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ADDA9E" w14:textId="48833472" w:rsidR="00FD0987" w:rsidRDefault="00AC4C1F" w:rsidP="00D5703C">
      <w:pPr>
        <w:spacing w:beforeLines="50" w:before="120" w:afterLines="50" w:after="120"/>
        <w:ind w:firstLineChars="100" w:firstLine="210"/>
        <w:rPr>
          <w:bCs/>
          <w:szCs w:val="21"/>
        </w:rPr>
      </w:pPr>
      <w:r>
        <w:rPr>
          <w:rFonts w:hint="eastAsia"/>
          <w:bCs/>
          <w:szCs w:val="21"/>
        </w:rPr>
        <w:t>公司代码：</w:t>
      </w:r>
      <w:sdt>
        <w:sdtPr>
          <w:rPr>
            <w:rFonts w:hint="eastAsia"/>
            <w:bCs/>
            <w:szCs w:val="21"/>
          </w:rPr>
          <w:alias w:val="公司代码"/>
          <w:tag w:val="_GBC_704b7b03ea3f4a93b8d4655a09b2ff61"/>
          <w:id w:val="-1564252425"/>
          <w:placeholder>
            <w:docPart w:val="GBC22222222222222222222222222222"/>
          </w:placeholder>
        </w:sdtPr>
        <w:sdtContent>
          <w:r w:rsidR="00DA2501">
            <w:rPr>
              <w:bCs/>
              <w:szCs w:val="21"/>
            </w:rPr>
            <w:t>600860</w:t>
          </w:r>
        </w:sdtContent>
      </w:sdt>
      <w:r>
        <w:rPr>
          <w:rFonts w:hint="eastAsia"/>
          <w:bCs/>
          <w:szCs w:val="21"/>
        </w:rPr>
        <w:t xml:space="preserve">                                           公司简称：</w:t>
      </w:r>
      <w:sdt>
        <w:sdtPr>
          <w:rPr>
            <w:rFonts w:hint="eastAsia"/>
            <w:bCs/>
            <w:szCs w:val="21"/>
          </w:rPr>
          <w:alias w:val="公司简称"/>
          <w:tag w:val="_GBC_0384ae715a1e4b4894a29e4d27f5bef4"/>
          <w:id w:val="1712838556"/>
          <w:placeholder>
            <w:docPart w:val="GBC22222222222222222222222222222"/>
          </w:placeholder>
        </w:sdtPr>
        <w:sdtContent>
          <w:r>
            <w:rPr>
              <w:rFonts w:hint="eastAsia"/>
              <w:bCs/>
              <w:szCs w:val="21"/>
            </w:rPr>
            <w:t>京城股份</w:t>
          </w:r>
        </w:sdtContent>
      </w:sdt>
    </w:p>
    <w:p w14:paraId="7DA8CF6A" w14:textId="77777777" w:rsidR="00FD0987" w:rsidRDefault="00FD0987">
      <w:pPr>
        <w:pStyle w:val="234"/>
      </w:pPr>
    </w:p>
    <w:p w14:paraId="502A048D" w14:textId="77777777" w:rsidR="00FD0987" w:rsidRDefault="00FD0987">
      <w:pPr>
        <w:pStyle w:val="234"/>
      </w:pPr>
    </w:p>
    <w:p w14:paraId="76FD768D" w14:textId="77777777" w:rsidR="00FD0987" w:rsidRDefault="00FD0987">
      <w:pPr>
        <w:pStyle w:val="234"/>
      </w:pPr>
    </w:p>
    <w:p w14:paraId="74B9FD8D" w14:textId="77777777" w:rsidR="00FD0987" w:rsidRDefault="00FD0987">
      <w:pPr>
        <w:pStyle w:val="234"/>
      </w:pPr>
    </w:p>
    <w:p w14:paraId="1E40EDA8" w14:textId="77777777" w:rsidR="00FD0987" w:rsidRDefault="00FD0987">
      <w:pPr>
        <w:pStyle w:val="234"/>
      </w:pPr>
    </w:p>
    <w:p w14:paraId="3BE9FB02" w14:textId="77777777" w:rsidR="00FD0987" w:rsidRDefault="00FD0987">
      <w:pPr>
        <w:pStyle w:val="234"/>
      </w:pPr>
    </w:p>
    <w:p w14:paraId="1A4F3F51" w14:textId="77777777" w:rsidR="00FD0987" w:rsidRDefault="00FD0987">
      <w:pPr>
        <w:rPr>
          <w:b/>
          <w:bCs/>
          <w:szCs w:val="21"/>
        </w:rPr>
      </w:pPr>
    </w:p>
    <w:p w14:paraId="6D3CB3C1" w14:textId="77777777" w:rsidR="00FD0987" w:rsidRDefault="00FD0987">
      <w:pPr>
        <w:rPr>
          <w:b/>
          <w:bCs/>
          <w:szCs w:val="21"/>
        </w:rPr>
      </w:pPr>
    </w:p>
    <w:p w14:paraId="4CC8EF32" w14:textId="77777777" w:rsidR="00FD0987" w:rsidRDefault="00000000">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395815211"/>
          <w:placeholder>
            <w:docPart w:val="GBC22222222222222222222222222222"/>
          </w:placeholder>
          <w:dataBinding w:prefixMappings="xmlns:clcid-cgi='clcid-cgi'" w:xpath="/*/clcid-cgi:GongSiFaDingZhongWenMingCheng" w:storeItemID="{89EBAB94-44A0-46A2-B712-30D997D04A6D}"/>
          <w:text/>
        </w:sdtPr>
        <w:sdtContent>
          <w:r w:rsidR="00CF3046">
            <w:rPr>
              <w:rFonts w:ascii="黑体" w:eastAsia="黑体" w:hAnsi="黑体" w:hint="eastAsia"/>
              <w:b/>
              <w:bCs/>
              <w:color w:val="FF0000"/>
              <w:sz w:val="44"/>
              <w:szCs w:val="44"/>
            </w:rPr>
            <w:t>北京京城机电股份有限公司</w:t>
          </w:r>
        </w:sdtContent>
      </w:sdt>
    </w:p>
    <w:p w14:paraId="538D2336" w14:textId="77777777" w:rsidR="00FD0987" w:rsidRDefault="00CF3046">
      <w:pPr>
        <w:jc w:val="center"/>
        <w:rPr>
          <w:rFonts w:ascii="黑体" w:eastAsia="黑体" w:hAnsi="黑体"/>
          <w:b/>
          <w:bCs/>
          <w:color w:val="FF0000"/>
          <w:sz w:val="44"/>
          <w:szCs w:val="44"/>
        </w:rPr>
      </w:pPr>
      <w:r>
        <w:rPr>
          <w:rFonts w:ascii="黑体" w:eastAsia="黑体" w:hAnsi="黑体"/>
          <w:b/>
          <w:bCs/>
          <w:color w:val="FF0000"/>
          <w:sz w:val="44"/>
          <w:szCs w:val="44"/>
        </w:rPr>
        <w:t>2023</w:t>
      </w:r>
      <w:r>
        <w:rPr>
          <w:rFonts w:ascii="黑体" w:eastAsia="黑体" w:hAnsi="黑体" w:hint="eastAsia"/>
          <w:b/>
          <w:bCs/>
          <w:color w:val="FF0000"/>
          <w:sz w:val="44"/>
          <w:szCs w:val="44"/>
        </w:rPr>
        <w:t>年年度报告</w:t>
      </w:r>
    </w:p>
    <w:p w14:paraId="688CA47C" w14:textId="77777777" w:rsidR="00FD0987" w:rsidRDefault="00FD0987">
      <w:pPr>
        <w:pStyle w:val="234"/>
      </w:pPr>
    </w:p>
    <w:p w14:paraId="768F0907" w14:textId="77777777" w:rsidR="00FD0987" w:rsidRDefault="00FD0987">
      <w:pPr>
        <w:pStyle w:val="234"/>
      </w:pPr>
    </w:p>
    <w:p w14:paraId="685A4588" w14:textId="77777777" w:rsidR="00FD0987" w:rsidRDefault="00FD0987">
      <w:pPr>
        <w:pStyle w:val="234"/>
      </w:pPr>
    </w:p>
    <w:p w14:paraId="6A2A5323" w14:textId="77777777" w:rsidR="00FD0987" w:rsidRDefault="00FD0987">
      <w:pPr>
        <w:pStyle w:val="234"/>
      </w:pPr>
    </w:p>
    <w:p w14:paraId="74C452A8" w14:textId="77777777" w:rsidR="00FD0987" w:rsidRDefault="00FD0987">
      <w:pPr>
        <w:pStyle w:val="234"/>
      </w:pPr>
    </w:p>
    <w:p w14:paraId="2AA3FB48" w14:textId="77777777" w:rsidR="00FD0987" w:rsidRDefault="00FD0987">
      <w:pPr>
        <w:pStyle w:val="234"/>
      </w:pPr>
    </w:p>
    <w:p w14:paraId="6FEBC38F" w14:textId="77777777" w:rsidR="00FD0987" w:rsidRDefault="00FD0987">
      <w:pPr>
        <w:pStyle w:val="234"/>
      </w:pPr>
    </w:p>
    <w:p w14:paraId="42BA2CF3" w14:textId="77777777" w:rsidR="00FD0987" w:rsidRDefault="00FD0987">
      <w:pPr>
        <w:pStyle w:val="234"/>
      </w:pPr>
    </w:p>
    <w:p w14:paraId="7B5B449C" w14:textId="77777777" w:rsidR="00FD0987" w:rsidRDefault="00FD0987">
      <w:pPr>
        <w:rPr>
          <w:rFonts w:ascii="黑体" w:eastAsia="黑体" w:hAnsi="黑体"/>
          <w:b/>
          <w:bCs/>
          <w:color w:val="FF0000"/>
          <w:sz w:val="44"/>
          <w:szCs w:val="44"/>
        </w:rPr>
        <w:sectPr w:rsidR="00FD0987" w:rsidSect="00277758">
          <w:headerReference w:type="default" r:id="rId12"/>
          <w:footerReference w:type="default" r:id="rId13"/>
          <w:pgSz w:w="11906" w:h="16838"/>
          <w:pgMar w:top="1525" w:right="1276" w:bottom="1440" w:left="1797" w:header="855" w:footer="992" w:gutter="0"/>
          <w:cols w:space="425"/>
          <w:docGrid w:linePitch="312"/>
        </w:sectPr>
      </w:pPr>
    </w:p>
    <w:p w14:paraId="776408CF" w14:textId="77777777" w:rsidR="00FD0987" w:rsidRDefault="00FD0987">
      <w:pPr>
        <w:pStyle w:val="234"/>
      </w:pPr>
    </w:p>
    <w:p w14:paraId="53B2DC04" w14:textId="77777777" w:rsidR="00FD0987" w:rsidRDefault="00CF3046">
      <w:pPr>
        <w:pStyle w:val="aff8"/>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alias w:val="选项模块:董事会及董事声明"/>
        <w:tag w:val="_SEC_7d2cef92505949c6b5bd6a9bd88e1b07"/>
        <w:id w:val="-860129046"/>
        <w:placeholder>
          <w:docPart w:val="GBC22222222222222222222222222222"/>
        </w:placeholder>
      </w:sdtPr>
      <w:sdtEndPr>
        <w:rPr>
          <w:rFonts w:hint="default"/>
        </w:rPr>
      </w:sdtEndPr>
      <w:sdtContent>
        <w:p w14:paraId="0FAF782C" w14:textId="77777777" w:rsidR="00FD0987" w:rsidRDefault="00000000" w:rsidP="002203D8">
          <w:pPr>
            <w:pStyle w:val="2"/>
            <w:numPr>
              <w:ilvl w:val="0"/>
              <w:numId w:val="5"/>
            </w:numPr>
            <w:tabs>
              <w:tab w:val="left" w:pos="434"/>
            </w:tabs>
            <w:spacing w:before="0" w:after="0" w:line="360" w:lineRule="auto"/>
            <w:ind w:left="368" w:hangingChars="175" w:hanging="368"/>
          </w:pPr>
          <w:sdt>
            <w:sdtPr>
              <w:rPr>
                <w:rFonts w:hint="eastAsia"/>
              </w:rPr>
              <w:alias w:val="董事会及董事声明"/>
              <w:tag w:val="_GBC_7a4abe6548364d7e8583e54b6ff64105"/>
              <w:id w:val="215782858"/>
              <w:placeholder>
                <w:docPart w:val="GBC22222222222222222222222222222"/>
              </w:placeholder>
            </w:sdtPr>
            <w:sdtContent>
              <w:r w:rsidR="00CF3046">
                <w:rPr>
                  <w:rFonts w:ascii="Times New Roman" w:hAnsi="宋体" w:cs="宋体"/>
                  <w:bCs w:val="0"/>
                </w:rPr>
                <w:t>本公司董事会、监事会及董事、监事、高级管理人员保证年度报告内容的真实</w:t>
              </w:r>
              <w:r w:rsidR="00CF3046">
                <w:rPr>
                  <w:rFonts w:ascii="Times New Roman" w:hAnsi="宋体" w:cs="宋体" w:hint="eastAsia"/>
                  <w:bCs w:val="0"/>
                </w:rPr>
                <w:t>性</w:t>
              </w:r>
              <w:r w:rsidR="00CF3046">
                <w:rPr>
                  <w:rFonts w:ascii="Times New Roman" w:hAnsi="宋体" w:cs="宋体"/>
                  <w:bCs w:val="0"/>
                </w:rPr>
                <w:t>、准确</w:t>
              </w:r>
              <w:r w:rsidR="00CF3046">
                <w:rPr>
                  <w:rFonts w:ascii="Times New Roman" w:hAnsi="宋体" w:cs="宋体" w:hint="eastAsia"/>
                  <w:bCs w:val="0"/>
                </w:rPr>
                <w:t>性</w:t>
              </w:r>
              <w:r w:rsidR="00CF3046">
                <w:rPr>
                  <w:rFonts w:ascii="Times New Roman" w:hAnsi="宋体" w:cs="宋体"/>
                  <w:bCs w:val="0"/>
                </w:rPr>
                <w:t>、完整</w:t>
              </w:r>
              <w:r w:rsidR="00CF3046">
                <w:rPr>
                  <w:rFonts w:ascii="Times New Roman" w:hAnsi="宋体" w:cs="宋体" w:hint="eastAsia"/>
                  <w:bCs w:val="0"/>
                </w:rPr>
                <w:t>性</w:t>
              </w:r>
              <w:r w:rsidR="00CF3046">
                <w:rPr>
                  <w:rFonts w:ascii="Times New Roman" w:hAnsi="宋体" w:cs="宋体"/>
                  <w:bCs w:val="0"/>
                </w:rPr>
                <w:t>，不存在虚假记载、误导性陈述或重大遗漏，并承担个别和连带的法律责任。</w:t>
              </w:r>
            </w:sdtContent>
          </w:sdt>
        </w:p>
        <w:p w14:paraId="59A1E6FB" w14:textId="77777777" w:rsidR="00FD0987" w:rsidRDefault="00000000">
          <w:pPr>
            <w:pStyle w:val="234"/>
          </w:pPr>
        </w:p>
      </w:sdtContent>
    </w:sdt>
    <w:sdt>
      <w:sdtPr>
        <w:rPr>
          <w:rFonts w:ascii="Calibri" w:hAnsi="Calibri" w:cs="宋体" w:hint="eastAsia"/>
          <w:b w:val="0"/>
          <w:bCs w:val="0"/>
          <w:kern w:val="0"/>
          <w:sz w:val="24"/>
          <w:szCs w:val="22"/>
        </w:rPr>
        <w:alias w:val="选项模块:公司全体董事出席董事会会议。"/>
        <w:tag w:val="_SEC_22f2821f4b8f443f90d5135b8aaff83a"/>
        <w:id w:val="-2040889768"/>
        <w:placeholder>
          <w:docPart w:val="GBC22222222222222222222222222222"/>
        </w:placeholder>
      </w:sdtPr>
      <w:sdtEndPr>
        <w:rPr>
          <w:rFonts w:ascii="宋体" w:hAnsi="宋体" w:hint="default"/>
          <w:sz w:val="21"/>
          <w:szCs w:val="21"/>
        </w:rPr>
      </w:sdtEndPr>
      <w:sdtContent>
        <w:p w14:paraId="33271176" w14:textId="77777777" w:rsidR="00FD0987" w:rsidRDefault="00CF3046" w:rsidP="002203D8">
          <w:pPr>
            <w:pStyle w:val="2"/>
            <w:numPr>
              <w:ilvl w:val="0"/>
              <w:numId w:val="5"/>
            </w:numPr>
            <w:tabs>
              <w:tab w:val="left" w:pos="448"/>
            </w:tabs>
            <w:spacing w:before="0" w:after="0" w:line="360" w:lineRule="auto"/>
            <w:ind w:left="420" w:hangingChars="175"/>
          </w:pPr>
          <w:r>
            <w:rPr>
              <w:rFonts w:hint="eastAsia"/>
            </w:rPr>
            <w:t>公司</w:t>
          </w:r>
          <w:sdt>
            <w:sdtPr>
              <w:rPr>
                <w:rFonts w:hint="eastAsia"/>
              </w:rPr>
              <w:tag w:val="_PLD_67dfe594d3e24f69b6f9757d86ded61b"/>
              <w:id w:val="-83149908"/>
              <w:placeholder>
                <w:docPart w:val="GBC22222222222222222222222222222"/>
              </w:placeholder>
            </w:sdtPr>
            <w:sdtContent>
              <w:r>
                <w:rPr>
                  <w:rFonts w:hint="eastAsia"/>
                </w:rPr>
                <w:t>全体董事出席</w:t>
              </w:r>
            </w:sdtContent>
          </w:sdt>
          <w:r>
            <w:rPr>
              <w:rFonts w:hint="eastAsia"/>
            </w:rPr>
            <w:t>董事会会议。</w:t>
          </w:r>
        </w:p>
        <w:p w14:paraId="7CD5B361" w14:textId="77777777" w:rsidR="00FD0987" w:rsidRDefault="00000000">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1775397689"/>
        <w:placeholder>
          <w:docPart w:val="GBC22222222222222222222222222222"/>
        </w:placeholder>
      </w:sdtPr>
      <w:sdtEndPr>
        <w:rPr>
          <w:rFonts w:ascii="宋体" w:hAnsi="宋体" w:hint="default"/>
          <w:sz w:val="21"/>
        </w:rPr>
      </w:sdtEndPr>
      <w:sdtContent>
        <w:p w14:paraId="2D4F9670" w14:textId="78300031" w:rsidR="00FD0987" w:rsidRDefault="00000000" w:rsidP="002203D8">
          <w:pPr>
            <w:pStyle w:val="2"/>
            <w:numPr>
              <w:ilvl w:val="0"/>
              <w:numId w:val="5"/>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303426745"/>
              <w:placeholder>
                <w:docPart w:val="GBC22222222222222222222222222222"/>
              </w:placeholder>
            </w:sdtPr>
            <w:sdtContent>
              <w:r w:rsidR="00154C2D" w:rsidRPr="00154C2D">
                <w:rPr>
                  <w:rFonts w:ascii="宋体" w:hAnsi="宋体" w:hint="eastAsia"/>
                </w:rPr>
                <w:t>信永中和会计师事务所（特殊普通合伙）</w:t>
              </w:r>
            </w:sdtContent>
          </w:sdt>
          <w:r w:rsidR="00CF3046">
            <w:rPr>
              <w:rFonts w:ascii="宋体" w:hAnsi="宋体" w:hint="eastAsia"/>
            </w:rPr>
            <w:t>为本公司出具了</w:t>
          </w:r>
          <w:sdt>
            <w:sdtPr>
              <w:rPr>
                <w:rFonts w:ascii="宋体" w:hAnsi="宋体" w:hint="eastAsia"/>
              </w:rPr>
              <w:alias w:val="会计师事务所审计意见类型"/>
              <w:tag w:val="_GBC_fc66ac35f9514436909a413223854389"/>
              <w:id w:val="1204443151"/>
              <w:placeholder>
                <w:docPart w:val="GBC22222222222222222222222222222"/>
              </w:placeholder>
            </w:sdtPr>
            <w:sdtContent>
              <w:r w:rsidR="00CF3046">
                <w:rPr>
                  <w:rFonts w:ascii="宋体" w:hAnsi="宋体" w:hint="eastAsia"/>
                </w:rPr>
                <w:t>标准无保留意见</w:t>
              </w:r>
            </w:sdtContent>
          </w:sdt>
          <w:r w:rsidR="00CF3046">
            <w:rPr>
              <w:rFonts w:ascii="宋体" w:hAnsi="宋体" w:hint="eastAsia"/>
            </w:rPr>
            <w:t>的审计报告。</w:t>
          </w:r>
        </w:p>
        <w:p w14:paraId="614B0673" w14:textId="77777777" w:rsidR="00FD0987" w:rsidRDefault="00000000">
          <w:pPr>
            <w:rPr>
              <w:szCs w:val="21"/>
            </w:rPr>
          </w:pPr>
        </w:p>
      </w:sdtContent>
    </w:sdt>
    <w:p w14:paraId="164359B9" w14:textId="12091A47" w:rsidR="00FD0987" w:rsidRDefault="00CF3046" w:rsidP="002203D8">
      <w:pPr>
        <w:pStyle w:val="2"/>
        <w:numPr>
          <w:ilvl w:val="0"/>
          <w:numId w:val="5"/>
        </w:numPr>
        <w:tabs>
          <w:tab w:val="left" w:pos="434"/>
        </w:tabs>
        <w:spacing w:before="0" w:after="0" w:line="360" w:lineRule="auto"/>
        <w:ind w:left="369" w:hangingChars="175" w:hanging="369"/>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9921953"/>
          <w:placeholder>
            <w:docPart w:val="GBC22222222222222222222222222222"/>
          </w:placeholder>
          <w:dataBinding w:prefixMappings="xmlns:clcid-mr='clcid-mr'" w:xpath="/*/clcid-mr:GongSiFuZeRenXingMing[not(@periodRef)]" w:storeItemID="{89EBAB94-44A0-46A2-B712-30D997D04A6D}"/>
          <w:text/>
        </w:sdtPr>
        <w:sdtContent>
          <w:r w:rsidR="00154C2D">
            <w:rPr>
              <w:rFonts w:ascii="宋体" w:hAnsi="宋体" w:hint="eastAsia"/>
            </w:rPr>
            <w:t>李俊杰先生</w:t>
          </w:r>
        </w:sdtContent>
      </w:sdt>
      <w:r>
        <w:rPr>
          <w:rFonts w:ascii="宋体" w:hAnsi="宋体" w:hint="eastAsia"/>
        </w:rPr>
        <w:t>、主管会计工作负责人</w:t>
      </w:r>
      <w:sdt>
        <w:sdtPr>
          <w:rPr>
            <w:rFonts w:ascii="宋体" w:hAnsi="宋体" w:hint="eastAsia"/>
          </w:rPr>
          <w:alias w:val="主管会计工作负责人姓名"/>
          <w:tag w:val="_GBC_9ac791ae357946e68402505d2aa6b3b9"/>
          <w:id w:val="-1965803032"/>
          <w:placeholder>
            <w:docPart w:val="GBC22222222222222222222222222222"/>
          </w:placeholder>
          <w:dataBinding w:prefixMappings="xmlns:clcid-mr='clcid-mr'" w:xpath="/*/clcid-mr:ZhuGuanKuaiJiGongZuoFuZeRenXingMing[not(@periodRef)]" w:storeItemID="{89EBAB94-44A0-46A2-B712-30D997D04A6D}"/>
          <w:text/>
        </w:sdtPr>
        <w:sdtContent>
          <w:r w:rsidR="00154C2D">
            <w:rPr>
              <w:rFonts w:ascii="宋体" w:hAnsi="宋体" w:hint="eastAsia"/>
            </w:rPr>
            <w:t>冯永梅女士</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1019003484"/>
          <w:placeholder>
            <w:docPart w:val="GBC22222222222222222222222222222"/>
          </w:placeholder>
          <w:dataBinding w:prefixMappings="xmlns:clcid-mr='clcid-mr'" w:xpath="/*/clcid-mr:KuaiJiJiGouFuZeRenXingMing[not(@periodRef)]" w:storeItemID="{89EBAB94-44A0-46A2-B712-30D997D04A6D}"/>
          <w:text/>
        </w:sdtPr>
        <w:sdtContent>
          <w:r w:rsidR="00154C2D">
            <w:rPr>
              <w:rFonts w:ascii="宋体" w:hAnsi="宋体" w:hint="eastAsia"/>
            </w:rPr>
            <w:t>杨月先生</w:t>
          </w:r>
        </w:sdtContent>
      </w:sdt>
      <w:r>
        <w:rPr>
          <w:rFonts w:ascii="宋体" w:hAnsi="宋体" w:hint="eastAsia"/>
        </w:rPr>
        <w:t>声明：保证年度报告中财务报告的真实、准确、完整。</w:t>
      </w:r>
    </w:p>
    <w:p w14:paraId="30D5CFEC" w14:textId="77777777" w:rsidR="00FD0987" w:rsidRDefault="00FD0987">
      <w:pPr>
        <w:pStyle w:val="234"/>
      </w:pPr>
    </w:p>
    <w:p w14:paraId="15964FAD" w14:textId="77777777" w:rsidR="00FD0987" w:rsidRDefault="00CF3046" w:rsidP="002203D8">
      <w:pPr>
        <w:pStyle w:val="2"/>
        <w:numPr>
          <w:ilvl w:val="0"/>
          <w:numId w:val="5"/>
        </w:numPr>
        <w:tabs>
          <w:tab w:val="left" w:pos="490"/>
        </w:tabs>
        <w:spacing w:before="0" w:after="0" w:line="360" w:lineRule="auto"/>
        <w:ind w:left="369" w:hangingChars="175" w:hanging="369"/>
        <w:rPr>
          <w:rFonts w:ascii="宋体" w:hAnsi="宋体"/>
        </w:rPr>
      </w:pPr>
      <w:r>
        <w:rPr>
          <w:rFonts w:ascii="Calibri" w:hAnsi="Calibri" w:cs="宋体" w:hint="eastAsia"/>
          <w:kern w:val="0"/>
        </w:rPr>
        <w:t>董事会决议通过的本报告期利润分配预案或公积金转增股本预案</w:t>
      </w:r>
    </w:p>
    <w:sdt>
      <w:sdtPr>
        <w:rPr>
          <w:rFonts w:hint="eastAsia"/>
          <w:szCs w:val="21"/>
        </w:rPr>
        <w:alias w:val="经董事会审议的报告期利润分配预案或公积金转增股本预案"/>
        <w:tag w:val="_GBC_87fdd30c16df49cc824b47e55e4be6d9"/>
        <w:id w:val="-1675496617"/>
        <w:placeholder>
          <w:docPart w:val="GBC22222222222222222222222222222"/>
        </w:placeholder>
      </w:sdtPr>
      <w:sdtEndPr>
        <w:rPr>
          <w:shd w:val="pct15" w:color="auto" w:fill="FFFFFF"/>
        </w:rPr>
      </w:sdtEndPr>
      <w:sdtContent>
        <w:sdt>
          <w:sdtPr>
            <w:rPr>
              <w:rFonts w:hint="eastAsia"/>
              <w:szCs w:val="21"/>
            </w:rPr>
            <w:alias w:val="经董事会审议的报告期利润分配预案或公积金转增股本预案"/>
            <w:tag w:val="_GBC_87fdd30c16df49cc824b47e55e4be6d9"/>
            <w:id w:val="44880710"/>
            <w:placeholder>
              <w:docPart w:val="CBE050D353C34D5AB115CA48498F3F10"/>
            </w:placeholder>
          </w:sdtPr>
          <w:sdtEndPr>
            <w:rPr>
              <w:shd w:val="pct15" w:color="auto" w:fill="FFFFFF"/>
            </w:rPr>
          </w:sdtEndPr>
          <w:sdtContent>
            <w:p w14:paraId="2603EF9C" w14:textId="42CEB64E" w:rsidR="00154C2D" w:rsidRDefault="00154C2D" w:rsidP="00154C2D">
              <w:pPr>
                <w:kinsoku w:val="0"/>
                <w:overflowPunct w:val="0"/>
                <w:autoSpaceDE w:val="0"/>
                <w:autoSpaceDN w:val="0"/>
                <w:adjustRightInd w:val="0"/>
                <w:snapToGrid w:val="0"/>
                <w:spacing w:line="360" w:lineRule="exact"/>
                <w:ind w:firstLineChars="200" w:firstLine="420"/>
                <w:rPr>
                  <w:szCs w:val="21"/>
                  <w:shd w:val="pct15" w:color="auto" w:fill="FFFFFF"/>
                </w:rPr>
              </w:pPr>
              <w:r w:rsidRPr="00E35D95">
                <w:rPr>
                  <w:rFonts w:hint="eastAsia"/>
                  <w:szCs w:val="21"/>
                </w:rPr>
                <w:t>报告期，经信永中和会计师事务所（特殊普通合伙）审计，归属于上市公司股东的净利润为</w:t>
              </w:r>
              <w:r w:rsidR="001909EA" w:rsidRPr="00257332">
                <w:rPr>
                  <w:szCs w:val="21"/>
                </w:rPr>
                <w:t>-5,167.51万</w:t>
              </w:r>
              <w:r w:rsidRPr="00257332">
                <w:rPr>
                  <w:szCs w:val="21"/>
                </w:rPr>
                <w:t>元，年末未分配利润为</w:t>
              </w:r>
              <w:r w:rsidR="001909EA" w:rsidRPr="00257332">
                <w:t>-71,735.36万</w:t>
              </w:r>
              <w:r w:rsidRPr="00257332">
                <w:rPr>
                  <w:szCs w:val="21"/>
                </w:rPr>
                <w:t>元</w:t>
              </w:r>
              <w:r w:rsidRPr="00E35D95">
                <w:rPr>
                  <w:szCs w:val="21"/>
                </w:rPr>
                <w:t>。由于公司年末未分配利润为负，故202</w:t>
              </w:r>
              <w:r>
                <w:rPr>
                  <w:szCs w:val="21"/>
                </w:rPr>
                <w:t>3</w:t>
              </w:r>
              <w:r w:rsidRPr="00E35D95">
                <w:rPr>
                  <w:szCs w:val="21"/>
                </w:rPr>
                <w:t>年度不进行利润分配，也不进行资本公积金转增股本，该预案尚需提交股东大会审议。</w:t>
              </w:r>
            </w:p>
          </w:sdtContent>
        </w:sdt>
        <w:p w14:paraId="427B6981" w14:textId="000BEB9C" w:rsidR="00FD0987" w:rsidRDefault="00000000">
          <w:pPr>
            <w:kinsoku w:val="0"/>
            <w:overflowPunct w:val="0"/>
            <w:autoSpaceDE w:val="0"/>
            <w:autoSpaceDN w:val="0"/>
            <w:adjustRightInd w:val="0"/>
            <w:snapToGrid w:val="0"/>
            <w:spacing w:line="360" w:lineRule="exact"/>
            <w:rPr>
              <w:szCs w:val="21"/>
            </w:rPr>
          </w:pPr>
        </w:p>
      </w:sdtContent>
    </w:sdt>
    <w:p w14:paraId="138B428C" w14:textId="77777777" w:rsidR="00FD0987" w:rsidRDefault="00FD0987">
      <w:pPr>
        <w:kinsoku w:val="0"/>
        <w:overflowPunct w:val="0"/>
        <w:autoSpaceDE w:val="0"/>
        <w:autoSpaceDN w:val="0"/>
        <w:adjustRightInd w:val="0"/>
        <w:snapToGrid w:val="0"/>
        <w:spacing w:line="360" w:lineRule="exact"/>
        <w:rPr>
          <w:shd w:val="pct15" w:color="auto" w:fill="FFFFFF"/>
        </w:rPr>
      </w:pPr>
    </w:p>
    <w:p w14:paraId="6084AFAD" w14:textId="77777777" w:rsidR="00FD0987" w:rsidRDefault="00CF3046" w:rsidP="002203D8">
      <w:pPr>
        <w:pStyle w:val="2"/>
        <w:numPr>
          <w:ilvl w:val="0"/>
          <w:numId w:val="5"/>
        </w:numPr>
        <w:tabs>
          <w:tab w:val="left" w:pos="504"/>
        </w:tabs>
        <w:spacing w:before="0" w:after="0" w:line="360" w:lineRule="auto"/>
        <w:ind w:left="369" w:hangingChars="175" w:hanging="369"/>
      </w:pPr>
      <w:r>
        <w:t>前瞻性陈述的风险声明</w:t>
      </w:r>
    </w:p>
    <w:sdt>
      <w:sdtPr>
        <w:alias w:val="是否适用：前瞻性陈述的风险声明[双击切换]"/>
        <w:tag w:val="_GBC_5e5553f9f96e47e8b5eded9c0e6a26c0"/>
        <w:id w:val="-895967010"/>
        <w:placeholder>
          <w:docPart w:val="GBC22222222222222222222222222222"/>
        </w:placeholder>
      </w:sdtPr>
      <w:sdtContent>
        <w:p w14:paraId="5D54703D"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084686869"/>
        <w:placeholder>
          <w:docPart w:val="GBC22222222222222222222222222222"/>
        </w:placeholder>
      </w:sdtPr>
      <w:sdtEndPr>
        <w:rPr>
          <w:shd w:val="pct15" w:color="auto" w:fill="FFFFFF"/>
        </w:rPr>
      </w:sdtEndPr>
      <w:sdtContent>
        <w:p w14:paraId="0B62BFB0" w14:textId="5052E809" w:rsidR="00FD0987" w:rsidRDefault="00DB7CE7" w:rsidP="00DB7CE7">
          <w:pPr>
            <w:kinsoku w:val="0"/>
            <w:overflowPunct w:val="0"/>
            <w:autoSpaceDE w:val="0"/>
            <w:autoSpaceDN w:val="0"/>
            <w:adjustRightInd w:val="0"/>
            <w:snapToGrid w:val="0"/>
            <w:spacing w:line="360" w:lineRule="exact"/>
            <w:ind w:firstLineChars="200" w:firstLine="420"/>
            <w:rPr>
              <w:szCs w:val="21"/>
            </w:rPr>
          </w:pPr>
          <w:r w:rsidRPr="00DB7CE7">
            <w:rPr>
              <w:rFonts w:hint="eastAsia"/>
              <w:szCs w:val="21"/>
            </w:rPr>
            <w:t>本年度报告内容中涉及未来计划等前瞻性陈述因存在不确定性，不构成公司对投资者的实质承诺，请投资者注意投资风险。</w:t>
          </w:r>
        </w:p>
      </w:sdtContent>
    </w:sdt>
    <w:p w14:paraId="66606926" w14:textId="77777777" w:rsidR="00FD0987" w:rsidRDefault="00FD0987">
      <w:pPr>
        <w:kinsoku w:val="0"/>
        <w:overflowPunct w:val="0"/>
        <w:autoSpaceDE w:val="0"/>
        <w:autoSpaceDN w:val="0"/>
        <w:adjustRightInd w:val="0"/>
        <w:snapToGrid w:val="0"/>
        <w:spacing w:line="360" w:lineRule="exact"/>
        <w:rPr>
          <w:szCs w:val="21"/>
          <w:shd w:val="pct15" w:color="auto" w:fill="FFFFFF"/>
        </w:rPr>
      </w:pPr>
    </w:p>
    <w:p w14:paraId="1BAEC913" w14:textId="77777777" w:rsidR="00FD0987" w:rsidRDefault="00CF3046" w:rsidP="002203D8">
      <w:pPr>
        <w:pStyle w:val="2"/>
        <w:numPr>
          <w:ilvl w:val="0"/>
          <w:numId w:val="5"/>
        </w:numPr>
        <w:tabs>
          <w:tab w:val="left" w:pos="434"/>
          <w:tab w:val="left" w:pos="644"/>
        </w:tabs>
        <w:spacing w:before="0" w:after="0" w:line="360" w:lineRule="auto"/>
        <w:ind w:left="369" w:hangingChars="175" w:hanging="369"/>
      </w:pPr>
      <w:r>
        <w:t>是否存在被控股股东及其</w:t>
      </w:r>
      <w:r>
        <w:rPr>
          <w:rFonts w:hint="eastAsia"/>
        </w:rPr>
        <w:t>他</w:t>
      </w:r>
      <w:r>
        <w:t>关联方非经营性占用资金情况</w:t>
      </w:r>
    </w:p>
    <w:sdt>
      <w:sdtPr>
        <w:rPr>
          <w:rFonts w:ascii="Arial" w:hAnsi="Arial" w:hint="eastAsia"/>
          <w:bCs/>
          <w:szCs w:val="21"/>
        </w:rPr>
        <w:alias w:val="本公司是否存在大股东占用资金情况"/>
        <w:tag w:val="_GBC_a9b8d3170fbb4d50a645223c117f8b30"/>
        <w:id w:val="-1573958107"/>
        <w:placeholder>
          <w:docPart w:val="GBC22222222222222222222222222222"/>
        </w:placeholder>
        <w:comboBox>
          <w:listItem w:displayText="是" w:value="true"/>
          <w:listItem w:displayText="否" w:value="false"/>
        </w:comboBox>
      </w:sdtPr>
      <w:sdtContent>
        <w:p w14:paraId="1B649175" w14:textId="5E923B75" w:rsidR="00FD0987" w:rsidRDefault="00154C2D">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7C2CE7C7" w14:textId="77777777" w:rsidR="00FD0987" w:rsidRDefault="00FD0987">
      <w:pPr>
        <w:kinsoku w:val="0"/>
        <w:overflowPunct w:val="0"/>
        <w:autoSpaceDE w:val="0"/>
        <w:autoSpaceDN w:val="0"/>
        <w:adjustRightInd w:val="0"/>
        <w:snapToGrid w:val="0"/>
        <w:spacing w:line="360" w:lineRule="exact"/>
        <w:rPr>
          <w:rFonts w:ascii="Arial" w:hAnsi="Arial"/>
          <w:bCs/>
          <w:szCs w:val="21"/>
        </w:rPr>
      </w:pPr>
    </w:p>
    <w:p w14:paraId="61C4B8EC" w14:textId="77777777" w:rsidR="00FD0987" w:rsidRDefault="00CF3046" w:rsidP="002203D8">
      <w:pPr>
        <w:pStyle w:val="2"/>
        <w:numPr>
          <w:ilvl w:val="0"/>
          <w:numId w:val="5"/>
        </w:numPr>
        <w:tabs>
          <w:tab w:val="left" w:pos="644"/>
        </w:tabs>
        <w:spacing w:before="0" w:after="0" w:line="360" w:lineRule="auto"/>
        <w:ind w:left="369" w:hangingChars="175" w:hanging="369"/>
      </w:pPr>
      <w:r>
        <w:t>是否存在违反规定决策程序对外提供担保的情况</w:t>
      </w:r>
    </w:p>
    <w:sdt>
      <w:sdtPr>
        <w:rPr>
          <w:rFonts w:hint="eastAsia"/>
          <w:szCs w:val="21"/>
        </w:rPr>
        <w:alias w:val="本公司是否存在违反规定决策程序对外提供担保的情况"/>
        <w:tag w:val="_GBC_aef7ac6bbdf043bc8051c4f9fb55e5ea"/>
        <w:id w:val="679082503"/>
        <w:placeholder>
          <w:docPart w:val="GBC22222222222222222222222222222"/>
        </w:placeholder>
        <w:comboBox>
          <w:listItem w:displayText="是" w:value="true"/>
          <w:listItem w:displayText="否" w:value="false"/>
        </w:comboBox>
      </w:sdtPr>
      <w:sdtContent>
        <w:p w14:paraId="52F72AD9" w14:textId="33F4E44C" w:rsidR="00FD0987" w:rsidRDefault="00154C2D">
          <w:pPr>
            <w:rPr>
              <w:szCs w:val="21"/>
            </w:rPr>
          </w:pPr>
          <w:r>
            <w:rPr>
              <w:rFonts w:hint="eastAsia"/>
              <w:szCs w:val="21"/>
            </w:rPr>
            <w:t>否</w:t>
          </w:r>
        </w:p>
      </w:sdtContent>
    </w:sdt>
    <w:p w14:paraId="6F339CFF" w14:textId="77777777" w:rsidR="00FD0987" w:rsidRDefault="00FD0987">
      <w:pPr>
        <w:pStyle w:val="234"/>
      </w:pPr>
    </w:p>
    <w:p w14:paraId="2A1ADE7F" w14:textId="77777777" w:rsidR="00FD0987" w:rsidRDefault="00CF3046" w:rsidP="002203D8">
      <w:pPr>
        <w:pStyle w:val="2"/>
        <w:numPr>
          <w:ilvl w:val="0"/>
          <w:numId w:val="5"/>
        </w:numPr>
        <w:tabs>
          <w:tab w:val="left" w:pos="644"/>
        </w:tabs>
        <w:spacing w:before="0" w:after="0" w:line="360" w:lineRule="auto"/>
        <w:ind w:left="369" w:hangingChars="175" w:hanging="369"/>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p>
    <w:sdt>
      <w:sdtPr>
        <w:rPr>
          <w:rFonts w:hint="eastAsia"/>
        </w:rPr>
        <w:alias w:val="是否存在半数以上董事无法保证公司所披露年度报告的真实性、准确性和完整性"/>
        <w:tag w:val="_GBC_abc43c78fabf487d8ee599f7fe1628a3"/>
        <w:id w:val="1532770756"/>
        <w:lock w:val="sdtLocked"/>
        <w:placeholder>
          <w:docPart w:val="GBC22222222222222222222222222222"/>
        </w:placeholder>
        <w:comboBox>
          <w:listItem w:displayText="是" w:value="是"/>
          <w:listItem w:displayText="否" w:value="否"/>
        </w:comboBox>
      </w:sdtPr>
      <w:sdtContent>
        <w:p w14:paraId="33E144E5" w14:textId="121A0633" w:rsidR="00FD0987" w:rsidRDefault="00154C2D" w:rsidP="00154C2D">
          <w:pPr>
            <w:rPr>
              <w:szCs w:val="21"/>
            </w:rPr>
          </w:pPr>
          <w:r>
            <w:rPr>
              <w:rFonts w:hint="eastAsia"/>
            </w:rPr>
            <w:t>否</w:t>
          </w:r>
        </w:p>
      </w:sdtContent>
    </w:sdt>
    <w:p w14:paraId="641CDFED" w14:textId="77777777" w:rsidR="00FD0987" w:rsidRDefault="00CF3046" w:rsidP="002203D8">
      <w:pPr>
        <w:pStyle w:val="2"/>
        <w:numPr>
          <w:ilvl w:val="0"/>
          <w:numId w:val="5"/>
        </w:numPr>
        <w:tabs>
          <w:tab w:val="left" w:pos="644"/>
        </w:tabs>
        <w:spacing w:before="0" w:after="0" w:line="360" w:lineRule="auto"/>
        <w:ind w:left="369" w:hangingChars="175" w:hanging="369"/>
      </w:pPr>
      <w:r>
        <w:rPr>
          <w:rFonts w:hint="eastAsia"/>
        </w:rPr>
        <w:t>重大风险提示</w:t>
      </w:r>
    </w:p>
    <w:sdt>
      <w:sdtPr>
        <w:alias w:val="重大风险提示"/>
        <w:tag w:val="_GBC_43a6b8847e0241f1af5326af848c7cec"/>
        <w:id w:val="1463536162"/>
        <w:placeholder>
          <w:docPart w:val="GBC22222222222222222222222222222"/>
        </w:placeholder>
      </w:sdtPr>
      <w:sdtContent>
        <w:p w14:paraId="556088E4" w14:textId="6C250142" w:rsidR="00EC1E08" w:rsidRPr="00E718D0" w:rsidRDefault="00EC1E08" w:rsidP="00E94927">
          <w:pPr>
            <w:pStyle w:val="234"/>
            <w:ind w:firstLineChars="200" w:firstLine="420"/>
          </w:pPr>
          <w:r w:rsidRPr="00E718D0">
            <w:t>1、市场竞争加剧风险</w:t>
          </w:r>
        </w:p>
        <w:p w14:paraId="737065FF" w14:textId="77777777" w:rsidR="00EC1E08" w:rsidRPr="00E718D0" w:rsidRDefault="00EC1E08" w:rsidP="00E94927">
          <w:pPr>
            <w:pStyle w:val="234"/>
            <w:ind w:firstLineChars="200" w:firstLine="420"/>
          </w:pPr>
          <w:r w:rsidRPr="00E718D0">
            <w:rPr>
              <w:rFonts w:hint="eastAsia"/>
            </w:rPr>
            <w:t>尽管气体储运市场总体呈现稳中有升的态势，但是行业竞争愈加激烈，未来产品市场可能会发生变化，也会给公司的经营发展带来一定的不确定因素和影响。因此未来公司要突出科技自立自强，持续提升自主创新能力，科学部署，全力推进科技创新工作。增强市场意识和竞争意识，突出专业化发展方向，巩固、拓展、扩大市场份额。</w:t>
          </w:r>
        </w:p>
        <w:p w14:paraId="3A05D94E" w14:textId="4D0DECAC" w:rsidR="00EC1E08" w:rsidRPr="00E718D0" w:rsidRDefault="00EC1E08" w:rsidP="00E94927">
          <w:pPr>
            <w:pStyle w:val="234"/>
            <w:ind w:firstLineChars="200" w:firstLine="420"/>
          </w:pPr>
          <w:r w:rsidRPr="00E718D0">
            <w:t xml:space="preserve">2、新业务新市场开拓风险 </w:t>
          </w:r>
        </w:p>
        <w:p w14:paraId="42C78607" w14:textId="61D9E6E2" w:rsidR="00FD0987" w:rsidRPr="00EF00A4" w:rsidRDefault="00EC1E08" w:rsidP="00E94927">
          <w:pPr>
            <w:pStyle w:val="234"/>
            <w:ind w:firstLineChars="200" w:firstLine="420"/>
          </w:pPr>
          <w:r w:rsidRPr="00E718D0">
            <w:rPr>
              <w:rFonts w:hint="eastAsia"/>
            </w:rPr>
            <w:lastRenderedPageBreak/>
            <w:t>氢能及燃料电池目前中国以商用车为主，主要应用在物流、公交和大巴等领域，尚处于蓄势待发阶段，受国家和各地方政策等较多不确定因素影响，公司在发展新业务、新市场开拓方面则会遇到不可预期的风险。公司将继续加大氢能业务发展力度，加强核心技术攻关，提高产品核心竞争力。</w:t>
          </w:r>
        </w:p>
      </w:sdtContent>
    </w:sdt>
    <w:p w14:paraId="7B6D88D7" w14:textId="77777777" w:rsidR="00FD0987" w:rsidRDefault="00FD0987">
      <w:pPr>
        <w:pStyle w:val="234"/>
      </w:pPr>
    </w:p>
    <w:p w14:paraId="34279931" w14:textId="77777777" w:rsidR="00FD0987" w:rsidRDefault="00CF3046" w:rsidP="002203D8">
      <w:pPr>
        <w:pStyle w:val="2"/>
        <w:numPr>
          <w:ilvl w:val="0"/>
          <w:numId w:val="5"/>
        </w:numPr>
        <w:tabs>
          <w:tab w:val="left" w:pos="588"/>
          <w:tab w:val="left" w:pos="644"/>
          <w:tab w:val="left" w:pos="672"/>
        </w:tabs>
        <w:spacing w:before="0" w:after="0" w:line="360" w:lineRule="auto"/>
        <w:ind w:left="369" w:hangingChars="175" w:hanging="369"/>
      </w:pPr>
      <w:r>
        <w:rPr>
          <w:rFonts w:hint="eastAsia"/>
        </w:rPr>
        <w:t>其他</w:t>
      </w:r>
    </w:p>
    <w:sdt>
      <w:sdtPr>
        <w:alias w:val="是否适用：其他重要提示[双击切换]"/>
        <w:tag w:val="_GBC_0eafa210a73340628544c13dacbc7643"/>
        <w:id w:val="-275634298"/>
        <w:placeholder>
          <w:docPart w:val="GBC22222222222222222222222222222"/>
        </w:placeholder>
      </w:sdtPr>
      <w:sdtContent>
        <w:p w14:paraId="242BEC45" w14:textId="7EE205AB" w:rsidR="001213BB" w:rsidRDefault="00CF3046" w:rsidP="001213BB">
          <w:pPr>
            <w:rPr>
              <w:szCs w:val="21"/>
            </w:rPr>
          </w:pPr>
          <w:r>
            <w:fldChar w:fldCharType="begin"/>
          </w:r>
          <w:r w:rsidR="001213BB">
            <w:instrText xml:space="preserve">MACROBUTTON  SnrToggleCheckbox □适用 </w:instrText>
          </w:r>
          <w:r>
            <w:fldChar w:fldCharType="end"/>
          </w:r>
          <w:r>
            <w:fldChar w:fldCharType="begin"/>
          </w:r>
          <w:r w:rsidR="001213BB">
            <w:instrText xml:space="preserve"> MACROBUTTON  SnrToggleCheckbox √不适用 </w:instrText>
          </w:r>
          <w:r>
            <w:fldChar w:fldCharType="end"/>
          </w:r>
        </w:p>
      </w:sdtContent>
    </w:sdt>
    <w:p w14:paraId="6BFC5207" w14:textId="77777777" w:rsidR="00FD0987" w:rsidRDefault="00FD0987">
      <w:pPr>
        <w:rPr>
          <w:szCs w:val="21"/>
        </w:rPr>
      </w:pPr>
    </w:p>
    <w:p w14:paraId="49E3CBE1" w14:textId="77777777" w:rsidR="00FD0987" w:rsidRDefault="00CF3046">
      <w:pPr>
        <w:rPr>
          <w:szCs w:val="21"/>
        </w:rPr>
      </w:pPr>
      <w:r>
        <w:rPr>
          <w:szCs w:val="21"/>
        </w:rPr>
        <w:br w:type="page"/>
      </w:r>
    </w:p>
    <w:p w14:paraId="431161F6" w14:textId="77777777" w:rsidR="00FD0987" w:rsidRDefault="00CF3046">
      <w:pPr>
        <w:spacing w:line="480" w:lineRule="auto"/>
        <w:jc w:val="center"/>
        <w:rPr>
          <w:b/>
          <w:sz w:val="28"/>
          <w:szCs w:val="28"/>
        </w:rPr>
      </w:pPr>
      <w:r>
        <w:rPr>
          <w:rFonts w:hint="eastAsia"/>
          <w:b/>
          <w:sz w:val="28"/>
          <w:szCs w:val="28"/>
        </w:rPr>
        <w:lastRenderedPageBreak/>
        <w:t>目录</w:t>
      </w:r>
    </w:p>
    <w:p w14:paraId="73A1DEBF" w14:textId="3B15CE51" w:rsidR="00B675A4" w:rsidRDefault="00CF3046">
      <w:pPr>
        <w:pStyle w:val="TOC1"/>
        <w:rPr>
          <w:rFonts w:asciiTheme="minorHAnsi" w:eastAsiaTheme="minorEastAsia" w:hAnsiTheme="minorHAnsi" w:cstheme="minorBidi"/>
          <w:noProof/>
          <w:sz w:val="22"/>
          <w:szCs w:val="24"/>
          <w14:ligatures w14:val="standardContextual"/>
        </w:rPr>
      </w:pPr>
      <w:r w:rsidRPr="00462B94">
        <w:rPr>
          <w:b/>
          <w:bCs/>
        </w:rPr>
        <w:fldChar w:fldCharType="begin"/>
      </w:r>
      <w:r w:rsidRPr="00462B94">
        <w:rPr>
          <w:b/>
          <w:bCs/>
        </w:rPr>
        <w:instrText xml:space="preserve"> TOC \o "1-1" \h \z \u </w:instrText>
      </w:r>
      <w:r w:rsidRPr="00462B94">
        <w:rPr>
          <w:b/>
          <w:bCs/>
        </w:rPr>
        <w:fldChar w:fldCharType="separate"/>
      </w:r>
      <w:hyperlink w:anchor="_Toc161765239" w:history="1">
        <w:r w:rsidR="00B675A4" w:rsidRPr="00402A5A">
          <w:rPr>
            <w:rStyle w:val="a3"/>
            <w:noProof/>
          </w:rPr>
          <w:t>第一节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释义</w:t>
        </w:r>
        <w:r w:rsidR="00B675A4">
          <w:rPr>
            <w:noProof/>
            <w:webHidden/>
          </w:rPr>
          <w:tab/>
        </w:r>
        <w:r w:rsidR="00B675A4">
          <w:rPr>
            <w:noProof/>
            <w:webHidden/>
          </w:rPr>
          <w:fldChar w:fldCharType="begin"/>
        </w:r>
        <w:r w:rsidR="00B675A4">
          <w:rPr>
            <w:noProof/>
            <w:webHidden/>
          </w:rPr>
          <w:instrText xml:space="preserve"> PAGEREF _Toc161765239 \h </w:instrText>
        </w:r>
        <w:r w:rsidR="00B675A4">
          <w:rPr>
            <w:noProof/>
            <w:webHidden/>
          </w:rPr>
        </w:r>
        <w:r w:rsidR="00B675A4">
          <w:rPr>
            <w:noProof/>
            <w:webHidden/>
          </w:rPr>
          <w:fldChar w:fldCharType="separate"/>
        </w:r>
        <w:r w:rsidR="00B675A4">
          <w:rPr>
            <w:noProof/>
            <w:webHidden/>
          </w:rPr>
          <w:t>4</w:t>
        </w:r>
        <w:r w:rsidR="00B675A4">
          <w:rPr>
            <w:noProof/>
            <w:webHidden/>
          </w:rPr>
          <w:fldChar w:fldCharType="end"/>
        </w:r>
      </w:hyperlink>
    </w:p>
    <w:p w14:paraId="23EB303D" w14:textId="777741E8" w:rsidR="00B675A4" w:rsidRDefault="00000000">
      <w:pPr>
        <w:pStyle w:val="TOC1"/>
        <w:rPr>
          <w:rFonts w:asciiTheme="minorHAnsi" w:eastAsiaTheme="minorEastAsia" w:hAnsiTheme="minorHAnsi" w:cstheme="minorBidi"/>
          <w:noProof/>
          <w:sz w:val="22"/>
          <w:szCs w:val="24"/>
          <w14:ligatures w14:val="standardContextual"/>
        </w:rPr>
      </w:pPr>
      <w:hyperlink w:anchor="_Toc161765240" w:history="1">
        <w:r w:rsidR="00B675A4" w:rsidRPr="00402A5A">
          <w:rPr>
            <w:rStyle w:val="a3"/>
            <w:noProof/>
          </w:rPr>
          <w:t>第二节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公司简介和主要财务指标</w:t>
        </w:r>
        <w:r w:rsidR="00B675A4">
          <w:rPr>
            <w:noProof/>
            <w:webHidden/>
          </w:rPr>
          <w:tab/>
        </w:r>
        <w:r w:rsidR="00B675A4">
          <w:rPr>
            <w:noProof/>
            <w:webHidden/>
          </w:rPr>
          <w:fldChar w:fldCharType="begin"/>
        </w:r>
        <w:r w:rsidR="00B675A4">
          <w:rPr>
            <w:noProof/>
            <w:webHidden/>
          </w:rPr>
          <w:instrText xml:space="preserve"> PAGEREF _Toc161765240 \h </w:instrText>
        </w:r>
        <w:r w:rsidR="00B675A4">
          <w:rPr>
            <w:noProof/>
            <w:webHidden/>
          </w:rPr>
        </w:r>
        <w:r w:rsidR="00B675A4">
          <w:rPr>
            <w:noProof/>
            <w:webHidden/>
          </w:rPr>
          <w:fldChar w:fldCharType="separate"/>
        </w:r>
        <w:r w:rsidR="00B675A4">
          <w:rPr>
            <w:noProof/>
            <w:webHidden/>
          </w:rPr>
          <w:t>5</w:t>
        </w:r>
        <w:r w:rsidR="00B675A4">
          <w:rPr>
            <w:noProof/>
            <w:webHidden/>
          </w:rPr>
          <w:fldChar w:fldCharType="end"/>
        </w:r>
      </w:hyperlink>
    </w:p>
    <w:p w14:paraId="10A6488A" w14:textId="1F92C137" w:rsidR="00B675A4" w:rsidRDefault="00000000">
      <w:pPr>
        <w:pStyle w:val="TOC1"/>
        <w:rPr>
          <w:rFonts w:asciiTheme="minorHAnsi" w:eastAsiaTheme="minorEastAsia" w:hAnsiTheme="minorHAnsi" w:cstheme="minorBidi"/>
          <w:noProof/>
          <w:sz w:val="22"/>
          <w:szCs w:val="24"/>
          <w14:ligatures w14:val="standardContextual"/>
        </w:rPr>
      </w:pPr>
      <w:hyperlink w:anchor="_Toc161765241" w:history="1">
        <w:r w:rsidR="00B675A4" w:rsidRPr="00402A5A">
          <w:rPr>
            <w:rStyle w:val="a3"/>
            <w:noProof/>
          </w:rPr>
          <w:t>第三节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管理层讨论与分析</w:t>
        </w:r>
        <w:r w:rsidR="00B675A4">
          <w:rPr>
            <w:noProof/>
            <w:webHidden/>
          </w:rPr>
          <w:tab/>
        </w:r>
        <w:r w:rsidR="00B675A4">
          <w:rPr>
            <w:noProof/>
            <w:webHidden/>
          </w:rPr>
          <w:fldChar w:fldCharType="begin"/>
        </w:r>
        <w:r w:rsidR="00B675A4">
          <w:rPr>
            <w:noProof/>
            <w:webHidden/>
          </w:rPr>
          <w:instrText xml:space="preserve"> PAGEREF _Toc161765241 \h </w:instrText>
        </w:r>
        <w:r w:rsidR="00B675A4">
          <w:rPr>
            <w:noProof/>
            <w:webHidden/>
          </w:rPr>
        </w:r>
        <w:r w:rsidR="00B675A4">
          <w:rPr>
            <w:noProof/>
            <w:webHidden/>
          </w:rPr>
          <w:fldChar w:fldCharType="separate"/>
        </w:r>
        <w:r w:rsidR="00B675A4">
          <w:rPr>
            <w:noProof/>
            <w:webHidden/>
          </w:rPr>
          <w:t>10</w:t>
        </w:r>
        <w:r w:rsidR="00B675A4">
          <w:rPr>
            <w:noProof/>
            <w:webHidden/>
          </w:rPr>
          <w:fldChar w:fldCharType="end"/>
        </w:r>
      </w:hyperlink>
    </w:p>
    <w:p w14:paraId="56398855" w14:textId="1B3B81E6" w:rsidR="00B675A4" w:rsidRDefault="00000000">
      <w:pPr>
        <w:pStyle w:val="TOC1"/>
        <w:rPr>
          <w:rFonts w:asciiTheme="minorHAnsi" w:eastAsiaTheme="minorEastAsia" w:hAnsiTheme="minorHAnsi" w:cstheme="minorBidi"/>
          <w:noProof/>
          <w:sz w:val="22"/>
          <w:szCs w:val="24"/>
          <w14:ligatures w14:val="standardContextual"/>
        </w:rPr>
      </w:pPr>
      <w:hyperlink w:anchor="_Toc161765242" w:history="1">
        <w:r w:rsidR="00B675A4" w:rsidRPr="00402A5A">
          <w:rPr>
            <w:rStyle w:val="a3"/>
            <w:noProof/>
          </w:rPr>
          <w:t>第四节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董事长报告</w:t>
        </w:r>
        <w:r w:rsidR="00B675A4">
          <w:rPr>
            <w:noProof/>
            <w:webHidden/>
          </w:rPr>
          <w:tab/>
        </w:r>
        <w:r w:rsidR="00B675A4">
          <w:rPr>
            <w:noProof/>
            <w:webHidden/>
          </w:rPr>
          <w:fldChar w:fldCharType="begin"/>
        </w:r>
        <w:r w:rsidR="00B675A4">
          <w:rPr>
            <w:noProof/>
            <w:webHidden/>
          </w:rPr>
          <w:instrText xml:space="preserve"> PAGEREF _Toc161765242 \h </w:instrText>
        </w:r>
        <w:r w:rsidR="00B675A4">
          <w:rPr>
            <w:noProof/>
            <w:webHidden/>
          </w:rPr>
        </w:r>
        <w:r w:rsidR="00B675A4">
          <w:rPr>
            <w:noProof/>
            <w:webHidden/>
          </w:rPr>
          <w:fldChar w:fldCharType="separate"/>
        </w:r>
        <w:r w:rsidR="00B675A4">
          <w:rPr>
            <w:noProof/>
            <w:webHidden/>
          </w:rPr>
          <w:t>25</w:t>
        </w:r>
        <w:r w:rsidR="00B675A4">
          <w:rPr>
            <w:noProof/>
            <w:webHidden/>
          </w:rPr>
          <w:fldChar w:fldCharType="end"/>
        </w:r>
      </w:hyperlink>
    </w:p>
    <w:p w14:paraId="7830198A" w14:textId="2EAFC8E7" w:rsidR="00B675A4" w:rsidRDefault="00000000">
      <w:pPr>
        <w:pStyle w:val="TOC1"/>
        <w:rPr>
          <w:rFonts w:asciiTheme="minorHAnsi" w:eastAsiaTheme="minorEastAsia" w:hAnsiTheme="minorHAnsi" w:cstheme="minorBidi"/>
          <w:noProof/>
          <w:sz w:val="22"/>
          <w:szCs w:val="24"/>
          <w14:ligatures w14:val="standardContextual"/>
        </w:rPr>
      </w:pPr>
      <w:hyperlink w:anchor="_Toc161765243" w:history="1">
        <w:r w:rsidR="00B675A4" w:rsidRPr="00402A5A">
          <w:rPr>
            <w:rStyle w:val="a3"/>
            <w:noProof/>
          </w:rPr>
          <w:t>第五节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公司治理</w:t>
        </w:r>
        <w:r w:rsidR="00B675A4">
          <w:rPr>
            <w:noProof/>
            <w:webHidden/>
          </w:rPr>
          <w:tab/>
        </w:r>
        <w:r w:rsidR="00B675A4">
          <w:rPr>
            <w:noProof/>
            <w:webHidden/>
          </w:rPr>
          <w:fldChar w:fldCharType="begin"/>
        </w:r>
        <w:r w:rsidR="00B675A4">
          <w:rPr>
            <w:noProof/>
            <w:webHidden/>
          </w:rPr>
          <w:instrText xml:space="preserve"> PAGEREF _Toc161765243 \h </w:instrText>
        </w:r>
        <w:r w:rsidR="00B675A4">
          <w:rPr>
            <w:noProof/>
            <w:webHidden/>
          </w:rPr>
        </w:r>
        <w:r w:rsidR="00B675A4">
          <w:rPr>
            <w:noProof/>
            <w:webHidden/>
          </w:rPr>
          <w:fldChar w:fldCharType="separate"/>
        </w:r>
        <w:r w:rsidR="00B675A4">
          <w:rPr>
            <w:noProof/>
            <w:webHidden/>
          </w:rPr>
          <w:t>27</w:t>
        </w:r>
        <w:r w:rsidR="00B675A4">
          <w:rPr>
            <w:noProof/>
            <w:webHidden/>
          </w:rPr>
          <w:fldChar w:fldCharType="end"/>
        </w:r>
      </w:hyperlink>
    </w:p>
    <w:p w14:paraId="6850BC37" w14:textId="67875DCF" w:rsidR="00B675A4" w:rsidRDefault="00000000">
      <w:pPr>
        <w:pStyle w:val="TOC1"/>
        <w:rPr>
          <w:rFonts w:asciiTheme="minorHAnsi" w:eastAsiaTheme="minorEastAsia" w:hAnsiTheme="minorHAnsi" w:cstheme="minorBidi"/>
          <w:noProof/>
          <w:sz w:val="22"/>
          <w:szCs w:val="24"/>
          <w14:ligatures w14:val="standardContextual"/>
        </w:rPr>
      </w:pPr>
      <w:hyperlink w:anchor="_Toc161765244" w:history="1">
        <w:r w:rsidR="00B675A4" w:rsidRPr="00402A5A">
          <w:rPr>
            <w:rStyle w:val="a3"/>
            <w:noProof/>
          </w:rPr>
          <w:t>第六节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环境与社会责任</w:t>
        </w:r>
        <w:r w:rsidR="00B675A4">
          <w:rPr>
            <w:noProof/>
            <w:webHidden/>
          </w:rPr>
          <w:tab/>
        </w:r>
        <w:r w:rsidR="00B675A4">
          <w:rPr>
            <w:noProof/>
            <w:webHidden/>
          </w:rPr>
          <w:fldChar w:fldCharType="begin"/>
        </w:r>
        <w:r w:rsidR="00B675A4">
          <w:rPr>
            <w:noProof/>
            <w:webHidden/>
          </w:rPr>
          <w:instrText xml:space="preserve"> PAGEREF _Toc161765244 \h </w:instrText>
        </w:r>
        <w:r w:rsidR="00B675A4">
          <w:rPr>
            <w:noProof/>
            <w:webHidden/>
          </w:rPr>
        </w:r>
        <w:r w:rsidR="00B675A4">
          <w:rPr>
            <w:noProof/>
            <w:webHidden/>
          </w:rPr>
          <w:fldChar w:fldCharType="separate"/>
        </w:r>
        <w:r w:rsidR="00B675A4">
          <w:rPr>
            <w:noProof/>
            <w:webHidden/>
          </w:rPr>
          <w:t>46</w:t>
        </w:r>
        <w:r w:rsidR="00B675A4">
          <w:rPr>
            <w:noProof/>
            <w:webHidden/>
          </w:rPr>
          <w:fldChar w:fldCharType="end"/>
        </w:r>
      </w:hyperlink>
    </w:p>
    <w:p w14:paraId="7C517832" w14:textId="3F7E5FD1" w:rsidR="00B675A4" w:rsidRDefault="00000000">
      <w:pPr>
        <w:pStyle w:val="TOC1"/>
        <w:rPr>
          <w:rFonts w:asciiTheme="minorHAnsi" w:eastAsiaTheme="minorEastAsia" w:hAnsiTheme="minorHAnsi" w:cstheme="minorBidi"/>
          <w:noProof/>
          <w:sz w:val="22"/>
          <w:szCs w:val="24"/>
          <w14:ligatures w14:val="standardContextual"/>
        </w:rPr>
      </w:pPr>
      <w:hyperlink w:anchor="_Toc161765245" w:history="1">
        <w:r w:rsidR="00B675A4" w:rsidRPr="00402A5A">
          <w:rPr>
            <w:rStyle w:val="a3"/>
            <w:noProof/>
          </w:rPr>
          <w:t>第七节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董事会报告</w:t>
        </w:r>
        <w:r w:rsidR="00B675A4">
          <w:rPr>
            <w:noProof/>
            <w:webHidden/>
          </w:rPr>
          <w:tab/>
        </w:r>
        <w:r w:rsidR="00B675A4">
          <w:rPr>
            <w:noProof/>
            <w:webHidden/>
          </w:rPr>
          <w:fldChar w:fldCharType="begin"/>
        </w:r>
        <w:r w:rsidR="00B675A4">
          <w:rPr>
            <w:noProof/>
            <w:webHidden/>
          </w:rPr>
          <w:instrText xml:space="preserve"> PAGEREF _Toc161765245 \h </w:instrText>
        </w:r>
        <w:r w:rsidR="00B675A4">
          <w:rPr>
            <w:noProof/>
            <w:webHidden/>
          </w:rPr>
        </w:r>
        <w:r w:rsidR="00B675A4">
          <w:rPr>
            <w:noProof/>
            <w:webHidden/>
          </w:rPr>
          <w:fldChar w:fldCharType="separate"/>
        </w:r>
        <w:r w:rsidR="00B675A4">
          <w:rPr>
            <w:noProof/>
            <w:webHidden/>
          </w:rPr>
          <w:t>51</w:t>
        </w:r>
        <w:r w:rsidR="00B675A4">
          <w:rPr>
            <w:noProof/>
            <w:webHidden/>
          </w:rPr>
          <w:fldChar w:fldCharType="end"/>
        </w:r>
      </w:hyperlink>
    </w:p>
    <w:p w14:paraId="5C7D1DC8" w14:textId="68958919" w:rsidR="00B675A4" w:rsidRDefault="00000000">
      <w:pPr>
        <w:pStyle w:val="TOC1"/>
        <w:rPr>
          <w:rFonts w:asciiTheme="minorHAnsi" w:eastAsiaTheme="minorEastAsia" w:hAnsiTheme="minorHAnsi" w:cstheme="minorBidi"/>
          <w:noProof/>
          <w:sz w:val="22"/>
          <w:szCs w:val="24"/>
          <w14:ligatures w14:val="standardContextual"/>
        </w:rPr>
      </w:pPr>
      <w:hyperlink w:anchor="_Toc161765246" w:history="1">
        <w:r w:rsidR="00B675A4" w:rsidRPr="00402A5A">
          <w:rPr>
            <w:rStyle w:val="a3"/>
            <w:noProof/>
          </w:rPr>
          <w:t>第八节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重要事项</w:t>
        </w:r>
        <w:r w:rsidR="00B675A4">
          <w:rPr>
            <w:noProof/>
            <w:webHidden/>
          </w:rPr>
          <w:tab/>
        </w:r>
        <w:r w:rsidR="00B675A4">
          <w:rPr>
            <w:noProof/>
            <w:webHidden/>
          </w:rPr>
          <w:fldChar w:fldCharType="begin"/>
        </w:r>
        <w:r w:rsidR="00B675A4">
          <w:rPr>
            <w:noProof/>
            <w:webHidden/>
          </w:rPr>
          <w:instrText xml:space="preserve"> PAGEREF _Toc161765246 \h </w:instrText>
        </w:r>
        <w:r w:rsidR="00B675A4">
          <w:rPr>
            <w:noProof/>
            <w:webHidden/>
          </w:rPr>
        </w:r>
        <w:r w:rsidR="00B675A4">
          <w:rPr>
            <w:noProof/>
            <w:webHidden/>
          </w:rPr>
          <w:fldChar w:fldCharType="separate"/>
        </w:r>
        <w:r w:rsidR="00B675A4">
          <w:rPr>
            <w:noProof/>
            <w:webHidden/>
          </w:rPr>
          <w:t>54</w:t>
        </w:r>
        <w:r w:rsidR="00B675A4">
          <w:rPr>
            <w:noProof/>
            <w:webHidden/>
          </w:rPr>
          <w:fldChar w:fldCharType="end"/>
        </w:r>
      </w:hyperlink>
    </w:p>
    <w:p w14:paraId="46EC792B" w14:textId="19D713DD" w:rsidR="00B675A4" w:rsidRDefault="00000000">
      <w:pPr>
        <w:pStyle w:val="TOC1"/>
        <w:rPr>
          <w:rFonts w:asciiTheme="minorHAnsi" w:eastAsiaTheme="minorEastAsia" w:hAnsiTheme="minorHAnsi" w:cstheme="minorBidi"/>
          <w:noProof/>
          <w:sz w:val="22"/>
          <w:szCs w:val="24"/>
          <w14:ligatures w14:val="standardContextual"/>
        </w:rPr>
      </w:pPr>
      <w:hyperlink w:anchor="_Toc161765247" w:history="1">
        <w:r w:rsidR="00B675A4" w:rsidRPr="00402A5A">
          <w:rPr>
            <w:rStyle w:val="a3"/>
            <w:noProof/>
          </w:rPr>
          <w:t>第九节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股份变动及股东情况</w:t>
        </w:r>
        <w:r w:rsidR="00B675A4">
          <w:rPr>
            <w:noProof/>
            <w:webHidden/>
          </w:rPr>
          <w:tab/>
        </w:r>
        <w:r w:rsidR="00B675A4">
          <w:rPr>
            <w:noProof/>
            <w:webHidden/>
          </w:rPr>
          <w:fldChar w:fldCharType="begin"/>
        </w:r>
        <w:r w:rsidR="00B675A4">
          <w:rPr>
            <w:noProof/>
            <w:webHidden/>
          </w:rPr>
          <w:instrText xml:space="preserve"> PAGEREF _Toc161765247 \h </w:instrText>
        </w:r>
        <w:r w:rsidR="00B675A4">
          <w:rPr>
            <w:noProof/>
            <w:webHidden/>
          </w:rPr>
        </w:r>
        <w:r w:rsidR="00B675A4">
          <w:rPr>
            <w:noProof/>
            <w:webHidden/>
          </w:rPr>
          <w:fldChar w:fldCharType="separate"/>
        </w:r>
        <w:r w:rsidR="00B675A4">
          <w:rPr>
            <w:noProof/>
            <w:webHidden/>
          </w:rPr>
          <w:t>84</w:t>
        </w:r>
        <w:r w:rsidR="00B675A4">
          <w:rPr>
            <w:noProof/>
            <w:webHidden/>
          </w:rPr>
          <w:fldChar w:fldCharType="end"/>
        </w:r>
      </w:hyperlink>
    </w:p>
    <w:p w14:paraId="78F13598" w14:textId="67811771" w:rsidR="00B675A4" w:rsidRDefault="00000000">
      <w:pPr>
        <w:pStyle w:val="TOC1"/>
        <w:rPr>
          <w:rFonts w:asciiTheme="minorHAnsi" w:eastAsiaTheme="minorEastAsia" w:hAnsiTheme="minorHAnsi" w:cstheme="minorBidi"/>
          <w:noProof/>
          <w:sz w:val="22"/>
          <w:szCs w:val="24"/>
          <w14:ligatures w14:val="standardContextual"/>
        </w:rPr>
      </w:pPr>
      <w:hyperlink w:anchor="_Toc161765248" w:history="1">
        <w:r w:rsidR="00B675A4" w:rsidRPr="00402A5A">
          <w:rPr>
            <w:rStyle w:val="a3"/>
            <w:noProof/>
          </w:rPr>
          <w:t>第十节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优先股相关情况</w:t>
        </w:r>
        <w:r w:rsidR="00B675A4">
          <w:rPr>
            <w:noProof/>
            <w:webHidden/>
          </w:rPr>
          <w:tab/>
        </w:r>
        <w:r w:rsidR="00B675A4">
          <w:rPr>
            <w:noProof/>
            <w:webHidden/>
          </w:rPr>
          <w:fldChar w:fldCharType="begin"/>
        </w:r>
        <w:r w:rsidR="00B675A4">
          <w:rPr>
            <w:noProof/>
            <w:webHidden/>
          </w:rPr>
          <w:instrText xml:space="preserve"> PAGEREF _Toc161765248 \h </w:instrText>
        </w:r>
        <w:r w:rsidR="00B675A4">
          <w:rPr>
            <w:noProof/>
            <w:webHidden/>
          </w:rPr>
        </w:r>
        <w:r w:rsidR="00B675A4">
          <w:rPr>
            <w:noProof/>
            <w:webHidden/>
          </w:rPr>
          <w:fldChar w:fldCharType="separate"/>
        </w:r>
        <w:r w:rsidR="00B675A4">
          <w:rPr>
            <w:noProof/>
            <w:webHidden/>
          </w:rPr>
          <w:t>95</w:t>
        </w:r>
        <w:r w:rsidR="00B675A4">
          <w:rPr>
            <w:noProof/>
            <w:webHidden/>
          </w:rPr>
          <w:fldChar w:fldCharType="end"/>
        </w:r>
      </w:hyperlink>
    </w:p>
    <w:p w14:paraId="58A1F34A" w14:textId="222B6D13" w:rsidR="00B675A4" w:rsidRDefault="00000000">
      <w:pPr>
        <w:pStyle w:val="TOC1"/>
        <w:rPr>
          <w:rFonts w:asciiTheme="minorHAnsi" w:eastAsiaTheme="minorEastAsia" w:hAnsiTheme="minorHAnsi" w:cstheme="minorBidi"/>
          <w:noProof/>
          <w:sz w:val="22"/>
          <w:szCs w:val="24"/>
          <w14:ligatures w14:val="standardContextual"/>
        </w:rPr>
      </w:pPr>
      <w:hyperlink w:anchor="_Toc161765249" w:history="1">
        <w:r w:rsidR="00B675A4" w:rsidRPr="00402A5A">
          <w:rPr>
            <w:rStyle w:val="a3"/>
            <w:noProof/>
          </w:rPr>
          <w:t>第十一节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债券相关情况</w:t>
        </w:r>
        <w:r w:rsidR="00B675A4">
          <w:rPr>
            <w:noProof/>
            <w:webHidden/>
          </w:rPr>
          <w:tab/>
        </w:r>
        <w:r w:rsidR="00B675A4">
          <w:rPr>
            <w:noProof/>
            <w:webHidden/>
          </w:rPr>
          <w:fldChar w:fldCharType="begin"/>
        </w:r>
        <w:r w:rsidR="00B675A4">
          <w:rPr>
            <w:noProof/>
            <w:webHidden/>
          </w:rPr>
          <w:instrText xml:space="preserve"> PAGEREF _Toc161765249 \h </w:instrText>
        </w:r>
        <w:r w:rsidR="00B675A4">
          <w:rPr>
            <w:noProof/>
            <w:webHidden/>
          </w:rPr>
        </w:r>
        <w:r w:rsidR="00B675A4">
          <w:rPr>
            <w:noProof/>
            <w:webHidden/>
          </w:rPr>
          <w:fldChar w:fldCharType="separate"/>
        </w:r>
        <w:r w:rsidR="00B675A4">
          <w:rPr>
            <w:noProof/>
            <w:webHidden/>
          </w:rPr>
          <w:t>96</w:t>
        </w:r>
        <w:r w:rsidR="00B675A4">
          <w:rPr>
            <w:noProof/>
            <w:webHidden/>
          </w:rPr>
          <w:fldChar w:fldCharType="end"/>
        </w:r>
      </w:hyperlink>
    </w:p>
    <w:p w14:paraId="57FF4D73" w14:textId="03F7AD03" w:rsidR="00B675A4" w:rsidRDefault="00000000">
      <w:pPr>
        <w:pStyle w:val="TOC1"/>
        <w:rPr>
          <w:rFonts w:asciiTheme="minorHAnsi" w:eastAsiaTheme="minorEastAsia" w:hAnsiTheme="minorHAnsi" w:cstheme="minorBidi"/>
          <w:noProof/>
          <w:sz w:val="22"/>
          <w:szCs w:val="24"/>
          <w14:ligatures w14:val="standardContextual"/>
        </w:rPr>
      </w:pPr>
      <w:hyperlink w:anchor="_Toc161765250" w:history="1">
        <w:r w:rsidR="00B675A4" w:rsidRPr="00402A5A">
          <w:rPr>
            <w:rStyle w:val="a3"/>
            <w:noProof/>
          </w:rPr>
          <w:t>第十二节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财务报告</w:t>
        </w:r>
        <w:r w:rsidR="00B675A4">
          <w:rPr>
            <w:noProof/>
            <w:webHidden/>
          </w:rPr>
          <w:tab/>
        </w:r>
        <w:r w:rsidR="00B675A4">
          <w:rPr>
            <w:noProof/>
            <w:webHidden/>
          </w:rPr>
          <w:fldChar w:fldCharType="begin"/>
        </w:r>
        <w:r w:rsidR="00B675A4">
          <w:rPr>
            <w:noProof/>
            <w:webHidden/>
          </w:rPr>
          <w:instrText xml:space="preserve"> PAGEREF _Toc161765250 \h </w:instrText>
        </w:r>
        <w:r w:rsidR="00B675A4">
          <w:rPr>
            <w:noProof/>
            <w:webHidden/>
          </w:rPr>
        </w:r>
        <w:r w:rsidR="00B675A4">
          <w:rPr>
            <w:noProof/>
            <w:webHidden/>
          </w:rPr>
          <w:fldChar w:fldCharType="separate"/>
        </w:r>
        <w:r w:rsidR="00B675A4">
          <w:rPr>
            <w:noProof/>
            <w:webHidden/>
          </w:rPr>
          <w:t>96</w:t>
        </w:r>
        <w:r w:rsidR="00B675A4">
          <w:rPr>
            <w:noProof/>
            <w:webHidden/>
          </w:rPr>
          <w:fldChar w:fldCharType="end"/>
        </w:r>
      </w:hyperlink>
    </w:p>
    <w:p w14:paraId="784B205F" w14:textId="23B2F848" w:rsidR="00B675A4" w:rsidRDefault="00000000">
      <w:pPr>
        <w:pStyle w:val="TOC1"/>
        <w:rPr>
          <w:rFonts w:asciiTheme="minorHAnsi" w:eastAsiaTheme="minorEastAsia" w:hAnsiTheme="minorHAnsi" w:cstheme="minorBidi"/>
          <w:noProof/>
          <w:sz w:val="22"/>
          <w:szCs w:val="24"/>
          <w14:ligatures w14:val="standardContextual"/>
        </w:rPr>
      </w:pPr>
      <w:hyperlink w:anchor="_Toc161765251" w:history="1">
        <w:r w:rsidR="00B675A4" w:rsidRPr="00402A5A">
          <w:rPr>
            <w:rStyle w:val="a3"/>
            <w:noProof/>
          </w:rPr>
          <w:t>第十三节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内部控制审计报告</w:t>
        </w:r>
        <w:r w:rsidR="00B675A4">
          <w:rPr>
            <w:noProof/>
            <w:webHidden/>
          </w:rPr>
          <w:tab/>
        </w:r>
        <w:r w:rsidR="00B675A4">
          <w:rPr>
            <w:noProof/>
            <w:webHidden/>
          </w:rPr>
          <w:fldChar w:fldCharType="begin"/>
        </w:r>
        <w:r w:rsidR="00B675A4">
          <w:rPr>
            <w:noProof/>
            <w:webHidden/>
          </w:rPr>
          <w:instrText xml:space="preserve"> PAGEREF _Toc161765251 \h </w:instrText>
        </w:r>
        <w:r w:rsidR="00B675A4">
          <w:rPr>
            <w:noProof/>
            <w:webHidden/>
          </w:rPr>
        </w:r>
        <w:r w:rsidR="00B675A4">
          <w:rPr>
            <w:noProof/>
            <w:webHidden/>
          </w:rPr>
          <w:fldChar w:fldCharType="separate"/>
        </w:r>
        <w:r w:rsidR="00B675A4">
          <w:rPr>
            <w:noProof/>
            <w:webHidden/>
          </w:rPr>
          <w:t>245</w:t>
        </w:r>
        <w:r w:rsidR="00B675A4">
          <w:rPr>
            <w:noProof/>
            <w:webHidden/>
          </w:rPr>
          <w:fldChar w:fldCharType="end"/>
        </w:r>
      </w:hyperlink>
    </w:p>
    <w:p w14:paraId="7525D66B" w14:textId="1FB6318F" w:rsidR="00B675A4" w:rsidRDefault="00000000">
      <w:pPr>
        <w:pStyle w:val="TOC1"/>
        <w:rPr>
          <w:rFonts w:asciiTheme="minorHAnsi" w:eastAsiaTheme="minorEastAsia" w:hAnsiTheme="minorHAnsi" w:cstheme="minorBidi"/>
          <w:noProof/>
          <w:sz w:val="22"/>
          <w:szCs w:val="24"/>
          <w14:ligatures w14:val="standardContextual"/>
        </w:rPr>
      </w:pPr>
      <w:hyperlink w:anchor="_Toc161765252" w:history="1">
        <w:r w:rsidR="00B675A4" w:rsidRPr="00402A5A">
          <w:rPr>
            <w:rStyle w:val="a3"/>
            <w:noProof/>
          </w:rPr>
          <w:t>第十四节</w:t>
        </w:r>
        <w:r w:rsidR="00B675A4">
          <w:rPr>
            <w:rFonts w:asciiTheme="minorHAnsi" w:eastAsiaTheme="minorEastAsia" w:hAnsiTheme="minorHAnsi" w:cstheme="minorBidi"/>
            <w:noProof/>
            <w:sz w:val="22"/>
            <w:szCs w:val="24"/>
            <w14:ligatures w14:val="standardContextual"/>
          </w:rPr>
          <w:tab/>
        </w:r>
        <w:r w:rsidR="00B675A4" w:rsidRPr="00402A5A">
          <w:rPr>
            <w:rStyle w:val="a3"/>
            <w:noProof/>
          </w:rPr>
          <w:t>五年业绩摘要</w:t>
        </w:r>
        <w:r w:rsidR="00B675A4">
          <w:rPr>
            <w:noProof/>
            <w:webHidden/>
          </w:rPr>
          <w:tab/>
        </w:r>
        <w:r w:rsidR="00B675A4">
          <w:rPr>
            <w:noProof/>
            <w:webHidden/>
          </w:rPr>
          <w:fldChar w:fldCharType="begin"/>
        </w:r>
        <w:r w:rsidR="00B675A4">
          <w:rPr>
            <w:noProof/>
            <w:webHidden/>
          </w:rPr>
          <w:instrText xml:space="preserve"> PAGEREF _Toc161765252 \h </w:instrText>
        </w:r>
        <w:r w:rsidR="00B675A4">
          <w:rPr>
            <w:noProof/>
            <w:webHidden/>
          </w:rPr>
        </w:r>
        <w:r w:rsidR="00B675A4">
          <w:rPr>
            <w:noProof/>
            <w:webHidden/>
          </w:rPr>
          <w:fldChar w:fldCharType="separate"/>
        </w:r>
        <w:r w:rsidR="00B675A4">
          <w:rPr>
            <w:noProof/>
            <w:webHidden/>
          </w:rPr>
          <w:t>251</w:t>
        </w:r>
        <w:r w:rsidR="00B675A4">
          <w:rPr>
            <w:noProof/>
            <w:webHidden/>
          </w:rPr>
          <w:fldChar w:fldCharType="end"/>
        </w:r>
      </w:hyperlink>
    </w:p>
    <w:p w14:paraId="13B1BD46" w14:textId="479FB517" w:rsidR="00FD0987" w:rsidRPr="00462B94" w:rsidRDefault="00CF3046">
      <w:pPr>
        <w:pStyle w:val="234"/>
        <w:rPr>
          <w:b/>
          <w:bCs/>
        </w:rPr>
      </w:pPr>
      <w:r w:rsidRPr="00462B94">
        <w:rPr>
          <w:b/>
          <w:bCs/>
        </w:rPr>
        <w:fldChar w:fldCharType="end"/>
      </w:r>
      <w:bookmarkStart w:id="1" w:name="_Toc407111354"/>
      <w:bookmarkStart w:id="2" w:name="_Toc436392761"/>
      <w:bookmarkStart w:id="3" w:name="_Toc437440708"/>
    </w:p>
    <w:p w14:paraId="24B6F136" w14:textId="77777777" w:rsidR="00FD0987" w:rsidRDefault="00FD0987">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bookmarkStart w:id="4" w:name="_Hlk90888086" w:displacedByCustomXml="next"/>
      <w:bookmarkStart w:id="5" w:name="_Hlk90893687" w:displacedByCustomXml="next"/>
      <w:bookmarkStart w:id="6" w:name="_Hlk90891770" w:displacedByCustomXml="next"/>
      <w:sdt>
        <w:sdtPr>
          <w:alias w:val="备查文件情况"/>
          <w:tag w:val="_TUP_bb3c6eba15bb4f89aaabf5b28bea5766"/>
          <w:id w:val="-1540970318"/>
          <w:placeholder>
            <w:docPart w:val="GBC11111111111111111111111111111"/>
          </w:placeholder>
        </w:sdtPr>
        <w:sdtContent>
          <w:tr w:rsidR="00FD0987" w14:paraId="63EA2C31" w14:textId="77777777" w:rsidTr="001E2B27">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a77548a64feb4f70a4cecbb587219734"/>
                  <w:id w:val="-1944531311"/>
                </w:sdtPr>
                <w:sdtContent>
                  <w:p w14:paraId="195062BC" w14:textId="77777777" w:rsidR="00FD0987" w:rsidRDefault="00CF3046">
                    <w:pPr>
                      <w:autoSpaceDE w:val="0"/>
                      <w:autoSpaceDN w:val="0"/>
                      <w:adjustRightInd w:val="0"/>
                      <w:jc w:val="center"/>
                    </w:pPr>
                    <w:r>
                      <w:t>备查文件目录</w:t>
                    </w:r>
                  </w:p>
                </w:sdtContent>
              </w:sdt>
            </w:tc>
            <w:sdt>
              <w:sdtPr>
                <w:alias w:val="备查文件目录"/>
                <w:tag w:val="_GBC_0c6e892b0eee4faaa5b2883811d0eed4"/>
                <w:id w:val="154665496"/>
              </w:sdtPr>
              <w:sdtContent>
                <w:tc>
                  <w:tcPr>
                    <w:tcW w:w="3710" w:type="pct"/>
                    <w:tcBorders>
                      <w:top w:val="single" w:sz="4" w:space="0" w:color="auto"/>
                      <w:left w:val="single" w:sz="4" w:space="0" w:color="auto"/>
                      <w:bottom w:val="single" w:sz="4" w:space="0" w:color="auto"/>
                      <w:right w:val="single" w:sz="4" w:space="0" w:color="auto"/>
                    </w:tcBorders>
                  </w:tcPr>
                  <w:p w14:paraId="3BE89007" w14:textId="7F2FB0C4" w:rsidR="00FD0987" w:rsidRDefault="00403E21">
                    <w:pPr>
                      <w:autoSpaceDE w:val="0"/>
                      <w:autoSpaceDN w:val="0"/>
                      <w:adjustRightInd w:val="0"/>
                    </w:pPr>
                    <w:r w:rsidRPr="00403E21">
                      <w:t>1、载有董事长亲笔签名的年度报告正本。</w:t>
                    </w:r>
                  </w:p>
                </w:tc>
              </w:sdtContent>
            </w:sdt>
          </w:tr>
        </w:sdtContent>
      </w:sdt>
      <w:tr w:rsidR="00403E21" w14:paraId="7DB0030A" w14:textId="77777777" w:rsidTr="001E2B2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1C165B36" w14:textId="77777777" w:rsidR="00403E21" w:rsidRDefault="00403E21" w:rsidP="00403E21">
            <w:pPr>
              <w:autoSpaceDE w:val="0"/>
              <w:autoSpaceDN w:val="0"/>
              <w:adjustRightInd w:val="0"/>
              <w:jc w:val="center"/>
            </w:pPr>
          </w:p>
        </w:tc>
        <w:sdt>
          <w:sdtPr>
            <w:alias w:val="备查文件目录"/>
            <w:tag w:val="_GBC_0c6e892b0eee4faaa5b2883811d0eed4"/>
            <w:id w:val="382145224"/>
          </w:sdtPr>
          <w:sdtContent>
            <w:tc>
              <w:tcPr>
                <w:tcW w:w="3710" w:type="pct"/>
                <w:tcBorders>
                  <w:top w:val="single" w:sz="4" w:space="0" w:color="auto"/>
                  <w:left w:val="single" w:sz="4" w:space="0" w:color="auto"/>
                  <w:bottom w:val="single" w:sz="4" w:space="0" w:color="auto"/>
                  <w:right w:val="single" w:sz="4" w:space="0" w:color="auto"/>
                </w:tcBorders>
              </w:tcPr>
              <w:p w14:paraId="20B5E8C8" w14:textId="4620ECB3" w:rsidR="00403E21" w:rsidRDefault="00403E21" w:rsidP="00403E21">
                <w:pPr>
                  <w:autoSpaceDE w:val="0"/>
                  <w:autoSpaceDN w:val="0"/>
                  <w:adjustRightInd w:val="0"/>
                </w:pPr>
                <w:r>
                  <w:t>2、载有会计师事务所盖章、注册会计师签名并盖章的审计报告原件。</w:t>
                </w:r>
              </w:p>
            </w:tc>
          </w:sdtContent>
        </w:sdt>
      </w:tr>
      <w:tr w:rsidR="00403E21" w14:paraId="10EA8538" w14:textId="77777777" w:rsidTr="001E2B2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6B60D5F5" w14:textId="77777777" w:rsidR="00403E21" w:rsidRDefault="00403E21" w:rsidP="00403E21">
            <w:pPr>
              <w:autoSpaceDE w:val="0"/>
              <w:autoSpaceDN w:val="0"/>
              <w:adjustRightInd w:val="0"/>
              <w:jc w:val="center"/>
            </w:pPr>
          </w:p>
        </w:tc>
        <w:sdt>
          <w:sdtPr>
            <w:alias w:val="备查文件目录"/>
            <w:tag w:val="_GBC_0c6e892b0eee4faaa5b2883811d0eed4"/>
            <w:id w:val="-1112122923"/>
          </w:sdtPr>
          <w:sdtContent>
            <w:tc>
              <w:tcPr>
                <w:tcW w:w="3710" w:type="pct"/>
                <w:tcBorders>
                  <w:top w:val="single" w:sz="4" w:space="0" w:color="auto"/>
                  <w:left w:val="single" w:sz="4" w:space="0" w:color="auto"/>
                  <w:bottom w:val="single" w:sz="4" w:space="0" w:color="auto"/>
                  <w:right w:val="single" w:sz="4" w:space="0" w:color="auto"/>
                </w:tcBorders>
              </w:tcPr>
              <w:p w14:paraId="7CFCFFB4" w14:textId="78255F6C" w:rsidR="00403E21" w:rsidRDefault="00403E21" w:rsidP="00403E21">
                <w:pPr>
                  <w:autoSpaceDE w:val="0"/>
                  <w:autoSpaceDN w:val="0"/>
                  <w:adjustRightInd w:val="0"/>
                </w:pPr>
                <w:r>
                  <w:t>3、报告期内在《上海证券报》，上海交易所网站，香港联合交易所有限公司披露易网站上公开披露过的所有公司文件的正本及公告原稿。</w:t>
                </w:r>
              </w:p>
            </w:tc>
          </w:sdtContent>
        </w:sdt>
      </w:tr>
      <w:tr w:rsidR="00403E21" w14:paraId="6E783FEF" w14:textId="77777777" w:rsidTr="001E2B2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9AE30DD" w14:textId="77777777" w:rsidR="00403E21" w:rsidRDefault="00403E21" w:rsidP="00403E21">
            <w:pPr>
              <w:pStyle w:val="234"/>
            </w:pPr>
          </w:p>
        </w:tc>
        <w:sdt>
          <w:sdtPr>
            <w:alias w:val="备查文件目录"/>
            <w:tag w:val="_GBC_0c6e892b0eee4faaa5b2883811d0eed4"/>
            <w:id w:val="-1633708598"/>
          </w:sdtPr>
          <w:sdtContent>
            <w:tc>
              <w:tcPr>
                <w:tcW w:w="3710" w:type="pct"/>
                <w:tcBorders>
                  <w:top w:val="single" w:sz="4" w:space="0" w:color="auto"/>
                  <w:left w:val="single" w:sz="4" w:space="0" w:color="auto"/>
                  <w:bottom w:val="single" w:sz="4" w:space="0" w:color="auto"/>
                  <w:right w:val="single" w:sz="4" w:space="0" w:color="auto"/>
                </w:tcBorders>
              </w:tcPr>
              <w:p w14:paraId="1A9558B1" w14:textId="1699AAF5" w:rsidR="00403E21" w:rsidRDefault="00403E21" w:rsidP="00403E21">
                <w:pPr>
                  <w:autoSpaceDE w:val="0"/>
                  <w:autoSpaceDN w:val="0"/>
                  <w:adjustRightInd w:val="0"/>
                </w:pPr>
                <w:r>
                  <w:t>4、公司章程。</w:t>
                </w:r>
              </w:p>
            </w:tc>
          </w:sdtContent>
        </w:sdt>
      </w:tr>
      <w:tr w:rsidR="00403E21" w14:paraId="2FC8C2AF" w14:textId="77777777" w:rsidTr="001E2B2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1639B886" w14:textId="77777777" w:rsidR="00403E21" w:rsidRDefault="00403E21" w:rsidP="00403E21">
            <w:pPr>
              <w:pStyle w:val="234"/>
            </w:pPr>
          </w:p>
        </w:tc>
        <w:sdt>
          <w:sdtPr>
            <w:alias w:val="备查文件目录"/>
            <w:tag w:val="_GBC_0c6e892b0eee4faaa5b2883811d0eed4"/>
            <w:id w:val="-741948296"/>
          </w:sdtPr>
          <w:sdtContent>
            <w:tc>
              <w:tcPr>
                <w:tcW w:w="3710" w:type="pct"/>
                <w:tcBorders>
                  <w:top w:val="single" w:sz="4" w:space="0" w:color="auto"/>
                  <w:left w:val="single" w:sz="4" w:space="0" w:color="auto"/>
                  <w:bottom w:val="single" w:sz="4" w:space="0" w:color="auto"/>
                  <w:right w:val="single" w:sz="4" w:space="0" w:color="auto"/>
                </w:tcBorders>
              </w:tcPr>
              <w:p w14:paraId="3F68BA88" w14:textId="5BA63D72" w:rsidR="00403E21" w:rsidRDefault="00403E21" w:rsidP="00403E21">
                <w:pPr>
                  <w:autoSpaceDE w:val="0"/>
                  <w:autoSpaceDN w:val="0"/>
                  <w:adjustRightInd w:val="0"/>
                </w:pPr>
                <w:r>
                  <w:t>5、以上备查文件可到本公司董事会办公室查阅,地址为中华人民共和国北京市通州区漷县镇漷县南三街2号。</w:t>
                </w:r>
              </w:p>
            </w:tc>
          </w:sdtContent>
        </w:sdt>
      </w:tr>
      <w:bookmarkEnd w:id="4"/>
    </w:tbl>
    <w:p w14:paraId="43E16DCB" w14:textId="77777777" w:rsidR="00FD0987" w:rsidRDefault="00FD0987">
      <w:pPr>
        <w:spacing w:line="360" w:lineRule="exact"/>
        <w:jc w:val="right"/>
      </w:pPr>
    </w:p>
    <w:bookmarkEnd w:id="5"/>
    <w:p w14:paraId="3A3DE3C1" w14:textId="77777777" w:rsidR="00FD0987" w:rsidRDefault="00FD0987">
      <w:pPr>
        <w:pStyle w:val="234"/>
      </w:pPr>
    </w:p>
    <w:p w14:paraId="7357493D" w14:textId="77777777" w:rsidR="00FD0987" w:rsidRDefault="00FD0987">
      <w:pPr>
        <w:pStyle w:val="234"/>
      </w:pPr>
    </w:p>
    <w:bookmarkEnd w:id="6"/>
    <w:p w14:paraId="76A1991A" w14:textId="77777777" w:rsidR="00FD0987" w:rsidRDefault="00FD0987">
      <w:pPr>
        <w:sectPr w:rsidR="00FD0987" w:rsidSect="00277758">
          <w:pgSz w:w="11906" w:h="16838"/>
          <w:pgMar w:top="1440" w:right="1797" w:bottom="1525" w:left="1276" w:header="855" w:footer="992" w:gutter="0"/>
          <w:cols w:space="425"/>
          <w:docGrid w:linePitch="312"/>
        </w:sectPr>
      </w:pPr>
    </w:p>
    <w:p w14:paraId="307B62AC" w14:textId="77777777" w:rsidR="00FD0987" w:rsidRDefault="00CF3046">
      <w:pPr>
        <w:pStyle w:val="10"/>
        <w:numPr>
          <w:ilvl w:val="0"/>
          <w:numId w:val="3"/>
        </w:numPr>
      </w:pPr>
      <w:bookmarkStart w:id="7" w:name="_Toc161765239"/>
      <w:r>
        <w:rPr>
          <w:rFonts w:hint="eastAsia"/>
        </w:rPr>
        <w:lastRenderedPageBreak/>
        <w:t>释义</w:t>
      </w:r>
      <w:bookmarkEnd w:id="1"/>
      <w:bookmarkEnd w:id="2"/>
      <w:bookmarkEnd w:id="3"/>
      <w:bookmarkEnd w:id="7"/>
    </w:p>
    <w:p w14:paraId="08852D70" w14:textId="77777777" w:rsidR="00FD0987" w:rsidRDefault="00CF3046" w:rsidP="002203D8">
      <w:pPr>
        <w:pStyle w:val="2"/>
        <w:numPr>
          <w:ilvl w:val="0"/>
          <w:numId w:val="16"/>
        </w:numPr>
        <w:tabs>
          <w:tab w:val="left" w:pos="588"/>
        </w:tabs>
        <w:ind w:left="369" w:hangingChars="175" w:hanging="369"/>
      </w:pPr>
      <w:r>
        <w:t>释义</w:t>
      </w:r>
    </w:p>
    <w:p w14:paraId="782CEA11" w14:textId="77777777" w:rsidR="00FD0987" w:rsidRDefault="00CF3046">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2263"/>
        <w:gridCol w:w="568"/>
        <w:gridCol w:w="5992"/>
      </w:tblGrid>
      <w:tr w:rsidR="00FD0987" w14:paraId="557B546B" w14:textId="77777777" w:rsidTr="00BB76BE">
        <w:sdt>
          <w:sdtPr>
            <w:tag w:val="_PLD_bf37a984a1d34209a94aac58652eb6b9"/>
            <w:id w:val="-1582373808"/>
          </w:sdtPr>
          <w:sdtContent>
            <w:tc>
              <w:tcPr>
                <w:tcW w:w="8823" w:type="dxa"/>
                <w:gridSpan w:val="3"/>
              </w:tcPr>
              <w:p w14:paraId="6E1C79D8" w14:textId="77777777" w:rsidR="00FD0987" w:rsidRDefault="00CF3046">
                <w:pPr>
                  <w:rPr>
                    <w:szCs w:val="21"/>
                  </w:rPr>
                </w:pPr>
                <w:r>
                  <w:rPr>
                    <w:szCs w:val="21"/>
                  </w:rPr>
                  <w:t>常用词语释义</w:t>
                </w:r>
              </w:p>
            </w:tc>
          </w:sdtContent>
        </w:sdt>
      </w:tr>
      <w:tr w:rsidR="00BB76BE" w14:paraId="6F4E8AA4" w14:textId="77777777" w:rsidTr="00BB76BE">
        <w:tc>
          <w:tcPr>
            <w:tcW w:w="2263" w:type="dxa"/>
          </w:tcPr>
          <w:p w14:paraId="77822FD2" w14:textId="6B49D1EF" w:rsidR="00BB76BE" w:rsidRDefault="00BB76BE" w:rsidP="00BB76BE">
            <w:pPr>
              <w:rPr>
                <w:szCs w:val="21"/>
              </w:rPr>
            </w:pPr>
            <w:r>
              <w:t>公司、本公司</w:t>
            </w:r>
          </w:p>
        </w:tc>
        <w:tc>
          <w:tcPr>
            <w:tcW w:w="568" w:type="dxa"/>
          </w:tcPr>
          <w:p w14:paraId="5871783C" w14:textId="17281650" w:rsidR="00BB76BE" w:rsidRDefault="00BB76BE" w:rsidP="00BB76BE">
            <w:pPr>
              <w:jc w:val="center"/>
              <w:rPr>
                <w:szCs w:val="21"/>
                <w:highlight w:val="lightGray"/>
              </w:rPr>
            </w:pPr>
            <w:r>
              <w:rPr>
                <w:rFonts w:hint="eastAsia"/>
                <w:szCs w:val="21"/>
              </w:rPr>
              <w:t>指</w:t>
            </w:r>
          </w:p>
        </w:tc>
        <w:tc>
          <w:tcPr>
            <w:tcW w:w="5992" w:type="dxa"/>
          </w:tcPr>
          <w:p w14:paraId="141E73D6" w14:textId="70FB1461" w:rsidR="00BB76BE" w:rsidRDefault="00000000" w:rsidP="00BB76BE">
            <w:pPr>
              <w:rPr>
                <w:szCs w:val="21"/>
              </w:rPr>
            </w:pPr>
            <w:sdt>
              <w:sdtPr>
                <w:rPr>
                  <w:rFonts w:hint="eastAsia"/>
                  <w:szCs w:val="21"/>
                </w:rPr>
                <w:alias w:val="常用词语释义"/>
                <w:tag w:val="_GBC_95f4d86e45ba49aa927d765641387f28"/>
                <w:id w:val="1241144111"/>
              </w:sdtPr>
              <w:sdtContent>
                <w:r w:rsidR="00BB76BE">
                  <w:rPr>
                    <w:rFonts w:hint="eastAsia"/>
                    <w:szCs w:val="21"/>
                  </w:rPr>
                  <w:t>北京京城机电股份有限公司，一间于中国注册成立之股份有限公司，其股份于联交所主板及上交所上市</w:t>
                </w:r>
              </w:sdtContent>
            </w:sdt>
          </w:p>
        </w:tc>
      </w:tr>
      <w:tr w:rsidR="00BB76BE" w:rsidRPr="00BB76BE" w14:paraId="1D5BAC3C" w14:textId="77777777" w:rsidTr="00BB76BE">
        <w:tc>
          <w:tcPr>
            <w:tcW w:w="2263" w:type="dxa"/>
          </w:tcPr>
          <w:p w14:paraId="4D6CC9B2" w14:textId="7E3922DB" w:rsidR="00BB76BE" w:rsidRDefault="00BB76BE" w:rsidP="00BB76BE">
            <w:pPr>
              <w:rPr>
                <w:rFonts w:ascii="Calibri" w:eastAsiaTheme="minorEastAsia" w:hAnsi="Calibri" w:cstheme="minorBidi"/>
                <w:kern w:val="2"/>
                <w:szCs w:val="21"/>
              </w:rPr>
            </w:pPr>
            <w:r>
              <w:t>北人股份</w:t>
            </w:r>
          </w:p>
        </w:tc>
        <w:tc>
          <w:tcPr>
            <w:tcW w:w="568" w:type="dxa"/>
          </w:tcPr>
          <w:p w14:paraId="61828210" w14:textId="3C0347C5" w:rsidR="00BB76BE" w:rsidRDefault="00BB76BE" w:rsidP="00BB76BE">
            <w:pPr>
              <w:jc w:val="center"/>
              <w:rPr>
                <w:szCs w:val="21"/>
              </w:rPr>
            </w:pPr>
            <w:r>
              <w:rPr>
                <w:rFonts w:hint="eastAsia"/>
                <w:szCs w:val="21"/>
              </w:rPr>
              <w:t>指</w:t>
            </w:r>
          </w:p>
        </w:tc>
        <w:tc>
          <w:tcPr>
            <w:tcW w:w="5992" w:type="dxa"/>
          </w:tcPr>
          <w:p w14:paraId="66C48CD5" w14:textId="6B643459" w:rsidR="00BB76BE" w:rsidRDefault="00000000" w:rsidP="00BB76BE">
            <w:pPr>
              <w:rPr>
                <w:szCs w:val="21"/>
              </w:rPr>
            </w:pPr>
            <w:sdt>
              <w:sdtPr>
                <w:rPr>
                  <w:rFonts w:hint="eastAsia"/>
                  <w:szCs w:val="21"/>
                </w:rPr>
                <w:alias w:val="常用词语释义"/>
                <w:tag w:val="_GBC_95f4d86e45ba49aa927d765641387f28"/>
                <w:id w:val="821314521"/>
              </w:sdtPr>
              <w:sdtContent>
                <w:r w:rsidR="00BB76BE">
                  <w:rPr>
                    <w:rFonts w:hint="eastAsia"/>
                    <w:szCs w:val="21"/>
                  </w:rPr>
                  <w:t>北人印刷机械股份有限公司（更名前本公司）</w:t>
                </w:r>
              </w:sdtContent>
            </w:sdt>
          </w:p>
        </w:tc>
      </w:tr>
      <w:tr w:rsidR="00BB76BE" w14:paraId="24FCAEB6" w14:textId="77777777" w:rsidTr="00BB76BE">
        <w:tc>
          <w:tcPr>
            <w:tcW w:w="2263" w:type="dxa"/>
          </w:tcPr>
          <w:p w14:paraId="3734FAB2" w14:textId="63F5E522" w:rsidR="00BB76BE" w:rsidRDefault="00BB76BE" w:rsidP="00BB76BE">
            <w:pPr>
              <w:rPr>
                <w:rFonts w:ascii="Calibri" w:eastAsiaTheme="minorEastAsia" w:hAnsi="Calibri" w:cstheme="minorBidi"/>
                <w:kern w:val="2"/>
                <w:szCs w:val="21"/>
              </w:rPr>
            </w:pPr>
            <w:r>
              <w:t>本集团</w:t>
            </w:r>
          </w:p>
        </w:tc>
        <w:tc>
          <w:tcPr>
            <w:tcW w:w="568" w:type="dxa"/>
          </w:tcPr>
          <w:p w14:paraId="06825CED" w14:textId="520C19C9" w:rsidR="00BB76BE" w:rsidRDefault="00BB76BE" w:rsidP="00BB76BE">
            <w:pPr>
              <w:jc w:val="center"/>
              <w:rPr>
                <w:szCs w:val="21"/>
              </w:rPr>
            </w:pPr>
            <w:r>
              <w:rPr>
                <w:rFonts w:hint="eastAsia"/>
                <w:szCs w:val="21"/>
              </w:rPr>
              <w:t>指</w:t>
            </w:r>
          </w:p>
        </w:tc>
        <w:tc>
          <w:tcPr>
            <w:tcW w:w="5992" w:type="dxa"/>
          </w:tcPr>
          <w:p w14:paraId="5233B6E7" w14:textId="2112A94E" w:rsidR="00BB76BE" w:rsidRDefault="00000000" w:rsidP="00BB76BE">
            <w:pPr>
              <w:rPr>
                <w:szCs w:val="21"/>
              </w:rPr>
            </w:pPr>
            <w:sdt>
              <w:sdtPr>
                <w:rPr>
                  <w:rFonts w:hint="eastAsia"/>
                  <w:szCs w:val="21"/>
                </w:rPr>
                <w:alias w:val="常用词语释义"/>
                <w:tag w:val="_GBC_95f4d86e45ba49aa927d765641387f28"/>
                <w:id w:val="1026751622"/>
              </w:sdtPr>
              <w:sdtContent>
                <w:r w:rsidR="00BB76BE">
                  <w:rPr>
                    <w:rFonts w:hint="eastAsia"/>
                    <w:szCs w:val="21"/>
                  </w:rPr>
                  <w:t>本公司及其附属公司</w:t>
                </w:r>
              </w:sdtContent>
            </w:sdt>
          </w:p>
        </w:tc>
      </w:tr>
      <w:tr w:rsidR="00BB76BE" w14:paraId="64D3FC9E" w14:textId="77777777" w:rsidTr="00BB76BE">
        <w:tc>
          <w:tcPr>
            <w:tcW w:w="2263" w:type="dxa"/>
          </w:tcPr>
          <w:p w14:paraId="6B4343B6" w14:textId="4527C08D" w:rsidR="00BB76BE" w:rsidRDefault="00BB76BE" w:rsidP="00BB76BE">
            <w:pPr>
              <w:rPr>
                <w:rFonts w:ascii="Calibri" w:eastAsiaTheme="minorEastAsia" w:hAnsi="Calibri" w:cstheme="minorBidi"/>
                <w:kern w:val="2"/>
                <w:szCs w:val="21"/>
              </w:rPr>
            </w:pPr>
            <w:r>
              <w:t>京城控股（控股股东、实际控制人）</w:t>
            </w:r>
          </w:p>
        </w:tc>
        <w:tc>
          <w:tcPr>
            <w:tcW w:w="568" w:type="dxa"/>
          </w:tcPr>
          <w:p w14:paraId="0E898E1D" w14:textId="167F7331" w:rsidR="00BB76BE" w:rsidRDefault="00BB76BE" w:rsidP="00BB76BE">
            <w:pPr>
              <w:jc w:val="center"/>
              <w:rPr>
                <w:szCs w:val="21"/>
              </w:rPr>
            </w:pPr>
            <w:r>
              <w:rPr>
                <w:rFonts w:hint="eastAsia"/>
                <w:szCs w:val="21"/>
              </w:rPr>
              <w:t>指</w:t>
            </w:r>
          </w:p>
        </w:tc>
        <w:tc>
          <w:tcPr>
            <w:tcW w:w="5992" w:type="dxa"/>
          </w:tcPr>
          <w:p w14:paraId="4E1DB5CB" w14:textId="102F2AC7" w:rsidR="00BB76BE" w:rsidRDefault="00000000" w:rsidP="00BB76BE">
            <w:pPr>
              <w:rPr>
                <w:szCs w:val="21"/>
              </w:rPr>
            </w:pPr>
            <w:sdt>
              <w:sdtPr>
                <w:rPr>
                  <w:rFonts w:hint="eastAsia"/>
                  <w:szCs w:val="21"/>
                </w:rPr>
                <w:alias w:val="常用词语释义"/>
                <w:tag w:val="_GBC_95f4d86e45ba49aa927d765641387f28"/>
                <w:id w:val="544876504"/>
              </w:sdtPr>
              <w:sdtContent>
                <w:r w:rsidR="00BB76BE">
                  <w:rPr>
                    <w:rFonts w:hint="eastAsia"/>
                    <w:szCs w:val="21"/>
                  </w:rPr>
                  <w:t>北京京城机电控股有限责任公司，一间于中国成立之公司，为本公司之控股股东，持有本公司约</w:t>
                </w:r>
                <w:r w:rsidR="009A6C49">
                  <w:rPr>
                    <w:rFonts w:hint="eastAsia"/>
                    <w:szCs w:val="21"/>
                  </w:rPr>
                  <w:t>44.87</w:t>
                </w:r>
                <w:r w:rsidR="00BB76BE" w:rsidRPr="00C70A52">
                  <w:rPr>
                    <w:szCs w:val="21"/>
                  </w:rPr>
                  <w:t>%</w:t>
                </w:r>
                <w:r w:rsidR="00BB76BE">
                  <w:rPr>
                    <w:rFonts w:hint="eastAsia"/>
                    <w:szCs w:val="21"/>
                  </w:rPr>
                  <w:t>之股权</w:t>
                </w:r>
              </w:sdtContent>
            </w:sdt>
          </w:p>
        </w:tc>
      </w:tr>
      <w:tr w:rsidR="00BB76BE" w14:paraId="45DDFA10" w14:textId="77777777" w:rsidTr="00BB76BE">
        <w:tc>
          <w:tcPr>
            <w:tcW w:w="2263" w:type="dxa"/>
          </w:tcPr>
          <w:p w14:paraId="5F3B0ACF" w14:textId="3CA598E6" w:rsidR="00BB76BE" w:rsidRDefault="00BB76BE" w:rsidP="00BB76BE">
            <w:pPr>
              <w:rPr>
                <w:rFonts w:ascii="Calibri" w:eastAsiaTheme="minorEastAsia" w:hAnsi="Calibri" w:cstheme="minorBidi"/>
                <w:kern w:val="2"/>
                <w:szCs w:val="21"/>
              </w:rPr>
            </w:pPr>
            <w:r>
              <w:t>北人集团</w:t>
            </w:r>
          </w:p>
        </w:tc>
        <w:tc>
          <w:tcPr>
            <w:tcW w:w="568" w:type="dxa"/>
          </w:tcPr>
          <w:p w14:paraId="771A7F89" w14:textId="751EAE43" w:rsidR="00BB76BE" w:rsidRDefault="00BB76BE" w:rsidP="00BB76BE">
            <w:pPr>
              <w:jc w:val="center"/>
              <w:rPr>
                <w:szCs w:val="21"/>
              </w:rPr>
            </w:pPr>
            <w:r>
              <w:rPr>
                <w:rFonts w:hint="eastAsia"/>
                <w:szCs w:val="21"/>
              </w:rPr>
              <w:t>指</w:t>
            </w:r>
          </w:p>
        </w:tc>
        <w:tc>
          <w:tcPr>
            <w:tcW w:w="5992" w:type="dxa"/>
          </w:tcPr>
          <w:p w14:paraId="4E9BB0E4" w14:textId="27853742" w:rsidR="00BB76BE" w:rsidRDefault="00000000" w:rsidP="00BB76BE">
            <w:pPr>
              <w:rPr>
                <w:szCs w:val="21"/>
              </w:rPr>
            </w:pPr>
            <w:sdt>
              <w:sdtPr>
                <w:rPr>
                  <w:rFonts w:hint="eastAsia"/>
                  <w:szCs w:val="21"/>
                </w:rPr>
                <w:alias w:val="常用词语释义"/>
                <w:tag w:val="_GBC_95f4d86e45ba49aa927d765641387f28"/>
                <w:id w:val="-968441571"/>
              </w:sdtPr>
              <w:sdtContent>
                <w:r w:rsidR="00BB76BE">
                  <w:rPr>
                    <w:rFonts w:hint="eastAsia"/>
                    <w:szCs w:val="21"/>
                  </w:rPr>
                  <w:t>北人集团公司，一间于中国注册成立之公司，京城控股之附属子公司（原为本公司之控股股东)</w:t>
                </w:r>
              </w:sdtContent>
            </w:sdt>
          </w:p>
        </w:tc>
      </w:tr>
      <w:tr w:rsidR="00BB76BE" w14:paraId="030B4B5E" w14:textId="77777777" w:rsidTr="00BB76BE">
        <w:tc>
          <w:tcPr>
            <w:tcW w:w="2263" w:type="dxa"/>
          </w:tcPr>
          <w:p w14:paraId="727BCE77" w14:textId="18F26E7C" w:rsidR="00BB76BE" w:rsidRDefault="00BB76BE" w:rsidP="00BB76BE">
            <w:pPr>
              <w:rPr>
                <w:rFonts w:ascii="Calibri" w:eastAsiaTheme="minorEastAsia" w:hAnsi="Calibri" w:cstheme="minorBidi"/>
                <w:kern w:val="2"/>
                <w:szCs w:val="21"/>
              </w:rPr>
            </w:pPr>
            <w:r>
              <w:t>天海工业及北京天海</w:t>
            </w:r>
          </w:p>
        </w:tc>
        <w:tc>
          <w:tcPr>
            <w:tcW w:w="568" w:type="dxa"/>
          </w:tcPr>
          <w:p w14:paraId="12ACA7B1" w14:textId="1D882D14" w:rsidR="00BB76BE" w:rsidRDefault="00BB76BE" w:rsidP="00BB76BE">
            <w:pPr>
              <w:jc w:val="center"/>
              <w:rPr>
                <w:szCs w:val="21"/>
              </w:rPr>
            </w:pPr>
            <w:r>
              <w:rPr>
                <w:rFonts w:hint="eastAsia"/>
                <w:szCs w:val="21"/>
              </w:rPr>
              <w:t>指</w:t>
            </w:r>
          </w:p>
        </w:tc>
        <w:tc>
          <w:tcPr>
            <w:tcW w:w="5992" w:type="dxa"/>
          </w:tcPr>
          <w:p w14:paraId="04A9D98B" w14:textId="24242028" w:rsidR="00BB76BE" w:rsidRDefault="00000000" w:rsidP="00BB76BE">
            <w:pPr>
              <w:rPr>
                <w:szCs w:val="21"/>
              </w:rPr>
            </w:pPr>
            <w:sdt>
              <w:sdtPr>
                <w:rPr>
                  <w:rFonts w:hint="eastAsia"/>
                  <w:szCs w:val="21"/>
                </w:rPr>
                <w:alias w:val="常用词语释义"/>
                <w:tag w:val="_GBC_95f4d86e45ba49aa927d765641387f28"/>
                <w:id w:val="-612985200"/>
              </w:sdtPr>
              <w:sdtContent>
                <w:r w:rsidR="00BB76BE">
                  <w:rPr>
                    <w:rFonts w:hint="eastAsia"/>
                    <w:szCs w:val="21"/>
                  </w:rPr>
                  <w:t>北京天海工业有限公司（本公司之子公司）</w:t>
                </w:r>
              </w:sdtContent>
            </w:sdt>
          </w:p>
        </w:tc>
      </w:tr>
      <w:tr w:rsidR="00BB76BE" w14:paraId="200E72EB" w14:textId="77777777" w:rsidTr="00BB76BE">
        <w:tc>
          <w:tcPr>
            <w:tcW w:w="2263" w:type="dxa"/>
          </w:tcPr>
          <w:p w14:paraId="048E2E30" w14:textId="6C12B12E" w:rsidR="00BB76BE" w:rsidRDefault="00BB76BE" w:rsidP="00BB76BE">
            <w:pPr>
              <w:rPr>
                <w:rFonts w:ascii="Calibri" w:eastAsiaTheme="minorEastAsia" w:hAnsi="Calibri" w:cstheme="minorBidi"/>
                <w:kern w:val="2"/>
                <w:szCs w:val="21"/>
              </w:rPr>
            </w:pPr>
            <w:r>
              <w:t>北洋天青</w:t>
            </w:r>
          </w:p>
        </w:tc>
        <w:tc>
          <w:tcPr>
            <w:tcW w:w="568" w:type="dxa"/>
          </w:tcPr>
          <w:p w14:paraId="5D8E9ECF" w14:textId="7D00ACEC" w:rsidR="00BB76BE" w:rsidRDefault="00BB76BE" w:rsidP="00BB76BE">
            <w:pPr>
              <w:jc w:val="center"/>
              <w:rPr>
                <w:szCs w:val="21"/>
              </w:rPr>
            </w:pPr>
            <w:r>
              <w:rPr>
                <w:rFonts w:hint="eastAsia"/>
                <w:szCs w:val="21"/>
              </w:rPr>
              <w:t>指</w:t>
            </w:r>
          </w:p>
        </w:tc>
        <w:tc>
          <w:tcPr>
            <w:tcW w:w="5992" w:type="dxa"/>
          </w:tcPr>
          <w:p w14:paraId="436F4DF4" w14:textId="4CDD97BB" w:rsidR="00BB76BE" w:rsidRDefault="00000000" w:rsidP="00BB76BE">
            <w:pPr>
              <w:rPr>
                <w:szCs w:val="21"/>
              </w:rPr>
            </w:pPr>
            <w:sdt>
              <w:sdtPr>
                <w:rPr>
                  <w:rFonts w:hint="eastAsia"/>
                  <w:szCs w:val="21"/>
                </w:rPr>
                <w:alias w:val="常用词语释义"/>
                <w:tag w:val="_GBC_95f4d86e45ba49aa927d765641387f28"/>
                <w:id w:val="1896163506"/>
              </w:sdtPr>
              <w:sdtContent>
                <w:r w:rsidR="00BB76BE">
                  <w:rPr>
                    <w:rFonts w:hint="eastAsia"/>
                    <w:szCs w:val="21"/>
                  </w:rPr>
                  <w:t>青岛北洋天青数联智能有限公司</w:t>
                </w:r>
                <w:r w:rsidR="00BB76BE" w:rsidRPr="00C70A52">
                  <w:rPr>
                    <w:rFonts w:hint="eastAsia"/>
                    <w:szCs w:val="21"/>
                  </w:rPr>
                  <w:t>（本公司之子公司）</w:t>
                </w:r>
              </w:sdtContent>
            </w:sdt>
          </w:p>
        </w:tc>
      </w:tr>
      <w:tr w:rsidR="00BB76BE" w14:paraId="2A7AF8DD" w14:textId="77777777" w:rsidTr="00BB76BE">
        <w:tc>
          <w:tcPr>
            <w:tcW w:w="2263" w:type="dxa"/>
          </w:tcPr>
          <w:p w14:paraId="4987120F" w14:textId="72D0BC88" w:rsidR="00BB76BE" w:rsidRDefault="00BB76BE" w:rsidP="00BB76BE">
            <w:pPr>
              <w:rPr>
                <w:rFonts w:ascii="Calibri" w:eastAsiaTheme="minorEastAsia" w:hAnsi="Calibri" w:cstheme="minorBidi"/>
                <w:kern w:val="2"/>
                <w:szCs w:val="21"/>
              </w:rPr>
            </w:pPr>
            <w:r>
              <w:t>京城香港</w:t>
            </w:r>
          </w:p>
        </w:tc>
        <w:tc>
          <w:tcPr>
            <w:tcW w:w="568" w:type="dxa"/>
          </w:tcPr>
          <w:p w14:paraId="5DCCB5DE" w14:textId="7429079F" w:rsidR="00BB76BE" w:rsidRDefault="00BB76BE" w:rsidP="00BB76BE">
            <w:pPr>
              <w:jc w:val="center"/>
              <w:rPr>
                <w:szCs w:val="21"/>
              </w:rPr>
            </w:pPr>
            <w:r>
              <w:rPr>
                <w:rFonts w:hint="eastAsia"/>
                <w:szCs w:val="21"/>
              </w:rPr>
              <w:t>指</w:t>
            </w:r>
          </w:p>
        </w:tc>
        <w:tc>
          <w:tcPr>
            <w:tcW w:w="5992" w:type="dxa"/>
          </w:tcPr>
          <w:p w14:paraId="1169FF7C" w14:textId="6AA26384" w:rsidR="00BB76BE" w:rsidRDefault="00000000" w:rsidP="00BB76BE">
            <w:pPr>
              <w:rPr>
                <w:szCs w:val="21"/>
              </w:rPr>
            </w:pPr>
            <w:sdt>
              <w:sdtPr>
                <w:rPr>
                  <w:rFonts w:hint="eastAsia"/>
                  <w:szCs w:val="21"/>
                </w:rPr>
                <w:alias w:val="常用词语释义"/>
                <w:tag w:val="_GBC_95f4d86e45ba49aa927d765641387f28"/>
                <w:id w:val="-1985845304"/>
              </w:sdtPr>
              <w:sdtContent>
                <w:r w:rsidR="00BB76BE">
                  <w:rPr>
                    <w:rFonts w:hint="eastAsia"/>
                    <w:szCs w:val="21"/>
                  </w:rPr>
                  <w:t>京城控股（香港）有限公司（本公司之子公司）</w:t>
                </w:r>
              </w:sdtContent>
            </w:sdt>
          </w:p>
        </w:tc>
      </w:tr>
      <w:tr w:rsidR="00BB76BE" w14:paraId="500B7A59" w14:textId="77777777" w:rsidTr="00BB76BE">
        <w:tc>
          <w:tcPr>
            <w:tcW w:w="2263" w:type="dxa"/>
          </w:tcPr>
          <w:p w14:paraId="3532B61E" w14:textId="58059E9A" w:rsidR="00BB76BE" w:rsidRDefault="00BB76BE" w:rsidP="00BB76BE">
            <w:pPr>
              <w:rPr>
                <w:rFonts w:ascii="Calibri" w:eastAsiaTheme="minorEastAsia" w:hAnsi="Calibri" w:cstheme="minorBidi"/>
                <w:kern w:val="2"/>
                <w:szCs w:val="21"/>
              </w:rPr>
            </w:pPr>
            <w:r>
              <w:t>天津天海</w:t>
            </w:r>
          </w:p>
        </w:tc>
        <w:tc>
          <w:tcPr>
            <w:tcW w:w="568" w:type="dxa"/>
          </w:tcPr>
          <w:p w14:paraId="75816A72" w14:textId="316F30BB" w:rsidR="00BB76BE" w:rsidRDefault="00BB76BE" w:rsidP="00BB76BE">
            <w:pPr>
              <w:jc w:val="center"/>
              <w:rPr>
                <w:szCs w:val="21"/>
              </w:rPr>
            </w:pPr>
            <w:r>
              <w:rPr>
                <w:rFonts w:hint="eastAsia"/>
                <w:szCs w:val="21"/>
              </w:rPr>
              <w:t>指</w:t>
            </w:r>
          </w:p>
        </w:tc>
        <w:tc>
          <w:tcPr>
            <w:tcW w:w="5992" w:type="dxa"/>
          </w:tcPr>
          <w:p w14:paraId="00DD978C" w14:textId="726CEE79" w:rsidR="00BB76BE" w:rsidRDefault="00000000" w:rsidP="00BB76BE">
            <w:pPr>
              <w:rPr>
                <w:szCs w:val="21"/>
              </w:rPr>
            </w:pPr>
            <w:sdt>
              <w:sdtPr>
                <w:rPr>
                  <w:rFonts w:hint="eastAsia"/>
                  <w:szCs w:val="21"/>
                </w:rPr>
                <w:alias w:val="常用词语释义"/>
                <w:tag w:val="_GBC_95f4d86e45ba49aa927d765641387f28"/>
                <w:id w:val="-937445584"/>
              </w:sdtPr>
              <w:sdtContent>
                <w:r w:rsidR="00BB76BE">
                  <w:rPr>
                    <w:rFonts w:hint="eastAsia"/>
                    <w:szCs w:val="21"/>
                  </w:rPr>
                  <w:t>公司孙公司天津天海高压容器有限责任公司</w:t>
                </w:r>
              </w:sdtContent>
            </w:sdt>
          </w:p>
        </w:tc>
      </w:tr>
      <w:tr w:rsidR="00BB76BE" w14:paraId="19330EF4" w14:textId="77777777" w:rsidTr="00BB76BE">
        <w:tc>
          <w:tcPr>
            <w:tcW w:w="2263" w:type="dxa"/>
          </w:tcPr>
          <w:p w14:paraId="0C22DF87" w14:textId="55F9FD08" w:rsidR="00BB76BE" w:rsidRDefault="00BB76BE" w:rsidP="00BB76BE">
            <w:pPr>
              <w:rPr>
                <w:rFonts w:ascii="Calibri" w:eastAsiaTheme="minorEastAsia" w:hAnsi="Calibri" w:cstheme="minorBidi"/>
                <w:kern w:val="2"/>
                <w:szCs w:val="21"/>
              </w:rPr>
            </w:pPr>
            <w:r>
              <w:t>董事会</w:t>
            </w:r>
          </w:p>
        </w:tc>
        <w:tc>
          <w:tcPr>
            <w:tcW w:w="568" w:type="dxa"/>
          </w:tcPr>
          <w:p w14:paraId="30E60394" w14:textId="38C5D636" w:rsidR="00BB76BE" w:rsidRDefault="00BB76BE" w:rsidP="00BB76BE">
            <w:pPr>
              <w:jc w:val="center"/>
              <w:rPr>
                <w:szCs w:val="21"/>
              </w:rPr>
            </w:pPr>
            <w:r>
              <w:rPr>
                <w:rFonts w:hint="eastAsia"/>
                <w:szCs w:val="21"/>
              </w:rPr>
              <w:t>指</w:t>
            </w:r>
          </w:p>
        </w:tc>
        <w:tc>
          <w:tcPr>
            <w:tcW w:w="5992" w:type="dxa"/>
          </w:tcPr>
          <w:p w14:paraId="03240DD3" w14:textId="135C461A" w:rsidR="00BB76BE" w:rsidRDefault="00000000" w:rsidP="00BB76BE">
            <w:pPr>
              <w:rPr>
                <w:szCs w:val="21"/>
              </w:rPr>
            </w:pPr>
            <w:sdt>
              <w:sdtPr>
                <w:rPr>
                  <w:rFonts w:hint="eastAsia"/>
                  <w:szCs w:val="21"/>
                </w:rPr>
                <w:alias w:val="常用词语释义"/>
                <w:tag w:val="_GBC_95f4d86e45ba49aa927d765641387f28"/>
                <w:id w:val="185108873"/>
              </w:sdtPr>
              <w:sdtContent>
                <w:r w:rsidR="00BB76BE">
                  <w:rPr>
                    <w:rFonts w:hint="eastAsia"/>
                    <w:szCs w:val="21"/>
                  </w:rPr>
                  <w:t>本公司董事会</w:t>
                </w:r>
              </w:sdtContent>
            </w:sdt>
          </w:p>
        </w:tc>
      </w:tr>
      <w:tr w:rsidR="00BB76BE" w14:paraId="142CE8A1" w14:textId="77777777" w:rsidTr="00BB76BE">
        <w:tc>
          <w:tcPr>
            <w:tcW w:w="2263" w:type="dxa"/>
          </w:tcPr>
          <w:p w14:paraId="4BD0F578" w14:textId="748AFEC2" w:rsidR="00BB76BE" w:rsidRDefault="00BB76BE" w:rsidP="00BB76BE">
            <w:pPr>
              <w:rPr>
                <w:rFonts w:ascii="Calibri" w:eastAsiaTheme="minorEastAsia" w:hAnsi="Calibri" w:cstheme="minorBidi"/>
                <w:kern w:val="2"/>
                <w:szCs w:val="21"/>
              </w:rPr>
            </w:pPr>
            <w:r>
              <w:t>监事会</w:t>
            </w:r>
          </w:p>
        </w:tc>
        <w:tc>
          <w:tcPr>
            <w:tcW w:w="568" w:type="dxa"/>
          </w:tcPr>
          <w:p w14:paraId="2A65E1AC" w14:textId="065D39AC" w:rsidR="00BB76BE" w:rsidRDefault="00BB76BE" w:rsidP="00BB76BE">
            <w:pPr>
              <w:jc w:val="center"/>
              <w:rPr>
                <w:szCs w:val="21"/>
              </w:rPr>
            </w:pPr>
            <w:r>
              <w:rPr>
                <w:rFonts w:hint="eastAsia"/>
                <w:szCs w:val="21"/>
              </w:rPr>
              <w:t>指</w:t>
            </w:r>
          </w:p>
        </w:tc>
        <w:tc>
          <w:tcPr>
            <w:tcW w:w="5992" w:type="dxa"/>
          </w:tcPr>
          <w:p w14:paraId="218F5E99" w14:textId="6B3F4019" w:rsidR="00BB76BE" w:rsidRDefault="00000000" w:rsidP="00BB76BE">
            <w:pPr>
              <w:rPr>
                <w:szCs w:val="21"/>
              </w:rPr>
            </w:pPr>
            <w:sdt>
              <w:sdtPr>
                <w:rPr>
                  <w:rFonts w:hint="eastAsia"/>
                  <w:szCs w:val="21"/>
                </w:rPr>
                <w:alias w:val="常用词语释义"/>
                <w:tag w:val="_GBC_95f4d86e45ba49aa927d765641387f28"/>
                <w:id w:val="-1745482367"/>
              </w:sdtPr>
              <w:sdtContent>
                <w:r w:rsidR="00BB76BE">
                  <w:rPr>
                    <w:rFonts w:hint="eastAsia"/>
                    <w:szCs w:val="21"/>
                  </w:rPr>
                  <w:t>本公司监事会</w:t>
                </w:r>
              </w:sdtContent>
            </w:sdt>
          </w:p>
        </w:tc>
      </w:tr>
      <w:tr w:rsidR="00BB76BE" w14:paraId="27B7EFBE" w14:textId="77777777" w:rsidTr="00BB76BE">
        <w:tc>
          <w:tcPr>
            <w:tcW w:w="2263" w:type="dxa"/>
          </w:tcPr>
          <w:p w14:paraId="1CF8C030" w14:textId="4178D214" w:rsidR="00BB76BE" w:rsidRDefault="00065DB1" w:rsidP="00BB76BE">
            <w:pPr>
              <w:rPr>
                <w:rFonts w:ascii="Calibri" w:eastAsiaTheme="minorEastAsia" w:hAnsi="Calibri" w:cstheme="minorBidi"/>
                <w:kern w:val="2"/>
                <w:szCs w:val="21"/>
              </w:rPr>
            </w:pPr>
            <w:r>
              <w:rPr>
                <w:rFonts w:hint="eastAsia"/>
              </w:rPr>
              <w:t>年度</w:t>
            </w:r>
            <w:r w:rsidR="00BB76BE">
              <w:t>股东大会</w:t>
            </w:r>
          </w:p>
        </w:tc>
        <w:tc>
          <w:tcPr>
            <w:tcW w:w="568" w:type="dxa"/>
          </w:tcPr>
          <w:p w14:paraId="0DF1C24A" w14:textId="647FE062" w:rsidR="00BB76BE" w:rsidRDefault="00BB76BE" w:rsidP="00BB76BE">
            <w:pPr>
              <w:jc w:val="center"/>
              <w:rPr>
                <w:szCs w:val="21"/>
              </w:rPr>
            </w:pPr>
            <w:r>
              <w:rPr>
                <w:rFonts w:hint="eastAsia"/>
                <w:szCs w:val="21"/>
              </w:rPr>
              <w:t>指</w:t>
            </w:r>
          </w:p>
        </w:tc>
        <w:tc>
          <w:tcPr>
            <w:tcW w:w="5992" w:type="dxa"/>
          </w:tcPr>
          <w:p w14:paraId="0EB743FD" w14:textId="47E9A936" w:rsidR="00BB76BE" w:rsidRDefault="00000000" w:rsidP="00BB76BE">
            <w:pPr>
              <w:rPr>
                <w:szCs w:val="21"/>
              </w:rPr>
            </w:pPr>
            <w:sdt>
              <w:sdtPr>
                <w:rPr>
                  <w:rFonts w:hint="eastAsia"/>
                  <w:szCs w:val="21"/>
                </w:rPr>
                <w:alias w:val="常用词语释义"/>
                <w:tag w:val="_GBC_95f4d86e45ba49aa927d765641387f28"/>
                <w:id w:val="1256559790"/>
              </w:sdtPr>
              <w:sdtContent>
                <w:r w:rsidR="00BB76BE">
                  <w:rPr>
                    <w:rFonts w:hint="eastAsia"/>
                    <w:szCs w:val="21"/>
                  </w:rPr>
                  <w:t>于202</w:t>
                </w:r>
                <w:r w:rsidR="00065DB1">
                  <w:rPr>
                    <w:szCs w:val="21"/>
                  </w:rPr>
                  <w:t>3</w:t>
                </w:r>
                <w:r w:rsidR="00BB76BE">
                  <w:rPr>
                    <w:rFonts w:hint="eastAsia"/>
                    <w:szCs w:val="21"/>
                  </w:rPr>
                  <w:t>年6月</w:t>
                </w:r>
                <w:r w:rsidR="00065DB1">
                  <w:rPr>
                    <w:rFonts w:hint="eastAsia"/>
                    <w:szCs w:val="21"/>
                  </w:rPr>
                  <w:t>1</w:t>
                </w:r>
                <w:r w:rsidR="00065DB1">
                  <w:rPr>
                    <w:szCs w:val="21"/>
                  </w:rPr>
                  <w:t>6</w:t>
                </w:r>
                <w:r w:rsidR="00BB76BE">
                  <w:rPr>
                    <w:rFonts w:hint="eastAsia"/>
                    <w:szCs w:val="21"/>
                  </w:rPr>
                  <w:t>日召开的20</w:t>
                </w:r>
                <w:r w:rsidR="00065DB1">
                  <w:rPr>
                    <w:szCs w:val="21"/>
                  </w:rPr>
                  <w:t>22</w:t>
                </w:r>
                <w:r w:rsidR="00BB76BE">
                  <w:rPr>
                    <w:rFonts w:hint="eastAsia"/>
                    <w:szCs w:val="21"/>
                  </w:rPr>
                  <w:t>年度股东周年大会</w:t>
                </w:r>
              </w:sdtContent>
            </w:sdt>
          </w:p>
        </w:tc>
      </w:tr>
      <w:tr w:rsidR="00BB76BE" w14:paraId="28B54244" w14:textId="77777777" w:rsidTr="00BB76BE">
        <w:tc>
          <w:tcPr>
            <w:tcW w:w="2263" w:type="dxa"/>
          </w:tcPr>
          <w:p w14:paraId="3F25E55F" w14:textId="58BCDA92" w:rsidR="00BB76BE" w:rsidRDefault="00BB76BE" w:rsidP="00BB76BE">
            <w:pPr>
              <w:rPr>
                <w:rFonts w:ascii="Calibri" w:eastAsiaTheme="minorEastAsia" w:hAnsi="Calibri" w:cstheme="minorBidi"/>
                <w:kern w:val="2"/>
                <w:szCs w:val="21"/>
              </w:rPr>
            </w:pPr>
            <w:r>
              <w:t>第一次临时股东大会</w:t>
            </w:r>
          </w:p>
        </w:tc>
        <w:tc>
          <w:tcPr>
            <w:tcW w:w="568" w:type="dxa"/>
          </w:tcPr>
          <w:p w14:paraId="2BDD3718" w14:textId="619A361A" w:rsidR="00BB76BE" w:rsidRDefault="00BB76BE" w:rsidP="00BB76BE">
            <w:pPr>
              <w:jc w:val="center"/>
              <w:rPr>
                <w:szCs w:val="21"/>
              </w:rPr>
            </w:pPr>
            <w:r>
              <w:rPr>
                <w:rFonts w:hint="eastAsia"/>
                <w:szCs w:val="21"/>
              </w:rPr>
              <w:t>指</w:t>
            </w:r>
          </w:p>
        </w:tc>
        <w:tc>
          <w:tcPr>
            <w:tcW w:w="5992" w:type="dxa"/>
          </w:tcPr>
          <w:p w14:paraId="6097556E" w14:textId="5C4C3F82" w:rsidR="00BB76BE" w:rsidRDefault="00000000" w:rsidP="00BB76BE">
            <w:pPr>
              <w:rPr>
                <w:szCs w:val="21"/>
              </w:rPr>
            </w:pPr>
            <w:sdt>
              <w:sdtPr>
                <w:rPr>
                  <w:rFonts w:hint="eastAsia"/>
                  <w:szCs w:val="21"/>
                </w:rPr>
                <w:alias w:val="常用词语释义"/>
                <w:tag w:val="_GBC_95f4d86e45ba49aa927d765641387f28"/>
                <w:id w:val="775526397"/>
              </w:sdtPr>
              <w:sdtContent>
                <w:r w:rsidR="00BB76BE">
                  <w:rPr>
                    <w:rFonts w:hint="eastAsia"/>
                    <w:szCs w:val="21"/>
                  </w:rPr>
                  <w:t>于202</w:t>
                </w:r>
                <w:r w:rsidR="00065DB1">
                  <w:rPr>
                    <w:szCs w:val="21"/>
                  </w:rPr>
                  <w:t>3</w:t>
                </w:r>
                <w:r w:rsidR="00BB76BE">
                  <w:rPr>
                    <w:rFonts w:hint="eastAsia"/>
                    <w:szCs w:val="21"/>
                  </w:rPr>
                  <w:t>年</w:t>
                </w:r>
                <w:r w:rsidR="00065DB1">
                  <w:rPr>
                    <w:szCs w:val="21"/>
                  </w:rPr>
                  <w:t>11</w:t>
                </w:r>
                <w:r w:rsidR="00BB76BE">
                  <w:rPr>
                    <w:rFonts w:hint="eastAsia"/>
                    <w:szCs w:val="21"/>
                  </w:rPr>
                  <w:t>月</w:t>
                </w:r>
                <w:r w:rsidR="00065DB1">
                  <w:rPr>
                    <w:szCs w:val="21"/>
                  </w:rPr>
                  <w:t>13</w:t>
                </w:r>
                <w:r w:rsidR="00BB76BE">
                  <w:rPr>
                    <w:rFonts w:hint="eastAsia"/>
                    <w:szCs w:val="21"/>
                  </w:rPr>
                  <w:t>日召开的202</w:t>
                </w:r>
                <w:r w:rsidR="00065DB1">
                  <w:rPr>
                    <w:szCs w:val="21"/>
                  </w:rPr>
                  <w:t>3</w:t>
                </w:r>
                <w:r w:rsidR="00BB76BE">
                  <w:rPr>
                    <w:rFonts w:hint="eastAsia"/>
                    <w:szCs w:val="21"/>
                  </w:rPr>
                  <w:t>年第一次临时股东大会</w:t>
                </w:r>
              </w:sdtContent>
            </w:sdt>
          </w:p>
        </w:tc>
      </w:tr>
      <w:tr w:rsidR="00BB76BE" w14:paraId="14638DDC" w14:textId="77777777" w:rsidTr="00BB76BE">
        <w:tc>
          <w:tcPr>
            <w:tcW w:w="2263" w:type="dxa"/>
          </w:tcPr>
          <w:p w14:paraId="34954875" w14:textId="211C68B0" w:rsidR="00BB76BE" w:rsidRDefault="00BB76BE" w:rsidP="00BB76BE">
            <w:pPr>
              <w:rPr>
                <w:rFonts w:ascii="Calibri" w:eastAsiaTheme="minorEastAsia" w:hAnsi="Calibri" w:cstheme="minorBidi"/>
                <w:kern w:val="2"/>
                <w:szCs w:val="21"/>
              </w:rPr>
            </w:pPr>
            <w:r>
              <w:rPr>
                <w:rFonts w:ascii="Calibri" w:eastAsiaTheme="minorEastAsia" w:hAnsi="Calibri" w:cstheme="minorBidi" w:hint="eastAsia"/>
                <w:kern w:val="2"/>
                <w:szCs w:val="21"/>
              </w:rPr>
              <w:t>第一次</w:t>
            </w:r>
            <w:r>
              <w:rPr>
                <w:rFonts w:ascii="Calibri" w:eastAsiaTheme="minorEastAsia" w:hAnsi="Calibri" w:cstheme="minorBidi" w:hint="eastAsia"/>
                <w:kern w:val="2"/>
                <w:szCs w:val="21"/>
              </w:rPr>
              <w:t>A</w:t>
            </w:r>
            <w:r>
              <w:rPr>
                <w:rFonts w:ascii="Calibri" w:eastAsiaTheme="minorEastAsia" w:hAnsi="Calibri" w:cstheme="minorBidi" w:hint="eastAsia"/>
                <w:kern w:val="2"/>
                <w:szCs w:val="21"/>
              </w:rPr>
              <w:t>股类别股东大会</w:t>
            </w:r>
          </w:p>
        </w:tc>
        <w:tc>
          <w:tcPr>
            <w:tcW w:w="568" w:type="dxa"/>
          </w:tcPr>
          <w:p w14:paraId="5E098A6B" w14:textId="7A687FE8" w:rsidR="00BB76BE" w:rsidRDefault="00BB76BE" w:rsidP="00BB76BE">
            <w:pPr>
              <w:jc w:val="center"/>
              <w:rPr>
                <w:szCs w:val="21"/>
              </w:rPr>
            </w:pPr>
            <w:r>
              <w:rPr>
                <w:rFonts w:hint="eastAsia"/>
                <w:szCs w:val="21"/>
              </w:rPr>
              <w:t>指</w:t>
            </w:r>
          </w:p>
        </w:tc>
        <w:tc>
          <w:tcPr>
            <w:tcW w:w="5992" w:type="dxa"/>
          </w:tcPr>
          <w:p w14:paraId="2F100383" w14:textId="6B6D1B84" w:rsidR="00BB76BE" w:rsidRDefault="00000000" w:rsidP="00BB76BE">
            <w:pPr>
              <w:rPr>
                <w:szCs w:val="21"/>
              </w:rPr>
            </w:pPr>
            <w:sdt>
              <w:sdtPr>
                <w:rPr>
                  <w:rFonts w:hint="eastAsia"/>
                  <w:szCs w:val="21"/>
                </w:rPr>
                <w:alias w:val="常用词语释义"/>
                <w:tag w:val="_GBC_95f4d86e45ba49aa927d765641387f28"/>
                <w:id w:val="702984162"/>
              </w:sdtPr>
              <w:sdtContent>
                <w:r w:rsidR="00BB76BE" w:rsidRPr="00C70A52">
                  <w:rPr>
                    <w:rFonts w:hint="eastAsia"/>
                    <w:szCs w:val="21"/>
                  </w:rPr>
                  <w:t>于</w:t>
                </w:r>
                <w:r w:rsidR="00BB76BE" w:rsidRPr="00C70A52">
                  <w:rPr>
                    <w:szCs w:val="21"/>
                  </w:rPr>
                  <w:t>202</w:t>
                </w:r>
                <w:r w:rsidR="00065DB1">
                  <w:rPr>
                    <w:szCs w:val="21"/>
                  </w:rPr>
                  <w:t>3</w:t>
                </w:r>
                <w:r w:rsidR="00BB76BE" w:rsidRPr="00C70A52">
                  <w:rPr>
                    <w:szCs w:val="21"/>
                  </w:rPr>
                  <w:t>年</w:t>
                </w:r>
                <w:r w:rsidR="00065DB1">
                  <w:rPr>
                    <w:rFonts w:hint="eastAsia"/>
                    <w:szCs w:val="21"/>
                  </w:rPr>
                  <w:t>1</w:t>
                </w:r>
                <w:r w:rsidR="00065DB1">
                  <w:rPr>
                    <w:szCs w:val="21"/>
                  </w:rPr>
                  <w:t>1</w:t>
                </w:r>
                <w:r w:rsidR="00BB76BE" w:rsidRPr="00C70A52">
                  <w:rPr>
                    <w:szCs w:val="21"/>
                  </w:rPr>
                  <w:t>月</w:t>
                </w:r>
                <w:r w:rsidR="00065DB1">
                  <w:rPr>
                    <w:rFonts w:hint="eastAsia"/>
                    <w:szCs w:val="21"/>
                  </w:rPr>
                  <w:t>1</w:t>
                </w:r>
                <w:r w:rsidR="00065DB1">
                  <w:rPr>
                    <w:szCs w:val="21"/>
                  </w:rPr>
                  <w:t>3</w:t>
                </w:r>
                <w:r w:rsidR="00BB76BE" w:rsidRPr="00C70A52">
                  <w:rPr>
                    <w:szCs w:val="21"/>
                  </w:rPr>
                  <w:t>日召开的202</w:t>
                </w:r>
                <w:r w:rsidR="00065DB1">
                  <w:rPr>
                    <w:szCs w:val="21"/>
                  </w:rPr>
                  <w:t>3</w:t>
                </w:r>
                <w:r w:rsidR="00BB76BE" w:rsidRPr="00C70A52">
                  <w:rPr>
                    <w:szCs w:val="21"/>
                  </w:rPr>
                  <w:t>年第一次A股类别股东大会</w:t>
                </w:r>
              </w:sdtContent>
            </w:sdt>
          </w:p>
        </w:tc>
      </w:tr>
      <w:tr w:rsidR="00BB76BE" w14:paraId="74A14EBB" w14:textId="77777777" w:rsidTr="00BB76BE">
        <w:tc>
          <w:tcPr>
            <w:tcW w:w="2263" w:type="dxa"/>
          </w:tcPr>
          <w:p w14:paraId="35DB3E53" w14:textId="3E01E274" w:rsidR="00BB76BE" w:rsidRDefault="00BB76BE" w:rsidP="00BB76BE">
            <w:pPr>
              <w:rPr>
                <w:rFonts w:ascii="Calibri" w:eastAsiaTheme="minorEastAsia" w:hAnsi="Calibri" w:cstheme="minorBidi"/>
                <w:kern w:val="2"/>
                <w:szCs w:val="21"/>
              </w:rPr>
            </w:pPr>
            <w:r>
              <w:rPr>
                <w:rFonts w:ascii="Calibri" w:eastAsiaTheme="minorEastAsia" w:hAnsi="Calibri" w:cstheme="minorBidi" w:hint="eastAsia"/>
                <w:kern w:val="2"/>
                <w:szCs w:val="21"/>
              </w:rPr>
              <w:t>第一次</w:t>
            </w:r>
            <w:r>
              <w:rPr>
                <w:rFonts w:ascii="Calibri" w:eastAsiaTheme="minorEastAsia" w:hAnsi="Calibri" w:cstheme="minorBidi" w:hint="eastAsia"/>
                <w:kern w:val="2"/>
                <w:szCs w:val="21"/>
              </w:rPr>
              <w:t>H</w:t>
            </w:r>
            <w:r>
              <w:rPr>
                <w:rFonts w:ascii="Calibri" w:eastAsiaTheme="minorEastAsia" w:hAnsi="Calibri" w:cstheme="minorBidi" w:hint="eastAsia"/>
                <w:kern w:val="2"/>
                <w:szCs w:val="21"/>
              </w:rPr>
              <w:t>股类别股东大会</w:t>
            </w:r>
          </w:p>
        </w:tc>
        <w:tc>
          <w:tcPr>
            <w:tcW w:w="568" w:type="dxa"/>
          </w:tcPr>
          <w:p w14:paraId="36F2C14E" w14:textId="69DA6ABD" w:rsidR="00BB76BE" w:rsidRDefault="00BB76BE" w:rsidP="00BB76BE">
            <w:pPr>
              <w:jc w:val="center"/>
              <w:rPr>
                <w:szCs w:val="21"/>
              </w:rPr>
            </w:pPr>
            <w:r>
              <w:rPr>
                <w:rFonts w:hint="eastAsia"/>
                <w:szCs w:val="21"/>
              </w:rPr>
              <w:t>指</w:t>
            </w:r>
          </w:p>
        </w:tc>
        <w:tc>
          <w:tcPr>
            <w:tcW w:w="5992" w:type="dxa"/>
          </w:tcPr>
          <w:p w14:paraId="19EEAE4C" w14:textId="495DAF20" w:rsidR="00BB76BE" w:rsidRPr="00C70A52" w:rsidRDefault="00000000" w:rsidP="00BB76BE">
            <w:pPr>
              <w:rPr>
                <w:szCs w:val="21"/>
              </w:rPr>
            </w:pPr>
            <w:sdt>
              <w:sdtPr>
                <w:rPr>
                  <w:rFonts w:hint="eastAsia"/>
                  <w:szCs w:val="21"/>
                </w:rPr>
                <w:alias w:val="常用词语释义"/>
                <w:tag w:val="_GBC_95f4d86e45ba49aa927d765641387f28"/>
                <w:id w:val="-660240176"/>
              </w:sdtPr>
              <w:sdtContent>
                <w:r w:rsidR="00BB76BE" w:rsidRPr="00C70A52">
                  <w:rPr>
                    <w:rFonts w:hint="eastAsia"/>
                    <w:szCs w:val="21"/>
                  </w:rPr>
                  <w:t>于</w:t>
                </w:r>
                <w:r w:rsidR="00BB76BE" w:rsidRPr="00C70A52">
                  <w:rPr>
                    <w:szCs w:val="21"/>
                  </w:rPr>
                  <w:t>202</w:t>
                </w:r>
                <w:r w:rsidR="00065DB1">
                  <w:rPr>
                    <w:szCs w:val="21"/>
                  </w:rPr>
                  <w:t>3</w:t>
                </w:r>
                <w:r w:rsidR="00BB76BE" w:rsidRPr="00C70A52">
                  <w:rPr>
                    <w:szCs w:val="21"/>
                  </w:rPr>
                  <w:t>年</w:t>
                </w:r>
                <w:r w:rsidR="00065DB1">
                  <w:rPr>
                    <w:rFonts w:hint="eastAsia"/>
                    <w:szCs w:val="21"/>
                  </w:rPr>
                  <w:t>1</w:t>
                </w:r>
                <w:r w:rsidR="00065DB1">
                  <w:rPr>
                    <w:szCs w:val="21"/>
                  </w:rPr>
                  <w:t>1</w:t>
                </w:r>
                <w:r w:rsidR="00BB76BE" w:rsidRPr="00C70A52">
                  <w:rPr>
                    <w:szCs w:val="21"/>
                  </w:rPr>
                  <w:t>月</w:t>
                </w:r>
                <w:r w:rsidR="00065DB1">
                  <w:rPr>
                    <w:rFonts w:hint="eastAsia"/>
                    <w:szCs w:val="21"/>
                  </w:rPr>
                  <w:t>1</w:t>
                </w:r>
                <w:r w:rsidR="00065DB1">
                  <w:rPr>
                    <w:szCs w:val="21"/>
                  </w:rPr>
                  <w:t>3</w:t>
                </w:r>
                <w:r w:rsidR="00BB76BE" w:rsidRPr="00C70A52">
                  <w:rPr>
                    <w:szCs w:val="21"/>
                  </w:rPr>
                  <w:t>日召开的202</w:t>
                </w:r>
                <w:r w:rsidR="00065DB1">
                  <w:rPr>
                    <w:szCs w:val="21"/>
                  </w:rPr>
                  <w:t>3</w:t>
                </w:r>
                <w:r w:rsidR="00BB76BE" w:rsidRPr="00C70A52">
                  <w:rPr>
                    <w:szCs w:val="21"/>
                  </w:rPr>
                  <w:t>年第一次</w:t>
                </w:r>
                <w:r w:rsidR="00BB76BE">
                  <w:rPr>
                    <w:szCs w:val="21"/>
                  </w:rPr>
                  <w:t>H</w:t>
                </w:r>
                <w:r w:rsidR="00BB76BE" w:rsidRPr="00C70A52">
                  <w:rPr>
                    <w:szCs w:val="21"/>
                  </w:rPr>
                  <w:t>股类别股东大会</w:t>
                </w:r>
              </w:sdtContent>
            </w:sdt>
          </w:p>
        </w:tc>
      </w:tr>
      <w:tr w:rsidR="00BB76BE" w14:paraId="0EE64424" w14:textId="77777777" w:rsidTr="00BB76BE">
        <w:tc>
          <w:tcPr>
            <w:tcW w:w="2263" w:type="dxa"/>
          </w:tcPr>
          <w:p w14:paraId="197BD1D2" w14:textId="3EF670DD" w:rsidR="00BB76BE" w:rsidRDefault="00BB76BE" w:rsidP="00BB76BE">
            <w:pPr>
              <w:rPr>
                <w:rFonts w:ascii="Calibri" w:eastAsiaTheme="minorEastAsia" w:hAnsi="Calibri" w:cstheme="minorBidi"/>
                <w:kern w:val="2"/>
                <w:szCs w:val="21"/>
              </w:rPr>
            </w:pPr>
            <w:r>
              <w:t>董事</w:t>
            </w:r>
          </w:p>
        </w:tc>
        <w:tc>
          <w:tcPr>
            <w:tcW w:w="568" w:type="dxa"/>
          </w:tcPr>
          <w:p w14:paraId="3E2D31DE" w14:textId="0F163755" w:rsidR="00BB76BE" w:rsidRDefault="00BB76BE" w:rsidP="00BB76BE">
            <w:pPr>
              <w:jc w:val="center"/>
              <w:rPr>
                <w:szCs w:val="21"/>
              </w:rPr>
            </w:pPr>
            <w:r>
              <w:rPr>
                <w:rFonts w:hint="eastAsia"/>
                <w:szCs w:val="21"/>
              </w:rPr>
              <w:t>指</w:t>
            </w:r>
          </w:p>
        </w:tc>
        <w:tc>
          <w:tcPr>
            <w:tcW w:w="5992" w:type="dxa"/>
          </w:tcPr>
          <w:p w14:paraId="66DEDD8C" w14:textId="7DEB17A1" w:rsidR="00BB76BE" w:rsidRPr="00C70A52" w:rsidRDefault="00000000" w:rsidP="00BB76BE">
            <w:pPr>
              <w:rPr>
                <w:szCs w:val="21"/>
              </w:rPr>
            </w:pPr>
            <w:sdt>
              <w:sdtPr>
                <w:rPr>
                  <w:rFonts w:hint="eastAsia"/>
                  <w:szCs w:val="21"/>
                </w:rPr>
                <w:alias w:val="常用词语释义"/>
                <w:tag w:val="_GBC_95f4d86e45ba49aa927d765641387f28"/>
                <w:id w:val="-378392407"/>
              </w:sdtPr>
              <w:sdtContent>
                <w:r w:rsidR="00BB76BE">
                  <w:rPr>
                    <w:rFonts w:hint="eastAsia"/>
                    <w:szCs w:val="21"/>
                  </w:rPr>
                  <w:t>本公司董事</w:t>
                </w:r>
              </w:sdtContent>
            </w:sdt>
          </w:p>
        </w:tc>
      </w:tr>
      <w:tr w:rsidR="00BB76BE" w14:paraId="059FE557" w14:textId="77777777" w:rsidTr="00BB76BE">
        <w:tc>
          <w:tcPr>
            <w:tcW w:w="2263" w:type="dxa"/>
          </w:tcPr>
          <w:p w14:paraId="04E46E08" w14:textId="247D81D9" w:rsidR="00BB76BE" w:rsidRDefault="00BB76BE" w:rsidP="00BB76BE">
            <w:pPr>
              <w:rPr>
                <w:rFonts w:ascii="Calibri" w:eastAsiaTheme="minorEastAsia" w:hAnsi="Calibri" w:cstheme="minorBidi"/>
                <w:kern w:val="2"/>
                <w:szCs w:val="21"/>
              </w:rPr>
            </w:pPr>
            <w:r>
              <w:t>监事</w:t>
            </w:r>
          </w:p>
        </w:tc>
        <w:tc>
          <w:tcPr>
            <w:tcW w:w="568" w:type="dxa"/>
          </w:tcPr>
          <w:p w14:paraId="4A5DDF74" w14:textId="17A326D6" w:rsidR="00BB76BE" w:rsidRDefault="00BB76BE" w:rsidP="00BB76BE">
            <w:pPr>
              <w:jc w:val="center"/>
              <w:rPr>
                <w:szCs w:val="21"/>
              </w:rPr>
            </w:pPr>
            <w:r>
              <w:rPr>
                <w:rFonts w:hint="eastAsia"/>
                <w:szCs w:val="21"/>
              </w:rPr>
              <w:t>指</w:t>
            </w:r>
          </w:p>
        </w:tc>
        <w:tc>
          <w:tcPr>
            <w:tcW w:w="5992" w:type="dxa"/>
          </w:tcPr>
          <w:p w14:paraId="0E5247F9" w14:textId="00AA68A7" w:rsidR="00BB76BE" w:rsidRDefault="00000000" w:rsidP="00BB76BE">
            <w:pPr>
              <w:rPr>
                <w:szCs w:val="21"/>
              </w:rPr>
            </w:pPr>
            <w:sdt>
              <w:sdtPr>
                <w:rPr>
                  <w:rFonts w:hint="eastAsia"/>
                  <w:szCs w:val="21"/>
                </w:rPr>
                <w:alias w:val="常用词语释义"/>
                <w:tag w:val="_GBC_95f4d86e45ba49aa927d765641387f28"/>
                <w:id w:val="303979952"/>
              </w:sdtPr>
              <w:sdtContent>
                <w:r w:rsidR="00BB76BE">
                  <w:rPr>
                    <w:rFonts w:hint="eastAsia"/>
                    <w:szCs w:val="21"/>
                  </w:rPr>
                  <w:t>本公司监事</w:t>
                </w:r>
              </w:sdtContent>
            </w:sdt>
          </w:p>
        </w:tc>
      </w:tr>
      <w:tr w:rsidR="00BB76BE" w14:paraId="631DD411" w14:textId="77777777" w:rsidTr="00BB76BE">
        <w:tc>
          <w:tcPr>
            <w:tcW w:w="2263" w:type="dxa"/>
          </w:tcPr>
          <w:p w14:paraId="0AB9BFE5" w14:textId="51353120" w:rsidR="00BB76BE" w:rsidRDefault="00BB76BE" w:rsidP="00BB76BE">
            <w:pPr>
              <w:rPr>
                <w:rFonts w:ascii="Calibri" w:eastAsiaTheme="minorEastAsia" w:hAnsi="Calibri" w:cstheme="minorBidi"/>
                <w:kern w:val="2"/>
                <w:szCs w:val="21"/>
              </w:rPr>
            </w:pPr>
            <w:r>
              <w:t>股东</w:t>
            </w:r>
          </w:p>
        </w:tc>
        <w:tc>
          <w:tcPr>
            <w:tcW w:w="568" w:type="dxa"/>
          </w:tcPr>
          <w:p w14:paraId="1303602D" w14:textId="40DD9D67" w:rsidR="00BB76BE" w:rsidRDefault="00BB76BE" w:rsidP="00BB76BE">
            <w:pPr>
              <w:jc w:val="center"/>
              <w:rPr>
                <w:szCs w:val="21"/>
              </w:rPr>
            </w:pPr>
            <w:r>
              <w:rPr>
                <w:rFonts w:hint="eastAsia"/>
                <w:szCs w:val="21"/>
              </w:rPr>
              <w:t>指</w:t>
            </w:r>
          </w:p>
        </w:tc>
        <w:tc>
          <w:tcPr>
            <w:tcW w:w="5992" w:type="dxa"/>
          </w:tcPr>
          <w:p w14:paraId="038D69BB" w14:textId="0483D954" w:rsidR="00BB76BE" w:rsidRDefault="00000000" w:rsidP="00BB76BE">
            <w:pPr>
              <w:rPr>
                <w:szCs w:val="21"/>
              </w:rPr>
            </w:pPr>
            <w:sdt>
              <w:sdtPr>
                <w:rPr>
                  <w:rFonts w:hint="eastAsia"/>
                  <w:szCs w:val="21"/>
                </w:rPr>
                <w:alias w:val="常用词语释义"/>
                <w:tag w:val="_GBC_95f4d86e45ba49aa927d765641387f28"/>
                <w:id w:val="-2123455848"/>
              </w:sdtPr>
              <w:sdtContent>
                <w:r w:rsidR="00BB76BE">
                  <w:rPr>
                    <w:rFonts w:hint="eastAsia"/>
                    <w:szCs w:val="21"/>
                  </w:rPr>
                  <w:t>股份持有人</w:t>
                </w:r>
              </w:sdtContent>
            </w:sdt>
          </w:p>
        </w:tc>
      </w:tr>
      <w:tr w:rsidR="00BB76BE" w14:paraId="363807D6" w14:textId="77777777" w:rsidTr="00BB76BE">
        <w:tc>
          <w:tcPr>
            <w:tcW w:w="2263" w:type="dxa"/>
          </w:tcPr>
          <w:p w14:paraId="42129BA2" w14:textId="7CC3F466" w:rsidR="00BB76BE" w:rsidRDefault="00BB76BE" w:rsidP="00BB76BE">
            <w:pPr>
              <w:rPr>
                <w:rFonts w:ascii="Calibri" w:eastAsiaTheme="minorEastAsia" w:hAnsi="Calibri" w:cstheme="minorBidi"/>
                <w:kern w:val="2"/>
                <w:szCs w:val="21"/>
              </w:rPr>
            </w:pPr>
            <w:r>
              <w:t>关联人士</w:t>
            </w:r>
          </w:p>
        </w:tc>
        <w:tc>
          <w:tcPr>
            <w:tcW w:w="568" w:type="dxa"/>
          </w:tcPr>
          <w:p w14:paraId="5EE95C82" w14:textId="4EA156BD" w:rsidR="00BB76BE" w:rsidRDefault="00BB76BE" w:rsidP="00BB76BE">
            <w:pPr>
              <w:jc w:val="center"/>
              <w:rPr>
                <w:szCs w:val="21"/>
              </w:rPr>
            </w:pPr>
            <w:r>
              <w:rPr>
                <w:rFonts w:hint="eastAsia"/>
                <w:szCs w:val="21"/>
              </w:rPr>
              <w:t>指</w:t>
            </w:r>
          </w:p>
        </w:tc>
        <w:tc>
          <w:tcPr>
            <w:tcW w:w="5992" w:type="dxa"/>
          </w:tcPr>
          <w:p w14:paraId="398ECC15" w14:textId="6AD80851" w:rsidR="00BB76BE" w:rsidRDefault="00000000" w:rsidP="00BB76BE">
            <w:pPr>
              <w:rPr>
                <w:szCs w:val="21"/>
              </w:rPr>
            </w:pPr>
            <w:sdt>
              <w:sdtPr>
                <w:rPr>
                  <w:rFonts w:hint="eastAsia"/>
                  <w:szCs w:val="21"/>
                </w:rPr>
                <w:alias w:val="常用词语释义"/>
                <w:tag w:val="_GBC_95f4d86e45ba49aa927d765641387f28"/>
                <w:id w:val="79579079"/>
              </w:sdtPr>
              <w:sdtContent>
                <w:r w:rsidR="00BB76BE">
                  <w:rPr>
                    <w:rFonts w:hint="eastAsia"/>
                    <w:szCs w:val="21"/>
                  </w:rPr>
                  <w:t>具有上市规则赋予该词之涵义</w:t>
                </w:r>
              </w:sdtContent>
            </w:sdt>
          </w:p>
        </w:tc>
      </w:tr>
      <w:tr w:rsidR="00BB76BE" w14:paraId="30F9333B" w14:textId="77777777" w:rsidTr="00BB76BE">
        <w:tc>
          <w:tcPr>
            <w:tcW w:w="2263" w:type="dxa"/>
          </w:tcPr>
          <w:p w14:paraId="3EF97C66" w14:textId="63C07F14" w:rsidR="00BB76BE" w:rsidRDefault="00BB76BE" w:rsidP="00BB76BE">
            <w:pPr>
              <w:rPr>
                <w:rFonts w:ascii="Calibri" w:eastAsiaTheme="minorEastAsia" w:hAnsi="Calibri" w:cstheme="minorBidi"/>
                <w:kern w:val="2"/>
                <w:szCs w:val="21"/>
              </w:rPr>
            </w:pPr>
            <w:r>
              <w:rPr>
                <w:rFonts w:ascii="Calibri" w:eastAsiaTheme="minorEastAsia" w:hAnsi="Calibri" w:cstheme="minorBidi" w:hint="eastAsia"/>
                <w:kern w:val="2"/>
                <w:szCs w:val="21"/>
              </w:rPr>
              <w:t>公司</w:t>
            </w:r>
            <w:r>
              <w:t>股份</w:t>
            </w:r>
          </w:p>
        </w:tc>
        <w:tc>
          <w:tcPr>
            <w:tcW w:w="568" w:type="dxa"/>
          </w:tcPr>
          <w:p w14:paraId="04261C04" w14:textId="212AB9AC" w:rsidR="00BB76BE" w:rsidRDefault="00BB76BE" w:rsidP="00BB76BE">
            <w:pPr>
              <w:jc w:val="center"/>
              <w:rPr>
                <w:szCs w:val="21"/>
              </w:rPr>
            </w:pPr>
            <w:r>
              <w:rPr>
                <w:rFonts w:hint="eastAsia"/>
                <w:szCs w:val="21"/>
              </w:rPr>
              <w:t>指</w:t>
            </w:r>
          </w:p>
        </w:tc>
        <w:tc>
          <w:tcPr>
            <w:tcW w:w="5992" w:type="dxa"/>
          </w:tcPr>
          <w:p w14:paraId="450D7974" w14:textId="07BFCA4C" w:rsidR="00BB76BE" w:rsidRDefault="00000000" w:rsidP="00BB76BE">
            <w:pPr>
              <w:rPr>
                <w:szCs w:val="21"/>
              </w:rPr>
            </w:pPr>
            <w:sdt>
              <w:sdtPr>
                <w:rPr>
                  <w:rFonts w:hint="eastAsia"/>
                  <w:szCs w:val="21"/>
                </w:rPr>
                <w:alias w:val="常用词语释义"/>
                <w:tag w:val="_GBC_95f4d86e45ba49aa927d765641387f28"/>
                <w:id w:val="-295842876"/>
              </w:sdtPr>
              <w:sdtContent>
                <w:r w:rsidR="00BB76BE">
                  <w:rPr>
                    <w:rFonts w:hint="eastAsia"/>
                    <w:szCs w:val="21"/>
                  </w:rPr>
                  <w:t>本公司股份，包括A股及H股，另有所指除外</w:t>
                </w:r>
              </w:sdtContent>
            </w:sdt>
          </w:p>
        </w:tc>
      </w:tr>
      <w:tr w:rsidR="00BB76BE" w14:paraId="5EC953E0" w14:textId="77777777" w:rsidTr="00BB76BE">
        <w:tc>
          <w:tcPr>
            <w:tcW w:w="2263" w:type="dxa"/>
          </w:tcPr>
          <w:p w14:paraId="2F1B5495" w14:textId="3D7334DD" w:rsidR="00BB76BE" w:rsidRDefault="00BB76BE" w:rsidP="00BB76BE">
            <w:pPr>
              <w:rPr>
                <w:rFonts w:ascii="Calibri" w:eastAsiaTheme="minorEastAsia" w:hAnsi="Calibri" w:cstheme="minorBidi"/>
                <w:kern w:val="2"/>
                <w:szCs w:val="21"/>
              </w:rPr>
            </w:pPr>
            <w:r>
              <w:t>报告期</w:t>
            </w:r>
          </w:p>
        </w:tc>
        <w:tc>
          <w:tcPr>
            <w:tcW w:w="568" w:type="dxa"/>
          </w:tcPr>
          <w:p w14:paraId="4688986B" w14:textId="5C498CCD" w:rsidR="00BB76BE" w:rsidRDefault="00BB76BE" w:rsidP="00BB76BE">
            <w:pPr>
              <w:jc w:val="center"/>
              <w:rPr>
                <w:szCs w:val="21"/>
              </w:rPr>
            </w:pPr>
            <w:r>
              <w:rPr>
                <w:rFonts w:hint="eastAsia"/>
                <w:szCs w:val="21"/>
              </w:rPr>
              <w:t>指</w:t>
            </w:r>
          </w:p>
        </w:tc>
        <w:tc>
          <w:tcPr>
            <w:tcW w:w="5992" w:type="dxa"/>
          </w:tcPr>
          <w:p w14:paraId="014C14DF" w14:textId="4051B6E4" w:rsidR="00BB76BE" w:rsidRDefault="00000000" w:rsidP="00BB76BE">
            <w:pPr>
              <w:rPr>
                <w:szCs w:val="21"/>
              </w:rPr>
            </w:pPr>
            <w:sdt>
              <w:sdtPr>
                <w:rPr>
                  <w:rFonts w:hint="eastAsia"/>
                  <w:szCs w:val="21"/>
                </w:rPr>
                <w:alias w:val="常用词语释义"/>
                <w:tag w:val="_GBC_95f4d86e45ba49aa927d765641387f28"/>
                <w:id w:val="-1928340840"/>
              </w:sdtPr>
              <w:sdtContent>
                <w:r w:rsidR="00BB76BE">
                  <w:rPr>
                    <w:rFonts w:hint="eastAsia"/>
                    <w:szCs w:val="21"/>
                  </w:rPr>
                  <w:t>202</w:t>
                </w:r>
                <w:r w:rsidR="00065DB1">
                  <w:rPr>
                    <w:szCs w:val="21"/>
                  </w:rPr>
                  <w:t>3</w:t>
                </w:r>
                <w:r w:rsidR="00BB76BE">
                  <w:rPr>
                    <w:rFonts w:hint="eastAsia"/>
                    <w:szCs w:val="21"/>
                  </w:rPr>
                  <w:t>年1月1日至202</w:t>
                </w:r>
                <w:r w:rsidR="00065DB1">
                  <w:rPr>
                    <w:szCs w:val="21"/>
                  </w:rPr>
                  <w:t>3</w:t>
                </w:r>
                <w:r w:rsidR="00BB76BE">
                  <w:rPr>
                    <w:rFonts w:hint="eastAsia"/>
                    <w:szCs w:val="21"/>
                  </w:rPr>
                  <w:t>年12月31日</w:t>
                </w:r>
              </w:sdtContent>
            </w:sdt>
          </w:p>
        </w:tc>
      </w:tr>
      <w:tr w:rsidR="00BB76BE" w14:paraId="39698EE6" w14:textId="77777777" w:rsidTr="00BB76BE">
        <w:tc>
          <w:tcPr>
            <w:tcW w:w="2263" w:type="dxa"/>
          </w:tcPr>
          <w:p w14:paraId="2827F0B6" w14:textId="0F45C540" w:rsidR="00BB76BE" w:rsidRDefault="00BB76BE" w:rsidP="00BB76BE">
            <w:pPr>
              <w:rPr>
                <w:rFonts w:ascii="Calibri" w:eastAsiaTheme="minorEastAsia" w:hAnsi="Calibri" w:cstheme="minorBidi"/>
                <w:kern w:val="2"/>
                <w:szCs w:val="21"/>
              </w:rPr>
            </w:pPr>
            <w:r>
              <w:t>上交所</w:t>
            </w:r>
          </w:p>
        </w:tc>
        <w:tc>
          <w:tcPr>
            <w:tcW w:w="568" w:type="dxa"/>
          </w:tcPr>
          <w:p w14:paraId="1F4A3D00" w14:textId="7656505C" w:rsidR="00BB76BE" w:rsidRDefault="00BB76BE" w:rsidP="00BB76BE">
            <w:pPr>
              <w:jc w:val="center"/>
              <w:rPr>
                <w:szCs w:val="21"/>
              </w:rPr>
            </w:pPr>
            <w:r>
              <w:rPr>
                <w:rFonts w:hint="eastAsia"/>
                <w:szCs w:val="21"/>
              </w:rPr>
              <w:t>指</w:t>
            </w:r>
          </w:p>
        </w:tc>
        <w:tc>
          <w:tcPr>
            <w:tcW w:w="5992" w:type="dxa"/>
          </w:tcPr>
          <w:p w14:paraId="7E12FC64" w14:textId="0B607A70" w:rsidR="00BB76BE" w:rsidRDefault="00000000" w:rsidP="00BB76BE">
            <w:pPr>
              <w:rPr>
                <w:szCs w:val="21"/>
              </w:rPr>
            </w:pPr>
            <w:sdt>
              <w:sdtPr>
                <w:rPr>
                  <w:rFonts w:hint="eastAsia"/>
                  <w:szCs w:val="21"/>
                </w:rPr>
                <w:alias w:val="常用词语释义"/>
                <w:tag w:val="_GBC_95f4d86e45ba49aa927d765641387f28"/>
                <w:id w:val="1603610715"/>
              </w:sdtPr>
              <w:sdtContent>
                <w:r w:rsidR="00BB76BE">
                  <w:rPr>
                    <w:rFonts w:hint="eastAsia"/>
                    <w:szCs w:val="21"/>
                  </w:rPr>
                  <w:t>上海证券交易所</w:t>
                </w:r>
              </w:sdtContent>
            </w:sdt>
          </w:p>
        </w:tc>
      </w:tr>
      <w:tr w:rsidR="00BB76BE" w14:paraId="5D66B04B" w14:textId="77777777" w:rsidTr="00BB76BE">
        <w:tc>
          <w:tcPr>
            <w:tcW w:w="2263" w:type="dxa"/>
          </w:tcPr>
          <w:p w14:paraId="1C3B133B" w14:textId="3FA08022" w:rsidR="00BB76BE" w:rsidRDefault="00BB76BE" w:rsidP="00BB76BE">
            <w:pPr>
              <w:rPr>
                <w:rFonts w:ascii="Calibri" w:eastAsiaTheme="minorEastAsia" w:hAnsi="Calibri" w:cstheme="minorBidi"/>
                <w:kern w:val="2"/>
                <w:szCs w:val="21"/>
              </w:rPr>
            </w:pPr>
            <w:r>
              <w:t>联交所</w:t>
            </w:r>
          </w:p>
        </w:tc>
        <w:tc>
          <w:tcPr>
            <w:tcW w:w="568" w:type="dxa"/>
          </w:tcPr>
          <w:p w14:paraId="215D8624" w14:textId="7DB6328C" w:rsidR="00BB76BE" w:rsidRDefault="00BB76BE" w:rsidP="00BB76BE">
            <w:pPr>
              <w:jc w:val="center"/>
              <w:rPr>
                <w:szCs w:val="21"/>
              </w:rPr>
            </w:pPr>
            <w:r>
              <w:rPr>
                <w:rFonts w:hint="eastAsia"/>
                <w:szCs w:val="21"/>
              </w:rPr>
              <w:t>指</w:t>
            </w:r>
          </w:p>
        </w:tc>
        <w:tc>
          <w:tcPr>
            <w:tcW w:w="5992" w:type="dxa"/>
          </w:tcPr>
          <w:p w14:paraId="1BEFE667" w14:textId="05A90138" w:rsidR="00BB76BE" w:rsidRDefault="00000000" w:rsidP="00BB76BE">
            <w:pPr>
              <w:rPr>
                <w:szCs w:val="21"/>
              </w:rPr>
            </w:pPr>
            <w:sdt>
              <w:sdtPr>
                <w:rPr>
                  <w:rFonts w:hint="eastAsia"/>
                  <w:szCs w:val="21"/>
                </w:rPr>
                <w:alias w:val="常用词语释义"/>
                <w:tag w:val="_GBC_95f4d86e45ba49aa927d765641387f28"/>
                <w:id w:val="-2128306793"/>
              </w:sdtPr>
              <w:sdtContent>
                <w:r w:rsidR="00BB76BE">
                  <w:rPr>
                    <w:rFonts w:hint="eastAsia"/>
                    <w:szCs w:val="21"/>
                  </w:rPr>
                  <w:t>香港联合交易所有限公司</w:t>
                </w:r>
              </w:sdtContent>
            </w:sdt>
          </w:p>
        </w:tc>
      </w:tr>
      <w:tr w:rsidR="00BB76BE" w14:paraId="270B4F96" w14:textId="77777777" w:rsidTr="00BB76BE">
        <w:tc>
          <w:tcPr>
            <w:tcW w:w="2263" w:type="dxa"/>
          </w:tcPr>
          <w:p w14:paraId="7AF5F3CE" w14:textId="47684196" w:rsidR="00BB76BE" w:rsidRDefault="00BB76BE" w:rsidP="00BB76BE">
            <w:pPr>
              <w:rPr>
                <w:rFonts w:ascii="Calibri" w:eastAsiaTheme="minorEastAsia" w:hAnsi="Calibri" w:cstheme="minorBidi"/>
                <w:kern w:val="2"/>
                <w:szCs w:val="21"/>
              </w:rPr>
            </w:pPr>
            <w:r>
              <w:t>中国证监会</w:t>
            </w:r>
          </w:p>
        </w:tc>
        <w:tc>
          <w:tcPr>
            <w:tcW w:w="568" w:type="dxa"/>
          </w:tcPr>
          <w:p w14:paraId="48970E10" w14:textId="24877CFD" w:rsidR="00BB76BE" w:rsidRDefault="00BB76BE" w:rsidP="00BB76BE">
            <w:pPr>
              <w:jc w:val="center"/>
              <w:rPr>
                <w:szCs w:val="21"/>
              </w:rPr>
            </w:pPr>
            <w:r>
              <w:rPr>
                <w:rFonts w:hint="eastAsia"/>
                <w:szCs w:val="21"/>
              </w:rPr>
              <w:t>指</w:t>
            </w:r>
          </w:p>
        </w:tc>
        <w:tc>
          <w:tcPr>
            <w:tcW w:w="5992" w:type="dxa"/>
          </w:tcPr>
          <w:p w14:paraId="660348C3" w14:textId="0F804874" w:rsidR="00BB76BE" w:rsidRDefault="00000000" w:rsidP="00BB76BE">
            <w:pPr>
              <w:rPr>
                <w:szCs w:val="21"/>
              </w:rPr>
            </w:pPr>
            <w:sdt>
              <w:sdtPr>
                <w:rPr>
                  <w:rFonts w:hint="eastAsia"/>
                  <w:szCs w:val="21"/>
                </w:rPr>
                <w:alias w:val="常用词语释义"/>
                <w:tag w:val="_GBC_95f4d86e45ba49aa927d765641387f28"/>
                <w:id w:val="472103467"/>
              </w:sdtPr>
              <w:sdtContent>
                <w:r w:rsidR="00BB76BE">
                  <w:rPr>
                    <w:rFonts w:hint="eastAsia"/>
                    <w:szCs w:val="21"/>
                  </w:rPr>
                  <w:t>中国证券监督管理委员会</w:t>
                </w:r>
              </w:sdtContent>
            </w:sdt>
          </w:p>
        </w:tc>
      </w:tr>
      <w:tr w:rsidR="00BB76BE" w14:paraId="0C040CBC" w14:textId="77777777" w:rsidTr="00BB76BE">
        <w:tc>
          <w:tcPr>
            <w:tcW w:w="2263" w:type="dxa"/>
          </w:tcPr>
          <w:p w14:paraId="6499F901" w14:textId="249BFE87" w:rsidR="00BB76BE" w:rsidRDefault="00BB76BE" w:rsidP="00BB76BE">
            <w:pPr>
              <w:rPr>
                <w:rFonts w:ascii="Calibri" w:eastAsiaTheme="minorEastAsia" w:hAnsi="Calibri" w:cstheme="minorBidi"/>
                <w:kern w:val="2"/>
                <w:szCs w:val="21"/>
              </w:rPr>
            </w:pPr>
            <w:r>
              <w:t>北京市国资委</w:t>
            </w:r>
          </w:p>
        </w:tc>
        <w:tc>
          <w:tcPr>
            <w:tcW w:w="568" w:type="dxa"/>
          </w:tcPr>
          <w:p w14:paraId="01F28DDC" w14:textId="6D152AD8" w:rsidR="00BB76BE" w:rsidRDefault="00BB76BE" w:rsidP="00BB76BE">
            <w:pPr>
              <w:jc w:val="center"/>
              <w:rPr>
                <w:szCs w:val="21"/>
              </w:rPr>
            </w:pPr>
            <w:r>
              <w:rPr>
                <w:rFonts w:hint="eastAsia"/>
                <w:szCs w:val="21"/>
              </w:rPr>
              <w:t>指</w:t>
            </w:r>
          </w:p>
        </w:tc>
        <w:tc>
          <w:tcPr>
            <w:tcW w:w="5992" w:type="dxa"/>
          </w:tcPr>
          <w:p w14:paraId="5138D303" w14:textId="35E81C8C" w:rsidR="00BB76BE" w:rsidRDefault="00000000" w:rsidP="00BB76BE">
            <w:pPr>
              <w:rPr>
                <w:szCs w:val="21"/>
              </w:rPr>
            </w:pPr>
            <w:sdt>
              <w:sdtPr>
                <w:rPr>
                  <w:rFonts w:hint="eastAsia"/>
                  <w:szCs w:val="21"/>
                </w:rPr>
                <w:alias w:val="常用词语释义"/>
                <w:tag w:val="_GBC_95f4d86e45ba49aa927d765641387f28"/>
                <w:id w:val="2031064908"/>
              </w:sdtPr>
              <w:sdtContent>
                <w:r w:rsidR="00BB76BE">
                  <w:rPr>
                    <w:rFonts w:hint="eastAsia"/>
                    <w:szCs w:val="21"/>
                  </w:rPr>
                  <w:t>北京市人民政府国有资产监督管理委员会</w:t>
                </w:r>
              </w:sdtContent>
            </w:sdt>
          </w:p>
        </w:tc>
      </w:tr>
      <w:tr w:rsidR="00BB76BE" w14:paraId="28410CC0" w14:textId="77777777" w:rsidTr="00BB76BE">
        <w:tc>
          <w:tcPr>
            <w:tcW w:w="2263" w:type="dxa"/>
          </w:tcPr>
          <w:p w14:paraId="5149474D" w14:textId="499D62E7" w:rsidR="00BB76BE" w:rsidRDefault="00BB76BE" w:rsidP="00BB76BE">
            <w:pPr>
              <w:rPr>
                <w:rFonts w:ascii="Calibri" w:eastAsiaTheme="minorEastAsia" w:hAnsi="Calibri" w:cstheme="minorBidi"/>
                <w:kern w:val="2"/>
                <w:szCs w:val="21"/>
              </w:rPr>
            </w:pPr>
            <w:r>
              <w:t>北京证监局</w:t>
            </w:r>
          </w:p>
        </w:tc>
        <w:tc>
          <w:tcPr>
            <w:tcW w:w="568" w:type="dxa"/>
          </w:tcPr>
          <w:p w14:paraId="03412A52" w14:textId="3A2134AB" w:rsidR="00BB76BE" w:rsidRDefault="00BB76BE" w:rsidP="00BB76BE">
            <w:pPr>
              <w:jc w:val="center"/>
              <w:rPr>
                <w:szCs w:val="21"/>
              </w:rPr>
            </w:pPr>
            <w:r>
              <w:rPr>
                <w:rFonts w:hint="eastAsia"/>
                <w:szCs w:val="21"/>
              </w:rPr>
              <w:t>指</w:t>
            </w:r>
          </w:p>
        </w:tc>
        <w:tc>
          <w:tcPr>
            <w:tcW w:w="5992" w:type="dxa"/>
          </w:tcPr>
          <w:p w14:paraId="76013AFE" w14:textId="77D5369F" w:rsidR="00BB76BE" w:rsidRDefault="00000000" w:rsidP="00BB76BE">
            <w:pPr>
              <w:rPr>
                <w:szCs w:val="21"/>
              </w:rPr>
            </w:pPr>
            <w:sdt>
              <w:sdtPr>
                <w:rPr>
                  <w:rFonts w:hint="eastAsia"/>
                  <w:szCs w:val="21"/>
                </w:rPr>
                <w:alias w:val="常用词语释义"/>
                <w:tag w:val="_GBC_95f4d86e45ba49aa927d765641387f28"/>
                <w:id w:val="-1902821797"/>
              </w:sdtPr>
              <w:sdtContent>
                <w:r w:rsidR="00BB76BE">
                  <w:rPr>
                    <w:rFonts w:hint="eastAsia"/>
                    <w:szCs w:val="21"/>
                  </w:rPr>
                  <w:t>中国证券监督管理委员会北京监管局</w:t>
                </w:r>
              </w:sdtContent>
            </w:sdt>
          </w:p>
        </w:tc>
      </w:tr>
      <w:tr w:rsidR="00BB76BE" w14:paraId="79EF9F0B" w14:textId="77777777" w:rsidTr="00BB76BE">
        <w:tc>
          <w:tcPr>
            <w:tcW w:w="2263" w:type="dxa"/>
          </w:tcPr>
          <w:p w14:paraId="1A0C3322" w14:textId="5870BB7B" w:rsidR="00BB76BE" w:rsidRDefault="00BB76BE" w:rsidP="00BB76BE">
            <w:pPr>
              <w:rPr>
                <w:rFonts w:ascii="Calibri" w:eastAsiaTheme="minorEastAsia" w:hAnsi="Calibri" w:cstheme="minorBidi"/>
                <w:kern w:val="2"/>
                <w:szCs w:val="21"/>
              </w:rPr>
            </w:pPr>
            <w:r>
              <w:t>控股股东</w:t>
            </w:r>
          </w:p>
        </w:tc>
        <w:tc>
          <w:tcPr>
            <w:tcW w:w="568" w:type="dxa"/>
          </w:tcPr>
          <w:p w14:paraId="6112712C" w14:textId="6091F24B" w:rsidR="00BB76BE" w:rsidRDefault="00BB76BE" w:rsidP="00BB76BE">
            <w:pPr>
              <w:jc w:val="center"/>
              <w:rPr>
                <w:szCs w:val="21"/>
              </w:rPr>
            </w:pPr>
            <w:r>
              <w:rPr>
                <w:rFonts w:hint="eastAsia"/>
                <w:szCs w:val="21"/>
              </w:rPr>
              <w:t>指</w:t>
            </w:r>
          </w:p>
        </w:tc>
        <w:tc>
          <w:tcPr>
            <w:tcW w:w="5992" w:type="dxa"/>
          </w:tcPr>
          <w:p w14:paraId="1B8C8C50" w14:textId="4A69D081" w:rsidR="00BB76BE" w:rsidRDefault="00000000" w:rsidP="00BB76BE">
            <w:pPr>
              <w:rPr>
                <w:szCs w:val="21"/>
              </w:rPr>
            </w:pPr>
            <w:sdt>
              <w:sdtPr>
                <w:rPr>
                  <w:rFonts w:hint="eastAsia"/>
                  <w:szCs w:val="21"/>
                </w:rPr>
                <w:alias w:val="常用词语释义"/>
                <w:tag w:val="_GBC_95f4d86e45ba49aa927d765641387f28"/>
                <w:id w:val="2145695937"/>
              </w:sdtPr>
              <w:sdtContent>
                <w:r w:rsidR="00BB76BE">
                  <w:rPr>
                    <w:rFonts w:hint="eastAsia"/>
                    <w:szCs w:val="21"/>
                  </w:rPr>
                  <w:t>具有上市规则赋予该词之涵义</w:t>
                </w:r>
              </w:sdtContent>
            </w:sdt>
          </w:p>
        </w:tc>
      </w:tr>
      <w:tr w:rsidR="00BB76BE" w14:paraId="7E78CA90" w14:textId="77777777" w:rsidTr="00BB76BE">
        <w:tc>
          <w:tcPr>
            <w:tcW w:w="2263" w:type="dxa"/>
          </w:tcPr>
          <w:p w14:paraId="611C3D02" w14:textId="0F22F04F" w:rsidR="00BB76BE" w:rsidRDefault="00BB76BE" w:rsidP="00BB76BE">
            <w:pPr>
              <w:rPr>
                <w:rFonts w:ascii="Calibri" w:eastAsiaTheme="minorEastAsia" w:hAnsi="Calibri" w:cstheme="minorBidi"/>
                <w:kern w:val="2"/>
                <w:szCs w:val="21"/>
              </w:rPr>
            </w:pPr>
            <w:r>
              <w:t>漷县生产基地</w:t>
            </w:r>
          </w:p>
        </w:tc>
        <w:tc>
          <w:tcPr>
            <w:tcW w:w="568" w:type="dxa"/>
          </w:tcPr>
          <w:p w14:paraId="135D526A" w14:textId="4908730B" w:rsidR="00BB76BE" w:rsidRDefault="00BB76BE" w:rsidP="00BB76BE">
            <w:pPr>
              <w:jc w:val="center"/>
              <w:rPr>
                <w:szCs w:val="21"/>
              </w:rPr>
            </w:pPr>
            <w:r>
              <w:rPr>
                <w:rFonts w:hint="eastAsia"/>
                <w:szCs w:val="21"/>
              </w:rPr>
              <w:t>指</w:t>
            </w:r>
          </w:p>
        </w:tc>
        <w:tc>
          <w:tcPr>
            <w:tcW w:w="5992" w:type="dxa"/>
          </w:tcPr>
          <w:p w14:paraId="7E2F7A6E" w14:textId="65CD46D3" w:rsidR="00BB76BE" w:rsidRDefault="00000000" w:rsidP="00BB76BE">
            <w:pPr>
              <w:rPr>
                <w:szCs w:val="21"/>
              </w:rPr>
            </w:pPr>
            <w:sdt>
              <w:sdtPr>
                <w:rPr>
                  <w:rFonts w:hint="eastAsia"/>
                  <w:szCs w:val="21"/>
                </w:rPr>
                <w:alias w:val="常用词语释义"/>
                <w:tag w:val="_GBC_95f4d86e45ba49aa927d765641387f28"/>
                <w:id w:val="858166885"/>
              </w:sdtPr>
              <w:sdtContent>
                <w:r w:rsidR="00BB76BE">
                  <w:rPr>
                    <w:rFonts w:hint="eastAsia"/>
                    <w:szCs w:val="21"/>
                  </w:rPr>
                  <w:t>车用液化天然气瓶与低温设备生产（LNG产业）基地</w:t>
                </w:r>
              </w:sdtContent>
            </w:sdt>
          </w:p>
        </w:tc>
      </w:tr>
      <w:tr w:rsidR="00BB76BE" w14:paraId="0B1A3E56" w14:textId="77777777" w:rsidTr="00BB76BE">
        <w:tc>
          <w:tcPr>
            <w:tcW w:w="2263" w:type="dxa"/>
          </w:tcPr>
          <w:p w14:paraId="07A65AD9" w14:textId="1D0BB937" w:rsidR="00BB76BE" w:rsidRDefault="00BB76BE" w:rsidP="00BB76BE">
            <w:pPr>
              <w:rPr>
                <w:rFonts w:ascii="Calibri" w:eastAsiaTheme="minorEastAsia" w:hAnsi="Calibri" w:cstheme="minorBidi"/>
                <w:kern w:val="2"/>
                <w:szCs w:val="21"/>
              </w:rPr>
            </w:pPr>
            <w:r>
              <w:t>上市规则</w:t>
            </w:r>
          </w:p>
        </w:tc>
        <w:tc>
          <w:tcPr>
            <w:tcW w:w="568" w:type="dxa"/>
          </w:tcPr>
          <w:p w14:paraId="13F7E06C" w14:textId="1B71557D" w:rsidR="00BB76BE" w:rsidRDefault="00BB76BE" w:rsidP="00BB76BE">
            <w:pPr>
              <w:jc w:val="center"/>
              <w:rPr>
                <w:szCs w:val="21"/>
              </w:rPr>
            </w:pPr>
            <w:r>
              <w:rPr>
                <w:rFonts w:hint="eastAsia"/>
                <w:szCs w:val="21"/>
              </w:rPr>
              <w:t>指</w:t>
            </w:r>
          </w:p>
        </w:tc>
        <w:tc>
          <w:tcPr>
            <w:tcW w:w="5992" w:type="dxa"/>
          </w:tcPr>
          <w:p w14:paraId="27693B72" w14:textId="5EE1F1F2" w:rsidR="00BB76BE" w:rsidRDefault="00000000" w:rsidP="00BB76BE">
            <w:pPr>
              <w:rPr>
                <w:szCs w:val="21"/>
              </w:rPr>
            </w:pPr>
            <w:sdt>
              <w:sdtPr>
                <w:rPr>
                  <w:rFonts w:hint="eastAsia"/>
                  <w:szCs w:val="21"/>
                </w:rPr>
                <w:alias w:val="常用词语释义"/>
                <w:tag w:val="_GBC_95f4d86e45ba49aa927d765641387f28"/>
                <w:id w:val="156498246"/>
              </w:sdtPr>
              <w:sdtContent>
                <w:r w:rsidR="00BB76BE">
                  <w:rPr>
                    <w:rFonts w:hint="eastAsia"/>
                    <w:szCs w:val="21"/>
                  </w:rPr>
                  <w:t>上海证券交易所上市规则和联交所证券上市规则</w:t>
                </w:r>
              </w:sdtContent>
            </w:sdt>
          </w:p>
        </w:tc>
      </w:tr>
      <w:tr w:rsidR="00BB76BE" w14:paraId="241189E2" w14:textId="77777777" w:rsidTr="00BB76BE">
        <w:tc>
          <w:tcPr>
            <w:tcW w:w="2263" w:type="dxa"/>
          </w:tcPr>
          <w:p w14:paraId="079A3680" w14:textId="4CF49AC2" w:rsidR="00BB76BE" w:rsidRDefault="00BB76BE" w:rsidP="00BB76BE">
            <w:pPr>
              <w:rPr>
                <w:rFonts w:ascii="Calibri" w:eastAsiaTheme="minorEastAsia" w:hAnsi="Calibri" w:cstheme="minorBidi"/>
                <w:kern w:val="2"/>
                <w:szCs w:val="21"/>
              </w:rPr>
            </w:pPr>
            <w:r>
              <w:t>中国企业会计准则</w:t>
            </w:r>
          </w:p>
        </w:tc>
        <w:tc>
          <w:tcPr>
            <w:tcW w:w="568" w:type="dxa"/>
          </w:tcPr>
          <w:p w14:paraId="42297D6E" w14:textId="6196C540" w:rsidR="00BB76BE" w:rsidRDefault="00BB76BE" w:rsidP="00BB76BE">
            <w:pPr>
              <w:jc w:val="center"/>
              <w:rPr>
                <w:szCs w:val="21"/>
              </w:rPr>
            </w:pPr>
            <w:r>
              <w:rPr>
                <w:rFonts w:hint="eastAsia"/>
                <w:szCs w:val="21"/>
              </w:rPr>
              <w:t>指</w:t>
            </w:r>
          </w:p>
        </w:tc>
        <w:tc>
          <w:tcPr>
            <w:tcW w:w="5992" w:type="dxa"/>
          </w:tcPr>
          <w:p w14:paraId="4CBDAFE4" w14:textId="09A9AA3D" w:rsidR="00BB76BE" w:rsidRDefault="00000000" w:rsidP="00BB76BE">
            <w:pPr>
              <w:rPr>
                <w:szCs w:val="21"/>
              </w:rPr>
            </w:pPr>
            <w:sdt>
              <w:sdtPr>
                <w:rPr>
                  <w:rFonts w:hint="eastAsia"/>
                  <w:szCs w:val="21"/>
                </w:rPr>
                <w:alias w:val="常用词语释义"/>
                <w:tag w:val="_GBC_95f4d86e45ba49aa927d765641387f28"/>
                <w:id w:val="1883062285"/>
              </w:sdtPr>
              <w:sdtContent>
                <w:r w:rsidR="00BB76BE">
                  <w:rPr>
                    <w:rFonts w:hint="eastAsia"/>
                    <w:szCs w:val="21"/>
                  </w:rPr>
                  <w:t>中国企业会计准则</w:t>
                </w:r>
              </w:sdtContent>
            </w:sdt>
          </w:p>
        </w:tc>
      </w:tr>
      <w:tr w:rsidR="00BB76BE" w14:paraId="40D81AC0" w14:textId="77777777" w:rsidTr="00BB76BE">
        <w:tc>
          <w:tcPr>
            <w:tcW w:w="2263" w:type="dxa"/>
          </w:tcPr>
          <w:p w14:paraId="70B18378" w14:textId="2C10556B" w:rsidR="00BB76BE" w:rsidRDefault="00BB76BE" w:rsidP="00BB76BE">
            <w:pPr>
              <w:rPr>
                <w:rFonts w:ascii="Calibri" w:eastAsiaTheme="minorEastAsia" w:hAnsi="Calibri" w:cstheme="minorBidi"/>
                <w:kern w:val="2"/>
                <w:szCs w:val="21"/>
              </w:rPr>
            </w:pPr>
            <w:r>
              <w:t>人民币</w:t>
            </w:r>
          </w:p>
        </w:tc>
        <w:tc>
          <w:tcPr>
            <w:tcW w:w="568" w:type="dxa"/>
          </w:tcPr>
          <w:p w14:paraId="650D945E" w14:textId="012AE5FF" w:rsidR="00BB76BE" w:rsidRDefault="00BB76BE" w:rsidP="00BB76BE">
            <w:pPr>
              <w:jc w:val="center"/>
              <w:rPr>
                <w:szCs w:val="21"/>
              </w:rPr>
            </w:pPr>
            <w:r>
              <w:rPr>
                <w:rFonts w:hint="eastAsia"/>
                <w:szCs w:val="21"/>
              </w:rPr>
              <w:t>指</w:t>
            </w:r>
          </w:p>
        </w:tc>
        <w:tc>
          <w:tcPr>
            <w:tcW w:w="5992" w:type="dxa"/>
          </w:tcPr>
          <w:p w14:paraId="5501CB10" w14:textId="283FA100" w:rsidR="00BB76BE" w:rsidRDefault="00000000" w:rsidP="00BB76BE">
            <w:pPr>
              <w:rPr>
                <w:szCs w:val="21"/>
              </w:rPr>
            </w:pPr>
            <w:sdt>
              <w:sdtPr>
                <w:rPr>
                  <w:rFonts w:hint="eastAsia"/>
                  <w:szCs w:val="21"/>
                </w:rPr>
                <w:alias w:val="常用词语释义"/>
                <w:tag w:val="_GBC_95f4d86e45ba49aa927d765641387f28"/>
                <w:id w:val="-1917937206"/>
              </w:sdtPr>
              <w:sdtContent>
                <w:r w:rsidR="00BB76BE">
                  <w:rPr>
                    <w:rFonts w:hint="eastAsia"/>
                    <w:szCs w:val="21"/>
                  </w:rPr>
                  <w:t>中国法定货币人民币</w:t>
                </w:r>
              </w:sdtContent>
            </w:sdt>
          </w:p>
        </w:tc>
      </w:tr>
      <w:tr w:rsidR="00BB76BE" w14:paraId="4EB24F0F" w14:textId="77777777" w:rsidTr="00BB76BE">
        <w:tc>
          <w:tcPr>
            <w:tcW w:w="2263" w:type="dxa"/>
          </w:tcPr>
          <w:p w14:paraId="41CEF148" w14:textId="2A4EB341" w:rsidR="00BB76BE" w:rsidRDefault="00BB76BE" w:rsidP="00BB76BE">
            <w:pPr>
              <w:rPr>
                <w:rFonts w:ascii="Calibri" w:eastAsiaTheme="minorEastAsia" w:hAnsi="Calibri" w:cstheme="minorBidi"/>
                <w:kern w:val="2"/>
                <w:szCs w:val="21"/>
              </w:rPr>
            </w:pPr>
            <w:r>
              <w:t>港元</w:t>
            </w:r>
          </w:p>
        </w:tc>
        <w:tc>
          <w:tcPr>
            <w:tcW w:w="568" w:type="dxa"/>
          </w:tcPr>
          <w:p w14:paraId="3B0B3471" w14:textId="0D749ADC" w:rsidR="00BB76BE" w:rsidRDefault="00BB76BE" w:rsidP="00BB76BE">
            <w:pPr>
              <w:jc w:val="center"/>
              <w:rPr>
                <w:szCs w:val="21"/>
              </w:rPr>
            </w:pPr>
            <w:r>
              <w:rPr>
                <w:rFonts w:hint="eastAsia"/>
                <w:szCs w:val="21"/>
              </w:rPr>
              <w:t>指</w:t>
            </w:r>
          </w:p>
        </w:tc>
        <w:tc>
          <w:tcPr>
            <w:tcW w:w="5992" w:type="dxa"/>
          </w:tcPr>
          <w:p w14:paraId="37E7B25C" w14:textId="0B4D29F1" w:rsidR="00BB76BE" w:rsidRDefault="00000000" w:rsidP="00BB76BE">
            <w:pPr>
              <w:rPr>
                <w:szCs w:val="21"/>
              </w:rPr>
            </w:pPr>
            <w:sdt>
              <w:sdtPr>
                <w:rPr>
                  <w:rFonts w:hint="eastAsia"/>
                  <w:szCs w:val="21"/>
                </w:rPr>
                <w:alias w:val="常用词语释义"/>
                <w:tag w:val="_GBC_95f4d86e45ba49aa927d765641387f28"/>
                <w:id w:val="697276180"/>
              </w:sdtPr>
              <w:sdtContent>
                <w:r w:rsidR="00BB76BE">
                  <w:rPr>
                    <w:rFonts w:hint="eastAsia"/>
                    <w:szCs w:val="21"/>
                  </w:rPr>
                  <w:t>香港法定货币港元</w:t>
                </w:r>
              </w:sdtContent>
            </w:sdt>
          </w:p>
        </w:tc>
      </w:tr>
      <w:tr w:rsidR="00BB76BE" w14:paraId="58003CAB" w14:textId="77777777" w:rsidTr="00BB76BE">
        <w:tc>
          <w:tcPr>
            <w:tcW w:w="2263" w:type="dxa"/>
          </w:tcPr>
          <w:p w14:paraId="3A606722" w14:textId="57770023" w:rsidR="00BB76BE" w:rsidRDefault="00BB76BE" w:rsidP="00BB76BE">
            <w:pPr>
              <w:rPr>
                <w:rFonts w:ascii="Calibri" w:eastAsiaTheme="minorEastAsia" w:hAnsi="Calibri" w:cstheme="minorBidi"/>
                <w:kern w:val="2"/>
                <w:szCs w:val="21"/>
              </w:rPr>
            </w:pPr>
            <w:r>
              <w:t>美元</w:t>
            </w:r>
          </w:p>
        </w:tc>
        <w:tc>
          <w:tcPr>
            <w:tcW w:w="568" w:type="dxa"/>
          </w:tcPr>
          <w:p w14:paraId="1F614E95" w14:textId="3571CD7D" w:rsidR="00BB76BE" w:rsidRDefault="00BB76BE" w:rsidP="00BB76BE">
            <w:pPr>
              <w:jc w:val="center"/>
              <w:rPr>
                <w:szCs w:val="21"/>
              </w:rPr>
            </w:pPr>
            <w:r>
              <w:rPr>
                <w:rFonts w:hint="eastAsia"/>
                <w:szCs w:val="21"/>
              </w:rPr>
              <w:t>指</w:t>
            </w:r>
          </w:p>
        </w:tc>
        <w:tc>
          <w:tcPr>
            <w:tcW w:w="5992" w:type="dxa"/>
          </w:tcPr>
          <w:p w14:paraId="73106BB0" w14:textId="18503110" w:rsidR="00BB76BE" w:rsidRDefault="00000000" w:rsidP="00BB76BE">
            <w:pPr>
              <w:rPr>
                <w:szCs w:val="21"/>
              </w:rPr>
            </w:pPr>
            <w:sdt>
              <w:sdtPr>
                <w:rPr>
                  <w:rFonts w:hint="eastAsia"/>
                  <w:szCs w:val="21"/>
                </w:rPr>
                <w:alias w:val="常用词语释义"/>
                <w:tag w:val="_GBC_95f4d86e45ba49aa927d765641387f28"/>
                <w:id w:val="1034391926"/>
              </w:sdtPr>
              <w:sdtContent>
                <w:r w:rsidR="00BB76BE">
                  <w:rPr>
                    <w:rFonts w:hint="eastAsia"/>
                    <w:szCs w:val="21"/>
                  </w:rPr>
                  <w:t>美利坚合众国法定货币美元</w:t>
                </w:r>
              </w:sdtContent>
            </w:sdt>
          </w:p>
        </w:tc>
      </w:tr>
      <w:tr w:rsidR="00BB76BE" w14:paraId="24257C5A" w14:textId="77777777" w:rsidTr="00BB76BE">
        <w:tc>
          <w:tcPr>
            <w:tcW w:w="2263" w:type="dxa"/>
          </w:tcPr>
          <w:p w14:paraId="4495AD35" w14:textId="30571869" w:rsidR="00BB76BE" w:rsidRDefault="00BB76BE" w:rsidP="00BB76BE">
            <w:pPr>
              <w:rPr>
                <w:rFonts w:ascii="Calibri" w:eastAsiaTheme="minorEastAsia" w:hAnsi="Calibri" w:cstheme="minorBidi"/>
                <w:kern w:val="2"/>
                <w:szCs w:val="21"/>
              </w:rPr>
            </w:pPr>
            <w:r>
              <w:t>DOT</w:t>
            </w:r>
          </w:p>
        </w:tc>
        <w:tc>
          <w:tcPr>
            <w:tcW w:w="568" w:type="dxa"/>
          </w:tcPr>
          <w:p w14:paraId="3D229495" w14:textId="6C9988A6" w:rsidR="00BB76BE" w:rsidRDefault="00BB76BE" w:rsidP="00BB76BE">
            <w:pPr>
              <w:jc w:val="center"/>
              <w:rPr>
                <w:szCs w:val="21"/>
              </w:rPr>
            </w:pPr>
            <w:r>
              <w:rPr>
                <w:rFonts w:hint="eastAsia"/>
                <w:szCs w:val="21"/>
              </w:rPr>
              <w:t>指</w:t>
            </w:r>
          </w:p>
        </w:tc>
        <w:tc>
          <w:tcPr>
            <w:tcW w:w="5992" w:type="dxa"/>
          </w:tcPr>
          <w:p w14:paraId="72AAF929" w14:textId="40023925" w:rsidR="00BB76BE" w:rsidRDefault="00000000" w:rsidP="00BB76BE">
            <w:pPr>
              <w:rPr>
                <w:szCs w:val="21"/>
              </w:rPr>
            </w:pPr>
            <w:sdt>
              <w:sdtPr>
                <w:rPr>
                  <w:rFonts w:hint="eastAsia"/>
                  <w:szCs w:val="21"/>
                </w:rPr>
                <w:alias w:val="常用词语释义"/>
                <w:tag w:val="_GBC_95f4d86e45ba49aa927d765641387f28"/>
                <w:id w:val="-1172715787"/>
              </w:sdtPr>
              <w:sdtContent>
                <w:r w:rsidR="00BB76BE">
                  <w:rPr>
                    <w:rFonts w:hint="eastAsia"/>
                    <w:szCs w:val="21"/>
                  </w:rPr>
                  <w:t>美国交通部(US Department of Transportation) 的英文缩写</w:t>
                </w:r>
              </w:sdtContent>
            </w:sdt>
          </w:p>
        </w:tc>
      </w:tr>
      <w:tr w:rsidR="00BB76BE" w14:paraId="37588BC2" w14:textId="77777777" w:rsidTr="00BB76BE">
        <w:tc>
          <w:tcPr>
            <w:tcW w:w="2263" w:type="dxa"/>
          </w:tcPr>
          <w:p w14:paraId="0B3A2E80" w14:textId="496B9A10" w:rsidR="00BB76BE" w:rsidRDefault="00BB76BE" w:rsidP="00BB76BE">
            <w:pPr>
              <w:rPr>
                <w:rFonts w:ascii="Calibri" w:eastAsiaTheme="minorEastAsia" w:hAnsi="Calibri" w:cstheme="minorBidi"/>
                <w:kern w:val="2"/>
                <w:szCs w:val="21"/>
              </w:rPr>
            </w:pPr>
            <w:r>
              <w:t>LNG</w:t>
            </w:r>
          </w:p>
        </w:tc>
        <w:tc>
          <w:tcPr>
            <w:tcW w:w="568" w:type="dxa"/>
          </w:tcPr>
          <w:p w14:paraId="521699A0" w14:textId="39FE79EB" w:rsidR="00BB76BE" w:rsidRDefault="00BB76BE" w:rsidP="00BB76BE">
            <w:pPr>
              <w:jc w:val="center"/>
              <w:rPr>
                <w:szCs w:val="21"/>
              </w:rPr>
            </w:pPr>
            <w:r>
              <w:rPr>
                <w:rFonts w:hint="eastAsia"/>
                <w:szCs w:val="21"/>
              </w:rPr>
              <w:t>指</w:t>
            </w:r>
          </w:p>
        </w:tc>
        <w:tc>
          <w:tcPr>
            <w:tcW w:w="5992" w:type="dxa"/>
          </w:tcPr>
          <w:p w14:paraId="481060A6" w14:textId="4EF5DEA7" w:rsidR="00BB76BE" w:rsidRDefault="00000000" w:rsidP="00BB76BE">
            <w:pPr>
              <w:rPr>
                <w:szCs w:val="21"/>
              </w:rPr>
            </w:pPr>
            <w:sdt>
              <w:sdtPr>
                <w:rPr>
                  <w:rFonts w:hint="eastAsia"/>
                  <w:szCs w:val="21"/>
                </w:rPr>
                <w:alias w:val="常用词语释义"/>
                <w:tag w:val="_GBC_95f4d86e45ba49aa927d765641387f28"/>
                <w:id w:val="-3436385"/>
              </w:sdtPr>
              <w:sdtContent>
                <w:r w:rsidR="00BB76BE">
                  <w:rPr>
                    <w:rFonts w:hint="eastAsia"/>
                    <w:szCs w:val="21"/>
                  </w:rPr>
                  <w:t>液化天然气（liquefied natural gas）的英文缩写</w:t>
                </w:r>
              </w:sdtContent>
            </w:sdt>
          </w:p>
        </w:tc>
      </w:tr>
      <w:tr w:rsidR="00BB76BE" w14:paraId="052724BE" w14:textId="77777777" w:rsidTr="00BB76BE">
        <w:tc>
          <w:tcPr>
            <w:tcW w:w="2263" w:type="dxa"/>
          </w:tcPr>
          <w:p w14:paraId="5DCAF618" w14:textId="54976476" w:rsidR="00BB76BE" w:rsidRDefault="00BB76BE" w:rsidP="00BB76BE">
            <w:pPr>
              <w:rPr>
                <w:rFonts w:ascii="Calibri" w:eastAsiaTheme="minorEastAsia" w:hAnsi="Calibri" w:cstheme="minorBidi"/>
                <w:kern w:val="2"/>
                <w:szCs w:val="21"/>
              </w:rPr>
            </w:pPr>
            <w:r>
              <w:t>CNG</w:t>
            </w:r>
          </w:p>
        </w:tc>
        <w:tc>
          <w:tcPr>
            <w:tcW w:w="568" w:type="dxa"/>
          </w:tcPr>
          <w:p w14:paraId="4E4FE4B7" w14:textId="64C96AB4" w:rsidR="00BB76BE" w:rsidRDefault="00BB76BE" w:rsidP="00BB76BE">
            <w:pPr>
              <w:jc w:val="center"/>
              <w:rPr>
                <w:szCs w:val="21"/>
              </w:rPr>
            </w:pPr>
            <w:r>
              <w:rPr>
                <w:rFonts w:hint="eastAsia"/>
                <w:szCs w:val="21"/>
              </w:rPr>
              <w:t>指</w:t>
            </w:r>
          </w:p>
        </w:tc>
        <w:tc>
          <w:tcPr>
            <w:tcW w:w="5992" w:type="dxa"/>
          </w:tcPr>
          <w:p w14:paraId="6A060CD5" w14:textId="75F50A41" w:rsidR="00BB76BE" w:rsidRDefault="00000000" w:rsidP="00BB76BE">
            <w:pPr>
              <w:rPr>
                <w:szCs w:val="21"/>
              </w:rPr>
            </w:pPr>
            <w:sdt>
              <w:sdtPr>
                <w:rPr>
                  <w:rFonts w:hint="eastAsia"/>
                  <w:szCs w:val="21"/>
                </w:rPr>
                <w:alias w:val="常用词语释义"/>
                <w:tag w:val="_GBC_95f4d86e45ba49aa927d765641387f28"/>
                <w:id w:val="-1810080726"/>
              </w:sdtPr>
              <w:sdtContent>
                <w:r w:rsidR="00BB76BE">
                  <w:rPr>
                    <w:rFonts w:hint="eastAsia"/>
                    <w:szCs w:val="21"/>
                  </w:rPr>
                  <w:t>压缩天然气（Compressed Natural Gas）的英文缩写</w:t>
                </w:r>
              </w:sdtContent>
            </w:sdt>
          </w:p>
        </w:tc>
      </w:tr>
      <w:tr w:rsidR="00BB76BE" w14:paraId="002BD424" w14:textId="77777777" w:rsidTr="00BB76BE">
        <w:tc>
          <w:tcPr>
            <w:tcW w:w="2263" w:type="dxa"/>
          </w:tcPr>
          <w:p w14:paraId="3546EE63" w14:textId="2E11A509" w:rsidR="00BB76BE" w:rsidRDefault="00BB76BE" w:rsidP="00BB76BE">
            <w:pPr>
              <w:rPr>
                <w:rFonts w:ascii="Calibri" w:eastAsiaTheme="minorEastAsia" w:hAnsi="Calibri" w:cstheme="minorBidi"/>
                <w:kern w:val="2"/>
                <w:szCs w:val="21"/>
              </w:rPr>
            </w:pPr>
            <w:r>
              <w:t>加气站</w:t>
            </w:r>
          </w:p>
        </w:tc>
        <w:tc>
          <w:tcPr>
            <w:tcW w:w="568" w:type="dxa"/>
          </w:tcPr>
          <w:p w14:paraId="7D341936" w14:textId="46DC8BAB" w:rsidR="00BB76BE" w:rsidRDefault="00BB76BE" w:rsidP="00BB76BE">
            <w:pPr>
              <w:jc w:val="center"/>
              <w:rPr>
                <w:szCs w:val="21"/>
              </w:rPr>
            </w:pPr>
            <w:r>
              <w:rPr>
                <w:rFonts w:hint="eastAsia"/>
                <w:szCs w:val="21"/>
              </w:rPr>
              <w:t>指</w:t>
            </w:r>
          </w:p>
        </w:tc>
        <w:tc>
          <w:tcPr>
            <w:tcW w:w="5992" w:type="dxa"/>
          </w:tcPr>
          <w:p w14:paraId="52B8373C" w14:textId="3948848B" w:rsidR="00BB76BE" w:rsidRDefault="00000000" w:rsidP="00BB76BE">
            <w:pPr>
              <w:rPr>
                <w:szCs w:val="21"/>
              </w:rPr>
            </w:pPr>
            <w:sdt>
              <w:sdtPr>
                <w:rPr>
                  <w:rFonts w:hint="eastAsia"/>
                  <w:szCs w:val="21"/>
                </w:rPr>
                <w:alias w:val="常用词语释义"/>
                <w:tag w:val="_GBC_95f4d86e45ba49aa927d765641387f28"/>
                <w:id w:val="494848859"/>
              </w:sdtPr>
              <w:sdtContent>
                <w:r w:rsidR="00BB76BE">
                  <w:rPr>
                    <w:rFonts w:hint="eastAsia"/>
                    <w:szCs w:val="21"/>
                  </w:rPr>
                  <w:t>将液化天然气或压缩天然气给汽车加注的站</w:t>
                </w:r>
              </w:sdtContent>
            </w:sdt>
          </w:p>
        </w:tc>
      </w:tr>
      <w:tr w:rsidR="00BB76BE" w14:paraId="791A0E0C" w14:textId="77777777" w:rsidTr="00BB76BE">
        <w:tc>
          <w:tcPr>
            <w:tcW w:w="2263" w:type="dxa"/>
          </w:tcPr>
          <w:p w14:paraId="25E3CB17" w14:textId="406D39A0" w:rsidR="00BB76BE" w:rsidRDefault="00BB76BE" w:rsidP="00BB76BE">
            <w:pPr>
              <w:rPr>
                <w:rFonts w:ascii="Calibri" w:eastAsiaTheme="minorEastAsia" w:hAnsi="Calibri" w:cstheme="minorBidi"/>
                <w:kern w:val="2"/>
                <w:szCs w:val="21"/>
              </w:rPr>
            </w:pPr>
            <w:r>
              <w:t>工业气瓶</w:t>
            </w:r>
          </w:p>
        </w:tc>
        <w:tc>
          <w:tcPr>
            <w:tcW w:w="568" w:type="dxa"/>
          </w:tcPr>
          <w:p w14:paraId="2EF2E6EE" w14:textId="656A61EC" w:rsidR="00BB76BE" w:rsidRDefault="00BB76BE" w:rsidP="00BB76BE">
            <w:pPr>
              <w:jc w:val="center"/>
              <w:rPr>
                <w:szCs w:val="21"/>
              </w:rPr>
            </w:pPr>
            <w:r>
              <w:rPr>
                <w:rFonts w:hint="eastAsia"/>
                <w:szCs w:val="21"/>
              </w:rPr>
              <w:t>指</w:t>
            </w:r>
          </w:p>
        </w:tc>
        <w:tc>
          <w:tcPr>
            <w:tcW w:w="5992" w:type="dxa"/>
          </w:tcPr>
          <w:p w14:paraId="37920D6E" w14:textId="30C63F0A" w:rsidR="00BB76BE" w:rsidRDefault="00000000" w:rsidP="00BB76BE">
            <w:pPr>
              <w:rPr>
                <w:szCs w:val="21"/>
              </w:rPr>
            </w:pPr>
            <w:sdt>
              <w:sdtPr>
                <w:rPr>
                  <w:rFonts w:hint="eastAsia"/>
                  <w:szCs w:val="21"/>
                </w:rPr>
                <w:alias w:val="常用词语释义"/>
                <w:tag w:val="_GBC_95f4d86e45ba49aa927d765641387f28"/>
                <w:id w:val="-712419074"/>
              </w:sdtPr>
              <w:sdtContent>
                <w:r w:rsidR="00BB76BE">
                  <w:rPr>
                    <w:rFonts w:hint="eastAsia"/>
                    <w:szCs w:val="21"/>
                  </w:rPr>
                  <w:t>灌装工业气体的钢瓶统称</w:t>
                </w:r>
              </w:sdtContent>
            </w:sdt>
          </w:p>
        </w:tc>
      </w:tr>
      <w:tr w:rsidR="00BB76BE" w14:paraId="4A6C90AC" w14:textId="77777777" w:rsidTr="00BB76BE">
        <w:tc>
          <w:tcPr>
            <w:tcW w:w="2263" w:type="dxa"/>
          </w:tcPr>
          <w:p w14:paraId="2728BD5D" w14:textId="6F15C227" w:rsidR="00BB76BE" w:rsidRDefault="00BB76BE" w:rsidP="00BB76BE">
            <w:pPr>
              <w:rPr>
                <w:rFonts w:ascii="Calibri" w:eastAsiaTheme="minorEastAsia" w:hAnsi="Calibri" w:cstheme="minorBidi"/>
                <w:kern w:val="2"/>
                <w:szCs w:val="21"/>
              </w:rPr>
            </w:pPr>
            <w:r>
              <w:lastRenderedPageBreak/>
              <w:t>四型瓶</w:t>
            </w:r>
          </w:p>
        </w:tc>
        <w:tc>
          <w:tcPr>
            <w:tcW w:w="568" w:type="dxa"/>
          </w:tcPr>
          <w:p w14:paraId="60F5545A" w14:textId="38016240" w:rsidR="00BB76BE" w:rsidRDefault="00BB76BE" w:rsidP="00BB76BE">
            <w:pPr>
              <w:jc w:val="center"/>
              <w:rPr>
                <w:szCs w:val="21"/>
              </w:rPr>
            </w:pPr>
            <w:r>
              <w:rPr>
                <w:rFonts w:hint="eastAsia"/>
                <w:szCs w:val="21"/>
              </w:rPr>
              <w:t>指</w:t>
            </w:r>
          </w:p>
        </w:tc>
        <w:tc>
          <w:tcPr>
            <w:tcW w:w="5992" w:type="dxa"/>
          </w:tcPr>
          <w:p w14:paraId="3EB1EA0B" w14:textId="17DC076E" w:rsidR="00BB76BE" w:rsidRDefault="00000000" w:rsidP="00BB76BE">
            <w:pPr>
              <w:rPr>
                <w:szCs w:val="21"/>
              </w:rPr>
            </w:pPr>
            <w:sdt>
              <w:sdtPr>
                <w:rPr>
                  <w:rFonts w:hint="eastAsia"/>
                  <w:szCs w:val="21"/>
                </w:rPr>
                <w:alias w:val="常用词语释义"/>
                <w:tag w:val="_GBC_95f4d86e45ba49aa927d765641387f28"/>
                <w:id w:val="1865320574"/>
              </w:sdtPr>
              <w:sdtContent>
                <w:r w:rsidR="00BB76BE">
                  <w:rPr>
                    <w:rFonts w:hint="eastAsia"/>
                    <w:szCs w:val="21"/>
                  </w:rPr>
                  <w:t>塑料内胆纤维全缠绕复合气瓶，主要用于车用燃料储气用、充装天然气或氢气</w:t>
                </w:r>
              </w:sdtContent>
            </w:sdt>
          </w:p>
        </w:tc>
      </w:tr>
      <w:tr w:rsidR="00BB76BE" w14:paraId="452984D3" w14:textId="77777777" w:rsidTr="00BB76BE">
        <w:tc>
          <w:tcPr>
            <w:tcW w:w="2263" w:type="dxa"/>
          </w:tcPr>
          <w:p w14:paraId="30079CBC" w14:textId="1E32A476" w:rsidR="00BB76BE" w:rsidRDefault="00BB76BE" w:rsidP="00BB76BE">
            <w:pPr>
              <w:rPr>
                <w:rFonts w:ascii="Calibri" w:eastAsiaTheme="minorEastAsia" w:hAnsi="Calibri" w:cstheme="minorBidi"/>
                <w:kern w:val="2"/>
                <w:szCs w:val="21"/>
              </w:rPr>
            </w:pPr>
            <w:r>
              <w:t>四型瓶智能化数控生产线建设项目</w:t>
            </w:r>
          </w:p>
        </w:tc>
        <w:tc>
          <w:tcPr>
            <w:tcW w:w="568" w:type="dxa"/>
          </w:tcPr>
          <w:p w14:paraId="2F14B7FB" w14:textId="06C7710F" w:rsidR="00BB76BE" w:rsidRDefault="00BB76BE" w:rsidP="00BB76BE">
            <w:pPr>
              <w:jc w:val="center"/>
              <w:rPr>
                <w:szCs w:val="21"/>
              </w:rPr>
            </w:pPr>
            <w:r>
              <w:rPr>
                <w:rFonts w:hint="eastAsia"/>
                <w:szCs w:val="21"/>
              </w:rPr>
              <w:t>指</w:t>
            </w:r>
          </w:p>
        </w:tc>
        <w:tc>
          <w:tcPr>
            <w:tcW w:w="5992" w:type="dxa"/>
          </w:tcPr>
          <w:p w14:paraId="48E2F04D" w14:textId="3C2979CE" w:rsidR="00BB76BE" w:rsidRDefault="00000000" w:rsidP="00BB76BE">
            <w:pPr>
              <w:rPr>
                <w:szCs w:val="21"/>
              </w:rPr>
            </w:pPr>
            <w:sdt>
              <w:sdtPr>
                <w:rPr>
                  <w:rFonts w:hint="eastAsia"/>
                  <w:szCs w:val="21"/>
                </w:rPr>
                <w:alias w:val="常用词语释义"/>
                <w:tag w:val="_GBC_95f4d86e45ba49aa927d765641387f28"/>
                <w:id w:val="-1222980123"/>
              </w:sdtPr>
              <w:sdtContent>
                <w:r w:rsidR="00BB76BE">
                  <w:rPr>
                    <w:rFonts w:hint="eastAsia"/>
                    <w:szCs w:val="21"/>
                  </w:rPr>
                  <w:t>塑料内胆纤维全缠绕复合气瓶智能化数控生产线建设项目</w:t>
                </w:r>
              </w:sdtContent>
            </w:sdt>
          </w:p>
        </w:tc>
      </w:tr>
      <w:tr w:rsidR="00BB76BE" w14:paraId="0564B1CC" w14:textId="77777777" w:rsidTr="00BB76BE">
        <w:tc>
          <w:tcPr>
            <w:tcW w:w="2263" w:type="dxa"/>
          </w:tcPr>
          <w:p w14:paraId="6EB764D8" w14:textId="27492552" w:rsidR="00BB76BE" w:rsidRDefault="00BB76BE" w:rsidP="00BB76BE">
            <w:pPr>
              <w:rPr>
                <w:rFonts w:ascii="Calibri" w:eastAsiaTheme="minorEastAsia" w:hAnsi="Calibri" w:cstheme="minorBidi"/>
                <w:kern w:val="2"/>
                <w:szCs w:val="21"/>
              </w:rPr>
            </w:pPr>
            <w:r>
              <w:t>本次重组</w:t>
            </w:r>
          </w:p>
        </w:tc>
        <w:tc>
          <w:tcPr>
            <w:tcW w:w="568" w:type="dxa"/>
          </w:tcPr>
          <w:p w14:paraId="0CA4B2AD" w14:textId="0579B154" w:rsidR="00BB76BE" w:rsidRDefault="00BB76BE" w:rsidP="00BB76BE">
            <w:pPr>
              <w:jc w:val="center"/>
              <w:rPr>
                <w:szCs w:val="21"/>
              </w:rPr>
            </w:pPr>
            <w:r>
              <w:rPr>
                <w:rFonts w:hint="eastAsia"/>
                <w:szCs w:val="21"/>
              </w:rPr>
              <w:t>指</w:t>
            </w:r>
          </w:p>
        </w:tc>
        <w:tc>
          <w:tcPr>
            <w:tcW w:w="5992" w:type="dxa"/>
          </w:tcPr>
          <w:p w14:paraId="2567423C" w14:textId="472D1345" w:rsidR="00BB76BE" w:rsidRDefault="00000000" w:rsidP="00BB76BE">
            <w:pPr>
              <w:rPr>
                <w:szCs w:val="21"/>
              </w:rPr>
            </w:pPr>
            <w:sdt>
              <w:sdtPr>
                <w:rPr>
                  <w:rFonts w:hint="eastAsia"/>
                  <w:szCs w:val="21"/>
                </w:rPr>
                <w:alias w:val="常用词语释义"/>
                <w:tag w:val="_GBC_95f4d86e45ba49aa927d765641387f28"/>
                <w:id w:val="721714916"/>
              </w:sdtPr>
              <w:sdtContent>
                <w:r w:rsidR="00BB76BE">
                  <w:rPr>
                    <w:rFonts w:hint="eastAsia"/>
                    <w:szCs w:val="21"/>
                  </w:rPr>
                  <w:t>向特定对象发行股份及支付现金购买青岛北洋天青数联智能有限公司部分股权并配套募集资金的行为</w:t>
                </w:r>
              </w:sdtContent>
            </w:sdt>
          </w:p>
        </w:tc>
      </w:tr>
      <w:tr w:rsidR="00BB76BE" w14:paraId="26614788" w14:textId="77777777" w:rsidTr="00BB76BE">
        <w:tc>
          <w:tcPr>
            <w:tcW w:w="2263" w:type="dxa"/>
          </w:tcPr>
          <w:p w14:paraId="694579DA" w14:textId="3F47F920" w:rsidR="00BB76BE" w:rsidRDefault="00BB76BE" w:rsidP="00BB76BE">
            <w:pPr>
              <w:rPr>
                <w:rFonts w:ascii="Calibri" w:eastAsiaTheme="minorEastAsia" w:hAnsi="Calibri" w:cstheme="minorBidi"/>
                <w:kern w:val="2"/>
                <w:szCs w:val="21"/>
              </w:rPr>
            </w:pPr>
            <w:r>
              <w:rPr>
                <w:rFonts w:ascii="Calibri" w:eastAsiaTheme="minorEastAsia" w:hAnsi="Calibri" w:cstheme="minorBidi" w:hint="eastAsia"/>
                <w:kern w:val="2"/>
                <w:szCs w:val="21"/>
              </w:rPr>
              <w:t>本次非公开发行</w:t>
            </w:r>
          </w:p>
        </w:tc>
        <w:tc>
          <w:tcPr>
            <w:tcW w:w="568" w:type="dxa"/>
          </w:tcPr>
          <w:p w14:paraId="29608E31" w14:textId="4DD99D0C" w:rsidR="00BB76BE" w:rsidRDefault="00BB76BE" w:rsidP="00BB76BE">
            <w:pPr>
              <w:jc w:val="center"/>
              <w:rPr>
                <w:szCs w:val="21"/>
              </w:rPr>
            </w:pPr>
            <w:r>
              <w:rPr>
                <w:rFonts w:hint="eastAsia"/>
                <w:szCs w:val="21"/>
              </w:rPr>
              <w:t>指</w:t>
            </w:r>
          </w:p>
        </w:tc>
        <w:tc>
          <w:tcPr>
            <w:tcW w:w="5992" w:type="dxa"/>
          </w:tcPr>
          <w:p w14:paraId="783BBA26" w14:textId="29E13200" w:rsidR="00BB76BE" w:rsidRDefault="00000000" w:rsidP="00BB76BE">
            <w:pPr>
              <w:rPr>
                <w:szCs w:val="21"/>
              </w:rPr>
            </w:pPr>
            <w:sdt>
              <w:sdtPr>
                <w:rPr>
                  <w:rFonts w:hint="eastAsia"/>
                  <w:szCs w:val="21"/>
                </w:rPr>
                <w:alias w:val="常用词语释义"/>
                <w:tag w:val="_GBC_95f4d86e45ba49aa927d765641387f28"/>
                <w:id w:val="1476804753"/>
              </w:sdtPr>
              <w:sdtContent>
                <w:r w:rsidR="00BB76BE" w:rsidRPr="00AB609B">
                  <w:rPr>
                    <w:rFonts w:hint="eastAsia"/>
                    <w:szCs w:val="21"/>
                  </w:rPr>
                  <w:t>本次</w:t>
                </w:r>
                <w:r w:rsidR="00BB76BE">
                  <w:rPr>
                    <w:rFonts w:hint="eastAsia"/>
                    <w:szCs w:val="21"/>
                  </w:rPr>
                  <w:t>向</w:t>
                </w:r>
                <w:r w:rsidR="00BB76BE" w:rsidRPr="00AB609B">
                  <w:rPr>
                    <w:rFonts w:hint="eastAsia"/>
                    <w:szCs w:val="21"/>
                  </w:rPr>
                  <w:t>包括公司控股股东和实际控制人京城机电在内的不超</w:t>
                </w:r>
                <w:r w:rsidR="00BB76BE">
                  <w:rPr>
                    <w:rFonts w:hint="eastAsia"/>
                    <w:szCs w:val="21"/>
                  </w:rPr>
                  <w:t>过</w:t>
                </w:r>
                <w:r w:rsidR="00BB76BE" w:rsidRPr="00AB609B">
                  <w:rPr>
                    <w:szCs w:val="21"/>
                  </w:rPr>
                  <w:t>3</w:t>
                </w:r>
                <w:r w:rsidR="00BB76BE">
                  <w:rPr>
                    <w:szCs w:val="21"/>
                  </w:rPr>
                  <w:t>5</w:t>
                </w:r>
                <w:r w:rsidR="00BB76BE" w:rsidRPr="00AB609B">
                  <w:rPr>
                    <w:szCs w:val="21"/>
                  </w:rPr>
                  <w:t>名特定投资者</w:t>
                </w:r>
                <w:r w:rsidR="00BB76BE" w:rsidRPr="00AB609B">
                  <w:rPr>
                    <w:rFonts w:hint="eastAsia"/>
                    <w:szCs w:val="21"/>
                  </w:rPr>
                  <w:t>非公开发行</w:t>
                </w:r>
                <w:r w:rsidR="00BB76BE">
                  <w:rPr>
                    <w:rFonts w:hint="eastAsia"/>
                    <w:szCs w:val="21"/>
                  </w:rPr>
                  <w:t>A股股票的行为</w:t>
                </w:r>
              </w:sdtContent>
            </w:sdt>
          </w:p>
        </w:tc>
      </w:tr>
      <w:tr w:rsidR="00BB76BE" w14:paraId="4D8A5FBE" w14:textId="77777777" w:rsidTr="00BB76BE">
        <w:tc>
          <w:tcPr>
            <w:tcW w:w="2263" w:type="dxa"/>
          </w:tcPr>
          <w:p w14:paraId="22334E01" w14:textId="1CCAC480" w:rsidR="00BB76BE" w:rsidRDefault="00BB76BE" w:rsidP="00BB76BE">
            <w:pPr>
              <w:rPr>
                <w:rFonts w:ascii="Calibri" w:eastAsiaTheme="minorEastAsia" w:hAnsi="Calibri" w:cstheme="minorBidi"/>
                <w:kern w:val="2"/>
                <w:szCs w:val="21"/>
              </w:rPr>
            </w:pPr>
            <w:r>
              <w:rPr>
                <w:rFonts w:ascii="Calibri" w:eastAsiaTheme="minorEastAsia" w:hAnsi="Calibri" w:cstheme="minorBidi" w:hint="eastAsia"/>
                <w:kern w:val="2"/>
                <w:szCs w:val="21"/>
              </w:rPr>
              <w:t>北人智能</w:t>
            </w:r>
          </w:p>
        </w:tc>
        <w:tc>
          <w:tcPr>
            <w:tcW w:w="568" w:type="dxa"/>
          </w:tcPr>
          <w:p w14:paraId="254449D7" w14:textId="06A2CB45" w:rsidR="00BB76BE" w:rsidRDefault="00BB76BE" w:rsidP="00BB76BE">
            <w:pPr>
              <w:jc w:val="center"/>
              <w:rPr>
                <w:szCs w:val="21"/>
              </w:rPr>
            </w:pPr>
            <w:r>
              <w:rPr>
                <w:rFonts w:hint="eastAsia"/>
                <w:szCs w:val="21"/>
              </w:rPr>
              <w:t>指</w:t>
            </w:r>
          </w:p>
        </w:tc>
        <w:tc>
          <w:tcPr>
            <w:tcW w:w="5992" w:type="dxa"/>
          </w:tcPr>
          <w:p w14:paraId="47D18FE7" w14:textId="2C1E2DAB" w:rsidR="00BB76BE" w:rsidRPr="00AB609B" w:rsidRDefault="00000000" w:rsidP="00BB76BE">
            <w:pPr>
              <w:rPr>
                <w:szCs w:val="21"/>
              </w:rPr>
            </w:pPr>
            <w:sdt>
              <w:sdtPr>
                <w:rPr>
                  <w:rFonts w:hint="eastAsia"/>
                  <w:szCs w:val="21"/>
                </w:rPr>
                <w:alias w:val="常用词语释义"/>
                <w:tag w:val="_GBC_95f4d86e45ba49aa927d765641387f28"/>
                <w:id w:val="1091352527"/>
              </w:sdtPr>
              <w:sdtContent>
                <w:r w:rsidR="00BB76BE" w:rsidRPr="000C5513">
                  <w:rPr>
                    <w:rFonts w:hint="eastAsia"/>
                    <w:szCs w:val="21"/>
                  </w:rPr>
                  <w:t>北人智能装备科技有限公司</w:t>
                </w:r>
              </w:sdtContent>
            </w:sdt>
          </w:p>
        </w:tc>
      </w:tr>
      <w:tr w:rsidR="00BB76BE" w14:paraId="1C731E82" w14:textId="77777777" w:rsidTr="00BB76BE">
        <w:tc>
          <w:tcPr>
            <w:tcW w:w="2263" w:type="dxa"/>
          </w:tcPr>
          <w:p w14:paraId="463C81A0" w14:textId="2A842F7A" w:rsidR="00BB76BE" w:rsidRDefault="00BB76BE" w:rsidP="00BB76BE">
            <w:pPr>
              <w:rPr>
                <w:rFonts w:ascii="Calibri" w:eastAsiaTheme="minorEastAsia" w:hAnsi="Calibri" w:cstheme="minorBidi"/>
                <w:kern w:val="2"/>
                <w:szCs w:val="21"/>
              </w:rPr>
            </w:pPr>
            <w:r>
              <w:t>京城海通</w:t>
            </w:r>
          </w:p>
        </w:tc>
        <w:tc>
          <w:tcPr>
            <w:tcW w:w="568" w:type="dxa"/>
          </w:tcPr>
          <w:p w14:paraId="1A45A427" w14:textId="72630CFE" w:rsidR="00BB76BE" w:rsidRDefault="00BB76BE" w:rsidP="00BB76BE">
            <w:pPr>
              <w:jc w:val="center"/>
              <w:rPr>
                <w:szCs w:val="21"/>
              </w:rPr>
            </w:pPr>
            <w:r>
              <w:rPr>
                <w:rFonts w:hint="eastAsia"/>
                <w:szCs w:val="21"/>
              </w:rPr>
              <w:t>指</w:t>
            </w:r>
          </w:p>
        </w:tc>
        <w:tc>
          <w:tcPr>
            <w:tcW w:w="5992" w:type="dxa"/>
          </w:tcPr>
          <w:p w14:paraId="7CB73B83" w14:textId="2BDF2466" w:rsidR="00BB76BE" w:rsidRPr="000C5513" w:rsidRDefault="00000000" w:rsidP="00BB76BE">
            <w:pPr>
              <w:rPr>
                <w:szCs w:val="21"/>
              </w:rPr>
            </w:pPr>
            <w:sdt>
              <w:sdtPr>
                <w:rPr>
                  <w:rFonts w:hint="eastAsia"/>
                  <w:szCs w:val="21"/>
                </w:rPr>
                <w:alias w:val="常用词语释义"/>
                <w:tag w:val="_GBC_95f4d86e45ba49aa927d765641387f28"/>
                <w:id w:val="-361371911"/>
              </w:sdtPr>
              <w:sdtContent>
                <w:r w:rsidR="00BB76BE">
                  <w:rPr>
                    <w:rFonts w:hint="eastAsia"/>
                    <w:szCs w:val="21"/>
                  </w:rPr>
                  <w:t>北京京城海通科技文化发展有限公司</w:t>
                </w:r>
              </w:sdtContent>
            </w:sdt>
          </w:p>
        </w:tc>
      </w:tr>
      <w:tr w:rsidR="00BB76BE" w14:paraId="221B2888" w14:textId="77777777" w:rsidTr="00BB76BE">
        <w:tc>
          <w:tcPr>
            <w:tcW w:w="2263" w:type="dxa"/>
          </w:tcPr>
          <w:p w14:paraId="3BB9A093" w14:textId="67F13730" w:rsidR="00BB76BE" w:rsidRDefault="00BB76BE" w:rsidP="00BB76BE">
            <w:pPr>
              <w:rPr>
                <w:rFonts w:ascii="Calibri" w:eastAsiaTheme="minorEastAsia" w:hAnsi="Calibri" w:cstheme="minorBidi"/>
                <w:kern w:val="2"/>
                <w:szCs w:val="21"/>
              </w:rPr>
            </w:pPr>
            <w:r w:rsidRPr="00343DD5">
              <w:rPr>
                <w:rFonts w:ascii="Calibri" w:eastAsiaTheme="minorEastAsia" w:hAnsi="Calibri" w:cstheme="minorBidi" w:hint="eastAsia"/>
                <w:kern w:val="2"/>
                <w:szCs w:val="21"/>
              </w:rPr>
              <w:t>北京能通</w:t>
            </w:r>
          </w:p>
        </w:tc>
        <w:tc>
          <w:tcPr>
            <w:tcW w:w="568" w:type="dxa"/>
          </w:tcPr>
          <w:p w14:paraId="5B51F22E" w14:textId="0F3E2B26" w:rsidR="00BB76BE" w:rsidRDefault="00BB76BE" w:rsidP="00BB76BE">
            <w:pPr>
              <w:jc w:val="center"/>
              <w:rPr>
                <w:szCs w:val="21"/>
              </w:rPr>
            </w:pPr>
            <w:r>
              <w:rPr>
                <w:rFonts w:hint="eastAsia"/>
                <w:szCs w:val="21"/>
              </w:rPr>
              <w:t>指</w:t>
            </w:r>
          </w:p>
        </w:tc>
        <w:tc>
          <w:tcPr>
            <w:tcW w:w="5992" w:type="dxa"/>
          </w:tcPr>
          <w:p w14:paraId="71C4B330" w14:textId="52141833" w:rsidR="00BB76BE" w:rsidRDefault="00000000" w:rsidP="00BB76BE">
            <w:pPr>
              <w:rPr>
                <w:szCs w:val="21"/>
              </w:rPr>
            </w:pPr>
            <w:sdt>
              <w:sdtPr>
                <w:rPr>
                  <w:rFonts w:hint="eastAsia"/>
                  <w:szCs w:val="21"/>
                </w:rPr>
                <w:alias w:val="常用词语释义"/>
                <w:tag w:val="_GBC_95f4d86e45ba49aa927d765641387f28"/>
                <w:id w:val="1316688762"/>
              </w:sdtPr>
              <w:sdtContent>
                <w:r w:rsidR="00BB76BE" w:rsidRPr="00343DD5">
                  <w:rPr>
                    <w:rFonts w:hint="eastAsia"/>
                    <w:szCs w:val="21"/>
                  </w:rPr>
                  <w:t>北京能通租赁公司</w:t>
                </w:r>
              </w:sdtContent>
            </w:sdt>
          </w:p>
        </w:tc>
      </w:tr>
      <w:tr w:rsidR="00BB76BE" w14:paraId="21D171DC" w14:textId="77777777" w:rsidTr="00BB76BE">
        <w:tc>
          <w:tcPr>
            <w:tcW w:w="2263" w:type="dxa"/>
          </w:tcPr>
          <w:p w14:paraId="187C3465" w14:textId="09490A12" w:rsidR="00BB76BE" w:rsidRDefault="00BB76BE" w:rsidP="00BB76BE">
            <w:pPr>
              <w:rPr>
                <w:rFonts w:ascii="Calibri" w:eastAsiaTheme="minorEastAsia" w:hAnsi="Calibri" w:cstheme="minorBidi"/>
                <w:kern w:val="2"/>
                <w:szCs w:val="21"/>
              </w:rPr>
            </w:pPr>
            <w:r>
              <w:rPr>
                <w:rFonts w:ascii="Calibri" w:eastAsiaTheme="minorEastAsia" w:hAnsi="Calibri" w:cstheme="minorBidi" w:hint="eastAsia"/>
                <w:kern w:val="2"/>
                <w:szCs w:val="21"/>
              </w:rPr>
              <w:t>北人设备</w:t>
            </w:r>
          </w:p>
        </w:tc>
        <w:tc>
          <w:tcPr>
            <w:tcW w:w="568" w:type="dxa"/>
          </w:tcPr>
          <w:p w14:paraId="6FF2C507" w14:textId="40A5FF33" w:rsidR="00BB76BE" w:rsidRDefault="00BB76BE" w:rsidP="00BB76BE">
            <w:pPr>
              <w:jc w:val="center"/>
              <w:rPr>
                <w:szCs w:val="21"/>
              </w:rPr>
            </w:pPr>
            <w:r>
              <w:rPr>
                <w:rFonts w:hint="eastAsia"/>
                <w:szCs w:val="21"/>
              </w:rPr>
              <w:t>指</w:t>
            </w:r>
          </w:p>
        </w:tc>
        <w:tc>
          <w:tcPr>
            <w:tcW w:w="5992" w:type="dxa"/>
          </w:tcPr>
          <w:p w14:paraId="4F7DA28A" w14:textId="4A7518E6" w:rsidR="00BB76BE" w:rsidRPr="00343DD5" w:rsidRDefault="00000000" w:rsidP="00BB76BE">
            <w:pPr>
              <w:rPr>
                <w:szCs w:val="21"/>
              </w:rPr>
            </w:pPr>
            <w:sdt>
              <w:sdtPr>
                <w:rPr>
                  <w:rFonts w:hint="eastAsia"/>
                  <w:szCs w:val="21"/>
                </w:rPr>
                <w:alias w:val="常用词语释义"/>
                <w:tag w:val="_GBC_95f4d86e45ba49aa927d765641387f28"/>
                <w:id w:val="-1913300159"/>
              </w:sdtPr>
              <w:sdtContent>
                <w:r w:rsidR="00BB76BE" w:rsidRPr="000B1DE0">
                  <w:rPr>
                    <w:rFonts w:hint="eastAsia"/>
                    <w:szCs w:val="21"/>
                  </w:rPr>
                  <w:t>北京北人印刷设备有限公司</w:t>
                </w:r>
              </w:sdtContent>
            </w:sdt>
          </w:p>
        </w:tc>
      </w:tr>
    </w:tbl>
    <w:p w14:paraId="3329B4BC" w14:textId="77777777" w:rsidR="00FD0987" w:rsidRDefault="00FD0987">
      <w:pPr>
        <w:pStyle w:val="234"/>
      </w:pPr>
    </w:p>
    <w:p w14:paraId="62074D36" w14:textId="77777777" w:rsidR="00FD0987" w:rsidRDefault="00CF3046">
      <w:pPr>
        <w:pStyle w:val="10"/>
        <w:numPr>
          <w:ilvl w:val="0"/>
          <w:numId w:val="3"/>
        </w:numPr>
        <w:rPr>
          <w:color w:val="FF0000"/>
          <w:u w:val="single"/>
        </w:rPr>
      </w:pPr>
      <w:bookmarkStart w:id="8" w:name="_Toc407111355"/>
      <w:bookmarkStart w:id="9" w:name="_Toc436392762"/>
      <w:bookmarkStart w:id="10" w:name="_Toc437440709"/>
      <w:bookmarkStart w:id="11" w:name="_Toc161765240"/>
      <w:r>
        <w:rPr>
          <w:rFonts w:hint="eastAsia"/>
        </w:rPr>
        <w:t>公司简介</w:t>
      </w:r>
      <w:bookmarkEnd w:id="8"/>
      <w:bookmarkEnd w:id="9"/>
      <w:r>
        <w:rPr>
          <w:rFonts w:hint="eastAsia"/>
        </w:rPr>
        <w:t>和主要财务指标</w:t>
      </w:r>
      <w:bookmarkEnd w:id="10"/>
      <w:bookmarkEnd w:id="11"/>
    </w:p>
    <w:p w14:paraId="4D2A044E" w14:textId="77777777" w:rsidR="00FD0987" w:rsidRDefault="00CF3046">
      <w:pPr>
        <w:pStyle w:val="2"/>
        <w:numPr>
          <w:ilvl w:val="1"/>
          <w:numId w:val="4"/>
        </w:numPr>
        <w:ind w:left="498" w:hangingChars="236" w:hanging="498"/>
        <w:rPr>
          <w:color w:val="FF0000"/>
          <w:u w:val="single"/>
        </w:rPr>
      </w:pPr>
      <w:r>
        <w:rPr>
          <w:rFonts w:hint="eastAsia"/>
        </w:rPr>
        <w:t>公司信息</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BB76BE" w14:paraId="43714DD7" w14:textId="77777777" w:rsidTr="00187B4D">
        <w:trPr>
          <w:trHeight w:val="293"/>
        </w:trPr>
        <w:sdt>
          <w:sdtPr>
            <w:tag w:val="_PLD_76a4e08611bc46959c5497248a51b877"/>
            <w:id w:val="323083812"/>
          </w:sdtPr>
          <w:sdtContent>
            <w:tc>
              <w:tcPr>
                <w:tcW w:w="2169" w:type="pct"/>
                <w:tcBorders>
                  <w:top w:val="single" w:sz="4" w:space="0" w:color="auto"/>
                  <w:bottom w:val="single" w:sz="4" w:space="0" w:color="auto"/>
                  <w:right w:val="single" w:sz="4" w:space="0" w:color="auto"/>
                </w:tcBorders>
                <w:shd w:val="clear" w:color="auto" w:fill="auto"/>
              </w:tcPr>
              <w:p w14:paraId="5FF40F8F" w14:textId="77777777" w:rsidR="00BB76BE" w:rsidRDefault="00BB76BE" w:rsidP="00BB76BE">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1709680283"/>
            <w:dataBinding w:prefixMappings="xmlns:clcid-cgi='clcid-cgi'" w:xpath="/*/clcid-cgi:GongSiFaDingZhongWenMingCheng[not(@periodRef)]" w:storeItemID="{89EBAB94-44A0-46A2-B712-30D997D04A6D}"/>
            <w:text/>
          </w:sdtPr>
          <w:sdtContent>
            <w:tc>
              <w:tcPr>
                <w:tcW w:w="2831" w:type="pct"/>
                <w:tcBorders>
                  <w:top w:val="single" w:sz="4" w:space="0" w:color="auto"/>
                  <w:left w:val="single" w:sz="4" w:space="0" w:color="auto"/>
                  <w:bottom w:val="single" w:sz="4" w:space="0" w:color="auto"/>
                </w:tcBorders>
              </w:tcPr>
              <w:p w14:paraId="3105B804" w14:textId="6A087046" w:rsidR="00BB76BE" w:rsidRDefault="00BB76BE" w:rsidP="00BB76BE">
                <w:pPr>
                  <w:kinsoku w:val="0"/>
                  <w:overflowPunct w:val="0"/>
                  <w:autoSpaceDE w:val="0"/>
                  <w:autoSpaceDN w:val="0"/>
                  <w:adjustRightInd w:val="0"/>
                  <w:snapToGrid w:val="0"/>
                  <w:rPr>
                    <w:color w:val="FFC000"/>
                    <w:szCs w:val="21"/>
                  </w:rPr>
                </w:pPr>
                <w:r>
                  <w:rPr>
                    <w:rFonts w:hint="eastAsia"/>
                    <w:szCs w:val="21"/>
                  </w:rPr>
                  <w:t>北京京城机电股份有限公司</w:t>
                </w:r>
              </w:p>
            </w:tc>
          </w:sdtContent>
        </w:sdt>
      </w:tr>
      <w:tr w:rsidR="00BB76BE" w14:paraId="2D29F309"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6CC40985" w14:textId="77777777" w:rsidR="00BB76BE" w:rsidRDefault="00BB76BE" w:rsidP="00BB76BE">
            <w:pPr>
              <w:kinsoku w:val="0"/>
              <w:overflowPunct w:val="0"/>
              <w:autoSpaceDE w:val="0"/>
              <w:autoSpaceDN w:val="0"/>
              <w:adjustRightInd w:val="0"/>
              <w:snapToGrid w:val="0"/>
              <w:rPr>
                <w:szCs w:val="21"/>
              </w:rPr>
            </w:pPr>
            <w:r>
              <w:rPr>
                <w:rFonts w:hint="eastAsia"/>
                <w:szCs w:val="21"/>
              </w:rPr>
              <w:t>公司的中文简称</w:t>
            </w:r>
          </w:p>
        </w:tc>
        <w:tc>
          <w:tcPr>
            <w:tcW w:w="2831" w:type="pct"/>
            <w:tcBorders>
              <w:top w:val="single" w:sz="4" w:space="0" w:color="auto"/>
              <w:left w:val="single" w:sz="4" w:space="0" w:color="auto"/>
              <w:bottom w:val="single" w:sz="4" w:space="0" w:color="auto"/>
            </w:tcBorders>
          </w:tcPr>
          <w:p w14:paraId="37AE1A0B" w14:textId="60C81727" w:rsidR="00BB76BE" w:rsidRDefault="00BB76BE" w:rsidP="00BB76BE">
            <w:pPr>
              <w:kinsoku w:val="0"/>
              <w:overflowPunct w:val="0"/>
              <w:autoSpaceDE w:val="0"/>
              <w:autoSpaceDN w:val="0"/>
              <w:adjustRightInd w:val="0"/>
              <w:snapToGrid w:val="0"/>
              <w:rPr>
                <w:szCs w:val="21"/>
              </w:rPr>
            </w:pPr>
            <w:r>
              <w:t>京城股份</w:t>
            </w:r>
          </w:p>
        </w:tc>
      </w:tr>
      <w:tr w:rsidR="00BB76BE" w14:paraId="0D152807"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3D5D6E58" w14:textId="77777777" w:rsidR="00BB76BE" w:rsidRDefault="00BB76BE" w:rsidP="00BB76BE">
            <w:pPr>
              <w:kinsoku w:val="0"/>
              <w:overflowPunct w:val="0"/>
              <w:autoSpaceDE w:val="0"/>
              <w:autoSpaceDN w:val="0"/>
              <w:adjustRightInd w:val="0"/>
              <w:snapToGrid w:val="0"/>
              <w:rPr>
                <w:szCs w:val="21"/>
              </w:rPr>
            </w:pPr>
            <w:r>
              <w:rPr>
                <w:szCs w:val="21"/>
              </w:rPr>
              <w:t>公司的外文名称</w:t>
            </w:r>
          </w:p>
        </w:tc>
        <w:tc>
          <w:tcPr>
            <w:tcW w:w="2831" w:type="pct"/>
            <w:tcBorders>
              <w:top w:val="single" w:sz="4" w:space="0" w:color="auto"/>
              <w:left w:val="single" w:sz="4" w:space="0" w:color="auto"/>
              <w:bottom w:val="single" w:sz="4" w:space="0" w:color="auto"/>
            </w:tcBorders>
          </w:tcPr>
          <w:p w14:paraId="445F0A26" w14:textId="772D1851" w:rsidR="00BB76BE" w:rsidRDefault="00BB76BE" w:rsidP="00BB76BE">
            <w:pPr>
              <w:kinsoku w:val="0"/>
              <w:overflowPunct w:val="0"/>
              <w:autoSpaceDE w:val="0"/>
              <w:autoSpaceDN w:val="0"/>
              <w:adjustRightInd w:val="0"/>
              <w:snapToGrid w:val="0"/>
              <w:rPr>
                <w:szCs w:val="21"/>
              </w:rPr>
            </w:pPr>
            <w:r>
              <w:t>BEIJING JINGCHENG MACHINERY ELECTRIC COMPANY LIMITED</w:t>
            </w:r>
          </w:p>
        </w:tc>
      </w:tr>
      <w:tr w:rsidR="00BB76BE" w14:paraId="06E388C5"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7FAD4E4F" w14:textId="77777777" w:rsidR="00BB76BE" w:rsidRDefault="00BB76BE" w:rsidP="00BB76BE">
            <w:pPr>
              <w:kinsoku w:val="0"/>
              <w:overflowPunct w:val="0"/>
              <w:autoSpaceDE w:val="0"/>
              <w:autoSpaceDN w:val="0"/>
              <w:adjustRightInd w:val="0"/>
              <w:snapToGrid w:val="0"/>
              <w:rPr>
                <w:szCs w:val="21"/>
              </w:rPr>
            </w:pPr>
            <w:r>
              <w:rPr>
                <w:szCs w:val="21"/>
              </w:rPr>
              <w:t>公司的外文名称缩写</w:t>
            </w:r>
          </w:p>
        </w:tc>
        <w:tc>
          <w:tcPr>
            <w:tcW w:w="2831" w:type="pct"/>
            <w:tcBorders>
              <w:top w:val="single" w:sz="4" w:space="0" w:color="auto"/>
              <w:left w:val="single" w:sz="4" w:space="0" w:color="auto"/>
              <w:bottom w:val="single" w:sz="4" w:space="0" w:color="auto"/>
            </w:tcBorders>
          </w:tcPr>
          <w:p w14:paraId="36A22EA0" w14:textId="180AE3DF" w:rsidR="00BB76BE" w:rsidRDefault="00BB76BE" w:rsidP="00BB76BE">
            <w:pPr>
              <w:kinsoku w:val="0"/>
              <w:overflowPunct w:val="0"/>
              <w:autoSpaceDE w:val="0"/>
              <w:autoSpaceDN w:val="0"/>
              <w:adjustRightInd w:val="0"/>
              <w:snapToGrid w:val="0"/>
              <w:rPr>
                <w:szCs w:val="21"/>
              </w:rPr>
            </w:pPr>
            <w:r>
              <w:t>JINGCHENG MAC</w:t>
            </w:r>
          </w:p>
        </w:tc>
      </w:tr>
      <w:tr w:rsidR="00BB76BE" w14:paraId="5237E22E" w14:textId="77777777" w:rsidTr="00187B4D">
        <w:trPr>
          <w:trHeight w:val="293"/>
        </w:trPr>
        <w:tc>
          <w:tcPr>
            <w:tcW w:w="2169" w:type="pct"/>
            <w:tcBorders>
              <w:top w:val="single" w:sz="4" w:space="0" w:color="auto"/>
              <w:bottom w:val="single" w:sz="4" w:space="0" w:color="auto"/>
              <w:right w:val="single" w:sz="4" w:space="0" w:color="auto"/>
            </w:tcBorders>
            <w:shd w:val="clear" w:color="auto" w:fill="auto"/>
          </w:tcPr>
          <w:p w14:paraId="62029C78" w14:textId="77777777" w:rsidR="00BB76BE" w:rsidRDefault="00BB76BE" w:rsidP="00BB76BE">
            <w:pPr>
              <w:kinsoku w:val="0"/>
              <w:overflowPunct w:val="0"/>
              <w:autoSpaceDE w:val="0"/>
              <w:autoSpaceDN w:val="0"/>
              <w:adjustRightInd w:val="0"/>
              <w:snapToGrid w:val="0"/>
              <w:rPr>
                <w:szCs w:val="21"/>
              </w:rPr>
            </w:pPr>
            <w:r>
              <w:rPr>
                <w:szCs w:val="21"/>
              </w:rPr>
              <w:t>公司的法定代表人</w:t>
            </w:r>
          </w:p>
        </w:tc>
        <w:sdt>
          <w:sdtPr>
            <w:rPr>
              <w:rFonts w:hint="eastAsia"/>
              <w:szCs w:val="21"/>
            </w:rPr>
            <w:alias w:val="公司法定代表人"/>
            <w:tag w:val="_GBC_769fe82e3b744e0889d7c811ffa80455"/>
            <w:id w:val="-531650075"/>
            <w:dataBinding w:prefixMappings="xmlns:clcid-cgi='clcid-cgi'" w:xpath="/*/clcid-cgi:GongSiFaDingDaiBiaoRen[not(@periodRef)]" w:storeItemID="{89EBAB94-44A0-46A2-B712-30D997D04A6D}"/>
            <w:text/>
          </w:sdtPr>
          <w:sdtContent>
            <w:tc>
              <w:tcPr>
                <w:tcW w:w="2831" w:type="pct"/>
                <w:tcBorders>
                  <w:top w:val="single" w:sz="4" w:space="0" w:color="auto"/>
                  <w:left w:val="single" w:sz="4" w:space="0" w:color="auto"/>
                  <w:bottom w:val="single" w:sz="4" w:space="0" w:color="auto"/>
                </w:tcBorders>
              </w:tcPr>
              <w:p w14:paraId="19399C8F" w14:textId="459090BF" w:rsidR="00BB76BE" w:rsidRDefault="00BB76BE" w:rsidP="00BB76BE">
                <w:pPr>
                  <w:kinsoku w:val="0"/>
                  <w:overflowPunct w:val="0"/>
                  <w:autoSpaceDE w:val="0"/>
                  <w:autoSpaceDN w:val="0"/>
                  <w:adjustRightInd w:val="0"/>
                  <w:snapToGrid w:val="0"/>
                  <w:rPr>
                    <w:szCs w:val="21"/>
                  </w:rPr>
                </w:pPr>
                <w:r>
                  <w:rPr>
                    <w:rFonts w:hint="eastAsia"/>
                    <w:szCs w:val="21"/>
                  </w:rPr>
                  <w:t>李俊杰</w:t>
                </w:r>
              </w:p>
            </w:tc>
          </w:sdtContent>
        </w:sdt>
      </w:tr>
    </w:tbl>
    <w:p w14:paraId="3461A5EB" w14:textId="77777777" w:rsidR="00FD0987" w:rsidRDefault="00FD0987">
      <w:pPr>
        <w:pStyle w:val="234"/>
      </w:pPr>
    </w:p>
    <w:p w14:paraId="2126FDDE" w14:textId="77777777" w:rsidR="00FD0987" w:rsidRDefault="00CF3046">
      <w:pPr>
        <w:pStyle w:val="2"/>
        <w:numPr>
          <w:ilvl w:val="1"/>
          <w:numId w:val="4"/>
        </w:numPr>
        <w:ind w:left="498" w:hangingChars="236" w:hanging="498"/>
      </w:pPr>
      <w:r>
        <w:rPr>
          <w:rFonts w:hint="eastAsia"/>
        </w:rPr>
        <w:t>联系人和联系方式</w:t>
      </w:r>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71"/>
        <w:gridCol w:w="3545"/>
        <w:gridCol w:w="4007"/>
      </w:tblGrid>
      <w:tr w:rsidR="00FD0987" w14:paraId="5462EB40" w14:textId="77777777" w:rsidTr="00BB76BE">
        <w:tc>
          <w:tcPr>
            <w:tcW w:w="720" w:type="pct"/>
            <w:tcBorders>
              <w:top w:val="single" w:sz="4" w:space="0" w:color="auto"/>
              <w:bottom w:val="single" w:sz="4" w:space="0" w:color="auto"/>
              <w:right w:val="single" w:sz="4" w:space="0" w:color="auto"/>
            </w:tcBorders>
            <w:shd w:val="clear" w:color="auto" w:fill="auto"/>
          </w:tcPr>
          <w:p w14:paraId="6FE5EACA" w14:textId="77777777" w:rsidR="00FD0987" w:rsidRDefault="00FD0987">
            <w:pPr>
              <w:kinsoku w:val="0"/>
              <w:overflowPunct w:val="0"/>
              <w:autoSpaceDE w:val="0"/>
              <w:autoSpaceDN w:val="0"/>
              <w:adjustRightInd w:val="0"/>
              <w:snapToGrid w:val="0"/>
              <w:rPr>
                <w:szCs w:val="21"/>
              </w:rPr>
            </w:pPr>
          </w:p>
        </w:tc>
        <w:tc>
          <w:tcPr>
            <w:tcW w:w="2009" w:type="pct"/>
            <w:tcBorders>
              <w:top w:val="single" w:sz="4" w:space="0" w:color="auto"/>
              <w:left w:val="single" w:sz="4" w:space="0" w:color="auto"/>
              <w:bottom w:val="single" w:sz="4" w:space="0" w:color="auto"/>
              <w:right w:val="single" w:sz="4" w:space="0" w:color="auto"/>
            </w:tcBorders>
            <w:shd w:val="clear" w:color="auto" w:fill="auto"/>
          </w:tcPr>
          <w:p w14:paraId="626D299D" w14:textId="77777777" w:rsidR="00FD0987" w:rsidRDefault="00000000">
            <w:pPr>
              <w:pStyle w:val="aa"/>
              <w:kinsoku w:val="0"/>
              <w:overflowPunct w:val="0"/>
              <w:autoSpaceDE w:val="0"/>
              <w:autoSpaceDN w:val="0"/>
              <w:adjustRightInd w:val="0"/>
              <w:snapToGrid w:val="0"/>
              <w:jc w:val="center"/>
              <w:rPr>
                <w:rFonts w:ascii="宋体" w:hAnsi="宋体"/>
                <w:color w:val="008000"/>
              </w:rPr>
            </w:pPr>
            <w:sdt>
              <w:sdtPr>
                <w:tag w:val="_PLD_e3b56ea4d9044947a48312d084d6e0c4"/>
                <w:id w:val="660271377"/>
              </w:sdtPr>
              <w:sdtContent>
                <w:r w:rsidR="00CF3046">
                  <w:rPr>
                    <w:rFonts w:ascii="宋体" w:hAnsi="宋体" w:cs="宋体" w:hint="eastAsia"/>
                  </w:rPr>
                  <w:t>董事会秘书</w:t>
                </w:r>
              </w:sdtContent>
            </w:sdt>
          </w:p>
        </w:tc>
        <w:sdt>
          <w:sdtPr>
            <w:tag w:val="_PLD_3c890d5ebae5433cbd8a04f8846a0d9c"/>
            <w:id w:val="-1976746891"/>
          </w:sdtPr>
          <w:sdtContent>
            <w:tc>
              <w:tcPr>
                <w:tcW w:w="2271" w:type="pct"/>
                <w:tcBorders>
                  <w:top w:val="single" w:sz="4" w:space="0" w:color="auto"/>
                  <w:left w:val="single" w:sz="4" w:space="0" w:color="auto"/>
                  <w:bottom w:val="single" w:sz="4" w:space="0" w:color="auto"/>
                </w:tcBorders>
                <w:shd w:val="clear" w:color="auto" w:fill="auto"/>
              </w:tcPr>
              <w:p w14:paraId="10E24AF9" w14:textId="77777777" w:rsidR="00FD0987" w:rsidRDefault="00CF3046">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BB76BE" w14:paraId="4390EB05" w14:textId="77777777" w:rsidTr="00BB76BE">
        <w:tc>
          <w:tcPr>
            <w:tcW w:w="720" w:type="pct"/>
            <w:tcBorders>
              <w:top w:val="single" w:sz="4" w:space="0" w:color="auto"/>
              <w:bottom w:val="single" w:sz="4" w:space="0" w:color="auto"/>
              <w:right w:val="single" w:sz="4" w:space="0" w:color="auto"/>
            </w:tcBorders>
            <w:shd w:val="clear" w:color="auto" w:fill="auto"/>
          </w:tcPr>
          <w:p w14:paraId="71E7EA50" w14:textId="77777777" w:rsidR="00BB76BE" w:rsidRDefault="00BB76BE" w:rsidP="00BB76BE">
            <w:pPr>
              <w:kinsoku w:val="0"/>
              <w:overflowPunct w:val="0"/>
              <w:autoSpaceDE w:val="0"/>
              <w:autoSpaceDN w:val="0"/>
              <w:adjustRightInd w:val="0"/>
              <w:snapToGrid w:val="0"/>
              <w:rPr>
                <w:szCs w:val="21"/>
              </w:rPr>
            </w:pPr>
            <w:r>
              <w:rPr>
                <w:rFonts w:hint="eastAsia"/>
                <w:szCs w:val="21"/>
              </w:rPr>
              <w:t>姓名</w:t>
            </w:r>
          </w:p>
        </w:tc>
        <w:tc>
          <w:tcPr>
            <w:tcW w:w="2009" w:type="pct"/>
            <w:tcBorders>
              <w:top w:val="single" w:sz="4" w:space="0" w:color="auto"/>
              <w:left w:val="single" w:sz="4" w:space="0" w:color="auto"/>
              <w:bottom w:val="single" w:sz="4" w:space="0" w:color="auto"/>
              <w:right w:val="single" w:sz="4" w:space="0" w:color="auto"/>
            </w:tcBorders>
            <w:vAlign w:val="center"/>
          </w:tcPr>
          <w:p w14:paraId="6914E6C3" w14:textId="503F75F2" w:rsidR="00BB76BE" w:rsidRDefault="00BB76BE" w:rsidP="00BB76BE">
            <w:pPr>
              <w:kinsoku w:val="0"/>
              <w:overflowPunct w:val="0"/>
              <w:autoSpaceDE w:val="0"/>
              <w:autoSpaceDN w:val="0"/>
              <w:adjustRightInd w:val="0"/>
              <w:snapToGrid w:val="0"/>
              <w:rPr>
                <w:szCs w:val="21"/>
              </w:rPr>
            </w:pPr>
            <w:r>
              <w:t>栾杰</w:t>
            </w:r>
          </w:p>
        </w:tc>
        <w:tc>
          <w:tcPr>
            <w:tcW w:w="2271" w:type="pct"/>
            <w:tcBorders>
              <w:top w:val="single" w:sz="4" w:space="0" w:color="auto"/>
              <w:left w:val="single" w:sz="4" w:space="0" w:color="auto"/>
              <w:bottom w:val="single" w:sz="4" w:space="0" w:color="auto"/>
            </w:tcBorders>
            <w:vAlign w:val="center"/>
          </w:tcPr>
          <w:p w14:paraId="61E5AFAA" w14:textId="2D9CB1F0" w:rsidR="00BB76BE" w:rsidRDefault="00BB76BE" w:rsidP="00BB76BE">
            <w:pPr>
              <w:kinsoku w:val="0"/>
              <w:overflowPunct w:val="0"/>
              <w:autoSpaceDE w:val="0"/>
              <w:autoSpaceDN w:val="0"/>
              <w:adjustRightInd w:val="0"/>
              <w:snapToGrid w:val="0"/>
              <w:rPr>
                <w:szCs w:val="21"/>
              </w:rPr>
            </w:pPr>
            <w:r>
              <w:t>陈健</w:t>
            </w:r>
          </w:p>
        </w:tc>
      </w:tr>
      <w:tr w:rsidR="00BB76BE" w14:paraId="1519C362" w14:textId="77777777" w:rsidTr="00BB76BE">
        <w:tc>
          <w:tcPr>
            <w:tcW w:w="720" w:type="pct"/>
            <w:tcBorders>
              <w:top w:val="single" w:sz="4" w:space="0" w:color="auto"/>
              <w:bottom w:val="single" w:sz="4" w:space="0" w:color="auto"/>
              <w:right w:val="single" w:sz="4" w:space="0" w:color="auto"/>
            </w:tcBorders>
            <w:shd w:val="clear" w:color="auto" w:fill="auto"/>
          </w:tcPr>
          <w:p w14:paraId="2994E5A0" w14:textId="77777777" w:rsidR="00BB76BE" w:rsidRDefault="00BB76BE" w:rsidP="00BB76BE">
            <w:pPr>
              <w:kinsoku w:val="0"/>
              <w:overflowPunct w:val="0"/>
              <w:autoSpaceDE w:val="0"/>
              <w:autoSpaceDN w:val="0"/>
              <w:adjustRightInd w:val="0"/>
              <w:snapToGrid w:val="0"/>
              <w:rPr>
                <w:szCs w:val="21"/>
              </w:rPr>
            </w:pPr>
            <w:r>
              <w:rPr>
                <w:rFonts w:hint="eastAsia"/>
                <w:szCs w:val="21"/>
              </w:rPr>
              <w:t>联系地址</w:t>
            </w:r>
          </w:p>
        </w:tc>
        <w:tc>
          <w:tcPr>
            <w:tcW w:w="2009" w:type="pct"/>
            <w:tcBorders>
              <w:top w:val="single" w:sz="4" w:space="0" w:color="auto"/>
              <w:left w:val="single" w:sz="4" w:space="0" w:color="auto"/>
              <w:bottom w:val="single" w:sz="4" w:space="0" w:color="auto"/>
              <w:right w:val="single" w:sz="4" w:space="0" w:color="auto"/>
            </w:tcBorders>
            <w:vAlign w:val="center"/>
          </w:tcPr>
          <w:p w14:paraId="5039F78D" w14:textId="6F6302AD" w:rsidR="00BB76BE" w:rsidRDefault="00BB76BE" w:rsidP="00BB76BE">
            <w:pPr>
              <w:kinsoku w:val="0"/>
              <w:overflowPunct w:val="0"/>
              <w:autoSpaceDE w:val="0"/>
              <w:autoSpaceDN w:val="0"/>
              <w:adjustRightInd w:val="0"/>
              <w:snapToGrid w:val="0"/>
              <w:rPr>
                <w:szCs w:val="21"/>
              </w:rPr>
            </w:pPr>
            <w:r>
              <w:t>北京市通州区漷县镇漷县南三街2号</w:t>
            </w:r>
          </w:p>
        </w:tc>
        <w:tc>
          <w:tcPr>
            <w:tcW w:w="2271" w:type="pct"/>
            <w:tcBorders>
              <w:top w:val="single" w:sz="4" w:space="0" w:color="auto"/>
              <w:left w:val="single" w:sz="4" w:space="0" w:color="auto"/>
              <w:bottom w:val="single" w:sz="4" w:space="0" w:color="auto"/>
            </w:tcBorders>
            <w:vAlign w:val="center"/>
          </w:tcPr>
          <w:p w14:paraId="5ADAC08D" w14:textId="446A936B" w:rsidR="00BB76BE" w:rsidRDefault="00BB76BE" w:rsidP="00BB76BE">
            <w:pPr>
              <w:kinsoku w:val="0"/>
              <w:overflowPunct w:val="0"/>
              <w:autoSpaceDE w:val="0"/>
              <w:autoSpaceDN w:val="0"/>
              <w:adjustRightInd w:val="0"/>
              <w:snapToGrid w:val="0"/>
              <w:rPr>
                <w:szCs w:val="21"/>
              </w:rPr>
            </w:pPr>
            <w:r>
              <w:t>北京市通州区漷县镇漷县南三街2号</w:t>
            </w:r>
          </w:p>
        </w:tc>
      </w:tr>
      <w:tr w:rsidR="00BB76BE" w14:paraId="7E56D8B7" w14:textId="77777777" w:rsidTr="00BB76BE">
        <w:tc>
          <w:tcPr>
            <w:tcW w:w="720" w:type="pct"/>
            <w:tcBorders>
              <w:top w:val="single" w:sz="4" w:space="0" w:color="auto"/>
              <w:bottom w:val="single" w:sz="4" w:space="0" w:color="auto"/>
              <w:right w:val="single" w:sz="4" w:space="0" w:color="auto"/>
            </w:tcBorders>
            <w:shd w:val="clear" w:color="auto" w:fill="auto"/>
          </w:tcPr>
          <w:p w14:paraId="18693822" w14:textId="77777777" w:rsidR="00BB76BE" w:rsidRDefault="00BB76BE" w:rsidP="00BB76BE">
            <w:pPr>
              <w:kinsoku w:val="0"/>
              <w:overflowPunct w:val="0"/>
              <w:autoSpaceDE w:val="0"/>
              <w:autoSpaceDN w:val="0"/>
              <w:adjustRightInd w:val="0"/>
              <w:snapToGrid w:val="0"/>
              <w:rPr>
                <w:szCs w:val="21"/>
              </w:rPr>
            </w:pPr>
            <w:r>
              <w:rPr>
                <w:szCs w:val="21"/>
              </w:rPr>
              <w:t>电话</w:t>
            </w:r>
          </w:p>
        </w:tc>
        <w:tc>
          <w:tcPr>
            <w:tcW w:w="2009" w:type="pct"/>
            <w:tcBorders>
              <w:top w:val="single" w:sz="4" w:space="0" w:color="auto"/>
              <w:left w:val="single" w:sz="4" w:space="0" w:color="auto"/>
              <w:bottom w:val="single" w:sz="4" w:space="0" w:color="auto"/>
              <w:right w:val="single" w:sz="4" w:space="0" w:color="auto"/>
            </w:tcBorders>
            <w:vAlign w:val="center"/>
          </w:tcPr>
          <w:p w14:paraId="179B264D" w14:textId="47A6515A" w:rsidR="00BB76BE" w:rsidRDefault="00BB76BE" w:rsidP="00BB76BE">
            <w:pPr>
              <w:kinsoku w:val="0"/>
              <w:overflowPunct w:val="0"/>
              <w:autoSpaceDE w:val="0"/>
              <w:autoSpaceDN w:val="0"/>
              <w:adjustRightInd w:val="0"/>
              <w:snapToGrid w:val="0"/>
              <w:rPr>
                <w:szCs w:val="21"/>
              </w:rPr>
            </w:pPr>
            <w:r>
              <w:t>010-87707288</w:t>
            </w:r>
          </w:p>
        </w:tc>
        <w:tc>
          <w:tcPr>
            <w:tcW w:w="2271" w:type="pct"/>
            <w:tcBorders>
              <w:top w:val="single" w:sz="4" w:space="0" w:color="auto"/>
              <w:left w:val="single" w:sz="4" w:space="0" w:color="auto"/>
              <w:bottom w:val="single" w:sz="4" w:space="0" w:color="auto"/>
            </w:tcBorders>
            <w:vAlign w:val="center"/>
          </w:tcPr>
          <w:p w14:paraId="3619296C" w14:textId="528BCF99" w:rsidR="00BB76BE" w:rsidRDefault="00BB76BE" w:rsidP="00BB76BE">
            <w:pPr>
              <w:kinsoku w:val="0"/>
              <w:overflowPunct w:val="0"/>
              <w:autoSpaceDE w:val="0"/>
              <w:autoSpaceDN w:val="0"/>
              <w:adjustRightInd w:val="0"/>
              <w:snapToGrid w:val="0"/>
              <w:rPr>
                <w:szCs w:val="21"/>
              </w:rPr>
            </w:pPr>
            <w:r>
              <w:t>010-87707289</w:t>
            </w:r>
          </w:p>
        </w:tc>
      </w:tr>
      <w:tr w:rsidR="00BB76BE" w14:paraId="602CF6EF" w14:textId="77777777" w:rsidTr="00BB76BE">
        <w:tc>
          <w:tcPr>
            <w:tcW w:w="720" w:type="pct"/>
            <w:tcBorders>
              <w:top w:val="single" w:sz="4" w:space="0" w:color="auto"/>
              <w:bottom w:val="single" w:sz="4" w:space="0" w:color="auto"/>
              <w:right w:val="single" w:sz="4" w:space="0" w:color="auto"/>
            </w:tcBorders>
            <w:shd w:val="clear" w:color="auto" w:fill="auto"/>
          </w:tcPr>
          <w:p w14:paraId="64C4E56E" w14:textId="77777777" w:rsidR="00BB76BE" w:rsidRDefault="00BB76BE" w:rsidP="00BB76BE">
            <w:pPr>
              <w:kinsoku w:val="0"/>
              <w:overflowPunct w:val="0"/>
              <w:autoSpaceDE w:val="0"/>
              <w:autoSpaceDN w:val="0"/>
              <w:adjustRightInd w:val="0"/>
              <w:snapToGrid w:val="0"/>
              <w:rPr>
                <w:szCs w:val="21"/>
              </w:rPr>
            </w:pPr>
            <w:r>
              <w:rPr>
                <w:szCs w:val="21"/>
              </w:rPr>
              <w:t>传真</w:t>
            </w:r>
          </w:p>
        </w:tc>
        <w:tc>
          <w:tcPr>
            <w:tcW w:w="2009" w:type="pct"/>
            <w:tcBorders>
              <w:top w:val="single" w:sz="4" w:space="0" w:color="auto"/>
              <w:left w:val="single" w:sz="4" w:space="0" w:color="auto"/>
              <w:bottom w:val="single" w:sz="4" w:space="0" w:color="auto"/>
              <w:right w:val="single" w:sz="4" w:space="0" w:color="auto"/>
            </w:tcBorders>
            <w:vAlign w:val="center"/>
          </w:tcPr>
          <w:p w14:paraId="70A29E06" w14:textId="58A7FB9E" w:rsidR="00BB76BE" w:rsidRDefault="00BB76BE" w:rsidP="00BB76BE">
            <w:pPr>
              <w:kinsoku w:val="0"/>
              <w:overflowPunct w:val="0"/>
              <w:autoSpaceDE w:val="0"/>
              <w:autoSpaceDN w:val="0"/>
              <w:adjustRightInd w:val="0"/>
              <w:snapToGrid w:val="0"/>
              <w:rPr>
                <w:szCs w:val="21"/>
              </w:rPr>
            </w:pPr>
            <w:r>
              <w:t>010-87707291</w:t>
            </w:r>
          </w:p>
        </w:tc>
        <w:tc>
          <w:tcPr>
            <w:tcW w:w="2271" w:type="pct"/>
            <w:tcBorders>
              <w:top w:val="single" w:sz="4" w:space="0" w:color="auto"/>
              <w:left w:val="single" w:sz="4" w:space="0" w:color="auto"/>
              <w:bottom w:val="single" w:sz="4" w:space="0" w:color="auto"/>
            </w:tcBorders>
            <w:vAlign w:val="center"/>
          </w:tcPr>
          <w:p w14:paraId="2995500E" w14:textId="3F6CD0D6" w:rsidR="00BB76BE" w:rsidRDefault="00BB76BE" w:rsidP="00BB76BE">
            <w:pPr>
              <w:kinsoku w:val="0"/>
              <w:overflowPunct w:val="0"/>
              <w:autoSpaceDE w:val="0"/>
              <w:autoSpaceDN w:val="0"/>
              <w:adjustRightInd w:val="0"/>
              <w:snapToGrid w:val="0"/>
              <w:rPr>
                <w:szCs w:val="21"/>
              </w:rPr>
            </w:pPr>
            <w:r>
              <w:t>010-87707291</w:t>
            </w:r>
          </w:p>
        </w:tc>
      </w:tr>
      <w:tr w:rsidR="00BB76BE" w14:paraId="28DA7226" w14:textId="77777777" w:rsidTr="00BB76BE">
        <w:tc>
          <w:tcPr>
            <w:tcW w:w="720" w:type="pct"/>
            <w:tcBorders>
              <w:top w:val="single" w:sz="4" w:space="0" w:color="auto"/>
              <w:bottom w:val="single" w:sz="4" w:space="0" w:color="auto"/>
              <w:right w:val="single" w:sz="4" w:space="0" w:color="auto"/>
            </w:tcBorders>
            <w:shd w:val="clear" w:color="auto" w:fill="auto"/>
          </w:tcPr>
          <w:p w14:paraId="380A2476" w14:textId="77777777" w:rsidR="00BB76BE" w:rsidRDefault="00BB76BE" w:rsidP="00BB76BE">
            <w:pPr>
              <w:kinsoku w:val="0"/>
              <w:overflowPunct w:val="0"/>
              <w:autoSpaceDE w:val="0"/>
              <w:autoSpaceDN w:val="0"/>
              <w:adjustRightInd w:val="0"/>
              <w:snapToGrid w:val="0"/>
              <w:rPr>
                <w:szCs w:val="21"/>
              </w:rPr>
            </w:pPr>
            <w:r>
              <w:rPr>
                <w:szCs w:val="21"/>
              </w:rPr>
              <w:t>电子信箱</w:t>
            </w:r>
          </w:p>
        </w:tc>
        <w:tc>
          <w:tcPr>
            <w:tcW w:w="2009" w:type="pct"/>
            <w:tcBorders>
              <w:top w:val="single" w:sz="4" w:space="0" w:color="auto"/>
              <w:left w:val="single" w:sz="4" w:space="0" w:color="auto"/>
              <w:bottom w:val="single" w:sz="4" w:space="0" w:color="auto"/>
              <w:right w:val="single" w:sz="4" w:space="0" w:color="auto"/>
            </w:tcBorders>
            <w:vAlign w:val="center"/>
          </w:tcPr>
          <w:p w14:paraId="7825A372" w14:textId="4C9485EC" w:rsidR="00BB76BE" w:rsidRDefault="00BB76BE" w:rsidP="00BB76BE">
            <w:pPr>
              <w:kinsoku w:val="0"/>
              <w:overflowPunct w:val="0"/>
              <w:autoSpaceDE w:val="0"/>
              <w:autoSpaceDN w:val="0"/>
              <w:adjustRightInd w:val="0"/>
              <w:snapToGrid w:val="0"/>
              <w:rPr>
                <w:szCs w:val="21"/>
              </w:rPr>
            </w:pPr>
            <w:r>
              <w:t>jcgf@btic.com.cn</w:t>
            </w:r>
          </w:p>
        </w:tc>
        <w:tc>
          <w:tcPr>
            <w:tcW w:w="2271" w:type="pct"/>
            <w:tcBorders>
              <w:top w:val="single" w:sz="4" w:space="0" w:color="auto"/>
              <w:left w:val="single" w:sz="4" w:space="0" w:color="auto"/>
              <w:bottom w:val="single" w:sz="4" w:space="0" w:color="auto"/>
            </w:tcBorders>
            <w:vAlign w:val="center"/>
          </w:tcPr>
          <w:p w14:paraId="56FC51C9" w14:textId="78E282F3" w:rsidR="00BB76BE" w:rsidRDefault="00BB76BE" w:rsidP="00BB76BE">
            <w:pPr>
              <w:kinsoku w:val="0"/>
              <w:overflowPunct w:val="0"/>
              <w:autoSpaceDE w:val="0"/>
              <w:autoSpaceDN w:val="0"/>
              <w:adjustRightInd w:val="0"/>
              <w:snapToGrid w:val="0"/>
              <w:rPr>
                <w:szCs w:val="21"/>
              </w:rPr>
            </w:pPr>
            <w:r>
              <w:t>jcgf@btic.com.cn</w:t>
            </w:r>
          </w:p>
        </w:tc>
      </w:tr>
    </w:tbl>
    <w:p w14:paraId="5F59E562" w14:textId="77777777" w:rsidR="00FD0987" w:rsidRDefault="00FD0987">
      <w:pPr>
        <w:pStyle w:val="234"/>
      </w:pPr>
    </w:p>
    <w:p w14:paraId="16C1C8AE" w14:textId="77777777" w:rsidR="00FD0987" w:rsidRDefault="00CF3046">
      <w:pPr>
        <w:pStyle w:val="2"/>
        <w:numPr>
          <w:ilvl w:val="1"/>
          <w:numId w:val="4"/>
        </w:numPr>
        <w:ind w:left="498" w:hangingChars="236" w:hanging="498"/>
        <w:rPr>
          <w:rFonts w:ascii="宋体" w:hAnsi="宋体"/>
        </w:rPr>
      </w:pPr>
      <w:r>
        <w:t>基本情况</w:t>
      </w:r>
      <w:r>
        <w:rPr>
          <w:rFonts w:hint="eastAsia"/>
        </w:rPr>
        <w:t>简介</w:t>
      </w:r>
    </w:p>
    <w:tbl>
      <w:tblPr>
        <w:tblStyle w:val="g1"/>
        <w:tblW w:w="5001"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8"/>
        <w:gridCol w:w="4997"/>
      </w:tblGrid>
      <w:tr w:rsidR="00FC370B" w14:paraId="0B64AE56" w14:textId="77777777" w:rsidTr="00FC370B">
        <w:trPr>
          <w:trHeight w:val="293"/>
        </w:trPr>
        <w:sdt>
          <w:sdtPr>
            <w:tag w:val="_PLD_65800154c9f246eeaabfb6d49f89b105"/>
            <w:id w:val="-1352484998"/>
          </w:sdtPr>
          <w:sdtContent>
            <w:tc>
              <w:tcPr>
                <w:tcW w:w="2169" w:type="pct"/>
                <w:tcBorders>
                  <w:top w:val="single" w:sz="4" w:space="0" w:color="auto"/>
                  <w:bottom w:val="single" w:sz="4" w:space="0" w:color="auto"/>
                  <w:right w:val="single" w:sz="4" w:space="0" w:color="auto"/>
                </w:tcBorders>
                <w:shd w:val="clear" w:color="auto" w:fill="auto"/>
              </w:tcPr>
              <w:p w14:paraId="233C7A27" w14:textId="77777777" w:rsidR="00FC370B" w:rsidRDefault="00FC370B" w:rsidP="00890F8A">
                <w:pPr>
                  <w:kinsoku w:val="0"/>
                  <w:overflowPunct w:val="0"/>
                  <w:autoSpaceDE w:val="0"/>
                  <w:autoSpaceDN w:val="0"/>
                  <w:adjustRightInd w:val="0"/>
                  <w:snapToGrid w:val="0"/>
                  <w:rPr>
                    <w:szCs w:val="21"/>
                  </w:rPr>
                </w:pPr>
                <w:r>
                  <w:rPr>
                    <w:szCs w:val="21"/>
                  </w:rPr>
                  <w:t>公司注册地址</w:t>
                </w:r>
              </w:p>
            </w:tc>
          </w:sdtContent>
        </w:sdt>
        <w:sdt>
          <w:sdtPr>
            <w:rPr>
              <w:szCs w:val="21"/>
            </w:rPr>
            <w:alias w:val="公司注册地址"/>
            <w:tag w:val="_GBC_89833c4f8593417f8d5751e5d0001721"/>
            <w:id w:val="794182053"/>
          </w:sdtPr>
          <w:sdtContent>
            <w:tc>
              <w:tcPr>
                <w:tcW w:w="2831" w:type="pct"/>
                <w:tcBorders>
                  <w:top w:val="single" w:sz="4" w:space="0" w:color="auto"/>
                  <w:bottom w:val="single" w:sz="4" w:space="0" w:color="auto"/>
                  <w:right w:val="single" w:sz="4" w:space="0" w:color="auto"/>
                </w:tcBorders>
              </w:tcPr>
              <w:p w14:paraId="57BBE5F4" w14:textId="5CD4EA64" w:rsidR="00FC370B" w:rsidRDefault="00FC370B" w:rsidP="00890F8A">
                <w:pPr>
                  <w:kinsoku w:val="0"/>
                  <w:overflowPunct w:val="0"/>
                  <w:autoSpaceDE w:val="0"/>
                  <w:autoSpaceDN w:val="0"/>
                  <w:adjustRightInd w:val="0"/>
                  <w:snapToGrid w:val="0"/>
                  <w:rPr>
                    <w:szCs w:val="21"/>
                  </w:rPr>
                </w:pPr>
                <w:r>
                  <w:rPr>
                    <w:szCs w:val="21"/>
                  </w:rPr>
                  <w:t>北京市朝阳区东三环中路59号楼901室</w:t>
                </w:r>
              </w:p>
            </w:tc>
          </w:sdtContent>
        </w:sdt>
      </w:tr>
      <w:tr w:rsidR="00FC370B" w14:paraId="0E55AAA2" w14:textId="77777777" w:rsidTr="00FC370B">
        <w:trPr>
          <w:trHeight w:val="293"/>
        </w:trPr>
        <w:tc>
          <w:tcPr>
            <w:tcW w:w="2169" w:type="pct"/>
            <w:tcBorders>
              <w:top w:val="single" w:sz="4" w:space="0" w:color="auto"/>
              <w:bottom w:val="single" w:sz="4" w:space="0" w:color="auto"/>
              <w:right w:val="single" w:sz="4" w:space="0" w:color="auto"/>
            </w:tcBorders>
            <w:shd w:val="clear" w:color="auto" w:fill="auto"/>
          </w:tcPr>
          <w:p w14:paraId="3080D410" w14:textId="77777777" w:rsidR="00FC370B" w:rsidRDefault="00FC370B" w:rsidP="00890F8A">
            <w:pPr>
              <w:kinsoku w:val="0"/>
              <w:overflowPunct w:val="0"/>
              <w:autoSpaceDE w:val="0"/>
              <w:autoSpaceDN w:val="0"/>
              <w:adjustRightInd w:val="0"/>
              <w:snapToGrid w:val="0"/>
            </w:pPr>
            <w:r>
              <w:rPr>
                <w:rFonts w:hint="eastAsia"/>
              </w:rPr>
              <w:t>公司注册地址的历史变更情况</w:t>
            </w:r>
          </w:p>
        </w:tc>
        <w:tc>
          <w:tcPr>
            <w:tcW w:w="2831" w:type="pct"/>
            <w:tcBorders>
              <w:top w:val="single" w:sz="4" w:space="0" w:color="auto"/>
              <w:bottom w:val="single" w:sz="4" w:space="0" w:color="auto"/>
              <w:right w:val="single" w:sz="4" w:space="0" w:color="auto"/>
            </w:tcBorders>
          </w:tcPr>
          <w:p w14:paraId="48C25FB5" w14:textId="50A35748" w:rsidR="00FC370B" w:rsidRDefault="00FC370B" w:rsidP="00890F8A">
            <w:pPr>
              <w:kinsoku w:val="0"/>
              <w:overflowPunct w:val="0"/>
              <w:autoSpaceDE w:val="0"/>
              <w:autoSpaceDN w:val="0"/>
              <w:adjustRightInd w:val="0"/>
              <w:snapToGrid w:val="0"/>
              <w:rPr>
                <w:szCs w:val="21"/>
              </w:rPr>
            </w:pPr>
            <w:r>
              <w:t>1993年7月13日至2004年1月6日注册地址为：中国北京市朝阳区广渠路南侧44号</w:t>
            </w:r>
            <w:r w:rsidR="004D077A">
              <w:rPr>
                <w:rFonts w:hint="eastAsia"/>
              </w:rPr>
              <w:t>；</w:t>
            </w:r>
            <w:r>
              <w:t>2004年1月7日至2013年10月31日注册地址为</w:t>
            </w:r>
            <w:r w:rsidR="004D077A">
              <w:rPr>
                <w:rFonts w:hint="eastAsia"/>
              </w:rPr>
              <w:t>：</w:t>
            </w:r>
            <w:r>
              <w:t>中国北京市北京经济技术开发区荣昌东街 6 号2013年11月1日变更为公司现注册地址</w:t>
            </w:r>
          </w:p>
        </w:tc>
      </w:tr>
      <w:tr w:rsidR="00FC370B" w14:paraId="6F26382D" w14:textId="77777777" w:rsidTr="00FC370B">
        <w:trPr>
          <w:trHeight w:val="293"/>
        </w:trPr>
        <w:tc>
          <w:tcPr>
            <w:tcW w:w="2169" w:type="pct"/>
            <w:tcBorders>
              <w:top w:val="single" w:sz="4" w:space="0" w:color="auto"/>
              <w:bottom w:val="single" w:sz="4" w:space="0" w:color="auto"/>
              <w:right w:val="single" w:sz="4" w:space="0" w:color="auto"/>
            </w:tcBorders>
            <w:shd w:val="clear" w:color="auto" w:fill="auto"/>
          </w:tcPr>
          <w:p w14:paraId="077FAF12" w14:textId="77777777" w:rsidR="00FC370B" w:rsidRDefault="00FC370B" w:rsidP="00890F8A">
            <w:pPr>
              <w:kinsoku w:val="0"/>
              <w:overflowPunct w:val="0"/>
              <w:autoSpaceDE w:val="0"/>
              <w:autoSpaceDN w:val="0"/>
              <w:adjustRightInd w:val="0"/>
              <w:snapToGrid w:val="0"/>
              <w:rPr>
                <w:szCs w:val="21"/>
              </w:rPr>
            </w:pPr>
            <w:r>
              <w:rPr>
                <w:szCs w:val="21"/>
              </w:rPr>
              <w:t>公司办公地址</w:t>
            </w:r>
          </w:p>
        </w:tc>
        <w:tc>
          <w:tcPr>
            <w:tcW w:w="2831" w:type="pct"/>
            <w:tcBorders>
              <w:top w:val="single" w:sz="4" w:space="0" w:color="auto"/>
              <w:bottom w:val="single" w:sz="4" w:space="0" w:color="auto"/>
              <w:right w:val="single" w:sz="4" w:space="0" w:color="auto"/>
            </w:tcBorders>
          </w:tcPr>
          <w:p w14:paraId="69504589" w14:textId="42CD19AB" w:rsidR="00FC370B" w:rsidRDefault="00FC370B" w:rsidP="00890F8A">
            <w:pPr>
              <w:kinsoku w:val="0"/>
              <w:overflowPunct w:val="0"/>
              <w:autoSpaceDE w:val="0"/>
              <w:autoSpaceDN w:val="0"/>
              <w:adjustRightInd w:val="0"/>
              <w:snapToGrid w:val="0"/>
              <w:rPr>
                <w:szCs w:val="21"/>
              </w:rPr>
            </w:pPr>
            <w:r>
              <w:t>北京市通州区漷县镇漷县南三街2号</w:t>
            </w:r>
          </w:p>
        </w:tc>
      </w:tr>
      <w:tr w:rsidR="00FC370B" w14:paraId="63519C33" w14:textId="77777777" w:rsidTr="00FC370B">
        <w:trPr>
          <w:trHeight w:val="293"/>
        </w:trPr>
        <w:tc>
          <w:tcPr>
            <w:tcW w:w="2169" w:type="pct"/>
            <w:tcBorders>
              <w:top w:val="single" w:sz="4" w:space="0" w:color="auto"/>
              <w:bottom w:val="single" w:sz="4" w:space="0" w:color="auto"/>
              <w:right w:val="single" w:sz="4" w:space="0" w:color="auto"/>
            </w:tcBorders>
            <w:shd w:val="clear" w:color="auto" w:fill="auto"/>
          </w:tcPr>
          <w:p w14:paraId="2846155A" w14:textId="77777777" w:rsidR="00FC370B" w:rsidRDefault="00FC370B" w:rsidP="00890F8A">
            <w:pPr>
              <w:kinsoku w:val="0"/>
              <w:overflowPunct w:val="0"/>
              <w:autoSpaceDE w:val="0"/>
              <w:autoSpaceDN w:val="0"/>
              <w:adjustRightInd w:val="0"/>
              <w:snapToGrid w:val="0"/>
              <w:rPr>
                <w:szCs w:val="21"/>
              </w:rPr>
            </w:pPr>
            <w:r>
              <w:rPr>
                <w:szCs w:val="21"/>
              </w:rPr>
              <w:t>公司办公地址的邮政编码</w:t>
            </w:r>
          </w:p>
        </w:tc>
        <w:tc>
          <w:tcPr>
            <w:tcW w:w="2831" w:type="pct"/>
            <w:tcBorders>
              <w:top w:val="single" w:sz="4" w:space="0" w:color="auto"/>
              <w:bottom w:val="single" w:sz="4" w:space="0" w:color="auto"/>
              <w:right w:val="single" w:sz="4" w:space="0" w:color="auto"/>
            </w:tcBorders>
          </w:tcPr>
          <w:p w14:paraId="5BA6D98E" w14:textId="515E915B" w:rsidR="00FC370B" w:rsidRDefault="00FC370B" w:rsidP="00890F8A">
            <w:pPr>
              <w:kinsoku w:val="0"/>
              <w:overflowPunct w:val="0"/>
              <w:autoSpaceDE w:val="0"/>
              <w:autoSpaceDN w:val="0"/>
              <w:adjustRightInd w:val="0"/>
              <w:snapToGrid w:val="0"/>
              <w:rPr>
                <w:szCs w:val="21"/>
              </w:rPr>
            </w:pPr>
            <w:r>
              <w:t>101109</w:t>
            </w:r>
          </w:p>
        </w:tc>
      </w:tr>
      <w:tr w:rsidR="00FC370B" w14:paraId="3FE10A68" w14:textId="77777777" w:rsidTr="00FC370B">
        <w:trPr>
          <w:trHeight w:val="293"/>
        </w:trPr>
        <w:tc>
          <w:tcPr>
            <w:tcW w:w="2169" w:type="pct"/>
            <w:tcBorders>
              <w:top w:val="single" w:sz="4" w:space="0" w:color="auto"/>
              <w:bottom w:val="single" w:sz="4" w:space="0" w:color="auto"/>
              <w:right w:val="single" w:sz="4" w:space="0" w:color="auto"/>
            </w:tcBorders>
            <w:shd w:val="clear" w:color="auto" w:fill="auto"/>
          </w:tcPr>
          <w:p w14:paraId="4CE23B00" w14:textId="77777777" w:rsidR="00FC370B" w:rsidRDefault="00FC370B" w:rsidP="00890F8A">
            <w:pPr>
              <w:kinsoku w:val="0"/>
              <w:overflowPunct w:val="0"/>
              <w:autoSpaceDE w:val="0"/>
              <w:autoSpaceDN w:val="0"/>
              <w:adjustRightInd w:val="0"/>
              <w:snapToGrid w:val="0"/>
              <w:rPr>
                <w:szCs w:val="21"/>
              </w:rPr>
            </w:pPr>
            <w:r>
              <w:rPr>
                <w:szCs w:val="21"/>
              </w:rPr>
              <w:t>公司网址</w:t>
            </w:r>
          </w:p>
        </w:tc>
        <w:tc>
          <w:tcPr>
            <w:tcW w:w="2831" w:type="pct"/>
            <w:tcBorders>
              <w:top w:val="single" w:sz="4" w:space="0" w:color="auto"/>
              <w:bottom w:val="single" w:sz="4" w:space="0" w:color="auto"/>
              <w:right w:val="single" w:sz="4" w:space="0" w:color="auto"/>
            </w:tcBorders>
          </w:tcPr>
          <w:p w14:paraId="13259F32" w14:textId="33FB40E7" w:rsidR="00FC370B" w:rsidRDefault="00FC370B" w:rsidP="00890F8A">
            <w:pPr>
              <w:kinsoku w:val="0"/>
              <w:overflowPunct w:val="0"/>
              <w:autoSpaceDE w:val="0"/>
              <w:autoSpaceDN w:val="0"/>
              <w:adjustRightInd w:val="0"/>
              <w:snapToGrid w:val="0"/>
              <w:rPr>
                <w:szCs w:val="21"/>
              </w:rPr>
            </w:pPr>
            <w:r>
              <w:t>www.jingchenggf.com.cn</w:t>
            </w:r>
          </w:p>
        </w:tc>
      </w:tr>
      <w:tr w:rsidR="00FC370B" w14:paraId="146C3B43" w14:textId="77777777" w:rsidTr="00FC370B">
        <w:trPr>
          <w:trHeight w:val="293"/>
        </w:trPr>
        <w:tc>
          <w:tcPr>
            <w:tcW w:w="2169" w:type="pct"/>
            <w:tcBorders>
              <w:top w:val="single" w:sz="4" w:space="0" w:color="auto"/>
              <w:bottom w:val="single" w:sz="4" w:space="0" w:color="auto"/>
              <w:right w:val="single" w:sz="4" w:space="0" w:color="auto"/>
            </w:tcBorders>
            <w:shd w:val="clear" w:color="auto" w:fill="auto"/>
          </w:tcPr>
          <w:p w14:paraId="37590C73" w14:textId="77777777" w:rsidR="00FC370B" w:rsidRDefault="00FC370B" w:rsidP="00890F8A">
            <w:pPr>
              <w:kinsoku w:val="0"/>
              <w:overflowPunct w:val="0"/>
              <w:autoSpaceDE w:val="0"/>
              <w:autoSpaceDN w:val="0"/>
              <w:adjustRightInd w:val="0"/>
              <w:snapToGrid w:val="0"/>
              <w:rPr>
                <w:szCs w:val="21"/>
              </w:rPr>
            </w:pPr>
            <w:r>
              <w:rPr>
                <w:szCs w:val="21"/>
              </w:rPr>
              <w:t>电子信箱</w:t>
            </w:r>
          </w:p>
        </w:tc>
        <w:tc>
          <w:tcPr>
            <w:tcW w:w="2831" w:type="pct"/>
            <w:tcBorders>
              <w:top w:val="single" w:sz="4" w:space="0" w:color="auto"/>
              <w:bottom w:val="single" w:sz="4" w:space="0" w:color="auto"/>
              <w:right w:val="single" w:sz="4" w:space="0" w:color="auto"/>
            </w:tcBorders>
          </w:tcPr>
          <w:p w14:paraId="6054ED42" w14:textId="48F5A686" w:rsidR="00FC370B" w:rsidRDefault="00FC370B" w:rsidP="00890F8A">
            <w:pPr>
              <w:kinsoku w:val="0"/>
              <w:overflowPunct w:val="0"/>
              <w:autoSpaceDE w:val="0"/>
              <w:autoSpaceDN w:val="0"/>
              <w:adjustRightInd w:val="0"/>
              <w:snapToGrid w:val="0"/>
              <w:rPr>
                <w:szCs w:val="21"/>
              </w:rPr>
            </w:pPr>
            <w:r>
              <w:t>jcgf@btic.com.cn</w:t>
            </w:r>
          </w:p>
        </w:tc>
      </w:tr>
    </w:tbl>
    <w:p w14:paraId="172A2DB8" w14:textId="77777777" w:rsidR="00FD0987" w:rsidRDefault="00FD0987">
      <w:pPr>
        <w:pStyle w:val="234"/>
      </w:pPr>
    </w:p>
    <w:p w14:paraId="48289E0C" w14:textId="77777777" w:rsidR="00FD0987" w:rsidRDefault="00CF3046">
      <w:pPr>
        <w:pStyle w:val="2"/>
        <w:numPr>
          <w:ilvl w:val="1"/>
          <w:numId w:val="4"/>
        </w:numPr>
        <w:ind w:left="498" w:hangingChars="236" w:hanging="498"/>
        <w:rPr>
          <w:rFonts w:ascii="宋体" w:hAnsi="宋体"/>
        </w:rPr>
      </w:pPr>
      <w:r>
        <w:t>信息披露及备置地点</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08"/>
        <w:gridCol w:w="4715"/>
      </w:tblGrid>
      <w:tr w:rsidR="00FC370B" w14:paraId="6BF514C1" w14:textId="77777777" w:rsidTr="00FC370B">
        <w:trPr>
          <w:trHeight w:val="293"/>
        </w:trPr>
        <w:sdt>
          <w:sdtPr>
            <w:tag w:val="_PLD_bbba55a3ebda46da946a09caf15c63b6"/>
            <w:id w:val="-1394504210"/>
          </w:sdtPr>
          <w:sdtContent>
            <w:tc>
              <w:tcPr>
                <w:tcW w:w="2328" w:type="pct"/>
                <w:tcBorders>
                  <w:top w:val="single" w:sz="4" w:space="0" w:color="auto"/>
                  <w:bottom w:val="single" w:sz="4" w:space="0" w:color="auto"/>
                  <w:right w:val="single" w:sz="4" w:space="0" w:color="auto"/>
                </w:tcBorders>
                <w:shd w:val="clear" w:color="auto" w:fill="auto"/>
              </w:tcPr>
              <w:p w14:paraId="594400A9" w14:textId="77777777" w:rsidR="00FC370B" w:rsidRDefault="00FC370B" w:rsidP="00890F8A">
                <w:pPr>
                  <w:kinsoku w:val="0"/>
                  <w:overflowPunct w:val="0"/>
                  <w:autoSpaceDE w:val="0"/>
                  <w:autoSpaceDN w:val="0"/>
                  <w:adjustRightInd w:val="0"/>
                  <w:snapToGrid w:val="0"/>
                  <w:rPr>
                    <w:szCs w:val="21"/>
                  </w:rPr>
                </w:pPr>
                <w:r>
                  <w:rPr>
                    <w:szCs w:val="21"/>
                  </w:rPr>
                  <w:t>公司</w:t>
                </w:r>
                <w:r>
                  <w:rPr>
                    <w:rFonts w:hint="eastAsia"/>
                    <w:szCs w:val="21"/>
                  </w:rPr>
                  <w:t>披露年度报告的媒体</w:t>
                </w:r>
                <w:r>
                  <w:rPr>
                    <w:szCs w:val="21"/>
                  </w:rPr>
                  <w:t>名称</w:t>
                </w:r>
                <w:r>
                  <w:rPr>
                    <w:rFonts w:hint="eastAsia"/>
                    <w:szCs w:val="21"/>
                  </w:rPr>
                  <w:t>及网址</w:t>
                </w:r>
              </w:p>
            </w:tc>
          </w:sdtContent>
        </w:sdt>
        <w:sdt>
          <w:sdtPr>
            <w:rPr>
              <w:szCs w:val="21"/>
            </w:rPr>
            <w:alias w:val="公司选定的信息披露报纸名称"/>
            <w:tag w:val="_GBC_001b00e5e370415c93177612f89840ec"/>
            <w:id w:val="1066074765"/>
          </w:sdtPr>
          <w:sdtContent>
            <w:tc>
              <w:tcPr>
                <w:tcW w:w="2672" w:type="pct"/>
                <w:tcBorders>
                  <w:top w:val="single" w:sz="4" w:space="0" w:color="auto"/>
                  <w:bottom w:val="single" w:sz="4" w:space="0" w:color="auto"/>
                  <w:right w:val="single" w:sz="4" w:space="0" w:color="auto"/>
                </w:tcBorders>
              </w:tcPr>
              <w:p w14:paraId="406356B4" w14:textId="15F6AB37" w:rsidR="00FC370B" w:rsidRDefault="00FC370B" w:rsidP="00890F8A">
                <w:pPr>
                  <w:kinsoku w:val="0"/>
                  <w:overflowPunct w:val="0"/>
                  <w:autoSpaceDE w:val="0"/>
                  <w:autoSpaceDN w:val="0"/>
                  <w:adjustRightInd w:val="0"/>
                  <w:snapToGrid w:val="0"/>
                  <w:rPr>
                    <w:szCs w:val="21"/>
                  </w:rPr>
                </w:pPr>
                <w:r>
                  <w:rPr>
                    <w:szCs w:val="21"/>
                  </w:rPr>
                  <w:t>《上海证券报》</w:t>
                </w:r>
              </w:p>
            </w:tc>
          </w:sdtContent>
        </w:sdt>
      </w:tr>
      <w:tr w:rsidR="00FC370B" w14:paraId="2A7C345F" w14:textId="77777777" w:rsidTr="00FC370B">
        <w:trPr>
          <w:trHeight w:val="293"/>
        </w:trPr>
        <w:tc>
          <w:tcPr>
            <w:tcW w:w="2328" w:type="pct"/>
            <w:tcBorders>
              <w:top w:val="single" w:sz="4" w:space="0" w:color="auto"/>
              <w:bottom w:val="single" w:sz="4" w:space="0" w:color="auto"/>
              <w:right w:val="single" w:sz="4" w:space="0" w:color="auto"/>
            </w:tcBorders>
            <w:shd w:val="clear" w:color="auto" w:fill="auto"/>
          </w:tcPr>
          <w:p w14:paraId="342A115F" w14:textId="77777777" w:rsidR="00FC370B" w:rsidRDefault="00FC370B" w:rsidP="00890F8A">
            <w:pPr>
              <w:kinsoku w:val="0"/>
              <w:overflowPunct w:val="0"/>
              <w:autoSpaceDE w:val="0"/>
              <w:autoSpaceDN w:val="0"/>
              <w:adjustRightInd w:val="0"/>
              <w:snapToGrid w:val="0"/>
              <w:rPr>
                <w:szCs w:val="21"/>
              </w:rPr>
            </w:pPr>
            <w:r>
              <w:rPr>
                <w:rFonts w:hint="eastAsia"/>
                <w:szCs w:val="21"/>
              </w:rPr>
              <w:t>公司披露年度报告的证券交易所</w:t>
            </w:r>
            <w:r>
              <w:rPr>
                <w:szCs w:val="21"/>
              </w:rPr>
              <w:t>网址</w:t>
            </w:r>
          </w:p>
        </w:tc>
        <w:tc>
          <w:tcPr>
            <w:tcW w:w="2672" w:type="pct"/>
            <w:tcBorders>
              <w:top w:val="single" w:sz="4" w:space="0" w:color="auto"/>
              <w:bottom w:val="single" w:sz="4" w:space="0" w:color="auto"/>
              <w:right w:val="single" w:sz="4" w:space="0" w:color="auto"/>
            </w:tcBorders>
          </w:tcPr>
          <w:p w14:paraId="6EE906C9" w14:textId="331326B6" w:rsidR="00FC370B" w:rsidRDefault="00FC370B" w:rsidP="00890F8A">
            <w:pPr>
              <w:kinsoku w:val="0"/>
              <w:overflowPunct w:val="0"/>
              <w:autoSpaceDE w:val="0"/>
              <w:autoSpaceDN w:val="0"/>
              <w:adjustRightInd w:val="0"/>
              <w:snapToGrid w:val="0"/>
              <w:rPr>
                <w:szCs w:val="21"/>
              </w:rPr>
            </w:pPr>
            <w:r>
              <w:t>www.sse.com.cn</w:t>
            </w:r>
          </w:p>
        </w:tc>
      </w:tr>
      <w:tr w:rsidR="00FC370B" w14:paraId="4C3BEA5F" w14:textId="77777777" w:rsidTr="00FC370B">
        <w:trPr>
          <w:trHeight w:val="293"/>
        </w:trPr>
        <w:tc>
          <w:tcPr>
            <w:tcW w:w="2328" w:type="pct"/>
            <w:tcBorders>
              <w:top w:val="single" w:sz="4" w:space="0" w:color="auto"/>
              <w:bottom w:val="single" w:sz="4" w:space="0" w:color="auto"/>
              <w:right w:val="single" w:sz="4" w:space="0" w:color="auto"/>
            </w:tcBorders>
            <w:shd w:val="clear" w:color="auto" w:fill="auto"/>
          </w:tcPr>
          <w:p w14:paraId="79F1E538" w14:textId="77777777" w:rsidR="00FC370B" w:rsidRDefault="00FC370B" w:rsidP="00890F8A">
            <w:pPr>
              <w:kinsoku w:val="0"/>
              <w:overflowPunct w:val="0"/>
              <w:autoSpaceDE w:val="0"/>
              <w:autoSpaceDN w:val="0"/>
              <w:adjustRightInd w:val="0"/>
              <w:snapToGrid w:val="0"/>
              <w:rPr>
                <w:szCs w:val="21"/>
              </w:rPr>
            </w:pPr>
            <w:r>
              <w:rPr>
                <w:szCs w:val="21"/>
              </w:rPr>
              <w:t>公司年度报告备置地点</w:t>
            </w:r>
          </w:p>
        </w:tc>
        <w:tc>
          <w:tcPr>
            <w:tcW w:w="2672" w:type="pct"/>
            <w:tcBorders>
              <w:top w:val="single" w:sz="4" w:space="0" w:color="auto"/>
              <w:bottom w:val="single" w:sz="4" w:space="0" w:color="auto"/>
              <w:right w:val="single" w:sz="4" w:space="0" w:color="auto"/>
            </w:tcBorders>
          </w:tcPr>
          <w:p w14:paraId="77DA3F98" w14:textId="00C0E3C5" w:rsidR="00FC370B" w:rsidRDefault="00FC370B" w:rsidP="00890F8A">
            <w:pPr>
              <w:kinsoku w:val="0"/>
              <w:overflowPunct w:val="0"/>
              <w:autoSpaceDE w:val="0"/>
              <w:autoSpaceDN w:val="0"/>
              <w:adjustRightInd w:val="0"/>
              <w:snapToGrid w:val="0"/>
              <w:rPr>
                <w:szCs w:val="21"/>
              </w:rPr>
            </w:pPr>
            <w:r>
              <w:t>本公司董事会办公室</w:t>
            </w:r>
          </w:p>
        </w:tc>
      </w:tr>
    </w:tbl>
    <w:p w14:paraId="319B162E" w14:textId="77777777" w:rsidR="00FD0987" w:rsidRDefault="00FD0987">
      <w:pPr>
        <w:pStyle w:val="234"/>
      </w:pPr>
    </w:p>
    <w:p w14:paraId="25AEAA1F" w14:textId="77777777" w:rsidR="00FD0987" w:rsidRDefault="00CF3046">
      <w:pPr>
        <w:pStyle w:val="2"/>
        <w:numPr>
          <w:ilvl w:val="1"/>
          <w:numId w:val="4"/>
        </w:numPr>
        <w:ind w:left="498" w:hangingChars="236" w:hanging="498"/>
      </w:pPr>
      <w:r>
        <w:rPr>
          <w:rFonts w:hint="eastAsia"/>
        </w:rPr>
        <w:t>公司股票简况</w:t>
      </w:r>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FD0987" w14:paraId="63C3EF7A" w14:textId="77777777" w:rsidTr="00187B4D">
        <w:trPr>
          <w:trHeight w:val="293"/>
        </w:trPr>
        <w:sdt>
          <w:sdtPr>
            <w:tag w:val="_PLD_71e874b79d5946dfbee802d1ebcf10a8"/>
            <w:id w:val="406888256"/>
          </w:sdtPr>
          <w:sdtContent>
            <w:tc>
              <w:tcPr>
                <w:tcW w:w="5000" w:type="pct"/>
                <w:gridSpan w:val="5"/>
                <w:tcBorders>
                  <w:top w:val="single" w:sz="4" w:space="0" w:color="auto"/>
                  <w:bottom w:val="single" w:sz="4" w:space="0" w:color="auto"/>
                </w:tcBorders>
                <w:shd w:val="clear" w:color="auto" w:fill="auto"/>
              </w:tcPr>
              <w:p w14:paraId="38C11EB6" w14:textId="77777777" w:rsidR="00FD0987" w:rsidRDefault="00CF3046">
                <w:pPr>
                  <w:kinsoku w:val="0"/>
                  <w:overflowPunct w:val="0"/>
                  <w:autoSpaceDE w:val="0"/>
                  <w:autoSpaceDN w:val="0"/>
                  <w:adjustRightInd w:val="0"/>
                  <w:snapToGrid w:val="0"/>
                  <w:jc w:val="center"/>
                  <w:rPr>
                    <w:szCs w:val="21"/>
                  </w:rPr>
                </w:pPr>
                <w:r>
                  <w:rPr>
                    <w:rFonts w:hint="eastAsia"/>
                    <w:szCs w:val="21"/>
                  </w:rPr>
                  <w:t>公司股票简况</w:t>
                </w:r>
              </w:p>
            </w:tc>
          </w:sdtContent>
        </w:sdt>
      </w:tr>
      <w:tr w:rsidR="00FD0987" w14:paraId="4A12CF09" w14:textId="77777777" w:rsidTr="00187B4D">
        <w:trPr>
          <w:trHeight w:val="293"/>
        </w:trPr>
        <w:sdt>
          <w:sdtPr>
            <w:tag w:val="_PLD_8c7d8e96d5f4491aa9e7c3c601503603"/>
            <w:id w:val="-1151899267"/>
          </w:sdtPr>
          <w:sdtContent>
            <w:tc>
              <w:tcPr>
                <w:tcW w:w="1000" w:type="pct"/>
                <w:tcBorders>
                  <w:top w:val="single" w:sz="4" w:space="0" w:color="auto"/>
                  <w:bottom w:val="single" w:sz="4" w:space="0" w:color="auto"/>
                  <w:right w:val="single" w:sz="4" w:space="0" w:color="auto"/>
                </w:tcBorders>
                <w:shd w:val="clear" w:color="auto" w:fill="auto"/>
              </w:tcPr>
              <w:p w14:paraId="6EC70079" w14:textId="77777777" w:rsidR="00FD0987" w:rsidRDefault="00CF3046">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1264103780"/>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36A0409" w14:textId="77777777" w:rsidR="00FD0987" w:rsidRDefault="00CF3046">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1459018036"/>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529C4A1" w14:textId="77777777" w:rsidR="00FD0987" w:rsidRDefault="00CF3046">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529715038"/>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5E693BE3" w14:textId="77777777" w:rsidR="00FD0987" w:rsidRDefault="00CF3046">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1402134021"/>
          </w:sdtPr>
          <w:sdtContent>
            <w:tc>
              <w:tcPr>
                <w:tcW w:w="1000" w:type="pct"/>
                <w:tcBorders>
                  <w:top w:val="single" w:sz="4" w:space="0" w:color="auto"/>
                  <w:left w:val="single" w:sz="4" w:space="0" w:color="auto"/>
                  <w:bottom w:val="single" w:sz="4" w:space="0" w:color="auto"/>
                </w:tcBorders>
                <w:shd w:val="clear" w:color="auto" w:fill="auto"/>
              </w:tcPr>
              <w:p w14:paraId="062B66C9" w14:textId="77777777" w:rsidR="00FD0987" w:rsidRDefault="00CF3046">
                <w:pPr>
                  <w:kinsoku w:val="0"/>
                  <w:overflowPunct w:val="0"/>
                  <w:autoSpaceDE w:val="0"/>
                  <w:autoSpaceDN w:val="0"/>
                  <w:adjustRightInd w:val="0"/>
                  <w:snapToGrid w:val="0"/>
                  <w:jc w:val="center"/>
                  <w:rPr>
                    <w:szCs w:val="21"/>
                  </w:rPr>
                </w:pPr>
                <w:r>
                  <w:rPr>
                    <w:rFonts w:hint="eastAsia"/>
                    <w:szCs w:val="21"/>
                  </w:rPr>
                  <w:t>变更前股票简称</w:t>
                </w:r>
              </w:p>
            </w:tc>
          </w:sdtContent>
        </w:sdt>
      </w:tr>
      <w:tr w:rsidR="00890F8A" w14:paraId="0E2A40AA" w14:textId="77777777" w:rsidTr="00187B4D">
        <w:trPr>
          <w:trHeight w:val="293"/>
        </w:trPr>
        <w:tc>
          <w:tcPr>
            <w:tcW w:w="1000" w:type="pct"/>
            <w:tcBorders>
              <w:top w:val="single" w:sz="4" w:space="0" w:color="auto"/>
              <w:bottom w:val="single" w:sz="4" w:space="0" w:color="auto"/>
              <w:right w:val="single" w:sz="4" w:space="0" w:color="auto"/>
            </w:tcBorders>
            <w:shd w:val="clear" w:color="auto" w:fill="auto"/>
          </w:tcPr>
          <w:p w14:paraId="4E9D77F1" w14:textId="3C359692" w:rsidR="00890F8A" w:rsidRDefault="00890F8A" w:rsidP="00890F8A">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A0F3311" w14:textId="54D7F88C" w:rsidR="00890F8A" w:rsidRDefault="00890F8A" w:rsidP="00890F8A">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426D6D7" w14:textId="7C66F383" w:rsidR="00890F8A" w:rsidRDefault="00890F8A" w:rsidP="00890F8A">
            <w:pPr>
              <w:kinsoku w:val="0"/>
              <w:overflowPunct w:val="0"/>
              <w:autoSpaceDE w:val="0"/>
              <w:autoSpaceDN w:val="0"/>
              <w:adjustRightInd w:val="0"/>
              <w:snapToGrid w:val="0"/>
              <w:rPr>
                <w:szCs w:val="21"/>
              </w:rPr>
            </w:pPr>
            <w:r>
              <w:t>京城股份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10CAA67" w14:textId="1498F4EF" w:rsidR="00890F8A" w:rsidRDefault="00890F8A" w:rsidP="00890F8A">
            <w:pPr>
              <w:kinsoku w:val="0"/>
              <w:overflowPunct w:val="0"/>
              <w:autoSpaceDE w:val="0"/>
              <w:autoSpaceDN w:val="0"/>
              <w:adjustRightInd w:val="0"/>
              <w:snapToGrid w:val="0"/>
              <w:rPr>
                <w:szCs w:val="21"/>
              </w:rPr>
            </w:pPr>
            <w:r>
              <w:t>600860</w:t>
            </w:r>
          </w:p>
        </w:tc>
        <w:tc>
          <w:tcPr>
            <w:tcW w:w="1000" w:type="pct"/>
            <w:tcBorders>
              <w:top w:val="single" w:sz="4" w:space="0" w:color="auto"/>
              <w:left w:val="single" w:sz="4" w:space="0" w:color="auto"/>
              <w:bottom w:val="single" w:sz="4" w:space="0" w:color="auto"/>
            </w:tcBorders>
            <w:shd w:val="clear" w:color="auto" w:fill="auto"/>
          </w:tcPr>
          <w:p w14:paraId="3DF22961" w14:textId="1C6DD29D" w:rsidR="00890F8A" w:rsidRDefault="00890F8A" w:rsidP="00890F8A">
            <w:pPr>
              <w:kinsoku w:val="0"/>
              <w:overflowPunct w:val="0"/>
              <w:autoSpaceDE w:val="0"/>
              <w:autoSpaceDN w:val="0"/>
              <w:adjustRightInd w:val="0"/>
              <w:snapToGrid w:val="0"/>
              <w:rPr>
                <w:szCs w:val="21"/>
              </w:rPr>
            </w:pPr>
            <w:r>
              <w:t>京城股份</w:t>
            </w:r>
          </w:p>
        </w:tc>
      </w:tr>
      <w:tr w:rsidR="00890F8A" w14:paraId="31E202E9" w14:textId="77777777" w:rsidTr="00187B4D">
        <w:trPr>
          <w:trHeight w:val="293"/>
        </w:trPr>
        <w:tc>
          <w:tcPr>
            <w:tcW w:w="1000" w:type="pct"/>
            <w:tcBorders>
              <w:top w:val="single" w:sz="4" w:space="0" w:color="auto"/>
              <w:bottom w:val="single" w:sz="4" w:space="0" w:color="auto"/>
              <w:right w:val="single" w:sz="4" w:space="0" w:color="auto"/>
            </w:tcBorders>
            <w:shd w:val="clear" w:color="auto" w:fill="auto"/>
          </w:tcPr>
          <w:p w14:paraId="05FF65BF" w14:textId="200C8C44" w:rsidR="00890F8A" w:rsidRDefault="00890F8A" w:rsidP="00890F8A">
            <w:pPr>
              <w:kinsoku w:val="0"/>
              <w:overflowPunct w:val="0"/>
              <w:autoSpaceDE w:val="0"/>
              <w:autoSpaceDN w:val="0"/>
              <w:adjustRightInd w:val="0"/>
              <w:snapToGrid w:val="0"/>
              <w:rPr>
                <w:szCs w:val="21"/>
              </w:rPr>
            </w:pPr>
            <w:r>
              <w:t>H股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1EEF567" w14:textId="1AEA8A4E" w:rsidR="00890F8A" w:rsidRDefault="00890F8A" w:rsidP="00890F8A">
            <w:pPr>
              <w:kinsoku w:val="0"/>
              <w:overflowPunct w:val="0"/>
              <w:autoSpaceDE w:val="0"/>
              <w:autoSpaceDN w:val="0"/>
              <w:adjustRightInd w:val="0"/>
              <w:snapToGrid w:val="0"/>
              <w:rPr>
                <w:szCs w:val="21"/>
              </w:rPr>
            </w:pPr>
            <w:r>
              <w:t>香港联合交易所有限公司</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7493FEB" w14:textId="32C8A369" w:rsidR="00890F8A" w:rsidRDefault="00890F8A" w:rsidP="00890F8A">
            <w:pPr>
              <w:kinsoku w:val="0"/>
              <w:overflowPunct w:val="0"/>
              <w:autoSpaceDE w:val="0"/>
              <w:autoSpaceDN w:val="0"/>
              <w:adjustRightInd w:val="0"/>
              <w:snapToGrid w:val="0"/>
              <w:rPr>
                <w:szCs w:val="21"/>
              </w:rPr>
            </w:pPr>
            <w:r>
              <w:t>京城机电股份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025E980" w14:textId="5631BB26" w:rsidR="00890F8A" w:rsidRDefault="00890F8A" w:rsidP="00890F8A">
            <w:pPr>
              <w:kinsoku w:val="0"/>
              <w:overflowPunct w:val="0"/>
              <w:autoSpaceDE w:val="0"/>
              <w:autoSpaceDN w:val="0"/>
              <w:adjustRightInd w:val="0"/>
              <w:snapToGrid w:val="0"/>
              <w:rPr>
                <w:szCs w:val="21"/>
              </w:rPr>
            </w:pPr>
            <w:r>
              <w:t>00187</w:t>
            </w:r>
          </w:p>
        </w:tc>
        <w:tc>
          <w:tcPr>
            <w:tcW w:w="1000" w:type="pct"/>
            <w:tcBorders>
              <w:top w:val="single" w:sz="4" w:space="0" w:color="auto"/>
              <w:left w:val="single" w:sz="4" w:space="0" w:color="auto"/>
              <w:bottom w:val="single" w:sz="4" w:space="0" w:color="auto"/>
            </w:tcBorders>
            <w:shd w:val="clear" w:color="auto" w:fill="auto"/>
          </w:tcPr>
          <w:p w14:paraId="197B7FC9" w14:textId="1DD218C2" w:rsidR="00890F8A" w:rsidRDefault="00890F8A" w:rsidP="00890F8A">
            <w:pPr>
              <w:kinsoku w:val="0"/>
              <w:overflowPunct w:val="0"/>
              <w:autoSpaceDE w:val="0"/>
              <w:autoSpaceDN w:val="0"/>
              <w:adjustRightInd w:val="0"/>
              <w:snapToGrid w:val="0"/>
              <w:rPr>
                <w:szCs w:val="21"/>
              </w:rPr>
            </w:pPr>
            <w:r>
              <w:t>京城机电股份</w:t>
            </w:r>
          </w:p>
        </w:tc>
      </w:tr>
    </w:tbl>
    <w:p w14:paraId="469663A9" w14:textId="77777777" w:rsidR="00FD0987" w:rsidRDefault="00FD0987" w:rsidP="00890F8A">
      <w:pPr>
        <w:rPr>
          <w:color w:val="0070C0"/>
        </w:rPr>
      </w:pPr>
    </w:p>
    <w:p w14:paraId="127A1B05" w14:textId="77777777" w:rsidR="00FD0987" w:rsidRDefault="00CF3046">
      <w:pPr>
        <w:pStyle w:val="2"/>
        <w:numPr>
          <w:ilvl w:val="1"/>
          <w:numId w:val="4"/>
        </w:numPr>
        <w:ind w:left="498" w:hangingChars="236" w:hanging="498"/>
      </w:pPr>
      <w:r>
        <w:t>其他</w:t>
      </w:r>
      <w:r>
        <w:rPr>
          <w:rFonts w:hint="eastAsia"/>
        </w:rPr>
        <w:t>相</w:t>
      </w:r>
      <w:r>
        <w:t>关资料</w:t>
      </w:r>
    </w:p>
    <w:tbl>
      <w:tblPr>
        <w:tblStyle w:val="a7"/>
        <w:tblW w:w="5000" w:type="pct"/>
        <w:tblLook w:val="04A0" w:firstRow="1" w:lastRow="0" w:firstColumn="1" w:lastColumn="0" w:noHBand="0" w:noVBand="1"/>
      </w:tblPr>
      <w:tblGrid>
        <w:gridCol w:w="2918"/>
        <w:gridCol w:w="1749"/>
        <w:gridCol w:w="4156"/>
      </w:tblGrid>
      <w:tr w:rsidR="00890F8A" w14:paraId="70DE4D09" w14:textId="77777777" w:rsidTr="00890F8A">
        <w:trPr>
          <w:trHeight w:val="132"/>
        </w:trPr>
        <w:sdt>
          <w:sdtPr>
            <w:tag w:val="_PLD_e6bf57c678134e2ab9f21f313ee3de3c"/>
            <w:id w:val="-163790162"/>
          </w:sdtPr>
          <w:sdtContent>
            <w:tc>
              <w:tcPr>
                <w:tcW w:w="1654" w:type="pct"/>
                <w:vMerge w:val="restart"/>
                <w:vAlign w:val="center"/>
              </w:tcPr>
              <w:p w14:paraId="716B5360" w14:textId="77777777" w:rsidR="00890F8A" w:rsidRDefault="00890F8A" w:rsidP="00890F8A">
                <w:pPr>
                  <w:rPr>
                    <w:szCs w:val="21"/>
                  </w:rPr>
                </w:pPr>
                <w:r>
                  <w:rPr>
                    <w:rFonts w:hint="eastAsia"/>
                    <w:szCs w:val="21"/>
                  </w:rPr>
                  <w:t>公司聘请的会计师事务所（境内）</w:t>
                </w:r>
              </w:p>
            </w:tc>
          </w:sdtContent>
        </w:sdt>
        <w:sdt>
          <w:sdtPr>
            <w:tag w:val="_PLD_8ca47cc04c324c599365d04f46dbfb0f"/>
            <w:id w:val="-61569557"/>
          </w:sdtPr>
          <w:sdtContent>
            <w:tc>
              <w:tcPr>
                <w:tcW w:w="991" w:type="pct"/>
              </w:tcPr>
              <w:p w14:paraId="3D6A6B6F" w14:textId="77777777" w:rsidR="00890F8A" w:rsidRDefault="00890F8A" w:rsidP="00890F8A">
                <w:pPr>
                  <w:rPr>
                    <w:szCs w:val="21"/>
                  </w:rPr>
                </w:pPr>
                <w:r>
                  <w:rPr>
                    <w:rFonts w:hint="eastAsia"/>
                    <w:szCs w:val="21"/>
                  </w:rPr>
                  <w:t>名称</w:t>
                </w:r>
              </w:p>
            </w:tc>
          </w:sdtContent>
        </w:sdt>
        <w:sdt>
          <w:sdtPr>
            <w:rPr>
              <w:rFonts w:hint="eastAsia"/>
              <w:szCs w:val="21"/>
            </w:rPr>
            <w:alias w:val="公司聘请的境内会计师事务所明细-名称"/>
            <w:tag w:val="_GBC_5e101497eaf44ba79cb610647f4aa3d5"/>
            <w:id w:val="-739019976"/>
          </w:sdtPr>
          <w:sdtContent>
            <w:tc>
              <w:tcPr>
                <w:tcW w:w="2355" w:type="pct"/>
              </w:tcPr>
              <w:p w14:paraId="36A847FC" w14:textId="0E0458EB" w:rsidR="00890F8A" w:rsidRDefault="00890F8A" w:rsidP="00890F8A">
                <w:pPr>
                  <w:rPr>
                    <w:szCs w:val="21"/>
                  </w:rPr>
                </w:pPr>
                <w:r>
                  <w:rPr>
                    <w:rFonts w:hint="eastAsia"/>
                    <w:szCs w:val="21"/>
                  </w:rPr>
                  <w:t>信永中和会计师事务所（特殊普通合伙）</w:t>
                </w:r>
              </w:p>
            </w:tc>
          </w:sdtContent>
        </w:sdt>
      </w:tr>
      <w:tr w:rsidR="00890F8A" w14:paraId="42BAB4BB" w14:textId="77777777" w:rsidTr="00890F8A">
        <w:trPr>
          <w:trHeight w:val="90"/>
        </w:trPr>
        <w:tc>
          <w:tcPr>
            <w:tcW w:w="1654" w:type="pct"/>
            <w:vMerge/>
            <w:vAlign w:val="center"/>
          </w:tcPr>
          <w:p w14:paraId="1B3E3ED8" w14:textId="77777777" w:rsidR="00890F8A" w:rsidRDefault="00890F8A" w:rsidP="00890F8A">
            <w:pPr>
              <w:rPr>
                <w:szCs w:val="21"/>
              </w:rPr>
            </w:pPr>
          </w:p>
        </w:tc>
        <w:tc>
          <w:tcPr>
            <w:tcW w:w="991" w:type="pct"/>
          </w:tcPr>
          <w:p w14:paraId="3DFD9F96" w14:textId="77777777" w:rsidR="00890F8A" w:rsidRDefault="00890F8A" w:rsidP="00890F8A">
            <w:pPr>
              <w:rPr>
                <w:szCs w:val="21"/>
              </w:rPr>
            </w:pPr>
            <w:r>
              <w:rPr>
                <w:rFonts w:hint="eastAsia"/>
                <w:szCs w:val="21"/>
              </w:rPr>
              <w:t>办公地址</w:t>
            </w:r>
          </w:p>
        </w:tc>
        <w:tc>
          <w:tcPr>
            <w:tcW w:w="2355" w:type="pct"/>
          </w:tcPr>
          <w:p w14:paraId="45E02365" w14:textId="57D3DF79" w:rsidR="00890F8A" w:rsidRDefault="00890F8A" w:rsidP="00890F8A">
            <w:pPr>
              <w:rPr>
                <w:szCs w:val="21"/>
              </w:rPr>
            </w:pPr>
            <w:r>
              <w:t>北京市东城区朝阳门北大街 8 号富华大厦A 座 9 层</w:t>
            </w:r>
          </w:p>
        </w:tc>
      </w:tr>
      <w:tr w:rsidR="00890F8A" w14:paraId="180A0EA3" w14:textId="77777777" w:rsidTr="00890F8A">
        <w:trPr>
          <w:trHeight w:val="210"/>
        </w:trPr>
        <w:tc>
          <w:tcPr>
            <w:tcW w:w="1654" w:type="pct"/>
            <w:vMerge/>
            <w:vAlign w:val="center"/>
          </w:tcPr>
          <w:p w14:paraId="0FB43803" w14:textId="77777777" w:rsidR="00890F8A" w:rsidRDefault="00890F8A" w:rsidP="00890F8A">
            <w:pPr>
              <w:rPr>
                <w:szCs w:val="21"/>
              </w:rPr>
            </w:pPr>
          </w:p>
        </w:tc>
        <w:tc>
          <w:tcPr>
            <w:tcW w:w="991" w:type="pct"/>
          </w:tcPr>
          <w:p w14:paraId="0FD588E9" w14:textId="77777777" w:rsidR="00890F8A" w:rsidRDefault="00890F8A" w:rsidP="00890F8A">
            <w:pPr>
              <w:rPr>
                <w:szCs w:val="21"/>
              </w:rPr>
            </w:pPr>
            <w:r>
              <w:rPr>
                <w:rFonts w:hint="eastAsia"/>
                <w:szCs w:val="21"/>
              </w:rPr>
              <w:t>签字会计师姓名</w:t>
            </w:r>
          </w:p>
        </w:tc>
        <w:tc>
          <w:tcPr>
            <w:tcW w:w="2355" w:type="pct"/>
          </w:tcPr>
          <w:p w14:paraId="0DF20081" w14:textId="76311652" w:rsidR="00890F8A" w:rsidRDefault="00890F8A" w:rsidP="00890F8A">
            <w:pPr>
              <w:rPr>
                <w:szCs w:val="21"/>
              </w:rPr>
            </w:pPr>
            <w:r>
              <w:t>马传军、闫欢</w:t>
            </w:r>
          </w:p>
        </w:tc>
      </w:tr>
      <w:tr w:rsidR="00890F8A" w14:paraId="5506C9B8" w14:textId="77777777" w:rsidTr="00890F8A">
        <w:trPr>
          <w:trHeight w:val="270"/>
        </w:trPr>
        <w:tc>
          <w:tcPr>
            <w:tcW w:w="1654" w:type="pct"/>
            <w:vMerge w:val="restart"/>
            <w:vAlign w:val="center"/>
          </w:tcPr>
          <w:p w14:paraId="54E0386A" w14:textId="005D6421" w:rsidR="00890F8A" w:rsidRDefault="00890F8A" w:rsidP="00890F8A">
            <w:pPr>
              <w:rPr>
                <w:szCs w:val="21"/>
              </w:rPr>
            </w:pPr>
            <w:r>
              <w:rPr>
                <w:rFonts w:hint="eastAsia"/>
                <w:szCs w:val="21"/>
              </w:rPr>
              <w:t>公司聘请的会计师事务所（</w:t>
            </w:r>
            <w:r w:rsidRPr="00890F8A">
              <w:rPr>
                <w:rFonts w:hint="eastAsia"/>
                <w:szCs w:val="21"/>
              </w:rPr>
              <w:t>内控报告审计</w:t>
            </w:r>
            <w:r>
              <w:rPr>
                <w:rFonts w:hint="eastAsia"/>
                <w:szCs w:val="21"/>
              </w:rPr>
              <w:t>）</w:t>
            </w:r>
          </w:p>
        </w:tc>
        <w:tc>
          <w:tcPr>
            <w:tcW w:w="991" w:type="pct"/>
          </w:tcPr>
          <w:p w14:paraId="38E11300" w14:textId="77777777" w:rsidR="00890F8A" w:rsidRDefault="00890F8A" w:rsidP="00890F8A">
            <w:pPr>
              <w:rPr>
                <w:szCs w:val="21"/>
              </w:rPr>
            </w:pPr>
            <w:r>
              <w:rPr>
                <w:rFonts w:hint="eastAsia"/>
                <w:szCs w:val="21"/>
              </w:rPr>
              <w:t>名称</w:t>
            </w:r>
          </w:p>
        </w:tc>
        <w:tc>
          <w:tcPr>
            <w:tcW w:w="2355" w:type="pct"/>
          </w:tcPr>
          <w:p w14:paraId="2DA2AE55" w14:textId="5432412C" w:rsidR="00890F8A" w:rsidRDefault="00890F8A" w:rsidP="00890F8A">
            <w:pPr>
              <w:rPr>
                <w:szCs w:val="21"/>
              </w:rPr>
            </w:pPr>
            <w:r>
              <w:t>大华会计师事务所（特殊普通合伙）</w:t>
            </w:r>
          </w:p>
        </w:tc>
      </w:tr>
      <w:tr w:rsidR="00890F8A" w14:paraId="711DDD9E" w14:textId="77777777" w:rsidTr="00890F8A">
        <w:trPr>
          <w:trHeight w:val="150"/>
        </w:trPr>
        <w:tc>
          <w:tcPr>
            <w:tcW w:w="1654" w:type="pct"/>
            <w:vMerge/>
            <w:vAlign w:val="center"/>
          </w:tcPr>
          <w:p w14:paraId="007585B1" w14:textId="77777777" w:rsidR="00890F8A" w:rsidRDefault="00890F8A" w:rsidP="00890F8A">
            <w:pPr>
              <w:rPr>
                <w:szCs w:val="21"/>
              </w:rPr>
            </w:pPr>
          </w:p>
        </w:tc>
        <w:tc>
          <w:tcPr>
            <w:tcW w:w="991" w:type="pct"/>
          </w:tcPr>
          <w:p w14:paraId="379695B8" w14:textId="77777777" w:rsidR="00890F8A" w:rsidRDefault="00890F8A" w:rsidP="00890F8A">
            <w:pPr>
              <w:rPr>
                <w:szCs w:val="21"/>
              </w:rPr>
            </w:pPr>
            <w:r>
              <w:rPr>
                <w:rFonts w:hint="eastAsia"/>
                <w:szCs w:val="21"/>
              </w:rPr>
              <w:t>办公地址</w:t>
            </w:r>
          </w:p>
        </w:tc>
        <w:tc>
          <w:tcPr>
            <w:tcW w:w="2355" w:type="pct"/>
          </w:tcPr>
          <w:p w14:paraId="26FA7316" w14:textId="26FB18B7" w:rsidR="00890F8A" w:rsidRDefault="00890F8A" w:rsidP="00890F8A">
            <w:pPr>
              <w:rPr>
                <w:szCs w:val="21"/>
              </w:rPr>
            </w:pPr>
            <w:r>
              <w:t>北京市海淀区北三环西路 99 号院 1 号楼西海国际中心   8 层</w:t>
            </w:r>
          </w:p>
        </w:tc>
      </w:tr>
      <w:tr w:rsidR="00890F8A" w14:paraId="2DE7FD94" w14:textId="77777777" w:rsidTr="00890F8A">
        <w:trPr>
          <w:trHeight w:val="147"/>
        </w:trPr>
        <w:tc>
          <w:tcPr>
            <w:tcW w:w="1654" w:type="pct"/>
            <w:vMerge/>
            <w:vAlign w:val="center"/>
          </w:tcPr>
          <w:p w14:paraId="21CBF34E" w14:textId="77777777" w:rsidR="00890F8A" w:rsidRDefault="00890F8A" w:rsidP="00890F8A">
            <w:pPr>
              <w:rPr>
                <w:szCs w:val="21"/>
              </w:rPr>
            </w:pPr>
          </w:p>
        </w:tc>
        <w:tc>
          <w:tcPr>
            <w:tcW w:w="991" w:type="pct"/>
          </w:tcPr>
          <w:p w14:paraId="2841C962" w14:textId="77777777" w:rsidR="00890F8A" w:rsidRDefault="00890F8A" w:rsidP="00890F8A">
            <w:pPr>
              <w:rPr>
                <w:szCs w:val="21"/>
              </w:rPr>
            </w:pPr>
            <w:r>
              <w:rPr>
                <w:rFonts w:hint="eastAsia"/>
                <w:szCs w:val="21"/>
              </w:rPr>
              <w:t>签字会计师姓名</w:t>
            </w:r>
          </w:p>
        </w:tc>
        <w:tc>
          <w:tcPr>
            <w:tcW w:w="2355" w:type="pct"/>
          </w:tcPr>
          <w:p w14:paraId="7ED78A77" w14:textId="1EA23653" w:rsidR="00890F8A" w:rsidRDefault="00890F8A" w:rsidP="00890F8A">
            <w:pPr>
              <w:rPr>
                <w:szCs w:val="21"/>
              </w:rPr>
            </w:pPr>
            <w:r w:rsidRPr="0019532D">
              <w:t>张新发、</w:t>
            </w:r>
            <w:r w:rsidR="0019532D" w:rsidRPr="0019532D">
              <w:rPr>
                <w:rFonts w:hint="eastAsia"/>
              </w:rPr>
              <w:t>王佳彤</w:t>
            </w:r>
          </w:p>
        </w:tc>
      </w:tr>
      <w:tr w:rsidR="00890F8A" w14:paraId="0775E01C" w14:textId="77777777" w:rsidTr="00CF3046">
        <w:trPr>
          <w:trHeight w:val="147"/>
        </w:trPr>
        <w:tc>
          <w:tcPr>
            <w:tcW w:w="1654" w:type="pct"/>
            <w:vMerge w:val="restart"/>
            <w:vAlign w:val="center"/>
          </w:tcPr>
          <w:p w14:paraId="0305754F" w14:textId="77777777" w:rsidR="00890F8A" w:rsidRDefault="00890F8A" w:rsidP="00890F8A">
            <w:pPr>
              <w:pStyle w:val="234"/>
            </w:pPr>
            <w:r>
              <w:t>公司聘请的境内法律顾问 </w:t>
            </w:r>
          </w:p>
          <w:p w14:paraId="2E59BD48" w14:textId="77777777" w:rsidR="00890F8A" w:rsidRDefault="00890F8A" w:rsidP="00890F8A">
            <w:pPr>
              <w:rPr>
                <w:szCs w:val="21"/>
              </w:rPr>
            </w:pPr>
          </w:p>
        </w:tc>
        <w:tc>
          <w:tcPr>
            <w:tcW w:w="991" w:type="pct"/>
            <w:vAlign w:val="center"/>
          </w:tcPr>
          <w:p w14:paraId="43BF3192" w14:textId="037206D5" w:rsidR="00890F8A" w:rsidRDefault="00890F8A" w:rsidP="00890F8A">
            <w:pPr>
              <w:rPr>
                <w:szCs w:val="21"/>
              </w:rPr>
            </w:pPr>
            <w:r>
              <w:t>名称</w:t>
            </w:r>
          </w:p>
        </w:tc>
        <w:tc>
          <w:tcPr>
            <w:tcW w:w="2355" w:type="pct"/>
          </w:tcPr>
          <w:p w14:paraId="18DD93A5" w14:textId="487CD686" w:rsidR="00890F8A" w:rsidRDefault="00890F8A" w:rsidP="00890F8A">
            <w:pPr>
              <w:rPr>
                <w:szCs w:val="21"/>
              </w:rPr>
            </w:pPr>
            <w:r>
              <w:t>北京市康达律师事务所</w:t>
            </w:r>
          </w:p>
        </w:tc>
      </w:tr>
      <w:tr w:rsidR="00890F8A" w14:paraId="77D7B27D" w14:textId="77777777" w:rsidTr="00CF3046">
        <w:trPr>
          <w:trHeight w:val="147"/>
        </w:trPr>
        <w:tc>
          <w:tcPr>
            <w:tcW w:w="1654" w:type="pct"/>
            <w:vMerge/>
            <w:vAlign w:val="center"/>
          </w:tcPr>
          <w:p w14:paraId="0DBE5FD5" w14:textId="77777777" w:rsidR="00890F8A" w:rsidRDefault="00890F8A" w:rsidP="00890F8A">
            <w:pPr>
              <w:rPr>
                <w:szCs w:val="21"/>
              </w:rPr>
            </w:pPr>
          </w:p>
        </w:tc>
        <w:tc>
          <w:tcPr>
            <w:tcW w:w="991" w:type="pct"/>
            <w:vAlign w:val="center"/>
          </w:tcPr>
          <w:p w14:paraId="5B6F3961" w14:textId="783EA58A" w:rsidR="00890F8A" w:rsidRDefault="00890F8A" w:rsidP="00890F8A">
            <w:pPr>
              <w:rPr>
                <w:szCs w:val="21"/>
              </w:rPr>
            </w:pPr>
            <w:r>
              <w:t>办公地址</w:t>
            </w:r>
          </w:p>
        </w:tc>
        <w:tc>
          <w:tcPr>
            <w:tcW w:w="2355" w:type="pct"/>
          </w:tcPr>
          <w:p w14:paraId="54F9379F" w14:textId="16618C02" w:rsidR="00890F8A" w:rsidRDefault="00890F8A" w:rsidP="00890F8A">
            <w:pPr>
              <w:rPr>
                <w:szCs w:val="21"/>
              </w:rPr>
            </w:pPr>
            <w:r>
              <w:t>北京市朝阳区建外大街丁12号英皇集团中心8层、9层、11层</w:t>
            </w:r>
          </w:p>
        </w:tc>
      </w:tr>
      <w:tr w:rsidR="00890F8A" w14:paraId="18F33760" w14:textId="77777777" w:rsidTr="00CF3046">
        <w:trPr>
          <w:trHeight w:val="147"/>
        </w:trPr>
        <w:tc>
          <w:tcPr>
            <w:tcW w:w="1654" w:type="pct"/>
            <w:vMerge w:val="restart"/>
            <w:vAlign w:val="center"/>
          </w:tcPr>
          <w:p w14:paraId="3744D95B" w14:textId="77777777" w:rsidR="00890F8A" w:rsidRDefault="00890F8A" w:rsidP="00890F8A">
            <w:pPr>
              <w:pStyle w:val="234"/>
            </w:pPr>
            <w:r>
              <w:t>公司聘请的境外法律顾问 </w:t>
            </w:r>
          </w:p>
          <w:p w14:paraId="0E8990BD" w14:textId="77777777" w:rsidR="00890F8A" w:rsidRDefault="00890F8A" w:rsidP="00890F8A">
            <w:pPr>
              <w:rPr>
                <w:szCs w:val="21"/>
              </w:rPr>
            </w:pPr>
          </w:p>
        </w:tc>
        <w:tc>
          <w:tcPr>
            <w:tcW w:w="991" w:type="pct"/>
            <w:vAlign w:val="center"/>
          </w:tcPr>
          <w:p w14:paraId="4E825B9B" w14:textId="67534D7A" w:rsidR="00890F8A" w:rsidRDefault="00890F8A" w:rsidP="00890F8A">
            <w:pPr>
              <w:rPr>
                <w:szCs w:val="21"/>
              </w:rPr>
            </w:pPr>
            <w:r>
              <w:t>名称</w:t>
            </w:r>
          </w:p>
        </w:tc>
        <w:tc>
          <w:tcPr>
            <w:tcW w:w="2355" w:type="pct"/>
          </w:tcPr>
          <w:p w14:paraId="7A0124F1" w14:textId="01D01DDC" w:rsidR="00890F8A" w:rsidRDefault="00890F8A" w:rsidP="00890F8A">
            <w:pPr>
              <w:rPr>
                <w:szCs w:val="21"/>
              </w:rPr>
            </w:pPr>
            <w:r>
              <w:t>胡关李罗律师行</w:t>
            </w:r>
          </w:p>
        </w:tc>
      </w:tr>
      <w:tr w:rsidR="00890F8A" w14:paraId="778A37B3" w14:textId="77777777" w:rsidTr="00CF3046">
        <w:trPr>
          <w:trHeight w:val="147"/>
        </w:trPr>
        <w:tc>
          <w:tcPr>
            <w:tcW w:w="1654" w:type="pct"/>
            <w:vMerge/>
            <w:vAlign w:val="center"/>
          </w:tcPr>
          <w:p w14:paraId="53F6CAEA" w14:textId="77777777" w:rsidR="00890F8A" w:rsidRDefault="00890F8A" w:rsidP="00890F8A">
            <w:pPr>
              <w:rPr>
                <w:szCs w:val="21"/>
              </w:rPr>
            </w:pPr>
          </w:p>
        </w:tc>
        <w:tc>
          <w:tcPr>
            <w:tcW w:w="991" w:type="pct"/>
            <w:vAlign w:val="center"/>
          </w:tcPr>
          <w:p w14:paraId="3DD343A2" w14:textId="281640EA" w:rsidR="00890F8A" w:rsidRDefault="00890F8A" w:rsidP="00890F8A">
            <w:pPr>
              <w:rPr>
                <w:szCs w:val="21"/>
              </w:rPr>
            </w:pPr>
            <w:r>
              <w:t>办公地址</w:t>
            </w:r>
          </w:p>
        </w:tc>
        <w:tc>
          <w:tcPr>
            <w:tcW w:w="2355" w:type="pct"/>
          </w:tcPr>
          <w:p w14:paraId="6CD66269" w14:textId="78C50921" w:rsidR="00890F8A" w:rsidRDefault="00890F8A" w:rsidP="00890F8A">
            <w:pPr>
              <w:rPr>
                <w:szCs w:val="21"/>
              </w:rPr>
            </w:pPr>
            <w:r>
              <w:t>香港中环怡和大厦 26 楼</w:t>
            </w:r>
          </w:p>
        </w:tc>
      </w:tr>
      <w:tr w:rsidR="00FD0987" w14:paraId="1F7445C8" w14:textId="77777777" w:rsidTr="00890F8A">
        <w:trPr>
          <w:trHeight w:val="240"/>
        </w:trPr>
        <w:tc>
          <w:tcPr>
            <w:tcW w:w="1654" w:type="pct"/>
            <w:vMerge w:val="restart"/>
            <w:vAlign w:val="center"/>
          </w:tcPr>
          <w:p w14:paraId="37F7E478" w14:textId="77777777" w:rsidR="00FD0987" w:rsidRDefault="00CF3046">
            <w:pPr>
              <w:rPr>
                <w:szCs w:val="21"/>
              </w:rPr>
            </w:pPr>
            <w:r>
              <w:rPr>
                <w:rFonts w:hint="eastAsia"/>
                <w:szCs w:val="21"/>
              </w:rPr>
              <w:t>报告期内履行持续督导职责的保荐机构</w:t>
            </w:r>
          </w:p>
        </w:tc>
        <w:tc>
          <w:tcPr>
            <w:tcW w:w="991" w:type="pct"/>
          </w:tcPr>
          <w:p w14:paraId="3C0490EF" w14:textId="77777777" w:rsidR="00FD0987" w:rsidRDefault="00CF3046">
            <w:pPr>
              <w:rPr>
                <w:szCs w:val="21"/>
              </w:rPr>
            </w:pPr>
            <w:r>
              <w:rPr>
                <w:rFonts w:hint="eastAsia"/>
                <w:szCs w:val="21"/>
              </w:rPr>
              <w:t>名称</w:t>
            </w:r>
          </w:p>
        </w:tc>
        <w:tc>
          <w:tcPr>
            <w:tcW w:w="2355" w:type="pct"/>
          </w:tcPr>
          <w:p w14:paraId="1638E34A" w14:textId="77565F96" w:rsidR="00FD0987" w:rsidRDefault="0043549C">
            <w:pPr>
              <w:rPr>
                <w:szCs w:val="21"/>
              </w:rPr>
            </w:pPr>
            <w:r w:rsidRPr="0043549C">
              <w:rPr>
                <w:rFonts w:hint="eastAsia"/>
                <w:szCs w:val="21"/>
              </w:rPr>
              <w:t>中信建投证券股份有限公司</w:t>
            </w:r>
          </w:p>
        </w:tc>
      </w:tr>
      <w:tr w:rsidR="00FD0987" w14:paraId="151B5195" w14:textId="77777777" w:rsidTr="00890F8A">
        <w:trPr>
          <w:trHeight w:val="180"/>
        </w:trPr>
        <w:tc>
          <w:tcPr>
            <w:tcW w:w="1654" w:type="pct"/>
            <w:vMerge/>
            <w:vAlign w:val="center"/>
          </w:tcPr>
          <w:p w14:paraId="4AA5D077" w14:textId="77777777" w:rsidR="00FD0987" w:rsidRDefault="00FD0987">
            <w:pPr>
              <w:rPr>
                <w:szCs w:val="21"/>
              </w:rPr>
            </w:pPr>
          </w:p>
        </w:tc>
        <w:tc>
          <w:tcPr>
            <w:tcW w:w="991" w:type="pct"/>
          </w:tcPr>
          <w:p w14:paraId="563B31A8" w14:textId="77777777" w:rsidR="00FD0987" w:rsidRDefault="00CF3046">
            <w:pPr>
              <w:rPr>
                <w:szCs w:val="21"/>
              </w:rPr>
            </w:pPr>
            <w:r>
              <w:rPr>
                <w:rFonts w:hint="eastAsia"/>
                <w:szCs w:val="21"/>
              </w:rPr>
              <w:t>办公地址</w:t>
            </w:r>
          </w:p>
        </w:tc>
        <w:tc>
          <w:tcPr>
            <w:tcW w:w="2355" w:type="pct"/>
          </w:tcPr>
          <w:p w14:paraId="37ECDE5C" w14:textId="50A4ACC4" w:rsidR="00FD0987" w:rsidRDefault="0043549C">
            <w:pPr>
              <w:rPr>
                <w:szCs w:val="21"/>
              </w:rPr>
            </w:pPr>
            <w:r w:rsidRPr="0043549C">
              <w:rPr>
                <w:rFonts w:hint="eastAsia"/>
                <w:szCs w:val="21"/>
              </w:rPr>
              <w:t>北京市东城区凯恒中心</w:t>
            </w:r>
            <w:r w:rsidRPr="0043549C">
              <w:rPr>
                <w:szCs w:val="21"/>
              </w:rPr>
              <w:t>B、E座</w:t>
            </w:r>
          </w:p>
        </w:tc>
      </w:tr>
      <w:tr w:rsidR="00FD0987" w14:paraId="47B2755B" w14:textId="77777777" w:rsidTr="00890F8A">
        <w:trPr>
          <w:trHeight w:val="165"/>
        </w:trPr>
        <w:tc>
          <w:tcPr>
            <w:tcW w:w="1654" w:type="pct"/>
            <w:vMerge/>
            <w:vAlign w:val="center"/>
          </w:tcPr>
          <w:p w14:paraId="541572A8" w14:textId="77777777" w:rsidR="00FD0987" w:rsidRDefault="00FD0987">
            <w:pPr>
              <w:rPr>
                <w:szCs w:val="21"/>
              </w:rPr>
            </w:pPr>
          </w:p>
        </w:tc>
        <w:tc>
          <w:tcPr>
            <w:tcW w:w="991" w:type="pct"/>
          </w:tcPr>
          <w:p w14:paraId="55DC7358" w14:textId="77777777" w:rsidR="00FD0987" w:rsidRDefault="00CF3046">
            <w:pPr>
              <w:rPr>
                <w:szCs w:val="21"/>
              </w:rPr>
            </w:pPr>
            <w:r>
              <w:rPr>
                <w:rFonts w:hint="eastAsia"/>
                <w:szCs w:val="21"/>
              </w:rPr>
              <w:t>签字的保荐代表人姓名</w:t>
            </w:r>
          </w:p>
        </w:tc>
        <w:tc>
          <w:tcPr>
            <w:tcW w:w="2355" w:type="pct"/>
          </w:tcPr>
          <w:p w14:paraId="0541C86B" w14:textId="22DE1BB5" w:rsidR="00FD0987" w:rsidRDefault="0043549C">
            <w:pPr>
              <w:rPr>
                <w:szCs w:val="21"/>
              </w:rPr>
            </w:pPr>
            <w:r w:rsidRPr="0043549C">
              <w:rPr>
                <w:rFonts w:hint="eastAsia"/>
                <w:szCs w:val="21"/>
              </w:rPr>
              <w:t>李笑彦、卢星宇</w:t>
            </w:r>
          </w:p>
        </w:tc>
      </w:tr>
      <w:tr w:rsidR="00FD0987" w14:paraId="5F97031E" w14:textId="77777777" w:rsidTr="00890F8A">
        <w:trPr>
          <w:trHeight w:val="135"/>
        </w:trPr>
        <w:tc>
          <w:tcPr>
            <w:tcW w:w="1654" w:type="pct"/>
            <w:vMerge/>
            <w:vAlign w:val="center"/>
          </w:tcPr>
          <w:p w14:paraId="244CFEA6" w14:textId="77777777" w:rsidR="00FD0987" w:rsidRDefault="00FD0987">
            <w:pPr>
              <w:rPr>
                <w:szCs w:val="21"/>
              </w:rPr>
            </w:pPr>
          </w:p>
        </w:tc>
        <w:tc>
          <w:tcPr>
            <w:tcW w:w="991" w:type="pct"/>
          </w:tcPr>
          <w:p w14:paraId="38D1F0EF" w14:textId="77777777" w:rsidR="00FD0987" w:rsidRDefault="00CF3046">
            <w:pPr>
              <w:rPr>
                <w:szCs w:val="21"/>
              </w:rPr>
            </w:pPr>
            <w:r>
              <w:rPr>
                <w:rFonts w:hint="eastAsia"/>
                <w:szCs w:val="21"/>
              </w:rPr>
              <w:t>持续督导的期间</w:t>
            </w:r>
          </w:p>
        </w:tc>
        <w:tc>
          <w:tcPr>
            <w:tcW w:w="2355" w:type="pct"/>
          </w:tcPr>
          <w:p w14:paraId="6914D75D" w14:textId="7FAAEA7D" w:rsidR="00FD0987" w:rsidRDefault="0043549C">
            <w:pPr>
              <w:rPr>
                <w:szCs w:val="21"/>
              </w:rPr>
            </w:pPr>
            <w:r w:rsidRPr="0043549C">
              <w:rPr>
                <w:rFonts w:hint="eastAsia"/>
                <w:szCs w:val="21"/>
              </w:rPr>
              <w:t>因募投项目未结项延期</w:t>
            </w:r>
          </w:p>
        </w:tc>
      </w:tr>
      <w:tr w:rsidR="0043549C" w14:paraId="4E37BC81" w14:textId="77777777" w:rsidTr="00890F8A">
        <w:trPr>
          <w:trHeight w:val="195"/>
        </w:trPr>
        <w:tc>
          <w:tcPr>
            <w:tcW w:w="1654" w:type="pct"/>
            <w:vMerge w:val="restart"/>
            <w:vAlign w:val="center"/>
          </w:tcPr>
          <w:p w14:paraId="3F5F8B29" w14:textId="77777777" w:rsidR="0043549C" w:rsidRDefault="0043549C" w:rsidP="0043549C">
            <w:pPr>
              <w:rPr>
                <w:szCs w:val="21"/>
              </w:rPr>
            </w:pPr>
            <w:r>
              <w:rPr>
                <w:rFonts w:hint="eastAsia"/>
                <w:szCs w:val="21"/>
              </w:rPr>
              <w:t>报告期内履行持续督导职责的财务顾问</w:t>
            </w:r>
          </w:p>
        </w:tc>
        <w:tc>
          <w:tcPr>
            <w:tcW w:w="991" w:type="pct"/>
          </w:tcPr>
          <w:p w14:paraId="4F6A8800" w14:textId="77777777" w:rsidR="0043549C" w:rsidRDefault="0043549C" w:rsidP="0043549C">
            <w:pPr>
              <w:rPr>
                <w:szCs w:val="21"/>
              </w:rPr>
            </w:pPr>
            <w:r>
              <w:rPr>
                <w:rFonts w:hint="eastAsia"/>
                <w:szCs w:val="21"/>
              </w:rPr>
              <w:t>名称</w:t>
            </w:r>
          </w:p>
        </w:tc>
        <w:tc>
          <w:tcPr>
            <w:tcW w:w="2355" w:type="pct"/>
          </w:tcPr>
          <w:p w14:paraId="44F03540" w14:textId="72271533" w:rsidR="0043549C" w:rsidRDefault="0043549C" w:rsidP="0043549C">
            <w:pPr>
              <w:rPr>
                <w:szCs w:val="21"/>
              </w:rPr>
            </w:pPr>
            <w:r w:rsidRPr="0043549C">
              <w:rPr>
                <w:rFonts w:hint="eastAsia"/>
                <w:szCs w:val="21"/>
              </w:rPr>
              <w:t>中信建投证券股份有限公司</w:t>
            </w:r>
          </w:p>
        </w:tc>
      </w:tr>
      <w:tr w:rsidR="0043549C" w14:paraId="7428E4C3" w14:textId="77777777" w:rsidTr="00890F8A">
        <w:trPr>
          <w:trHeight w:val="105"/>
        </w:trPr>
        <w:tc>
          <w:tcPr>
            <w:tcW w:w="1654" w:type="pct"/>
            <w:vMerge/>
          </w:tcPr>
          <w:p w14:paraId="4B477C0D" w14:textId="77777777" w:rsidR="0043549C" w:rsidRDefault="0043549C" w:rsidP="0043549C">
            <w:pPr>
              <w:rPr>
                <w:szCs w:val="21"/>
              </w:rPr>
            </w:pPr>
          </w:p>
        </w:tc>
        <w:tc>
          <w:tcPr>
            <w:tcW w:w="991" w:type="pct"/>
          </w:tcPr>
          <w:p w14:paraId="106EDABD" w14:textId="77777777" w:rsidR="0043549C" w:rsidRDefault="0043549C" w:rsidP="0043549C">
            <w:pPr>
              <w:rPr>
                <w:szCs w:val="21"/>
              </w:rPr>
            </w:pPr>
            <w:r>
              <w:rPr>
                <w:rFonts w:hint="eastAsia"/>
                <w:szCs w:val="21"/>
              </w:rPr>
              <w:t>办公地址</w:t>
            </w:r>
          </w:p>
        </w:tc>
        <w:tc>
          <w:tcPr>
            <w:tcW w:w="2355" w:type="pct"/>
          </w:tcPr>
          <w:p w14:paraId="07CA3A3D" w14:textId="60654009" w:rsidR="0043549C" w:rsidRDefault="0043549C" w:rsidP="0043549C">
            <w:pPr>
              <w:rPr>
                <w:szCs w:val="21"/>
              </w:rPr>
            </w:pPr>
            <w:r w:rsidRPr="0043549C">
              <w:rPr>
                <w:rFonts w:hint="eastAsia"/>
                <w:szCs w:val="21"/>
              </w:rPr>
              <w:t>北京市东城区凯恒中心</w:t>
            </w:r>
            <w:r w:rsidRPr="0043549C">
              <w:rPr>
                <w:szCs w:val="21"/>
              </w:rPr>
              <w:t>B、E座</w:t>
            </w:r>
          </w:p>
        </w:tc>
      </w:tr>
      <w:tr w:rsidR="0043549C" w14:paraId="790B5CAD" w14:textId="77777777" w:rsidTr="00CF3046">
        <w:trPr>
          <w:trHeight w:val="180"/>
        </w:trPr>
        <w:tc>
          <w:tcPr>
            <w:tcW w:w="1654" w:type="pct"/>
            <w:vMerge/>
          </w:tcPr>
          <w:p w14:paraId="5FDD0C4B" w14:textId="77777777" w:rsidR="0043549C" w:rsidRDefault="0043549C" w:rsidP="0043549C">
            <w:pPr>
              <w:rPr>
                <w:szCs w:val="21"/>
              </w:rPr>
            </w:pPr>
          </w:p>
        </w:tc>
        <w:tc>
          <w:tcPr>
            <w:tcW w:w="991" w:type="pct"/>
          </w:tcPr>
          <w:p w14:paraId="3E2D7209" w14:textId="77777777" w:rsidR="0043549C" w:rsidRDefault="0043549C" w:rsidP="0043549C">
            <w:pPr>
              <w:rPr>
                <w:szCs w:val="21"/>
              </w:rPr>
            </w:pPr>
            <w:r>
              <w:rPr>
                <w:rFonts w:hint="eastAsia"/>
                <w:szCs w:val="21"/>
              </w:rPr>
              <w:t>签字的财务顾问主办人姓名</w:t>
            </w:r>
          </w:p>
        </w:tc>
        <w:tc>
          <w:tcPr>
            <w:tcW w:w="2355" w:type="pct"/>
            <w:vAlign w:val="center"/>
          </w:tcPr>
          <w:p w14:paraId="707CA679" w14:textId="6B24A9BF" w:rsidR="0043549C" w:rsidRDefault="0043549C" w:rsidP="0043549C">
            <w:pPr>
              <w:rPr>
                <w:szCs w:val="21"/>
              </w:rPr>
            </w:pPr>
            <w:r>
              <w:t>贺承达、侯顺</w:t>
            </w:r>
          </w:p>
        </w:tc>
      </w:tr>
      <w:tr w:rsidR="0043549C" w14:paraId="34A35D53" w14:textId="77777777" w:rsidTr="00CF3046">
        <w:trPr>
          <w:trHeight w:val="117"/>
        </w:trPr>
        <w:tc>
          <w:tcPr>
            <w:tcW w:w="1654" w:type="pct"/>
            <w:vMerge/>
          </w:tcPr>
          <w:p w14:paraId="43EF4844" w14:textId="77777777" w:rsidR="0043549C" w:rsidRDefault="0043549C" w:rsidP="0043549C">
            <w:pPr>
              <w:rPr>
                <w:szCs w:val="21"/>
              </w:rPr>
            </w:pPr>
          </w:p>
        </w:tc>
        <w:tc>
          <w:tcPr>
            <w:tcW w:w="991" w:type="pct"/>
          </w:tcPr>
          <w:p w14:paraId="4DB43670" w14:textId="77777777" w:rsidR="0043549C" w:rsidRDefault="0043549C" w:rsidP="0043549C">
            <w:pPr>
              <w:rPr>
                <w:szCs w:val="21"/>
              </w:rPr>
            </w:pPr>
            <w:r>
              <w:rPr>
                <w:rFonts w:hint="eastAsia"/>
                <w:szCs w:val="21"/>
              </w:rPr>
              <w:t>持续督导的期间</w:t>
            </w:r>
          </w:p>
        </w:tc>
        <w:tc>
          <w:tcPr>
            <w:tcW w:w="2355" w:type="pct"/>
            <w:vAlign w:val="center"/>
          </w:tcPr>
          <w:p w14:paraId="15994972" w14:textId="78910543" w:rsidR="0043549C" w:rsidRDefault="0043549C" w:rsidP="0043549C">
            <w:pPr>
              <w:rPr>
                <w:szCs w:val="21"/>
              </w:rPr>
            </w:pPr>
            <w:r>
              <w:t>自重大资产重组实施完毕之日起至2023年度</w:t>
            </w:r>
          </w:p>
        </w:tc>
      </w:tr>
    </w:tbl>
    <w:p w14:paraId="7A401ADB" w14:textId="77777777" w:rsidR="00FD0987" w:rsidRDefault="00FD0987">
      <w:pPr>
        <w:pStyle w:val="234"/>
      </w:pPr>
    </w:p>
    <w:p w14:paraId="74F4D985" w14:textId="77777777" w:rsidR="00D4283B" w:rsidRDefault="00CF3046" w:rsidP="00CF3046">
      <w:pPr>
        <w:pStyle w:val="2"/>
        <w:numPr>
          <w:ilvl w:val="1"/>
          <w:numId w:val="4"/>
        </w:numPr>
      </w:pPr>
      <w:bookmarkStart w:id="12" w:name="_Toc342056397"/>
      <w:bookmarkStart w:id="13" w:name="_Toc342565889"/>
      <w:r>
        <w:rPr>
          <w:rFonts w:hint="eastAsia"/>
        </w:rPr>
        <w:t>近三年主要会计数据和财务指标</w:t>
      </w:r>
      <w:bookmarkEnd w:id="12"/>
      <w:bookmarkEnd w:id="13"/>
    </w:p>
    <w:p w14:paraId="7049AA7D" w14:textId="77777777" w:rsidR="00D4283B" w:rsidRDefault="00CF3046" w:rsidP="002203D8">
      <w:pPr>
        <w:pStyle w:val="231"/>
        <w:numPr>
          <w:ilvl w:val="1"/>
          <w:numId w:val="54"/>
        </w:numPr>
      </w:pPr>
      <w:r>
        <w:rPr>
          <w:rFonts w:hint="eastAsia"/>
        </w:rPr>
        <w:t>主要会计数据</w:t>
      </w:r>
    </w:p>
    <w:p w14:paraId="551E8242" w14:textId="77777777" w:rsidR="00D4283B" w:rsidRDefault="00CF3046">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21053052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1888868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2"/>
        <w:tblW w:w="5383" w:type="pct"/>
        <w:tblInd w:w="-572" w:type="dxa"/>
        <w:tblLayout w:type="fixed"/>
        <w:tblLook w:val="04A0" w:firstRow="1" w:lastRow="0" w:firstColumn="1" w:lastColumn="0" w:noHBand="0" w:noVBand="1"/>
      </w:tblPr>
      <w:tblGrid>
        <w:gridCol w:w="2416"/>
        <w:gridCol w:w="2120"/>
        <w:gridCol w:w="1985"/>
        <w:gridCol w:w="995"/>
        <w:gridCol w:w="1983"/>
      </w:tblGrid>
      <w:tr w:rsidR="00D91B96" w:rsidRPr="00640478" w14:paraId="37E068CD" w14:textId="77777777" w:rsidTr="00C55E33">
        <w:trPr>
          <w:trHeight w:val="596"/>
        </w:trPr>
        <w:sdt>
          <w:sdtPr>
            <w:rPr>
              <w:rFonts w:ascii="Times New Roman" w:hAnsi="Times New Roman" w:hint="eastAsia"/>
            </w:rPr>
            <w:tag w:val="_PLD_11b4c598f0e64f3480d144156bedd8c8"/>
            <w:id w:val="-110743860"/>
          </w:sdtPr>
          <w:sdtEndPr>
            <w:rPr>
              <w:rFonts w:hint="default"/>
            </w:rPr>
          </w:sdtEndPr>
          <w:sdtContent>
            <w:tc>
              <w:tcPr>
                <w:tcW w:w="1271" w:type="pct"/>
                <w:shd w:val="clear" w:color="auto" w:fill="auto"/>
                <w:vAlign w:val="center"/>
              </w:tcPr>
              <w:p w14:paraId="0E77F9C4" w14:textId="77777777" w:rsidR="00D4283B" w:rsidRPr="00640478" w:rsidRDefault="00CF3046">
                <w:pPr>
                  <w:kinsoku w:val="0"/>
                  <w:overflowPunct w:val="0"/>
                  <w:autoSpaceDE w:val="0"/>
                  <w:autoSpaceDN w:val="0"/>
                  <w:adjustRightInd w:val="0"/>
                  <w:snapToGrid w:val="0"/>
                  <w:jc w:val="center"/>
                </w:pPr>
                <w:r w:rsidRPr="00640478">
                  <w:rPr>
                    <w:rFonts w:hint="eastAsia"/>
                  </w:rPr>
                  <w:t>主要会计数据</w:t>
                </w:r>
              </w:p>
            </w:tc>
          </w:sdtContent>
        </w:sdt>
        <w:sdt>
          <w:sdtPr>
            <w:tag w:val="_PLD_b13b04da4c2a41028c11512814762a3d"/>
            <w:id w:val="-1733920177"/>
          </w:sdtPr>
          <w:sdtContent>
            <w:tc>
              <w:tcPr>
                <w:tcW w:w="1116" w:type="pct"/>
                <w:shd w:val="clear" w:color="auto" w:fill="auto"/>
                <w:vAlign w:val="center"/>
              </w:tcPr>
              <w:p w14:paraId="2BB59B3D" w14:textId="77777777" w:rsidR="00D4283B" w:rsidRPr="00640478" w:rsidRDefault="00CF3046">
                <w:pPr>
                  <w:kinsoku w:val="0"/>
                  <w:overflowPunct w:val="0"/>
                  <w:autoSpaceDE w:val="0"/>
                  <w:autoSpaceDN w:val="0"/>
                  <w:adjustRightInd w:val="0"/>
                  <w:snapToGrid w:val="0"/>
                  <w:jc w:val="center"/>
                </w:pPr>
                <w:r w:rsidRPr="00640478">
                  <w:rPr>
                    <w:rFonts w:hint="eastAsia"/>
                  </w:rPr>
                  <w:t>2023年</w:t>
                </w:r>
              </w:p>
            </w:tc>
          </w:sdtContent>
        </w:sdt>
        <w:sdt>
          <w:sdtPr>
            <w:tag w:val="_PLD_0269ed04fa784ad3a61b37ff6ea4e755"/>
            <w:id w:val="2050106433"/>
          </w:sdtPr>
          <w:sdtContent>
            <w:tc>
              <w:tcPr>
                <w:tcW w:w="1045" w:type="pct"/>
                <w:shd w:val="clear" w:color="auto" w:fill="auto"/>
                <w:vAlign w:val="center"/>
              </w:tcPr>
              <w:p w14:paraId="71112E20" w14:textId="77777777" w:rsidR="00D4283B" w:rsidRPr="00640478" w:rsidRDefault="00CF3046">
                <w:pPr>
                  <w:kinsoku w:val="0"/>
                  <w:overflowPunct w:val="0"/>
                  <w:autoSpaceDE w:val="0"/>
                  <w:autoSpaceDN w:val="0"/>
                  <w:adjustRightInd w:val="0"/>
                  <w:snapToGrid w:val="0"/>
                  <w:jc w:val="center"/>
                </w:pPr>
                <w:r w:rsidRPr="00640478">
                  <w:rPr>
                    <w:rFonts w:hint="eastAsia"/>
                  </w:rPr>
                  <w:t>2022年</w:t>
                </w:r>
              </w:p>
            </w:tc>
          </w:sdtContent>
        </w:sdt>
        <w:sdt>
          <w:sdtPr>
            <w:tag w:val="_PLD_04887d69202349c58f450c785cfaef93"/>
            <w:id w:val="754557574"/>
          </w:sdtPr>
          <w:sdtContent>
            <w:tc>
              <w:tcPr>
                <w:tcW w:w="524" w:type="pct"/>
                <w:shd w:val="clear" w:color="auto" w:fill="auto"/>
                <w:vAlign w:val="center"/>
              </w:tcPr>
              <w:p w14:paraId="3B237FF4" w14:textId="77777777" w:rsidR="00D4283B" w:rsidRPr="00640478" w:rsidRDefault="00CF3046">
                <w:pPr>
                  <w:kinsoku w:val="0"/>
                  <w:overflowPunct w:val="0"/>
                  <w:autoSpaceDE w:val="0"/>
                  <w:autoSpaceDN w:val="0"/>
                  <w:adjustRightInd w:val="0"/>
                  <w:snapToGrid w:val="0"/>
                  <w:jc w:val="center"/>
                </w:pPr>
                <w:r w:rsidRPr="00640478">
                  <w:rPr>
                    <w:rFonts w:hint="eastAsia"/>
                  </w:rPr>
                  <w:t>本期比上年同期增减</w:t>
                </w:r>
                <w:r w:rsidRPr="00640478">
                  <w:t>(%)</w:t>
                </w:r>
              </w:p>
            </w:tc>
          </w:sdtContent>
        </w:sdt>
        <w:sdt>
          <w:sdtPr>
            <w:tag w:val="_PLD_cf8d3caaf1bc4b2eb15a4b6e1b823368"/>
            <w:id w:val="1417824472"/>
          </w:sdtPr>
          <w:sdtContent>
            <w:tc>
              <w:tcPr>
                <w:tcW w:w="1044" w:type="pct"/>
                <w:shd w:val="clear" w:color="auto" w:fill="auto"/>
                <w:vAlign w:val="center"/>
              </w:tcPr>
              <w:p w14:paraId="5BF09712" w14:textId="77777777" w:rsidR="00D4283B" w:rsidRPr="00640478" w:rsidRDefault="00CF3046">
                <w:pPr>
                  <w:kinsoku w:val="0"/>
                  <w:overflowPunct w:val="0"/>
                  <w:autoSpaceDE w:val="0"/>
                  <w:autoSpaceDN w:val="0"/>
                  <w:adjustRightInd w:val="0"/>
                  <w:snapToGrid w:val="0"/>
                  <w:jc w:val="center"/>
                </w:pPr>
                <w:r w:rsidRPr="00640478">
                  <w:rPr>
                    <w:rFonts w:hint="eastAsia"/>
                  </w:rPr>
                  <w:t>2021年</w:t>
                </w:r>
              </w:p>
            </w:tc>
          </w:sdtContent>
        </w:sdt>
      </w:tr>
      <w:tr w:rsidR="00D91B96" w:rsidRPr="00640478" w14:paraId="18AB33A8" w14:textId="77777777" w:rsidTr="00C55E33">
        <w:trPr>
          <w:trHeight w:val="285"/>
        </w:trPr>
        <w:tc>
          <w:tcPr>
            <w:tcW w:w="1271" w:type="pct"/>
            <w:shd w:val="clear" w:color="auto" w:fill="auto"/>
            <w:vAlign w:val="center"/>
          </w:tcPr>
          <w:p w14:paraId="37216374" w14:textId="77777777" w:rsidR="00D4283B" w:rsidRPr="00640478" w:rsidRDefault="00CF3046" w:rsidP="00697D74">
            <w:pPr>
              <w:kinsoku w:val="0"/>
              <w:overflowPunct w:val="0"/>
              <w:autoSpaceDE w:val="0"/>
              <w:autoSpaceDN w:val="0"/>
              <w:adjustRightInd w:val="0"/>
              <w:snapToGrid w:val="0"/>
              <w:jc w:val="center"/>
            </w:pPr>
            <w:r w:rsidRPr="00640478">
              <w:rPr>
                <w:rFonts w:hint="eastAsia"/>
              </w:rPr>
              <w:t>营业收入</w:t>
            </w:r>
          </w:p>
        </w:tc>
        <w:tc>
          <w:tcPr>
            <w:tcW w:w="1116" w:type="pct"/>
            <w:shd w:val="clear" w:color="auto" w:fill="auto"/>
            <w:vAlign w:val="center"/>
          </w:tcPr>
          <w:p w14:paraId="16F130F6" w14:textId="7B5B52E7" w:rsidR="00D4283B" w:rsidRPr="00640478" w:rsidRDefault="00CA723C" w:rsidP="00D91B96">
            <w:pPr>
              <w:kinsoku w:val="0"/>
              <w:overflowPunct w:val="0"/>
              <w:autoSpaceDE w:val="0"/>
              <w:autoSpaceDN w:val="0"/>
              <w:adjustRightInd w:val="0"/>
              <w:snapToGrid w:val="0"/>
              <w:jc w:val="right"/>
            </w:pPr>
            <w:r w:rsidRPr="00CA723C">
              <w:rPr>
                <w:color w:val="000000"/>
                <w:szCs w:val="21"/>
              </w:rPr>
              <w:t>1,405,495,692.08</w:t>
            </w:r>
          </w:p>
        </w:tc>
        <w:tc>
          <w:tcPr>
            <w:tcW w:w="1045" w:type="pct"/>
            <w:shd w:val="clear" w:color="auto" w:fill="auto"/>
            <w:vAlign w:val="center"/>
          </w:tcPr>
          <w:p w14:paraId="3DEFFC59" w14:textId="14EC39B7" w:rsidR="00D4283B" w:rsidRPr="00640478" w:rsidRDefault="00CF3046" w:rsidP="00D91B96">
            <w:pPr>
              <w:kinsoku w:val="0"/>
              <w:overflowPunct w:val="0"/>
              <w:autoSpaceDE w:val="0"/>
              <w:autoSpaceDN w:val="0"/>
              <w:adjustRightInd w:val="0"/>
              <w:snapToGrid w:val="0"/>
              <w:jc w:val="right"/>
              <w:rPr>
                <w:bCs/>
              </w:rPr>
            </w:pPr>
            <w:r w:rsidRPr="00640478">
              <w:rPr>
                <w:rFonts w:hint="eastAsia"/>
                <w:color w:val="000000"/>
                <w:szCs w:val="21"/>
              </w:rPr>
              <w:t>1,372,261,232.14</w:t>
            </w:r>
          </w:p>
        </w:tc>
        <w:tc>
          <w:tcPr>
            <w:tcW w:w="524" w:type="pct"/>
            <w:shd w:val="clear" w:color="auto" w:fill="auto"/>
            <w:vAlign w:val="center"/>
          </w:tcPr>
          <w:p w14:paraId="3AB0B7E7" w14:textId="798852FD" w:rsidR="00D4283B" w:rsidRPr="00640478" w:rsidRDefault="00CA723C" w:rsidP="00D91B96">
            <w:pPr>
              <w:kinsoku w:val="0"/>
              <w:overflowPunct w:val="0"/>
              <w:autoSpaceDE w:val="0"/>
              <w:autoSpaceDN w:val="0"/>
              <w:adjustRightInd w:val="0"/>
              <w:snapToGrid w:val="0"/>
              <w:jc w:val="right"/>
            </w:pPr>
            <w:r w:rsidRPr="00CA723C">
              <w:rPr>
                <w:color w:val="000000"/>
                <w:szCs w:val="21"/>
              </w:rPr>
              <w:t>2.42</w:t>
            </w:r>
          </w:p>
        </w:tc>
        <w:tc>
          <w:tcPr>
            <w:tcW w:w="1044" w:type="pct"/>
            <w:shd w:val="clear" w:color="auto" w:fill="auto"/>
            <w:vAlign w:val="center"/>
          </w:tcPr>
          <w:p w14:paraId="288BDD08" w14:textId="48F500C7" w:rsidR="00D4283B" w:rsidRPr="00640478" w:rsidRDefault="00CF3046" w:rsidP="00D91B96">
            <w:pPr>
              <w:kinsoku w:val="0"/>
              <w:overflowPunct w:val="0"/>
              <w:autoSpaceDE w:val="0"/>
              <w:autoSpaceDN w:val="0"/>
              <w:adjustRightInd w:val="0"/>
              <w:snapToGrid w:val="0"/>
              <w:ind w:right="31"/>
              <w:jc w:val="right"/>
            </w:pPr>
            <w:r w:rsidRPr="00640478">
              <w:rPr>
                <w:rFonts w:hint="eastAsia"/>
                <w:color w:val="000000"/>
                <w:szCs w:val="21"/>
              </w:rPr>
              <w:t>1,182,664,494.03</w:t>
            </w:r>
          </w:p>
        </w:tc>
      </w:tr>
      <w:tr w:rsidR="00D91B96" w:rsidRPr="00640478" w14:paraId="337B17C4" w14:textId="77777777" w:rsidTr="00C55E33">
        <w:trPr>
          <w:trHeight w:val="285"/>
        </w:trPr>
        <w:tc>
          <w:tcPr>
            <w:tcW w:w="1271" w:type="pct"/>
            <w:shd w:val="clear" w:color="auto" w:fill="auto"/>
          </w:tcPr>
          <w:p w14:paraId="7AE96CE6" w14:textId="77777777" w:rsidR="00D4283B" w:rsidRPr="00640478" w:rsidRDefault="00CF3046">
            <w:pPr>
              <w:kinsoku w:val="0"/>
              <w:overflowPunct w:val="0"/>
              <w:autoSpaceDE w:val="0"/>
              <w:autoSpaceDN w:val="0"/>
              <w:adjustRightInd w:val="0"/>
              <w:snapToGrid w:val="0"/>
            </w:pPr>
            <w:r w:rsidRPr="00640478">
              <w:rPr>
                <w:rFonts w:hint="eastAsia"/>
              </w:rPr>
              <w:t>扣除</w:t>
            </w:r>
            <w:r w:rsidRPr="00640478">
              <w:t>与主营业务无关的业务收入和不具备商业实质的收入后的营业收入</w:t>
            </w:r>
          </w:p>
        </w:tc>
        <w:tc>
          <w:tcPr>
            <w:tcW w:w="1116" w:type="pct"/>
            <w:shd w:val="clear" w:color="auto" w:fill="auto"/>
            <w:vAlign w:val="center"/>
          </w:tcPr>
          <w:p w14:paraId="6803AE96" w14:textId="7DE4A37A" w:rsidR="00D4283B" w:rsidRPr="00640478" w:rsidRDefault="00CA723C" w:rsidP="00D91B96">
            <w:pPr>
              <w:kinsoku w:val="0"/>
              <w:overflowPunct w:val="0"/>
              <w:autoSpaceDE w:val="0"/>
              <w:autoSpaceDN w:val="0"/>
              <w:adjustRightInd w:val="0"/>
              <w:snapToGrid w:val="0"/>
              <w:jc w:val="right"/>
            </w:pPr>
            <w:r w:rsidRPr="00CA723C">
              <w:rPr>
                <w:color w:val="000000"/>
                <w:szCs w:val="21"/>
              </w:rPr>
              <w:t>1,383,445,099.68</w:t>
            </w:r>
            <w:r w:rsidR="00CF3046" w:rsidRPr="00640478">
              <w:rPr>
                <w:rFonts w:hint="eastAsia"/>
                <w:color w:val="000000"/>
                <w:szCs w:val="21"/>
              </w:rPr>
              <w:t xml:space="preserve"> </w:t>
            </w:r>
          </w:p>
        </w:tc>
        <w:tc>
          <w:tcPr>
            <w:tcW w:w="1045" w:type="pct"/>
            <w:shd w:val="clear" w:color="auto" w:fill="auto"/>
            <w:vAlign w:val="center"/>
          </w:tcPr>
          <w:p w14:paraId="704D9438" w14:textId="77777777" w:rsidR="00D4283B" w:rsidRPr="00640478" w:rsidRDefault="00CF3046" w:rsidP="00D91B96">
            <w:pPr>
              <w:kinsoku w:val="0"/>
              <w:overflowPunct w:val="0"/>
              <w:autoSpaceDE w:val="0"/>
              <w:autoSpaceDN w:val="0"/>
              <w:adjustRightInd w:val="0"/>
              <w:snapToGrid w:val="0"/>
              <w:ind w:right="-47"/>
              <w:jc w:val="right"/>
              <w:rPr>
                <w:bCs/>
              </w:rPr>
            </w:pPr>
            <w:r w:rsidRPr="00640478">
              <w:rPr>
                <w:rFonts w:hint="eastAsia"/>
                <w:color w:val="000000"/>
                <w:sz w:val="22"/>
                <w:szCs w:val="22"/>
              </w:rPr>
              <w:t>1,336,112,109.68</w:t>
            </w:r>
          </w:p>
        </w:tc>
        <w:tc>
          <w:tcPr>
            <w:tcW w:w="524" w:type="pct"/>
            <w:shd w:val="clear" w:color="auto" w:fill="auto"/>
            <w:vAlign w:val="center"/>
          </w:tcPr>
          <w:p w14:paraId="6B3C1F7A" w14:textId="47606AFE" w:rsidR="00D4283B" w:rsidRPr="00640478" w:rsidRDefault="00CA723C" w:rsidP="00D91B96">
            <w:pPr>
              <w:kinsoku w:val="0"/>
              <w:overflowPunct w:val="0"/>
              <w:autoSpaceDE w:val="0"/>
              <w:autoSpaceDN w:val="0"/>
              <w:adjustRightInd w:val="0"/>
              <w:snapToGrid w:val="0"/>
              <w:jc w:val="right"/>
            </w:pPr>
            <w:r w:rsidRPr="00CA723C">
              <w:rPr>
                <w:color w:val="000000"/>
                <w:szCs w:val="21"/>
              </w:rPr>
              <w:t>3.54</w:t>
            </w:r>
          </w:p>
        </w:tc>
        <w:tc>
          <w:tcPr>
            <w:tcW w:w="1044" w:type="pct"/>
            <w:shd w:val="clear" w:color="auto" w:fill="auto"/>
          </w:tcPr>
          <w:p w14:paraId="2B1DDB84" w14:textId="77777777" w:rsidR="00D4283B" w:rsidRPr="00640478" w:rsidRDefault="00CF3046" w:rsidP="00D91B96">
            <w:pPr>
              <w:kinsoku w:val="0"/>
              <w:overflowPunct w:val="0"/>
              <w:autoSpaceDE w:val="0"/>
              <w:autoSpaceDN w:val="0"/>
              <w:adjustRightInd w:val="0"/>
              <w:snapToGrid w:val="0"/>
              <w:jc w:val="left"/>
            </w:pPr>
            <w:r w:rsidRPr="00640478">
              <w:t>1,148,503,206.55</w:t>
            </w:r>
          </w:p>
        </w:tc>
      </w:tr>
      <w:tr w:rsidR="00D91B96" w:rsidRPr="00640478" w14:paraId="52E4087B" w14:textId="77777777" w:rsidTr="00C55E33">
        <w:trPr>
          <w:trHeight w:val="285"/>
        </w:trPr>
        <w:tc>
          <w:tcPr>
            <w:tcW w:w="1271" w:type="pct"/>
            <w:shd w:val="clear" w:color="auto" w:fill="auto"/>
          </w:tcPr>
          <w:p w14:paraId="144B989E" w14:textId="77777777" w:rsidR="00D4283B" w:rsidRPr="00640478" w:rsidRDefault="00CF3046">
            <w:pPr>
              <w:kinsoku w:val="0"/>
              <w:overflowPunct w:val="0"/>
              <w:autoSpaceDE w:val="0"/>
              <w:autoSpaceDN w:val="0"/>
              <w:adjustRightInd w:val="0"/>
              <w:snapToGrid w:val="0"/>
            </w:pPr>
            <w:r w:rsidRPr="00640478">
              <w:rPr>
                <w:rFonts w:hint="eastAsia"/>
              </w:rPr>
              <w:t>归属于上市公司股东的净利润</w:t>
            </w:r>
          </w:p>
        </w:tc>
        <w:tc>
          <w:tcPr>
            <w:tcW w:w="1116" w:type="pct"/>
            <w:shd w:val="clear" w:color="auto" w:fill="auto"/>
            <w:vAlign w:val="center"/>
          </w:tcPr>
          <w:p w14:paraId="332A93C8" w14:textId="34CE195F"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-51,675,143.59</w:t>
            </w:r>
          </w:p>
        </w:tc>
        <w:tc>
          <w:tcPr>
            <w:tcW w:w="1045" w:type="pct"/>
            <w:shd w:val="clear" w:color="auto" w:fill="auto"/>
            <w:vAlign w:val="center"/>
          </w:tcPr>
          <w:p w14:paraId="037423D8" w14:textId="3BB02D92" w:rsidR="00D4283B" w:rsidRPr="00640478" w:rsidRDefault="00CF3046" w:rsidP="00D91B96">
            <w:pPr>
              <w:kinsoku w:val="0"/>
              <w:overflowPunct w:val="0"/>
              <w:autoSpaceDE w:val="0"/>
              <w:autoSpaceDN w:val="0"/>
              <w:adjustRightInd w:val="0"/>
              <w:snapToGrid w:val="0"/>
              <w:jc w:val="right"/>
              <w:rPr>
                <w:bCs/>
              </w:rPr>
            </w:pPr>
            <w:r w:rsidRPr="00640478">
              <w:rPr>
                <w:rFonts w:hint="eastAsia"/>
                <w:color w:val="000000"/>
                <w:szCs w:val="21"/>
              </w:rPr>
              <w:t>18,315,155.10</w:t>
            </w:r>
          </w:p>
        </w:tc>
        <w:tc>
          <w:tcPr>
            <w:tcW w:w="524" w:type="pct"/>
            <w:shd w:val="clear" w:color="auto" w:fill="auto"/>
            <w:vAlign w:val="center"/>
          </w:tcPr>
          <w:p w14:paraId="198FD430"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w:t>
            </w:r>
          </w:p>
        </w:tc>
        <w:tc>
          <w:tcPr>
            <w:tcW w:w="1044" w:type="pct"/>
            <w:shd w:val="clear" w:color="auto" w:fill="auto"/>
            <w:vAlign w:val="center"/>
          </w:tcPr>
          <w:p w14:paraId="3DCBEA30"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-23,282,271.43</w:t>
            </w:r>
          </w:p>
        </w:tc>
      </w:tr>
      <w:tr w:rsidR="00D91B96" w:rsidRPr="00640478" w14:paraId="47077297" w14:textId="77777777" w:rsidTr="00C55E33">
        <w:trPr>
          <w:trHeight w:val="285"/>
        </w:trPr>
        <w:tc>
          <w:tcPr>
            <w:tcW w:w="1271" w:type="pct"/>
            <w:shd w:val="clear" w:color="auto" w:fill="auto"/>
          </w:tcPr>
          <w:p w14:paraId="112636BF" w14:textId="77777777" w:rsidR="00D4283B" w:rsidRPr="00640478" w:rsidRDefault="00CF3046">
            <w:pPr>
              <w:kinsoku w:val="0"/>
              <w:overflowPunct w:val="0"/>
              <w:autoSpaceDE w:val="0"/>
              <w:autoSpaceDN w:val="0"/>
              <w:adjustRightInd w:val="0"/>
              <w:snapToGrid w:val="0"/>
            </w:pPr>
            <w:r w:rsidRPr="00640478">
              <w:rPr>
                <w:rFonts w:hint="eastAsia"/>
              </w:rPr>
              <w:lastRenderedPageBreak/>
              <w:t>归属于上市公司股东的扣除非经常性损益的净利润</w:t>
            </w:r>
          </w:p>
        </w:tc>
        <w:tc>
          <w:tcPr>
            <w:tcW w:w="1116" w:type="pct"/>
            <w:shd w:val="clear" w:color="auto" w:fill="auto"/>
            <w:vAlign w:val="center"/>
          </w:tcPr>
          <w:p w14:paraId="020EEB9F" w14:textId="70E1B2C0" w:rsidR="00D4283B" w:rsidRPr="00640478" w:rsidRDefault="00D91B96" w:rsidP="00D91B96">
            <w:pPr>
              <w:kinsoku w:val="0"/>
              <w:overflowPunct w:val="0"/>
              <w:autoSpaceDE w:val="0"/>
              <w:autoSpaceDN w:val="0"/>
              <w:adjustRightInd w:val="0"/>
              <w:snapToGrid w:val="0"/>
              <w:ind w:right="176"/>
              <w:jc w:val="right"/>
            </w:pPr>
            <w:r>
              <w:rPr>
                <w:rFonts w:hint="eastAsia"/>
                <w:color w:val="000000"/>
                <w:szCs w:val="21"/>
              </w:rPr>
              <w:t xml:space="preserve">  </w:t>
            </w:r>
            <w:r w:rsidRPr="00640478">
              <w:rPr>
                <w:rFonts w:hint="eastAsia"/>
                <w:color w:val="000000"/>
                <w:szCs w:val="21"/>
              </w:rPr>
              <w:t xml:space="preserve">-64,871,738.55 </w:t>
            </w:r>
          </w:p>
        </w:tc>
        <w:tc>
          <w:tcPr>
            <w:tcW w:w="1045" w:type="pct"/>
            <w:shd w:val="clear" w:color="auto" w:fill="auto"/>
            <w:vAlign w:val="center"/>
          </w:tcPr>
          <w:p w14:paraId="1171E903" w14:textId="77777777" w:rsidR="00D4283B" w:rsidRPr="00640478" w:rsidRDefault="00CF3046" w:rsidP="00D91B96">
            <w:pPr>
              <w:jc w:val="right"/>
              <w:rPr>
                <w:color w:val="000000"/>
                <w:szCs w:val="21"/>
              </w:rPr>
            </w:pPr>
            <w:r w:rsidRPr="00640478">
              <w:rPr>
                <w:rFonts w:hint="eastAsia"/>
                <w:color w:val="000000"/>
                <w:szCs w:val="21"/>
              </w:rPr>
              <w:t>-4,847,157.02</w:t>
            </w:r>
          </w:p>
        </w:tc>
        <w:tc>
          <w:tcPr>
            <w:tcW w:w="524" w:type="pct"/>
            <w:shd w:val="clear" w:color="auto" w:fill="auto"/>
            <w:vAlign w:val="center"/>
          </w:tcPr>
          <w:p w14:paraId="5A04DF0C"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w:t>
            </w:r>
          </w:p>
        </w:tc>
        <w:tc>
          <w:tcPr>
            <w:tcW w:w="1044" w:type="pct"/>
            <w:shd w:val="clear" w:color="auto" w:fill="auto"/>
            <w:vAlign w:val="center"/>
          </w:tcPr>
          <w:p w14:paraId="07EDC0BB"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-34,816,036.55</w:t>
            </w:r>
          </w:p>
        </w:tc>
      </w:tr>
      <w:tr w:rsidR="00D91B96" w:rsidRPr="00640478" w14:paraId="2D5FE585" w14:textId="77777777" w:rsidTr="00C55E33">
        <w:trPr>
          <w:trHeight w:val="285"/>
        </w:trPr>
        <w:tc>
          <w:tcPr>
            <w:tcW w:w="1271" w:type="pct"/>
            <w:shd w:val="clear" w:color="auto" w:fill="auto"/>
          </w:tcPr>
          <w:p w14:paraId="03C3EE97" w14:textId="77777777" w:rsidR="00D4283B" w:rsidRPr="00640478" w:rsidRDefault="00CF3046">
            <w:pPr>
              <w:kinsoku w:val="0"/>
              <w:overflowPunct w:val="0"/>
              <w:autoSpaceDE w:val="0"/>
              <w:autoSpaceDN w:val="0"/>
              <w:adjustRightInd w:val="0"/>
              <w:snapToGrid w:val="0"/>
            </w:pPr>
            <w:r w:rsidRPr="00640478">
              <w:rPr>
                <w:rFonts w:hint="eastAsia"/>
              </w:rPr>
              <w:t>经营活动产生的现金流量净额</w:t>
            </w:r>
          </w:p>
        </w:tc>
        <w:tc>
          <w:tcPr>
            <w:tcW w:w="1116" w:type="pct"/>
            <w:shd w:val="clear" w:color="auto" w:fill="auto"/>
            <w:vAlign w:val="center"/>
          </w:tcPr>
          <w:p w14:paraId="0EA4C145" w14:textId="58F56CDC" w:rsidR="00D4283B" w:rsidRPr="00640478" w:rsidRDefault="00CA723C" w:rsidP="00D91B96">
            <w:pPr>
              <w:kinsoku w:val="0"/>
              <w:overflowPunct w:val="0"/>
              <w:autoSpaceDE w:val="0"/>
              <w:autoSpaceDN w:val="0"/>
              <w:adjustRightInd w:val="0"/>
              <w:snapToGrid w:val="0"/>
              <w:jc w:val="right"/>
            </w:pPr>
            <w:r w:rsidRPr="00CA723C">
              <w:rPr>
                <w:color w:val="000000"/>
                <w:szCs w:val="21"/>
              </w:rPr>
              <w:t>66,359,922.32</w:t>
            </w:r>
          </w:p>
        </w:tc>
        <w:tc>
          <w:tcPr>
            <w:tcW w:w="1045" w:type="pct"/>
            <w:shd w:val="clear" w:color="auto" w:fill="auto"/>
            <w:vAlign w:val="center"/>
          </w:tcPr>
          <w:p w14:paraId="61972033" w14:textId="09760620"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5,223,758.74</w:t>
            </w:r>
          </w:p>
        </w:tc>
        <w:tc>
          <w:tcPr>
            <w:tcW w:w="524" w:type="pct"/>
            <w:shd w:val="clear" w:color="auto" w:fill="auto"/>
            <w:vAlign w:val="center"/>
          </w:tcPr>
          <w:p w14:paraId="7DBB1DD7" w14:textId="5A5E24EA" w:rsidR="00D4283B" w:rsidRPr="00640478" w:rsidRDefault="00CA723C" w:rsidP="00D91B96">
            <w:pPr>
              <w:kinsoku w:val="0"/>
              <w:overflowPunct w:val="0"/>
              <w:autoSpaceDE w:val="0"/>
              <w:autoSpaceDN w:val="0"/>
              <w:adjustRightInd w:val="0"/>
              <w:snapToGrid w:val="0"/>
              <w:jc w:val="right"/>
            </w:pPr>
            <w:r w:rsidRPr="00CA723C">
              <w:rPr>
                <w:color w:val="000000"/>
                <w:szCs w:val="21"/>
              </w:rPr>
              <w:t>1,170.35</w:t>
            </w:r>
          </w:p>
        </w:tc>
        <w:tc>
          <w:tcPr>
            <w:tcW w:w="1044" w:type="pct"/>
            <w:shd w:val="clear" w:color="auto" w:fill="auto"/>
            <w:vAlign w:val="center"/>
          </w:tcPr>
          <w:p w14:paraId="0E74AEBB"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-32,694,712.35</w:t>
            </w:r>
          </w:p>
        </w:tc>
      </w:tr>
      <w:tr w:rsidR="00D91B96" w:rsidRPr="00640478" w14:paraId="2390A51D" w14:textId="77777777" w:rsidTr="00C55E33">
        <w:trPr>
          <w:trHeight w:val="533"/>
        </w:trPr>
        <w:tc>
          <w:tcPr>
            <w:tcW w:w="1271" w:type="pct"/>
            <w:shd w:val="clear" w:color="auto" w:fill="auto"/>
          </w:tcPr>
          <w:p w14:paraId="52F4F1E3" w14:textId="77777777" w:rsidR="00D4283B" w:rsidRPr="00640478" w:rsidRDefault="00D4283B">
            <w:pPr>
              <w:kinsoku w:val="0"/>
              <w:overflowPunct w:val="0"/>
              <w:autoSpaceDE w:val="0"/>
              <w:autoSpaceDN w:val="0"/>
              <w:adjustRightInd w:val="0"/>
              <w:snapToGrid w:val="0"/>
            </w:pPr>
          </w:p>
        </w:tc>
        <w:sdt>
          <w:sdtPr>
            <w:tag w:val="_PLD_8b9fbdc9e2634c6292801d605b122b71"/>
            <w:id w:val="-721439248"/>
          </w:sdtPr>
          <w:sdtContent>
            <w:tc>
              <w:tcPr>
                <w:tcW w:w="1116" w:type="pct"/>
                <w:shd w:val="clear" w:color="auto" w:fill="auto"/>
                <w:vAlign w:val="center"/>
              </w:tcPr>
              <w:p w14:paraId="19F071C0" w14:textId="77777777" w:rsidR="00D4283B" w:rsidRPr="00640478" w:rsidRDefault="00CF3046" w:rsidP="00D91B96">
                <w:pPr>
                  <w:kinsoku w:val="0"/>
                  <w:overflowPunct w:val="0"/>
                  <w:autoSpaceDE w:val="0"/>
                  <w:autoSpaceDN w:val="0"/>
                  <w:adjustRightInd w:val="0"/>
                  <w:snapToGrid w:val="0"/>
                  <w:jc w:val="right"/>
                </w:pPr>
                <w:r w:rsidRPr="00640478">
                  <w:rPr>
                    <w:rFonts w:hint="eastAsia"/>
                  </w:rPr>
                  <w:t>2023年</w:t>
                </w:r>
                <w:r w:rsidRPr="00640478">
                  <w:t>末</w:t>
                </w:r>
              </w:p>
            </w:tc>
          </w:sdtContent>
        </w:sdt>
        <w:sdt>
          <w:sdtPr>
            <w:tag w:val="_PLD_81e66f862753453685ceebbc3f216adb"/>
            <w:id w:val="644785210"/>
          </w:sdtPr>
          <w:sdtContent>
            <w:tc>
              <w:tcPr>
                <w:tcW w:w="1045" w:type="pct"/>
                <w:shd w:val="clear" w:color="auto" w:fill="auto"/>
                <w:vAlign w:val="center"/>
              </w:tcPr>
              <w:p w14:paraId="384895E3" w14:textId="77777777" w:rsidR="00D4283B" w:rsidRPr="00640478" w:rsidRDefault="00CF3046" w:rsidP="00D91B96">
                <w:pPr>
                  <w:kinsoku w:val="0"/>
                  <w:overflowPunct w:val="0"/>
                  <w:autoSpaceDE w:val="0"/>
                  <w:autoSpaceDN w:val="0"/>
                  <w:adjustRightInd w:val="0"/>
                  <w:snapToGrid w:val="0"/>
                  <w:jc w:val="right"/>
                </w:pPr>
                <w:r w:rsidRPr="00640478">
                  <w:rPr>
                    <w:rFonts w:hint="eastAsia"/>
                  </w:rPr>
                  <w:t>2022年</w:t>
                </w:r>
                <w:r w:rsidRPr="00640478">
                  <w:t>末</w:t>
                </w:r>
              </w:p>
            </w:tc>
          </w:sdtContent>
        </w:sdt>
        <w:sdt>
          <w:sdtPr>
            <w:tag w:val="_PLD_eccdaa2d1ee940be88fdba6d8a4ef55d"/>
            <w:id w:val="-1524474105"/>
          </w:sdtPr>
          <w:sdtContent>
            <w:tc>
              <w:tcPr>
                <w:tcW w:w="524" w:type="pct"/>
                <w:shd w:val="clear" w:color="auto" w:fill="auto"/>
                <w:vAlign w:val="center"/>
              </w:tcPr>
              <w:p w14:paraId="53AAF5B6" w14:textId="77777777" w:rsidR="00D4283B" w:rsidRPr="00640478" w:rsidRDefault="00CF3046" w:rsidP="00D91B96">
                <w:pPr>
                  <w:kinsoku w:val="0"/>
                  <w:overflowPunct w:val="0"/>
                  <w:autoSpaceDE w:val="0"/>
                  <w:autoSpaceDN w:val="0"/>
                  <w:adjustRightInd w:val="0"/>
                  <w:snapToGrid w:val="0"/>
                  <w:jc w:val="right"/>
                </w:pPr>
                <w:r w:rsidRPr="00640478">
                  <w:t>本期末比上年同期末增减（</w:t>
                </w:r>
                <w:r w:rsidRPr="00640478">
                  <w:rPr>
                    <w:rFonts w:hint="eastAsia"/>
                  </w:rPr>
                  <w:t>%</w:t>
                </w:r>
                <w:r w:rsidRPr="00640478">
                  <w:t>）</w:t>
                </w:r>
              </w:p>
            </w:tc>
          </w:sdtContent>
        </w:sdt>
        <w:sdt>
          <w:sdtPr>
            <w:tag w:val="_PLD_3af4b93afaec4509befbcf4b19db9883"/>
            <w:id w:val="-230316280"/>
          </w:sdtPr>
          <w:sdtContent>
            <w:tc>
              <w:tcPr>
                <w:tcW w:w="1044" w:type="pct"/>
                <w:shd w:val="clear" w:color="auto" w:fill="auto"/>
                <w:vAlign w:val="center"/>
              </w:tcPr>
              <w:p w14:paraId="60A1358F" w14:textId="77777777" w:rsidR="00D4283B" w:rsidRPr="00640478" w:rsidRDefault="00CF3046" w:rsidP="00D91B96">
                <w:pPr>
                  <w:kinsoku w:val="0"/>
                  <w:overflowPunct w:val="0"/>
                  <w:autoSpaceDE w:val="0"/>
                  <w:autoSpaceDN w:val="0"/>
                  <w:adjustRightInd w:val="0"/>
                  <w:snapToGrid w:val="0"/>
                  <w:jc w:val="right"/>
                </w:pPr>
                <w:r w:rsidRPr="00640478">
                  <w:rPr>
                    <w:rFonts w:hint="eastAsia"/>
                  </w:rPr>
                  <w:t>2021年末</w:t>
                </w:r>
              </w:p>
            </w:tc>
          </w:sdtContent>
        </w:sdt>
      </w:tr>
      <w:tr w:rsidR="00D91B96" w:rsidRPr="00640478" w14:paraId="5CF68E8F" w14:textId="77777777" w:rsidTr="00C55E33">
        <w:trPr>
          <w:trHeight w:val="285"/>
        </w:trPr>
        <w:tc>
          <w:tcPr>
            <w:tcW w:w="1271" w:type="pct"/>
            <w:shd w:val="clear" w:color="auto" w:fill="auto"/>
            <w:vAlign w:val="center"/>
          </w:tcPr>
          <w:p w14:paraId="7F1B0E2A" w14:textId="77777777" w:rsidR="00D4283B" w:rsidRPr="00640478" w:rsidRDefault="00CF3046" w:rsidP="00697D74">
            <w:pPr>
              <w:kinsoku w:val="0"/>
              <w:overflowPunct w:val="0"/>
              <w:autoSpaceDE w:val="0"/>
              <w:autoSpaceDN w:val="0"/>
              <w:adjustRightInd w:val="0"/>
              <w:snapToGrid w:val="0"/>
              <w:jc w:val="center"/>
            </w:pPr>
            <w:r w:rsidRPr="00640478">
              <w:rPr>
                <w:rFonts w:hint="eastAsia"/>
              </w:rPr>
              <w:t>归属于上市公司股东的净资产</w:t>
            </w:r>
          </w:p>
        </w:tc>
        <w:tc>
          <w:tcPr>
            <w:tcW w:w="1116" w:type="pct"/>
            <w:shd w:val="clear" w:color="auto" w:fill="auto"/>
            <w:vAlign w:val="center"/>
          </w:tcPr>
          <w:p w14:paraId="4BFB7025" w14:textId="6A74BC63"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1,065,910,588.54</w:t>
            </w:r>
          </w:p>
        </w:tc>
        <w:tc>
          <w:tcPr>
            <w:tcW w:w="1045" w:type="pct"/>
            <w:shd w:val="clear" w:color="auto" w:fill="auto"/>
            <w:vAlign w:val="center"/>
          </w:tcPr>
          <w:p w14:paraId="080A2445" w14:textId="1C95F23F" w:rsidR="00D4283B" w:rsidRPr="00640478" w:rsidRDefault="00CF3046" w:rsidP="00D91B96">
            <w:pPr>
              <w:kinsoku w:val="0"/>
              <w:overflowPunct w:val="0"/>
              <w:autoSpaceDE w:val="0"/>
              <w:autoSpaceDN w:val="0"/>
              <w:adjustRightInd w:val="0"/>
              <w:snapToGrid w:val="0"/>
              <w:jc w:val="right"/>
              <w:rPr>
                <w:bCs/>
              </w:rPr>
            </w:pPr>
            <w:r w:rsidRPr="00640478">
              <w:rPr>
                <w:rFonts w:hint="eastAsia"/>
                <w:color w:val="000000"/>
                <w:szCs w:val="21"/>
              </w:rPr>
              <w:t>1,075,617,865.13</w:t>
            </w:r>
          </w:p>
        </w:tc>
        <w:tc>
          <w:tcPr>
            <w:tcW w:w="524" w:type="pct"/>
            <w:shd w:val="clear" w:color="auto" w:fill="auto"/>
            <w:vAlign w:val="center"/>
          </w:tcPr>
          <w:p w14:paraId="081E22F7"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-0.90</w:t>
            </w:r>
          </w:p>
        </w:tc>
        <w:tc>
          <w:tcPr>
            <w:tcW w:w="1044" w:type="pct"/>
            <w:shd w:val="clear" w:color="auto" w:fill="auto"/>
            <w:vAlign w:val="center"/>
          </w:tcPr>
          <w:p w14:paraId="0730248B"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677,655,614.84</w:t>
            </w:r>
          </w:p>
        </w:tc>
      </w:tr>
      <w:tr w:rsidR="00D91B96" w:rsidRPr="00640478" w14:paraId="0A15D866" w14:textId="77777777" w:rsidTr="00C55E33">
        <w:trPr>
          <w:trHeight w:val="285"/>
        </w:trPr>
        <w:tc>
          <w:tcPr>
            <w:tcW w:w="1271" w:type="pct"/>
            <w:shd w:val="clear" w:color="auto" w:fill="auto"/>
            <w:vAlign w:val="center"/>
          </w:tcPr>
          <w:p w14:paraId="79C7E846" w14:textId="77777777" w:rsidR="00D4283B" w:rsidRPr="00640478" w:rsidRDefault="00CF3046" w:rsidP="00697D74">
            <w:pPr>
              <w:kinsoku w:val="0"/>
              <w:overflowPunct w:val="0"/>
              <w:autoSpaceDE w:val="0"/>
              <w:autoSpaceDN w:val="0"/>
              <w:adjustRightInd w:val="0"/>
              <w:snapToGrid w:val="0"/>
              <w:jc w:val="center"/>
            </w:pPr>
            <w:r w:rsidRPr="00640478">
              <w:rPr>
                <w:rFonts w:hint="eastAsia"/>
              </w:rPr>
              <w:t>总资产</w:t>
            </w:r>
          </w:p>
        </w:tc>
        <w:tc>
          <w:tcPr>
            <w:tcW w:w="1116" w:type="pct"/>
            <w:shd w:val="clear" w:color="auto" w:fill="auto"/>
            <w:vAlign w:val="center"/>
          </w:tcPr>
          <w:p w14:paraId="0526CDF4" w14:textId="7121BD9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2,812,343,564.88</w:t>
            </w:r>
          </w:p>
        </w:tc>
        <w:tc>
          <w:tcPr>
            <w:tcW w:w="1045" w:type="pct"/>
            <w:shd w:val="clear" w:color="auto" w:fill="auto"/>
            <w:vAlign w:val="center"/>
          </w:tcPr>
          <w:p w14:paraId="3CB7BB52" w14:textId="7D12D40B" w:rsidR="00D4283B" w:rsidRPr="00640478" w:rsidRDefault="00CF3046" w:rsidP="00D91B96">
            <w:pPr>
              <w:kinsoku w:val="0"/>
              <w:overflowPunct w:val="0"/>
              <w:autoSpaceDE w:val="0"/>
              <w:autoSpaceDN w:val="0"/>
              <w:adjustRightInd w:val="0"/>
              <w:snapToGrid w:val="0"/>
              <w:jc w:val="right"/>
              <w:rPr>
                <w:bCs/>
              </w:rPr>
            </w:pPr>
            <w:r w:rsidRPr="00640478">
              <w:rPr>
                <w:rFonts w:hint="eastAsia"/>
                <w:color w:val="000000"/>
                <w:szCs w:val="21"/>
              </w:rPr>
              <w:t>2,496,004,308.13</w:t>
            </w:r>
          </w:p>
        </w:tc>
        <w:tc>
          <w:tcPr>
            <w:tcW w:w="524" w:type="pct"/>
            <w:shd w:val="clear" w:color="auto" w:fill="auto"/>
            <w:vAlign w:val="center"/>
          </w:tcPr>
          <w:p w14:paraId="6F99FCAC"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12.67</w:t>
            </w:r>
          </w:p>
        </w:tc>
        <w:tc>
          <w:tcPr>
            <w:tcW w:w="1044" w:type="pct"/>
            <w:shd w:val="clear" w:color="auto" w:fill="auto"/>
            <w:vAlign w:val="center"/>
          </w:tcPr>
          <w:p w14:paraId="017F420F" w14:textId="77777777" w:rsidR="00D4283B" w:rsidRPr="00640478" w:rsidRDefault="00CF3046" w:rsidP="00D91B96">
            <w:pPr>
              <w:kinsoku w:val="0"/>
              <w:overflowPunct w:val="0"/>
              <w:autoSpaceDE w:val="0"/>
              <w:autoSpaceDN w:val="0"/>
              <w:adjustRightInd w:val="0"/>
              <w:snapToGrid w:val="0"/>
              <w:jc w:val="right"/>
            </w:pPr>
            <w:r w:rsidRPr="00640478">
              <w:rPr>
                <w:rFonts w:hint="eastAsia"/>
                <w:color w:val="000000"/>
                <w:szCs w:val="21"/>
              </w:rPr>
              <w:t>1,568,448,757.50</w:t>
            </w:r>
          </w:p>
        </w:tc>
      </w:tr>
    </w:tbl>
    <w:p w14:paraId="031B7536" w14:textId="77777777" w:rsidR="00D4283B" w:rsidRPr="00640478" w:rsidRDefault="00D4283B">
      <w:pPr>
        <w:pStyle w:val="234"/>
      </w:pPr>
    </w:p>
    <w:p w14:paraId="43FBDB89" w14:textId="77777777" w:rsidR="00D4283B" w:rsidRPr="00640478" w:rsidRDefault="00CF3046" w:rsidP="002203D8">
      <w:pPr>
        <w:pStyle w:val="231"/>
        <w:numPr>
          <w:ilvl w:val="1"/>
          <w:numId w:val="54"/>
        </w:numPr>
        <w:rPr>
          <w:rFonts w:ascii="宋体" w:hAnsi="宋体"/>
          <w:szCs w:val="21"/>
        </w:rPr>
      </w:pPr>
      <w:r w:rsidRPr="00640478">
        <w:t>主要财务指标</w:t>
      </w:r>
    </w:p>
    <w:tbl>
      <w:tblPr>
        <w:tblStyle w:val="g2"/>
        <w:tblW w:w="5000" w:type="pct"/>
        <w:tblLook w:val="04A0" w:firstRow="1" w:lastRow="0" w:firstColumn="1" w:lastColumn="0" w:noHBand="0" w:noVBand="1"/>
      </w:tblPr>
      <w:tblGrid>
        <w:gridCol w:w="3114"/>
        <w:gridCol w:w="1417"/>
        <w:gridCol w:w="1292"/>
        <w:gridCol w:w="1500"/>
        <w:gridCol w:w="1500"/>
      </w:tblGrid>
      <w:tr w:rsidR="00CF3046" w:rsidRPr="00640478" w14:paraId="4D8339DC" w14:textId="77777777" w:rsidTr="00640478">
        <w:sdt>
          <w:sdtPr>
            <w:rPr>
              <w:rFonts w:ascii="Times New Roman" w:hAnsi="Times New Roman"/>
              <w:szCs w:val="21"/>
            </w:rPr>
            <w:tag w:val="_PLD_a5c59cd3e5544374a4bd7ceda5f62092"/>
            <w:id w:val="851689012"/>
          </w:sdtPr>
          <w:sdtEndPr>
            <w:rPr>
              <w:szCs w:val="24"/>
            </w:rPr>
          </w:sdtEndPr>
          <w:sdtContent>
            <w:tc>
              <w:tcPr>
                <w:tcW w:w="1765" w:type="pct"/>
                <w:shd w:val="clear" w:color="auto" w:fill="auto"/>
                <w:vAlign w:val="center"/>
              </w:tcPr>
              <w:p w14:paraId="3021FBB4" w14:textId="77777777" w:rsidR="00D4283B" w:rsidRPr="00640478" w:rsidRDefault="00CF3046">
                <w:pPr>
                  <w:kinsoku w:val="0"/>
                  <w:overflowPunct w:val="0"/>
                  <w:autoSpaceDE w:val="0"/>
                  <w:autoSpaceDN w:val="0"/>
                  <w:adjustRightInd w:val="0"/>
                  <w:snapToGrid w:val="0"/>
                  <w:jc w:val="center"/>
                  <w:rPr>
                    <w:szCs w:val="21"/>
                  </w:rPr>
                </w:pPr>
                <w:r w:rsidRPr="00640478">
                  <w:rPr>
                    <w:szCs w:val="21"/>
                  </w:rPr>
                  <w:t>主要财务指标</w:t>
                </w:r>
              </w:p>
            </w:tc>
          </w:sdtContent>
        </w:sdt>
        <w:sdt>
          <w:sdtPr>
            <w:tag w:val="_PLD_1a1e4f34f77949538a9c656b241499b6"/>
            <w:id w:val="624513605"/>
          </w:sdtPr>
          <w:sdtContent>
            <w:tc>
              <w:tcPr>
                <w:tcW w:w="803" w:type="pct"/>
                <w:shd w:val="clear" w:color="auto" w:fill="auto"/>
                <w:vAlign w:val="center"/>
              </w:tcPr>
              <w:p w14:paraId="22C1E635" w14:textId="77777777" w:rsidR="00D4283B" w:rsidRPr="00640478" w:rsidRDefault="00CF3046">
                <w:pPr>
                  <w:kinsoku w:val="0"/>
                  <w:overflowPunct w:val="0"/>
                  <w:autoSpaceDE w:val="0"/>
                  <w:autoSpaceDN w:val="0"/>
                  <w:adjustRightInd w:val="0"/>
                  <w:snapToGrid w:val="0"/>
                  <w:jc w:val="center"/>
                  <w:rPr>
                    <w:szCs w:val="21"/>
                  </w:rPr>
                </w:pPr>
                <w:r w:rsidRPr="00640478">
                  <w:rPr>
                    <w:rFonts w:hint="eastAsia"/>
                    <w:szCs w:val="21"/>
                  </w:rPr>
                  <w:t>2023年</w:t>
                </w:r>
              </w:p>
            </w:tc>
          </w:sdtContent>
        </w:sdt>
        <w:sdt>
          <w:sdtPr>
            <w:tag w:val="_PLD_9310148e9c2c4e968f8a8cf7147fc9a7"/>
            <w:id w:val="1969238226"/>
          </w:sdtPr>
          <w:sdtContent>
            <w:tc>
              <w:tcPr>
                <w:tcW w:w="732" w:type="pct"/>
                <w:shd w:val="clear" w:color="auto" w:fill="auto"/>
                <w:vAlign w:val="center"/>
              </w:tcPr>
              <w:p w14:paraId="03A9537A" w14:textId="77777777" w:rsidR="00D4283B" w:rsidRPr="00640478" w:rsidRDefault="00CF3046">
                <w:pPr>
                  <w:kinsoku w:val="0"/>
                  <w:overflowPunct w:val="0"/>
                  <w:autoSpaceDE w:val="0"/>
                  <w:autoSpaceDN w:val="0"/>
                  <w:adjustRightInd w:val="0"/>
                  <w:snapToGrid w:val="0"/>
                  <w:jc w:val="center"/>
                  <w:rPr>
                    <w:szCs w:val="21"/>
                  </w:rPr>
                </w:pPr>
                <w:r w:rsidRPr="00640478">
                  <w:rPr>
                    <w:rFonts w:hint="eastAsia"/>
                    <w:szCs w:val="21"/>
                  </w:rPr>
                  <w:t>2022年</w:t>
                </w:r>
              </w:p>
            </w:tc>
          </w:sdtContent>
        </w:sdt>
        <w:sdt>
          <w:sdtPr>
            <w:tag w:val="_PLD_5901f5518cb6434888ae838febb8af68"/>
            <w:id w:val="1202440064"/>
          </w:sdtPr>
          <w:sdtContent>
            <w:tc>
              <w:tcPr>
                <w:tcW w:w="850" w:type="pct"/>
                <w:shd w:val="clear" w:color="auto" w:fill="auto"/>
                <w:vAlign w:val="center"/>
              </w:tcPr>
              <w:p w14:paraId="11F42918" w14:textId="77777777" w:rsidR="00D4283B" w:rsidRPr="00640478" w:rsidRDefault="00CF3046">
                <w:pPr>
                  <w:kinsoku w:val="0"/>
                  <w:overflowPunct w:val="0"/>
                  <w:autoSpaceDE w:val="0"/>
                  <w:autoSpaceDN w:val="0"/>
                  <w:adjustRightInd w:val="0"/>
                  <w:snapToGrid w:val="0"/>
                  <w:jc w:val="center"/>
                  <w:rPr>
                    <w:szCs w:val="21"/>
                  </w:rPr>
                </w:pPr>
                <w:r w:rsidRPr="00640478">
                  <w:rPr>
                    <w:szCs w:val="21"/>
                  </w:rPr>
                  <w:t>本期比上年同期增减(%)</w:t>
                </w:r>
              </w:p>
            </w:tc>
          </w:sdtContent>
        </w:sdt>
        <w:sdt>
          <w:sdtPr>
            <w:tag w:val="_PLD_437266ed462e4dd1873b86621495169c"/>
            <w:id w:val="-440837548"/>
          </w:sdtPr>
          <w:sdtContent>
            <w:tc>
              <w:tcPr>
                <w:tcW w:w="850" w:type="pct"/>
                <w:shd w:val="clear" w:color="auto" w:fill="auto"/>
                <w:vAlign w:val="center"/>
              </w:tcPr>
              <w:p w14:paraId="5ED932EB" w14:textId="77777777" w:rsidR="00D4283B" w:rsidRPr="00640478" w:rsidRDefault="00CF3046">
                <w:pPr>
                  <w:kinsoku w:val="0"/>
                  <w:overflowPunct w:val="0"/>
                  <w:autoSpaceDE w:val="0"/>
                  <w:autoSpaceDN w:val="0"/>
                  <w:adjustRightInd w:val="0"/>
                  <w:snapToGrid w:val="0"/>
                  <w:jc w:val="center"/>
                  <w:rPr>
                    <w:szCs w:val="21"/>
                  </w:rPr>
                </w:pPr>
                <w:r w:rsidRPr="00640478">
                  <w:rPr>
                    <w:rFonts w:hint="eastAsia"/>
                    <w:szCs w:val="21"/>
                  </w:rPr>
                  <w:t>2021年</w:t>
                </w:r>
              </w:p>
            </w:tc>
          </w:sdtContent>
        </w:sdt>
      </w:tr>
      <w:tr w:rsidR="00CF3046" w:rsidRPr="00640478" w14:paraId="015B0D9D" w14:textId="77777777" w:rsidTr="00640478">
        <w:tc>
          <w:tcPr>
            <w:tcW w:w="1765" w:type="pct"/>
            <w:shd w:val="clear" w:color="auto" w:fill="auto"/>
          </w:tcPr>
          <w:p w14:paraId="3E4F9A9E" w14:textId="77777777" w:rsidR="00D4283B" w:rsidRPr="00640478" w:rsidRDefault="00CF3046">
            <w:pPr>
              <w:kinsoku w:val="0"/>
              <w:overflowPunct w:val="0"/>
              <w:autoSpaceDE w:val="0"/>
              <w:autoSpaceDN w:val="0"/>
              <w:adjustRightInd w:val="0"/>
              <w:snapToGrid w:val="0"/>
              <w:rPr>
                <w:szCs w:val="21"/>
              </w:rPr>
            </w:pPr>
            <w:r w:rsidRPr="00640478">
              <w:rPr>
                <w:szCs w:val="21"/>
              </w:rPr>
              <w:t>基本每股收益（元／股）</w:t>
            </w:r>
          </w:p>
        </w:tc>
        <w:tc>
          <w:tcPr>
            <w:tcW w:w="803" w:type="pct"/>
            <w:shd w:val="clear" w:color="auto" w:fill="auto"/>
            <w:vAlign w:val="center"/>
          </w:tcPr>
          <w:p w14:paraId="0EEB763E" w14:textId="77777777" w:rsidR="00D4283B" w:rsidRPr="00640478" w:rsidRDefault="00CF3046">
            <w:pPr>
              <w:kinsoku w:val="0"/>
              <w:overflowPunct w:val="0"/>
              <w:autoSpaceDE w:val="0"/>
              <w:autoSpaceDN w:val="0"/>
              <w:adjustRightInd w:val="0"/>
              <w:snapToGrid w:val="0"/>
              <w:jc w:val="right"/>
              <w:rPr>
                <w:szCs w:val="21"/>
              </w:rPr>
            </w:pPr>
            <w:r w:rsidRPr="00640478">
              <w:t>-0.10</w:t>
            </w:r>
          </w:p>
        </w:tc>
        <w:tc>
          <w:tcPr>
            <w:tcW w:w="732" w:type="pct"/>
            <w:shd w:val="clear" w:color="auto" w:fill="auto"/>
            <w:vAlign w:val="center"/>
          </w:tcPr>
          <w:p w14:paraId="7A23F000" w14:textId="77777777" w:rsidR="00D4283B" w:rsidRPr="00640478" w:rsidRDefault="00CF3046">
            <w:pPr>
              <w:kinsoku w:val="0"/>
              <w:overflowPunct w:val="0"/>
              <w:autoSpaceDE w:val="0"/>
              <w:autoSpaceDN w:val="0"/>
              <w:adjustRightInd w:val="0"/>
              <w:snapToGrid w:val="0"/>
              <w:jc w:val="right"/>
              <w:rPr>
                <w:szCs w:val="21"/>
              </w:rPr>
            </w:pPr>
            <w:r w:rsidRPr="00640478">
              <w:t>0.04</w:t>
            </w:r>
          </w:p>
        </w:tc>
        <w:tc>
          <w:tcPr>
            <w:tcW w:w="850" w:type="pct"/>
            <w:shd w:val="clear" w:color="auto" w:fill="auto"/>
            <w:vAlign w:val="center"/>
          </w:tcPr>
          <w:p w14:paraId="4FBB3B24" w14:textId="77777777" w:rsidR="00D4283B" w:rsidRPr="00640478" w:rsidRDefault="00CF3046">
            <w:pPr>
              <w:kinsoku w:val="0"/>
              <w:overflowPunct w:val="0"/>
              <w:autoSpaceDE w:val="0"/>
              <w:autoSpaceDN w:val="0"/>
              <w:adjustRightInd w:val="0"/>
              <w:snapToGrid w:val="0"/>
              <w:jc w:val="right"/>
              <w:rPr>
                <w:szCs w:val="21"/>
              </w:rPr>
            </w:pPr>
            <w:r w:rsidRPr="00640478">
              <w:t>不适用</w:t>
            </w:r>
          </w:p>
        </w:tc>
        <w:tc>
          <w:tcPr>
            <w:tcW w:w="850" w:type="pct"/>
            <w:shd w:val="clear" w:color="auto" w:fill="auto"/>
            <w:vAlign w:val="center"/>
          </w:tcPr>
          <w:p w14:paraId="5CD8B9C1" w14:textId="77777777" w:rsidR="00D4283B" w:rsidRPr="00640478" w:rsidRDefault="00CF3046">
            <w:pPr>
              <w:kinsoku w:val="0"/>
              <w:overflowPunct w:val="0"/>
              <w:autoSpaceDE w:val="0"/>
              <w:autoSpaceDN w:val="0"/>
              <w:adjustRightInd w:val="0"/>
              <w:snapToGrid w:val="0"/>
              <w:jc w:val="right"/>
              <w:rPr>
                <w:szCs w:val="21"/>
              </w:rPr>
            </w:pPr>
            <w:r w:rsidRPr="00640478">
              <w:t>-0.05</w:t>
            </w:r>
          </w:p>
        </w:tc>
      </w:tr>
      <w:tr w:rsidR="00CF3046" w:rsidRPr="00640478" w14:paraId="32F3FC9B" w14:textId="77777777" w:rsidTr="00640478">
        <w:tc>
          <w:tcPr>
            <w:tcW w:w="1765" w:type="pct"/>
            <w:shd w:val="clear" w:color="auto" w:fill="auto"/>
          </w:tcPr>
          <w:p w14:paraId="1D25F41D" w14:textId="77777777" w:rsidR="00D4283B" w:rsidRPr="00640478" w:rsidRDefault="00CF3046">
            <w:pPr>
              <w:kinsoku w:val="0"/>
              <w:overflowPunct w:val="0"/>
              <w:autoSpaceDE w:val="0"/>
              <w:autoSpaceDN w:val="0"/>
              <w:adjustRightInd w:val="0"/>
              <w:snapToGrid w:val="0"/>
              <w:rPr>
                <w:szCs w:val="21"/>
              </w:rPr>
            </w:pPr>
            <w:r w:rsidRPr="00640478">
              <w:rPr>
                <w:szCs w:val="21"/>
              </w:rPr>
              <w:t>稀释每股收益（元／股）</w:t>
            </w:r>
          </w:p>
        </w:tc>
        <w:tc>
          <w:tcPr>
            <w:tcW w:w="803" w:type="pct"/>
            <w:shd w:val="clear" w:color="auto" w:fill="auto"/>
            <w:vAlign w:val="center"/>
          </w:tcPr>
          <w:p w14:paraId="5412B93A" w14:textId="77777777" w:rsidR="00D4283B" w:rsidRPr="00640478" w:rsidRDefault="00CF3046">
            <w:pPr>
              <w:kinsoku w:val="0"/>
              <w:overflowPunct w:val="0"/>
              <w:autoSpaceDE w:val="0"/>
              <w:autoSpaceDN w:val="0"/>
              <w:adjustRightInd w:val="0"/>
              <w:snapToGrid w:val="0"/>
              <w:jc w:val="right"/>
              <w:rPr>
                <w:szCs w:val="21"/>
              </w:rPr>
            </w:pPr>
            <w:r w:rsidRPr="00640478">
              <w:t>-0.10</w:t>
            </w:r>
          </w:p>
        </w:tc>
        <w:tc>
          <w:tcPr>
            <w:tcW w:w="732" w:type="pct"/>
            <w:shd w:val="clear" w:color="auto" w:fill="auto"/>
            <w:vAlign w:val="center"/>
          </w:tcPr>
          <w:p w14:paraId="6D58D05B" w14:textId="77777777" w:rsidR="00D4283B" w:rsidRPr="00640478" w:rsidRDefault="00CF3046">
            <w:pPr>
              <w:kinsoku w:val="0"/>
              <w:overflowPunct w:val="0"/>
              <w:autoSpaceDE w:val="0"/>
              <w:autoSpaceDN w:val="0"/>
              <w:adjustRightInd w:val="0"/>
              <w:snapToGrid w:val="0"/>
              <w:jc w:val="right"/>
              <w:rPr>
                <w:szCs w:val="21"/>
              </w:rPr>
            </w:pPr>
            <w:r w:rsidRPr="00640478">
              <w:t>0.04</w:t>
            </w:r>
          </w:p>
        </w:tc>
        <w:tc>
          <w:tcPr>
            <w:tcW w:w="850" w:type="pct"/>
            <w:shd w:val="clear" w:color="auto" w:fill="auto"/>
            <w:vAlign w:val="center"/>
          </w:tcPr>
          <w:p w14:paraId="033E12F9" w14:textId="77777777" w:rsidR="00D4283B" w:rsidRPr="00640478" w:rsidRDefault="00CF3046">
            <w:pPr>
              <w:kinsoku w:val="0"/>
              <w:overflowPunct w:val="0"/>
              <w:autoSpaceDE w:val="0"/>
              <w:autoSpaceDN w:val="0"/>
              <w:adjustRightInd w:val="0"/>
              <w:snapToGrid w:val="0"/>
              <w:jc w:val="right"/>
              <w:rPr>
                <w:szCs w:val="21"/>
              </w:rPr>
            </w:pPr>
            <w:r w:rsidRPr="00640478">
              <w:t>不适用</w:t>
            </w:r>
          </w:p>
        </w:tc>
        <w:tc>
          <w:tcPr>
            <w:tcW w:w="850" w:type="pct"/>
            <w:shd w:val="clear" w:color="auto" w:fill="auto"/>
            <w:vAlign w:val="center"/>
          </w:tcPr>
          <w:p w14:paraId="7F6A7ABF" w14:textId="77777777" w:rsidR="00D4283B" w:rsidRPr="00640478" w:rsidRDefault="00CF3046">
            <w:pPr>
              <w:kinsoku w:val="0"/>
              <w:overflowPunct w:val="0"/>
              <w:autoSpaceDE w:val="0"/>
              <w:autoSpaceDN w:val="0"/>
              <w:adjustRightInd w:val="0"/>
              <w:snapToGrid w:val="0"/>
              <w:jc w:val="right"/>
              <w:rPr>
                <w:szCs w:val="21"/>
              </w:rPr>
            </w:pPr>
            <w:r w:rsidRPr="00640478">
              <w:t>-0.05</w:t>
            </w:r>
          </w:p>
        </w:tc>
      </w:tr>
      <w:tr w:rsidR="00CF3046" w:rsidRPr="00640478" w14:paraId="679C8FC5" w14:textId="77777777" w:rsidTr="00640478">
        <w:tc>
          <w:tcPr>
            <w:tcW w:w="1765" w:type="pct"/>
            <w:shd w:val="clear" w:color="auto" w:fill="auto"/>
          </w:tcPr>
          <w:p w14:paraId="552EA398" w14:textId="77777777" w:rsidR="00D4283B" w:rsidRPr="00640478" w:rsidRDefault="00CF3046">
            <w:pPr>
              <w:kinsoku w:val="0"/>
              <w:overflowPunct w:val="0"/>
              <w:autoSpaceDE w:val="0"/>
              <w:autoSpaceDN w:val="0"/>
              <w:adjustRightInd w:val="0"/>
              <w:snapToGrid w:val="0"/>
              <w:rPr>
                <w:szCs w:val="21"/>
              </w:rPr>
            </w:pPr>
            <w:r w:rsidRPr="00640478">
              <w:rPr>
                <w:szCs w:val="21"/>
              </w:rPr>
              <w:t>扣除非经常性损益后的基本每股收益（元／股）</w:t>
            </w:r>
          </w:p>
        </w:tc>
        <w:tc>
          <w:tcPr>
            <w:tcW w:w="803" w:type="pct"/>
            <w:shd w:val="clear" w:color="auto" w:fill="auto"/>
            <w:vAlign w:val="center"/>
          </w:tcPr>
          <w:p w14:paraId="7946DD86" w14:textId="77777777" w:rsidR="00D4283B" w:rsidRPr="00640478" w:rsidRDefault="00CF3046">
            <w:pPr>
              <w:kinsoku w:val="0"/>
              <w:overflowPunct w:val="0"/>
              <w:autoSpaceDE w:val="0"/>
              <w:autoSpaceDN w:val="0"/>
              <w:adjustRightInd w:val="0"/>
              <w:snapToGrid w:val="0"/>
              <w:jc w:val="right"/>
              <w:rPr>
                <w:szCs w:val="21"/>
              </w:rPr>
            </w:pPr>
            <w:r w:rsidRPr="00640478">
              <w:t>-0.12</w:t>
            </w:r>
          </w:p>
        </w:tc>
        <w:tc>
          <w:tcPr>
            <w:tcW w:w="732" w:type="pct"/>
            <w:shd w:val="clear" w:color="auto" w:fill="auto"/>
            <w:vAlign w:val="center"/>
          </w:tcPr>
          <w:p w14:paraId="2EAD5FAF" w14:textId="6A4F267E" w:rsidR="00D4283B" w:rsidRPr="00640478" w:rsidRDefault="00F863DB">
            <w:pPr>
              <w:kinsoku w:val="0"/>
              <w:overflowPunct w:val="0"/>
              <w:autoSpaceDE w:val="0"/>
              <w:autoSpaceDN w:val="0"/>
              <w:adjustRightInd w:val="0"/>
              <w:snapToGrid w:val="0"/>
              <w:jc w:val="right"/>
              <w:rPr>
                <w:szCs w:val="21"/>
              </w:rPr>
            </w:pPr>
            <w:r>
              <w:rPr>
                <w:rFonts w:hint="eastAsia"/>
              </w:rPr>
              <w:t>-</w:t>
            </w:r>
            <w:r w:rsidR="00CF3046" w:rsidRPr="00640478">
              <w:t>0.01</w:t>
            </w:r>
          </w:p>
        </w:tc>
        <w:tc>
          <w:tcPr>
            <w:tcW w:w="850" w:type="pct"/>
            <w:shd w:val="clear" w:color="auto" w:fill="auto"/>
            <w:vAlign w:val="center"/>
          </w:tcPr>
          <w:p w14:paraId="4C3C75BE" w14:textId="77777777" w:rsidR="00D4283B" w:rsidRPr="00640478" w:rsidRDefault="00CF3046">
            <w:pPr>
              <w:kinsoku w:val="0"/>
              <w:overflowPunct w:val="0"/>
              <w:autoSpaceDE w:val="0"/>
              <w:autoSpaceDN w:val="0"/>
              <w:adjustRightInd w:val="0"/>
              <w:snapToGrid w:val="0"/>
              <w:jc w:val="right"/>
              <w:rPr>
                <w:szCs w:val="21"/>
              </w:rPr>
            </w:pPr>
            <w:r w:rsidRPr="00640478">
              <w:t>不适用</w:t>
            </w:r>
          </w:p>
        </w:tc>
        <w:tc>
          <w:tcPr>
            <w:tcW w:w="850" w:type="pct"/>
            <w:shd w:val="clear" w:color="auto" w:fill="auto"/>
            <w:vAlign w:val="center"/>
          </w:tcPr>
          <w:p w14:paraId="467DEA91" w14:textId="77777777" w:rsidR="00D4283B" w:rsidRPr="00640478" w:rsidRDefault="00CF3046">
            <w:pPr>
              <w:kinsoku w:val="0"/>
              <w:overflowPunct w:val="0"/>
              <w:autoSpaceDE w:val="0"/>
              <w:autoSpaceDN w:val="0"/>
              <w:adjustRightInd w:val="0"/>
              <w:snapToGrid w:val="0"/>
              <w:jc w:val="right"/>
              <w:rPr>
                <w:szCs w:val="21"/>
              </w:rPr>
            </w:pPr>
            <w:r w:rsidRPr="00640478">
              <w:t>-0.07</w:t>
            </w:r>
          </w:p>
        </w:tc>
      </w:tr>
      <w:tr w:rsidR="00CF3046" w:rsidRPr="00640478" w14:paraId="24FDBD71" w14:textId="77777777" w:rsidTr="00640478">
        <w:tc>
          <w:tcPr>
            <w:tcW w:w="1765" w:type="pct"/>
            <w:shd w:val="clear" w:color="auto" w:fill="auto"/>
          </w:tcPr>
          <w:p w14:paraId="7C446343" w14:textId="77777777" w:rsidR="00D4283B" w:rsidRPr="00640478" w:rsidRDefault="00CF3046">
            <w:pPr>
              <w:kinsoku w:val="0"/>
              <w:overflowPunct w:val="0"/>
              <w:autoSpaceDE w:val="0"/>
              <w:autoSpaceDN w:val="0"/>
              <w:adjustRightInd w:val="0"/>
              <w:snapToGrid w:val="0"/>
              <w:rPr>
                <w:szCs w:val="21"/>
              </w:rPr>
            </w:pPr>
            <w:r w:rsidRPr="00640478">
              <w:rPr>
                <w:szCs w:val="21"/>
              </w:rPr>
              <w:t>加权平均净资产收益率（%）</w:t>
            </w:r>
          </w:p>
        </w:tc>
        <w:tc>
          <w:tcPr>
            <w:tcW w:w="803" w:type="pct"/>
            <w:shd w:val="clear" w:color="auto" w:fill="auto"/>
            <w:vAlign w:val="center"/>
          </w:tcPr>
          <w:p w14:paraId="66A0F45A" w14:textId="77777777" w:rsidR="00D4283B" w:rsidRPr="00640478" w:rsidRDefault="00CF3046">
            <w:pPr>
              <w:kinsoku w:val="0"/>
              <w:overflowPunct w:val="0"/>
              <w:autoSpaceDE w:val="0"/>
              <w:autoSpaceDN w:val="0"/>
              <w:adjustRightInd w:val="0"/>
              <w:snapToGrid w:val="0"/>
              <w:jc w:val="right"/>
              <w:rPr>
                <w:szCs w:val="21"/>
              </w:rPr>
            </w:pPr>
            <w:r w:rsidRPr="00640478">
              <w:t>-4.92</w:t>
            </w:r>
          </w:p>
        </w:tc>
        <w:tc>
          <w:tcPr>
            <w:tcW w:w="732" w:type="pct"/>
            <w:shd w:val="clear" w:color="auto" w:fill="auto"/>
            <w:vAlign w:val="center"/>
          </w:tcPr>
          <w:p w14:paraId="47CB1A01" w14:textId="77777777" w:rsidR="00D4283B" w:rsidRPr="00640478" w:rsidRDefault="00CF3046">
            <w:pPr>
              <w:kinsoku w:val="0"/>
              <w:overflowPunct w:val="0"/>
              <w:autoSpaceDE w:val="0"/>
              <w:autoSpaceDN w:val="0"/>
              <w:adjustRightInd w:val="0"/>
              <w:snapToGrid w:val="0"/>
              <w:jc w:val="right"/>
              <w:rPr>
                <w:szCs w:val="21"/>
              </w:rPr>
            </w:pPr>
            <w:r w:rsidRPr="00640478">
              <w:t>2.15</w:t>
            </w:r>
          </w:p>
        </w:tc>
        <w:tc>
          <w:tcPr>
            <w:tcW w:w="850" w:type="pct"/>
            <w:shd w:val="clear" w:color="auto" w:fill="auto"/>
            <w:vAlign w:val="center"/>
          </w:tcPr>
          <w:p w14:paraId="55B17520" w14:textId="77777777" w:rsidR="00D4283B" w:rsidRPr="00640478" w:rsidRDefault="00CF3046">
            <w:pPr>
              <w:kinsoku w:val="0"/>
              <w:overflowPunct w:val="0"/>
              <w:autoSpaceDE w:val="0"/>
              <w:autoSpaceDN w:val="0"/>
              <w:adjustRightInd w:val="0"/>
              <w:snapToGrid w:val="0"/>
              <w:jc w:val="right"/>
              <w:rPr>
                <w:szCs w:val="21"/>
              </w:rPr>
            </w:pPr>
            <w:r w:rsidRPr="00640478">
              <w:t>-7.07</w:t>
            </w:r>
          </w:p>
        </w:tc>
        <w:tc>
          <w:tcPr>
            <w:tcW w:w="850" w:type="pct"/>
            <w:shd w:val="clear" w:color="auto" w:fill="auto"/>
            <w:vAlign w:val="center"/>
          </w:tcPr>
          <w:p w14:paraId="13E72186" w14:textId="77777777" w:rsidR="00D4283B" w:rsidRPr="00640478" w:rsidRDefault="00CF3046">
            <w:pPr>
              <w:kinsoku w:val="0"/>
              <w:overflowPunct w:val="0"/>
              <w:autoSpaceDE w:val="0"/>
              <w:autoSpaceDN w:val="0"/>
              <w:adjustRightInd w:val="0"/>
              <w:snapToGrid w:val="0"/>
              <w:jc w:val="right"/>
              <w:rPr>
                <w:szCs w:val="21"/>
              </w:rPr>
            </w:pPr>
            <w:r w:rsidRPr="00640478">
              <w:t>-3.38</w:t>
            </w:r>
          </w:p>
        </w:tc>
      </w:tr>
      <w:tr w:rsidR="00CF3046" w:rsidRPr="00640478" w14:paraId="413A793E" w14:textId="77777777" w:rsidTr="00640478">
        <w:tc>
          <w:tcPr>
            <w:tcW w:w="1765" w:type="pct"/>
            <w:shd w:val="clear" w:color="auto" w:fill="auto"/>
          </w:tcPr>
          <w:p w14:paraId="35594E86" w14:textId="77777777" w:rsidR="00D4283B" w:rsidRPr="00640478" w:rsidRDefault="00CF3046">
            <w:pPr>
              <w:kinsoku w:val="0"/>
              <w:overflowPunct w:val="0"/>
              <w:autoSpaceDE w:val="0"/>
              <w:autoSpaceDN w:val="0"/>
              <w:adjustRightInd w:val="0"/>
              <w:snapToGrid w:val="0"/>
              <w:rPr>
                <w:szCs w:val="21"/>
              </w:rPr>
            </w:pPr>
            <w:r w:rsidRPr="00640478">
              <w:rPr>
                <w:szCs w:val="21"/>
              </w:rPr>
              <w:t>扣除非经常性损益后的加权平均净资产收益率（%）</w:t>
            </w:r>
          </w:p>
        </w:tc>
        <w:tc>
          <w:tcPr>
            <w:tcW w:w="803" w:type="pct"/>
            <w:shd w:val="clear" w:color="auto" w:fill="auto"/>
            <w:vAlign w:val="center"/>
          </w:tcPr>
          <w:p w14:paraId="3E26468B" w14:textId="77777777" w:rsidR="00D4283B" w:rsidRPr="00640478" w:rsidRDefault="00CF3046">
            <w:pPr>
              <w:kinsoku w:val="0"/>
              <w:overflowPunct w:val="0"/>
              <w:autoSpaceDE w:val="0"/>
              <w:autoSpaceDN w:val="0"/>
              <w:adjustRightInd w:val="0"/>
              <w:snapToGrid w:val="0"/>
              <w:jc w:val="right"/>
              <w:rPr>
                <w:szCs w:val="21"/>
              </w:rPr>
            </w:pPr>
            <w:r w:rsidRPr="00640478">
              <w:t>-6.18</w:t>
            </w:r>
          </w:p>
        </w:tc>
        <w:tc>
          <w:tcPr>
            <w:tcW w:w="732" w:type="pct"/>
            <w:shd w:val="clear" w:color="auto" w:fill="auto"/>
            <w:vAlign w:val="center"/>
          </w:tcPr>
          <w:p w14:paraId="5D6D107F" w14:textId="77777777" w:rsidR="00D4283B" w:rsidRPr="00640478" w:rsidRDefault="00CF3046">
            <w:pPr>
              <w:kinsoku w:val="0"/>
              <w:overflowPunct w:val="0"/>
              <w:autoSpaceDE w:val="0"/>
              <w:autoSpaceDN w:val="0"/>
              <w:adjustRightInd w:val="0"/>
              <w:snapToGrid w:val="0"/>
              <w:jc w:val="right"/>
              <w:rPr>
                <w:szCs w:val="21"/>
              </w:rPr>
            </w:pPr>
            <w:r w:rsidRPr="00640478">
              <w:t>-0.57</w:t>
            </w:r>
          </w:p>
        </w:tc>
        <w:tc>
          <w:tcPr>
            <w:tcW w:w="850" w:type="pct"/>
            <w:shd w:val="clear" w:color="auto" w:fill="auto"/>
            <w:vAlign w:val="center"/>
          </w:tcPr>
          <w:p w14:paraId="3C1EB559" w14:textId="77777777" w:rsidR="00D4283B" w:rsidRPr="00640478" w:rsidRDefault="00CF3046">
            <w:pPr>
              <w:kinsoku w:val="0"/>
              <w:overflowPunct w:val="0"/>
              <w:autoSpaceDE w:val="0"/>
              <w:autoSpaceDN w:val="0"/>
              <w:adjustRightInd w:val="0"/>
              <w:snapToGrid w:val="0"/>
              <w:jc w:val="right"/>
              <w:rPr>
                <w:szCs w:val="21"/>
              </w:rPr>
            </w:pPr>
            <w:r w:rsidRPr="00640478">
              <w:t>-5.61</w:t>
            </w:r>
          </w:p>
        </w:tc>
        <w:tc>
          <w:tcPr>
            <w:tcW w:w="850" w:type="pct"/>
            <w:shd w:val="clear" w:color="auto" w:fill="auto"/>
            <w:vAlign w:val="center"/>
          </w:tcPr>
          <w:p w14:paraId="011FEFAD" w14:textId="77777777" w:rsidR="00D4283B" w:rsidRPr="00640478" w:rsidRDefault="00CF3046">
            <w:pPr>
              <w:kinsoku w:val="0"/>
              <w:overflowPunct w:val="0"/>
              <w:autoSpaceDE w:val="0"/>
              <w:autoSpaceDN w:val="0"/>
              <w:adjustRightInd w:val="0"/>
              <w:snapToGrid w:val="0"/>
              <w:jc w:val="right"/>
              <w:rPr>
                <w:szCs w:val="21"/>
              </w:rPr>
            </w:pPr>
            <w:r w:rsidRPr="00640478">
              <w:t>-5.06</w:t>
            </w:r>
          </w:p>
        </w:tc>
      </w:tr>
    </w:tbl>
    <w:p w14:paraId="3E17E087" w14:textId="77777777" w:rsidR="00D4283B" w:rsidRPr="00640478" w:rsidRDefault="00D4283B">
      <w:pPr>
        <w:kinsoku w:val="0"/>
        <w:overflowPunct w:val="0"/>
        <w:autoSpaceDE w:val="0"/>
        <w:autoSpaceDN w:val="0"/>
        <w:adjustRightInd w:val="0"/>
        <w:snapToGrid w:val="0"/>
        <w:rPr>
          <w:szCs w:val="21"/>
        </w:rPr>
      </w:pPr>
    </w:p>
    <w:p w14:paraId="350D79C1" w14:textId="77777777" w:rsidR="00D4283B" w:rsidRPr="00640478" w:rsidRDefault="00CF3046">
      <w:pPr>
        <w:rPr>
          <w:szCs w:val="21"/>
        </w:rPr>
      </w:pPr>
      <w:r w:rsidRPr="00640478">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1559228061"/>
        <w:placeholder>
          <w:docPart w:val="GBC22222222222222222222222222222"/>
        </w:placeholder>
      </w:sdtPr>
      <w:sdtContent>
        <w:p w14:paraId="0B2F0F37" w14:textId="69CA358A" w:rsidR="00D4283B" w:rsidRPr="00640478" w:rsidRDefault="00CF3046" w:rsidP="006166D7">
          <w:r w:rsidRPr="00640478">
            <w:rPr>
              <w:szCs w:val="21"/>
            </w:rPr>
            <w:fldChar w:fldCharType="begin"/>
          </w:r>
          <w:r w:rsidR="006166D7">
            <w:rPr>
              <w:szCs w:val="21"/>
            </w:rPr>
            <w:instrText xml:space="preserve">MACROBUTTON  SnrToggleCheckbox □适用 </w:instrText>
          </w:r>
          <w:r w:rsidRPr="00640478">
            <w:rPr>
              <w:szCs w:val="21"/>
            </w:rPr>
            <w:fldChar w:fldCharType="end"/>
          </w:r>
          <w:r w:rsidRPr="00E718D0">
            <w:rPr>
              <w:szCs w:val="21"/>
            </w:rPr>
            <w:fldChar w:fldCharType="begin"/>
          </w:r>
          <w:r w:rsidR="006166D7" w:rsidRPr="00E718D0">
            <w:rPr>
              <w:szCs w:val="21"/>
            </w:rPr>
            <w:instrText xml:space="preserve"> MACROBUTTON  SnrToggleCheckbox √不适用 </w:instrText>
          </w:r>
          <w:r w:rsidRPr="00E718D0">
            <w:rPr>
              <w:szCs w:val="21"/>
            </w:rPr>
            <w:fldChar w:fldCharType="end"/>
          </w:r>
        </w:p>
      </w:sdtContent>
    </w:sdt>
    <w:p w14:paraId="27677132" w14:textId="77777777" w:rsidR="00D4283B" w:rsidRPr="00640478" w:rsidRDefault="00D4283B">
      <w:pPr>
        <w:pStyle w:val="234"/>
      </w:pPr>
    </w:p>
    <w:p w14:paraId="466E5831" w14:textId="77777777" w:rsidR="00D4283B" w:rsidRPr="00640478" w:rsidRDefault="00CF3046" w:rsidP="00CF3046">
      <w:pPr>
        <w:pStyle w:val="2"/>
        <w:numPr>
          <w:ilvl w:val="1"/>
          <w:numId w:val="4"/>
        </w:numPr>
      </w:pPr>
      <w:r w:rsidRPr="00640478">
        <w:rPr>
          <w:rFonts w:hint="eastAsia"/>
        </w:rPr>
        <w:t>境内外会计准则下会计数据差异</w:t>
      </w:r>
    </w:p>
    <w:p w14:paraId="123A1F27" w14:textId="77777777" w:rsidR="00D4283B" w:rsidRPr="00640478" w:rsidRDefault="00CF3046" w:rsidP="002203D8">
      <w:pPr>
        <w:pStyle w:val="231"/>
        <w:numPr>
          <w:ilvl w:val="0"/>
          <w:numId w:val="55"/>
        </w:numPr>
        <w:rPr>
          <w:szCs w:val="21"/>
        </w:rPr>
      </w:pPr>
      <w:r w:rsidRPr="00640478">
        <w:rPr>
          <w:rFonts w:hint="eastAsia"/>
          <w:szCs w:val="21"/>
        </w:rPr>
        <w:t>同时按照国际会计准则与按中国会计准则披露的财务报告中净利润和归属于上市公司股东的净资产差异情况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639616718"/>
        <w:placeholder>
          <w:docPart w:val="GBC22222222222222222222222222222"/>
        </w:placeholder>
      </w:sdtPr>
      <w:sdtContent>
        <w:p w14:paraId="620A9BE5" w14:textId="53D05E87" w:rsidR="00D4283B" w:rsidRDefault="00CF3046" w:rsidP="006166D7">
          <w:pPr>
            <w:rPr>
              <w:szCs w:val="21"/>
            </w:rPr>
          </w:pPr>
          <w:r w:rsidRPr="00640478">
            <w:rPr>
              <w:szCs w:val="21"/>
            </w:rPr>
            <w:fldChar w:fldCharType="begin"/>
          </w:r>
          <w:r w:rsidR="006166D7">
            <w:rPr>
              <w:szCs w:val="21"/>
            </w:rPr>
            <w:instrText xml:space="preserve">MACROBUTTON  SnrToggleCheckbox □适用 </w:instrText>
          </w:r>
          <w:r w:rsidRPr="00640478">
            <w:rPr>
              <w:szCs w:val="21"/>
            </w:rPr>
            <w:fldChar w:fldCharType="end"/>
          </w:r>
          <w:r w:rsidRPr="00E718D0">
            <w:rPr>
              <w:szCs w:val="21"/>
            </w:rPr>
            <w:fldChar w:fldCharType="begin"/>
          </w:r>
          <w:r w:rsidR="006166D7" w:rsidRPr="00E718D0">
            <w:rPr>
              <w:szCs w:val="21"/>
            </w:rPr>
            <w:instrText xml:space="preserve"> MACROBUTTON  SnrToggleCheckbox √不适用 </w:instrText>
          </w:r>
          <w:r w:rsidRPr="00E718D0">
            <w:rPr>
              <w:szCs w:val="21"/>
            </w:rPr>
            <w:fldChar w:fldCharType="end"/>
          </w:r>
        </w:p>
      </w:sdtContent>
    </w:sdt>
    <w:p w14:paraId="24224DAC" w14:textId="77777777" w:rsidR="006166D7" w:rsidRPr="00640478" w:rsidRDefault="006166D7" w:rsidP="006166D7"/>
    <w:p w14:paraId="4C0B8DF6" w14:textId="77777777" w:rsidR="00D4283B" w:rsidRPr="00640478" w:rsidRDefault="00CF3046" w:rsidP="002203D8">
      <w:pPr>
        <w:pStyle w:val="231"/>
        <w:numPr>
          <w:ilvl w:val="0"/>
          <w:numId w:val="55"/>
        </w:numPr>
        <w:ind w:left="369" w:hangingChars="175" w:hanging="369"/>
        <w:rPr>
          <w:szCs w:val="21"/>
        </w:rPr>
      </w:pPr>
      <w:r w:rsidRPr="00640478">
        <w:rPr>
          <w:szCs w:val="21"/>
        </w:rPr>
        <w:t>同时按照境外会计准则与按中国会计准则披露的财务报告中净利润和</w:t>
      </w:r>
      <w:r w:rsidRPr="00640478">
        <w:rPr>
          <w:rFonts w:hint="eastAsia"/>
          <w:szCs w:val="21"/>
        </w:rPr>
        <w:t>归</w:t>
      </w:r>
      <w:r w:rsidRPr="00640478">
        <w:rPr>
          <w:szCs w:val="21"/>
        </w:rPr>
        <w:t>属于上市公司股东的净资产差异情况</w:t>
      </w:r>
    </w:p>
    <w:sdt>
      <w:sdtPr>
        <w:alias w:val="是否适用：同时按照境外会计准则与按中国会计准则披露的财务报告中净利润和净资产差异情况[双击切换]"/>
        <w:tag w:val="_GBC_a97367c44d2842a1bfb53d78727711bb"/>
        <w:id w:val="1014802544"/>
        <w:placeholder>
          <w:docPart w:val="GBC22222222222222222222222222222"/>
        </w:placeholder>
      </w:sdtPr>
      <w:sdtEndPr>
        <w:rPr>
          <w:szCs w:val="21"/>
        </w:rPr>
      </w:sdtEndPr>
      <w:sdtContent>
        <w:p w14:paraId="23DE171C" w14:textId="03C7C12D" w:rsidR="00D4283B" w:rsidRDefault="00CF3046" w:rsidP="006166D7">
          <w:pPr>
            <w:rPr>
              <w:szCs w:val="21"/>
            </w:rPr>
          </w:pPr>
          <w:r w:rsidRPr="00640478">
            <w:rPr>
              <w:szCs w:val="21"/>
            </w:rPr>
            <w:fldChar w:fldCharType="begin"/>
          </w:r>
          <w:r w:rsidR="006166D7">
            <w:rPr>
              <w:szCs w:val="21"/>
            </w:rPr>
            <w:instrText xml:space="preserve">MACROBUTTON  SnrToggleCheckbox □适用 </w:instrText>
          </w:r>
          <w:r w:rsidRPr="00640478">
            <w:rPr>
              <w:szCs w:val="21"/>
            </w:rPr>
            <w:fldChar w:fldCharType="end"/>
          </w:r>
          <w:r w:rsidRPr="00E718D0">
            <w:rPr>
              <w:szCs w:val="21"/>
            </w:rPr>
            <w:fldChar w:fldCharType="begin"/>
          </w:r>
          <w:r w:rsidR="006166D7" w:rsidRPr="00E718D0">
            <w:rPr>
              <w:szCs w:val="21"/>
            </w:rPr>
            <w:instrText xml:space="preserve"> MACROBUTTON  SnrToggleCheckbox √不适用 </w:instrText>
          </w:r>
          <w:r w:rsidRPr="00E718D0">
            <w:rPr>
              <w:szCs w:val="21"/>
            </w:rPr>
            <w:fldChar w:fldCharType="end"/>
          </w:r>
        </w:p>
      </w:sdtContent>
    </w:sdt>
    <w:p w14:paraId="44C90127" w14:textId="77777777" w:rsidR="006166D7" w:rsidRPr="00640478" w:rsidRDefault="006166D7" w:rsidP="006166D7"/>
    <w:p w14:paraId="1A293FFA" w14:textId="77777777" w:rsidR="00D4283B" w:rsidRPr="00640478" w:rsidRDefault="00CF3046" w:rsidP="002203D8">
      <w:pPr>
        <w:pStyle w:val="231"/>
        <w:numPr>
          <w:ilvl w:val="0"/>
          <w:numId w:val="55"/>
        </w:numPr>
        <w:ind w:left="369" w:hangingChars="175" w:hanging="369"/>
      </w:pPr>
      <w:r w:rsidRPr="00640478">
        <w:t>境内外会计准则差异的说明：</w:t>
      </w:r>
    </w:p>
    <w:sdt>
      <w:sdtPr>
        <w:alias w:val="是否适用：境内外会计准则差异的说明[双击切换]"/>
        <w:tag w:val="_GBC_fb9a5edc484f49ab948423fc0bade519"/>
        <w:id w:val="-1001037194"/>
        <w:placeholder>
          <w:docPart w:val="GBC22222222222222222222222222222"/>
        </w:placeholder>
      </w:sdtPr>
      <w:sdtContent>
        <w:p w14:paraId="6E532431" w14:textId="57C8C43F" w:rsidR="00D4283B" w:rsidRPr="00640478" w:rsidRDefault="00CF3046" w:rsidP="006166D7">
          <w:pPr>
            <w:pStyle w:val="234"/>
          </w:pPr>
          <w:r w:rsidRPr="00640478">
            <w:fldChar w:fldCharType="begin"/>
          </w:r>
          <w:r w:rsidR="006166D7">
            <w:instrText xml:space="preserve">MACROBUTTON  SnrToggleCheckbox □适用 </w:instrText>
          </w:r>
          <w:r w:rsidRPr="00640478">
            <w:fldChar w:fldCharType="end"/>
          </w:r>
          <w:r w:rsidRPr="00E718D0">
            <w:fldChar w:fldCharType="begin"/>
          </w:r>
          <w:r w:rsidR="006166D7" w:rsidRPr="00E718D0">
            <w:instrText xml:space="preserve"> MACROBUTTON  SnrToggleCheckbox √不适用 </w:instrText>
          </w:r>
          <w:r w:rsidRPr="00E718D0">
            <w:fldChar w:fldCharType="end"/>
          </w:r>
        </w:p>
      </w:sdtContent>
    </w:sdt>
    <w:p w14:paraId="06A05D05" w14:textId="77777777" w:rsidR="00D4283B" w:rsidRPr="00640478" w:rsidRDefault="00D4283B">
      <w:pPr>
        <w:pStyle w:val="234"/>
      </w:pPr>
    </w:p>
    <w:p w14:paraId="511D4DF9" w14:textId="77777777" w:rsidR="00D4283B" w:rsidRPr="00640478" w:rsidRDefault="00CF3046" w:rsidP="00CF3046">
      <w:pPr>
        <w:pStyle w:val="2"/>
        <w:numPr>
          <w:ilvl w:val="1"/>
          <w:numId w:val="4"/>
        </w:numPr>
      </w:pPr>
      <w:r w:rsidRPr="00640478">
        <w:rPr>
          <w:rFonts w:hint="eastAsia"/>
        </w:rPr>
        <w:t>2023</w:t>
      </w:r>
      <w:r w:rsidRPr="00640478">
        <w:rPr>
          <w:rFonts w:hint="eastAsia"/>
        </w:rPr>
        <w:t>年分季度主要财务数据</w:t>
      </w:r>
    </w:p>
    <w:p w14:paraId="6C453C65" w14:textId="77777777" w:rsidR="00D4283B" w:rsidRPr="00640478" w:rsidRDefault="00CF3046">
      <w:pPr>
        <w:jc w:val="right"/>
        <w:rPr>
          <w:szCs w:val="21"/>
        </w:rPr>
      </w:pPr>
      <w:r w:rsidRPr="00640478">
        <w:rPr>
          <w:rFonts w:hint="eastAsia"/>
          <w:szCs w:val="21"/>
        </w:rPr>
        <w:t>单位：</w:t>
      </w:r>
      <w:sdt>
        <w:sdtPr>
          <w:rPr>
            <w:rFonts w:hint="eastAsia"/>
            <w:szCs w:val="21"/>
          </w:rPr>
          <w:alias w:val="单位：分季度主要财务数据"/>
          <w:tag w:val="_GBC_c7bf8a69799342519e2da375e77f8d89"/>
          <w:id w:val="21201784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640478">
            <w:rPr>
              <w:rFonts w:hint="eastAsia"/>
              <w:szCs w:val="21"/>
            </w:rPr>
            <w:t>元</w:t>
          </w:r>
        </w:sdtContent>
      </w:sdt>
      <w:r w:rsidRPr="00640478">
        <w:rPr>
          <w:rFonts w:hint="eastAsia"/>
          <w:szCs w:val="21"/>
        </w:rPr>
        <w:t xml:space="preserve">  币种：</w:t>
      </w:r>
      <w:sdt>
        <w:sdtPr>
          <w:rPr>
            <w:rFonts w:hint="eastAsia"/>
            <w:szCs w:val="21"/>
          </w:rPr>
          <w:alias w:val="币种：分季度主要财务数据"/>
          <w:tag w:val="_GBC_e825fbcd15674ffd86165e4ed7dcbbaf"/>
          <w:id w:val="16308977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40478">
            <w:rPr>
              <w:rFonts w:hint="eastAsia"/>
              <w:szCs w:val="21"/>
            </w:rPr>
            <w:t>人民币</w:t>
          </w:r>
        </w:sdtContent>
      </w:sdt>
    </w:p>
    <w:tbl>
      <w:tblPr>
        <w:tblStyle w:val="g1"/>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1842"/>
        <w:gridCol w:w="1985"/>
        <w:gridCol w:w="1701"/>
        <w:gridCol w:w="1984"/>
      </w:tblGrid>
      <w:tr w:rsidR="00CF3046" w:rsidRPr="00640478" w14:paraId="5416EE08" w14:textId="77777777" w:rsidTr="006166D7">
        <w:trPr>
          <w:trHeight w:val="787"/>
        </w:trPr>
        <w:tc>
          <w:tcPr>
            <w:tcW w:w="2269" w:type="dxa"/>
            <w:shd w:val="clear" w:color="auto" w:fill="auto"/>
            <w:vAlign w:val="center"/>
          </w:tcPr>
          <w:p w14:paraId="372AE0F5" w14:textId="77777777" w:rsidR="00D4283B" w:rsidRPr="00640478" w:rsidRDefault="00D4283B">
            <w:pPr>
              <w:jc w:val="center"/>
            </w:pPr>
          </w:p>
        </w:tc>
        <w:sdt>
          <w:sdtPr>
            <w:tag w:val="_PLD_2d7ae3b1c4bd43a98e284f10d0bdc51f"/>
            <w:id w:val="-1278835"/>
          </w:sdtPr>
          <w:sdtContent>
            <w:tc>
              <w:tcPr>
                <w:tcW w:w="1842" w:type="dxa"/>
                <w:shd w:val="clear" w:color="auto" w:fill="auto"/>
                <w:vAlign w:val="center"/>
              </w:tcPr>
              <w:p w14:paraId="0304F0FF" w14:textId="77777777" w:rsidR="00D4283B" w:rsidRPr="00640478" w:rsidRDefault="00CF3046">
                <w:pPr>
                  <w:jc w:val="center"/>
                </w:pPr>
                <w:r w:rsidRPr="00640478">
                  <w:rPr>
                    <w:rFonts w:hint="eastAsia"/>
                  </w:rPr>
                  <w:t>第一季度</w:t>
                </w:r>
              </w:p>
              <w:p w14:paraId="6F9E1FE1" w14:textId="77777777" w:rsidR="00D4283B" w:rsidRPr="00640478" w:rsidRDefault="00CF3046">
                <w:pPr>
                  <w:jc w:val="center"/>
                </w:pPr>
                <w:r w:rsidRPr="00640478">
                  <w:rPr>
                    <w:rFonts w:hint="eastAsia"/>
                  </w:rPr>
                  <w:t>（1-3月份）</w:t>
                </w:r>
              </w:p>
            </w:tc>
          </w:sdtContent>
        </w:sdt>
        <w:sdt>
          <w:sdtPr>
            <w:tag w:val="_PLD_07258d0e3e7e4393960c3400b24cda70"/>
            <w:id w:val="-2088529220"/>
          </w:sdtPr>
          <w:sdtContent>
            <w:tc>
              <w:tcPr>
                <w:tcW w:w="1985" w:type="dxa"/>
                <w:shd w:val="clear" w:color="auto" w:fill="auto"/>
                <w:vAlign w:val="center"/>
              </w:tcPr>
              <w:p w14:paraId="2039F241" w14:textId="77777777" w:rsidR="00D4283B" w:rsidRPr="00640478" w:rsidRDefault="00CF3046">
                <w:pPr>
                  <w:jc w:val="center"/>
                </w:pPr>
                <w:r w:rsidRPr="00640478">
                  <w:rPr>
                    <w:rFonts w:hint="eastAsia"/>
                  </w:rPr>
                  <w:t>第二季度</w:t>
                </w:r>
              </w:p>
              <w:p w14:paraId="6A0F673A" w14:textId="77777777" w:rsidR="00D4283B" w:rsidRPr="00640478" w:rsidRDefault="00CF3046">
                <w:pPr>
                  <w:jc w:val="center"/>
                </w:pPr>
                <w:r w:rsidRPr="00640478">
                  <w:rPr>
                    <w:rFonts w:hint="eastAsia"/>
                  </w:rPr>
                  <w:t>（4-6月份）</w:t>
                </w:r>
              </w:p>
            </w:tc>
          </w:sdtContent>
        </w:sdt>
        <w:sdt>
          <w:sdtPr>
            <w:tag w:val="_PLD_f34790307d174eceaa953001c5186096"/>
            <w:id w:val="-1573656998"/>
          </w:sdtPr>
          <w:sdtContent>
            <w:tc>
              <w:tcPr>
                <w:tcW w:w="1701" w:type="dxa"/>
                <w:shd w:val="clear" w:color="auto" w:fill="auto"/>
                <w:vAlign w:val="center"/>
              </w:tcPr>
              <w:p w14:paraId="6BF7FE13" w14:textId="77777777" w:rsidR="00D4283B" w:rsidRPr="00640478" w:rsidRDefault="00CF3046">
                <w:pPr>
                  <w:jc w:val="center"/>
                </w:pPr>
                <w:r w:rsidRPr="00640478">
                  <w:rPr>
                    <w:rFonts w:hint="eastAsia"/>
                  </w:rPr>
                  <w:t>第三季度</w:t>
                </w:r>
              </w:p>
              <w:p w14:paraId="23DB0F39" w14:textId="77777777" w:rsidR="00D4283B" w:rsidRPr="00640478" w:rsidRDefault="00CF3046">
                <w:pPr>
                  <w:jc w:val="center"/>
                </w:pPr>
                <w:r w:rsidRPr="00640478">
                  <w:rPr>
                    <w:rFonts w:hint="eastAsia"/>
                  </w:rPr>
                  <w:t>（7-9月份）</w:t>
                </w:r>
              </w:p>
            </w:tc>
          </w:sdtContent>
        </w:sdt>
        <w:sdt>
          <w:sdtPr>
            <w:tag w:val="_PLD_18cc80c8863d4859a79676f49ef83412"/>
            <w:id w:val="1959148896"/>
          </w:sdtPr>
          <w:sdtContent>
            <w:tc>
              <w:tcPr>
                <w:tcW w:w="1984" w:type="dxa"/>
                <w:shd w:val="clear" w:color="auto" w:fill="auto"/>
                <w:vAlign w:val="center"/>
              </w:tcPr>
              <w:p w14:paraId="25E3BBF9" w14:textId="77777777" w:rsidR="00D4283B" w:rsidRPr="00640478" w:rsidRDefault="00CF3046">
                <w:pPr>
                  <w:jc w:val="center"/>
                </w:pPr>
                <w:r w:rsidRPr="00640478">
                  <w:rPr>
                    <w:rFonts w:hint="eastAsia"/>
                  </w:rPr>
                  <w:t>第四季度</w:t>
                </w:r>
              </w:p>
              <w:p w14:paraId="2CAF1720" w14:textId="77777777" w:rsidR="00D4283B" w:rsidRPr="00640478" w:rsidRDefault="00CF3046">
                <w:pPr>
                  <w:jc w:val="center"/>
                </w:pPr>
                <w:r w:rsidRPr="00640478">
                  <w:rPr>
                    <w:rFonts w:hint="eastAsia"/>
                  </w:rPr>
                  <w:t>（10-12月份）</w:t>
                </w:r>
              </w:p>
            </w:tc>
          </w:sdtContent>
        </w:sdt>
      </w:tr>
      <w:tr w:rsidR="00CF3046" w:rsidRPr="00640478" w14:paraId="5E551DDE" w14:textId="77777777" w:rsidTr="006166D7">
        <w:trPr>
          <w:trHeight w:val="518"/>
        </w:trPr>
        <w:tc>
          <w:tcPr>
            <w:tcW w:w="2269" w:type="dxa"/>
            <w:shd w:val="clear" w:color="auto" w:fill="auto"/>
          </w:tcPr>
          <w:p w14:paraId="0EB686B8" w14:textId="77777777" w:rsidR="00D4283B" w:rsidRPr="00640478" w:rsidRDefault="00CF3046">
            <w:pPr>
              <w:pStyle w:val="234"/>
            </w:pPr>
            <w:r w:rsidRPr="00640478">
              <w:rPr>
                <w:rFonts w:hint="eastAsia"/>
                <w:szCs w:val="21"/>
              </w:rPr>
              <w:t>营业收入</w:t>
            </w:r>
          </w:p>
        </w:tc>
        <w:tc>
          <w:tcPr>
            <w:tcW w:w="1842" w:type="dxa"/>
            <w:shd w:val="clear" w:color="auto" w:fill="auto"/>
            <w:vAlign w:val="center"/>
          </w:tcPr>
          <w:p w14:paraId="0B5B0435" w14:textId="17486174" w:rsidR="00D4283B" w:rsidRPr="00640478" w:rsidRDefault="00CF3046" w:rsidP="006166D7">
            <w:r w:rsidRPr="00640478">
              <w:rPr>
                <w:rFonts w:hint="eastAsia"/>
                <w:color w:val="000000"/>
                <w:szCs w:val="21"/>
              </w:rPr>
              <w:t xml:space="preserve">274,718,604.19 </w:t>
            </w:r>
          </w:p>
        </w:tc>
        <w:tc>
          <w:tcPr>
            <w:tcW w:w="1985" w:type="dxa"/>
            <w:shd w:val="clear" w:color="auto" w:fill="auto"/>
            <w:vAlign w:val="center"/>
          </w:tcPr>
          <w:p w14:paraId="3DBD240B" w14:textId="029E6934" w:rsidR="00D4283B" w:rsidRPr="00640478" w:rsidRDefault="00CF3046" w:rsidP="006166D7">
            <w:r w:rsidRPr="00640478">
              <w:rPr>
                <w:rFonts w:hint="eastAsia"/>
                <w:color w:val="000000"/>
                <w:szCs w:val="21"/>
              </w:rPr>
              <w:t xml:space="preserve"> 351,265,128.33 </w:t>
            </w:r>
          </w:p>
        </w:tc>
        <w:tc>
          <w:tcPr>
            <w:tcW w:w="1701" w:type="dxa"/>
            <w:shd w:val="clear" w:color="auto" w:fill="auto"/>
            <w:vAlign w:val="center"/>
          </w:tcPr>
          <w:p w14:paraId="1C1C9C14" w14:textId="3AFC53CF" w:rsidR="00D4283B" w:rsidRPr="00640478" w:rsidRDefault="00CF3046" w:rsidP="006166D7">
            <w:r w:rsidRPr="00640478">
              <w:rPr>
                <w:rFonts w:hint="eastAsia"/>
                <w:color w:val="000000"/>
                <w:szCs w:val="21"/>
              </w:rPr>
              <w:t xml:space="preserve">389,769,513.07 </w:t>
            </w:r>
          </w:p>
        </w:tc>
        <w:tc>
          <w:tcPr>
            <w:tcW w:w="1984" w:type="dxa"/>
            <w:shd w:val="clear" w:color="auto" w:fill="auto"/>
            <w:vAlign w:val="center"/>
          </w:tcPr>
          <w:p w14:paraId="109C7C31" w14:textId="4635F128" w:rsidR="00D4283B" w:rsidRPr="00640478" w:rsidRDefault="00CF3046" w:rsidP="006166D7">
            <w:r w:rsidRPr="00640478">
              <w:rPr>
                <w:rFonts w:hint="eastAsia"/>
                <w:color w:val="000000"/>
                <w:szCs w:val="21"/>
              </w:rPr>
              <w:t xml:space="preserve"> </w:t>
            </w:r>
            <w:r w:rsidR="00CA723C" w:rsidRPr="00CA723C">
              <w:rPr>
                <w:color w:val="000000"/>
                <w:szCs w:val="21"/>
              </w:rPr>
              <w:t>389,742,446.49</w:t>
            </w:r>
            <w:r w:rsidRPr="00640478">
              <w:rPr>
                <w:rFonts w:hint="eastAsia"/>
                <w:color w:val="000000"/>
                <w:szCs w:val="21"/>
              </w:rPr>
              <w:t xml:space="preserve"> </w:t>
            </w:r>
          </w:p>
        </w:tc>
      </w:tr>
      <w:tr w:rsidR="00CF3046" w:rsidRPr="00640478" w14:paraId="3E820835" w14:textId="77777777" w:rsidTr="006166D7">
        <w:trPr>
          <w:trHeight w:val="528"/>
        </w:trPr>
        <w:tc>
          <w:tcPr>
            <w:tcW w:w="2269" w:type="dxa"/>
            <w:shd w:val="clear" w:color="auto" w:fill="auto"/>
          </w:tcPr>
          <w:p w14:paraId="0267C517" w14:textId="77777777" w:rsidR="00D4283B" w:rsidRPr="00640478" w:rsidRDefault="00CF3046">
            <w:pPr>
              <w:pStyle w:val="234"/>
            </w:pPr>
            <w:r w:rsidRPr="00640478">
              <w:rPr>
                <w:rFonts w:hint="eastAsia"/>
                <w:szCs w:val="21"/>
              </w:rPr>
              <w:lastRenderedPageBreak/>
              <w:t>归属于上市公司股东的净利润</w:t>
            </w:r>
          </w:p>
        </w:tc>
        <w:tc>
          <w:tcPr>
            <w:tcW w:w="1842" w:type="dxa"/>
            <w:shd w:val="clear" w:color="auto" w:fill="auto"/>
            <w:vAlign w:val="center"/>
          </w:tcPr>
          <w:p w14:paraId="6200A4FF" w14:textId="4ECF528A" w:rsidR="00D4283B" w:rsidRPr="00640478" w:rsidRDefault="00CF3046" w:rsidP="006166D7">
            <w:pPr>
              <w:wordWrap w:val="0"/>
            </w:pPr>
            <w:r w:rsidRPr="00640478">
              <w:rPr>
                <w:rFonts w:hint="eastAsia"/>
                <w:color w:val="000000"/>
                <w:szCs w:val="21"/>
              </w:rPr>
              <w:t xml:space="preserve">-15,756,292.00 </w:t>
            </w:r>
          </w:p>
        </w:tc>
        <w:tc>
          <w:tcPr>
            <w:tcW w:w="1985" w:type="dxa"/>
            <w:shd w:val="clear" w:color="auto" w:fill="auto"/>
            <w:vAlign w:val="center"/>
          </w:tcPr>
          <w:p w14:paraId="4DC6B9D5" w14:textId="21966A47" w:rsidR="00D4283B" w:rsidRPr="00640478" w:rsidRDefault="00CF3046" w:rsidP="006166D7">
            <w:r w:rsidRPr="00640478">
              <w:rPr>
                <w:rFonts w:hint="eastAsia"/>
                <w:color w:val="000000"/>
                <w:szCs w:val="21"/>
              </w:rPr>
              <w:t xml:space="preserve">-13,934,644.02 </w:t>
            </w:r>
          </w:p>
        </w:tc>
        <w:tc>
          <w:tcPr>
            <w:tcW w:w="1701" w:type="dxa"/>
            <w:shd w:val="clear" w:color="auto" w:fill="auto"/>
            <w:vAlign w:val="center"/>
          </w:tcPr>
          <w:p w14:paraId="5BD40023" w14:textId="4DF39353" w:rsidR="00D4283B" w:rsidRPr="00640478" w:rsidRDefault="00CF3046" w:rsidP="006166D7">
            <w:r w:rsidRPr="00640478">
              <w:rPr>
                <w:rFonts w:hint="eastAsia"/>
                <w:color w:val="000000"/>
                <w:szCs w:val="21"/>
              </w:rPr>
              <w:t xml:space="preserve">-20,121,753.61 </w:t>
            </w:r>
          </w:p>
        </w:tc>
        <w:tc>
          <w:tcPr>
            <w:tcW w:w="1984" w:type="dxa"/>
            <w:shd w:val="clear" w:color="auto" w:fill="auto"/>
            <w:vAlign w:val="center"/>
          </w:tcPr>
          <w:p w14:paraId="6F161DCC" w14:textId="2277EBA1" w:rsidR="00D4283B" w:rsidRPr="00640478" w:rsidRDefault="00CF3046" w:rsidP="006166D7">
            <w:r w:rsidRPr="00640478">
              <w:rPr>
                <w:rFonts w:hint="eastAsia"/>
                <w:color w:val="000000"/>
                <w:szCs w:val="21"/>
              </w:rPr>
              <w:t xml:space="preserve">-1,862,453.96 </w:t>
            </w:r>
          </w:p>
        </w:tc>
      </w:tr>
      <w:tr w:rsidR="00CF3046" w:rsidRPr="00640478" w14:paraId="539D4BBF" w14:textId="77777777" w:rsidTr="006166D7">
        <w:trPr>
          <w:trHeight w:val="778"/>
        </w:trPr>
        <w:tc>
          <w:tcPr>
            <w:tcW w:w="2269" w:type="dxa"/>
            <w:shd w:val="clear" w:color="auto" w:fill="auto"/>
          </w:tcPr>
          <w:p w14:paraId="1D819EB7" w14:textId="77777777" w:rsidR="00D4283B" w:rsidRPr="00640478" w:rsidRDefault="00CF3046">
            <w:pPr>
              <w:pStyle w:val="234"/>
            </w:pPr>
            <w:r w:rsidRPr="00640478">
              <w:rPr>
                <w:rFonts w:hint="eastAsia"/>
                <w:szCs w:val="21"/>
              </w:rPr>
              <w:t>归属于上市公司股东的扣除非经常性损益后的净利润</w:t>
            </w:r>
          </w:p>
        </w:tc>
        <w:tc>
          <w:tcPr>
            <w:tcW w:w="1842" w:type="dxa"/>
            <w:shd w:val="clear" w:color="auto" w:fill="auto"/>
            <w:vAlign w:val="center"/>
          </w:tcPr>
          <w:p w14:paraId="10B29492" w14:textId="6D973E0D" w:rsidR="00D4283B" w:rsidRPr="00640478" w:rsidRDefault="00CF3046" w:rsidP="006166D7">
            <w:r w:rsidRPr="00640478">
              <w:rPr>
                <w:rFonts w:hint="eastAsia"/>
                <w:color w:val="000000"/>
                <w:szCs w:val="21"/>
              </w:rPr>
              <w:t xml:space="preserve">-16,521,253.96 </w:t>
            </w:r>
          </w:p>
        </w:tc>
        <w:tc>
          <w:tcPr>
            <w:tcW w:w="1985" w:type="dxa"/>
            <w:shd w:val="clear" w:color="auto" w:fill="auto"/>
            <w:vAlign w:val="center"/>
          </w:tcPr>
          <w:p w14:paraId="2DFA6075" w14:textId="1C2A23C7" w:rsidR="00D4283B" w:rsidRPr="00640478" w:rsidRDefault="00CF3046" w:rsidP="006166D7">
            <w:pPr>
              <w:rPr>
                <w:color w:val="000000"/>
                <w:szCs w:val="21"/>
              </w:rPr>
            </w:pPr>
            <w:r w:rsidRPr="00640478">
              <w:rPr>
                <w:rFonts w:hint="eastAsia"/>
                <w:color w:val="000000"/>
                <w:szCs w:val="21"/>
              </w:rPr>
              <w:t xml:space="preserve">-15,310,215.32 </w:t>
            </w:r>
          </w:p>
        </w:tc>
        <w:tc>
          <w:tcPr>
            <w:tcW w:w="1701" w:type="dxa"/>
            <w:shd w:val="clear" w:color="auto" w:fill="auto"/>
            <w:vAlign w:val="center"/>
          </w:tcPr>
          <w:p w14:paraId="795343EA" w14:textId="222FA1BF" w:rsidR="00D4283B" w:rsidRPr="00640478" w:rsidRDefault="00CF3046" w:rsidP="006166D7">
            <w:r w:rsidRPr="00640478">
              <w:rPr>
                <w:rFonts w:hint="eastAsia"/>
                <w:color w:val="000000"/>
                <w:szCs w:val="21"/>
              </w:rPr>
              <w:t xml:space="preserve">-22,457,084.07 </w:t>
            </w:r>
          </w:p>
        </w:tc>
        <w:tc>
          <w:tcPr>
            <w:tcW w:w="1984" w:type="dxa"/>
            <w:shd w:val="clear" w:color="auto" w:fill="auto"/>
            <w:vAlign w:val="center"/>
          </w:tcPr>
          <w:p w14:paraId="0A6158EE" w14:textId="3C9377F7" w:rsidR="00D4283B" w:rsidRPr="00640478" w:rsidRDefault="00CF3046" w:rsidP="006166D7">
            <w:r w:rsidRPr="00640478">
              <w:rPr>
                <w:rFonts w:hint="eastAsia"/>
                <w:color w:val="000000"/>
                <w:szCs w:val="21"/>
              </w:rPr>
              <w:t xml:space="preserve">-10,583,185.20 </w:t>
            </w:r>
          </w:p>
        </w:tc>
      </w:tr>
      <w:tr w:rsidR="00CF3046" w:rsidRPr="00640478" w14:paraId="2EAD57AE" w14:textId="77777777" w:rsidTr="006166D7">
        <w:trPr>
          <w:trHeight w:val="528"/>
        </w:trPr>
        <w:tc>
          <w:tcPr>
            <w:tcW w:w="2269" w:type="dxa"/>
            <w:shd w:val="clear" w:color="auto" w:fill="auto"/>
          </w:tcPr>
          <w:p w14:paraId="546FBB72" w14:textId="77777777" w:rsidR="00D4283B" w:rsidRPr="00640478" w:rsidRDefault="00CF3046">
            <w:pPr>
              <w:pStyle w:val="234"/>
            </w:pPr>
            <w:r w:rsidRPr="00640478">
              <w:rPr>
                <w:rFonts w:hint="eastAsia"/>
                <w:szCs w:val="21"/>
              </w:rPr>
              <w:t>经营活动产生的现金流量净额</w:t>
            </w:r>
          </w:p>
        </w:tc>
        <w:tc>
          <w:tcPr>
            <w:tcW w:w="1842" w:type="dxa"/>
            <w:shd w:val="clear" w:color="auto" w:fill="auto"/>
            <w:vAlign w:val="center"/>
          </w:tcPr>
          <w:p w14:paraId="5D76F52E" w14:textId="0A4274F0" w:rsidR="00D4283B" w:rsidRPr="00640478" w:rsidRDefault="00CF3046" w:rsidP="006166D7">
            <w:r w:rsidRPr="00640478">
              <w:rPr>
                <w:rFonts w:hint="eastAsia"/>
                <w:color w:val="000000"/>
                <w:szCs w:val="21"/>
              </w:rPr>
              <w:t xml:space="preserve">3,749,806.01 </w:t>
            </w:r>
          </w:p>
        </w:tc>
        <w:tc>
          <w:tcPr>
            <w:tcW w:w="1985" w:type="dxa"/>
            <w:shd w:val="clear" w:color="auto" w:fill="auto"/>
            <w:vAlign w:val="center"/>
          </w:tcPr>
          <w:p w14:paraId="37A8CDB6" w14:textId="67BB7164" w:rsidR="00D4283B" w:rsidRPr="00640478" w:rsidRDefault="00CF3046" w:rsidP="006166D7">
            <w:r w:rsidRPr="00640478">
              <w:rPr>
                <w:rFonts w:hint="eastAsia"/>
                <w:color w:val="000000"/>
                <w:szCs w:val="21"/>
              </w:rPr>
              <w:t xml:space="preserve">-10,216,704.66 </w:t>
            </w:r>
          </w:p>
        </w:tc>
        <w:tc>
          <w:tcPr>
            <w:tcW w:w="1701" w:type="dxa"/>
            <w:shd w:val="clear" w:color="auto" w:fill="auto"/>
            <w:vAlign w:val="center"/>
          </w:tcPr>
          <w:p w14:paraId="61E89D73" w14:textId="6F34EE1A" w:rsidR="00D4283B" w:rsidRPr="00640478" w:rsidRDefault="00CF3046" w:rsidP="006166D7">
            <w:r w:rsidRPr="00640478">
              <w:rPr>
                <w:rFonts w:hint="eastAsia"/>
                <w:color w:val="000000"/>
                <w:szCs w:val="21"/>
              </w:rPr>
              <w:t xml:space="preserve">40,958,366.20 </w:t>
            </w:r>
          </w:p>
        </w:tc>
        <w:tc>
          <w:tcPr>
            <w:tcW w:w="1984" w:type="dxa"/>
            <w:shd w:val="clear" w:color="auto" w:fill="auto"/>
            <w:vAlign w:val="center"/>
          </w:tcPr>
          <w:p w14:paraId="33ED38EB" w14:textId="7D0BD90C" w:rsidR="00D4283B" w:rsidRPr="00640478" w:rsidRDefault="00CA723C" w:rsidP="006166D7">
            <w:r w:rsidRPr="00CA723C">
              <w:rPr>
                <w:color w:val="000000"/>
                <w:szCs w:val="21"/>
              </w:rPr>
              <w:t>31,868,454.77</w:t>
            </w:r>
          </w:p>
        </w:tc>
      </w:tr>
    </w:tbl>
    <w:p w14:paraId="4B096C8D" w14:textId="77777777" w:rsidR="00D4283B" w:rsidRPr="00640478" w:rsidRDefault="00D4283B">
      <w:pPr>
        <w:pStyle w:val="234"/>
      </w:pPr>
    </w:p>
    <w:p w14:paraId="43963BDB" w14:textId="77777777" w:rsidR="00D4283B" w:rsidRPr="00640478" w:rsidRDefault="00CF3046">
      <w:pPr>
        <w:rPr>
          <w:rFonts w:ascii="Calibri" w:hAnsi="Calibri" w:cs="Times New Roman"/>
          <w:bCs/>
          <w:kern w:val="2"/>
          <w:szCs w:val="32"/>
        </w:rPr>
      </w:pPr>
      <w:r w:rsidRPr="00640478">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627011371"/>
        <w:placeholder>
          <w:docPart w:val="GBC22222222222222222222222222222"/>
        </w:placeholder>
      </w:sdtPr>
      <w:sdtContent>
        <w:p w14:paraId="43F71170" w14:textId="1356A143" w:rsidR="00D4283B" w:rsidRPr="00640478" w:rsidRDefault="00CF3046" w:rsidP="006166D7">
          <w:pPr>
            <w:rPr>
              <w:szCs w:val="21"/>
            </w:rPr>
          </w:pPr>
          <w:r w:rsidRPr="00640478">
            <w:rPr>
              <w:szCs w:val="21"/>
            </w:rPr>
            <w:fldChar w:fldCharType="begin"/>
          </w:r>
          <w:r w:rsidR="006166D7">
            <w:rPr>
              <w:szCs w:val="21"/>
            </w:rPr>
            <w:instrText xml:space="preserve"> MACROBUTTON  SnrToggleCheckbox □适用  </w:instrText>
          </w:r>
          <w:r w:rsidRPr="00640478">
            <w:rPr>
              <w:szCs w:val="21"/>
            </w:rPr>
            <w:fldChar w:fldCharType="end"/>
          </w:r>
          <w:r w:rsidRPr="00404835">
            <w:rPr>
              <w:szCs w:val="21"/>
            </w:rPr>
            <w:fldChar w:fldCharType="begin"/>
          </w:r>
          <w:r w:rsidR="006166D7" w:rsidRPr="00404835">
            <w:rPr>
              <w:szCs w:val="21"/>
            </w:rPr>
            <w:instrText xml:space="preserve"> MACROBUTTON  SnrToggleCheckbox √不适用 </w:instrText>
          </w:r>
          <w:r w:rsidRPr="00404835">
            <w:rPr>
              <w:szCs w:val="21"/>
            </w:rPr>
            <w:fldChar w:fldCharType="end"/>
          </w:r>
        </w:p>
      </w:sdtContent>
    </w:sdt>
    <w:p w14:paraId="7864DBF6" w14:textId="77777777" w:rsidR="00D4283B" w:rsidRPr="00640478" w:rsidRDefault="00D4283B">
      <w:pPr>
        <w:pStyle w:val="234"/>
      </w:pPr>
    </w:p>
    <w:p w14:paraId="50576A3F" w14:textId="77777777" w:rsidR="00D4283B" w:rsidRPr="00640478" w:rsidRDefault="00CF3046" w:rsidP="00CF3046">
      <w:pPr>
        <w:pStyle w:val="2"/>
        <w:numPr>
          <w:ilvl w:val="1"/>
          <w:numId w:val="4"/>
        </w:numPr>
      </w:pPr>
      <w:r w:rsidRPr="00640478">
        <w:rPr>
          <w:rFonts w:hint="eastAsia"/>
        </w:rPr>
        <w:t>非经常性损益项目和金额</w:t>
      </w:r>
    </w:p>
    <w:bookmarkStart w:id="14" w:name="_Hlk24640273" w:displacedByCustomXml="next"/>
    <w:bookmarkStart w:id="15" w:name="_Hlk152579713" w:displacedByCustomXml="next"/>
    <w:sdt>
      <w:sdtPr>
        <w:rPr>
          <w:szCs w:val="21"/>
        </w:rPr>
        <w:alias w:val="是否适用：扣除非经常性损益项目和金额[双击切换]"/>
        <w:tag w:val="_GBC_d311c3479a4945ceb1266734910915b6"/>
        <w:id w:val="-71896033"/>
        <w:placeholder>
          <w:docPart w:val="GBC22222222222222222222222222222"/>
        </w:placeholder>
      </w:sdtPr>
      <w:sdtContent>
        <w:p w14:paraId="4493D2B8" w14:textId="77777777" w:rsidR="00D4283B" w:rsidRPr="00640478" w:rsidRDefault="00CF3046">
          <w:pPr>
            <w:rPr>
              <w:szCs w:val="21"/>
            </w:rPr>
          </w:pPr>
          <w:r w:rsidRPr="00640478">
            <w:rPr>
              <w:szCs w:val="21"/>
            </w:rPr>
            <w:fldChar w:fldCharType="begin"/>
          </w:r>
          <w:r w:rsidRPr="00640478">
            <w:rPr>
              <w:rFonts w:hint="eastAsia"/>
              <w:szCs w:val="21"/>
            </w:rPr>
            <w:instrText xml:space="preserve">MACROBUTTON  SnrToggleCheckbox √适用 </w:instrText>
          </w:r>
          <w:r w:rsidRPr="00640478">
            <w:rPr>
              <w:szCs w:val="21"/>
            </w:rPr>
            <w:fldChar w:fldCharType="end"/>
          </w:r>
          <w:r w:rsidRPr="00640478">
            <w:rPr>
              <w:szCs w:val="21"/>
            </w:rPr>
            <w:fldChar w:fldCharType="begin"/>
          </w:r>
          <w:r w:rsidRPr="00640478">
            <w:rPr>
              <w:szCs w:val="21"/>
            </w:rPr>
            <w:instrText xml:space="preserve"> MACROBUTTON  SnrToggleCheckbox □不适用 </w:instrText>
          </w:r>
          <w:r w:rsidRPr="00640478">
            <w:rPr>
              <w:szCs w:val="21"/>
            </w:rPr>
            <w:fldChar w:fldCharType="end"/>
          </w:r>
        </w:p>
      </w:sdtContent>
    </w:sdt>
    <w:p w14:paraId="7607C2E5" w14:textId="77777777" w:rsidR="00D4283B" w:rsidRPr="00640478" w:rsidRDefault="00CF3046">
      <w:pPr>
        <w:jc w:val="right"/>
        <w:rPr>
          <w:szCs w:val="21"/>
        </w:rPr>
      </w:pPr>
      <w:r w:rsidRPr="00640478">
        <w:rPr>
          <w:rFonts w:hint="eastAsia"/>
          <w:szCs w:val="21"/>
        </w:rPr>
        <w:t>单位:</w:t>
      </w:r>
      <w:sdt>
        <w:sdtPr>
          <w:rPr>
            <w:rFonts w:hint="eastAsia"/>
            <w:szCs w:val="21"/>
          </w:rPr>
          <w:alias w:val="单位：扣除非经常性损益项目和金额"/>
          <w:tag w:val="_GBC_120471c8e4434d7bbf8c91141121ab39"/>
          <w:id w:val="-1222449930"/>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sidRPr="00640478">
            <w:rPr>
              <w:rFonts w:hint="eastAsia"/>
              <w:szCs w:val="21"/>
            </w:rPr>
            <w:t>元</w:t>
          </w:r>
        </w:sdtContent>
      </w:sdt>
      <w:r w:rsidRPr="00640478">
        <w:rPr>
          <w:rFonts w:hint="eastAsia"/>
          <w:szCs w:val="21"/>
        </w:rPr>
        <w:t xml:space="preserve">  币种:</w:t>
      </w:r>
      <w:sdt>
        <w:sdtPr>
          <w:rPr>
            <w:rFonts w:hint="eastAsia"/>
            <w:szCs w:val="21"/>
          </w:rPr>
          <w:alias w:val="币种：扣除非经常性损益项目和金额"/>
          <w:tag w:val="_GBC_8d756f42e06c4610a2149f35e1d51a62"/>
          <w:id w:val="202138394"/>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40478">
            <w:rPr>
              <w:rFonts w:hint="eastAsia"/>
              <w:szCs w:val="21"/>
            </w:rPr>
            <w:t>人民币</w:t>
          </w:r>
        </w:sdtContent>
      </w:sdt>
    </w:p>
    <w:tbl>
      <w:tblPr>
        <w:tblStyle w:val="g2"/>
        <w:tblW w:w="5383" w:type="pct"/>
        <w:tblInd w:w="-572" w:type="dxa"/>
        <w:tblLook w:val="04A0" w:firstRow="1" w:lastRow="0" w:firstColumn="1" w:lastColumn="0" w:noHBand="0" w:noVBand="1"/>
      </w:tblPr>
      <w:tblGrid>
        <w:gridCol w:w="2445"/>
        <w:gridCol w:w="2235"/>
        <w:gridCol w:w="899"/>
        <w:gridCol w:w="1919"/>
        <w:gridCol w:w="2001"/>
      </w:tblGrid>
      <w:tr w:rsidR="00CF3046" w:rsidRPr="00640478" w14:paraId="38C43FE2" w14:textId="77777777" w:rsidTr="009D0ED9">
        <w:trPr>
          <w:trHeight w:val="1084"/>
        </w:trPr>
        <w:bookmarkEnd w:id="14" w:displacedByCustomXml="next"/>
        <w:sdt>
          <w:sdtPr>
            <w:tag w:val="_PLD_451a5b1d22614c45b1fbba1d8acc3cbb"/>
            <w:id w:val="985588987"/>
          </w:sdtPr>
          <w:sdtContent>
            <w:tc>
              <w:tcPr>
                <w:tcW w:w="1330" w:type="pct"/>
                <w:shd w:val="clear" w:color="auto" w:fill="auto"/>
                <w:vAlign w:val="center"/>
              </w:tcPr>
              <w:p w14:paraId="22CCB42B" w14:textId="77777777" w:rsidR="00D4283B" w:rsidRPr="00640478" w:rsidRDefault="00CF3046" w:rsidP="00947433">
                <w:pPr>
                  <w:pStyle w:val="190"/>
                </w:pPr>
                <w:r w:rsidRPr="00640478">
                  <w:rPr>
                    <w:rFonts w:hint="eastAsia"/>
                  </w:rPr>
                  <w:t>非经常性损益项目</w:t>
                </w:r>
              </w:p>
            </w:tc>
          </w:sdtContent>
        </w:sdt>
        <w:sdt>
          <w:sdtPr>
            <w:tag w:val="_PLD_75a853b22038430db055de446a19d683"/>
            <w:id w:val="-606276451"/>
          </w:sdtPr>
          <w:sdtContent>
            <w:tc>
              <w:tcPr>
                <w:tcW w:w="1219" w:type="pct"/>
                <w:shd w:val="clear" w:color="auto" w:fill="auto"/>
                <w:vAlign w:val="center"/>
              </w:tcPr>
              <w:p w14:paraId="22289B88" w14:textId="77777777" w:rsidR="00D4283B" w:rsidRPr="00640478" w:rsidRDefault="00CF3046" w:rsidP="00947433">
                <w:pPr>
                  <w:pStyle w:val="190"/>
                </w:pPr>
                <w:r w:rsidRPr="00640478">
                  <w:rPr>
                    <w:rFonts w:hint="eastAsia"/>
                  </w:rPr>
                  <w:t>2023</w:t>
                </w:r>
                <w:r w:rsidRPr="00640478">
                  <w:rPr>
                    <w:rFonts w:hint="eastAsia"/>
                  </w:rPr>
                  <w:t>年金额</w:t>
                </w:r>
              </w:p>
            </w:tc>
          </w:sdtContent>
        </w:sdt>
        <w:sdt>
          <w:sdtPr>
            <w:tag w:val="_PLD_c571f80c57314d5cbbb4106b26568a8c"/>
            <w:id w:val="-1826343559"/>
          </w:sdtPr>
          <w:sdtContent>
            <w:tc>
              <w:tcPr>
                <w:tcW w:w="516" w:type="pct"/>
                <w:shd w:val="clear" w:color="auto" w:fill="auto"/>
                <w:vAlign w:val="center"/>
              </w:tcPr>
              <w:p w14:paraId="0AE375F1" w14:textId="77777777" w:rsidR="00D4283B" w:rsidRPr="00640478" w:rsidRDefault="00CF3046" w:rsidP="00947433">
                <w:pPr>
                  <w:pStyle w:val="190"/>
                </w:pPr>
                <w:r w:rsidRPr="00640478">
                  <w:rPr>
                    <w:rFonts w:hint="eastAsia"/>
                  </w:rPr>
                  <w:t>附注（如适用）</w:t>
                </w:r>
              </w:p>
            </w:tc>
          </w:sdtContent>
        </w:sdt>
        <w:sdt>
          <w:sdtPr>
            <w:tag w:val="_PLD_7178520950424696adfe1eb7e010035c"/>
            <w:id w:val="-1435889581"/>
          </w:sdtPr>
          <w:sdtContent>
            <w:tc>
              <w:tcPr>
                <w:tcW w:w="1053" w:type="pct"/>
                <w:shd w:val="clear" w:color="auto" w:fill="auto"/>
                <w:vAlign w:val="center"/>
              </w:tcPr>
              <w:p w14:paraId="5330679B" w14:textId="77777777" w:rsidR="00D4283B" w:rsidRPr="00640478" w:rsidRDefault="00CF3046" w:rsidP="00947433">
                <w:pPr>
                  <w:pStyle w:val="190"/>
                </w:pPr>
                <w:r w:rsidRPr="00640478">
                  <w:rPr>
                    <w:rFonts w:hint="eastAsia"/>
                  </w:rPr>
                  <w:t>2022</w:t>
                </w:r>
                <w:r w:rsidRPr="00640478">
                  <w:rPr>
                    <w:rFonts w:hint="eastAsia"/>
                  </w:rPr>
                  <w:t>年金额</w:t>
                </w:r>
              </w:p>
            </w:tc>
          </w:sdtContent>
        </w:sdt>
        <w:sdt>
          <w:sdtPr>
            <w:tag w:val="_PLD_870e9453ef9d4928968c60216a29f211"/>
            <w:id w:val="-2013755234"/>
          </w:sdtPr>
          <w:sdtContent>
            <w:tc>
              <w:tcPr>
                <w:tcW w:w="881" w:type="pct"/>
                <w:shd w:val="clear" w:color="auto" w:fill="auto"/>
                <w:vAlign w:val="center"/>
              </w:tcPr>
              <w:p w14:paraId="030382F9" w14:textId="77777777" w:rsidR="00D4283B" w:rsidRPr="00640478" w:rsidRDefault="00CF3046" w:rsidP="00947433">
                <w:pPr>
                  <w:pStyle w:val="190"/>
                </w:pPr>
                <w:r w:rsidRPr="00640478">
                  <w:rPr>
                    <w:rFonts w:hint="eastAsia"/>
                  </w:rPr>
                  <w:t>2021</w:t>
                </w:r>
                <w:r w:rsidRPr="00640478">
                  <w:rPr>
                    <w:rFonts w:hint="eastAsia"/>
                  </w:rPr>
                  <w:t>年金额</w:t>
                </w:r>
              </w:p>
            </w:tc>
          </w:sdtContent>
        </w:sdt>
      </w:tr>
      <w:tr w:rsidR="00CF3046" w:rsidRPr="00640478" w14:paraId="3D780EF5" w14:textId="77777777" w:rsidTr="009D0ED9">
        <w:trPr>
          <w:trHeight w:val="1084"/>
        </w:trPr>
        <w:tc>
          <w:tcPr>
            <w:tcW w:w="1330" w:type="pct"/>
            <w:shd w:val="clear" w:color="auto" w:fill="auto"/>
          </w:tcPr>
          <w:p w14:paraId="5BD38822" w14:textId="77777777" w:rsidR="00D4283B" w:rsidRPr="00640478" w:rsidRDefault="00CF3046" w:rsidP="00947433">
            <w:pPr>
              <w:pStyle w:val="190"/>
            </w:pPr>
            <w:r w:rsidRPr="00640478">
              <w:t>非流动</w:t>
            </w:r>
            <w:r w:rsidRPr="00640478">
              <w:rPr>
                <w:rFonts w:hint="eastAsia"/>
              </w:rPr>
              <w:t>性</w:t>
            </w:r>
            <w:r w:rsidRPr="00640478">
              <w:t>资产处置损益</w:t>
            </w:r>
            <w:r w:rsidRPr="00640478">
              <w:rPr>
                <w:rFonts w:hint="eastAsia"/>
              </w:rPr>
              <w:t>，包括已计提资产减值准备的冲销部分</w:t>
            </w:r>
          </w:p>
        </w:tc>
        <w:tc>
          <w:tcPr>
            <w:tcW w:w="1219" w:type="pct"/>
            <w:shd w:val="clear" w:color="auto" w:fill="auto"/>
            <w:vAlign w:val="center"/>
          </w:tcPr>
          <w:p w14:paraId="5D1A78AF" w14:textId="00B44FD7" w:rsidR="00D4283B" w:rsidRPr="00640478" w:rsidRDefault="00CA723C">
            <w:pPr>
              <w:jc w:val="right"/>
            </w:pPr>
            <w:r w:rsidRPr="00CA723C">
              <w:t>151,692.79</w:t>
            </w:r>
          </w:p>
        </w:tc>
        <w:tc>
          <w:tcPr>
            <w:tcW w:w="516" w:type="pct"/>
            <w:shd w:val="clear" w:color="auto" w:fill="auto"/>
            <w:vAlign w:val="center"/>
          </w:tcPr>
          <w:p w14:paraId="5B94C6D6"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759CE3D8" w14:textId="6976ADD7" w:rsidR="00D4283B" w:rsidRPr="00640478" w:rsidRDefault="00CF3046">
            <w:pPr>
              <w:jc w:val="right"/>
            </w:pPr>
            <w:r w:rsidRPr="00640478">
              <w:t>   324,288.25</w:t>
            </w:r>
          </w:p>
        </w:tc>
        <w:tc>
          <w:tcPr>
            <w:tcW w:w="881" w:type="pct"/>
            <w:shd w:val="clear" w:color="auto" w:fill="auto"/>
            <w:vAlign w:val="center"/>
          </w:tcPr>
          <w:p w14:paraId="1EDDC916" w14:textId="184285A1" w:rsidR="00D4283B" w:rsidRPr="00640478" w:rsidRDefault="00CF3046">
            <w:pPr>
              <w:jc w:val="right"/>
            </w:pPr>
            <w:r w:rsidRPr="00640478">
              <w:t>197,317.56</w:t>
            </w:r>
          </w:p>
        </w:tc>
      </w:tr>
      <w:tr w:rsidR="00CF3046" w:rsidRPr="00640478" w14:paraId="71DE0D96" w14:textId="77777777" w:rsidTr="009D0ED9">
        <w:trPr>
          <w:trHeight w:val="1636"/>
        </w:trPr>
        <w:tc>
          <w:tcPr>
            <w:tcW w:w="1330" w:type="pct"/>
            <w:shd w:val="clear" w:color="auto" w:fill="auto"/>
          </w:tcPr>
          <w:p w14:paraId="41E2AF29" w14:textId="77777777" w:rsidR="00D4283B" w:rsidRPr="00640478" w:rsidRDefault="00CF3046" w:rsidP="00947433">
            <w:pPr>
              <w:pStyle w:val="190"/>
            </w:pPr>
            <w:r w:rsidRPr="00640478">
              <w:t>计入当期损益的政府补助</w:t>
            </w:r>
            <w:r w:rsidRPr="00640478">
              <w:rPr>
                <w:rFonts w:hint="eastAsia"/>
              </w:rPr>
              <w:t>，但与公司正常经营业务密切相关、符合国家政策规定、按照确定的标准享有、对公司损益产生持续影响的政府补助除外</w:t>
            </w:r>
          </w:p>
        </w:tc>
        <w:tc>
          <w:tcPr>
            <w:tcW w:w="1219" w:type="pct"/>
            <w:shd w:val="clear" w:color="auto" w:fill="auto"/>
            <w:vAlign w:val="center"/>
          </w:tcPr>
          <w:p w14:paraId="30668FC9" w14:textId="77777777" w:rsidR="00D4283B" w:rsidRPr="00640478" w:rsidRDefault="00CF3046">
            <w:pPr>
              <w:jc w:val="right"/>
            </w:pPr>
            <w:r w:rsidRPr="00640478">
              <w:rPr>
                <w:rFonts w:hint="eastAsia"/>
              </w:rPr>
              <w:t>10,193,307.32</w:t>
            </w:r>
          </w:p>
        </w:tc>
        <w:tc>
          <w:tcPr>
            <w:tcW w:w="516" w:type="pct"/>
            <w:shd w:val="clear" w:color="auto" w:fill="auto"/>
            <w:vAlign w:val="center"/>
          </w:tcPr>
          <w:p w14:paraId="69A6EE54"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44120453" w14:textId="77777777" w:rsidR="00D4283B" w:rsidRPr="00640478" w:rsidRDefault="00CF3046">
            <w:pPr>
              <w:jc w:val="right"/>
            </w:pPr>
            <w:r w:rsidRPr="00640478">
              <w:t> 15,296,825.69</w:t>
            </w:r>
          </w:p>
        </w:tc>
        <w:tc>
          <w:tcPr>
            <w:tcW w:w="881" w:type="pct"/>
            <w:shd w:val="clear" w:color="auto" w:fill="auto"/>
            <w:vAlign w:val="center"/>
          </w:tcPr>
          <w:p w14:paraId="023CCF01" w14:textId="77777777" w:rsidR="00D4283B" w:rsidRPr="00640478" w:rsidRDefault="00CF3046">
            <w:pPr>
              <w:jc w:val="right"/>
            </w:pPr>
            <w:r w:rsidRPr="00640478">
              <w:t>  10,065,386.91</w:t>
            </w:r>
          </w:p>
        </w:tc>
      </w:tr>
      <w:tr w:rsidR="00CF3046" w:rsidRPr="00640478" w14:paraId="0042E8A5" w14:textId="77777777" w:rsidTr="009D0ED9">
        <w:trPr>
          <w:trHeight w:val="805"/>
        </w:trPr>
        <w:tc>
          <w:tcPr>
            <w:tcW w:w="1330" w:type="pct"/>
            <w:shd w:val="clear" w:color="auto" w:fill="auto"/>
          </w:tcPr>
          <w:p w14:paraId="6EBC247C" w14:textId="77777777" w:rsidR="00D4283B" w:rsidRPr="00640478" w:rsidRDefault="00CF3046" w:rsidP="00947433">
            <w:pPr>
              <w:pStyle w:val="190"/>
            </w:pPr>
            <w:r w:rsidRPr="00640478">
              <w:rPr>
                <w:rFonts w:hint="eastAsia"/>
              </w:rPr>
              <w:t>除同公司正常经营业务相关的有效套期保值业务外，</w:t>
            </w:r>
            <w:r w:rsidRPr="00640478">
              <w:t>非金融企业持有金融资产和金融负债产生的公允价值变动损益以及处置金融资产和金融负债产生的损益</w:t>
            </w:r>
          </w:p>
        </w:tc>
        <w:tc>
          <w:tcPr>
            <w:tcW w:w="1219" w:type="pct"/>
            <w:shd w:val="clear" w:color="auto" w:fill="auto"/>
            <w:vAlign w:val="center"/>
          </w:tcPr>
          <w:p w14:paraId="42D096AB"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5730EE12"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0B29FB1D" w14:textId="26B7D9E1" w:rsidR="00D4283B" w:rsidRPr="00640478" w:rsidRDefault="00CF3046">
            <w:pPr>
              <w:jc w:val="right"/>
            </w:pPr>
            <w:r w:rsidRPr="00640478">
              <w:t>608,700.53</w:t>
            </w:r>
          </w:p>
        </w:tc>
        <w:tc>
          <w:tcPr>
            <w:tcW w:w="881" w:type="pct"/>
            <w:shd w:val="clear" w:color="auto" w:fill="auto"/>
            <w:vAlign w:val="center"/>
          </w:tcPr>
          <w:p w14:paraId="64934174" w14:textId="08D0C385" w:rsidR="00D4283B" w:rsidRPr="00640478" w:rsidRDefault="00CF3046">
            <w:pPr>
              <w:jc w:val="right"/>
            </w:pPr>
            <w:r w:rsidRPr="00640478">
              <w:t>30,675.01</w:t>
            </w:r>
          </w:p>
        </w:tc>
      </w:tr>
      <w:tr w:rsidR="00CF3046" w:rsidRPr="00640478" w14:paraId="363A2FF9" w14:textId="77777777" w:rsidTr="009D0ED9">
        <w:trPr>
          <w:trHeight w:val="143"/>
        </w:trPr>
        <w:tc>
          <w:tcPr>
            <w:tcW w:w="1330" w:type="pct"/>
            <w:shd w:val="clear" w:color="auto" w:fill="auto"/>
          </w:tcPr>
          <w:p w14:paraId="21E3ABD4" w14:textId="77777777" w:rsidR="00D4283B" w:rsidRPr="00640478" w:rsidRDefault="00CF3046" w:rsidP="00947433">
            <w:pPr>
              <w:pStyle w:val="190"/>
            </w:pPr>
            <w:r w:rsidRPr="00640478">
              <w:t>计入当期损益的对非金融企业收取的资金占用费</w:t>
            </w:r>
          </w:p>
        </w:tc>
        <w:tc>
          <w:tcPr>
            <w:tcW w:w="1219" w:type="pct"/>
            <w:shd w:val="clear" w:color="auto" w:fill="auto"/>
            <w:vAlign w:val="center"/>
          </w:tcPr>
          <w:p w14:paraId="3643AC19"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5D2E1944"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4C8C2BE8" w14:textId="77777777" w:rsidR="00D4283B" w:rsidRPr="00640478" w:rsidRDefault="00CF3046">
            <w:pPr>
              <w:jc w:val="right"/>
            </w:pPr>
            <w:r w:rsidRPr="00640478">
              <w:t xml:space="preserve">　</w:t>
            </w:r>
          </w:p>
        </w:tc>
        <w:tc>
          <w:tcPr>
            <w:tcW w:w="881" w:type="pct"/>
            <w:shd w:val="clear" w:color="auto" w:fill="auto"/>
            <w:vAlign w:val="center"/>
          </w:tcPr>
          <w:p w14:paraId="387D33D4" w14:textId="77777777" w:rsidR="00D4283B" w:rsidRPr="00640478" w:rsidRDefault="00CF3046">
            <w:pPr>
              <w:jc w:val="right"/>
            </w:pPr>
            <w:r w:rsidRPr="00640478">
              <w:t xml:space="preserve">　</w:t>
            </w:r>
          </w:p>
        </w:tc>
      </w:tr>
      <w:tr w:rsidR="00CF3046" w:rsidRPr="00640478" w14:paraId="4CFAFF8F" w14:textId="77777777" w:rsidTr="009D0ED9">
        <w:trPr>
          <w:trHeight w:val="143"/>
        </w:trPr>
        <w:tc>
          <w:tcPr>
            <w:tcW w:w="1330" w:type="pct"/>
            <w:shd w:val="clear" w:color="auto" w:fill="auto"/>
          </w:tcPr>
          <w:p w14:paraId="714F22C5" w14:textId="77777777" w:rsidR="00D4283B" w:rsidRPr="00640478" w:rsidRDefault="00CF3046" w:rsidP="00947433">
            <w:pPr>
              <w:pStyle w:val="190"/>
            </w:pPr>
            <w:r w:rsidRPr="00640478">
              <w:t>委托他人投资或管理资产的损益</w:t>
            </w:r>
          </w:p>
        </w:tc>
        <w:tc>
          <w:tcPr>
            <w:tcW w:w="1219" w:type="pct"/>
            <w:shd w:val="clear" w:color="auto" w:fill="auto"/>
            <w:vAlign w:val="center"/>
          </w:tcPr>
          <w:p w14:paraId="03F5CC11"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07A25C41"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7AB9E64D" w14:textId="77777777" w:rsidR="00D4283B" w:rsidRPr="00640478" w:rsidRDefault="00CF3046">
            <w:pPr>
              <w:jc w:val="right"/>
            </w:pPr>
            <w:r w:rsidRPr="00640478">
              <w:t xml:space="preserve">　</w:t>
            </w:r>
          </w:p>
        </w:tc>
        <w:tc>
          <w:tcPr>
            <w:tcW w:w="881" w:type="pct"/>
            <w:shd w:val="clear" w:color="auto" w:fill="auto"/>
            <w:vAlign w:val="center"/>
          </w:tcPr>
          <w:p w14:paraId="48C51D1F" w14:textId="77777777" w:rsidR="00D4283B" w:rsidRPr="00640478" w:rsidRDefault="00CF3046">
            <w:pPr>
              <w:jc w:val="right"/>
            </w:pPr>
            <w:r w:rsidRPr="00640478">
              <w:t xml:space="preserve">　</w:t>
            </w:r>
          </w:p>
        </w:tc>
      </w:tr>
      <w:tr w:rsidR="00CF3046" w:rsidRPr="00640478" w14:paraId="4530612D" w14:textId="77777777" w:rsidTr="009D0ED9">
        <w:trPr>
          <w:trHeight w:val="143"/>
        </w:trPr>
        <w:tc>
          <w:tcPr>
            <w:tcW w:w="1330" w:type="pct"/>
            <w:shd w:val="clear" w:color="auto" w:fill="auto"/>
          </w:tcPr>
          <w:p w14:paraId="542AEDDC" w14:textId="77777777" w:rsidR="00D4283B" w:rsidRPr="00640478" w:rsidRDefault="00CF3046" w:rsidP="00947433">
            <w:pPr>
              <w:pStyle w:val="190"/>
            </w:pPr>
            <w:r w:rsidRPr="00640478">
              <w:t>对外委托贷款取得的损益</w:t>
            </w:r>
          </w:p>
        </w:tc>
        <w:tc>
          <w:tcPr>
            <w:tcW w:w="1219" w:type="pct"/>
            <w:shd w:val="clear" w:color="auto" w:fill="auto"/>
            <w:vAlign w:val="center"/>
          </w:tcPr>
          <w:p w14:paraId="0DF3F3C1"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62DAFCFE"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062879DD" w14:textId="77777777" w:rsidR="00D4283B" w:rsidRPr="00640478" w:rsidRDefault="00CF3046">
            <w:pPr>
              <w:jc w:val="right"/>
            </w:pPr>
            <w:r w:rsidRPr="00640478">
              <w:t xml:space="preserve">　</w:t>
            </w:r>
          </w:p>
        </w:tc>
        <w:tc>
          <w:tcPr>
            <w:tcW w:w="881" w:type="pct"/>
            <w:shd w:val="clear" w:color="auto" w:fill="auto"/>
            <w:vAlign w:val="center"/>
          </w:tcPr>
          <w:p w14:paraId="59D7C1BD" w14:textId="77777777" w:rsidR="00D4283B" w:rsidRPr="00640478" w:rsidRDefault="00CF3046">
            <w:pPr>
              <w:jc w:val="right"/>
            </w:pPr>
            <w:r w:rsidRPr="00640478">
              <w:t xml:space="preserve">　</w:t>
            </w:r>
          </w:p>
        </w:tc>
      </w:tr>
      <w:tr w:rsidR="00CF3046" w:rsidRPr="00640478" w14:paraId="49ABB6C2" w14:textId="77777777" w:rsidTr="009D0ED9">
        <w:trPr>
          <w:trHeight w:val="143"/>
        </w:trPr>
        <w:tc>
          <w:tcPr>
            <w:tcW w:w="1330" w:type="pct"/>
            <w:shd w:val="clear" w:color="auto" w:fill="auto"/>
          </w:tcPr>
          <w:p w14:paraId="6C0CDC4D" w14:textId="77777777" w:rsidR="00D4283B" w:rsidRPr="00640478" w:rsidRDefault="00CF3046" w:rsidP="00947433">
            <w:pPr>
              <w:pStyle w:val="190"/>
            </w:pPr>
            <w:r w:rsidRPr="00640478">
              <w:t>因不可抗力因</w:t>
            </w:r>
            <w:r w:rsidRPr="00640478">
              <w:rPr>
                <w:rFonts w:hint="eastAsia"/>
              </w:rPr>
              <w:t>素，如遭受自然灾害而产生的各项资产损失</w:t>
            </w:r>
          </w:p>
        </w:tc>
        <w:tc>
          <w:tcPr>
            <w:tcW w:w="1219" w:type="pct"/>
            <w:shd w:val="clear" w:color="auto" w:fill="auto"/>
            <w:vAlign w:val="center"/>
          </w:tcPr>
          <w:p w14:paraId="446C77D3"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103DAB41"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28DF88AC" w14:textId="77777777" w:rsidR="00D4283B" w:rsidRPr="00640478" w:rsidRDefault="00CF3046">
            <w:pPr>
              <w:jc w:val="right"/>
            </w:pPr>
            <w:r w:rsidRPr="00640478">
              <w:t xml:space="preserve">　</w:t>
            </w:r>
          </w:p>
        </w:tc>
        <w:tc>
          <w:tcPr>
            <w:tcW w:w="881" w:type="pct"/>
            <w:shd w:val="clear" w:color="auto" w:fill="auto"/>
            <w:vAlign w:val="center"/>
          </w:tcPr>
          <w:p w14:paraId="228B00D5" w14:textId="77777777" w:rsidR="00D4283B" w:rsidRPr="00640478" w:rsidRDefault="00CF3046">
            <w:pPr>
              <w:jc w:val="right"/>
            </w:pPr>
            <w:r w:rsidRPr="00640478">
              <w:t xml:space="preserve">　</w:t>
            </w:r>
          </w:p>
        </w:tc>
      </w:tr>
      <w:tr w:rsidR="00CF3046" w:rsidRPr="00640478" w14:paraId="3949ECE8" w14:textId="77777777" w:rsidTr="009D0ED9">
        <w:trPr>
          <w:trHeight w:val="143"/>
        </w:trPr>
        <w:tc>
          <w:tcPr>
            <w:tcW w:w="1330" w:type="pct"/>
            <w:shd w:val="clear" w:color="auto" w:fill="auto"/>
          </w:tcPr>
          <w:p w14:paraId="5B8EFFF9" w14:textId="77777777" w:rsidR="00D4283B" w:rsidRPr="00640478" w:rsidRDefault="00CF3046" w:rsidP="00947433">
            <w:pPr>
              <w:pStyle w:val="190"/>
            </w:pPr>
            <w:r w:rsidRPr="00640478">
              <w:rPr>
                <w:rFonts w:hint="eastAsia"/>
              </w:rPr>
              <w:t>单独进行减值测试的应收款项减值准备转回</w:t>
            </w:r>
          </w:p>
        </w:tc>
        <w:tc>
          <w:tcPr>
            <w:tcW w:w="1219" w:type="pct"/>
            <w:shd w:val="clear" w:color="auto" w:fill="auto"/>
            <w:vAlign w:val="center"/>
          </w:tcPr>
          <w:p w14:paraId="17FEE8F3" w14:textId="77777777" w:rsidR="00D4283B" w:rsidRPr="00640478" w:rsidRDefault="00CF3046">
            <w:pPr>
              <w:jc w:val="right"/>
            </w:pPr>
            <w:r w:rsidRPr="00640478">
              <w:rPr>
                <w:rFonts w:hint="eastAsia"/>
              </w:rPr>
              <w:t>2,737,096.40</w:t>
            </w:r>
          </w:p>
        </w:tc>
        <w:tc>
          <w:tcPr>
            <w:tcW w:w="516" w:type="pct"/>
            <w:shd w:val="clear" w:color="auto" w:fill="auto"/>
            <w:vAlign w:val="center"/>
          </w:tcPr>
          <w:p w14:paraId="293B5E90"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65A77B33" w14:textId="77777777" w:rsidR="00D4283B" w:rsidRPr="00640478" w:rsidRDefault="00CF3046">
            <w:pPr>
              <w:jc w:val="right"/>
            </w:pPr>
            <w:r w:rsidRPr="00640478">
              <w:t>  4,869,414.50</w:t>
            </w:r>
          </w:p>
        </w:tc>
        <w:tc>
          <w:tcPr>
            <w:tcW w:w="881" w:type="pct"/>
            <w:shd w:val="clear" w:color="auto" w:fill="auto"/>
            <w:vAlign w:val="center"/>
          </w:tcPr>
          <w:p w14:paraId="652E38E7" w14:textId="77777777" w:rsidR="00D4283B" w:rsidRPr="00640478" w:rsidRDefault="00CF3046">
            <w:pPr>
              <w:jc w:val="right"/>
            </w:pPr>
            <w:r w:rsidRPr="00640478">
              <w:t>   1,818,371.90</w:t>
            </w:r>
          </w:p>
        </w:tc>
      </w:tr>
      <w:tr w:rsidR="00CF3046" w:rsidRPr="00640478" w14:paraId="4B27EE46" w14:textId="77777777" w:rsidTr="009D0ED9">
        <w:trPr>
          <w:trHeight w:val="143"/>
        </w:trPr>
        <w:tc>
          <w:tcPr>
            <w:tcW w:w="1330" w:type="pct"/>
            <w:shd w:val="clear" w:color="auto" w:fill="auto"/>
          </w:tcPr>
          <w:p w14:paraId="641244D7" w14:textId="77777777" w:rsidR="00D4283B" w:rsidRPr="00640478" w:rsidRDefault="00CF3046" w:rsidP="00947433">
            <w:pPr>
              <w:pStyle w:val="190"/>
            </w:pPr>
            <w:r w:rsidRPr="00640478">
              <w:t>企业取得子公司、联营</w:t>
            </w:r>
            <w:r w:rsidRPr="00640478">
              <w:lastRenderedPageBreak/>
              <w:t>企业及合营企业的投资成本小于取得投资时应享有被投资单位可辨认净资产公允价值产生的收益</w:t>
            </w:r>
          </w:p>
        </w:tc>
        <w:tc>
          <w:tcPr>
            <w:tcW w:w="1219" w:type="pct"/>
            <w:shd w:val="clear" w:color="auto" w:fill="auto"/>
            <w:vAlign w:val="center"/>
          </w:tcPr>
          <w:p w14:paraId="2BE7CDAA" w14:textId="77777777" w:rsidR="00D4283B" w:rsidRPr="00640478" w:rsidRDefault="00CF3046">
            <w:pPr>
              <w:jc w:val="right"/>
            </w:pPr>
            <w:r w:rsidRPr="00640478">
              <w:rPr>
                <w:rFonts w:hint="eastAsia"/>
              </w:rPr>
              <w:lastRenderedPageBreak/>
              <w:t xml:space="preserve">　</w:t>
            </w:r>
          </w:p>
        </w:tc>
        <w:tc>
          <w:tcPr>
            <w:tcW w:w="516" w:type="pct"/>
            <w:shd w:val="clear" w:color="auto" w:fill="auto"/>
            <w:vAlign w:val="center"/>
          </w:tcPr>
          <w:p w14:paraId="76C9B943"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33D53C9F" w14:textId="77777777" w:rsidR="00D4283B" w:rsidRPr="00640478" w:rsidRDefault="00CF3046">
            <w:pPr>
              <w:jc w:val="right"/>
            </w:pPr>
            <w:r w:rsidRPr="00640478">
              <w:t xml:space="preserve">　</w:t>
            </w:r>
          </w:p>
        </w:tc>
        <w:tc>
          <w:tcPr>
            <w:tcW w:w="881" w:type="pct"/>
            <w:shd w:val="clear" w:color="auto" w:fill="auto"/>
            <w:vAlign w:val="center"/>
          </w:tcPr>
          <w:p w14:paraId="16836E37" w14:textId="77777777" w:rsidR="00D4283B" w:rsidRPr="00640478" w:rsidRDefault="00CF3046">
            <w:pPr>
              <w:jc w:val="right"/>
            </w:pPr>
            <w:r w:rsidRPr="00640478">
              <w:t xml:space="preserve">　</w:t>
            </w:r>
          </w:p>
        </w:tc>
      </w:tr>
      <w:tr w:rsidR="00CF3046" w:rsidRPr="00640478" w14:paraId="19376A9F" w14:textId="77777777" w:rsidTr="009D0ED9">
        <w:trPr>
          <w:trHeight w:val="143"/>
        </w:trPr>
        <w:tc>
          <w:tcPr>
            <w:tcW w:w="1330" w:type="pct"/>
            <w:shd w:val="clear" w:color="auto" w:fill="auto"/>
          </w:tcPr>
          <w:p w14:paraId="55ECD968" w14:textId="77777777" w:rsidR="00D4283B" w:rsidRPr="00640478" w:rsidRDefault="00CF3046" w:rsidP="00947433">
            <w:pPr>
              <w:pStyle w:val="190"/>
            </w:pPr>
            <w:r w:rsidRPr="00640478">
              <w:t>同一控制下企业合并产生的子公司期初至合并日的当期净损益</w:t>
            </w:r>
          </w:p>
        </w:tc>
        <w:tc>
          <w:tcPr>
            <w:tcW w:w="1219" w:type="pct"/>
            <w:shd w:val="clear" w:color="auto" w:fill="auto"/>
            <w:vAlign w:val="center"/>
          </w:tcPr>
          <w:p w14:paraId="7A5D4CC9"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6857AB56"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0654E6E0" w14:textId="77777777" w:rsidR="00D4283B" w:rsidRPr="00640478" w:rsidRDefault="00CF3046">
            <w:pPr>
              <w:jc w:val="right"/>
            </w:pPr>
            <w:r w:rsidRPr="00640478">
              <w:t xml:space="preserve">　</w:t>
            </w:r>
          </w:p>
        </w:tc>
        <w:tc>
          <w:tcPr>
            <w:tcW w:w="881" w:type="pct"/>
            <w:shd w:val="clear" w:color="auto" w:fill="auto"/>
            <w:vAlign w:val="center"/>
          </w:tcPr>
          <w:p w14:paraId="0229D0AF" w14:textId="77777777" w:rsidR="00D4283B" w:rsidRPr="00640478" w:rsidRDefault="00CF3046">
            <w:pPr>
              <w:jc w:val="right"/>
            </w:pPr>
            <w:r w:rsidRPr="00640478">
              <w:t xml:space="preserve">　</w:t>
            </w:r>
          </w:p>
        </w:tc>
      </w:tr>
      <w:tr w:rsidR="00CF3046" w:rsidRPr="00640478" w14:paraId="3F240F35" w14:textId="77777777" w:rsidTr="009D0ED9">
        <w:trPr>
          <w:trHeight w:val="143"/>
        </w:trPr>
        <w:tc>
          <w:tcPr>
            <w:tcW w:w="1330" w:type="pct"/>
            <w:shd w:val="clear" w:color="auto" w:fill="auto"/>
          </w:tcPr>
          <w:p w14:paraId="7E020D35" w14:textId="77777777" w:rsidR="00D4283B" w:rsidRPr="00640478" w:rsidRDefault="00CF3046" w:rsidP="00947433">
            <w:pPr>
              <w:pStyle w:val="190"/>
            </w:pPr>
            <w:r w:rsidRPr="00640478">
              <w:t>非货币性资产交换损益</w:t>
            </w:r>
          </w:p>
        </w:tc>
        <w:tc>
          <w:tcPr>
            <w:tcW w:w="1219" w:type="pct"/>
            <w:shd w:val="clear" w:color="auto" w:fill="auto"/>
            <w:vAlign w:val="center"/>
          </w:tcPr>
          <w:p w14:paraId="2FC1AAFB"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33C93B6C"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49F968B6" w14:textId="77777777" w:rsidR="00D4283B" w:rsidRPr="00640478" w:rsidRDefault="00CF3046">
            <w:pPr>
              <w:jc w:val="right"/>
            </w:pPr>
            <w:r w:rsidRPr="00640478">
              <w:t xml:space="preserve">　</w:t>
            </w:r>
          </w:p>
        </w:tc>
        <w:tc>
          <w:tcPr>
            <w:tcW w:w="881" w:type="pct"/>
            <w:shd w:val="clear" w:color="auto" w:fill="auto"/>
            <w:vAlign w:val="center"/>
          </w:tcPr>
          <w:p w14:paraId="0032FD17" w14:textId="77777777" w:rsidR="00D4283B" w:rsidRPr="00640478" w:rsidRDefault="00CF3046">
            <w:pPr>
              <w:jc w:val="right"/>
            </w:pPr>
            <w:r w:rsidRPr="00640478">
              <w:t xml:space="preserve">　</w:t>
            </w:r>
          </w:p>
        </w:tc>
      </w:tr>
      <w:tr w:rsidR="00CF3046" w:rsidRPr="00640478" w14:paraId="7317D2AA" w14:textId="77777777" w:rsidTr="009D0ED9">
        <w:trPr>
          <w:trHeight w:val="143"/>
        </w:trPr>
        <w:tc>
          <w:tcPr>
            <w:tcW w:w="1330" w:type="pct"/>
            <w:shd w:val="clear" w:color="auto" w:fill="auto"/>
          </w:tcPr>
          <w:p w14:paraId="65683267" w14:textId="77777777" w:rsidR="00D4283B" w:rsidRPr="00640478" w:rsidRDefault="00CF3046" w:rsidP="00947433">
            <w:pPr>
              <w:pStyle w:val="190"/>
            </w:pPr>
            <w:r w:rsidRPr="00640478">
              <w:t>债务重组损益</w:t>
            </w:r>
          </w:p>
        </w:tc>
        <w:tc>
          <w:tcPr>
            <w:tcW w:w="1219" w:type="pct"/>
            <w:shd w:val="clear" w:color="auto" w:fill="auto"/>
            <w:vAlign w:val="center"/>
          </w:tcPr>
          <w:p w14:paraId="696292F3" w14:textId="77777777" w:rsidR="00D4283B" w:rsidRPr="00640478" w:rsidRDefault="00CF3046">
            <w:pPr>
              <w:jc w:val="right"/>
            </w:pPr>
            <w:r w:rsidRPr="00640478">
              <w:rPr>
                <w:rFonts w:hint="eastAsia"/>
              </w:rPr>
              <w:t>115,344.66</w:t>
            </w:r>
          </w:p>
        </w:tc>
        <w:tc>
          <w:tcPr>
            <w:tcW w:w="516" w:type="pct"/>
            <w:shd w:val="clear" w:color="auto" w:fill="auto"/>
            <w:vAlign w:val="center"/>
          </w:tcPr>
          <w:p w14:paraId="05AC65F3"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41CFBD72" w14:textId="77777777" w:rsidR="00D4283B" w:rsidRPr="00640478" w:rsidRDefault="00CF3046">
            <w:pPr>
              <w:jc w:val="right"/>
            </w:pPr>
            <w:r w:rsidRPr="00640478">
              <w:t>  3,806,900.04</w:t>
            </w:r>
          </w:p>
        </w:tc>
        <w:tc>
          <w:tcPr>
            <w:tcW w:w="881" w:type="pct"/>
            <w:shd w:val="clear" w:color="auto" w:fill="auto"/>
            <w:vAlign w:val="center"/>
          </w:tcPr>
          <w:p w14:paraId="59A391A8" w14:textId="401CBE70" w:rsidR="00D4283B" w:rsidRPr="00640478" w:rsidRDefault="00CF3046">
            <w:pPr>
              <w:jc w:val="right"/>
            </w:pPr>
            <w:r w:rsidRPr="00640478">
              <w:t>554,913.61</w:t>
            </w:r>
          </w:p>
        </w:tc>
      </w:tr>
      <w:tr w:rsidR="00CF3046" w:rsidRPr="00640478" w14:paraId="76617013" w14:textId="77777777" w:rsidTr="009D0ED9">
        <w:trPr>
          <w:trHeight w:val="143"/>
        </w:trPr>
        <w:tc>
          <w:tcPr>
            <w:tcW w:w="1330" w:type="pct"/>
            <w:shd w:val="clear" w:color="auto" w:fill="auto"/>
          </w:tcPr>
          <w:p w14:paraId="73F9AE87" w14:textId="77777777" w:rsidR="00D4283B" w:rsidRPr="00640478" w:rsidRDefault="00CF3046" w:rsidP="00947433">
            <w:pPr>
              <w:pStyle w:val="190"/>
            </w:pPr>
            <w:r w:rsidRPr="00640478">
              <w:t>企业</w:t>
            </w:r>
            <w:r w:rsidRPr="00640478">
              <w:rPr>
                <w:rFonts w:hint="eastAsia"/>
              </w:rPr>
              <w:t>因相关经营活动不再持续而发生的一次性费用，如安置职工的支出等</w:t>
            </w:r>
          </w:p>
        </w:tc>
        <w:tc>
          <w:tcPr>
            <w:tcW w:w="1219" w:type="pct"/>
            <w:shd w:val="clear" w:color="auto" w:fill="auto"/>
            <w:vAlign w:val="center"/>
          </w:tcPr>
          <w:p w14:paraId="4CA96B1A"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1A7E9A3E"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05EFEF2E" w14:textId="77777777" w:rsidR="00D4283B" w:rsidRPr="00640478" w:rsidRDefault="00CF3046">
            <w:pPr>
              <w:jc w:val="right"/>
            </w:pPr>
            <w:r w:rsidRPr="00640478">
              <w:t xml:space="preserve">　</w:t>
            </w:r>
          </w:p>
        </w:tc>
        <w:tc>
          <w:tcPr>
            <w:tcW w:w="881" w:type="pct"/>
            <w:shd w:val="clear" w:color="auto" w:fill="auto"/>
            <w:vAlign w:val="center"/>
          </w:tcPr>
          <w:p w14:paraId="60B76318" w14:textId="77777777" w:rsidR="00D4283B" w:rsidRPr="00640478" w:rsidRDefault="00CF3046">
            <w:pPr>
              <w:jc w:val="right"/>
            </w:pPr>
            <w:r w:rsidRPr="00640478">
              <w:t xml:space="preserve">　</w:t>
            </w:r>
          </w:p>
        </w:tc>
      </w:tr>
      <w:tr w:rsidR="00CF3046" w:rsidRPr="00640478" w14:paraId="0713AC05" w14:textId="77777777" w:rsidTr="009D0ED9">
        <w:trPr>
          <w:trHeight w:val="143"/>
        </w:trPr>
        <w:tc>
          <w:tcPr>
            <w:tcW w:w="1330" w:type="pct"/>
            <w:shd w:val="clear" w:color="auto" w:fill="auto"/>
          </w:tcPr>
          <w:p w14:paraId="1315795F" w14:textId="77777777" w:rsidR="00D4283B" w:rsidRPr="00640478" w:rsidRDefault="00CF3046" w:rsidP="00947433">
            <w:pPr>
              <w:pStyle w:val="190"/>
            </w:pPr>
            <w:r w:rsidRPr="00640478">
              <w:t>因税收、会计等法律、法规</w:t>
            </w:r>
            <w:r w:rsidRPr="00640478">
              <w:rPr>
                <w:rFonts w:hint="eastAsia"/>
              </w:rPr>
              <w:t>的调整对当期损益产生的一次性影响</w:t>
            </w:r>
          </w:p>
        </w:tc>
        <w:tc>
          <w:tcPr>
            <w:tcW w:w="1219" w:type="pct"/>
            <w:shd w:val="clear" w:color="auto" w:fill="auto"/>
            <w:vAlign w:val="center"/>
          </w:tcPr>
          <w:p w14:paraId="39DDFDB7"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145B24E8"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07A3A071" w14:textId="77777777" w:rsidR="00D4283B" w:rsidRPr="00640478" w:rsidRDefault="00CF3046">
            <w:pPr>
              <w:jc w:val="right"/>
            </w:pPr>
            <w:r w:rsidRPr="00640478">
              <w:t xml:space="preserve">　</w:t>
            </w:r>
          </w:p>
        </w:tc>
        <w:tc>
          <w:tcPr>
            <w:tcW w:w="881" w:type="pct"/>
            <w:shd w:val="clear" w:color="auto" w:fill="auto"/>
            <w:vAlign w:val="center"/>
          </w:tcPr>
          <w:p w14:paraId="2B4EBF75" w14:textId="77777777" w:rsidR="00D4283B" w:rsidRPr="00640478" w:rsidRDefault="00CF3046">
            <w:pPr>
              <w:jc w:val="right"/>
            </w:pPr>
            <w:r w:rsidRPr="00640478">
              <w:t xml:space="preserve">　</w:t>
            </w:r>
          </w:p>
        </w:tc>
      </w:tr>
      <w:tr w:rsidR="00CF3046" w:rsidRPr="00640478" w14:paraId="126B19A3" w14:textId="77777777" w:rsidTr="009D0ED9">
        <w:trPr>
          <w:trHeight w:val="143"/>
        </w:trPr>
        <w:tc>
          <w:tcPr>
            <w:tcW w:w="1330" w:type="pct"/>
            <w:shd w:val="clear" w:color="auto" w:fill="auto"/>
          </w:tcPr>
          <w:p w14:paraId="18BAFE5B" w14:textId="77777777" w:rsidR="00D4283B" w:rsidRPr="00640478" w:rsidRDefault="00CF3046" w:rsidP="00947433">
            <w:pPr>
              <w:pStyle w:val="190"/>
            </w:pPr>
            <w:r w:rsidRPr="00640478">
              <w:t>因取消、修改股权激励计划一次性确认的股份支付费用</w:t>
            </w:r>
          </w:p>
        </w:tc>
        <w:tc>
          <w:tcPr>
            <w:tcW w:w="1219" w:type="pct"/>
            <w:shd w:val="clear" w:color="auto" w:fill="auto"/>
            <w:vAlign w:val="center"/>
          </w:tcPr>
          <w:p w14:paraId="58BCA7EC"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5882F1C8" w14:textId="77777777" w:rsidR="00D4283B" w:rsidRPr="00640478" w:rsidRDefault="00CF3046">
            <w:pPr>
              <w:pStyle w:val="234"/>
            </w:pPr>
            <w:r w:rsidRPr="00640478">
              <w:t xml:space="preserve">　</w:t>
            </w:r>
          </w:p>
        </w:tc>
        <w:tc>
          <w:tcPr>
            <w:tcW w:w="1053" w:type="pct"/>
            <w:shd w:val="clear" w:color="auto" w:fill="auto"/>
            <w:vAlign w:val="center"/>
          </w:tcPr>
          <w:p w14:paraId="328278D2" w14:textId="77777777" w:rsidR="00D4283B" w:rsidRPr="00640478" w:rsidRDefault="00CF3046">
            <w:pPr>
              <w:jc w:val="right"/>
            </w:pPr>
            <w:r w:rsidRPr="00640478">
              <w:t xml:space="preserve">　</w:t>
            </w:r>
          </w:p>
        </w:tc>
        <w:tc>
          <w:tcPr>
            <w:tcW w:w="881" w:type="pct"/>
            <w:shd w:val="clear" w:color="auto" w:fill="auto"/>
            <w:vAlign w:val="center"/>
          </w:tcPr>
          <w:p w14:paraId="5261F118" w14:textId="77777777" w:rsidR="00D4283B" w:rsidRPr="00640478" w:rsidRDefault="00CF3046">
            <w:pPr>
              <w:jc w:val="right"/>
            </w:pPr>
            <w:r w:rsidRPr="00640478">
              <w:t xml:space="preserve">　</w:t>
            </w:r>
          </w:p>
        </w:tc>
      </w:tr>
      <w:tr w:rsidR="00CF3046" w:rsidRPr="00640478" w14:paraId="716A62F5" w14:textId="77777777" w:rsidTr="009D0ED9">
        <w:trPr>
          <w:trHeight w:val="1352"/>
        </w:trPr>
        <w:tc>
          <w:tcPr>
            <w:tcW w:w="1330" w:type="pct"/>
            <w:shd w:val="clear" w:color="auto" w:fill="auto"/>
          </w:tcPr>
          <w:p w14:paraId="31C3359E" w14:textId="77777777" w:rsidR="00D4283B" w:rsidRPr="00640478" w:rsidRDefault="00CF3046" w:rsidP="00947433">
            <w:pPr>
              <w:pStyle w:val="190"/>
            </w:pPr>
            <w:r w:rsidRPr="00640478">
              <w:t>对于现金结算的股份支付，在可行权日之后，应付职工薪酬的公允价值变动产生的损益</w:t>
            </w:r>
          </w:p>
        </w:tc>
        <w:tc>
          <w:tcPr>
            <w:tcW w:w="1219" w:type="pct"/>
            <w:shd w:val="clear" w:color="auto" w:fill="auto"/>
            <w:vAlign w:val="center"/>
          </w:tcPr>
          <w:p w14:paraId="28ECB91B"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1C85F7F5" w14:textId="77777777" w:rsidR="00D4283B" w:rsidRPr="00640478" w:rsidRDefault="00CF3046">
            <w:pPr>
              <w:pStyle w:val="234"/>
            </w:pPr>
            <w:r w:rsidRPr="00640478">
              <w:t xml:space="preserve">　</w:t>
            </w:r>
          </w:p>
        </w:tc>
        <w:tc>
          <w:tcPr>
            <w:tcW w:w="1053" w:type="pct"/>
            <w:shd w:val="clear" w:color="auto" w:fill="auto"/>
            <w:vAlign w:val="center"/>
          </w:tcPr>
          <w:p w14:paraId="5A863FDA" w14:textId="77777777" w:rsidR="00D4283B" w:rsidRPr="00640478" w:rsidRDefault="00CF3046">
            <w:pPr>
              <w:jc w:val="right"/>
            </w:pPr>
            <w:r w:rsidRPr="00640478">
              <w:t xml:space="preserve">　</w:t>
            </w:r>
          </w:p>
        </w:tc>
        <w:tc>
          <w:tcPr>
            <w:tcW w:w="881" w:type="pct"/>
            <w:shd w:val="clear" w:color="auto" w:fill="auto"/>
            <w:vAlign w:val="center"/>
          </w:tcPr>
          <w:p w14:paraId="6B4C83D5" w14:textId="77777777" w:rsidR="00D4283B" w:rsidRPr="00640478" w:rsidRDefault="00CF3046">
            <w:pPr>
              <w:jc w:val="right"/>
            </w:pPr>
            <w:r w:rsidRPr="00640478">
              <w:t xml:space="preserve">　</w:t>
            </w:r>
          </w:p>
        </w:tc>
      </w:tr>
      <w:tr w:rsidR="00CF3046" w:rsidRPr="00640478" w14:paraId="478E31E4" w14:textId="77777777" w:rsidTr="009D0ED9">
        <w:trPr>
          <w:trHeight w:val="1084"/>
        </w:trPr>
        <w:tc>
          <w:tcPr>
            <w:tcW w:w="1330" w:type="pct"/>
            <w:shd w:val="clear" w:color="auto" w:fill="auto"/>
          </w:tcPr>
          <w:p w14:paraId="19635674" w14:textId="77777777" w:rsidR="00D4283B" w:rsidRPr="00640478" w:rsidRDefault="00CF3046" w:rsidP="00947433">
            <w:pPr>
              <w:pStyle w:val="190"/>
            </w:pPr>
            <w:r w:rsidRPr="00640478">
              <w:t>采用公允价值模式进行后续计量的投资性房地产公允价值变动产生的损益</w:t>
            </w:r>
          </w:p>
        </w:tc>
        <w:tc>
          <w:tcPr>
            <w:tcW w:w="1219" w:type="pct"/>
            <w:shd w:val="clear" w:color="auto" w:fill="auto"/>
            <w:vAlign w:val="center"/>
          </w:tcPr>
          <w:p w14:paraId="12F866F3"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5E9244B4"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2C6291B9" w14:textId="77777777" w:rsidR="00D4283B" w:rsidRPr="00640478" w:rsidRDefault="00CF3046">
            <w:pPr>
              <w:jc w:val="right"/>
            </w:pPr>
            <w:r w:rsidRPr="00640478">
              <w:t xml:space="preserve">　</w:t>
            </w:r>
          </w:p>
        </w:tc>
        <w:tc>
          <w:tcPr>
            <w:tcW w:w="881" w:type="pct"/>
            <w:shd w:val="clear" w:color="auto" w:fill="auto"/>
            <w:vAlign w:val="center"/>
          </w:tcPr>
          <w:p w14:paraId="5C7D2200" w14:textId="77777777" w:rsidR="00D4283B" w:rsidRPr="00640478" w:rsidRDefault="00CF3046">
            <w:pPr>
              <w:jc w:val="right"/>
            </w:pPr>
            <w:r w:rsidRPr="00640478">
              <w:t xml:space="preserve">　</w:t>
            </w:r>
          </w:p>
        </w:tc>
      </w:tr>
      <w:tr w:rsidR="00CF3046" w:rsidRPr="00640478" w14:paraId="756C4439" w14:textId="77777777" w:rsidTr="009D0ED9">
        <w:trPr>
          <w:trHeight w:val="537"/>
        </w:trPr>
        <w:tc>
          <w:tcPr>
            <w:tcW w:w="1330" w:type="pct"/>
            <w:shd w:val="clear" w:color="auto" w:fill="auto"/>
          </w:tcPr>
          <w:p w14:paraId="351CD424" w14:textId="77777777" w:rsidR="00D4283B" w:rsidRPr="00640478" w:rsidRDefault="00CF3046" w:rsidP="00947433">
            <w:pPr>
              <w:pStyle w:val="190"/>
            </w:pPr>
            <w:r w:rsidRPr="00640478">
              <w:rPr>
                <w:rFonts w:hint="eastAsia"/>
              </w:rPr>
              <w:t>交易价格显失公允的交易产生的收益</w:t>
            </w:r>
          </w:p>
        </w:tc>
        <w:tc>
          <w:tcPr>
            <w:tcW w:w="1219" w:type="pct"/>
            <w:shd w:val="clear" w:color="auto" w:fill="auto"/>
            <w:vAlign w:val="center"/>
          </w:tcPr>
          <w:p w14:paraId="2E033A87"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4CE91187"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245242A2" w14:textId="77777777" w:rsidR="00D4283B" w:rsidRPr="00640478" w:rsidRDefault="00CF3046">
            <w:pPr>
              <w:jc w:val="right"/>
            </w:pPr>
            <w:r w:rsidRPr="00640478">
              <w:t xml:space="preserve">　</w:t>
            </w:r>
          </w:p>
        </w:tc>
        <w:tc>
          <w:tcPr>
            <w:tcW w:w="881" w:type="pct"/>
            <w:shd w:val="clear" w:color="auto" w:fill="auto"/>
            <w:vAlign w:val="center"/>
          </w:tcPr>
          <w:p w14:paraId="02D30B7C" w14:textId="77777777" w:rsidR="00D4283B" w:rsidRPr="00640478" w:rsidRDefault="00CF3046">
            <w:pPr>
              <w:jc w:val="right"/>
            </w:pPr>
            <w:r w:rsidRPr="00640478">
              <w:t xml:space="preserve">　</w:t>
            </w:r>
          </w:p>
        </w:tc>
      </w:tr>
      <w:tr w:rsidR="00CF3046" w:rsidRPr="00640478" w14:paraId="6012FB2F" w14:textId="77777777" w:rsidTr="009D0ED9">
        <w:trPr>
          <w:trHeight w:val="815"/>
        </w:trPr>
        <w:tc>
          <w:tcPr>
            <w:tcW w:w="1330" w:type="pct"/>
            <w:shd w:val="clear" w:color="auto" w:fill="auto"/>
          </w:tcPr>
          <w:p w14:paraId="5582370B" w14:textId="77777777" w:rsidR="00D4283B" w:rsidRPr="00640478" w:rsidRDefault="00CF3046" w:rsidP="00947433">
            <w:pPr>
              <w:pStyle w:val="190"/>
            </w:pPr>
            <w:r w:rsidRPr="00640478">
              <w:t>与公司正常经营业务无关的或有事项产生的损益</w:t>
            </w:r>
          </w:p>
        </w:tc>
        <w:tc>
          <w:tcPr>
            <w:tcW w:w="1219" w:type="pct"/>
            <w:shd w:val="clear" w:color="auto" w:fill="auto"/>
            <w:vAlign w:val="center"/>
          </w:tcPr>
          <w:p w14:paraId="7F8686F8"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66F4E076"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5B53FF2F" w14:textId="77777777" w:rsidR="00D4283B" w:rsidRPr="00640478" w:rsidRDefault="00CF3046">
            <w:pPr>
              <w:jc w:val="right"/>
            </w:pPr>
            <w:r w:rsidRPr="00640478">
              <w:t xml:space="preserve">　</w:t>
            </w:r>
          </w:p>
        </w:tc>
        <w:tc>
          <w:tcPr>
            <w:tcW w:w="881" w:type="pct"/>
            <w:shd w:val="clear" w:color="auto" w:fill="auto"/>
            <w:vAlign w:val="center"/>
          </w:tcPr>
          <w:p w14:paraId="407192A1" w14:textId="77777777" w:rsidR="00D4283B" w:rsidRPr="00640478" w:rsidRDefault="00CF3046">
            <w:pPr>
              <w:jc w:val="right"/>
            </w:pPr>
            <w:r w:rsidRPr="00640478">
              <w:t xml:space="preserve">　</w:t>
            </w:r>
          </w:p>
        </w:tc>
      </w:tr>
      <w:tr w:rsidR="00CF3046" w:rsidRPr="00640478" w14:paraId="08F32D1C" w14:textId="77777777" w:rsidTr="009D0ED9">
        <w:trPr>
          <w:trHeight w:val="547"/>
        </w:trPr>
        <w:tc>
          <w:tcPr>
            <w:tcW w:w="1330" w:type="pct"/>
            <w:shd w:val="clear" w:color="auto" w:fill="auto"/>
          </w:tcPr>
          <w:p w14:paraId="533B2BF7" w14:textId="77777777" w:rsidR="00D4283B" w:rsidRPr="00640478" w:rsidRDefault="00CF3046" w:rsidP="00947433">
            <w:pPr>
              <w:pStyle w:val="190"/>
            </w:pPr>
            <w:r w:rsidRPr="00640478">
              <w:t>受托经营取得的托管费收入</w:t>
            </w:r>
          </w:p>
        </w:tc>
        <w:tc>
          <w:tcPr>
            <w:tcW w:w="1219" w:type="pct"/>
            <w:shd w:val="clear" w:color="auto" w:fill="auto"/>
            <w:vAlign w:val="center"/>
          </w:tcPr>
          <w:p w14:paraId="2012802B" w14:textId="77777777" w:rsidR="00D4283B" w:rsidRPr="00640478" w:rsidRDefault="00CF3046">
            <w:pPr>
              <w:jc w:val="right"/>
            </w:pPr>
            <w:r w:rsidRPr="00640478">
              <w:rPr>
                <w:rFonts w:hint="eastAsia"/>
              </w:rPr>
              <w:t xml:space="preserve">　</w:t>
            </w:r>
          </w:p>
        </w:tc>
        <w:tc>
          <w:tcPr>
            <w:tcW w:w="516" w:type="pct"/>
            <w:shd w:val="clear" w:color="auto" w:fill="auto"/>
            <w:vAlign w:val="center"/>
          </w:tcPr>
          <w:p w14:paraId="00CBB882"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22720043" w14:textId="77777777" w:rsidR="00D4283B" w:rsidRPr="00640478" w:rsidRDefault="00CF3046">
            <w:pPr>
              <w:jc w:val="right"/>
            </w:pPr>
            <w:r w:rsidRPr="00640478">
              <w:t xml:space="preserve">　</w:t>
            </w:r>
          </w:p>
        </w:tc>
        <w:tc>
          <w:tcPr>
            <w:tcW w:w="881" w:type="pct"/>
            <w:shd w:val="clear" w:color="auto" w:fill="auto"/>
            <w:vAlign w:val="center"/>
          </w:tcPr>
          <w:p w14:paraId="0A80C430" w14:textId="77777777" w:rsidR="00D4283B" w:rsidRPr="00640478" w:rsidRDefault="00CF3046">
            <w:pPr>
              <w:jc w:val="right"/>
            </w:pPr>
            <w:r w:rsidRPr="00640478">
              <w:t xml:space="preserve">　</w:t>
            </w:r>
          </w:p>
        </w:tc>
      </w:tr>
      <w:tr w:rsidR="00CF3046" w:rsidRPr="00640478" w14:paraId="50AB5907" w14:textId="77777777" w:rsidTr="009D0ED9">
        <w:trPr>
          <w:trHeight w:val="805"/>
        </w:trPr>
        <w:tc>
          <w:tcPr>
            <w:tcW w:w="1330" w:type="pct"/>
            <w:shd w:val="clear" w:color="auto" w:fill="auto"/>
          </w:tcPr>
          <w:p w14:paraId="741647D3" w14:textId="77777777" w:rsidR="00D4283B" w:rsidRPr="00640478" w:rsidRDefault="00CF3046" w:rsidP="00947433">
            <w:pPr>
              <w:pStyle w:val="190"/>
            </w:pPr>
            <w:r w:rsidRPr="00640478">
              <w:t>除上述各项之外的其他营业外收入和支出</w:t>
            </w:r>
          </w:p>
        </w:tc>
        <w:tc>
          <w:tcPr>
            <w:tcW w:w="1219" w:type="pct"/>
            <w:shd w:val="clear" w:color="auto" w:fill="auto"/>
            <w:vAlign w:val="center"/>
          </w:tcPr>
          <w:p w14:paraId="15CE5823" w14:textId="77777777" w:rsidR="00D4283B" w:rsidRPr="00640478" w:rsidRDefault="00CF3046">
            <w:pPr>
              <w:jc w:val="right"/>
            </w:pPr>
            <w:r w:rsidRPr="00640478">
              <w:rPr>
                <w:rFonts w:hint="eastAsia"/>
              </w:rPr>
              <w:t>876,175.40</w:t>
            </w:r>
          </w:p>
        </w:tc>
        <w:tc>
          <w:tcPr>
            <w:tcW w:w="516" w:type="pct"/>
            <w:shd w:val="clear" w:color="auto" w:fill="auto"/>
            <w:vAlign w:val="center"/>
          </w:tcPr>
          <w:p w14:paraId="2817F6EE"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3A68D57D" w14:textId="77777777" w:rsidR="00D4283B" w:rsidRPr="00640478" w:rsidRDefault="00CF3046">
            <w:pPr>
              <w:jc w:val="right"/>
            </w:pPr>
            <w:r w:rsidRPr="00640478">
              <w:t>  8,873,633.76</w:t>
            </w:r>
          </w:p>
        </w:tc>
        <w:tc>
          <w:tcPr>
            <w:tcW w:w="881" w:type="pct"/>
            <w:shd w:val="clear" w:color="auto" w:fill="auto"/>
            <w:vAlign w:val="center"/>
          </w:tcPr>
          <w:p w14:paraId="62D2EBC2" w14:textId="29C297E5" w:rsidR="00D4283B" w:rsidRPr="00640478" w:rsidRDefault="00CF3046">
            <w:pPr>
              <w:jc w:val="right"/>
            </w:pPr>
            <w:r w:rsidRPr="00640478">
              <w:t>-438,510.72</w:t>
            </w:r>
          </w:p>
        </w:tc>
      </w:tr>
      <w:tr w:rsidR="00CF3046" w:rsidRPr="00640478" w14:paraId="62AF4F29" w14:textId="77777777" w:rsidTr="009D0ED9">
        <w:trPr>
          <w:trHeight w:val="815"/>
        </w:trPr>
        <w:tc>
          <w:tcPr>
            <w:tcW w:w="1330" w:type="pct"/>
            <w:shd w:val="clear" w:color="auto" w:fill="auto"/>
          </w:tcPr>
          <w:p w14:paraId="58833C6E" w14:textId="77777777" w:rsidR="00D4283B" w:rsidRPr="00640478" w:rsidRDefault="00CF3046" w:rsidP="00947433">
            <w:pPr>
              <w:pStyle w:val="190"/>
            </w:pPr>
            <w:r w:rsidRPr="00640478">
              <w:t>其他符合非经常性损益定义的损益项目</w:t>
            </w:r>
          </w:p>
        </w:tc>
        <w:tc>
          <w:tcPr>
            <w:tcW w:w="1219" w:type="pct"/>
            <w:shd w:val="clear" w:color="auto" w:fill="auto"/>
            <w:vAlign w:val="center"/>
          </w:tcPr>
          <w:p w14:paraId="3DB22E77" w14:textId="20678DF3" w:rsidR="00D4283B" w:rsidRPr="00640478" w:rsidRDefault="00CA723C">
            <w:pPr>
              <w:jc w:val="right"/>
            </w:pPr>
            <w:r w:rsidRPr="00CA723C">
              <w:t>0.00</w:t>
            </w:r>
          </w:p>
        </w:tc>
        <w:tc>
          <w:tcPr>
            <w:tcW w:w="516" w:type="pct"/>
            <w:shd w:val="clear" w:color="auto" w:fill="auto"/>
            <w:vAlign w:val="center"/>
          </w:tcPr>
          <w:p w14:paraId="77AD5149"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4F14575A" w14:textId="77777777" w:rsidR="00D4283B" w:rsidRPr="00640478" w:rsidRDefault="00CF3046">
            <w:pPr>
              <w:jc w:val="right"/>
            </w:pPr>
            <w:r w:rsidRPr="00640478">
              <w:t xml:space="preserve">　</w:t>
            </w:r>
          </w:p>
        </w:tc>
        <w:tc>
          <w:tcPr>
            <w:tcW w:w="881" w:type="pct"/>
            <w:shd w:val="clear" w:color="auto" w:fill="auto"/>
            <w:vAlign w:val="center"/>
          </w:tcPr>
          <w:p w14:paraId="5A67FF05" w14:textId="77777777" w:rsidR="00D4283B" w:rsidRPr="00640478" w:rsidRDefault="00CF3046">
            <w:pPr>
              <w:jc w:val="right"/>
            </w:pPr>
            <w:r w:rsidRPr="00640478">
              <w:t xml:space="preserve">　</w:t>
            </w:r>
          </w:p>
        </w:tc>
      </w:tr>
      <w:tr w:rsidR="00CF3046" w:rsidRPr="00640478" w14:paraId="5485DACD" w14:textId="77777777" w:rsidTr="009D0ED9">
        <w:trPr>
          <w:trHeight w:val="268"/>
        </w:trPr>
        <w:tc>
          <w:tcPr>
            <w:tcW w:w="1330" w:type="pct"/>
            <w:shd w:val="clear" w:color="auto" w:fill="auto"/>
          </w:tcPr>
          <w:p w14:paraId="7A7CCAC2" w14:textId="77777777" w:rsidR="00D4283B" w:rsidRPr="00640478" w:rsidRDefault="00CF3046" w:rsidP="00947433">
            <w:pPr>
              <w:pStyle w:val="190"/>
            </w:pPr>
            <w:r w:rsidRPr="00640478">
              <w:rPr>
                <w:rFonts w:hint="eastAsia"/>
              </w:rPr>
              <w:t>减：</w:t>
            </w:r>
            <w:r w:rsidRPr="00640478">
              <w:t>所得税影响额</w:t>
            </w:r>
          </w:p>
        </w:tc>
        <w:tc>
          <w:tcPr>
            <w:tcW w:w="1219" w:type="pct"/>
            <w:shd w:val="clear" w:color="auto" w:fill="auto"/>
            <w:vAlign w:val="center"/>
          </w:tcPr>
          <w:p w14:paraId="207B5FC7" w14:textId="77777777" w:rsidR="00D4283B" w:rsidRPr="00640478" w:rsidRDefault="00CF3046">
            <w:pPr>
              <w:jc w:val="right"/>
            </w:pPr>
            <w:r w:rsidRPr="00640478">
              <w:rPr>
                <w:rFonts w:hint="eastAsia"/>
              </w:rPr>
              <w:t>163,120.60</w:t>
            </w:r>
          </w:p>
        </w:tc>
        <w:tc>
          <w:tcPr>
            <w:tcW w:w="516" w:type="pct"/>
            <w:shd w:val="clear" w:color="auto" w:fill="auto"/>
            <w:vAlign w:val="center"/>
          </w:tcPr>
          <w:p w14:paraId="38160CF7"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40FC37FF" w14:textId="2FD694A3" w:rsidR="00D4283B" w:rsidRPr="00640478" w:rsidRDefault="00CF3046">
            <w:pPr>
              <w:jc w:val="right"/>
            </w:pPr>
            <w:r w:rsidRPr="00640478">
              <w:t>234,165.76</w:t>
            </w:r>
          </w:p>
        </w:tc>
        <w:tc>
          <w:tcPr>
            <w:tcW w:w="881" w:type="pct"/>
            <w:shd w:val="clear" w:color="auto" w:fill="auto"/>
            <w:vAlign w:val="center"/>
          </w:tcPr>
          <w:p w14:paraId="26FD0A6E" w14:textId="5F092898" w:rsidR="00D4283B" w:rsidRPr="00640478" w:rsidRDefault="00CF3046">
            <w:pPr>
              <w:jc w:val="right"/>
            </w:pPr>
            <w:r w:rsidRPr="00640478">
              <w:t>296,085.76</w:t>
            </w:r>
          </w:p>
        </w:tc>
      </w:tr>
      <w:tr w:rsidR="00CF3046" w:rsidRPr="00640478" w14:paraId="4F614F7D" w14:textId="77777777" w:rsidTr="009D0ED9">
        <w:trPr>
          <w:trHeight w:val="547"/>
        </w:trPr>
        <w:tc>
          <w:tcPr>
            <w:tcW w:w="1330" w:type="pct"/>
            <w:shd w:val="clear" w:color="auto" w:fill="auto"/>
          </w:tcPr>
          <w:p w14:paraId="2E27D732" w14:textId="77777777" w:rsidR="00D4283B" w:rsidRPr="00640478" w:rsidRDefault="00CF3046" w:rsidP="00947433">
            <w:pPr>
              <w:pStyle w:val="190"/>
            </w:pPr>
            <w:r w:rsidRPr="00640478">
              <w:t>少数股东权益影响额</w:t>
            </w:r>
            <w:r w:rsidRPr="00640478">
              <w:rPr>
                <w:rFonts w:hint="eastAsia"/>
              </w:rPr>
              <w:t>（税后）</w:t>
            </w:r>
          </w:p>
        </w:tc>
        <w:tc>
          <w:tcPr>
            <w:tcW w:w="1219" w:type="pct"/>
            <w:shd w:val="clear" w:color="auto" w:fill="auto"/>
            <w:vAlign w:val="center"/>
          </w:tcPr>
          <w:p w14:paraId="49776225" w14:textId="77777777" w:rsidR="00D4283B" w:rsidRPr="00640478" w:rsidRDefault="00CF3046">
            <w:pPr>
              <w:jc w:val="right"/>
            </w:pPr>
            <w:r w:rsidRPr="00640478">
              <w:rPr>
                <w:rFonts w:hint="eastAsia"/>
              </w:rPr>
              <w:t>713,901.01</w:t>
            </w:r>
          </w:p>
        </w:tc>
        <w:tc>
          <w:tcPr>
            <w:tcW w:w="516" w:type="pct"/>
            <w:shd w:val="clear" w:color="auto" w:fill="auto"/>
            <w:vAlign w:val="center"/>
          </w:tcPr>
          <w:p w14:paraId="03FCFC23"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1B618443" w14:textId="77777777" w:rsidR="00D4283B" w:rsidRPr="00640478" w:rsidRDefault="00CF3046">
            <w:pPr>
              <w:jc w:val="right"/>
            </w:pPr>
            <w:r w:rsidRPr="00640478">
              <w:t> 10,383,284.89</w:t>
            </w:r>
          </w:p>
        </w:tc>
        <w:tc>
          <w:tcPr>
            <w:tcW w:w="881" w:type="pct"/>
            <w:shd w:val="clear" w:color="auto" w:fill="auto"/>
            <w:vAlign w:val="center"/>
          </w:tcPr>
          <w:p w14:paraId="071BC500" w14:textId="64FABCFE" w:rsidR="00D4283B" w:rsidRPr="00640478" w:rsidRDefault="00CF3046">
            <w:pPr>
              <w:jc w:val="right"/>
            </w:pPr>
            <w:r w:rsidRPr="00640478">
              <w:t>398,303.39</w:t>
            </w:r>
          </w:p>
        </w:tc>
      </w:tr>
      <w:tr w:rsidR="00CF3046" w:rsidRPr="00640478" w14:paraId="6C47EE9B" w14:textId="77777777" w:rsidTr="009D0ED9">
        <w:trPr>
          <w:trHeight w:val="268"/>
        </w:trPr>
        <w:tc>
          <w:tcPr>
            <w:tcW w:w="1330" w:type="pct"/>
            <w:shd w:val="clear" w:color="auto" w:fill="auto"/>
            <w:vAlign w:val="center"/>
          </w:tcPr>
          <w:p w14:paraId="63335AFB" w14:textId="77777777" w:rsidR="00D4283B" w:rsidRPr="00640478" w:rsidRDefault="00CF3046" w:rsidP="00947433">
            <w:pPr>
              <w:pStyle w:val="190"/>
            </w:pPr>
            <w:r w:rsidRPr="00640478">
              <w:t>合计</w:t>
            </w:r>
          </w:p>
        </w:tc>
        <w:tc>
          <w:tcPr>
            <w:tcW w:w="1219" w:type="pct"/>
            <w:shd w:val="clear" w:color="auto" w:fill="auto"/>
            <w:vAlign w:val="center"/>
          </w:tcPr>
          <w:p w14:paraId="44363097" w14:textId="0AE06146" w:rsidR="00D4283B" w:rsidRPr="00640478" w:rsidRDefault="00CF3046">
            <w:pPr>
              <w:jc w:val="right"/>
            </w:pPr>
            <w:r w:rsidRPr="00640478">
              <w:rPr>
                <w:rFonts w:hint="eastAsia"/>
              </w:rPr>
              <w:t xml:space="preserve">13,196,594.96 </w:t>
            </w:r>
          </w:p>
        </w:tc>
        <w:tc>
          <w:tcPr>
            <w:tcW w:w="516" w:type="pct"/>
            <w:shd w:val="clear" w:color="auto" w:fill="auto"/>
            <w:vAlign w:val="center"/>
          </w:tcPr>
          <w:p w14:paraId="6DF2EFCA" w14:textId="77777777" w:rsidR="00D4283B" w:rsidRPr="00640478" w:rsidRDefault="00CF3046">
            <w:pPr>
              <w:pStyle w:val="234"/>
            </w:pPr>
            <w:r w:rsidRPr="00640478">
              <w:rPr>
                <w:rFonts w:hint="eastAsia"/>
              </w:rPr>
              <w:t xml:space="preserve">　</w:t>
            </w:r>
          </w:p>
        </w:tc>
        <w:tc>
          <w:tcPr>
            <w:tcW w:w="1053" w:type="pct"/>
            <w:shd w:val="clear" w:color="auto" w:fill="auto"/>
            <w:vAlign w:val="center"/>
          </w:tcPr>
          <w:p w14:paraId="1BE5F78B" w14:textId="77777777" w:rsidR="00D4283B" w:rsidRPr="00640478" w:rsidRDefault="00CF3046">
            <w:pPr>
              <w:jc w:val="right"/>
            </w:pPr>
            <w:r w:rsidRPr="00640478">
              <w:t> 23,162,312.12</w:t>
            </w:r>
          </w:p>
        </w:tc>
        <w:tc>
          <w:tcPr>
            <w:tcW w:w="881" w:type="pct"/>
            <w:shd w:val="clear" w:color="auto" w:fill="auto"/>
            <w:vAlign w:val="center"/>
          </w:tcPr>
          <w:p w14:paraId="60565D58" w14:textId="77777777" w:rsidR="00D4283B" w:rsidRPr="00640478" w:rsidRDefault="00CF3046">
            <w:pPr>
              <w:jc w:val="right"/>
            </w:pPr>
            <w:r w:rsidRPr="00640478">
              <w:t>  11,533,765.12</w:t>
            </w:r>
          </w:p>
        </w:tc>
      </w:tr>
    </w:tbl>
    <w:p w14:paraId="1E9990E5" w14:textId="77777777" w:rsidR="00D4283B" w:rsidRPr="00640478" w:rsidRDefault="00D4283B">
      <w:pPr>
        <w:pStyle w:val="234"/>
      </w:pPr>
    </w:p>
    <w:p w14:paraId="045859EB" w14:textId="77777777" w:rsidR="00D4283B" w:rsidRPr="00640478" w:rsidRDefault="00CF3046">
      <w:pPr>
        <w:pStyle w:val="218"/>
        <w:adjustRightInd w:val="0"/>
        <w:snapToGrid w:val="0"/>
        <w:spacing w:line="200" w:lineRule="atLeast"/>
        <w:rPr>
          <w:rFonts w:hAnsi="宋体"/>
          <w:kern w:val="0"/>
          <w:szCs w:val="21"/>
        </w:rPr>
      </w:pPr>
      <w:r w:rsidRPr="00640478">
        <w:rPr>
          <w:rFonts w:hAnsi="宋体" w:cs="宋体" w:hint="eastAsia"/>
          <w:kern w:val="0"/>
          <w:szCs w:val="21"/>
        </w:rPr>
        <w:t>对公司</w:t>
      </w:r>
      <w:r w:rsidRPr="00640478">
        <w:rPr>
          <w:rFonts w:hint="eastAsia"/>
          <w:szCs w:val="21"/>
        </w:rPr>
        <w:t>将《公开发行证券的公司信息披露解释性公告第</w:t>
      </w:r>
      <w:r w:rsidRPr="00640478">
        <w:rPr>
          <w:szCs w:val="21"/>
        </w:rPr>
        <w:t>1号</w:t>
      </w:r>
      <w:r w:rsidRPr="00640478">
        <w:rPr>
          <w:szCs w:val="21"/>
        </w:rPr>
        <w:t>——</w:t>
      </w:r>
      <w:r w:rsidRPr="00640478">
        <w:rPr>
          <w:szCs w:val="21"/>
        </w:rPr>
        <w:t>非经常性损益》未列举的项目认定为的非经常性损益项目且金额重大的，以及将《公开发行证券的公司信息披露解释性公告第1号</w:t>
      </w:r>
      <w:r w:rsidRPr="00640478">
        <w:rPr>
          <w:szCs w:val="21"/>
        </w:rPr>
        <w:t>——</w:t>
      </w:r>
      <w:r w:rsidRPr="00640478">
        <w:rPr>
          <w:szCs w:val="21"/>
        </w:rPr>
        <w:t>非经常性损益》中列举的非经常性损益项目界定为经常性损益的项目，</w:t>
      </w:r>
      <w:r w:rsidRPr="00640478">
        <w:rPr>
          <w:rFonts w:hAnsi="宋体" w:cs="宋体"/>
          <w:kern w:val="0"/>
          <w:szCs w:val="21"/>
        </w:rPr>
        <w:t>应说明原因。</w:t>
      </w:r>
    </w:p>
    <w:bookmarkEnd w:id="15" w:displacedByCustomXml="next"/>
    <w:bookmarkStart w:id="16" w:name="_Hlk89096484" w:displacedByCustomXml="next"/>
    <w:bookmarkStart w:id="17" w:name="_Hlk41379873" w:displacedByCustomXml="next"/>
    <w:sdt>
      <w:sdtPr>
        <w:alias w:val="是否适用：将非经常性损益项目界定为经常性损益项目[双击切换]"/>
        <w:tag w:val="_GBC_a4930715ddcb47d484e7fbd516fb3ac1"/>
        <w:id w:val="2079626831"/>
        <w:placeholder>
          <w:docPart w:val="GBC22222222222222222222222222222"/>
        </w:placeholder>
      </w:sdtPr>
      <w:sdtContent>
        <w:p w14:paraId="4C7E2CBD" w14:textId="77777777" w:rsidR="00D4283B" w:rsidRPr="00640478" w:rsidRDefault="00CF3046">
          <w:pPr>
            <w:pStyle w:val="234"/>
          </w:pPr>
          <w:r w:rsidRPr="00640478">
            <w:fldChar w:fldCharType="begin"/>
          </w:r>
          <w:r w:rsidRPr="00640478">
            <w:instrText xml:space="preserve"> MACROBUTTON  SnrToggleCheckbox □适用 </w:instrText>
          </w:r>
          <w:r w:rsidRPr="00640478">
            <w:fldChar w:fldCharType="end"/>
          </w:r>
          <w:r w:rsidRPr="00640478">
            <w:fldChar w:fldCharType="begin"/>
          </w:r>
          <w:r w:rsidRPr="00640478">
            <w:instrText xml:space="preserve"> MACROBUTTON  SnrToggleCheckbox √不适用 </w:instrText>
          </w:r>
          <w:r w:rsidRPr="00640478">
            <w:fldChar w:fldCharType="end"/>
          </w:r>
        </w:p>
      </w:sdtContent>
    </w:sdt>
    <w:bookmarkEnd w:id="17"/>
    <w:bookmarkEnd w:id="16"/>
    <w:p w14:paraId="1F873A7C" w14:textId="77777777" w:rsidR="00D4283B" w:rsidRPr="00640478" w:rsidRDefault="00D4283B">
      <w:pPr>
        <w:pStyle w:val="234"/>
      </w:pPr>
    </w:p>
    <w:p w14:paraId="21DB6923" w14:textId="77777777" w:rsidR="00D4283B" w:rsidRPr="00640478" w:rsidRDefault="00CF3046" w:rsidP="00CF3046">
      <w:pPr>
        <w:pStyle w:val="2"/>
        <w:numPr>
          <w:ilvl w:val="1"/>
          <w:numId w:val="4"/>
        </w:numPr>
      </w:pPr>
      <w:r w:rsidRPr="00640478">
        <w:rPr>
          <w:rFonts w:hint="eastAsia"/>
        </w:rPr>
        <w:t>采用公允价值计量的项目</w:t>
      </w:r>
    </w:p>
    <w:sdt>
      <w:sdtPr>
        <w:alias w:val="是否适用：采用公允价值计量的项目[双击切换]"/>
        <w:tag w:val="_GBC_e89d76d7486246e0ac1d3db15e4df008"/>
        <w:id w:val="-1474212318"/>
        <w:placeholder>
          <w:docPart w:val="GBC22222222222222222222222222222"/>
        </w:placeholder>
      </w:sdtPr>
      <w:sdtContent>
        <w:p w14:paraId="795D1F21" w14:textId="77777777" w:rsidR="00D4283B" w:rsidRPr="00640478" w:rsidRDefault="00CF3046">
          <w:pPr>
            <w:pStyle w:val="234"/>
          </w:pPr>
          <w:r w:rsidRPr="00640478">
            <w:fldChar w:fldCharType="begin"/>
          </w:r>
          <w:r w:rsidRPr="00640478">
            <w:instrText xml:space="preserve">MACROBUTTON  SnrToggleCheckbox □适用 </w:instrText>
          </w:r>
          <w:r w:rsidRPr="00640478">
            <w:fldChar w:fldCharType="end"/>
          </w:r>
          <w:r w:rsidRPr="00640478">
            <w:fldChar w:fldCharType="begin"/>
          </w:r>
          <w:r w:rsidRPr="00640478">
            <w:instrText xml:space="preserve"> MACROBUTTON  SnrToggleCheckbox √不适用 </w:instrText>
          </w:r>
          <w:r w:rsidRPr="00640478">
            <w:fldChar w:fldCharType="end"/>
          </w:r>
        </w:p>
      </w:sdtContent>
    </w:sdt>
    <w:p w14:paraId="048036C5" w14:textId="77777777" w:rsidR="00D4283B" w:rsidRPr="00640478" w:rsidRDefault="00D4283B">
      <w:pPr>
        <w:pStyle w:val="234"/>
      </w:pPr>
    </w:p>
    <w:p w14:paraId="45C1C7C2" w14:textId="77777777" w:rsidR="00D4283B" w:rsidRPr="00640478" w:rsidRDefault="00CF3046" w:rsidP="00CF3046">
      <w:pPr>
        <w:pStyle w:val="2"/>
        <w:numPr>
          <w:ilvl w:val="1"/>
          <w:numId w:val="4"/>
        </w:numPr>
      </w:pPr>
      <w:r w:rsidRPr="00640478">
        <w:rPr>
          <w:rFonts w:hint="eastAsia"/>
        </w:rPr>
        <w:t>其他</w:t>
      </w:r>
    </w:p>
    <w:sdt>
      <w:sdtPr>
        <w:alias w:val="是否适用：公司简介和主要财务指标其他说明[双击切换]"/>
        <w:tag w:val="_GBC_ac20c9ad49eb470dba71a763f930572f"/>
        <w:id w:val="-988096572"/>
        <w:placeholder>
          <w:docPart w:val="GBC22222222222222222222222222222"/>
        </w:placeholder>
      </w:sdtPr>
      <w:sdtContent>
        <w:p w14:paraId="36192D0D" w14:textId="77777777" w:rsidR="00D4283B" w:rsidRPr="00640478" w:rsidRDefault="00CF3046">
          <w:pPr>
            <w:pStyle w:val="234"/>
          </w:pPr>
          <w:r w:rsidRPr="00640478">
            <w:fldChar w:fldCharType="begin"/>
          </w:r>
          <w:r w:rsidRPr="00640478">
            <w:instrText xml:space="preserve">MACROBUTTON  SnrToggleCheckbox □适用 </w:instrText>
          </w:r>
          <w:r w:rsidRPr="00640478">
            <w:fldChar w:fldCharType="end"/>
          </w:r>
          <w:r w:rsidRPr="00640478">
            <w:fldChar w:fldCharType="begin"/>
          </w:r>
          <w:r w:rsidRPr="00640478">
            <w:instrText xml:space="preserve"> MACROBUTTON  SnrToggleCheckbox √不适用 </w:instrText>
          </w:r>
          <w:r w:rsidRPr="00640478">
            <w:fldChar w:fldCharType="end"/>
          </w:r>
        </w:p>
      </w:sdtContent>
    </w:sdt>
    <w:p w14:paraId="7EE221D0" w14:textId="77777777" w:rsidR="00D4283B" w:rsidRPr="00640478" w:rsidRDefault="00D4283B">
      <w:pPr>
        <w:pStyle w:val="234"/>
      </w:pPr>
    </w:p>
    <w:p w14:paraId="73702ED7" w14:textId="77777777" w:rsidR="00FD0987" w:rsidRPr="00640478" w:rsidRDefault="00CF3046">
      <w:pPr>
        <w:pStyle w:val="10"/>
        <w:numPr>
          <w:ilvl w:val="0"/>
          <w:numId w:val="3"/>
        </w:numPr>
        <w:ind w:left="498" w:hangingChars="177" w:hanging="498"/>
      </w:pPr>
      <w:bookmarkStart w:id="18" w:name="_Toc161765241"/>
      <w:r w:rsidRPr="00640478">
        <w:rPr>
          <w:rFonts w:hint="eastAsia"/>
        </w:rPr>
        <w:t>管理层讨论与分析</w:t>
      </w:r>
      <w:bookmarkEnd w:id="18"/>
    </w:p>
    <w:p w14:paraId="31C1E338" w14:textId="77777777" w:rsidR="00FD0987" w:rsidRPr="00640478" w:rsidRDefault="00FD0987">
      <w:pPr>
        <w:pStyle w:val="234"/>
      </w:pPr>
    </w:p>
    <w:p w14:paraId="7636B195" w14:textId="77777777" w:rsidR="00FD0987" w:rsidRPr="00640478" w:rsidRDefault="00CF3046" w:rsidP="002203D8">
      <w:pPr>
        <w:pStyle w:val="2"/>
        <w:numPr>
          <w:ilvl w:val="0"/>
          <w:numId w:val="14"/>
        </w:numPr>
        <w:ind w:left="369" w:hangingChars="175" w:hanging="369"/>
      </w:pPr>
      <w:r w:rsidRPr="00640478">
        <w:rPr>
          <w:rFonts w:hint="eastAsia"/>
        </w:rPr>
        <w:t>经营情况</w:t>
      </w:r>
      <w:r w:rsidRPr="00640478">
        <w:t>讨论与分析</w:t>
      </w:r>
    </w:p>
    <w:bookmarkStart w:id="19" w:name="_Hlk161835243" w:displacedByCustomXml="next"/>
    <w:bookmarkStart w:id="20" w:name="_Hlk161155055" w:displacedByCustomXml="next"/>
    <w:sdt>
      <w:sdtPr>
        <w:rPr>
          <w:rFonts w:asciiTheme="minorEastAsia" w:eastAsiaTheme="minorEastAsia" w:hAnsiTheme="minorEastAsia" w:hint="eastAsia"/>
          <w:sz w:val="21"/>
        </w:rPr>
        <w:alias w:val="管理层讨论与分析"/>
        <w:tag w:val="_GBC_75862f3cb18e486fb20eb44dbcc462a9"/>
        <w:id w:val="-267310670"/>
        <w:placeholder>
          <w:docPart w:val="GBC22222222222222222222222222222"/>
        </w:placeholder>
      </w:sdtPr>
      <w:sdtContent>
        <w:bookmarkStart w:id="21" w:name="_Hlk111036782" w:displacedByCustomXml="prev"/>
        <w:p w14:paraId="3EEB5149" w14:textId="649A2AFE" w:rsidR="003A69D1" w:rsidRPr="00640478" w:rsidRDefault="003A69D1" w:rsidP="00CA70F2">
          <w:pPr>
            <w:pStyle w:val="aff8"/>
            <w:shd w:val="clear" w:color="auto" w:fill="FFFFFF"/>
            <w:spacing w:before="0" w:beforeAutospacing="0" w:after="0" w:afterAutospacing="0"/>
            <w:ind w:firstLine="482"/>
            <w:rPr>
              <w:rFonts w:asciiTheme="minorEastAsia" w:eastAsiaTheme="minorEastAsia" w:hAnsiTheme="minorEastAsia"/>
            </w:rPr>
          </w:pPr>
          <w:r w:rsidRPr="00640478">
            <w:rPr>
              <w:sz w:val="21"/>
            </w:rPr>
            <w:t>2023年是“十四五”承上启下的关键之年，公司坚持落实“五子联动”融入新发展格局，坚持战略引领，坚定科技创新，加快改革调整，积极拓展市场，狠抓内部管理，化解经营风险，积极推进全年经营目标和重点任务落地见效，为高质量发展夯实基础。</w:t>
          </w:r>
          <w:bookmarkEnd w:id="19"/>
        </w:p>
        <w:p w14:paraId="1C959050" w14:textId="77777777" w:rsidR="00CA70F2" w:rsidRPr="00640478" w:rsidRDefault="00CA70F2" w:rsidP="00CA70F2">
          <w:pPr>
            <w:shd w:val="clear" w:color="auto" w:fill="FFFFFF"/>
            <w:ind w:firstLine="482"/>
          </w:pPr>
          <w:r w:rsidRPr="00640478">
            <w:rPr>
              <w:rFonts w:hint="eastAsia"/>
            </w:rPr>
            <w:t>1</w:t>
          </w:r>
          <w:r w:rsidRPr="00640478">
            <w:t>、</w:t>
          </w:r>
          <w:r w:rsidRPr="00640478">
            <w:rPr>
              <w:rFonts w:hint="eastAsia"/>
            </w:rPr>
            <w:t>稳经营，全力以赴市场开拓</w:t>
          </w:r>
        </w:p>
        <w:p w14:paraId="30CE18D1" w14:textId="77777777" w:rsidR="00CA70F2" w:rsidRPr="00640478" w:rsidRDefault="00CA70F2" w:rsidP="00CA70F2">
          <w:pPr>
            <w:widowControl w:val="0"/>
            <w:ind w:firstLineChars="200" w:firstLine="420"/>
            <w:jc w:val="both"/>
          </w:pPr>
          <w:r w:rsidRPr="00640478">
            <w:rPr>
              <w:rFonts w:hint="eastAsia"/>
            </w:rPr>
            <w:t>气体储运板块：</w:t>
          </w:r>
        </w:p>
        <w:p w14:paraId="6D9AD5E7" w14:textId="77777777" w:rsidR="00CA70F2" w:rsidRPr="00640478" w:rsidRDefault="00CA70F2" w:rsidP="00CA70F2">
          <w:pPr>
            <w:widowControl w:val="0"/>
            <w:ind w:firstLineChars="200" w:firstLine="420"/>
            <w:jc w:val="both"/>
          </w:pPr>
          <w:r w:rsidRPr="00640478">
            <w:rPr>
              <w:rFonts w:hint="eastAsia"/>
            </w:rPr>
            <w:t>国际市场通过走访客户以及邀请客户来访，积极落实订单，深耕“一带一路”沿线市场，紧盯大客户重点项目，加快新产品市场开拓力度，欧洲及东南亚市场均实现增长。氢能公司在车厂开拓方面取得积极进展。结合“十四五”战略中期评估，对传统钢瓶产业的产品结构进一步优化调整，2</w:t>
          </w:r>
          <w:r w:rsidRPr="00640478">
            <w:t>023年</w:t>
          </w:r>
          <w:r w:rsidRPr="00640478">
            <w:rPr>
              <w:rFonts w:hint="eastAsia"/>
            </w:rPr>
            <w:t>销售收入实现同比增长。</w:t>
          </w:r>
        </w:p>
        <w:p w14:paraId="680CDFCC" w14:textId="77777777" w:rsidR="00CA70F2" w:rsidRPr="00640478" w:rsidRDefault="00CA70F2" w:rsidP="00CA70F2">
          <w:pPr>
            <w:widowControl w:val="0"/>
            <w:ind w:firstLineChars="200" w:firstLine="420"/>
            <w:jc w:val="both"/>
          </w:pPr>
          <w:r w:rsidRPr="00640478">
            <w:rPr>
              <w:rFonts w:hint="eastAsia"/>
            </w:rPr>
            <w:t>智能制造板块：</w:t>
          </w:r>
        </w:p>
        <w:p w14:paraId="50F29011" w14:textId="77777777" w:rsidR="00CA70F2" w:rsidRPr="00640478" w:rsidRDefault="00CA70F2" w:rsidP="00CA70F2">
          <w:pPr>
            <w:widowControl w:val="0"/>
            <w:ind w:firstLineChars="200" w:firstLine="420"/>
            <w:jc w:val="both"/>
          </w:pPr>
          <w:r w:rsidRPr="00640478">
            <w:rPr>
              <w:rFonts w:hint="eastAsia"/>
            </w:rPr>
            <w:t>充分发挥智能化工厂建设整体规划建设的优势，家电行业开拓取得积极进展。在地面输送装配系统、冲压连线、悬挂链方面，不断拓展</w:t>
          </w:r>
          <w:r w:rsidRPr="00640478">
            <w:rPr>
              <w:rFonts w:ascii="等线" w:eastAsia="等线" w:hAnsi="等线" w:cs="Times New Roman" w:hint="eastAsia"/>
              <w:kern w:val="2"/>
              <w:szCs w:val="22"/>
            </w:rPr>
            <w:t>新应用场景</w:t>
          </w:r>
          <w:bookmarkEnd w:id="21"/>
          <w:r w:rsidRPr="00640478">
            <w:t>、新领域</w:t>
          </w:r>
          <w:r w:rsidRPr="00640478">
            <w:rPr>
              <w:rFonts w:hint="eastAsia"/>
            </w:rPr>
            <w:t>。</w:t>
          </w:r>
        </w:p>
        <w:p w14:paraId="048DB8CB" w14:textId="77777777" w:rsidR="00CA70F2" w:rsidRPr="00640478" w:rsidRDefault="00CA70F2" w:rsidP="00CA70F2">
          <w:pPr>
            <w:widowControl w:val="0"/>
            <w:ind w:firstLineChars="200" w:firstLine="420"/>
            <w:jc w:val="both"/>
          </w:pPr>
          <w:r w:rsidRPr="00640478">
            <w:rPr>
              <w:rFonts w:hint="eastAsia"/>
            </w:rPr>
            <w:t>2</w:t>
          </w:r>
          <w:r w:rsidRPr="00640478">
            <w:t>、</w:t>
          </w:r>
          <w:r w:rsidRPr="00640478">
            <w:rPr>
              <w:rFonts w:hint="eastAsia"/>
            </w:rPr>
            <w:t>勇创新，深耕厚植科技体系</w:t>
          </w:r>
        </w:p>
        <w:p w14:paraId="4BF6E457" w14:textId="77777777" w:rsidR="00CA70F2" w:rsidRPr="00640478" w:rsidRDefault="00CA70F2" w:rsidP="00CA70F2">
          <w:pPr>
            <w:widowControl w:val="0"/>
            <w:ind w:firstLineChars="200" w:firstLine="420"/>
            <w:jc w:val="both"/>
          </w:pPr>
          <w:r w:rsidRPr="00640478">
            <w:rPr>
              <w:rFonts w:hint="eastAsia"/>
            </w:rPr>
            <w:t>加大氢能领域研发投入，积极推动氢能产业高质量发展，加快四型瓶、液氢瓶等重点研发项目推进速度；北京天海获评</w:t>
          </w:r>
          <w:r w:rsidRPr="00640478">
            <w:t>2023北京专精特新企业百强、制造业企业百强，上海天海获评上海市创新型中小企业、高新技术企业和专精特新中小企业，氢能公司、明晖天海获评北京市高新技术企业。截止2023年底，天海工业累计培育专精特新中小企业6家、高新技术企业4家。</w:t>
          </w:r>
        </w:p>
        <w:p w14:paraId="59A2B7F8" w14:textId="5949A051" w:rsidR="00CA70F2" w:rsidRPr="00640478" w:rsidRDefault="00CA70F2" w:rsidP="00CA70F2">
          <w:pPr>
            <w:widowControl w:val="0"/>
            <w:ind w:firstLineChars="200" w:firstLine="420"/>
            <w:jc w:val="both"/>
          </w:pPr>
          <w:r w:rsidRPr="00640478">
            <w:rPr>
              <w:rFonts w:hint="eastAsia"/>
            </w:rPr>
            <w:t>子公司北洋天青通过了解订单需求及行业有复制性需求的设备，进行技术研发突破，为公司在各个</w:t>
          </w:r>
          <w:r w:rsidR="003164EE">
            <w:rPr>
              <w:rFonts w:hint="eastAsia"/>
            </w:rPr>
            <w:t>板</w:t>
          </w:r>
          <w:r w:rsidRPr="00640478">
            <w:rPr>
              <w:rFonts w:hint="eastAsia"/>
            </w:rPr>
            <w:t>块获取订单提供了技术和成本保障：冲压</w:t>
          </w:r>
          <w:r w:rsidR="003164EE">
            <w:rPr>
              <w:rFonts w:hint="eastAsia"/>
            </w:rPr>
            <w:t>板</w:t>
          </w:r>
          <w:r w:rsidRPr="00640478">
            <w:rPr>
              <w:rFonts w:hint="eastAsia"/>
            </w:rPr>
            <w:t>块方面，端盖旋切机的自主研发，为企业获取电热冲压类订单提供了技术保障和成本优势；悬挂链</w:t>
          </w:r>
          <w:r w:rsidR="003164EE">
            <w:rPr>
              <w:rFonts w:hint="eastAsia"/>
            </w:rPr>
            <w:t>板</w:t>
          </w:r>
          <w:r w:rsidRPr="00640478">
            <w:rPr>
              <w:rFonts w:hint="eastAsia"/>
            </w:rPr>
            <w:t>块方面，调度系统的自主开发，不断拓展各种应用场景，扩大应对不同工艺需求，建立了冰箱多部套多场景的应用，同时为产品打入空调和洗衣机领域提供了保障。专机及机器人应用</w:t>
          </w:r>
          <w:r w:rsidR="003164EE">
            <w:rPr>
              <w:rFonts w:hint="eastAsia"/>
            </w:rPr>
            <w:t>板</w:t>
          </w:r>
          <w:r w:rsidRPr="00640478">
            <w:rPr>
              <w:rFonts w:hint="eastAsia"/>
            </w:rPr>
            <w:t>块，全自动上压机高速锁附二代产品的成功研发应用，</w:t>
          </w:r>
          <w:r w:rsidRPr="00640478">
            <w:t>进一步提高了公司的获利能力。</w:t>
          </w:r>
        </w:p>
        <w:p w14:paraId="5278812E" w14:textId="77777777" w:rsidR="00CA70F2" w:rsidRPr="00640478" w:rsidRDefault="00CA70F2" w:rsidP="00CA70F2">
          <w:pPr>
            <w:widowControl w:val="0"/>
            <w:ind w:firstLineChars="200" w:firstLine="420"/>
            <w:jc w:val="both"/>
          </w:pPr>
          <w:r w:rsidRPr="00640478">
            <w:rPr>
              <w:rFonts w:hint="eastAsia"/>
            </w:rPr>
            <w:t>3</w:t>
          </w:r>
          <w:r w:rsidRPr="00640478">
            <w:t>、</w:t>
          </w:r>
          <w:r w:rsidRPr="00640478">
            <w:rPr>
              <w:rFonts w:hint="eastAsia"/>
            </w:rPr>
            <w:t>强管理，稳步提升运营质效</w:t>
          </w:r>
        </w:p>
        <w:p w14:paraId="7400A49D" w14:textId="77777777" w:rsidR="00CA70F2" w:rsidRPr="00640478" w:rsidRDefault="00CA70F2" w:rsidP="00CA70F2">
          <w:pPr>
            <w:widowControl w:val="0"/>
            <w:ind w:firstLineChars="200" w:firstLine="420"/>
            <w:jc w:val="both"/>
          </w:pPr>
          <w:r w:rsidRPr="00640478">
            <w:rPr>
              <w:rFonts w:hint="eastAsia"/>
            </w:rPr>
            <w:t>通过开展科技降本、制造降本及采购降本，推动精益管理持续深入；持续完善激励机制，建立了核心人才（技术职系）薪酬管理办法；完善了下属子公司、职能部门薪酬和绩效考核管理办法；完成了首期</w:t>
          </w:r>
          <w:r w:rsidRPr="00640478">
            <w:t>115人限制性股票激励工作，</w:t>
          </w:r>
          <w:r w:rsidRPr="00640478">
            <w:rPr>
              <w:rFonts w:hint="eastAsia"/>
            </w:rPr>
            <w:t>更大限度调动了人才积极性</w:t>
          </w:r>
          <w:r w:rsidRPr="00640478">
            <w:t>；</w:t>
          </w:r>
          <w:r w:rsidRPr="00640478">
            <w:rPr>
              <w:rFonts w:hint="eastAsia"/>
            </w:rPr>
            <w:t>北洋天青为进一步扩建生产能力，摈弃低效扩展的做法，转换生产模式，优化公司生产人力结构，大力加强公司的生产能力，为进一步扩大业务规模，提高盈利能力，提供了保障。</w:t>
          </w:r>
        </w:p>
        <w:p w14:paraId="57B8123F" w14:textId="77777777" w:rsidR="00CA70F2" w:rsidRPr="00640478" w:rsidRDefault="00CA70F2" w:rsidP="00CA70F2">
          <w:pPr>
            <w:widowControl w:val="0"/>
            <w:ind w:firstLineChars="200" w:firstLine="420"/>
            <w:jc w:val="both"/>
          </w:pPr>
          <w:r w:rsidRPr="00640478">
            <w:rPr>
              <w:rFonts w:hint="eastAsia"/>
            </w:rPr>
            <w:t>4</w:t>
          </w:r>
          <w:r w:rsidRPr="00640478">
            <w:t>、</w:t>
          </w:r>
          <w:r w:rsidRPr="00640478">
            <w:rPr>
              <w:rFonts w:hint="eastAsia"/>
            </w:rPr>
            <w:t>控风险，稳扎稳打推动发展</w:t>
          </w:r>
        </w:p>
        <w:p w14:paraId="2B47A3F5" w14:textId="1479A773" w:rsidR="00FD0987" w:rsidRPr="00640478" w:rsidRDefault="00CA70F2" w:rsidP="00CA70F2">
          <w:pPr>
            <w:ind w:firstLineChars="200" w:firstLine="420"/>
            <w:rPr>
              <w:rFonts w:asciiTheme="minorEastAsia" w:eastAsiaTheme="minorEastAsia" w:hAnsiTheme="minorEastAsia"/>
            </w:rPr>
          </w:pPr>
          <w:r w:rsidRPr="00640478">
            <w:rPr>
              <w:rFonts w:hint="eastAsia"/>
            </w:rPr>
            <w:t>持续加强风险防控，推动制度全面执行，</w:t>
          </w:r>
          <w:r w:rsidR="00A31E47" w:rsidRPr="00640478">
            <w:rPr>
              <w:rFonts w:hint="eastAsia"/>
            </w:rPr>
            <w:t>加强</w:t>
          </w:r>
          <w:r w:rsidRPr="00640478">
            <w:t>制度流程系统宣贯，</w:t>
          </w:r>
          <w:r w:rsidRPr="00640478">
            <w:rPr>
              <w:rFonts w:hint="eastAsia"/>
            </w:rPr>
            <w:t>使全体员工理解公司制度流程，做到学以致用，提高履职能力</w:t>
          </w:r>
          <w:r w:rsidRPr="00640478">
            <w:t>；</w:t>
          </w:r>
          <w:r w:rsidRPr="00640478">
            <w:rPr>
              <w:rFonts w:hint="eastAsia"/>
            </w:rPr>
            <w:t>持续开展审计监督、专项检查和问题整改。</w:t>
          </w:r>
        </w:p>
      </w:sdtContent>
    </w:sdt>
    <w:bookmarkEnd w:id="20" w:displacedByCustomXml="prev"/>
    <w:p w14:paraId="7669A72C" w14:textId="77777777" w:rsidR="00FD0987" w:rsidRPr="00640478" w:rsidRDefault="00FD0987">
      <w:pPr>
        <w:rPr>
          <w:rFonts w:asciiTheme="minorEastAsia" w:eastAsiaTheme="minorEastAsia" w:hAnsiTheme="minorEastAsia"/>
        </w:rPr>
      </w:pPr>
    </w:p>
    <w:p w14:paraId="4E3F3387" w14:textId="77777777" w:rsidR="00FD0987" w:rsidRPr="00640478" w:rsidRDefault="00CF3046" w:rsidP="002203D8">
      <w:pPr>
        <w:pStyle w:val="2"/>
        <w:numPr>
          <w:ilvl w:val="0"/>
          <w:numId w:val="14"/>
        </w:numPr>
        <w:ind w:left="369" w:hangingChars="175" w:hanging="369"/>
      </w:pPr>
      <w:r w:rsidRPr="00640478">
        <w:t>报告期内公司所处行业情况</w:t>
      </w:r>
    </w:p>
    <w:bookmarkStart w:id="22" w:name="_Hlk161155668" w:displacedByCustomXml="next"/>
    <w:sdt>
      <w:sdtPr>
        <w:rPr>
          <w:rFonts w:hint="eastAsia"/>
        </w:rPr>
        <w:alias w:val="报告期内公司所处行业情况 "/>
        <w:tag w:val="_GBC_62343dd2540e4e58bef438888246bd32"/>
        <w:id w:val="-260830859"/>
        <w:placeholder>
          <w:docPart w:val="GBC22222222222222222222222222222"/>
        </w:placeholder>
      </w:sdtPr>
      <w:sdtContent>
        <w:p w14:paraId="52D9B01A" w14:textId="77777777" w:rsidR="002A1D8A" w:rsidRPr="00D0415B" w:rsidRDefault="002A1D8A" w:rsidP="002A1D8A">
          <w:pPr>
            <w:ind w:firstLine="368"/>
            <w:rPr>
              <w:b/>
              <w:bCs/>
            </w:rPr>
          </w:pPr>
          <w:r w:rsidRPr="00D0415B">
            <w:rPr>
              <w:rFonts w:hint="eastAsia"/>
              <w:b/>
              <w:bCs/>
            </w:rPr>
            <w:t>（</w:t>
          </w:r>
          <w:r w:rsidRPr="00D0415B">
            <w:rPr>
              <w:b/>
              <w:bCs/>
            </w:rPr>
            <w:t>1）气体储运板块</w:t>
          </w:r>
        </w:p>
        <w:p w14:paraId="10D32F41" w14:textId="77777777" w:rsidR="003A69D1" w:rsidRDefault="003A69D1" w:rsidP="003A69D1">
          <w:pPr>
            <w:ind w:firstLine="368"/>
          </w:pPr>
          <w:r>
            <w:rPr>
              <w:rFonts w:hint="eastAsia"/>
            </w:rPr>
            <w:lastRenderedPageBreak/>
            <w:t>气体储运设备行业上游主要为钢铁、锻件等，中游行业为气体储运设备制造行业，下游为气体储运设备应用行业，主要应用于化工、医疗、食品加工、航空航天等领域，气体储运设备行业的市场需求保持着较为平稳的增长趋势，市场规模得以维持较高的水平，但世界经济的衰退将不可避免地对气体和能源产业带来负面冲击。</w:t>
          </w:r>
        </w:p>
        <w:p w14:paraId="10C89926" w14:textId="77777777" w:rsidR="003A69D1" w:rsidRDefault="003A69D1" w:rsidP="003A69D1">
          <w:pPr>
            <w:ind w:firstLine="368"/>
          </w:pPr>
          <w:r>
            <w:rPr>
              <w:rFonts w:hint="eastAsia"/>
            </w:rPr>
            <w:t>常规钢瓶产业</w:t>
          </w:r>
          <w:r>
            <w:t>:</w:t>
          </w:r>
        </w:p>
        <w:p w14:paraId="7AA7F3AF" w14:textId="77777777" w:rsidR="003A69D1" w:rsidRDefault="003A69D1" w:rsidP="003A69D1">
          <w:pPr>
            <w:ind w:firstLine="368"/>
          </w:pPr>
          <w:r>
            <w:rPr>
              <w:rFonts w:hint="eastAsia"/>
            </w:rPr>
            <w:t>历年来，常规气瓶产业市场总量相对平稳。</w:t>
          </w:r>
          <w:r>
            <w:t>2023年受整体经济发展不及预期、疫情期间囤货积压、钢材价格波动影响、国内基础建设放缓等因素持续叠加，气瓶市场整体需求不及预期。预测2024年常规气瓶产业需求将呈现缓慢回升的局面。</w:t>
          </w:r>
        </w:p>
        <w:p w14:paraId="183C7936" w14:textId="77777777" w:rsidR="003A69D1" w:rsidRDefault="003A69D1" w:rsidP="003A69D1">
          <w:pPr>
            <w:ind w:firstLine="368"/>
          </w:pPr>
          <w:r>
            <w:rPr>
              <w:rFonts w:hint="eastAsia"/>
            </w:rPr>
            <w:t>复合气瓶产业：</w:t>
          </w:r>
        </w:p>
        <w:p w14:paraId="6302D12D" w14:textId="77777777" w:rsidR="003A69D1" w:rsidRDefault="003A69D1" w:rsidP="003A69D1">
          <w:pPr>
            <w:ind w:firstLine="368"/>
          </w:pPr>
          <w:r>
            <w:rPr>
              <w:rFonts w:hint="eastAsia"/>
            </w:rPr>
            <w:t>国家氢能产业发展中长期规划及各省市氢能“十四五”发展规划明确了氢能产业在未来国家能源体系的重要地位，</w:t>
          </w:r>
          <w:r>
            <w:t>2023年国内氢能产业增速较快，国内氢燃料电池汽车已形成区域产业聚集效应。根据中汽协数据，2023年全国燃料电池汽车产销总量分别为5668辆和5805辆，分别增长55.3%和72.0%。预计2024年氢燃料电池汽车销量将实现增长。</w:t>
          </w:r>
        </w:p>
        <w:p w14:paraId="7E1F8CE7" w14:textId="66962EA9" w:rsidR="003A69D1" w:rsidRDefault="003A69D1" w:rsidP="003A69D1">
          <w:pPr>
            <w:ind w:firstLine="368"/>
          </w:pPr>
          <w:r>
            <w:t>低温储运产业：</w:t>
          </w:r>
        </w:p>
        <w:p w14:paraId="0778F919" w14:textId="210224AE" w:rsidR="00704A49" w:rsidRPr="00640478" w:rsidRDefault="00704A49" w:rsidP="003A69D1">
          <w:pPr>
            <w:ind w:firstLine="368"/>
          </w:pPr>
          <w:r w:rsidRPr="00404835">
            <w:t>2023年低温储运产品市场受到经济放缓和基础建设影响，工业低温瓶市场需求同比下降，而车载LNG瓶市场则因油气差价、排放标准及市场基数等因素同比实现增长。同时，低温储罐市场受益于LNG供应改善和价格下降，储罐需求有所增长。展望2024年，随着天然气供应的稳定和环保政策的推动，预计工业储罐和车载LNG瓶市场将保持稳定。</w:t>
          </w:r>
        </w:p>
        <w:p w14:paraId="4A063D20" w14:textId="370C69F4" w:rsidR="002A1D8A" w:rsidRPr="00382837" w:rsidRDefault="002A1D8A" w:rsidP="002A1D8A">
          <w:pPr>
            <w:ind w:firstLine="368"/>
          </w:pPr>
        </w:p>
        <w:p w14:paraId="6C63C8C4" w14:textId="77777777" w:rsidR="002A1D8A" w:rsidRPr="00640478" w:rsidRDefault="002A1D8A" w:rsidP="002A1D8A">
          <w:pPr>
            <w:ind w:firstLine="368"/>
            <w:rPr>
              <w:b/>
              <w:bCs/>
            </w:rPr>
          </w:pPr>
          <w:r w:rsidRPr="00640478">
            <w:rPr>
              <w:rFonts w:hint="eastAsia"/>
              <w:b/>
              <w:bCs/>
            </w:rPr>
            <w:t>（</w:t>
          </w:r>
          <w:r w:rsidRPr="00640478">
            <w:rPr>
              <w:b/>
              <w:bCs/>
            </w:rPr>
            <w:t>2）智能制造板块</w:t>
          </w:r>
        </w:p>
        <w:p w14:paraId="4B1A06BB" w14:textId="77777777" w:rsidR="002A1D8A" w:rsidRPr="00640478" w:rsidRDefault="002A1D8A" w:rsidP="002A1D8A">
          <w:pPr>
            <w:ind w:firstLine="368"/>
          </w:pPr>
          <w:r w:rsidRPr="00640478">
            <w:rPr>
              <w:rFonts w:hint="eastAsia"/>
            </w:rPr>
            <w:t>自动化设备行业：</w:t>
          </w:r>
        </w:p>
        <w:p w14:paraId="408113C4" w14:textId="74137B38" w:rsidR="002A1D8A" w:rsidRPr="00640478" w:rsidRDefault="00E67F7B" w:rsidP="002A1D8A">
          <w:pPr>
            <w:ind w:firstLine="368"/>
          </w:pPr>
          <w:r w:rsidRPr="00640478">
            <w:t>2023年，全球工业机器人安装量增长迅速，中国工业机器人安装量位居世界第一。工业机器人的核心零部件的关键技术加速突破，涵盖了搬运、焊接、切割、装配、打磨、喷涂等工艺环节。我国智能制造装备的复杂程度不断提升，朝着自动化、集成化、信息化方向发展。随着我国人口老龄化趋势加剧、劳动力供给不断减少以及劳动力成本的不断提高，全产业自动化升级需求加速，智能制造行业市场规模将持续扩张，市场发展潜力巨大。</w:t>
          </w:r>
        </w:p>
        <w:p w14:paraId="32E02C42" w14:textId="77777777" w:rsidR="002A1D8A" w:rsidRPr="00640478" w:rsidRDefault="002A1D8A" w:rsidP="002A1D8A">
          <w:pPr>
            <w:ind w:firstLine="368"/>
          </w:pPr>
          <w:r w:rsidRPr="00640478">
            <w:rPr>
              <w:rFonts w:hint="eastAsia"/>
            </w:rPr>
            <w:t>家电行业：</w:t>
          </w:r>
        </w:p>
        <w:p w14:paraId="6F9E5423" w14:textId="77777777" w:rsidR="00E67F7B" w:rsidRPr="00640478" w:rsidRDefault="00E67F7B" w:rsidP="00E67F7B">
          <w:pPr>
            <w:ind w:firstLine="368"/>
          </w:pPr>
          <w:r w:rsidRPr="00640478">
            <w:rPr>
              <w:rFonts w:hint="eastAsia"/>
            </w:rPr>
            <w:t>随着国民经济条件的改善，国民思想发生改变，居民对丰富精神生活的要求提高，对各种各样家用电器需求增加，给与家电行业更大的市场发展空间。近年来家电行业存量竞争加剧，高低端市场分化严重，产品进一步细分，要求企业优化产业结构，降本增效，进一步释放企业对智能化数字化柔性制造的升级需求。</w:t>
          </w:r>
        </w:p>
        <w:p w14:paraId="69A89549" w14:textId="280EBEB9" w:rsidR="00FD0987" w:rsidRDefault="00E67F7B" w:rsidP="00E67F7B">
          <w:pPr>
            <w:ind w:firstLineChars="200" w:firstLine="420"/>
          </w:pPr>
          <w:r w:rsidRPr="00640478">
            <w:rPr>
              <w:rFonts w:hint="eastAsia"/>
            </w:rPr>
            <w:t>青岛市聚焦重点产业建群强链，加快培育世界级智能家电先进制造业集群，推动制造业质量发展。区域内有海尔、海信、澳柯玛几家大型家电制造企业，围绕这些企业形成了高效的产业链，行业发展势头强劲。</w:t>
          </w:r>
        </w:p>
      </w:sdtContent>
    </w:sdt>
    <w:bookmarkEnd w:id="22" w:displacedByCustomXml="prev"/>
    <w:p w14:paraId="03740A28" w14:textId="77777777" w:rsidR="00FD0987" w:rsidRDefault="00FD0987">
      <w:pPr>
        <w:pStyle w:val="234"/>
      </w:pPr>
    </w:p>
    <w:p w14:paraId="15B664F2" w14:textId="77777777" w:rsidR="00FD0987" w:rsidRDefault="00CF3046" w:rsidP="002203D8">
      <w:pPr>
        <w:pStyle w:val="2"/>
        <w:numPr>
          <w:ilvl w:val="0"/>
          <w:numId w:val="14"/>
        </w:numPr>
        <w:ind w:left="369" w:hangingChars="175" w:hanging="369"/>
      </w:pPr>
      <w:r>
        <w:t>报告期内公司从事的业务情况</w:t>
      </w:r>
    </w:p>
    <w:sdt>
      <w:sdtPr>
        <w:alias w:val="报告期内公司从事的业务情况 "/>
        <w:tag w:val="_GBC_5c2ed6623d994f569eb07915af842807"/>
        <w:id w:val="269289762"/>
        <w:placeholder>
          <w:docPart w:val="GBC22222222222222222222222222222"/>
        </w:placeholder>
      </w:sdtPr>
      <w:sdtContent>
        <w:p w14:paraId="35B7C12E" w14:textId="77777777" w:rsidR="00465DD6" w:rsidRDefault="00465DD6" w:rsidP="00465DD6">
          <w:pPr>
            <w:pStyle w:val="234"/>
          </w:pPr>
          <w:r>
            <w:rPr>
              <w:rFonts w:hint="eastAsia"/>
            </w:rPr>
            <w:t>经营范围：</w:t>
          </w:r>
        </w:p>
        <w:p w14:paraId="657AE284" w14:textId="77777777" w:rsidR="00465DD6" w:rsidRDefault="00465DD6" w:rsidP="00465DD6">
          <w:pPr>
            <w:ind w:firstLine="420"/>
          </w:pPr>
          <w:r>
            <w:rPr>
              <w:rFonts w:hint="eastAsia"/>
            </w:rPr>
            <w:t>许可经营项目：普通货运；专业承包。</w:t>
          </w:r>
          <w:r>
            <w:t xml:space="preserve"> </w:t>
          </w:r>
        </w:p>
        <w:p w14:paraId="114B452D" w14:textId="3650D5DE" w:rsidR="00FD0987" w:rsidRDefault="00465DD6" w:rsidP="00465DD6">
          <w:pPr>
            <w:ind w:firstLineChars="200" w:firstLine="420"/>
          </w:pPr>
          <w:r>
            <w:rPr>
              <w:rFonts w:hint="eastAsia"/>
            </w:rPr>
            <w:t>一般经营项目：开发、设计、销售、安装、调试、修理低温储运容器、压缩机（活塞式压缩机、隔膜式压缩机、核级膜压缩机）及配件；机械设备、电气设备；技术咨询、技术服务；货物进出口、技术进出口、代理进出口。</w:t>
          </w:r>
          <w:r w:rsidRPr="001A7FD9">
            <w:rPr>
              <w:rFonts w:hint="eastAsia"/>
            </w:rPr>
            <w:t>通用设备制造（不含特种设备制造）；专用设备制造（不含许可类专业设备制造）；机械设备研发；机械设备销售；智能基础制造装备制造；智能机器人的研发；工业机器人制造；智能机器人销售；工业机器人销售；工业机器人安装、维修；伺服控制机构制造；人工智能硬件销售；工业自动控制系统装置制造；工业自动控制系统装置销售；智能仓储装备销售；海洋工程装备制造；海洋工程装备销售；石油钻采专用设备制造；石油钻采专用设备销售；普通机械设备安装服务；信息系统集成服务；软件开发；软件销售；信息技术咨询服务；技术服务、技术开发、技术咨询、技术交流、技术转让、技术推广；工业互联网数据服务；货物进出口；技术进出口；金属材料制造；金属材料销售。（除依法须经批准的项目外，凭营业执照依法自主开展经营活动）许可项目：电气安装服务。（依法须经批准的项目，经相关部门批准后方可开展经营活动，具体经营项目以相关部门批准文件或许可证件为准）。</w:t>
          </w:r>
        </w:p>
        <w:p w14:paraId="3459C7ED" w14:textId="77777777" w:rsidR="00465DD6" w:rsidRDefault="00465DD6" w:rsidP="00465DD6">
          <w:pPr>
            <w:pStyle w:val="234"/>
          </w:pPr>
        </w:p>
        <w:p w14:paraId="764DE6F9" w14:textId="77777777" w:rsidR="00465DD6" w:rsidRDefault="00465DD6" w:rsidP="00465DD6">
          <w:pPr>
            <w:rPr>
              <w:b/>
              <w:bCs/>
            </w:rPr>
          </w:pPr>
          <w:r w:rsidRPr="00D0415B">
            <w:rPr>
              <w:rFonts w:hint="eastAsia"/>
              <w:b/>
              <w:bCs/>
            </w:rPr>
            <w:t>主要产品：</w:t>
          </w:r>
        </w:p>
        <w:p w14:paraId="25A2E81A" w14:textId="77777777" w:rsidR="00465DD6" w:rsidRDefault="00465DD6" w:rsidP="00465DD6">
          <w:pPr>
            <w:ind w:firstLine="420"/>
          </w:pPr>
          <w:r>
            <w:rPr>
              <w:rFonts w:hint="eastAsia"/>
            </w:rPr>
            <w:t>1</w:t>
          </w:r>
          <w:r>
            <w:t>.</w:t>
          </w:r>
          <w:r w:rsidRPr="0061145A">
            <w:rPr>
              <w:rFonts w:hint="eastAsia"/>
            </w:rPr>
            <w:t>气体储运板块：</w:t>
          </w:r>
        </w:p>
        <w:p w14:paraId="75AEFAD8" w14:textId="77777777" w:rsidR="00465DD6" w:rsidRDefault="00465DD6" w:rsidP="00465DD6">
          <w:pPr>
            <w:ind w:firstLine="420"/>
          </w:pPr>
          <w:r>
            <w:rPr>
              <w:rFonts w:hint="eastAsia"/>
            </w:rPr>
            <w:t>主要产品包括：车用液化天然气</w:t>
          </w:r>
          <w:r>
            <w:t>(LNG)气瓶、车用压缩天然气(CNG)气瓶、钢质无缝气瓶、焊接绝热气瓶、碳纤维全缠绕复合气瓶、ISO罐式集装箱、低温储罐、燃料电池用铝内胆碳纤维全缠绕复合气瓶、</w:t>
          </w:r>
          <w:r>
            <w:rPr>
              <w:rFonts w:hint="eastAsia"/>
            </w:rPr>
            <w:t>塑料内胆碳纤维全缠绕复合气瓶、</w:t>
          </w:r>
          <w:r>
            <w:t>加气站设备等。</w:t>
          </w:r>
        </w:p>
        <w:p w14:paraId="54DA22A9" w14:textId="77777777" w:rsidR="00465DD6" w:rsidRPr="00A347F4" w:rsidRDefault="00465DD6" w:rsidP="00465DD6">
          <w:pPr>
            <w:ind w:firstLine="420"/>
          </w:pPr>
        </w:p>
        <w:p w14:paraId="4F708057" w14:textId="77777777" w:rsidR="00465DD6" w:rsidRDefault="00465DD6" w:rsidP="00465DD6">
          <w:pPr>
            <w:ind w:firstLineChars="200" w:firstLine="420"/>
          </w:pPr>
          <w:r>
            <w:rPr>
              <w:rFonts w:hint="eastAsia"/>
            </w:rPr>
            <w:t>2</w:t>
          </w:r>
          <w:r>
            <w:t>.</w:t>
          </w:r>
          <w:r w:rsidRPr="007213F6">
            <w:t>智能制造板块</w:t>
          </w:r>
          <w:r>
            <w:t>：</w:t>
          </w:r>
        </w:p>
        <w:p w14:paraId="52FC1FE0" w14:textId="29F8665E" w:rsidR="00465DD6" w:rsidRDefault="00465DD6" w:rsidP="00E67F7B">
          <w:pPr>
            <w:ind w:firstLineChars="200" w:firstLine="420"/>
          </w:pPr>
          <w:r w:rsidRPr="00D43473">
            <w:rPr>
              <w:rFonts w:hint="eastAsia"/>
            </w:rPr>
            <w:t>主要产品包括地面输送装配系统产品、悬挂链空中输送系统产品、机器人集成应用和冲压连线产品、非标自动化专机产品等。</w:t>
          </w:r>
        </w:p>
      </w:sdtContent>
    </w:sdt>
    <w:p w14:paraId="0FA977BD" w14:textId="77777777" w:rsidR="00FD0987" w:rsidRDefault="00FD0987">
      <w:pPr>
        <w:pStyle w:val="234"/>
      </w:pPr>
    </w:p>
    <w:p w14:paraId="73633D76" w14:textId="77777777" w:rsidR="00FD0987" w:rsidRDefault="00CF3046" w:rsidP="002203D8">
      <w:pPr>
        <w:pStyle w:val="2"/>
        <w:numPr>
          <w:ilvl w:val="0"/>
          <w:numId w:val="14"/>
        </w:numPr>
        <w:ind w:left="369" w:hangingChars="175" w:hanging="369"/>
      </w:pPr>
      <w:r>
        <w:rPr>
          <w:rFonts w:hint="eastAsia"/>
        </w:rPr>
        <w:t>报告期内核心竞争力分析</w:t>
      </w:r>
    </w:p>
    <w:sdt>
      <w:sdtPr>
        <w:alias w:val="是否适用：报告期内核心竞争力分析[双击切换]"/>
        <w:tag w:val="_GBC_a03591f0f7444c9b8f5c55d6f75c3136"/>
        <w:id w:val="-1518139566"/>
        <w:placeholder>
          <w:docPart w:val="GBC22222222222222222222222222222"/>
        </w:placeholder>
      </w:sdtPr>
      <w:sdtContent>
        <w:p w14:paraId="4139D3B9"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956a57b53cd74344a32f2309bcc5f344"/>
        <w:id w:val="589206135"/>
        <w:placeholder>
          <w:docPart w:val="GBC22222222222222222222222222222"/>
        </w:placeholder>
      </w:sdtPr>
      <w:sdtContent>
        <w:p w14:paraId="595E9551" w14:textId="77777777" w:rsidR="00465DD6" w:rsidRDefault="00465DD6" w:rsidP="00465DD6">
          <w:pPr>
            <w:pStyle w:val="234"/>
          </w:pPr>
          <w:r>
            <w:rPr>
              <w:rFonts w:hint="eastAsia"/>
            </w:rPr>
            <w:t>（一）</w:t>
          </w:r>
          <w:r>
            <w:tab/>
            <w:t>气体储运板块</w:t>
          </w:r>
        </w:p>
        <w:p w14:paraId="1C933160" w14:textId="77777777" w:rsidR="00465DD6" w:rsidRDefault="00465DD6" w:rsidP="00465DD6">
          <w:pPr>
            <w:ind w:firstLineChars="200" w:firstLine="420"/>
          </w:pPr>
          <w:r>
            <w:rPr>
              <w:rFonts w:hint="eastAsia"/>
            </w:rPr>
            <w:t>公司经过多年的发展，在规模与品牌、技术、销售体系、人力资源等方面拥有以下竞争优势：</w:t>
          </w:r>
        </w:p>
        <w:p w14:paraId="55D9E765" w14:textId="77777777" w:rsidR="00465DD6" w:rsidRDefault="00465DD6" w:rsidP="00465DD6">
          <w:pPr>
            <w:ind w:firstLineChars="200" w:firstLine="420"/>
          </w:pPr>
          <w:r>
            <w:t>1、规模与品牌优势</w:t>
          </w:r>
        </w:p>
        <w:p w14:paraId="238EFE63" w14:textId="77777777" w:rsidR="00465DD6" w:rsidRDefault="00465DD6" w:rsidP="00465DD6">
          <w:pPr>
            <w:ind w:firstLineChars="200" w:firstLine="420"/>
          </w:pPr>
          <w:r>
            <w:rPr>
              <w:rFonts w:hint="eastAsia"/>
            </w:rPr>
            <w:t>公司是一个拥有八个专业气体储运装备生产基地及一个美国公司的集团公司。经过二十多年的经营发展，公司在行业内树立了技术基础优良、产品稳定可靠的企业形象，天海品牌已成为行业内知名品牌之一。</w:t>
          </w:r>
        </w:p>
        <w:p w14:paraId="3FC1D6A2" w14:textId="77777777" w:rsidR="00465DD6" w:rsidRDefault="00465DD6" w:rsidP="00465DD6">
          <w:pPr>
            <w:ind w:firstLineChars="200" w:firstLine="420"/>
          </w:pPr>
          <w:r>
            <w:t>2、技术优势</w:t>
          </w:r>
        </w:p>
        <w:p w14:paraId="0A53E750" w14:textId="77777777" w:rsidR="00465DD6" w:rsidRDefault="00465DD6" w:rsidP="00465DD6">
          <w:pPr>
            <w:ind w:firstLineChars="200" w:firstLine="420"/>
          </w:pPr>
          <w:r>
            <w:rPr>
              <w:rFonts w:hint="eastAsia"/>
            </w:rPr>
            <w:t>经过持续不断的技术研发创新，目前公司已具有</w:t>
          </w:r>
          <w:r>
            <w:t>A1、A2、C2、C3级压力容器设计资格和A1、A2、B1、B2、B3、C2、C3、D1、D2级压力容器制造资格。现可生产800余个品种规格的钢质无缝气瓶、缠绕气瓶、蓄能器壳体、无石棉填料乙炔瓶、焊接绝热气瓶、碳纤维全缠绕复合气瓶（含车用）、塑料内胆碳纤维全缠绕复合气瓶、低温罐箱及加气站等系列产品；公司的产品广泛应用于汽车、化工、消防、医疗、石油、能源、城建、食品、冶金、机械、电子等行业。</w:t>
          </w:r>
        </w:p>
        <w:p w14:paraId="4FDD8F19" w14:textId="77777777" w:rsidR="00465DD6" w:rsidRDefault="00465DD6" w:rsidP="00465DD6">
          <w:pPr>
            <w:ind w:firstLineChars="200" w:firstLine="420"/>
          </w:pPr>
          <w:r>
            <w:rPr>
              <w:rFonts w:hint="eastAsia"/>
            </w:rPr>
            <w:t>同时，凭借对清洁能源市场的准确把握，公司通过对车用</w:t>
          </w:r>
          <w:r>
            <w:t>LNG气瓶、CNG气瓶、低温贮罐、天然气汽车加气站等多方位的技术整合，可为客户提供LNG/CNG系统解决方案。公司还可按中国压力容器标准、欧盟ADM和97/23/ECPED、澳大利亚/新西兰AS1210等标准设计制造不同容积和压力等级的低温贮罐、IMO罐式集装箱产品。</w:t>
          </w:r>
        </w:p>
        <w:p w14:paraId="01C7A447" w14:textId="77777777" w:rsidR="00465DD6" w:rsidRDefault="00465DD6" w:rsidP="00465DD6">
          <w:pPr>
            <w:ind w:firstLineChars="200" w:firstLine="420"/>
          </w:pPr>
          <w:r>
            <w:t>3、销售体系优势</w:t>
          </w:r>
        </w:p>
        <w:p w14:paraId="62F5E460" w14:textId="77777777" w:rsidR="00465DD6" w:rsidRDefault="00465DD6" w:rsidP="00465DD6">
          <w:pPr>
            <w:ind w:firstLineChars="200" w:firstLine="420"/>
          </w:pPr>
          <w:r>
            <w:rPr>
              <w:rFonts w:hint="eastAsia"/>
            </w:rPr>
            <w:t>公司建立了完备的销售网络。在国内拥有三十多个经销网点，实现全国各个地区全覆盖，在国内主流车厂的零部件供应链中，为国内汽车行业规模最大的汽车厂商等提供零部件；在境外建立了八个销售网点，主要分布在美国、新加坡、韩国、印度、澳大利亚等国家，相关产品已被全球最具影响力的八大气体公司中的七家接受；为了打通基层与市场的链接，提高战略执行单元的活力和经营业绩，公司对内部的管控模式进行了转型升级，使各下属公司建立起研产供销为一体的事业部模式，充分释放组织活力，能够针对市场变化灵活快速的做出反应，切实提升经营业绩。</w:t>
          </w:r>
        </w:p>
        <w:p w14:paraId="0E4713A4" w14:textId="77777777" w:rsidR="00465DD6" w:rsidRDefault="00465DD6" w:rsidP="00465DD6">
          <w:pPr>
            <w:ind w:firstLineChars="200" w:firstLine="420"/>
          </w:pPr>
          <w:r>
            <w:rPr>
              <w:rFonts w:hint="eastAsia"/>
            </w:rPr>
            <w:t>公司凭借先进的技术、优良的管理水平、可靠的产品质量和完善的售后服务体系，稳步向成为全球领先的能源气体储运装备制造及服务企业迈进。</w:t>
          </w:r>
        </w:p>
        <w:p w14:paraId="57C9401C" w14:textId="77777777" w:rsidR="00465DD6" w:rsidRDefault="00465DD6" w:rsidP="00465DD6">
          <w:pPr>
            <w:ind w:firstLineChars="200" w:firstLine="420"/>
          </w:pPr>
          <w:r>
            <w:t>4、人力资源优势</w:t>
          </w:r>
        </w:p>
        <w:p w14:paraId="5EAD6197" w14:textId="77777777" w:rsidR="00465DD6" w:rsidRDefault="00465DD6" w:rsidP="00465DD6">
          <w:pPr>
            <w:ind w:firstLineChars="200" w:firstLine="420"/>
          </w:pPr>
          <w:r>
            <w:rPr>
              <w:rFonts w:hint="eastAsia"/>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p w14:paraId="3C85BB84" w14:textId="77777777" w:rsidR="00465DD6" w:rsidRDefault="00465DD6" w:rsidP="00465DD6">
          <w:pPr>
            <w:ind w:firstLineChars="200" w:firstLine="420"/>
          </w:pPr>
        </w:p>
        <w:p w14:paraId="717792BD" w14:textId="77777777" w:rsidR="00465DD6" w:rsidRDefault="00465DD6" w:rsidP="00465DD6">
          <w:pPr>
            <w:ind w:firstLineChars="200" w:firstLine="420"/>
          </w:pPr>
          <w:r>
            <w:rPr>
              <w:rFonts w:hint="eastAsia"/>
            </w:rPr>
            <w:t>（二）智能制造板块</w:t>
          </w:r>
        </w:p>
        <w:p w14:paraId="13454A0F" w14:textId="77777777" w:rsidR="00465DD6" w:rsidRDefault="00465DD6" w:rsidP="00465DD6">
          <w:pPr>
            <w:ind w:firstLineChars="200" w:firstLine="420"/>
          </w:pPr>
          <w:r>
            <w:rPr>
              <w:rFonts w:hint="eastAsia"/>
            </w:rPr>
            <w:t>公司子公司北洋天青经过多年的发展，在技术、销售和人才等方面拥有以下竞争优势：</w:t>
          </w:r>
        </w:p>
        <w:p w14:paraId="6436DC6A" w14:textId="77777777" w:rsidR="00465DD6" w:rsidRDefault="00465DD6" w:rsidP="00465DD6">
          <w:pPr>
            <w:ind w:firstLineChars="200" w:firstLine="420"/>
          </w:pPr>
          <w:r>
            <w:lastRenderedPageBreak/>
            <w:t>1、技术优势:公司聚焦工业自动化领域，深耕家电行业，以企业信息化业务版块为驱动核心，以定制化智能制造装备为基础，打通设备层、控制层、运营层、决策层，具备为客户提供工业自动化、数字化、网络化、智能化的产品和服务的能力。</w:t>
          </w:r>
        </w:p>
        <w:p w14:paraId="27B2CCD7" w14:textId="77777777" w:rsidR="00465DD6" w:rsidRDefault="00465DD6" w:rsidP="00465DD6">
          <w:pPr>
            <w:ind w:firstLineChars="200" w:firstLine="420"/>
          </w:pPr>
          <w:r>
            <w:t>2、销售优势：公司建立了较强的销售团队，围绕核心客户，深度了解客户需求，充分释放团队活力，能够针对市场变化快速调整营销模式。公司凭借先进的技术、可靠的质量和优良的销售管理团队，锚定家电业务细分市场，稳步扩大市场份额。</w:t>
          </w:r>
        </w:p>
        <w:p w14:paraId="627C43C9" w14:textId="11691106" w:rsidR="00FD0987" w:rsidRDefault="00465DD6" w:rsidP="00465DD6">
          <w:pPr>
            <w:ind w:firstLineChars="200" w:firstLine="420"/>
          </w:pPr>
          <w:r>
            <w:t>3、人力资源优势：公司组建了高效专业的人员团队，建立了绩效考核和薪酬福利制度，充分调动员工的自主创新积极性，为员工提供与企业共同成长的平台。在技术、生产、销售、管理、运营等核心岗位培养专业素质过硬的优秀人才。</w:t>
          </w:r>
        </w:p>
      </w:sdtContent>
    </w:sdt>
    <w:p w14:paraId="54415F38" w14:textId="77777777" w:rsidR="00FD0987" w:rsidRDefault="00FD0987">
      <w:pPr>
        <w:rPr>
          <w:rFonts w:asciiTheme="minorEastAsia" w:eastAsiaTheme="minorEastAsia" w:hAnsiTheme="minorEastAsia"/>
        </w:rPr>
      </w:pPr>
    </w:p>
    <w:p w14:paraId="6AEEC214" w14:textId="77777777" w:rsidR="00FD0987" w:rsidRDefault="00CF3046" w:rsidP="002203D8">
      <w:pPr>
        <w:pStyle w:val="2"/>
        <w:numPr>
          <w:ilvl w:val="0"/>
          <w:numId w:val="14"/>
        </w:numPr>
        <w:ind w:left="369" w:hangingChars="175" w:hanging="369"/>
      </w:pPr>
      <w:r>
        <w:rPr>
          <w:rFonts w:hint="eastAsia"/>
        </w:rPr>
        <w:t>报告期内主要经营情况</w:t>
      </w:r>
    </w:p>
    <w:sdt>
      <w:sdtPr>
        <w:rPr>
          <w:rFonts w:hint="eastAsia"/>
        </w:rPr>
        <w:alias w:val="报告期内主要经营情况"/>
        <w:tag w:val="_GBC_655a1c6ffd2a454085e53e5538e3b2ef"/>
        <w:id w:val="919149853"/>
        <w:placeholder>
          <w:docPart w:val="GBC22222222222222222222222222222"/>
        </w:placeholder>
      </w:sdtPr>
      <w:sdtContent>
        <w:p w14:paraId="64987831" w14:textId="5859425D" w:rsidR="00FD0987" w:rsidRPr="00640478" w:rsidRDefault="00427640" w:rsidP="00427640">
          <w:pPr>
            <w:ind w:firstLineChars="200" w:firstLine="420"/>
          </w:pPr>
          <w:r>
            <w:rPr>
              <w:rFonts w:hint="eastAsia"/>
            </w:rPr>
            <w:t>报告期内，公司实现营业收入约</w:t>
          </w:r>
          <w:r>
            <w:t xml:space="preserve"> 14.05 亿元，同比增长约2.42%；归属上市公司股东的净利润</w:t>
          </w:r>
          <w:r>
            <w:rPr>
              <w:rFonts w:hint="eastAsia"/>
            </w:rPr>
            <w:t>约为</w:t>
          </w:r>
          <w:r>
            <w:t>-5</w:t>
          </w:r>
          <w:r>
            <w:rPr>
              <w:rFonts w:hint="eastAsia"/>
            </w:rPr>
            <w:t>,</w:t>
          </w:r>
          <w:r>
            <w:t>168万元</w:t>
          </w:r>
          <w:r w:rsidR="0010392B" w:rsidRPr="00640478">
            <w:t>。</w:t>
          </w:r>
        </w:p>
      </w:sdtContent>
    </w:sdt>
    <w:p w14:paraId="1E1FD025" w14:textId="77777777" w:rsidR="00D4283B" w:rsidRDefault="00CF3046" w:rsidP="002203D8">
      <w:pPr>
        <w:pStyle w:val="3"/>
        <w:numPr>
          <w:ilvl w:val="0"/>
          <w:numId w:val="6"/>
        </w:numPr>
        <w:ind w:left="369" w:hangingChars="175" w:hanging="369"/>
        <w:rPr>
          <w:szCs w:val="21"/>
        </w:rPr>
      </w:pPr>
      <w:bookmarkStart w:id="23" w:name="_Toc342559738"/>
      <w:bookmarkStart w:id="24" w:name="_Toc342565895"/>
      <w:r>
        <w:rPr>
          <w:rFonts w:hint="eastAsia"/>
          <w:szCs w:val="21"/>
        </w:rPr>
        <w:t>主营业务分析</w:t>
      </w:r>
      <w:bookmarkEnd w:id="23"/>
      <w:bookmarkEnd w:id="24"/>
    </w:p>
    <w:p w14:paraId="4580D74F" w14:textId="77777777" w:rsidR="00D4283B" w:rsidRDefault="00CF3046" w:rsidP="002203D8">
      <w:pPr>
        <w:pStyle w:val="230"/>
        <w:numPr>
          <w:ilvl w:val="0"/>
          <w:numId w:val="56"/>
        </w:numPr>
      </w:pPr>
      <w:r>
        <w:t>利润表及现金流量表相关科目变动分析表</w:t>
      </w:r>
    </w:p>
    <w:p w14:paraId="7AD0D08E" w14:textId="77777777" w:rsidR="00D4283B" w:rsidRDefault="00CF3046" w:rsidP="00947433">
      <w:pPr>
        <w:pStyle w:val="190"/>
      </w:pPr>
      <w:r>
        <w:rPr>
          <w:rFonts w:hint="eastAsia"/>
        </w:rPr>
        <w:t>单位</w:t>
      </w:r>
      <w:r>
        <w:t>：</w:t>
      </w:r>
      <w:bookmarkStart w:id="25" w:name="_Hlk10208083"/>
      <w:bookmarkStart w:id="26" w:name="_Hlk89098131"/>
      <w:sdt>
        <w:sdtPr>
          <w:alias w:val="单位：利润表及现金流量表相关科目变动分析表"/>
          <w:tag w:val="_GBC_a5fffb3a862348719225255f65c5850b"/>
          <w:id w:val="6620567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w:t>
      </w:r>
      <w:r>
        <w:rPr>
          <w:rFonts w:hint="eastAsia"/>
        </w:rPr>
        <w:t>币种</w:t>
      </w:r>
      <w:r>
        <w:t>：</w:t>
      </w:r>
      <w:sdt>
        <w:sdtPr>
          <w:alias w:val="币种：利润表及现金流量表相关科目变动分析表"/>
          <w:tag w:val="_GBC_4dcf9e4b2ba546cd926a1de5fc18f92f"/>
          <w:id w:val="-4281946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4994" w:type="pct"/>
        <w:tblLook w:val="04A0" w:firstRow="1" w:lastRow="0" w:firstColumn="1" w:lastColumn="0" w:noHBand="0" w:noVBand="1"/>
      </w:tblPr>
      <w:tblGrid>
        <w:gridCol w:w="1183"/>
        <w:gridCol w:w="3334"/>
        <w:gridCol w:w="3334"/>
        <w:gridCol w:w="961"/>
      </w:tblGrid>
      <w:tr w:rsidR="00CF3046" w:rsidRPr="00640478" w14:paraId="3DFD8EC6" w14:textId="77777777" w:rsidTr="00CA723C">
        <w:bookmarkEnd w:id="26" w:displacedByCustomXml="next"/>
        <w:bookmarkEnd w:id="25" w:displacedByCustomXml="next"/>
        <w:sdt>
          <w:sdtPr>
            <w:tag w:val="_PLD_e184eafc8be3478d9fc8a544274385f7"/>
            <w:id w:val="-2078273597"/>
          </w:sdtPr>
          <w:sdtContent>
            <w:tc>
              <w:tcPr>
                <w:tcW w:w="671" w:type="pct"/>
                <w:shd w:val="clear" w:color="auto" w:fill="auto"/>
              </w:tcPr>
              <w:p w14:paraId="37DDD624" w14:textId="77777777" w:rsidR="00D4283B" w:rsidRPr="00640478" w:rsidRDefault="00CF3046" w:rsidP="00947433">
                <w:pPr>
                  <w:pStyle w:val="190"/>
                </w:pPr>
                <w:r w:rsidRPr="00640478">
                  <w:rPr>
                    <w:rFonts w:hint="eastAsia"/>
                  </w:rPr>
                  <w:t>科目</w:t>
                </w:r>
              </w:p>
            </w:tc>
          </w:sdtContent>
        </w:sdt>
        <w:sdt>
          <w:sdtPr>
            <w:tag w:val="_PLD_c49cd176da60479fbcfeedd35cc9f509"/>
            <w:id w:val="133537462"/>
          </w:sdtPr>
          <w:sdtContent>
            <w:tc>
              <w:tcPr>
                <w:tcW w:w="1892" w:type="pct"/>
                <w:shd w:val="clear" w:color="auto" w:fill="auto"/>
                <w:vAlign w:val="center"/>
              </w:tcPr>
              <w:p w14:paraId="546CF4F9" w14:textId="77777777" w:rsidR="00D4283B" w:rsidRPr="00640478" w:rsidRDefault="00CF3046" w:rsidP="00947433">
                <w:pPr>
                  <w:pStyle w:val="190"/>
                </w:pPr>
                <w:r w:rsidRPr="00640478">
                  <w:rPr>
                    <w:rFonts w:hint="eastAsia"/>
                  </w:rPr>
                  <w:t>本期数</w:t>
                </w:r>
              </w:p>
            </w:tc>
          </w:sdtContent>
        </w:sdt>
        <w:sdt>
          <w:sdtPr>
            <w:tag w:val="_PLD_0b6df7534554463db9f304bbe9b6a71e"/>
            <w:id w:val="531610187"/>
          </w:sdtPr>
          <w:sdtContent>
            <w:tc>
              <w:tcPr>
                <w:tcW w:w="1892" w:type="pct"/>
                <w:shd w:val="clear" w:color="auto" w:fill="auto"/>
                <w:vAlign w:val="center"/>
              </w:tcPr>
              <w:p w14:paraId="72FEE2C0" w14:textId="77777777" w:rsidR="00D4283B" w:rsidRPr="00640478" w:rsidRDefault="00CF3046" w:rsidP="00947433">
                <w:pPr>
                  <w:pStyle w:val="190"/>
                </w:pPr>
                <w:r w:rsidRPr="00640478">
                  <w:rPr>
                    <w:rFonts w:hint="eastAsia"/>
                  </w:rPr>
                  <w:t>上年同期数</w:t>
                </w:r>
              </w:p>
            </w:tc>
          </w:sdtContent>
        </w:sdt>
        <w:sdt>
          <w:sdtPr>
            <w:tag w:val="_PLD_a903eeff1728490ba821c9389249303c"/>
            <w:id w:val="956375844"/>
          </w:sdtPr>
          <w:sdtContent>
            <w:tc>
              <w:tcPr>
                <w:tcW w:w="545" w:type="pct"/>
                <w:shd w:val="clear" w:color="auto" w:fill="auto"/>
                <w:vAlign w:val="center"/>
              </w:tcPr>
              <w:p w14:paraId="374DC7FA" w14:textId="77777777" w:rsidR="00D4283B" w:rsidRPr="00640478" w:rsidRDefault="00CF3046" w:rsidP="00947433">
                <w:pPr>
                  <w:pStyle w:val="190"/>
                </w:pPr>
                <w:r w:rsidRPr="00640478">
                  <w:rPr>
                    <w:rFonts w:hint="eastAsia"/>
                  </w:rPr>
                  <w:t>变动比例（</w:t>
                </w:r>
                <w:r w:rsidRPr="00640478">
                  <w:rPr>
                    <w:rFonts w:hint="eastAsia"/>
                  </w:rPr>
                  <w:t>%</w:t>
                </w:r>
                <w:r w:rsidRPr="00640478">
                  <w:rPr>
                    <w:rFonts w:hint="eastAsia"/>
                  </w:rPr>
                  <w:t>）</w:t>
                </w:r>
              </w:p>
            </w:tc>
          </w:sdtContent>
        </w:sdt>
      </w:tr>
      <w:tr w:rsidR="00CA723C" w:rsidRPr="00640478" w14:paraId="109E388F" w14:textId="77777777" w:rsidTr="00E57673">
        <w:tc>
          <w:tcPr>
            <w:tcW w:w="671" w:type="pct"/>
            <w:shd w:val="clear" w:color="auto" w:fill="auto"/>
          </w:tcPr>
          <w:p w14:paraId="435B0A4F" w14:textId="77777777" w:rsidR="00CA723C" w:rsidRPr="00640478" w:rsidRDefault="00CA723C" w:rsidP="00947433">
            <w:pPr>
              <w:pStyle w:val="190"/>
            </w:pPr>
            <w:r w:rsidRPr="00640478">
              <w:rPr>
                <w:rFonts w:hint="eastAsia"/>
              </w:rPr>
              <w:t>营业收入</w:t>
            </w:r>
          </w:p>
        </w:tc>
        <w:tc>
          <w:tcPr>
            <w:tcW w:w="1892" w:type="pct"/>
            <w:shd w:val="clear" w:color="auto" w:fill="auto"/>
            <w:vAlign w:val="center"/>
          </w:tcPr>
          <w:p w14:paraId="16A76460" w14:textId="4D8E28A3" w:rsidR="00CA723C" w:rsidRPr="0045103A" w:rsidRDefault="00CA723C" w:rsidP="00947433">
            <w:pPr>
              <w:pStyle w:val="190"/>
              <w:rPr>
                <w:rFonts w:ascii="宋体" w:hAnsi="宋体"/>
              </w:rPr>
            </w:pPr>
            <w:r w:rsidRPr="0045103A">
              <w:rPr>
                <w:rFonts w:hint="eastAsia"/>
              </w:rPr>
              <w:t xml:space="preserve">1,405,495,692.08 </w:t>
            </w:r>
          </w:p>
        </w:tc>
        <w:tc>
          <w:tcPr>
            <w:tcW w:w="1892" w:type="pct"/>
            <w:shd w:val="clear" w:color="auto" w:fill="auto"/>
            <w:vAlign w:val="center"/>
          </w:tcPr>
          <w:p w14:paraId="2EC26B07" w14:textId="61B9D38C" w:rsidR="00CA723C" w:rsidRPr="0045103A" w:rsidRDefault="00CA723C" w:rsidP="00947433">
            <w:pPr>
              <w:pStyle w:val="190"/>
              <w:rPr>
                <w:rFonts w:ascii="宋体" w:hAnsi="宋体"/>
              </w:rPr>
            </w:pPr>
            <w:r w:rsidRPr="0045103A">
              <w:rPr>
                <w:rFonts w:hint="eastAsia"/>
              </w:rPr>
              <w:t xml:space="preserve">1,372,261,232.14 </w:t>
            </w:r>
          </w:p>
        </w:tc>
        <w:tc>
          <w:tcPr>
            <w:tcW w:w="545" w:type="pct"/>
            <w:shd w:val="clear" w:color="auto" w:fill="auto"/>
            <w:vAlign w:val="center"/>
          </w:tcPr>
          <w:p w14:paraId="7390AF33" w14:textId="0FD2FD16" w:rsidR="00CA723C" w:rsidRPr="0045103A" w:rsidRDefault="00380AE8" w:rsidP="00947433">
            <w:pPr>
              <w:pStyle w:val="190"/>
              <w:rPr>
                <w:rFonts w:ascii="宋体" w:hAnsi="宋体"/>
              </w:rPr>
            </w:pPr>
            <w:r>
              <w:t>2.42</w:t>
            </w:r>
          </w:p>
        </w:tc>
      </w:tr>
      <w:tr w:rsidR="00CA723C" w:rsidRPr="00640478" w14:paraId="76836FD5" w14:textId="77777777" w:rsidTr="00E57673">
        <w:tc>
          <w:tcPr>
            <w:tcW w:w="671" w:type="pct"/>
            <w:shd w:val="clear" w:color="auto" w:fill="auto"/>
          </w:tcPr>
          <w:p w14:paraId="20EC7156" w14:textId="77777777" w:rsidR="00CA723C" w:rsidRPr="00640478" w:rsidRDefault="00CA723C" w:rsidP="00947433">
            <w:pPr>
              <w:pStyle w:val="190"/>
            </w:pPr>
            <w:r w:rsidRPr="00640478">
              <w:t>营业成本</w:t>
            </w:r>
          </w:p>
        </w:tc>
        <w:tc>
          <w:tcPr>
            <w:tcW w:w="1892" w:type="pct"/>
            <w:shd w:val="clear" w:color="auto" w:fill="auto"/>
            <w:vAlign w:val="center"/>
          </w:tcPr>
          <w:p w14:paraId="29C4AA3D" w14:textId="6F98A210" w:rsidR="00CA723C" w:rsidRPr="0045103A" w:rsidRDefault="00CA723C" w:rsidP="00947433">
            <w:pPr>
              <w:pStyle w:val="190"/>
              <w:rPr>
                <w:rFonts w:ascii="宋体" w:hAnsi="宋体"/>
              </w:rPr>
            </w:pPr>
            <w:r w:rsidRPr="0045103A">
              <w:rPr>
                <w:rFonts w:hint="eastAsia"/>
              </w:rPr>
              <w:t xml:space="preserve">1,190,271,087.25 </w:t>
            </w:r>
          </w:p>
        </w:tc>
        <w:tc>
          <w:tcPr>
            <w:tcW w:w="1892" w:type="pct"/>
            <w:shd w:val="clear" w:color="auto" w:fill="auto"/>
            <w:vAlign w:val="center"/>
          </w:tcPr>
          <w:p w14:paraId="78C3B043" w14:textId="30F59600" w:rsidR="00CA723C" w:rsidRPr="0045103A" w:rsidRDefault="00CA723C" w:rsidP="00947433">
            <w:pPr>
              <w:pStyle w:val="190"/>
              <w:rPr>
                <w:rFonts w:ascii="宋体" w:hAnsi="宋体"/>
              </w:rPr>
            </w:pPr>
            <w:r w:rsidRPr="0045103A">
              <w:rPr>
                <w:rFonts w:hint="eastAsia"/>
              </w:rPr>
              <w:t xml:space="preserve">1,186,461,657.86 </w:t>
            </w:r>
          </w:p>
        </w:tc>
        <w:tc>
          <w:tcPr>
            <w:tcW w:w="545" w:type="pct"/>
            <w:shd w:val="clear" w:color="auto" w:fill="auto"/>
            <w:vAlign w:val="center"/>
          </w:tcPr>
          <w:p w14:paraId="064DECD6" w14:textId="42F543E1" w:rsidR="00CA723C" w:rsidRPr="0045103A" w:rsidRDefault="00380AE8" w:rsidP="00947433">
            <w:pPr>
              <w:pStyle w:val="190"/>
              <w:rPr>
                <w:rFonts w:ascii="宋体" w:hAnsi="宋体"/>
              </w:rPr>
            </w:pPr>
            <w:r>
              <w:t>0.32</w:t>
            </w:r>
          </w:p>
        </w:tc>
      </w:tr>
      <w:tr w:rsidR="00CF3046" w:rsidRPr="00640478" w14:paraId="1DFBB3F6" w14:textId="77777777" w:rsidTr="00CA723C">
        <w:tc>
          <w:tcPr>
            <w:tcW w:w="671" w:type="pct"/>
            <w:shd w:val="clear" w:color="auto" w:fill="auto"/>
          </w:tcPr>
          <w:p w14:paraId="2B663105" w14:textId="77777777" w:rsidR="00D4283B" w:rsidRPr="00640478" w:rsidRDefault="00CF3046" w:rsidP="00947433">
            <w:pPr>
              <w:pStyle w:val="190"/>
            </w:pPr>
            <w:r w:rsidRPr="00640478">
              <w:t>销售费用</w:t>
            </w:r>
          </w:p>
        </w:tc>
        <w:tc>
          <w:tcPr>
            <w:tcW w:w="1892" w:type="pct"/>
            <w:shd w:val="clear" w:color="auto" w:fill="auto"/>
          </w:tcPr>
          <w:p w14:paraId="0A73635D" w14:textId="5419D4EC" w:rsidR="00D4283B" w:rsidRPr="0045103A" w:rsidRDefault="00CF3046" w:rsidP="00947433">
            <w:pPr>
              <w:pStyle w:val="190"/>
              <w:rPr>
                <w:rFonts w:ascii="宋体" w:hAnsi="宋体"/>
              </w:rPr>
            </w:pPr>
            <w:r w:rsidRPr="0045103A">
              <w:t>46,218,130.86</w:t>
            </w:r>
          </w:p>
        </w:tc>
        <w:tc>
          <w:tcPr>
            <w:tcW w:w="1892" w:type="pct"/>
            <w:shd w:val="clear" w:color="auto" w:fill="auto"/>
          </w:tcPr>
          <w:p w14:paraId="07B79266" w14:textId="10DB5BC2" w:rsidR="00D4283B" w:rsidRPr="0045103A" w:rsidRDefault="00CF3046" w:rsidP="00947433">
            <w:pPr>
              <w:pStyle w:val="190"/>
              <w:rPr>
                <w:rFonts w:ascii="宋体" w:hAnsi="宋体"/>
              </w:rPr>
            </w:pPr>
            <w:r w:rsidRPr="0045103A">
              <w:t>31,940,023.66</w:t>
            </w:r>
          </w:p>
        </w:tc>
        <w:tc>
          <w:tcPr>
            <w:tcW w:w="545" w:type="pct"/>
            <w:shd w:val="clear" w:color="auto" w:fill="auto"/>
          </w:tcPr>
          <w:p w14:paraId="2877FB98" w14:textId="250370E7" w:rsidR="00D4283B" w:rsidRPr="0045103A" w:rsidRDefault="00CF3046" w:rsidP="00947433">
            <w:pPr>
              <w:pStyle w:val="190"/>
              <w:rPr>
                <w:rFonts w:ascii="宋体" w:hAnsi="宋体"/>
              </w:rPr>
            </w:pPr>
            <w:r w:rsidRPr="0045103A">
              <w:t>44.70</w:t>
            </w:r>
          </w:p>
        </w:tc>
      </w:tr>
      <w:tr w:rsidR="00CF3046" w:rsidRPr="00640478" w14:paraId="37AC94FB" w14:textId="77777777" w:rsidTr="00CA723C">
        <w:tc>
          <w:tcPr>
            <w:tcW w:w="671" w:type="pct"/>
            <w:shd w:val="clear" w:color="auto" w:fill="auto"/>
          </w:tcPr>
          <w:p w14:paraId="5C33B19E" w14:textId="77777777" w:rsidR="00D4283B" w:rsidRPr="00640478" w:rsidRDefault="00CF3046" w:rsidP="00947433">
            <w:pPr>
              <w:pStyle w:val="190"/>
            </w:pPr>
            <w:r w:rsidRPr="00640478">
              <w:t>管理费用</w:t>
            </w:r>
          </w:p>
        </w:tc>
        <w:tc>
          <w:tcPr>
            <w:tcW w:w="1892" w:type="pct"/>
            <w:shd w:val="clear" w:color="auto" w:fill="auto"/>
          </w:tcPr>
          <w:p w14:paraId="4631DEA7" w14:textId="7E0A49F5" w:rsidR="00D4283B" w:rsidRPr="0045103A" w:rsidRDefault="00CF3046" w:rsidP="00947433">
            <w:pPr>
              <w:pStyle w:val="190"/>
              <w:rPr>
                <w:rFonts w:ascii="宋体" w:hAnsi="宋体"/>
              </w:rPr>
            </w:pPr>
            <w:r w:rsidRPr="0045103A">
              <w:t>120,477,225.32</w:t>
            </w:r>
          </w:p>
        </w:tc>
        <w:tc>
          <w:tcPr>
            <w:tcW w:w="1892" w:type="pct"/>
            <w:shd w:val="clear" w:color="auto" w:fill="auto"/>
          </w:tcPr>
          <w:p w14:paraId="023787DC" w14:textId="4A5BCA2A" w:rsidR="00D4283B" w:rsidRPr="0045103A" w:rsidRDefault="00CF3046" w:rsidP="00947433">
            <w:pPr>
              <w:pStyle w:val="190"/>
              <w:rPr>
                <w:rFonts w:ascii="宋体" w:hAnsi="宋体"/>
              </w:rPr>
            </w:pPr>
            <w:r w:rsidRPr="0045103A">
              <w:t>101,820,649.76</w:t>
            </w:r>
          </w:p>
        </w:tc>
        <w:tc>
          <w:tcPr>
            <w:tcW w:w="545" w:type="pct"/>
            <w:shd w:val="clear" w:color="auto" w:fill="auto"/>
          </w:tcPr>
          <w:p w14:paraId="2763B893" w14:textId="100F1209" w:rsidR="00D4283B" w:rsidRPr="0045103A" w:rsidRDefault="00CF3046" w:rsidP="00947433">
            <w:pPr>
              <w:pStyle w:val="190"/>
              <w:rPr>
                <w:rFonts w:ascii="宋体" w:hAnsi="宋体"/>
              </w:rPr>
            </w:pPr>
            <w:r w:rsidRPr="0045103A">
              <w:t>18.32</w:t>
            </w:r>
          </w:p>
        </w:tc>
      </w:tr>
      <w:tr w:rsidR="00CF3046" w:rsidRPr="00640478" w14:paraId="77FCDA0B" w14:textId="77777777" w:rsidTr="00CA723C">
        <w:tc>
          <w:tcPr>
            <w:tcW w:w="671" w:type="pct"/>
            <w:shd w:val="clear" w:color="auto" w:fill="auto"/>
          </w:tcPr>
          <w:p w14:paraId="72DC26CA" w14:textId="77777777" w:rsidR="00D4283B" w:rsidRPr="00640478" w:rsidRDefault="00CF3046" w:rsidP="00947433">
            <w:pPr>
              <w:pStyle w:val="190"/>
            </w:pPr>
            <w:r w:rsidRPr="00640478">
              <w:t>财务费用</w:t>
            </w:r>
          </w:p>
        </w:tc>
        <w:tc>
          <w:tcPr>
            <w:tcW w:w="1892" w:type="pct"/>
            <w:shd w:val="clear" w:color="auto" w:fill="auto"/>
          </w:tcPr>
          <w:p w14:paraId="02C909C6" w14:textId="6BC42F3E" w:rsidR="00D4283B" w:rsidRPr="0045103A" w:rsidRDefault="00CF3046" w:rsidP="00947433">
            <w:pPr>
              <w:pStyle w:val="190"/>
              <w:rPr>
                <w:rFonts w:ascii="宋体" w:hAnsi="宋体"/>
              </w:rPr>
            </w:pPr>
            <w:r w:rsidRPr="0045103A">
              <w:t>13,558,224.97</w:t>
            </w:r>
          </w:p>
        </w:tc>
        <w:tc>
          <w:tcPr>
            <w:tcW w:w="1892" w:type="pct"/>
            <w:shd w:val="clear" w:color="auto" w:fill="auto"/>
          </w:tcPr>
          <w:p w14:paraId="7588A41A" w14:textId="3E6778F0" w:rsidR="00D4283B" w:rsidRPr="0045103A" w:rsidRDefault="00CF3046" w:rsidP="00947433">
            <w:pPr>
              <w:pStyle w:val="190"/>
              <w:rPr>
                <w:rFonts w:ascii="宋体" w:hAnsi="宋体"/>
              </w:rPr>
            </w:pPr>
            <w:r w:rsidRPr="0045103A">
              <w:t>9,165,646.57</w:t>
            </w:r>
          </w:p>
        </w:tc>
        <w:tc>
          <w:tcPr>
            <w:tcW w:w="545" w:type="pct"/>
            <w:shd w:val="clear" w:color="auto" w:fill="auto"/>
          </w:tcPr>
          <w:p w14:paraId="160C7BFA" w14:textId="2D338BA8" w:rsidR="00D4283B" w:rsidRPr="0045103A" w:rsidRDefault="00CF3046" w:rsidP="00947433">
            <w:pPr>
              <w:pStyle w:val="190"/>
              <w:rPr>
                <w:rFonts w:ascii="宋体" w:hAnsi="宋体"/>
              </w:rPr>
            </w:pPr>
            <w:r w:rsidRPr="0045103A">
              <w:t>47.92</w:t>
            </w:r>
          </w:p>
        </w:tc>
      </w:tr>
      <w:tr w:rsidR="00CF3046" w:rsidRPr="00640478" w14:paraId="73AB8D6E" w14:textId="77777777" w:rsidTr="00CA723C">
        <w:tc>
          <w:tcPr>
            <w:tcW w:w="671" w:type="pct"/>
            <w:shd w:val="clear" w:color="auto" w:fill="auto"/>
          </w:tcPr>
          <w:p w14:paraId="3A45C8FD" w14:textId="77777777" w:rsidR="00D4283B" w:rsidRPr="00640478" w:rsidRDefault="00CF3046" w:rsidP="00947433">
            <w:pPr>
              <w:pStyle w:val="190"/>
            </w:pPr>
            <w:r w:rsidRPr="00640478">
              <w:rPr>
                <w:rFonts w:hint="eastAsia"/>
              </w:rPr>
              <w:t>研发费用</w:t>
            </w:r>
          </w:p>
        </w:tc>
        <w:tc>
          <w:tcPr>
            <w:tcW w:w="1892" w:type="pct"/>
            <w:shd w:val="clear" w:color="auto" w:fill="auto"/>
          </w:tcPr>
          <w:p w14:paraId="223C6874" w14:textId="60554573" w:rsidR="00D4283B" w:rsidRPr="0045103A" w:rsidRDefault="00CF3046" w:rsidP="00947433">
            <w:pPr>
              <w:pStyle w:val="190"/>
              <w:rPr>
                <w:rFonts w:ascii="宋体" w:hAnsi="宋体"/>
              </w:rPr>
            </w:pPr>
            <w:r w:rsidRPr="0045103A">
              <w:t>66,447,976.37</w:t>
            </w:r>
          </w:p>
        </w:tc>
        <w:tc>
          <w:tcPr>
            <w:tcW w:w="1892" w:type="pct"/>
            <w:shd w:val="clear" w:color="auto" w:fill="auto"/>
          </w:tcPr>
          <w:p w14:paraId="027FFC1E" w14:textId="22975433" w:rsidR="00D4283B" w:rsidRPr="0045103A" w:rsidRDefault="00CF3046" w:rsidP="00947433">
            <w:pPr>
              <w:pStyle w:val="190"/>
              <w:rPr>
                <w:rFonts w:ascii="宋体" w:hAnsi="宋体"/>
              </w:rPr>
            </w:pPr>
            <w:r w:rsidRPr="0045103A">
              <w:t>47,649,016.32</w:t>
            </w:r>
          </w:p>
        </w:tc>
        <w:tc>
          <w:tcPr>
            <w:tcW w:w="545" w:type="pct"/>
            <w:shd w:val="clear" w:color="auto" w:fill="auto"/>
          </w:tcPr>
          <w:p w14:paraId="02F7B370" w14:textId="2D818233" w:rsidR="00D4283B" w:rsidRPr="0045103A" w:rsidRDefault="00CF3046" w:rsidP="00947433">
            <w:pPr>
              <w:pStyle w:val="190"/>
              <w:rPr>
                <w:rFonts w:ascii="宋体" w:hAnsi="宋体"/>
              </w:rPr>
            </w:pPr>
            <w:r w:rsidRPr="0045103A">
              <w:t>39.45</w:t>
            </w:r>
          </w:p>
        </w:tc>
      </w:tr>
      <w:tr w:rsidR="00CA723C" w:rsidRPr="00640478" w14:paraId="072F9343" w14:textId="77777777" w:rsidTr="00E57673">
        <w:tc>
          <w:tcPr>
            <w:tcW w:w="671" w:type="pct"/>
            <w:shd w:val="clear" w:color="auto" w:fill="auto"/>
          </w:tcPr>
          <w:p w14:paraId="175D9937" w14:textId="77777777" w:rsidR="00CA723C" w:rsidRPr="00640478" w:rsidRDefault="00CA723C" w:rsidP="00947433">
            <w:pPr>
              <w:pStyle w:val="190"/>
            </w:pPr>
            <w:r w:rsidRPr="00640478">
              <w:t>经营活动产生的现金流量净额</w:t>
            </w:r>
          </w:p>
        </w:tc>
        <w:tc>
          <w:tcPr>
            <w:tcW w:w="1892" w:type="pct"/>
            <w:shd w:val="clear" w:color="auto" w:fill="auto"/>
            <w:vAlign w:val="center"/>
          </w:tcPr>
          <w:p w14:paraId="7CCB804F" w14:textId="07571F09" w:rsidR="00CA723C" w:rsidRPr="0045103A" w:rsidRDefault="00380AE8" w:rsidP="00947433">
            <w:pPr>
              <w:pStyle w:val="190"/>
              <w:rPr>
                <w:rFonts w:ascii="宋体" w:hAnsi="宋体"/>
              </w:rPr>
            </w:pPr>
            <w:r>
              <w:t>66,359,922.32</w:t>
            </w:r>
          </w:p>
        </w:tc>
        <w:tc>
          <w:tcPr>
            <w:tcW w:w="1892" w:type="pct"/>
            <w:shd w:val="clear" w:color="auto" w:fill="auto"/>
            <w:vAlign w:val="center"/>
          </w:tcPr>
          <w:p w14:paraId="260652C8" w14:textId="3B5EC3AC" w:rsidR="00CA723C" w:rsidRPr="0045103A" w:rsidRDefault="00380AE8" w:rsidP="00947433">
            <w:pPr>
              <w:pStyle w:val="190"/>
              <w:rPr>
                <w:rFonts w:ascii="宋体" w:hAnsi="宋体"/>
              </w:rPr>
            </w:pPr>
            <w:r>
              <w:t>5,223,758.74</w:t>
            </w:r>
          </w:p>
        </w:tc>
        <w:tc>
          <w:tcPr>
            <w:tcW w:w="545" w:type="pct"/>
            <w:shd w:val="clear" w:color="auto" w:fill="auto"/>
            <w:vAlign w:val="center"/>
          </w:tcPr>
          <w:p w14:paraId="5BA294B4" w14:textId="4253F2F0" w:rsidR="00CA723C" w:rsidRPr="0045103A" w:rsidRDefault="00380AE8" w:rsidP="00947433">
            <w:pPr>
              <w:pStyle w:val="190"/>
              <w:rPr>
                <w:rFonts w:ascii="宋体" w:hAnsi="宋体"/>
              </w:rPr>
            </w:pPr>
            <w:r>
              <w:t>1,170.35</w:t>
            </w:r>
          </w:p>
        </w:tc>
      </w:tr>
      <w:tr w:rsidR="00CA723C" w:rsidRPr="00640478" w14:paraId="3F687096" w14:textId="77777777" w:rsidTr="00E57673">
        <w:tc>
          <w:tcPr>
            <w:tcW w:w="671" w:type="pct"/>
            <w:shd w:val="clear" w:color="auto" w:fill="auto"/>
          </w:tcPr>
          <w:p w14:paraId="47312AF6" w14:textId="77777777" w:rsidR="00CA723C" w:rsidRPr="00640478" w:rsidRDefault="00CA723C" w:rsidP="00947433">
            <w:pPr>
              <w:pStyle w:val="190"/>
            </w:pPr>
            <w:r w:rsidRPr="00640478">
              <w:t>投资活动产生的现金流量净额</w:t>
            </w:r>
          </w:p>
        </w:tc>
        <w:tc>
          <w:tcPr>
            <w:tcW w:w="1892" w:type="pct"/>
            <w:shd w:val="clear" w:color="auto" w:fill="auto"/>
            <w:vAlign w:val="center"/>
          </w:tcPr>
          <w:p w14:paraId="4449ECFE" w14:textId="5870D58C" w:rsidR="00CA723C" w:rsidRPr="0045103A" w:rsidRDefault="00380AE8" w:rsidP="00947433">
            <w:pPr>
              <w:pStyle w:val="190"/>
              <w:rPr>
                <w:rFonts w:ascii="宋体" w:hAnsi="宋体"/>
              </w:rPr>
            </w:pPr>
            <w:r>
              <w:t>-157,070,258.23</w:t>
            </w:r>
          </w:p>
        </w:tc>
        <w:tc>
          <w:tcPr>
            <w:tcW w:w="1892" w:type="pct"/>
            <w:shd w:val="clear" w:color="auto" w:fill="auto"/>
            <w:vAlign w:val="center"/>
          </w:tcPr>
          <w:p w14:paraId="6315AD01" w14:textId="26A7AFD8" w:rsidR="00CA723C" w:rsidRPr="0045103A" w:rsidRDefault="00380AE8" w:rsidP="00947433">
            <w:pPr>
              <w:pStyle w:val="190"/>
              <w:rPr>
                <w:rFonts w:ascii="宋体" w:hAnsi="宋体"/>
              </w:rPr>
            </w:pPr>
            <w:r>
              <w:t>-63,409,608.31</w:t>
            </w:r>
          </w:p>
        </w:tc>
        <w:tc>
          <w:tcPr>
            <w:tcW w:w="545" w:type="pct"/>
            <w:shd w:val="clear" w:color="auto" w:fill="auto"/>
            <w:vAlign w:val="center"/>
          </w:tcPr>
          <w:p w14:paraId="519AEC4F" w14:textId="19A0E198" w:rsidR="00CA723C" w:rsidRPr="0045103A" w:rsidRDefault="00CA723C" w:rsidP="00947433">
            <w:pPr>
              <w:pStyle w:val="190"/>
              <w:rPr>
                <w:rFonts w:ascii="宋体" w:hAnsi="宋体"/>
              </w:rPr>
            </w:pPr>
            <w:r w:rsidRPr="0045103A">
              <w:rPr>
                <w:rFonts w:hint="eastAsia"/>
              </w:rPr>
              <w:t xml:space="preserve"> </w:t>
            </w:r>
            <w:r w:rsidRPr="0045103A">
              <w:rPr>
                <w:rFonts w:hint="eastAsia"/>
              </w:rPr>
              <w:t>不适用</w:t>
            </w:r>
            <w:r w:rsidRPr="0045103A">
              <w:rPr>
                <w:rFonts w:hint="eastAsia"/>
              </w:rPr>
              <w:t xml:space="preserve"> </w:t>
            </w:r>
          </w:p>
        </w:tc>
      </w:tr>
      <w:tr w:rsidR="00CA723C" w:rsidRPr="00640478" w14:paraId="561BE5B6" w14:textId="77777777" w:rsidTr="00E57673">
        <w:tc>
          <w:tcPr>
            <w:tcW w:w="671" w:type="pct"/>
            <w:shd w:val="clear" w:color="auto" w:fill="auto"/>
          </w:tcPr>
          <w:p w14:paraId="24B3F4D3" w14:textId="77777777" w:rsidR="00CA723C" w:rsidRPr="00640478" w:rsidRDefault="00CA723C" w:rsidP="00947433">
            <w:pPr>
              <w:pStyle w:val="190"/>
            </w:pPr>
            <w:r w:rsidRPr="00640478">
              <w:t>筹资活动产生的现金流量净额</w:t>
            </w:r>
          </w:p>
        </w:tc>
        <w:tc>
          <w:tcPr>
            <w:tcW w:w="1892" w:type="pct"/>
            <w:shd w:val="clear" w:color="auto" w:fill="auto"/>
            <w:vAlign w:val="center"/>
          </w:tcPr>
          <w:p w14:paraId="26C3FD53" w14:textId="66BFF23B" w:rsidR="00CA723C" w:rsidRPr="0045103A" w:rsidRDefault="00380AE8" w:rsidP="00947433">
            <w:pPr>
              <w:pStyle w:val="190"/>
              <w:rPr>
                <w:rFonts w:ascii="宋体" w:hAnsi="宋体"/>
              </w:rPr>
            </w:pPr>
            <w:r>
              <w:t>256,190,368.87</w:t>
            </w:r>
          </w:p>
        </w:tc>
        <w:tc>
          <w:tcPr>
            <w:tcW w:w="1892" w:type="pct"/>
            <w:shd w:val="clear" w:color="auto" w:fill="auto"/>
            <w:vAlign w:val="center"/>
          </w:tcPr>
          <w:p w14:paraId="47DA153F" w14:textId="03F2A708" w:rsidR="00CA723C" w:rsidRPr="0045103A" w:rsidRDefault="00CA723C" w:rsidP="00947433">
            <w:pPr>
              <w:pStyle w:val="190"/>
              <w:rPr>
                <w:rFonts w:ascii="宋体" w:hAnsi="宋体"/>
              </w:rPr>
            </w:pPr>
            <w:r w:rsidRPr="0045103A">
              <w:rPr>
                <w:rFonts w:hint="eastAsia"/>
              </w:rPr>
              <w:t xml:space="preserve">  242,886,708.61 </w:t>
            </w:r>
          </w:p>
        </w:tc>
        <w:tc>
          <w:tcPr>
            <w:tcW w:w="545" w:type="pct"/>
            <w:shd w:val="clear" w:color="auto" w:fill="auto"/>
            <w:vAlign w:val="center"/>
          </w:tcPr>
          <w:p w14:paraId="146DDF4A" w14:textId="206E9B1D" w:rsidR="00CA723C" w:rsidRPr="0045103A" w:rsidRDefault="00380AE8" w:rsidP="00947433">
            <w:pPr>
              <w:pStyle w:val="190"/>
              <w:rPr>
                <w:rFonts w:ascii="宋体" w:hAnsi="宋体"/>
              </w:rPr>
            </w:pPr>
            <w:r>
              <w:t>5.48</w:t>
            </w:r>
          </w:p>
        </w:tc>
      </w:tr>
      <w:tr w:rsidR="00CF3046" w:rsidRPr="00640478" w14:paraId="5A4673B7" w14:textId="77777777" w:rsidTr="00CA723C">
        <w:tc>
          <w:tcPr>
            <w:tcW w:w="671" w:type="pct"/>
            <w:shd w:val="clear" w:color="auto" w:fill="auto"/>
          </w:tcPr>
          <w:p w14:paraId="07484A11" w14:textId="77777777" w:rsidR="00D4283B" w:rsidRPr="00640478" w:rsidRDefault="00CF3046" w:rsidP="00947433">
            <w:pPr>
              <w:pStyle w:val="190"/>
              <w:rPr>
                <w:rFonts w:ascii="宋体" w:hAnsi="宋体"/>
              </w:rPr>
            </w:pPr>
            <w:r w:rsidRPr="00640478">
              <w:t>其他收益</w:t>
            </w:r>
          </w:p>
        </w:tc>
        <w:tc>
          <w:tcPr>
            <w:tcW w:w="1892" w:type="pct"/>
            <w:shd w:val="clear" w:color="auto" w:fill="auto"/>
          </w:tcPr>
          <w:p w14:paraId="7B4E2492" w14:textId="42B76646" w:rsidR="00D4283B" w:rsidRPr="00640478" w:rsidRDefault="00CF3046" w:rsidP="00947433">
            <w:pPr>
              <w:pStyle w:val="190"/>
              <w:rPr>
                <w:rFonts w:ascii="宋体" w:hAnsi="宋体"/>
              </w:rPr>
            </w:pPr>
            <w:r w:rsidRPr="00640478">
              <w:t>10,491,764.13</w:t>
            </w:r>
          </w:p>
        </w:tc>
        <w:tc>
          <w:tcPr>
            <w:tcW w:w="1892" w:type="pct"/>
            <w:shd w:val="clear" w:color="auto" w:fill="auto"/>
          </w:tcPr>
          <w:p w14:paraId="7FDDF04B" w14:textId="62E8FDD4" w:rsidR="00D4283B" w:rsidRPr="00640478" w:rsidRDefault="00CF3046" w:rsidP="00947433">
            <w:pPr>
              <w:pStyle w:val="190"/>
              <w:rPr>
                <w:rFonts w:ascii="宋体" w:hAnsi="宋体"/>
              </w:rPr>
            </w:pPr>
            <w:r w:rsidRPr="00640478">
              <w:t>15,304,144.59</w:t>
            </w:r>
          </w:p>
        </w:tc>
        <w:tc>
          <w:tcPr>
            <w:tcW w:w="545" w:type="pct"/>
            <w:shd w:val="clear" w:color="auto" w:fill="auto"/>
          </w:tcPr>
          <w:p w14:paraId="005865CF" w14:textId="77777777" w:rsidR="00D4283B" w:rsidRPr="00640478" w:rsidRDefault="00CF3046" w:rsidP="00947433">
            <w:pPr>
              <w:pStyle w:val="190"/>
              <w:rPr>
                <w:rFonts w:ascii="宋体" w:hAnsi="宋体"/>
              </w:rPr>
            </w:pPr>
            <w:r w:rsidRPr="00640478">
              <w:t>-31.44</w:t>
            </w:r>
          </w:p>
        </w:tc>
      </w:tr>
      <w:tr w:rsidR="00CF3046" w:rsidRPr="00640478" w14:paraId="4580028F" w14:textId="77777777" w:rsidTr="00CA723C">
        <w:tc>
          <w:tcPr>
            <w:tcW w:w="671" w:type="pct"/>
            <w:shd w:val="clear" w:color="auto" w:fill="auto"/>
          </w:tcPr>
          <w:p w14:paraId="5BD21231" w14:textId="77777777" w:rsidR="00D4283B" w:rsidRPr="00640478" w:rsidRDefault="00CF3046" w:rsidP="00947433">
            <w:pPr>
              <w:pStyle w:val="190"/>
              <w:rPr>
                <w:rFonts w:ascii="宋体" w:hAnsi="宋体"/>
              </w:rPr>
            </w:pPr>
            <w:r w:rsidRPr="00640478">
              <w:t>投资收益</w:t>
            </w:r>
          </w:p>
        </w:tc>
        <w:tc>
          <w:tcPr>
            <w:tcW w:w="1892" w:type="pct"/>
            <w:shd w:val="clear" w:color="auto" w:fill="auto"/>
          </w:tcPr>
          <w:p w14:paraId="2510BA71" w14:textId="3F3C9B26" w:rsidR="00D4283B" w:rsidRPr="00640478" w:rsidRDefault="00CF3046" w:rsidP="00947433">
            <w:pPr>
              <w:pStyle w:val="190"/>
              <w:rPr>
                <w:rFonts w:ascii="宋体" w:hAnsi="宋体"/>
              </w:rPr>
            </w:pPr>
            <w:r w:rsidRPr="00640478">
              <w:t>11,998,754.61</w:t>
            </w:r>
          </w:p>
        </w:tc>
        <w:tc>
          <w:tcPr>
            <w:tcW w:w="1892" w:type="pct"/>
            <w:shd w:val="clear" w:color="auto" w:fill="auto"/>
          </w:tcPr>
          <w:p w14:paraId="0DCD5653" w14:textId="1F5EAC7F" w:rsidR="00D4283B" w:rsidRPr="00640478" w:rsidRDefault="00CF3046" w:rsidP="00947433">
            <w:pPr>
              <w:pStyle w:val="190"/>
              <w:rPr>
                <w:rFonts w:ascii="宋体" w:hAnsi="宋体"/>
              </w:rPr>
            </w:pPr>
            <w:r w:rsidRPr="00640478">
              <w:t>25,352,960.96</w:t>
            </w:r>
          </w:p>
        </w:tc>
        <w:tc>
          <w:tcPr>
            <w:tcW w:w="545" w:type="pct"/>
            <w:shd w:val="clear" w:color="auto" w:fill="auto"/>
          </w:tcPr>
          <w:p w14:paraId="19755664" w14:textId="77777777" w:rsidR="00D4283B" w:rsidRPr="00640478" w:rsidRDefault="00CF3046" w:rsidP="00947433">
            <w:pPr>
              <w:pStyle w:val="190"/>
              <w:rPr>
                <w:rFonts w:ascii="宋体" w:hAnsi="宋体"/>
              </w:rPr>
            </w:pPr>
            <w:r w:rsidRPr="00640478">
              <w:t>-52.67</w:t>
            </w:r>
          </w:p>
        </w:tc>
      </w:tr>
      <w:tr w:rsidR="00CF3046" w:rsidRPr="00640478" w14:paraId="6E18C9CC" w14:textId="77777777" w:rsidTr="00CA723C">
        <w:tc>
          <w:tcPr>
            <w:tcW w:w="671" w:type="pct"/>
            <w:shd w:val="clear" w:color="auto" w:fill="auto"/>
          </w:tcPr>
          <w:p w14:paraId="5AEF05AF" w14:textId="77777777" w:rsidR="00D4283B" w:rsidRPr="00640478" w:rsidRDefault="00CF3046" w:rsidP="00947433">
            <w:pPr>
              <w:pStyle w:val="190"/>
              <w:rPr>
                <w:rFonts w:ascii="宋体" w:hAnsi="宋体"/>
              </w:rPr>
            </w:pPr>
            <w:r w:rsidRPr="00640478">
              <w:t>信用减值损失</w:t>
            </w:r>
          </w:p>
        </w:tc>
        <w:tc>
          <w:tcPr>
            <w:tcW w:w="1892" w:type="pct"/>
            <w:shd w:val="clear" w:color="auto" w:fill="auto"/>
          </w:tcPr>
          <w:p w14:paraId="1EB9ED55" w14:textId="0D7AE8AB" w:rsidR="00D4283B" w:rsidRPr="00640478" w:rsidRDefault="00CF3046" w:rsidP="00947433">
            <w:pPr>
              <w:pStyle w:val="190"/>
              <w:rPr>
                <w:rFonts w:ascii="宋体" w:hAnsi="宋体"/>
              </w:rPr>
            </w:pPr>
            <w:r w:rsidRPr="00640478">
              <w:t>-5,077,178.43</w:t>
            </w:r>
          </w:p>
        </w:tc>
        <w:tc>
          <w:tcPr>
            <w:tcW w:w="1892" w:type="pct"/>
            <w:shd w:val="clear" w:color="auto" w:fill="auto"/>
          </w:tcPr>
          <w:p w14:paraId="5DD298CA" w14:textId="0E0C4EFE" w:rsidR="00D4283B" w:rsidRPr="00640478" w:rsidRDefault="00CF3046" w:rsidP="00947433">
            <w:pPr>
              <w:pStyle w:val="190"/>
              <w:rPr>
                <w:rFonts w:ascii="宋体" w:hAnsi="宋体"/>
              </w:rPr>
            </w:pPr>
            <w:r w:rsidRPr="00640478">
              <w:t>3,594,695.68</w:t>
            </w:r>
          </w:p>
        </w:tc>
        <w:tc>
          <w:tcPr>
            <w:tcW w:w="545" w:type="pct"/>
            <w:shd w:val="clear" w:color="auto" w:fill="auto"/>
          </w:tcPr>
          <w:p w14:paraId="733C5F16" w14:textId="77777777" w:rsidR="00D4283B" w:rsidRPr="00640478" w:rsidRDefault="00CF3046" w:rsidP="00947433">
            <w:pPr>
              <w:pStyle w:val="190"/>
              <w:rPr>
                <w:rFonts w:ascii="宋体" w:hAnsi="宋体"/>
              </w:rPr>
            </w:pPr>
            <w:r w:rsidRPr="00640478">
              <w:rPr>
                <w:rFonts w:hint="eastAsia"/>
              </w:rPr>
              <w:t>-241.24</w:t>
            </w:r>
          </w:p>
        </w:tc>
      </w:tr>
      <w:tr w:rsidR="00CF3046" w:rsidRPr="00640478" w14:paraId="35A2D4AD" w14:textId="77777777" w:rsidTr="00CA723C">
        <w:tc>
          <w:tcPr>
            <w:tcW w:w="671" w:type="pct"/>
            <w:shd w:val="clear" w:color="auto" w:fill="auto"/>
          </w:tcPr>
          <w:p w14:paraId="48028C39" w14:textId="77777777" w:rsidR="00D4283B" w:rsidRPr="00640478" w:rsidRDefault="00CF3046" w:rsidP="00947433">
            <w:pPr>
              <w:pStyle w:val="190"/>
              <w:rPr>
                <w:rFonts w:ascii="宋体" w:hAnsi="宋体"/>
              </w:rPr>
            </w:pPr>
            <w:r w:rsidRPr="00640478">
              <w:t>资产减值损失</w:t>
            </w:r>
          </w:p>
        </w:tc>
        <w:tc>
          <w:tcPr>
            <w:tcW w:w="1892" w:type="pct"/>
            <w:shd w:val="clear" w:color="auto" w:fill="auto"/>
          </w:tcPr>
          <w:p w14:paraId="24CA3CF4" w14:textId="1C734716" w:rsidR="00D4283B" w:rsidRPr="00640478" w:rsidRDefault="00CF3046" w:rsidP="00947433">
            <w:pPr>
              <w:pStyle w:val="190"/>
              <w:rPr>
                <w:rFonts w:ascii="宋体" w:hAnsi="宋体"/>
              </w:rPr>
            </w:pPr>
            <w:r w:rsidRPr="00640478">
              <w:t>-32,396,390.18</w:t>
            </w:r>
          </w:p>
        </w:tc>
        <w:tc>
          <w:tcPr>
            <w:tcW w:w="1892" w:type="pct"/>
            <w:shd w:val="clear" w:color="auto" w:fill="auto"/>
          </w:tcPr>
          <w:p w14:paraId="7D9112BC" w14:textId="093F2B5C" w:rsidR="00D4283B" w:rsidRPr="00640478" w:rsidRDefault="00CF3046" w:rsidP="00947433">
            <w:pPr>
              <w:pStyle w:val="190"/>
              <w:rPr>
                <w:rFonts w:ascii="宋体" w:hAnsi="宋体"/>
              </w:rPr>
            </w:pPr>
            <w:r w:rsidRPr="00640478">
              <w:t>-19,531,341.09</w:t>
            </w:r>
          </w:p>
        </w:tc>
        <w:tc>
          <w:tcPr>
            <w:tcW w:w="545" w:type="pct"/>
            <w:shd w:val="clear" w:color="auto" w:fill="auto"/>
          </w:tcPr>
          <w:p w14:paraId="4188BC0B" w14:textId="77777777" w:rsidR="00D4283B" w:rsidRPr="00640478" w:rsidRDefault="00CF3046" w:rsidP="00947433">
            <w:pPr>
              <w:pStyle w:val="190"/>
              <w:rPr>
                <w:rFonts w:ascii="宋体" w:hAnsi="宋体"/>
              </w:rPr>
            </w:pPr>
            <w:r w:rsidRPr="00640478">
              <w:t>65.87</w:t>
            </w:r>
          </w:p>
        </w:tc>
      </w:tr>
      <w:tr w:rsidR="00CF3046" w:rsidRPr="00640478" w14:paraId="535AA915" w14:textId="77777777" w:rsidTr="00CA723C">
        <w:tc>
          <w:tcPr>
            <w:tcW w:w="671" w:type="pct"/>
            <w:shd w:val="clear" w:color="auto" w:fill="auto"/>
          </w:tcPr>
          <w:p w14:paraId="42C5D327" w14:textId="77777777" w:rsidR="00D4283B" w:rsidRPr="00640478" w:rsidRDefault="00CF3046" w:rsidP="00947433">
            <w:pPr>
              <w:pStyle w:val="190"/>
              <w:rPr>
                <w:rFonts w:ascii="宋体" w:hAnsi="宋体"/>
              </w:rPr>
            </w:pPr>
            <w:r w:rsidRPr="00640478">
              <w:t>资产处置收益</w:t>
            </w:r>
          </w:p>
        </w:tc>
        <w:tc>
          <w:tcPr>
            <w:tcW w:w="1892" w:type="pct"/>
            <w:shd w:val="clear" w:color="auto" w:fill="auto"/>
          </w:tcPr>
          <w:p w14:paraId="3A4264FF" w14:textId="34B4F04B" w:rsidR="00D4283B" w:rsidRPr="00640478" w:rsidRDefault="00CF3046" w:rsidP="00947433">
            <w:pPr>
              <w:pStyle w:val="190"/>
              <w:rPr>
                <w:rFonts w:ascii="宋体" w:hAnsi="宋体"/>
              </w:rPr>
            </w:pPr>
            <w:r w:rsidRPr="00640478">
              <w:t>123,479.33</w:t>
            </w:r>
          </w:p>
        </w:tc>
        <w:tc>
          <w:tcPr>
            <w:tcW w:w="1892" w:type="pct"/>
            <w:shd w:val="clear" w:color="auto" w:fill="auto"/>
          </w:tcPr>
          <w:p w14:paraId="20295EB5" w14:textId="576F2E07" w:rsidR="00D4283B" w:rsidRPr="00640478" w:rsidRDefault="00CF3046" w:rsidP="00947433">
            <w:pPr>
              <w:pStyle w:val="190"/>
              <w:rPr>
                <w:rFonts w:ascii="宋体" w:hAnsi="宋体"/>
              </w:rPr>
            </w:pPr>
            <w:r w:rsidRPr="00640478">
              <w:t>324,288.25</w:t>
            </w:r>
          </w:p>
        </w:tc>
        <w:tc>
          <w:tcPr>
            <w:tcW w:w="545" w:type="pct"/>
            <w:shd w:val="clear" w:color="auto" w:fill="auto"/>
          </w:tcPr>
          <w:p w14:paraId="6E2317F3" w14:textId="77777777" w:rsidR="00D4283B" w:rsidRPr="00640478" w:rsidRDefault="00CF3046" w:rsidP="00947433">
            <w:pPr>
              <w:pStyle w:val="190"/>
              <w:rPr>
                <w:rFonts w:ascii="宋体" w:hAnsi="宋体"/>
              </w:rPr>
            </w:pPr>
            <w:r w:rsidRPr="00640478">
              <w:t>-61.92</w:t>
            </w:r>
          </w:p>
        </w:tc>
      </w:tr>
      <w:tr w:rsidR="00CF3046" w:rsidRPr="00640478" w14:paraId="76A00E55" w14:textId="77777777" w:rsidTr="00CA723C">
        <w:tc>
          <w:tcPr>
            <w:tcW w:w="671" w:type="pct"/>
            <w:shd w:val="clear" w:color="auto" w:fill="auto"/>
          </w:tcPr>
          <w:p w14:paraId="5815625E" w14:textId="77777777" w:rsidR="00D4283B" w:rsidRPr="00640478" w:rsidRDefault="00CF3046" w:rsidP="00947433">
            <w:pPr>
              <w:pStyle w:val="190"/>
              <w:rPr>
                <w:rFonts w:ascii="宋体" w:hAnsi="宋体"/>
              </w:rPr>
            </w:pPr>
            <w:r w:rsidRPr="00640478">
              <w:t>营业外收入</w:t>
            </w:r>
          </w:p>
        </w:tc>
        <w:tc>
          <w:tcPr>
            <w:tcW w:w="1892" w:type="pct"/>
            <w:shd w:val="clear" w:color="auto" w:fill="auto"/>
          </w:tcPr>
          <w:p w14:paraId="476BA4E3" w14:textId="1318CF08" w:rsidR="00D4283B" w:rsidRPr="00640478" w:rsidRDefault="00CF3046" w:rsidP="00947433">
            <w:pPr>
              <w:pStyle w:val="190"/>
              <w:rPr>
                <w:rFonts w:ascii="宋体" w:hAnsi="宋体"/>
              </w:rPr>
            </w:pPr>
            <w:r w:rsidRPr="00640478">
              <w:t>1,735,053.15</w:t>
            </w:r>
          </w:p>
        </w:tc>
        <w:tc>
          <w:tcPr>
            <w:tcW w:w="1892" w:type="pct"/>
            <w:shd w:val="clear" w:color="auto" w:fill="auto"/>
          </w:tcPr>
          <w:p w14:paraId="07A17228" w14:textId="5F45B8EE" w:rsidR="00D4283B" w:rsidRPr="00640478" w:rsidRDefault="00CF3046" w:rsidP="00947433">
            <w:pPr>
              <w:pStyle w:val="190"/>
              <w:rPr>
                <w:rFonts w:ascii="宋体" w:hAnsi="宋体"/>
              </w:rPr>
            </w:pPr>
            <w:r w:rsidRPr="00640478">
              <w:t>12,361,496.63</w:t>
            </w:r>
          </w:p>
        </w:tc>
        <w:tc>
          <w:tcPr>
            <w:tcW w:w="545" w:type="pct"/>
            <w:shd w:val="clear" w:color="auto" w:fill="auto"/>
          </w:tcPr>
          <w:p w14:paraId="57A52C44" w14:textId="77777777" w:rsidR="00D4283B" w:rsidRPr="00640478" w:rsidRDefault="00CF3046" w:rsidP="00947433">
            <w:pPr>
              <w:pStyle w:val="190"/>
              <w:rPr>
                <w:rFonts w:ascii="宋体" w:hAnsi="宋体"/>
              </w:rPr>
            </w:pPr>
            <w:r w:rsidRPr="00640478">
              <w:t>-85.96</w:t>
            </w:r>
          </w:p>
        </w:tc>
      </w:tr>
      <w:tr w:rsidR="00CF3046" w:rsidRPr="00640478" w14:paraId="50345067" w14:textId="77777777" w:rsidTr="00CA723C">
        <w:tc>
          <w:tcPr>
            <w:tcW w:w="671" w:type="pct"/>
            <w:shd w:val="clear" w:color="auto" w:fill="auto"/>
          </w:tcPr>
          <w:p w14:paraId="7552C6B7" w14:textId="77777777" w:rsidR="00D4283B" w:rsidRPr="00640478" w:rsidRDefault="00CF3046" w:rsidP="00947433">
            <w:pPr>
              <w:pStyle w:val="190"/>
              <w:rPr>
                <w:rFonts w:ascii="宋体" w:hAnsi="宋体"/>
              </w:rPr>
            </w:pPr>
            <w:r w:rsidRPr="00640478">
              <w:t>营业外支出</w:t>
            </w:r>
          </w:p>
        </w:tc>
        <w:tc>
          <w:tcPr>
            <w:tcW w:w="1892" w:type="pct"/>
            <w:shd w:val="clear" w:color="auto" w:fill="auto"/>
          </w:tcPr>
          <w:p w14:paraId="039E53CB" w14:textId="39CB31A9" w:rsidR="00D4283B" w:rsidRPr="00640478" w:rsidRDefault="00CF3046" w:rsidP="00947433">
            <w:pPr>
              <w:pStyle w:val="190"/>
              <w:rPr>
                <w:rFonts w:ascii="宋体" w:hAnsi="宋体"/>
              </w:rPr>
            </w:pPr>
            <w:r w:rsidRPr="00640478">
              <w:t>858,877.75</w:t>
            </w:r>
          </w:p>
        </w:tc>
        <w:tc>
          <w:tcPr>
            <w:tcW w:w="1892" w:type="pct"/>
            <w:shd w:val="clear" w:color="auto" w:fill="auto"/>
          </w:tcPr>
          <w:p w14:paraId="6C014937" w14:textId="10D45C01" w:rsidR="00D4283B" w:rsidRPr="00640478" w:rsidRDefault="00CF3046" w:rsidP="00947433">
            <w:pPr>
              <w:pStyle w:val="190"/>
              <w:rPr>
                <w:rFonts w:ascii="宋体" w:hAnsi="宋体"/>
              </w:rPr>
            </w:pPr>
            <w:r w:rsidRPr="00640478">
              <w:t>3,340,210.19</w:t>
            </w:r>
          </w:p>
        </w:tc>
        <w:tc>
          <w:tcPr>
            <w:tcW w:w="545" w:type="pct"/>
            <w:shd w:val="clear" w:color="auto" w:fill="auto"/>
          </w:tcPr>
          <w:p w14:paraId="0862C536" w14:textId="77777777" w:rsidR="00D4283B" w:rsidRPr="00640478" w:rsidRDefault="00CF3046" w:rsidP="00947433">
            <w:pPr>
              <w:pStyle w:val="190"/>
              <w:rPr>
                <w:rFonts w:ascii="宋体" w:hAnsi="宋体"/>
              </w:rPr>
            </w:pPr>
            <w:r w:rsidRPr="00640478">
              <w:t>-74.29</w:t>
            </w:r>
          </w:p>
        </w:tc>
      </w:tr>
      <w:tr w:rsidR="00CF3046" w:rsidRPr="00640478" w14:paraId="26EB69FD" w14:textId="77777777" w:rsidTr="00CA723C">
        <w:tc>
          <w:tcPr>
            <w:tcW w:w="671" w:type="pct"/>
            <w:shd w:val="clear" w:color="auto" w:fill="auto"/>
          </w:tcPr>
          <w:p w14:paraId="01FD6A92" w14:textId="77777777" w:rsidR="00D4283B" w:rsidRPr="00640478" w:rsidRDefault="00CF3046" w:rsidP="00947433">
            <w:pPr>
              <w:pStyle w:val="190"/>
              <w:rPr>
                <w:rFonts w:ascii="宋体" w:hAnsi="宋体"/>
              </w:rPr>
            </w:pPr>
            <w:r w:rsidRPr="00640478">
              <w:lastRenderedPageBreak/>
              <w:t>所得税费用</w:t>
            </w:r>
          </w:p>
        </w:tc>
        <w:tc>
          <w:tcPr>
            <w:tcW w:w="1892" w:type="pct"/>
            <w:shd w:val="clear" w:color="auto" w:fill="auto"/>
          </w:tcPr>
          <w:p w14:paraId="71EE0CC5" w14:textId="433CEC5F" w:rsidR="00D4283B" w:rsidRPr="00640478" w:rsidRDefault="00CF3046" w:rsidP="00947433">
            <w:pPr>
              <w:pStyle w:val="190"/>
              <w:rPr>
                <w:rFonts w:ascii="宋体" w:hAnsi="宋体"/>
              </w:rPr>
            </w:pPr>
            <w:r w:rsidRPr="00640478">
              <w:t>22,879,768.10</w:t>
            </w:r>
          </w:p>
        </w:tc>
        <w:tc>
          <w:tcPr>
            <w:tcW w:w="1892" w:type="pct"/>
            <w:shd w:val="clear" w:color="auto" w:fill="auto"/>
          </w:tcPr>
          <w:p w14:paraId="546CE870" w14:textId="3DDA482A" w:rsidR="00D4283B" w:rsidRPr="00640478" w:rsidRDefault="00CF3046" w:rsidP="00947433">
            <w:pPr>
              <w:pStyle w:val="190"/>
              <w:rPr>
                <w:rFonts w:ascii="宋体" w:hAnsi="宋体"/>
              </w:rPr>
            </w:pPr>
            <w:r w:rsidRPr="00640478">
              <w:t>8,001,910.21</w:t>
            </w:r>
          </w:p>
        </w:tc>
        <w:tc>
          <w:tcPr>
            <w:tcW w:w="545" w:type="pct"/>
            <w:shd w:val="clear" w:color="auto" w:fill="auto"/>
          </w:tcPr>
          <w:p w14:paraId="711DFFCE" w14:textId="77777777" w:rsidR="00D4283B" w:rsidRPr="00640478" w:rsidRDefault="00CF3046" w:rsidP="00947433">
            <w:pPr>
              <w:pStyle w:val="190"/>
              <w:rPr>
                <w:rFonts w:ascii="宋体" w:hAnsi="宋体"/>
              </w:rPr>
            </w:pPr>
            <w:r w:rsidRPr="00640478">
              <w:t>185.93</w:t>
            </w:r>
          </w:p>
        </w:tc>
      </w:tr>
      <w:tr w:rsidR="00CF3046" w:rsidRPr="00640478" w14:paraId="0AB67A09" w14:textId="77777777" w:rsidTr="00CA723C">
        <w:tc>
          <w:tcPr>
            <w:tcW w:w="671" w:type="pct"/>
            <w:shd w:val="clear" w:color="auto" w:fill="auto"/>
          </w:tcPr>
          <w:p w14:paraId="304DD4F8" w14:textId="77777777" w:rsidR="00D4283B" w:rsidRPr="00640478" w:rsidRDefault="00CF3046" w:rsidP="00947433">
            <w:pPr>
              <w:pStyle w:val="190"/>
              <w:rPr>
                <w:rFonts w:ascii="宋体" w:hAnsi="宋体"/>
              </w:rPr>
            </w:pPr>
            <w:r w:rsidRPr="00640478">
              <w:t>其他综合收益的税后净额</w:t>
            </w:r>
          </w:p>
        </w:tc>
        <w:tc>
          <w:tcPr>
            <w:tcW w:w="1892" w:type="pct"/>
            <w:shd w:val="clear" w:color="auto" w:fill="auto"/>
          </w:tcPr>
          <w:p w14:paraId="34F00191" w14:textId="1344D966" w:rsidR="00D4283B" w:rsidRPr="00640478" w:rsidRDefault="00CF3046" w:rsidP="00947433">
            <w:pPr>
              <w:pStyle w:val="190"/>
            </w:pPr>
            <w:r w:rsidRPr="00640478">
              <w:t>1,066,767.58</w:t>
            </w:r>
          </w:p>
        </w:tc>
        <w:tc>
          <w:tcPr>
            <w:tcW w:w="1892" w:type="pct"/>
            <w:shd w:val="clear" w:color="auto" w:fill="auto"/>
          </w:tcPr>
          <w:p w14:paraId="7678D87C" w14:textId="7A0F36C4" w:rsidR="00D4283B" w:rsidRPr="00640478" w:rsidRDefault="00CF3046" w:rsidP="00947433">
            <w:pPr>
              <w:pStyle w:val="190"/>
            </w:pPr>
            <w:r w:rsidRPr="00640478">
              <w:t>3,486,077.88</w:t>
            </w:r>
          </w:p>
        </w:tc>
        <w:tc>
          <w:tcPr>
            <w:tcW w:w="545" w:type="pct"/>
            <w:shd w:val="clear" w:color="auto" w:fill="auto"/>
          </w:tcPr>
          <w:p w14:paraId="151611D3" w14:textId="77777777" w:rsidR="00D4283B" w:rsidRPr="00640478" w:rsidRDefault="00CF3046" w:rsidP="00947433">
            <w:pPr>
              <w:pStyle w:val="190"/>
            </w:pPr>
            <w:r w:rsidRPr="00640478">
              <w:t>-69.40</w:t>
            </w:r>
          </w:p>
        </w:tc>
      </w:tr>
    </w:tbl>
    <w:p w14:paraId="15746F75" w14:textId="77777777" w:rsidR="00D4283B" w:rsidRDefault="00D4283B">
      <w:pPr>
        <w:pStyle w:val="234"/>
      </w:pPr>
    </w:p>
    <w:p w14:paraId="12FD3176" w14:textId="77777777" w:rsidR="00D4283B" w:rsidRDefault="00CF3046">
      <w:pPr>
        <w:pStyle w:val="234"/>
      </w:pPr>
      <w:r>
        <w:rPr>
          <w:rFonts w:hint="eastAsia"/>
        </w:rPr>
        <w:t>本期</w:t>
      </w:r>
      <w:r>
        <w:t>公司</w:t>
      </w:r>
      <w:r>
        <w:rPr>
          <w:rFonts w:hint="eastAsia"/>
        </w:rPr>
        <w:t>业务类型、</w:t>
      </w:r>
      <w:r>
        <w:t>利润构成或利润来源发生重大变动的详细说明</w:t>
      </w:r>
    </w:p>
    <w:bookmarkStart w:id="27" w:name="_Hlk89098827" w:displacedByCustomXml="next"/>
    <w:sdt>
      <w:sdtPr>
        <w:alias w:val="是否适用：公司利润构成或利润来源发生重大变动的详细说明[双击切换]"/>
        <w:tag w:val="_GBC_f76226f4a75345f0b64ffa67d16a3159"/>
        <w:id w:val="1615797059"/>
        <w:placeholder>
          <w:docPart w:val="GBC22222222222222222222222222222"/>
        </w:placeholder>
      </w:sdtPr>
      <w:sdtContent>
        <w:p w14:paraId="165F2A8D" w14:textId="77777777" w:rsidR="00D4283B" w:rsidRDefault="00CF3046">
          <w:pPr>
            <w:pStyle w:val="234"/>
          </w:pPr>
          <w:r>
            <w:fldChar w:fldCharType="begin"/>
          </w:r>
          <w:r>
            <w:instrText xml:space="preserve"> MACROBUTTON  SnrToggleCheckbox □适用 </w:instrText>
          </w:r>
          <w:r>
            <w:fldChar w:fldCharType="end"/>
          </w:r>
          <w:r w:rsidRPr="00640478">
            <w:fldChar w:fldCharType="begin"/>
          </w:r>
          <w:r w:rsidRPr="00640478">
            <w:instrText xml:space="preserve"> MACROBUTTON  SnrToggleCheckbox √不适用 </w:instrText>
          </w:r>
          <w:r w:rsidRPr="00640478">
            <w:fldChar w:fldCharType="end"/>
          </w:r>
        </w:p>
      </w:sdtContent>
    </w:sdt>
    <w:bookmarkEnd w:id="27"/>
    <w:p w14:paraId="5BF01CEB" w14:textId="77777777" w:rsidR="00D4283B" w:rsidRDefault="00D4283B">
      <w:pPr>
        <w:pStyle w:val="234"/>
      </w:pPr>
    </w:p>
    <w:p w14:paraId="259237F8" w14:textId="77777777" w:rsidR="00D4283B" w:rsidRDefault="00CF3046" w:rsidP="002203D8">
      <w:pPr>
        <w:pStyle w:val="230"/>
        <w:numPr>
          <w:ilvl w:val="0"/>
          <w:numId w:val="56"/>
        </w:numPr>
      </w:pPr>
      <w:r>
        <w:rPr>
          <w:rFonts w:hint="eastAsia"/>
        </w:rPr>
        <w:t>收入和成本分析</w:t>
      </w:r>
    </w:p>
    <w:sdt>
      <w:sdtPr>
        <w:alias w:val="是否适用：收入和成本分析[双击切换]"/>
        <w:tag w:val="_GBC_c1a771ff956341da84dd26322335800f"/>
        <w:id w:val="394475382"/>
        <w:placeholder>
          <w:docPart w:val="GBC22222222222222222222222222222"/>
        </w:placeholder>
      </w:sdtPr>
      <w:sdtContent>
        <w:p w14:paraId="7579DB57" w14:textId="77777777" w:rsidR="00D4283B"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8" w:name="_Hlk161664387" w:displacedByCustomXml="next"/>
    <w:sdt>
      <w:sdtPr>
        <w:rPr>
          <w:rFonts w:hint="eastAsia"/>
        </w:rPr>
        <w:alias w:val="收入和成本分析情况说明"/>
        <w:tag w:val="_GBC_131edb1aaeab4cb388abf65651cf901e"/>
        <w:id w:val="-148212331"/>
        <w:placeholder>
          <w:docPart w:val="GBC22222222222222222222222222222"/>
        </w:placeholder>
      </w:sdtPr>
      <w:sdtContent>
        <w:p w14:paraId="5EE085ED" w14:textId="68D890DF" w:rsidR="00D4283B" w:rsidRDefault="00CF3046" w:rsidP="005E1D2B">
          <w:pPr>
            <w:pStyle w:val="234"/>
            <w:ind w:firstLineChars="200" w:firstLine="420"/>
          </w:pPr>
          <w:r w:rsidRPr="00640478">
            <w:rPr>
              <w:rFonts w:hint="eastAsia"/>
              <w:color w:val="000000"/>
              <w:szCs w:val="21"/>
            </w:rPr>
            <w:t>公司不断优化产品结构，本报告期营业收入比上年同期</w:t>
          </w:r>
          <w:r w:rsidRPr="00947433">
            <w:rPr>
              <w:rFonts w:hint="eastAsia"/>
              <w:color w:val="000000"/>
              <w:szCs w:val="21"/>
            </w:rPr>
            <w:t>增加</w:t>
          </w:r>
          <w:r w:rsidRPr="00BF4F5E">
            <w:rPr>
              <w:rFonts w:hint="eastAsia"/>
              <w:color w:val="000000"/>
              <w:szCs w:val="21"/>
            </w:rPr>
            <w:t>约</w:t>
          </w:r>
          <w:r w:rsidR="00384EEE" w:rsidRPr="00BF4F5E">
            <w:rPr>
              <w:color w:val="000000"/>
              <w:szCs w:val="21"/>
            </w:rPr>
            <w:t>3,323.45</w:t>
          </w:r>
          <w:r w:rsidRPr="00BF4F5E">
            <w:rPr>
              <w:color w:val="000000"/>
              <w:szCs w:val="21"/>
            </w:rPr>
            <w:t>万</w:t>
          </w:r>
          <w:r w:rsidRPr="00947433">
            <w:rPr>
              <w:color w:val="000000"/>
              <w:szCs w:val="21"/>
            </w:rPr>
            <w:t>元，营业成本比上年同期增加约</w:t>
          </w:r>
          <w:r w:rsidR="00262052" w:rsidRPr="00947433">
            <w:rPr>
              <w:rFonts w:hint="eastAsia"/>
              <w:color w:val="000000"/>
              <w:szCs w:val="21"/>
            </w:rPr>
            <w:t>380.94</w:t>
          </w:r>
          <w:r w:rsidRPr="00947433">
            <w:rPr>
              <w:color w:val="000000"/>
              <w:szCs w:val="21"/>
            </w:rPr>
            <w:t>万元。</w:t>
          </w:r>
        </w:p>
      </w:sdtContent>
    </w:sdt>
    <w:bookmarkEnd w:id="28" w:displacedByCustomXml="prev"/>
    <w:p w14:paraId="667EAF89" w14:textId="77777777" w:rsidR="00D4283B" w:rsidRDefault="00D4283B">
      <w:pPr>
        <w:tabs>
          <w:tab w:val="left" w:pos="851"/>
        </w:tabs>
      </w:pPr>
    </w:p>
    <w:p w14:paraId="2520FDD4" w14:textId="77777777" w:rsidR="00D4283B" w:rsidRDefault="00CF3046" w:rsidP="002203D8">
      <w:pPr>
        <w:pStyle w:val="5"/>
        <w:numPr>
          <w:ilvl w:val="0"/>
          <w:numId w:val="57"/>
        </w:numPr>
        <w:tabs>
          <w:tab w:val="left" w:pos="567"/>
        </w:tabs>
        <w:ind w:left="105" w:firstLine="0"/>
      </w:pPr>
      <w:r>
        <w:t>主营业务</w:t>
      </w:r>
      <w:r>
        <w:rPr>
          <w:rFonts w:hint="eastAsia"/>
        </w:rPr>
        <w:t>分</w:t>
      </w:r>
      <w:r>
        <w:t>行业</w:t>
      </w:r>
      <w:r>
        <w:rPr>
          <w:rFonts w:hint="eastAsia"/>
        </w:rPr>
        <w:t>、分</w:t>
      </w:r>
      <w:r>
        <w:t>产品</w:t>
      </w:r>
      <w:r>
        <w:rPr>
          <w:rFonts w:hint="eastAsia"/>
        </w:rPr>
        <w:t>、分地区、分销售模式情况</w:t>
      </w:r>
    </w:p>
    <w:p w14:paraId="7DB6666F" w14:textId="77777777" w:rsidR="00D4283B" w:rsidRDefault="00CF3046">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633143456"/>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101040811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g2"/>
        <w:tblW w:w="5543" w:type="pct"/>
        <w:tblInd w:w="-431" w:type="dxa"/>
        <w:tblLook w:val="04A0" w:firstRow="1" w:lastRow="0" w:firstColumn="1" w:lastColumn="0" w:noHBand="0" w:noVBand="1"/>
      </w:tblPr>
      <w:tblGrid>
        <w:gridCol w:w="1438"/>
        <w:gridCol w:w="1896"/>
        <w:gridCol w:w="1896"/>
        <w:gridCol w:w="1005"/>
        <w:gridCol w:w="1007"/>
        <w:gridCol w:w="1009"/>
        <w:gridCol w:w="1530"/>
      </w:tblGrid>
      <w:tr w:rsidR="00CF3046" w14:paraId="512A6B96" w14:textId="77777777">
        <w:sdt>
          <w:sdtPr>
            <w:tag w:val="_PLD_49258193d94b4f5fa47e482cd615784f"/>
            <w:id w:val="928084210"/>
          </w:sdtPr>
          <w:sdtContent>
            <w:tc>
              <w:tcPr>
                <w:tcW w:w="5000" w:type="pct"/>
                <w:gridSpan w:val="7"/>
                <w:vAlign w:val="center"/>
              </w:tcPr>
              <w:p w14:paraId="5984A7E9" w14:textId="77777777" w:rsidR="00D4283B" w:rsidRDefault="00CF3046">
                <w:pPr>
                  <w:jc w:val="center"/>
                  <w:rPr>
                    <w:szCs w:val="21"/>
                  </w:rPr>
                </w:pPr>
                <w:r>
                  <w:rPr>
                    <w:rFonts w:hint="eastAsia"/>
                    <w:szCs w:val="21"/>
                  </w:rPr>
                  <w:t>主营业务分产品情况</w:t>
                </w:r>
              </w:p>
            </w:tc>
          </w:sdtContent>
        </w:sdt>
      </w:tr>
      <w:tr w:rsidR="00CF3046" w14:paraId="7795A7B3" w14:textId="77777777" w:rsidTr="00640478">
        <w:sdt>
          <w:sdtPr>
            <w:tag w:val="_PLD_1d72749a5d4248359cb1b92e381ef722"/>
            <w:id w:val="1227033458"/>
          </w:sdtPr>
          <w:sdtContent>
            <w:tc>
              <w:tcPr>
                <w:tcW w:w="735" w:type="pct"/>
                <w:shd w:val="clear" w:color="auto" w:fill="auto"/>
                <w:vAlign w:val="center"/>
              </w:tcPr>
              <w:p w14:paraId="636E4071" w14:textId="77777777" w:rsidR="00D4283B" w:rsidRDefault="00CF3046" w:rsidP="00947433">
                <w:pPr>
                  <w:pStyle w:val="190"/>
                </w:pPr>
                <w:r>
                  <w:rPr>
                    <w:rFonts w:hint="eastAsia"/>
                  </w:rPr>
                  <w:t>分产品</w:t>
                </w:r>
              </w:p>
            </w:tc>
          </w:sdtContent>
        </w:sdt>
        <w:sdt>
          <w:sdtPr>
            <w:tag w:val="_PLD_5e318ae25ee540258ffd6821c201e0af"/>
            <w:id w:val="1847286948"/>
          </w:sdtPr>
          <w:sdtContent>
            <w:tc>
              <w:tcPr>
                <w:tcW w:w="969" w:type="pct"/>
                <w:shd w:val="clear" w:color="auto" w:fill="auto"/>
                <w:vAlign w:val="center"/>
              </w:tcPr>
              <w:p w14:paraId="17AB1EEC" w14:textId="77777777" w:rsidR="00D4283B" w:rsidRDefault="00CF3046">
                <w:pPr>
                  <w:jc w:val="center"/>
                  <w:rPr>
                    <w:szCs w:val="21"/>
                  </w:rPr>
                </w:pPr>
                <w:r>
                  <w:rPr>
                    <w:rFonts w:hint="eastAsia"/>
                    <w:szCs w:val="21"/>
                  </w:rPr>
                  <w:t>营业收入</w:t>
                </w:r>
              </w:p>
            </w:tc>
          </w:sdtContent>
        </w:sdt>
        <w:sdt>
          <w:sdtPr>
            <w:tag w:val="_PLD_d7023b8e0b18494eaae569b7bcd4781f"/>
            <w:id w:val="1563299964"/>
          </w:sdtPr>
          <w:sdtContent>
            <w:tc>
              <w:tcPr>
                <w:tcW w:w="969" w:type="pct"/>
                <w:shd w:val="clear" w:color="auto" w:fill="auto"/>
                <w:vAlign w:val="center"/>
              </w:tcPr>
              <w:p w14:paraId="1ACDFE7B" w14:textId="77777777" w:rsidR="00D4283B" w:rsidRDefault="00CF3046">
                <w:pPr>
                  <w:jc w:val="center"/>
                  <w:rPr>
                    <w:szCs w:val="21"/>
                  </w:rPr>
                </w:pPr>
                <w:r>
                  <w:rPr>
                    <w:rFonts w:hint="eastAsia"/>
                    <w:szCs w:val="21"/>
                  </w:rPr>
                  <w:t>营业成本</w:t>
                </w:r>
              </w:p>
            </w:tc>
          </w:sdtContent>
        </w:sdt>
        <w:sdt>
          <w:sdtPr>
            <w:tag w:val="_PLD_c7e7c31f672744488b53ec34a4e0abde"/>
            <w:id w:val="-1401596413"/>
          </w:sdtPr>
          <w:sdtContent>
            <w:tc>
              <w:tcPr>
                <w:tcW w:w="514" w:type="pct"/>
                <w:shd w:val="clear" w:color="auto" w:fill="auto"/>
                <w:vAlign w:val="center"/>
              </w:tcPr>
              <w:p w14:paraId="6BA877BE" w14:textId="77777777" w:rsidR="00D4283B" w:rsidRDefault="00CF3046">
                <w:pPr>
                  <w:jc w:val="center"/>
                  <w:rPr>
                    <w:szCs w:val="21"/>
                  </w:rPr>
                </w:pPr>
                <w:r>
                  <w:rPr>
                    <w:rFonts w:hint="eastAsia"/>
                    <w:szCs w:val="21"/>
                  </w:rPr>
                  <w:t>毛利率（%）</w:t>
                </w:r>
              </w:p>
            </w:tc>
          </w:sdtContent>
        </w:sdt>
        <w:sdt>
          <w:sdtPr>
            <w:tag w:val="_PLD_0ca65e94b76d4933977b3fe13864caf2"/>
            <w:id w:val="296429791"/>
          </w:sdtPr>
          <w:sdtContent>
            <w:tc>
              <w:tcPr>
                <w:tcW w:w="515" w:type="pct"/>
                <w:shd w:val="clear" w:color="auto" w:fill="auto"/>
                <w:vAlign w:val="center"/>
              </w:tcPr>
              <w:p w14:paraId="3906A3AB" w14:textId="77777777" w:rsidR="00D4283B" w:rsidRDefault="00CF3046">
                <w:pPr>
                  <w:jc w:val="center"/>
                  <w:rPr>
                    <w:szCs w:val="21"/>
                  </w:rPr>
                </w:pPr>
                <w:r>
                  <w:rPr>
                    <w:rFonts w:hint="eastAsia"/>
                    <w:szCs w:val="21"/>
                  </w:rPr>
                  <w:t>营业收入比上年增减（%）</w:t>
                </w:r>
              </w:p>
            </w:tc>
          </w:sdtContent>
        </w:sdt>
        <w:sdt>
          <w:sdtPr>
            <w:tag w:val="_PLD_0fcddf8af1ce40e3bbe0b8e78c8c2496"/>
            <w:id w:val="1049417798"/>
          </w:sdtPr>
          <w:sdtContent>
            <w:tc>
              <w:tcPr>
                <w:tcW w:w="516" w:type="pct"/>
                <w:shd w:val="clear" w:color="auto" w:fill="auto"/>
                <w:vAlign w:val="center"/>
              </w:tcPr>
              <w:p w14:paraId="4EC1A379" w14:textId="77777777" w:rsidR="00D4283B" w:rsidRDefault="00CF3046">
                <w:pPr>
                  <w:jc w:val="center"/>
                  <w:rPr>
                    <w:szCs w:val="21"/>
                  </w:rPr>
                </w:pPr>
                <w:r>
                  <w:rPr>
                    <w:rFonts w:hint="eastAsia"/>
                    <w:szCs w:val="21"/>
                  </w:rPr>
                  <w:t>营业成本比上年增减（%）</w:t>
                </w:r>
              </w:p>
            </w:tc>
          </w:sdtContent>
        </w:sdt>
        <w:sdt>
          <w:sdtPr>
            <w:tag w:val="_PLD_fd695ef26ff948df8cd16c66ef5ffea9"/>
            <w:id w:val="1496537878"/>
          </w:sdtPr>
          <w:sdtContent>
            <w:tc>
              <w:tcPr>
                <w:tcW w:w="782" w:type="pct"/>
                <w:shd w:val="clear" w:color="auto" w:fill="auto"/>
                <w:vAlign w:val="center"/>
              </w:tcPr>
              <w:p w14:paraId="75A93651" w14:textId="77777777" w:rsidR="00D4283B" w:rsidRDefault="00CF3046">
                <w:pPr>
                  <w:jc w:val="center"/>
                  <w:rPr>
                    <w:szCs w:val="21"/>
                  </w:rPr>
                </w:pPr>
                <w:r>
                  <w:rPr>
                    <w:rFonts w:hint="eastAsia"/>
                    <w:szCs w:val="21"/>
                  </w:rPr>
                  <w:t>毛利率</w:t>
                </w:r>
                <w:r>
                  <w:rPr>
                    <w:szCs w:val="21"/>
                  </w:rPr>
                  <w:t>比上年增减（</w:t>
                </w:r>
                <w:r>
                  <w:rPr>
                    <w:rFonts w:hint="eastAsia"/>
                    <w:szCs w:val="21"/>
                  </w:rPr>
                  <w:t>%</w:t>
                </w:r>
                <w:r>
                  <w:rPr>
                    <w:szCs w:val="21"/>
                  </w:rPr>
                  <w:t>）</w:t>
                </w:r>
              </w:p>
            </w:tc>
          </w:sdtContent>
        </w:sdt>
      </w:tr>
      <w:sdt>
        <w:sdtPr>
          <w:rPr>
            <w:rFonts w:ascii="宋体" w:eastAsiaTheme="minorEastAsia" w:hAnsi="宋体" w:cs="宋体"/>
            <w:kern w:val="0"/>
            <w:szCs w:val="21"/>
            <w14:ligatures w14:val="standardContextual"/>
          </w:rPr>
          <w:alias w:val="董事会报告出具的分产品主营业务"/>
          <w:tag w:val="_TUP_f3827583cc4c4df6a57620f0c5061461"/>
          <w:id w:val="-1114285416"/>
        </w:sdtPr>
        <w:sdtContent>
          <w:tr w:rsidR="00CF3046" w14:paraId="272839B5" w14:textId="77777777" w:rsidTr="00640478">
            <w:tc>
              <w:tcPr>
                <w:tcW w:w="735" w:type="pct"/>
                <w:shd w:val="clear" w:color="auto" w:fill="auto"/>
              </w:tcPr>
              <w:p w14:paraId="434F7BFB" w14:textId="77777777" w:rsidR="00D4283B" w:rsidRDefault="00CF3046" w:rsidP="00947433">
                <w:pPr>
                  <w:pStyle w:val="190"/>
                  <w:rPr>
                    <w:rFonts w:ascii="宋体" w:hAnsi="宋体" w:cs="宋体"/>
                    <w:szCs w:val="21"/>
                  </w:rPr>
                </w:pPr>
                <w:r>
                  <w:t>其中：气体储运产品</w:t>
                </w:r>
              </w:p>
            </w:tc>
            <w:tc>
              <w:tcPr>
                <w:tcW w:w="969" w:type="pct"/>
                <w:shd w:val="clear" w:color="auto" w:fill="auto"/>
              </w:tcPr>
              <w:p w14:paraId="5B54330F" w14:textId="77777777" w:rsidR="00D4283B" w:rsidRDefault="00CF3046">
                <w:pPr>
                  <w:jc w:val="right"/>
                  <w:rPr>
                    <w:szCs w:val="21"/>
                  </w:rPr>
                </w:pPr>
                <w:r>
                  <w:t>1,094,185,563.55</w:t>
                </w:r>
              </w:p>
            </w:tc>
            <w:tc>
              <w:tcPr>
                <w:tcW w:w="969" w:type="pct"/>
                <w:shd w:val="clear" w:color="auto" w:fill="auto"/>
              </w:tcPr>
              <w:p w14:paraId="4837AF59" w14:textId="77777777" w:rsidR="00D4283B" w:rsidRDefault="00CF3046">
                <w:pPr>
                  <w:jc w:val="right"/>
                  <w:rPr>
                    <w:szCs w:val="21"/>
                  </w:rPr>
                </w:pPr>
                <w:r>
                  <w:t>1,011,247,690.64</w:t>
                </w:r>
              </w:p>
            </w:tc>
            <w:tc>
              <w:tcPr>
                <w:tcW w:w="514" w:type="pct"/>
                <w:shd w:val="clear" w:color="auto" w:fill="auto"/>
              </w:tcPr>
              <w:p w14:paraId="1B4ECE90" w14:textId="77777777" w:rsidR="00D4283B" w:rsidRDefault="00CF3046">
                <w:pPr>
                  <w:jc w:val="right"/>
                  <w:rPr>
                    <w:szCs w:val="21"/>
                  </w:rPr>
                </w:pPr>
                <w:r>
                  <w:t>7.58</w:t>
                </w:r>
              </w:p>
            </w:tc>
            <w:tc>
              <w:tcPr>
                <w:tcW w:w="515" w:type="pct"/>
                <w:shd w:val="clear" w:color="auto" w:fill="auto"/>
              </w:tcPr>
              <w:p w14:paraId="39572D00" w14:textId="77777777" w:rsidR="00D4283B" w:rsidRDefault="00CF3046">
                <w:pPr>
                  <w:jc w:val="right"/>
                  <w:rPr>
                    <w:szCs w:val="21"/>
                  </w:rPr>
                </w:pPr>
                <w:r>
                  <w:t>-5.93</w:t>
                </w:r>
              </w:p>
            </w:tc>
            <w:tc>
              <w:tcPr>
                <w:tcW w:w="516" w:type="pct"/>
                <w:shd w:val="clear" w:color="auto" w:fill="auto"/>
              </w:tcPr>
              <w:p w14:paraId="606625CD" w14:textId="77777777" w:rsidR="00D4283B" w:rsidRDefault="00CF3046">
                <w:pPr>
                  <w:jc w:val="right"/>
                  <w:rPr>
                    <w:szCs w:val="21"/>
                  </w:rPr>
                </w:pPr>
                <w:r>
                  <w:t>-5.29</w:t>
                </w:r>
              </w:p>
            </w:tc>
            <w:tc>
              <w:tcPr>
                <w:tcW w:w="782" w:type="pct"/>
                <w:shd w:val="clear" w:color="auto" w:fill="auto"/>
              </w:tcPr>
              <w:p w14:paraId="49C50A48" w14:textId="77777777" w:rsidR="00D4283B" w:rsidRDefault="00CF3046">
                <w:pPr>
                  <w:jc w:val="right"/>
                  <w:rPr>
                    <w:szCs w:val="21"/>
                  </w:rPr>
                </w:pPr>
                <w:r>
                  <w:t>减少0.62个百分点</w:t>
                </w:r>
              </w:p>
            </w:tc>
          </w:tr>
        </w:sdtContent>
      </w:sdt>
      <w:sdt>
        <w:sdtPr>
          <w:rPr>
            <w:rFonts w:ascii="宋体" w:eastAsiaTheme="minorEastAsia" w:hAnsi="宋体" w:cs="宋体"/>
            <w:kern w:val="0"/>
            <w:szCs w:val="21"/>
            <w14:ligatures w14:val="standardContextual"/>
          </w:rPr>
          <w:alias w:val="董事会报告出具的分产品主营业务"/>
          <w:tag w:val="_TUP_f3827583cc4c4df6a57620f0c5061461"/>
          <w:id w:val="-810403626"/>
        </w:sdtPr>
        <w:sdtContent>
          <w:tr w:rsidR="00CF3046" w14:paraId="2491BAF4" w14:textId="77777777" w:rsidTr="00640478">
            <w:tc>
              <w:tcPr>
                <w:tcW w:w="735" w:type="pct"/>
                <w:shd w:val="clear" w:color="auto" w:fill="auto"/>
              </w:tcPr>
              <w:p w14:paraId="4D3AAE84" w14:textId="77777777" w:rsidR="00D4283B" w:rsidRDefault="00CF3046" w:rsidP="00947433">
                <w:pPr>
                  <w:pStyle w:val="190"/>
                  <w:rPr>
                    <w:rFonts w:ascii="宋体" w:hAnsi="宋体" w:cs="宋体"/>
                    <w:szCs w:val="21"/>
                  </w:rPr>
                </w:pPr>
                <w:r>
                  <w:t>自动化制造设备系统集成</w:t>
                </w:r>
              </w:p>
            </w:tc>
            <w:tc>
              <w:tcPr>
                <w:tcW w:w="969" w:type="pct"/>
                <w:shd w:val="clear" w:color="auto" w:fill="auto"/>
              </w:tcPr>
              <w:p w14:paraId="5F45EF05" w14:textId="77777777" w:rsidR="00D4283B" w:rsidRDefault="00CF3046">
                <w:pPr>
                  <w:jc w:val="right"/>
                  <w:rPr>
                    <w:szCs w:val="21"/>
                  </w:rPr>
                </w:pPr>
                <w:r>
                  <w:t>224,793,890.46</w:t>
                </w:r>
              </w:p>
            </w:tc>
            <w:tc>
              <w:tcPr>
                <w:tcW w:w="969" w:type="pct"/>
                <w:shd w:val="clear" w:color="auto" w:fill="auto"/>
              </w:tcPr>
              <w:p w14:paraId="18EF7054" w14:textId="77777777" w:rsidR="00D4283B" w:rsidRDefault="00CF3046">
                <w:pPr>
                  <w:jc w:val="right"/>
                  <w:rPr>
                    <w:szCs w:val="21"/>
                  </w:rPr>
                </w:pPr>
                <w:r>
                  <w:t>146,746,872.83</w:t>
                </w:r>
              </w:p>
            </w:tc>
            <w:tc>
              <w:tcPr>
                <w:tcW w:w="514" w:type="pct"/>
                <w:shd w:val="clear" w:color="auto" w:fill="auto"/>
              </w:tcPr>
              <w:p w14:paraId="34B5145E" w14:textId="77777777" w:rsidR="00D4283B" w:rsidRDefault="00CF3046">
                <w:pPr>
                  <w:jc w:val="right"/>
                  <w:rPr>
                    <w:szCs w:val="21"/>
                  </w:rPr>
                </w:pPr>
                <w:r>
                  <w:t>34.72</w:t>
                </w:r>
              </w:p>
            </w:tc>
            <w:tc>
              <w:tcPr>
                <w:tcW w:w="515" w:type="pct"/>
                <w:shd w:val="clear" w:color="auto" w:fill="auto"/>
              </w:tcPr>
              <w:p w14:paraId="21DB296D" w14:textId="77777777" w:rsidR="00D4283B" w:rsidRDefault="00CF3046">
                <w:pPr>
                  <w:jc w:val="right"/>
                  <w:rPr>
                    <w:szCs w:val="21"/>
                  </w:rPr>
                </w:pPr>
                <w:r>
                  <w:t>73.56</w:t>
                </w:r>
              </w:p>
            </w:tc>
            <w:tc>
              <w:tcPr>
                <w:tcW w:w="516" w:type="pct"/>
                <w:shd w:val="clear" w:color="auto" w:fill="auto"/>
              </w:tcPr>
              <w:p w14:paraId="6FD0F4D0" w14:textId="77777777" w:rsidR="00D4283B" w:rsidRDefault="00CF3046">
                <w:pPr>
                  <w:jc w:val="right"/>
                  <w:rPr>
                    <w:szCs w:val="21"/>
                  </w:rPr>
                </w:pPr>
                <w:r>
                  <w:t>100.22</w:t>
                </w:r>
              </w:p>
            </w:tc>
            <w:tc>
              <w:tcPr>
                <w:tcW w:w="782" w:type="pct"/>
                <w:shd w:val="clear" w:color="auto" w:fill="auto"/>
              </w:tcPr>
              <w:p w14:paraId="3E4CD4EF" w14:textId="77777777" w:rsidR="00D4283B" w:rsidRDefault="00CF3046">
                <w:pPr>
                  <w:jc w:val="right"/>
                  <w:rPr>
                    <w:szCs w:val="21"/>
                  </w:rPr>
                </w:pPr>
                <w:r>
                  <w:t>减少8.69个百分点</w:t>
                </w:r>
              </w:p>
            </w:tc>
          </w:tr>
        </w:sdtContent>
      </w:sdt>
      <w:sdt>
        <w:sdtPr>
          <w:rPr>
            <w:rFonts w:ascii="宋体" w:eastAsiaTheme="minorEastAsia" w:hAnsi="宋体" w:cs="宋体"/>
            <w:kern w:val="0"/>
            <w:szCs w:val="21"/>
            <w14:ligatures w14:val="standardContextual"/>
          </w:rPr>
          <w:alias w:val="董事会报告出具的分产品主营业务"/>
          <w:tag w:val="_TUP_f3827583cc4c4df6a57620f0c5061461"/>
          <w:id w:val="-1067103819"/>
        </w:sdtPr>
        <w:sdtContent>
          <w:tr w:rsidR="00CF3046" w14:paraId="2035F7D6" w14:textId="77777777" w:rsidTr="00640478">
            <w:tc>
              <w:tcPr>
                <w:tcW w:w="735" w:type="pct"/>
                <w:shd w:val="clear" w:color="auto" w:fill="auto"/>
              </w:tcPr>
              <w:p w14:paraId="05BDEC39" w14:textId="77777777" w:rsidR="00D4283B" w:rsidRDefault="00CF3046" w:rsidP="00947433">
                <w:pPr>
                  <w:pStyle w:val="190"/>
                  <w:rPr>
                    <w:rFonts w:ascii="宋体" w:hAnsi="宋体" w:cs="宋体"/>
                    <w:szCs w:val="21"/>
                  </w:rPr>
                </w:pPr>
                <w:r>
                  <w:t> </w:t>
                </w:r>
                <w:r>
                  <w:t>其他</w:t>
                </w:r>
              </w:p>
            </w:tc>
            <w:tc>
              <w:tcPr>
                <w:tcW w:w="969" w:type="pct"/>
                <w:shd w:val="clear" w:color="auto" w:fill="auto"/>
              </w:tcPr>
              <w:p w14:paraId="621C086B" w14:textId="77777777" w:rsidR="00D4283B" w:rsidRDefault="00CF3046">
                <w:pPr>
                  <w:jc w:val="right"/>
                  <w:rPr>
                    <w:szCs w:val="21"/>
                  </w:rPr>
                </w:pPr>
                <w:r>
                  <w:t>63,735,395.76</w:t>
                </w:r>
              </w:p>
            </w:tc>
            <w:tc>
              <w:tcPr>
                <w:tcW w:w="969" w:type="pct"/>
                <w:shd w:val="clear" w:color="auto" w:fill="auto"/>
              </w:tcPr>
              <w:p w14:paraId="687BD62C" w14:textId="77777777" w:rsidR="00D4283B" w:rsidRDefault="00CF3046">
                <w:pPr>
                  <w:jc w:val="right"/>
                  <w:rPr>
                    <w:szCs w:val="21"/>
                  </w:rPr>
                </w:pPr>
                <w:r>
                  <w:t>16,400,439.96</w:t>
                </w:r>
              </w:p>
            </w:tc>
            <w:tc>
              <w:tcPr>
                <w:tcW w:w="514" w:type="pct"/>
                <w:shd w:val="clear" w:color="auto" w:fill="auto"/>
              </w:tcPr>
              <w:p w14:paraId="71D44600" w14:textId="77777777" w:rsidR="00D4283B" w:rsidRDefault="00CF3046">
                <w:pPr>
                  <w:jc w:val="right"/>
                  <w:rPr>
                    <w:szCs w:val="21"/>
                  </w:rPr>
                </w:pPr>
                <w:r>
                  <w:t>74.27</w:t>
                </w:r>
              </w:p>
            </w:tc>
            <w:tc>
              <w:tcPr>
                <w:tcW w:w="515" w:type="pct"/>
                <w:shd w:val="clear" w:color="auto" w:fill="auto"/>
              </w:tcPr>
              <w:p w14:paraId="778E5D0A" w14:textId="77777777" w:rsidR="00D4283B" w:rsidRDefault="00CF3046">
                <w:pPr>
                  <w:jc w:val="right"/>
                  <w:rPr>
                    <w:szCs w:val="21"/>
                  </w:rPr>
                </w:pPr>
                <w:r>
                  <w:t>99.98</w:t>
                </w:r>
              </w:p>
            </w:tc>
            <w:tc>
              <w:tcPr>
                <w:tcW w:w="516" w:type="pct"/>
                <w:shd w:val="clear" w:color="auto" w:fill="auto"/>
              </w:tcPr>
              <w:p w14:paraId="2B945054" w14:textId="77777777" w:rsidR="00D4283B" w:rsidRDefault="00CF3046">
                <w:pPr>
                  <w:jc w:val="right"/>
                  <w:rPr>
                    <w:szCs w:val="21"/>
                  </w:rPr>
                </w:pPr>
                <w:r>
                  <w:t>100.00</w:t>
                </w:r>
              </w:p>
            </w:tc>
            <w:tc>
              <w:tcPr>
                <w:tcW w:w="782" w:type="pct"/>
                <w:shd w:val="clear" w:color="auto" w:fill="auto"/>
              </w:tcPr>
              <w:p w14:paraId="73DA7E8E" w14:textId="77777777" w:rsidR="00D4283B" w:rsidRDefault="00CF3046">
                <w:pPr>
                  <w:jc w:val="right"/>
                  <w:rPr>
                    <w:szCs w:val="21"/>
                  </w:rPr>
                </w:pPr>
                <w:r>
                  <w:t>增加0.00个百分点</w:t>
                </w:r>
              </w:p>
            </w:tc>
          </w:tr>
        </w:sdtContent>
      </w:sdt>
      <w:sdt>
        <w:sdtPr>
          <w:rPr>
            <w:rFonts w:ascii="宋体" w:eastAsiaTheme="minorEastAsia" w:hAnsi="宋体" w:cs="宋体"/>
            <w:kern w:val="0"/>
            <w:szCs w:val="24"/>
            <w14:ligatures w14:val="standardContextual"/>
          </w:rPr>
          <w:alias w:val="董事会报告出具的分产品主营业务"/>
          <w:tag w:val="_TUP_f3827583cc4c4df6a57620f0c5061461"/>
          <w:id w:val="56446893"/>
        </w:sdtPr>
        <w:sdtEndPr>
          <w:rPr>
            <w:szCs w:val="21"/>
          </w:rPr>
        </w:sdtEndPr>
        <w:sdtContent>
          <w:tr w:rsidR="00CF3046" w14:paraId="40B2378C" w14:textId="77777777" w:rsidTr="00640478">
            <w:tc>
              <w:tcPr>
                <w:tcW w:w="735" w:type="pct"/>
                <w:shd w:val="clear" w:color="auto" w:fill="auto"/>
              </w:tcPr>
              <w:p w14:paraId="51719619" w14:textId="77777777" w:rsidR="00D4283B" w:rsidRDefault="00CF3046" w:rsidP="00947433">
                <w:pPr>
                  <w:pStyle w:val="190"/>
                </w:pPr>
                <w:r>
                  <w:t>合计</w:t>
                </w:r>
              </w:p>
            </w:tc>
            <w:tc>
              <w:tcPr>
                <w:tcW w:w="969" w:type="pct"/>
                <w:shd w:val="clear" w:color="auto" w:fill="auto"/>
              </w:tcPr>
              <w:p w14:paraId="0D981041" w14:textId="77777777" w:rsidR="00D4283B" w:rsidRDefault="00CF3046">
                <w:pPr>
                  <w:jc w:val="right"/>
                  <w:rPr>
                    <w:szCs w:val="21"/>
                  </w:rPr>
                </w:pPr>
                <w:r>
                  <w:t>1,382,714,849.77</w:t>
                </w:r>
              </w:p>
            </w:tc>
            <w:tc>
              <w:tcPr>
                <w:tcW w:w="969" w:type="pct"/>
                <w:shd w:val="clear" w:color="auto" w:fill="auto"/>
              </w:tcPr>
              <w:p w14:paraId="1DB458EB" w14:textId="77777777" w:rsidR="00D4283B" w:rsidRDefault="00CF3046">
                <w:pPr>
                  <w:jc w:val="right"/>
                  <w:rPr>
                    <w:szCs w:val="21"/>
                  </w:rPr>
                </w:pPr>
                <w:r>
                  <w:t>1,174,395,003.43</w:t>
                </w:r>
              </w:p>
            </w:tc>
            <w:tc>
              <w:tcPr>
                <w:tcW w:w="514" w:type="pct"/>
                <w:shd w:val="clear" w:color="auto" w:fill="auto"/>
              </w:tcPr>
              <w:p w14:paraId="2AC3F7E7" w14:textId="77777777" w:rsidR="00D4283B" w:rsidRDefault="00CF3046">
                <w:pPr>
                  <w:jc w:val="right"/>
                  <w:rPr>
                    <w:szCs w:val="21"/>
                  </w:rPr>
                </w:pPr>
                <w:r>
                  <w:t>15.07</w:t>
                </w:r>
              </w:p>
            </w:tc>
            <w:tc>
              <w:tcPr>
                <w:tcW w:w="515" w:type="pct"/>
                <w:shd w:val="clear" w:color="auto" w:fill="auto"/>
              </w:tcPr>
              <w:p w14:paraId="3B0A2C2A" w14:textId="77777777" w:rsidR="00D4283B" w:rsidRDefault="00CF3046">
                <w:pPr>
                  <w:jc w:val="right"/>
                  <w:rPr>
                    <w:szCs w:val="21"/>
                  </w:rPr>
                </w:pPr>
                <w:r>
                  <w:t>4.39</w:t>
                </w:r>
              </w:p>
            </w:tc>
            <w:tc>
              <w:tcPr>
                <w:tcW w:w="516" w:type="pct"/>
                <w:shd w:val="clear" w:color="auto" w:fill="auto"/>
              </w:tcPr>
              <w:p w14:paraId="104D1988" w14:textId="77777777" w:rsidR="00D4283B" w:rsidRDefault="00CF3046">
                <w:pPr>
                  <w:jc w:val="right"/>
                  <w:rPr>
                    <w:szCs w:val="21"/>
                  </w:rPr>
                </w:pPr>
                <w:r>
                  <w:t>2.19</w:t>
                </w:r>
              </w:p>
            </w:tc>
            <w:tc>
              <w:tcPr>
                <w:tcW w:w="782" w:type="pct"/>
                <w:shd w:val="clear" w:color="auto" w:fill="auto"/>
              </w:tcPr>
              <w:p w14:paraId="78D93AD0" w14:textId="229361FE" w:rsidR="00D4283B" w:rsidRPr="00947433" w:rsidRDefault="00B04279" w:rsidP="00B04279">
                <w:pPr>
                  <w:ind w:right="210"/>
                  <w:jc w:val="right"/>
                  <w:rPr>
                    <w:szCs w:val="21"/>
                  </w:rPr>
                </w:pPr>
                <w:r w:rsidRPr="00947433">
                  <w:rPr>
                    <w:rFonts w:hint="eastAsia"/>
                  </w:rPr>
                  <w:t>增加</w:t>
                </w:r>
                <w:r w:rsidRPr="00947433">
                  <w:t>1.84个百分点</w:t>
                </w:r>
              </w:p>
            </w:tc>
          </w:tr>
        </w:sdtContent>
      </w:sdt>
      <w:tr w:rsidR="00CF3046" w14:paraId="61C86AD6" w14:textId="77777777" w:rsidTr="00640478">
        <w:sdt>
          <w:sdtPr>
            <w:tag w:val="_PLD_fe4b98c3f70c495d9eb9797ce0f7b5f6"/>
            <w:id w:val="-24094772"/>
          </w:sdtPr>
          <w:sdtContent>
            <w:tc>
              <w:tcPr>
                <w:tcW w:w="5000" w:type="pct"/>
                <w:gridSpan w:val="7"/>
                <w:shd w:val="clear" w:color="auto" w:fill="auto"/>
              </w:tcPr>
              <w:p w14:paraId="1009C49D" w14:textId="77777777" w:rsidR="00D4283B" w:rsidRPr="00947433" w:rsidRDefault="00CF3046">
                <w:pPr>
                  <w:jc w:val="center"/>
                  <w:rPr>
                    <w:szCs w:val="21"/>
                  </w:rPr>
                </w:pPr>
                <w:r w:rsidRPr="00947433">
                  <w:rPr>
                    <w:rFonts w:hint="eastAsia"/>
                    <w:szCs w:val="21"/>
                  </w:rPr>
                  <w:t>主营业务分地区情况</w:t>
                </w:r>
              </w:p>
            </w:tc>
          </w:sdtContent>
        </w:sdt>
      </w:tr>
      <w:tr w:rsidR="00CF3046" w14:paraId="3306F84A" w14:textId="77777777" w:rsidTr="00640478">
        <w:sdt>
          <w:sdtPr>
            <w:tag w:val="_PLD_88d8ea3d867f4a97a5a66d059c2a507e"/>
            <w:id w:val="-2134620287"/>
          </w:sdtPr>
          <w:sdtContent>
            <w:tc>
              <w:tcPr>
                <w:tcW w:w="735" w:type="pct"/>
                <w:shd w:val="clear" w:color="auto" w:fill="auto"/>
                <w:vAlign w:val="center"/>
              </w:tcPr>
              <w:p w14:paraId="60B78F99" w14:textId="77777777" w:rsidR="00D4283B" w:rsidRDefault="00CF3046">
                <w:pPr>
                  <w:jc w:val="center"/>
                  <w:rPr>
                    <w:szCs w:val="21"/>
                  </w:rPr>
                </w:pPr>
                <w:r>
                  <w:rPr>
                    <w:rFonts w:hint="eastAsia"/>
                    <w:szCs w:val="21"/>
                  </w:rPr>
                  <w:t>分地区</w:t>
                </w:r>
              </w:p>
            </w:tc>
          </w:sdtContent>
        </w:sdt>
        <w:sdt>
          <w:sdtPr>
            <w:tag w:val="_PLD_d960c947c6424e2a87acbd6f4d534b0a"/>
            <w:id w:val="2141532943"/>
          </w:sdtPr>
          <w:sdtContent>
            <w:tc>
              <w:tcPr>
                <w:tcW w:w="969" w:type="pct"/>
                <w:shd w:val="clear" w:color="auto" w:fill="auto"/>
                <w:vAlign w:val="center"/>
              </w:tcPr>
              <w:p w14:paraId="7D0CC415" w14:textId="77777777" w:rsidR="00D4283B" w:rsidRDefault="00CF3046">
                <w:pPr>
                  <w:jc w:val="center"/>
                  <w:rPr>
                    <w:szCs w:val="21"/>
                  </w:rPr>
                </w:pPr>
                <w:r>
                  <w:rPr>
                    <w:rFonts w:hint="eastAsia"/>
                    <w:szCs w:val="21"/>
                  </w:rPr>
                  <w:t>营业收入</w:t>
                </w:r>
              </w:p>
            </w:tc>
          </w:sdtContent>
        </w:sdt>
        <w:sdt>
          <w:sdtPr>
            <w:tag w:val="_PLD_0cab657ed1664cda8d161069df0d4ffe"/>
            <w:id w:val="531222990"/>
          </w:sdtPr>
          <w:sdtContent>
            <w:tc>
              <w:tcPr>
                <w:tcW w:w="969" w:type="pct"/>
                <w:shd w:val="clear" w:color="auto" w:fill="auto"/>
                <w:vAlign w:val="center"/>
              </w:tcPr>
              <w:p w14:paraId="6DCB6239" w14:textId="77777777" w:rsidR="00D4283B" w:rsidRDefault="00CF3046">
                <w:pPr>
                  <w:jc w:val="center"/>
                  <w:rPr>
                    <w:szCs w:val="21"/>
                  </w:rPr>
                </w:pPr>
                <w:r>
                  <w:rPr>
                    <w:rFonts w:hint="eastAsia"/>
                    <w:szCs w:val="21"/>
                  </w:rPr>
                  <w:t>营业成本</w:t>
                </w:r>
              </w:p>
            </w:tc>
          </w:sdtContent>
        </w:sdt>
        <w:sdt>
          <w:sdtPr>
            <w:tag w:val="_PLD_de52f565c0c94f5f8930a8d275890566"/>
            <w:id w:val="1152874225"/>
          </w:sdtPr>
          <w:sdtContent>
            <w:tc>
              <w:tcPr>
                <w:tcW w:w="514" w:type="pct"/>
                <w:shd w:val="clear" w:color="auto" w:fill="auto"/>
                <w:vAlign w:val="center"/>
              </w:tcPr>
              <w:p w14:paraId="2E8403A4" w14:textId="77777777" w:rsidR="00D4283B" w:rsidRDefault="00CF3046">
                <w:pPr>
                  <w:jc w:val="center"/>
                  <w:rPr>
                    <w:szCs w:val="21"/>
                  </w:rPr>
                </w:pPr>
                <w:r>
                  <w:rPr>
                    <w:rFonts w:hint="eastAsia"/>
                    <w:szCs w:val="21"/>
                  </w:rPr>
                  <w:t>毛利率（%）</w:t>
                </w:r>
              </w:p>
            </w:tc>
          </w:sdtContent>
        </w:sdt>
        <w:sdt>
          <w:sdtPr>
            <w:tag w:val="_PLD_66acbff90fbb46ac8fc6c5840a2a1352"/>
            <w:id w:val="1721084277"/>
          </w:sdtPr>
          <w:sdtContent>
            <w:tc>
              <w:tcPr>
                <w:tcW w:w="515" w:type="pct"/>
                <w:shd w:val="clear" w:color="auto" w:fill="auto"/>
                <w:vAlign w:val="center"/>
              </w:tcPr>
              <w:p w14:paraId="198C89D1" w14:textId="77777777" w:rsidR="00D4283B" w:rsidRDefault="00CF3046">
                <w:pPr>
                  <w:jc w:val="center"/>
                  <w:rPr>
                    <w:szCs w:val="21"/>
                  </w:rPr>
                </w:pPr>
                <w:r>
                  <w:rPr>
                    <w:rFonts w:hint="eastAsia"/>
                    <w:szCs w:val="21"/>
                  </w:rPr>
                  <w:t>营业收入比上年增减（%）</w:t>
                </w:r>
              </w:p>
            </w:tc>
          </w:sdtContent>
        </w:sdt>
        <w:sdt>
          <w:sdtPr>
            <w:tag w:val="_PLD_24222e0fb06f4b87bb8e6a25bfc923a9"/>
            <w:id w:val="1378736864"/>
          </w:sdtPr>
          <w:sdtContent>
            <w:tc>
              <w:tcPr>
                <w:tcW w:w="516" w:type="pct"/>
                <w:shd w:val="clear" w:color="auto" w:fill="auto"/>
                <w:vAlign w:val="center"/>
              </w:tcPr>
              <w:p w14:paraId="3F8FC53B" w14:textId="77777777" w:rsidR="00D4283B" w:rsidRDefault="00CF3046">
                <w:pPr>
                  <w:jc w:val="center"/>
                  <w:rPr>
                    <w:szCs w:val="21"/>
                  </w:rPr>
                </w:pPr>
                <w:r>
                  <w:rPr>
                    <w:rFonts w:hint="eastAsia"/>
                    <w:szCs w:val="21"/>
                  </w:rPr>
                  <w:t>营业成本比上年增减（%）</w:t>
                </w:r>
              </w:p>
            </w:tc>
          </w:sdtContent>
        </w:sdt>
        <w:sdt>
          <w:sdtPr>
            <w:tag w:val="_PLD_055160da443c4e4a8c520dbbde5baec3"/>
            <w:id w:val="618188099"/>
          </w:sdtPr>
          <w:sdtContent>
            <w:tc>
              <w:tcPr>
                <w:tcW w:w="782" w:type="pct"/>
                <w:shd w:val="clear" w:color="auto" w:fill="auto"/>
                <w:vAlign w:val="center"/>
              </w:tcPr>
              <w:p w14:paraId="098E4C04" w14:textId="77777777" w:rsidR="00D4283B" w:rsidRPr="00947433" w:rsidRDefault="00CF3046">
                <w:pPr>
                  <w:jc w:val="center"/>
                  <w:rPr>
                    <w:szCs w:val="21"/>
                  </w:rPr>
                </w:pPr>
                <w:r w:rsidRPr="00947433">
                  <w:rPr>
                    <w:rFonts w:hint="eastAsia"/>
                    <w:szCs w:val="21"/>
                  </w:rPr>
                  <w:t>毛利率</w:t>
                </w:r>
                <w:r w:rsidRPr="00947433">
                  <w:rPr>
                    <w:szCs w:val="21"/>
                  </w:rPr>
                  <w:t>比上年增减（</w:t>
                </w:r>
                <w:r w:rsidRPr="00947433">
                  <w:rPr>
                    <w:rFonts w:hint="eastAsia"/>
                    <w:szCs w:val="21"/>
                  </w:rPr>
                  <w:t>%</w:t>
                </w:r>
                <w:r w:rsidRPr="00947433">
                  <w:rPr>
                    <w:szCs w:val="21"/>
                  </w:rPr>
                  <w:t>）</w:t>
                </w:r>
              </w:p>
            </w:tc>
          </w:sdtContent>
        </w:sdt>
      </w:tr>
      <w:sdt>
        <w:sdtPr>
          <w:rPr>
            <w:rFonts w:ascii="宋体" w:eastAsiaTheme="minorEastAsia" w:hAnsi="宋体" w:cs="宋体" w:hint="eastAsia"/>
            <w:kern w:val="0"/>
            <w:szCs w:val="24"/>
            <w14:ligatures w14:val="standardContextual"/>
          </w:rPr>
          <w:alias w:val="董事会报告出具的分地区主营业务"/>
          <w:tag w:val="_TUP_0f1c163f212246d99030500182c6a741"/>
          <w:id w:val="-169881241"/>
        </w:sdtPr>
        <w:sdtEndPr>
          <w:rPr>
            <w:szCs w:val="21"/>
          </w:rPr>
        </w:sdtEndPr>
        <w:sdtContent>
          <w:tr w:rsidR="00CF3046" w14:paraId="290E16A9" w14:textId="77777777" w:rsidTr="00640478">
            <w:tc>
              <w:tcPr>
                <w:tcW w:w="735" w:type="pct"/>
                <w:shd w:val="clear" w:color="auto" w:fill="auto"/>
              </w:tcPr>
              <w:p w14:paraId="2D70099F" w14:textId="77777777" w:rsidR="00D4283B" w:rsidRDefault="00CF3046" w:rsidP="00947433">
                <w:pPr>
                  <w:pStyle w:val="190"/>
                </w:pPr>
                <w:r>
                  <w:rPr>
                    <w:rFonts w:hint="eastAsia"/>
                  </w:rPr>
                  <w:t>国内</w:t>
                </w:r>
              </w:p>
            </w:tc>
            <w:tc>
              <w:tcPr>
                <w:tcW w:w="969" w:type="pct"/>
                <w:shd w:val="clear" w:color="auto" w:fill="auto"/>
                <w:vAlign w:val="center"/>
              </w:tcPr>
              <w:p w14:paraId="3E2DF154" w14:textId="77777777" w:rsidR="00D4283B" w:rsidRDefault="00CF3046">
                <w:pPr>
                  <w:jc w:val="right"/>
                  <w:rPr>
                    <w:szCs w:val="21"/>
                  </w:rPr>
                </w:pPr>
                <w:r>
                  <w:rPr>
                    <w:rFonts w:hint="eastAsia"/>
                  </w:rPr>
                  <w:t>871,297,795.41</w:t>
                </w:r>
              </w:p>
            </w:tc>
            <w:tc>
              <w:tcPr>
                <w:tcW w:w="969" w:type="pct"/>
                <w:shd w:val="clear" w:color="auto" w:fill="auto"/>
                <w:vAlign w:val="center"/>
              </w:tcPr>
              <w:p w14:paraId="038FF1D2" w14:textId="77777777" w:rsidR="00D4283B" w:rsidRDefault="00CF3046">
                <w:pPr>
                  <w:jc w:val="right"/>
                  <w:rPr>
                    <w:szCs w:val="21"/>
                  </w:rPr>
                </w:pPr>
                <w:r>
                  <w:rPr>
                    <w:rFonts w:hint="eastAsia"/>
                  </w:rPr>
                  <w:t>715,993,438.06</w:t>
                </w:r>
              </w:p>
            </w:tc>
            <w:tc>
              <w:tcPr>
                <w:tcW w:w="514" w:type="pct"/>
                <w:shd w:val="clear" w:color="auto" w:fill="auto"/>
                <w:vAlign w:val="center"/>
              </w:tcPr>
              <w:p w14:paraId="443CB1A6" w14:textId="77777777" w:rsidR="00D4283B" w:rsidRDefault="00CF3046">
                <w:pPr>
                  <w:jc w:val="right"/>
                  <w:rPr>
                    <w:szCs w:val="21"/>
                  </w:rPr>
                </w:pPr>
                <w:r>
                  <w:rPr>
                    <w:rFonts w:hint="eastAsia"/>
                  </w:rPr>
                  <w:t>17.82</w:t>
                </w:r>
              </w:p>
            </w:tc>
            <w:tc>
              <w:tcPr>
                <w:tcW w:w="515" w:type="pct"/>
                <w:shd w:val="clear" w:color="auto" w:fill="auto"/>
                <w:vAlign w:val="center"/>
              </w:tcPr>
              <w:p w14:paraId="6777F529" w14:textId="77777777" w:rsidR="00D4283B" w:rsidRDefault="00CF3046">
                <w:pPr>
                  <w:jc w:val="right"/>
                  <w:rPr>
                    <w:szCs w:val="21"/>
                  </w:rPr>
                </w:pPr>
                <w:r>
                  <w:rPr>
                    <w:rFonts w:hint="eastAsia"/>
                  </w:rPr>
                  <w:t>15.95</w:t>
                </w:r>
              </w:p>
            </w:tc>
            <w:tc>
              <w:tcPr>
                <w:tcW w:w="516" w:type="pct"/>
                <w:shd w:val="clear" w:color="auto" w:fill="auto"/>
                <w:vAlign w:val="center"/>
              </w:tcPr>
              <w:p w14:paraId="00050728" w14:textId="77777777" w:rsidR="00D4283B" w:rsidRDefault="00CF3046">
                <w:pPr>
                  <w:jc w:val="right"/>
                  <w:rPr>
                    <w:szCs w:val="21"/>
                  </w:rPr>
                </w:pPr>
                <w:r>
                  <w:rPr>
                    <w:rFonts w:hint="eastAsia"/>
                  </w:rPr>
                  <w:t>13.13</w:t>
                </w:r>
              </w:p>
            </w:tc>
            <w:tc>
              <w:tcPr>
                <w:tcW w:w="782" w:type="pct"/>
                <w:shd w:val="clear" w:color="auto" w:fill="auto"/>
                <w:vAlign w:val="center"/>
              </w:tcPr>
              <w:p w14:paraId="5BF0342A" w14:textId="77777777" w:rsidR="00D4283B" w:rsidRPr="00947433" w:rsidRDefault="00CF3046">
                <w:pPr>
                  <w:jc w:val="right"/>
                  <w:rPr>
                    <w:szCs w:val="21"/>
                  </w:rPr>
                </w:pPr>
                <w:r w:rsidRPr="00947433">
                  <w:rPr>
                    <w:rFonts w:hint="eastAsia"/>
                  </w:rPr>
                  <w:t>增加2.05个百分点</w:t>
                </w:r>
              </w:p>
            </w:tc>
          </w:tr>
        </w:sdtContent>
      </w:sdt>
      <w:sdt>
        <w:sdtPr>
          <w:rPr>
            <w:rFonts w:ascii="宋体" w:eastAsiaTheme="minorEastAsia" w:hAnsi="宋体" w:cs="宋体" w:hint="eastAsia"/>
            <w:kern w:val="0"/>
            <w:szCs w:val="24"/>
            <w14:ligatures w14:val="standardContextual"/>
          </w:rPr>
          <w:alias w:val="董事会报告出具的分地区主营业务"/>
          <w:tag w:val="_TUP_0f1c163f212246d99030500182c6a741"/>
          <w:id w:val="-1064111078"/>
        </w:sdtPr>
        <w:sdtEndPr>
          <w:rPr>
            <w:szCs w:val="21"/>
          </w:rPr>
        </w:sdtEndPr>
        <w:sdtContent>
          <w:tr w:rsidR="00CF3046" w14:paraId="403F0554" w14:textId="77777777" w:rsidTr="00640478">
            <w:tc>
              <w:tcPr>
                <w:tcW w:w="735" w:type="pct"/>
                <w:shd w:val="clear" w:color="auto" w:fill="auto"/>
              </w:tcPr>
              <w:p w14:paraId="1C882C36" w14:textId="77777777" w:rsidR="00D4283B" w:rsidRDefault="00CF3046" w:rsidP="00947433">
                <w:pPr>
                  <w:pStyle w:val="190"/>
                </w:pPr>
                <w:r>
                  <w:rPr>
                    <w:rFonts w:hint="eastAsia"/>
                  </w:rPr>
                  <w:t>国外</w:t>
                </w:r>
              </w:p>
            </w:tc>
            <w:tc>
              <w:tcPr>
                <w:tcW w:w="969" w:type="pct"/>
                <w:shd w:val="clear" w:color="auto" w:fill="auto"/>
                <w:vAlign w:val="center"/>
              </w:tcPr>
              <w:p w14:paraId="2F14CCCA" w14:textId="77777777" w:rsidR="00D4283B" w:rsidRDefault="00CF3046">
                <w:pPr>
                  <w:jc w:val="right"/>
                  <w:rPr>
                    <w:szCs w:val="21"/>
                  </w:rPr>
                </w:pPr>
                <w:r>
                  <w:rPr>
                    <w:rFonts w:hint="eastAsia"/>
                  </w:rPr>
                  <w:t>511,417,054.36</w:t>
                </w:r>
              </w:p>
            </w:tc>
            <w:tc>
              <w:tcPr>
                <w:tcW w:w="969" w:type="pct"/>
                <w:shd w:val="clear" w:color="auto" w:fill="auto"/>
                <w:vAlign w:val="center"/>
              </w:tcPr>
              <w:p w14:paraId="4C012B90" w14:textId="77777777" w:rsidR="00D4283B" w:rsidRDefault="00CF3046">
                <w:pPr>
                  <w:jc w:val="right"/>
                  <w:rPr>
                    <w:szCs w:val="21"/>
                  </w:rPr>
                </w:pPr>
                <w:r>
                  <w:rPr>
                    <w:rFonts w:hint="eastAsia"/>
                  </w:rPr>
                  <w:t>458,401,565.37</w:t>
                </w:r>
              </w:p>
            </w:tc>
            <w:tc>
              <w:tcPr>
                <w:tcW w:w="514" w:type="pct"/>
                <w:shd w:val="clear" w:color="auto" w:fill="auto"/>
                <w:vAlign w:val="center"/>
              </w:tcPr>
              <w:p w14:paraId="63F10668" w14:textId="77777777" w:rsidR="00D4283B" w:rsidRDefault="00CF3046">
                <w:pPr>
                  <w:jc w:val="right"/>
                  <w:rPr>
                    <w:szCs w:val="21"/>
                  </w:rPr>
                </w:pPr>
                <w:r>
                  <w:rPr>
                    <w:rFonts w:hint="eastAsia"/>
                  </w:rPr>
                  <w:t>10.37</w:t>
                </w:r>
              </w:p>
            </w:tc>
            <w:tc>
              <w:tcPr>
                <w:tcW w:w="515" w:type="pct"/>
                <w:shd w:val="clear" w:color="auto" w:fill="auto"/>
                <w:vAlign w:val="center"/>
              </w:tcPr>
              <w:p w14:paraId="308FAE7B" w14:textId="77777777" w:rsidR="00D4283B" w:rsidRDefault="00CF3046">
                <w:pPr>
                  <w:jc w:val="right"/>
                  <w:rPr>
                    <w:szCs w:val="21"/>
                  </w:rPr>
                </w:pPr>
                <w:r>
                  <w:rPr>
                    <w:rFonts w:hint="eastAsia"/>
                  </w:rPr>
                  <w:t>-10.76</w:t>
                </w:r>
              </w:p>
            </w:tc>
            <w:tc>
              <w:tcPr>
                <w:tcW w:w="516" w:type="pct"/>
                <w:shd w:val="clear" w:color="auto" w:fill="auto"/>
                <w:vAlign w:val="center"/>
              </w:tcPr>
              <w:p w14:paraId="13257157" w14:textId="77777777" w:rsidR="00D4283B" w:rsidRDefault="00CF3046">
                <w:pPr>
                  <w:jc w:val="right"/>
                  <w:rPr>
                    <w:szCs w:val="21"/>
                  </w:rPr>
                </w:pPr>
                <w:r>
                  <w:rPr>
                    <w:rFonts w:hint="eastAsia"/>
                  </w:rPr>
                  <w:t>-11.23</w:t>
                </w:r>
              </w:p>
            </w:tc>
            <w:tc>
              <w:tcPr>
                <w:tcW w:w="782" w:type="pct"/>
                <w:shd w:val="clear" w:color="auto" w:fill="auto"/>
                <w:vAlign w:val="center"/>
              </w:tcPr>
              <w:p w14:paraId="1E79C31E" w14:textId="77777777" w:rsidR="00D4283B" w:rsidRPr="00947433" w:rsidRDefault="00CF3046">
                <w:pPr>
                  <w:jc w:val="right"/>
                  <w:rPr>
                    <w:szCs w:val="21"/>
                  </w:rPr>
                </w:pPr>
                <w:r w:rsidRPr="00947433">
                  <w:rPr>
                    <w:rFonts w:hint="eastAsia"/>
                  </w:rPr>
                  <w:t>增加0.47个百分点</w:t>
                </w:r>
              </w:p>
            </w:tc>
          </w:tr>
        </w:sdtContent>
      </w:sdt>
      <w:sdt>
        <w:sdtPr>
          <w:rPr>
            <w:rFonts w:ascii="宋体" w:eastAsiaTheme="minorEastAsia" w:hAnsi="宋体" w:cs="宋体" w:hint="eastAsia"/>
            <w:kern w:val="0"/>
            <w:szCs w:val="24"/>
            <w14:ligatures w14:val="standardContextual"/>
          </w:rPr>
          <w:alias w:val="董事会报告出具的分地区主营业务"/>
          <w:tag w:val="_TUP_0f1c163f212246d99030500182c6a741"/>
          <w:id w:val="-10605653"/>
        </w:sdtPr>
        <w:sdtEndPr>
          <w:rPr>
            <w:szCs w:val="21"/>
          </w:rPr>
        </w:sdtEndPr>
        <w:sdtContent>
          <w:tr w:rsidR="00CF3046" w14:paraId="51A1DF74" w14:textId="77777777" w:rsidTr="00640478">
            <w:tc>
              <w:tcPr>
                <w:tcW w:w="735" w:type="pct"/>
                <w:shd w:val="clear" w:color="auto" w:fill="auto"/>
              </w:tcPr>
              <w:p w14:paraId="4CBC4088" w14:textId="77777777" w:rsidR="00D4283B" w:rsidRDefault="00CF3046" w:rsidP="00947433">
                <w:pPr>
                  <w:pStyle w:val="190"/>
                </w:pPr>
                <w:r>
                  <w:rPr>
                    <w:rFonts w:hint="eastAsia"/>
                  </w:rPr>
                  <w:t>合计</w:t>
                </w:r>
              </w:p>
            </w:tc>
            <w:tc>
              <w:tcPr>
                <w:tcW w:w="969" w:type="pct"/>
                <w:shd w:val="clear" w:color="auto" w:fill="auto"/>
                <w:vAlign w:val="center"/>
              </w:tcPr>
              <w:p w14:paraId="6D047327" w14:textId="77777777" w:rsidR="00D4283B" w:rsidRDefault="00CF3046">
                <w:pPr>
                  <w:jc w:val="right"/>
                  <w:rPr>
                    <w:szCs w:val="21"/>
                  </w:rPr>
                </w:pPr>
                <w:r>
                  <w:rPr>
                    <w:rFonts w:hint="eastAsia"/>
                  </w:rPr>
                  <w:t>1,382,714,849.77</w:t>
                </w:r>
              </w:p>
            </w:tc>
            <w:tc>
              <w:tcPr>
                <w:tcW w:w="969" w:type="pct"/>
                <w:shd w:val="clear" w:color="auto" w:fill="auto"/>
                <w:vAlign w:val="center"/>
              </w:tcPr>
              <w:p w14:paraId="5EC27F86" w14:textId="77777777" w:rsidR="00D4283B" w:rsidRDefault="00CF3046">
                <w:pPr>
                  <w:jc w:val="right"/>
                  <w:rPr>
                    <w:szCs w:val="21"/>
                  </w:rPr>
                </w:pPr>
                <w:r>
                  <w:rPr>
                    <w:rFonts w:hint="eastAsia"/>
                  </w:rPr>
                  <w:t>1,174,395,003.43</w:t>
                </w:r>
              </w:p>
            </w:tc>
            <w:tc>
              <w:tcPr>
                <w:tcW w:w="514" w:type="pct"/>
                <w:shd w:val="clear" w:color="auto" w:fill="auto"/>
                <w:vAlign w:val="center"/>
              </w:tcPr>
              <w:p w14:paraId="66A3284B" w14:textId="77777777" w:rsidR="00D4283B" w:rsidRDefault="00CF3046">
                <w:pPr>
                  <w:jc w:val="right"/>
                  <w:rPr>
                    <w:szCs w:val="21"/>
                  </w:rPr>
                </w:pPr>
                <w:r>
                  <w:rPr>
                    <w:rFonts w:hint="eastAsia"/>
                  </w:rPr>
                  <w:t>15.07</w:t>
                </w:r>
              </w:p>
            </w:tc>
            <w:tc>
              <w:tcPr>
                <w:tcW w:w="515" w:type="pct"/>
                <w:shd w:val="clear" w:color="auto" w:fill="auto"/>
                <w:vAlign w:val="center"/>
              </w:tcPr>
              <w:p w14:paraId="1C4DC5AD" w14:textId="77777777" w:rsidR="00D4283B" w:rsidRDefault="00CF3046">
                <w:pPr>
                  <w:jc w:val="right"/>
                  <w:rPr>
                    <w:szCs w:val="21"/>
                  </w:rPr>
                </w:pPr>
                <w:r>
                  <w:rPr>
                    <w:rFonts w:hint="eastAsia"/>
                  </w:rPr>
                  <w:t>4.39</w:t>
                </w:r>
              </w:p>
            </w:tc>
            <w:tc>
              <w:tcPr>
                <w:tcW w:w="516" w:type="pct"/>
                <w:shd w:val="clear" w:color="auto" w:fill="auto"/>
                <w:vAlign w:val="center"/>
              </w:tcPr>
              <w:p w14:paraId="6EA53E0F" w14:textId="77777777" w:rsidR="00D4283B" w:rsidRDefault="00CF3046">
                <w:pPr>
                  <w:jc w:val="right"/>
                  <w:rPr>
                    <w:szCs w:val="21"/>
                  </w:rPr>
                </w:pPr>
                <w:r>
                  <w:rPr>
                    <w:rFonts w:hint="eastAsia"/>
                  </w:rPr>
                  <w:t>2.19</w:t>
                </w:r>
              </w:p>
            </w:tc>
            <w:tc>
              <w:tcPr>
                <w:tcW w:w="782" w:type="pct"/>
                <w:shd w:val="clear" w:color="auto" w:fill="auto"/>
                <w:vAlign w:val="center"/>
              </w:tcPr>
              <w:p w14:paraId="544AB8D6" w14:textId="15E0FFAB" w:rsidR="00D4283B" w:rsidRPr="00947433" w:rsidRDefault="00B04279">
                <w:pPr>
                  <w:jc w:val="right"/>
                  <w:rPr>
                    <w:szCs w:val="21"/>
                  </w:rPr>
                </w:pPr>
                <w:r w:rsidRPr="00947433">
                  <w:rPr>
                    <w:rFonts w:hint="eastAsia"/>
                  </w:rPr>
                  <w:t>增加</w:t>
                </w:r>
                <w:r w:rsidRPr="00947433">
                  <w:t>1.84个百分点</w:t>
                </w:r>
              </w:p>
            </w:tc>
          </w:tr>
        </w:sdtContent>
      </w:sdt>
    </w:tbl>
    <w:p w14:paraId="4A064CB1" w14:textId="77777777" w:rsidR="00D4283B" w:rsidRDefault="00D4283B" w:rsidP="00B04279">
      <w:pPr>
        <w:pStyle w:val="234"/>
        <w:jc w:val="right"/>
      </w:pPr>
    </w:p>
    <w:p w14:paraId="6EB8FD30" w14:textId="77777777" w:rsidR="00D4283B" w:rsidRDefault="00CF3046">
      <w:pPr>
        <w:rPr>
          <w:szCs w:val="21"/>
        </w:rPr>
      </w:pPr>
      <w:r>
        <w:rPr>
          <w:szCs w:val="21"/>
        </w:rPr>
        <w:t>主营业务分行业</w:t>
      </w:r>
      <w:r>
        <w:rPr>
          <w:rFonts w:hint="eastAsia"/>
          <w:szCs w:val="21"/>
        </w:rPr>
        <w:t>、</w:t>
      </w:r>
      <w:r>
        <w:rPr>
          <w:szCs w:val="21"/>
        </w:rPr>
        <w:t>分产品、分地区</w:t>
      </w:r>
      <w:r>
        <w:rPr>
          <w:rFonts w:hint="eastAsia"/>
          <w:szCs w:val="21"/>
        </w:rPr>
        <w:t>、分销售模式</w:t>
      </w:r>
      <w:r>
        <w:rPr>
          <w:szCs w:val="21"/>
        </w:rPr>
        <w:t>情况的说明</w:t>
      </w:r>
    </w:p>
    <w:bookmarkStart w:id="29" w:name="_Hlk161664537" w:displacedByCustomXml="next"/>
    <w:sdt>
      <w:sdtPr>
        <w:rPr>
          <w:rFonts w:hint="eastAsia"/>
          <w:szCs w:val="21"/>
        </w:rPr>
        <w:alias w:val="主营业务分行业和分产品情况的说明"/>
        <w:tag w:val="_GBC_81b87428f4384bf2959419c3aea2dad2"/>
        <w:id w:val="2093194786"/>
      </w:sdtPr>
      <w:sdtContent>
        <w:p w14:paraId="49D600F0" w14:textId="3592AAE4" w:rsidR="00D4283B" w:rsidRPr="00640478" w:rsidRDefault="00CF3046" w:rsidP="005E1D2B">
          <w:pPr>
            <w:ind w:firstLineChars="200" w:firstLine="420"/>
            <w:rPr>
              <w:szCs w:val="21"/>
            </w:rPr>
          </w:pPr>
          <w:r w:rsidRPr="00640478">
            <w:rPr>
              <w:rFonts w:hint="eastAsia"/>
              <w:szCs w:val="21"/>
            </w:rPr>
            <w:t>国内市场：</w:t>
          </w:r>
          <w:bookmarkStart w:id="30" w:name="_Hlk161664566"/>
          <w:r w:rsidRPr="00640478">
            <w:rPr>
              <w:rFonts w:hint="eastAsia"/>
              <w:szCs w:val="21"/>
            </w:rPr>
            <w:t>积极整合营销资源，加快产品结构调整，进一步聚焦优势产品，在新市场培育、新客户开发、新产品推广等方面取得积极进展，</w:t>
          </w:r>
          <w:r w:rsidR="00B04279" w:rsidRPr="00E57673">
            <w:rPr>
              <w:rFonts w:hint="eastAsia"/>
            </w:rPr>
            <w:t>另外由于公司下属子公司北洋天青、京城海通本期与上期纳入合并范围的会计期间不同，</w:t>
          </w:r>
          <w:r w:rsidRPr="00640478">
            <w:rPr>
              <w:rFonts w:hint="eastAsia"/>
              <w:szCs w:val="21"/>
            </w:rPr>
            <w:t>本报告期内国内市场收入同比增长</w:t>
          </w:r>
          <w:r w:rsidRPr="00640478">
            <w:rPr>
              <w:szCs w:val="21"/>
            </w:rPr>
            <w:t xml:space="preserve"> 15.95%。</w:t>
          </w:r>
          <w:bookmarkEnd w:id="30"/>
          <w:r w:rsidRPr="00640478">
            <w:rPr>
              <w:szCs w:val="21"/>
            </w:rPr>
            <w:t xml:space="preserve"> </w:t>
          </w:r>
        </w:p>
        <w:p w14:paraId="31EEE39C" w14:textId="77777777" w:rsidR="00D4283B" w:rsidRPr="00640478" w:rsidRDefault="00CF3046" w:rsidP="005E1D2B">
          <w:pPr>
            <w:ind w:firstLineChars="200" w:firstLine="420"/>
            <w:rPr>
              <w:szCs w:val="21"/>
            </w:rPr>
          </w:pPr>
          <w:r w:rsidRPr="00640478">
            <w:rPr>
              <w:rFonts w:hint="eastAsia"/>
              <w:szCs w:val="21"/>
            </w:rPr>
            <w:t>国际市场：</w:t>
          </w:r>
          <w:bookmarkStart w:id="31" w:name="_Hlk161664574"/>
          <w:r w:rsidRPr="00640478">
            <w:rPr>
              <w:rFonts w:hint="eastAsia"/>
              <w:szCs w:val="21"/>
            </w:rPr>
            <w:t>当前国际形势持续复杂严峻，公司出口业务受到影响，出口业务贡献度同比下滑，本报告期内国际市场收入同比减少</w:t>
          </w:r>
          <w:r w:rsidRPr="00640478">
            <w:rPr>
              <w:szCs w:val="21"/>
            </w:rPr>
            <w:t>10.76%。</w:t>
          </w:r>
        </w:p>
      </w:sdtContent>
    </w:sdt>
    <w:bookmarkEnd w:id="31" w:displacedByCustomXml="prev"/>
    <w:bookmarkEnd w:id="29" w:displacedByCustomXml="prev"/>
    <w:p w14:paraId="349EAB25" w14:textId="77777777" w:rsidR="00D4283B" w:rsidRPr="00640478" w:rsidRDefault="00D4283B">
      <w:pPr>
        <w:pStyle w:val="234"/>
      </w:pPr>
    </w:p>
    <w:p w14:paraId="46186B41" w14:textId="77777777" w:rsidR="00D4283B" w:rsidRDefault="00CF3046" w:rsidP="002203D8">
      <w:pPr>
        <w:pStyle w:val="5"/>
        <w:numPr>
          <w:ilvl w:val="0"/>
          <w:numId w:val="57"/>
        </w:numPr>
        <w:tabs>
          <w:tab w:val="left" w:pos="567"/>
        </w:tabs>
        <w:ind w:left="105" w:firstLine="0"/>
        <w:rPr>
          <w:szCs w:val="21"/>
        </w:rPr>
      </w:pPr>
      <w:r>
        <w:rPr>
          <w:rFonts w:hint="eastAsia"/>
        </w:rPr>
        <w:lastRenderedPageBreak/>
        <w:t>产销量情况</w:t>
      </w:r>
      <w:r>
        <w:rPr>
          <w:szCs w:val="21"/>
        </w:rPr>
        <w:t>分析表</w:t>
      </w:r>
    </w:p>
    <w:sdt>
      <w:sdtPr>
        <w:alias w:val="是否适用：产销量情况分析表[双击切换]"/>
        <w:tag w:val="_GBC_6ff51c492b3040799712ea51f78bdcc0"/>
        <w:id w:val="-320580520"/>
        <w:placeholder>
          <w:docPart w:val="GBC22222222222222222222222222222"/>
        </w:placeholder>
      </w:sdtPr>
      <w:sdtContent>
        <w:p w14:paraId="31D77B06" w14:textId="77777777" w:rsidR="00D4283B"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Look w:val="04A0" w:firstRow="1" w:lastRow="0" w:firstColumn="1" w:lastColumn="0" w:noHBand="0" w:noVBand="1"/>
      </w:tblPr>
      <w:tblGrid>
        <w:gridCol w:w="1094"/>
        <w:gridCol w:w="1095"/>
        <w:gridCol w:w="1095"/>
        <w:gridCol w:w="1161"/>
        <w:gridCol w:w="1097"/>
        <w:gridCol w:w="1095"/>
        <w:gridCol w:w="1095"/>
        <w:gridCol w:w="1091"/>
      </w:tblGrid>
      <w:tr w:rsidR="00CF3046" w14:paraId="009D98B1" w14:textId="77777777" w:rsidTr="003966BE">
        <w:sdt>
          <w:sdtPr>
            <w:tag w:val="_PLD_259e79e9293847dfb1bd7816b6ad48e6"/>
            <w:id w:val="309291448"/>
          </w:sdtPr>
          <w:sdtContent>
            <w:tc>
              <w:tcPr>
                <w:tcW w:w="625" w:type="pct"/>
                <w:vAlign w:val="center"/>
              </w:tcPr>
              <w:p w14:paraId="329769ED" w14:textId="77777777" w:rsidR="00D4283B" w:rsidRDefault="00CF3046">
                <w:pPr>
                  <w:jc w:val="center"/>
                  <w:rPr>
                    <w:szCs w:val="21"/>
                  </w:rPr>
                </w:pPr>
                <w:r>
                  <w:rPr>
                    <w:rFonts w:hint="eastAsia"/>
                    <w:szCs w:val="21"/>
                  </w:rPr>
                  <w:t>主要产品</w:t>
                </w:r>
              </w:p>
            </w:tc>
          </w:sdtContent>
        </w:sdt>
        <w:tc>
          <w:tcPr>
            <w:tcW w:w="625" w:type="pct"/>
            <w:vAlign w:val="center"/>
          </w:tcPr>
          <w:sdt>
            <w:sdtPr>
              <w:rPr>
                <w:rFonts w:ascii="Times New Roman" w:hAnsi="Times New Roman" w:hint="eastAsia"/>
              </w:rPr>
              <w:tag w:val="_PLD_6d13c84fd3694535a3f1b6bcdd58d107"/>
              <w:id w:val="461622465"/>
            </w:sdtPr>
            <w:sdtContent>
              <w:p w14:paraId="75C76D48" w14:textId="77777777" w:rsidR="00D4283B" w:rsidRDefault="00CF3046">
                <w:pPr>
                  <w:jc w:val="center"/>
                </w:pPr>
                <w:r>
                  <w:rPr>
                    <w:rFonts w:hint="eastAsia"/>
                  </w:rPr>
                  <w:t>单位</w:t>
                </w:r>
              </w:p>
            </w:sdtContent>
          </w:sdt>
        </w:tc>
        <w:sdt>
          <w:sdtPr>
            <w:tag w:val="_PLD_3645c9ae184248f6bd2dda9de0540406"/>
            <w:id w:val="1866168912"/>
          </w:sdtPr>
          <w:sdtContent>
            <w:tc>
              <w:tcPr>
                <w:tcW w:w="625" w:type="pct"/>
                <w:vAlign w:val="center"/>
              </w:tcPr>
              <w:p w14:paraId="7EB8483B" w14:textId="77777777" w:rsidR="00D4283B" w:rsidRDefault="00CF3046">
                <w:pPr>
                  <w:jc w:val="center"/>
                  <w:rPr>
                    <w:szCs w:val="21"/>
                  </w:rPr>
                </w:pPr>
                <w:r>
                  <w:rPr>
                    <w:rFonts w:hint="eastAsia"/>
                    <w:szCs w:val="21"/>
                  </w:rPr>
                  <w:t>生产量</w:t>
                </w:r>
              </w:p>
            </w:tc>
          </w:sdtContent>
        </w:sdt>
        <w:sdt>
          <w:sdtPr>
            <w:tag w:val="_PLD_b4bd7da564c3452cb40ff15542829b7a"/>
            <w:id w:val="-1239243960"/>
          </w:sdtPr>
          <w:sdtContent>
            <w:tc>
              <w:tcPr>
                <w:tcW w:w="626" w:type="pct"/>
                <w:vAlign w:val="center"/>
              </w:tcPr>
              <w:p w14:paraId="7EB800FB" w14:textId="77777777" w:rsidR="00D4283B" w:rsidRDefault="00CF3046">
                <w:pPr>
                  <w:jc w:val="center"/>
                  <w:rPr>
                    <w:szCs w:val="21"/>
                  </w:rPr>
                </w:pPr>
                <w:r>
                  <w:rPr>
                    <w:rFonts w:hint="eastAsia"/>
                    <w:szCs w:val="21"/>
                  </w:rPr>
                  <w:t>销售量</w:t>
                </w:r>
              </w:p>
            </w:tc>
          </w:sdtContent>
        </w:sdt>
        <w:sdt>
          <w:sdtPr>
            <w:tag w:val="_PLD_4f74a09ae16245a3a6e2c536c1266361"/>
            <w:id w:val="1687551861"/>
          </w:sdtPr>
          <w:sdtContent>
            <w:tc>
              <w:tcPr>
                <w:tcW w:w="626" w:type="pct"/>
                <w:vAlign w:val="center"/>
              </w:tcPr>
              <w:p w14:paraId="740A9FA2" w14:textId="77777777" w:rsidR="00D4283B" w:rsidRDefault="00CF3046">
                <w:pPr>
                  <w:jc w:val="center"/>
                  <w:rPr>
                    <w:szCs w:val="21"/>
                  </w:rPr>
                </w:pPr>
                <w:r>
                  <w:rPr>
                    <w:rFonts w:hint="eastAsia"/>
                    <w:szCs w:val="21"/>
                  </w:rPr>
                  <w:t>库存量</w:t>
                </w:r>
              </w:p>
            </w:tc>
          </w:sdtContent>
        </w:sdt>
        <w:sdt>
          <w:sdtPr>
            <w:tag w:val="_PLD_21bd7a4d992742feb4b83db592f976fd"/>
            <w:id w:val="-2009279891"/>
          </w:sdtPr>
          <w:sdtContent>
            <w:tc>
              <w:tcPr>
                <w:tcW w:w="625" w:type="pct"/>
                <w:vAlign w:val="center"/>
              </w:tcPr>
              <w:p w14:paraId="569AECD5" w14:textId="77777777" w:rsidR="00D4283B" w:rsidRDefault="00CF3046">
                <w:pPr>
                  <w:jc w:val="center"/>
                  <w:rPr>
                    <w:szCs w:val="21"/>
                  </w:rPr>
                </w:pPr>
                <w:r>
                  <w:rPr>
                    <w:rFonts w:hint="eastAsia"/>
                    <w:szCs w:val="21"/>
                  </w:rPr>
                  <w:t>生产量比上年增减（%）</w:t>
                </w:r>
              </w:p>
            </w:tc>
          </w:sdtContent>
        </w:sdt>
        <w:sdt>
          <w:sdtPr>
            <w:tag w:val="_PLD_37e055a5474a4aac989b4e3a88756935"/>
            <w:id w:val="-127022630"/>
          </w:sdtPr>
          <w:sdtContent>
            <w:tc>
              <w:tcPr>
                <w:tcW w:w="625" w:type="pct"/>
                <w:vAlign w:val="center"/>
              </w:tcPr>
              <w:p w14:paraId="107C7F46" w14:textId="77777777" w:rsidR="00D4283B" w:rsidRDefault="00CF3046">
                <w:pPr>
                  <w:jc w:val="center"/>
                  <w:rPr>
                    <w:szCs w:val="21"/>
                  </w:rPr>
                </w:pPr>
                <w:r>
                  <w:rPr>
                    <w:rFonts w:hint="eastAsia"/>
                    <w:szCs w:val="21"/>
                  </w:rPr>
                  <w:t>销售量比上年增减（%）</w:t>
                </w:r>
              </w:p>
            </w:tc>
          </w:sdtContent>
        </w:sdt>
        <w:sdt>
          <w:sdtPr>
            <w:tag w:val="_PLD_d03cdf85475e4722ae39e10ea525eee5"/>
            <w:id w:val="315846431"/>
          </w:sdtPr>
          <w:sdtContent>
            <w:tc>
              <w:tcPr>
                <w:tcW w:w="625" w:type="pct"/>
                <w:vAlign w:val="center"/>
              </w:tcPr>
              <w:p w14:paraId="132B5662" w14:textId="77777777" w:rsidR="00D4283B" w:rsidRDefault="00CF3046">
                <w:pPr>
                  <w:jc w:val="center"/>
                  <w:rPr>
                    <w:szCs w:val="21"/>
                  </w:rPr>
                </w:pPr>
                <w:r>
                  <w:rPr>
                    <w:rFonts w:hint="eastAsia"/>
                    <w:szCs w:val="21"/>
                  </w:rPr>
                  <w:t>库存量比上年增减（%）</w:t>
                </w:r>
              </w:p>
            </w:tc>
          </w:sdtContent>
        </w:sdt>
      </w:tr>
      <w:tr w:rsidR="003966BE" w14:paraId="7D60119B" w14:textId="77777777" w:rsidTr="003966BE">
        <w:trPr>
          <w:trHeight w:val="248"/>
        </w:trPr>
        <w:tc>
          <w:tcPr>
            <w:tcW w:w="625" w:type="pct"/>
          </w:tcPr>
          <w:p w14:paraId="38F75C6C" w14:textId="66DAABE7" w:rsidR="003966BE" w:rsidRPr="00640478" w:rsidRDefault="003966BE" w:rsidP="003966BE">
            <w:pPr>
              <w:rPr>
                <w:szCs w:val="21"/>
              </w:rPr>
            </w:pPr>
            <w:r w:rsidRPr="00640478">
              <w:rPr>
                <w:rFonts w:hint="eastAsia"/>
              </w:rPr>
              <w:t>常规钢瓶产业</w:t>
            </w:r>
          </w:p>
        </w:tc>
        <w:tc>
          <w:tcPr>
            <w:tcW w:w="625" w:type="pct"/>
          </w:tcPr>
          <w:p w14:paraId="04A175D4" w14:textId="6E019B8D" w:rsidR="003966BE" w:rsidRPr="00640478" w:rsidRDefault="003966BE" w:rsidP="003966BE">
            <w:pPr>
              <w:rPr>
                <w:szCs w:val="21"/>
              </w:rPr>
            </w:pPr>
            <w:r w:rsidRPr="00640478">
              <w:rPr>
                <w:rFonts w:hint="eastAsia"/>
                <w:szCs w:val="21"/>
              </w:rPr>
              <w:t>只</w:t>
            </w:r>
          </w:p>
        </w:tc>
        <w:tc>
          <w:tcPr>
            <w:tcW w:w="625" w:type="pct"/>
          </w:tcPr>
          <w:p w14:paraId="4131F5BF" w14:textId="4EB959DF" w:rsidR="003966BE" w:rsidRPr="00640478" w:rsidRDefault="003966BE" w:rsidP="003966BE">
            <w:pPr>
              <w:rPr>
                <w:szCs w:val="21"/>
              </w:rPr>
            </w:pPr>
            <w:r w:rsidRPr="00640478">
              <w:t>918,317</w:t>
            </w:r>
          </w:p>
        </w:tc>
        <w:tc>
          <w:tcPr>
            <w:tcW w:w="626" w:type="pct"/>
          </w:tcPr>
          <w:p w14:paraId="34AD6EEA" w14:textId="37B99E59" w:rsidR="003966BE" w:rsidRPr="00640478" w:rsidRDefault="003966BE" w:rsidP="003966BE">
            <w:pPr>
              <w:rPr>
                <w:szCs w:val="21"/>
              </w:rPr>
            </w:pPr>
            <w:r w:rsidRPr="00640478">
              <w:t>1,160,772</w:t>
            </w:r>
          </w:p>
        </w:tc>
        <w:tc>
          <w:tcPr>
            <w:tcW w:w="626" w:type="pct"/>
          </w:tcPr>
          <w:p w14:paraId="7C84C844" w14:textId="66FC8A1B" w:rsidR="003966BE" w:rsidRPr="00640478" w:rsidRDefault="003966BE" w:rsidP="003966BE">
            <w:pPr>
              <w:rPr>
                <w:szCs w:val="21"/>
              </w:rPr>
            </w:pPr>
            <w:r w:rsidRPr="00640478">
              <w:t>184,533</w:t>
            </w:r>
          </w:p>
        </w:tc>
        <w:tc>
          <w:tcPr>
            <w:tcW w:w="625" w:type="pct"/>
          </w:tcPr>
          <w:p w14:paraId="0D03E0ED" w14:textId="014B1C7B" w:rsidR="003966BE" w:rsidRPr="00640478" w:rsidRDefault="003966BE" w:rsidP="003966BE">
            <w:pPr>
              <w:rPr>
                <w:szCs w:val="21"/>
              </w:rPr>
            </w:pPr>
            <w:r w:rsidRPr="00640478">
              <w:t>1.6%</w:t>
            </w:r>
          </w:p>
        </w:tc>
        <w:tc>
          <w:tcPr>
            <w:tcW w:w="625" w:type="pct"/>
          </w:tcPr>
          <w:p w14:paraId="68D8A043" w14:textId="39905906" w:rsidR="003966BE" w:rsidRPr="00640478" w:rsidRDefault="003966BE" w:rsidP="003966BE">
            <w:pPr>
              <w:rPr>
                <w:szCs w:val="21"/>
              </w:rPr>
            </w:pPr>
            <w:r w:rsidRPr="00640478">
              <w:t>-5.4%</w:t>
            </w:r>
          </w:p>
        </w:tc>
        <w:tc>
          <w:tcPr>
            <w:tcW w:w="625" w:type="pct"/>
          </w:tcPr>
          <w:p w14:paraId="59892512" w14:textId="71B419D0" w:rsidR="003966BE" w:rsidRPr="00640478" w:rsidRDefault="003966BE" w:rsidP="003966BE">
            <w:pPr>
              <w:rPr>
                <w:szCs w:val="21"/>
              </w:rPr>
            </w:pPr>
            <w:r w:rsidRPr="00640478">
              <w:t>23.4%</w:t>
            </w:r>
          </w:p>
        </w:tc>
      </w:tr>
      <w:tr w:rsidR="003966BE" w14:paraId="3B2B4D67" w14:textId="77777777" w:rsidTr="003966BE">
        <w:trPr>
          <w:trHeight w:val="248"/>
        </w:trPr>
        <w:tc>
          <w:tcPr>
            <w:tcW w:w="625" w:type="pct"/>
          </w:tcPr>
          <w:p w14:paraId="699060FD" w14:textId="254F35AD" w:rsidR="003966BE" w:rsidRPr="00640478" w:rsidRDefault="003966BE" w:rsidP="003966BE">
            <w:pPr>
              <w:rPr>
                <w:szCs w:val="21"/>
              </w:rPr>
            </w:pPr>
            <w:r w:rsidRPr="00640478">
              <w:rPr>
                <w:rFonts w:hint="eastAsia"/>
              </w:rPr>
              <w:t>复合气瓶及系统集成产业</w:t>
            </w:r>
          </w:p>
        </w:tc>
        <w:tc>
          <w:tcPr>
            <w:tcW w:w="625" w:type="pct"/>
          </w:tcPr>
          <w:p w14:paraId="62E5C983" w14:textId="6ACB0416" w:rsidR="003966BE" w:rsidRPr="00640478" w:rsidRDefault="003966BE" w:rsidP="003966BE">
            <w:pPr>
              <w:rPr>
                <w:szCs w:val="21"/>
              </w:rPr>
            </w:pPr>
            <w:r w:rsidRPr="00640478">
              <w:rPr>
                <w:rFonts w:hint="eastAsia"/>
                <w:szCs w:val="21"/>
              </w:rPr>
              <w:t>只</w:t>
            </w:r>
          </w:p>
        </w:tc>
        <w:tc>
          <w:tcPr>
            <w:tcW w:w="625" w:type="pct"/>
          </w:tcPr>
          <w:p w14:paraId="24708D3E" w14:textId="0968C2D2" w:rsidR="003966BE" w:rsidRPr="00640478" w:rsidRDefault="003966BE" w:rsidP="003966BE">
            <w:pPr>
              <w:rPr>
                <w:szCs w:val="21"/>
              </w:rPr>
            </w:pPr>
            <w:r w:rsidRPr="00640478">
              <w:t>96,630</w:t>
            </w:r>
          </w:p>
        </w:tc>
        <w:tc>
          <w:tcPr>
            <w:tcW w:w="626" w:type="pct"/>
          </w:tcPr>
          <w:p w14:paraId="0CE75786" w14:textId="1306AB76" w:rsidR="003966BE" w:rsidRPr="00640478" w:rsidRDefault="003966BE" w:rsidP="003966BE">
            <w:pPr>
              <w:rPr>
                <w:szCs w:val="21"/>
              </w:rPr>
            </w:pPr>
            <w:r w:rsidRPr="00640478">
              <w:t>98,179</w:t>
            </w:r>
          </w:p>
        </w:tc>
        <w:tc>
          <w:tcPr>
            <w:tcW w:w="626" w:type="pct"/>
          </w:tcPr>
          <w:p w14:paraId="2215548C" w14:textId="01EC980D" w:rsidR="003966BE" w:rsidRPr="00640478" w:rsidRDefault="003966BE" w:rsidP="003966BE">
            <w:pPr>
              <w:rPr>
                <w:szCs w:val="21"/>
              </w:rPr>
            </w:pPr>
            <w:r w:rsidRPr="00640478">
              <w:t>3,858</w:t>
            </w:r>
          </w:p>
        </w:tc>
        <w:tc>
          <w:tcPr>
            <w:tcW w:w="625" w:type="pct"/>
          </w:tcPr>
          <w:p w14:paraId="2759406C" w14:textId="6C91D774" w:rsidR="003966BE" w:rsidRPr="00640478" w:rsidRDefault="003966BE" w:rsidP="003966BE">
            <w:pPr>
              <w:rPr>
                <w:szCs w:val="21"/>
              </w:rPr>
            </w:pPr>
            <w:r w:rsidRPr="00640478">
              <w:t>18.4%</w:t>
            </w:r>
          </w:p>
        </w:tc>
        <w:tc>
          <w:tcPr>
            <w:tcW w:w="625" w:type="pct"/>
          </w:tcPr>
          <w:p w14:paraId="2609469A" w14:textId="320367D8" w:rsidR="003966BE" w:rsidRPr="00640478" w:rsidRDefault="003966BE" w:rsidP="003966BE">
            <w:pPr>
              <w:rPr>
                <w:szCs w:val="21"/>
              </w:rPr>
            </w:pPr>
            <w:r w:rsidRPr="00640478">
              <w:t>13.8%</w:t>
            </w:r>
          </w:p>
        </w:tc>
        <w:tc>
          <w:tcPr>
            <w:tcW w:w="625" w:type="pct"/>
          </w:tcPr>
          <w:p w14:paraId="4CE653D7" w14:textId="47B386D6" w:rsidR="003966BE" w:rsidRPr="00640478" w:rsidRDefault="003966BE" w:rsidP="003966BE">
            <w:pPr>
              <w:rPr>
                <w:szCs w:val="21"/>
              </w:rPr>
            </w:pPr>
            <w:r w:rsidRPr="00640478">
              <w:t>-30.4%</w:t>
            </w:r>
          </w:p>
        </w:tc>
      </w:tr>
      <w:tr w:rsidR="003966BE" w14:paraId="63441D56" w14:textId="77777777" w:rsidTr="003966BE">
        <w:trPr>
          <w:trHeight w:val="248"/>
        </w:trPr>
        <w:tc>
          <w:tcPr>
            <w:tcW w:w="625" w:type="pct"/>
          </w:tcPr>
          <w:p w14:paraId="0F03DEAB" w14:textId="4D489084" w:rsidR="003966BE" w:rsidRPr="00640478" w:rsidRDefault="003966BE" w:rsidP="003966BE">
            <w:pPr>
              <w:rPr>
                <w:szCs w:val="21"/>
              </w:rPr>
            </w:pPr>
            <w:r w:rsidRPr="00640478">
              <w:rPr>
                <w:rFonts w:hint="eastAsia"/>
              </w:rPr>
              <w:t>低温储运产业</w:t>
            </w:r>
          </w:p>
        </w:tc>
        <w:tc>
          <w:tcPr>
            <w:tcW w:w="625" w:type="pct"/>
          </w:tcPr>
          <w:p w14:paraId="2281ED89" w14:textId="73DCEA72" w:rsidR="003966BE" w:rsidRPr="00640478" w:rsidRDefault="003966BE" w:rsidP="003966BE">
            <w:pPr>
              <w:rPr>
                <w:szCs w:val="21"/>
              </w:rPr>
            </w:pPr>
            <w:r w:rsidRPr="00640478">
              <w:rPr>
                <w:rFonts w:hint="eastAsia"/>
                <w:szCs w:val="21"/>
              </w:rPr>
              <w:t>只</w:t>
            </w:r>
          </w:p>
        </w:tc>
        <w:tc>
          <w:tcPr>
            <w:tcW w:w="625" w:type="pct"/>
          </w:tcPr>
          <w:p w14:paraId="6D826913" w14:textId="7D1B1717" w:rsidR="003966BE" w:rsidRPr="00640478" w:rsidRDefault="003966BE" w:rsidP="003966BE">
            <w:pPr>
              <w:rPr>
                <w:szCs w:val="21"/>
              </w:rPr>
            </w:pPr>
            <w:r w:rsidRPr="00640478">
              <w:t>8,837</w:t>
            </w:r>
          </w:p>
        </w:tc>
        <w:tc>
          <w:tcPr>
            <w:tcW w:w="626" w:type="pct"/>
          </w:tcPr>
          <w:p w14:paraId="3F05E29B" w14:textId="1351BAFB" w:rsidR="003966BE" w:rsidRPr="00640478" w:rsidRDefault="003966BE" w:rsidP="003966BE">
            <w:pPr>
              <w:rPr>
                <w:szCs w:val="21"/>
              </w:rPr>
            </w:pPr>
            <w:r w:rsidRPr="00640478">
              <w:t>7,758</w:t>
            </w:r>
          </w:p>
        </w:tc>
        <w:tc>
          <w:tcPr>
            <w:tcW w:w="626" w:type="pct"/>
          </w:tcPr>
          <w:p w14:paraId="5FD332F1" w14:textId="417ED8C5" w:rsidR="003966BE" w:rsidRPr="00640478" w:rsidRDefault="003966BE" w:rsidP="003966BE">
            <w:pPr>
              <w:rPr>
                <w:szCs w:val="21"/>
              </w:rPr>
            </w:pPr>
            <w:r w:rsidRPr="00640478">
              <w:t>1,532</w:t>
            </w:r>
          </w:p>
        </w:tc>
        <w:tc>
          <w:tcPr>
            <w:tcW w:w="625" w:type="pct"/>
          </w:tcPr>
          <w:p w14:paraId="44563133" w14:textId="3A4ED023" w:rsidR="003966BE" w:rsidRPr="00640478" w:rsidRDefault="003966BE" w:rsidP="003966BE">
            <w:pPr>
              <w:rPr>
                <w:szCs w:val="21"/>
              </w:rPr>
            </w:pPr>
            <w:r w:rsidRPr="00640478">
              <w:t>1.7%</w:t>
            </w:r>
          </w:p>
        </w:tc>
        <w:tc>
          <w:tcPr>
            <w:tcW w:w="625" w:type="pct"/>
          </w:tcPr>
          <w:p w14:paraId="39AA4FB7" w14:textId="7C93AEFF" w:rsidR="003966BE" w:rsidRPr="00640478" w:rsidRDefault="003966BE" w:rsidP="003966BE">
            <w:pPr>
              <w:rPr>
                <w:szCs w:val="21"/>
              </w:rPr>
            </w:pPr>
            <w:r w:rsidRPr="00640478">
              <w:t>-3.5%</w:t>
            </w:r>
          </w:p>
        </w:tc>
        <w:tc>
          <w:tcPr>
            <w:tcW w:w="625" w:type="pct"/>
          </w:tcPr>
          <w:p w14:paraId="55C0DF52" w14:textId="48AD5623" w:rsidR="003966BE" w:rsidRPr="00640478" w:rsidRDefault="003966BE" w:rsidP="003966BE">
            <w:pPr>
              <w:rPr>
                <w:szCs w:val="21"/>
              </w:rPr>
            </w:pPr>
            <w:r w:rsidRPr="00640478">
              <w:t>52.7%</w:t>
            </w:r>
          </w:p>
        </w:tc>
      </w:tr>
    </w:tbl>
    <w:p w14:paraId="07452A49" w14:textId="77777777" w:rsidR="00D4283B" w:rsidRDefault="00D4283B">
      <w:pPr>
        <w:rPr>
          <w:szCs w:val="21"/>
        </w:rPr>
      </w:pPr>
    </w:p>
    <w:p w14:paraId="0373D909" w14:textId="77777777" w:rsidR="00D4283B" w:rsidRDefault="00CF3046">
      <w:pPr>
        <w:rPr>
          <w:szCs w:val="21"/>
        </w:rPr>
      </w:pPr>
      <w:r>
        <w:rPr>
          <w:rFonts w:hint="eastAsia"/>
          <w:szCs w:val="21"/>
        </w:rPr>
        <w:t>产销量情况说明</w:t>
      </w:r>
    </w:p>
    <w:sdt>
      <w:sdtPr>
        <w:rPr>
          <w:rFonts w:hint="eastAsia"/>
          <w:szCs w:val="21"/>
        </w:rPr>
        <w:alias w:val="产销量情况说明"/>
        <w:tag w:val="_GBC_1aea839efa9940859168bf3f05061254"/>
        <w:id w:val="1336888112"/>
        <w:placeholder>
          <w:docPart w:val="GBC22222222222222222222222222222"/>
        </w:placeholder>
      </w:sdtPr>
      <w:sdtContent>
        <w:p w14:paraId="0E59EFAF" w14:textId="60486582" w:rsidR="00D4283B" w:rsidRDefault="003966BE" w:rsidP="003966BE">
          <w:pPr>
            <w:ind w:firstLineChars="200" w:firstLine="420"/>
            <w:rPr>
              <w:szCs w:val="21"/>
            </w:rPr>
          </w:pPr>
          <w:r w:rsidRPr="00640478">
            <w:rPr>
              <w:szCs w:val="21"/>
            </w:rPr>
            <w:t>2023年受俄乌冲突、贸易摩擦、改革调整、市场波动等因素影响销量有所下降，产成品库存有所上涨。其中传统钢瓶</w:t>
          </w:r>
          <w:r w:rsidR="0037260C" w:rsidRPr="00A71F94">
            <w:rPr>
              <w:rFonts w:hint="eastAsia"/>
              <w:szCs w:val="21"/>
            </w:rPr>
            <w:t>产业</w:t>
          </w:r>
          <w:r w:rsidRPr="00640478">
            <w:rPr>
              <w:szCs w:val="21"/>
            </w:rPr>
            <w:t>下滑主要是蓄能器、二型瓶收入下降；复合气瓶及系统集成产业随着三、四型瓶市场推广加速，产销量同比明显增长；低温储运</w:t>
          </w:r>
          <w:r w:rsidR="0037260C" w:rsidRPr="00A71F94">
            <w:rPr>
              <w:rFonts w:hint="eastAsia"/>
              <w:szCs w:val="21"/>
            </w:rPr>
            <w:t>产业</w:t>
          </w:r>
          <w:r w:rsidRPr="00640478">
            <w:rPr>
              <w:szCs w:val="21"/>
            </w:rPr>
            <w:t>主要是HPDI-T6产品及LNG储罐销量下滑较大。</w:t>
          </w:r>
        </w:p>
      </w:sdtContent>
    </w:sdt>
    <w:p w14:paraId="2B4CD601" w14:textId="77777777" w:rsidR="00D4283B" w:rsidRDefault="00D4283B">
      <w:pPr>
        <w:pStyle w:val="234"/>
      </w:pPr>
    </w:p>
    <w:p w14:paraId="3DBABE81" w14:textId="77777777" w:rsidR="00D4283B" w:rsidRDefault="00CF3046" w:rsidP="002203D8">
      <w:pPr>
        <w:pStyle w:val="5"/>
        <w:numPr>
          <w:ilvl w:val="0"/>
          <w:numId w:val="57"/>
        </w:numPr>
        <w:tabs>
          <w:tab w:val="left" w:pos="567"/>
        </w:tabs>
        <w:ind w:left="105" w:firstLine="0"/>
      </w:pPr>
      <w:bookmarkStart w:id="32" w:name="_Hlk89876471"/>
      <w:r>
        <w:rPr>
          <w:rFonts w:hint="eastAsia"/>
        </w:rPr>
        <w:t>重大采购合同、重大销售合同的履行情况</w:t>
      </w:r>
    </w:p>
    <w:sdt>
      <w:sdtPr>
        <w:rPr>
          <w:rFonts w:hint="eastAsia"/>
        </w:rPr>
        <w:alias w:val="是否适用：重大采购合同、重大销售合同的履行情况 [双击切换]"/>
        <w:tag w:val="_GBC_7db64bb10282470b9d1599cd986236d4"/>
        <w:id w:val="-752506713"/>
        <w:placeholder>
          <w:docPart w:val="GBC22222222222222222222222222222"/>
        </w:placeholder>
      </w:sdtPr>
      <w:sdtContent>
        <w:p w14:paraId="2B3BDA35" w14:textId="6C0D63D2" w:rsidR="00D4283B" w:rsidRDefault="00CF3046" w:rsidP="003966BE">
          <w:pPr>
            <w:pStyle w:val="234"/>
          </w:pPr>
          <w:r w:rsidRPr="00640478">
            <w:fldChar w:fldCharType="begin"/>
          </w:r>
          <w:r w:rsidR="003966BE" w:rsidRPr="00640478">
            <w:instrText xml:space="preserve"> MACROBUTTON  SnrToggleCheckbox □适用 </w:instrText>
          </w:r>
          <w:r w:rsidRPr="00640478">
            <w:fldChar w:fldCharType="end"/>
          </w:r>
          <w:r w:rsidRPr="00640478">
            <w:fldChar w:fldCharType="begin"/>
          </w:r>
          <w:r w:rsidR="003966BE" w:rsidRPr="00640478">
            <w:instrText xml:space="preserve"> MACROBUTTON  SnrToggleCheckbox √不适用 </w:instrText>
          </w:r>
          <w:r w:rsidRPr="00640478">
            <w:fldChar w:fldCharType="end"/>
          </w:r>
        </w:p>
      </w:sdtContent>
    </w:sdt>
    <w:p w14:paraId="29E7A424" w14:textId="77777777" w:rsidR="003966BE" w:rsidRDefault="003966BE" w:rsidP="003966BE">
      <w:pPr>
        <w:pStyle w:val="234"/>
      </w:pPr>
    </w:p>
    <w:p w14:paraId="322EF347" w14:textId="77777777" w:rsidR="00D4283B" w:rsidRPr="005E1D2B" w:rsidRDefault="00CF3046" w:rsidP="002203D8">
      <w:pPr>
        <w:pStyle w:val="5"/>
        <w:numPr>
          <w:ilvl w:val="0"/>
          <w:numId w:val="57"/>
        </w:numPr>
        <w:tabs>
          <w:tab w:val="left" w:pos="567"/>
        </w:tabs>
        <w:ind w:left="105" w:firstLine="0"/>
        <w:rPr>
          <w:szCs w:val="21"/>
        </w:rPr>
      </w:pPr>
      <w:r w:rsidRPr="005E1D2B">
        <w:rPr>
          <w:rFonts w:hint="eastAsia"/>
          <w:szCs w:val="21"/>
        </w:rPr>
        <w:t>成本分析表</w:t>
      </w:r>
    </w:p>
    <w:p w14:paraId="4E37C455" w14:textId="77777777" w:rsidR="00D4283B" w:rsidRDefault="00CF3046" w:rsidP="00947433">
      <w:pPr>
        <w:pStyle w:val="190"/>
      </w:pPr>
      <w:r>
        <w:rPr>
          <w:rFonts w:hint="eastAsia"/>
        </w:rPr>
        <w:t>单位：</w:t>
      </w:r>
      <w:bookmarkEnd w:id="32"/>
      <w:sdt>
        <w:sdtPr>
          <w:rPr>
            <w:rFonts w:hint="eastAsia"/>
          </w:rPr>
          <w:alias w:val="单位：成本分析表"/>
          <w:tag w:val="_GBC_b04622a3125b4989a822b6e63bf483c3"/>
          <w:id w:val="19265355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p>
    <w:tbl>
      <w:tblPr>
        <w:tblStyle w:val="g2"/>
        <w:tblW w:w="5380" w:type="pct"/>
        <w:jc w:val="center"/>
        <w:tblLayout w:type="fixed"/>
        <w:tblLook w:val="04A0" w:firstRow="1" w:lastRow="0" w:firstColumn="1" w:lastColumn="0" w:noHBand="0" w:noVBand="1"/>
      </w:tblPr>
      <w:tblGrid>
        <w:gridCol w:w="1413"/>
        <w:gridCol w:w="993"/>
        <w:gridCol w:w="1984"/>
        <w:gridCol w:w="851"/>
        <w:gridCol w:w="1842"/>
        <w:gridCol w:w="993"/>
        <w:gridCol w:w="991"/>
        <w:gridCol w:w="427"/>
      </w:tblGrid>
      <w:tr w:rsidR="00CF3046" w14:paraId="118DE282" w14:textId="77777777">
        <w:trPr>
          <w:trHeight w:val="105"/>
          <w:jc w:val="center"/>
        </w:trPr>
        <w:sdt>
          <w:sdtPr>
            <w:rPr>
              <w:rFonts w:ascii="Times New Roman" w:hAnsi="Times New Roman"/>
              <w:sz w:val="18"/>
              <w:szCs w:val="18"/>
            </w:rPr>
            <w:tag w:val="_PLD_0092d9f33f1f4ccb96da6cc52c190e39"/>
            <w:id w:val="189574231"/>
          </w:sdtPr>
          <w:sdtContent>
            <w:tc>
              <w:tcPr>
                <w:tcW w:w="5000" w:type="pct"/>
                <w:gridSpan w:val="8"/>
                <w:vAlign w:val="center"/>
              </w:tcPr>
              <w:p w14:paraId="4C73CD0A" w14:textId="77777777" w:rsidR="00D4283B" w:rsidRDefault="00CF3046">
                <w:pPr>
                  <w:jc w:val="center"/>
                  <w:rPr>
                    <w:sz w:val="18"/>
                    <w:szCs w:val="18"/>
                  </w:rPr>
                </w:pPr>
                <w:r>
                  <w:rPr>
                    <w:sz w:val="18"/>
                    <w:szCs w:val="18"/>
                  </w:rPr>
                  <w:t>分产品情况</w:t>
                </w:r>
              </w:p>
            </w:tc>
          </w:sdtContent>
        </w:sdt>
      </w:tr>
      <w:tr w:rsidR="00CF3046" w14:paraId="6A5EC0A6" w14:textId="77777777" w:rsidTr="006166D7">
        <w:trPr>
          <w:trHeight w:val="132"/>
          <w:jc w:val="center"/>
        </w:trPr>
        <w:sdt>
          <w:sdtPr>
            <w:rPr>
              <w:rFonts w:ascii="Times New Roman" w:hAnsi="Times New Roman"/>
              <w:sz w:val="18"/>
              <w:szCs w:val="18"/>
            </w:rPr>
            <w:tag w:val="_PLD_c196e3eb716a4b75bda8de0a1a1a5780"/>
            <w:id w:val="-329992915"/>
          </w:sdtPr>
          <w:sdtContent>
            <w:tc>
              <w:tcPr>
                <w:tcW w:w="744" w:type="pct"/>
                <w:shd w:val="clear" w:color="auto" w:fill="auto"/>
                <w:vAlign w:val="center"/>
              </w:tcPr>
              <w:p w14:paraId="0B3761F5" w14:textId="77777777" w:rsidR="00D4283B" w:rsidRDefault="00CF3046">
                <w:pPr>
                  <w:jc w:val="center"/>
                  <w:rPr>
                    <w:sz w:val="18"/>
                    <w:szCs w:val="18"/>
                  </w:rPr>
                </w:pPr>
                <w:r>
                  <w:rPr>
                    <w:sz w:val="18"/>
                    <w:szCs w:val="18"/>
                  </w:rPr>
                  <w:t>分</w:t>
                </w:r>
                <w:r>
                  <w:rPr>
                    <w:rFonts w:hint="eastAsia"/>
                    <w:sz w:val="18"/>
                    <w:szCs w:val="18"/>
                  </w:rPr>
                  <w:t>产品</w:t>
                </w:r>
              </w:p>
            </w:tc>
          </w:sdtContent>
        </w:sdt>
        <w:sdt>
          <w:sdtPr>
            <w:rPr>
              <w:rFonts w:ascii="Times New Roman" w:hAnsi="Times New Roman"/>
              <w:sz w:val="18"/>
              <w:szCs w:val="18"/>
            </w:rPr>
            <w:tag w:val="_PLD_9a4782df875a421fa22d5bb28b135494"/>
            <w:id w:val="-441687443"/>
          </w:sdtPr>
          <w:sdtContent>
            <w:tc>
              <w:tcPr>
                <w:tcW w:w="523" w:type="pct"/>
                <w:shd w:val="clear" w:color="auto" w:fill="auto"/>
                <w:vAlign w:val="center"/>
              </w:tcPr>
              <w:p w14:paraId="66B5A77A" w14:textId="77777777" w:rsidR="00D4283B" w:rsidRDefault="00CF3046">
                <w:pPr>
                  <w:jc w:val="center"/>
                  <w:rPr>
                    <w:sz w:val="18"/>
                    <w:szCs w:val="18"/>
                  </w:rPr>
                </w:pPr>
                <w:r>
                  <w:rPr>
                    <w:sz w:val="18"/>
                    <w:szCs w:val="18"/>
                  </w:rPr>
                  <w:t>成本构成项目</w:t>
                </w:r>
              </w:p>
            </w:tc>
          </w:sdtContent>
        </w:sdt>
        <w:sdt>
          <w:sdtPr>
            <w:rPr>
              <w:rFonts w:ascii="Times New Roman" w:hAnsi="Times New Roman"/>
              <w:sz w:val="18"/>
              <w:szCs w:val="18"/>
            </w:rPr>
            <w:tag w:val="_PLD_3ddf6750761e4cb5a3c10274752059ad"/>
            <w:id w:val="913210761"/>
          </w:sdtPr>
          <w:sdtContent>
            <w:tc>
              <w:tcPr>
                <w:tcW w:w="1045" w:type="pct"/>
                <w:shd w:val="clear" w:color="auto" w:fill="auto"/>
                <w:vAlign w:val="center"/>
              </w:tcPr>
              <w:p w14:paraId="61E6EB5B" w14:textId="77777777" w:rsidR="00D4283B" w:rsidRDefault="00CF3046">
                <w:pPr>
                  <w:jc w:val="center"/>
                  <w:rPr>
                    <w:sz w:val="18"/>
                    <w:szCs w:val="18"/>
                  </w:rPr>
                </w:pPr>
                <w:r>
                  <w:rPr>
                    <w:sz w:val="18"/>
                    <w:szCs w:val="18"/>
                  </w:rPr>
                  <w:t>本期金额</w:t>
                </w:r>
              </w:p>
            </w:tc>
          </w:sdtContent>
        </w:sdt>
        <w:sdt>
          <w:sdtPr>
            <w:rPr>
              <w:rFonts w:ascii="Times New Roman" w:hAnsi="Times New Roman"/>
              <w:sz w:val="18"/>
              <w:szCs w:val="18"/>
            </w:rPr>
            <w:tag w:val="_PLD_dcb03e51a739483781a7336e1a9b6c53"/>
            <w:id w:val="1129596294"/>
          </w:sdtPr>
          <w:sdtContent>
            <w:tc>
              <w:tcPr>
                <w:tcW w:w="448" w:type="pct"/>
                <w:shd w:val="clear" w:color="auto" w:fill="auto"/>
                <w:vAlign w:val="center"/>
              </w:tcPr>
              <w:p w14:paraId="72DFDB72" w14:textId="77777777" w:rsidR="00D4283B" w:rsidRDefault="00CF3046">
                <w:pPr>
                  <w:jc w:val="center"/>
                  <w:rPr>
                    <w:sz w:val="18"/>
                    <w:szCs w:val="18"/>
                  </w:rPr>
                </w:pPr>
                <w:r>
                  <w:rPr>
                    <w:sz w:val="18"/>
                    <w:szCs w:val="18"/>
                  </w:rPr>
                  <w:t>本期占总成本比例(</w:t>
                </w:r>
                <w:r>
                  <w:rPr>
                    <w:rFonts w:hint="eastAsia"/>
                    <w:sz w:val="18"/>
                    <w:szCs w:val="18"/>
                  </w:rPr>
                  <w:t>%</w:t>
                </w:r>
                <w:r>
                  <w:rPr>
                    <w:sz w:val="18"/>
                    <w:szCs w:val="18"/>
                  </w:rPr>
                  <w:t>)</w:t>
                </w:r>
              </w:p>
            </w:tc>
          </w:sdtContent>
        </w:sdt>
        <w:sdt>
          <w:sdtPr>
            <w:rPr>
              <w:rFonts w:ascii="Times New Roman" w:hAnsi="Times New Roman"/>
              <w:sz w:val="18"/>
              <w:szCs w:val="18"/>
            </w:rPr>
            <w:tag w:val="_PLD_fe6b2171d862410980857c00f504b451"/>
            <w:id w:val="1748608664"/>
          </w:sdtPr>
          <w:sdtContent>
            <w:tc>
              <w:tcPr>
                <w:tcW w:w="970" w:type="pct"/>
                <w:shd w:val="clear" w:color="auto" w:fill="auto"/>
                <w:vAlign w:val="center"/>
              </w:tcPr>
              <w:p w14:paraId="10F29901" w14:textId="77777777" w:rsidR="00D4283B" w:rsidRDefault="00CF3046">
                <w:pPr>
                  <w:jc w:val="center"/>
                  <w:rPr>
                    <w:sz w:val="18"/>
                    <w:szCs w:val="18"/>
                  </w:rPr>
                </w:pPr>
                <w:r>
                  <w:rPr>
                    <w:sz w:val="18"/>
                    <w:szCs w:val="18"/>
                  </w:rPr>
                  <w:t>上年同期金额</w:t>
                </w:r>
              </w:p>
            </w:tc>
          </w:sdtContent>
        </w:sdt>
        <w:sdt>
          <w:sdtPr>
            <w:rPr>
              <w:rFonts w:ascii="Times New Roman" w:hAnsi="Times New Roman"/>
              <w:sz w:val="18"/>
              <w:szCs w:val="18"/>
            </w:rPr>
            <w:tag w:val="_PLD_4cf5110e7be04df78012e249a0900292"/>
            <w:id w:val="-2007737443"/>
          </w:sdtPr>
          <w:sdtContent>
            <w:tc>
              <w:tcPr>
                <w:tcW w:w="523" w:type="pct"/>
                <w:shd w:val="clear" w:color="auto" w:fill="auto"/>
                <w:vAlign w:val="center"/>
              </w:tcPr>
              <w:p w14:paraId="45E4871E" w14:textId="77777777" w:rsidR="00D4283B" w:rsidRDefault="00CF3046">
                <w:pPr>
                  <w:jc w:val="center"/>
                  <w:rPr>
                    <w:sz w:val="18"/>
                    <w:szCs w:val="18"/>
                  </w:rPr>
                </w:pPr>
                <w:r>
                  <w:rPr>
                    <w:sz w:val="18"/>
                    <w:szCs w:val="18"/>
                  </w:rPr>
                  <w:t>上年同期占总成本比例(</w:t>
                </w:r>
                <w:r>
                  <w:rPr>
                    <w:rFonts w:hint="eastAsia"/>
                    <w:sz w:val="18"/>
                    <w:szCs w:val="18"/>
                  </w:rPr>
                  <w:t>%</w:t>
                </w:r>
                <w:r>
                  <w:rPr>
                    <w:sz w:val="18"/>
                    <w:szCs w:val="18"/>
                  </w:rPr>
                  <w:t>)</w:t>
                </w:r>
              </w:p>
            </w:tc>
          </w:sdtContent>
        </w:sdt>
        <w:sdt>
          <w:sdtPr>
            <w:rPr>
              <w:rFonts w:ascii="Times New Roman" w:hAnsi="Times New Roman"/>
              <w:sz w:val="18"/>
              <w:szCs w:val="18"/>
            </w:rPr>
            <w:tag w:val="_PLD_efbc8491fdf34506bf7690ab3a8f6402"/>
            <w:id w:val="-627930387"/>
          </w:sdtPr>
          <w:sdtContent>
            <w:tc>
              <w:tcPr>
                <w:tcW w:w="522" w:type="pct"/>
                <w:shd w:val="clear" w:color="auto" w:fill="auto"/>
                <w:vAlign w:val="center"/>
              </w:tcPr>
              <w:p w14:paraId="6B2055E0" w14:textId="77777777" w:rsidR="00D4283B" w:rsidRDefault="00CF3046">
                <w:pPr>
                  <w:jc w:val="center"/>
                  <w:rPr>
                    <w:sz w:val="18"/>
                    <w:szCs w:val="18"/>
                  </w:rPr>
                </w:pPr>
                <w:r>
                  <w:rPr>
                    <w:sz w:val="18"/>
                    <w:szCs w:val="18"/>
                  </w:rPr>
                  <w:t>本期金额较上年同期变动比例(</w:t>
                </w:r>
                <w:r>
                  <w:rPr>
                    <w:rFonts w:hint="eastAsia"/>
                    <w:sz w:val="18"/>
                    <w:szCs w:val="18"/>
                  </w:rPr>
                  <w:t>%</w:t>
                </w:r>
                <w:r>
                  <w:rPr>
                    <w:sz w:val="18"/>
                    <w:szCs w:val="18"/>
                  </w:rPr>
                  <w:t>)</w:t>
                </w:r>
              </w:p>
            </w:tc>
          </w:sdtContent>
        </w:sdt>
        <w:sdt>
          <w:sdtPr>
            <w:rPr>
              <w:rFonts w:ascii="Times New Roman" w:hAnsi="Times New Roman"/>
              <w:sz w:val="18"/>
              <w:szCs w:val="18"/>
            </w:rPr>
            <w:tag w:val="_PLD_b8e943b8220340c7810a554346594426"/>
            <w:id w:val="-141657048"/>
          </w:sdtPr>
          <w:sdtContent>
            <w:tc>
              <w:tcPr>
                <w:tcW w:w="225" w:type="pct"/>
                <w:shd w:val="clear" w:color="auto" w:fill="auto"/>
                <w:vAlign w:val="center"/>
              </w:tcPr>
              <w:p w14:paraId="528B5342" w14:textId="77777777" w:rsidR="00D4283B" w:rsidRDefault="00CF3046">
                <w:pPr>
                  <w:jc w:val="center"/>
                  <w:rPr>
                    <w:sz w:val="18"/>
                    <w:szCs w:val="18"/>
                  </w:rPr>
                </w:pPr>
                <w:r>
                  <w:rPr>
                    <w:sz w:val="18"/>
                    <w:szCs w:val="18"/>
                  </w:rPr>
                  <w:t>情况</w:t>
                </w:r>
              </w:p>
              <w:p w14:paraId="4605DF92" w14:textId="77777777" w:rsidR="00D4283B" w:rsidRDefault="00CF3046">
                <w:pPr>
                  <w:jc w:val="center"/>
                  <w:rPr>
                    <w:sz w:val="18"/>
                    <w:szCs w:val="18"/>
                  </w:rPr>
                </w:pPr>
                <w:r>
                  <w:rPr>
                    <w:sz w:val="18"/>
                    <w:szCs w:val="18"/>
                  </w:rPr>
                  <w:t>说明</w:t>
                </w:r>
              </w:p>
            </w:tc>
          </w:sdtContent>
        </w:sdt>
      </w:tr>
      <w:tr w:rsidR="00CF3046" w14:paraId="384E3121" w14:textId="77777777" w:rsidTr="006166D7">
        <w:trPr>
          <w:trHeight w:val="165"/>
          <w:jc w:val="center"/>
        </w:trPr>
        <w:tc>
          <w:tcPr>
            <w:tcW w:w="744" w:type="pct"/>
            <w:tcBorders>
              <w:bottom w:val="single" w:sz="4" w:space="0" w:color="auto"/>
            </w:tcBorders>
            <w:shd w:val="clear" w:color="auto" w:fill="auto"/>
          </w:tcPr>
          <w:p w14:paraId="50118DA0" w14:textId="77777777" w:rsidR="00D4283B" w:rsidRDefault="00CF3046">
            <w:pPr>
              <w:jc w:val="left"/>
              <w:rPr>
                <w:rFonts w:ascii="Calibri" w:hAnsi="Calibri"/>
                <w:sz w:val="18"/>
                <w:szCs w:val="18"/>
              </w:rPr>
            </w:pPr>
            <w:r>
              <w:rPr>
                <w:sz w:val="18"/>
                <w:szCs w:val="18"/>
              </w:rPr>
              <w:t>气体储运产品</w:t>
            </w:r>
          </w:p>
        </w:tc>
        <w:tc>
          <w:tcPr>
            <w:tcW w:w="523" w:type="pct"/>
            <w:tcBorders>
              <w:bottom w:val="single" w:sz="4" w:space="0" w:color="auto"/>
            </w:tcBorders>
            <w:shd w:val="clear" w:color="auto" w:fill="auto"/>
          </w:tcPr>
          <w:p w14:paraId="4C730D7D" w14:textId="77777777" w:rsidR="00D4283B" w:rsidRDefault="00CF3046">
            <w:pPr>
              <w:jc w:val="left"/>
              <w:rPr>
                <w:sz w:val="18"/>
                <w:szCs w:val="18"/>
              </w:rPr>
            </w:pPr>
            <w:r>
              <w:rPr>
                <w:sz w:val="18"/>
                <w:szCs w:val="18"/>
              </w:rPr>
              <w:t>材料</w:t>
            </w:r>
          </w:p>
        </w:tc>
        <w:tc>
          <w:tcPr>
            <w:tcW w:w="1045" w:type="pct"/>
            <w:tcBorders>
              <w:bottom w:val="single" w:sz="4" w:space="0" w:color="auto"/>
            </w:tcBorders>
            <w:shd w:val="clear" w:color="auto" w:fill="auto"/>
          </w:tcPr>
          <w:p w14:paraId="74D9507E" w14:textId="640DF58B" w:rsidR="00D4283B" w:rsidRDefault="00CF3046">
            <w:pPr>
              <w:jc w:val="right"/>
              <w:rPr>
                <w:sz w:val="18"/>
                <w:szCs w:val="18"/>
              </w:rPr>
            </w:pPr>
            <w:r>
              <w:rPr>
                <w:sz w:val="18"/>
                <w:szCs w:val="18"/>
              </w:rPr>
              <w:t>  657,399,713.8</w:t>
            </w:r>
            <w:r w:rsidR="00F863DB">
              <w:rPr>
                <w:rFonts w:hint="eastAsia"/>
                <w:sz w:val="18"/>
                <w:szCs w:val="18"/>
              </w:rPr>
              <w:t>6</w:t>
            </w:r>
          </w:p>
        </w:tc>
        <w:tc>
          <w:tcPr>
            <w:tcW w:w="448" w:type="pct"/>
            <w:tcBorders>
              <w:bottom w:val="single" w:sz="4" w:space="0" w:color="auto"/>
            </w:tcBorders>
            <w:shd w:val="clear" w:color="auto" w:fill="auto"/>
          </w:tcPr>
          <w:p w14:paraId="4FF1FB0B" w14:textId="77777777" w:rsidR="00D4283B" w:rsidRDefault="00CF3046">
            <w:pPr>
              <w:jc w:val="right"/>
              <w:rPr>
                <w:sz w:val="18"/>
                <w:szCs w:val="18"/>
              </w:rPr>
            </w:pPr>
            <w:r>
              <w:rPr>
                <w:sz w:val="18"/>
                <w:szCs w:val="18"/>
              </w:rPr>
              <w:t>65.01</w:t>
            </w:r>
          </w:p>
        </w:tc>
        <w:tc>
          <w:tcPr>
            <w:tcW w:w="970" w:type="pct"/>
            <w:tcBorders>
              <w:bottom w:val="single" w:sz="4" w:space="0" w:color="auto"/>
            </w:tcBorders>
            <w:shd w:val="clear" w:color="auto" w:fill="auto"/>
          </w:tcPr>
          <w:p w14:paraId="1138A5D9" w14:textId="77777777" w:rsidR="00D4283B" w:rsidRDefault="00CF3046">
            <w:pPr>
              <w:jc w:val="right"/>
              <w:rPr>
                <w:sz w:val="18"/>
                <w:szCs w:val="18"/>
              </w:rPr>
            </w:pPr>
            <w:r>
              <w:rPr>
                <w:sz w:val="18"/>
                <w:szCs w:val="18"/>
              </w:rPr>
              <w:t> 679,469,426.71</w:t>
            </w:r>
          </w:p>
        </w:tc>
        <w:tc>
          <w:tcPr>
            <w:tcW w:w="523" w:type="pct"/>
            <w:tcBorders>
              <w:bottom w:val="single" w:sz="4" w:space="0" w:color="auto"/>
            </w:tcBorders>
            <w:shd w:val="clear" w:color="auto" w:fill="auto"/>
          </w:tcPr>
          <w:p w14:paraId="453F28EF" w14:textId="77777777" w:rsidR="00D4283B" w:rsidRDefault="00CF3046">
            <w:pPr>
              <w:jc w:val="right"/>
              <w:rPr>
                <w:sz w:val="18"/>
                <w:szCs w:val="18"/>
              </w:rPr>
            </w:pPr>
            <w:r>
              <w:rPr>
                <w:sz w:val="18"/>
                <w:szCs w:val="18"/>
              </w:rPr>
              <w:t>63.63</w:t>
            </w:r>
          </w:p>
        </w:tc>
        <w:tc>
          <w:tcPr>
            <w:tcW w:w="522" w:type="pct"/>
            <w:tcBorders>
              <w:bottom w:val="single" w:sz="4" w:space="0" w:color="auto"/>
            </w:tcBorders>
            <w:shd w:val="clear" w:color="auto" w:fill="auto"/>
          </w:tcPr>
          <w:p w14:paraId="23122E05" w14:textId="77777777" w:rsidR="00D4283B" w:rsidRDefault="00CF3046">
            <w:pPr>
              <w:jc w:val="right"/>
              <w:rPr>
                <w:sz w:val="18"/>
                <w:szCs w:val="18"/>
              </w:rPr>
            </w:pPr>
            <w:r>
              <w:rPr>
                <w:sz w:val="18"/>
                <w:szCs w:val="18"/>
              </w:rPr>
              <w:t>-3.25</w:t>
            </w:r>
          </w:p>
        </w:tc>
        <w:tc>
          <w:tcPr>
            <w:tcW w:w="225" w:type="pct"/>
            <w:tcBorders>
              <w:bottom w:val="single" w:sz="4" w:space="0" w:color="auto"/>
            </w:tcBorders>
            <w:shd w:val="clear" w:color="auto" w:fill="auto"/>
          </w:tcPr>
          <w:p w14:paraId="0B7C3D74" w14:textId="77777777" w:rsidR="00D4283B" w:rsidRDefault="00CF3046">
            <w:pPr>
              <w:jc w:val="left"/>
              <w:rPr>
                <w:sz w:val="18"/>
                <w:szCs w:val="18"/>
              </w:rPr>
            </w:pPr>
            <w:r>
              <w:rPr>
                <w:sz w:val="18"/>
                <w:szCs w:val="18"/>
              </w:rPr>
              <w:t xml:space="preserve">　</w:t>
            </w:r>
          </w:p>
        </w:tc>
      </w:tr>
      <w:tr w:rsidR="00CF3046" w14:paraId="403EF253" w14:textId="77777777" w:rsidTr="006166D7">
        <w:trPr>
          <w:trHeight w:val="165"/>
          <w:jc w:val="center"/>
        </w:trPr>
        <w:tc>
          <w:tcPr>
            <w:tcW w:w="744" w:type="pct"/>
            <w:tcBorders>
              <w:bottom w:val="single" w:sz="4" w:space="0" w:color="auto"/>
            </w:tcBorders>
            <w:shd w:val="clear" w:color="auto" w:fill="auto"/>
          </w:tcPr>
          <w:p w14:paraId="2ABF9C5A"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13DDE89D" w14:textId="77777777" w:rsidR="00D4283B" w:rsidRDefault="00CF3046">
            <w:pPr>
              <w:rPr>
                <w:sz w:val="18"/>
                <w:szCs w:val="18"/>
              </w:rPr>
            </w:pPr>
            <w:r>
              <w:rPr>
                <w:sz w:val="18"/>
                <w:szCs w:val="18"/>
              </w:rPr>
              <w:t>人工费</w:t>
            </w:r>
          </w:p>
        </w:tc>
        <w:tc>
          <w:tcPr>
            <w:tcW w:w="1045" w:type="pct"/>
            <w:tcBorders>
              <w:bottom w:val="single" w:sz="4" w:space="0" w:color="auto"/>
            </w:tcBorders>
            <w:shd w:val="clear" w:color="auto" w:fill="auto"/>
          </w:tcPr>
          <w:p w14:paraId="43318030" w14:textId="77777777" w:rsidR="00D4283B" w:rsidRDefault="00CF3046">
            <w:pPr>
              <w:jc w:val="right"/>
              <w:rPr>
                <w:sz w:val="18"/>
                <w:szCs w:val="18"/>
              </w:rPr>
            </w:pPr>
            <w:r>
              <w:rPr>
                <w:sz w:val="18"/>
                <w:szCs w:val="18"/>
              </w:rPr>
              <w:t>  94,718,999.89</w:t>
            </w:r>
          </w:p>
        </w:tc>
        <w:tc>
          <w:tcPr>
            <w:tcW w:w="448" w:type="pct"/>
            <w:tcBorders>
              <w:bottom w:val="single" w:sz="4" w:space="0" w:color="auto"/>
            </w:tcBorders>
            <w:shd w:val="clear" w:color="auto" w:fill="auto"/>
          </w:tcPr>
          <w:p w14:paraId="5D0F9145" w14:textId="77777777" w:rsidR="00D4283B" w:rsidRDefault="00CF3046">
            <w:pPr>
              <w:jc w:val="right"/>
              <w:rPr>
                <w:sz w:val="18"/>
                <w:szCs w:val="18"/>
              </w:rPr>
            </w:pPr>
            <w:r>
              <w:rPr>
                <w:sz w:val="18"/>
                <w:szCs w:val="18"/>
              </w:rPr>
              <w:t>9.37</w:t>
            </w:r>
          </w:p>
        </w:tc>
        <w:tc>
          <w:tcPr>
            <w:tcW w:w="970" w:type="pct"/>
            <w:tcBorders>
              <w:bottom w:val="single" w:sz="4" w:space="0" w:color="auto"/>
            </w:tcBorders>
            <w:shd w:val="clear" w:color="auto" w:fill="auto"/>
          </w:tcPr>
          <w:p w14:paraId="3944EA1F" w14:textId="77777777" w:rsidR="00D4283B" w:rsidRDefault="00CF3046">
            <w:pPr>
              <w:jc w:val="right"/>
              <w:rPr>
                <w:sz w:val="18"/>
                <w:szCs w:val="18"/>
              </w:rPr>
            </w:pPr>
            <w:r>
              <w:rPr>
                <w:sz w:val="18"/>
                <w:szCs w:val="18"/>
              </w:rPr>
              <w:t>  90,598,033.89</w:t>
            </w:r>
          </w:p>
        </w:tc>
        <w:tc>
          <w:tcPr>
            <w:tcW w:w="523" w:type="pct"/>
            <w:tcBorders>
              <w:bottom w:val="single" w:sz="4" w:space="0" w:color="auto"/>
            </w:tcBorders>
            <w:shd w:val="clear" w:color="auto" w:fill="auto"/>
          </w:tcPr>
          <w:p w14:paraId="23D669E0" w14:textId="1F49C048" w:rsidR="00D4283B" w:rsidRDefault="00CF3046">
            <w:pPr>
              <w:jc w:val="right"/>
              <w:rPr>
                <w:sz w:val="18"/>
                <w:szCs w:val="18"/>
              </w:rPr>
            </w:pPr>
            <w:r>
              <w:rPr>
                <w:sz w:val="18"/>
                <w:szCs w:val="18"/>
              </w:rPr>
              <w:t>8.4</w:t>
            </w:r>
            <w:r w:rsidR="00F863DB">
              <w:rPr>
                <w:rFonts w:hint="eastAsia"/>
                <w:sz w:val="18"/>
                <w:szCs w:val="18"/>
              </w:rPr>
              <w:t>9</w:t>
            </w:r>
          </w:p>
        </w:tc>
        <w:tc>
          <w:tcPr>
            <w:tcW w:w="522" w:type="pct"/>
            <w:tcBorders>
              <w:bottom w:val="single" w:sz="4" w:space="0" w:color="auto"/>
            </w:tcBorders>
            <w:shd w:val="clear" w:color="auto" w:fill="auto"/>
          </w:tcPr>
          <w:p w14:paraId="73A87C35" w14:textId="77777777" w:rsidR="00D4283B" w:rsidRDefault="00CF3046">
            <w:pPr>
              <w:jc w:val="right"/>
              <w:rPr>
                <w:sz w:val="18"/>
                <w:szCs w:val="18"/>
              </w:rPr>
            </w:pPr>
            <w:r>
              <w:rPr>
                <w:sz w:val="18"/>
                <w:szCs w:val="18"/>
              </w:rPr>
              <w:t>4.55</w:t>
            </w:r>
          </w:p>
        </w:tc>
        <w:tc>
          <w:tcPr>
            <w:tcW w:w="225" w:type="pct"/>
            <w:tcBorders>
              <w:bottom w:val="single" w:sz="4" w:space="0" w:color="auto"/>
            </w:tcBorders>
            <w:shd w:val="clear" w:color="auto" w:fill="auto"/>
          </w:tcPr>
          <w:p w14:paraId="21B1E22F" w14:textId="77777777" w:rsidR="00D4283B" w:rsidRDefault="00CF3046">
            <w:pPr>
              <w:rPr>
                <w:sz w:val="18"/>
                <w:szCs w:val="18"/>
              </w:rPr>
            </w:pPr>
            <w:r>
              <w:rPr>
                <w:sz w:val="18"/>
                <w:szCs w:val="18"/>
              </w:rPr>
              <w:t xml:space="preserve">　</w:t>
            </w:r>
          </w:p>
        </w:tc>
      </w:tr>
      <w:tr w:rsidR="00CF3046" w14:paraId="298B8D11" w14:textId="77777777" w:rsidTr="006166D7">
        <w:trPr>
          <w:trHeight w:val="165"/>
          <w:jc w:val="center"/>
        </w:trPr>
        <w:tc>
          <w:tcPr>
            <w:tcW w:w="744" w:type="pct"/>
            <w:tcBorders>
              <w:bottom w:val="single" w:sz="4" w:space="0" w:color="auto"/>
            </w:tcBorders>
            <w:shd w:val="clear" w:color="auto" w:fill="auto"/>
          </w:tcPr>
          <w:p w14:paraId="49E33E68"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2DDDF6F8" w14:textId="77777777" w:rsidR="00D4283B" w:rsidRDefault="00CF3046">
            <w:pPr>
              <w:rPr>
                <w:sz w:val="18"/>
                <w:szCs w:val="18"/>
              </w:rPr>
            </w:pPr>
            <w:r>
              <w:rPr>
                <w:sz w:val="18"/>
                <w:szCs w:val="18"/>
              </w:rPr>
              <w:t>制造费</w:t>
            </w:r>
          </w:p>
        </w:tc>
        <w:tc>
          <w:tcPr>
            <w:tcW w:w="1045" w:type="pct"/>
            <w:tcBorders>
              <w:bottom w:val="single" w:sz="4" w:space="0" w:color="auto"/>
            </w:tcBorders>
            <w:shd w:val="clear" w:color="auto" w:fill="auto"/>
          </w:tcPr>
          <w:p w14:paraId="3758641B" w14:textId="77777777" w:rsidR="00D4283B" w:rsidRDefault="00CF3046">
            <w:pPr>
              <w:jc w:val="right"/>
              <w:rPr>
                <w:sz w:val="18"/>
                <w:szCs w:val="18"/>
              </w:rPr>
            </w:pPr>
            <w:r>
              <w:rPr>
                <w:sz w:val="18"/>
                <w:szCs w:val="18"/>
              </w:rPr>
              <w:t> 259,128,976.89</w:t>
            </w:r>
          </w:p>
        </w:tc>
        <w:tc>
          <w:tcPr>
            <w:tcW w:w="448" w:type="pct"/>
            <w:tcBorders>
              <w:bottom w:val="single" w:sz="4" w:space="0" w:color="auto"/>
            </w:tcBorders>
            <w:shd w:val="clear" w:color="auto" w:fill="auto"/>
          </w:tcPr>
          <w:p w14:paraId="55053BBF" w14:textId="77777777" w:rsidR="00D4283B" w:rsidRDefault="00CF3046">
            <w:pPr>
              <w:jc w:val="right"/>
              <w:rPr>
                <w:sz w:val="18"/>
                <w:szCs w:val="18"/>
              </w:rPr>
            </w:pPr>
            <w:r>
              <w:rPr>
                <w:sz w:val="18"/>
                <w:szCs w:val="18"/>
              </w:rPr>
              <w:t>25.62</w:t>
            </w:r>
          </w:p>
        </w:tc>
        <w:tc>
          <w:tcPr>
            <w:tcW w:w="970" w:type="pct"/>
            <w:tcBorders>
              <w:bottom w:val="single" w:sz="4" w:space="0" w:color="auto"/>
            </w:tcBorders>
            <w:shd w:val="clear" w:color="auto" w:fill="auto"/>
          </w:tcPr>
          <w:p w14:paraId="44D1E35B" w14:textId="77777777" w:rsidR="00D4283B" w:rsidRDefault="00CF3046">
            <w:pPr>
              <w:jc w:val="right"/>
              <w:rPr>
                <w:sz w:val="18"/>
                <w:szCs w:val="18"/>
              </w:rPr>
            </w:pPr>
            <w:r>
              <w:rPr>
                <w:sz w:val="18"/>
                <w:szCs w:val="18"/>
              </w:rPr>
              <w:t>  297,715,551.25</w:t>
            </w:r>
          </w:p>
        </w:tc>
        <w:tc>
          <w:tcPr>
            <w:tcW w:w="523" w:type="pct"/>
            <w:tcBorders>
              <w:bottom w:val="single" w:sz="4" w:space="0" w:color="auto"/>
            </w:tcBorders>
            <w:shd w:val="clear" w:color="auto" w:fill="auto"/>
          </w:tcPr>
          <w:p w14:paraId="430BF326" w14:textId="77777777" w:rsidR="00D4283B" w:rsidRDefault="00CF3046">
            <w:pPr>
              <w:jc w:val="right"/>
              <w:rPr>
                <w:sz w:val="18"/>
                <w:szCs w:val="18"/>
              </w:rPr>
            </w:pPr>
            <w:r>
              <w:rPr>
                <w:sz w:val="18"/>
                <w:szCs w:val="18"/>
              </w:rPr>
              <w:t>27.88</w:t>
            </w:r>
          </w:p>
        </w:tc>
        <w:tc>
          <w:tcPr>
            <w:tcW w:w="522" w:type="pct"/>
            <w:tcBorders>
              <w:bottom w:val="single" w:sz="4" w:space="0" w:color="auto"/>
            </w:tcBorders>
            <w:shd w:val="clear" w:color="auto" w:fill="auto"/>
          </w:tcPr>
          <w:p w14:paraId="3C7BD185" w14:textId="77777777" w:rsidR="00D4283B" w:rsidRDefault="00CF3046">
            <w:pPr>
              <w:jc w:val="right"/>
              <w:rPr>
                <w:sz w:val="18"/>
                <w:szCs w:val="18"/>
              </w:rPr>
            </w:pPr>
            <w:r>
              <w:rPr>
                <w:rFonts w:hint="eastAsia"/>
                <w:sz w:val="18"/>
                <w:szCs w:val="18"/>
              </w:rPr>
              <w:t>-</w:t>
            </w:r>
            <w:r>
              <w:rPr>
                <w:sz w:val="18"/>
                <w:szCs w:val="18"/>
              </w:rPr>
              <w:t>12.96</w:t>
            </w:r>
          </w:p>
        </w:tc>
        <w:tc>
          <w:tcPr>
            <w:tcW w:w="225" w:type="pct"/>
            <w:tcBorders>
              <w:bottom w:val="single" w:sz="4" w:space="0" w:color="auto"/>
            </w:tcBorders>
            <w:shd w:val="clear" w:color="auto" w:fill="auto"/>
          </w:tcPr>
          <w:p w14:paraId="7521B78D" w14:textId="77777777" w:rsidR="00D4283B" w:rsidRDefault="00CF3046">
            <w:pPr>
              <w:rPr>
                <w:sz w:val="18"/>
                <w:szCs w:val="18"/>
              </w:rPr>
            </w:pPr>
            <w:r>
              <w:rPr>
                <w:sz w:val="18"/>
                <w:szCs w:val="18"/>
              </w:rPr>
              <w:t xml:space="preserve">　</w:t>
            </w:r>
          </w:p>
        </w:tc>
      </w:tr>
      <w:tr w:rsidR="00CF3046" w14:paraId="16E33622" w14:textId="77777777" w:rsidTr="006166D7">
        <w:trPr>
          <w:trHeight w:val="165"/>
          <w:jc w:val="center"/>
        </w:trPr>
        <w:tc>
          <w:tcPr>
            <w:tcW w:w="744" w:type="pct"/>
            <w:tcBorders>
              <w:bottom w:val="single" w:sz="4" w:space="0" w:color="auto"/>
            </w:tcBorders>
            <w:shd w:val="clear" w:color="auto" w:fill="auto"/>
          </w:tcPr>
          <w:p w14:paraId="69AF8DEE"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0EE4CB9D" w14:textId="77777777" w:rsidR="00D4283B" w:rsidRDefault="00CF3046">
            <w:pPr>
              <w:rPr>
                <w:sz w:val="18"/>
                <w:szCs w:val="18"/>
              </w:rPr>
            </w:pPr>
            <w:r>
              <w:rPr>
                <w:sz w:val="18"/>
                <w:szCs w:val="18"/>
              </w:rPr>
              <w:t>合计</w:t>
            </w:r>
          </w:p>
        </w:tc>
        <w:tc>
          <w:tcPr>
            <w:tcW w:w="1045" w:type="pct"/>
            <w:tcBorders>
              <w:bottom w:val="single" w:sz="4" w:space="0" w:color="auto"/>
            </w:tcBorders>
            <w:shd w:val="clear" w:color="auto" w:fill="auto"/>
          </w:tcPr>
          <w:p w14:paraId="7A640BF1" w14:textId="77777777" w:rsidR="00D4283B" w:rsidRDefault="00CF3046">
            <w:pPr>
              <w:jc w:val="right"/>
              <w:rPr>
                <w:sz w:val="18"/>
                <w:szCs w:val="18"/>
              </w:rPr>
            </w:pPr>
            <w:r>
              <w:rPr>
                <w:sz w:val="18"/>
                <w:szCs w:val="18"/>
              </w:rPr>
              <w:t>1,011,247,690.64</w:t>
            </w:r>
          </w:p>
        </w:tc>
        <w:tc>
          <w:tcPr>
            <w:tcW w:w="448" w:type="pct"/>
            <w:tcBorders>
              <w:bottom w:val="single" w:sz="4" w:space="0" w:color="auto"/>
            </w:tcBorders>
            <w:shd w:val="clear" w:color="auto" w:fill="auto"/>
          </w:tcPr>
          <w:p w14:paraId="6B2B0872" w14:textId="77777777" w:rsidR="00D4283B" w:rsidRDefault="00CF3046">
            <w:pPr>
              <w:jc w:val="right"/>
              <w:rPr>
                <w:sz w:val="18"/>
                <w:szCs w:val="18"/>
              </w:rPr>
            </w:pPr>
            <w:r>
              <w:rPr>
                <w:sz w:val="18"/>
                <w:szCs w:val="18"/>
              </w:rPr>
              <w:t>100.00</w:t>
            </w:r>
          </w:p>
        </w:tc>
        <w:tc>
          <w:tcPr>
            <w:tcW w:w="970" w:type="pct"/>
            <w:tcBorders>
              <w:bottom w:val="single" w:sz="4" w:space="0" w:color="auto"/>
            </w:tcBorders>
            <w:shd w:val="clear" w:color="auto" w:fill="auto"/>
          </w:tcPr>
          <w:p w14:paraId="6CEFECD4" w14:textId="77777777" w:rsidR="00D4283B" w:rsidRDefault="00CF3046">
            <w:pPr>
              <w:jc w:val="right"/>
              <w:rPr>
                <w:sz w:val="18"/>
                <w:szCs w:val="18"/>
              </w:rPr>
            </w:pPr>
            <w:r>
              <w:rPr>
                <w:sz w:val="18"/>
                <w:szCs w:val="18"/>
              </w:rPr>
              <w:t>1,067,783,011.85</w:t>
            </w:r>
          </w:p>
        </w:tc>
        <w:tc>
          <w:tcPr>
            <w:tcW w:w="523" w:type="pct"/>
            <w:tcBorders>
              <w:bottom w:val="single" w:sz="4" w:space="0" w:color="auto"/>
            </w:tcBorders>
            <w:shd w:val="clear" w:color="auto" w:fill="auto"/>
          </w:tcPr>
          <w:p w14:paraId="4B5D851D" w14:textId="77777777" w:rsidR="00D4283B" w:rsidRDefault="00CF3046">
            <w:pPr>
              <w:ind w:right="160"/>
              <w:jc w:val="right"/>
              <w:rPr>
                <w:sz w:val="18"/>
                <w:szCs w:val="18"/>
              </w:rPr>
            </w:pPr>
            <w:r>
              <w:rPr>
                <w:sz w:val="18"/>
                <w:szCs w:val="18"/>
              </w:rPr>
              <w:t>100.00</w:t>
            </w:r>
          </w:p>
        </w:tc>
        <w:tc>
          <w:tcPr>
            <w:tcW w:w="522" w:type="pct"/>
            <w:tcBorders>
              <w:bottom w:val="single" w:sz="4" w:space="0" w:color="auto"/>
            </w:tcBorders>
            <w:shd w:val="clear" w:color="auto" w:fill="auto"/>
          </w:tcPr>
          <w:p w14:paraId="5DC88C5D" w14:textId="77777777" w:rsidR="00D4283B" w:rsidRDefault="00CF3046">
            <w:pPr>
              <w:jc w:val="right"/>
              <w:rPr>
                <w:sz w:val="18"/>
                <w:szCs w:val="18"/>
              </w:rPr>
            </w:pPr>
            <w:r>
              <w:rPr>
                <w:sz w:val="18"/>
                <w:szCs w:val="18"/>
              </w:rPr>
              <w:t>-5.29</w:t>
            </w:r>
          </w:p>
        </w:tc>
        <w:tc>
          <w:tcPr>
            <w:tcW w:w="225" w:type="pct"/>
            <w:tcBorders>
              <w:bottom w:val="single" w:sz="4" w:space="0" w:color="auto"/>
            </w:tcBorders>
            <w:shd w:val="clear" w:color="auto" w:fill="auto"/>
          </w:tcPr>
          <w:p w14:paraId="71BDBC06" w14:textId="77777777" w:rsidR="00D4283B" w:rsidRDefault="00CF3046">
            <w:pPr>
              <w:rPr>
                <w:sz w:val="18"/>
                <w:szCs w:val="18"/>
              </w:rPr>
            </w:pPr>
            <w:r>
              <w:rPr>
                <w:sz w:val="18"/>
                <w:szCs w:val="18"/>
              </w:rPr>
              <w:t xml:space="preserve">　</w:t>
            </w:r>
          </w:p>
        </w:tc>
      </w:tr>
      <w:tr w:rsidR="00CF3046" w14:paraId="2D3AA2D6" w14:textId="77777777" w:rsidTr="006166D7">
        <w:trPr>
          <w:trHeight w:val="165"/>
          <w:jc w:val="center"/>
        </w:trPr>
        <w:tc>
          <w:tcPr>
            <w:tcW w:w="744" w:type="pct"/>
            <w:tcBorders>
              <w:bottom w:val="single" w:sz="4" w:space="0" w:color="auto"/>
            </w:tcBorders>
            <w:shd w:val="clear" w:color="auto" w:fill="auto"/>
          </w:tcPr>
          <w:p w14:paraId="25A064E2" w14:textId="77777777" w:rsidR="00D4283B" w:rsidRDefault="00CF3046">
            <w:pPr>
              <w:rPr>
                <w:rFonts w:ascii="Calibri" w:hAnsi="Calibri"/>
                <w:sz w:val="18"/>
                <w:szCs w:val="18"/>
              </w:rPr>
            </w:pPr>
            <w:r>
              <w:rPr>
                <w:sz w:val="18"/>
                <w:szCs w:val="18"/>
              </w:rPr>
              <w:t>自动化制造设备系统集成</w:t>
            </w:r>
          </w:p>
        </w:tc>
        <w:tc>
          <w:tcPr>
            <w:tcW w:w="523" w:type="pct"/>
            <w:tcBorders>
              <w:bottom w:val="single" w:sz="4" w:space="0" w:color="auto"/>
            </w:tcBorders>
            <w:shd w:val="clear" w:color="auto" w:fill="auto"/>
          </w:tcPr>
          <w:p w14:paraId="154B043A" w14:textId="77777777" w:rsidR="00D4283B" w:rsidRDefault="00CF3046">
            <w:pPr>
              <w:rPr>
                <w:sz w:val="18"/>
                <w:szCs w:val="18"/>
              </w:rPr>
            </w:pPr>
            <w:r>
              <w:rPr>
                <w:sz w:val="18"/>
                <w:szCs w:val="18"/>
              </w:rPr>
              <w:t>材料</w:t>
            </w:r>
          </w:p>
        </w:tc>
        <w:tc>
          <w:tcPr>
            <w:tcW w:w="1045" w:type="pct"/>
            <w:tcBorders>
              <w:bottom w:val="single" w:sz="4" w:space="0" w:color="auto"/>
            </w:tcBorders>
            <w:shd w:val="clear" w:color="auto" w:fill="auto"/>
          </w:tcPr>
          <w:p w14:paraId="79EDDB8A" w14:textId="77777777" w:rsidR="00D4283B" w:rsidRDefault="00CF3046">
            <w:pPr>
              <w:jc w:val="right"/>
              <w:rPr>
                <w:sz w:val="18"/>
                <w:szCs w:val="18"/>
              </w:rPr>
            </w:pPr>
            <w:r>
              <w:rPr>
                <w:sz w:val="18"/>
                <w:szCs w:val="18"/>
              </w:rPr>
              <w:t>122,836,347.12</w:t>
            </w:r>
          </w:p>
        </w:tc>
        <w:tc>
          <w:tcPr>
            <w:tcW w:w="448" w:type="pct"/>
            <w:tcBorders>
              <w:bottom w:val="single" w:sz="4" w:space="0" w:color="auto"/>
            </w:tcBorders>
            <w:shd w:val="clear" w:color="auto" w:fill="auto"/>
          </w:tcPr>
          <w:p w14:paraId="350C3F5C" w14:textId="77777777" w:rsidR="00D4283B" w:rsidRDefault="00CF3046">
            <w:pPr>
              <w:jc w:val="right"/>
              <w:rPr>
                <w:sz w:val="18"/>
                <w:szCs w:val="18"/>
              </w:rPr>
            </w:pPr>
            <w:r>
              <w:rPr>
                <w:sz w:val="18"/>
                <w:szCs w:val="18"/>
              </w:rPr>
              <w:t>83.71</w:t>
            </w:r>
          </w:p>
        </w:tc>
        <w:tc>
          <w:tcPr>
            <w:tcW w:w="970" w:type="pct"/>
            <w:tcBorders>
              <w:bottom w:val="single" w:sz="4" w:space="0" w:color="auto"/>
            </w:tcBorders>
            <w:shd w:val="clear" w:color="auto" w:fill="auto"/>
          </w:tcPr>
          <w:p w14:paraId="31E77A93" w14:textId="77777777" w:rsidR="00D4283B" w:rsidRDefault="00CF3046">
            <w:pPr>
              <w:jc w:val="right"/>
              <w:rPr>
                <w:sz w:val="18"/>
                <w:szCs w:val="18"/>
              </w:rPr>
            </w:pPr>
            <w:r>
              <w:rPr>
                <w:sz w:val="18"/>
                <w:szCs w:val="18"/>
              </w:rPr>
              <w:t> 61,451,642.01</w:t>
            </w:r>
          </w:p>
        </w:tc>
        <w:tc>
          <w:tcPr>
            <w:tcW w:w="523" w:type="pct"/>
            <w:tcBorders>
              <w:bottom w:val="single" w:sz="4" w:space="0" w:color="auto"/>
            </w:tcBorders>
            <w:shd w:val="clear" w:color="auto" w:fill="auto"/>
          </w:tcPr>
          <w:p w14:paraId="49D5DF89" w14:textId="24DB2312" w:rsidR="00D4283B" w:rsidRDefault="00D4283B">
            <w:pPr>
              <w:jc w:val="right"/>
              <w:rPr>
                <w:sz w:val="18"/>
                <w:szCs w:val="18"/>
              </w:rPr>
            </w:pPr>
          </w:p>
          <w:p w14:paraId="18561E30" w14:textId="276D593D" w:rsidR="000913D6" w:rsidRDefault="000913D6">
            <w:pPr>
              <w:jc w:val="right"/>
              <w:rPr>
                <w:sz w:val="18"/>
                <w:szCs w:val="18"/>
              </w:rPr>
            </w:pPr>
            <w:r>
              <w:rPr>
                <w:rFonts w:hint="eastAsia"/>
                <w:sz w:val="18"/>
                <w:szCs w:val="18"/>
              </w:rPr>
              <w:t>83.85</w:t>
            </w:r>
          </w:p>
        </w:tc>
        <w:tc>
          <w:tcPr>
            <w:tcW w:w="522" w:type="pct"/>
            <w:tcBorders>
              <w:bottom w:val="single" w:sz="4" w:space="0" w:color="auto"/>
            </w:tcBorders>
            <w:shd w:val="clear" w:color="auto" w:fill="auto"/>
          </w:tcPr>
          <w:p w14:paraId="3AD0E789" w14:textId="77777777" w:rsidR="00D4283B" w:rsidRDefault="00CF3046">
            <w:pPr>
              <w:jc w:val="right"/>
              <w:rPr>
                <w:sz w:val="18"/>
                <w:szCs w:val="18"/>
              </w:rPr>
            </w:pPr>
            <w:r>
              <w:rPr>
                <w:sz w:val="18"/>
                <w:szCs w:val="18"/>
              </w:rPr>
              <w:t>99.89</w:t>
            </w:r>
          </w:p>
        </w:tc>
        <w:tc>
          <w:tcPr>
            <w:tcW w:w="225" w:type="pct"/>
            <w:tcBorders>
              <w:bottom w:val="single" w:sz="4" w:space="0" w:color="auto"/>
            </w:tcBorders>
            <w:shd w:val="clear" w:color="auto" w:fill="auto"/>
          </w:tcPr>
          <w:p w14:paraId="7B4F5346" w14:textId="77777777" w:rsidR="00D4283B" w:rsidRDefault="00CF3046">
            <w:pPr>
              <w:rPr>
                <w:sz w:val="18"/>
                <w:szCs w:val="18"/>
              </w:rPr>
            </w:pPr>
            <w:r>
              <w:rPr>
                <w:sz w:val="18"/>
                <w:szCs w:val="18"/>
              </w:rPr>
              <w:t xml:space="preserve">　</w:t>
            </w:r>
          </w:p>
        </w:tc>
      </w:tr>
      <w:tr w:rsidR="00CF3046" w14:paraId="6FB8A22A" w14:textId="77777777" w:rsidTr="006166D7">
        <w:trPr>
          <w:trHeight w:val="165"/>
          <w:jc w:val="center"/>
        </w:trPr>
        <w:tc>
          <w:tcPr>
            <w:tcW w:w="744" w:type="pct"/>
            <w:tcBorders>
              <w:bottom w:val="single" w:sz="4" w:space="0" w:color="auto"/>
            </w:tcBorders>
            <w:shd w:val="clear" w:color="auto" w:fill="auto"/>
          </w:tcPr>
          <w:p w14:paraId="3D85AFB4"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4CB25C90" w14:textId="77777777" w:rsidR="00D4283B" w:rsidRDefault="00CF3046">
            <w:pPr>
              <w:rPr>
                <w:sz w:val="18"/>
                <w:szCs w:val="18"/>
              </w:rPr>
            </w:pPr>
            <w:r>
              <w:rPr>
                <w:sz w:val="18"/>
                <w:szCs w:val="18"/>
              </w:rPr>
              <w:t>人工费</w:t>
            </w:r>
          </w:p>
        </w:tc>
        <w:tc>
          <w:tcPr>
            <w:tcW w:w="1045" w:type="pct"/>
            <w:tcBorders>
              <w:bottom w:val="single" w:sz="4" w:space="0" w:color="auto"/>
            </w:tcBorders>
            <w:shd w:val="clear" w:color="auto" w:fill="auto"/>
          </w:tcPr>
          <w:p w14:paraId="7195E7C9" w14:textId="77777777" w:rsidR="00D4283B" w:rsidRDefault="00CF3046">
            <w:pPr>
              <w:jc w:val="right"/>
              <w:rPr>
                <w:sz w:val="18"/>
                <w:szCs w:val="18"/>
              </w:rPr>
            </w:pPr>
            <w:r>
              <w:rPr>
                <w:sz w:val="18"/>
                <w:szCs w:val="18"/>
              </w:rPr>
              <w:t>   9,612,833.42</w:t>
            </w:r>
          </w:p>
        </w:tc>
        <w:tc>
          <w:tcPr>
            <w:tcW w:w="448" w:type="pct"/>
            <w:tcBorders>
              <w:bottom w:val="single" w:sz="4" w:space="0" w:color="auto"/>
            </w:tcBorders>
            <w:shd w:val="clear" w:color="auto" w:fill="auto"/>
          </w:tcPr>
          <w:p w14:paraId="1EEA044E" w14:textId="77777777" w:rsidR="00D4283B" w:rsidRDefault="00CF3046">
            <w:pPr>
              <w:jc w:val="right"/>
              <w:rPr>
                <w:sz w:val="18"/>
                <w:szCs w:val="18"/>
              </w:rPr>
            </w:pPr>
            <w:r>
              <w:rPr>
                <w:sz w:val="18"/>
                <w:szCs w:val="18"/>
              </w:rPr>
              <w:t>6.55</w:t>
            </w:r>
          </w:p>
        </w:tc>
        <w:tc>
          <w:tcPr>
            <w:tcW w:w="970" w:type="pct"/>
            <w:tcBorders>
              <w:bottom w:val="single" w:sz="4" w:space="0" w:color="auto"/>
            </w:tcBorders>
            <w:shd w:val="clear" w:color="auto" w:fill="auto"/>
          </w:tcPr>
          <w:p w14:paraId="12B3E899" w14:textId="77777777" w:rsidR="00D4283B" w:rsidRDefault="00CF3046">
            <w:pPr>
              <w:jc w:val="right"/>
              <w:rPr>
                <w:sz w:val="18"/>
                <w:szCs w:val="18"/>
              </w:rPr>
            </w:pPr>
            <w:r>
              <w:rPr>
                <w:sz w:val="18"/>
                <w:szCs w:val="18"/>
              </w:rPr>
              <w:t>   5,939,800.78</w:t>
            </w:r>
          </w:p>
        </w:tc>
        <w:tc>
          <w:tcPr>
            <w:tcW w:w="523" w:type="pct"/>
            <w:tcBorders>
              <w:bottom w:val="single" w:sz="4" w:space="0" w:color="auto"/>
            </w:tcBorders>
            <w:shd w:val="clear" w:color="auto" w:fill="auto"/>
          </w:tcPr>
          <w:p w14:paraId="1AEEFB45" w14:textId="77777777" w:rsidR="00D4283B" w:rsidRDefault="00CF3046">
            <w:pPr>
              <w:jc w:val="right"/>
              <w:rPr>
                <w:sz w:val="18"/>
                <w:szCs w:val="18"/>
              </w:rPr>
            </w:pPr>
            <w:r>
              <w:rPr>
                <w:sz w:val="18"/>
                <w:szCs w:val="18"/>
              </w:rPr>
              <w:t>8.10</w:t>
            </w:r>
          </w:p>
        </w:tc>
        <w:tc>
          <w:tcPr>
            <w:tcW w:w="522" w:type="pct"/>
            <w:tcBorders>
              <w:bottom w:val="single" w:sz="4" w:space="0" w:color="auto"/>
            </w:tcBorders>
            <w:shd w:val="clear" w:color="auto" w:fill="auto"/>
          </w:tcPr>
          <w:p w14:paraId="5D2A36B2" w14:textId="77777777" w:rsidR="00D4283B" w:rsidRDefault="00CF3046">
            <w:pPr>
              <w:jc w:val="right"/>
              <w:rPr>
                <w:sz w:val="18"/>
                <w:szCs w:val="18"/>
              </w:rPr>
            </w:pPr>
            <w:r>
              <w:rPr>
                <w:sz w:val="18"/>
                <w:szCs w:val="18"/>
              </w:rPr>
              <w:t>61.84</w:t>
            </w:r>
          </w:p>
        </w:tc>
        <w:tc>
          <w:tcPr>
            <w:tcW w:w="225" w:type="pct"/>
            <w:tcBorders>
              <w:bottom w:val="single" w:sz="4" w:space="0" w:color="auto"/>
            </w:tcBorders>
            <w:shd w:val="clear" w:color="auto" w:fill="auto"/>
          </w:tcPr>
          <w:p w14:paraId="37812015" w14:textId="77777777" w:rsidR="00D4283B" w:rsidRDefault="00CF3046">
            <w:pPr>
              <w:rPr>
                <w:sz w:val="18"/>
                <w:szCs w:val="18"/>
              </w:rPr>
            </w:pPr>
            <w:r>
              <w:rPr>
                <w:sz w:val="18"/>
                <w:szCs w:val="18"/>
              </w:rPr>
              <w:t xml:space="preserve">　</w:t>
            </w:r>
          </w:p>
        </w:tc>
      </w:tr>
      <w:tr w:rsidR="00CF3046" w14:paraId="156CD6FF" w14:textId="77777777" w:rsidTr="006166D7">
        <w:trPr>
          <w:trHeight w:val="165"/>
          <w:jc w:val="center"/>
        </w:trPr>
        <w:tc>
          <w:tcPr>
            <w:tcW w:w="744" w:type="pct"/>
            <w:tcBorders>
              <w:bottom w:val="single" w:sz="4" w:space="0" w:color="auto"/>
            </w:tcBorders>
            <w:shd w:val="clear" w:color="auto" w:fill="auto"/>
          </w:tcPr>
          <w:p w14:paraId="19320B9D"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2FF43E4F" w14:textId="77777777" w:rsidR="00D4283B" w:rsidRDefault="00CF3046">
            <w:pPr>
              <w:rPr>
                <w:sz w:val="18"/>
                <w:szCs w:val="18"/>
              </w:rPr>
            </w:pPr>
            <w:r>
              <w:rPr>
                <w:sz w:val="18"/>
                <w:szCs w:val="18"/>
              </w:rPr>
              <w:t>制造费</w:t>
            </w:r>
          </w:p>
        </w:tc>
        <w:tc>
          <w:tcPr>
            <w:tcW w:w="1045" w:type="pct"/>
            <w:tcBorders>
              <w:bottom w:val="single" w:sz="4" w:space="0" w:color="auto"/>
            </w:tcBorders>
            <w:shd w:val="clear" w:color="auto" w:fill="auto"/>
          </w:tcPr>
          <w:p w14:paraId="48071FFC" w14:textId="77777777" w:rsidR="00D4283B" w:rsidRDefault="00CF3046">
            <w:pPr>
              <w:jc w:val="right"/>
              <w:rPr>
                <w:sz w:val="18"/>
                <w:szCs w:val="18"/>
              </w:rPr>
            </w:pPr>
            <w:r>
              <w:rPr>
                <w:sz w:val="18"/>
                <w:szCs w:val="18"/>
              </w:rPr>
              <w:t>  14,297,692.29</w:t>
            </w:r>
          </w:p>
        </w:tc>
        <w:tc>
          <w:tcPr>
            <w:tcW w:w="448" w:type="pct"/>
            <w:tcBorders>
              <w:bottom w:val="single" w:sz="4" w:space="0" w:color="auto"/>
            </w:tcBorders>
            <w:shd w:val="clear" w:color="auto" w:fill="auto"/>
          </w:tcPr>
          <w:p w14:paraId="5462E4BB" w14:textId="77777777" w:rsidR="00D4283B" w:rsidRDefault="00CF3046">
            <w:pPr>
              <w:jc w:val="right"/>
              <w:rPr>
                <w:sz w:val="18"/>
                <w:szCs w:val="18"/>
              </w:rPr>
            </w:pPr>
            <w:r>
              <w:rPr>
                <w:sz w:val="18"/>
                <w:szCs w:val="18"/>
              </w:rPr>
              <w:t>9.74</w:t>
            </w:r>
          </w:p>
        </w:tc>
        <w:tc>
          <w:tcPr>
            <w:tcW w:w="970" w:type="pct"/>
            <w:tcBorders>
              <w:bottom w:val="single" w:sz="4" w:space="0" w:color="auto"/>
            </w:tcBorders>
            <w:shd w:val="clear" w:color="auto" w:fill="auto"/>
          </w:tcPr>
          <w:p w14:paraId="70EDC022" w14:textId="77777777" w:rsidR="00D4283B" w:rsidRDefault="00CF3046">
            <w:pPr>
              <w:jc w:val="right"/>
              <w:rPr>
                <w:sz w:val="18"/>
                <w:szCs w:val="18"/>
              </w:rPr>
            </w:pPr>
            <w:r>
              <w:rPr>
                <w:sz w:val="18"/>
                <w:szCs w:val="18"/>
              </w:rPr>
              <w:t>  5,901,223.41</w:t>
            </w:r>
          </w:p>
        </w:tc>
        <w:tc>
          <w:tcPr>
            <w:tcW w:w="523" w:type="pct"/>
            <w:tcBorders>
              <w:bottom w:val="single" w:sz="4" w:space="0" w:color="auto"/>
            </w:tcBorders>
            <w:shd w:val="clear" w:color="auto" w:fill="auto"/>
          </w:tcPr>
          <w:p w14:paraId="6BF0CF43" w14:textId="77777777" w:rsidR="00D4283B" w:rsidRDefault="00CF3046">
            <w:pPr>
              <w:jc w:val="right"/>
              <w:rPr>
                <w:sz w:val="18"/>
                <w:szCs w:val="18"/>
              </w:rPr>
            </w:pPr>
            <w:r>
              <w:rPr>
                <w:sz w:val="18"/>
                <w:szCs w:val="18"/>
              </w:rPr>
              <w:t>8.05</w:t>
            </w:r>
          </w:p>
        </w:tc>
        <w:tc>
          <w:tcPr>
            <w:tcW w:w="522" w:type="pct"/>
            <w:tcBorders>
              <w:bottom w:val="single" w:sz="4" w:space="0" w:color="auto"/>
            </w:tcBorders>
            <w:shd w:val="clear" w:color="auto" w:fill="auto"/>
          </w:tcPr>
          <w:p w14:paraId="104C215F" w14:textId="77777777" w:rsidR="00D4283B" w:rsidRDefault="00CF3046">
            <w:pPr>
              <w:jc w:val="right"/>
              <w:rPr>
                <w:sz w:val="18"/>
                <w:szCs w:val="18"/>
              </w:rPr>
            </w:pPr>
            <w:r>
              <w:rPr>
                <w:sz w:val="18"/>
                <w:szCs w:val="18"/>
              </w:rPr>
              <w:t>142.28</w:t>
            </w:r>
          </w:p>
        </w:tc>
        <w:tc>
          <w:tcPr>
            <w:tcW w:w="225" w:type="pct"/>
            <w:tcBorders>
              <w:bottom w:val="single" w:sz="4" w:space="0" w:color="auto"/>
            </w:tcBorders>
            <w:shd w:val="clear" w:color="auto" w:fill="auto"/>
          </w:tcPr>
          <w:p w14:paraId="53A8FFDE" w14:textId="77777777" w:rsidR="00D4283B" w:rsidRDefault="00CF3046">
            <w:pPr>
              <w:rPr>
                <w:sz w:val="18"/>
                <w:szCs w:val="18"/>
              </w:rPr>
            </w:pPr>
            <w:r>
              <w:rPr>
                <w:sz w:val="18"/>
                <w:szCs w:val="18"/>
              </w:rPr>
              <w:t xml:space="preserve">　</w:t>
            </w:r>
          </w:p>
        </w:tc>
      </w:tr>
      <w:tr w:rsidR="00CF3046" w14:paraId="1F36FD40" w14:textId="77777777" w:rsidTr="006166D7">
        <w:trPr>
          <w:trHeight w:val="165"/>
          <w:jc w:val="center"/>
        </w:trPr>
        <w:tc>
          <w:tcPr>
            <w:tcW w:w="744" w:type="pct"/>
            <w:tcBorders>
              <w:bottom w:val="single" w:sz="4" w:space="0" w:color="auto"/>
            </w:tcBorders>
            <w:shd w:val="clear" w:color="auto" w:fill="auto"/>
          </w:tcPr>
          <w:p w14:paraId="0B80A4F8"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614577A3" w14:textId="77777777" w:rsidR="00D4283B" w:rsidRDefault="00CF3046">
            <w:pPr>
              <w:rPr>
                <w:sz w:val="18"/>
                <w:szCs w:val="18"/>
              </w:rPr>
            </w:pPr>
            <w:r>
              <w:rPr>
                <w:sz w:val="18"/>
                <w:szCs w:val="18"/>
              </w:rPr>
              <w:t>合计</w:t>
            </w:r>
          </w:p>
        </w:tc>
        <w:tc>
          <w:tcPr>
            <w:tcW w:w="1045" w:type="pct"/>
            <w:tcBorders>
              <w:bottom w:val="single" w:sz="4" w:space="0" w:color="auto"/>
            </w:tcBorders>
            <w:shd w:val="clear" w:color="auto" w:fill="auto"/>
          </w:tcPr>
          <w:p w14:paraId="410B953C" w14:textId="77777777" w:rsidR="00D4283B" w:rsidRDefault="00CF3046">
            <w:pPr>
              <w:jc w:val="right"/>
              <w:rPr>
                <w:sz w:val="18"/>
                <w:szCs w:val="18"/>
              </w:rPr>
            </w:pPr>
            <w:r>
              <w:rPr>
                <w:sz w:val="18"/>
                <w:szCs w:val="18"/>
              </w:rPr>
              <w:t>146,746,872.83</w:t>
            </w:r>
          </w:p>
        </w:tc>
        <w:tc>
          <w:tcPr>
            <w:tcW w:w="448" w:type="pct"/>
            <w:tcBorders>
              <w:bottom w:val="single" w:sz="4" w:space="0" w:color="auto"/>
            </w:tcBorders>
            <w:shd w:val="clear" w:color="auto" w:fill="auto"/>
          </w:tcPr>
          <w:p w14:paraId="746903A6" w14:textId="77777777" w:rsidR="00D4283B" w:rsidRDefault="00CF3046">
            <w:pPr>
              <w:jc w:val="right"/>
              <w:rPr>
                <w:sz w:val="18"/>
                <w:szCs w:val="18"/>
              </w:rPr>
            </w:pPr>
            <w:r>
              <w:rPr>
                <w:sz w:val="18"/>
                <w:szCs w:val="18"/>
              </w:rPr>
              <w:t>100</w:t>
            </w:r>
          </w:p>
        </w:tc>
        <w:tc>
          <w:tcPr>
            <w:tcW w:w="970" w:type="pct"/>
            <w:tcBorders>
              <w:bottom w:val="single" w:sz="4" w:space="0" w:color="auto"/>
            </w:tcBorders>
            <w:shd w:val="clear" w:color="auto" w:fill="auto"/>
          </w:tcPr>
          <w:p w14:paraId="7BBDE3DF" w14:textId="77777777" w:rsidR="00D4283B" w:rsidRDefault="00CF3046">
            <w:pPr>
              <w:jc w:val="right"/>
              <w:rPr>
                <w:sz w:val="18"/>
                <w:szCs w:val="18"/>
              </w:rPr>
            </w:pPr>
            <w:r>
              <w:rPr>
                <w:sz w:val="18"/>
                <w:szCs w:val="18"/>
              </w:rPr>
              <w:t>73,292,666.20</w:t>
            </w:r>
          </w:p>
        </w:tc>
        <w:tc>
          <w:tcPr>
            <w:tcW w:w="523" w:type="pct"/>
            <w:tcBorders>
              <w:bottom w:val="single" w:sz="4" w:space="0" w:color="auto"/>
            </w:tcBorders>
            <w:shd w:val="clear" w:color="auto" w:fill="auto"/>
          </w:tcPr>
          <w:p w14:paraId="3EDBE9DB" w14:textId="77777777" w:rsidR="00D4283B" w:rsidRDefault="00CF3046">
            <w:pPr>
              <w:jc w:val="right"/>
              <w:rPr>
                <w:sz w:val="18"/>
                <w:szCs w:val="18"/>
              </w:rPr>
            </w:pPr>
            <w:r>
              <w:rPr>
                <w:sz w:val="18"/>
                <w:szCs w:val="18"/>
              </w:rPr>
              <w:t>100</w:t>
            </w:r>
          </w:p>
        </w:tc>
        <w:tc>
          <w:tcPr>
            <w:tcW w:w="522" w:type="pct"/>
            <w:tcBorders>
              <w:bottom w:val="single" w:sz="4" w:space="0" w:color="auto"/>
            </w:tcBorders>
            <w:shd w:val="clear" w:color="auto" w:fill="auto"/>
          </w:tcPr>
          <w:p w14:paraId="15A75C8A" w14:textId="77777777" w:rsidR="00D4283B" w:rsidRDefault="00CF3046">
            <w:pPr>
              <w:jc w:val="right"/>
              <w:rPr>
                <w:sz w:val="18"/>
                <w:szCs w:val="18"/>
              </w:rPr>
            </w:pPr>
            <w:r>
              <w:rPr>
                <w:sz w:val="18"/>
                <w:szCs w:val="18"/>
              </w:rPr>
              <w:t>100.22</w:t>
            </w:r>
          </w:p>
        </w:tc>
        <w:tc>
          <w:tcPr>
            <w:tcW w:w="225" w:type="pct"/>
            <w:tcBorders>
              <w:bottom w:val="single" w:sz="4" w:space="0" w:color="auto"/>
            </w:tcBorders>
            <w:shd w:val="clear" w:color="auto" w:fill="auto"/>
          </w:tcPr>
          <w:p w14:paraId="5095D5C6" w14:textId="77777777" w:rsidR="00D4283B" w:rsidRDefault="00CF3046">
            <w:pPr>
              <w:rPr>
                <w:sz w:val="18"/>
                <w:szCs w:val="18"/>
              </w:rPr>
            </w:pPr>
            <w:r>
              <w:rPr>
                <w:sz w:val="18"/>
                <w:szCs w:val="18"/>
              </w:rPr>
              <w:t xml:space="preserve">　</w:t>
            </w:r>
          </w:p>
        </w:tc>
      </w:tr>
      <w:tr w:rsidR="00CF3046" w14:paraId="65BC997D" w14:textId="77777777" w:rsidTr="006166D7">
        <w:trPr>
          <w:trHeight w:val="165"/>
          <w:jc w:val="center"/>
        </w:trPr>
        <w:tc>
          <w:tcPr>
            <w:tcW w:w="744" w:type="pct"/>
            <w:tcBorders>
              <w:bottom w:val="single" w:sz="4" w:space="0" w:color="auto"/>
            </w:tcBorders>
            <w:shd w:val="clear" w:color="auto" w:fill="auto"/>
          </w:tcPr>
          <w:p w14:paraId="1B9E3E71" w14:textId="77777777" w:rsidR="00D4283B" w:rsidRDefault="00CF3046">
            <w:pPr>
              <w:rPr>
                <w:rFonts w:ascii="Calibri" w:hAnsi="Calibri"/>
                <w:sz w:val="18"/>
                <w:szCs w:val="18"/>
              </w:rPr>
            </w:pPr>
            <w:r>
              <w:rPr>
                <w:sz w:val="18"/>
                <w:szCs w:val="18"/>
              </w:rPr>
              <w:t>其他</w:t>
            </w:r>
          </w:p>
        </w:tc>
        <w:tc>
          <w:tcPr>
            <w:tcW w:w="523" w:type="pct"/>
            <w:tcBorders>
              <w:bottom w:val="single" w:sz="4" w:space="0" w:color="auto"/>
            </w:tcBorders>
            <w:shd w:val="clear" w:color="auto" w:fill="auto"/>
          </w:tcPr>
          <w:p w14:paraId="20CE45C0" w14:textId="77777777" w:rsidR="00D4283B" w:rsidRDefault="00CF3046">
            <w:pPr>
              <w:rPr>
                <w:sz w:val="18"/>
                <w:szCs w:val="18"/>
              </w:rPr>
            </w:pPr>
            <w:r>
              <w:rPr>
                <w:sz w:val="18"/>
                <w:szCs w:val="18"/>
              </w:rPr>
              <w:t>租赁成本</w:t>
            </w:r>
          </w:p>
        </w:tc>
        <w:tc>
          <w:tcPr>
            <w:tcW w:w="1045" w:type="pct"/>
            <w:tcBorders>
              <w:bottom w:val="single" w:sz="4" w:space="0" w:color="auto"/>
            </w:tcBorders>
            <w:shd w:val="clear" w:color="auto" w:fill="auto"/>
          </w:tcPr>
          <w:p w14:paraId="2456A248" w14:textId="77777777" w:rsidR="00D4283B" w:rsidRDefault="00CF3046">
            <w:pPr>
              <w:jc w:val="right"/>
              <w:rPr>
                <w:sz w:val="18"/>
                <w:szCs w:val="18"/>
              </w:rPr>
            </w:pPr>
            <w:r>
              <w:rPr>
                <w:sz w:val="18"/>
                <w:szCs w:val="18"/>
              </w:rPr>
              <w:t>16,400,439.96</w:t>
            </w:r>
          </w:p>
        </w:tc>
        <w:tc>
          <w:tcPr>
            <w:tcW w:w="448" w:type="pct"/>
            <w:tcBorders>
              <w:bottom w:val="single" w:sz="4" w:space="0" w:color="auto"/>
            </w:tcBorders>
            <w:shd w:val="clear" w:color="auto" w:fill="auto"/>
          </w:tcPr>
          <w:p w14:paraId="2A9C5B3B" w14:textId="77777777" w:rsidR="00D4283B" w:rsidRDefault="00CF3046">
            <w:pPr>
              <w:jc w:val="right"/>
              <w:rPr>
                <w:sz w:val="18"/>
                <w:szCs w:val="18"/>
              </w:rPr>
            </w:pPr>
            <w:r>
              <w:rPr>
                <w:sz w:val="18"/>
                <w:szCs w:val="18"/>
              </w:rPr>
              <w:t>100</w:t>
            </w:r>
          </w:p>
        </w:tc>
        <w:tc>
          <w:tcPr>
            <w:tcW w:w="970" w:type="pct"/>
            <w:tcBorders>
              <w:bottom w:val="single" w:sz="4" w:space="0" w:color="auto"/>
            </w:tcBorders>
            <w:shd w:val="clear" w:color="auto" w:fill="auto"/>
          </w:tcPr>
          <w:p w14:paraId="4B64AD51" w14:textId="77777777" w:rsidR="00D4283B" w:rsidRDefault="00CF3046">
            <w:pPr>
              <w:jc w:val="right"/>
              <w:rPr>
                <w:sz w:val="18"/>
                <w:szCs w:val="18"/>
              </w:rPr>
            </w:pPr>
            <w:r>
              <w:rPr>
                <w:sz w:val="18"/>
                <w:szCs w:val="18"/>
              </w:rPr>
              <w:t> 8,200,219.98</w:t>
            </w:r>
          </w:p>
        </w:tc>
        <w:tc>
          <w:tcPr>
            <w:tcW w:w="523" w:type="pct"/>
            <w:tcBorders>
              <w:bottom w:val="single" w:sz="4" w:space="0" w:color="auto"/>
            </w:tcBorders>
            <w:shd w:val="clear" w:color="auto" w:fill="auto"/>
          </w:tcPr>
          <w:p w14:paraId="7059CFD1" w14:textId="77777777" w:rsidR="00D4283B" w:rsidRDefault="00CF3046">
            <w:pPr>
              <w:jc w:val="right"/>
              <w:rPr>
                <w:sz w:val="18"/>
                <w:szCs w:val="18"/>
              </w:rPr>
            </w:pPr>
            <w:r>
              <w:rPr>
                <w:sz w:val="18"/>
                <w:szCs w:val="18"/>
              </w:rPr>
              <w:t>100</w:t>
            </w:r>
          </w:p>
        </w:tc>
        <w:tc>
          <w:tcPr>
            <w:tcW w:w="522" w:type="pct"/>
            <w:tcBorders>
              <w:bottom w:val="single" w:sz="4" w:space="0" w:color="auto"/>
            </w:tcBorders>
            <w:shd w:val="clear" w:color="auto" w:fill="auto"/>
          </w:tcPr>
          <w:p w14:paraId="40868B7F" w14:textId="77777777" w:rsidR="00D4283B" w:rsidRDefault="00CF3046">
            <w:pPr>
              <w:jc w:val="right"/>
              <w:rPr>
                <w:sz w:val="18"/>
                <w:szCs w:val="18"/>
              </w:rPr>
            </w:pPr>
            <w:r>
              <w:rPr>
                <w:sz w:val="18"/>
                <w:szCs w:val="18"/>
              </w:rPr>
              <w:t>100.00</w:t>
            </w:r>
          </w:p>
        </w:tc>
        <w:tc>
          <w:tcPr>
            <w:tcW w:w="225" w:type="pct"/>
            <w:tcBorders>
              <w:bottom w:val="single" w:sz="4" w:space="0" w:color="auto"/>
            </w:tcBorders>
            <w:shd w:val="clear" w:color="auto" w:fill="auto"/>
          </w:tcPr>
          <w:p w14:paraId="04A269AC" w14:textId="77777777" w:rsidR="00D4283B" w:rsidRDefault="00CF3046">
            <w:pPr>
              <w:rPr>
                <w:sz w:val="18"/>
                <w:szCs w:val="18"/>
              </w:rPr>
            </w:pPr>
            <w:r>
              <w:rPr>
                <w:sz w:val="18"/>
                <w:szCs w:val="18"/>
              </w:rPr>
              <w:t xml:space="preserve">　</w:t>
            </w:r>
          </w:p>
        </w:tc>
      </w:tr>
      <w:tr w:rsidR="00CF3046" w14:paraId="29AB60E3" w14:textId="77777777" w:rsidTr="006166D7">
        <w:trPr>
          <w:trHeight w:val="165"/>
          <w:jc w:val="center"/>
        </w:trPr>
        <w:tc>
          <w:tcPr>
            <w:tcW w:w="744" w:type="pct"/>
            <w:tcBorders>
              <w:bottom w:val="single" w:sz="4" w:space="0" w:color="auto"/>
            </w:tcBorders>
            <w:shd w:val="clear" w:color="auto" w:fill="auto"/>
          </w:tcPr>
          <w:p w14:paraId="0F593E7C" w14:textId="77777777" w:rsidR="00D4283B" w:rsidRDefault="00CF3046">
            <w:pPr>
              <w:rPr>
                <w:rFonts w:ascii="Calibri" w:hAnsi="Calibri"/>
                <w:sz w:val="18"/>
                <w:szCs w:val="18"/>
              </w:rPr>
            </w:pPr>
            <w:r>
              <w:rPr>
                <w:sz w:val="18"/>
                <w:szCs w:val="18"/>
              </w:rPr>
              <w:t xml:space="preserve">　</w:t>
            </w:r>
          </w:p>
        </w:tc>
        <w:tc>
          <w:tcPr>
            <w:tcW w:w="523" w:type="pct"/>
            <w:tcBorders>
              <w:bottom w:val="single" w:sz="4" w:space="0" w:color="auto"/>
            </w:tcBorders>
            <w:shd w:val="clear" w:color="auto" w:fill="auto"/>
          </w:tcPr>
          <w:p w14:paraId="6DBEC800" w14:textId="77777777" w:rsidR="00D4283B" w:rsidRDefault="00CF3046">
            <w:pPr>
              <w:rPr>
                <w:sz w:val="18"/>
                <w:szCs w:val="18"/>
              </w:rPr>
            </w:pPr>
            <w:r>
              <w:rPr>
                <w:sz w:val="18"/>
                <w:szCs w:val="18"/>
              </w:rPr>
              <w:t>合计</w:t>
            </w:r>
          </w:p>
        </w:tc>
        <w:tc>
          <w:tcPr>
            <w:tcW w:w="1045" w:type="pct"/>
            <w:tcBorders>
              <w:bottom w:val="single" w:sz="4" w:space="0" w:color="auto"/>
            </w:tcBorders>
            <w:shd w:val="clear" w:color="auto" w:fill="auto"/>
          </w:tcPr>
          <w:p w14:paraId="4B0BA79A" w14:textId="77777777" w:rsidR="00D4283B" w:rsidRDefault="00CF3046">
            <w:pPr>
              <w:jc w:val="right"/>
              <w:rPr>
                <w:sz w:val="18"/>
                <w:szCs w:val="18"/>
              </w:rPr>
            </w:pPr>
            <w:r>
              <w:rPr>
                <w:sz w:val="18"/>
                <w:szCs w:val="18"/>
              </w:rPr>
              <w:t>16,400,439.96</w:t>
            </w:r>
          </w:p>
        </w:tc>
        <w:tc>
          <w:tcPr>
            <w:tcW w:w="448" w:type="pct"/>
            <w:tcBorders>
              <w:bottom w:val="single" w:sz="4" w:space="0" w:color="auto"/>
            </w:tcBorders>
            <w:shd w:val="clear" w:color="auto" w:fill="auto"/>
          </w:tcPr>
          <w:p w14:paraId="1929A5AD" w14:textId="77777777" w:rsidR="00D4283B" w:rsidRDefault="00CF3046">
            <w:pPr>
              <w:jc w:val="right"/>
              <w:rPr>
                <w:sz w:val="18"/>
                <w:szCs w:val="18"/>
              </w:rPr>
            </w:pPr>
            <w:r>
              <w:rPr>
                <w:sz w:val="18"/>
                <w:szCs w:val="18"/>
              </w:rPr>
              <w:t>100</w:t>
            </w:r>
          </w:p>
        </w:tc>
        <w:tc>
          <w:tcPr>
            <w:tcW w:w="970" w:type="pct"/>
            <w:tcBorders>
              <w:bottom w:val="single" w:sz="4" w:space="0" w:color="auto"/>
            </w:tcBorders>
            <w:shd w:val="clear" w:color="auto" w:fill="auto"/>
          </w:tcPr>
          <w:p w14:paraId="6DC59272" w14:textId="77777777" w:rsidR="00D4283B" w:rsidRDefault="00CF3046">
            <w:pPr>
              <w:jc w:val="right"/>
              <w:rPr>
                <w:sz w:val="18"/>
                <w:szCs w:val="18"/>
              </w:rPr>
            </w:pPr>
            <w:r>
              <w:rPr>
                <w:sz w:val="18"/>
                <w:szCs w:val="18"/>
              </w:rPr>
              <w:t>  8,200,219.98</w:t>
            </w:r>
          </w:p>
        </w:tc>
        <w:tc>
          <w:tcPr>
            <w:tcW w:w="523" w:type="pct"/>
            <w:tcBorders>
              <w:bottom w:val="single" w:sz="4" w:space="0" w:color="auto"/>
            </w:tcBorders>
            <w:shd w:val="clear" w:color="auto" w:fill="auto"/>
          </w:tcPr>
          <w:p w14:paraId="4F900CE2" w14:textId="77777777" w:rsidR="00D4283B" w:rsidRDefault="00CF3046">
            <w:pPr>
              <w:jc w:val="right"/>
              <w:rPr>
                <w:sz w:val="18"/>
                <w:szCs w:val="18"/>
              </w:rPr>
            </w:pPr>
            <w:r>
              <w:rPr>
                <w:sz w:val="18"/>
                <w:szCs w:val="18"/>
              </w:rPr>
              <w:t>100</w:t>
            </w:r>
          </w:p>
        </w:tc>
        <w:tc>
          <w:tcPr>
            <w:tcW w:w="522" w:type="pct"/>
            <w:tcBorders>
              <w:bottom w:val="single" w:sz="4" w:space="0" w:color="auto"/>
            </w:tcBorders>
            <w:shd w:val="clear" w:color="auto" w:fill="auto"/>
          </w:tcPr>
          <w:p w14:paraId="644B227A" w14:textId="77777777" w:rsidR="00D4283B" w:rsidRDefault="00CF3046">
            <w:pPr>
              <w:jc w:val="right"/>
              <w:rPr>
                <w:sz w:val="18"/>
                <w:szCs w:val="18"/>
              </w:rPr>
            </w:pPr>
            <w:r>
              <w:rPr>
                <w:sz w:val="18"/>
                <w:szCs w:val="18"/>
              </w:rPr>
              <w:t>100.00</w:t>
            </w:r>
          </w:p>
        </w:tc>
        <w:tc>
          <w:tcPr>
            <w:tcW w:w="225" w:type="pct"/>
            <w:tcBorders>
              <w:bottom w:val="single" w:sz="4" w:space="0" w:color="auto"/>
            </w:tcBorders>
            <w:shd w:val="clear" w:color="auto" w:fill="auto"/>
          </w:tcPr>
          <w:p w14:paraId="31767D22" w14:textId="77777777" w:rsidR="00D4283B" w:rsidRDefault="00CF3046">
            <w:pPr>
              <w:rPr>
                <w:sz w:val="18"/>
                <w:szCs w:val="18"/>
              </w:rPr>
            </w:pPr>
            <w:r>
              <w:rPr>
                <w:sz w:val="18"/>
                <w:szCs w:val="18"/>
              </w:rPr>
              <w:t xml:space="preserve">　</w:t>
            </w:r>
          </w:p>
        </w:tc>
      </w:tr>
    </w:tbl>
    <w:p w14:paraId="2EB0AEA5" w14:textId="77777777" w:rsidR="00D4283B" w:rsidRDefault="00D4283B">
      <w:pPr>
        <w:pStyle w:val="234"/>
      </w:pPr>
    </w:p>
    <w:p w14:paraId="4B28C309" w14:textId="77777777" w:rsidR="00D4283B" w:rsidRDefault="00CF3046">
      <w:pPr>
        <w:rPr>
          <w:szCs w:val="21"/>
        </w:rPr>
      </w:pPr>
      <w:r>
        <w:rPr>
          <w:rFonts w:hint="eastAsia"/>
          <w:szCs w:val="21"/>
        </w:rPr>
        <w:t>成本分析其他情况说明</w:t>
      </w:r>
    </w:p>
    <w:sdt>
      <w:sdtPr>
        <w:rPr>
          <w:rFonts w:hint="eastAsia"/>
          <w:szCs w:val="21"/>
        </w:rPr>
        <w:alias w:val="成本分析其他情况"/>
        <w:tag w:val="_GBC_93fdd34ed0d546d3bf448336c6187b3a"/>
        <w:id w:val="1756863429"/>
        <w:placeholder>
          <w:docPart w:val="GBC22222222222222222222222222222"/>
        </w:placeholder>
      </w:sdtPr>
      <w:sdtContent>
        <w:p w14:paraId="75CF1AF7" w14:textId="06CDE810" w:rsidR="00D4283B" w:rsidRDefault="00640478" w:rsidP="00640478">
          <w:pPr>
            <w:ind w:firstLineChars="200" w:firstLine="420"/>
            <w:rPr>
              <w:szCs w:val="21"/>
            </w:rPr>
          </w:pPr>
          <w:r w:rsidRPr="00A71F94">
            <w:rPr>
              <w:rFonts w:hint="eastAsia"/>
              <w:szCs w:val="21"/>
            </w:rPr>
            <w:t>报告期内，我司通过开发新供方、集中采购、合作谈判等方式进一步降低原材料及辅材采购成本，有效控制了采购成本过快上涨。</w:t>
          </w:r>
        </w:p>
      </w:sdtContent>
    </w:sdt>
    <w:p w14:paraId="254A68BF" w14:textId="77777777" w:rsidR="00D4283B" w:rsidRPr="00640478" w:rsidRDefault="00D4283B">
      <w:pPr>
        <w:rPr>
          <w:szCs w:val="21"/>
        </w:rPr>
      </w:pPr>
    </w:p>
    <w:p w14:paraId="32A13A55" w14:textId="77777777" w:rsidR="00D4283B" w:rsidRDefault="00CF3046" w:rsidP="002203D8">
      <w:pPr>
        <w:pStyle w:val="5"/>
        <w:numPr>
          <w:ilvl w:val="0"/>
          <w:numId w:val="57"/>
        </w:numPr>
        <w:tabs>
          <w:tab w:val="left" w:pos="567"/>
        </w:tabs>
        <w:ind w:left="105" w:firstLine="0"/>
        <w:rPr>
          <w:szCs w:val="21"/>
        </w:rPr>
      </w:pPr>
      <w:r>
        <w:rPr>
          <w:szCs w:val="21"/>
        </w:rPr>
        <w:t>报告期</w:t>
      </w:r>
      <w:r>
        <w:t>主要子公司股权变动导致合并范围变化</w:t>
      </w:r>
    </w:p>
    <w:bookmarkStart w:id="33" w:name="_Hlk89876513" w:displacedByCustomXml="next"/>
    <w:sdt>
      <w:sdtPr>
        <w:alias w:val="是否适用：报告期主要子公司股权变动导致合并范围变化 [双击切换]"/>
        <w:tag w:val="_GBC_f684be8377fd464e8fc7d9a0e6df7b78"/>
        <w:id w:val="1192418038"/>
        <w:placeholder>
          <w:docPart w:val="GBC22222222222222222222222222222"/>
        </w:placeholder>
      </w:sdtPr>
      <w:sdtContent>
        <w:p w14:paraId="4E908779" w14:textId="448282CB" w:rsidR="00D4283B" w:rsidRDefault="00CF3046" w:rsidP="005060DB">
          <w:pPr>
            <w:pStyle w:val="234"/>
            <w:rPr>
              <w:color w:val="333399"/>
            </w:rPr>
          </w:pPr>
          <w:r>
            <w:fldChar w:fldCharType="begin"/>
          </w:r>
          <w:r w:rsidR="005060DB">
            <w:instrText xml:space="preserve"> MACROBUTTON  SnrToggleCheckbox □适用 </w:instrText>
          </w:r>
          <w:r>
            <w:fldChar w:fldCharType="end"/>
          </w:r>
          <w:r>
            <w:fldChar w:fldCharType="begin"/>
          </w:r>
          <w:r w:rsidR="005060DB">
            <w:instrText xml:space="preserve"> MACROBUTTON  SnrToggleCheckbox √不适用 </w:instrText>
          </w:r>
          <w:r>
            <w:fldChar w:fldCharType="end"/>
          </w:r>
        </w:p>
      </w:sdtContent>
    </w:sdt>
    <w:p w14:paraId="19A9FF28" w14:textId="77777777" w:rsidR="00D4283B" w:rsidRDefault="00D4283B">
      <w:pPr>
        <w:pStyle w:val="234"/>
      </w:pPr>
    </w:p>
    <w:p w14:paraId="29AE5EF9" w14:textId="77777777" w:rsidR="00D4283B" w:rsidRDefault="00CF3046" w:rsidP="002203D8">
      <w:pPr>
        <w:pStyle w:val="5"/>
        <w:numPr>
          <w:ilvl w:val="0"/>
          <w:numId w:val="57"/>
        </w:numPr>
        <w:tabs>
          <w:tab w:val="left" w:pos="567"/>
        </w:tabs>
        <w:ind w:left="105" w:firstLine="0"/>
        <w:rPr>
          <w:szCs w:val="21"/>
        </w:rPr>
      </w:pPr>
      <w:r>
        <w:rPr>
          <w:szCs w:val="21"/>
        </w:rPr>
        <w:t>公司报告期内业务、产品或服务发生重大变化或调整有关情况</w:t>
      </w:r>
    </w:p>
    <w:sdt>
      <w:sdtPr>
        <w:alias w:val="是否适用：公司报告期内业务、产品或服务发生重大变化或调整有关情况  [双击切换]"/>
        <w:tag w:val="_GBC_f5a966f2eb244fd68a4bc2176691f92b"/>
        <w:id w:val="1738970940"/>
        <w:placeholder>
          <w:docPart w:val="GBC22222222222222222222222222222"/>
        </w:placeholder>
      </w:sdtPr>
      <w:sdtContent>
        <w:p w14:paraId="058AC8E8" w14:textId="10468DF1" w:rsidR="00D4283B" w:rsidRDefault="00CF3046" w:rsidP="005060DB">
          <w:pPr>
            <w:pStyle w:val="234"/>
            <w:rPr>
              <w:color w:val="333399"/>
            </w:rPr>
          </w:pPr>
          <w:r>
            <w:fldChar w:fldCharType="begin"/>
          </w:r>
          <w:r w:rsidR="005060DB">
            <w:instrText xml:space="preserve"> MACROBUTTON  SnrToggleCheckbox □适用 </w:instrText>
          </w:r>
          <w:r>
            <w:fldChar w:fldCharType="end"/>
          </w:r>
          <w:r>
            <w:fldChar w:fldCharType="begin"/>
          </w:r>
          <w:r w:rsidR="005060DB">
            <w:instrText xml:space="preserve"> MACROBUTTON  SnrToggleCheckbox √不适用 </w:instrText>
          </w:r>
          <w:r>
            <w:fldChar w:fldCharType="end"/>
          </w:r>
        </w:p>
      </w:sdtContent>
    </w:sdt>
    <w:p w14:paraId="384A1F9C" w14:textId="77777777" w:rsidR="00D4283B" w:rsidRDefault="00D4283B">
      <w:pPr>
        <w:rPr>
          <w:szCs w:val="21"/>
        </w:rPr>
      </w:pPr>
    </w:p>
    <w:bookmarkEnd w:id="33"/>
    <w:p w14:paraId="0EAB6769" w14:textId="77777777" w:rsidR="00D4283B" w:rsidRDefault="00CF3046" w:rsidP="002203D8">
      <w:pPr>
        <w:pStyle w:val="5"/>
        <w:numPr>
          <w:ilvl w:val="0"/>
          <w:numId w:val="57"/>
        </w:numPr>
        <w:tabs>
          <w:tab w:val="left" w:pos="567"/>
        </w:tabs>
        <w:ind w:left="105" w:firstLine="0"/>
        <w:rPr>
          <w:szCs w:val="21"/>
        </w:rPr>
      </w:pPr>
      <w:r>
        <w:rPr>
          <w:szCs w:val="21"/>
        </w:rPr>
        <w:t>主要销售客户及主要供应商情况</w:t>
      </w:r>
    </w:p>
    <w:p w14:paraId="60AAE269" w14:textId="77777777" w:rsidR="00D4283B" w:rsidRDefault="00CF3046">
      <w:pPr>
        <w:autoSpaceDE w:val="0"/>
        <w:autoSpaceDN w:val="0"/>
        <w:adjustRightInd w:val="0"/>
        <w:rPr>
          <w:b/>
          <w:szCs w:val="22"/>
          <w:lang w:val="zh-CN"/>
        </w:rPr>
      </w:pPr>
      <w:r>
        <w:rPr>
          <w:rFonts w:hint="eastAsia"/>
          <w:b/>
          <w:szCs w:val="21"/>
        </w:rPr>
        <w:t>A.</w:t>
      </w:r>
      <w:r>
        <w:rPr>
          <w:rFonts w:hint="eastAsia"/>
          <w:b/>
          <w:lang w:val="zh-CN"/>
        </w:rPr>
        <w:t>公司主要销售客户情况</w:t>
      </w:r>
    </w:p>
    <w:sdt>
      <w:sdtPr>
        <w:rPr>
          <w:szCs w:val="21"/>
        </w:rPr>
        <w:alias w:val="是否适用：主要销售客户情况[双击切换]"/>
        <w:tag w:val="_GBC_a2403594b48a40da9560c8bc71e01f56"/>
        <w:id w:val="755257153"/>
        <w:lock w:val="contentLocked"/>
        <w:placeholder>
          <w:docPart w:val="GBC22222222222222222222222222222"/>
        </w:placeholder>
      </w:sdtPr>
      <w:sdtContent>
        <w:p w14:paraId="16BCC9FD" w14:textId="77777777" w:rsidR="00D4283B"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39D9B57" w14:textId="1763580F" w:rsidR="00D4283B" w:rsidRDefault="00CF3046">
      <w:pPr>
        <w:rPr>
          <w:szCs w:val="21"/>
        </w:rPr>
      </w:pPr>
      <w:r>
        <w:rPr>
          <w:rFonts w:hint="eastAsia"/>
          <w:szCs w:val="21"/>
        </w:rPr>
        <w:t>前五名客户销售</w:t>
      </w:r>
      <w:r w:rsidRPr="00640478">
        <w:rPr>
          <w:rFonts w:hint="eastAsia"/>
          <w:szCs w:val="21"/>
        </w:rPr>
        <w:t>额</w:t>
      </w:r>
      <w:bookmarkStart w:id="34" w:name="_Hlk161664703"/>
      <w:sdt>
        <w:sdtPr>
          <w:rPr>
            <w:rFonts w:hint="eastAsia"/>
            <w:szCs w:val="21"/>
          </w:rPr>
          <w:alias w:val="前五名客户销售额"/>
          <w:tag w:val="_GBC_e497000fdfbc4e548555b7f8ddf9780c"/>
          <w:id w:val="-1297988641"/>
          <w:placeholder>
            <w:docPart w:val="GBC22222222222222222222222222222"/>
          </w:placeholder>
        </w:sdtPr>
        <w:sdtContent>
          <w:r w:rsidRPr="00640478">
            <w:rPr>
              <w:szCs w:val="21"/>
            </w:rPr>
            <w:t>39,200.37</w:t>
          </w:r>
        </w:sdtContent>
      </w:sdt>
      <w:sdt>
        <w:sdtPr>
          <w:rPr>
            <w:rFonts w:hint="eastAsia"/>
            <w:szCs w:val="21"/>
          </w:rPr>
          <w:alias w:val="单位：前五名客户销售额"/>
          <w:tag w:val="_GBC_4bd6620b209a4bae8dc3404e8b89ea35"/>
          <w:id w:val="2943416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bookmarkEnd w:id="34"/>
          <w:r w:rsidRPr="00640478">
            <w:rPr>
              <w:rFonts w:hint="eastAsia"/>
              <w:szCs w:val="21"/>
            </w:rPr>
            <w:t>万元</w:t>
          </w:r>
        </w:sdtContent>
      </w:sdt>
      <w:r w:rsidRPr="00640478">
        <w:rPr>
          <w:szCs w:val="21"/>
        </w:rPr>
        <w:t>，占年度销售总额</w:t>
      </w:r>
      <w:bookmarkStart w:id="35" w:name="_Hlk161664714"/>
      <w:sdt>
        <w:sdtPr>
          <w:rPr>
            <w:szCs w:val="21"/>
          </w:rPr>
          <w:alias w:val="前五名客户销售额占年度销售总额比例"/>
          <w:tag w:val="_GBC_68b3c8b493d04b6c9db16e7e475d7b35"/>
          <w:id w:val="1328086369"/>
          <w:placeholder>
            <w:docPart w:val="GBC22222222222222222222222222222"/>
          </w:placeholder>
        </w:sdtPr>
        <w:sdtContent>
          <w:r w:rsidR="00625773">
            <w:rPr>
              <w:rFonts w:hint="eastAsia"/>
              <w:sz w:val="22"/>
              <w:szCs w:val="22"/>
            </w:rPr>
            <w:t>27.89</w:t>
          </w:r>
        </w:sdtContent>
      </w:sdt>
      <w:r w:rsidRPr="00640478">
        <w:rPr>
          <w:szCs w:val="21"/>
        </w:rPr>
        <w:t>%</w:t>
      </w:r>
      <w:bookmarkEnd w:id="35"/>
      <w:r w:rsidRPr="00640478">
        <w:rPr>
          <w:szCs w:val="21"/>
        </w:rPr>
        <w:t>；其中前五名客户销售额中关联方销售额</w:t>
      </w:r>
      <w:sdt>
        <w:sdtPr>
          <w:rPr>
            <w:szCs w:val="21"/>
          </w:rPr>
          <w:alias w:val="前五名客户销售额中关联方销售额"/>
          <w:tag w:val="_GBC_bfa0971257a44f65996f01cfb0497b07"/>
          <w:id w:val="-491265459"/>
          <w:placeholder>
            <w:docPart w:val="GBC22222222222222222222222222222"/>
          </w:placeholder>
        </w:sdtPr>
        <w:sdtContent>
          <w:r w:rsidRPr="00640478">
            <w:rPr>
              <w:szCs w:val="21"/>
            </w:rPr>
            <w:t>0</w:t>
          </w:r>
        </w:sdtContent>
      </w:sdt>
      <w:sdt>
        <w:sdtPr>
          <w:rPr>
            <w:szCs w:val="21"/>
          </w:rPr>
          <w:alias w:val="单位：前五名客户销售额中关联方销售额"/>
          <w:tag w:val="_GBC_f3c03afc93a5429f9fa45fc25f9018ab"/>
          <w:id w:val="3328078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640478">
            <w:rPr>
              <w:szCs w:val="21"/>
            </w:rPr>
            <w:t>万元</w:t>
          </w:r>
        </w:sdtContent>
      </w:sdt>
      <w:r w:rsidRPr="00640478">
        <w:rPr>
          <w:szCs w:val="21"/>
        </w:rPr>
        <w:t>，占年度销售总额</w:t>
      </w:r>
      <w:sdt>
        <w:sdtPr>
          <w:rPr>
            <w:szCs w:val="21"/>
          </w:rPr>
          <w:alias w:val="前五名客户销售额中关联方销售额占年度销售总额比例"/>
          <w:tag w:val="_GBC_a84a9f2fd5cd467fa7226eab846a8fd4"/>
          <w:id w:val="-1347245613"/>
          <w:placeholder>
            <w:docPart w:val="GBC22222222222222222222222222222"/>
          </w:placeholder>
        </w:sdtPr>
        <w:sdtEndPr>
          <w:rPr>
            <w:shd w:val="clear" w:color="auto" w:fill="F79646" w:themeFill="accent6"/>
          </w:rPr>
        </w:sdtEndPr>
        <w:sdtContent>
          <w:r w:rsidRPr="00640478">
            <w:rPr>
              <w:szCs w:val="21"/>
            </w:rPr>
            <w:t>0</w:t>
          </w:r>
        </w:sdtContent>
      </w:sdt>
      <w:r>
        <w:rPr>
          <w:szCs w:val="21"/>
        </w:rPr>
        <w:t xml:space="preserve"> %。</w:t>
      </w:r>
    </w:p>
    <w:p w14:paraId="305D4DCB" w14:textId="77777777" w:rsidR="00D4283B" w:rsidRDefault="00D4283B">
      <w:pPr>
        <w:rPr>
          <w:szCs w:val="21"/>
        </w:rPr>
      </w:pPr>
    </w:p>
    <w:p w14:paraId="067E41E3" w14:textId="77777777" w:rsidR="00D4283B" w:rsidRDefault="00CF3046">
      <w:pPr>
        <w:pStyle w:val="234"/>
      </w:pPr>
      <w:r>
        <w:rPr>
          <w:rFonts w:hint="eastAsia"/>
        </w:rPr>
        <w:t>报告期内向单个客户的销售比例超过总额的</w:t>
      </w:r>
      <w:r>
        <w:t>50%、前</w:t>
      </w:r>
      <w:r>
        <w:rPr>
          <w:rFonts w:hint="eastAsia"/>
        </w:rPr>
        <w:t>5</w:t>
      </w:r>
      <w:r>
        <w:t>名客户中存在新增客户的或严重依赖于少数客户的情形</w:t>
      </w:r>
    </w:p>
    <w:sdt>
      <w:sdtPr>
        <w:alias w:val="是否适用：前5名销售客户中存在新增客户的或严重依赖于少数客户的情形表[双击切换]"/>
        <w:tag w:val="_GBC_9335bc17e9fb4b00a212f4c3a2cf1884"/>
        <w:id w:val="1847598907"/>
        <w:placeholder>
          <w:docPart w:val="GBC22222222222222222222222222222"/>
        </w:placeholder>
      </w:sdtPr>
      <w:sdtContent>
        <w:p w14:paraId="34B24C7A" w14:textId="77777777" w:rsidR="00D4283B" w:rsidRDefault="00CF3046">
          <w:pPr>
            <w:pStyle w:val="234"/>
          </w:pPr>
          <w:r>
            <w:fldChar w:fldCharType="begin"/>
          </w:r>
          <w:r>
            <w:instrText xml:space="preserve"> MACROBUTTON  SnrToggleCheckbox □适用 </w:instrText>
          </w:r>
          <w:r>
            <w:fldChar w:fldCharType="end"/>
          </w:r>
          <w:r w:rsidRPr="00640478">
            <w:fldChar w:fldCharType="begin"/>
          </w:r>
          <w:r w:rsidRPr="00640478">
            <w:instrText xml:space="preserve"> MACROBUTTON  SnrToggleCheckbox √不适用 </w:instrText>
          </w:r>
          <w:r w:rsidRPr="00640478">
            <w:fldChar w:fldCharType="end"/>
          </w:r>
        </w:p>
      </w:sdtContent>
    </w:sdt>
    <w:p w14:paraId="46496D74" w14:textId="77777777" w:rsidR="00D4283B" w:rsidRDefault="00CF3046">
      <w:pPr>
        <w:rPr>
          <w:szCs w:val="21"/>
        </w:rPr>
      </w:pPr>
      <w:r>
        <w:rPr>
          <w:rFonts w:hint="eastAsia"/>
          <w:b/>
          <w:szCs w:val="21"/>
        </w:rPr>
        <w:t>B.</w:t>
      </w:r>
      <w:r>
        <w:rPr>
          <w:rFonts w:hint="eastAsia"/>
          <w:b/>
          <w:lang w:val="zh-CN"/>
        </w:rPr>
        <w:t>公司主要供应商情况</w:t>
      </w:r>
    </w:p>
    <w:sdt>
      <w:sdtPr>
        <w:rPr>
          <w:szCs w:val="21"/>
        </w:rPr>
        <w:alias w:val="是否适用：主要供应商情况[双击切换]"/>
        <w:tag w:val="_GBC_fea16361481c4fe3babe7fcb670d973f"/>
        <w:id w:val="1852603773"/>
        <w:lock w:val="contentLocked"/>
        <w:placeholder>
          <w:docPart w:val="GBC22222222222222222222222222222"/>
        </w:placeholder>
      </w:sdtPr>
      <w:sdtContent>
        <w:p w14:paraId="09F8C566" w14:textId="77777777" w:rsidR="00D4283B"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B98DC2" w14:textId="77777777" w:rsidR="00D4283B" w:rsidRDefault="00CF3046">
      <w:pPr>
        <w:pStyle w:val="234"/>
      </w:pPr>
      <w:r>
        <w:rPr>
          <w:rFonts w:hint="eastAsia"/>
          <w:szCs w:val="21"/>
        </w:rPr>
        <w:t>前五名供应商采购额</w:t>
      </w:r>
      <w:bookmarkStart w:id="36" w:name="_Hlk161664760"/>
      <w:sdt>
        <w:sdtPr>
          <w:rPr>
            <w:rFonts w:hint="eastAsia"/>
            <w:szCs w:val="21"/>
          </w:rPr>
          <w:alias w:val="前五名供应商采购额"/>
          <w:tag w:val="_GBC_4552254972a04ec6983b359a0f18d4bf"/>
          <w:id w:val="-1908297507"/>
          <w:placeholder>
            <w:docPart w:val="GBC22222222222222222222222222222"/>
          </w:placeholder>
        </w:sdtPr>
        <w:sdtContent>
          <w:r w:rsidRPr="00640478">
            <w:rPr>
              <w:szCs w:val="21"/>
            </w:rPr>
            <w:t>34,908.07</w:t>
          </w:r>
        </w:sdtContent>
      </w:sdt>
      <w:sdt>
        <w:sdtPr>
          <w:rPr>
            <w:rFonts w:hint="eastAsia"/>
            <w:szCs w:val="21"/>
          </w:rPr>
          <w:alias w:val="单位：前五名供应商采购额"/>
          <w:tag w:val="_GBC_418fcbdb1c1a4643afb7cce014bdeca2"/>
          <w:id w:val="-20662456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bookmarkEnd w:id="36"/>
          <w:r w:rsidRPr="00640478">
            <w:rPr>
              <w:rFonts w:hint="eastAsia"/>
              <w:szCs w:val="21"/>
            </w:rPr>
            <w:t>万元</w:t>
          </w:r>
        </w:sdtContent>
      </w:sdt>
      <w:r w:rsidRPr="00640478">
        <w:rPr>
          <w:szCs w:val="21"/>
        </w:rPr>
        <w:t>，占年度采购总额</w:t>
      </w:r>
      <w:bookmarkStart w:id="37" w:name="_Hlk161664783"/>
      <w:sdt>
        <w:sdtPr>
          <w:rPr>
            <w:szCs w:val="21"/>
          </w:rPr>
          <w:alias w:val="前五名供应商采购额占年度采购总额比例"/>
          <w:tag w:val="_GBC_f32c49f691154cc4b6ba587f4a582958"/>
          <w:id w:val="869883084"/>
          <w:placeholder>
            <w:docPart w:val="GBC22222222222222222222222222222"/>
          </w:placeholder>
        </w:sdtPr>
        <w:sdtContent>
          <w:r w:rsidRPr="00640478">
            <w:rPr>
              <w:szCs w:val="21"/>
            </w:rPr>
            <w:t>37.97</w:t>
          </w:r>
        </w:sdtContent>
      </w:sdt>
      <w:r w:rsidRPr="00640478">
        <w:rPr>
          <w:szCs w:val="21"/>
        </w:rPr>
        <w:t>%</w:t>
      </w:r>
      <w:bookmarkEnd w:id="37"/>
      <w:r w:rsidRPr="00640478">
        <w:rPr>
          <w:szCs w:val="21"/>
        </w:rPr>
        <w:t>；其中前五名供应商采购额中关联方采购额</w:t>
      </w:r>
      <w:bookmarkStart w:id="38" w:name="_Hlk161664806"/>
      <w:sdt>
        <w:sdtPr>
          <w:rPr>
            <w:szCs w:val="21"/>
          </w:rPr>
          <w:alias w:val="前五名供应商采购额中关联方采购额"/>
          <w:tag w:val="_GBC_b4791060802442e186017fdd5f31805a"/>
          <w:id w:val="1643923890"/>
          <w:placeholder>
            <w:docPart w:val="GBC22222222222222222222222222222"/>
          </w:placeholder>
        </w:sdtPr>
        <w:sdtContent>
          <w:r w:rsidRPr="00640478">
            <w:rPr>
              <w:szCs w:val="21"/>
            </w:rPr>
            <w:t>12,213.29</w:t>
          </w:r>
        </w:sdtContent>
      </w:sdt>
      <w:sdt>
        <w:sdtPr>
          <w:rPr>
            <w:szCs w:val="21"/>
          </w:rPr>
          <w:alias w:val="单位：前五名供应商采购额中关联方采购额"/>
          <w:tag w:val="_GBC_bac6c3f63a9a4b0db685f5ee8e883818"/>
          <w:id w:val="7555654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bookmarkEnd w:id="38"/>
          <w:r w:rsidRPr="00640478">
            <w:rPr>
              <w:szCs w:val="21"/>
            </w:rPr>
            <w:t>万元</w:t>
          </w:r>
        </w:sdtContent>
      </w:sdt>
      <w:r w:rsidRPr="00640478">
        <w:rPr>
          <w:szCs w:val="21"/>
        </w:rPr>
        <w:t>，占年度采购总额</w:t>
      </w:r>
      <w:bookmarkStart w:id="39" w:name="_Hlk161664819"/>
      <w:sdt>
        <w:sdtPr>
          <w:rPr>
            <w:szCs w:val="21"/>
          </w:rPr>
          <w:alias w:val="前五名供应商采购额中关联方采购额占年度采购总额比例"/>
          <w:tag w:val="_GBC_41b2f0a67a5743e1a4ccf8f427eec0a3"/>
          <w:id w:val="-718818365"/>
          <w:placeholder>
            <w:docPart w:val="GBC22222222222222222222222222222"/>
          </w:placeholder>
        </w:sdtPr>
        <w:sdtContent>
          <w:r w:rsidRPr="00640478">
            <w:rPr>
              <w:szCs w:val="21"/>
            </w:rPr>
            <w:t>13.29</w:t>
          </w:r>
        </w:sdtContent>
      </w:sdt>
      <w:bookmarkEnd w:id="39"/>
      <w:r w:rsidRPr="00640478">
        <w:t>%</w:t>
      </w:r>
      <w:r>
        <w:rPr>
          <w:rFonts w:hint="eastAsia"/>
        </w:rPr>
        <w:t>。</w:t>
      </w:r>
    </w:p>
    <w:p w14:paraId="14800BB1" w14:textId="77777777" w:rsidR="00D4283B" w:rsidRDefault="00D4283B">
      <w:pPr>
        <w:rPr>
          <w:szCs w:val="21"/>
        </w:rPr>
      </w:pPr>
    </w:p>
    <w:p w14:paraId="0F4D5255" w14:textId="77777777" w:rsidR="00D4283B" w:rsidRDefault="00CF3046">
      <w:pPr>
        <w:pStyle w:val="234"/>
      </w:pPr>
      <w:r>
        <w:t>报告期内向单个供应商的采购比例超过总额的50%、前5名供应商中存在新增供应商的或严重依赖于少数供应商的情形</w:t>
      </w:r>
    </w:p>
    <w:sdt>
      <w:sdtPr>
        <w:alias w:val="是否适用：前5名供应商中存在新增供应商的或严重依赖于少数供应商的情形表[双击切换]"/>
        <w:tag w:val="_GBC_1e4a3af63f0f41888dc455d8c1a979a8"/>
        <w:id w:val="-1416394687"/>
        <w:placeholder>
          <w:docPart w:val="GBC22222222222222222222222222222"/>
        </w:placeholder>
      </w:sdtPr>
      <w:sdtContent>
        <w:p w14:paraId="245C2FDE" w14:textId="77777777" w:rsidR="00D4283B" w:rsidRPr="00640478" w:rsidRDefault="00CF3046">
          <w:pPr>
            <w:pStyle w:val="234"/>
          </w:pPr>
          <w:r w:rsidRPr="00640478">
            <w:fldChar w:fldCharType="begin"/>
          </w:r>
          <w:r w:rsidRPr="00640478">
            <w:instrText xml:space="preserve"> MACROBUTTON  SnrToggleCheckbox □适用 </w:instrText>
          </w:r>
          <w:r w:rsidRPr="00640478">
            <w:fldChar w:fldCharType="end"/>
          </w:r>
          <w:r w:rsidRPr="00640478">
            <w:fldChar w:fldCharType="begin"/>
          </w:r>
          <w:r w:rsidRPr="00640478">
            <w:instrText xml:space="preserve"> MACROBUTTON  SnrToggleCheckbox √不适用 </w:instrText>
          </w:r>
          <w:r w:rsidRPr="00640478">
            <w:fldChar w:fldCharType="end"/>
          </w:r>
        </w:p>
      </w:sdtContent>
    </w:sdt>
    <w:p w14:paraId="7FA518D5" w14:textId="77777777" w:rsidR="00D4283B" w:rsidRDefault="00D4283B">
      <w:pPr>
        <w:rPr>
          <w:szCs w:val="21"/>
        </w:rPr>
      </w:pPr>
    </w:p>
    <w:p w14:paraId="7BB6A4A0" w14:textId="77777777" w:rsidR="00D4283B" w:rsidRDefault="00CF3046">
      <w:pPr>
        <w:rPr>
          <w:szCs w:val="21"/>
        </w:rPr>
      </w:pPr>
      <w:r>
        <w:rPr>
          <w:rFonts w:hint="eastAsia"/>
          <w:szCs w:val="21"/>
        </w:rPr>
        <w:t>其他说明</w:t>
      </w:r>
    </w:p>
    <w:sdt>
      <w:sdtPr>
        <w:rPr>
          <w:szCs w:val="21"/>
        </w:rPr>
        <w:alias w:val="主要销售客户及主要供应商情况其他说明"/>
        <w:tag w:val="_GBC_671f841429ed4c5aaa013b86ad58b88f"/>
        <w:id w:val="1919512989"/>
        <w:placeholder>
          <w:docPart w:val="GBC22222222222222222222222222222"/>
        </w:placeholder>
      </w:sdtPr>
      <w:sdtContent>
        <w:p w14:paraId="28D69B11" w14:textId="77777777" w:rsidR="00D4283B" w:rsidRPr="00A71F94" w:rsidRDefault="00CF3046">
          <w:pPr>
            <w:rPr>
              <w:szCs w:val="21"/>
            </w:rPr>
          </w:pPr>
          <w:r w:rsidRPr="00A71F94">
            <w:rPr>
              <w:rFonts w:hint="eastAsia"/>
              <w:szCs w:val="21"/>
            </w:rPr>
            <w:t>无</w:t>
          </w:r>
        </w:p>
      </w:sdtContent>
    </w:sdt>
    <w:p w14:paraId="5CCF821C" w14:textId="77777777" w:rsidR="00D4283B" w:rsidRDefault="00CF3046" w:rsidP="002203D8">
      <w:pPr>
        <w:pStyle w:val="230"/>
        <w:numPr>
          <w:ilvl w:val="0"/>
          <w:numId w:val="56"/>
        </w:numPr>
      </w:pPr>
      <w:r>
        <w:rPr>
          <w:rFonts w:hint="eastAsia"/>
        </w:rPr>
        <w:t>费用</w:t>
      </w:r>
    </w:p>
    <w:sdt>
      <w:sdtPr>
        <w:alias w:val="是否适用：费用[双击切换]"/>
        <w:tag w:val="_GBC_fa9cd5e43a8f426c8b793a737190d8db"/>
        <w:id w:val="-272016532"/>
        <w:placeholder>
          <w:docPart w:val="GBC22222222222222222222222222222"/>
        </w:placeholder>
      </w:sdtPr>
      <w:sdtContent>
        <w:p w14:paraId="1FBF4F9B" w14:textId="77777777" w:rsidR="00D4283B"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费用情况说明"/>
        <w:tag w:val="_GBC_02a46af1e8d349d8b753768e17da35a1"/>
        <w:id w:val="-1683730244"/>
        <w:placeholder>
          <w:docPart w:val="GBC22222222222222222222222222222"/>
        </w:placeholder>
      </w:sdtPr>
      <w:sdtContent>
        <w:p w14:paraId="095DA236" w14:textId="77777777" w:rsidR="00D4283B" w:rsidRDefault="00D4283B">
          <w:pPr>
            <w:rPr>
              <w:szCs w:val="21"/>
            </w:rPr>
          </w:pPr>
        </w:p>
        <w:tbl>
          <w:tblPr>
            <w:tblStyle w:val="g1"/>
            <w:tblW w:w="8642" w:type="dxa"/>
            <w:tblLook w:val="04A0" w:firstRow="1" w:lastRow="0" w:firstColumn="1" w:lastColumn="0" w:noHBand="0" w:noVBand="1"/>
          </w:tblPr>
          <w:tblGrid>
            <w:gridCol w:w="1580"/>
            <w:gridCol w:w="2120"/>
            <w:gridCol w:w="2674"/>
            <w:gridCol w:w="2268"/>
          </w:tblGrid>
          <w:tr w:rsidR="00CF3046" w14:paraId="7C52624E" w14:textId="77777777" w:rsidTr="00640478">
            <w:trPr>
              <w:trHeight w:val="300"/>
            </w:trPr>
            <w:tc>
              <w:tcPr>
                <w:tcW w:w="1580" w:type="dxa"/>
                <w:tcBorders>
                  <w:top w:val="single" w:sz="4" w:space="0" w:color="auto"/>
                  <w:left w:val="single" w:sz="4" w:space="0" w:color="auto"/>
                  <w:bottom w:val="single" w:sz="4" w:space="0" w:color="auto"/>
                  <w:right w:val="single" w:sz="4" w:space="0" w:color="auto"/>
                </w:tcBorders>
                <w:shd w:val="clear" w:color="auto" w:fill="auto"/>
                <w:vAlign w:val="center"/>
              </w:tcPr>
              <w:p w14:paraId="6824AE3B" w14:textId="77777777" w:rsidR="00D4283B" w:rsidRDefault="00CF3046">
                <w:pPr>
                  <w:jc w:val="center"/>
                  <w:rPr>
                    <w:color w:val="000000"/>
                    <w:sz w:val="22"/>
                    <w:szCs w:val="22"/>
                  </w:rPr>
                </w:pPr>
                <w:r>
                  <w:rPr>
                    <w:rFonts w:hint="eastAsia"/>
                    <w:color w:val="000000"/>
                    <w:sz w:val="22"/>
                    <w:szCs w:val="22"/>
                  </w:rPr>
                  <w:t>科目</w:t>
                </w:r>
              </w:p>
            </w:tc>
            <w:tc>
              <w:tcPr>
                <w:tcW w:w="2120" w:type="dxa"/>
                <w:tcBorders>
                  <w:top w:val="single" w:sz="4" w:space="0" w:color="auto"/>
                  <w:left w:val="nil"/>
                  <w:bottom w:val="single" w:sz="4" w:space="0" w:color="auto"/>
                  <w:right w:val="single" w:sz="4" w:space="0" w:color="auto"/>
                </w:tcBorders>
                <w:shd w:val="clear" w:color="auto" w:fill="auto"/>
                <w:vAlign w:val="center"/>
              </w:tcPr>
              <w:p w14:paraId="623D0B9C" w14:textId="77777777" w:rsidR="00D4283B" w:rsidRDefault="00CF3046">
                <w:pPr>
                  <w:jc w:val="center"/>
                  <w:rPr>
                    <w:sz w:val="24"/>
                  </w:rPr>
                </w:pPr>
                <w:r>
                  <w:rPr>
                    <w:rFonts w:hint="eastAsia"/>
                    <w:sz w:val="24"/>
                  </w:rPr>
                  <w:t xml:space="preserve"> 本期数 </w:t>
                </w:r>
              </w:p>
            </w:tc>
            <w:tc>
              <w:tcPr>
                <w:tcW w:w="2674" w:type="dxa"/>
                <w:tcBorders>
                  <w:top w:val="single" w:sz="4" w:space="0" w:color="auto"/>
                  <w:left w:val="nil"/>
                  <w:bottom w:val="single" w:sz="4" w:space="0" w:color="auto"/>
                  <w:right w:val="single" w:sz="4" w:space="0" w:color="auto"/>
                </w:tcBorders>
                <w:shd w:val="clear" w:color="auto" w:fill="auto"/>
                <w:vAlign w:val="center"/>
              </w:tcPr>
              <w:p w14:paraId="5AF35B61" w14:textId="77777777" w:rsidR="00D4283B" w:rsidRDefault="00CF3046">
                <w:pPr>
                  <w:jc w:val="center"/>
                  <w:rPr>
                    <w:sz w:val="24"/>
                  </w:rPr>
                </w:pPr>
                <w:r>
                  <w:rPr>
                    <w:rFonts w:hint="eastAsia"/>
                    <w:sz w:val="24"/>
                  </w:rPr>
                  <w:t xml:space="preserve"> 上年同期数 </w:t>
                </w:r>
              </w:p>
            </w:tc>
            <w:tc>
              <w:tcPr>
                <w:tcW w:w="2268" w:type="dxa"/>
                <w:tcBorders>
                  <w:top w:val="single" w:sz="4" w:space="0" w:color="auto"/>
                  <w:left w:val="nil"/>
                  <w:bottom w:val="single" w:sz="4" w:space="0" w:color="auto"/>
                  <w:right w:val="single" w:sz="4" w:space="0" w:color="auto"/>
                </w:tcBorders>
                <w:shd w:val="clear" w:color="auto" w:fill="auto"/>
                <w:vAlign w:val="center"/>
              </w:tcPr>
              <w:p w14:paraId="45056DCE" w14:textId="77777777" w:rsidR="00D4283B" w:rsidRDefault="00CF3046">
                <w:pPr>
                  <w:jc w:val="center"/>
                  <w:rPr>
                    <w:color w:val="000000"/>
                    <w:sz w:val="22"/>
                    <w:szCs w:val="22"/>
                  </w:rPr>
                </w:pPr>
                <w:r>
                  <w:rPr>
                    <w:rFonts w:hint="eastAsia"/>
                    <w:color w:val="000000"/>
                    <w:sz w:val="22"/>
                    <w:szCs w:val="22"/>
                  </w:rPr>
                  <w:t xml:space="preserve"> 变动比例（%） </w:t>
                </w:r>
              </w:p>
            </w:tc>
          </w:tr>
          <w:tr w:rsidR="00CF3046" w14:paraId="11170D4A" w14:textId="77777777" w:rsidTr="00640478">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7F924ECE" w14:textId="77777777" w:rsidR="00D4283B" w:rsidRDefault="00CF3046">
                <w:pPr>
                  <w:jc w:val="center"/>
                  <w:rPr>
                    <w:sz w:val="22"/>
                    <w:szCs w:val="22"/>
                  </w:rPr>
                </w:pPr>
                <w:r>
                  <w:rPr>
                    <w:rFonts w:hint="eastAsia"/>
                    <w:sz w:val="22"/>
                    <w:szCs w:val="22"/>
                  </w:rPr>
                  <w:t>销售费用</w:t>
                </w:r>
              </w:p>
            </w:tc>
            <w:tc>
              <w:tcPr>
                <w:tcW w:w="2120" w:type="dxa"/>
                <w:tcBorders>
                  <w:top w:val="nil"/>
                  <w:left w:val="nil"/>
                  <w:bottom w:val="single" w:sz="4" w:space="0" w:color="auto"/>
                  <w:right w:val="single" w:sz="4" w:space="0" w:color="auto"/>
                </w:tcBorders>
                <w:shd w:val="clear" w:color="auto" w:fill="auto"/>
                <w:noWrap/>
                <w:vAlign w:val="center"/>
              </w:tcPr>
              <w:p w14:paraId="2AE63A6F" w14:textId="77777777" w:rsidR="00D4283B" w:rsidRDefault="00CF3046">
                <w:pPr>
                  <w:jc w:val="right"/>
                  <w:rPr>
                    <w:color w:val="000000"/>
                    <w:sz w:val="22"/>
                    <w:szCs w:val="22"/>
                  </w:rPr>
                </w:pPr>
                <w:r>
                  <w:rPr>
                    <w:rFonts w:hint="eastAsia"/>
                    <w:color w:val="000000"/>
                    <w:sz w:val="22"/>
                    <w:szCs w:val="22"/>
                  </w:rPr>
                  <w:t xml:space="preserve">    46,218,130.86 </w:t>
                </w:r>
              </w:p>
            </w:tc>
            <w:tc>
              <w:tcPr>
                <w:tcW w:w="2674" w:type="dxa"/>
                <w:tcBorders>
                  <w:top w:val="nil"/>
                  <w:left w:val="nil"/>
                  <w:bottom w:val="single" w:sz="4" w:space="0" w:color="auto"/>
                  <w:right w:val="single" w:sz="4" w:space="0" w:color="auto"/>
                </w:tcBorders>
                <w:shd w:val="clear" w:color="auto" w:fill="auto"/>
                <w:noWrap/>
                <w:vAlign w:val="center"/>
              </w:tcPr>
              <w:p w14:paraId="5D5C8911" w14:textId="77777777" w:rsidR="00D4283B" w:rsidRDefault="00CF3046">
                <w:pPr>
                  <w:jc w:val="right"/>
                  <w:rPr>
                    <w:color w:val="000000"/>
                    <w:sz w:val="22"/>
                    <w:szCs w:val="22"/>
                  </w:rPr>
                </w:pPr>
                <w:r>
                  <w:rPr>
                    <w:rFonts w:hint="eastAsia"/>
                    <w:color w:val="000000"/>
                    <w:sz w:val="22"/>
                    <w:szCs w:val="22"/>
                  </w:rPr>
                  <w:t xml:space="preserve">   31,940,023.66 </w:t>
                </w:r>
              </w:p>
            </w:tc>
            <w:tc>
              <w:tcPr>
                <w:tcW w:w="2268" w:type="dxa"/>
                <w:tcBorders>
                  <w:top w:val="nil"/>
                  <w:left w:val="nil"/>
                  <w:bottom w:val="single" w:sz="4" w:space="0" w:color="auto"/>
                  <w:right w:val="single" w:sz="4" w:space="0" w:color="auto"/>
                </w:tcBorders>
                <w:shd w:val="clear" w:color="auto" w:fill="auto"/>
                <w:noWrap/>
                <w:vAlign w:val="center"/>
              </w:tcPr>
              <w:p w14:paraId="42033BB9" w14:textId="77777777" w:rsidR="00D4283B" w:rsidRDefault="00CF3046">
                <w:pPr>
                  <w:jc w:val="right"/>
                  <w:rPr>
                    <w:color w:val="000000"/>
                    <w:sz w:val="22"/>
                    <w:szCs w:val="22"/>
                  </w:rPr>
                </w:pPr>
                <w:r>
                  <w:rPr>
                    <w:rFonts w:hint="eastAsia"/>
                    <w:color w:val="000000"/>
                    <w:sz w:val="22"/>
                    <w:szCs w:val="22"/>
                  </w:rPr>
                  <w:t xml:space="preserve">         44.70 </w:t>
                </w:r>
              </w:p>
            </w:tc>
          </w:tr>
          <w:tr w:rsidR="00CF3046" w14:paraId="713CDE14" w14:textId="77777777" w:rsidTr="00640478">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3C6584A2" w14:textId="77777777" w:rsidR="00D4283B" w:rsidRDefault="00CF3046">
                <w:pPr>
                  <w:jc w:val="center"/>
                  <w:rPr>
                    <w:sz w:val="22"/>
                    <w:szCs w:val="22"/>
                  </w:rPr>
                </w:pPr>
                <w:r>
                  <w:rPr>
                    <w:rFonts w:hint="eastAsia"/>
                    <w:sz w:val="22"/>
                    <w:szCs w:val="22"/>
                  </w:rPr>
                  <w:t>管理费用</w:t>
                </w:r>
              </w:p>
            </w:tc>
            <w:tc>
              <w:tcPr>
                <w:tcW w:w="2120" w:type="dxa"/>
                <w:tcBorders>
                  <w:top w:val="nil"/>
                  <w:left w:val="nil"/>
                  <w:bottom w:val="single" w:sz="4" w:space="0" w:color="auto"/>
                  <w:right w:val="single" w:sz="4" w:space="0" w:color="auto"/>
                </w:tcBorders>
                <w:shd w:val="clear" w:color="auto" w:fill="auto"/>
                <w:noWrap/>
                <w:vAlign w:val="center"/>
              </w:tcPr>
              <w:p w14:paraId="1D9E0FE6" w14:textId="77777777" w:rsidR="00D4283B" w:rsidRDefault="00CF3046">
                <w:pPr>
                  <w:jc w:val="right"/>
                  <w:rPr>
                    <w:color w:val="000000"/>
                    <w:sz w:val="22"/>
                    <w:szCs w:val="22"/>
                  </w:rPr>
                </w:pPr>
                <w:r>
                  <w:rPr>
                    <w:rFonts w:hint="eastAsia"/>
                    <w:color w:val="000000"/>
                    <w:sz w:val="22"/>
                    <w:szCs w:val="22"/>
                  </w:rPr>
                  <w:t xml:space="preserve">   120,477,225.32 </w:t>
                </w:r>
              </w:p>
            </w:tc>
            <w:tc>
              <w:tcPr>
                <w:tcW w:w="2674" w:type="dxa"/>
                <w:tcBorders>
                  <w:top w:val="nil"/>
                  <w:left w:val="nil"/>
                  <w:bottom w:val="single" w:sz="4" w:space="0" w:color="auto"/>
                  <w:right w:val="single" w:sz="4" w:space="0" w:color="auto"/>
                </w:tcBorders>
                <w:shd w:val="clear" w:color="auto" w:fill="auto"/>
                <w:noWrap/>
                <w:vAlign w:val="center"/>
              </w:tcPr>
              <w:p w14:paraId="53D4A440" w14:textId="77777777" w:rsidR="00D4283B" w:rsidRDefault="00CF3046">
                <w:pPr>
                  <w:jc w:val="right"/>
                  <w:rPr>
                    <w:color w:val="000000"/>
                    <w:sz w:val="22"/>
                    <w:szCs w:val="22"/>
                  </w:rPr>
                </w:pPr>
                <w:r>
                  <w:rPr>
                    <w:rFonts w:hint="eastAsia"/>
                    <w:color w:val="000000"/>
                    <w:sz w:val="22"/>
                    <w:szCs w:val="22"/>
                  </w:rPr>
                  <w:t xml:space="preserve">  101,820,649.76 </w:t>
                </w:r>
              </w:p>
            </w:tc>
            <w:tc>
              <w:tcPr>
                <w:tcW w:w="2268" w:type="dxa"/>
                <w:tcBorders>
                  <w:top w:val="nil"/>
                  <w:left w:val="nil"/>
                  <w:bottom w:val="single" w:sz="4" w:space="0" w:color="auto"/>
                  <w:right w:val="single" w:sz="4" w:space="0" w:color="auto"/>
                </w:tcBorders>
                <w:shd w:val="clear" w:color="auto" w:fill="auto"/>
                <w:noWrap/>
                <w:vAlign w:val="center"/>
              </w:tcPr>
              <w:p w14:paraId="1FADFFD9" w14:textId="77777777" w:rsidR="00D4283B" w:rsidRDefault="00CF3046">
                <w:pPr>
                  <w:jc w:val="right"/>
                  <w:rPr>
                    <w:color w:val="000000"/>
                    <w:sz w:val="22"/>
                    <w:szCs w:val="22"/>
                  </w:rPr>
                </w:pPr>
                <w:r>
                  <w:rPr>
                    <w:rFonts w:hint="eastAsia"/>
                    <w:color w:val="000000"/>
                    <w:sz w:val="22"/>
                    <w:szCs w:val="22"/>
                  </w:rPr>
                  <w:t xml:space="preserve">         18.32 </w:t>
                </w:r>
              </w:p>
            </w:tc>
          </w:tr>
          <w:tr w:rsidR="00CF3046" w14:paraId="7C86FCE1" w14:textId="77777777" w:rsidTr="00640478">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47209296" w14:textId="77777777" w:rsidR="00D4283B" w:rsidRDefault="00CF3046">
                <w:pPr>
                  <w:jc w:val="center"/>
                  <w:rPr>
                    <w:sz w:val="22"/>
                    <w:szCs w:val="22"/>
                  </w:rPr>
                </w:pPr>
                <w:r>
                  <w:rPr>
                    <w:rFonts w:hint="eastAsia"/>
                    <w:sz w:val="22"/>
                    <w:szCs w:val="22"/>
                  </w:rPr>
                  <w:t>研发费用</w:t>
                </w:r>
              </w:p>
            </w:tc>
            <w:tc>
              <w:tcPr>
                <w:tcW w:w="2120" w:type="dxa"/>
                <w:tcBorders>
                  <w:top w:val="nil"/>
                  <w:left w:val="nil"/>
                  <w:bottom w:val="single" w:sz="4" w:space="0" w:color="auto"/>
                  <w:right w:val="single" w:sz="4" w:space="0" w:color="auto"/>
                </w:tcBorders>
                <w:shd w:val="clear" w:color="auto" w:fill="auto"/>
                <w:noWrap/>
                <w:vAlign w:val="center"/>
              </w:tcPr>
              <w:p w14:paraId="47A45EEE" w14:textId="77777777" w:rsidR="00D4283B" w:rsidRDefault="00CF3046">
                <w:pPr>
                  <w:jc w:val="right"/>
                  <w:rPr>
                    <w:color w:val="000000"/>
                    <w:sz w:val="22"/>
                    <w:szCs w:val="22"/>
                  </w:rPr>
                </w:pPr>
                <w:r>
                  <w:rPr>
                    <w:rFonts w:hint="eastAsia"/>
                    <w:color w:val="000000"/>
                    <w:sz w:val="22"/>
                    <w:szCs w:val="22"/>
                  </w:rPr>
                  <w:t xml:space="preserve">    66,447,976.37 </w:t>
                </w:r>
              </w:p>
            </w:tc>
            <w:tc>
              <w:tcPr>
                <w:tcW w:w="2674" w:type="dxa"/>
                <w:tcBorders>
                  <w:top w:val="nil"/>
                  <w:left w:val="nil"/>
                  <w:bottom w:val="single" w:sz="4" w:space="0" w:color="auto"/>
                  <w:right w:val="single" w:sz="4" w:space="0" w:color="auto"/>
                </w:tcBorders>
                <w:shd w:val="clear" w:color="auto" w:fill="auto"/>
                <w:noWrap/>
                <w:vAlign w:val="center"/>
              </w:tcPr>
              <w:p w14:paraId="07DAB385" w14:textId="77777777" w:rsidR="00D4283B" w:rsidRDefault="00CF3046">
                <w:pPr>
                  <w:jc w:val="right"/>
                  <w:rPr>
                    <w:color w:val="000000"/>
                    <w:sz w:val="22"/>
                    <w:szCs w:val="22"/>
                  </w:rPr>
                </w:pPr>
                <w:r>
                  <w:rPr>
                    <w:rFonts w:hint="eastAsia"/>
                    <w:color w:val="000000"/>
                    <w:sz w:val="22"/>
                    <w:szCs w:val="22"/>
                  </w:rPr>
                  <w:t xml:space="preserve">   47,649,016.32 </w:t>
                </w:r>
              </w:p>
            </w:tc>
            <w:tc>
              <w:tcPr>
                <w:tcW w:w="2268" w:type="dxa"/>
                <w:tcBorders>
                  <w:top w:val="nil"/>
                  <w:left w:val="nil"/>
                  <w:bottom w:val="single" w:sz="4" w:space="0" w:color="auto"/>
                  <w:right w:val="single" w:sz="4" w:space="0" w:color="auto"/>
                </w:tcBorders>
                <w:shd w:val="clear" w:color="auto" w:fill="auto"/>
                <w:noWrap/>
                <w:vAlign w:val="center"/>
              </w:tcPr>
              <w:p w14:paraId="6C25ADBC" w14:textId="77777777" w:rsidR="00D4283B" w:rsidRDefault="00CF3046">
                <w:pPr>
                  <w:jc w:val="right"/>
                  <w:rPr>
                    <w:color w:val="000000"/>
                    <w:sz w:val="22"/>
                    <w:szCs w:val="22"/>
                  </w:rPr>
                </w:pPr>
                <w:r>
                  <w:rPr>
                    <w:rFonts w:hint="eastAsia"/>
                    <w:color w:val="000000"/>
                    <w:sz w:val="22"/>
                    <w:szCs w:val="22"/>
                  </w:rPr>
                  <w:t xml:space="preserve">         39.45 </w:t>
                </w:r>
              </w:p>
            </w:tc>
          </w:tr>
          <w:tr w:rsidR="00CF3046" w14:paraId="08C24E78" w14:textId="77777777" w:rsidTr="00640478">
            <w:trPr>
              <w:trHeight w:val="280"/>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61A0400B" w14:textId="77777777" w:rsidR="00D4283B" w:rsidRDefault="00CF3046">
                <w:pPr>
                  <w:jc w:val="center"/>
                  <w:rPr>
                    <w:sz w:val="22"/>
                    <w:szCs w:val="22"/>
                  </w:rPr>
                </w:pPr>
                <w:r>
                  <w:rPr>
                    <w:rFonts w:hint="eastAsia"/>
                    <w:sz w:val="22"/>
                    <w:szCs w:val="22"/>
                  </w:rPr>
                  <w:t>财务费用</w:t>
                </w:r>
              </w:p>
            </w:tc>
            <w:tc>
              <w:tcPr>
                <w:tcW w:w="2120" w:type="dxa"/>
                <w:tcBorders>
                  <w:top w:val="nil"/>
                  <w:left w:val="nil"/>
                  <w:bottom w:val="single" w:sz="4" w:space="0" w:color="auto"/>
                  <w:right w:val="single" w:sz="4" w:space="0" w:color="auto"/>
                </w:tcBorders>
                <w:shd w:val="clear" w:color="auto" w:fill="auto"/>
                <w:noWrap/>
                <w:vAlign w:val="center"/>
              </w:tcPr>
              <w:p w14:paraId="5BC5CD05" w14:textId="77777777" w:rsidR="00D4283B" w:rsidRDefault="00CF3046">
                <w:pPr>
                  <w:jc w:val="right"/>
                  <w:rPr>
                    <w:color w:val="000000"/>
                    <w:sz w:val="22"/>
                    <w:szCs w:val="22"/>
                  </w:rPr>
                </w:pPr>
                <w:r>
                  <w:rPr>
                    <w:rFonts w:hint="eastAsia"/>
                    <w:color w:val="000000"/>
                    <w:sz w:val="22"/>
                    <w:szCs w:val="22"/>
                  </w:rPr>
                  <w:t xml:space="preserve">    13,558,224.97 </w:t>
                </w:r>
              </w:p>
            </w:tc>
            <w:tc>
              <w:tcPr>
                <w:tcW w:w="2674" w:type="dxa"/>
                <w:tcBorders>
                  <w:top w:val="nil"/>
                  <w:left w:val="nil"/>
                  <w:bottom w:val="single" w:sz="4" w:space="0" w:color="auto"/>
                  <w:right w:val="single" w:sz="4" w:space="0" w:color="auto"/>
                </w:tcBorders>
                <w:shd w:val="clear" w:color="auto" w:fill="auto"/>
                <w:noWrap/>
                <w:vAlign w:val="center"/>
              </w:tcPr>
              <w:p w14:paraId="4E572FA7" w14:textId="77777777" w:rsidR="00D4283B" w:rsidRDefault="00CF3046">
                <w:pPr>
                  <w:jc w:val="right"/>
                  <w:rPr>
                    <w:color w:val="000000"/>
                    <w:sz w:val="22"/>
                    <w:szCs w:val="22"/>
                  </w:rPr>
                </w:pPr>
                <w:r>
                  <w:rPr>
                    <w:rFonts w:hint="eastAsia"/>
                    <w:color w:val="000000"/>
                    <w:sz w:val="22"/>
                    <w:szCs w:val="22"/>
                  </w:rPr>
                  <w:t xml:space="preserve">    9,165,646.57 </w:t>
                </w:r>
              </w:p>
            </w:tc>
            <w:tc>
              <w:tcPr>
                <w:tcW w:w="2268" w:type="dxa"/>
                <w:tcBorders>
                  <w:top w:val="nil"/>
                  <w:left w:val="nil"/>
                  <w:bottom w:val="single" w:sz="4" w:space="0" w:color="auto"/>
                  <w:right w:val="single" w:sz="4" w:space="0" w:color="auto"/>
                </w:tcBorders>
                <w:shd w:val="clear" w:color="auto" w:fill="auto"/>
                <w:noWrap/>
                <w:vAlign w:val="center"/>
              </w:tcPr>
              <w:p w14:paraId="01CBF6A8" w14:textId="77777777" w:rsidR="00D4283B" w:rsidRDefault="00CF3046">
                <w:pPr>
                  <w:jc w:val="right"/>
                  <w:rPr>
                    <w:color w:val="000000"/>
                    <w:sz w:val="22"/>
                    <w:szCs w:val="22"/>
                  </w:rPr>
                </w:pPr>
                <w:r>
                  <w:rPr>
                    <w:rFonts w:hint="eastAsia"/>
                    <w:color w:val="000000"/>
                    <w:sz w:val="22"/>
                    <w:szCs w:val="22"/>
                  </w:rPr>
                  <w:t xml:space="preserve">         47.92 </w:t>
                </w:r>
              </w:p>
            </w:tc>
          </w:tr>
        </w:tbl>
        <w:p w14:paraId="2149175B" w14:textId="77777777" w:rsidR="00D4283B" w:rsidRDefault="00000000">
          <w:pPr>
            <w:rPr>
              <w:szCs w:val="21"/>
            </w:rPr>
          </w:pPr>
        </w:p>
      </w:sdtContent>
    </w:sdt>
    <w:p w14:paraId="0C11CCA7" w14:textId="77777777" w:rsidR="00D4283B" w:rsidRDefault="00CF3046" w:rsidP="002203D8">
      <w:pPr>
        <w:pStyle w:val="230"/>
        <w:numPr>
          <w:ilvl w:val="0"/>
          <w:numId w:val="56"/>
        </w:numPr>
        <w:rPr>
          <w:rStyle w:val="197"/>
          <w:b/>
          <w:bCs/>
        </w:rPr>
      </w:pPr>
      <w:r>
        <w:rPr>
          <w:rFonts w:hint="eastAsia"/>
        </w:rPr>
        <w:t>研发投入</w:t>
      </w:r>
    </w:p>
    <w:p w14:paraId="21E4DBA7" w14:textId="77777777" w:rsidR="00D4283B" w:rsidRPr="00947433" w:rsidRDefault="00CF3046" w:rsidP="00947433">
      <w:pPr>
        <w:pStyle w:val="190"/>
        <w:rPr>
          <w:rStyle w:val="197"/>
          <w:rFonts w:asciiTheme="minorEastAsia" w:eastAsiaTheme="minorEastAsia" w:hAnsiTheme="minorEastAsia"/>
          <w:b w:val="0"/>
          <w:bCs w:val="0"/>
          <w:szCs w:val="21"/>
        </w:rPr>
      </w:pPr>
      <w:r w:rsidRPr="00947433">
        <w:rPr>
          <w:rStyle w:val="197"/>
          <w:szCs w:val="21"/>
        </w:rPr>
        <w:t>研发</w:t>
      </w:r>
      <w:r w:rsidRPr="00947433">
        <w:rPr>
          <w:rStyle w:val="197"/>
          <w:rFonts w:hint="eastAsia"/>
          <w:szCs w:val="21"/>
        </w:rPr>
        <w:t>投入</w:t>
      </w:r>
      <w:r w:rsidRPr="00947433">
        <w:rPr>
          <w:rStyle w:val="197"/>
          <w:szCs w:val="21"/>
        </w:rPr>
        <w:t>情况表</w:t>
      </w:r>
    </w:p>
    <w:sdt>
      <w:sdtPr>
        <w:rPr>
          <w:rStyle w:val="197"/>
          <w:rFonts w:hint="eastAsia"/>
          <w:b w:val="0"/>
          <w:szCs w:val="21"/>
        </w:rPr>
        <w:alias w:val="是否适用：研发投入情况表[双击切换]"/>
        <w:tag w:val="_GBC_b745f9cad6de412690fcb0f363f3eadb"/>
        <w:id w:val="-1578432166"/>
        <w:placeholder>
          <w:docPart w:val="GBC22222222222222222222222222222"/>
        </w:placeholder>
      </w:sdtPr>
      <w:sdtContent>
        <w:p w14:paraId="63CB619B" w14:textId="77777777" w:rsidR="00D4283B" w:rsidRDefault="00CF3046">
          <w:pPr>
            <w:rPr>
              <w:rStyle w:val="197"/>
              <w:b w:val="0"/>
              <w:szCs w:val="21"/>
            </w:rPr>
          </w:pPr>
          <w:r>
            <w:rPr>
              <w:rStyle w:val="197"/>
              <w:b w:val="0"/>
              <w:szCs w:val="21"/>
            </w:rPr>
            <w:fldChar w:fldCharType="begin"/>
          </w:r>
          <w:r>
            <w:rPr>
              <w:rStyle w:val="197"/>
              <w:b w:val="0"/>
              <w:szCs w:val="21"/>
            </w:rPr>
            <w:instrText xml:space="preserve"> </w:instrText>
          </w:r>
          <w:r>
            <w:rPr>
              <w:rStyle w:val="197"/>
              <w:rFonts w:hint="eastAsia"/>
              <w:b w:val="0"/>
              <w:szCs w:val="21"/>
            </w:rPr>
            <w:instrText xml:space="preserve">MACROBUTTON  SnrToggleCheckbox √适用 </w:instrText>
          </w:r>
          <w:r>
            <w:rPr>
              <w:rStyle w:val="197"/>
              <w:b w:val="0"/>
              <w:szCs w:val="21"/>
            </w:rPr>
            <w:instrText xml:space="preserve"> </w:instrText>
          </w:r>
          <w:r>
            <w:rPr>
              <w:rStyle w:val="197"/>
              <w:b w:val="0"/>
              <w:szCs w:val="21"/>
            </w:rPr>
            <w:fldChar w:fldCharType="end"/>
          </w:r>
          <w:r>
            <w:rPr>
              <w:rStyle w:val="197"/>
              <w:b w:val="0"/>
              <w:szCs w:val="21"/>
            </w:rPr>
            <w:fldChar w:fldCharType="begin"/>
          </w:r>
          <w:r>
            <w:rPr>
              <w:rStyle w:val="197"/>
              <w:b w:val="0"/>
              <w:szCs w:val="21"/>
            </w:rPr>
            <w:instrText xml:space="preserve"> MACROBUTTON  SnrToggleCheckbox □不适用 </w:instrText>
          </w:r>
          <w:r>
            <w:rPr>
              <w:rStyle w:val="197"/>
              <w:b w:val="0"/>
              <w:szCs w:val="21"/>
            </w:rPr>
            <w:fldChar w:fldCharType="end"/>
          </w:r>
        </w:p>
      </w:sdtContent>
    </w:sdt>
    <w:p w14:paraId="0C6C67E4" w14:textId="77777777" w:rsidR="00D4283B" w:rsidRDefault="00CF3046">
      <w:pPr>
        <w:jc w:val="right"/>
        <w:rPr>
          <w:rStyle w:val="197"/>
          <w:b w:val="0"/>
          <w:szCs w:val="21"/>
        </w:rPr>
      </w:pPr>
      <w:r>
        <w:rPr>
          <w:rFonts w:hint="eastAsia"/>
          <w:szCs w:val="21"/>
        </w:rPr>
        <w:t>单位：</w:t>
      </w:r>
      <w:sdt>
        <w:sdtPr>
          <w:rPr>
            <w:rFonts w:hint="eastAsia"/>
            <w:szCs w:val="21"/>
          </w:rPr>
          <w:alias w:val="单位：研发支出"/>
          <w:tag w:val="_GBC_74cd81424a3c41dd9b3b9f335eae8c21"/>
          <w:id w:val="-710533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g2"/>
        <w:tblW w:w="5000" w:type="pct"/>
        <w:tblLook w:val="04A0" w:firstRow="1" w:lastRow="0" w:firstColumn="1" w:lastColumn="0" w:noHBand="0" w:noVBand="1"/>
      </w:tblPr>
      <w:tblGrid>
        <w:gridCol w:w="3700"/>
        <w:gridCol w:w="5123"/>
      </w:tblGrid>
      <w:tr w:rsidR="00CF3046" w14:paraId="3E1ECBD4" w14:textId="77777777" w:rsidTr="00640478">
        <w:trPr>
          <w:trHeight w:val="135"/>
        </w:trPr>
        <w:sdt>
          <w:sdtPr>
            <w:tag w:val="_PLD_34e4faf6ae244cfbac1fd41757cfe96b"/>
            <w:id w:val="-802460205"/>
          </w:sdtPr>
          <w:sdtContent>
            <w:tc>
              <w:tcPr>
                <w:tcW w:w="2097" w:type="pct"/>
                <w:shd w:val="clear" w:color="auto" w:fill="auto"/>
              </w:tcPr>
              <w:p w14:paraId="35DA5944" w14:textId="77777777" w:rsidR="00D4283B" w:rsidRDefault="00CF3046">
                <w:pPr>
                  <w:rPr>
                    <w:rStyle w:val="197"/>
                    <w:b w:val="0"/>
                    <w:bCs w:val="0"/>
                    <w:szCs w:val="21"/>
                  </w:rPr>
                </w:pPr>
                <w:r>
                  <w:rPr>
                    <w:szCs w:val="21"/>
                  </w:rPr>
                  <w:t>本期费用化研发</w:t>
                </w:r>
                <w:r>
                  <w:rPr>
                    <w:rFonts w:hint="eastAsia"/>
                    <w:szCs w:val="21"/>
                  </w:rPr>
                  <w:t>投入</w:t>
                </w:r>
              </w:p>
            </w:tc>
          </w:sdtContent>
        </w:sdt>
        <w:tc>
          <w:tcPr>
            <w:tcW w:w="2903" w:type="pct"/>
            <w:shd w:val="clear" w:color="auto" w:fill="auto"/>
          </w:tcPr>
          <w:p w14:paraId="149F4B77" w14:textId="77777777" w:rsidR="00D4283B" w:rsidRDefault="00CF3046">
            <w:pPr>
              <w:jc w:val="right"/>
              <w:rPr>
                <w:rStyle w:val="197"/>
                <w:b w:val="0"/>
                <w:szCs w:val="21"/>
              </w:rPr>
            </w:pPr>
            <w:r>
              <w:rPr>
                <w:rStyle w:val="197"/>
                <w:b w:val="0"/>
                <w:szCs w:val="21"/>
              </w:rPr>
              <w:t>66,447,976.37</w:t>
            </w:r>
          </w:p>
        </w:tc>
      </w:tr>
      <w:tr w:rsidR="00CF3046" w14:paraId="6460C549" w14:textId="77777777" w:rsidTr="00640478">
        <w:trPr>
          <w:trHeight w:val="147"/>
        </w:trPr>
        <w:tc>
          <w:tcPr>
            <w:tcW w:w="2097" w:type="pct"/>
            <w:shd w:val="clear" w:color="auto" w:fill="auto"/>
          </w:tcPr>
          <w:p w14:paraId="3E7E5550" w14:textId="77777777" w:rsidR="00D4283B" w:rsidRDefault="00CF3046">
            <w:pPr>
              <w:rPr>
                <w:rStyle w:val="197"/>
                <w:szCs w:val="21"/>
              </w:rPr>
            </w:pPr>
            <w:r>
              <w:rPr>
                <w:szCs w:val="21"/>
              </w:rPr>
              <w:t>本期资本化研发</w:t>
            </w:r>
            <w:r>
              <w:rPr>
                <w:rFonts w:hint="eastAsia"/>
                <w:szCs w:val="21"/>
              </w:rPr>
              <w:t>投入</w:t>
            </w:r>
          </w:p>
        </w:tc>
        <w:tc>
          <w:tcPr>
            <w:tcW w:w="2903" w:type="pct"/>
            <w:shd w:val="clear" w:color="auto" w:fill="auto"/>
          </w:tcPr>
          <w:p w14:paraId="0F9BBAFA" w14:textId="77777777" w:rsidR="00D4283B" w:rsidRDefault="00D4283B">
            <w:pPr>
              <w:jc w:val="right"/>
              <w:rPr>
                <w:rStyle w:val="197"/>
                <w:b w:val="0"/>
                <w:szCs w:val="21"/>
              </w:rPr>
            </w:pPr>
          </w:p>
        </w:tc>
      </w:tr>
      <w:tr w:rsidR="00CF3046" w14:paraId="2D95E17E" w14:textId="77777777" w:rsidTr="00640478">
        <w:trPr>
          <w:trHeight w:val="102"/>
        </w:trPr>
        <w:tc>
          <w:tcPr>
            <w:tcW w:w="2097" w:type="pct"/>
            <w:shd w:val="clear" w:color="auto" w:fill="auto"/>
          </w:tcPr>
          <w:p w14:paraId="6F7D71C2" w14:textId="77777777" w:rsidR="00D4283B" w:rsidRDefault="00CF3046">
            <w:pPr>
              <w:rPr>
                <w:rStyle w:val="197"/>
                <w:szCs w:val="21"/>
              </w:rPr>
            </w:pPr>
            <w:r>
              <w:rPr>
                <w:szCs w:val="21"/>
              </w:rPr>
              <w:t>研发</w:t>
            </w:r>
            <w:r>
              <w:rPr>
                <w:rFonts w:hint="eastAsia"/>
                <w:szCs w:val="21"/>
              </w:rPr>
              <w:t>投入</w:t>
            </w:r>
            <w:r>
              <w:rPr>
                <w:szCs w:val="21"/>
              </w:rPr>
              <w:t>合计</w:t>
            </w:r>
          </w:p>
        </w:tc>
        <w:tc>
          <w:tcPr>
            <w:tcW w:w="2903" w:type="pct"/>
            <w:shd w:val="clear" w:color="auto" w:fill="auto"/>
          </w:tcPr>
          <w:p w14:paraId="3A82236D" w14:textId="77777777" w:rsidR="00D4283B" w:rsidRDefault="00CF3046">
            <w:pPr>
              <w:jc w:val="right"/>
              <w:rPr>
                <w:rStyle w:val="197"/>
                <w:b w:val="0"/>
                <w:szCs w:val="21"/>
              </w:rPr>
            </w:pPr>
            <w:r>
              <w:rPr>
                <w:rStyle w:val="197"/>
                <w:b w:val="0"/>
                <w:szCs w:val="21"/>
              </w:rPr>
              <w:t>66,447,976.37</w:t>
            </w:r>
          </w:p>
        </w:tc>
      </w:tr>
      <w:tr w:rsidR="00CF3046" w14:paraId="2AC58E68" w14:textId="77777777" w:rsidTr="00640478">
        <w:trPr>
          <w:trHeight w:val="135"/>
        </w:trPr>
        <w:tc>
          <w:tcPr>
            <w:tcW w:w="2097" w:type="pct"/>
            <w:shd w:val="clear" w:color="auto" w:fill="auto"/>
          </w:tcPr>
          <w:p w14:paraId="69F870E5" w14:textId="77777777" w:rsidR="00D4283B" w:rsidRDefault="00CF3046">
            <w:pPr>
              <w:rPr>
                <w:rStyle w:val="197"/>
                <w:szCs w:val="21"/>
              </w:rPr>
            </w:pPr>
            <w:r>
              <w:rPr>
                <w:szCs w:val="21"/>
              </w:rPr>
              <w:t>研发</w:t>
            </w:r>
            <w:r>
              <w:rPr>
                <w:rFonts w:hint="eastAsia"/>
                <w:szCs w:val="21"/>
              </w:rPr>
              <w:t>投入</w:t>
            </w:r>
            <w:r>
              <w:rPr>
                <w:szCs w:val="21"/>
              </w:rPr>
              <w:t>总额占营业收入比例（%）</w:t>
            </w:r>
          </w:p>
        </w:tc>
        <w:tc>
          <w:tcPr>
            <w:tcW w:w="2903" w:type="pct"/>
            <w:shd w:val="clear" w:color="auto" w:fill="auto"/>
          </w:tcPr>
          <w:p w14:paraId="7B0FDE06" w14:textId="77777777" w:rsidR="00D4283B" w:rsidRDefault="00CF3046">
            <w:pPr>
              <w:jc w:val="right"/>
              <w:rPr>
                <w:rStyle w:val="197"/>
                <w:b w:val="0"/>
                <w:szCs w:val="21"/>
              </w:rPr>
            </w:pPr>
            <w:r>
              <w:rPr>
                <w:rStyle w:val="197"/>
                <w:rFonts w:hint="eastAsia"/>
                <w:b w:val="0"/>
                <w:szCs w:val="21"/>
              </w:rPr>
              <w:t>4.73</w:t>
            </w:r>
          </w:p>
        </w:tc>
      </w:tr>
      <w:tr w:rsidR="00CF3046" w14:paraId="0414D2ED" w14:textId="77777777" w:rsidTr="00640478">
        <w:trPr>
          <w:trHeight w:val="135"/>
        </w:trPr>
        <w:tc>
          <w:tcPr>
            <w:tcW w:w="2097" w:type="pct"/>
            <w:shd w:val="clear" w:color="auto" w:fill="auto"/>
          </w:tcPr>
          <w:p w14:paraId="77F4F9EE" w14:textId="77777777" w:rsidR="00D4283B" w:rsidRDefault="00CF3046">
            <w:pPr>
              <w:rPr>
                <w:szCs w:val="21"/>
              </w:rPr>
            </w:pPr>
            <w:r>
              <w:rPr>
                <w:rFonts w:hint="eastAsia"/>
                <w:szCs w:val="21"/>
              </w:rPr>
              <w:t>研发投入资本化的比重</w:t>
            </w:r>
            <w:r>
              <w:rPr>
                <w:szCs w:val="21"/>
              </w:rPr>
              <w:t>（%）</w:t>
            </w:r>
          </w:p>
        </w:tc>
        <w:tc>
          <w:tcPr>
            <w:tcW w:w="2903" w:type="pct"/>
            <w:shd w:val="clear" w:color="auto" w:fill="auto"/>
          </w:tcPr>
          <w:p w14:paraId="0C250A9D" w14:textId="77777777" w:rsidR="00D4283B" w:rsidRDefault="00D4283B">
            <w:pPr>
              <w:jc w:val="right"/>
              <w:rPr>
                <w:bCs/>
                <w:szCs w:val="21"/>
              </w:rPr>
            </w:pPr>
          </w:p>
        </w:tc>
      </w:tr>
    </w:tbl>
    <w:p w14:paraId="2DEC6FD1" w14:textId="77777777" w:rsidR="00D4283B" w:rsidRDefault="00D4283B">
      <w:pPr>
        <w:pStyle w:val="234"/>
      </w:pPr>
    </w:p>
    <w:p w14:paraId="628A74B9" w14:textId="77777777" w:rsidR="00D4283B" w:rsidRPr="00947433" w:rsidRDefault="00CF3046" w:rsidP="00947433">
      <w:pPr>
        <w:pStyle w:val="190"/>
        <w:rPr>
          <w:rStyle w:val="197"/>
          <w:rFonts w:ascii="宋体" w:hAnsi="宋体" w:cs="宋体"/>
          <w:szCs w:val="21"/>
        </w:rPr>
      </w:pPr>
      <w:r w:rsidRPr="00947433">
        <w:rPr>
          <w:rStyle w:val="197"/>
          <w:rFonts w:hint="eastAsia"/>
          <w:szCs w:val="21"/>
        </w:rPr>
        <w:t>研发人员情况表</w:t>
      </w:r>
    </w:p>
    <w:bookmarkStart w:id="40" w:name="_Hlk89876622" w:displacedByCustomXml="next"/>
    <w:sdt>
      <w:sdtPr>
        <w:rPr>
          <w:rFonts w:hint="eastAsia"/>
        </w:rPr>
        <w:alias w:val="是否适用：研发人员情况[双击切换]"/>
        <w:tag w:val="_GBC_ef3f376f125b4e219be789ed3078c140"/>
        <w:id w:val="-1983373055"/>
        <w:placeholder>
          <w:docPart w:val="GBC22222222222222222222222222222"/>
        </w:placeholder>
      </w:sdtPr>
      <w:sdtContent>
        <w:p w14:paraId="74ACC834" w14:textId="77777777" w:rsidR="00D4283B" w:rsidRDefault="00CF3046">
          <w:pPr>
            <w:pStyle w:val="234"/>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23895B6B" w14:textId="77777777" w:rsidR="00D4283B" w:rsidRDefault="00D4283B">
      <w:pPr>
        <w:pStyle w:val="234"/>
      </w:pPr>
    </w:p>
    <w:tbl>
      <w:tblPr>
        <w:tblStyle w:val="g1"/>
        <w:tblW w:w="9150" w:type="dxa"/>
        <w:jc w:val="center"/>
        <w:tblLook w:val="04A0" w:firstRow="1" w:lastRow="0" w:firstColumn="1" w:lastColumn="0" w:noHBand="0" w:noVBand="1"/>
      </w:tblPr>
      <w:tblGrid>
        <w:gridCol w:w="5808"/>
        <w:gridCol w:w="3342"/>
      </w:tblGrid>
      <w:tr w:rsidR="005C3F07" w14:paraId="42A2A4E3" w14:textId="77777777">
        <w:trPr>
          <w:trHeight w:val="270"/>
          <w:jc w:val="center"/>
        </w:trPr>
        <w:sdt>
          <w:sdtPr>
            <w:rPr>
              <w:rFonts w:hint="eastAsia"/>
              <w:szCs w:val="21"/>
            </w:rPr>
            <w:tag w:val="_PLD_13cec8f1a3504661b1b570efe7519fa3"/>
            <w:id w:val="1934542031"/>
          </w:sdtPr>
          <w:sdtContent>
            <w:tc>
              <w:tcPr>
                <w:tcW w:w="5808" w:type="dxa"/>
                <w:tcBorders>
                  <w:top w:val="single" w:sz="4" w:space="0" w:color="auto"/>
                  <w:left w:val="single" w:sz="4" w:space="0" w:color="auto"/>
                  <w:bottom w:val="single" w:sz="4" w:space="0" w:color="auto"/>
                  <w:right w:val="single" w:sz="4" w:space="0" w:color="auto"/>
                </w:tcBorders>
                <w:shd w:val="clear" w:color="auto" w:fill="auto"/>
                <w:vAlign w:val="center"/>
              </w:tcPr>
              <w:p w14:paraId="6784DA55" w14:textId="77777777" w:rsidR="005C3F07" w:rsidRDefault="005C3F07" w:rsidP="005C3F07">
                <w:pPr>
                  <w:rPr>
                    <w:szCs w:val="21"/>
                  </w:rPr>
                </w:pPr>
                <w:r>
                  <w:rPr>
                    <w:rFonts w:hint="eastAsia"/>
                    <w:szCs w:val="21"/>
                  </w:rPr>
                  <w:t>公司研发人员的数量</w:t>
                </w:r>
              </w:p>
            </w:tc>
          </w:sdtContent>
        </w:sdt>
        <w:sdt>
          <w:sdtPr>
            <w:rPr>
              <w:rFonts w:hint="eastAsia"/>
            </w:rPr>
            <w:alias w:val="公司研发人员的数量"/>
            <w:tag w:val="_GBC_a84a5cadb95b4b7595981b8f24d727c8"/>
            <w:id w:val="-1323886737"/>
          </w:sdtPr>
          <w:sdtContent>
            <w:tc>
              <w:tcPr>
                <w:tcW w:w="3342" w:type="dxa"/>
                <w:tcBorders>
                  <w:top w:val="single" w:sz="4" w:space="0" w:color="auto"/>
                  <w:left w:val="nil"/>
                  <w:bottom w:val="single" w:sz="4" w:space="0" w:color="auto"/>
                  <w:right w:val="single" w:sz="4" w:space="0" w:color="auto"/>
                </w:tcBorders>
                <w:shd w:val="clear" w:color="auto" w:fill="auto"/>
                <w:vAlign w:val="center"/>
              </w:tcPr>
              <w:p w14:paraId="6EB8CD23" w14:textId="06772C2B" w:rsidR="005C3F07" w:rsidRDefault="005C3F07" w:rsidP="005C3F07">
                <w:pPr>
                  <w:jc w:val="right"/>
                </w:pPr>
                <w:r>
                  <w:t>185</w:t>
                </w:r>
              </w:p>
            </w:tc>
          </w:sdtContent>
        </w:sdt>
      </w:tr>
      <w:tr w:rsidR="005C3F07" w14:paraId="064A4195"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749C64F7" w14:textId="77777777" w:rsidR="005C3F07" w:rsidRDefault="005C3F07" w:rsidP="005C3F07">
            <w:pPr>
              <w:rPr>
                <w:szCs w:val="21"/>
              </w:rPr>
            </w:pPr>
            <w:r>
              <w:rPr>
                <w:rFonts w:hint="eastAsia"/>
                <w:szCs w:val="21"/>
              </w:rPr>
              <w:t>研发人员数量占公司总人数的比例（%）</w:t>
            </w:r>
          </w:p>
        </w:tc>
        <w:tc>
          <w:tcPr>
            <w:tcW w:w="3342" w:type="dxa"/>
            <w:tcBorders>
              <w:top w:val="nil"/>
              <w:left w:val="nil"/>
              <w:bottom w:val="single" w:sz="4" w:space="0" w:color="auto"/>
              <w:right w:val="single" w:sz="4" w:space="0" w:color="auto"/>
            </w:tcBorders>
            <w:shd w:val="clear" w:color="auto" w:fill="auto"/>
            <w:vAlign w:val="center"/>
          </w:tcPr>
          <w:p w14:paraId="2EDA4307" w14:textId="24E62D3D" w:rsidR="005C3F07" w:rsidRDefault="005C3F07" w:rsidP="005C3F07">
            <w:pPr>
              <w:jc w:val="right"/>
            </w:pPr>
            <w:r>
              <w:rPr>
                <w:rFonts w:hint="eastAsia"/>
              </w:rPr>
              <w:t>1</w:t>
            </w:r>
            <w:r>
              <w:t>3.82%</w:t>
            </w:r>
          </w:p>
        </w:tc>
      </w:tr>
      <w:tr w:rsidR="00CF3046" w14:paraId="6AF542B2" w14:textId="77777777">
        <w:trPr>
          <w:trHeight w:val="270"/>
          <w:jc w:val="center"/>
        </w:trPr>
        <w:sdt>
          <w:sdtPr>
            <w:rPr>
              <w:rFonts w:hint="eastAsia"/>
              <w:szCs w:val="21"/>
            </w:rPr>
            <w:tag w:val="_PLD_b048dc379aae455a86f744476f1bb4a1"/>
            <w:id w:val="1495995034"/>
          </w:sdtPr>
          <w:sdtContent>
            <w:tc>
              <w:tcPr>
                <w:tcW w:w="91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C2A307" w14:textId="77777777" w:rsidR="00D4283B" w:rsidRDefault="00CF3046">
                <w:pPr>
                  <w:jc w:val="center"/>
                  <w:rPr>
                    <w:szCs w:val="21"/>
                  </w:rPr>
                </w:pPr>
                <w:r>
                  <w:rPr>
                    <w:rFonts w:hint="eastAsia"/>
                    <w:szCs w:val="21"/>
                  </w:rPr>
                  <w:t>研发人员学历结构</w:t>
                </w:r>
              </w:p>
            </w:tc>
          </w:sdtContent>
        </w:sdt>
      </w:tr>
      <w:tr w:rsidR="00CF3046" w14:paraId="2625637E" w14:textId="77777777">
        <w:trPr>
          <w:trHeight w:val="270"/>
          <w:jc w:val="center"/>
        </w:trPr>
        <w:sdt>
          <w:sdtPr>
            <w:rPr>
              <w:rFonts w:hint="eastAsia"/>
              <w:szCs w:val="21"/>
            </w:rPr>
            <w:tag w:val="_PLD_f770501e43654648a563d2a86970204f"/>
            <w:id w:val="-303246427"/>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5E0C89DE" w14:textId="77777777" w:rsidR="00D4283B" w:rsidRDefault="00CF3046">
                <w:pPr>
                  <w:rPr>
                    <w:szCs w:val="21"/>
                  </w:rPr>
                </w:pPr>
                <w:r>
                  <w:rPr>
                    <w:rFonts w:hint="eastAsia"/>
                    <w:szCs w:val="21"/>
                  </w:rPr>
                  <w:t>学历结构类别</w:t>
                </w:r>
              </w:p>
            </w:tc>
          </w:sdtContent>
        </w:sdt>
        <w:tc>
          <w:tcPr>
            <w:tcW w:w="3342" w:type="dxa"/>
            <w:tcBorders>
              <w:top w:val="nil"/>
              <w:left w:val="nil"/>
              <w:bottom w:val="single" w:sz="4" w:space="0" w:color="auto"/>
              <w:right w:val="single" w:sz="4" w:space="0" w:color="auto"/>
            </w:tcBorders>
            <w:shd w:val="clear" w:color="auto" w:fill="auto"/>
            <w:noWrap/>
            <w:vAlign w:val="center"/>
          </w:tcPr>
          <w:p w14:paraId="2211F65F" w14:textId="77777777" w:rsidR="00D4283B" w:rsidRDefault="00CF3046">
            <w:pPr>
              <w:jc w:val="center"/>
              <w:rPr>
                <w:szCs w:val="21"/>
              </w:rPr>
            </w:pPr>
            <w:r>
              <w:rPr>
                <w:rFonts w:hint="eastAsia"/>
                <w:szCs w:val="21"/>
              </w:rPr>
              <w:t>学历结构人数</w:t>
            </w:r>
          </w:p>
        </w:tc>
      </w:tr>
      <w:tr w:rsidR="005C3F07" w14:paraId="0FEA53BD"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0366AF78" w14:textId="77777777" w:rsidR="005C3F07" w:rsidRDefault="005C3F07" w:rsidP="005C3F07">
            <w:pPr>
              <w:rPr>
                <w:szCs w:val="21"/>
              </w:rPr>
            </w:pPr>
            <w:r>
              <w:rPr>
                <w:rFonts w:hint="eastAsia"/>
                <w:szCs w:val="21"/>
              </w:rPr>
              <w:t>博士研究生</w:t>
            </w:r>
          </w:p>
        </w:tc>
        <w:tc>
          <w:tcPr>
            <w:tcW w:w="3342" w:type="dxa"/>
            <w:tcBorders>
              <w:top w:val="nil"/>
              <w:left w:val="nil"/>
              <w:bottom w:val="single" w:sz="4" w:space="0" w:color="auto"/>
              <w:right w:val="single" w:sz="4" w:space="0" w:color="auto"/>
            </w:tcBorders>
            <w:shd w:val="clear" w:color="auto" w:fill="auto"/>
            <w:noWrap/>
            <w:vAlign w:val="center"/>
          </w:tcPr>
          <w:p w14:paraId="15664824" w14:textId="43E5C309" w:rsidR="005C3F07" w:rsidRDefault="005C3F07" w:rsidP="005C3F07">
            <w:pPr>
              <w:jc w:val="right"/>
            </w:pPr>
            <w:r>
              <w:rPr>
                <w:rFonts w:hint="eastAsia"/>
              </w:rPr>
              <w:t>0</w:t>
            </w:r>
          </w:p>
        </w:tc>
      </w:tr>
      <w:tr w:rsidR="005C3F07" w14:paraId="5189A248"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2B9B3827" w14:textId="77777777" w:rsidR="005C3F07" w:rsidRDefault="005C3F07" w:rsidP="005C3F07">
            <w:pPr>
              <w:rPr>
                <w:szCs w:val="21"/>
              </w:rPr>
            </w:pPr>
            <w:r>
              <w:rPr>
                <w:rFonts w:hint="eastAsia"/>
                <w:szCs w:val="21"/>
              </w:rPr>
              <w:lastRenderedPageBreak/>
              <w:t>硕士研究生</w:t>
            </w:r>
          </w:p>
        </w:tc>
        <w:tc>
          <w:tcPr>
            <w:tcW w:w="3342" w:type="dxa"/>
            <w:tcBorders>
              <w:top w:val="nil"/>
              <w:left w:val="nil"/>
              <w:bottom w:val="single" w:sz="4" w:space="0" w:color="auto"/>
              <w:right w:val="single" w:sz="4" w:space="0" w:color="auto"/>
            </w:tcBorders>
            <w:shd w:val="clear" w:color="auto" w:fill="auto"/>
            <w:noWrap/>
            <w:vAlign w:val="center"/>
          </w:tcPr>
          <w:p w14:paraId="7CC5F65F" w14:textId="60781A84" w:rsidR="005C3F07" w:rsidRDefault="005C3F07" w:rsidP="005C3F07">
            <w:pPr>
              <w:jc w:val="right"/>
            </w:pPr>
            <w:r>
              <w:rPr>
                <w:rFonts w:hint="eastAsia"/>
              </w:rPr>
              <w:t>22</w:t>
            </w:r>
          </w:p>
        </w:tc>
      </w:tr>
      <w:tr w:rsidR="005C3F07" w14:paraId="54ACDDA7"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28238318" w14:textId="77777777" w:rsidR="005C3F07" w:rsidRDefault="005C3F07" w:rsidP="005C3F07">
            <w:pPr>
              <w:rPr>
                <w:szCs w:val="21"/>
              </w:rPr>
            </w:pPr>
            <w:r>
              <w:rPr>
                <w:rFonts w:hint="eastAsia"/>
                <w:szCs w:val="21"/>
              </w:rPr>
              <w:t>本科</w:t>
            </w:r>
          </w:p>
        </w:tc>
        <w:tc>
          <w:tcPr>
            <w:tcW w:w="3342" w:type="dxa"/>
            <w:tcBorders>
              <w:top w:val="nil"/>
              <w:left w:val="nil"/>
              <w:bottom w:val="single" w:sz="4" w:space="0" w:color="auto"/>
              <w:right w:val="single" w:sz="4" w:space="0" w:color="auto"/>
            </w:tcBorders>
            <w:shd w:val="clear" w:color="auto" w:fill="auto"/>
            <w:noWrap/>
            <w:vAlign w:val="center"/>
          </w:tcPr>
          <w:p w14:paraId="7568E883" w14:textId="7A9E2985" w:rsidR="005C3F07" w:rsidRDefault="005C3F07" w:rsidP="005C3F07">
            <w:pPr>
              <w:jc w:val="right"/>
            </w:pPr>
            <w:r>
              <w:rPr>
                <w:rFonts w:hint="eastAsia"/>
              </w:rPr>
              <w:t>110</w:t>
            </w:r>
          </w:p>
        </w:tc>
      </w:tr>
      <w:tr w:rsidR="005C3F07" w14:paraId="22810D9C"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06C03773" w14:textId="77777777" w:rsidR="005C3F07" w:rsidRDefault="005C3F07" w:rsidP="005C3F07">
            <w:pPr>
              <w:rPr>
                <w:szCs w:val="21"/>
              </w:rPr>
            </w:pPr>
            <w:r>
              <w:rPr>
                <w:rFonts w:hint="eastAsia"/>
                <w:szCs w:val="21"/>
              </w:rPr>
              <w:t>专科</w:t>
            </w:r>
          </w:p>
        </w:tc>
        <w:tc>
          <w:tcPr>
            <w:tcW w:w="3342" w:type="dxa"/>
            <w:tcBorders>
              <w:top w:val="nil"/>
              <w:left w:val="nil"/>
              <w:bottom w:val="single" w:sz="4" w:space="0" w:color="auto"/>
              <w:right w:val="single" w:sz="4" w:space="0" w:color="auto"/>
            </w:tcBorders>
            <w:shd w:val="clear" w:color="auto" w:fill="auto"/>
            <w:noWrap/>
            <w:vAlign w:val="center"/>
          </w:tcPr>
          <w:p w14:paraId="171BD9D9" w14:textId="20ABBEEA" w:rsidR="005C3F07" w:rsidRDefault="005C3F07" w:rsidP="005C3F07">
            <w:pPr>
              <w:jc w:val="right"/>
            </w:pPr>
            <w:r>
              <w:rPr>
                <w:rFonts w:hint="eastAsia"/>
              </w:rPr>
              <w:t>39</w:t>
            </w:r>
          </w:p>
        </w:tc>
      </w:tr>
      <w:tr w:rsidR="005C3F07" w14:paraId="0E6676F5"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4BF3E0DA" w14:textId="77777777" w:rsidR="005C3F07" w:rsidRDefault="005C3F07" w:rsidP="005C3F07">
            <w:pPr>
              <w:rPr>
                <w:szCs w:val="21"/>
              </w:rPr>
            </w:pPr>
            <w:r>
              <w:rPr>
                <w:rFonts w:hint="eastAsia"/>
                <w:szCs w:val="21"/>
              </w:rPr>
              <w:t>高中及以下</w:t>
            </w:r>
          </w:p>
        </w:tc>
        <w:tc>
          <w:tcPr>
            <w:tcW w:w="3342" w:type="dxa"/>
            <w:tcBorders>
              <w:top w:val="nil"/>
              <w:left w:val="nil"/>
              <w:bottom w:val="single" w:sz="4" w:space="0" w:color="auto"/>
              <w:right w:val="single" w:sz="4" w:space="0" w:color="auto"/>
            </w:tcBorders>
            <w:shd w:val="clear" w:color="auto" w:fill="auto"/>
            <w:noWrap/>
            <w:vAlign w:val="center"/>
          </w:tcPr>
          <w:p w14:paraId="6605FA76" w14:textId="77C7EA8D" w:rsidR="005C3F07" w:rsidRDefault="005C3F07" w:rsidP="005C3F07">
            <w:pPr>
              <w:jc w:val="right"/>
            </w:pPr>
            <w:r>
              <w:rPr>
                <w:rFonts w:hint="eastAsia"/>
              </w:rPr>
              <w:t>14</w:t>
            </w:r>
          </w:p>
        </w:tc>
      </w:tr>
      <w:tr w:rsidR="00CF3046" w14:paraId="50E656C4" w14:textId="77777777">
        <w:trPr>
          <w:trHeight w:val="270"/>
          <w:jc w:val="center"/>
        </w:trPr>
        <w:sdt>
          <w:sdtPr>
            <w:rPr>
              <w:rFonts w:hint="eastAsia"/>
              <w:szCs w:val="21"/>
            </w:rPr>
            <w:tag w:val="_PLD_10352dc928264c50aa8776e0ae8ec569"/>
            <w:id w:val="-1125924744"/>
          </w:sdtPr>
          <w:sdtContent>
            <w:tc>
              <w:tcPr>
                <w:tcW w:w="9150" w:type="dxa"/>
                <w:gridSpan w:val="2"/>
                <w:tcBorders>
                  <w:top w:val="nil"/>
                  <w:left w:val="single" w:sz="4" w:space="0" w:color="auto"/>
                  <w:bottom w:val="single" w:sz="4" w:space="0" w:color="auto"/>
                  <w:right w:val="single" w:sz="4" w:space="0" w:color="auto"/>
                </w:tcBorders>
                <w:shd w:val="clear" w:color="auto" w:fill="auto"/>
                <w:vAlign w:val="center"/>
              </w:tcPr>
              <w:p w14:paraId="0BEE52AC" w14:textId="77777777" w:rsidR="00D4283B" w:rsidRDefault="00CF3046">
                <w:pPr>
                  <w:jc w:val="center"/>
                  <w:rPr>
                    <w:szCs w:val="21"/>
                  </w:rPr>
                </w:pPr>
                <w:r>
                  <w:rPr>
                    <w:rFonts w:hint="eastAsia"/>
                    <w:szCs w:val="21"/>
                  </w:rPr>
                  <w:t>研发人员年龄结构</w:t>
                </w:r>
              </w:p>
            </w:tc>
          </w:sdtContent>
        </w:sdt>
      </w:tr>
      <w:tr w:rsidR="00CF3046" w14:paraId="1759624D" w14:textId="77777777">
        <w:trPr>
          <w:trHeight w:val="270"/>
          <w:jc w:val="center"/>
        </w:trPr>
        <w:sdt>
          <w:sdtPr>
            <w:rPr>
              <w:rFonts w:hint="eastAsia"/>
              <w:szCs w:val="21"/>
            </w:rPr>
            <w:tag w:val="_PLD_b9dd411387bd4ae4b04fe660cc0aac1b"/>
            <w:id w:val="518126270"/>
          </w:sdtPr>
          <w:sdtContent>
            <w:tc>
              <w:tcPr>
                <w:tcW w:w="5808" w:type="dxa"/>
                <w:tcBorders>
                  <w:top w:val="nil"/>
                  <w:left w:val="single" w:sz="4" w:space="0" w:color="auto"/>
                  <w:bottom w:val="single" w:sz="4" w:space="0" w:color="auto"/>
                  <w:right w:val="single" w:sz="4" w:space="0" w:color="auto"/>
                </w:tcBorders>
                <w:shd w:val="clear" w:color="auto" w:fill="auto"/>
                <w:vAlign w:val="center"/>
              </w:tcPr>
              <w:p w14:paraId="2F9B8594" w14:textId="77777777" w:rsidR="00D4283B" w:rsidRDefault="00CF3046">
                <w:pPr>
                  <w:rPr>
                    <w:szCs w:val="21"/>
                  </w:rPr>
                </w:pPr>
                <w:r>
                  <w:rPr>
                    <w:rFonts w:hint="eastAsia"/>
                    <w:szCs w:val="21"/>
                  </w:rPr>
                  <w:t>年龄结构类别</w:t>
                </w:r>
              </w:p>
            </w:tc>
          </w:sdtContent>
        </w:sdt>
        <w:tc>
          <w:tcPr>
            <w:tcW w:w="3342" w:type="dxa"/>
            <w:tcBorders>
              <w:top w:val="nil"/>
              <w:left w:val="nil"/>
              <w:bottom w:val="single" w:sz="4" w:space="0" w:color="auto"/>
              <w:right w:val="single" w:sz="4" w:space="0" w:color="auto"/>
            </w:tcBorders>
            <w:shd w:val="clear" w:color="auto" w:fill="auto"/>
            <w:noWrap/>
            <w:vAlign w:val="center"/>
          </w:tcPr>
          <w:p w14:paraId="7C605993" w14:textId="77777777" w:rsidR="00D4283B" w:rsidRDefault="00CF3046">
            <w:pPr>
              <w:jc w:val="center"/>
              <w:rPr>
                <w:szCs w:val="21"/>
              </w:rPr>
            </w:pPr>
            <w:r>
              <w:rPr>
                <w:rFonts w:hint="eastAsia"/>
                <w:szCs w:val="21"/>
              </w:rPr>
              <w:t>年龄结构人数</w:t>
            </w:r>
          </w:p>
        </w:tc>
      </w:tr>
      <w:tr w:rsidR="005C3F07" w14:paraId="1BF45BEE"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5B1CEE3A" w14:textId="77777777" w:rsidR="005C3F07" w:rsidRDefault="005C3F07" w:rsidP="005C3F07">
            <w:pPr>
              <w:rPr>
                <w:szCs w:val="21"/>
              </w:rPr>
            </w:pPr>
            <w:r>
              <w:rPr>
                <w:rFonts w:hint="eastAsia"/>
                <w:szCs w:val="21"/>
              </w:rPr>
              <w:t>30岁以下（不含30岁）</w:t>
            </w:r>
          </w:p>
        </w:tc>
        <w:tc>
          <w:tcPr>
            <w:tcW w:w="3342" w:type="dxa"/>
            <w:tcBorders>
              <w:top w:val="nil"/>
              <w:left w:val="nil"/>
              <w:bottom w:val="single" w:sz="4" w:space="0" w:color="auto"/>
              <w:right w:val="single" w:sz="4" w:space="0" w:color="auto"/>
            </w:tcBorders>
            <w:shd w:val="clear" w:color="auto" w:fill="auto"/>
            <w:noWrap/>
            <w:vAlign w:val="center"/>
          </w:tcPr>
          <w:p w14:paraId="7FEC0121" w14:textId="7199959D" w:rsidR="005C3F07" w:rsidRDefault="005C3F07" w:rsidP="005C3F07">
            <w:pPr>
              <w:jc w:val="right"/>
              <w:rPr>
                <w:szCs w:val="21"/>
              </w:rPr>
            </w:pPr>
            <w:r>
              <w:rPr>
                <w:rFonts w:hint="eastAsia"/>
                <w:szCs w:val="21"/>
              </w:rPr>
              <w:t>72</w:t>
            </w:r>
          </w:p>
        </w:tc>
      </w:tr>
      <w:tr w:rsidR="005C3F07" w14:paraId="7027BBEA"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08778691" w14:textId="77777777" w:rsidR="005C3F07" w:rsidRDefault="005C3F07" w:rsidP="005C3F07">
            <w:pPr>
              <w:rPr>
                <w:szCs w:val="21"/>
              </w:rPr>
            </w:pPr>
            <w:r>
              <w:rPr>
                <w:rFonts w:hint="eastAsia"/>
                <w:szCs w:val="21"/>
              </w:rPr>
              <w:t>30-40岁（含30岁，不含40岁）</w:t>
            </w:r>
          </w:p>
        </w:tc>
        <w:tc>
          <w:tcPr>
            <w:tcW w:w="3342" w:type="dxa"/>
            <w:tcBorders>
              <w:top w:val="nil"/>
              <w:left w:val="nil"/>
              <w:bottom w:val="single" w:sz="4" w:space="0" w:color="auto"/>
              <w:right w:val="single" w:sz="4" w:space="0" w:color="auto"/>
            </w:tcBorders>
            <w:shd w:val="clear" w:color="auto" w:fill="auto"/>
            <w:noWrap/>
            <w:vAlign w:val="center"/>
          </w:tcPr>
          <w:p w14:paraId="6C7218A1" w14:textId="2C0D8DA4" w:rsidR="005C3F07" w:rsidRDefault="005C3F07" w:rsidP="005C3F07">
            <w:pPr>
              <w:jc w:val="right"/>
              <w:rPr>
                <w:szCs w:val="21"/>
              </w:rPr>
            </w:pPr>
            <w:r>
              <w:rPr>
                <w:rFonts w:hint="eastAsia"/>
                <w:szCs w:val="21"/>
              </w:rPr>
              <w:t>66</w:t>
            </w:r>
          </w:p>
        </w:tc>
      </w:tr>
      <w:tr w:rsidR="005C3F07" w14:paraId="09F2BAF6"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3F6101B6" w14:textId="77777777" w:rsidR="005C3F07" w:rsidRDefault="005C3F07" w:rsidP="005C3F07">
            <w:pPr>
              <w:rPr>
                <w:szCs w:val="21"/>
              </w:rPr>
            </w:pPr>
            <w:r>
              <w:rPr>
                <w:rFonts w:hint="eastAsia"/>
                <w:szCs w:val="21"/>
              </w:rPr>
              <w:t>40-50岁（含40岁，不含50岁）</w:t>
            </w:r>
          </w:p>
        </w:tc>
        <w:tc>
          <w:tcPr>
            <w:tcW w:w="3342" w:type="dxa"/>
            <w:tcBorders>
              <w:top w:val="nil"/>
              <w:left w:val="nil"/>
              <w:bottom w:val="single" w:sz="4" w:space="0" w:color="auto"/>
              <w:right w:val="single" w:sz="4" w:space="0" w:color="auto"/>
            </w:tcBorders>
            <w:shd w:val="clear" w:color="auto" w:fill="auto"/>
            <w:noWrap/>
            <w:vAlign w:val="center"/>
          </w:tcPr>
          <w:p w14:paraId="078B66C8" w14:textId="1EFF8BBF" w:rsidR="005C3F07" w:rsidRDefault="005C3F07" w:rsidP="005C3F07">
            <w:pPr>
              <w:jc w:val="right"/>
              <w:rPr>
                <w:szCs w:val="21"/>
              </w:rPr>
            </w:pPr>
            <w:r>
              <w:rPr>
                <w:rFonts w:hint="eastAsia"/>
                <w:szCs w:val="21"/>
              </w:rPr>
              <w:t>44</w:t>
            </w:r>
          </w:p>
        </w:tc>
      </w:tr>
      <w:tr w:rsidR="005C3F07" w14:paraId="4FA2E07E"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3FFB1A9A" w14:textId="77777777" w:rsidR="005C3F07" w:rsidRDefault="005C3F07" w:rsidP="005C3F07">
            <w:pPr>
              <w:rPr>
                <w:szCs w:val="21"/>
              </w:rPr>
            </w:pPr>
            <w:r>
              <w:rPr>
                <w:rFonts w:hint="eastAsia"/>
                <w:szCs w:val="21"/>
              </w:rPr>
              <w:t>50-60岁（含50岁，不含60岁）</w:t>
            </w:r>
          </w:p>
        </w:tc>
        <w:tc>
          <w:tcPr>
            <w:tcW w:w="3342" w:type="dxa"/>
            <w:tcBorders>
              <w:top w:val="nil"/>
              <w:left w:val="nil"/>
              <w:bottom w:val="single" w:sz="4" w:space="0" w:color="auto"/>
              <w:right w:val="single" w:sz="4" w:space="0" w:color="auto"/>
            </w:tcBorders>
            <w:shd w:val="clear" w:color="auto" w:fill="auto"/>
            <w:noWrap/>
            <w:vAlign w:val="center"/>
          </w:tcPr>
          <w:p w14:paraId="1F38585E" w14:textId="4CA0D695" w:rsidR="005C3F07" w:rsidRDefault="005C3F07" w:rsidP="005C3F07">
            <w:pPr>
              <w:jc w:val="right"/>
              <w:rPr>
                <w:szCs w:val="21"/>
              </w:rPr>
            </w:pPr>
            <w:r>
              <w:rPr>
                <w:rFonts w:hint="eastAsia"/>
                <w:szCs w:val="21"/>
              </w:rPr>
              <w:t>2</w:t>
            </w:r>
          </w:p>
        </w:tc>
      </w:tr>
      <w:tr w:rsidR="005C3F07" w14:paraId="71511743" w14:textId="77777777">
        <w:trPr>
          <w:trHeight w:val="270"/>
          <w:jc w:val="center"/>
        </w:trPr>
        <w:tc>
          <w:tcPr>
            <w:tcW w:w="5808" w:type="dxa"/>
            <w:tcBorders>
              <w:top w:val="nil"/>
              <w:left w:val="single" w:sz="4" w:space="0" w:color="auto"/>
              <w:bottom w:val="single" w:sz="4" w:space="0" w:color="auto"/>
              <w:right w:val="single" w:sz="4" w:space="0" w:color="auto"/>
            </w:tcBorders>
            <w:shd w:val="clear" w:color="auto" w:fill="auto"/>
            <w:vAlign w:val="center"/>
          </w:tcPr>
          <w:p w14:paraId="368B3384" w14:textId="77777777" w:rsidR="005C3F07" w:rsidRDefault="005C3F07" w:rsidP="005C3F07">
            <w:pPr>
              <w:rPr>
                <w:szCs w:val="21"/>
              </w:rPr>
            </w:pPr>
            <w:r>
              <w:rPr>
                <w:rFonts w:hint="eastAsia"/>
                <w:szCs w:val="21"/>
              </w:rPr>
              <w:t>60岁及以上</w:t>
            </w:r>
          </w:p>
        </w:tc>
        <w:tc>
          <w:tcPr>
            <w:tcW w:w="3342" w:type="dxa"/>
            <w:tcBorders>
              <w:top w:val="nil"/>
              <w:left w:val="nil"/>
              <w:bottom w:val="single" w:sz="4" w:space="0" w:color="auto"/>
              <w:right w:val="single" w:sz="4" w:space="0" w:color="auto"/>
            </w:tcBorders>
            <w:shd w:val="clear" w:color="auto" w:fill="auto"/>
            <w:noWrap/>
            <w:vAlign w:val="center"/>
          </w:tcPr>
          <w:p w14:paraId="15441E74" w14:textId="5154F4CF" w:rsidR="005C3F07" w:rsidRDefault="005C3F07" w:rsidP="005C3F07">
            <w:pPr>
              <w:jc w:val="right"/>
              <w:rPr>
                <w:szCs w:val="21"/>
              </w:rPr>
            </w:pPr>
            <w:r>
              <w:rPr>
                <w:rFonts w:hint="eastAsia"/>
                <w:szCs w:val="21"/>
              </w:rPr>
              <w:t>1</w:t>
            </w:r>
          </w:p>
        </w:tc>
      </w:tr>
      <w:bookmarkEnd w:id="40"/>
    </w:tbl>
    <w:p w14:paraId="4EF65E59" w14:textId="77777777" w:rsidR="00D4283B" w:rsidRDefault="00D4283B">
      <w:pPr>
        <w:pStyle w:val="234"/>
      </w:pPr>
    </w:p>
    <w:p w14:paraId="5C8E63A8" w14:textId="77777777" w:rsidR="00D4283B" w:rsidRPr="00947433" w:rsidRDefault="00CF3046" w:rsidP="00947433">
      <w:pPr>
        <w:pStyle w:val="190"/>
        <w:rPr>
          <w:rStyle w:val="197"/>
          <w:szCs w:val="21"/>
        </w:rPr>
      </w:pPr>
      <w:r w:rsidRPr="00947433">
        <w:rPr>
          <w:rStyle w:val="197"/>
          <w:szCs w:val="21"/>
        </w:rPr>
        <w:t>情况说明</w:t>
      </w:r>
    </w:p>
    <w:sdt>
      <w:sdtPr>
        <w:rPr>
          <w:rStyle w:val="197"/>
          <w:b w:val="0"/>
          <w:szCs w:val="21"/>
        </w:rPr>
        <w:alias w:val="是否适用：研发支出情况说明[双击切换]"/>
        <w:tag w:val="_GBC_b983f5c63407411d82434ca6547deae8"/>
        <w:id w:val="-1235623963"/>
        <w:placeholder>
          <w:docPart w:val="GBC22222222222222222222222222222"/>
        </w:placeholder>
      </w:sdtPr>
      <w:sdtContent>
        <w:p w14:paraId="478B25BD" w14:textId="297790FC" w:rsidR="00D4283B" w:rsidRDefault="00CF3046" w:rsidP="000757F2">
          <w:pPr>
            <w:spacing w:before="60" w:after="60"/>
            <w:rPr>
              <w:rStyle w:val="197"/>
              <w:b w:val="0"/>
              <w:szCs w:val="21"/>
            </w:rPr>
          </w:pPr>
          <w:r>
            <w:rPr>
              <w:rStyle w:val="197"/>
              <w:b w:val="0"/>
              <w:szCs w:val="21"/>
            </w:rPr>
            <w:fldChar w:fldCharType="begin"/>
          </w:r>
          <w:r w:rsidR="000757F2">
            <w:rPr>
              <w:rStyle w:val="197"/>
              <w:b w:val="0"/>
              <w:szCs w:val="21"/>
            </w:rPr>
            <w:instrText xml:space="preserve">MACROBUTTON  SnrToggleCheckbox □适用 </w:instrText>
          </w:r>
          <w:r>
            <w:rPr>
              <w:rStyle w:val="197"/>
              <w:b w:val="0"/>
              <w:szCs w:val="21"/>
            </w:rPr>
            <w:fldChar w:fldCharType="end"/>
          </w:r>
          <w:r w:rsidRPr="0041762B">
            <w:rPr>
              <w:rStyle w:val="197"/>
              <w:b w:val="0"/>
              <w:szCs w:val="21"/>
            </w:rPr>
            <w:fldChar w:fldCharType="begin"/>
          </w:r>
          <w:r w:rsidR="000757F2" w:rsidRPr="0041762B">
            <w:rPr>
              <w:rStyle w:val="197"/>
              <w:b w:val="0"/>
              <w:szCs w:val="21"/>
            </w:rPr>
            <w:instrText xml:space="preserve"> MACROBUTTON  SnrToggleCheckbox √不适用 </w:instrText>
          </w:r>
          <w:r w:rsidRPr="0041762B">
            <w:rPr>
              <w:rStyle w:val="197"/>
              <w:b w:val="0"/>
              <w:szCs w:val="21"/>
            </w:rPr>
            <w:fldChar w:fldCharType="end"/>
          </w:r>
        </w:p>
      </w:sdtContent>
    </w:sdt>
    <w:p w14:paraId="1088FCF3" w14:textId="77777777" w:rsidR="000757F2" w:rsidRDefault="000757F2" w:rsidP="000757F2">
      <w:pPr>
        <w:spacing w:before="60" w:after="60"/>
        <w:rPr>
          <w:rStyle w:val="197"/>
          <w:szCs w:val="21"/>
        </w:rPr>
      </w:pPr>
    </w:p>
    <w:p w14:paraId="4033AEF5" w14:textId="77777777" w:rsidR="00D4283B" w:rsidRPr="00947433" w:rsidRDefault="00CF3046" w:rsidP="00947433">
      <w:pPr>
        <w:pStyle w:val="190"/>
        <w:rPr>
          <w:rStyle w:val="197"/>
          <w:szCs w:val="21"/>
        </w:rPr>
      </w:pPr>
      <w:r>
        <w:rPr>
          <w:rStyle w:val="197"/>
          <w:rFonts w:hint="eastAsia"/>
          <w:szCs w:val="21"/>
        </w:rPr>
        <w:t>研发人员构成发生重大变化的原因及对公司未来发展的影响</w:t>
      </w:r>
    </w:p>
    <w:bookmarkStart w:id="41" w:name="_Hlk89876701" w:displacedByCustomXml="next"/>
    <w:sdt>
      <w:sdtPr>
        <w:rPr>
          <w:rStyle w:val="145"/>
          <w:b w:val="0"/>
          <w:szCs w:val="21"/>
        </w:rPr>
        <w:alias w:val="是否适用：研发人员构成发生重大变化的原因及对公司未来发展的影响 [双击切换]"/>
        <w:tag w:val="_GBC_03b44883afff4742a08c198d082c26b3"/>
        <w:id w:val="-1244487404"/>
        <w:placeholder>
          <w:docPart w:val="GBC22222222222222222222222222222"/>
        </w:placeholder>
      </w:sdtPr>
      <w:sdtContent>
        <w:p w14:paraId="3A3916E6" w14:textId="507F2499" w:rsidR="00D4283B" w:rsidRDefault="00CF3046" w:rsidP="000757F2">
          <w:pPr>
            <w:spacing w:before="60" w:after="60"/>
            <w:rPr>
              <w:rStyle w:val="145"/>
              <w:szCs w:val="21"/>
            </w:rPr>
          </w:pPr>
          <w:r>
            <w:rPr>
              <w:rStyle w:val="145"/>
              <w:b w:val="0"/>
              <w:szCs w:val="21"/>
            </w:rPr>
            <w:fldChar w:fldCharType="begin"/>
          </w:r>
          <w:r w:rsidR="000757F2">
            <w:rPr>
              <w:rStyle w:val="145"/>
              <w:b w:val="0"/>
              <w:szCs w:val="21"/>
            </w:rPr>
            <w:instrText xml:space="preserve"> MACROBUTTON  SnrToggleCheckbox □适用 </w:instrText>
          </w:r>
          <w:r>
            <w:rPr>
              <w:rStyle w:val="145"/>
              <w:b w:val="0"/>
              <w:szCs w:val="21"/>
            </w:rPr>
            <w:fldChar w:fldCharType="end"/>
          </w:r>
          <w:r w:rsidRPr="0041762B">
            <w:rPr>
              <w:rStyle w:val="145"/>
              <w:b w:val="0"/>
              <w:szCs w:val="21"/>
            </w:rPr>
            <w:fldChar w:fldCharType="begin"/>
          </w:r>
          <w:r w:rsidR="000757F2" w:rsidRPr="0041762B">
            <w:rPr>
              <w:rStyle w:val="145"/>
              <w:b w:val="0"/>
              <w:szCs w:val="21"/>
            </w:rPr>
            <w:instrText xml:space="preserve"> MACROBUTTON  SnrToggleCheckbox √不适用 </w:instrText>
          </w:r>
          <w:r w:rsidRPr="0041762B">
            <w:rPr>
              <w:rStyle w:val="145"/>
              <w:b w:val="0"/>
              <w:szCs w:val="21"/>
            </w:rPr>
            <w:fldChar w:fldCharType="end"/>
          </w:r>
        </w:p>
      </w:sdtContent>
    </w:sdt>
    <w:bookmarkEnd w:id="41"/>
    <w:p w14:paraId="3B304E58" w14:textId="77777777" w:rsidR="00D4283B" w:rsidRDefault="00D4283B">
      <w:pPr>
        <w:rPr>
          <w:szCs w:val="21"/>
        </w:rPr>
      </w:pPr>
    </w:p>
    <w:p w14:paraId="473A692C" w14:textId="77777777" w:rsidR="00D4283B" w:rsidRDefault="00CF3046" w:rsidP="002203D8">
      <w:pPr>
        <w:pStyle w:val="230"/>
        <w:numPr>
          <w:ilvl w:val="0"/>
          <w:numId w:val="56"/>
        </w:numPr>
      </w:pPr>
      <w:r>
        <w:rPr>
          <w:rFonts w:hint="eastAsia"/>
        </w:rPr>
        <w:t>现金流</w:t>
      </w:r>
    </w:p>
    <w:sdt>
      <w:sdtPr>
        <w:alias w:val="是否适用：现金流[双击切换]"/>
        <w:tag w:val="_GBC_3340f2fc4f854cc1882e18412cf992f6"/>
        <w:id w:val="-352886038"/>
        <w:placeholder>
          <w:docPart w:val="GBC22222222222222222222222222222"/>
        </w:placeholder>
      </w:sdtPr>
      <w:sdtContent>
        <w:p w14:paraId="26E1A9B5" w14:textId="77777777" w:rsidR="00D4283B"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22011505"/>
        <w:placeholder>
          <w:docPart w:val="GBC22222222222222222222222222222"/>
        </w:placeholder>
      </w:sdtPr>
      <w:sdtEndPr>
        <w:rPr>
          <w:shd w:val="clear" w:color="auto" w:fill="F79646" w:themeFill="accent6"/>
        </w:rPr>
      </w:sdtEndPr>
      <w:sdtContent>
        <w:p w14:paraId="3A384DBC" w14:textId="77777777" w:rsidR="00D4283B" w:rsidRPr="00EF5458" w:rsidRDefault="00D4283B">
          <w:pPr>
            <w:rPr>
              <w:szCs w:val="21"/>
            </w:rPr>
          </w:pPr>
        </w:p>
        <w:tbl>
          <w:tblPr>
            <w:tblStyle w:val="g1"/>
            <w:tblW w:w="9562" w:type="dxa"/>
            <w:jc w:val="right"/>
            <w:tblLook w:val="04A0" w:firstRow="1" w:lastRow="0" w:firstColumn="1" w:lastColumn="0" w:noHBand="0" w:noVBand="1"/>
          </w:tblPr>
          <w:tblGrid>
            <w:gridCol w:w="2972"/>
            <w:gridCol w:w="2126"/>
            <w:gridCol w:w="2268"/>
            <w:gridCol w:w="2196"/>
          </w:tblGrid>
          <w:tr w:rsidR="00CF3046" w14:paraId="6A7259C6" w14:textId="77777777" w:rsidTr="00640478">
            <w:trPr>
              <w:trHeight w:val="280"/>
              <w:jc w:val="right"/>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0AFBFE" w14:textId="77777777" w:rsidR="00D4283B" w:rsidRDefault="00CF3046">
                <w:pPr>
                  <w:rPr>
                    <w:color w:val="000000"/>
                    <w:sz w:val="22"/>
                    <w:szCs w:val="22"/>
                  </w:rPr>
                </w:pPr>
                <w:r>
                  <w:rPr>
                    <w:rFonts w:hint="eastAsia"/>
                    <w:color w:val="000000"/>
                    <w:sz w:val="22"/>
                    <w:szCs w:val="22"/>
                  </w:rPr>
                  <w:t>科目</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4971F8D1" w14:textId="77777777" w:rsidR="00D4283B" w:rsidRDefault="00CF3046">
                <w:pPr>
                  <w:rPr>
                    <w:color w:val="000000"/>
                    <w:sz w:val="22"/>
                    <w:szCs w:val="22"/>
                  </w:rPr>
                </w:pPr>
                <w:r>
                  <w:rPr>
                    <w:rFonts w:hint="eastAsia"/>
                    <w:color w:val="000000"/>
                    <w:sz w:val="22"/>
                    <w:szCs w:val="22"/>
                  </w:rPr>
                  <w:t>本期数</w:t>
                </w:r>
              </w:p>
            </w:tc>
            <w:tc>
              <w:tcPr>
                <w:tcW w:w="2268" w:type="dxa"/>
                <w:tcBorders>
                  <w:top w:val="single" w:sz="4" w:space="0" w:color="auto"/>
                  <w:left w:val="nil"/>
                  <w:bottom w:val="single" w:sz="4" w:space="0" w:color="auto"/>
                  <w:right w:val="single" w:sz="4" w:space="0" w:color="auto"/>
                </w:tcBorders>
                <w:shd w:val="clear" w:color="auto" w:fill="auto"/>
                <w:noWrap/>
                <w:vAlign w:val="center"/>
              </w:tcPr>
              <w:p w14:paraId="346356F3" w14:textId="77777777" w:rsidR="00D4283B" w:rsidRDefault="00CF3046">
                <w:pPr>
                  <w:rPr>
                    <w:color w:val="000000"/>
                    <w:sz w:val="22"/>
                    <w:szCs w:val="22"/>
                  </w:rPr>
                </w:pPr>
                <w:r>
                  <w:rPr>
                    <w:rFonts w:hint="eastAsia"/>
                    <w:color w:val="000000"/>
                    <w:sz w:val="22"/>
                    <w:szCs w:val="22"/>
                  </w:rPr>
                  <w:t>上年同期数</w:t>
                </w:r>
              </w:p>
            </w:tc>
            <w:tc>
              <w:tcPr>
                <w:tcW w:w="2196" w:type="dxa"/>
                <w:tcBorders>
                  <w:top w:val="single" w:sz="4" w:space="0" w:color="auto"/>
                  <w:left w:val="nil"/>
                  <w:bottom w:val="single" w:sz="4" w:space="0" w:color="auto"/>
                  <w:right w:val="single" w:sz="4" w:space="0" w:color="auto"/>
                </w:tcBorders>
                <w:shd w:val="clear" w:color="auto" w:fill="auto"/>
                <w:noWrap/>
                <w:vAlign w:val="center"/>
              </w:tcPr>
              <w:p w14:paraId="620B66C4" w14:textId="77777777" w:rsidR="00D4283B" w:rsidRDefault="00CF3046">
                <w:pPr>
                  <w:rPr>
                    <w:color w:val="000000"/>
                    <w:sz w:val="22"/>
                    <w:szCs w:val="22"/>
                  </w:rPr>
                </w:pPr>
                <w:r>
                  <w:rPr>
                    <w:rFonts w:hint="eastAsia"/>
                    <w:color w:val="000000"/>
                    <w:sz w:val="22"/>
                    <w:szCs w:val="22"/>
                  </w:rPr>
                  <w:t>变动比例（%）</w:t>
                </w:r>
              </w:p>
            </w:tc>
          </w:tr>
          <w:tr w:rsidR="00625773" w14:paraId="1DAB24E0"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3FEAE256" w14:textId="56F1CE8B" w:rsidR="00625773" w:rsidRDefault="00625773" w:rsidP="00625773">
                <w:pPr>
                  <w:rPr>
                    <w:color w:val="000000"/>
                    <w:sz w:val="22"/>
                    <w:szCs w:val="22"/>
                  </w:rPr>
                </w:pPr>
                <w:r>
                  <w:rPr>
                    <w:rFonts w:hint="eastAsia"/>
                    <w:color w:val="000000"/>
                    <w:sz w:val="22"/>
                    <w:szCs w:val="22"/>
                  </w:rPr>
                  <w:t>经营活动现金流入</w:t>
                </w:r>
              </w:p>
            </w:tc>
            <w:tc>
              <w:tcPr>
                <w:tcW w:w="2126" w:type="dxa"/>
                <w:tcBorders>
                  <w:top w:val="nil"/>
                  <w:left w:val="nil"/>
                  <w:bottom w:val="single" w:sz="4" w:space="0" w:color="auto"/>
                  <w:right w:val="single" w:sz="4" w:space="0" w:color="auto"/>
                </w:tcBorders>
                <w:shd w:val="clear" w:color="auto" w:fill="auto"/>
                <w:noWrap/>
                <w:vAlign w:val="center"/>
              </w:tcPr>
              <w:p w14:paraId="30F9DC2D" w14:textId="42627601" w:rsidR="00625773" w:rsidRPr="00BF4F5E" w:rsidRDefault="00625773" w:rsidP="00625773">
                <w:pPr>
                  <w:jc w:val="right"/>
                  <w:rPr>
                    <w:color w:val="000000"/>
                    <w:sz w:val="22"/>
                    <w:szCs w:val="22"/>
                  </w:rPr>
                </w:pPr>
                <w:r w:rsidRPr="00BF4F5E">
                  <w:rPr>
                    <w:rFonts w:hint="eastAsia"/>
                    <w:color w:val="000000"/>
                    <w:sz w:val="22"/>
                    <w:szCs w:val="22"/>
                  </w:rPr>
                  <w:t xml:space="preserve">1,240,538,087.35 </w:t>
                </w:r>
              </w:p>
            </w:tc>
            <w:tc>
              <w:tcPr>
                <w:tcW w:w="2268" w:type="dxa"/>
                <w:tcBorders>
                  <w:top w:val="nil"/>
                  <w:left w:val="nil"/>
                  <w:bottom w:val="single" w:sz="4" w:space="0" w:color="auto"/>
                  <w:right w:val="single" w:sz="4" w:space="0" w:color="auto"/>
                </w:tcBorders>
                <w:shd w:val="clear" w:color="auto" w:fill="auto"/>
                <w:noWrap/>
                <w:vAlign w:val="center"/>
              </w:tcPr>
              <w:p w14:paraId="7C808981" w14:textId="1521B9CD" w:rsidR="00625773" w:rsidRPr="00BF4F5E" w:rsidRDefault="00625773" w:rsidP="00625773">
                <w:pPr>
                  <w:jc w:val="right"/>
                  <w:rPr>
                    <w:color w:val="000000"/>
                    <w:sz w:val="22"/>
                    <w:szCs w:val="22"/>
                  </w:rPr>
                </w:pPr>
                <w:r w:rsidRPr="00BF4F5E">
                  <w:rPr>
                    <w:rFonts w:hint="eastAsia"/>
                    <w:color w:val="000000"/>
                    <w:sz w:val="22"/>
                    <w:szCs w:val="22"/>
                  </w:rPr>
                  <w:t xml:space="preserve">  1,259,985,741.75 </w:t>
                </w:r>
              </w:p>
            </w:tc>
            <w:tc>
              <w:tcPr>
                <w:tcW w:w="2196" w:type="dxa"/>
                <w:tcBorders>
                  <w:top w:val="nil"/>
                  <w:left w:val="nil"/>
                  <w:bottom w:val="single" w:sz="4" w:space="0" w:color="auto"/>
                  <w:right w:val="single" w:sz="4" w:space="0" w:color="auto"/>
                </w:tcBorders>
                <w:shd w:val="clear" w:color="auto" w:fill="auto"/>
                <w:noWrap/>
                <w:vAlign w:val="center"/>
              </w:tcPr>
              <w:p w14:paraId="6A280DED" w14:textId="61A9B4D1" w:rsidR="00625773" w:rsidRPr="00BF4F5E" w:rsidRDefault="00625773" w:rsidP="0023644D">
                <w:pPr>
                  <w:wordWrap w:val="0"/>
                  <w:ind w:left="1320" w:right="-42" w:hangingChars="600" w:hanging="1320"/>
                  <w:jc w:val="right"/>
                  <w:rPr>
                    <w:color w:val="000000"/>
                    <w:sz w:val="22"/>
                    <w:szCs w:val="22"/>
                  </w:rPr>
                </w:pPr>
                <w:r w:rsidRPr="00BF4F5E">
                  <w:rPr>
                    <w:rFonts w:hint="eastAsia"/>
                    <w:color w:val="000000"/>
                    <w:sz w:val="22"/>
                    <w:szCs w:val="22"/>
                  </w:rPr>
                  <w:t xml:space="preserve">          -1.54 </w:t>
                </w:r>
              </w:p>
            </w:tc>
          </w:tr>
          <w:tr w:rsidR="00625773" w14:paraId="1B050DCB"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49B26ECE" w14:textId="42E5B393" w:rsidR="00625773" w:rsidRDefault="00625773" w:rsidP="00625773">
                <w:pPr>
                  <w:rPr>
                    <w:color w:val="000000"/>
                    <w:sz w:val="22"/>
                    <w:szCs w:val="22"/>
                  </w:rPr>
                </w:pPr>
                <w:r>
                  <w:rPr>
                    <w:rFonts w:hint="eastAsia"/>
                    <w:color w:val="000000"/>
                    <w:sz w:val="22"/>
                    <w:szCs w:val="22"/>
                  </w:rPr>
                  <w:t>经营活动现金流出</w:t>
                </w:r>
              </w:p>
            </w:tc>
            <w:tc>
              <w:tcPr>
                <w:tcW w:w="2126" w:type="dxa"/>
                <w:tcBorders>
                  <w:top w:val="nil"/>
                  <w:left w:val="nil"/>
                  <w:bottom w:val="single" w:sz="4" w:space="0" w:color="auto"/>
                  <w:right w:val="single" w:sz="4" w:space="0" w:color="auto"/>
                </w:tcBorders>
                <w:shd w:val="clear" w:color="auto" w:fill="auto"/>
                <w:noWrap/>
                <w:vAlign w:val="center"/>
              </w:tcPr>
              <w:p w14:paraId="5D51AEF9" w14:textId="39BE2598" w:rsidR="00625773" w:rsidRPr="00BF4F5E" w:rsidRDefault="00625773" w:rsidP="00625773">
                <w:pPr>
                  <w:jc w:val="right"/>
                  <w:rPr>
                    <w:color w:val="000000"/>
                    <w:sz w:val="22"/>
                    <w:szCs w:val="22"/>
                  </w:rPr>
                </w:pPr>
                <w:r w:rsidRPr="00BF4F5E">
                  <w:rPr>
                    <w:rFonts w:hint="eastAsia"/>
                    <w:color w:val="000000"/>
                    <w:sz w:val="22"/>
                    <w:szCs w:val="22"/>
                  </w:rPr>
                  <w:t>1,174,178,165.03</w:t>
                </w:r>
              </w:p>
            </w:tc>
            <w:tc>
              <w:tcPr>
                <w:tcW w:w="2268" w:type="dxa"/>
                <w:tcBorders>
                  <w:top w:val="nil"/>
                  <w:left w:val="nil"/>
                  <w:bottom w:val="single" w:sz="4" w:space="0" w:color="auto"/>
                  <w:right w:val="single" w:sz="4" w:space="0" w:color="auto"/>
                </w:tcBorders>
                <w:shd w:val="clear" w:color="auto" w:fill="auto"/>
                <w:noWrap/>
                <w:vAlign w:val="center"/>
              </w:tcPr>
              <w:p w14:paraId="21B27401" w14:textId="7CDBC408" w:rsidR="00625773" w:rsidRPr="00BF4F5E" w:rsidRDefault="00625773" w:rsidP="00625773">
                <w:pPr>
                  <w:jc w:val="right"/>
                  <w:rPr>
                    <w:color w:val="000000"/>
                    <w:sz w:val="22"/>
                    <w:szCs w:val="22"/>
                  </w:rPr>
                </w:pPr>
                <w:r w:rsidRPr="00BF4F5E">
                  <w:rPr>
                    <w:rFonts w:hint="eastAsia"/>
                    <w:color w:val="000000"/>
                    <w:sz w:val="22"/>
                    <w:szCs w:val="22"/>
                  </w:rPr>
                  <w:t xml:space="preserve">  1,254,761,983.01 </w:t>
                </w:r>
              </w:p>
            </w:tc>
            <w:tc>
              <w:tcPr>
                <w:tcW w:w="2196" w:type="dxa"/>
                <w:tcBorders>
                  <w:top w:val="nil"/>
                  <w:left w:val="nil"/>
                  <w:bottom w:val="single" w:sz="4" w:space="0" w:color="auto"/>
                  <w:right w:val="single" w:sz="4" w:space="0" w:color="auto"/>
                </w:tcBorders>
                <w:shd w:val="clear" w:color="auto" w:fill="auto"/>
                <w:noWrap/>
                <w:vAlign w:val="center"/>
              </w:tcPr>
              <w:p w14:paraId="56191344" w14:textId="2FD401F9" w:rsidR="00625773" w:rsidRPr="00BF4F5E" w:rsidRDefault="00625773" w:rsidP="00625773">
                <w:pPr>
                  <w:jc w:val="right"/>
                  <w:rPr>
                    <w:color w:val="000000"/>
                    <w:sz w:val="22"/>
                    <w:szCs w:val="22"/>
                  </w:rPr>
                </w:pPr>
                <w:r w:rsidRPr="00BF4F5E">
                  <w:rPr>
                    <w:rFonts w:hint="eastAsia"/>
                    <w:color w:val="000000"/>
                    <w:sz w:val="22"/>
                    <w:szCs w:val="22"/>
                  </w:rPr>
                  <w:t xml:space="preserve">          -6.42 </w:t>
                </w:r>
              </w:p>
            </w:tc>
          </w:tr>
          <w:tr w:rsidR="00625773" w14:paraId="18642E6B"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2BEEE26A" w14:textId="084FAC1B" w:rsidR="00625773" w:rsidRDefault="00625773" w:rsidP="00625773">
                <w:pPr>
                  <w:rPr>
                    <w:color w:val="000000"/>
                    <w:sz w:val="22"/>
                    <w:szCs w:val="22"/>
                  </w:rPr>
                </w:pPr>
                <w:r>
                  <w:rPr>
                    <w:rFonts w:hint="eastAsia"/>
                    <w:color w:val="000000"/>
                    <w:sz w:val="22"/>
                    <w:szCs w:val="22"/>
                  </w:rPr>
                  <w:t>经营活动产生的现金流量净额</w:t>
                </w:r>
              </w:p>
            </w:tc>
            <w:tc>
              <w:tcPr>
                <w:tcW w:w="2126" w:type="dxa"/>
                <w:tcBorders>
                  <w:top w:val="nil"/>
                  <w:left w:val="nil"/>
                  <w:bottom w:val="single" w:sz="4" w:space="0" w:color="auto"/>
                  <w:right w:val="single" w:sz="4" w:space="0" w:color="auto"/>
                </w:tcBorders>
                <w:shd w:val="clear" w:color="auto" w:fill="auto"/>
                <w:noWrap/>
                <w:vAlign w:val="center"/>
              </w:tcPr>
              <w:p w14:paraId="0670C2CB" w14:textId="4EB50F36" w:rsidR="00625773" w:rsidRPr="00BF4F5E" w:rsidRDefault="00625773" w:rsidP="00625773">
                <w:pPr>
                  <w:jc w:val="right"/>
                  <w:rPr>
                    <w:color w:val="000000"/>
                    <w:sz w:val="22"/>
                    <w:szCs w:val="22"/>
                  </w:rPr>
                </w:pPr>
                <w:r w:rsidRPr="00BF4F5E">
                  <w:rPr>
                    <w:rFonts w:hint="eastAsia"/>
                    <w:color w:val="000000"/>
                    <w:sz w:val="22"/>
                    <w:szCs w:val="22"/>
                  </w:rPr>
                  <w:t xml:space="preserve">    66,359,922.32 </w:t>
                </w:r>
              </w:p>
            </w:tc>
            <w:tc>
              <w:tcPr>
                <w:tcW w:w="2268" w:type="dxa"/>
                <w:tcBorders>
                  <w:top w:val="nil"/>
                  <w:left w:val="nil"/>
                  <w:bottom w:val="single" w:sz="4" w:space="0" w:color="auto"/>
                  <w:right w:val="single" w:sz="4" w:space="0" w:color="auto"/>
                </w:tcBorders>
                <w:shd w:val="clear" w:color="auto" w:fill="auto"/>
                <w:noWrap/>
                <w:vAlign w:val="center"/>
              </w:tcPr>
              <w:p w14:paraId="2EEDA7C2" w14:textId="259EC91C" w:rsidR="00625773" w:rsidRPr="00BF4F5E" w:rsidRDefault="00625773" w:rsidP="00625773">
                <w:pPr>
                  <w:jc w:val="right"/>
                  <w:rPr>
                    <w:color w:val="000000"/>
                    <w:sz w:val="22"/>
                    <w:szCs w:val="22"/>
                  </w:rPr>
                </w:pPr>
                <w:r w:rsidRPr="00BF4F5E">
                  <w:rPr>
                    <w:rFonts w:hint="eastAsia"/>
                    <w:color w:val="000000"/>
                    <w:sz w:val="22"/>
                    <w:szCs w:val="22"/>
                  </w:rPr>
                  <w:t xml:space="preserve">   5,223,758.74 </w:t>
                </w:r>
              </w:p>
            </w:tc>
            <w:tc>
              <w:tcPr>
                <w:tcW w:w="2196" w:type="dxa"/>
                <w:tcBorders>
                  <w:top w:val="nil"/>
                  <w:left w:val="nil"/>
                  <w:bottom w:val="single" w:sz="4" w:space="0" w:color="auto"/>
                  <w:right w:val="single" w:sz="4" w:space="0" w:color="auto"/>
                </w:tcBorders>
                <w:shd w:val="clear" w:color="auto" w:fill="auto"/>
                <w:noWrap/>
                <w:vAlign w:val="center"/>
              </w:tcPr>
              <w:p w14:paraId="6E49984A" w14:textId="1315600A" w:rsidR="00625773" w:rsidRPr="00BF4F5E" w:rsidRDefault="00625773" w:rsidP="00625773">
                <w:pPr>
                  <w:jc w:val="right"/>
                  <w:rPr>
                    <w:color w:val="000000"/>
                    <w:sz w:val="22"/>
                    <w:szCs w:val="22"/>
                  </w:rPr>
                </w:pPr>
                <w:r w:rsidRPr="00BF4F5E">
                  <w:rPr>
                    <w:rFonts w:hint="eastAsia"/>
                    <w:color w:val="000000"/>
                    <w:sz w:val="22"/>
                    <w:szCs w:val="22"/>
                  </w:rPr>
                  <w:t xml:space="preserve">          1,170.35 </w:t>
                </w:r>
              </w:p>
            </w:tc>
          </w:tr>
          <w:tr w:rsidR="00625773" w14:paraId="2BB83889"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56558920" w14:textId="646A6F5D" w:rsidR="00625773" w:rsidRDefault="00625773" w:rsidP="00625773">
                <w:pPr>
                  <w:rPr>
                    <w:color w:val="000000"/>
                    <w:sz w:val="22"/>
                    <w:szCs w:val="22"/>
                  </w:rPr>
                </w:pPr>
                <w:r>
                  <w:rPr>
                    <w:rFonts w:hint="eastAsia"/>
                    <w:color w:val="000000"/>
                    <w:sz w:val="22"/>
                    <w:szCs w:val="22"/>
                  </w:rPr>
                  <w:t>投资活动现金流入</w:t>
                </w:r>
              </w:p>
            </w:tc>
            <w:tc>
              <w:tcPr>
                <w:tcW w:w="2126" w:type="dxa"/>
                <w:tcBorders>
                  <w:top w:val="nil"/>
                  <w:left w:val="nil"/>
                  <w:bottom w:val="single" w:sz="4" w:space="0" w:color="auto"/>
                  <w:right w:val="single" w:sz="4" w:space="0" w:color="auto"/>
                </w:tcBorders>
                <w:shd w:val="clear" w:color="auto" w:fill="auto"/>
                <w:noWrap/>
                <w:vAlign w:val="center"/>
              </w:tcPr>
              <w:p w14:paraId="2A7A6AB1" w14:textId="361215CF" w:rsidR="00625773" w:rsidRPr="00BF4F5E" w:rsidRDefault="00625773" w:rsidP="00625773">
                <w:pPr>
                  <w:jc w:val="right"/>
                  <w:rPr>
                    <w:color w:val="000000"/>
                    <w:sz w:val="22"/>
                    <w:szCs w:val="22"/>
                  </w:rPr>
                </w:pPr>
                <w:r w:rsidRPr="00BF4F5E">
                  <w:rPr>
                    <w:rFonts w:hint="eastAsia"/>
                    <w:color w:val="000000"/>
                    <w:sz w:val="22"/>
                    <w:szCs w:val="22"/>
                  </w:rPr>
                  <w:t xml:space="preserve">    3,175,195.39</w:t>
                </w:r>
              </w:p>
            </w:tc>
            <w:tc>
              <w:tcPr>
                <w:tcW w:w="2268" w:type="dxa"/>
                <w:tcBorders>
                  <w:top w:val="nil"/>
                  <w:left w:val="nil"/>
                  <w:bottom w:val="single" w:sz="4" w:space="0" w:color="auto"/>
                  <w:right w:val="single" w:sz="4" w:space="0" w:color="auto"/>
                </w:tcBorders>
                <w:shd w:val="clear" w:color="auto" w:fill="auto"/>
                <w:noWrap/>
                <w:vAlign w:val="center"/>
              </w:tcPr>
              <w:p w14:paraId="355BC884" w14:textId="5795F330" w:rsidR="00625773" w:rsidRPr="00BF4F5E" w:rsidRDefault="00625773" w:rsidP="00625773">
                <w:pPr>
                  <w:jc w:val="right"/>
                  <w:rPr>
                    <w:color w:val="000000"/>
                    <w:sz w:val="22"/>
                    <w:szCs w:val="22"/>
                  </w:rPr>
                </w:pPr>
                <w:r w:rsidRPr="00BF4F5E">
                  <w:rPr>
                    <w:rFonts w:hint="eastAsia"/>
                    <w:color w:val="000000"/>
                    <w:sz w:val="22"/>
                    <w:szCs w:val="22"/>
                  </w:rPr>
                  <w:t xml:space="preserve">     62,869,752.60 </w:t>
                </w:r>
              </w:p>
            </w:tc>
            <w:tc>
              <w:tcPr>
                <w:tcW w:w="2196" w:type="dxa"/>
                <w:tcBorders>
                  <w:top w:val="nil"/>
                  <w:left w:val="nil"/>
                  <w:bottom w:val="single" w:sz="4" w:space="0" w:color="auto"/>
                  <w:right w:val="single" w:sz="4" w:space="0" w:color="auto"/>
                </w:tcBorders>
                <w:shd w:val="clear" w:color="auto" w:fill="auto"/>
                <w:noWrap/>
                <w:vAlign w:val="center"/>
              </w:tcPr>
              <w:p w14:paraId="1D283CFB" w14:textId="24758F49" w:rsidR="00625773" w:rsidRPr="00BF4F5E" w:rsidRDefault="00625773" w:rsidP="00625773">
                <w:pPr>
                  <w:jc w:val="right"/>
                  <w:rPr>
                    <w:color w:val="000000"/>
                    <w:sz w:val="22"/>
                    <w:szCs w:val="22"/>
                  </w:rPr>
                </w:pPr>
                <w:r w:rsidRPr="00BF4F5E">
                  <w:rPr>
                    <w:rFonts w:hint="eastAsia"/>
                    <w:color w:val="000000"/>
                    <w:sz w:val="22"/>
                    <w:szCs w:val="22"/>
                  </w:rPr>
                  <w:t xml:space="preserve">         -94.95 </w:t>
                </w:r>
              </w:p>
            </w:tc>
          </w:tr>
          <w:tr w:rsidR="00625773" w14:paraId="2451D2A9"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555DA0F5" w14:textId="065CA526" w:rsidR="00625773" w:rsidRDefault="00625773" w:rsidP="00625773">
                <w:pPr>
                  <w:rPr>
                    <w:color w:val="000000"/>
                    <w:sz w:val="22"/>
                    <w:szCs w:val="22"/>
                  </w:rPr>
                </w:pPr>
                <w:r>
                  <w:rPr>
                    <w:rFonts w:hint="eastAsia"/>
                    <w:color w:val="000000"/>
                    <w:sz w:val="22"/>
                    <w:szCs w:val="22"/>
                  </w:rPr>
                  <w:t>投资活动现金流出</w:t>
                </w:r>
              </w:p>
            </w:tc>
            <w:tc>
              <w:tcPr>
                <w:tcW w:w="2126" w:type="dxa"/>
                <w:tcBorders>
                  <w:top w:val="nil"/>
                  <w:left w:val="nil"/>
                  <w:bottom w:val="single" w:sz="4" w:space="0" w:color="auto"/>
                  <w:right w:val="single" w:sz="4" w:space="0" w:color="auto"/>
                </w:tcBorders>
                <w:shd w:val="clear" w:color="auto" w:fill="auto"/>
                <w:noWrap/>
                <w:vAlign w:val="center"/>
              </w:tcPr>
              <w:p w14:paraId="03F4B1E5" w14:textId="6EDB662F" w:rsidR="00625773" w:rsidRPr="00BF4F5E" w:rsidRDefault="00625773" w:rsidP="00625773">
                <w:pPr>
                  <w:jc w:val="right"/>
                  <w:rPr>
                    <w:color w:val="000000"/>
                    <w:sz w:val="22"/>
                    <w:szCs w:val="22"/>
                  </w:rPr>
                </w:pPr>
                <w:r w:rsidRPr="00BF4F5E">
                  <w:rPr>
                    <w:rFonts w:hint="eastAsia"/>
                    <w:color w:val="000000"/>
                    <w:sz w:val="22"/>
                    <w:szCs w:val="22"/>
                  </w:rPr>
                  <w:t xml:space="preserve">  160,245,453.62</w:t>
                </w:r>
              </w:p>
            </w:tc>
            <w:tc>
              <w:tcPr>
                <w:tcW w:w="2268" w:type="dxa"/>
                <w:tcBorders>
                  <w:top w:val="nil"/>
                  <w:left w:val="nil"/>
                  <w:bottom w:val="single" w:sz="4" w:space="0" w:color="auto"/>
                  <w:right w:val="single" w:sz="4" w:space="0" w:color="auto"/>
                </w:tcBorders>
                <w:shd w:val="clear" w:color="auto" w:fill="auto"/>
                <w:noWrap/>
                <w:vAlign w:val="center"/>
              </w:tcPr>
              <w:p w14:paraId="5D595E54" w14:textId="2E9F653C" w:rsidR="00625773" w:rsidRPr="00BF4F5E" w:rsidRDefault="00625773" w:rsidP="00625773">
                <w:pPr>
                  <w:jc w:val="right"/>
                  <w:rPr>
                    <w:color w:val="000000"/>
                    <w:sz w:val="22"/>
                    <w:szCs w:val="22"/>
                  </w:rPr>
                </w:pPr>
                <w:r w:rsidRPr="00BF4F5E">
                  <w:rPr>
                    <w:rFonts w:hint="eastAsia"/>
                    <w:color w:val="000000"/>
                    <w:sz w:val="22"/>
                    <w:szCs w:val="22"/>
                  </w:rPr>
                  <w:t xml:space="preserve">    126,279,360.91 </w:t>
                </w:r>
              </w:p>
            </w:tc>
            <w:tc>
              <w:tcPr>
                <w:tcW w:w="2196" w:type="dxa"/>
                <w:tcBorders>
                  <w:top w:val="nil"/>
                  <w:left w:val="nil"/>
                  <w:bottom w:val="single" w:sz="4" w:space="0" w:color="auto"/>
                  <w:right w:val="single" w:sz="4" w:space="0" w:color="auto"/>
                </w:tcBorders>
                <w:shd w:val="clear" w:color="auto" w:fill="auto"/>
                <w:noWrap/>
                <w:vAlign w:val="center"/>
              </w:tcPr>
              <w:p w14:paraId="4884A8F0" w14:textId="7BB314DA" w:rsidR="00625773" w:rsidRPr="00BF4F5E" w:rsidRDefault="00625773" w:rsidP="00625773">
                <w:pPr>
                  <w:jc w:val="right"/>
                  <w:rPr>
                    <w:color w:val="000000"/>
                    <w:sz w:val="22"/>
                    <w:szCs w:val="22"/>
                  </w:rPr>
                </w:pPr>
                <w:r w:rsidRPr="00BF4F5E">
                  <w:rPr>
                    <w:rFonts w:hint="eastAsia"/>
                    <w:color w:val="000000"/>
                    <w:sz w:val="22"/>
                    <w:szCs w:val="22"/>
                  </w:rPr>
                  <w:t xml:space="preserve">           26.90 </w:t>
                </w:r>
              </w:p>
            </w:tc>
          </w:tr>
          <w:tr w:rsidR="00625773" w14:paraId="5850CD70"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720B5E34" w14:textId="3C50B00A" w:rsidR="00625773" w:rsidRDefault="00625773" w:rsidP="00625773">
                <w:pPr>
                  <w:rPr>
                    <w:color w:val="000000"/>
                    <w:sz w:val="22"/>
                    <w:szCs w:val="22"/>
                  </w:rPr>
                </w:pPr>
                <w:r>
                  <w:rPr>
                    <w:rFonts w:hint="eastAsia"/>
                    <w:color w:val="000000"/>
                    <w:sz w:val="22"/>
                    <w:szCs w:val="22"/>
                  </w:rPr>
                  <w:t>投资活动产生的现金流量净额</w:t>
                </w:r>
              </w:p>
            </w:tc>
            <w:tc>
              <w:tcPr>
                <w:tcW w:w="2126" w:type="dxa"/>
                <w:tcBorders>
                  <w:top w:val="nil"/>
                  <w:left w:val="nil"/>
                  <w:bottom w:val="single" w:sz="4" w:space="0" w:color="auto"/>
                  <w:right w:val="single" w:sz="4" w:space="0" w:color="auto"/>
                </w:tcBorders>
                <w:shd w:val="clear" w:color="auto" w:fill="auto"/>
                <w:noWrap/>
                <w:vAlign w:val="center"/>
              </w:tcPr>
              <w:p w14:paraId="3929F5AA" w14:textId="01EAB069" w:rsidR="00625773" w:rsidRPr="00BF4F5E" w:rsidRDefault="00625773" w:rsidP="00625773">
                <w:pPr>
                  <w:jc w:val="right"/>
                  <w:rPr>
                    <w:color w:val="000000"/>
                    <w:sz w:val="22"/>
                    <w:szCs w:val="22"/>
                  </w:rPr>
                </w:pPr>
                <w:r w:rsidRPr="00BF4F5E">
                  <w:rPr>
                    <w:rFonts w:hint="eastAsia"/>
                    <w:color w:val="000000"/>
                    <w:sz w:val="22"/>
                    <w:szCs w:val="22"/>
                  </w:rPr>
                  <w:t xml:space="preserve">-157,070,258.23 </w:t>
                </w:r>
              </w:p>
            </w:tc>
            <w:tc>
              <w:tcPr>
                <w:tcW w:w="2268" w:type="dxa"/>
                <w:tcBorders>
                  <w:top w:val="nil"/>
                  <w:left w:val="nil"/>
                  <w:bottom w:val="single" w:sz="4" w:space="0" w:color="auto"/>
                  <w:right w:val="single" w:sz="4" w:space="0" w:color="auto"/>
                </w:tcBorders>
                <w:shd w:val="clear" w:color="auto" w:fill="auto"/>
                <w:noWrap/>
                <w:vAlign w:val="center"/>
              </w:tcPr>
              <w:p w14:paraId="19C24F81" w14:textId="0CB21942" w:rsidR="00625773" w:rsidRPr="00BF4F5E" w:rsidRDefault="00625773" w:rsidP="00625773">
                <w:pPr>
                  <w:jc w:val="right"/>
                  <w:rPr>
                    <w:color w:val="000000"/>
                    <w:sz w:val="22"/>
                    <w:szCs w:val="22"/>
                  </w:rPr>
                </w:pPr>
                <w:r w:rsidRPr="00BF4F5E">
                  <w:rPr>
                    <w:rFonts w:hint="eastAsia"/>
                    <w:color w:val="000000"/>
                    <w:sz w:val="22"/>
                    <w:szCs w:val="22"/>
                  </w:rPr>
                  <w:t xml:space="preserve">    -63,409,608.31 </w:t>
                </w:r>
              </w:p>
            </w:tc>
            <w:tc>
              <w:tcPr>
                <w:tcW w:w="2196" w:type="dxa"/>
                <w:tcBorders>
                  <w:top w:val="nil"/>
                  <w:left w:val="nil"/>
                  <w:bottom w:val="single" w:sz="4" w:space="0" w:color="auto"/>
                  <w:right w:val="single" w:sz="4" w:space="0" w:color="auto"/>
                </w:tcBorders>
                <w:shd w:val="clear" w:color="auto" w:fill="auto"/>
                <w:noWrap/>
                <w:vAlign w:val="center"/>
              </w:tcPr>
              <w:p w14:paraId="4E70CC0C" w14:textId="71EC1DEB" w:rsidR="00625773" w:rsidRPr="00BF4F5E" w:rsidRDefault="00625773" w:rsidP="00625773">
                <w:pPr>
                  <w:ind w:left="880" w:hangingChars="400" w:hanging="880"/>
                  <w:jc w:val="right"/>
                  <w:rPr>
                    <w:color w:val="000000"/>
                    <w:sz w:val="22"/>
                    <w:szCs w:val="22"/>
                  </w:rPr>
                </w:pPr>
                <w:r w:rsidRPr="00BF4F5E">
                  <w:rPr>
                    <w:rFonts w:hint="eastAsia"/>
                    <w:color w:val="000000"/>
                    <w:sz w:val="22"/>
                    <w:szCs w:val="22"/>
                  </w:rPr>
                  <w:t>不适用</w:t>
                </w:r>
              </w:p>
            </w:tc>
          </w:tr>
          <w:tr w:rsidR="00625773" w14:paraId="4C52662F"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2EE61CCD" w14:textId="59DE5BBA" w:rsidR="00625773" w:rsidRDefault="00625773" w:rsidP="00625773">
                <w:pPr>
                  <w:rPr>
                    <w:color w:val="000000"/>
                    <w:sz w:val="22"/>
                    <w:szCs w:val="22"/>
                  </w:rPr>
                </w:pPr>
                <w:r>
                  <w:rPr>
                    <w:rFonts w:hint="eastAsia"/>
                    <w:color w:val="000000"/>
                    <w:sz w:val="22"/>
                    <w:szCs w:val="22"/>
                  </w:rPr>
                  <w:t>筹资活动现金流入</w:t>
                </w:r>
              </w:p>
            </w:tc>
            <w:tc>
              <w:tcPr>
                <w:tcW w:w="2126" w:type="dxa"/>
                <w:tcBorders>
                  <w:top w:val="nil"/>
                  <w:left w:val="nil"/>
                  <w:bottom w:val="single" w:sz="4" w:space="0" w:color="auto"/>
                  <w:right w:val="single" w:sz="4" w:space="0" w:color="auto"/>
                </w:tcBorders>
                <w:shd w:val="clear" w:color="auto" w:fill="auto"/>
                <w:noWrap/>
                <w:vAlign w:val="center"/>
              </w:tcPr>
              <w:p w14:paraId="4CEBB984" w14:textId="0A44C286" w:rsidR="00625773" w:rsidRPr="00BF4F5E" w:rsidRDefault="00625773" w:rsidP="00625773">
                <w:pPr>
                  <w:jc w:val="right"/>
                  <w:rPr>
                    <w:color w:val="000000"/>
                    <w:sz w:val="22"/>
                    <w:szCs w:val="22"/>
                  </w:rPr>
                </w:pPr>
                <w:r w:rsidRPr="00BF4F5E">
                  <w:rPr>
                    <w:rFonts w:hint="eastAsia"/>
                    <w:color w:val="000000"/>
                    <w:sz w:val="22"/>
                    <w:szCs w:val="22"/>
                  </w:rPr>
                  <w:t xml:space="preserve">419,582,000.00 </w:t>
                </w:r>
              </w:p>
            </w:tc>
            <w:tc>
              <w:tcPr>
                <w:tcW w:w="2268" w:type="dxa"/>
                <w:tcBorders>
                  <w:top w:val="nil"/>
                  <w:left w:val="nil"/>
                  <w:bottom w:val="single" w:sz="4" w:space="0" w:color="auto"/>
                  <w:right w:val="single" w:sz="4" w:space="0" w:color="auto"/>
                </w:tcBorders>
                <w:shd w:val="clear" w:color="auto" w:fill="auto"/>
                <w:noWrap/>
                <w:vAlign w:val="center"/>
              </w:tcPr>
              <w:p w14:paraId="0A38DD04" w14:textId="3185BEE2" w:rsidR="00625773" w:rsidRPr="00BF4F5E" w:rsidRDefault="00625773" w:rsidP="00625773">
                <w:pPr>
                  <w:jc w:val="right"/>
                  <w:rPr>
                    <w:color w:val="000000"/>
                    <w:sz w:val="22"/>
                    <w:szCs w:val="22"/>
                  </w:rPr>
                </w:pPr>
                <w:r w:rsidRPr="00BF4F5E">
                  <w:rPr>
                    <w:rFonts w:hint="eastAsia"/>
                    <w:color w:val="000000"/>
                    <w:sz w:val="22"/>
                    <w:szCs w:val="22"/>
                  </w:rPr>
                  <w:t xml:space="preserve">    425,165,977.40 </w:t>
                </w:r>
              </w:p>
            </w:tc>
            <w:tc>
              <w:tcPr>
                <w:tcW w:w="2196" w:type="dxa"/>
                <w:tcBorders>
                  <w:top w:val="nil"/>
                  <w:left w:val="nil"/>
                  <w:bottom w:val="single" w:sz="4" w:space="0" w:color="auto"/>
                  <w:right w:val="single" w:sz="4" w:space="0" w:color="auto"/>
                </w:tcBorders>
                <w:shd w:val="clear" w:color="auto" w:fill="auto"/>
                <w:noWrap/>
                <w:vAlign w:val="center"/>
              </w:tcPr>
              <w:p w14:paraId="428390AF" w14:textId="0AE755CA" w:rsidR="00625773" w:rsidRPr="00BF4F5E" w:rsidRDefault="00625773" w:rsidP="00625773">
                <w:pPr>
                  <w:jc w:val="right"/>
                  <w:rPr>
                    <w:color w:val="000000"/>
                    <w:sz w:val="22"/>
                    <w:szCs w:val="22"/>
                  </w:rPr>
                </w:pPr>
                <w:r w:rsidRPr="00BF4F5E">
                  <w:rPr>
                    <w:rFonts w:hint="eastAsia"/>
                    <w:color w:val="000000"/>
                    <w:sz w:val="22"/>
                    <w:szCs w:val="22"/>
                  </w:rPr>
                  <w:t xml:space="preserve">             -1.31 </w:t>
                </w:r>
              </w:p>
            </w:tc>
          </w:tr>
          <w:tr w:rsidR="00625773" w14:paraId="797781AC"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10270666" w14:textId="5F52B8F4" w:rsidR="00625773" w:rsidRDefault="00625773" w:rsidP="00625773">
                <w:pPr>
                  <w:rPr>
                    <w:color w:val="000000"/>
                    <w:sz w:val="22"/>
                    <w:szCs w:val="22"/>
                  </w:rPr>
                </w:pPr>
                <w:r>
                  <w:rPr>
                    <w:rFonts w:hint="eastAsia"/>
                    <w:color w:val="000000"/>
                    <w:sz w:val="22"/>
                    <w:szCs w:val="22"/>
                  </w:rPr>
                  <w:t>筹资活动现金流出</w:t>
                </w:r>
              </w:p>
            </w:tc>
            <w:tc>
              <w:tcPr>
                <w:tcW w:w="2126" w:type="dxa"/>
                <w:tcBorders>
                  <w:top w:val="nil"/>
                  <w:left w:val="nil"/>
                  <w:bottom w:val="single" w:sz="4" w:space="0" w:color="auto"/>
                  <w:right w:val="single" w:sz="4" w:space="0" w:color="auto"/>
                </w:tcBorders>
                <w:shd w:val="clear" w:color="auto" w:fill="auto"/>
                <w:noWrap/>
                <w:vAlign w:val="center"/>
              </w:tcPr>
              <w:p w14:paraId="442D2B0E" w14:textId="50E1877D" w:rsidR="00625773" w:rsidRPr="00BF4F5E" w:rsidRDefault="00625773" w:rsidP="00625773">
                <w:pPr>
                  <w:jc w:val="right"/>
                  <w:rPr>
                    <w:color w:val="000000"/>
                    <w:sz w:val="22"/>
                    <w:szCs w:val="22"/>
                  </w:rPr>
                </w:pPr>
                <w:r w:rsidRPr="00BF4F5E">
                  <w:rPr>
                    <w:rFonts w:hint="eastAsia"/>
                    <w:color w:val="000000"/>
                    <w:sz w:val="22"/>
                    <w:szCs w:val="22"/>
                  </w:rPr>
                  <w:t xml:space="preserve">  163,391,631.13 </w:t>
                </w:r>
              </w:p>
            </w:tc>
            <w:tc>
              <w:tcPr>
                <w:tcW w:w="2268" w:type="dxa"/>
                <w:tcBorders>
                  <w:top w:val="nil"/>
                  <w:left w:val="nil"/>
                  <w:bottom w:val="single" w:sz="4" w:space="0" w:color="auto"/>
                  <w:right w:val="single" w:sz="4" w:space="0" w:color="auto"/>
                </w:tcBorders>
                <w:shd w:val="clear" w:color="auto" w:fill="auto"/>
                <w:noWrap/>
                <w:vAlign w:val="center"/>
              </w:tcPr>
              <w:p w14:paraId="13D9942D" w14:textId="67D2E851" w:rsidR="00625773" w:rsidRPr="00BF4F5E" w:rsidRDefault="00625773" w:rsidP="00625773">
                <w:pPr>
                  <w:jc w:val="right"/>
                  <w:rPr>
                    <w:color w:val="000000"/>
                    <w:sz w:val="22"/>
                    <w:szCs w:val="22"/>
                  </w:rPr>
                </w:pPr>
                <w:r w:rsidRPr="00BF4F5E">
                  <w:rPr>
                    <w:rFonts w:hint="eastAsia"/>
                    <w:color w:val="000000"/>
                    <w:sz w:val="22"/>
                    <w:szCs w:val="22"/>
                  </w:rPr>
                  <w:t xml:space="preserve">    182,279,268.79</w:t>
                </w:r>
              </w:p>
            </w:tc>
            <w:tc>
              <w:tcPr>
                <w:tcW w:w="2196" w:type="dxa"/>
                <w:tcBorders>
                  <w:top w:val="nil"/>
                  <w:left w:val="nil"/>
                  <w:bottom w:val="single" w:sz="4" w:space="0" w:color="auto"/>
                  <w:right w:val="single" w:sz="4" w:space="0" w:color="auto"/>
                </w:tcBorders>
                <w:shd w:val="clear" w:color="auto" w:fill="auto"/>
                <w:noWrap/>
                <w:vAlign w:val="center"/>
              </w:tcPr>
              <w:p w14:paraId="1D163EE4" w14:textId="30582681" w:rsidR="00625773" w:rsidRPr="00BF4F5E" w:rsidRDefault="00625773" w:rsidP="00625773">
                <w:pPr>
                  <w:jc w:val="right"/>
                  <w:rPr>
                    <w:color w:val="000000"/>
                    <w:sz w:val="22"/>
                    <w:szCs w:val="22"/>
                  </w:rPr>
                </w:pPr>
                <w:r w:rsidRPr="00BF4F5E">
                  <w:rPr>
                    <w:rFonts w:hint="eastAsia"/>
                    <w:color w:val="000000"/>
                    <w:sz w:val="22"/>
                    <w:szCs w:val="22"/>
                  </w:rPr>
                  <w:t xml:space="preserve">            -10.36 </w:t>
                </w:r>
              </w:p>
            </w:tc>
          </w:tr>
          <w:tr w:rsidR="00625773" w14:paraId="4B0696D6" w14:textId="77777777" w:rsidTr="00640478">
            <w:trPr>
              <w:trHeight w:val="280"/>
              <w:jc w:val="right"/>
            </w:trPr>
            <w:tc>
              <w:tcPr>
                <w:tcW w:w="2972" w:type="dxa"/>
                <w:tcBorders>
                  <w:top w:val="nil"/>
                  <w:left w:val="single" w:sz="4" w:space="0" w:color="auto"/>
                  <w:bottom w:val="single" w:sz="4" w:space="0" w:color="auto"/>
                  <w:right w:val="single" w:sz="4" w:space="0" w:color="auto"/>
                </w:tcBorders>
                <w:shd w:val="clear" w:color="auto" w:fill="auto"/>
                <w:noWrap/>
                <w:vAlign w:val="center"/>
              </w:tcPr>
              <w:p w14:paraId="78B6A34F" w14:textId="421732C4" w:rsidR="00625773" w:rsidRDefault="00625773" w:rsidP="00625773">
                <w:pPr>
                  <w:rPr>
                    <w:color w:val="000000"/>
                    <w:sz w:val="22"/>
                    <w:szCs w:val="22"/>
                  </w:rPr>
                </w:pPr>
                <w:r>
                  <w:rPr>
                    <w:rFonts w:hint="eastAsia"/>
                    <w:color w:val="000000"/>
                    <w:sz w:val="22"/>
                    <w:szCs w:val="22"/>
                  </w:rPr>
                  <w:t>筹资活动产生的现金流量净额</w:t>
                </w:r>
              </w:p>
            </w:tc>
            <w:tc>
              <w:tcPr>
                <w:tcW w:w="2126" w:type="dxa"/>
                <w:tcBorders>
                  <w:top w:val="nil"/>
                  <w:left w:val="nil"/>
                  <w:bottom w:val="single" w:sz="4" w:space="0" w:color="auto"/>
                  <w:right w:val="single" w:sz="4" w:space="0" w:color="auto"/>
                </w:tcBorders>
                <w:shd w:val="clear" w:color="auto" w:fill="auto"/>
                <w:noWrap/>
                <w:vAlign w:val="center"/>
              </w:tcPr>
              <w:p w14:paraId="11A40969" w14:textId="212765A3" w:rsidR="00625773" w:rsidRPr="00BF4F5E" w:rsidRDefault="00625773" w:rsidP="00625773">
                <w:pPr>
                  <w:jc w:val="right"/>
                  <w:rPr>
                    <w:color w:val="000000"/>
                    <w:sz w:val="22"/>
                    <w:szCs w:val="22"/>
                  </w:rPr>
                </w:pPr>
                <w:r w:rsidRPr="00BF4F5E">
                  <w:rPr>
                    <w:rFonts w:hint="eastAsia"/>
                    <w:color w:val="000000"/>
                    <w:sz w:val="22"/>
                    <w:szCs w:val="22"/>
                  </w:rPr>
                  <w:t xml:space="preserve">   256,190,368.87 </w:t>
                </w:r>
              </w:p>
            </w:tc>
            <w:tc>
              <w:tcPr>
                <w:tcW w:w="2268" w:type="dxa"/>
                <w:tcBorders>
                  <w:top w:val="nil"/>
                  <w:left w:val="nil"/>
                  <w:bottom w:val="single" w:sz="4" w:space="0" w:color="auto"/>
                  <w:right w:val="single" w:sz="4" w:space="0" w:color="auto"/>
                </w:tcBorders>
                <w:shd w:val="clear" w:color="auto" w:fill="auto"/>
                <w:noWrap/>
                <w:vAlign w:val="center"/>
              </w:tcPr>
              <w:p w14:paraId="5D09B06C" w14:textId="1EE618DC" w:rsidR="00625773" w:rsidRPr="00BF4F5E" w:rsidRDefault="00625773" w:rsidP="00625773">
                <w:pPr>
                  <w:jc w:val="right"/>
                  <w:rPr>
                    <w:color w:val="000000"/>
                    <w:sz w:val="22"/>
                    <w:szCs w:val="22"/>
                  </w:rPr>
                </w:pPr>
                <w:r w:rsidRPr="00BF4F5E">
                  <w:rPr>
                    <w:rFonts w:hint="eastAsia"/>
                    <w:color w:val="000000"/>
                    <w:sz w:val="22"/>
                    <w:szCs w:val="22"/>
                  </w:rPr>
                  <w:t xml:space="preserve">    242,886,708.61 </w:t>
                </w:r>
              </w:p>
            </w:tc>
            <w:tc>
              <w:tcPr>
                <w:tcW w:w="2196" w:type="dxa"/>
                <w:tcBorders>
                  <w:top w:val="nil"/>
                  <w:left w:val="nil"/>
                  <w:bottom w:val="single" w:sz="4" w:space="0" w:color="auto"/>
                  <w:right w:val="single" w:sz="4" w:space="0" w:color="auto"/>
                </w:tcBorders>
                <w:shd w:val="clear" w:color="auto" w:fill="auto"/>
                <w:noWrap/>
                <w:vAlign w:val="center"/>
              </w:tcPr>
              <w:p w14:paraId="57C210AD" w14:textId="7F72DB81" w:rsidR="00625773" w:rsidRPr="00BF4F5E" w:rsidRDefault="00625773" w:rsidP="00625773">
                <w:pPr>
                  <w:jc w:val="right"/>
                  <w:rPr>
                    <w:color w:val="000000"/>
                    <w:sz w:val="22"/>
                    <w:szCs w:val="22"/>
                  </w:rPr>
                </w:pPr>
                <w:r w:rsidRPr="00BF4F5E">
                  <w:rPr>
                    <w:rFonts w:hint="eastAsia"/>
                    <w:color w:val="000000"/>
                    <w:sz w:val="22"/>
                    <w:szCs w:val="22"/>
                  </w:rPr>
                  <w:t xml:space="preserve">              5.48 </w:t>
                </w:r>
              </w:p>
            </w:tc>
          </w:tr>
        </w:tbl>
        <w:p w14:paraId="56D56F5A" w14:textId="77777777" w:rsidR="00D4283B" w:rsidRDefault="00D4283B">
          <w:pPr>
            <w:rPr>
              <w:szCs w:val="21"/>
            </w:rPr>
          </w:pPr>
        </w:p>
        <w:p w14:paraId="09F2B7B7" w14:textId="77777777" w:rsidR="000757F2" w:rsidRPr="00640478" w:rsidRDefault="00CF3046">
          <w:pPr>
            <w:rPr>
              <w:color w:val="000000"/>
              <w:szCs w:val="21"/>
            </w:rPr>
          </w:pPr>
          <w:r w:rsidRPr="00640478">
            <w:rPr>
              <w:rFonts w:hint="eastAsia"/>
              <w:color w:val="000000"/>
              <w:szCs w:val="21"/>
            </w:rPr>
            <w:t>说明：</w:t>
          </w:r>
        </w:p>
        <w:p w14:paraId="551DA0D7" w14:textId="745BD407" w:rsidR="00D4283B" w:rsidRPr="00BF4F5E" w:rsidRDefault="00CF3046" w:rsidP="000757F2">
          <w:pPr>
            <w:ind w:firstLineChars="200" w:firstLine="420"/>
            <w:rPr>
              <w:szCs w:val="21"/>
            </w:rPr>
          </w:pPr>
          <w:r w:rsidRPr="00640478">
            <w:rPr>
              <w:color w:val="000000"/>
              <w:szCs w:val="21"/>
            </w:rPr>
            <w:t>1、经营活动产生的现金净额同比增</w:t>
          </w:r>
          <w:r w:rsidRPr="00BF4F5E">
            <w:rPr>
              <w:color w:val="000000"/>
              <w:szCs w:val="21"/>
            </w:rPr>
            <w:t>加约</w:t>
          </w:r>
          <w:r w:rsidR="003D60F2" w:rsidRPr="00BF4F5E">
            <w:rPr>
              <w:rFonts w:hint="eastAsia"/>
              <w:color w:val="000000"/>
              <w:szCs w:val="21"/>
            </w:rPr>
            <w:t>6,</w:t>
          </w:r>
          <w:r w:rsidR="003D60F2" w:rsidRPr="00BF4F5E">
            <w:rPr>
              <w:color w:val="000000"/>
              <w:szCs w:val="21"/>
            </w:rPr>
            <w:t>113.62</w:t>
          </w:r>
          <w:r w:rsidRPr="00BF4F5E">
            <w:rPr>
              <w:color w:val="000000"/>
              <w:szCs w:val="21"/>
            </w:rPr>
            <w:t>万元，</w:t>
          </w:r>
          <w:r w:rsidRPr="00BF4F5E">
            <w:rPr>
              <w:rFonts w:hint="eastAsia"/>
              <w:color w:val="000000"/>
            </w:rPr>
            <w:t>主要原因：（</w:t>
          </w:r>
          <w:r w:rsidRPr="00BF4F5E">
            <w:rPr>
              <w:color w:val="000000"/>
            </w:rPr>
            <w:t>1）本公司下属子公司北洋天青、</w:t>
          </w:r>
          <w:r w:rsidRPr="00BF4F5E">
            <w:rPr>
              <w:rFonts w:hint="eastAsia"/>
              <w:color w:val="000000"/>
            </w:rPr>
            <w:t>京城海通分别于上年</w:t>
          </w:r>
          <w:r w:rsidRPr="00BF4F5E">
            <w:rPr>
              <w:color w:val="000000"/>
            </w:rPr>
            <w:t>6月、7月纳入合并范围，本期与上期合并涉及的会计期间不同；（2）本期购买商品、接受劳务支付的现金较上期减少所致；</w:t>
          </w:r>
        </w:p>
        <w:p w14:paraId="6CB04D71" w14:textId="77777777" w:rsidR="00D4283B" w:rsidRPr="00BF4F5E" w:rsidRDefault="00CF3046" w:rsidP="000757F2">
          <w:pPr>
            <w:ind w:firstLineChars="200" w:firstLine="420"/>
            <w:rPr>
              <w:sz w:val="24"/>
            </w:rPr>
          </w:pPr>
          <w:r w:rsidRPr="00BF4F5E">
            <w:rPr>
              <w:color w:val="000000"/>
              <w:szCs w:val="21"/>
            </w:rPr>
            <w:t>2、投资活动产生的现金流量净额同比减少约</w:t>
          </w:r>
          <w:r w:rsidRPr="00BF4F5E">
            <w:rPr>
              <w:color w:val="000000"/>
              <w:sz w:val="22"/>
              <w:szCs w:val="22"/>
            </w:rPr>
            <w:t>9366.06</w:t>
          </w:r>
          <w:r w:rsidRPr="00BF4F5E">
            <w:rPr>
              <w:rFonts w:hint="eastAsia"/>
              <w:color w:val="000000"/>
              <w:szCs w:val="21"/>
            </w:rPr>
            <w:t>万元，主要是本期购建固定资产、无形资产和其他长期资产支付的现金增加所致；</w:t>
          </w:r>
          <w:r w:rsidRPr="00BF4F5E">
            <w:rPr>
              <w:color w:val="000000"/>
              <w:szCs w:val="21"/>
            </w:rPr>
            <w:t xml:space="preserve"> </w:t>
          </w:r>
        </w:p>
        <w:p w14:paraId="558B3BD4" w14:textId="517855DC" w:rsidR="00D4283B" w:rsidRPr="005E1D2B" w:rsidRDefault="00CF3046" w:rsidP="006166D7">
          <w:pPr>
            <w:ind w:firstLineChars="200" w:firstLine="420"/>
            <w:rPr>
              <w:szCs w:val="21"/>
              <w:shd w:val="clear" w:color="auto" w:fill="F79646" w:themeFill="accent6"/>
            </w:rPr>
          </w:pPr>
          <w:r w:rsidRPr="00BF4F5E">
            <w:rPr>
              <w:color w:val="000000"/>
              <w:szCs w:val="21"/>
            </w:rPr>
            <w:t>3、筹资活动产生的现金流量净额同比</w:t>
          </w:r>
          <w:r w:rsidR="000913D6">
            <w:rPr>
              <w:rFonts w:hint="eastAsia"/>
              <w:color w:val="000000"/>
              <w:szCs w:val="21"/>
            </w:rPr>
            <w:t>增加</w:t>
          </w:r>
          <w:r w:rsidRPr="00BF4F5E">
            <w:rPr>
              <w:color w:val="000000"/>
              <w:szCs w:val="21"/>
            </w:rPr>
            <w:t>约</w:t>
          </w:r>
          <w:r w:rsidR="003D60F2" w:rsidRPr="00BF4F5E">
            <w:rPr>
              <w:rFonts w:hint="eastAsia"/>
              <w:color w:val="000000"/>
              <w:szCs w:val="21"/>
            </w:rPr>
            <w:t>1,330.37</w:t>
          </w:r>
          <w:r w:rsidRPr="00BF4F5E">
            <w:rPr>
              <w:color w:val="000000"/>
              <w:szCs w:val="21"/>
            </w:rPr>
            <w:t>万元,主要是</w:t>
          </w:r>
          <w:r w:rsidR="003D60F2" w:rsidRPr="00BF4F5E">
            <w:rPr>
              <w:rFonts w:hint="eastAsia"/>
              <w:color w:val="000000"/>
              <w:szCs w:val="21"/>
            </w:rPr>
            <w:t>本期取得借款收到的现金增加以及</w:t>
          </w:r>
          <w:r w:rsidR="003D60F2" w:rsidRPr="00BF4F5E">
            <w:rPr>
              <w:rFonts w:hint="eastAsia"/>
              <w:sz w:val="22"/>
              <w:szCs w:val="22"/>
            </w:rPr>
            <w:t>收到员工股权激励款所致</w:t>
          </w:r>
          <w:r w:rsidR="003D60F2" w:rsidRPr="00BF4F5E">
            <w:rPr>
              <w:rFonts w:hint="eastAsia"/>
              <w:color w:val="000000"/>
              <w:szCs w:val="21"/>
            </w:rPr>
            <w:t>。</w:t>
          </w:r>
        </w:p>
      </w:sdtContent>
    </w:sdt>
    <w:p w14:paraId="59831F9D" w14:textId="77777777" w:rsidR="00D4283B" w:rsidRDefault="00D4283B">
      <w:pPr>
        <w:rPr>
          <w:szCs w:val="21"/>
        </w:rPr>
      </w:pPr>
    </w:p>
    <w:p w14:paraId="16609D95" w14:textId="77777777" w:rsidR="00D4283B" w:rsidRDefault="00CF3046" w:rsidP="002203D8">
      <w:pPr>
        <w:pStyle w:val="3"/>
        <w:numPr>
          <w:ilvl w:val="0"/>
          <w:numId w:val="6"/>
        </w:numPr>
        <w:ind w:left="369" w:hangingChars="175" w:hanging="369"/>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1360356274"/>
        <w:placeholder>
          <w:docPart w:val="GBC22222222222222222222222222222"/>
        </w:placeholder>
      </w:sdtPr>
      <w:sdtContent>
        <w:p w14:paraId="138A24EA" w14:textId="77777777" w:rsidR="00D4283B"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B6D8EF" w14:textId="77777777" w:rsidR="00D4283B" w:rsidRDefault="00D4283B">
      <w:pPr>
        <w:rPr>
          <w:szCs w:val="21"/>
        </w:rPr>
      </w:pPr>
    </w:p>
    <w:p w14:paraId="42AD1DF1" w14:textId="77777777" w:rsidR="00D4283B" w:rsidRDefault="00CF3046" w:rsidP="002203D8">
      <w:pPr>
        <w:pStyle w:val="3"/>
        <w:numPr>
          <w:ilvl w:val="0"/>
          <w:numId w:val="6"/>
        </w:numPr>
        <w:rPr>
          <w:szCs w:val="21"/>
        </w:rPr>
      </w:pPr>
      <w:r>
        <w:rPr>
          <w:szCs w:val="21"/>
        </w:rPr>
        <w:lastRenderedPageBreak/>
        <w:t>资产、负债情况分析</w:t>
      </w:r>
    </w:p>
    <w:p w14:paraId="06628D95" w14:textId="77777777" w:rsidR="00D4283B" w:rsidRDefault="00000000">
      <w:pPr>
        <w:pStyle w:val="234"/>
      </w:pPr>
      <w:sdt>
        <w:sdtPr>
          <w:rPr>
            <w:rFonts w:hint="eastAsia"/>
          </w:rPr>
          <w:alias w:val="是否适用：资产、负债情况分析[双击切换]"/>
          <w:tag w:val="_GBC_73f72b786f764d01bef1bb70d2d6e5c6"/>
          <w:id w:val="-1024240716"/>
          <w:lock w:val="contentLocked"/>
          <w:placeholder>
            <w:docPart w:val="GBC22222222222222222222222222222"/>
          </w:placeholder>
        </w:sdtPr>
        <w:sdtContent>
          <w:r w:rsidR="00CF3046">
            <w:fldChar w:fldCharType="begin"/>
          </w:r>
          <w:r w:rsidR="00CF3046">
            <w:instrText xml:space="preserve"> </w:instrText>
          </w:r>
          <w:r w:rsidR="00CF3046">
            <w:rPr>
              <w:rFonts w:hint="eastAsia"/>
            </w:rPr>
            <w:instrText xml:space="preserve">MACROBUTTON  SnrToggleCheckbox √适用 </w:instrText>
          </w:r>
          <w:r w:rsidR="00CF3046">
            <w:instrText xml:space="preserve">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0DDE373E" w14:textId="77777777" w:rsidR="00D4283B" w:rsidRDefault="00CF3046">
      <w:pPr>
        <w:pStyle w:val="230"/>
        <w:numPr>
          <w:ilvl w:val="0"/>
          <w:numId w:val="58"/>
        </w:numPr>
        <w:rPr>
          <w:szCs w:val="21"/>
        </w:rPr>
      </w:pPr>
      <w:r>
        <w:t>资产</w:t>
      </w:r>
      <w:r>
        <w:rPr>
          <w:rFonts w:hint="eastAsia"/>
        </w:rPr>
        <w:t>及</w:t>
      </w:r>
      <w:r>
        <w:t>负债</w:t>
      </w:r>
      <w:r>
        <w:rPr>
          <w:rFonts w:hint="eastAsia"/>
          <w:szCs w:val="21"/>
        </w:rPr>
        <w:t>状</w:t>
      </w:r>
      <w:r>
        <w:rPr>
          <w:szCs w:val="21"/>
        </w:rPr>
        <w:t>况</w:t>
      </w:r>
    </w:p>
    <w:p w14:paraId="20F9FC26" w14:textId="77777777" w:rsidR="00D4283B" w:rsidRDefault="00CF3046">
      <w:pPr>
        <w:jc w:val="right"/>
        <w:rPr>
          <w:szCs w:val="21"/>
        </w:rPr>
      </w:pPr>
      <w:r>
        <w:rPr>
          <w:rFonts w:hint="eastAsia"/>
          <w:szCs w:val="21"/>
        </w:rPr>
        <w:t>单位：</w:t>
      </w:r>
      <w:sdt>
        <w:sdtPr>
          <w:rPr>
            <w:rFonts w:hint="eastAsia"/>
            <w:szCs w:val="21"/>
          </w:rPr>
          <w:alias w:val="单位：资产负债状况分析"/>
          <w:tag w:val="_GBC_f016c1cffd884dd784e4fb134fd0d4df"/>
          <w:id w:val="21015985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p>
    <w:tbl>
      <w:tblPr>
        <w:tblStyle w:val="g2"/>
        <w:tblW w:w="6263" w:type="pct"/>
        <w:jc w:val="center"/>
        <w:tblLayout w:type="fixed"/>
        <w:tblLook w:val="04A0" w:firstRow="1" w:lastRow="0" w:firstColumn="1" w:lastColumn="0" w:noHBand="0" w:noVBand="1"/>
      </w:tblPr>
      <w:tblGrid>
        <w:gridCol w:w="1136"/>
        <w:gridCol w:w="1992"/>
        <w:gridCol w:w="851"/>
        <w:gridCol w:w="1983"/>
        <w:gridCol w:w="992"/>
        <w:gridCol w:w="1132"/>
        <w:gridCol w:w="2966"/>
      </w:tblGrid>
      <w:tr w:rsidR="00364696" w14:paraId="7BA4B7C9" w14:textId="77777777" w:rsidTr="00CA4119">
        <w:trPr>
          <w:trHeight w:val="180"/>
          <w:jc w:val="center"/>
        </w:trPr>
        <w:sdt>
          <w:sdtPr>
            <w:tag w:val="_PLD_8f1f37d9a09f4bf3a8f4c407297e58ed"/>
            <w:id w:val="618420454"/>
          </w:sdtPr>
          <w:sdtContent>
            <w:tc>
              <w:tcPr>
                <w:tcW w:w="514" w:type="pct"/>
                <w:shd w:val="clear" w:color="auto" w:fill="auto"/>
                <w:vAlign w:val="center"/>
              </w:tcPr>
              <w:p w14:paraId="14BB319D" w14:textId="77777777" w:rsidR="00364696" w:rsidRDefault="00364696" w:rsidP="00CA4119">
                <w:pPr>
                  <w:jc w:val="center"/>
                  <w:rPr>
                    <w:rStyle w:val="197"/>
                  </w:rPr>
                </w:pPr>
                <w:r>
                  <w:t>项目名称</w:t>
                </w:r>
              </w:p>
            </w:tc>
          </w:sdtContent>
        </w:sdt>
        <w:sdt>
          <w:sdtPr>
            <w:tag w:val="_PLD_a4c00a3d0d0a42e28bc6a14dd6d26320"/>
            <w:id w:val="-959722614"/>
          </w:sdtPr>
          <w:sdtContent>
            <w:tc>
              <w:tcPr>
                <w:tcW w:w="901" w:type="pct"/>
                <w:shd w:val="clear" w:color="auto" w:fill="auto"/>
                <w:vAlign w:val="center"/>
              </w:tcPr>
              <w:p w14:paraId="6C6B0D94" w14:textId="77777777" w:rsidR="00364696" w:rsidRDefault="00364696" w:rsidP="00CA4119">
                <w:pPr>
                  <w:jc w:val="center"/>
                  <w:rPr>
                    <w:rStyle w:val="197"/>
                  </w:rPr>
                </w:pPr>
                <w:r>
                  <w:t>本期期末数</w:t>
                </w:r>
              </w:p>
            </w:tc>
          </w:sdtContent>
        </w:sdt>
        <w:sdt>
          <w:sdtPr>
            <w:tag w:val="_PLD_17de20223ad64b528b824744807b0036"/>
            <w:id w:val="412056818"/>
          </w:sdtPr>
          <w:sdtContent>
            <w:tc>
              <w:tcPr>
                <w:tcW w:w="385" w:type="pct"/>
                <w:shd w:val="clear" w:color="auto" w:fill="auto"/>
                <w:vAlign w:val="center"/>
              </w:tcPr>
              <w:p w14:paraId="61F4D3C9" w14:textId="77777777" w:rsidR="00364696" w:rsidRDefault="00364696" w:rsidP="00CA4119">
                <w:pPr>
                  <w:jc w:val="center"/>
                  <w:rPr>
                    <w:rStyle w:val="197"/>
                  </w:rPr>
                </w:pPr>
                <w:r>
                  <w:t>本期期末数占总资产的比例（%）</w:t>
                </w:r>
              </w:p>
            </w:tc>
          </w:sdtContent>
        </w:sdt>
        <w:sdt>
          <w:sdtPr>
            <w:tag w:val="_PLD_d1b9e9483c3a41358f877758b5adb0fb"/>
            <w:id w:val="-1673638409"/>
          </w:sdtPr>
          <w:sdtContent>
            <w:tc>
              <w:tcPr>
                <w:tcW w:w="897" w:type="pct"/>
                <w:shd w:val="clear" w:color="auto" w:fill="auto"/>
                <w:vAlign w:val="center"/>
              </w:tcPr>
              <w:p w14:paraId="086DAAF4" w14:textId="77777777" w:rsidR="00364696" w:rsidRDefault="00364696" w:rsidP="00CA4119">
                <w:pPr>
                  <w:jc w:val="center"/>
                  <w:rPr>
                    <w:rStyle w:val="197"/>
                  </w:rPr>
                </w:pPr>
                <w:r>
                  <w:t>上期期末数</w:t>
                </w:r>
              </w:p>
            </w:tc>
          </w:sdtContent>
        </w:sdt>
        <w:sdt>
          <w:sdtPr>
            <w:tag w:val="_PLD_3a8a8577e1a84f26856a900f7202f9a8"/>
            <w:id w:val="1053823124"/>
          </w:sdtPr>
          <w:sdtContent>
            <w:tc>
              <w:tcPr>
                <w:tcW w:w="449" w:type="pct"/>
                <w:shd w:val="clear" w:color="auto" w:fill="auto"/>
                <w:vAlign w:val="center"/>
              </w:tcPr>
              <w:p w14:paraId="7243F973" w14:textId="77777777" w:rsidR="00364696" w:rsidRDefault="00364696" w:rsidP="00CA4119">
                <w:pPr>
                  <w:jc w:val="center"/>
                  <w:rPr>
                    <w:rStyle w:val="197"/>
                  </w:rPr>
                </w:pPr>
                <w:r>
                  <w:t>上期期末数占总资产的比例（%）</w:t>
                </w:r>
              </w:p>
            </w:tc>
          </w:sdtContent>
        </w:sdt>
        <w:sdt>
          <w:sdtPr>
            <w:tag w:val="_PLD_8af1894621b84d44aec1deba51e3a7da"/>
            <w:id w:val="1357545745"/>
          </w:sdtPr>
          <w:sdtContent>
            <w:tc>
              <w:tcPr>
                <w:tcW w:w="512" w:type="pct"/>
                <w:shd w:val="clear" w:color="auto" w:fill="auto"/>
                <w:vAlign w:val="center"/>
              </w:tcPr>
              <w:p w14:paraId="34C5B46D" w14:textId="77777777" w:rsidR="00364696" w:rsidRDefault="00364696" w:rsidP="00CA4119">
                <w:pPr>
                  <w:jc w:val="center"/>
                  <w:rPr>
                    <w:rStyle w:val="197"/>
                  </w:rPr>
                </w:pPr>
                <w:r>
                  <w:t>本期期末金额较上期期末变动比例（%）</w:t>
                </w:r>
              </w:p>
            </w:tc>
          </w:sdtContent>
        </w:sdt>
        <w:sdt>
          <w:sdtPr>
            <w:tag w:val="_PLD_495436d1d45e4a9391194459a895631e"/>
            <w:id w:val="-762452847"/>
          </w:sdtPr>
          <w:sdtContent>
            <w:tc>
              <w:tcPr>
                <w:tcW w:w="1342" w:type="pct"/>
                <w:shd w:val="clear" w:color="auto" w:fill="auto"/>
                <w:vAlign w:val="center"/>
              </w:tcPr>
              <w:p w14:paraId="1FA798FC" w14:textId="77777777" w:rsidR="00364696" w:rsidRDefault="00364696" w:rsidP="00CA4119">
                <w:pPr>
                  <w:jc w:val="center"/>
                  <w:rPr>
                    <w:rStyle w:val="197"/>
                  </w:rPr>
                </w:pPr>
                <w:r>
                  <w:t>情况说明</w:t>
                </w:r>
              </w:p>
            </w:tc>
          </w:sdtContent>
        </w:sdt>
      </w:tr>
      <w:tr w:rsidR="00364696" w14:paraId="23E89103" w14:textId="77777777" w:rsidTr="00CA4119">
        <w:trPr>
          <w:trHeight w:val="135"/>
          <w:jc w:val="center"/>
        </w:trPr>
        <w:tc>
          <w:tcPr>
            <w:tcW w:w="514" w:type="pct"/>
            <w:shd w:val="clear" w:color="auto" w:fill="auto"/>
            <w:vAlign w:val="center"/>
          </w:tcPr>
          <w:p w14:paraId="792B9BB8" w14:textId="77777777" w:rsidR="00364696" w:rsidRDefault="00364696" w:rsidP="00CA4119">
            <w:pPr>
              <w:rPr>
                <w:rStyle w:val="197"/>
                <w:b w:val="0"/>
                <w:sz w:val="20"/>
                <w:szCs w:val="20"/>
              </w:rPr>
            </w:pPr>
            <w:r>
              <w:rPr>
                <w:sz w:val="20"/>
                <w:szCs w:val="20"/>
              </w:rPr>
              <w:t>货币资金</w:t>
            </w:r>
          </w:p>
        </w:tc>
        <w:tc>
          <w:tcPr>
            <w:tcW w:w="901" w:type="pct"/>
            <w:shd w:val="clear" w:color="auto" w:fill="auto"/>
            <w:vAlign w:val="center"/>
          </w:tcPr>
          <w:p w14:paraId="1901CBDF" w14:textId="77777777" w:rsidR="00364696" w:rsidRDefault="00364696" w:rsidP="00CA4119">
            <w:pPr>
              <w:jc w:val="right"/>
              <w:rPr>
                <w:rStyle w:val="197"/>
                <w:b w:val="0"/>
                <w:sz w:val="20"/>
                <w:szCs w:val="20"/>
              </w:rPr>
            </w:pPr>
            <w:r>
              <w:rPr>
                <w:rFonts w:hint="eastAsia"/>
                <w:color w:val="000000"/>
              </w:rPr>
              <w:t xml:space="preserve">  502,766,015.92 </w:t>
            </w:r>
          </w:p>
        </w:tc>
        <w:tc>
          <w:tcPr>
            <w:tcW w:w="385" w:type="pct"/>
            <w:shd w:val="clear" w:color="auto" w:fill="auto"/>
            <w:vAlign w:val="center"/>
          </w:tcPr>
          <w:p w14:paraId="74F6DE62" w14:textId="77777777" w:rsidR="00364696" w:rsidRDefault="00364696" w:rsidP="00CA4119">
            <w:pPr>
              <w:jc w:val="right"/>
              <w:rPr>
                <w:rStyle w:val="197"/>
                <w:b w:val="0"/>
                <w:sz w:val="20"/>
                <w:szCs w:val="20"/>
              </w:rPr>
            </w:pPr>
            <w:r>
              <w:rPr>
                <w:rFonts w:hint="eastAsia"/>
                <w:color w:val="000000"/>
              </w:rPr>
              <w:t>17.88</w:t>
            </w:r>
          </w:p>
        </w:tc>
        <w:tc>
          <w:tcPr>
            <w:tcW w:w="897" w:type="pct"/>
            <w:shd w:val="clear" w:color="auto" w:fill="auto"/>
            <w:vAlign w:val="center"/>
          </w:tcPr>
          <w:p w14:paraId="3DBE5488" w14:textId="77777777" w:rsidR="00364696" w:rsidRDefault="00364696" w:rsidP="00CA4119">
            <w:pPr>
              <w:jc w:val="right"/>
              <w:rPr>
                <w:rStyle w:val="197"/>
                <w:b w:val="0"/>
                <w:sz w:val="20"/>
                <w:szCs w:val="20"/>
              </w:rPr>
            </w:pPr>
            <w:r>
              <w:rPr>
                <w:rFonts w:hint="eastAsia"/>
                <w:color w:val="000000"/>
              </w:rPr>
              <w:t xml:space="preserve">  336,627,993.24 </w:t>
            </w:r>
          </w:p>
        </w:tc>
        <w:tc>
          <w:tcPr>
            <w:tcW w:w="449" w:type="pct"/>
            <w:shd w:val="clear" w:color="auto" w:fill="auto"/>
            <w:vAlign w:val="center"/>
          </w:tcPr>
          <w:p w14:paraId="49BDB3DB" w14:textId="77777777" w:rsidR="00364696" w:rsidRDefault="00364696" w:rsidP="00CA4119">
            <w:pPr>
              <w:jc w:val="right"/>
              <w:rPr>
                <w:rStyle w:val="197"/>
                <w:b w:val="0"/>
                <w:sz w:val="20"/>
                <w:szCs w:val="20"/>
              </w:rPr>
            </w:pPr>
            <w:r>
              <w:rPr>
                <w:rFonts w:hint="eastAsia"/>
                <w:color w:val="000000"/>
              </w:rPr>
              <w:t>13.49</w:t>
            </w:r>
          </w:p>
        </w:tc>
        <w:tc>
          <w:tcPr>
            <w:tcW w:w="512" w:type="pct"/>
            <w:shd w:val="clear" w:color="auto" w:fill="auto"/>
            <w:vAlign w:val="center"/>
          </w:tcPr>
          <w:p w14:paraId="0DA9B938" w14:textId="77777777" w:rsidR="00364696" w:rsidRDefault="00364696" w:rsidP="00CA4119">
            <w:pPr>
              <w:ind w:right="210"/>
              <w:jc w:val="right"/>
              <w:rPr>
                <w:rStyle w:val="197"/>
                <w:b w:val="0"/>
                <w:sz w:val="20"/>
                <w:szCs w:val="20"/>
              </w:rPr>
            </w:pPr>
            <w:r>
              <w:rPr>
                <w:rFonts w:hint="eastAsia"/>
                <w:color w:val="000000"/>
              </w:rPr>
              <w:t xml:space="preserve">49.35 </w:t>
            </w:r>
          </w:p>
        </w:tc>
        <w:tc>
          <w:tcPr>
            <w:tcW w:w="1342" w:type="pct"/>
            <w:shd w:val="clear" w:color="auto" w:fill="auto"/>
          </w:tcPr>
          <w:p w14:paraId="433358F5" w14:textId="2D45180A" w:rsidR="00364696" w:rsidRDefault="00364696" w:rsidP="00CA4119">
            <w:pPr>
              <w:rPr>
                <w:rStyle w:val="197"/>
                <w:b w:val="0"/>
                <w:bCs w:val="0"/>
                <w:sz w:val="20"/>
                <w:szCs w:val="20"/>
              </w:rPr>
            </w:pPr>
            <w:r>
              <w:rPr>
                <w:sz w:val="20"/>
                <w:szCs w:val="20"/>
              </w:rPr>
              <w:t>主要是</w:t>
            </w:r>
            <w:r>
              <w:rPr>
                <w:rFonts w:hint="eastAsia"/>
                <w:sz w:val="20"/>
                <w:szCs w:val="20"/>
              </w:rPr>
              <w:t>公司本期收取股权激励增资款、基建项目专项资金增加及部分子公司经营资金增加所致</w:t>
            </w:r>
          </w:p>
        </w:tc>
      </w:tr>
      <w:tr w:rsidR="00364696" w14:paraId="5805C399" w14:textId="77777777" w:rsidTr="00CB594A">
        <w:trPr>
          <w:trHeight w:val="135"/>
          <w:jc w:val="center"/>
        </w:trPr>
        <w:tc>
          <w:tcPr>
            <w:tcW w:w="514" w:type="pct"/>
            <w:shd w:val="clear" w:color="auto" w:fill="auto"/>
          </w:tcPr>
          <w:p w14:paraId="2C0FEA0C" w14:textId="77777777" w:rsidR="00364696" w:rsidRDefault="00364696" w:rsidP="00CA4119">
            <w:pPr>
              <w:rPr>
                <w:rStyle w:val="197"/>
                <w:b w:val="0"/>
                <w:sz w:val="20"/>
                <w:szCs w:val="20"/>
              </w:rPr>
            </w:pPr>
            <w:r>
              <w:rPr>
                <w:sz w:val="20"/>
                <w:szCs w:val="20"/>
              </w:rPr>
              <w:t>其他应收款</w:t>
            </w:r>
          </w:p>
        </w:tc>
        <w:tc>
          <w:tcPr>
            <w:tcW w:w="901" w:type="pct"/>
            <w:shd w:val="clear" w:color="auto" w:fill="auto"/>
            <w:vAlign w:val="center"/>
          </w:tcPr>
          <w:p w14:paraId="79928C8C" w14:textId="77777777" w:rsidR="00364696" w:rsidRDefault="00364696" w:rsidP="00CA4119">
            <w:pPr>
              <w:jc w:val="right"/>
              <w:rPr>
                <w:rStyle w:val="197"/>
                <w:b w:val="0"/>
                <w:sz w:val="20"/>
                <w:szCs w:val="20"/>
              </w:rPr>
            </w:pPr>
            <w:r>
              <w:rPr>
                <w:color w:val="000000"/>
              </w:rPr>
              <w:t>2,887,349.53</w:t>
            </w:r>
          </w:p>
        </w:tc>
        <w:tc>
          <w:tcPr>
            <w:tcW w:w="385" w:type="pct"/>
            <w:shd w:val="clear" w:color="auto" w:fill="auto"/>
            <w:vAlign w:val="center"/>
          </w:tcPr>
          <w:p w14:paraId="0626CDED" w14:textId="77777777" w:rsidR="00364696" w:rsidRDefault="00364696" w:rsidP="00CA4119">
            <w:pPr>
              <w:jc w:val="right"/>
              <w:rPr>
                <w:rStyle w:val="197"/>
                <w:b w:val="0"/>
                <w:sz w:val="20"/>
                <w:szCs w:val="20"/>
              </w:rPr>
            </w:pPr>
            <w:r>
              <w:rPr>
                <w:rFonts w:hint="eastAsia"/>
                <w:color w:val="000000"/>
              </w:rPr>
              <w:t>0.10</w:t>
            </w:r>
          </w:p>
        </w:tc>
        <w:tc>
          <w:tcPr>
            <w:tcW w:w="897" w:type="pct"/>
            <w:shd w:val="clear" w:color="auto" w:fill="auto"/>
            <w:vAlign w:val="center"/>
          </w:tcPr>
          <w:p w14:paraId="19B6A257" w14:textId="77777777" w:rsidR="00364696" w:rsidRDefault="00364696" w:rsidP="00CA4119">
            <w:pPr>
              <w:jc w:val="right"/>
              <w:rPr>
                <w:rStyle w:val="197"/>
                <w:b w:val="0"/>
                <w:sz w:val="20"/>
                <w:szCs w:val="20"/>
              </w:rPr>
            </w:pPr>
            <w:r>
              <w:rPr>
                <w:rFonts w:hint="eastAsia"/>
                <w:color w:val="000000"/>
              </w:rPr>
              <w:t xml:space="preserve">4,809,858.44 </w:t>
            </w:r>
          </w:p>
        </w:tc>
        <w:tc>
          <w:tcPr>
            <w:tcW w:w="449" w:type="pct"/>
            <w:shd w:val="clear" w:color="auto" w:fill="auto"/>
            <w:vAlign w:val="center"/>
          </w:tcPr>
          <w:p w14:paraId="0E7EA1A6" w14:textId="77777777" w:rsidR="00364696" w:rsidRDefault="00364696" w:rsidP="00CA4119">
            <w:pPr>
              <w:jc w:val="right"/>
              <w:rPr>
                <w:rStyle w:val="197"/>
                <w:b w:val="0"/>
                <w:sz w:val="20"/>
                <w:szCs w:val="20"/>
              </w:rPr>
            </w:pPr>
            <w:r>
              <w:rPr>
                <w:rFonts w:hint="eastAsia"/>
                <w:color w:val="000000"/>
              </w:rPr>
              <w:t>0.19</w:t>
            </w:r>
          </w:p>
        </w:tc>
        <w:tc>
          <w:tcPr>
            <w:tcW w:w="512" w:type="pct"/>
            <w:shd w:val="clear" w:color="auto" w:fill="auto"/>
            <w:vAlign w:val="center"/>
          </w:tcPr>
          <w:p w14:paraId="2B0C2011" w14:textId="77777777" w:rsidR="00364696" w:rsidRDefault="00364696" w:rsidP="00CB594A">
            <w:pPr>
              <w:ind w:right="183"/>
              <w:jc w:val="right"/>
              <w:rPr>
                <w:rStyle w:val="197"/>
                <w:b w:val="0"/>
                <w:sz w:val="20"/>
                <w:szCs w:val="20"/>
              </w:rPr>
            </w:pPr>
            <w:r>
              <w:rPr>
                <w:rFonts w:hint="eastAsia"/>
                <w:color w:val="000000"/>
              </w:rPr>
              <w:t xml:space="preserve">-39.97 </w:t>
            </w:r>
          </w:p>
        </w:tc>
        <w:tc>
          <w:tcPr>
            <w:tcW w:w="1342" w:type="pct"/>
            <w:shd w:val="clear" w:color="auto" w:fill="auto"/>
          </w:tcPr>
          <w:p w14:paraId="0B36FFF3" w14:textId="77777777" w:rsidR="00364696" w:rsidRDefault="00364696" w:rsidP="00CA4119">
            <w:pPr>
              <w:rPr>
                <w:rStyle w:val="197"/>
                <w:b w:val="0"/>
                <w:sz w:val="20"/>
                <w:szCs w:val="20"/>
              </w:rPr>
            </w:pPr>
            <w:r>
              <w:rPr>
                <w:sz w:val="20"/>
                <w:szCs w:val="20"/>
              </w:rPr>
              <w:t>主要是本期往来款减少所致</w:t>
            </w:r>
          </w:p>
        </w:tc>
      </w:tr>
      <w:tr w:rsidR="00364696" w14:paraId="732DD56E" w14:textId="77777777" w:rsidTr="00CB594A">
        <w:trPr>
          <w:trHeight w:val="135"/>
          <w:jc w:val="center"/>
        </w:trPr>
        <w:tc>
          <w:tcPr>
            <w:tcW w:w="514" w:type="pct"/>
            <w:shd w:val="clear" w:color="auto" w:fill="auto"/>
          </w:tcPr>
          <w:p w14:paraId="702DB8DE" w14:textId="77777777" w:rsidR="00364696" w:rsidRDefault="00364696" w:rsidP="00CA4119">
            <w:pPr>
              <w:rPr>
                <w:rStyle w:val="197"/>
                <w:b w:val="0"/>
                <w:sz w:val="20"/>
                <w:szCs w:val="20"/>
              </w:rPr>
            </w:pPr>
            <w:r>
              <w:rPr>
                <w:sz w:val="20"/>
                <w:szCs w:val="20"/>
              </w:rPr>
              <w:t>其他非流动资产</w:t>
            </w:r>
          </w:p>
        </w:tc>
        <w:tc>
          <w:tcPr>
            <w:tcW w:w="901" w:type="pct"/>
            <w:shd w:val="clear" w:color="auto" w:fill="auto"/>
            <w:vAlign w:val="center"/>
          </w:tcPr>
          <w:p w14:paraId="251A1942" w14:textId="77777777" w:rsidR="00364696" w:rsidRDefault="00364696" w:rsidP="00CA4119">
            <w:pPr>
              <w:jc w:val="right"/>
              <w:rPr>
                <w:rStyle w:val="197"/>
                <w:b w:val="0"/>
                <w:sz w:val="20"/>
                <w:szCs w:val="20"/>
              </w:rPr>
            </w:pPr>
            <w:r>
              <w:rPr>
                <w:rFonts w:hint="eastAsia"/>
                <w:color w:val="000000"/>
              </w:rPr>
              <w:t xml:space="preserve">88,393,971.47 </w:t>
            </w:r>
          </w:p>
        </w:tc>
        <w:tc>
          <w:tcPr>
            <w:tcW w:w="385" w:type="pct"/>
            <w:shd w:val="clear" w:color="auto" w:fill="auto"/>
            <w:vAlign w:val="center"/>
          </w:tcPr>
          <w:p w14:paraId="7547AF26" w14:textId="77777777" w:rsidR="00364696" w:rsidRDefault="00364696" w:rsidP="00CA4119">
            <w:pPr>
              <w:jc w:val="right"/>
              <w:rPr>
                <w:rStyle w:val="197"/>
                <w:b w:val="0"/>
                <w:sz w:val="20"/>
                <w:szCs w:val="20"/>
              </w:rPr>
            </w:pPr>
            <w:r>
              <w:rPr>
                <w:rFonts w:hint="eastAsia"/>
                <w:color w:val="000000"/>
              </w:rPr>
              <w:t>3.14</w:t>
            </w:r>
          </w:p>
        </w:tc>
        <w:tc>
          <w:tcPr>
            <w:tcW w:w="897" w:type="pct"/>
            <w:shd w:val="clear" w:color="auto" w:fill="auto"/>
            <w:vAlign w:val="center"/>
          </w:tcPr>
          <w:p w14:paraId="5A172B28" w14:textId="77777777" w:rsidR="00364696" w:rsidRDefault="00364696" w:rsidP="00CA4119">
            <w:pPr>
              <w:ind w:right="210"/>
              <w:jc w:val="right"/>
              <w:rPr>
                <w:rStyle w:val="197"/>
                <w:b w:val="0"/>
                <w:sz w:val="20"/>
                <w:szCs w:val="20"/>
              </w:rPr>
            </w:pPr>
            <w:r>
              <w:rPr>
                <w:rFonts w:hint="eastAsia"/>
                <w:color w:val="000000"/>
              </w:rPr>
              <w:t xml:space="preserve">26,835,176.42 </w:t>
            </w:r>
          </w:p>
        </w:tc>
        <w:tc>
          <w:tcPr>
            <w:tcW w:w="449" w:type="pct"/>
            <w:shd w:val="clear" w:color="auto" w:fill="auto"/>
            <w:vAlign w:val="center"/>
          </w:tcPr>
          <w:p w14:paraId="45DF7C2A" w14:textId="77777777" w:rsidR="00364696" w:rsidRDefault="00364696" w:rsidP="00CA4119">
            <w:pPr>
              <w:jc w:val="right"/>
              <w:rPr>
                <w:rStyle w:val="197"/>
                <w:b w:val="0"/>
                <w:sz w:val="20"/>
                <w:szCs w:val="20"/>
              </w:rPr>
            </w:pPr>
            <w:r>
              <w:rPr>
                <w:rFonts w:hint="eastAsia"/>
                <w:color w:val="000000"/>
              </w:rPr>
              <w:t>1.08</w:t>
            </w:r>
          </w:p>
        </w:tc>
        <w:tc>
          <w:tcPr>
            <w:tcW w:w="512" w:type="pct"/>
            <w:shd w:val="clear" w:color="auto" w:fill="auto"/>
            <w:vAlign w:val="center"/>
          </w:tcPr>
          <w:p w14:paraId="29AB40E9" w14:textId="77777777" w:rsidR="00364696" w:rsidRDefault="00364696" w:rsidP="00CB594A">
            <w:pPr>
              <w:ind w:right="210"/>
              <w:jc w:val="right"/>
              <w:rPr>
                <w:rStyle w:val="197"/>
                <w:b w:val="0"/>
                <w:sz w:val="20"/>
                <w:szCs w:val="20"/>
              </w:rPr>
            </w:pPr>
            <w:r>
              <w:rPr>
                <w:rFonts w:hint="eastAsia"/>
                <w:color w:val="000000"/>
              </w:rPr>
              <w:t xml:space="preserve">229.40 </w:t>
            </w:r>
          </w:p>
        </w:tc>
        <w:tc>
          <w:tcPr>
            <w:tcW w:w="1342" w:type="pct"/>
            <w:shd w:val="clear" w:color="auto" w:fill="auto"/>
          </w:tcPr>
          <w:p w14:paraId="29E5E278" w14:textId="77777777" w:rsidR="00364696" w:rsidRDefault="00364696" w:rsidP="00CA4119">
            <w:pPr>
              <w:rPr>
                <w:rStyle w:val="197"/>
                <w:b w:val="0"/>
                <w:sz w:val="20"/>
                <w:szCs w:val="20"/>
              </w:rPr>
            </w:pPr>
            <w:r>
              <w:rPr>
                <w:sz w:val="20"/>
                <w:szCs w:val="20"/>
              </w:rPr>
              <w:t>主要是本期下属子公司预付设备款所致</w:t>
            </w:r>
          </w:p>
        </w:tc>
      </w:tr>
      <w:tr w:rsidR="00364696" w14:paraId="407CBB7E" w14:textId="77777777" w:rsidTr="00CB594A">
        <w:trPr>
          <w:trHeight w:val="135"/>
          <w:jc w:val="center"/>
        </w:trPr>
        <w:tc>
          <w:tcPr>
            <w:tcW w:w="514" w:type="pct"/>
            <w:shd w:val="clear" w:color="auto" w:fill="auto"/>
            <w:vAlign w:val="center"/>
          </w:tcPr>
          <w:p w14:paraId="119B9FE6" w14:textId="11E6B109" w:rsidR="00364696" w:rsidRDefault="00364696" w:rsidP="00CB594A">
            <w:pPr>
              <w:rPr>
                <w:rStyle w:val="197"/>
                <w:b w:val="0"/>
                <w:sz w:val="20"/>
                <w:szCs w:val="20"/>
              </w:rPr>
            </w:pPr>
            <w:r w:rsidRPr="00CB594A">
              <w:rPr>
                <w:rFonts w:hint="eastAsia"/>
                <w:sz w:val="20"/>
                <w:szCs w:val="20"/>
              </w:rPr>
              <w:t>短期借款</w:t>
            </w:r>
          </w:p>
        </w:tc>
        <w:tc>
          <w:tcPr>
            <w:tcW w:w="901" w:type="pct"/>
            <w:shd w:val="clear" w:color="auto" w:fill="auto"/>
            <w:vAlign w:val="center"/>
          </w:tcPr>
          <w:p w14:paraId="1A51E890" w14:textId="5A226582" w:rsidR="00364696" w:rsidRDefault="00364696" w:rsidP="00CB594A">
            <w:pPr>
              <w:jc w:val="right"/>
              <w:rPr>
                <w:rStyle w:val="197"/>
                <w:b w:val="0"/>
                <w:sz w:val="20"/>
                <w:szCs w:val="20"/>
              </w:rPr>
            </w:pPr>
            <w:r w:rsidRPr="001C55A9">
              <w:t xml:space="preserve">140,000,000.00 </w:t>
            </w:r>
          </w:p>
        </w:tc>
        <w:tc>
          <w:tcPr>
            <w:tcW w:w="385" w:type="pct"/>
            <w:shd w:val="clear" w:color="auto" w:fill="auto"/>
            <w:vAlign w:val="center"/>
          </w:tcPr>
          <w:p w14:paraId="5353A405" w14:textId="749D11C0" w:rsidR="00364696" w:rsidRDefault="00364696" w:rsidP="00CB594A">
            <w:pPr>
              <w:rPr>
                <w:rStyle w:val="197"/>
                <w:b w:val="0"/>
                <w:sz w:val="20"/>
                <w:szCs w:val="20"/>
              </w:rPr>
            </w:pPr>
            <w:r w:rsidRPr="001C55A9">
              <w:t>4.98</w:t>
            </w:r>
          </w:p>
        </w:tc>
        <w:tc>
          <w:tcPr>
            <w:tcW w:w="897" w:type="pct"/>
            <w:shd w:val="clear" w:color="auto" w:fill="auto"/>
            <w:vAlign w:val="center"/>
          </w:tcPr>
          <w:p w14:paraId="4AC82723" w14:textId="48BEF7AC" w:rsidR="00364696" w:rsidRDefault="00364696" w:rsidP="00CB594A">
            <w:pPr>
              <w:jc w:val="right"/>
              <w:rPr>
                <w:rStyle w:val="197"/>
                <w:b w:val="0"/>
                <w:sz w:val="20"/>
                <w:szCs w:val="20"/>
              </w:rPr>
            </w:pPr>
            <w:r w:rsidRPr="001C55A9">
              <w:t xml:space="preserve">100,000,000.00 </w:t>
            </w:r>
          </w:p>
        </w:tc>
        <w:tc>
          <w:tcPr>
            <w:tcW w:w="449" w:type="pct"/>
            <w:shd w:val="clear" w:color="auto" w:fill="auto"/>
            <w:vAlign w:val="center"/>
          </w:tcPr>
          <w:p w14:paraId="7B9242F3" w14:textId="61306450" w:rsidR="00364696" w:rsidRDefault="00364696" w:rsidP="00CB594A">
            <w:pPr>
              <w:jc w:val="right"/>
              <w:rPr>
                <w:rStyle w:val="197"/>
                <w:b w:val="0"/>
                <w:sz w:val="20"/>
                <w:szCs w:val="20"/>
              </w:rPr>
            </w:pPr>
            <w:r w:rsidRPr="001C55A9">
              <w:t>4.01</w:t>
            </w:r>
          </w:p>
        </w:tc>
        <w:tc>
          <w:tcPr>
            <w:tcW w:w="512" w:type="pct"/>
            <w:shd w:val="clear" w:color="auto" w:fill="auto"/>
            <w:vAlign w:val="center"/>
          </w:tcPr>
          <w:p w14:paraId="351F714B" w14:textId="3E473D00" w:rsidR="00364696" w:rsidRDefault="00380AE8" w:rsidP="00CB594A">
            <w:pPr>
              <w:jc w:val="right"/>
              <w:rPr>
                <w:rStyle w:val="197"/>
                <w:b w:val="0"/>
                <w:sz w:val="20"/>
                <w:szCs w:val="20"/>
              </w:rPr>
            </w:pPr>
            <w:r>
              <w:t>40.00</w:t>
            </w:r>
          </w:p>
        </w:tc>
        <w:tc>
          <w:tcPr>
            <w:tcW w:w="1342" w:type="pct"/>
            <w:shd w:val="clear" w:color="auto" w:fill="auto"/>
          </w:tcPr>
          <w:p w14:paraId="124A1E65" w14:textId="38A6748E" w:rsidR="00364696" w:rsidRDefault="00364696" w:rsidP="00364696">
            <w:pPr>
              <w:rPr>
                <w:rStyle w:val="197"/>
                <w:b w:val="0"/>
                <w:sz w:val="20"/>
                <w:szCs w:val="20"/>
              </w:rPr>
            </w:pPr>
            <w:r w:rsidRPr="001C55A9">
              <w:t xml:space="preserve">主要是本期下属子公司银行借款增加所致 </w:t>
            </w:r>
          </w:p>
        </w:tc>
      </w:tr>
      <w:tr w:rsidR="00364696" w14:paraId="7FF04F49" w14:textId="77777777" w:rsidTr="002B2352">
        <w:trPr>
          <w:trHeight w:val="135"/>
          <w:jc w:val="center"/>
        </w:trPr>
        <w:tc>
          <w:tcPr>
            <w:tcW w:w="514" w:type="pct"/>
            <w:shd w:val="clear" w:color="auto" w:fill="auto"/>
            <w:vAlign w:val="center"/>
          </w:tcPr>
          <w:p w14:paraId="0C31B076" w14:textId="77777777" w:rsidR="00364696" w:rsidRDefault="00364696" w:rsidP="002B2352">
            <w:pPr>
              <w:rPr>
                <w:rStyle w:val="197"/>
                <w:b w:val="0"/>
                <w:sz w:val="20"/>
                <w:szCs w:val="20"/>
              </w:rPr>
            </w:pPr>
            <w:r>
              <w:rPr>
                <w:sz w:val="20"/>
                <w:szCs w:val="20"/>
              </w:rPr>
              <w:t>应付账款</w:t>
            </w:r>
          </w:p>
        </w:tc>
        <w:tc>
          <w:tcPr>
            <w:tcW w:w="901" w:type="pct"/>
            <w:shd w:val="clear" w:color="auto" w:fill="auto"/>
            <w:vAlign w:val="center"/>
          </w:tcPr>
          <w:p w14:paraId="694B509E" w14:textId="77777777" w:rsidR="00364696" w:rsidRDefault="00364696" w:rsidP="00CA4119">
            <w:pPr>
              <w:jc w:val="right"/>
              <w:rPr>
                <w:rStyle w:val="197"/>
                <w:b w:val="0"/>
                <w:sz w:val="20"/>
                <w:szCs w:val="20"/>
              </w:rPr>
            </w:pPr>
            <w:r>
              <w:rPr>
                <w:rFonts w:hint="eastAsia"/>
                <w:color w:val="000000"/>
              </w:rPr>
              <w:t xml:space="preserve">350,116,028.25 </w:t>
            </w:r>
          </w:p>
        </w:tc>
        <w:tc>
          <w:tcPr>
            <w:tcW w:w="385" w:type="pct"/>
            <w:shd w:val="clear" w:color="auto" w:fill="auto"/>
            <w:vAlign w:val="center"/>
          </w:tcPr>
          <w:p w14:paraId="0960AE9E" w14:textId="77777777" w:rsidR="00364696" w:rsidRDefault="00364696" w:rsidP="00CA4119">
            <w:pPr>
              <w:jc w:val="right"/>
              <w:rPr>
                <w:rStyle w:val="197"/>
                <w:b w:val="0"/>
                <w:sz w:val="20"/>
                <w:szCs w:val="20"/>
              </w:rPr>
            </w:pPr>
            <w:r>
              <w:rPr>
                <w:rFonts w:hint="eastAsia"/>
                <w:color w:val="000000"/>
              </w:rPr>
              <w:t>12.45</w:t>
            </w:r>
          </w:p>
        </w:tc>
        <w:tc>
          <w:tcPr>
            <w:tcW w:w="897" w:type="pct"/>
            <w:shd w:val="clear" w:color="auto" w:fill="auto"/>
            <w:vAlign w:val="center"/>
          </w:tcPr>
          <w:p w14:paraId="5D17A87B" w14:textId="77777777" w:rsidR="00364696" w:rsidRDefault="00364696" w:rsidP="00CA4119">
            <w:pPr>
              <w:jc w:val="right"/>
              <w:rPr>
                <w:rStyle w:val="197"/>
                <w:b w:val="0"/>
                <w:sz w:val="20"/>
                <w:szCs w:val="20"/>
              </w:rPr>
            </w:pPr>
            <w:r>
              <w:rPr>
                <w:rFonts w:hint="eastAsia"/>
                <w:color w:val="000000"/>
              </w:rPr>
              <w:t xml:space="preserve">242,600,960.24 </w:t>
            </w:r>
          </w:p>
        </w:tc>
        <w:tc>
          <w:tcPr>
            <w:tcW w:w="449" w:type="pct"/>
            <w:shd w:val="clear" w:color="auto" w:fill="auto"/>
            <w:vAlign w:val="center"/>
          </w:tcPr>
          <w:p w14:paraId="6FA762A7" w14:textId="77777777" w:rsidR="00364696" w:rsidRDefault="00364696" w:rsidP="00CA4119">
            <w:pPr>
              <w:jc w:val="right"/>
              <w:rPr>
                <w:rStyle w:val="197"/>
                <w:b w:val="0"/>
                <w:sz w:val="20"/>
                <w:szCs w:val="20"/>
              </w:rPr>
            </w:pPr>
            <w:r>
              <w:rPr>
                <w:rFonts w:hint="eastAsia"/>
                <w:color w:val="000000"/>
              </w:rPr>
              <w:t>9.72</w:t>
            </w:r>
          </w:p>
        </w:tc>
        <w:tc>
          <w:tcPr>
            <w:tcW w:w="512" w:type="pct"/>
            <w:shd w:val="clear" w:color="auto" w:fill="auto"/>
            <w:vAlign w:val="center"/>
          </w:tcPr>
          <w:p w14:paraId="0380970F" w14:textId="77777777" w:rsidR="00364696" w:rsidRDefault="00364696" w:rsidP="00CA4119">
            <w:pPr>
              <w:jc w:val="right"/>
              <w:rPr>
                <w:rStyle w:val="197"/>
                <w:b w:val="0"/>
                <w:sz w:val="20"/>
                <w:szCs w:val="20"/>
              </w:rPr>
            </w:pPr>
            <w:r>
              <w:rPr>
                <w:rFonts w:hint="eastAsia"/>
                <w:color w:val="000000"/>
              </w:rPr>
              <w:t xml:space="preserve">  44.32 </w:t>
            </w:r>
          </w:p>
        </w:tc>
        <w:tc>
          <w:tcPr>
            <w:tcW w:w="1342" w:type="pct"/>
            <w:shd w:val="clear" w:color="auto" w:fill="auto"/>
          </w:tcPr>
          <w:p w14:paraId="772FCD9F" w14:textId="77777777" w:rsidR="00364696" w:rsidRDefault="00364696" w:rsidP="00CA4119">
            <w:pPr>
              <w:rPr>
                <w:rStyle w:val="197"/>
                <w:b w:val="0"/>
                <w:sz w:val="20"/>
                <w:szCs w:val="20"/>
              </w:rPr>
            </w:pPr>
            <w:r>
              <w:rPr>
                <w:sz w:val="20"/>
                <w:szCs w:val="20"/>
              </w:rPr>
              <w:t>主要是本期子公司应付供应商货款增加所致</w:t>
            </w:r>
          </w:p>
        </w:tc>
      </w:tr>
      <w:tr w:rsidR="00364696" w14:paraId="546E817F" w14:textId="77777777" w:rsidTr="00CA4119">
        <w:trPr>
          <w:trHeight w:val="135"/>
          <w:jc w:val="center"/>
        </w:trPr>
        <w:tc>
          <w:tcPr>
            <w:tcW w:w="514" w:type="pct"/>
            <w:shd w:val="clear" w:color="auto" w:fill="auto"/>
          </w:tcPr>
          <w:p w14:paraId="411E8D8B" w14:textId="77777777" w:rsidR="00364696" w:rsidRDefault="00364696" w:rsidP="00CA4119">
            <w:pPr>
              <w:rPr>
                <w:rStyle w:val="197"/>
                <w:b w:val="0"/>
                <w:sz w:val="20"/>
                <w:szCs w:val="20"/>
              </w:rPr>
            </w:pPr>
            <w:r>
              <w:rPr>
                <w:sz w:val="20"/>
                <w:szCs w:val="20"/>
              </w:rPr>
              <w:t>其他流动负债</w:t>
            </w:r>
          </w:p>
        </w:tc>
        <w:tc>
          <w:tcPr>
            <w:tcW w:w="901" w:type="pct"/>
            <w:shd w:val="clear" w:color="auto" w:fill="auto"/>
            <w:vAlign w:val="center"/>
          </w:tcPr>
          <w:p w14:paraId="4C28E83C" w14:textId="77777777" w:rsidR="00364696" w:rsidRDefault="00364696" w:rsidP="00CA4119">
            <w:pPr>
              <w:jc w:val="right"/>
              <w:rPr>
                <w:rStyle w:val="197"/>
                <w:b w:val="0"/>
                <w:sz w:val="20"/>
                <w:szCs w:val="20"/>
              </w:rPr>
            </w:pPr>
            <w:r>
              <w:rPr>
                <w:rFonts w:hint="eastAsia"/>
                <w:color w:val="000000"/>
              </w:rPr>
              <w:t xml:space="preserve">9,200,236.26 </w:t>
            </w:r>
          </w:p>
        </w:tc>
        <w:tc>
          <w:tcPr>
            <w:tcW w:w="385" w:type="pct"/>
            <w:shd w:val="clear" w:color="auto" w:fill="auto"/>
            <w:vAlign w:val="center"/>
          </w:tcPr>
          <w:p w14:paraId="58621E5C" w14:textId="77777777" w:rsidR="00364696" w:rsidRDefault="00364696" w:rsidP="00CA4119">
            <w:pPr>
              <w:jc w:val="right"/>
              <w:rPr>
                <w:rStyle w:val="197"/>
                <w:b w:val="0"/>
                <w:sz w:val="20"/>
                <w:szCs w:val="20"/>
              </w:rPr>
            </w:pPr>
            <w:r>
              <w:rPr>
                <w:rFonts w:hint="eastAsia"/>
                <w:color w:val="000000"/>
              </w:rPr>
              <w:t>0.33</w:t>
            </w:r>
          </w:p>
        </w:tc>
        <w:tc>
          <w:tcPr>
            <w:tcW w:w="897" w:type="pct"/>
            <w:shd w:val="clear" w:color="auto" w:fill="auto"/>
            <w:vAlign w:val="center"/>
          </w:tcPr>
          <w:p w14:paraId="4733A416" w14:textId="77777777" w:rsidR="00364696" w:rsidRDefault="00364696" w:rsidP="00CA4119">
            <w:pPr>
              <w:jc w:val="right"/>
              <w:rPr>
                <w:rStyle w:val="197"/>
                <w:b w:val="0"/>
                <w:sz w:val="20"/>
                <w:szCs w:val="20"/>
              </w:rPr>
            </w:pPr>
            <w:r>
              <w:rPr>
                <w:rFonts w:hint="eastAsia"/>
                <w:color w:val="000000"/>
              </w:rPr>
              <w:t xml:space="preserve">6,677,447.44 </w:t>
            </w:r>
          </w:p>
        </w:tc>
        <w:tc>
          <w:tcPr>
            <w:tcW w:w="449" w:type="pct"/>
            <w:shd w:val="clear" w:color="auto" w:fill="auto"/>
            <w:vAlign w:val="center"/>
          </w:tcPr>
          <w:p w14:paraId="232AB2B7" w14:textId="77777777" w:rsidR="00364696" w:rsidRDefault="00364696" w:rsidP="00CA4119">
            <w:pPr>
              <w:jc w:val="right"/>
              <w:rPr>
                <w:rStyle w:val="197"/>
                <w:b w:val="0"/>
                <w:sz w:val="20"/>
                <w:szCs w:val="20"/>
              </w:rPr>
            </w:pPr>
            <w:r>
              <w:rPr>
                <w:rFonts w:hint="eastAsia"/>
                <w:color w:val="000000"/>
              </w:rPr>
              <w:t>0.27</w:t>
            </w:r>
          </w:p>
        </w:tc>
        <w:tc>
          <w:tcPr>
            <w:tcW w:w="512" w:type="pct"/>
            <w:shd w:val="clear" w:color="auto" w:fill="auto"/>
            <w:vAlign w:val="center"/>
          </w:tcPr>
          <w:p w14:paraId="3816DE56" w14:textId="77777777" w:rsidR="00364696" w:rsidRDefault="00364696" w:rsidP="00CA4119">
            <w:pPr>
              <w:jc w:val="right"/>
              <w:rPr>
                <w:rStyle w:val="197"/>
                <w:b w:val="0"/>
                <w:sz w:val="20"/>
                <w:szCs w:val="20"/>
              </w:rPr>
            </w:pPr>
            <w:r>
              <w:rPr>
                <w:rFonts w:hint="eastAsia"/>
                <w:color w:val="000000"/>
              </w:rPr>
              <w:t xml:space="preserve">  37.78 </w:t>
            </w:r>
          </w:p>
        </w:tc>
        <w:tc>
          <w:tcPr>
            <w:tcW w:w="1342" w:type="pct"/>
            <w:shd w:val="clear" w:color="auto" w:fill="auto"/>
          </w:tcPr>
          <w:p w14:paraId="605C6A7F" w14:textId="77777777" w:rsidR="00364696" w:rsidRDefault="00364696" w:rsidP="00CA4119">
            <w:pPr>
              <w:rPr>
                <w:rStyle w:val="197"/>
                <w:b w:val="0"/>
                <w:sz w:val="20"/>
                <w:szCs w:val="20"/>
              </w:rPr>
            </w:pPr>
            <w:r>
              <w:rPr>
                <w:sz w:val="20"/>
                <w:szCs w:val="20"/>
              </w:rPr>
              <w:t>主要是本期合同负债中的增值税重分类所致</w:t>
            </w:r>
          </w:p>
        </w:tc>
      </w:tr>
      <w:tr w:rsidR="00364696" w14:paraId="36029133" w14:textId="77777777" w:rsidTr="00CA4119">
        <w:trPr>
          <w:trHeight w:val="135"/>
          <w:jc w:val="center"/>
        </w:trPr>
        <w:tc>
          <w:tcPr>
            <w:tcW w:w="514" w:type="pct"/>
            <w:shd w:val="clear" w:color="auto" w:fill="auto"/>
          </w:tcPr>
          <w:p w14:paraId="2E6ACC8A" w14:textId="77777777" w:rsidR="00364696" w:rsidRDefault="00364696" w:rsidP="00CA4119">
            <w:pPr>
              <w:rPr>
                <w:rStyle w:val="197"/>
                <w:b w:val="0"/>
                <w:sz w:val="20"/>
                <w:szCs w:val="20"/>
              </w:rPr>
            </w:pPr>
            <w:r>
              <w:rPr>
                <w:sz w:val="20"/>
                <w:szCs w:val="20"/>
              </w:rPr>
              <w:t>长期借款</w:t>
            </w:r>
          </w:p>
        </w:tc>
        <w:tc>
          <w:tcPr>
            <w:tcW w:w="901" w:type="pct"/>
            <w:shd w:val="clear" w:color="auto" w:fill="auto"/>
            <w:vAlign w:val="center"/>
          </w:tcPr>
          <w:p w14:paraId="52359715" w14:textId="77777777" w:rsidR="00364696" w:rsidRDefault="00364696" w:rsidP="00CA4119">
            <w:pPr>
              <w:jc w:val="right"/>
              <w:rPr>
                <w:rStyle w:val="197"/>
                <w:b w:val="0"/>
                <w:sz w:val="20"/>
                <w:szCs w:val="20"/>
              </w:rPr>
            </w:pPr>
            <w:r>
              <w:rPr>
                <w:rFonts w:hint="eastAsia"/>
                <w:color w:val="000000"/>
              </w:rPr>
              <w:t xml:space="preserve">  70,000,000.00 </w:t>
            </w:r>
          </w:p>
        </w:tc>
        <w:tc>
          <w:tcPr>
            <w:tcW w:w="385" w:type="pct"/>
            <w:shd w:val="clear" w:color="auto" w:fill="auto"/>
            <w:vAlign w:val="center"/>
          </w:tcPr>
          <w:p w14:paraId="6CF1EF5F" w14:textId="77777777" w:rsidR="00364696" w:rsidRDefault="00364696" w:rsidP="00CA4119">
            <w:pPr>
              <w:jc w:val="right"/>
              <w:rPr>
                <w:rStyle w:val="197"/>
                <w:b w:val="0"/>
                <w:sz w:val="20"/>
                <w:szCs w:val="20"/>
              </w:rPr>
            </w:pPr>
            <w:r>
              <w:rPr>
                <w:rFonts w:hint="eastAsia"/>
                <w:color w:val="000000"/>
              </w:rPr>
              <w:t>2.49</w:t>
            </w:r>
          </w:p>
        </w:tc>
        <w:tc>
          <w:tcPr>
            <w:tcW w:w="897" w:type="pct"/>
            <w:shd w:val="clear" w:color="auto" w:fill="auto"/>
            <w:vAlign w:val="center"/>
          </w:tcPr>
          <w:p w14:paraId="1878FB30" w14:textId="77777777" w:rsidR="00364696" w:rsidRDefault="00364696" w:rsidP="00CA4119">
            <w:pPr>
              <w:jc w:val="right"/>
              <w:rPr>
                <w:rStyle w:val="197"/>
                <w:b w:val="0"/>
                <w:sz w:val="20"/>
                <w:szCs w:val="20"/>
              </w:rPr>
            </w:pPr>
            <w:r>
              <w:rPr>
                <w:rFonts w:hint="eastAsia"/>
                <w:color w:val="000000"/>
              </w:rPr>
              <w:t xml:space="preserve">               -   </w:t>
            </w:r>
          </w:p>
        </w:tc>
        <w:tc>
          <w:tcPr>
            <w:tcW w:w="449" w:type="pct"/>
            <w:shd w:val="clear" w:color="auto" w:fill="auto"/>
            <w:vAlign w:val="center"/>
          </w:tcPr>
          <w:p w14:paraId="744914A9" w14:textId="77777777" w:rsidR="00364696" w:rsidRDefault="00364696" w:rsidP="00CA4119">
            <w:pPr>
              <w:jc w:val="right"/>
              <w:rPr>
                <w:rStyle w:val="197"/>
                <w:b w:val="0"/>
                <w:sz w:val="20"/>
                <w:szCs w:val="20"/>
              </w:rPr>
            </w:pPr>
            <w:r>
              <w:rPr>
                <w:rFonts w:hint="eastAsia"/>
                <w:color w:val="000000"/>
              </w:rPr>
              <w:t>0.00</w:t>
            </w:r>
          </w:p>
        </w:tc>
        <w:tc>
          <w:tcPr>
            <w:tcW w:w="512" w:type="pct"/>
            <w:shd w:val="clear" w:color="auto" w:fill="auto"/>
            <w:vAlign w:val="center"/>
          </w:tcPr>
          <w:p w14:paraId="32AA8863" w14:textId="77777777" w:rsidR="00364696" w:rsidRDefault="00364696" w:rsidP="00CA4119">
            <w:pPr>
              <w:jc w:val="right"/>
              <w:rPr>
                <w:rStyle w:val="197"/>
                <w:b w:val="0"/>
                <w:sz w:val="20"/>
                <w:szCs w:val="20"/>
              </w:rPr>
            </w:pPr>
            <w:r>
              <w:rPr>
                <w:rFonts w:hint="eastAsia"/>
                <w:color w:val="000000"/>
              </w:rPr>
              <w:t xml:space="preserve">100.00 </w:t>
            </w:r>
          </w:p>
        </w:tc>
        <w:tc>
          <w:tcPr>
            <w:tcW w:w="1342" w:type="pct"/>
            <w:shd w:val="clear" w:color="auto" w:fill="auto"/>
          </w:tcPr>
          <w:p w14:paraId="533F1482" w14:textId="6F8AD19D" w:rsidR="00364696" w:rsidRDefault="00364696" w:rsidP="00CA4119">
            <w:pPr>
              <w:widowControl/>
              <w:jc w:val="left"/>
              <w:rPr>
                <w:rStyle w:val="197"/>
                <w:b w:val="0"/>
                <w:bCs w:val="0"/>
              </w:rPr>
            </w:pPr>
            <w:r>
              <w:rPr>
                <w:rFonts w:hint="eastAsia"/>
                <w:sz w:val="20"/>
                <w:szCs w:val="20"/>
              </w:rPr>
              <w:t>主要是本期</w:t>
            </w:r>
            <w:r w:rsidR="00A3578B" w:rsidRPr="00A3578B">
              <w:rPr>
                <w:rFonts w:hint="eastAsia"/>
                <w:sz w:val="20"/>
                <w:szCs w:val="20"/>
              </w:rPr>
              <w:t>下属</w:t>
            </w:r>
            <w:r>
              <w:rPr>
                <w:rFonts w:hint="eastAsia"/>
                <w:sz w:val="20"/>
                <w:szCs w:val="20"/>
              </w:rPr>
              <w:t>子公司因基建项目增加长期借款所致</w:t>
            </w:r>
          </w:p>
        </w:tc>
      </w:tr>
      <w:tr w:rsidR="00364696" w14:paraId="6545D695" w14:textId="77777777" w:rsidTr="00CA4119">
        <w:trPr>
          <w:trHeight w:val="135"/>
          <w:jc w:val="center"/>
        </w:trPr>
        <w:tc>
          <w:tcPr>
            <w:tcW w:w="514" w:type="pct"/>
            <w:shd w:val="clear" w:color="auto" w:fill="auto"/>
          </w:tcPr>
          <w:p w14:paraId="1B89206E" w14:textId="77777777" w:rsidR="00364696" w:rsidRDefault="00364696" w:rsidP="00CA4119">
            <w:pPr>
              <w:rPr>
                <w:rStyle w:val="197"/>
                <w:b w:val="0"/>
                <w:sz w:val="20"/>
                <w:szCs w:val="20"/>
              </w:rPr>
            </w:pPr>
            <w:r>
              <w:rPr>
                <w:sz w:val="20"/>
                <w:szCs w:val="20"/>
              </w:rPr>
              <w:t>长期应付款</w:t>
            </w:r>
          </w:p>
        </w:tc>
        <w:tc>
          <w:tcPr>
            <w:tcW w:w="901" w:type="pct"/>
            <w:shd w:val="clear" w:color="auto" w:fill="auto"/>
            <w:vAlign w:val="center"/>
          </w:tcPr>
          <w:p w14:paraId="76ADD9B3" w14:textId="77777777" w:rsidR="00364696" w:rsidRDefault="00364696" w:rsidP="00CA4119">
            <w:pPr>
              <w:jc w:val="right"/>
              <w:rPr>
                <w:rStyle w:val="197"/>
                <w:b w:val="0"/>
                <w:sz w:val="20"/>
                <w:szCs w:val="20"/>
              </w:rPr>
            </w:pPr>
            <w:r>
              <w:rPr>
                <w:rFonts w:hint="eastAsia"/>
                <w:color w:val="000000"/>
              </w:rPr>
              <w:t xml:space="preserve"> 253,207,700.00 </w:t>
            </w:r>
          </w:p>
        </w:tc>
        <w:tc>
          <w:tcPr>
            <w:tcW w:w="385" w:type="pct"/>
            <w:shd w:val="clear" w:color="auto" w:fill="auto"/>
            <w:vAlign w:val="center"/>
          </w:tcPr>
          <w:p w14:paraId="06859BA5" w14:textId="77777777" w:rsidR="00364696" w:rsidRDefault="00364696" w:rsidP="00CA4119">
            <w:pPr>
              <w:jc w:val="right"/>
              <w:rPr>
                <w:rStyle w:val="197"/>
                <w:b w:val="0"/>
                <w:sz w:val="20"/>
                <w:szCs w:val="20"/>
              </w:rPr>
            </w:pPr>
            <w:r>
              <w:rPr>
                <w:rFonts w:hint="eastAsia"/>
                <w:color w:val="000000"/>
              </w:rPr>
              <w:t>9.00</w:t>
            </w:r>
          </w:p>
        </w:tc>
        <w:tc>
          <w:tcPr>
            <w:tcW w:w="897" w:type="pct"/>
            <w:shd w:val="clear" w:color="auto" w:fill="auto"/>
            <w:vAlign w:val="center"/>
          </w:tcPr>
          <w:p w14:paraId="4EB0C6E8" w14:textId="77777777" w:rsidR="00364696" w:rsidRDefault="00364696" w:rsidP="00CA4119">
            <w:pPr>
              <w:jc w:val="right"/>
              <w:rPr>
                <w:rStyle w:val="197"/>
                <w:b w:val="0"/>
                <w:sz w:val="20"/>
                <w:szCs w:val="20"/>
              </w:rPr>
            </w:pPr>
            <w:r>
              <w:rPr>
                <w:rFonts w:hint="eastAsia"/>
                <w:color w:val="000000"/>
              </w:rPr>
              <w:t xml:space="preserve"> 113,207,700.00 </w:t>
            </w:r>
          </w:p>
        </w:tc>
        <w:tc>
          <w:tcPr>
            <w:tcW w:w="449" w:type="pct"/>
            <w:shd w:val="clear" w:color="auto" w:fill="auto"/>
            <w:vAlign w:val="center"/>
          </w:tcPr>
          <w:p w14:paraId="6ECB946F" w14:textId="77777777" w:rsidR="00364696" w:rsidRDefault="00364696" w:rsidP="00CA4119">
            <w:pPr>
              <w:jc w:val="right"/>
              <w:rPr>
                <w:rStyle w:val="197"/>
                <w:b w:val="0"/>
                <w:sz w:val="20"/>
                <w:szCs w:val="20"/>
              </w:rPr>
            </w:pPr>
            <w:r>
              <w:rPr>
                <w:rFonts w:hint="eastAsia"/>
                <w:color w:val="000000"/>
              </w:rPr>
              <w:t>4.54</w:t>
            </w:r>
          </w:p>
        </w:tc>
        <w:tc>
          <w:tcPr>
            <w:tcW w:w="512" w:type="pct"/>
            <w:shd w:val="clear" w:color="auto" w:fill="auto"/>
            <w:vAlign w:val="center"/>
          </w:tcPr>
          <w:p w14:paraId="130A6495" w14:textId="77777777" w:rsidR="00364696" w:rsidRDefault="00364696" w:rsidP="00CA4119">
            <w:pPr>
              <w:jc w:val="right"/>
              <w:rPr>
                <w:rStyle w:val="197"/>
                <w:b w:val="0"/>
                <w:sz w:val="20"/>
                <w:szCs w:val="20"/>
              </w:rPr>
            </w:pPr>
            <w:r>
              <w:rPr>
                <w:rFonts w:hint="eastAsia"/>
                <w:color w:val="000000"/>
              </w:rPr>
              <w:t xml:space="preserve">123.67 </w:t>
            </w:r>
          </w:p>
        </w:tc>
        <w:tc>
          <w:tcPr>
            <w:tcW w:w="1342" w:type="pct"/>
            <w:shd w:val="clear" w:color="auto" w:fill="auto"/>
          </w:tcPr>
          <w:p w14:paraId="10C15E28" w14:textId="77777777" w:rsidR="00364696" w:rsidRDefault="00364696" w:rsidP="00CA4119">
            <w:pPr>
              <w:rPr>
                <w:rStyle w:val="197"/>
                <w:b w:val="0"/>
                <w:sz w:val="20"/>
                <w:szCs w:val="20"/>
              </w:rPr>
            </w:pPr>
            <w:r>
              <w:rPr>
                <w:sz w:val="20"/>
                <w:szCs w:val="20"/>
              </w:rPr>
              <w:t>主要是本期子公司取得专项应付款所致</w:t>
            </w:r>
          </w:p>
        </w:tc>
      </w:tr>
      <w:tr w:rsidR="00364696" w14:paraId="1BA7170B" w14:textId="77777777" w:rsidTr="00CA4119">
        <w:trPr>
          <w:trHeight w:val="135"/>
          <w:jc w:val="center"/>
        </w:trPr>
        <w:tc>
          <w:tcPr>
            <w:tcW w:w="514" w:type="pct"/>
            <w:shd w:val="clear" w:color="auto" w:fill="auto"/>
          </w:tcPr>
          <w:p w14:paraId="4345F8DB" w14:textId="77777777" w:rsidR="00364696" w:rsidRDefault="00364696" w:rsidP="00CA4119">
            <w:pPr>
              <w:rPr>
                <w:rStyle w:val="197"/>
                <w:b w:val="0"/>
                <w:sz w:val="20"/>
                <w:szCs w:val="20"/>
              </w:rPr>
            </w:pPr>
            <w:r>
              <w:rPr>
                <w:sz w:val="20"/>
                <w:szCs w:val="20"/>
              </w:rPr>
              <w:t>预计负债</w:t>
            </w:r>
          </w:p>
        </w:tc>
        <w:tc>
          <w:tcPr>
            <w:tcW w:w="901" w:type="pct"/>
            <w:shd w:val="clear" w:color="auto" w:fill="auto"/>
            <w:vAlign w:val="center"/>
          </w:tcPr>
          <w:p w14:paraId="6E68C485" w14:textId="77777777" w:rsidR="00364696" w:rsidRDefault="00364696" w:rsidP="00CA4119">
            <w:pPr>
              <w:jc w:val="right"/>
              <w:rPr>
                <w:rStyle w:val="197"/>
                <w:b w:val="0"/>
                <w:sz w:val="20"/>
                <w:szCs w:val="20"/>
              </w:rPr>
            </w:pPr>
            <w:r>
              <w:rPr>
                <w:rFonts w:hint="eastAsia"/>
                <w:color w:val="000000"/>
              </w:rPr>
              <w:t xml:space="preserve">4,989,719.00 </w:t>
            </w:r>
          </w:p>
        </w:tc>
        <w:tc>
          <w:tcPr>
            <w:tcW w:w="385" w:type="pct"/>
            <w:shd w:val="clear" w:color="auto" w:fill="auto"/>
            <w:vAlign w:val="center"/>
          </w:tcPr>
          <w:p w14:paraId="44480FC9" w14:textId="77777777" w:rsidR="00364696" w:rsidRDefault="00364696" w:rsidP="00CA4119">
            <w:pPr>
              <w:jc w:val="right"/>
              <w:rPr>
                <w:rStyle w:val="197"/>
                <w:b w:val="0"/>
                <w:sz w:val="20"/>
                <w:szCs w:val="20"/>
              </w:rPr>
            </w:pPr>
            <w:r>
              <w:rPr>
                <w:rFonts w:hint="eastAsia"/>
                <w:color w:val="000000"/>
              </w:rPr>
              <w:t>0.18</w:t>
            </w:r>
          </w:p>
        </w:tc>
        <w:tc>
          <w:tcPr>
            <w:tcW w:w="897" w:type="pct"/>
            <w:shd w:val="clear" w:color="auto" w:fill="auto"/>
            <w:vAlign w:val="center"/>
          </w:tcPr>
          <w:p w14:paraId="1B927A66" w14:textId="77777777" w:rsidR="00364696" w:rsidRDefault="00364696" w:rsidP="00CA4119">
            <w:pPr>
              <w:jc w:val="right"/>
              <w:rPr>
                <w:rStyle w:val="197"/>
                <w:b w:val="0"/>
                <w:sz w:val="20"/>
                <w:szCs w:val="20"/>
              </w:rPr>
            </w:pPr>
            <w:r>
              <w:rPr>
                <w:rFonts w:hint="eastAsia"/>
                <w:color w:val="000000"/>
              </w:rPr>
              <w:t xml:space="preserve">8,020,131.96 </w:t>
            </w:r>
          </w:p>
        </w:tc>
        <w:tc>
          <w:tcPr>
            <w:tcW w:w="449" w:type="pct"/>
            <w:shd w:val="clear" w:color="auto" w:fill="auto"/>
            <w:vAlign w:val="center"/>
          </w:tcPr>
          <w:p w14:paraId="5D6E4F81" w14:textId="77777777" w:rsidR="00364696" w:rsidRDefault="00364696" w:rsidP="00CA4119">
            <w:pPr>
              <w:jc w:val="right"/>
              <w:rPr>
                <w:rStyle w:val="197"/>
                <w:b w:val="0"/>
                <w:sz w:val="20"/>
                <w:szCs w:val="20"/>
              </w:rPr>
            </w:pPr>
            <w:r>
              <w:rPr>
                <w:rFonts w:hint="eastAsia"/>
                <w:color w:val="000000"/>
              </w:rPr>
              <w:t>0.32</w:t>
            </w:r>
          </w:p>
        </w:tc>
        <w:tc>
          <w:tcPr>
            <w:tcW w:w="512" w:type="pct"/>
            <w:shd w:val="clear" w:color="auto" w:fill="auto"/>
            <w:vAlign w:val="center"/>
          </w:tcPr>
          <w:p w14:paraId="6BECE765" w14:textId="77777777" w:rsidR="00364696" w:rsidRDefault="00364696" w:rsidP="00CA4119">
            <w:pPr>
              <w:jc w:val="right"/>
              <w:rPr>
                <w:rStyle w:val="197"/>
                <w:b w:val="0"/>
                <w:sz w:val="20"/>
                <w:szCs w:val="20"/>
              </w:rPr>
            </w:pPr>
            <w:r>
              <w:rPr>
                <w:rFonts w:hint="eastAsia"/>
                <w:color w:val="000000"/>
              </w:rPr>
              <w:t xml:space="preserve"> -37.79 </w:t>
            </w:r>
          </w:p>
        </w:tc>
        <w:tc>
          <w:tcPr>
            <w:tcW w:w="1342" w:type="pct"/>
            <w:shd w:val="clear" w:color="auto" w:fill="auto"/>
          </w:tcPr>
          <w:p w14:paraId="7A75FE3B" w14:textId="77777777" w:rsidR="00364696" w:rsidRDefault="00364696" w:rsidP="00CA4119">
            <w:pPr>
              <w:rPr>
                <w:rStyle w:val="197"/>
                <w:b w:val="0"/>
                <w:bCs w:val="0"/>
                <w:color w:val="000000"/>
              </w:rPr>
            </w:pPr>
            <w:r w:rsidRPr="00E57673">
              <w:rPr>
                <w:rFonts w:hint="eastAsia"/>
                <w:sz w:val="20"/>
                <w:szCs w:val="20"/>
              </w:rPr>
              <w:t>主要是本期子公司质量保证金减少所致</w:t>
            </w:r>
          </w:p>
        </w:tc>
      </w:tr>
      <w:tr w:rsidR="00364696" w14:paraId="48048E5B" w14:textId="77777777" w:rsidTr="00CA4119">
        <w:trPr>
          <w:trHeight w:val="135"/>
          <w:jc w:val="center"/>
        </w:trPr>
        <w:tc>
          <w:tcPr>
            <w:tcW w:w="514" w:type="pct"/>
            <w:shd w:val="clear" w:color="auto" w:fill="auto"/>
          </w:tcPr>
          <w:p w14:paraId="742BD357" w14:textId="77777777" w:rsidR="00364696" w:rsidRDefault="00364696" w:rsidP="00CA4119">
            <w:pPr>
              <w:rPr>
                <w:rStyle w:val="197"/>
                <w:b w:val="0"/>
                <w:sz w:val="20"/>
                <w:szCs w:val="20"/>
              </w:rPr>
            </w:pPr>
            <w:r>
              <w:rPr>
                <w:sz w:val="20"/>
                <w:szCs w:val="20"/>
              </w:rPr>
              <w:t>递延收益</w:t>
            </w:r>
          </w:p>
        </w:tc>
        <w:tc>
          <w:tcPr>
            <w:tcW w:w="901" w:type="pct"/>
            <w:shd w:val="clear" w:color="auto" w:fill="auto"/>
            <w:vAlign w:val="center"/>
          </w:tcPr>
          <w:p w14:paraId="5057A259" w14:textId="77777777" w:rsidR="00364696" w:rsidRDefault="00364696" w:rsidP="00CA4119">
            <w:pPr>
              <w:jc w:val="right"/>
              <w:rPr>
                <w:rStyle w:val="197"/>
                <w:b w:val="0"/>
                <w:sz w:val="20"/>
                <w:szCs w:val="20"/>
              </w:rPr>
            </w:pPr>
            <w:r>
              <w:rPr>
                <w:rFonts w:hint="eastAsia"/>
                <w:color w:val="000000"/>
              </w:rPr>
              <w:t xml:space="preserve">7,998,474.74 </w:t>
            </w:r>
          </w:p>
        </w:tc>
        <w:tc>
          <w:tcPr>
            <w:tcW w:w="385" w:type="pct"/>
            <w:shd w:val="clear" w:color="auto" w:fill="auto"/>
            <w:vAlign w:val="center"/>
          </w:tcPr>
          <w:p w14:paraId="4CFBFFFB" w14:textId="77777777" w:rsidR="00364696" w:rsidRDefault="00364696" w:rsidP="00CA4119">
            <w:pPr>
              <w:jc w:val="right"/>
              <w:rPr>
                <w:rStyle w:val="197"/>
                <w:b w:val="0"/>
                <w:sz w:val="20"/>
                <w:szCs w:val="20"/>
              </w:rPr>
            </w:pPr>
            <w:r>
              <w:rPr>
                <w:rFonts w:hint="eastAsia"/>
                <w:color w:val="000000"/>
              </w:rPr>
              <w:t>0.28</w:t>
            </w:r>
          </w:p>
        </w:tc>
        <w:tc>
          <w:tcPr>
            <w:tcW w:w="897" w:type="pct"/>
            <w:shd w:val="clear" w:color="auto" w:fill="auto"/>
            <w:vAlign w:val="center"/>
          </w:tcPr>
          <w:p w14:paraId="7A981D3E" w14:textId="77777777" w:rsidR="00364696" w:rsidRDefault="00364696" w:rsidP="00CA4119">
            <w:pPr>
              <w:jc w:val="right"/>
              <w:rPr>
                <w:rStyle w:val="197"/>
                <w:b w:val="0"/>
                <w:sz w:val="20"/>
                <w:szCs w:val="20"/>
              </w:rPr>
            </w:pPr>
            <w:r>
              <w:rPr>
                <w:rFonts w:hint="eastAsia"/>
                <w:color w:val="000000"/>
              </w:rPr>
              <w:t xml:space="preserve">358,604.17 </w:t>
            </w:r>
          </w:p>
        </w:tc>
        <w:tc>
          <w:tcPr>
            <w:tcW w:w="449" w:type="pct"/>
            <w:shd w:val="clear" w:color="auto" w:fill="auto"/>
            <w:vAlign w:val="center"/>
          </w:tcPr>
          <w:p w14:paraId="38A6C44B" w14:textId="77777777" w:rsidR="00364696" w:rsidRDefault="00364696" w:rsidP="00CA4119">
            <w:pPr>
              <w:jc w:val="right"/>
              <w:rPr>
                <w:rStyle w:val="197"/>
                <w:b w:val="0"/>
                <w:sz w:val="20"/>
                <w:szCs w:val="20"/>
              </w:rPr>
            </w:pPr>
            <w:r>
              <w:rPr>
                <w:rFonts w:hint="eastAsia"/>
                <w:color w:val="000000"/>
              </w:rPr>
              <w:t>0.01</w:t>
            </w:r>
          </w:p>
        </w:tc>
        <w:tc>
          <w:tcPr>
            <w:tcW w:w="512" w:type="pct"/>
            <w:shd w:val="clear" w:color="auto" w:fill="auto"/>
            <w:vAlign w:val="center"/>
          </w:tcPr>
          <w:p w14:paraId="70C532F5" w14:textId="77777777" w:rsidR="00364696" w:rsidRDefault="00364696" w:rsidP="00CA4119">
            <w:pPr>
              <w:jc w:val="right"/>
              <w:rPr>
                <w:rStyle w:val="197"/>
                <w:b w:val="0"/>
                <w:sz w:val="20"/>
                <w:szCs w:val="20"/>
              </w:rPr>
            </w:pPr>
            <w:r>
              <w:rPr>
                <w:rFonts w:hint="eastAsia"/>
                <w:color w:val="000000"/>
              </w:rPr>
              <w:t xml:space="preserve">2,130.45 </w:t>
            </w:r>
          </w:p>
        </w:tc>
        <w:tc>
          <w:tcPr>
            <w:tcW w:w="1342" w:type="pct"/>
            <w:shd w:val="clear" w:color="auto" w:fill="auto"/>
          </w:tcPr>
          <w:p w14:paraId="5840C64E" w14:textId="77777777" w:rsidR="00364696" w:rsidRDefault="00364696" w:rsidP="00CA4119">
            <w:pPr>
              <w:rPr>
                <w:rStyle w:val="197"/>
                <w:b w:val="0"/>
                <w:sz w:val="20"/>
                <w:szCs w:val="20"/>
              </w:rPr>
            </w:pPr>
            <w:r>
              <w:rPr>
                <w:sz w:val="20"/>
                <w:szCs w:val="20"/>
              </w:rPr>
              <w:t>主要是本期下属子公司收到专项研发经费所致</w:t>
            </w:r>
          </w:p>
        </w:tc>
      </w:tr>
      <w:tr w:rsidR="00364696" w14:paraId="6EFADFD9" w14:textId="77777777" w:rsidTr="00CA4119">
        <w:trPr>
          <w:trHeight w:val="135"/>
          <w:jc w:val="center"/>
        </w:trPr>
        <w:tc>
          <w:tcPr>
            <w:tcW w:w="514" w:type="pct"/>
            <w:shd w:val="clear" w:color="auto" w:fill="auto"/>
          </w:tcPr>
          <w:p w14:paraId="4192C765" w14:textId="77777777" w:rsidR="00364696" w:rsidRDefault="00364696" w:rsidP="00CA4119">
            <w:pPr>
              <w:rPr>
                <w:rStyle w:val="197"/>
                <w:b w:val="0"/>
                <w:sz w:val="20"/>
                <w:szCs w:val="20"/>
              </w:rPr>
            </w:pPr>
            <w:r>
              <w:rPr>
                <w:sz w:val="20"/>
                <w:szCs w:val="20"/>
              </w:rPr>
              <w:t>其他综合收益</w:t>
            </w:r>
          </w:p>
        </w:tc>
        <w:tc>
          <w:tcPr>
            <w:tcW w:w="901" w:type="pct"/>
            <w:shd w:val="clear" w:color="auto" w:fill="auto"/>
            <w:vAlign w:val="center"/>
          </w:tcPr>
          <w:p w14:paraId="36F84CED" w14:textId="77777777" w:rsidR="00364696" w:rsidRDefault="00364696" w:rsidP="00CA4119">
            <w:pPr>
              <w:jc w:val="right"/>
              <w:rPr>
                <w:rStyle w:val="197"/>
                <w:b w:val="0"/>
                <w:sz w:val="20"/>
                <w:szCs w:val="20"/>
              </w:rPr>
            </w:pPr>
            <w:r>
              <w:rPr>
                <w:rFonts w:hint="eastAsia"/>
                <w:color w:val="000000"/>
              </w:rPr>
              <w:t xml:space="preserve">3,094,393.89 </w:t>
            </w:r>
          </w:p>
        </w:tc>
        <w:tc>
          <w:tcPr>
            <w:tcW w:w="385" w:type="pct"/>
            <w:shd w:val="clear" w:color="auto" w:fill="auto"/>
            <w:vAlign w:val="center"/>
          </w:tcPr>
          <w:p w14:paraId="6EABF4C4" w14:textId="77777777" w:rsidR="00364696" w:rsidRDefault="00364696" w:rsidP="00CA4119">
            <w:pPr>
              <w:jc w:val="right"/>
              <w:rPr>
                <w:rStyle w:val="197"/>
                <w:b w:val="0"/>
                <w:sz w:val="20"/>
                <w:szCs w:val="20"/>
              </w:rPr>
            </w:pPr>
            <w:r>
              <w:rPr>
                <w:rFonts w:hint="eastAsia"/>
                <w:color w:val="000000"/>
              </w:rPr>
              <w:t>0.11</w:t>
            </w:r>
          </w:p>
        </w:tc>
        <w:tc>
          <w:tcPr>
            <w:tcW w:w="897" w:type="pct"/>
            <w:shd w:val="clear" w:color="auto" w:fill="auto"/>
            <w:vAlign w:val="center"/>
          </w:tcPr>
          <w:p w14:paraId="55D9E6C8" w14:textId="77777777" w:rsidR="00364696" w:rsidRDefault="00364696" w:rsidP="00CA4119">
            <w:pPr>
              <w:jc w:val="right"/>
              <w:rPr>
                <w:rStyle w:val="197"/>
                <w:b w:val="0"/>
                <w:sz w:val="20"/>
                <w:szCs w:val="20"/>
              </w:rPr>
            </w:pPr>
            <w:r>
              <w:rPr>
                <w:rFonts w:hint="eastAsia"/>
                <w:color w:val="000000"/>
              </w:rPr>
              <w:t xml:space="preserve">  2,128,736.81 </w:t>
            </w:r>
          </w:p>
        </w:tc>
        <w:tc>
          <w:tcPr>
            <w:tcW w:w="449" w:type="pct"/>
            <w:shd w:val="clear" w:color="auto" w:fill="auto"/>
            <w:vAlign w:val="center"/>
          </w:tcPr>
          <w:p w14:paraId="23776FEF" w14:textId="77777777" w:rsidR="00364696" w:rsidRDefault="00364696" w:rsidP="00CA4119">
            <w:pPr>
              <w:jc w:val="right"/>
              <w:rPr>
                <w:rStyle w:val="197"/>
                <w:b w:val="0"/>
                <w:sz w:val="20"/>
                <w:szCs w:val="20"/>
              </w:rPr>
            </w:pPr>
            <w:r>
              <w:rPr>
                <w:rFonts w:hint="eastAsia"/>
                <w:color w:val="000000"/>
              </w:rPr>
              <w:t>0.09</w:t>
            </w:r>
          </w:p>
        </w:tc>
        <w:tc>
          <w:tcPr>
            <w:tcW w:w="512" w:type="pct"/>
            <w:shd w:val="clear" w:color="auto" w:fill="auto"/>
            <w:vAlign w:val="center"/>
          </w:tcPr>
          <w:p w14:paraId="380DDF2B" w14:textId="77777777" w:rsidR="00364696" w:rsidRDefault="00364696" w:rsidP="00CA4119">
            <w:pPr>
              <w:jc w:val="right"/>
              <w:rPr>
                <w:rStyle w:val="197"/>
                <w:b w:val="0"/>
                <w:sz w:val="20"/>
                <w:szCs w:val="20"/>
              </w:rPr>
            </w:pPr>
            <w:r>
              <w:rPr>
                <w:rFonts w:hint="eastAsia"/>
                <w:color w:val="000000"/>
              </w:rPr>
              <w:t xml:space="preserve"> 45.36 </w:t>
            </w:r>
          </w:p>
        </w:tc>
        <w:tc>
          <w:tcPr>
            <w:tcW w:w="1342" w:type="pct"/>
            <w:shd w:val="clear" w:color="auto" w:fill="auto"/>
          </w:tcPr>
          <w:p w14:paraId="07374912" w14:textId="77777777" w:rsidR="00364696" w:rsidRDefault="00364696" w:rsidP="00CA4119">
            <w:pPr>
              <w:rPr>
                <w:rStyle w:val="197"/>
                <w:b w:val="0"/>
                <w:sz w:val="20"/>
                <w:szCs w:val="20"/>
              </w:rPr>
            </w:pPr>
            <w:r>
              <w:rPr>
                <w:sz w:val="20"/>
                <w:szCs w:val="20"/>
              </w:rPr>
              <w:t>主要是外币报表折算差额影响所致</w:t>
            </w:r>
          </w:p>
        </w:tc>
      </w:tr>
      <w:tr w:rsidR="00364696" w14:paraId="05DF1554" w14:textId="77777777" w:rsidTr="002B2352">
        <w:trPr>
          <w:trHeight w:val="135"/>
          <w:jc w:val="center"/>
        </w:trPr>
        <w:tc>
          <w:tcPr>
            <w:tcW w:w="514" w:type="pct"/>
            <w:shd w:val="clear" w:color="auto" w:fill="auto"/>
            <w:vAlign w:val="center"/>
          </w:tcPr>
          <w:p w14:paraId="296A7D65" w14:textId="77777777" w:rsidR="00364696" w:rsidRDefault="00364696" w:rsidP="002B2352">
            <w:pPr>
              <w:rPr>
                <w:rStyle w:val="197"/>
                <w:b w:val="0"/>
                <w:sz w:val="20"/>
                <w:szCs w:val="20"/>
              </w:rPr>
            </w:pPr>
            <w:r>
              <w:rPr>
                <w:sz w:val="20"/>
                <w:szCs w:val="20"/>
              </w:rPr>
              <w:t>专项储备</w:t>
            </w:r>
          </w:p>
        </w:tc>
        <w:tc>
          <w:tcPr>
            <w:tcW w:w="901" w:type="pct"/>
            <w:shd w:val="clear" w:color="auto" w:fill="auto"/>
            <w:vAlign w:val="center"/>
          </w:tcPr>
          <w:p w14:paraId="75596561" w14:textId="77777777" w:rsidR="00364696" w:rsidRDefault="00364696" w:rsidP="00CA4119">
            <w:pPr>
              <w:jc w:val="right"/>
              <w:rPr>
                <w:rStyle w:val="197"/>
                <w:b w:val="0"/>
                <w:sz w:val="20"/>
                <w:szCs w:val="20"/>
              </w:rPr>
            </w:pPr>
            <w:r>
              <w:rPr>
                <w:color w:val="000000"/>
              </w:rPr>
              <w:t>381,371.62</w:t>
            </w:r>
          </w:p>
        </w:tc>
        <w:tc>
          <w:tcPr>
            <w:tcW w:w="385" w:type="pct"/>
            <w:shd w:val="clear" w:color="auto" w:fill="auto"/>
            <w:vAlign w:val="center"/>
          </w:tcPr>
          <w:p w14:paraId="01932457" w14:textId="77777777" w:rsidR="00364696" w:rsidRDefault="00364696" w:rsidP="00CA4119">
            <w:pPr>
              <w:jc w:val="right"/>
              <w:rPr>
                <w:rStyle w:val="197"/>
                <w:b w:val="0"/>
                <w:sz w:val="20"/>
                <w:szCs w:val="20"/>
              </w:rPr>
            </w:pPr>
            <w:r>
              <w:rPr>
                <w:rFonts w:hint="eastAsia"/>
                <w:color w:val="000000"/>
              </w:rPr>
              <w:t>0.01</w:t>
            </w:r>
          </w:p>
        </w:tc>
        <w:tc>
          <w:tcPr>
            <w:tcW w:w="897" w:type="pct"/>
            <w:shd w:val="clear" w:color="auto" w:fill="auto"/>
            <w:vAlign w:val="center"/>
          </w:tcPr>
          <w:p w14:paraId="04E5D8E1" w14:textId="77777777" w:rsidR="00364696" w:rsidRDefault="00364696" w:rsidP="00CA4119">
            <w:pPr>
              <w:jc w:val="right"/>
              <w:rPr>
                <w:rStyle w:val="197"/>
                <w:b w:val="0"/>
                <w:sz w:val="20"/>
                <w:szCs w:val="20"/>
              </w:rPr>
            </w:pPr>
            <w:r>
              <w:rPr>
                <w:color w:val="000000"/>
              </w:rPr>
              <w:t>124,960.21</w:t>
            </w:r>
          </w:p>
        </w:tc>
        <w:tc>
          <w:tcPr>
            <w:tcW w:w="449" w:type="pct"/>
            <w:shd w:val="clear" w:color="auto" w:fill="auto"/>
            <w:vAlign w:val="center"/>
          </w:tcPr>
          <w:p w14:paraId="00BDD6DB" w14:textId="77777777" w:rsidR="00364696" w:rsidRDefault="00364696" w:rsidP="00CA4119">
            <w:pPr>
              <w:jc w:val="right"/>
              <w:rPr>
                <w:rStyle w:val="197"/>
                <w:b w:val="0"/>
                <w:sz w:val="20"/>
                <w:szCs w:val="20"/>
              </w:rPr>
            </w:pPr>
            <w:r>
              <w:rPr>
                <w:rFonts w:hint="eastAsia"/>
                <w:color w:val="000000"/>
              </w:rPr>
              <w:t>0.01</w:t>
            </w:r>
          </w:p>
        </w:tc>
        <w:tc>
          <w:tcPr>
            <w:tcW w:w="512" w:type="pct"/>
            <w:shd w:val="clear" w:color="auto" w:fill="auto"/>
            <w:vAlign w:val="center"/>
          </w:tcPr>
          <w:p w14:paraId="0DE8477E" w14:textId="77777777" w:rsidR="00364696" w:rsidRDefault="00364696" w:rsidP="00CA4119">
            <w:pPr>
              <w:jc w:val="right"/>
              <w:rPr>
                <w:rStyle w:val="197"/>
                <w:b w:val="0"/>
                <w:sz w:val="20"/>
                <w:szCs w:val="20"/>
              </w:rPr>
            </w:pPr>
            <w:r>
              <w:rPr>
                <w:rFonts w:hint="eastAsia"/>
                <w:color w:val="000000"/>
              </w:rPr>
              <w:t xml:space="preserve"> 205.19 </w:t>
            </w:r>
          </w:p>
        </w:tc>
        <w:tc>
          <w:tcPr>
            <w:tcW w:w="1342" w:type="pct"/>
            <w:shd w:val="clear" w:color="auto" w:fill="auto"/>
          </w:tcPr>
          <w:p w14:paraId="230B5C42" w14:textId="77777777" w:rsidR="00364696" w:rsidRDefault="00364696" w:rsidP="00CA4119">
            <w:pPr>
              <w:rPr>
                <w:rStyle w:val="197"/>
                <w:b w:val="0"/>
                <w:sz w:val="20"/>
                <w:szCs w:val="20"/>
              </w:rPr>
            </w:pPr>
            <w:r>
              <w:rPr>
                <w:sz w:val="20"/>
                <w:szCs w:val="20"/>
              </w:rPr>
              <w:t>主要是下属子公司计提安全生产费所致</w:t>
            </w:r>
          </w:p>
        </w:tc>
      </w:tr>
    </w:tbl>
    <w:p w14:paraId="5A41DBF8" w14:textId="77777777" w:rsidR="00364696" w:rsidRDefault="00364696"/>
    <w:p w14:paraId="2F6168E4" w14:textId="77777777" w:rsidR="00D4283B" w:rsidRDefault="00CF3046">
      <w:pPr>
        <w:rPr>
          <w:szCs w:val="21"/>
        </w:rPr>
      </w:pPr>
      <w:r>
        <w:rPr>
          <w:rFonts w:hint="eastAsia"/>
          <w:szCs w:val="21"/>
        </w:rPr>
        <w:t>其他说明</w:t>
      </w:r>
    </w:p>
    <w:sdt>
      <w:sdtPr>
        <w:rPr>
          <w:rFonts w:hint="eastAsia"/>
          <w:szCs w:val="21"/>
        </w:rPr>
        <w:alias w:val="资产及负债状况的其他说明"/>
        <w:tag w:val="_GBC_3aee54264edd4bb08807d2335eb33f43"/>
        <w:id w:val="1522438332"/>
        <w:placeholder>
          <w:docPart w:val="GBC22222222222222222222222222222"/>
        </w:placeholder>
      </w:sdtPr>
      <w:sdtEndPr>
        <w:rPr>
          <w:shd w:val="clear" w:color="auto" w:fill="D99594" w:themeFill="accent2" w:themeFillTint="99"/>
        </w:rPr>
      </w:sdtEndPr>
      <w:sdtContent>
        <w:p w14:paraId="4701B8F6" w14:textId="47225A11" w:rsidR="00D4283B" w:rsidRPr="0037260C" w:rsidRDefault="00640478">
          <w:pPr>
            <w:rPr>
              <w:szCs w:val="21"/>
              <w:shd w:val="clear" w:color="auto" w:fill="D99594" w:themeFill="accent2" w:themeFillTint="99"/>
            </w:rPr>
          </w:pPr>
          <w:r w:rsidRPr="0041762B">
            <w:rPr>
              <w:rFonts w:hint="eastAsia"/>
              <w:szCs w:val="21"/>
            </w:rPr>
            <w:t>无</w:t>
          </w:r>
        </w:p>
      </w:sdtContent>
    </w:sdt>
    <w:p w14:paraId="28218FCF" w14:textId="77777777" w:rsidR="00D4283B" w:rsidRDefault="00CF3046">
      <w:pPr>
        <w:pStyle w:val="230"/>
        <w:numPr>
          <w:ilvl w:val="0"/>
          <w:numId w:val="58"/>
        </w:numPr>
        <w:rPr>
          <w:rFonts w:ascii="宋体" w:eastAsia="宋体" w:hAnsi="宋体" w:cs="宋体"/>
          <w:kern w:val="0"/>
          <w:szCs w:val="21"/>
        </w:rPr>
      </w:pPr>
      <w:bookmarkStart w:id="42" w:name="_Hlk89877438"/>
      <w:r>
        <w:rPr>
          <w:rFonts w:ascii="宋体" w:eastAsia="宋体" w:hAnsi="宋体" w:cs="宋体" w:hint="eastAsia"/>
          <w:kern w:val="0"/>
          <w:szCs w:val="21"/>
        </w:rPr>
        <w:t>境外资产情况</w:t>
      </w:r>
    </w:p>
    <w:sdt>
      <w:sdtPr>
        <w:rPr>
          <w:rFonts w:hint="eastAsia"/>
          <w:szCs w:val="21"/>
        </w:rPr>
        <w:alias w:val="是否适用：境外资产情况 [双击切换]"/>
        <w:tag w:val="_GBC_7c019689b55740839a263ecc68721e10"/>
        <w:id w:val="-615899805"/>
        <w:lock w:val="contentLocked"/>
        <w:placeholder>
          <w:docPart w:val="GBC22222222222222222222222222222"/>
        </w:placeholder>
      </w:sdtPr>
      <w:sdtContent>
        <w:p w14:paraId="2A96B4E5" w14:textId="77777777" w:rsidR="00D4283B" w:rsidRDefault="00CF3046">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2A66D9C" w14:textId="77777777" w:rsidR="00D4283B" w:rsidRDefault="00CF3046">
      <w:pPr>
        <w:pStyle w:val="5"/>
        <w:numPr>
          <w:ilvl w:val="0"/>
          <w:numId w:val="59"/>
        </w:numPr>
        <w:ind w:left="555" w:hanging="450"/>
        <w:rPr>
          <w:rFonts w:ascii="宋体" w:hAnsi="宋体"/>
          <w:szCs w:val="21"/>
        </w:rPr>
      </w:pPr>
      <w:r>
        <w:rPr>
          <w:rFonts w:ascii="宋体" w:hAnsi="宋体" w:hint="eastAsia"/>
          <w:szCs w:val="21"/>
        </w:rPr>
        <w:t>资产规模</w:t>
      </w:r>
    </w:p>
    <w:p w14:paraId="75C7F141" w14:textId="77777777" w:rsidR="00D4283B" w:rsidRPr="00640478" w:rsidRDefault="00CF3046">
      <w:pPr>
        <w:rPr>
          <w:rFonts w:ascii="等线" w:eastAsia="等线" w:hAnsi="等线"/>
          <w:color w:val="000000"/>
          <w:sz w:val="22"/>
          <w:szCs w:val="22"/>
        </w:rPr>
      </w:pPr>
      <w:r w:rsidRPr="00640478">
        <w:rPr>
          <w:rFonts w:hint="eastAsia"/>
          <w:szCs w:val="21"/>
        </w:rPr>
        <w:t>其中：境外资产</w:t>
      </w:r>
      <w:bookmarkStart w:id="43" w:name="_Hlk74646369"/>
      <w:bookmarkStart w:id="44" w:name="_Hlk89175643"/>
      <w:sdt>
        <w:sdtPr>
          <w:rPr>
            <w:rFonts w:hint="eastAsia"/>
            <w:szCs w:val="21"/>
          </w:rPr>
          <w:alias w:val="报告期内公司境外资产变化"/>
          <w:tag w:val="_GBC_cbb65327857a4a80a4f343e0bf736822"/>
          <w:id w:val="-1430961027"/>
          <w:placeholder>
            <w:docPart w:val="GBC22222222222222222222222222222"/>
          </w:placeholder>
        </w:sdtPr>
        <w:sdtEndPr>
          <w:rPr>
            <w:szCs w:val="24"/>
          </w:rPr>
        </w:sdtEndPr>
        <w:sdtContent>
          <w:r w:rsidRPr="00640478">
            <w:rPr>
              <w:szCs w:val="21"/>
            </w:rPr>
            <w:t>68,322,254.13</w:t>
          </w:r>
        </w:sdtContent>
      </w:sdt>
      <w:r w:rsidRPr="00640478">
        <w:rPr>
          <w:rFonts w:hint="eastAsia"/>
          <w:szCs w:val="21"/>
        </w:rPr>
        <w:t>（单位：</w:t>
      </w:r>
      <w:sdt>
        <w:sdtPr>
          <w:rPr>
            <w:rFonts w:hint="eastAsia"/>
            <w:szCs w:val="21"/>
          </w:rPr>
          <w:alias w:val="单位：报告期内公司境外资产变化"/>
          <w:tag w:val="_GBC_269723869c544fd5af5f26c6edeeb598"/>
          <w:id w:val="-7435737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Pr="00640478">
            <w:rPr>
              <w:rFonts w:hint="eastAsia"/>
              <w:szCs w:val="21"/>
            </w:rPr>
            <w:t>元</w:t>
          </w:r>
        </w:sdtContent>
      </w:sdt>
      <w:r w:rsidRPr="00640478">
        <w:rPr>
          <w:szCs w:val="21"/>
        </w:rPr>
        <w:t xml:space="preserve">  币种：</w:t>
      </w:r>
      <w:sdt>
        <w:sdtPr>
          <w:rPr>
            <w:rFonts w:hint="eastAsia"/>
            <w:szCs w:val="21"/>
          </w:rPr>
          <w:alias w:val="币种：报告期内公司境外资产变化"/>
          <w:tag w:val="_GBC_a1adc6e0671d485da640bb0d68ad82d0"/>
          <w:id w:val="-16247686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Pr="00640478">
            <w:rPr>
              <w:rFonts w:hint="eastAsia"/>
              <w:szCs w:val="21"/>
            </w:rPr>
            <w:t>人民币</w:t>
          </w:r>
        </w:sdtContent>
      </w:sdt>
      <w:r w:rsidRPr="00640478">
        <w:rPr>
          <w:rFonts w:hint="eastAsia"/>
          <w:szCs w:val="21"/>
        </w:rPr>
        <w:t>），占总资产的比例为</w:t>
      </w:r>
      <w:sdt>
        <w:sdtPr>
          <w:rPr>
            <w:rFonts w:hint="eastAsia"/>
            <w:szCs w:val="21"/>
          </w:rPr>
          <w:alias w:val="报告期内公司境外资产变化占总资产的比例"/>
          <w:tag w:val="_GBC_5480c4d77db342bdbf4d43b6611f0966"/>
          <w:id w:val="-747121454"/>
          <w:placeholder>
            <w:docPart w:val="GBC22222222222222222222222222222"/>
          </w:placeholder>
        </w:sdtPr>
        <w:sdtEndPr>
          <w:rPr>
            <w:szCs w:val="24"/>
          </w:rPr>
        </w:sdtEndPr>
        <w:sdtContent>
          <w:r w:rsidRPr="00640478">
            <w:rPr>
              <w:szCs w:val="21"/>
            </w:rPr>
            <w:t>2.43</w:t>
          </w:r>
        </w:sdtContent>
      </w:sdt>
      <w:r w:rsidRPr="00640478">
        <w:rPr>
          <w:szCs w:val="21"/>
        </w:rPr>
        <w:t>%。</w:t>
      </w:r>
    </w:p>
    <w:bookmarkEnd w:id="43"/>
    <w:p w14:paraId="127F46EC" w14:textId="77777777" w:rsidR="00D4283B" w:rsidRDefault="00D4283B">
      <w:pPr>
        <w:rPr>
          <w:szCs w:val="21"/>
        </w:rPr>
      </w:pPr>
    </w:p>
    <w:p w14:paraId="37D08C66" w14:textId="77777777" w:rsidR="00D4283B" w:rsidRDefault="00CF3046">
      <w:pPr>
        <w:pStyle w:val="5"/>
        <w:numPr>
          <w:ilvl w:val="0"/>
          <w:numId w:val="59"/>
        </w:numPr>
        <w:ind w:left="555" w:hanging="450"/>
        <w:rPr>
          <w:szCs w:val="21"/>
        </w:rPr>
      </w:pPr>
      <w:r>
        <w:rPr>
          <w:rFonts w:hint="eastAsia"/>
          <w:szCs w:val="21"/>
        </w:rPr>
        <w:t>境外资产占比较高的相关说明</w:t>
      </w:r>
    </w:p>
    <w:bookmarkEnd w:id="44" w:displacedByCustomXml="next"/>
    <w:bookmarkStart w:id="45" w:name="_Hlk89176028" w:displacedByCustomXml="next"/>
    <w:sdt>
      <w:sdtPr>
        <w:rPr>
          <w:rFonts w:hint="eastAsia"/>
          <w:szCs w:val="21"/>
        </w:rPr>
        <w:alias w:val="是否适用：境外资产占比较高的相关说明  [双击切换]"/>
        <w:tag w:val="_GBC_2dd8a14582494b7fb2da678323726771"/>
        <w:id w:val="-687129917"/>
        <w:placeholder>
          <w:docPart w:val="GBC22222222222222222222222222222"/>
        </w:placeholder>
      </w:sdtPr>
      <w:sdtContent>
        <w:p w14:paraId="1AB28CC6" w14:textId="2BC829E0" w:rsidR="00D4283B"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sidRPr="0041762B">
            <w:rPr>
              <w:szCs w:val="21"/>
            </w:rPr>
            <w:fldChar w:fldCharType="begin"/>
          </w:r>
          <w:r w:rsidR="00BF0873" w:rsidRPr="0041762B">
            <w:rPr>
              <w:szCs w:val="21"/>
            </w:rPr>
            <w:instrText xml:space="preserve"> MACROBUTTON  SnrToggleCheckbox √不适用 </w:instrText>
          </w:r>
          <w:r w:rsidRPr="0041762B">
            <w:rPr>
              <w:szCs w:val="21"/>
            </w:rPr>
            <w:fldChar w:fldCharType="end"/>
          </w:r>
        </w:p>
      </w:sdtContent>
    </w:sdt>
    <w:bookmarkEnd w:id="45" w:displacedByCustomXml="prev"/>
    <w:p w14:paraId="6ABDABB4" w14:textId="77777777" w:rsidR="00BF0873" w:rsidRDefault="00BF0873" w:rsidP="00BF0873">
      <w:pPr>
        <w:rPr>
          <w:szCs w:val="21"/>
        </w:rPr>
      </w:pPr>
    </w:p>
    <w:p w14:paraId="4ECF4F69" w14:textId="77777777" w:rsidR="00D4283B" w:rsidRDefault="00CF3046">
      <w:pPr>
        <w:pStyle w:val="230"/>
        <w:numPr>
          <w:ilvl w:val="0"/>
          <w:numId w:val="58"/>
        </w:numPr>
      </w:pPr>
      <w:r>
        <w:t>截至报告期末主要资产受限情</w:t>
      </w:r>
      <w:r>
        <w:rPr>
          <w:rFonts w:hint="eastAsia"/>
        </w:rPr>
        <w:t>况</w:t>
      </w:r>
    </w:p>
    <w:bookmarkEnd w:id="42" w:displacedByCustomXml="next"/>
    <w:sdt>
      <w:sdtPr>
        <w:rPr>
          <w:rFonts w:hint="eastAsia"/>
          <w:szCs w:val="21"/>
        </w:rPr>
        <w:alias w:val="是否适用：主要资产受限情况[双击切换]"/>
        <w:tag w:val="_GBC_01311ee451194f52a953344cf249b1b9"/>
        <w:id w:val="-1863114028"/>
        <w:placeholder>
          <w:docPart w:val="GBC22222222222222222222222222222"/>
        </w:placeholder>
      </w:sdtPr>
      <w:sdtContent>
        <w:p w14:paraId="022653ED" w14:textId="77777777" w:rsidR="00D4283B"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638537776"/>
        <w:placeholder>
          <w:docPart w:val="GBC22222222222222222222222222222"/>
        </w:placeholder>
      </w:sdtPr>
      <w:sdtContent>
        <w:p w14:paraId="136E6A57" w14:textId="77777777" w:rsidR="00D4283B" w:rsidRDefault="00D4283B">
          <w:pPr>
            <w:rPr>
              <w:szCs w:val="21"/>
            </w:rPr>
          </w:pP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177"/>
            <w:gridCol w:w="1769"/>
            <w:gridCol w:w="1769"/>
            <w:gridCol w:w="1754"/>
            <w:gridCol w:w="2364"/>
          </w:tblGrid>
          <w:tr w:rsidR="004D21E3" w:rsidRPr="00947433" w14:paraId="2356F892" w14:textId="77777777" w:rsidTr="00947433">
            <w:trPr>
              <w:trHeight w:val="397"/>
              <w:tblHeader/>
              <w:jc w:val="center"/>
            </w:trPr>
            <w:tc>
              <w:tcPr>
                <w:tcW w:w="667" w:type="pct"/>
                <w:vMerge w:val="restart"/>
                <w:vAlign w:val="center"/>
              </w:tcPr>
              <w:p w14:paraId="2C00FF22" w14:textId="77777777" w:rsidR="004D21E3" w:rsidRPr="00947433" w:rsidRDefault="004D21E3" w:rsidP="00753E43">
                <w:pPr>
                  <w:autoSpaceDE w:val="0"/>
                  <w:autoSpaceDN w:val="0"/>
                  <w:spacing w:line="360" w:lineRule="exact"/>
                  <w:jc w:val="both"/>
                  <w:rPr>
                    <w:b/>
                    <w:sz w:val="22"/>
                    <w:szCs w:val="22"/>
                  </w:rPr>
                </w:pPr>
                <w:r w:rsidRPr="00947433">
                  <w:rPr>
                    <w:rFonts w:hint="eastAsia"/>
                    <w:b/>
                    <w:sz w:val="22"/>
                    <w:szCs w:val="22"/>
                  </w:rPr>
                  <w:lastRenderedPageBreak/>
                  <w:t>项目</w:t>
                </w:r>
              </w:p>
            </w:tc>
            <w:tc>
              <w:tcPr>
                <w:tcW w:w="4333" w:type="pct"/>
                <w:gridSpan w:val="4"/>
                <w:vAlign w:val="center"/>
              </w:tcPr>
              <w:p w14:paraId="3D488D06" w14:textId="77777777" w:rsidR="004D21E3" w:rsidRPr="00947433" w:rsidRDefault="004D21E3" w:rsidP="00753E43">
                <w:pPr>
                  <w:autoSpaceDE w:val="0"/>
                  <w:autoSpaceDN w:val="0"/>
                  <w:spacing w:line="360" w:lineRule="exact"/>
                  <w:jc w:val="center"/>
                  <w:rPr>
                    <w:b/>
                    <w:sz w:val="22"/>
                    <w:szCs w:val="22"/>
                  </w:rPr>
                </w:pPr>
                <w:r w:rsidRPr="00947433">
                  <w:rPr>
                    <w:rFonts w:hint="eastAsia"/>
                    <w:b/>
                    <w:sz w:val="22"/>
                    <w:szCs w:val="22"/>
                  </w:rPr>
                  <w:t>年末</w:t>
                </w:r>
              </w:p>
            </w:tc>
          </w:tr>
          <w:tr w:rsidR="004D21E3" w:rsidRPr="00947433" w14:paraId="42C1E8CF" w14:textId="77777777" w:rsidTr="00947433">
            <w:trPr>
              <w:trHeight w:val="397"/>
              <w:tblHeader/>
              <w:jc w:val="center"/>
            </w:trPr>
            <w:tc>
              <w:tcPr>
                <w:tcW w:w="667" w:type="pct"/>
                <w:vMerge/>
                <w:vAlign w:val="center"/>
              </w:tcPr>
              <w:p w14:paraId="5A8AC743" w14:textId="77777777" w:rsidR="004D21E3" w:rsidRPr="00947433" w:rsidRDefault="004D21E3" w:rsidP="00753E43">
                <w:pPr>
                  <w:autoSpaceDE w:val="0"/>
                  <w:autoSpaceDN w:val="0"/>
                  <w:spacing w:line="360" w:lineRule="exact"/>
                  <w:jc w:val="both"/>
                  <w:rPr>
                    <w:b/>
                    <w:color w:val="FF0000"/>
                    <w:sz w:val="22"/>
                    <w:szCs w:val="22"/>
                  </w:rPr>
                </w:pPr>
              </w:p>
            </w:tc>
            <w:tc>
              <w:tcPr>
                <w:tcW w:w="1001" w:type="pct"/>
                <w:vAlign w:val="center"/>
              </w:tcPr>
              <w:p w14:paraId="190B4775" w14:textId="77777777" w:rsidR="004D21E3" w:rsidRPr="00947433" w:rsidRDefault="004D21E3" w:rsidP="00753E43">
                <w:pPr>
                  <w:autoSpaceDE w:val="0"/>
                  <w:autoSpaceDN w:val="0"/>
                  <w:spacing w:line="360" w:lineRule="exact"/>
                  <w:jc w:val="center"/>
                  <w:rPr>
                    <w:b/>
                    <w:sz w:val="22"/>
                    <w:szCs w:val="22"/>
                  </w:rPr>
                </w:pPr>
                <w:r w:rsidRPr="00947433">
                  <w:rPr>
                    <w:b/>
                    <w:sz w:val="22"/>
                    <w:szCs w:val="22"/>
                  </w:rPr>
                  <w:t>账面余额</w:t>
                </w:r>
              </w:p>
            </w:tc>
            <w:tc>
              <w:tcPr>
                <w:tcW w:w="1001" w:type="pct"/>
                <w:vAlign w:val="center"/>
              </w:tcPr>
              <w:p w14:paraId="60C11F7B" w14:textId="77777777" w:rsidR="004D21E3" w:rsidRPr="00947433" w:rsidRDefault="004D21E3" w:rsidP="00753E43">
                <w:pPr>
                  <w:autoSpaceDE w:val="0"/>
                  <w:autoSpaceDN w:val="0"/>
                  <w:spacing w:line="360" w:lineRule="exact"/>
                  <w:jc w:val="center"/>
                  <w:rPr>
                    <w:b/>
                    <w:sz w:val="22"/>
                    <w:szCs w:val="22"/>
                  </w:rPr>
                </w:pPr>
                <w:r w:rsidRPr="00947433">
                  <w:rPr>
                    <w:b/>
                    <w:sz w:val="22"/>
                    <w:szCs w:val="22"/>
                  </w:rPr>
                  <w:t>账面价值</w:t>
                </w:r>
              </w:p>
            </w:tc>
            <w:tc>
              <w:tcPr>
                <w:tcW w:w="993" w:type="pct"/>
                <w:vAlign w:val="center"/>
              </w:tcPr>
              <w:p w14:paraId="6BE19290" w14:textId="77777777" w:rsidR="004D21E3" w:rsidRPr="00947433" w:rsidRDefault="004D21E3" w:rsidP="00753E43">
                <w:pPr>
                  <w:autoSpaceDE w:val="0"/>
                  <w:autoSpaceDN w:val="0"/>
                  <w:spacing w:line="360" w:lineRule="exact"/>
                  <w:jc w:val="center"/>
                  <w:rPr>
                    <w:b/>
                    <w:sz w:val="22"/>
                    <w:szCs w:val="22"/>
                  </w:rPr>
                </w:pPr>
                <w:r w:rsidRPr="00947433">
                  <w:rPr>
                    <w:b/>
                    <w:sz w:val="22"/>
                    <w:szCs w:val="22"/>
                  </w:rPr>
                  <w:t>受限类型</w:t>
                </w:r>
              </w:p>
            </w:tc>
            <w:tc>
              <w:tcPr>
                <w:tcW w:w="1338" w:type="pct"/>
                <w:vAlign w:val="center"/>
              </w:tcPr>
              <w:p w14:paraId="47C09932" w14:textId="77777777" w:rsidR="004D21E3" w:rsidRPr="00947433" w:rsidRDefault="004D21E3" w:rsidP="00753E43">
                <w:pPr>
                  <w:autoSpaceDE w:val="0"/>
                  <w:autoSpaceDN w:val="0"/>
                  <w:spacing w:line="360" w:lineRule="exact"/>
                  <w:jc w:val="center"/>
                  <w:rPr>
                    <w:b/>
                    <w:sz w:val="22"/>
                    <w:szCs w:val="22"/>
                  </w:rPr>
                </w:pPr>
                <w:r w:rsidRPr="00947433">
                  <w:rPr>
                    <w:b/>
                    <w:sz w:val="22"/>
                    <w:szCs w:val="22"/>
                  </w:rPr>
                  <w:t>受限情况</w:t>
                </w:r>
              </w:p>
            </w:tc>
          </w:tr>
          <w:tr w:rsidR="004D21E3" w:rsidRPr="00947433" w14:paraId="424EF4D8" w14:textId="77777777" w:rsidTr="00947433">
            <w:trPr>
              <w:trHeight w:val="397"/>
              <w:jc w:val="center"/>
            </w:trPr>
            <w:tc>
              <w:tcPr>
                <w:tcW w:w="667" w:type="pct"/>
                <w:vAlign w:val="center"/>
              </w:tcPr>
              <w:p w14:paraId="240D1848" w14:textId="77777777" w:rsidR="004D21E3" w:rsidRPr="00947433" w:rsidRDefault="004D21E3" w:rsidP="00753E43">
                <w:pPr>
                  <w:autoSpaceDE w:val="0"/>
                  <w:autoSpaceDN w:val="0"/>
                  <w:spacing w:line="360" w:lineRule="exact"/>
                  <w:jc w:val="both"/>
                  <w:rPr>
                    <w:sz w:val="22"/>
                    <w:szCs w:val="22"/>
                  </w:rPr>
                </w:pPr>
                <w:r w:rsidRPr="00947433">
                  <w:rPr>
                    <w:rFonts w:hint="eastAsia"/>
                    <w:sz w:val="22"/>
                    <w:szCs w:val="22"/>
                  </w:rPr>
                  <w:t>固定资产</w:t>
                </w:r>
              </w:p>
            </w:tc>
            <w:tc>
              <w:tcPr>
                <w:tcW w:w="1001" w:type="pct"/>
                <w:vAlign w:val="center"/>
              </w:tcPr>
              <w:p w14:paraId="256935C9" w14:textId="77777777" w:rsidR="004D21E3" w:rsidRPr="00947433" w:rsidRDefault="004D21E3" w:rsidP="00753E43">
                <w:pPr>
                  <w:autoSpaceDE w:val="0"/>
                  <w:autoSpaceDN w:val="0"/>
                  <w:spacing w:line="360" w:lineRule="exact"/>
                  <w:jc w:val="right"/>
                  <w:rPr>
                    <w:sz w:val="22"/>
                    <w:szCs w:val="22"/>
                  </w:rPr>
                </w:pPr>
                <w:r w:rsidRPr="00947433">
                  <w:rPr>
                    <w:sz w:val="22"/>
                    <w:szCs w:val="22"/>
                  </w:rPr>
                  <w:t>139,823,125.79</w:t>
                </w:r>
              </w:p>
            </w:tc>
            <w:tc>
              <w:tcPr>
                <w:tcW w:w="1001" w:type="pct"/>
                <w:vAlign w:val="center"/>
              </w:tcPr>
              <w:p w14:paraId="50411944" w14:textId="77777777" w:rsidR="004D21E3" w:rsidRPr="00947433" w:rsidRDefault="004D21E3" w:rsidP="00753E43">
                <w:pPr>
                  <w:autoSpaceDE w:val="0"/>
                  <w:autoSpaceDN w:val="0"/>
                  <w:spacing w:line="360" w:lineRule="exact"/>
                  <w:jc w:val="right"/>
                  <w:rPr>
                    <w:sz w:val="22"/>
                    <w:szCs w:val="22"/>
                  </w:rPr>
                </w:pPr>
                <w:r w:rsidRPr="00947433">
                  <w:rPr>
                    <w:sz w:val="22"/>
                    <w:szCs w:val="22"/>
                  </w:rPr>
                  <w:t>78,551,161.30</w:t>
                </w:r>
              </w:p>
            </w:tc>
            <w:tc>
              <w:tcPr>
                <w:tcW w:w="993" w:type="pct"/>
                <w:vAlign w:val="center"/>
              </w:tcPr>
              <w:p w14:paraId="6C7316D9"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房屋建筑物抵押</w:t>
                </w:r>
              </w:p>
            </w:tc>
            <w:tc>
              <w:tcPr>
                <w:tcW w:w="1338" w:type="pct"/>
                <w:vAlign w:val="center"/>
              </w:tcPr>
              <w:p w14:paraId="1640782C"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抵押借款</w:t>
                </w:r>
              </w:p>
            </w:tc>
          </w:tr>
          <w:tr w:rsidR="004D21E3" w:rsidRPr="00947433" w14:paraId="7D73429A" w14:textId="77777777" w:rsidTr="00947433">
            <w:trPr>
              <w:trHeight w:val="397"/>
              <w:jc w:val="center"/>
            </w:trPr>
            <w:tc>
              <w:tcPr>
                <w:tcW w:w="667" w:type="pct"/>
                <w:vAlign w:val="center"/>
              </w:tcPr>
              <w:p w14:paraId="6A13D988" w14:textId="77777777" w:rsidR="004D21E3" w:rsidRPr="00947433" w:rsidRDefault="004D21E3" w:rsidP="00753E43">
                <w:pPr>
                  <w:autoSpaceDE w:val="0"/>
                  <w:autoSpaceDN w:val="0"/>
                  <w:spacing w:line="360" w:lineRule="exact"/>
                  <w:jc w:val="both"/>
                  <w:rPr>
                    <w:sz w:val="22"/>
                    <w:szCs w:val="22"/>
                  </w:rPr>
                </w:pPr>
                <w:r w:rsidRPr="00947433">
                  <w:rPr>
                    <w:rFonts w:hint="eastAsia"/>
                    <w:sz w:val="22"/>
                    <w:szCs w:val="22"/>
                  </w:rPr>
                  <w:t>应收款项融资</w:t>
                </w:r>
              </w:p>
            </w:tc>
            <w:tc>
              <w:tcPr>
                <w:tcW w:w="1001" w:type="pct"/>
                <w:vAlign w:val="center"/>
              </w:tcPr>
              <w:p w14:paraId="168D3929" w14:textId="77777777" w:rsidR="004D21E3" w:rsidRPr="00947433" w:rsidRDefault="004D21E3" w:rsidP="00753E43">
                <w:pPr>
                  <w:autoSpaceDE w:val="0"/>
                  <w:autoSpaceDN w:val="0"/>
                  <w:spacing w:line="360" w:lineRule="exact"/>
                  <w:jc w:val="right"/>
                  <w:rPr>
                    <w:sz w:val="22"/>
                    <w:szCs w:val="22"/>
                  </w:rPr>
                </w:pPr>
                <w:r w:rsidRPr="00947433">
                  <w:rPr>
                    <w:sz w:val="22"/>
                    <w:szCs w:val="22"/>
                  </w:rPr>
                  <w:t>4,928,000.00</w:t>
                </w:r>
              </w:p>
            </w:tc>
            <w:tc>
              <w:tcPr>
                <w:tcW w:w="1001" w:type="pct"/>
                <w:vAlign w:val="center"/>
              </w:tcPr>
              <w:p w14:paraId="42D68BF2" w14:textId="77777777" w:rsidR="004D21E3" w:rsidRPr="00947433" w:rsidRDefault="004D21E3" w:rsidP="00753E43">
                <w:pPr>
                  <w:autoSpaceDE w:val="0"/>
                  <w:autoSpaceDN w:val="0"/>
                  <w:spacing w:line="360" w:lineRule="exact"/>
                  <w:jc w:val="right"/>
                  <w:rPr>
                    <w:sz w:val="22"/>
                    <w:szCs w:val="22"/>
                  </w:rPr>
                </w:pPr>
                <w:r w:rsidRPr="00947433">
                  <w:rPr>
                    <w:sz w:val="22"/>
                    <w:szCs w:val="22"/>
                  </w:rPr>
                  <w:t>4,928,000.00</w:t>
                </w:r>
              </w:p>
            </w:tc>
            <w:tc>
              <w:tcPr>
                <w:tcW w:w="993" w:type="pct"/>
                <w:vAlign w:val="center"/>
              </w:tcPr>
              <w:p w14:paraId="3BC3A9A4"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应收票据质押</w:t>
                </w:r>
              </w:p>
            </w:tc>
            <w:tc>
              <w:tcPr>
                <w:tcW w:w="1338" w:type="pct"/>
                <w:vAlign w:val="center"/>
              </w:tcPr>
              <w:p w14:paraId="5C4FD38A"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质押</w:t>
                </w:r>
              </w:p>
            </w:tc>
          </w:tr>
          <w:tr w:rsidR="004D21E3" w:rsidRPr="00947433" w14:paraId="4CD69707" w14:textId="77777777" w:rsidTr="00947433">
            <w:trPr>
              <w:trHeight w:val="397"/>
              <w:jc w:val="center"/>
            </w:trPr>
            <w:tc>
              <w:tcPr>
                <w:tcW w:w="667" w:type="pct"/>
                <w:vMerge w:val="restart"/>
                <w:vAlign w:val="center"/>
              </w:tcPr>
              <w:p w14:paraId="49CEF63F" w14:textId="77777777" w:rsidR="004D21E3" w:rsidRPr="00947433" w:rsidRDefault="004D21E3" w:rsidP="00753E43">
                <w:pPr>
                  <w:autoSpaceDE w:val="0"/>
                  <w:autoSpaceDN w:val="0"/>
                  <w:spacing w:line="360" w:lineRule="exact"/>
                  <w:jc w:val="both"/>
                  <w:rPr>
                    <w:sz w:val="22"/>
                    <w:szCs w:val="22"/>
                  </w:rPr>
                </w:pPr>
                <w:r w:rsidRPr="00947433">
                  <w:rPr>
                    <w:sz w:val="22"/>
                    <w:szCs w:val="22"/>
                  </w:rPr>
                  <w:t>货币资金</w:t>
                </w:r>
              </w:p>
            </w:tc>
            <w:tc>
              <w:tcPr>
                <w:tcW w:w="1001" w:type="pct"/>
                <w:vAlign w:val="center"/>
              </w:tcPr>
              <w:p w14:paraId="23C9A2BC" w14:textId="77777777" w:rsidR="004D21E3" w:rsidRPr="00947433" w:rsidRDefault="004D21E3" w:rsidP="00753E43">
                <w:pPr>
                  <w:autoSpaceDE w:val="0"/>
                  <w:autoSpaceDN w:val="0"/>
                  <w:spacing w:line="360" w:lineRule="exact"/>
                  <w:jc w:val="right"/>
                  <w:rPr>
                    <w:sz w:val="22"/>
                    <w:szCs w:val="22"/>
                  </w:rPr>
                </w:pPr>
                <w:r w:rsidRPr="00947433">
                  <w:rPr>
                    <w:sz w:val="22"/>
                    <w:szCs w:val="22"/>
                  </w:rPr>
                  <w:t>65,688,058.02</w:t>
                </w:r>
              </w:p>
            </w:tc>
            <w:tc>
              <w:tcPr>
                <w:tcW w:w="1001" w:type="pct"/>
                <w:vAlign w:val="center"/>
              </w:tcPr>
              <w:p w14:paraId="0974C398" w14:textId="77777777" w:rsidR="004D21E3" w:rsidRPr="00947433" w:rsidRDefault="004D21E3" w:rsidP="00753E43">
                <w:pPr>
                  <w:autoSpaceDE w:val="0"/>
                  <w:autoSpaceDN w:val="0"/>
                  <w:spacing w:line="360" w:lineRule="exact"/>
                  <w:jc w:val="right"/>
                  <w:rPr>
                    <w:sz w:val="22"/>
                    <w:szCs w:val="22"/>
                  </w:rPr>
                </w:pPr>
                <w:r w:rsidRPr="00947433">
                  <w:rPr>
                    <w:sz w:val="22"/>
                    <w:szCs w:val="22"/>
                  </w:rPr>
                  <w:t>65,688,058.02</w:t>
                </w:r>
              </w:p>
            </w:tc>
            <w:tc>
              <w:tcPr>
                <w:tcW w:w="993" w:type="pct"/>
                <w:vAlign w:val="center"/>
              </w:tcPr>
              <w:p w14:paraId="5F8041A9"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保证金</w:t>
                </w:r>
              </w:p>
            </w:tc>
            <w:tc>
              <w:tcPr>
                <w:tcW w:w="1338" w:type="pct"/>
                <w:vAlign w:val="center"/>
              </w:tcPr>
              <w:p w14:paraId="5663C703"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银行承兑汇票保证金</w:t>
                </w:r>
              </w:p>
            </w:tc>
          </w:tr>
          <w:tr w:rsidR="004D21E3" w:rsidRPr="00947433" w14:paraId="59E63CA2" w14:textId="77777777" w:rsidTr="00947433">
            <w:trPr>
              <w:trHeight w:val="397"/>
              <w:jc w:val="center"/>
            </w:trPr>
            <w:tc>
              <w:tcPr>
                <w:tcW w:w="667" w:type="pct"/>
                <w:vMerge/>
                <w:vAlign w:val="center"/>
              </w:tcPr>
              <w:p w14:paraId="5F6CD8AF" w14:textId="77777777" w:rsidR="004D21E3" w:rsidRPr="00947433" w:rsidRDefault="004D21E3" w:rsidP="00753E43">
                <w:pPr>
                  <w:autoSpaceDE w:val="0"/>
                  <w:autoSpaceDN w:val="0"/>
                  <w:spacing w:line="360" w:lineRule="exact"/>
                  <w:jc w:val="both"/>
                  <w:rPr>
                    <w:sz w:val="22"/>
                    <w:szCs w:val="22"/>
                  </w:rPr>
                </w:pPr>
              </w:p>
            </w:tc>
            <w:tc>
              <w:tcPr>
                <w:tcW w:w="1001" w:type="pct"/>
                <w:vAlign w:val="center"/>
              </w:tcPr>
              <w:p w14:paraId="6DC1960D" w14:textId="77777777" w:rsidR="004D21E3" w:rsidRPr="00947433" w:rsidRDefault="004D21E3" w:rsidP="00753E43">
                <w:pPr>
                  <w:autoSpaceDE w:val="0"/>
                  <w:autoSpaceDN w:val="0"/>
                  <w:spacing w:line="360" w:lineRule="exact"/>
                  <w:jc w:val="right"/>
                  <w:rPr>
                    <w:sz w:val="22"/>
                    <w:szCs w:val="22"/>
                  </w:rPr>
                </w:pPr>
                <w:r w:rsidRPr="00947433">
                  <w:rPr>
                    <w:sz w:val="22"/>
                    <w:szCs w:val="22"/>
                  </w:rPr>
                  <w:t>7,228,638.76</w:t>
                </w:r>
              </w:p>
            </w:tc>
            <w:tc>
              <w:tcPr>
                <w:tcW w:w="1001" w:type="pct"/>
                <w:vAlign w:val="center"/>
              </w:tcPr>
              <w:p w14:paraId="36A660D1" w14:textId="77777777" w:rsidR="004D21E3" w:rsidRPr="00947433" w:rsidRDefault="004D21E3" w:rsidP="00753E43">
                <w:pPr>
                  <w:autoSpaceDE w:val="0"/>
                  <w:autoSpaceDN w:val="0"/>
                  <w:spacing w:line="360" w:lineRule="exact"/>
                  <w:jc w:val="right"/>
                  <w:rPr>
                    <w:sz w:val="22"/>
                    <w:szCs w:val="22"/>
                  </w:rPr>
                </w:pPr>
                <w:r w:rsidRPr="00947433">
                  <w:rPr>
                    <w:sz w:val="22"/>
                    <w:szCs w:val="22"/>
                  </w:rPr>
                  <w:t>7,228,638.76</w:t>
                </w:r>
              </w:p>
            </w:tc>
            <w:tc>
              <w:tcPr>
                <w:tcW w:w="993" w:type="pct"/>
                <w:vAlign w:val="center"/>
              </w:tcPr>
              <w:p w14:paraId="27DD0194"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保证金</w:t>
                </w:r>
              </w:p>
            </w:tc>
            <w:tc>
              <w:tcPr>
                <w:tcW w:w="1338" w:type="pct"/>
                <w:vAlign w:val="center"/>
              </w:tcPr>
              <w:p w14:paraId="64924176"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信用证保证金</w:t>
                </w:r>
              </w:p>
            </w:tc>
          </w:tr>
          <w:tr w:rsidR="004D21E3" w:rsidRPr="00947433" w14:paraId="6712C663" w14:textId="77777777" w:rsidTr="00947433">
            <w:trPr>
              <w:trHeight w:val="397"/>
              <w:jc w:val="center"/>
            </w:trPr>
            <w:tc>
              <w:tcPr>
                <w:tcW w:w="667" w:type="pct"/>
                <w:vMerge/>
                <w:vAlign w:val="center"/>
              </w:tcPr>
              <w:p w14:paraId="70B0FAD9" w14:textId="77777777" w:rsidR="004D21E3" w:rsidRPr="00947433" w:rsidRDefault="004D21E3" w:rsidP="00753E43">
                <w:pPr>
                  <w:autoSpaceDE w:val="0"/>
                  <w:autoSpaceDN w:val="0"/>
                  <w:spacing w:line="360" w:lineRule="exact"/>
                  <w:jc w:val="both"/>
                  <w:rPr>
                    <w:sz w:val="22"/>
                    <w:szCs w:val="22"/>
                  </w:rPr>
                </w:pPr>
              </w:p>
            </w:tc>
            <w:tc>
              <w:tcPr>
                <w:tcW w:w="1001" w:type="pct"/>
                <w:vAlign w:val="center"/>
              </w:tcPr>
              <w:p w14:paraId="50945B88" w14:textId="77777777" w:rsidR="004D21E3" w:rsidRPr="00947433" w:rsidRDefault="004D21E3" w:rsidP="00753E43">
                <w:pPr>
                  <w:autoSpaceDE w:val="0"/>
                  <w:autoSpaceDN w:val="0"/>
                  <w:spacing w:line="360" w:lineRule="exact"/>
                  <w:jc w:val="right"/>
                  <w:rPr>
                    <w:sz w:val="22"/>
                    <w:szCs w:val="22"/>
                  </w:rPr>
                </w:pPr>
                <w:r w:rsidRPr="00947433">
                  <w:rPr>
                    <w:sz w:val="22"/>
                    <w:szCs w:val="22"/>
                  </w:rPr>
                  <w:t>500.69</w:t>
                </w:r>
              </w:p>
            </w:tc>
            <w:tc>
              <w:tcPr>
                <w:tcW w:w="1001" w:type="pct"/>
                <w:vAlign w:val="center"/>
              </w:tcPr>
              <w:p w14:paraId="66883E41" w14:textId="77777777" w:rsidR="004D21E3" w:rsidRPr="00947433" w:rsidRDefault="004D21E3" w:rsidP="00753E43">
                <w:pPr>
                  <w:autoSpaceDE w:val="0"/>
                  <w:autoSpaceDN w:val="0"/>
                  <w:spacing w:line="360" w:lineRule="exact"/>
                  <w:jc w:val="right"/>
                  <w:rPr>
                    <w:sz w:val="22"/>
                    <w:szCs w:val="22"/>
                  </w:rPr>
                </w:pPr>
                <w:r w:rsidRPr="00947433">
                  <w:rPr>
                    <w:sz w:val="22"/>
                    <w:szCs w:val="22"/>
                  </w:rPr>
                  <w:t>500.69</w:t>
                </w:r>
              </w:p>
            </w:tc>
            <w:tc>
              <w:tcPr>
                <w:tcW w:w="993" w:type="pct"/>
                <w:vAlign w:val="center"/>
              </w:tcPr>
              <w:p w14:paraId="13C93941"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保证金</w:t>
                </w:r>
              </w:p>
            </w:tc>
            <w:tc>
              <w:tcPr>
                <w:tcW w:w="1338" w:type="pct"/>
                <w:vAlign w:val="center"/>
              </w:tcPr>
              <w:p w14:paraId="29A62CD6" w14:textId="77777777" w:rsidR="004D21E3" w:rsidRPr="00947433" w:rsidRDefault="004D21E3" w:rsidP="00753E43">
                <w:pPr>
                  <w:autoSpaceDE w:val="0"/>
                  <w:autoSpaceDN w:val="0"/>
                  <w:spacing w:line="360" w:lineRule="exact"/>
                  <w:jc w:val="center"/>
                  <w:rPr>
                    <w:sz w:val="22"/>
                    <w:szCs w:val="22"/>
                  </w:rPr>
                </w:pPr>
                <w:r w:rsidRPr="00947433">
                  <w:rPr>
                    <w:rFonts w:hint="eastAsia"/>
                    <w:sz w:val="22"/>
                    <w:szCs w:val="22"/>
                  </w:rPr>
                  <w:t>保函保证金</w:t>
                </w:r>
              </w:p>
            </w:tc>
          </w:tr>
          <w:tr w:rsidR="004D21E3" w:rsidRPr="00947433" w14:paraId="28553160" w14:textId="77777777" w:rsidTr="00947433">
            <w:trPr>
              <w:trHeight w:val="397"/>
              <w:jc w:val="center"/>
            </w:trPr>
            <w:tc>
              <w:tcPr>
                <w:tcW w:w="667" w:type="pct"/>
                <w:vAlign w:val="center"/>
              </w:tcPr>
              <w:p w14:paraId="5651AA17" w14:textId="77777777" w:rsidR="004D21E3" w:rsidRPr="00947433" w:rsidRDefault="004D21E3" w:rsidP="00753E43">
                <w:pPr>
                  <w:autoSpaceDE w:val="0"/>
                  <w:autoSpaceDN w:val="0"/>
                  <w:spacing w:line="360" w:lineRule="exact"/>
                  <w:jc w:val="both"/>
                  <w:rPr>
                    <w:b/>
                    <w:bCs/>
                    <w:sz w:val="22"/>
                    <w:szCs w:val="22"/>
                  </w:rPr>
                </w:pPr>
                <w:r w:rsidRPr="00947433">
                  <w:rPr>
                    <w:rFonts w:hint="eastAsia"/>
                    <w:b/>
                    <w:bCs/>
                    <w:sz w:val="22"/>
                    <w:szCs w:val="22"/>
                  </w:rPr>
                  <w:t>合计</w:t>
                </w:r>
              </w:p>
            </w:tc>
            <w:tc>
              <w:tcPr>
                <w:tcW w:w="1001" w:type="pct"/>
                <w:vAlign w:val="center"/>
              </w:tcPr>
              <w:p w14:paraId="15F7244D" w14:textId="77777777" w:rsidR="004D21E3" w:rsidRPr="00947433" w:rsidRDefault="004D21E3" w:rsidP="00753E43">
                <w:pPr>
                  <w:autoSpaceDE w:val="0"/>
                  <w:autoSpaceDN w:val="0"/>
                  <w:spacing w:line="360" w:lineRule="exact"/>
                  <w:jc w:val="right"/>
                  <w:rPr>
                    <w:b/>
                    <w:sz w:val="22"/>
                    <w:szCs w:val="22"/>
                  </w:rPr>
                </w:pPr>
                <w:r w:rsidRPr="00947433">
                  <w:rPr>
                    <w:b/>
                    <w:sz w:val="22"/>
                    <w:szCs w:val="22"/>
                  </w:rPr>
                  <w:fldChar w:fldCharType="begin"/>
                </w:r>
                <w:r w:rsidRPr="00947433">
                  <w:rPr>
                    <w:b/>
                    <w:sz w:val="22"/>
                    <w:szCs w:val="22"/>
                  </w:rPr>
                  <w:instrText xml:space="preserve"> =SUM(ABOVE) </w:instrText>
                </w:r>
                <w:r w:rsidRPr="00947433">
                  <w:rPr>
                    <w:b/>
                    <w:sz w:val="22"/>
                    <w:szCs w:val="22"/>
                  </w:rPr>
                  <w:fldChar w:fldCharType="separate"/>
                </w:r>
                <w:r w:rsidRPr="00947433">
                  <w:rPr>
                    <w:b/>
                    <w:noProof/>
                    <w:sz w:val="22"/>
                    <w:szCs w:val="22"/>
                  </w:rPr>
                  <w:t>217,668,323.26</w:t>
                </w:r>
                <w:r w:rsidRPr="00947433">
                  <w:rPr>
                    <w:b/>
                    <w:sz w:val="22"/>
                    <w:szCs w:val="22"/>
                  </w:rPr>
                  <w:fldChar w:fldCharType="end"/>
                </w:r>
              </w:p>
            </w:tc>
            <w:tc>
              <w:tcPr>
                <w:tcW w:w="1001" w:type="pct"/>
                <w:vAlign w:val="center"/>
              </w:tcPr>
              <w:p w14:paraId="45385FAF" w14:textId="77777777" w:rsidR="004D21E3" w:rsidRPr="00947433" w:rsidRDefault="004D21E3" w:rsidP="00753E43">
                <w:pPr>
                  <w:autoSpaceDE w:val="0"/>
                  <w:autoSpaceDN w:val="0"/>
                  <w:spacing w:line="360" w:lineRule="exact"/>
                  <w:jc w:val="right"/>
                  <w:rPr>
                    <w:b/>
                    <w:sz w:val="22"/>
                    <w:szCs w:val="22"/>
                  </w:rPr>
                </w:pPr>
                <w:r w:rsidRPr="00947433">
                  <w:rPr>
                    <w:b/>
                    <w:sz w:val="22"/>
                    <w:szCs w:val="22"/>
                  </w:rPr>
                  <w:fldChar w:fldCharType="begin"/>
                </w:r>
                <w:r w:rsidRPr="00947433">
                  <w:rPr>
                    <w:b/>
                    <w:sz w:val="22"/>
                    <w:szCs w:val="22"/>
                  </w:rPr>
                  <w:instrText xml:space="preserve"> =SUM(ABOVE) </w:instrText>
                </w:r>
                <w:r w:rsidRPr="00947433">
                  <w:rPr>
                    <w:b/>
                    <w:sz w:val="22"/>
                    <w:szCs w:val="22"/>
                  </w:rPr>
                  <w:fldChar w:fldCharType="separate"/>
                </w:r>
                <w:r w:rsidRPr="00947433">
                  <w:rPr>
                    <w:b/>
                    <w:noProof/>
                    <w:sz w:val="22"/>
                    <w:szCs w:val="22"/>
                  </w:rPr>
                  <w:t>156,396,358.77</w:t>
                </w:r>
                <w:r w:rsidRPr="00947433">
                  <w:rPr>
                    <w:b/>
                    <w:sz w:val="22"/>
                    <w:szCs w:val="22"/>
                  </w:rPr>
                  <w:fldChar w:fldCharType="end"/>
                </w:r>
              </w:p>
            </w:tc>
            <w:tc>
              <w:tcPr>
                <w:tcW w:w="993" w:type="pct"/>
                <w:vAlign w:val="center"/>
              </w:tcPr>
              <w:p w14:paraId="1EBBA1E1" w14:textId="77777777" w:rsidR="004D21E3" w:rsidRPr="00947433" w:rsidRDefault="004D21E3" w:rsidP="00753E43">
                <w:pPr>
                  <w:autoSpaceDE w:val="0"/>
                  <w:autoSpaceDN w:val="0"/>
                  <w:spacing w:line="360" w:lineRule="exact"/>
                  <w:jc w:val="center"/>
                  <w:rPr>
                    <w:b/>
                    <w:sz w:val="22"/>
                    <w:szCs w:val="22"/>
                  </w:rPr>
                </w:pPr>
                <w:r w:rsidRPr="00947433">
                  <w:rPr>
                    <w:rFonts w:hint="eastAsia"/>
                    <w:b/>
                    <w:sz w:val="22"/>
                    <w:szCs w:val="22"/>
                  </w:rPr>
                  <w:t>—</w:t>
                </w:r>
              </w:p>
            </w:tc>
            <w:tc>
              <w:tcPr>
                <w:tcW w:w="1338" w:type="pct"/>
                <w:vAlign w:val="center"/>
              </w:tcPr>
              <w:p w14:paraId="1F3DFE65" w14:textId="77777777" w:rsidR="004D21E3" w:rsidRPr="00947433" w:rsidRDefault="004D21E3" w:rsidP="00753E43">
                <w:pPr>
                  <w:autoSpaceDE w:val="0"/>
                  <w:autoSpaceDN w:val="0"/>
                  <w:spacing w:line="360" w:lineRule="exact"/>
                  <w:jc w:val="center"/>
                  <w:rPr>
                    <w:b/>
                    <w:sz w:val="22"/>
                    <w:szCs w:val="22"/>
                  </w:rPr>
                </w:pPr>
                <w:r w:rsidRPr="00947433">
                  <w:rPr>
                    <w:rFonts w:hint="eastAsia"/>
                    <w:b/>
                    <w:sz w:val="22"/>
                    <w:szCs w:val="22"/>
                  </w:rPr>
                  <w:t>—</w:t>
                </w:r>
              </w:p>
            </w:tc>
          </w:tr>
        </w:tbl>
        <w:p w14:paraId="48450F47" w14:textId="77777777" w:rsidR="004D21E3" w:rsidRPr="00947433" w:rsidRDefault="004D21E3">
          <w:pPr>
            <w:rPr>
              <w:szCs w:val="21"/>
            </w:rPr>
          </w:pPr>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098"/>
            <w:gridCol w:w="1837"/>
            <w:gridCol w:w="1835"/>
            <w:gridCol w:w="1894"/>
            <w:gridCol w:w="2169"/>
          </w:tblGrid>
          <w:tr w:rsidR="004D21E3" w:rsidRPr="00947433" w14:paraId="24D74960" w14:textId="77777777" w:rsidTr="00753E43">
            <w:trPr>
              <w:trHeight w:val="397"/>
              <w:tblHeader/>
              <w:jc w:val="center"/>
            </w:trPr>
            <w:tc>
              <w:tcPr>
                <w:tcW w:w="621" w:type="pct"/>
                <w:vMerge w:val="restart"/>
                <w:vAlign w:val="center"/>
              </w:tcPr>
              <w:p w14:paraId="1A4A6B12" w14:textId="77777777" w:rsidR="004D21E3" w:rsidRPr="00947433" w:rsidRDefault="004D21E3" w:rsidP="00753E43">
                <w:pPr>
                  <w:autoSpaceDE w:val="0"/>
                  <w:autoSpaceDN w:val="0"/>
                  <w:spacing w:line="360" w:lineRule="exact"/>
                  <w:jc w:val="both"/>
                  <w:rPr>
                    <w:b/>
                    <w:spacing w:val="-6"/>
                    <w:sz w:val="22"/>
                    <w:szCs w:val="22"/>
                  </w:rPr>
                </w:pPr>
                <w:r w:rsidRPr="00947433">
                  <w:rPr>
                    <w:rFonts w:hint="eastAsia"/>
                    <w:b/>
                    <w:spacing w:val="-6"/>
                    <w:sz w:val="22"/>
                    <w:szCs w:val="22"/>
                  </w:rPr>
                  <w:t>项目</w:t>
                </w:r>
              </w:p>
            </w:tc>
            <w:tc>
              <w:tcPr>
                <w:tcW w:w="4379" w:type="pct"/>
                <w:gridSpan w:val="4"/>
                <w:vAlign w:val="center"/>
              </w:tcPr>
              <w:p w14:paraId="33FA4FE1" w14:textId="77777777" w:rsidR="004D21E3" w:rsidRPr="00947433" w:rsidRDefault="004D21E3" w:rsidP="00753E43">
                <w:pPr>
                  <w:autoSpaceDE w:val="0"/>
                  <w:autoSpaceDN w:val="0"/>
                  <w:spacing w:line="360" w:lineRule="exact"/>
                  <w:jc w:val="center"/>
                  <w:rPr>
                    <w:b/>
                    <w:spacing w:val="-6"/>
                    <w:sz w:val="22"/>
                    <w:szCs w:val="22"/>
                  </w:rPr>
                </w:pPr>
                <w:r w:rsidRPr="00947433">
                  <w:rPr>
                    <w:rFonts w:hint="eastAsia"/>
                    <w:b/>
                    <w:spacing w:val="-6"/>
                    <w:sz w:val="22"/>
                    <w:szCs w:val="22"/>
                  </w:rPr>
                  <w:t>年初</w:t>
                </w:r>
              </w:p>
            </w:tc>
          </w:tr>
          <w:tr w:rsidR="004D21E3" w:rsidRPr="00947433" w14:paraId="05F154CA" w14:textId="77777777" w:rsidTr="00753E43">
            <w:trPr>
              <w:trHeight w:val="397"/>
              <w:tblHeader/>
              <w:jc w:val="center"/>
            </w:trPr>
            <w:tc>
              <w:tcPr>
                <w:tcW w:w="621" w:type="pct"/>
                <w:vMerge/>
                <w:vAlign w:val="center"/>
              </w:tcPr>
              <w:p w14:paraId="7226AB28" w14:textId="77777777" w:rsidR="004D21E3" w:rsidRPr="00947433" w:rsidRDefault="004D21E3" w:rsidP="00753E43">
                <w:pPr>
                  <w:autoSpaceDE w:val="0"/>
                  <w:autoSpaceDN w:val="0"/>
                  <w:spacing w:line="360" w:lineRule="exact"/>
                  <w:jc w:val="both"/>
                  <w:rPr>
                    <w:b/>
                    <w:color w:val="FF0000"/>
                    <w:spacing w:val="-6"/>
                    <w:sz w:val="22"/>
                    <w:szCs w:val="22"/>
                  </w:rPr>
                </w:pPr>
              </w:p>
            </w:tc>
            <w:tc>
              <w:tcPr>
                <w:tcW w:w="1040" w:type="pct"/>
                <w:vAlign w:val="center"/>
              </w:tcPr>
              <w:p w14:paraId="50812214" w14:textId="77777777" w:rsidR="004D21E3" w:rsidRPr="00947433" w:rsidRDefault="004D21E3" w:rsidP="00753E43">
                <w:pPr>
                  <w:autoSpaceDE w:val="0"/>
                  <w:autoSpaceDN w:val="0"/>
                  <w:spacing w:line="360" w:lineRule="exact"/>
                  <w:jc w:val="center"/>
                  <w:rPr>
                    <w:b/>
                    <w:spacing w:val="-6"/>
                    <w:sz w:val="22"/>
                    <w:szCs w:val="22"/>
                  </w:rPr>
                </w:pPr>
                <w:r w:rsidRPr="00947433">
                  <w:rPr>
                    <w:b/>
                    <w:spacing w:val="-6"/>
                    <w:sz w:val="22"/>
                    <w:szCs w:val="22"/>
                  </w:rPr>
                  <w:t>账面余额</w:t>
                </w:r>
              </w:p>
            </w:tc>
            <w:tc>
              <w:tcPr>
                <w:tcW w:w="1039" w:type="pct"/>
                <w:vAlign w:val="center"/>
              </w:tcPr>
              <w:p w14:paraId="05053F8C" w14:textId="77777777" w:rsidR="004D21E3" w:rsidRPr="00947433" w:rsidRDefault="004D21E3" w:rsidP="00753E43">
                <w:pPr>
                  <w:autoSpaceDE w:val="0"/>
                  <w:autoSpaceDN w:val="0"/>
                  <w:spacing w:line="360" w:lineRule="exact"/>
                  <w:jc w:val="center"/>
                  <w:rPr>
                    <w:b/>
                    <w:spacing w:val="-6"/>
                    <w:sz w:val="22"/>
                    <w:szCs w:val="22"/>
                  </w:rPr>
                </w:pPr>
                <w:r w:rsidRPr="00947433">
                  <w:rPr>
                    <w:b/>
                    <w:spacing w:val="-6"/>
                    <w:sz w:val="22"/>
                    <w:szCs w:val="22"/>
                  </w:rPr>
                  <w:t>账面价值</w:t>
                </w:r>
              </w:p>
            </w:tc>
            <w:tc>
              <w:tcPr>
                <w:tcW w:w="1072" w:type="pct"/>
                <w:vAlign w:val="center"/>
              </w:tcPr>
              <w:p w14:paraId="35638F03" w14:textId="77777777" w:rsidR="004D21E3" w:rsidRPr="00947433" w:rsidRDefault="004D21E3" w:rsidP="00753E43">
                <w:pPr>
                  <w:autoSpaceDE w:val="0"/>
                  <w:autoSpaceDN w:val="0"/>
                  <w:spacing w:line="360" w:lineRule="exact"/>
                  <w:jc w:val="center"/>
                  <w:rPr>
                    <w:b/>
                    <w:spacing w:val="-6"/>
                    <w:sz w:val="22"/>
                    <w:szCs w:val="22"/>
                  </w:rPr>
                </w:pPr>
                <w:r w:rsidRPr="00947433">
                  <w:rPr>
                    <w:b/>
                    <w:spacing w:val="-6"/>
                    <w:sz w:val="22"/>
                    <w:szCs w:val="22"/>
                  </w:rPr>
                  <w:t>受限类型</w:t>
                </w:r>
              </w:p>
            </w:tc>
            <w:tc>
              <w:tcPr>
                <w:tcW w:w="1228" w:type="pct"/>
                <w:vAlign w:val="center"/>
              </w:tcPr>
              <w:p w14:paraId="477245EC" w14:textId="77777777" w:rsidR="004D21E3" w:rsidRPr="00947433" w:rsidRDefault="004D21E3" w:rsidP="00753E43">
                <w:pPr>
                  <w:autoSpaceDE w:val="0"/>
                  <w:autoSpaceDN w:val="0"/>
                  <w:spacing w:line="360" w:lineRule="exact"/>
                  <w:jc w:val="center"/>
                  <w:rPr>
                    <w:b/>
                    <w:spacing w:val="-6"/>
                    <w:sz w:val="22"/>
                    <w:szCs w:val="22"/>
                  </w:rPr>
                </w:pPr>
                <w:r w:rsidRPr="00947433">
                  <w:rPr>
                    <w:b/>
                    <w:spacing w:val="-6"/>
                    <w:sz w:val="22"/>
                    <w:szCs w:val="22"/>
                  </w:rPr>
                  <w:t>受限情况</w:t>
                </w:r>
              </w:p>
            </w:tc>
          </w:tr>
          <w:tr w:rsidR="004D21E3" w:rsidRPr="00947433" w14:paraId="01EFE7DB" w14:textId="77777777" w:rsidTr="00753E43">
            <w:trPr>
              <w:trHeight w:val="397"/>
              <w:jc w:val="center"/>
            </w:trPr>
            <w:tc>
              <w:tcPr>
                <w:tcW w:w="621" w:type="pct"/>
                <w:vAlign w:val="center"/>
              </w:tcPr>
              <w:p w14:paraId="164E8BFF" w14:textId="77777777" w:rsidR="004D21E3" w:rsidRPr="00947433" w:rsidRDefault="004D21E3" w:rsidP="00753E43">
                <w:pPr>
                  <w:autoSpaceDE w:val="0"/>
                  <w:autoSpaceDN w:val="0"/>
                  <w:spacing w:line="360" w:lineRule="exact"/>
                  <w:jc w:val="both"/>
                  <w:rPr>
                    <w:spacing w:val="-6"/>
                    <w:sz w:val="22"/>
                    <w:szCs w:val="22"/>
                  </w:rPr>
                </w:pPr>
                <w:r w:rsidRPr="00947433">
                  <w:rPr>
                    <w:rFonts w:hint="eastAsia"/>
                    <w:spacing w:val="-6"/>
                    <w:sz w:val="22"/>
                    <w:szCs w:val="22"/>
                  </w:rPr>
                  <w:t>固定资产</w:t>
                </w:r>
              </w:p>
            </w:tc>
            <w:tc>
              <w:tcPr>
                <w:tcW w:w="1040" w:type="pct"/>
                <w:vAlign w:val="center"/>
              </w:tcPr>
              <w:p w14:paraId="5E5D7B78"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70,227,497.45</w:t>
                </w:r>
              </w:p>
            </w:tc>
            <w:tc>
              <w:tcPr>
                <w:tcW w:w="1039" w:type="pct"/>
                <w:vAlign w:val="center"/>
              </w:tcPr>
              <w:p w14:paraId="43568F86"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29,208,222.73</w:t>
                </w:r>
              </w:p>
            </w:tc>
            <w:tc>
              <w:tcPr>
                <w:tcW w:w="1072" w:type="pct"/>
                <w:vAlign w:val="center"/>
              </w:tcPr>
              <w:p w14:paraId="6ACCD4DB"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房屋建筑物抵押</w:t>
                </w:r>
              </w:p>
            </w:tc>
            <w:tc>
              <w:tcPr>
                <w:tcW w:w="1228" w:type="pct"/>
                <w:vAlign w:val="center"/>
              </w:tcPr>
              <w:p w14:paraId="4F0EB2D8"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抵押借款</w:t>
                </w:r>
              </w:p>
            </w:tc>
          </w:tr>
          <w:tr w:rsidR="004D21E3" w:rsidRPr="00947433" w14:paraId="53AF0BA4" w14:textId="77777777" w:rsidTr="00753E43">
            <w:trPr>
              <w:trHeight w:val="397"/>
              <w:jc w:val="center"/>
            </w:trPr>
            <w:tc>
              <w:tcPr>
                <w:tcW w:w="621" w:type="pct"/>
                <w:vMerge w:val="restart"/>
                <w:vAlign w:val="center"/>
              </w:tcPr>
              <w:p w14:paraId="6B9E78CC" w14:textId="77777777" w:rsidR="004D21E3" w:rsidRPr="00947433" w:rsidRDefault="004D21E3" w:rsidP="00753E43">
                <w:pPr>
                  <w:autoSpaceDE w:val="0"/>
                  <w:autoSpaceDN w:val="0"/>
                  <w:spacing w:line="360" w:lineRule="exact"/>
                  <w:jc w:val="both"/>
                  <w:rPr>
                    <w:spacing w:val="-6"/>
                    <w:sz w:val="22"/>
                    <w:szCs w:val="22"/>
                  </w:rPr>
                </w:pPr>
                <w:r w:rsidRPr="00947433">
                  <w:rPr>
                    <w:spacing w:val="-6"/>
                    <w:sz w:val="22"/>
                    <w:szCs w:val="22"/>
                  </w:rPr>
                  <w:t>货币资金</w:t>
                </w:r>
              </w:p>
            </w:tc>
            <w:tc>
              <w:tcPr>
                <w:tcW w:w="1040" w:type="pct"/>
                <w:vAlign w:val="center"/>
              </w:tcPr>
              <w:p w14:paraId="398D2BD0"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46,822,813.02</w:t>
                </w:r>
              </w:p>
            </w:tc>
            <w:tc>
              <w:tcPr>
                <w:tcW w:w="1039" w:type="pct"/>
                <w:vAlign w:val="center"/>
              </w:tcPr>
              <w:p w14:paraId="77D6A526"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46,822,813.02</w:t>
                </w:r>
              </w:p>
            </w:tc>
            <w:tc>
              <w:tcPr>
                <w:tcW w:w="1072" w:type="pct"/>
                <w:vAlign w:val="center"/>
              </w:tcPr>
              <w:p w14:paraId="008A93CD"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5F54CFA6"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银行承兑汇票保证金</w:t>
                </w:r>
              </w:p>
            </w:tc>
          </w:tr>
          <w:tr w:rsidR="004D21E3" w:rsidRPr="00947433" w14:paraId="1F370C9D" w14:textId="77777777" w:rsidTr="00753E43">
            <w:trPr>
              <w:trHeight w:val="397"/>
              <w:jc w:val="center"/>
            </w:trPr>
            <w:tc>
              <w:tcPr>
                <w:tcW w:w="621" w:type="pct"/>
                <w:vMerge/>
                <w:vAlign w:val="center"/>
              </w:tcPr>
              <w:p w14:paraId="7D5E6CF0" w14:textId="77777777" w:rsidR="004D21E3" w:rsidRPr="00947433" w:rsidRDefault="004D21E3" w:rsidP="00753E43">
                <w:pPr>
                  <w:autoSpaceDE w:val="0"/>
                  <w:autoSpaceDN w:val="0"/>
                  <w:spacing w:line="360" w:lineRule="exact"/>
                  <w:jc w:val="both"/>
                  <w:rPr>
                    <w:spacing w:val="-6"/>
                    <w:sz w:val="22"/>
                    <w:szCs w:val="22"/>
                  </w:rPr>
                </w:pPr>
              </w:p>
            </w:tc>
            <w:tc>
              <w:tcPr>
                <w:tcW w:w="1040" w:type="pct"/>
                <w:vAlign w:val="center"/>
              </w:tcPr>
              <w:p w14:paraId="2A8635A4"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22,374,406.22</w:t>
                </w:r>
              </w:p>
            </w:tc>
            <w:tc>
              <w:tcPr>
                <w:tcW w:w="1039" w:type="pct"/>
                <w:vAlign w:val="center"/>
              </w:tcPr>
              <w:p w14:paraId="79C49131"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22,374,406.22</w:t>
                </w:r>
              </w:p>
            </w:tc>
            <w:tc>
              <w:tcPr>
                <w:tcW w:w="1072" w:type="pct"/>
                <w:vAlign w:val="center"/>
              </w:tcPr>
              <w:p w14:paraId="050302FC"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5F962C86"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信用证保证金</w:t>
                </w:r>
              </w:p>
            </w:tc>
          </w:tr>
          <w:tr w:rsidR="004D21E3" w:rsidRPr="00947433" w14:paraId="59FCEF67" w14:textId="77777777" w:rsidTr="00753E43">
            <w:trPr>
              <w:trHeight w:val="397"/>
              <w:jc w:val="center"/>
            </w:trPr>
            <w:tc>
              <w:tcPr>
                <w:tcW w:w="621" w:type="pct"/>
                <w:vMerge/>
                <w:vAlign w:val="center"/>
              </w:tcPr>
              <w:p w14:paraId="1DEBA726" w14:textId="77777777" w:rsidR="004D21E3" w:rsidRPr="00947433" w:rsidRDefault="004D21E3" w:rsidP="00753E43">
                <w:pPr>
                  <w:autoSpaceDE w:val="0"/>
                  <w:autoSpaceDN w:val="0"/>
                  <w:spacing w:line="360" w:lineRule="exact"/>
                  <w:jc w:val="both"/>
                  <w:rPr>
                    <w:spacing w:val="-6"/>
                    <w:sz w:val="22"/>
                    <w:szCs w:val="22"/>
                  </w:rPr>
                </w:pPr>
              </w:p>
            </w:tc>
            <w:tc>
              <w:tcPr>
                <w:tcW w:w="1040" w:type="pct"/>
                <w:vAlign w:val="center"/>
              </w:tcPr>
              <w:p w14:paraId="7478148C"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3,625,647.23</w:t>
                </w:r>
              </w:p>
            </w:tc>
            <w:tc>
              <w:tcPr>
                <w:tcW w:w="1039" w:type="pct"/>
                <w:vAlign w:val="center"/>
              </w:tcPr>
              <w:p w14:paraId="3DB94475"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3,625,647.23</w:t>
                </w:r>
              </w:p>
            </w:tc>
            <w:tc>
              <w:tcPr>
                <w:tcW w:w="1072" w:type="pct"/>
                <w:vAlign w:val="center"/>
              </w:tcPr>
              <w:p w14:paraId="07841140"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7096886F"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诉讼冻结</w:t>
                </w:r>
              </w:p>
            </w:tc>
          </w:tr>
          <w:tr w:rsidR="004D21E3" w:rsidRPr="00947433" w14:paraId="57484A6C" w14:textId="77777777" w:rsidTr="00753E43">
            <w:trPr>
              <w:trHeight w:val="397"/>
              <w:jc w:val="center"/>
            </w:trPr>
            <w:tc>
              <w:tcPr>
                <w:tcW w:w="621" w:type="pct"/>
                <w:vMerge/>
                <w:vAlign w:val="center"/>
              </w:tcPr>
              <w:p w14:paraId="57791D9B" w14:textId="77777777" w:rsidR="004D21E3" w:rsidRPr="00947433" w:rsidRDefault="004D21E3" w:rsidP="00753E43">
                <w:pPr>
                  <w:autoSpaceDE w:val="0"/>
                  <w:autoSpaceDN w:val="0"/>
                  <w:spacing w:line="360" w:lineRule="exact"/>
                  <w:jc w:val="both"/>
                  <w:rPr>
                    <w:spacing w:val="-6"/>
                    <w:sz w:val="22"/>
                    <w:szCs w:val="22"/>
                  </w:rPr>
                </w:pPr>
              </w:p>
            </w:tc>
            <w:tc>
              <w:tcPr>
                <w:tcW w:w="1040" w:type="pct"/>
                <w:vAlign w:val="center"/>
              </w:tcPr>
              <w:p w14:paraId="5C719F52"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2,926.79</w:t>
                </w:r>
              </w:p>
            </w:tc>
            <w:tc>
              <w:tcPr>
                <w:tcW w:w="1039" w:type="pct"/>
                <w:vAlign w:val="center"/>
              </w:tcPr>
              <w:p w14:paraId="0DF9E8BB" w14:textId="77777777" w:rsidR="004D21E3" w:rsidRPr="00947433" w:rsidRDefault="004D21E3" w:rsidP="00753E43">
                <w:pPr>
                  <w:autoSpaceDE w:val="0"/>
                  <w:autoSpaceDN w:val="0"/>
                  <w:spacing w:line="360" w:lineRule="exact"/>
                  <w:jc w:val="right"/>
                  <w:rPr>
                    <w:spacing w:val="-6"/>
                    <w:sz w:val="22"/>
                    <w:szCs w:val="22"/>
                  </w:rPr>
                </w:pPr>
                <w:r w:rsidRPr="00947433">
                  <w:rPr>
                    <w:spacing w:val="-6"/>
                    <w:sz w:val="22"/>
                    <w:szCs w:val="22"/>
                  </w:rPr>
                  <w:t>2,926.79</w:t>
                </w:r>
              </w:p>
            </w:tc>
            <w:tc>
              <w:tcPr>
                <w:tcW w:w="1072" w:type="pct"/>
                <w:vAlign w:val="center"/>
              </w:tcPr>
              <w:p w14:paraId="4761FC8A"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1522133A" w14:textId="77777777" w:rsidR="004D21E3" w:rsidRPr="00947433" w:rsidRDefault="004D21E3" w:rsidP="00753E43">
                <w:pPr>
                  <w:autoSpaceDE w:val="0"/>
                  <w:autoSpaceDN w:val="0"/>
                  <w:spacing w:line="360" w:lineRule="exact"/>
                  <w:jc w:val="center"/>
                  <w:rPr>
                    <w:spacing w:val="-6"/>
                    <w:sz w:val="22"/>
                    <w:szCs w:val="22"/>
                  </w:rPr>
                </w:pPr>
                <w:r w:rsidRPr="00947433">
                  <w:rPr>
                    <w:rFonts w:hint="eastAsia"/>
                    <w:spacing w:val="-6"/>
                    <w:sz w:val="22"/>
                    <w:szCs w:val="22"/>
                  </w:rPr>
                  <w:t>保函保证金</w:t>
                </w:r>
              </w:p>
            </w:tc>
          </w:tr>
          <w:tr w:rsidR="004D21E3" w:rsidRPr="00C12C32" w14:paraId="08C8E6AE" w14:textId="77777777" w:rsidTr="00753E43">
            <w:trPr>
              <w:trHeight w:val="397"/>
              <w:jc w:val="center"/>
            </w:trPr>
            <w:tc>
              <w:tcPr>
                <w:tcW w:w="621" w:type="pct"/>
                <w:vAlign w:val="center"/>
              </w:tcPr>
              <w:p w14:paraId="0B5BED7A" w14:textId="77777777" w:rsidR="004D21E3" w:rsidRPr="00947433" w:rsidRDefault="004D21E3" w:rsidP="00753E43">
                <w:pPr>
                  <w:autoSpaceDE w:val="0"/>
                  <w:autoSpaceDN w:val="0"/>
                  <w:spacing w:line="360" w:lineRule="exact"/>
                  <w:jc w:val="both"/>
                  <w:rPr>
                    <w:b/>
                    <w:bCs/>
                    <w:spacing w:val="-6"/>
                    <w:sz w:val="22"/>
                    <w:szCs w:val="22"/>
                  </w:rPr>
                </w:pPr>
                <w:r w:rsidRPr="00947433">
                  <w:rPr>
                    <w:rFonts w:hint="eastAsia"/>
                    <w:b/>
                    <w:bCs/>
                    <w:spacing w:val="-6"/>
                    <w:sz w:val="22"/>
                    <w:szCs w:val="22"/>
                  </w:rPr>
                  <w:t>合计</w:t>
                </w:r>
              </w:p>
            </w:tc>
            <w:tc>
              <w:tcPr>
                <w:tcW w:w="1040" w:type="pct"/>
                <w:vAlign w:val="center"/>
              </w:tcPr>
              <w:p w14:paraId="60B2056F" w14:textId="77777777" w:rsidR="004D21E3" w:rsidRPr="00947433" w:rsidRDefault="004D21E3" w:rsidP="00753E43">
                <w:pPr>
                  <w:autoSpaceDE w:val="0"/>
                  <w:autoSpaceDN w:val="0"/>
                  <w:spacing w:line="360" w:lineRule="exact"/>
                  <w:jc w:val="right"/>
                  <w:rPr>
                    <w:b/>
                    <w:spacing w:val="-6"/>
                    <w:sz w:val="22"/>
                    <w:szCs w:val="22"/>
                  </w:rPr>
                </w:pPr>
                <w:r w:rsidRPr="00947433">
                  <w:rPr>
                    <w:b/>
                    <w:spacing w:val="-6"/>
                    <w:sz w:val="22"/>
                    <w:szCs w:val="22"/>
                  </w:rPr>
                  <w:fldChar w:fldCharType="begin"/>
                </w:r>
                <w:r w:rsidRPr="00947433">
                  <w:rPr>
                    <w:b/>
                    <w:spacing w:val="-6"/>
                    <w:sz w:val="22"/>
                    <w:szCs w:val="22"/>
                  </w:rPr>
                  <w:instrText xml:space="preserve"> =SUM(ABOVE) </w:instrText>
                </w:r>
                <w:r w:rsidRPr="00947433">
                  <w:rPr>
                    <w:b/>
                    <w:spacing w:val="-6"/>
                    <w:sz w:val="22"/>
                    <w:szCs w:val="22"/>
                  </w:rPr>
                  <w:fldChar w:fldCharType="separate"/>
                </w:r>
                <w:r w:rsidRPr="00947433">
                  <w:rPr>
                    <w:b/>
                    <w:noProof/>
                    <w:spacing w:val="-6"/>
                    <w:sz w:val="22"/>
                    <w:szCs w:val="22"/>
                  </w:rPr>
                  <w:t>143,053,290.71</w:t>
                </w:r>
                <w:r w:rsidRPr="00947433">
                  <w:rPr>
                    <w:b/>
                    <w:spacing w:val="-6"/>
                    <w:sz w:val="22"/>
                    <w:szCs w:val="22"/>
                  </w:rPr>
                  <w:fldChar w:fldCharType="end"/>
                </w:r>
              </w:p>
            </w:tc>
            <w:tc>
              <w:tcPr>
                <w:tcW w:w="1039" w:type="pct"/>
                <w:vAlign w:val="center"/>
              </w:tcPr>
              <w:p w14:paraId="2887624B" w14:textId="77777777" w:rsidR="004D21E3" w:rsidRPr="00947433" w:rsidRDefault="004D21E3" w:rsidP="00753E43">
                <w:pPr>
                  <w:autoSpaceDE w:val="0"/>
                  <w:autoSpaceDN w:val="0"/>
                  <w:spacing w:line="360" w:lineRule="exact"/>
                  <w:jc w:val="right"/>
                  <w:rPr>
                    <w:b/>
                    <w:spacing w:val="-6"/>
                    <w:sz w:val="22"/>
                    <w:szCs w:val="22"/>
                  </w:rPr>
                </w:pPr>
                <w:r w:rsidRPr="00947433">
                  <w:rPr>
                    <w:b/>
                    <w:spacing w:val="-6"/>
                    <w:sz w:val="22"/>
                    <w:szCs w:val="22"/>
                  </w:rPr>
                  <w:fldChar w:fldCharType="begin"/>
                </w:r>
                <w:r w:rsidRPr="00947433">
                  <w:rPr>
                    <w:b/>
                    <w:spacing w:val="-6"/>
                    <w:sz w:val="22"/>
                    <w:szCs w:val="22"/>
                  </w:rPr>
                  <w:instrText xml:space="preserve"> =SUM(ABOVE) </w:instrText>
                </w:r>
                <w:r w:rsidRPr="00947433">
                  <w:rPr>
                    <w:b/>
                    <w:spacing w:val="-6"/>
                    <w:sz w:val="22"/>
                    <w:szCs w:val="22"/>
                  </w:rPr>
                  <w:fldChar w:fldCharType="separate"/>
                </w:r>
                <w:r w:rsidRPr="00947433">
                  <w:rPr>
                    <w:b/>
                    <w:noProof/>
                    <w:spacing w:val="-6"/>
                    <w:sz w:val="22"/>
                    <w:szCs w:val="22"/>
                  </w:rPr>
                  <w:t>102,034,015.99</w:t>
                </w:r>
                <w:r w:rsidRPr="00947433">
                  <w:rPr>
                    <w:b/>
                    <w:spacing w:val="-6"/>
                    <w:sz w:val="22"/>
                    <w:szCs w:val="22"/>
                  </w:rPr>
                  <w:fldChar w:fldCharType="end"/>
                </w:r>
              </w:p>
            </w:tc>
            <w:tc>
              <w:tcPr>
                <w:tcW w:w="1072" w:type="pct"/>
                <w:vAlign w:val="center"/>
              </w:tcPr>
              <w:p w14:paraId="6CD2B175" w14:textId="77777777" w:rsidR="004D21E3" w:rsidRPr="00947433" w:rsidRDefault="004D21E3" w:rsidP="00753E43">
                <w:pPr>
                  <w:autoSpaceDE w:val="0"/>
                  <w:autoSpaceDN w:val="0"/>
                  <w:spacing w:line="360" w:lineRule="exact"/>
                  <w:jc w:val="center"/>
                  <w:rPr>
                    <w:b/>
                    <w:spacing w:val="-6"/>
                    <w:sz w:val="22"/>
                    <w:szCs w:val="22"/>
                  </w:rPr>
                </w:pPr>
                <w:r w:rsidRPr="00947433">
                  <w:rPr>
                    <w:rFonts w:hint="eastAsia"/>
                    <w:b/>
                    <w:spacing w:val="-6"/>
                    <w:sz w:val="22"/>
                    <w:szCs w:val="22"/>
                  </w:rPr>
                  <w:t>—</w:t>
                </w:r>
              </w:p>
            </w:tc>
            <w:tc>
              <w:tcPr>
                <w:tcW w:w="1228" w:type="pct"/>
                <w:vAlign w:val="center"/>
              </w:tcPr>
              <w:p w14:paraId="69EECA04" w14:textId="77777777" w:rsidR="004D21E3" w:rsidRPr="00C12C32" w:rsidRDefault="004D21E3" w:rsidP="00753E43">
                <w:pPr>
                  <w:autoSpaceDE w:val="0"/>
                  <w:autoSpaceDN w:val="0"/>
                  <w:spacing w:line="360" w:lineRule="exact"/>
                  <w:jc w:val="center"/>
                  <w:rPr>
                    <w:b/>
                    <w:spacing w:val="-6"/>
                    <w:sz w:val="22"/>
                    <w:szCs w:val="22"/>
                  </w:rPr>
                </w:pPr>
                <w:r w:rsidRPr="00947433">
                  <w:rPr>
                    <w:rFonts w:hint="eastAsia"/>
                    <w:b/>
                    <w:spacing w:val="-6"/>
                    <w:sz w:val="22"/>
                    <w:szCs w:val="22"/>
                  </w:rPr>
                  <w:t>—</w:t>
                </w:r>
              </w:p>
            </w:tc>
          </w:tr>
        </w:tbl>
        <w:p w14:paraId="0E879B43" w14:textId="77777777" w:rsidR="004D21E3" w:rsidRDefault="00000000">
          <w:pPr>
            <w:rPr>
              <w:szCs w:val="21"/>
            </w:rPr>
          </w:pPr>
        </w:p>
      </w:sdtContent>
    </w:sdt>
    <w:p w14:paraId="400CFD7F" w14:textId="77777777" w:rsidR="00D4283B" w:rsidRDefault="00CF3046">
      <w:pPr>
        <w:pStyle w:val="230"/>
        <w:numPr>
          <w:ilvl w:val="0"/>
          <w:numId w:val="58"/>
        </w:numPr>
      </w:pPr>
      <w:r>
        <w:t>其他说明</w:t>
      </w:r>
    </w:p>
    <w:sdt>
      <w:sdtPr>
        <w:rPr>
          <w:rFonts w:hint="eastAsia"/>
          <w:szCs w:val="21"/>
        </w:rPr>
        <w:alias w:val="是否适用：资产及负债状况的其他说明[双击切换]"/>
        <w:tag w:val="_GBC_364e24c8cf1a4469ba88a4ae16e0417f"/>
        <w:id w:val="-459034144"/>
        <w:placeholder>
          <w:docPart w:val="GBC22222222222222222222222222222"/>
        </w:placeholder>
      </w:sdtPr>
      <w:sdtContent>
        <w:p w14:paraId="55314A1A" w14:textId="6D33E5CD" w:rsidR="00D4283B"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sidRPr="00E57673">
            <w:rPr>
              <w:szCs w:val="21"/>
            </w:rPr>
            <w:fldChar w:fldCharType="begin"/>
          </w:r>
          <w:r w:rsidR="00BF0873" w:rsidRPr="00E57673">
            <w:rPr>
              <w:szCs w:val="21"/>
            </w:rPr>
            <w:instrText xml:space="preserve"> MACROBUTTON  SnrToggleCheckbox √不适用 </w:instrText>
          </w:r>
          <w:r w:rsidRPr="00E57673">
            <w:rPr>
              <w:szCs w:val="21"/>
            </w:rPr>
            <w:fldChar w:fldCharType="end"/>
          </w:r>
        </w:p>
      </w:sdtContent>
    </w:sdt>
    <w:p w14:paraId="5EF4BAD5" w14:textId="77777777" w:rsidR="00D4283B" w:rsidRDefault="00D4283B">
      <w:pPr>
        <w:rPr>
          <w:szCs w:val="21"/>
        </w:rPr>
      </w:pPr>
    </w:p>
    <w:p w14:paraId="40219D7F" w14:textId="77777777" w:rsidR="00FD0987" w:rsidRDefault="00CF3046" w:rsidP="002203D8">
      <w:pPr>
        <w:pStyle w:val="3"/>
        <w:numPr>
          <w:ilvl w:val="0"/>
          <w:numId w:val="6"/>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1333567906"/>
        <w:placeholder>
          <w:docPart w:val="GBC22222222222222222222222222222"/>
        </w:placeholder>
      </w:sdtPr>
      <w:sdtContent>
        <w:p w14:paraId="64A3F0AB"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7174852" w14:textId="77777777" w:rsidR="00594FD1" w:rsidRDefault="00000000" w:rsidP="00594FD1">
      <w:pPr>
        <w:ind w:firstLineChars="200" w:firstLine="420"/>
        <w:rPr>
          <w:szCs w:val="21"/>
        </w:rPr>
      </w:pPr>
      <w:sdt>
        <w:sdtPr>
          <w:rPr>
            <w:rFonts w:hint="eastAsia"/>
            <w:szCs w:val="21"/>
          </w:rPr>
          <w:alias w:val="行业经营性信息分析"/>
          <w:tag w:val="_GBC_e16bc1aa6d5e4cdd94278d9bb9b9d44b"/>
          <w:id w:val="377364346"/>
          <w:placeholder>
            <w:docPart w:val="GBC22222222222222222222222222222"/>
          </w:placeholder>
        </w:sdtPr>
        <w:sdtContent>
          <w:r w:rsidR="00C615AE" w:rsidRPr="00C615AE">
            <w:rPr>
              <w:rFonts w:hint="eastAsia"/>
              <w:szCs w:val="21"/>
            </w:rPr>
            <w:t>公司主营业务为气体储运装备制造及智能设备制造，行业相关的具体信息见本年度报告中</w:t>
          </w:r>
          <w:r w:rsidR="00C615AE" w:rsidRPr="00C615AE">
            <w:rPr>
              <w:szCs w:val="21"/>
            </w:rPr>
            <w:t xml:space="preserve"> “管理层讨论与分析”章节内容。</w:t>
          </w:r>
        </w:sdtContent>
      </w:sdt>
      <w:r w:rsidR="00594FD1">
        <w:rPr>
          <w:szCs w:val="21"/>
        </w:rPr>
        <w:t xml:space="preserve"> </w:t>
      </w:r>
    </w:p>
    <w:p w14:paraId="399A9169" w14:textId="18A577CA" w:rsidR="00594FD1" w:rsidRPr="00594FD1" w:rsidRDefault="00594FD1" w:rsidP="00594FD1">
      <w:pPr>
        <w:ind w:firstLineChars="200" w:firstLine="420"/>
        <w:sectPr w:rsidR="00594FD1" w:rsidRPr="00594FD1" w:rsidSect="00277758">
          <w:pgSz w:w="11906" w:h="16838"/>
          <w:pgMar w:top="1525" w:right="1276" w:bottom="1440" w:left="1797" w:header="855" w:footer="992" w:gutter="0"/>
          <w:cols w:space="425"/>
          <w:docGrid w:linePitch="312"/>
        </w:sectPr>
      </w:pPr>
    </w:p>
    <w:p w14:paraId="79C92E00" w14:textId="77777777" w:rsidR="00FD0987" w:rsidRDefault="00CF3046" w:rsidP="002203D8">
      <w:pPr>
        <w:pStyle w:val="3"/>
        <w:numPr>
          <w:ilvl w:val="0"/>
          <w:numId w:val="6"/>
        </w:numPr>
        <w:rPr>
          <w:szCs w:val="21"/>
        </w:rPr>
      </w:pPr>
      <w:r>
        <w:rPr>
          <w:rFonts w:hint="eastAsia"/>
          <w:szCs w:val="21"/>
        </w:rPr>
        <w:lastRenderedPageBreak/>
        <w:t>投资状况分析</w:t>
      </w:r>
    </w:p>
    <w:p w14:paraId="35F6B36E" w14:textId="77777777" w:rsidR="00FD0987" w:rsidRDefault="00CF3046">
      <w:pPr>
        <w:rPr>
          <w:b/>
          <w:bCs/>
        </w:rPr>
      </w:pPr>
      <w:r>
        <w:rPr>
          <w:b/>
          <w:bCs/>
        </w:rPr>
        <w:t>对外股权投资总体分析</w:t>
      </w:r>
    </w:p>
    <w:bookmarkStart w:id="46" w:name="_Hlk533433706" w:displacedByCustomXml="next"/>
    <w:bookmarkEnd w:id="46" w:displacedByCustomXml="next"/>
    <w:bookmarkStart w:id="47" w:name="_Hlk533435130" w:displacedByCustomXml="next"/>
    <w:bookmarkEnd w:id="47" w:displacedByCustomXml="next"/>
    <w:bookmarkStart w:id="48" w:name="_Hlk533435360" w:displacedByCustomXml="next"/>
    <w:bookmarkEnd w:id="48" w:displacedByCustomXml="next"/>
    <w:bookmarkStart w:id="49" w:name="_Hlk533666971" w:displacedByCustomXml="next"/>
    <w:bookmarkEnd w:id="49" w:displacedByCustomXml="next"/>
    <w:sdt>
      <w:sdtPr>
        <w:rPr>
          <w:szCs w:val="21"/>
        </w:rPr>
        <w:alias w:val="是否适用：对外股权投资总体分析[双击切换]"/>
        <w:tag w:val="_GBC_cfb706fadf2c47bbbaf1bf90c054ccaf"/>
        <w:id w:val="-939219734"/>
        <w:placeholder>
          <w:docPart w:val="GBC22222222222222222222222222222"/>
        </w:placeholder>
      </w:sdtPr>
      <w:sdtContent>
        <w:p w14:paraId="5DB2717D" w14:textId="009B1ACA" w:rsidR="00FD0987" w:rsidRPr="000C72FF" w:rsidRDefault="00CF3046" w:rsidP="00594FD1">
          <w:pPr>
            <w:rPr>
              <w:szCs w:val="21"/>
            </w:rPr>
          </w:pPr>
          <w:r w:rsidRPr="000C72FF">
            <w:rPr>
              <w:szCs w:val="21"/>
            </w:rPr>
            <w:fldChar w:fldCharType="begin"/>
          </w:r>
          <w:r w:rsidR="00594FD1" w:rsidRPr="000C72FF">
            <w:rPr>
              <w:szCs w:val="21"/>
            </w:rPr>
            <w:instrText xml:space="preserve">MACROBUTTON  SnrToggleCheckbox □适用 </w:instrText>
          </w:r>
          <w:r w:rsidRPr="000C72FF">
            <w:rPr>
              <w:szCs w:val="21"/>
            </w:rPr>
            <w:fldChar w:fldCharType="end"/>
          </w:r>
          <w:r w:rsidRPr="000C72FF">
            <w:rPr>
              <w:szCs w:val="21"/>
            </w:rPr>
            <w:fldChar w:fldCharType="begin"/>
          </w:r>
          <w:r w:rsidR="00594FD1" w:rsidRPr="000C72FF">
            <w:rPr>
              <w:szCs w:val="21"/>
            </w:rPr>
            <w:instrText xml:space="preserve"> MACROBUTTON  SnrToggleCheckbox √不适用 </w:instrText>
          </w:r>
          <w:r w:rsidRPr="000C72FF">
            <w:rPr>
              <w:szCs w:val="21"/>
            </w:rPr>
            <w:fldChar w:fldCharType="end"/>
          </w:r>
        </w:p>
      </w:sdtContent>
    </w:sdt>
    <w:p w14:paraId="21B8A6E6" w14:textId="77777777" w:rsidR="00FD0987" w:rsidRPr="000C72FF" w:rsidRDefault="00FD0987">
      <w:pPr>
        <w:rPr>
          <w:rFonts w:asciiTheme="minorEastAsia" w:eastAsiaTheme="minorEastAsia" w:hAnsiTheme="minorEastAsia"/>
          <w:szCs w:val="21"/>
        </w:rPr>
      </w:pPr>
    </w:p>
    <w:p w14:paraId="43E77AE7" w14:textId="77777777" w:rsidR="00FD0987" w:rsidRPr="000C72FF" w:rsidRDefault="00CF3046" w:rsidP="002203D8">
      <w:pPr>
        <w:pStyle w:val="4"/>
        <w:numPr>
          <w:ilvl w:val="0"/>
          <w:numId w:val="43"/>
        </w:numPr>
      </w:pPr>
      <w:r w:rsidRPr="000C72FF">
        <w:rPr>
          <w:rFonts w:hint="eastAsia"/>
        </w:rPr>
        <w:t>重大的股权投资</w:t>
      </w:r>
    </w:p>
    <w:sdt>
      <w:sdtPr>
        <w:rPr>
          <w:rFonts w:hint="eastAsia"/>
        </w:rPr>
        <w:alias w:val="是否适用：重大的股权投资[双击切换]"/>
        <w:tag w:val="_GBC_b20506918d854c13b13a3b89dd84c7d3"/>
        <w:id w:val="-165329416"/>
        <w:placeholder>
          <w:docPart w:val="GBC22222222222222222222222222222"/>
        </w:placeholder>
      </w:sdtPr>
      <w:sdtContent>
        <w:p w14:paraId="04A0D19A" w14:textId="49EEEC65" w:rsidR="00FD0987" w:rsidRPr="000C72FF" w:rsidRDefault="00CF3046" w:rsidP="00FB28A9">
          <w:pPr>
            <w:pStyle w:val="234"/>
          </w:pPr>
          <w:r w:rsidRPr="000C72FF">
            <w:fldChar w:fldCharType="begin"/>
          </w:r>
          <w:r w:rsidR="00FB28A9" w:rsidRPr="000C72FF">
            <w:instrText xml:space="preserve"> MACROBUTTON  SnrToggleCheckbox □适用  </w:instrText>
          </w:r>
          <w:r w:rsidRPr="000C72FF">
            <w:fldChar w:fldCharType="end"/>
          </w:r>
          <w:r w:rsidRPr="000C72FF">
            <w:fldChar w:fldCharType="begin"/>
          </w:r>
          <w:r w:rsidR="00FB28A9" w:rsidRPr="000C72FF">
            <w:instrText xml:space="preserve"> MACROBUTTON  SnrToggleCheckbox √不适用 </w:instrText>
          </w:r>
          <w:r w:rsidRPr="000C72FF">
            <w:fldChar w:fldCharType="end"/>
          </w:r>
        </w:p>
      </w:sdtContent>
    </w:sdt>
    <w:p w14:paraId="215EA161" w14:textId="77777777" w:rsidR="00FB28A9" w:rsidRPr="000C72FF" w:rsidRDefault="00FB28A9" w:rsidP="00FB28A9">
      <w:pPr>
        <w:pStyle w:val="234"/>
      </w:pPr>
    </w:p>
    <w:p w14:paraId="2895A9A2" w14:textId="77777777" w:rsidR="00FD0987" w:rsidRPr="000C72FF" w:rsidRDefault="00CF3046" w:rsidP="002203D8">
      <w:pPr>
        <w:pStyle w:val="4"/>
        <w:numPr>
          <w:ilvl w:val="0"/>
          <w:numId w:val="43"/>
        </w:numPr>
        <w:rPr>
          <w:rFonts w:ascii="宋体" w:hAnsi="宋体" w:cs="宋体"/>
          <w:kern w:val="0"/>
        </w:rPr>
      </w:pPr>
      <w:r w:rsidRPr="000C72FF">
        <w:rPr>
          <w:rFonts w:ascii="宋体" w:hAnsi="宋体" w:cs="宋体" w:hint="eastAsia"/>
          <w:kern w:val="0"/>
        </w:rPr>
        <w:t>重大的非股权投资</w:t>
      </w:r>
    </w:p>
    <w:sdt>
      <w:sdtPr>
        <w:rPr>
          <w:rFonts w:hint="eastAsia"/>
        </w:rPr>
        <w:alias w:val="是否适用：重大的非股权投资[双击切换]"/>
        <w:tag w:val="_GBC_fbd46075a5b9414d9e28cd2404e5d47c"/>
        <w:id w:val="2145839984"/>
        <w:placeholder>
          <w:docPart w:val="GBC22222222222222222222222222222"/>
        </w:placeholder>
      </w:sdtPr>
      <w:sdtContent>
        <w:p w14:paraId="6A8B616A" w14:textId="73F7D040" w:rsidR="00FD0987" w:rsidRDefault="00CF3046" w:rsidP="00FB28A9">
          <w:pPr>
            <w:pStyle w:val="234"/>
          </w:pPr>
          <w:r w:rsidRPr="000C72FF">
            <w:fldChar w:fldCharType="begin"/>
          </w:r>
          <w:r w:rsidR="00FB28A9" w:rsidRPr="000C72FF">
            <w:instrText xml:space="preserve"> MACROBUTTON  SnrToggleCheckbox □适用  </w:instrText>
          </w:r>
          <w:r w:rsidRPr="000C72FF">
            <w:fldChar w:fldCharType="end"/>
          </w:r>
          <w:r w:rsidRPr="000C72FF">
            <w:fldChar w:fldCharType="begin"/>
          </w:r>
          <w:r w:rsidR="00FB28A9" w:rsidRPr="000C72FF">
            <w:instrText xml:space="preserve"> MACROBUTTON  SnrToggleCheckbox √不适用 </w:instrText>
          </w:r>
          <w:r w:rsidRPr="000C72FF">
            <w:fldChar w:fldCharType="end"/>
          </w:r>
        </w:p>
      </w:sdtContent>
    </w:sdt>
    <w:p w14:paraId="00250484" w14:textId="77777777" w:rsidR="00FD0987" w:rsidRDefault="00FD0987">
      <w:pPr>
        <w:pStyle w:val="234"/>
      </w:pPr>
    </w:p>
    <w:p w14:paraId="4D015756" w14:textId="77777777" w:rsidR="00D4283B" w:rsidRPr="0041762B" w:rsidRDefault="00CF3046" w:rsidP="002203D8">
      <w:pPr>
        <w:pStyle w:val="4"/>
        <w:numPr>
          <w:ilvl w:val="0"/>
          <w:numId w:val="43"/>
        </w:numPr>
        <w:rPr>
          <w:rFonts w:ascii="宋体" w:hAnsi="宋体" w:cs="宋体"/>
          <w:kern w:val="0"/>
        </w:rPr>
      </w:pPr>
      <w:r w:rsidRPr="0041762B">
        <w:rPr>
          <w:rFonts w:ascii="宋体" w:hAnsi="宋体" w:cs="宋体" w:hint="eastAsia"/>
          <w:kern w:val="0"/>
        </w:rPr>
        <w:t>以公允价值计量的金融资产</w:t>
      </w:r>
    </w:p>
    <w:bookmarkStart w:id="50" w:name="_Hlk40532846" w:displacedByCustomXml="next"/>
    <w:sdt>
      <w:sdtPr>
        <w:rPr>
          <w:rFonts w:hint="eastAsia"/>
          <w:szCs w:val="21"/>
        </w:rPr>
        <w:alias w:val="是否适用：以公允价值计量的金融资产[双击切换]"/>
        <w:tag w:val="_GBC_27fa42d1c8fd489d9e8648bed00ddd53"/>
        <w:id w:val="-1836919448"/>
        <w:placeholder>
          <w:docPart w:val="GBC22222222222222222222222222222"/>
        </w:placeholder>
      </w:sdtPr>
      <w:sdtContent>
        <w:p w14:paraId="34733EE9" w14:textId="17D1D07B" w:rsidR="00D4283B"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sidRPr="0041762B">
            <w:rPr>
              <w:szCs w:val="21"/>
            </w:rPr>
            <w:fldChar w:fldCharType="begin"/>
          </w:r>
          <w:r w:rsidR="00BF0873" w:rsidRPr="0041762B">
            <w:rPr>
              <w:szCs w:val="21"/>
            </w:rPr>
            <w:instrText xml:space="preserve"> MACROBUTTON  SnrToggleCheckbox √不适用 </w:instrText>
          </w:r>
          <w:r w:rsidRPr="0041762B">
            <w:rPr>
              <w:szCs w:val="21"/>
            </w:rPr>
            <w:fldChar w:fldCharType="end"/>
          </w:r>
        </w:p>
      </w:sdtContent>
    </w:sdt>
    <w:bookmarkEnd w:id="50" w:displacedByCustomXml="prev"/>
    <w:p w14:paraId="2B1293A1" w14:textId="77777777" w:rsidR="00BF0873" w:rsidRDefault="00BF0873" w:rsidP="00BF0873">
      <w:pPr>
        <w:rPr>
          <w:szCs w:val="21"/>
        </w:rPr>
      </w:pPr>
    </w:p>
    <w:p w14:paraId="44414085" w14:textId="77777777" w:rsidR="00D4283B" w:rsidRDefault="00CF3046">
      <w:pPr>
        <w:rPr>
          <w:szCs w:val="21"/>
        </w:rPr>
      </w:pPr>
      <w:r>
        <w:rPr>
          <w:rFonts w:hint="eastAsia"/>
          <w:szCs w:val="21"/>
        </w:rPr>
        <w:t>证券投资情况</w:t>
      </w:r>
    </w:p>
    <w:sdt>
      <w:sdtPr>
        <w:rPr>
          <w:szCs w:val="21"/>
        </w:rPr>
        <w:alias w:val="是否适用：证券投资情况[双击切换]"/>
        <w:tag w:val="_GBC_7d04680e71454924aa49897089c6ec88"/>
        <w:id w:val="1731276026"/>
        <w:placeholder>
          <w:docPart w:val="GBC22222222222222222222222222222"/>
        </w:placeholder>
      </w:sdtPr>
      <w:sdtContent>
        <w:p w14:paraId="281D0458" w14:textId="47FC4C52" w:rsidR="00D4283B"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sidRPr="0041762B">
            <w:rPr>
              <w:szCs w:val="21"/>
            </w:rPr>
            <w:fldChar w:fldCharType="begin"/>
          </w:r>
          <w:r w:rsidR="00BF0873" w:rsidRPr="0041762B">
            <w:rPr>
              <w:szCs w:val="21"/>
            </w:rPr>
            <w:instrText xml:space="preserve"> MACROBUTTON  SnrToggleCheckbox √不适用 </w:instrText>
          </w:r>
          <w:r w:rsidRPr="0041762B">
            <w:rPr>
              <w:szCs w:val="21"/>
            </w:rPr>
            <w:fldChar w:fldCharType="end"/>
          </w:r>
        </w:p>
      </w:sdtContent>
    </w:sdt>
    <w:bookmarkStart w:id="51" w:name="_Hlk40533881" w:displacedByCustomXml="prev"/>
    <w:p w14:paraId="322BD9FB" w14:textId="77777777" w:rsidR="00BF0873" w:rsidRDefault="00BF0873" w:rsidP="00BF0873">
      <w:pPr>
        <w:rPr>
          <w:szCs w:val="21"/>
        </w:rPr>
      </w:pPr>
    </w:p>
    <w:p w14:paraId="7C3C74E3" w14:textId="77777777" w:rsidR="00D4283B" w:rsidRDefault="00CF3046">
      <w:pPr>
        <w:pStyle w:val="234"/>
      </w:pPr>
      <w:r>
        <w:rPr>
          <w:rFonts w:hint="eastAsia"/>
        </w:rPr>
        <w:t>证券投资情况的说明</w:t>
      </w:r>
    </w:p>
    <w:bookmarkEnd w:id="51" w:displacedByCustomXml="next"/>
    <w:bookmarkStart w:id="52" w:name="_Hlk151135120" w:displacedByCustomXml="next"/>
    <w:sdt>
      <w:sdtPr>
        <w:alias w:val="是否适用：证券投资情况的说明[双击切换]"/>
        <w:tag w:val="_GBC_846a2917c37545bbb004e11b14dfefbc"/>
        <w:id w:val="-1009917129"/>
        <w:placeholder>
          <w:docPart w:val="GBC22222222222222222222222222222"/>
        </w:placeholder>
      </w:sdtPr>
      <w:sdtContent>
        <w:p w14:paraId="2FEAEE7D" w14:textId="5D4A9ED8" w:rsidR="00D4283B" w:rsidRDefault="00CF3046" w:rsidP="00BF0873">
          <w:pPr>
            <w:pStyle w:val="234"/>
          </w:pPr>
          <w:r>
            <w:fldChar w:fldCharType="begin"/>
          </w:r>
          <w:r w:rsidR="00BF0873">
            <w:instrText xml:space="preserve"> MACROBUTTON  SnrToggleCheckbox □适用 </w:instrText>
          </w:r>
          <w:r>
            <w:fldChar w:fldCharType="end"/>
          </w:r>
          <w:r w:rsidRPr="0041762B">
            <w:fldChar w:fldCharType="begin"/>
          </w:r>
          <w:r w:rsidR="00BF0873" w:rsidRPr="0041762B">
            <w:instrText xml:space="preserve"> MACROBUTTON  SnrToggleCheckbox √不适用 </w:instrText>
          </w:r>
          <w:r w:rsidRPr="0041762B">
            <w:fldChar w:fldCharType="end"/>
          </w:r>
        </w:p>
      </w:sdtContent>
    </w:sdt>
    <w:p w14:paraId="62CC0062" w14:textId="77777777" w:rsidR="00D4283B" w:rsidRDefault="00D4283B">
      <w:pPr>
        <w:pStyle w:val="234"/>
      </w:pPr>
    </w:p>
    <w:p w14:paraId="47379AAD" w14:textId="77777777" w:rsidR="00D4283B" w:rsidRDefault="00CF3046">
      <w:pPr>
        <w:rPr>
          <w:szCs w:val="21"/>
        </w:rPr>
      </w:pPr>
      <w:r>
        <w:rPr>
          <w:rFonts w:hint="eastAsia"/>
          <w:szCs w:val="21"/>
        </w:rPr>
        <w:t>私募基金投资情况</w:t>
      </w:r>
    </w:p>
    <w:bookmarkEnd w:id="52" w:displacedByCustomXml="next"/>
    <w:bookmarkStart w:id="53" w:name="_Hlk40534809" w:displacedByCustomXml="next"/>
    <w:sdt>
      <w:sdtPr>
        <w:rPr>
          <w:szCs w:val="21"/>
        </w:rPr>
        <w:alias w:val="是否适用：私募基金投资情况[双击切换]"/>
        <w:tag w:val="_GBC_6e916a873a4e4af3a90d6fc81d187ac8"/>
        <w:id w:val="658420227"/>
        <w:placeholder>
          <w:docPart w:val="GBC22222222222222222222222222222"/>
        </w:placeholder>
      </w:sdtPr>
      <w:sdtContent>
        <w:p w14:paraId="147A0674" w14:textId="0BDF8EE1" w:rsidR="00D4283B"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sidRPr="0041762B">
            <w:rPr>
              <w:szCs w:val="21"/>
            </w:rPr>
            <w:fldChar w:fldCharType="begin"/>
          </w:r>
          <w:r w:rsidR="00BF0873" w:rsidRPr="0041762B">
            <w:rPr>
              <w:szCs w:val="21"/>
            </w:rPr>
            <w:instrText xml:space="preserve"> MACROBUTTON  SnrToggleCheckbox √不适用 </w:instrText>
          </w:r>
          <w:r w:rsidRPr="0041762B">
            <w:rPr>
              <w:szCs w:val="21"/>
            </w:rPr>
            <w:fldChar w:fldCharType="end"/>
          </w:r>
        </w:p>
      </w:sdtContent>
    </w:sdt>
    <w:bookmarkEnd w:id="53"/>
    <w:p w14:paraId="28564172" w14:textId="77777777" w:rsidR="00D4283B" w:rsidRDefault="00D4283B">
      <w:pPr>
        <w:rPr>
          <w:szCs w:val="21"/>
        </w:rPr>
      </w:pPr>
    </w:p>
    <w:p w14:paraId="101979D3" w14:textId="77777777" w:rsidR="00D4283B" w:rsidRDefault="00CF3046">
      <w:pPr>
        <w:rPr>
          <w:szCs w:val="21"/>
        </w:rPr>
      </w:pPr>
      <w:r>
        <w:rPr>
          <w:rFonts w:hint="eastAsia"/>
          <w:szCs w:val="21"/>
        </w:rPr>
        <w:t>衍生品投资情况</w:t>
      </w:r>
    </w:p>
    <w:sdt>
      <w:sdtPr>
        <w:rPr>
          <w:rFonts w:hint="eastAsia"/>
          <w:szCs w:val="21"/>
        </w:rPr>
        <w:alias w:val="是否适用：衍生品投资情况  [双击切换]"/>
        <w:tag w:val="_GBC_0155f13d04cb48bc8f6a2a16edfe26b3"/>
        <w:id w:val="-1847396606"/>
        <w:placeholder>
          <w:docPart w:val="GBC22222222222222222222222222222"/>
        </w:placeholder>
      </w:sdtPr>
      <w:sdtContent>
        <w:p w14:paraId="3C634B1A" w14:textId="46110670" w:rsidR="00BF0873"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sidRPr="0041762B">
            <w:rPr>
              <w:szCs w:val="21"/>
            </w:rPr>
            <w:fldChar w:fldCharType="begin"/>
          </w:r>
          <w:r w:rsidR="00BF0873" w:rsidRPr="0041762B">
            <w:rPr>
              <w:szCs w:val="21"/>
            </w:rPr>
            <w:instrText xml:space="preserve"> MACROBUTTON  SnrToggleCheckbox √不适用 </w:instrText>
          </w:r>
          <w:r w:rsidRPr="0041762B">
            <w:rPr>
              <w:szCs w:val="21"/>
            </w:rPr>
            <w:fldChar w:fldCharType="end"/>
          </w:r>
        </w:p>
      </w:sdtContent>
    </w:sdt>
    <w:p w14:paraId="77BFDB69" w14:textId="47E1F5AD" w:rsidR="00D4283B" w:rsidRDefault="00D4283B">
      <w:pPr>
        <w:rPr>
          <w:szCs w:val="21"/>
        </w:rPr>
      </w:pPr>
    </w:p>
    <w:p w14:paraId="2610395E" w14:textId="77777777" w:rsidR="00D4283B" w:rsidRDefault="00D4283B">
      <w:pPr>
        <w:rPr>
          <w:szCs w:val="21"/>
        </w:rPr>
        <w:sectPr w:rsidR="00D4283B" w:rsidSect="00277758">
          <w:pgSz w:w="11906" w:h="16838"/>
          <w:pgMar w:top="1525" w:right="1276" w:bottom="1440" w:left="1797" w:header="855" w:footer="992" w:gutter="0"/>
          <w:cols w:space="425"/>
          <w:docGrid w:linePitch="312"/>
        </w:sectPr>
      </w:pPr>
    </w:p>
    <w:p w14:paraId="6F8946EC" w14:textId="77777777" w:rsidR="00FD0987" w:rsidRPr="005420CA" w:rsidRDefault="00CF3046" w:rsidP="002203D8">
      <w:pPr>
        <w:pStyle w:val="4"/>
        <w:numPr>
          <w:ilvl w:val="0"/>
          <w:numId w:val="43"/>
        </w:numPr>
        <w:rPr>
          <w:rFonts w:ascii="宋体" w:hAnsi="宋体" w:cs="宋体"/>
          <w:kern w:val="0"/>
        </w:rPr>
      </w:pPr>
      <w:r w:rsidRPr="005420CA">
        <w:rPr>
          <w:rFonts w:ascii="宋体" w:hAnsi="宋体" w:cs="宋体" w:hint="eastAsia"/>
          <w:kern w:val="0"/>
        </w:rPr>
        <w:lastRenderedPageBreak/>
        <w:t>报告期内重大资产重组整合的具体进展情况</w:t>
      </w:r>
    </w:p>
    <w:sdt>
      <w:sdtPr>
        <w:alias w:val="是否适用：报告期内重大资产重组整合的具体进展情况[双击切换]"/>
        <w:tag w:val="_GBC_c52695d1957b4fa89b0b7326da1f5a10"/>
        <w:id w:val="2038702169"/>
        <w:placeholder>
          <w:docPart w:val="GBC22222222222222222222222222222"/>
        </w:placeholder>
      </w:sdtPr>
      <w:sdtContent>
        <w:p w14:paraId="0072C160" w14:textId="6771C1F1" w:rsidR="0037260C" w:rsidRDefault="00CF3046" w:rsidP="0037260C">
          <w:pPr>
            <w:pStyle w:val="234"/>
          </w:pPr>
          <w:r>
            <w:fldChar w:fldCharType="begin"/>
          </w:r>
          <w:r w:rsidR="0037260C">
            <w:instrText xml:space="preserve"> MACROBUTTON  SnrToggleCheckbox □适用 </w:instrText>
          </w:r>
          <w:r>
            <w:fldChar w:fldCharType="end"/>
          </w:r>
          <w:r w:rsidRPr="005420CA">
            <w:fldChar w:fldCharType="begin"/>
          </w:r>
          <w:r w:rsidR="0037260C" w:rsidRPr="005420CA">
            <w:instrText xml:space="preserve"> MACROBUTTON  SnrToggleCheckbox √不适用 </w:instrText>
          </w:r>
          <w:r w:rsidRPr="005420CA">
            <w:fldChar w:fldCharType="end"/>
          </w:r>
        </w:p>
      </w:sdtContent>
    </w:sdt>
    <w:p w14:paraId="6FC545A8" w14:textId="731D7896" w:rsidR="0037260C" w:rsidRDefault="0037260C" w:rsidP="0037260C">
      <w:pPr>
        <w:ind w:firstLineChars="200" w:firstLine="420"/>
      </w:pPr>
    </w:p>
    <w:p w14:paraId="378B2065" w14:textId="77777777" w:rsidR="00FD0987" w:rsidRDefault="00FD0987">
      <w:pPr>
        <w:pStyle w:val="234"/>
      </w:pPr>
    </w:p>
    <w:p w14:paraId="6F6691BD" w14:textId="77777777" w:rsidR="00FD0987" w:rsidRDefault="00CF3046" w:rsidP="002203D8">
      <w:pPr>
        <w:pStyle w:val="3"/>
        <w:numPr>
          <w:ilvl w:val="0"/>
          <w:numId w:val="6"/>
        </w:numPr>
        <w:rPr>
          <w:szCs w:val="21"/>
        </w:rPr>
      </w:pPr>
      <w:r>
        <w:rPr>
          <w:rFonts w:hint="eastAsia"/>
          <w:szCs w:val="21"/>
        </w:rPr>
        <w:t>重大资产和股权出售</w:t>
      </w:r>
    </w:p>
    <w:sdt>
      <w:sdtPr>
        <w:rPr>
          <w:rFonts w:hint="eastAsia"/>
          <w:szCs w:val="21"/>
        </w:rPr>
        <w:alias w:val="是否适用：重大资产和股权出售[双击切换]"/>
        <w:tag w:val="_GBC_949dc5a581604be69ba935fceadc4b1d"/>
        <w:id w:val="2016955843"/>
        <w:placeholder>
          <w:docPart w:val="GBC22222222222222222222222222222"/>
        </w:placeholder>
      </w:sdtPr>
      <w:sdtContent>
        <w:p w14:paraId="78D24B8C" w14:textId="1F5432ED" w:rsidR="00FD0987" w:rsidRDefault="00CF3046" w:rsidP="001D0FDB">
          <w:pPr>
            <w:rPr>
              <w:szCs w:val="21"/>
            </w:rPr>
          </w:pPr>
          <w:r w:rsidRPr="000C72FF">
            <w:rPr>
              <w:szCs w:val="21"/>
            </w:rPr>
            <w:fldChar w:fldCharType="begin"/>
          </w:r>
          <w:r w:rsidR="001D0FDB" w:rsidRPr="000C72FF">
            <w:rPr>
              <w:szCs w:val="21"/>
            </w:rPr>
            <w:instrText xml:space="preserve"> MACROBUTTON  SnrToggleCheckbox □适用  </w:instrText>
          </w:r>
          <w:r w:rsidRPr="000C72FF">
            <w:rPr>
              <w:szCs w:val="21"/>
            </w:rPr>
            <w:fldChar w:fldCharType="end"/>
          </w:r>
          <w:r w:rsidRPr="000C72FF">
            <w:rPr>
              <w:szCs w:val="21"/>
            </w:rPr>
            <w:fldChar w:fldCharType="begin"/>
          </w:r>
          <w:r w:rsidR="001D0FDB" w:rsidRPr="000C72FF">
            <w:rPr>
              <w:szCs w:val="21"/>
            </w:rPr>
            <w:instrText xml:space="preserve"> MACROBUTTON  SnrToggleCheckbox √不适用 </w:instrText>
          </w:r>
          <w:r w:rsidRPr="000C72FF">
            <w:rPr>
              <w:szCs w:val="21"/>
            </w:rPr>
            <w:fldChar w:fldCharType="end"/>
          </w:r>
        </w:p>
      </w:sdtContent>
    </w:sdt>
    <w:p w14:paraId="36A92CCD" w14:textId="77777777" w:rsidR="00FD0987" w:rsidRDefault="00FD0987">
      <w:pPr>
        <w:rPr>
          <w:szCs w:val="21"/>
        </w:rPr>
      </w:pPr>
    </w:p>
    <w:p w14:paraId="71F0FDE1" w14:textId="77777777" w:rsidR="00D4283B" w:rsidRDefault="00CF3046" w:rsidP="002203D8">
      <w:pPr>
        <w:pStyle w:val="3"/>
        <w:numPr>
          <w:ilvl w:val="0"/>
          <w:numId w:val="6"/>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1890486905"/>
        <w:placeholder>
          <w:docPart w:val="GBC22222222222222222222222222222"/>
        </w:placeholder>
      </w:sdtPr>
      <w:sdtContent>
        <w:p w14:paraId="45488CDD" w14:textId="77777777" w:rsidR="00D4283B"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474409575"/>
        <w:placeholder>
          <w:docPart w:val="GBC22222222222222222222222222222"/>
        </w:placeholder>
      </w:sdtPr>
      <w:sdtContent>
        <w:p w14:paraId="0B50C8E3" w14:textId="77777777" w:rsidR="00D4283B" w:rsidRDefault="00D4283B">
          <w:pPr>
            <w:rPr>
              <w:szCs w:val="21"/>
            </w:rPr>
          </w:pPr>
        </w:p>
        <w:tbl>
          <w:tblPr>
            <w:tblStyle w:val="g1"/>
            <w:tblW w:w="5302" w:type="pct"/>
            <w:tblInd w:w="-289" w:type="dxa"/>
            <w:tblLayout w:type="fixed"/>
            <w:tblLook w:val="04A0" w:firstRow="1" w:lastRow="0" w:firstColumn="1" w:lastColumn="0" w:noHBand="0" w:noVBand="1"/>
          </w:tblPr>
          <w:tblGrid>
            <w:gridCol w:w="1135"/>
            <w:gridCol w:w="992"/>
            <w:gridCol w:w="1276"/>
            <w:gridCol w:w="1134"/>
            <w:gridCol w:w="1701"/>
            <w:gridCol w:w="1559"/>
            <w:gridCol w:w="1559"/>
          </w:tblGrid>
          <w:tr w:rsidR="00CF3046" w14:paraId="178C86E1" w14:textId="77777777" w:rsidTr="002B2352">
            <w:trPr>
              <w:trHeight w:val="280"/>
            </w:trPr>
            <w:tc>
              <w:tcPr>
                <w:tcW w:w="607"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353774B2" w14:textId="46913DA0" w:rsidR="00D4283B" w:rsidRDefault="00CF3046">
                <w:pPr>
                  <w:jc w:val="center"/>
                  <w:rPr>
                    <w:sz w:val="16"/>
                    <w:szCs w:val="16"/>
                  </w:rPr>
                </w:pPr>
                <w:r>
                  <w:rPr>
                    <w:rFonts w:hint="eastAsia"/>
                    <w:sz w:val="16"/>
                    <w:szCs w:val="16"/>
                  </w:rPr>
                  <w:t>公司名称</w:t>
                </w:r>
              </w:p>
            </w:tc>
            <w:tc>
              <w:tcPr>
                <w:tcW w:w="530" w:type="pct"/>
                <w:tcBorders>
                  <w:top w:val="single" w:sz="4" w:space="0" w:color="auto"/>
                  <w:left w:val="nil"/>
                  <w:bottom w:val="single" w:sz="4" w:space="0" w:color="auto"/>
                  <w:right w:val="single" w:sz="4" w:space="0" w:color="auto"/>
                </w:tcBorders>
                <w:shd w:val="clear" w:color="000000" w:fill="FFFFFF"/>
                <w:noWrap/>
                <w:vAlign w:val="center"/>
              </w:tcPr>
              <w:p w14:paraId="2B84AE67" w14:textId="77777777" w:rsidR="00D4283B" w:rsidRDefault="00CF3046">
                <w:pPr>
                  <w:jc w:val="center"/>
                  <w:rPr>
                    <w:sz w:val="16"/>
                    <w:szCs w:val="16"/>
                  </w:rPr>
                </w:pPr>
                <w:r>
                  <w:rPr>
                    <w:rFonts w:hint="eastAsia"/>
                    <w:sz w:val="16"/>
                    <w:szCs w:val="16"/>
                  </w:rPr>
                  <w:t>业务性质</w:t>
                </w:r>
              </w:p>
            </w:tc>
            <w:tc>
              <w:tcPr>
                <w:tcW w:w="682" w:type="pct"/>
                <w:tcBorders>
                  <w:top w:val="single" w:sz="4" w:space="0" w:color="auto"/>
                  <w:left w:val="nil"/>
                  <w:bottom w:val="single" w:sz="4" w:space="0" w:color="auto"/>
                  <w:right w:val="single" w:sz="4" w:space="0" w:color="auto"/>
                </w:tcBorders>
                <w:shd w:val="clear" w:color="000000" w:fill="FFFFFF"/>
                <w:noWrap/>
                <w:vAlign w:val="center"/>
              </w:tcPr>
              <w:p w14:paraId="1C2361D0" w14:textId="77777777" w:rsidR="00D4283B" w:rsidRDefault="00CF3046">
                <w:pPr>
                  <w:jc w:val="center"/>
                  <w:rPr>
                    <w:sz w:val="16"/>
                    <w:szCs w:val="16"/>
                  </w:rPr>
                </w:pPr>
                <w:r>
                  <w:rPr>
                    <w:rFonts w:hint="eastAsia"/>
                    <w:sz w:val="16"/>
                    <w:szCs w:val="16"/>
                  </w:rPr>
                  <w:t>主要产品或服务</w:t>
                </w:r>
              </w:p>
            </w:tc>
            <w:tc>
              <w:tcPr>
                <w:tcW w:w="606" w:type="pct"/>
                <w:tcBorders>
                  <w:top w:val="single" w:sz="4" w:space="0" w:color="auto"/>
                  <w:left w:val="nil"/>
                  <w:bottom w:val="single" w:sz="4" w:space="0" w:color="auto"/>
                  <w:right w:val="single" w:sz="4" w:space="0" w:color="auto"/>
                </w:tcBorders>
                <w:shd w:val="clear" w:color="000000" w:fill="FFFFFF"/>
                <w:noWrap/>
                <w:vAlign w:val="center"/>
              </w:tcPr>
              <w:p w14:paraId="146C2B7A" w14:textId="77777777" w:rsidR="00D4283B" w:rsidRDefault="00CF3046">
                <w:pPr>
                  <w:jc w:val="center"/>
                  <w:rPr>
                    <w:sz w:val="16"/>
                    <w:szCs w:val="16"/>
                  </w:rPr>
                </w:pPr>
                <w:r>
                  <w:rPr>
                    <w:rFonts w:hint="eastAsia"/>
                    <w:sz w:val="16"/>
                    <w:szCs w:val="16"/>
                  </w:rPr>
                  <w:t>注册资本</w:t>
                </w:r>
              </w:p>
            </w:tc>
            <w:tc>
              <w:tcPr>
                <w:tcW w:w="909" w:type="pct"/>
                <w:tcBorders>
                  <w:top w:val="single" w:sz="4" w:space="0" w:color="auto"/>
                  <w:left w:val="nil"/>
                  <w:bottom w:val="single" w:sz="4" w:space="0" w:color="auto"/>
                  <w:right w:val="single" w:sz="4" w:space="0" w:color="auto"/>
                </w:tcBorders>
                <w:shd w:val="clear" w:color="000000" w:fill="FFFFFF"/>
                <w:noWrap/>
                <w:vAlign w:val="center"/>
              </w:tcPr>
              <w:p w14:paraId="14CCA2AB" w14:textId="77777777" w:rsidR="00D4283B" w:rsidRDefault="00CF3046">
                <w:pPr>
                  <w:jc w:val="center"/>
                  <w:rPr>
                    <w:sz w:val="16"/>
                    <w:szCs w:val="16"/>
                  </w:rPr>
                </w:pPr>
                <w:r>
                  <w:rPr>
                    <w:rFonts w:hint="eastAsia"/>
                    <w:sz w:val="16"/>
                    <w:szCs w:val="16"/>
                  </w:rPr>
                  <w:t>总资产</w:t>
                </w:r>
              </w:p>
            </w:tc>
            <w:tc>
              <w:tcPr>
                <w:tcW w:w="833" w:type="pct"/>
                <w:tcBorders>
                  <w:top w:val="single" w:sz="4" w:space="0" w:color="auto"/>
                  <w:left w:val="nil"/>
                  <w:bottom w:val="single" w:sz="4" w:space="0" w:color="auto"/>
                  <w:right w:val="single" w:sz="4" w:space="0" w:color="auto"/>
                </w:tcBorders>
                <w:shd w:val="clear" w:color="000000" w:fill="FFFFFF"/>
                <w:noWrap/>
                <w:vAlign w:val="center"/>
              </w:tcPr>
              <w:p w14:paraId="09892835" w14:textId="77777777" w:rsidR="00D4283B" w:rsidRDefault="00CF3046">
                <w:pPr>
                  <w:jc w:val="center"/>
                  <w:rPr>
                    <w:sz w:val="16"/>
                    <w:szCs w:val="16"/>
                  </w:rPr>
                </w:pPr>
                <w:r>
                  <w:rPr>
                    <w:rFonts w:hint="eastAsia"/>
                    <w:sz w:val="16"/>
                    <w:szCs w:val="16"/>
                  </w:rPr>
                  <w:t>净资产</w:t>
                </w:r>
              </w:p>
            </w:tc>
            <w:tc>
              <w:tcPr>
                <w:tcW w:w="834" w:type="pct"/>
                <w:tcBorders>
                  <w:top w:val="single" w:sz="4" w:space="0" w:color="auto"/>
                  <w:left w:val="nil"/>
                  <w:bottom w:val="single" w:sz="4" w:space="0" w:color="auto"/>
                  <w:right w:val="single" w:sz="4" w:space="0" w:color="auto"/>
                </w:tcBorders>
                <w:shd w:val="clear" w:color="000000" w:fill="FFFFFF"/>
                <w:noWrap/>
                <w:vAlign w:val="center"/>
              </w:tcPr>
              <w:p w14:paraId="6DD82190" w14:textId="77777777" w:rsidR="00D4283B" w:rsidRDefault="00CF3046">
                <w:pPr>
                  <w:jc w:val="center"/>
                  <w:rPr>
                    <w:sz w:val="16"/>
                    <w:szCs w:val="16"/>
                  </w:rPr>
                </w:pPr>
                <w:r>
                  <w:rPr>
                    <w:rFonts w:hint="eastAsia"/>
                    <w:sz w:val="16"/>
                    <w:szCs w:val="16"/>
                  </w:rPr>
                  <w:t>净利润</w:t>
                </w:r>
              </w:p>
            </w:tc>
          </w:tr>
          <w:tr w:rsidR="00CF3046" w14:paraId="32A5DE26" w14:textId="77777777" w:rsidTr="002B2352">
            <w:trPr>
              <w:trHeight w:val="960"/>
            </w:trPr>
            <w:tc>
              <w:tcPr>
                <w:tcW w:w="607" w:type="pct"/>
                <w:tcBorders>
                  <w:top w:val="nil"/>
                  <w:left w:val="single" w:sz="4" w:space="0" w:color="auto"/>
                  <w:bottom w:val="single" w:sz="4" w:space="0" w:color="auto"/>
                  <w:right w:val="single" w:sz="4" w:space="0" w:color="auto"/>
                </w:tcBorders>
                <w:shd w:val="clear" w:color="000000" w:fill="FFFFFF"/>
                <w:vAlign w:val="center"/>
              </w:tcPr>
              <w:p w14:paraId="051F1911" w14:textId="77777777" w:rsidR="00D4283B" w:rsidRDefault="00CF3046">
                <w:pPr>
                  <w:jc w:val="center"/>
                  <w:rPr>
                    <w:sz w:val="16"/>
                    <w:szCs w:val="16"/>
                  </w:rPr>
                </w:pPr>
                <w:r>
                  <w:rPr>
                    <w:rFonts w:hint="eastAsia"/>
                    <w:sz w:val="16"/>
                    <w:szCs w:val="16"/>
                  </w:rPr>
                  <w:t>北京天海工业有限公司</w:t>
                </w:r>
              </w:p>
            </w:tc>
            <w:tc>
              <w:tcPr>
                <w:tcW w:w="530" w:type="pct"/>
                <w:tcBorders>
                  <w:top w:val="nil"/>
                  <w:left w:val="nil"/>
                  <w:bottom w:val="single" w:sz="4" w:space="0" w:color="auto"/>
                  <w:right w:val="single" w:sz="4" w:space="0" w:color="auto"/>
                </w:tcBorders>
                <w:shd w:val="clear" w:color="000000" w:fill="FFFFFF"/>
                <w:noWrap/>
                <w:vAlign w:val="center"/>
              </w:tcPr>
              <w:p w14:paraId="151164EA" w14:textId="77777777" w:rsidR="00D4283B" w:rsidRDefault="00CF3046">
                <w:pPr>
                  <w:jc w:val="center"/>
                  <w:rPr>
                    <w:sz w:val="16"/>
                    <w:szCs w:val="16"/>
                  </w:rPr>
                </w:pPr>
                <w:r>
                  <w:rPr>
                    <w:rFonts w:hint="eastAsia"/>
                    <w:sz w:val="16"/>
                    <w:szCs w:val="16"/>
                  </w:rPr>
                  <w:t>生产</w:t>
                </w:r>
              </w:p>
            </w:tc>
            <w:tc>
              <w:tcPr>
                <w:tcW w:w="682" w:type="pct"/>
                <w:tcBorders>
                  <w:top w:val="nil"/>
                  <w:left w:val="nil"/>
                  <w:bottom w:val="single" w:sz="4" w:space="0" w:color="auto"/>
                  <w:right w:val="single" w:sz="4" w:space="0" w:color="auto"/>
                </w:tcBorders>
                <w:shd w:val="clear" w:color="000000" w:fill="FFFFFF"/>
                <w:vAlign w:val="center"/>
              </w:tcPr>
              <w:p w14:paraId="57592046" w14:textId="77777777" w:rsidR="00D4283B" w:rsidRDefault="00CF3046">
                <w:pPr>
                  <w:rPr>
                    <w:sz w:val="16"/>
                    <w:szCs w:val="16"/>
                  </w:rPr>
                </w:pPr>
                <w:r>
                  <w:rPr>
                    <w:rFonts w:hint="eastAsia"/>
                    <w:sz w:val="16"/>
                    <w:szCs w:val="16"/>
                  </w:rPr>
                  <w:t>生产、销售气瓶、蓄能器、压力容器及配套设备等</w:t>
                </w:r>
              </w:p>
            </w:tc>
            <w:tc>
              <w:tcPr>
                <w:tcW w:w="606" w:type="pct"/>
                <w:tcBorders>
                  <w:top w:val="nil"/>
                  <w:left w:val="nil"/>
                  <w:bottom w:val="nil"/>
                  <w:right w:val="nil"/>
                </w:tcBorders>
                <w:shd w:val="clear" w:color="auto" w:fill="auto"/>
                <w:noWrap/>
                <w:vAlign w:val="center"/>
              </w:tcPr>
              <w:p w14:paraId="11381146" w14:textId="77777777" w:rsidR="00D4283B" w:rsidRPr="00BF0873" w:rsidRDefault="00CF3046">
                <w:pPr>
                  <w:rPr>
                    <w:color w:val="000000"/>
                    <w:sz w:val="18"/>
                    <w:szCs w:val="18"/>
                  </w:rPr>
                </w:pPr>
                <w:r w:rsidRPr="00BF0873">
                  <w:rPr>
                    <w:rFonts w:hint="eastAsia"/>
                    <w:color w:val="000000"/>
                    <w:sz w:val="18"/>
                    <w:szCs w:val="18"/>
                  </w:rPr>
                  <w:t>54,875.976119万元</w:t>
                </w:r>
              </w:p>
            </w:tc>
            <w:tc>
              <w:tcPr>
                <w:tcW w:w="909" w:type="pct"/>
                <w:tcBorders>
                  <w:top w:val="nil"/>
                  <w:left w:val="single" w:sz="4" w:space="0" w:color="auto"/>
                  <w:bottom w:val="single" w:sz="4" w:space="0" w:color="auto"/>
                  <w:right w:val="single" w:sz="4" w:space="0" w:color="auto"/>
                </w:tcBorders>
                <w:shd w:val="clear" w:color="auto" w:fill="auto"/>
                <w:noWrap/>
                <w:vAlign w:val="center"/>
              </w:tcPr>
              <w:p w14:paraId="2EFB56DD" w14:textId="77777777" w:rsidR="00D4283B" w:rsidRPr="00BF0873" w:rsidRDefault="00CF3046">
                <w:pPr>
                  <w:jc w:val="right"/>
                  <w:rPr>
                    <w:sz w:val="18"/>
                    <w:szCs w:val="18"/>
                  </w:rPr>
                </w:pPr>
                <w:r w:rsidRPr="00BF0873">
                  <w:rPr>
                    <w:rFonts w:hint="eastAsia"/>
                    <w:sz w:val="18"/>
                    <w:szCs w:val="18"/>
                  </w:rPr>
                  <w:t xml:space="preserve">    2,125,859,575.76 </w:t>
                </w:r>
              </w:p>
            </w:tc>
            <w:tc>
              <w:tcPr>
                <w:tcW w:w="833" w:type="pct"/>
                <w:tcBorders>
                  <w:top w:val="nil"/>
                  <w:left w:val="nil"/>
                  <w:bottom w:val="single" w:sz="4" w:space="0" w:color="auto"/>
                  <w:right w:val="single" w:sz="4" w:space="0" w:color="auto"/>
                </w:tcBorders>
                <w:shd w:val="clear" w:color="auto" w:fill="auto"/>
                <w:noWrap/>
                <w:vAlign w:val="center"/>
              </w:tcPr>
              <w:p w14:paraId="7B402B1B" w14:textId="77777777" w:rsidR="00D4283B" w:rsidRPr="00BF0873" w:rsidRDefault="00CF3046">
                <w:pPr>
                  <w:jc w:val="right"/>
                  <w:rPr>
                    <w:sz w:val="18"/>
                    <w:szCs w:val="18"/>
                  </w:rPr>
                </w:pPr>
                <w:r w:rsidRPr="00BF0873">
                  <w:rPr>
                    <w:rFonts w:hint="eastAsia"/>
                    <w:sz w:val="18"/>
                    <w:szCs w:val="18"/>
                  </w:rPr>
                  <w:t xml:space="preserve">      476,844,222.05 </w:t>
                </w:r>
              </w:p>
            </w:tc>
            <w:tc>
              <w:tcPr>
                <w:tcW w:w="834" w:type="pct"/>
                <w:tcBorders>
                  <w:top w:val="nil"/>
                  <w:left w:val="nil"/>
                  <w:bottom w:val="single" w:sz="4" w:space="0" w:color="auto"/>
                  <w:right w:val="single" w:sz="4" w:space="0" w:color="auto"/>
                </w:tcBorders>
                <w:shd w:val="clear" w:color="auto" w:fill="auto"/>
                <w:noWrap/>
                <w:vAlign w:val="center"/>
              </w:tcPr>
              <w:p w14:paraId="67C2AE4E" w14:textId="77777777" w:rsidR="00D4283B" w:rsidRPr="00BF0873" w:rsidRDefault="00CF3046" w:rsidP="002B2352">
                <w:pPr>
                  <w:ind w:right="-108"/>
                  <w:rPr>
                    <w:sz w:val="18"/>
                    <w:szCs w:val="18"/>
                  </w:rPr>
                </w:pPr>
                <w:r w:rsidRPr="00BF0873">
                  <w:rPr>
                    <w:rFonts w:hint="eastAsia"/>
                    <w:sz w:val="18"/>
                    <w:szCs w:val="18"/>
                  </w:rPr>
                  <w:t xml:space="preserve">-115,314,585.68 </w:t>
                </w:r>
              </w:p>
            </w:tc>
          </w:tr>
          <w:tr w:rsidR="00CF3046" w14:paraId="7986F80E" w14:textId="77777777" w:rsidTr="002B2352">
            <w:trPr>
              <w:trHeight w:val="720"/>
            </w:trPr>
            <w:tc>
              <w:tcPr>
                <w:tcW w:w="607" w:type="pct"/>
                <w:tcBorders>
                  <w:top w:val="nil"/>
                  <w:left w:val="single" w:sz="4" w:space="0" w:color="auto"/>
                  <w:bottom w:val="single" w:sz="4" w:space="0" w:color="auto"/>
                  <w:right w:val="single" w:sz="4" w:space="0" w:color="auto"/>
                </w:tcBorders>
                <w:shd w:val="clear" w:color="000000" w:fill="FFFFFF"/>
                <w:vAlign w:val="center"/>
              </w:tcPr>
              <w:p w14:paraId="20481C4B" w14:textId="77777777" w:rsidR="00D4283B" w:rsidRDefault="00CF3046">
                <w:pPr>
                  <w:jc w:val="center"/>
                  <w:rPr>
                    <w:sz w:val="16"/>
                    <w:szCs w:val="16"/>
                  </w:rPr>
                </w:pPr>
                <w:r>
                  <w:rPr>
                    <w:rFonts w:hint="eastAsia"/>
                    <w:sz w:val="16"/>
                    <w:szCs w:val="16"/>
                  </w:rPr>
                  <w:t>京城控股（香港）有限公司</w:t>
                </w:r>
              </w:p>
            </w:tc>
            <w:tc>
              <w:tcPr>
                <w:tcW w:w="530" w:type="pct"/>
                <w:tcBorders>
                  <w:top w:val="nil"/>
                  <w:left w:val="nil"/>
                  <w:bottom w:val="single" w:sz="4" w:space="0" w:color="auto"/>
                  <w:right w:val="single" w:sz="4" w:space="0" w:color="auto"/>
                </w:tcBorders>
                <w:shd w:val="clear" w:color="000000" w:fill="FFFFFF"/>
                <w:noWrap/>
                <w:vAlign w:val="center"/>
              </w:tcPr>
              <w:p w14:paraId="09721D7A" w14:textId="77777777" w:rsidR="00D4283B" w:rsidRDefault="00CF3046">
                <w:pPr>
                  <w:jc w:val="center"/>
                  <w:rPr>
                    <w:sz w:val="16"/>
                    <w:szCs w:val="16"/>
                  </w:rPr>
                </w:pPr>
                <w:r>
                  <w:rPr>
                    <w:rFonts w:hint="eastAsia"/>
                    <w:sz w:val="16"/>
                    <w:szCs w:val="16"/>
                  </w:rPr>
                  <w:t>贸易投资</w:t>
                </w:r>
              </w:p>
            </w:tc>
            <w:tc>
              <w:tcPr>
                <w:tcW w:w="682" w:type="pct"/>
                <w:tcBorders>
                  <w:top w:val="nil"/>
                  <w:left w:val="nil"/>
                  <w:bottom w:val="single" w:sz="4" w:space="0" w:color="auto"/>
                  <w:right w:val="single" w:sz="4" w:space="0" w:color="auto"/>
                </w:tcBorders>
                <w:shd w:val="clear" w:color="000000" w:fill="FFFFFF"/>
                <w:vAlign w:val="center"/>
              </w:tcPr>
              <w:p w14:paraId="79E17595" w14:textId="77777777" w:rsidR="00D4283B" w:rsidRDefault="00CF3046">
                <w:pPr>
                  <w:rPr>
                    <w:sz w:val="16"/>
                    <w:szCs w:val="16"/>
                  </w:rPr>
                </w:pPr>
                <w:r>
                  <w:rPr>
                    <w:rFonts w:hint="eastAsia"/>
                    <w:sz w:val="16"/>
                    <w:szCs w:val="16"/>
                  </w:rPr>
                  <w:t>进出口贸易、投资控股及顾问服务等。</w:t>
                </w:r>
              </w:p>
            </w:tc>
            <w:tc>
              <w:tcPr>
                <w:tcW w:w="606" w:type="pct"/>
                <w:tcBorders>
                  <w:top w:val="single" w:sz="4" w:space="0" w:color="auto"/>
                  <w:left w:val="nil"/>
                  <w:bottom w:val="single" w:sz="4" w:space="0" w:color="auto"/>
                  <w:right w:val="single" w:sz="4" w:space="0" w:color="auto"/>
                </w:tcBorders>
                <w:shd w:val="clear" w:color="auto" w:fill="auto"/>
                <w:noWrap/>
                <w:vAlign w:val="center"/>
              </w:tcPr>
              <w:p w14:paraId="5968D208" w14:textId="77777777" w:rsidR="00D4283B" w:rsidRPr="00BF0873" w:rsidRDefault="00CF3046">
                <w:pPr>
                  <w:jc w:val="center"/>
                  <w:rPr>
                    <w:sz w:val="18"/>
                    <w:szCs w:val="18"/>
                  </w:rPr>
                </w:pPr>
                <w:r w:rsidRPr="00BF0873">
                  <w:rPr>
                    <w:rFonts w:hint="eastAsia"/>
                    <w:sz w:val="18"/>
                    <w:szCs w:val="18"/>
                  </w:rPr>
                  <w:t>1,000港元</w:t>
                </w:r>
              </w:p>
            </w:tc>
            <w:tc>
              <w:tcPr>
                <w:tcW w:w="909" w:type="pct"/>
                <w:tcBorders>
                  <w:top w:val="nil"/>
                  <w:left w:val="nil"/>
                  <w:bottom w:val="single" w:sz="4" w:space="0" w:color="auto"/>
                  <w:right w:val="single" w:sz="4" w:space="0" w:color="auto"/>
                </w:tcBorders>
                <w:shd w:val="clear" w:color="auto" w:fill="auto"/>
                <w:noWrap/>
                <w:vAlign w:val="center"/>
              </w:tcPr>
              <w:p w14:paraId="254E7551" w14:textId="77777777" w:rsidR="00D4283B" w:rsidRPr="00BF0873" w:rsidRDefault="00CF3046">
                <w:pPr>
                  <w:jc w:val="right"/>
                  <w:rPr>
                    <w:sz w:val="18"/>
                    <w:szCs w:val="18"/>
                  </w:rPr>
                </w:pPr>
                <w:r w:rsidRPr="00BF0873">
                  <w:rPr>
                    <w:rFonts w:hint="eastAsia"/>
                    <w:sz w:val="18"/>
                    <w:szCs w:val="18"/>
                  </w:rPr>
                  <w:t xml:space="preserve">        9,842,082.45 </w:t>
                </w:r>
              </w:p>
            </w:tc>
            <w:tc>
              <w:tcPr>
                <w:tcW w:w="833" w:type="pct"/>
                <w:tcBorders>
                  <w:top w:val="nil"/>
                  <w:left w:val="nil"/>
                  <w:bottom w:val="single" w:sz="4" w:space="0" w:color="auto"/>
                  <w:right w:val="single" w:sz="4" w:space="0" w:color="auto"/>
                </w:tcBorders>
                <w:shd w:val="clear" w:color="auto" w:fill="auto"/>
                <w:noWrap/>
                <w:vAlign w:val="center"/>
              </w:tcPr>
              <w:p w14:paraId="4DF77A4B" w14:textId="77777777" w:rsidR="00D4283B" w:rsidRPr="00BF0873" w:rsidRDefault="00CF3046">
                <w:pPr>
                  <w:jc w:val="right"/>
                  <w:rPr>
                    <w:sz w:val="18"/>
                    <w:szCs w:val="18"/>
                  </w:rPr>
                </w:pPr>
                <w:r w:rsidRPr="00BF0873">
                  <w:rPr>
                    <w:rFonts w:hint="eastAsia"/>
                    <w:sz w:val="18"/>
                    <w:szCs w:val="18"/>
                  </w:rPr>
                  <w:t xml:space="preserve">        3,147,026.91 </w:t>
                </w:r>
              </w:p>
            </w:tc>
            <w:tc>
              <w:tcPr>
                <w:tcW w:w="834" w:type="pct"/>
                <w:tcBorders>
                  <w:top w:val="nil"/>
                  <w:left w:val="nil"/>
                  <w:bottom w:val="single" w:sz="4" w:space="0" w:color="auto"/>
                  <w:right w:val="single" w:sz="4" w:space="0" w:color="auto"/>
                </w:tcBorders>
                <w:shd w:val="clear" w:color="auto" w:fill="auto"/>
                <w:noWrap/>
                <w:vAlign w:val="center"/>
              </w:tcPr>
              <w:p w14:paraId="2A1B6F3B" w14:textId="77777777" w:rsidR="00D4283B" w:rsidRPr="00BF0873" w:rsidRDefault="00CF3046">
                <w:pPr>
                  <w:jc w:val="right"/>
                  <w:rPr>
                    <w:sz w:val="18"/>
                    <w:szCs w:val="18"/>
                  </w:rPr>
                </w:pPr>
                <w:r w:rsidRPr="00BF0873">
                  <w:rPr>
                    <w:rFonts w:hint="eastAsia"/>
                    <w:sz w:val="18"/>
                    <w:szCs w:val="18"/>
                  </w:rPr>
                  <w:t xml:space="preserve">       444,988.64 </w:t>
                </w:r>
              </w:p>
            </w:tc>
          </w:tr>
          <w:tr w:rsidR="00384EEE" w14:paraId="35D3F38F" w14:textId="77777777" w:rsidTr="002B2352">
            <w:trPr>
              <w:trHeight w:val="960"/>
            </w:trPr>
            <w:tc>
              <w:tcPr>
                <w:tcW w:w="607" w:type="pct"/>
                <w:tcBorders>
                  <w:top w:val="nil"/>
                  <w:left w:val="single" w:sz="4" w:space="0" w:color="auto"/>
                  <w:bottom w:val="single" w:sz="4" w:space="0" w:color="auto"/>
                  <w:right w:val="single" w:sz="4" w:space="0" w:color="auto"/>
                </w:tcBorders>
                <w:shd w:val="clear" w:color="000000" w:fill="FFFFFF"/>
                <w:vAlign w:val="center"/>
              </w:tcPr>
              <w:p w14:paraId="49E7382E" w14:textId="77777777" w:rsidR="00384EEE" w:rsidRDefault="00384EEE" w:rsidP="00384EEE">
                <w:pPr>
                  <w:jc w:val="center"/>
                  <w:rPr>
                    <w:sz w:val="16"/>
                    <w:szCs w:val="16"/>
                  </w:rPr>
                </w:pPr>
                <w:r>
                  <w:rPr>
                    <w:rFonts w:hint="eastAsia"/>
                    <w:sz w:val="16"/>
                    <w:szCs w:val="16"/>
                  </w:rPr>
                  <w:t>青岛北洋天青数联智能有限公司</w:t>
                </w:r>
              </w:p>
            </w:tc>
            <w:tc>
              <w:tcPr>
                <w:tcW w:w="530" w:type="pct"/>
                <w:tcBorders>
                  <w:top w:val="nil"/>
                  <w:left w:val="nil"/>
                  <w:bottom w:val="single" w:sz="4" w:space="0" w:color="auto"/>
                  <w:right w:val="single" w:sz="4" w:space="0" w:color="auto"/>
                </w:tcBorders>
                <w:shd w:val="clear" w:color="000000" w:fill="FFFFFF"/>
                <w:noWrap/>
                <w:vAlign w:val="center"/>
              </w:tcPr>
              <w:p w14:paraId="466329BB" w14:textId="77777777" w:rsidR="00384EEE" w:rsidRDefault="00384EEE" w:rsidP="00384EEE">
                <w:pPr>
                  <w:jc w:val="center"/>
                  <w:rPr>
                    <w:sz w:val="16"/>
                    <w:szCs w:val="16"/>
                  </w:rPr>
                </w:pPr>
                <w:r>
                  <w:rPr>
                    <w:rFonts w:hint="eastAsia"/>
                    <w:sz w:val="16"/>
                    <w:szCs w:val="16"/>
                  </w:rPr>
                  <w:t>生产</w:t>
                </w:r>
              </w:p>
            </w:tc>
            <w:tc>
              <w:tcPr>
                <w:tcW w:w="682" w:type="pct"/>
                <w:tcBorders>
                  <w:top w:val="nil"/>
                  <w:left w:val="nil"/>
                  <w:bottom w:val="single" w:sz="4" w:space="0" w:color="auto"/>
                  <w:right w:val="single" w:sz="4" w:space="0" w:color="auto"/>
                </w:tcBorders>
                <w:shd w:val="clear" w:color="000000" w:fill="FFFFFF"/>
                <w:vAlign w:val="center"/>
              </w:tcPr>
              <w:p w14:paraId="6544CFC9" w14:textId="77777777" w:rsidR="00384EEE" w:rsidRDefault="00384EEE" w:rsidP="00384EEE">
                <w:pPr>
                  <w:rPr>
                    <w:sz w:val="16"/>
                    <w:szCs w:val="16"/>
                  </w:rPr>
                </w:pPr>
                <w:r>
                  <w:rPr>
                    <w:rFonts w:hint="eastAsia"/>
                    <w:sz w:val="16"/>
                    <w:szCs w:val="16"/>
                  </w:rPr>
                  <w:t>机器人与自动化装备等</w:t>
                </w:r>
              </w:p>
            </w:tc>
            <w:tc>
              <w:tcPr>
                <w:tcW w:w="606" w:type="pct"/>
                <w:tcBorders>
                  <w:top w:val="nil"/>
                  <w:left w:val="nil"/>
                  <w:bottom w:val="single" w:sz="4" w:space="0" w:color="auto"/>
                  <w:right w:val="single" w:sz="4" w:space="0" w:color="auto"/>
                </w:tcBorders>
                <w:shd w:val="clear" w:color="auto" w:fill="auto"/>
                <w:noWrap/>
                <w:vAlign w:val="center"/>
              </w:tcPr>
              <w:p w14:paraId="1BE43E98" w14:textId="77777777" w:rsidR="00384EEE" w:rsidRPr="00BF0873" w:rsidRDefault="00384EEE" w:rsidP="00384EEE">
                <w:pPr>
                  <w:rPr>
                    <w:color w:val="000000"/>
                    <w:sz w:val="18"/>
                    <w:szCs w:val="18"/>
                  </w:rPr>
                </w:pPr>
                <w:r w:rsidRPr="00BF0873">
                  <w:rPr>
                    <w:rFonts w:hint="eastAsia"/>
                    <w:color w:val="000000"/>
                    <w:sz w:val="18"/>
                    <w:szCs w:val="18"/>
                  </w:rPr>
                  <w:t>2,141.8633万元</w:t>
                </w:r>
              </w:p>
            </w:tc>
            <w:tc>
              <w:tcPr>
                <w:tcW w:w="909" w:type="pct"/>
                <w:tcBorders>
                  <w:top w:val="nil"/>
                  <w:left w:val="nil"/>
                  <w:bottom w:val="single" w:sz="4" w:space="0" w:color="auto"/>
                  <w:right w:val="single" w:sz="4" w:space="0" w:color="auto"/>
                </w:tcBorders>
                <w:shd w:val="clear" w:color="auto" w:fill="auto"/>
                <w:noWrap/>
              </w:tcPr>
              <w:p w14:paraId="1E420844" w14:textId="605415D5" w:rsidR="00384EEE" w:rsidRPr="002B2352" w:rsidRDefault="00384EEE" w:rsidP="00384EEE">
                <w:pPr>
                  <w:jc w:val="right"/>
                  <w:rPr>
                    <w:sz w:val="18"/>
                    <w:szCs w:val="18"/>
                  </w:rPr>
                </w:pPr>
                <w:r w:rsidRPr="002B2352">
                  <w:rPr>
                    <w:sz w:val="18"/>
                    <w:szCs w:val="18"/>
                  </w:rPr>
                  <w:t xml:space="preserve">      451,898,071.58 </w:t>
                </w:r>
              </w:p>
            </w:tc>
            <w:tc>
              <w:tcPr>
                <w:tcW w:w="833" w:type="pct"/>
                <w:tcBorders>
                  <w:top w:val="nil"/>
                  <w:left w:val="nil"/>
                  <w:bottom w:val="single" w:sz="4" w:space="0" w:color="auto"/>
                  <w:right w:val="single" w:sz="4" w:space="0" w:color="auto"/>
                </w:tcBorders>
                <w:shd w:val="clear" w:color="auto" w:fill="auto"/>
                <w:noWrap/>
              </w:tcPr>
              <w:p w14:paraId="6643D146" w14:textId="14D67C8D" w:rsidR="00384EEE" w:rsidRPr="002B2352" w:rsidRDefault="00384EEE" w:rsidP="00384EEE">
                <w:pPr>
                  <w:jc w:val="right"/>
                  <w:rPr>
                    <w:sz w:val="18"/>
                    <w:szCs w:val="18"/>
                  </w:rPr>
                </w:pPr>
                <w:r w:rsidRPr="002B2352">
                  <w:rPr>
                    <w:sz w:val="18"/>
                    <w:szCs w:val="18"/>
                  </w:rPr>
                  <w:t xml:space="preserve">      287,126,766.39 </w:t>
                </w:r>
              </w:p>
            </w:tc>
            <w:tc>
              <w:tcPr>
                <w:tcW w:w="834" w:type="pct"/>
                <w:tcBorders>
                  <w:top w:val="nil"/>
                  <w:left w:val="nil"/>
                  <w:bottom w:val="single" w:sz="4" w:space="0" w:color="auto"/>
                  <w:right w:val="single" w:sz="4" w:space="0" w:color="auto"/>
                </w:tcBorders>
                <w:shd w:val="clear" w:color="auto" w:fill="auto"/>
                <w:noWrap/>
              </w:tcPr>
              <w:p w14:paraId="52C04996" w14:textId="0374DD7B" w:rsidR="00384EEE" w:rsidRPr="002B2352" w:rsidRDefault="00384EEE" w:rsidP="00384EEE">
                <w:pPr>
                  <w:jc w:val="right"/>
                  <w:rPr>
                    <w:sz w:val="18"/>
                    <w:szCs w:val="18"/>
                  </w:rPr>
                </w:pPr>
                <w:r w:rsidRPr="002B2352">
                  <w:rPr>
                    <w:sz w:val="18"/>
                    <w:szCs w:val="18"/>
                  </w:rPr>
                  <w:t xml:space="preserve">    42,967,906.27 </w:t>
                </w:r>
              </w:p>
            </w:tc>
          </w:tr>
        </w:tbl>
        <w:p w14:paraId="1F33764A" w14:textId="77777777" w:rsidR="00D4283B" w:rsidRDefault="00000000">
          <w:pPr>
            <w:rPr>
              <w:szCs w:val="21"/>
            </w:rPr>
          </w:pPr>
        </w:p>
      </w:sdtContent>
    </w:sdt>
    <w:p w14:paraId="144DB759" w14:textId="77777777" w:rsidR="00D4283B" w:rsidRDefault="00D4283B">
      <w:pPr>
        <w:rPr>
          <w:szCs w:val="21"/>
        </w:rPr>
      </w:pPr>
    </w:p>
    <w:p w14:paraId="4417E21D" w14:textId="77777777" w:rsidR="00FD0987" w:rsidRDefault="00CF3046" w:rsidP="002203D8">
      <w:pPr>
        <w:pStyle w:val="3"/>
        <w:numPr>
          <w:ilvl w:val="0"/>
          <w:numId w:val="6"/>
        </w:numPr>
        <w:ind w:left="422" w:hangingChars="200" w:hanging="422"/>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759138026"/>
        <w:placeholder>
          <w:docPart w:val="GBC22222222222222222222222222222"/>
        </w:placeholder>
      </w:sdtPr>
      <w:sdtContent>
        <w:p w14:paraId="370FD1A4" w14:textId="516A91DE" w:rsidR="008872D5" w:rsidRDefault="00CF3046" w:rsidP="008872D5">
          <w:pPr>
            <w:rPr>
              <w:szCs w:val="21"/>
            </w:rPr>
          </w:pPr>
          <w:r>
            <w:rPr>
              <w:szCs w:val="21"/>
            </w:rPr>
            <w:fldChar w:fldCharType="begin"/>
          </w:r>
          <w:r w:rsidR="008872D5">
            <w:rPr>
              <w:szCs w:val="21"/>
            </w:rPr>
            <w:instrText xml:space="preserve"> MACROBUTTON  SnrToggleCheckbox □适用  </w:instrText>
          </w:r>
          <w:r>
            <w:rPr>
              <w:szCs w:val="21"/>
            </w:rPr>
            <w:fldChar w:fldCharType="end"/>
          </w:r>
          <w:r>
            <w:rPr>
              <w:szCs w:val="21"/>
            </w:rPr>
            <w:fldChar w:fldCharType="begin"/>
          </w:r>
          <w:r w:rsidR="008872D5">
            <w:rPr>
              <w:szCs w:val="21"/>
            </w:rPr>
            <w:instrText xml:space="preserve"> MACROBUTTON  SnrToggleCheckbox √不适用 </w:instrText>
          </w:r>
          <w:r>
            <w:rPr>
              <w:szCs w:val="21"/>
            </w:rPr>
            <w:fldChar w:fldCharType="end"/>
          </w:r>
        </w:p>
      </w:sdtContent>
    </w:sdt>
    <w:p w14:paraId="74EA401D" w14:textId="77777777" w:rsidR="00FD0987" w:rsidRDefault="00FD0987">
      <w:pPr>
        <w:rPr>
          <w:szCs w:val="21"/>
        </w:rPr>
      </w:pPr>
    </w:p>
    <w:p w14:paraId="59AA99EF" w14:textId="77777777" w:rsidR="00FD0987" w:rsidRDefault="00CF3046" w:rsidP="002203D8">
      <w:pPr>
        <w:pStyle w:val="2"/>
        <w:numPr>
          <w:ilvl w:val="0"/>
          <w:numId w:val="14"/>
        </w:numPr>
        <w:ind w:left="422" w:hangingChars="200" w:hanging="422"/>
      </w:pPr>
      <w:r>
        <w:rPr>
          <w:rFonts w:hint="eastAsia"/>
        </w:rPr>
        <w:t>公司</w:t>
      </w:r>
      <w:r>
        <w:t>关于公司未来发展的讨论与分析</w:t>
      </w:r>
    </w:p>
    <w:p w14:paraId="00E05A58" w14:textId="77777777" w:rsidR="00FD0987" w:rsidRDefault="00CF3046" w:rsidP="002203D8">
      <w:pPr>
        <w:pStyle w:val="3"/>
        <w:numPr>
          <w:ilvl w:val="3"/>
          <w:numId w:val="23"/>
        </w:numPr>
        <w:ind w:left="422" w:hangingChars="200" w:hanging="422"/>
        <w:rPr>
          <w:szCs w:val="21"/>
        </w:rPr>
      </w:pPr>
      <w:r>
        <w:rPr>
          <w:szCs w:val="21"/>
        </w:rPr>
        <w:t>行业格局和趋势</w:t>
      </w:r>
    </w:p>
    <w:sdt>
      <w:sdtPr>
        <w:rPr>
          <w:rFonts w:hint="eastAsia"/>
          <w:szCs w:val="21"/>
        </w:rPr>
        <w:alias w:val="是否适用：行业格局和趋势[双击切换]"/>
        <w:tag w:val="_GBC_da53e2a4423f4116b5d03ba76b630af9"/>
        <w:id w:val="-1601631192"/>
        <w:placeholder>
          <w:docPart w:val="GBC22222222222222222222222222222"/>
        </w:placeholder>
      </w:sdtPr>
      <w:sdtContent>
        <w:p w14:paraId="39F68064"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1669556052"/>
        <w:placeholder>
          <w:docPart w:val="GBC22222222222222222222222222222"/>
        </w:placeholder>
      </w:sdtPr>
      <w:sdtContent>
        <w:p w14:paraId="5E36C5E9" w14:textId="77777777" w:rsidR="001D0FDB" w:rsidRPr="00D0415B" w:rsidRDefault="001D0FDB" w:rsidP="001D0FDB">
          <w:pPr>
            <w:rPr>
              <w:b/>
              <w:bCs/>
              <w:szCs w:val="21"/>
            </w:rPr>
          </w:pPr>
          <w:r w:rsidRPr="00D0415B">
            <w:rPr>
              <w:rFonts w:hint="eastAsia"/>
              <w:b/>
              <w:bCs/>
              <w:szCs w:val="21"/>
            </w:rPr>
            <w:t>气体储运板块：</w:t>
          </w:r>
        </w:p>
        <w:p w14:paraId="01372147" w14:textId="77777777" w:rsidR="003A69D1" w:rsidRPr="005F6021" w:rsidRDefault="003A69D1" w:rsidP="003A69D1">
          <w:pPr>
            <w:ind w:firstLine="420"/>
            <w:rPr>
              <w:szCs w:val="21"/>
            </w:rPr>
          </w:pPr>
          <w:bookmarkStart w:id="54" w:name="_Hlk161156806"/>
          <w:r w:rsidRPr="005F6021">
            <w:rPr>
              <w:rFonts w:hint="eastAsia"/>
              <w:szCs w:val="21"/>
            </w:rPr>
            <w:t>常规气瓶产业：</w:t>
          </w:r>
          <w:r w:rsidRPr="005F6021">
            <w:rPr>
              <w:szCs w:val="21"/>
            </w:rPr>
            <w:t>2024年随着钢铁石化行业回暖，下游需求将会逐渐恢复；半导体、芯片等高精尖行业快速发展，特种气体占比有望持续提升，将带动工业气体结构不断朝着轻质高压方向优化。预测2024年常规气瓶产业需求将呈现缓慢回升的局面，年需求总量将会恢复到疫情前的水平；20MPa以上的工业瓶需求比例将会加大；消防瓶市场总体需求平稳。未来要加强与大规模的气体公司合作，建立由销售、技术、质量管理共同组成的全方位服务链，以满足不断提高的市场服务需求。</w:t>
          </w:r>
        </w:p>
        <w:p w14:paraId="3B0447FB" w14:textId="1692177D" w:rsidR="003A69D1" w:rsidRPr="005F6021" w:rsidRDefault="003A69D1" w:rsidP="003A69D1">
          <w:pPr>
            <w:ind w:firstLine="420"/>
            <w:rPr>
              <w:szCs w:val="21"/>
            </w:rPr>
          </w:pPr>
          <w:r w:rsidRPr="005F6021">
            <w:rPr>
              <w:rFonts w:hint="eastAsia"/>
              <w:szCs w:val="21"/>
            </w:rPr>
            <w:t>复合气瓶产业：</w:t>
          </w:r>
          <w:r w:rsidRPr="005F6021">
            <w:rPr>
              <w:szCs w:val="21"/>
            </w:rPr>
            <w:t xml:space="preserve"> 2024年国内天然气供应充足的背景下，预计油气价差保持高位，CNG重卡、轻卡等终端需求将持续稳定。燃料电池汽车方面，随着国家政策的倾斜，氢能产业将实现快速增长，2024年我国氢燃料电池汽车预计新增9000辆左右，保有量将超过3万辆。氢能产业五大城市示范群的四年承诺考核（2021年8月-2025年8月）已进入倒计时，但实际完成比例不高，预计2024年各地政府将加快落地进度。公司将坚持市场导向、自主创新、引领发展的指导方针，持续提升技术水平，打造公司在氢能装备领域</w:t>
          </w:r>
          <w:r w:rsidRPr="005F6021">
            <w:rPr>
              <w:rFonts w:hint="eastAsia"/>
              <w:szCs w:val="21"/>
            </w:rPr>
            <w:t>的领先地位。</w:t>
          </w:r>
        </w:p>
        <w:p w14:paraId="33D1B104" w14:textId="2E4A41F3" w:rsidR="001D0FDB" w:rsidRDefault="003A69D1" w:rsidP="003A69D1">
          <w:pPr>
            <w:ind w:firstLine="420"/>
            <w:rPr>
              <w:szCs w:val="21"/>
            </w:rPr>
          </w:pPr>
          <w:r w:rsidRPr="005F6021">
            <w:rPr>
              <w:rFonts w:hint="eastAsia"/>
              <w:szCs w:val="21"/>
            </w:rPr>
            <w:t>低温储运产业：工业低温瓶</w:t>
          </w:r>
          <w:r w:rsidRPr="005F6021">
            <w:rPr>
              <w:szCs w:val="21"/>
            </w:rPr>
            <w:t>2024年市场整体需求将保持平稳。随着俄乌冲突及天然气供应逐步稳定，HPDI产品销售量将会出现一定程度的恢复。随着天然气在一次能源中占比的不断提高，管道气资源不断丰富，LNG价格预计维持年内低位水平，LNG重卡也将保持高位需求。</w:t>
          </w:r>
        </w:p>
        <w:p w14:paraId="0E80AD57" w14:textId="77777777" w:rsidR="001D0FDB" w:rsidRDefault="001D0FDB" w:rsidP="001D0FDB">
          <w:pPr>
            <w:ind w:firstLine="420"/>
          </w:pPr>
        </w:p>
        <w:p w14:paraId="79868FA2" w14:textId="77777777" w:rsidR="001D0FDB" w:rsidRDefault="001D0FDB" w:rsidP="001D0FDB">
          <w:pPr>
            <w:rPr>
              <w:b/>
              <w:bCs/>
            </w:rPr>
          </w:pPr>
          <w:r w:rsidRPr="00D0415B">
            <w:rPr>
              <w:rFonts w:hint="eastAsia"/>
              <w:b/>
              <w:bCs/>
            </w:rPr>
            <w:t>智能制造板块</w:t>
          </w:r>
          <w:r>
            <w:rPr>
              <w:rFonts w:hint="eastAsia"/>
              <w:b/>
              <w:bCs/>
            </w:rPr>
            <w:t>：</w:t>
          </w:r>
        </w:p>
        <w:p w14:paraId="3A41406C" w14:textId="77777777" w:rsidR="001D0FDB" w:rsidRPr="00BF0873" w:rsidRDefault="001D0FDB" w:rsidP="001D0FDB">
          <w:pPr>
            <w:spacing w:line="276" w:lineRule="auto"/>
            <w:ind w:firstLineChars="200" w:firstLine="420"/>
            <w:rPr>
              <w:szCs w:val="21"/>
            </w:rPr>
          </w:pPr>
          <w:r w:rsidRPr="00BF0873">
            <w:rPr>
              <w:rFonts w:hint="eastAsia"/>
              <w:szCs w:val="21"/>
            </w:rPr>
            <w:t>智能设备制造</w:t>
          </w:r>
        </w:p>
        <w:p w14:paraId="537A2879" w14:textId="5D7D6BB3" w:rsidR="00E67F7B" w:rsidRDefault="00E67F7B" w:rsidP="0073367E">
          <w:pPr>
            <w:spacing w:line="276" w:lineRule="auto"/>
            <w:ind w:firstLineChars="200" w:firstLine="420"/>
            <w:rPr>
              <w:szCs w:val="21"/>
            </w:rPr>
          </w:pPr>
          <w:r w:rsidRPr="00BF0873">
            <w:rPr>
              <w:szCs w:val="21"/>
            </w:rPr>
            <w:lastRenderedPageBreak/>
            <w:t>2023年工业机器人整体销量同比微增。上半年受库存高位、需求萎缩影响，市场表现疲软；下半年厂商积极行动，通过产品促销、拓展并加大渠道奖励等措施清库存。目前机器人行业迈入新增长（增长放缓）阶段，存量市场争夺与细分增量市场卡位并存。但工业机器人依然被认为是处于“成长性”阶段的自动化产品，未来几年仍将维持增长。</w:t>
          </w:r>
        </w:p>
        <w:bookmarkEnd w:id="54" w:displacedByCustomXml="next"/>
      </w:sdtContent>
    </w:sdt>
    <w:p w14:paraId="1388DD93" w14:textId="77777777" w:rsidR="00FD0987" w:rsidRDefault="00FD0987">
      <w:pPr>
        <w:rPr>
          <w:szCs w:val="21"/>
        </w:rPr>
      </w:pPr>
    </w:p>
    <w:p w14:paraId="04A8FA11" w14:textId="77777777" w:rsidR="00FD0987" w:rsidRDefault="00CF3046" w:rsidP="002203D8">
      <w:pPr>
        <w:pStyle w:val="3"/>
        <w:numPr>
          <w:ilvl w:val="3"/>
          <w:numId w:val="23"/>
        </w:numPr>
        <w:ind w:left="422" w:hangingChars="200" w:hanging="422"/>
        <w:rPr>
          <w:szCs w:val="21"/>
        </w:rPr>
      </w:pPr>
      <w:r>
        <w:rPr>
          <w:szCs w:val="21"/>
        </w:rPr>
        <w:t>公司发展战略</w:t>
      </w:r>
    </w:p>
    <w:sdt>
      <w:sdtPr>
        <w:rPr>
          <w:rFonts w:hint="eastAsia"/>
          <w:szCs w:val="21"/>
        </w:rPr>
        <w:alias w:val="是否适用：公司发展战略[双击切换]"/>
        <w:tag w:val="_GBC_5cdf4718a6044c1fbf76e22df729f9b7"/>
        <w:id w:val="1395619297"/>
        <w:placeholder>
          <w:docPart w:val="GBC22222222222222222222222222222"/>
        </w:placeholder>
      </w:sdtPr>
      <w:sdtContent>
        <w:p w14:paraId="618E115A"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1703091617"/>
        <w:placeholder>
          <w:docPart w:val="GBC22222222222222222222222222222"/>
        </w:placeholder>
      </w:sdtPr>
      <w:sdtContent>
        <w:p w14:paraId="6291605B" w14:textId="77777777" w:rsidR="001D0FDB" w:rsidRPr="001D0FDB" w:rsidRDefault="001D0FDB" w:rsidP="00E3671B">
          <w:pPr>
            <w:ind w:firstLineChars="200" w:firstLine="420"/>
            <w:rPr>
              <w:szCs w:val="21"/>
            </w:rPr>
          </w:pPr>
          <w:r w:rsidRPr="001D0FDB">
            <w:rPr>
              <w:szCs w:val="21"/>
            </w:rPr>
            <w:t>1、气体储运板块</w:t>
          </w:r>
        </w:p>
        <w:p w14:paraId="7E2A5CD2" w14:textId="77777777" w:rsidR="001D0FDB" w:rsidRPr="001D0FDB" w:rsidRDefault="001D0FDB" w:rsidP="00E3671B">
          <w:pPr>
            <w:ind w:firstLineChars="200" w:firstLine="420"/>
            <w:rPr>
              <w:szCs w:val="21"/>
            </w:rPr>
          </w:pPr>
          <w:r w:rsidRPr="001D0FDB">
            <w:rPr>
              <w:rFonts w:hint="eastAsia"/>
              <w:szCs w:val="21"/>
            </w:rPr>
            <w:t>企业定位：打造全球领先的气体储运装备制造及服务企业。</w:t>
          </w:r>
        </w:p>
        <w:p w14:paraId="3A37D55B" w14:textId="77777777" w:rsidR="001D0FDB" w:rsidRPr="001D0FDB" w:rsidRDefault="001D0FDB" w:rsidP="00E3671B">
          <w:pPr>
            <w:ind w:firstLineChars="200" w:firstLine="420"/>
            <w:rPr>
              <w:szCs w:val="21"/>
            </w:rPr>
          </w:pPr>
          <w:r w:rsidRPr="001D0FDB">
            <w:rPr>
              <w:rFonts w:hint="eastAsia"/>
              <w:szCs w:val="21"/>
            </w:rPr>
            <w:t>战略思路：继续巩固工业气瓶和消防气瓶的领先优势和市场地位，提升盈利能力；聚焦、优化天然气业务产品结构，保持适度规模，创新运营模式，提升竞争优势；加快四型瓶产业化、批量化进程，抢占氢能行业发展先机，占据市场龙头地位。</w:t>
          </w:r>
        </w:p>
        <w:p w14:paraId="0B00E1A6" w14:textId="77777777" w:rsidR="001D0FDB" w:rsidRPr="001D0FDB" w:rsidRDefault="001D0FDB" w:rsidP="00E3671B">
          <w:pPr>
            <w:ind w:firstLineChars="200" w:firstLine="420"/>
            <w:rPr>
              <w:szCs w:val="21"/>
            </w:rPr>
          </w:pPr>
          <w:r w:rsidRPr="001D0FDB">
            <w:rPr>
              <w:szCs w:val="21"/>
            </w:rPr>
            <w:t>2、</w:t>
          </w:r>
          <w:r w:rsidRPr="001D0FDB">
            <w:rPr>
              <w:szCs w:val="21"/>
            </w:rPr>
            <w:tab/>
            <w:t>智能制造板块</w:t>
          </w:r>
        </w:p>
        <w:p w14:paraId="3BDD4BC3" w14:textId="77777777" w:rsidR="001D0FDB" w:rsidRPr="001D0FDB" w:rsidRDefault="001D0FDB" w:rsidP="00E3671B">
          <w:pPr>
            <w:ind w:firstLineChars="200" w:firstLine="420"/>
            <w:rPr>
              <w:szCs w:val="21"/>
            </w:rPr>
          </w:pPr>
          <w:r w:rsidRPr="001D0FDB">
            <w:rPr>
              <w:rFonts w:hint="eastAsia"/>
              <w:szCs w:val="21"/>
            </w:rPr>
            <w:t>企业定位：打造行业领先的智能制造整体解决方案服务商</w:t>
          </w:r>
        </w:p>
        <w:p w14:paraId="223C85DC" w14:textId="33B042FE" w:rsidR="00FD0987" w:rsidRDefault="001D0FDB" w:rsidP="00E3671B">
          <w:pPr>
            <w:ind w:firstLineChars="200" w:firstLine="420"/>
            <w:rPr>
              <w:szCs w:val="21"/>
            </w:rPr>
          </w:pPr>
          <w:r w:rsidRPr="001D0FDB">
            <w:rPr>
              <w:rFonts w:hint="eastAsia"/>
              <w:szCs w:val="21"/>
            </w:rPr>
            <w:t>战略思路：聚焦工业自动化设备制造领域，深耕家电业，工业自动化、机器人集成应用、智能制造装备等产品生产制造及集成应用，为企业提供智能制造整体解决方案，保持现有产品竞争优势，积极拓展新市场。</w:t>
          </w:r>
        </w:p>
      </w:sdtContent>
    </w:sdt>
    <w:p w14:paraId="06E80C70" w14:textId="77777777" w:rsidR="00FD0987" w:rsidRDefault="00FD0987">
      <w:pPr>
        <w:rPr>
          <w:szCs w:val="21"/>
        </w:rPr>
      </w:pPr>
    </w:p>
    <w:p w14:paraId="0F31CB0E" w14:textId="77777777" w:rsidR="00FD0987" w:rsidRDefault="00CF3046" w:rsidP="002203D8">
      <w:pPr>
        <w:pStyle w:val="3"/>
        <w:numPr>
          <w:ilvl w:val="3"/>
          <w:numId w:val="23"/>
        </w:numPr>
        <w:ind w:left="422" w:hangingChars="200" w:hanging="422"/>
        <w:rPr>
          <w:szCs w:val="21"/>
        </w:rPr>
      </w:pPr>
      <w:r>
        <w:rPr>
          <w:szCs w:val="21"/>
        </w:rPr>
        <w:t>经营计划</w:t>
      </w:r>
    </w:p>
    <w:sdt>
      <w:sdtPr>
        <w:rPr>
          <w:rFonts w:hint="eastAsia"/>
          <w:szCs w:val="21"/>
        </w:rPr>
        <w:alias w:val="是否适用：经营计划[双击切换]"/>
        <w:tag w:val="_GBC_871dbf3fc5a0422cadcc3452003278de"/>
        <w:id w:val="-806243280"/>
        <w:placeholder>
          <w:docPart w:val="GBC22222222222222222222222222222"/>
        </w:placeholder>
      </w:sdtPr>
      <w:sdtContent>
        <w:p w14:paraId="04478B91"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55" w:name="_Hlk161156841" w:displacedByCustomXml="next"/>
    <w:sdt>
      <w:sdtPr>
        <w:rPr>
          <w:rFonts w:hint="eastAsia"/>
          <w:szCs w:val="21"/>
        </w:rPr>
        <w:alias w:val="公司经营计划"/>
        <w:tag w:val="_GBC_3f9bf7d7a36444cab37005d22ebc798c"/>
        <w:id w:val="-125322747"/>
        <w:placeholder>
          <w:docPart w:val="GBC22222222222222222222222222222"/>
        </w:placeholder>
      </w:sdtPr>
      <w:sdtContent>
        <w:p w14:paraId="47C1E4FC" w14:textId="1298CFA7" w:rsidR="00FD0987" w:rsidRDefault="00D97F45" w:rsidP="00D97F45">
          <w:pPr>
            <w:ind w:firstLineChars="200" w:firstLine="420"/>
            <w:rPr>
              <w:szCs w:val="21"/>
            </w:rPr>
          </w:pPr>
          <w:r w:rsidRPr="00D97F45">
            <w:rPr>
              <w:szCs w:val="21"/>
            </w:rPr>
            <w:t>2024年是实施“十四五”规划的关键一年、攻坚之年，公司将全面贯彻新发展理念，以公司“十四五”战略为统领，服务北京国际科技创新中心建设，落实“五子联动”融入新发展格局，创新驱动发展，改革激发活力，全面推动管理提升，加速推动氢能产业发展壮大，不断将全面从严治党引向深入，努力实现2024年各项任务目标，全力以赴推动公司高质量发展取得新成效。</w:t>
          </w:r>
        </w:p>
      </w:sdtContent>
    </w:sdt>
    <w:bookmarkEnd w:id="55" w:displacedByCustomXml="prev"/>
    <w:p w14:paraId="747A70EF" w14:textId="77777777" w:rsidR="00FD0987" w:rsidRDefault="00FD0987">
      <w:pPr>
        <w:rPr>
          <w:szCs w:val="21"/>
        </w:rPr>
      </w:pPr>
    </w:p>
    <w:p w14:paraId="184B756A" w14:textId="77777777" w:rsidR="00FD0987" w:rsidRDefault="00CF3046" w:rsidP="002203D8">
      <w:pPr>
        <w:pStyle w:val="3"/>
        <w:numPr>
          <w:ilvl w:val="3"/>
          <w:numId w:val="23"/>
        </w:numPr>
        <w:ind w:left="422" w:hangingChars="200" w:hanging="422"/>
        <w:rPr>
          <w:szCs w:val="21"/>
        </w:rPr>
      </w:pPr>
      <w:r>
        <w:rPr>
          <w:szCs w:val="21"/>
        </w:rPr>
        <w:t>可能面对的风险</w:t>
      </w:r>
    </w:p>
    <w:sdt>
      <w:sdtPr>
        <w:rPr>
          <w:rFonts w:hint="eastAsia"/>
          <w:szCs w:val="21"/>
        </w:rPr>
        <w:alias w:val="是否适用：可能面对的风险[双击切换]"/>
        <w:tag w:val="_GBC_1b74f2e1039c4fe9acc819e860071020"/>
        <w:id w:val="-1378387039"/>
        <w:placeholder>
          <w:docPart w:val="GBC22222222222222222222222222222"/>
        </w:placeholder>
      </w:sdtPr>
      <w:sdtContent>
        <w:p w14:paraId="21E42F43"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56" w:name="_Hlk161156861" w:displacedByCustomXml="next"/>
    <w:sdt>
      <w:sdtPr>
        <w:rPr>
          <w:rFonts w:hint="eastAsia"/>
        </w:rPr>
        <w:alias w:val="公司可能面对的风险"/>
        <w:tag w:val="_GBC_c62723d12603412ba692148cd4961de5"/>
        <w:id w:val="997768021"/>
        <w:placeholder>
          <w:docPart w:val="GBC22222222222222222222222222222"/>
        </w:placeholder>
      </w:sdtPr>
      <w:sdtEndPr>
        <w:rPr>
          <w:szCs w:val="21"/>
        </w:rPr>
      </w:sdtEndPr>
      <w:sdtContent>
        <w:p w14:paraId="72FCB6CF" w14:textId="77777777" w:rsidR="003A69D1" w:rsidRDefault="003A69D1" w:rsidP="003A69D1">
          <w:pPr>
            <w:pStyle w:val="234"/>
          </w:pPr>
          <w:r>
            <w:t>1、国际局势恶化风险</w:t>
          </w:r>
        </w:p>
        <w:p w14:paraId="63FE1CE2" w14:textId="77777777" w:rsidR="003A69D1" w:rsidRDefault="003A69D1" w:rsidP="003A69D1">
          <w:pPr>
            <w:ind w:firstLineChars="200" w:firstLine="420"/>
          </w:pPr>
          <w:r>
            <w:rPr>
              <w:rFonts w:hint="eastAsia"/>
            </w:rPr>
            <w:t>国际贸易和市场需求的不确定性增加，海外贸易的风险加大。</w:t>
          </w:r>
        </w:p>
        <w:p w14:paraId="26A6E358" w14:textId="34342229" w:rsidR="003A69D1" w:rsidRDefault="003A69D1" w:rsidP="003A69D1">
          <w:pPr>
            <w:ind w:firstLineChars="200" w:firstLine="420"/>
          </w:pPr>
          <w:r>
            <w:rPr>
              <w:rFonts w:hint="eastAsia"/>
            </w:rPr>
            <w:t>一是</w:t>
          </w:r>
          <w:r>
            <w:t>世界经济衰退风险上升、通胀预期延续，地缘政治冲突升级威胁着全球贸易复苏，出口市场整体面临较大下行压力。</w:t>
          </w:r>
        </w:p>
        <w:p w14:paraId="6B6C6741" w14:textId="4290D7BA" w:rsidR="003A69D1" w:rsidRDefault="003A69D1" w:rsidP="003A69D1">
          <w:pPr>
            <w:ind w:firstLineChars="200" w:firstLine="420"/>
          </w:pPr>
          <w:r>
            <w:rPr>
              <w:rFonts w:hint="eastAsia"/>
            </w:rPr>
            <w:t>二是随着</w:t>
          </w:r>
          <w:r w:rsidR="00D01B4A" w:rsidRPr="00BF0873">
            <w:rPr>
              <w:rFonts w:hint="eastAsia"/>
            </w:rPr>
            <w:t>中美竞争加剧，贸易摩擦不断，导致出口市场收入存在较大不确定性。</w:t>
          </w:r>
        </w:p>
        <w:p w14:paraId="38C222F9" w14:textId="77777777" w:rsidR="003A69D1" w:rsidRDefault="003A69D1" w:rsidP="003A69D1">
          <w:pPr>
            <w:ind w:firstLineChars="200" w:firstLine="420"/>
          </w:pPr>
          <w:r>
            <w:rPr>
              <w:rFonts w:hint="eastAsia"/>
            </w:rPr>
            <w:t>三是俄乌冲突导致欧洲能源结构发生不可逆变化，从长远来看，能源结构从天然气向电气化转变。</w:t>
          </w:r>
          <w:r>
            <w:t>LNG市场发生较大变化，LNG储运装备需求减少。</w:t>
          </w:r>
        </w:p>
        <w:p w14:paraId="0AC475C3" w14:textId="77777777" w:rsidR="003A69D1" w:rsidRDefault="003A69D1" w:rsidP="003A69D1">
          <w:pPr>
            <w:ind w:firstLineChars="200" w:firstLine="420"/>
          </w:pPr>
          <w:r>
            <w:t>2、市场竞争加剧风险</w:t>
          </w:r>
        </w:p>
        <w:p w14:paraId="2DE6825F" w14:textId="77777777" w:rsidR="003A69D1" w:rsidRDefault="003A69D1" w:rsidP="003A69D1">
          <w:pPr>
            <w:ind w:firstLineChars="200" w:firstLine="420"/>
          </w:pPr>
          <w:r>
            <w:rPr>
              <w:rFonts w:hint="eastAsia"/>
            </w:rPr>
            <w:t>尽管气体储运市场总体呈现稳中有升的态势，但是行业竞争愈加激烈，未来产品市场可能会发生变化，也会给公司的经营发展带来一定的不确定因素和影响。因此未来公司要突出科技自立自强，持续提升自主创新能力，科学部署，全力推进科技创新工作。增强市场意识和竞争意识，突出专业化发展方向，巩固、拓展、扩大市场份额。</w:t>
          </w:r>
        </w:p>
        <w:p w14:paraId="7F2449C1" w14:textId="77777777" w:rsidR="003A69D1" w:rsidRDefault="003A69D1" w:rsidP="003A69D1">
          <w:pPr>
            <w:ind w:firstLineChars="200" w:firstLine="420"/>
          </w:pPr>
          <w:r>
            <w:t xml:space="preserve">3、新业务新市场开拓风险 </w:t>
          </w:r>
        </w:p>
        <w:p w14:paraId="49F5E951" w14:textId="5B470865" w:rsidR="00FD0987" w:rsidRPr="003A69D1" w:rsidRDefault="003A69D1" w:rsidP="003A69D1">
          <w:pPr>
            <w:ind w:firstLineChars="200" w:firstLine="420"/>
            <w:rPr>
              <w:szCs w:val="21"/>
              <w:highlight w:val="yellow"/>
            </w:rPr>
          </w:pPr>
          <w:r>
            <w:rPr>
              <w:rFonts w:hint="eastAsia"/>
            </w:rPr>
            <w:t>氢能及燃料电池目前中国以商用车为主，主要应用在物流、公交和大巴等领域，尚处于蓄势待发阶段，受国家和各地方政策等较多不确定因素影响，公司在发展新业务、新市场开拓方面则会遇到不可预期的风险。公司将继续加大氢能业务发展力度，加强核心技术攻关，提高产品核心竞争力。</w:t>
          </w:r>
        </w:p>
      </w:sdtContent>
    </w:sdt>
    <w:bookmarkEnd w:id="56" w:displacedByCustomXml="prev"/>
    <w:p w14:paraId="7A04A94E" w14:textId="77777777" w:rsidR="00FD0987" w:rsidRDefault="00FD0987">
      <w:pPr>
        <w:rPr>
          <w:szCs w:val="21"/>
        </w:rPr>
      </w:pPr>
    </w:p>
    <w:p w14:paraId="386FD676" w14:textId="77777777" w:rsidR="00D4283B" w:rsidRDefault="00CF3046" w:rsidP="002203D8">
      <w:pPr>
        <w:pStyle w:val="3"/>
        <w:numPr>
          <w:ilvl w:val="3"/>
          <w:numId w:val="23"/>
        </w:numPr>
        <w:ind w:left="422" w:hangingChars="200" w:hanging="422"/>
        <w:rPr>
          <w:szCs w:val="21"/>
        </w:rPr>
      </w:pPr>
      <w:r>
        <w:rPr>
          <w:szCs w:val="21"/>
        </w:rPr>
        <w:t>其他</w:t>
      </w:r>
    </w:p>
    <w:sdt>
      <w:sdtPr>
        <w:rPr>
          <w:rFonts w:hint="eastAsia"/>
          <w:szCs w:val="21"/>
        </w:rPr>
        <w:alias w:val="是否适用：公司其他未来发展的讨论和分析[双击切换]"/>
        <w:tag w:val="_GBC_aad5c59ba9344d37bc5cc7a8eba5f048"/>
        <w:id w:val="380525601"/>
        <w:placeholder>
          <w:docPart w:val="GBC22222222222222222222222222222"/>
        </w:placeholder>
      </w:sdtPr>
      <w:sdtContent>
        <w:p w14:paraId="35834D87" w14:textId="77777777" w:rsidR="00D4283B"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57" w:name="_Hlk161666025" w:displacedByCustomXml="next"/>
    <w:sdt>
      <w:sdtPr>
        <w:rPr>
          <w:rFonts w:hint="eastAsia"/>
          <w:szCs w:val="21"/>
        </w:rPr>
        <w:alias w:val="公司其他未来发展的讨论与分析"/>
        <w:tag w:val="_GBC_672314335c7e49968b7ec5fbd4778256"/>
        <w:id w:val="-1561850585"/>
        <w:placeholder>
          <w:docPart w:val="GBC22222222222222222222222222222"/>
        </w:placeholder>
      </w:sdtPr>
      <w:sdtContent>
        <w:p w14:paraId="0941F3A9" w14:textId="41DC50C9" w:rsidR="00D4283B" w:rsidRPr="005F6021" w:rsidRDefault="00CF3046" w:rsidP="005F6021">
          <w:pPr>
            <w:spacing w:line="300" w:lineRule="exact"/>
            <w:ind w:firstLineChars="200" w:firstLine="420"/>
            <w:rPr>
              <w:rFonts w:cs="Times New Roman"/>
              <w:szCs w:val="21"/>
            </w:rPr>
          </w:pPr>
          <w:r w:rsidRPr="005F6021">
            <w:rPr>
              <w:szCs w:val="21"/>
            </w:rPr>
            <w:t xml:space="preserve"> </w:t>
          </w:r>
          <w:r w:rsidRPr="005F6021">
            <w:rPr>
              <w:color w:val="000000"/>
              <w:szCs w:val="21"/>
            </w:rPr>
            <w:t>1</w:t>
          </w:r>
          <w:r w:rsidR="005F6021" w:rsidRPr="00294532">
            <w:rPr>
              <w:rFonts w:hint="eastAsia"/>
              <w:color w:val="000000"/>
              <w:szCs w:val="21"/>
            </w:rPr>
            <w:t>、</w:t>
          </w:r>
          <w:r w:rsidRPr="005F6021">
            <w:rPr>
              <w:color w:val="000000"/>
              <w:szCs w:val="21"/>
            </w:rPr>
            <w:t xml:space="preserve">经营成果分析 </w:t>
          </w:r>
        </w:p>
        <w:p w14:paraId="422D560A" w14:textId="25703E98" w:rsidR="00D4283B" w:rsidRDefault="00CF3046" w:rsidP="00A7556A">
          <w:pPr>
            <w:autoSpaceDE w:val="0"/>
            <w:spacing w:line="400" w:lineRule="exact"/>
            <w:ind w:firstLineChars="200" w:firstLine="420"/>
            <w:rPr>
              <w:color w:val="000000"/>
              <w:szCs w:val="21"/>
            </w:rPr>
          </w:pPr>
          <w:r w:rsidRPr="005F6021">
            <w:rPr>
              <w:rFonts w:hint="eastAsia"/>
              <w:color w:val="000000"/>
              <w:szCs w:val="21"/>
            </w:rPr>
            <w:t>本报告期公司利润总额比上年同期减少</w:t>
          </w:r>
          <w:r w:rsidRPr="00947433">
            <w:rPr>
              <w:rFonts w:hint="eastAsia"/>
              <w:color w:val="000000"/>
              <w:szCs w:val="21"/>
            </w:rPr>
            <w:t>约</w:t>
          </w:r>
          <w:r w:rsidR="00FC68FA" w:rsidRPr="00947433">
            <w:rPr>
              <w:rFonts w:hint="eastAsia"/>
              <w:color w:val="000000"/>
              <w:sz w:val="22"/>
              <w:szCs w:val="22"/>
            </w:rPr>
            <w:t>7,515.00</w:t>
          </w:r>
          <w:r w:rsidRPr="00947433">
            <w:rPr>
              <w:color w:val="000000"/>
              <w:szCs w:val="21"/>
            </w:rPr>
            <w:t>万元，营业利润同比减少约6</w:t>
          </w:r>
          <w:r w:rsidR="000C5A33" w:rsidRPr="00947433">
            <w:rPr>
              <w:rFonts w:hint="eastAsia"/>
              <w:color w:val="000000"/>
              <w:szCs w:val="21"/>
            </w:rPr>
            <w:t>,</w:t>
          </w:r>
          <w:r w:rsidRPr="00947433">
            <w:rPr>
              <w:color w:val="000000"/>
              <w:szCs w:val="21"/>
            </w:rPr>
            <w:t>700.49万元，营业外收支净额同比减少约814.51万元。营业收入比上年同期增加约</w:t>
          </w:r>
          <w:r w:rsidR="000913D6">
            <w:rPr>
              <w:rFonts w:hint="eastAsia"/>
              <w:color w:val="000000"/>
              <w:sz w:val="22"/>
              <w:szCs w:val="22"/>
            </w:rPr>
            <w:t>3323.45</w:t>
          </w:r>
          <w:r w:rsidRPr="00947433">
            <w:rPr>
              <w:color w:val="000000"/>
              <w:szCs w:val="21"/>
            </w:rPr>
            <w:t>万元，营业成本比上年同期增加约</w:t>
          </w:r>
          <w:r w:rsidR="00FC68FA" w:rsidRPr="00947433">
            <w:rPr>
              <w:rFonts w:hint="eastAsia"/>
              <w:color w:val="000000"/>
              <w:sz w:val="22"/>
              <w:szCs w:val="22"/>
            </w:rPr>
            <w:t>380.94</w:t>
          </w:r>
          <w:r w:rsidRPr="00947433">
            <w:rPr>
              <w:color w:val="000000"/>
              <w:szCs w:val="21"/>
            </w:rPr>
            <w:t>万元。</w:t>
          </w:r>
          <w:r w:rsidRPr="005F6021">
            <w:rPr>
              <w:color w:val="000000"/>
              <w:szCs w:val="21"/>
            </w:rPr>
            <w:t xml:space="preserve"> </w:t>
          </w:r>
        </w:p>
        <w:p w14:paraId="190B184A" w14:textId="77777777" w:rsidR="00FC68FA" w:rsidRPr="00947433" w:rsidRDefault="00FC68FA" w:rsidP="00A7556A">
          <w:pPr>
            <w:autoSpaceDE w:val="0"/>
            <w:spacing w:line="400" w:lineRule="exact"/>
            <w:ind w:firstLineChars="200" w:firstLine="440"/>
            <w:rPr>
              <w:color w:val="000000"/>
              <w:sz w:val="22"/>
              <w:szCs w:val="22"/>
            </w:rPr>
          </w:pPr>
          <w:r w:rsidRPr="00947433">
            <w:rPr>
              <w:rFonts w:hint="eastAsia"/>
              <w:color w:val="000000"/>
              <w:sz w:val="22"/>
              <w:szCs w:val="22"/>
            </w:rPr>
            <w:t xml:space="preserve">本报告期期间费用较上年同期增加约5,612.62万元。其中销售费用较上年增加1,427.81万元，增长幅度为44.70%，主要是因为:（1）下属子公司北洋天青、京城海通本期与上期纳入合并范围的会计期间不同;（2）本期展览费、差旅费、业务经费、售后服务费等费用较上年增加所致。管理费用较上年增加1,865.66万元，增加幅度为18.32%，主要是因为：（1）下属子公司北洋天青、京城海通本期与上期纳入合并范围的会计期间不同;（2）本期差旅费、修理费、折旧费等日常费用增加所致；（3）计提股份支付摊销所致。研发费用较上年增加 1,879.90万元，增加幅度为39.45%，主要是因为：（1）下属子公司北洋天青本期与上期纳入合并范围的会计期间不同;（2）公司本期加大研发投入。财务费用增加约439.26万元，增加幅度为47.92%，主要是下属子公司京城海通本期与上期纳入合并范围的会计期间不同，利息支出相应增加所致。 </w:t>
          </w:r>
        </w:p>
        <w:p w14:paraId="59AFA0A1" w14:textId="77777777" w:rsidR="00FC68FA" w:rsidRPr="00947433" w:rsidRDefault="00FC68FA" w:rsidP="00A7556A">
          <w:pPr>
            <w:autoSpaceDE w:val="0"/>
            <w:spacing w:line="400" w:lineRule="exact"/>
            <w:ind w:firstLineChars="200" w:firstLine="440"/>
            <w:rPr>
              <w:color w:val="000000"/>
              <w:sz w:val="22"/>
              <w:szCs w:val="22"/>
            </w:rPr>
          </w:pPr>
          <w:r w:rsidRPr="00947433">
            <w:rPr>
              <w:rFonts w:hint="eastAsia"/>
              <w:color w:val="000000"/>
              <w:sz w:val="22"/>
              <w:szCs w:val="22"/>
            </w:rPr>
            <w:t>本报告期其他收益较上年同期减少约481.24万元，主要是与公司本期取得的政府补助同比上年减少所致。</w:t>
          </w:r>
        </w:p>
        <w:p w14:paraId="41B220D9" w14:textId="77777777" w:rsidR="00FC68FA" w:rsidRPr="00947433" w:rsidRDefault="00FC68FA" w:rsidP="00A7556A">
          <w:pPr>
            <w:autoSpaceDE w:val="0"/>
            <w:spacing w:line="400" w:lineRule="exact"/>
            <w:ind w:firstLineChars="200" w:firstLine="440"/>
            <w:rPr>
              <w:color w:val="000000"/>
              <w:sz w:val="22"/>
              <w:szCs w:val="22"/>
            </w:rPr>
          </w:pPr>
          <w:r w:rsidRPr="00947433">
            <w:rPr>
              <w:rFonts w:hint="eastAsia"/>
              <w:color w:val="000000"/>
              <w:sz w:val="22"/>
              <w:szCs w:val="22"/>
            </w:rPr>
            <w:t>本报告期投资收益较上年同期减少约1,335.42万元，主要是因为：（1）联营公司净利润同比减少所致；（2）京城海通上年7月纳入合并范围所致。</w:t>
          </w:r>
        </w:p>
        <w:p w14:paraId="69A2EEEF" w14:textId="77777777" w:rsidR="00FC68FA" w:rsidRPr="00947433" w:rsidRDefault="00FC68FA" w:rsidP="00A7556A">
          <w:pPr>
            <w:autoSpaceDE w:val="0"/>
            <w:spacing w:line="400" w:lineRule="exact"/>
            <w:ind w:firstLineChars="200" w:firstLine="440"/>
            <w:rPr>
              <w:color w:val="000000"/>
              <w:sz w:val="22"/>
              <w:szCs w:val="22"/>
            </w:rPr>
          </w:pPr>
          <w:r w:rsidRPr="00947433">
            <w:rPr>
              <w:rFonts w:hint="eastAsia"/>
              <w:color w:val="000000"/>
              <w:sz w:val="22"/>
              <w:szCs w:val="22"/>
            </w:rPr>
            <w:t>本报告期信用减值损失较上年同期增加约867.19万元，主要是长账龄应收款项增加导致的坏账准备增加。</w:t>
          </w:r>
        </w:p>
        <w:p w14:paraId="2AB53951" w14:textId="77777777" w:rsidR="00FC68FA" w:rsidRPr="00947433" w:rsidRDefault="00FC68FA" w:rsidP="00A7556A">
          <w:pPr>
            <w:autoSpaceDE w:val="0"/>
            <w:spacing w:line="400" w:lineRule="exact"/>
            <w:ind w:firstLineChars="200" w:firstLine="440"/>
            <w:rPr>
              <w:color w:val="000000"/>
              <w:sz w:val="22"/>
              <w:szCs w:val="22"/>
            </w:rPr>
          </w:pPr>
          <w:r w:rsidRPr="00947433">
            <w:rPr>
              <w:rFonts w:hint="eastAsia"/>
              <w:color w:val="000000"/>
              <w:sz w:val="22"/>
              <w:szCs w:val="22"/>
            </w:rPr>
            <w:t xml:space="preserve"> 本报告期资产减值损失较上年同期增加约1,286.50万元，主要是本年计提了存货跌价准备。</w:t>
          </w:r>
        </w:p>
        <w:p w14:paraId="0564A0E3" w14:textId="77777777" w:rsidR="00FC68FA" w:rsidRPr="00947433" w:rsidRDefault="00FC68FA" w:rsidP="00A7556A">
          <w:pPr>
            <w:autoSpaceDE w:val="0"/>
            <w:spacing w:line="400" w:lineRule="exact"/>
            <w:ind w:firstLineChars="200" w:firstLine="440"/>
            <w:rPr>
              <w:kern w:val="2"/>
              <w:sz w:val="22"/>
              <w:szCs w:val="22"/>
            </w:rPr>
          </w:pPr>
          <w:r w:rsidRPr="00947433">
            <w:rPr>
              <w:rFonts w:hint="eastAsia"/>
              <w:color w:val="000000"/>
              <w:sz w:val="22"/>
              <w:szCs w:val="22"/>
            </w:rPr>
            <w:t xml:space="preserve">本报告期营业外收入减少约1,062.64万元，主要是上期下属子公司收到赔偿金收入所致。 </w:t>
          </w:r>
        </w:p>
        <w:p w14:paraId="007CCA62" w14:textId="77777777" w:rsidR="00FC68FA" w:rsidRPr="00947433" w:rsidRDefault="00FC68FA" w:rsidP="00A7556A">
          <w:pPr>
            <w:autoSpaceDE w:val="0"/>
            <w:spacing w:line="400" w:lineRule="exact"/>
            <w:ind w:firstLineChars="200" w:firstLine="440"/>
            <w:rPr>
              <w:sz w:val="22"/>
              <w:szCs w:val="22"/>
            </w:rPr>
          </w:pPr>
          <w:r w:rsidRPr="00947433">
            <w:rPr>
              <w:rFonts w:hint="eastAsia"/>
              <w:color w:val="000000"/>
              <w:sz w:val="22"/>
              <w:szCs w:val="22"/>
            </w:rPr>
            <w:t xml:space="preserve">本报告期营业外支出减少约248.13万元，主要是上期下属子公司支付赔偿金所致。 </w:t>
          </w:r>
        </w:p>
        <w:p w14:paraId="4E6CC1A1" w14:textId="77777777" w:rsidR="00FC68FA" w:rsidRPr="00947433" w:rsidRDefault="00FC68FA" w:rsidP="00FC68FA">
          <w:pPr>
            <w:autoSpaceDE w:val="0"/>
            <w:spacing w:line="360" w:lineRule="auto"/>
            <w:ind w:firstLineChars="200" w:firstLine="440"/>
            <w:rPr>
              <w:color w:val="000000"/>
              <w:sz w:val="22"/>
              <w:szCs w:val="22"/>
            </w:rPr>
          </w:pPr>
          <w:r w:rsidRPr="00947433">
            <w:rPr>
              <w:rFonts w:hint="eastAsia"/>
              <w:color w:val="000000"/>
              <w:sz w:val="22"/>
              <w:szCs w:val="22"/>
            </w:rPr>
            <w:t xml:space="preserve"> </w:t>
          </w:r>
        </w:p>
        <w:p w14:paraId="3D4D27E3" w14:textId="7C1E8C8C" w:rsidR="00FC68FA" w:rsidRPr="00947433" w:rsidRDefault="00FC68FA" w:rsidP="00F56C61">
          <w:pPr>
            <w:autoSpaceDE w:val="0"/>
            <w:spacing w:line="400" w:lineRule="exact"/>
            <w:ind w:firstLineChars="200" w:firstLine="440"/>
            <w:rPr>
              <w:kern w:val="2"/>
              <w:sz w:val="22"/>
              <w:szCs w:val="22"/>
            </w:rPr>
          </w:pPr>
          <w:r w:rsidRPr="00BF4F5E">
            <w:rPr>
              <w:rFonts w:hint="eastAsia"/>
              <w:color w:val="000000"/>
              <w:sz w:val="22"/>
              <w:szCs w:val="22"/>
            </w:rPr>
            <w:t>2</w:t>
          </w:r>
          <w:r w:rsidR="00E30EF3" w:rsidRPr="00BF4F5E">
            <w:rPr>
              <w:rFonts w:hint="eastAsia"/>
              <w:color w:val="000000"/>
              <w:sz w:val="22"/>
              <w:szCs w:val="22"/>
            </w:rPr>
            <w:t>、</w:t>
          </w:r>
          <w:r w:rsidRPr="00947433">
            <w:rPr>
              <w:rFonts w:hint="eastAsia"/>
              <w:color w:val="000000"/>
              <w:sz w:val="22"/>
              <w:szCs w:val="22"/>
            </w:rPr>
            <w:t xml:space="preserve">资产、负债及股东权益分析 </w:t>
          </w:r>
        </w:p>
        <w:p w14:paraId="54001212" w14:textId="09E0EB3C" w:rsidR="00FC68FA" w:rsidRPr="00947433" w:rsidRDefault="00FC68FA" w:rsidP="00F56C61">
          <w:pPr>
            <w:autoSpaceDE w:val="0"/>
            <w:spacing w:line="400" w:lineRule="exact"/>
            <w:ind w:firstLineChars="200" w:firstLine="440"/>
            <w:rPr>
              <w:sz w:val="22"/>
              <w:szCs w:val="22"/>
            </w:rPr>
          </w:pPr>
          <w:r w:rsidRPr="00947433">
            <w:rPr>
              <w:rFonts w:hint="eastAsia"/>
              <w:color w:val="000000"/>
              <w:sz w:val="22"/>
              <w:szCs w:val="22"/>
            </w:rPr>
            <w:t>本报告期末总资产及总负债较年初相比均有所增加。资产总额</w:t>
          </w:r>
          <w:r w:rsidRPr="00947433">
            <w:rPr>
              <w:rFonts w:hint="eastAsia"/>
              <w:sz w:val="22"/>
              <w:szCs w:val="22"/>
            </w:rPr>
            <w:t>281,234.36</w:t>
          </w:r>
          <w:r w:rsidRPr="00947433">
            <w:rPr>
              <w:rFonts w:hint="eastAsia"/>
              <w:color w:val="000000"/>
              <w:sz w:val="22"/>
              <w:szCs w:val="22"/>
            </w:rPr>
            <w:t>万元，比年初增加约</w:t>
          </w:r>
          <w:r w:rsidRPr="00947433">
            <w:rPr>
              <w:rFonts w:hint="eastAsia"/>
              <w:sz w:val="22"/>
              <w:szCs w:val="22"/>
            </w:rPr>
            <w:t>31,633.93</w:t>
          </w:r>
          <w:r w:rsidRPr="00947433">
            <w:rPr>
              <w:rFonts w:hint="eastAsia"/>
              <w:color w:val="000000"/>
              <w:sz w:val="22"/>
              <w:szCs w:val="22"/>
            </w:rPr>
            <w:t>万元，增加了12.67%。负债总额约</w:t>
          </w:r>
          <w:r w:rsidRPr="00947433">
            <w:rPr>
              <w:rFonts w:hint="eastAsia"/>
              <w:sz w:val="22"/>
              <w:szCs w:val="22"/>
            </w:rPr>
            <w:t>143,393.68</w:t>
          </w:r>
          <w:r w:rsidRPr="00947433">
            <w:rPr>
              <w:rFonts w:hint="eastAsia"/>
              <w:color w:val="000000"/>
              <w:sz w:val="22"/>
              <w:szCs w:val="22"/>
            </w:rPr>
            <w:t>万元，比年初增加约35,109.32万元，增加了32.42%。股东权益总额约</w:t>
          </w:r>
          <w:r w:rsidRPr="00947433">
            <w:rPr>
              <w:rFonts w:hint="eastAsia"/>
              <w:sz w:val="22"/>
              <w:szCs w:val="22"/>
            </w:rPr>
            <w:t>137,840.68</w:t>
          </w:r>
          <w:r w:rsidRPr="00947433">
            <w:rPr>
              <w:rFonts w:hint="eastAsia"/>
              <w:color w:val="000000"/>
              <w:sz w:val="22"/>
              <w:szCs w:val="22"/>
            </w:rPr>
            <w:t>万元，比年初减少约</w:t>
          </w:r>
          <w:r w:rsidRPr="00947433">
            <w:rPr>
              <w:rFonts w:hint="eastAsia"/>
              <w:sz w:val="22"/>
              <w:szCs w:val="22"/>
            </w:rPr>
            <w:t>3,475.40</w:t>
          </w:r>
          <w:r w:rsidRPr="00947433">
            <w:rPr>
              <w:rFonts w:hint="eastAsia"/>
              <w:color w:val="000000"/>
              <w:sz w:val="22"/>
              <w:szCs w:val="22"/>
            </w:rPr>
            <w:t xml:space="preserve">万元，减少了2.46%。 </w:t>
          </w:r>
        </w:p>
        <w:p w14:paraId="21C217E1" w14:textId="77777777" w:rsidR="00FC68FA" w:rsidRPr="00947433" w:rsidRDefault="00FC68FA" w:rsidP="00FC68FA">
          <w:pPr>
            <w:autoSpaceDE w:val="0"/>
            <w:spacing w:line="360" w:lineRule="auto"/>
            <w:ind w:firstLineChars="200" w:firstLine="440"/>
            <w:rPr>
              <w:color w:val="000000"/>
              <w:sz w:val="22"/>
              <w:szCs w:val="22"/>
            </w:rPr>
          </w:pPr>
          <w:r w:rsidRPr="00947433">
            <w:rPr>
              <w:rFonts w:hint="eastAsia"/>
              <w:color w:val="000000"/>
              <w:sz w:val="22"/>
              <w:szCs w:val="22"/>
            </w:rPr>
            <w:t xml:space="preserve"> </w:t>
          </w:r>
        </w:p>
        <w:p w14:paraId="2E1AD653" w14:textId="08F276D9" w:rsidR="00FC68FA" w:rsidRPr="00947433" w:rsidRDefault="00FC68FA" w:rsidP="00FC68FA">
          <w:pPr>
            <w:autoSpaceDE w:val="0"/>
            <w:spacing w:line="360" w:lineRule="auto"/>
            <w:ind w:firstLineChars="200" w:firstLine="440"/>
            <w:rPr>
              <w:kern w:val="2"/>
              <w:sz w:val="22"/>
              <w:szCs w:val="22"/>
            </w:rPr>
          </w:pPr>
          <w:r w:rsidRPr="00947433">
            <w:rPr>
              <w:rFonts w:hint="eastAsia"/>
              <w:color w:val="000000"/>
              <w:sz w:val="22"/>
              <w:szCs w:val="22"/>
            </w:rPr>
            <w:t>3</w:t>
          </w:r>
          <w:r w:rsidR="00E30EF3" w:rsidRPr="00BF4F5E">
            <w:rPr>
              <w:rFonts w:hint="eastAsia"/>
              <w:color w:val="000000"/>
              <w:sz w:val="22"/>
              <w:szCs w:val="22"/>
            </w:rPr>
            <w:t>、</w:t>
          </w:r>
          <w:r w:rsidRPr="00BF4F5E">
            <w:rPr>
              <w:rFonts w:hint="eastAsia"/>
              <w:color w:val="000000"/>
              <w:sz w:val="22"/>
              <w:szCs w:val="22"/>
            </w:rPr>
            <w:t>财</w:t>
          </w:r>
          <w:r w:rsidRPr="00947433">
            <w:rPr>
              <w:rFonts w:hint="eastAsia"/>
              <w:color w:val="000000"/>
              <w:sz w:val="22"/>
              <w:szCs w:val="22"/>
            </w:rPr>
            <w:t xml:space="preserve">务状况分析 </w:t>
          </w:r>
        </w:p>
        <w:p w14:paraId="569D01D9" w14:textId="77777777" w:rsidR="00FC68FA" w:rsidRPr="00947433" w:rsidRDefault="00FC68FA" w:rsidP="00FC68FA">
          <w:pPr>
            <w:spacing w:line="360" w:lineRule="auto"/>
            <w:ind w:firstLineChars="200" w:firstLine="440"/>
            <w:rPr>
              <w:szCs w:val="21"/>
            </w:rPr>
          </w:pPr>
          <w:r w:rsidRPr="00947433">
            <w:rPr>
              <w:rFonts w:hint="eastAsia"/>
              <w:color w:val="000000"/>
              <w:sz w:val="22"/>
              <w:szCs w:val="22"/>
            </w:rPr>
            <w:lastRenderedPageBreak/>
            <w:t xml:space="preserve">公司实施谨慎的财务政策，对投资、融资及现金管理等建立了严格的风险控制体系，一贯保持稳健的资本结构和良好的融资渠道，公司严格控制贷款规模，在满足公司经营活动资金需求的同时，充分利用金融工具努力降低财务费用和防范财务风险，以实现公司持续发展和股东价值的最大化。 </w:t>
          </w:r>
        </w:p>
        <w:p w14:paraId="605CB78C" w14:textId="77777777" w:rsidR="00FC68FA" w:rsidRPr="00947433" w:rsidRDefault="00FC68FA" w:rsidP="00FC68FA">
          <w:pPr>
            <w:autoSpaceDE w:val="0"/>
            <w:spacing w:line="360" w:lineRule="auto"/>
            <w:ind w:firstLineChars="200" w:firstLine="440"/>
            <w:rPr>
              <w:sz w:val="22"/>
              <w:szCs w:val="22"/>
            </w:rPr>
          </w:pPr>
          <w:r w:rsidRPr="00947433">
            <w:rPr>
              <w:rFonts w:hint="eastAsia"/>
              <w:color w:val="000000"/>
              <w:sz w:val="22"/>
              <w:szCs w:val="22"/>
            </w:rPr>
            <w:t xml:space="preserve">流动性和资本结构 </w:t>
          </w:r>
        </w:p>
        <w:p w14:paraId="5FFA6E44" w14:textId="77777777" w:rsidR="00FC68FA" w:rsidRPr="00947433" w:rsidRDefault="00FC68FA" w:rsidP="00FC68FA">
          <w:pPr>
            <w:autoSpaceDE w:val="0"/>
            <w:spacing w:line="360" w:lineRule="auto"/>
            <w:ind w:firstLineChars="1300" w:firstLine="2860"/>
            <w:rPr>
              <w:sz w:val="22"/>
              <w:szCs w:val="22"/>
            </w:rPr>
          </w:pPr>
          <w:r w:rsidRPr="00947433">
            <w:rPr>
              <w:rFonts w:hint="eastAsia"/>
              <w:color w:val="000000"/>
              <w:sz w:val="22"/>
              <w:szCs w:val="22"/>
            </w:rPr>
            <w:t xml:space="preserve">2023年         2022 年 </w:t>
          </w:r>
        </w:p>
        <w:p w14:paraId="256522F0" w14:textId="77777777" w:rsidR="00FC68FA" w:rsidRPr="00947433" w:rsidRDefault="00FC68FA" w:rsidP="00FC68FA">
          <w:pPr>
            <w:autoSpaceDE w:val="0"/>
            <w:spacing w:line="360" w:lineRule="auto"/>
            <w:ind w:firstLineChars="200" w:firstLine="440"/>
            <w:rPr>
              <w:sz w:val="22"/>
              <w:szCs w:val="22"/>
            </w:rPr>
          </w:pPr>
          <w:r w:rsidRPr="00947433">
            <w:rPr>
              <w:rFonts w:hint="eastAsia"/>
              <w:color w:val="000000"/>
              <w:sz w:val="22"/>
              <w:szCs w:val="22"/>
            </w:rPr>
            <w:t xml:space="preserve">（1）资产负债率      50.99%           43.38% </w:t>
          </w:r>
        </w:p>
        <w:p w14:paraId="33FA0ACF" w14:textId="77777777" w:rsidR="00FC68FA" w:rsidRPr="00947433" w:rsidRDefault="00FC68FA" w:rsidP="00FC68FA">
          <w:pPr>
            <w:autoSpaceDE w:val="0"/>
            <w:spacing w:line="360" w:lineRule="auto"/>
            <w:ind w:firstLineChars="200" w:firstLine="440"/>
            <w:rPr>
              <w:sz w:val="22"/>
              <w:szCs w:val="22"/>
            </w:rPr>
          </w:pPr>
          <w:r w:rsidRPr="00947433">
            <w:rPr>
              <w:rFonts w:hint="eastAsia"/>
              <w:color w:val="000000"/>
              <w:sz w:val="22"/>
              <w:szCs w:val="22"/>
            </w:rPr>
            <w:t>（2）速动比率        127.30%          121.39%</w:t>
          </w:r>
        </w:p>
        <w:p w14:paraId="1A7D74D4" w14:textId="77777777" w:rsidR="00FC68FA" w:rsidRPr="00947433" w:rsidRDefault="00FC68FA" w:rsidP="00FC68FA">
          <w:pPr>
            <w:autoSpaceDE w:val="0"/>
            <w:spacing w:line="360" w:lineRule="auto"/>
            <w:ind w:firstLineChars="200" w:firstLine="440"/>
            <w:rPr>
              <w:sz w:val="22"/>
              <w:szCs w:val="22"/>
            </w:rPr>
          </w:pPr>
          <w:r w:rsidRPr="00947433">
            <w:rPr>
              <w:rFonts w:hint="eastAsia"/>
              <w:color w:val="000000"/>
              <w:sz w:val="22"/>
              <w:szCs w:val="22"/>
            </w:rPr>
            <w:t xml:space="preserve">（3）流动比率        164.76%          171.54% </w:t>
          </w:r>
        </w:p>
        <w:p w14:paraId="59F7A362" w14:textId="77777777" w:rsidR="00FC68FA" w:rsidRPr="00947433" w:rsidRDefault="00FC68FA" w:rsidP="00FC68FA">
          <w:pPr>
            <w:autoSpaceDE w:val="0"/>
            <w:spacing w:line="360" w:lineRule="auto"/>
            <w:ind w:firstLineChars="200" w:firstLine="440"/>
            <w:rPr>
              <w:color w:val="000000"/>
              <w:sz w:val="22"/>
              <w:szCs w:val="22"/>
            </w:rPr>
          </w:pPr>
          <w:r w:rsidRPr="00947433">
            <w:rPr>
              <w:rFonts w:hint="eastAsia"/>
              <w:color w:val="000000"/>
              <w:sz w:val="22"/>
              <w:szCs w:val="22"/>
            </w:rPr>
            <w:t xml:space="preserve"> </w:t>
          </w:r>
        </w:p>
        <w:p w14:paraId="5AB6929E" w14:textId="50FD4937" w:rsidR="00FC68FA" w:rsidRPr="00947433" w:rsidRDefault="00FC68FA" w:rsidP="00FC68FA">
          <w:pPr>
            <w:autoSpaceDE w:val="0"/>
            <w:spacing w:line="300" w:lineRule="exact"/>
            <w:ind w:firstLineChars="200" w:firstLine="440"/>
            <w:rPr>
              <w:color w:val="000000"/>
              <w:szCs w:val="21"/>
            </w:rPr>
          </w:pPr>
          <w:r w:rsidRPr="00947433">
            <w:rPr>
              <w:rFonts w:hint="eastAsia"/>
              <w:color w:val="000000"/>
              <w:sz w:val="22"/>
              <w:szCs w:val="22"/>
            </w:rPr>
            <w:t>4</w:t>
          </w:r>
          <w:r w:rsidR="00E30EF3">
            <w:rPr>
              <w:rFonts w:hint="eastAsia"/>
              <w:color w:val="000000"/>
              <w:sz w:val="22"/>
              <w:szCs w:val="22"/>
            </w:rPr>
            <w:t>、</w:t>
          </w:r>
          <w:r w:rsidRPr="00947433">
            <w:rPr>
              <w:rFonts w:hint="eastAsia"/>
              <w:color w:val="000000"/>
              <w:sz w:val="22"/>
              <w:szCs w:val="22"/>
            </w:rPr>
            <w:t>银行借款</w:t>
          </w:r>
        </w:p>
        <w:p w14:paraId="5EDC0251" w14:textId="22D1E8FE" w:rsidR="00D4283B" w:rsidRPr="00947433" w:rsidRDefault="00F56C61" w:rsidP="00F56C61">
          <w:pPr>
            <w:autoSpaceDE w:val="0"/>
            <w:spacing w:line="400" w:lineRule="exact"/>
            <w:ind w:firstLineChars="200" w:firstLine="420"/>
            <w:rPr>
              <w:szCs w:val="21"/>
            </w:rPr>
          </w:pPr>
          <w:bookmarkStart w:id="58" w:name="_Hlk161995568"/>
          <w:r w:rsidRPr="00F56C61">
            <w:rPr>
              <w:rFonts w:hint="eastAsia"/>
              <w:color w:val="000000"/>
              <w:szCs w:val="21"/>
            </w:rPr>
            <w:t>公司认真执行年度资金收支预算，并依据市场环境变化和客户要求，严格控制银行贷款规模。在满足公司经营活动资金需求的同时，充分利用金融工具努力降低财务费用和防范财务风险，提高公司及股东收益。报告期末公司短期借款</w:t>
          </w:r>
          <w:r w:rsidRPr="00F56C61">
            <w:rPr>
              <w:color w:val="000000"/>
              <w:szCs w:val="21"/>
            </w:rPr>
            <w:t xml:space="preserve"> 14,000.00 万元，比年初增长40.00%；长期借款增加7000万元。</w:t>
          </w:r>
        </w:p>
        <w:p w14:paraId="59B01154" w14:textId="44F22ED8" w:rsidR="00D4283B" w:rsidRPr="005F6021" w:rsidRDefault="00CF3046" w:rsidP="00E30EF3">
          <w:pPr>
            <w:autoSpaceDE w:val="0"/>
            <w:spacing w:line="300" w:lineRule="exact"/>
            <w:ind w:firstLineChars="200" w:firstLine="420"/>
            <w:rPr>
              <w:color w:val="000000"/>
              <w:szCs w:val="21"/>
            </w:rPr>
          </w:pPr>
          <w:r w:rsidRPr="00947433">
            <w:rPr>
              <w:color w:val="000000"/>
              <w:szCs w:val="21"/>
            </w:rPr>
            <w:t xml:space="preserve"> </w:t>
          </w:r>
          <w:bookmarkStart w:id="59" w:name="_Hlk161995617"/>
          <w:bookmarkEnd w:id="58"/>
        </w:p>
        <w:p w14:paraId="5295B8DA" w14:textId="77777777" w:rsidR="00D4283B" w:rsidRPr="005F6021" w:rsidRDefault="00CF3046" w:rsidP="005F6021">
          <w:pPr>
            <w:autoSpaceDE w:val="0"/>
            <w:spacing w:line="300" w:lineRule="exact"/>
            <w:ind w:firstLineChars="200" w:firstLine="420"/>
            <w:rPr>
              <w:kern w:val="2"/>
              <w:szCs w:val="21"/>
            </w:rPr>
          </w:pPr>
          <w:r w:rsidRPr="005F6021">
            <w:rPr>
              <w:color w:val="000000"/>
              <w:szCs w:val="21"/>
            </w:rPr>
            <w:t xml:space="preserve">5 外汇风险管理 </w:t>
          </w:r>
        </w:p>
        <w:p w14:paraId="54E16E44" w14:textId="77777777" w:rsidR="00D4283B" w:rsidRPr="005F6021" w:rsidRDefault="00CF3046" w:rsidP="005F6021">
          <w:pPr>
            <w:autoSpaceDE w:val="0"/>
            <w:spacing w:line="300" w:lineRule="exact"/>
            <w:ind w:firstLineChars="200" w:firstLine="420"/>
            <w:rPr>
              <w:szCs w:val="21"/>
            </w:rPr>
          </w:pPr>
          <w:r w:rsidRPr="005F6021">
            <w:rPr>
              <w:rFonts w:hint="eastAsia"/>
              <w:color w:val="000000"/>
              <w:szCs w:val="21"/>
            </w:rPr>
            <w:t>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努力降低外汇风险。</w:t>
          </w:r>
        </w:p>
        <w:p w14:paraId="67501632" w14:textId="77777777" w:rsidR="00D4283B" w:rsidRPr="005F6021" w:rsidRDefault="00CF3046" w:rsidP="005F6021">
          <w:pPr>
            <w:autoSpaceDE w:val="0"/>
            <w:spacing w:line="300" w:lineRule="exact"/>
            <w:rPr>
              <w:szCs w:val="21"/>
            </w:rPr>
          </w:pPr>
          <w:r w:rsidRPr="005F6021">
            <w:rPr>
              <w:szCs w:val="21"/>
            </w:rPr>
            <w:t xml:space="preserve"> </w:t>
          </w:r>
        </w:p>
        <w:p w14:paraId="067060CC" w14:textId="77777777" w:rsidR="00D4283B" w:rsidRPr="005F6021" w:rsidRDefault="00CF3046" w:rsidP="005F6021">
          <w:pPr>
            <w:autoSpaceDE w:val="0"/>
            <w:spacing w:line="300" w:lineRule="exact"/>
            <w:ind w:firstLineChars="200" w:firstLine="422"/>
            <w:rPr>
              <w:b/>
              <w:szCs w:val="21"/>
            </w:rPr>
          </w:pPr>
          <w:r w:rsidRPr="005F6021">
            <w:rPr>
              <w:rFonts w:hint="eastAsia"/>
              <w:b/>
              <w:szCs w:val="21"/>
            </w:rPr>
            <w:t>资金主要来源和运用</w:t>
          </w:r>
        </w:p>
        <w:p w14:paraId="203E236A" w14:textId="77777777" w:rsidR="00D4283B" w:rsidRPr="005F6021" w:rsidRDefault="00CF3046" w:rsidP="005F6021">
          <w:pPr>
            <w:autoSpaceDE w:val="0"/>
            <w:spacing w:line="300" w:lineRule="exact"/>
            <w:ind w:firstLineChars="257" w:firstLine="540"/>
            <w:rPr>
              <w:szCs w:val="21"/>
            </w:rPr>
          </w:pPr>
          <w:r w:rsidRPr="005F6021">
            <w:rPr>
              <w:szCs w:val="21"/>
            </w:rPr>
            <w:t>1.经营活动现金流量</w:t>
          </w:r>
        </w:p>
        <w:p w14:paraId="0AE160EB" w14:textId="59001655" w:rsidR="00D4283B" w:rsidRPr="00947433" w:rsidRDefault="00CF3046" w:rsidP="005F6021">
          <w:pPr>
            <w:autoSpaceDE w:val="0"/>
            <w:spacing w:line="300" w:lineRule="exact"/>
            <w:ind w:firstLineChars="200" w:firstLine="420"/>
            <w:rPr>
              <w:szCs w:val="21"/>
            </w:rPr>
          </w:pPr>
          <w:r w:rsidRPr="005F6021">
            <w:rPr>
              <w:rFonts w:hint="eastAsia"/>
              <w:szCs w:val="21"/>
            </w:rPr>
            <w:t>报告期公司经营活动产生的现金流入</w:t>
          </w:r>
          <w:r w:rsidRPr="00947433">
            <w:rPr>
              <w:rFonts w:hint="eastAsia"/>
              <w:szCs w:val="21"/>
            </w:rPr>
            <w:t>主要来源于销售商品业务收入，现金流出主要用于生产经营活动有关的支出。报告期经营活动产生的现金流入</w:t>
          </w:r>
          <w:r w:rsidR="001F05BB" w:rsidRPr="00947433">
            <w:rPr>
              <w:rFonts w:hint="eastAsia"/>
              <w:color w:val="000000"/>
              <w:sz w:val="22"/>
              <w:szCs w:val="22"/>
            </w:rPr>
            <w:t>124,053.81</w:t>
          </w:r>
          <w:r w:rsidRPr="00947433">
            <w:rPr>
              <w:rFonts w:hint="eastAsia"/>
              <w:szCs w:val="21"/>
            </w:rPr>
            <w:t>万元，现金流出</w:t>
          </w:r>
          <w:r w:rsidRPr="00947433">
            <w:rPr>
              <w:color w:val="000000"/>
              <w:szCs w:val="21"/>
            </w:rPr>
            <w:t>117,417.82</w:t>
          </w:r>
          <w:r w:rsidRPr="00947433">
            <w:rPr>
              <w:rFonts w:hint="eastAsia"/>
              <w:szCs w:val="21"/>
            </w:rPr>
            <w:t>万元，报告期经营活动产生的现金流量净额</w:t>
          </w:r>
          <w:r w:rsidR="001F05BB" w:rsidRPr="00947433">
            <w:rPr>
              <w:rFonts w:hint="eastAsia"/>
              <w:color w:val="000000"/>
              <w:sz w:val="22"/>
              <w:szCs w:val="22"/>
            </w:rPr>
            <w:t>6,635.99</w:t>
          </w:r>
          <w:r w:rsidRPr="00947433">
            <w:rPr>
              <w:rFonts w:hint="eastAsia"/>
              <w:szCs w:val="21"/>
            </w:rPr>
            <w:t>万元</w:t>
          </w:r>
          <w:r w:rsidRPr="00947433">
            <w:rPr>
              <w:szCs w:val="21"/>
            </w:rPr>
            <w:t xml:space="preserve"> </w:t>
          </w:r>
          <w:r w:rsidRPr="00947433">
            <w:rPr>
              <w:rFonts w:hint="eastAsia"/>
              <w:szCs w:val="21"/>
            </w:rPr>
            <w:t>。</w:t>
          </w:r>
        </w:p>
        <w:p w14:paraId="034FCED2" w14:textId="77777777" w:rsidR="00D4283B" w:rsidRPr="00947433" w:rsidRDefault="00CF3046" w:rsidP="005F6021">
          <w:pPr>
            <w:autoSpaceDE w:val="0"/>
            <w:spacing w:line="300" w:lineRule="exact"/>
            <w:ind w:firstLineChars="257" w:firstLine="540"/>
            <w:rPr>
              <w:szCs w:val="21"/>
            </w:rPr>
          </w:pPr>
          <w:r w:rsidRPr="00947433">
            <w:rPr>
              <w:szCs w:val="21"/>
            </w:rPr>
            <w:t>2.投资活动现金流量</w:t>
          </w:r>
        </w:p>
        <w:p w14:paraId="27BE11A7" w14:textId="414145DE" w:rsidR="00D4283B" w:rsidRPr="00947433" w:rsidRDefault="00CF3046" w:rsidP="005F6021">
          <w:pPr>
            <w:autoSpaceDE w:val="0"/>
            <w:spacing w:line="300" w:lineRule="exact"/>
            <w:ind w:firstLineChars="257" w:firstLine="540"/>
            <w:rPr>
              <w:szCs w:val="21"/>
            </w:rPr>
          </w:pPr>
          <w:r w:rsidRPr="00947433">
            <w:rPr>
              <w:rFonts w:hint="eastAsia"/>
              <w:szCs w:val="21"/>
            </w:rPr>
            <w:t>报告期公司投资活动产生的现金流入为</w:t>
          </w:r>
          <w:r w:rsidRPr="00947433">
            <w:rPr>
              <w:color w:val="000000"/>
              <w:szCs w:val="21"/>
            </w:rPr>
            <w:t>317.52</w:t>
          </w:r>
          <w:r w:rsidRPr="00947433">
            <w:rPr>
              <w:rFonts w:hint="eastAsia"/>
              <w:szCs w:val="21"/>
            </w:rPr>
            <w:t>万元，主要是本期收回支付的投资款所致；投资活动支出的现金</w:t>
          </w:r>
          <w:r w:rsidRPr="00947433">
            <w:rPr>
              <w:color w:val="000000"/>
              <w:szCs w:val="21"/>
            </w:rPr>
            <w:t>16,024.55</w:t>
          </w:r>
          <w:r w:rsidRPr="00947433">
            <w:rPr>
              <w:rFonts w:hint="eastAsia"/>
              <w:szCs w:val="21"/>
            </w:rPr>
            <w:t>万元，主要用于购建固定资产等资金支出，报告期投资活动产生的现金流量净额为</w:t>
          </w:r>
          <w:r w:rsidRPr="00947433">
            <w:rPr>
              <w:color w:val="000000"/>
              <w:szCs w:val="21"/>
            </w:rPr>
            <w:t>-15,707.03</w:t>
          </w:r>
          <w:r w:rsidRPr="00947433">
            <w:rPr>
              <w:rFonts w:hint="eastAsia"/>
              <w:szCs w:val="21"/>
            </w:rPr>
            <w:t>万元。</w:t>
          </w:r>
        </w:p>
        <w:p w14:paraId="41B7F276" w14:textId="275A9DDC" w:rsidR="00D4283B" w:rsidRPr="00947433" w:rsidRDefault="00CF3046" w:rsidP="005F6021">
          <w:pPr>
            <w:autoSpaceDE w:val="0"/>
            <w:spacing w:line="300" w:lineRule="exact"/>
            <w:ind w:firstLineChars="257" w:firstLine="540"/>
            <w:rPr>
              <w:szCs w:val="21"/>
            </w:rPr>
          </w:pPr>
          <w:r w:rsidRPr="00947433">
            <w:rPr>
              <w:szCs w:val="21"/>
            </w:rPr>
            <w:t>3</w:t>
          </w:r>
          <w:r w:rsidR="00F77058" w:rsidRPr="00947433">
            <w:rPr>
              <w:szCs w:val="21"/>
            </w:rPr>
            <w:t>.</w:t>
          </w:r>
          <w:r w:rsidRPr="00947433">
            <w:rPr>
              <w:rFonts w:hint="eastAsia"/>
              <w:szCs w:val="21"/>
            </w:rPr>
            <w:t>筹资活动现金流量</w:t>
          </w:r>
        </w:p>
        <w:p w14:paraId="48DD6B96" w14:textId="1A43B150" w:rsidR="00D4283B" w:rsidRPr="00947433" w:rsidRDefault="00CF3046" w:rsidP="005F6021">
          <w:pPr>
            <w:autoSpaceDE w:val="0"/>
            <w:spacing w:line="300" w:lineRule="exact"/>
            <w:ind w:firstLineChars="257" w:firstLine="540"/>
            <w:rPr>
              <w:szCs w:val="21"/>
            </w:rPr>
          </w:pPr>
          <w:r w:rsidRPr="00947433">
            <w:rPr>
              <w:rFonts w:hint="eastAsia"/>
              <w:szCs w:val="21"/>
            </w:rPr>
            <w:t>报告期筹资活动现金流入</w:t>
          </w:r>
          <w:r w:rsidR="001F05BB" w:rsidRPr="00947433">
            <w:rPr>
              <w:rFonts w:hint="eastAsia"/>
              <w:color w:val="000000"/>
              <w:sz w:val="22"/>
              <w:szCs w:val="22"/>
            </w:rPr>
            <w:t>41,958.20</w:t>
          </w:r>
          <w:r w:rsidRPr="00947433">
            <w:rPr>
              <w:rFonts w:hint="eastAsia"/>
              <w:szCs w:val="21"/>
            </w:rPr>
            <w:t>万元，主要来源于银行借款、控股股东拨付的专项资金以及收到的员工股权激励款；报告期筹资活动现金流出</w:t>
          </w:r>
          <w:r w:rsidRPr="00947433">
            <w:rPr>
              <w:color w:val="000000"/>
              <w:szCs w:val="21"/>
            </w:rPr>
            <w:t>16,339.16万元，主要是偿还贷款和利息费用以及支付的经营租赁租金款项，报告</w:t>
          </w:r>
          <w:r w:rsidRPr="00947433">
            <w:rPr>
              <w:rFonts w:hint="eastAsia"/>
              <w:szCs w:val="21"/>
            </w:rPr>
            <w:t>期筹资活动现金流量净额</w:t>
          </w:r>
          <w:r w:rsidR="001F05BB" w:rsidRPr="00947433">
            <w:rPr>
              <w:rFonts w:hint="eastAsia"/>
              <w:sz w:val="22"/>
              <w:szCs w:val="22"/>
            </w:rPr>
            <w:t>25,619.04</w:t>
          </w:r>
          <w:r w:rsidRPr="00947433">
            <w:rPr>
              <w:rFonts w:hint="eastAsia"/>
              <w:szCs w:val="21"/>
            </w:rPr>
            <w:t>万元。</w:t>
          </w:r>
        </w:p>
        <w:p w14:paraId="717547B6" w14:textId="641C9E1D" w:rsidR="00D4283B" w:rsidRPr="00947433" w:rsidRDefault="00CF3046" w:rsidP="005F6021">
          <w:pPr>
            <w:autoSpaceDE w:val="0"/>
            <w:spacing w:line="300" w:lineRule="exact"/>
            <w:ind w:firstLineChars="257" w:firstLine="540"/>
            <w:rPr>
              <w:szCs w:val="21"/>
            </w:rPr>
          </w:pPr>
          <w:r w:rsidRPr="00947433">
            <w:rPr>
              <w:szCs w:val="21"/>
            </w:rPr>
            <w:t>2023年经营活动现金净额同比增加约</w:t>
          </w:r>
          <w:r w:rsidR="001F05BB" w:rsidRPr="00947433">
            <w:rPr>
              <w:rFonts w:hint="eastAsia"/>
              <w:sz w:val="22"/>
              <w:szCs w:val="22"/>
            </w:rPr>
            <w:t>6,113.62</w:t>
          </w:r>
          <w:r w:rsidRPr="00947433">
            <w:rPr>
              <w:szCs w:val="21"/>
            </w:rPr>
            <w:t>万元，</w:t>
          </w:r>
          <w:r w:rsidRPr="00947433">
            <w:rPr>
              <w:rFonts w:hint="eastAsia"/>
              <w:color w:val="000000"/>
              <w:szCs w:val="21"/>
            </w:rPr>
            <w:t>主要是因为：（</w:t>
          </w:r>
          <w:r w:rsidRPr="00947433">
            <w:rPr>
              <w:color w:val="000000"/>
              <w:szCs w:val="21"/>
            </w:rPr>
            <w:t>1）本公司下属子公司北洋天青、</w:t>
          </w:r>
          <w:r w:rsidRPr="00947433">
            <w:rPr>
              <w:rFonts w:hint="eastAsia"/>
              <w:color w:val="000000"/>
              <w:szCs w:val="21"/>
            </w:rPr>
            <w:t>京城海通分别于上年</w:t>
          </w:r>
          <w:r w:rsidRPr="00947433">
            <w:rPr>
              <w:color w:val="000000"/>
              <w:szCs w:val="21"/>
            </w:rPr>
            <w:t>6月、7月纳入合并范围，本期与上期合并涉及的会计期间不同；（2）本期购买商品、接受劳务支付的现金较上期减少所致；</w:t>
          </w:r>
          <w:r w:rsidRPr="00947433">
            <w:rPr>
              <w:rFonts w:hint="eastAsia"/>
              <w:szCs w:val="21"/>
            </w:rPr>
            <w:t>投资活动产生的现金流量净额同比减少约</w:t>
          </w:r>
          <w:r w:rsidRPr="00947433">
            <w:rPr>
              <w:szCs w:val="21"/>
            </w:rPr>
            <w:t>9,366.06万元，主要是本期购建固定资产、无形资产和其他长期资产支付的现金增</w:t>
          </w:r>
          <w:r w:rsidRPr="00947433">
            <w:rPr>
              <w:szCs w:val="21"/>
            </w:rPr>
            <w:lastRenderedPageBreak/>
            <w:t>加所致；筹资活动产生的现金流量净额同比</w:t>
          </w:r>
          <w:r w:rsidR="001F05BB" w:rsidRPr="00947433">
            <w:rPr>
              <w:rFonts w:hint="eastAsia"/>
              <w:color w:val="000000"/>
            </w:rPr>
            <w:t>增加约1,330.37</w:t>
          </w:r>
          <w:r w:rsidRPr="00947433">
            <w:rPr>
              <w:rFonts w:hint="eastAsia"/>
              <w:szCs w:val="21"/>
            </w:rPr>
            <w:t>万元</w:t>
          </w:r>
          <w:r w:rsidRPr="00947433">
            <w:rPr>
              <w:szCs w:val="21"/>
            </w:rPr>
            <w:t>,主要是</w:t>
          </w:r>
          <w:r w:rsidR="001F05BB" w:rsidRPr="00947433">
            <w:rPr>
              <w:rFonts w:hint="eastAsia"/>
              <w:color w:val="000000"/>
            </w:rPr>
            <w:t>本期取得借款收到的现金增加以及</w:t>
          </w:r>
          <w:r w:rsidR="001F05BB" w:rsidRPr="00947433">
            <w:rPr>
              <w:rFonts w:hint="eastAsia"/>
              <w:sz w:val="22"/>
              <w:szCs w:val="22"/>
            </w:rPr>
            <w:t>收到员工股权激励款所致</w:t>
          </w:r>
          <w:r w:rsidRPr="00947433">
            <w:rPr>
              <w:szCs w:val="21"/>
            </w:rPr>
            <w:t>。</w:t>
          </w:r>
        </w:p>
        <w:p w14:paraId="11FB1E07" w14:textId="3EE3EE8B" w:rsidR="00D4283B" w:rsidRPr="00947433" w:rsidRDefault="00CF3046" w:rsidP="005F6021">
          <w:pPr>
            <w:spacing w:line="300" w:lineRule="exact"/>
            <w:ind w:firstLineChars="200" w:firstLine="422"/>
            <w:rPr>
              <w:b/>
              <w:kern w:val="2"/>
              <w:szCs w:val="21"/>
            </w:rPr>
          </w:pPr>
          <w:r w:rsidRPr="00947433">
            <w:rPr>
              <w:rFonts w:hint="eastAsia"/>
              <w:b/>
              <w:szCs w:val="21"/>
            </w:rPr>
            <w:t>资本结构</w:t>
          </w:r>
        </w:p>
        <w:p w14:paraId="69BB9B27" w14:textId="7F316E24" w:rsidR="00D4283B" w:rsidRPr="005F6021" w:rsidRDefault="00CF3046" w:rsidP="005F6021">
          <w:pPr>
            <w:spacing w:line="300" w:lineRule="exact"/>
            <w:ind w:firstLineChars="200" w:firstLine="420"/>
            <w:rPr>
              <w:szCs w:val="21"/>
            </w:rPr>
          </w:pPr>
          <w:r w:rsidRPr="00947433">
            <w:rPr>
              <w:rFonts w:hint="eastAsia"/>
              <w:szCs w:val="21"/>
            </w:rPr>
            <w:t>报告期公司资本结构由股东权益和负债构成。股东权益</w:t>
          </w:r>
          <w:r w:rsidRPr="00947433">
            <w:rPr>
              <w:szCs w:val="21"/>
            </w:rPr>
            <w:t>137,840.68万元，其中，少数股东权益31,249.62万元；负债总额143,393.68</w:t>
          </w:r>
          <w:r w:rsidRPr="00947433">
            <w:rPr>
              <w:rFonts w:hint="eastAsia"/>
              <w:szCs w:val="21"/>
            </w:rPr>
            <w:t>万元。资产总额</w:t>
          </w:r>
          <w:r w:rsidRPr="00947433">
            <w:rPr>
              <w:szCs w:val="21"/>
            </w:rPr>
            <w:t>281,234.36万元，期末资产负债率50.99%。</w:t>
          </w:r>
        </w:p>
        <w:p w14:paraId="5D3C123D" w14:textId="77777777" w:rsidR="00D4283B" w:rsidRPr="005F6021" w:rsidRDefault="00CF3046" w:rsidP="005F6021">
          <w:pPr>
            <w:autoSpaceDE w:val="0"/>
            <w:spacing w:line="300" w:lineRule="exact"/>
            <w:ind w:firstLineChars="200" w:firstLine="420"/>
            <w:rPr>
              <w:szCs w:val="21"/>
            </w:rPr>
          </w:pPr>
          <w:r w:rsidRPr="005F6021">
            <w:rPr>
              <w:rFonts w:hint="eastAsia"/>
              <w:szCs w:val="21"/>
            </w:rPr>
            <w:t>按流动性划分资本结构</w:t>
          </w:r>
        </w:p>
        <w:p w14:paraId="64949DA7" w14:textId="77777777" w:rsidR="00D4283B" w:rsidRPr="005F6021" w:rsidRDefault="00CF3046">
          <w:pPr>
            <w:autoSpaceDE w:val="0"/>
            <w:spacing w:line="360" w:lineRule="auto"/>
            <w:ind w:firstLineChars="200" w:firstLine="420"/>
            <w:rPr>
              <w:szCs w:val="21"/>
            </w:rPr>
          </w:pPr>
          <w:r w:rsidRPr="005F6021">
            <w:rPr>
              <w:rFonts w:hint="eastAsia"/>
              <w:szCs w:val="21"/>
            </w:rPr>
            <w:t>流动负债合计</w:t>
          </w:r>
          <w:r w:rsidRPr="005F6021">
            <w:rPr>
              <w:szCs w:val="21"/>
            </w:rPr>
            <w:t xml:space="preserve">        </w:t>
          </w:r>
          <w:r w:rsidRPr="005F6021">
            <w:rPr>
              <w:color w:val="000000"/>
              <w:szCs w:val="21"/>
            </w:rPr>
            <w:t>77,514.30</w:t>
          </w:r>
          <w:r w:rsidRPr="005F6021">
            <w:rPr>
              <w:rFonts w:hint="eastAsia"/>
              <w:szCs w:val="21"/>
            </w:rPr>
            <w:t>万元</w:t>
          </w:r>
          <w:r w:rsidRPr="005F6021">
            <w:rPr>
              <w:szCs w:val="21"/>
            </w:rPr>
            <w:t xml:space="preserve">           </w:t>
          </w:r>
          <w:r w:rsidRPr="005F6021">
            <w:rPr>
              <w:rFonts w:hint="eastAsia"/>
              <w:szCs w:val="21"/>
            </w:rPr>
            <w:t>占资产比重</w:t>
          </w:r>
          <w:r w:rsidRPr="005F6021">
            <w:rPr>
              <w:szCs w:val="21"/>
            </w:rPr>
            <w:t xml:space="preserve">   27.56%</w:t>
          </w:r>
        </w:p>
        <w:p w14:paraId="3470F44C" w14:textId="77777777" w:rsidR="00D4283B" w:rsidRPr="005F6021" w:rsidRDefault="00CF3046">
          <w:pPr>
            <w:autoSpaceDE w:val="0"/>
            <w:spacing w:line="360" w:lineRule="auto"/>
            <w:ind w:firstLineChars="200" w:firstLine="420"/>
            <w:rPr>
              <w:szCs w:val="21"/>
            </w:rPr>
          </w:pPr>
          <w:r w:rsidRPr="005F6021">
            <w:rPr>
              <w:rFonts w:hint="eastAsia"/>
              <w:szCs w:val="21"/>
            </w:rPr>
            <w:t>股东权益合计</w:t>
          </w:r>
          <w:r w:rsidRPr="005F6021">
            <w:rPr>
              <w:szCs w:val="21"/>
            </w:rPr>
            <w:t xml:space="preserve">        </w:t>
          </w:r>
          <w:r w:rsidRPr="005F6021">
            <w:rPr>
              <w:color w:val="000000"/>
              <w:szCs w:val="21"/>
            </w:rPr>
            <w:t>137,840.68</w:t>
          </w:r>
          <w:r w:rsidRPr="005F6021">
            <w:rPr>
              <w:rFonts w:hint="eastAsia"/>
              <w:szCs w:val="21"/>
            </w:rPr>
            <w:t>万元</w:t>
          </w:r>
          <w:r w:rsidRPr="005F6021">
            <w:rPr>
              <w:szCs w:val="21"/>
            </w:rPr>
            <w:t xml:space="preserve">          </w:t>
          </w:r>
          <w:r w:rsidRPr="005F6021">
            <w:rPr>
              <w:rFonts w:hint="eastAsia"/>
              <w:szCs w:val="21"/>
            </w:rPr>
            <w:t>占资产比重</w:t>
          </w:r>
          <w:r w:rsidRPr="005F6021">
            <w:rPr>
              <w:szCs w:val="21"/>
            </w:rPr>
            <w:t xml:space="preserve">   49.01%</w:t>
          </w:r>
        </w:p>
        <w:p w14:paraId="6C58DF46" w14:textId="77777777" w:rsidR="00D4283B" w:rsidRPr="005F6021" w:rsidRDefault="00CF3046">
          <w:pPr>
            <w:autoSpaceDE w:val="0"/>
            <w:spacing w:line="360" w:lineRule="auto"/>
            <w:rPr>
              <w:color w:val="000000"/>
              <w:szCs w:val="21"/>
            </w:rPr>
          </w:pPr>
          <w:r w:rsidRPr="005F6021">
            <w:rPr>
              <w:rFonts w:hint="eastAsia"/>
              <w:szCs w:val="21"/>
            </w:rPr>
            <w:t>其中：少数股东权益</w:t>
          </w:r>
          <w:r w:rsidRPr="005F6021">
            <w:rPr>
              <w:szCs w:val="21"/>
            </w:rPr>
            <w:t xml:space="preserve">    </w:t>
          </w:r>
          <w:r w:rsidRPr="005F6021">
            <w:rPr>
              <w:color w:val="000000"/>
              <w:szCs w:val="21"/>
            </w:rPr>
            <w:t xml:space="preserve">  31,249.62</w:t>
          </w:r>
          <w:r w:rsidRPr="005F6021">
            <w:rPr>
              <w:rFonts w:hint="eastAsia"/>
              <w:szCs w:val="21"/>
            </w:rPr>
            <w:t>万元</w:t>
          </w:r>
          <w:r w:rsidRPr="005F6021">
            <w:rPr>
              <w:szCs w:val="21"/>
            </w:rPr>
            <w:t xml:space="preserve">           </w:t>
          </w:r>
          <w:r w:rsidRPr="005F6021">
            <w:rPr>
              <w:rFonts w:hint="eastAsia"/>
              <w:szCs w:val="21"/>
            </w:rPr>
            <w:t>占资产比重</w:t>
          </w:r>
          <w:r w:rsidRPr="005F6021">
            <w:rPr>
              <w:szCs w:val="21"/>
            </w:rPr>
            <w:t xml:space="preserve">   11.11%</w:t>
          </w:r>
        </w:p>
        <w:p w14:paraId="7BE27869" w14:textId="2FB90A35" w:rsidR="00D4283B" w:rsidRPr="005F6021" w:rsidRDefault="00CF3046" w:rsidP="005F6021">
          <w:pPr>
            <w:spacing w:line="300" w:lineRule="exact"/>
            <w:ind w:firstLineChars="100" w:firstLine="210"/>
            <w:rPr>
              <w:b/>
              <w:szCs w:val="21"/>
            </w:rPr>
          </w:pPr>
          <w:r w:rsidRPr="005F6021">
            <w:rPr>
              <w:color w:val="000000"/>
              <w:szCs w:val="21"/>
            </w:rPr>
            <w:t xml:space="preserve"> </w:t>
          </w:r>
          <w:r w:rsidR="005F6021">
            <w:rPr>
              <w:rFonts w:hint="eastAsia"/>
              <w:color w:val="000000"/>
              <w:szCs w:val="21"/>
            </w:rPr>
            <w:t xml:space="preserve"> </w:t>
          </w:r>
          <w:r w:rsidRPr="005F6021">
            <w:rPr>
              <w:rFonts w:hint="eastAsia"/>
              <w:b/>
              <w:szCs w:val="21"/>
            </w:rPr>
            <w:t>或有负债</w:t>
          </w:r>
        </w:p>
        <w:p w14:paraId="3A3244D6" w14:textId="77777777" w:rsidR="00D4283B" w:rsidRPr="005F6021" w:rsidRDefault="00CF3046" w:rsidP="005F6021">
          <w:pPr>
            <w:spacing w:line="300" w:lineRule="exact"/>
            <w:ind w:firstLineChars="200" w:firstLine="420"/>
            <w:rPr>
              <w:szCs w:val="21"/>
            </w:rPr>
          </w:pPr>
          <w:r w:rsidRPr="005F6021">
            <w:rPr>
              <w:rFonts w:hint="eastAsia"/>
              <w:szCs w:val="21"/>
            </w:rPr>
            <w:t>报告期末公司无需要披露的重大或有事项</w:t>
          </w:r>
        </w:p>
        <w:p w14:paraId="3015DC63" w14:textId="3FC2C343" w:rsidR="00D4283B" w:rsidRPr="005F6021" w:rsidRDefault="00CF3046" w:rsidP="005F6021">
          <w:pPr>
            <w:spacing w:beforeLines="50" w:before="120" w:line="300" w:lineRule="exact"/>
            <w:ind w:firstLineChars="200" w:firstLine="422"/>
            <w:rPr>
              <w:b/>
              <w:szCs w:val="21"/>
            </w:rPr>
          </w:pPr>
          <w:r w:rsidRPr="005F6021">
            <w:rPr>
              <w:rFonts w:hint="eastAsia"/>
              <w:b/>
              <w:szCs w:val="21"/>
            </w:rPr>
            <w:t>集团资产押记详情</w:t>
          </w:r>
        </w:p>
        <w:bookmarkEnd w:id="57"/>
        <w:bookmarkEnd w:id="59"/>
        <w:p w14:paraId="1431520A" w14:textId="38EAB274" w:rsidR="001F05BB" w:rsidRDefault="001F05BB">
          <w:pPr>
            <w:spacing w:line="360" w:lineRule="auto"/>
            <w:rPr>
              <w:sz w:val="22"/>
              <w:szCs w:val="22"/>
            </w:rPr>
          </w:pPr>
        </w:p>
        <w:tbl>
          <w:tblPr>
            <w:tblW w:w="5000" w:type="pct"/>
            <w:jc w:val="center"/>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1178"/>
            <w:gridCol w:w="1769"/>
            <w:gridCol w:w="1769"/>
            <w:gridCol w:w="1754"/>
            <w:gridCol w:w="2363"/>
          </w:tblGrid>
          <w:tr w:rsidR="001F05BB" w:rsidRPr="00947433" w14:paraId="505488CC" w14:textId="77777777" w:rsidTr="00753E43">
            <w:trPr>
              <w:trHeight w:val="397"/>
              <w:tblHeader/>
              <w:jc w:val="center"/>
            </w:trPr>
            <w:tc>
              <w:tcPr>
                <w:tcW w:w="669" w:type="pct"/>
                <w:vMerge w:val="restart"/>
                <w:vAlign w:val="center"/>
              </w:tcPr>
              <w:p w14:paraId="4324FF35" w14:textId="77777777" w:rsidR="001F05BB" w:rsidRPr="00947433" w:rsidRDefault="001F05BB" w:rsidP="00753E43">
                <w:pPr>
                  <w:autoSpaceDE w:val="0"/>
                  <w:autoSpaceDN w:val="0"/>
                  <w:spacing w:line="360" w:lineRule="exact"/>
                  <w:jc w:val="both"/>
                  <w:rPr>
                    <w:b/>
                    <w:sz w:val="22"/>
                    <w:szCs w:val="22"/>
                  </w:rPr>
                </w:pPr>
                <w:r w:rsidRPr="00947433">
                  <w:rPr>
                    <w:rFonts w:hint="eastAsia"/>
                    <w:b/>
                    <w:sz w:val="22"/>
                    <w:szCs w:val="22"/>
                  </w:rPr>
                  <w:t>项目</w:t>
                </w:r>
              </w:p>
            </w:tc>
            <w:tc>
              <w:tcPr>
                <w:tcW w:w="4331" w:type="pct"/>
                <w:gridSpan w:val="4"/>
                <w:vAlign w:val="center"/>
              </w:tcPr>
              <w:p w14:paraId="7D5F6938" w14:textId="77777777" w:rsidR="001F05BB" w:rsidRPr="00947433" w:rsidRDefault="001F05BB" w:rsidP="00753E43">
                <w:pPr>
                  <w:autoSpaceDE w:val="0"/>
                  <w:autoSpaceDN w:val="0"/>
                  <w:spacing w:line="360" w:lineRule="exact"/>
                  <w:jc w:val="center"/>
                  <w:rPr>
                    <w:b/>
                    <w:sz w:val="22"/>
                    <w:szCs w:val="22"/>
                  </w:rPr>
                </w:pPr>
                <w:r w:rsidRPr="00947433">
                  <w:rPr>
                    <w:rFonts w:hint="eastAsia"/>
                    <w:b/>
                    <w:sz w:val="22"/>
                    <w:szCs w:val="22"/>
                  </w:rPr>
                  <w:t>年末</w:t>
                </w:r>
              </w:p>
            </w:tc>
          </w:tr>
          <w:tr w:rsidR="001F05BB" w:rsidRPr="00947433" w14:paraId="3328F848" w14:textId="77777777" w:rsidTr="00753E43">
            <w:trPr>
              <w:trHeight w:val="397"/>
              <w:tblHeader/>
              <w:jc w:val="center"/>
            </w:trPr>
            <w:tc>
              <w:tcPr>
                <w:tcW w:w="669" w:type="pct"/>
                <w:vMerge/>
                <w:vAlign w:val="center"/>
              </w:tcPr>
              <w:p w14:paraId="5610D2E6" w14:textId="77777777" w:rsidR="001F05BB" w:rsidRPr="00947433" w:rsidRDefault="001F05BB" w:rsidP="00753E43">
                <w:pPr>
                  <w:autoSpaceDE w:val="0"/>
                  <w:autoSpaceDN w:val="0"/>
                  <w:spacing w:line="360" w:lineRule="exact"/>
                  <w:jc w:val="both"/>
                  <w:rPr>
                    <w:b/>
                    <w:color w:val="FF0000"/>
                    <w:sz w:val="22"/>
                    <w:szCs w:val="22"/>
                  </w:rPr>
                </w:pPr>
              </w:p>
            </w:tc>
            <w:tc>
              <w:tcPr>
                <w:tcW w:w="998" w:type="pct"/>
                <w:vAlign w:val="center"/>
              </w:tcPr>
              <w:p w14:paraId="5E77A4C2" w14:textId="77777777" w:rsidR="001F05BB" w:rsidRPr="00947433" w:rsidRDefault="001F05BB" w:rsidP="00753E43">
                <w:pPr>
                  <w:autoSpaceDE w:val="0"/>
                  <w:autoSpaceDN w:val="0"/>
                  <w:spacing w:line="360" w:lineRule="exact"/>
                  <w:jc w:val="center"/>
                  <w:rPr>
                    <w:b/>
                    <w:sz w:val="22"/>
                    <w:szCs w:val="22"/>
                  </w:rPr>
                </w:pPr>
                <w:r w:rsidRPr="00947433">
                  <w:rPr>
                    <w:b/>
                    <w:sz w:val="22"/>
                    <w:szCs w:val="22"/>
                  </w:rPr>
                  <w:t>账面余额</w:t>
                </w:r>
              </w:p>
            </w:tc>
            <w:tc>
              <w:tcPr>
                <w:tcW w:w="998" w:type="pct"/>
                <w:vAlign w:val="center"/>
              </w:tcPr>
              <w:p w14:paraId="2EF89333" w14:textId="77777777" w:rsidR="001F05BB" w:rsidRPr="00947433" w:rsidRDefault="001F05BB" w:rsidP="00753E43">
                <w:pPr>
                  <w:autoSpaceDE w:val="0"/>
                  <w:autoSpaceDN w:val="0"/>
                  <w:spacing w:line="360" w:lineRule="exact"/>
                  <w:jc w:val="center"/>
                  <w:rPr>
                    <w:b/>
                    <w:sz w:val="22"/>
                    <w:szCs w:val="22"/>
                  </w:rPr>
                </w:pPr>
                <w:r w:rsidRPr="00947433">
                  <w:rPr>
                    <w:b/>
                    <w:sz w:val="22"/>
                    <w:szCs w:val="22"/>
                  </w:rPr>
                  <w:t>账面价值</w:t>
                </w:r>
              </w:p>
            </w:tc>
            <w:tc>
              <w:tcPr>
                <w:tcW w:w="995" w:type="pct"/>
                <w:vAlign w:val="center"/>
              </w:tcPr>
              <w:p w14:paraId="1133D483" w14:textId="77777777" w:rsidR="001F05BB" w:rsidRPr="00947433" w:rsidRDefault="001F05BB" w:rsidP="00753E43">
                <w:pPr>
                  <w:autoSpaceDE w:val="0"/>
                  <w:autoSpaceDN w:val="0"/>
                  <w:spacing w:line="360" w:lineRule="exact"/>
                  <w:jc w:val="center"/>
                  <w:rPr>
                    <w:b/>
                    <w:sz w:val="22"/>
                    <w:szCs w:val="22"/>
                  </w:rPr>
                </w:pPr>
                <w:r w:rsidRPr="00947433">
                  <w:rPr>
                    <w:b/>
                    <w:sz w:val="22"/>
                    <w:szCs w:val="22"/>
                  </w:rPr>
                  <w:t>受限类型</w:t>
                </w:r>
              </w:p>
            </w:tc>
            <w:tc>
              <w:tcPr>
                <w:tcW w:w="1340" w:type="pct"/>
                <w:vAlign w:val="center"/>
              </w:tcPr>
              <w:p w14:paraId="0C6C55EC" w14:textId="77777777" w:rsidR="001F05BB" w:rsidRPr="00947433" w:rsidRDefault="001F05BB" w:rsidP="00753E43">
                <w:pPr>
                  <w:autoSpaceDE w:val="0"/>
                  <w:autoSpaceDN w:val="0"/>
                  <w:spacing w:line="360" w:lineRule="exact"/>
                  <w:jc w:val="center"/>
                  <w:rPr>
                    <w:b/>
                    <w:sz w:val="22"/>
                    <w:szCs w:val="22"/>
                  </w:rPr>
                </w:pPr>
                <w:r w:rsidRPr="00947433">
                  <w:rPr>
                    <w:b/>
                    <w:sz w:val="22"/>
                    <w:szCs w:val="22"/>
                  </w:rPr>
                  <w:t>受限情况</w:t>
                </w:r>
              </w:p>
            </w:tc>
          </w:tr>
          <w:tr w:rsidR="001F05BB" w:rsidRPr="00947433" w14:paraId="3F3D5C08" w14:textId="77777777" w:rsidTr="00753E43">
            <w:trPr>
              <w:trHeight w:val="397"/>
              <w:jc w:val="center"/>
            </w:trPr>
            <w:tc>
              <w:tcPr>
                <w:tcW w:w="669" w:type="pct"/>
                <w:vAlign w:val="center"/>
              </w:tcPr>
              <w:p w14:paraId="45C9A8D0" w14:textId="77777777" w:rsidR="001F05BB" w:rsidRPr="00947433" w:rsidRDefault="001F05BB" w:rsidP="00753E43">
                <w:pPr>
                  <w:autoSpaceDE w:val="0"/>
                  <w:autoSpaceDN w:val="0"/>
                  <w:spacing w:line="360" w:lineRule="exact"/>
                  <w:jc w:val="both"/>
                  <w:rPr>
                    <w:sz w:val="22"/>
                    <w:szCs w:val="22"/>
                  </w:rPr>
                </w:pPr>
                <w:r w:rsidRPr="00947433">
                  <w:rPr>
                    <w:rFonts w:hint="eastAsia"/>
                    <w:sz w:val="22"/>
                    <w:szCs w:val="22"/>
                  </w:rPr>
                  <w:t>固定资产</w:t>
                </w:r>
              </w:p>
            </w:tc>
            <w:tc>
              <w:tcPr>
                <w:tcW w:w="998" w:type="pct"/>
                <w:vAlign w:val="center"/>
              </w:tcPr>
              <w:p w14:paraId="645E186A" w14:textId="77777777" w:rsidR="001F05BB" w:rsidRPr="00947433" w:rsidRDefault="001F05BB" w:rsidP="00753E43">
                <w:pPr>
                  <w:autoSpaceDE w:val="0"/>
                  <w:autoSpaceDN w:val="0"/>
                  <w:spacing w:line="360" w:lineRule="exact"/>
                  <w:jc w:val="right"/>
                  <w:rPr>
                    <w:sz w:val="22"/>
                    <w:szCs w:val="22"/>
                  </w:rPr>
                </w:pPr>
                <w:r w:rsidRPr="00947433">
                  <w:rPr>
                    <w:sz w:val="22"/>
                    <w:szCs w:val="22"/>
                  </w:rPr>
                  <w:t>139,823,125.79</w:t>
                </w:r>
              </w:p>
            </w:tc>
            <w:tc>
              <w:tcPr>
                <w:tcW w:w="998" w:type="pct"/>
                <w:vAlign w:val="center"/>
              </w:tcPr>
              <w:p w14:paraId="08DB8715" w14:textId="77777777" w:rsidR="001F05BB" w:rsidRPr="00947433" w:rsidRDefault="001F05BB" w:rsidP="00753E43">
                <w:pPr>
                  <w:autoSpaceDE w:val="0"/>
                  <w:autoSpaceDN w:val="0"/>
                  <w:spacing w:line="360" w:lineRule="exact"/>
                  <w:jc w:val="right"/>
                  <w:rPr>
                    <w:sz w:val="22"/>
                    <w:szCs w:val="22"/>
                  </w:rPr>
                </w:pPr>
                <w:r w:rsidRPr="00947433">
                  <w:rPr>
                    <w:sz w:val="22"/>
                    <w:szCs w:val="22"/>
                  </w:rPr>
                  <w:t>78,551,161.30</w:t>
                </w:r>
              </w:p>
            </w:tc>
            <w:tc>
              <w:tcPr>
                <w:tcW w:w="995" w:type="pct"/>
                <w:vAlign w:val="center"/>
              </w:tcPr>
              <w:p w14:paraId="68D9EBAC"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房屋建筑物抵押</w:t>
                </w:r>
              </w:p>
            </w:tc>
            <w:tc>
              <w:tcPr>
                <w:tcW w:w="1340" w:type="pct"/>
                <w:vAlign w:val="center"/>
              </w:tcPr>
              <w:p w14:paraId="0B33046C"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抵押借款</w:t>
                </w:r>
              </w:p>
            </w:tc>
          </w:tr>
          <w:tr w:rsidR="001F05BB" w:rsidRPr="00947433" w14:paraId="6693AAFC" w14:textId="77777777" w:rsidTr="00753E43">
            <w:trPr>
              <w:trHeight w:val="397"/>
              <w:jc w:val="center"/>
            </w:trPr>
            <w:tc>
              <w:tcPr>
                <w:tcW w:w="669" w:type="pct"/>
                <w:vAlign w:val="center"/>
              </w:tcPr>
              <w:p w14:paraId="30006C9C" w14:textId="77777777" w:rsidR="001F05BB" w:rsidRPr="00947433" w:rsidRDefault="001F05BB" w:rsidP="00753E43">
                <w:pPr>
                  <w:autoSpaceDE w:val="0"/>
                  <w:autoSpaceDN w:val="0"/>
                  <w:spacing w:line="360" w:lineRule="exact"/>
                  <w:jc w:val="both"/>
                  <w:rPr>
                    <w:sz w:val="22"/>
                    <w:szCs w:val="22"/>
                  </w:rPr>
                </w:pPr>
                <w:r w:rsidRPr="00947433">
                  <w:rPr>
                    <w:rFonts w:hint="eastAsia"/>
                    <w:sz w:val="22"/>
                    <w:szCs w:val="22"/>
                  </w:rPr>
                  <w:t>应收款项融资</w:t>
                </w:r>
              </w:p>
            </w:tc>
            <w:tc>
              <w:tcPr>
                <w:tcW w:w="998" w:type="pct"/>
                <w:vAlign w:val="center"/>
              </w:tcPr>
              <w:p w14:paraId="1B535E03" w14:textId="77777777" w:rsidR="001F05BB" w:rsidRPr="00947433" w:rsidRDefault="001F05BB" w:rsidP="00753E43">
                <w:pPr>
                  <w:autoSpaceDE w:val="0"/>
                  <w:autoSpaceDN w:val="0"/>
                  <w:spacing w:line="360" w:lineRule="exact"/>
                  <w:jc w:val="right"/>
                  <w:rPr>
                    <w:sz w:val="22"/>
                    <w:szCs w:val="22"/>
                  </w:rPr>
                </w:pPr>
                <w:r w:rsidRPr="00947433">
                  <w:rPr>
                    <w:sz w:val="22"/>
                    <w:szCs w:val="22"/>
                  </w:rPr>
                  <w:t>4,928,000.00</w:t>
                </w:r>
              </w:p>
            </w:tc>
            <w:tc>
              <w:tcPr>
                <w:tcW w:w="998" w:type="pct"/>
                <w:vAlign w:val="center"/>
              </w:tcPr>
              <w:p w14:paraId="684A5B8D" w14:textId="77777777" w:rsidR="001F05BB" w:rsidRPr="00947433" w:rsidRDefault="001F05BB" w:rsidP="00753E43">
                <w:pPr>
                  <w:autoSpaceDE w:val="0"/>
                  <w:autoSpaceDN w:val="0"/>
                  <w:spacing w:line="360" w:lineRule="exact"/>
                  <w:jc w:val="right"/>
                  <w:rPr>
                    <w:sz w:val="22"/>
                    <w:szCs w:val="22"/>
                  </w:rPr>
                </w:pPr>
                <w:r w:rsidRPr="00947433">
                  <w:rPr>
                    <w:sz w:val="22"/>
                    <w:szCs w:val="22"/>
                  </w:rPr>
                  <w:t>4,928,000.00</w:t>
                </w:r>
              </w:p>
            </w:tc>
            <w:tc>
              <w:tcPr>
                <w:tcW w:w="995" w:type="pct"/>
                <w:vAlign w:val="center"/>
              </w:tcPr>
              <w:p w14:paraId="07A70E7C"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应收票据质押</w:t>
                </w:r>
              </w:p>
            </w:tc>
            <w:tc>
              <w:tcPr>
                <w:tcW w:w="1340" w:type="pct"/>
                <w:vAlign w:val="center"/>
              </w:tcPr>
              <w:p w14:paraId="2EE371DB"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质押</w:t>
                </w:r>
              </w:p>
            </w:tc>
          </w:tr>
          <w:tr w:rsidR="001F05BB" w:rsidRPr="00947433" w14:paraId="3B8E8EA2" w14:textId="77777777" w:rsidTr="00753E43">
            <w:trPr>
              <w:trHeight w:val="397"/>
              <w:jc w:val="center"/>
            </w:trPr>
            <w:tc>
              <w:tcPr>
                <w:tcW w:w="669" w:type="pct"/>
                <w:vMerge w:val="restart"/>
                <w:vAlign w:val="center"/>
              </w:tcPr>
              <w:p w14:paraId="4A1369E0" w14:textId="77777777" w:rsidR="001F05BB" w:rsidRPr="00947433" w:rsidRDefault="001F05BB" w:rsidP="00753E43">
                <w:pPr>
                  <w:autoSpaceDE w:val="0"/>
                  <w:autoSpaceDN w:val="0"/>
                  <w:spacing w:line="360" w:lineRule="exact"/>
                  <w:jc w:val="both"/>
                  <w:rPr>
                    <w:sz w:val="22"/>
                    <w:szCs w:val="22"/>
                  </w:rPr>
                </w:pPr>
                <w:r w:rsidRPr="00947433">
                  <w:rPr>
                    <w:sz w:val="22"/>
                    <w:szCs w:val="22"/>
                  </w:rPr>
                  <w:t>货币资金</w:t>
                </w:r>
              </w:p>
            </w:tc>
            <w:tc>
              <w:tcPr>
                <w:tcW w:w="998" w:type="pct"/>
                <w:vAlign w:val="center"/>
              </w:tcPr>
              <w:p w14:paraId="65D19887" w14:textId="77777777" w:rsidR="001F05BB" w:rsidRPr="00947433" w:rsidRDefault="001F05BB" w:rsidP="00753E43">
                <w:pPr>
                  <w:autoSpaceDE w:val="0"/>
                  <w:autoSpaceDN w:val="0"/>
                  <w:spacing w:line="360" w:lineRule="exact"/>
                  <w:jc w:val="right"/>
                  <w:rPr>
                    <w:sz w:val="22"/>
                    <w:szCs w:val="22"/>
                  </w:rPr>
                </w:pPr>
                <w:r w:rsidRPr="00947433">
                  <w:rPr>
                    <w:sz w:val="22"/>
                    <w:szCs w:val="22"/>
                  </w:rPr>
                  <w:t>65,688,058.02</w:t>
                </w:r>
              </w:p>
            </w:tc>
            <w:tc>
              <w:tcPr>
                <w:tcW w:w="998" w:type="pct"/>
                <w:vAlign w:val="center"/>
              </w:tcPr>
              <w:p w14:paraId="34D5714C" w14:textId="77777777" w:rsidR="001F05BB" w:rsidRPr="00947433" w:rsidRDefault="001F05BB" w:rsidP="00753E43">
                <w:pPr>
                  <w:autoSpaceDE w:val="0"/>
                  <w:autoSpaceDN w:val="0"/>
                  <w:spacing w:line="360" w:lineRule="exact"/>
                  <w:jc w:val="right"/>
                  <w:rPr>
                    <w:sz w:val="22"/>
                    <w:szCs w:val="22"/>
                  </w:rPr>
                </w:pPr>
                <w:r w:rsidRPr="00947433">
                  <w:rPr>
                    <w:sz w:val="22"/>
                    <w:szCs w:val="22"/>
                  </w:rPr>
                  <w:t>65,688,058.02</w:t>
                </w:r>
              </w:p>
            </w:tc>
            <w:tc>
              <w:tcPr>
                <w:tcW w:w="995" w:type="pct"/>
                <w:vAlign w:val="center"/>
              </w:tcPr>
              <w:p w14:paraId="7B684CEB"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保证金</w:t>
                </w:r>
              </w:p>
            </w:tc>
            <w:tc>
              <w:tcPr>
                <w:tcW w:w="1340" w:type="pct"/>
                <w:vAlign w:val="center"/>
              </w:tcPr>
              <w:p w14:paraId="6B5BCB2E"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银行承兑汇票保证金</w:t>
                </w:r>
              </w:p>
            </w:tc>
          </w:tr>
          <w:tr w:rsidR="001F05BB" w:rsidRPr="00947433" w14:paraId="2E28AB08" w14:textId="77777777" w:rsidTr="00753E43">
            <w:trPr>
              <w:trHeight w:val="397"/>
              <w:jc w:val="center"/>
            </w:trPr>
            <w:tc>
              <w:tcPr>
                <w:tcW w:w="669" w:type="pct"/>
                <w:vMerge/>
                <w:vAlign w:val="center"/>
              </w:tcPr>
              <w:p w14:paraId="6702BE7B" w14:textId="77777777" w:rsidR="001F05BB" w:rsidRPr="00947433" w:rsidRDefault="001F05BB" w:rsidP="00753E43">
                <w:pPr>
                  <w:autoSpaceDE w:val="0"/>
                  <w:autoSpaceDN w:val="0"/>
                  <w:spacing w:line="360" w:lineRule="exact"/>
                  <w:jc w:val="both"/>
                  <w:rPr>
                    <w:sz w:val="22"/>
                    <w:szCs w:val="22"/>
                  </w:rPr>
                </w:pPr>
              </w:p>
            </w:tc>
            <w:tc>
              <w:tcPr>
                <w:tcW w:w="998" w:type="pct"/>
                <w:vAlign w:val="center"/>
              </w:tcPr>
              <w:p w14:paraId="6F526885" w14:textId="77777777" w:rsidR="001F05BB" w:rsidRPr="00947433" w:rsidRDefault="001F05BB" w:rsidP="00753E43">
                <w:pPr>
                  <w:autoSpaceDE w:val="0"/>
                  <w:autoSpaceDN w:val="0"/>
                  <w:spacing w:line="360" w:lineRule="exact"/>
                  <w:jc w:val="right"/>
                  <w:rPr>
                    <w:sz w:val="22"/>
                    <w:szCs w:val="22"/>
                  </w:rPr>
                </w:pPr>
                <w:r w:rsidRPr="00947433">
                  <w:rPr>
                    <w:sz w:val="22"/>
                    <w:szCs w:val="22"/>
                  </w:rPr>
                  <w:t>7,228,638.76</w:t>
                </w:r>
              </w:p>
            </w:tc>
            <w:tc>
              <w:tcPr>
                <w:tcW w:w="998" w:type="pct"/>
                <w:vAlign w:val="center"/>
              </w:tcPr>
              <w:p w14:paraId="4780AF7A" w14:textId="77777777" w:rsidR="001F05BB" w:rsidRPr="00947433" w:rsidRDefault="001F05BB" w:rsidP="00753E43">
                <w:pPr>
                  <w:autoSpaceDE w:val="0"/>
                  <w:autoSpaceDN w:val="0"/>
                  <w:spacing w:line="360" w:lineRule="exact"/>
                  <w:jc w:val="right"/>
                  <w:rPr>
                    <w:sz w:val="22"/>
                    <w:szCs w:val="22"/>
                  </w:rPr>
                </w:pPr>
                <w:r w:rsidRPr="00947433">
                  <w:rPr>
                    <w:sz w:val="22"/>
                    <w:szCs w:val="22"/>
                  </w:rPr>
                  <w:t>7,228,638.76</w:t>
                </w:r>
              </w:p>
            </w:tc>
            <w:tc>
              <w:tcPr>
                <w:tcW w:w="995" w:type="pct"/>
                <w:vAlign w:val="center"/>
              </w:tcPr>
              <w:p w14:paraId="2ED8AA39"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保证金</w:t>
                </w:r>
              </w:p>
            </w:tc>
            <w:tc>
              <w:tcPr>
                <w:tcW w:w="1340" w:type="pct"/>
                <w:vAlign w:val="center"/>
              </w:tcPr>
              <w:p w14:paraId="49070A73"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信用证保证金</w:t>
                </w:r>
              </w:p>
            </w:tc>
          </w:tr>
          <w:tr w:rsidR="001F05BB" w:rsidRPr="00947433" w14:paraId="4A753CBA" w14:textId="77777777" w:rsidTr="00753E43">
            <w:trPr>
              <w:trHeight w:val="397"/>
              <w:jc w:val="center"/>
            </w:trPr>
            <w:tc>
              <w:tcPr>
                <w:tcW w:w="669" w:type="pct"/>
                <w:vMerge/>
                <w:vAlign w:val="center"/>
              </w:tcPr>
              <w:p w14:paraId="69360FCB" w14:textId="77777777" w:rsidR="001F05BB" w:rsidRPr="00947433" w:rsidRDefault="001F05BB" w:rsidP="00753E43">
                <w:pPr>
                  <w:autoSpaceDE w:val="0"/>
                  <w:autoSpaceDN w:val="0"/>
                  <w:spacing w:line="360" w:lineRule="exact"/>
                  <w:jc w:val="both"/>
                  <w:rPr>
                    <w:sz w:val="22"/>
                    <w:szCs w:val="22"/>
                  </w:rPr>
                </w:pPr>
              </w:p>
            </w:tc>
            <w:tc>
              <w:tcPr>
                <w:tcW w:w="998" w:type="pct"/>
                <w:vAlign w:val="center"/>
              </w:tcPr>
              <w:p w14:paraId="5A08E04C" w14:textId="77777777" w:rsidR="001F05BB" w:rsidRPr="00947433" w:rsidRDefault="001F05BB" w:rsidP="00753E43">
                <w:pPr>
                  <w:autoSpaceDE w:val="0"/>
                  <w:autoSpaceDN w:val="0"/>
                  <w:spacing w:line="360" w:lineRule="exact"/>
                  <w:jc w:val="right"/>
                  <w:rPr>
                    <w:sz w:val="22"/>
                    <w:szCs w:val="22"/>
                  </w:rPr>
                </w:pPr>
                <w:r w:rsidRPr="00947433">
                  <w:rPr>
                    <w:sz w:val="22"/>
                    <w:szCs w:val="22"/>
                  </w:rPr>
                  <w:t>500.69</w:t>
                </w:r>
              </w:p>
            </w:tc>
            <w:tc>
              <w:tcPr>
                <w:tcW w:w="998" w:type="pct"/>
                <w:vAlign w:val="center"/>
              </w:tcPr>
              <w:p w14:paraId="21919FA0" w14:textId="77777777" w:rsidR="001F05BB" w:rsidRPr="00947433" w:rsidRDefault="001F05BB" w:rsidP="00753E43">
                <w:pPr>
                  <w:autoSpaceDE w:val="0"/>
                  <w:autoSpaceDN w:val="0"/>
                  <w:spacing w:line="360" w:lineRule="exact"/>
                  <w:jc w:val="right"/>
                  <w:rPr>
                    <w:sz w:val="22"/>
                    <w:szCs w:val="22"/>
                  </w:rPr>
                </w:pPr>
                <w:r w:rsidRPr="00947433">
                  <w:rPr>
                    <w:sz w:val="22"/>
                    <w:szCs w:val="22"/>
                  </w:rPr>
                  <w:t>500.69</w:t>
                </w:r>
              </w:p>
            </w:tc>
            <w:tc>
              <w:tcPr>
                <w:tcW w:w="995" w:type="pct"/>
                <w:vAlign w:val="center"/>
              </w:tcPr>
              <w:p w14:paraId="6AA572B2"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保证金</w:t>
                </w:r>
              </w:p>
            </w:tc>
            <w:tc>
              <w:tcPr>
                <w:tcW w:w="1340" w:type="pct"/>
                <w:vAlign w:val="center"/>
              </w:tcPr>
              <w:p w14:paraId="682E11FE" w14:textId="77777777" w:rsidR="001F05BB" w:rsidRPr="00947433" w:rsidRDefault="001F05BB" w:rsidP="00753E43">
                <w:pPr>
                  <w:autoSpaceDE w:val="0"/>
                  <w:autoSpaceDN w:val="0"/>
                  <w:spacing w:line="360" w:lineRule="exact"/>
                  <w:jc w:val="center"/>
                  <w:rPr>
                    <w:sz w:val="22"/>
                    <w:szCs w:val="22"/>
                  </w:rPr>
                </w:pPr>
                <w:r w:rsidRPr="00947433">
                  <w:rPr>
                    <w:rFonts w:hint="eastAsia"/>
                    <w:sz w:val="22"/>
                    <w:szCs w:val="22"/>
                  </w:rPr>
                  <w:t>保函保证金</w:t>
                </w:r>
              </w:p>
            </w:tc>
          </w:tr>
          <w:tr w:rsidR="001F05BB" w:rsidRPr="00947433" w14:paraId="0CCBA79E" w14:textId="77777777" w:rsidTr="00753E43">
            <w:trPr>
              <w:trHeight w:val="397"/>
              <w:jc w:val="center"/>
            </w:trPr>
            <w:tc>
              <w:tcPr>
                <w:tcW w:w="669" w:type="pct"/>
                <w:vAlign w:val="center"/>
              </w:tcPr>
              <w:p w14:paraId="0EA7844A" w14:textId="77777777" w:rsidR="001F05BB" w:rsidRPr="00947433" w:rsidRDefault="001F05BB" w:rsidP="00753E43">
                <w:pPr>
                  <w:autoSpaceDE w:val="0"/>
                  <w:autoSpaceDN w:val="0"/>
                  <w:spacing w:line="360" w:lineRule="exact"/>
                  <w:jc w:val="both"/>
                  <w:rPr>
                    <w:b/>
                    <w:bCs/>
                    <w:sz w:val="22"/>
                    <w:szCs w:val="22"/>
                  </w:rPr>
                </w:pPr>
                <w:r w:rsidRPr="00947433">
                  <w:rPr>
                    <w:rFonts w:hint="eastAsia"/>
                    <w:b/>
                    <w:bCs/>
                    <w:sz w:val="22"/>
                    <w:szCs w:val="22"/>
                  </w:rPr>
                  <w:t>合计</w:t>
                </w:r>
              </w:p>
            </w:tc>
            <w:tc>
              <w:tcPr>
                <w:tcW w:w="998" w:type="pct"/>
                <w:vAlign w:val="center"/>
              </w:tcPr>
              <w:p w14:paraId="4B8AC0C2" w14:textId="77777777" w:rsidR="001F05BB" w:rsidRPr="00947433" w:rsidRDefault="001F05BB" w:rsidP="00753E43">
                <w:pPr>
                  <w:autoSpaceDE w:val="0"/>
                  <w:autoSpaceDN w:val="0"/>
                  <w:spacing w:line="360" w:lineRule="exact"/>
                  <w:jc w:val="right"/>
                  <w:rPr>
                    <w:b/>
                    <w:sz w:val="22"/>
                    <w:szCs w:val="22"/>
                  </w:rPr>
                </w:pPr>
                <w:r w:rsidRPr="00947433">
                  <w:rPr>
                    <w:b/>
                    <w:sz w:val="22"/>
                    <w:szCs w:val="22"/>
                  </w:rPr>
                  <w:fldChar w:fldCharType="begin"/>
                </w:r>
                <w:r w:rsidRPr="00947433">
                  <w:rPr>
                    <w:b/>
                    <w:sz w:val="22"/>
                    <w:szCs w:val="22"/>
                  </w:rPr>
                  <w:instrText xml:space="preserve"> =SUM(ABOVE) </w:instrText>
                </w:r>
                <w:r w:rsidRPr="00947433">
                  <w:rPr>
                    <w:b/>
                    <w:sz w:val="22"/>
                    <w:szCs w:val="22"/>
                  </w:rPr>
                  <w:fldChar w:fldCharType="separate"/>
                </w:r>
                <w:r w:rsidRPr="00947433">
                  <w:rPr>
                    <w:b/>
                    <w:sz w:val="22"/>
                    <w:szCs w:val="22"/>
                  </w:rPr>
                  <w:t>217,668,323.26</w:t>
                </w:r>
                <w:r w:rsidRPr="00947433">
                  <w:rPr>
                    <w:b/>
                    <w:sz w:val="22"/>
                    <w:szCs w:val="22"/>
                  </w:rPr>
                  <w:fldChar w:fldCharType="end"/>
                </w:r>
              </w:p>
            </w:tc>
            <w:tc>
              <w:tcPr>
                <w:tcW w:w="998" w:type="pct"/>
                <w:vAlign w:val="center"/>
              </w:tcPr>
              <w:p w14:paraId="25119CF5" w14:textId="77777777" w:rsidR="001F05BB" w:rsidRPr="00947433" w:rsidRDefault="001F05BB" w:rsidP="00753E43">
                <w:pPr>
                  <w:autoSpaceDE w:val="0"/>
                  <w:autoSpaceDN w:val="0"/>
                  <w:spacing w:line="360" w:lineRule="exact"/>
                  <w:jc w:val="right"/>
                  <w:rPr>
                    <w:b/>
                    <w:sz w:val="22"/>
                    <w:szCs w:val="22"/>
                  </w:rPr>
                </w:pPr>
                <w:r w:rsidRPr="00947433">
                  <w:rPr>
                    <w:b/>
                    <w:sz w:val="22"/>
                    <w:szCs w:val="22"/>
                  </w:rPr>
                  <w:fldChar w:fldCharType="begin"/>
                </w:r>
                <w:r w:rsidRPr="00947433">
                  <w:rPr>
                    <w:b/>
                    <w:sz w:val="22"/>
                    <w:szCs w:val="22"/>
                  </w:rPr>
                  <w:instrText xml:space="preserve"> =SUM(ABOVE) </w:instrText>
                </w:r>
                <w:r w:rsidRPr="00947433">
                  <w:rPr>
                    <w:b/>
                    <w:sz w:val="22"/>
                    <w:szCs w:val="22"/>
                  </w:rPr>
                  <w:fldChar w:fldCharType="separate"/>
                </w:r>
                <w:r w:rsidRPr="00947433">
                  <w:rPr>
                    <w:b/>
                    <w:sz w:val="22"/>
                    <w:szCs w:val="22"/>
                  </w:rPr>
                  <w:t>156,396,358.77</w:t>
                </w:r>
                <w:r w:rsidRPr="00947433">
                  <w:rPr>
                    <w:b/>
                    <w:sz w:val="22"/>
                    <w:szCs w:val="22"/>
                  </w:rPr>
                  <w:fldChar w:fldCharType="end"/>
                </w:r>
              </w:p>
            </w:tc>
            <w:tc>
              <w:tcPr>
                <w:tcW w:w="995" w:type="pct"/>
                <w:vAlign w:val="center"/>
              </w:tcPr>
              <w:p w14:paraId="2FBF2B9C" w14:textId="77777777" w:rsidR="001F05BB" w:rsidRPr="00947433" w:rsidRDefault="001F05BB" w:rsidP="00753E43">
                <w:pPr>
                  <w:autoSpaceDE w:val="0"/>
                  <w:autoSpaceDN w:val="0"/>
                  <w:spacing w:line="360" w:lineRule="exact"/>
                  <w:jc w:val="center"/>
                  <w:rPr>
                    <w:b/>
                    <w:sz w:val="22"/>
                    <w:szCs w:val="22"/>
                  </w:rPr>
                </w:pPr>
                <w:r w:rsidRPr="00947433">
                  <w:rPr>
                    <w:rFonts w:hint="eastAsia"/>
                    <w:b/>
                    <w:sz w:val="22"/>
                    <w:szCs w:val="22"/>
                  </w:rPr>
                  <w:t>—</w:t>
                </w:r>
              </w:p>
            </w:tc>
            <w:tc>
              <w:tcPr>
                <w:tcW w:w="1340" w:type="pct"/>
                <w:vAlign w:val="center"/>
              </w:tcPr>
              <w:p w14:paraId="53F8D9E2" w14:textId="77777777" w:rsidR="001F05BB" w:rsidRPr="00947433" w:rsidRDefault="001F05BB" w:rsidP="00753E43">
                <w:pPr>
                  <w:autoSpaceDE w:val="0"/>
                  <w:autoSpaceDN w:val="0"/>
                  <w:spacing w:line="360" w:lineRule="exact"/>
                  <w:jc w:val="center"/>
                  <w:rPr>
                    <w:b/>
                    <w:sz w:val="22"/>
                    <w:szCs w:val="22"/>
                  </w:rPr>
                </w:pPr>
                <w:r w:rsidRPr="00947433">
                  <w:rPr>
                    <w:rFonts w:hint="eastAsia"/>
                    <w:b/>
                    <w:sz w:val="22"/>
                    <w:szCs w:val="22"/>
                  </w:rPr>
                  <w:t>—</w:t>
                </w:r>
              </w:p>
            </w:tc>
          </w:tr>
        </w:tbl>
        <w:p w14:paraId="0766B817" w14:textId="170E21BF" w:rsidR="00D4283B" w:rsidRPr="00947433" w:rsidRDefault="00D4283B">
          <w:pPr>
            <w:spacing w:line="360" w:lineRule="auto"/>
            <w:rPr>
              <w:sz w:val="22"/>
              <w:szCs w:val="22"/>
            </w:rPr>
          </w:pPr>
        </w:p>
        <w:tbl>
          <w:tblPr>
            <w:tblW w:w="5000" w:type="pct"/>
            <w:jc w:val="center"/>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1098"/>
            <w:gridCol w:w="1837"/>
            <w:gridCol w:w="1835"/>
            <w:gridCol w:w="1894"/>
            <w:gridCol w:w="2169"/>
          </w:tblGrid>
          <w:tr w:rsidR="001F05BB" w:rsidRPr="00947433" w14:paraId="0714C720" w14:textId="77777777" w:rsidTr="00753E43">
            <w:trPr>
              <w:trHeight w:val="397"/>
              <w:tblHeader/>
              <w:jc w:val="center"/>
            </w:trPr>
            <w:tc>
              <w:tcPr>
                <w:tcW w:w="621" w:type="pct"/>
                <w:vMerge w:val="restart"/>
                <w:vAlign w:val="center"/>
              </w:tcPr>
              <w:p w14:paraId="380F3355" w14:textId="77777777" w:rsidR="001F05BB" w:rsidRPr="00947433" w:rsidRDefault="001F05BB" w:rsidP="00753E43">
                <w:pPr>
                  <w:autoSpaceDE w:val="0"/>
                  <w:autoSpaceDN w:val="0"/>
                  <w:spacing w:line="360" w:lineRule="exact"/>
                  <w:jc w:val="both"/>
                  <w:rPr>
                    <w:b/>
                    <w:spacing w:val="-6"/>
                    <w:sz w:val="22"/>
                    <w:szCs w:val="22"/>
                  </w:rPr>
                </w:pPr>
                <w:r w:rsidRPr="00947433">
                  <w:rPr>
                    <w:rFonts w:hint="eastAsia"/>
                    <w:b/>
                    <w:spacing w:val="-6"/>
                    <w:sz w:val="22"/>
                    <w:szCs w:val="22"/>
                  </w:rPr>
                  <w:t>项目</w:t>
                </w:r>
              </w:p>
            </w:tc>
            <w:tc>
              <w:tcPr>
                <w:tcW w:w="4379" w:type="pct"/>
                <w:gridSpan w:val="4"/>
                <w:vAlign w:val="center"/>
              </w:tcPr>
              <w:p w14:paraId="3A310EE2" w14:textId="77777777" w:rsidR="001F05BB" w:rsidRPr="00947433" w:rsidRDefault="001F05BB" w:rsidP="00753E43">
                <w:pPr>
                  <w:autoSpaceDE w:val="0"/>
                  <w:autoSpaceDN w:val="0"/>
                  <w:spacing w:line="360" w:lineRule="exact"/>
                  <w:jc w:val="center"/>
                  <w:rPr>
                    <w:b/>
                    <w:spacing w:val="-6"/>
                    <w:sz w:val="22"/>
                    <w:szCs w:val="22"/>
                  </w:rPr>
                </w:pPr>
                <w:r w:rsidRPr="00947433">
                  <w:rPr>
                    <w:rFonts w:hint="eastAsia"/>
                    <w:b/>
                    <w:spacing w:val="-6"/>
                    <w:sz w:val="22"/>
                    <w:szCs w:val="22"/>
                  </w:rPr>
                  <w:t>年初</w:t>
                </w:r>
              </w:p>
            </w:tc>
          </w:tr>
          <w:tr w:rsidR="001F05BB" w:rsidRPr="00947433" w14:paraId="0E03A6BA" w14:textId="77777777" w:rsidTr="00753E43">
            <w:trPr>
              <w:trHeight w:val="397"/>
              <w:tblHeader/>
              <w:jc w:val="center"/>
            </w:trPr>
            <w:tc>
              <w:tcPr>
                <w:tcW w:w="621" w:type="pct"/>
                <w:vMerge/>
                <w:vAlign w:val="center"/>
              </w:tcPr>
              <w:p w14:paraId="4327D3FE" w14:textId="77777777" w:rsidR="001F05BB" w:rsidRPr="00947433" w:rsidRDefault="001F05BB" w:rsidP="00753E43">
                <w:pPr>
                  <w:autoSpaceDE w:val="0"/>
                  <w:autoSpaceDN w:val="0"/>
                  <w:spacing w:line="360" w:lineRule="exact"/>
                  <w:jc w:val="both"/>
                  <w:rPr>
                    <w:b/>
                    <w:color w:val="FF0000"/>
                    <w:spacing w:val="-6"/>
                    <w:sz w:val="22"/>
                    <w:szCs w:val="22"/>
                  </w:rPr>
                </w:pPr>
              </w:p>
            </w:tc>
            <w:tc>
              <w:tcPr>
                <w:tcW w:w="1040" w:type="pct"/>
                <w:vAlign w:val="center"/>
              </w:tcPr>
              <w:p w14:paraId="69FC880B" w14:textId="77777777" w:rsidR="001F05BB" w:rsidRPr="00947433" w:rsidRDefault="001F05BB" w:rsidP="00753E43">
                <w:pPr>
                  <w:autoSpaceDE w:val="0"/>
                  <w:autoSpaceDN w:val="0"/>
                  <w:spacing w:line="360" w:lineRule="exact"/>
                  <w:jc w:val="center"/>
                  <w:rPr>
                    <w:b/>
                    <w:spacing w:val="-6"/>
                    <w:sz w:val="22"/>
                    <w:szCs w:val="22"/>
                  </w:rPr>
                </w:pPr>
                <w:r w:rsidRPr="00947433">
                  <w:rPr>
                    <w:b/>
                    <w:spacing w:val="-6"/>
                    <w:sz w:val="22"/>
                    <w:szCs w:val="22"/>
                  </w:rPr>
                  <w:t>账面余额</w:t>
                </w:r>
              </w:p>
            </w:tc>
            <w:tc>
              <w:tcPr>
                <w:tcW w:w="1039" w:type="pct"/>
                <w:vAlign w:val="center"/>
              </w:tcPr>
              <w:p w14:paraId="17FC06DC" w14:textId="77777777" w:rsidR="001F05BB" w:rsidRPr="00947433" w:rsidRDefault="001F05BB" w:rsidP="00753E43">
                <w:pPr>
                  <w:autoSpaceDE w:val="0"/>
                  <w:autoSpaceDN w:val="0"/>
                  <w:spacing w:line="360" w:lineRule="exact"/>
                  <w:jc w:val="center"/>
                  <w:rPr>
                    <w:b/>
                    <w:spacing w:val="-6"/>
                    <w:sz w:val="22"/>
                    <w:szCs w:val="22"/>
                  </w:rPr>
                </w:pPr>
                <w:r w:rsidRPr="00947433">
                  <w:rPr>
                    <w:b/>
                    <w:spacing w:val="-6"/>
                    <w:sz w:val="22"/>
                    <w:szCs w:val="22"/>
                  </w:rPr>
                  <w:t>账面价值</w:t>
                </w:r>
              </w:p>
            </w:tc>
            <w:tc>
              <w:tcPr>
                <w:tcW w:w="1072" w:type="pct"/>
                <w:vAlign w:val="center"/>
              </w:tcPr>
              <w:p w14:paraId="3A9FD8E0" w14:textId="77777777" w:rsidR="001F05BB" w:rsidRPr="00947433" w:rsidRDefault="001F05BB" w:rsidP="00753E43">
                <w:pPr>
                  <w:autoSpaceDE w:val="0"/>
                  <w:autoSpaceDN w:val="0"/>
                  <w:spacing w:line="360" w:lineRule="exact"/>
                  <w:jc w:val="center"/>
                  <w:rPr>
                    <w:b/>
                    <w:spacing w:val="-6"/>
                    <w:sz w:val="22"/>
                    <w:szCs w:val="22"/>
                  </w:rPr>
                </w:pPr>
                <w:r w:rsidRPr="00947433">
                  <w:rPr>
                    <w:b/>
                    <w:spacing w:val="-6"/>
                    <w:sz w:val="22"/>
                    <w:szCs w:val="22"/>
                  </w:rPr>
                  <w:t>受限类型</w:t>
                </w:r>
              </w:p>
            </w:tc>
            <w:tc>
              <w:tcPr>
                <w:tcW w:w="1228" w:type="pct"/>
                <w:vAlign w:val="center"/>
              </w:tcPr>
              <w:p w14:paraId="214FD0A2" w14:textId="77777777" w:rsidR="001F05BB" w:rsidRPr="00947433" w:rsidRDefault="001F05BB" w:rsidP="00753E43">
                <w:pPr>
                  <w:autoSpaceDE w:val="0"/>
                  <w:autoSpaceDN w:val="0"/>
                  <w:spacing w:line="360" w:lineRule="exact"/>
                  <w:jc w:val="center"/>
                  <w:rPr>
                    <w:b/>
                    <w:spacing w:val="-6"/>
                    <w:sz w:val="22"/>
                    <w:szCs w:val="22"/>
                  </w:rPr>
                </w:pPr>
                <w:r w:rsidRPr="00947433">
                  <w:rPr>
                    <w:b/>
                    <w:spacing w:val="-6"/>
                    <w:sz w:val="22"/>
                    <w:szCs w:val="22"/>
                  </w:rPr>
                  <w:t>受限情况</w:t>
                </w:r>
              </w:p>
            </w:tc>
          </w:tr>
          <w:tr w:rsidR="001F05BB" w:rsidRPr="00947433" w14:paraId="6FEC44FC" w14:textId="77777777" w:rsidTr="00753E43">
            <w:trPr>
              <w:trHeight w:val="397"/>
              <w:jc w:val="center"/>
            </w:trPr>
            <w:tc>
              <w:tcPr>
                <w:tcW w:w="621" w:type="pct"/>
                <w:vAlign w:val="center"/>
              </w:tcPr>
              <w:p w14:paraId="3D1FF92C" w14:textId="77777777" w:rsidR="001F05BB" w:rsidRPr="00947433" w:rsidRDefault="001F05BB" w:rsidP="00753E43">
                <w:pPr>
                  <w:autoSpaceDE w:val="0"/>
                  <w:autoSpaceDN w:val="0"/>
                  <w:spacing w:line="360" w:lineRule="exact"/>
                  <w:jc w:val="both"/>
                  <w:rPr>
                    <w:spacing w:val="-6"/>
                    <w:sz w:val="22"/>
                    <w:szCs w:val="22"/>
                  </w:rPr>
                </w:pPr>
                <w:r w:rsidRPr="00947433">
                  <w:rPr>
                    <w:rFonts w:hint="eastAsia"/>
                    <w:spacing w:val="-6"/>
                    <w:sz w:val="22"/>
                    <w:szCs w:val="22"/>
                  </w:rPr>
                  <w:t>固定资产</w:t>
                </w:r>
              </w:p>
            </w:tc>
            <w:tc>
              <w:tcPr>
                <w:tcW w:w="1040" w:type="pct"/>
                <w:vAlign w:val="center"/>
              </w:tcPr>
              <w:p w14:paraId="0EA6F164"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70,227,497.45</w:t>
                </w:r>
              </w:p>
            </w:tc>
            <w:tc>
              <w:tcPr>
                <w:tcW w:w="1039" w:type="pct"/>
                <w:vAlign w:val="center"/>
              </w:tcPr>
              <w:p w14:paraId="35874C17"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29,208,222.73</w:t>
                </w:r>
              </w:p>
            </w:tc>
            <w:tc>
              <w:tcPr>
                <w:tcW w:w="1072" w:type="pct"/>
                <w:vAlign w:val="center"/>
              </w:tcPr>
              <w:p w14:paraId="227EE221"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房屋建筑物抵押</w:t>
                </w:r>
              </w:p>
            </w:tc>
            <w:tc>
              <w:tcPr>
                <w:tcW w:w="1228" w:type="pct"/>
                <w:vAlign w:val="center"/>
              </w:tcPr>
              <w:p w14:paraId="78B5C24F"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抵押借款</w:t>
                </w:r>
              </w:p>
            </w:tc>
          </w:tr>
          <w:tr w:rsidR="001F05BB" w:rsidRPr="00947433" w14:paraId="4C631D9D" w14:textId="77777777" w:rsidTr="00753E43">
            <w:trPr>
              <w:trHeight w:val="397"/>
              <w:jc w:val="center"/>
            </w:trPr>
            <w:tc>
              <w:tcPr>
                <w:tcW w:w="621" w:type="pct"/>
                <w:vMerge w:val="restart"/>
                <w:vAlign w:val="center"/>
              </w:tcPr>
              <w:p w14:paraId="561F7427" w14:textId="77777777" w:rsidR="001F05BB" w:rsidRPr="00947433" w:rsidRDefault="001F05BB" w:rsidP="00753E43">
                <w:pPr>
                  <w:autoSpaceDE w:val="0"/>
                  <w:autoSpaceDN w:val="0"/>
                  <w:spacing w:line="360" w:lineRule="exact"/>
                  <w:jc w:val="both"/>
                  <w:rPr>
                    <w:spacing w:val="-6"/>
                    <w:sz w:val="22"/>
                    <w:szCs w:val="22"/>
                  </w:rPr>
                </w:pPr>
                <w:r w:rsidRPr="00947433">
                  <w:rPr>
                    <w:spacing w:val="-6"/>
                    <w:sz w:val="22"/>
                    <w:szCs w:val="22"/>
                  </w:rPr>
                  <w:t>货币资金</w:t>
                </w:r>
              </w:p>
            </w:tc>
            <w:tc>
              <w:tcPr>
                <w:tcW w:w="1040" w:type="pct"/>
                <w:vAlign w:val="center"/>
              </w:tcPr>
              <w:p w14:paraId="0FB7D8B5"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46,822,813.02</w:t>
                </w:r>
              </w:p>
            </w:tc>
            <w:tc>
              <w:tcPr>
                <w:tcW w:w="1039" w:type="pct"/>
                <w:vAlign w:val="center"/>
              </w:tcPr>
              <w:p w14:paraId="1B0157BF"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46,822,813.02</w:t>
                </w:r>
              </w:p>
            </w:tc>
            <w:tc>
              <w:tcPr>
                <w:tcW w:w="1072" w:type="pct"/>
                <w:vAlign w:val="center"/>
              </w:tcPr>
              <w:p w14:paraId="1D8FF283"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365740F1"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银行承兑汇票保证金</w:t>
                </w:r>
              </w:p>
            </w:tc>
          </w:tr>
          <w:tr w:rsidR="001F05BB" w:rsidRPr="00947433" w14:paraId="51967C07" w14:textId="77777777" w:rsidTr="00753E43">
            <w:trPr>
              <w:trHeight w:val="397"/>
              <w:jc w:val="center"/>
            </w:trPr>
            <w:tc>
              <w:tcPr>
                <w:tcW w:w="621" w:type="pct"/>
                <w:vMerge/>
                <w:vAlign w:val="center"/>
              </w:tcPr>
              <w:p w14:paraId="1173F57E" w14:textId="77777777" w:rsidR="001F05BB" w:rsidRPr="00947433" w:rsidRDefault="001F05BB" w:rsidP="00753E43">
                <w:pPr>
                  <w:autoSpaceDE w:val="0"/>
                  <w:autoSpaceDN w:val="0"/>
                  <w:spacing w:line="360" w:lineRule="exact"/>
                  <w:jc w:val="both"/>
                  <w:rPr>
                    <w:spacing w:val="-6"/>
                    <w:sz w:val="22"/>
                    <w:szCs w:val="22"/>
                  </w:rPr>
                </w:pPr>
              </w:p>
            </w:tc>
            <w:tc>
              <w:tcPr>
                <w:tcW w:w="1040" w:type="pct"/>
                <w:vAlign w:val="center"/>
              </w:tcPr>
              <w:p w14:paraId="289D9401"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22,374,406.22</w:t>
                </w:r>
              </w:p>
            </w:tc>
            <w:tc>
              <w:tcPr>
                <w:tcW w:w="1039" w:type="pct"/>
                <w:vAlign w:val="center"/>
              </w:tcPr>
              <w:p w14:paraId="4043AACD"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22,374,406.22</w:t>
                </w:r>
              </w:p>
            </w:tc>
            <w:tc>
              <w:tcPr>
                <w:tcW w:w="1072" w:type="pct"/>
                <w:vAlign w:val="center"/>
              </w:tcPr>
              <w:p w14:paraId="7EFC5C67"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3271C4C5"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信用证保证金</w:t>
                </w:r>
              </w:p>
            </w:tc>
          </w:tr>
          <w:tr w:rsidR="001F05BB" w:rsidRPr="00947433" w14:paraId="6F0C9D14" w14:textId="77777777" w:rsidTr="00753E43">
            <w:trPr>
              <w:trHeight w:val="397"/>
              <w:jc w:val="center"/>
            </w:trPr>
            <w:tc>
              <w:tcPr>
                <w:tcW w:w="621" w:type="pct"/>
                <w:vMerge/>
                <w:vAlign w:val="center"/>
              </w:tcPr>
              <w:p w14:paraId="1520F6CE" w14:textId="77777777" w:rsidR="001F05BB" w:rsidRPr="00947433" w:rsidRDefault="001F05BB" w:rsidP="00753E43">
                <w:pPr>
                  <w:autoSpaceDE w:val="0"/>
                  <w:autoSpaceDN w:val="0"/>
                  <w:spacing w:line="360" w:lineRule="exact"/>
                  <w:jc w:val="both"/>
                  <w:rPr>
                    <w:spacing w:val="-6"/>
                    <w:sz w:val="22"/>
                    <w:szCs w:val="22"/>
                  </w:rPr>
                </w:pPr>
              </w:p>
            </w:tc>
            <w:tc>
              <w:tcPr>
                <w:tcW w:w="1040" w:type="pct"/>
                <w:vAlign w:val="center"/>
              </w:tcPr>
              <w:p w14:paraId="2CA903A5"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3,625,647.23</w:t>
                </w:r>
              </w:p>
            </w:tc>
            <w:tc>
              <w:tcPr>
                <w:tcW w:w="1039" w:type="pct"/>
                <w:vAlign w:val="center"/>
              </w:tcPr>
              <w:p w14:paraId="6AFD9D5E"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3,625,647.23</w:t>
                </w:r>
              </w:p>
            </w:tc>
            <w:tc>
              <w:tcPr>
                <w:tcW w:w="1072" w:type="pct"/>
                <w:vAlign w:val="center"/>
              </w:tcPr>
              <w:p w14:paraId="1E8B037B"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5611418D"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诉讼冻结</w:t>
                </w:r>
              </w:p>
            </w:tc>
          </w:tr>
          <w:tr w:rsidR="001F05BB" w:rsidRPr="00947433" w14:paraId="3CFA0387" w14:textId="77777777" w:rsidTr="00753E43">
            <w:trPr>
              <w:trHeight w:val="397"/>
              <w:jc w:val="center"/>
            </w:trPr>
            <w:tc>
              <w:tcPr>
                <w:tcW w:w="621" w:type="pct"/>
                <w:vMerge/>
                <w:vAlign w:val="center"/>
              </w:tcPr>
              <w:p w14:paraId="51F306D2" w14:textId="77777777" w:rsidR="001F05BB" w:rsidRPr="00947433" w:rsidRDefault="001F05BB" w:rsidP="00753E43">
                <w:pPr>
                  <w:autoSpaceDE w:val="0"/>
                  <w:autoSpaceDN w:val="0"/>
                  <w:spacing w:line="360" w:lineRule="exact"/>
                  <w:jc w:val="both"/>
                  <w:rPr>
                    <w:spacing w:val="-6"/>
                    <w:sz w:val="22"/>
                    <w:szCs w:val="22"/>
                  </w:rPr>
                </w:pPr>
              </w:p>
            </w:tc>
            <w:tc>
              <w:tcPr>
                <w:tcW w:w="1040" w:type="pct"/>
                <w:vAlign w:val="center"/>
              </w:tcPr>
              <w:p w14:paraId="7359782F"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2,926.79</w:t>
                </w:r>
              </w:p>
            </w:tc>
            <w:tc>
              <w:tcPr>
                <w:tcW w:w="1039" w:type="pct"/>
                <w:vAlign w:val="center"/>
              </w:tcPr>
              <w:p w14:paraId="4A64915E" w14:textId="77777777" w:rsidR="001F05BB" w:rsidRPr="00947433" w:rsidRDefault="001F05BB" w:rsidP="00753E43">
                <w:pPr>
                  <w:autoSpaceDE w:val="0"/>
                  <w:autoSpaceDN w:val="0"/>
                  <w:spacing w:line="360" w:lineRule="exact"/>
                  <w:jc w:val="right"/>
                  <w:rPr>
                    <w:spacing w:val="-6"/>
                    <w:sz w:val="22"/>
                    <w:szCs w:val="22"/>
                  </w:rPr>
                </w:pPr>
                <w:r w:rsidRPr="00947433">
                  <w:rPr>
                    <w:spacing w:val="-6"/>
                    <w:sz w:val="22"/>
                    <w:szCs w:val="22"/>
                  </w:rPr>
                  <w:t>2,926.79</w:t>
                </w:r>
              </w:p>
            </w:tc>
            <w:tc>
              <w:tcPr>
                <w:tcW w:w="1072" w:type="pct"/>
                <w:vAlign w:val="center"/>
              </w:tcPr>
              <w:p w14:paraId="0F29AB61"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货币资金受限</w:t>
                </w:r>
              </w:p>
            </w:tc>
            <w:tc>
              <w:tcPr>
                <w:tcW w:w="1228" w:type="pct"/>
                <w:vAlign w:val="center"/>
              </w:tcPr>
              <w:p w14:paraId="4CA04EC0" w14:textId="77777777" w:rsidR="001F05BB" w:rsidRPr="00947433" w:rsidRDefault="001F05BB" w:rsidP="00753E43">
                <w:pPr>
                  <w:autoSpaceDE w:val="0"/>
                  <w:autoSpaceDN w:val="0"/>
                  <w:spacing w:line="360" w:lineRule="exact"/>
                  <w:jc w:val="center"/>
                  <w:rPr>
                    <w:spacing w:val="-6"/>
                    <w:sz w:val="22"/>
                    <w:szCs w:val="22"/>
                  </w:rPr>
                </w:pPr>
                <w:r w:rsidRPr="00947433">
                  <w:rPr>
                    <w:rFonts w:hint="eastAsia"/>
                    <w:spacing w:val="-6"/>
                    <w:sz w:val="22"/>
                    <w:szCs w:val="22"/>
                  </w:rPr>
                  <w:t>保函保证金</w:t>
                </w:r>
              </w:p>
            </w:tc>
          </w:tr>
          <w:tr w:rsidR="001F05BB" w14:paraId="104D50B9" w14:textId="77777777" w:rsidTr="00753E43">
            <w:trPr>
              <w:trHeight w:val="397"/>
              <w:jc w:val="center"/>
            </w:trPr>
            <w:tc>
              <w:tcPr>
                <w:tcW w:w="621" w:type="pct"/>
                <w:vAlign w:val="center"/>
              </w:tcPr>
              <w:p w14:paraId="5E661B79" w14:textId="77777777" w:rsidR="001F05BB" w:rsidRPr="00947433" w:rsidRDefault="001F05BB" w:rsidP="00753E43">
                <w:pPr>
                  <w:autoSpaceDE w:val="0"/>
                  <w:autoSpaceDN w:val="0"/>
                  <w:spacing w:line="360" w:lineRule="exact"/>
                  <w:jc w:val="both"/>
                  <w:rPr>
                    <w:b/>
                    <w:bCs/>
                    <w:spacing w:val="-6"/>
                    <w:sz w:val="22"/>
                    <w:szCs w:val="22"/>
                  </w:rPr>
                </w:pPr>
                <w:r w:rsidRPr="00947433">
                  <w:rPr>
                    <w:rFonts w:hint="eastAsia"/>
                    <w:b/>
                    <w:bCs/>
                    <w:spacing w:val="-6"/>
                    <w:sz w:val="22"/>
                    <w:szCs w:val="22"/>
                  </w:rPr>
                  <w:t>合计</w:t>
                </w:r>
              </w:p>
            </w:tc>
            <w:tc>
              <w:tcPr>
                <w:tcW w:w="1040" w:type="pct"/>
                <w:vAlign w:val="center"/>
              </w:tcPr>
              <w:p w14:paraId="0E38CB19" w14:textId="77777777" w:rsidR="001F05BB" w:rsidRPr="00947433" w:rsidRDefault="001F05BB" w:rsidP="00753E43">
                <w:pPr>
                  <w:autoSpaceDE w:val="0"/>
                  <w:autoSpaceDN w:val="0"/>
                  <w:spacing w:line="360" w:lineRule="exact"/>
                  <w:jc w:val="right"/>
                  <w:rPr>
                    <w:b/>
                    <w:spacing w:val="-6"/>
                    <w:sz w:val="22"/>
                    <w:szCs w:val="22"/>
                  </w:rPr>
                </w:pPr>
                <w:r w:rsidRPr="00947433">
                  <w:rPr>
                    <w:b/>
                    <w:spacing w:val="-6"/>
                    <w:sz w:val="22"/>
                    <w:szCs w:val="22"/>
                  </w:rPr>
                  <w:fldChar w:fldCharType="begin"/>
                </w:r>
                <w:r w:rsidRPr="00947433">
                  <w:rPr>
                    <w:b/>
                    <w:spacing w:val="-6"/>
                    <w:sz w:val="22"/>
                    <w:szCs w:val="22"/>
                  </w:rPr>
                  <w:instrText xml:space="preserve"> =SUM(ABOVE) </w:instrText>
                </w:r>
                <w:r w:rsidRPr="00947433">
                  <w:rPr>
                    <w:b/>
                    <w:spacing w:val="-6"/>
                    <w:sz w:val="22"/>
                    <w:szCs w:val="22"/>
                  </w:rPr>
                  <w:fldChar w:fldCharType="separate"/>
                </w:r>
                <w:r w:rsidRPr="00947433">
                  <w:rPr>
                    <w:b/>
                    <w:spacing w:val="-6"/>
                    <w:sz w:val="22"/>
                    <w:szCs w:val="22"/>
                  </w:rPr>
                  <w:t>143,053,290.71</w:t>
                </w:r>
                <w:r w:rsidRPr="00947433">
                  <w:rPr>
                    <w:b/>
                    <w:spacing w:val="-6"/>
                    <w:sz w:val="22"/>
                    <w:szCs w:val="22"/>
                  </w:rPr>
                  <w:fldChar w:fldCharType="end"/>
                </w:r>
              </w:p>
            </w:tc>
            <w:tc>
              <w:tcPr>
                <w:tcW w:w="1039" w:type="pct"/>
                <w:vAlign w:val="center"/>
              </w:tcPr>
              <w:p w14:paraId="33D44544" w14:textId="77777777" w:rsidR="001F05BB" w:rsidRPr="00947433" w:rsidRDefault="001F05BB" w:rsidP="00753E43">
                <w:pPr>
                  <w:autoSpaceDE w:val="0"/>
                  <w:autoSpaceDN w:val="0"/>
                  <w:spacing w:line="360" w:lineRule="exact"/>
                  <w:jc w:val="right"/>
                  <w:rPr>
                    <w:b/>
                    <w:spacing w:val="-6"/>
                    <w:sz w:val="22"/>
                    <w:szCs w:val="22"/>
                  </w:rPr>
                </w:pPr>
                <w:r w:rsidRPr="00947433">
                  <w:rPr>
                    <w:b/>
                    <w:spacing w:val="-6"/>
                    <w:sz w:val="22"/>
                    <w:szCs w:val="22"/>
                  </w:rPr>
                  <w:fldChar w:fldCharType="begin"/>
                </w:r>
                <w:r w:rsidRPr="00947433">
                  <w:rPr>
                    <w:b/>
                    <w:spacing w:val="-6"/>
                    <w:sz w:val="22"/>
                    <w:szCs w:val="22"/>
                  </w:rPr>
                  <w:instrText xml:space="preserve"> =SUM(ABOVE) </w:instrText>
                </w:r>
                <w:r w:rsidRPr="00947433">
                  <w:rPr>
                    <w:b/>
                    <w:spacing w:val="-6"/>
                    <w:sz w:val="22"/>
                    <w:szCs w:val="22"/>
                  </w:rPr>
                  <w:fldChar w:fldCharType="separate"/>
                </w:r>
                <w:r w:rsidRPr="00947433">
                  <w:rPr>
                    <w:b/>
                    <w:spacing w:val="-6"/>
                    <w:sz w:val="22"/>
                    <w:szCs w:val="22"/>
                  </w:rPr>
                  <w:t>102,034,015.99</w:t>
                </w:r>
                <w:r w:rsidRPr="00947433">
                  <w:rPr>
                    <w:b/>
                    <w:spacing w:val="-6"/>
                    <w:sz w:val="22"/>
                    <w:szCs w:val="22"/>
                  </w:rPr>
                  <w:fldChar w:fldCharType="end"/>
                </w:r>
              </w:p>
            </w:tc>
            <w:tc>
              <w:tcPr>
                <w:tcW w:w="1072" w:type="pct"/>
                <w:vAlign w:val="center"/>
              </w:tcPr>
              <w:p w14:paraId="71720A9B" w14:textId="77777777" w:rsidR="001F05BB" w:rsidRPr="00947433" w:rsidRDefault="001F05BB" w:rsidP="00753E43">
                <w:pPr>
                  <w:autoSpaceDE w:val="0"/>
                  <w:autoSpaceDN w:val="0"/>
                  <w:spacing w:line="360" w:lineRule="exact"/>
                  <w:jc w:val="center"/>
                  <w:rPr>
                    <w:b/>
                    <w:spacing w:val="-6"/>
                    <w:sz w:val="22"/>
                    <w:szCs w:val="22"/>
                  </w:rPr>
                </w:pPr>
                <w:r w:rsidRPr="00947433">
                  <w:rPr>
                    <w:rFonts w:hint="eastAsia"/>
                    <w:b/>
                    <w:spacing w:val="-6"/>
                    <w:sz w:val="22"/>
                    <w:szCs w:val="22"/>
                  </w:rPr>
                  <w:t>—</w:t>
                </w:r>
              </w:p>
            </w:tc>
            <w:tc>
              <w:tcPr>
                <w:tcW w:w="1228" w:type="pct"/>
                <w:vAlign w:val="center"/>
              </w:tcPr>
              <w:p w14:paraId="3F0DD265" w14:textId="77777777" w:rsidR="001F05BB" w:rsidRDefault="001F05BB" w:rsidP="00753E43">
                <w:pPr>
                  <w:autoSpaceDE w:val="0"/>
                  <w:autoSpaceDN w:val="0"/>
                  <w:spacing w:line="360" w:lineRule="exact"/>
                  <w:jc w:val="center"/>
                  <w:rPr>
                    <w:b/>
                    <w:spacing w:val="-6"/>
                    <w:sz w:val="22"/>
                    <w:szCs w:val="22"/>
                  </w:rPr>
                </w:pPr>
                <w:r w:rsidRPr="00947433">
                  <w:rPr>
                    <w:rFonts w:hint="eastAsia"/>
                    <w:b/>
                    <w:spacing w:val="-6"/>
                    <w:sz w:val="22"/>
                    <w:szCs w:val="22"/>
                  </w:rPr>
                  <w:t>—</w:t>
                </w:r>
              </w:p>
            </w:tc>
          </w:tr>
        </w:tbl>
        <w:p w14:paraId="6C9CB818" w14:textId="77777777" w:rsidR="001F05BB" w:rsidRDefault="00000000">
          <w:pPr>
            <w:spacing w:line="360" w:lineRule="auto"/>
            <w:rPr>
              <w:rFonts w:cs="Times New Roman"/>
              <w:kern w:val="2"/>
              <w:sz w:val="22"/>
              <w:szCs w:val="22"/>
            </w:rPr>
          </w:pPr>
        </w:p>
      </w:sdtContent>
    </w:sdt>
    <w:p w14:paraId="5E9A6EFA" w14:textId="77777777" w:rsidR="00FD0987" w:rsidRDefault="00CF3046" w:rsidP="002203D8">
      <w:pPr>
        <w:pStyle w:val="2"/>
        <w:numPr>
          <w:ilvl w:val="0"/>
          <w:numId w:val="14"/>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326742008"/>
        <w:placeholder>
          <w:docPart w:val="GBC22222222222222222222222222222"/>
        </w:placeholder>
      </w:sdtPr>
      <w:sdtContent>
        <w:p w14:paraId="5505020D" w14:textId="3F78EAA5" w:rsidR="00FD0987" w:rsidRDefault="00CF3046" w:rsidP="001D0FDB">
          <w:pPr>
            <w:pStyle w:val="234"/>
          </w:pPr>
          <w:r>
            <w:fldChar w:fldCharType="begin"/>
          </w:r>
          <w:r w:rsidR="001D0FDB">
            <w:instrText xml:space="preserve"> MACROBUTTON  SnrToggleCheckbox □适用  </w:instrText>
          </w:r>
          <w:r>
            <w:fldChar w:fldCharType="end"/>
          </w:r>
          <w:r>
            <w:fldChar w:fldCharType="begin"/>
          </w:r>
          <w:r w:rsidR="001D0FDB">
            <w:instrText xml:space="preserve"> MACROBUTTON  SnrToggleCheckbox √不适用 </w:instrText>
          </w:r>
          <w:r>
            <w:fldChar w:fldCharType="end"/>
          </w:r>
        </w:p>
      </w:sdtContent>
    </w:sdt>
    <w:p w14:paraId="3C2C9121" w14:textId="77777777" w:rsidR="00FD0987" w:rsidRDefault="00FD0987">
      <w:pPr>
        <w:rPr>
          <w:szCs w:val="21"/>
        </w:rPr>
      </w:pPr>
    </w:p>
    <w:p w14:paraId="451DFF13" w14:textId="026E47F7" w:rsidR="00416739" w:rsidRDefault="00416739">
      <w:pPr>
        <w:pStyle w:val="10"/>
        <w:numPr>
          <w:ilvl w:val="0"/>
          <w:numId w:val="3"/>
        </w:numPr>
        <w:spacing w:before="0" w:after="0"/>
        <w:rPr>
          <w:bCs w:val="0"/>
        </w:rPr>
      </w:pPr>
      <w:bookmarkStart w:id="60" w:name="_Toc130829305"/>
      <w:bookmarkStart w:id="61" w:name="_Toc161765242"/>
      <w:bookmarkStart w:id="62" w:name="_Toc409437610"/>
      <w:bookmarkStart w:id="63" w:name="_Toc437440716"/>
      <w:r>
        <w:rPr>
          <w:rFonts w:hint="eastAsia"/>
          <w:bCs w:val="0"/>
        </w:rPr>
        <w:t>董事长报告</w:t>
      </w:r>
      <w:bookmarkEnd w:id="60"/>
      <w:bookmarkEnd w:id="61"/>
    </w:p>
    <w:p w14:paraId="08D2F6C7" w14:textId="165D96B7" w:rsidR="00416739" w:rsidRPr="00416739" w:rsidRDefault="00416739" w:rsidP="002203D8">
      <w:pPr>
        <w:keepNext/>
        <w:keepLines/>
        <w:widowControl w:val="0"/>
        <w:numPr>
          <w:ilvl w:val="0"/>
          <w:numId w:val="46"/>
        </w:numPr>
        <w:tabs>
          <w:tab w:val="left" w:pos="426"/>
        </w:tabs>
        <w:spacing w:before="60" w:after="60"/>
        <w:ind w:left="420" w:hanging="420"/>
        <w:jc w:val="both"/>
        <w:outlineLvl w:val="1"/>
        <w:rPr>
          <w:b/>
          <w:bCs/>
        </w:rPr>
      </w:pPr>
      <w:r w:rsidRPr="00416739">
        <w:rPr>
          <w:rFonts w:hint="eastAsia"/>
          <w:b/>
          <w:bCs/>
        </w:rPr>
        <w:t>回顾</w:t>
      </w:r>
    </w:p>
    <w:p w14:paraId="057C8DEE" w14:textId="7CDBCD9C" w:rsidR="00416739" w:rsidRDefault="003A69D1" w:rsidP="00870C54">
      <w:pPr>
        <w:spacing w:line="300" w:lineRule="exact"/>
        <w:ind w:firstLineChars="200" w:firstLine="420"/>
      </w:pPr>
      <w:r w:rsidRPr="00CA70F2">
        <w:rPr>
          <w:rFonts w:hint="eastAsia"/>
        </w:rPr>
        <w:t>202</w:t>
      </w:r>
      <w:r w:rsidRPr="00CA70F2">
        <w:t>3</w:t>
      </w:r>
      <w:r w:rsidRPr="00CA70F2">
        <w:rPr>
          <w:rFonts w:hint="eastAsia"/>
        </w:rPr>
        <w:t>年是全面贯彻党的二十大精神的开局之年，“十四五”规划承上启下的关键一年，在京城机电的支持、董事会的带领以及经营管理层的共同努力下，多项重点工作取得进展。在复杂多变的市场形势和艰巨繁重的发展任务下，公司勇于直面问题，攻坚克难，扎实推进各项工作得到有序开展。</w:t>
      </w:r>
    </w:p>
    <w:p w14:paraId="214F6A9C" w14:textId="7DD58871" w:rsidR="003A69D1" w:rsidRDefault="003A69D1" w:rsidP="00870C54">
      <w:pPr>
        <w:spacing w:line="300" w:lineRule="exact"/>
        <w:ind w:firstLineChars="200" w:firstLine="420"/>
      </w:pPr>
      <w:r w:rsidRPr="007B5BDB">
        <w:rPr>
          <w:rFonts w:hint="eastAsia"/>
        </w:rPr>
        <w:t>报告期内，重点开展了以下工作：</w:t>
      </w:r>
    </w:p>
    <w:p w14:paraId="4E95269F" w14:textId="412E141E" w:rsidR="003A69D1" w:rsidRDefault="00EF5B1E" w:rsidP="00870C54">
      <w:pPr>
        <w:spacing w:line="300" w:lineRule="exact"/>
        <w:ind w:firstLineChars="200" w:firstLine="420"/>
      </w:pPr>
      <w:r>
        <w:rPr>
          <w:rFonts w:hint="eastAsia"/>
        </w:rPr>
        <w:t>1、</w:t>
      </w:r>
      <w:r w:rsidR="00967558">
        <w:rPr>
          <w:rFonts w:hint="eastAsia"/>
        </w:rPr>
        <w:t>攻坚克难，主营业务开拓取得一定成果</w:t>
      </w:r>
    </w:p>
    <w:p w14:paraId="355C8C74" w14:textId="54D3A8CD" w:rsidR="003A69D1" w:rsidRDefault="00EF5B1E" w:rsidP="00870C54">
      <w:pPr>
        <w:spacing w:line="300" w:lineRule="exact"/>
        <w:ind w:firstLineChars="200" w:firstLine="420"/>
      </w:pPr>
      <w:r w:rsidRPr="00EF5B1E">
        <w:t>2023年俄乌冲突持续、巴以冲突爆发，对世界经济、地缘政治产生了巨大的影响。国际业务部</w:t>
      </w:r>
      <w:r>
        <w:rPr>
          <w:rFonts w:hint="eastAsia"/>
        </w:rPr>
        <w:t>克服诸多困难，</w:t>
      </w:r>
      <w:r w:rsidRPr="00EF5B1E">
        <w:rPr>
          <w:rFonts w:hint="eastAsia"/>
        </w:rPr>
        <w:t>出口消防瓶业务取得较大增长</w:t>
      </w:r>
      <w:r>
        <w:rPr>
          <w:rFonts w:hint="eastAsia"/>
        </w:rPr>
        <w:t>，</w:t>
      </w:r>
      <w:r w:rsidRPr="00EF5B1E">
        <w:rPr>
          <w:rFonts w:hint="eastAsia"/>
        </w:rPr>
        <w:t>轻质高压钢瓶获得了突破</w:t>
      </w:r>
      <w:r>
        <w:rPr>
          <w:rFonts w:hint="eastAsia"/>
        </w:rPr>
        <w:t>，在东南亚市场</w:t>
      </w:r>
      <w:r w:rsidRPr="00EF5B1E">
        <w:rPr>
          <w:rFonts w:hint="eastAsia"/>
        </w:rPr>
        <w:t>实现了</w:t>
      </w:r>
      <w:r w:rsidR="00B57036" w:rsidRPr="00BF0873">
        <w:rPr>
          <w:rFonts w:hint="eastAsia"/>
        </w:rPr>
        <w:t>较好的业务开拓。</w:t>
      </w:r>
    </w:p>
    <w:p w14:paraId="3CCBA6F3" w14:textId="73D171DF" w:rsidR="00EF5B1E" w:rsidRDefault="00DC1504" w:rsidP="00870C54">
      <w:pPr>
        <w:spacing w:line="300" w:lineRule="exact"/>
        <w:ind w:firstLineChars="200" w:firstLine="420"/>
      </w:pPr>
      <w:r>
        <w:rPr>
          <w:rFonts w:hint="eastAsia"/>
        </w:rPr>
        <w:t>国内市场，</w:t>
      </w:r>
      <w:r w:rsidRPr="00DC1504">
        <w:rPr>
          <w:rFonts w:hint="eastAsia"/>
        </w:rPr>
        <w:t>对</w:t>
      </w:r>
      <w:r>
        <w:rPr>
          <w:rFonts w:hint="eastAsia"/>
        </w:rPr>
        <w:t>传统钢瓶的</w:t>
      </w:r>
      <w:r w:rsidRPr="00DC1504">
        <w:rPr>
          <w:rFonts w:hint="eastAsia"/>
        </w:rPr>
        <w:t>产品结构进一步优化调整。复合气瓶及系统产业抓住消防空呼市场回暖的机遇，提前锁定了部分大客户的年度订单</w:t>
      </w:r>
      <w:r>
        <w:rPr>
          <w:rFonts w:hint="eastAsia"/>
        </w:rPr>
        <w:t>；</w:t>
      </w:r>
      <w:r w:rsidRPr="00DC1504">
        <w:rPr>
          <w:rFonts w:hint="eastAsia"/>
        </w:rPr>
        <w:t>低温储运产业</w:t>
      </w:r>
      <w:r>
        <w:rPr>
          <w:rFonts w:hint="eastAsia"/>
        </w:rPr>
        <w:t>，</w:t>
      </w:r>
      <w:r w:rsidRPr="00DC1504">
        <w:rPr>
          <w:rFonts w:hint="eastAsia"/>
        </w:rPr>
        <w:t>液氢储罐市场实现新签订单零的突破，为进军液氢储罐市场和氢能全产业链的战略布局抢占了先机。</w:t>
      </w:r>
    </w:p>
    <w:p w14:paraId="39DB93F5" w14:textId="79104784" w:rsidR="00DC1504" w:rsidRDefault="00DC1504" w:rsidP="00870C54">
      <w:pPr>
        <w:spacing w:line="300" w:lineRule="exact"/>
        <w:ind w:firstLineChars="200" w:firstLine="420"/>
      </w:pPr>
      <w:r w:rsidRPr="00DC1504">
        <w:rPr>
          <w:rFonts w:hint="eastAsia"/>
        </w:rPr>
        <w:t>公司子公司北洋天青在</w:t>
      </w:r>
      <w:r w:rsidRPr="00DC1504">
        <w:t>2023 年全年公司业务正常开展，在手订单充足，公司经营状况正常，在产订单正常生产，完成了全年任务目标。</w:t>
      </w:r>
      <w:r w:rsidR="00AB3A0E">
        <w:rPr>
          <w:rFonts w:hint="eastAsia"/>
        </w:rPr>
        <w:t>冲压</w:t>
      </w:r>
      <w:r w:rsidR="00870C54">
        <w:rPr>
          <w:rFonts w:hint="eastAsia"/>
        </w:rPr>
        <w:t>板块</w:t>
      </w:r>
      <w:r w:rsidR="00AB3A0E">
        <w:rPr>
          <w:rFonts w:hint="eastAsia"/>
        </w:rPr>
        <w:t>、悬挂链</w:t>
      </w:r>
      <w:r w:rsidR="00870C54">
        <w:rPr>
          <w:rFonts w:hint="eastAsia"/>
        </w:rPr>
        <w:t>板块</w:t>
      </w:r>
      <w:r w:rsidR="00AB3A0E">
        <w:rPr>
          <w:rFonts w:hint="eastAsia"/>
        </w:rPr>
        <w:t>、专机及机器人应用</w:t>
      </w:r>
      <w:r w:rsidR="00870C54">
        <w:rPr>
          <w:rFonts w:hint="eastAsia"/>
        </w:rPr>
        <w:t>板块</w:t>
      </w:r>
      <w:r w:rsidR="00AB3A0E">
        <w:rPr>
          <w:rFonts w:hint="eastAsia"/>
        </w:rPr>
        <w:t>均实现</w:t>
      </w:r>
      <w:r w:rsidR="00AB3A0E" w:rsidRPr="00AB3A0E">
        <w:rPr>
          <w:rFonts w:hint="eastAsia"/>
        </w:rPr>
        <w:t>订单份额持续增长，</w:t>
      </w:r>
      <w:r w:rsidR="00AB3A0E">
        <w:rPr>
          <w:rFonts w:hint="eastAsia"/>
        </w:rPr>
        <w:t>同时</w:t>
      </w:r>
      <w:r w:rsidR="00AB3A0E" w:rsidRPr="00AB3A0E">
        <w:rPr>
          <w:rFonts w:hint="eastAsia"/>
        </w:rPr>
        <w:t>改善产品质量和服务质量。</w:t>
      </w:r>
    </w:p>
    <w:p w14:paraId="6AB06445" w14:textId="258950DD" w:rsidR="00AB3A0E" w:rsidRDefault="00AB3A0E" w:rsidP="00870C54">
      <w:pPr>
        <w:spacing w:line="300" w:lineRule="exact"/>
        <w:ind w:firstLineChars="200" w:firstLine="420"/>
      </w:pPr>
      <w:r>
        <w:rPr>
          <w:rFonts w:hint="eastAsia"/>
        </w:rPr>
        <w:t>2、</w:t>
      </w:r>
      <w:r w:rsidRPr="00AB3A0E">
        <w:t>积极推动股权激励工作，充分调动核心骨干员工的积极性</w:t>
      </w:r>
    </w:p>
    <w:p w14:paraId="54C558B2" w14:textId="6B4F8B41" w:rsidR="00AB3A0E" w:rsidRDefault="00AB3A0E" w:rsidP="00870C54">
      <w:pPr>
        <w:spacing w:line="300" w:lineRule="exact"/>
        <w:ind w:firstLineChars="200" w:firstLine="420"/>
      </w:pPr>
      <w:r w:rsidRPr="00AB3A0E">
        <w:rPr>
          <w:rFonts w:hint="eastAsia"/>
        </w:rPr>
        <w:t>为了进一步建立、健全公司长效激励机制，吸引和留住优秀人才，充分调动核心骨干员工的积极性，有效地将股东利益、公司利益和员工个人利益结合在一起，结合京城股份目前执行的薪酬体系和绩效考核体系等管理制度，积极发挥上市公司股权激励的政策优势，开创京城股份首次股权激励计划——</w:t>
      </w:r>
      <w:r w:rsidRPr="00AB3A0E">
        <w:t>2023年限制性股票激励计划。</w:t>
      </w:r>
      <w:r w:rsidRPr="00AB3A0E">
        <w:rPr>
          <w:rFonts w:hint="eastAsia"/>
        </w:rPr>
        <w:t>公司于</w:t>
      </w:r>
      <w:r w:rsidRPr="00AB3A0E">
        <w:t>2023年12月30日披露了2023年股权激励计划限制性股票首次授予结果公告，公司首次实际授予激励对象人数115人，首次实际授予的限制性股票数量为540万股，首次授予价格7.33元/股。</w:t>
      </w:r>
    </w:p>
    <w:p w14:paraId="5E7564BE" w14:textId="7EC73B54" w:rsidR="00AB3A0E" w:rsidRDefault="00AB3A0E" w:rsidP="00870C54">
      <w:pPr>
        <w:spacing w:line="300" w:lineRule="exact"/>
        <w:ind w:firstLineChars="200" w:firstLine="420"/>
      </w:pPr>
      <w:r>
        <w:rPr>
          <w:rFonts w:hint="eastAsia"/>
        </w:rPr>
        <w:t>3、</w:t>
      </w:r>
      <w:r w:rsidRPr="00AB3A0E">
        <w:rPr>
          <w:rFonts w:hint="eastAsia"/>
        </w:rPr>
        <w:t>坚持创新驱动，加快推动企业数字化转型升级</w:t>
      </w:r>
    </w:p>
    <w:p w14:paraId="1052F04F" w14:textId="46839292" w:rsidR="00AB3A0E" w:rsidRDefault="00AB3A0E" w:rsidP="00870C54">
      <w:pPr>
        <w:spacing w:line="300" w:lineRule="exact"/>
        <w:ind w:firstLineChars="200" w:firstLine="420"/>
      </w:pPr>
      <w:r w:rsidRPr="00AB3A0E">
        <w:rPr>
          <w:rFonts w:hint="eastAsia"/>
        </w:rPr>
        <w:t>子公司北京天海加强核心业务系统建设与深化应用，天津天海和上海天海数字化转型应用示范项目完成总体调试并投入使用，通过引入机器人和数字化设备，优化生产流程，深度融合自动化与信息化，实现了减员增效、降噪减排的目标。</w:t>
      </w:r>
    </w:p>
    <w:p w14:paraId="3291A528" w14:textId="40F2DD5C" w:rsidR="00AB3A0E" w:rsidRPr="00AB3A0E" w:rsidRDefault="00AB3A0E" w:rsidP="00870C54">
      <w:pPr>
        <w:spacing w:line="300" w:lineRule="exact"/>
        <w:ind w:firstLineChars="200" w:firstLine="420"/>
      </w:pPr>
      <w:r>
        <w:rPr>
          <w:rFonts w:hint="eastAsia"/>
        </w:rPr>
        <w:t>子公司北洋天青</w:t>
      </w:r>
      <w:r w:rsidRPr="00AB3A0E">
        <w:rPr>
          <w:rFonts w:hint="eastAsia"/>
        </w:rPr>
        <w:t>重视技术发展，不断招揽优秀的技术人才，拓宽公司的业务规模，提升公司的盈利能力。根据业务发展需要，逐步建立起总装、机器人应用、专机开发、冲压应用、悬挂链等机械设计</w:t>
      </w:r>
      <w:r w:rsidR="00126295">
        <w:rPr>
          <w:rFonts w:hint="eastAsia"/>
        </w:rPr>
        <w:t>板块</w:t>
      </w:r>
      <w:r w:rsidRPr="00AB3A0E">
        <w:rPr>
          <w:rFonts w:hint="eastAsia"/>
        </w:rPr>
        <w:t>团队，同时扩建电气团队</w:t>
      </w:r>
      <w:r w:rsidR="00126295">
        <w:rPr>
          <w:rFonts w:hint="eastAsia"/>
        </w:rPr>
        <w:t>、</w:t>
      </w:r>
      <w:r w:rsidRPr="00AB3A0E">
        <w:rPr>
          <w:rFonts w:hint="eastAsia"/>
        </w:rPr>
        <w:t>软件信息化团队</w:t>
      </w:r>
      <w:r w:rsidR="00126295">
        <w:rPr>
          <w:rFonts w:hint="eastAsia"/>
        </w:rPr>
        <w:t>，引</w:t>
      </w:r>
      <w:r w:rsidRPr="00AB3A0E">
        <w:rPr>
          <w:rFonts w:hint="eastAsia"/>
        </w:rPr>
        <w:t>入视觉开发技术人才，拓展视觉应用，建立</w:t>
      </w:r>
      <w:r w:rsidRPr="00AB3A0E">
        <w:t xml:space="preserve"> 2D 视觉和 3D 视觉相关应用技术，拓展机器人集成应用</w:t>
      </w:r>
      <w:r w:rsidR="00126295">
        <w:rPr>
          <w:rFonts w:hint="eastAsia"/>
        </w:rPr>
        <w:t>板块</w:t>
      </w:r>
      <w:r w:rsidRPr="00AB3A0E">
        <w:t>和非标设备</w:t>
      </w:r>
      <w:r w:rsidR="00126295">
        <w:rPr>
          <w:rFonts w:hint="eastAsia"/>
        </w:rPr>
        <w:t>板块</w:t>
      </w:r>
      <w:r w:rsidRPr="00AB3A0E">
        <w:t>的业务的发展。</w:t>
      </w:r>
    </w:p>
    <w:p w14:paraId="12E4620D" w14:textId="6321F347" w:rsidR="00AB3A0E" w:rsidRDefault="00AB3A0E" w:rsidP="00870C54">
      <w:pPr>
        <w:spacing w:line="300" w:lineRule="exact"/>
        <w:ind w:firstLineChars="200" w:firstLine="420"/>
      </w:pPr>
      <w:r>
        <w:t>4</w:t>
      </w:r>
      <w:r>
        <w:rPr>
          <w:rFonts w:hint="eastAsia"/>
        </w:rPr>
        <w:t>、</w:t>
      </w:r>
      <w:r w:rsidRPr="00AB3A0E">
        <w:t>加强上市公司建设并顺利完成京城股份董监高换届工作</w:t>
      </w:r>
    </w:p>
    <w:p w14:paraId="34576889" w14:textId="56FFADCB" w:rsidR="00AB3A0E" w:rsidRDefault="00AB3A0E" w:rsidP="00870C54">
      <w:pPr>
        <w:spacing w:line="300" w:lineRule="exact"/>
        <w:ind w:firstLineChars="200" w:firstLine="420"/>
      </w:pPr>
      <w:r w:rsidRPr="00AB3A0E">
        <w:rPr>
          <w:rFonts w:hint="eastAsia"/>
        </w:rPr>
        <w:t>公司落实多项措施完善公司治理，严格遵守相关法律法规及上市规则，综合提高公司总体运营水平，抓好公司治理工作。通过</w:t>
      </w:r>
      <w:r w:rsidRPr="00AB3A0E">
        <w:t>2022年股东周年大会及董事会、监事会的选任，顺利完成京城股份第十一届董事会、监事会及高级管理人员的换届及选举工作。</w:t>
      </w:r>
      <w:r>
        <w:rPr>
          <w:rFonts w:hint="eastAsia"/>
        </w:rPr>
        <w:t>同</w:t>
      </w:r>
      <w:r w:rsidRPr="00AB3A0E">
        <w:rPr>
          <w:rFonts w:hint="eastAsia"/>
        </w:rPr>
        <w:t>时公司对《公司章程》</w:t>
      </w:r>
      <w:r w:rsidR="00B57036" w:rsidRPr="00BF0873">
        <w:rPr>
          <w:rFonts w:hint="eastAsia"/>
        </w:rPr>
        <w:t>进行完善，进一步提高规范运营水平。</w:t>
      </w:r>
    </w:p>
    <w:p w14:paraId="211EEDD9" w14:textId="27C22D8B" w:rsidR="00AB3A0E" w:rsidRDefault="00AB3A0E" w:rsidP="00870C54">
      <w:pPr>
        <w:spacing w:line="300" w:lineRule="exact"/>
        <w:ind w:firstLineChars="200" w:firstLine="420"/>
      </w:pPr>
      <w:r>
        <w:t>5</w:t>
      </w:r>
      <w:r>
        <w:rPr>
          <w:rFonts w:hint="eastAsia"/>
        </w:rPr>
        <w:t>、扎实推进</w:t>
      </w:r>
      <w:r w:rsidRPr="00AB3A0E">
        <w:t>内控合规建设，</w:t>
      </w:r>
      <w:r w:rsidRPr="00AB3A0E">
        <w:rPr>
          <w:rFonts w:hint="eastAsia"/>
        </w:rPr>
        <w:t>有力整改审计问题和内控缺陷</w:t>
      </w:r>
    </w:p>
    <w:p w14:paraId="5DFF685D" w14:textId="29BB1F1C" w:rsidR="00AB3A0E" w:rsidRDefault="00AB3A0E" w:rsidP="00870C54">
      <w:pPr>
        <w:spacing w:line="300" w:lineRule="exact"/>
        <w:ind w:firstLineChars="200" w:firstLine="420"/>
      </w:pPr>
      <w:r w:rsidRPr="00AB3A0E">
        <w:rPr>
          <w:rFonts w:hint="eastAsia"/>
        </w:rPr>
        <w:t>进一步加强制度流程建设，制定《合规与内控管理手册》培训宣贯计划表，组织召开制度流程宣贯培训，使全体员工理解公司制度流程，做到学以致用，提高履职能力。进一步了解掌握北洋天青生产、经营等工作情况，进行现场调研和对接的制度流程宣贯，督促落实工程建设、安全生产、法定代表人授权等核心底线管控要求，强化收购企业依法依约管控。坚持审计整改定期报告机制，建立健全整改工作流程，全年督促完成各类审计及内控合规问题整改</w:t>
      </w:r>
      <w:r w:rsidRPr="00AB3A0E">
        <w:t>。</w:t>
      </w:r>
    </w:p>
    <w:p w14:paraId="668190B4" w14:textId="19F83584" w:rsidR="00AB3A0E" w:rsidRDefault="00AB3A0E" w:rsidP="00870C54">
      <w:pPr>
        <w:spacing w:line="300" w:lineRule="exact"/>
        <w:ind w:firstLineChars="200" w:firstLine="420"/>
      </w:pPr>
      <w:r>
        <w:lastRenderedPageBreak/>
        <w:t>6</w:t>
      </w:r>
      <w:r>
        <w:rPr>
          <w:rFonts w:hint="eastAsia"/>
        </w:rPr>
        <w:t>、</w:t>
      </w:r>
      <w:r w:rsidRPr="00AB3A0E">
        <w:t>持续加强财务精细化建设，提升税务风险防控与会计信息质量管理水平</w:t>
      </w:r>
    </w:p>
    <w:p w14:paraId="3721C9D9" w14:textId="2B7235F3" w:rsidR="00AB3A0E" w:rsidRDefault="00AB3A0E" w:rsidP="00870C54">
      <w:pPr>
        <w:spacing w:line="300" w:lineRule="exact"/>
        <w:ind w:firstLineChars="200" w:firstLine="420"/>
      </w:pPr>
      <w:r w:rsidRPr="00AB3A0E">
        <w:rPr>
          <w:rFonts w:hint="eastAsia"/>
        </w:rPr>
        <w:t>紧跟时代步伐，及时更新管理思路、工作方法，今年以来，公司进一步规范日常核算工作，细化了研发支出科目，便于日后分类查询，汇总分析，提高管理效能。</w:t>
      </w:r>
      <w:r w:rsidR="00B57036" w:rsidRPr="00BF0873">
        <w:rPr>
          <w:rFonts w:hint="eastAsia"/>
        </w:rPr>
        <w:t>加强</w:t>
      </w:r>
      <w:r w:rsidRPr="00BF0873">
        <w:rPr>
          <w:rFonts w:hint="eastAsia"/>
        </w:rPr>
        <w:t>差旅费</w:t>
      </w:r>
      <w:r w:rsidR="00B57036" w:rsidRPr="00BF0873">
        <w:rPr>
          <w:rFonts w:hint="eastAsia"/>
        </w:rPr>
        <w:t>日常管理，同时提升管理水平和管理效率。</w:t>
      </w:r>
    </w:p>
    <w:p w14:paraId="69B24172" w14:textId="77777777" w:rsidR="00AB3A0E" w:rsidRPr="00AB3A0E" w:rsidRDefault="00AB3A0E" w:rsidP="00416739">
      <w:pPr>
        <w:ind w:firstLineChars="200" w:firstLine="420"/>
      </w:pPr>
    </w:p>
    <w:p w14:paraId="2EAD45C0" w14:textId="318D11C2" w:rsidR="00416739" w:rsidRDefault="00416739" w:rsidP="002203D8">
      <w:pPr>
        <w:keepNext/>
        <w:keepLines/>
        <w:widowControl w:val="0"/>
        <w:numPr>
          <w:ilvl w:val="0"/>
          <w:numId w:val="46"/>
        </w:numPr>
        <w:tabs>
          <w:tab w:val="left" w:pos="426"/>
        </w:tabs>
        <w:spacing w:before="60" w:after="60"/>
        <w:ind w:left="420" w:hanging="420"/>
        <w:jc w:val="both"/>
        <w:outlineLvl w:val="1"/>
        <w:rPr>
          <w:b/>
          <w:bCs/>
        </w:rPr>
      </w:pPr>
      <w:r w:rsidRPr="00416739">
        <w:rPr>
          <w:rFonts w:hint="eastAsia"/>
          <w:b/>
          <w:bCs/>
        </w:rPr>
        <w:t>展望</w:t>
      </w:r>
    </w:p>
    <w:p w14:paraId="65580979" w14:textId="28A73BBD" w:rsidR="00416739" w:rsidRP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1、抢抓市场新机遇，增强子公司盈利能力</w:t>
      </w:r>
    </w:p>
    <w:p w14:paraId="5299A5B9" w14:textId="77777777" w:rsidR="00AB3A0E" w:rsidRDefault="00AB3A0E" w:rsidP="00870C54">
      <w:pPr>
        <w:spacing w:line="300" w:lineRule="exact"/>
        <w:ind w:firstLineChars="200" w:firstLine="420"/>
      </w:pPr>
      <w:r>
        <w:rPr>
          <w:rFonts w:hint="eastAsia"/>
        </w:rPr>
        <w:t>气体储运板块：</w:t>
      </w:r>
    </w:p>
    <w:p w14:paraId="4E672089" w14:textId="578C84BE" w:rsidR="00416739" w:rsidRP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复合气瓶产业，氢能市场方面要以市场占有率为优先考虑，充分利用</w:t>
      </w:r>
      <w:r w:rsidRPr="00AB3A0E">
        <w:rPr>
          <w:rFonts w:asciiTheme="minorEastAsia" w:eastAsiaTheme="minorEastAsia" w:hAnsiTheme="minorEastAsia"/>
        </w:rPr>
        <w:t>IV型瓶先发优势，打好组合拳，抢抓订单，尽最大可能释放产能。加大非氢市场的开拓力度，弥补产能缺口，反哺氢能业务</w:t>
      </w:r>
      <w:r w:rsidR="00EA7C1E">
        <w:rPr>
          <w:rFonts w:asciiTheme="minorEastAsia" w:eastAsiaTheme="minorEastAsia" w:hAnsiTheme="minorEastAsia" w:hint="eastAsia"/>
        </w:rPr>
        <w:t>，</w:t>
      </w:r>
      <w:r w:rsidRPr="00AB3A0E">
        <w:rPr>
          <w:rFonts w:asciiTheme="minorEastAsia" w:eastAsiaTheme="minorEastAsia" w:hAnsiTheme="minorEastAsia" w:hint="eastAsia"/>
        </w:rPr>
        <w:t>努力提升市场占有率。</w:t>
      </w:r>
    </w:p>
    <w:p w14:paraId="334C3F45" w14:textId="1B77679B" w:rsidR="00AB3A0E" w:rsidRP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常规钢瓶产业，国际市场要“稳存量”、“促增量”，坚持产品和市场多元化措施，提高高附加值产品市场推广。国内市场坚持“降成本”</w:t>
      </w:r>
      <w:r w:rsidR="0018527A">
        <w:rPr>
          <w:rFonts w:asciiTheme="minorEastAsia" w:eastAsiaTheme="minorEastAsia" w:hAnsiTheme="minorEastAsia" w:hint="eastAsia"/>
        </w:rPr>
        <w:t>、</w:t>
      </w:r>
      <w:r w:rsidRPr="00AB3A0E">
        <w:rPr>
          <w:rFonts w:asciiTheme="minorEastAsia" w:eastAsiaTheme="minorEastAsia" w:hAnsiTheme="minorEastAsia" w:hint="eastAsia"/>
        </w:rPr>
        <w:t>“差异化”。借助品牌优势，通过</w:t>
      </w:r>
      <w:r w:rsidRPr="00AB3A0E">
        <w:rPr>
          <w:rFonts w:asciiTheme="minorEastAsia" w:eastAsiaTheme="minorEastAsia" w:hAnsiTheme="minorEastAsia"/>
        </w:rPr>
        <w:t>20M</w:t>
      </w:r>
      <w:r w:rsidR="0018527A">
        <w:rPr>
          <w:rFonts w:asciiTheme="minorEastAsia" w:eastAsiaTheme="minorEastAsia" w:hAnsiTheme="minorEastAsia" w:hint="eastAsia"/>
        </w:rPr>
        <w:t>P</w:t>
      </w:r>
      <w:r w:rsidRPr="00AB3A0E">
        <w:rPr>
          <w:rFonts w:asciiTheme="minorEastAsia" w:eastAsiaTheme="minorEastAsia" w:hAnsiTheme="minorEastAsia"/>
        </w:rPr>
        <w:t>a及以上轻质高压产品抢占国内大气体公司市场份额。</w:t>
      </w:r>
    </w:p>
    <w:p w14:paraId="3FCD89DE" w14:textId="7C984549" w:rsid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低温储运产业，低温储罐产品要做好现有大客户维护和在手订单的交付工作。工业低温瓶全力开展降本工作，努力拓宽市场渠道，不断优化客户结构</w:t>
      </w:r>
      <w:r w:rsidRPr="00AB3A0E">
        <w:rPr>
          <w:rFonts w:asciiTheme="minorEastAsia" w:eastAsiaTheme="minorEastAsia" w:hAnsiTheme="minorEastAsia"/>
        </w:rPr>
        <w:t>。</w:t>
      </w:r>
    </w:p>
    <w:p w14:paraId="05113628" w14:textId="779FFCE1" w:rsid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智能制造板块：</w:t>
      </w:r>
    </w:p>
    <w:p w14:paraId="2EEA8251" w14:textId="19B2DB5F" w:rsid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进一步对高低端市场进行分化，细分产品，优化产业结构，降本增效，释放企业对智能化数字化柔性制造的升级需求。开展对行业自动化项目的新需求进行技术研发突破、对信息化软件系统整合、悬挂输送系统研发等工作，保持对下游需求具备良好的前瞻性、快速响应能力及持续开发能力。</w:t>
      </w:r>
    </w:p>
    <w:p w14:paraId="1C212ACD" w14:textId="7C58A401" w:rsidR="00AB3A0E" w:rsidRDefault="00AB3A0E" w:rsidP="00870C54">
      <w:pPr>
        <w:pStyle w:val="ac"/>
        <w:spacing w:line="300" w:lineRule="exact"/>
        <w:rPr>
          <w:rFonts w:asciiTheme="minorEastAsia" w:eastAsiaTheme="minorEastAsia" w:hAnsiTheme="minorEastAsia"/>
        </w:rPr>
      </w:pPr>
      <w:r>
        <w:rPr>
          <w:rFonts w:asciiTheme="minorEastAsia" w:eastAsiaTheme="minorEastAsia" w:hAnsiTheme="minorEastAsia" w:hint="eastAsia"/>
        </w:rPr>
        <w:t>计划</w:t>
      </w:r>
      <w:r w:rsidRPr="00AB3A0E">
        <w:rPr>
          <w:rFonts w:asciiTheme="minorEastAsia" w:eastAsiaTheme="minorEastAsia" w:hAnsiTheme="minorEastAsia" w:hint="eastAsia"/>
        </w:rPr>
        <w:t>引入总装工艺人员，进一步深耕家电各个</w:t>
      </w:r>
      <w:r w:rsidR="0018527A">
        <w:rPr>
          <w:rFonts w:asciiTheme="minorEastAsia" w:eastAsiaTheme="minorEastAsia" w:hAnsiTheme="minorEastAsia" w:hint="eastAsia"/>
        </w:rPr>
        <w:t>板</w:t>
      </w:r>
      <w:r w:rsidRPr="00AB3A0E">
        <w:rPr>
          <w:rFonts w:asciiTheme="minorEastAsia" w:eastAsiaTheme="minorEastAsia" w:hAnsiTheme="minorEastAsia" w:hint="eastAsia"/>
        </w:rPr>
        <w:t>块，提升冰洗空整厂方案规划能力，引入冲压应用专业人才，进一步拓展冲压连线在家电及以外的市场应用。在新领域获取相关设备开发项目订单，拓展公司的业务范畴。</w:t>
      </w:r>
    </w:p>
    <w:p w14:paraId="60E58390" w14:textId="42E10D6F" w:rsidR="00AB3A0E" w:rsidRPr="00AB3A0E" w:rsidRDefault="00AB3A0E" w:rsidP="00870C54">
      <w:pPr>
        <w:pStyle w:val="ac"/>
        <w:spacing w:line="300" w:lineRule="exact"/>
        <w:rPr>
          <w:rFonts w:asciiTheme="minorEastAsia" w:eastAsiaTheme="minorEastAsia" w:hAnsiTheme="minorEastAsia"/>
        </w:rPr>
      </w:pPr>
      <w:r>
        <w:rPr>
          <w:rFonts w:asciiTheme="minorEastAsia" w:eastAsiaTheme="minorEastAsia" w:hAnsiTheme="minorEastAsia" w:hint="eastAsia"/>
        </w:rPr>
        <w:t>2、</w:t>
      </w:r>
      <w:r w:rsidRPr="00AB3A0E">
        <w:rPr>
          <w:rFonts w:asciiTheme="minorEastAsia" w:eastAsiaTheme="minorEastAsia" w:hAnsiTheme="minorEastAsia"/>
        </w:rPr>
        <w:t>聚焦机制改革，激发干事创业新活力</w:t>
      </w:r>
    </w:p>
    <w:p w14:paraId="590995DA" w14:textId="5F853D23" w:rsidR="00AB3A0E" w:rsidRP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根据京城机电批复修订十四五战略目标，优化战略举措，细化实施方案，做好宣贯工作，加强执行监督。注重高站位谋划，系统梳理公司国企改革三年行动阶段性成果，总结经验、改进不足，为做好新一轮国企改革深化提升打基础。强化高标准设计，对标世界一流企业，设定目标、找出差距、制定措施、实践对标。推进差异化激励，持续建立短、中、长期激励机制，有序推进限制性股票激励计划。</w:t>
      </w:r>
    </w:p>
    <w:p w14:paraId="3CF6C0BA" w14:textId="14E49E46" w:rsidR="00AB3A0E" w:rsidRPr="00BF0873" w:rsidRDefault="00AB3A0E" w:rsidP="00870C54">
      <w:pPr>
        <w:pStyle w:val="ac"/>
        <w:spacing w:line="300" w:lineRule="exact"/>
        <w:rPr>
          <w:rFonts w:asciiTheme="minorEastAsia" w:eastAsiaTheme="minorEastAsia" w:hAnsiTheme="minorEastAsia"/>
        </w:rPr>
      </w:pPr>
      <w:r>
        <w:rPr>
          <w:rFonts w:asciiTheme="minorEastAsia" w:eastAsiaTheme="minorEastAsia" w:hAnsiTheme="minorEastAsia" w:hint="eastAsia"/>
        </w:rPr>
        <w:t>3、</w:t>
      </w:r>
      <w:r w:rsidRPr="00AB3A0E">
        <w:rPr>
          <w:rFonts w:asciiTheme="minorEastAsia" w:eastAsiaTheme="minorEastAsia" w:hAnsiTheme="minorEastAsia"/>
        </w:rPr>
        <w:t>继续积极推</w:t>
      </w:r>
      <w:r w:rsidRPr="00BF0873">
        <w:rPr>
          <w:rFonts w:asciiTheme="minorEastAsia" w:eastAsiaTheme="minorEastAsia" w:hAnsiTheme="minorEastAsia"/>
        </w:rPr>
        <w:t>进</w:t>
      </w:r>
      <w:r w:rsidR="007F51C1" w:rsidRPr="00BF0873">
        <w:rPr>
          <w:rFonts w:asciiTheme="minorEastAsia" w:eastAsiaTheme="minorEastAsia" w:hAnsiTheme="minorEastAsia" w:hint="eastAsia"/>
        </w:rPr>
        <w:t>改革调整、降本增效</w:t>
      </w:r>
      <w:r w:rsidRPr="00BF0873">
        <w:rPr>
          <w:rFonts w:asciiTheme="minorEastAsia" w:eastAsiaTheme="minorEastAsia" w:hAnsiTheme="minorEastAsia"/>
        </w:rPr>
        <w:t>工作</w:t>
      </w:r>
    </w:p>
    <w:p w14:paraId="0C4790C0" w14:textId="6F77CF4E" w:rsidR="007F51C1" w:rsidRPr="00BF0873" w:rsidRDefault="007F51C1" w:rsidP="00870C54">
      <w:pPr>
        <w:pStyle w:val="ac"/>
        <w:spacing w:line="300" w:lineRule="exact"/>
        <w:rPr>
          <w:rFonts w:asciiTheme="minorEastAsia" w:eastAsiaTheme="minorEastAsia" w:hAnsiTheme="minorEastAsia"/>
        </w:rPr>
      </w:pPr>
      <w:r w:rsidRPr="00BF0873">
        <w:rPr>
          <w:rFonts w:asciiTheme="minorEastAsia" w:eastAsiaTheme="minorEastAsia" w:hAnsiTheme="minorEastAsia" w:hint="eastAsia"/>
        </w:rPr>
        <w:t>持续推进企业产业转型升级，进一步深化新一轮国企改革。建立以结果为导向的市场化经营机制，对标优秀企业，狠抓内部管理，查找自身短板、弱项，持续推动降本增效向纵深推进，提高全员成本费用管控意识，巩固“三降一提升”行动成果，全面提升精益管理水平。</w:t>
      </w:r>
    </w:p>
    <w:p w14:paraId="5AE88108" w14:textId="2198B09C" w:rsidR="00AB3A0E" w:rsidRPr="00BF0873" w:rsidRDefault="00AB3A0E" w:rsidP="00870C54">
      <w:pPr>
        <w:pStyle w:val="ac"/>
        <w:spacing w:line="300" w:lineRule="exact"/>
        <w:rPr>
          <w:rFonts w:asciiTheme="minorEastAsia" w:eastAsiaTheme="minorEastAsia" w:hAnsiTheme="minorEastAsia"/>
          <w:strike/>
        </w:rPr>
      </w:pPr>
      <w:r w:rsidRPr="00BF0873">
        <w:rPr>
          <w:rFonts w:asciiTheme="minorEastAsia" w:eastAsiaTheme="minorEastAsia" w:hAnsiTheme="minorEastAsia" w:hint="eastAsia"/>
        </w:rPr>
        <w:t>4、</w:t>
      </w:r>
      <w:r w:rsidRPr="00BF0873">
        <w:rPr>
          <w:rFonts w:asciiTheme="minorEastAsia" w:eastAsiaTheme="minorEastAsia" w:hAnsiTheme="minorEastAsia"/>
        </w:rPr>
        <w:t>扎实</w:t>
      </w:r>
      <w:r w:rsidR="005E79C4" w:rsidRPr="00BF0873">
        <w:rPr>
          <w:rFonts w:asciiTheme="minorEastAsia" w:eastAsiaTheme="minorEastAsia" w:hAnsiTheme="minorEastAsia" w:hint="eastAsia"/>
        </w:rPr>
        <w:t>推进科技创新工作</w:t>
      </w:r>
    </w:p>
    <w:p w14:paraId="0D374540" w14:textId="408165C6" w:rsidR="005E79C4" w:rsidRPr="005E79C4" w:rsidRDefault="005E79C4" w:rsidP="00870C54">
      <w:pPr>
        <w:pStyle w:val="ac"/>
        <w:spacing w:line="300" w:lineRule="exact"/>
        <w:rPr>
          <w:rFonts w:asciiTheme="minorEastAsia" w:eastAsiaTheme="minorEastAsia" w:hAnsiTheme="minorEastAsia"/>
        </w:rPr>
      </w:pPr>
      <w:r w:rsidRPr="00BF0873">
        <w:rPr>
          <w:rFonts w:asciiTheme="minorEastAsia" w:eastAsiaTheme="minorEastAsia" w:hAnsiTheme="minorEastAsia" w:hint="eastAsia"/>
        </w:rPr>
        <w:t>加强创新引领，打造原创技术策源地，持续推进科技创新体系建设，通过实施流程再造，装备改造升级，数字化转型，降低制造成本，提高产效，促进产品升级、提升产品竞争力。</w:t>
      </w:r>
    </w:p>
    <w:p w14:paraId="4437AFF4" w14:textId="627BB69D" w:rsidR="00AB3A0E" w:rsidRPr="00AB3A0E" w:rsidRDefault="00AB3A0E" w:rsidP="00870C54">
      <w:pPr>
        <w:pStyle w:val="ac"/>
        <w:spacing w:line="300" w:lineRule="exact"/>
        <w:rPr>
          <w:rFonts w:asciiTheme="minorEastAsia" w:eastAsiaTheme="minorEastAsia" w:hAnsiTheme="minorEastAsia"/>
        </w:rPr>
      </w:pPr>
      <w:r>
        <w:rPr>
          <w:rFonts w:asciiTheme="minorEastAsia" w:eastAsiaTheme="minorEastAsia" w:hAnsiTheme="minorEastAsia" w:hint="eastAsia"/>
        </w:rPr>
        <w:t>5、</w:t>
      </w:r>
      <w:r w:rsidRPr="00AB3A0E">
        <w:rPr>
          <w:rFonts w:asciiTheme="minorEastAsia" w:eastAsiaTheme="minorEastAsia" w:hAnsiTheme="minorEastAsia"/>
        </w:rPr>
        <w:t>以推进合法合规为原则，风险管理体系迈上新台阶</w:t>
      </w:r>
    </w:p>
    <w:p w14:paraId="6CBB1D5A" w14:textId="2765FE75" w:rsidR="00AB3A0E" w:rsidRPr="00AB3A0E" w:rsidRDefault="00AB3A0E" w:rsidP="00870C54">
      <w:pPr>
        <w:pStyle w:val="ac"/>
        <w:spacing w:line="300" w:lineRule="exact"/>
        <w:rPr>
          <w:rFonts w:asciiTheme="minorEastAsia" w:eastAsiaTheme="minorEastAsia" w:hAnsiTheme="minorEastAsia"/>
        </w:rPr>
      </w:pPr>
      <w:r w:rsidRPr="00AB3A0E">
        <w:rPr>
          <w:rFonts w:asciiTheme="minorEastAsia" w:eastAsiaTheme="minorEastAsia" w:hAnsiTheme="minorEastAsia" w:hint="eastAsia"/>
        </w:rPr>
        <w:t>强化制度流程执行，加强内控合规评价与审计监督，推动制度完善和有效执行。加强合法合规审核，促进审核与业务深度融合，提高审核质量，兼守底线和效率，为公司发展保驾护航。增强财务合规管理及风险管控，加强集团财务管控职能，持续推进外派财务负责人机制。加强财务队伍建设，通过财税法规等培训，提升财务人员职业素养。</w:t>
      </w:r>
    </w:p>
    <w:p w14:paraId="03A3D2B1" w14:textId="77777777" w:rsidR="00AB3A0E" w:rsidRPr="00AB3A0E" w:rsidRDefault="00AB3A0E" w:rsidP="00AB3A0E">
      <w:pPr>
        <w:pStyle w:val="ac"/>
        <w:rPr>
          <w:rFonts w:asciiTheme="minorEastAsia" w:eastAsiaTheme="minorEastAsia" w:hAnsiTheme="minorEastAsia"/>
        </w:rPr>
      </w:pPr>
    </w:p>
    <w:p w14:paraId="14C861C1" w14:textId="5434D57B" w:rsidR="00FD0987" w:rsidRDefault="00CF3046">
      <w:pPr>
        <w:pStyle w:val="10"/>
        <w:numPr>
          <w:ilvl w:val="0"/>
          <w:numId w:val="3"/>
        </w:numPr>
        <w:spacing w:before="0" w:after="0"/>
        <w:rPr>
          <w:bCs w:val="0"/>
        </w:rPr>
      </w:pPr>
      <w:bookmarkStart w:id="64" w:name="_Toc161765243"/>
      <w:r>
        <w:rPr>
          <w:bCs w:val="0"/>
        </w:rPr>
        <w:lastRenderedPageBreak/>
        <w:t>公司治理</w:t>
      </w:r>
      <w:bookmarkEnd w:id="62"/>
      <w:bookmarkEnd w:id="63"/>
      <w:bookmarkEnd w:id="64"/>
    </w:p>
    <w:p w14:paraId="665AD685" w14:textId="77777777" w:rsidR="00FD0987" w:rsidRDefault="00CF3046" w:rsidP="002203D8">
      <w:pPr>
        <w:pStyle w:val="2"/>
        <w:numPr>
          <w:ilvl w:val="0"/>
          <w:numId w:val="30"/>
        </w:numPr>
      </w:pPr>
      <w:r>
        <w:t>公司治理相关情况说明</w:t>
      </w:r>
    </w:p>
    <w:sdt>
      <w:sdtPr>
        <w:rPr>
          <w:rFonts w:hint="eastAsia"/>
          <w:szCs w:val="21"/>
        </w:rPr>
        <w:alias w:val="是否适用：公司治理相关情况说明[双击切换]"/>
        <w:tag w:val="_GBC_fcded3e74c5842408b5da723b3a757fa"/>
        <w:id w:val="-1870442465"/>
        <w:placeholder>
          <w:docPart w:val="GBC22222222222222222222222222222"/>
        </w:placeholder>
      </w:sdtPr>
      <w:sdtContent>
        <w:p w14:paraId="45E48901"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357162050"/>
        <w:placeholder>
          <w:docPart w:val="GBC22222222222222222222222222222"/>
        </w:placeholder>
      </w:sdtPr>
      <w:sdtContent>
        <w:p w14:paraId="6FDB61A1" w14:textId="77777777" w:rsidR="00436545" w:rsidRPr="00B00B2E" w:rsidRDefault="00436545" w:rsidP="00436545">
          <w:pPr>
            <w:ind w:firstLine="420"/>
            <w:rPr>
              <w:szCs w:val="21"/>
            </w:rPr>
          </w:pPr>
          <w:r w:rsidRPr="00B00B2E">
            <w:rPr>
              <w:rFonts w:hint="eastAsia"/>
              <w:szCs w:val="21"/>
            </w:rPr>
            <w:t>报告期内，公司股东大会、董事会、监事会及经理层之间权责明确、各司其职、运营合规。公司董事会及下设战略委员会、审计委员会、薪酬与考核委员会及提名委员会和监事会按各自职责开展工作。公司信息披露真实、准确、完整、及时。公司治理的实际状况符合《公司法》和中国证监会相关规定的要求。</w:t>
          </w:r>
        </w:p>
        <w:p w14:paraId="4E3D46C3" w14:textId="77777777" w:rsidR="00436545" w:rsidRPr="00B00B2E" w:rsidRDefault="00436545" w:rsidP="00436545">
          <w:pPr>
            <w:rPr>
              <w:szCs w:val="21"/>
            </w:rPr>
          </w:pPr>
          <w:r w:rsidRPr="00B00B2E">
            <w:rPr>
              <w:rFonts w:hint="eastAsia"/>
              <w:szCs w:val="21"/>
            </w:rPr>
            <w:t>报告期内公司治理的主要方面如下：</w:t>
          </w:r>
        </w:p>
        <w:p w14:paraId="1FD088A0" w14:textId="77777777" w:rsidR="00436545" w:rsidRPr="00B00B2E" w:rsidRDefault="00436545" w:rsidP="00436545">
          <w:pPr>
            <w:rPr>
              <w:szCs w:val="21"/>
            </w:rPr>
          </w:pPr>
          <w:r w:rsidRPr="00B00B2E">
            <w:rPr>
              <w:szCs w:val="21"/>
            </w:rPr>
            <w:t>1、</w:t>
          </w:r>
          <w:r w:rsidRPr="00B00B2E">
            <w:rPr>
              <w:szCs w:val="21"/>
            </w:rPr>
            <w:tab/>
            <w:t>关于股东与股东大会</w:t>
          </w:r>
        </w:p>
        <w:p w14:paraId="1E16172D" w14:textId="77777777" w:rsidR="00436545" w:rsidRPr="00B00B2E" w:rsidRDefault="00436545" w:rsidP="00436545">
          <w:pPr>
            <w:ind w:firstLine="420"/>
            <w:rPr>
              <w:szCs w:val="21"/>
            </w:rPr>
          </w:pPr>
          <w:r w:rsidRPr="00B00B2E">
            <w:rPr>
              <w:rFonts w:hint="eastAsia"/>
              <w:szCs w:val="21"/>
            </w:rPr>
            <w:t>公司能够平等对待所有股东，充分尊重和维护股东利益，特别是中小股东享有的地位和充分行使自己的权利，保护其合法权益。确保股东对法律、行政法规所规定的公司重大事项享有知情权和参与决策权。按照《股东大会议事规则》的有关规定，能够保证股东大会召集、召开合法、规范、有序，对关联交易的表决，按照有关规定采取相关人员回避，做到关联交易能够公开、公平、公正。</w:t>
          </w:r>
        </w:p>
        <w:p w14:paraId="5083E3E7" w14:textId="77777777" w:rsidR="00436545" w:rsidRPr="00B00B2E" w:rsidRDefault="00436545" w:rsidP="00436545">
          <w:pPr>
            <w:rPr>
              <w:szCs w:val="21"/>
            </w:rPr>
          </w:pPr>
          <w:r w:rsidRPr="00B00B2E">
            <w:rPr>
              <w:szCs w:val="21"/>
            </w:rPr>
            <w:t>2、</w:t>
          </w:r>
          <w:r w:rsidRPr="00B00B2E">
            <w:rPr>
              <w:szCs w:val="21"/>
            </w:rPr>
            <w:tab/>
            <w:t>关于董事与董事会</w:t>
          </w:r>
        </w:p>
        <w:p w14:paraId="6ECAE47D" w14:textId="77777777" w:rsidR="00436545" w:rsidRPr="00B00B2E" w:rsidRDefault="00436545" w:rsidP="00436545">
          <w:pPr>
            <w:ind w:firstLine="420"/>
            <w:rPr>
              <w:szCs w:val="21"/>
            </w:rPr>
          </w:pPr>
          <w:r w:rsidRPr="00B00B2E">
            <w:rPr>
              <w:rFonts w:hint="eastAsia"/>
              <w:szCs w:val="21"/>
            </w:rPr>
            <w:t>公司董事会由</w:t>
          </w:r>
          <w:r w:rsidRPr="00B00B2E">
            <w:rPr>
              <w:szCs w:val="21"/>
            </w:rPr>
            <w:t xml:space="preserve"> 11 名董事组成，其中独立非执行董事 4 名，董事会下设战略委员会、审计委员会、薪酬与考核委员会、提名委员会。报告期内各位董事能够严格履行诚信与勤勉的义务；董事会严格按照法律、法规和《公司章程》的规定行使职权，确保公司规范运营；董事会议案能够充分讨论，科学、迅速和谨慎地作出决策；严格按照《公司章程》的规定程序选聘公司董事；根据《上市公司治理准则》的要求，公司按照《董事会议事规则》、《董事会专业委员会实施细则》和《独立董事工作制度》的有关规定，充分发挥董事会专业委员会和四位独立非执行董事的作用。</w:t>
          </w:r>
        </w:p>
        <w:p w14:paraId="78AC8BDD" w14:textId="77777777" w:rsidR="00436545" w:rsidRPr="00B00B2E" w:rsidRDefault="00436545" w:rsidP="00436545">
          <w:pPr>
            <w:rPr>
              <w:szCs w:val="21"/>
            </w:rPr>
          </w:pPr>
          <w:r w:rsidRPr="00B00B2E">
            <w:rPr>
              <w:szCs w:val="21"/>
            </w:rPr>
            <w:t>3、</w:t>
          </w:r>
          <w:r w:rsidRPr="00B00B2E">
            <w:rPr>
              <w:szCs w:val="21"/>
            </w:rPr>
            <w:tab/>
            <w:t>关于监事和监事会</w:t>
          </w:r>
        </w:p>
        <w:p w14:paraId="0E7E9240" w14:textId="77777777" w:rsidR="00436545" w:rsidRPr="00B00B2E" w:rsidRDefault="00436545" w:rsidP="00436545">
          <w:pPr>
            <w:ind w:firstLine="420"/>
            <w:rPr>
              <w:szCs w:val="21"/>
            </w:rPr>
          </w:pPr>
          <w:r w:rsidRPr="00B00B2E">
            <w:rPr>
              <w:rFonts w:hint="eastAsia"/>
              <w:szCs w:val="21"/>
            </w:rPr>
            <w:t>公司监事会由</w:t>
          </w:r>
          <w:r w:rsidRPr="00B00B2E">
            <w:rPr>
              <w:szCs w:val="21"/>
            </w:rPr>
            <w:t xml:space="preserve"> 3 名监事组成，其中 1 名职工代表监事。监事会聘任监事会秘书 1 名。公司监事会坚持对全体股东负责，以财务监督为核心，对公司董事、总经理及高级管理人员进行监督，保护公司资产安全，降低财务风险，维护公司和股东的合法权益；具有与股东、职工和其他利益相关者进行广泛交流的能力，保证了监督工作的开展。公司制订的《监事会议事规则》，更有利于各位监事行使职权。监事会严格按规则和程序召开定期会议和临时会议。</w:t>
          </w:r>
        </w:p>
        <w:p w14:paraId="28BD698F" w14:textId="77777777" w:rsidR="00436545" w:rsidRPr="00B00B2E" w:rsidRDefault="00436545" w:rsidP="00436545">
          <w:pPr>
            <w:rPr>
              <w:szCs w:val="21"/>
            </w:rPr>
          </w:pPr>
          <w:r w:rsidRPr="00B00B2E">
            <w:rPr>
              <w:szCs w:val="21"/>
            </w:rPr>
            <w:t>4、</w:t>
          </w:r>
          <w:r w:rsidRPr="00B00B2E">
            <w:rPr>
              <w:szCs w:val="21"/>
            </w:rPr>
            <w:tab/>
            <w:t>关于相关利益者</w:t>
          </w:r>
        </w:p>
        <w:p w14:paraId="0587514B" w14:textId="77777777" w:rsidR="00436545" w:rsidRPr="00B00B2E" w:rsidRDefault="00436545" w:rsidP="00436545">
          <w:pPr>
            <w:ind w:firstLine="420"/>
            <w:rPr>
              <w:szCs w:val="21"/>
            </w:rPr>
          </w:pPr>
          <w:r w:rsidRPr="00B00B2E">
            <w:rPr>
              <w:rFonts w:hint="eastAsia"/>
              <w:szCs w:val="21"/>
            </w:rPr>
            <w:t>公司能够充分尊重和维护相关利益者的合法权益，实现股东、员工、社会等各方利益的协调平衡，共同推动公司持续、健康发展。</w:t>
          </w:r>
        </w:p>
        <w:p w14:paraId="33466285" w14:textId="77777777" w:rsidR="00436545" w:rsidRPr="00B00B2E" w:rsidRDefault="00436545" w:rsidP="00436545">
          <w:pPr>
            <w:rPr>
              <w:szCs w:val="21"/>
            </w:rPr>
          </w:pPr>
          <w:r w:rsidRPr="00B00B2E">
            <w:rPr>
              <w:szCs w:val="21"/>
            </w:rPr>
            <w:t>5、</w:t>
          </w:r>
          <w:r w:rsidRPr="00B00B2E">
            <w:rPr>
              <w:szCs w:val="21"/>
            </w:rPr>
            <w:tab/>
            <w:t xml:space="preserve">关于信息披露和投资者关系 </w:t>
          </w:r>
        </w:p>
        <w:p w14:paraId="6B68B949" w14:textId="2E3E4B9A" w:rsidR="00FD0987" w:rsidRDefault="00436545" w:rsidP="00436545">
          <w:pPr>
            <w:ind w:firstLineChars="200" w:firstLine="420"/>
            <w:rPr>
              <w:szCs w:val="21"/>
            </w:rPr>
          </w:pPr>
          <w:r w:rsidRPr="00B00B2E">
            <w:rPr>
              <w:rFonts w:hint="eastAsia"/>
              <w:szCs w:val="21"/>
            </w:rPr>
            <w:t>公司指定董事会秘书负责信息披露工作，接待股东来访和咨询。公司按照上海证券交易所和香港联合交易所《上市规则》的规定，真实、准确、完整、及时地披露有关信息，切实保证投资者能平等地获得有关信息。</w:t>
          </w:r>
        </w:p>
      </w:sdtContent>
    </w:sdt>
    <w:p w14:paraId="2B992220" w14:textId="77777777" w:rsidR="00FD0987" w:rsidRDefault="00FD0987">
      <w:pPr>
        <w:rPr>
          <w:szCs w:val="21"/>
        </w:rPr>
      </w:pPr>
    </w:p>
    <w:p w14:paraId="2CBF022A" w14:textId="77777777" w:rsidR="00FD0987" w:rsidRDefault="00CF3046">
      <w:pPr>
        <w:rPr>
          <w:szCs w:val="21"/>
        </w:rPr>
      </w:pPr>
      <w:r>
        <w:rPr>
          <w:szCs w:val="21"/>
        </w:rPr>
        <w:t>公司治理</w:t>
      </w:r>
      <w:r>
        <w:rPr>
          <w:rFonts w:hint="eastAsia"/>
          <w:szCs w:val="21"/>
        </w:rPr>
        <w:t>与法律、行政法规和中国证监会关于上市公司治理的规定</w:t>
      </w:r>
      <w:r>
        <w:rPr>
          <w:szCs w:val="21"/>
        </w:rPr>
        <w:t>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012885708"/>
        <w:placeholder>
          <w:docPart w:val="GBC22222222222222222222222222222"/>
        </w:placeholder>
      </w:sdtPr>
      <w:sdtContent>
        <w:p w14:paraId="6915E05E" w14:textId="5D55C00A" w:rsidR="00FD0987" w:rsidRDefault="00CF3046" w:rsidP="00416739">
          <w:pPr>
            <w:rPr>
              <w:szCs w:val="21"/>
            </w:rPr>
          </w:pPr>
          <w:r>
            <w:rPr>
              <w:szCs w:val="21"/>
            </w:rPr>
            <w:fldChar w:fldCharType="begin"/>
          </w:r>
          <w:r w:rsidR="00416739">
            <w:rPr>
              <w:szCs w:val="21"/>
            </w:rPr>
            <w:instrText xml:space="preserve">MACROBUTTON  SnrToggleCheckbox □适用 </w:instrText>
          </w:r>
          <w:r>
            <w:rPr>
              <w:szCs w:val="21"/>
            </w:rPr>
            <w:fldChar w:fldCharType="end"/>
          </w:r>
          <w:r>
            <w:rPr>
              <w:szCs w:val="21"/>
            </w:rPr>
            <w:fldChar w:fldCharType="begin"/>
          </w:r>
          <w:r w:rsidR="00416739">
            <w:rPr>
              <w:szCs w:val="21"/>
            </w:rPr>
            <w:instrText xml:space="preserve"> MACROBUTTON  SnrToggleCheckbox √不适用 </w:instrText>
          </w:r>
          <w:r>
            <w:rPr>
              <w:szCs w:val="21"/>
            </w:rPr>
            <w:fldChar w:fldCharType="end"/>
          </w:r>
        </w:p>
      </w:sdtContent>
    </w:sdt>
    <w:p w14:paraId="074D783A" w14:textId="77777777" w:rsidR="00FD0987" w:rsidRDefault="00FD0987">
      <w:pPr>
        <w:pStyle w:val="234"/>
      </w:pPr>
    </w:p>
    <w:p w14:paraId="420A0922" w14:textId="77777777" w:rsidR="00FD0987" w:rsidRDefault="00CF3046" w:rsidP="002203D8">
      <w:pPr>
        <w:pStyle w:val="2"/>
        <w:numPr>
          <w:ilvl w:val="0"/>
          <w:numId w:val="30"/>
        </w:numPr>
        <w:ind w:left="450" w:hanging="450"/>
      </w:pPr>
      <w:r>
        <w:rPr>
          <w:rFonts w:hint="eastAsia"/>
        </w:rPr>
        <w:t>公司</w:t>
      </w:r>
      <w:r>
        <w:t>控股股东、实际控制人</w:t>
      </w:r>
      <w:r>
        <w:rPr>
          <w:rFonts w:hint="eastAsia"/>
        </w:rPr>
        <w:t>在保证公司</w:t>
      </w:r>
      <w:r>
        <w:t>资产、人员、财务、机构、业务等方面独立性的具体措施，以及</w:t>
      </w:r>
      <w:r>
        <w:rPr>
          <w:rFonts w:hint="eastAsia"/>
        </w:rPr>
        <w:t>影响公司独立性而采取的解决方案、工作进度及后续工作计划</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412464858"/>
        <w:placeholder>
          <w:docPart w:val="GBC22222222222222222222222222222"/>
        </w:placeholder>
      </w:sdtPr>
      <w:sdtContent>
        <w:p w14:paraId="15C8B06E" w14:textId="08513059" w:rsidR="00FD0987" w:rsidRDefault="00CF3046" w:rsidP="001E0A91">
          <w:pPr>
            <w:rPr>
              <w:szCs w:val="21"/>
            </w:rPr>
          </w:pPr>
          <w:r>
            <w:rPr>
              <w:szCs w:val="21"/>
            </w:rPr>
            <w:fldChar w:fldCharType="begin"/>
          </w:r>
          <w:r w:rsidR="001E0A91">
            <w:rPr>
              <w:szCs w:val="21"/>
            </w:rPr>
            <w:instrText xml:space="preserve"> MACROBUTTON  SnrToggleCheckbox □适用  </w:instrText>
          </w:r>
          <w:r>
            <w:rPr>
              <w:szCs w:val="21"/>
            </w:rPr>
            <w:fldChar w:fldCharType="end"/>
          </w:r>
          <w:r>
            <w:rPr>
              <w:szCs w:val="21"/>
            </w:rPr>
            <w:fldChar w:fldCharType="begin"/>
          </w:r>
          <w:r w:rsidR="001E0A91">
            <w:rPr>
              <w:szCs w:val="21"/>
            </w:rPr>
            <w:instrText xml:space="preserve"> MACROBUTTON  SnrToggleCheckbox √不适用 </w:instrText>
          </w:r>
          <w:r>
            <w:rPr>
              <w:szCs w:val="21"/>
            </w:rPr>
            <w:fldChar w:fldCharType="end"/>
          </w:r>
        </w:p>
      </w:sdtContent>
    </w:sdt>
    <w:p w14:paraId="4F252C66" w14:textId="77777777" w:rsidR="00FD0987" w:rsidRDefault="00FD0987">
      <w:pPr>
        <w:rPr>
          <w:szCs w:val="21"/>
        </w:rPr>
      </w:pPr>
    </w:p>
    <w:p w14:paraId="602526FC" w14:textId="77777777" w:rsidR="00FD0987" w:rsidRDefault="00CF3046" w:rsidP="00332056">
      <w:pPr>
        <w:ind w:firstLineChars="200" w:firstLine="420"/>
        <w:rPr>
          <w:szCs w:val="21"/>
        </w:rPr>
      </w:pPr>
      <w:r>
        <w:t>控</w:t>
      </w:r>
      <w:r>
        <w:rPr>
          <w:rFonts w:hint="eastAsia"/>
        </w:rPr>
        <w:t>股股东、实际控制人及其控制的其他单位从事与公司相同或者相近业务的情况，以及同业竞争或者同业竞争情况发生较大变化对公司的影响、已采取的解决措施、解决进展以及后续解决计划</w:t>
      </w:r>
    </w:p>
    <w:sdt>
      <w:sdtPr>
        <w:rPr>
          <w:rFonts w:hint="eastAsia"/>
          <w:szCs w:val="21"/>
        </w:rPr>
        <w:alias w:val="是否适用：存在同业竞争的，公司相应的解决措施、工作进度及后续工作计划[双击切换]"/>
        <w:tag w:val="_GBC_1883b6583caa4429822c73ae5e75f9f4"/>
        <w:id w:val="608394967"/>
        <w:placeholder>
          <w:docPart w:val="GBC22222222222222222222222222222"/>
        </w:placeholder>
      </w:sdtPr>
      <w:sdtContent>
        <w:p w14:paraId="46588BDE" w14:textId="3DDC2454" w:rsidR="00FD0987" w:rsidRDefault="00CF3046" w:rsidP="001E0A91">
          <w:pPr>
            <w:pStyle w:val="234"/>
          </w:pPr>
          <w:r>
            <w:rPr>
              <w:szCs w:val="21"/>
            </w:rPr>
            <w:fldChar w:fldCharType="begin"/>
          </w:r>
          <w:r w:rsidR="001E0A91">
            <w:rPr>
              <w:szCs w:val="21"/>
            </w:rPr>
            <w:instrText xml:space="preserve"> MACROBUTTON  SnrToggleCheckbox □适用  </w:instrText>
          </w:r>
          <w:r>
            <w:rPr>
              <w:szCs w:val="21"/>
            </w:rPr>
            <w:fldChar w:fldCharType="end"/>
          </w:r>
          <w:r>
            <w:rPr>
              <w:szCs w:val="21"/>
            </w:rPr>
            <w:fldChar w:fldCharType="begin"/>
          </w:r>
          <w:r w:rsidR="001E0A91">
            <w:rPr>
              <w:szCs w:val="21"/>
            </w:rPr>
            <w:instrText xml:space="preserve"> MACROBUTTON  SnrToggleCheckbox √不适用 </w:instrText>
          </w:r>
          <w:r>
            <w:rPr>
              <w:szCs w:val="21"/>
            </w:rPr>
            <w:fldChar w:fldCharType="end"/>
          </w:r>
        </w:p>
      </w:sdtContent>
    </w:sdt>
    <w:p w14:paraId="4DFA93F9" w14:textId="77777777" w:rsidR="00FD0987" w:rsidRDefault="00FD0987">
      <w:pPr>
        <w:rPr>
          <w:szCs w:val="21"/>
        </w:rPr>
      </w:pPr>
    </w:p>
    <w:p w14:paraId="210B8682" w14:textId="77777777" w:rsidR="00FD0987" w:rsidRDefault="00CF3046" w:rsidP="002203D8">
      <w:pPr>
        <w:pStyle w:val="2"/>
        <w:numPr>
          <w:ilvl w:val="0"/>
          <w:numId w:val="30"/>
        </w:numPr>
      </w:pPr>
      <w:r>
        <w:lastRenderedPageBreak/>
        <w:t>股东大会情况简介</w:t>
      </w:r>
    </w:p>
    <w:tbl>
      <w:tblPr>
        <w:tblStyle w:val="a7"/>
        <w:tblW w:w="5000" w:type="pct"/>
        <w:tblLayout w:type="fixed"/>
        <w:tblLook w:val="04A0" w:firstRow="1" w:lastRow="0" w:firstColumn="1" w:lastColumn="0" w:noHBand="0" w:noVBand="1"/>
      </w:tblPr>
      <w:tblGrid>
        <w:gridCol w:w="1270"/>
        <w:gridCol w:w="1278"/>
        <w:gridCol w:w="1558"/>
        <w:gridCol w:w="1276"/>
        <w:gridCol w:w="3441"/>
      </w:tblGrid>
      <w:tr w:rsidR="00FD13D3" w14:paraId="1CD4C260" w14:textId="77777777" w:rsidTr="00FD13D3">
        <w:trPr>
          <w:trHeight w:val="165"/>
        </w:trPr>
        <w:sdt>
          <w:sdtPr>
            <w:tag w:val="_PLD_ca305564151a412a8452996542c336c8"/>
            <w:id w:val="-1118380007"/>
          </w:sdtPr>
          <w:sdtContent>
            <w:tc>
              <w:tcPr>
                <w:tcW w:w="720" w:type="pct"/>
                <w:vAlign w:val="center"/>
              </w:tcPr>
              <w:p w14:paraId="5233F4E7" w14:textId="77777777" w:rsidR="00FD0987" w:rsidRDefault="00CF3046">
                <w:pPr>
                  <w:jc w:val="center"/>
                  <w:rPr>
                    <w:szCs w:val="21"/>
                  </w:rPr>
                </w:pPr>
                <w:r>
                  <w:rPr>
                    <w:szCs w:val="21"/>
                  </w:rPr>
                  <w:t>会议届次</w:t>
                </w:r>
              </w:p>
            </w:tc>
          </w:sdtContent>
        </w:sdt>
        <w:sdt>
          <w:sdtPr>
            <w:tag w:val="_PLD_339c8451b8064684a85c81b08813156b"/>
            <w:id w:val="-2137094992"/>
          </w:sdtPr>
          <w:sdtContent>
            <w:tc>
              <w:tcPr>
                <w:tcW w:w="724" w:type="pct"/>
                <w:vAlign w:val="center"/>
              </w:tcPr>
              <w:p w14:paraId="2E472D4B" w14:textId="77777777" w:rsidR="00FD0987" w:rsidRDefault="00CF3046">
                <w:pPr>
                  <w:jc w:val="center"/>
                  <w:rPr>
                    <w:szCs w:val="21"/>
                  </w:rPr>
                </w:pPr>
                <w:r>
                  <w:rPr>
                    <w:szCs w:val="21"/>
                  </w:rPr>
                  <w:t>召开日期</w:t>
                </w:r>
              </w:p>
            </w:tc>
          </w:sdtContent>
        </w:sdt>
        <w:sdt>
          <w:sdtPr>
            <w:tag w:val="_PLD_7b97e84dc8f648a0b4bd3bbd757797d1"/>
            <w:id w:val="-1245025650"/>
          </w:sdtPr>
          <w:sdtContent>
            <w:tc>
              <w:tcPr>
                <w:tcW w:w="883" w:type="pct"/>
                <w:vAlign w:val="center"/>
              </w:tcPr>
              <w:p w14:paraId="7BA154E2" w14:textId="77777777" w:rsidR="00FD0987" w:rsidRDefault="00CF3046">
                <w:pPr>
                  <w:jc w:val="center"/>
                  <w:rPr>
                    <w:szCs w:val="21"/>
                  </w:rPr>
                </w:pPr>
                <w:r>
                  <w:rPr>
                    <w:szCs w:val="21"/>
                  </w:rPr>
                  <w:t>决议刊登的指定网站的查询索引</w:t>
                </w:r>
              </w:p>
            </w:tc>
          </w:sdtContent>
        </w:sdt>
        <w:sdt>
          <w:sdtPr>
            <w:tag w:val="_PLD_e175ad3c6edc4dc8a87f046a04fe2d07"/>
            <w:id w:val="802663962"/>
          </w:sdtPr>
          <w:sdtContent>
            <w:tc>
              <w:tcPr>
                <w:tcW w:w="723" w:type="pct"/>
                <w:vAlign w:val="center"/>
              </w:tcPr>
              <w:p w14:paraId="77425C9B" w14:textId="77777777" w:rsidR="00FD0987" w:rsidRDefault="00CF3046">
                <w:pPr>
                  <w:jc w:val="center"/>
                  <w:rPr>
                    <w:szCs w:val="21"/>
                  </w:rPr>
                </w:pPr>
                <w:r>
                  <w:rPr>
                    <w:szCs w:val="21"/>
                  </w:rPr>
                  <w:t>决议刊登的披露日期</w:t>
                </w:r>
              </w:p>
            </w:tc>
          </w:sdtContent>
        </w:sdt>
        <w:sdt>
          <w:sdtPr>
            <w:rPr>
              <w:rFonts w:hint="eastAsia"/>
            </w:rPr>
            <w:tag w:val="_PLD_23fd9aa41f9444b4a6b91c96589bb344"/>
            <w:id w:val="-1889718490"/>
          </w:sdtPr>
          <w:sdtContent>
            <w:tc>
              <w:tcPr>
                <w:tcW w:w="1950" w:type="pct"/>
                <w:vAlign w:val="center"/>
              </w:tcPr>
              <w:p w14:paraId="47E7A5E9" w14:textId="77777777" w:rsidR="00FD0987" w:rsidRDefault="00CF3046">
                <w:pPr>
                  <w:jc w:val="center"/>
                </w:pPr>
                <w:r>
                  <w:rPr>
                    <w:rFonts w:hint="eastAsia"/>
                  </w:rPr>
                  <w:t>会议决议</w:t>
                </w:r>
              </w:p>
            </w:tc>
          </w:sdtContent>
        </w:sdt>
      </w:tr>
      <w:tr w:rsidR="00FD13D3" w14:paraId="1B6A9BED" w14:textId="77777777" w:rsidTr="00FD13D3">
        <w:trPr>
          <w:trHeight w:val="195"/>
        </w:trPr>
        <w:tc>
          <w:tcPr>
            <w:tcW w:w="720" w:type="pct"/>
          </w:tcPr>
          <w:p w14:paraId="2931917A" w14:textId="65C530AF" w:rsidR="00FD0987" w:rsidRDefault="00061D34">
            <w:pPr>
              <w:rPr>
                <w:szCs w:val="21"/>
              </w:rPr>
            </w:pPr>
            <w:r>
              <w:rPr>
                <w:rFonts w:hint="eastAsia"/>
                <w:szCs w:val="21"/>
              </w:rPr>
              <w:t>2</w:t>
            </w:r>
            <w:r>
              <w:rPr>
                <w:szCs w:val="21"/>
              </w:rPr>
              <w:t>022</w:t>
            </w:r>
            <w:r w:rsidRPr="00061D34">
              <w:rPr>
                <w:szCs w:val="21"/>
              </w:rPr>
              <w:t>年年度股东大会</w:t>
            </w:r>
          </w:p>
        </w:tc>
        <w:tc>
          <w:tcPr>
            <w:tcW w:w="724" w:type="pct"/>
          </w:tcPr>
          <w:p w14:paraId="6DA6BC6D" w14:textId="78BC33F2" w:rsidR="00FD0987" w:rsidRDefault="00061D34">
            <w:pPr>
              <w:rPr>
                <w:szCs w:val="21"/>
              </w:rPr>
            </w:pPr>
            <w:r>
              <w:rPr>
                <w:szCs w:val="21"/>
              </w:rPr>
              <w:t>2023</w:t>
            </w:r>
            <w:r>
              <w:rPr>
                <w:rFonts w:hint="eastAsia"/>
                <w:szCs w:val="21"/>
              </w:rPr>
              <w:t>.</w:t>
            </w:r>
            <w:r>
              <w:rPr>
                <w:szCs w:val="21"/>
              </w:rPr>
              <w:t>6</w:t>
            </w:r>
            <w:r>
              <w:rPr>
                <w:rFonts w:hint="eastAsia"/>
                <w:szCs w:val="21"/>
              </w:rPr>
              <w:t>.</w:t>
            </w:r>
            <w:r>
              <w:rPr>
                <w:szCs w:val="21"/>
              </w:rPr>
              <w:t>16</w:t>
            </w:r>
          </w:p>
        </w:tc>
        <w:tc>
          <w:tcPr>
            <w:tcW w:w="883" w:type="pct"/>
          </w:tcPr>
          <w:p w14:paraId="309789E6" w14:textId="78666EDD" w:rsidR="00FD0987" w:rsidRDefault="00061D34">
            <w:pPr>
              <w:rPr>
                <w:szCs w:val="21"/>
              </w:rPr>
            </w:pPr>
            <w:r w:rsidRPr="00061D34">
              <w:rPr>
                <w:szCs w:val="21"/>
              </w:rPr>
              <w:t>http://www.sse.com.cn/</w:t>
            </w:r>
          </w:p>
        </w:tc>
        <w:tc>
          <w:tcPr>
            <w:tcW w:w="723" w:type="pct"/>
          </w:tcPr>
          <w:p w14:paraId="40921066" w14:textId="251C23C4" w:rsidR="00FD0987" w:rsidRDefault="00061D34">
            <w:pPr>
              <w:rPr>
                <w:szCs w:val="21"/>
              </w:rPr>
            </w:pPr>
            <w:r w:rsidRPr="00061D34">
              <w:rPr>
                <w:szCs w:val="21"/>
              </w:rPr>
              <w:t>2023.6.1</w:t>
            </w:r>
            <w:r>
              <w:rPr>
                <w:szCs w:val="21"/>
              </w:rPr>
              <w:t>7</w:t>
            </w:r>
          </w:p>
        </w:tc>
        <w:tc>
          <w:tcPr>
            <w:tcW w:w="1950" w:type="pct"/>
          </w:tcPr>
          <w:p w14:paraId="3E8BFCB6" w14:textId="47E89F7F" w:rsidR="00FD0987" w:rsidRDefault="00FD13D3" w:rsidP="00FD13D3">
            <w:pPr>
              <w:rPr>
                <w:szCs w:val="21"/>
              </w:rPr>
            </w:pPr>
            <w:r>
              <w:rPr>
                <w:rFonts w:hint="eastAsia"/>
                <w:szCs w:val="21"/>
              </w:rPr>
              <w:t>1、</w:t>
            </w:r>
            <w:r w:rsidRPr="00FD13D3">
              <w:rPr>
                <w:rFonts w:hint="eastAsia"/>
                <w:szCs w:val="21"/>
              </w:rPr>
              <w:t>审议公司</w:t>
            </w:r>
            <w:r w:rsidRPr="00FD13D3">
              <w:rPr>
                <w:szCs w:val="21"/>
              </w:rPr>
              <w:t>2022年A股年度报告全文及摘要、H股年度报告</w:t>
            </w:r>
            <w:r>
              <w:rPr>
                <w:rFonts w:hint="eastAsia"/>
                <w:szCs w:val="21"/>
              </w:rPr>
              <w:t>；2、</w:t>
            </w:r>
            <w:r w:rsidRPr="00FD13D3">
              <w:rPr>
                <w:rFonts w:hint="eastAsia"/>
                <w:szCs w:val="21"/>
              </w:rPr>
              <w:t>审议公司</w:t>
            </w:r>
            <w:r w:rsidRPr="00FD13D3">
              <w:rPr>
                <w:szCs w:val="21"/>
              </w:rPr>
              <w:t>2022年度董事会工作报告</w:t>
            </w:r>
            <w:r>
              <w:rPr>
                <w:rFonts w:hint="eastAsia"/>
                <w:szCs w:val="21"/>
              </w:rPr>
              <w:t>；3、</w:t>
            </w:r>
            <w:r w:rsidRPr="00FD13D3">
              <w:rPr>
                <w:rFonts w:hint="eastAsia"/>
                <w:szCs w:val="21"/>
              </w:rPr>
              <w:t>审议公司</w:t>
            </w:r>
            <w:r w:rsidRPr="00FD13D3">
              <w:rPr>
                <w:szCs w:val="21"/>
              </w:rPr>
              <w:t>2022年度监事会工作报告</w:t>
            </w:r>
            <w:r>
              <w:rPr>
                <w:rFonts w:hint="eastAsia"/>
                <w:szCs w:val="21"/>
              </w:rPr>
              <w:t>；4、</w:t>
            </w:r>
            <w:r w:rsidRPr="00FD13D3">
              <w:rPr>
                <w:rFonts w:hint="eastAsia"/>
                <w:szCs w:val="21"/>
              </w:rPr>
              <w:t>审议公司</w:t>
            </w:r>
            <w:r w:rsidRPr="00FD13D3">
              <w:rPr>
                <w:szCs w:val="21"/>
              </w:rPr>
              <w:t>2022年度经审计的财务报告</w:t>
            </w:r>
            <w:r>
              <w:rPr>
                <w:rFonts w:hint="eastAsia"/>
                <w:szCs w:val="21"/>
              </w:rPr>
              <w:t>；5、</w:t>
            </w:r>
            <w:r w:rsidRPr="00FD13D3">
              <w:rPr>
                <w:rFonts w:hint="eastAsia"/>
                <w:szCs w:val="21"/>
              </w:rPr>
              <w:t>审议公司</w:t>
            </w:r>
            <w:r w:rsidRPr="00FD13D3">
              <w:rPr>
                <w:szCs w:val="21"/>
              </w:rPr>
              <w:t>2022年度财务报告内部控制审计报告</w:t>
            </w:r>
            <w:r>
              <w:rPr>
                <w:rFonts w:hint="eastAsia"/>
                <w:szCs w:val="21"/>
              </w:rPr>
              <w:t>；6、</w:t>
            </w:r>
            <w:r w:rsidRPr="00FD13D3">
              <w:rPr>
                <w:rFonts w:hint="eastAsia"/>
                <w:szCs w:val="21"/>
              </w:rPr>
              <w:t>审议公司</w:t>
            </w:r>
            <w:r w:rsidRPr="00FD13D3">
              <w:rPr>
                <w:szCs w:val="21"/>
              </w:rPr>
              <w:t>2022年度独立非执行董事述职报告</w:t>
            </w:r>
            <w:r>
              <w:rPr>
                <w:rFonts w:hint="eastAsia"/>
                <w:szCs w:val="21"/>
              </w:rPr>
              <w:t>；7、</w:t>
            </w:r>
            <w:r w:rsidRPr="00FD13D3">
              <w:rPr>
                <w:rFonts w:hint="eastAsia"/>
                <w:szCs w:val="21"/>
              </w:rPr>
              <w:t>审议续聘信永中和会计师事务所（特殊普通合伙）为公司</w:t>
            </w:r>
            <w:r w:rsidRPr="00FD13D3">
              <w:rPr>
                <w:szCs w:val="21"/>
              </w:rPr>
              <w:t>2023年财务报告的审计机构，并提请股东大会授权董事会负责与其签署聘任协议以及决定其酬金事项</w:t>
            </w:r>
            <w:r>
              <w:rPr>
                <w:rFonts w:hint="eastAsia"/>
                <w:szCs w:val="21"/>
              </w:rPr>
              <w:t>；8、</w:t>
            </w:r>
            <w:r w:rsidRPr="00FD13D3">
              <w:rPr>
                <w:rFonts w:hint="eastAsia"/>
                <w:szCs w:val="21"/>
              </w:rPr>
              <w:t>审议续聘大华会计师事务所（特殊普通合伙）为公司</w:t>
            </w:r>
            <w:r w:rsidRPr="00FD13D3">
              <w:rPr>
                <w:szCs w:val="21"/>
              </w:rPr>
              <w:t>2023年财务报告内部控制审计报告的审计机构，并提请股东大会授权董事会与其签署聘任协议以及决定其酬金事项</w:t>
            </w:r>
            <w:r>
              <w:rPr>
                <w:rFonts w:hint="eastAsia"/>
                <w:szCs w:val="21"/>
              </w:rPr>
              <w:t>；9、</w:t>
            </w:r>
            <w:r w:rsidRPr="00FD13D3">
              <w:rPr>
                <w:rFonts w:hint="eastAsia"/>
                <w:szCs w:val="21"/>
              </w:rPr>
              <w:t>审议公司</w:t>
            </w:r>
            <w:r w:rsidRPr="00FD13D3">
              <w:rPr>
                <w:szCs w:val="21"/>
              </w:rPr>
              <w:t>2022年度不进行利润分配的议案</w:t>
            </w:r>
            <w:r>
              <w:rPr>
                <w:rFonts w:hint="eastAsia"/>
                <w:szCs w:val="21"/>
              </w:rPr>
              <w:t>；1</w:t>
            </w:r>
            <w:r>
              <w:rPr>
                <w:szCs w:val="21"/>
              </w:rPr>
              <w:t>0</w:t>
            </w:r>
            <w:r>
              <w:rPr>
                <w:rFonts w:hint="eastAsia"/>
                <w:szCs w:val="21"/>
              </w:rPr>
              <w:t>、</w:t>
            </w:r>
            <w:r w:rsidRPr="00FD13D3">
              <w:rPr>
                <w:rFonts w:hint="eastAsia"/>
                <w:szCs w:val="21"/>
              </w:rPr>
              <w:t>审议批准关于授予董事会发行</w:t>
            </w:r>
            <w:r w:rsidRPr="00FD13D3">
              <w:rPr>
                <w:szCs w:val="21"/>
              </w:rPr>
              <w:t>H股一般性授权的议案</w:t>
            </w:r>
            <w:r>
              <w:rPr>
                <w:rFonts w:hint="eastAsia"/>
                <w:szCs w:val="21"/>
              </w:rPr>
              <w:t>；1</w:t>
            </w:r>
            <w:r>
              <w:rPr>
                <w:szCs w:val="21"/>
              </w:rPr>
              <w:t>1</w:t>
            </w:r>
            <w:r>
              <w:rPr>
                <w:rFonts w:hint="eastAsia"/>
                <w:szCs w:val="21"/>
              </w:rPr>
              <w:t>、</w:t>
            </w:r>
            <w:r w:rsidRPr="00FD13D3">
              <w:rPr>
                <w:rFonts w:hint="eastAsia"/>
                <w:szCs w:val="21"/>
              </w:rPr>
              <w:t>审议建议修订《公司章程》的议案</w:t>
            </w:r>
            <w:r>
              <w:rPr>
                <w:rFonts w:hint="eastAsia"/>
                <w:szCs w:val="21"/>
              </w:rPr>
              <w:t>；1</w:t>
            </w:r>
            <w:r>
              <w:rPr>
                <w:szCs w:val="21"/>
              </w:rPr>
              <w:t>2</w:t>
            </w:r>
            <w:r>
              <w:rPr>
                <w:rFonts w:hint="eastAsia"/>
                <w:szCs w:val="21"/>
              </w:rPr>
              <w:t>、</w:t>
            </w:r>
            <w:r w:rsidRPr="00FD13D3">
              <w:rPr>
                <w:rFonts w:hint="eastAsia"/>
                <w:szCs w:val="21"/>
              </w:rPr>
              <w:t>审议第十一届董事会董事报酬及订立书面合同的议案</w:t>
            </w:r>
            <w:r>
              <w:rPr>
                <w:rFonts w:hint="eastAsia"/>
                <w:szCs w:val="21"/>
              </w:rPr>
              <w:t>；1</w:t>
            </w:r>
            <w:r>
              <w:rPr>
                <w:szCs w:val="21"/>
              </w:rPr>
              <w:t>3</w:t>
            </w:r>
            <w:r>
              <w:rPr>
                <w:rFonts w:hint="eastAsia"/>
                <w:szCs w:val="21"/>
              </w:rPr>
              <w:t>、</w:t>
            </w:r>
            <w:r w:rsidRPr="00FD13D3">
              <w:rPr>
                <w:rFonts w:hint="eastAsia"/>
                <w:szCs w:val="21"/>
              </w:rPr>
              <w:t>审议第十一届监事会监事报酬及订立书面合同的议案</w:t>
            </w:r>
            <w:r>
              <w:rPr>
                <w:rFonts w:hint="eastAsia"/>
                <w:szCs w:val="21"/>
              </w:rPr>
              <w:t>；1</w:t>
            </w:r>
            <w:r>
              <w:rPr>
                <w:szCs w:val="21"/>
              </w:rPr>
              <w:t>4</w:t>
            </w:r>
            <w:r>
              <w:rPr>
                <w:rFonts w:hint="eastAsia"/>
                <w:szCs w:val="21"/>
              </w:rPr>
              <w:t>.</w:t>
            </w:r>
            <w:r>
              <w:rPr>
                <w:szCs w:val="21"/>
              </w:rPr>
              <w:t>01</w:t>
            </w:r>
            <w:r>
              <w:rPr>
                <w:rFonts w:hint="eastAsia"/>
                <w:szCs w:val="21"/>
              </w:rPr>
              <w:t>、</w:t>
            </w:r>
            <w:r w:rsidRPr="00FD13D3">
              <w:rPr>
                <w:rFonts w:hint="eastAsia"/>
                <w:szCs w:val="21"/>
              </w:rPr>
              <w:t>审议选举张继恒先生为公司第十一届董事会执行董事</w:t>
            </w:r>
            <w:r>
              <w:rPr>
                <w:rFonts w:hint="eastAsia"/>
                <w:szCs w:val="21"/>
              </w:rPr>
              <w:t>；1</w:t>
            </w:r>
            <w:r>
              <w:rPr>
                <w:szCs w:val="21"/>
              </w:rPr>
              <w:t>4.02</w:t>
            </w:r>
            <w:r>
              <w:rPr>
                <w:rFonts w:hint="eastAsia"/>
                <w:szCs w:val="21"/>
              </w:rPr>
              <w:t>、</w:t>
            </w:r>
            <w:r w:rsidRPr="00FD13D3">
              <w:rPr>
                <w:rFonts w:hint="eastAsia"/>
                <w:szCs w:val="21"/>
              </w:rPr>
              <w:t>审议选举李俊杰先生为公司第十一届董事会非执行董事</w:t>
            </w:r>
            <w:r>
              <w:rPr>
                <w:rFonts w:hint="eastAsia"/>
                <w:szCs w:val="21"/>
              </w:rPr>
              <w:t>；1</w:t>
            </w:r>
            <w:r>
              <w:rPr>
                <w:szCs w:val="21"/>
              </w:rPr>
              <w:t>4</w:t>
            </w:r>
            <w:r>
              <w:rPr>
                <w:rFonts w:hint="eastAsia"/>
                <w:szCs w:val="21"/>
              </w:rPr>
              <w:t>.</w:t>
            </w:r>
            <w:r>
              <w:rPr>
                <w:szCs w:val="21"/>
              </w:rPr>
              <w:t>03</w:t>
            </w:r>
            <w:r>
              <w:rPr>
                <w:rFonts w:hint="eastAsia"/>
                <w:szCs w:val="21"/>
              </w:rPr>
              <w:t>、</w:t>
            </w:r>
            <w:r w:rsidRPr="00FD13D3">
              <w:rPr>
                <w:rFonts w:hint="eastAsia"/>
                <w:szCs w:val="21"/>
              </w:rPr>
              <w:t>审议选举吴燕璋先生为公司第十一届董事会非执行董事</w:t>
            </w:r>
            <w:r>
              <w:rPr>
                <w:rFonts w:hint="eastAsia"/>
                <w:szCs w:val="21"/>
              </w:rPr>
              <w:t>；1</w:t>
            </w:r>
            <w:r>
              <w:rPr>
                <w:szCs w:val="21"/>
              </w:rPr>
              <w:t>4</w:t>
            </w:r>
            <w:r>
              <w:rPr>
                <w:rFonts w:hint="eastAsia"/>
                <w:szCs w:val="21"/>
              </w:rPr>
              <w:t>.</w:t>
            </w:r>
            <w:r>
              <w:rPr>
                <w:szCs w:val="21"/>
              </w:rPr>
              <w:t>04</w:t>
            </w:r>
            <w:r>
              <w:rPr>
                <w:rFonts w:hint="eastAsia"/>
                <w:szCs w:val="21"/>
              </w:rPr>
              <w:t>、</w:t>
            </w:r>
            <w:r w:rsidRPr="00FD13D3">
              <w:rPr>
                <w:rFonts w:hint="eastAsia"/>
                <w:szCs w:val="21"/>
              </w:rPr>
              <w:t>审议选举周永军先生为公司第十一届董事会非执行董事</w:t>
            </w:r>
            <w:r>
              <w:rPr>
                <w:rFonts w:hint="eastAsia"/>
                <w:szCs w:val="21"/>
              </w:rPr>
              <w:t>；1</w:t>
            </w:r>
            <w:r>
              <w:rPr>
                <w:szCs w:val="21"/>
              </w:rPr>
              <w:t>4</w:t>
            </w:r>
            <w:r>
              <w:rPr>
                <w:rFonts w:hint="eastAsia"/>
                <w:szCs w:val="21"/>
              </w:rPr>
              <w:t>.</w:t>
            </w:r>
            <w:r>
              <w:rPr>
                <w:szCs w:val="21"/>
              </w:rPr>
              <w:t>05</w:t>
            </w:r>
            <w:r>
              <w:rPr>
                <w:rFonts w:hint="eastAsia"/>
                <w:szCs w:val="21"/>
              </w:rPr>
              <w:t>、</w:t>
            </w:r>
            <w:r w:rsidRPr="00FD13D3">
              <w:rPr>
                <w:rFonts w:hint="eastAsia"/>
                <w:szCs w:val="21"/>
              </w:rPr>
              <w:t>审议选举成磊先生为公司第十一届董事会非执行董事</w:t>
            </w:r>
            <w:r>
              <w:rPr>
                <w:rFonts w:hint="eastAsia"/>
                <w:szCs w:val="21"/>
              </w:rPr>
              <w:t>；1</w:t>
            </w:r>
            <w:r>
              <w:rPr>
                <w:szCs w:val="21"/>
              </w:rPr>
              <w:t>4</w:t>
            </w:r>
            <w:r>
              <w:rPr>
                <w:rFonts w:hint="eastAsia"/>
                <w:szCs w:val="21"/>
              </w:rPr>
              <w:t>.</w:t>
            </w:r>
            <w:r>
              <w:rPr>
                <w:szCs w:val="21"/>
              </w:rPr>
              <w:t>06</w:t>
            </w:r>
            <w:r>
              <w:rPr>
                <w:rFonts w:hint="eastAsia"/>
                <w:szCs w:val="21"/>
              </w:rPr>
              <w:t>、</w:t>
            </w:r>
            <w:r w:rsidRPr="00FD13D3">
              <w:rPr>
                <w:rFonts w:hint="eastAsia"/>
                <w:szCs w:val="21"/>
              </w:rPr>
              <w:t>审议选举满会勇先生为公司第十一届董事会非执行董事</w:t>
            </w:r>
            <w:r>
              <w:rPr>
                <w:rFonts w:hint="eastAsia"/>
                <w:szCs w:val="21"/>
              </w:rPr>
              <w:t>；1</w:t>
            </w:r>
            <w:r>
              <w:rPr>
                <w:szCs w:val="21"/>
              </w:rPr>
              <w:t>4</w:t>
            </w:r>
            <w:r>
              <w:rPr>
                <w:rFonts w:hint="eastAsia"/>
                <w:szCs w:val="21"/>
              </w:rPr>
              <w:t>.</w:t>
            </w:r>
            <w:r>
              <w:rPr>
                <w:szCs w:val="21"/>
              </w:rPr>
              <w:t>07</w:t>
            </w:r>
            <w:r>
              <w:rPr>
                <w:rFonts w:hint="eastAsia"/>
                <w:szCs w:val="21"/>
              </w:rPr>
              <w:t>、</w:t>
            </w:r>
            <w:r w:rsidRPr="00FD13D3">
              <w:rPr>
                <w:rFonts w:hint="eastAsia"/>
                <w:szCs w:val="21"/>
              </w:rPr>
              <w:t>审议选举李春枝女士为公司第十一届董事会非执行董事</w:t>
            </w:r>
            <w:r>
              <w:rPr>
                <w:rFonts w:hint="eastAsia"/>
                <w:szCs w:val="21"/>
              </w:rPr>
              <w:t>；1</w:t>
            </w:r>
            <w:r>
              <w:rPr>
                <w:szCs w:val="21"/>
              </w:rPr>
              <w:t>5</w:t>
            </w:r>
            <w:r>
              <w:rPr>
                <w:rFonts w:hint="eastAsia"/>
                <w:szCs w:val="21"/>
              </w:rPr>
              <w:t>.</w:t>
            </w:r>
            <w:r>
              <w:rPr>
                <w:szCs w:val="21"/>
              </w:rPr>
              <w:t>01</w:t>
            </w:r>
            <w:r>
              <w:rPr>
                <w:rFonts w:hint="eastAsia"/>
                <w:szCs w:val="21"/>
              </w:rPr>
              <w:t>、</w:t>
            </w:r>
            <w:r w:rsidRPr="00FD13D3">
              <w:rPr>
                <w:rFonts w:hint="eastAsia"/>
                <w:szCs w:val="21"/>
              </w:rPr>
              <w:t>审议选举熊建辉先生为公司第十一届董事会独立非执行董事</w:t>
            </w:r>
            <w:r>
              <w:rPr>
                <w:rFonts w:hint="eastAsia"/>
                <w:szCs w:val="21"/>
              </w:rPr>
              <w:t>；1</w:t>
            </w:r>
            <w:r>
              <w:rPr>
                <w:szCs w:val="21"/>
              </w:rPr>
              <w:t>5</w:t>
            </w:r>
            <w:r>
              <w:rPr>
                <w:rFonts w:hint="eastAsia"/>
                <w:szCs w:val="21"/>
              </w:rPr>
              <w:t>.</w:t>
            </w:r>
            <w:r>
              <w:rPr>
                <w:szCs w:val="21"/>
              </w:rPr>
              <w:t>02</w:t>
            </w:r>
            <w:r>
              <w:rPr>
                <w:rFonts w:hint="eastAsia"/>
                <w:szCs w:val="21"/>
              </w:rPr>
              <w:t>、</w:t>
            </w:r>
            <w:r w:rsidRPr="00FD13D3">
              <w:rPr>
                <w:rFonts w:hint="eastAsia"/>
                <w:szCs w:val="21"/>
              </w:rPr>
              <w:t>审议选举赵旭光先生为公司第十一届董事会独立非执行董事</w:t>
            </w:r>
            <w:r>
              <w:rPr>
                <w:rFonts w:hint="eastAsia"/>
                <w:szCs w:val="21"/>
              </w:rPr>
              <w:t>；1</w:t>
            </w:r>
            <w:r>
              <w:rPr>
                <w:szCs w:val="21"/>
              </w:rPr>
              <w:t>5</w:t>
            </w:r>
            <w:r>
              <w:rPr>
                <w:rFonts w:hint="eastAsia"/>
                <w:szCs w:val="21"/>
              </w:rPr>
              <w:t>.</w:t>
            </w:r>
            <w:r>
              <w:rPr>
                <w:szCs w:val="21"/>
              </w:rPr>
              <w:t>03</w:t>
            </w:r>
            <w:r>
              <w:rPr>
                <w:rFonts w:hint="eastAsia"/>
                <w:szCs w:val="21"/>
              </w:rPr>
              <w:t>、</w:t>
            </w:r>
            <w:r w:rsidRPr="00FD13D3">
              <w:rPr>
                <w:rFonts w:hint="eastAsia"/>
                <w:szCs w:val="21"/>
              </w:rPr>
              <w:t>审议选举刘景泰先生为公司第十一届董事会独立非执</w:t>
            </w:r>
            <w:r w:rsidRPr="00FD13D3">
              <w:rPr>
                <w:rFonts w:hint="eastAsia"/>
                <w:szCs w:val="21"/>
              </w:rPr>
              <w:lastRenderedPageBreak/>
              <w:t>行董事</w:t>
            </w:r>
            <w:r>
              <w:rPr>
                <w:rFonts w:hint="eastAsia"/>
                <w:szCs w:val="21"/>
              </w:rPr>
              <w:t>；1</w:t>
            </w:r>
            <w:r>
              <w:rPr>
                <w:szCs w:val="21"/>
              </w:rPr>
              <w:t>5</w:t>
            </w:r>
            <w:r>
              <w:rPr>
                <w:rFonts w:hint="eastAsia"/>
                <w:szCs w:val="21"/>
              </w:rPr>
              <w:t>.</w:t>
            </w:r>
            <w:r>
              <w:rPr>
                <w:szCs w:val="21"/>
              </w:rPr>
              <w:t>04</w:t>
            </w:r>
            <w:r>
              <w:rPr>
                <w:rFonts w:hint="eastAsia"/>
                <w:szCs w:val="21"/>
              </w:rPr>
              <w:t>、</w:t>
            </w:r>
            <w:r w:rsidRPr="00FD13D3">
              <w:rPr>
                <w:rFonts w:hint="eastAsia"/>
                <w:szCs w:val="21"/>
              </w:rPr>
              <w:t>审议选举栾大龙先生为公司第十一届董事会独立非执行董事</w:t>
            </w:r>
            <w:r>
              <w:rPr>
                <w:rFonts w:hint="eastAsia"/>
                <w:szCs w:val="21"/>
              </w:rPr>
              <w:t>；1</w:t>
            </w:r>
            <w:r>
              <w:rPr>
                <w:szCs w:val="21"/>
              </w:rPr>
              <w:t>6</w:t>
            </w:r>
            <w:r>
              <w:rPr>
                <w:rFonts w:hint="eastAsia"/>
                <w:szCs w:val="21"/>
              </w:rPr>
              <w:t>.</w:t>
            </w:r>
            <w:r>
              <w:rPr>
                <w:szCs w:val="21"/>
              </w:rPr>
              <w:t>01</w:t>
            </w:r>
            <w:r>
              <w:rPr>
                <w:rFonts w:hint="eastAsia"/>
                <w:szCs w:val="21"/>
              </w:rPr>
              <w:t>、</w:t>
            </w:r>
            <w:r w:rsidRPr="00FD13D3">
              <w:rPr>
                <w:rFonts w:hint="eastAsia"/>
                <w:szCs w:val="21"/>
              </w:rPr>
              <w:t>审议选举田东强先生为公司第十一届监事会监事</w:t>
            </w:r>
            <w:r>
              <w:rPr>
                <w:rFonts w:hint="eastAsia"/>
                <w:szCs w:val="21"/>
              </w:rPr>
              <w:t>；1</w:t>
            </w:r>
            <w:r>
              <w:rPr>
                <w:szCs w:val="21"/>
              </w:rPr>
              <w:t>6</w:t>
            </w:r>
            <w:r>
              <w:rPr>
                <w:rFonts w:hint="eastAsia"/>
                <w:szCs w:val="21"/>
              </w:rPr>
              <w:t>.</w:t>
            </w:r>
            <w:r>
              <w:rPr>
                <w:szCs w:val="21"/>
              </w:rPr>
              <w:t>02</w:t>
            </w:r>
            <w:r>
              <w:rPr>
                <w:rFonts w:hint="eastAsia"/>
                <w:szCs w:val="21"/>
              </w:rPr>
              <w:t>、</w:t>
            </w:r>
            <w:r w:rsidRPr="00FD13D3">
              <w:rPr>
                <w:rFonts w:hint="eastAsia"/>
                <w:szCs w:val="21"/>
              </w:rPr>
              <w:t>审议选举李哲先生为公司第十一届监事会监事</w:t>
            </w:r>
            <w:r w:rsidR="003F699C">
              <w:rPr>
                <w:rFonts w:hint="eastAsia"/>
                <w:szCs w:val="21"/>
              </w:rPr>
              <w:t>。</w:t>
            </w:r>
          </w:p>
        </w:tc>
      </w:tr>
      <w:tr w:rsidR="00FD13D3" w14:paraId="33E5421E" w14:textId="77777777" w:rsidTr="00FD13D3">
        <w:trPr>
          <w:trHeight w:val="195"/>
        </w:trPr>
        <w:tc>
          <w:tcPr>
            <w:tcW w:w="720" w:type="pct"/>
          </w:tcPr>
          <w:p w14:paraId="63EC835A" w14:textId="16298438" w:rsidR="00061D34" w:rsidRDefault="00061D34" w:rsidP="00061D34">
            <w:pPr>
              <w:rPr>
                <w:szCs w:val="21"/>
              </w:rPr>
            </w:pPr>
            <w:r>
              <w:lastRenderedPageBreak/>
              <w:t>2023年第一次临时股东大会</w:t>
            </w:r>
          </w:p>
        </w:tc>
        <w:tc>
          <w:tcPr>
            <w:tcW w:w="724" w:type="pct"/>
          </w:tcPr>
          <w:p w14:paraId="0377ECA4" w14:textId="16F11972" w:rsidR="00061D34" w:rsidRDefault="00061D34" w:rsidP="00061D34">
            <w:pPr>
              <w:rPr>
                <w:szCs w:val="21"/>
              </w:rPr>
            </w:pPr>
            <w:r w:rsidRPr="004B6777">
              <w:rPr>
                <w:szCs w:val="21"/>
              </w:rPr>
              <w:t>2023</w:t>
            </w:r>
            <w:r w:rsidRPr="004B6777">
              <w:rPr>
                <w:rFonts w:hint="eastAsia"/>
                <w:szCs w:val="21"/>
              </w:rPr>
              <w:t>.</w:t>
            </w:r>
            <w:r>
              <w:rPr>
                <w:szCs w:val="21"/>
              </w:rPr>
              <w:t>11</w:t>
            </w:r>
            <w:r w:rsidRPr="004B6777">
              <w:rPr>
                <w:rFonts w:hint="eastAsia"/>
                <w:szCs w:val="21"/>
              </w:rPr>
              <w:t>.</w:t>
            </w:r>
            <w:r w:rsidRPr="004B6777">
              <w:rPr>
                <w:szCs w:val="21"/>
              </w:rPr>
              <w:t>1</w:t>
            </w:r>
            <w:r>
              <w:rPr>
                <w:szCs w:val="21"/>
              </w:rPr>
              <w:t>3</w:t>
            </w:r>
          </w:p>
        </w:tc>
        <w:tc>
          <w:tcPr>
            <w:tcW w:w="883" w:type="pct"/>
          </w:tcPr>
          <w:p w14:paraId="2ABDF3FF" w14:textId="7889F786" w:rsidR="00061D34" w:rsidRDefault="00061D34" w:rsidP="00061D34">
            <w:pPr>
              <w:rPr>
                <w:szCs w:val="21"/>
              </w:rPr>
            </w:pPr>
            <w:r w:rsidRPr="00C42485">
              <w:rPr>
                <w:szCs w:val="21"/>
              </w:rPr>
              <w:t>http://www.sse.com.cn/</w:t>
            </w:r>
          </w:p>
        </w:tc>
        <w:tc>
          <w:tcPr>
            <w:tcW w:w="723" w:type="pct"/>
          </w:tcPr>
          <w:p w14:paraId="54463BC0" w14:textId="2CEA22E0" w:rsidR="00061D34" w:rsidRDefault="00061D34" w:rsidP="00061D34">
            <w:pPr>
              <w:rPr>
                <w:szCs w:val="21"/>
              </w:rPr>
            </w:pPr>
            <w:r w:rsidRPr="004B6777">
              <w:rPr>
                <w:szCs w:val="21"/>
              </w:rPr>
              <w:t>2023</w:t>
            </w:r>
            <w:r w:rsidRPr="004B6777">
              <w:rPr>
                <w:rFonts w:hint="eastAsia"/>
                <w:szCs w:val="21"/>
              </w:rPr>
              <w:t>.</w:t>
            </w:r>
            <w:r>
              <w:rPr>
                <w:szCs w:val="21"/>
              </w:rPr>
              <w:t>11</w:t>
            </w:r>
            <w:r w:rsidRPr="004B6777">
              <w:rPr>
                <w:rFonts w:hint="eastAsia"/>
                <w:szCs w:val="21"/>
              </w:rPr>
              <w:t>.</w:t>
            </w:r>
            <w:r w:rsidRPr="004B6777">
              <w:rPr>
                <w:szCs w:val="21"/>
              </w:rPr>
              <w:t>1</w:t>
            </w:r>
            <w:r>
              <w:rPr>
                <w:szCs w:val="21"/>
              </w:rPr>
              <w:t>4</w:t>
            </w:r>
          </w:p>
        </w:tc>
        <w:tc>
          <w:tcPr>
            <w:tcW w:w="1950" w:type="pct"/>
          </w:tcPr>
          <w:p w14:paraId="256F24D8" w14:textId="423B941E" w:rsidR="00061D34" w:rsidRPr="00673412" w:rsidRDefault="00673412" w:rsidP="00673412">
            <w:pPr>
              <w:rPr>
                <w:szCs w:val="21"/>
              </w:rPr>
            </w:pPr>
            <w:r>
              <w:rPr>
                <w:rFonts w:hint="eastAsia"/>
                <w:szCs w:val="21"/>
              </w:rPr>
              <w:t>1、</w:t>
            </w:r>
            <w:r w:rsidRPr="00673412">
              <w:rPr>
                <w:rFonts w:hint="eastAsia"/>
                <w:szCs w:val="21"/>
              </w:rPr>
              <w:t>审议《关于公司</w:t>
            </w:r>
            <w:r w:rsidRPr="00673412">
              <w:rPr>
                <w:szCs w:val="21"/>
              </w:rPr>
              <w:t>2023年限制性股票激励计划（草案）及其摘要的议案》</w:t>
            </w:r>
            <w:r>
              <w:rPr>
                <w:rFonts w:hint="eastAsia"/>
                <w:szCs w:val="21"/>
              </w:rPr>
              <w:t>；2、</w:t>
            </w:r>
            <w:r w:rsidRPr="00673412">
              <w:rPr>
                <w:rFonts w:hint="eastAsia"/>
                <w:szCs w:val="21"/>
              </w:rPr>
              <w:t>审议《关于公司</w:t>
            </w:r>
            <w:r w:rsidRPr="00673412">
              <w:rPr>
                <w:szCs w:val="21"/>
              </w:rPr>
              <w:t>2023年限制性股票授予方案的议案》</w:t>
            </w:r>
            <w:r>
              <w:rPr>
                <w:rFonts w:hint="eastAsia"/>
                <w:szCs w:val="21"/>
              </w:rPr>
              <w:t>；3、</w:t>
            </w:r>
            <w:r w:rsidRPr="00673412">
              <w:rPr>
                <w:rFonts w:hint="eastAsia"/>
                <w:szCs w:val="21"/>
              </w:rPr>
              <w:t>审议《关于公司</w:t>
            </w:r>
            <w:r w:rsidRPr="00673412">
              <w:rPr>
                <w:szCs w:val="21"/>
              </w:rPr>
              <w:t>2023年限制性股票管理办法的议案》</w:t>
            </w:r>
            <w:r>
              <w:rPr>
                <w:rFonts w:hint="eastAsia"/>
                <w:szCs w:val="21"/>
              </w:rPr>
              <w:t>；4、</w:t>
            </w:r>
            <w:r w:rsidRPr="00673412">
              <w:rPr>
                <w:rFonts w:hint="eastAsia"/>
                <w:szCs w:val="21"/>
              </w:rPr>
              <w:t>审议《关于提请股东大会授权董事会办理限制性股票激励计划相关事宜的议案》</w:t>
            </w:r>
            <w:r w:rsidR="003F699C">
              <w:rPr>
                <w:rFonts w:hint="eastAsia"/>
                <w:szCs w:val="21"/>
              </w:rPr>
              <w:t>。</w:t>
            </w:r>
          </w:p>
        </w:tc>
      </w:tr>
      <w:tr w:rsidR="00FD13D3" w14:paraId="74F38296" w14:textId="77777777" w:rsidTr="00FD13D3">
        <w:trPr>
          <w:trHeight w:val="195"/>
        </w:trPr>
        <w:tc>
          <w:tcPr>
            <w:tcW w:w="720" w:type="pct"/>
          </w:tcPr>
          <w:p w14:paraId="53D7CEC2" w14:textId="1FD0007C" w:rsidR="00673412" w:rsidRDefault="00673412" w:rsidP="00673412">
            <w:pPr>
              <w:rPr>
                <w:szCs w:val="21"/>
              </w:rPr>
            </w:pPr>
            <w:r>
              <w:t>2023年第一次A股类别股东大会</w:t>
            </w:r>
          </w:p>
        </w:tc>
        <w:tc>
          <w:tcPr>
            <w:tcW w:w="724" w:type="pct"/>
          </w:tcPr>
          <w:p w14:paraId="1923D354" w14:textId="44530966" w:rsidR="00673412" w:rsidRDefault="00673412" w:rsidP="00673412">
            <w:pPr>
              <w:rPr>
                <w:szCs w:val="21"/>
              </w:rPr>
            </w:pPr>
            <w:r w:rsidRPr="004B6777">
              <w:rPr>
                <w:szCs w:val="21"/>
              </w:rPr>
              <w:t>2023</w:t>
            </w:r>
            <w:r w:rsidRPr="004B6777">
              <w:rPr>
                <w:rFonts w:hint="eastAsia"/>
                <w:szCs w:val="21"/>
              </w:rPr>
              <w:t>.</w:t>
            </w:r>
            <w:r>
              <w:rPr>
                <w:szCs w:val="21"/>
              </w:rPr>
              <w:t>11</w:t>
            </w:r>
            <w:r w:rsidRPr="004B6777">
              <w:rPr>
                <w:rFonts w:hint="eastAsia"/>
                <w:szCs w:val="21"/>
              </w:rPr>
              <w:t>.</w:t>
            </w:r>
            <w:r w:rsidRPr="004B6777">
              <w:rPr>
                <w:szCs w:val="21"/>
              </w:rPr>
              <w:t>1</w:t>
            </w:r>
            <w:r>
              <w:rPr>
                <w:szCs w:val="21"/>
              </w:rPr>
              <w:t>3</w:t>
            </w:r>
          </w:p>
        </w:tc>
        <w:tc>
          <w:tcPr>
            <w:tcW w:w="883" w:type="pct"/>
          </w:tcPr>
          <w:p w14:paraId="0E6EF1BE" w14:textId="5FE9C098" w:rsidR="00673412" w:rsidRDefault="00673412" w:rsidP="00673412">
            <w:pPr>
              <w:rPr>
                <w:szCs w:val="21"/>
              </w:rPr>
            </w:pPr>
            <w:r w:rsidRPr="00C42485">
              <w:rPr>
                <w:szCs w:val="21"/>
              </w:rPr>
              <w:t>http://www.sse.com.cn/</w:t>
            </w:r>
          </w:p>
        </w:tc>
        <w:tc>
          <w:tcPr>
            <w:tcW w:w="723" w:type="pct"/>
          </w:tcPr>
          <w:p w14:paraId="513CD0A7" w14:textId="7ECCE0B1" w:rsidR="00673412" w:rsidRDefault="00673412" w:rsidP="00673412">
            <w:pPr>
              <w:rPr>
                <w:szCs w:val="21"/>
              </w:rPr>
            </w:pPr>
            <w:r w:rsidRPr="002625BF">
              <w:rPr>
                <w:szCs w:val="21"/>
              </w:rPr>
              <w:t>2023</w:t>
            </w:r>
            <w:r w:rsidRPr="002625BF">
              <w:rPr>
                <w:rFonts w:hint="eastAsia"/>
                <w:szCs w:val="21"/>
              </w:rPr>
              <w:t>.</w:t>
            </w:r>
            <w:r w:rsidRPr="002625BF">
              <w:rPr>
                <w:szCs w:val="21"/>
              </w:rPr>
              <w:t>11</w:t>
            </w:r>
            <w:r w:rsidRPr="002625BF">
              <w:rPr>
                <w:rFonts w:hint="eastAsia"/>
                <w:szCs w:val="21"/>
              </w:rPr>
              <w:t>.</w:t>
            </w:r>
            <w:r w:rsidRPr="002625BF">
              <w:rPr>
                <w:szCs w:val="21"/>
              </w:rPr>
              <w:t>14</w:t>
            </w:r>
          </w:p>
        </w:tc>
        <w:tc>
          <w:tcPr>
            <w:tcW w:w="1950" w:type="pct"/>
          </w:tcPr>
          <w:p w14:paraId="251D6D36" w14:textId="02AE1998" w:rsidR="00673412" w:rsidRDefault="00673412" w:rsidP="00673412">
            <w:pPr>
              <w:rPr>
                <w:szCs w:val="21"/>
              </w:rPr>
            </w:pPr>
            <w:r>
              <w:rPr>
                <w:rFonts w:hint="eastAsia"/>
                <w:szCs w:val="21"/>
              </w:rPr>
              <w:t>1、</w:t>
            </w:r>
            <w:r w:rsidRPr="00673412">
              <w:rPr>
                <w:rFonts w:hint="eastAsia"/>
                <w:szCs w:val="21"/>
              </w:rPr>
              <w:t>审议《关于公司</w:t>
            </w:r>
            <w:r w:rsidRPr="00673412">
              <w:rPr>
                <w:szCs w:val="21"/>
              </w:rPr>
              <w:t>2023年限制性股票激励计划（草案）及其摘要的议案》</w:t>
            </w:r>
            <w:r>
              <w:rPr>
                <w:rFonts w:hint="eastAsia"/>
                <w:szCs w:val="21"/>
              </w:rPr>
              <w:t>；2、</w:t>
            </w:r>
            <w:r w:rsidRPr="00673412">
              <w:rPr>
                <w:rFonts w:hint="eastAsia"/>
                <w:szCs w:val="21"/>
              </w:rPr>
              <w:t>审议《关于公司</w:t>
            </w:r>
            <w:r w:rsidRPr="00673412">
              <w:rPr>
                <w:szCs w:val="21"/>
              </w:rPr>
              <w:t>2023年限制性股票授予方案的议案》</w:t>
            </w:r>
            <w:r>
              <w:rPr>
                <w:rFonts w:hint="eastAsia"/>
                <w:szCs w:val="21"/>
              </w:rPr>
              <w:t>；3、</w:t>
            </w:r>
            <w:r w:rsidRPr="00673412">
              <w:rPr>
                <w:rFonts w:hint="eastAsia"/>
                <w:szCs w:val="21"/>
              </w:rPr>
              <w:t>审议《关于公司</w:t>
            </w:r>
            <w:r w:rsidRPr="00673412">
              <w:rPr>
                <w:szCs w:val="21"/>
              </w:rPr>
              <w:t>2023年限制性股票管理办法的议案》</w:t>
            </w:r>
            <w:r>
              <w:rPr>
                <w:rFonts w:hint="eastAsia"/>
                <w:szCs w:val="21"/>
              </w:rPr>
              <w:t>；4、</w:t>
            </w:r>
            <w:r w:rsidRPr="00673412">
              <w:rPr>
                <w:rFonts w:hint="eastAsia"/>
                <w:szCs w:val="21"/>
              </w:rPr>
              <w:t>审议《关于提请股东大会授权董事会办理限制性股票激励计划相关事宜的议案》</w:t>
            </w:r>
            <w:r w:rsidR="003F699C">
              <w:rPr>
                <w:rFonts w:hint="eastAsia"/>
                <w:szCs w:val="21"/>
              </w:rPr>
              <w:t>。</w:t>
            </w:r>
          </w:p>
        </w:tc>
      </w:tr>
      <w:tr w:rsidR="00FD13D3" w14:paraId="31A2676D" w14:textId="77777777" w:rsidTr="00FD13D3">
        <w:trPr>
          <w:trHeight w:val="195"/>
        </w:trPr>
        <w:tc>
          <w:tcPr>
            <w:tcW w:w="720" w:type="pct"/>
          </w:tcPr>
          <w:p w14:paraId="2E01A4D3" w14:textId="2697962B" w:rsidR="00673412" w:rsidRDefault="00673412" w:rsidP="00673412">
            <w:pPr>
              <w:rPr>
                <w:szCs w:val="21"/>
              </w:rPr>
            </w:pPr>
            <w:r>
              <w:t>2023年第一次H股类别股东大会</w:t>
            </w:r>
          </w:p>
        </w:tc>
        <w:tc>
          <w:tcPr>
            <w:tcW w:w="724" w:type="pct"/>
          </w:tcPr>
          <w:p w14:paraId="101CF9FD" w14:textId="48E3698A" w:rsidR="00673412" w:rsidRDefault="00673412" w:rsidP="00673412">
            <w:pPr>
              <w:rPr>
                <w:szCs w:val="21"/>
              </w:rPr>
            </w:pPr>
            <w:r w:rsidRPr="004B6777">
              <w:rPr>
                <w:szCs w:val="21"/>
              </w:rPr>
              <w:t>2023</w:t>
            </w:r>
            <w:r w:rsidRPr="004B6777">
              <w:rPr>
                <w:rFonts w:hint="eastAsia"/>
                <w:szCs w:val="21"/>
              </w:rPr>
              <w:t>.</w:t>
            </w:r>
            <w:r>
              <w:rPr>
                <w:szCs w:val="21"/>
              </w:rPr>
              <w:t>11</w:t>
            </w:r>
            <w:r w:rsidRPr="004B6777">
              <w:rPr>
                <w:rFonts w:hint="eastAsia"/>
                <w:szCs w:val="21"/>
              </w:rPr>
              <w:t>.</w:t>
            </w:r>
            <w:r w:rsidRPr="004B6777">
              <w:rPr>
                <w:szCs w:val="21"/>
              </w:rPr>
              <w:t>1</w:t>
            </w:r>
            <w:r>
              <w:rPr>
                <w:szCs w:val="21"/>
              </w:rPr>
              <w:t>3</w:t>
            </w:r>
          </w:p>
        </w:tc>
        <w:tc>
          <w:tcPr>
            <w:tcW w:w="883" w:type="pct"/>
          </w:tcPr>
          <w:p w14:paraId="42AF0F64" w14:textId="258E7D3C" w:rsidR="00673412" w:rsidRDefault="00673412" w:rsidP="00673412">
            <w:pPr>
              <w:rPr>
                <w:szCs w:val="21"/>
              </w:rPr>
            </w:pPr>
            <w:r w:rsidRPr="00C42485">
              <w:rPr>
                <w:szCs w:val="21"/>
              </w:rPr>
              <w:t>http://www.sse.com.cn/</w:t>
            </w:r>
          </w:p>
        </w:tc>
        <w:tc>
          <w:tcPr>
            <w:tcW w:w="723" w:type="pct"/>
          </w:tcPr>
          <w:p w14:paraId="50EE36CF" w14:textId="14D4ED06" w:rsidR="00673412" w:rsidRDefault="00673412" w:rsidP="00673412">
            <w:pPr>
              <w:rPr>
                <w:szCs w:val="21"/>
              </w:rPr>
            </w:pPr>
            <w:r w:rsidRPr="002625BF">
              <w:rPr>
                <w:szCs w:val="21"/>
              </w:rPr>
              <w:t>2023</w:t>
            </w:r>
            <w:r w:rsidRPr="002625BF">
              <w:rPr>
                <w:rFonts w:hint="eastAsia"/>
                <w:szCs w:val="21"/>
              </w:rPr>
              <w:t>.</w:t>
            </w:r>
            <w:r w:rsidRPr="002625BF">
              <w:rPr>
                <w:szCs w:val="21"/>
              </w:rPr>
              <w:t>11</w:t>
            </w:r>
            <w:r w:rsidRPr="002625BF">
              <w:rPr>
                <w:rFonts w:hint="eastAsia"/>
                <w:szCs w:val="21"/>
              </w:rPr>
              <w:t>.</w:t>
            </w:r>
            <w:r w:rsidRPr="002625BF">
              <w:rPr>
                <w:szCs w:val="21"/>
              </w:rPr>
              <w:t>14</w:t>
            </w:r>
          </w:p>
        </w:tc>
        <w:tc>
          <w:tcPr>
            <w:tcW w:w="1950" w:type="pct"/>
          </w:tcPr>
          <w:p w14:paraId="5DB987FA" w14:textId="6C1895C3" w:rsidR="00673412" w:rsidRDefault="00673412" w:rsidP="00673412">
            <w:pPr>
              <w:rPr>
                <w:szCs w:val="21"/>
              </w:rPr>
            </w:pPr>
            <w:r>
              <w:rPr>
                <w:rFonts w:hint="eastAsia"/>
                <w:szCs w:val="21"/>
              </w:rPr>
              <w:t>1、</w:t>
            </w:r>
            <w:r w:rsidRPr="00673412">
              <w:rPr>
                <w:rFonts w:hint="eastAsia"/>
                <w:szCs w:val="21"/>
              </w:rPr>
              <w:t>审议《关于公司</w:t>
            </w:r>
            <w:r w:rsidRPr="00673412">
              <w:rPr>
                <w:szCs w:val="21"/>
              </w:rPr>
              <w:t>2023年限制性股票激励计划（草案）及其摘要的议案》</w:t>
            </w:r>
            <w:r>
              <w:rPr>
                <w:rFonts w:hint="eastAsia"/>
                <w:szCs w:val="21"/>
              </w:rPr>
              <w:t>；2、</w:t>
            </w:r>
            <w:r w:rsidRPr="00673412">
              <w:rPr>
                <w:rFonts w:hint="eastAsia"/>
                <w:szCs w:val="21"/>
              </w:rPr>
              <w:t>审议《关于公司</w:t>
            </w:r>
            <w:r w:rsidRPr="00673412">
              <w:rPr>
                <w:szCs w:val="21"/>
              </w:rPr>
              <w:t>2023年限制性股票授予方案的议案》</w:t>
            </w:r>
            <w:r>
              <w:rPr>
                <w:rFonts w:hint="eastAsia"/>
                <w:szCs w:val="21"/>
              </w:rPr>
              <w:t>；3、</w:t>
            </w:r>
            <w:r w:rsidRPr="00673412">
              <w:rPr>
                <w:rFonts w:hint="eastAsia"/>
                <w:szCs w:val="21"/>
              </w:rPr>
              <w:t>审议《关于公司</w:t>
            </w:r>
            <w:r w:rsidRPr="00673412">
              <w:rPr>
                <w:szCs w:val="21"/>
              </w:rPr>
              <w:t>2023年限制性股票管理办法的议案》</w:t>
            </w:r>
            <w:r>
              <w:rPr>
                <w:rFonts w:hint="eastAsia"/>
                <w:szCs w:val="21"/>
              </w:rPr>
              <w:t>；4、</w:t>
            </w:r>
            <w:r w:rsidRPr="00673412">
              <w:rPr>
                <w:rFonts w:hint="eastAsia"/>
                <w:szCs w:val="21"/>
              </w:rPr>
              <w:t>审议《关于提请股东大会授权董事会办理限制性股票激励计划相关事宜的议案》</w:t>
            </w:r>
            <w:r w:rsidR="003F699C">
              <w:rPr>
                <w:rFonts w:hint="eastAsia"/>
                <w:szCs w:val="21"/>
              </w:rPr>
              <w:t>。</w:t>
            </w:r>
          </w:p>
        </w:tc>
      </w:tr>
    </w:tbl>
    <w:p w14:paraId="7D2655F5" w14:textId="77777777" w:rsidR="00FD0987" w:rsidRDefault="00FD0987">
      <w:pPr>
        <w:pStyle w:val="234"/>
      </w:pPr>
    </w:p>
    <w:p w14:paraId="42BC88C5" w14:textId="77777777" w:rsidR="00FD0987" w:rsidRDefault="00CF3046">
      <w:pPr>
        <w:rPr>
          <w:bCs/>
        </w:rPr>
      </w:pPr>
      <w:r>
        <w:rPr>
          <w:rFonts w:hint="eastAsia"/>
          <w:bCs/>
        </w:rPr>
        <w:t>表决权恢复的优先股股东请求召开临时股东大会</w:t>
      </w:r>
    </w:p>
    <w:bookmarkStart w:id="65" w:name="_Hlk41294309" w:displacedByCustomXml="next"/>
    <w:bookmarkStart w:id="66" w:name="_Hlk89178901" w:displacedByCustomXml="next"/>
    <w:sdt>
      <w:sdtPr>
        <w:alias w:val="是否适用：表决权恢复的优先股股东请求召开临时股东大会[双击切换]"/>
        <w:tag w:val="_GBC_daa6d818841c4c078ecf082b84efd616"/>
        <w:id w:val="299580952"/>
        <w:placeholder>
          <w:docPart w:val="GBC22222222222222222222222222222"/>
        </w:placeholder>
      </w:sdtPr>
      <w:sdtContent>
        <w:p w14:paraId="542BD9E1" w14:textId="77D4A59B" w:rsidR="00FD0987" w:rsidRDefault="00CF3046" w:rsidP="001E0A91">
          <w:pPr>
            <w:rPr>
              <w:color w:val="333399"/>
            </w:rPr>
          </w:pPr>
          <w:r>
            <w:fldChar w:fldCharType="begin"/>
          </w:r>
          <w:r w:rsidR="001E0A91">
            <w:instrText xml:space="preserve"> MACROBUTTON  SnrToggleCheckbox □适用 </w:instrText>
          </w:r>
          <w:r>
            <w:fldChar w:fldCharType="end"/>
          </w:r>
          <w:r>
            <w:fldChar w:fldCharType="begin"/>
          </w:r>
          <w:r w:rsidR="001E0A91">
            <w:instrText xml:space="preserve"> MACROBUTTON  SnrToggleCheckbox √不适用 </w:instrText>
          </w:r>
          <w:r>
            <w:fldChar w:fldCharType="end"/>
          </w:r>
        </w:p>
      </w:sdtContent>
    </w:sdt>
    <w:bookmarkEnd w:id="65" w:displacedByCustomXml="prev"/>
    <w:bookmarkEnd w:id="66"/>
    <w:p w14:paraId="31527CC2" w14:textId="77777777" w:rsidR="00FD0987" w:rsidRDefault="00FD0987">
      <w:pPr>
        <w:rPr>
          <w:szCs w:val="21"/>
        </w:rPr>
      </w:pPr>
    </w:p>
    <w:p w14:paraId="4488E728" w14:textId="77777777" w:rsidR="00FD0987" w:rsidRDefault="00CF3046">
      <w:pPr>
        <w:rPr>
          <w:szCs w:val="21"/>
        </w:rPr>
      </w:pPr>
      <w:r>
        <w:rPr>
          <w:szCs w:val="21"/>
        </w:rPr>
        <w:t>股东大会情况说明</w:t>
      </w:r>
    </w:p>
    <w:sdt>
      <w:sdtPr>
        <w:rPr>
          <w:szCs w:val="21"/>
        </w:rPr>
        <w:alias w:val="是否适用：股东大会情况说明[双击切换]"/>
        <w:tag w:val="_GBC_417d33555ab14709b5640c8830ff5a67"/>
        <w:id w:val="1634608124"/>
        <w:placeholder>
          <w:docPart w:val="GBC22222222222222222222222222222"/>
        </w:placeholder>
      </w:sdtPr>
      <w:sdtContent>
        <w:p w14:paraId="79259882" w14:textId="39A02F61" w:rsidR="00FD0987" w:rsidRDefault="00CF3046" w:rsidP="001E0A91">
          <w:pPr>
            <w:rPr>
              <w:szCs w:val="21"/>
            </w:rPr>
          </w:pPr>
          <w:r>
            <w:rPr>
              <w:szCs w:val="21"/>
            </w:rPr>
            <w:fldChar w:fldCharType="begin"/>
          </w:r>
          <w:r w:rsidR="001E0A91">
            <w:rPr>
              <w:szCs w:val="21"/>
            </w:rPr>
            <w:instrText xml:space="preserve">MACROBUTTON  SnrToggleCheckbox □适用 </w:instrText>
          </w:r>
          <w:r>
            <w:rPr>
              <w:szCs w:val="21"/>
            </w:rPr>
            <w:fldChar w:fldCharType="end"/>
          </w:r>
          <w:r>
            <w:rPr>
              <w:szCs w:val="21"/>
            </w:rPr>
            <w:fldChar w:fldCharType="begin"/>
          </w:r>
          <w:r w:rsidR="001E0A91">
            <w:rPr>
              <w:szCs w:val="21"/>
            </w:rPr>
            <w:instrText xml:space="preserve"> MACROBUTTON  SnrToggleCheckbox √不适用 </w:instrText>
          </w:r>
          <w:r>
            <w:rPr>
              <w:szCs w:val="21"/>
            </w:rPr>
            <w:fldChar w:fldCharType="end"/>
          </w:r>
        </w:p>
      </w:sdtContent>
    </w:sdt>
    <w:p w14:paraId="32589EC0" w14:textId="77777777" w:rsidR="00FD0987" w:rsidRDefault="00FD0987">
      <w:pPr>
        <w:rPr>
          <w:szCs w:val="21"/>
        </w:rPr>
      </w:pPr>
    </w:p>
    <w:p w14:paraId="0CCEF868" w14:textId="77777777" w:rsidR="00FD0987" w:rsidRDefault="00FD0987">
      <w:pPr>
        <w:rPr>
          <w:szCs w:val="21"/>
        </w:rPr>
        <w:sectPr w:rsidR="00FD0987" w:rsidSect="00277758">
          <w:pgSz w:w="11906" w:h="16838"/>
          <w:pgMar w:top="1525" w:right="1276" w:bottom="1440" w:left="1797" w:header="855" w:footer="992" w:gutter="0"/>
          <w:cols w:space="425"/>
          <w:docGrid w:linePitch="312"/>
        </w:sectPr>
      </w:pPr>
    </w:p>
    <w:p w14:paraId="7B1C5A49" w14:textId="77777777" w:rsidR="00FD0987" w:rsidRDefault="00CF3046" w:rsidP="002203D8">
      <w:pPr>
        <w:pStyle w:val="2"/>
        <w:numPr>
          <w:ilvl w:val="0"/>
          <w:numId w:val="30"/>
        </w:numPr>
        <w:ind w:left="450" w:hanging="450"/>
      </w:pPr>
      <w:r>
        <w:lastRenderedPageBreak/>
        <w:t>董事、监事和高级管理人员的情况</w:t>
      </w:r>
    </w:p>
    <w:p w14:paraId="09C09EAE" w14:textId="77777777" w:rsidR="00FD0987" w:rsidRDefault="00CF3046" w:rsidP="002203D8">
      <w:pPr>
        <w:pStyle w:val="3"/>
        <w:numPr>
          <w:ilvl w:val="0"/>
          <w:numId w:val="35"/>
        </w:numPr>
        <w:ind w:left="0" w:firstLine="0"/>
      </w:pPr>
      <w:r>
        <w:rPr>
          <w:rFonts w:hint="eastAsia"/>
        </w:rPr>
        <w:t xml:space="preserve"> </w:t>
      </w:r>
      <w:r>
        <w:t>现任及报告期内离任董事</w:t>
      </w:r>
      <w:r>
        <w:rPr>
          <w:rFonts w:hint="eastAsia"/>
        </w:rPr>
        <w:t>、监事和</w:t>
      </w:r>
      <w:r>
        <w:t>高级管理人员持股变动及报酬情况</w:t>
      </w:r>
    </w:p>
    <w:bookmarkStart w:id="67" w:name="_Hlk89179934" w:displacedByCustomXml="next"/>
    <w:sdt>
      <w:sdtPr>
        <w:alias w:val="是否适用：董事、监事和高级管理人员持股变动[双击切换]"/>
        <w:tag w:val="_GBC_336639f5f1254c87a3d81a366e432afd"/>
        <w:id w:val="-956871737"/>
        <w:lock w:val="contentLocked"/>
        <w:placeholder>
          <w:docPart w:val="GBC22222222222222222222222222222"/>
        </w:placeholder>
      </w:sdtPr>
      <w:sdtContent>
        <w:p w14:paraId="3D942BF0"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8666EE6" w14:textId="77777777" w:rsidR="00FD0987" w:rsidRDefault="00CF3046">
      <w:pPr>
        <w:jc w:val="right"/>
        <w:rPr>
          <w:szCs w:val="21"/>
        </w:rPr>
      </w:pPr>
      <w:r>
        <w:rPr>
          <w:rFonts w:hint="eastAsia"/>
          <w:szCs w:val="21"/>
        </w:rPr>
        <w:t>单位：</w:t>
      </w:r>
      <w:sdt>
        <w:sdtPr>
          <w:rPr>
            <w:rFonts w:hint="eastAsia"/>
            <w:szCs w:val="21"/>
          </w:rPr>
          <w:alias w:val="单位：董事、监事、高级管理人员基本情况"/>
          <w:tag w:val="_GBC_3851936d51d842bf9f2c82131d0787cc"/>
          <w:id w:val="1678693913"/>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7"/>
        <w:tblW w:w="5000" w:type="pct"/>
        <w:tblLayout w:type="fixed"/>
        <w:tblLook w:val="04A0" w:firstRow="1" w:lastRow="0" w:firstColumn="1" w:lastColumn="0" w:noHBand="0" w:noVBand="1"/>
      </w:tblPr>
      <w:tblGrid>
        <w:gridCol w:w="846"/>
        <w:gridCol w:w="1700"/>
        <w:gridCol w:w="710"/>
        <w:gridCol w:w="707"/>
        <w:gridCol w:w="1278"/>
        <w:gridCol w:w="1275"/>
        <w:gridCol w:w="851"/>
        <w:gridCol w:w="993"/>
        <w:gridCol w:w="1134"/>
        <w:gridCol w:w="1988"/>
        <w:gridCol w:w="1192"/>
        <w:gridCol w:w="1189"/>
      </w:tblGrid>
      <w:tr w:rsidR="00CA7A19" w14:paraId="58AFE64A" w14:textId="77777777" w:rsidTr="00CA7A19">
        <w:trPr>
          <w:trHeight w:val="968"/>
        </w:trPr>
        <w:bookmarkStart w:id="68" w:name="_Hlk161762888" w:displacedByCustomXml="next"/>
        <w:sdt>
          <w:sdtPr>
            <w:tag w:val="_PLD_3e935958e5b542f38f53ca8a2618690d"/>
            <w:id w:val="-286434314"/>
          </w:sdtPr>
          <w:sdtContent>
            <w:tc>
              <w:tcPr>
                <w:tcW w:w="305" w:type="pct"/>
                <w:vAlign w:val="center"/>
              </w:tcPr>
              <w:p w14:paraId="10E80C46" w14:textId="77777777" w:rsidR="003F699C" w:rsidRDefault="003F699C" w:rsidP="00CF3046">
                <w:pPr>
                  <w:jc w:val="center"/>
                </w:pPr>
                <w:r>
                  <w:t>姓名</w:t>
                </w:r>
              </w:p>
            </w:tc>
          </w:sdtContent>
        </w:sdt>
        <w:sdt>
          <w:sdtPr>
            <w:tag w:val="_PLD_5ecaa59058dd4312acb6ebb4d88eb6c8"/>
            <w:id w:val="986596825"/>
          </w:sdtPr>
          <w:sdtContent>
            <w:tc>
              <w:tcPr>
                <w:tcW w:w="613" w:type="pct"/>
                <w:vAlign w:val="center"/>
              </w:tcPr>
              <w:p w14:paraId="312B83D7" w14:textId="77777777" w:rsidR="003F699C" w:rsidRDefault="003F699C" w:rsidP="00CF3046">
                <w:pPr>
                  <w:jc w:val="center"/>
                </w:pPr>
                <w:r>
                  <w:t>职务</w:t>
                </w:r>
              </w:p>
            </w:tc>
          </w:sdtContent>
        </w:sdt>
        <w:sdt>
          <w:sdtPr>
            <w:tag w:val="_PLD_f907f9c5cdf94b2ba9e217c0aaaf2c60"/>
            <w:id w:val="-304545791"/>
          </w:sdtPr>
          <w:sdtContent>
            <w:tc>
              <w:tcPr>
                <w:tcW w:w="256" w:type="pct"/>
                <w:vAlign w:val="center"/>
              </w:tcPr>
              <w:p w14:paraId="6D6DA199" w14:textId="77777777" w:rsidR="003F699C" w:rsidRDefault="003F699C" w:rsidP="00CF3046">
                <w:pPr>
                  <w:jc w:val="center"/>
                </w:pPr>
                <w:r>
                  <w:t>性别</w:t>
                </w:r>
              </w:p>
            </w:tc>
          </w:sdtContent>
        </w:sdt>
        <w:sdt>
          <w:sdtPr>
            <w:tag w:val="_PLD_9b2689bca35f4a3ebc7adf135b295bd6"/>
            <w:id w:val="1970629776"/>
          </w:sdtPr>
          <w:sdtContent>
            <w:tc>
              <w:tcPr>
                <w:tcW w:w="255" w:type="pct"/>
                <w:vAlign w:val="center"/>
              </w:tcPr>
              <w:p w14:paraId="21DD6A43" w14:textId="77777777" w:rsidR="003F699C" w:rsidRDefault="003F699C" w:rsidP="00CF3046">
                <w:pPr>
                  <w:jc w:val="center"/>
                </w:pPr>
                <w:r>
                  <w:t>年龄</w:t>
                </w:r>
              </w:p>
            </w:tc>
          </w:sdtContent>
        </w:sdt>
        <w:sdt>
          <w:sdtPr>
            <w:tag w:val="_PLD_3844eb481c79444fba199a9d3c3b8bf7"/>
            <w:id w:val="934562936"/>
          </w:sdtPr>
          <w:sdtContent>
            <w:tc>
              <w:tcPr>
                <w:tcW w:w="461" w:type="pct"/>
                <w:vAlign w:val="center"/>
              </w:tcPr>
              <w:p w14:paraId="46425399" w14:textId="77777777" w:rsidR="003F699C" w:rsidRDefault="003F699C" w:rsidP="00CF3046">
                <w:pPr>
                  <w:jc w:val="center"/>
                </w:pPr>
                <w:r>
                  <w:t>任期起始日期</w:t>
                </w:r>
              </w:p>
            </w:tc>
          </w:sdtContent>
        </w:sdt>
        <w:sdt>
          <w:sdtPr>
            <w:tag w:val="_PLD_94806df607544b4b97b389da94daaf66"/>
            <w:id w:val="-465438773"/>
          </w:sdtPr>
          <w:sdtContent>
            <w:tc>
              <w:tcPr>
                <w:tcW w:w="460" w:type="pct"/>
                <w:vAlign w:val="center"/>
              </w:tcPr>
              <w:p w14:paraId="798DE474" w14:textId="77777777" w:rsidR="003F699C" w:rsidRDefault="003F699C" w:rsidP="00CF3046">
                <w:pPr>
                  <w:jc w:val="center"/>
                </w:pPr>
                <w:r>
                  <w:t>任期终止日期</w:t>
                </w:r>
              </w:p>
            </w:tc>
          </w:sdtContent>
        </w:sdt>
        <w:sdt>
          <w:sdtPr>
            <w:tag w:val="_PLD_5e35d588fd7f4cb3af49fcbd9e313ac2"/>
            <w:id w:val="-1810776680"/>
          </w:sdtPr>
          <w:sdtContent>
            <w:tc>
              <w:tcPr>
                <w:tcW w:w="307" w:type="pct"/>
                <w:vAlign w:val="center"/>
              </w:tcPr>
              <w:p w14:paraId="5382281B" w14:textId="77777777" w:rsidR="003F699C" w:rsidRDefault="003F699C" w:rsidP="00CF3046">
                <w:pPr>
                  <w:jc w:val="center"/>
                </w:pPr>
                <w:r>
                  <w:t>年初持股数</w:t>
                </w:r>
              </w:p>
            </w:tc>
          </w:sdtContent>
        </w:sdt>
        <w:sdt>
          <w:sdtPr>
            <w:tag w:val="_PLD_af0cabd7e3f44b95b26464bc652333c2"/>
            <w:id w:val="-817487231"/>
          </w:sdtPr>
          <w:sdtContent>
            <w:tc>
              <w:tcPr>
                <w:tcW w:w="358" w:type="pct"/>
                <w:vAlign w:val="center"/>
              </w:tcPr>
              <w:p w14:paraId="4349784A" w14:textId="77777777" w:rsidR="003F699C" w:rsidRDefault="003F699C" w:rsidP="00CF3046">
                <w:pPr>
                  <w:jc w:val="center"/>
                </w:pPr>
                <w:r>
                  <w:t>年末持股数</w:t>
                </w:r>
              </w:p>
            </w:tc>
          </w:sdtContent>
        </w:sdt>
        <w:sdt>
          <w:sdtPr>
            <w:tag w:val="_PLD_0b9453da77b34ba68718efe69463399a"/>
            <w:id w:val="-168791643"/>
          </w:sdtPr>
          <w:sdtContent>
            <w:tc>
              <w:tcPr>
                <w:tcW w:w="409" w:type="pct"/>
                <w:vAlign w:val="center"/>
              </w:tcPr>
              <w:p w14:paraId="7498789C" w14:textId="77777777" w:rsidR="003F699C" w:rsidRDefault="003F699C" w:rsidP="00CF3046">
                <w:pPr>
                  <w:jc w:val="center"/>
                </w:pPr>
                <w:r>
                  <w:t>年度内股份增减变动量</w:t>
                </w:r>
              </w:p>
            </w:tc>
          </w:sdtContent>
        </w:sdt>
        <w:sdt>
          <w:sdtPr>
            <w:tag w:val="_PLD_32c045d1529e42b7999b1f0c6b6e43a6"/>
            <w:id w:val="269371094"/>
          </w:sdtPr>
          <w:sdtContent>
            <w:tc>
              <w:tcPr>
                <w:tcW w:w="717" w:type="pct"/>
                <w:vAlign w:val="center"/>
              </w:tcPr>
              <w:p w14:paraId="1857EEB0" w14:textId="77777777" w:rsidR="003F699C" w:rsidRDefault="003F699C" w:rsidP="00CF3046">
                <w:pPr>
                  <w:jc w:val="center"/>
                </w:pPr>
                <w:r>
                  <w:t>增减变动原因</w:t>
                </w:r>
              </w:p>
            </w:tc>
          </w:sdtContent>
        </w:sdt>
        <w:sdt>
          <w:sdtPr>
            <w:rPr>
              <w:rFonts w:hint="eastAsia"/>
            </w:rPr>
            <w:tag w:val="_PLD_47ee572944fa4c8098ef9eeca67d2eb2"/>
            <w:id w:val="-646971106"/>
            <w:placeholder>
              <w:docPart w:val="D28A650121284B218A7218F91C4547D5"/>
            </w:placeholder>
          </w:sdtPr>
          <w:sdtContent>
            <w:tc>
              <w:tcPr>
                <w:tcW w:w="430" w:type="pct"/>
                <w:vAlign w:val="center"/>
              </w:tcPr>
              <w:p w14:paraId="006C8CB7" w14:textId="77777777" w:rsidR="003F699C" w:rsidRDefault="003F699C" w:rsidP="00CF3046">
                <w:pPr>
                  <w:jc w:val="center"/>
                </w:pPr>
                <w:r>
                  <w:rPr>
                    <w:rFonts w:hint="eastAsia"/>
                  </w:rPr>
                  <w:t>报告期内从公司获得的税前报酬总额（</w:t>
                </w:r>
                <w:sdt>
                  <w:sdtPr>
                    <w:rPr>
                      <w:rFonts w:hint="eastAsia"/>
                    </w:rPr>
                    <w:alias w:val="单位：报告期内从公司获得的税前报酬总额"/>
                    <w:tag w:val="_GBC_84bf98b6209e4e62813239bd0860e78d"/>
                    <w:id w:val="-586067311"/>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w:t>
                </w:r>
              </w:p>
            </w:tc>
          </w:sdtContent>
        </w:sdt>
        <w:sdt>
          <w:sdtPr>
            <w:rPr>
              <w:rFonts w:hint="eastAsia"/>
            </w:rPr>
            <w:tag w:val="_PLD_efdfb631398b46bfa3656e39fd8c5fca"/>
            <w:id w:val="848451249"/>
          </w:sdtPr>
          <w:sdtContent>
            <w:tc>
              <w:tcPr>
                <w:tcW w:w="429" w:type="pct"/>
                <w:vAlign w:val="center"/>
              </w:tcPr>
              <w:p w14:paraId="5F5EF37D" w14:textId="77777777" w:rsidR="003F699C" w:rsidRDefault="003F699C" w:rsidP="00CF3046">
                <w:pPr>
                  <w:jc w:val="center"/>
                </w:pPr>
                <w:r>
                  <w:rPr>
                    <w:rFonts w:hint="eastAsia"/>
                  </w:rPr>
                  <w:t>是否在公司关联方获取报酬</w:t>
                </w:r>
              </w:p>
            </w:tc>
          </w:sdtContent>
        </w:sdt>
      </w:tr>
      <w:tr w:rsidR="003A745A" w14:paraId="4D86A91B" w14:textId="77777777" w:rsidTr="00CA7A19">
        <w:trPr>
          <w:trHeight w:val="132"/>
        </w:trPr>
        <w:tc>
          <w:tcPr>
            <w:tcW w:w="305" w:type="pct"/>
            <w:vMerge w:val="restart"/>
          </w:tcPr>
          <w:p w14:paraId="6F228F0E" w14:textId="77777777" w:rsidR="003A745A" w:rsidRDefault="003A745A" w:rsidP="00CF3046">
            <w:pPr>
              <w:pStyle w:val="234"/>
            </w:pPr>
            <w:r>
              <w:t>李俊杰</w:t>
            </w:r>
          </w:p>
        </w:tc>
        <w:tc>
          <w:tcPr>
            <w:tcW w:w="613" w:type="pct"/>
          </w:tcPr>
          <w:p w14:paraId="1BD6F4B0" w14:textId="69512FBE" w:rsidR="003A745A" w:rsidRDefault="003A745A" w:rsidP="00CF3046">
            <w:pPr>
              <w:pStyle w:val="234"/>
            </w:pPr>
            <w:r>
              <w:rPr>
                <w:rFonts w:hint="eastAsia"/>
              </w:rPr>
              <w:t>董事长</w:t>
            </w:r>
          </w:p>
        </w:tc>
        <w:tc>
          <w:tcPr>
            <w:tcW w:w="256" w:type="pct"/>
            <w:vMerge w:val="restart"/>
          </w:tcPr>
          <w:p w14:paraId="2075CD4B" w14:textId="3F69AEE2" w:rsidR="003A745A" w:rsidRDefault="003A745A" w:rsidP="005377CD">
            <w:pPr>
              <w:pStyle w:val="234"/>
            </w:pPr>
            <w:r>
              <w:t>男</w:t>
            </w:r>
          </w:p>
        </w:tc>
        <w:tc>
          <w:tcPr>
            <w:tcW w:w="255" w:type="pct"/>
            <w:vMerge w:val="restart"/>
          </w:tcPr>
          <w:p w14:paraId="6251896A" w14:textId="2D35F323" w:rsidR="003A745A" w:rsidRDefault="003A745A" w:rsidP="005377CD">
            <w:pPr>
              <w:pStyle w:val="234"/>
            </w:pPr>
            <w:r>
              <w:t>46</w:t>
            </w:r>
          </w:p>
        </w:tc>
        <w:tc>
          <w:tcPr>
            <w:tcW w:w="461" w:type="pct"/>
          </w:tcPr>
          <w:p w14:paraId="6D11992C" w14:textId="2FA4D651" w:rsidR="003A745A" w:rsidRDefault="003A745A" w:rsidP="00CF3046">
            <w:pPr>
              <w:pStyle w:val="234"/>
            </w:pPr>
            <w:r>
              <w:t>2023-04-28</w:t>
            </w:r>
          </w:p>
        </w:tc>
        <w:tc>
          <w:tcPr>
            <w:tcW w:w="460" w:type="pct"/>
          </w:tcPr>
          <w:p w14:paraId="572E1BE1" w14:textId="37CBA1DE" w:rsidR="003A745A" w:rsidRDefault="003A745A" w:rsidP="00CF3046">
            <w:pPr>
              <w:pStyle w:val="234"/>
            </w:pPr>
            <w:r>
              <w:t>2026-06-16</w:t>
            </w:r>
          </w:p>
        </w:tc>
        <w:tc>
          <w:tcPr>
            <w:tcW w:w="307" w:type="pct"/>
            <w:vMerge w:val="restart"/>
          </w:tcPr>
          <w:p w14:paraId="1EF059FC" w14:textId="061B3BFC" w:rsidR="003A745A" w:rsidRDefault="003A745A" w:rsidP="003A745A">
            <w:pPr>
              <w:jc w:val="center"/>
            </w:pPr>
            <w:r>
              <w:t>0</w:t>
            </w:r>
          </w:p>
        </w:tc>
        <w:tc>
          <w:tcPr>
            <w:tcW w:w="358" w:type="pct"/>
            <w:vMerge w:val="restart"/>
          </w:tcPr>
          <w:p w14:paraId="05B8EAD2" w14:textId="7F42A84B" w:rsidR="003A745A" w:rsidRDefault="003A745A" w:rsidP="003A745A">
            <w:pPr>
              <w:jc w:val="center"/>
            </w:pPr>
            <w:r>
              <w:t>0</w:t>
            </w:r>
          </w:p>
        </w:tc>
        <w:tc>
          <w:tcPr>
            <w:tcW w:w="409" w:type="pct"/>
            <w:vMerge w:val="restart"/>
          </w:tcPr>
          <w:p w14:paraId="22153EB3" w14:textId="470371F7" w:rsidR="003A745A" w:rsidRDefault="003A745A" w:rsidP="003A745A">
            <w:pPr>
              <w:jc w:val="center"/>
            </w:pPr>
            <w:r>
              <w:t>0</w:t>
            </w:r>
          </w:p>
        </w:tc>
        <w:tc>
          <w:tcPr>
            <w:tcW w:w="717" w:type="pct"/>
            <w:vMerge w:val="restart"/>
          </w:tcPr>
          <w:p w14:paraId="24132CA6" w14:textId="58ED544F" w:rsidR="003A745A" w:rsidRDefault="003A745A" w:rsidP="00137DF8">
            <w:pPr>
              <w:jc w:val="left"/>
            </w:pPr>
            <w:r>
              <w:t>-</w:t>
            </w:r>
          </w:p>
        </w:tc>
        <w:tc>
          <w:tcPr>
            <w:tcW w:w="430" w:type="pct"/>
            <w:vMerge w:val="restart"/>
          </w:tcPr>
          <w:p w14:paraId="0EA4AB0F" w14:textId="0890A92E" w:rsidR="003A745A" w:rsidRPr="00BF0873" w:rsidRDefault="000846C1" w:rsidP="003A745A">
            <w:pPr>
              <w:jc w:val="right"/>
            </w:pPr>
            <w:r w:rsidRPr="00BF0873">
              <w:rPr>
                <w:rFonts w:hint="eastAsia"/>
              </w:rPr>
              <w:t>0</w:t>
            </w:r>
          </w:p>
        </w:tc>
        <w:tc>
          <w:tcPr>
            <w:tcW w:w="429" w:type="pct"/>
            <w:vMerge w:val="restart"/>
          </w:tcPr>
          <w:p w14:paraId="5E430E40" w14:textId="1A2EE912" w:rsidR="003A745A" w:rsidRPr="00BF0873" w:rsidRDefault="000846C1" w:rsidP="003A745A">
            <w:pPr>
              <w:jc w:val="left"/>
              <w:rPr>
                <w:rFonts w:asciiTheme="minorHAnsi" w:eastAsiaTheme="minorEastAsia" w:hAnsiTheme="minorHAnsi" w:cstheme="minorBidi"/>
                <w:kern w:val="2"/>
                <w14:ligatures w14:val="standardContextual"/>
              </w:rPr>
            </w:pPr>
            <w:r w:rsidRPr="00BF0873">
              <w:rPr>
                <w:rFonts w:eastAsiaTheme="minorEastAsia" w:hint="eastAsia"/>
                <w:kern w:val="2"/>
                <w14:ligatures w14:val="standardContextual"/>
              </w:rPr>
              <w:t>是</w:t>
            </w:r>
          </w:p>
        </w:tc>
      </w:tr>
      <w:tr w:rsidR="003A745A" w14:paraId="3B8F8535" w14:textId="77777777" w:rsidTr="00CF3046">
        <w:trPr>
          <w:trHeight w:val="132"/>
        </w:trPr>
        <w:tc>
          <w:tcPr>
            <w:tcW w:w="305" w:type="pct"/>
            <w:vMerge/>
          </w:tcPr>
          <w:p w14:paraId="7B84B75A" w14:textId="77777777" w:rsidR="003A745A" w:rsidRDefault="003A745A" w:rsidP="005377CD">
            <w:pPr>
              <w:pStyle w:val="234"/>
            </w:pPr>
          </w:p>
        </w:tc>
        <w:tc>
          <w:tcPr>
            <w:tcW w:w="613" w:type="pct"/>
            <w:vAlign w:val="center"/>
          </w:tcPr>
          <w:p w14:paraId="2D7AEE62" w14:textId="6AA16B08" w:rsidR="003A745A" w:rsidRDefault="003A745A" w:rsidP="005377CD">
            <w:pPr>
              <w:pStyle w:val="234"/>
            </w:pPr>
            <w:r>
              <w:t>非执行董事</w:t>
            </w:r>
          </w:p>
        </w:tc>
        <w:tc>
          <w:tcPr>
            <w:tcW w:w="256" w:type="pct"/>
            <w:vMerge/>
            <w:vAlign w:val="center"/>
          </w:tcPr>
          <w:p w14:paraId="6017F4A6" w14:textId="01B8F4F6" w:rsidR="003A745A" w:rsidRDefault="003A745A" w:rsidP="005377CD">
            <w:pPr>
              <w:pStyle w:val="234"/>
            </w:pPr>
          </w:p>
        </w:tc>
        <w:tc>
          <w:tcPr>
            <w:tcW w:w="255" w:type="pct"/>
            <w:vMerge/>
            <w:vAlign w:val="center"/>
          </w:tcPr>
          <w:p w14:paraId="12117659" w14:textId="11027889" w:rsidR="003A745A" w:rsidRDefault="003A745A" w:rsidP="005377CD">
            <w:pPr>
              <w:pStyle w:val="234"/>
            </w:pPr>
          </w:p>
        </w:tc>
        <w:tc>
          <w:tcPr>
            <w:tcW w:w="461" w:type="pct"/>
            <w:vAlign w:val="center"/>
          </w:tcPr>
          <w:p w14:paraId="42F5F957" w14:textId="5CCA1742" w:rsidR="003A745A" w:rsidRDefault="003A745A" w:rsidP="005377CD">
            <w:pPr>
              <w:pStyle w:val="234"/>
            </w:pPr>
            <w:r>
              <w:t>2023-06-16</w:t>
            </w:r>
          </w:p>
        </w:tc>
        <w:tc>
          <w:tcPr>
            <w:tcW w:w="460" w:type="pct"/>
            <w:vAlign w:val="center"/>
          </w:tcPr>
          <w:p w14:paraId="716B639B" w14:textId="30272078" w:rsidR="003A745A" w:rsidRDefault="003A745A" w:rsidP="005377CD">
            <w:pPr>
              <w:pStyle w:val="234"/>
            </w:pPr>
            <w:r>
              <w:t>2026-06-16</w:t>
            </w:r>
          </w:p>
        </w:tc>
        <w:tc>
          <w:tcPr>
            <w:tcW w:w="307" w:type="pct"/>
            <w:vMerge/>
            <w:vAlign w:val="center"/>
          </w:tcPr>
          <w:p w14:paraId="3FD92BD1" w14:textId="0CE069D8" w:rsidR="003A745A" w:rsidRDefault="003A745A" w:rsidP="005377CD">
            <w:pPr>
              <w:jc w:val="center"/>
            </w:pPr>
          </w:p>
        </w:tc>
        <w:tc>
          <w:tcPr>
            <w:tcW w:w="358" w:type="pct"/>
            <w:vMerge/>
            <w:vAlign w:val="center"/>
          </w:tcPr>
          <w:p w14:paraId="0972CA2B" w14:textId="44F02D07" w:rsidR="003A745A" w:rsidRDefault="003A745A" w:rsidP="003A745A">
            <w:pPr>
              <w:jc w:val="center"/>
            </w:pPr>
          </w:p>
        </w:tc>
        <w:tc>
          <w:tcPr>
            <w:tcW w:w="409" w:type="pct"/>
            <w:vMerge/>
            <w:vAlign w:val="center"/>
          </w:tcPr>
          <w:p w14:paraId="13C293EA" w14:textId="69951D0E" w:rsidR="003A745A" w:rsidRDefault="003A745A" w:rsidP="005377CD">
            <w:pPr>
              <w:jc w:val="right"/>
            </w:pPr>
          </w:p>
        </w:tc>
        <w:tc>
          <w:tcPr>
            <w:tcW w:w="717" w:type="pct"/>
            <w:vMerge/>
            <w:vAlign w:val="center"/>
          </w:tcPr>
          <w:p w14:paraId="2AB125A4" w14:textId="0F1EE9BF" w:rsidR="003A745A" w:rsidRDefault="003A745A" w:rsidP="005377CD">
            <w:pPr>
              <w:pStyle w:val="234"/>
            </w:pPr>
          </w:p>
        </w:tc>
        <w:tc>
          <w:tcPr>
            <w:tcW w:w="430" w:type="pct"/>
            <w:vMerge/>
            <w:vAlign w:val="center"/>
          </w:tcPr>
          <w:p w14:paraId="68FDCFCE" w14:textId="0D752BAF" w:rsidR="003A745A" w:rsidRPr="00BF0873" w:rsidRDefault="003A745A" w:rsidP="005377CD">
            <w:pPr>
              <w:jc w:val="right"/>
            </w:pPr>
          </w:p>
        </w:tc>
        <w:tc>
          <w:tcPr>
            <w:tcW w:w="429" w:type="pct"/>
            <w:vMerge/>
            <w:vAlign w:val="center"/>
          </w:tcPr>
          <w:p w14:paraId="6C19F9C2" w14:textId="0C88EAEB" w:rsidR="003A745A" w:rsidRPr="00BF0873" w:rsidRDefault="003A745A" w:rsidP="005377CD">
            <w:pPr>
              <w:pStyle w:val="129"/>
            </w:pPr>
          </w:p>
        </w:tc>
      </w:tr>
      <w:tr w:rsidR="003A745A" w14:paraId="3277FF6D" w14:textId="77777777" w:rsidTr="00137DF8">
        <w:trPr>
          <w:trHeight w:val="325"/>
        </w:trPr>
        <w:tc>
          <w:tcPr>
            <w:tcW w:w="305" w:type="pct"/>
            <w:vMerge w:val="restart"/>
          </w:tcPr>
          <w:p w14:paraId="42125450" w14:textId="77777777" w:rsidR="003A745A" w:rsidRDefault="003A745A" w:rsidP="005377CD">
            <w:pPr>
              <w:pStyle w:val="234"/>
            </w:pPr>
            <w:r>
              <w:t>张继恒</w:t>
            </w:r>
          </w:p>
        </w:tc>
        <w:tc>
          <w:tcPr>
            <w:tcW w:w="613" w:type="pct"/>
            <w:vAlign w:val="center"/>
          </w:tcPr>
          <w:p w14:paraId="5439634B" w14:textId="5436E718" w:rsidR="003A745A" w:rsidRDefault="003A745A" w:rsidP="00137DF8">
            <w:pPr>
              <w:pStyle w:val="234"/>
            </w:pPr>
            <w:r>
              <w:t>执行董事</w:t>
            </w:r>
          </w:p>
        </w:tc>
        <w:tc>
          <w:tcPr>
            <w:tcW w:w="256" w:type="pct"/>
            <w:vMerge w:val="restart"/>
          </w:tcPr>
          <w:p w14:paraId="38A3131B" w14:textId="77777777" w:rsidR="003A745A" w:rsidRDefault="003A745A" w:rsidP="005377CD">
            <w:pPr>
              <w:pStyle w:val="234"/>
            </w:pPr>
            <w:r>
              <w:t>男</w:t>
            </w:r>
          </w:p>
        </w:tc>
        <w:tc>
          <w:tcPr>
            <w:tcW w:w="255" w:type="pct"/>
            <w:vMerge w:val="restart"/>
          </w:tcPr>
          <w:p w14:paraId="6320CAFF" w14:textId="5F5DC478" w:rsidR="003A745A" w:rsidRDefault="003A745A" w:rsidP="005377CD">
            <w:pPr>
              <w:pStyle w:val="234"/>
            </w:pPr>
            <w:r>
              <w:t>49</w:t>
            </w:r>
          </w:p>
        </w:tc>
        <w:tc>
          <w:tcPr>
            <w:tcW w:w="461" w:type="pct"/>
          </w:tcPr>
          <w:p w14:paraId="7C1890D1" w14:textId="77777777" w:rsidR="003A745A" w:rsidRDefault="003A745A" w:rsidP="005377CD">
            <w:pPr>
              <w:pStyle w:val="234"/>
            </w:pPr>
            <w:r>
              <w:t>2017-06-26</w:t>
            </w:r>
          </w:p>
        </w:tc>
        <w:tc>
          <w:tcPr>
            <w:tcW w:w="460" w:type="pct"/>
          </w:tcPr>
          <w:p w14:paraId="5578AF9D" w14:textId="710C9A97" w:rsidR="003A745A" w:rsidRDefault="003A745A" w:rsidP="005377CD">
            <w:pPr>
              <w:pStyle w:val="234"/>
            </w:pPr>
            <w:r w:rsidRPr="00820616">
              <w:t>2026-06-16</w:t>
            </w:r>
          </w:p>
        </w:tc>
        <w:tc>
          <w:tcPr>
            <w:tcW w:w="307" w:type="pct"/>
            <w:vMerge w:val="restart"/>
            <w:vAlign w:val="center"/>
          </w:tcPr>
          <w:p w14:paraId="11F60676" w14:textId="77777777" w:rsidR="003A745A" w:rsidRDefault="003A745A" w:rsidP="00137DF8">
            <w:pPr>
              <w:jc w:val="center"/>
            </w:pPr>
            <w:r>
              <w:t>0</w:t>
            </w:r>
          </w:p>
        </w:tc>
        <w:tc>
          <w:tcPr>
            <w:tcW w:w="358" w:type="pct"/>
            <w:vMerge w:val="restart"/>
            <w:vAlign w:val="center"/>
          </w:tcPr>
          <w:p w14:paraId="266289FA" w14:textId="6B87BC45" w:rsidR="003A745A" w:rsidRDefault="003A745A" w:rsidP="00137DF8">
            <w:pPr>
              <w:jc w:val="right"/>
            </w:pPr>
            <w:r>
              <w:t>150,000</w:t>
            </w:r>
          </w:p>
        </w:tc>
        <w:tc>
          <w:tcPr>
            <w:tcW w:w="409" w:type="pct"/>
            <w:vMerge w:val="restart"/>
            <w:vAlign w:val="center"/>
          </w:tcPr>
          <w:p w14:paraId="2D53FCA2" w14:textId="4ABE38BB" w:rsidR="003A745A" w:rsidRDefault="003A745A" w:rsidP="00137DF8">
            <w:pPr>
              <w:jc w:val="right"/>
            </w:pPr>
            <w:r>
              <w:t>150,000</w:t>
            </w:r>
          </w:p>
        </w:tc>
        <w:tc>
          <w:tcPr>
            <w:tcW w:w="717" w:type="pct"/>
            <w:vMerge w:val="restart"/>
          </w:tcPr>
          <w:p w14:paraId="0A0FB144" w14:textId="2B3A769D" w:rsidR="003A745A" w:rsidRDefault="003A745A" w:rsidP="005377CD">
            <w:pPr>
              <w:pStyle w:val="234"/>
            </w:pPr>
            <w:r w:rsidRPr="008333DB">
              <w:t>2023年限制性股票激励计划</w:t>
            </w:r>
            <w:r>
              <w:rPr>
                <w:rFonts w:hint="eastAsia"/>
              </w:rPr>
              <w:t>完成</w:t>
            </w:r>
            <w:r w:rsidR="00E61D5F">
              <w:rPr>
                <w:rFonts w:hint="eastAsia"/>
              </w:rPr>
              <w:t>首次</w:t>
            </w:r>
            <w:r>
              <w:rPr>
                <w:rFonts w:hint="eastAsia"/>
              </w:rPr>
              <w:t>授予</w:t>
            </w:r>
          </w:p>
        </w:tc>
        <w:tc>
          <w:tcPr>
            <w:tcW w:w="430" w:type="pct"/>
            <w:vMerge w:val="restart"/>
          </w:tcPr>
          <w:p w14:paraId="17102C16" w14:textId="0EF962CC" w:rsidR="003A745A" w:rsidRPr="00BF0873" w:rsidRDefault="00325D59" w:rsidP="005377CD">
            <w:pPr>
              <w:jc w:val="right"/>
            </w:pPr>
            <w:r w:rsidRPr="00BF0873">
              <w:rPr>
                <w:rFonts w:hint="eastAsia"/>
              </w:rPr>
              <w:t>6</w:t>
            </w:r>
            <w:r w:rsidRPr="00BF0873">
              <w:t>6</w:t>
            </w:r>
            <w:r w:rsidRPr="00BF0873">
              <w:rPr>
                <w:rFonts w:hint="eastAsia"/>
              </w:rPr>
              <w:t>.</w:t>
            </w:r>
            <w:r w:rsidRPr="00BF0873">
              <w:t>73</w:t>
            </w:r>
          </w:p>
        </w:tc>
        <w:tc>
          <w:tcPr>
            <w:tcW w:w="429" w:type="pct"/>
            <w:vMerge w:val="restart"/>
          </w:tcPr>
          <w:p w14:paraId="62780C2D" w14:textId="77777777" w:rsidR="003A745A" w:rsidRPr="00BF0873" w:rsidRDefault="003A745A" w:rsidP="005377CD">
            <w:pPr>
              <w:jc w:val="left"/>
              <w:rPr>
                <w:rFonts w:asciiTheme="minorHAnsi" w:eastAsiaTheme="minorEastAsia" w:hAnsiTheme="minorHAnsi" w:cstheme="minorBidi"/>
                <w:kern w:val="2"/>
                <w14:ligatures w14:val="standardContextual"/>
              </w:rPr>
            </w:pPr>
            <w:r w:rsidRPr="00BF0873">
              <w:t>否</w:t>
            </w:r>
          </w:p>
        </w:tc>
      </w:tr>
      <w:tr w:rsidR="003A745A" w14:paraId="76B66FDE" w14:textId="77777777" w:rsidTr="00137DF8">
        <w:trPr>
          <w:trHeight w:val="329"/>
        </w:trPr>
        <w:tc>
          <w:tcPr>
            <w:tcW w:w="305" w:type="pct"/>
            <w:vMerge/>
          </w:tcPr>
          <w:p w14:paraId="2CBDA3B2" w14:textId="77777777" w:rsidR="003A745A" w:rsidRDefault="003A745A" w:rsidP="005377CD">
            <w:pPr>
              <w:pStyle w:val="234"/>
            </w:pPr>
          </w:p>
        </w:tc>
        <w:tc>
          <w:tcPr>
            <w:tcW w:w="613" w:type="pct"/>
            <w:vAlign w:val="center"/>
          </w:tcPr>
          <w:p w14:paraId="023DA5C1" w14:textId="708B03E6" w:rsidR="003A745A" w:rsidRDefault="003A745A" w:rsidP="00137DF8">
            <w:pPr>
              <w:pStyle w:val="234"/>
            </w:pPr>
            <w:r w:rsidRPr="003A745A">
              <w:rPr>
                <w:rFonts w:hint="eastAsia"/>
              </w:rPr>
              <w:t>总经理</w:t>
            </w:r>
          </w:p>
        </w:tc>
        <w:tc>
          <w:tcPr>
            <w:tcW w:w="256" w:type="pct"/>
            <w:vMerge/>
          </w:tcPr>
          <w:p w14:paraId="120C9889" w14:textId="77777777" w:rsidR="003A745A" w:rsidRDefault="003A745A" w:rsidP="005377CD">
            <w:pPr>
              <w:pStyle w:val="234"/>
            </w:pPr>
          </w:p>
        </w:tc>
        <w:tc>
          <w:tcPr>
            <w:tcW w:w="255" w:type="pct"/>
            <w:vMerge/>
          </w:tcPr>
          <w:p w14:paraId="084474D3" w14:textId="77777777" w:rsidR="003A745A" w:rsidRDefault="003A745A" w:rsidP="005377CD">
            <w:pPr>
              <w:pStyle w:val="234"/>
            </w:pPr>
          </w:p>
        </w:tc>
        <w:tc>
          <w:tcPr>
            <w:tcW w:w="461" w:type="pct"/>
            <w:vAlign w:val="center"/>
          </w:tcPr>
          <w:p w14:paraId="45427DD8" w14:textId="4ABEC017" w:rsidR="003A745A" w:rsidRDefault="003A745A" w:rsidP="00137DF8">
            <w:pPr>
              <w:pStyle w:val="234"/>
            </w:pPr>
            <w:r>
              <w:rPr>
                <w:rFonts w:hint="eastAsia"/>
              </w:rPr>
              <w:t>2</w:t>
            </w:r>
            <w:r>
              <w:t>023</w:t>
            </w:r>
            <w:r>
              <w:rPr>
                <w:rFonts w:hint="eastAsia"/>
              </w:rPr>
              <w:t>-</w:t>
            </w:r>
            <w:r>
              <w:t>04</w:t>
            </w:r>
            <w:r>
              <w:rPr>
                <w:rFonts w:hint="eastAsia"/>
              </w:rPr>
              <w:t>-</w:t>
            </w:r>
            <w:r>
              <w:t>28</w:t>
            </w:r>
          </w:p>
        </w:tc>
        <w:tc>
          <w:tcPr>
            <w:tcW w:w="460" w:type="pct"/>
            <w:vAlign w:val="center"/>
          </w:tcPr>
          <w:p w14:paraId="22E2B457" w14:textId="62945B9A" w:rsidR="003A745A" w:rsidRPr="00820616" w:rsidRDefault="003A745A" w:rsidP="00137DF8">
            <w:pPr>
              <w:pStyle w:val="234"/>
            </w:pPr>
            <w:r w:rsidRPr="003A745A">
              <w:t>2026-06-16</w:t>
            </w:r>
          </w:p>
        </w:tc>
        <w:tc>
          <w:tcPr>
            <w:tcW w:w="307" w:type="pct"/>
            <w:vMerge/>
          </w:tcPr>
          <w:p w14:paraId="6E2D4485" w14:textId="77777777" w:rsidR="003A745A" w:rsidRDefault="003A745A" w:rsidP="005377CD">
            <w:pPr>
              <w:jc w:val="center"/>
            </w:pPr>
          </w:p>
        </w:tc>
        <w:tc>
          <w:tcPr>
            <w:tcW w:w="358" w:type="pct"/>
            <w:vMerge/>
          </w:tcPr>
          <w:p w14:paraId="59AA9721" w14:textId="77777777" w:rsidR="003A745A" w:rsidRDefault="003A745A" w:rsidP="005377CD">
            <w:pPr>
              <w:jc w:val="right"/>
            </w:pPr>
          </w:p>
        </w:tc>
        <w:tc>
          <w:tcPr>
            <w:tcW w:w="409" w:type="pct"/>
            <w:vMerge/>
          </w:tcPr>
          <w:p w14:paraId="0074ADBA" w14:textId="77777777" w:rsidR="003A745A" w:rsidRDefault="003A745A" w:rsidP="005377CD">
            <w:pPr>
              <w:jc w:val="right"/>
            </w:pPr>
          </w:p>
        </w:tc>
        <w:tc>
          <w:tcPr>
            <w:tcW w:w="717" w:type="pct"/>
            <w:vMerge/>
          </w:tcPr>
          <w:p w14:paraId="173958CB" w14:textId="77777777" w:rsidR="003A745A" w:rsidRPr="008333DB" w:rsidRDefault="003A745A" w:rsidP="005377CD">
            <w:pPr>
              <w:pStyle w:val="234"/>
            </w:pPr>
          </w:p>
        </w:tc>
        <w:tc>
          <w:tcPr>
            <w:tcW w:w="430" w:type="pct"/>
            <w:vMerge/>
          </w:tcPr>
          <w:p w14:paraId="0E101B46" w14:textId="77777777" w:rsidR="003A745A" w:rsidRPr="00BF0873" w:rsidRDefault="003A745A" w:rsidP="005377CD">
            <w:pPr>
              <w:jc w:val="right"/>
            </w:pPr>
          </w:p>
        </w:tc>
        <w:tc>
          <w:tcPr>
            <w:tcW w:w="429" w:type="pct"/>
            <w:vMerge/>
          </w:tcPr>
          <w:p w14:paraId="1AF2FBE6" w14:textId="77777777" w:rsidR="003A745A" w:rsidRPr="00BF0873" w:rsidRDefault="003A745A" w:rsidP="005377CD">
            <w:pPr>
              <w:pStyle w:val="234"/>
            </w:pPr>
          </w:p>
        </w:tc>
      </w:tr>
      <w:tr w:rsidR="005377CD" w14:paraId="028DE521" w14:textId="77777777" w:rsidTr="00CA7A19">
        <w:trPr>
          <w:trHeight w:val="132"/>
        </w:trPr>
        <w:tc>
          <w:tcPr>
            <w:tcW w:w="305" w:type="pct"/>
          </w:tcPr>
          <w:p w14:paraId="408ED3B6" w14:textId="77777777" w:rsidR="005377CD" w:rsidRDefault="005377CD" w:rsidP="005377CD">
            <w:pPr>
              <w:pStyle w:val="234"/>
            </w:pPr>
            <w:r>
              <w:t>吴燕璋</w:t>
            </w:r>
          </w:p>
        </w:tc>
        <w:tc>
          <w:tcPr>
            <w:tcW w:w="613" w:type="pct"/>
          </w:tcPr>
          <w:p w14:paraId="425CC229" w14:textId="77777777" w:rsidR="005377CD" w:rsidRDefault="005377CD" w:rsidP="005377CD">
            <w:pPr>
              <w:pStyle w:val="234"/>
            </w:pPr>
            <w:r>
              <w:t>非执行董事</w:t>
            </w:r>
          </w:p>
        </w:tc>
        <w:tc>
          <w:tcPr>
            <w:tcW w:w="256" w:type="pct"/>
          </w:tcPr>
          <w:p w14:paraId="7B917EF3" w14:textId="77777777" w:rsidR="005377CD" w:rsidRDefault="005377CD" w:rsidP="005377CD">
            <w:pPr>
              <w:pStyle w:val="234"/>
            </w:pPr>
            <w:r>
              <w:t>男</w:t>
            </w:r>
          </w:p>
        </w:tc>
        <w:tc>
          <w:tcPr>
            <w:tcW w:w="255" w:type="pct"/>
          </w:tcPr>
          <w:p w14:paraId="17C02B3D" w14:textId="06A5902C" w:rsidR="005377CD" w:rsidRDefault="005377CD" w:rsidP="005377CD">
            <w:pPr>
              <w:pStyle w:val="234"/>
            </w:pPr>
            <w:r>
              <w:rPr>
                <w:rFonts w:hint="eastAsia"/>
              </w:rPr>
              <w:t>6</w:t>
            </w:r>
            <w:r>
              <w:t>0</w:t>
            </w:r>
          </w:p>
        </w:tc>
        <w:tc>
          <w:tcPr>
            <w:tcW w:w="461" w:type="pct"/>
          </w:tcPr>
          <w:p w14:paraId="4247797C" w14:textId="77777777" w:rsidR="005377CD" w:rsidRDefault="005377CD" w:rsidP="005377CD">
            <w:pPr>
              <w:pStyle w:val="234"/>
            </w:pPr>
            <w:r>
              <w:t>2019-09-09</w:t>
            </w:r>
          </w:p>
        </w:tc>
        <w:tc>
          <w:tcPr>
            <w:tcW w:w="460" w:type="pct"/>
          </w:tcPr>
          <w:p w14:paraId="4B0C57F9" w14:textId="34727B2B" w:rsidR="005377CD" w:rsidRDefault="005377CD" w:rsidP="005377CD">
            <w:pPr>
              <w:pStyle w:val="234"/>
            </w:pPr>
            <w:r w:rsidRPr="00820616">
              <w:t>2026-06-16</w:t>
            </w:r>
          </w:p>
        </w:tc>
        <w:tc>
          <w:tcPr>
            <w:tcW w:w="307" w:type="pct"/>
          </w:tcPr>
          <w:p w14:paraId="3397C1B3" w14:textId="77777777" w:rsidR="005377CD" w:rsidRDefault="005377CD" w:rsidP="005377CD">
            <w:pPr>
              <w:jc w:val="center"/>
            </w:pPr>
            <w:r>
              <w:t>0</w:t>
            </w:r>
          </w:p>
        </w:tc>
        <w:tc>
          <w:tcPr>
            <w:tcW w:w="358" w:type="pct"/>
          </w:tcPr>
          <w:p w14:paraId="5FEECC7D" w14:textId="77777777" w:rsidR="005377CD" w:rsidRDefault="005377CD" w:rsidP="005377CD">
            <w:pPr>
              <w:jc w:val="right"/>
            </w:pPr>
            <w:r>
              <w:t>0</w:t>
            </w:r>
          </w:p>
        </w:tc>
        <w:tc>
          <w:tcPr>
            <w:tcW w:w="409" w:type="pct"/>
          </w:tcPr>
          <w:p w14:paraId="6727B6CB" w14:textId="77777777" w:rsidR="005377CD" w:rsidRDefault="005377CD" w:rsidP="005377CD">
            <w:pPr>
              <w:jc w:val="right"/>
            </w:pPr>
            <w:r>
              <w:t>0</w:t>
            </w:r>
          </w:p>
        </w:tc>
        <w:tc>
          <w:tcPr>
            <w:tcW w:w="717" w:type="pct"/>
          </w:tcPr>
          <w:p w14:paraId="799C6C59" w14:textId="77777777" w:rsidR="005377CD" w:rsidRDefault="005377CD" w:rsidP="005377CD">
            <w:pPr>
              <w:pStyle w:val="234"/>
            </w:pPr>
            <w:r>
              <w:t>-</w:t>
            </w:r>
          </w:p>
        </w:tc>
        <w:tc>
          <w:tcPr>
            <w:tcW w:w="430" w:type="pct"/>
          </w:tcPr>
          <w:p w14:paraId="00F59409" w14:textId="77777777" w:rsidR="005377CD" w:rsidRPr="00BF0873" w:rsidRDefault="005377CD" w:rsidP="005377CD">
            <w:pPr>
              <w:jc w:val="right"/>
            </w:pPr>
            <w:r w:rsidRPr="00BF0873">
              <w:t>0</w:t>
            </w:r>
          </w:p>
        </w:tc>
        <w:tc>
          <w:tcPr>
            <w:tcW w:w="429" w:type="pct"/>
          </w:tcPr>
          <w:p w14:paraId="683CE0ED" w14:textId="77777777" w:rsidR="005377CD" w:rsidRPr="00BF0873" w:rsidRDefault="005377CD" w:rsidP="005377CD">
            <w:pPr>
              <w:rPr>
                <w:rFonts w:asciiTheme="minorHAnsi" w:eastAsiaTheme="minorEastAsia" w:hAnsiTheme="minorHAnsi" w:cstheme="minorBidi"/>
                <w:kern w:val="2"/>
                <w14:ligatures w14:val="standardContextual"/>
              </w:rPr>
            </w:pPr>
            <w:r w:rsidRPr="00BF0873">
              <w:t>是</w:t>
            </w:r>
          </w:p>
        </w:tc>
      </w:tr>
      <w:tr w:rsidR="005377CD" w14:paraId="367351EF" w14:textId="77777777" w:rsidTr="00CA7A19">
        <w:trPr>
          <w:trHeight w:val="132"/>
        </w:trPr>
        <w:tc>
          <w:tcPr>
            <w:tcW w:w="305" w:type="pct"/>
          </w:tcPr>
          <w:p w14:paraId="189BD9B0" w14:textId="77777777" w:rsidR="005377CD" w:rsidRDefault="005377CD" w:rsidP="005377CD">
            <w:pPr>
              <w:pStyle w:val="234"/>
            </w:pPr>
            <w:r>
              <w:rPr>
                <w:rFonts w:hint="eastAsia"/>
              </w:rPr>
              <w:t>周永军</w:t>
            </w:r>
          </w:p>
        </w:tc>
        <w:tc>
          <w:tcPr>
            <w:tcW w:w="613" w:type="pct"/>
          </w:tcPr>
          <w:p w14:paraId="2DFAFF58" w14:textId="56C33391" w:rsidR="005377CD" w:rsidRDefault="005377CD" w:rsidP="005377CD">
            <w:pPr>
              <w:pStyle w:val="234"/>
            </w:pPr>
            <w:r>
              <w:t>非执行董事</w:t>
            </w:r>
          </w:p>
        </w:tc>
        <w:tc>
          <w:tcPr>
            <w:tcW w:w="256" w:type="pct"/>
          </w:tcPr>
          <w:p w14:paraId="1122AB9D" w14:textId="199E2BED" w:rsidR="005377CD" w:rsidRDefault="005377CD" w:rsidP="005377CD">
            <w:pPr>
              <w:pStyle w:val="234"/>
            </w:pPr>
            <w:r>
              <w:t>男</w:t>
            </w:r>
          </w:p>
        </w:tc>
        <w:tc>
          <w:tcPr>
            <w:tcW w:w="255" w:type="pct"/>
          </w:tcPr>
          <w:p w14:paraId="7A1E54F0" w14:textId="312D7330" w:rsidR="005377CD" w:rsidRDefault="005D1D1E" w:rsidP="005377CD">
            <w:pPr>
              <w:pStyle w:val="234"/>
            </w:pPr>
            <w:r>
              <w:rPr>
                <w:rFonts w:hint="eastAsia"/>
              </w:rPr>
              <w:t>5</w:t>
            </w:r>
            <w:r>
              <w:t>7</w:t>
            </w:r>
          </w:p>
        </w:tc>
        <w:tc>
          <w:tcPr>
            <w:tcW w:w="461" w:type="pct"/>
          </w:tcPr>
          <w:p w14:paraId="78AD7026" w14:textId="03552D9C" w:rsidR="005377CD" w:rsidRDefault="005377CD" w:rsidP="005377CD">
            <w:pPr>
              <w:pStyle w:val="234"/>
            </w:pPr>
            <w:r>
              <w:rPr>
                <w:rFonts w:hint="eastAsia"/>
              </w:rPr>
              <w:t>2</w:t>
            </w:r>
            <w:r>
              <w:t>023</w:t>
            </w:r>
            <w:r>
              <w:rPr>
                <w:rFonts w:hint="eastAsia"/>
              </w:rPr>
              <w:t>-</w:t>
            </w:r>
            <w:r>
              <w:t>06</w:t>
            </w:r>
            <w:r>
              <w:rPr>
                <w:rFonts w:hint="eastAsia"/>
              </w:rPr>
              <w:t>-</w:t>
            </w:r>
            <w:r>
              <w:t>16</w:t>
            </w:r>
          </w:p>
        </w:tc>
        <w:tc>
          <w:tcPr>
            <w:tcW w:w="460" w:type="pct"/>
          </w:tcPr>
          <w:p w14:paraId="30B4507A" w14:textId="26EBFE49" w:rsidR="005377CD" w:rsidRDefault="005377CD" w:rsidP="005377CD">
            <w:pPr>
              <w:pStyle w:val="234"/>
            </w:pPr>
            <w:r w:rsidRPr="00820616">
              <w:t>2026-06-16</w:t>
            </w:r>
          </w:p>
        </w:tc>
        <w:tc>
          <w:tcPr>
            <w:tcW w:w="307" w:type="pct"/>
          </w:tcPr>
          <w:p w14:paraId="108016BD" w14:textId="42FA511F" w:rsidR="005377CD" w:rsidRDefault="005377CD" w:rsidP="005377CD">
            <w:pPr>
              <w:jc w:val="center"/>
            </w:pPr>
            <w:r>
              <w:t>0</w:t>
            </w:r>
          </w:p>
        </w:tc>
        <w:tc>
          <w:tcPr>
            <w:tcW w:w="358" w:type="pct"/>
          </w:tcPr>
          <w:p w14:paraId="1CF50FE7" w14:textId="1806E150" w:rsidR="005377CD" w:rsidRDefault="005377CD" w:rsidP="005377CD">
            <w:pPr>
              <w:jc w:val="right"/>
            </w:pPr>
            <w:r>
              <w:t>0</w:t>
            </w:r>
          </w:p>
        </w:tc>
        <w:tc>
          <w:tcPr>
            <w:tcW w:w="409" w:type="pct"/>
          </w:tcPr>
          <w:p w14:paraId="006FD016" w14:textId="5AFE85BD" w:rsidR="005377CD" w:rsidRDefault="005377CD" w:rsidP="005377CD">
            <w:pPr>
              <w:jc w:val="right"/>
            </w:pPr>
            <w:r>
              <w:t>0</w:t>
            </w:r>
          </w:p>
        </w:tc>
        <w:tc>
          <w:tcPr>
            <w:tcW w:w="717" w:type="pct"/>
          </w:tcPr>
          <w:p w14:paraId="5C8E9430" w14:textId="77777777" w:rsidR="005377CD" w:rsidRDefault="005377CD" w:rsidP="005377CD">
            <w:pPr>
              <w:pStyle w:val="234"/>
            </w:pPr>
          </w:p>
        </w:tc>
        <w:tc>
          <w:tcPr>
            <w:tcW w:w="430" w:type="pct"/>
          </w:tcPr>
          <w:p w14:paraId="64D7D81E" w14:textId="21B71CB5" w:rsidR="005377CD" w:rsidRPr="00BF0873" w:rsidRDefault="005377CD" w:rsidP="005377CD">
            <w:pPr>
              <w:jc w:val="right"/>
            </w:pPr>
            <w:r w:rsidRPr="00BF0873">
              <w:rPr>
                <w:rFonts w:hint="eastAsia"/>
              </w:rPr>
              <w:t>0</w:t>
            </w:r>
          </w:p>
        </w:tc>
        <w:tc>
          <w:tcPr>
            <w:tcW w:w="429" w:type="pct"/>
          </w:tcPr>
          <w:p w14:paraId="478AE4AB" w14:textId="2B0C094A" w:rsidR="005377CD" w:rsidRPr="00BF0873" w:rsidRDefault="005377CD" w:rsidP="005377CD">
            <w:pPr>
              <w:pStyle w:val="234"/>
            </w:pPr>
            <w:r w:rsidRPr="00BF0873">
              <w:t>是</w:t>
            </w:r>
          </w:p>
        </w:tc>
      </w:tr>
      <w:tr w:rsidR="005377CD" w14:paraId="65A6353C" w14:textId="77777777" w:rsidTr="00CA7A19">
        <w:trPr>
          <w:trHeight w:val="132"/>
        </w:trPr>
        <w:tc>
          <w:tcPr>
            <w:tcW w:w="305" w:type="pct"/>
          </w:tcPr>
          <w:p w14:paraId="011B0130" w14:textId="77777777" w:rsidR="005377CD" w:rsidRDefault="005377CD" w:rsidP="005377CD">
            <w:pPr>
              <w:pStyle w:val="234"/>
            </w:pPr>
            <w:r>
              <w:rPr>
                <w:rFonts w:hint="eastAsia"/>
              </w:rPr>
              <w:t>成磊</w:t>
            </w:r>
          </w:p>
        </w:tc>
        <w:tc>
          <w:tcPr>
            <w:tcW w:w="613" w:type="pct"/>
          </w:tcPr>
          <w:p w14:paraId="04094D3B" w14:textId="6407EC4D" w:rsidR="005377CD" w:rsidRDefault="005377CD" w:rsidP="005377CD">
            <w:pPr>
              <w:pStyle w:val="234"/>
            </w:pPr>
            <w:r>
              <w:t>非执行董事</w:t>
            </w:r>
          </w:p>
        </w:tc>
        <w:tc>
          <w:tcPr>
            <w:tcW w:w="256" w:type="pct"/>
          </w:tcPr>
          <w:p w14:paraId="73E48C26" w14:textId="1F013192" w:rsidR="005377CD" w:rsidRDefault="005377CD" w:rsidP="005377CD">
            <w:pPr>
              <w:pStyle w:val="234"/>
            </w:pPr>
            <w:r>
              <w:t>男</w:t>
            </w:r>
          </w:p>
        </w:tc>
        <w:tc>
          <w:tcPr>
            <w:tcW w:w="255" w:type="pct"/>
          </w:tcPr>
          <w:p w14:paraId="21E19097" w14:textId="0E20B813" w:rsidR="005377CD" w:rsidRDefault="00676FA2" w:rsidP="005377CD">
            <w:pPr>
              <w:pStyle w:val="234"/>
            </w:pPr>
            <w:r>
              <w:rPr>
                <w:rFonts w:hint="eastAsia"/>
              </w:rPr>
              <w:t>4</w:t>
            </w:r>
            <w:r>
              <w:t>3</w:t>
            </w:r>
          </w:p>
        </w:tc>
        <w:tc>
          <w:tcPr>
            <w:tcW w:w="461" w:type="pct"/>
          </w:tcPr>
          <w:p w14:paraId="6574B1F7" w14:textId="27D52F79" w:rsidR="005377CD" w:rsidRDefault="005377CD" w:rsidP="005377CD">
            <w:pPr>
              <w:pStyle w:val="234"/>
            </w:pPr>
            <w:r w:rsidRPr="003F699C">
              <w:t>2023-06-16</w:t>
            </w:r>
          </w:p>
        </w:tc>
        <w:tc>
          <w:tcPr>
            <w:tcW w:w="460" w:type="pct"/>
          </w:tcPr>
          <w:p w14:paraId="48DC4B03" w14:textId="4686EBF1" w:rsidR="005377CD" w:rsidRDefault="005377CD" w:rsidP="005377CD">
            <w:pPr>
              <w:pStyle w:val="234"/>
            </w:pPr>
            <w:r w:rsidRPr="00820616">
              <w:t>2026-06-16</w:t>
            </w:r>
          </w:p>
        </w:tc>
        <w:tc>
          <w:tcPr>
            <w:tcW w:w="307" w:type="pct"/>
          </w:tcPr>
          <w:p w14:paraId="46369CB6" w14:textId="715D8F08" w:rsidR="005377CD" w:rsidRDefault="005377CD" w:rsidP="005377CD">
            <w:pPr>
              <w:jc w:val="center"/>
            </w:pPr>
            <w:r>
              <w:t>0</w:t>
            </w:r>
          </w:p>
        </w:tc>
        <w:tc>
          <w:tcPr>
            <w:tcW w:w="358" w:type="pct"/>
          </w:tcPr>
          <w:p w14:paraId="3826DE2A" w14:textId="2D450AE9" w:rsidR="005377CD" w:rsidRDefault="005377CD" w:rsidP="005377CD">
            <w:pPr>
              <w:jc w:val="right"/>
            </w:pPr>
            <w:r>
              <w:t>0</w:t>
            </w:r>
          </w:p>
        </w:tc>
        <w:tc>
          <w:tcPr>
            <w:tcW w:w="409" w:type="pct"/>
          </w:tcPr>
          <w:p w14:paraId="4625C840" w14:textId="4CC060CA" w:rsidR="005377CD" w:rsidRDefault="005377CD" w:rsidP="005377CD">
            <w:pPr>
              <w:jc w:val="right"/>
            </w:pPr>
            <w:r>
              <w:t>0</w:t>
            </w:r>
          </w:p>
        </w:tc>
        <w:tc>
          <w:tcPr>
            <w:tcW w:w="717" w:type="pct"/>
          </w:tcPr>
          <w:p w14:paraId="328014AB" w14:textId="77777777" w:rsidR="005377CD" w:rsidRDefault="005377CD" w:rsidP="005377CD">
            <w:pPr>
              <w:pStyle w:val="234"/>
            </w:pPr>
          </w:p>
        </w:tc>
        <w:tc>
          <w:tcPr>
            <w:tcW w:w="430" w:type="pct"/>
          </w:tcPr>
          <w:p w14:paraId="76A5C0A8" w14:textId="08D51CFB" w:rsidR="005377CD" w:rsidRPr="00BF0873" w:rsidRDefault="005377CD" w:rsidP="005377CD">
            <w:pPr>
              <w:jc w:val="right"/>
            </w:pPr>
            <w:r w:rsidRPr="00BF0873">
              <w:rPr>
                <w:rFonts w:hint="eastAsia"/>
              </w:rPr>
              <w:t>0</w:t>
            </w:r>
          </w:p>
        </w:tc>
        <w:tc>
          <w:tcPr>
            <w:tcW w:w="429" w:type="pct"/>
          </w:tcPr>
          <w:p w14:paraId="4FDCD362" w14:textId="07CD289D" w:rsidR="005377CD" w:rsidRPr="00BF0873" w:rsidRDefault="005377CD" w:rsidP="005377CD">
            <w:pPr>
              <w:pStyle w:val="234"/>
            </w:pPr>
            <w:r w:rsidRPr="00BF0873">
              <w:t>是</w:t>
            </w:r>
          </w:p>
        </w:tc>
      </w:tr>
      <w:tr w:rsidR="005377CD" w14:paraId="48DB6A8F" w14:textId="77777777" w:rsidTr="00CA7A19">
        <w:trPr>
          <w:trHeight w:val="132"/>
        </w:trPr>
        <w:tc>
          <w:tcPr>
            <w:tcW w:w="305" w:type="pct"/>
          </w:tcPr>
          <w:p w14:paraId="34552872" w14:textId="77777777" w:rsidR="005377CD" w:rsidRDefault="005377CD" w:rsidP="005377CD">
            <w:pPr>
              <w:pStyle w:val="234"/>
            </w:pPr>
            <w:r>
              <w:t>满会勇</w:t>
            </w:r>
          </w:p>
        </w:tc>
        <w:tc>
          <w:tcPr>
            <w:tcW w:w="613" w:type="pct"/>
          </w:tcPr>
          <w:p w14:paraId="41FD7B99" w14:textId="77777777" w:rsidR="005377CD" w:rsidRDefault="005377CD" w:rsidP="005377CD">
            <w:pPr>
              <w:pStyle w:val="234"/>
            </w:pPr>
            <w:r>
              <w:t>非执行董事</w:t>
            </w:r>
          </w:p>
        </w:tc>
        <w:tc>
          <w:tcPr>
            <w:tcW w:w="256" w:type="pct"/>
          </w:tcPr>
          <w:p w14:paraId="347B82C9" w14:textId="77777777" w:rsidR="005377CD" w:rsidRDefault="005377CD" w:rsidP="005377CD">
            <w:pPr>
              <w:pStyle w:val="234"/>
            </w:pPr>
            <w:r>
              <w:t>男</w:t>
            </w:r>
          </w:p>
        </w:tc>
        <w:tc>
          <w:tcPr>
            <w:tcW w:w="255" w:type="pct"/>
          </w:tcPr>
          <w:p w14:paraId="01552992" w14:textId="336DFA12" w:rsidR="005377CD" w:rsidRDefault="005377CD" w:rsidP="005377CD">
            <w:pPr>
              <w:pStyle w:val="234"/>
            </w:pPr>
            <w:r>
              <w:t>46</w:t>
            </w:r>
          </w:p>
        </w:tc>
        <w:tc>
          <w:tcPr>
            <w:tcW w:w="461" w:type="pct"/>
          </w:tcPr>
          <w:p w14:paraId="3B2883A1" w14:textId="77777777" w:rsidR="005377CD" w:rsidRDefault="005377CD" w:rsidP="005377CD">
            <w:pPr>
              <w:pStyle w:val="234"/>
            </w:pPr>
            <w:r>
              <w:t>2022-02-24</w:t>
            </w:r>
          </w:p>
        </w:tc>
        <w:tc>
          <w:tcPr>
            <w:tcW w:w="460" w:type="pct"/>
          </w:tcPr>
          <w:p w14:paraId="1C4E9D2B" w14:textId="13EB4A40" w:rsidR="005377CD" w:rsidRDefault="005377CD" w:rsidP="005377CD">
            <w:pPr>
              <w:pStyle w:val="234"/>
            </w:pPr>
            <w:r w:rsidRPr="00820616">
              <w:t>2026-06-16</w:t>
            </w:r>
          </w:p>
        </w:tc>
        <w:tc>
          <w:tcPr>
            <w:tcW w:w="307" w:type="pct"/>
          </w:tcPr>
          <w:p w14:paraId="0EF04C39" w14:textId="77777777" w:rsidR="005377CD" w:rsidRDefault="005377CD" w:rsidP="005377CD">
            <w:pPr>
              <w:jc w:val="center"/>
            </w:pPr>
            <w:r>
              <w:t>0</w:t>
            </w:r>
          </w:p>
        </w:tc>
        <w:tc>
          <w:tcPr>
            <w:tcW w:w="358" w:type="pct"/>
          </w:tcPr>
          <w:p w14:paraId="33A8D2C4" w14:textId="77777777" w:rsidR="005377CD" w:rsidRDefault="005377CD" w:rsidP="005377CD">
            <w:pPr>
              <w:jc w:val="right"/>
            </w:pPr>
            <w:r>
              <w:t>0</w:t>
            </w:r>
          </w:p>
        </w:tc>
        <w:tc>
          <w:tcPr>
            <w:tcW w:w="409" w:type="pct"/>
          </w:tcPr>
          <w:p w14:paraId="6EAA7B8C" w14:textId="77777777" w:rsidR="005377CD" w:rsidRDefault="005377CD" w:rsidP="005377CD">
            <w:pPr>
              <w:jc w:val="right"/>
            </w:pPr>
            <w:r>
              <w:t>0</w:t>
            </w:r>
          </w:p>
        </w:tc>
        <w:tc>
          <w:tcPr>
            <w:tcW w:w="717" w:type="pct"/>
          </w:tcPr>
          <w:p w14:paraId="1D529B9A" w14:textId="77777777" w:rsidR="005377CD" w:rsidRDefault="005377CD" w:rsidP="005377CD">
            <w:pPr>
              <w:pStyle w:val="234"/>
            </w:pPr>
            <w:r>
              <w:t>-</w:t>
            </w:r>
          </w:p>
        </w:tc>
        <w:tc>
          <w:tcPr>
            <w:tcW w:w="430" w:type="pct"/>
          </w:tcPr>
          <w:p w14:paraId="05283299" w14:textId="77777777" w:rsidR="005377CD" w:rsidRPr="00BF0873" w:rsidRDefault="005377CD" w:rsidP="005377CD">
            <w:pPr>
              <w:jc w:val="right"/>
            </w:pPr>
            <w:r w:rsidRPr="00BF0873">
              <w:t>0</w:t>
            </w:r>
          </w:p>
        </w:tc>
        <w:tc>
          <w:tcPr>
            <w:tcW w:w="429" w:type="pct"/>
          </w:tcPr>
          <w:p w14:paraId="7229CE47" w14:textId="77777777" w:rsidR="005377CD" w:rsidRPr="00BF0873" w:rsidRDefault="005377CD" w:rsidP="005377CD">
            <w:pPr>
              <w:pStyle w:val="234"/>
            </w:pPr>
            <w:r w:rsidRPr="00BF0873">
              <w:t>是</w:t>
            </w:r>
          </w:p>
        </w:tc>
      </w:tr>
      <w:tr w:rsidR="005377CD" w14:paraId="45780E70" w14:textId="77777777" w:rsidTr="00CA7A19">
        <w:trPr>
          <w:trHeight w:val="132"/>
        </w:trPr>
        <w:tc>
          <w:tcPr>
            <w:tcW w:w="305" w:type="pct"/>
          </w:tcPr>
          <w:p w14:paraId="2493D807" w14:textId="77777777" w:rsidR="005377CD" w:rsidRDefault="005377CD" w:rsidP="005377CD">
            <w:pPr>
              <w:pStyle w:val="234"/>
            </w:pPr>
            <w:r>
              <w:t>李春枝</w:t>
            </w:r>
          </w:p>
        </w:tc>
        <w:tc>
          <w:tcPr>
            <w:tcW w:w="613" w:type="pct"/>
          </w:tcPr>
          <w:p w14:paraId="56D3437B" w14:textId="77777777" w:rsidR="005377CD" w:rsidRDefault="005377CD" w:rsidP="005377CD">
            <w:pPr>
              <w:pStyle w:val="234"/>
            </w:pPr>
            <w:r>
              <w:t>非执行董事</w:t>
            </w:r>
          </w:p>
        </w:tc>
        <w:tc>
          <w:tcPr>
            <w:tcW w:w="256" w:type="pct"/>
          </w:tcPr>
          <w:p w14:paraId="01D0B5B5" w14:textId="77777777" w:rsidR="005377CD" w:rsidRDefault="005377CD" w:rsidP="005377CD">
            <w:pPr>
              <w:pStyle w:val="234"/>
            </w:pPr>
            <w:r>
              <w:t>女</w:t>
            </w:r>
          </w:p>
        </w:tc>
        <w:tc>
          <w:tcPr>
            <w:tcW w:w="255" w:type="pct"/>
          </w:tcPr>
          <w:p w14:paraId="3ED78312" w14:textId="585A7690" w:rsidR="005377CD" w:rsidRDefault="005377CD" w:rsidP="005377CD">
            <w:pPr>
              <w:pStyle w:val="234"/>
            </w:pPr>
            <w:r>
              <w:t>47</w:t>
            </w:r>
          </w:p>
        </w:tc>
        <w:tc>
          <w:tcPr>
            <w:tcW w:w="461" w:type="pct"/>
          </w:tcPr>
          <w:p w14:paraId="6CCC2AB9" w14:textId="77777777" w:rsidR="005377CD" w:rsidRDefault="005377CD" w:rsidP="005377CD">
            <w:pPr>
              <w:pStyle w:val="234"/>
            </w:pPr>
            <w:r>
              <w:t>2016-06-26</w:t>
            </w:r>
          </w:p>
        </w:tc>
        <w:tc>
          <w:tcPr>
            <w:tcW w:w="460" w:type="pct"/>
          </w:tcPr>
          <w:p w14:paraId="6F8FDC3D" w14:textId="5054D07A" w:rsidR="005377CD" w:rsidRDefault="005377CD" w:rsidP="005377CD">
            <w:pPr>
              <w:pStyle w:val="234"/>
            </w:pPr>
            <w:r w:rsidRPr="00820616">
              <w:t>2026-06-16</w:t>
            </w:r>
          </w:p>
        </w:tc>
        <w:tc>
          <w:tcPr>
            <w:tcW w:w="307" w:type="pct"/>
          </w:tcPr>
          <w:p w14:paraId="7D00F2B0" w14:textId="77777777" w:rsidR="005377CD" w:rsidRDefault="005377CD" w:rsidP="005377CD">
            <w:pPr>
              <w:jc w:val="center"/>
            </w:pPr>
            <w:r>
              <w:t>0</w:t>
            </w:r>
          </w:p>
        </w:tc>
        <w:tc>
          <w:tcPr>
            <w:tcW w:w="358" w:type="pct"/>
          </w:tcPr>
          <w:p w14:paraId="286B44BF" w14:textId="77777777" w:rsidR="005377CD" w:rsidRDefault="005377CD" w:rsidP="005377CD">
            <w:pPr>
              <w:jc w:val="right"/>
            </w:pPr>
            <w:r>
              <w:t>0</w:t>
            </w:r>
          </w:p>
        </w:tc>
        <w:tc>
          <w:tcPr>
            <w:tcW w:w="409" w:type="pct"/>
          </w:tcPr>
          <w:p w14:paraId="36392223" w14:textId="77777777" w:rsidR="005377CD" w:rsidRDefault="005377CD" w:rsidP="005377CD">
            <w:pPr>
              <w:jc w:val="right"/>
            </w:pPr>
            <w:r>
              <w:t>0</w:t>
            </w:r>
          </w:p>
        </w:tc>
        <w:tc>
          <w:tcPr>
            <w:tcW w:w="717" w:type="pct"/>
          </w:tcPr>
          <w:p w14:paraId="48DF6EE2" w14:textId="77777777" w:rsidR="005377CD" w:rsidRDefault="005377CD" w:rsidP="005377CD">
            <w:pPr>
              <w:pStyle w:val="234"/>
            </w:pPr>
            <w:r>
              <w:t>-</w:t>
            </w:r>
          </w:p>
        </w:tc>
        <w:tc>
          <w:tcPr>
            <w:tcW w:w="430" w:type="pct"/>
          </w:tcPr>
          <w:p w14:paraId="3EADA998" w14:textId="77777777" w:rsidR="005377CD" w:rsidRPr="00BF0873" w:rsidRDefault="005377CD" w:rsidP="005377CD">
            <w:pPr>
              <w:jc w:val="right"/>
            </w:pPr>
            <w:r w:rsidRPr="00BF0873">
              <w:t>0</w:t>
            </w:r>
          </w:p>
        </w:tc>
        <w:tc>
          <w:tcPr>
            <w:tcW w:w="429" w:type="pct"/>
          </w:tcPr>
          <w:p w14:paraId="27500FBA" w14:textId="77777777" w:rsidR="005377CD" w:rsidRPr="00BF0873" w:rsidRDefault="005377CD" w:rsidP="005377CD">
            <w:pPr>
              <w:pStyle w:val="234"/>
            </w:pPr>
            <w:r w:rsidRPr="00BF0873">
              <w:t>是</w:t>
            </w:r>
          </w:p>
        </w:tc>
      </w:tr>
      <w:tr w:rsidR="005377CD" w14:paraId="51902CF6" w14:textId="77777777" w:rsidTr="00CA7A19">
        <w:trPr>
          <w:trHeight w:val="132"/>
        </w:trPr>
        <w:tc>
          <w:tcPr>
            <w:tcW w:w="305" w:type="pct"/>
          </w:tcPr>
          <w:p w14:paraId="29CEBD8C" w14:textId="77777777" w:rsidR="005377CD" w:rsidRDefault="005377CD" w:rsidP="005377CD">
            <w:pPr>
              <w:pStyle w:val="234"/>
            </w:pPr>
            <w:r>
              <w:t>熊建辉</w:t>
            </w:r>
          </w:p>
        </w:tc>
        <w:tc>
          <w:tcPr>
            <w:tcW w:w="613" w:type="pct"/>
          </w:tcPr>
          <w:p w14:paraId="7B4A7C0C" w14:textId="77777777" w:rsidR="005377CD" w:rsidRDefault="005377CD" w:rsidP="005377CD">
            <w:pPr>
              <w:pStyle w:val="234"/>
            </w:pPr>
            <w:r>
              <w:t>独立非执行董事</w:t>
            </w:r>
          </w:p>
        </w:tc>
        <w:tc>
          <w:tcPr>
            <w:tcW w:w="256" w:type="pct"/>
          </w:tcPr>
          <w:p w14:paraId="7385D08B" w14:textId="77777777" w:rsidR="005377CD" w:rsidRDefault="005377CD" w:rsidP="005377CD">
            <w:pPr>
              <w:pStyle w:val="234"/>
            </w:pPr>
            <w:r>
              <w:t>男</w:t>
            </w:r>
          </w:p>
        </w:tc>
        <w:tc>
          <w:tcPr>
            <w:tcW w:w="255" w:type="pct"/>
          </w:tcPr>
          <w:p w14:paraId="6F9E4BD2" w14:textId="4751EBB7" w:rsidR="005377CD" w:rsidRDefault="005377CD" w:rsidP="005377CD">
            <w:pPr>
              <w:pStyle w:val="234"/>
            </w:pPr>
            <w:r>
              <w:t>49</w:t>
            </w:r>
          </w:p>
        </w:tc>
        <w:tc>
          <w:tcPr>
            <w:tcW w:w="461" w:type="pct"/>
          </w:tcPr>
          <w:p w14:paraId="26CFA3B6" w14:textId="77777777" w:rsidR="005377CD" w:rsidRDefault="005377CD" w:rsidP="005377CD">
            <w:pPr>
              <w:pStyle w:val="234"/>
            </w:pPr>
            <w:r>
              <w:t>2020-06-09</w:t>
            </w:r>
          </w:p>
        </w:tc>
        <w:tc>
          <w:tcPr>
            <w:tcW w:w="460" w:type="pct"/>
          </w:tcPr>
          <w:p w14:paraId="06C850AB" w14:textId="72B59629" w:rsidR="005377CD" w:rsidRDefault="005377CD" w:rsidP="005377CD">
            <w:pPr>
              <w:pStyle w:val="234"/>
            </w:pPr>
            <w:r w:rsidRPr="00820616">
              <w:t>2026-06-16</w:t>
            </w:r>
          </w:p>
        </w:tc>
        <w:tc>
          <w:tcPr>
            <w:tcW w:w="307" w:type="pct"/>
          </w:tcPr>
          <w:p w14:paraId="4DCB518A" w14:textId="77777777" w:rsidR="005377CD" w:rsidRDefault="005377CD" w:rsidP="005377CD">
            <w:pPr>
              <w:jc w:val="center"/>
            </w:pPr>
            <w:r>
              <w:t>0</w:t>
            </w:r>
          </w:p>
        </w:tc>
        <w:tc>
          <w:tcPr>
            <w:tcW w:w="358" w:type="pct"/>
          </w:tcPr>
          <w:p w14:paraId="0C03F56D" w14:textId="77777777" w:rsidR="005377CD" w:rsidRDefault="005377CD" w:rsidP="005377CD">
            <w:pPr>
              <w:jc w:val="right"/>
            </w:pPr>
            <w:r>
              <w:t>0</w:t>
            </w:r>
          </w:p>
        </w:tc>
        <w:tc>
          <w:tcPr>
            <w:tcW w:w="409" w:type="pct"/>
          </w:tcPr>
          <w:p w14:paraId="0EEB055B" w14:textId="77777777" w:rsidR="005377CD" w:rsidRDefault="005377CD" w:rsidP="005377CD">
            <w:pPr>
              <w:jc w:val="right"/>
            </w:pPr>
            <w:r>
              <w:t>0</w:t>
            </w:r>
          </w:p>
        </w:tc>
        <w:tc>
          <w:tcPr>
            <w:tcW w:w="717" w:type="pct"/>
          </w:tcPr>
          <w:p w14:paraId="693934B8" w14:textId="77777777" w:rsidR="005377CD" w:rsidRDefault="005377CD" w:rsidP="005377CD">
            <w:pPr>
              <w:pStyle w:val="234"/>
            </w:pPr>
            <w:r>
              <w:t>-</w:t>
            </w:r>
          </w:p>
        </w:tc>
        <w:tc>
          <w:tcPr>
            <w:tcW w:w="430" w:type="pct"/>
          </w:tcPr>
          <w:p w14:paraId="52A86DAE" w14:textId="77777777" w:rsidR="005377CD" w:rsidRPr="00BF0873" w:rsidRDefault="005377CD" w:rsidP="005377CD">
            <w:pPr>
              <w:jc w:val="right"/>
            </w:pPr>
            <w:r w:rsidRPr="00BF0873">
              <w:t>8</w:t>
            </w:r>
          </w:p>
        </w:tc>
        <w:tc>
          <w:tcPr>
            <w:tcW w:w="429" w:type="pct"/>
          </w:tcPr>
          <w:p w14:paraId="22848933" w14:textId="77777777" w:rsidR="005377CD" w:rsidRPr="00BF0873" w:rsidRDefault="005377CD" w:rsidP="005377CD">
            <w:pPr>
              <w:pStyle w:val="234"/>
            </w:pPr>
            <w:r w:rsidRPr="00BF0873">
              <w:t>否</w:t>
            </w:r>
          </w:p>
        </w:tc>
      </w:tr>
      <w:tr w:rsidR="005377CD" w14:paraId="3EA086D2" w14:textId="77777777" w:rsidTr="00CA7A19">
        <w:trPr>
          <w:trHeight w:val="132"/>
        </w:trPr>
        <w:tc>
          <w:tcPr>
            <w:tcW w:w="305" w:type="pct"/>
          </w:tcPr>
          <w:p w14:paraId="2319C57E" w14:textId="77777777" w:rsidR="005377CD" w:rsidRDefault="005377CD" w:rsidP="005377CD">
            <w:pPr>
              <w:pStyle w:val="234"/>
            </w:pPr>
            <w:r>
              <w:t>赵旭光</w:t>
            </w:r>
          </w:p>
        </w:tc>
        <w:tc>
          <w:tcPr>
            <w:tcW w:w="613" w:type="pct"/>
          </w:tcPr>
          <w:p w14:paraId="2EBA2A5F" w14:textId="77777777" w:rsidR="005377CD" w:rsidRDefault="005377CD" w:rsidP="005377CD">
            <w:pPr>
              <w:pStyle w:val="234"/>
            </w:pPr>
            <w:r>
              <w:t>独立非执行董事</w:t>
            </w:r>
          </w:p>
        </w:tc>
        <w:tc>
          <w:tcPr>
            <w:tcW w:w="256" w:type="pct"/>
          </w:tcPr>
          <w:p w14:paraId="36F84FCF" w14:textId="77777777" w:rsidR="005377CD" w:rsidRDefault="005377CD" w:rsidP="005377CD">
            <w:pPr>
              <w:pStyle w:val="234"/>
            </w:pPr>
            <w:r>
              <w:t>男</w:t>
            </w:r>
          </w:p>
        </w:tc>
        <w:tc>
          <w:tcPr>
            <w:tcW w:w="255" w:type="pct"/>
          </w:tcPr>
          <w:p w14:paraId="6F1A951C" w14:textId="43987952" w:rsidR="005377CD" w:rsidRDefault="005377CD" w:rsidP="005377CD">
            <w:pPr>
              <w:pStyle w:val="234"/>
            </w:pPr>
            <w:r>
              <w:t>45</w:t>
            </w:r>
          </w:p>
        </w:tc>
        <w:tc>
          <w:tcPr>
            <w:tcW w:w="461" w:type="pct"/>
          </w:tcPr>
          <w:p w14:paraId="69D73600" w14:textId="77777777" w:rsidR="005377CD" w:rsidRDefault="005377CD" w:rsidP="005377CD">
            <w:pPr>
              <w:pStyle w:val="234"/>
            </w:pPr>
            <w:r>
              <w:t>2020-06-09</w:t>
            </w:r>
          </w:p>
        </w:tc>
        <w:tc>
          <w:tcPr>
            <w:tcW w:w="460" w:type="pct"/>
          </w:tcPr>
          <w:p w14:paraId="003F8E52" w14:textId="52696CB0" w:rsidR="005377CD" w:rsidRDefault="005377CD" w:rsidP="005377CD">
            <w:pPr>
              <w:pStyle w:val="234"/>
            </w:pPr>
            <w:r w:rsidRPr="00820616">
              <w:t>2026-06-16</w:t>
            </w:r>
          </w:p>
        </w:tc>
        <w:tc>
          <w:tcPr>
            <w:tcW w:w="307" w:type="pct"/>
          </w:tcPr>
          <w:p w14:paraId="21439DFB" w14:textId="77777777" w:rsidR="005377CD" w:rsidRDefault="005377CD" w:rsidP="005377CD">
            <w:pPr>
              <w:jc w:val="center"/>
            </w:pPr>
            <w:r>
              <w:t>0</w:t>
            </w:r>
          </w:p>
        </w:tc>
        <w:tc>
          <w:tcPr>
            <w:tcW w:w="358" w:type="pct"/>
          </w:tcPr>
          <w:p w14:paraId="3A1076E2" w14:textId="77777777" w:rsidR="005377CD" w:rsidRDefault="005377CD" w:rsidP="005377CD">
            <w:pPr>
              <w:jc w:val="right"/>
            </w:pPr>
            <w:r>
              <w:t>0</w:t>
            </w:r>
          </w:p>
        </w:tc>
        <w:tc>
          <w:tcPr>
            <w:tcW w:w="409" w:type="pct"/>
          </w:tcPr>
          <w:p w14:paraId="24AD9604" w14:textId="77777777" w:rsidR="005377CD" w:rsidRDefault="005377CD" w:rsidP="005377CD">
            <w:pPr>
              <w:jc w:val="right"/>
            </w:pPr>
            <w:r>
              <w:t>0</w:t>
            </w:r>
          </w:p>
        </w:tc>
        <w:tc>
          <w:tcPr>
            <w:tcW w:w="717" w:type="pct"/>
          </w:tcPr>
          <w:p w14:paraId="3260F018" w14:textId="77777777" w:rsidR="005377CD" w:rsidRDefault="005377CD" w:rsidP="005377CD">
            <w:pPr>
              <w:pStyle w:val="234"/>
            </w:pPr>
            <w:r>
              <w:t>-</w:t>
            </w:r>
          </w:p>
        </w:tc>
        <w:tc>
          <w:tcPr>
            <w:tcW w:w="430" w:type="pct"/>
          </w:tcPr>
          <w:p w14:paraId="4BE79DFD" w14:textId="77777777" w:rsidR="005377CD" w:rsidRPr="00BF0873" w:rsidRDefault="005377CD" w:rsidP="005377CD">
            <w:pPr>
              <w:jc w:val="right"/>
            </w:pPr>
            <w:r w:rsidRPr="00BF0873">
              <w:t>8</w:t>
            </w:r>
          </w:p>
        </w:tc>
        <w:tc>
          <w:tcPr>
            <w:tcW w:w="429" w:type="pct"/>
          </w:tcPr>
          <w:p w14:paraId="0FA4C183" w14:textId="77777777" w:rsidR="005377CD" w:rsidRPr="00BF0873" w:rsidRDefault="005377CD" w:rsidP="005377CD">
            <w:pPr>
              <w:pStyle w:val="234"/>
            </w:pPr>
            <w:r w:rsidRPr="00BF0873">
              <w:t>否</w:t>
            </w:r>
          </w:p>
        </w:tc>
      </w:tr>
      <w:tr w:rsidR="005377CD" w14:paraId="148AF3D5" w14:textId="77777777" w:rsidTr="00CA7A19">
        <w:trPr>
          <w:trHeight w:val="132"/>
        </w:trPr>
        <w:tc>
          <w:tcPr>
            <w:tcW w:w="305" w:type="pct"/>
          </w:tcPr>
          <w:p w14:paraId="2F610407" w14:textId="77777777" w:rsidR="005377CD" w:rsidRDefault="005377CD" w:rsidP="005377CD">
            <w:pPr>
              <w:pStyle w:val="234"/>
            </w:pPr>
            <w:r>
              <w:t>刘景泰</w:t>
            </w:r>
          </w:p>
        </w:tc>
        <w:tc>
          <w:tcPr>
            <w:tcW w:w="613" w:type="pct"/>
          </w:tcPr>
          <w:p w14:paraId="37E43CF0" w14:textId="77777777" w:rsidR="005377CD" w:rsidRDefault="005377CD" w:rsidP="005377CD">
            <w:pPr>
              <w:pStyle w:val="234"/>
            </w:pPr>
            <w:r>
              <w:t>独立非执行董事</w:t>
            </w:r>
          </w:p>
        </w:tc>
        <w:tc>
          <w:tcPr>
            <w:tcW w:w="256" w:type="pct"/>
          </w:tcPr>
          <w:p w14:paraId="4A028619" w14:textId="77777777" w:rsidR="005377CD" w:rsidRDefault="005377CD" w:rsidP="005377CD">
            <w:pPr>
              <w:pStyle w:val="234"/>
            </w:pPr>
            <w:r>
              <w:t>男</w:t>
            </w:r>
          </w:p>
        </w:tc>
        <w:tc>
          <w:tcPr>
            <w:tcW w:w="255" w:type="pct"/>
          </w:tcPr>
          <w:p w14:paraId="5DDF4EC9" w14:textId="2B13E813" w:rsidR="005377CD" w:rsidRDefault="005377CD" w:rsidP="005377CD">
            <w:pPr>
              <w:pStyle w:val="234"/>
            </w:pPr>
            <w:r>
              <w:t>60</w:t>
            </w:r>
          </w:p>
        </w:tc>
        <w:tc>
          <w:tcPr>
            <w:tcW w:w="461" w:type="pct"/>
          </w:tcPr>
          <w:p w14:paraId="5ADE6FD3" w14:textId="77777777" w:rsidR="005377CD" w:rsidRDefault="005377CD" w:rsidP="005377CD">
            <w:pPr>
              <w:pStyle w:val="234"/>
            </w:pPr>
            <w:r>
              <w:t>2020-06-09</w:t>
            </w:r>
          </w:p>
        </w:tc>
        <w:tc>
          <w:tcPr>
            <w:tcW w:w="460" w:type="pct"/>
          </w:tcPr>
          <w:p w14:paraId="2274E6B1" w14:textId="6A422F5D" w:rsidR="005377CD" w:rsidRDefault="005377CD" w:rsidP="005377CD">
            <w:pPr>
              <w:pStyle w:val="234"/>
            </w:pPr>
            <w:r w:rsidRPr="00820616">
              <w:t>2026-06-16</w:t>
            </w:r>
          </w:p>
        </w:tc>
        <w:tc>
          <w:tcPr>
            <w:tcW w:w="307" w:type="pct"/>
          </w:tcPr>
          <w:p w14:paraId="79C2E37F" w14:textId="77777777" w:rsidR="005377CD" w:rsidRDefault="005377CD" w:rsidP="005377CD">
            <w:pPr>
              <w:jc w:val="center"/>
            </w:pPr>
            <w:r>
              <w:t>0</w:t>
            </w:r>
          </w:p>
        </w:tc>
        <w:tc>
          <w:tcPr>
            <w:tcW w:w="358" w:type="pct"/>
          </w:tcPr>
          <w:p w14:paraId="449E7F1D" w14:textId="77777777" w:rsidR="005377CD" w:rsidRDefault="005377CD" w:rsidP="005377CD">
            <w:pPr>
              <w:jc w:val="right"/>
            </w:pPr>
            <w:r>
              <w:t>0</w:t>
            </w:r>
          </w:p>
        </w:tc>
        <w:tc>
          <w:tcPr>
            <w:tcW w:w="409" w:type="pct"/>
          </w:tcPr>
          <w:p w14:paraId="0F7F5EAB" w14:textId="77777777" w:rsidR="005377CD" w:rsidRDefault="005377CD" w:rsidP="005377CD">
            <w:pPr>
              <w:jc w:val="right"/>
            </w:pPr>
            <w:r>
              <w:t>0</w:t>
            </w:r>
          </w:p>
        </w:tc>
        <w:tc>
          <w:tcPr>
            <w:tcW w:w="717" w:type="pct"/>
          </w:tcPr>
          <w:p w14:paraId="245F8583" w14:textId="77777777" w:rsidR="005377CD" w:rsidRDefault="005377CD" w:rsidP="005377CD">
            <w:pPr>
              <w:pStyle w:val="234"/>
            </w:pPr>
            <w:r>
              <w:t>-</w:t>
            </w:r>
          </w:p>
        </w:tc>
        <w:tc>
          <w:tcPr>
            <w:tcW w:w="430" w:type="pct"/>
          </w:tcPr>
          <w:p w14:paraId="7F91BFB0" w14:textId="77777777" w:rsidR="005377CD" w:rsidRPr="00BF0873" w:rsidRDefault="005377CD" w:rsidP="005377CD">
            <w:pPr>
              <w:jc w:val="right"/>
            </w:pPr>
            <w:r w:rsidRPr="00BF0873">
              <w:t>8</w:t>
            </w:r>
          </w:p>
        </w:tc>
        <w:tc>
          <w:tcPr>
            <w:tcW w:w="429" w:type="pct"/>
          </w:tcPr>
          <w:p w14:paraId="1573BF9F" w14:textId="77777777" w:rsidR="005377CD" w:rsidRPr="00BF0873" w:rsidRDefault="005377CD" w:rsidP="005377CD">
            <w:pPr>
              <w:pStyle w:val="234"/>
            </w:pPr>
            <w:r w:rsidRPr="00BF0873">
              <w:t>否</w:t>
            </w:r>
          </w:p>
        </w:tc>
      </w:tr>
      <w:tr w:rsidR="005377CD" w14:paraId="69A9633B" w14:textId="77777777" w:rsidTr="00CA7A19">
        <w:trPr>
          <w:trHeight w:val="132"/>
        </w:trPr>
        <w:tc>
          <w:tcPr>
            <w:tcW w:w="305" w:type="pct"/>
          </w:tcPr>
          <w:p w14:paraId="31B8E748" w14:textId="77777777" w:rsidR="005377CD" w:rsidRDefault="005377CD" w:rsidP="005377CD">
            <w:pPr>
              <w:pStyle w:val="234"/>
            </w:pPr>
            <w:r>
              <w:t>栾大龙</w:t>
            </w:r>
          </w:p>
        </w:tc>
        <w:tc>
          <w:tcPr>
            <w:tcW w:w="613" w:type="pct"/>
          </w:tcPr>
          <w:p w14:paraId="1D8D71C7" w14:textId="77777777" w:rsidR="005377CD" w:rsidRDefault="005377CD" w:rsidP="005377CD">
            <w:pPr>
              <w:pStyle w:val="234"/>
            </w:pPr>
            <w:r>
              <w:t>独立非执行董事</w:t>
            </w:r>
          </w:p>
        </w:tc>
        <w:tc>
          <w:tcPr>
            <w:tcW w:w="256" w:type="pct"/>
          </w:tcPr>
          <w:p w14:paraId="565290BF" w14:textId="77777777" w:rsidR="005377CD" w:rsidRDefault="005377CD" w:rsidP="005377CD">
            <w:pPr>
              <w:pStyle w:val="234"/>
            </w:pPr>
            <w:r>
              <w:t>男</w:t>
            </w:r>
          </w:p>
        </w:tc>
        <w:tc>
          <w:tcPr>
            <w:tcW w:w="255" w:type="pct"/>
          </w:tcPr>
          <w:p w14:paraId="3887C4BB" w14:textId="254BF414" w:rsidR="005377CD" w:rsidRDefault="005377CD" w:rsidP="005377CD">
            <w:pPr>
              <w:pStyle w:val="234"/>
            </w:pPr>
            <w:r>
              <w:rPr>
                <w:rFonts w:hint="eastAsia"/>
              </w:rPr>
              <w:t>6</w:t>
            </w:r>
            <w:r>
              <w:t>0</w:t>
            </w:r>
          </w:p>
        </w:tc>
        <w:tc>
          <w:tcPr>
            <w:tcW w:w="461" w:type="pct"/>
          </w:tcPr>
          <w:p w14:paraId="4B930F80" w14:textId="77777777" w:rsidR="005377CD" w:rsidRDefault="005377CD" w:rsidP="005377CD">
            <w:pPr>
              <w:pStyle w:val="234"/>
            </w:pPr>
            <w:r>
              <w:t>2020-06-09</w:t>
            </w:r>
          </w:p>
        </w:tc>
        <w:tc>
          <w:tcPr>
            <w:tcW w:w="460" w:type="pct"/>
          </w:tcPr>
          <w:p w14:paraId="63C68BF9" w14:textId="4F675259" w:rsidR="005377CD" w:rsidRDefault="005377CD" w:rsidP="005377CD">
            <w:pPr>
              <w:pStyle w:val="234"/>
            </w:pPr>
            <w:r w:rsidRPr="00820616">
              <w:t>2026-06-16</w:t>
            </w:r>
          </w:p>
        </w:tc>
        <w:tc>
          <w:tcPr>
            <w:tcW w:w="307" w:type="pct"/>
          </w:tcPr>
          <w:p w14:paraId="52F4AD91" w14:textId="77777777" w:rsidR="005377CD" w:rsidRDefault="005377CD" w:rsidP="005377CD">
            <w:pPr>
              <w:jc w:val="center"/>
            </w:pPr>
            <w:r>
              <w:t>0</w:t>
            </w:r>
          </w:p>
        </w:tc>
        <w:tc>
          <w:tcPr>
            <w:tcW w:w="358" w:type="pct"/>
          </w:tcPr>
          <w:p w14:paraId="0FB372EA" w14:textId="77777777" w:rsidR="005377CD" w:rsidRDefault="005377CD" w:rsidP="005377CD">
            <w:pPr>
              <w:jc w:val="right"/>
            </w:pPr>
            <w:r>
              <w:t>0</w:t>
            </w:r>
          </w:p>
        </w:tc>
        <w:tc>
          <w:tcPr>
            <w:tcW w:w="409" w:type="pct"/>
          </w:tcPr>
          <w:p w14:paraId="724C2950" w14:textId="77777777" w:rsidR="005377CD" w:rsidRDefault="005377CD" w:rsidP="005377CD">
            <w:pPr>
              <w:jc w:val="right"/>
            </w:pPr>
            <w:r>
              <w:t>0</w:t>
            </w:r>
          </w:p>
        </w:tc>
        <w:tc>
          <w:tcPr>
            <w:tcW w:w="717" w:type="pct"/>
          </w:tcPr>
          <w:p w14:paraId="6ED9C5A4" w14:textId="77777777" w:rsidR="005377CD" w:rsidRDefault="005377CD" w:rsidP="005377CD">
            <w:pPr>
              <w:pStyle w:val="234"/>
            </w:pPr>
            <w:r>
              <w:t>-</w:t>
            </w:r>
          </w:p>
        </w:tc>
        <w:tc>
          <w:tcPr>
            <w:tcW w:w="430" w:type="pct"/>
          </w:tcPr>
          <w:p w14:paraId="33800DDA" w14:textId="77777777" w:rsidR="005377CD" w:rsidRPr="00BF0873" w:rsidRDefault="005377CD" w:rsidP="005377CD">
            <w:pPr>
              <w:jc w:val="right"/>
            </w:pPr>
            <w:r w:rsidRPr="00BF0873">
              <w:t>8</w:t>
            </w:r>
          </w:p>
        </w:tc>
        <w:tc>
          <w:tcPr>
            <w:tcW w:w="429" w:type="pct"/>
          </w:tcPr>
          <w:p w14:paraId="52A045FA" w14:textId="77777777" w:rsidR="005377CD" w:rsidRPr="00BF0873" w:rsidRDefault="005377CD" w:rsidP="005377CD">
            <w:pPr>
              <w:pStyle w:val="234"/>
            </w:pPr>
            <w:r w:rsidRPr="00BF0873">
              <w:t>否</w:t>
            </w:r>
          </w:p>
        </w:tc>
      </w:tr>
      <w:tr w:rsidR="005377CD" w14:paraId="2F8E279C" w14:textId="77777777" w:rsidTr="00CA7A19">
        <w:trPr>
          <w:trHeight w:val="132"/>
        </w:trPr>
        <w:tc>
          <w:tcPr>
            <w:tcW w:w="305" w:type="pct"/>
          </w:tcPr>
          <w:p w14:paraId="2250BF5A" w14:textId="77777777" w:rsidR="005377CD" w:rsidRDefault="005377CD" w:rsidP="005377CD">
            <w:pPr>
              <w:pStyle w:val="234"/>
            </w:pPr>
            <w:r>
              <w:t>田东强</w:t>
            </w:r>
          </w:p>
        </w:tc>
        <w:tc>
          <w:tcPr>
            <w:tcW w:w="613" w:type="pct"/>
          </w:tcPr>
          <w:p w14:paraId="0EC9AF46" w14:textId="77777777" w:rsidR="005377CD" w:rsidRDefault="005377CD" w:rsidP="005377CD">
            <w:pPr>
              <w:pStyle w:val="234"/>
            </w:pPr>
            <w:r>
              <w:t>监事会主席</w:t>
            </w:r>
          </w:p>
        </w:tc>
        <w:tc>
          <w:tcPr>
            <w:tcW w:w="256" w:type="pct"/>
          </w:tcPr>
          <w:p w14:paraId="6A55C028" w14:textId="77777777" w:rsidR="005377CD" w:rsidRDefault="005377CD" w:rsidP="005377CD">
            <w:pPr>
              <w:pStyle w:val="234"/>
            </w:pPr>
            <w:r>
              <w:t>男</w:t>
            </w:r>
          </w:p>
        </w:tc>
        <w:tc>
          <w:tcPr>
            <w:tcW w:w="255" w:type="pct"/>
          </w:tcPr>
          <w:p w14:paraId="76B9B36B" w14:textId="2E1AB129" w:rsidR="005377CD" w:rsidRDefault="005377CD" w:rsidP="005377CD">
            <w:pPr>
              <w:pStyle w:val="234"/>
            </w:pPr>
            <w:r>
              <w:t>58</w:t>
            </w:r>
          </w:p>
        </w:tc>
        <w:tc>
          <w:tcPr>
            <w:tcW w:w="461" w:type="pct"/>
          </w:tcPr>
          <w:p w14:paraId="4D24F77F" w14:textId="77777777" w:rsidR="005377CD" w:rsidRDefault="005377CD" w:rsidP="005377CD">
            <w:pPr>
              <w:pStyle w:val="234"/>
            </w:pPr>
            <w:r>
              <w:t>2020-09-21</w:t>
            </w:r>
          </w:p>
        </w:tc>
        <w:tc>
          <w:tcPr>
            <w:tcW w:w="460" w:type="pct"/>
          </w:tcPr>
          <w:p w14:paraId="1E37A512" w14:textId="261DC79D" w:rsidR="005377CD" w:rsidRDefault="005377CD" w:rsidP="005377CD">
            <w:pPr>
              <w:pStyle w:val="234"/>
            </w:pPr>
            <w:r w:rsidRPr="00820616">
              <w:t>2026-06-16</w:t>
            </w:r>
          </w:p>
        </w:tc>
        <w:tc>
          <w:tcPr>
            <w:tcW w:w="307" w:type="pct"/>
          </w:tcPr>
          <w:p w14:paraId="57C46686" w14:textId="77777777" w:rsidR="005377CD" w:rsidRDefault="005377CD" w:rsidP="005377CD">
            <w:pPr>
              <w:jc w:val="center"/>
            </w:pPr>
            <w:r>
              <w:t>0</w:t>
            </w:r>
          </w:p>
        </w:tc>
        <w:tc>
          <w:tcPr>
            <w:tcW w:w="358" w:type="pct"/>
          </w:tcPr>
          <w:p w14:paraId="249E0B5B" w14:textId="77777777" w:rsidR="005377CD" w:rsidRDefault="005377CD" w:rsidP="005377CD">
            <w:pPr>
              <w:jc w:val="right"/>
            </w:pPr>
            <w:r>
              <w:t>0</w:t>
            </w:r>
          </w:p>
        </w:tc>
        <w:tc>
          <w:tcPr>
            <w:tcW w:w="409" w:type="pct"/>
          </w:tcPr>
          <w:p w14:paraId="5E267261" w14:textId="77777777" w:rsidR="005377CD" w:rsidRDefault="005377CD" w:rsidP="005377CD">
            <w:pPr>
              <w:jc w:val="right"/>
            </w:pPr>
            <w:r>
              <w:t>0</w:t>
            </w:r>
          </w:p>
        </w:tc>
        <w:tc>
          <w:tcPr>
            <w:tcW w:w="717" w:type="pct"/>
          </w:tcPr>
          <w:p w14:paraId="03FEE8A8" w14:textId="77777777" w:rsidR="005377CD" w:rsidRDefault="005377CD" w:rsidP="005377CD">
            <w:pPr>
              <w:pStyle w:val="234"/>
            </w:pPr>
            <w:r>
              <w:t>-</w:t>
            </w:r>
          </w:p>
        </w:tc>
        <w:tc>
          <w:tcPr>
            <w:tcW w:w="430" w:type="pct"/>
          </w:tcPr>
          <w:p w14:paraId="65301A58" w14:textId="77777777" w:rsidR="005377CD" w:rsidRPr="00BF0873" w:rsidRDefault="005377CD" w:rsidP="005377CD">
            <w:pPr>
              <w:jc w:val="right"/>
            </w:pPr>
            <w:r w:rsidRPr="00BF0873">
              <w:t>0</w:t>
            </w:r>
          </w:p>
        </w:tc>
        <w:tc>
          <w:tcPr>
            <w:tcW w:w="429" w:type="pct"/>
          </w:tcPr>
          <w:p w14:paraId="016F8D58" w14:textId="77777777" w:rsidR="005377CD" w:rsidRPr="00BF0873" w:rsidRDefault="005377CD" w:rsidP="005377CD">
            <w:pPr>
              <w:pStyle w:val="234"/>
            </w:pPr>
            <w:r w:rsidRPr="00BF0873">
              <w:t>是</w:t>
            </w:r>
          </w:p>
        </w:tc>
      </w:tr>
      <w:tr w:rsidR="005377CD" w14:paraId="6625E5AD" w14:textId="77777777" w:rsidTr="00CA7A19">
        <w:trPr>
          <w:trHeight w:val="132"/>
        </w:trPr>
        <w:tc>
          <w:tcPr>
            <w:tcW w:w="305" w:type="pct"/>
          </w:tcPr>
          <w:p w14:paraId="7B925FD0" w14:textId="77777777" w:rsidR="005377CD" w:rsidRDefault="005377CD" w:rsidP="005377CD">
            <w:pPr>
              <w:pStyle w:val="234"/>
            </w:pPr>
            <w:r>
              <w:t>李哲</w:t>
            </w:r>
          </w:p>
        </w:tc>
        <w:tc>
          <w:tcPr>
            <w:tcW w:w="613" w:type="pct"/>
          </w:tcPr>
          <w:p w14:paraId="3972B998" w14:textId="77777777" w:rsidR="005377CD" w:rsidRDefault="005377CD" w:rsidP="005377CD">
            <w:pPr>
              <w:pStyle w:val="234"/>
            </w:pPr>
            <w:r>
              <w:t>监事</w:t>
            </w:r>
          </w:p>
        </w:tc>
        <w:tc>
          <w:tcPr>
            <w:tcW w:w="256" w:type="pct"/>
          </w:tcPr>
          <w:p w14:paraId="0146C43B" w14:textId="77777777" w:rsidR="005377CD" w:rsidRDefault="005377CD" w:rsidP="005377CD">
            <w:pPr>
              <w:pStyle w:val="234"/>
            </w:pPr>
            <w:r>
              <w:t>男</w:t>
            </w:r>
          </w:p>
        </w:tc>
        <w:tc>
          <w:tcPr>
            <w:tcW w:w="255" w:type="pct"/>
          </w:tcPr>
          <w:p w14:paraId="12E2ADE7" w14:textId="36296237" w:rsidR="005377CD" w:rsidRDefault="005377CD" w:rsidP="005377CD">
            <w:pPr>
              <w:pStyle w:val="234"/>
            </w:pPr>
            <w:r>
              <w:t>58</w:t>
            </w:r>
          </w:p>
        </w:tc>
        <w:tc>
          <w:tcPr>
            <w:tcW w:w="461" w:type="pct"/>
          </w:tcPr>
          <w:p w14:paraId="1D363FAD" w14:textId="77777777" w:rsidR="005377CD" w:rsidRDefault="005377CD" w:rsidP="005377CD">
            <w:pPr>
              <w:pStyle w:val="234"/>
            </w:pPr>
            <w:r>
              <w:t>2017-06-26</w:t>
            </w:r>
          </w:p>
        </w:tc>
        <w:tc>
          <w:tcPr>
            <w:tcW w:w="460" w:type="pct"/>
          </w:tcPr>
          <w:p w14:paraId="45359D23" w14:textId="3C230DE4" w:rsidR="005377CD" w:rsidRDefault="005377CD" w:rsidP="005377CD">
            <w:pPr>
              <w:pStyle w:val="234"/>
            </w:pPr>
            <w:r w:rsidRPr="00820616">
              <w:t>2026-06-16</w:t>
            </w:r>
          </w:p>
        </w:tc>
        <w:tc>
          <w:tcPr>
            <w:tcW w:w="307" w:type="pct"/>
          </w:tcPr>
          <w:p w14:paraId="34DA1C46" w14:textId="77777777" w:rsidR="005377CD" w:rsidRDefault="005377CD" w:rsidP="005377CD">
            <w:pPr>
              <w:jc w:val="center"/>
            </w:pPr>
            <w:r>
              <w:t>0</w:t>
            </w:r>
          </w:p>
        </w:tc>
        <w:tc>
          <w:tcPr>
            <w:tcW w:w="358" w:type="pct"/>
          </w:tcPr>
          <w:p w14:paraId="2E7B6F6A" w14:textId="77777777" w:rsidR="005377CD" w:rsidRDefault="005377CD" w:rsidP="005377CD">
            <w:pPr>
              <w:jc w:val="right"/>
            </w:pPr>
            <w:r>
              <w:t>0</w:t>
            </w:r>
          </w:p>
        </w:tc>
        <w:tc>
          <w:tcPr>
            <w:tcW w:w="409" w:type="pct"/>
          </w:tcPr>
          <w:p w14:paraId="506E0202" w14:textId="77777777" w:rsidR="005377CD" w:rsidRDefault="005377CD" w:rsidP="005377CD">
            <w:pPr>
              <w:jc w:val="right"/>
            </w:pPr>
            <w:r>
              <w:t>0</w:t>
            </w:r>
          </w:p>
        </w:tc>
        <w:tc>
          <w:tcPr>
            <w:tcW w:w="717" w:type="pct"/>
          </w:tcPr>
          <w:p w14:paraId="274FF207" w14:textId="77777777" w:rsidR="005377CD" w:rsidRDefault="005377CD" w:rsidP="005377CD">
            <w:pPr>
              <w:pStyle w:val="234"/>
            </w:pPr>
            <w:r>
              <w:t>-</w:t>
            </w:r>
          </w:p>
        </w:tc>
        <w:tc>
          <w:tcPr>
            <w:tcW w:w="430" w:type="pct"/>
          </w:tcPr>
          <w:p w14:paraId="4104AE37" w14:textId="50546527" w:rsidR="005377CD" w:rsidRPr="00BF0873" w:rsidRDefault="00325D59" w:rsidP="005377CD">
            <w:pPr>
              <w:jc w:val="right"/>
            </w:pPr>
            <w:r w:rsidRPr="00BF0873">
              <w:t>54</w:t>
            </w:r>
            <w:r w:rsidRPr="00BF0873">
              <w:rPr>
                <w:rFonts w:hint="eastAsia"/>
              </w:rPr>
              <w:t>.</w:t>
            </w:r>
            <w:r w:rsidRPr="00BF0873">
              <w:t>93</w:t>
            </w:r>
          </w:p>
        </w:tc>
        <w:tc>
          <w:tcPr>
            <w:tcW w:w="429" w:type="pct"/>
          </w:tcPr>
          <w:p w14:paraId="6B9C4C3E" w14:textId="77777777" w:rsidR="005377CD" w:rsidRPr="00BF0873" w:rsidRDefault="005377CD" w:rsidP="005377CD">
            <w:pPr>
              <w:pStyle w:val="234"/>
            </w:pPr>
            <w:r w:rsidRPr="00BF0873">
              <w:t>否</w:t>
            </w:r>
          </w:p>
        </w:tc>
      </w:tr>
      <w:tr w:rsidR="005377CD" w14:paraId="3A0C18BF" w14:textId="77777777" w:rsidTr="00CA7A19">
        <w:trPr>
          <w:trHeight w:val="132"/>
        </w:trPr>
        <w:tc>
          <w:tcPr>
            <w:tcW w:w="305" w:type="pct"/>
          </w:tcPr>
          <w:p w14:paraId="56E90120" w14:textId="77777777" w:rsidR="005377CD" w:rsidRDefault="005377CD" w:rsidP="005377CD">
            <w:pPr>
              <w:pStyle w:val="234"/>
            </w:pPr>
            <w:r>
              <w:t>文金花</w:t>
            </w:r>
          </w:p>
        </w:tc>
        <w:tc>
          <w:tcPr>
            <w:tcW w:w="613" w:type="pct"/>
          </w:tcPr>
          <w:p w14:paraId="43DD1C50" w14:textId="77777777" w:rsidR="005377CD" w:rsidRDefault="005377CD" w:rsidP="005377CD">
            <w:pPr>
              <w:pStyle w:val="234"/>
            </w:pPr>
            <w:r>
              <w:t>监事</w:t>
            </w:r>
          </w:p>
        </w:tc>
        <w:tc>
          <w:tcPr>
            <w:tcW w:w="256" w:type="pct"/>
          </w:tcPr>
          <w:p w14:paraId="1494144A" w14:textId="77777777" w:rsidR="005377CD" w:rsidRDefault="005377CD" w:rsidP="005377CD">
            <w:pPr>
              <w:pStyle w:val="234"/>
            </w:pPr>
            <w:r>
              <w:t>女</w:t>
            </w:r>
          </w:p>
        </w:tc>
        <w:tc>
          <w:tcPr>
            <w:tcW w:w="255" w:type="pct"/>
          </w:tcPr>
          <w:p w14:paraId="0FDB0B97" w14:textId="44AA5BE0" w:rsidR="005377CD" w:rsidRDefault="005377CD" w:rsidP="005377CD">
            <w:pPr>
              <w:pStyle w:val="234"/>
            </w:pPr>
            <w:r>
              <w:t>45</w:t>
            </w:r>
          </w:p>
        </w:tc>
        <w:tc>
          <w:tcPr>
            <w:tcW w:w="461" w:type="pct"/>
          </w:tcPr>
          <w:p w14:paraId="615855E1" w14:textId="77777777" w:rsidR="005377CD" w:rsidRDefault="005377CD" w:rsidP="005377CD">
            <w:pPr>
              <w:pStyle w:val="234"/>
            </w:pPr>
            <w:r>
              <w:t>2020-06-09</w:t>
            </w:r>
          </w:p>
        </w:tc>
        <w:tc>
          <w:tcPr>
            <w:tcW w:w="460" w:type="pct"/>
          </w:tcPr>
          <w:p w14:paraId="14E37128" w14:textId="3D84623D" w:rsidR="005377CD" w:rsidRDefault="005377CD" w:rsidP="005377CD">
            <w:pPr>
              <w:pStyle w:val="234"/>
            </w:pPr>
            <w:r w:rsidRPr="00820616">
              <w:t>2026-06-16</w:t>
            </w:r>
          </w:p>
        </w:tc>
        <w:tc>
          <w:tcPr>
            <w:tcW w:w="307" w:type="pct"/>
          </w:tcPr>
          <w:p w14:paraId="7478CBE4" w14:textId="77777777" w:rsidR="005377CD" w:rsidRDefault="005377CD" w:rsidP="005377CD">
            <w:pPr>
              <w:jc w:val="center"/>
            </w:pPr>
            <w:r>
              <w:t>0</w:t>
            </w:r>
          </w:p>
        </w:tc>
        <w:tc>
          <w:tcPr>
            <w:tcW w:w="358" w:type="pct"/>
          </w:tcPr>
          <w:p w14:paraId="5932EB27" w14:textId="77777777" w:rsidR="005377CD" w:rsidRDefault="005377CD" w:rsidP="005377CD">
            <w:pPr>
              <w:jc w:val="right"/>
            </w:pPr>
            <w:r>
              <w:t>0</w:t>
            </w:r>
          </w:p>
        </w:tc>
        <w:tc>
          <w:tcPr>
            <w:tcW w:w="409" w:type="pct"/>
          </w:tcPr>
          <w:p w14:paraId="117424CB" w14:textId="77777777" w:rsidR="005377CD" w:rsidRDefault="005377CD" w:rsidP="005377CD">
            <w:pPr>
              <w:jc w:val="right"/>
            </w:pPr>
            <w:r>
              <w:t>0</w:t>
            </w:r>
          </w:p>
        </w:tc>
        <w:tc>
          <w:tcPr>
            <w:tcW w:w="717" w:type="pct"/>
          </w:tcPr>
          <w:p w14:paraId="2FB42942" w14:textId="77777777" w:rsidR="005377CD" w:rsidRDefault="005377CD" w:rsidP="005377CD">
            <w:pPr>
              <w:pStyle w:val="234"/>
            </w:pPr>
            <w:r>
              <w:t>-</w:t>
            </w:r>
          </w:p>
        </w:tc>
        <w:tc>
          <w:tcPr>
            <w:tcW w:w="430" w:type="pct"/>
          </w:tcPr>
          <w:p w14:paraId="2D9F9495" w14:textId="220D9C77" w:rsidR="005377CD" w:rsidRPr="00BF0873" w:rsidRDefault="00325D59" w:rsidP="005377CD">
            <w:pPr>
              <w:jc w:val="right"/>
            </w:pPr>
            <w:r w:rsidRPr="00BF0873">
              <w:t>32</w:t>
            </w:r>
            <w:r w:rsidRPr="00BF0873">
              <w:rPr>
                <w:rFonts w:hint="eastAsia"/>
              </w:rPr>
              <w:t>.</w:t>
            </w:r>
            <w:r w:rsidRPr="00BF0873">
              <w:t>88</w:t>
            </w:r>
          </w:p>
        </w:tc>
        <w:tc>
          <w:tcPr>
            <w:tcW w:w="429" w:type="pct"/>
          </w:tcPr>
          <w:p w14:paraId="5E13D62B" w14:textId="77777777" w:rsidR="005377CD" w:rsidRPr="00BF0873" w:rsidRDefault="005377CD" w:rsidP="005377CD">
            <w:pPr>
              <w:pStyle w:val="234"/>
            </w:pPr>
            <w:r w:rsidRPr="00BF0873">
              <w:t>否</w:t>
            </w:r>
          </w:p>
        </w:tc>
      </w:tr>
      <w:tr w:rsidR="005377CD" w14:paraId="5B929C73" w14:textId="77777777" w:rsidTr="00CA7A19">
        <w:trPr>
          <w:trHeight w:val="132"/>
        </w:trPr>
        <w:tc>
          <w:tcPr>
            <w:tcW w:w="305" w:type="pct"/>
          </w:tcPr>
          <w:p w14:paraId="7D1E2B27" w14:textId="77777777" w:rsidR="005377CD" w:rsidRDefault="005377CD" w:rsidP="005377CD">
            <w:pPr>
              <w:pStyle w:val="234"/>
            </w:pPr>
            <w:r>
              <w:t>冯永梅</w:t>
            </w:r>
          </w:p>
        </w:tc>
        <w:tc>
          <w:tcPr>
            <w:tcW w:w="613" w:type="pct"/>
          </w:tcPr>
          <w:p w14:paraId="096A7A39" w14:textId="77777777" w:rsidR="005377CD" w:rsidRDefault="005377CD" w:rsidP="005377CD">
            <w:pPr>
              <w:pStyle w:val="234"/>
            </w:pPr>
            <w:r>
              <w:t>总会计师</w:t>
            </w:r>
          </w:p>
        </w:tc>
        <w:tc>
          <w:tcPr>
            <w:tcW w:w="256" w:type="pct"/>
          </w:tcPr>
          <w:p w14:paraId="54DF8458" w14:textId="77777777" w:rsidR="005377CD" w:rsidRDefault="005377CD" w:rsidP="005377CD">
            <w:pPr>
              <w:pStyle w:val="234"/>
            </w:pPr>
            <w:r>
              <w:t>女</w:t>
            </w:r>
          </w:p>
        </w:tc>
        <w:tc>
          <w:tcPr>
            <w:tcW w:w="255" w:type="pct"/>
          </w:tcPr>
          <w:p w14:paraId="1DE5012F" w14:textId="732BDCFE" w:rsidR="005377CD" w:rsidRDefault="005377CD" w:rsidP="005377CD">
            <w:pPr>
              <w:pStyle w:val="234"/>
            </w:pPr>
            <w:r>
              <w:t>45</w:t>
            </w:r>
          </w:p>
        </w:tc>
        <w:tc>
          <w:tcPr>
            <w:tcW w:w="461" w:type="pct"/>
          </w:tcPr>
          <w:p w14:paraId="756B1A0C" w14:textId="77777777" w:rsidR="005377CD" w:rsidRDefault="005377CD" w:rsidP="005377CD">
            <w:pPr>
              <w:pStyle w:val="234"/>
            </w:pPr>
            <w:r>
              <w:t>2021-10-28</w:t>
            </w:r>
          </w:p>
        </w:tc>
        <w:tc>
          <w:tcPr>
            <w:tcW w:w="460" w:type="pct"/>
          </w:tcPr>
          <w:p w14:paraId="28D3447C" w14:textId="5B9BFA18" w:rsidR="005377CD" w:rsidRDefault="005377CD" w:rsidP="005377CD">
            <w:pPr>
              <w:pStyle w:val="234"/>
            </w:pPr>
            <w:r w:rsidRPr="00820616">
              <w:t>2026-06-16</w:t>
            </w:r>
          </w:p>
        </w:tc>
        <w:tc>
          <w:tcPr>
            <w:tcW w:w="307" w:type="pct"/>
          </w:tcPr>
          <w:p w14:paraId="4BF701EB" w14:textId="77777777" w:rsidR="005377CD" w:rsidRDefault="005377CD" w:rsidP="005377CD">
            <w:pPr>
              <w:jc w:val="center"/>
            </w:pPr>
            <w:r>
              <w:t>0</w:t>
            </w:r>
          </w:p>
        </w:tc>
        <w:tc>
          <w:tcPr>
            <w:tcW w:w="358" w:type="pct"/>
          </w:tcPr>
          <w:p w14:paraId="5E11690A" w14:textId="43195A9D" w:rsidR="005377CD" w:rsidRDefault="005377CD" w:rsidP="005377CD">
            <w:pPr>
              <w:jc w:val="right"/>
            </w:pPr>
            <w:r>
              <w:t>100,000</w:t>
            </w:r>
          </w:p>
        </w:tc>
        <w:tc>
          <w:tcPr>
            <w:tcW w:w="409" w:type="pct"/>
          </w:tcPr>
          <w:p w14:paraId="5CF78836" w14:textId="5DB6F543" w:rsidR="005377CD" w:rsidRDefault="005377CD" w:rsidP="005377CD">
            <w:pPr>
              <w:jc w:val="right"/>
            </w:pPr>
            <w:r w:rsidRPr="008A24D6">
              <w:t>100,000</w:t>
            </w:r>
          </w:p>
        </w:tc>
        <w:tc>
          <w:tcPr>
            <w:tcW w:w="717" w:type="pct"/>
          </w:tcPr>
          <w:p w14:paraId="1F3168D2" w14:textId="58F609C4" w:rsidR="005377CD" w:rsidRDefault="005377CD" w:rsidP="005377CD">
            <w:pPr>
              <w:pStyle w:val="234"/>
            </w:pPr>
            <w:r w:rsidRPr="009F50B0">
              <w:t>2023年限制性股票激励计划</w:t>
            </w:r>
            <w:r w:rsidRPr="009F50B0">
              <w:rPr>
                <w:rFonts w:hint="eastAsia"/>
              </w:rPr>
              <w:t>完成</w:t>
            </w:r>
            <w:r w:rsidR="00E61D5F">
              <w:rPr>
                <w:rFonts w:hint="eastAsia"/>
              </w:rPr>
              <w:t>首次</w:t>
            </w:r>
            <w:r w:rsidRPr="009F50B0">
              <w:rPr>
                <w:rFonts w:hint="eastAsia"/>
              </w:rPr>
              <w:t>授予</w:t>
            </w:r>
          </w:p>
        </w:tc>
        <w:tc>
          <w:tcPr>
            <w:tcW w:w="430" w:type="pct"/>
          </w:tcPr>
          <w:p w14:paraId="458EF4AA" w14:textId="1862F9C5" w:rsidR="005377CD" w:rsidRPr="00BF0873" w:rsidRDefault="00325D59" w:rsidP="005377CD">
            <w:pPr>
              <w:jc w:val="right"/>
            </w:pPr>
            <w:r w:rsidRPr="00BF0873">
              <w:t>56</w:t>
            </w:r>
            <w:r w:rsidRPr="00BF0873">
              <w:rPr>
                <w:rFonts w:hint="eastAsia"/>
              </w:rPr>
              <w:t>.</w:t>
            </w:r>
            <w:r w:rsidRPr="00BF0873">
              <w:t>90</w:t>
            </w:r>
          </w:p>
        </w:tc>
        <w:tc>
          <w:tcPr>
            <w:tcW w:w="429" w:type="pct"/>
          </w:tcPr>
          <w:p w14:paraId="184CF653" w14:textId="77777777" w:rsidR="005377CD" w:rsidRPr="00BF0873" w:rsidRDefault="005377CD" w:rsidP="005377CD">
            <w:pPr>
              <w:pStyle w:val="234"/>
            </w:pPr>
            <w:r w:rsidRPr="00BF0873">
              <w:t>否</w:t>
            </w:r>
          </w:p>
        </w:tc>
      </w:tr>
      <w:tr w:rsidR="005377CD" w14:paraId="0C870CF1" w14:textId="77777777" w:rsidTr="00CA7A19">
        <w:trPr>
          <w:trHeight w:val="132"/>
        </w:trPr>
        <w:tc>
          <w:tcPr>
            <w:tcW w:w="305" w:type="pct"/>
          </w:tcPr>
          <w:p w14:paraId="2288E0DD" w14:textId="77777777" w:rsidR="005377CD" w:rsidRDefault="005377CD" w:rsidP="005377CD">
            <w:pPr>
              <w:pStyle w:val="234"/>
            </w:pPr>
            <w:r>
              <w:t>石凤文</w:t>
            </w:r>
          </w:p>
        </w:tc>
        <w:tc>
          <w:tcPr>
            <w:tcW w:w="613" w:type="pct"/>
          </w:tcPr>
          <w:p w14:paraId="78274623" w14:textId="77777777" w:rsidR="005377CD" w:rsidRDefault="005377CD" w:rsidP="005377CD">
            <w:pPr>
              <w:pStyle w:val="234"/>
            </w:pPr>
            <w:r>
              <w:t>总工程师</w:t>
            </w:r>
          </w:p>
        </w:tc>
        <w:tc>
          <w:tcPr>
            <w:tcW w:w="256" w:type="pct"/>
          </w:tcPr>
          <w:p w14:paraId="15BAB457" w14:textId="77777777" w:rsidR="005377CD" w:rsidRDefault="005377CD" w:rsidP="005377CD">
            <w:pPr>
              <w:pStyle w:val="234"/>
            </w:pPr>
            <w:r>
              <w:t>男</w:t>
            </w:r>
          </w:p>
        </w:tc>
        <w:tc>
          <w:tcPr>
            <w:tcW w:w="255" w:type="pct"/>
          </w:tcPr>
          <w:p w14:paraId="36A51864" w14:textId="0499DE0E" w:rsidR="005377CD" w:rsidRDefault="005377CD" w:rsidP="005377CD">
            <w:pPr>
              <w:pStyle w:val="234"/>
            </w:pPr>
            <w:r>
              <w:t>53</w:t>
            </w:r>
          </w:p>
        </w:tc>
        <w:tc>
          <w:tcPr>
            <w:tcW w:w="461" w:type="pct"/>
          </w:tcPr>
          <w:p w14:paraId="76A5834D" w14:textId="77777777" w:rsidR="005377CD" w:rsidRDefault="005377CD" w:rsidP="005377CD">
            <w:pPr>
              <w:pStyle w:val="234"/>
            </w:pPr>
            <w:r>
              <w:t>2015-10-23</w:t>
            </w:r>
          </w:p>
        </w:tc>
        <w:tc>
          <w:tcPr>
            <w:tcW w:w="460" w:type="pct"/>
          </w:tcPr>
          <w:p w14:paraId="46AB0C0C" w14:textId="7FB169D8" w:rsidR="005377CD" w:rsidRDefault="005377CD" w:rsidP="005377CD">
            <w:pPr>
              <w:pStyle w:val="234"/>
            </w:pPr>
            <w:r w:rsidRPr="00820616">
              <w:t>2026-06-16</w:t>
            </w:r>
          </w:p>
        </w:tc>
        <w:tc>
          <w:tcPr>
            <w:tcW w:w="307" w:type="pct"/>
          </w:tcPr>
          <w:p w14:paraId="2AF9F191" w14:textId="77777777" w:rsidR="005377CD" w:rsidRDefault="005377CD" w:rsidP="005377CD">
            <w:pPr>
              <w:jc w:val="center"/>
            </w:pPr>
            <w:r>
              <w:t>0</w:t>
            </w:r>
          </w:p>
        </w:tc>
        <w:tc>
          <w:tcPr>
            <w:tcW w:w="358" w:type="pct"/>
          </w:tcPr>
          <w:p w14:paraId="51B50CE9" w14:textId="7E3D99AC" w:rsidR="005377CD" w:rsidRDefault="005377CD" w:rsidP="005377CD">
            <w:pPr>
              <w:jc w:val="right"/>
            </w:pPr>
            <w:r w:rsidRPr="00DC50D2">
              <w:t>100,000</w:t>
            </w:r>
          </w:p>
        </w:tc>
        <w:tc>
          <w:tcPr>
            <w:tcW w:w="409" w:type="pct"/>
          </w:tcPr>
          <w:p w14:paraId="29BD1A31" w14:textId="4F5E725C" w:rsidR="005377CD" w:rsidRDefault="005377CD" w:rsidP="005377CD">
            <w:pPr>
              <w:jc w:val="right"/>
            </w:pPr>
            <w:r w:rsidRPr="008A24D6">
              <w:t>100,000</w:t>
            </w:r>
          </w:p>
        </w:tc>
        <w:tc>
          <w:tcPr>
            <w:tcW w:w="717" w:type="pct"/>
          </w:tcPr>
          <w:p w14:paraId="56A29195" w14:textId="0670A6C2" w:rsidR="005377CD" w:rsidRDefault="005377CD" w:rsidP="005377CD">
            <w:pPr>
              <w:pStyle w:val="234"/>
            </w:pPr>
            <w:r w:rsidRPr="009F50B0">
              <w:t>2023年限制性股票</w:t>
            </w:r>
            <w:r w:rsidRPr="009F50B0">
              <w:lastRenderedPageBreak/>
              <w:t>激励计划</w:t>
            </w:r>
            <w:r w:rsidRPr="009F50B0">
              <w:rPr>
                <w:rFonts w:hint="eastAsia"/>
              </w:rPr>
              <w:t>完成</w:t>
            </w:r>
            <w:r w:rsidR="00E61D5F">
              <w:rPr>
                <w:rFonts w:hint="eastAsia"/>
              </w:rPr>
              <w:t>首次</w:t>
            </w:r>
            <w:r w:rsidRPr="009F50B0">
              <w:rPr>
                <w:rFonts w:hint="eastAsia"/>
              </w:rPr>
              <w:t>授予</w:t>
            </w:r>
          </w:p>
        </w:tc>
        <w:tc>
          <w:tcPr>
            <w:tcW w:w="430" w:type="pct"/>
          </w:tcPr>
          <w:p w14:paraId="35B7DB6B" w14:textId="024502C4" w:rsidR="005377CD" w:rsidRPr="00BF0873" w:rsidRDefault="00325D59" w:rsidP="005377CD">
            <w:pPr>
              <w:jc w:val="right"/>
            </w:pPr>
            <w:r w:rsidRPr="00BF0873">
              <w:lastRenderedPageBreak/>
              <w:t>54</w:t>
            </w:r>
            <w:r w:rsidRPr="00BF0873">
              <w:rPr>
                <w:rFonts w:hint="eastAsia"/>
              </w:rPr>
              <w:t>.</w:t>
            </w:r>
            <w:r w:rsidRPr="00BF0873">
              <w:t>93</w:t>
            </w:r>
          </w:p>
        </w:tc>
        <w:tc>
          <w:tcPr>
            <w:tcW w:w="429" w:type="pct"/>
          </w:tcPr>
          <w:p w14:paraId="69696CFD" w14:textId="77777777" w:rsidR="005377CD" w:rsidRPr="00BF0873" w:rsidRDefault="005377CD" w:rsidP="005377CD">
            <w:pPr>
              <w:pStyle w:val="234"/>
            </w:pPr>
            <w:r w:rsidRPr="00BF0873">
              <w:t>否</w:t>
            </w:r>
          </w:p>
        </w:tc>
      </w:tr>
      <w:tr w:rsidR="005377CD" w14:paraId="356B1B81" w14:textId="77777777" w:rsidTr="00CA7A19">
        <w:trPr>
          <w:trHeight w:val="132"/>
        </w:trPr>
        <w:tc>
          <w:tcPr>
            <w:tcW w:w="305" w:type="pct"/>
          </w:tcPr>
          <w:p w14:paraId="340823A9" w14:textId="77777777" w:rsidR="005377CD" w:rsidRDefault="005377CD" w:rsidP="005377CD">
            <w:pPr>
              <w:pStyle w:val="234"/>
            </w:pPr>
            <w:r>
              <w:t>李铣哲</w:t>
            </w:r>
          </w:p>
        </w:tc>
        <w:tc>
          <w:tcPr>
            <w:tcW w:w="613" w:type="pct"/>
          </w:tcPr>
          <w:p w14:paraId="374CE762" w14:textId="77777777" w:rsidR="005377CD" w:rsidRDefault="005377CD" w:rsidP="005377CD">
            <w:pPr>
              <w:pStyle w:val="234"/>
            </w:pPr>
            <w:r>
              <w:t>总法律顾问</w:t>
            </w:r>
          </w:p>
        </w:tc>
        <w:tc>
          <w:tcPr>
            <w:tcW w:w="256" w:type="pct"/>
          </w:tcPr>
          <w:p w14:paraId="1C555E0A" w14:textId="77777777" w:rsidR="005377CD" w:rsidRDefault="005377CD" w:rsidP="005377CD">
            <w:pPr>
              <w:pStyle w:val="234"/>
            </w:pPr>
            <w:r>
              <w:t>男</w:t>
            </w:r>
          </w:p>
        </w:tc>
        <w:tc>
          <w:tcPr>
            <w:tcW w:w="255" w:type="pct"/>
          </w:tcPr>
          <w:p w14:paraId="12056B65" w14:textId="76B13050" w:rsidR="005377CD" w:rsidRDefault="005377CD" w:rsidP="005377CD">
            <w:pPr>
              <w:pStyle w:val="234"/>
            </w:pPr>
            <w:r>
              <w:t>38</w:t>
            </w:r>
          </w:p>
        </w:tc>
        <w:tc>
          <w:tcPr>
            <w:tcW w:w="461" w:type="pct"/>
          </w:tcPr>
          <w:p w14:paraId="74F5B949" w14:textId="77777777" w:rsidR="005377CD" w:rsidRDefault="005377CD" w:rsidP="005377CD">
            <w:pPr>
              <w:pStyle w:val="234"/>
            </w:pPr>
            <w:r>
              <w:t>2022-01-19</w:t>
            </w:r>
          </w:p>
        </w:tc>
        <w:tc>
          <w:tcPr>
            <w:tcW w:w="460" w:type="pct"/>
          </w:tcPr>
          <w:p w14:paraId="11D21D2F" w14:textId="4C127BE3" w:rsidR="005377CD" w:rsidRDefault="005377CD" w:rsidP="005377CD">
            <w:pPr>
              <w:pStyle w:val="234"/>
            </w:pPr>
            <w:r w:rsidRPr="00820616">
              <w:t>2026-06-16</w:t>
            </w:r>
          </w:p>
        </w:tc>
        <w:tc>
          <w:tcPr>
            <w:tcW w:w="307" w:type="pct"/>
          </w:tcPr>
          <w:p w14:paraId="44B64AB2" w14:textId="77777777" w:rsidR="005377CD" w:rsidRDefault="005377CD" w:rsidP="005377CD">
            <w:pPr>
              <w:jc w:val="center"/>
            </w:pPr>
            <w:r>
              <w:t>0</w:t>
            </w:r>
          </w:p>
        </w:tc>
        <w:tc>
          <w:tcPr>
            <w:tcW w:w="358" w:type="pct"/>
          </w:tcPr>
          <w:p w14:paraId="205C7877" w14:textId="7774F1F5" w:rsidR="005377CD" w:rsidRDefault="005377CD" w:rsidP="005377CD">
            <w:pPr>
              <w:jc w:val="right"/>
            </w:pPr>
            <w:r w:rsidRPr="00DC50D2">
              <w:t>100,000</w:t>
            </w:r>
          </w:p>
        </w:tc>
        <w:tc>
          <w:tcPr>
            <w:tcW w:w="409" w:type="pct"/>
          </w:tcPr>
          <w:p w14:paraId="168632FE" w14:textId="00F718A3" w:rsidR="005377CD" w:rsidRDefault="005377CD" w:rsidP="005377CD">
            <w:pPr>
              <w:jc w:val="right"/>
            </w:pPr>
            <w:r w:rsidRPr="008A24D6">
              <w:t>100,000</w:t>
            </w:r>
          </w:p>
        </w:tc>
        <w:tc>
          <w:tcPr>
            <w:tcW w:w="717" w:type="pct"/>
          </w:tcPr>
          <w:p w14:paraId="355EF1DF" w14:textId="5227FC0B" w:rsidR="005377CD" w:rsidRDefault="005377CD" w:rsidP="005377CD">
            <w:pPr>
              <w:pStyle w:val="234"/>
            </w:pPr>
            <w:r w:rsidRPr="009F50B0">
              <w:t>2023年限制性股票激励计划</w:t>
            </w:r>
            <w:r w:rsidRPr="009F50B0">
              <w:rPr>
                <w:rFonts w:hint="eastAsia"/>
              </w:rPr>
              <w:t>完成</w:t>
            </w:r>
            <w:r w:rsidR="00E61D5F">
              <w:rPr>
                <w:rFonts w:hint="eastAsia"/>
              </w:rPr>
              <w:t>首次</w:t>
            </w:r>
            <w:r w:rsidRPr="009F50B0">
              <w:rPr>
                <w:rFonts w:hint="eastAsia"/>
              </w:rPr>
              <w:t>授予</w:t>
            </w:r>
          </w:p>
        </w:tc>
        <w:tc>
          <w:tcPr>
            <w:tcW w:w="430" w:type="pct"/>
          </w:tcPr>
          <w:p w14:paraId="1671C950" w14:textId="4165EB0E" w:rsidR="005377CD" w:rsidRPr="00BF0873" w:rsidRDefault="00325D59" w:rsidP="005377CD">
            <w:pPr>
              <w:jc w:val="right"/>
            </w:pPr>
            <w:r w:rsidRPr="00BF0873">
              <w:t>52</w:t>
            </w:r>
            <w:r w:rsidRPr="00BF0873">
              <w:rPr>
                <w:rFonts w:hint="eastAsia"/>
              </w:rPr>
              <w:t>.</w:t>
            </w:r>
            <w:r w:rsidRPr="00BF0873">
              <w:t>41</w:t>
            </w:r>
          </w:p>
        </w:tc>
        <w:tc>
          <w:tcPr>
            <w:tcW w:w="429" w:type="pct"/>
          </w:tcPr>
          <w:p w14:paraId="2644B89D" w14:textId="77777777" w:rsidR="005377CD" w:rsidRPr="00BF0873" w:rsidRDefault="005377CD" w:rsidP="005377CD">
            <w:pPr>
              <w:pStyle w:val="234"/>
            </w:pPr>
            <w:r w:rsidRPr="00BF0873">
              <w:t>否</w:t>
            </w:r>
          </w:p>
        </w:tc>
      </w:tr>
      <w:tr w:rsidR="005377CD" w14:paraId="118648F5" w14:textId="77777777" w:rsidTr="00CA7A19">
        <w:trPr>
          <w:trHeight w:val="132"/>
        </w:trPr>
        <w:tc>
          <w:tcPr>
            <w:tcW w:w="305" w:type="pct"/>
          </w:tcPr>
          <w:p w14:paraId="690AEDBE" w14:textId="77777777" w:rsidR="005377CD" w:rsidRDefault="005377CD" w:rsidP="005377CD">
            <w:pPr>
              <w:pStyle w:val="234"/>
            </w:pPr>
            <w:r>
              <w:t>栾杰</w:t>
            </w:r>
          </w:p>
        </w:tc>
        <w:tc>
          <w:tcPr>
            <w:tcW w:w="613" w:type="pct"/>
          </w:tcPr>
          <w:p w14:paraId="634F6F9B" w14:textId="77777777" w:rsidR="005377CD" w:rsidRDefault="005377CD" w:rsidP="005377CD">
            <w:pPr>
              <w:pStyle w:val="234"/>
            </w:pPr>
            <w:r>
              <w:t>董事会秘书</w:t>
            </w:r>
          </w:p>
        </w:tc>
        <w:tc>
          <w:tcPr>
            <w:tcW w:w="256" w:type="pct"/>
          </w:tcPr>
          <w:p w14:paraId="7979887D" w14:textId="77777777" w:rsidR="005377CD" w:rsidRDefault="005377CD" w:rsidP="005377CD">
            <w:pPr>
              <w:pStyle w:val="234"/>
            </w:pPr>
            <w:r>
              <w:t>男</w:t>
            </w:r>
          </w:p>
        </w:tc>
        <w:tc>
          <w:tcPr>
            <w:tcW w:w="255" w:type="pct"/>
          </w:tcPr>
          <w:p w14:paraId="467614ED" w14:textId="7961A5CB" w:rsidR="005377CD" w:rsidRDefault="005377CD" w:rsidP="005377CD">
            <w:pPr>
              <w:pStyle w:val="234"/>
            </w:pPr>
            <w:r>
              <w:t>43</w:t>
            </w:r>
          </w:p>
        </w:tc>
        <w:tc>
          <w:tcPr>
            <w:tcW w:w="461" w:type="pct"/>
          </w:tcPr>
          <w:p w14:paraId="3B0DA921" w14:textId="77777777" w:rsidR="005377CD" w:rsidRDefault="005377CD" w:rsidP="005377CD">
            <w:pPr>
              <w:pStyle w:val="234"/>
            </w:pPr>
            <w:r>
              <w:t>2016-11-08</w:t>
            </w:r>
          </w:p>
        </w:tc>
        <w:tc>
          <w:tcPr>
            <w:tcW w:w="460" w:type="pct"/>
          </w:tcPr>
          <w:p w14:paraId="161E3972" w14:textId="144ADC2D" w:rsidR="005377CD" w:rsidRDefault="005377CD" w:rsidP="005377CD">
            <w:pPr>
              <w:pStyle w:val="234"/>
            </w:pPr>
            <w:r w:rsidRPr="00820616">
              <w:t>2026-06-16</w:t>
            </w:r>
          </w:p>
        </w:tc>
        <w:tc>
          <w:tcPr>
            <w:tcW w:w="307" w:type="pct"/>
          </w:tcPr>
          <w:p w14:paraId="208E97D1" w14:textId="77777777" w:rsidR="005377CD" w:rsidRDefault="005377CD" w:rsidP="005377CD">
            <w:pPr>
              <w:jc w:val="center"/>
            </w:pPr>
            <w:r>
              <w:t>0</w:t>
            </w:r>
          </w:p>
        </w:tc>
        <w:tc>
          <w:tcPr>
            <w:tcW w:w="358" w:type="pct"/>
          </w:tcPr>
          <w:p w14:paraId="1962F8C2" w14:textId="4AF8AF00" w:rsidR="005377CD" w:rsidRDefault="005377CD" w:rsidP="005377CD">
            <w:pPr>
              <w:jc w:val="right"/>
            </w:pPr>
            <w:r w:rsidRPr="00DC50D2">
              <w:t>100,000</w:t>
            </w:r>
          </w:p>
        </w:tc>
        <w:tc>
          <w:tcPr>
            <w:tcW w:w="409" w:type="pct"/>
          </w:tcPr>
          <w:p w14:paraId="04EDD710" w14:textId="111DCFFA" w:rsidR="005377CD" w:rsidRDefault="005377CD" w:rsidP="005377CD">
            <w:pPr>
              <w:jc w:val="right"/>
            </w:pPr>
            <w:r w:rsidRPr="008A24D6">
              <w:t>100,000</w:t>
            </w:r>
          </w:p>
        </w:tc>
        <w:tc>
          <w:tcPr>
            <w:tcW w:w="717" w:type="pct"/>
          </w:tcPr>
          <w:p w14:paraId="33603736" w14:textId="3558A3D3" w:rsidR="005377CD" w:rsidRDefault="005377CD" w:rsidP="005377CD">
            <w:pPr>
              <w:pStyle w:val="234"/>
            </w:pPr>
            <w:r w:rsidRPr="009F50B0">
              <w:t>2023年限制性股票激励计划</w:t>
            </w:r>
            <w:r w:rsidRPr="009F50B0">
              <w:rPr>
                <w:rFonts w:hint="eastAsia"/>
              </w:rPr>
              <w:t>完成</w:t>
            </w:r>
            <w:r w:rsidR="00E61D5F">
              <w:rPr>
                <w:rFonts w:hint="eastAsia"/>
              </w:rPr>
              <w:t>首次</w:t>
            </w:r>
            <w:r w:rsidRPr="009F50B0">
              <w:rPr>
                <w:rFonts w:hint="eastAsia"/>
              </w:rPr>
              <w:t>授予</w:t>
            </w:r>
          </w:p>
        </w:tc>
        <w:tc>
          <w:tcPr>
            <w:tcW w:w="430" w:type="pct"/>
          </w:tcPr>
          <w:p w14:paraId="0D32E784" w14:textId="601E6CC1" w:rsidR="005377CD" w:rsidRPr="00BF0873" w:rsidRDefault="00325D59" w:rsidP="005377CD">
            <w:pPr>
              <w:jc w:val="right"/>
            </w:pPr>
            <w:r w:rsidRPr="00BF0873">
              <w:t>57</w:t>
            </w:r>
            <w:r w:rsidRPr="00BF0873">
              <w:rPr>
                <w:rFonts w:hint="eastAsia"/>
              </w:rPr>
              <w:t>.</w:t>
            </w:r>
            <w:r w:rsidRPr="00BF0873">
              <w:t>72</w:t>
            </w:r>
          </w:p>
        </w:tc>
        <w:tc>
          <w:tcPr>
            <w:tcW w:w="429" w:type="pct"/>
          </w:tcPr>
          <w:p w14:paraId="74E85EB5" w14:textId="77777777" w:rsidR="005377CD" w:rsidRPr="00BF0873" w:rsidRDefault="005377CD" w:rsidP="005377CD">
            <w:pPr>
              <w:pStyle w:val="234"/>
            </w:pPr>
            <w:r w:rsidRPr="00BF0873">
              <w:t>否</w:t>
            </w:r>
          </w:p>
        </w:tc>
      </w:tr>
      <w:tr w:rsidR="005377CD" w14:paraId="28C928D3" w14:textId="77777777" w:rsidTr="00CA7A19">
        <w:trPr>
          <w:trHeight w:val="132"/>
        </w:trPr>
        <w:tc>
          <w:tcPr>
            <w:tcW w:w="305" w:type="pct"/>
          </w:tcPr>
          <w:p w14:paraId="0D4BA86B" w14:textId="3DF4A998" w:rsidR="005377CD" w:rsidRDefault="005377CD" w:rsidP="005377CD">
            <w:pPr>
              <w:pStyle w:val="234"/>
            </w:pPr>
            <w:r>
              <w:rPr>
                <w:rFonts w:hint="eastAsia"/>
              </w:rPr>
              <w:t>王军</w:t>
            </w:r>
          </w:p>
        </w:tc>
        <w:tc>
          <w:tcPr>
            <w:tcW w:w="613" w:type="pct"/>
          </w:tcPr>
          <w:p w14:paraId="2A88DB80" w14:textId="63A4146C" w:rsidR="005377CD" w:rsidRDefault="005377CD" w:rsidP="005377CD">
            <w:pPr>
              <w:pStyle w:val="234"/>
            </w:pPr>
            <w:r>
              <w:rPr>
                <w:rFonts w:hint="eastAsia"/>
              </w:rPr>
              <w:t>董事长（离任）</w:t>
            </w:r>
          </w:p>
        </w:tc>
        <w:tc>
          <w:tcPr>
            <w:tcW w:w="256" w:type="pct"/>
          </w:tcPr>
          <w:p w14:paraId="5F59940A" w14:textId="34D33B61" w:rsidR="005377CD" w:rsidRDefault="005377CD" w:rsidP="005377CD">
            <w:pPr>
              <w:pStyle w:val="234"/>
            </w:pPr>
            <w:r w:rsidRPr="00BA379B">
              <w:t>男</w:t>
            </w:r>
          </w:p>
        </w:tc>
        <w:tc>
          <w:tcPr>
            <w:tcW w:w="255" w:type="pct"/>
          </w:tcPr>
          <w:p w14:paraId="0A913BF9" w14:textId="280C27AC" w:rsidR="005377CD" w:rsidRDefault="005377CD" w:rsidP="005377CD">
            <w:pPr>
              <w:pStyle w:val="234"/>
            </w:pPr>
            <w:r>
              <w:rPr>
                <w:rFonts w:hint="eastAsia"/>
              </w:rPr>
              <w:t>5</w:t>
            </w:r>
            <w:r>
              <w:t>3</w:t>
            </w:r>
          </w:p>
        </w:tc>
        <w:tc>
          <w:tcPr>
            <w:tcW w:w="461" w:type="pct"/>
          </w:tcPr>
          <w:p w14:paraId="00B667FF" w14:textId="081A4B19" w:rsidR="005377CD" w:rsidRDefault="005377CD" w:rsidP="005377CD">
            <w:pPr>
              <w:pStyle w:val="234"/>
            </w:pPr>
            <w:r w:rsidRPr="00F664C2">
              <w:t>2015-12-11</w:t>
            </w:r>
          </w:p>
        </w:tc>
        <w:tc>
          <w:tcPr>
            <w:tcW w:w="460" w:type="pct"/>
          </w:tcPr>
          <w:p w14:paraId="70C05F60" w14:textId="59DEB9BF" w:rsidR="005377CD" w:rsidRPr="00820616" w:rsidRDefault="005377CD" w:rsidP="005377CD">
            <w:pPr>
              <w:pStyle w:val="234"/>
            </w:pPr>
            <w:r w:rsidRPr="00F664C2">
              <w:t>20</w:t>
            </w:r>
            <w:r>
              <w:t>23</w:t>
            </w:r>
            <w:r w:rsidRPr="00F664C2">
              <w:t>-</w:t>
            </w:r>
            <w:r>
              <w:t>04</w:t>
            </w:r>
            <w:r w:rsidRPr="00F664C2">
              <w:t>-</w:t>
            </w:r>
            <w:r>
              <w:t>28</w:t>
            </w:r>
          </w:p>
        </w:tc>
        <w:tc>
          <w:tcPr>
            <w:tcW w:w="307" w:type="pct"/>
          </w:tcPr>
          <w:p w14:paraId="1F17D97E" w14:textId="08A44444" w:rsidR="005377CD" w:rsidRDefault="005377CD" w:rsidP="005377CD">
            <w:pPr>
              <w:jc w:val="center"/>
            </w:pPr>
            <w:r>
              <w:t>0</w:t>
            </w:r>
          </w:p>
        </w:tc>
        <w:tc>
          <w:tcPr>
            <w:tcW w:w="358" w:type="pct"/>
          </w:tcPr>
          <w:p w14:paraId="70FF8047" w14:textId="20DB9DF3" w:rsidR="005377CD" w:rsidRPr="00DC50D2" w:rsidRDefault="005377CD" w:rsidP="005377CD">
            <w:pPr>
              <w:jc w:val="right"/>
            </w:pPr>
            <w:r>
              <w:t>0</w:t>
            </w:r>
          </w:p>
        </w:tc>
        <w:tc>
          <w:tcPr>
            <w:tcW w:w="409" w:type="pct"/>
          </w:tcPr>
          <w:p w14:paraId="14E904E7" w14:textId="2447446D" w:rsidR="005377CD" w:rsidRPr="008A24D6" w:rsidRDefault="005377CD" w:rsidP="005377CD">
            <w:pPr>
              <w:jc w:val="right"/>
            </w:pPr>
            <w:r>
              <w:t>0</w:t>
            </w:r>
          </w:p>
        </w:tc>
        <w:tc>
          <w:tcPr>
            <w:tcW w:w="717" w:type="pct"/>
          </w:tcPr>
          <w:p w14:paraId="4A6DD4FA" w14:textId="5D18D892" w:rsidR="005377CD" w:rsidRPr="009F50B0" w:rsidRDefault="005377CD" w:rsidP="005377CD">
            <w:pPr>
              <w:pStyle w:val="234"/>
            </w:pPr>
            <w:r>
              <w:t>-</w:t>
            </w:r>
          </w:p>
        </w:tc>
        <w:tc>
          <w:tcPr>
            <w:tcW w:w="430" w:type="pct"/>
          </w:tcPr>
          <w:p w14:paraId="72906A76" w14:textId="1D39441D" w:rsidR="005377CD" w:rsidRPr="00BF0873" w:rsidRDefault="005377CD" w:rsidP="005377CD">
            <w:pPr>
              <w:jc w:val="right"/>
            </w:pPr>
            <w:r w:rsidRPr="00BF0873">
              <w:t>0</w:t>
            </w:r>
          </w:p>
        </w:tc>
        <w:tc>
          <w:tcPr>
            <w:tcW w:w="429" w:type="pct"/>
          </w:tcPr>
          <w:p w14:paraId="2951236F" w14:textId="706FBF62" w:rsidR="005377CD" w:rsidRPr="00BF0873" w:rsidRDefault="005377CD" w:rsidP="005377CD">
            <w:pPr>
              <w:pStyle w:val="234"/>
            </w:pPr>
            <w:r w:rsidRPr="00BF0873">
              <w:t>是</w:t>
            </w:r>
          </w:p>
        </w:tc>
      </w:tr>
      <w:tr w:rsidR="00FA1E61" w14:paraId="3157D494" w14:textId="77777777" w:rsidTr="00126295">
        <w:trPr>
          <w:trHeight w:val="132"/>
        </w:trPr>
        <w:tc>
          <w:tcPr>
            <w:tcW w:w="305" w:type="pct"/>
            <w:vMerge w:val="restart"/>
          </w:tcPr>
          <w:p w14:paraId="5D2459C2" w14:textId="2D64CD79" w:rsidR="00FA1E61" w:rsidRDefault="00FA1E61" w:rsidP="005377CD">
            <w:pPr>
              <w:pStyle w:val="234"/>
            </w:pPr>
            <w:r>
              <w:rPr>
                <w:rFonts w:hint="eastAsia"/>
              </w:rPr>
              <w:t>李俊杰</w:t>
            </w:r>
          </w:p>
        </w:tc>
        <w:tc>
          <w:tcPr>
            <w:tcW w:w="613" w:type="pct"/>
          </w:tcPr>
          <w:p w14:paraId="5694412A" w14:textId="3EEE5AD8" w:rsidR="00FA1E61" w:rsidRDefault="00FA1E61" w:rsidP="005377CD">
            <w:pPr>
              <w:pStyle w:val="234"/>
            </w:pPr>
            <w:r>
              <w:rPr>
                <w:rFonts w:hint="eastAsia"/>
              </w:rPr>
              <w:t>总经理</w:t>
            </w:r>
            <w:r w:rsidRPr="005377CD">
              <w:rPr>
                <w:rFonts w:hint="eastAsia"/>
              </w:rPr>
              <w:t>（离任）</w:t>
            </w:r>
          </w:p>
        </w:tc>
        <w:tc>
          <w:tcPr>
            <w:tcW w:w="256" w:type="pct"/>
            <w:vMerge w:val="restart"/>
            <w:vAlign w:val="center"/>
          </w:tcPr>
          <w:p w14:paraId="1094D25C" w14:textId="2699C9FD" w:rsidR="00FA1E61" w:rsidRDefault="00FA1E61" w:rsidP="00FA1E61">
            <w:pPr>
              <w:pStyle w:val="234"/>
            </w:pPr>
            <w:r w:rsidRPr="00BA379B">
              <w:t>男</w:t>
            </w:r>
          </w:p>
        </w:tc>
        <w:tc>
          <w:tcPr>
            <w:tcW w:w="255" w:type="pct"/>
            <w:vMerge w:val="restart"/>
            <w:vAlign w:val="center"/>
          </w:tcPr>
          <w:p w14:paraId="3856CEB1" w14:textId="2F6BEEBD" w:rsidR="00FA1E61" w:rsidRDefault="00FA1E61" w:rsidP="00FA1E61">
            <w:pPr>
              <w:pStyle w:val="234"/>
            </w:pPr>
            <w:r>
              <w:rPr>
                <w:rFonts w:hint="eastAsia"/>
              </w:rPr>
              <w:t>4</w:t>
            </w:r>
            <w:r>
              <w:t>6</w:t>
            </w:r>
          </w:p>
        </w:tc>
        <w:tc>
          <w:tcPr>
            <w:tcW w:w="461" w:type="pct"/>
          </w:tcPr>
          <w:p w14:paraId="754429C6" w14:textId="11E73789" w:rsidR="00FA1E61" w:rsidRDefault="00FA1E61" w:rsidP="005377CD">
            <w:pPr>
              <w:pStyle w:val="234"/>
            </w:pPr>
            <w:r w:rsidRPr="00596481">
              <w:t>2014-06-26</w:t>
            </w:r>
          </w:p>
        </w:tc>
        <w:tc>
          <w:tcPr>
            <w:tcW w:w="460" w:type="pct"/>
          </w:tcPr>
          <w:p w14:paraId="53038A17" w14:textId="01159DDD" w:rsidR="00FA1E61" w:rsidRPr="00820616" w:rsidRDefault="00FA1E61" w:rsidP="005377CD">
            <w:pPr>
              <w:pStyle w:val="234"/>
            </w:pPr>
            <w:r w:rsidRPr="00596481">
              <w:t>20</w:t>
            </w:r>
            <w:r>
              <w:t>23</w:t>
            </w:r>
            <w:r w:rsidRPr="00596481">
              <w:t>-0</w:t>
            </w:r>
            <w:r>
              <w:t>4</w:t>
            </w:r>
            <w:r w:rsidRPr="00596481">
              <w:t>-2</w:t>
            </w:r>
            <w:r>
              <w:t>8</w:t>
            </w:r>
          </w:p>
        </w:tc>
        <w:tc>
          <w:tcPr>
            <w:tcW w:w="307" w:type="pct"/>
            <w:vMerge w:val="restart"/>
            <w:vAlign w:val="center"/>
          </w:tcPr>
          <w:p w14:paraId="49D56341" w14:textId="3F3F0DE5" w:rsidR="00FA1E61" w:rsidRDefault="00FA1E61" w:rsidP="00FA1E61">
            <w:pPr>
              <w:jc w:val="center"/>
            </w:pPr>
            <w:r>
              <w:t>0</w:t>
            </w:r>
          </w:p>
        </w:tc>
        <w:tc>
          <w:tcPr>
            <w:tcW w:w="358" w:type="pct"/>
            <w:vMerge w:val="restart"/>
            <w:vAlign w:val="center"/>
          </w:tcPr>
          <w:p w14:paraId="1A4D98B8" w14:textId="6DB343F4" w:rsidR="00FA1E61" w:rsidRPr="00DC50D2" w:rsidRDefault="00FA1E61" w:rsidP="00852118">
            <w:pPr>
              <w:jc w:val="right"/>
            </w:pPr>
            <w:r>
              <w:t>0</w:t>
            </w:r>
          </w:p>
        </w:tc>
        <w:tc>
          <w:tcPr>
            <w:tcW w:w="409" w:type="pct"/>
            <w:vMerge w:val="restart"/>
            <w:vAlign w:val="center"/>
          </w:tcPr>
          <w:p w14:paraId="2DE89819" w14:textId="26D5CFE8" w:rsidR="00FA1E61" w:rsidRPr="008A24D6" w:rsidRDefault="00FA1E61" w:rsidP="00852118">
            <w:pPr>
              <w:jc w:val="right"/>
            </w:pPr>
            <w:r>
              <w:t>0</w:t>
            </w:r>
          </w:p>
        </w:tc>
        <w:tc>
          <w:tcPr>
            <w:tcW w:w="717" w:type="pct"/>
            <w:vMerge w:val="restart"/>
            <w:vAlign w:val="center"/>
          </w:tcPr>
          <w:p w14:paraId="4F1FB4F9" w14:textId="7395B8FE" w:rsidR="00FA1E61" w:rsidRPr="009F50B0" w:rsidRDefault="00FA1E61" w:rsidP="00870C54">
            <w:pPr>
              <w:jc w:val="left"/>
            </w:pPr>
            <w:r>
              <w:rPr>
                <w:rFonts w:hint="eastAsia"/>
              </w:rPr>
              <w:t>-</w:t>
            </w:r>
          </w:p>
        </w:tc>
        <w:tc>
          <w:tcPr>
            <w:tcW w:w="430" w:type="pct"/>
            <w:vMerge w:val="restart"/>
            <w:shd w:val="clear" w:color="auto" w:fill="auto"/>
            <w:vAlign w:val="center"/>
          </w:tcPr>
          <w:p w14:paraId="0E6E8FA6" w14:textId="5BF71EC8" w:rsidR="00FA1E61" w:rsidRPr="00BF0873" w:rsidRDefault="004276B1" w:rsidP="00FA1E61">
            <w:pPr>
              <w:jc w:val="right"/>
            </w:pPr>
            <w:r w:rsidRPr="00BF0873">
              <w:rPr>
                <w:rFonts w:hint="eastAsia"/>
              </w:rPr>
              <w:t>17.43</w:t>
            </w:r>
          </w:p>
        </w:tc>
        <w:tc>
          <w:tcPr>
            <w:tcW w:w="429" w:type="pct"/>
            <w:vMerge w:val="restart"/>
            <w:vAlign w:val="center"/>
          </w:tcPr>
          <w:p w14:paraId="428988F4" w14:textId="4E0AA7EA" w:rsidR="00FA1E61" w:rsidRPr="00BF0873" w:rsidRDefault="00FA1E61" w:rsidP="00FA1E61">
            <w:pPr>
              <w:pStyle w:val="129"/>
            </w:pPr>
            <w:r w:rsidRPr="00BF0873">
              <w:rPr>
                <w:rFonts w:hint="eastAsia"/>
              </w:rPr>
              <w:t>否</w:t>
            </w:r>
          </w:p>
        </w:tc>
      </w:tr>
      <w:tr w:rsidR="00FA1E61" w14:paraId="0F445375" w14:textId="77777777" w:rsidTr="00126295">
        <w:trPr>
          <w:trHeight w:val="132"/>
        </w:trPr>
        <w:tc>
          <w:tcPr>
            <w:tcW w:w="305" w:type="pct"/>
            <w:vMerge/>
          </w:tcPr>
          <w:p w14:paraId="7CD91962" w14:textId="77777777" w:rsidR="00FA1E61" w:rsidRDefault="00FA1E61" w:rsidP="005377CD">
            <w:pPr>
              <w:pStyle w:val="234"/>
            </w:pPr>
          </w:p>
        </w:tc>
        <w:tc>
          <w:tcPr>
            <w:tcW w:w="613" w:type="pct"/>
          </w:tcPr>
          <w:p w14:paraId="2FAFB0F3" w14:textId="3C99C43D" w:rsidR="00FA1E61" w:rsidRDefault="00FA1E61" w:rsidP="005377CD">
            <w:pPr>
              <w:pStyle w:val="234"/>
            </w:pPr>
            <w:r>
              <w:rPr>
                <w:rFonts w:hint="eastAsia"/>
              </w:rPr>
              <w:t>执行董事</w:t>
            </w:r>
            <w:r w:rsidRPr="005377CD">
              <w:rPr>
                <w:rFonts w:hint="eastAsia"/>
              </w:rPr>
              <w:t>（离任）</w:t>
            </w:r>
          </w:p>
        </w:tc>
        <w:tc>
          <w:tcPr>
            <w:tcW w:w="256" w:type="pct"/>
            <w:vMerge/>
          </w:tcPr>
          <w:p w14:paraId="022426EF" w14:textId="77777777" w:rsidR="00FA1E61" w:rsidRPr="00BA379B" w:rsidRDefault="00FA1E61" w:rsidP="005377CD">
            <w:pPr>
              <w:pStyle w:val="234"/>
            </w:pPr>
          </w:p>
        </w:tc>
        <w:tc>
          <w:tcPr>
            <w:tcW w:w="255" w:type="pct"/>
            <w:vMerge/>
          </w:tcPr>
          <w:p w14:paraId="3FF64B55" w14:textId="77777777" w:rsidR="00FA1E61" w:rsidRDefault="00FA1E61" w:rsidP="005377CD">
            <w:pPr>
              <w:pStyle w:val="234"/>
            </w:pPr>
          </w:p>
        </w:tc>
        <w:tc>
          <w:tcPr>
            <w:tcW w:w="461" w:type="pct"/>
          </w:tcPr>
          <w:p w14:paraId="66B4D1AC" w14:textId="3D1CE284" w:rsidR="00FA1E61" w:rsidRPr="00596481" w:rsidRDefault="00FA1E61" w:rsidP="005377CD">
            <w:pPr>
              <w:pStyle w:val="234"/>
            </w:pPr>
            <w:r w:rsidRPr="00F664C2">
              <w:t>2014-06-26</w:t>
            </w:r>
          </w:p>
        </w:tc>
        <w:tc>
          <w:tcPr>
            <w:tcW w:w="460" w:type="pct"/>
          </w:tcPr>
          <w:p w14:paraId="41DCA381" w14:textId="50220F1B" w:rsidR="00FA1E61" w:rsidRPr="00596481" w:rsidRDefault="00FA1E61" w:rsidP="005377CD">
            <w:pPr>
              <w:pStyle w:val="234"/>
            </w:pPr>
            <w:r w:rsidRPr="00F664C2">
              <w:t>2023-06-16</w:t>
            </w:r>
          </w:p>
        </w:tc>
        <w:tc>
          <w:tcPr>
            <w:tcW w:w="307" w:type="pct"/>
            <w:vMerge/>
          </w:tcPr>
          <w:p w14:paraId="4879548B" w14:textId="77777777" w:rsidR="00FA1E61" w:rsidRDefault="00FA1E61" w:rsidP="005377CD">
            <w:pPr>
              <w:jc w:val="center"/>
            </w:pPr>
          </w:p>
        </w:tc>
        <w:tc>
          <w:tcPr>
            <w:tcW w:w="358" w:type="pct"/>
            <w:vMerge/>
          </w:tcPr>
          <w:p w14:paraId="71AD39AD" w14:textId="77777777" w:rsidR="00FA1E61" w:rsidRDefault="00FA1E61" w:rsidP="005377CD">
            <w:pPr>
              <w:jc w:val="right"/>
            </w:pPr>
          </w:p>
        </w:tc>
        <w:tc>
          <w:tcPr>
            <w:tcW w:w="409" w:type="pct"/>
            <w:vMerge/>
          </w:tcPr>
          <w:p w14:paraId="1D8A923E" w14:textId="77777777" w:rsidR="00FA1E61" w:rsidRDefault="00FA1E61" w:rsidP="005377CD">
            <w:pPr>
              <w:jc w:val="right"/>
            </w:pPr>
          </w:p>
        </w:tc>
        <w:tc>
          <w:tcPr>
            <w:tcW w:w="717" w:type="pct"/>
            <w:vMerge/>
          </w:tcPr>
          <w:p w14:paraId="681919AE" w14:textId="77777777" w:rsidR="00FA1E61" w:rsidRDefault="00FA1E61" w:rsidP="005377CD">
            <w:pPr>
              <w:pStyle w:val="234"/>
            </w:pPr>
          </w:p>
        </w:tc>
        <w:tc>
          <w:tcPr>
            <w:tcW w:w="430" w:type="pct"/>
            <w:vMerge/>
            <w:shd w:val="clear" w:color="auto" w:fill="auto"/>
          </w:tcPr>
          <w:p w14:paraId="25FB1B27" w14:textId="77777777" w:rsidR="00FA1E61" w:rsidRPr="00BF0873" w:rsidRDefault="00FA1E61" w:rsidP="005377CD">
            <w:pPr>
              <w:jc w:val="right"/>
            </w:pPr>
          </w:p>
        </w:tc>
        <w:tc>
          <w:tcPr>
            <w:tcW w:w="429" w:type="pct"/>
            <w:vMerge/>
          </w:tcPr>
          <w:p w14:paraId="2D4D7312" w14:textId="77777777" w:rsidR="00FA1E61" w:rsidRPr="00BF0873" w:rsidRDefault="00FA1E61" w:rsidP="005377CD">
            <w:pPr>
              <w:pStyle w:val="129"/>
            </w:pPr>
          </w:p>
        </w:tc>
      </w:tr>
      <w:tr w:rsidR="005377CD" w14:paraId="17978FB0" w14:textId="77777777" w:rsidTr="00CA7A19">
        <w:trPr>
          <w:trHeight w:val="132"/>
        </w:trPr>
        <w:tc>
          <w:tcPr>
            <w:tcW w:w="305" w:type="pct"/>
          </w:tcPr>
          <w:p w14:paraId="43BF4139" w14:textId="772EEE8D" w:rsidR="005377CD" w:rsidRDefault="005377CD" w:rsidP="005377CD">
            <w:pPr>
              <w:pStyle w:val="234"/>
            </w:pPr>
            <w:r>
              <w:rPr>
                <w:rFonts w:hint="eastAsia"/>
              </w:rPr>
              <w:t>夏中华</w:t>
            </w:r>
          </w:p>
        </w:tc>
        <w:tc>
          <w:tcPr>
            <w:tcW w:w="613" w:type="pct"/>
          </w:tcPr>
          <w:p w14:paraId="1B360585" w14:textId="5DF5164C" w:rsidR="005377CD" w:rsidRDefault="005377CD" w:rsidP="005377CD">
            <w:pPr>
              <w:pStyle w:val="234"/>
            </w:pPr>
            <w:r>
              <w:rPr>
                <w:rFonts w:hint="eastAsia"/>
              </w:rPr>
              <w:t>非执行董事</w:t>
            </w:r>
            <w:r w:rsidRPr="005377CD">
              <w:rPr>
                <w:rFonts w:hint="eastAsia"/>
              </w:rPr>
              <w:t>（</w:t>
            </w:r>
            <w:r w:rsidR="004E52CC">
              <w:rPr>
                <w:rFonts w:hint="eastAsia"/>
              </w:rPr>
              <w:t>届满</w:t>
            </w:r>
            <w:r w:rsidRPr="005377CD">
              <w:rPr>
                <w:rFonts w:hint="eastAsia"/>
              </w:rPr>
              <w:t>离任）</w:t>
            </w:r>
          </w:p>
        </w:tc>
        <w:tc>
          <w:tcPr>
            <w:tcW w:w="256" w:type="pct"/>
          </w:tcPr>
          <w:p w14:paraId="027E82AE" w14:textId="74E6A8E7" w:rsidR="005377CD" w:rsidRDefault="005377CD" w:rsidP="005377CD">
            <w:pPr>
              <w:pStyle w:val="234"/>
            </w:pPr>
            <w:r w:rsidRPr="00BA379B">
              <w:t>男</w:t>
            </w:r>
          </w:p>
        </w:tc>
        <w:tc>
          <w:tcPr>
            <w:tcW w:w="255" w:type="pct"/>
          </w:tcPr>
          <w:p w14:paraId="4A680C00" w14:textId="6C0D50F4" w:rsidR="005377CD" w:rsidRDefault="005377CD" w:rsidP="005377CD">
            <w:pPr>
              <w:pStyle w:val="234"/>
            </w:pPr>
            <w:r>
              <w:rPr>
                <w:rFonts w:hint="eastAsia"/>
              </w:rPr>
              <w:t>6</w:t>
            </w:r>
            <w:r>
              <w:t>0</w:t>
            </w:r>
          </w:p>
        </w:tc>
        <w:tc>
          <w:tcPr>
            <w:tcW w:w="461" w:type="pct"/>
          </w:tcPr>
          <w:p w14:paraId="14A13E16" w14:textId="43BE32FF" w:rsidR="005377CD" w:rsidRDefault="005377CD" w:rsidP="005377CD">
            <w:pPr>
              <w:pStyle w:val="234"/>
            </w:pPr>
            <w:r w:rsidRPr="00F664C2">
              <w:t>2014-06-26</w:t>
            </w:r>
          </w:p>
        </w:tc>
        <w:tc>
          <w:tcPr>
            <w:tcW w:w="460" w:type="pct"/>
          </w:tcPr>
          <w:p w14:paraId="08D7938F" w14:textId="5B3A4783" w:rsidR="005377CD" w:rsidRPr="00820616" w:rsidRDefault="005377CD" w:rsidP="005377CD">
            <w:pPr>
              <w:pStyle w:val="234"/>
            </w:pPr>
            <w:r w:rsidRPr="00F664C2">
              <w:t>20</w:t>
            </w:r>
            <w:r>
              <w:t>23</w:t>
            </w:r>
            <w:r w:rsidRPr="00F664C2">
              <w:t>-06-</w:t>
            </w:r>
            <w:r>
              <w:t>16</w:t>
            </w:r>
          </w:p>
        </w:tc>
        <w:tc>
          <w:tcPr>
            <w:tcW w:w="307" w:type="pct"/>
          </w:tcPr>
          <w:p w14:paraId="514485F4" w14:textId="71E2C02A" w:rsidR="005377CD" w:rsidRDefault="005377CD" w:rsidP="005377CD">
            <w:pPr>
              <w:jc w:val="center"/>
            </w:pPr>
            <w:r>
              <w:t>0</w:t>
            </w:r>
          </w:p>
        </w:tc>
        <w:tc>
          <w:tcPr>
            <w:tcW w:w="358" w:type="pct"/>
          </w:tcPr>
          <w:p w14:paraId="4CD3B389" w14:textId="22F2FFB3" w:rsidR="005377CD" w:rsidRPr="00DC50D2" w:rsidRDefault="005377CD" w:rsidP="005377CD">
            <w:pPr>
              <w:jc w:val="right"/>
            </w:pPr>
            <w:r>
              <w:t>0</w:t>
            </w:r>
          </w:p>
        </w:tc>
        <w:tc>
          <w:tcPr>
            <w:tcW w:w="409" w:type="pct"/>
          </w:tcPr>
          <w:p w14:paraId="709B7D10" w14:textId="5F4833FE" w:rsidR="005377CD" w:rsidRPr="008A24D6" w:rsidRDefault="005377CD" w:rsidP="005377CD">
            <w:pPr>
              <w:jc w:val="right"/>
            </w:pPr>
            <w:r>
              <w:t>0</w:t>
            </w:r>
          </w:p>
        </w:tc>
        <w:tc>
          <w:tcPr>
            <w:tcW w:w="717" w:type="pct"/>
          </w:tcPr>
          <w:p w14:paraId="1819B70A" w14:textId="6FFF796D" w:rsidR="005377CD" w:rsidRPr="009F50B0" w:rsidRDefault="005377CD" w:rsidP="005377CD">
            <w:pPr>
              <w:pStyle w:val="234"/>
            </w:pPr>
            <w:r>
              <w:t>-</w:t>
            </w:r>
          </w:p>
        </w:tc>
        <w:tc>
          <w:tcPr>
            <w:tcW w:w="430" w:type="pct"/>
          </w:tcPr>
          <w:p w14:paraId="2D8FC796" w14:textId="36E248DA" w:rsidR="005377CD" w:rsidRPr="00BF0873" w:rsidRDefault="005377CD" w:rsidP="005377CD">
            <w:pPr>
              <w:jc w:val="right"/>
            </w:pPr>
            <w:r w:rsidRPr="00BF0873">
              <w:t>0</w:t>
            </w:r>
          </w:p>
        </w:tc>
        <w:tc>
          <w:tcPr>
            <w:tcW w:w="429" w:type="pct"/>
          </w:tcPr>
          <w:p w14:paraId="7FE88DDF" w14:textId="1B89BF8C" w:rsidR="005377CD" w:rsidRPr="00BF0873" w:rsidRDefault="005377CD" w:rsidP="005377CD">
            <w:pPr>
              <w:pStyle w:val="234"/>
            </w:pPr>
            <w:r w:rsidRPr="00BF0873">
              <w:t>是</w:t>
            </w:r>
          </w:p>
        </w:tc>
      </w:tr>
      <w:tr w:rsidR="005377CD" w14:paraId="3DDEA75F" w14:textId="77777777" w:rsidTr="00126295">
        <w:trPr>
          <w:trHeight w:val="165"/>
        </w:trPr>
        <w:tc>
          <w:tcPr>
            <w:tcW w:w="305" w:type="pct"/>
            <w:tcBorders>
              <w:bottom w:val="single" w:sz="4" w:space="0" w:color="auto"/>
            </w:tcBorders>
            <w:vAlign w:val="center"/>
          </w:tcPr>
          <w:p w14:paraId="67A99493" w14:textId="77777777" w:rsidR="005377CD" w:rsidRDefault="005377CD" w:rsidP="005377CD">
            <w:pPr>
              <w:jc w:val="center"/>
            </w:pPr>
            <w:r>
              <w:rPr>
                <w:rFonts w:hint="eastAsia"/>
              </w:rPr>
              <w:t>合计</w:t>
            </w:r>
          </w:p>
        </w:tc>
        <w:tc>
          <w:tcPr>
            <w:tcW w:w="613" w:type="pct"/>
            <w:tcBorders>
              <w:bottom w:val="single" w:sz="4" w:space="0" w:color="auto"/>
            </w:tcBorders>
          </w:tcPr>
          <w:p w14:paraId="6FB5C6BB" w14:textId="77777777" w:rsidR="005377CD" w:rsidRDefault="005377CD" w:rsidP="005377CD">
            <w:pPr>
              <w:jc w:val="center"/>
            </w:pPr>
            <w:r>
              <w:rPr>
                <w:rFonts w:hint="eastAsia"/>
              </w:rPr>
              <w:t>/</w:t>
            </w:r>
          </w:p>
        </w:tc>
        <w:tc>
          <w:tcPr>
            <w:tcW w:w="256" w:type="pct"/>
            <w:tcBorders>
              <w:bottom w:val="single" w:sz="4" w:space="0" w:color="auto"/>
            </w:tcBorders>
          </w:tcPr>
          <w:p w14:paraId="2B95F363" w14:textId="77777777" w:rsidR="005377CD" w:rsidRDefault="005377CD" w:rsidP="005377CD">
            <w:pPr>
              <w:jc w:val="center"/>
            </w:pPr>
            <w:r>
              <w:rPr>
                <w:rFonts w:hint="eastAsia"/>
              </w:rPr>
              <w:t>/</w:t>
            </w:r>
          </w:p>
        </w:tc>
        <w:tc>
          <w:tcPr>
            <w:tcW w:w="255" w:type="pct"/>
            <w:tcBorders>
              <w:bottom w:val="single" w:sz="4" w:space="0" w:color="auto"/>
            </w:tcBorders>
          </w:tcPr>
          <w:p w14:paraId="32A6F5C2" w14:textId="77777777" w:rsidR="005377CD" w:rsidRDefault="005377CD" w:rsidP="005377CD">
            <w:pPr>
              <w:jc w:val="center"/>
            </w:pPr>
            <w:r>
              <w:rPr>
                <w:rFonts w:hint="eastAsia"/>
              </w:rPr>
              <w:t>/</w:t>
            </w:r>
          </w:p>
        </w:tc>
        <w:tc>
          <w:tcPr>
            <w:tcW w:w="461" w:type="pct"/>
            <w:tcBorders>
              <w:bottom w:val="single" w:sz="4" w:space="0" w:color="auto"/>
            </w:tcBorders>
          </w:tcPr>
          <w:p w14:paraId="4A2ED051" w14:textId="77777777" w:rsidR="005377CD" w:rsidRDefault="005377CD" w:rsidP="005377CD">
            <w:pPr>
              <w:jc w:val="center"/>
            </w:pPr>
            <w:r>
              <w:rPr>
                <w:rFonts w:hint="eastAsia"/>
              </w:rPr>
              <w:t>/</w:t>
            </w:r>
          </w:p>
        </w:tc>
        <w:tc>
          <w:tcPr>
            <w:tcW w:w="460" w:type="pct"/>
            <w:tcBorders>
              <w:bottom w:val="single" w:sz="4" w:space="0" w:color="auto"/>
            </w:tcBorders>
          </w:tcPr>
          <w:p w14:paraId="00FAA027" w14:textId="77777777" w:rsidR="005377CD" w:rsidRDefault="005377CD" w:rsidP="005377CD">
            <w:pPr>
              <w:jc w:val="center"/>
            </w:pPr>
            <w:r>
              <w:rPr>
                <w:rFonts w:hint="eastAsia"/>
              </w:rPr>
              <w:t>/</w:t>
            </w:r>
          </w:p>
        </w:tc>
        <w:tc>
          <w:tcPr>
            <w:tcW w:w="307" w:type="pct"/>
            <w:tcBorders>
              <w:bottom w:val="single" w:sz="4" w:space="0" w:color="auto"/>
            </w:tcBorders>
          </w:tcPr>
          <w:p w14:paraId="29DE9AC9" w14:textId="11DAE4CC" w:rsidR="005377CD" w:rsidRDefault="005377CD" w:rsidP="005377CD">
            <w:pPr>
              <w:jc w:val="center"/>
            </w:pPr>
            <w:r>
              <w:rPr>
                <w:rFonts w:hint="eastAsia"/>
              </w:rPr>
              <w:t>0</w:t>
            </w:r>
          </w:p>
        </w:tc>
        <w:tc>
          <w:tcPr>
            <w:tcW w:w="358" w:type="pct"/>
            <w:tcBorders>
              <w:bottom w:val="single" w:sz="4" w:space="0" w:color="auto"/>
            </w:tcBorders>
          </w:tcPr>
          <w:p w14:paraId="5BE4E7B6" w14:textId="77687426" w:rsidR="005377CD" w:rsidRDefault="005377CD" w:rsidP="005377CD">
            <w:pPr>
              <w:jc w:val="right"/>
            </w:pPr>
            <w:r>
              <w:t>5</w:t>
            </w:r>
            <w:r w:rsidR="00234A30">
              <w:t>5</w:t>
            </w:r>
            <w:r>
              <w:t>0,000</w:t>
            </w:r>
          </w:p>
        </w:tc>
        <w:tc>
          <w:tcPr>
            <w:tcW w:w="409" w:type="pct"/>
            <w:tcBorders>
              <w:bottom w:val="single" w:sz="4" w:space="0" w:color="auto"/>
            </w:tcBorders>
          </w:tcPr>
          <w:p w14:paraId="779A1C86" w14:textId="3466609F" w:rsidR="005377CD" w:rsidRDefault="005377CD" w:rsidP="005377CD">
            <w:pPr>
              <w:jc w:val="right"/>
            </w:pPr>
            <w:r>
              <w:t>550,000</w:t>
            </w:r>
          </w:p>
        </w:tc>
        <w:tc>
          <w:tcPr>
            <w:tcW w:w="717" w:type="pct"/>
            <w:tcBorders>
              <w:bottom w:val="single" w:sz="4" w:space="0" w:color="auto"/>
            </w:tcBorders>
          </w:tcPr>
          <w:p w14:paraId="6E453C4F" w14:textId="77777777" w:rsidR="005377CD" w:rsidRDefault="005377CD" w:rsidP="005377CD">
            <w:pPr>
              <w:jc w:val="center"/>
            </w:pPr>
            <w:r>
              <w:rPr>
                <w:rFonts w:hint="eastAsia"/>
              </w:rPr>
              <w:t>/</w:t>
            </w:r>
          </w:p>
        </w:tc>
        <w:tc>
          <w:tcPr>
            <w:tcW w:w="430" w:type="pct"/>
            <w:tcBorders>
              <w:bottom w:val="single" w:sz="4" w:space="0" w:color="auto"/>
            </w:tcBorders>
            <w:shd w:val="clear" w:color="auto" w:fill="auto"/>
          </w:tcPr>
          <w:p w14:paraId="712797CF" w14:textId="5303B7BE" w:rsidR="005377CD" w:rsidRPr="00BF0873" w:rsidRDefault="00194B23" w:rsidP="005377CD">
            <w:pPr>
              <w:jc w:val="right"/>
            </w:pPr>
            <w:r>
              <w:rPr>
                <w:rFonts w:hint="eastAsia"/>
              </w:rPr>
              <w:t>425</w:t>
            </w:r>
            <w:r w:rsidR="004276B1" w:rsidRPr="00BF0873">
              <w:rPr>
                <w:rFonts w:hint="eastAsia"/>
              </w:rPr>
              <w:t>.93</w:t>
            </w:r>
          </w:p>
        </w:tc>
        <w:tc>
          <w:tcPr>
            <w:tcW w:w="429" w:type="pct"/>
            <w:tcBorders>
              <w:bottom w:val="single" w:sz="4" w:space="0" w:color="auto"/>
            </w:tcBorders>
          </w:tcPr>
          <w:p w14:paraId="16F7DCCF" w14:textId="77777777" w:rsidR="005377CD" w:rsidRPr="00BF0873" w:rsidRDefault="005377CD" w:rsidP="005377CD">
            <w:pPr>
              <w:jc w:val="left"/>
            </w:pPr>
            <w:r w:rsidRPr="00BF0873">
              <w:t>/</w:t>
            </w:r>
          </w:p>
        </w:tc>
      </w:tr>
      <w:bookmarkEnd w:id="68"/>
    </w:tbl>
    <w:p w14:paraId="21C7CDDE" w14:textId="77777777" w:rsidR="003F699C" w:rsidRDefault="003F699C">
      <w:pPr>
        <w:pStyle w:val="234"/>
      </w:pPr>
    </w:p>
    <w:p w14:paraId="20B5B67A" w14:textId="3FD2F31C" w:rsidR="003F699C" w:rsidRDefault="003F699C">
      <w:pPr>
        <w:rPr>
          <w:szCs w:val="21"/>
        </w:rPr>
      </w:pPr>
      <w:r>
        <w:rPr>
          <w:rFonts w:hint="eastAsia"/>
          <w:szCs w:val="21"/>
        </w:rPr>
        <w:t>备注：</w:t>
      </w:r>
    </w:p>
    <w:p w14:paraId="62677289" w14:textId="3CAD8C29" w:rsidR="00A84141" w:rsidRPr="00137DF8" w:rsidRDefault="00137DF8" w:rsidP="00137DF8">
      <w:pPr>
        <w:rPr>
          <w:szCs w:val="21"/>
        </w:rPr>
      </w:pPr>
      <w:r>
        <w:rPr>
          <w:rFonts w:hint="eastAsia"/>
          <w:szCs w:val="21"/>
        </w:rPr>
        <w:t>（1）</w:t>
      </w:r>
      <w:r w:rsidR="00A84141" w:rsidRPr="00137DF8">
        <w:rPr>
          <w:szCs w:val="21"/>
        </w:rPr>
        <w:t>执行董事（除董事长外）不领取董事袍金，但有权根据各自在本公司及附属公司所任职务（除董事职务外）领取薪酬。</w:t>
      </w:r>
      <w:r w:rsidR="00A84141" w:rsidRPr="004276B1">
        <w:rPr>
          <w:szCs w:val="21"/>
        </w:rPr>
        <w:t>董事长及非执行董事不在公司领取薪酬</w:t>
      </w:r>
      <w:r w:rsidR="00A84141" w:rsidRPr="00137DF8">
        <w:rPr>
          <w:szCs w:val="21"/>
        </w:rPr>
        <w:t>。监事不领取监事袍金，但有权根据各自在本公司及附属公司所任职务（除监事职务外）领取薪酬。</w:t>
      </w:r>
    </w:p>
    <w:p w14:paraId="095B2601" w14:textId="49E28D33" w:rsidR="00137DF8" w:rsidRDefault="00137DF8" w:rsidP="00137DF8">
      <w:pPr>
        <w:rPr>
          <w:szCs w:val="21"/>
        </w:rPr>
      </w:pPr>
      <w:r>
        <w:rPr>
          <w:rFonts w:hint="eastAsia"/>
          <w:szCs w:val="21"/>
        </w:rPr>
        <w:t>（2）</w:t>
      </w:r>
      <w:r w:rsidRPr="00137DF8">
        <w:rPr>
          <w:rFonts w:hint="eastAsia"/>
          <w:szCs w:val="21"/>
        </w:rPr>
        <w:t>离任董事王军先生、夏中华先生于报告期内均不在公司领取薪酬。</w:t>
      </w:r>
    </w:p>
    <w:p w14:paraId="72BEF3E3" w14:textId="0123C7E6" w:rsidR="00137DF8" w:rsidRPr="00137DF8" w:rsidRDefault="00137DF8" w:rsidP="00137DF8">
      <w:pPr>
        <w:rPr>
          <w:szCs w:val="21"/>
        </w:rPr>
      </w:pPr>
      <w:r>
        <w:rPr>
          <w:rFonts w:hint="eastAsia"/>
          <w:szCs w:val="21"/>
        </w:rPr>
        <w:t>（3）</w:t>
      </w:r>
      <w:r w:rsidR="008C0FB3">
        <w:rPr>
          <w:rFonts w:hint="eastAsia"/>
          <w:szCs w:val="21"/>
        </w:rPr>
        <w:t>李俊杰先生在公司领取薪酬为2</w:t>
      </w:r>
      <w:r w:rsidR="008C0FB3">
        <w:rPr>
          <w:szCs w:val="21"/>
        </w:rPr>
        <w:t>023</w:t>
      </w:r>
      <w:r w:rsidR="008C0FB3">
        <w:rPr>
          <w:rFonts w:hint="eastAsia"/>
          <w:szCs w:val="21"/>
        </w:rPr>
        <w:t>年1-</w:t>
      </w:r>
      <w:r w:rsidR="008C0FB3">
        <w:rPr>
          <w:szCs w:val="21"/>
        </w:rPr>
        <w:t>3</w:t>
      </w:r>
      <w:r w:rsidR="008C0FB3">
        <w:rPr>
          <w:rFonts w:hint="eastAsia"/>
          <w:szCs w:val="21"/>
        </w:rPr>
        <w:t>月的合计数。</w:t>
      </w:r>
    </w:p>
    <w:p w14:paraId="35A1E636" w14:textId="2F7E1C38" w:rsidR="00A84141" w:rsidRDefault="00A84141" w:rsidP="00A84141">
      <w:pPr>
        <w:rPr>
          <w:szCs w:val="21"/>
        </w:rPr>
      </w:pPr>
      <w:r w:rsidRPr="005D1D1E">
        <w:rPr>
          <w:rFonts w:hint="eastAsia"/>
          <w:szCs w:val="21"/>
        </w:rPr>
        <w:t>（</w:t>
      </w:r>
      <w:r w:rsidR="00EA34C8">
        <w:rPr>
          <w:rFonts w:hint="eastAsia"/>
          <w:szCs w:val="21"/>
        </w:rPr>
        <w:t>4</w:t>
      </w:r>
      <w:r w:rsidRPr="005D1D1E">
        <w:rPr>
          <w:szCs w:val="21"/>
        </w:rPr>
        <w:t>）报告期</w:t>
      </w:r>
      <w:r>
        <w:rPr>
          <w:rFonts w:hint="eastAsia"/>
          <w:szCs w:val="21"/>
        </w:rPr>
        <w:t>内，根据公司2</w:t>
      </w:r>
      <w:r>
        <w:rPr>
          <w:szCs w:val="21"/>
        </w:rPr>
        <w:t>023</w:t>
      </w:r>
      <w:r>
        <w:rPr>
          <w:rFonts w:hint="eastAsia"/>
          <w:szCs w:val="21"/>
        </w:rPr>
        <w:t>年限制性股票激励计划，于2</w:t>
      </w:r>
      <w:r>
        <w:rPr>
          <w:szCs w:val="21"/>
        </w:rPr>
        <w:t>023</w:t>
      </w:r>
      <w:r>
        <w:rPr>
          <w:rFonts w:hint="eastAsia"/>
          <w:szCs w:val="21"/>
        </w:rPr>
        <w:t>年1</w:t>
      </w:r>
      <w:r>
        <w:rPr>
          <w:szCs w:val="21"/>
        </w:rPr>
        <w:t>2</w:t>
      </w:r>
      <w:r>
        <w:rPr>
          <w:rFonts w:hint="eastAsia"/>
          <w:szCs w:val="21"/>
        </w:rPr>
        <w:t>月2</w:t>
      </w:r>
      <w:r>
        <w:rPr>
          <w:szCs w:val="21"/>
        </w:rPr>
        <w:t>8</w:t>
      </w:r>
      <w:r>
        <w:rPr>
          <w:rFonts w:hint="eastAsia"/>
          <w:szCs w:val="21"/>
        </w:rPr>
        <w:t>日</w:t>
      </w:r>
      <w:r w:rsidRPr="005D1D1E">
        <w:rPr>
          <w:szCs w:val="21"/>
        </w:rPr>
        <w:t>公司董事</w:t>
      </w:r>
      <w:r>
        <w:rPr>
          <w:rFonts w:hint="eastAsia"/>
          <w:szCs w:val="21"/>
        </w:rPr>
        <w:t>张继恒先生被授予1</w:t>
      </w:r>
      <w:r>
        <w:rPr>
          <w:szCs w:val="21"/>
        </w:rPr>
        <w:t>50</w:t>
      </w:r>
      <w:r>
        <w:rPr>
          <w:rFonts w:hint="eastAsia"/>
          <w:szCs w:val="21"/>
        </w:rPr>
        <w:t>,</w:t>
      </w:r>
      <w:r>
        <w:rPr>
          <w:szCs w:val="21"/>
        </w:rPr>
        <w:t>000</w:t>
      </w:r>
      <w:r>
        <w:rPr>
          <w:rFonts w:hint="eastAsia"/>
          <w:szCs w:val="21"/>
        </w:rPr>
        <w:t>股限制性股票，</w:t>
      </w:r>
      <w:r w:rsidRPr="005D1D1E">
        <w:rPr>
          <w:szCs w:val="21"/>
        </w:rPr>
        <w:t>高级管理人员</w:t>
      </w:r>
      <w:r>
        <w:rPr>
          <w:rFonts w:hint="eastAsia"/>
          <w:szCs w:val="21"/>
        </w:rPr>
        <w:t>冯永梅女士、石凤文先生、李铣哲先生及董事会秘书栾杰先生分别被授予1</w:t>
      </w:r>
      <w:r>
        <w:rPr>
          <w:szCs w:val="21"/>
        </w:rPr>
        <w:t>00</w:t>
      </w:r>
      <w:r>
        <w:rPr>
          <w:rFonts w:hint="eastAsia"/>
          <w:szCs w:val="21"/>
        </w:rPr>
        <w:t>,</w:t>
      </w:r>
      <w:r>
        <w:rPr>
          <w:szCs w:val="21"/>
        </w:rPr>
        <w:t>000</w:t>
      </w:r>
      <w:r>
        <w:rPr>
          <w:rFonts w:hint="eastAsia"/>
          <w:szCs w:val="21"/>
        </w:rPr>
        <w:t>股限制性股票</w:t>
      </w:r>
      <w:r w:rsidRPr="005D1D1E">
        <w:rPr>
          <w:szCs w:val="21"/>
        </w:rPr>
        <w:t>。</w:t>
      </w:r>
    </w:p>
    <w:p w14:paraId="25FC7D81" w14:textId="5D00B4AC" w:rsidR="00A84141" w:rsidRDefault="00A84141" w:rsidP="00A84141">
      <w:pPr>
        <w:rPr>
          <w:szCs w:val="21"/>
        </w:rPr>
      </w:pPr>
      <w:r>
        <w:rPr>
          <w:rFonts w:hint="eastAsia"/>
          <w:szCs w:val="21"/>
        </w:rPr>
        <w:t>（</w:t>
      </w:r>
      <w:r w:rsidR="00EA34C8">
        <w:rPr>
          <w:rFonts w:hint="eastAsia"/>
          <w:szCs w:val="21"/>
        </w:rPr>
        <w:t>5</w:t>
      </w:r>
      <w:r>
        <w:rPr>
          <w:rFonts w:hint="eastAsia"/>
          <w:szCs w:val="21"/>
        </w:rPr>
        <w:t>）</w:t>
      </w:r>
    </w:p>
    <w:p w14:paraId="5BE750AE" w14:textId="77777777" w:rsidR="00FD0987" w:rsidRDefault="00FD0987">
      <w:pPr>
        <w:rPr>
          <w:szCs w:val="21"/>
        </w:rPr>
      </w:pPr>
    </w:p>
    <w:tbl>
      <w:tblPr>
        <w:tblStyle w:val="a7"/>
        <w:tblW w:w="0" w:type="auto"/>
        <w:tblLook w:val="04A0" w:firstRow="1" w:lastRow="0" w:firstColumn="1" w:lastColumn="0" w:noHBand="0" w:noVBand="1"/>
      </w:tblPr>
      <w:tblGrid>
        <w:gridCol w:w="1367"/>
        <w:gridCol w:w="12496"/>
      </w:tblGrid>
      <w:tr w:rsidR="005D1D1E" w14:paraId="636F937D" w14:textId="77777777" w:rsidTr="005D1D1E">
        <w:sdt>
          <w:sdtPr>
            <w:tag w:val="_PLD_1525b90cb0c248978acb54a7f361f6a2"/>
            <w:id w:val="489913820"/>
          </w:sdtPr>
          <w:sdtContent>
            <w:tc>
              <w:tcPr>
                <w:tcW w:w="1367" w:type="dxa"/>
                <w:vAlign w:val="center"/>
              </w:tcPr>
              <w:p w14:paraId="35A588BD" w14:textId="77777777" w:rsidR="005D1D1E" w:rsidRDefault="005D1D1E" w:rsidP="00CF3046">
                <w:pPr>
                  <w:jc w:val="center"/>
                </w:pPr>
                <w:r>
                  <w:rPr>
                    <w:rFonts w:hint="eastAsia"/>
                  </w:rPr>
                  <w:t>姓名</w:t>
                </w:r>
              </w:p>
            </w:tc>
          </w:sdtContent>
        </w:sdt>
        <w:sdt>
          <w:sdtPr>
            <w:tag w:val="_PLD_61b466aae87d4dac813a38c2c8e6a492"/>
            <w:id w:val="-1114905137"/>
          </w:sdtPr>
          <w:sdtContent>
            <w:tc>
              <w:tcPr>
                <w:tcW w:w="12496" w:type="dxa"/>
                <w:vAlign w:val="center"/>
              </w:tcPr>
              <w:p w14:paraId="2A7B9E2B" w14:textId="77777777" w:rsidR="005D1D1E" w:rsidRDefault="005D1D1E" w:rsidP="00CF3046">
                <w:pPr>
                  <w:jc w:val="center"/>
                </w:pPr>
                <w:r>
                  <w:t>主要工作经历</w:t>
                </w:r>
              </w:p>
            </w:tc>
          </w:sdtContent>
        </w:sdt>
      </w:tr>
      <w:tr w:rsidR="005D1D1E" w14:paraId="2F0491CD" w14:textId="77777777" w:rsidTr="002020A9">
        <w:tc>
          <w:tcPr>
            <w:tcW w:w="1367" w:type="dxa"/>
          </w:tcPr>
          <w:p w14:paraId="4A7A0145" w14:textId="77777777" w:rsidR="005D1D1E" w:rsidRDefault="005D1D1E" w:rsidP="00CF3046">
            <w:pPr>
              <w:pStyle w:val="234"/>
            </w:pPr>
            <w:r w:rsidRPr="005D1D1E">
              <w:rPr>
                <w:rFonts w:hint="eastAsia"/>
              </w:rPr>
              <w:t>李俊杰</w:t>
            </w:r>
          </w:p>
        </w:tc>
        <w:tc>
          <w:tcPr>
            <w:tcW w:w="12496" w:type="dxa"/>
            <w:shd w:val="clear" w:color="auto" w:fill="auto"/>
          </w:tcPr>
          <w:p w14:paraId="458F8C42" w14:textId="26D97B3C" w:rsidR="005D1D1E" w:rsidRDefault="005D1D1E" w:rsidP="00CF3046">
            <w:pPr>
              <w:pStyle w:val="234"/>
            </w:pPr>
            <w:r w:rsidRPr="005D1D1E">
              <w:t>中国国籍，男，4</w:t>
            </w:r>
            <w:r>
              <w:t>6</w:t>
            </w:r>
            <w:r w:rsidRPr="005D1D1E">
              <w:t>岁，经济学学士，工商管理硕士；李先生曾任北京天海工业有限公司财务部会计、市场部业务员、团委副书记、团委书记、人力资源部副部长、董事会秘书、副总经理、党委副书记、总经理。2013 年 12 月 16 日起任本公司第七届董事会执行董事、 第八届董事会执行董事、第九届董事会执行董事、第十届董事会执行董事，2014年6月26日</w:t>
            </w:r>
            <w:r w:rsidR="001D6969" w:rsidRPr="002020A9">
              <w:rPr>
                <w:rFonts w:hint="eastAsia"/>
              </w:rPr>
              <w:t>至</w:t>
            </w:r>
            <w:r w:rsidR="00467E29" w:rsidRPr="002020A9">
              <w:t>2015年12月11日及</w:t>
            </w:r>
            <w:r w:rsidR="001D6969" w:rsidRPr="002020A9">
              <w:t>2017年4月25日</w:t>
            </w:r>
            <w:r w:rsidRPr="005D1D1E">
              <w:t>至2023年4月28日任公司总经理。现任北京京城机电控股有限责任公司副总经理，北京天海工业有限公司董事长，北京京城机电股份有限公司第十一届董事会非执行董事、董事长。</w:t>
            </w:r>
          </w:p>
        </w:tc>
      </w:tr>
      <w:tr w:rsidR="005D1D1E" w14:paraId="0BCCFEFD" w14:textId="77777777" w:rsidTr="005D1D1E">
        <w:tc>
          <w:tcPr>
            <w:tcW w:w="1367" w:type="dxa"/>
          </w:tcPr>
          <w:p w14:paraId="5D5A266F" w14:textId="77777777" w:rsidR="005D1D1E" w:rsidRDefault="005D1D1E" w:rsidP="00CF3046">
            <w:pPr>
              <w:pStyle w:val="234"/>
            </w:pPr>
            <w:r>
              <w:rPr>
                <w:rFonts w:hint="eastAsia"/>
              </w:rPr>
              <w:lastRenderedPageBreak/>
              <w:t>张继恒</w:t>
            </w:r>
          </w:p>
        </w:tc>
        <w:tc>
          <w:tcPr>
            <w:tcW w:w="12496" w:type="dxa"/>
          </w:tcPr>
          <w:p w14:paraId="66815CAB" w14:textId="3D7C3187" w:rsidR="005D1D1E" w:rsidRDefault="005D1D1E" w:rsidP="00CF3046">
            <w:pPr>
              <w:pStyle w:val="234"/>
            </w:pPr>
            <w:r w:rsidRPr="005D1D1E">
              <w:rPr>
                <w:rFonts w:hint="eastAsia"/>
              </w:rPr>
              <w:t>中国国籍，男，</w:t>
            </w:r>
            <w:r w:rsidRPr="005D1D1E">
              <w:t>4</w:t>
            </w:r>
            <w:r>
              <w:t>9</w:t>
            </w:r>
            <w:r w:rsidRPr="005D1D1E">
              <w:t>岁，大学本科，高级工程师。张先生曾任北京天海工业有限公司生产一处技术员、处长、生产部副部长、总经理助理、供应部部长、副总经理。廊坊天海高压容器有限公司总经理。北京明晖天海气体储运装备销售有限公司总经理，北京京城机电股份有限公司第十届董事会执行董事、总经理。现任北京天海工业有限公司党委书记、副董事</w:t>
            </w:r>
            <w:r w:rsidRPr="00BF0873">
              <w:t>长</w:t>
            </w:r>
            <w:r w:rsidR="00BA70C4" w:rsidRPr="00BF0873">
              <w:rPr>
                <w:rFonts w:hint="eastAsia"/>
              </w:rPr>
              <w:t>、总经理</w:t>
            </w:r>
            <w:r w:rsidRPr="00BF0873">
              <w:t>，北</w:t>
            </w:r>
            <w:r w:rsidRPr="005D1D1E">
              <w:t>京京城机电股份有限公司第十一届董事会执行董事、总经理。</w:t>
            </w:r>
          </w:p>
        </w:tc>
      </w:tr>
      <w:tr w:rsidR="005D1D1E" w14:paraId="04288D22" w14:textId="77777777" w:rsidTr="005D1D1E">
        <w:tc>
          <w:tcPr>
            <w:tcW w:w="1367" w:type="dxa"/>
          </w:tcPr>
          <w:p w14:paraId="525EF4D8" w14:textId="77777777" w:rsidR="005D1D1E" w:rsidRDefault="005D1D1E" w:rsidP="00CF3046">
            <w:pPr>
              <w:pStyle w:val="234"/>
            </w:pPr>
            <w:r>
              <w:rPr>
                <w:rFonts w:hint="eastAsia"/>
              </w:rPr>
              <w:t>吴燕璋</w:t>
            </w:r>
          </w:p>
        </w:tc>
        <w:tc>
          <w:tcPr>
            <w:tcW w:w="12496" w:type="dxa"/>
          </w:tcPr>
          <w:p w14:paraId="1FE3E082" w14:textId="308FD4AB" w:rsidR="005D1D1E" w:rsidRDefault="005D1D1E" w:rsidP="00CF3046">
            <w:pPr>
              <w:pStyle w:val="234"/>
            </w:pPr>
            <w:r w:rsidRPr="005D1D1E">
              <w:rPr>
                <w:rFonts w:hint="eastAsia"/>
              </w:rPr>
              <w:t>中国国籍，男，</w:t>
            </w:r>
            <w:r>
              <w:rPr>
                <w:rFonts w:hint="eastAsia"/>
              </w:rPr>
              <w:t>6</w:t>
            </w:r>
            <w:r>
              <w:t>0</w:t>
            </w:r>
            <w:r w:rsidRPr="005D1D1E">
              <w:t>岁，合肥工业大学机械制造管理工程工学学士，中欧国际工商管理学院研究生。吴先生曾任北京第一机床厂生产处调度员、副处长、厂长助理、办公室主任、新建办主任；北一大偎公司中方总经理；北京京城机电控股有限责任公司办公室副主任、信访办主任、办公室主任、法务部部长、非经企业管理部部长、资产管理部部长、战略与投资部部长；北京起重机器厂党委书记；北京京城机电资产管理有限责任公司董事；北京西海工贸公司董事、董事长；北京中都电器有限公司董事长、北京京城压缩机有限公司董事、总经理，北京京城机电股份有限公司第十届董</w:t>
            </w:r>
            <w:r w:rsidRPr="005D1D1E">
              <w:rPr>
                <w:rFonts w:hint="eastAsia"/>
              </w:rPr>
              <w:t>事会非执行董事。现任北京京城机电控股有限责任公司投资发展部部长，北京京城机电股份有限公司第十一届董事会非执行董事。</w:t>
            </w:r>
          </w:p>
        </w:tc>
      </w:tr>
      <w:tr w:rsidR="005D1D1E" w14:paraId="638E10DB" w14:textId="77777777" w:rsidTr="005D1D1E">
        <w:tc>
          <w:tcPr>
            <w:tcW w:w="1367" w:type="dxa"/>
          </w:tcPr>
          <w:p w14:paraId="22BB03C8" w14:textId="77777777" w:rsidR="005D1D1E" w:rsidRDefault="005D1D1E" w:rsidP="00CF3046">
            <w:pPr>
              <w:pStyle w:val="234"/>
            </w:pPr>
            <w:r>
              <w:rPr>
                <w:rFonts w:hint="eastAsia"/>
              </w:rPr>
              <w:t>周永军</w:t>
            </w:r>
          </w:p>
        </w:tc>
        <w:tc>
          <w:tcPr>
            <w:tcW w:w="12496" w:type="dxa"/>
          </w:tcPr>
          <w:p w14:paraId="7B8CCC7F" w14:textId="490E2798" w:rsidR="005D1D1E" w:rsidRDefault="005D1D1E" w:rsidP="00CF3046">
            <w:pPr>
              <w:pStyle w:val="234"/>
            </w:pPr>
            <w:r w:rsidRPr="005D1D1E">
              <w:rPr>
                <w:rFonts w:hint="eastAsia"/>
              </w:rPr>
              <w:t>中国国籍，男，汉族，</w:t>
            </w:r>
            <w:r w:rsidRPr="005D1D1E">
              <w:t>57岁，长江商学院EMBA。周先生曾担任北京京城机电控股有限责任公司战略与运营管理部部长，北京京城电气有限公司党支部书记、总经理，北京京城机电控股有限责任公司战略运营部（安全环保部）部长，北京京城机电控股有限责任公司工会副主席。现任北京京城机电控股有限责任公司科技信息部部长，北京京城机电股份有限公司第十一届董事会非执行董事。</w:t>
            </w:r>
          </w:p>
        </w:tc>
      </w:tr>
      <w:tr w:rsidR="005D1D1E" w14:paraId="70D1DE78" w14:textId="77777777" w:rsidTr="005D1D1E">
        <w:tc>
          <w:tcPr>
            <w:tcW w:w="1367" w:type="dxa"/>
          </w:tcPr>
          <w:p w14:paraId="5C2990FA" w14:textId="77777777" w:rsidR="005D1D1E" w:rsidRDefault="005D1D1E" w:rsidP="00CF3046">
            <w:pPr>
              <w:pStyle w:val="234"/>
            </w:pPr>
            <w:r>
              <w:rPr>
                <w:rFonts w:hint="eastAsia"/>
              </w:rPr>
              <w:t>成磊</w:t>
            </w:r>
          </w:p>
        </w:tc>
        <w:tc>
          <w:tcPr>
            <w:tcW w:w="12496" w:type="dxa"/>
          </w:tcPr>
          <w:p w14:paraId="41ABA47B" w14:textId="2878BFBF" w:rsidR="005D1D1E" w:rsidRDefault="005D1D1E" w:rsidP="00CF3046">
            <w:pPr>
              <w:pStyle w:val="234"/>
            </w:pPr>
            <w:r w:rsidRPr="005D1D1E">
              <w:rPr>
                <w:rFonts w:hint="eastAsia"/>
              </w:rPr>
              <w:t>中国国籍，男，汉族，</w:t>
            </w:r>
            <w:r w:rsidRPr="005D1D1E">
              <w:t>43岁，对外经贸大学国际商学院MBA。成先生曾担任北京京城中奥电梯有限责任公司副总经理，北京京城泰昌机械有限公司中方副总经理，北京京城电气工程有限公司副总经理，北京京城机电控股有限责任公司人力资源部部长，北京京城国际融资租赁有限公司党支部书记、总经理、董事。现任京京城机电控股有限责任公司组织部（人力资源部）部长，北京京城国际融资租赁有限公司董事，北京京城机电股份有限公司第十一届董事会非执行董事。</w:t>
            </w:r>
          </w:p>
        </w:tc>
      </w:tr>
      <w:tr w:rsidR="005D1D1E" w14:paraId="5EC15F7D" w14:textId="77777777" w:rsidTr="005D1D1E">
        <w:tc>
          <w:tcPr>
            <w:tcW w:w="1367" w:type="dxa"/>
          </w:tcPr>
          <w:p w14:paraId="3E508EFD" w14:textId="77777777" w:rsidR="005D1D1E" w:rsidRDefault="005D1D1E" w:rsidP="00CF3046">
            <w:pPr>
              <w:pStyle w:val="234"/>
            </w:pPr>
            <w:r>
              <w:rPr>
                <w:rFonts w:hint="eastAsia"/>
              </w:rPr>
              <w:t>满会勇</w:t>
            </w:r>
          </w:p>
        </w:tc>
        <w:tc>
          <w:tcPr>
            <w:tcW w:w="12496" w:type="dxa"/>
          </w:tcPr>
          <w:p w14:paraId="338A613E" w14:textId="74287D2A" w:rsidR="005D1D1E" w:rsidRDefault="005D1D1E" w:rsidP="00CF3046">
            <w:pPr>
              <w:pStyle w:val="234"/>
            </w:pPr>
            <w:r w:rsidRPr="005D1D1E">
              <w:rPr>
                <w:rFonts w:hint="eastAsia"/>
              </w:rPr>
              <w:t>中国国籍，男，</w:t>
            </w:r>
            <w:r>
              <w:rPr>
                <w:rFonts w:hint="eastAsia"/>
              </w:rPr>
              <w:t>汉族</w:t>
            </w:r>
            <w:r w:rsidRPr="005D1D1E">
              <w:t>，</w:t>
            </w:r>
            <w:r>
              <w:rPr>
                <w:rFonts w:hint="eastAsia"/>
              </w:rPr>
              <w:t>4</w:t>
            </w:r>
            <w:r>
              <w:t>6</w:t>
            </w:r>
            <w:r>
              <w:rPr>
                <w:rFonts w:hint="eastAsia"/>
              </w:rPr>
              <w:t>岁，</w:t>
            </w:r>
            <w:r w:rsidRPr="005D1D1E">
              <w:t>管理学学士，会计师。满先生曾任北京北重汽轮电机有限责任公司财务管理中心主任、企划部全面预算管理室副主任、资产财务管理部副部长、资产财务管理部部长、副总会计师、总会计师、董事。</w:t>
            </w:r>
            <w:r w:rsidR="006F73F9" w:rsidRPr="005D1D1E">
              <w:t>北京京城机电控股有限责任公司审计中心主任</w:t>
            </w:r>
            <w:r w:rsidR="006F73F9">
              <w:rPr>
                <w:rFonts w:hint="eastAsia"/>
              </w:rPr>
              <w:t>。</w:t>
            </w:r>
            <w:r w:rsidRPr="005D1D1E">
              <w:t>现任北京京城机电股份有限公司董事、北京华德液压工业集团有限责任公司董事、京城工业株式会社董事、北京配天技术有限公司</w:t>
            </w:r>
            <w:r w:rsidR="006F73F9">
              <w:rPr>
                <w:rFonts w:hint="eastAsia"/>
              </w:rPr>
              <w:t>财务总监、</w:t>
            </w:r>
            <w:r w:rsidRPr="005D1D1E">
              <w:t>董事、中航迈特粉冶科技（北京）有限公司监事、北京宏达日新电机有限公司监事。</w:t>
            </w:r>
          </w:p>
        </w:tc>
      </w:tr>
      <w:tr w:rsidR="005D1D1E" w14:paraId="0D37F55A" w14:textId="77777777" w:rsidTr="005D1D1E">
        <w:tc>
          <w:tcPr>
            <w:tcW w:w="1367" w:type="dxa"/>
          </w:tcPr>
          <w:p w14:paraId="3B7921B1" w14:textId="77777777" w:rsidR="005D1D1E" w:rsidRDefault="005D1D1E" w:rsidP="00CF3046">
            <w:pPr>
              <w:pStyle w:val="234"/>
            </w:pPr>
            <w:r>
              <w:rPr>
                <w:rFonts w:hint="eastAsia"/>
              </w:rPr>
              <w:t>李春枝</w:t>
            </w:r>
          </w:p>
        </w:tc>
        <w:tc>
          <w:tcPr>
            <w:tcW w:w="12496" w:type="dxa"/>
          </w:tcPr>
          <w:p w14:paraId="310E50A1" w14:textId="513A3467" w:rsidR="005D1D1E" w:rsidRDefault="005D1D1E" w:rsidP="00CF3046">
            <w:pPr>
              <w:pStyle w:val="234"/>
            </w:pPr>
            <w:r w:rsidRPr="005D1D1E">
              <w:rPr>
                <w:rFonts w:hint="eastAsia"/>
              </w:rPr>
              <w:t>中国国籍，女，</w:t>
            </w:r>
            <w:r w:rsidRPr="005D1D1E">
              <w:t>4</w:t>
            </w:r>
            <w:r>
              <w:t>7</w:t>
            </w:r>
            <w:r w:rsidRPr="005D1D1E">
              <w:t>岁，工商管理硕士，中级经济师。李女士曾任北京机械工业自动化研究所翻译、项目经理；北京世纪盈华信息技术有限公司产品服务部产品经理；北京京城机电控股有限责任公司战略与投资部投资管理主管、副部长；北京京城机电控股有限责任公司投资资产管理部副部长；</w:t>
            </w:r>
            <w:r w:rsidR="00467E29" w:rsidRPr="002020A9">
              <w:rPr>
                <w:rFonts w:hint="eastAsia"/>
              </w:rPr>
              <w:t>北京京城机电产业投资有限公司副总经理；</w:t>
            </w:r>
            <w:r w:rsidRPr="005D1D1E">
              <w:t>北京京城机电股份有限公司第十届董事会非执行董事。现任北京京城智能科技有限公司监事，北京京城机电股份有限公司第十一届董事会非执行董事。</w:t>
            </w:r>
          </w:p>
        </w:tc>
      </w:tr>
      <w:tr w:rsidR="005D1D1E" w14:paraId="381B5678" w14:textId="77777777" w:rsidTr="005D1D1E">
        <w:tc>
          <w:tcPr>
            <w:tcW w:w="1367" w:type="dxa"/>
          </w:tcPr>
          <w:p w14:paraId="36CC2E66" w14:textId="77777777" w:rsidR="005D1D1E" w:rsidRDefault="005D1D1E" w:rsidP="00CF3046">
            <w:pPr>
              <w:pStyle w:val="234"/>
            </w:pPr>
            <w:r>
              <w:rPr>
                <w:rFonts w:hint="eastAsia"/>
              </w:rPr>
              <w:t>熊建辉</w:t>
            </w:r>
          </w:p>
        </w:tc>
        <w:tc>
          <w:tcPr>
            <w:tcW w:w="12496" w:type="dxa"/>
          </w:tcPr>
          <w:p w14:paraId="521CDB71" w14:textId="162529C2" w:rsidR="005D1D1E" w:rsidRDefault="005D1D1E" w:rsidP="00CF3046">
            <w:pPr>
              <w:pStyle w:val="234"/>
            </w:pPr>
            <w:r w:rsidRPr="005D1D1E">
              <w:rPr>
                <w:rFonts w:hint="eastAsia"/>
              </w:rPr>
              <w:t>中国国籍，男，</w:t>
            </w:r>
            <w:r w:rsidRPr="005D1D1E">
              <w:t>4</w:t>
            </w:r>
            <w:r>
              <w:t>9</w:t>
            </w:r>
            <w:r w:rsidRPr="005D1D1E">
              <w:t>岁，注册会计师、注册资产评估师。熊先生曾就职于南昌市政工程管理处，中磊会计师事务所，国富浩华会计师事务所，北京京城机电股份有限公司第十届董事会独立非执行董事。现任大信会计师事务所（特殊普通合伙）合伙人，北京京城机电股份有限公司第十一届董事会独立非执行董事。</w:t>
            </w:r>
          </w:p>
        </w:tc>
      </w:tr>
      <w:tr w:rsidR="005D1D1E" w14:paraId="2DA21F34" w14:textId="77777777" w:rsidTr="005D1D1E">
        <w:tc>
          <w:tcPr>
            <w:tcW w:w="1367" w:type="dxa"/>
          </w:tcPr>
          <w:p w14:paraId="0BD0F9F6" w14:textId="77777777" w:rsidR="005D1D1E" w:rsidRDefault="005D1D1E" w:rsidP="00CF3046">
            <w:pPr>
              <w:pStyle w:val="234"/>
            </w:pPr>
            <w:r>
              <w:rPr>
                <w:rFonts w:hint="eastAsia"/>
              </w:rPr>
              <w:t>赵旭光</w:t>
            </w:r>
          </w:p>
        </w:tc>
        <w:tc>
          <w:tcPr>
            <w:tcW w:w="12496" w:type="dxa"/>
          </w:tcPr>
          <w:p w14:paraId="6B1206F7" w14:textId="15CEE729" w:rsidR="005D1D1E" w:rsidRDefault="005D1D1E" w:rsidP="00CF3046">
            <w:pPr>
              <w:pStyle w:val="234"/>
            </w:pPr>
            <w:r w:rsidRPr="005D1D1E">
              <w:rPr>
                <w:rFonts w:hint="eastAsia"/>
              </w:rPr>
              <w:t>中国国籍，男，</w:t>
            </w:r>
            <w:r w:rsidRPr="005D1D1E">
              <w:t>4</w:t>
            </w:r>
            <w:r>
              <w:t>5</w:t>
            </w:r>
            <w:r w:rsidRPr="005D1D1E">
              <w:t>岁，中国人民大学法学博士。赵先生曾任华北电力大学副教授、人文与社会科学学院院长助理、法学学科暨硕士点负责人，北京京城机电股份有限公司第十届董事会独立非执行董事。现任华北电力大学人文与社会科学学院副院长、教授、硕士生导师，中国法学会法律文书学研究会理事、北京法律谈判研究会常务副会长，北京京城机电股份有限公司第十一届董事会独立非执行董</w:t>
            </w:r>
            <w:r w:rsidRPr="005D1D1E">
              <w:lastRenderedPageBreak/>
              <w:t>事。</w:t>
            </w:r>
          </w:p>
        </w:tc>
      </w:tr>
      <w:tr w:rsidR="005D1D1E" w14:paraId="03180479" w14:textId="77777777" w:rsidTr="005D1D1E">
        <w:tc>
          <w:tcPr>
            <w:tcW w:w="1367" w:type="dxa"/>
          </w:tcPr>
          <w:p w14:paraId="3F93CFE7" w14:textId="77777777" w:rsidR="005D1D1E" w:rsidRDefault="005D1D1E" w:rsidP="00CF3046">
            <w:pPr>
              <w:pStyle w:val="234"/>
            </w:pPr>
            <w:r>
              <w:rPr>
                <w:rFonts w:hint="eastAsia"/>
              </w:rPr>
              <w:lastRenderedPageBreak/>
              <w:t>刘景泰</w:t>
            </w:r>
          </w:p>
        </w:tc>
        <w:tc>
          <w:tcPr>
            <w:tcW w:w="12496" w:type="dxa"/>
          </w:tcPr>
          <w:p w14:paraId="249BABBC" w14:textId="32166FA3" w:rsidR="005D1D1E" w:rsidRDefault="005D1D1E" w:rsidP="00CF3046">
            <w:pPr>
              <w:pStyle w:val="234"/>
            </w:pPr>
            <w:r w:rsidRPr="005D1D1E">
              <w:rPr>
                <w:rFonts w:hint="eastAsia"/>
              </w:rPr>
              <w:t>中国国籍，男，</w:t>
            </w:r>
            <w:r>
              <w:t>60</w:t>
            </w:r>
            <w:r w:rsidRPr="005D1D1E">
              <w:t>岁，南开大学工学博士。刘先生曾任南开大学副教授，南开大学机器人与信息自动化研究所副所长，天津中环电子信息集团有限公司外部董事，北京京城机电股份有限公司第十届董事会独立非执行董事。现任南开大学人工智能学院教授，博士生导师，南开大学机器人与信息自动化研究所所长，北京京城机电股份有限公司第十一届董事会独立非执行董事。</w:t>
            </w:r>
          </w:p>
        </w:tc>
      </w:tr>
      <w:tr w:rsidR="005D1D1E" w14:paraId="6489CBE1" w14:textId="77777777" w:rsidTr="005D1D1E">
        <w:tc>
          <w:tcPr>
            <w:tcW w:w="1367" w:type="dxa"/>
          </w:tcPr>
          <w:p w14:paraId="4B7039C6" w14:textId="77777777" w:rsidR="005D1D1E" w:rsidRDefault="005D1D1E" w:rsidP="00CF3046">
            <w:pPr>
              <w:pStyle w:val="234"/>
            </w:pPr>
            <w:r>
              <w:rPr>
                <w:rFonts w:hint="eastAsia"/>
              </w:rPr>
              <w:t>栾大龙</w:t>
            </w:r>
          </w:p>
        </w:tc>
        <w:tc>
          <w:tcPr>
            <w:tcW w:w="12496" w:type="dxa"/>
          </w:tcPr>
          <w:p w14:paraId="2B653407" w14:textId="7A0936A5" w:rsidR="005D1D1E" w:rsidRDefault="005D1D1E" w:rsidP="00CF3046">
            <w:pPr>
              <w:pStyle w:val="234"/>
            </w:pPr>
            <w:r w:rsidRPr="005D1D1E">
              <w:rPr>
                <w:rFonts w:hint="eastAsia"/>
              </w:rPr>
              <w:t>中国国籍，男，</w:t>
            </w:r>
            <w:r>
              <w:t>60</w:t>
            </w:r>
            <w:r w:rsidRPr="005D1D1E">
              <w:t>岁，西北工业大学管理科学与工程博士。栾大龙先生曾就任军事科学院研究员，北京京城机电股份有限公司第十届董事会独立非执行董事。现任航天科技控股集团股份有限公司独立董事，湖南华菱线缆股份有限公司独立董事，北京天玛智控科技股份有限公司独立董事，北京京城机电股份有限公司第十一届董事会独立非执行董事。</w:t>
            </w:r>
          </w:p>
        </w:tc>
      </w:tr>
      <w:tr w:rsidR="005D1D1E" w14:paraId="1BB70392" w14:textId="77777777" w:rsidTr="005D1D1E">
        <w:tc>
          <w:tcPr>
            <w:tcW w:w="1367" w:type="dxa"/>
          </w:tcPr>
          <w:p w14:paraId="155F60B1" w14:textId="77777777" w:rsidR="005D1D1E" w:rsidRDefault="005D1D1E" w:rsidP="00CF3046">
            <w:pPr>
              <w:pStyle w:val="234"/>
            </w:pPr>
            <w:r>
              <w:t>田东强</w:t>
            </w:r>
          </w:p>
        </w:tc>
        <w:tc>
          <w:tcPr>
            <w:tcW w:w="12496" w:type="dxa"/>
          </w:tcPr>
          <w:p w14:paraId="070D13A3" w14:textId="78837EC5" w:rsidR="005D1D1E" w:rsidRDefault="005D1D1E" w:rsidP="00CF3046">
            <w:pPr>
              <w:pStyle w:val="234"/>
            </w:pPr>
            <w:r w:rsidRPr="005D1D1E">
              <w:rPr>
                <w:rFonts w:hint="eastAsia"/>
              </w:rPr>
              <w:t>中国国籍，男，</w:t>
            </w:r>
            <w:r w:rsidRPr="005D1D1E">
              <w:t>5</w:t>
            </w:r>
            <w:r>
              <w:t>8</w:t>
            </w:r>
            <w:r w:rsidRPr="005D1D1E">
              <w:t>岁，教授级高级工程师。田先生毕业于西安交通大学能源与动力工程系热力涡轮机专业、中国人民大学商学院EMBA 专业。享受国务院政府津帖专家。曾任北京北重汽轮电机有限责任公司总工程师、副总经理，北京京城新能源有限公司总经理、党委书记、董事、董事长，北京京城机电股份有限公司第十届监事会监事、主席。现任北京京城机电控股有限责任公司董监事办公室外派监事，北京京城机电股份有限公司第十一届监事会监事、主席。</w:t>
            </w:r>
          </w:p>
        </w:tc>
      </w:tr>
      <w:tr w:rsidR="005D1D1E" w14:paraId="4C406EE8" w14:textId="77777777" w:rsidTr="005D1D1E">
        <w:tc>
          <w:tcPr>
            <w:tcW w:w="1367" w:type="dxa"/>
          </w:tcPr>
          <w:p w14:paraId="5710CA16" w14:textId="77777777" w:rsidR="005D1D1E" w:rsidRDefault="005D1D1E" w:rsidP="00CF3046">
            <w:pPr>
              <w:pStyle w:val="234"/>
            </w:pPr>
            <w:r>
              <w:t>李哲</w:t>
            </w:r>
          </w:p>
        </w:tc>
        <w:tc>
          <w:tcPr>
            <w:tcW w:w="12496" w:type="dxa"/>
          </w:tcPr>
          <w:p w14:paraId="3A2583DC" w14:textId="3A7457A5" w:rsidR="005D1D1E" w:rsidRDefault="005D1D1E" w:rsidP="00CF3046">
            <w:pPr>
              <w:pStyle w:val="234"/>
            </w:pPr>
            <w:r w:rsidRPr="005D1D1E">
              <w:rPr>
                <w:rFonts w:hint="eastAsia"/>
              </w:rPr>
              <w:t>中国国籍，男，</w:t>
            </w:r>
            <w:r w:rsidRPr="005D1D1E">
              <w:t>5</w:t>
            </w:r>
            <w:r>
              <w:t>8</w:t>
            </w:r>
            <w:r w:rsidRPr="005D1D1E">
              <w:t xml:space="preserve"> 岁，工学学士、工程师。李先生曾任北京天海工业有限公司生产一处技术员、班长、处长、生产部副部长、部长、总经理助理、副总经理，北京明晖天海气体储运装备销售有限公司总经理、董事长；北京天海工业有限公司党委副书记、纪委书记；上海天海高压容器有限公司监事；廊坊天海高压容器有限公司监事，北京京城机电股份有限公司第十届监事会监事。现任北京天海工业有限公司党委副书记、工会主席，北京京城机电股份有限公司第十一届监事会监事。</w:t>
            </w:r>
          </w:p>
        </w:tc>
      </w:tr>
      <w:tr w:rsidR="005D1D1E" w14:paraId="30725009" w14:textId="77777777" w:rsidTr="005D1D1E">
        <w:tc>
          <w:tcPr>
            <w:tcW w:w="1367" w:type="dxa"/>
          </w:tcPr>
          <w:p w14:paraId="5EEB87E8" w14:textId="77777777" w:rsidR="005D1D1E" w:rsidRDefault="005D1D1E" w:rsidP="00CF3046">
            <w:pPr>
              <w:pStyle w:val="234"/>
            </w:pPr>
            <w:r>
              <w:t>文金花</w:t>
            </w:r>
          </w:p>
        </w:tc>
        <w:tc>
          <w:tcPr>
            <w:tcW w:w="12496" w:type="dxa"/>
          </w:tcPr>
          <w:p w14:paraId="0CC9B004" w14:textId="51EB2046" w:rsidR="005D1D1E" w:rsidRDefault="005D1D1E" w:rsidP="00CF3046">
            <w:pPr>
              <w:pStyle w:val="234"/>
            </w:pPr>
            <w:r w:rsidRPr="005D1D1E">
              <w:rPr>
                <w:rFonts w:hint="eastAsia"/>
              </w:rPr>
              <w:t>中国国籍，女，</w:t>
            </w:r>
            <w:r w:rsidRPr="005D1D1E">
              <w:t>4</w:t>
            </w:r>
            <w:r>
              <w:t>5</w:t>
            </w:r>
            <w:r w:rsidRPr="005D1D1E">
              <w:t>岁，工学学士，政工师。文女士曾任北京现代京城工程机械有限公司技术部副科长、团总支书记、人事科长；北京京城长野工程机械有限公司综合管理部部长、董事会秘书；北京京城机电控股有限责任公司证券部上市管理主管；北京天海工业有限公司人力资源部副部长；北京京城机电股份有限公司第十届监事会监事。现任北京京城机电控股有限责任公司工会女工委员会委员，北京天海工业有限公司党群工作部部长、工会副主席、女工委员会主任、党群党支部书记、青岛北洋天青数联智能有限公司监事、北京京城机电股份有限公司第十一届监事会监事。</w:t>
            </w:r>
          </w:p>
        </w:tc>
      </w:tr>
      <w:tr w:rsidR="005D1D1E" w14:paraId="31303FF5" w14:textId="77777777" w:rsidTr="005D1D1E">
        <w:tc>
          <w:tcPr>
            <w:tcW w:w="1367" w:type="dxa"/>
          </w:tcPr>
          <w:p w14:paraId="2C754728" w14:textId="0E66F5E3" w:rsidR="005D1D1E" w:rsidRDefault="005D1D1E" w:rsidP="005D1D1E">
            <w:pPr>
              <w:pStyle w:val="234"/>
            </w:pPr>
            <w:r>
              <w:t>冯永梅</w:t>
            </w:r>
          </w:p>
        </w:tc>
        <w:tc>
          <w:tcPr>
            <w:tcW w:w="12496" w:type="dxa"/>
          </w:tcPr>
          <w:p w14:paraId="2A3793DD" w14:textId="3C168C57" w:rsidR="005D1D1E" w:rsidRDefault="005D1D1E" w:rsidP="005D1D1E">
            <w:pPr>
              <w:pStyle w:val="234"/>
            </w:pPr>
            <w:r w:rsidRPr="005D1D1E">
              <w:rPr>
                <w:rFonts w:hint="eastAsia"/>
              </w:rPr>
              <w:t>中国国籍，女，</w:t>
            </w:r>
            <w:r w:rsidRPr="005D1D1E">
              <w:t>4</w:t>
            </w:r>
            <w:r>
              <w:t>5</w:t>
            </w:r>
            <w:r w:rsidRPr="005D1D1E">
              <w:t>岁，会计学硕士，注册会计师、</w:t>
            </w:r>
            <w:r w:rsidR="00F863DB">
              <w:rPr>
                <w:rFonts w:hint="eastAsia"/>
              </w:rPr>
              <w:t>正</w:t>
            </w:r>
            <w:r w:rsidRPr="005D1D1E">
              <w:t>高级会计师、讲师。冯永梅曾任苏州市吴中区房屋建设开发总公司会计，南京审计学院教师，利安达会计师事务所审计师，中期集团有限公司财务主管，北京机电院机床有限公司财务经理，北人集团公司财务部长、总会计师。现任北京天海工业有限公司财务总监，北京京城机电股份有限公司总会计师（财务负责人）。</w:t>
            </w:r>
          </w:p>
        </w:tc>
      </w:tr>
      <w:tr w:rsidR="005D1D1E" w14:paraId="21CDC2E0" w14:textId="77777777" w:rsidTr="005D1D1E">
        <w:tc>
          <w:tcPr>
            <w:tcW w:w="1367" w:type="dxa"/>
          </w:tcPr>
          <w:p w14:paraId="23125619" w14:textId="1EF3CB73" w:rsidR="005D1D1E" w:rsidRDefault="005D1D1E" w:rsidP="005D1D1E">
            <w:pPr>
              <w:pStyle w:val="234"/>
            </w:pPr>
            <w:r>
              <w:t>石凤文</w:t>
            </w:r>
          </w:p>
        </w:tc>
        <w:tc>
          <w:tcPr>
            <w:tcW w:w="12496" w:type="dxa"/>
          </w:tcPr>
          <w:p w14:paraId="117DCA7C" w14:textId="12FCA28D" w:rsidR="005D1D1E" w:rsidRDefault="005D1D1E" w:rsidP="005D1D1E">
            <w:pPr>
              <w:pStyle w:val="234"/>
            </w:pPr>
            <w:r w:rsidRPr="005D1D1E">
              <w:rPr>
                <w:rFonts w:hint="eastAsia"/>
              </w:rPr>
              <w:t>中国国籍，男，</w:t>
            </w:r>
            <w:r w:rsidRPr="005D1D1E">
              <w:t>5</w:t>
            </w:r>
            <w:r>
              <w:t>3</w:t>
            </w:r>
            <w:r w:rsidRPr="005D1D1E">
              <w:t>岁，工学学士，正高级工程师。石先生曾任北京天海工业有限公司技术处助理工程师、工程师、技术处副处长、技术处处长、副总工程师、技术质量部副部长、管理者代表、总经理助理、技术部部长、技术质量部部长。现任北京天海工业有限公司总工程师、新产品研发部部长，北京京城机电股份有限公司总工程师。</w:t>
            </w:r>
          </w:p>
        </w:tc>
      </w:tr>
      <w:tr w:rsidR="005D1D1E" w14:paraId="30BE1244" w14:textId="77777777" w:rsidTr="005D1D1E">
        <w:tc>
          <w:tcPr>
            <w:tcW w:w="1367" w:type="dxa"/>
          </w:tcPr>
          <w:p w14:paraId="6DB9DE51" w14:textId="09D0C748" w:rsidR="005D1D1E" w:rsidRDefault="005D1D1E" w:rsidP="005D1D1E">
            <w:pPr>
              <w:pStyle w:val="234"/>
            </w:pPr>
            <w:r>
              <w:t>李铣哲</w:t>
            </w:r>
          </w:p>
        </w:tc>
        <w:tc>
          <w:tcPr>
            <w:tcW w:w="12496" w:type="dxa"/>
          </w:tcPr>
          <w:p w14:paraId="0E92CC8E" w14:textId="088EC684" w:rsidR="005D1D1E" w:rsidRDefault="005D1D1E" w:rsidP="005D1D1E">
            <w:pPr>
              <w:pStyle w:val="234"/>
            </w:pPr>
            <w:r w:rsidRPr="005D1D1E">
              <w:rPr>
                <w:rFonts w:hint="eastAsia"/>
              </w:rPr>
              <w:t>中国国籍，男，</w:t>
            </w:r>
            <w:r w:rsidRPr="005D1D1E">
              <w:t>3</w:t>
            </w:r>
            <w:r>
              <w:t>8</w:t>
            </w:r>
            <w:r w:rsidRPr="005D1D1E">
              <w:t>岁，中国地质大学（北京）管理学学士，北京化工大学民商法学硕士，具备法律职业资格、企业法律顾问执业资格、证券从业资格。李先生曾任北人集团公司法务专员、印机事业部审计法务部副部长，北京密云纪委科员、副主任科员、案件监督管理室副主任等职。现任北京天海工业有限公司总法律顾问、北京京城机电股份有限公司总法律顾问。</w:t>
            </w:r>
          </w:p>
        </w:tc>
      </w:tr>
      <w:tr w:rsidR="005D1D1E" w14:paraId="3B0421F0" w14:textId="77777777" w:rsidTr="005D1D1E">
        <w:tc>
          <w:tcPr>
            <w:tcW w:w="1367" w:type="dxa"/>
          </w:tcPr>
          <w:p w14:paraId="06CF9AC4" w14:textId="2979DA18" w:rsidR="005D1D1E" w:rsidRDefault="005D1D1E" w:rsidP="005D1D1E">
            <w:pPr>
              <w:pStyle w:val="234"/>
            </w:pPr>
            <w:r>
              <w:t>栾杰</w:t>
            </w:r>
          </w:p>
        </w:tc>
        <w:tc>
          <w:tcPr>
            <w:tcW w:w="12496" w:type="dxa"/>
          </w:tcPr>
          <w:p w14:paraId="6570FF6F" w14:textId="7D303E2B" w:rsidR="005D1D1E" w:rsidRDefault="005D1D1E" w:rsidP="005D1D1E">
            <w:pPr>
              <w:pStyle w:val="234"/>
            </w:pPr>
            <w:r w:rsidRPr="005D1D1E">
              <w:rPr>
                <w:rFonts w:hint="eastAsia"/>
              </w:rPr>
              <w:t>中国国籍，男，</w:t>
            </w:r>
            <w:r>
              <w:rPr>
                <w:rFonts w:hint="eastAsia"/>
              </w:rPr>
              <w:t>4</w:t>
            </w:r>
            <w:r>
              <w:t>3</w:t>
            </w:r>
            <w:r w:rsidRPr="005D1D1E">
              <w:t>岁，法学学士。栾先生曾任北京朝批商贸股份有限公司法务部职员、北京市京都律师事务所律师、北京京客隆商业集团股份有限公司证券法务部副主任、主任，董事会秘书</w:t>
            </w:r>
            <w:r w:rsidR="00D54271" w:rsidRPr="00BF0873">
              <w:rPr>
                <w:rFonts w:hint="eastAsia"/>
              </w:rPr>
              <w:t>，北京嘉禾影城管理咨询有限公司法务总监。</w:t>
            </w:r>
            <w:r w:rsidRPr="00BF0873">
              <w:t>2016</w:t>
            </w:r>
            <w:r w:rsidRPr="005D1D1E">
              <w:t xml:space="preserve"> 年 11 月 18 日起任本公</w:t>
            </w:r>
            <w:r w:rsidRPr="005D1D1E">
              <w:lastRenderedPageBreak/>
              <w:t>司董事会秘书至今。现任北京京城机电股份有限公司董事会秘书。</w:t>
            </w:r>
          </w:p>
        </w:tc>
      </w:tr>
    </w:tbl>
    <w:p w14:paraId="26FB599E" w14:textId="77777777" w:rsidR="00FD0987" w:rsidRDefault="00CF3046">
      <w:pPr>
        <w:rPr>
          <w:szCs w:val="21"/>
        </w:rPr>
      </w:pPr>
      <w:r>
        <w:rPr>
          <w:szCs w:val="21"/>
        </w:rPr>
        <w:lastRenderedPageBreak/>
        <w:t>其它情况说明</w:t>
      </w:r>
    </w:p>
    <w:sdt>
      <w:sdtPr>
        <w:rPr>
          <w:szCs w:val="21"/>
        </w:rPr>
        <w:alias w:val="是否适用：董事、监事 和高级管理人员持股变动及报酬情况其他情况说明[双击切换]"/>
        <w:tag w:val="_GBC_9b04f21816b544bc9606e29c2556c9ba"/>
        <w:id w:val="-1479142508"/>
        <w:placeholder>
          <w:docPart w:val="GBC22222222222222222222222222222"/>
        </w:placeholder>
      </w:sdtPr>
      <w:sdtContent>
        <w:p w14:paraId="13A9DB44" w14:textId="77777777" w:rsidR="00FD0987"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董事、监事和高级管理人员持股变动及报酬其他情况说明"/>
        <w:tag w:val="_GBC_557fdbc21d794629ab786dcecc519b1c"/>
        <w:id w:val="1487054207"/>
        <w:placeholder>
          <w:docPart w:val="GBC22222222222222222222222222222"/>
        </w:placeholder>
      </w:sdtPr>
      <w:sdtEndPr>
        <w:rPr>
          <w:szCs w:val="21"/>
        </w:rPr>
      </w:sdtEndPr>
      <w:sdtContent>
        <w:p w14:paraId="49D9973B" w14:textId="7A5388E3" w:rsidR="00E42040" w:rsidRPr="00507A5E" w:rsidRDefault="00507A5E" w:rsidP="006F73F9">
          <w:pPr>
            <w:spacing w:line="300" w:lineRule="exact"/>
            <w:ind w:firstLine="420"/>
            <w:rPr>
              <w:szCs w:val="21"/>
            </w:rPr>
          </w:pPr>
          <w:r w:rsidRPr="00507A5E">
            <w:rPr>
              <w:szCs w:val="21"/>
            </w:rPr>
            <w:t>1</w:t>
          </w:r>
          <w:r w:rsidRPr="00507A5E">
            <w:rPr>
              <w:rFonts w:hint="eastAsia"/>
              <w:szCs w:val="21"/>
            </w:rPr>
            <w:t>、公司董事会于</w:t>
          </w:r>
          <w:r w:rsidRPr="00507A5E">
            <w:rPr>
              <w:szCs w:val="21"/>
            </w:rPr>
            <w:t>2023年4月28日收到公司董事长王军先生、总经理李俊杰先生提交的书面辞职申请。王军先生由于工作工作变动原因，申请辞去公司执行董事、董事长、董事会战略委员会委员及召集人、董事会薪酬与考核委员会委员职务，辞职后不再担任公司任何职务。董事会人数不会因王军先生的辞职而低于召开董事会会议的最低法定人数，能够保证董事会的正常工作。李俊杰先生因工作变动，申请辞去公司总经理及提名委员会委员职务。董事会充分尊重王军先生、李俊杰先生的决定，接受他们的辞职申请，并于2023年4月28日生效。</w:t>
          </w:r>
          <w:r w:rsidRPr="00507A5E">
            <w:rPr>
              <w:rFonts w:hint="eastAsia"/>
              <w:szCs w:val="21"/>
            </w:rPr>
            <w:t>公司于</w:t>
          </w:r>
          <w:r w:rsidRPr="00507A5E">
            <w:rPr>
              <w:szCs w:val="21"/>
            </w:rPr>
            <w:t>2023年4月28日召开第十届董事会第十二次会议，审议通过《关于公司董事长变更的议案》</w:t>
          </w:r>
          <w:r w:rsidR="007672CB">
            <w:rPr>
              <w:rFonts w:hint="eastAsia"/>
              <w:szCs w:val="21"/>
            </w:rPr>
            <w:t>、</w:t>
          </w:r>
          <w:r w:rsidRPr="00507A5E">
            <w:rPr>
              <w:szCs w:val="21"/>
            </w:rPr>
            <w:t>《公司聘任总经理的议案》</w:t>
          </w:r>
          <w:r w:rsidR="007672CB">
            <w:rPr>
              <w:rFonts w:hint="eastAsia"/>
              <w:szCs w:val="21"/>
            </w:rPr>
            <w:t>及</w:t>
          </w:r>
          <w:r w:rsidR="007672CB" w:rsidRPr="007672CB">
            <w:rPr>
              <w:rFonts w:hint="eastAsia"/>
              <w:szCs w:val="21"/>
            </w:rPr>
            <w:t>《补选公司第十届董事会各专业委员会委员、召集人的议案》</w:t>
          </w:r>
          <w:r w:rsidRPr="00507A5E">
            <w:rPr>
              <w:szCs w:val="21"/>
            </w:rPr>
            <w:t>，公司董事会推选李俊杰先生为公司第十届董事会董事长，聘任张继恒先生为公司总经理，一致推选李俊杰先生担任董事会薪酬与考核委员会委员及董事会战略委员会召集人、张继恒先生担任提名委员会委员，</w:t>
          </w:r>
          <w:r w:rsidR="007672CB" w:rsidRPr="00507A5E">
            <w:rPr>
              <w:szCs w:val="21"/>
            </w:rPr>
            <w:t>任期均为自2023年4月28日起至2022年年度股东大会止</w:t>
          </w:r>
          <w:r w:rsidR="007672CB">
            <w:rPr>
              <w:rFonts w:hint="eastAsia"/>
              <w:szCs w:val="21"/>
            </w:rPr>
            <w:t>。</w:t>
          </w:r>
          <w:r w:rsidRPr="00507A5E">
            <w:rPr>
              <w:rFonts w:hint="eastAsia"/>
              <w:szCs w:val="21"/>
            </w:rPr>
            <w:t>根据《公司章程》规定，公司董事长为公司法定代表人，公司法定代表人相应变更为李俊杰先生。</w:t>
          </w:r>
        </w:p>
        <w:p w14:paraId="3B0D98A2" w14:textId="28CC5561" w:rsidR="00234A30" w:rsidRDefault="00507A5E" w:rsidP="006F73F9">
          <w:pPr>
            <w:spacing w:line="300" w:lineRule="exact"/>
            <w:ind w:firstLine="420"/>
          </w:pPr>
          <w:r>
            <w:rPr>
              <w:rFonts w:hint="eastAsia"/>
            </w:rPr>
            <w:t>2、</w:t>
          </w:r>
          <w:r w:rsidR="00234A30">
            <w:t>公司于2023年6月16日召开2022年年度股东大会，审议通过关于董事会换届选举的议案，选举张继恒为公司第十一届董事会执行董事，选举李俊杰、吴燕璋、周永军、成磊、满会勇、李春枝为公司第十一届董事会非执行董事，选举熊建辉、赵旭光、刘景泰、栾大龙为公司第十一届董事会独立非执行董事；</w:t>
          </w:r>
        </w:p>
        <w:p w14:paraId="49BE2AAC" w14:textId="77777777" w:rsidR="00234A30" w:rsidRDefault="00234A30" w:rsidP="006F73F9">
          <w:pPr>
            <w:spacing w:line="300" w:lineRule="exact"/>
            <w:ind w:firstLine="420"/>
          </w:pPr>
          <w:r>
            <w:rPr>
              <w:rFonts w:hint="eastAsia"/>
            </w:rPr>
            <w:t>审议通过监事会换届选举的议案，选举田东强、李哲为公司第十一届监事会监事；</w:t>
          </w:r>
        </w:p>
        <w:p w14:paraId="52CE175F" w14:textId="77777777" w:rsidR="00234A30" w:rsidRDefault="00234A30" w:rsidP="006F73F9">
          <w:pPr>
            <w:spacing w:line="300" w:lineRule="exact"/>
            <w:ind w:firstLine="420"/>
          </w:pPr>
          <w:r>
            <w:rPr>
              <w:rFonts w:hint="eastAsia"/>
            </w:rPr>
            <w:t>上述人员任期三年，自</w:t>
          </w:r>
          <w:r>
            <w:t>2023年6月16日至2025年年度股东大会止。</w:t>
          </w:r>
        </w:p>
        <w:p w14:paraId="4C3FC408" w14:textId="5D62E091" w:rsidR="00234A30" w:rsidRDefault="00234A30" w:rsidP="006F73F9">
          <w:pPr>
            <w:spacing w:line="300" w:lineRule="exact"/>
            <w:ind w:firstLine="420"/>
          </w:pPr>
          <w:r>
            <w:t>3、公司于2023年6月16日召开全体职工大会，审议通过选举文金花女士担任公司第十一届监事会职工监事，</w:t>
          </w:r>
          <w:r>
            <w:rPr>
              <w:rFonts w:hint="eastAsia"/>
            </w:rPr>
            <w:t>任期</w:t>
          </w:r>
          <w:r>
            <w:t>自2023年6月16日至2025年年度股东大会止。</w:t>
          </w:r>
        </w:p>
        <w:p w14:paraId="33E1C4C6" w14:textId="77777777" w:rsidR="00234A30" w:rsidRDefault="00234A30" w:rsidP="006F73F9">
          <w:pPr>
            <w:spacing w:line="300" w:lineRule="exact"/>
            <w:ind w:firstLine="420"/>
          </w:pPr>
          <w:r>
            <w:t>4、公司于2023年6月19日召开第十一届董事会第一次临时会议，选举李俊杰先生为公司第十一届董事会董事长，任期三年，自2023年6月19日至2025年年度股东大会止。</w:t>
          </w:r>
        </w:p>
        <w:p w14:paraId="6E127A97" w14:textId="4DA1C6A8" w:rsidR="00234A30" w:rsidRDefault="00234A30" w:rsidP="006F73F9">
          <w:pPr>
            <w:spacing w:line="300" w:lineRule="exact"/>
            <w:ind w:firstLine="420"/>
          </w:pPr>
          <w:r>
            <w:rPr>
              <w:rFonts w:hint="eastAsia"/>
            </w:rPr>
            <w:t>审议通过《聘任由董事长提名公司总经理和董事会秘书的议案》，聘任张继恒先生为公司总经理，栾杰先生为公司董事会秘书，任期三年，自</w:t>
          </w:r>
          <w:r>
            <w:t>2023年6月19日至2025年</w:t>
          </w:r>
          <w:r>
            <w:rPr>
              <w:rFonts w:hint="eastAsia"/>
            </w:rPr>
            <w:t>年</w:t>
          </w:r>
          <w:r>
            <w:t>度股东大会止。</w:t>
          </w:r>
        </w:p>
        <w:p w14:paraId="56FBDDE3" w14:textId="7EDEF8BC" w:rsidR="00234A30" w:rsidRDefault="00234A30" w:rsidP="006F73F9">
          <w:pPr>
            <w:spacing w:line="300" w:lineRule="exact"/>
            <w:ind w:firstLine="420"/>
          </w:pPr>
          <w:r>
            <w:rPr>
              <w:rFonts w:hint="eastAsia"/>
            </w:rPr>
            <w:t>审议通过《聘任由公司总经理提名的总会计师、总工程师、总法律顾问的议案》，聘任冯永梅女士为总会计师（财务负责人），石凤文先生为总工程师，李铣哲先生为总法律顾问。上述人员任期三年，自</w:t>
          </w:r>
          <w:r>
            <w:t>2023年6月19日至2025年</w:t>
          </w:r>
          <w:r>
            <w:rPr>
              <w:rFonts w:hint="eastAsia"/>
            </w:rPr>
            <w:t>年</w:t>
          </w:r>
          <w:r>
            <w:t>度股东大会止。</w:t>
          </w:r>
        </w:p>
        <w:p w14:paraId="4DE455C3" w14:textId="106453DE" w:rsidR="00507A5E" w:rsidRPr="00507A5E" w:rsidRDefault="00234A30" w:rsidP="006F73F9">
          <w:pPr>
            <w:spacing w:line="300" w:lineRule="exact"/>
            <w:ind w:firstLine="420"/>
          </w:pPr>
          <w:r>
            <w:t>5、公司于2023年6月19日召开第十一届监事会第一次会议，审议通过《选举第十一届监事会主席的议案》，选举田东强先生为公司第十一届监事会主席，任期三年，自2023年6月19日至2025年年度股东大会止。</w:t>
          </w:r>
        </w:p>
        <w:p w14:paraId="0809EBA8" w14:textId="724CA9AF" w:rsidR="00E42040" w:rsidRDefault="00000000" w:rsidP="005D1D1E">
          <w:pPr>
            <w:rPr>
              <w:szCs w:val="21"/>
            </w:rPr>
          </w:pPr>
        </w:p>
      </w:sdtContent>
    </w:sdt>
    <w:p w14:paraId="16BB2131" w14:textId="77777777" w:rsidR="00FD0987" w:rsidRDefault="00FD0987">
      <w:pPr>
        <w:rPr>
          <w:szCs w:val="21"/>
        </w:rPr>
      </w:pPr>
    </w:p>
    <w:bookmarkEnd w:id="67"/>
    <w:p w14:paraId="23F51E28" w14:textId="77777777" w:rsidR="00FD0987" w:rsidRDefault="00FD0987">
      <w:pPr>
        <w:rPr>
          <w:szCs w:val="21"/>
        </w:rPr>
      </w:pPr>
    </w:p>
    <w:p w14:paraId="0D92B7B4" w14:textId="77777777" w:rsidR="00FD0987" w:rsidRPr="00E42040" w:rsidRDefault="00FD0987">
      <w:pPr>
        <w:rPr>
          <w:szCs w:val="21"/>
        </w:rPr>
        <w:sectPr w:rsidR="00FD0987" w:rsidRPr="00E42040" w:rsidSect="00277758">
          <w:pgSz w:w="16838" w:h="11906" w:orient="landscape"/>
          <w:pgMar w:top="1797" w:right="1525" w:bottom="1276" w:left="1440" w:header="855" w:footer="992" w:gutter="0"/>
          <w:cols w:space="425"/>
          <w:docGrid w:linePitch="312"/>
        </w:sectPr>
      </w:pPr>
    </w:p>
    <w:p w14:paraId="509E3FB1" w14:textId="77777777" w:rsidR="00FD0987" w:rsidRDefault="00CF3046" w:rsidP="002203D8">
      <w:pPr>
        <w:pStyle w:val="3"/>
        <w:numPr>
          <w:ilvl w:val="0"/>
          <w:numId w:val="35"/>
        </w:numPr>
        <w:ind w:left="0" w:firstLine="0"/>
      </w:pPr>
      <w:bookmarkStart w:id="69" w:name="_Hlk160194648"/>
      <w:r>
        <w:rPr>
          <w:rFonts w:hint="eastAsia"/>
        </w:rPr>
        <w:lastRenderedPageBreak/>
        <w:t>现任及报告期内离任董事、监事和高级管理人员的任职情况</w:t>
      </w:r>
    </w:p>
    <w:p w14:paraId="61FE5831" w14:textId="77777777" w:rsidR="00FD0987" w:rsidRDefault="00CF3046" w:rsidP="002203D8">
      <w:pPr>
        <w:pStyle w:val="ac"/>
        <w:numPr>
          <w:ilvl w:val="0"/>
          <w:numId w:val="40"/>
        </w:numPr>
        <w:ind w:firstLineChars="0"/>
        <w:rPr>
          <w:b/>
          <w:bCs/>
        </w:rPr>
      </w:pPr>
      <w:r>
        <w:rPr>
          <w:b/>
          <w:bCs/>
        </w:rPr>
        <w:t>在股东单位任职情况</w:t>
      </w:r>
    </w:p>
    <w:sdt>
      <w:sdtPr>
        <w:rPr>
          <w:szCs w:val="21"/>
        </w:rPr>
        <w:alias w:val="是否适用：在股东单位任职情况[双击切换]"/>
        <w:tag w:val="_GBC_c450b54d9ea443cf85cc614c8528526b"/>
        <w:id w:val="1683319101"/>
        <w:placeholder>
          <w:docPart w:val="GBC22222222222222222222222222222"/>
        </w:placeholder>
      </w:sdtPr>
      <w:sdtContent>
        <w:p w14:paraId="758A4968" w14:textId="77777777" w:rsidR="00FD0987"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1737"/>
        <w:gridCol w:w="2224"/>
        <w:gridCol w:w="1755"/>
        <w:gridCol w:w="1604"/>
        <w:gridCol w:w="1503"/>
      </w:tblGrid>
      <w:tr w:rsidR="00322CDB" w14:paraId="55E77AC3" w14:textId="77777777" w:rsidTr="00322CDB">
        <w:trPr>
          <w:trHeight w:val="105"/>
        </w:trPr>
        <w:sdt>
          <w:sdtPr>
            <w:tag w:val="_PLD_11f45a37b8cb4cfd8d25787f0979b6e9"/>
            <w:id w:val="2088101130"/>
          </w:sdtPr>
          <w:sdtContent>
            <w:tc>
              <w:tcPr>
                <w:tcW w:w="1737" w:type="dxa"/>
                <w:vAlign w:val="center"/>
              </w:tcPr>
              <w:p w14:paraId="371C007D" w14:textId="77777777" w:rsidR="00322CDB" w:rsidRDefault="00322CDB" w:rsidP="00CF3046">
                <w:pPr>
                  <w:jc w:val="center"/>
                </w:pPr>
                <w:r>
                  <w:t>任职人员姓名</w:t>
                </w:r>
              </w:p>
            </w:tc>
          </w:sdtContent>
        </w:sdt>
        <w:sdt>
          <w:sdtPr>
            <w:tag w:val="_PLD_174ff645994f420ea5626aa7d6f5ddb5"/>
            <w:id w:val="645481641"/>
          </w:sdtPr>
          <w:sdtContent>
            <w:tc>
              <w:tcPr>
                <w:tcW w:w="2224" w:type="dxa"/>
                <w:vAlign w:val="center"/>
              </w:tcPr>
              <w:p w14:paraId="484B9F5D" w14:textId="77777777" w:rsidR="00322CDB" w:rsidRDefault="00322CDB" w:rsidP="00CF3046">
                <w:pPr>
                  <w:jc w:val="center"/>
                </w:pPr>
                <w:r>
                  <w:t>股东单位名称</w:t>
                </w:r>
              </w:p>
            </w:tc>
          </w:sdtContent>
        </w:sdt>
        <w:sdt>
          <w:sdtPr>
            <w:tag w:val="_PLD_c5b9ccac06314dc19400d1f75f51ed76"/>
            <w:id w:val="1214468687"/>
          </w:sdtPr>
          <w:sdtContent>
            <w:tc>
              <w:tcPr>
                <w:tcW w:w="1755" w:type="dxa"/>
                <w:vAlign w:val="center"/>
              </w:tcPr>
              <w:p w14:paraId="182D9877" w14:textId="77777777" w:rsidR="00322CDB" w:rsidRDefault="00322CDB" w:rsidP="00CF3046">
                <w:pPr>
                  <w:jc w:val="center"/>
                </w:pPr>
                <w:r>
                  <w:t>在股东单位担任的职务</w:t>
                </w:r>
              </w:p>
            </w:tc>
          </w:sdtContent>
        </w:sdt>
        <w:sdt>
          <w:sdtPr>
            <w:tag w:val="_PLD_6d359bac7e194427adef03e3d072f875"/>
            <w:id w:val="-343630878"/>
          </w:sdtPr>
          <w:sdtContent>
            <w:tc>
              <w:tcPr>
                <w:tcW w:w="1604" w:type="dxa"/>
                <w:vAlign w:val="center"/>
              </w:tcPr>
              <w:p w14:paraId="283ED35D" w14:textId="77777777" w:rsidR="00322CDB" w:rsidRDefault="00322CDB" w:rsidP="00CF3046">
                <w:pPr>
                  <w:jc w:val="center"/>
                </w:pPr>
                <w:r>
                  <w:t>任期起始日期</w:t>
                </w:r>
              </w:p>
            </w:tc>
          </w:sdtContent>
        </w:sdt>
        <w:sdt>
          <w:sdtPr>
            <w:tag w:val="_PLD_ba28085d64d240089bfcbff8c64cf230"/>
            <w:id w:val="2112161779"/>
          </w:sdtPr>
          <w:sdtContent>
            <w:tc>
              <w:tcPr>
                <w:tcW w:w="1503" w:type="dxa"/>
                <w:vAlign w:val="center"/>
              </w:tcPr>
              <w:p w14:paraId="0D3F713A" w14:textId="77777777" w:rsidR="00322CDB" w:rsidRDefault="00322CDB" w:rsidP="00CF3046">
                <w:pPr>
                  <w:jc w:val="center"/>
                </w:pPr>
                <w:r>
                  <w:t>任期终止日期</w:t>
                </w:r>
              </w:p>
            </w:tc>
          </w:sdtContent>
        </w:sdt>
      </w:tr>
      <w:tr w:rsidR="005F5134" w14:paraId="2D11F42D" w14:textId="77777777" w:rsidTr="00BF0873">
        <w:trPr>
          <w:trHeight w:val="105"/>
        </w:trPr>
        <w:tc>
          <w:tcPr>
            <w:tcW w:w="1737" w:type="dxa"/>
            <w:vAlign w:val="center"/>
          </w:tcPr>
          <w:p w14:paraId="38180D48" w14:textId="134923CD" w:rsidR="005F5134" w:rsidRDefault="005F5134" w:rsidP="005F5134">
            <w:pPr>
              <w:pStyle w:val="234"/>
            </w:pPr>
            <w:r>
              <w:rPr>
                <w:rFonts w:hint="eastAsia"/>
              </w:rPr>
              <w:t>李俊杰</w:t>
            </w:r>
          </w:p>
        </w:tc>
        <w:tc>
          <w:tcPr>
            <w:tcW w:w="2224" w:type="dxa"/>
            <w:vAlign w:val="center"/>
          </w:tcPr>
          <w:p w14:paraId="0DC248FE" w14:textId="07EF454D" w:rsidR="005F5134" w:rsidRDefault="005F5134" w:rsidP="005F5134">
            <w:pPr>
              <w:pStyle w:val="234"/>
            </w:pPr>
            <w:r w:rsidRPr="00322CDB">
              <w:rPr>
                <w:rFonts w:hint="eastAsia"/>
              </w:rPr>
              <w:t>北京京城机电控股有限责任公司</w:t>
            </w:r>
          </w:p>
        </w:tc>
        <w:tc>
          <w:tcPr>
            <w:tcW w:w="1755" w:type="dxa"/>
            <w:vAlign w:val="center"/>
          </w:tcPr>
          <w:p w14:paraId="7176F6D6" w14:textId="65BF8649" w:rsidR="005F5134" w:rsidRDefault="005F5134" w:rsidP="005F5134">
            <w:pPr>
              <w:pStyle w:val="234"/>
            </w:pPr>
            <w:r>
              <w:rPr>
                <w:rFonts w:hint="eastAsia"/>
              </w:rPr>
              <w:t>副总经理</w:t>
            </w:r>
          </w:p>
        </w:tc>
        <w:tc>
          <w:tcPr>
            <w:tcW w:w="1604" w:type="dxa"/>
            <w:shd w:val="clear" w:color="auto" w:fill="auto"/>
            <w:vAlign w:val="center"/>
          </w:tcPr>
          <w:p w14:paraId="7BE86347" w14:textId="12C26B77" w:rsidR="005F5134" w:rsidRPr="00BF0873" w:rsidRDefault="002B7CEA" w:rsidP="005F5134">
            <w:pPr>
              <w:pStyle w:val="234"/>
            </w:pPr>
            <w:r w:rsidRPr="00BF0873">
              <w:rPr>
                <w:rFonts w:hint="eastAsia"/>
              </w:rPr>
              <w:t>2023年2月</w:t>
            </w:r>
          </w:p>
        </w:tc>
        <w:tc>
          <w:tcPr>
            <w:tcW w:w="1503" w:type="dxa"/>
            <w:shd w:val="clear" w:color="auto" w:fill="auto"/>
          </w:tcPr>
          <w:p w14:paraId="1D359E98" w14:textId="27292CAF" w:rsidR="005F5134" w:rsidRPr="00BF0873" w:rsidRDefault="005F5134" w:rsidP="005F5134">
            <w:pPr>
              <w:pStyle w:val="234"/>
            </w:pPr>
            <w:r w:rsidRPr="00BF0873">
              <w:t>-</w:t>
            </w:r>
          </w:p>
        </w:tc>
      </w:tr>
      <w:tr w:rsidR="005F5134" w14:paraId="4C6331EA" w14:textId="77777777" w:rsidTr="00BF0873">
        <w:trPr>
          <w:trHeight w:val="147"/>
        </w:trPr>
        <w:tc>
          <w:tcPr>
            <w:tcW w:w="1737" w:type="dxa"/>
          </w:tcPr>
          <w:p w14:paraId="2C5D69A0" w14:textId="77777777" w:rsidR="005F5134" w:rsidRDefault="005F5134" w:rsidP="005F5134">
            <w:pPr>
              <w:pStyle w:val="234"/>
            </w:pPr>
            <w:r>
              <w:t>吴燕璋</w:t>
            </w:r>
          </w:p>
        </w:tc>
        <w:tc>
          <w:tcPr>
            <w:tcW w:w="2224" w:type="dxa"/>
          </w:tcPr>
          <w:p w14:paraId="16A9F05A" w14:textId="77777777" w:rsidR="005F5134" w:rsidRDefault="005F5134" w:rsidP="005F5134">
            <w:pPr>
              <w:pStyle w:val="234"/>
            </w:pPr>
            <w:r>
              <w:t>北京京城机电控股有限责任公司</w:t>
            </w:r>
          </w:p>
        </w:tc>
        <w:tc>
          <w:tcPr>
            <w:tcW w:w="1755" w:type="dxa"/>
          </w:tcPr>
          <w:p w14:paraId="10765C47" w14:textId="77777777" w:rsidR="005F5134" w:rsidRDefault="005F5134" w:rsidP="005F5134">
            <w:pPr>
              <w:pStyle w:val="234"/>
            </w:pPr>
            <w:r>
              <w:t>投资发展部部长</w:t>
            </w:r>
          </w:p>
        </w:tc>
        <w:tc>
          <w:tcPr>
            <w:tcW w:w="1604" w:type="dxa"/>
            <w:shd w:val="clear" w:color="auto" w:fill="auto"/>
          </w:tcPr>
          <w:p w14:paraId="27BED062" w14:textId="77777777" w:rsidR="005F5134" w:rsidRPr="00BF0873" w:rsidRDefault="005F5134" w:rsidP="005F5134">
            <w:pPr>
              <w:pStyle w:val="234"/>
            </w:pPr>
            <w:r w:rsidRPr="00BF0873">
              <w:t>2015年5月</w:t>
            </w:r>
          </w:p>
        </w:tc>
        <w:tc>
          <w:tcPr>
            <w:tcW w:w="1503" w:type="dxa"/>
            <w:shd w:val="clear" w:color="auto" w:fill="auto"/>
          </w:tcPr>
          <w:p w14:paraId="5E4D091B" w14:textId="38D16227" w:rsidR="005F5134" w:rsidRPr="00BF0873" w:rsidRDefault="005F5134" w:rsidP="005F5134">
            <w:pPr>
              <w:pStyle w:val="234"/>
            </w:pPr>
            <w:r w:rsidRPr="00BF0873">
              <w:t>-</w:t>
            </w:r>
          </w:p>
        </w:tc>
      </w:tr>
      <w:tr w:rsidR="002B7CEA" w14:paraId="41A78885" w14:textId="77777777" w:rsidTr="00BF0873">
        <w:trPr>
          <w:trHeight w:val="147"/>
        </w:trPr>
        <w:tc>
          <w:tcPr>
            <w:tcW w:w="1737" w:type="dxa"/>
          </w:tcPr>
          <w:p w14:paraId="122C6CB8" w14:textId="36C29451" w:rsidR="002B7CEA" w:rsidRDefault="002B7CEA" w:rsidP="002B7CEA">
            <w:pPr>
              <w:pStyle w:val="234"/>
            </w:pPr>
            <w:r>
              <w:rPr>
                <w:rFonts w:hint="eastAsia"/>
              </w:rPr>
              <w:t>成磊</w:t>
            </w:r>
          </w:p>
        </w:tc>
        <w:tc>
          <w:tcPr>
            <w:tcW w:w="2224" w:type="dxa"/>
          </w:tcPr>
          <w:p w14:paraId="4D5378F4" w14:textId="2996038B" w:rsidR="002B7CEA" w:rsidRDefault="002B7CEA" w:rsidP="002B7CEA">
            <w:pPr>
              <w:pStyle w:val="234"/>
            </w:pPr>
            <w:r w:rsidRPr="00B83D59">
              <w:t>北京京城机电控股有限责任公司</w:t>
            </w:r>
          </w:p>
        </w:tc>
        <w:tc>
          <w:tcPr>
            <w:tcW w:w="1755" w:type="dxa"/>
          </w:tcPr>
          <w:p w14:paraId="165405A1" w14:textId="259DBB09" w:rsidR="002B7CEA" w:rsidRDefault="002B7CEA" w:rsidP="002B7CEA">
            <w:pPr>
              <w:pStyle w:val="234"/>
            </w:pPr>
            <w:r w:rsidRPr="005F5134">
              <w:rPr>
                <w:rFonts w:hint="eastAsia"/>
              </w:rPr>
              <w:t>组织部（人力资源部）部长</w:t>
            </w:r>
          </w:p>
        </w:tc>
        <w:tc>
          <w:tcPr>
            <w:tcW w:w="1604" w:type="dxa"/>
            <w:shd w:val="clear" w:color="auto" w:fill="auto"/>
          </w:tcPr>
          <w:p w14:paraId="3068B4ED" w14:textId="2F084338" w:rsidR="002B7CEA" w:rsidRPr="00BF0873" w:rsidRDefault="002B7CEA" w:rsidP="002B7CEA">
            <w:pPr>
              <w:pStyle w:val="234"/>
            </w:pPr>
            <w:r w:rsidRPr="00BF0873">
              <w:rPr>
                <w:rFonts w:hint="eastAsia"/>
              </w:rPr>
              <w:t>2022年7月</w:t>
            </w:r>
          </w:p>
        </w:tc>
        <w:tc>
          <w:tcPr>
            <w:tcW w:w="1503" w:type="dxa"/>
            <w:shd w:val="clear" w:color="auto" w:fill="auto"/>
          </w:tcPr>
          <w:p w14:paraId="3BF1ADDB" w14:textId="06E13BF4" w:rsidR="002B7CEA" w:rsidRPr="00BF0873" w:rsidRDefault="002B7CEA" w:rsidP="002B7CEA">
            <w:pPr>
              <w:pStyle w:val="234"/>
            </w:pPr>
            <w:r w:rsidRPr="00BF0873">
              <w:t>-</w:t>
            </w:r>
          </w:p>
        </w:tc>
      </w:tr>
      <w:tr w:rsidR="00322CDB" w14:paraId="1DB88AF7" w14:textId="77777777" w:rsidTr="00BF0873">
        <w:trPr>
          <w:trHeight w:val="147"/>
        </w:trPr>
        <w:tc>
          <w:tcPr>
            <w:tcW w:w="1737" w:type="dxa"/>
          </w:tcPr>
          <w:p w14:paraId="17E7AA8C" w14:textId="6422C6E6" w:rsidR="00322CDB" w:rsidRDefault="00322CDB" w:rsidP="00322CDB">
            <w:pPr>
              <w:pStyle w:val="234"/>
            </w:pPr>
            <w:r>
              <w:t>田东强</w:t>
            </w:r>
          </w:p>
        </w:tc>
        <w:tc>
          <w:tcPr>
            <w:tcW w:w="2224" w:type="dxa"/>
          </w:tcPr>
          <w:p w14:paraId="2D867774" w14:textId="4052925A" w:rsidR="00322CDB" w:rsidRDefault="00322CDB" w:rsidP="00322CDB">
            <w:pPr>
              <w:pStyle w:val="234"/>
            </w:pPr>
            <w:r>
              <w:t>北京京城机电控股有限责任公司</w:t>
            </w:r>
          </w:p>
        </w:tc>
        <w:tc>
          <w:tcPr>
            <w:tcW w:w="1755" w:type="dxa"/>
          </w:tcPr>
          <w:p w14:paraId="1AA178A1" w14:textId="3AC5512D" w:rsidR="00322CDB" w:rsidRDefault="00322CDB" w:rsidP="00322CDB">
            <w:pPr>
              <w:pStyle w:val="234"/>
            </w:pPr>
            <w:r>
              <w:t>董监事办公室外派监事</w:t>
            </w:r>
          </w:p>
        </w:tc>
        <w:tc>
          <w:tcPr>
            <w:tcW w:w="1604" w:type="dxa"/>
            <w:shd w:val="clear" w:color="auto" w:fill="auto"/>
          </w:tcPr>
          <w:p w14:paraId="3F9D8A03" w14:textId="3EC7F3F4" w:rsidR="00322CDB" w:rsidRPr="00BF0873" w:rsidRDefault="00322CDB" w:rsidP="00322CDB">
            <w:pPr>
              <w:pStyle w:val="234"/>
            </w:pPr>
            <w:r w:rsidRPr="00BF0873">
              <w:t>2020年4月</w:t>
            </w:r>
          </w:p>
        </w:tc>
        <w:tc>
          <w:tcPr>
            <w:tcW w:w="1503" w:type="dxa"/>
            <w:shd w:val="clear" w:color="auto" w:fill="auto"/>
          </w:tcPr>
          <w:p w14:paraId="19C4608C" w14:textId="0841ECB6" w:rsidR="00322CDB" w:rsidRPr="00BF0873" w:rsidRDefault="00322CDB" w:rsidP="00322CDB">
            <w:pPr>
              <w:pStyle w:val="234"/>
            </w:pPr>
            <w:r w:rsidRPr="00BF0873">
              <w:rPr>
                <w:rFonts w:hint="eastAsia"/>
                <w:szCs w:val="21"/>
              </w:rPr>
              <w:t>-</w:t>
            </w:r>
          </w:p>
        </w:tc>
      </w:tr>
      <w:tr w:rsidR="002B7CEA" w14:paraId="0877DDBE" w14:textId="77777777" w:rsidTr="00BF0873">
        <w:trPr>
          <w:trHeight w:val="147"/>
        </w:trPr>
        <w:tc>
          <w:tcPr>
            <w:tcW w:w="1737" w:type="dxa"/>
          </w:tcPr>
          <w:p w14:paraId="0A28833F" w14:textId="1120BFF7" w:rsidR="002B7CEA" w:rsidRDefault="002B7CEA" w:rsidP="002B7CEA">
            <w:pPr>
              <w:pStyle w:val="234"/>
            </w:pPr>
            <w:r>
              <w:rPr>
                <w:rFonts w:hint="eastAsia"/>
              </w:rPr>
              <w:t>王军（离任）</w:t>
            </w:r>
          </w:p>
        </w:tc>
        <w:tc>
          <w:tcPr>
            <w:tcW w:w="2224" w:type="dxa"/>
          </w:tcPr>
          <w:p w14:paraId="4F3FC34E" w14:textId="2E977A4D" w:rsidR="002B7CEA" w:rsidRDefault="002B7CEA" w:rsidP="002B7CEA">
            <w:pPr>
              <w:pStyle w:val="234"/>
            </w:pPr>
            <w:r w:rsidRPr="005F5134">
              <w:rPr>
                <w:rFonts w:hint="eastAsia"/>
              </w:rPr>
              <w:t>北京京城机电控股有限责任公司</w:t>
            </w:r>
          </w:p>
        </w:tc>
        <w:tc>
          <w:tcPr>
            <w:tcW w:w="1755" w:type="dxa"/>
          </w:tcPr>
          <w:p w14:paraId="5C3462BF" w14:textId="1C0256CE" w:rsidR="002B7CEA" w:rsidRPr="005F5134" w:rsidRDefault="002B7CEA" w:rsidP="002B7CEA">
            <w:pPr>
              <w:pStyle w:val="234"/>
            </w:pPr>
            <w:r>
              <w:rPr>
                <w:rFonts w:hint="eastAsia"/>
              </w:rPr>
              <w:t>总经理</w:t>
            </w:r>
          </w:p>
        </w:tc>
        <w:tc>
          <w:tcPr>
            <w:tcW w:w="1604" w:type="dxa"/>
            <w:shd w:val="clear" w:color="auto" w:fill="auto"/>
          </w:tcPr>
          <w:p w14:paraId="60BD2A4D" w14:textId="5F7610C6" w:rsidR="002B7CEA" w:rsidRPr="00BF0873" w:rsidRDefault="002B7CEA" w:rsidP="002B7CEA">
            <w:pPr>
              <w:pStyle w:val="234"/>
            </w:pPr>
            <w:r w:rsidRPr="00BF0873">
              <w:t>2021</w:t>
            </w:r>
            <w:r w:rsidRPr="00BF0873">
              <w:rPr>
                <w:rFonts w:hint="eastAsia"/>
              </w:rPr>
              <w:t>年</w:t>
            </w:r>
            <w:r w:rsidRPr="00BF0873">
              <w:t>7</w:t>
            </w:r>
            <w:r w:rsidRPr="00BF0873">
              <w:rPr>
                <w:rFonts w:hint="eastAsia"/>
              </w:rPr>
              <w:t>月</w:t>
            </w:r>
          </w:p>
        </w:tc>
        <w:tc>
          <w:tcPr>
            <w:tcW w:w="1503" w:type="dxa"/>
            <w:shd w:val="clear" w:color="auto" w:fill="auto"/>
          </w:tcPr>
          <w:p w14:paraId="540CC1E9" w14:textId="467AA259" w:rsidR="002B7CEA" w:rsidRPr="00BF0873" w:rsidRDefault="002B7CEA" w:rsidP="002B7CEA">
            <w:pPr>
              <w:rPr>
                <w:szCs w:val="21"/>
              </w:rPr>
            </w:pPr>
            <w:r w:rsidRPr="00BF0873">
              <w:rPr>
                <w:szCs w:val="21"/>
              </w:rPr>
              <w:t>2023</w:t>
            </w:r>
            <w:r w:rsidRPr="00BF0873">
              <w:rPr>
                <w:rFonts w:hint="eastAsia"/>
                <w:szCs w:val="21"/>
              </w:rPr>
              <w:t>年</w:t>
            </w:r>
            <w:r w:rsidRPr="00BF0873">
              <w:rPr>
                <w:szCs w:val="21"/>
              </w:rPr>
              <w:t>4</w:t>
            </w:r>
            <w:r w:rsidRPr="00BF0873">
              <w:rPr>
                <w:rFonts w:hint="eastAsia"/>
                <w:szCs w:val="21"/>
              </w:rPr>
              <w:t>月</w:t>
            </w:r>
          </w:p>
        </w:tc>
      </w:tr>
      <w:tr w:rsidR="005F5134" w14:paraId="485E5893" w14:textId="77777777" w:rsidTr="00BF0873">
        <w:trPr>
          <w:trHeight w:val="147"/>
        </w:trPr>
        <w:tc>
          <w:tcPr>
            <w:tcW w:w="1737" w:type="dxa"/>
          </w:tcPr>
          <w:p w14:paraId="089B3B2A" w14:textId="1380BAF6" w:rsidR="005F5134" w:rsidRDefault="005F5134" w:rsidP="005F5134">
            <w:pPr>
              <w:pStyle w:val="234"/>
            </w:pPr>
            <w:r>
              <w:rPr>
                <w:rFonts w:hint="eastAsia"/>
              </w:rPr>
              <w:t>夏中华</w:t>
            </w:r>
            <w:r w:rsidRPr="005F5134">
              <w:rPr>
                <w:rFonts w:hint="eastAsia"/>
              </w:rPr>
              <w:t>（离任）</w:t>
            </w:r>
          </w:p>
        </w:tc>
        <w:tc>
          <w:tcPr>
            <w:tcW w:w="2224" w:type="dxa"/>
          </w:tcPr>
          <w:p w14:paraId="463970A8" w14:textId="44838D08" w:rsidR="005F5134" w:rsidRPr="005F5134" w:rsidRDefault="005F5134" w:rsidP="005F5134">
            <w:pPr>
              <w:pStyle w:val="234"/>
            </w:pPr>
            <w:r w:rsidRPr="005F5134">
              <w:rPr>
                <w:rFonts w:hint="eastAsia"/>
              </w:rPr>
              <w:t>北京京城机电控股有限责任公司</w:t>
            </w:r>
          </w:p>
        </w:tc>
        <w:tc>
          <w:tcPr>
            <w:tcW w:w="1755" w:type="dxa"/>
          </w:tcPr>
          <w:p w14:paraId="24A3B1ED" w14:textId="6D45CC57" w:rsidR="005F5134" w:rsidRDefault="005F5134" w:rsidP="005F5134">
            <w:pPr>
              <w:pStyle w:val="234"/>
            </w:pPr>
            <w:r>
              <w:t>房地资源部部长</w:t>
            </w:r>
          </w:p>
        </w:tc>
        <w:tc>
          <w:tcPr>
            <w:tcW w:w="1604" w:type="dxa"/>
          </w:tcPr>
          <w:p w14:paraId="36EDA338" w14:textId="29BD1EC4" w:rsidR="005F5134" w:rsidRPr="00BF0873" w:rsidRDefault="005F5134" w:rsidP="005F5134">
            <w:pPr>
              <w:pStyle w:val="234"/>
            </w:pPr>
            <w:r w:rsidRPr="00BF0873">
              <w:t>2015年4月</w:t>
            </w:r>
          </w:p>
        </w:tc>
        <w:tc>
          <w:tcPr>
            <w:tcW w:w="1503" w:type="dxa"/>
            <w:shd w:val="clear" w:color="auto" w:fill="auto"/>
          </w:tcPr>
          <w:p w14:paraId="559B782E" w14:textId="5752141A" w:rsidR="005F5134" w:rsidRPr="00BF0873" w:rsidRDefault="005F5134" w:rsidP="005F5134">
            <w:pPr>
              <w:rPr>
                <w:szCs w:val="21"/>
              </w:rPr>
            </w:pPr>
            <w:r w:rsidRPr="00BF0873">
              <w:rPr>
                <w:rFonts w:hint="eastAsia"/>
                <w:szCs w:val="21"/>
              </w:rPr>
              <w:t>-</w:t>
            </w:r>
          </w:p>
        </w:tc>
      </w:tr>
      <w:tr w:rsidR="00322CDB" w14:paraId="5E731A27" w14:textId="77777777" w:rsidTr="00322CDB">
        <w:trPr>
          <w:trHeight w:val="150"/>
        </w:trPr>
        <w:tc>
          <w:tcPr>
            <w:tcW w:w="1737" w:type="dxa"/>
          </w:tcPr>
          <w:p w14:paraId="4BB7F0BC" w14:textId="77777777" w:rsidR="00322CDB" w:rsidRDefault="00322CDB" w:rsidP="00CF3046">
            <w:pPr>
              <w:pStyle w:val="234"/>
            </w:pPr>
            <w:r>
              <w:t>在股东单位任职情况的说明</w:t>
            </w:r>
          </w:p>
        </w:tc>
        <w:tc>
          <w:tcPr>
            <w:tcW w:w="7086" w:type="dxa"/>
            <w:gridSpan w:val="4"/>
          </w:tcPr>
          <w:p w14:paraId="6A9B2F51" w14:textId="48CE3CC9" w:rsidR="00322CDB" w:rsidRDefault="00322CDB" w:rsidP="00CF3046">
            <w:pPr>
              <w:pStyle w:val="234"/>
            </w:pPr>
            <w:r>
              <w:rPr>
                <w:rFonts w:hint="eastAsia"/>
              </w:rPr>
              <w:t>不适用</w:t>
            </w:r>
          </w:p>
        </w:tc>
      </w:tr>
    </w:tbl>
    <w:p w14:paraId="00BF414F" w14:textId="77777777" w:rsidR="00322CDB" w:rsidRDefault="00322CDB">
      <w:pPr>
        <w:pStyle w:val="234"/>
      </w:pPr>
    </w:p>
    <w:p w14:paraId="02DA41D4" w14:textId="77777777" w:rsidR="00FD0987" w:rsidRDefault="00CF3046" w:rsidP="002203D8">
      <w:pPr>
        <w:pStyle w:val="ac"/>
        <w:numPr>
          <w:ilvl w:val="0"/>
          <w:numId w:val="40"/>
        </w:numPr>
        <w:ind w:firstLineChars="0"/>
        <w:rPr>
          <w:b/>
          <w:bCs/>
        </w:rPr>
      </w:pPr>
      <w:r>
        <w:rPr>
          <w:b/>
          <w:bCs/>
        </w:rPr>
        <w:t>在其他单位任职情况</w:t>
      </w:r>
    </w:p>
    <w:sdt>
      <w:sdtPr>
        <w:rPr>
          <w:szCs w:val="21"/>
        </w:rPr>
        <w:alias w:val="是否适用：在其他单位任职情况[双击切换]"/>
        <w:tag w:val="_GBC_31c17de709bb42fdb7ba137e843fe054"/>
        <w:id w:val="1329785145"/>
        <w:placeholder>
          <w:docPart w:val="GBC22222222222222222222222222222"/>
        </w:placeholder>
      </w:sdtPr>
      <w:sdtContent>
        <w:p w14:paraId="0A1C253B" w14:textId="77777777" w:rsidR="00FD0987"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1764"/>
        <w:gridCol w:w="2242"/>
        <w:gridCol w:w="1774"/>
        <w:gridCol w:w="1517"/>
        <w:gridCol w:w="1526"/>
      </w:tblGrid>
      <w:tr w:rsidR="006F73F9" w14:paraId="7E96DA91" w14:textId="77777777" w:rsidTr="00CF3046">
        <w:trPr>
          <w:trHeight w:val="120"/>
        </w:trPr>
        <w:bookmarkEnd w:id="69" w:displacedByCustomXml="next"/>
        <w:sdt>
          <w:sdtPr>
            <w:tag w:val="_PLD_84cb4ce7fc4643b1be607267619a4b88"/>
            <w:id w:val="-637105811"/>
          </w:sdtPr>
          <w:sdtContent>
            <w:tc>
              <w:tcPr>
                <w:tcW w:w="1764" w:type="dxa"/>
                <w:vAlign w:val="center"/>
              </w:tcPr>
              <w:p w14:paraId="511A9C03" w14:textId="77777777" w:rsidR="006F73F9" w:rsidRDefault="006F73F9" w:rsidP="00CF3046">
                <w:pPr>
                  <w:jc w:val="center"/>
                </w:pPr>
                <w:r>
                  <w:t>任职人员姓名</w:t>
                </w:r>
              </w:p>
            </w:tc>
          </w:sdtContent>
        </w:sdt>
        <w:sdt>
          <w:sdtPr>
            <w:tag w:val="_PLD_9c5aac001d5a4c2eb3cc0bf1e1f66afe"/>
            <w:id w:val="1812289141"/>
          </w:sdtPr>
          <w:sdtContent>
            <w:tc>
              <w:tcPr>
                <w:tcW w:w="2242" w:type="dxa"/>
                <w:vAlign w:val="center"/>
              </w:tcPr>
              <w:p w14:paraId="04E012A2" w14:textId="77777777" w:rsidR="006F73F9" w:rsidRDefault="006F73F9" w:rsidP="00CF3046">
                <w:pPr>
                  <w:jc w:val="center"/>
                </w:pPr>
                <w:r>
                  <w:t>其他单位名称</w:t>
                </w:r>
              </w:p>
            </w:tc>
          </w:sdtContent>
        </w:sdt>
        <w:sdt>
          <w:sdtPr>
            <w:tag w:val="_PLD_a3a2822cc76542afbd1a58b94268af1d"/>
            <w:id w:val="567623354"/>
          </w:sdtPr>
          <w:sdtContent>
            <w:tc>
              <w:tcPr>
                <w:tcW w:w="1774" w:type="dxa"/>
                <w:vAlign w:val="center"/>
              </w:tcPr>
              <w:p w14:paraId="233787C7" w14:textId="77777777" w:rsidR="006F73F9" w:rsidRDefault="006F73F9" w:rsidP="00CF3046">
                <w:pPr>
                  <w:jc w:val="center"/>
                </w:pPr>
                <w:r>
                  <w:t>在其他单位担任的职务</w:t>
                </w:r>
              </w:p>
            </w:tc>
          </w:sdtContent>
        </w:sdt>
        <w:sdt>
          <w:sdtPr>
            <w:tag w:val="_PLD_1afbd86b2e47420ca2c5a75f01567f2a"/>
            <w:id w:val="-1335992112"/>
          </w:sdtPr>
          <w:sdtContent>
            <w:tc>
              <w:tcPr>
                <w:tcW w:w="1517" w:type="dxa"/>
                <w:vAlign w:val="center"/>
              </w:tcPr>
              <w:p w14:paraId="2460963E" w14:textId="77777777" w:rsidR="006F73F9" w:rsidRDefault="006F73F9" w:rsidP="00CF3046">
                <w:pPr>
                  <w:jc w:val="center"/>
                </w:pPr>
                <w:r>
                  <w:t>任期起始日期</w:t>
                </w:r>
              </w:p>
            </w:tc>
          </w:sdtContent>
        </w:sdt>
        <w:sdt>
          <w:sdtPr>
            <w:tag w:val="_PLD_677dde6ffbf24692a6c508831a24eef8"/>
            <w:id w:val="1910956187"/>
          </w:sdtPr>
          <w:sdtContent>
            <w:tc>
              <w:tcPr>
                <w:tcW w:w="1526" w:type="dxa"/>
                <w:vAlign w:val="center"/>
              </w:tcPr>
              <w:p w14:paraId="28707DCD" w14:textId="77777777" w:rsidR="006F73F9" w:rsidRDefault="006F73F9" w:rsidP="00CF3046">
                <w:pPr>
                  <w:jc w:val="center"/>
                </w:pPr>
                <w:r>
                  <w:t>任期终止日期</w:t>
                </w:r>
              </w:p>
            </w:tc>
          </w:sdtContent>
        </w:sdt>
      </w:tr>
      <w:tr w:rsidR="006F73F9" w14:paraId="74D3B721" w14:textId="77777777" w:rsidTr="00CF3046">
        <w:trPr>
          <w:trHeight w:val="147"/>
        </w:trPr>
        <w:tc>
          <w:tcPr>
            <w:tcW w:w="1764" w:type="dxa"/>
            <w:vMerge w:val="restart"/>
            <w:shd w:val="clear" w:color="auto" w:fill="auto"/>
          </w:tcPr>
          <w:p w14:paraId="7C4BD63F" w14:textId="77777777" w:rsidR="006F73F9" w:rsidRDefault="006F73F9" w:rsidP="00CF3046">
            <w:r>
              <w:rPr>
                <w:rFonts w:hint="eastAsia"/>
              </w:rPr>
              <w:t>吴燕璋</w:t>
            </w:r>
          </w:p>
        </w:tc>
        <w:tc>
          <w:tcPr>
            <w:tcW w:w="2242" w:type="dxa"/>
            <w:shd w:val="clear" w:color="auto" w:fill="auto"/>
            <w:vAlign w:val="center"/>
          </w:tcPr>
          <w:p w14:paraId="04672C8C" w14:textId="77777777" w:rsidR="006F73F9" w:rsidRDefault="006F73F9" w:rsidP="00CF3046">
            <w:r w:rsidRPr="00D5703C">
              <w:rPr>
                <w:rFonts w:hint="eastAsia"/>
              </w:rPr>
              <w:t>北京日立能源高压开关设备有限公司</w:t>
            </w:r>
          </w:p>
        </w:tc>
        <w:tc>
          <w:tcPr>
            <w:tcW w:w="1774" w:type="dxa"/>
            <w:shd w:val="clear" w:color="auto" w:fill="auto"/>
            <w:vAlign w:val="center"/>
          </w:tcPr>
          <w:p w14:paraId="05249B81" w14:textId="77777777" w:rsidR="006F73F9" w:rsidRDefault="006F73F9" w:rsidP="00CF3046">
            <w:r>
              <w:t>董事</w:t>
            </w:r>
          </w:p>
        </w:tc>
        <w:tc>
          <w:tcPr>
            <w:tcW w:w="1517" w:type="dxa"/>
            <w:shd w:val="clear" w:color="auto" w:fill="auto"/>
            <w:vAlign w:val="center"/>
          </w:tcPr>
          <w:p w14:paraId="686E5085" w14:textId="77777777" w:rsidR="006F73F9" w:rsidRDefault="006F73F9" w:rsidP="00CF3046">
            <w:pPr>
              <w:jc w:val="left"/>
            </w:pPr>
            <w:r w:rsidRPr="00AB706D">
              <w:rPr>
                <w:rFonts w:hint="eastAsia"/>
              </w:rPr>
              <w:t>2016</w:t>
            </w:r>
            <w:r>
              <w:rPr>
                <w:rFonts w:hint="eastAsia"/>
              </w:rPr>
              <w:t>年</w:t>
            </w:r>
            <w:r w:rsidRPr="00AB706D">
              <w:rPr>
                <w:rFonts w:hint="eastAsia"/>
              </w:rPr>
              <w:t>4</w:t>
            </w:r>
            <w:r>
              <w:rPr>
                <w:rFonts w:hint="eastAsia"/>
              </w:rPr>
              <w:t>月</w:t>
            </w:r>
          </w:p>
        </w:tc>
        <w:tc>
          <w:tcPr>
            <w:tcW w:w="1526" w:type="dxa"/>
          </w:tcPr>
          <w:p w14:paraId="6B13E20B" w14:textId="77777777" w:rsidR="006F73F9" w:rsidRDefault="006F73F9" w:rsidP="00CF3046">
            <w:r>
              <w:rPr>
                <w:rFonts w:hint="eastAsia"/>
              </w:rPr>
              <w:t>-</w:t>
            </w:r>
          </w:p>
        </w:tc>
      </w:tr>
      <w:tr w:rsidR="006F73F9" w14:paraId="0D141800" w14:textId="77777777" w:rsidTr="00CF3046">
        <w:trPr>
          <w:trHeight w:val="147"/>
        </w:trPr>
        <w:tc>
          <w:tcPr>
            <w:tcW w:w="1764" w:type="dxa"/>
            <w:vMerge/>
            <w:shd w:val="clear" w:color="auto" w:fill="auto"/>
          </w:tcPr>
          <w:p w14:paraId="792565FF" w14:textId="77777777" w:rsidR="006F73F9" w:rsidRDefault="006F73F9" w:rsidP="00CF3046"/>
        </w:tc>
        <w:tc>
          <w:tcPr>
            <w:tcW w:w="2242" w:type="dxa"/>
            <w:shd w:val="clear" w:color="auto" w:fill="auto"/>
            <w:vAlign w:val="center"/>
          </w:tcPr>
          <w:p w14:paraId="2AC6CEF7" w14:textId="77777777" w:rsidR="006F73F9" w:rsidRDefault="006F73F9" w:rsidP="00CF3046">
            <w:r>
              <w:t>北京ABB开关有限公司</w:t>
            </w:r>
          </w:p>
        </w:tc>
        <w:tc>
          <w:tcPr>
            <w:tcW w:w="1774" w:type="dxa"/>
            <w:shd w:val="clear" w:color="auto" w:fill="auto"/>
            <w:vAlign w:val="center"/>
          </w:tcPr>
          <w:p w14:paraId="27FE9FCA" w14:textId="77777777" w:rsidR="006F73F9" w:rsidRPr="005F5134" w:rsidRDefault="006F73F9" w:rsidP="00CF3046">
            <w:r>
              <w:t>董事</w:t>
            </w:r>
          </w:p>
        </w:tc>
        <w:tc>
          <w:tcPr>
            <w:tcW w:w="1517" w:type="dxa"/>
            <w:shd w:val="clear" w:color="auto" w:fill="auto"/>
            <w:vAlign w:val="center"/>
          </w:tcPr>
          <w:p w14:paraId="6E44DBDA" w14:textId="77777777" w:rsidR="006F73F9" w:rsidRDefault="006F73F9" w:rsidP="00CF3046">
            <w:r>
              <w:t>2019年5月</w:t>
            </w:r>
          </w:p>
        </w:tc>
        <w:tc>
          <w:tcPr>
            <w:tcW w:w="1526" w:type="dxa"/>
          </w:tcPr>
          <w:p w14:paraId="62B3215F" w14:textId="77777777" w:rsidR="006F73F9" w:rsidRDefault="006F73F9" w:rsidP="00CF3046">
            <w:r>
              <w:rPr>
                <w:rFonts w:hint="eastAsia"/>
              </w:rPr>
              <w:t>-</w:t>
            </w:r>
          </w:p>
        </w:tc>
      </w:tr>
      <w:tr w:rsidR="006F73F9" w14:paraId="574A959C" w14:textId="77777777" w:rsidTr="00CF3046">
        <w:trPr>
          <w:trHeight w:val="147"/>
        </w:trPr>
        <w:tc>
          <w:tcPr>
            <w:tcW w:w="1764" w:type="dxa"/>
            <w:vMerge/>
            <w:shd w:val="clear" w:color="auto" w:fill="auto"/>
          </w:tcPr>
          <w:p w14:paraId="56E96D59" w14:textId="77777777" w:rsidR="006F73F9" w:rsidRDefault="006F73F9" w:rsidP="00CF3046"/>
        </w:tc>
        <w:tc>
          <w:tcPr>
            <w:tcW w:w="2242" w:type="dxa"/>
            <w:shd w:val="clear" w:color="auto" w:fill="auto"/>
            <w:vAlign w:val="center"/>
          </w:tcPr>
          <w:p w14:paraId="5414D5C2" w14:textId="77777777" w:rsidR="006F73F9" w:rsidRDefault="006F73F9" w:rsidP="00CF3046">
            <w:r w:rsidRPr="00AB706D">
              <w:rPr>
                <w:rFonts w:hint="eastAsia"/>
              </w:rPr>
              <w:t>北京天海工业有限公司</w:t>
            </w:r>
          </w:p>
        </w:tc>
        <w:tc>
          <w:tcPr>
            <w:tcW w:w="1774" w:type="dxa"/>
            <w:shd w:val="clear" w:color="auto" w:fill="auto"/>
            <w:vAlign w:val="center"/>
          </w:tcPr>
          <w:p w14:paraId="3E5958EE" w14:textId="77777777" w:rsidR="006F73F9" w:rsidRDefault="006F73F9" w:rsidP="00CF3046">
            <w:r w:rsidRPr="00AB706D">
              <w:rPr>
                <w:rFonts w:hint="eastAsia"/>
              </w:rPr>
              <w:t>董事</w:t>
            </w:r>
          </w:p>
        </w:tc>
        <w:tc>
          <w:tcPr>
            <w:tcW w:w="1517" w:type="dxa"/>
            <w:shd w:val="clear" w:color="auto" w:fill="auto"/>
            <w:vAlign w:val="center"/>
          </w:tcPr>
          <w:p w14:paraId="04B57A0E" w14:textId="77777777" w:rsidR="006F73F9" w:rsidRDefault="006F73F9" w:rsidP="00CF3046">
            <w:r w:rsidRPr="00AB706D">
              <w:rPr>
                <w:rFonts w:hint="eastAsia"/>
              </w:rPr>
              <w:t>2023</w:t>
            </w:r>
            <w:r>
              <w:rPr>
                <w:rFonts w:hint="eastAsia"/>
              </w:rPr>
              <w:t>年</w:t>
            </w:r>
            <w:r w:rsidRPr="00AB706D">
              <w:rPr>
                <w:rFonts w:hint="eastAsia"/>
              </w:rPr>
              <w:t>2</w:t>
            </w:r>
            <w:r>
              <w:rPr>
                <w:rFonts w:hint="eastAsia"/>
              </w:rPr>
              <w:t>月</w:t>
            </w:r>
          </w:p>
        </w:tc>
        <w:tc>
          <w:tcPr>
            <w:tcW w:w="1526" w:type="dxa"/>
          </w:tcPr>
          <w:p w14:paraId="41182B86" w14:textId="77777777" w:rsidR="006F73F9" w:rsidRDefault="006F73F9" w:rsidP="00CF3046">
            <w:r>
              <w:t>-</w:t>
            </w:r>
          </w:p>
        </w:tc>
      </w:tr>
      <w:tr w:rsidR="006F73F9" w14:paraId="33F0FAEB" w14:textId="77777777" w:rsidTr="00CF3046">
        <w:trPr>
          <w:trHeight w:val="147"/>
        </w:trPr>
        <w:tc>
          <w:tcPr>
            <w:tcW w:w="1764" w:type="dxa"/>
            <w:vMerge/>
            <w:shd w:val="clear" w:color="auto" w:fill="auto"/>
          </w:tcPr>
          <w:p w14:paraId="635A6B05" w14:textId="77777777" w:rsidR="006F73F9" w:rsidRDefault="006F73F9" w:rsidP="00CF3046"/>
        </w:tc>
        <w:tc>
          <w:tcPr>
            <w:tcW w:w="2242" w:type="dxa"/>
            <w:shd w:val="clear" w:color="auto" w:fill="auto"/>
            <w:vAlign w:val="center"/>
          </w:tcPr>
          <w:p w14:paraId="1EC8877E" w14:textId="77777777" w:rsidR="006F73F9" w:rsidRDefault="006F73F9" w:rsidP="00CF3046">
            <w:r w:rsidRPr="00AB706D">
              <w:rPr>
                <w:rFonts w:hint="eastAsia"/>
              </w:rPr>
              <w:t>北人智能装备科技有限公司</w:t>
            </w:r>
          </w:p>
        </w:tc>
        <w:tc>
          <w:tcPr>
            <w:tcW w:w="1774" w:type="dxa"/>
            <w:shd w:val="clear" w:color="auto" w:fill="auto"/>
            <w:vAlign w:val="center"/>
          </w:tcPr>
          <w:p w14:paraId="0E02BD1A" w14:textId="77777777" w:rsidR="006F73F9" w:rsidRDefault="006F73F9" w:rsidP="00CF3046">
            <w:r w:rsidRPr="00AB706D">
              <w:rPr>
                <w:rFonts w:hint="eastAsia"/>
              </w:rPr>
              <w:t>董事</w:t>
            </w:r>
          </w:p>
        </w:tc>
        <w:tc>
          <w:tcPr>
            <w:tcW w:w="1517" w:type="dxa"/>
            <w:shd w:val="clear" w:color="auto" w:fill="auto"/>
            <w:vAlign w:val="center"/>
          </w:tcPr>
          <w:p w14:paraId="1A1D3722" w14:textId="77777777" w:rsidR="006F73F9" w:rsidRDefault="006F73F9" w:rsidP="00CF3046">
            <w:r w:rsidRPr="00AB706D">
              <w:rPr>
                <w:rFonts w:hint="eastAsia"/>
              </w:rPr>
              <w:t>2022</w:t>
            </w:r>
            <w:r>
              <w:rPr>
                <w:rFonts w:hint="eastAsia"/>
              </w:rPr>
              <w:t>年</w:t>
            </w:r>
            <w:r w:rsidRPr="00AB706D">
              <w:rPr>
                <w:rFonts w:hint="eastAsia"/>
              </w:rPr>
              <w:t>5</w:t>
            </w:r>
            <w:r>
              <w:rPr>
                <w:rFonts w:hint="eastAsia"/>
              </w:rPr>
              <w:t>月</w:t>
            </w:r>
          </w:p>
        </w:tc>
        <w:tc>
          <w:tcPr>
            <w:tcW w:w="1526" w:type="dxa"/>
          </w:tcPr>
          <w:p w14:paraId="6DD8DF07" w14:textId="77777777" w:rsidR="006F73F9" w:rsidRDefault="006F73F9" w:rsidP="00CF3046">
            <w:r>
              <w:t>-</w:t>
            </w:r>
          </w:p>
        </w:tc>
      </w:tr>
      <w:tr w:rsidR="006F73F9" w14:paraId="1D47199C" w14:textId="77777777" w:rsidTr="00CF3046">
        <w:trPr>
          <w:trHeight w:val="147"/>
        </w:trPr>
        <w:tc>
          <w:tcPr>
            <w:tcW w:w="1764" w:type="dxa"/>
            <w:vMerge/>
            <w:shd w:val="clear" w:color="auto" w:fill="auto"/>
          </w:tcPr>
          <w:p w14:paraId="3ED6C816" w14:textId="77777777" w:rsidR="006F73F9" w:rsidRDefault="006F73F9" w:rsidP="00CF3046"/>
        </w:tc>
        <w:tc>
          <w:tcPr>
            <w:tcW w:w="2242" w:type="dxa"/>
            <w:shd w:val="clear" w:color="auto" w:fill="auto"/>
            <w:vAlign w:val="center"/>
          </w:tcPr>
          <w:p w14:paraId="50C6CF1B" w14:textId="77777777" w:rsidR="006F73F9" w:rsidRDefault="006F73F9" w:rsidP="00CF3046">
            <w:r w:rsidRPr="00AB706D">
              <w:rPr>
                <w:rFonts w:hint="eastAsia"/>
              </w:rPr>
              <w:t>北京北开电气股份有限公司</w:t>
            </w:r>
          </w:p>
        </w:tc>
        <w:tc>
          <w:tcPr>
            <w:tcW w:w="1774" w:type="dxa"/>
            <w:shd w:val="clear" w:color="auto" w:fill="auto"/>
            <w:vAlign w:val="center"/>
          </w:tcPr>
          <w:p w14:paraId="760413D9" w14:textId="77777777" w:rsidR="006F73F9" w:rsidRDefault="006F73F9" w:rsidP="00CF3046">
            <w:r w:rsidRPr="00AB706D">
              <w:rPr>
                <w:rFonts w:hint="eastAsia"/>
              </w:rPr>
              <w:t>董事</w:t>
            </w:r>
          </w:p>
        </w:tc>
        <w:tc>
          <w:tcPr>
            <w:tcW w:w="1517" w:type="dxa"/>
            <w:shd w:val="clear" w:color="auto" w:fill="auto"/>
            <w:vAlign w:val="center"/>
          </w:tcPr>
          <w:p w14:paraId="157A7242" w14:textId="77777777" w:rsidR="006F73F9" w:rsidRDefault="006F73F9" w:rsidP="00CF3046">
            <w:r w:rsidRPr="00AB706D">
              <w:rPr>
                <w:rFonts w:hint="eastAsia"/>
              </w:rPr>
              <w:t>2021</w:t>
            </w:r>
            <w:r>
              <w:rPr>
                <w:rFonts w:hint="eastAsia"/>
              </w:rPr>
              <w:t>年</w:t>
            </w:r>
            <w:r w:rsidRPr="00AB706D">
              <w:rPr>
                <w:rFonts w:hint="eastAsia"/>
              </w:rPr>
              <w:t>11</w:t>
            </w:r>
            <w:r>
              <w:rPr>
                <w:rFonts w:hint="eastAsia"/>
              </w:rPr>
              <w:t>月</w:t>
            </w:r>
          </w:p>
        </w:tc>
        <w:tc>
          <w:tcPr>
            <w:tcW w:w="1526" w:type="dxa"/>
          </w:tcPr>
          <w:p w14:paraId="157DFC5C" w14:textId="77777777" w:rsidR="006F73F9" w:rsidRDefault="006F73F9" w:rsidP="00CF3046">
            <w:r>
              <w:t>-</w:t>
            </w:r>
          </w:p>
        </w:tc>
      </w:tr>
      <w:tr w:rsidR="006F73F9" w14:paraId="4BD5930B" w14:textId="77777777" w:rsidTr="00CF3046">
        <w:trPr>
          <w:trHeight w:val="147"/>
        </w:trPr>
        <w:tc>
          <w:tcPr>
            <w:tcW w:w="1764" w:type="dxa"/>
            <w:vMerge/>
            <w:shd w:val="clear" w:color="auto" w:fill="auto"/>
          </w:tcPr>
          <w:p w14:paraId="4BAE3463" w14:textId="77777777" w:rsidR="006F73F9" w:rsidRDefault="006F73F9" w:rsidP="00CF3046"/>
        </w:tc>
        <w:tc>
          <w:tcPr>
            <w:tcW w:w="2242" w:type="dxa"/>
            <w:shd w:val="clear" w:color="auto" w:fill="auto"/>
            <w:vAlign w:val="center"/>
          </w:tcPr>
          <w:p w14:paraId="751C9513" w14:textId="77777777" w:rsidR="006F73F9" w:rsidRDefault="006F73F9" w:rsidP="00CF3046">
            <w:r w:rsidRPr="00AB706D">
              <w:rPr>
                <w:rFonts w:hint="eastAsia"/>
              </w:rPr>
              <w:t>北京京城智通机器人科技有限公司</w:t>
            </w:r>
          </w:p>
        </w:tc>
        <w:tc>
          <w:tcPr>
            <w:tcW w:w="1774" w:type="dxa"/>
            <w:shd w:val="clear" w:color="auto" w:fill="auto"/>
            <w:vAlign w:val="center"/>
          </w:tcPr>
          <w:p w14:paraId="648FF54F" w14:textId="77777777" w:rsidR="006F73F9" w:rsidRDefault="006F73F9" w:rsidP="00CF3046">
            <w:r w:rsidRPr="00AB706D">
              <w:rPr>
                <w:rFonts w:hint="eastAsia"/>
              </w:rPr>
              <w:t>监事</w:t>
            </w:r>
          </w:p>
        </w:tc>
        <w:tc>
          <w:tcPr>
            <w:tcW w:w="1517" w:type="dxa"/>
            <w:shd w:val="clear" w:color="auto" w:fill="auto"/>
            <w:vAlign w:val="center"/>
          </w:tcPr>
          <w:p w14:paraId="01C2B7D6" w14:textId="77777777" w:rsidR="006F73F9" w:rsidRDefault="006F73F9" w:rsidP="00CF3046">
            <w:r w:rsidRPr="00AB706D">
              <w:rPr>
                <w:rFonts w:hint="eastAsia"/>
              </w:rPr>
              <w:t>2021</w:t>
            </w:r>
            <w:r>
              <w:rPr>
                <w:rFonts w:hint="eastAsia"/>
              </w:rPr>
              <w:t>年</w:t>
            </w:r>
            <w:r w:rsidRPr="00AB706D">
              <w:rPr>
                <w:rFonts w:hint="eastAsia"/>
              </w:rPr>
              <w:t>2</w:t>
            </w:r>
            <w:r>
              <w:rPr>
                <w:rFonts w:hint="eastAsia"/>
              </w:rPr>
              <w:t>月</w:t>
            </w:r>
          </w:p>
        </w:tc>
        <w:tc>
          <w:tcPr>
            <w:tcW w:w="1526" w:type="dxa"/>
          </w:tcPr>
          <w:p w14:paraId="261341F1" w14:textId="77777777" w:rsidR="006F73F9" w:rsidRDefault="006F73F9" w:rsidP="00CF3046">
            <w:r>
              <w:t>-</w:t>
            </w:r>
          </w:p>
        </w:tc>
      </w:tr>
      <w:tr w:rsidR="006F73F9" w14:paraId="7DA6E965" w14:textId="77777777" w:rsidTr="00CF3046">
        <w:trPr>
          <w:trHeight w:val="147"/>
        </w:trPr>
        <w:tc>
          <w:tcPr>
            <w:tcW w:w="1764" w:type="dxa"/>
            <w:vMerge/>
            <w:shd w:val="clear" w:color="auto" w:fill="auto"/>
          </w:tcPr>
          <w:p w14:paraId="5B76EB54" w14:textId="77777777" w:rsidR="006F73F9" w:rsidRDefault="006F73F9" w:rsidP="00CF3046"/>
        </w:tc>
        <w:tc>
          <w:tcPr>
            <w:tcW w:w="2242" w:type="dxa"/>
            <w:shd w:val="clear" w:color="auto" w:fill="auto"/>
            <w:vAlign w:val="center"/>
          </w:tcPr>
          <w:p w14:paraId="7C2EE9A7" w14:textId="77777777" w:rsidR="006F73F9" w:rsidRDefault="006F73F9" w:rsidP="00CF3046">
            <w:r w:rsidRPr="00AB706D">
              <w:rPr>
                <w:rFonts w:hint="eastAsia"/>
              </w:rPr>
              <w:t>京城工业株式会社</w:t>
            </w:r>
          </w:p>
        </w:tc>
        <w:tc>
          <w:tcPr>
            <w:tcW w:w="1774" w:type="dxa"/>
            <w:shd w:val="clear" w:color="auto" w:fill="auto"/>
            <w:vAlign w:val="center"/>
          </w:tcPr>
          <w:p w14:paraId="2EC69A57" w14:textId="77777777" w:rsidR="006F73F9" w:rsidRDefault="006F73F9" w:rsidP="00CF3046">
            <w:r w:rsidRPr="00AB706D">
              <w:rPr>
                <w:rFonts w:hint="eastAsia"/>
              </w:rPr>
              <w:t>董事</w:t>
            </w:r>
          </w:p>
        </w:tc>
        <w:tc>
          <w:tcPr>
            <w:tcW w:w="1517" w:type="dxa"/>
            <w:shd w:val="clear" w:color="auto" w:fill="auto"/>
            <w:vAlign w:val="center"/>
          </w:tcPr>
          <w:p w14:paraId="141BBA06" w14:textId="77777777" w:rsidR="006F73F9" w:rsidRDefault="006F73F9" w:rsidP="00CF3046">
            <w:r w:rsidRPr="00AB706D">
              <w:rPr>
                <w:rFonts w:hint="eastAsia"/>
              </w:rPr>
              <w:t>2019</w:t>
            </w:r>
            <w:r>
              <w:rPr>
                <w:rFonts w:hint="eastAsia"/>
              </w:rPr>
              <w:t>年</w:t>
            </w:r>
            <w:r w:rsidRPr="00AB706D">
              <w:rPr>
                <w:rFonts w:hint="eastAsia"/>
              </w:rPr>
              <w:t>5</w:t>
            </w:r>
            <w:r>
              <w:rPr>
                <w:rFonts w:hint="eastAsia"/>
              </w:rPr>
              <w:t>月</w:t>
            </w:r>
          </w:p>
        </w:tc>
        <w:tc>
          <w:tcPr>
            <w:tcW w:w="1526" w:type="dxa"/>
          </w:tcPr>
          <w:p w14:paraId="06BC376C" w14:textId="77777777" w:rsidR="006F73F9" w:rsidRDefault="006F73F9" w:rsidP="00CF3046">
            <w:r>
              <w:t>-</w:t>
            </w:r>
          </w:p>
        </w:tc>
      </w:tr>
      <w:tr w:rsidR="006F73F9" w14:paraId="4ABA35B9" w14:textId="77777777" w:rsidTr="00CF3046">
        <w:trPr>
          <w:trHeight w:val="147"/>
        </w:trPr>
        <w:tc>
          <w:tcPr>
            <w:tcW w:w="1764" w:type="dxa"/>
            <w:vMerge/>
            <w:shd w:val="clear" w:color="auto" w:fill="auto"/>
          </w:tcPr>
          <w:p w14:paraId="0754CC9E" w14:textId="77777777" w:rsidR="006F73F9" w:rsidRDefault="006F73F9" w:rsidP="00CF3046"/>
        </w:tc>
        <w:tc>
          <w:tcPr>
            <w:tcW w:w="2242" w:type="dxa"/>
            <w:shd w:val="clear" w:color="auto" w:fill="auto"/>
            <w:vAlign w:val="center"/>
          </w:tcPr>
          <w:p w14:paraId="5B3A85DD" w14:textId="77777777" w:rsidR="006F73F9" w:rsidRDefault="006F73F9" w:rsidP="00CF3046">
            <w:r w:rsidRPr="00AB706D">
              <w:rPr>
                <w:rFonts w:hint="eastAsia"/>
              </w:rPr>
              <w:t>中航迈特增材科技（北京）有限公司</w:t>
            </w:r>
          </w:p>
        </w:tc>
        <w:tc>
          <w:tcPr>
            <w:tcW w:w="1774" w:type="dxa"/>
            <w:shd w:val="clear" w:color="auto" w:fill="auto"/>
            <w:vAlign w:val="center"/>
          </w:tcPr>
          <w:p w14:paraId="6F2E5F86" w14:textId="77777777" w:rsidR="006F73F9" w:rsidRDefault="006F73F9" w:rsidP="00CF3046">
            <w:r w:rsidRPr="00AB706D">
              <w:rPr>
                <w:rFonts w:hint="eastAsia"/>
              </w:rPr>
              <w:t>董事</w:t>
            </w:r>
          </w:p>
        </w:tc>
        <w:tc>
          <w:tcPr>
            <w:tcW w:w="1517" w:type="dxa"/>
            <w:shd w:val="clear" w:color="auto" w:fill="auto"/>
            <w:vAlign w:val="center"/>
          </w:tcPr>
          <w:p w14:paraId="61139BA0" w14:textId="77777777" w:rsidR="006F73F9" w:rsidRDefault="006F73F9" w:rsidP="00CF3046">
            <w:r w:rsidRPr="00AB706D">
              <w:rPr>
                <w:rFonts w:hint="eastAsia"/>
              </w:rPr>
              <w:t>2021</w:t>
            </w:r>
            <w:r>
              <w:rPr>
                <w:rFonts w:hint="eastAsia"/>
              </w:rPr>
              <w:t>年</w:t>
            </w:r>
            <w:r w:rsidRPr="00AB706D">
              <w:rPr>
                <w:rFonts w:hint="eastAsia"/>
              </w:rPr>
              <w:t>12</w:t>
            </w:r>
            <w:r>
              <w:rPr>
                <w:rFonts w:hint="eastAsia"/>
              </w:rPr>
              <w:t>月</w:t>
            </w:r>
          </w:p>
        </w:tc>
        <w:tc>
          <w:tcPr>
            <w:tcW w:w="1526" w:type="dxa"/>
          </w:tcPr>
          <w:p w14:paraId="48464462" w14:textId="77777777" w:rsidR="006F73F9" w:rsidRDefault="006F73F9" w:rsidP="00CF3046">
            <w:r>
              <w:t>-</w:t>
            </w:r>
          </w:p>
        </w:tc>
      </w:tr>
      <w:tr w:rsidR="006F73F9" w14:paraId="3C4A885F" w14:textId="77777777" w:rsidTr="00CF3046">
        <w:trPr>
          <w:trHeight w:val="147"/>
        </w:trPr>
        <w:tc>
          <w:tcPr>
            <w:tcW w:w="1764" w:type="dxa"/>
            <w:vMerge/>
            <w:shd w:val="clear" w:color="auto" w:fill="auto"/>
          </w:tcPr>
          <w:p w14:paraId="64ABD70B" w14:textId="77777777" w:rsidR="006F73F9" w:rsidRDefault="006F73F9" w:rsidP="00CF3046"/>
        </w:tc>
        <w:tc>
          <w:tcPr>
            <w:tcW w:w="2242" w:type="dxa"/>
            <w:shd w:val="clear" w:color="auto" w:fill="auto"/>
            <w:vAlign w:val="center"/>
          </w:tcPr>
          <w:p w14:paraId="2F659CDC" w14:textId="77777777" w:rsidR="006F73F9" w:rsidRDefault="006F73F9" w:rsidP="00CF3046">
            <w:r w:rsidRPr="00AB706D">
              <w:rPr>
                <w:rFonts w:hint="eastAsia"/>
              </w:rPr>
              <w:t>北京配天技术有限公司</w:t>
            </w:r>
          </w:p>
        </w:tc>
        <w:tc>
          <w:tcPr>
            <w:tcW w:w="1774" w:type="dxa"/>
            <w:shd w:val="clear" w:color="auto" w:fill="auto"/>
            <w:vAlign w:val="center"/>
          </w:tcPr>
          <w:p w14:paraId="683F71EC" w14:textId="77777777" w:rsidR="006F73F9" w:rsidRDefault="006F73F9" w:rsidP="00CF3046">
            <w:r w:rsidRPr="00AB706D">
              <w:rPr>
                <w:rFonts w:hint="eastAsia"/>
              </w:rPr>
              <w:t>监事会主席</w:t>
            </w:r>
          </w:p>
        </w:tc>
        <w:tc>
          <w:tcPr>
            <w:tcW w:w="1517" w:type="dxa"/>
            <w:shd w:val="clear" w:color="auto" w:fill="auto"/>
            <w:vAlign w:val="center"/>
          </w:tcPr>
          <w:p w14:paraId="650247F1" w14:textId="77777777" w:rsidR="006F73F9" w:rsidRDefault="006F73F9" w:rsidP="00CF3046">
            <w:r w:rsidRPr="00AB706D">
              <w:rPr>
                <w:rFonts w:hint="eastAsia"/>
              </w:rPr>
              <w:t>2023</w:t>
            </w:r>
            <w:r>
              <w:rPr>
                <w:rFonts w:hint="eastAsia"/>
              </w:rPr>
              <w:t>年</w:t>
            </w:r>
            <w:r w:rsidRPr="00AB706D">
              <w:rPr>
                <w:rFonts w:hint="eastAsia"/>
              </w:rPr>
              <w:t>4</w:t>
            </w:r>
            <w:r>
              <w:rPr>
                <w:rFonts w:hint="eastAsia"/>
              </w:rPr>
              <w:t>月</w:t>
            </w:r>
          </w:p>
        </w:tc>
        <w:tc>
          <w:tcPr>
            <w:tcW w:w="1526" w:type="dxa"/>
          </w:tcPr>
          <w:p w14:paraId="238EE742" w14:textId="77777777" w:rsidR="006F73F9" w:rsidRDefault="006F73F9" w:rsidP="00CF3046">
            <w:r>
              <w:t>-</w:t>
            </w:r>
          </w:p>
        </w:tc>
      </w:tr>
      <w:tr w:rsidR="006F73F9" w14:paraId="4AC351C7" w14:textId="77777777" w:rsidTr="00CF3046">
        <w:trPr>
          <w:trHeight w:val="147"/>
        </w:trPr>
        <w:tc>
          <w:tcPr>
            <w:tcW w:w="1764" w:type="dxa"/>
            <w:vMerge w:val="restart"/>
            <w:shd w:val="clear" w:color="auto" w:fill="auto"/>
          </w:tcPr>
          <w:p w14:paraId="14F61FC6" w14:textId="77777777" w:rsidR="006F73F9" w:rsidRDefault="006F73F9" w:rsidP="00CF3046">
            <w:r>
              <w:t>周永军</w:t>
            </w:r>
          </w:p>
          <w:p w14:paraId="412DA4BA" w14:textId="77777777" w:rsidR="006F73F9" w:rsidRDefault="006F73F9" w:rsidP="00CF3046">
            <w:r>
              <w:t> </w:t>
            </w:r>
          </w:p>
          <w:p w14:paraId="125E8399" w14:textId="0F155D73" w:rsidR="006F73F9" w:rsidRDefault="006F73F9" w:rsidP="00CF3046">
            <w:r>
              <w:t> </w:t>
            </w:r>
          </w:p>
        </w:tc>
        <w:tc>
          <w:tcPr>
            <w:tcW w:w="2242" w:type="dxa"/>
            <w:shd w:val="clear" w:color="auto" w:fill="auto"/>
          </w:tcPr>
          <w:p w14:paraId="4EEB4B50" w14:textId="77777777" w:rsidR="006F73F9" w:rsidRDefault="006F73F9" w:rsidP="00CF3046">
            <w:r>
              <w:t>北京北一机床有限责任公司</w:t>
            </w:r>
          </w:p>
        </w:tc>
        <w:tc>
          <w:tcPr>
            <w:tcW w:w="1774" w:type="dxa"/>
            <w:shd w:val="clear" w:color="auto" w:fill="auto"/>
          </w:tcPr>
          <w:p w14:paraId="33B527E3" w14:textId="77777777" w:rsidR="006F73F9" w:rsidRDefault="006F73F9" w:rsidP="00CF3046">
            <w:r>
              <w:t>董事</w:t>
            </w:r>
          </w:p>
        </w:tc>
        <w:tc>
          <w:tcPr>
            <w:tcW w:w="1517" w:type="dxa"/>
            <w:shd w:val="clear" w:color="auto" w:fill="auto"/>
          </w:tcPr>
          <w:p w14:paraId="47C7F18D" w14:textId="77777777" w:rsidR="006F73F9" w:rsidRDefault="006F73F9" w:rsidP="00CF3046">
            <w:r>
              <w:t>2023年2月</w:t>
            </w:r>
          </w:p>
        </w:tc>
        <w:tc>
          <w:tcPr>
            <w:tcW w:w="1526" w:type="dxa"/>
          </w:tcPr>
          <w:p w14:paraId="5C8A9001" w14:textId="77777777" w:rsidR="006F73F9" w:rsidRDefault="006F73F9" w:rsidP="00CF3046">
            <w:r>
              <w:t>-</w:t>
            </w:r>
          </w:p>
        </w:tc>
      </w:tr>
      <w:tr w:rsidR="006F73F9" w14:paraId="5DC7E091" w14:textId="77777777" w:rsidTr="00CF3046">
        <w:trPr>
          <w:trHeight w:val="147"/>
        </w:trPr>
        <w:tc>
          <w:tcPr>
            <w:tcW w:w="1764" w:type="dxa"/>
            <w:vMerge/>
            <w:shd w:val="clear" w:color="auto" w:fill="auto"/>
          </w:tcPr>
          <w:p w14:paraId="422509D9" w14:textId="68BC2576" w:rsidR="006F73F9" w:rsidRDefault="006F73F9" w:rsidP="00CF3046"/>
        </w:tc>
        <w:tc>
          <w:tcPr>
            <w:tcW w:w="2242" w:type="dxa"/>
            <w:shd w:val="clear" w:color="auto" w:fill="auto"/>
          </w:tcPr>
          <w:p w14:paraId="21F79968" w14:textId="77777777" w:rsidR="006F73F9" w:rsidRDefault="006F73F9" w:rsidP="00CF3046">
            <w:r>
              <w:t>北京京城重工机械有限责任公司</w:t>
            </w:r>
          </w:p>
        </w:tc>
        <w:tc>
          <w:tcPr>
            <w:tcW w:w="1774" w:type="dxa"/>
            <w:shd w:val="clear" w:color="auto" w:fill="auto"/>
          </w:tcPr>
          <w:p w14:paraId="32C500E0" w14:textId="77777777" w:rsidR="006F73F9" w:rsidRDefault="006F73F9" w:rsidP="00CF3046">
            <w:r>
              <w:t>董事</w:t>
            </w:r>
          </w:p>
        </w:tc>
        <w:tc>
          <w:tcPr>
            <w:tcW w:w="1517" w:type="dxa"/>
            <w:shd w:val="clear" w:color="auto" w:fill="auto"/>
          </w:tcPr>
          <w:p w14:paraId="4ABF5FE6" w14:textId="77777777" w:rsidR="006F73F9" w:rsidRDefault="006F73F9" w:rsidP="00CF3046">
            <w:r>
              <w:t>2021年7月</w:t>
            </w:r>
          </w:p>
        </w:tc>
        <w:tc>
          <w:tcPr>
            <w:tcW w:w="1526" w:type="dxa"/>
          </w:tcPr>
          <w:p w14:paraId="2ACEE22F" w14:textId="77777777" w:rsidR="006F73F9" w:rsidRDefault="006F73F9" w:rsidP="00CF3046">
            <w:r>
              <w:t>-</w:t>
            </w:r>
          </w:p>
        </w:tc>
      </w:tr>
      <w:tr w:rsidR="006F73F9" w14:paraId="717D7894" w14:textId="77777777" w:rsidTr="00CF3046">
        <w:trPr>
          <w:trHeight w:val="147"/>
        </w:trPr>
        <w:tc>
          <w:tcPr>
            <w:tcW w:w="1764" w:type="dxa"/>
            <w:vMerge/>
            <w:shd w:val="clear" w:color="auto" w:fill="auto"/>
          </w:tcPr>
          <w:p w14:paraId="57FEFD0E" w14:textId="088868DA" w:rsidR="006F73F9" w:rsidRDefault="006F73F9" w:rsidP="00CF3046"/>
        </w:tc>
        <w:tc>
          <w:tcPr>
            <w:tcW w:w="2242" w:type="dxa"/>
            <w:shd w:val="clear" w:color="auto" w:fill="auto"/>
          </w:tcPr>
          <w:p w14:paraId="6C3EEEE1" w14:textId="77777777" w:rsidR="006F73F9" w:rsidRDefault="006F73F9" w:rsidP="00CF3046">
            <w:r>
              <w:t>北京市机电研究院有限责任公司</w:t>
            </w:r>
          </w:p>
        </w:tc>
        <w:tc>
          <w:tcPr>
            <w:tcW w:w="1774" w:type="dxa"/>
            <w:shd w:val="clear" w:color="auto" w:fill="auto"/>
          </w:tcPr>
          <w:p w14:paraId="455F240D" w14:textId="77777777" w:rsidR="006F73F9" w:rsidRDefault="006F73F9" w:rsidP="00CF3046">
            <w:r>
              <w:t>董事长</w:t>
            </w:r>
          </w:p>
        </w:tc>
        <w:tc>
          <w:tcPr>
            <w:tcW w:w="1517" w:type="dxa"/>
            <w:shd w:val="clear" w:color="auto" w:fill="auto"/>
          </w:tcPr>
          <w:p w14:paraId="6DF6D95E" w14:textId="77777777" w:rsidR="006F73F9" w:rsidRDefault="006F73F9" w:rsidP="00CF3046">
            <w:r>
              <w:t>2023年7月</w:t>
            </w:r>
          </w:p>
        </w:tc>
        <w:tc>
          <w:tcPr>
            <w:tcW w:w="1526" w:type="dxa"/>
          </w:tcPr>
          <w:p w14:paraId="31FDD267" w14:textId="77777777" w:rsidR="006F73F9" w:rsidRDefault="006F73F9" w:rsidP="00CF3046">
            <w:r>
              <w:t>-</w:t>
            </w:r>
          </w:p>
        </w:tc>
      </w:tr>
      <w:tr w:rsidR="006F73F9" w14:paraId="37FF3B89" w14:textId="77777777" w:rsidTr="00CF3046">
        <w:trPr>
          <w:trHeight w:val="147"/>
        </w:trPr>
        <w:tc>
          <w:tcPr>
            <w:tcW w:w="1764" w:type="dxa"/>
            <w:shd w:val="clear" w:color="auto" w:fill="auto"/>
          </w:tcPr>
          <w:p w14:paraId="7587CAAF" w14:textId="77777777" w:rsidR="006F73F9" w:rsidRDefault="006F73F9" w:rsidP="00CF3046">
            <w:r>
              <w:t>成磊</w:t>
            </w:r>
          </w:p>
        </w:tc>
        <w:tc>
          <w:tcPr>
            <w:tcW w:w="2242" w:type="dxa"/>
            <w:shd w:val="clear" w:color="auto" w:fill="auto"/>
          </w:tcPr>
          <w:p w14:paraId="7577A4C4" w14:textId="77777777" w:rsidR="006F73F9" w:rsidRDefault="006F73F9" w:rsidP="00CF3046">
            <w:r>
              <w:t>北京京城国际融资租赁有限公司</w:t>
            </w:r>
          </w:p>
        </w:tc>
        <w:tc>
          <w:tcPr>
            <w:tcW w:w="1774" w:type="dxa"/>
            <w:shd w:val="clear" w:color="auto" w:fill="auto"/>
          </w:tcPr>
          <w:p w14:paraId="09F8E386" w14:textId="77777777" w:rsidR="006F73F9" w:rsidRDefault="006F73F9" w:rsidP="00CF3046">
            <w:r>
              <w:t>董事</w:t>
            </w:r>
          </w:p>
        </w:tc>
        <w:tc>
          <w:tcPr>
            <w:tcW w:w="1517" w:type="dxa"/>
            <w:shd w:val="clear" w:color="auto" w:fill="auto"/>
          </w:tcPr>
          <w:p w14:paraId="2C3D49F2" w14:textId="77777777" w:rsidR="006F73F9" w:rsidRDefault="006F73F9" w:rsidP="00CF3046">
            <w:r>
              <w:rPr>
                <w:rFonts w:hint="eastAsia"/>
              </w:rPr>
              <w:t>2022年5月</w:t>
            </w:r>
          </w:p>
        </w:tc>
        <w:tc>
          <w:tcPr>
            <w:tcW w:w="1526" w:type="dxa"/>
          </w:tcPr>
          <w:p w14:paraId="464AA095" w14:textId="77777777" w:rsidR="006F73F9" w:rsidRDefault="006F73F9" w:rsidP="00CF3046"/>
        </w:tc>
      </w:tr>
      <w:tr w:rsidR="006F73F9" w14:paraId="6F027F77" w14:textId="77777777" w:rsidTr="00CF3046">
        <w:trPr>
          <w:trHeight w:val="147"/>
        </w:trPr>
        <w:tc>
          <w:tcPr>
            <w:tcW w:w="1764" w:type="dxa"/>
            <w:vMerge w:val="restart"/>
          </w:tcPr>
          <w:p w14:paraId="559BD494" w14:textId="77777777" w:rsidR="006F73F9" w:rsidRDefault="006F73F9" w:rsidP="00CF3046">
            <w:r>
              <w:rPr>
                <w:rFonts w:hint="eastAsia"/>
              </w:rPr>
              <w:lastRenderedPageBreak/>
              <w:t>满会勇</w:t>
            </w:r>
          </w:p>
        </w:tc>
        <w:tc>
          <w:tcPr>
            <w:tcW w:w="2242" w:type="dxa"/>
          </w:tcPr>
          <w:p w14:paraId="56371B7D" w14:textId="77777777" w:rsidR="006F73F9" w:rsidRDefault="006F73F9" w:rsidP="00CF3046">
            <w:r w:rsidRPr="005F5134">
              <w:rPr>
                <w:rFonts w:hint="eastAsia"/>
              </w:rPr>
              <w:t>北京华德液压工业集团有限责任公司</w:t>
            </w:r>
          </w:p>
        </w:tc>
        <w:tc>
          <w:tcPr>
            <w:tcW w:w="1774" w:type="dxa"/>
          </w:tcPr>
          <w:p w14:paraId="1B266F91" w14:textId="77777777" w:rsidR="006F73F9" w:rsidRDefault="006F73F9" w:rsidP="00CF3046">
            <w:r w:rsidRPr="003D6DA7">
              <w:t>董事</w:t>
            </w:r>
          </w:p>
        </w:tc>
        <w:tc>
          <w:tcPr>
            <w:tcW w:w="1517" w:type="dxa"/>
          </w:tcPr>
          <w:p w14:paraId="2C92C965" w14:textId="77777777" w:rsidR="006F73F9" w:rsidRDefault="006F73F9" w:rsidP="00CF3046">
            <w:r>
              <w:rPr>
                <w:rFonts w:hint="eastAsia"/>
              </w:rPr>
              <w:t>2022年5月</w:t>
            </w:r>
          </w:p>
        </w:tc>
        <w:tc>
          <w:tcPr>
            <w:tcW w:w="1526" w:type="dxa"/>
          </w:tcPr>
          <w:p w14:paraId="1644F89E" w14:textId="77777777" w:rsidR="006F73F9" w:rsidRDefault="006F73F9" w:rsidP="00CF3046">
            <w:r>
              <w:rPr>
                <w:rFonts w:hint="eastAsia"/>
              </w:rPr>
              <w:t>-</w:t>
            </w:r>
          </w:p>
        </w:tc>
      </w:tr>
      <w:tr w:rsidR="006F73F9" w14:paraId="2E0A9274" w14:textId="77777777" w:rsidTr="00CF3046">
        <w:trPr>
          <w:trHeight w:val="147"/>
        </w:trPr>
        <w:tc>
          <w:tcPr>
            <w:tcW w:w="1764" w:type="dxa"/>
            <w:vMerge/>
          </w:tcPr>
          <w:p w14:paraId="4DE0EFAA" w14:textId="77777777" w:rsidR="006F73F9" w:rsidRDefault="006F73F9" w:rsidP="00CF3046"/>
        </w:tc>
        <w:tc>
          <w:tcPr>
            <w:tcW w:w="2242" w:type="dxa"/>
          </w:tcPr>
          <w:p w14:paraId="49573B47" w14:textId="77777777" w:rsidR="006F73F9" w:rsidRDefault="006F73F9" w:rsidP="00CF3046">
            <w:r w:rsidRPr="005F5134">
              <w:rPr>
                <w:rFonts w:hint="eastAsia"/>
              </w:rPr>
              <w:t>京城工业株式会社</w:t>
            </w:r>
          </w:p>
        </w:tc>
        <w:tc>
          <w:tcPr>
            <w:tcW w:w="1774" w:type="dxa"/>
          </w:tcPr>
          <w:p w14:paraId="3289E990" w14:textId="77777777" w:rsidR="006F73F9" w:rsidRDefault="006F73F9" w:rsidP="00CF3046">
            <w:r w:rsidRPr="003D6DA7">
              <w:t>董事</w:t>
            </w:r>
          </w:p>
        </w:tc>
        <w:tc>
          <w:tcPr>
            <w:tcW w:w="1517" w:type="dxa"/>
          </w:tcPr>
          <w:p w14:paraId="6FD1F9D3" w14:textId="77777777" w:rsidR="006F73F9" w:rsidRDefault="006F73F9" w:rsidP="00CF3046">
            <w:r>
              <w:rPr>
                <w:rFonts w:hint="eastAsia"/>
              </w:rPr>
              <w:t>2021年10月</w:t>
            </w:r>
          </w:p>
        </w:tc>
        <w:tc>
          <w:tcPr>
            <w:tcW w:w="1526" w:type="dxa"/>
          </w:tcPr>
          <w:p w14:paraId="6569FC8D" w14:textId="77777777" w:rsidR="006F73F9" w:rsidRDefault="006F73F9" w:rsidP="00CF3046">
            <w:r w:rsidRPr="004063BE">
              <w:rPr>
                <w:rFonts w:hint="eastAsia"/>
              </w:rPr>
              <w:t>-</w:t>
            </w:r>
          </w:p>
        </w:tc>
      </w:tr>
      <w:tr w:rsidR="006F73F9" w14:paraId="383C3028" w14:textId="77777777" w:rsidTr="00CF3046">
        <w:trPr>
          <w:trHeight w:val="147"/>
        </w:trPr>
        <w:tc>
          <w:tcPr>
            <w:tcW w:w="1764" w:type="dxa"/>
            <w:vMerge/>
          </w:tcPr>
          <w:p w14:paraId="66A12ED3" w14:textId="77777777" w:rsidR="006F73F9" w:rsidRDefault="006F73F9" w:rsidP="00CF3046"/>
        </w:tc>
        <w:tc>
          <w:tcPr>
            <w:tcW w:w="2242" w:type="dxa"/>
          </w:tcPr>
          <w:p w14:paraId="508E47D1" w14:textId="77777777" w:rsidR="006F73F9" w:rsidRDefault="006F73F9" w:rsidP="00CF3046">
            <w:r w:rsidRPr="005F5134">
              <w:rPr>
                <w:rFonts w:hint="eastAsia"/>
              </w:rPr>
              <w:t>北京配天技术有限公司</w:t>
            </w:r>
          </w:p>
        </w:tc>
        <w:tc>
          <w:tcPr>
            <w:tcW w:w="1774" w:type="dxa"/>
          </w:tcPr>
          <w:p w14:paraId="7D65FDBB" w14:textId="77777777" w:rsidR="006F73F9" w:rsidRDefault="006F73F9" w:rsidP="00CF3046">
            <w:r w:rsidRPr="00BF0873">
              <w:rPr>
                <w:rFonts w:hint="eastAsia"/>
              </w:rPr>
              <w:t>财务总监、</w:t>
            </w:r>
            <w:r w:rsidRPr="00BF0873">
              <w:t>董</w:t>
            </w:r>
            <w:r w:rsidRPr="003D6DA7">
              <w:t>事</w:t>
            </w:r>
          </w:p>
        </w:tc>
        <w:tc>
          <w:tcPr>
            <w:tcW w:w="1517" w:type="dxa"/>
          </w:tcPr>
          <w:p w14:paraId="4CC3E2D9" w14:textId="77777777" w:rsidR="006F73F9" w:rsidRDefault="006F73F9" w:rsidP="00CF3046">
            <w:r>
              <w:rPr>
                <w:rFonts w:hint="eastAsia"/>
              </w:rPr>
              <w:t>2023年6月</w:t>
            </w:r>
          </w:p>
        </w:tc>
        <w:tc>
          <w:tcPr>
            <w:tcW w:w="1526" w:type="dxa"/>
          </w:tcPr>
          <w:p w14:paraId="11E278AD" w14:textId="77777777" w:rsidR="006F73F9" w:rsidRDefault="006F73F9" w:rsidP="00CF3046">
            <w:r w:rsidRPr="004063BE">
              <w:rPr>
                <w:rFonts w:hint="eastAsia"/>
              </w:rPr>
              <w:t>-</w:t>
            </w:r>
          </w:p>
        </w:tc>
      </w:tr>
      <w:tr w:rsidR="006F73F9" w14:paraId="16C12798" w14:textId="77777777" w:rsidTr="00CF3046">
        <w:trPr>
          <w:trHeight w:val="147"/>
        </w:trPr>
        <w:tc>
          <w:tcPr>
            <w:tcW w:w="1764" w:type="dxa"/>
            <w:vMerge/>
          </w:tcPr>
          <w:p w14:paraId="781047EB" w14:textId="77777777" w:rsidR="006F73F9" w:rsidRDefault="006F73F9" w:rsidP="00CF3046"/>
        </w:tc>
        <w:tc>
          <w:tcPr>
            <w:tcW w:w="2242" w:type="dxa"/>
          </w:tcPr>
          <w:p w14:paraId="23A3F6F6" w14:textId="77777777" w:rsidR="006F73F9" w:rsidRDefault="006F73F9" w:rsidP="00CF3046">
            <w:r w:rsidRPr="005F5134">
              <w:rPr>
                <w:rFonts w:hint="eastAsia"/>
              </w:rPr>
              <w:t>中航迈特粉冶科技（北京）有限公司</w:t>
            </w:r>
          </w:p>
        </w:tc>
        <w:tc>
          <w:tcPr>
            <w:tcW w:w="1774" w:type="dxa"/>
          </w:tcPr>
          <w:p w14:paraId="6446071E" w14:textId="77777777" w:rsidR="006F73F9" w:rsidRDefault="006F73F9" w:rsidP="00CF3046">
            <w:r>
              <w:rPr>
                <w:rFonts w:hint="eastAsia"/>
              </w:rPr>
              <w:t>监事</w:t>
            </w:r>
          </w:p>
        </w:tc>
        <w:tc>
          <w:tcPr>
            <w:tcW w:w="1517" w:type="dxa"/>
          </w:tcPr>
          <w:p w14:paraId="6D8BFC3D" w14:textId="77777777" w:rsidR="006F73F9" w:rsidRDefault="006F73F9" w:rsidP="00CF3046">
            <w:r>
              <w:rPr>
                <w:rFonts w:hint="eastAsia"/>
              </w:rPr>
              <w:t>2021年12月</w:t>
            </w:r>
          </w:p>
        </w:tc>
        <w:tc>
          <w:tcPr>
            <w:tcW w:w="1526" w:type="dxa"/>
          </w:tcPr>
          <w:p w14:paraId="2E58910B" w14:textId="77777777" w:rsidR="006F73F9" w:rsidRDefault="006F73F9" w:rsidP="00CF3046">
            <w:r w:rsidRPr="004063BE">
              <w:rPr>
                <w:rFonts w:hint="eastAsia"/>
              </w:rPr>
              <w:t>-</w:t>
            </w:r>
          </w:p>
        </w:tc>
      </w:tr>
      <w:tr w:rsidR="006F73F9" w14:paraId="049FBE56" w14:textId="77777777" w:rsidTr="00CF3046">
        <w:trPr>
          <w:trHeight w:val="147"/>
        </w:trPr>
        <w:tc>
          <w:tcPr>
            <w:tcW w:w="1764" w:type="dxa"/>
            <w:vMerge/>
          </w:tcPr>
          <w:p w14:paraId="0B18A878" w14:textId="77777777" w:rsidR="006F73F9" w:rsidRDefault="006F73F9" w:rsidP="00CF3046"/>
        </w:tc>
        <w:tc>
          <w:tcPr>
            <w:tcW w:w="2242" w:type="dxa"/>
          </w:tcPr>
          <w:p w14:paraId="4C03CA8D" w14:textId="77777777" w:rsidR="006F73F9" w:rsidRDefault="006F73F9" w:rsidP="00CF3046">
            <w:r w:rsidRPr="005F5134">
              <w:rPr>
                <w:rFonts w:hint="eastAsia"/>
              </w:rPr>
              <w:t>北京宏达日新电机有限公司</w:t>
            </w:r>
          </w:p>
        </w:tc>
        <w:tc>
          <w:tcPr>
            <w:tcW w:w="1774" w:type="dxa"/>
          </w:tcPr>
          <w:p w14:paraId="487E5D96" w14:textId="77777777" w:rsidR="006F73F9" w:rsidRDefault="006F73F9" w:rsidP="00CF3046">
            <w:r>
              <w:rPr>
                <w:rFonts w:hint="eastAsia"/>
              </w:rPr>
              <w:t>监事</w:t>
            </w:r>
          </w:p>
        </w:tc>
        <w:tc>
          <w:tcPr>
            <w:tcW w:w="1517" w:type="dxa"/>
          </w:tcPr>
          <w:p w14:paraId="32D91F95" w14:textId="77777777" w:rsidR="006F73F9" w:rsidRDefault="006F73F9" w:rsidP="00CF3046">
            <w:r>
              <w:rPr>
                <w:rFonts w:hint="eastAsia"/>
              </w:rPr>
              <w:t>2021年12月</w:t>
            </w:r>
          </w:p>
        </w:tc>
        <w:tc>
          <w:tcPr>
            <w:tcW w:w="1526" w:type="dxa"/>
          </w:tcPr>
          <w:p w14:paraId="4E9D53AC" w14:textId="77777777" w:rsidR="006F73F9" w:rsidRDefault="006F73F9" w:rsidP="00CF3046">
            <w:r w:rsidRPr="004063BE">
              <w:rPr>
                <w:rFonts w:hint="eastAsia"/>
              </w:rPr>
              <w:t>-</w:t>
            </w:r>
          </w:p>
        </w:tc>
      </w:tr>
      <w:tr w:rsidR="006F73F9" w14:paraId="75122D17" w14:textId="77777777" w:rsidTr="00CF3046">
        <w:trPr>
          <w:trHeight w:val="147"/>
        </w:trPr>
        <w:tc>
          <w:tcPr>
            <w:tcW w:w="1764" w:type="dxa"/>
            <w:vMerge w:val="restart"/>
            <w:shd w:val="clear" w:color="auto" w:fill="auto"/>
          </w:tcPr>
          <w:p w14:paraId="7F559C57" w14:textId="77777777" w:rsidR="006F73F9" w:rsidRDefault="006F73F9" w:rsidP="00CF3046">
            <w:r>
              <w:rPr>
                <w:rFonts w:hint="eastAsia"/>
              </w:rPr>
              <w:t>李春枝</w:t>
            </w:r>
          </w:p>
        </w:tc>
        <w:tc>
          <w:tcPr>
            <w:tcW w:w="2242" w:type="dxa"/>
            <w:shd w:val="clear" w:color="auto" w:fill="auto"/>
          </w:tcPr>
          <w:p w14:paraId="125BB12A" w14:textId="77777777" w:rsidR="006F73F9" w:rsidRPr="005E1D2B" w:rsidRDefault="006F73F9" w:rsidP="00CF3046">
            <w:pPr>
              <w:rPr>
                <w:strike/>
              </w:rPr>
            </w:pPr>
            <w:r w:rsidRPr="00AB706D">
              <w:rPr>
                <w:rFonts w:hint="eastAsia"/>
              </w:rPr>
              <w:t>北京京城德创基金管理有限公司</w:t>
            </w:r>
          </w:p>
        </w:tc>
        <w:tc>
          <w:tcPr>
            <w:tcW w:w="1774" w:type="dxa"/>
            <w:shd w:val="clear" w:color="auto" w:fill="auto"/>
          </w:tcPr>
          <w:p w14:paraId="62A85FF6" w14:textId="77777777" w:rsidR="006F73F9" w:rsidRPr="005E1D2B" w:rsidRDefault="006F73F9" w:rsidP="00CF3046">
            <w:pPr>
              <w:rPr>
                <w:strike/>
              </w:rPr>
            </w:pPr>
            <w:r w:rsidRPr="00AB706D">
              <w:rPr>
                <w:rFonts w:hint="eastAsia"/>
              </w:rPr>
              <w:t>监事会主席</w:t>
            </w:r>
          </w:p>
        </w:tc>
        <w:tc>
          <w:tcPr>
            <w:tcW w:w="1517" w:type="dxa"/>
            <w:shd w:val="clear" w:color="auto" w:fill="auto"/>
            <w:vAlign w:val="center"/>
          </w:tcPr>
          <w:p w14:paraId="70765A0C" w14:textId="77777777" w:rsidR="006F73F9" w:rsidRPr="005E1D2B" w:rsidRDefault="006F73F9" w:rsidP="00CF3046">
            <w:pPr>
              <w:rPr>
                <w:strike/>
              </w:rPr>
            </w:pPr>
            <w:r w:rsidRPr="00AB706D">
              <w:rPr>
                <w:rFonts w:hint="eastAsia"/>
              </w:rPr>
              <w:t>2018</w:t>
            </w:r>
            <w:r>
              <w:rPr>
                <w:rFonts w:hint="eastAsia"/>
              </w:rPr>
              <w:t>年</w:t>
            </w:r>
            <w:r w:rsidRPr="00AB706D">
              <w:rPr>
                <w:rFonts w:hint="eastAsia"/>
              </w:rPr>
              <w:t>8</w:t>
            </w:r>
            <w:r>
              <w:rPr>
                <w:rFonts w:hint="eastAsia"/>
              </w:rPr>
              <w:t>月</w:t>
            </w:r>
          </w:p>
        </w:tc>
        <w:tc>
          <w:tcPr>
            <w:tcW w:w="1526" w:type="dxa"/>
            <w:shd w:val="clear" w:color="auto" w:fill="auto"/>
          </w:tcPr>
          <w:p w14:paraId="07697DF7" w14:textId="77777777" w:rsidR="006F73F9" w:rsidRPr="005E1D2B" w:rsidRDefault="006F73F9" w:rsidP="00CF3046">
            <w:pPr>
              <w:rPr>
                <w:strike/>
              </w:rPr>
            </w:pPr>
          </w:p>
        </w:tc>
      </w:tr>
      <w:tr w:rsidR="006F73F9" w14:paraId="0B7F06BB" w14:textId="77777777" w:rsidTr="00CF3046">
        <w:trPr>
          <w:trHeight w:val="147"/>
        </w:trPr>
        <w:tc>
          <w:tcPr>
            <w:tcW w:w="1764" w:type="dxa"/>
            <w:vMerge/>
            <w:shd w:val="clear" w:color="auto" w:fill="auto"/>
          </w:tcPr>
          <w:p w14:paraId="5558CCAE" w14:textId="77777777" w:rsidR="006F73F9" w:rsidRDefault="006F73F9" w:rsidP="00CF3046"/>
        </w:tc>
        <w:tc>
          <w:tcPr>
            <w:tcW w:w="2242" w:type="dxa"/>
            <w:shd w:val="clear" w:color="auto" w:fill="auto"/>
          </w:tcPr>
          <w:p w14:paraId="4AB11CD5" w14:textId="77777777" w:rsidR="006F73F9" w:rsidRPr="005E1D2B" w:rsidRDefault="006F73F9" w:rsidP="00CF3046">
            <w:pPr>
              <w:rPr>
                <w:strike/>
              </w:rPr>
            </w:pPr>
            <w:r w:rsidRPr="00AB706D">
              <w:rPr>
                <w:rFonts w:hint="eastAsia"/>
              </w:rPr>
              <w:t>北京华腾京研科技有限公司</w:t>
            </w:r>
          </w:p>
        </w:tc>
        <w:tc>
          <w:tcPr>
            <w:tcW w:w="1774" w:type="dxa"/>
            <w:shd w:val="clear" w:color="auto" w:fill="auto"/>
          </w:tcPr>
          <w:p w14:paraId="07ABE742" w14:textId="77777777" w:rsidR="006F73F9" w:rsidRPr="005E1D2B" w:rsidRDefault="006F73F9" w:rsidP="00CF3046">
            <w:pPr>
              <w:rPr>
                <w:strike/>
              </w:rPr>
            </w:pPr>
            <w:r w:rsidRPr="00AB706D">
              <w:rPr>
                <w:rFonts w:hint="eastAsia"/>
              </w:rPr>
              <w:t>董事</w:t>
            </w:r>
          </w:p>
        </w:tc>
        <w:tc>
          <w:tcPr>
            <w:tcW w:w="1517" w:type="dxa"/>
            <w:shd w:val="clear" w:color="auto" w:fill="auto"/>
            <w:vAlign w:val="center"/>
          </w:tcPr>
          <w:p w14:paraId="68D37437" w14:textId="77777777" w:rsidR="006F73F9" w:rsidRPr="005E1D2B" w:rsidRDefault="006F73F9" w:rsidP="00CF3046">
            <w:pPr>
              <w:rPr>
                <w:strike/>
              </w:rPr>
            </w:pPr>
            <w:r w:rsidRPr="00AB706D">
              <w:rPr>
                <w:rFonts w:hint="eastAsia"/>
              </w:rPr>
              <w:t>2022</w:t>
            </w:r>
            <w:r>
              <w:rPr>
                <w:rFonts w:hint="eastAsia"/>
              </w:rPr>
              <w:t>年</w:t>
            </w:r>
            <w:r w:rsidRPr="00AB706D">
              <w:rPr>
                <w:rFonts w:hint="eastAsia"/>
              </w:rPr>
              <w:t>11</w:t>
            </w:r>
            <w:r>
              <w:rPr>
                <w:rFonts w:hint="eastAsia"/>
              </w:rPr>
              <w:t>月</w:t>
            </w:r>
          </w:p>
        </w:tc>
        <w:tc>
          <w:tcPr>
            <w:tcW w:w="1526" w:type="dxa"/>
            <w:shd w:val="clear" w:color="auto" w:fill="auto"/>
          </w:tcPr>
          <w:p w14:paraId="131E4663" w14:textId="77777777" w:rsidR="006F73F9" w:rsidRPr="005E1D2B" w:rsidRDefault="006F73F9" w:rsidP="00CF3046">
            <w:pPr>
              <w:rPr>
                <w:strike/>
              </w:rPr>
            </w:pPr>
          </w:p>
        </w:tc>
      </w:tr>
      <w:tr w:rsidR="006F73F9" w14:paraId="228321CB" w14:textId="77777777" w:rsidTr="00CF3046">
        <w:trPr>
          <w:trHeight w:val="147"/>
        </w:trPr>
        <w:tc>
          <w:tcPr>
            <w:tcW w:w="1764" w:type="dxa"/>
            <w:vMerge/>
            <w:shd w:val="clear" w:color="auto" w:fill="auto"/>
          </w:tcPr>
          <w:p w14:paraId="2331E158" w14:textId="77777777" w:rsidR="006F73F9" w:rsidRDefault="006F73F9" w:rsidP="00CF3046"/>
        </w:tc>
        <w:tc>
          <w:tcPr>
            <w:tcW w:w="2242" w:type="dxa"/>
            <w:shd w:val="clear" w:color="auto" w:fill="auto"/>
          </w:tcPr>
          <w:p w14:paraId="4B9EA34B" w14:textId="77777777" w:rsidR="006F73F9" w:rsidRPr="005F5134" w:rsidRDefault="006F73F9" w:rsidP="00CF3046">
            <w:r w:rsidRPr="00AB706D">
              <w:rPr>
                <w:rFonts w:hint="eastAsia"/>
              </w:rPr>
              <w:t>北京智同精密传动科技有限责任公司</w:t>
            </w:r>
          </w:p>
        </w:tc>
        <w:tc>
          <w:tcPr>
            <w:tcW w:w="1774" w:type="dxa"/>
            <w:shd w:val="clear" w:color="auto" w:fill="auto"/>
          </w:tcPr>
          <w:p w14:paraId="1FEB422C" w14:textId="77777777" w:rsidR="006F73F9" w:rsidRDefault="006F73F9" w:rsidP="00CF3046">
            <w:r w:rsidRPr="00AB706D">
              <w:rPr>
                <w:rFonts w:hint="eastAsia"/>
              </w:rPr>
              <w:t>董事</w:t>
            </w:r>
          </w:p>
        </w:tc>
        <w:tc>
          <w:tcPr>
            <w:tcW w:w="1517" w:type="dxa"/>
            <w:shd w:val="clear" w:color="auto" w:fill="auto"/>
            <w:vAlign w:val="center"/>
          </w:tcPr>
          <w:p w14:paraId="1F56683B" w14:textId="77777777" w:rsidR="006F73F9" w:rsidRDefault="006F73F9" w:rsidP="00CF3046">
            <w:r w:rsidRPr="00AB706D">
              <w:rPr>
                <w:rFonts w:hint="eastAsia"/>
              </w:rPr>
              <w:t>2022</w:t>
            </w:r>
            <w:r>
              <w:rPr>
                <w:rFonts w:hint="eastAsia"/>
              </w:rPr>
              <w:t>年</w:t>
            </w:r>
            <w:r w:rsidRPr="00AB706D">
              <w:rPr>
                <w:rFonts w:hint="eastAsia"/>
              </w:rPr>
              <w:t>3</w:t>
            </w:r>
            <w:r>
              <w:rPr>
                <w:rFonts w:hint="eastAsia"/>
              </w:rPr>
              <w:t>月</w:t>
            </w:r>
          </w:p>
        </w:tc>
        <w:tc>
          <w:tcPr>
            <w:tcW w:w="1526" w:type="dxa"/>
            <w:shd w:val="clear" w:color="auto" w:fill="auto"/>
          </w:tcPr>
          <w:p w14:paraId="50E95588" w14:textId="77777777" w:rsidR="006F73F9" w:rsidRDefault="006F73F9" w:rsidP="00CF3046">
            <w:r>
              <w:t>-</w:t>
            </w:r>
          </w:p>
        </w:tc>
      </w:tr>
      <w:tr w:rsidR="006F73F9" w14:paraId="064E85D5" w14:textId="77777777" w:rsidTr="00CF3046">
        <w:trPr>
          <w:trHeight w:val="147"/>
        </w:trPr>
        <w:tc>
          <w:tcPr>
            <w:tcW w:w="1764" w:type="dxa"/>
            <w:vMerge/>
            <w:shd w:val="clear" w:color="auto" w:fill="auto"/>
          </w:tcPr>
          <w:p w14:paraId="1BB424FE" w14:textId="77777777" w:rsidR="006F73F9" w:rsidRDefault="006F73F9" w:rsidP="00CF3046"/>
        </w:tc>
        <w:tc>
          <w:tcPr>
            <w:tcW w:w="2242" w:type="dxa"/>
            <w:shd w:val="clear" w:color="auto" w:fill="auto"/>
          </w:tcPr>
          <w:p w14:paraId="68FBD93F" w14:textId="77777777" w:rsidR="006F73F9" w:rsidRPr="005F5134" w:rsidRDefault="006F73F9" w:rsidP="00CF3046">
            <w:r w:rsidRPr="00AB706D">
              <w:rPr>
                <w:rFonts w:hint="eastAsia"/>
              </w:rPr>
              <w:t>北京京城智通机器人科技有限公司</w:t>
            </w:r>
          </w:p>
        </w:tc>
        <w:tc>
          <w:tcPr>
            <w:tcW w:w="1774" w:type="dxa"/>
            <w:shd w:val="clear" w:color="auto" w:fill="auto"/>
          </w:tcPr>
          <w:p w14:paraId="20CA2FD6" w14:textId="77777777" w:rsidR="006F73F9" w:rsidRDefault="006F73F9" w:rsidP="00CF3046">
            <w:r w:rsidRPr="00AB706D">
              <w:rPr>
                <w:rFonts w:hint="eastAsia"/>
              </w:rPr>
              <w:t>监事</w:t>
            </w:r>
          </w:p>
        </w:tc>
        <w:tc>
          <w:tcPr>
            <w:tcW w:w="1517" w:type="dxa"/>
            <w:shd w:val="clear" w:color="auto" w:fill="auto"/>
            <w:vAlign w:val="center"/>
          </w:tcPr>
          <w:p w14:paraId="0799F871" w14:textId="77777777" w:rsidR="006F73F9" w:rsidRDefault="006F73F9" w:rsidP="00CF3046">
            <w:r w:rsidRPr="00AB706D">
              <w:rPr>
                <w:rFonts w:hint="eastAsia"/>
              </w:rPr>
              <w:t>2023</w:t>
            </w:r>
            <w:r>
              <w:rPr>
                <w:rFonts w:hint="eastAsia"/>
              </w:rPr>
              <w:t>年</w:t>
            </w:r>
            <w:r w:rsidRPr="00AB706D">
              <w:rPr>
                <w:rFonts w:hint="eastAsia"/>
              </w:rPr>
              <w:t>3</w:t>
            </w:r>
            <w:r>
              <w:rPr>
                <w:rFonts w:hint="eastAsia"/>
              </w:rPr>
              <w:t>月</w:t>
            </w:r>
          </w:p>
        </w:tc>
        <w:tc>
          <w:tcPr>
            <w:tcW w:w="1526" w:type="dxa"/>
            <w:shd w:val="clear" w:color="auto" w:fill="auto"/>
          </w:tcPr>
          <w:p w14:paraId="38DCB668" w14:textId="77777777" w:rsidR="006F73F9" w:rsidRDefault="006F73F9" w:rsidP="00CF3046">
            <w:r>
              <w:t>-</w:t>
            </w:r>
          </w:p>
        </w:tc>
      </w:tr>
      <w:tr w:rsidR="006F73F9" w14:paraId="63BCFCB5" w14:textId="77777777" w:rsidTr="00CF3046">
        <w:trPr>
          <w:trHeight w:val="147"/>
        </w:trPr>
        <w:tc>
          <w:tcPr>
            <w:tcW w:w="1764" w:type="dxa"/>
            <w:vMerge/>
            <w:shd w:val="clear" w:color="auto" w:fill="auto"/>
          </w:tcPr>
          <w:p w14:paraId="0D70EBE3" w14:textId="77777777" w:rsidR="006F73F9" w:rsidRDefault="006F73F9" w:rsidP="00CF3046"/>
        </w:tc>
        <w:tc>
          <w:tcPr>
            <w:tcW w:w="2242" w:type="dxa"/>
            <w:shd w:val="clear" w:color="auto" w:fill="auto"/>
          </w:tcPr>
          <w:p w14:paraId="40161D16" w14:textId="77777777" w:rsidR="006F73F9" w:rsidRPr="005F5134" w:rsidRDefault="006F73F9" w:rsidP="00CF3046">
            <w:r w:rsidRPr="00AB706D">
              <w:rPr>
                <w:rFonts w:hint="eastAsia"/>
              </w:rPr>
              <w:t>北京配天技术有限公司</w:t>
            </w:r>
          </w:p>
        </w:tc>
        <w:tc>
          <w:tcPr>
            <w:tcW w:w="1774" w:type="dxa"/>
            <w:shd w:val="clear" w:color="auto" w:fill="auto"/>
          </w:tcPr>
          <w:p w14:paraId="2B66A29F" w14:textId="77777777" w:rsidR="006F73F9" w:rsidRDefault="006F73F9" w:rsidP="00CF3046">
            <w:r w:rsidRPr="00AB706D">
              <w:t>董事</w:t>
            </w:r>
          </w:p>
        </w:tc>
        <w:tc>
          <w:tcPr>
            <w:tcW w:w="1517" w:type="dxa"/>
            <w:shd w:val="clear" w:color="auto" w:fill="auto"/>
            <w:vAlign w:val="center"/>
          </w:tcPr>
          <w:p w14:paraId="1B796822" w14:textId="77777777" w:rsidR="006F73F9" w:rsidRDefault="006F73F9" w:rsidP="00CF3046">
            <w:r w:rsidRPr="00AB706D">
              <w:rPr>
                <w:rFonts w:hint="eastAsia"/>
              </w:rPr>
              <w:t>2023</w:t>
            </w:r>
            <w:r>
              <w:rPr>
                <w:rFonts w:hint="eastAsia"/>
              </w:rPr>
              <w:t>年</w:t>
            </w:r>
            <w:r w:rsidRPr="00AB706D">
              <w:rPr>
                <w:rFonts w:hint="eastAsia"/>
              </w:rPr>
              <w:t>4</w:t>
            </w:r>
            <w:r>
              <w:rPr>
                <w:rFonts w:hint="eastAsia"/>
              </w:rPr>
              <w:t>月</w:t>
            </w:r>
          </w:p>
        </w:tc>
        <w:tc>
          <w:tcPr>
            <w:tcW w:w="1526" w:type="dxa"/>
            <w:shd w:val="clear" w:color="auto" w:fill="auto"/>
          </w:tcPr>
          <w:p w14:paraId="1B9CA6F0" w14:textId="77777777" w:rsidR="006F73F9" w:rsidRDefault="006F73F9" w:rsidP="00CF3046">
            <w:r>
              <w:t>-</w:t>
            </w:r>
          </w:p>
        </w:tc>
      </w:tr>
      <w:tr w:rsidR="006F73F9" w14:paraId="1203F931" w14:textId="77777777" w:rsidTr="00CF3046">
        <w:trPr>
          <w:trHeight w:val="147"/>
        </w:trPr>
        <w:tc>
          <w:tcPr>
            <w:tcW w:w="1764" w:type="dxa"/>
            <w:vMerge/>
            <w:shd w:val="clear" w:color="auto" w:fill="auto"/>
          </w:tcPr>
          <w:p w14:paraId="64379C72" w14:textId="77777777" w:rsidR="006F73F9" w:rsidRDefault="006F73F9" w:rsidP="00CF3046"/>
        </w:tc>
        <w:tc>
          <w:tcPr>
            <w:tcW w:w="2242" w:type="dxa"/>
            <w:shd w:val="clear" w:color="auto" w:fill="auto"/>
          </w:tcPr>
          <w:p w14:paraId="4479A272" w14:textId="77777777" w:rsidR="006F73F9" w:rsidRPr="005F5134" w:rsidRDefault="006F73F9" w:rsidP="00CF3046">
            <w:r w:rsidRPr="00AB706D">
              <w:rPr>
                <w:rFonts w:hint="eastAsia"/>
              </w:rPr>
              <w:t>北京人形机器人创新中心有限公司</w:t>
            </w:r>
          </w:p>
        </w:tc>
        <w:tc>
          <w:tcPr>
            <w:tcW w:w="1774" w:type="dxa"/>
            <w:shd w:val="clear" w:color="auto" w:fill="auto"/>
          </w:tcPr>
          <w:p w14:paraId="0959D1E0" w14:textId="77777777" w:rsidR="006F73F9" w:rsidRDefault="006F73F9" w:rsidP="00CF3046">
            <w:r w:rsidRPr="00AB706D">
              <w:rPr>
                <w:rFonts w:hint="eastAsia"/>
              </w:rPr>
              <w:t>副总经理</w:t>
            </w:r>
          </w:p>
        </w:tc>
        <w:tc>
          <w:tcPr>
            <w:tcW w:w="1517" w:type="dxa"/>
            <w:shd w:val="clear" w:color="auto" w:fill="auto"/>
          </w:tcPr>
          <w:p w14:paraId="55D52569" w14:textId="77777777" w:rsidR="006F73F9" w:rsidRDefault="006F73F9" w:rsidP="00CF3046">
            <w:r w:rsidRPr="00AB706D">
              <w:rPr>
                <w:rFonts w:hint="eastAsia"/>
              </w:rPr>
              <w:t>2017</w:t>
            </w:r>
            <w:r>
              <w:rPr>
                <w:rFonts w:hint="eastAsia"/>
              </w:rPr>
              <w:t>年</w:t>
            </w:r>
            <w:r w:rsidRPr="00AB706D">
              <w:rPr>
                <w:rFonts w:hint="eastAsia"/>
              </w:rPr>
              <w:t>6</w:t>
            </w:r>
            <w:r>
              <w:rPr>
                <w:rFonts w:hint="eastAsia"/>
              </w:rPr>
              <w:t>月</w:t>
            </w:r>
          </w:p>
        </w:tc>
        <w:tc>
          <w:tcPr>
            <w:tcW w:w="1526" w:type="dxa"/>
            <w:shd w:val="clear" w:color="auto" w:fill="auto"/>
          </w:tcPr>
          <w:p w14:paraId="6D091F55" w14:textId="77777777" w:rsidR="006F73F9" w:rsidRDefault="006F73F9" w:rsidP="00CF3046">
            <w:r>
              <w:t>-</w:t>
            </w:r>
          </w:p>
        </w:tc>
      </w:tr>
      <w:tr w:rsidR="006F73F9" w14:paraId="567E3DEB" w14:textId="77777777" w:rsidTr="00CF3046">
        <w:trPr>
          <w:trHeight w:val="147"/>
        </w:trPr>
        <w:tc>
          <w:tcPr>
            <w:tcW w:w="1764" w:type="dxa"/>
          </w:tcPr>
          <w:p w14:paraId="0D9D0007" w14:textId="77777777" w:rsidR="006F73F9" w:rsidRDefault="006F73F9" w:rsidP="00CF3046">
            <w:r>
              <w:t>熊建辉</w:t>
            </w:r>
          </w:p>
        </w:tc>
        <w:tc>
          <w:tcPr>
            <w:tcW w:w="2242" w:type="dxa"/>
          </w:tcPr>
          <w:p w14:paraId="5B16B680" w14:textId="77777777" w:rsidR="006F73F9" w:rsidRDefault="006F73F9" w:rsidP="00CF3046">
            <w:r>
              <w:t>大信会计师事务所（特殊普通合伙）</w:t>
            </w:r>
          </w:p>
        </w:tc>
        <w:tc>
          <w:tcPr>
            <w:tcW w:w="1774" w:type="dxa"/>
          </w:tcPr>
          <w:p w14:paraId="116441EA" w14:textId="77777777" w:rsidR="006F73F9" w:rsidRDefault="006F73F9" w:rsidP="00CF3046">
            <w:r>
              <w:t>合伙人</w:t>
            </w:r>
          </w:p>
        </w:tc>
        <w:tc>
          <w:tcPr>
            <w:tcW w:w="1517" w:type="dxa"/>
          </w:tcPr>
          <w:p w14:paraId="4E4179AF" w14:textId="77777777" w:rsidR="006F73F9" w:rsidRDefault="006F73F9" w:rsidP="00CF3046">
            <w:r>
              <w:t>2013年4月</w:t>
            </w:r>
          </w:p>
        </w:tc>
        <w:tc>
          <w:tcPr>
            <w:tcW w:w="1526" w:type="dxa"/>
          </w:tcPr>
          <w:p w14:paraId="40E619F2" w14:textId="77777777" w:rsidR="006F73F9" w:rsidRDefault="006F73F9" w:rsidP="00CF3046">
            <w:r>
              <w:t>-</w:t>
            </w:r>
          </w:p>
        </w:tc>
      </w:tr>
      <w:tr w:rsidR="006F73F9" w14:paraId="74BBA41B" w14:textId="77777777" w:rsidTr="00CF3046">
        <w:trPr>
          <w:trHeight w:val="147"/>
        </w:trPr>
        <w:tc>
          <w:tcPr>
            <w:tcW w:w="1764" w:type="dxa"/>
          </w:tcPr>
          <w:p w14:paraId="441A3484" w14:textId="77777777" w:rsidR="006F73F9" w:rsidRDefault="006F73F9" w:rsidP="00CF3046">
            <w:r>
              <w:t>赵旭光</w:t>
            </w:r>
          </w:p>
        </w:tc>
        <w:tc>
          <w:tcPr>
            <w:tcW w:w="2242" w:type="dxa"/>
          </w:tcPr>
          <w:p w14:paraId="3C5D851E" w14:textId="77777777" w:rsidR="006F73F9" w:rsidRDefault="006F73F9" w:rsidP="00CF3046">
            <w:r>
              <w:t>华北电力大学</w:t>
            </w:r>
          </w:p>
        </w:tc>
        <w:tc>
          <w:tcPr>
            <w:tcW w:w="1774" w:type="dxa"/>
          </w:tcPr>
          <w:p w14:paraId="6AC8AF94" w14:textId="77777777" w:rsidR="006F73F9" w:rsidRDefault="006F73F9" w:rsidP="00CF3046">
            <w:r>
              <w:t>人文与社会科学学院党委委员、副院长</w:t>
            </w:r>
          </w:p>
        </w:tc>
        <w:tc>
          <w:tcPr>
            <w:tcW w:w="1517" w:type="dxa"/>
          </w:tcPr>
          <w:p w14:paraId="3004BF3F" w14:textId="77777777" w:rsidR="006F73F9" w:rsidRDefault="006F73F9" w:rsidP="00CF3046">
            <w:r>
              <w:t>2018年9月</w:t>
            </w:r>
          </w:p>
        </w:tc>
        <w:tc>
          <w:tcPr>
            <w:tcW w:w="1526" w:type="dxa"/>
          </w:tcPr>
          <w:p w14:paraId="41299EBE" w14:textId="77777777" w:rsidR="006F73F9" w:rsidRDefault="006F73F9" w:rsidP="00CF3046">
            <w:r>
              <w:t>-</w:t>
            </w:r>
          </w:p>
        </w:tc>
      </w:tr>
      <w:tr w:rsidR="006F73F9" w14:paraId="1A845988" w14:textId="77777777" w:rsidTr="00CF3046">
        <w:trPr>
          <w:trHeight w:val="147"/>
        </w:trPr>
        <w:tc>
          <w:tcPr>
            <w:tcW w:w="1764" w:type="dxa"/>
          </w:tcPr>
          <w:p w14:paraId="5D938BC7" w14:textId="77777777" w:rsidR="006F73F9" w:rsidRDefault="006F73F9" w:rsidP="00CF3046">
            <w:r>
              <w:t>刘景泰</w:t>
            </w:r>
          </w:p>
        </w:tc>
        <w:tc>
          <w:tcPr>
            <w:tcW w:w="2242" w:type="dxa"/>
          </w:tcPr>
          <w:p w14:paraId="006647C2" w14:textId="77777777" w:rsidR="006F73F9" w:rsidRDefault="006F73F9" w:rsidP="00CF3046">
            <w:r>
              <w:t>南开大学人工智能学院机器人与信息自动化研究所</w:t>
            </w:r>
          </w:p>
        </w:tc>
        <w:tc>
          <w:tcPr>
            <w:tcW w:w="1774" w:type="dxa"/>
          </w:tcPr>
          <w:p w14:paraId="6EDB979E" w14:textId="77777777" w:rsidR="006F73F9" w:rsidRDefault="006F73F9" w:rsidP="00CF3046">
            <w:r>
              <w:t>所长</w:t>
            </w:r>
          </w:p>
        </w:tc>
        <w:tc>
          <w:tcPr>
            <w:tcW w:w="1517" w:type="dxa"/>
          </w:tcPr>
          <w:p w14:paraId="795486CD" w14:textId="77777777" w:rsidR="006F73F9" w:rsidRDefault="006F73F9" w:rsidP="00CF3046">
            <w:r>
              <w:t>2007年10月</w:t>
            </w:r>
          </w:p>
        </w:tc>
        <w:tc>
          <w:tcPr>
            <w:tcW w:w="1526" w:type="dxa"/>
          </w:tcPr>
          <w:p w14:paraId="3AC45F2F" w14:textId="77777777" w:rsidR="006F73F9" w:rsidRDefault="006F73F9" w:rsidP="00CF3046">
            <w:r>
              <w:t>-</w:t>
            </w:r>
          </w:p>
        </w:tc>
      </w:tr>
      <w:tr w:rsidR="006F73F9" w14:paraId="7C341062" w14:textId="77777777" w:rsidTr="00CF3046">
        <w:trPr>
          <w:trHeight w:val="147"/>
        </w:trPr>
        <w:tc>
          <w:tcPr>
            <w:tcW w:w="1764" w:type="dxa"/>
            <w:vMerge w:val="restart"/>
          </w:tcPr>
          <w:p w14:paraId="626B6682" w14:textId="77777777" w:rsidR="006F73F9" w:rsidRDefault="006F73F9" w:rsidP="00CF3046">
            <w:r>
              <w:rPr>
                <w:rFonts w:hint="eastAsia"/>
              </w:rPr>
              <w:t>栾大龙</w:t>
            </w:r>
          </w:p>
        </w:tc>
        <w:tc>
          <w:tcPr>
            <w:tcW w:w="2242" w:type="dxa"/>
            <w:vAlign w:val="center"/>
          </w:tcPr>
          <w:p w14:paraId="4D487A98" w14:textId="77777777" w:rsidR="006F73F9" w:rsidRDefault="006F73F9" w:rsidP="00CF3046">
            <w:r>
              <w:t>航天科技控股集团股份有限公司</w:t>
            </w:r>
          </w:p>
        </w:tc>
        <w:tc>
          <w:tcPr>
            <w:tcW w:w="1774" w:type="dxa"/>
            <w:vAlign w:val="center"/>
          </w:tcPr>
          <w:p w14:paraId="7093EC3D" w14:textId="77777777" w:rsidR="006F73F9" w:rsidRDefault="006F73F9" w:rsidP="00CF3046">
            <w:r>
              <w:t>独立董事</w:t>
            </w:r>
          </w:p>
        </w:tc>
        <w:tc>
          <w:tcPr>
            <w:tcW w:w="1517" w:type="dxa"/>
            <w:vAlign w:val="center"/>
          </w:tcPr>
          <w:p w14:paraId="75DAC3E3" w14:textId="77777777" w:rsidR="006F73F9" w:rsidRDefault="006F73F9" w:rsidP="00CF3046">
            <w:r>
              <w:t>2017年4月</w:t>
            </w:r>
          </w:p>
        </w:tc>
        <w:tc>
          <w:tcPr>
            <w:tcW w:w="1526" w:type="dxa"/>
            <w:vAlign w:val="center"/>
          </w:tcPr>
          <w:p w14:paraId="6499D2AD" w14:textId="77777777" w:rsidR="006F73F9" w:rsidRDefault="006F73F9" w:rsidP="00CF3046">
            <w:r>
              <w:t>-</w:t>
            </w:r>
          </w:p>
        </w:tc>
      </w:tr>
      <w:tr w:rsidR="006F73F9" w14:paraId="186911A6" w14:textId="77777777" w:rsidTr="00CF3046">
        <w:trPr>
          <w:trHeight w:val="147"/>
        </w:trPr>
        <w:tc>
          <w:tcPr>
            <w:tcW w:w="1764" w:type="dxa"/>
            <w:vMerge/>
          </w:tcPr>
          <w:p w14:paraId="74658220" w14:textId="77777777" w:rsidR="006F73F9" w:rsidRDefault="006F73F9" w:rsidP="00CF3046"/>
        </w:tc>
        <w:tc>
          <w:tcPr>
            <w:tcW w:w="2242" w:type="dxa"/>
            <w:vAlign w:val="center"/>
          </w:tcPr>
          <w:p w14:paraId="753DEFA5" w14:textId="77777777" w:rsidR="006F73F9" w:rsidRDefault="006F73F9" w:rsidP="00CF3046">
            <w:r>
              <w:t>东华软件股份公司</w:t>
            </w:r>
          </w:p>
        </w:tc>
        <w:tc>
          <w:tcPr>
            <w:tcW w:w="1774" w:type="dxa"/>
            <w:vAlign w:val="center"/>
          </w:tcPr>
          <w:p w14:paraId="641F8E0A" w14:textId="77777777" w:rsidR="006F73F9" w:rsidRDefault="006F73F9" w:rsidP="00CF3046">
            <w:r>
              <w:t>独立董事</w:t>
            </w:r>
          </w:p>
        </w:tc>
        <w:tc>
          <w:tcPr>
            <w:tcW w:w="1517" w:type="dxa"/>
            <w:vAlign w:val="center"/>
          </w:tcPr>
          <w:p w14:paraId="299914A3" w14:textId="77777777" w:rsidR="006F73F9" w:rsidRDefault="006F73F9" w:rsidP="00CF3046">
            <w:r>
              <w:t>2016年3月</w:t>
            </w:r>
          </w:p>
        </w:tc>
        <w:tc>
          <w:tcPr>
            <w:tcW w:w="1526" w:type="dxa"/>
            <w:vAlign w:val="center"/>
          </w:tcPr>
          <w:p w14:paraId="70B9867B" w14:textId="77777777" w:rsidR="006F73F9" w:rsidRDefault="006F73F9" w:rsidP="00CF3046">
            <w:r>
              <w:t>-</w:t>
            </w:r>
          </w:p>
        </w:tc>
      </w:tr>
      <w:tr w:rsidR="006F73F9" w14:paraId="7402600A" w14:textId="77777777" w:rsidTr="00CF3046">
        <w:trPr>
          <w:trHeight w:val="147"/>
        </w:trPr>
        <w:tc>
          <w:tcPr>
            <w:tcW w:w="1764" w:type="dxa"/>
            <w:vMerge/>
          </w:tcPr>
          <w:p w14:paraId="11D6D59D" w14:textId="77777777" w:rsidR="006F73F9" w:rsidRDefault="006F73F9" w:rsidP="00CF3046"/>
        </w:tc>
        <w:tc>
          <w:tcPr>
            <w:tcW w:w="2242" w:type="dxa"/>
            <w:vAlign w:val="center"/>
          </w:tcPr>
          <w:p w14:paraId="79CDA65F" w14:textId="77777777" w:rsidR="006F73F9" w:rsidRDefault="006F73F9" w:rsidP="00CF3046">
            <w:r>
              <w:t>湖南华菱股份有限公司</w:t>
            </w:r>
          </w:p>
        </w:tc>
        <w:tc>
          <w:tcPr>
            <w:tcW w:w="1774" w:type="dxa"/>
            <w:vAlign w:val="center"/>
          </w:tcPr>
          <w:p w14:paraId="61748F82" w14:textId="77777777" w:rsidR="006F73F9" w:rsidRDefault="006F73F9" w:rsidP="00CF3046">
            <w:r>
              <w:t>独立董事</w:t>
            </w:r>
          </w:p>
        </w:tc>
        <w:tc>
          <w:tcPr>
            <w:tcW w:w="1517" w:type="dxa"/>
            <w:vAlign w:val="center"/>
          </w:tcPr>
          <w:p w14:paraId="4FB257F3" w14:textId="77777777" w:rsidR="006F73F9" w:rsidRDefault="006F73F9" w:rsidP="00CF3046">
            <w:r>
              <w:t>2019年9月</w:t>
            </w:r>
          </w:p>
        </w:tc>
        <w:tc>
          <w:tcPr>
            <w:tcW w:w="1526" w:type="dxa"/>
            <w:vAlign w:val="center"/>
          </w:tcPr>
          <w:p w14:paraId="07E4EA6F" w14:textId="77777777" w:rsidR="006F73F9" w:rsidRDefault="006F73F9" w:rsidP="00CF3046">
            <w:r>
              <w:t>-</w:t>
            </w:r>
          </w:p>
        </w:tc>
      </w:tr>
      <w:tr w:rsidR="006F73F9" w14:paraId="43CFBC41" w14:textId="77777777" w:rsidTr="00CF3046">
        <w:trPr>
          <w:trHeight w:val="147"/>
        </w:trPr>
        <w:tc>
          <w:tcPr>
            <w:tcW w:w="1764" w:type="dxa"/>
            <w:vMerge/>
          </w:tcPr>
          <w:p w14:paraId="1A2B56EC" w14:textId="77777777" w:rsidR="006F73F9" w:rsidRDefault="006F73F9" w:rsidP="00CF3046"/>
        </w:tc>
        <w:tc>
          <w:tcPr>
            <w:tcW w:w="2242" w:type="dxa"/>
            <w:vAlign w:val="center"/>
          </w:tcPr>
          <w:p w14:paraId="0BB255CF" w14:textId="77777777" w:rsidR="006F73F9" w:rsidRDefault="006F73F9" w:rsidP="00CF3046">
            <w:r>
              <w:t>苏州瑞可达连接系统有限公司</w:t>
            </w:r>
          </w:p>
        </w:tc>
        <w:tc>
          <w:tcPr>
            <w:tcW w:w="1774" w:type="dxa"/>
            <w:vAlign w:val="center"/>
          </w:tcPr>
          <w:p w14:paraId="539290E8" w14:textId="77777777" w:rsidR="006F73F9" w:rsidRDefault="006F73F9" w:rsidP="00CF3046">
            <w:r>
              <w:t>独立董事</w:t>
            </w:r>
          </w:p>
        </w:tc>
        <w:tc>
          <w:tcPr>
            <w:tcW w:w="1517" w:type="dxa"/>
            <w:vAlign w:val="center"/>
          </w:tcPr>
          <w:p w14:paraId="38CE02A7" w14:textId="77777777" w:rsidR="006F73F9" w:rsidRDefault="006F73F9" w:rsidP="00CF3046">
            <w:r>
              <w:t>2017年3月</w:t>
            </w:r>
          </w:p>
        </w:tc>
        <w:tc>
          <w:tcPr>
            <w:tcW w:w="1526" w:type="dxa"/>
            <w:vAlign w:val="center"/>
          </w:tcPr>
          <w:p w14:paraId="5248897F" w14:textId="77777777" w:rsidR="006F73F9" w:rsidRDefault="006F73F9" w:rsidP="00CF3046">
            <w:r>
              <w:t>-</w:t>
            </w:r>
          </w:p>
        </w:tc>
      </w:tr>
      <w:tr w:rsidR="006F73F9" w14:paraId="05ACA288" w14:textId="77777777" w:rsidTr="00CF3046">
        <w:trPr>
          <w:trHeight w:val="147"/>
        </w:trPr>
        <w:tc>
          <w:tcPr>
            <w:tcW w:w="1764" w:type="dxa"/>
            <w:vMerge w:val="restart"/>
          </w:tcPr>
          <w:p w14:paraId="1375F1C4" w14:textId="77777777" w:rsidR="006F73F9" w:rsidRDefault="006F73F9" w:rsidP="00CF3046">
            <w:r>
              <w:rPr>
                <w:rFonts w:hint="eastAsia"/>
              </w:rPr>
              <w:t>王军（离任）</w:t>
            </w:r>
          </w:p>
        </w:tc>
        <w:tc>
          <w:tcPr>
            <w:tcW w:w="2242" w:type="dxa"/>
            <w:vAlign w:val="center"/>
          </w:tcPr>
          <w:p w14:paraId="2EC8B21D" w14:textId="77777777" w:rsidR="006F73F9" w:rsidRDefault="006F73F9" w:rsidP="00CF3046">
            <w:r>
              <w:t>北京京城智通机器人科技有限公司</w:t>
            </w:r>
          </w:p>
        </w:tc>
        <w:tc>
          <w:tcPr>
            <w:tcW w:w="1774" w:type="dxa"/>
            <w:vAlign w:val="center"/>
          </w:tcPr>
          <w:p w14:paraId="6465C811" w14:textId="77777777" w:rsidR="006F73F9" w:rsidRDefault="006F73F9" w:rsidP="00CF3046">
            <w:r>
              <w:t>董事长</w:t>
            </w:r>
          </w:p>
        </w:tc>
        <w:tc>
          <w:tcPr>
            <w:tcW w:w="1517" w:type="dxa"/>
            <w:vAlign w:val="center"/>
          </w:tcPr>
          <w:p w14:paraId="2FB92398" w14:textId="77777777" w:rsidR="006F73F9" w:rsidRDefault="006F73F9" w:rsidP="00CF3046">
            <w:r>
              <w:t>2020年10月</w:t>
            </w:r>
          </w:p>
        </w:tc>
        <w:tc>
          <w:tcPr>
            <w:tcW w:w="1526" w:type="dxa"/>
            <w:shd w:val="clear" w:color="auto" w:fill="auto"/>
          </w:tcPr>
          <w:p w14:paraId="6C975BE0" w14:textId="77777777" w:rsidR="006F73F9" w:rsidRPr="005E1D2B" w:rsidRDefault="006F73F9" w:rsidP="00CF3046">
            <w:r w:rsidRPr="005E1D2B">
              <w:t>2023年4月</w:t>
            </w:r>
          </w:p>
        </w:tc>
      </w:tr>
      <w:tr w:rsidR="006F73F9" w14:paraId="218CBDA0" w14:textId="77777777" w:rsidTr="00CF3046">
        <w:trPr>
          <w:trHeight w:val="147"/>
        </w:trPr>
        <w:tc>
          <w:tcPr>
            <w:tcW w:w="1764" w:type="dxa"/>
            <w:vMerge/>
          </w:tcPr>
          <w:p w14:paraId="4AE3DC26" w14:textId="77777777" w:rsidR="006F73F9" w:rsidRDefault="006F73F9" w:rsidP="00CF3046"/>
        </w:tc>
        <w:tc>
          <w:tcPr>
            <w:tcW w:w="2242" w:type="dxa"/>
            <w:vAlign w:val="center"/>
          </w:tcPr>
          <w:p w14:paraId="2281861B" w14:textId="77777777" w:rsidR="006F73F9" w:rsidRDefault="006F73F9" w:rsidP="00CF3046">
            <w:r w:rsidRPr="00A12D76">
              <w:rPr>
                <w:rFonts w:hint="eastAsia"/>
              </w:rPr>
              <w:t>中航迈特增材科技（北京）有限公司</w:t>
            </w:r>
          </w:p>
        </w:tc>
        <w:tc>
          <w:tcPr>
            <w:tcW w:w="1774" w:type="dxa"/>
            <w:vAlign w:val="center"/>
          </w:tcPr>
          <w:p w14:paraId="5E028DA7" w14:textId="77777777" w:rsidR="006F73F9" w:rsidRDefault="006F73F9" w:rsidP="00CF3046">
            <w:r w:rsidRPr="00A12D76">
              <w:rPr>
                <w:rFonts w:hint="eastAsia"/>
              </w:rPr>
              <w:t>董事长</w:t>
            </w:r>
          </w:p>
        </w:tc>
        <w:tc>
          <w:tcPr>
            <w:tcW w:w="1517" w:type="dxa"/>
            <w:vAlign w:val="center"/>
          </w:tcPr>
          <w:p w14:paraId="23012353" w14:textId="77777777" w:rsidR="006F73F9" w:rsidRDefault="006F73F9" w:rsidP="00CF3046">
            <w:r>
              <w:rPr>
                <w:rFonts w:hint="eastAsia"/>
              </w:rPr>
              <w:t>2</w:t>
            </w:r>
            <w:r>
              <w:t>022</w:t>
            </w:r>
            <w:r>
              <w:rPr>
                <w:rFonts w:hint="eastAsia"/>
              </w:rPr>
              <w:t>年1月</w:t>
            </w:r>
          </w:p>
        </w:tc>
        <w:tc>
          <w:tcPr>
            <w:tcW w:w="1526" w:type="dxa"/>
            <w:shd w:val="clear" w:color="auto" w:fill="auto"/>
          </w:tcPr>
          <w:p w14:paraId="7DB4F0F4" w14:textId="77777777" w:rsidR="006F73F9" w:rsidRPr="005E1D2B" w:rsidRDefault="006F73F9" w:rsidP="00CF3046">
            <w:r w:rsidRPr="005E1D2B">
              <w:t>2023年4月</w:t>
            </w:r>
          </w:p>
        </w:tc>
      </w:tr>
      <w:tr w:rsidR="006F73F9" w14:paraId="72FD16B2" w14:textId="77777777" w:rsidTr="00CF3046">
        <w:trPr>
          <w:trHeight w:val="147"/>
        </w:trPr>
        <w:tc>
          <w:tcPr>
            <w:tcW w:w="1764" w:type="dxa"/>
            <w:vMerge w:val="restart"/>
          </w:tcPr>
          <w:p w14:paraId="2F5355B4" w14:textId="77777777" w:rsidR="006F73F9" w:rsidRDefault="006F73F9" w:rsidP="00CF3046">
            <w:r>
              <w:rPr>
                <w:rFonts w:hint="eastAsia"/>
              </w:rPr>
              <w:t>夏中华（离任）</w:t>
            </w:r>
          </w:p>
        </w:tc>
        <w:tc>
          <w:tcPr>
            <w:tcW w:w="2242" w:type="dxa"/>
            <w:vAlign w:val="center"/>
          </w:tcPr>
          <w:p w14:paraId="2B0BA52C" w14:textId="77777777" w:rsidR="006F73F9" w:rsidRDefault="006F73F9" w:rsidP="00CF3046">
            <w:r>
              <w:t>北京双城置业开发有限公司</w:t>
            </w:r>
          </w:p>
        </w:tc>
        <w:tc>
          <w:tcPr>
            <w:tcW w:w="1774" w:type="dxa"/>
            <w:vAlign w:val="center"/>
          </w:tcPr>
          <w:p w14:paraId="78CC4719" w14:textId="77777777" w:rsidR="006F73F9" w:rsidRDefault="006F73F9" w:rsidP="00CF3046">
            <w:r>
              <w:t>董事</w:t>
            </w:r>
          </w:p>
        </w:tc>
        <w:tc>
          <w:tcPr>
            <w:tcW w:w="1517" w:type="dxa"/>
            <w:vAlign w:val="center"/>
          </w:tcPr>
          <w:p w14:paraId="4FD07A2D" w14:textId="77777777" w:rsidR="006F73F9" w:rsidRDefault="006F73F9" w:rsidP="00CF3046">
            <w:r>
              <w:t>2020年2月</w:t>
            </w:r>
          </w:p>
        </w:tc>
        <w:tc>
          <w:tcPr>
            <w:tcW w:w="1526" w:type="dxa"/>
          </w:tcPr>
          <w:p w14:paraId="0BEBE000" w14:textId="77777777" w:rsidR="006F73F9" w:rsidRDefault="006F73F9" w:rsidP="00CF3046">
            <w:r>
              <w:rPr>
                <w:rFonts w:hint="eastAsia"/>
              </w:rPr>
              <w:t>-</w:t>
            </w:r>
          </w:p>
        </w:tc>
      </w:tr>
      <w:tr w:rsidR="006F73F9" w14:paraId="13287D73" w14:textId="77777777" w:rsidTr="00CF3046">
        <w:trPr>
          <w:trHeight w:val="147"/>
        </w:trPr>
        <w:tc>
          <w:tcPr>
            <w:tcW w:w="1764" w:type="dxa"/>
            <w:vMerge/>
          </w:tcPr>
          <w:p w14:paraId="725C9B6E" w14:textId="77777777" w:rsidR="006F73F9" w:rsidRDefault="006F73F9" w:rsidP="00CF3046"/>
        </w:tc>
        <w:tc>
          <w:tcPr>
            <w:tcW w:w="2242" w:type="dxa"/>
            <w:vAlign w:val="center"/>
          </w:tcPr>
          <w:p w14:paraId="65C3B309" w14:textId="77777777" w:rsidR="006F73F9" w:rsidRDefault="006F73F9" w:rsidP="00CF3046">
            <w:r>
              <w:t>北京北重汽轮电机有限责任公司</w:t>
            </w:r>
          </w:p>
        </w:tc>
        <w:tc>
          <w:tcPr>
            <w:tcW w:w="1774" w:type="dxa"/>
            <w:vAlign w:val="center"/>
          </w:tcPr>
          <w:p w14:paraId="1FB845A6" w14:textId="77777777" w:rsidR="006F73F9" w:rsidRDefault="006F73F9" w:rsidP="00CF3046">
            <w:r>
              <w:t>董事</w:t>
            </w:r>
          </w:p>
        </w:tc>
        <w:tc>
          <w:tcPr>
            <w:tcW w:w="1517" w:type="dxa"/>
            <w:vAlign w:val="center"/>
          </w:tcPr>
          <w:p w14:paraId="7B54C1ED" w14:textId="77777777" w:rsidR="006F73F9" w:rsidRDefault="006F73F9" w:rsidP="00CF3046">
            <w:r>
              <w:t>2020年6月</w:t>
            </w:r>
          </w:p>
        </w:tc>
        <w:tc>
          <w:tcPr>
            <w:tcW w:w="1526" w:type="dxa"/>
          </w:tcPr>
          <w:p w14:paraId="7DA08C04" w14:textId="77777777" w:rsidR="006F73F9" w:rsidRDefault="006F73F9" w:rsidP="00CF3046">
            <w:r>
              <w:rPr>
                <w:rFonts w:hint="eastAsia"/>
              </w:rPr>
              <w:t>-</w:t>
            </w:r>
          </w:p>
        </w:tc>
      </w:tr>
      <w:tr w:rsidR="006F73F9" w14:paraId="337B589F" w14:textId="77777777" w:rsidTr="00CF3046">
        <w:trPr>
          <w:trHeight w:val="147"/>
        </w:trPr>
        <w:tc>
          <w:tcPr>
            <w:tcW w:w="1764" w:type="dxa"/>
            <w:vMerge/>
          </w:tcPr>
          <w:p w14:paraId="13617255" w14:textId="77777777" w:rsidR="006F73F9" w:rsidRDefault="006F73F9" w:rsidP="00CF3046"/>
        </w:tc>
        <w:tc>
          <w:tcPr>
            <w:tcW w:w="2242" w:type="dxa"/>
            <w:vAlign w:val="center"/>
          </w:tcPr>
          <w:p w14:paraId="1C6BDA48" w14:textId="77777777" w:rsidR="006F73F9" w:rsidRDefault="006F73F9" w:rsidP="00CF3046">
            <w:r>
              <w:t>北京重型电机厂有限责任公司</w:t>
            </w:r>
          </w:p>
        </w:tc>
        <w:tc>
          <w:tcPr>
            <w:tcW w:w="1774" w:type="dxa"/>
            <w:vAlign w:val="center"/>
          </w:tcPr>
          <w:p w14:paraId="70A1C6DB" w14:textId="77777777" w:rsidR="006F73F9" w:rsidRDefault="006F73F9" w:rsidP="00CF3046">
            <w:r>
              <w:t>董事</w:t>
            </w:r>
          </w:p>
        </w:tc>
        <w:tc>
          <w:tcPr>
            <w:tcW w:w="1517" w:type="dxa"/>
            <w:vAlign w:val="center"/>
          </w:tcPr>
          <w:p w14:paraId="0956C370" w14:textId="77777777" w:rsidR="006F73F9" w:rsidRDefault="006F73F9" w:rsidP="00CF3046">
            <w:r>
              <w:t>2020年6月</w:t>
            </w:r>
          </w:p>
        </w:tc>
        <w:tc>
          <w:tcPr>
            <w:tcW w:w="1526" w:type="dxa"/>
          </w:tcPr>
          <w:p w14:paraId="6094472C" w14:textId="77777777" w:rsidR="006F73F9" w:rsidRDefault="006F73F9" w:rsidP="00CF3046">
            <w:r>
              <w:rPr>
                <w:rFonts w:hint="eastAsia"/>
              </w:rPr>
              <w:t>-</w:t>
            </w:r>
          </w:p>
        </w:tc>
      </w:tr>
      <w:tr w:rsidR="006F73F9" w14:paraId="70FEA1E5" w14:textId="77777777" w:rsidTr="00CF3046">
        <w:trPr>
          <w:trHeight w:val="147"/>
        </w:trPr>
        <w:tc>
          <w:tcPr>
            <w:tcW w:w="1764" w:type="dxa"/>
            <w:vMerge/>
          </w:tcPr>
          <w:p w14:paraId="1E03AC59" w14:textId="77777777" w:rsidR="006F73F9" w:rsidRDefault="006F73F9" w:rsidP="00CF3046"/>
        </w:tc>
        <w:tc>
          <w:tcPr>
            <w:tcW w:w="2242" w:type="dxa"/>
            <w:vAlign w:val="center"/>
          </w:tcPr>
          <w:p w14:paraId="0DF78AFB" w14:textId="77777777" w:rsidR="006F73F9" w:rsidRDefault="006F73F9" w:rsidP="00CF3046">
            <w:r>
              <w:t>北京巴布科克·威尔科克斯有限公司</w:t>
            </w:r>
          </w:p>
        </w:tc>
        <w:tc>
          <w:tcPr>
            <w:tcW w:w="1774" w:type="dxa"/>
            <w:vAlign w:val="center"/>
          </w:tcPr>
          <w:p w14:paraId="6C9B7EF2" w14:textId="77777777" w:rsidR="006F73F9" w:rsidRDefault="006F73F9" w:rsidP="00CF3046">
            <w:r>
              <w:t>董事</w:t>
            </w:r>
          </w:p>
        </w:tc>
        <w:tc>
          <w:tcPr>
            <w:tcW w:w="1517" w:type="dxa"/>
            <w:vAlign w:val="center"/>
          </w:tcPr>
          <w:p w14:paraId="2461F9DC" w14:textId="77777777" w:rsidR="006F73F9" w:rsidRDefault="006F73F9" w:rsidP="00CF3046">
            <w:r>
              <w:t>2019年12月</w:t>
            </w:r>
          </w:p>
        </w:tc>
        <w:tc>
          <w:tcPr>
            <w:tcW w:w="1526" w:type="dxa"/>
          </w:tcPr>
          <w:p w14:paraId="5DBB2EC8" w14:textId="77777777" w:rsidR="006F73F9" w:rsidRDefault="006F73F9" w:rsidP="00CF3046">
            <w:r>
              <w:rPr>
                <w:rFonts w:hint="eastAsia"/>
              </w:rPr>
              <w:t>-</w:t>
            </w:r>
          </w:p>
        </w:tc>
      </w:tr>
      <w:tr w:rsidR="006F73F9" w14:paraId="27F82895" w14:textId="77777777" w:rsidTr="00CF3046">
        <w:trPr>
          <w:trHeight w:val="147"/>
        </w:trPr>
        <w:tc>
          <w:tcPr>
            <w:tcW w:w="1764" w:type="dxa"/>
            <w:vMerge/>
          </w:tcPr>
          <w:p w14:paraId="7395B5F7" w14:textId="77777777" w:rsidR="006F73F9" w:rsidRDefault="006F73F9" w:rsidP="00CF3046"/>
        </w:tc>
        <w:tc>
          <w:tcPr>
            <w:tcW w:w="2242" w:type="dxa"/>
            <w:vAlign w:val="center"/>
          </w:tcPr>
          <w:p w14:paraId="5172B499" w14:textId="77777777" w:rsidR="006F73F9" w:rsidRDefault="006F73F9" w:rsidP="00CF3046">
            <w:r>
              <w:t>北京毕捷电机股份有-</w:t>
            </w:r>
            <w:r>
              <w:lastRenderedPageBreak/>
              <w:t>限公司</w:t>
            </w:r>
          </w:p>
        </w:tc>
        <w:tc>
          <w:tcPr>
            <w:tcW w:w="1774" w:type="dxa"/>
            <w:vAlign w:val="center"/>
          </w:tcPr>
          <w:p w14:paraId="388732C4" w14:textId="77777777" w:rsidR="006F73F9" w:rsidRDefault="006F73F9" w:rsidP="00CF3046">
            <w:r>
              <w:lastRenderedPageBreak/>
              <w:t>董事</w:t>
            </w:r>
          </w:p>
        </w:tc>
        <w:tc>
          <w:tcPr>
            <w:tcW w:w="1517" w:type="dxa"/>
            <w:vAlign w:val="center"/>
          </w:tcPr>
          <w:p w14:paraId="35B3533C" w14:textId="77777777" w:rsidR="006F73F9" w:rsidRDefault="006F73F9" w:rsidP="00CF3046">
            <w:r>
              <w:t>2020年12月</w:t>
            </w:r>
          </w:p>
        </w:tc>
        <w:tc>
          <w:tcPr>
            <w:tcW w:w="1526" w:type="dxa"/>
          </w:tcPr>
          <w:p w14:paraId="3B8CE9F5" w14:textId="77777777" w:rsidR="006F73F9" w:rsidRDefault="006F73F9" w:rsidP="00CF3046">
            <w:r>
              <w:rPr>
                <w:rFonts w:hint="eastAsia"/>
              </w:rPr>
              <w:t>-</w:t>
            </w:r>
          </w:p>
        </w:tc>
      </w:tr>
      <w:tr w:rsidR="006F73F9" w14:paraId="3EAEEF13" w14:textId="77777777" w:rsidTr="00CF3046">
        <w:trPr>
          <w:trHeight w:val="147"/>
        </w:trPr>
        <w:tc>
          <w:tcPr>
            <w:tcW w:w="1764" w:type="dxa"/>
            <w:vMerge/>
          </w:tcPr>
          <w:p w14:paraId="7639A807" w14:textId="77777777" w:rsidR="006F73F9" w:rsidRDefault="006F73F9" w:rsidP="00CF3046"/>
        </w:tc>
        <w:tc>
          <w:tcPr>
            <w:tcW w:w="2242" w:type="dxa"/>
            <w:vAlign w:val="center"/>
          </w:tcPr>
          <w:p w14:paraId="1CF014D3" w14:textId="77777777" w:rsidR="006F73F9" w:rsidRDefault="006F73F9" w:rsidP="00CF3046">
            <w:r>
              <w:t>-北京京城重工机械有限-责任公司</w:t>
            </w:r>
          </w:p>
        </w:tc>
        <w:tc>
          <w:tcPr>
            <w:tcW w:w="1774" w:type="dxa"/>
            <w:vAlign w:val="center"/>
          </w:tcPr>
          <w:p w14:paraId="415B94EE" w14:textId="77777777" w:rsidR="006F73F9" w:rsidRDefault="006F73F9" w:rsidP="00CF3046">
            <w:r>
              <w:t>董事</w:t>
            </w:r>
          </w:p>
        </w:tc>
        <w:tc>
          <w:tcPr>
            <w:tcW w:w="1517" w:type="dxa"/>
            <w:vAlign w:val="center"/>
          </w:tcPr>
          <w:p w14:paraId="716D43BA" w14:textId="77777777" w:rsidR="006F73F9" w:rsidRDefault="006F73F9" w:rsidP="00CF3046">
            <w:r>
              <w:t>2019年3月</w:t>
            </w:r>
          </w:p>
        </w:tc>
        <w:tc>
          <w:tcPr>
            <w:tcW w:w="1526" w:type="dxa"/>
          </w:tcPr>
          <w:p w14:paraId="07CC2B8A" w14:textId="77777777" w:rsidR="006F73F9" w:rsidRDefault="006F73F9" w:rsidP="00CF3046">
            <w:r>
              <w:rPr>
                <w:rFonts w:hint="eastAsia"/>
              </w:rPr>
              <w:t>-</w:t>
            </w:r>
          </w:p>
        </w:tc>
      </w:tr>
      <w:tr w:rsidR="006F73F9" w14:paraId="780A071D" w14:textId="77777777" w:rsidTr="00CF3046">
        <w:trPr>
          <w:trHeight w:val="147"/>
        </w:trPr>
        <w:tc>
          <w:tcPr>
            <w:tcW w:w="1764" w:type="dxa"/>
            <w:vMerge/>
          </w:tcPr>
          <w:p w14:paraId="5816909B" w14:textId="77777777" w:rsidR="006F73F9" w:rsidRDefault="006F73F9" w:rsidP="00CF3046"/>
        </w:tc>
        <w:tc>
          <w:tcPr>
            <w:tcW w:w="2242" w:type="dxa"/>
            <w:vAlign w:val="center"/>
          </w:tcPr>
          <w:p w14:paraId="74B668F1" w14:textId="77777777" w:rsidR="006F73F9" w:rsidRDefault="006F73F9" w:rsidP="00CF3046">
            <w:r>
              <w:t>北京京城置地有限公司</w:t>
            </w:r>
          </w:p>
        </w:tc>
        <w:tc>
          <w:tcPr>
            <w:tcW w:w="1774" w:type="dxa"/>
            <w:vAlign w:val="center"/>
          </w:tcPr>
          <w:p w14:paraId="14E4CF34" w14:textId="77777777" w:rsidR="006F73F9" w:rsidRDefault="006F73F9" w:rsidP="00CF3046">
            <w:r>
              <w:t>董事</w:t>
            </w:r>
          </w:p>
        </w:tc>
        <w:tc>
          <w:tcPr>
            <w:tcW w:w="1517" w:type="dxa"/>
            <w:vAlign w:val="center"/>
          </w:tcPr>
          <w:p w14:paraId="28EDB5DD" w14:textId="77777777" w:rsidR="006F73F9" w:rsidRDefault="006F73F9" w:rsidP="00CF3046">
            <w:r>
              <w:t>2018年10月</w:t>
            </w:r>
          </w:p>
        </w:tc>
        <w:tc>
          <w:tcPr>
            <w:tcW w:w="1526" w:type="dxa"/>
          </w:tcPr>
          <w:p w14:paraId="4266AD10" w14:textId="77777777" w:rsidR="006F73F9" w:rsidRDefault="006F73F9" w:rsidP="00CF3046">
            <w:r>
              <w:rPr>
                <w:rFonts w:hint="eastAsia"/>
              </w:rPr>
              <w:t>-</w:t>
            </w:r>
          </w:p>
        </w:tc>
      </w:tr>
      <w:tr w:rsidR="006F73F9" w14:paraId="7AA27C68" w14:textId="77777777" w:rsidTr="00CF3046">
        <w:trPr>
          <w:trHeight w:val="147"/>
        </w:trPr>
        <w:tc>
          <w:tcPr>
            <w:tcW w:w="1764" w:type="dxa"/>
            <w:vMerge/>
          </w:tcPr>
          <w:p w14:paraId="33BFEE9A" w14:textId="77777777" w:rsidR="006F73F9" w:rsidRDefault="006F73F9" w:rsidP="00CF3046"/>
        </w:tc>
        <w:tc>
          <w:tcPr>
            <w:tcW w:w="2242" w:type="dxa"/>
            <w:vAlign w:val="center"/>
          </w:tcPr>
          <w:p w14:paraId="65316894" w14:textId="77777777" w:rsidR="006F73F9" w:rsidRDefault="006F73F9" w:rsidP="00CF3046">
            <w:r>
              <w:t>北京京城电气工程有限公司</w:t>
            </w:r>
          </w:p>
        </w:tc>
        <w:tc>
          <w:tcPr>
            <w:tcW w:w="1774" w:type="dxa"/>
            <w:vAlign w:val="center"/>
          </w:tcPr>
          <w:p w14:paraId="3385DF6A" w14:textId="77777777" w:rsidR="006F73F9" w:rsidRDefault="006F73F9" w:rsidP="00CF3046">
            <w:r>
              <w:t>董事</w:t>
            </w:r>
          </w:p>
        </w:tc>
        <w:tc>
          <w:tcPr>
            <w:tcW w:w="1517" w:type="dxa"/>
            <w:vAlign w:val="center"/>
          </w:tcPr>
          <w:p w14:paraId="31D8C3B2" w14:textId="77777777" w:rsidR="006F73F9" w:rsidRDefault="006F73F9" w:rsidP="00CF3046">
            <w:r>
              <w:t>2019年3月</w:t>
            </w:r>
          </w:p>
        </w:tc>
        <w:tc>
          <w:tcPr>
            <w:tcW w:w="1526" w:type="dxa"/>
          </w:tcPr>
          <w:p w14:paraId="63D84380" w14:textId="77777777" w:rsidR="006F73F9" w:rsidRDefault="006F73F9" w:rsidP="00CF3046">
            <w:r>
              <w:rPr>
                <w:rFonts w:hint="eastAsia"/>
              </w:rPr>
              <w:t>-</w:t>
            </w:r>
          </w:p>
        </w:tc>
      </w:tr>
      <w:tr w:rsidR="006F73F9" w14:paraId="3E395EB7" w14:textId="77777777" w:rsidTr="00CF3046">
        <w:trPr>
          <w:trHeight w:val="150"/>
        </w:trPr>
        <w:tc>
          <w:tcPr>
            <w:tcW w:w="1764" w:type="dxa"/>
          </w:tcPr>
          <w:p w14:paraId="468BAC19" w14:textId="77777777" w:rsidR="006F73F9" w:rsidRDefault="006F73F9" w:rsidP="00CF3046">
            <w:r>
              <w:rPr>
                <w:rFonts w:hint="eastAsia"/>
              </w:rPr>
              <w:t>在其他单位任职情况的说明</w:t>
            </w:r>
          </w:p>
        </w:tc>
        <w:tc>
          <w:tcPr>
            <w:tcW w:w="7059" w:type="dxa"/>
            <w:gridSpan w:val="4"/>
          </w:tcPr>
          <w:p w14:paraId="775620E8" w14:textId="77777777" w:rsidR="006F73F9" w:rsidRDefault="006F73F9" w:rsidP="00CF3046">
            <w:r>
              <w:rPr>
                <w:rFonts w:hint="eastAsia"/>
              </w:rPr>
              <w:t>不适用</w:t>
            </w:r>
          </w:p>
        </w:tc>
      </w:tr>
    </w:tbl>
    <w:p w14:paraId="39F364D4" w14:textId="77777777" w:rsidR="006F73F9" w:rsidRDefault="006F73F9"/>
    <w:p w14:paraId="7B27A0EE" w14:textId="77777777" w:rsidR="00FD0987" w:rsidRDefault="00CF3046" w:rsidP="002203D8">
      <w:pPr>
        <w:pStyle w:val="3"/>
        <w:numPr>
          <w:ilvl w:val="0"/>
          <w:numId w:val="35"/>
        </w:numPr>
        <w:ind w:left="0" w:firstLine="0"/>
      </w:pPr>
      <w:r>
        <w:t>董事、监事、高级管理人员报酬情况</w:t>
      </w:r>
    </w:p>
    <w:sdt>
      <w:sdtPr>
        <w:alias w:val="是否适用：董事、监事、高级管理人员报酬情况[双击切换]"/>
        <w:tag w:val="_GBC_670a12b9c1e34498888f2aafd9509848"/>
        <w:id w:val="-1293594180"/>
        <w:placeholder>
          <w:docPart w:val="GBC22222222222222222222222222222"/>
        </w:placeholder>
      </w:sdtPr>
      <w:sdtContent>
        <w:p w14:paraId="3A55B649"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2878"/>
        <w:gridCol w:w="5945"/>
      </w:tblGrid>
      <w:tr w:rsidR="003034EA" w14:paraId="6F7E33A8" w14:textId="77777777" w:rsidTr="003034EA">
        <w:trPr>
          <w:trHeight w:val="120"/>
        </w:trPr>
        <w:sdt>
          <w:sdtPr>
            <w:tag w:val="_PLD_9e63d19b4bb64b9f8ebbe91d33a629c4"/>
            <w:id w:val="-152070396"/>
          </w:sdtPr>
          <w:sdtContent>
            <w:tc>
              <w:tcPr>
                <w:tcW w:w="2878" w:type="dxa"/>
              </w:tcPr>
              <w:p w14:paraId="053ED0AF" w14:textId="77777777" w:rsidR="003034EA" w:rsidRDefault="003034EA" w:rsidP="003034EA">
                <w:pPr>
                  <w:rPr>
                    <w:szCs w:val="21"/>
                  </w:rPr>
                </w:pPr>
                <w:r>
                  <w:rPr>
                    <w:szCs w:val="21"/>
                  </w:rPr>
                  <w:t>董事、监事、高级管理人员报酬的决策程序</w:t>
                </w:r>
              </w:p>
            </w:tc>
          </w:sdtContent>
        </w:sdt>
        <w:sdt>
          <w:sdtPr>
            <w:rPr>
              <w:rFonts w:hint="eastAsia"/>
              <w:szCs w:val="21"/>
            </w:rPr>
            <w:alias w:val="董事、监事、高级管理人员报酬的决策程序"/>
            <w:tag w:val="_GBC_bf64cad6b5d7435388a8e69e2c05dea2"/>
            <w:id w:val="-1000114988"/>
          </w:sdtPr>
          <w:sdtContent>
            <w:tc>
              <w:tcPr>
                <w:tcW w:w="5945" w:type="dxa"/>
              </w:tcPr>
              <w:p w14:paraId="55D88BF6" w14:textId="4E935E74" w:rsidR="003034EA" w:rsidRDefault="003034EA" w:rsidP="003034EA">
                <w:pPr>
                  <w:rPr>
                    <w:szCs w:val="21"/>
                  </w:rPr>
                </w:pPr>
                <w:r>
                  <w:rPr>
                    <w:rFonts w:hint="eastAsia"/>
                    <w:szCs w:val="21"/>
                  </w:rPr>
                  <w:t>公司董事、高级管理人员报酬由董事会薪酬与考核委员会拟定方案,高级管理人员的报酬由董事会审议批准，董事的报酬由董事会审议通过报请股东大会批准，监事的报酬由监事会审议通过报请股东大会批准。</w:t>
                </w:r>
              </w:p>
            </w:tc>
          </w:sdtContent>
        </w:sdt>
      </w:tr>
      <w:tr w:rsidR="003034EA" w14:paraId="578A0BBD" w14:textId="77777777" w:rsidTr="003034EA">
        <w:trPr>
          <w:trHeight w:val="120"/>
        </w:trPr>
        <w:tc>
          <w:tcPr>
            <w:tcW w:w="2878" w:type="dxa"/>
          </w:tcPr>
          <w:p w14:paraId="5790A552" w14:textId="77777777" w:rsidR="003034EA" w:rsidRDefault="003034EA" w:rsidP="003034EA">
            <w:pPr>
              <w:pStyle w:val="234"/>
            </w:pPr>
            <w:r>
              <w:rPr>
                <w:rFonts w:hint="eastAsia"/>
              </w:rPr>
              <w:t>董事在董事会讨论本人薪酬事项时是否回避</w:t>
            </w:r>
          </w:p>
        </w:tc>
        <w:tc>
          <w:tcPr>
            <w:tcW w:w="5945" w:type="dxa"/>
          </w:tcPr>
          <w:p w14:paraId="63232D34" w14:textId="4DBC253D" w:rsidR="003034EA" w:rsidRDefault="00E31DA2" w:rsidP="003034EA">
            <w:pPr>
              <w:rPr>
                <w:szCs w:val="21"/>
              </w:rPr>
            </w:pPr>
            <w:r w:rsidRPr="00E141BA">
              <w:rPr>
                <w:rFonts w:hint="eastAsia"/>
                <w:szCs w:val="21"/>
              </w:rPr>
              <w:t>是</w:t>
            </w:r>
          </w:p>
        </w:tc>
      </w:tr>
      <w:tr w:rsidR="003034EA" w14:paraId="27F8DE2C" w14:textId="77777777" w:rsidTr="003034EA">
        <w:trPr>
          <w:trHeight w:val="120"/>
        </w:trPr>
        <w:tc>
          <w:tcPr>
            <w:tcW w:w="2878" w:type="dxa"/>
          </w:tcPr>
          <w:p w14:paraId="65F1486B" w14:textId="77777777" w:rsidR="003034EA" w:rsidRDefault="003034EA" w:rsidP="003034EA">
            <w:pPr>
              <w:pStyle w:val="234"/>
            </w:pPr>
            <w:r>
              <w:rPr>
                <w:rFonts w:hint="eastAsia"/>
                <w:szCs w:val="21"/>
              </w:rPr>
              <w:t>薪酬与考核委员会或独立董事专门会议关于董事、监事、高级管理人员报酬事项发表建议的具体情况</w:t>
            </w:r>
          </w:p>
        </w:tc>
        <w:tc>
          <w:tcPr>
            <w:tcW w:w="5945" w:type="dxa"/>
          </w:tcPr>
          <w:p w14:paraId="74742D40" w14:textId="0B46E72A" w:rsidR="003034EA" w:rsidRDefault="000A0481" w:rsidP="003034EA">
            <w:pPr>
              <w:rPr>
                <w:szCs w:val="21"/>
              </w:rPr>
            </w:pPr>
            <w:r w:rsidRPr="000A0481">
              <w:rPr>
                <w:rFonts w:hint="eastAsia"/>
                <w:szCs w:val="21"/>
              </w:rPr>
              <w:t>薪酬与考核委员会或独立董事</w:t>
            </w:r>
            <w:r>
              <w:rPr>
                <w:rFonts w:hint="eastAsia"/>
                <w:szCs w:val="21"/>
              </w:rPr>
              <w:t>均发表了同意的意见。</w:t>
            </w:r>
          </w:p>
        </w:tc>
      </w:tr>
      <w:tr w:rsidR="00FD0987" w14:paraId="030A8649" w14:textId="77777777" w:rsidTr="003034EA">
        <w:trPr>
          <w:trHeight w:val="165"/>
        </w:trPr>
        <w:tc>
          <w:tcPr>
            <w:tcW w:w="2878" w:type="dxa"/>
          </w:tcPr>
          <w:p w14:paraId="11700372" w14:textId="77777777" w:rsidR="00FD0987" w:rsidRDefault="00CF3046">
            <w:pPr>
              <w:rPr>
                <w:szCs w:val="21"/>
              </w:rPr>
            </w:pPr>
            <w:r>
              <w:rPr>
                <w:szCs w:val="21"/>
              </w:rPr>
              <w:t>董事、监事、高级管理人员报酬确定依据</w:t>
            </w:r>
          </w:p>
        </w:tc>
        <w:tc>
          <w:tcPr>
            <w:tcW w:w="5945" w:type="dxa"/>
          </w:tcPr>
          <w:p w14:paraId="1140EE81" w14:textId="0930191D" w:rsidR="00FD0987" w:rsidRDefault="003034EA">
            <w:pPr>
              <w:rPr>
                <w:szCs w:val="21"/>
              </w:rPr>
            </w:pPr>
            <w:r>
              <w:t>按照公司制定的董事、监事及高级管理人员薪酬标准，结合年度考核指标，确定董事、监事及高级管理人员报酬。</w:t>
            </w:r>
          </w:p>
        </w:tc>
      </w:tr>
      <w:tr w:rsidR="00FD0987" w14:paraId="2B63F7CC" w14:textId="77777777" w:rsidTr="003034EA">
        <w:trPr>
          <w:trHeight w:val="165"/>
        </w:trPr>
        <w:tc>
          <w:tcPr>
            <w:tcW w:w="2878" w:type="dxa"/>
          </w:tcPr>
          <w:p w14:paraId="45CE5392" w14:textId="77777777" w:rsidR="00FD0987" w:rsidRDefault="00CF3046">
            <w:pPr>
              <w:rPr>
                <w:szCs w:val="21"/>
              </w:rPr>
            </w:pPr>
            <w:r>
              <w:rPr>
                <w:szCs w:val="21"/>
              </w:rPr>
              <w:t>董事、监事和高级管理人员报酬的</w:t>
            </w:r>
            <w:r>
              <w:rPr>
                <w:rFonts w:hint="eastAsia"/>
                <w:szCs w:val="21"/>
              </w:rPr>
              <w:t>实际支付</w:t>
            </w:r>
            <w:r>
              <w:rPr>
                <w:szCs w:val="21"/>
              </w:rPr>
              <w:t>情况</w:t>
            </w:r>
          </w:p>
        </w:tc>
        <w:tc>
          <w:tcPr>
            <w:tcW w:w="5945" w:type="dxa"/>
          </w:tcPr>
          <w:p w14:paraId="1768D299" w14:textId="52192DC3" w:rsidR="00FD0987" w:rsidRDefault="003034EA">
            <w:pPr>
              <w:rPr>
                <w:szCs w:val="21"/>
              </w:rPr>
            </w:pPr>
            <w:r>
              <w:t>见上述"现任及报告期内离任董事、监事和高级管理人员持股变动及报酬情况（表）"</w:t>
            </w:r>
          </w:p>
        </w:tc>
      </w:tr>
      <w:tr w:rsidR="00FD0987" w14:paraId="60CECD5D" w14:textId="77777777" w:rsidTr="002020A9">
        <w:trPr>
          <w:trHeight w:val="135"/>
        </w:trPr>
        <w:tc>
          <w:tcPr>
            <w:tcW w:w="2878" w:type="dxa"/>
          </w:tcPr>
          <w:p w14:paraId="35261A23" w14:textId="77777777" w:rsidR="00FD0987" w:rsidRDefault="00CF3046">
            <w:pPr>
              <w:rPr>
                <w:szCs w:val="21"/>
              </w:rPr>
            </w:pPr>
            <w:r>
              <w:rPr>
                <w:szCs w:val="21"/>
              </w:rPr>
              <w:t>报告期末全体董事、监事和高级管理人员实际获得的报酬合计</w:t>
            </w:r>
          </w:p>
        </w:tc>
        <w:tc>
          <w:tcPr>
            <w:tcW w:w="5945" w:type="dxa"/>
            <w:shd w:val="clear" w:color="auto" w:fill="auto"/>
          </w:tcPr>
          <w:p w14:paraId="11C58011" w14:textId="0572226A" w:rsidR="00FD0987" w:rsidRDefault="00194B23">
            <w:pPr>
              <w:rPr>
                <w:szCs w:val="21"/>
              </w:rPr>
            </w:pPr>
            <w:r>
              <w:rPr>
                <w:rFonts w:hint="eastAsia"/>
                <w:szCs w:val="21"/>
              </w:rPr>
              <w:t>425</w:t>
            </w:r>
            <w:r w:rsidR="004276B1" w:rsidRPr="00BF0873">
              <w:rPr>
                <w:rFonts w:hint="eastAsia"/>
                <w:szCs w:val="21"/>
              </w:rPr>
              <w:t>.93</w:t>
            </w:r>
            <w:r w:rsidR="00676FA2" w:rsidRPr="00BF0873">
              <w:rPr>
                <w:rFonts w:hint="eastAsia"/>
                <w:szCs w:val="21"/>
              </w:rPr>
              <w:t>万元</w:t>
            </w:r>
          </w:p>
        </w:tc>
      </w:tr>
    </w:tbl>
    <w:p w14:paraId="78A943AC" w14:textId="77777777" w:rsidR="00FD0987" w:rsidRDefault="00FD0987">
      <w:pPr>
        <w:pStyle w:val="234"/>
      </w:pPr>
    </w:p>
    <w:p w14:paraId="109603FD" w14:textId="77777777" w:rsidR="00FD0987" w:rsidRDefault="00CF3046" w:rsidP="002203D8">
      <w:pPr>
        <w:pStyle w:val="3"/>
        <w:numPr>
          <w:ilvl w:val="0"/>
          <w:numId w:val="35"/>
        </w:numPr>
        <w:ind w:left="0" w:firstLine="0"/>
      </w:pPr>
      <w:r>
        <w:t>公司董事、监事、高级管理人员变动情况</w:t>
      </w:r>
    </w:p>
    <w:sdt>
      <w:sdtPr>
        <w:alias w:val="是否适用：公司董事、监事、高级管理人员变动情况[双击切换]"/>
        <w:tag w:val="_GBC_a00df019796e4666a1adff20d55baa46"/>
        <w:id w:val="1065767961"/>
        <w:placeholder>
          <w:docPart w:val="GBC22222222222222222222222222222"/>
        </w:placeholder>
      </w:sdtPr>
      <w:sdtContent>
        <w:p w14:paraId="6623C6F7"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2205"/>
        <w:gridCol w:w="2206"/>
        <w:gridCol w:w="2206"/>
        <w:gridCol w:w="2206"/>
      </w:tblGrid>
      <w:tr w:rsidR="00FD0987" w14:paraId="063D7975" w14:textId="77777777" w:rsidTr="00C265A9">
        <w:trPr>
          <w:trHeight w:val="210"/>
        </w:trPr>
        <w:sdt>
          <w:sdtPr>
            <w:tag w:val="_PLD_10c0965136c84bf6abfceaef8557ae99"/>
            <w:id w:val="-1525173049"/>
          </w:sdtPr>
          <w:sdtContent>
            <w:tc>
              <w:tcPr>
                <w:tcW w:w="2205" w:type="dxa"/>
                <w:vAlign w:val="center"/>
              </w:tcPr>
              <w:p w14:paraId="0594EB91" w14:textId="77777777" w:rsidR="00FD0987" w:rsidRDefault="00CF3046">
                <w:pPr>
                  <w:jc w:val="center"/>
                  <w:rPr>
                    <w:szCs w:val="21"/>
                  </w:rPr>
                </w:pPr>
                <w:r>
                  <w:rPr>
                    <w:szCs w:val="21"/>
                  </w:rPr>
                  <w:t>姓名</w:t>
                </w:r>
              </w:p>
            </w:tc>
          </w:sdtContent>
        </w:sdt>
        <w:sdt>
          <w:sdtPr>
            <w:tag w:val="_PLD_b53cc0c0661e4cffa4f7fa4f6423187d"/>
            <w:id w:val="-1955698336"/>
          </w:sdtPr>
          <w:sdtContent>
            <w:tc>
              <w:tcPr>
                <w:tcW w:w="2206" w:type="dxa"/>
                <w:vAlign w:val="center"/>
              </w:tcPr>
              <w:p w14:paraId="3D1DDA7D" w14:textId="77777777" w:rsidR="00FD0987" w:rsidRDefault="00CF3046">
                <w:pPr>
                  <w:jc w:val="center"/>
                  <w:rPr>
                    <w:szCs w:val="21"/>
                  </w:rPr>
                </w:pPr>
                <w:r>
                  <w:rPr>
                    <w:szCs w:val="21"/>
                  </w:rPr>
                  <w:t>担任的职务</w:t>
                </w:r>
              </w:p>
            </w:tc>
          </w:sdtContent>
        </w:sdt>
        <w:sdt>
          <w:sdtPr>
            <w:tag w:val="_PLD_012859f523ec430da1dfc6a86c6dde35"/>
            <w:id w:val="-361597724"/>
          </w:sdtPr>
          <w:sdtContent>
            <w:tc>
              <w:tcPr>
                <w:tcW w:w="2206" w:type="dxa"/>
                <w:vAlign w:val="center"/>
              </w:tcPr>
              <w:p w14:paraId="3D53CBD2" w14:textId="77777777" w:rsidR="00FD0987" w:rsidRDefault="00CF3046">
                <w:pPr>
                  <w:jc w:val="center"/>
                  <w:rPr>
                    <w:szCs w:val="21"/>
                  </w:rPr>
                </w:pPr>
                <w:r>
                  <w:rPr>
                    <w:szCs w:val="21"/>
                  </w:rPr>
                  <w:t>变动情形</w:t>
                </w:r>
              </w:p>
            </w:tc>
          </w:sdtContent>
        </w:sdt>
        <w:sdt>
          <w:sdtPr>
            <w:tag w:val="_PLD_bf76757c55de435a9638407bd56b5199"/>
            <w:id w:val="-1599170772"/>
          </w:sdtPr>
          <w:sdtContent>
            <w:tc>
              <w:tcPr>
                <w:tcW w:w="2206" w:type="dxa"/>
                <w:vAlign w:val="center"/>
              </w:tcPr>
              <w:p w14:paraId="52BF0C08" w14:textId="77777777" w:rsidR="00FD0987" w:rsidRDefault="00CF3046">
                <w:pPr>
                  <w:jc w:val="center"/>
                  <w:rPr>
                    <w:szCs w:val="21"/>
                  </w:rPr>
                </w:pPr>
                <w:r>
                  <w:rPr>
                    <w:szCs w:val="21"/>
                  </w:rPr>
                  <w:t>变动原因</w:t>
                </w:r>
              </w:p>
            </w:tc>
          </w:sdtContent>
        </w:sdt>
      </w:tr>
      <w:tr w:rsidR="00FD0987" w14:paraId="7F0890F7" w14:textId="77777777" w:rsidTr="00C265A9">
        <w:trPr>
          <w:trHeight w:val="105"/>
        </w:trPr>
        <w:tc>
          <w:tcPr>
            <w:tcW w:w="2205" w:type="dxa"/>
          </w:tcPr>
          <w:p w14:paraId="7F693C37" w14:textId="261EECB0" w:rsidR="00FD0987" w:rsidRDefault="00854809">
            <w:pPr>
              <w:rPr>
                <w:szCs w:val="21"/>
              </w:rPr>
            </w:pPr>
            <w:r>
              <w:rPr>
                <w:rFonts w:hint="eastAsia"/>
                <w:szCs w:val="21"/>
              </w:rPr>
              <w:t>李俊杰</w:t>
            </w:r>
          </w:p>
        </w:tc>
        <w:tc>
          <w:tcPr>
            <w:tcW w:w="2206" w:type="dxa"/>
          </w:tcPr>
          <w:p w14:paraId="03380B76" w14:textId="7861F648" w:rsidR="00FD0987" w:rsidRDefault="00C265A9">
            <w:pPr>
              <w:rPr>
                <w:szCs w:val="21"/>
              </w:rPr>
            </w:pPr>
            <w:r>
              <w:rPr>
                <w:rFonts w:hint="eastAsia"/>
                <w:szCs w:val="21"/>
              </w:rPr>
              <w:t>董事长</w:t>
            </w:r>
          </w:p>
        </w:tc>
        <w:sdt>
          <w:sdtPr>
            <w:rPr>
              <w:szCs w:val="21"/>
            </w:rPr>
            <w:alias w:val="公司董事、监事、高级管理人员的变动情形"/>
            <w:tag w:val="_GBC_258f9ad482344d5fbc1587e6faf0ed7b"/>
            <w:id w:val="-1012996973"/>
            <w:comboBox>
              <w:listItem w:displayText="选举" w:value="选举"/>
              <w:listItem w:displayText="离任" w:value="离任"/>
              <w:listItem w:displayText="聘任" w:value="聘任"/>
              <w:listItem w:displayText="解聘" w:value="解聘"/>
            </w:comboBox>
          </w:sdtPr>
          <w:sdtContent>
            <w:tc>
              <w:tcPr>
                <w:tcW w:w="2206" w:type="dxa"/>
              </w:tcPr>
              <w:p w14:paraId="181C5C8D" w14:textId="3B38E7C4" w:rsidR="00FD0987" w:rsidRDefault="00C265A9">
                <w:pPr>
                  <w:rPr>
                    <w:szCs w:val="21"/>
                  </w:rPr>
                </w:pPr>
                <w:r>
                  <w:rPr>
                    <w:szCs w:val="21"/>
                  </w:rPr>
                  <w:t>选举</w:t>
                </w:r>
              </w:p>
            </w:tc>
          </w:sdtContent>
        </w:sdt>
        <w:tc>
          <w:tcPr>
            <w:tcW w:w="2206" w:type="dxa"/>
          </w:tcPr>
          <w:p w14:paraId="131746EC" w14:textId="5534A0E0" w:rsidR="00FD0987" w:rsidRDefault="003A6E25">
            <w:pPr>
              <w:rPr>
                <w:szCs w:val="21"/>
              </w:rPr>
            </w:pPr>
            <w:r>
              <w:rPr>
                <w:rFonts w:hint="eastAsia"/>
                <w:szCs w:val="21"/>
              </w:rPr>
              <w:t>换届</w:t>
            </w:r>
          </w:p>
        </w:tc>
      </w:tr>
      <w:tr w:rsidR="00FD0987" w14:paraId="6C51A306" w14:textId="77777777" w:rsidTr="00C265A9">
        <w:trPr>
          <w:trHeight w:val="105"/>
        </w:trPr>
        <w:tc>
          <w:tcPr>
            <w:tcW w:w="2205" w:type="dxa"/>
          </w:tcPr>
          <w:p w14:paraId="06AE4DA5" w14:textId="50253F28" w:rsidR="00FD0987" w:rsidRDefault="00854809">
            <w:pPr>
              <w:rPr>
                <w:szCs w:val="21"/>
              </w:rPr>
            </w:pPr>
            <w:r>
              <w:rPr>
                <w:rFonts w:hint="eastAsia"/>
                <w:szCs w:val="21"/>
              </w:rPr>
              <w:t>张继恒</w:t>
            </w:r>
          </w:p>
        </w:tc>
        <w:tc>
          <w:tcPr>
            <w:tcW w:w="2206" w:type="dxa"/>
          </w:tcPr>
          <w:p w14:paraId="67E5546F" w14:textId="00C4536D" w:rsidR="00FD0987" w:rsidRDefault="00C265A9">
            <w:pPr>
              <w:rPr>
                <w:szCs w:val="21"/>
              </w:rPr>
            </w:pPr>
            <w:r>
              <w:rPr>
                <w:rFonts w:hint="eastAsia"/>
                <w:szCs w:val="21"/>
              </w:rPr>
              <w:t>总经理</w:t>
            </w:r>
          </w:p>
        </w:tc>
        <w:sdt>
          <w:sdtPr>
            <w:rPr>
              <w:szCs w:val="21"/>
            </w:rPr>
            <w:alias w:val="公司董事、监事、高级管理人员的变动情形"/>
            <w:tag w:val="_GBC_258f9ad482344d5fbc1587e6faf0ed7b"/>
            <w:id w:val="1498696152"/>
            <w:comboBox>
              <w:listItem w:displayText="选举" w:value="选举"/>
              <w:listItem w:displayText="离任" w:value="离任"/>
              <w:listItem w:displayText="聘任" w:value="聘任"/>
              <w:listItem w:displayText="解聘" w:value="解聘"/>
            </w:comboBox>
          </w:sdtPr>
          <w:sdtContent>
            <w:tc>
              <w:tcPr>
                <w:tcW w:w="2206" w:type="dxa"/>
              </w:tcPr>
              <w:p w14:paraId="63E50794" w14:textId="1A7C4B7A" w:rsidR="00FD0987" w:rsidRDefault="00C265A9">
                <w:pPr>
                  <w:rPr>
                    <w:szCs w:val="21"/>
                  </w:rPr>
                </w:pPr>
                <w:r>
                  <w:rPr>
                    <w:szCs w:val="21"/>
                  </w:rPr>
                  <w:t>聘任</w:t>
                </w:r>
              </w:p>
            </w:tc>
          </w:sdtContent>
        </w:sdt>
        <w:tc>
          <w:tcPr>
            <w:tcW w:w="2206" w:type="dxa"/>
          </w:tcPr>
          <w:p w14:paraId="6460B020" w14:textId="1F672EAC" w:rsidR="00FD0987" w:rsidRDefault="003A6E25">
            <w:pPr>
              <w:rPr>
                <w:szCs w:val="21"/>
              </w:rPr>
            </w:pPr>
            <w:r>
              <w:rPr>
                <w:rFonts w:hint="eastAsia"/>
                <w:szCs w:val="21"/>
              </w:rPr>
              <w:t>换届</w:t>
            </w:r>
          </w:p>
        </w:tc>
      </w:tr>
      <w:tr w:rsidR="003A6E25" w14:paraId="1C533DC9" w14:textId="77777777" w:rsidTr="00C265A9">
        <w:trPr>
          <w:trHeight w:val="105"/>
        </w:trPr>
        <w:tc>
          <w:tcPr>
            <w:tcW w:w="2205" w:type="dxa"/>
          </w:tcPr>
          <w:p w14:paraId="05A1E1A1" w14:textId="72CB1F06" w:rsidR="003A6E25" w:rsidRDefault="003A6E25" w:rsidP="003A6E25">
            <w:pPr>
              <w:rPr>
                <w:szCs w:val="21"/>
              </w:rPr>
            </w:pPr>
            <w:r>
              <w:rPr>
                <w:rFonts w:hint="eastAsia"/>
                <w:szCs w:val="21"/>
              </w:rPr>
              <w:t>周永军</w:t>
            </w:r>
          </w:p>
        </w:tc>
        <w:tc>
          <w:tcPr>
            <w:tcW w:w="2206" w:type="dxa"/>
          </w:tcPr>
          <w:p w14:paraId="2E5994B7" w14:textId="3B62E9A7" w:rsidR="003A6E25" w:rsidRDefault="003A6E25" w:rsidP="003A6E25">
            <w:pPr>
              <w:rPr>
                <w:szCs w:val="21"/>
              </w:rPr>
            </w:pPr>
            <w:r>
              <w:rPr>
                <w:rFonts w:hint="eastAsia"/>
                <w:szCs w:val="21"/>
              </w:rPr>
              <w:t>非执行董事</w:t>
            </w:r>
          </w:p>
        </w:tc>
        <w:sdt>
          <w:sdtPr>
            <w:rPr>
              <w:szCs w:val="21"/>
            </w:rPr>
            <w:alias w:val="公司董事、监事、高级管理人员的变动情形"/>
            <w:tag w:val="_GBC_258f9ad482344d5fbc1587e6faf0ed7b"/>
            <w:id w:val="776913543"/>
            <w:comboBox>
              <w:listItem w:displayText="选举" w:value="选举"/>
              <w:listItem w:displayText="离任" w:value="离任"/>
              <w:listItem w:displayText="聘任" w:value="聘任"/>
              <w:listItem w:displayText="解聘" w:value="解聘"/>
            </w:comboBox>
          </w:sdtPr>
          <w:sdtContent>
            <w:tc>
              <w:tcPr>
                <w:tcW w:w="2206" w:type="dxa"/>
              </w:tcPr>
              <w:p w14:paraId="3DAAF5EE" w14:textId="256A93C3" w:rsidR="003A6E25" w:rsidRDefault="003A6E25" w:rsidP="003A6E25">
                <w:pPr>
                  <w:rPr>
                    <w:szCs w:val="21"/>
                  </w:rPr>
                </w:pPr>
                <w:r>
                  <w:rPr>
                    <w:szCs w:val="21"/>
                  </w:rPr>
                  <w:t>选举</w:t>
                </w:r>
              </w:p>
            </w:tc>
          </w:sdtContent>
        </w:sdt>
        <w:tc>
          <w:tcPr>
            <w:tcW w:w="2206" w:type="dxa"/>
          </w:tcPr>
          <w:p w14:paraId="62A984A9" w14:textId="7F652D3A" w:rsidR="003A6E25" w:rsidRDefault="003A6E25" w:rsidP="003A6E25">
            <w:pPr>
              <w:rPr>
                <w:szCs w:val="21"/>
              </w:rPr>
            </w:pPr>
            <w:r w:rsidRPr="00E573C8">
              <w:rPr>
                <w:rFonts w:hint="eastAsia"/>
                <w:szCs w:val="21"/>
              </w:rPr>
              <w:t>换届</w:t>
            </w:r>
          </w:p>
        </w:tc>
      </w:tr>
      <w:tr w:rsidR="003A6E25" w14:paraId="4B985C27" w14:textId="77777777" w:rsidTr="00C265A9">
        <w:trPr>
          <w:trHeight w:val="105"/>
        </w:trPr>
        <w:tc>
          <w:tcPr>
            <w:tcW w:w="2205" w:type="dxa"/>
          </w:tcPr>
          <w:p w14:paraId="251DD543" w14:textId="3D000207" w:rsidR="003A6E25" w:rsidRDefault="003A6E25" w:rsidP="003A6E25">
            <w:pPr>
              <w:rPr>
                <w:szCs w:val="21"/>
              </w:rPr>
            </w:pPr>
            <w:r>
              <w:rPr>
                <w:rFonts w:hint="eastAsia"/>
                <w:szCs w:val="21"/>
              </w:rPr>
              <w:t>成磊</w:t>
            </w:r>
          </w:p>
        </w:tc>
        <w:tc>
          <w:tcPr>
            <w:tcW w:w="2206" w:type="dxa"/>
          </w:tcPr>
          <w:p w14:paraId="048B3BD1" w14:textId="780F74CA" w:rsidR="003A6E25" w:rsidRDefault="003A6E25" w:rsidP="003A6E25">
            <w:pPr>
              <w:rPr>
                <w:szCs w:val="21"/>
              </w:rPr>
            </w:pPr>
            <w:r w:rsidRPr="005B3C15">
              <w:rPr>
                <w:rFonts w:hint="eastAsia"/>
                <w:szCs w:val="21"/>
              </w:rPr>
              <w:t>非执行董事</w:t>
            </w:r>
          </w:p>
        </w:tc>
        <w:sdt>
          <w:sdtPr>
            <w:rPr>
              <w:szCs w:val="21"/>
            </w:rPr>
            <w:alias w:val="公司董事、监事、高级管理人员的变动情形"/>
            <w:tag w:val="_GBC_258f9ad482344d5fbc1587e6faf0ed7b"/>
            <w:id w:val="408809852"/>
            <w:comboBox>
              <w:listItem w:displayText="选举" w:value="选举"/>
              <w:listItem w:displayText="离任" w:value="离任"/>
              <w:listItem w:displayText="聘任" w:value="聘任"/>
              <w:listItem w:displayText="解聘" w:value="解聘"/>
            </w:comboBox>
          </w:sdtPr>
          <w:sdtContent>
            <w:tc>
              <w:tcPr>
                <w:tcW w:w="2206" w:type="dxa"/>
              </w:tcPr>
              <w:p w14:paraId="6C82778C" w14:textId="05F60E5B" w:rsidR="003A6E25" w:rsidRDefault="003A6E25" w:rsidP="003A6E25">
                <w:pPr>
                  <w:rPr>
                    <w:szCs w:val="21"/>
                  </w:rPr>
                </w:pPr>
                <w:r>
                  <w:rPr>
                    <w:szCs w:val="21"/>
                  </w:rPr>
                  <w:t>选举</w:t>
                </w:r>
              </w:p>
            </w:tc>
          </w:sdtContent>
        </w:sdt>
        <w:tc>
          <w:tcPr>
            <w:tcW w:w="2206" w:type="dxa"/>
          </w:tcPr>
          <w:p w14:paraId="64311FA8" w14:textId="74CB5DE7" w:rsidR="003A6E25" w:rsidRDefault="003A6E25" w:rsidP="003A6E25">
            <w:pPr>
              <w:rPr>
                <w:szCs w:val="21"/>
              </w:rPr>
            </w:pPr>
            <w:r w:rsidRPr="00E573C8">
              <w:rPr>
                <w:rFonts w:hint="eastAsia"/>
                <w:szCs w:val="21"/>
              </w:rPr>
              <w:t>换届</w:t>
            </w:r>
          </w:p>
        </w:tc>
      </w:tr>
      <w:tr w:rsidR="00C265A9" w14:paraId="50A141D6" w14:textId="77777777" w:rsidTr="00C265A9">
        <w:trPr>
          <w:trHeight w:val="105"/>
        </w:trPr>
        <w:tc>
          <w:tcPr>
            <w:tcW w:w="2205" w:type="dxa"/>
          </w:tcPr>
          <w:p w14:paraId="12C1DDE3" w14:textId="0F239638" w:rsidR="00C265A9" w:rsidRDefault="00C265A9" w:rsidP="00C265A9">
            <w:pPr>
              <w:rPr>
                <w:szCs w:val="21"/>
              </w:rPr>
            </w:pPr>
            <w:r>
              <w:rPr>
                <w:rFonts w:hint="eastAsia"/>
                <w:szCs w:val="21"/>
              </w:rPr>
              <w:t>王军</w:t>
            </w:r>
          </w:p>
        </w:tc>
        <w:tc>
          <w:tcPr>
            <w:tcW w:w="2206" w:type="dxa"/>
          </w:tcPr>
          <w:p w14:paraId="326A0477" w14:textId="35B57D06" w:rsidR="00C265A9" w:rsidRDefault="00C265A9" w:rsidP="00C265A9">
            <w:pPr>
              <w:rPr>
                <w:szCs w:val="21"/>
              </w:rPr>
            </w:pPr>
            <w:r>
              <w:rPr>
                <w:rFonts w:hint="eastAsia"/>
                <w:szCs w:val="21"/>
              </w:rPr>
              <w:t>董事长</w:t>
            </w:r>
          </w:p>
        </w:tc>
        <w:sdt>
          <w:sdtPr>
            <w:rPr>
              <w:szCs w:val="21"/>
            </w:rPr>
            <w:alias w:val="公司董事、监事、高级管理人员的变动情形"/>
            <w:tag w:val="_GBC_258f9ad482344d5fbc1587e6faf0ed7b"/>
            <w:id w:val="2104530675"/>
            <w:comboBox>
              <w:listItem w:displayText="选举" w:value="选举"/>
              <w:listItem w:displayText="离任" w:value="离任"/>
              <w:listItem w:displayText="聘任" w:value="聘任"/>
              <w:listItem w:displayText="解聘" w:value="解聘"/>
            </w:comboBox>
          </w:sdtPr>
          <w:sdtContent>
            <w:tc>
              <w:tcPr>
                <w:tcW w:w="2206" w:type="dxa"/>
              </w:tcPr>
              <w:p w14:paraId="283A0925" w14:textId="4DDB934C" w:rsidR="00C265A9" w:rsidRDefault="00C265A9" w:rsidP="00C265A9">
                <w:pPr>
                  <w:rPr>
                    <w:szCs w:val="21"/>
                  </w:rPr>
                </w:pPr>
                <w:r>
                  <w:rPr>
                    <w:szCs w:val="21"/>
                  </w:rPr>
                  <w:t>离任</w:t>
                </w:r>
              </w:p>
            </w:tc>
          </w:sdtContent>
        </w:sdt>
        <w:tc>
          <w:tcPr>
            <w:tcW w:w="2206" w:type="dxa"/>
          </w:tcPr>
          <w:p w14:paraId="557DA7F5" w14:textId="211E30FB" w:rsidR="00C265A9" w:rsidRDefault="003A6E25" w:rsidP="00C265A9">
            <w:pPr>
              <w:rPr>
                <w:szCs w:val="21"/>
              </w:rPr>
            </w:pPr>
            <w:r>
              <w:rPr>
                <w:rFonts w:hint="eastAsia"/>
                <w:szCs w:val="21"/>
              </w:rPr>
              <w:t>工作变动</w:t>
            </w:r>
          </w:p>
        </w:tc>
      </w:tr>
      <w:tr w:rsidR="00C265A9" w14:paraId="7C3AF99B" w14:textId="77777777" w:rsidTr="00C265A9">
        <w:trPr>
          <w:trHeight w:val="105"/>
        </w:trPr>
        <w:tc>
          <w:tcPr>
            <w:tcW w:w="2205" w:type="dxa"/>
          </w:tcPr>
          <w:p w14:paraId="0F57FB7F" w14:textId="5A2AB2EE" w:rsidR="00C265A9" w:rsidRDefault="00C265A9" w:rsidP="00C265A9">
            <w:pPr>
              <w:rPr>
                <w:szCs w:val="21"/>
              </w:rPr>
            </w:pPr>
            <w:r>
              <w:rPr>
                <w:rFonts w:hint="eastAsia"/>
                <w:szCs w:val="21"/>
              </w:rPr>
              <w:t>夏中华</w:t>
            </w:r>
          </w:p>
        </w:tc>
        <w:tc>
          <w:tcPr>
            <w:tcW w:w="2206" w:type="dxa"/>
          </w:tcPr>
          <w:p w14:paraId="3D57E4FE" w14:textId="44F23559" w:rsidR="00C265A9" w:rsidRDefault="003A6E25" w:rsidP="00C265A9">
            <w:pPr>
              <w:rPr>
                <w:szCs w:val="21"/>
              </w:rPr>
            </w:pPr>
            <w:r>
              <w:rPr>
                <w:rFonts w:hint="eastAsia"/>
                <w:szCs w:val="21"/>
              </w:rPr>
              <w:t>非执行董事</w:t>
            </w:r>
          </w:p>
        </w:tc>
        <w:sdt>
          <w:sdtPr>
            <w:rPr>
              <w:szCs w:val="21"/>
            </w:rPr>
            <w:alias w:val="公司董事、监事、高级管理人员的变动情形"/>
            <w:tag w:val="_GBC_258f9ad482344d5fbc1587e6faf0ed7b"/>
            <w:id w:val="1155718495"/>
            <w:comboBox>
              <w:listItem w:displayText="选举" w:value="选举"/>
              <w:listItem w:displayText="离任" w:value="离任"/>
              <w:listItem w:displayText="聘任" w:value="聘任"/>
              <w:listItem w:displayText="解聘" w:value="解聘"/>
            </w:comboBox>
          </w:sdtPr>
          <w:sdtContent>
            <w:tc>
              <w:tcPr>
                <w:tcW w:w="2206" w:type="dxa"/>
              </w:tcPr>
              <w:p w14:paraId="6FF8C467" w14:textId="78F29E66" w:rsidR="00C265A9" w:rsidRDefault="00C265A9" w:rsidP="00C265A9">
                <w:pPr>
                  <w:rPr>
                    <w:szCs w:val="21"/>
                  </w:rPr>
                </w:pPr>
                <w:r>
                  <w:rPr>
                    <w:szCs w:val="21"/>
                  </w:rPr>
                  <w:t>离任</w:t>
                </w:r>
              </w:p>
            </w:tc>
          </w:sdtContent>
        </w:sdt>
        <w:tc>
          <w:tcPr>
            <w:tcW w:w="2206" w:type="dxa"/>
          </w:tcPr>
          <w:p w14:paraId="3593A558" w14:textId="05A6D3DB" w:rsidR="00C265A9" w:rsidRDefault="003A6E25" w:rsidP="00C265A9">
            <w:pPr>
              <w:rPr>
                <w:szCs w:val="21"/>
              </w:rPr>
            </w:pPr>
            <w:r>
              <w:rPr>
                <w:rFonts w:hint="eastAsia"/>
                <w:szCs w:val="21"/>
              </w:rPr>
              <w:t>换届</w:t>
            </w:r>
          </w:p>
        </w:tc>
      </w:tr>
      <w:tr w:rsidR="003A6E25" w14:paraId="196DB264" w14:textId="77777777" w:rsidTr="00C265A9">
        <w:trPr>
          <w:trHeight w:val="105"/>
        </w:trPr>
        <w:tc>
          <w:tcPr>
            <w:tcW w:w="2205" w:type="dxa"/>
          </w:tcPr>
          <w:p w14:paraId="0E2218E9" w14:textId="40CEA008" w:rsidR="003A6E25" w:rsidRDefault="003A6E25" w:rsidP="003A6E25">
            <w:pPr>
              <w:rPr>
                <w:szCs w:val="21"/>
              </w:rPr>
            </w:pPr>
            <w:r>
              <w:rPr>
                <w:rFonts w:hint="eastAsia"/>
                <w:szCs w:val="21"/>
              </w:rPr>
              <w:t>李俊杰</w:t>
            </w:r>
          </w:p>
        </w:tc>
        <w:tc>
          <w:tcPr>
            <w:tcW w:w="2206" w:type="dxa"/>
          </w:tcPr>
          <w:p w14:paraId="4D225046" w14:textId="2E101A8F" w:rsidR="003A6E25" w:rsidRDefault="003A6E25" w:rsidP="003A6E25">
            <w:pPr>
              <w:rPr>
                <w:szCs w:val="21"/>
              </w:rPr>
            </w:pPr>
            <w:r>
              <w:rPr>
                <w:rFonts w:hint="eastAsia"/>
                <w:szCs w:val="21"/>
              </w:rPr>
              <w:t>总经理</w:t>
            </w:r>
          </w:p>
        </w:tc>
        <w:sdt>
          <w:sdtPr>
            <w:rPr>
              <w:szCs w:val="21"/>
            </w:rPr>
            <w:alias w:val="公司董事、监事、高级管理人员的变动情形"/>
            <w:tag w:val="_GBC_258f9ad482344d5fbc1587e6faf0ed7b"/>
            <w:id w:val="-254444012"/>
            <w:comboBox>
              <w:listItem w:displayText="选举" w:value="选举"/>
              <w:listItem w:displayText="离任" w:value="离任"/>
              <w:listItem w:displayText="聘任" w:value="聘任"/>
              <w:listItem w:displayText="解聘" w:value="解聘"/>
            </w:comboBox>
          </w:sdtPr>
          <w:sdtContent>
            <w:tc>
              <w:tcPr>
                <w:tcW w:w="2206" w:type="dxa"/>
              </w:tcPr>
              <w:p w14:paraId="386E7F06" w14:textId="777717D8" w:rsidR="003A6E25" w:rsidRDefault="003A6E25" w:rsidP="003A6E25">
                <w:pPr>
                  <w:widowControl/>
                  <w:jc w:val="left"/>
                  <w:rPr>
                    <w:szCs w:val="21"/>
                  </w:rPr>
                </w:pPr>
                <w:r>
                  <w:rPr>
                    <w:szCs w:val="21"/>
                  </w:rPr>
                  <w:t>离任</w:t>
                </w:r>
              </w:p>
            </w:tc>
          </w:sdtContent>
        </w:sdt>
        <w:tc>
          <w:tcPr>
            <w:tcW w:w="2206" w:type="dxa"/>
          </w:tcPr>
          <w:p w14:paraId="020BCABF" w14:textId="3D10F6D6" w:rsidR="003A6E25" w:rsidRDefault="003A6E25" w:rsidP="003A6E25">
            <w:pPr>
              <w:rPr>
                <w:szCs w:val="21"/>
              </w:rPr>
            </w:pPr>
            <w:r w:rsidRPr="003A6E25">
              <w:rPr>
                <w:rFonts w:hint="eastAsia"/>
                <w:szCs w:val="21"/>
              </w:rPr>
              <w:t>工作变动</w:t>
            </w:r>
          </w:p>
        </w:tc>
      </w:tr>
    </w:tbl>
    <w:p w14:paraId="12E8107F" w14:textId="77777777" w:rsidR="00FD0987" w:rsidRDefault="00FD0987">
      <w:pPr>
        <w:pStyle w:val="234"/>
      </w:pPr>
    </w:p>
    <w:p w14:paraId="6BCDA097" w14:textId="77777777" w:rsidR="00FD0987" w:rsidRDefault="00CF3046" w:rsidP="002203D8">
      <w:pPr>
        <w:pStyle w:val="3"/>
        <w:numPr>
          <w:ilvl w:val="0"/>
          <w:numId w:val="35"/>
        </w:numPr>
        <w:ind w:left="0" w:firstLine="0"/>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571629873"/>
        <w:placeholder>
          <w:docPart w:val="GBC22222222222222222222222222222"/>
        </w:placeholder>
      </w:sdtPr>
      <w:sdtContent>
        <w:p w14:paraId="1270E5AF" w14:textId="4635DAB4" w:rsidR="00FD0987" w:rsidRDefault="00CF3046" w:rsidP="00B35D4B">
          <w:pPr>
            <w:pStyle w:val="234"/>
          </w:pPr>
          <w:r>
            <w:rPr>
              <w:szCs w:val="21"/>
            </w:rPr>
            <w:fldChar w:fldCharType="begin"/>
          </w:r>
          <w:r w:rsidR="00B35D4B">
            <w:rPr>
              <w:szCs w:val="21"/>
            </w:rPr>
            <w:instrText xml:space="preserve">MACROBUTTON  SnrToggleCheckbox □适用 </w:instrText>
          </w:r>
          <w:r>
            <w:rPr>
              <w:szCs w:val="21"/>
            </w:rPr>
            <w:fldChar w:fldCharType="end"/>
          </w:r>
          <w:r w:rsidRPr="00E141BA">
            <w:rPr>
              <w:szCs w:val="21"/>
            </w:rPr>
            <w:fldChar w:fldCharType="begin"/>
          </w:r>
          <w:r w:rsidR="00B35D4B" w:rsidRPr="00E141BA">
            <w:rPr>
              <w:szCs w:val="21"/>
            </w:rPr>
            <w:instrText xml:space="preserve"> MACROBUTTON  SnrToggleCheckbox √不适用 </w:instrText>
          </w:r>
          <w:r w:rsidRPr="00E141BA">
            <w:rPr>
              <w:szCs w:val="21"/>
            </w:rPr>
            <w:fldChar w:fldCharType="end"/>
          </w:r>
        </w:p>
      </w:sdtContent>
    </w:sdt>
    <w:p w14:paraId="10281630" w14:textId="77777777" w:rsidR="00FD0987" w:rsidRDefault="00FD0987">
      <w:pPr>
        <w:pStyle w:val="234"/>
      </w:pPr>
    </w:p>
    <w:p w14:paraId="6CE7D7F9" w14:textId="77777777" w:rsidR="00FD0987" w:rsidRDefault="00CF3046" w:rsidP="002203D8">
      <w:pPr>
        <w:pStyle w:val="3"/>
        <w:numPr>
          <w:ilvl w:val="0"/>
          <w:numId w:val="35"/>
        </w:numPr>
        <w:ind w:left="0" w:firstLine="0"/>
      </w:pPr>
      <w:r>
        <w:rPr>
          <w:rFonts w:hint="eastAsia"/>
        </w:rPr>
        <w:t>其他</w:t>
      </w:r>
    </w:p>
    <w:bookmarkStart w:id="70" w:name="_Hlk89182759" w:displacedByCustomXml="next"/>
    <w:sdt>
      <w:sdtPr>
        <w:rPr>
          <w:rFonts w:hint="eastAsia"/>
          <w:bCs/>
          <w:szCs w:val="21"/>
        </w:rPr>
        <w:alias w:val="是否适用：其他董事、监事、高级管理人员情况说明[双击切换]"/>
        <w:tag w:val="_GBC_6698e1cba7354d29b0fcdbb38e7287d6"/>
        <w:id w:val="-447081279"/>
        <w:placeholder>
          <w:docPart w:val="GBC22222222222222222222222222222"/>
        </w:placeholder>
      </w:sdtPr>
      <w:sdtContent>
        <w:p w14:paraId="04DA1491" w14:textId="1CAF6F31" w:rsidR="00FD0987" w:rsidRDefault="00CF3046" w:rsidP="003A6E25">
          <w:pPr>
            <w:rPr>
              <w:bCs/>
              <w:szCs w:val="21"/>
            </w:rPr>
          </w:pPr>
          <w:r>
            <w:rPr>
              <w:bCs/>
              <w:szCs w:val="21"/>
            </w:rPr>
            <w:fldChar w:fldCharType="begin"/>
          </w:r>
          <w:r w:rsidR="003A6E25">
            <w:rPr>
              <w:bCs/>
              <w:szCs w:val="21"/>
            </w:rPr>
            <w:instrText xml:space="preserve"> MACROBUTTON  SnrToggleCheckbox □适用  </w:instrText>
          </w:r>
          <w:r>
            <w:rPr>
              <w:bCs/>
              <w:szCs w:val="21"/>
            </w:rPr>
            <w:fldChar w:fldCharType="end"/>
          </w:r>
          <w:r>
            <w:rPr>
              <w:bCs/>
              <w:szCs w:val="21"/>
            </w:rPr>
            <w:fldChar w:fldCharType="begin"/>
          </w:r>
          <w:r w:rsidR="003A6E25">
            <w:rPr>
              <w:bCs/>
              <w:szCs w:val="21"/>
            </w:rPr>
            <w:instrText xml:space="preserve"> MACROBUTTON  SnrToggleCheckbox √不适用 </w:instrText>
          </w:r>
          <w:r>
            <w:rPr>
              <w:bCs/>
              <w:szCs w:val="21"/>
            </w:rPr>
            <w:fldChar w:fldCharType="end"/>
          </w:r>
        </w:p>
      </w:sdtContent>
    </w:sdt>
    <w:p w14:paraId="3D53BC91" w14:textId="77777777" w:rsidR="00FD0987" w:rsidRDefault="00CF3046" w:rsidP="002203D8">
      <w:pPr>
        <w:pStyle w:val="2"/>
        <w:numPr>
          <w:ilvl w:val="0"/>
          <w:numId w:val="30"/>
        </w:numPr>
        <w:ind w:left="450" w:hanging="450"/>
      </w:pPr>
      <w:r>
        <w:lastRenderedPageBreak/>
        <w:t>报告期内召开的董事会有关情况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323"/>
        <w:gridCol w:w="5677"/>
      </w:tblGrid>
      <w:tr w:rsidR="00FD0987" w14:paraId="780B61D3" w14:textId="77777777" w:rsidTr="001E2B27">
        <w:trPr>
          <w:trHeight w:val="165"/>
        </w:trPr>
        <w:bookmarkEnd w:id="70" w:displacedByCustomXml="next"/>
        <w:bookmarkStart w:id="71" w:name="_Hlk89182953" w:displacedByCustomXml="next"/>
        <w:sdt>
          <w:sdtPr>
            <w:rPr>
              <w:szCs w:val="21"/>
            </w:rPr>
            <w:tag w:val="_PLD_419815d8d7794e1c9b7ce587c2f61ac6"/>
            <w:id w:val="-2059549346"/>
          </w:sdtPr>
          <w:sdtContent>
            <w:tc>
              <w:tcPr>
                <w:tcW w:w="1033" w:type="pct"/>
                <w:vAlign w:val="center"/>
              </w:tcPr>
              <w:p w14:paraId="5075E1DD" w14:textId="77777777" w:rsidR="00FD0987" w:rsidRDefault="00CF3046">
                <w:pPr>
                  <w:widowControl w:val="0"/>
                  <w:jc w:val="center"/>
                  <w:rPr>
                    <w:szCs w:val="21"/>
                  </w:rPr>
                </w:pPr>
                <w:r>
                  <w:rPr>
                    <w:szCs w:val="21"/>
                  </w:rPr>
                  <w:t>会议届次</w:t>
                </w:r>
              </w:p>
            </w:tc>
          </w:sdtContent>
        </w:sdt>
        <w:sdt>
          <w:sdtPr>
            <w:rPr>
              <w:szCs w:val="21"/>
            </w:rPr>
            <w:tag w:val="_PLD_ab185594a631433a8b0a8263eb8e554f"/>
            <w:id w:val="186953880"/>
          </w:sdtPr>
          <w:sdtContent>
            <w:tc>
              <w:tcPr>
                <w:tcW w:w="750" w:type="pct"/>
                <w:vAlign w:val="center"/>
              </w:tcPr>
              <w:p w14:paraId="5566B74C" w14:textId="77777777" w:rsidR="00FD0987" w:rsidRDefault="00CF3046">
                <w:pPr>
                  <w:widowControl w:val="0"/>
                  <w:jc w:val="center"/>
                  <w:rPr>
                    <w:szCs w:val="21"/>
                  </w:rPr>
                </w:pPr>
                <w:r>
                  <w:rPr>
                    <w:szCs w:val="21"/>
                  </w:rPr>
                  <w:t>召开日期</w:t>
                </w:r>
              </w:p>
            </w:tc>
          </w:sdtContent>
        </w:sdt>
        <w:sdt>
          <w:sdtPr>
            <w:rPr>
              <w:rFonts w:hint="eastAsia"/>
              <w:szCs w:val="21"/>
            </w:rPr>
            <w:tag w:val="_PLD_12539db1b22e4f4592d7456feb9f22a6"/>
            <w:id w:val="152733068"/>
          </w:sdtPr>
          <w:sdtContent>
            <w:tc>
              <w:tcPr>
                <w:tcW w:w="3217" w:type="pct"/>
                <w:vAlign w:val="center"/>
              </w:tcPr>
              <w:p w14:paraId="6092BA8B" w14:textId="77777777" w:rsidR="00FD0987" w:rsidRDefault="00CF3046">
                <w:pPr>
                  <w:widowControl w:val="0"/>
                  <w:jc w:val="center"/>
                  <w:rPr>
                    <w:szCs w:val="21"/>
                  </w:rPr>
                </w:pPr>
                <w:r>
                  <w:rPr>
                    <w:rFonts w:hint="eastAsia"/>
                    <w:szCs w:val="21"/>
                  </w:rPr>
                  <w:t>会议决议</w:t>
                </w:r>
              </w:p>
            </w:tc>
          </w:sdtContent>
        </w:sdt>
      </w:tr>
      <w:tr w:rsidR="00E94FAA" w14:paraId="6F44E6BD" w14:textId="77777777" w:rsidTr="003A6E25">
        <w:trPr>
          <w:trHeight w:val="195"/>
        </w:trPr>
        <w:tc>
          <w:tcPr>
            <w:tcW w:w="1033" w:type="pct"/>
            <w:vAlign w:val="center"/>
          </w:tcPr>
          <w:p w14:paraId="67B4DB1A" w14:textId="7BEEF446" w:rsidR="00E94FAA" w:rsidRDefault="00E94FAA" w:rsidP="00E94FAA">
            <w:pPr>
              <w:widowControl w:val="0"/>
              <w:jc w:val="both"/>
              <w:rPr>
                <w:szCs w:val="21"/>
              </w:rPr>
            </w:pPr>
            <w:r w:rsidRPr="00881636">
              <w:rPr>
                <w:rFonts w:hint="eastAsia"/>
                <w:color w:val="000000"/>
                <w:szCs w:val="21"/>
              </w:rPr>
              <w:t>第十届董事会第二十一次临时会议</w:t>
            </w:r>
          </w:p>
        </w:tc>
        <w:tc>
          <w:tcPr>
            <w:tcW w:w="750" w:type="pct"/>
            <w:vAlign w:val="center"/>
          </w:tcPr>
          <w:p w14:paraId="2046739A" w14:textId="191E1306" w:rsidR="00E94FAA" w:rsidRDefault="00E94FAA" w:rsidP="00E94FAA">
            <w:pPr>
              <w:widowControl w:val="0"/>
              <w:jc w:val="both"/>
              <w:rPr>
                <w:szCs w:val="21"/>
              </w:rPr>
            </w:pPr>
            <w:r w:rsidRPr="00881636">
              <w:rPr>
                <w:rFonts w:hint="eastAsia"/>
              </w:rPr>
              <w:t>2023年1月17日</w:t>
            </w:r>
          </w:p>
        </w:tc>
        <w:tc>
          <w:tcPr>
            <w:tcW w:w="3217" w:type="pct"/>
            <w:vAlign w:val="center"/>
          </w:tcPr>
          <w:p w14:paraId="49CD97C9" w14:textId="31CC8EBE" w:rsidR="00E94FAA" w:rsidRPr="00111576" w:rsidRDefault="00E94FAA" w:rsidP="003A6E25">
            <w:pPr>
              <w:widowControl w:val="0"/>
              <w:jc w:val="both"/>
              <w:rPr>
                <w:szCs w:val="21"/>
              </w:rPr>
            </w:pPr>
            <w:r w:rsidRPr="00111576">
              <w:rPr>
                <w:rFonts w:hint="eastAsia"/>
                <w:color w:val="000000"/>
                <w:szCs w:val="21"/>
              </w:rPr>
              <w:t>审议通过关于聘请本次非公开发行A股股票中介机构的议案</w:t>
            </w:r>
          </w:p>
        </w:tc>
      </w:tr>
      <w:tr w:rsidR="00E94FAA" w14:paraId="15239E3A" w14:textId="77777777" w:rsidTr="00CF3046">
        <w:trPr>
          <w:trHeight w:val="195"/>
        </w:trPr>
        <w:tc>
          <w:tcPr>
            <w:tcW w:w="1033" w:type="pct"/>
            <w:vAlign w:val="center"/>
          </w:tcPr>
          <w:p w14:paraId="4154D001" w14:textId="0F8CE665" w:rsidR="00E94FAA" w:rsidRDefault="00E94FAA" w:rsidP="00E94FAA">
            <w:pPr>
              <w:widowControl w:val="0"/>
              <w:jc w:val="both"/>
              <w:rPr>
                <w:szCs w:val="21"/>
              </w:rPr>
            </w:pPr>
            <w:r w:rsidRPr="00881636">
              <w:rPr>
                <w:rFonts w:hint="eastAsia"/>
                <w:szCs w:val="21"/>
              </w:rPr>
              <w:t>第十届董事会第二十二次临时会议</w:t>
            </w:r>
          </w:p>
        </w:tc>
        <w:tc>
          <w:tcPr>
            <w:tcW w:w="750" w:type="pct"/>
            <w:vAlign w:val="center"/>
          </w:tcPr>
          <w:p w14:paraId="6DBC8D34" w14:textId="2B6F5C3A" w:rsidR="00E94FAA" w:rsidRDefault="00E94FAA" w:rsidP="00E94FAA">
            <w:pPr>
              <w:widowControl w:val="0"/>
              <w:jc w:val="both"/>
              <w:rPr>
                <w:szCs w:val="21"/>
              </w:rPr>
            </w:pPr>
            <w:r w:rsidRPr="00881636">
              <w:rPr>
                <w:rFonts w:hint="eastAsia"/>
              </w:rPr>
              <w:t>2023年3月24日</w:t>
            </w:r>
          </w:p>
        </w:tc>
        <w:tc>
          <w:tcPr>
            <w:tcW w:w="3217" w:type="pct"/>
          </w:tcPr>
          <w:p w14:paraId="6A31E500" w14:textId="77777777" w:rsidR="00E94FAA" w:rsidRPr="0043728C" w:rsidRDefault="00E94FAA" w:rsidP="00E94FAA">
            <w:pPr>
              <w:widowControl w:val="0"/>
              <w:jc w:val="both"/>
              <w:rPr>
                <w:szCs w:val="21"/>
              </w:rPr>
            </w:pPr>
            <w:r w:rsidRPr="0043728C">
              <w:rPr>
                <w:szCs w:val="21"/>
              </w:rPr>
              <w:t>1、审议</w:t>
            </w:r>
            <w:r>
              <w:rPr>
                <w:rFonts w:hint="eastAsia"/>
                <w:szCs w:val="21"/>
              </w:rPr>
              <w:t>通过</w:t>
            </w:r>
            <w:r w:rsidRPr="0043728C">
              <w:rPr>
                <w:szCs w:val="21"/>
              </w:rPr>
              <w:t>《关于公司2023年限制性股票激励计划（草案）及其摘要的议案》；</w:t>
            </w:r>
          </w:p>
          <w:p w14:paraId="172B193A" w14:textId="77777777" w:rsidR="00E94FAA" w:rsidRPr="0043728C" w:rsidRDefault="00E94FAA" w:rsidP="00E94FAA">
            <w:pPr>
              <w:widowControl w:val="0"/>
              <w:jc w:val="both"/>
              <w:rPr>
                <w:szCs w:val="21"/>
              </w:rPr>
            </w:pPr>
            <w:r w:rsidRPr="0043728C">
              <w:rPr>
                <w:szCs w:val="21"/>
              </w:rPr>
              <w:t>2、审议</w:t>
            </w:r>
            <w:r>
              <w:rPr>
                <w:rFonts w:hint="eastAsia"/>
                <w:szCs w:val="21"/>
              </w:rPr>
              <w:t>通过</w:t>
            </w:r>
            <w:r w:rsidRPr="0043728C">
              <w:rPr>
                <w:szCs w:val="21"/>
              </w:rPr>
              <w:t>《关于公司2023年限制性股票授予方案的议案》；</w:t>
            </w:r>
          </w:p>
          <w:p w14:paraId="6B7392F2" w14:textId="77777777" w:rsidR="00E94FAA" w:rsidRPr="0043728C" w:rsidRDefault="00E94FAA" w:rsidP="00E94FAA">
            <w:pPr>
              <w:widowControl w:val="0"/>
              <w:jc w:val="both"/>
              <w:rPr>
                <w:szCs w:val="21"/>
              </w:rPr>
            </w:pPr>
            <w:r w:rsidRPr="0043728C">
              <w:rPr>
                <w:szCs w:val="21"/>
              </w:rPr>
              <w:t>3、 审议</w:t>
            </w:r>
            <w:r>
              <w:rPr>
                <w:rFonts w:hint="eastAsia"/>
                <w:szCs w:val="21"/>
              </w:rPr>
              <w:t>通过</w:t>
            </w:r>
            <w:r w:rsidRPr="0043728C">
              <w:rPr>
                <w:szCs w:val="21"/>
              </w:rPr>
              <w:t>《关于公司2023年限制性股票管理办法的议案》；</w:t>
            </w:r>
          </w:p>
          <w:p w14:paraId="7581F1BC" w14:textId="4BD935B0" w:rsidR="00E94FAA" w:rsidRDefault="00E94FAA" w:rsidP="00E94FAA">
            <w:pPr>
              <w:widowControl w:val="0"/>
              <w:jc w:val="both"/>
              <w:rPr>
                <w:szCs w:val="21"/>
              </w:rPr>
            </w:pPr>
            <w:r w:rsidRPr="0043728C">
              <w:rPr>
                <w:szCs w:val="21"/>
              </w:rPr>
              <w:t>4、审议</w:t>
            </w:r>
            <w:r>
              <w:rPr>
                <w:rFonts w:hint="eastAsia"/>
                <w:szCs w:val="21"/>
              </w:rPr>
              <w:t>通过</w:t>
            </w:r>
            <w:r w:rsidRPr="0043728C">
              <w:rPr>
                <w:szCs w:val="21"/>
              </w:rPr>
              <w:t>《关于提请股东大会授权董事会办理公司2023年限制性股票激励计划相关事宜的议案》</w:t>
            </w:r>
          </w:p>
        </w:tc>
      </w:tr>
      <w:tr w:rsidR="00E94FAA" w14:paraId="78FD6E8F" w14:textId="77777777" w:rsidTr="00CF3046">
        <w:trPr>
          <w:trHeight w:val="195"/>
        </w:trPr>
        <w:tc>
          <w:tcPr>
            <w:tcW w:w="1033" w:type="pct"/>
            <w:vAlign w:val="center"/>
          </w:tcPr>
          <w:p w14:paraId="2FC60469" w14:textId="66ED90CE" w:rsidR="00E94FAA" w:rsidRDefault="00E94FAA" w:rsidP="00E94FAA">
            <w:pPr>
              <w:widowControl w:val="0"/>
              <w:jc w:val="both"/>
              <w:rPr>
                <w:szCs w:val="21"/>
              </w:rPr>
            </w:pPr>
            <w:r w:rsidRPr="00881636">
              <w:rPr>
                <w:rFonts w:hint="eastAsia"/>
                <w:szCs w:val="21"/>
              </w:rPr>
              <w:t>第十届董事会第十一次会议</w:t>
            </w:r>
          </w:p>
        </w:tc>
        <w:tc>
          <w:tcPr>
            <w:tcW w:w="750" w:type="pct"/>
            <w:vAlign w:val="center"/>
          </w:tcPr>
          <w:p w14:paraId="5AA40C28" w14:textId="42D90FF1" w:rsidR="00E94FAA" w:rsidRDefault="00E94FAA" w:rsidP="00E94FAA">
            <w:pPr>
              <w:widowControl w:val="0"/>
              <w:jc w:val="both"/>
              <w:rPr>
                <w:szCs w:val="21"/>
              </w:rPr>
            </w:pPr>
            <w:r w:rsidRPr="00881636">
              <w:rPr>
                <w:rFonts w:hint="eastAsia"/>
              </w:rPr>
              <w:t>2023年3月30日</w:t>
            </w:r>
          </w:p>
        </w:tc>
        <w:tc>
          <w:tcPr>
            <w:tcW w:w="3217" w:type="pct"/>
            <w:vAlign w:val="bottom"/>
          </w:tcPr>
          <w:p w14:paraId="1C4579FA" w14:textId="77777777" w:rsidR="00E94FAA" w:rsidRPr="0043728C" w:rsidRDefault="00E94FAA" w:rsidP="00E94FAA">
            <w:pPr>
              <w:widowControl w:val="0"/>
              <w:jc w:val="both"/>
              <w:rPr>
                <w:szCs w:val="21"/>
              </w:rPr>
            </w:pPr>
            <w:r w:rsidRPr="0043728C">
              <w:rPr>
                <w:szCs w:val="21"/>
              </w:rPr>
              <w:t>1、审议</w:t>
            </w:r>
            <w:r>
              <w:rPr>
                <w:rFonts w:hint="eastAsia"/>
                <w:szCs w:val="21"/>
              </w:rPr>
              <w:t>通过</w:t>
            </w:r>
            <w:r w:rsidRPr="0043728C">
              <w:rPr>
                <w:szCs w:val="21"/>
              </w:rPr>
              <w:t>公司2022年年度报告全文及摘要、H股业绩公告</w:t>
            </w:r>
          </w:p>
          <w:p w14:paraId="3065351A" w14:textId="77777777" w:rsidR="00E94FAA" w:rsidRPr="0043728C" w:rsidRDefault="00E94FAA" w:rsidP="00E94FAA">
            <w:pPr>
              <w:widowControl w:val="0"/>
              <w:jc w:val="both"/>
              <w:rPr>
                <w:szCs w:val="21"/>
              </w:rPr>
            </w:pPr>
            <w:r w:rsidRPr="0043728C">
              <w:rPr>
                <w:szCs w:val="21"/>
              </w:rPr>
              <w:t>2、审议</w:t>
            </w:r>
            <w:r>
              <w:rPr>
                <w:rFonts w:hint="eastAsia"/>
                <w:szCs w:val="21"/>
              </w:rPr>
              <w:t>通过</w:t>
            </w:r>
            <w:r w:rsidRPr="0043728C">
              <w:rPr>
                <w:szCs w:val="21"/>
              </w:rPr>
              <w:t>公司2022年度董事会工作报告</w:t>
            </w:r>
          </w:p>
          <w:p w14:paraId="35B2F2A6" w14:textId="77777777" w:rsidR="00E94FAA" w:rsidRPr="0043728C" w:rsidRDefault="00E94FAA" w:rsidP="00E94FAA">
            <w:pPr>
              <w:widowControl w:val="0"/>
              <w:jc w:val="both"/>
              <w:rPr>
                <w:szCs w:val="21"/>
              </w:rPr>
            </w:pPr>
            <w:r w:rsidRPr="0043728C">
              <w:rPr>
                <w:szCs w:val="21"/>
              </w:rPr>
              <w:t>3、审议</w:t>
            </w:r>
            <w:r>
              <w:rPr>
                <w:rFonts w:hint="eastAsia"/>
                <w:szCs w:val="21"/>
              </w:rPr>
              <w:t>通过</w:t>
            </w:r>
            <w:r w:rsidRPr="0043728C">
              <w:rPr>
                <w:szCs w:val="21"/>
              </w:rPr>
              <w:t>公司2022年度经审计的财务报告</w:t>
            </w:r>
          </w:p>
          <w:p w14:paraId="2D1399BB" w14:textId="77777777" w:rsidR="00E94FAA" w:rsidRPr="0043728C" w:rsidRDefault="00E94FAA" w:rsidP="00E94FAA">
            <w:pPr>
              <w:widowControl w:val="0"/>
              <w:jc w:val="both"/>
              <w:rPr>
                <w:szCs w:val="21"/>
              </w:rPr>
            </w:pPr>
            <w:r w:rsidRPr="0043728C">
              <w:rPr>
                <w:szCs w:val="21"/>
              </w:rPr>
              <w:t>4、审议</w:t>
            </w:r>
            <w:r>
              <w:rPr>
                <w:rFonts w:hint="eastAsia"/>
                <w:szCs w:val="21"/>
              </w:rPr>
              <w:t>通过</w:t>
            </w:r>
            <w:r w:rsidRPr="0043728C">
              <w:rPr>
                <w:szCs w:val="21"/>
              </w:rPr>
              <w:t>公司2022年度内部控制评价报告</w:t>
            </w:r>
          </w:p>
          <w:p w14:paraId="63FD6316" w14:textId="77777777" w:rsidR="00E94FAA" w:rsidRPr="0043728C" w:rsidRDefault="00E94FAA" w:rsidP="00E94FAA">
            <w:pPr>
              <w:widowControl w:val="0"/>
              <w:jc w:val="both"/>
              <w:rPr>
                <w:szCs w:val="21"/>
              </w:rPr>
            </w:pPr>
            <w:r w:rsidRPr="0043728C">
              <w:rPr>
                <w:szCs w:val="21"/>
              </w:rPr>
              <w:t>5、审议</w:t>
            </w:r>
            <w:r>
              <w:rPr>
                <w:rFonts w:hint="eastAsia"/>
                <w:szCs w:val="21"/>
              </w:rPr>
              <w:t>通过</w:t>
            </w:r>
            <w:r w:rsidRPr="0043728C">
              <w:rPr>
                <w:szCs w:val="21"/>
              </w:rPr>
              <w:t>公司2022年度财务报告内部控制审计报告</w:t>
            </w:r>
          </w:p>
          <w:p w14:paraId="0ACF4020" w14:textId="77777777" w:rsidR="00E94FAA" w:rsidRPr="0043728C" w:rsidRDefault="00E94FAA" w:rsidP="00E94FAA">
            <w:pPr>
              <w:widowControl w:val="0"/>
              <w:jc w:val="both"/>
              <w:rPr>
                <w:szCs w:val="21"/>
              </w:rPr>
            </w:pPr>
            <w:r w:rsidRPr="0043728C">
              <w:rPr>
                <w:szCs w:val="21"/>
              </w:rPr>
              <w:t>6、审议</w:t>
            </w:r>
            <w:r>
              <w:rPr>
                <w:rFonts w:hint="eastAsia"/>
                <w:szCs w:val="21"/>
              </w:rPr>
              <w:t>通过</w:t>
            </w:r>
            <w:r w:rsidRPr="0043728C">
              <w:rPr>
                <w:szCs w:val="21"/>
              </w:rPr>
              <w:t>公司2022年度社会责任报告</w:t>
            </w:r>
          </w:p>
          <w:p w14:paraId="4BDBCC23" w14:textId="77777777" w:rsidR="00E94FAA" w:rsidRPr="0043728C" w:rsidRDefault="00E94FAA" w:rsidP="00E94FAA">
            <w:pPr>
              <w:widowControl w:val="0"/>
              <w:jc w:val="both"/>
              <w:rPr>
                <w:szCs w:val="21"/>
              </w:rPr>
            </w:pPr>
            <w:r w:rsidRPr="0043728C">
              <w:rPr>
                <w:szCs w:val="21"/>
              </w:rPr>
              <w:t>7、审议</w:t>
            </w:r>
            <w:r>
              <w:rPr>
                <w:rFonts w:hint="eastAsia"/>
                <w:szCs w:val="21"/>
              </w:rPr>
              <w:t>通过</w:t>
            </w:r>
            <w:r w:rsidRPr="0043728C">
              <w:rPr>
                <w:szCs w:val="21"/>
              </w:rPr>
              <w:t>公司H股需披露的《企业管治报告》（草案），并授权董事会秘书负责后续审核修改《企业管治报告》的议案</w:t>
            </w:r>
          </w:p>
          <w:p w14:paraId="4A33439D" w14:textId="77777777" w:rsidR="00E94FAA" w:rsidRPr="0043728C" w:rsidRDefault="00E94FAA" w:rsidP="00E94FAA">
            <w:pPr>
              <w:widowControl w:val="0"/>
              <w:jc w:val="both"/>
              <w:rPr>
                <w:szCs w:val="21"/>
              </w:rPr>
            </w:pPr>
            <w:r w:rsidRPr="0043728C">
              <w:rPr>
                <w:szCs w:val="21"/>
              </w:rPr>
              <w:t>8、审议</w:t>
            </w:r>
            <w:r>
              <w:rPr>
                <w:rFonts w:hint="eastAsia"/>
                <w:szCs w:val="21"/>
              </w:rPr>
              <w:t>通过</w:t>
            </w:r>
            <w:r w:rsidRPr="0043728C">
              <w:rPr>
                <w:szCs w:val="21"/>
              </w:rPr>
              <w:t>公司2022年《社会、环境及管治报告》（草案），并授权董事会秘书负责后续审核修改2021年《社会、环境及管治报告》的议案</w:t>
            </w:r>
          </w:p>
          <w:p w14:paraId="2BB5C344" w14:textId="77777777" w:rsidR="00E94FAA" w:rsidRPr="0043728C" w:rsidRDefault="00E94FAA" w:rsidP="00E94FAA">
            <w:pPr>
              <w:widowControl w:val="0"/>
              <w:jc w:val="both"/>
              <w:rPr>
                <w:szCs w:val="21"/>
              </w:rPr>
            </w:pPr>
            <w:r w:rsidRPr="0043728C">
              <w:rPr>
                <w:szCs w:val="21"/>
              </w:rPr>
              <w:t>9、审议</w:t>
            </w:r>
            <w:r>
              <w:rPr>
                <w:rFonts w:hint="eastAsia"/>
                <w:szCs w:val="21"/>
              </w:rPr>
              <w:t>通过</w:t>
            </w:r>
            <w:r w:rsidRPr="0043728C">
              <w:rPr>
                <w:szCs w:val="21"/>
              </w:rPr>
              <w:t>公司2022年年度总经理工作报告的议案</w:t>
            </w:r>
          </w:p>
          <w:p w14:paraId="7710CA63" w14:textId="77777777" w:rsidR="00E94FAA" w:rsidRPr="0043728C" w:rsidRDefault="00E94FAA" w:rsidP="00E94FAA">
            <w:pPr>
              <w:widowControl w:val="0"/>
              <w:jc w:val="both"/>
              <w:rPr>
                <w:szCs w:val="21"/>
              </w:rPr>
            </w:pPr>
            <w:r w:rsidRPr="0043728C">
              <w:rPr>
                <w:szCs w:val="21"/>
              </w:rPr>
              <w:t>10、审议</w:t>
            </w:r>
            <w:r>
              <w:rPr>
                <w:rFonts w:hint="eastAsia"/>
                <w:szCs w:val="21"/>
              </w:rPr>
              <w:t>通过</w:t>
            </w:r>
            <w:r w:rsidRPr="0043728C">
              <w:rPr>
                <w:szCs w:val="21"/>
              </w:rPr>
              <w:t>公司2022年度独立非执行董事述职报告</w:t>
            </w:r>
          </w:p>
          <w:p w14:paraId="5A312B21" w14:textId="77777777" w:rsidR="00E94FAA" w:rsidRPr="0043728C" w:rsidRDefault="00E94FAA" w:rsidP="00E94FAA">
            <w:pPr>
              <w:widowControl w:val="0"/>
              <w:jc w:val="both"/>
              <w:rPr>
                <w:szCs w:val="21"/>
              </w:rPr>
            </w:pPr>
            <w:r w:rsidRPr="0043728C">
              <w:rPr>
                <w:szCs w:val="21"/>
              </w:rPr>
              <w:t>11、审议</w:t>
            </w:r>
            <w:r>
              <w:rPr>
                <w:rFonts w:hint="eastAsia"/>
                <w:szCs w:val="21"/>
              </w:rPr>
              <w:t>通过</w:t>
            </w:r>
            <w:r w:rsidRPr="0043728C">
              <w:rPr>
                <w:szCs w:val="21"/>
              </w:rPr>
              <w:t>董事会审计委员会2022年度履职情况的议案</w:t>
            </w:r>
          </w:p>
          <w:p w14:paraId="2B5071DF" w14:textId="77777777" w:rsidR="00E94FAA" w:rsidRPr="0043728C" w:rsidRDefault="00E94FAA" w:rsidP="00E94FAA">
            <w:pPr>
              <w:widowControl w:val="0"/>
              <w:jc w:val="both"/>
              <w:rPr>
                <w:szCs w:val="21"/>
              </w:rPr>
            </w:pPr>
            <w:r w:rsidRPr="0043728C">
              <w:rPr>
                <w:szCs w:val="21"/>
              </w:rPr>
              <w:t>12、审议</w:t>
            </w:r>
            <w:r>
              <w:rPr>
                <w:rFonts w:hint="eastAsia"/>
                <w:szCs w:val="21"/>
              </w:rPr>
              <w:t>通过</w:t>
            </w:r>
            <w:r w:rsidRPr="0043728C">
              <w:rPr>
                <w:szCs w:val="21"/>
              </w:rPr>
              <w:t>支付信永中和会计师事务所（特殊普通合伙）2022年度审计费用的议案</w:t>
            </w:r>
          </w:p>
          <w:p w14:paraId="482D4C88" w14:textId="77777777" w:rsidR="00E94FAA" w:rsidRPr="0043728C" w:rsidRDefault="00E94FAA" w:rsidP="00E94FAA">
            <w:pPr>
              <w:widowControl w:val="0"/>
              <w:jc w:val="both"/>
              <w:rPr>
                <w:szCs w:val="21"/>
              </w:rPr>
            </w:pPr>
            <w:r w:rsidRPr="0043728C">
              <w:rPr>
                <w:szCs w:val="21"/>
              </w:rPr>
              <w:t>13、审议</w:t>
            </w:r>
            <w:r>
              <w:rPr>
                <w:rFonts w:hint="eastAsia"/>
                <w:szCs w:val="21"/>
              </w:rPr>
              <w:t>通过</w:t>
            </w:r>
            <w:r w:rsidRPr="0043728C">
              <w:rPr>
                <w:szCs w:val="21"/>
              </w:rPr>
              <w:t>支付大华会计师事务所（特殊普通合伙）2022年度审计费用的议案</w:t>
            </w:r>
          </w:p>
          <w:p w14:paraId="0CDDD30E" w14:textId="77777777" w:rsidR="00E94FAA" w:rsidRPr="0043728C" w:rsidRDefault="00E94FAA" w:rsidP="00E94FAA">
            <w:pPr>
              <w:widowControl w:val="0"/>
              <w:jc w:val="both"/>
              <w:rPr>
                <w:szCs w:val="21"/>
              </w:rPr>
            </w:pPr>
            <w:r w:rsidRPr="0043728C">
              <w:rPr>
                <w:szCs w:val="21"/>
              </w:rPr>
              <w:t>14、审议</w:t>
            </w:r>
            <w:r>
              <w:rPr>
                <w:rFonts w:hint="eastAsia"/>
                <w:szCs w:val="21"/>
              </w:rPr>
              <w:t>通过</w:t>
            </w:r>
            <w:r w:rsidRPr="0043728C">
              <w:rPr>
                <w:szCs w:val="21"/>
              </w:rPr>
              <w:t>关于续聘公司2023年度财务报告审计机构的议案</w:t>
            </w:r>
          </w:p>
          <w:p w14:paraId="34F664CD" w14:textId="77777777" w:rsidR="00E94FAA" w:rsidRPr="0043728C" w:rsidRDefault="00E94FAA" w:rsidP="00E94FAA">
            <w:pPr>
              <w:widowControl w:val="0"/>
              <w:jc w:val="both"/>
              <w:rPr>
                <w:szCs w:val="21"/>
              </w:rPr>
            </w:pPr>
            <w:r w:rsidRPr="0043728C">
              <w:rPr>
                <w:szCs w:val="21"/>
              </w:rPr>
              <w:t>15、审议</w:t>
            </w:r>
            <w:r>
              <w:rPr>
                <w:rFonts w:hint="eastAsia"/>
                <w:szCs w:val="21"/>
              </w:rPr>
              <w:t>通过</w:t>
            </w:r>
            <w:r w:rsidRPr="0043728C">
              <w:rPr>
                <w:szCs w:val="21"/>
              </w:rPr>
              <w:t>续聘公司2023年度财务报告内部控制审计报告审计机构的议案</w:t>
            </w:r>
          </w:p>
          <w:p w14:paraId="6B85E676" w14:textId="77777777" w:rsidR="00E94FAA" w:rsidRPr="0043728C" w:rsidRDefault="00E94FAA" w:rsidP="00E94FAA">
            <w:pPr>
              <w:widowControl w:val="0"/>
              <w:jc w:val="both"/>
              <w:rPr>
                <w:szCs w:val="21"/>
              </w:rPr>
            </w:pPr>
            <w:r w:rsidRPr="0043728C">
              <w:rPr>
                <w:szCs w:val="21"/>
              </w:rPr>
              <w:t>16、审议</w:t>
            </w:r>
            <w:r>
              <w:rPr>
                <w:rFonts w:hint="eastAsia"/>
                <w:szCs w:val="21"/>
              </w:rPr>
              <w:t>通过</w:t>
            </w:r>
            <w:r w:rsidRPr="0043728C">
              <w:rPr>
                <w:szCs w:val="21"/>
              </w:rPr>
              <w:t>公司2023年度审计计划</w:t>
            </w:r>
          </w:p>
          <w:p w14:paraId="0AE71C7B" w14:textId="77777777" w:rsidR="00E94FAA" w:rsidRPr="0043728C" w:rsidRDefault="00E94FAA" w:rsidP="00E94FAA">
            <w:pPr>
              <w:widowControl w:val="0"/>
              <w:jc w:val="both"/>
              <w:rPr>
                <w:szCs w:val="21"/>
              </w:rPr>
            </w:pPr>
            <w:r w:rsidRPr="0043728C">
              <w:rPr>
                <w:szCs w:val="21"/>
              </w:rPr>
              <w:t>17、审议</w:t>
            </w:r>
            <w:r>
              <w:rPr>
                <w:rFonts w:hint="eastAsia"/>
                <w:szCs w:val="21"/>
              </w:rPr>
              <w:t>通过</w:t>
            </w:r>
            <w:r w:rsidRPr="0043728C">
              <w:rPr>
                <w:szCs w:val="21"/>
              </w:rPr>
              <w:t>公司2023年度内部控制评价方案</w:t>
            </w:r>
          </w:p>
          <w:p w14:paraId="5F3C4577" w14:textId="77777777" w:rsidR="00E94FAA" w:rsidRPr="0043728C" w:rsidRDefault="00E94FAA" w:rsidP="00E94FAA">
            <w:pPr>
              <w:widowControl w:val="0"/>
              <w:jc w:val="both"/>
              <w:rPr>
                <w:szCs w:val="21"/>
              </w:rPr>
            </w:pPr>
            <w:r w:rsidRPr="0043728C">
              <w:rPr>
                <w:szCs w:val="21"/>
              </w:rPr>
              <w:t>18、审议</w:t>
            </w:r>
            <w:r>
              <w:rPr>
                <w:rFonts w:hint="eastAsia"/>
                <w:szCs w:val="21"/>
              </w:rPr>
              <w:t>通过</w:t>
            </w:r>
            <w:r w:rsidRPr="0043728C">
              <w:rPr>
                <w:szCs w:val="21"/>
              </w:rPr>
              <w:t>关于公司2022年年度募集资金存放与使用情况内部审计报告的议案</w:t>
            </w:r>
          </w:p>
          <w:p w14:paraId="2641DB92" w14:textId="77777777" w:rsidR="00E94FAA" w:rsidRPr="0043728C" w:rsidRDefault="00E94FAA" w:rsidP="00E94FAA">
            <w:pPr>
              <w:widowControl w:val="0"/>
              <w:jc w:val="both"/>
              <w:rPr>
                <w:szCs w:val="21"/>
              </w:rPr>
            </w:pPr>
            <w:r w:rsidRPr="0043728C">
              <w:rPr>
                <w:szCs w:val="21"/>
              </w:rPr>
              <w:t>19、审议</w:t>
            </w:r>
            <w:r>
              <w:rPr>
                <w:rFonts w:hint="eastAsia"/>
                <w:szCs w:val="21"/>
              </w:rPr>
              <w:t>通过</w:t>
            </w:r>
            <w:r w:rsidRPr="0043728C">
              <w:rPr>
                <w:szCs w:val="21"/>
              </w:rPr>
              <w:t>关于公司2022年度募集资金存放与使用情况的专项报告的议案</w:t>
            </w:r>
          </w:p>
          <w:p w14:paraId="479134C0" w14:textId="77777777" w:rsidR="00E94FAA" w:rsidRPr="0043728C" w:rsidRDefault="00E94FAA" w:rsidP="00E94FAA">
            <w:pPr>
              <w:widowControl w:val="0"/>
              <w:jc w:val="both"/>
              <w:rPr>
                <w:szCs w:val="21"/>
              </w:rPr>
            </w:pPr>
            <w:r w:rsidRPr="0043728C">
              <w:rPr>
                <w:szCs w:val="21"/>
              </w:rPr>
              <w:t>20、审议</w:t>
            </w:r>
            <w:r>
              <w:rPr>
                <w:rFonts w:hint="eastAsia"/>
                <w:szCs w:val="21"/>
              </w:rPr>
              <w:t>通过</w:t>
            </w:r>
            <w:r w:rsidRPr="0043728C">
              <w:rPr>
                <w:szCs w:val="21"/>
              </w:rPr>
              <w:t>公司2022年度不进行利润分配的预案</w:t>
            </w:r>
          </w:p>
          <w:p w14:paraId="28A172E2" w14:textId="77777777" w:rsidR="00E94FAA" w:rsidRPr="0043728C" w:rsidRDefault="00E94FAA" w:rsidP="00E94FAA">
            <w:pPr>
              <w:widowControl w:val="0"/>
              <w:jc w:val="both"/>
              <w:rPr>
                <w:szCs w:val="21"/>
              </w:rPr>
            </w:pPr>
            <w:r w:rsidRPr="0043728C">
              <w:rPr>
                <w:szCs w:val="21"/>
              </w:rPr>
              <w:t>21、审议</w:t>
            </w:r>
            <w:r>
              <w:rPr>
                <w:rFonts w:hint="eastAsia"/>
                <w:szCs w:val="21"/>
              </w:rPr>
              <w:t>通过</w:t>
            </w:r>
            <w:r w:rsidRPr="0043728C">
              <w:rPr>
                <w:szCs w:val="21"/>
              </w:rPr>
              <w:t>公司2022年度计提减值准备的议案</w:t>
            </w:r>
          </w:p>
          <w:p w14:paraId="54C1065E" w14:textId="77777777" w:rsidR="00E94FAA" w:rsidRPr="0043728C" w:rsidRDefault="00E94FAA" w:rsidP="00E94FAA">
            <w:pPr>
              <w:widowControl w:val="0"/>
              <w:jc w:val="both"/>
              <w:rPr>
                <w:szCs w:val="21"/>
              </w:rPr>
            </w:pPr>
            <w:r w:rsidRPr="0043728C">
              <w:rPr>
                <w:szCs w:val="21"/>
              </w:rPr>
              <w:t>22、审议</w:t>
            </w:r>
            <w:r>
              <w:rPr>
                <w:rFonts w:hint="eastAsia"/>
                <w:szCs w:val="21"/>
              </w:rPr>
              <w:t>通过</w:t>
            </w:r>
            <w:r w:rsidRPr="0043728C">
              <w:rPr>
                <w:szCs w:val="21"/>
              </w:rPr>
              <w:t>公司2023年度融资担保计划</w:t>
            </w:r>
          </w:p>
          <w:p w14:paraId="0C1E1BD1" w14:textId="77777777" w:rsidR="00E94FAA" w:rsidRPr="0043728C" w:rsidRDefault="00E94FAA" w:rsidP="00E94FAA">
            <w:pPr>
              <w:widowControl w:val="0"/>
              <w:jc w:val="both"/>
              <w:rPr>
                <w:szCs w:val="21"/>
              </w:rPr>
            </w:pPr>
            <w:r w:rsidRPr="0043728C">
              <w:rPr>
                <w:szCs w:val="21"/>
              </w:rPr>
              <w:t>23、审议</w:t>
            </w:r>
            <w:r>
              <w:rPr>
                <w:rFonts w:hint="eastAsia"/>
                <w:szCs w:val="21"/>
              </w:rPr>
              <w:t>通过</w:t>
            </w:r>
            <w:r w:rsidRPr="0043728C">
              <w:rPr>
                <w:szCs w:val="21"/>
              </w:rPr>
              <w:t>关于青岛北洋天青数联智能有限公司2022年度业绩承诺完成的议案</w:t>
            </w:r>
          </w:p>
          <w:p w14:paraId="7A1DE854" w14:textId="77777777" w:rsidR="00E94FAA" w:rsidRPr="0043728C" w:rsidRDefault="00E94FAA" w:rsidP="00E94FAA">
            <w:pPr>
              <w:widowControl w:val="0"/>
              <w:jc w:val="both"/>
              <w:rPr>
                <w:szCs w:val="21"/>
              </w:rPr>
            </w:pPr>
            <w:r w:rsidRPr="0043728C">
              <w:rPr>
                <w:szCs w:val="21"/>
              </w:rPr>
              <w:t>24、审议</w:t>
            </w:r>
            <w:r>
              <w:rPr>
                <w:rFonts w:hint="eastAsia"/>
                <w:szCs w:val="21"/>
              </w:rPr>
              <w:t>通过</w:t>
            </w:r>
            <w:r w:rsidRPr="0043728C">
              <w:rPr>
                <w:szCs w:val="21"/>
              </w:rPr>
              <w:t>公司2023年度经营计划</w:t>
            </w:r>
          </w:p>
          <w:p w14:paraId="6866E2B0" w14:textId="77777777" w:rsidR="00E94FAA" w:rsidRPr="0043728C" w:rsidRDefault="00E94FAA" w:rsidP="00E94FAA">
            <w:pPr>
              <w:widowControl w:val="0"/>
              <w:jc w:val="both"/>
              <w:rPr>
                <w:szCs w:val="21"/>
              </w:rPr>
            </w:pPr>
            <w:r w:rsidRPr="0043728C">
              <w:rPr>
                <w:szCs w:val="21"/>
              </w:rPr>
              <w:t>25、审议</w:t>
            </w:r>
            <w:r>
              <w:rPr>
                <w:rFonts w:hint="eastAsia"/>
                <w:szCs w:val="21"/>
              </w:rPr>
              <w:t>通过</w:t>
            </w:r>
            <w:r w:rsidRPr="0043728C">
              <w:rPr>
                <w:szCs w:val="21"/>
              </w:rPr>
              <w:t>公司2023年度研发计划</w:t>
            </w:r>
          </w:p>
          <w:p w14:paraId="4E1363A9" w14:textId="77777777" w:rsidR="00E94FAA" w:rsidRPr="0043728C" w:rsidRDefault="00E94FAA" w:rsidP="00E94FAA">
            <w:pPr>
              <w:widowControl w:val="0"/>
              <w:jc w:val="both"/>
              <w:rPr>
                <w:szCs w:val="21"/>
              </w:rPr>
            </w:pPr>
            <w:r w:rsidRPr="0043728C">
              <w:rPr>
                <w:szCs w:val="21"/>
              </w:rPr>
              <w:lastRenderedPageBreak/>
              <w:t>26、审议</w:t>
            </w:r>
            <w:r>
              <w:rPr>
                <w:rFonts w:hint="eastAsia"/>
                <w:szCs w:val="21"/>
              </w:rPr>
              <w:t>通过</w:t>
            </w:r>
            <w:r w:rsidRPr="0043728C">
              <w:rPr>
                <w:szCs w:val="21"/>
              </w:rPr>
              <w:t>公司2022年度高级管理人员薪酬与绩效考核结果</w:t>
            </w:r>
          </w:p>
          <w:p w14:paraId="58E32F8C" w14:textId="77777777" w:rsidR="00E94FAA" w:rsidRPr="0043728C" w:rsidRDefault="00E94FAA" w:rsidP="00E94FAA">
            <w:pPr>
              <w:widowControl w:val="0"/>
              <w:jc w:val="both"/>
              <w:rPr>
                <w:szCs w:val="21"/>
              </w:rPr>
            </w:pPr>
            <w:r w:rsidRPr="0043728C">
              <w:rPr>
                <w:szCs w:val="21"/>
              </w:rPr>
              <w:t>27、审议</w:t>
            </w:r>
            <w:r>
              <w:rPr>
                <w:rFonts w:hint="eastAsia"/>
                <w:szCs w:val="21"/>
              </w:rPr>
              <w:t>通过</w:t>
            </w:r>
            <w:r w:rsidRPr="0043728C">
              <w:rPr>
                <w:szCs w:val="21"/>
              </w:rPr>
              <w:t>公司2023《高级管理人员绩效考核业绩合同》，并授权董事长与高级管理人员签署该合同</w:t>
            </w:r>
          </w:p>
          <w:p w14:paraId="1EA3EFF1" w14:textId="77777777" w:rsidR="00E94FAA" w:rsidRPr="0043728C" w:rsidRDefault="00E94FAA" w:rsidP="00E94FAA">
            <w:pPr>
              <w:widowControl w:val="0"/>
              <w:jc w:val="both"/>
              <w:rPr>
                <w:szCs w:val="21"/>
              </w:rPr>
            </w:pPr>
            <w:r w:rsidRPr="0043728C">
              <w:rPr>
                <w:szCs w:val="21"/>
              </w:rPr>
              <w:t>28、审议</w:t>
            </w:r>
            <w:r>
              <w:rPr>
                <w:rFonts w:hint="eastAsia"/>
                <w:szCs w:val="21"/>
              </w:rPr>
              <w:t>通过</w:t>
            </w:r>
            <w:r w:rsidRPr="0043728C">
              <w:rPr>
                <w:szCs w:val="21"/>
              </w:rPr>
              <w:t>提交公司2022年度股东周年大会批准授权董事会在不超过已发行H股股本总面值的20%发行H股新股的议案</w:t>
            </w:r>
          </w:p>
          <w:p w14:paraId="1238C17A" w14:textId="77777777" w:rsidR="00E94FAA" w:rsidRPr="0043728C" w:rsidRDefault="00E94FAA" w:rsidP="00E94FAA">
            <w:pPr>
              <w:widowControl w:val="0"/>
              <w:jc w:val="both"/>
              <w:rPr>
                <w:szCs w:val="21"/>
              </w:rPr>
            </w:pPr>
            <w:r w:rsidRPr="0043728C">
              <w:rPr>
                <w:szCs w:val="21"/>
              </w:rPr>
              <w:t>29、审议</w:t>
            </w:r>
            <w:r>
              <w:rPr>
                <w:rFonts w:hint="eastAsia"/>
                <w:szCs w:val="21"/>
              </w:rPr>
              <w:t>通过</w:t>
            </w:r>
            <w:r w:rsidRPr="0043728C">
              <w:rPr>
                <w:szCs w:val="21"/>
              </w:rPr>
              <w:t>《关于修订&lt;公司章程&gt;的议案》</w:t>
            </w:r>
          </w:p>
          <w:p w14:paraId="26631F64" w14:textId="77777777" w:rsidR="00E94FAA" w:rsidRPr="0043728C" w:rsidRDefault="00E94FAA" w:rsidP="00E94FAA">
            <w:pPr>
              <w:widowControl w:val="0"/>
              <w:jc w:val="both"/>
              <w:rPr>
                <w:szCs w:val="21"/>
              </w:rPr>
            </w:pPr>
            <w:r w:rsidRPr="0043728C">
              <w:rPr>
                <w:szCs w:val="21"/>
              </w:rPr>
              <w:t>30、审议</w:t>
            </w:r>
            <w:r>
              <w:rPr>
                <w:rFonts w:hint="eastAsia"/>
                <w:szCs w:val="21"/>
              </w:rPr>
              <w:t>通过</w:t>
            </w:r>
            <w:r w:rsidRPr="0043728C">
              <w:rPr>
                <w:szCs w:val="21"/>
              </w:rPr>
              <w:t>关于公司投保2023年度董监事及高级管理人员责任保险的议案</w:t>
            </w:r>
          </w:p>
          <w:p w14:paraId="43B81067" w14:textId="77777777" w:rsidR="00E94FAA" w:rsidRPr="0043728C" w:rsidRDefault="00E94FAA" w:rsidP="00E94FAA">
            <w:pPr>
              <w:widowControl w:val="0"/>
              <w:jc w:val="both"/>
              <w:rPr>
                <w:szCs w:val="21"/>
              </w:rPr>
            </w:pPr>
            <w:r w:rsidRPr="0043728C">
              <w:rPr>
                <w:szCs w:val="21"/>
              </w:rPr>
              <w:t>31、审议</w:t>
            </w:r>
            <w:r>
              <w:rPr>
                <w:rFonts w:hint="eastAsia"/>
                <w:szCs w:val="21"/>
              </w:rPr>
              <w:t>通过</w:t>
            </w:r>
            <w:r w:rsidRPr="0043728C">
              <w:rPr>
                <w:szCs w:val="21"/>
              </w:rPr>
              <w:t>关于上海天海国有资本产权登记整改的议案</w:t>
            </w:r>
          </w:p>
          <w:p w14:paraId="62733677" w14:textId="075A076E" w:rsidR="00E94FAA" w:rsidRDefault="00E94FAA" w:rsidP="00E94FAA">
            <w:pPr>
              <w:widowControl w:val="0"/>
              <w:jc w:val="both"/>
              <w:rPr>
                <w:szCs w:val="21"/>
              </w:rPr>
            </w:pPr>
            <w:r w:rsidRPr="0043728C">
              <w:rPr>
                <w:szCs w:val="21"/>
              </w:rPr>
              <w:t>32、审议</w:t>
            </w:r>
            <w:r>
              <w:rPr>
                <w:rFonts w:hint="eastAsia"/>
                <w:szCs w:val="21"/>
              </w:rPr>
              <w:t>通过</w:t>
            </w:r>
            <w:r w:rsidRPr="0043728C">
              <w:rPr>
                <w:szCs w:val="21"/>
              </w:rPr>
              <w:t>公司2021年度股东周年大会召开时间的议案</w:t>
            </w:r>
          </w:p>
        </w:tc>
      </w:tr>
      <w:tr w:rsidR="00E94FAA" w14:paraId="0BB19AB5" w14:textId="77777777" w:rsidTr="00CF3046">
        <w:trPr>
          <w:trHeight w:val="195"/>
        </w:trPr>
        <w:tc>
          <w:tcPr>
            <w:tcW w:w="1033" w:type="pct"/>
            <w:vAlign w:val="center"/>
          </w:tcPr>
          <w:p w14:paraId="4ED1F4B6" w14:textId="23DBA96E" w:rsidR="00E94FAA" w:rsidRDefault="00E94FAA" w:rsidP="00E94FAA">
            <w:pPr>
              <w:widowControl w:val="0"/>
              <w:jc w:val="both"/>
              <w:rPr>
                <w:szCs w:val="21"/>
              </w:rPr>
            </w:pPr>
            <w:r w:rsidRPr="00881636">
              <w:rPr>
                <w:rFonts w:hint="eastAsia"/>
                <w:szCs w:val="21"/>
              </w:rPr>
              <w:lastRenderedPageBreak/>
              <w:t>第十届董事会第十一次会议</w:t>
            </w:r>
          </w:p>
        </w:tc>
        <w:tc>
          <w:tcPr>
            <w:tcW w:w="750" w:type="pct"/>
            <w:vAlign w:val="center"/>
          </w:tcPr>
          <w:p w14:paraId="67A5C035" w14:textId="3CFFA9B8" w:rsidR="00E94FAA" w:rsidRDefault="00E94FAA" w:rsidP="00E94FAA">
            <w:pPr>
              <w:widowControl w:val="0"/>
              <w:jc w:val="both"/>
              <w:rPr>
                <w:szCs w:val="21"/>
              </w:rPr>
            </w:pPr>
            <w:r w:rsidRPr="00881636">
              <w:rPr>
                <w:rFonts w:hint="eastAsia"/>
              </w:rPr>
              <w:t>2023年4月28日</w:t>
            </w:r>
          </w:p>
        </w:tc>
        <w:tc>
          <w:tcPr>
            <w:tcW w:w="3217" w:type="pct"/>
            <w:vAlign w:val="bottom"/>
          </w:tcPr>
          <w:p w14:paraId="371EB9A2" w14:textId="77777777" w:rsidR="00E94FAA" w:rsidRPr="0043728C" w:rsidRDefault="00E94FAA" w:rsidP="00E94FAA">
            <w:pPr>
              <w:widowControl w:val="0"/>
              <w:jc w:val="both"/>
              <w:rPr>
                <w:szCs w:val="21"/>
              </w:rPr>
            </w:pPr>
            <w:r w:rsidRPr="0043728C">
              <w:rPr>
                <w:szCs w:val="21"/>
              </w:rPr>
              <w:t>1、审议</w:t>
            </w:r>
            <w:r>
              <w:rPr>
                <w:rFonts w:hint="eastAsia"/>
                <w:szCs w:val="21"/>
              </w:rPr>
              <w:t>通过</w:t>
            </w:r>
            <w:r w:rsidRPr="0043728C">
              <w:rPr>
                <w:szCs w:val="21"/>
              </w:rPr>
              <w:t>公司董事长变更的议案；</w:t>
            </w:r>
          </w:p>
          <w:p w14:paraId="30C441C3" w14:textId="77777777" w:rsidR="00E94FAA" w:rsidRPr="0043728C" w:rsidRDefault="00E94FAA" w:rsidP="00E94FAA">
            <w:pPr>
              <w:widowControl w:val="0"/>
              <w:jc w:val="both"/>
              <w:rPr>
                <w:szCs w:val="21"/>
              </w:rPr>
            </w:pPr>
            <w:r w:rsidRPr="0043728C">
              <w:rPr>
                <w:szCs w:val="21"/>
              </w:rPr>
              <w:t>2、审议</w:t>
            </w:r>
            <w:r>
              <w:rPr>
                <w:rFonts w:hint="eastAsia"/>
                <w:szCs w:val="21"/>
              </w:rPr>
              <w:t>通过</w:t>
            </w:r>
            <w:r w:rsidRPr="0043728C">
              <w:rPr>
                <w:szCs w:val="21"/>
              </w:rPr>
              <w:t>公司聘任总经理的议案；</w:t>
            </w:r>
          </w:p>
          <w:p w14:paraId="741B9B5F" w14:textId="77777777" w:rsidR="00E94FAA" w:rsidRPr="0043728C" w:rsidRDefault="00E94FAA" w:rsidP="00E94FAA">
            <w:pPr>
              <w:widowControl w:val="0"/>
              <w:jc w:val="both"/>
              <w:rPr>
                <w:szCs w:val="21"/>
              </w:rPr>
            </w:pPr>
            <w:r w:rsidRPr="0043728C">
              <w:rPr>
                <w:szCs w:val="21"/>
              </w:rPr>
              <w:t>3、审议</w:t>
            </w:r>
            <w:r>
              <w:rPr>
                <w:rFonts w:hint="eastAsia"/>
                <w:szCs w:val="21"/>
              </w:rPr>
              <w:t>通过</w:t>
            </w:r>
            <w:r w:rsidRPr="0043728C">
              <w:rPr>
                <w:szCs w:val="21"/>
              </w:rPr>
              <w:t>补选公司第十届董事会各专业委员会委员、召集人的议案；</w:t>
            </w:r>
          </w:p>
          <w:p w14:paraId="62247AEE" w14:textId="77777777" w:rsidR="00E94FAA" w:rsidRPr="0043728C" w:rsidRDefault="00E94FAA" w:rsidP="00E94FAA">
            <w:pPr>
              <w:widowControl w:val="0"/>
              <w:jc w:val="both"/>
              <w:rPr>
                <w:szCs w:val="21"/>
              </w:rPr>
            </w:pPr>
            <w:r w:rsidRPr="0043728C">
              <w:rPr>
                <w:szCs w:val="21"/>
              </w:rPr>
              <w:t>4、审议</w:t>
            </w:r>
            <w:r>
              <w:rPr>
                <w:rFonts w:hint="eastAsia"/>
                <w:szCs w:val="21"/>
              </w:rPr>
              <w:t>通过</w:t>
            </w:r>
            <w:r w:rsidRPr="0043728C">
              <w:rPr>
                <w:szCs w:val="21"/>
              </w:rPr>
              <w:t>关于公司2023年第一季度报告的议案；</w:t>
            </w:r>
          </w:p>
          <w:p w14:paraId="2C8CDA33" w14:textId="77777777" w:rsidR="00E94FAA" w:rsidRPr="0043728C" w:rsidRDefault="00E94FAA" w:rsidP="00E94FAA">
            <w:pPr>
              <w:widowControl w:val="0"/>
              <w:jc w:val="both"/>
              <w:rPr>
                <w:szCs w:val="21"/>
              </w:rPr>
            </w:pPr>
            <w:r w:rsidRPr="0043728C">
              <w:rPr>
                <w:szCs w:val="21"/>
              </w:rPr>
              <w:t>5、审议</w:t>
            </w:r>
            <w:r>
              <w:rPr>
                <w:rFonts w:hint="eastAsia"/>
                <w:szCs w:val="21"/>
              </w:rPr>
              <w:t>通过</w:t>
            </w:r>
            <w:r w:rsidRPr="0043728C">
              <w:rPr>
                <w:szCs w:val="21"/>
              </w:rPr>
              <w:t>《关于修订&lt;董事会薪酬与考核委员会实施细则&gt;的议案》；</w:t>
            </w:r>
          </w:p>
          <w:p w14:paraId="329B92EC" w14:textId="77777777" w:rsidR="00E94FAA" w:rsidRPr="0043728C" w:rsidRDefault="00E94FAA" w:rsidP="00E94FAA">
            <w:pPr>
              <w:widowControl w:val="0"/>
              <w:jc w:val="both"/>
              <w:rPr>
                <w:szCs w:val="21"/>
              </w:rPr>
            </w:pPr>
            <w:r w:rsidRPr="0043728C">
              <w:rPr>
                <w:szCs w:val="21"/>
              </w:rPr>
              <w:t>6、审议</w:t>
            </w:r>
            <w:r>
              <w:rPr>
                <w:rFonts w:hint="eastAsia"/>
                <w:szCs w:val="21"/>
              </w:rPr>
              <w:t>通过</w:t>
            </w:r>
            <w:r w:rsidRPr="0043728C">
              <w:rPr>
                <w:szCs w:val="21"/>
              </w:rPr>
              <w:t>关于修订北京京城机电股份有限公司违规经营投资责任追究办法的议案；</w:t>
            </w:r>
          </w:p>
          <w:p w14:paraId="15602AA6" w14:textId="77777777" w:rsidR="00E94FAA" w:rsidRPr="0043728C" w:rsidRDefault="00E94FAA" w:rsidP="00E94FAA">
            <w:pPr>
              <w:widowControl w:val="0"/>
              <w:jc w:val="both"/>
              <w:rPr>
                <w:szCs w:val="21"/>
              </w:rPr>
            </w:pPr>
            <w:r w:rsidRPr="0043728C">
              <w:rPr>
                <w:szCs w:val="21"/>
              </w:rPr>
              <w:t>7、审议</w:t>
            </w:r>
            <w:r>
              <w:rPr>
                <w:rFonts w:hint="eastAsia"/>
                <w:szCs w:val="21"/>
              </w:rPr>
              <w:t>通过</w:t>
            </w:r>
            <w:r w:rsidRPr="0043728C">
              <w:rPr>
                <w:szCs w:val="21"/>
              </w:rPr>
              <w:t>关于董事会换届选举的议案；</w:t>
            </w:r>
          </w:p>
          <w:p w14:paraId="5CCBA624" w14:textId="2550DDA6" w:rsidR="00E94FAA" w:rsidRDefault="00E94FAA" w:rsidP="00E94FAA">
            <w:pPr>
              <w:widowControl w:val="0"/>
              <w:jc w:val="both"/>
              <w:rPr>
                <w:szCs w:val="21"/>
              </w:rPr>
            </w:pPr>
            <w:r w:rsidRPr="0043728C">
              <w:rPr>
                <w:szCs w:val="21"/>
              </w:rPr>
              <w:t>8、审议</w:t>
            </w:r>
            <w:r>
              <w:rPr>
                <w:rFonts w:hint="eastAsia"/>
                <w:szCs w:val="21"/>
              </w:rPr>
              <w:t>通过</w:t>
            </w:r>
            <w:r w:rsidRPr="0043728C">
              <w:rPr>
                <w:szCs w:val="21"/>
              </w:rPr>
              <w:t>公司第十一届董事会董事报酬及订立书面合同的议案。</w:t>
            </w:r>
          </w:p>
        </w:tc>
      </w:tr>
      <w:tr w:rsidR="00E94FAA" w14:paraId="5461197B" w14:textId="77777777" w:rsidTr="00CF3046">
        <w:trPr>
          <w:trHeight w:val="195"/>
        </w:trPr>
        <w:tc>
          <w:tcPr>
            <w:tcW w:w="1033" w:type="pct"/>
            <w:vAlign w:val="center"/>
          </w:tcPr>
          <w:p w14:paraId="1703B52F" w14:textId="2A53FDC0" w:rsidR="00E94FAA" w:rsidRDefault="00E94FAA" w:rsidP="00E94FAA">
            <w:pPr>
              <w:widowControl w:val="0"/>
              <w:jc w:val="both"/>
              <w:rPr>
                <w:szCs w:val="21"/>
              </w:rPr>
            </w:pPr>
            <w:r w:rsidRPr="00881636">
              <w:rPr>
                <w:rFonts w:hint="eastAsia"/>
                <w:szCs w:val="21"/>
              </w:rPr>
              <w:t>第十一届董事会第一次临时会议</w:t>
            </w:r>
          </w:p>
        </w:tc>
        <w:tc>
          <w:tcPr>
            <w:tcW w:w="750" w:type="pct"/>
            <w:vAlign w:val="center"/>
          </w:tcPr>
          <w:p w14:paraId="044A92CF" w14:textId="52F8925D" w:rsidR="00E94FAA" w:rsidRDefault="00E94FAA" w:rsidP="00E94FAA">
            <w:pPr>
              <w:widowControl w:val="0"/>
              <w:jc w:val="both"/>
              <w:rPr>
                <w:szCs w:val="21"/>
              </w:rPr>
            </w:pPr>
            <w:r w:rsidRPr="00E141BA">
              <w:rPr>
                <w:rFonts w:hint="eastAsia"/>
              </w:rPr>
              <w:t>2023年6月1</w:t>
            </w:r>
            <w:r w:rsidR="00111576" w:rsidRPr="00E141BA">
              <w:t>9</w:t>
            </w:r>
            <w:r w:rsidRPr="00E141BA">
              <w:rPr>
                <w:rFonts w:hint="eastAsia"/>
              </w:rPr>
              <w:t>日</w:t>
            </w:r>
          </w:p>
        </w:tc>
        <w:tc>
          <w:tcPr>
            <w:tcW w:w="3217" w:type="pct"/>
            <w:vAlign w:val="bottom"/>
          </w:tcPr>
          <w:p w14:paraId="25EA8DCC" w14:textId="77777777" w:rsidR="00E94FAA" w:rsidRPr="0043728C" w:rsidRDefault="00E94FAA" w:rsidP="00E94FAA">
            <w:pPr>
              <w:widowControl w:val="0"/>
              <w:jc w:val="both"/>
              <w:rPr>
                <w:szCs w:val="21"/>
              </w:rPr>
            </w:pPr>
            <w:r w:rsidRPr="0043728C">
              <w:rPr>
                <w:szCs w:val="21"/>
              </w:rPr>
              <w:t>1、</w:t>
            </w:r>
            <w:r>
              <w:rPr>
                <w:rFonts w:hint="eastAsia"/>
                <w:szCs w:val="21"/>
              </w:rPr>
              <w:t>审议通过</w:t>
            </w:r>
            <w:r w:rsidRPr="0043728C">
              <w:rPr>
                <w:szCs w:val="21"/>
              </w:rPr>
              <w:t>选举公司第十一届董事会董事长</w:t>
            </w:r>
          </w:p>
          <w:p w14:paraId="324EA4CD" w14:textId="77777777" w:rsidR="00E94FAA" w:rsidRPr="0043728C" w:rsidRDefault="00E94FAA" w:rsidP="00E94FAA">
            <w:pPr>
              <w:widowControl w:val="0"/>
              <w:jc w:val="both"/>
              <w:rPr>
                <w:szCs w:val="21"/>
              </w:rPr>
            </w:pPr>
            <w:r w:rsidRPr="0043728C">
              <w:rPr>
                <w:szCs w:val="21"/>
              </w:rPr>
              <w:t>2、</w:t>
            </w:r>
            <w:r>
              <w:rPr>
                <w:rFonts w:hint="eastAsia"/>
                <w:szCs w:val="21"/>
              </w:rPr>
              <w:t>审议通过</w:t>
            </w:r>
            <w:r w:rsidRPr="0043728C">
              <w:rPr>
                <w:szCs w:val="21"/>
              </w:rPr>
              <w:t>选举公司第十一届董事会各专业委员会委员及召集人</w:t>
            </w:r>
          </w:p>
          <w:p w14:paraId="0E151036" w14:textId="77777777" w:rsidR="00E94FAA" w:rsidRPr="0043728C" w:rsidRDefault="00E94FAA" w:rsidP="00E94FAA">
            <w:pPr>
              <w:widowControl w:val="0"/>
              <w:jc w:val="both"/>
              <w:rPr>
                <w:szCs w:val="21"/>
              </w:rPr>
            </w:pPr>
            <w:r w:rsidRPr="0043728C">
              <w:rPr>
                <w:szCs w:val="21"/>
              </w:rPr>
              <w:t>3、审议</w:t>
            </w:r>
            <w:r>
              <w:rPr>
                <w:rFonts w:hint="eastAsia"/>
                <w:szCs w:val="21"/>
              </w:rPr>
              <w:t>通过</w:t>
            </w:r>
            <w:r w:rsidRPr="0043728C">
              <w:rPr>
                <w:szCs w:val="21"/>
              </w:rPr>
              <w:t>聘任由董事长提名公司总经理和董事会秘书的议案</w:t>
            </w:r>
          </w:p>
          <w:p w14:paraId="591BA2E2" w14:textId="77777777" w:rsidR="00E94FAA" w:rsidRPr="0043728C" w:rsidRDefault="00E94FAA" w:rsidP="00E94FAA">
            <w:pPr>
              <w:widowControl w:val="0"/>
              <w:jc w:val="both"/>
              <w:rPr>
                <w:szCs w:val="21"/>
              </w:rPr>
            </w:pPr>
            <w:r w:rsidRPr="0043728C">
              <w:rPr>
                <w:szCs w:val="21"/>
              </w:rPr>
              <w:t>4、审议</w:t>
            </w:r>
            <w:r>
              <w:rPr>
                <w:rFonts w:hint="eastAsia"/>
                <w:szCs w:val="21"/>
              </w:rPr>
              <w:t>通过</w:t>
            </w:r>
            <w:r w:rsidRPr="0043728C">
              <w:rPr>
                <w:szCs w:val="21"/>
              </w:rPr>
              <w:t>聘任由公司总经理提名的总会计师、总工程师、总法律顾问的议案</w:t>
            </w:r>
          </w:p>
          <w:p w14:paraId="3BEED4A9" w14:textId="1444ABF2" w:rsidR="00E94FAA" w:rsidRDefault="00E94FAA" w:rsidP="00E94FAA">
            <w:pPr>
              <w:widowControl w:val="0"/>
              <w:jc w:val="both"/>
              <w:rPr>
                <w:szCs w:val="21"/>
              </w:rPr>
            </w:pPr>
            <w:r w:rsidRPr="0043728C">
              <w:rPr>
                <w:szCs w:val="21"/>
              </w:rPr>
              <w:t>5、审议</w:t>
            </w:r>
            <w:r>
              <w:rPr>
                <w:rFonts w:hint="eastAsia"/>
                <w:szCs w:val="21"/>
              </w:rPr>
              <w:t>通过</w:t>
            </w:r>
            <w:r w:rsidRPr="0043728C">
              <w:rPr>
                <w:szCs w:val="21"/>
              </w:rPr>
              <w:t>关于解散并注销天腾云科（北京）科技有限公司的议案</w:t>
            </w:r>
          </w:p>
        </w:tc>
      </w:tr>
      <w:tr w:rsidR="00E94FAA" w14:paraId="04D15AFE" w14:textId="77777777" w:rsidTr="00CF3046">
        <w:trPr>
          <w:trHeight w:val="195"/>
        </w:trPr>
        <w:tc>
          <w:tcPr>
            <w:tcW w:w="1033" w:type="pct"/>
            <w:vAlign w:val="center"/>
          </w:tcPr>
          <w:p w14:paraId="27842747" w14:textId="29850F59" w:rsidR="00E94FAA" w:rsidRDefault="00E94FAA" w:rsidP="00E94FAA">
            <w:pPr>
              <w:widowControl w:val="0"/>
              <w:jc w:val="both"/>
              <w:rPr>
                <w:szCs w:val="21"/>
              </w:rPr>
            </w:pPr>
            <w:r w:rsidRPr="00881636">
              <w:rPr>
                <w:rFonts w:hint="eastAsia"/>
                <w:szCs w:val="21"/>
              </w:rPr>
              <w:t>第十一届董事会第二次临时会议</w:t>
            </w:r>
          </w:p>
        </w:tc>
        <w:tc>
          <w:tcPr>
            <w:tcW w:w="750" w:type="pct"/>
            <w:vAlign w:val="center"/>
          </w:tcPr>
          <w:p w14:paraId="13E3845F" w14:textId="70AA9827" w:rsidR="00E94FAA" w:rsidRDefault="00E94FAA" w:rsidP="00E94FAA">
            <w:pPr>
              <w:widowControl w:val="0"/>
              <w:jc w:val="both"/>
              <w:rPr>
                <w:szCs w:val="21"/>
              </w:rPr>
            </w:pPr>
            <w:r w:rsidRPr="00881636">
              <w:rPr>
                <w:rFonts w:hint="eastAsia"/>
              </w:rPr>
              <w:t>2023年7月7日</w:t>
            </w:r>
          </w:p>
        </w:tc>
        <w:tc>
          <w:tcPr>
            <w:tcW w:w="3217" w:type="pct"/>
            <w:vAlign w:val="bottom"/>
          </w:tcPr>
          <w:p w14:paraId="5B9C13AA" w14:textId="77777777" w:rsidR="00E94FAA" w:rsidRPr="0043728C" w:rsidRDefault="00E94FAA" w:rsidP="00E94FAA">
            <w:pPr>
              <w:widowControl w:val="0"/>
              <w:jc w:val="both"/>
              <w:rPr>
                <w:szCs w:val="21"/>
              </w:rPr>
            </w:pPr>
            <w:r w:rsidRPr="0043728C">
              <w:rPr>
                <w:szCs w:val="21"/>
              </w:rPr>
              <w:t>1、审议</w:t>
            </w:r>
            <w:r>
              <w:rPr>
                <w:rFonts w:hint="eastAsia"/>
                <w:szCs w:val="21"/>
              </w:rPr>
              <w:t>通过</w:t>
            </w:r>
            <w:r w:rsidRPr="0043728C">
              <w:rPr>
                <w:szCs w:val="21"/>
              </w:rPr>
              <w:t>关于公司附属公司天津天海高压容器有限责任公司向建设银行以抵押方式办理流动资金贷款及承兑汇票的议案</w:t>
            </w:r>
          </w:p>
          <w:p w14:paraId="1A59DF1F" w14:textId="0DAB5892" w:rsidR="00E94FAA" w:rsidRDefault="00E94FAA" w:rsidP="00E94FAA">
            <w:pPr>
              <w:widowControl w:val="0"/>
              <w:jc w:val="both"/>
              <w:rPr>
                <w:szCs w:val="21"/>
              </w:rPr>
            </w:pPr>
            <w:r w:rsidRPr="0043728C">
              <w:rPr>
                <w:szCs w:val="21"/>
              </w:rPr>
              <w:t>2、审议</w:t>
            </w:r>
            <w:r>
              <w:rPr>
                <w:rFonts w:hint="eastAsia"/>
                <w:szCs w:val="21"/>
              </w:rPr>
              <w:t>通过</w:t>
            </w:r>
            <w:r w:rsidRPr="0043728C">
              <w:rPr>
                <w:szCs w:val="21"/>
              </w:rPr>
              <w:t>关于公司附属公司北京天海工业有限公司向京城机电申请3000万元过桥贷款的议案</w:t>
            </w:r>
          </w:p>
        </w:tc>
      </w:tr>
      <w:tr w:rsidR="00E94FAA" w14:paraId="4EF04AF3" w14:textId="77777777" w:rsidTr="00CF3046">
        <w:trPr>
          <w:trHeight w:val="195"/>
        </w:trPr>
        <w:tc>
          <w:tcPr>
            <w:tcW w:w="1033" w:type="pct"/>
            <w:vAlign w:val="center"/>
          </w:tcPr>
          <w:p w14:paraId="1ADB39C0" w14:textId="01719D87" w:rsidR="00E94FAA" w:rsidRDefault="00E94FAA" w:rsidP="00E94FAA">
            <w:pPr>
              <w:widowControl w:val="0"/>
              <w:jc w:val="both"/>
              <w:rPr>
                <w:szCs w:val="21"/>
              </w:rPr>
            </w:pPr>
            <w:r w:rsidRPr="00881636">
              <w:rPr>
                <w:rFonts w:hint="eastAsia"/>
                <w:szCs w:val="21"/>
              </w:rPr>
              <w:t>第十一届董事会第三次临时会议</w:t>
            </w:r>
          </w:p>
        </w:tc>
        <w:tc>
          <w:tcPr>
            <w:tcW w:w="750" w:type="pct"/>
            <w:vAlign w:val="center"/>
          </w:tcPr>
          <w:p w14:paraId="67433B90" w14:textId="7EB4F844" w:rsidR="00E94FAA" w:rsidRDefault="00E94FAA" w:rsidP="00E94FAA">
            <w:pPr>
              <w:widowControl w:val="0"/>
              <w:jc w:val="both"/>
              <w:rPr>
                <w:szCs w:val="21"/>
              </w:rPr>
            </w:pPr>
            <w:r w:rsidRPr="00881636">
              <w:t>2023年7月24日</w:t>
            </w:r>
          </w:p>
        </w:tc>
        <w:tc>
          <w:tcPr>
            <w:tcW w:w="3217" w:type="pct"/>
            <w:vAlign w:val="bottom"/>
          </w:tcPr>
          <w:p w14:paraId="1950E1BA" w14:textId="7FA539B1" w:rsidR="00E94FAA" w:rsidRDefault="00E94FAA" w:rsidP="00E94FAA">
            <w:pPr>
              <w:widowControl w:val="0"/>
              <w:jc w:val="both"/>
              <w:rPr>
                <w:szCs w:val="21"/>
              </w:rPr>
            </w:pPr>
            <w:r w:rsidRPr="0043728C">
              <w:rPr>
                <w:rFonts w:hint="eastAsia"/>
                <w:szCs w:val="21"/>
              </w:rPr>
              <w:t>审议</w:t>
            </w:r>
            <w:r>
              <w:rPr>
                <w:rFonts w:hint="eastAsia"/>
                <w:szCs w:val="21"/>
              </w:rPr>
              <w:t>通过</w:t>
            </w:r>
            <w:r w:rsidRPr="0043728C">
              <w:rPr>
                <w:rFonts w:hint="eastAsia"/>
                <w:szCs w:val="21"/>
              </w:rPr>
              <w:t>《关于公司终止</w:t>
            </w:r>
            <w:r w:rsidRPr="0043728C">
              <w:rPr>
                <w:szCs w:val="21"/>
              </w:rPr>
              <w:t>2022年度非公开发行股票事项的议案》</w:t>
            </w:r>
          </w:p>
        </w:tc>
      </w:tr>
      <w:tr w:rsidR="00E94FAA" w14:paraId="332A15E6" w14:textId="77777777" w:rsidTr="00CF3046">
        <w:trPr>
          <w:trHeight w:val="195"/>
        </w:trPr>
        <w:tc>
          <w:tcPr>
            <w:tcW w:w="1033" w:type="pct"/>
            <w:vAlign w:val="center"/>
          </w:tcPr>
          <w:p w14:paraId="2341667F" w14:textId="00A343C0" w:rsidR="00E94FAA" w:rsidRDefault="00E94FAA" w:rsidP="00E94FAA">
            <w:pPr>
              <w:widowControl w:val="0"/>
              <w:jc w:val="both"/>
              <w:rPr>
                <w:szCs w:val="21"/>
              </w:rPr>
            </w:pPr>
            <w:r w:rsidRPr="00881636">
              <w:rPr>
                <w:rFonts w:hint="eastAsia"/>
                <w:szCs w:val="21"/>
              </w:rPr>
              <w:t>第十一届董事会第一次会议</w:t>
            </w:r>
          </w:p>
        </w:tc>
        <w:tc>
          <w:tcPr>
            <w:tcW w:w="750" w:type="pct"/>
            <w:vAlign w:val="center"/>
          </w:tcPr>
          <w:p w14:paraId="1F05D202" w14:textId="126AC763" w:rsidR="00E94FAA" w:rsidRDefault="00E94FAA" w:rsidP="00E94FAA">
            <w:pPr>
              <w:widowControl w:val="0"/>
              <w:jc w:val="both"/>
              <w:rPr>
                <w:szCs w:val="21"/>
              </w:rPr>
            </w:pPr>
            <w:r w:rsidRPr="00881636">
              <w:t>2023年8月16日</w:t>
            </w:r>
          </w:p>
        </w:tc>
        <w:tc>
          <w:tcPr>
            <w:tcW w:w="3217" w:type="pct"/>
            <w:vAlign w:val="bottom"/>
          </w:tcPr>
          <w:p w14:paraId="256FE201" w14:textId="77777777" w:rsidR="00E94FAA" w:rsidRPr="0043728C" w:rsidRDefault="00E94FAA" w:rsidP="00E94FAA">
            <w:pPr>
              <w:widowControl w:val="0"/>
              <w:jc w:val="both"/>
              <w:rPr>
                <w:szCs w:val="21"/>
              </w:rPr>
            </w:pPr>
            <w:r w:rsidRPr="0043728C">
              <w:rPr>
                <w:szCs w:val="21"/>
              </w:rPr>
              <w:t>1、审议</w:t>
            </w:r>
            <w:r>
              <w:rPr>
                <w:rFonts w:hint="eastAsia"/>
                <w:szCs w:val="21"/>
              </w:rPr>
              <w:t>通过</w:t>
            </w:r>
            <w:r w:rsidRPr="0043728C">
              <w:rPr>
                <w:szCs w:val="21"/>
              </w:rPr>
              <w:t>关于公司2023年A股半年报全文及摘要、H股业绩公告的议案</w:t>
            </w:r>
          </w:p>
          <w:p w14:paraId="503E18D1" w14:textId="77777777" w:rsidR="00E94FAA" w:rsidRPr="0043728C" w:rsidRDefault="00E94FAA" w:rsidP="00E94FAA">
            <w:pPr>
              <w:widowControl w:val="0"/>
              <w:jc w:val="both"/>
              <w:rPr>
                <w:szCs w:val="21"/>
              </w:rPr>
            </w:pPr>
            <w:r w:rsidRPr="0043728C">
              <w:rPr>
                <w:szCs w:val="21"/>
              </w:rPr>
              <w:t>2、审议</w:t>
            </w:r>
            <w:r>
              <w:rPr>
                <w:rFonts w:hint="eastAsia"/>
                <w:szCs w:val="21"/>
              </w:rPr>
              <w:t>通过</w:t>
            </w:r>
            <w:r w:rsidRPr="0043728C">
              <w:rPr>
                <w:szCs w:val="21"/>
              </w:rPr>
              <w:t>关于2023年中期计提减值准备的议案</w:t>
            </w:r>
          </w:p>
          <w:p w14:paraId="794AE0F4" w14:textId="77777777" w:rsidR="00E94FAA" w:rsidRPr="0043728C" w:rsidRDefault="00E94FAA" w:rsidP="00E94FAA">
            <w:pPr>
              <w:widowControl w:val="0"/>
              <w:jc w:val="both"/>
              <w:rPr>
                <w:szCs w:val="21"/>
              </w:rPr>
            </w:pPr>
            <w:r w:rsidRPr="0043728C">
              <w:rPr>
                <w:szCs w:val="21"/>
              </w:rPr>
              <w:t>3、审议</w:t>
            </w:r>
            <w:r>
              <w:rPr>
                <w:rFonts w:hint="eastAsia"/>
                <w:szCs w:val="21"/>
              </w:rPr>
              <w:t>通过</w:t>
            </w:r>
            <w:r w:rsidRPr="0043728C">
              <w:rPr>
                <w:szCs w:val="21"/>
              </w:rPr>
              <w:t>关于公司2023年半年度募集资金存放与使用情况的专项报告的议案</w:t>
            </w:r>
          </w:p>
          <w:p w14:paraId="3D564F39" w14:textId="48A4DCB0" w:rsidR="00E94FAA" w:rsidRDefault="00E94FAA" w:rsidP="00E94FAA">
            <w:pPr>
              <w:widowControl w:val="0"/>
              <w:jc w:val="both"/>
              <w:rPr>
                <w:szCs w:val="21"/>
              </w:rPr>
            </w:pPr>
            <w:r>
              <w:rPr>
                <w:rFonts w:hint="eastAsia"/>
                <w:szCs w:val="21"/>
              </w:rPr>
              <w:t>4、审议通过</w:t>
            </w:r>
            <w:r w:rsidRPr="0043728C">
              <w:rPr>
                <w:rFonts w:hint="eastAsia"/>
                <w:szCs w:val="21"/>
              </w:rPr>
              <w:t>关于会计政策变更的议案</w:t>
            </w:r>
          </w:p>
        </w:tc>
      </w:tr>
      <w:tr w:rsidR="00E94FAA" w14:paraId="07603575" w14:textId="77777777" w:rsidTr="00CF3046">
        <w:trPr>
          <w:trHeight w:val="195"/>
        </w:trPr>
        <w:tc>
          <w:tcPr>
            <w:tcW w:w="1033" w:type="pct"/>
            <w:vAlign w:val="center"/>
          </w:tcPr>
          <w:p w14:paraId="66CFDD2C" w14:textId="77B32313" w:rsidR="00E94FAA" w:rsidRDefault="00E94FAA" w:rsidP="00E94FAA">
            <w:pPr>
              <w:widowControl w:val="0"/>
              <w:jc w:val="both"/>
              <w:rPr>
                <w:szCs w:val="21"/>
              </w:rPr>
            </w:pPr>
            <w:r w:rsidRPr="00881636">
              <w:rPr>
                <w:rFonts w:hint="eastAsia"/>
                <w:szCs w:val="21"/>
              </w:rPr>
              <w:t>第十一届董事会第四次临时会议</w:t>
            </w:r>
          </w:p>
        </w:tc>
        <w:tc>
          <w:tcPr>
            <w:tcW w:w="750" w:type="pct"/>
            <w:vAlign w:val="center"/>
          </w:tcPr>
          <w:p w14:paraId="4F64E143" w14:textId="2E55999F" w:rsidR="00E94FAA" w:rsidRDefault="00E94FAA" w:rsidP="00E94FAA">
            <w:pPr>
              <w:widowControl w:val="0"/>
              <w:jc w:val="both"/>
              <w:rPr>
                <w:szCs w:val="21"/>
              </w:rPr>
            </w:pPr>
            <w:r w:rsidRPr="00881636">
              <w:t>2023年10月25日</w:t>
            </w:r>
          </w:p>
        </w:tc>
        <w:tc>
          <w:tcPr>
            <w:tcW w:w="3217" w:type="pct"/>
            <w:vAlign w:val="bottom"/>
          </w:tcPr>
          <w:p w14:paraId="6C229FFA" w14:textId="24F33D35" w:rsidR="00E94FAA" w:rsidRDefault="00E94FAA" w:rsidP="00E94FAA">
            <w:pPr>
              <w:widowControl w:val="0"/>
              <w:jc w:val="both"/>
              <w:rPr>
                <w:szCs w:val="21"/>
              </w:rPr>
            </w:pPr>
            <w:r>
              <w:rPr>
                <w:rFonts w:hint="eastAsia"/>
                <w:szCs w:val="21"/>
              </w:rPr>
              <w:t>5、</w:t>
            </w:r>
            <w:r w:rsidRPr="0043728C">
              <w:rPr>
                <w:rFonts w:hint="eastAsia"/>
                <w:szCs w:val="21"/>
              </w:rPr>
              <w:t>审议</w:t>
            </w:r>
            <w:r>
              <w:rPr>
                <w:rFonts w:hint="eastAsia"/>
                <w:szCs w:val="21"/>
              </w:rPr>
              <w:t>通过</w:t>
            </w:r>
            <w:r w:rsidRPr="0043728C">
              <w:rPr>
                <w:rFonts w:hint="eastAsia"/>
                <w:szCs w:val="21"/>
              </w:rPr>
              <w:t>《关于召开临时股东大会、</w:t>
            </w:r>
            <w:r w:rsidRPr="0043728C">
              <w:rPr>
                <w:szCs w:val="21"/>
              </w:rPr>
              <w:t>A股类别股东大会及H股类别股东大会的议案》</w:t>
            </w:r>
          </w:p>
        </w:tc>
      </w:tr>
      <w:tr w:rsidR="00E94FAA" w14:paraId="436444F1" w14:textId="77777777" w:rsidTr="00CF3046">
        <w:trPr>
          <w:trHeight w:val="195"/>
        </w:trPr>
        <w:tc>
          <w:tcPr>
            <w:tcW w:w="1033" w:type="pct"/>
            <w:vAlign w:val="center"/>
          </w:tcPr>
          <w:p w14:paraId="013EB640" w14:textId="227FE8EE" w:rsidR="00E94FAA" w:rsidRDefault="00E94FAA" w:rsidP="00E94FAA">
            <w:pPr>
              <w:widowControl w:val="0"/>
              <w:jc w:val="both"/>
              <w:rPr>
                <w:szCs w:val="21"/>
              </w:rPr>
            </w:pPr>
            <w:r w:rsidRPr="00881636">
              <w:rPr>
                <w:rFonts w:hint="eastAsia"/>
                <w:szCs w:val="21"/>
              </w:rPr>
              <w:t>第十一届董事会第二次会议</w:t>
            </w:r>
          </w:p>
        </w:tc>
        <w:tc>
          <w:tcPr>
            <w:tcW w:w="750" w:type="pct"/>
            <w:vAlign w:val="center"/>
          </w:tcPr>
          <w:p w14:paraId="5DE26DD2" w14:textId="2017C1AA" w:rsidR="00E94FAA" w:rsidRDefault="00E94FAA" w:rsidP="00E94FAA">
            <w:pPr>
              <w:widowControl w:val="0"/>
              <w:jc w:val="both"/>
              <w:rPr>
                <w:szCs w:val="21"/>
              </w:rPr>
            </w:pPr>
            <w:r w:rsidRPr="00881636">
              <w:t>2023年10月30日</w:t>
            </w:r>
          </w:p>
        </w:tc>
        <w:tc>
          <w:tcPr>
            <w:tcW w:w="3217" w:type="pct"/>
            <w:vAlign w:val="bottom"/>
          </w:tcPr>
          <w:p w14:paraId="4A6D4A02" w14:textId="77777777" w:rsidR="00E94FAA" w:rsidRPr="0043728C" w:rsidRDefault="00E94FAA" w:rsidP="00E94FAA">
            <w:pPr>
              <w:widowControl w:val="0"/>
              <w:jc w:val="both"/>
              <w:rPr>
                <w:szCs w:val="21"/>
              </w:rPr>
            </w:pPr>
            <w:r>
              <w:rPr>
                <w:rFonts w:hint="eastAsia"/>
                <w:szCs w:val="21"/>
              </w:rPr>
              <w:t>1、</w:t>
            </w:r>
            <w:r w:rsidRPr="0043728C">
              <w:rPr>
                <w:rFonts w:hint="eastAsia"/>
                <w:szCs w:val="21"/>
              </w:rPr>
              <w:t>审议</w:t>
            </w:r>
            <w:r>
              <w:rPr>
                <w:rFonts w:hint="eastAsia"/>
                <w:szCs w:val="21"/>
              </w:rPr>
              <w:t>通过</w:t>
            </w:r>
            <w:r w:rsidRPr="0043728C">
              <w:rPr>
                <w:rFonts w:hint="eastAsia"/>
                <w:szCs w:val="21"/>
              </w:rPr>
              <w:t>关于公司</w:t>
            </w:r>
            <w:r w:rsidRPr="0043728C">
              <w:rPr>
                <w:szCs w:val="21"/>
              </w:rPr>
              <w:t>2023年第三季度报告的议案</w:t>
            </w:r>
          </w:p>
          <w:p w14:paraId="5DBD11DB" w14:textId="77777777" w:rsidR="00E94FAA" w:rsidRPr="0043728C" w:rsidRDefault="00E94FAA" w:rsidP="00E94FAA">
            <w:pPr>
              <w:widowControl w:val="0"/>
              <w:jc w:val="both"/>
              <w:rPr>
                <w:szCs w:val="21"/>
              </w:rPr>
            </w:pPr>
            <w:r>
              <w:rPr>
                <w:szCs w:val="21"/>
              </w:rPr>
              <w:t>2</w:t>
            </w:r>
            <w:r>
              <w:rPr>
                <w:rFonts w:hint="eastAsia"/>
                <w:szCs w:val="21"/>
              </w:rPr>
              <w:t>、</w:t>
            </w:r>
            <w:r w:rsidRPr="0043728C">
              <w:rPr>
                <w:rFonts w:hint="eastAsia"/>
                <w:szCs w:val="21"/>
              </w:rPr>
              <w:t>审议</w:t>
            </w:r>
            <w:r>
              <w:rPr>
                <w:rFonts w:hint="eastAsia"/>
                <w:szCs w:val="21"/>
              </w:rPr>
              <w:t>通过</w:t>
            </w:r>
            <w:r w:rsidRPr="0043728C">
              <w:rPr>
                <w:rFonts w:hint="eastAsia"/>
                <w:szCs w:val="21"/>
              </w:rPr>
              <w:t>关于公司附属公司天津天海以抵押方式向浦发</w:t>
            </w:r>
            <w:r w:rsidRPr="0043728C">
              <w:rPr>
                <w:rFonts w:hint="eastAsia"/>
                <w:szCs w:val="21"/>
              </w:rPr>
              <w:lastRenderedPageBreak/>
              <w:t>银行天津分行申请银行承兑汇票及流动资金贷款的议案</w:t>
            </w:r>
          </w:p>
          <w:p w14:paraId="529BF073" w14:textId="3962E450" w:rsidR="00E94FAA" w:rsidRDefault="00E94FAA" w:rsidP="00E94FAA">
            <w:pPr>
              <w:widowControl w:val="0"/>
              <w:jc w:val="both"/>
              <w:rPr>
                <w:szCs w:val="21"/>
              </w:rPr>
            </w:pPr>
            <w:r>
              <w:rPr>
                <w:rFonts w:hint="eastAsia"/>
                <w:szCs w:val="21"/>
              </w:rPr>
              <w:t>3、</w:t>
            </w:r>
            <w:r w:rsidRPr="0043728C">
              <w:rPr>
                <w:rFonts w:hint="eastAsia"/>
                <w:szCs w:val="21"/>
              </w:rPr>
              <w:t>审议</w:t>
            </w:r>
            <w:r>
              <w:rPr>
                <w:rFonts w:hint="eastAsia"/>
                <w:szCs w:val="21"/>
              </w:rPr>
              <w:t>通过</w:t>
            </w:r>
            <w:r w:rsidRPr="0043728C">
              <w:rPr>
                <w:rFonts w:hint="eastAsia"/>
                <w:szCs w:val="21"/>
              </w:rPr>
              <w:t>关于清算解散北清智创（北京）新能源汽车科技有限公司的议案</w:t>
            </w:r>
          </w:p>
        </w:tc>
      </w:tr>
      <w:tr w:rsidR="00E94FAA" w14:paraId="3545416B" w14:textId="77777777" w:rsidTr="00CF3046">
        <w:trPr>
          <w:trHeight w:val="195"/>
        </w:trPr>
        <w:tc>
          <w:tcPr>
            <w:tcW w:w="1033" w:type="pct"/>
            <w:vAlign w:val="center"/>
          </w:tcPr>
          <w:p w14:paraId="2D80F03A" w14:textId="21DD9E2A" w:rsidR="00E94FAA" w:rsidRDefault="00E94FAA" w:rsidP="00E94FAA">
            <w:pPr>
              <w:widowControl w:val="0"/>
              <w:jc w:val="both"/>
              <w:rPr>
                <w:szCs w:val="21"/>
              </w:rPr>
            </w:pPr>
            <w:r w:rsidRPr="00881636">
              <w:rPr>
                <w:rFonts w:hint="eastAsia"/>
                <w:szCs w:val="21"/>
              </w:rPr>
              <w:lastRenderedPageBreak/>
              <w:t>第十一届董事会第五次临时会议</w:t>
            </w:r>
          </w:p>
        </w:tc>
        <w:tc>
          <w:tcPr>
            <w:tcW w:w="750" w:type="pct"/>
            <w:vAlign w:val="center"/>
          </w:tcPr>
          <w:p w14:paraId="468CAA0D" w14:textId="4E098793" w:rsidR="00E94FAA" w:rsidRDefault="00E94FAA" w:rsidP="00E94FAA">
            <w:pPr>
              <w:widowControl w:val="0"/>
              <w:jc w:val="both"/>
              <w:rPr>
                <w:szCs w:val="21"/>
              </w:rPr>
            </w:pPr>
            <w:r w:rsidRPr="00881636">
              <w:t>2023年11月14日</w:t>
            </w:r>
          </w:p>
        </w:tc>
        <w:tc>
          <w:tcPr>
            <w:tcW w:w="3217" w:type="pct"/>
            <w:vAlign w:val="bottom"/>
          </w:tcPr>
          <w:p w14:paraId="5EA2F5D5" w14:textId="77777777" w:rsidR="00E94FAA" w:rsidRPr="0043728C" w:rsidRDefault="00E94FAA" w:rsidP="00E94FAA">
            <w:pPr>
              <w:widowControl w:val="0"/>
              <w:jc w:val="both"/>
              <w:rPr>
                <w:szCs w:val="21"/>
              </w:rPr>
            </w:pPr>
            <w:r w:rsidRPr="0043728C">
              <w:rPr>
                <w:szCs w:val="21"/>
              </w:rPr>
              <w:t>1、 审议</w:t>
            </w:r>
            <w:r>
              <w:rPr>
                <w:rFonts w:hint="eastAsia"/>
                <w:szCs w:val="21"/>
              </w:rPr>
              <w:t>通过</w:t>
            </w:r>
            <w:r w:rsidRPr="0043728C">
              <w:rPr>
                <w:szCs w:val="21"/>
              </w:rPr>
              <w:t>《关于调整2023年限制性股票激励计划相关事项的议案》的议案</w:t>
            </w:r>
          </w:p>
          <w:p w14:paraId="1D648B6B" w14:textId="2CBDC7A5" w:rsidR="00E94FAA" w:rsidRDefault="00E94FAA" w:rsidP="00E94FAA">
            <w:pPr>
              <w:widowControl w:val="0"/>
              <w:jc w:val="both"/>
              <w:rPr>
                <w:szCs w:val="21"/>
              </w:rPr>
            </w:pPr>
            <w:r w:rsidRPr="0043728C">
              <w:rPr>
                <w:szCs w:val="21"/>
              </w:rPr>
              <w:t>2、 审议</w:t>
            </w:r>
            <w:r>
              <w:rPr>
                <w:rFonts w:hint="eastAsia"/>
                <w:szCs w:val="21"/>
              </w:rPr>
              <w:t>通过</w:t>
            </w:r>
            <w:r w:rsidRPr="0043728C">
              <w:rPr>
                <w:szCs w:val="21"/>
              </w:rPr>
              <w:t>《关于向2023年限制性股票激励计划激励对象首次授予限制性股票的议案》</w:t>
            </w:r>
          </w:p>
        </w:tc>
      </w:tr>
      <w:bookmarkEnd w:id="71"/>
    </w:tbl>
    <w:p w14:paraId="1279E453" w14:textId="77777777" w:rsidR="00FD0987" w:rsidRDefault="00FD0987">
      <w:pPr>
        <w:rPr>
          <w:szCs w:val="21"/>
        </w:rPr>
      </w:pPr>
    </w:p>
    <w:p w14:paraId="6939020A" w14:textId="77777777" w:rsidR="00FD0987" w:rsidRDefault="00FD0987">
      <w:pPr>
        <w:rPr>
          <w:szCs w:val="21"/>
        </w:rPr>
      </w:pPr>
    </w:p>
    <w:p w14:paraId="4B103B2F" w14:textId="77777777" w:rsidR="00FD0987" w:rsidRDefault="00CF3046" w:rsidP="002203D8">
      <w:pPr>
        <w:pStyle w:val="2"/>
        <w:numPr>
          <w:ilvl w:val="0"/>
          <w:numId w:val="30"/>
        </w:numPr>
      </w:pPr>
      <w:r>
        <w:t>董事履行职责情况</w:t>
      </w:r>
    </w:p>
    <w:p w14:paraId="48BB5616" w14:textId="77777777" w:rsidR="00FD0987" w:rsidRDefault="00CF3046" w:rsidP="002203D8">
      <w:pPr>
        <w:pStyle w:val="3"/>
        <w:numPr>
          <w:ilvl w:val="0"/>
          <w:numId w:val="31"/>
        </w:numPr>
      </w:pPr>
      <w:r>
        <w:t>董事参加董事会和股东大会的情况</w:t>
      </w:r>
    </w:p>
    <w:tbl>
      <w:tblPr>
        <w:tblStyle w:val="a7"/>
        <w:tblW w:w="5000" w:type="pct"/>
        <w:tblLook w:val="04A0" w:firstRow="1" w:lastRow="0" w:firstColumn="1" w:lastColumn="0" w:noHBand="0" w:noVBand="1"/>
      </w:tblPr>
      <w:tblGrid>
        <w:gridCol w:w="957"/>
        <w:gridCol w:w="826"/>
        <w:gridCol w:w="1071"/>
        <w:gridCol w:w="831"/>
        <w:gridCol w:w="944"/>
        <w:gridCol w:w="882"/>
        <w:gridCol w:w="824"/>
        <w:gridCol w:w="1260"/>
        <w:gridCol w:w="1228"/>
      </w:tblGrid>
      <w:tr w:rsidR="00FD0987" w14:paraId="7C381E93" w14:textId="77777777" w:rsidTr="00FF7592">
        <w:trPr>
          <w:trHeight w:val="561"/>
        </w:trPr>
        <w:sdt>
          <w:sdtPr>
            <w:tag w:val="_PLD_fdf987702b2e46a4aaa1e3f20787a76c"/>
            <w:id w:val="-1289418940"/>
          </w:sdtPr>
          <w:sdtContent>
            <w:tc>
              <w:tcPr>
                <w:tcW w:w="542" w:type="pct"/>
                <w:vMerge w:val="restart"/>
                <w:vAlign w:val="center"/>
              </w:tcPr>
              <w:p w14:paraId="55E265EE" w14:textId="77777777" w:rsidR="00FD0987" w:rsidRDefault="00CF3046">
                <w:pPr>
                  <w:jc w:val="center"/>
                  <w:rPr>
                    <w:szCs w:val="21"/>
                  </w:rPr>
                </w:pPr>
                <w:r>
                  <w:rPr>
                    <w:rFonts w:hint="eastAsia"/>
                    <w:szCs w:val="21"/>
                  </w:rPr>
                  <w:t>董事</w:t>
                </w:r>
              </w:p>
              <w:p w14:paraId="696D306D" w14:textId="77777777" w:rsidR="00FD0987" w:rsidRDefault="00CF3046">
                <w:pPr>
                  <w:jc w:val="center"/>
                  <w:rPr>
                    <w:szCs w:val="21"/>
                  </w:rPr>
                </w:pPr>
                <w:r>
                  <w:rPr>
                    <w:rFonts w:hint="eastAsia"/>
                    <w:szCs w:val="21"/>
                  </w:rPr>
                  <w:t>姓名</w:t>
                </w:r>
              </w:p>
            </w:tc>
          </w:sdtContent>
        </w:sdt>
        <w:sdt>
          <w:sdtPr>
            <w:tag w:val="_PLD_8c944f740a3a4784938038ab19e3a6ed"/>
            <w:id w:val="338971045"/>
          </w:sdtPr>
          <w:sdtContent>
            <w:tc>
              <w:tcPr>
                <w:tcW w:w="468" w:type="pct"/>
                <w:vMerge w:val="restart"/>
                <w:vAlign w:val="center"/>
              </w:tcPr>
              <w:p w14:paraId="1CE7C50E" w14:textId="77777777" w:rsidR="00FD0987" w:rsidRDefault="00CF3046">
                <w:pPr>
                  <w:jc w:val="center"/>
                  <w:rPr>
                    <w:szCs w:val="21"/>
                  </w:rPr>
                </w:pPr>
                <w:r>
                  <w:rPr>
                    <w:szCs w:val="21"/>
                  </w:rPr>
                  <w:t>是否独立董事</w:t>
                </w:r>
              </w:p>
            </w:tc>
          </w:sdtContent>
        </w:sdt>
        <w:sdt>
          <w:sdtPr>
            <w:tag w:val="_PLD_41002b55426142459adadb76d790d586"/>
            <w:id w:val="-1751106679"/>
          </w:sdtPr>
          <w:sdtContent>
            <w:tc>
              <w:tcPr>
                <w:tcW w:w="3294" w:type="pct"/>
                <w:gridSpan w:val="6"/>
                <w:vAlign w:val="center"/>
              </w:tcPr>
              <w:p w14:paraId="027F5C71" w14:textId="77777777" w:rsidR="00FD0987" w:rsidRDefault="00CF3046">
                <w:pPr>
                  <w:jc w:val="center"/>
                  <w:rPr>
                    <w:szCs w:val="21"/>
                  </w:rPr>
                </w:pPr>
                <w:r>
                  <w:rPr>
                    <w:szCs w:val="21"/>
                  </w:rPr>
                  <w:t>参加董事会情况</w:t>
                </w:r>
              </w:p>
            </w:tc>
          </w:sdtContent>
        </w:sdt>
        <w:sdt>
          <w:sdtPr>
            <w:tag w:val="_PLD_a86ab0ba65874193bf46821cd6a13f4f"/>
            <w:id w:val="955994992"/>
          </w:sdtPr>
          <w:sdtContent>
            <w:tc>
              <w:tcPr>
                <w:tcW w:w="696" w:type="pct"/>
                <w:vAlign w:val="center"/>
              </w:tcPr>
              <w:p w14:paraId="6B0A10EC" w14:textId="77777777" w:rsidR="00FD0987" w:rsidRDefault="00CF3046">
                <w:pPr>
                  <w:jc w:val="center"/>
                  <w:rPr>
                    <w:szCs w:val="21"/>
                  </w:rPr>
                </w:pPr>
                <w:r>
                  <w:rPr>
                    <w:szCs w:val="21"/>
                  </w:rPr>
                  <w:t>参加股东大会情况</w:t>
                </w:r>
              </w:p>
            </w:tc>
          </w:sdtContent>
        </w:sdt>
      </w:tr>
      <w:tr w:rsidR="00FD0987" w14:paraId="7F817DB0" w14:textId="77777777" w:rsidTr="00FF7592">
        <w:trPr>
          <w:trHeight w:val="120"/>
        </w:trPr>
        <w:tc>
          <w:tcPr>
            <w:tcW w:w="542" w:type="pct"/>
            <w:vMerge/>
          </w:tcPr>
          <w:p w14:paraId="0FF9F374" w14:textId="77777777" w:rsidR="00FD0987" w:rsidRDefault="00FD0987">
            <w:pPr>
              <w:jc w:val="center"/>
              <w:rPr>
                <w:szCs w:val="21"/>
              </w:rPr>
            </w:pPr>
          </w:p>
        </w:tc>
        <w:tc>
          <w:tcPr>
            <w:tcW w:w="468" w:type="pct"/>
            <w:vMerge/>
          </w:tcPr>
          <w:p w14:paraId="02FD5AF9" w14:textId="77777777" w:rsidR="00FD0987" w:rsidRDefault="00FD0987">
            <w:pPr>
              <w:jc w:val="center"/>
              <w:rPr>
                <w:szCs w:val="21"/>
              </w:rPr>
            </w:pPr>
          </w:p>
        </w:tc>
        <w:sdt>
          <w:sdtPr>
            <w:tag w:val="_PLD_1be3bc3a3d894e22b017b70a7c691233"/>
            <w:id w:val="1170596105"/>
          </w:sdtPr>
          <w:sdtContent>
            <w:tc>
              <w:tcPr>
                <w:tcW w:w="607" w:type="pct"/>
                <w:vAlign w:val="center"/>
              </w:tcPr>
              <w:p w14:paraId="4C97ADEA" w14:textId="77777777" w:rsidR="00FD0987" w:rsidRDefault="00CF3046">
                <w:pPr>
                  <w:jc w:val="center"/>
                  <w:rPr>
                    <w:szCs w:val="21"/>
                  </w:rPr>
                </w:pPr>
                <w:r>
                  <w:rPr>
                    <w:szCs w:val="21"/>
                  </w:rPr>
                  <w:t>本年应参加董事会次数</w:t>
                </w:r>
              </w:p>
            </w:tc>
          </w:sdtContent>
        </w:sdt>
        <w:sdt>
          <w:sdtPr>
            <w:tag w:val="_PLD_3e45fc9802f241cb8e17735983417e9b"/>
            <w:id w:val="1980025549"/>
          </w:sdtPr>
          <w:sdtContent>
            <w:tc>
              <w:tcPr>
                <w:tcW w:w="471" w:type="pct"/>
                <w:vAlign w:val="center"/>
              </w:tcPr>
              <w:p w14:paraId="71F7D155" w14:textId="77777777" w:rsidR="00FD0987" w:rsidRDefault="00CF3046">
                <w:pPr>
                  <w:jc w:val="center"/>
                  <w:rPr>
                    <w:szCs w:val="21"/>
                  </w:rPr>
                </w:pPr>
                <w:r>
                  <w:rPr>
                    <w:szCs w:val="21"/>
                  </w:rPr>
                  <w:t>亲自出席次数</w:t>
                </w:r>
              </w:p>
            </w:tc>
          </w:sdtContent>
        </w:sdt>
        <w:sdt>
          <w:sdtPr>
            <w:tag w:val="_PLD_5b2f1e699fe34def868fe8b765d768ba"/>
            <w:id w:val="2043243141"/>
          </w:sdtPr>
          <w:sdtContent>
            <w:tc>
              <w:tcPr>
                <w:tcW w:w="535" w:type="pct"/>
                <w:vAlign w:val="center"/>
              </w:tcPr>
              <w:p w14:paraId="4B26AD3A" w14:textId="77777777" w:rsidR="00FD0987" w:rsidRDefault="00CF3046">
                <w:pPr>
                  <w:jc w:val="center"/>
                  <w:rPr>
                    <w:szCs w:val="21"/>
                  </w:rPr>
                </w:pPr>
                <w:r>
                  <w:rPr>
                    <w:szCs w:val="21"/>
                  </w:rPr>
                  <w:t>以通讯方式参加次数</w:t>
                </w:r>
              </w:p>
            </w:tc>
          </w:sdtContent>
        </w:sdt>
        <w:sdt>
          <w:sdtPr>
            <w:tag w:val="_PLD_981a0cb863d94703a5482c1ca67d4cb5"/>
            <w:id w:val="-1009056545"/>
          </w:sdtPr>
          <w:sdtContent>
            <w:tc>
              <w:tcPr>
                <w:tcW w:w="500" w:type="pct"/>
                <w:vAlign w:val="center"/>
              </w:tcPr>
              <w:p w14:paraId="25D073F2" w14:textId="77777777" w:rsidR="00FD0987" w:rsidRDefault="00CF3046">
                <w:pPr>
                  <w:jc w:val="center"/>
                  <w:rPr>
                    <w:szCs w:val="21"/>
                  </w:rPr>
                </w:pPr>
                <w:r>
                  <w:rPr>
                    <w:szCs w:val="21"/>
                  </w:rPr>
                  <w:t>委托出席次数</w:t>
                </w:r>
              </w:p>
            </w:tc>
          </w:sdtContent>
        </w:sdt>
        <w:sdt>
          <w:sdtPr>
            <w:tag w:val="_PLD_e955143b8973461bb11aa6e64e6bb542"/>
            <w:id w:val="454600753"/>
          </w:sdtPr>
          <w:sdtContent>
            <w:tc>
              <w:tcPr>
                <w:tcW w:w="467" w:type="pct"/>
                <w:vAlign w:val="center"/>
              </w:tcPr>
              <w:p w14:paraId="48FCD7A4" w14:textId="77777777" w:rsidR="00FD0987" w:rsidRDefault="00CF3046">
                <w:pPr>
                  <w:jc w:val="center"/>
                  <w:rPr>
                    <w:szCs w:val="21"/>
                  </w:rPr>
                </w:pPr>
                <w:r>
                  <w:rPr>
                    <w:szCs w:val="21"/>
                  </w:rPr>
                  <w:t>缺席</w:t>
                </w:r>
              </w:p>
              <w:p w14:paraId="26E9886B" w14:textId="77777777" w:rsidR="00FD0987" w:rsidRDefault="00CF3046">
                <w:pPr>
                  <w:jc w:val="center"/>
                  <w:rPr>
                    <w:szCs w:val="21"/>
                  </w:rPr>
                </w:pPr>
                <w:r>
                  <w:rPr>
                    <w:szCs w:val="21"/>
                  </w:rPr>
                  <w:t>次数</w:t>
                </w:r>
              </w:p>
            </w:tc>
          </w:sdtContent>
        </w:sdt>
        <w:sdt>
          <w:sdtPr>
            <w:tag w:val="_PLD_c94de7a455d94af5b8ffe4cc736c4b46"/>
            <w:id w:val="-808160651"/>
          </w:sdtPr>
          <w:sdtContent>
            <w:tc>
              <w:tcPr>
                <w:tcW w:w="714" w:type="pct"/>
                <w:vAlign w:val="center"/>
              </w:tcPr>
              <w:p w14:paraId="6823428A" w14:textId="77777777" w:rsidR="00FD0987" w:rsidRDefault="00CF3046">
                <w:pPr>
                  <w:jc w:val="center"/>
                  <w:rPr>
                    <w:szCs w:val="21"/>
                  </w:rPr>
                </w:pPr>
                <w:r>
                  <w:rPr>
                    <w:szCs w:val="21"/>
                  </w:rPr>
                  <w:t>是否连续两次未亲自参加会议</w:t>
                </w:r>
              </w:p>
            </w:tc>
          </w:sdtContent>
        </w:sdt>
        <w:sdt>
          <w:sdtPr>
            <w:tag w:val="_PLD_7f17c2a5ff9540709fafff9460b0756d"/>
            <w:id w:val="1560665788"/>
          </w:sdtPr>
          <w:sdtContent>
            <w:tc>
              <w:tcPr>
                <w:tcW w:w="696" w:type="pct"/>
                <w:vAlign w:val="center"/>
              </w:tcPr>
              <w:p w14:paraId="2BBCA7E3" w14:textId="77777777" w:rsidR="00FD0987" w:rsidRDefault="00CF3046">
                <w:pPr>
                  <w:jc w:val="center"/>
                  <w:rPr>
                    <w:b/>
                    <w:szCs w:val="21"/>
                  </w:rPr>
                </w:pPr>
                <w:r>
                  <w:rPr>
                    <w:szCs w:val="21"/>
                  </w:rPr>
                  <w:t>出席股东大会的次数</w:t>
                </w:r>
              </w:p>
            </w:tc>
          </w:sdtContent>
        </w:sdt>
      </w:tr>
      <w:tr w:rsidR="002B536C" w14:paraId="42AFA7AD" w14:textId="77777777" w:rsidTr="00FF7592">
        <w:trPr>
          <w:trHeight w:val="77"/>
        </w:trPr>
        <w:tc>
          <w:tcPr>
            <w:tcW w:w="542" w:type="pct"/>
          </w:tcPr>
          <w:p w14:paraId="25BFBB0E" w14:textId="0A46AFFB" w:rsidR="002B536C" w:rsidRDefault="002B536C" w:rsidP="002B536C">
            <w:pPr>
              <w:rPr>
                <w:szCs w:val="21"/>
              </w:rPr>
            </w:pPr>
            <w:r>
              <w:rPr>
                <w:rFonts w:hint="eastAsia"/>
                <w:szCs w:val="21"/>
              </w:rPr>
              <w:t>李俊杰</w:t>
            </w:r>
          </w:p>
        </w:tc>
        <w:sdt>
          <w:sdtPr>
            <w:rPr>
              <w:rFonts w:hint="eastAsia"/>
              <w:szCs w:val="21"/>
            </w:rPr>
            <w:alias w:val="董事参加董事会的出席情况明细-是否独立董事"/>
            <w:tag w:val="_GBC_8f65cf2d483747a58ee92c8a36ee6375"/>
            <w:id w:val="713151743"/>
            <w:comboBox>
              <w:listItem w:displayText="是" w:value="true"/>
              <w:listItem w:displayText="否" w:value="false"/>
            </w:comboBox>
          </w:sdtPr>
          <w:sdtContent>
            <w:tc>
              <w:tcPr>
                <w:tcW w:w="468" w:type="pct"/>
              </w:tcPr>
              <w:p w14:paraId="4777D423" w14:textId="730B8DB9" w:rsidR="002B536C" w:rsidRDefault="002B536C" w:rsidP="002B536C">
                <w:pPr>
                  <w:rPr>
                    <w:szCs w:val="21"/>
                  </w:rPr>
                </w:pPr>
                <w:r>
                  <w:rPr>
                    <w:rFonts w:hint="eastAsia"/>
                    <w:szCs w:val="21"/>
                  </w:rPr>
                  <w:t>否</w:t>
                </w:r>
              </w:p>
            </w:tc>
          </w:sdtContent>
        </w:sdt>
        <w:tc>
          <w:tcPr>
            <w:tcW w:w="607" w:type="pct"/>
          </w:tcPr>
          <w:p w14:paraId="5B122A90" w14:textId="6BE346E6" w:rsidR="002B536C" w:rsidRDefault="002B536C" w:rsidP="00E94FAA">
            <w:pPr>
              <w:jc w:val="center"/>
              <w:rPr>
                <w:szCs w:val="21"/>
              </w:rPr>
            </w:pPr>
            <w:r>
              <w:rPr>
                <w:rFonts w:hint="eastAsia"/>
                <w:szCs w:val="21"/>
              </w:rPr>
              <w:t>1</w:t>
            </w:r>
            <w:r>
              <w:rPr>
                <w:szCs w:val="21"/>
              </w:rPr>
              <w:t>1</w:t>
            </w:r>
          </w:p>
        </w:tc>
        <w:tc>
          <w:tcPr>
            <w:tcW w:w="471" w:type="pct"/>
          </w:tcPr>
          <w:p w14:paraId="62F7CD12" w14:textId="7308A314" w:rsidR="002B536C" w:rsidRDefault="002B536C" w:rsidP="00E94FAA">
            <w:pPr>
              <w:jc w:val="center"/>
              <w:rPr>
                <w:szCs w:val="21"/>
              </w:rPr>
            </w:pPr>
            <w:r>
              <w:rPr>
                <w:rFonts w:hint="eastAsia"/>
                <w:szCs w:val="21"/>
              </w:rPr>
              <w:t>1</w:t>
            </w:r>
            <w:r>
              <w:rPr>
                <w:szCs w:val="21"/>
              </w:rPr>
              <w:t>1</w:t>
            </w:r>
          </w:p>
        </w:tc>
        <w:tc>
          <w:tcPr>
            <w:tcW w:w="535" w:type="pct"/>
          </w:tcPr>
          <w:p w14:paraId="578327EB" w14:textId="49A700B6" w:rsidR="002B536C" w:rsidRDefault="002B536C" w:rsidP="00E94FAA">
            <w:pPr>
              <w:jc w:val="center"/>
              <w:rPr>
                <w:szCs w:val="21"/>
              </w:rPr>
            </w:pPr>
            <w:r>
              <w:rPr>
                <w:szCs w:val="21"/>
              </w:rPr>
              <w:t>6</w:t>
            </w:r>
          </w:p>
        </w:tc>
        <w:tc>
          <w:tcPr>
            <w:tcW w:w="500" w:type="pct"/>
          </w:tcPr>
          <w:p w14:paraId="5D9F504A" w14:textId="48DDDB09" w:rsidR="002B536C" w:rsidRDefault="002B536C" w:rsidP="00E94FAA">
            <w:pPr>
              <w:jc w:val="center"/>
              <w:rPr>
                <w:szCs w:val="21"/>
              </w:rPr>
            </w:pPr>
            <w:r w:rsidRPr="004951AD">
              <w:rPr>
                <w:szCs w:val="21"/>
              </w:rPr>
              <w:t>0</w:t>
            </w:r>
          </w:p>
        </w:tc>
        <w:tc>
          <w:tcPr>
            <w:tcW w:w="467" w:type="pct"/>
          </w:tcPr>
          <w:p w14:paraId="43D812A1" w14:textId="1B2973A0" w:rsidR="002B536C" w:rsidRDefault="002B536C"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631393676"/>
            <w:comboBox>
              <w:listItem w:displayText="是" w:value="true"/>
              <w:listItem w:displayText="否" w:value="false"/>
            </w:comboBox>
          </w:sdtPr>
          <w:sdtContent>
            <w:tc>
              <w:tcPr>
                <w:tcW w:w="714" w:type="pct"/>
              </w:tcPr>
              <w:p w14:paraId="534F8BF8" w14:textId="5E9889B1" w:rsidR="002B536C" w:rsidRDefault="002B536C" w:rsidP="00E94FAA">
                <w:pPr>
                  <w:jc w:val="center"/>
                  <w:rPr>
                    <w:szCs w:val="21"/>
                  </w:rPr>
                </w:pPr>
                <w:r>
                  <w:rPr>
                    <w:rFonts w:hint="eastAsia"/>
                    <w:szCs w:val="21"/>
                  </w:rPr>
                  <w:t>否</w:t>
                </w:r>
              </w:p>
            </w:tc>
          </w:sdtContent>
        </w:sdt>
        <w:tc>
          <w:tcPr>
            <w:tcW w:w="696" w:type="pct"/>
          </w:tcPr>
          <w:p w14:paraId="2DB98EFF" w14:textId="5835DD84" w:rsidR="002B536C" w:rsidRDefault="009A2377" w:rsidP="00E94FAA">
            <w:pPr>
              <w:jc w:val="center"/>
              <w:rPr>
                <w:szCs w:val="21"/>
              </w:rPr>
            </w:pPr>
            <w:r>
              <w:rPr>
                <w:rFonts w:hint="eastAsia"/>
                <w:szCs w:val="21"/>
              </w:rPr>
              <w:t>4</w:t>
            </w:r>
          </w:p>
        </w:tc>
      </w:tr>
      <w:tr w:rsidR="009A2377" w14:paraId="2E7147AE" w14:textId="77777777" w:rsidTr="00FF7592">
        <w:trPr>
          <w:trHeight w:val="77"/>
        </w:trPr>
        <w:tc>
          <w:tcPr>
            <w:tcW w:w="542" w:type="pct"/>
          </w:tcPr>
          <w:p w14:paraId="67C065EC" w14:textId="4A45267C" w:rsidR="009A2377" w:rsidRDefault="009A2377" w:rsidP="009A2377">
            <w:pPr>
              <w:rPr>
                <w:szCs w:val="21"/>
              </w:rPr>
            </w:pPr>
            <w:r>
              <w:rPr>
                <w:rFonts w:hint="eastAsia"/>
                <w:szCs w:val="21"/>
              </w:rPr>
              <w:t>张继恒</w:t>
            </w:r>
          </w:p>
        </w:tc>
        <w:sdt>
          <w:sdtPr>
            <w:rPr>
              <w:rFonts w:hint="eastAsia"/>
              <w:szCs w:val="21"/>
            </w:rPr>
            <w:alias w:val="董事参加董事会的出席情况明细-是否独立董事"/>
            <w:tag w:val="_GBC_8f65cf2d483747a58ee92c8a36ee6375"/>
            <w:id w:val="59919470"/>
            <w:comboBox>
              <w:listItem w:displayText="是" w:value="true"/>
              <w:listItem w:displayText="否" w:value="false"/>
            </w:comboBox>
          </w:sdtPr>
          <w:sdtContent>
            <w:tc>
              <w:tcPr>
                <w:tcW w:w="468" w:type="pct"/>
              </w:tcPr>
              <w:p w14:paraId="5B12F2EA" w14:textId="0FDF369F" w:rsidR="009A2377" w:rsidRDefault="009A2377" w:rsidP="009A2377">
                <w:pPr>
                  <w:rPr>
                    <w:szCs w:val="21"/>
                  </w:rPr>
                </w:pPr>
                <w:r>
                  <w:rPr>
                    <w:rFonts w:hint="eastAsia"/>
                    <w:szCs w:val="21"/>
                  </w:rPr>
                  <w:t>否</w:t>
                </w:r>
              </w:p>
            </w:tc>
          </w:sdtContent>
        </w:sdt>
        <w:tc>
          <w:tcPr>
            <w:tcW w:w="607" w:type="pct"/>
          </w:tcPr>
          <w:p w14:paraId="00FDCF3B" w14:textId="40D0599F" w:rsidR="009A2377" w:rsidRDefault="009A2377" w:rsidP="00E94FAA">
            <w:pPr>
              <w:jc w:val="center"/>
              <w:rPr>
                <w:szCs w:val="21"/>
              </w:rPr>
            </w:pPr>
            <w:r>
              <w:rPr>
                <w:rFonts w:hint="eastAsia"/>
                <w:szCs w:val="21"/>
              </w:rPr>
              <w:t>1</w:t>
            </w:r>
            <w:r>
              <w:rPr>
                <w:szCs w:val="21"/>
              </w:rPr>
              <w:t>1</w:t>
            </w:r>
          </w:p>
        </w:tc>
        <w:tc>
          <w:tcPr>
            <w:tcW w:w="471" w:type="pct"/>
          </w:tcPr>
          <w:p w14:paraId="2403C435" w14:textId="2D653C64" w:rsidR="009A2377" w:rsidRDefault="009A2377" w:rsidP="00E94FAA">
            <w:pPr>
              <w:jc w:val="center"/>
              <w:rPr>
                <w:szCs w:val="21"/>
              </w:rPr>
            </w:pPr>
            <w:r>
              <w:rPr>
                <w:rFonts w:hint="eastAsia"/>
                <w:szCs w:val="21"/>
              </w:rPr>
              <w:t>1</w:t>
            </w:r>
            <w:r>
              <w:rPr>
                <w:szCs w:val="21"/>
              </w:rPr>
              <w:t>1</w:t>
            </w:r>
          </w:p>
        </w:tc>
        <w:tc>
          <w:tcPr>
            <w:tcW w:w="535" w:type="pct"/>
          </w:tcPr>
          <w:p w14:paraId="3F8ADA74" w14:textId="2A4E523F" w:rsidR="009A2377" w:rsidRDefault="009A2377" w:rsidP="00E94FAA">
            <w:pPr>
              <w:jc w:val="center"/>
              <w:rPr>
                <w:szCs w:val="21"/>
              </w:rPr>
            </w:pPr>
            <w:r w:rsidRPr="000E3204">
              <w:rPr>
                <w:szCs w:val="21"/>
              </w:rPr>
              <w:t>6</w:t>
            </w:r>
          </w:p>
        </w:tc>
        <w:tc>
          <w:tcPr>
            <w:tcW w:w="500" w:type="pct"/>
          </w:tcPr>
          <w:p w14:paraId="4CEB7822" w14:textId="0228B29A" w:rsidR="009A2377" w:rsidRDefault="009A2377" w:rsidP="00E94FAA">
            <w:pPr>
              <w:jc w:val="center"/>
              <w:rPr>
                <w:szCs w:val="21"/>
              </w:rPr>
            </w:pPr>
            <w:r w:rsidRPr="004951AD">
              <w:rPr>
                <w:szCs w:val="21"/>
              </w:rPr>
              <w:t>0</w:t>
            </w:r>
          </w:p>
        </w:tc>
        <w:tc>
          <w:tcPr>
            <w:tcW w:w="467" w:type="pct"/>
          </w:tcPr>
          <w:p w14:paraId="006C8660" w14:textId="2045914D"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767491997"/>
            <w:comboBox>
              <w:listItem w:displayText="是" w:value="true"/>
              <w:listItem w:displayText="否" w:value="false"/>
            </w:comboBox>
          </w:sdtPr>
          <w:sdtContent>
            <w:tc>
              <w:tcPr>
                <w:tcW w:w="714" w:type="pct"/>
              </w:tcPr>
              <w:p w14:paraId="5E6BB211" w14:textId="6AF302F6" w:rsidR="009A2377" w:rsidRDefault="009A2377" w:rsidP="00E94FAA">
                <w:pPr>
                  <w:jc w:val="center"/>
                  <w:rPr>
                    <w:szCs w:val="21"/>
                  </w:rPr>
                </w:pPr>
                <w:r>
                  <w:rPr>
                    <w:rFonts w:hint="eastAsia"/>
                    <w:szCs w:val="21"/>
                  </w:rPr>
                  <w:t>否</w:t>
                </w:r>
              </w:p>
            </w:tc>
          </w:sdtContent>
        </w:sdt>
        <w:tc>
          <w:tcPr>
            <w:tcW w:w="696" w:type="pct"/>
          </w:tcPr>
          <w:p w14:paraId="649B21EC" w14:textId="04E0508C" w:rsidR="009A2377" w:rsidRDefault="009A2377" w:rsidP="00E94FAA">
            <w:pPr>
              <w:jc w:val="center"/>
              <w:rPr>
                <w:szCs w:val="21"/>
              </w:rPr>
            </w:pPr>
            <w:r w:rsidRPr="00ED3A88">
              <w:rPr>
                <w:rFonts w:hint="eastAsia"/>
                <w:szCs w:val="21"/>
              </w:rPr>
              <w:t>4</w:t>
            </w:r>
          </w:p>
        </w:tc>
      </w:tr>
      <w:tr w:rsidR="009A2377" w14:paraId="53494CE0" w14:textId="77777777" w:rsidTr="00FF7592">
        <w:trPr>
          <w:trHeight w:val="77"/>
        </w:trPr>
        <w:tc>
          <w:tcPr>
            <w:tcW w:w="542" w:type="pct"/>
          </w:tcPr>
          <w:p w14:paraId="3361CB17" w14:textId="479BD2A8" w:rsidR="009A2377" w:rsidRDefault="009A2377" w:rsidP="009A2377">
            <w:pPr>
              <w:rPr>
                <w:szCs w:val="21"/>
              </w:rPr>
            </w:pPr>
            <w:r>
              <w:rPr>
                <w:rFonts w:hint="eastAsia"/>
                <w:szCs w:val="21"/>
              </w:rPr>
              <w:t>吴燕璋</w:t>
            </w:r>
          </w:p>
        </w:tc>
        <w:sdt>
          <w:sdtPr>
            <w:rPr>
              <w:rFonts w:hint="eastAsia"/>
              <w:szCs w:val="21"/>
            </w:rPr>
            <w:alias w:val="董事参加董事会的出席情况明细-是否独立董事"/>
            <w:tag w:val="_GBC_8f65cf2d483747a58ee92c8a36ee6375"/>
            <w:id w:val="-78904837"/>
            <w:comboBox>
              <w:listItem w:displayText="是" w:value="true"/>
              <w:listItem w:displayText="否" w:value="false"/>
            </w:comboBox>
          </w:sdtPr>
          <w:sdtContent>
            <w:tc>
              <w:tcPr>
                <w:tcW w:w="468" w:type="pct"/>
              </w:tcPr>
              <w:p w14:paraId="49B8F59D" w14:textId="0132E4EA" w:rsidR="009A2377" w:rsidRDefault="009A2377" w:rsidP="009A2377">
                <w:pPr>
                  <w:rPr>
                    <w:szCs w:val="21"/>
                  </w:rPr>
                </w:pPr>
                <w:r w:rsidRPr="00D7725D">
                  <w:rPr>
                    <w:rFonts w:hint="eastAsia"/>
                    <w:szCs w:val="21"/>
                  </w:rPr>
                  <w:t>否</w:t>
                </w:r>
              </w:p>
            </w:tc>
          </w:sdtContent>
        </w:sdt>
        <w:tc>
          <w:tcPr>
            <w:tcW w:w="607" w:type="pct"/>
          </w:tcPr>
          <w:p w14:paraId="57B37415" w14:textId="046A0B64" w:rsidR="009A2377" w:rsidRDefault="009A2377" w:rsidP="00E94FAA">
            <w:pPr>
              <w:jc w:val="center"/>
              <w:rPr>
                <w:szCs w:val="21"/>
              </w:rPr>
            </w:pPr>
            <w:r>
              <w:rPr>
                <w:rFonts w:hint="eastAsia"/>
                <w:szCs w:val="21"/>
              </w:rPr>
              <w:t>1</w:t>
            </w:r>
            <w:r>
              <w:rPr>
                <w:szCs w:val="21"/>
              </w:rPr>
              <w:t>1</w:t>
            </w:r>
          </w:p>
        </w:tc>
        <w:tc>
          <w:tcPr>
            <w:tcW w:w="471" w:type="pct"/>
          </w:tcPr>
          <w:p w14:paraId="1A7920A0" w14:textId="1FCA8133" w:rsidR="009A2377" w:rsidRDefault="009A2377" w:rsidP="00E94FAA">
            <w:pPr>
              <w:jc w:val="center"/>
              <w:rPr>
                <w:szCs w:val="21"/>
              </w:rPr>
            </w:pPr>
            <w:r>
              <w:rPr>
                <w:rFonts w:hint="eastAsia"/>
                <w:szCs w:val="21"/>
              </w:rPr>
              <w:t>1</w:t>
            </w:r>
            <w:r>
              <w:rPr>
                <w:szCs w:val="21"/>
              </w:rPr>
              <w:t>1</w:t>
            </w:r>
          </w:p>
        </w:tc>
        <w:tc>
          <w:tcPr>
            <w:tcW w:w="535" w:type="pct"/>
          </w:tcPr>
          <w:p w14:paraId="33E5492E" w14:textId="19B614BA" w:rsidR="009A2377" w:rsidRDefault="009A2377" w:rsidP="00E94FAA">
            <w:pPr>
              <w:jc w:val="center"/>
              <w:rPr>
                <w:szCs w:val="21"/>
              </w:rPr>
            </w:pPr>
            <w:r w:rsidRPr="000E3204">
              <w:rPr>
                <w:szCs w:val="21"/>
              </w:rPr>
              <w:t>6</w:t>
            </w:r>
          </w:p>
        </w:tc>
        <w:tc>
          <w:tcPr>
            <w:tcW w:w="500" w:type="pct"/>
          </w:tcPr>
          <w:p w14:paraId="7E35463E" w14:textId="6E58789D" w:rsidR="009A2377" w:rsidRDefault="009A2377" w:rsidP="00E94FAA">
            <w:pPr>
              <w:jc w:val="center"/>
              <w:rPr>
                <w:szCs w:val="21"/>
              </w:rPr>
            </w:pPr>
            <w:r w:rsidRPr="004951AD">
              <w:rPr>
                <w:szCs w:val="21"/>
              </w:rPr>
              <w:t>0</w:t>
            </w:r>
          </w:p>
        </w:tc>
        <w:tc>
          <w:tcPr>
            <w:tcW w:w="467" w:type="pct"/>
          </w:tcPr>
          <w:p w14:paraId="5CD4C53D" w14:textId="27E3F816"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912891641"/>
            <w:comboBox>
              <w:listItem w:displayText="是" w:value="true"/>
              <w:listItem w:displayText="否" w:value="false"/>
            </w:comboBox>
          </w:sdtPr>
          <w:sdtContent>
            <w:tc>
              <w:tcPr>
                <w:tcW w:w="714" w:type="pct"/>
              </w:tcPr>
              <w:p w14:paraId="699F93CB" w14:textId="4268ACF5" w:rsidR="009A2377" w:rsidRDefault="009A2377" w:rsidP="00E94FAA">
                <w:pPr>
                  <w:jc w:val="center"/>
                  <w:rPr>
                    <w:szCs w:val="21"/>
                  </w:rPr>
                </w:pPr>
                <w:r>
                  <w:rPr>
                    <w:rFonts w:hint="eastAsia"/>
                    <w:szCs w:val="21"/>
                  </w:rPr>
                  <w:t>否</w:t>
                </w:r>
              </w:p>
            </w:tc>
          </w:sdtContent>
        </w:sdt>
        <w:tc>
          <w:tcPr>
            <w:tcW w:w="696" w:type="pct"/>
          </w:tcPr>
          <w:p w14:paraId="29F5BC66" w14:textId="2C7EC501" w:rsidR="009A2377" w:rsidRDefault="009A2377" w:rsidP="00E94FAA">
            <w:pPr>
              <w:jc w:val="center"/>
              <w:rPr>
                <w:szCs w:val="21"/>
              </w:rPr>
            </w:pPr>
            <w:r w:rsidRPr="00ED3A88">
              <w:rPr>
                <w:rFonts w:hint="eastAsia"/>
                <w:szCs w:val="21"/>
              </w:rPr>
              <w:t>4</w:t>
            </w:r>
          </w:p>
        </w:tc>
      </w:tr>
      <w:tr w:rsidR="009A2377" w14:paraId="0AABAE06" w14:textId="77777777" w:rsidTr="00FF7592">
        <w:trPr>
          <w:trHeight w:val="77"/>
        </w:trPr>
        <w:tc>
          <w:tcPr>
            <w:tcW w:w="542" w:type="pct"/>
          </w:tcPr>
          <w:p w14:paraId="37071044" w14:textId="06F12CA7" w:rsidR="009A2377" w:rsidRDefault="009A2377" w:rsidP="009A2377">
            <w:pPr>
              <w:rPr>
                <w:szCs w:val="21"/>
              </w:rPr>
            </w:pPr>
            <w:r>
              <w:rPr>
                <w:rFonts w:hint="eastAsia"/>
                <w:szCs w:val="21"/>
              </w:rPr>
              <w:t>周永军</w:t>
            </w:r>
          </w:p>
        </w:tc>
        <w:sdt>
          <w:sdtPr>
            <w:rPr>
              <w:rFonts w:hint="eastAsia"/>
              <w:szCs w:val="21"/>
            </w:rPr>
            <w:alias w:val="董事参加董事会的出席情况明细-是否独立董事"/>
            <w:tag w:val="_GBC_8f65cf2d483747a58ee92c8a36ee6375"/>
            <w:id w:val="447738981"/>
            <w:comboBox>
              <w:listItem w:displayText="是" w:value="true"/>
              <w:listItem w:displayText="否" w:value="false"/>
            </w:comboBox>
          </w:sdtPr>
          <w:sdtContent>
            <w:tc>
              <w:tcPr>
                <w:tcW w:w="468" w:type="pct"/>
              </w:tcPr>
              <w:p w14:paraId="2507D48D" w14:textId="7190DED9" w:rsidR="009A2377" w:rsidRDefault="009A2377" w:rsidP="009A2377">
                <w:pPr>
                  <w:rPr>
                    <w:szCs w:val="21"/>
                  </w:rPr>
                </w:pPr>
                <w:r w:rsidRPr="00D7725D">
                  <w:rPr>
                    <w:rFonts w:hint="eastAsia"/>
                    <w:szCs w:val="21"/>
                  </w:rPr>
                  <w:t>否</w:t>
                </w:r>
              </w:p>
            </w:tc>
          </w:sdtContent>
        </w:sdt>
        <w:tc>
          <w:tcPr>
            <w:tcW w:w="607" w:type="pct"/>
          </w:tcPr>
          <w:p w14:paraId="3871E284" w14:textId="7C95E079" w:rsidR="009A2377" w:rsidRPr="00FF7592" w:rsidRDefault="009A2377" w:rsidP="00E94FAA">
            <w:pPr>
              <w:jc w:val="center"/>
              <w:rPr>
                <w:szCs w:val="21"/>
              </w:rPr>
            </w:pPr>
            <w:r w:rsidRPr="00FF7592">
              <w:rPr>
                <w:szCs w:val="21"/>
              </w:rPr>
              <w:t>7</w:t>
            </w:r>
          </w:p>
        </w:tc>
        <w:tc>
          <w:tcPr>
            <w:tcW w:w="471" w:type="pct"/>
          </w:tcPr>
          <w:p w14:paraId="040BABC3" w14:textId="36CB5632" w:rsidR="009A2377" w:rsidRPr="00FF7592" w:rsidRDefault="009A2377" w:rsidP="00E94FAA">
            <w:pPr>
              <w:jc w:val="center"/>
              <w:rPr>
                <w:szCs w:val="21"/>
              </w:rPr>
            </w:pPr>
            <w:r w:rsidRPr="00FF7592">
              <w:rPr>
                <w:szCs w:val="21"/>
              </w:rPr>
              <w:t>7</w:t>
            </w:r>
          </w:p>
        </w:tc>
        <w:tc>
          <w:tcPr>
            <w:tcW w:w="535" w:type="pct"/>
          </w:tcPr>
          <w:p w14:paraId="4EC90818" w14:textId="748DCE8F" w:rsidR="009A2377" w:rsidRDefault="009A2377" w:rsidP="00E94FAA">
            <w:pPr>
              <w:jc w:val="center"/>
              <w:rPr>
                <w:szCs w:val="21"/>
              </w:rPr>
            </w:pPr>
            <w:r>
              <w:rPr>
                <w:szCs w:val="21"/>
              </w:rPr>
              <w:t>3</w:t>
            </w:r>
          </w:p>
        </w:tc>
        <w:tc>
          <w:tcPr>
            <w:tcW w:w="500" w:type="pct"/>
          </w:tcPr>
          <w:p w14:paraId="114859A9" w14:textId="5318017E" w:rsidR="009A2377" w:rsidRDefault="009A2377" w:rsidP="00E94FAA">
            <w:pPr>
              <w:jc w:val="center"/>
              <w:rPr>
                <w:szCs w:val="21"/>
              </w:rPr>
            </w:pPr>
            <w:r w:rsidRPr="004951AD">
              <w:rPr>
                <w:szCs w:val="21"/>
              </w:rPr>
              <w:t>0</w:t>
            </w:r>
          </w:p>
        </w:tc>
        <w:tc>
          <w:tcPr>
            <w:tcW w:w="467" w:type="pct"/>
          </w:tcPr>
          <w:p w14:paraId="1FA4732D" w14:textId="6FB137E9"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561527899"/>
            <w:comboBox>
              <w:listItem w:displayText="是" w:value="true"/>
              <w:listItem w:displayText="否" w:value="false"/>
            </w:comboBox>
          </w:sdtPr>
          <w:sdtContent>
            <w:tc>
              <w:tcPr>
                <w:tcW w:w="714" w:type="pct"/>
              </w:tcPr>
              <w:p w14:paraId="02E34378" w14:textId="146C46A8" w:rsidR="009A2377" w:rsidRDefault="009A2377" w:rsidP="00E94FAA">
                <w:pPr>
                  <w:jc w:val="center"/>
                  <w:rPr>
                    <w:szCs w:val="21"/>
                  </w:rPr>
                </w:pPr>
                <w:r>
                  <w:rPr>
                    <w:rFonts w:hint="eastAsia"/>
                    <w:szCs w:val="21"/>
                  </w:rPr>
                  <w:t>否</w:t>
                </w:r>
              </w:p>
            </w:tc>
          </w:sdtContent>
        </w:sdt>
        <w:tc>
          <w:tcPr>
            <w:tcW w:w="696" w:type="pct"/>
          </w:tcPr>
          <w:p w14:paraId="639FF5F5" w14:textId="16588F68" w:rsidR="009A2377" w:rsidRDefault="009A2377" w:rsidP="00E94FAA">
            <w:pPr>
              <w:jc w:val="center"/>
              <w:rPr>
                <w:szCs w:val="21"/>
              </w:rPr>
            </w:pPr>
            <w:r w:rsidRPr="00ED3A88">
              <w:rPr>
                <w:rFonts w:hint="eastAsia"/>
                <w:szCs w:val="21"/>
              </w:rPr>
              <w:t>4</w:t>
            </w:r>
          </w:p>
        </w:tc>
      </w:tr>
      <w:tr w:rsidR="009A2377" w14:paraId="53604FD7" w14:textId="77777777" w:rsidTr="00FF7592">
        <w:trPr>
          <w:trHeight w:val="77"/>
        </w:trPr>
        <w:tc>
          <w:tcPr>
            <w:tcW w:w="542" w:type="pct"/>
          </w:tcPr>
          <w:p w14:paraId="1FFCE5E0" w14:textId="35400065" w:rsidR="009A2377" w:rsidRDefault="009A2377" w:rsidP="009A2377">
            <w:pPr>
              <w:rPr>
                <w:szCs w:val="21"/>
              </w:rPr>
            </w:pPr>
            <w:r>
              <w:rPr>
                <w:rFonts w:hint="eastAsia"/>
                <w:szCs w:val="21"/>
              </w:rPr>
              <w:t>成磊</w:t>
            </w:r>
          </w:p>
        </w:tc>
        <w:sdt>
          <w:sdtPr>
            <w:rPr>
              <w:rFonts w:hint="eastAsia"/>
              <w:szCs w:val="21"/>
            </w:rPr>
            <w:alias w:val="董事参加董事会的出席情况明细-是否独立董事"/>
            <w:tag w:val="_GBC_8f65cf2d483747a58ee92c8a36ee6375"/>
            <w:id w:val="-1368519031"/>
            <w:comboBox>
              <w:listItem w:displayText="是" w:value="true"/>
              <w:listItem w:displayText="否" w:value="false"/>
            </w:comboBox>
          </w:sdtPr>
          <w:sdtContent>
            <w:tc>
              <w:tcPr>
                <w:tcW w:w="468" w:type="pct"/>
              </w:tcPr>
              <w:p w14:paraId="440B7FBE" w14:textId="4EF281DD" w:rsidR="009A2377" w:rsidRDefault="009A2377" w:rsidP="009A2377">
                <w:pPr>
                  <w:rPr>
                    <w:szCs w:val="21"/>
                  </w:rPr>
                </w:pPr>
                <w:r w:rsidRPr="00D7725D">
                  <w:rPr>
                    <w:rFonts w:hint="eastAsia"/>
                    <w:szCs w:val="21"/>
                  </w:rPr>
                  <w:t>否</w:t>
                </w:r>
              </w:p>
            </w:tc>
          </w:sdtContent>
        </w:sdt>
        <w:tc>
          <w:tcPr>
            <w:tcW w:w="607" w:type="pct"/>
          </w:tcPr>
          <w:p w14:paraId="08306CCD" w14:textId="0B96BA2F" w:rsidR="009A2377" w:rsidRPr="00FF7592" w:rsidRDefault="009A2377" w:rsidP="00E94FAA">
            <w:pPr>
              <w:jc w:val="center"/>
              <w:rPr>
                <w:szCs w:val="21"/>
              </w:rPr>
            </w:pPr>
            <w:r w:rsidRPr="00FF7592">
              <w:rPr>
                <w:szCs w:val="21"/>
              </w:rPr>
              <w:t>7</w:t>
            </w:r>
          </w:p>
        </w:tc>
        <w:tc>
          <w:tcPr>
            <w:tcW w:w="471" w:type="pct"/>
          </w:tcPr>
          <w:p w14:paraId="44CAA09B" w14:textId="31B69FBF" w:rsidR="009A2377" w:rsidRPr="00FF7592" w:rsidRDefault="009A2377" w:rsidP="00E94FAA">
            <w:pPr>
              <w:jc w:val="center"/>
              <w:rPr>
                <w:szCs w:val="21"/>
              </w:rPr>
            </w:pPr>
            <w:r w:rsidRPr="00FF7592">
              <w:rPr>
                <w:szCs w:val="21"/>
              </w:rPr>
              <w:t>7</w:t>
            </w:r>
          </w:p>
        </w:tc>
        <w:tc>
          <w:tcPr>
            <w:tcW w:w="535" w:type="pct"/>
          </w:tcPr>
          <w:p w14:paraId="2C8033A0" w14:textId="550DD409" w:rsidR="009A2377" w:rsidRDefault="009A2377" w:rsidP="00E94FAA">
            <w:pPr>
              <w:jc w:val="center"/>
              <w:rPr>
                <w:szCs w:val="21"/>
              </w:rPr>
            </w:pPr>
            <w:r>
              <w:rPr>
                <w:szCs w:val="21"/>
              </w:rPr>
              <w:t>3</w:t>
            </w:r>
          </w:p>
        </w:tc>
        <w:tc>
          <w:tcPr>
            <w:tcW w:w="500" w:type="pct"/>
          </w:tcPr>
          <w:p w14:paraId="4D494862" w14:textId="5AFE2340" w:rsidR="009A2377" w:rsidRDefault="009A2377" w:rsidP="00E94FAA">
            <w:pPr>
              <w:jc w:val="center"/>
              <w:rPr>
                <w:szCs w:val="21"/>
              </w:rPr>
            </w:pPr>
            <w:r w:rsidRPr="004951AD">
              <w:rPr>
                <w:szCs w:val="21"/>
              </w:rPr>
              <w:t>0</w:t>
            </w:r>
          </w:p>
        </w:tc>
        <w:tc>
          <w:tcPr>
            <w:tcW w:w="467" w:type="pct"/>
          </w:tcPr>
          <w:p w14:paraId="0F6AA77A" w14:textId="7CBAD044"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23932236"/>
            <w:comboBox>
              <w:listItem w:displayText="是" w:value="true"/>
              <w:listItem w:displayText="否" w:value="false"/>
            </w:comboBox>
          </w:sdtPr>
          <w:sdtContent>
            <w:tc>
              <w:tcPr>
                <w:tcW w:w="714" w:type="pct"/>
              </w:tcPr>
              <w:p w14:paraId="09A7BEED" w14:textId="49E20240" w:rsidR="009A2377" w:rsidRDefault="009A2377" w:rsidP="00E94FAA">
                <w:pPr>
                  <w:jc w:val="center"/>
                  <w:rPr>
                    <w:szCs w:val="21"/>
                  </w:rPr>
                </w:pPr>
                <w:r>
                  <w:rPr>
                    <w:rFonts w:hint="eastAsia"/>
                    <w:szCs w:val="21"/>
                  </w:rPr>
                  <w:t>否</w:t>
                </w:r>
              </w:p>
            </w:tc>
          </w:sdtContent>
        </w:sdt>
        <w:tc>
          <w:tcPr>
            <w:tcW w:w="696" w:type="pct"/>
          </w:tcPr>
          <w:p w14:paraId="03544824" w14:textId="5E824CAA" w:rsidR="009A2377" w:rsidRDefault="009A2377" w:rsidP="00E94FAA">
            <w:pPr>
              <w:jc w:val="center"/>
              <w:rPr>
                <w:szCs w:val="21"/>
              </w:rPr>
            </w:pPr>
            <w:r w:rsidRPr="00ED3A88">
              <w:rPr>
                <w:rFonts w:hint="eastAsia"/>
                <w:szCs w:val="21"/>
              </w:rPr>
              <w:t>4</w:t>
            </w:r>
          </w:p>
        </w:tc>
      </w:tr>
      <w:tr w:rsidR="009A2377" w14:paraId="20284C68" w14:textId="77777777" w:rsidTr="00FF7592">
        <w:trPr>
          <w:trHeight w:val="77"/>
        </w:trPr>
        <w:tc>
          <w:tcPr>
            <w:tcW w:w="542" w:type="pct"/>
          </w:tcPr>
          <w:p w14:paraId="4906FEF8" w14:textId="0D7B6B77" w:rsidR="009A2377" w:rsidRDefault="009A2377" w:rsidP="009A2377">
            <w:pPr>
              <w:rPr>
                <w:szCs w:val="21"/>
              </w:rPr>
            </w:pPr>
            <w:r>
              <w:rPr>
                <w:rFonts w:hint="eastAsia"/>
                <w:szCs w:val="21"/>
              </w:rPr>
              <w:t>满会勇</w:t>
            </w:r>
          </w:p>
        </w:tc>
        <w:sdt>
          <w:sdtPr>
            <w:rPr>
              <w:rFonts w:hint="eastAsia"/>
              <w:szCs w:val="21"/>
            </w:rPr>
            <w:alias w:val="董事参加董事会的出席情况明细-是否独立董事"/>
            <w:tag w:val="_GBC_8f65cf2d483747a58ee92c8a36ee6375"/>
            <w:id w:val="-502896269"/>
            <w:comboBox>
              <w:listItem w:displayText="是" w:value="true"/>
              <w:listItem w:displayText="否" w:value="false"/>
            </w:comboBox>
          </w:sdtPr>
          <w:sdtContent>
            <w:tc>
              <w:tcPr>
                <w:tcW w:w="468" w:type="pct"/>
              </w:tcPr>
              <w:p w14:paraId="2C704776" w14:textId="4565388E" w:rsidR="009A2377" w:rsidRDefault="009A2377" w:rsidP="009A2377">
                <w:pPr>
                  <w:rPr>
                    <w:szCs w:val="21"/>
                  </w:rPr>
                </w:pPr>
                <w:r w:rsidRPr="00D7725D">
                  <w:rPr>
                    <w:rFonts w:hint="eastAsia"/>
                    <w:szCs w:val="21"/>
                  </w:rPr>
                  <w:t>否</w:t>
                </w:r>
              </w:p>
            </w:tc>
          </w:sdtContent>
        </w:sdt>
        <w:tc>
          <w:tcPr>
            <w:tcW w:w="607" w:type="pct"/>
          </w:tcPr>
          <w:p w14:paraId="6A724BC3" w14:textId="45A8DE86" w:rsidR="009A2377" w:rsidRDefault="009A2377" w:rsidP="00E94FAA">
            <w:pPr>
              <w:jc w:val="center"/>
              <w:rPr>
                <w:szCs w:val="21"/>
              </w:rPr>
            </w:pPr>
            <w:r>
              <w:rPr>
                <w:rFonts w:hint="eastAsia"/>
                <w:szCs w:val="21"/>
              </w:rPr>
              <w:t>1</w:t>
            </w:r>
            <w:r>
              <w:rPr>
                <w:szCs w:val="21"/>
              </w:rPr>
              <w:t>1</w:t>
            </w:r>
          </w:p>
        </w:tc>
        <w:tc>
          <w:tcPr>
            <w:tcW w:w="471" w:type="pct"/>
          </w:tcPr>
          <w:p w14:paraId="3DD16622" w14:textId="461B2539" w:rsidR="009A2377" w:rsidRDefault="009A2377" w:rsidP="00E94FAA">
            <w:pPr>
              <w:jc w:val="center"/>
              <w:rPr>
                <w:szCs w:val="21"/>
              </w:rPr>
            </w:pPr>
            <w:r>
              <w:rPr>
                <w:rFonts w:hint="eastAsia"/>
                <w:szCs w:val="21"/>
              </w:rPr>
              <w:t>1</w:t>
            </w:r>
            <w:r>
              <w:rPr>
                <w:szCs w:val="21"/>
              </w:rPr>
              <w:t>1</w:t>
            </w:r>
          </w:p>
        </w:tc>
        <w:tc>
          <w:tcPr>
            <w:tcW w:w="535" w:type="pct"/>
          </w:tcPr>
          <w:p w14:paraId="25480E94" w14:textId="137CEC59" w:rsidR="009A2377" w:rsidRDefault="009A2377" w:rsidP="00E94FAA">
            <w:pPr>
              <w:jc w:val="center"/>
              <w:rPr>
                <w:szCs w:val="21"/>
              </w:rPr>
            </w:pPr>
            <w:r w:rsidRPr="003B1948">
              <w:rPr>
                <w:szCs w:val="21"/>
              </w:rPr>
              <w:t>6</w:t>
            </w:r>
          </w:p>
        </w:tc>
        <w:tc>
          <w:tcPr>
            <w:tcW w:w="500" w:type="pct"/>
          </w:tcPr>
          <w:p w14:paraId="586410A4" w14:textId="629B3E57" w:rsidR="009A2377" w:rsidRDefault="009A2377" w:rsidP="00E94FAA">
            <w:pPr>
              <w:jc w:val="center"/>
              <w:rPr>
                <w:szCs w:val="21"/>
              </w:rPr>
            </w:pPr>
            <w:r w:rsidRPr="004951AD">
              <w:rPr>
                <w:szCs w:val="21"/>
              </w:rPr>
              <w:t>0</w:t>
            </w:r>
          </w:p>
        </w:tc>
        <w:tc>
          <w:tcPr>
            <w:tcW w:w="467" w:type="pct"/>
          </w:tcPr>
          <w:p w14:paraId="11DF4B5B" w14:textId="25D4ACD4"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402513163"/>
            <w:comboBox>
              <w:listItem w:displayText="是" w:value="true"/>
              <w:listItem w:displayText="否" w:value="false"/>
            </w:comboBox>
          </w:sdtPr>
          <w:sdtContent>
            <w:tc>
              <w:tcPr>
                <w:tcW w:w="714" w:type="pct"/>
              </w:tcPr>
              <w:p w14:paraId="3E5AAB7D" w14:textId="2582E528" w:rsidR="009A2377" w:rsidRDefault="009A2377" w:rsidP="00E94FAA">
                <w:pPr>
                  <w:jc w:val="center"/>
                  <w:rPr>
                    <w:szCs w:val="21"/>
                  </w:rPr>
                </w:pPr>
                <w:r>
                  <w:rPr>
                    <w:rFonts w:hint="eastAsia"/>
                    <w:szCs w:val="21"/>
                  </w:rPr>
                  <w:t>否</w:t>
                </w:r>
              </w:p>
            </w:tc>
          </w:sdtContent>
        </w:sdt>
        <w:tc>
          <w:tcPr>
            <w:tcW w:w="696" w:type="pct"/>
          </w:tcPr>
          <w:p w14:paraId="3771B48D" w14:textId="47C40553" w:rsidR="009A2377" w:rsidRDefault="009A2377" w:rsidP="00E94FAA">
            <w:pPr>
              <w:jc w:val="center"/>
              <w:rPr>
                <w:szCs w:val="21"/>
              </w:rPr>
            </w:pPr>
            <w:r w:rsidRPr="00ED3A88">
              <w:rPr>
                <w:rFonts w:hint="eastAsia"/>
                <w:szCs w:val="21"/>
              </w:rPr>
              <w:t>4</w:t>
            </w:r>
          </w:p>
        </w:tc>
      </w:tr>
      <w:tr w:rsidR="009A2377" w14:paraId="79B69BD4" w14:textId="77777777" w:rsidTr="00FF7592">
        <w:trPr>
          <w:trHeight w:val="77"/>
        </w:trPr>
        <w:tc>
          <w:tcPr>
            <w:tcW w:w="542" w:type="pct"/>
          </w:tcPr>
          <w:p w14:paraId="56FA095D" w14:textId="3B27AC71" w:rsidR="009A2377" w:rsidRDefault="009A2377" w:rsidP="009A2377">
            <w:pPr>
              <w:rPr>
                <w:szCs w:val="21"/>
              </w:rPr>
            </w:pPr>
            <w:r>
              <w:rPr>
                <w:rFonts w:hint="eastAsia"/>
                <w:szCs w:val="21"/>
              </w:rPr>
              <w:t>李春枝</w:t>
            </w:r>
          </w:p>
        </w:tc>
        <w:sdt>
          <w:sdtPr>
            <w:rPr>
              <w:rFonts w:hint="eastAsia"/>
              <w:szCs w:val="21"/>
            </w:rPr>
            <w:alias w:val="董事参加董事会的出席情况明细-是否独立董事"/>
            <w:tag w:val="_GBC_8f65cf2d483747a58ee92c8a36ee6375"/>
            <w:id w:val="-131177377"/>
            <w:comboBox>
              <w:listItem w:displayText="是" w:value="true"/>
              <w:listItem w:displayText="否" w:value="false"/>
            </w:comboBox>
          </w:sdtPr>
          <w:sdtContent>
            <w:tc>
              <w:tcPr>
                <w:tcW w:w="468" w:type="pct"/>
              </w:tcPr>
              <w:p w14:paraId="514625C7" w14:textId="40D85B3B" w:rsidR="009A2377" w:rsidRDefault="009A2377" w:rsidP="009A2377">
                <w:pPr>
                  <w:rPr>
                    <w:szCs w:val="21"/>
                  </w:rPr>
                </w:pPr>
                <w:r w:rsidRPr="00D7725D">
                  <w:rPr>
                    <w:rFonts w:hint="eastAsia"/>
                    <w:szCs w:val="21"/>
                  </w:rPr>
                  <w:t>否</w:t>
                </w:r>
              </w:p>
            </w:tc>
          </w:sdtContent>
        </w:sdt>
        <w:tc>
          <w:tcPr>
            <w:tcW w:w="607" w:type="pct"/>
          </w:tcPr>
          <w:p w14:paraId="0B2419D7" w14:textId="7A6D91D1" w:rsidR="009A2377" w:rsidRDefault="009A2377" w:rsidP="00E94FAA">
            <w:pPr>
              <w:jc w:val="center"/>
              <w:rPr>
                <w:szCs w:val="21"/>
              </w:rPr>
            </w:pPr>
            <w:r>
              <w:rPr>
                <w:rFonts w:hint="eastAsia"/>
                <w:szCs w:val="21"/>
              </w:rPr>
              <w:t>1</w:t>
            </w:r>
            <w:r>
              <w:rPr>
                <w:szCs w:val="21"/>
              </w:rPr>
              <w:t>1</w:t>
            </w:r>
          </w:p>
        </w:tc>
        <w:tc>
          <w:tcPr>
            <w:tcW w:w="471" w:type="pct"/>
          </w:tcPr>
          <w:p w14:paraId="02FFF8B8" w14:textId="1A6FD673" w:rsidR="009A2377" w:rsidRDefault="009A2377" w:rsidP="00E94FAA">
            <w:pPr>
              <w:jc w:val="center"/>
              <w:rPr>
                <w:szCs w:val="21"/>
              </w:rPr>
            </w:pPr>
            <w:r>
              <w:rPr>
                <w:rFonts w:hint="eastAsia"/>
                <w:szCs w:val="21"/>
              </w:rPr>
              <w:t>1</w:t>
            </w:r>
            <w:r>
              <w:rPr>
                <w:szCs w:val="21"/>
              </w:rPr>
              <w:t>1</w:t>
            </w:r>
          </w:p>
        </w:tc>
        <w:tc>
          <w:tcPr>
            <w:tcW w:w="535" w:type="pct"/>
          </w:tcPr>
          <w:p w14:paraId="30F55362" w14:textId="3A83DB76" w:rsidR="009A2377" w:rsidRDefault="009A2377" w:rsidP="00E94FAA">
            <w:pPr>
              <w:jc w:val="center"/>
              <w:rPr>
                <w:szCs w:val="21"/>
              </w:rPr>
            </w:pPr>
            <w:r w:rsidRPr="003B1948">
              <w:rPr>
                <w:szCs w:val="21"/>
              </w:rPr>
              <w:t>6</w:t>
            </w:r>
          </w:p>
        </w:tc>
        <w:tc>
          <w:tcPr>
            <w:tcW w:w="500" w:type="pct"/>
          </w:tcPr>
          <w:p w14:paraId="4E8C9458" w14:textId="78B3859D" w:rsidR="009A2377" w:rsidRDefault="009A2377" w:rsidP="00E94FAA">
            <w:pPr>
              <w:jc w:val="center"/>
              <w:rPr>
                <w:szCs w:val="21"/>
              </w:rPr>
            </w:pPr>
            <w:r w:rsidRPr="004951AD">
              <w:rPr>
                <w:szCs w:val="21"/>
              </w:rPr>
              <w:t>0</w:t>
            </w:r>
          </w:p>
        </w:tc>
        <w:tc>
          <w:tcPr>
            <w:tcW w:w="467" w:type="pct"/>
          </w:tcPr>
          <w:p w14:paraId="0223D83A" w14:textId="6AF6F8AF"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666174037"/>
            <w:comboBox>
              <w:listItem w:displayText="是" w:value="true"/>
              <w:listItem w:displayText="否" w:value="false"/>
            </w:comboBox>
          </w:sdtPr>
          <w:sdtContent>
            <w:tc>
              <w:tcPr>
                <w:tcW w:w="714" w:type="pct"/>
              </w:tcPr>
              <w:p w14:paraId="342ADDE5" w14:textId="2A1D49C3" w:rsidR="009A2377" w:rsidRDefault="009A2377" w:rsidP="00E94FAA">
                <w:pPr>
                  <w:jc w:val="center"/>
                  <w:rPr>
                    <w:szCs w:val="21"/>
                  </w:rPr>
                </w:pPr>
                <w:r>
                  <w:rPr>
                    <w:rFonts w:hint="eastAsia"/>
                    <w:szCs w:val="21"/>
                  </w:rPr>
                  <w:t>否</w:t>
                </w:r>
              </w:p>
            </w:tc>
          </w:sdtContent>
        </w:sdt>
        <w:tc>
          <w:tcPr>
            <w:tcW w:w="696" w:type="pct"/>
          </w:tcPr>
          <w:p w14:paraId="6B8F7634" w14:textId="460D2CC0" w:rsidR="009A2377" w:rsidRDefault="009A2377" w:rsidP="00E94FAA">
            <w:pPr>
              <w:jc w:val="center"/>
              <w:rPr>
                <w:szCs w:val="21"/>
              </w:rPr>
            </w:pPr>
            <w:r w:rsidRPr="00ED3A88">
              <w:rPr>
                <w:rFonts w:hint="eastAsia"/>
                <w:szCs w:val="21"/>
              </w:rPr>
              <w:t>4</w:t>
            </w:r>
          </w:p>
        </w:tc>
      </w:tr>
      <w:tr w:rsidR="009A2377" w14:paraId="3808FAF1" w14:textId="77777777" w:rsidTr="00FF7592">
        <w:trPr>
          <w:trHeight w:val="77"/>
        </w:trPr>
        <w:tc>
          <w:tcPr>
            <w:tcW w:w="542" w:type="pct"/>
          </w:tcPr>
          <w:p w14:paraId="5D28A59C" w14:textId="5E08321A" w:rsidR="009A2377" w:rsidRDefault="009A2377" w:rsidP="009A2377">
            <w:pPr>
              <w:rPr>
                <w:szCs w:val="21"/>
              </w:rPr>
            </w:pPr>
            <w:r>
              <w:rPr>
                <w:rFonts w:hint="eastAsia"/>
                <w:szCs w:val="21"/>
              </w:rPr>
              <w:t>熊建辉</w:t>
            </w:r>
          </w:p>
        </w:tc>
        <w:sdt>
          <w:sdtPr>
            <w:rPr>
              <w:rFonts w:hint="eastAsia"/>
              <w:szCs w:val="21"/>
            </w:rPr>
            <w:alias w:val="董事参加董事会的出席情况明细-是否独立董事"/>
            <w:tag w:val="_GBC_8f65cf2d483747a58ee92c8a36ee6375"/>
            <w:id w:val="-91544297"/>
            <w:comboBox>
              <w:listItem w:displayText="是" w:value="true"/>
              <w:listItem w:displayText="否" w:value="false"/>
            </w:comboBox>
          </w:sdtPr>
          <w:sdtContent>
            <w:tc>
              <w:tcPr>
                <w:tcW w:w="468" w:type="pct"/>
              </w:tcPr>
              <w:p w14:paraId="7B663360" w14:textId="21A22B61" w:rsidR="009A2377" w:rsidRDefault="009A2377" w:rsidP="009A2377">
                <w:pPr>
                  <w:rPr>
                    <w:szCs w:val="21"/>
                  </w:rPr>
                </w:pPr>
                <w:r>
                  <w:rPr>
                    <w:rFonts w:hint="eastAsia"/>
                    <w:szCs w:val="21"/>
                  </w:rPr>
                  <w:t>是</w:t>
                </w:r>
              </w:p>
            </w:tc>
          </w:sdtContent>
        </w:sdt>
        <w:tc>
          <w:tcPr>
            <w:tcW w:w="607" w:type="pct"/>
          </w:tcPr>
          <w:p w14:paraId="1ACDE4AF" w14:textId="588008A5" w:rsidR="009A2377" w:rsidRDefault="009A2377" w:rsidP="00E94FAA">
            <w:pPr>
              <w:jc w:val="center"/>
              <w:rPr>
                <w:szCs w:val="21"/>
              </w:rPr>
            </w:pPr>
            <w:r>
              <w:rPr>
                <w:rFonts w:hint="eastAsia"/>
                <w:szCs w:val="21"/>
              </w:rPr>
              <w:t>1</w:t>
            </w:r>
            <w:r>
              <w:rPr>
                <w:szCs w:val="21"/>
              </w:rPr>
              <w:t>1</w:t>
            </w:r>
          </w:p>
        </w:tc>
        <w:tc>
          <w:tcPr>
            <w:tcW w:w="471" w:type="pct"/>
          </w:tcPr>
          <w:p w14:paraId="67CADC52" w14:textId="4F82ABFB" w:rsidR="009A2377" w:rsidRDefault="009A2377" w:rsidP="00E94FAA">
            <w:pPr>
              <w:jc w:val="center"/>
              <w:rPr>
                <w:szCs w:val="21"/>
              </w:rPr>
            </w:pPr>
            <w:r>
              <w:rPr>
                <w:rFonts w:hint="eastAsia"/>
                <w:szCs w:val="21"/>
              </w:rPr>
              <w:t>1</w:t>
            </w:r>
            <w:r>
              <w:rPr>
                <w:szCs w:val="21"/>
              </w:rPr>
              <w:t>1</w:t>
            </w:r>
          </w:p>
        </w:tc>
        <w:tc>
          <w:tcPr>
            <w:tcW w:w="535" w:type="pct"/>
          </w:tcPr>
          <w:p w14:paraId="6C733251" w14:textId="6F87227E" w:rsidR="009A2377" w:rsidRDefault="009A2377" w:rsidP="00E94FAA">
            <w:pPr>
              <w:jc w:val="center"/>
              <w:rPr>
                <w:szCs w:val="21"/>
              </w:rPr>
            </w:pPr>
            <w:r w:rsidRPr="003B1948">
              <w:rPr>
                <w:szCs w:val="21"/>
              </w:rPr>
              <w:t>6</w:t>
            </w:r>
          </w:p>
        </w:tc>
        <w:tc>
          <w:tcPr>
            <w:tcW w:w="500" w:type="pct"/>
          </w:tcPr>
          <w:p w14:paraId="1A5E4949" w14:textId="1A19DB76" w:rsidR="009A2377" w:rsidRDefault="009A2377" w:rsidP="00E94FAA">
            <w:pPr>
              <w:jc w:val="center"/>
              <w:rPr>
                <w:szCs w:val="21"/>
              </w:rPr>
            </w:pPr>
            <w:r w:rsidRPr="004951AD">
              <w:rPr>
                <w:szCs w:val="21"/>
              </w:rPr>
              <w:t>0</w:t>
            </w:r>
          </w:p>
        </w:tc>
        <w:tc>
          <w:tcPr>
            <w:tcW w:w="467" w:type="pct"/>
          </w:tcPr>
          <w:p w14:paraId="2E2E32BD" w14:textId="1FAF5035"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070618383"/>
            <w:comboBox>
              <w:listItem w:displayText="是" w:value="true"/>
              <w:listItem w:displayText="否" w:value="false"/>
            </w:comboBox>
          </w:sdtPr>
          <w:sdtContent>
            <w:tc>
              <w:tcPr>
                <w:tcW w:w="714" w:type="pct"/>
              </w:tcPr>
              <w:p w14:paraId="3D5D3F7F" w14:textId="5B166CE3" w:rsidR="009A2377" w:rsidRDefault="009A2377" w:rsidP="00E94FAA">
                <w:pPr>
                  <w:jc w:val="center"/>
                  <w:rPr>
                    <w:szCs w:val="21"/>
                  </w:rPr>
                </w:pPr>
                <w:r>
                  <w:rPr>
                    <w:rFonts w:hint="eastAsia"/>
                    <w:szCs w:val="21"/>
                  </w:rPr>
                  <w:t>否</w:t>
                </w:r>
              </w:p>
            </w:tc>
          </w:sdtContent>
        </w:sdt>
        <w:tc>
          <w:tcPr>
            <w:tcW w:w="696" w:type="pct"/>
          </w:tcPr>
          <w:p w14:paraId="3D59C5E0" w14:textId="027A954D" w:rsidR="009A2377" w:rsidRDefault="009A2377" w:rsidP="00E94FAA">
            <w:pPr>
              <w:jc w:val="center"/>
              <w:rPr>
                <w:szCs w:val="21"/>
              </w:rPr>
            </w:pPr>
            <w:r w:rsidRPr="00ED3A88">
              <w:rPr>
                <w:rFonts w:hint="eastAsia"/>
                <w:szCs w:val="21"/>
              </w:rPr>
              <w:t>4</w:t>
            </w:r>
          </w:p>
        </w:tc>
      </w:tr>
      <w:tr w:rsidR="009A2377" w14:paraId="65BF4346" w14:textId="77777777" w:rsidTr="00FF7592">
        <w:trPr>
          <w:trHeight w:val="77"/>
        </w:trPr>
        <w:tc>
          <w:tcPr>
            <w:tcW w:w="542" w:type="pct"/>
          </w:tcPr>
          <w:p w14:paraId="429A9E63" w14:textId="4F669C49" w:rsidR="009A2377" w:rsidRDefault="009A2377" w:rsidP="009A2377">
            <w:pPr>
              <w:rPr>
                <w:szCs w:val="21"/>
              </w:rPr>
            </w:pPr>
            <w:r>
              <w:rPr>
                <w:rFonts w:hint="eastAsia"/>
                <w:szCs w:val="21"/>
              </w:rPr>
              <w:t>赵旭光</w:t>
            </w:r>
          </w:p>
        </w:tc>
        <w:sdt>
          <w:sdtPr>
            <w:rPr>
              <w:rFonts w:hint="eastAsia"/>
              <w:szCs w:val="21"/>
            </w:rPr>
            <w:alias w:val="董事参加董事会的出席情况明细-是否独立董事"/>
            <w:tag w:val="_GBC_8f65cf2d483747a58ee92c8a36ee6375"/>
            <w:id w:val="824783712"/>
            <w:comboBox>
              <w:listItem w:displayText="是" w:value="true"/>
              <w:listItem w:displayText="否" w:value="false"/>
            </w:comboBox>
          </w:sdtPr>
          <w:sdtContent>
            <w:tc>
              <w:tcPr>
                <w:tcW w:w="468" w:type="pct"/>
              </w:tcPr>
              <w:p w14:paraId="40BB00E6" w14:textId="464D3893" w:rsidR="009A2377" w:rsidRDefault="009A2377" w:rsidP="009A2377">
                <w:pPr>
                  <w:rPr>
                    <w:szCs w:val="21"/>
                  </w:rPr>
                </w:pPr>
                <w:r>
                  <w:rPr>
                    <w:rFonts w:hint="eastAsia"/>
                    <w:szCs w:val="21"/>
                  </w:rPr>
                  <w:t>是</w:t>
                </w:r>
              </w:p>
            </w:tc>
          </w:sdtContent>
        </w:sdt>
        <w:tc>
          <w:tcPr>
            <w:tcW w:w="607" w:type="pct"/>
          </w:tcPr>
          <w:p w14:paraId="611E5597" w14:textId="42D87663" w:rsidR="009A2377" w:rsidRDefault="009A2377" w:rsidP="00E94FAA">
            <w:pPr>
              <w:jc w:val="center"/>
              <w:rPr>
                <w:szCs w:val="21"/>
              </w:rPr>
            </w:pPr>
            <w:r>
              <w:rPr>
                <w:rFonts w:hint="eastAsia"/>
                <w:szCs w:val="21"/>
              </w:rPr>
              <w:t>1</w:t>
            </w:r>
            <w:r>
              <w:rPr>
                <w:szCs w:val="21"/>
              </w:rPr>
              <w:t>1</w:t>
            </w:r>
          </w:p>
        </w:tc>
        <w:tc>
          <w:tcPr>
            <w:tcW w:w="471" w:type="pct"/>
          </w:tcPr>
          <w:p w14:paraId="63C65A1E" w14:textId="630C8A7B" w:rsidR="009A2377" w:rsidRDefault="009A2377" w:rsidP="00E94FAA">
            <w:pPr>
              <w:jc w:val="center"/>
              <w:rPr>
                <w:szCs w:val="21"/>
              </w:rPr>
            </w:pPr>
            <w:r>
              <w:rPr>
                <w:rFonts w:hint="eastAsia"/>
                <w:szCs w:val="21"/>
              </w:rPr>
              <w:t>1</w:t>
            </w:r>
            <w:r>
              <w:rPr>
                <w:szCs w:val="21"/>
              </w:rPr>
              <w:t>1</w:t>
            </w:r>
          </w:p>
        </w:tc>
        <w:tc>
          <w:tcPr>
            <w:tcW w:w="535" w:type="pct"/>
          </w:tcPr>
          <w:p w14:paraId="4B7C300D" w14:textId="2E4339CE" w:rsidR="009A2377" w:rsidRDefault="009A2377" w:rsidP="00E94FAA">
            <w:pPr>
              <w:jc w:val="center"/>
              <w:rPr>
                <w:szCs w:val="21"/>
              </w:rPr>
            </w:pPr>
            <w:r w:rsidRPr="003B1948">
              <w:rPr>
                <w:szCs w:val="21"/>
              </w:rPr>
              <w:t>6</w:t>
            </w:r>
          </w:p>
        </w:tc>
        <w:tc>
          <w:tcPr>
            <w:tcW w:w="500" w:type="pct"/>
          </w:tcPr>
          <w:p w14:paraId="764C45ED" w14:textId="6D05086B" w:rsidR="009A2377" w:rsidRDefault="009A2377" w:rsidP="00E94FAA">
            <w:pPr>
              <w:jc w:val="center"/>
              <w:rPr>
                <w:szCs w:val="21"/>
              </w:rPr>
            </w:pPr>
            <w:r w:rsidRPr="004951AD">
              <w:rPr>
                <w:szCs w:val="21"/>
              </w:rPr>
              <w:t>0</w:t>
            </w:r>
          </w:p>
        </w:tc>
        <w:tc>
          <w:tcPr>
            <w:tcW w:w="467" w:type="pct"/>
          </w:tcPr>
          <w:p w14:paraId="672381D1" w14:textId="23A4B3D5"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925702639"/>
            <w:comboBox>
              <w:listItem w:displayText="是" w:value="true"/>
              <w:listItem w:displayText="否" w:value="false"/>
            </w:comboBox>
          </w:sdtPr>
          <w:sdtContent>
            <w:tc>
              <w:tcPr>
                <w:tcW w:w="714" w:type="pct"/>
              </w:tcPr>
              <w:p w14:paraId="58381E58" w14:textId="188C1B70" w:rsidR="009A2377" w:rsidRDefault="009A2377" w:rsidP="00E94FAA">
                <w:pPr>
                  <w:jc w:val="center"/>
                  <w:rPr>
                    <w:szCs w:val="21"/>
                  </w:rPr>
                </w:pPr>
                <w:r>
                  <w:rPr>
                    <w:rFonts w:hint="eastAsia"/>
                    <w:szCs w:val="21"/>
                  </w:rPr>
                  <w:t>否</w:t>
                </w:r>
              </w:p>
            </w:tc>
          </w:sdtContent>
        </w:sdt>
        <w:tc>
          <w:tcPr>
            <w:tcW w:w="696" w:type="pct"/>
          </w:tcPr>
          <w:p w14:paraId="7BF0F3A0" w14:textId="33BE4C64" w:rsidR="009A2377" w:rsidRDefault="009A2377" w:rsidP="00E94FAA">
            <w:pPr>
              <w:jc w:val="center"/>
              <w:rPr>
                <w:szCs w:val="21"/>
              </w:rPr>
            </w:pPr>
            <w:r w:rsidRPr="00ED3A88">
              <w:rPr>
                <w:rFonts w:hint="eastAsia"/>
                <w:szCs w:val="21"/>
              </w:rPr>
              <w:t>4</w:t>
            </w:r>
          </w:p>
        </w:tc>
      </w:tr>
      <w:tr w:rsidR="009A2377" w14:paraId="24571C16" w14:textId="77777777" w:rsidTr="00FF7592">
        <w:trPr>
          <w:trHeight w:val="77"/>
        </w:trPr>
        <w:tc>
          <w:tcPr>
            <w:tcW w:w="542" w:type="pct"/>
          </w:tcPr>
          <w:p w14:paraId="35D40058" w14:textId="54DBA969" w:rsidR="009A2377" w:rsidRDefault="009A2377" w:rsidP="009A2377">
            <w:pPr>
              <w:rPr>
                <w:szCs w:val="21"/>
              </w:rPr>
            </w:pPr>
            <w:r>
              <w:rPr>
                <w:rFonts w:hint="eastAsia"/>
                <w:szCs w:val="21"/>
              </w:rPr>
              <w:t>刘景泰</w:t>
            </w:r>
          </w:p>
        </w:tc>
        <w:sdt>
          <w:sdtPr>
            <w:rPr>
              <w:rFonts w:hint="eastAsia"/>
              <w:szCs w:val="21"/>
            </w:rPr>
            <w:alias w:val="董事参加董事会的出席情况明细-是否独立董事"/>
            <w:tag w:val="_GBC_8f65cf2d483747a58ee92c8a36ee6375"/>
            <w:id w:val="872803281"/>
            <w:comboBox>
              <w:listItem w:displayText="是" w:value="true"/>
              <w:listItem w:displayText="否" w:value="false"/>
            </w:comboBox>
          </w:sdtPr>
          <w:sdtContent>
            <w:tc>
              <w:tcPr>
                <w:tcW w:w="468" w:type="pct"/>
              </w:tcPr>
              <w:p w14:paraId="211DF953" w14:textId="36EAE2F0" w:rsidR="009A2377" w:rsidRDefault="009A2377" w:rsidP="009A2377">
                <w:pPr>
                  <w:rPr>
                    <w:szCs w:val="21"/>
                  </w:rPr>
                </w:pPr>
                <w:r>
                  <w:rPr>
                    <w:rFonts w:hint="eastAsia"/>
                    <w:szCs w:val="21"/>
                  </w:rPr>
                  <w:t>是</w:t>
                </w:r>
              </w:p>
            </w:tc>
          </w:sdtContent>
        </w:sdt>
        <w:tc>
          <w:tcPr>
            <w:tcW w:w="607" w:type="pct"/>
          </w:tcPr>
          <w:p w14:paraId="15F2B853" w14:textId="054282A5" w:rsidR="009A2377" w:rsidRDefault="009A2377" w:rsidP="00E94FAA">
            <w:pPr>
              <w:jc w:val="center"/>
              <w:rPr>
                <w:szCs w:val="21"/>
              </w:rPr>
            </w:pPr>
            <w:r>
              <w:rPr>
                <w:rFonts w:hint="eastAsia"/>
                <w:szCs w:val="21"/>
              </w:rPr>
              <w:t>1</w:t>
            </w:r>
            <w:r>
              <w:rPr>
                <w:szCs w:val="21"/>
              </w:rPr>
              <w:t>1</w:t>
            </w:r>
          </w:p>
        </w:tc>
        <w:tc>
          <w:tcPr>
            <w:tcW w:w="471" w:type="pct"/>
          </w:tcPr>
          <w:p w14:paraId="1B961375" w14:textId="11504C1B" w:rsidR="009A2377" w:rsidRDefault="009A2377" w:rsidP="00E94FAA">
            <w:pPr>
              <w:jc w:val="center"/>
              <w:rPr>
                <w:szCs w:val="21"/>
              </w:rPr>
            </w:pPr>
            <w:r>
              <w:rPr>
                <w:szCs w:val="21"/>
              </w:rPr>
              <w:t>11</w:t>
            </w:r>
          </w:p>
        </w:tc>
        <w:tc>
          <w:tcPr>
            <w:tcW w:w="535" w:type="pct"/>
          </w:tcPr>
          <w:p w14:paraId="67753808" w14:textId="640D5B64" w:rsidR="009A2377" w:rsidRDefault="009A2377" w:rsidP="00E94FAA">
            <w:pPr>
              <w:jc w:val="center"/>
              <w:rPr>
                <w:szCs w:val="21"/>
              </w:rPr>
            </w:pPr>
            <w:r w:rsidRPr="003B1948">
              <w:rPr>
                <w:szCs w:val="21"/>
              </w:rPr>
              <w:t>6</w:t>
            </w:r>
          </w:p>
        </w:tc>
        <w:tc>
          <w:tcPr>
            <w:tcW w:w="500" w:type="pct"/>
          </w:tcPr>
          <w:p w14:paraId="16F38485" w14:textId="7520E6CE" w:rsidR="009A2377" w:rsidRDefault="009A2377" w:rsidP="00E94FAA">
            <w:pPr>
              <w:jc w:val="center"/>
              <w:rPr>
                <w:szCs w:val="21"/>
              </w:rPr>
            </w:pPr>
            <w:r w:rsidRPr="004951AD">
              <w:rPr>
                <w:szCs w:val="21"/>
              </w:rPr>
              <w:t>0</w:t>
            </w:r>
          </w:p>
        </w:tc>
        <w:tc>
          <w:tcPr>
            <w:tcW w:w="467" w:type="pct"/>
          </w:tcPr>
          <w:p w14:paraId="172F8E3A" w14:textId="0093BD29"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212553682"/>
            <w:comboBox>
              <w:listItem w:displayText="是" w:value="true"/>
              <w:listItem w:displayText="否" w:value="false"/>
            </w:comboBox>
          </w:sdtPr>
          <w:sdtContent>
            <w:tc>
              <w:tcPr>
                <w:tcW w:w="714" w:type="pct"/>
              </w:tcPr>
              <w:p w14:paraId="16700B7C" w14:textId="337435A6" w:rsidR="009A2377" w:rsidRDefault="009A2377" w:rsidP="00E94FAA">
                <w:pPr>
                  <w:jc w:val="center"/>
                  <w:rPr>
                    <w:szCs w:val="21"/>
                  </w:rPr>
                </w:pPr>
                <w:r>
                  <w:rPr>
                    <w:rFonts w:hint="eastAsia"/>
                    <w:szCs w:val="21"/>
                  </w:rPr>
                  <w:t>否</w:t>
                </w:r>
              </w:p>
            </w:tc>
          </w:sdtContent>
        </w:sdt>
        <w:tc>
          <w:tcPr>
            <w:tcW w:w="696" w:type="pct"/>
          </w:tcPr>
          <w:p w14:paraId="6375414D" w14:textId="2685729F" w:rsidR="009A2377" w:rsidRDefault="009A2377" w:rsidP="00E94FAA">
            <w:pPr>
              <w:jc w:val="center"/>
              <w:rPr>
                <w:szCs w:val="21"/>
              </w:rPr>
            </w:pPr>
            <w:r w:rsidRPr="00ED3A88">
              <w:rPr>
                <w:rFonts w:hint="eastAsia"/>
                <w:szCs w:val="21"/>
              </w:rPr>
              <w:t>4</w:t>
            </w:r>
          </w:p>
        </w:tc>
      </w:tr>
      <w:tr w:rsidR="009A2377" w14:paraId="16F8B836" w14:textId="77777777" w:rsidTr="00FF7592">
        <w:trPr>
          <w:trHeight w:val="77"/>
        </w:trPr>
        <w:tc>
          <w:tcPr>
            <w:tcW w:w="542" w:type="pct"/>
          </w:tcPr>
          <w:p w14:paraId="1340A0A3" w14:textId="40090F2A" w:rsidR="009A2377" w:rsidRDefault="009A2377" w:rsidP="009A2377">
            <w:pPr>
              <w:rPr>
                <w:szCs w:val="21"/>
              </w:rPr>
            </w:pPr>
            <w:r>
              <w:rPr>
                <w:rFonts w:hint="eastAsia"/>
                <w:szCs w:val="21"/>
              </w:rPr>
              <w:t>栾大龙</w:t>
            </w:r>
          </w:p>
        </w:tc>
        <w:sdt>
          <w:sdtPr>
            <w:rPr>
              <w:rFonts w:hint="eastAsia"/>
              <w:szCs w:val="21"/>
            </w:rPr>
            <w:alias w:val="董事参加董事会的出席情况明细-是否独立董事"/>
            <w:tag w:val="_GBC_8f65cf2d483747a58ee92c8a36ee6375"/>
            <w:id w:val="-1886327147"/>
            <w:comboBox>
              <w:listItem w:displayText="是" w:value="true"/>
              <w:listItem w:displayText="否" w:value="false"/>
            </w:comboBox>
          </w:sdtPr>
          <w:sdtContent>
            <w:tc>
              <w:tcPr>
                <w:tcW w:w="468" w:type="pct"/>
              </w:tcPr>
              <w:p w14:paraId="315F530D" w14:textId="5D383E31" w:rsidR="009A2377" w:rsidRDefault="009A2377" w:rsidP="009A2377">
                <w:pPr>
                  <w:rPr>
                    <w:szCs w:val="21"/>
                  </w:rPr>
                </w:pPr>
                <w:r>
                  <w:rPr>
                    <w:rFonts w:hint="eastAsia"/>
                    <w:szCs w:val="21"/>
                  </w:rPr>
                  <w:t>是</w:t>
                </w:r>
              </w:p>
            </w:tc>
          </w:sdtContent>
        </w:sdt>
        <w:tc>
          <w:tcPr>
            <w:tcW w:w="607" w:type="pct"/>
          </w:tcPr>
          <w:p w14:paraId="3101D84A" w14:textId="639A9CC7" w:rsidR="009A2377" w:rsidRDefault="009A2377" w:rsidP="00E94FAA">
            <w:pPr>
              <w:jc w:val="center"/>
              <w:rPr>
                <w:szCs w:val="21"/>
              </w:rPr>
            </w:pPr>
            <w:r>
              <w:rPr>
                <w:rFonts w:hint="eastAsia"/>
                <w:szCs w:val="21"/>
              </w:rPr>
              <w:t>1</w:t>
            </w:r>
            <w:r>
              <w:rPr>
                <w:szCs w:val="21"/>
              </w:rPr>
              <w:t>1</w:t>
            </w:r>
          </w:p>
        </w:tc>
        <w:tc>
          <w:tcPr>
            <w:tcW w:w="471" w:type="pct"/>
          </w:tcPr>
          <w:p w14:paraId="2ED35C0F" w14:textId="5EAF73B9" w:rsidR="009A2377" w:rsidRDefault="009A2377" w:rsidP="00E94FAA">
            <w:pPr>
              <w:jc w:val="center"/>
              <w:rPr>
                <w:szCs w:val="21"/>
              </w:rPr>
            </w:pPr>
            <w:r>
              <w:rPr>
                <w:szCs w:val="21"/>
              </w:rPr>
              <w:t>10</w:t>
            </w:r>
          </w:p>
        </w:tc>
        <w:tc>
          <w:tcPr>
            <w:tcW w:w="535" w:type="pct"/>
          </w:tcPr>
          <w:p w14:paraId="7D7F88BB" w14:textId="6F77F713" w:rsidR="009A2377" w:rsidRDefault="009A2377" w:rsidP="00E94FAA">
            <w:pPr>
              <w:jc w:val="center"/>
              <w:rPr>
                <w:szCs w:val="21"/>
              </w:rPr>
            </w:pPr>
            <w:r w:rsidRPr="003B1948">
              <w:rPr>
                <w:szCs w:val="21"/>
              </w:rPr>
              <w:t>6</w:t>
            </w:r>
          </w:p>
        </w:tc>
        <w:tc>
          <w:tcPr>
            <w:tcW w:w="500" w:type="pct"/>
          </w:tcPr>
          <w:p w14:paraId="20AD739C" w14:textId="508462ED" w:rsidR="009A2377" w:rsidRDefault="009A2377" w:rsidP="00E94FAA">
            <w:pPr>
              <w:jc w:val="center"/>
              <w:rPr>
                <w:szCs w:val="21"/>
              </w:rPr>
            </w:pPr>
            <w:r>
              <w:rPr>
                <w:rFonts w:hint="eastAsia"/>
                <w:szCs w:val="21"/>
              </w:rPr>
              <w:t>1</w:t>
            </w:r>
          </w:p>
        </w:tc>
        <w:tc>
          <w:tcPr>
            <w:tcW w:w="467" w:type="pct"/>
          </w:tcPr>
          <w:p w14:paraId="3938DCF2" w14:textId="3ECC8C03" w:rsidR="009A2377" w:rsidRDefault="009A2377"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646717808"/>
            <w:comboBox>
              <w:listItem w:displayText="是" w:value="true"/>
              <w:listItem w:displayText="否" w:value="false"/>
            </w:comboBox>
          </w:sdtPr>
          <w:sdtContent>
            <w:tc>
              <w:tcPr>
                <w:tcW w:w="714" w:type="pct"/>
              </w:tcPr>
              <w:p w14:paraId="55810F5F" w14:textId="4EDB3F70" w:rsidR="009A2377" w:rsidRDefault="009A2377" w:rsidP="00E94FAA">
                <w:pPr>
                  <w:jc w:val="center"/>
                  <w:rPr>
                    <w:szCs w:val="21"/>
                  </w:rPr>
                </w:pPr>
                <w:r>
                  <w:rPr>
                    <w:rFonts w:hint="eastAsia"/>
                    <w:szCs w:val="21"/>
                  </w:rPr>
                  <w:t>否</w:t>
                </w:r>
              </w:p>
            </w:tc>
          </w:sdtContent>
        </w:sdt>
        <w:tc>
          <w:tcPr>
            <w:tcW w:w="696" w:type="pct"/>
          </w:tcPr>
          <w:p w14:paraId="53379916" w14:textId="688B0385" w:rsidR="009A2377" w:rsidRDefault="009A2377" w:rsidP="00E94FAA">
            <w:pPr>
              <w:jc w:val="center"/>
              <w:rPr>
                <w:szCs w:val="21"/>
              </w:rPr>
            </w:pPr>
            <w:r w:rsidRPr="00ED3A88">
              <w:rPr>
                <w:rFonts w:hint="eastAsia"/>
                <w:szCs w:val="21"/>
              </w:rPr>
              <w:t>4</w:t>
            </w:r>
          </w:p>
        </w:tc>
      </w:tr>
      <w:tr w:rsidR="002B536C" w14:paraId="7D725E9D" w14:textId="77777777" w:rsidTr="00FF7592">
        <w:trPr>
          <w:trHeight w:val="77"/>
        </w:trPr>
        <w:tc>
          <w:tcPr>
            <w:tcW w:w="542" w:type="pct"/>
          </w:tcPr>
          <w:p w14:paraId="27ED5839" w14:textId="152F3000" w:rsidR="002B536C" w:rsidRDefault="002B536C" w:rsidP="002B536C">
            <w:pPr>
              <w:rPr>
                <w:szCs w:val="21"/>
              </w:rPr>
            </w:pPr>
            <w:r>
              <w:rPr>
                <w:rFonts w:hint="eastAsia"/>
                <w:szCs w:val="21"/>
              </w:rPr>
              <w:t>王军</w:t>
            </w:r>
          </w:p>
        </w:tc>
        <w:sdt>
          <w:sdtPr>
            <w:rPr>
              <w:rFonts w:hint="eastAsia"/>
              <w:szCs w:val="21"/>
            </w:rPr>
            <w:alias w:val="董事参加董事会的出席情况明细-是否独立董事"/>
            <w:tag w:val="_GBC_8f65cf2d483747a58ee92c8a36ee6375"/>
            <w:id w:val="17280326"/>
            <w:comboBox>
              <w:listItem w:displayText="是" w:value="true"/>
              <w:listItem w:displayText="否" w:value="false"/>
            </w:comboBox>
          </w:sdtPr>
          <w:sdtContent>
            <w:tc>
              <w:tcPr>
                <w:tcW w:w="468" w:type="pct"/>
              </w:tcPr>
              <w:p w14:paraId="575E50A2" w14:textId="362A548D" w:rsidR="002B536C" w:rsidRPr="00D7725D" w:rsidRDefault="002B536C" w:rsidP="002B536C">
                <w:pPr>
                  <w:rPr>
                    <w:szCs w:val="21"/>
                  </w:rPr>
                </w:pPr>
                <w:r w:rsidRPr="00D7725D">
                  <w:rPr>
                    <w:rFonts w:hint="eastAsia"/>
                    <w:szCs w:val="21"/>
                  </w:rPr>
                  <w:t>否</w:t>
                </w:r>
              </w:p>
            </w:tc>
          </w:sdtContent>
        </w:sdt>
        <w:tc>
          <w:tcPr>
            <w:tcW w:w="607" w:type="pct"/>
          </w:tcPr>
          <w:p w14:paraId="58482D18" w14:textId="09480E79" w:rsidR="002B536C" w:rsidRDefault="002B536C" w:rsidP="00E94FAA">
            <w:pPr>
              <w:jc w:val="center"/>
              <w:rPr>
                <w:szCs w:val="21"/>
              </w:rPr>
            </w:pPr>
            <w:r>
              <w:rPr>
                <w:szCs w:val="21"/>
              </w:rPr>
              <w:t>3</w:t>
            </w:r>
          </w:p>
        </w:tc>
        <w:tc>
          <w:tcPr>
            <w:tcW w:w="471" w:type="pct"/>
          </w:tcPr>
          <w:p w14:paraId="63F6CE2E" w14:textId="56D85D8A" w:rsidR="002B536C" w:rsidRDefault="002B536C" w:rsidP="00E94FAA">
            <w:pPr>
              <w:jc w:val="center"/>
              <w:rPr>
                <w:szCs w:val="21"/>
              </w:rPr>
            </w:pPr>
            <w:r>
              <w:rPr>
                <w:szCs w:val="21"/>
              </w:rPr>
              <w:t>3</w:t>
            </w:r>
          </w:p>
        </w:tc>
        <w:tc>
          <w:tcPr>
            <w:tcW w:w="535" w:type="pct"/>
          </w:tcPr>
          <w:p w14:paraId="0E509A19" w14:textId="3B1295BB" w:rsidR="002B536C" w:rsidRDefault="002B536C" w:rsidP="00E94FAA">
            <w:pPr>
              <w:jc w:val="center"/>
              <w:rPr>
                <w:szCs w:val="21"/>
              </w:rPr>
            </w:pPr>
            <w:r>
              <w:rPr>
                <w:szCs w:val="21"/>
              </w:rPr>
              <w:t>2</w:t>
            </w:r>
          </w:p>
        </w:tc>
        <w:tc>
          <w:tcPr>
            <w:tcW w:w="500" w:type="pct"/>
          </w:tcPr>
          <w:p w14:paraId="45346D53" w14:textId="594C85B0" w:rsidR="002B536C" w:rsidRDefault="002B536C" w:rsidP="00E94FAA">
            <w:pPr>
              <w:jc w:val="center"/>
              <w:rPr>
                <w:szCs w:val="21"/>
              </w:rPr>
            </w:pPr>
            <w:r>
              <w:rPr>
                <w:szCs w:val="21"/>
              </w:rPr>
              <w:t>0</w:t>
            </w:r>
          </w:p>
        </w:tc>
        <w:tc>
          <w:tcPr>
            <w:tcW w:w="467" w:type="pct"/>
          </w:tcPr>
          <w:p w14:paraId="0752E47E" w14:textId="2BD90B67" w:rsidR="002B536C" w:rsidRDefault="002B536C"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098865827"/>
            <w:comboBox>
              <w:listItem w:displayText="是" w:value="true"/>
              <w:listItem w:displayText="否" w:value="false"/>
            </w:comboBox>
          </w:sdtPr>
          <w:sdtContent>
            <w:tc>
              <w:tcPr>
                <w:tcW w:w="714" w:type="pct"/>
              </w:tcPr>
              <w:p w14:paraId="1214795D" w14:textId="1B79FFC4" w:rsidR="002B536C" w:rsidRDefault="002B536C" w:rsidP="00E94FAA">
                <w:pPr>
                  <w:jc w:val="center"/>
                  <w:rPr>
                    <w:szCs w:val="21"/>
                  </w:rPr>
                </w:pPr>
                <w:r>
                  <w:rPr>
                    <w:rFonts w:hint="eastAsia"/>
                    <w:szCs w:val="21"/>
                  </w:rPr>
                  <w:t>否</w:t>
                </w:r>
              </w:p>
            </w:tc>
          </w:sdtContent>
        </w:sdt>
        <w:tc>
          <w:tcPr>
            <w:tcW w:w="696" w:type="pct"/>
          </w:tcPr>
          <w:p w14:paraId="3680921E" w14:textId="4C815FB1" w:rsidR="002B536C" w:rsidRDefault="002B536C" w:rsidP="00E94FAA">
            <w:pPr>
              <w:jc w:val="center"/>
              <w:rPr>
                <w:szCs w:val="21"/>
              </w:rPr>
            </w:pPr>
            <w:r>
              <w:rPr>
                <w:szCs w:val="21"/>
              </w:rPr>
              <w:t>0</w:t>
            </w:r>
          </w:p>
        </w:tc>
      </w:tr>
      <w:tr w:rsidR="002B536C" w14:paraId="329825EA" w14:textId="77777777" w:rsidTr="00FF7592">
        <w:trPr>
          <w:trHeight w:val="77"/>
        </w:trPr>
        <w:tc>
          <w:tcPr>
            <w:tcW w:w="542" w:type="pct"/>
          </w:tcPr>
          <w:p w14:paraId="44EA42AB" w14:textId="6992A014" w:rsidR="002B536C" w:rsidRDefault="002B536C" w:rsidP="002B536C">
            <w:pPr>
              <w:rPr>
                <w:szCs w:val="21"/>
              </w:rPr>
            </w:pPr>
            <w:r>
              <w:rPr>
                <w:rFonts w:hint="eastAsia"/>
                <w:szCs w:val="21"/>
              </w:rPr>
              <w:t>夏中华</w:t>
            </w:r>
          </w:p>
        </w:tc>
        <w:sdt>
          <w:sdtPr>
            <w:rPr>
              <w:rFonts w:hint="eastAsia"/>
              <w:szCs w:val="21"/>
            </w:rPr>
            <w:alias w:val="董事参加董事会的出席情况明细-是否独立董事"/>
            <w:tag w:val="_GBC_8f65cf2d483747a58ee92c8a36ee6375"/>
            <w:id w:val="-1720130088"/>
            <w:comboBox>
              <w:listItem w:displayText="是" w:value="true"/>
              <w:listItem w:displayText="否" w:value="false"/>
            </w:comboBox>
          </w:sdtPr>
          <w:sdtContent>
            <w:tc>
              <w:tcPr>
                <w:tcW w:w="468" w:type="pct"/>
              </w:tcPr>
              <w:p w14:paraId="6A0C6652" w14:textId="70F65988" w:rsidR="002B536C" w:rsidRPr="00D7725D" w:rsidRDefault="002B536C" w:rsidP="002B536C">
                <w:pPr>
                  <w:rPr>
                    <w:szCs w:val="21"/>
                  </w:rPr>
                </w:pPr>
                <w:r w:rsidRPr="00D7725D">
                  <w:rPr>
                    <w:rFonts w:hint="eastAsia"/>
                    <w:szCs w:val="21"/>
                  </w:rPr>
                  <w:t>否</w:t>
                </w:r>
              </w:p>
            </w:tc>
          </w:sdtContent>
        </w:sdt>
        <w:tc>
          <w:tcPr>
            <w:tcW w:w="607" w:type="pct"/>
          </w:tcPr>
          <w:p w14:paraId="78BE4D93" w14:textId="5FB6D344" w:rsidR="002B536C" w:rsidRDefault="002B536C" w:rsidP="00E94FAA">
            <w:pPr>
              <w:jc w:val="center"/>
              <w:rPr>
                <w:szCs w:val="21"/>
              </w:rPr>
            </w:pPr>
            <w:r>
              <w:rPr>
                <w:rFonts w:hint="eastAsia"/>
                <w:szCs w:val="21"/>
              </w:rPr>
              <w:t>4</w:t>
            </w:r>
          </w:p>
        </w:tc>
        <w:tc>
          <w:tcPr>
            <w:tcW w:w="471" w:type="pct"/>
          </w:tcPr>
          <w:p w14:paraId="37B2EEEC" w14:textId="541AEADE" w:rsidR="002B536C" w:rsidRDefault="002B536C" w:rsidP="00E94FAA">
            <w:pPr>
              <w:jc w:val="center"/>
              <w:rPr>
                <w:szCs w:val="21"/>
              </w:rPr>
            </w:pPr>
            <w:r>
              <w:rPr>
                <w:szCs w:val="21"/>
              </w:rPr>
              <w:t>4</w:t>
            </w:r>
          </w:p>
        </w:tc>
        <w:tc>
          <w:tcPr>
            <w:tcW w:w="535" w:type="pct"/>
          </w:tcPr>
          <w:p w14:paraId="6684AA93" w14:textId="29410DC6" w:rsidR="002B536C" w:rsidRDefault="002B536C" w:rsidP="00E94FAA">
            <w:pPr>
              <w:jc w:val="center"/>
              <w:rPr>
                <w:szCs w:val="21"/>
              </w:rPr>
            </w:pPr>
            <w:r>
              <w:rPr>
                <w:szCs w:val="21"/>
              </w:rPr>
              <w:t>3</w:t>
            </w:r>
          </w:p>
        </w:tc>
        <w:tc>
          <w:tcPr>
            <w:tcW w:w="500" w:type="pct"/>
          </w:tcPr>
          <w:p w14:paraId="0A90B740" w14:textId="6B0E5355" w:rsidR="002B536C" w:rsidRDefault="002B536C" w:rsidP="00E94FAA">
            <w:pPr>
              <w:jc w:val="center"/>
              <w:rPr>
                <w:szCs w:val="21"/>
              </w:rPr>
            </w:pPr>
            <w:r>
              <w:rPr>
                <w:szCs w:val="21"/>
              </w:rPr>
              <w:t>0</w:t>
            </w:r>
          </w:p>
        </w:tc>
        <w:tc>
          <w:tcPr>
            <w:tcW w:w="467" w:type="pct"/>
          </w:tcPr>
          <w:p w14:paraId="6CD2D0AA" w14:textId="40974376" w:rsidR="002B536C" w:rsidRDefault="002B536C" w:rsidP="00E94FAA">
            <w:pPr>
              <w:jc w:val="center"/>
              <w:rPr>
                <w:szCs w:val="21"/>
              </w:rPr>
            </w:pPr>
            <w:r w:rsidRPr="00CA25D0">
              <w:rPr>
                <w:szCs w:val="21"/>
              </w:rPr>
              <w:t>0</w:t>
            </w:r>
          </w:p>
        </w:tc>
        <w:sdt>
          <w:sdtPr>
            <w:rPr>
              <w:rFonts w:hint="eastAsia"/>
              <w:szCs w:val="21"/>
            </w:rPr>
            <w:alias w:val="董事参加董事会的出席情况明细-是否连续两次未亲自参加会议"/>
            <w:tag w:val="_GBC_4748dc7c4f9b495f9d97d5c22a5e08e6"/>
            <w:id w:val="-103196746"/>
            <w:comboBox>
              <w:listItem w:displayText="是" w:value="true"/>
              <w:listItem w:displayText="否" w:value="false"/>
            </w:comboBox>
          </w:sdtPr>
          <w:sdtContent>
            <w:tc>
              <w:tcPr>
                <w:tcW w:w="714" w:type="pct"/>
              </w:tcPr>
              <w:p w14:paraId="6E9BEF5C" w14:textId="20130443" w:rsidR="002B536C" w:rsidRDefault="002B536C" w:rsidP="00E94FAA">
                <w:pPr>
                  <w:jc w:val="center"/>
                  <w:rPr>
                    <w:szCs w:val="21"/>
                  </w:rPr>
                </w:pPr>
                <w:r>
                  <w:rPr>
                    <w:rFonts w:hint="eastAsia"/>
                    <w:szCs w:val="21"/>
                  </w:rPr>
                  <w:t>否</w:t>
                </w:r>
              </w:p>
            </w:tc>
          </w:sdtContent>
        </w:sdt>
        <w:tc>
          <w:tcPr>
            <w:tcW w:w="696" w:type="pct"/>
          </w:tcPr>
          <w:p w14:paraId="6F3A81F2" w14:textId="5EF466AF" w:rsidR="002B536C" w:rsidRDefault="002B536C" w:rsidP="00E94FAA">
            <w:pPr>
              <w:jc w:val="center"/>
              <w:rPr>
                <w:szCs w:val="21"/>
              </w:rPr>
            </w:pPr>
            <w:r>
              <w:rPr>
                <w:rFonts w:hint="eastAsia"/>
                <w:szCs w:val="21"/>
              </w:rPr>
              <w:t>1</w:t>
            </w:r>
          </w:p>
        </w:tc>
      </w:tr>
    </w:tbl>
    <w:p w14:paraId="4AD7BC19" w14:textId="77777777" w:rsidR="00FD0987" w:rsidRDefault="00CF3046">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995378891"/>
        <w:placeholder>
          <w:docPart w:val="GBC22222222222222222222222222222"/>
        </w:placeholder>
      </w:sdtPr>
      <w:sdtContent>
        <w:p w14:paraId="31A2FE2E" w14:textId="3B9EBC56" w:rsidR="00FD0987" w:rsidRDefault="00CF3046" w:rsidP="00F52A8B">
          <w:pPr>
            <w:rPr>
              <w:szCs w:val="21"/>
            </w:rPr>
          </w:pPr>
          <w:r>
            <w:rPr>
              <w:szCs w:val="21"/>
            </w:rPr>
            <w:fldChar w:fldCharType="begin"/>
          </w:r>
          <w:r w:rsidR="00F52A8B">
            <w:rPr>
              <w:szCs w:val="21"/>
            </w:rPr>
            <w:instrText xml:space="preserve">MACROBUTTON  SnrToggleCheckbox □适用 </w:instrText>
          </w:r>
          <w:r>
            <w:rPr>
              <w:szCs w:val="21"/>
            </w:rPr>
            <w:fldChar w:fldCharType="end"/>
          </w:r>
          <w:r>
            <w:rPr>
              <w:szCs w:val="21"/>
            </w:rPr>
            <w:fldChar w:fldCharType="begin"/>
          </w:r>
          <w:r w:rsidR="00F52A8B">
            <w:rPr>
              <w:szCs w:val="21"/>
            </w:rPr>
            <w:instrText xml:space="preserve"> MACROBUTTON  SnrToggleCheckbox √不适用 </w:instrText>
          </w:r>
          <w:r>
            <w:rPr>
              <w:szCs w:val="21"/>
            </w:rPr>
            <w:fldChar w:fldCharType="end"/>
          </w:r>
        </w:p>
      </w:sdtContent>
    </w:sdt>
    <w:p w14:paraId="54FDE6CD" w14:textId="77777777" w:rsidR="00FD0987" w:rsidRDefault="00FD0987">
      <w:pPr>
        <w:rPr>
          <w:szCs w:val="21"/>
        </w:rPr>
      </w:pPr>
    </w:p>
    <w:tbl>
      <w:tblPr>
        <w:tblStyle w:val="a7"/>
        <w:tblW w:w="0" w:type="auto"/>
        <w:tblLook w:val="04A0" w:firstRow="1" w:lastRow="0" w:firstColumn="1" w:lastColumn="0" w:noHBand="0" w:noVBand="1"/>
      </w:tblPr>
      <w:tblGrid>
        <w:gridCol w:w="4414"/>
        <w:gridCol w:w="4409"/>
      </w:tblGrid>
      <w:tr w:rsidR="00FD0987" w14:paraId="319019DB" w14:textId="77777777" w:rsidTr="001E2B27">
        <w:sdt>
          <w:sdtPr>
            <w:rPr>
              <w:szCs w:val="21"/>
            </w:rPr>
            <w:tag w:val="_PLD_0fc68bf164f04edda97a907df4cc747d"/>
            <w:id w:val="988059649"/>
          </w:sdtPr>
          <w:sdtEndPr>
            <w:rPr>
              <w:szCs w:val="24"/>
            </w:rPr>
          </w:sdtEndPr>
          <w:sdtContent>
            <w:tc>
              <w:tcPr>
                <w:tcW w:w="4524" w:type="dxa"/>
              </w:tcPr>
              <w:p w14:paraId="2B8C3A3D" w14:textId="77777777" w:rsidR="00FD0987" w:rsidRDefault="00CF3046">
                <w:pPr>
                  <w:rPr>
                    <w:szCs w:val="21"/>
                  </w:rPr>
                </w:pPr>
                <w:r>
                  <w:rPr>
                    <w:szCs w:val="21"/>
                  </w:rPr>
                  <w:t>年内召开董事会会议次数</w:t>
                </w:r>
              </w:p>
            </w:tc>
          </w:sdtContent>
        </w:sdt>
        <w:sdt>
          <w:sdtPr>
            <w:rPr>
              <w:rFonts w:hint="eastAsia"/>
              <w:szCs w:val="21"/>
            </w:rPr>
            <w:alias w:val="报告期内召开董事会会议次数"/>
            <w:tag w:val="_GBC_cabd294ab90e40d0afb59e61df002667"/>
            <w:id w:val="-1279481707"/>
          </w:sdtPr>
          <w:sdtContent>
            <w:tc>
              <w:tcPr>
                <w:tcW w:w="4525" w:type="dxa"/>
              </w:tcPr>
              <w:p w14:paraId="3DA301FD" w14:textId="313AA40B" w:rsidR="00FD0987" w:rsidRDefault="00F52A8B">
                <w:pPr>
                  <w:rPr>
                    <w:szCs w:val="21"/>
                  </w:rPr>
                </w:pPr>
                <w:r>
                  <w:rPr>
                    <w:szCs w:val="21"/>
                  </w:rPr>
                  <w:t>11</w:t>
                </w:r>
              </w:p>
            </w:tc>
          </w:sdtContent>
        </w:sdt>
      </w:tr>
      <w:tr w:rsidR="00FD0987" w14:paraId="36670CB3" w14:textId="77777777" w:rsidTr="001E2B27">
        <w:tc>
          <w:tcPr>
            <w:tcW w:w="4524" w:type="dxa"/>
          </w:tcPr>
          <w:p w14:paraId="003CC353" w14:textId="77777777" w:rsidR="00FD0987" w:rsidRDefault="00CF3046">
            <w:pPr>
              <w:rPr>
                <w:szCs w:val="21"/>
              </w:rPr>
            </w:pPr>
            <w:r>
              <w:rPr>
                <w:szCs w:val="21"/>
              </w:rPr>
              <w:t>其中：现场会议次数</w:t>
            </w:r>
          </w:p>
        </w:tc>
        <w:tc>
          <w:tcPr>
            <w:tcW w:w="4525" w:type="dxa"/>
          </w:tcPr>
          <w:p w14:paraId="361DF5AF" w14:textId="59509FB3" w:rsidR="00FD0987" w:rsidRDefault="00F52A8B">
            <w:pPr>
              <w:rPr>
                <w:szCs w:val="21"/>
              </w:rPr>
            </w:pPr>
            <w:r>
              <w:rPr>
                <w:rFonts w:hint="eastAsia"/>
                <w:szCs w:val="21"/>
              </w:rPr>
              <w:t>5</w:t>
            </w:r>
          </w:p>
        </w:tc>
      </w:tr>
      <w:tr w:rsidR="00FD0987" w14:paraId="1A9C97CC" w14:textId="77777777" w:rsidTr="001E2B27">
        <w:tc>
          <w:tcPr>
            <w:tcW w:w="4524" w:type="dxa"/>
          </w:tcPr>
          <w:p w14:paraId="2A5EF3E3" w14:textId="77777777" w:rsidR="00FD0987" w:rsidRDefault="00CF3046">
            <w:pPr>
              <w:rPr>
                <w:szCs w:val="21"/>
              </w:rPr>
            </w:pPr>
            <w:r>
              <w:rPr>
                <w:szCs w:val="21"/>
              </w:rPr>
              <w:t>通讯方式召开会议次数</w:t>
            </w:r>
          </w:p>
        </w:tc>
        <w:tc>
          <w:tcPr>
            <w:tcW w:w="4525" w:type="dxa"/>
          </w:tcPr>
          <w:p w14:paraId="17BF2289" w14:textId="6008BCD9" w:rsidR="00FD0987" w:rsidRDefault="00F52A8B">
            <w:pPr>
              <w:rPr>
                <w:szCs w:val="21"/>
              </w:rPr>
            </w:pPr>
            <w:r>
              <w:rPr>
                <w:rFonts w:hint="eastAsia"/>
                <w:szCs w:val="21"/>
              </w:rPr>
              <w:t>6</w:t>
            </w:r>
          </w:p>
        </w:tc>
      </w:tr>
      <w:tr w:rsidR="00FD0987" w14:paraId="16E504BA" w14:textId="77777777" w:rsidTr="001E2B27">
        <w:tc>
          <w:tcPr>
            <w:tcW w:w="4524" w:type="dxa"/>
          </w:tcPr>
          <w:p w14:paraId="04781F2A" w14:textId="77777777" w:rsidR="00FD0987" w:rsidRDefault="00CF3046">
            <w:pPr>
              <w:rPr>
                <w:szCs w:val="21"/>
              </w:rPr>
            </w:pPr>
            <w:r>
              <w:rPr>
                <w:szCs w:val="21"/>
              </w:rPr>
              <w:t>现场结合通讯方式召开会议次数</w:t>
            </w:r>
          </w:p>
        </w:tc>
        <w:tc>
          <w:tcPr>
            <w:tcW w:w="4525" w:type="dxa"/>
          </w:tcPr>
          <w:p w14:paraId="0F504EA0" w14:textId="050B8081" w:rsidR="00FD0987" w:rsidRDefault="00F52A8B">
            <w:pPr>
              <w:rPr>
                <w:szCs w:val="21"/>
              </w:rPr>
            </w:pPr>
            <w:r>
              <w:rPr>
                <w:rFonts w:hint="eastAsia"/>
                <w:szCs w:val="21"/>
              </w:rPr>
              <w:t>0</w:t>
            </w:r>
          </w:p>
        </w:tc>
      </w:tr>
    </w:tbl>
    <w:p w14:paraId="6AF31AAD" w14:textId="77777777" w:rsidR="00FD0987" w:rsidRDefault="00FD0987">
      <w:pPr>
        <w:pStyle w:val="234"/>
      </w:pPr>
    </w:p>
    <w:p w14:paraId="0B534727" w14:textId="77777777" w:rsidR="00FD0987" w:rsidRDefault="00CF3046" w:rsidP="002203D8">
      <w:pPr>
        <w:pStyle w:val="3"/>
        <w:numPr>
          <w:ilvl w:val="0"/>
          <w:numId w:val="31"/>
        </w:numPr>
        <w:rPr>
          <w:szCs w:val="21"/>
        </w:rPr>
      </w:pPr>
      <w:r>
        <w:rPr>
          <w:szCs w:val="21"/>
        </w:rPr>
        <w:t>董事对公司有关事项提出异议的情况</w:t>
      </w:r>
    </w:p>
    <w:sdt>
      <w:sdtPr>
        <w:alias w:val="是否适用：独立董事对公司有关事项提出异议的情况[双击切换]"/>
        <w:tag w:val="_GBC_1369df39a53747ff843be7f892cb0cbd"/>
        <w:id w:val="-1011142467"/>
        <w:placeholder>
          <w:docPart w:val="GBC22222222222222222222222222222"/>
        </w:placeholder>
      </w:sdtPr>
      <w:sdtContent>
        <w:p w14:paraId="14DD50A7" w14:textId="21980F9E" w:rsidR="00556587" w:rsidRDefault="00CF3046" w:rsidP="00556587">
          <w:pPr>
            <w:rPr>
              <w:szCs w:val="21"/>
            </w:rPr>
          </w:pPr>
          <w:r>
            <w:fldChar w:fldCharType="begin"/>
          </w:r>
          <w:r w:rsidR="00556587">
            <w:instrText xml:space="preserve">MACROBUTTON  SnrToggleCheckbox □适用 </w:instrText>
          </w:r>
          <w:r>
            <w:fldChar w:fldCharType="end"/>
          </w:r>
          <w:r>
            <w:fldChar w:fldCharType="begin"/>
          </w:r>
          <w:r w:rsidR="00556587">
            <w:instrText xml:space="preserve"> MACROBUTTON  SnrToggleCheckbox √不适用 </w:instrText>
          </w:r>
          <w:r>
            <w:fldChar w:fldCharType="end"/>
          </w:r>
        </w:p>
      </w:sdtContent>
    </w:sdt>
    <w:p w14:paraId="7A276CDE" w14:textId="34D8D3D6" w:rsidR="00FD0987" w:rsidRDefault="00FD0987">
      <w:pPr>
        <w:rPr>
          <w:szCs w:val="21"/>
        </w:rPr>
      </w:pPr>
    </w:p>
    <w:p w14:paraId="6D010830" w14:textId="77777777" w:rsidR="00FD0987" w:rsidRDefault="00CF3046" w:rsidP="002203D8">
      <w:pPr>
        <w:pStyle w:val="3"/>
        <w:numPr>
          <w:ilvl w:val="0"/>
          <w:numId w:val="31"/>
        </w:numPr>
        <w:rPr>
          <w:szCs w:val="21"/>
        </w:rPr>
      </w:pPr>
      <w:r>
        <w:rPr>
          <w:szCs w:val="21"/>
        </w:rPr>
        <w:t>其他</w:t>
      </w:r>
    </w:p>
    <w:sdt>
      <w:sdtPr>
        <w:rPr>
          <w:rFonts w:hint="eastAsia"/>
          <w:szCs w:val="21"/>
        </w:rPr>
        <w:alias w:val="是否适用：其他董事履行职责情况说明[双击切换]"/>
        <w:tag w:val="_GBC_ba1a70dda14046559f72c5b524ca1125"/>
        <w:id w:val="571538338"/>
        <w:placeholder>
          <w:docPart w:val="GBC22222222222222222222222222222"/>
        </w:placeholder>
      </w:sdtPr>
      <w:sdtContent>
        <w:p w14:paraId="41531C15" w14:textId="005FA2AA" w:rsidR="00FD0987" w:rsidRDefault="00CF3046" w:rsidP="00E94FAA">
          <w:pPr>
            <w:rPr>
              <w:szCs w:val="21"/>
            </w:rPr>
          </w:pPr>
          <w:r>
            <w:rPr>
              <w:szCs w:val="21"/>
            </w:rPr>
            <w:fldChar w:fldCharType="begin"/>
          </w:r>
          <w:r w:rsidR="00E94FAA">
            <w:rPr>
              <w:szCs w:val="21"/>
            </w:rPr>
            <w:instrText xml:space="preserve"> MACROBUTTON  SnrToggleCheckbox □适用  </w:instrText>
          </w:r>
          <w:r>
            <w:rPr>
              <w:szCs w:val="21"/>
            </w:rPr>
            <w:fldChar w:fldCharType="end"/>
          </w:r>
          <w:r>
            <w:rPr>
              <w:szCs w:val="21"/>
            </w:rPr>
            <w:fldChar w:fldCharType="begin"/>
          </w:r>
          <w:r w:rsidR="00E94FAA">
            <w:rPr>
              <w:szCs w:val="21"/>
            </w:rPr>
            <w:instrText xml:space="preserve"> MACROBUTTON  SnrToggleCheckbox √不适用 </w:instrText>
          </w:r>
          <w:r>
            <w:rPr>
              <w:szCs w:val="21"/>
            </w:rPr>
            <w:fldChar w:fldCharType="end"/>
          </w:r>
        </w:p>
      </w:sdtContent>
    </w:sdt>
    <w:p w14:paraId="2C6921CE" w14:textId="77777777" w:rsidR="00FD0987" w:rsidRDefault="00FD0987">
      <w:pPr>
        <w:rPr>
          <w:szCs w:val="21"/>
        </w:rPr>
      </w:pPr>
    </w:p>
    <w:p w14:paraId="58429CF3" w14:textId="77777777" w:rsidR="00FD0987" w:rsidRDefault="00CF3046" w:rsidP="002203D8">
      <w:pPr>
        <w:pStyle w:val="2"/>
        <w:numPr>
          <w:ilvl w:val="0"/>
          <w:numId w:val="30"/>
        </w:numPr>
        <w:ind w:left="450" w:hanging="450"/>
      </w:pPr>
      <w:r>
        <w:rPr>
          <w:rFonts w:hint="eastAsia"/>
        </w:rPr>
        <w:t>董事会下设专门委员会情况</w:t>
      </w:r>
    </w:p>
    <w:p w14:paraId="0E8BEA33" w14:textId="0F21FD17" w:rsidR="00FD0987" w:rsidRDefault="00000000">
      <w:pPr>
        <w:rPr>
          <w:szCs w:val="21"/>
        </w:rPr>
      </w:pPr>
      <w:sdt>
        <w:sdtPr>
          <w:rPr>
            <w:rFonts w:hint="eastAsia"/>
            <w:szCs w:val="21"/>
          </w:rPr>
          <w:alias w:val="是否适用：董事会下设专门委员会情况[双击切换]"/>
          <w:tag w:val="_GBC_88389a2d52e44644a2332ba32500fe69"/>
          <w:id w:val="-431975239"/>
          <w:lock w:val="contentLocked"/>
          <w:placeholder>
            <w:docPart w:val="GBC22222222222222222222222222222"/>
          </w:placeholder>
        </w:sdtPr>
        <w:sdtContent>
          <w:r w:rsidR="00CF3046">
            <w:rPr>
              <w:szCs w:val="21"/>
            </w:rPr>
            <w:fldChar w:fldCharType="begin"/>
          </w:r>
          <w:r w:rsidR="00CF3046">
            <w:rPr>
              <w:szCs w:val="21"/>
            </w:rPr>
            <w:instrText xml:space="preserve"> </w:instrText>
          </w:r>
          <w:r w:rsidR="00CF3046">
            <w:rPr>
              <w:rFonts w:hint="eastAsia"/>
              <w:szCs w:val="21"/>
            </w:rPr>
            <w:instrText>MACROBUTTON  SnrToggleCheckbox √适用</w:instrText>
          </w:r>
          <w:r w:rsidR="00CF3046">
            <w:rPr>
              <w:szCs w:val="21"/>
            </w:rPr>
            <w:instrText xml:space="preserve"> </w:instrText>
          </w:r>
          <w:r w:rsidR="00CF3046">
            <w:rPr>
              <w:szCs w:val="21"/>
            </w:rPr>
            <w:fldChar w:fldCharType="end"/>
          </w:r>
          <w:r w:rsidR="00CF3046">
            <w:rPr>
              <w:szCs w:val="21"/>
            </w:rPr>
            <w:fldChar w:fldCharType="begin"/>
          </w:r>
          <w:r w:rsidR="00CF3046">
            <w:rPr>
              <w:szCs w:val="21"/>
            </w:rPr>
            <w:instrText xml:space="preserve"> MACROBUTTON  SnrToggleCheckbox □不适用 </w:instrText>
          </w:r>
          <w:r w:rsidR="00CF3046">
            <w:rPr>
              <w:szCs w:val="21"/>
            </w:rPr>
            <w:fldChar w:fldCharType="end"/>
          </w:r>
        </w:sdtContent>
      </w:sdt>
      <w:r w:rsidR="006F73F9">
        <w:rPr>
          <w:szCs w:val="21"/>
        </w:rPr>
        <w:t xml:space="preserve"> </w:t>
      </w:r>
    </w:p>
    <w:p w14:paraId="14EC316E" w14:textId="77777777" w:rsidR="006F73F9" w:rsidRDefault="006F73F9">
      <w:pPr>
        <w:rPr>
          <w:szCs w:val="21"/>
        </w:rPr>
      </w:pPr>
    </w:p>
    <w:p w14:paraId="28A46ACA" w14:textId="77777777" w:rsidR="00FD0987" w:rsidRDefault="00CF3046" w:rsidP="002203D8">
      <w:pPr>
        <w:pStyle w:val="3"/>
        <w:numPr>
          <w:ilvl w:val="0"/>
          <w:numId w:val="42"/>
        </w:numPr>
      </w:pPr>
      <w:r>
        <w:rPr>
          <w:rFonts w:hint="eastAsia"/>
        </w:rPr>
        <w:lastRenderedPageBreak/>
        <w:t>董事会下设专门委员会成员情况</w:t>
      </w:r>
    </w:p>
    <w:tbl>
      <w:tblPr>
        <w:tblStyle w:val="g1"/>
        <w:tblW w:w="9051" w:type="dxa"/>
        <w:jc w:val="center"/>
        <w:tblLook w:val="04A0" w:firstRow="1" w:lastRow="0" w:firstColumn="1" w:lastColumn="0" w:noHBand="0" w:noVBand="1"/>
      </w:tblPr>
      <w:tblGrid>
        <w:gridCol w:w="2586"/>
        <w:gridCol w:w="6465"/>
      </w:tblGrid>
      <w:tr w:rsidR="00FD0987" w14:paraId="254CF30B" w14:textId="77777777" w:rsidTr="001E2B27">
        <w:trPr>
          <w:trHeight w:val="270"/>
          <w:jc w:val="center"/>
        </w:trPr>
        <w:sdt>
          <w:sdtPr>
            <w:rPr>
              <w:rFonts w:hint="eastAsia"/>
              <w:color w:val="000000"/>
              <w:sz w:val="22"/>
            </w:rPr>
            <w:tag w:val="_PLD_d469fc77cfdc44b0b043e0b1ab52e604"/>
            <w:id w:val="-713272747"/>
          </w:sdtPr>
          <w:sdtContent>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A18D11" w14:textId="77777777" w:rsidR="00FD0987" w:rsidRDefault="00CF3046">
                <w:pPr>
                  <w:jc w:val="center"/>
                  <w:rPr>
                    <w:color w:val="000000"/>
                    <w:sz w:val="22"/>
                  </w:rPr>
                </w:pPr>
                <w:r>
                  <w:rPr>
                    <w:rFonts w:hint="eastAsia"/>
                    <w:color w:val="000000"/>
                    <w:sz w:val="22"/>
                  </w:rPr>
                  <w:t>专门委员会类别</w:t>
                </w:r>
              </w:p>
            </w:tc>
          </w:sdtContent>
        </w:sdt>
        <w:sdt>
          <w:sdtPr>
            <w:rPr>
              <w:rFonts w:hint="eastAsia"/>
              <w:color w:val="000000"/>
              <w:sz w:val="22"/>
            </w:rPr>
            <w:tag w:val="_PLD_32d037161ea94d0eb907c4e766b75044"/>
            <w:id w:val="-625848415"/>
          </w:sdtPr>
          <w:sdtContent>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3EAD9C2B" w14:textId="77777777" w:rsidR="00FD0987" w:rsidRDefault="00CF3046">
                <w:pPr>
                  <w:jc w:val="center"/>
                  <w:rPr>
                    <w:color w:val="000000"/>
                    <w:sz w:val="22"/>
                  </w:rPr>
                </w:pPr>
                <w:r>
                  <w:rPr>
                    <w:rFonts w:hint="eastAsia"/>
                    <w:color w:val="000000"/>
                    <w:sz w:val="22"/>
                  </w:rPr>
                  <w:t>成员姓名</w:t>
                </w:r>
              </w:p>
            </w:tc>
          </w:sdtContent>
        </w:sdt>
      </w:tr>
      <w:tr w:rsidR="00FD0987" w14:paraId="6DADC4F0" w14:textId="77777777" w:rsidTr="001E2B2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1414A32C" w14:textId="77777777" w:rsidR="00FD0987" w:rsidRDefault="00CF3046">
            <w:pPr>
              <w:rPr>
                <w:color w:val="000000"/>
                <w:sz w:val="22"/>
              </w:rPr>
            </w:pPr>
            <w:r>
              <w:rPr>
                <w:rFonts w:hint="eastAsia"/>
                <w:color w:val="000000"/>
                <w:sz w:val="22"/>
              </w:rPr>
              <w:t>审计委员会</w:t>
            </w:r>
          </w:p>
        </w:tc>
        <w:tc>
          <w:tcPr>
            <w:tcW w:w="6465" w:type="dxa"/>
            <w:tcBorders>
              <w:top w:val="nil"/>
              <w:left w:val="nil"/>
              <w:bottom w:val="single" w:sz="4" w:space="0" w:color="auto"/>
              <w:right w:val="single" w:sz="4" w:space="0" w:color="auto"/>
            </w:tcBorders>
            <w:shd w:val="clear" w:color="auto" w:fill="auto"/>
            <w:noWrap/>
            <w:vAlign w:val="center"/>
            <w:hideMark/>
          </w:tcPr>
          <w:p w14:paraId="76C48EF8" w14:textId="4CDDB89E" w:rsidR="00FD0987" w:rsidRDefault="000F061B">
            <w:pPr>
              <w:rPr>
                <w:sz w:val="22"/>
              </w:rPr>
            </w:pPr>
            <w:r w:rsidRPr="000F061B">
              <w:rPr>
                <w:rFonts w:hint="eastAsia"/>
                <w:sz w:val="22"/>
              </w:rPr>
              <w:t>熊建辉、赵旭光、满会勇</w:t>
            </w:r>
          </w:p>
        </w:tc>
      </w:tr>
      <w:tr w:rsidR="00FD0987" w14:paraId="0236136C" w14:textId="77777777" w:rsidTr="001E2B2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3E692D57" w14:textId="77777777" w:rsidR="00FD0987" w:rsidRDefault="00CF3046">
            <w:pPr>
              <w:rPr>
                <w:color w:val="000000"/>
                <w:sz w:val="22"/>
              </w:rPr>
            </w:pPr>
            <w:r>
              <w:rPr>
                <w:rFonts w:hint="eastAsia"/>
                <w:color w:val="000000"/>
                <w:sz w:val="22"/>
              </w:rPr>
              <w:t>提名委员会</w:t>
            </w:r>
          </w:p>
        </w:tc>
        <w:tc>
          <w:tcPr>
            <w:tcW w:w="6465" w:type="dxa"/>
            <w:tcBorders>
              <w:top w:val="nil"/>
              <w:left w:val="nil"/>
              <w:bottom w:val="single" w:sz="4" w:space="0" w:color="auto"/>
              <w:right w:val="single" w:sz="4" w:space="0" w:color="auto"/>
            </w:tcBorders>
            <w:shd w:val="clear" w:color="auto" w:fill="auto"/>
            <w:noWrap/>
            <w:vAlign w:val="center"/>
            <w:hideMark/>
          </w:tcPr>
          <w:p w14:paraId="63FD29B6" w14:textId="1A5BA482" w:rsidR="00FD0987" w:rsidRDefault="000F061B">
            <w:pPr>
              <w:rPr>
                <w:sz w:val="22"/>
              </w:rPr>
            </w:pPr>
            <w:r w:rsidRPr="000F061B">
              <w:rPr>
                <w:rFonts w:hint="eastAsia"/>
                <w:sz w:val="22"/>
              </w:rPr>
              <w:t>赵旭光、栾大龙、</w:t>
            </w:r>
            <w:r>
              <w:rPr>
                <w:rFonts w:hint="eastAsia"/>
                <w:sz w:val="22"/>
              </w:rPr>
              <w:t>张继恒</w:t>
            </w:r>
          </w:p>
        </w:tc>
      </w:tr>
      <w:tr w:rsidR="00FD0987" w14:paraId="23924A99" w14:textId="77777777" w:rsidTr="001E2B27">
        <w:trPr>
          <w:trHeight w:val="270"/>
          <w:jc w:val="center"/>
        </w:trPr>
        <w:tc>
          <w:tcPr>
            <w:tcW w:w="2586" w:type="dxa"/>
            <w:tcBorders>
              <w:top w:val="nil"/>
              <w:left w:val="single" w:sz="4" w:space="0" w:color="auto"/>
              <w:bottom w:val="single" w:sz="4" w:space="0" w:color="auto"/>
              <w:right w:val="single" w:sz="4" w:space="0" w:color="auto"/>
            </w:tcBorders>
            <w:shd w:val="clear" w:color="auto" w:fill="auto"/>
            <w:noWrap/>
            <w:vAlign w:val="center"/>
            <w:hideMark/>
          </w:tcPr>
          <w:p w14:paraId="6F93C3B7" w14:textId="77777777" w:rsidR="00FD0987" w:rsidRDefault="00CF3046">
            <w:pPr>
              <w:rPr>
                <w:color w:val="000000"/>
                <w:sz w:val="22"/>
              </w:rPr>
            </w:pPr>
            <w:r>
              <w:rPr>
                <w:rFonts w:hint="eastAsia"/>
                <w:color w:val="000000"/>
                <w:sz w:val="22"/>
              </w:rPr>
              <w:t>薪酬与考核委员会</w:t>
            </w:r>
          </w:p>
        </w:tc>
        <w:tc>
          <w:tcPr>
            <w:tcW w:w="6465" w:type="dxa"/>
            <w:tcBorders>
              <w:top w:val="nil"/>
              <w:left w:val="nil"/>
              <w:bottom w:val="single" w:sz="4" w:space="0" w:color="auto"/>
              <w:right w:val="single" w:sz="4" w:space="0" w:color="auto"/>
            </w:tcBorders>
            <w:shd w:val="clear" w:color="auto" w:fill="auto"/>
            <w:noWrap/>
            <w:vAlign w:val="center"/>
            <w:hideMark/>
          </w:tcPr>
          <w:p w14:paraId="12C82724" w14:textId="05DF1887" w:rsidR="00FD0987" w:rsidRDefault="000F061B">
            <w:pPr>
              <w:rPr>
                <w:sz w:val="22"/>
              </w:rPr>
            </w:pPr>
            <w:r w:rsidRPr="000F061B">
              <w:rPr>
                <w:rFonts w:hint="eastAsia"/>
                <w:sz w:val="22"/>
              </w:rPr>
              <w:t>刘景泰、熊建辉、</w:t>
            </w:r>
            <w:r>
              <w:rPr>
                <w:rFonts w:hint="eastAsia"/>
                <w:sz w:val="22"/>
              </w:rPr>
              <w:t>李俊杰</w:t>
            </w:r>
          </w:p>
        </w:tc>
      </w:tr>
      <w:tr w:rsidR="00FD0987" w14:paraId="58DEF06F" w14:textId="77777777" w:rsidTr="001E2B27">
        <w:trPr>
          <w:trHeight w:val="270"/>
          <w:jc w:val="center"/>
        </w:trPr>
        <w:tc>
          <w:tcPr>
            <w:tcW w:w="2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4A41A" w14:textId="77777777" w:rsidR="00FD0987" w:rsidRDefault="00CF3046">
            <w:pPr>
              <w:rPr>
                <w:color w:val="000000"/>
                <w:sz w:val="22"/>
              </w:rPr>
            </w:pPr>
            <w:r>
              <w:rPr>
                <w:rFonts w:hint="eastAsia"/>
                <w:color w:val="000000"/>
                <w:sz w:val="22"/>
              </w:rPr>
              <w:t>战略委员会</w:t>
            </w:r>
          </w:p>
        </w:tc>
        <w:tc>
          <w:tcPr>
            <w:tcW w:w="6465" w:type="dxa"/>
            <w:tcBorders>
              <w:top w:val="single" w:sz="4" w:space="0" w:color="auto"/>
              <w:left w:val="nil"/>
              <w:bottom w:val="single" w:sz="4" w:space="0" w:color="auto"/>
              <w:right w:val="single" w:sz="4" w:space="0" w:color="auto"/>
            </w:tcBorders>
            <w:shd w:val="clear" w:color="auto" w:fill="auto"/>
            <w:noWrap/>
            <w:vAlign w:val="center"/>
            <w:hideMark/>
          </w:tcPr>
          <w:p w14:paraId="6A584F16" w14:textId="6DE1F4AE" w:rsidR="00FD0987" w:rsidRDefault="000F061B">
            <w:pPr>
              <w:rPr>
                <w:sz w:val="22"/>
              </w:rPr>
            </w:pPr>
            <w:r w:rsidRPr="000F061B">
              <w:rPr>
                <w:rFonts w:hint="eastAsia"/>
                <w:sz w:val="22"/>
              </w:rPr>
              <w:t>李俊杰、张继恒、吴燕璋、</w:t>
            </w:r>
            <w:r>
              <w:rPr>
                <w:rFonts w:hint="eastAsia"/>
                <w:sz w:val="22"/>
              </w:rPr>
              <w:t>周永军、</w:t>
            </w:r>
            <w:r w:rsidRPr="000F061B">
              <w:rPr>
                <w:rFonts w:hint="eastAsia"/>
                <w:sz w:val="22"/>
              </w:rPr>
              <w:t>刘景泰</w:t>
            </w:r>
          </w:p>
        </w:tc>
      </w:tr>
    </w:tbl>
    <w:p w14:paraId="297B2C4F" w14:textId="77777777" w:rsidR="00FD0987" w:rsidRDefault="00FD0987">
      <w:pPr>
        <w:rPr>
          <w:szCs w:val="21"/>
        </w:rPr>
      </w:pPr>
    </w:p>
    <w:p w14:paraId="755FA6FE" w14:textId="572AFB0E" w:rsidR="00FD0987" w:rsidRPr="00556587" w:rsidRDefault="00CF3046" w:rsidP="002203D8">
      <w:pPr>
        <w:pStyle w:val="3"/>
        <w:numPr>
          <w:ilvl w:val="0"/>
          <w:numId w:val="42"/>
        </w:numPr>
        <w:rPr>
          <w:rFonts w:ascii="宋体" w:hAnsi="宋体" w:cs="宋体"/>
          <w:kern w:val="0"/>
          <w:szCs w:val="24"/>
        </w:rPr>
      </w:pPr>
      <w:r w:rsidRPr="00556587">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438336440"/>
          <w:placeholder>
            <w:docPart w:val="GBC22222222222222222222222222222"/>
          </w:placeholder>
        </w:sdtPr>
        <w:sdtContent>
          <w:r w:rsidR="00556587" w:rsidRPr="00556587">
            <w:rPr>
              <w:rFonts w:ascii="宋体" w:hAnsi="宋体" w:cs="宋体" w:hint="eastAsia"/>
              <w:kern w:val="0"/>
              <w:szCs w:val="24"/>
            </w:rPr>
            <w:t>审计</w:t>
          </w:r>
        </w:sdtContent>
      </w:sdt>
      <w:r w:rsidRPr="00556587">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1814167116"/>
          <w:placeholder>
            <w:docPart w:val="GBC22222222222222222222222222222"/>
          </w:placeholder>
        </w:sdtPr>
        <w:sdtContent>
          <w:r w:rsidR="004D089F" w:rsidRPr="00BF0873">
            <w:rPr>
              <w:rFonts w:ascii="宋体" w:hAnsi="宋体" w:cs="宋体"/>
              <w:kern w:val="0"/>
              <w:szCs w:val="24"/>
            </w:rPr>
            <w:t>10</w:t>
          </w:r>
        </w:sdtContent>
      </w:sdt>
      <w:r w:rsidRPr="00BF0873">
        <w:rPr>
          <w:rFonts w:ascii="宋体" w:hAnsi="宋体" w:cs="宋体" w:hint="eastAsia"/>
          <w:kern w:val="0"/>
          <w:szCs w:val="24"/>
        </w:rPr>
        <w:t>次</w:t>
      </w:r>
      <w:r w:rsidRPr="00556587">
        <w:rPr>
          <w:rFonts w:ascii="宋体" w:hAnsi="宋体" w:cs="宋体" w:hint="eastAsia"/>
          <w:kern w:val="0"/>
          <w:szCs w:val="24"/>
        </w:rPr>
        <w:t>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5250"/>
        <w:gridCol w:w="1135"/>
        <w:gridCol w:w="1161"/>
      </w:tblGrid>
      <w:tr w:rsidR="004D089F" w:rsidRPr="00E141BA" w14:paraId="67B3BA04" w14:textId="77777777" w:rsidTr="004D089F">
        <w:sdt>
          <w:sdtPr>
            <w:rPr>
              <w:rFonts w:hint="eastAsia"/>
              <w:szCs w:val="21"/>
            </w:rPr>
            <w:tag w:val="_PLD_81aefc289fbf48b1865138608d8bd14f"/>
            <w:id w:val="-1375695923"/>
          </w:sdtPr>
          <w:sdtContent>
            <w:tc>
              <w:tcPr>
                <w:tcW w:w="718" w:type="pct"/>
                <w:shd w:val="clear" w:color="auto" w:fill="auto"/>
                <w:vAlign w:val="center"/>
              </w:tcPr>
              <w:p w14:paraId="33E2CE0A" w14:textId="77777777" w:rsidR="004D089F" w:rsidRPr="00E141BA" w:rsidRDefault="004D089F" w:rsidP="00CF3046">
                <w:pPr>
                  <w:jc w:val="center"/>
                  <w:rPr>
                    <w:szCs w:val="21"/>
                  </w:rPr>
                </w:pPr>
                <w:r w:rsidRPr="00E141BA">
                  <w:rPr>
                    <w:rFonts w:hint="eastAsia"/>
                    <w:szCs w:val="21"/>
                  </w:rPr>
                  <w:t>召开日期</w:t>
                </w:r>
              </w:p>
            </w:tc>
          </w:sdtContent>
        </w:sdt>
        <w:sdt>
          <w:sdtPr>
            <w:rPr>
              <w:rFonts w:hint="eastAsia"/>
              <w:szCs w:val="21"/>
            </w:rPr>
            <w:tag w:val="_PLD_9d24b601ec70414eb969daf6b393edc8"/>
            <w:id w:val="-1676805112"/>
          </w:sdtPr>
          <w:sdtContent>
            <w:tc>
              <w:tcPr>
                <w:tcW w:w="2979" w:type="pct"/>
                <w:shd w:val="clear" w:color="auto" w:fill="auto"/>
                <w:vAlign w:val="center"/>
              </w:tcPr>
              <w:p w14:paraId="1F072CDA" w14:textId="77777777" w:rsidR="004D089F" w:rsidRPr="00E141BA" w:rsidRDefault="004D089F" w:rsidP="00CF3046">
                <w:pPr>
                  <w:jc w:val="center"/>
                  <w:rPr>
                    <w:szCs w:val="21"/>
                  </w:rPr>
                </w:pPr>
                <w:r w:rsidRPr="00E141BA">
                  <w:rPr>
                    <w:rFonts w:hint="eastAsia"/>
                    <w:szCs w:val="21"/>
                  </w:rPr>
                  <w:t>会议内容</w:t>
                </w:r>
              </w:p>
            </w:tc>
          </w:sdtContent>
        </w:sdt>
        <w:sdt>
          <w:sdtPr>
            <w:rPr>
              <w:rFonts w:hint="eastAsia"/>
              <w:szCs w:val="21"/>
            </w:rPr>
            <w:tag w:val="_PLD_6ea19dadc3684e98a6d98faaf035a9d9"/>
            <w:id w:val="986511303"/>
          </w:sdtPr>
          <w:sdtContent>
            <w:tc>
              <w:tcPr>
                <w:tcW w:w="644" w:type="pct"/>
                <w:shd w:val="clear" w:color="auto" w:fill="auto"/>
                <w:vAlign w:val="center"/>
              </w:tcPr>
              <w:p w14:paraId="71506B27" w14:textId="77777777" w:rsidR="004D089F" w:rsidRPr="00E141BA" w:rsidRDefault="004D089F" w:rsidP="00CF3046">
                <w:pPr>
                  <w:jc w:val="center"/>
                  <w:rPr>
                    <w:szCs w:val="21"/>
                  </w:rPr>
                </w:pPr>
                <w:r w:rsidRPr="00E141BA">
                  <w:rPr>
                    <w:rFonts w:hint="eastAsia"/>
                    <w:szCs w:val="21"/>
                  </w:rPr>
                  <w:t>重要意见和建议</w:t>
                </w:r>
              </w:p>
            </w:tc>
          </w:sdtContent>
        </w:sdt>
        <w:sdt>
          <w:sdtPr>
            <w:rPr>
              <w:rFonts w:hint="eastAsia"/>
              <w:szCs w:val="21"/>
            </w:rPr>
            <w:tag w:val="_PLD_ef03d3ffb00740008011022cb6a96805"/>
            <w:id w:val="-364827613"/>
          </w:sdtPr>
          <w:sdtContent>
            <w:tc>
              <w:tcPr>
                <w:tcW w:w="659" w:type="pct"/>
                <w:shd w:val="clear" w:color="auto" w:fill="auto"/>
                <w:vAlign w:val="center"/>
              </w:tcPr>
              <w:p w14:paraId="352BADB5" w14:textId="77777777" w:rsidR="004D089F" w:rsidRPr="00E141BA" w:rsidRDefault="004D089F" w:rsidP="00CF3046">
                <w:pPr>
                  <w:jc w:val="center"/>
                  <w:rPr>
                    <w:szCs w:val="21"/>
                  </w:rPr>
                </w:pPr>
                <w:r w:rsidRPr="00E141BA">
                  <w:rPr>
                    <w:rFonts w:hint="eastAsia"/>
                    <w:szCs w:val="21"/>
                  </w:rPr>
                  <w:t>其他履行职责情况</w:t>
                </w:r>
              </w:p>
            </w:tc>
          </w:sdtContent>
        </w:sdt>
      </w:tr>
      <w:tr w:rsidR="004D089F" w:rsidRPr="00BF0873" w14:paraId="540E3C4D" w14:textId="77777777" w:rsidTr="004D089F">
        <w:tc>
          <w:tcPr>
            <w:tcW w:w="718" w:type="pct"/>
            <w:shd w:val="clear" w:color="auto" w:fill="auto"/>
          </w:tcPr>
          <w:p w14:paraId="74F40D4E" w14:textId="77777777" w:rsidR="004D089F" w:rsidRPr="00BF0873" w:rsidRDefault="004D089F" w:rsidP="004D089F">
            <w:pPr>
              <w:jc w:val="both"/>
              <w:rPr>
                <w:szCs w:val="21"/>
              </w:rPr>
            </w:pPr>
            <w:r w:rsidRPr="00BF0873">
              <w:t>2023/1/17</w:t>
            </w:r>
          </w:p>
        </w:tc>
        <w:tc>
          <w:tcPr>
            <w:tcW w:w="2979" w:type="pct"/>
            <w:shd w:val="clear" w:color="auto" w:fill="auto"/>
          </w:tcPr>
          <w:p w14:paraId="51AF7214" w14:textId="77777777" w:rsidR="004D089F" w:rsidRPr="00BF0873" w:rsidRDefault="004D089F" w:rsidP="004D089F">
            <w:pPr>
              <w:jc w:val="both"/>
              <w:rPr>
                <w:szCs w:val="21"/>
              </w:rPr>
            </w:pPr>
            <w:r w:rsidRPr="00BF0873">
              <w:t>1、审阅2022年度内控审计预审阶段审计工作情况；   2、审阅2022年度财务报告预审阶段审计工作情况。</w:t>
            </w:r>
          </w:p>
        </w:tc>
        <w:tc>
          <w:tcPr>
            <w:tcW w:w="644" w:type="pct"/>
            <w:shd w:val="clear" w:color="auto" w:fill="auto"/>
          </w:tcPr>
          <w:p w14:paraId="52B85623" w14:textId="77777777" w:rsidR="004D089F" w:rsidRPr="00BF0873" w:rsidRDefault="004D089F" w:rsidP="004D089F">
            <w:pPr>
              <w:jc w:val="both"/>
              <w:rPr>
                <w:szCs w:val="21"/>
              </w:rPr>
            </w:pPr>
            <w:r w:rsidRPr="00BF0873">
              <w:t>审阅同意</w:t>
            </w:r>
          </w:p>
        </w:tc>
        <w:tc>
          <w:tcPr>
            <w:tcW w:w="659" w:type="pct"/>
            <w:shd w:val="clear" w:color="auto" w:fill="auto"/>
          </w:tcPr>
          <w:p w14:paraId="04CD53A3" w14:textId="6D4C1EDE" w:rsidR="004D089F" w:rsidRPr="00BF0873" w:rsidRDefault="004D089F" w:rsidP="004D089F">
            <w:pPr>
              <w:jc w:val="both"/>
              <w:rPr>
                <w:szCs w:val="21"/>
              </w:rPr>
            </w:pPr>
            <w:r w:rsidRPr="00BF0873">
              <w:rPr>
                <w:rFonts w:hint="eastAsia"/>
                <w:szCs w:val="21"/>
              </w:rPr>
              <w:t>-</w:t>
            </w:r>
          </w:p>
        </w:tc>
      </w:tr>
      <w:tr w:rsidR="004D089F" w:rsidRPr="00BF0873" w14:paraId="59D09616" w14:textId="77777777" w:rsidTr="004D089F">
        <w:tc>
          <w:tcPr>
            <w:tcW w:w="718" w:type="pct"/>
            <w:shd w:val="clear" w:color="auto" w:fill="auto"/>
          </w:tcPr>
          <w:p w14:paraId="412C36A1" w14:textId="77777777" w:rsidR="004D089F" w:rsidRPr="00BF0873" w:rsidRDefault="004D089F" w:rsidP="004D089F">
            <w:pPr>
              <w:jc w:val="both"/>
              <w:rPr>
                <w:szCs w:val="21"/>
              </w:rPr>
            </w:pPr>
            <w:r w:rsidRPr="00BF0873">
              <w:t>2023/3/6</w:t>
            </w:r>
          </w:p>
        </w:tc>
        <w:tc>
          <w:tcPr>
            <w:tcW w:w="2979" w:type="pct"/>
            <w:shd w:val="clear" w:color="auto" w:fill="auto"/>
          </w:tcPr>
          <w:p w14:paraId="5838A477" w14:textId="77777777" w:rsidR="004D089F" w:rsidRPr="00BF0873" w:rsidRDefault="004D089F" w:rsidP="004D089F">
            <w:pPr>
              <w:jc w:val="both"/>
              <w:rPr>
                <w:szCs w:val="21"/>
              </w:rPr>
            </w:pPr>
            <w:r w:rsidRPr="00BF0873">
              <w:t>1、审阅2021年合并财务报表、母公司及所属子公司的财务报表（审计前）。</w:t>
            </w:r>
          </w:p>
        </w:tc>
        <w:tc>
          <w:tcPr>
            <w:tcW w:w="644" w:type="pct"/>
            <w:shd w:val="clear" w:color="auto" w:fill="auto"/>
          </w:tcPr>
          <w:p w14:paraId="100A4B3D" w14:textId="77777777" w:rsidR="004D089F" w:rsidRPr="00BF0873" w:rsidRDefault="004D089F" w:rsidP="004D089F">
            <w:pPr>
              <w:jc w:val="both"/>
              <w:rPr>
                <w:szCs w:val="21"/>
              </w:rPr>
            </w:pPr>
            <w:r w:rsidRPr="00BF0873">
              <w:t>审阅同意</w:t>
            </w:r>
          </w:p>
        </w:tc>
        <w:tc>
          <w:tcPr>
            <w:tcW w:w="659" w:type="pct"/>
            <w:shd w:val="clear" w:color="auto" w:fill="auto"/>
          </w:tcPr>
          <w:p w14:paraId="75F52D1D" w14:textId="1C492B61" w:rsidR="004D089F" w:rsidRPr="00BF0873" w:rsidRDefault="004D089F" w:rsidP="004D089F">
            <w:pPr>
              <w:jc w:val="both"/>
              <w:rPr>
                <w:szCs w:val="21"/>
              </w:rPr>
            </w:pPr>
            <w:r w:rsidRPr="00BF0873">
              <w:rPr>
                <w:rFonts w:hint="eastAsia"/>
                <w:szCs w:val="21"/>
              </w:rPr>
              <w:t>-</w:t>
            </w:r>
          </w:p>
        </w:tc>
      </w:tr>
      <w:tr w:rsidR="004D089F" w:rsidRPr="00BF0873" w14:paraId="43688B3D" w14:textId="77777777" w:rsidTr="004D089F">
        <w:tc>
          <w:tcPr>
            <w:tcW w:w="718" w:type="pct"/>
            <w:shd w:val="clear" w:color="auto" w:fill="auto"/>
          </w:tcPr>
          <w:p w14:paraId="321AC134" w14:textId="77777777" w:rsidR="004D089F" w:rsidRPr="00BF0873" w:rsidRDefault="004D089F" w:rsidP="004D089F">
            <w:pPr>
              <w:jc w:val="both"/>
              <w:rPr>
                <w:szCs w:val="21"/>
              </w:rPr>
            </w:pPr>
            <w:r w:rsidRPr="00BF0873">
              <w:t>2023/3/30</w:t>
            </w:r>
          </w:p>
        </w:tc>
        <w:tc>
          <w:tcPr>
            <w:tcW w:w="2979" w:type="pct"/>
            <w:shd w:val="clear" w:color="auto" w:fill="auto"/>
          </w:tcPr>
          <w:p w14:paraId="4772C15B" w14:textId="7E47AF1E" w:rsidR="004D089F" w:rsidRPr="00BF0873" w:rsidRDefault="004D089F" w:rsidP="004D089F">
            <w:pPr>
              <w:jc w:val="both"/>
              <w:rPr>
                <w:szCs w:val="21"/>
              </w:rPr>
            </w:pPr>
            <w:r w:rsidRPr="00BF0873">
              <w:t>1、审议公司2022年年度报告全文及摘要、H股业绩公告；   2、审议公司2022年度经审计的财务报告；3、审议公司2022年度内部控制评价报告；4、审议公司2022年度财务报告内部控制审计报告；5、审议公司2022年度社会责任报告；6、审议公司H股需披露的《企业管治报告》（草案），并授权董事会秘书负责后续审核修改《企业管治报告》的议案；7、审议公司2022年《社会、环境及管治报告》（草案），并授权董事会秘书负责后续审核修改2022年《社会、环境及管治报告》的议案；   8、审议董事会审计委员会2022年度履职情况的议案；   9、审议支付信永中和会计师事务所（特殊普通合伙）2022年度审计费用的议案；10、审议支付大华会计师事务所（特殊普通合伙）2022年度审计费用的议案；11、审议续聘公司2023年度财务报告审计机构的议案；   12、审议续聘公司2023年度财务报告内部控制审计报告审计机构的议案；13、审议公司2023年度审计计划；   14、审议公司2023年度内部控制评价方案；15、审议关于公司2022年度募集资金存放与使用情况的专项报告的议案；16、审议关于公司2022年年度募集资金存放与使用情况内部审计报告的议案；17、审议公司2022年度不进行利润分配的预案；18、审议公司2022年度计提减值准备的议案；19、审议公司2023年度融资担保计划；   20、审议关于青岛北洋天青数联智能有限公司2022年度业绩承诺完成的议案；21、审议公司2023年度经营计划；22、审议公司2023年度研发计划；23、审议提交公司2022年度股东周年大会批准授权董事会在不超过已发行H股股本总面值的20%发行H股新股的议案；24、审议关于上海天海国有资本产权登记整改的议案。</w:t>
            </w:r>
          </w:p>
        </w:tc>
        <w:tc>
          <w:tcPr>
            <w:tcW w:w="644" w:type="pct"/>
            <w:shd w:val="clear" w:color="auto" w:fill="auto"/>
          </w:tcPr>
          <w:p w14:paraId="18709541" w14:textId="77777777" w:rsidR="004D089F" w:rsidRPr="00BF0873" w:rsidRDefault="004D089F" w:rsidP="004D089F">
            <w:pPr>
              <w:jc w:val="both"/>
              <w:rPr>
                <w:szCs w:val="21"/>
              </w:rPr>
            </w:pPr>
            <w:r w:rsidRPr="00BF0873">
              <w:t>审议通过</w:t>
            </w:r>
          </w:p>
        </w:tc>
        <w:tc>
          <w:tcPr>
            <w:tcW w:w="659" w:type="pct"/>
            <w:shd w:val="clear" w:color="auto" w:fill="auto"/>
          </w:tcPr>
          <w:p w14:paraId="321AA63F" w14:textId="3E11DE1D" w:rsidR="004D089F" w:rsidRPr="00BF0873" w:rsidRDefault="004D089F" w:rsidP="004D089F">
            <w:pPr>
              <w:jc w:val="both"/>
              <w:rPr>
                <w:szCs w:val="21"/>
              </w:rPr>
            </w:pPr>
            <w:r w:rsidRPr="00BF0873">
              <w:rPr>
                <w:rFonts w:hint="eastAsia"/>
                <w:szCs w:val="21"/>
              </w:rPr>
              <w:t>-</w:t>
            </w:r>
          </w:p>
        </w:tc>
      </w:tr>
      <w:tr w:rsidR="004D089F" w:rsidRPr="00BF0873" w14:paraId="35DEE60B" w14:textId="77777777" w:rsidTr="004D089F">
        <w:tc>
          <w:tcPr>
            <w:tcW w:w="718" w:type="pct"/>
            <w:shd w:val="clear" w:color="auto" w:fill="auto"/>
          </w:tcPr>
          <w:p w14:paraId="1CB28086" w14:textId="77777777" w:rsidR="004D089F" w:rsidRPr="00BF0873" w:rsidRDefault="004D089F" w:rsidP="004D089F">
            <w:pPr>
              <w:jc w:val="both"/>
              <w:rPr>
                <w:szCs w:val="21"/>
              </w:rPr>
            </w:pPr>
            <w:r w:rsidRPr="00BF0873">
              <w:t>2023/4/27</w:t>
            </w:r>
          </w:p>
        </w:tc>
        <w:tc>
          <w:tcPr>
            <w:tcW w:w="2979" w:type="pct"/>
            <w:shd w:val="clear" w:color="auto" w:fill="auto"/>
          </w:tcPr>
          <w:p w14:paraId="06F95499" w14:textId="5CC9868A" w:rsidR="004D089F" w:rsidRPr="00BF0873" w:rsidRDefault="004D089F" w:rsidP="004D089F">
            <w:pPr>
              <w:jc w:val="both"/>
              <w:rPr>
                <w:szCs w:val="21"/>
              </w:rPr>
            </w:pPr>
            <w:r w:rsidRPr="00BF0873">
              <w:t>1、审议关于公司2023年第一季度报告的议案；2、审议关于修订北京京城机电股份有限公司违规经营投资责任追究办法的议案。</w:t>
            </w:r>
          </w:p>
        </w:tc>
        <w:tc>
          <w:tcPr>
            <w:tcW w:w="644" w:type="pct"/>
            <w:shd w:val="clear" w:color="auto" w:fill="auto"/>
          </w:tcPr>
          <w:p w14:paraId="262F22BD" w14:textId="77777777" w:rsidR="004D089F" w:rsidRPr="00BF0873" w:rsidRDefault="004D089F" w:rsidP="004D089F">
            <w:pPr>
              <w:jc w:val="both"/>
              <w:rPr>
                <w:szCs w:val="21"/>
              </w:rPr>
            </w:pPr>
            <w:r w:rsidRPr="00BF0873">
              <w:t>审议通过</w:t>
            </w:r>
          </w:p>
        </w:tc>
        <w:tc>
          <w:tcPr>
            <w:tcW w:w="659" w:type="pct"/>
            <w:shd w:val="clear" w:color="auto" w:fill="auto"/>
          </w:tcPr>
          <w:p w14:paraId="79546621" w14:textId="4E82C903" w:rsidR="004D089F" w:rsidRPr="00BF0873" w:rsidRDefault="004D089F" w:rsidP="004D089F">
            <w:pPr>
              <w:jc w:val="both"/>
              <w:rPr>
                <w:szCs w:val="21"/>
              </w:rPr>
            </w:pPr>
            <w:r w:rsidRPr="00BF0873">
              <w:rPr>
                <w:rFonts w:hint="eastAsia"/>
                <w:szCs w:val="21"/>
              </w:rPr>
              <w:t>-</w:t>
            </w:r>
          </w:p>
        </w:tc>
      </w:tr>
      <w:tr w:rsidR="004D089F" w:rsidRPr="00BF0873" w14:paraId="6D1996C1" w14:textId="77777777" w:rsidTr="004D089F">
        <w:tc>
          <w:tcPr>
            <w:tcW w:w="718" w:type="pct"/>
            <w:shd w:val="clear" w:color="auto" w:fill="auto"/>
          </w:tcPr>
          <w:p w14:paraId="432BF6C2" w14:textId="77777777" w:rsidR="004D089F" w:rsidRPr="00BF0873" w:rsidRDefault="004D089F" w:rsidP="004D089F">
            <w:pPr>
              <w:jc w:val="both"/>
              <w:rPr>
                <w:szCs w:val="21"/>
              </w:rPr>
            </w:pPr>
            <w:r w:rsidRPr="00BF0873">
              <w:lastRenderedPageBreak/>
              <w:t>2023/6/19</w:t>
            </w:r>
          </w:p>
        </w:tc>
        <w:tc>
          <w:tcPr>
            <w:tcW w:w="2979" w:type="pct"/>
            <w:shd w:val="clear" w:color="auto" w:fill="auto"/>
          </w:tcPr>
          <w:p w14:paraId="08A64440" w14:textId="164FBA36" w:rsidR="004D089F" w:rsidRPr="00BF0873" w:rsidRDefault="004D089F" w:rsidP="004D089F">
            <w:pPr>
              <w:jc w:val="both"/>
              <w:rPr>
                <w:szCs w:val="21"/>
              </w:rPr>
            </w:pPr>
            <w:r w:rsidRPr="00BF0873">
              <w:t>1、审议《选举公司第十一届董事会各专业委员会委员及召集人》；2、审议聘任由公司总经理提名的总会计师、总工程师、总法律顾问的议案。</w:t>
            </w:r>
          </w:p>
        </w:tc>
        <w:tc>
          <w:tcPr>
            <w:tcW w:w="644" w:type="pct"/>
            <w:shd w:val="clear" w:color="auto" w:fill="auto"/>
          </w:tcPr>
          <w:p w14:paraId="6D950192" w14:textId="77777777" w:rsidR="004D089F" w:rsidRPr="00BF0873" w:rsidRDefault="004D089F" w:rsidP="004D089F">
            <w:pPr>
              <w:jc w:val="both"/>
              <w:rPr>
                <w:szCs w:val="21"/>
              </w:rPr>
            </w:pPr>
            <w:r w:rsidRPr="00BF0873">
              <w:t>审议通过</w:t>
            </w:r>
          </w:p>
        </w:tc>
        <w:tc>
          <w:tcPr>
            <w:tcW w:w="659" w:type="pct"/>
            <w:shd w:val="clear" w:color="auto" w:fill="auto"/>
          </w:tcPr>
          <w:p w14:paraId="086A3255" w14:textId="0A666710" w:rsidR="004D089F" w:rsidRPr="00BF0873" w:rsidRDefault="004D089F" w:rsidP="004D089F">
            <w:pPr>
              <w:jc w:val="both"/>
              <w:rPr>
                <w:szCs w:val="21"/>
              </w:rPr>
            </w:pPr>
            <w:r w:rsidRPr="00BF0873">
              <w:rPr>
                <w:rFonts w:hint="eastAsia"/>
                <w:szCs w:val="21"/>
              </w:rPr>
              <w:t>-</w:t>
            </w:r>
          </w:p>
        </w:tc>
      </w:tr>
      <w:tr w:rsidR="004D089F" w:rsidRPr="00BF0873" w14:paraId="23B0C426" w14:textId="77777777" w:rsidTr="004D089F">
        <w:tc>
          <w:tcPr>
            <w:tcW w:w="718" w:type="pct"/>
            <w:shd w:val="clear" w:color="auto" w:fill="auto"/>
          </w:tcPr>
          <w:p w14:paraId="09B96CF1" w14:textId="77777777" w:rsidR="004D089F" w:rsidRPr="00BF0873" w:rsidRDefault="004D089F" w:rsidP="004D089F">
            <w:pPr>
              <w:jc w:val="both"/>
              <w:rPr>
                <w:szCs w:val="21"/>
              </w:rPr>
            </w:pPr>
            <w:r w:rsidRPr="00BF0873">
              <w:t>2023/7/7</w:t>
            </w:r>
          </w:p>
        </w:tc>
        <w:tc>
          <w:tcPr>
            <w:tcW w:w="2979" w:type="pct"/>
            <w:shd w:val="clear" w:color="auto" w:fill="auto"/>
          </w:tcPr>
          <w:p w14:paraId="299512B9" w14:textId="5D84A878" w:rsidR="004D089F" w:rsidRPr="00BF0873" w:rsidRDefault="004D089F" w:rsidP="004D089F">
            <w:pPr>
              <w:jc w:val="both"/>
              <w:rPr>
                <w:szCs w:val="21"/>
              </w:rPr>
            </w:pPr>
            <w:r w:rsidRPr="00BF0873">
              <w:t>1、审议关于公司附属公司天津天海高压容器有限责任公司向建设银行以抵押方式办理流动资金贷款及承兑汇票的议案；2、审议关于公司附属公司北京天海工业有限公司向京城机电申请3000万元过桥贷款的议案。</w:t>
            </w:r>
          </w:p>
        </w:tc>
        <w:tc>
          <w:tcPr>
            <w:tcW w:w="644" w:type="pct"/>
            <w:shd w:val="clear" w:color="auto" w:fill="auto"/>
          </w:tcPr>
          <w:p w14:paraId="56FC0D63" w14:textId="77777777" w:rsidR="004D089F" w:rsidRPr="00BF0873" w:rsidRDefault="004D089F" w:rsidP="004D089F">
            <w:pPr>
              <w:jc w:val="both"/>
              <w:rPr>
                <w:szCs w:val="21"/>
              </w:rPr>
            </w:pPr>
            <w:r w:rsidRPr="00BF0873">
              <w:t>审议通过</w:t>
            </w:r>
          </w:p>
        </w:tc>
        <w:tc>
          <w:tcPr>
            <w:tcW w:w="659" w:type="pct"/>
            <w:shd w:val="clear" w:color="auto" w:fill="auto"/>
          </w:tcPr>
          <w:p w14:paraId="1E9A6210" w14:textId="158C84AA" w:rsidR="004D089F" w:rsidRPr="00BF0873" w:rsidRDefault="004D089F" w:rsidP="004D089F">
            <w:pPr>
              <w:jc w:val="both"/>
              <w:rPr>
                <w:szCs w:val="21"/>
              </w:rPr>
            </w:pPr>
            <w:r w:rsidRPr="00BF0873">
              <w:rPr>
                <w:rFonts w:hint="eastAsia"/>
                <w:szCs w:val="21"/>
              </w:rPr>
              <w:t>-</w:t>
            </w:r>
          </w:p>
        </w:tc>
      </w:tr>
      <w:tr w:rsidR="004D089F" w:rsidRPr="00BF0873" w14:paraId="73CBF654" w14:textId="77777777" w:rsidTr="004D089F">
        <w:tc>
          <w:tcPr>
            <w:tcW w:w="718" w:type="pct"/>
            <w:shd w:val="clear" w:color="auto" w:fill="auto"/>
          </w:tcPr>
          <w:p w14:paraId="4F61B275" w14:textId="77777777" w:rsidR="004D089F" w:rsidRPr="00BF0873" w:rsidRDefault="004D089F" w:rsidP="004D089F">
            <w:pPr>
              <w:jc w:val="both"/>
              <w:rPr>
                <w:szCs w:val="21"/>
              </w:rPr>
            </w:pPr>
            <w:r w:rsidRPr="00BF0873">
              <w:t>2023/7/24</w:t>
            </w:r>
          </w:p>
        </w:tc>
        <w:tc>
          <w:tcPr>
            <w:tcW w:w="2979" w:type="pct"/>
            <w:shd w:val="clear" w:color="auto" w:fill="auto"/>
          </w:tcPr>
          <w:p w14:paraId="7208055F" w14:textId="77777777" w:rsidR="004D089F" w:rsidRPr="00BF0873" w:rsidRDefault="004D089F" w:rsidP="004D089F">
            <w:pPr>
              <w:jc w:val="both"/>
              <w:rPr>
                <w:szCs w:val="21"/>
              </w:rPr>
            </w:pPr>
            <w:r w:rsidRPr="00BF0873">
              <w:t>1、审议《关于公司终止2022年度非公开发行股票事项的议案》。</w:t>
            </w:r>
          </w:p>
        </w:tc>
        <w:tc>
          <w:tcPr>
            <w:tcW w:w="644" w:type="pct"/>
            <w:shd w:val="clear" w:color="auto" w:fill="auto"/>
          </w:tcPr>
          <w:p w14:paraId="38C309AB" w14:textId="77777777" w:rsidR="004D089F" w:rsidRPr="00BF0873" w:rsidRDefault="004D089F" w:rsidP="004D089F">
            <w:pPr>
              <w:jc w:val="both"/>
              <w:rPr>
                <w:szCs w:val="21"/>
              </w:rPr>
            </w:pPr>
            <w:r w:rsidRPr="00BF0873">
              <w:t>审议通过</w:t>
            </w:r>
          </w:p>
        </w:tc>
        <w:tc>
          <w:tcPr>
            <w:tcW w:w="659" w:type="pct"/>
            <w:shd w:val="clear" w:color="auto" w:fill="auto"/>
          </w:tcPr>
          <w:p w14:paraId="2D56BE36" w14:textId="4ACA3BE8" w:rsidR="004D089F" w:rsidRPr="00BF0873" w:rsidRDefault="004D089F" w:rsidP="004D089F">
            <w:pPr>
              <w:jc w:val="both"/>
              <w:rPr>
                <w:szCs w:val="21"/>
              </w:rPr>
            </w:pPr>
            <w:r w:rsidRPr="00BF0873">
              <w:rPr>
                <w:rFonts w:hint="eastAsia"/>
                <w:szCs w:val="21"/>
              </w:rPr>
              <w:t>-</w:t>
            </w:r>
          </w:p>
        </w:tc>
      </w:tr>
      <w:tr w:rsidR="004D089F" w:rsidRPr="00BF0873" w14:paraId="7504C6D1" w14:textId="77777777" w:rsidTr="004D089F">
        <w:tc>
          <w:tcPr>
            <w:tcW w:w="718" w:type="pct"/>
            <w:shd w:val="clear" w:color="auto" w:fill="auto"/>
          </w:tcPr>
          <w:p w14:paraId="72B5F71D" w14:textId="77777777" w:rsidR="004D089F" w:rsidRPr="00BF0873" w:rsidRDefault="004D089F" w:rsidP="004D089F">
            <w:pPr>
              <w:jc w:val="both"/>
              <w:rPr>
                <w:szCs w:val="21"/>
              </w:rPr>
            </w:pPr>
            <w:r w:rsidRPr="00BF0873">
              <w:t>2023/8/16</w:t>
            </w:r>
          </w:p>
        </w:tc>
        <w:tc>
          <w:tcPr>
            <w:tcW w:w="2979" w:type="pct"/>
            <w:shd w:val="clear" w:color="auto" w:fill="auto"/>
          </w:tcPr>
          <w:p w14:paraId="49D60474" w14:textId="5D49AD63" w:rsidR="004D089F" w:rsidRPr="00BF0873" w:rsidRDefault="004D089F" w:rsidP="004D089F">
            <w:pPr>
              <w:jc w:val="both"/>
              <w:rPr>
                <w:szCs w:val="21"/>
              </w:rPr>
            </w:pPr>
            <w:r w:rsidRPr="00BF0873">
              <w:t>1、审议关于公司2023年A股半年报全文及摘要、H股业绩公告；2、审议关于2023年中期计提减值准备的议案；3、审议关于公司2023年半年度募集资金存放与使用情况的专项报告的议案；4、审议关于会计政策变更的议案。</w:t>
            </w:r>
          </w:p>
        </w:tc>
        <w:tc>
          <w:tcPr>
            <w:tcW w:w="644" w:type="pct"/>
            <w:shd w:val="clear" w:color="auto" w:fill="auto"/>
          </w:tcPr>
          <w:p w14:paraId="3275A5CA" w14:textId="77777777" w:rsidR="004D089F" w:rsidRPr="00BF0873" w:rsidRDefault="004D089F" w:rsidP="004D089F">
            <w:pPr>
              <w:jc w:val="both"/>
              <w:rPr>
                <w:szCs w:val="21"/>
              </w:rPr>
            </w:pPr>
            <w:r w:rsidRPr="00BF0873">
              <w:t>审议通过</w:t>
            </w:r>
          </w:p>
        </w:tc>
        <w:tc>
          <w:tcPr>
            <w:tcW w:w="659" w:type="pct"/>
            <w:shd w:val="clear" w:color="auto" w:fill="auto"/>
          </w:tcPr>
          <w:p w14:paraId="66661371" w14:textId="4B691E6E" w:rsidR="004D089F" w:rsidRPr="00BF0873" w:rsidRDefault="004D089F" w:rsidP="004D089F">
            <w:pPr>
              <w:jc w:val="both"/>
              <w:rPr>
                <w:szCs w:val="21"/>
              </w:rPr>
            </w:pPr>
            <w:r w:rsidRPr="00BF0873">
              <w:rPr>
                <w:rFonts w:hint="eastAsia"/>
                <w:szCs w:val="21"/>
              </w:rPr>
              <w:t>-</w:t>
            </w:r>
          </w:p>
        </w:tc>
      </w:tr>
      <w:tr w:rsidR="004D089F" w:rsidRPr="00BF0873" w14:paraId="1F123475" w14:textId="77777777" w:rsidTr="004D089F">
        <w:tc>
          <w:tcPr>
            <w:tcW w:w="718" w:type="pct"/>
            <w:shd w:val="clear" w:color="auto" w:fill="auto"/>
          </w:tcPr>
          <w:p w14:paraId="534C27ED" w14:textId="77777777" w:rsidR="004D089F" w:rsidRPr="00BF0873" w:rsidRDefault="004D089F" w:rsidP="004D089F">
            <w:pPr>
              <w:jc w:val="both"/>
              <w:rPr>
                <w:szCs w:val="21"/>
              </w:rPr>
            </w:pPr>
            <w:r w:rsidRPr="00BF0873">
              <w:t>2023/9/1</w:t>
            </w:r>
          </w:p>
        </w:tc>
        <w:tc>
          <w:tcPr>
            <w:tcW w:w="2979" w:type="pct"/>
            <w:shd w:val="clear" w:color="auto" w:fill="auto"/>
          </w:tcPr>
          <w:p w14:paraId="2BA48D6F" w14:textId="47061CF9" w:rsidR="004D089F" w:rsidRPr="00BF0873" w:rsidRDefault="004D089F" w:rsidP="004D089F">
            <w:pPr>
              <w:jc w:val="both"/>
              <w:rPr>
                <w:szCs w:val="21"/>
              </w:rPr>
            </w:pPr>
            <w:r w:rsidRPr="00BF0873">
              <w:t>1、审议2023年度内控审计报告审计工作计划；2、审议2023年度财务报告审计工作计划。</w:t>
            </w:r>
          </w:p>
        </w:tc>
        <w:tc>
          <w:tcPr>
            <w:tcW w:w="644" w:type="pct"/>
            <w:shd w:val="clear" w:color="auto" w:fill="auto"/>
          </w:tcPr>
          <w:p w14:paraId="62D2A919" w14:textId="77777777" w:rsidR="004D089F" w:rsidRPr="00BF0873" w:rsidRDefault="004D089F" w:rsidP="004D089F">
            <w:pPr>
              <w:jc w:val="both"/>
              <w:rPr>
                <w:szCs w:val="21"/>
              </w:rPr>
            </w:pPr>
            <w:r w:rsidRPr="00BF0873">
              <w:t>审议通过</w:t>
            </w:r>
          </w:p>
        </w:tc>
        <w:tc>
          <w:tcPr>
            <w:tcW w:w="659" w:type="pct"/>
            <w:shd w:val="clear" w:color="auto" w:fill="auto"/>
          </w:tcPr>
          <w:p w14:paraId="46AE12C0" w14:textId="1AC13210" w:rsidR="004D089F" w:rsidRPr="00BF0873" w:rsidRDefault="004D089F" w:rsidP="004D089F">
            <w:pPr>
              <w:jc w:val="both"/>
              <w:rPr>
                <w:szCs w:val="21"/>
              </w:rPr>
            </w:pPr>
            <w:r w:rsidRPr="00BF0873">
              <w:rPr>
                <w:rFonts w:hint="eastAsia"/>
                <w:szCs w:val="21"/>
              </w:rPr>
              <w:t>-</w:t>
            </w:r>
          </w:p>
        </w:tc>
      </w:tr>
      <w:tr w:rsidR="004D089F" w:rsidRPr="00BF0873" w14:paraId="15453F3C" w14:textId="77777777" w:rsidTr="004D089F">
        <w:tc>
          <w:tcPr>
            <w:tcW w:w="718" w:type="pct"/>
            <w:shd w:val="clear" w:color="auto" w:fill="auto"/>
          </w:tcPr>
          <w:p w14:paraId="187324C7" w14:textId="77777777" w:rsidR="004D089F" w:rsidRPr="00BF0873" w:rsidRDefault="004D089F" w:rsidP="004D089F">
            <w:pPr>
              <w:jc w:val="both"/>
              <w:rPr>
                <w:szCs w:val="21"/>
              </w:rPr>
            </w:pPr>
            <w:r w:rsidRPr="00BF0873">
              <w:t>2023/10/27</w:t>
            </w:r>
          </w:p>
        </w:tc>
        <w:tc>
          <w:tcPr>
            <w:tcW w:w="2979" w:type="pct"/>
            <w:shd w:val="clear" w:color="auto" w:fill="auto"/>
          </w:tcPr>
          <w:p w14:paraId="1456A995" w14:textId="1BDF926F" w:rsidR="004D089F" w:rsidRPr="00BF0873" w:rsidRDefault="004D089F" w:rsidP="004D089F">
            <w:pPr>
              <w:jc w:val="both"/>
              <w:rPr>
                <w:szCs w:val="21"/>
              </w:rPr>
            </w:pPr>
            <w:r w:rsidRPr="00BF0873">
              <w:t>1、审议关于公司2023年第三季度报告的议案；2、审议关于公司附属公司天津天海以抵押方式向浦发银行天津分行申请银行承兑汇票及流动资金贷款的议案。</w:t>
            </w:r>
          </w:p>
        </w:tc>
        <w:tc>
          <w:tcPr>
            <w:tcW w:w="644" w:type="pct"/>
            <w:shd w:val="clear" w:color="auto" w:fill="auto"/>
          </w:tcPr>
          <w:p w14:paraId="5BB470F3" w14:textId="77777777" w:rsidR="004D089F" w:rsidRPr="00BF0873" w:rsidRDefault="004D089F" w:rsidP="004D089F">
            <w:pPr>
              <w:jc w:val="both"/>
              <w:rPr>
                <w:szCs w:val="21"/>
              </w:rPr>
            </w:pPr>
            <w:r w:rsidRPr="00BF0873">
              <w:t>审议通过</w:t>
            </w:r>
          </w:p>
        </w:tc>
        <w:tc>
          <w:tcPr>
            <w:tcW w:w="659" w:type="pct"/>
            <w:shd w:val="clear" w:color="auto" w:fill="auto"/>
          </w:tcPr>
          <w:p w14:paraId="345E007B" w14:textId="00AA49F6" w:rsidR="004D089F" w:rsidRPr="00BF0873" w:rsidRDefault="004D089F" w:rsidP="004D089F">
            <w:pPr>
              <w:jc w:val="both"/>
              <w:rPr>
                <w:szCs w:val="21"/>
              </w:rPr>
            </w:pPr>
            <w:r w:rsidRPr="00BF0873">
              <w:rPr>
                <w:rFonts w:hint="eastAsia"/>
                <w:szCs w:val="21"/>
              </w:rPr>
              <w:t>-</w:t>
            </w:r>
          </w:p>
        </w:tc>
      </w:tr>
    </w:tbl>
    <w:p w14:paraId="74DBCCAD" w14:textId="77777777" w:rsidR="004D089F" w:rsidRPr="00BF0873" w:rsidRDefault="004D089F">
      <w:pPr>
        <w:pStyle w:val="234"/>
      </w:pPr>
    </w:p>
    <w:p w14:paraId="3B951E64" w14:textId="0FC3F57B" w:rsidR="00556587" w:rsidRPr="00BF0873" w:rsidRDefault="00556587" w:rsidP="002203D8">
      <w:pPr>
        <w:pStyle w:val="3"/>
        <w:numPr>
          <w:ilvl w:val="0"/>
          <w:numId w:val="42"/>
        </w:numPr>
        <w:rPr>
          <w:rFonts w:ascii="宋体" w:hAnsi="宋体" w:cs="宋体"/>
          <w:kern w:val="0"/>
          <w:szCs w:val="24"/>
        </w:rPr>
      </w:pPr>
      <w:r w:rsidRPr="00BF0873">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1870054107"/>
          <w:placeholder>
            <w:docPart w:val="0110393F3CC84054912F8AFEE39B8CDD"/>
          </w:placeholder>
        </w:sdtPr>
        <w:sdtContent>
          <w:r w:rsidRPr="00BF0873">
            <w:rPr>
              <w:rFonts w:ascii="宋体" w:hAnsi="宋体" w:cs="宋体" w:hint="eastAsia"/>
              <w:kern w:val="0"/>
              <w:szCs w:val="24"/>
            </w:rPr>
            <w:t>提名</w:t>
          </w:r>
        </w:sdtContent>
      </w:sdt>
      <w:r w:rsidRPr="00BF0873">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294418890"/>
          <w:placeholder>
            <w:docPart w:val="0110393F3CC84054912F8AFEE39B8CDD"/>
          </w:placeholder>
        </w:sdtPr>
        <w:sdtContent>
          <w:r w:rsidR="004559C0" w:rsidRPr="00BF0873">
            <w:rPr>
              <w:rFonts w:ascii="宋体" w:hAnsi="宋体" w:cs="宋体"/>
              <w:kern w:val="0"/>
              <w:szCs w:val="24"/>
            </w:rPr>
            <w:t>3</w:t>
          </w:r>
        </w:sdtContent>
      </w:sdt>
      <w:r w:rsidRPr="00BF0873">
        <w:rPr>
          <w:rFonts w:ascii="宋体" w:hAnsi="宋体" w:cs="宋体" w:hint="eastAsia"/>
          <w:kern w:val="0"/>
          <w:szCs w:val="24"/>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5245"/>
        <w:gridCol w:w="1135"/>
        <w:gridCol w:w="1161"/>
      </w:tblGrid>
      <w:tr w:rsidR="00556587" w14:paraId="3A678FCF" w14:textId="77777777" w:rsidTr="004D089F">
        <w:sdt>
          <w:sdtPr>
            <w:rPr>
              <w:rFonts w:hint="eastAsia"/>
              <w:szCs w:val="21"/>
            </w:rPr>
            <w:tag w:val="_PLD_81aefc289fbf48b1865138608d8bd14f"/>
            <w:id w:val="-1500179525"/>
          </w:sdtPr>
          <w:sdtContent>
            <w:tc>
              <w:tcPr>
                <w:tcW w:w="721" w:type="pct"/>
                <w:shd w:val="clear" w:color="auto" w:fill="auto"/>
                <w:vAlign w:val="center"/>
              </w:tcPr>
              <w:p w14:paraId="62BBB5DF" w14:textId="77777777" w:rsidR="00556587" w:rsidRPr="00BF0873" w:rsidRDefault="00556587">
                <w:pPr>
                  <w:widowControl w:val="0"/>
                  <w:jc w:val="center"/>
                  <w:rPr>
                    <w:szCs w:val="21"/>
                  </w:rPr>
                </w:pPr>
                <w:r w:rsidRPr="00BF0873">
                  <w:rPr>
                    <w:rFonts w:hint="eastAsia"/>
                    <w:szCs w:val="21"/>
                  </w:rPr>
                  <w:t>召开日期</w:t>
                </w:r>
              </w:p>
            </w:tc>
          </w:sdtContent>
        </w:sdt>
        <w:sdt>
          <w:sdtPr>
            <w:rPr>
              <w:rFonts w:hint="eastAsia"/>
              <w:szCs w:val="21"/>
            </w:rPr>
            <w:tag w:val="_PLD_9d24b601ec70414eb969daf6b393edc8"/>
            <w:id w:val="742063636"/>
          </w:sdtPr>
          <w:sdtContent>
            <w:tc>
              <w:tcPr>
                <w:tcW w:w="2976" w:type="pct"/>
                <w:shd w:val="clear" w:color="auto" w:fill="auto"/>
                <w:vAlign w:val="center"/>
              </w:tcPr>
              <w:p w14:paraId="563D1A28" w14:textId="77777777" w:rsidR="00556587" w:rsidRPr="00BF0873" w:rsidRDefault="00556587">
                <w:pPr>
                  <w:widowControl w:val="0"/>
                  <w:jc w:val="center"/>
                  <w:rPr>
                    <w:szCs w:val="21"/>
                  </w:rPr>
                </w:pPr>
                <w:r w:rsidRPr="00BF0873">
                  <w:rPr>
                    <w:rFonts w:hint="eastAsia"/>
                    <w:szCs w:val="21"/>
                  </w:rPr>
                  <w:t>会议内容</w:t>
                </w:r>
              </w:p>
            </w:tc>
          </w:sdtContent>
        </w:sdt>
        <w:sdt>
          <w:sdtPr>
            <w:rPr>
              <w:rFonts w:hint="eastAsia"/>
              <w:szCs w:val="21"/>
            </w:rPr>
            <w:tag w:val="_PLD_6ea19dadc3684e98a6d98faaf035a9d9"/>
            <w:id w:val="-1421947815"/>
          </w:sdtPr>
          <w:sdtContent>
            <w:tc>
              <w:tcPr>
                <w:tcW w:w="644" w:type="pct"/>
                <w:shd w:val="clear" w:color="auto" w:fill="auto"/>
                <w:vAlign w:val="center"/>
              </w:tcPr>
              <w:p w14:paraId="01214AD3" w14:textId="77777777" w:rsidR="00556587" w:rsidRPr="00BF0873" w:rsidRDefault="00556587">
                <w:pPr>
                  <w:widowControl w:val="0"/>
                  <w:jc w:val="center"/>
                  <w:rPr>
                    <w:szCs w:val="21"/>
                  </w:rPr>
                </w:pPr>
                <w:r w:rsidRPr="00BF0873">
                  <w:rPr>
                    <w:rFonts w:hint="eastAsia"/>
                    <w:szCs w:val="21"/>
                  </w:rPr>
                  <w:t>重要意见和建议</w:t>
                </w:r>
              </w:p>
            </w:tc>
          </w:sdtContent>
        </w:sdt>
        <w:sdt>
          <w:sdtPr>
            <w:rPr>
              <w:rFonts w:hint="eastAsia"/>
              <w:szCs w:val="21"/>
            </w:rPr>
            <w:tag w:val="_PLD_ef03d3ffb00740008011022cb6a96805"/>
            <w:id w:val="-558234850"/>
          </w:sdtPr>
          <w:sdtContent>
            <w:tc>
              <w:tcPr>
                <w:tcW w:w="659" w:type="pct"/>
                <w:shd w:val="clear" w:color="auto" w:fill="auto"/>
                <w:vAlign w:val="center"/>
              </w:tcPr>
              <w:p w14:paraId="75402F68" w14:textId="77777777" w:rsidR="00556587" w:rsidRDefault="00556587">
                <w:pPr>
                  <w:widowControl w:val="0"/>
                  <w:jc w:val="center"/>
                  <w:rPr>
                    <w:szCs w:val="21"/>
                  </w:rPr>
                </w:pPr>
                <w:r w:rsidRPr="00BF0873">
                  <w:rPr>
                    <w:rFonts w:hint="eastAsia"/>
                    <w:szCs w:val="21"/>
                  </w:rPr>
                  <w:t>其他履行职责情况</w:t>
                </w:r>
              </w:p>
            </w:tc>
          </w:sdtContent>
        </w:sdt>
      </w:tr>
      <w:tr w:rsidR="004559C0" w14:paraId="63E1EBE0" w14:textId="77777777" w:rsidTr="004D089F">
        <w:tc>
          <w:tcPr>
            <w:tcW w:w="721" w:type="pct"/>
            <w:shd w:val="clear" w:color="auto" w:fill="auto"/>
          </w:tcPr>
          <w:p w14:paraId="3204D44A" w14:textId="5C687CFD" w:rsidR="004559C0" w:rsidRDefault="004559C0" w:rsidP="004559C0">
            <w:pPr>
              <w:widowControl w:val="0"/>
              <w:jc w:val="both"/>
              <w:rPr>
                <w:szCs w:val="21"/>
              </w:rPr>
            </w:pPr>
            <w:r w:rsidRPr="005E4BC0">
              <w:t>2023年3月30日</w:t>
            </w:r>
          </w:p>
        </w:tc>
        <w:tc>
          <w:tcPr>
            <w:tcW w:w="2976" w:type="pct"/>
            <w:shd w:val="clear" w:color="auto" w:fill="auto"/>
          </w:tcPr>
          <w:p w14:paraId="7E50D76C" w14:textId="467C19D5" w:rsidR="004559C0" w:rsidRDefault="004559C0" w:rsidP="004559C0">
            <w:pPr>
              <w:widowControl w:val="0"/>
              <w:jc w:val="both"/>
              <w:rPr>
                <w:szCs w:val="21"/>
              </w:rPr>
            </w:pPr>
            <w:r w:rsidRPr="004559C0">
              <w:rPr>
                <w:rFonts w:hint="eastAsia"/>
                <w:szCs w:val="21"/>
              </w:rPr>
              <w:t>总结</w:t>
            </w:r>
            <w:r w:rsidRPr="004559C0">
              <w:rPr>
                <w:szCs w:val="21"/>
              </w:rPr>
              <w:t>2022年委员会工作情况及多元化等</w:t>
            </w:r>
          </w:p>
        </w:tc>
        <w:tc>
          <w:tcPr>
            <w:tcW w:w="644" w:type="pct"/>
            <w:shd w:val="clear" w:color="auto" w:fill="auto"/>
            <w:vAlign w:val="center"/>
          </w:tcPr>
          <w:p w14:paraId="7E654171" w14:textId="5A784974" w:rsidR="004559C0" w:rsidRDefault="004559C0" w:rsidP="004559C0">
            <w:pPr>
              <w:widowControl w:val="0"/>
              <w:jc w:val="both"/>
              <w:rPr>
                <w:szCs w:val="21"/>
              </w:rPr>
            </w:pPr>
            <w:r>
              <w:rPr>
                <w:rFonts w:hint="eastAsia"/>
                <w:szCs w:val="21"/>
              </w:rPr>
              <w:t>审议通过</w:t>
            </w:r>
          </w:p>
        </w:tc>
        <w:tc>
          <w:tcPr>
            <w:tcW w:w="659" w:type="pct"/>
            <w:shd w:val="clear" w:color="auto" w:fill="auto"/>
            <w:vAlign w:val="center"/>
          </w:tcPr>
          <w:p w14:paraId="0D8C8BF5" w14:textId="53A6CC25" w:rsidR="004559C0" w:rsidRDefault="004559C0" w:rsidP="004559C0">
            <w:pPr>
              <w:widowControl w:val="0"/>
              <w:jc w:val="both"/>
              <w:rPr>
                <w:szCs w:val="21"/>
              </w:rPr>
            </w:pPr>
            <w:r>
              <w:rPr>
                <w:rFonts w:hint="eastAsia"/>
                <w:szCs w:val="21"/>
              </w:rPr>
              <w:t>-</w:t>
            </w:r>
          </w:p>
        </w:tc>
      </w:tr>
      <w:tr w:rsidR="004559C0" w14:paraId="24A316A5" w14:textId="77777777" w:rsidTr="004D089F">
        <w:tc>
          <w:tcPr>
            <w:tcW w:w="721" w:type="pct"/>
            <w:shd w:val="clear" w:color="auto" w:fill="auto"/>
          </w:tcPr>
          <w:p w14:paraId="6D22E137" w14:textId="748D0363" w:rsidR="004559C0" w:rsidRDefault="004559C0" w:rsidP="004559C0">
            <w:pPr>
              <w:widowControl w:val="0"/>
              <w:jc w:val="both"/>
              <w:rPr>
                <w:szCs w:val="21"/>
              </w:rPr>
            </w:pPr>
            <w:r w:rsidRPr="005E4BC0">
              <w:t>2023年4月2</w:t>
            </w:r>
            <w:r w:rsidR="00D83BDB">
              <w:rPr>
                <w:rFonts w:hint="eastAsia"/>
              </w:rPr>
              <w:t>8</w:t>
            </w:r>
            <w:r w:rsidRPr="005E4BC0">
              <w:t>日</w:t>
            </w:r>
          </w:p>
        </w:tc>
        <w:tc>
          <w:tcPr>
            <w:tcW w:w="2976" w:type="pct"/>
            <w:shd w:val="clear" w:color="auto" w:fill="auto"/>
          </w:tcPr>
          <w:p w14:paraId="4F9F38E5" w14:textId="358D5FC1" w:rsidR="004559C0" w:rsidRPr="004559C0" w:rsidRDefault="004559C0" w:rsidP="004559C0">
            <w:pPr>
              <w:widowControl w:val="0"/>
              <w:jc w:val="both"/>
              <w:rPr>
                <w:szCs w:val="21"/>
              </w:rPr>
            </w:pPr>
            <w:r>
              <w:rPr>
                <w:rFonts w:hint="eastAsia"/>
                <w:szCs w:val="21"/>
              </w:rPr>
              <w:t>1、</w:t>
            </w:r>
            <w:r w:rsidRPr="004559C0">
              <w:rPr>
                <w:rFonts w:hint="eastAsia"/>
                <w:szCs w:val="21"/>
              </w:rPr>
              <w:t>审议公司聘任总经理的议案</w:t>
            </w:r>
          </w:p>
          <w:p w14:paraId="2A568654" w14:textId="78514F39" w:rsidR="004559C0" w:rsidRPr="004559C0" w:rsidRDefault="004559C0" w:rsidP="004559C0">
            <w:pPr>
              <w:widowControl w:val="0"/>
              <w:jc w:val="both"/>
              <w:rPr>
                <w:szCs w:val="21"/>
              </w:rPr>
            </w:pPr>
            <w:r>
              <w:rPr>
                <w:szCs w:val="21"/>
              </w:rPr>
              <w:t>2</w:t>
            </w:r>
            <w:r>
              <w:rPr>
                <w:rFonts w:hint="eastAsia"/>
                <w:szCs w:val="21"/>
              </w:rPr>
              <w:t>、</w:t>
            </w:r>
            <w:r w:rsidRPr="004559C0">
              <w:rPr>
                <w:rFonts w:hint="eastAsia"/>
                <w:szCs w:val="21"/>
              </w:rPr>
              <w:t>审议关于补选公司第十届董事会审计委员会委员的议案</w:t>
            </w:r>
          </w:p>
          <w:p w14:paraId="6E26E9F2" w14:textId="151060BD" w:rsidR="004559C0" w:rsidRDefault="004559C0" w:rsidP="004559C0">
            <w:pPr>
              <w:widowControl w:val="0"/>
              <w:jc w:val="both"/>
              <w:rPr>
                <w:szCs w:val="21"/>
              </w:rPr>
            </w:pPr>
            <w:r>
              <w:rPr>
                <w:szCs w:val="21"/>
              </w:rPr>
              <w:t>3</w:t>
            </w:r>
            <w:r>
              <w:rPr>
                <w:rFonts w:hint="eastAsia"/>
                <w:szCs w:val="21"/>
              </w:rPr>
              <w:t>、</w:t>
            </w:r>
            <w:r w:rsidRPr="004559C0">
              <w:rPr>
                <w:rFonts w:hint="eastAsia"/>
                <w:szCs w:val="21"/>
              </w:rPr>
              <w:t>审议提名公司第十一届董事会董事候选人的议案</w:t>
            </w:r>
          </w:p>
        </w:tc>
        <w:tc>
          <w:tcPr>
            <w:tcW w:w="644" w:type="pct"/>
            <w:shd w:val="clear" w:color="auto" w:fill="auto"/>
            <w:vAlign w:val="center"/>
          </w:tcPr>
          <w:p w14:paraId="65E9E990" w14:textId="40F27B96" w:rsidR="004559C0" w:rsidRDefault="004559C0" w:rsidP="004559C0">
            <w:pPr>
              <w:widowControl w:val="0"/>
              <w:jc w:val="both"/>
              <w:rPr>
                <w:szCs w:val="21"/>
              </w:rPr>
            </w:pPr>
            <w:r>
              <w:rPr>
                <w:rFonts w:hint="eastAsia"/>
                <w:szCs w:val="21"/>
              </w:rPr>
              <w:t>审议通过</w:t>
            </w:r>
          </w:p>
        </w:tc>
        <w:tc>
          <w:tcPr>
            <w:tcW w:w="659" w:type="pct"/>
            <w:shd w:val="clear" w:color="auto" w:fill="auto"/>
            <w:vAlign w:val="center"/>
          </w:tcPr>
          <w:p w14:paraId="59B234DE" w14:textId="317C02A8" w:rsidR="004559C0" w:rsidRDefault="004559C0" w:rsidP="004559C0">
            <w:pPr>
              <w:widowControl w:val="0"/>
              <w:jc w:val="both"/>
              <w:rPr>
                <w:szCs w:val="21"/>
              </w:rPr>
            </w:pPr>
            <w:r>
              <w:rPr>
                <w:rFonts w:hint="eastAsia"/>
                <w:szCs w:val="21"/>
              </w:rPr>
              <w:t>-</w:t>
            </w:r>
          </w:p>
        </w:tc>
      </w:tr>
      <w:tr w:rsidR="004559C0" w14:paraId="5B6B54FC" w14:textId="77777777" w:rsidTr="004D089F">
        <w:tc>
          <w:tcPr>
            <w:tcW w:w="721" w:type="pct"/>
            <w:shd w:val="clear" w:color="auto" w:fill="auto"/>
          </w:tcPr>
          <w:p w14:paraId="1FB1E41E" w14:textId="474505A3" w:rsidR="004559C0" w:rsidRDefault="004559C0" w:rsidP="004559C0">
            <w:pPr>
              <w:widowControl w:val="0"/>
              <w:jc w:val="both"/>
              <w:rPr>
                <w:szCs w:val="21"/>
              </w:rPr>
            </w:pPr>
            <w:r w:rsidRPr="004559C0">
              <w:rPr>
                <w:szCs w:val="21"/>
              </w:rPr>
              <w:t>2023年6月19日</w:t>
            </w:r>
          </w:p>
        </w:tc>
        <w:tc>
          <w:tcPr>
            <w:tcW w:w="2976" w:type="pct"/>
            <w:shd w:val="clear" w:color="auto" w:fill="auto"/>
          </w:tcPr>
          <w:p w14:paraId="068903FB" w14:textId="420A09E4" w:rsidR="004559C0" w:rsidRDefault="004559C0" w:rsidP="004559C0">
            <w:pPr>
              <w:widowControl w:val="0"/>
              <w:jc w:val="both"/>
              <w:rPr>
                <w:szCs w:val="21"/>
              </w:rPr>
            </w:pPr>
            <w:r w:rsidRPr="004559C0">
              <w:rPr>
                <w:rFonts w:hint="eastAsia"/>
                <w:szCs w:val="21"/>
              </w:rPr>
              <w:t>审议关于提名委员会秘书处设置及聘任秘书处主任的议案</w:t>
            </w:r>
          </w:p>
        </w:tc>
        <w:tc>
          <w:tcPr>
            <w:tcW w:w="644" w:type="pct"/>
            <w:shd w:val="clear" w:color="auto" w:fill="auto"/>
            <w:vAlign w:val="center"/>
          </w:tcPr>
          <w:p w14:paraId="516A66AF" w14:textId="7D7EC6B6" w:rsidR="004559C0" w:rsidRDefault="004559C0" w:rsidP="004559C0">
            <w:pPr>
              <w:widowControl w:val="0"/>
              <w:jc w:val="both"/>
              <w:rPr>
                <w:szCs w:val="21"/>
              </w:rPr>
            </w:pPr>
            <w:r>
              <w:rPr>
                <w:rFonts w:hint="eastAsia"/>
                <w:szCs w:val="21"/>
              </w:rPr>
              <w:t>审议通过</w:t>
            </w:r>
          </w:p>
        </w:tc>
        <w:tc>
          <w:tcPr>
            <w:tcW w:w="659" w:type="pct"/>
            <w:shd w:val="clear" w:color="auto" w:fill="auto"/>
            <w:vAlign w:val="center"/>
          </w:tcPr>
          <w:p w14:paraId="79F231BF" w14:textId="039A329A" w:rsidR="004559C0" w:rsidRDefault="004559C0" w:rsidP="004559C0">
            <w:pPr>
              <w:widowControl w:val="0"/>
              <w:jc w:val="both"/>
              <w:rPr>
                <w:szCs w:val="21"/>
              </w:rPr>
            </w:pPr>
            <w:r>
              <w:rPr>
                <w:rFonts w:hint="eastAsia"/>
                <w:szCs w:val="21"/>
              </w:rPr>
              <w:t>-</w:t>
            </w:r>
          </w:p>
        </w:tc>
      </w:tr>
    </w:tbl>
    <w:p w14:paraId="230B830B" w14:textId="77777777" w:rsidR="00556587" w:rsidRPr="00556587" w:rsidRDefault="00556587" w:rsidP="00556587">
      <w:pPr>
        <w:pStyle w:val="234"/>
      </w:pPr>
    </w:p>
    <w:sdt>
      <w:sdtPr>
        <w:rPr>
          <w:rFonts w:ascii="宋体" w:hAnsi="宋体" w:cs="宋体"/>
          <w:b w:val="0"/>
          <w:bCs w:val="0"/>
          <w:kern w:val="0"/>
          <w:szCs w:val="24"/>
        </w:rPr>
        <w:tag w:val="_SEC_1e3a9c0a15ba40d1bda51574352f1bf7"/>
        <w:id w:val="-139889106"/>
      </w:sdtPr>
      <w:sdtContent>
        <w:p w14:paraId="613719EA" w14:textId="72E43667" w:rsidR="00556587" w:rsidRDefault="00556587" w:rsidP="002203D8">
          <w:pPr>
            <w:pStyle w:val="3"/>
            <w:numPr>
              <w:ilvl w:val="0"/>
              <w:numId w:val="42"/>
            </w:numPr>
            <w:rPr>
              <w:rFonts w:ascii="宋体" w:hAnsi="宋体" w:cs="宋体"/>
              <w:kern w:val="0"/>
              <w:szCs w:val="24"/>
            </w:rPr>
          </w:pPr>
          <w:r>
            <w:rPr>
              <w:rFonts w:ascii="宋体" w:hAnsi="宋体" w:cs="宋体" w:hint="eastAsia"/>
              <w:kern w:val="0"/>
              <w:szCs w:val="24"/>
            </w:rPr>
            <w:t>报告期内</w:t>
          </w:r>
          <w:sdt>
            <w:sdtPr>
              <w:rPr>
                <w:rFonts w:ascii="宋体" w:hAnsi="宋体" w:cs="宋体" w:hint="eastAsia"/>
                <w:kern w:val="0"/>
                <w:szCs w:val="24"/>
              </w:rPr>
              <w:alias w:val="召开会议的专门委员会类别"/>
              <w:tag w:val="_GBC_adf76ecbe3584f07b573642215a867bd"/>
              <w:id w:val="-452560578"/>
              <w:placeholder>
                <w:docPart w:val="AEACAB8D75F3402BA82F089B95CC0E4B"/>
              </w:placeholder>
            </w:sdtPr>
            <w:sdtContent>
              <w:r>
                <w:rPr>
                  <w:rFonts w:ascii="宋体" w:hAnsi="宋体" w:cs="宋体" w:hint="eastAsia"/>
                  <w:kern w:val="0"/>
                  <w:szCs w:val="24"/>
                </w:rPr>
                <w:t>薪酬与考核</w:t>
              </w:r>
            </w:sdtContent>
          </w:sdt>
          <w:r>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1663926561"/>
              <w:placeholder>
                <w:docPart w:val="AEACAB8D75F3402BA82F089B95CC0E4B"/>
              </w:placeholder>
            </w:sdtPr>
            <w:sdtContent>
              <w:r w:rsidR="00DE2C76">
                <w:rPr>
                  <w:rFonts w:ascii="宋体" w:hAnsi="宋体" w:cs="宋体"/>
                  <w:kern w:val="0"/>
                  <w:szCs w:val="24"/>
                </w:rPr>
                <w:t>5</w:t>
              </w:r>
            </w:sdtContent>
          </w:sdt>
          <w:r>
            <w:rPr>
              <w:rFonts w:ascii="宋体" w:hAnsi="宋体" w:cs="宋体" w:hint="eastAsia"/>
              <w:kern w:val="0"/>
              <w:szCs w:val="24"/>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5442"/>
            <w:gridCol w:w="1137"/>
            <w:gridCol w:w="1160"/>
          </w:tblGrid>
          <w:tr w:rsidR="00556587" w14:paraId="718949C0" w14:textId="77777777" w:rsidTr="00DE2C76">
            <w:bookmarkStart w:id="72" w:name="_Hlk161146224" w:displacedByCustomXml="next"/>
            <w:sdt>
              <w:sdtPr>
                <w:rPr>
                  <w:rFonts w:hint="eastAsia"/>
                  <w:szCs w:val="21"/>
                </w:rPr>
                <w:tag w:val="_PLD_81aefc289fbf48b1865138608d8bd14f"/>
                <w:id w:val="-1633553770"/>
              </w:sdtPr>
              <w:sdtContent>
                <w:tc>
                  <w:tcPr>
                    <w:tcW w:w="609" w:type="pct"/>
                    <w:shd w:val="clear" w:color="auto" w:fill="auto"/>
                    <w:vAlign w:val="center"/>
                  </w:tcPr>
                  <w:p w14:paraId="19EA0DA3" w14:textId="77777777" w:rsidR="00556587" w:rsidRDefault="00556587">
                    <w:pPr>
                      <w:widowControl w:val="0"/>
                      <w:jc w:val="center"/>
                      <w:rPr>
                        <w:szCs w:val="21"/>
                      </w:rPr>
                    </w:pPr>
                    <w:r>
                      <w:rPr>
                        <w:rFonts w:hint="eastAsia"/>
                        <w:szCs w:val="21"/>
                      </w:rPr>
                      <w:t>召开日期</w:t>
                    </w:r>
                  </w:p>
                </w:tc>
              </w:sdtContent>
            </w:sdt>
            <w:sdt>
              <w:sdtPr>
                <w:rPr>
                  <w:rFonts w:hint="eastAsia"/>
                  <w:szCs w:val="21"/>
                </w:rPr>
                <w:tag w:val="_PLD_9d24b601ec70414eb969daf6b393edc8"/>
                <w:id w:val="-1089381623"/>
              </w:sdtPr>
              <w:sdtContent>
                <w:tc>
                  <w:tcPr>
                    <w:tcW w:w="3088" w:type="pct"/>
                    <w:shd w:val="clear" w:color="auto" w:fill="auto"/>
                    <w:vAlign w:val="center"/>
                  </w:tcPr>
                  <w:p w14:paraId="4319E1B5" w14:textId="77777777" w:rsidR="00556587" w:rsidRDefault="00556587">
                    <w:pPr>
                      <w:widowControl w:val="0"/>
                      <w:jc w:val="center"/>
                      <w:rPr>
                        <w:szCs w:val="21"/>
                      </w:rPr>
                    </w:pPr>
                    <w:r>
                      <w:rPr>
                        <w:rFonts w:hint="eastAsia"/>
                        <w:szCs w:val="21"/>
                      </w:rPr>
                      <w:t>会议内容</w:t>
                    </w:r>
                  </w:p>
                </w:tc>
              </w:sdtContent>
            </w:sdt>
            <w:sdt>
              <w:sdtPr>
                <w:rPr>
                  <w:rFonts w:hint="eastAsia"/>
                  <w:szCs w:val="21"/>
                </w:rPr>
                <w:tag w:val="_PLD_6ea19dadc3684e98a6d98faaf035a9d9"/>
                <w:id w:val="-1194299668"/>
              </w:sdtPr>
              <w:sdtContent>
                <w:tc>
                  <w:tcPr>
                    <w:tcW w:w="645" w:type="pct"/>
                    <w:shd w:val="clear" w:color="auto" w:fill="auto"/>
                    <w:vAlign w:val="center"/>
                  </w:tcPr>
                  <w:p w14:paraId="52F4BF22" w14:textId="77777777" w:rsidR="00556587" w:rsidRDefault="00556587">
                    <w:pPr>
                      <w:widowControl w:val="0"/>
                      <w:jc w:val="center"/>
                      <w:rPr>
                        <w:szCs w:val="21"/>
                      </w:rPr>
                    </w:pPr>
                    <w:r>
                      <w:rPr>
                        <w:rFonts w:hint="eastAsia"/>
                        <w:szCs w:val="21"/>
                      </w:rPr>
                      <w:t>重要意见和建议</w:t>
                    </w:r>
                  </w:p>
                </w:tc>
              </w:sdtContent>
            </w:sdt>
            <w:sdt>
              <w:sdtPr>
                <w:rPr>
                  <w:rFonts w:hint="eastAsia"/>
                  <w:szCs w:val="21"/>
                </w:rPr>
                <w:tag w:val="_PLD_ef03d3ffb00740008011022cb6a96805"/>
                <w:id w:val="-1134785031"/>
              </w:sdtPr>
              <w:sdtContent>
                <w:tc>
                  <w:tcPr>
                    <w:tcW w:w="658" w:type="pct"/>
                    <w:shd w:val="clear" w:color="auto" w:fill="auto"/>
                    <w:vAlign w:val="center"/>
                  </w:tcPr>
                  <w:p w14:paraId="12556827" w14:textId="77777777" w:rsidR="00556587" w:rsidRDefault="00556587">
                    <w:pPr>
                      <w:widowControl w:val="0"/>
                      <w:jc w:val="center"/>
                      <w:rPr>
                        <w:szCs w:val="21"/>
                      </w:rPr>
                    </w:pPr>
                    <w:r>
                      <w:rPr>
                        <w:rFonts w:hint="eastAsia"/>
                        <w:szCs w:val="21"/>
                      </w:rPr>
                      <w:t>其他履行职责情况</w:t>
                    </w:r>
                  </w:p>
                </w:tc>
              </w:sdtContent>
            </w:sdt>
          </w:tr>
          <w:tr w:rsidR="00DE2C76" w14:paraId="43EFB184" w14:textId="77777777" w:rsidTr="009F3355">
            <w:tc>
              <w:tcPr>
                <w:tcW w:w="609" w:type="pct"/>
                <w:shd w:val="clear" w:color="auto" w:fill="auto"/>
                <w:vAlign w:val="center"/>
              </w:tcPr>
              <w:p w14:paraId="3ADF43AF" w14:textId="2E2E7CE8" w:rsidR="00DE2C76" w:rsidRDefault="00DE2C76" w:rsidP="009F3355">
                <w:pPr>
                  <w:widowControl w:val="0"/>
                  <w:jc w:val="center"/>
                  <w:rPr>
                    <w:szCs w:val="21"/>
                  </w:rPr>
                </w:pPr>
                <w:r w:rsidRPr="00E330B0">
                  <w:t>2023年1月20日</w:t>
                </w:r>
              </w:p>
            </w:tc>
            <w:tc>
              <w:tcPr>
                <w:tcW w:w="3088" w:type="pct"/>
                <w:shd w:val="clear" w:color="auto" w:fill="auto"/>
              </w:tcPr>
              <w:p w14:paraId="22347102" w14:textId="41AA5006" w:rsidR="00DE2C76" w:rsidRDefault="00DE2C76" w:rsidP="00DE2C76">
                <w:pPr>
                  <w:widowControl w:val="0"/>
                  <w:jc w:val="both"/>
                  <w:rPr>
                    <w:szCs w:val="21"/>
                  </w:rPr>
                </w:pPr>
                <w:r w:rsidRPr="00DE2C76">
                  <w:rPr>
                    <w:rFonts w:hint="eastAsia"/>
                    <w:szCs w:val="21"/>
                  </w:rPr>
                  <w:t>审议公司</w:t>
                </w:r>
                <w:r w:rsidRPr="00DE2C76">
                  <w:rPr>
                    <w:szCs w:val="21"/>
                  </w:rPr>
                  <w:t>2022年高级管理人员薪酬与绩效考核结果的议案</w:t>
                </w:r>
              </w:p>
            </w:tc>
            <w:tc>
              <w:tcPr>
                <w:tcW w:w="645" w:type="pct"/>
                <w:shd w:val="clear" w:color="auto" w:fill="auto"/>
                <w:vAlign w:val="center"/>
              </w:tcPr>
              <w:p w14:paraId="50E02ACC" w14:textId="55DFA25A" w:rsidR="00DE2C76" w:rsidRDefault="00DE2C76" w:rsidP="00DE2C76">
                <w:pPr>
                  <w:widowControl w:val="0"/>
                  <w:jc w:val="center"/>
                  <w:rPr>
                    <w:szCs w:val="21"/>
                  </w:rPr>
                </w:pPr>
                <w:r>
                  <w:rPr>
                    <w:rFonts w:hint="eastAsia"/>
                    <w:szCs w:val="21"/>
                  </w:rPr>
                  <w:t>审议通过</w:t>
                </w:r>
              </w:p>
            </w:tc>
            <w:tc>
              <w:tcPr>
                <w:tcW w:w="658" w:type="pct"/>
                <w:shd w:val="clear" w:color="auto" w:fill="auto"/>
                <w:vAlign w:val="center"/>
              </w:tcPr>
              <w:p w14:paraId="42D6C27B" w14:textId="7F64284A" w:rsidR="00DE2C76" w:rsidRDefault="00DE2C76" w:rsidP="00DE2C76">
                <w:pPr>
                  <w:widowControl w:val="0"/>
                  <w:jc w:val="center"/>
                  <w:rPr>
                    <w:szCs w:val="21"/>
                  </w:rPr>
                </w:pPr>
                <w:r>
                  <w:rPr>
                    <w:rFonts w:hint="eastAsia"/>
                    <w:szCs w:val="21"/>
                  </w:rPr>
                  <w:t>-</w:t>
                </w:r>
              </w:p>
            </w:tc>
          </w:tr>
          <w:tr w:rsidR="00DE2C76" w14:paraId="5F941F4C" w14:textId="77777777" w:rsidTr="009F3355">
            <w:tc>
              <w:tcPr>
                <w:tcW w:w="609" w:type="pct"/>
                <w:shd w:val="clear" w:color="auto" w:fill="auto"/>
                <w:vAlign w:val="center"/>
              </w:tcPr>
              <w:p w14:paraId="5D79DDB5" w14:textId="487A8CAC" w:rsidR="00DE2C76" w:rsidRDefault="00DE2C76" w:rsidP="009F3355">
                <w:pPr>
                  <w:widowControl w:val="0"/>
                  <w:jc w:val="center"/>
                  <w:rPr>
                    <w:szCs w:val="21"/>
                  </w:rPr>
                </w:pPr>
                <w:r w:rsidRPr="00E330B0">
                  <w:t>2023年3月24日</w:t>
                </w:r>
              </w:p>
            </w:tc>
            <w:tc>
              <w:tcPr>
                <w:tcW w:w="3088" w:type="pct"/>
                <w:shd w:val="clear" w:color="auto" w:fill="auto"/>
              </w:tcPr>
              <w:p w14:paraId="77419E34" w14:textId="3C86AC66" w:rsidR="00DE2C76" w:rsidRPr="00DE2C76" w:rsidRDefault="00DE2C76" w:rsidP="00DE2C76">
                <w:pPr>
                  <w:widowControl w:val="0"/>
                  <w:jc w:val="both"/>
                  <w:rPr>
                    <w:szCs w:val="21"/>
                  </w:rPr>
                </w:pPr>
                <w:r>
                  <w:rPr>
                    <w:rFonts w:hint="eastAsia"/>
                    <w:szCs w:val="21"/>
                  </w:rPr>
                  <w:t>1、</w:t>
                </w:r>
                <w:r w:rsidRPr="00DE2C76">
                  <w:rPr>
                    <w:rFonts w:hint="eastAsia"/>
                    <w:szCs w:val="21"/>
                  </w:rPr>
                  <w:t>审议《关于公司</w:t>
                </w:r>
                <w:r w:rsidRPr="00DE2C76">
                  <w:rPr>
                    <w:szCs w:val="21"/>
                  </w:rPr>
                  <w:t>2023年限制性股票激励计划（草案）及其摘要的议案》</w:t>
                </w:r>
              </w:p>
              <w:p w14:paraId="2B5F27F4" w14:textId="6A0C9343" w:rsidR="00DE2C76" w:rsidRPr="00DE2C76" w:rsidRDefault="00DE2C76" w:rsidP="00DE2C76">
                <w:pPr>
                  <w:widowControl w:val="0"/>
                  <w:jc w:val="both"/>
                  <w:rPr>
                    <w:szCs w:val="21"/>
                  </w:rPr>
                </w:pPr>
                <w:r>
                  <w:rPr>
                    <w:szCs w:val="21"/>
                  </w:rPr>
                  <w:t>2</w:t>
                </w:r>
                <w:r>
                  <w:rPr>
                    <w:rFonts w:hint="eastAsia"/>
                    <w:szCs w:val="21"/>
                  </w:rPr>
                  <w:t>、</w:t>
                </w:r>
                <w:r w:rsidRPr="00DE2C76">
                  <w:rPr>
                    <w:rFonts w:hint="eastAsia"/>
                    <w:szCs w:val="21"/>
                  </w:rPr>
                  <w:t>审议《关于公司</w:t>
                </w:r>
                <w:r w:rsidRPr="00DE2C76">
                  <w:rPr>
                    <w:szCs w:val="21"/>
                  </w:rPr>
                  <w:t>2023年限制性股票授予方案的议案》</w:t>
                </w:r>
              </w:p>
              <w:p w14:paraId="273B50E8" w14:textId="684DC041" w:rsidR="00DE2C76" w:rsidRDefault="00DE2C76" w:rsidP="00DE2C76">
                <w:pPr>
                  <w:widowControl w:val="0"/>
                  <w:jc w:val="both"/>
                  <w:rPr>
                    <w:szCs w:val="21"/>
                  </w:rPr>
                </w:pPr>
                <w:r>
                  <w:rPr>
                    <w:rFonts w:hint="eastAsia"/>
                    <w:szCs w:val="21"/>
                  </w:rPr>
                  <w:t>3、</w:t>
                </w:r>
                <w:r w:rsidRPr="00DE2C76">
                  <w:rPr>
                    <w:rFonts w:hint="eastAsia"/>
                    <w:szCs w:val="21"/>
                  </w:rPr>
                  <w:t>审议《关于公司</w:t>
                </w:r>
                <w:r w:rsidRPr="00DE2C76">
                  <w:rPr>
                    <w:szCs w:val="21"/>
                  </w:rPr>
                  <w:t>2023年限制性股票管理办法的议案》</w:t>
                </w:r>
              </w:p>
            </w:tc>
            <w:tc>
              <w:tcPr>
                <w:tcW w:w="645" w:type="pct"/>
                <w:shd w:val="clear" w:color="auto" w:fill="auto"/>
                <w:vAlign w:val="center"/>
              </w:tcPr>
              <w:p w14:paraId="299B9A31" w14:textId="3D1EA6C2" w:rsidR="00DE2C76" w:rsidRDefault="00DE2C76" w:rsidP="00DE2C76">
                <w:pPr>
                  <w:widowControl w:val="0"/>
                  <w:jc w:val="center"/>
                  <w:rPr>
                    <w:szCs w:val="21"/>
                  </w:rPr>
                </w:pPr>
                <w:r>
                  <w:rPr>
                    <w:rFonts w:hint="eastAsia"/>
                    <w:szCs w:val="21"/>
                  </w:rPr>
                  <w:t>审议通过</w:t>
                </w:r>
              </w:p>
            </w:tc>
            <w:tc>
              <w:tcPr>
                <w:tcW w:w="658" w:type="pct"/>
                <w:shd w:val="clear" w:color="auto" w:fill="auto"/>
                <w:vAlign w:val="center"/>
              </w:tcPr>
              <w:p w14:paraId="51770F55" w14:textId="5BF0246F" w:rsidR="00DE2C76" w:rsidRDefault="00DE2C76" w:rsidP="00DE2C76">
                <w:pPr>
                  <w:widowControl w:val="0"/>
                  <w:jc w:val="center"/>
                  <w:rPr>
                    <w:szCs w:val="21"/>
                  </w:rPr>
                </w:pPr>
                <w:r>
                  <w:rPr>
                    <w:rFonts w:hint="eastAsia"/>
                    <w:szCs w:val="21"/>
                  </w:rPr>
                  <w:t>-</w:t>
                </w:r>
              </w:p>
            </w:tc>
          </w:tr>
          <w:tr w:rsidR="00DE2C76" w14:paraId="7F225C09" w14:textId="77777777" w:rsidTr="009F3355">
            <w:tc>
              <w:tcPr>
                <w:tcW w:w="609" w:type="pct"/>
                <w:shd w:val="clear" w:color="auto" w:fill="auto"/>
                <w:vAlign w:val="center"/>
              </w:tcPr>
              <w:p w14:paraId="28D08570" w14:textId="28AD5B04" w:rsidR="00DE2C76" w:rsidRDefault="00DE2C76" w:rsidP="009F3355">
                <w:pPr>
                  <w:widowControl w:val="0"/>
                  <w:jc w:val="center"/>
                  <w:rPr>
                    <w:szCs w:val="21"/>
                  </w:rPr>
                </w:pPr>
                <w:r w:rsidRPr="00EE792F">
                  <w:t>2023年3月30日</w:t>
                </w:r>
              </w:p>
            </w:tc>
            <w:tc>
              <w:tcPr>
                <w:tcW w:w="3088" w:type="pct"/>
                <w:shd w:val="clear" w:color="auto" w:fill="auto"/>
              </w:tcPr>
              <w:p w14:paraId="7C51A4EB" w14:textId="17AA8FF0" w:rsidR="00DE2C76" w:rsidRPr="00DE2C76" w:rsidRDefault="00DE2C76" w:rsidP="00DE2C76">
                <w:pPr>
                  <w:widowControl w:val="0"/>
                  <w:jc w:val="both"/>
                  <w:rPr>
                    <w:szCs w:val="21"/>
                  </w:rPr>
                </w:pPr>
                <w:r>
                  <w:rPr>
                    <w:rFonts w:hint="eastAsia"/>
                    <w:szCs w:val="21"/>
                  </w:rPr>
                  <w:t>1、</w:t>
                </w:r>
                <w:r w:rsidRPr="00DE2C76">
                  <w:rPr>
                    <w:rFonts w:hint="eastAsia"/>
                    <w:szCs w:val="21"/>
                  </w:rPr>
                  <w:t>审议公司高级管理人员基本年薪和岗位系数的议案</w:t>
                </w:r>
              </w:p>
              <w:p w14:paraId="629BD87A" w14:textId="59DBFF8D" w:rsidR="00DE2C76" w:rsidRDefault="00DE2C76" w:rsidP="00DE2C76">
                <w:pPr>
                  <w:widowControl w:val="0"/>
                  <w:jc w:val="both"/>
                  <w:rPr>
                    <w:szCs w:val="21"/>
                  </w:rPr>
                </w:pPr>
                <w:r>
                  <w:rPr>
                    <w:rFonts w:hint="eastAsia"/>
                    <w:szCs w:val="21"/>
                  </w:rPr>
                  <w:t>2、</w:t>
                </w:r>
                <w:r w:rsidRPr="00DE2C76">
                  <w:rPr>
                    <w:rFonts w:hint="eastAsia"/>
                    <w:szCs w:val="21"/>
                  </w:rPr>
                  <w:t>审议公司</w:t>
                </w:r>
                <w:r w:rsidRPr="00DE2C76">
                  <w:rPr>
                    <w:szCs w:val="21"/>
                  </w:rPr>
                  <w:t>2023年《高级管理人员绩效考核业绩合同》</w:t>
                </w:r>
              </w:p>
            </w:tc>
            <w:tc>
              <w:tcPr>
                <w:tcW w:w="645" w:type="pct"/>
                <w:shd w:val="clear" w:color="auto" w:fill="auto"/>
                <w:vAlign w:val="center"/>
              </w:tcPr>
              <w:p w14:paraId="0FCCA268" w14:textId="26B2ACDD" w:rsidR="00DE2C76" w:rsidRDefault="00DE2C76" w:rsidP="00DE2C76">
                <w:pPr>
                  <w:widowControl w:val="0"/>
                  <w:jc w:val="center"/>
                  <w:rPr>
                    <w:szCs w:val="21"/>
                  </w:rPr>
                </w:pPr>
                <w:r>
                  <w:rPr>
                    <w:rFonts w:hint="eastAsia"/>
                    <w:szCs w:val="21"/>
                  </w:rPr>
                  <w:t>审议通过</w:t>
                </w:r>
              </w:p>
            </w:tc>
            <w:tc>
              <w:tcPr>
                <w:tcW w:w="658" w:type="pct"/>
                <w:shd w:val="clear" w:color="auto" w:fill="auto"/>
                <w:vAlign w:val="center"/>
              </w:tcPr>
              <w:p w14:paraId="387F1A57" w14:textId="2F9E5B66" w:rsidR="00DE2C76" w:rsidRDefault="00DE2C76" w:rsidP="00DE2C76">
                <w:pPr>
                  <w:widowControl w:val="0"/>
                  <w:jc w:val="center"/>
                  <w:rPr>
                    <w:szCs w:val="21"/>
                  </w:rPr>
                </w:pPr>
                <w:r>
                  <w:rPr>
                    <w:rFonts w:hint="eastAsia"/>
                    <w:szCs w:val="21"/>
                  </w:rPr>
                  <w:t>-</w:t>
                </w:r>
              </w:p>
            </w:tc>
          </w:tr>
          <w:tr w:rsidR="00DE2C76" w14:paraId="31B16106" w14:textId="77777777" w:rsidTr="009F3355">
            <w:tc>
              <w:tcPr>
                <w:tcW w:w="609" w:type="pct"/>
                <w:shd w:val="clear" w:color="auto" w:fill="auto"/>
                <w:vAlign w:val="center"/>
              </w:tcPr>
              <w:p w14:paraId="362067B8" w14:textId="73D3184A" w:rsidR="00DE2C76" w:rsidRDefault="00DE2C76" w:rsidP="009F3355">
                <w:pPr>
                  <w:widowControl w:val="0"/>
                  <w:jc w:val="center"/>
                  <w:rPr>
                    <w:szCs w:val="21"/>
                  </w:rPr>
                </w:pPr>
                <w:r w:rsidRPr="00DE2C76">
                  <w:rPr>
                    <w:szCs w:val="21"/>
                  </w:rPr>
                  <w:t>2023年4月28日</w:t>
                </w:r>
              </w:p>
            </w:tc>
            <w:tc>
              <w:tcPr>
                <w:tcW w:w="3088" w:type="pct"/>
                <w:shd w:val="clear" w:color="auto" w:fill="auto"/>
              </w:tcPr>
              <w:p w14:paraId="1437BCB6" w14:textId="39DF7F85" w:rsidR="00DE2C76" w:rsidRDefault="00DE2C76" w:rsidP="00DE2C76">
                <w:pPr>
                  <w:widowControl w:val="0"/>
                  <w:jc w:val="both"/>
                  <w:rPr>
                    <w:szCs w:val="21"/>
                  </w:rPr>
                </w:pPr>
                <w:r w:rsidRPr="00DE2C76">
                  <w:rPr>
                    <w:rFonts w:hint="eastAsia"/>
                    <w:szCs w:val="21"/>
                  </w:rPr>
                  <w:t>审议《关于修订</w:t>
                </w:r>
                <w:r w:rsidRPr="00DE2C76">
                  <w:rPr>
                    <w:szCs w:val="21"/>
                  </w:rPr>
                  <w:t>&lt;董事会薪酬与考核委员会实施细则&gt;的议案》</w:t>
                </w:r>
              </w:p>
            </w:tc>
            <w:tc>
              <w:tcPr>
                <w:tcW w:w="645" w:type="pct"/>
                <w:shd w:val="clear" w:color="auto" w:fill="auto"/>
                <w:vAlign w:val="center"/>
              </w:tcPr>
              <w:p w14:paraId="394F54CE" w14:textId="69252BF9" w:rsidR="00DE2C76" w:rsidRDefault="00DE2C76" w:rsidP="00DE2C76">
                <w:pPr>
                  <w:widowControl w:val="0"/>
                  <w:jc w:val="center"/>
                  <w:rPr>
                    <w:szCs w:val="21"/>
                  </w:rPr>
                </w:pPr>
                <w:r>
                  <w:rPr>
                    <w:rFonts w:hint="eastAsia"/>
                    <w:szCs w:val="21"/>
                  </w:rPr>
                  <w:t>审议通过</w:t>
                </w:r>
              </w:p>
            </w:tc>
            <w:tc>
              <w:tcPr>
                <w:tcW w:w="658" w:type="pct"/>
                <w:shd w:val="clear" w:color="auto" w:fill="auto"/>
                <w:vAlign w:val="center"/>
              </w:tcPr>
              <w:p w14:paraId="33752FA3" w14:textId="5214DA14" w:rsidR="00DE2C76" w:rsidRDefault="00DE2C76" w:rsidP="00DE2C76">
                <w:pPr>
                  <w:widowControl w:val="0"/>
                  <w:jc w:val="center"/>
                  <w:rPr>
                    <w:szCs w:val="21"/>
                  </w:rPr>
                </w:pPr>
                <w:r>
                  <w:rPr>
                    <w:rFonts w:hint="eastAsia"/>
                    <w:szCs w:val="21"/>
                  </w:rPr>
                  <w:t>-</w:t>
                </w:r>
              </w:p>
            </w:tc>
          </w:tr>
          <w:tr w:rsidR="00DE2C76" w14:paraId="508E14C5" w14:textId="77777777" w:rsidTr="009F3355">
            <w:tc>
              <w:tcPr>
                <w:tcW w:w="609" w:type="pct"/>
                <w:shd w:val="clear" w:color="auto" w:fill="auto"/>
                <w:vAlign w:val="center"/>
              </w:tcPr>
              <w:p w14:paraId="09E5BE33" w14:textId="20738BC3" w:rsidR="00DE2C76" w:rsidRDefault="00DE2C76" w:rsidP="009F3355">
                <w:pPr>
                  <w:widowControl w:val="0"/>
                  <w:jc w:val="center"/>
                  <w:rPr>
                    <w:szCs w:val="21"/>
                  </w:rPr>
                </w:pPr>
                <w:r w:rsidRPr="00E330B0">
                  <w:t>2023年3月30日</w:t>
                </w:r>
              </w:p>
            </w:tc>
            <w:tc>
              <w:tcPr>
                <w:tcW w:w="3088" w:type="pct"/>
                <w:shd w:val="clear" w:color="auto" w:fill="auto"/>
              </w:tcPr>
              <w:p w14:paraId="4DBE6220" w14:textId="0AE4537E" w:rsidR="00DE2C76" w:rsidRPr="009F3355" w:rsidRDefault="00DE2C76" w:rsidP="009F3355">
                <w:pPr>
                  <w:widowControl w:val="0"/>
                  <w:jc w:val="both"/>
                  <w:rPr>
                    <w:szCs w:val="21"/>
                  </w:rPr>
                </w:pPr>
                <w:r w:rsidRPr="009F3355">
                  <w:rPr>
                    <w:rFonts w:hint="eastAsia"/>
                    <w:szCs w:val="21"/>
                  </w:rPr>
                  <w:t>审议关于薪酬与考核委员会秘书处设置及聘任秘书处主任的议案</w:t>
                </w:r>
              </w:p>
            </w:tc>
            <w:tc>
              <w:tcPr>
                <w:tcW w:w="645" w:type="pct"/>
                <w:shd w:val="clear" w:color="auto" w:fill="auto"/>
                <w:vAlign w:val="center"/>
              </w:tcPr>
              <w:p w14:paraId="1BC736ED" w14:textId="04FF1D51" w:rsidR="00DE2C76" w:rsidRDefault="00DE2C76" w:rsidP="00DE2C76">
                <w:pPr>
                  <w:widowControl w:val="0"/>
                  <w:jc w:val="center"/>
                  <w:rPr>
                    <w:szCs w:val="21"/>
                  </w:rPr>
                </w:pPr>
                <w:r>
                  <w:rPr>
                    <w:rFonts w:hint="eastAsia"/>
                    <w:szCs w:val="21"/>
                  </w:rPr>
                  <w:t>审议通过</w:t>
                </w:r>
              </w:p>
            </w:tc>
            <w:tc>
              <w:tcPr>
                <w:tcW w:w="658" w:type="pct"/>
                <w:shd w:val="clear" w:color="auto" w:fill="auto"/>
                <w:vAlign w:val="center"/>
              </w:tcPr>
              <w:p w14:paraId="4492D8A5" w14:textId="4A145D0E" w:rsidR="00DE2C76" w:rsidRDefault="00DE2C76" w:rsidP="00DE2C76">
                <w:pPr>
                  <w:widowControl w:val="0"/>
                  <w:jc w:val="center"/>
                  <w:rPr>
                    <w:szCs w:val="21"/>
                  </w:rPr>
                </w:pPr>
                <w:r>
                  <w:rPr>
                    <w:rFonts w:hint="eastAsia"/>
                    <w:szCs w:val="21"/>
                  </w:rPr>
                  <w:t>-</w:t>
                </w:r>
              </w:p>
            </w:tc>
          </w:tr>
        </w:tbl>
        <w:p w14:paraId="50818445" w14:textId="77777777" w:rsidR="00556587" w:rsidRDefault="00000000">
          <w:pPr>
            <w:pStyle w:val="234"/>
          </w:pPr>
        </w:p>
        <w:bookmarkEnd w:id="72" w:displacedByCustomXml="next"/>
      </w:sdtContent>
    </w:sdt>
    <w:p w14:paraId="7A7123B2" w14:textId="7FA2C702" w:rsidR="00556587" w:rsidRPr="00E141BA" w:rsidRDefault="00556587" w:rsidP="002203D8">
      <w:pPr>
        <w:pStyle w:val="3"/>
        <w:numPr>
          <w:ilvl w:val="0"/>
          <w:numId w:val="42"/>
        </w:numPr>
        <w:rPr>
          <w:rFonts w:ascii="宋体" w:hAnsi="宋体" w:cs="宋体"/>
          <w:kern w:val="0"/>
          <w:szCs w:val="24"/>
        </w:rPr>
      </w:pPr>
      <w:r w:rsidRPr="00E141BA">
        <w:rPr>
          <w:rFonts w:ascii="宋体" w:hAnsi="宋体" w:cs="宋体" w:hint="eastAsia"/>
          <w:kern w:val="0"/>
          <w:szCs w:val="24"/>
        </w:rPr>
        <w:lastRenderedPageBreak/>
        <w:t>报告期内</w:t>
      </w:r>
      <w:sdt>
        <w:sdtPr>
          <w:rPr>
            <w:rFonts w:ascii="宋体" w:hAnsi="宋体" w:cs="宋体" w:hint="eastAsia"/>
            <w:kern w:val="0"/>
            <w:szCs w:val="24"/>
          </w:rPr>
          <w:alias w:val="召开会议的专门委员会类别"/>
          <w:tag w:val="_GBC_adf76ecbe3584f07b573642215a867bd"/>
          <w:id w:val="520205687"/>
          <w:placeholder>
            <w:docPart w:val="8F2E7E5D8D0946E38D8A3B752F4C24B6"/>
          </w:placeholder>
        </w:sdtPr>
        <w:sdtContent>
          <w:r w:rsidRPr="00E141BA">
            <w:rPr>
              <w:rFonts w:ascii="宋体" w:hAnsi="宋体" w:cs="宋体" w:hint="eastAsia"/>
              <w:kern w:val="0"/>
              <w:szCs w:val="24"/>
            </w:rPr>
            <w:t>战略</w:t>
          </w:r>
        </w:sdtContent>
      </w:sdt>
      <w:r w:rsidRPr="00E141BA">
        <w:rPr>
          <w:rFonts w:ascii="宋体" w:hAnsi="宋体" w:cs="宋体" w:hint="eastAsia"/>
          <w:kern w:val="0"/>
          <w:szCs w:val="24"/>
        </w:rPr>
        <w:t>委员会召开</w:t>
      </w:r>
      <w:sdt>
        <w:sdtPr>
          <w:rPr>
            <w:rFonts w:ascii="宋体" w:hAnsi="宋体" w:cs="宋体" w:hint="eastAsia"/>
            <w:kern w:val="0"/>
            <w:szCs w:val="24"/>
          </w:rPr>
          <w:alias w:val="报告期内召开专门委员会会议次数"/>
          <w:tag w:val="_GBC_7bf2cd7c3a6a4685ac9c89ee396352a0"/>
          <w:id w:val="-107735153"/>
          <w:placeholder>
            <w:docPart w:val="8F2E7E5D8D0946E38D8A3B752F4C24B6"/>
          </w:placeholder>
        </w:sdtPr>
        <w:sdtContent>
          <w:r w:rsidR="00724CF4" w:rsidRPr="00E141BA">
            <w:rPr>
              <w:rFonts w:ascii="宋体" w:hAnsi="宋体" w:cs="宋体"/>
              <w:kern w:val="0"/>
              <w:szCs w:val="24"/>
            </w:rPr>
            <w:t>3</w:t>
          </w:r>
        </w:sdtContent>
      </w:sdt>
      <w:r w:rsidRPr="00E141BA">
        <w:rPr>
          <w:rFonts w:ascii="宋体" w:hAnsi="宋体" w:cs="宋体" w:hint="eastAsia"/>
          <w:kern w:val="0"/>
          <w:szCs w:val="24"/>
        </w:rPr>
        <w:t>次会议</w:t>
      </w:r>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5250"/>
        <w:gridCol w:w="1135"/>
        <w:gridCol w:w="1161"/>
      </w:tblGrid>
      <w:tr w:rsidR="00556587" w:rsidRPr="00E141BA" w14:paraId="20D13567" w14:textId="77777777" w:rsidTr="00724CF4">
        <w:bookmarkStart w:id="73" w:name="_Hlk161146631" w:displacedByCustomXml="next"/>
        <w:sdt>
          <w:sdtPr>
            <w:rPr>
              <w:rFonts w:hint="eastAsia"/>
              <w:szCs w:val="21"/>
            </w:rPr>
            <w:tag w:val="_PLD_81aefc289fbf48b1865138608d8bd14f"/>
            <w:id w:val="435489875"/>
          </w:sdtPr>
          <w:sdtContent>
            <w:tc>
              <w:tcPr>
                <w:tcW w:w="718" w:type="pct"/>
                <w:shd w:val="clear" w:color="auto" w:fill="auto"/>
                <w:vAlign w:val="center"/>
              </w:tcPr>
              <w:p w14:paraId="61736909" w14:textId="77777777" w:rsidR="00556587" w:rsidRPr="00E141BA" w:rsidRDefault="00556587">
                <w:pPr>
                  <w:widowControl w:val="0"/>
                  <w:jc w:val="center"/>
                  <w:rPr>
                    <w:szCs w:val="21"/>
                  </w:rPr>
                </w:pPr>
                <w:r w:rsidRPr="00E141BA">
                  <w:rPr>
                    <w:rFonts w:hint="eastAsia"/>
                    <w:szCs w:val="21"/>
                  </w:rPr>
                  <w:t>召开日期</w:t>
                </w:r>
              </w:p>
            </w:tc>
          </w:sdtContent>
        </w:sdt>
        <w:sdt>
          <w:sdtPr>
            <w:rPr>
              <w:rFonts w:hint="eastAsia"/>
              <w:szCs w:val="21"/>
            </w:rPr>
            <w:tag w:val="_PLD_9d24b601ec70414eb969daf6b393edc8"/>
            <w:id w:val="108854343"/>
          </w:sdtPr>
          <w:sdtContent>
            <w:tc>
              <w:tcPr>
                <w:tcW w:w="2979" w:type="pct"/>
                <w:shd w:val="clear" w:color="auto" w:fill="auto"/>
                <w:vAlign w:val="center"/>
              </w:tcPr>
              <w:p w14:paraId="23916466" w14:textId="77777777" w:rsidR="00556587" w:rsidRPr="00E141BA" w:rsidRDefault="00556587">
                <w:pPr>
                  <w:widowControl w:val="0"/>
                  <w:jc w:val="center"/>
                  <w:rPr>
                    <w:szCs w:val="21"/>
                  </w:rPr>
                </w:pPr>
                <w:r w:rsidRPr="00E141BA">
                  <w:rPr>
                    <w:rFonts w:hint="eastAsia"/>
                    <w:szCs w:val="21"/>
                  </w:rPr>
                  <w:t>会议内容</w:t>
                </w:r>
              </w:p>
            </w:tc>
          </w:sdtContent>
        </w:sdt>
        <w:sdt>
          <w:sdtPr>
            <w:rPr>
              <w:rFonts w:hint="eastAsia"/>
              <w:szCs w:val="21"/>
            </w:rPr>
            <w:tag w:val="_PLD_6ea19dadc3684e98a6d98faaf035a9d9"/>
            <w:id w:val="-1728291342"/>
          </w:sdtPr>
          <w:sdtContent>
            <w:tc>
              <w:tcPr>
                <w:tcW w:w="644" w:type="pct"/>
                <w:shd w:val="clear" w:color="auto" w:fill="auto"/>
                <w:vAlign w:val="center"/>
              </w:tcPr>
              <w:p w14:paraId="1BC566A3" w14:textId="77777777" w:rsidR="00556587" w:rsidRPr="00E141BA" w:rsidRDefault="00556587">
                <w:pPr>
                  <w:widowControl w:val="0"/>
                  <w:jc w:val="center"/>
                  <w:rPr>
                    <w:szCs w:val="21"/>
                  </w:rPr>
                </w:pPr>
                <w:r w:rsidRPr="00E141BA">
                  <w:rPr>
                    <w:rFonts w:hint="eastAsia"/>
                    <w:szCs w:val="21"/>
                  </w:rPr>
                  <w:t>重要意见和建议</w:t>
                </w:r>
              </w:p>
            </w:tc>
          </w:sdtContent>
        </w:sdt>
        <w:sdt>
          <w:sdtPr>
            <w:rPr>
              <w:rFonts w:hint="eastAsia"/>
              <w:szCs w:val="21"/>
            </w:rPr>
            <w:tag w:val="_PLD_ef03d3ffb00740008011022cb6a96805"/>
            <w:id w:val="2104766462"/>
          </w:sdtPr>
          <w:sdtContent>
            <w:tc>
              <w:tcPr>
                <w:tcW w:w="659" w:type="pct"/>
                <w:shd w:val="clear" w:color="auto" w:fill="auto"/>
                <w:vAlign w:val="center"/>
              </w:tcPr>
              <w:p w14:paraId="7EFF3CEC" w14:textId="77777777" w:rsidR="00556587" w:rsidRPr="00E141BA" w:rsidRDefault="00556587">
                <w:pPr>
                  <w:widowControl w:val="0"/>
                  <w:jc w:val="center"/>
                  <w:rPr>
                    <w:szCs w:val="21"/>
                  </w:rPr>
                </w:pPr>
                <w:r w:rsidRPr="00E141BA">
                  <w:rPr>
                    <w:rFonts w:hint="eastAsia"/>
                    <w:szCs w:val="21"/>
                  </w:rPr>
                  <w:t>其他履行职责情况</w:t>
                </w:r>
              </w:p>
            </w:tc>
          </w:sdtContent>
        </w:sdt>
      </w:tr>
      <w:tr w:rsidR="00724CF4" w:rsidRPr="00E141BA" w14:paraId="100A04E1" w14:textId="77777777" w:rsidTr="00724CF4">
        <w:tc>
          <w:tcPr>
            <w:tcW w:w="718" w:type="pct"/>
            <w:shd w:val="clear" w:color="auto" w:fill="auto"/>
          </w:tcPr>
          <w:p w14:paraId="14FA7A13" w14:textId="450A25CA" w:rsidR="00724CF4" w:rsidRPr="00E141BA" w:rsidRDefault="00724CF4" w:rsidP="00724CF4">
            <w:pPr>
              <w:widowControl w:val="0"/>
              <w:jc w:val="both"/>
              <w:rPr>
                <w:szCs w:val="21"/>
              </w:rPr>
            </w:pPr>
            <w:r w:rsidRPr="00E141BA">
              <w:rPr>
                <w:rFonts w:hint="eastAsia"/>
                <w:szCs w:val="21"/>
              </w:rPr>
              <w:t>2023年6月19日</w:t>
            </w:r>
          </w:p>
        </w:tc>
        <w:tc>
          <w:tcPr>
            <w:tcW w:w="2979" w:type="pct"/>
            <w:shd w:val="clear" w:color="auto" w:fill="auto"/>
          </w:tcPr>
          <w:p w14:paraId="499EE875" w14:textId="77777777" w:rsidR="00724CF4" w:rsidRPr="00E141BA" w:rsidRDefault="00724CF4" w:rsidP="00724CF4">
            <w:pPr>
              <w:widowControl w:val="0"/>
              <w:jc w:val="both"/>
              <w:rPr>
                <w:szCs w:val="21"/>
              </w:rPr>
            </w:pPr>
            <w:r w:rsidRPr="00E141BA">
              <w:rPr>
                <w:rFonts w:hint="eastAsia"/>
                <w:szCs w:val="21"/>
              </w:rPr>
              <w:t>1、</w:t>
            </w:r>
            <w:r w:rsidRPr="00E141BA">
              <w:rPr>
                <w:szCs w:val="21"/>
              </w:rPr>
              <w:t>审议战略委员会秘书处设置及聘任秘书处主任的议案</w:t>
            </w:r>
          </w:p>
          <w:p w14:paraId="6829F395" w14:textId="7048BC06" w:rsidR="00724CF4" w:rsidRPr="00E141BA" w:rsidRDefault="00724CF4" w:rsidP="00724CF4">
            <w:pPr>
              <w:widowControl w:val="0"/>
              <w:jc w:val="both"/>
              <w:rPr>
                <w:szCs w:val="21"/>
              </w:rPr>
            </w:pPr>
            <w:r w:rsidRPr="00E141BA">
              <w:rPr>
                <w:rFonts w:hint="eastAsia"/>
                <w:szCs w:val="21"/>
              </w:rPr>
              <w:t>2、审议关于解散并注销天腾云科（北京）科技有限公司的议案</w:t>
            </w:r>
          </w:p>
        </w:tc>
        <w:tc>
          <w:tcPr>
            <w:tcW w:w="644" w:type="pct"/>
            <w:shd w:val="clear" w:color="auto" w:fill="auto"/>
          </w:tcPr>
          <w:p w14:paraId="2C727C50" w14:textId="7CAC369C" w:rsidR="00724CF4" w:rsidRPr="00E141BA" w:rsidRDefault="00724CF4" w:rsidP="00724CF4">
            <w:pPr>
              <w:widowControl w:val="0"/>
              <w:jc w:val="both"/>
              <w:rPr>
                <w:szCs w:val="21"/>
              </w:rPr>
            </w:pPr>
            <w:r w:rsidRPr="00E141BA">
              <w:rPr>
                <w:rFonts w:hint="eastAsia"/>
                <w:szCs w:val="21"/>
              </w:rPr>
              <w:t>审议通过</w:t>
            </w:r>
          </w:p>
        </w:tc>
        <w:tc>
          <w:tcPr>
            <w:tcW w:w="659" w:type="pct"/>
            <w:shd w:val="clear" w:color="auto" w:fill="auto"/>
          </w:tcPr>
          <w:p w14:paraId="3F17D318" w14:textId="498C7E00" w:rsidR="00724CF4" w:rsidRPr="00E141BA" w:rsidRDefault="00724CF4" w:rsidP="00724CF4">
            <w:pPr>
              <w:widowControl w:val="0"/>
              <w:jc w:val="center"/>
              <w:rPr>
                <w:szCs w:val="21"/>
              </w:rPr>
            </w:pPr>
            <w:r w:rsidRPr="00E141BA">
              <w:rPr>
                <w:rFonts w:hint="eastAsia"/>
                <w:szCs w:val="21"/>
              </w:rPr>
              <w:t>-</w:t>
            </w:r>
          </w:p>
        </w:tc>
      </w:tr>
      <w:tr w:rsidR="00724CF4" w:rsidRPr="00E141BA" w14:paraId="2FB2EA1B" w14:textId="77777777" w:rsidTr="00724CF4">
        <w:tc>
          <w:tcPr>
            <w:tcW w:w="718" w:type="pct"/>
            <w:shd w:val="clear" w:color="auto" w:fill="auto"/>
          </w:tcPr>
          <w:p w14:paraId="6B69F850" w14:textId="7035C757" w:rsidR="00724CF4" w:rsidRPr="00E141BA" w:rsidRDefault="00724CF4" w:rsidP="00724CF4">
            <w:pPr>
              <w:widowControl w:val="0"/>
              <w:jc w:val="both"/>
              <w:rPr>
                <w:szCs w:val="21"/>
              </w:rPr>
            </w:pPr>
            <w:r w:rsidRPr="00E141BA">
              <w:rPr>
                <w:rFonts w:hint="eastAsia"/>
                <w:szCs w:val="21"/>
              </w:rPr>
              <w:t>2023年7月24日</w:t>
            </w:r>
          </w:p>
        </w:tc>
        <w:tc>
          <w:tcPr>
            <w:tcW w:w="2979" w:type="pct"/>
            <w:shd w:val="clear" w:color="auto" w:fill="auto"/>
          </w:tcPr>
          <w:p w14:paraId="5B680754" w14:textId="38042768" w:rsidR="00724CF4" w:rsidRPr="00E141BA" w:rsidRDefault="00724CF4" w:rsidP="00724CF4">
            <w:pPr>
              <w:widowControl w:val="0"/>
              <w:jc w:val="both"/>
              <w:rPr>
                <w:szCs w:val="21"/>
              </w:rPr>
            </w:pPr>
            <w:r w:rsidRPr="00E141BA">
              <w:rPr>
                <w:szCs w:val="21"/>
              </w:rPr>
              <w:t>审议关于终止非公开发行股票事项的议案</w:t>
            </w:r>
          </w:p>
        </w:tc>
        <w:tc>
          <w:tcPr>
            <w:tcW w:w="644" w:type="pct"/>
            <w:shd w:val="clear" w:color="auto" w:fill="auto"/>
          </w:tcPr>
          <w:p w14:paraId="40EDFB81" w14:textId="2D49B9AD" w:rsidR="00724CF4" w:rsidRPr="00E141BA" w:rsidRDefault="00724CF4" w:rsidP="00724CF4">
            <w:pPr>
              <w:widowControl w:val="0"/>
              <w:jc w:val="both"/>
              <w:rPr>
                <w:szCs w:val="21"/>
              </w:rPr>
            </w:pPr>
            <w:r w:rsidRPr="00E141BA">
              <w:rPr>
                <w:rFonts w:hint="eastAsia"/>
                <w:szCs w:val="21"/>
              </w:rPr>
              <w:t>审议通过</w:t>
            </w:r>
          </w:p>
        </w:tc>
        <w:tc>
          <w:tcPr>
            <w:tcW w:w="659" w:type="pct"/>
            <w:shd w:val="clear" w:color="auto" w:fill="auto"/>
          </w:tcPr>
          <w:p w14:paraId="04D6637A" w14:textId="53EC6F8C" w:rsidR="00724CF4" w:rsidRPr="00E141BA" w:rsidRDefault="00724CF4" w:rsidP="00724CF4">
            <w:pPr>
              <w:widowControl w:val="0"/>
              <w:jc w:val="center"/>
              <w:rPr>
                <w:szCs w:val="21"/>
              </w:rPr>
            </w:pPr>
            <w:r w:rsidRPr="00E141BA">
              <w:rPr>
                <w:rFonts w:hint="eastAsia"/>
                <w:szCs w:val="21"/>
              </w:rPr>
              <w:t>-</w:t>
            </w:r>
          </w:p>
        </w:tc>
      </w:tr>
      <w:tr w:rsidR="00724CF4" w14:paraId="5E4D48DE" w14:textId="77777777" w:rsidTr="00724CF4">
        <w:tc>
          <w:tcPr>
            <w:tcW w:w="718" w:type="pct"/>
            <w:shd w:val="clear" w:color="auto" w:fill="auto"/>
          </w:tcPr>
          <w:p w14:paraId="0F8D8B81" w14:textId="7B8E87B6" w:rsidR="00724CF4" w:rsidRPr="00E141BA" w:rsidRDefault="00724CF4" w:rsidP="00724CF4">
            <w:pPr>
              <w:widowControl w:val="0"/>
              <w:jc w:val="both"/>
              <w:rPr>
                <w:szCs w:val="21"/>
              </w:rPr>
            </w:pPr>
            <w:r w:rsidRPr="00E141BA">
              <w:rPr>
                <w:rFonts w:hint="eastAsia"/>
                <w:szCs w:val="21"/>
              </w:rPr>
              <w:t>2023年10月30日</w:t>
            </w:r>
          </w:p>
        </w:tc>
        <w:tc>
          <w:tcPr>
            <w:tcW w:w="2979" w:type="pct"/>
            <w:shd w:val="clear" w:color="auto" w:fill="auto"/>
          </w:tcPr>
          <w:p w14:paraId="442D7BBA" w14:textId="27DD7E5E" w:rsidR="00724CF4" w:rsidRPr="00E141BA" w:rsidRDefault="00724CF4" w:rsidP="00724CF4">
            <w:pPr>
              <w:widowControl w:val="0"/>
              <w:jc w:val="both"/>
              <w:rPr>
                <w:szCs w:val="21"/>
              </w:rPr>
            </w:pPr>
            <w:r w:rsidRPr="00E141BA">
              <w:rPr>
                <w:szCs w:val="21"/>
              </w:rPr>
              <w:t>审议关于清算解散北清智创（北京）新能源汽车科技有限公司的议案</w:t>
            </w:r>
          </w:p>
        </w:tc>
        <w:tc>
          <w:tcPr>
            <w:tcW w:w="644" w:type="pct"/>
            <w:shd w:val="clear" w:color="auto" w:fill="auto"/>
          </w:tcPr>
          <w:p w14:paraId="1FF05A53" w14:textId="3CA565C8" w:rsidR="00724CF4" w:rsidRPr="00E141BA" w:rsidRDefault="00724CF4" w:rsidP="00724CF4">
            <w:pPr>
              <w:widowControl w:val="0"/>
              <w:jc w:val="both"/>
              <w:rPr>
                <w:szCs w:val="21"/>
              </w:rPr>
            </w:pPr>
            <w:r w:rsidRPr="00E141BA">
              <w:rPr>
                <w:rFonts w:hint="eastAsia"/>
                <w:szCs w:val="21"/>
              </w:rPr>
              <w:t>审议通过</w:t>
            </w:r>
          </w:p>
        </w:tc>
        <w:tc>
          <w:tcPr>
            <w:tcW w:w="659" w:type="pct"/>
            <w:shd w:val="clear" w:color="auto" w:fill="auto"/>
          </w:tcPr>
          <w:p w14:paraId="62C5EE21" w14:textId="439620A0" w:rsidR="00724CF4" w:rsidRPr="00724CF4" w:rsidRDefault="00724CF4" w:rsidP="00724CF4">
            <w:pPr>
              <w:widowControl w:val="0"/>
              <w:jc w:val="center"/>
              <w:rPr>
                <w:szCs w:val="21"/>
              </w:rPr>
            </w:pPr>
            <w:r w:rsidRPr="00E141BA">
              <w:rPr>
                <w:rFonts w:hint="eastAsia"/>
                <w:szCs w:val="21"/>
              </w:rPr>
              <w:t>-</w:t>
            </w:r>
          </w:p>
        </w:tc>
      </w:tr>
      <w:bookmarkEnd w:id="73"/>
    </w:tbl>
    <w:p w14:paraId="7DCBDCC8" w14:textId="14C4F0FC" w:rsidR="00556587" w:rsidRDefault="00556587">
      <w:pPr>
        <w:pStyle w:val="234"/>
      </w:pPr>
    </w:p>
    <w:p w14:paraId="42AB9D8A" w14:textId="77777777" w:rsidR="00FD0987" w:rsidRDefault="00CF3046" w:rsidP="002203D8">
      <w:pPr>
        <w:pStyle w:val="3"/>
        <w:numPr>
          <w:ilvl w:val="0"/>
          <w:numId w:val="42"/>
        </w:numPr>
        <w:rPr>
          <w:rFonts w:ascii="宋体" w:hAnsi="宋体" w:cs="宋体"/>
          <w:kern w:val="0"/>
          <w:szCs w:val="24"/>
        </w:rPr>
      </w:pPr>
      <w:r>
        <w:rPr>
          <w:rFonts w:ascii="宋体" w:hAnsi="宋体" w:cs="宋体" w:hint="eastAsia"/>
          <w:kern w:val="0"/>
          <w:szCs w:val="24"/>
        </w:rPr>
        <w:t>存在异议事项的具体情况</w:t>
      </w:r>
    </w:p>
    <w:sdt>
      <w:sdtPr>
        <w:rPr>
          <w:rFonts w:hint="eastAsia"/>
          <w:szCs w:val="21"/>
        </w:rPr>
        <w:alias w:val="是否适用：董事会下设专门委员会在报告期内履行职责时所提出的重要意见和建议[双击切换]"/>
        <w:tag w:val="_GBC_f61de8443c9e4bc6b27047ea31f34f46"/>
        <w:id w:val="2036768080"/>
        <w:placeholder>
          <w:docPart w:val="GBC22222222222222222222222222222"/>
        </w:placeholder>
      </w:sdtPr>
      <w:sdtContent>
        <w:p w14:paraId="20EBBCCB" w14:textId="76F30109" w:rsidR="00FD0987" w:rsidRDefault="00CF3046" w:rsidP="00556587">
          <w:pPr>
            <w:rPr>
              <w:szCs w:val="21"/>
            </w:rPr>
          </w:pPr>
          <w:r>
            <w:rPr>
              <w:szCs w:val="21"/>
            </w:rPr>
            <w:fldChar w:fldCharType="begin"/>
          </w:r>
          <w:r w:rsidR="00556587">
            <w:rPr>
              <w:szCs w:val="21"/>
            </w:rPr>
            <w:instrText xml:space="preserve"> MACROBUTTON  SnrToggleCheckbox □适用  </w:instrText>
          </w:r>
          <w:r>
            <w:rPr>
              <w:szCs w:val="21"/>
            </w:rPr>
            <w:fldChar w:fldCharType="end"/>
          </w:r>
          <w:r>
            <w:rPr>
              <w:szCs w:val="21"/>
            </w:rPr>
            <w:fldChar w:fldCharType="begin"/>
          </w:r>
          <w:r w:rsidR="00556587">
            <w:rPr>
              <w:szCs w:val="21"/>
            </w:rPr>
            <w:instrText xml:space="preserve"> MACROBUTTON  SnrToggleCheckbox √不适用 </w:instrText>
          </w:r>
          <w:r>
            <w:rPr>
              <w:szCs w:val="21"/>
            </w:rPr>
            <w:fldChar w:fldCharType="end"/>
          </w:r>
        </w:p>
      </w:sdtContent>
    </w:sdt>
    <w:p w14:paraId="0EB67557" w14:textId="77777777" w:rsidR="00FD0987" w:rsidRDefault="00FD0987">
      <w:pPr>
        <w:rPr>
          <w:szCs w:val="21"/>
        </w:rPr>
      </w:pPr>
    </w:p>
    <w:p w14:paraId="08C049EC" w14:textId="77777777" w:rsidR="00FD0987" w:rsidRDefault="00CF3046" w:rsidP="002203D8">
      <w:pPr>
        <w:pStyle w:val="2"/>
        <w:numPr>
          <w:ilvl w:val="0"/>
          <w:numId w:val="30"/>
        </w:numPr>
      </w:pPr>
      <w:r>
        <w:t>监事会发现公司存在风险的说明</w:t>
      </w:r>
    </w:p>
    <w:sdt>
      <w:sdtPr>
        <w:alias w:val="是否适用：监事会发现公司存在风险的说明[双击切换]"/>
        <w:tag w:val="_GBC_987bc6e795084351a58e9d0bca47f246"/>
        <w:id w:val="1597834742"/>
        <w:placeholder>
          <w:docPart w:val="GBC22222222222222222222222222222"/>
        </w:placeholder>
      </w:sdtPr>
      <w:sdtContent>
        <w:p w14:paraId="53E0A8DE" w14:textId="02E71FB5" w:rsidR="00FD0987" w:rsidRDefault="00CF3046">
          <w:pPr>
            <w:pStyle w:val="234"/>
          </w:pPr>
          <w:r>
            <w:fldChar w:fldCharType="begin"/>
          </w:r>
          <w:r w:rsidR="00556587">
            <w:instrText xml:space="preserve">MACROBUTTON  SnrToggleCheckbox □适用 </w:instrText>
          </w:r>
          <w:r>
            <w:fldChar w:fldCharType="end"/>
          </w:r>
          <w:r>
            <w:fldChar w:fldCharType="begin"/>
          </w:r>
          <w:r w:rsidR="00556587">
            <w:instrText xml:space="preserve"> MACROBUTTON  SnrToggleCheckbox √不适用 </w:instrText>
          </w:r>
          <w:r>
            <w:fldChar w:fldCharType="end"/>
          </w:r>
        </w:p>
      </w:sdtContent>
    </w:sdt>
    <w:p w14:paraId="369A769D" w14:textId="77777777" w:rsidR="00556587" w:rsidRDefault="00556587" w:rsidP="00CF3046">
      <w:pPr>
        <w:rPr>
          <w:szCs w:val="21"/>
        </w:rPr>
      </w:pPr>
      <w:r>
        <w:rPr>
          <w:rFonts w:hint="eastAsia"/>
        </w:rPr>
        <w:t>监事会对报告期内的监督事项</w:t>
      </w:r>
      <w:sdt>
        <w:sdtPr>
          <w:rPr>
            <w:rFonts w:hint="eastAsia"/>
          </w:rPr>
          <w:tag w:val="_PLD_66086d7fdf9245bb81102da5ce6dd63d"/>
          <w:id w:val="-183447532"/>
          <w:placeholder>
            <w:docPart w:val="3884D31C33F84F179F1F84C9067E062C"/>
          </w:placeholder>
        </w:sdtPr>
        <w:sdtContent>
          <w:r>
            <w:rPr>
              <w:rFonts w:hint="eastAsia"/>
            </w:rPr>
            <w:t>无异议</w:t>
          </w:r>
        </w:sdtContent>
      </w:sdt>
      <w:r>
        <w:rPr>
          <w:rFonts w:hint="eastAsia"/>
        </w:rPr>
        <w:t>。</w:t>
      </w:r>
    </w:p>
    <w:p w14:paraId="5EC5326F" w14:textId="77777777" w:rsidR="00556587" w:rsidRPr="007B0554" w:rsidRDefault="00556587" w:rsidP="00CF3046">
      <w:pPr>
        <w:rPr>
          <w:szCs w:val="21"/>
        </w:rPr>
      </w:pPr>
    </w:p>
    <w:p w14:paraId="6CBB2716" w14:textId="77B81C25" w:rsidR="00FD0987" w:rsidRDefault="00CF3046" w:rsidP="002203D8">
      <w:pPr>
        <w:pStyle w:val="2"/>
        <w:numPr>
          <w:ilvl w:val="0"/>
          <w:numId w:val="30"/>
        </w:numPr>
        <w:rPr>
          <w:rFonts w:ascii="宋体" w:hAnsi="宋体" w:cs="宋体"/>
          <w:kern w:val="0"/>
          <w:szCs w:val="24"/>
        </w:rPr>
      </w:pPr>
      <w:r>
        <w:rPr>
          <w:rFonts w:ascii="宋体" w:hAnsi="宋体" w:cs="宋体" w:hint="eastAsia"/>
          <w:kern w:val="0"/>
          <w:szCs w:val="24"/>
        </w:rPr>
        <w:t>报告期末</w:t>
      </w:r>
      <w:r>
        <w:rPr>
          <w:rFonts w:ascii="宋体" w:hAnsi="宋体" w:cs="宋体"/>
          <w:kern w:val="0"/>
          <w:szCs w:val="24"/>
        </w:rPr>
        <w:t>母公司和主要子公司的员工情况</w:t>
      </w:r>
    </w:p>
    <w:p w14:paraId="62D75A0C" w14:textId="77777777" w:rsidR="00FD0987" w:rsidRDefault="00CF3046" w:rsidP="002203D8">
      <w:pPr>
        <w:pStyle w:val="3"/>
        <w:numPr>
          <w:ilvl w:val="0"/>
          <w:numId w:val="29"/>
        </w:numPr>
        <w:rPr>
          <w:szCs w:val="21"/>
        </w:rPr>
      </w:pPr>
      <w:r>
        <w:rPr>
          <w:szCs w:val="21"/>
        </w:rPr>
        <w:t>员工情况</w:t>
      </w:r>
    </w:p>
    <w:tbl>
      <w:tblPr>
        <w:tblStyle w:val="a7"/>
        <w:tblW w:w="5000" w:type="pct"/>
        <w:tblLook w:val="04A0" w:firstRow="1" w:lastRow="0" w:firstColumn="1" w:lastColumn="0" w:noHBand="0" w:noVBand="1"/>
      </w:tblPr>
      <w:tblGrid>
        <w:gridCol w:w="4411"/>
        <w:gridCol w:w="4412"/>
      </w:tblGrid>
      <w:tr w:rsidR="00E26261" w14:paraId="094E94A3" w14:textId="77777777" w:rsidTr="001E2B27">
        <w:trPr>
          <w:trHeight w:val="120"/>
        </w:trPr>
        <w:bookmarkStart w:id="74" w:name="_Hlk89184114" w:displacedByCustomXml="next"/>
        <w:sdt>
          <w:sdtPr>
            <w:tag w:val="_PLD_cff5d8823807446facbb16ac3f50949e"/>
            <w:id w:val="-246423438"/>
          </w:sdtPr>
          <w:sdtContent>
            <w:tc>
              <w:tcPr>
                <w:tcW w:w="2500" w:type="pct"/>
              </w:tcPr>
              <w:p w14:paraId="7AA65D4A" w14:textId="77777777" w:rsidR="00E26261" w:rsidRDefault="00E26261" w:rsidP="00E26261">
                <w:pPr>
                  <w:rPr>
                    <w:szCs w:val="21"/>
                  </w:rPr>
                </w:pPr>
                <w:r>
                  <w:rPr>
                    <w:szCs w:val="21"/>
                  </w:rPr>
                  <w:t>母公司在职员工的数量</w:t>
                </w:r>
              </w:p>
            </w:tc>
          </w:sdtContent>
        </w:sdt>
        <w:sdt>
          <w:sdtPr>
            <w:rPr>
              <w:szCs w:val="21"/>
            </w:rPr>
            <w:alias w:val="母公司在职员工的数量"/>
            <w:tag w:val="_GBC_abd1eca65c1c4a43937ae4fdd8599b5b"/>
            <w:id w:val="-564102415"/>
          </w:sdtPr>
          <w:sdtContent>
            <w:tc>
              <w:tcPr>
                <w:tcW w:w="2500" w:type="pct"/>
              </w:tcPr>
              <w:p w14:paraId="5B55E567" w14:textId="6A6879CD" w:rsidR="00E26261" w:rsidRPr="00E141BA" w:rsidRDefault="00E26261" w:rsidP="00E26261">
                <w:pPr>
                  <w:jc w:val="right"/>
                  <w:rPr>
                    <w:szCs w:val="21"/>
                  </w:rPr>
                </w:pPr>
                <w:r w:rsidRPr="00E141BA">
                  <w:rPr>
                    <w:rFonts w:hint="eastAsia"/>
                    <w:szCs w:val="21"/>
                  </w:rPr>
                  <w:t>15</w:t>
                </w:r>
              </w:p>
            </w:tc>
          </w:sdtContent>
        </w:sdt>
      </w:tr>
      <w:tr w:rsidR="00E26261" w14:paraId="398D7644" w14:textId="77777777" w:rsidTr="001E2B27">
        <w:trPr>
          <w:trHeight w:val="195"/>
        </w:trPr>
        <w:tc>
          <w:tcPr>
            <w:tcW w:w="2500" w:type="pct"/>
          </w:tcPr>
          <w:p w14:paraId="26A8DA21" w14:textId="77777777" w:rsidR="00E26261" w:rsidRDefault="00E26261" w:rsidP="00E26261">
            <w:pPr>
              <w:rPr>
                <w:szCs w:val="21"/>
              </w:rPr>
            </w:pPr>
            <w:r>
              <w:rPr>
                <w:szCs w:val="21"/>
              </w:rPr>
              <w:t>主要子公司在职员工的数量</w:t>
            </w:r>
          </w:p>
        </w:tc>
        <w:tc>
          <w:tcPr>
            <w:tcW w:w="2500" w:type="pct"/>
          </w:tcPr>
          <w:p w14:paraId="36C4DE35" w14:textId="239B0FDF" w:rsidR="00E26261" w:rsidRPr="00E141BA" w:rsidRDefault="00E26261" w:rsidP="00E26261">
            <w:pPr>
              <w:jc w:val="right"/>
              <w:rPr>
                <w:szCs w:val="21"/>
              </w:rPr>
            </w:pPr>
            <w:r w:rsidRPr="00E141BA">
              <w:rPr>
                <w:rFonts w:hint="eastAsia"/>
                <w:szCs w:val="21"/>
              </w:rPr>
              <w:t>1</w:t>
            </w:r>
            <w:r w:rsidR="006F73F9">
              <w:rPr>
                <w:rFonts w:hint="eastAsia"/>
                <w:szCs w:val="21"/>
              </w:rPr>
              <w:t>,</w:t>
            </w:r>
            <w:r w:rsidRPr="00E141BA">
              <w:rPr>
                <w:rFonts w:hint="eastAsia"/>
                <w:szCs w:val="21"/>
              </w:rPr>
              <w:t>339</w:t>
            </w:r>
          </w:p>
        </w:tc>
      </w:tr>
      <w:tr w:rsidR="00E26261" w14:paraId="30A4CF10" w14:textId="77777777" w:rsidTr="001E2B27">
        <w:trPr>
          <w:trHeight w:val="116"/>
        </w:trPr>
        <w:tc>
          <w:tcPr>
            <w:tcW w:w="2500" w:type="pct"/>
          </w:tcPr>
          <w:p w14:paraId="02FECE79" w14:textId="77777777" w:rsidR="00E26261" w:rsidRDefault="00E26261" w:rsidP="00E26261">
            <w:pPr>
              <w:rPr>
                <w:szCs w:val="21"/>
              </w:rPr>
            </w:pPr>
            <w:r>
              <w:rPr>
                <w:szCs w:val="21"/>
              </w:rPr>
              <w:t>在职员工的数量合计</w:t>
            </w:r>
          </w:p>
        </w:tc>
        <w:tc>
          <w:tcPr>
            <w:tcW w:w="2500" w:type="pct"/>
          </w:tcPr>
          <w:p w14:paraId="04439B2D" w14:textId="0EBCB35C" w:rsidR="00E26261" w:rsidRPr="00E141BA" w:rsidRDefault="00E26261" w:rsidP="00E26261">
            <w:pPr>
              <w:jc w:val="right"/>
              <w:rPr>
                <w:szCs w:val="21"/>
              </w:rPr>
            </w:pPr>
            <w:r w:rsidRPr="00E141BA">
              <w:rPr>
                <w:rFonts w:hint="eastAsia"/>
                <w:szCs w:val="21"/>
              </w:rPr>
              <w:t>1</w:t>
            </w:r>
            <w:r w:rsidR="006F73F9">
              <w:rPr>
                <w:rFonts w:hint="eastAsia"/>
                <w:szCs w:val="21"/>
              </w:rPr>
              <w:t>,</w:t>
            </w:r>
            <w:r w:rsidRPr="00E141BA">
              <w:rPr>
                <w:rFonts w:hint="eastAsia"/>
                <w:szCs w:val="21"/>
              </w:rPr>
              <w:t>354</w:t>
            </w:r>
          </w:p>
        </w:tc>
      </w:tr>
      <w:tr w:rsidR="00E26261" w14:paraId="753EE976" w14:textId="77777777" w:rsidTr="001E2B27">
        <w:trPr>
          <w:trHeight w:val="180"/>
        </w:trPr>
        <w:tc>
          <w:tcPr>
            <w:tcW w:w="2500" w:type="pct"/>
          </w:tcPr>
          <w:p w14:paraId="3DA86EBF" w14:textId="77777777" w:rsidR="00E26261" w:rsidRDefault="00E26261" w:rsidP="00E26261">
            <w:pPr>
              <w:rPr>
                <w:szCs w:val="21"/>
              </w:rPr>
            </w:pPr>
            <w:r>
              <w:rPr>
                <w:szCs w:val="21"/>
              </w:rPr>
              <w:t>母公司及主要子公司需承担费用的离退休职工人数</w:t>
            </w:r>
          </w:p>
        </w:tc>
        <w:tc>
          <w:tcPr>
            <w:tcW w:w="2500" w:type="pct"/>
          </w:tcPr>
          <w:p w14:paraId="01AD6D18" w14:textId="2FFC276B" w:rsidR="00E26261" w:rsidRPr="00E141BA" w:rsidRDefault="00E26261" w:rsidP="00E26261">
            <w:pPr>
              <w:jc w:val="right"/>
              <w:rPr>
                <w:szCs w:val="21"/>
              </w:rPr>
            </w:pPr>
            <w:r w:rsidRPr="00E141BA">
              <w:rPr>
                <w:rFonts w:hint="eastAsia"/>
                <w:szCs w:val="21"/>
              </w:rPr>
              <w:t>360</w:t>
            </w:r>
          </w:p>
        </w:tc>
      </w:tr>
      <w:tr w:rsidR="00FD0987" w14:paraId="5B6815E7" w14:textId="77777777" w:rsidTr="001E2B27">
        <w:trPr>
          <w:trHeight w:val="101"/>
        </w:trPr>
        <w:sdt>
          <w:sdtPr>
            <w:tag w:val="_PLD_f37d0297c6bb44dea272632ad4d910e4"/>
            <w:id w:val="-827594081"/>
          </w:sdtPr>
          <w:sdtContent>
            <w:tc>
              <w:tcPr>
                <w:tcW w:w="5000" w:type="pct"/>
                <w:gridSpan w:val="2"/>
                <w:vAlign w:val="center"/>
              </w:tcPr>
              <w:p w14:paraId="098F5978" w14:textId="77777777" w:rsidR="00FD0987" w:rsidRPr="00E141BA" w:rsidRDefault="00CF3046">
                <w:pPr>
                  <w:jc w:val="center"/>
                  <w:rPr>
                    <w:szCs w:val="21"/>
                  </w:rPr>
                </w:pPr>
                <w:r w:rsidRPr="00E141BA">
                  <w:rPr>
                    <w:szCs w:val="21"/>
                  </w:rPr>
                  <w:t>专业构成</w:t>
                </w:r>
              </w:p>
            </w:tc>
          </w:sdtContent>
        </w:sdt>
      </w:tr>
      <w:tr w:rsidR="00FD0987" w14:paraId="262BF036" w14:textId="77777777" w:rsidTr="001E2B27">
        <w:trPr>
          <w:trHeight w:val="150"/>
        </w:trPr>
        <w:sdt>
          <w:sdtPr>
            <w:tag w:val="_PLD_90bef974c0c14508b11a7e84e6f364c5"/>
            <w:id w:val="1143465103"/>
          </w:sdtPr>
          <w:sdtContent>
            <w:tc>
              <w:tcPr>
                <w:tcW w:w="2500" w:type="pct"/>
              </w:tcPr>
              <w:p w14:paraId="431D196E" w14:textId="77777777" w:rsidR="00FD0987" w:rsidRDefault="00CF3046">
                <w:pPr>
                  <w:jc w:val="center"/>
                  <w:rPr>
                    <w:szCs w:val="21"/>
                  </w:rPr>
                </w:pPr>
                <w:r>
                  <w:rPr>
                    <w:szCs w:val="21"/>
                  </w:rPr>
                  <w:t>专业构成类别</w:t>
                </w:r>
              </w:p>
            </w:tc>
          </w:sdtContent>
        </w:sdt>
        <w:sdt>
          <w:sdtPr>
            <w:tag w:val="_PLD_a5f175a6b2a94ee7a70936fbe5cbc8da"/>
            <w:id w:val="-1256971230"/>
          </w:sdtPr>
          <w:sdtContent>
            <w:tc>
              <w:tcPr>
                <w:tcW w:w="2500" w:type="pct"/>
              </w:tcPr>
              <w:p w14:paraId="4E657AFC" w14:textId="77777777" w:rsidR="00FD0987" w:rsidRPr="00E141BA" w:rsidRDefault="00CF3046">
                <w:pPr>
                  <w:jc w:val="center"/>
                  <w:rPr>
                    <w:szCs w:val="21"/>
                  </w:rPr>
                </w:pPr>
                <w:r w:rsidRPr="00E141BA">
                  <w:rPr>
                    <w:szCs w:val="21"/>
                  </w:rPr>
                  <w:t>专业构成人数</w:t>
                </w:r>
              </w:p>
            </w:tc>
          </w:sdtContent>
        </w:sdt>
      </w:tr>
      <w:tr w:rsidR="00E26261" w14:paraId="7EEEB2C3" w14:textId="77777777" w:rsidTr="001E2B27">
        <w:trPr>
          <w:trHeight w:val="150"/>
        </w:trPr>
        <w:tc>
          <w:tcPr>
            <w:tcW w:w="2500" w:type="pct"/>
          </w:tcPr>
          <w:p w14:paraId="7EAB1936" w14:textId="77777777" w:rsidR="00E26261" w:rsidRDefault="00E26261" w:rsidP="00E26261">
            <w:pPr>
              <w:jc w:val="center"/>
              <w:rPr>
                <w:szCs w:val="21"/>
              </w:rPr>
            </w:pPr>
            <w:r>
              <w:rPr>
                <w:szCs w:val="21"/>
              </w:rPr>
              <w:t>生产人员</w:t>
            </w:r>
          </w:p>
        </w:tc>
        <w:tc>
          <w:tcPr>
            <w:tcW w:w="2500" w:type="pct"/>
          </w:tcPr>
          <w:p w14:paraId="04F32568" w14:textId="0E0EC289" w:rsidR="00E26261" w:rsidRPr="00E141BA" w:rsidRDefault="00E26261" w:rsidP="00E26261">
            <w:pPr>
              <w:jc w:val="right"/>
              <w:rPr>
                <w:szCs w:val="21"/>
              </w:rPr>
            </w:pPr>
            <w:r w:rsidRPr="00E141BA">
              <w:rPr>
                <w:rFonts w:hint="eastAsia"/>
                <w:szCs w:val="21"/>
              </w:rPr>
              <w:t>678</w:t>
            </w:r>
          </w:p>
        </w:tc>
      </w:tr>
      <w:tr w:rsidR="00E26261" w14:paraId="24F6DA5B" w14:textId="77777777" w:rsidTr="001E2B27">
        <w:trPr>
          <w:trHeight w:val="150"/>
        </w:trPr>
        <w:tc>
          <w:tcPr>
            <w:tcW w:w="2500" w:type="pct"/>
          </w:tcPr>
          <w:p w14:paraId="264CD495" w14:textId="77777777" w:rsidR="00E26261" w:rsidRDefault="00E26261" w:rsidP="00E26261">
            <w:pPr>
              <w:jc w:val="center"/>
              <w:rPr>
                <w:szCs w:val="21"/>
              </w:rPr>
            </w:pPr>
            <w:r>
              <w:rPr>
                <w:szCs w:val="21"/>
              </w:rPr>
              <w:t>销售人员</w:t>
            </w:r>
          </w:p>
        </w:tc>
        <w:tc>
          <w:tcPr>
            <w:tcW w:w="2500" w:type="pct"/>
          </w:tcPr>
          <w:p w14:paraId="6C8427C6" w14:textId="6749C368" w:rsidR="00E26261" w:rsidRPr="00E141BA" w:rsidRDefault="00E26261" w:rsidP="00E26261">
            <w:pPr>
              <w:jc w:val="right"/>
              <w:rPr>
                <w:szCs w:val="21"/>
              </w:rPr>
            </w:pPr>
            <w:r w:rsidRPr="00E141BA">
              <w:rPr>
                <w:rFonts w:hint="eastAsia"/>
                <w:szCs w:val="21"/>
              </w:rPr>
              <w:t>91</w:t>
            </w:r>
          </w:p>
        </w:tc>
      </w:tr>
      <w:tr w:rsidR="00E26261" w14:paraId="3A764BC4" w14:textId="77777777" w:rsidTr="001E2B27">
        <w:trPr>
          <w:trHeight w:val="101"/>
        </w:trPr>
        <w:tc>
          <w:tcPr>
            <w:tcW w:w="2500" w:type="pct"/>
          </w:tcPr>
          <w:p w14:paraId="2D239F9D" w14:textId="77777777" w:rsidR="00E26261" w:rsidRDefault="00E26261" w:rsidP="00E26261">
            <w:pPr>
              <w:jc w:val="center"/>
              <w:rPr>
                <w:szCs w:val="21"/>
              </w:rPr>
            </w:pPr>
            <w:r>
              <w:rPr>
                <w:szCs w:val="21"/>
              </w:rPr>
              <w:t>技术人员</w:t>
            </w:r>
          </w:p>
        </w:tc>
        <w:tc>
          <w:tcPr>
            <w:tcW w:w="2500" w:type="pct"/>
          </w:tcPr>
          <w:p w14:paraId="4AAF199C" w14:textId="13DA4B1E" w:rsidR="00E26261" w:rsidRPr="00E141BA" w:rsidRDefault="00E26261" w:rsidP="00E26261">
            <w:pPr>
              <w:jc w:val="right"/>
              <w:rPr>
                <w:szCs w:val="21"/>
              </w:rPr>
            </w:pPr>
            <w:r w:rsidRPr="00E141BA">
              <w:rPr>
                <w:rFonts w:hint="eastAsia"/>
                <w:szCs w:val="21"/>
              </w:rPr>
              <w:t>185</w:t>
            </w:r>
          </w:p>
        </w:tc>
      </w:tr>
      <w:tr w:rsidR="00E26261" w14:paraId="70AC7705" w14:textId="77777777" w:rsidTr="001E2B27">
        <w:trPr>
          <w:trHeight w:val="116"/>
        </w:trPr>
        <w:tc>
          <w:tcPr>
            <w:tcW w:w="2500" w:type="pct"/>
          </w:tcPr>
          <w:p w14:paraId="67456CBA" w14:textId="77777777" w:rsidR="00E26261" w:rsidRDefault="00E26261" w:rsidP="00E26261">
            <w:pPr>
              <w:jc w:val="center"/>
              <w:rPr>
                <w:szCs w:val="21"/>
              </w:rPr>
            </w:pPr>
            <w:r>
              <w:rPr>
                <w:szCs w:val="21"/>
              </w:rPr>
              <w:t>财务人员</w:t>
            </w:r>
          </w:p>
        </w:tc>
        <w:tc>
          <w:tcPr>
            <w:tcW w:w="2500" w:type="pct"/>
          </w:tcPr>
          <w:p w14:paraId="6D690332" w14:textId="38808BAD" w:rsidR="00E26261" w:rsidRPr="00E141BA" w:rsidRDefault="00E26261" w:rsidP="00E26261">
            <w:pPr>
              <w:jc w:val="right"/>
              <w:rPr>
                <w:szCs w:val="21"/>
              </w:rPr>
            </w:pPr>
            <w:r w:rsidRPr="00E141BA">
              <w:rPr>
                <w:rFonts w:hint="eastAsia"/>
                <w:szCs w:val="21"/>
              </w:rPr>
              <w:t>24</w:t>
            </w:r>
          </w:p>
        </w:tc>
      </w:tr>
      <w:tr w:rsidR="00E26261" w14:paraId="078C67F9" w14:textId="77777777" w:rsidTr="001E2B27">
        <w:trPr>
          <w:trHeight w:val="165"/>
        </w:trPr>
        <w:tc>
          <w:tcPr>
            <w:tcW w:w="2500" w:type="pct"/>
          </w:tcPr>
          <w:p w14:paraId="235EDD59" w14:textId="77777777" w:rsidR="00E26261" w:rsidRDefault="00E26261" w:rsidP="00E26261">
            <w:pPr>
              <w:jc w:val="center"/>
              <w:rPr>
                <w:szCs w:val="21"/>
              </w:rPr>
            </w:pPr>
            <w:r>
              <w:rPr>
                <w:szCs w:val="21"/>
              </w:rPr>
              <w:t>行政人员</w:t>
            </w:r>
          </w:p>
        </w:tc>
        <w:tc>
          <w:tcPr>
            <w:tcW w:w="2500" w:type="pct"/>
          </w:tcPr>
          <w:p w14:paraId="095E73C8" w14:textId="367B3428" w:rsidR="00E26261" w:rsidRPr="00E141BA" w:rsidRDefault="00E26261" w:rsidP="00E26261">
            <w:pPr>
              <w:jc w:val="right"/>
              <w:rPr>
                <w:szCs w:val="21"/>
              </w:rPr>
            </w:pPr>
            <w:r w:rsidRPr="00E141BA">
              <w:rPr>
                <w:rFonts w:hint="eastAsia"/>
                <w:szCs w:val="21"/>
              </w:rPr>
              <w:t>176</w:t>
            </w:r>
          </w:p>
        </w:tc>
      </w:tr>
      <w:tr w:rsidR="00DA2501" w14:paraId="7CBEE078" w14:textId="77777777" w:rsidTr="002020A9">
        <w:trPr>
          <w:trHeight w:val="165"/>
        </w:trPr>
        <w:tc>
          <w:tcPr>
            <w:tcW w:w="2500" w:type="pct"/>
            <w:shd w:val="clear" w:color="auto" w:fill="auto"/>
          </w:tcPr>
          <w:p w14:paraId="6986E594" w14:textId="14E4E8BB" w:rsidR="00DA2501" w:rsidRDefault="00DA2501" w:rsidP="00E26261">
            <w:pPr>
              <w:jc w:val="center"/>
              <w:rPr>
                <w:szCs w:val="21"/>
              </w:rPr>
            </w:pPr>
            <w:r>
              <w:rPr>
                <w:rFonts w:hint="eastAsia"/>
                <w:szCs w:val="21"/>
              </w:rPr>
              <w:t>其他</w:t>
            </w:r>
          </w:p>
        </w:tc>
        <w:tc>
          <w:tcPr>
            <w:tcW w:w="2500" w:type="pct"/>
            <w:shd w:val="clear" w:color="auto" w:fill="auto"/>
          </w:tcPr>
          <w:p w14:paraId="77225FB7" w14:textId="15F87D82" w:rsidR="00DA2501" w:rsidRPr="00E141BA" w:rsidRDefault="00A12338" w:rsidP="00E26261">
            <w:pPr>
              <w:jc w:val="right"/>
              <w:rPr>
                <w:szCs w:val="21"/>
              </w:rPr>
            </w:pPr>
            <w:r>
              <w:rPr>
                <w:szCs w:val="21"/>
              </w:rPr>
              <w:t>185</w:t>
            </w:r>
          </w:p>
        </w:tc>
      </w:tr>
      <w:tr w:rsidR="00FD0987" w14:paraId="4116B971" w14:textId="77777777" w:rsidTr="001E2B27">
        <w:trPr>
          <w:trHeight w:val="146"/>
        </w:trPr>
        <w:tc>
          <w:tcPr>
            <w:tcW w:w="2500" w:type="pct"/>
            <w:vAlign w:val="center"/>
          </w:tcPr>
          <w:p w14:paraId="22DD77A8" w14:textId="77777777" w:rsidR="00FD0987" w:rsidRDefault="00CF3046">
            <w:pPr>
              <w:jc w:val="center"/>
              <w:rPr>
                <w:szCs w:val="21"/>
              </w:rPr>
            </w:pPr>
            <w:r>
              <w:rPr>
                <w:szCs w:val="21"/>
              </w:rPr>
              <w:t>合计</w:t>
            </w:r>
          </w:p>
        </w:tc>
        <w:tc>
          <w:tcPr>
            <w:tcW w:w="2500" w:type="pct"/>
          </w:tcPr>
          <w:p w14:paraId="25441CEF" w14:textId="2308FB48" w:rsidR="00FD0987" w:rsidRPr="00E141BA" w:rsidRDefault="00194B23">
            <w:pPr>
              <w:jc w:val="right"/>
              <w:rPr>
                <w:szCs w:val="21"/>
              </w:rPr>
            </w:pPr>
            <w:r>
              <w:rPr>
                <w:rFonts w:hint="eastAsia"/>
                <w:szCs w:val="21"/>
              </w:rPr>
              <w:t xml:space="preserve">   </w:t>
            </w:r>
            <w:r w:rsidR="00E26261" w:rsidRPr="00E141BA">
              <w:rPr>
                <w:szCs w:val="21"/>
              </w:rPr>
              <w:t>1,339</w:t>
            </w:r>
          </w:p>
        </w:tc>
      </w:tr>
      <w:tr w:rsidR="00FD0987" w14:paraId="48CF48FE" w14:textId="77777777" w:rsidTr="001E2B27">
        <w:trPr>
          <w:trHeight w:val="101"/>
        </w:trPr>
        <w:sdt>
          <w:sdtPr>
            <w:tag w:val="_PLD_ea58f2d9c900463a8694fdc78940295e"/>
            <w:id w:val="2096979137"/>
          </w:sdtPr>
          <w:sdtContent>
            <w:tc>
              <w:tcPr>
                <w:tcW w:w="5000" w:type="pct"/>
                <w:gridSpan w:val="2"/>
                <w:vAlign w:val="center"/>
              </w:tcPr>
              <w:p w14:paraId="1FD4FBDE" w14:textId="77777777" w:rsidR="00FD0987" w:rsidRPr="00E141BA" w:rsidRDefault="00CF3046">
                <w:pPr>
                  <w:jc w:val="center"/>
                  <w:rPr>
                    <w:szCs w:val="21"/>
                  </w:rPr>
                </w:pPr>
                <w:r w:rsidRPr="00E141BA">
                  <w:rPr>
                    <w:szCs w:val="21"/>
                  </w:rPr>
                  <w:t>教育程度</w:t>
                </w:r>
              </w:p>
            </w:tc>
          </w:sdtContent>
        </w:sdt>
      </w:tr>
      <w:tr w:rsidR="00FD0987" w14:paraId="2AE79AE1" w14:textId="77777777" w:rsidTr="001E2B27">
        <w:trPr>
          <w:trHeight w:val="116"/>
        </w:trPr>
        <w:sdt>
          <w:sdtPr>
            <w:tag w:val="_PLD_92fefeded22c454881177d08c5c97d97"/>
            <w:id w:val="-1525087730"/>
          </w:sdtPr>
          <w:sdtContent>
            <w:tc>
              <w:tcPr>
                <w:tcW w:w="2500" w:type="pct"/>
              </w:tcPr>
              <w:p w14:paraId="53300DD7" w14:textId="77777777" w:rsidR="00FD0987" w:rsidRDefault="00CF3046">
                <w:pPr>
                  <w:jc w:val="center"/>
                  <w:rPr>
                    <w:szCs w:val="21"/>
                  </w:rPr>
                </w:pPr>
                <w:r>
                  <w:rPr>
                    <w:szCs w:val="21"/>
                  </w:rPr>
                  <w:t>教育程度类别</w:t>
                </w:r>
              </w:p>
            </w:tc>
          </w:sdtContent>
        </w:sdt>
        <w:sdt>
          <w:sdtPr>
            <w:tag w:val="_PLD_2a8ff2c52daa4348bedf7a0e6951a5c6"/>
            <w:id w:val="695507924"/>
          </w:sdtPr>
          <w:sdtContent>
            <w:tc>
              <w:tcPr>
                <w:tcW w:w="2500" w:type="pct"/>
              </w:tcPr>
              <w:p w14:paraId="758FDB93" w14:textId="77777777" w:rsidR="00FD0987" w:rsidRPr="00E141BA" w:rsidRDefault="00CF3046">
                <w:pPr>
                  <w:jc w:val="center"/>
                  <w:rPr>
                    <w:szCs w:val="21"/>
                  </w:rPr>
                </w:pPr>
                <w:r w:rsidRPr="00E141BA">
                  <w:rPr>
                    <w:szCs w:val="21"/>
                  </w:rPr>
                  <w:t>数量（人）</w:t>
                </w:r>
              </w:p>
            </w:tc>
          </w:sdtContent>
        </w:sdt>
      </w:tr>
      <w:tr w:rsidR="00E26261" w14:paraId="3C1B2030" w14:textId="77777777" w:rsidTr="001E2B27">
        <w:trPr>
          <w:trHeight w:val="131"/>
        </w:trPr>
        <w:tc>
          <w:tcPr>
            <w:tcW w:w="2500" w:type="pct"/>
          </w:tcPr>
          <w:p w14:paraId="122D629D" w14:textId="13AE2491" w:rsidR="00E26261" w:rsidRDefault="00E26261" w:rsidP="00E26261">
            <w:pPr>
              <w:jc w:val="center"/>
              <w:rPr>
                <w:szCs w:val="21"/>
              </w:rPr>
            </w:pPr>
            <w:r w:rsidRPr="00161AF0">
              <w:rPr>
                <w:rFonts w:hint="eastAsia"/>
                <w:szCs w:val="21"/>
              </w:rPr>
              <w:t>大学本科及以上</w:t>
            </w:r>
          </w:p>
        </w:tc>
        <w:tc>
          <w:tcPr>
            <w:tcW w:w="2500" w:type="pct"/>
          </w:tcPr>
          <w:p w14:paraId="722CCF57" w14:textId="1ABD9017" w:rsidR="00E26261" w:rsidRPr="00E141BA" w:rsidRDefault="00E26261" w:rsidP="00E26261">
            <w:pPr>
              <w:jc w:val="right"/>
              <w:rPr>
                <w:szCs w:val="21"/>
              </w:rPr>
            </w:pPr>
            <w:r w:rsidRPr="00E141BA">
              <w:rPr>
                <w:rFonts w:hint="eastAsia"/>
                <w:szCs w:val="21"/>
              </w:rPr>
              <w:t>378</w:t>
            </w:r>
          </w:p>
        </w:tc>
      </w:tr>
      <w:tr w:rsidR="00E26261" w14:paraId="1F3AE014" w14:textId="77777777" w:rsidTr="001E2B27">
        <w:trPr>
          <w:trHeight w:val="131"/>
        </w:trPr>
        <w:tc>
          <w:tcPr>
            <w:tcW w:w="2500" w:type="pct"/>
          </w:tcPr>
          <w:p w14:paraId="77AE9458" w14:textId="754D8BC8" w:rsidR="00E26261" w:rsidRDefault="00E26261" w:rsidP="00E26261">
            <w:pPr>
              <w:jc w:val="center"/>
              <w:rPr>
                <w:szCs w:val="21"/>
              </w:rPr>
            </w:pPr>
            <w:r w:rsidRPr="00161AF0">
              <w:rPr>
                <w:rFonts w:hint="eastAsia"/>
                <w:szCs w:val="21"/>
              </w:rPr>
              <w:t>大专</w:t>
            </w:r>
          </w:p>
        </w:tc>
        <w:tc>
          <w:tcPr>
            <w:tcW w:w="2500" w:type="pct"/>
          </w:tcPr>
          <w:p w14:paraId="7F7DFC09" w14:textId="3AF87829" w:rsidR="00E26261" w:rsidRPr="00E141BA" w:rsidRDefault="00E26261" w:rsidP="00E26261">
            <w:pPr>
              <w:jc w:val="right"/>
              <w:rPr>
                <w:szCs w:val="21"/>
              </w:rPr>
            </w:pPr>
            <w:r w:rsidRPr="00E141BA">
              <w:rPr>
                <w:rFonts w:hint="eastAsia"/>
                <w:szCs w:val="21"/>
              </w:rPr>
              <w:t>218</w:t>
            </w:r>
          </w:p>
        </w:tc>
      </w:tr>
      <w:tr w:rsidR="00E26261" w14:paraId="1978BB80" w14:textId="77777777" w:rsidTr="00CF3046">
        <w:trPr>
          <w:trHeight w:val="131"/>
        </w:trPr>
        <w:tc>
          <w:tcPr>
            <w:tcW w:w="2500" w:type="pct"/>
            <w:vAlign w:val="center"/>
          </w:tcPr>
          <w:p w14:paraId="50B954AD" w14:textId="69268426" w:rsidR="00E26261" w:rsidRDefault="00E26261" w:rsidP="00E26261">
            <w:pPr>
              <w:jc w:val="center"/>
              <w:rPr>
                <w:szCs w:val="21"/>
              </w:rPr>
            </w:pPr>
            <w:r>
              <w:rPr>
                <w:szCs w:val="21"/>
              </w:rPr>
              <w:t>中专</w:t>
            </w:r>
          </w:p>
        </w:tc>
        <w:tc>
          <w:tcPr>
            <w:tcW w:w="2500" w:type="pct"/>
          </w:tcPr>
          <w:p w14:paraId="70F2461D" w14:textId="05A89C0C" w:rsidR="00E26261" w:rsidRPr="00E141BA" w:rsidRDefault="00E26261" w:rsidP="00E26261">
            <w:pPr>
              <w:jc w:val="right"/>
              <w:rPr>
                <w:szCs w:val="21"/>
              </w:rPr>
            </w:pPr>
            <w:r w:rsidRPr="00E141BA">
              <w:rPr>
                <w:rFonts w:hint="eastAsia"/>
                <w:szCs w:val="21"/>
              </w:rPr>
              <w:t>211</w:t>
            </w:r>
          </w:p>
        </w:tc>
      </w:tr>
      <w:tr w:rsidR="00E26261" w14:paraId="59923B99" w14:textId="77777777" w:rsidTr="001E2B27">
        <w:trPr>
          <w:trHeight w:val="131"/>
        </w:trPr>
        <w:tc>
          <w:tcPr>
            <w:tcW w:w="2500" w:type="pct"/>
          </w:tcPr>
          <w:p w14:paraId="504A6161" w14:textId="30771D9A" w:rsidR="00E26261" w:rsidRDefault="00E26261" w:rsidP="00E26261">
            <w:pPr>
              <w:jc w:val="center"/>
              <w:rPr>
                <w:szCs w:val="21"/>
              </w:rPr>
            </w:pPr>
            <w:r>
              <w:rPr>
                <w:szCs w:val="21"/>
              </w:rPr>
              <w:t>高中及以下</w:t>
            </w:r>
          </w:p>
        </w:tc>
        <w:tc>
          <w:tcPr>
            <w:tcW w:w="2500" w:type="pct"/>
          </w:tcPr>
          <w:p w14:paraId="5086AC71" w14:textId="64B75AFC" w:rsidR="00E26261" w:rsidRPr="00E141BA" w:rsidRDefault="00E26261" w:rsidP="00E26261">
            <w:pPr>
              <w:jc w:val="right"/>
              <w:rPr>
                <w:szCs w:val="21"/>
              </w:rPr>
            </w:pPr>
            <w:r w:rsidRPr="00E141BA">
              <w:rPr>
                <w:rFonts w:hint="eastAsia"/>
                <w:szCs w:val="21"/>
              </w:rPr>
              <w:t>532</w:t>
            </w:r>
          </w:p>
        </w:tc>
      </w:tr>
      <w:tr w:rsidR="00E26261" w14:paraId="45251A41" w14:textId="77777777" w:rsidTr="00CF3046">
        <w:trPr>
          <w:trHeight w:val="165"/>
        </w:trPr>
        <w:tc>
          <w:tcPr>
            <w:tcW w:w="2500" w:type="pct"/>
            <w:tcBorders>
              <w:bottom w:val="single" w:sz="4" w:space="0" w:color="auto"/>
            </w:tcBorders>
          </w:tcPr>
          <w:p w14:paraId="30B32E04" w14:textId="197EC042" w:rsidR="00E26261" w:rsidRDefault="00E26261" w:rsidP="00E26261">
            <w:pPr>
              <w:jc w:val="center"/>
              <w:rPr>
                <w:szCs w:val="21"/>
              </w:rPr>
            </w:pPr>
            <w:r>
              <w:rPr>
                <w:szCs w:val="21"/>
              </w:rPr>
              <w:t>合计</w:t>
            </w:r>
          </w:p>
        </w:tc>
        <w:tc>
          <w:tcPr>
            <w:tcW w:w="2500" w:type="pct"/>
            <w:tcBorders>
              <w:bottom w:val="single" w:sz="4" w:space="0" w:color="auto"/>
            </w:tcBorders>
          </w:tcPr>
          <w:p w14:paraId="64F9259E" w14:textId="39841BB2" w:rsidR="00E26261" w:rsidRPr="00E141BA" w:rsidRDefault="00AD2C1C" w:rsidP="00E26261">
            <w:pPr>
              <w:jc w:val="right"/>
              <w:rPr>
                <w:szCs w:val="21"/>
              </w:rPr>
            </w:pPr>
            <w:r w:rsidRPr="00E141BA">
              <w:rPr>
                <w:szCs w:val="21"/>
              </w:rPr>
              <w:t>1,339</w:t>
            </w:r>
          </w:p>
        </w:tc>
      </w:tr>
    </w:tbl>
    <w:p w14:paraId="3B6D131E" w14:textId="77777777" w:rsidR="00FD0987" w:rsidRDefault="00FD0987">
      <w:pPr>
        <w:rPr>
          <w:szCs w:val="21"/>
        </w:rPr>
      </w:pPr>
    </w:p>
    <w:p w14:paraId="62834821" w14:textId="77777777" w:rsidR="00FD0987" w:rsidRDefault="00CF3046" w:rsidP="002203D8">
      <w:pPr>
        <w:pStyle w:val="3"/>
        <w:numPr>
          <w:ilvl w:val="0"/>
          <w:numId w:val="29"/>
        </w:numPr>
        <w:rPr>
          <w:szCs w:val="21"/>
        </w:rPr>
      </w:pPr>
      <w:r>
        <w:t>薪</w:t>
      </w:r>
      <w:r>
        <w:rPr>
          <w:szCs w:val="21"/>
        </w:rPr>
        <w:t>酬政策</w:t>
      </w:r>
    </w:p>
    <w:bookmarkEnd w:id="74" w:displacedByCustomXml="next"/>
    <w:sdt>
      <w:sdtPr>
        <w:rPr>
          <w:rFonts w:hint="eastAsia"/>
          <w:szCs w:val="21"/>
        </w:rPr>
        <w:alias w:val="是否适用：薪酬政策[双击切换]"/>
        <w:tag w:val="_GBC_13404877597d44c38f554884f31b3123"/>
        <w:id w:val="2130502125"/>
        <w:placeholder>
          <w:docPart w:val="GBC22222222222222222222222222222"/>
        </w:placeholder>
      </w:sdtPr>
      <w:sdtContent>
        <w:p w14:paraId="6172F8D9"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1369986338"/>
        <w:placeholder>
          <w:docPart w:val="GBC22222222222222222222222222222"/>
        </w:placeholder>
      </w:sdtPr>
      <w:sdtContent>
        <w:p w14:paraId="12C17507" w14:textId="5CD8B9C1" w:rsidR="00FD0987" w:rsidRDefault="00556587" w:rsidP="00556587">
          <w:pPr>
            <w:ind w:firstLineChars="200" w:firstLine="420"/>
            <w:rPr>
              <w:szCs w:val="21"/>
            </w:rPr>
          </w:pPr>
          <w:r w:rsidRPr="00556587">
            <w:rPr>
              <w:rFonts w:hint="eastAsia"/>
              <w:szCs w:val="21"/>
            </w:rPr>
            <w:t>公司实施以岗位绩效工资为主体的多元化薪酬制度</w:t>
          </w:r>
          <w:r w:rsidRPr="00556587">
            <w:rPr>
              <w:szCs w:val="21"/>
            </w:rPr>
            <w:t>,岗位绩效工资按照在定岗定编的基础上,通过岗位评价确定岗位相对价值并参考劳动力市场价位确定工资水平,以保证薪酬的内外部公平</w:t>
          </w:r>
          <w:r w:rsidRPr="00556587">
            <w:rPr>
              <w:szCs w:val="21"/>
            </w:rPr>
            <w:lastRenderedPageBreak/>
            <w:t>性。在此基础上，对技术人员实施技术等级评聘和技术创新奖励办法，对营销人员实施销售业绩提成办法，对基本生产工人实施计件工资制度，对高级管理人员实施年薪制，按照不同人员不同 工作性质，采取分层分类的多元化的薪酬政策。</w:t>
          </w:r>
        </w:p>
      </w:sdtContent>
    </w:sdt>
    <w:p w14:paraId="22B33901" w14:textId="77777777" w:rsidR="00FD0987" w:rsidRDefault="00FD0987">
      <w:pPr>
        <w:rPr>
          <w:szCs w:val="21"/>
        </w:rPr>
      </w:pPr>
    </w:p>
    <w:p w14:paraId="509E9C53" w14:textId="77777777" w:rsidR="00FD0987" w:rsidRDefault="00CF3046" w:rsidP="002203D8">
      <w:pPr>
        <w:pStyle w:val="3"/>
        <w:numPr>
          <w:ilvl w:val="0"/>
          <w:numId w:val="29"/>
        </w:numPr>
        <w:rPr>
          <w:szCs w:val="21"/>
        </w:rPr>
      </w:pPr>
      <w:r>
        <w:rPr>
          <w:szCs w:val="21"/>
        </w:rPr>
        <w:t>培训计划</w:t>
      </w:r>
    </w:p>
    <w:sdt>
      <w:sdtPr>
        <w:rPr>
          <w:rFonts w:hint="eastAsia"/>
          <w:szCs w:val="21"/>
        </w:rPr>
        <w:alias w:val="是否适用：培训计划[双击切换]"/>
        <w:tag w:val="_GBC_123cfa2c006d4970ae10b316c2c1f95a"/>
        <w:id w:val="1781606231"/>
        <w:placeholder>
          <w:docPart w:val="GBC22222222222222222222222222222"/>
        </w:placeholder>
      </w:sdtPr>
      <w:sdtContent>
        <w:p w14:paraId="6FE0087F"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2059117177"/>
        <w:placeholder>
          <w:docPart w:val="GBC22222222222222222222222222222"/>
        </w:placeholder>
      </w:sdtPr>
      <w:sdtContent>
        <w:p w14:paraId="00B2E302" w14:textId="4EED40C6" w:rsidR="00FD0987" w:rsidRDefault="005C52BF" w:rsidP="005C52BF">
          <w:pPr>
            <w:ind w:firstLineChars="200" w:firstLine="420"/>
            <w:rPr>
              <w:szCs w:val="21"/>
            </w:rPr>
          </w:pPr>
          <w:r w:rsidRPr="00E141BA">
            <w:rPr>
              <w:rFonts w:hint="eastAsia"/>
              <w:szCs w:val="21"/>
            </w:rPr>
            <w:t>根据《</w:t>
          </w:r>
          <w:r w:rsidRPr="00E141BA">
            <w:rPr>
              <w:szCs w:val="21"/>
            </w:rPr>
            <w:t>2023年度培训计划》已经完成培训总学时</w:t>
          </w:r>
          <w:bookmarkStart w:id="75" w:name="_Hlk161924217"/>
          <w:r w:rsidRPr="00E141BA">
            <w:rPr>
              <w:szCs w:val="21"/>
            </w:rPr>
            <w:t>45</w:t>
          </w:r>
          <w:r w:rsidR="00053200">
            <w:rPr>
              <w:rFonts w:hint="eastAsia"/>
              <w:szCs w:val="21"/>
            </w:rPr>
            <w:t>,</w:t>
          </w:r>
          <w:r w:rsidRPr="00E141BA">
            <w:rPr>
              <w:szCs w:val="21"/>
            </w:rPr>
            <w:t>283</w:t>
          </w:r>
          <w:bookmarkEnd w:id="75"/>
          <w:r w:rsidRPr="00E141BA">
            <w:rPr>
              <w:szCs w:val="21"/>
            </w:rPr>
            <w:t>时，共涉及</w:t>
          </w:r>
          <w:bookmarkStart w:id="76" w:name="_Hlk161924234"/>
          <w:r w:rsidRPr="00E141BA">
            <w:rPr>
              <w:szCs w:val="21"/>
            </w:rPr>
            <w:t>9</w:t>
          </w:r>
          <w:r w:rsidR="00053200">
            <w:rPr>
              <w:rFonts w:hint="eastAsia"/>
              <w:szCs w:val="21"/>
            </w:rPr>
            <w:t>,</w:t>
          </w:r>
          <w:r w:rsidRPr="00E141BA">
            <w:rPr>
              <w:szCs w:val="21"/>
            </w:rPr>
            <w:t>990</w:t>
          </w:r>
          <w:bookmarkEnd w:id="76"/>
          <w:r w:rsidRPr="00E141BA">
            <w:rPr>
              <w:szCs w:val="21"/>
            </w:rPr>
            <w:t>培训人次，人均培训课时33.44小时。</w:t>
          </w:r>
          <w:bookmarkStart w:id="77" w:name="_Hlk161924293"/>
          <w:r w:rsidRPr="00E141BA">
            <w:rPr>
              <w:szCs w:val="21"/>
            </w:rPr>
            <w:t>根据公司年度培训计划内容，公司组织完成了《合规与内控管理手册宣贯培训》、《技术职系岗位核心能力提升培训》、《保密教育培训》、《内审能力和技能提升培训》、《安全培训》、《有限元分析培训》、《基于模型库的设计增效和标准化管理》、《技能职系新型学徒制培训》、《公司产品基础知识培训》、《网络安全培训》、《公司系统纪检人员业务能力系列培训》、《2023两会精神系列课程》、《中层及以上员管理培训》等。</w:t>
          </w:r>
        </w:p>
      </w:sdtContent>
    </w:sdt>
    <w:bookmarkEnd w:id="77" w:displacedByCustomXml="prev"/>
    <w:p w14:paraId="69BB625F" w14:textId="77777777" w:rsidR="00FD0987" w:rsidRDefault="00FD0987">
      <w:pPr>
        <w:rPr>
          <w:szCs w:val="21"/>
        </w:rPr>
      </w:pPr>
    </w:p>
    <w:p w14:paraId="54B9BB84" w14:textId="77777777" w:rsidR="00FD0987" w:rsidRDefault="00CF3046" w:rsidP="002203D8">
      <w:pPr>
        <w:pStyle w:val="3"/>
        <w:numPr>
          <w:ilvl w:val="0"/>
          <w:numId w:val="29"/>
        </w:numPr>
        <w:rPr>
          <w:szCs w:val="21"/>
        </w:rPr>
      </w:pPr>
      <w:r>
        <w:rPr>
          <w:szCs w:val="21"/>
        </w:rPr>
        <w:t>劳务外包情况</w:t>
      </w:r>
    </w:p>
    <w:sdt>
      <w:sdtPr>
        <w:alias w:val="是否适用：劳务外包情况[双击切换]"/>
        <w:tag w:val="_GBC_0682caf48f0d4ff9b0e5259fc3a31660"/>
        <w:id w:val="1820225104"/>
        <w:placeholder>
          <w:docPart w:val="GBC22222222222222222222222222222"/>
        </w:placeholder>
      </w:sdtPr>
      <w:sdtContent>
        <w:p w14:paraId="63F28A82" w14:textId="49E4A7E3" w:rsidR="00FD0987" w:rsidRDefault="00CF3046" w:rsidP="005C52BF">
          <w:pPr>
            <w:pStyle w:val="234"/>
          </w:pPr>
          <w:r>
            <w:fldChar w:fldCharType="begin"/>
          </w:r>
          <w:r w:rsidR="005C52BF">
            <w:instrText xml:space="preserve">MACROBUTTON  SnrToggleCheckbox □适用 </w:instrText>
          </w:r>
          <w:r>
            <w:fldChar w:fldCharType="end"/>
          </w:r>
          <w:r w:rsidRPr="00E141BA">
            <w:fldChar w:fldCharType="begin"/>
          </w:r>
          <w:r w:rsidR="005C52BF" w:rsidRPr="00E141BA">
            <w:instrText xml:space="preserve"> MACROBUTTON  SnrToggleCheckbox √不适用 </w:instrText>
          </w:r>
          <w:r w:rsidRPr="00E141BA">
            <w:fldChar w:fldCharType="end"/>
          </w:r>
        </w:p>
      </w:sdtContent>
    </w:sdt>
    <w:p w14:paraId="5F498B76" w14:textId="77777777" w:rsidR="005C52BF" w:rsidRDefault="005C52BF" w:rsidP="005C52BF">
      <w:pPr>
        <w:rPr>
          <w:szCs w:val="21"/>
        </w:rPr>
      </w:pPr>
    </w:p>
    <w:p w14:paraId="6AB87C29" w14:textId="77777777" w:rsidR="00FD0987" w:rsidRDefault="00CF3046" w:rsidP="002203D8">
      <w:pPr>
        <w:pStyle w:val="2"/>
        <w:numPr>
          <w:ilvl w:val="0"/>
          <w:numId w:val="30"/>
        </w:numPr>
        <w:ind w:left="450" w:hanging="450"/>
      </w:pPr>
      <w:r>
        <w:t>利润分配或资本公积金转增预案</w:t>
      </w:r>
    </w:p>
    <w:p w14:paraId="4280100E" w14:textId="77777777" w:rsidR="00FD0987" w:rsidRDefault="00CF3046" w:rsidP="002203D8">
      <w:pPr>
        <w:pStyle w:val="3"/>
        <w:numPr>
          <w:ilvl w:val="0"/>
          <w:numId w:val="32"/>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091126266"/>
        <w:placeholder>
          <w:docPart w:val="GBC22222222222222222222222222222"/>
        </w:placeholder>
      </w:sdtPr>
      <w:sdtContent>
        <w:p w14:paraId="581524B8" w14:textId="1BB8D015" w:rsidR="00FD0987" w:rsidRDefault="00CF3046" w:rsidP="00556587">
          <w:pPr>
            <w:pStyle w:val="234"/>
          </w:pPr>
          <w:r>
            <w:fldChar w:fldCharType="begin"/>
          </w:r>
          <w:r w:rsidR="00556587">
            <w:instrText xml:space="preserve"> MACROBUTTON  SnrToggleCheckbox □适用  </w:instrText>
          </w:r>
          <w:r>
            <w:fldChar w:fldCharType="end"/>
          </w:r>
          <w:r>
            <w:fldChar w:fldCharType="begin"/>
          </w:r>
          <w:r w:rsidR="00556587">
            <w:instrText xml:space="preserve"> MACROBUTTON  SnrToggleCheckbox √不适用 </w:instrText>
          </w:r>
          <w:r>
            <w:fldChar w:fldCharType="end"/>
          </w:r>
        </w:p>
      </w:sdtContent>
    </w:sdt>
    <w:p w14:paraId="3E2E8FAB" w14:textId="77777777" w:rsidR="00FD0987" w:rsidRDefault="00FD0987">
      <w:pPr>
        <w:pStyle w:val="234"/>
      </w:pPr>
    </w:p>
    <w:p w14:paraId="397A1F92" w14:textId="77777777" w:rsidR="00FD0987" w:rsidRDefault="00CF3046" w:rsidP="002203D8">
      <w:pPr>
        <w:pStyle w:val="3"/>
        <w:numPr>
          <w:ilvl w:val="0"/>
          <w:numId w:val="32"/>
        </w:numPr>
        <w:ind w:left="450" w:hanging="450"/>
      </w:pPr>
      <w:r>
        <w:t>现金分红政策的专项说明</w:t>
      </w:r>
    </w:p>
    <w:bookmarkStart w:id="78" w:name="_Hlk89446160" w:displacedByCustomXml="next"/>
    <w:sdt>
      <w:sdtPr>
        <w:alias w:val="是否适用：现金分红政策的专项说明 [双击切换]"/>
        <w:tag w:val="_GBC_715d8b6c04924cf19dcd2347ae32471f"/>
        <w:id w:val="616878566"/>
        <w:placeholder>
          <w:docPart w:val="GBC22222222222222222222222222222"/>
        </w:placeholder>
      </w:sdtPr>
      <w:sdtContent>
        <w:p w14:paraId="71EF8DFD" w14:textId="7D38BD81" w:rsidR="00FD0987" w:rsidRDefault="00CF3046" w:rsidP="00556587">
          <w:pPr>
            <w:pStyle w:val="234"/>
          </w:pPr>
          <w:r>
            <w:fldChar w:fldCharType="begin"/>
          </w:r>
          <w:r w:rsidR="00556587">
            <w:instrText xml:space="preserve"> MACROBUTTON  SnrToggleCheckbox □适用 </w:instrText>
          </w:r>
          <w:r>
            <w:fldChar w:fldCharType="end"/>
          </w:r>
          <w:r>
            <w:fldChar w:fldCharType="begin"/>
          </w:r>
          <w:r w:rsidR="00556587">
            <w:instrText xml:space="preserve"> MACROBUTTON  SnrToggleCheckbox √不适用 </w:instrText>
          </w:r>
          <w:r>
            <w:fldChar w:fldCharType="end"/>
          </w:r>
        </w:p>
      </w:sdtContent>
    </w:sdt>
    <w:bookmarkEnd w:id="78" w:displacedByCustomXml="prev"/>
    <w:p w14:paraId="73B4E11C" w14:textId="77777777" w:rsidR="00556587" w:rsidRDefault="00556587" w:rsidP="00556587">
      <w:pPr>
        <w:pStyle w:val="234"/>
      </w:pPr>
    </w:p>
    <w:p w14:paraId="0E271B06" w14:textId="77777777" w:rsidR="00FD0987" w:rsidRDefault="00CF3046" w:rsidP="002203D8">
      <w:pPr>
        <w:pStyle w:val="3"/>
        <w:numPr>
          <w:ilvl w:val="0"/>
          <w:numId w:val="32"/>
        </w:numPr>
      </w:pPr>
      <w:r>
        <w:rPr>
          <w:rFonts w:hint="eastAsia"/>
        </w:rPr>
        <w:t>报告期内盈利且母公司可供股东分配利润为正，但未提出现金利润分配方案预案的，公司应当详细披露原因以及未分配利润的用途和使用计划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1069115008"/>
        <w:placeholder>
          <w:docPart w:val="GBC22222222222222222222222222222"/>
        </w:placeholder>
      </w:sdtPr>
      <w:sdtContent>
        <w:p w14:paraId="1641CC2A" w14:textId="22FF28AD" w:rsidR="00FD0987" w:rsidRDefault="00CF3046" w:rsidP="00556587">
          <w:pPr>
            <w:pStyle w:val="234"/>
          </w:pPr>
          <w:r>
            <w:fldChar w:fldCharType="begin"/>
          </w:r>
          <w:r w:rsidR="00556587">
            <w:instrText xml:space="preserve">MACROBUTTON  SnrToggleCheckbox □适用 </w:instrText>
          </w:r>
          <w:r>
            <w:fldChar w:fldCharType="end"/>
          </w:r>
          <w:r>
            <w:fldChar w:fldCharType="begin"/>
          </w:r>
          <w:r w:rsidR="00556587">
            <w:instrText xml:space="preserve"> MACROBUTTON  SnrToggleCheckbox √不适用 </w:instrText>
          </w:r>
          <w:r>
            <w:fldChar w:fldCharType="end"/>
          </w:r>
        </w:p>
      </w:sdtContent>
    </w:sdt>
    <w:p w14:paraId="6B68B427" w14:textId="77777777" w:rsidR="00556587" w:rsidRDefault="00556587" w:rsidP="00556587">
      <w:pPr>
        <w:pStyle w:val="234"/>
      </w:pPr>
    </w:p>
    <w:p w14:paraId="75422811" w14:textId="77777777" w:rsidR="00FD0987" w:rsidRDefault="00CF3046" w:rsidP="002203D8">
      <w:pPr>
        <w:pStyle w:val="3"/>
        <w:numPr>
          <w:ilvl w:val="0"/>
          <w:numId w:val="32"/>
        </w:numPr>
        <w:ind w:left="450" w:hanging="450"/>
      </w:pPr>
      <w:r>
        <w:rPr>
          <w:rFonts w:hint="eastAsia"/>
        </w:rPr>
        <w:t>本报告期利润分配及资本公积金转增股本预案</w:t>
      </w:r>
    </w:p>
    <w:sdt>
      <w:sdtPr>
        <w:alias w:val="是否适用：利润分配及资本公积金转增股本情况[双击切换]"/>
        <w:tag w:val="_GBC_495a4ba42a0f42f09a8ad4b2fade6559"/>
        <w:id w:val="814603656"/>
        <w:placeholder>
          <w:docPart w:val="GBC22222222222222222222222222222"/>
        </w:placeholder>
      </w:sdtPr>
      <w:sdtContent>
        <w:p w14:paraId="4305CA18" w14:textId="6CAB5356" w:rsidR="00FD0987" w:rsidRDefault="00CF3046" w:rsidP="00556587">
          <w:pPr>
            <w:pStyle w:val="234"/>
          </w:pPr>
          <w:r>
            <w:fldChar w:fldCharType="begin"/>
          </w:r>
          <w:r w:rsidR="00556587">
            <w:instrText xml:space="preserve"> MACROBUTTON  SnrToggleCheckbox □适用 </w:instrText>
          </w:r>
          <w:r>
            <w:fldChar w:fldCharType="end"/>
          </w:r>
          <w:r>
            <w:fldChar w:fldCharType="begin"/>
          </w:r>
          <w:r w:rsidR="00556587">
            <w:instrText xml:space="preserve"> MACROBUTTON  SnrToggleCheckbox √不适用 </w:instrText>
          </w:r>
          <w:r>
            <w:fldChar w:fldCharType="end"/>
          </w:r>
        </w:p>
      </w:sdtContent>
    </w:sdt>
    <w:p w14:paraId="05985976" w14:textId="77777777" w:rsidR="00556587" w:rsidRDefault="00556587" w:rsidP="00556587">
      <w:pPr>
        <w:pStyle w:val="234"/>
      </w:pPr>
    </w:p>
    <w:p w14:paraId="5026CC2A" w14:textId="77777777" w:rsidR="00FD0987" w:rsidRDefault="00CF3046" w:rsidP="002203D8">
      <w:pPr>
        <w:pStyle w:val="2"/>
        <w:numPr>
          <w:ilvl w:val="0"/>
          <w:numId w:val="30"/>
        </w:numPr>
        <w:ind w:left="450" w:hanging="450"/>
      </w:pPr>
      <w:bookmarkStart w:id="79" w:name="_Toc342491956"/>
      <w:bookmarkStart w:id="80" w:name="_Toc342565948"/>
      <w:r>
        <w:rPr>
          <w:rFonts w:hint="eastAsia"/>
        </w:rPr>
        <w:t>公司股权激励计划、员工持股计划或其他员工激励措施的情况及其影响</w:t>
      </w:r>
      <w:bookmarkEnd w:id="79"/>
      <w:bookmarkEnd w:id="80"/>
    </w:p>
    <w:p w14:paraId="7B73521A" w14:textId="77777777" w:rsidR="00FD0987" w:rsidRDefault="00CF3046" w:rsidP="002203D8">
      <w:pPr>
        <w:pStyle w:val="3"/>
        <w:numPr>
          <w:ilvl w:val="1"/>
          <w:numId w:val="8"/>
        </w:numPr>
        <w:rPr>
          <w:kern w:val="44"/>
          <w:szCs w:val="21"/>
        </w:rPr>
      </w:pPr>
      <w:r>
        <w:rPr>
          <w:rFonts w:hint="eastAsia"/>
          <w:kern w:val="44"/>
          <w:szCs w:val="21"/>
        </w:rPr>
        <w:t>相关激励事项已在临时公告披露且后续实施无进展或变化的</w:t>
      </w:r>
    </w:p>
    <w:sdt>
      <w:sdtPr>
        <w:alias w:val="是否适用：相关激励事项已在临时公告披露且后续实施无进展或变化的[双击切换]"/>
        <w:tag w:val="_GBC_0af9dca2858d42619c57d7878f3a7792"/>
        <w:id w:val="372963667"/>
        <w:placeholder>
          <w:docPart w:val="GBC22222222222222222222222222222"/>
        </w:placeholder>
      </w:sdtPr>
      <w:sdtContent>
        <w:p w14:paraId="1221B066"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3"/>
        <w:gridCol w:w="4072"/>
      </w:tblGrid>
      <w:tr w:rsidR="00FF06AF" w14:paraId="34F5DC6B" w14:textId="77777777" w:rsidTr="00CF3046">
        <w:sdt>
          <w:sdtPr>
            <w:tag w:val="_PLD_2decbe6d8ce743f4b13927063683e8b3"/>
            <w:id w:val="1540084694"/>
          </w:sdtPr>
          <w:sdtContent>
            <w:tc>
              <w:tcPr>
                <w:tcW w:w="2672" w:type="pct"/>
                <w:shd w:val="clear" w:color="auto" w:fill="auto"/>
              </w:tcPr>
              <w:p w14:paraId="0FCD584D" w14:textId="77777777" w:rsidR="00FF06AF" w:rsidRDefault="00FF06AF" w:rsidP="00CF3046">
                <w:pPr>
                  <w:jc w:val="center"/>
                  <w:rPr>
                    <w:bCs/>
                    <w:kern w:val="44"/>
                    <w:szCs w:val="21"/>
                  </w:rPr>
                </w:pPr>
                <w:r>
                  <w:rPr>
                    <w:rFonts w:hint="eastAsia"/>
                    <w:bCs/>
                    <w:kern w:val="44"/>
                    <w:szCs w:val="21"/>
                  </w:rPr>
                  <w:t>事项概述</w:t>
                </w:r>
              </w:p>
            </w:tc>
          </w:sdtContent>
        </w:sdt>
        <w:sdt>
          <w:sdtPr>
            <w:tag w:val="_PLD_6c5a6ae67a584eab9a29fd8b549ac825"/>
            <w:id w:val="360944973"/>
          </w:sdtPr>
          <w:sdtContent>
            <w:tc>
              <w:tcPr>
                <w:tcW w:w="2328" w:type="pct"/>
                <w:shd w:val="clear" w:color="auto" w:fill="auto"/>
              </w:tcPr>
              <w:p w14:paraId="53C12D5B" w14:textId="77777777" w:rsidR="00FF06AF" w:rsidRDefault="00FF06AF" w:rsidP="00CF3046">
                <w:pPr>
                  <w:jc w:val="center"/>
                  <w:rPr>
                    <w:bCs/>
                    <w:kern w:val="44"/>
                    <w:szCs w:val="21"/>
                  </w:rPr>
                </w:pPr>
                <w:r>
                  <w:rPr>
                    <w:rFonts w:hint="eastAsia"/>
                    <w:bCs/>
                    <w:kern w:val="44"/>
                    <w:szCs w:val="21"/>
                  </w:rPr>
                  <w:t>查询索引</w:t>
                </w:r>
              </w:p>
            </w:tc>
          </w:sdtContent>
        </w:sdt>
      </w:tr>
      <w:tr w:rsidR="00FF06AF" w14:paraId="003586D5" w14:textId="77777777" w:rsidTr="00CF3046">
        <w:tc>
          <w:tcPr>
            <w:tcW w:w="2672" w:type="pct"/>
            <w:shd w:val="clear" w:color="auto" w:fill="auto"/>
          </w:tcPr>
          <w:p w14:paraId="279957DD" w14:textId="77777777" w:rsidR="00FF06AF" w:rsidRDefault="00FF06AF" w:rsidP="00CF3046">
            <w:pPr>
              <w:rPr>
                <w:bCs/>
                <w:kern w:val="44"/>
                <w:szCs w:val="21"/>
              </w:rPr>
            </w:pPr>
            <w:r>
              <w:t>公司已收到登记结算公司于2023年12月28日出具的《证券变更登记证明》。根据《证券变更登记证明》，公司已完成了2023年限制性股票激励计划限制性股票首次授予登记工作。</w:t>
            </w:r>
          </w:p>
        </w:tc>
        <w:tc>
          <w:tcPr>
            <w:tcW w:w="2328" w:type="pct"/>
            <w:shd w:val="clear" w:color="auto" w:fill="auto"/>
          </w:tcPr>
          <w:p w14:paraId="40CC7F1E" w14:textId="77777777" w:rsidR="00FF06AF" w:rsidRPr="005B59F8" w:rsidRDefault="00FF06AF" w:rsidP="00CF3046">
            <w:pPr>
              <w:rPr>
                <w:bCs/>
                <w:kern w:val="44"/>
                <w:szCs w:val="21"/>
              </w:rPr>
            </w:pPr>
            <w:r>
              <w:t>www.sse.com.cn公司公告：临2023-064</w:t>
            </w:r>
          </w:p>
        </w:tc>
      </w:tr>
    </w:tbl>
    <w:p w14:paraId="20824032" w14:textId="77777777" w:rsidR="00FF06AF" w:rsidRDefault="00FF06AF">
      <w:pPr>
        <w:pStyle w:val="234"/>
      </w:pPr>
    </w:p>
    <w:p w14:paraId="13FB7EBA" w14:textId="77777777" w:rsidR="00FD0987" w:rsidRDefault="00CF3046" w:rsidP="002203D8">
      <w:pPr>
        <w:pStyle w:val="3"/>
        <w:numPr>
          <w:ilvl w:val="1"/>
          <w:numId w:val="8"/>
        </w:numPr>
        <w:rPr>
          <w:kern w:val="44"/>
          <w:szCs w:val="21"/>
        </w:rPr>
      </w:pPr>
      <w:r>
        <w:rPr>
          <w:rFonts w:hint="eastAsia"/>
          <w:kern w:val="44"/>
          <w:szCs w:val="21"/>
        </w:rPr>
        <w:t>临时公告未披露或有后续进展的激励情况</w:t>
      </w:r>
    </w:p>
    <w:p w14:paraId="32396ABB" w14:textId="77777777" w:rsidR="00FD0987" w:rsidRDefault="00CF3046">
      <w:pPr>
        <w:pStyle w:val="234"/>
      </w:pPr>
      <w:r>
        <w:rPr>
          <w:rFonts w:hint="eastAsia"/>
        </w:rPr>
        <w:t>股权激励情况</w:t>
      </w:r>
    </w:p>
    <w:p w14:paraId="27F3350A" w14:textId="512B482F" w:rsidR="00FD0987" w:rsidRDefault="00000000" w:rsidP="009E107E">
      <w:pPr>
        <w:pStyle w:val="234"/>
      </w:pPr>
      <w:sdt>
        <w:sdtPr>
          <w:alias w:val="是否适用：股权激励情况[双击切换]"/>
          <w:tag w:val="_GBC_002ad948ce1449c2a805bfbb132b2202"/>
          <w:id w:val="485672531"/>
          <w:placeholder>
            <w:docPart w:val="GBC22222222222222222222222222222"/>
          </w:placeholder>
        </w:sdtPr>
        <w:sdtContent>
          <w:r w:rsidR="00CF3046">
            <w:fldChar w:fldCharType="begin"/>
          </w:r>
          <w:r w:rsidR="009E107E">
            <w:instrText xml:space="preserve">MACROBUTTON  SnrToggleCheckbox □适用 </w:instrText>
          </w:r>
          <w:r w:rsidR="00CF3046">
            <w:fldChar w:fldCharType="end"/>
          </w:r>
          <w:r w:rsidR="00CF3046">
            <w:fldChar w:fldCharType="begin"/>
          </w:r>
          <w:r w:rsidR="009E107E">
            <w:instrText xml:space="preserve"> MACROBUTTON  SnrToggleCheckbox √不适用 </w:instrText>
          </w:r>
          <w:r w:rsidR="00CF3046">
            <w:fldChar w:fldCharType="end"/>
          </w:r>
        </w:sdtContent>
      </w:sdt>
    </w:p>
    <w:p w14:paraId="2F9FD097" w14:textId="77777777" w:rsidR="009E107E" w:rsidRDefault="009E107E" w:rsidP="009E107E">
      <w:pPr>
        <w:rPr>
          <w:szCs w:val="21"/>
        </w:rPr>
      </w:pPr>
    </w:p>
    <w:p w14:paraId="38467D67" w14:textId="77777777" w:rsidR="00FD0987" w:rsidRDefault="00CF3046">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1040665278"/>
        <w:placeholder>
          <w:docPart w:val="GBC22222222222222222222222222222"/>
        </w:placeholder>
      </w:sdtPr>
      <w:sdtContent>
        <w:p w14:paraId="1FDDAD4D" w14:textId="3F6CB163" w:rsidR="00FD0987" w:rsidRDefault="00CF3046" w:rsidP="009E107E">
          <w:pPr>
            <w:rPr>
              <w:szCs w:val="21"/>
            </w:rPr>
          </w:pPr>
          <w:r>
            <w:rPr>
              <w:szCs w:val="21"/>
            </w:rPr>
            <w:fldChar w:fldCharType="begin"/>
          </w:r>
          <w:r w:rsidR="009E107E">
            <w:rPr>
              <w:szCs w:val="21"/>
            </w:rPr>
            <w:instrText xml:space="preserve"> MACROBUTTON  SnrToggleCheckbox □适用  </w:instrText>
          </w:r>
          <w:r>
            <w:rPr>
              <w:szCs w:val="21"/>
            </w:rPr>
            <w:fldChar w:fldCharType="end"/>
          </w:r>
          <w:r>
            <w:rPr>
              <w:szCs w:val="21"/>
            </w:rPr>
            <w:fldChar w:fldCharType="begin"/>
          </w:r>
          <w:r w:rsidR="009E107E">
            <w:rPr>
              <w:szCs w:val="21"/>
            </w:rPr>
            <w:instrText xml:space="preserve"> MACROBUTTON  SnrToggleCheckbox √不适用 </w:instrText>
          </w:r>
          <w:r>
            <w:rPr>
              <w:szCs w:val="21"/>
            </w:rPr>
            <w:fldChar w:fldCharType="end"/>
          </w:r>
        </w:p>
      </w:sdtContent>
    </w:sdt>
    <w:p w14:paraId="164E394C" w14:textId="77777777" w:rsidR="00FD0987" w:rsidRDefault="00FD0987">
      <w:pPr>
        <w:rPr>
          <w:szCs w:val="21"/>
        </w:rPr>
      </w:pPr>
    </w:p>
    <w:p w14:paraId="51F8C651" w14:textId="77777777" w:rsidR="00FD0987" w:rsidRDefault="00CF3046">
      <w:pPr>
        <w:rPr>
          <w:bCs/>
          <w:szCs w:val="21"/>
        </w:rPr>
      </w:pPr>
      <w:r>
        <w:rPr>
          <w:rFonts w:hint="eastAsia"/>
          <w:bCs/>
          <w:szCs w:val="21"/>
        </w:rPr>
        <w:lastRenderedPageBreak/>
        <w:t>员工持股计划情况</w:t>
      </w:r>
    </w:p>
    <w:sdt>
      <w:sdtPr>
        <w:rPr>
          <w:rFonts w:hint="eastAsia"/>
          <w:bCs/>
          <w:szCs w:val="21"/>
        </w:rPr>
        <w:alias w:val="是否适用：员工持股计划情况[双击切换]"/>
        <w:tag w:val="_GBC_58bc54aaaba24427a2a569de76f7f83e"/>
        <w:id w:val="429702188"/>
        <w:placeholder>
          <w:docPart w:val="GBC22222222222222222222222222222"/>
        </w:placeholder>
      </w:sdtPr>
      <w:sdtContent>
        <w:p w14:paraId="68152E90" w14:textId="4A9584BB" w:rsidR="00FD0987" w:rsidRDefault="00CF3046" w:rsidP="00556587">
          <w:pPr>
            <w:rPr>
              <w:bCs/>
              <w:szCs w:val="21"/>
            </w:rPr>
          </w:pPr>
          <w:r>
            <w:rPr>
              <w:bCs/>
              <w:szCs w:val="21"/>
            </w:rPr>
            <w:fldChar w:fldCharType="begin"/>
          </w:r>
          <w:r w:rsidR="00556587">
            <w:rPr>
              <w:bCs/>
              <w:szCs w:val="21"/>
            </w:rPr>
            <w:instrText xml:space="preserve"> MACROBUTTON  SnrToggleCheckbox □适用  </w:instrText>
          </w:r>
          <w:r>
            <w:rPr>
              <w:bCs/>
              <w:szCs w:val="21"/>
            </w:rPr>
            <w:fldChar w:fldCharType="end"/>
          </w:r>
          <w:r>
            <w:rPr>
              <w:bCs/>
              <w:szCs w:val="21"/>
            </w:rPr>
            <w:fldChar w:fldCharType="begin"/>
          </w:r>
          <w:r w:rsidR="00556587">
            <w:rPr>
              <w:bCs/>
              <w:szCs w:val="21"/>
            </w:rPr>
            <w:instrText xml:space="preserve"> MACROBUTTON  SnrToggleCheckbox √不适用 </w:instrText>
          </w:r>
          <w:r>
            <w:rPr>
              <w:bCs/>
              <w:szCs w:val="21"/>
            </w:rPr>
            <w:fldChar w:fldCharType="end"/>
          </w:r>
        </w:p>
      </w:sdtContent>
    </w:sdt>
    <w:p w14:paraId="0FA8486C" w14:textId="77777777" w:rsidR="00FD0987" w:rsidRDefault="00FD0987">
      <w:pPr>
        <w:rPr>
          <w:bCs/>
          <w:szCs w:val="21"/>
        </w:rPr>
      </w:pPr>
    </w:p>
    <w:p w14:paraId="45EEFF3F" w14:textId="77777777" w:rsidR="00FD0987" w:rsidRDefault="00CF3046">
      <w:pPr>
        <w:rPr>
          <w:bCs/>
          <w:szCs w:val="21"/>
        </w:rPr>
      </w:pPr>
      <w:r>
        <w:rPr>
          <w:rFonts w:hint="eastAsia"/>
          <w:bCs/>
          <w:szCs w:val="21"/>
        </w:rPr>
        <w:t>其他激励措施</w:t>
      </w:r>
    </w:p>
    <w:sdt>
      <w:sdtPr>
        <w:rPr>
          <w:szCs w:val="21"/>
        </w:rPr>
        <w:alias w:val="是否适用：其他激励措施[双击切换]"/>
        <w:tag w:val="_GBC_1273f753309d4658962c7982b10fa010"/>
        <w:id w:val="1406108886"/>
        <w:placeholder>
          <w:docPart w:val="GBC22222222222222222222222222222"/>
        </w:placeholder>
      </w:sdtPr>
      <w:sdtContent>
        <w:p w14:paraId="5D210A80" w14:textId="3F112747" w:rsidR="00FD0987" w:rsidRDefault="00CF3046" w:rsidP="00556587">
          <w:pPr>
            <w:rPr>
              <w:bCs/>
              <w:szCs w:val="21"/>
            </w:rPr>
          </w:pPr>
          <w:r>
            <w:rPr>
              <w:szCs w:val="21"/>
            </w:rPr>
            <w:fldChar w:fldCharType="begin"/>
          </w:r>
          <w:r w:rsidR="00556587">
            <w:rPr>
              <w:szCs w:val="21"/>
            </w:rPr>
            <w:instrText xml:space="preserve">MACROBUTTON  SnrToggleCheckbox □适用 </w:instrText>
          </w:r>
          <w:r>
            <w:rPr>
              <w:szCs w:val="21"/>
            </w:rPr>
            <w:fldChar w:fldCharType="end"/>
          </w:r>
          <w:r>
            <w:rPr>
              <w:szCs w:val="21"/>
            </w:rPr>
            <w:fldChar w:fldCharType="begin"/>
          </w:r>
          <w:r w:rsidR="00556587">
            <w:rPr>
              <w:szCs w:val="21"/>
            </w:rPr>
            <w:instrText xml:space="preserve"> MACROBUTTON  SnrToggleCheckbox √不适用 </w:instrText>
          </w:r>
          <w:r>
            <w:rPr>
              <w:szCs w:val="21"/>
            </w:rPr>
            <w:fldChar w:fldCharType="end"/>
          </w:r>
        </w:p>
      </w:sdtContent>
    </w:sdt>
    <w:p w14:paraId="579CB221" w14:textId="77777777" w:rsidR="00FD0987" w:rsidRDefault="00FD0987">
      <w:pPr>
        <w:rPr>
          <w:bCs/>
          <w:szCs w:val="21"/>
        </w:rPr>
      </w:pPr>
    </w:p>
    <w:p w14:paraId="316A8FD4" w14:textId="77777777" w:rsidR="00FD0987" w:rsidRDefault="00CF3046" w:rsidP="002203D8">
      <w:pPr>
        <w:pStyle w:val="3"/>
        <w:numPr>
          <w:ilvl w:val="1"/>
          <w:numId w:val="8"/>
        </w:numPr>
        <w:rPr>
          <w:szCs w:val="21"/>
        </w:rPr>
      </w:pPr>
      <w:r>
        <w:rPr>
          <w:rFonts w:hint="eastAsia"/>
          <w:szCs w:val="21"/>
        </w:rPr>
        <w:t>董事、高级管理人员报告期内被授予的</w:t>
      </w:r>
      <w:r>
        <w:rPr>
          <w:rFonts w:hint="eastAsia"/>
          <w:kern w:val="44"/>
          <w:szCs w:val="21"/>
        </w:rPr>
        <w:t>股权</w:t>
      </w:r>
      <w:r>
        <w:rPr>
          <w:rFonts w:hint="eastAsia"/>
          <w:szCs w:val="21"/>
        </w:rPr>
        <w:t>激励情况</w:t>
      </w:r>
    </w:p>
    <w:p w14:paraId="307A167D" w14:textId="4E3E3F26" w:rsidR="00FD0987" w:rsidRDefault="00000000" w:rsidP="003A0430">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c2d0a53ac8044ce0b5022c6f5ccdc0a9"/>
          <w:id w:val="1576239859"/>
          <w:placeholder>
            <w:docPart w:val="GBC22222222222222222222222222222"/>
          </w:placeholder>
        </w:sdtPr>
        <w:sdtContent>
          <w:r w:rsidR="00CF3046">
            <w:rPr>
              <w:szCs w:val="21"/>
            </w:rPr>
            <w:fldChar w:fldCharType="begin"/>
          </w:r>
          <w:r w:rsidR="003A0430">
            <w:rPr>
              <w:szCs w:val="21"/>
            </w:rPr>
            <w:instrText xml:space="preserve">MACROBUTTON  SnrToggleCheckbox □适用 </w:instrText>
          </w:r>
          <w:r w:rsidR="00CF3046">
            <w:rPr>
              <w:szCs w:val="21"/>
            </w:rPr>
            <w:fldChar w:fldCharType="end"/>
          </w:r>
          <w:r w:rsidR="00CF3046">
            <w:rPr>
              <w:szCs w:val="21"/>
            </w:rPr>
            <w:fldChar w:fldCharType="begin"/>
          </w:r>
          <w:r w:rsidR="003A0430">
            <w:rPr>
              <w:szCs w:val="21"/>
            </w:rPr>
            <w:instrText xml:space="preserve"> MACROBUTTON  SnrToggleCheckbox √不适用 </w:instrText>
          </w:r>
          <w:r w:rsidR="00CF3046">
            <w:rPr>
              <w:szCs w:val="21"/>
            </w:rPr>
            <w:fldChar w:fldCharType="end"/>
          </w:r>
        </w:sdtContent>
      </w:sdt>
    </w:p>
    <w:p w14:paraId="56BD7799" w14:textId="77777777" w:rsidR="00FD0987" w:rsidRDefault="00FD0987">
      <w:pPr>
        <w:kinsoku w:val="0"/>
        <w:overflowPunct w:val="0"/>
        <w:autoSpaceDE w:val="0"/>
        <w:autoSpaceDN w:val="0"/>
        <w:adjustRightInd w:val="0"/>
        <w:snapToGrid w:val="0"/>
        <w:rPr>
          <w:color w:val="0000FF"/>
          <w:szCs w:val="21"/>
        </w:rPr>
      </w:pPr>
    </w:p>
    <w:bookmarkStart w:id="81" w:name="_Hlk56780992" w:displacedByCustomXml="next"/>
    <w:sdt>
      <w:sdtPr>
        <w:rPr>
          <w:rFonts w:hint="eastAsia"/>
          <w:szCs w:val="21"/>
        </w:rPr>
        <w:alias w:val="是否适用：董事、监事、高级管理人员报告期内被授予的限制性股票激励情况[双击切换]"/>
        <w:tag w:val="_GBC_fab645ff85b74c30b698dafe2aa5cba6"/>
        <w:id w:val="115424451"/>
        <w:placeholder>
          <w:docPart w:val="GBC22222222222222222222222222222"/>
        </w:placeholder>
      </w:sdtPr>
      <w:sdtContent>
        <w:p w14:paraId="3DA21FA5" w14:textId="77777777" w:rsidR="00FD0987" w:rsidRDefault="00CF3046">
          <w:pPr>
            <w:kinsoku w:val="0"/>
            <w:overflowPunct w:val="0"/>
            <w:autoSpaceDE w:val="0"/>
            <w:autoSpaceDN w:val="0"/>
            <w:adjustRightInd w:val="0"/>
            <w:snapToGrid w:val="0"/>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A4C879" w14:textId="77777777" w:rsidR="00FD0987" w:rsidRDefault="00CF3046">
      <w:pPr>
        <w:kinsoku w:val="0"/>
        <w:overflowPunct w:val="0"/>
        <w:autoSpaceDE w:val="0"/>
        <w:autoSpaceDN w:val="0"/>
        <w:adjustRightInd w:val="0"/>
        <w:snapToGrid w:val="0"/>
        <w:jc w:val="right"/>
        <w:rPr>
          <w:szCs w:val="21"/>
        </w:rPr>
      </w:pPr>
      <w:r>
        <w:rPr>
          <w:rFonts w:hint="eastAsia"/>
          <w:szCs w:val="21"/>
        </w:rPr>
        <w:t>单位:</w:t>
      </w:r>
      <w:sdt>
        <w:sdtPr>
          <w:rPr>
            <w:rFonts w:hint="eastAsia"/>
            <w:szCs w:val="21"/>
          </w:rPr>
          <w:alias w:val="单位：董事、监事、高级管理人员报告期内被授予的股权激励情况"/>
          <w:tag w:val="_GBC_fd6c88cda94949d6a3e4b29026628a1d"/>
          <w:id w:val="1282234282"/>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7"/>
        <w:tblW w:w="5000" w:type="pct"/>
        <w:tblLook w:val="04A0" w:firstRow="1" w:lastRow="0" w:firstColumn="1" w:lastColumn="0" w:noHBand="0" w:noVBand="1"/>
      </w:tblPr>
      <w:tblGrid>
        <w:gridCol w:w="777"/>
        <w:gridCol w:w="888"/>
        <w:gridCol w:w="1066"/>
        <w:gridCol w:w="1064"/>
        <w:gridCol w:w="976"/>
        <w:gridCol w:w="1066"/>
        <w:gridCol w:w="1066"/>
        <w:gridCol w:w="976"/>
        <w:gridCol w:w="944"/>
      </w:tblGrid>
      <w:tr w:rsidR="003A0430" w14:paraId="33A37E39" w14:textId="77777777" w:rsidTr="003A0430">
        <w:bookmarkEnd w:id="81" w:displacedByCustomXml="next"/>
        <w:sdt>
          <w:sdtPr>
            <w:tag w:val="_PLD_c9bbc87e326c4f249ca30ca583c2371e"/>
            <w:id w:val="2068526963"/>
          </w:sdtPr>
          <w:sdtContent>
            <w:tc>
              <w:tcPr>
                <w:tcW w:w="440" w:type="pct"/>
                <w:vAlign w:val="center"/>
              </w:tcPr>
              <w:p w14:paraId="32BF5C31" w14:textId="77777777" w:rsidR="003A0430" w:rsidRDefault="003A0430" w:rsidP="00CF3046">
                <w:pPr>
                  <w:kinsoku w:val="0"/>
                  <w:overflowPunct w:val="0"/>
                  <w:autoSpaceDE w:val="0"/>
                  <w:autoSpaceDN w:val="0"/>
                  <w:adjustRightInd w:val="0"/>
                  <w:snapToGrid w:val="0"/>
                  <w:jc w:val="center"/>
                </w:pPr>
                <w:r>
                  <w:rPr>
                    <w:rFonts w:hint="eastAsia"/>
                  </w:rPr>
                  <w:t>姓名</w:t>
                </w:r>
              </w:p>
            </w:tc>
          </w:sdtContent>
        </w:sdt>
        <w:sdt>
          <w:sdtPr>
            <w:tag w:val="_PLD_0f5c9d3a544444b980080b1d8d4d85eb"/>
            <w:id w:val="-1882395098"/>
          </w:sdtPr>
          <w:sdtContent>
            <w:tc>
              <w:tcPr>
                <w:tcW w:w="503" w:type="pct"/>
                <w:vAlign w:val="center"/>
              </w:tcPr>
              <w:p w14:paraId="72408C67" w14:textId="77777777" w:rsidR="003A0430" w:rsidRDefault="003A0430" w:rsidP="00CF3046">
                <w:pPr>
                  <w:kinsoku w:val="0"/>
                  <w:overflowPunct w:val="0"/>
                  <w:autoSpaceDE w:val="0"/>
                  <w:autoSpaceDN w:val="0"/>
                  <w:adjustRightInd w:val="0"/>
                  <w:snapToGrid w:val="0"/>
                  <w:jc w:val="center"/>
                </w:pPr>
                <w:r>
                  <w:rPr>
                    <w:rFonts w:hint="eastAsia"/>
                  </w:rPr>
                  <w:t>职务</w:t>
                </w:r>
              </w:p>
            </w:tc>
          </w:sdtContent>
        </w:sdt>
        <w:sdt>
          <w:sdtPr>
            <w:tag w:val="_PLD_bc6ad7db9a354aa8970b23561b28ee9a"/>
            <w:id w:val="-2068328411"/>
          </w:sdtPr>
          <w:sdtContent>
            <w:tc>
              <w:tcPr>
                <w:tcW w:w="604" w:type="pct"/>
                <w:vAlign w:val="center"/>
              </w:tcPr>
              <w:p w14:paraId="31574BFF" w14:textId="77777777" w:rsidR="003A0430" w:rsidRDefault="003A0430" w:rsidP="00CF3046">
                <w:pPr>
                  <w:kinsoku w:val="0"/>
                  <w:overflowPunct w:val="0"/>
                  <w:autoSpaceDE w:val="0"/>
                  <w:autoSpaceDN w:val="0"/>
                  <w:adjustRightInd w:val="0"/>
                  <w:snapToGrid w:val="0"/>
                  <w:jc w:val="center"/>
                </w:pPr>
                <w:r>
                  <w:rPr>
                    <w:rFonts w:hint="eastAsia"/>
                  </w:rPr>
                  <w:t>年</w:t>
                </w:r>
                <w:r>
                  <w:t>初持有限制性股票数量</w:t>
                </w:r>
              </w:p>
            </w:tc>
          </w:sdtContent>
        </w:sdt>
        <w:sdt>
          <w:sdtPr>
            <w:tag w:val="_PLD_e9aed798fa4f41c8983f815df23bfc9e"/>
            <w:id w:val="2091187402"/>
          </w:sdtPr>
          <w:sdtContent>
            <w:tc>
              <w:tcPr>
                <w:tcW w:w="603" w:type="pct"/>
                <w:vAlign w:val="center"/>
              </w:tcPr>
              <w:p w14:paraId="7D0B43C9" w14:textId="77777777" w:rsidR="003A0430" w:rsidRDefault="003A0430" w:rsidP="00CF3046">
                <w:pPr>
                  <w:kinsoku w:val="0"/>
                  <w:overflowPunct w:val="0"/>
                  <w:autoSpaceDE w:val="0"/>
                  <w:autoSpaceDN w:val="0"/>
                  <w:adjustRightInd w:val="0"/>
                  <w:snapToGrid w:val="0"/>
                  <w:jc w:val="center"/>
                </w:pPr>
                <w:r>
                  <w:t>报告期新授予限制性股票数量</w:t>
                </w:r>
              </w:p>
            </w:tc>
          </w:sdtContent>
        </w:sdt>
        <w:sdt>
          <w:sdtPr>
            <w:tag w:val="_PLD_303c7257ef864533a238566b9850dc2b"/>
            <w:id w:val="1290245114"/>
          </w:sdtPr>
          <w:sdtContent>
            <w:tc>
              <w:tcPr>
                <w:tcW w:w="553" w:type="pct"/>
                <w:vAlign w:val="center"/>
              </w:tcPr>
              <w:p w14:paraId="3434612B" w14:textId="77777777" w:rsidR="003A0430" w:rsidRDefault="003A0430" w:rsidP="00CF3046">
                <w:pPr>
                  <w:kinsoku w:val="0"/>
                  <w:overflowPunct w:val="0"/>
                  <w:autoSpaceDE w:val="0"/>
                  <w:autoSpaceDN w:val="0"/>
                  <w:adjustRightInd w:val="0"/>
                  <w:snapToGrid w:val="0"/>
                  <w:jc w:val="center"/>
                </w:pPr>
                <w:r>
                  <w:t>限制性股票的授予价格</w:t>
                </w:r>
              </w:p>
              <w:p w14:paraId="58807EDE" w14:textId="77777777" w:rsidR="003A0430" w:rsidRDefault="003A0430" w:rsidP="00CF3046">
                <w:pPr>
                  <w:kinsoku w:val="0"/>
                  <w:overflowPunct w:val="0"/>
                  <w:autoSpaceDE w:val="0"/>
                  <w:autoSpaceDN w:val="0"/>
                  <w:adjustRightInd w:val="0"/>
                  <w:snapToGrid w:val="0"/>
                  <w:jc w:val="center"/>
                </w:pPr>
                <w:r>
                  <w:t>（元）</w:t>
                </w:r>
              </w:p>
            </w:tc>
          </w:sdtContent>
        </w:sdt>
        <w:sdt>
          <w:sdtPr>
            <w:tag w:val="_PLD_aadbcbfa95d44aae8fb08edd516c6c4d"/>
            <w:id w:val="781686304"/>
          </w:sdtPr>
          <w:sdtContent>
            <w:tc>
              <w:tcPr>
                <w:tcW w:w="604" w:type="pct"/>
                <w:vAlign w:val="center"/>
              </w:tcPr>
              <w:p w14:paraId="548FF918" w14:textId="77777777" w:rsidR="003A0430" w:rsidRDefault="003A0430" w:rsidP="00CF3046">
                <w:pPr>
                  <w:kinsoku w:val="0"/>
                  <w:overflowPunct w:val="0"/>
                  <w:autoSpaceDE w:val="0"/>
                  <w:autoSpaceDN w:val="0"/>
                  <w:adjustRightInd w:val="0"/>
                  <w:snapToGrid w:val="0"/>
                  <w:jc w:val="center"/>
                </w:pPr>
                <w:r>
                  <w:t>已解锁股份</w:t>
                </w:r>
              </w:p>
            </w:tc>
          </w:sdtContent>
        </w:sdt>
        <w:sdt>
          <w:sdtPr>
            <w:tag w:val="_PLD_63c4030dc8754c0bb4fe02ea53b33c48"/>
            <w:id w:val="-1705942209"/>
          </w:sdtPr>
          <w:sdtContent>
            <w:tc>
              <w:tcPr>
                <w:tcW w:w="604" w:type="pct"/>
                <w:vAlign w:val="center"/>
              </w:tcPr>
              <w:p w14:paraId="3253DD85" w14:textId="77777777" w:rsidR="003A0430" w:rsidRDefault="003A0430" w:rsidP="00CF3046">
                <w:pPr>
                  <w:kinsoku w:val="0"/>
                  <w:overflowPunct w:val="0"/>
                  <w:autoSpaceDE w:val="0"/>
                  <w:autoSpaceDN w:val="0"/>
                  <w:adjustRightInd w:val="0"/>
                  <w:snapToGrid w:val="0"/>
                  <w:jc w:val="center"/>
                </w:pPr>
                <w:r>
                  <w:t>未解锁股份</w:t>
                </w:r>
              </w:p>
            </w:tc>
          </w:sdtContent>
        </w:sdt>
        <w:sdt>
          <w:sdtPr>
            <w:tag w:val="_PLD_8bd0578e24f24186a40ea12feaed00ee"/>
            <w:id w:val="-963196181"/>
          </w:sdtPr>
          <w:sdtContent>
            <w:tc>
              <w:tcPr>
                <w:tcW w:w="553" w:type="pct"/>
                <w:vAlign w:val="center"/>
              </w:tcPr>
              <w:p w14:paraId="5665FBF3" w14:textId="77777777" w:rsidR="003A0430" w:rsidRDefault="003A0430" w:rsidP="00CF3046">
                <w:pPr>
                  <w:kinsoku w:val="0"/>
                  <w:overflowPunct w:val="0"/>
                  <w:autoSpaceDE w:val="0"/>
                  <w:autoSpaceDN w:val="0"/>
                  <w:adjustRightInd w:val="0"/>
                  <w:snapToGrid w:val="0"/>
                  <w:jc w:val="center"/>
                </w:pPr>
                <w:r>
                  <w:t>期末持有限制性股票数量</w:t>
                </w:r>
              </w:p>
            </w:tc>
          </w:sdtContent>
        </w:sdt>
        <w:sdt>
          <w:sdtPr>
            <w:tag w:val="_PLD_187f1fb43a3442bc943be5430b7104ae"/>
            <w:id w:val="-34118007"/>
          </w:sdtPr>
          <w:sdtContent>
            <w:tc>
              <w:tcPr>
                <w:tcW w:w="535" w:type="pct"/>
                <w:vAlign w:val="center"/>
              </w:tcPr>
              <w:p w14:paraId="217F81CE" w14:textId="77777777" w:rsidR="003A0430" w:rsidRDefault="003A0430" w:rsidP="00CF3046">
                <w:pPr>
                  <w:kinsoku w:val="0"/>
                  <w:overflowPunct w:val="0"/>
                  <w:autoSpaceDE w:val="0"/>
                  <w:autoSpaceDN w:val="0"/>
                  <w:adjustRightInd w:val="0"/>
                  <w:snapToGrid w:val="0"/>
                  <w:jc w:val="center"/>
                </w:pPr>
                <w:r>
                  <w:t>报告期末市价（元）</w:t>
                </w:r>
              </w:p>
            </w:tc>
          </w:sdtContent>
        </w:sdt>
      </w:tr>
      <w:tr w:rsidR="003A0430" w14:paraId="6DBF12DE" w14:textId="77777777" w:rsidTr="00960FC6">
        <w:tc>
          <w:tcPr>
            <w:tcW w:w="440" w:type="pct"/>
          </w:tcPr>
          <w:p w14:paraId="222E2800" w14:textId="77777777" w:rsidR="003A0430" w:rsidRDefault="003A0430" w:rsidP="003A0430">
            <w:pPr>
              <w:kinsoku w:val="0"/>
              <w:overflowPunct w:val="0"/>
              <w:autoSpaceDE w:val="0"/>
              <w:autoSpaceDN w:val="0"/>
              <w:adjustRightInd w:val="0"/>
              <w:snapToGrid w:val="0"/>
              <w:rPr>
                <w:rFonts w:cstheme="minorBidi"/>
                <w:kern w:val="2"/>
              </w:rPr>
            </w:pPr>
            <w:r>
              <w:t>张继恒</w:t>
            </w:r>
          </w:p>
        </w:tc>
        <w:tc>
          <w:tcPr>
            <w:tcW w:w="503" w:type="pct"/>
          </w:tcPr>
          <w:p w14:paraId="5FC152ED" w14:textId="77777777" w:rsidR="003A0430" w:rsidRDefault="003A0430" w:rsidP="003A0430">
            <w:pPr>
              <w:kinsoku w:val="0"/>
              <w:overflowPunct w:val="0"/>
              <w:autoSpaceDE w:val="0"/>
              <w:autoSpaceDN w:val="0"/>
              <w:adjustRightInd w:val="0"/>
              <w:snapToGrid w:val="0"/>
            </w:pPr>
            <w:r>
              <w:t>执行董事、总经理</w:t>
            </w:r>
          </w:p>
        </w:tc>
        <w:tc>
          <w:tcPr>
            <w:tcW w:w="604" w:type="pct"/>
            <w:vAlign w:val="center"/>
          </w:tcPr>
          <w:p w14:paraId="16974084" w14:textId="77777777" w:rsidR="003A0430" w:rsidRDefault="003A0430" w:rsidP="00960FC6">
            <w:pPr>
              <w:kinsoku w:val="0"/>
              <w:overflowPunct w:val="0"/>
              <w:autoSpaceDE w:val="0"/>
              <w:autoSpaceDN w:val="0"/>
              <w:adjustRightInd w:val="0"/>
              <w:snapToGrid w:val="0"/>
              <w:jc w:val="center"/>
            </w:pPr>
            <w:r>
              <w:t>0</w:t>
            </w:r>
          </w:p>
        </w:tc>
        <w:tc>
          <w:tcPr>
            <w:tcW w:w="603" w:type="pct"/>
            <w:vAlign w:val="center"/>
          </w:tcPr>
          <w:p w14:paraId="4392C971" w14:textId="77777777" w:rsidR="003A0430" w:rsidRDefault="003A0430" w:rsidP="00960FC6">
            <w:pPr>
              <w:kinsoku w:val="0"/>
              <w:overflowPunct w:val="0"/>
              <w:autoSpaceDE w:val="0"/>
              <w:autoSpaceDN w:val="0"/>
              <w:adjustRightInd w:val="0"/>
              <w:snapToGrid w:val="0"/>
              <w:jc w:val="center"/>
            </w:pPr>
            <w:r>
              <w:t>150,000</w:t>
            </w:r>
          </w:p>
        </w:tc>
        <w:tc>
          <w:tcPr>
            <w:tcW w:w="553" w:type="pct"/>
            <w:vAlign w:val="center"/>
          </w:tcPr>
          <w:p w14:paraId="7146C472" w14:textId="4FCCF52F" w:rsidR="003A0430" w:rsidRDefault="003A0430" w:rsidP="00960FC6">
            <w:pPr>
              <w:kinsoku w:val="0"/>
              <w:overflowPunct w:val="0"/>
              <w:autoSpaceDE w:val="0"/>
              <w:autoSpaceDN w:val="0"/>
              <w:adjustRightInd w:val="0"/>
              <w:snapToGrid w:val="0"/>
              <w:jc w:val="center"/>
            </w:pPr>
            <w:r>
              <w:rPr>
                <w:rFonts w:hint="eastAsia"/>
              </w:rPr>
              <w:t>7.</w:t>
            </w:r>
            <w:r>
              <w:t>33</w:t>
            </w:r>
          </w:p>
        </w:tc>
        <w:tc>
          <w:tcPr>
            <w:tcW w:w="604" w:type="pct"/>
            <w:vAlign w:val="center"/>
          </w:tcPr>
          <w:p w14:paraId="42EB45CC" w14:textId="0B0AB215" w:rsidR="003A0430" w:rsidRDefault="003A0430" w:rsidP="00960FC6">
            <w:pPr>
              <w:kinsoku w:val="0"/>
              <w:overflowPunct w:val="0"/>
              <w:autoSpaceDE w:val="0"/>
              <w:autoSpaceDN w:val="0"/>
              <w:adjustRightInd w:val="0"/>
              <w:snapToGrid w:val="0"/>
              <w:jc w:val="center"/>
            </w:pPr>
            <w:r>
              <w:rPr>
                <w:rFonts w:hint="eastAsia"/>
              </w:rPr>
              <w:t>0</w:t>
            </w:r>
          </w:p>
        </w:tc>
        <w:tc>
          <w:tcPr>
            <w:tcW w:w="604" w:type="pct"/>
            <w:vAlign w:val="center"/>
          </w:tcPr>
          <w:p w14:paraId="56E16AAA" w14:textId="6545C493" w:rsidR="003A0430" w:rsidRDefault="003A0430" w:rsidP="003A0430">
            <w:pPr>
              <w:kinsoku w:val="0"/>
              <w:overflowPunct w:val="0"/>
              <w:autoSpaceDE w:val="0"/>
              <w:autoSpaceDN w:val="0"/>
              <w:adjustRightInd w:val="0"/>
              <w:snapToGrid w:val="0"/>
              <w:jc w:val="right"/>
            </w:pPr>
            <w:r>
              <w:t>150,000</w:t>
            </w:r>
          </w:p>
        </w:tc>
        <w:tc>
          <w:tcPr>
            <w:tcW w:w="553" w:type="pct"/>
            <w:vAlign w:val="center"/>
          </w:tcPr>
          <w:p w14:paraId="20C5E782" w14:textId="1BA42AA1" w:rsidR="003A0430" w:rsidRDefault="003A0430" w:rsidP="003A0430">
            <w:pPr>
              <w:kinsoku w:val="0"/>
              <w:overflowPunct w:val="0"/>
              <w:autoSpaceDE w:val="0"/>
              <w:autoSpaceDN w:val="0"/>
              <w:adjustRightInd w:val="0"/>
              <w:snapToGrid w:val="0"/>
              <w:jc w:val="right"/>
            </w:pPr>
            <w:r>
              <w:t>150,000</w:t>
            </w:r>
          </w:p>
        </w:tc>
        <w:tc>
          <w:tcPr>
            <w:tcW w:w="535" w:type="pct"/>
            <w:vAlign w:val="center"/>
          </w:tcPr>
          <w:p w14:paraId="634F2158" w14:textId="67D2D888" w:rsidR="003A0430" w:rsidRPr="00E141BA" w:rsidRDefault="00D97A12" w:rsidP="00960FC6">
            <w:pPr>
              <w:kinsoku w:val="0"/>
              <w:overflowPunct w:val="0"/>
              <w:autoSpaceDE w:val="0"/>
              <w:autoSpaceDN w:val="0"/>
              <w:adjustRightInd w:val="0"/>
              <w:snapToGrid w:val="0"/>
              <w:jc w:val="right"/>
            </w:pPr>
            <w:r w:rsidRPr="00E141BA">
              <w:rPr>
                <w:rFonts w:hint="eastAsia"/>
              </w:rPr>
              <w:t>1</w:t>
            </w:r>
            <w:r w:rsidRPr="00E141BA">
              <w:t>3</w:t>
            </w:r>
            <w:r w:rsidRPr="00E141BA">
              <w:rPr>
                <w:rFonts w:hint="eastAsia"/>
              </w:rPr>
              <w:t>.</w:t>
            </w:r>
            <w:r w:rsidRPr="00E141BA">
              <w:t>39</w:t>
            </w:r>
          </w:p>
        </w:tc>
      </w:tr>
      <w:tr w:rsidR="00D97A12" w14:paraId="503E4F35" w14:textId="77777777" w:rsidTr="00960FC6">
        <w:tc>
          <w:tcPr>
            <w:tcW w:w="440" w:type="pct"/>
          </w:tcPr>
          <w:p w14:paraId="5643D00C" w14:textId="77777777" w:rsidR="00D97A12" w:rsidRDefault="00D97A12" w:rsidP="00D97A12">
            <w:pPr>
              <w:kinsoku w:val="0"/>
              <w:overflowPunct w:val="0"/>
              <w:autoSpaceDE w:val="0"/>
              <w:autoSpaceDN w:val="0"/>
              <w:adjustRightInd w:val="0"/>
              <w:snapToGrid w:val="0"/>
              <w:rPr>
                <w:rFonts w:cstheme="minorBidi"/>
                <w:kern w:val="2"/>
              </w:rPr>
            </w:pPr>
            <w:r>
              <w:t>冯永梅</w:t>
            </w:r>
          </w:p>
        </w:tc>
        <w:tc>
          <w:tcPr>
            <w:tcW w:w="503" w:type="pct"/>
          </w:tcPr>
          <w:p w14:paraId="029150E0" w14:textId="77777777" w:rsidR="00D97A12" w:rsidRDefault="00D97A12" w:rsidP="00D97A12">
            <w:pPr>
              <w:kinsoku w:val="0"/>
              <w:overflowPunct w:val="0"/>
              <w:autoSpaceDE w:val="0"/>
              <w:autoSpaceDN w:val="0"/>
              <w:adjustRightInd w:val="0"/>
              <w:snapToGrid w:val="0"/>
            </w:pPr>
            <w:r>
              <w:t>总会计师</w:t>
            </w:r>
          </w:p>
        </w:tc>
        <w:tc>
          <w:tcPr>
            <w:tcW w:w="604" w:type="pct"/>
            <w:vAlign w:val="center"/>
          </w:tcPr>
          <w:p w14:paraId="1BD86629" w14:textId="77777777" w:rsidR="00D97A12" w:rsidRDefault="00D97A12" w:rsidP="00960FC6">
            <w:pPr>
              <w:kinsoku w:val="0"/>
              <w:overflowPunct w:val="0"/>
              <w:autoSpaceDE w:val="0"/>
              <w:autoSpaceDN w:val="0"/>
              <w:adjustRightInd w:val="0"/>
              <w:snapToGrid w:val="0"/>
              <w:jc w:val="center"/>
            </w:pPr>
            <w:r>
              <w:t>0</w:t>
            </w:r>
          </w:p>
        </w:tc>
        <w:tc>
          <w:tcPr>
            <w:tcW w:w="603" w:type="pct"/>
            <w:vAlign w:val="center"/>
          </w:tcPr>
          <w:p w14:paraId="57D402FE" w14:textId="77777777" w:rsidR="00D97A12" w:rsidRDefault="00D97A12" w:rsidP="00960FC6">
            <w:pPr>
              <w:kinsoku w:val="0"/>
              <w:overflowPunct w:val="0"/>
              <w:autoSpaceDE w:val="0"/>
              <w:autoSpaceDN w:val="0"/>
              <w:adjustRightInd w:val="0"/>
              <w:snapToGrid w:val="0"/>
              <w:jc w:val="center"/>
            </w:pPr>
            <w:r>
              <w:t>100,000</w:t>
            </w:r>
          </w:p>
        </w:tc>
        <w:tc>
          <w:tcPr>
            <w:tcW w:w="553" w:type="pct"/>
            <w:vAlign w:val="center"/>
          </w:tcPr>
          <w:p w14:paraId="7B83C1C8" w14:textId="3F16FA64" w:rsidR="00D97A12" w:rsidRDefault="00D97A12" w:rsidP="00960FC6">
            <w:pPr>
              <w:kinsoku w:val="0"/>
              <w:overflowPunct w:val="0"/>
              <w:autoSpaceDE w:val="0"/>
              <w:autoSpaceDN w:val="0"/>
              <w:adjustRightInd w:val="0"/>
              <w:snapToGrid w:val="0"/>
              <w:jc w:val="center"/>
            </w:pPr>
            <w:r w:rsidRPr="00387A44">
              <w:rPr>
                <w:rFonts w:hint="eastAsia"/>
              </w:rPr>
              <w:t>7.</w:t>
            </w:r>
            <w:r w:rsidRPr="00387A44">
              <w:t>33</w:t>
            </w:r>
          </w:p>
        </w:tc>
        <w:tc>
          <w:tcPr>
            <w:tcW w:w="604" w:type="pct"/>
            <w:vAlign w:val="center"/>
          </w:tcPr>
          <w:p w14:paraId="08AE0AFF" w14:textId="345E9670" w:rsidR="00D97A12" w:rsidRDefault="00D97A12" w:rsidP="00960FC6">
            <w:pPr>
              <w:kinsoku w:val="0"/>
              <w:overflowPunct w:val="0"/>
              <w:autoSpaceDE w:val="0"/>
              <w:autoSpaceDN w:val="0"/>
              <w:adjustRightInd w:val="0"/>
              <w:snapToGrid w:val="0"/>
              <w:jc w:val="center"/>
            </w:pPr>
            <w:r>
              <w:rPr>
                <w:rFonts w:hint="eastAsia"/>
              </w:rPr>
              <w:t>0</w:t>
            </w:r>
          </w:p>
        </w:tc>
        <w:tc>
          <w:tcPr>
            <w:tcW w:w="604" w:type="pct"/>
            <w:vAlign w:val="center"/>
          </w:tcPr>
          <w:p w14:paraId="17E89D80" w14:textId="4093152B" w:rsidR="00D97A12" w:rsidRDefault="00D97A12" w:rsidP="00D97A12">
            <w:pPr>
              <w:kinsoku w:val="0"/>
              <w:overflowPunct w:val="0"/>
              <w:autoSpaceDE w:val="0"/>
              <w:autoSpaceDN w:val="0"/>
              <w:adjustRightInd w:val="0"/>
              <w:snapToGrid w:val="0"/>
              <w:jc w:val="right"/>
            </w:pPr>
            <w:r>
              <w:t>100,000</w:t>
            </w:r>
          </w:p>
        </w:tc>
        <w:tc>
          <w:tcPr>
            <w:tcW w:w="553" w:type="pct"/>
            <w:vAlign w:val="center"/>
          </w:tcPr>
          <w:p w14:paraId="51EEE834" w14:textId="040433DD" w:rsidR="00D97A12" w:rsidRDefault="00D97A12" w:rsidP="00D97A12">
            <w:pPr>
              <w:kinsoku w:val="0"/>
              <w:overflowPunct w:val="0"/>
              <w:autoSpaceDE w:val="0"/>
              <w:autoSpaceDN w:val="0"/>
              <w:adjustRightInd w:val="0"/>
              <w:snapToGrid w:val="0"/>
              <w:jc w:val="right"/>
            </w:pPr>
            <w:r>
              <w:t>100,000</w:t>
            </w:r>
          </w:p>
        </w:tc>
        <w:tc>
          <w:tcPr>
            <w:tcW w:w="535" w:type="pct"/>
            <w:vAlign w:val="center"/>
          </w:tcPr>
          <w:p w14:paraId="554EEF47" w14:textId="4A5001B4" w:rsidR="00D97A12" w:rsidRPr="00E141BA" w:rsidRDefault="00D97A12" w:rsidP="00960FC6">
            <w:pPr>
              <w:kinsoku w:val="0"/>
              <w:overflowPunct w:val="0"/>
              <w:autoSpaceDE w:val="0"/>
              <w:autoSpaceDN w:val="0"/>
              <w:adjustRightInd w:val="0"/>
              <w:snapToGrid w:val="0"/>
              <w:jc w:val="right"/>
            </w:pPr>
            <w:r w:rsidRPr="00E141BA">
              <w:rPr>
                <w:rFonts w:hint="eastAsia"/>
              </w:rPr>
              <w:t>1</w:t>
            </w:r>
            <w:r w:rsidRPr="00E141BA">
              <w:t>3</w:t>
            </w:r>
            <w:r w:rsidRPr="00E141BA">
              <w:rPr>
                <w:rFonts w:hint="eastAsia"/>
              </w:rPr>
              <w:t>.</w:t>
            </w:r>
            <w:r w:rsidRPr="00E141BA">
              <w:t>39</w:t>
            </w:r>
          </w:p>
        </w:tc>
      </w:tr>
      <w:tr w:rsidR="00D97A12" w14:paraId="3AF9304F" w14:textId="77777777" w:rsidTr="00960FC6">
        <w:tc>
          <w:tcPr>
            <w:tcW w:w="440" w:type="pct"/>
          </w:tcPr>
          <w:p w14:paraId="01718AFC" w14:textId="77777777" w:rsidR="00D97A12" w:rsidRDefault="00D97A12" w:rsidP="00D97A12">
            <w:pPr>
              <w:kinsoku w:val="0"/>
              <w:overflowPunct w:val="0"/>
              <w:autoSpaceDE w:val="0"/>
              <w:autoSpaceDN w:val="0"/>
              <w:adjustRightInd w:val="0"/>
              <w:snapToGrid w:val="0"/>
              <w:rPr>
                <w:rFonts w:cstheme="minorBidi"/>
                <w:kern w:val="2"/>
              </w:rPr>
            </w:pPr>
            <w:r>
              <w:t>石凤文</w:t>
            </w:r>
          </w:p>
        </w:tc>
        <w:tc>
          <w:tcPr>
            <w:tcW w:w="503" w:type="pct"/>
          </w:tcPr>
          <w:p w14:paraId="7BED9A25" w14:textId="77777777" w:rsidR="00D97A12" w:rsidRDefault="00D97A12" w:rsidP="00D97A12">
            <w:pPr>
              <w:kinsoku w:val="0"/>
              <w:overflowPunct w:val="0"/>
              <w:autoSpaceDE w:val="0"/>
              <w:autoSpaceDN w:val="0"/>
              <w:adjustRightInd w:val="0"/>
              <w:snapToGrid w:val="0"/>
            </w:pPr>
            <w:r>
              <w:t>总工程师</w:t>
            </w:r>
          </w:p>
        </w:tc>
        <w:tc>
          <w:tcPr>
            <w:tcW w:w="604" w:type="pct"/>
            <w:vAlign w:val="center"/>
          </w:tcPr>
          <w:p w14:paraId="653F6AE9" w14:textId="77777777" w:rsidR="00D97A12" w:rsidRDefault="00D97A12" w:rsidP="00960FC6">
            <w:pPr>
              <w:kinsoku w:val="0"/>
              <w:overflowPunct w:val="0"/>
              <w:autoSpaceDE w:val="0"/>
              <w:autoSpaceDN w:val="0"/>
              <w:adjustRightInd w:val="0"/>
              <w:snapToGrid w:val="0"/>
              <w:jc w:val="center"/>
            </w:pPr>
            <w:r>
              <w:t>0</w:t>
            </w:r>
          </w:p>
        </w:tc>
        <w:tc>
          <w:tcPr>
            <w:tcW w:w="603" w:type="pct"/>
            <w:vAlign w:val="center"/>
          </w:tcPr>
          <w:p w14:paraId="4CF5608F" w14:textId="77777777" w:rsidR="00D97A12" w:rsidRDefault="00D97A12" w:rsidP="00960FC6">
            <w:pPr>
              <w:kinsoku w:val="0"/>
              <w:overflowPunct w:val="0"/>
              <w:autoSpaceDE w:val="0"/>
              <w:autoSpaceDN w:val="0"/>
              <w:adjustRightInd w:val="0"/>
              <w:snapToGrid w:val="0"/>
              <w:jc w:val="center"/>
            </w:pPr>
            <w:r>
              <w:t>100,000</w:t>
            </w:r>
          </w:p>
        </w:tc>
        <w:tc>
          <w:tcPr>
            <w:tcW w:w="553" w:type="pct"/>
            <w:vAlign w:val="center"/>
          </w:tcPr>
          <w:p w14:paraId="7C8627B6" w14:textId="6F90B042" w:rsidR="00D97A12" w:rsidRDefault="00D97A12" w:rsidP="00960FC6">
            <w:pPr>
              <w:kinsoku w:val="0"/>
              <w:overflowPunct w:val="0"/>
              <w:autoSpaceDE w:val="0"/>
              <w:autoSpaceDN w:val="0"/>
              <w:adjustRightInd w:val="0"/>
              <w:snapToGrid w:val="0"/>
              <w:jc w:val="center"/>
            </w:pPr>
            <w:r w:rsidRPr="00387A44">
              <w:rPr>
                <w:rFonts w:hint="eastAsia"/>
              </w:rPr>
              <w:t>7.</w:t>
            </w:r>
            <w:r w:rsidRPr="00387A44">
              <w:t>33</w:t>
            </w:r>
          </w:p>
        </w:tc>
        <w:tc>
          <w:tcPr>
            <w:tcW w:w="604" w:type="pct"/>
            <w:vAlign w:val="center"/>
          </w:tcPr>
          <w:p w14:paraId="41AE622F" w14:textId="589CB771" w:rsidR="00D97A12" w:rsidRDefault="00D97A12" w:rsidP="00960FC6">
            <w:pPr>
              <w:kinsoku w:val="0"/>
              <w:overflowPunct w:val="0"/>
              <w:autoSpaceDE w:val="0"/>
              <w:autoSpaceDN w:val="0"/>
              <w:adjustRightInd w:val="0"/>
              <w:snapToGrid w:val="0"/>
              <w:jc w:val="center"/>
            </w:pPr>
            <w:r>
              <w:t>0</w:t>
            </w:r>
          </w:p>
        </w:tc>
        <w:tc>
          <w:tcPr>
            <w:tcW w:w="604" w:type="pct"/>
            <w:vAlign w:val="center"/>
          </w:tcPr>
          <w:p w14:paraId="59F982A9" w14:textId="659FDD53" w:rsidR="00D97A12" w:rsidRDefault="00D97A12" w:rsidP="00D97A12">
            <w:pPr>
              <w:kinsoku w:val="0"/>
              <w:overflowPunct w:val="0"/>
              <w:autoSpaceDE w:val="0"/>
              <w:autoSpaceDN w:val="0"/>
              <w:adjustRightInd w:val="0"/>
              <w:snapToGrid w:val="0"/>
              <w:jc w:val="right"/>
            </w:pPr>
            <w:r>
              <w:t>100,000</w:t>
            </w:r>
          </w:p>
        </w:tc>
        <w:tc>
          <w:tcPr>
            <w:tcW w:w="553" w:type="pct"/>
            <w:vAlign w:val="center"/>
          </w:tcPr>
          <w:p w14:paraId="54166236" w14:textId="304662CD" w:rsidR="00D97A12" w:rsidRDefault="00D97A12" w:rsidP="00D97A12">
            <w:pPr>
              <w:kinsoku w:val="0"/>
              <w:overflowPunct w:val="0"/>
              <w:autoSpaceDE w:val="0"/>
              <w:autoSpaceDN w:val="0"/>
              <w:adjustRightInd w:val="0"/>
              <w:snapToGrid w:val="0"/>
              <w:jc w:val="right"/>
            </w:pPr>
            <w:r>
              <w:t>100,000</w:t>
            </w:r>
          </w:p>
        </w:tc>
        <w:tc>
          <w:tcPr>
            <w:tcW w:w="535" w:type="pct"/>
            <w:vAlign w:val="center"/>
          </w:tcPr>
          <w:p w14:paraId="79C2A321" w14:textId="7A5E4295" w:rsidR="00D97A12" w:rsidRPr="00E141BA" w:rsidRDefault="00D97A12" w:rsidP="00960FC6">
            <w:pPr>
              <w:kinsoku w:val="0"/>
              <w:overflowPunct w:val="0"/>
              <w:autoSpaceDE w:val="0"/>
              <w:autoSpaceDN w:val="0"/>
              <w:adjustRightInd w:val="0"/>
              <w:snapToGrid w:val="0"/>
              <w:jc w:val="right"/>
            </w:pPr>
            <w:r w:rsidRPr="00E141BA">
              <w:rPr>
                <w:rFonts w:hint="eastAsia"/>
              </w:rPr>
              <w:t>1</w:t>
            </w:r>
            <w:r w:rsidRPr="00E141BA">
              <w:t>3</w:t>
            </w:r>
            <w:r w:rsidRPr="00E141BA">
              <w:rPr>
                <w:rFonts w:hint="eastAsia"/>
              </w:rPr>
              <w:t>.</w:t>
            </w:r>
            <w:r w:rsidRPr="00E141BA">
              <w:t>39</w:t>
            </w:r>
          </w:p>
        </w:tc>
      </w:tr>
      <w:tr w:rsidR="00D97A12" w14:paraId="5ECC5378" w14:textId="77777777" w:rsidTr="00960FC6">
        <w:tc>
          <w:tcPr>
            <w:tcW w:w="440" w:type="pct"/>
          </w:tcPr>
          <w:p w14:paraId="04BF2257" w14:textId="77777777" w:rsidR="00D97A12" w:rsidRDefault="00D97A12" w:rsidP="00D97A12">
            <w:pPr>
              <w:kinsoku w:val="0"/>
              <w:overflowPunct w:val="0"/>
              <w:autoSpaceDE w:val="0"/>
              <w:autoSpaceDN w:val="0"/>
              <w:adjustRightInd w:val="0"/>
              <w:snapToGrid w:val="0"/>
              <w:rPr>
                <w:rFonts w:cstheme="minorBidi"/>
                <w:kern w:val="2"/>
              </w:rPr>
            </w:pPr>
            <w:r>
              <w:t>李铣哲</w:t>
            </w:r>
          </w:p>
        </w:tc>
        <w:tc>
          <w:tcPr>
            <w:tcW w:w="503" w:type="pct"/>
          </w:tcPr>
          <w:p w14:paraId="33951CB4" w14:textId="77777777" w:rsidR="00D97A12" w:rsidRDefault="00D97A12" w:rsidP="00D97A12">
            <w:pPr>
              <w:kinsoku w:val="0"/>
              <w:overflowPunct w:val="0"/>
              <w:autoSpaceDE w:val="0"/>
              <w:autoSpaceDN w:val="0"/>
              <w:adjustRightInd w:val="0"/>
              <w:snapToGrid w:val="0"/>
            </w:pPr>
            <w:r>
              <w:t>总法律顾问</w:t>
            </w:r>
          </w:p>
        </w:tc>
        <w:tc>
          <w:tcPr>
            <w:tcW w:w="604" w:type="pct"/>
            <w:vAlign w:val="center"/>
          </w:tcPr>
          <w:p w14:paraId="7A7AE899" w14:textId="77777777" w:rsidR="00D97A12" w:rsidRDefault="00D97A12" w:rsidP="00960FC6">
            <w:pPr>
              <w:kinsoku w:val="0"/>
              <w:overflowPunct w:val="0"/>
              <w:autoSpaceDE w:val="0"/>
              <w:autoSpaceDN w:val="0"/>
              <w:adjustRightInd w:val="0"/>
              <w:snapToGrid w:val="0"/>
              <w:jc w:val="center"/>
            </w:pPr>
            <w:r>
              <w:t>0</w:t>
            </w:r>
          </w:p>
        </w:tc>
        <w:tc>
          <w:tcPr>
            <w:tcW w:w="603" w:type="pct"/>
            <w:vAlign w:val="center"/>
          </w:tcPr>
          <w:p w14:paraId="583A3329" w14:textId="77777777" w:rsidR="00D97A12" w:rsidRDefault="00D97A12" w:rsidP="00960FC6">
            <w:pPr>
              <w:kinsoku w:val="0"/>
              <w:overflowPunct w:val="0"/>
              <w:autoSpaceDE w:val="0"/>
              <w:autoSpaceDN w:val="0"/>
              <w:adjustRightInd w:val="0"/>
              <w:snapToGrid w:val="0"/>
              <w:jc w:val="center"/>
            </w:pPr>
            <w:r>
              <w:t>100,000</w:t>
            </w:r>
          </w:p>
        </w:tc>
        <w:tc>
          <w:tcPr>
            <w:tcW w:w="553" w:type="pct"/>
            <w:vAlign w:val="center"/>
          </w:tcPr>
          <w:p w14:paraId="4BC99638" w14:textId="1CC6BD54" w:rsidR="00D97A12" w:rsidRDefault="00D97A12" w:rsidP="00960FC6">
            <w:pPr>
              <w:kinsoku w:val="0"/>
              <w:overflowPunct w:val="0"/>
              <w:autoSpaceDE w:val="0"/>
              <w:autoSpaceDN w:val="0"/>
              <w:adjustRightInd w:val="0"/>
              <w:snapToGrid w:val="0"/>
              <w:jc w:val="center"/>
            </w:pPr>
            <w:r w:rsidRPr="00387A44">
              <w:rPr>
                <w:rFonts w:hint="eastAsia"/>
              </w:rPr>
              <w:t>7.</w:t>
            </w:r>
            <w:r w:rsidRPr="00387A44">
              <w:t>33</w:t>
            </w:r>
          </w:p>
        </w:tc>
        <w:tc>
          <w:tcPr>
            <w:tcW w:w="604" w:type="pct"/>
            <w:vAlign w:val="center"/>
          </w:tcPr>
          <w:p w14:paraId="0F94B285" w14:textId="3F846DBC" w:rsidR="00D97A12" w:rsidRDefault="00D97A12" w:rsidP="00960FC6">
            <w:pPr>
              <w:kinsoku w:val="0"/>
              <w:overflowPunct w:val="0"/>
              <w:autoSpaceDE w:val="0"/>
              <w:autoSpaceDN w:val="0"/>
              <w:adjustRightInd w:val="0"/>
              <w:snapToGrid w:val="0"/>
              <w:jc w:val="center"/>
            </w:pPr>
            <w:r>
              <w:t>0</w:t>
            </w:r>
          </w:p>
        </w:tc>
        <w:tc>
          <w:tcPr>
            <w:tcW w:w="604" w:type="pct"/>
            <w:vAlign w:val="center"/>
          </w:tcPr>
          <w:p w14:paraId="5691596E" w14:textId="40FA96AA" w:rsidR="00D97A12" w:rsidRDefault="00D97A12" w:rsidP="00D97A12">
            <w:pPr>
              <w:kinsoku w:val="0"/>
              <w:overflowPunct w:val="0"/>
              <w:autoSpaceDE w:val="0"/>
              <w:autoSpaceDN w:val="0"/>
              <w:adjustRightInd w:val="0"/>
              <w:snapToGrid w:val="0"/>
              <w:jc w:val="right"/>
            </w:pPr>
            <w:r>
              <w:t>100,000</w:t>
            </w:r>
          </w:p>
        </w:tc>
        <w:tc>
          <w:tcPr>
            <w:tcW w:w="553" w:type="pct"/>
            <w:vAlign w:val="center"/>
          </w:tcPr>
          <w:p w14:paraId="2120A4E2" w14:textId="1749312F" w:rsidR="00D97A12" w:rsidRDefault="00D97A12" w:rsidP="00D97A12">
            <w:pPr>
              <w:kinsoku w:val="0"/>
              <w:overflowPunct w:val="0"/>
              <w:autoSpaceDE w:val="0"/>
              <w:autoSpaceDN w:val="0"/>
              <w:adjustRightInd w:val="0"/>
              <w:snapToGrid w:val="0"/>
              <w:jc w:val="right"/>
            </w:pPr>
            <w:r>
              <w:t>100,000</w:t>
            </w:r>
          </w:p>
        </w:tc>
        <w:tc>
          <w:tcPr>
            <w:tcW w:w="535" w:type="pct"/>
            <w:vAlign w:val="center"/>
          </w:tcPr>
          <w:p w14:paraId="7C62365C" w14:textId="0D2D596D" w:rsidR="00D97A12" w:rsidRPr="00E141BA" w:rsidRDefault="00D97A12" w:rsidP="00960FC6">
            <w:pPr>
              <w:kinsoku w:val="0"/>
              <w:overflowPunct w:val="0"/>
              <w:autoSpaceDE w:val="0"/>
              <w:autoSpaceDN w:val="0"/>
              <w:adjustRightInd w:val="0"/>
              <w:snapToGrid w:val="0"/>
              <w:jc w:val="right"/>
            </w:pPr>
            <w:r w:rsidRPr="00E141BA">
              <w:rPr>
                <w:rFonts w:hint="eastAsia"/>
              </w:rPr>
              <w:t>1</w:t>
            </w:r>
            <w:r w:rsidRPr="00E141BA">
              <w:t>3</w:t>
            </w:r>
            <w:r w:rsidRPr="00E141BA">
              <w:rPr>
                <w:rFonts w:hint="eastAsia"/>
              </w:rPr>
              <w:t>.</w:t>
            </w:r>
            <w:r w:rsidRPr="00E141BA">
              <w:t>39</w:t>
            </w:r>
          </w:p>
        </w:tc>
      </w:tr>
      <w:tr w:rsidR="00D97A12" w14:paraId="4299BDC3" w14:textId="77777777" w:rsidTr="00960FC6">
        <w:tc>
          <w:tcPr>
            <w:tcW w:w="440" w:type="pct"/>
          </w:tcPr>
          <w:p w14:paraId="5FAAF9BC" w14:textId="77777777" w:rsidR="00D97A12" w:rsidRDefault="00D97A12" w:rsidP="00D97A12">
            <w:pPr>
              <w:kinsoku w:val="0"/>
              <w:overflowPunct w:val="0"/>
              <w:autoSpaceDE w:val="0"/>
              <w:autoSpaceDN w:val="0"/>
              <w:adjustRightInd w:val="0"/>
              <w:snapToGrid w:val="0"/>
              <w:rPr>
                <w:rFonts w:cstheme="minorBidi"/>
                <w:kern w:val="2"/>
              </w:rPr>
            </w:pPr>
            <w:r>
              <w:t>栾杰</w:t>
            </w:r>
          </w:p>
        </w:tc>
        <w:tc>
          <w:tcPr>
            <w:tcW w:w="503" w:type="pct"/>
          </w:tcPr>
          <w:p w14:paraId="3D3B84A7" w14:textId="77777777" w:rsidR="00D97A12" w:rsidRDefault="00D97A12" w:rsidP="00D97A12">
            <w:pPr>
              <w:kinsoku w:val="0"/>
              <w:overflowPunct w:val="0"/>
              <w:autoSpaceDE w:val="0"/>
              <w:autoSpaceDN w:val="0"/>
              <w:adjustRightInd w:val="0"/>
              <w:snapToGrid w:val="0"/>
            </w:pPr>
            <w:r>
              <w:t>董事会秘书</w:t>
            </w:r>
          </w:p>
        </w:tc>
        <w:tc>
          <w:tcPr>
            <w:tcW w:w="604" w:type="pct"/>
            <w:vAlign w:val="center"/>
          </w:tcPr>
          <w:p w14:paraId="2F5CCEF7" w14:textId="77777777" w:rsidR="00D97A12" w:rsidRDefault="00D97A12" w:rsidP="00960FC6">
            <w:pPr>
              <w:kinsoku w:val="0"/>
              <w:overflowPunct w:val="0"/>
              <w:autoSpaceDE w:val="0"/>
              <w:autoSpaceDN w:val="0"/>
              <w:adjustRightInd w:val="0"/>
              <w:snapToGrid w:val="0"/>
              <w:jc w:val="center"/>
            </w:pPr>
            <w:r>
              <w:t>0</w:t>
            </w:r>
          </w:p>
        </w:tc>
        <w:tc>
          <w:tcPr>
            <w:tcW w:w="603" w:type="pct"/>
            <w:vAlign w:val="center"/>
          </w:tcPr>
          <w:p w14:paraId="167C9A79" w14:textId="77777777" w:rsidR="00D97A12" w:rsidRDefault="00D97A12" w:rsidP="00960FC6">
            <w:pPr>
              <w:kinsoku w:val="0"/>
              <w:overflowPunct w:val="0"/>
              <w:autoSpaceDE w:val="0"/>
              <w:autoSpaceDN w:val="0"/>
              <w:adjustRightInd w:val="0"/>
              <w:snapToGrid w:val="0"/>
              <w:jc w:val="center"/>
            </w:pPr>
            <w:r>
              <w:t>100,000</w:t>
            </w:r>
          </w:p>
        </w:tc>
        <w:tc>
          <w:tcPr>
            <w:tcW w:w="553" w:type="pct"/>
            <w:vAlign w:val="center"/>
          </w:tcPr>
          <w:p w14:paraId="453EC509" w14:textId="0F5A01FB" w:rsidR="00D97A12" w:rsidRDefault="00D97A12" w:rsidP="00960FC6">
            <w:pPr>
              <w:kinsoku w:val="0"/>
              <w:overflowPunct w:val="0"/>
              <w:autoSpaceDE w:val="0"/>
              <w:autoSpaceDN w:val="0"/>
              <w:adjustRightInd w:val="0"/>
              <w:snapToGrid w:val="0"/>
              <w:jc w:val="center"/>
            </w:pPr>
            <w:r w:rsidRPr="00387A44">
              <w:rPr>
                <w:rFonts w:hint="eastAsia"/>
              </w:rPr>
              <w:t>7.</w:t>
            </w:r>
            <w:r w:rsidRPr="00387A44">
              <w:t>33</w:t>
            </w:r>
          </w:p>
        </w:tc>
        <w:tc>
          <w:tcPr>
            <w:tcW w:w="604" w:type="pct"/>
            <w:vAlign w:val="center"/>
          </w:tcPr>
          <w:p w14:paraId="1419C323" w14:textId="7B097383" w:rsidR="00D97A12" w:rsidRDefault="00D97A12" w:rsidP="00960FC6">
            <w:pPr>
              <w:kinsoku w:val="0"/>
              <w:overflowPunct w:val="0"/>
              <w:autoSpaceDE w:val="0"/>
              <w:autoSpaceDN w:val="0"/>
              <w:adjustRightInd w:val="0"/>
              <w:snapToGrid w:val="0"/>
              <w:jc w:val="center"/>
            </w:pPr>
            <w:r>
              <w:t>0</w:t>
            </w:r>
          </w:p>
        </w:tc>
        <w:tc>
          <w:tcPr>
            <w:tcW w:w="604" w:type="pct"/>
            <w:vAlign w:val="center"/>
          </w:tcPr>
          <w:p w14:paraId="3B5FD987" w14:textId="6872C59B" w:rsidR="00D97A12" w:rsidRDefault="00D97A12" w:rsidP="00D97A12">
            <w:pPr>
              <w:kinsoku w:val="0"/>
              <w:overflowPunct w:val="0"/>
              <w:autoSpaceDE w:val="0"/>
              <w:autoSpaceDN w:val="0"/>
              <w:adjustRightInd w:val="0"/>
              <w:snapToGrid w:val="0"/>
              <w:jc w:val="right"/>
            </w:pPr>
            <w:r>
              <w:t>100,000</w:t>
            </w:r>
          </w:p>
        </w:tc>
        <w:tc>
          <w:tcPr>
            <w:tcW w:w="553" w:type="pct"/>
            <w:vAlign w:val="center"/>
          </w:tcPr>
          <w:p w14:paraId="6728D247" w14:textId="6DF0A253" w:rsidR="00D97A12" w:rsidRDefault="00D97A12" w:rsidP="00D97A12">
            <w:pPr>
              <w:kinsoku w:val="0"/>
              <w:overflowPunct w:val="0"/>
              <w:autoSpaceDE w:val="0"/>
              <w:autoSpaceDN w:val="0"/>
              <w:adjustRightInd w:val="0"/>
              <w:snapToGrid w:val="0"/>
              <w:jc w:val="right"/>
            </w:pPr>
            <w:r>
              <w:t>100,000</w:t>
            </w:r>
          </w:p>
        </w:tc>
        <w:tc>
          <w:tcPr>
            <w:tcW w:w="535" w:type="pct"/>
            <w:vAlign w:val="center"/>
          </w:tcPr>
          <w:p w14:paraId="2417DD83" w14:textId="1FCC517D" w:rsidR="00D97A12" w:rsidRPr="00E141BA" w:rsidRDefault="00D97A12" w:rsidP="00960FC6">
            <w:pPr>
              <w:kinsoku w:val="0"/>
              <w:overflowPunct w:val="0"/>
              <w:autoSpaceDE w:val="0"/>
              <w:autoSpaceDN w:val="0"/>
              <w:adjustRightInd w:val="0"/>
              <w:snapToGrid w:val="0"/>
              <w:jc w:val="right"/>
            </w:pPr>
            <w:r w:rsidRPr="00E141BA">
              <w:rPr>
                <w:rFonts w:hint="eastAsia"/>
              </w:rPr>
              <w:t>1</w:t>
            </w:r>
            <w:r w:rsidRPr="00E141BA">
              <w:t>3</w:t>
            </w:r>
            <w:r w:rsidRPr="00E141BA">
              <w:rPr>
                <w:rFonts w:hint="eastAsia"/>
              </w:rPr>
              <w:t>.</w:t>
            </w:r>
            <w:r w:rsidRPr="00E141BA">
              <w:t>39</w:t>
            </w:r>
          </w:p>
        </w:tc>
      </w:tr>
      <w:tr w:rsidR="003A0430" w14:paraId="459F5FE9" w14:textId="77777777" w:rsidTr="00E4046B">
        <w:trPr>
          <w:trHeight w:val="488"/>
        </w:trPr>
        <w:tc>
          <w:tcPr>
            <w:tcW w:w="440" w:type="pct"/>
            <w:vAlign w:val="center"/>
          </w:tcPr>
          <w:p w14:paraId="1F11AD25" w14:textId="77777777" w:rsidR="003A0430" w:rsidRPr="00E4046B" w:rsidRDefault="003A0430" w:rsidP="00E4046B">
            <w:pPr>
              <w:kinsoku w:val="0"/>
              <w:overflowPunct w:val="0"/>
              <w:autoSpaceDE w:val="0"/>
              <w:autoSpaceDN w:val="0"/>
              <w:adjustRightInd w:val="0"/>
              <w:snapToGrid w:val="0"/>
              <w:jc w:val="center"/>
            </w:pPr>
            <w:r w:rsidRPr="00E4046B">
              <w:t>合计</w:t>
            </w:r>
          </w:p>
        </w:tc>
        <w:tc>
          <w:tcPr>
            <w:tcW w:w="503" w:type="pct"/>
            <w:vAlign w:val="center"/>
          </w:tcPr>
          <w:p w14:paraId="042C2CFA" w14:textId="77777777" w:rsidR="003A0430" w:rsidRPr="00E4046B" w:rsidRDefault="003A0430" w:rsidP="00E4046B">
            <w:pPr>
              <w:kinsoku w:val="0"/>
              <w:overflowPunct w:val="0"/>
              <w:autoSpaceDE w:val="0"/>
              <w:autoSpaceDN w:val="0"/>
              <w:adjustRightInd w:val="0"/>
              <w:snapToGrid w:val="0"/>
              <w:jc w:val="center"/>
            </w:pPr>
            <w:r w:rsidRPr="00E4046B">
              <w:rPr>
                <w:rFonts w:hint="eastAsia"/>
              </w:rPr>
              <w:t>/</w:t>
            </w:r>
          </w:p>
        </w:tc>
        <w:tc>
          <w:tcPr>
            <w:tcW w:w="604" w:type="pct"/>
            <w:vAlign w:val="center"/>
          </w:tcPr>
          <w:p w14:paraId="2DC61FB4" w14:textId="4AAE1C9E" w:rsidR="003A0430" w:rsidRPr="00E4046B" w:rsidRDefault="003A0430" w:rsidP="00E4046B">
            <w:pPr>
              <w:kinsoku w:val="0"/>
              <w:overflowPunct w:val="0"/>
              <w:autoSpaceDE w:val="0"/>
              <w:autoSpaceDN w:val="0"/>
              <w:adjustRightInd w:val="0"/>
              <w:snapToGrid w:val="0"/>
              <w:jc w:val="center"/>
            </w:pPr>
            <w:r w:rsidRPr="00E4046B">
              <w:rPr>
                <w:rFonts w:hint="eastAsia"/>
                <w:szCs w:val="21"/>
              </w:rPr>
              <w:t>0</w:t>
            </w:r>
          </w:p>
        </w:tc>
        <w:tc>
          <w:tcPr>
            <w:tcW w:w="603" w:type="pct"/>
            <w:vAlign w:val="center"/>
          </w:tcPr>
          <w:p w14:paraId="24BB0EAA" w14:textId="73522D83" w:rsidR="003A0430" w:rsidRPr="00E4046B" w:rsidRDefault="003A0430" w:rsidP="00E4046B">
            <w:pPr>
              <w:kinsoku w:val="0"/>
              <w:overflowPunct w:val="0"/>
              <w:autoSpaceDE w:val="0"/>
              <w:autoSpaceDN w:val="0"/>
              <w:adjustRightInd w:val="0"/>
              <w:snapToGrid w:val="0"/>
              <w:jc w:val="center"/>
            </w:pPr>
            <w:r w:rsidRPr="00E4046B">
              <w:rPr>
                <w:rFonts w:hint="eastAsia"/>
                <w:szCs w:val="21"/>
              </w:rPr>
              <w:t>5</w:t>
            </w:r>
            <w:r w:rsidRPr="00E4046B">
              <w:rPr>
                <w:szCs w:val="21"/>
              </w:rPr>
              <w:t>50,000</w:t>
            </w:r>
          </w:p>
        </w:tc>
        <w:tc>
          <w:tcPr>
            <w:tcW w:w="553" w:type="pct"/>
            <w:vAlign w:val="center"/>
          </w:tcPr>
          <w:p w14:paraId="372E542B" w14:textId="77777777" w:rsidR="003A0430" w:rsidRPr="00E4046B" w:rsidRDefault="003A0430" w:rsidP="00E4046B">
            <w:pPr>
              <w:kinsoku w:val="0"/>
              <w:overflowPunct w:val="0"/>
              <w:autoSpaceDE w:val="0"/>
              <w:autoSpaceDN w:val="0"/>
              <w:adjustRightInd w:val="0"/>
              <w:snapToGrid w:val="0"/>
              <w:jc w:val="center"/>
            </w:pPr>
            <w:r w:rsidRPr="00E4046B">
              <w:rPr>
                <w:rFonts w:hint="eastAsia"/>
              </w:rPr>
              <w:t>/</w:t>
            </w:r>
          </w:p>
        </w:tc>
        <w:tc>
          <w:tcPr>
            <w:tcW w:w="604" w:type="pct"/>
            <w:vAlign w:val="center"/>
          </w:tcPr>
          <w:p w14:paraId="075FC93F" w14:textId="34A16580" w:rsidR="003A0430" w:rsidRPr="00E4046B" w:rsidRDefault="003A0430" w:rsidP="00E4046B">
            <w:pPr>
              <w:kinsoku w:val="0"/>
              <w:overflowPunct w:val="0"/>
              <w:autoSpaceDE w:val="0"/>
              <w:autoSpaceDN w:val="0"/>
              <w:adjustRightInd w:val="0"/>
              <w:snapToGrid w:val="0"/>
              <w:jc w:val="center"/>
            </w:pPr>
            <w:r w:rsidRPr="00E4046B">
              <w:rPr>
                <w:rFonts w:hint="eastAsia"/>
              </w:rPr>
              <w:t>0</w:t>
            </w:r>
          </w:p>
        </w:tc>
        <w:tc>
          <w:tcPr>
            <w:tcW w:w="604" w:type="pct"/>
            <w:vAlign w:val="center"/>
          </w:tcPr>
          <w:p w14:paraId="00B81E47" w14:textId="1613C0F3" w:rsidR="003A0430" w:rsidRPr="00E4046B" w:rsidRDefault="003A0430" w:rsidP="00E4046B">
            <w:pPr>
              <w:kinsoku w:val="0"/>
              <w:overflowPunct w:val="0"/>
              <w:autoSpaceDE w:val="0"/>
              <w:autoSpaceDN w:val="0"/>
              <w:adjustRightInd w:val="0"/>
              <w:snapToGrid w:val="0"/>
              <w:jc w:val="center"/>
            </w:pPr>
            <w:r w:rsidRPr="00E4046B">
              <w:t>550,000</w:t>
            </w:r>
          </w:p>
        </w:tc>
        <w:tc>
          <w:tcPr>
            <w:tcW w:w="553" w:type="pct"/>
            <w:vAlign w:val="center"/>
          </w:tcPr>
          <w:p w14:paraId="326E3999" w14:textId="43904A94" w:rsidR="003A0430" w:rsidRPr="00E4046B" w:rsidRDefault="003A0430" w:rsidP="00E4046B">
            <w:pPr>
              <w:kinsoku w:val="0"/>
              <w:overflowPunct w:val="0"/>
              <w:autoSpaceDE w:val="0"/>
              <w:autoSpaceDN w:val="0"/>
              <w:adjustRightInd w:val="0"/>
              <w:snapToGrid w:val="0"/>
              <w:jc w:val="center"/>
            </w:pPr>
            <w:r w:rsidRPr="00E4046B">
              <w:t>550,000</w:t>
            </w:r>
          </w:p>
        </w:tc>
        <w:tc>
          <w:tcPr>
            <w:tcW w:w="535" w:type="pct"/>
            <w:vAlign w:val="center"/>
          </w:tcPr>
          <w:p w14:paraId="49A47813" w14:textId="77777777" w:rsidR="003A0430" w:rsidRPr="00E4046B" w:rsidRDefault="003A0430" w:rsidP="00E4046B">
            <w:pPr>
              <w:jc w:val="center"/>
            </w:pPr>
            <w:r w:rsidRPr="00E4046B">
              <w:rPr>
                <w:rFonts w:hint="eastAsia"/>
              </w:rPr>
              <w:t>/</w:t>
            </w:r>
          </w:p>
        </w:tc>
      </w:tr>
    </w:tbl>
    <w:p w14:paraId="0E2F3820" w14:textId="77777777" w:rsidR="003A0430" w:rsidRDefault="003A0430">
      <w:pPr>
        <w:pStyle w:val="234"/>
      </w:pPr>
    </w:p>
    <w:p w14:paraId="61974608" w14:textId="77777777" w:rsidR="00FD0987" w:rsidRDefault="00CF3046" w:rsidP="002203D8">
      <w:pPr>
        <w:pStyle w:val="3"/>
        <w:numPr>
          <w:ilvl w:val="1"/>
          <w:numId w:val="8"/>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145206352"/>
        <w:placeholder>
          <w:docPart w:val="GBC22222222222222222222222222222"/>
        </w:placeholder>
      </w:sdtPr>
      <w:sdtContent>
        <w:p w14:paraId="0366937A"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900438648"/>
        <w:placeholder>
          <w:docPart w:val="GBC22222222222222222222222222222"/>
        </w:placeholder>
      </w:sdtPr>
      <w:sdtContent>
        <w:p w14:paraId="11345862" w14:textId="25BE9A89" w:rsidR="00FD0987" w:rsidRDefault="003A0430" w:rsidP="003A0430">
          <w:pPr>
            <w:ind w:firstLineChars="200" w:firstLine="420"/>
            <w:rPr>
              <w:szCs w:val="21"/>
            </w:rPr>
          </w:pPr>
          <w:r w:rsidRPr="003A0430">
            <w:rPr>
              <w:rFonts w:hint="eastAsia"/>
              <w:szCs w:val="21"/>
            </w:rPr>
            <w:t>报告期内，公司董事会与高级管理人员签订《高级管理人员绩效考核业绩合同》，董事会每年对其进行考核，董事会薪酬与考核委员会根据高级管理人员《业绩合同》完成情况评估认可后，报董事会审批。</w:t>
          </w:r>
        </w:p>
      </w:sdtContent>
    </w:sdt>
    <w:p w14:paraId="202F6FC3" w14:textId="77777777" w:rsidR="00FD0987" w:rsidRDefault="00FD0987">
      <w:pPr>
        <w:rPr>
          <w:szCs w:val="21"/>
        </w:rPr>
      </w:pPr>
    </w:p>
    <w:p w14:paraId="56DF3C3E" w14:textId="77777777" w:rsidR="00FD0987" w:rsidRDefault="00CF3046" w:rsidP="002203D8">
      <w:pPr>
        <w:pStyle w:val="2"/>
        <w:numPr>
          <w:ilvl w:val="0"/>
          <w:numId w:val="30"/>
        </w:numPr>
      </w:pPr>
      <w:r>
        <w:rPr>
          <w:rFonts w:hint="eastAsia"/>
        </w:rPr>
        <w:t>报告期内的内部控制制度建设及实施情况</w:t>
      </w:r>
    </w:p>
    <w:sdt>
      <w:sdtPr>
        <w:rPr>
          <w:szCs w:val="21"/>
        </w:rPr>
        <w:alias w:val="是否适用：报告期内的内部控制制度建设及实施情况[双击切换]"/>
        <w:tag w:val="_GBC_f76747fb26ee47cfb00fc8ad5592b038"/>
        <w:id w:val="1807894551"/>
        <w:placeholder>
          <w:docPart w:val="GBC22222222222222222222222222222"/>
        </w:placeholder>
      </w:sdtPr>
      <w:sdtContent>
        <w:p w14:paraId="4D16FD66" w14:textId="77777777" w:rsidR="00FD0987"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230544824"/>
        <w:placeholder>
          <w:docPart w:val="GBC22222222222222222222222222222"/>
        </w:placeholder>
      </w:sdtPr>
      <w:sdtContent>
        <w:p w14:paraId="06041AF5" w14:textId="3B281D41" w:rsidR="00FD0987" w:rsidRDefault="003A0430">
          <w:pPr>
            <w:rPr>
              <w:szCs w:val="21"/>
            </w:rPr>
          </w:pPr>
          <w:r w:rsidRPr="005F5B50">
            <w:rPr>
              <w:rFonts w:hint="eastAsia"/>
              <w:szCs w:val="21"/>
            </w:rPr>
            <w:t>详见同日披露的《内部控制</w:t>
          </w:r>
          <w:r>
            <w:rPr>
              <w:rFonts w:hint="eastAsia"/>
              <w:szCs w:val="21"/>
            </w:rPr>
            <w:t>评价</w:t>
          </w:r>
          <w:r w:rsidRPr="005F5B50">
            <w:rPr>
              <w:rFonts w:hint="eastAsia"/>
              <w:szCs w:val="21"/>
            </w:rPr>
            <w:t>报告》。</w:t>
          </w:r>
        </w:p>
      </w:sdtContent>
    </w:sdt>
    <w:p w14:paraId="668AE7DE" w14:textId="77777777" w:rsidR="00FD0987" w:rsidRDefault="00FD0987">
      <w:pPr>
        <w:rPr>
          <w:szCs w:val="21"/>
        </w:rPr>
      </w:pPr>
    </w:p>
    <w:p w14:paraId="79EE18B2" w14:textId="77777777" w:rsidR="00FD0987" w:rsidRDefault="00CF3046">
      <w:pPr>
        <w:tabs>
          <w:tab w:val="left" w:pos="2760"/>
        </w:tabs>
        <w:rPr>
          <w:szCs w:val="21"/>
        </w:rPr>
      </w:pPr>
      <w:r>
        <w:rPr>
          <w:rFonts w:hint="eastAsia"/>
          <w:szCs w:val="21"/>
        </w:rPr>
        <w:t>报告期内部控制存在重大缺陷情况的说明</w:t>
      </w:r>
    </w:p>
    <w:sdt>
      <w:sdtPr>
        <w:rPr>
          <w:szCs w:val="21"/>
        </w:rPr>
        <w:alias w:val="是否适用：报告期内部控制存在重大缺陷情况的说明[双击切换]"/>
        <w:tag w:val="_GBC_cad036bd9fe3409f906985f824010f6a"/>
        <w:id w:val="1413806948"/>
        <w:placeholder>
          <w:docPart w:val="GBC22222222222222222222222222222"/>
        </w:placeholder>
      </w:sdtPr>
      <w:sdtContent>
        <w:p w14:paraId="45D440E6" w14:textId="47AEC399" w:rsidR="00FD0987" w:rsidRDefault="00CF3046" w:rsidP="003A0430">
          <w:pPr>
            <w:rPr>
              <w:szCs w:val="21"/>
            </w:rPr>
          </w:pPr>
          <w:r>
            <w:rPr>
              <w:szCs w:val="21"/>
            </w:rPr>
            <w:fldChar w:fldCharType="begin"/>
          </w:r>
          <w:r w:rsidR="003A0430">
            <w:rPr>
              <w:szCs w:val="21"/>
            </w:rPr>
            <w:instrText xml:space="preserve">MACROBUTTON  SnrToggleCheckbox □适用 </w:instrText>
          </w:r>
          <w:r>
            <w:rPr>
              <w:szCs w:val="21"/>
            </w:rPr>
            <w:fldChar w:fldCharType="end"/>
          </w:r>
          <w:r>
            <w:rPr>
              <w:szCs w:val="21"/>
            </w:rPr>
            <w:fldChar w:fldCharType="begin"/>
          </w:r>
          <w:r w:rsidR="003A0430">
            <w:rPr>
              <w:szCs w:val="21"/>
            </w:rPr>
            <w:instrText xml:space="preserve"> MACROBUTTON  SnrToggleCheckbox √不适用 </w:instrText>
          </w:r>
          <w:r>
            <w:rPr>
              <w:szCs w:val="21"/>
            </w:rPr>
            <w:fldChar w:fldCharType="end"/>
          </w:r>
        </w:p>
      </w:sdtContent>
    </w:sdt>
    <w:p w14:paraId="7ACA8C12" w14:textId="77777777" w:rsidR="00FD0987" w:rsidRDefault="00FD0987">
      <w:pPr>
        <w:rPr>
          <w:szCs w:val="21"/>
        </w:rPr>
      </w:pPr>
    </w:p>
    <w:p w14:paraId="476C8A8C" w14:textId="77777777" w:rsidR="00FD0987" w:rsidRDefault="00CF3046" w:rsidP="002203D8">
      <w:pPr>
        <w:pStyle w:val="2"/>
        <w:numPr>
          <w:ilvl w:val="0"/>
          <w:numId w:val="30"/>
        </w:numPr>
      </w:pPr>
      <w:r>
        <w:rPr>
          <w:rFonts w:hint="eastAsia"/>
        </w:rPr>
        <w:t>报告期内对子公司的管理控制情况</w:t>
      </w:r>
    </w:p>
    <w:sdt>
      <w:sdtPr>
        <w:rPr>
          <w:rFonts w:hint="eastAsia"/>
          <w:szCs w:val="21"/>
        </w:rPr>
        <w:alias w:val="是否适用：报告期内对子公司的管理控制情况[双击切换]"/>
        <w:tag w:val="_GBC_3c41db66329f4aabb0fd91423cfeac3f"/>
        <w:id w:val="-1604263443"/>
        <w:placeholder>
          <w:docPart w:val="GBC22222222222222222222222222222"/>
        </w:placeholder>
      </w:sdtPr>
      <w:sdtContent>
        <w:p w14:paraId="2A0BE804" w14:textId="77777777" w:rsidR="00FD0987" w:rsidRDefault="00CF3046">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报告期内对子公司的管理控制情况"/>
        <w:tag w:val="_GBC_c42acb3ad0ff45a1891fd8fa03ee78a2"/>
        <w:id w:val="-1525857728"/>
        <w:placeholder>
          <w:docPart w:val="GBC22222222222222222222222222222"/>
        </w:placeholder>
      </w:sdtPr>
      <w:sdtContent>
        <w:p w14:paraId="25D09C0D" w14:textId="031319C7" w:rsidR="00FD0987" w:rsidRDefault="003A0430" w:rsidP="003A0430">
          <w:pPr>
            <w:ind w:firstLineChars="200" w:firstLine="420"/>
            <w:rPr>
              <w:szCs w:val="21"/>
            </w:rPr>
          </w:pPr>
          <w:r w:rsidRPr="003A0430">
            <w:rPr>
              <w:rFonts w:hint="eastAsia"/>
              <w:szCs w:val="21"/>
            </w:rPr>
            <w:t>公司严格按照相关法律法规的要求实施内控制度，按照上市公司的统一标准对子公司进行管理控制，子公司的整体运行情况总体符合上市公司的经营发展规划。报告期内，公司对子公司的管理控制充分、有效，不存在重大遗漏情况。</w:t>
          </w:r>
        </w:p>
      </w:sdtContent>
    </w:sdt>
    <w:p w14:paraId="4EFF53D9" w14:textId="77777777" w:rsidR="00FD0987" w:rsidRDefault="00FD0987">
      <w:pPr>
        <w:rPr>
          <w:szCs w:val="21"/>
        </w:rPr>
      </w:pPr>
    </w:p>
    <w:p w14:paraId="34407D5B" w14:textId="77777777" w:rsidR="00FD0987" w:rsidRDefault="00CF3046" w:rsidP="002203D8">
      <w:pPr>
        <w:pStyle w:val="2"/>
        <w:numPr>
          <w:ilvl w:val="0"/>
          <w:numId w:val="30"/>
        </w:numPr>
      </w:pPr>
      <w:r>
        <w:rPr>
          <w:rFonts w:hint="eastAsia"/>
        </w:rPr>
        <w:lastRenderedPageBreak/>
        <w:t>内部控制审计报告的相关情况说明</w:t>
      </w:r>
    </w:p>
    <w:sdt>
      <w:sdtPr>
        <w:rPr>
          <w:rFonts w:hint="eastAsia"/>
          <w:szCs w:val="21"/>
        </w:rPr>
        <w:alias w:val="是否适用：内部控制审计报告的相关情况说明[双击切换]"/>
        <w:tag w:val="_GBC_f9211f94ca4347ababf36cfb6829169a"/>
        <w:id w:val="-677585255"/>
        <w:placeholder>
          <w:docPart w:val="GBC22222222222222222222222222222"/>
        </w:placeholder>
      </w:sdtPr>
      <w:sdtContent>
        <w:p w14:paraId="2915D783"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289874455"/>
        <w:placeholder>
          <w:docPart w:val="GBC22222222222222222222222222222"/>
        </w:placeholder>
      </w:sdtPr>
      <w:sdtContent>
        <w:p w14:paraId="45F9930F" w14:textId="2A0F823D" w:rsidR="00FD0987" w:rsidRDefault="003A0430">
          <w:pPr>
            <w:rPr>
              <w:szCs w:val="21"/>
            </w:rPr>
          </w:pPr>
          <w:r w:rsidRPr="003A0430">
            <w:rPr>
              <w:rFonts w:hint="eastAsia"/>
              <w:szCs w:val="21"/>
            </w:rPr>
            <w:t>详见同日披露的《内部控制审计报告》。</w:t>
          </w:r>
        </w:p>
      </w:sdtContent>
    </w:sdt>
    <w:p w14:paraId="128B7175" w14:textId="28D7785C" w:rsidR="00FD0987" w:rsidRDefault="00CF3046">
      <w:pPr>
        <w:rPr>
          <w:szCs w:val="21"/>
        </w:rPr>
      </w:pPr>
      <w:r>
        <w:rPr>
          <w:szCs w:val="21"/>
        </w:rPr>
        <w:t>是否披露内部控制审计报告：</w:t>
      </w:r>
      <w:sdt>
        <w:sdtPr>
          <w:rPr>
            <w:szCs w:val="21"/>
          </w:rPr>
          <w:alias w:val="审计机构是否对公司内部控制出具核实评价意见"/>
          <w:tag w:val="_GBC_c9f332f7c06944ebbd339ca86944d1e2"/>
          <w:id w:val="337664736"/>
          <w:lock w:val="sdtLocked"/>
          <w:placeholder>
            <w:docPart w:val="GBC22222222222222222222222222222"/>
          </w:placeholder>
          <w:comboBox>
            <w:listItem w:displayText="是" w:value="true"/>
            <w:listItem w:displayText="否" w:value="false"/>
          </w:comboBox>
        </w:sdtPr>
        <w:sdtContent>
          <w:r w:rsidR="003A0430">
            <w:rPr>
              <w:szCs w:val="21"/>
            </w:rPr>
            <w:t>是</w:t>
          </w:r>
        </w:sdtContent>
      </w:sdt>
    </w:p>
    <w:p w14:paraId="0A8C422A" w14:textId="13653A68" w:rsidR="00FD0987" w:rsidRDefault="00CF3046">
      <w:pPr>
        <w:rPr>
          <w:lang w:val="zh-CN"/>
        </w:rPr>
      </w:pPr>
      <w:r>
        <w:rPr>
          <w:rFonts w:hint="eastAsia"/>
          <w:lang w:val="zh-CN"/>
        </w:rPr>
        <w:t>内部控制审计报告意见类型：</w:t>
      </w:r>
      <w:sdt>
        <w:sdtPr>
          <w:rPr>
            <w:rFonts w:hint="eastAsia"/>
            <w:lang w:val="zh-CN"/>
          </w:rPr>
          <w:alias w:val="内部控制审计意见类型"/>
          <w:tag w:val="_GBC_70262b41c723466c879c062e5326eee3"/>
          <w:id w:val="-1389870625"/>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否定意见" w:value="否定意见"/>
            <w:listItem w:displayText="无法表示意见" w:value="无法表示意见"/>
          </w:comboBox>
        </w:sdtPr>
        <w:sdtContent>
          <w:r w:rsidR="003A0430">
            <w:rPr>
              <w:rFonts w:hint="eastAsia"/>
              <w:lang w:val="zh-CN"/>
            </w:rPr>
            <w:t>标准的无保留意见</w:t>
          </w:r>
        </w:sdtContent>
      </w:sdt>
    </w:p>
    <w:p w14:paraId="41D302A0" w14:textId="77777777" w:rsidR="00FD0987" w:rsidRDefault="00FD0987">
      <w:pPr>
        <w:rPr>
          <w:szCs w:val="21"/>
        </w:rPr>
      </w:pPr>
    </w:p>
    <w:p w14:paraId="571884E6" w14:textId="77777777" w:rsidR="00FD0987" w:rsidRPr="0040251C" w:rsidRDefault="00CF3046" w:rsidP="002203D8">
      <w:pPr>
        <w:pStyle w:val="2"/>
        <w:numPr>
          <w:ilvl w:val="0"/>
          <w:numId w:val="30"/>
        </w:numPr>
        <w:ind w:left="420" w:hanging="420"/>
        <w:rPr>
          <w:rFonts w:ascii="宋体" w:hAnsi="宋体" w:cs="宋体"/>
          <w:kern w:val="0"/>
          <w:szCs w:val="24"/>
        </w:rPr>
      </w:pPr>
      <w:r w:rsidRPr="0040251C">
        <w:rPr>
          <w:rFonts w:ascii="宋体" w:hAnsi="宋体" w:cs="宋体"/>
          <w:kern w:val="0"/>
          <w:szCs w:val="24"/>
        </w:rPr>
        <w:t>上市公司治理专项行动自查问题整改情况</w:t>
      </w:r>
    </w:p>
    <w:bookmarkStart w:id="82" w:name="_Hlk40625199" w:displacedByCustomXml="next"/>
    <w:bookmarkStart w:id="83" w:name="_Hlk40625163" w:displacedByCustomXml="next"/>
    <w:sdt>
      <w:sdtPr>
        <w:rPr>
          <w:szCs w:val="21"/>
        </w:rPr>
        <w:alias w:val="上市公司治理专项行动自查问题整改情况"/>
        <w:tag w:val="_GBC_05eb1501ffbf4b83acf20965ad06a2e0"/>
        <w:id w:val="1819142778"/>
        <w:placeholder>
          <w:docPart w:val="GBC22222222222222222222222222222"/>
        </w:placeholder>
      </w:sdtPr>
      <w:sdtContent>
        <w:p w14:paraId="62AF3E0D" w14:textId="30744A59" w:rsidR="00FD0987" w:rsidRDefault="0040251C">
          <w:pPr>
            <w:rPr>
              <w:szCs w:val="21"/>
            </w:rPr>
          </w:pPr>
          <w:r w:rsidRPr="00E141BA">
            <w:rPr>
              <w:szCs w:val="21"/>
            </w:rPr>
            <w:t>2023 年未发生不符合法律法规的情形。</w:t>
          </w:r>
        </w:p>
      </w:sdtContent>
    </w:sdt>
    <w:bookmarkEnd w:id="82"/>
    <w:p w14:paraId="77EC5209" w14:textId="77777777" w:rsidR="00FD0987" w:rsidRDefault="00FD0987">
      <w:pPr>
        <w:rPr>
          <w:szCs w:val="21"/>
        </w:rPr>
      </w:pPr>
    </w:p>
    <w:p w14:paraId="401410E4" w14:textId="77777777" w:rsidR="00FD0987" w:rsidRDefault="00CF3046" w:rsidP="002203D8">
      <w:pPr>
        <w:pStyle w:val="2"/>
        <w:numPr>
          <w:ilvl w:val="0"/>
          <w:numId w:val="30"/>
        </w:numPr>
      </w:pPr>
      <w:r>
        <w:t>其他</w:t>
      </w:r>
    </w:p>
    <w:bookmarkEnd w:id="83" w:displacedByCustomXml="next"/>
    <w:sdt>
      <w:sdtPr>
        <w:rPr>
          <w:rFonts w:hint="eastAsia"/>
          <w:szCs w:val="21"/>
        </w:rPr>
        <w:alias w:val="是否适用：其他公司治理情况说明[双击切换]"/>
        <w:tag w:val="_GBC_dc91085943bb4d4ab22a79a9ba7014df"/>
        <w:id w:val="-1490087823"/>
        <w:placeholder>
          <w:docPart w:val="GBC22222222222222222222222222222"/>
        </w:placeholder>
      </w:sdtPr>
      <w:sdtContent>
        <w:p w14:paraId="03E806DE" w14:textId="597058E6" w:rsidR="00FD0987" w:rsidRDefault="00CF3046" w:rsidP="003A0430">
          <w:pPr>
            <w:rPr>
              <w:szCs w:val="21"/>
            </w:rPr>
          </w:pPr>
          <w:r>
            <w:rPr>
              <w:szCs w:val="21"/>
            </w:rPr>
            <w:fldChar w:fldCharType="begin"/>
          </w:r>
          <w:r w:rsidR="003A0430">
            <w:rPr>
              <w:szCs w:val="21"/>
            </w:rPr>
            <w:instrText xml:space="preserve"> MACROBUTTON  SnrToggleCheckbox □适用  </w:instrText>
          </w:r>
          <w:r>
            <w:rPr>
              <w:szCs w:val="21"/>
            </w:rPr>
            <w:fldChar w:fldCharType="end"/>
          </w:r>
          <w:r>
            <w:rPr>
              <w:szCs w:val="21"/>
            </w:rPr>
            <w:fldChar w:fldCharType="begin"/>
          </w:r>
          <w:r w:rsidR="003A0430">
            <w:rPr>
              <w:szCs w:val="21"/>
            </w:rPr>
            <w:instrText xml:space="preserve"> MACROBUTTON  SnrToggleCheckbox √不适用 </w:instrText>
          </w:r>
          <w:r>
            <w:rPr>
              <w:szCs w:val="21"/>
            </w:rPr>
            <w:fldChar w:fldCharType="end"/>
          </w:r>
        </w:p>
      </w:sdtContent>
    </w:sdt>
    <w:p w14:paraId="775C2C91" w14:textId="77777777" w:rsidR="00FD0987" w:rsidRDefault="00FD0987">
      <w:pPr>
        <w:rPr>
          <w:szCs w:val="21"/>
        </w:rPr>
      </w:pPr>
    </w:p>
    <w:p w14:paraId="2626A02D" w14:textId="77777777" w:rsidR="00FD0987" w:rsidRDefault="00CF3046">
      <w:pPr>
        <w:pStyle w:val="10"/>
        <w:numPr>
          <w:ilvl w:val="0"/>
          <w:numId w:val="3"/>
        </w:numPr>
      </w:pPr>
      <w:bookmarkStart w:id="84" w:name="_Toc161765244"/>
      <w:r>
        <w:rPr>
          <w:rFonts w:hint="eastAsia"/>
        </w:rPr>
        <w:t>环境与社会责任</w:t>
      </w:r>
      <w:bookmarkEnd w:id="84"/>
    </w:p>
    <w:p w14:paraId="32DBAE99" w14:textId="77777777" w:rsidR="00FD0987" w:rsidRDefault="00CF3046" w:rsidP="002203D8">
      <w:pPr>
        <w:pStyle w:val="2"/>
        <w:numPr>
          <w:ilvl w:val="0"/>
          <w:numId w:val="38"/>
        </w:numPr>
        <w:tabs>
          <w:tab w:val="left" w:pos="426"/>
        </w:tabs>
        <w:ind w:left="425" w:hanging="425"/>
        <w:jc w:val="left"/>
        <w:rPr>
          <w:rFonts w:ascii="宋体" w:hAnsi="宋体"/>
        </w:rPr>
      </w:pPr>
      <w:r>
        <w:rPr>
          <w:rFonts w:ascii="宋体" w:hAnsi="宋体" w:hint="eastAsia"/>
        </w:rPr>
        <w:t>环境</w:t>
      </w:r>
      <w:r>
        <w:rPr>
          <w:rFonts w:ascii="宋体" w:hAnsi="宋体"/>
        </w:rPr>
        <w:t>信息情况</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FD0987" w14:paraId="65C53A95" w14:textId="77777777" w:rsidTr="00F563D1">
        <w:bookmarkStart w:id="85" w:name="_Hlk89187025" w:displacedByCustomXml="next"/>
        <w:bookmarkStart w:id="86" w:name="_Hlk89187063" w:displacedByCustomXml="next"/>
        <w:sdt>
          <w:sdtPr>
            <w:rPr>
              <w:rFonts w:hint="eastAsia"/>
            </w:rPr>
            <w:tag w:val="_PLD_5357166cc0f74e2181ffc731d0410fde"/>
            <w:id w:val="328803872"/>
          </w:sdtPr>
          <w:sdtContent>
            <w:tc>
              <w:tcPr>
                <w:tcW w:w="2532" w:type="pct"/>
                <w:shd w:val="clear" w:color="auto" w:fill="auto"/>
              </w:tcPr>
              <w:p w14:paraId="30C5EBAA" w14:textId="77777777" w:rsidR="00FD0987" w:rsidRDefault="00CF3046">
                <w:pPr>
                  <w:widowControl w:val="0"/>
                  <w:jc w:val="both"/>
                </w:pPr>
                <w:r>
                  <w:rPr>
                    <w:rFonts w:hint="eastAsia"/>
                  </w:rPr>
                  <w:t>是否建立环境保护相关机制</w:t>
                </w:r>
              </w:p>
            </w:tc>
          </w:sdtContent>
        </w:sdt>
        <w:sdt>
          <w:sdtPr>
            <w:rPr>
              <w:rFonts w:hint="eastAsia"/>
            </w:rPr>
            <w:alias w:val="是否建立环境保护相关机制"/>
            <w:tag w:val="_GBC_db4b394c15a64e53bc9eb2ef5d2d583b"/>
            <w:id w:val="-273479421"/>
            <w:comboBox>
              <w:listItem w:displayText="是" w:value="是"/>
              <w:listItem w:displayText="否" w:value="否"/>
            </w:comboBox>
          </w:sdtPr>
          <w:sdtContent>
            <w:tc>
              <w:tcPr>
                <w:tcW w:w="2468" w:type="pct"/>
                <w:shd w:val="clear" w:color="auto" w:fill="auto"/>
              </w:tcPr>
              <w:p w14:paraId="33EEA88F" w14:textId="47DAC02A" w:rsidR="00FD0987" w:rsidRDefault="003A0430">
                <w:pPr>
                  <w:widowControl w:val="0"/>
                  <w:jc w:val="right"/>
                </w:pPr>
                <w:r>
                  <w:rPr>
                    <w:rFonts w:hint="eastAsia"/>
                  </w:rPr>
                  <w:t>是</w:t>
                </w:r>
              </w:p>
            </w:tc>
          </w:sdtContent>
        </w:sdt>
      </w:tr>
      <w:tr w:rsidR="00FD0987" w14:paraId="0F7EF12A" w14:textId="77777777" w:rsidTr="00F563D1">
        <w:tc>
          <w:tcPr>
            <w:tcW w:w="2532" w:type="pct"/>
            <w:shd w:val="clear" w:color="auto" w:fill="auto"/>
          </w:tcPr>
          <w:p w14:paraId="5A654EA7" w14:textId="77777777" w:rsidR="00FD0987" w:rsidRDefault="00CF3046">
            <w:pPr>
              <w:widowControl w:val="0"/>
              <w:jc w:val="both"/>
            </w:pPr>
            <w:bookmarkStart w:id="87" w:name="OLE_LINK1"/>
            <w:r>
              <w:rPr>
                <w:rFonts w:hint="eastAsia"/>
              </w:rPr>
              <w:t>报告期内投入环保资金</w:t>
            </w:r>
            <w:bookmarkEnd w:id="87"/>
            <w:r>
              <w:rPr>
                <w:rFonts w:hint="eastAsia"/>
              </w:rPr>
              <w:t>（单位：</w:t>
            </w:r>
            <w:sdt>
              <w:sdtPr>
                <w:rPr>
                  <w:rFonts w:hint="eastAsia"/>
                </w:rPr>
                <w:alias w:val="单位：报告期内投入环保资金"/>
                <w:tag w:val="_GBC_23fc355d243f4962992b20f0d6511069"/>
                <w:id w:val="141931610"/>
                <w:placeholder>
                  <w:docPart w:val="GBC11111111111111111111111111111"/>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w:t>
            </w:r>
          </w:p>
        </w:tc>
        <w:tc>
          <w:tcPr>
            <w:tcW w:w="2468" w:type="pct"/>
            <w:shd w:val="clear" w:color="auto" w:fill="auto"/>
          </w:tcPr>
          <w:p w14:paraId="7B87456A" w14:textId="4616C728" w:rsidR="00FD0987" w:rsidRDefault="00B06FD2">
            <w:pPr>
              <w:widowControl w:val="0"/>
              <w:jc w:val="right"/>
            </w:pPr>
            <w:r w:rsidRPr="00E141BA">
              <w:t>179.39</w:t>
            </w:r>
          </w:p>
        </w:tc>
      </w:tr>
    </w:tbl>
    <w:p w14:paraId="13F6A344" w14:textId="77777777" w:rsidR="00FD0987" w:rsidRDefault="00FD0987">
      <w:pPr>
        <w:pStyle w:val="234"/>
      </w:pPr>
    </w:p>
    <w:p w14:paraId="77E2145B" w14:textId="77777777" w:rsidR="00FD0987" w:rsidRDefault="00CF3046" w:rsidP="002203D8">
      <w:pPr>
        <w:pStyle w:val="3"/>
        <w:numPr>
          <w:ilvl w:val="0"/>
          <w:numId w:val="36"/>
        </w:numPr>
        <w:ind w:left="425" w:hanging="425"/>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40b93d2f11a54d2c995a8c41cdee40c4"/>
        <w:id w:val="1035474502"/>
        <w:placeholder>
          <w:docPart w:val="GBC22222222222222222222222222222"/>
        </w:placeholder>
      </w:sdtPr>
      <w:sdtContent>
        <w:p w14:paraId="3733F127" w14:textId="77777777" w:rsidR="00FD0987" w:rsidRDefault="00CF3046">
          <w:pPr>
            <w:pStyle w:val="234"/>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5EB73604" w14:textId="77777777" w:rsidR="00FD0987" w:rsidRDefault="00CF3046" w:rsidP="002203D8">
      <w:pPr>
        <w:pStyle w:val="4"/>
        <w:numPr>
          <w:ilvl w:val="0"/>
          <w:numId w:val="37"/>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c1cef0b525dc4a0e9630fcb580d743be"/>
        <w:id w:val="-1140187554"/>
        <w:placeholder>
          <w:docPart w:val="GBC22222222222222222222222222222"/>
        </w:placeholder>
      </w:sdtPr>
      <w:sdtContent>
        <w:p w14:paraId="35A010EB" w14:textId="77777777" w:rsidR="00FD0987" w:rsidRDefault="00CF3046">
          <w:pPr>
            <w:pStyle w:val="ac"/>
            <w:ind w:firstLineChars="0" w:firstLine="0"/>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MACROBUTTON  SnrToggleCheckbox √适用</w:instrText>
          </w:r>
          <w:r>
            <w:rPr>
              <w:rFonts w:ascii="宋体" w:hAnsi="宋体"/>
            </w:rPr>
            <w:instrText xml:space="preserve">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alias w:val="排污信息"/>
        <w:tag w:val="_GBC_ddafe40d844342a78bc0ed0326232a03"/>
        <w:id w:val="1493068775"/>
        <w:placeholder>
          <w:docPart w:val="GBC22222222222222222222222222222"/>
        </w:placeholder>
      </w:sdtPr>
      <w:sdtContent>
        <w:p w14:paraId="403D8F02" w14:textId="77777777" w:rsidR="00663998" w:rsidRPr="00E141BA" w:rsidRDefault="00663998" w:rsidP="00663998">
          <w:pPr>
            <w:pStyle w:val="ac"/>
            <w:ind w:firstLineChars="0" w:firstLine="0"/>
          </w:pPr>
          <w:r w:rsidRPr="00E141BA">
            <w:rPr>
              <w:rFonts w:hint="eastAsia"/>
            </w:rPr>
            <w:t>1</w:t>
          </w:r>
          <w:r w:rsidRPr="00E141BA">
            <w:rPr>
              <w:rFonts w:hint="eastAsia"/>
            </w:rPr>
            <w:t>、废水排放情况</w:t>
          </w:r>
        </w:p>
        <w:p w14:paraId="14A40DE1" w14:textId="77777777" w:rsidR="00663998" w:rsidRPr="00E141BA" w:rsidRDefault="00663998" w:rsidP="00663998">
          <w:pPr>
            <w:pStyle w:val="ac"/>
          </w:pPr>
          <w:r w:rsidRPr="00E141BA">
            <w:rPr>
              <w:rFonts w:hint="eastAsia"/>
            </w:rPr>
            <w:t>天津天海高压容器有限责任公司有</w:t>
          </w:r>
          <w:r w:rsidRPr="00E141BA">
            <w:rPr>
              <w:rFonts w:hint="eastAsia"/>
            </w:rPr>
            <w:t>2</w:t>
          </w:r>
          <w:r w:rsidRPr="00E141BA">
            <w:rPr>
              <w:rFonts w:hint="eastAsia"/>
            </w:rPr>
            <w:t>个综合废水排放口，废水沉淀后进入城市污水管网</w:t>
          </w:r>
          <w:r w:rsidRPr="00E141BA">
            <w:rPr>
              <w:rFonts w:hint="eastAsia"/>
            </w:rPr>
            <w:t>,</w:t>
          </w:r>
          <w:r w:rsidRPr="00E141BA">
            <w:rPr>
              <w:rFonts w:hint="eastAsia"/>
            </w:rPr>
            <w:t>经天津港保税区污水处理厂处理后外排。污染因子有</w:t>
          </w:r>
          <w:r w:rsidRPr="00E141BA">
            <w:rPr>
              <w:rFonts w:hint="eastAsia"/>
            </w:rPr>
            <w:t>PH</w:t>
          </w:r>
          <w:r w:rsidRPr="00E141BA">
            <w:rPr>
              <w:rFonts w:hint="eastAsia"/>
            </w:rPr>
            <w:t>值、悬浮物、化学需氧量、石油类、生化需氧量、氨氮。</w:t>
          </w:r>
        </w:p>
        <w:p w14:paraId="74B53585" w14:textId="77777777" w:rsidR="00663998" w:rsidRPr="00E141BA" w:rsidRDefault="00663998" w:rsidP="00663998">
          <w:pPr>
            <w:pStyle w:val="ac"/>
          </w:pPr>
          <w:r w:rsidRPr="00E141BA">
            <w:rPr>
              <w:rFonts w:hint="eastAsia"/>
            </w:rPr>
            <w:t>202</w:t>
          </w:r>
          <w:r w:rsidRPr="00E141BA">
            <w:t>3</w:t>
          </w:r>
          <w:r w:rsidRPr="00E141BA">
            <w:rPr>
              <w:rFonts w:hint="eastAsia"/>
            </w:rPr>
            <w:t>年，废水经天津国纳产品检测技术服务有限公司采样检测，结果均符合天津市《污水综合排放标准》</w:t>
          </w:r>
          <w:r w:rsidRPr="00E141BA">
            <w:t>DB12/356-20</w:t>
          </w:r>
          <w:r w:rsidRPr="00E141BA">
            <w:rPr>
              <w:rFonts w:hint="eastAsia"/>
            </w:rPr>
            <w:t>1</w:t>
          </w:r>
          <w:r w:rsidRPr="00E141BA">
            <w:t>8</w:t>
          </w:r>
          <w:r w:rsidRPr="00E141BA">
            <w:rPr>
              <w:rFonts w:hint="eastAsia"/>
            </w:rPr>
            <w:t>（三级），全年达标排放。</w:t>
          </w:r>
        </w:p>
        <w:p w14:paraId="66D325C7" w14:textId="77777777" w:rsidR="00663998" w:rsidRPr="00E141BA" w:rsidRDefault="00663998" w:rsidP="00663998">
          <w:pPr>
            <w:pStyle w:val="ac"/>
            <w:spacing w:beforeLines="50" w:before="120"/>
          </w:pPr>
          <w:r w:rsidRPr="00E141BA">
            <w:t xml:space="preserve"> </w:t>
          </w:r>
          <w:r w:rsidRPr="00E141BA">
            <w:rPr>
              <w:rFonts w:hint="eastAsia"/>
            </w:rPr>
            <w:t xml:space="preserve">                 </w:t>
          </w:r>
          <w:r w:rsidRPr="00E141BA">
            <w:rPr>
              <w:rFonts w:hint="eastAsia"/>
            </w:rPr>
            <w:t>水污染物排放浓度统计表</w:t>
          </w:r>
          <w:r w:rsidRPr="00E141BA">
            <w:t xml:space="preserve"> </w:t>
          </w:r>
        </w:p>
        <w:p w14:paraId="4D5D23E0" w14:textId="77777777" w:rsidR="00663998" w:rsidRPr="00E141BA" w:rsidRDefault="00663998" w:rsidP="00663998">
          <w:pPr>
            <w:pStyle w:val="ac"/>
            <w:ind w:firstLineChars="0" w:firstLine="0"/>
          </w:pPr>
          <w:r w:rsidRPr="00E141BA">
            <w:rPr>
              <w:rFonts w:hint="eastAsia"/>
            </w:rPr>
            <w:t>表</w:t>
          </w:r>
          <w:r w:rsidRPr="00E141BA">
            <w:rPr>
              <w:rFonts w:hint="eastAsia"/>
            </w:rPr>
            <w:t>1</w:t>
          </w:r>
          <w:r w:rsidRPr="00E141BA">
            <w:rPr>
              <w:rFonts w:hint="eastAsia"/>
            </w:rPr>
            <w:t>—</w:t>
          </w:r>
          <w:r w:rsidRPr="00E141BA">
            <w:rPr>
              <w:rFonts w:hint="eastAsia"/>
            </w:rPr>
            <w:t xml:space="preserve">1                                       </w:t>
          </w:r>
          <w:r w:rsidRPr="00E141BA">
            <w:rPr>
              <w:rFonts w:hint="eastAsia"/>
            </w:rPr>
            <w:t>单位</w:t>
          </w:r>
          <w:r w:rsidRPr="00E141BA">
            <w:t>:</w:t>
          </w:r>
          <w:r w:rsidRPr="00E141BA">
            <w:rPr>
              <w:rFonts w:hint="eastAsia"/>
            </w:rPr>
            <w:t>毫克</w:t>
          </w:r>
          <w:r w:rsidRPr="00E141BA">
            <w:t>/</w:t>
          </w:r>
          <w:r w:rsidRPr="00E141BA">
            <w:rPr>
              <w:rFonts w:hint="eastAsia"/>
            </w:rPr>
            <w:t>升</w:t>
          </w:r>
        </w:p>
        <w:tbl>
          <w:tblPr>
            <w:tblStyle w:val="g1"/>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271"/>
            <w:gridCol w:w="1423"/>
            <w:gridCol w:w="1275"/>
            <w:gridCol w:w="2124"/>
            <w:gridCol w:w="1415"/>
            <w:gridCol w:w="1134"/>
          </w:tblGrid>
          <w:tr w:rsidR="00663998" w:rsidRPr="00E141BA" w14:paraId="3E18E266" w14:textId="77777777" w:rsidTr="00663998">
            <w:trPr>
              <w:trHeight w:val="856"/>
            </w:trPr>
            <w:tc>
              <w:tcPr>
                <w:tcW w:w="2694" w:type="dxa"/>
                <w:gridSpan w:val="2"/>
                <w:vMerge w:val="restart"/>
                <w:noWrap/>
                <w:vAlign w:val="center"/>
              </w:tcPr>
              <w:p w14:paraId="09362763" w14:textId="77777777" w:rsidR="00663998" w:rsidRPr="00E141BA" w:rsidRDefault="00663998" w:rsidP="00663998">
                <w:pPr>
                  <w:pStyle w:val="ac"/>
                  <w:ind w:firstLineChars="0" w:firstLine="0"/>
                  <w:rPr>
                    <w:iCs/>
                  </w:rPr>
                </w:pPr>
                <w:r w:rsidRPr="00E141BA">
                  <w:rPr>
                    <w:rFonts w:hint="eastAsia"/>
                    <w:iCs/>
                  </w:rPr>
                  <w:t>污染物</w:t>
                </w:r>
              </w:p>
            </w:tc>
            <w:tc>
              <w:tcPr>
                <w:tcW w:w="1275" w:type="dxa"/>
                <w:vMerge w:val="restart"/>
                <w:noWrap/>
                <w:vAlign w:val="center"/>
              </w:tcPr>
              <w:p w14:paraId="7D91C0BA" w14:textId="77777777" w:rsidR="00663998" w:rsidRPr="00E141BA" w:rsidRDefault="00663998" w:rsidP="00663998">
                <w:pPr>
                  <w:pStyle w:val="ac"/>
                  <w:ind w:firstLineChars="0" w:firstLine="0"/>
                  <w:rPr>
                    <w:iCs/>
                  </w:rPr>
                </w:pPr>
                <w:r w:rsidRPr="00E141BA">
                  <w:rPr>
                    <w:rFonts w:hint="eastAsia"/>
                    <w:iCs/>
                  </w:rPr>
                  <w:t>标准限值</w:t>
                </w:r>
              </w:p>
            </w:tc>
            <w:tc>
              <w:tcPr>
                <w:tcW w:w="2124" w:type="dxa"/>
                <w:vAlign w:val="center"/>
              </w:tcPr>
              <w:p w14:paraId="5B9B8F83" w14:textId="77777777" w:rsidR="00663998" w:rsidRPr="00E141BA" w:rsidRDefault="00663998" w:rsidP="00663998">
                <w:pPr>
                  <w:pStyle w:val="ac"/>
                  <w:ind w:firstLineChars="0" w:firstLine="0"/>
                </w:pPr>
                <w:r w:rsidRPr="00E141BA">
                  <w:rPr>
                    <w:rFonts w:hint="eastAsia"/>
                  </w:rPr>
                  <w:t>排放浓度监测数据（年平均值）</w:t>
                </w:r>
              </w:p>
            </w:tc>
            <w:tc>
              <w:tcPr>
                <w:tcW w:w="1415" w:type="dxa"/>
                <w:vMerge w:val="restart"/>
                <w:vAlign w:val="center"/>
              </w:tcPr>
              <w:p w14:paraId="79DD7CD0" w14:textId="77777777" w:rsidR="00663998" w:rsidRPr="00E141BA" w:rsidRDefault="00663998" w:rsidP="00663998">
                <w:pPr>
                  <w:pStyle w:val="ac"/>
                  <w:ind w:firstLineChars="0" w:firstLine="0"/>
                  <w:jc w:val="left"/>
                  <w:rPr>
                    <w:iCs/>
                  </w:rPr>
                </w:pPr>
                <w:r w:rsidRPr="00E141BA">
                  <w:rPr>
                    <w:rFonts w:hint="eastAsia"/>
                    <w:iCs/>
                  </w:rPr>
                  <w:t>排放规律</w:t>
                </w:r>
              </w:p>
            </w:tc>
            <w:tc>
              <w:tcPr>
                <w:tcW w:w="1134" w:type="dxa"/>
                <w:vMerge w:val="restart"/>
                <w:vAlign w:val="center"/>
              </w:tcPr>
              <w:p w14:paraId="410A2ACD" w14:textId="77777777" w:rsidR="00663998" w:rsidRPr="00E141BA" w:rsidRDefault="00663998" w:rsidP="00663998">
                <w:pPr>
                  <w:pStyle w:val="ac"/>
                  <w:ind w:firstLineChars="0" w:firstLine="0"/>
                  <w:jc w:val="left"/>
                  <w:rPr>
                    <w:iCs/>
                  </w:rPr>
                </w:pPr>
                <w:r w:rsidRPr="00E141BA">
                  <w:rPr>
                    <w:rFonts w:hint="eastAsia"/>
                    <w:iCs/>
                  </w:rPr>
                  <w:t>排放去向</w:t>
                </w:r>
              </w:p>
            </w:tc>
          </w:tr>
          <w:tr w:rsidR="00663998" w:rsidRPr="00E141BA" w14:paraId="598DE118" w14:textId="77777777" w:rsidTr="00663998">
            <w:trPr>
              <w:trHeight w:val="286"/>
            </w:trPr>
            <w:tc>
              <w:tcPr>
                <w:tcW w:w="2694" w:type="dxa"/>
                <w:gridSpan w:val="2"/>
                <w:vMerge/>
                <w:vAlign w:val="center"/>
              </w:tcPr>
              <w:p w14:paraId="5BB23A6B" w14:textId="77777777" w:rsidR="00663998" w:rsidRPr="00E141BA" w:rsidRDefault="00663998" w:rsidP="00663998">
                <w:pPr>
                  <w:pStyle w:val="ac"/>
                  <w:rPr>
                    <w:i/>
                    <w:iCs/>
                  </w:rPr>
                </w:pPr>
              </w:p>
            </w:tc>
            <w:tc>
              <w:tcPr>
                <w:tcW w:w="1275" w:type="dxa"/>
                <w:vMerge/>
                <w:vAlign w:val="center"/>
              </w:tcPr>
              <w:p w14:paraId="5F781321" w14:textId="77777777" w:rsidR="00663998" w:rsidRPr="00E141BA" w:rsidRDefault="00663998" w:rsidP="00663998">
                <w:pPr>
                  <w:pStyle w:val="ac"/>
                  <w:rPr>
                    <w:i/>
                    <w:iCs/>
                  </w:rPr>
                </w:pPr>
              </w:p>
            </w:tc>
            <w:tc>
              <w:tcPr>
                <w:tcW w:w="2124" w:type="dxa"/>
              </w:tcPr>
              <w:p w14:paraId="1C82C749" w14:textId="77777777" w:rsidR="00663998" w:rsidRPr="00E141BA" w:rsidRDefault="00663998" w:rsidP="00663998">
                <w:pPr>
                  <w:pStyle w:val="ac"/>
                </w:pPr>
                <w:r w:rsidRPr="00E141BA">
                  <w:rPr>
                    <w:rFonts w:hint="eastAsia"/>
                  </w:rPr>
                  <w:t>202</w:t>
                </w:r>
                <w:r w:rsidRPr="00E141BA">
                  <w:t>3</w:t>
                </w:r>
                <w:r w:rsidRPr="00E141BA">
                  <w:rPr>
                    <w:rFonts w:hint="eastAsia"/>
                  </w:rPr>
                  <w:t>年</w:t>
                </w:r>
              </w:p>
            </w:tc>
            <w:tc>
              <w:tcPr>
                <w:tcW w:w="1415" w:type="dxa"/>
                <w:vMerge/>
                <w:vAlign w:val="center"/>
              </w:tcPr>
              <w:p w14:paraId="6023FD61" w14:textId="77777777" w:rsidR="00663998" w:rsidRPr="00E141BA" w:rsidRDefault="00663998" w:rsidP="00663998">
                <w:pPr>
                  <w:pStyle w:val="ac"/>
                </w:pPr>
              </w:p>
            </w:tc>
            <w:tc>
              <w:tcPr>
                <w:tcW w:w="1134" w:type="dxa"/>
                <w:vMerge/>
                <w:vAlign w:val="center"/>
              </w:tcPr>
              <w:p w14:paraId="5FBC657A" w14:textId="77777777" w:rsidR="00663998" w:rsidRPr="00E141BA" w:rsidRDefault="00663998" w:rsidP="00663998">
                <w:pPr>
                  <w:pStyle w:val="ac"/>
                  <w:rPr>
                    <w:i/>
                    <w:iCs/>
                  </w:rPr>
                </w:pPr>
              </w:p>
            </w:tc>
          </w:tr>
          <w:tr w:rsidR="00663998" w:rsidRPr="00E141BA" w14:paraId="5378370A" w14:textId="77777777" w:rsidTr="00663998">
            <w:trPr>
              <w:trHeight w:val="286"/>
            </w:trPr>
            <w:tc>
              <w:tcPr>
                <w:tcW w:w="1271" w:type="dxa"/>
                <w:vMerge w:val="restart"/>
                <w:noWrap/>
                <w:vAlign w:val="center"/>
              </w:tcPr>
              <w:p w14:paraId="33014583" w14:textId="77777777" w:rsidR="00663998" w:rsidRPr="00E141BA" w:rsidRDefault="00663998" w:rsidP="00663998">
                <w:pPr>
                  <w:pStyle w:val="ac"/>
                  <w:ind w:firstLineChars="0" w:firstLine="0"/>
                </w:pPr>
                <w:r w:rsidRPr="00E141BA">
                  <w:rPr>
                    <w:rFonts w:hint="eastAsia"/>
                  </w:rPr>
                  <w:t>常规污</w:t>
                </w:r>
              </w:p>
              <w:p w14:paraId="52D48CBA" w14:textId="77777777" w:rsidR="00663998" w:rsidRPr="00E141BA" w:rsidRDefault="00663998" w:rsidP="00663998">
                <w:pPr>
                  <w:pStyle w:val="ac"/>
                  <w:ind w:firstLineChars="0" w:firstLine="0"/>
                </w:pPr>
                <w:r w:rsidRPr="00E141BA">
                  <w:rPr>
                    <w:rFonts w:hint="eastAsia"/>
                  </w:rPr>
                  <w:t>染物</w:t>
                </w:r>
              </w:p>
            </w:tc>
            <w:tc>
              <w:tcPr>
                <w:tcW w:w="1423" w:type="dxa"/>
                <w:noWrap/>
                <w:vAlign w:val="center"/>
              </w:tcPr>
              <w:p w14:paraId="3F27A91E" w14:textId="77777777" w:rsidR="00663998" w:rsidRPr="00E141BA" w:rsidRDefault="00663998" w:rsidP="00663998">
                <w:pPr>
                  <w:pStyle w:val="ac"/>
                  <w:ind w:firstLineChars="0" w:firstLine="0"/>
                </w:pPr>
                <w:r w:rsidRPr="00E141BA">
                  <w:rPr>
                    <w:rFonts w:hint="eastAsia"/>
                  </w:rPr>
                  <w:t>PH</w:t>
                </w:r>
                <w:r w:rsidRPr="00E141BA">
                  <w:rPr>
                    <w:rFonts w:hint="eastAsia"/>
                  </w:rPr>
                  <w:t>值</w:t>
                </w:r>
              </w:p>
            </w:tc>
            <w:tc>
              <w:tcPr>
                <w:tcW w:w="1275" w:type="dxa"/>
                <w:vAlign w:val="center"/>
              </w:tcPr>
              <w:p w14:paraId="6F8FACCD" w14:textId="77777777" w:rsidR="00663998" w:rsidRPr="00E141BA" w:rsidRDefault="00663998" w:rsidP="00663998">
                <w:pPr>
                  <w:pStyle w:val="ac"/>
                  <w:ind w:firstLineChars="0" w:firstLine="0"/>
                </w:pPr>
                <w:r w:rsidRPr="00E141BA">
                  <w:rPr>
                    <w:rFonts w:hint="eastAsia"/>
                  </w:rPr>
                  <w:t>6~9</w:t>
                </w:r>
              </w:p>
            </w:tc>
            <w:tc>
              <w:tcPr>
                <w:tcW w:w="2124" w:type="dxa"/>
                <w:vAlign w:val="center"/>
              </w:tcPr>
              <w:p w14:paraId="75E52A8F" w14:textId="77777777" w:rsidR="00663998" w:rsidRPr="00E141BA" w:rsidRDefault="00663998" w:rsidP="00663998">
                <w:pPr>
                  <w:pStyle w:val="ac"/>
                  <w:ind w:firstLineChars="0" w:firstLine="0"/>
                </w:pPr>
                <w:r w:rsidRPr="00E141BA">
                  <w:rPr>
                    <w:rFonts w:hint="eastAsia"/>
                  </w:rPr>
                  <w:t>7</w:t>
                </w:r>
                <w:r w:rsidRPr="00E141BA">
                  <w:t>.5</w:t>
                </w:r>
              </w:p>
            </w:tc>
            <w:tc>
              <w:tcPr>
                <w:tcW w:w="1415" w:type="dxa"/>
                <w:vMerge w:val="restart"/>
                <w:vAlign w:val="center"/>
              </w:tcPr>
              <w:p w14:paraId="739E93FA" w14:textId="77777777" w:rsidR="00663998" w:rsidRPr="00E141BA" w:rsidRDefault="00663998" w:rsidP="00663998">
                <w:pPr>
                  <w:pStyle w:val="ac"/>
                  <w:ind w:firstLineChars="0" w:firstLine="0"/>
                  <w:jc w:val="center"/>
                </w:pPr>
                <w:r w:rsidRPr="00E141BA">
                  <w:rPr>
                    <w:rFonts w:hint="eastAsia"/>
                  </w:rPr>
                  <w:t>稳定连续</w:t>
                </w:r>
              </w:p>
              <w:p w14:paraId="259FCA8B" w14:textId="77777777" w:rsidR="00663998" w:rsidRPr="00E141BA" w:rsidRDefault="00663998" w:rsidP="00663998">
                <w:pPr>
                  <w:pStyle w:val="ac"/>
                  <w:ind w:firstLineChars="0" w:firstLine="0"/>
                  <w:jc w:val="center"/>
                </w:pPr>
                <w:r w:rsidRPr="00E141BA">
                  <w:rPr>
                    <w:rFonts w:hint="eastAsia"/>
                  </w:rPr>
                  <w:t>排放</w:t>
                </w:r>
              </w:p>
            </w:tc>
            <w:tc>
              <w:tcPr>
                <w:tcW w:w="1134" w:type="dxa"/>
                <w:vMerge w:val="restart"/>
                <w:vAlign w:val="center"/>
              </w:tcPr>
              <w:p w14:paraId="7E29FF8C" w14:textId="77777777" w:rsidR="00663998" w:rsidRPr="00E141BA" w:rsidRDefault="00663998" w:rsidP="00663998">
                <w:pPr>
                  <w:pStyle w:val="ac"/>
                  <w:ind w:firstLineChars="0" w:firstLine="0"/>
                  <w:jc w:val="center"/>
                </w:pPr>
                <w:r w:rsidRPr="00E141BA">
                  <w:rPr>
                    <w:rFonts w:hint="eastAsia"/>
                  </w:rPr>
                  <w:t>天津港保税区</w:t>
                </w:r>
              </w:p>
              <w:p w14:paraId="2C3DA1E2" w14:textId="77777777" w:rsidR="00663998" w:rsidRPr="00E141BA" w:rsidRDefault="00663998" w:rsidP="00663998">
                <w:pPr>
                  <w:pStyle w:val="ac"/>
                  <w:ind w:firstLineChars="0" w:firstLine="0"/>
                  <w:jc w:val="center"/>
                </w:pPr>
                <w:r w:rsidRPr="00E141BA">
                  <w:rPr>
                    <w:rFonts w:hint="eastAsia"/>
                  </w:rPr>
                  <w:t>污水处理厂</w:t>
                </w:r>
              </w:p>
            </w:tc>
          </w:tr>
          <w:tr w:rsidR="00663998" w:rsidRPr="00E141BA" w14:paraId="1259CE07" w14:textId="77777777" w:rsidTr="00663998">
            <w:trPr>
              <w:trHeight w:val="286"/>
            </w:trPr>
            <w:tc>
              <w:tcPr>
                <w:tcW w:w="1271" w:type="dxa"/>
                <w:vMerge/>
                <w:noWrap/>
                <w:vAlign w:val="center"/>
              </w:tcPr>
              <w:p w14:paraId="45E44F9A" w14:textId="77777777" w:rsidR="00663998" w:rsidRPr="00E141BA" w:rsidRDefault="00663998" w:rsidP="00663998">
                <w:pPr>
                  <w:pStyle w:val="ac"/>
                  <w:ind w:firstLineChars="0" w:firstLine="0"/>
                </w:pPr>
              </w:p>
            </w:tc>
            <w:tc>
              <w:tcPr>
                <w:tcW w:w="1423" w:type="dxa"/>
                <w:noWrap/>
                <w:vAlign w:val="center"/>
              </w:tcPr>
              <w:p w14:paraId="62CEA009" w14:textId="77777777" w:rsidR="00663998" w:rsidRPr="00E141BA" w:rsidRDefault="00663998" w:rsidP="00663998">
                <w:pPr>
                  <w:pStyle w:val="ac"/>
                  <w:ind w:firstLineChars="0" w:firstLine="0"/>
                </w:pPr>
                <w:r w:rsidRPr="00E141BA">
                  <w:rPr>
                    <w:rFonts w:hint="eastAsia"/>
                  </w:rPr>
                  <w:t>化学需氧量</w:t>
                </w:r>
              </w:p>
            </w:tc>
            <w:tc>
              <w:tcPr>
                <w:tcW w:w="1275" w:type="dxa"/>
                <w:vAlign w:val="center"/>
              </w:tcPr>
              <w:p w14:paraId="2BDE51FC" w14:textId="77777777" w:rsidR="00663998" w:rsidRPr="00E141BA" w:rsidRDefault="00663998" w:rsidP="00663998">
                <w:pPr>
                  <w:pStyle w:val="ac"/>
                  <w:ind w:firstLineChars="0" w:firstLine="0"/>
                </w:pPr>
                <w:r w:rsidRPr="00E141BA">
                  <w:t>500</w:t>
                </w:r>
              </w:p>
            </w:tc>
            <w:tc>
              <w:tcPr>
                <w:tcW w:w="2124" w:type="dxa"/>
                <w:vAlign w:val="center"/>
              </w:tcPr>
              <w:p w14:paraId="0AFC0CCA" w14:textId="77777777" w:rsidR="00663998" w:rsidRPr="00E141BA" w:rsidRDefault="00663998" w:rsidP="00663998">
                <w:pPr>
                  <w:pStyle w:val="ac"/>
                  <w:ind w:firstLineChars="0" w:firstLine="0"/>
                </w:pPr>
                <w:r w:rsidRPr="00E141BA">
                  <w:rPr>
                    <w:rFonts w:hint="eastAsia"/>
                  </w:rPr>
                  <w:t>1</w:t>
                </w:r>
                <w:r w:rsidRPr="00E141BA">
                  <w:t>08.8</w:t>
                </w:r>
              </w:p>
            </w:tc>
            <w:tc>
              <w:tcPr>
                <w:tcW w:w="1415" w:type="dxa"/>
                <w:vMerge/>
                <w:vAlign w:val="center"/>
              </w:tcPr>
              <w:p w14:paraId="02834581" w14:textId="77777777" w:rsidR="00663998" w:rsidRPr="00E141BA" w:rsidRDefault="00663998" w:rsidP="00663998">
                <w:pPr>
                  <w:pStyle w:val="ac"/>
                  <w:ind w:firstLineChars="0" w:firstLine="0"/>
                </w:pPr>
              </w:p>
            </w:tc>
            <w:tc>
              <w:tcPr>
                <w:tcW w:w="1134" w:type="dxa"/>
                <w:vMerge/>
                <w:vAlign w:val="center"/>
              </w:tcPr>
              <w:p w14:paraId="010E081C" w14:textId="77777777" w:rsidR="00663998" w:rsidRPr="00E141BA" w:rsidRDefault="00663998" w:rsidP="00663998">
                <w:pPr>
                  <w:pStyle w:val="ac"/>
                  <w:ind w:firstLineChars="0" w:firstLine="0"/>
                </w:pPr>
              </w:p>
            </w:tc>
          </w:tr>
          <w:tr w:rsidR="00663998" w:rsidRPr="00E141BA" w14:paraId="704C2423" w14:textId="77777777" w:rsidTr="00663998">
            <w:trPr>
              <w:trHeight w:val="430"/>
            </w:trPr>
            <w:tc>
              <w:tcPr>
                <w:tcW w:w="1271" w:type="dxa"/>
                <w:vMerge/>
                <w:vAlign w:val="center"/>
              </w:tcPr>
              <w:p w14:paraId="1A41A154" w14:textId="77777777" w:rsidR="00663998" w:rsidRPr="00E141BA" w:rsidRDefault="00663998" w:rsidP="00663998">
                <w:pPr>
                  <w:pStyle w:val="ac"/>
                  <w:ind w:firstLineChars="0" w:firstLine="0"/>
                </w:pPr>
              </w:p>
            </w:tc>
            <w:tc>
              <w:tcPr>
                <w:tcW w:w="1423" w:type="dxa"/>
                <w:noWrap/>
              </w:tcPr>
              <w:p w14:paraId="62D6E278" w14:textId="77777777" w:rsidR="00663998" w:rsidRPr="00E141BA" w:rsidRDefault="00663998" w:rsidP="00663998">
                <w:pPr>
                  <w:pStyle w:val="ac"/>
                  <w:ind w:firstLineChars="0" w:firstLine="0"/>
                </w:pPr>
                <w:r w:rsidRPr="00E141BA">
                  <w:rPr>
                    <w:rFonts w:hint="eastAsia"/>
                  </w:rPr>
                  <w:t>氨氮</w:t>
                </w:r>
              </w:p>
            </w:tc>
            <w:tc>
              <w:tcPr>
                <w:tcW w:w="1275" w:type="dxa"/>
              </w:tcPr>
              <w:p w14:paraId="68BB0883" w14:textId="77777777" w:rsidR="00663998" w:rsidRPr="00E141BA" w:rsidRDefault="00663998" w:rsidP="00663998">
                <w:pPr>
                  <w:pStyle w:val="ac"/>
                  <w:ind w:firstLineChars="0" w:firstLine="0"/>
                </w:pPr>
                <w:r w:rsidRPr="00E141BA">
                  <w:rPr>
                    <w:rFonts w:hint="eastAsia"/>
                  </w:rPr>
                  <w:t>4</w:t>
                </w:r>
                <w:r w:rsidRPr="00E141BA">
                  <w:t>5</w:t>
                </w:r>
              </w:p>
            </w:tc>
            <w:tc>
              <w:tcPr>
                <w:tcW w:w="2124" w:type="dxa"/>
              </w:tcPr>
              <w:p w14:paraId="6A4283B8" w14:textId="77777777" w:rsidR="00663998" w:rsidRPr="00E141BA" w:rsidRDefault="00663998" w:rsidP="00663998">
                <w:pPr>
                  <w:pStyle w:val="ac"/>
                  <w:ind w:firstLineChars="0" w:firstLine="0"/>
                </w:pPr>
                <w:r w:rsidRPr="00E141BA">
                  <w:rPr>
                    <w:rFonts w:hint="eastAsia"/>
                  </w:rPr>
                  <w:t>7</w:t>
                </w:r>
                <w:r w:rsidRPr="00E141BA">
                  <w:t>.1</w:t>
                </w:r>
              </w:p>
            </w:tc>
            <w:tc>
              <w:tcPr>
                <w:tcW w:w="1415" w:type="dxa"/>
                <w:vMerge/>
              </w:tcPr>
              <w:p w14:paraId="14C42CE5" w14:textId="77777777" w:rsidR="00663998" w:rsidRPr="00E141BA" w:rsidRDefault="00663998" w:rsidP="00663998">
                <w:pPr>
                  <w:pStyle w:val="ac"/>
                  <w:ind w:firstLineChars="0" w:firstLine="0"/>
                </w:pPr>
              </w:p>
            </w:tc>
            <w:tc>
              <w:tcPr>
                <w:tcW w:w="1134" w:type="dxa"/>
                <w:vMerge/>
              </w:tcPr>
              <w:p w14:paraId="44FB1B1E" w14:textId="77777777" w:rsidR="00663998" w:rsidRPr="00E141BA" w:rsidRDefault="00663998" w:rsidP="00663998">
                <w:pPr>
                  <w:pStyle w:val="ac"/>
                  <w:ind w:firstLineChars="0" w:firstLine="0"/>
                </w:pPr>
              </w:p>
            </w:tc>
          </w:tr>
          <w:tr w:rsidR="00663998" w:rsidRPr="00E141BA" w14:paraId="31CEDC6A" w14:textId="77777777" w:rsidTr="00663998">
            <w:trPr>
              <w:trHeight w:val="286"/>
            </w:trPr>
            <w:tc>
              <w:tcPr>
                <w:tcW w:w="1271" w:type="dxa"/>
                <w:vMerge/>
                <w:vAlign w:val="center"/>
              </w:tcPr>
              <w:p w14:paraId="3413558A" w14:textId="77777777" w:rsidR="00663998" w:rsidRPr="00E141BA" w:rsidRDefault="00663998" w:rsidP="00663998">
                <w:pPr>
                  <w:pStyle w:val="ac"/>
                  <w:ind w:firstLineChars="0" w:firstLine="0"/>
                </w:pPr>
              </w:p>
            </w:tc>
            <w:tc>
              <w:tcPr>
                <w:tcW w:w="1423" w:type="dxa"/>
                <w:noWrap/>
              </w:tcPr>
              <w:p w14:paraId="64C56EAA" w14:textId="77777777" w:rsidR="00663998" w:rsidRPr="00E141BA" w:rsidRDefault="00663998" w:rsidP="00663998">
                <w:pPr>
                  <w:pStyle w:val="ac"/>
                  <w:ind w:firstLineChars="0" w:firstLine="0"/>
                </w:pPr>
                <w:r w:rsidRPr="00E141BA">
                  <w:rPr>
                    <w:rFonts w:hint="eastAsia"/>
                  </w:rPr>
                  <w:t>悬浮物</w:t>
                </w:r>
              </w:p>
            </w:tc>
            <w:tc>
              <w:tcPr>
                <w:tcW w:w="1275" w:type="dxa"/>
              </w:tcPr>
              <w:p w14:paraId="0533604E" w14:textId="77777777" w:rsidR="00663998" w:rsidRPr="00E141BA" w:rsidRDefault="00663998" w:rsidP="00663998">
                <w:pPr>
                  <w:pStyle w:val="ac"/>
                  <w:ind w:firstLineChars="0" w:firstLine="0"/>
                </w:pPr>
                <w:r w:rsidRPr="00E141BA">
                  <w:rPr>
                    <w:rFonts w:hint="eastAsia"/>
                  </w:rPr>
                  <w:t>400</w:t>
                </w:r>
              </w:p>
            </w:tc>
            <w:tc>
              <w:tcPr>
                <w:tcW w:w="2124" w:type="dxa"/>
              </w:tcPr>
              <w:p w14:paraId="1F023D12" w14:textId="77777777" w:rsidR="00663998" w:rsidRPr="00E141BA" w:rsidRDefault="00663998" w:rsidP="00663998">
                <w:pPr>
                  <w:pStyle w:val="ac"/>
                  <w:ind w:firstLineChars="0" w:firstLine="0"/>
                </w:pPr>
                <w:r w:rsidRPr="00E141BA">
                  <w:rPr>
                    <w:rFonts w:hint="eastAsia"/>
                  </w:rPr>
                  <w:t>1</w:t>
                </w:r>
                <w:r w:rsidRPr="00E141BA">
                  <w:t>1.5</w:t>
                </w:r>
              </w:p>
            </w:tc>
            <w:tc>
              <w:tcPr>
                <w:tcW w:w="1415" w:type="dxa"/>
                <w:vMerge/>
              </w:tcPr>
              <w:p w14:paraId="33ED9FE0" w14:textId="77777777" w:rsidR="00663998" w:rsidRPr="00E141BA" w:rsidRDefault="00663998" w:rsidP="00663998">
                <w:pPr>
                  <w:pStyle w:val="ac"/>
                  <w:ind w:firstLineChars="0" w:firstLine="0"/>
                </w:pPr>
              </w:p>
            </w:tc>
            <w:tc>
              <w:tcPr>
                <w:tcW w:w="1134" w:type="dxa"/>
                <w:vMerge/>
              </w:tcPr>
              <w:p w14:paraId="3E1B2107" w14:textId="77777777" w:rsidR="00663998" w:rsidRPr="00E141BA" w:rsidRDefault="00663998" w:rsidP="00663998">
                <w:pPr>
                  <w:pStyle w:val="ac"/>
                  <w:ind w:firstLineChars="0" w:firstLine="0"/>
                </w:pPr>
              </w:p>
            </w:tc>
          </w:tr>
          <w:tr w:rsidR="00663998" w:rsidRPr="00E141BA" w14:paraId="66652077" w14:textId="77777777" w:rsidTr="00663998">
            <w:trPr>
              <w:trHeight w:val="286"/>
            </w:trPr>
            <w:tc>
              <w:tcPr>
                <w:tcW w:w="1271" w:type="dxa"/>
                <w:vMerge/>
                <w:vAlign w:val="center"/>
              </w:tcPr>
              <w:p w14:paraId="67EAA44C" w14:textId="77777777" w:rsidR="00663998" w:rsidRPr="00E141BA" w:rsidRDefault="00663998" w:rsidP="00663998">
                <w:pPr>
                  <w:pStyle w:val="ac"/>
                  <w:ind w:firstLineChars="0" w:firstLine="0"/>
                </w:pPr>
              </w:p>
            </w:tc>
            <w:tc>
              <w:tcPr>
                <w:tcW w:w="1423" w:type="dxa"/>
                <w:noWrap/>
              </w:tcPr>
              <w:p w14:paraId="2FADF6FD" w14:textId="77777777" w:rsidR="00663998" w:rsidRPr="00E141BA" w:rsidRDefault="00663998" w:rsidP="00663998">
                <w:pPr>
                  <w:pStyle w:val="ac"/>
                  <w:ind w:firstLineChars="0" w:firstLine="0"/>
                </w:pPr>
                <w:r w:rsidRPr="00E141BA">
                  <w:rPr>
                    <w:rFonts w:hint="eastAsia"/>
                  </w:rPr>
                  <w:t>总氮</w:t>
                </w:r>
              </w:p>
            </w:tc>
            <w:tc>
              <w:tcPr>
                <w:tcW w:w="1275" w:type="dxa"/>
              </w:tcPr>
              <w:p w14:paraId="3FE919A8" w14:textId="77777777" w:rsidR="00663998" w:rsidRPr="00E141BA" w:rsidRDefault="00663998" w:rsidP="00663998">
                <w:pPr>
                  <w:pStyle w:val="ac"/>
                  <w:ind w:firstLineChars="0" w:firstLine="0"/>
                </w:pPr>
                <w:r w:rsidRPr="00E141BA">
                  <w:rPr>
                    <w:rFonts w:hint="eastAsia"/>
                  </w:rPr>
                  <w:t>70</w:t>
                </w:r>
              </w:p>
            </w:tc>
            <w:tc>
              <w:tcPr>
                <w:tcW w:w="2124" w:type="dxa"/>
              </w:tcPr>
              <w:p w14:paraId="6C8A2263" w14:textId="77777777" w:rsidR="00663998" w:rsidRPr="00E141BA" w:rsidRDefault="00663998" w:rsidP="00663998">
                <w:pPr>
                  <w:pStyle w:val="ac"/>
                  <w:ind w:firstLineChars="0" w:firstLine="0"/>
                </w:pPr>
                <w:r w:rsidRPr="00E141BA">
                  <w:rPr>
                    <w:rFonts w:hint="eastAsia"/>
                  </w:rPr>
                  <w:t>1</w:t>
                </w:r>
                <w:r w:rsidRPr="00E141BA">
                  <w:t>5.5</w:t>
                </w:r>
              </w:p>
            </w:tc>
            <w:tc>
              <w:tcPr>
                <w:tcW w:w="1415" w:type="dxa"/>
                <w:vMerge/>
              </w:tcPr>
              <w:p w14:paraId="0A562070" w14:textId="77777777" w:rsidR="00663998" w:rsidRPr="00E141BA" w:rsidRDefault="00663998" w:rsidP="00663998">
                <w:pPr>
                  <w:pStyle w:val="ac"/>
                  <w:ind w:firstLineChars="0" w:firstLine="0"/>
                </w:pPr>
              </w:p>
            </w:tc>
            <w:tc>
              <w:tcPr>
                <w:tcW w:w="1134" w:type="dxa"/>
                <w:vMerge/>
              </w:tcPr>
              <w:p w14:paraId="25270E87" w14:textId="77777777" w:rsidR="00663998" w:rsidRPr="00E141BA" w:rsidRDefault="00663998" w:rsidP="00663998">
                <w:pPr>
                  <w:pStyle w:val="ac"/>
                  <w:ind w:firstLineChars="0" w:firstLine="0"/>
                </w:pPr>
              </w:p>
            </w:tc>
          </w:tr>
          <w:tr w:rsidR="00663998" w:rsidRPr="00E141BA" w14:paraId="5D41DBD6" w14:textId="77777777" w:rsidTr="00663998">
            <w:trPr>
              <w:trHeight w:val="286"/>
            </w:trPr>
            <w:tc>
              <w:tcPr>
                <w:tcW w:w="1271" w:type="dxa"/>
                <w:vMerge/>
                <w:vAlign w:val="center"/>
              </w:tcPr>
              <w:p w14:paraId="509B63C0" w14:textId="77777777" w:rsidR="00663998" w:rsidRPr="00E141BA" w:rsidRDefault="00663998" w:rsidP="00663998">
                <w:pPr>
                  <w:pStyle w:val="ac"/>
                  <w:ind w:firstLineChars="0" w:firstLine="0"/>
                </w:pPr>
              </w:p>
            </w:tc>
            <w:tc>
              <w:tcPr>
                <w:tcW w:w="1423" w:type="dxa"/>
                <w:noWrap/>
              </w:tcPr>
              <w:p w14:paraId="744E9384" w14:textId="77777777" w:rsidR="00663998" w:rsidRPr="00E141BA" w:rsidRDefault="00663998" w:rsidP="00663998">
                <w:pPr>
                  <w:pStyle w:val="ac"/>
                  <w:ind w:firstLineChars="0" w:firstLine="0"/>
                </w:pPr>
                <w:r w:rsidRPr="00E141BA">
                  <w:rPr>
                    <w:rFonts w:hint="eastAsia"/>
                  </w:rPr>
                  <w:t>总磷</w:t>
                </w:r>
              </w:p>
            </w:tc>
            <w:tc>
              <w:tcPr>
                <w:tcW w:w="1275" w:type="dxa"/>
              </w:tcPr>
              <w:p w14:paraId="057E15D5" w14:textId="77777777" w:rsidR="00663998" w:rsidRPr="00E141BA" w:rsidRDefault="00663998" w:rsidP="00663998">
                <w:pPr>
                  <w:pStyle w:val="ac"/>
                  <w:ind w:firstLineChars="0" w:firstLine="0"/>
                </w:pPr>
                <w:r w:rsidRPr="00E141BA">
                  <w:rPr>
                    <w:rFonts w:hint="eastAsia"/>
                  </w:rPr>
                  <w:t>8</w:t>
                </w:r>
              </w:p>
            </w:tc>
            <w:tc>
              <w:tcPr>
                <w:tcW w:w="2124" w:type="dxa"/>
              </w:tcPr>
              <w:p w14:paraId="51184EFD" w14:textId="77777777" w:rsidR="00663998" w:rsidRPr="00E141BA" w:rsidRDefault="00663998" w:rsidP="00663998">
                <w:pPr>
                  <w:pStyle w:val="ac"/>
                  <w:ind w:firstLineChars="0" w:firstLine="0"/>
                </w:pPr>
                <w:r w:rsidRPr="00E141BA">
                  <w:rPr>
                    <w:rFonts w:hint="eastAsia"/>
                  </w:rPr>
                  <w:t>0</w:t>
                </w:r>
                <w:r w:rsidRPr="00E141BA">
                  <w:t>.9</w:t>
                </w:r>
              </w:p>
            </w:tc>
            <w:tc>
              <w:tcPr>
                <w:tcW w:w="1415" w:type="dxa"/>
                <w:vMerge/>
              </w:tcPr>
              <w:p w14:paraId="2C9B2C1C" w14:textId="77777777" w:rsidR="00663998" w:rsidRPr="00E141BA" w:rsidRDefault="00663998" w:rsidP="00663998">
                <w:pPr>
                  <w:pStyle w:val="ac"/>
                  <w:ind w:firstLineChars="0" w:firstLine="0"/>
                </w:pPr>
              </w:p>
            </w:tc>
            <w:tc>
              <w:tcPr>
                <w:tcW w:w="1134" w:type="dxa"/>
                <w:vMerge/>
              </w:tcPr>
              <w:p w14:paraId="57F7ECBC" w14:textId="77777777" w:rsidR="00663998" w:rsidRPr="00E141BA" w:rsidRDefault="00663998" w:rsidP="00663998">
                <w:pPr>
                  <w:pStyle w:val="ac"/>
                  <w:ind w:firstLineChars="0" w:firstLine="0"/>
                </w:pPr>
              </w:p>
            </w:tc>
          </w:tr>
          <w:tr w:rsidR="00663998" w:rsidRPr="00E141BA" w14:paraId="09BE97E8" w14:textId="77777777" w:rsidTr="00663998">
            <w:trPr>
              <w:trHeight w:val="286"/>
            </w:trPr>
            <w:tc>
              <w:tcPr>
                <w:tcW w:w="1271" w:type="dxa"/>
                <w:noWrap/>
                <w:vAlign w:val="center"/>
              </w:tcPr>
              <w:p w14:paraId="429B7E07" w14:textId="77777777" w:rsidR="00663998" w:rsidRPr="00E141BA" w:rsidRDefault="00663998" w:rsidP="00663998">
                <w:pPr>
                  <w:pStyle w:val="ac"/>
                  <w:ind w:firstLineChars="0" w:firstLine="0"/>
                </w:pPr>
                <w:r w:rsidRPr="00E141BA">
                  <w:rPr>
                    <w:rFonts w:hint="eastAsia"/>
                  </w:rPr>
                  <w:t>特征污染物</w:t>
                </w:r>
              </w:p>
            </w:tc>
            <w:tc>
              <w:tcPr>
                <w:tcW w:w="1423" w:type="dxa"/>
                <w:noWrap/>
                <w:vAlign w:val="center"/>
              </w:tcPr>
              <w:p w14:paraId="623EB1DA" w14:textId="77777777" w:rsidR="00663998" w:rsidRPr="00E141BA" w:rsidRDefault="00663998" w:rsidP="00663998">
                <w:pPr>
                  <w:pStyle w:val="ac"/>
                  <w:ind w:firstLineChars="0" w:firstLine="0"/>
                </w:pPr>
                <w:r w:rsidRPr="00E141BA">
                  <w:rPr>
                    <w:rFonts w:hint="eastAsia"/>
                  </w:rPr>
                  <w:t>石油类</w:t>
                </w:r>
              </w:p>
            </w:tc>
            <w:tc>
              <w:tcPr>
                <w:tcW w:w="1275" w:type="dxa"/>
                <w:vAlign w:val="center"/>
              </w:tcPr>
              <w:p w14:paraId="1A39D3D6" w14:textId="77777777" w:rsidR="00663998" w:rsidRPr="00E141BA" w:rsidRDefault="00663998" w:rsidP="00663998">
                <w:pPr>
                  <w:pStyle w:val="ac"/>
                  <w:ind w:firstLineChars="0" w:firstLine="0"/>
                </w:pPr>
                <w:r w:rsidRPr="00E141BA">
                  <w:rPr>
                    <w:rFonts w:hint="eastAsia"/>
                  </w:rPr>
                  <w:t>15</w:t>
                </w:r>
              </w:p>
            </w:tc>
            <w:tc>
              <w:tcPr>
                <w:tcW w:w="2124" w:type="dxa"/>
                <w:vAlign w:val="center"/>
              </w:tcPr>
              <w:p w14:paraId="378071D7" w14:textId="77777777" w:rsidR="00663998" w:rsidRPr="00E141BA" w:rsidRDefault="00663998" w:rsidP="00663998">
                <w:pPr>
                  <w:pStyle w:val="ac"/>
                  <w:ind w:firstLineChars="0" w:firstLine="0"/>
                </w:pPr>
                <w:r w:rsidRPr="00E141BA">
                  <w:rPr>
                    <w:rFonts w:hint="eastAsia"/>
                  </w:rPr>
                  <w:t>0</w:t>
                </w:r>
                <w:r w:rsidRPr="00E141BA">
                  <w:t>.01</w:t>
                </w:r>
              </w:p>
            </w:tc>
            <w:tc>
              <w:tcPr>
                <w:tcW w:w="1415" w:type="dxa"/>
                <w:vMerge/>
                <w:vAlign w:val="center"/>
              </w:tcPr>
              <w:p w14:paraId="559C0851" w14:textId="77777777" w:rsidR="00663998" w:rsidRPr="00E141BA" w:rsidRDefault="00663998" w:rsidP="00663998">
                <w:pPr>
                  <w:pStyle w:val="ac"/>
                  <w:ind w:firstLineChars="0" w:firstLine="0"/>
                </w:pPr>
              </w:p>
            </w:tc>
            <w:tc>
              <w:tcPr>
                <w:tcW w:w="1134" w:type="dxa"/>
                <w:vMerge/>
                <w:vAlign w:val="center"/>
              </w:tcPr>
              <w:p w14:paraId="5DF7E2A4" w14:textId="77777777" w:rsidR="00663998" w:rsidRPr="00E141BA" w:rsidRDefault="00663998" w:rsidP="00663998">
                <w:pPr>
                  <w:pStyle w:val="ac"/>
                  <w:ind w:firstLineChars="0" w:firstLine="0"/>
                </w:pPr>
              </w:p>
            </w:tc>
          </w:tr>
        </w:tbl>
        <w:p w14:paraId="6FD64917" w14:textId="77777777" w:rsidR="00663998" w:rsidRPr="00E141BA" w:rsidRDefault="00663998" w:rsidP="00663998">
          <w:pPr>
            <w:pStyle w:val="ac"/>
            <w:ind w:firstLineChars="0" w:firstLine="0"/>
          </w:pPr>
        </w:p>
        <w:p w14:paraId="0ABEDED6" w14:textId="77777777" w:rsidR="00663998" w:rsidRPr="00E141BA" w:rsidRDefault="00663998" w:rsidP="00663998">
          <w:pPr>
            <w:pStyle w:val="ac"/>
            <w:ind w:firstLineChars="0" w:firstLine="0"/>
            <w:jc w:val="center"/>
          </w:pPr>
          <w:r w:rsidRPr="00E141BA">
            <w:rPr>
              <w:rFonts w:hint="eastAsia"/>
            </w:rPr>
            <w:t>水污染物排放总量统计</w:t>
          </w:r>
        </w:p>
        <w:p w14:paraId="5777655F" w14:textId="77777777" w:rsidR="00663998" w:rsidRPr="00E141BA" w:rsidRDefault="00663998" w:rsidP="00663998">
          <w:pPr>
            <w:pStyle w:val="ac"/>
            <w:ind w:firstLineChars="0" w:firstLine="0"/>
          </w:pPr>
          <w:r w:rsidRPr="00E141BA">
            <w:rPr>
              <w:rFonts w:hint="eastAsia"/>
            </w:rPr>
            <w:t>表</w:t>
          </w:r>
          <w:r w:rsidRPr="00E141BA">
            <w:rPr>
              <w:rFonts w:hint="eastAsia"/>
            </w:rPr>
            <w:t>1</w:t>
          </w:r>
          <w:r w:rsidRPr="00E141BA">
            <w:rPr>
              <w:rFonts w:hint="eastAsia"/>
            </w:rPr>
            <w:t>—</w:t>
          </w:r>
          <w:r w:rsidRPr="00E141BA">
            <w:rPr>
              <w:rFonts w:hint="eastAsia"/>
            </w:rPr>
            <w:t>2</w:t>
          </w:r>
          <w:r w:rsidRPr="00E141BA">
            <w:t xml:space="preserve">                                           </w:t>
          </w:r>
          <w:r w:rsidRPr="00E141BA">
            <w:rPr>
              <w:rFonts w:hint="eastAsia"/>
            </w:rPr>
            <w:t xml:space="preserve">  </w:t>
          </w:r>
          <w:r w:rsidRPr="00E141BA">
            <w:rPr>
              <w:rFonts w:hint="eastAsia"/>
            </w:rPr>
            <w:t>单位</w:t>
          </w:r>
          <w:r w:rsidRPr="00E141BA">
            <w:t>:</w:t>
          </w:r>
          <w:r w:rsidRPr="00E141BA">
            <w:rPr>
              <w:rFonts w:hint="eastAsia"/>
            </w:rPr>
            <w:t>吨</w:t>
          </w:r>
        </w:p>
        <w:tbl>
          <w:tblPr>
            <w:tblStyle w:val="g1"/>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6"/>
            <w:gridCol w:w="2268"/>
            <w:gridCol w:w="2410"/>
            <w:gridCol w:w="1275"/>
            <w:gridCol w:w="1134"/>
          </w:tblGrid>
          <w:tr w:rsidR="00663998" w:rsidRPr="00E141BA" w14:paraId="52F4C0A2" w14:textId="77777777" w:rsidTr="00CF3046">
            <w:trPr>
              <w:trHeight w:val="286"/>
            </w:trPr>
            <w:tc>
              <w:tcPr>
                <w:tcW w:w="3794" w:type="dxa"/>
                <w:gridSpan w:val="2"/>
                <w:vMerge w:val="restart"/>
                <w:noWrap/>
                <w:vAlign w:val="center"/>
              </w:tcPr>
              <w:p w14:paraId="1A78DF1B" w14:textId="77777777" w:rsidR="00663998" w:rsidRPr="00E141BA" w:rsidRDefault="00663998" w:rsidP="00663998">
                <w:pPr>
                  <w:pStyle w:val="ac"/>
                  <w:ind w:firstLineChars="0" w:firstLine="0"/>
                  <w:rPr>
                    <w:iCs/>
                  </w:rPr>
                </w:pPr>
                <w:r w:rsidRPr="00E141BA">
                  <w:rPr>
                    <w:rFonts w:hint="eastAsia"/>
                    <w:iCs/>
                  </w:rPr>
                  <w:t>污染物</w:t>
                </w:r>
              </w:p>
            </w:tc>
            <w:tc>
              <w:tcPr>
                <w:tcW w:w="2410" w:type="dxa"/>
                <w:vMerge w:val="restart"/>
                <w:vAlign w:val="center"/>
              </w:tcPr>
              <w:p w14:paraId="2A13D05F" w14:textId="77777777" w:rsidR="00663998" w:rsidRPr="00E141BA" w:rsidRDefault="00663998" w:rsidP="00663998">
                <w:pPr>
                  <w:pStyle w:val="ac"/>
                  <w:ind w:firstLineChars="0" w:firstLine="0"/>
                  <w:rPr>
                    <w:iCs/>
                  </w:rPr>
                </w:pPr>
                <w:r w:rsidRPr="00E141BA">
                  <w:rPr>
                    <w:rFonts w:hint="eastAsia"/>
                    <w:iCs/>
                  </w:rPr>
                  <w:t>数据来源</w:t>
                </w:r>
              </w:p>
            </w:tc>
            <w:tc>
              <w:tcPr>
                <w:tcW w:w="2409" w:type="dxa"/>
                <w:gridSpan w:val="2"/>
                <w:vAlign w:val="center"/>
              </w:tcPr>
              <w:p w14:paraId="552DA3E1" w14:textId="77777777" w:rsidR="00663998" w:rsidRPr="00E141BA" w:rsidRDefault="00663998" w:rsidP="00663998">
                <w:pPr>
                  <w:pStyle w:val="ac"/>
                  <w:ind w:firstLineChars="0" w:firstLine="0"/>
                  <w:rPr>
                    <w:iCs/>
                  </w:rPr>
                </w:pPr>
                <w:r w:rsidRPr="00E141BA">
                  <w:rPr>
                    <w:iCs/>
                  </w:rPr>
                  <w:t>20</w:t>
                </w:r>
                <w:r w:rsidRPr="00E141BA">
                  <w:rPr>
                    <w:rFonts w:hint="eastAsia"/>
                    <w:iCs/>
                  </w:rPr>
                  <w:t>2</w:t>
                </w:r>
                <w:r w:rsidRPr="00E141BA">
                  <w:rPr>
                    <w:iCs/>
                  </w:rPr>
                  <w:t>3</w:t>
                </w:r>
                <w:r w:rsidRPr="00E141BA">
                  <w:rPr>
                    <w:rFonts w:hint="eastAsia"/>
                    <w:iCs/>
                  </w:rPr>
                  <w:t>年</w:t>
                </w:r>
              </w:p>
            </w:tc>
          </w:tr>
          <w:tr w:rsidR="00663998" w:rsidRPr="00E141BA" w14:paraId="5B86A1F0" w14:textId="77777777" w:rsidTr="00CF3046">
            <w:trPr>
              <w:trHeight w:val="286"/>
            </w:trPr>
            <w:tc>
              <w:tcPr>
                <w:tcW w:w="3794" w:type="dxa"/>
                <w:gridSpan w:val="2"/>
                <w:vMerge/>
                <w:vAlign w:val="center"/>
              </w:tcPr>
              <w:p w14:paraId="128EF526" w14:textId="77777777" w:rsidR="00663998" w:rsidRPr="00E141BA" w:rsidRDefault="00663998" w:rsidP="00663998">
                <w:pPr>
                  <w:pStyle w:val="ac"/>
                  <w:ind w:firstLineChars="0" w:firstLine="0"/>
                  <w:rPr>
                    <w:iCs/>
                  </w:rPr>
                </w:pPr>
              </w:p>
            </w:tc>
            <w:tc>
              <w:tcPr>
                <w:tcW w:w="2410" w:type="dxa"/>
                <w:vMerge/>
                <w:vAlign w:val="center"/>
              </w:tcPr>
              <w:p w14:paraId="115F74AB" w14:textId="77777777" w:rsidR="00663998" w:rsidRPr="00E141BA" w:rsidRDefault="00663998" w:rsidP="00663998">
                <w:pPr>
                  <w:pStyle w:val="ac"/>
                  <w:ind w:firstLineChars="0" w:firstLine="0"/>
                  <w:rPr>
                    <w:iCs/>
                  </w:rPr>
                </w:pPr>
              </w:p>
            </w:tc>
            <w:tc>
              <w:tcPr>
                <w:tcW w:w="1275" w:type="dxa"/>
              </w:tcPr>
              <w:p w14:paraId="160B9100" w14:textId="77777777" w:rsidR="00663998" w:rsidRPr="00E141BA" w:rsidRDefault="00663998" w:rsidP="00663998">
                <w:pPr>
                  <w:pStyle w:val="ac"/>
                  <w:ind w:firstLineChars="0" w:firstLine="0"/>
                  <w:rPr>
                    <w:iCs/>
                  </w:rPr>
                </w:pPr>
                <w:r w:rsidRPr="00E141BA">
                  <w:rPr>
                    <w:rFonts w:hint="eastAsia"/>
                    <w:iCs/>
                  </w:rPr>
                  <w:t>产生量</w:t>
                </w:r>
              </w:p>
            </w:tc>
            <w:tc>
              <w:tcPr>
                <w:tcW w:w="1134" w:type="dxa"/>
              </w:tcPr>
              <w:p w14:paraId="54C66E69" w14:textId="77777777" w:rsidR="00663998" w:rsidRPr="00E141BA" w:rsidRDefault="00663998" w:rsidP="00663998">
                <w:pPr>
                  <w:pStyle w:val="ac"/>
                  <w:ind w:firstLineChars="0" w:firstLine="0"/>
                  <w:rPr>
                    <w:iCs/>
                  </w:rPr>
                </w:pPr>
                <w:r w:rsidRPr="00E141BA">
                  <w:rPr>
                    <w:rFonts w:hint="eastAsia"/>
                    <w:iCs/>
                  </w:rPr>
                  <w:t>排放量</w:t>
                </w:r>
              </w:p>
            </w:tc>
          </w:tr>
          <w:tr w:rsidR="00663998" w:rsidRPr="00E141BA" w14:paraId="660B30E3" w14:textId="77777777" w:rsidTr="00CF3046">
            <w:trPr>
              <w:trHeight w:val="286"/>
            </w:trPr>
            <w:tc>
              <w:tcPr>
                <w:tcW w:w="3794" w:type="dxa"/>
                <w:gridSpan w:val="2"/>
                <w:noWrap/>
                <w:vAlign w:val="center"/>
              </w:tcPr>
              <w:p w14:paraId="56FF4E53" w14:textId="77777777" w:rsidR="00663998" w:rsidRPr="00E141BA" w:rsidRDefault="00663998" w:rsidP="00663998">
                <w:pPr>
                  <w:pStyle w:val="ac"/>
                  <w:ind w:firstLineChars="0" w:firstLine="0"/>
                </w:pPr>
                <w:r w:rsidRPr="00E141BA">
                  <w:rPr>
                    <w:rFonts w:hint="eastAsia"/>
                    <w:iCs/>
                  </w:rPr>
                  <w:lastRenderedPageBreak/>
                  <w:t>废水总排放量</w:t>
                </w:r>
              </w:p>
            </w:tc>
            <w:tc>
              <w:tcPr>
                <w:tcW w:w="2410" w:type="dxa"/>
                <w:vAlign w:val="center"/>
              </w:tcPr>
              <w:p w14:paraId="1B6CB3B3" w14:textId="77777777" w:rsidR="00663998" w:rsidRPr="00E141BA" w:rsidRDefault="00663998" w:rsidP="00663998">
                <w:pPr>
                  <w:pStyle w:val="ac"/>
                  <w:ind w:firstLineChars="0" w:firstLine="0"/>
                </w:pPr>
                <w:r w:rsidRPr="00E141BA">
                  <w:rPr>
                    <w:rFonts w:hint="eastAsia"/>
                  </w:rPr>
                  <w:t>系数折算</w:t>
                </w:r>
              </w:p>
            </w:tc>
            <w:tc>
              <w:tcPr>
                <w:tcW w:w="1275" w:type="dxa"/>
              </w:tcPr>
              <w:p w14:paraId="3436A2EF" w14:textId="77777777" w:rsidR="00663998" w:rsidRPr="00E141BA" w:rsidRDefault="00663998" w:rsidP="00663998">
                <w:pPr>
                  <w:pStyle w:val="ac"/>
                  <w:ind w:firstLineChars="0" w:firstLine="0"/>
                </w:pPr>
                <w:r w:rsidRPr="00E141BA">
                  <w:rPr>
                    <w:rFonts w:hint="eastAsia"/>
                  </w:rPr>
                  <w:t>9</w:t>
                </w:r>
                <w:r w:rsidRPr="00E141BA">
                  <w:t>3000</w:t>
                </w:r>
              </w:p>
            </w:tc>
            <w:tc>
              <w:tcPr>
                <w:tcW w:w="1134" w:type="dxa"/>
              </w:tcPr>
              <w:p w14:paraId="2F157A8D" w14:textId="77777777" w:rsidR="00663998" w:rsidRPr="00E141BA" w:rsidRDefault="00663998" w:rsidP="00663998">
                <w:pPr>
                  <w:pStyle w:val="ac"/>
                  <w:ind w:firstLineChars="0" w:firstLine="0"/>
                </w:pPr>
                <w:r w:rsidRPr="00E141BA">
                  <w:rPr>
                    <w:rFonts w:hint="eastAsia"/>
                  </w:rPr>
                  <w:t>9</w:t>
                </w:r>
                <w:r w:rsidRPr="00E141BA">
                  <w:t>3000</w:t>
                </w:r>
              </w:p>
            </w:tc>
          </w:tr>
          <w:tr w:rsidR="00663998" w:rsidRPr="00E141BA" w14:paraId="546054BB" w14:textId="77777777" w:rsidTr="00CF3046">
            <w:trPr>
              <w:trHeight w:val="286"/>
            </w:trPr>
            <w:tc>
              <w:tcPr>
                <w:tcW w:w="1526" w:type="dxa"/>
                <w:vMerge w:val="restart"/>
                <w:noWrap/>
                <w:vAlign w:val="center"/>
              </w:tcPr>
              <w:p w14:paraId="565F611C" w14:textId="77777777" w:rsidR="00663998" w:rsidRPr="00E141BA" w:rsidRDefault="00663998" w:rsidP="00663998">
                <w:pPr>
                  <w:pStyle w:val="ac"/>
                  <w:ind w:firstLineChars="0" w:firstLine="0"/>
                </w:pPr>
                <w:r w:rsidRPr="00E141BA">
                  <w:rPr>
                    <w:rFonts w:hint="eastAsia"/>
                  </w:rPr>
                  <w:t>常规污染物</w:t>
                </w:r>
              </w:p>
            </w:tc>
            <w:tc>
              <w:tcPr>
                <w:tcW w:w="2268" w:type="dxa"/>
                <w:noWrap/>
                <w:vAlign w:val="center"/>
              </w:tcPr>
              <w:p w14:paraId="241D578D" w14:textId="77777777" w:rsidR="00663998" w:rsidRPr="00E141BA" w:rsidRDefault="00663998" w:rsidP="00663998">
                <w:pPr>
                  <w:pStyle w:val="ac"/>
                  <w:ind w:firstLineChars="0" w:firstLine="0"/>
                </w:pPr>
                <w:r w:rsidRPr="00E141BA">
                  <w:rPr>
                    <w:rFonts w:hint="eastAsia"/>
                  </w:rPr>
                  <w:t>化学需氧量</w:t>
                </w:r>
              </w:p>
            </w:tc>
            <w:tc>
              <w:tcPr>
                <w:tcW w:w="2410" w:type="dxa"/>
                <w:vAlign w:val="center"/>
              </w:tcPr>
              <w:p w14:paraId="14B470AD" w14:textId="77777777" w:rsidR="00663998" w:rsidRPr="00E141BA" w:rsidRDefault="00663998" w:rsidP="00663998">
                <w:pPr>
                  <w:pStyle w:val="ac"/>
                  <w:ind w:firstLineChars="0" w:firstLine="0"/>
                </w:pPr>
                <w:r w:rsidRPr="00E141BA">
                  <w:rPr>
                    <w:rFonts w:hint="eastAsia"/>
                  </w:rPr>
                  <w:t>委托检测</w:t>
                </w:r>
              </w:p>
            </w:tc>
            <w:tc>
              <w:tcPr>
                <w:tcW w:w="1275" w:type="dxa"/>
                <w:vAlign w:val="center"/>
              </w:tcPr>
              <w:p w14:paraId="69535604" w14:textId="77777777" w:rsidR="00663998" w:rsidRPr="00E141BA" w:rsidRDefault="00663998" w:rsidP="00663998">
                <w:pPr>
                  <w:pStyle w:val="ac"/>
                  <w:ind w:firstLineChars="0" w:firstLine="0"/>
                </w:pPr>
                <w:r w:rsidRPr="00E141BA">
                  <w:rPr>
                    <w:rFonts w:hint="eastAsia"/>
                  </w:rPr>
                  <w:t>1</w:t>
                </w:r>
                <w:r w:rsidRPr="00E141BA">
                  <w:t>0.118</w:t>
                </w:r>
              </w:p>
            </w:tc>
            <w:tc>
              <w:tcPr>
                <w:tcW w:w="1134" w:type="dxa"/>
                <w:vAlign w:val="center"/>
              </w:tcPr>
              <w:p w14:paraId="3D17C7FF" w14:textId="77777777" w:rsidR="00663998" w:rsidRPr="00E141BA" w:rsidRDefault="00663998" w:rsidP="00663998">
                <w:pPr>
                  <w:pStyle w:val="ac"/>
                  <w:ind w:firstLineChars="0" w:firstLine="0"/>
                </w:pPr>
                <w:r w:rsidRPr="00E141BA">
                  <w:rPr>
                    <w:rFonts w:hint="eastAsia"/>
                  </w:rPr>
                  <w:t>1</w:t>
                </w:r>
                <w:r w:rsidRPr="00E141BA">
                  <w:t>0.118</w:t>
                </w:r>
              </w:p>
            </w:tc>
          </w:tr>
          <w:tr w:rsidR="00663998" w:rsidRPr="00E141BA" w14:paraId="2CA58943" w14:textId="77777777" w:rsidTr="00CF3046">
            <w:trPr>
              <w:trHeight w:val="286"/>
            </w:trPr>
            <w:tc>
              <w:tcPr>
                <w:tcW w:w="1526" w:type="dxa"/>
                <w:vMerge/>
                <w:vAlign w:val="center"/>
              </w:tcPr>
              <w:p w14:paraId="0E9F74A3" w14:textId="77777777" w:rsidR="00663998" w:rsidRPr="00E141BA" w:rsidRDefault="00663998" w:rsidP="00663998">
                <w:pPr>
                  <w:pStyle w:val="ac"/>
                  <w:ind w:firstLineChars="0" w:firstLine="0"/>
                </w:pPr>
              </w:p>
            </w:tc>
            <w:tc>
              <w:tcPr>
                <w:tcW w:w="2268" w:type="dxa"/>
                <w:noWrap/>
                <w:vAlign w:val="center"/>
              </w:tcPr>
              <w:p w14:paraId="164A3782" w14:textId="77777777" w:rsidR="00663998" w:rsidRPr="00E141BA" w:rsidRDefault="00663998" w:rsidP="00663998">
                <w:pPr>
                  <w:pStyle w:val="ac"/>
                  <w:ind w:firstLineChars="0" w:firstLine="0"/>
                </w:pPr>
                <w:r w:rsidRPr="00E141BA">
                  <w:rPr>
                    <w:rFonts w:hint="eastAsia"/>
                  </w:rPr>
                  <w:t>氨氮</w:t>
                </w:r>
              </w:p>
            </w:tc>
            <w:tc>
              <w:tcPr>
                <w:tcW w:w="2410" w:type="dxa"/>
                <w:vAlign w:val="center"/>
              </w:tcPr>
              <w:p w14:paraId="384022BC" w14:textId="77777777" w:rsidR="00663998" w:rsidRPr="00E141BA" w:rsidRDefault="00663998" w:rsidP="00663998">
                <w:pPr>
                  <w:pStyle w:val="ac"/>
                  <w:ind w:firstLineChars="0" w:firstLine="0"/>
                </w:pPr>
                <w:r w:rsidRPr="00E141BA">
                  <w:rPr>
                    <w:rFonts w:hint="eastAsia"/>
                  </w:rPr>
                  <w:t>委托检测</w:t>
                </w:r>
              </w:p>
            </w:tc>
            <w:tc>
              <w:tcPr>
                <w:tcW w:w="1275" w:type="dxa"/>
                <w:vAlign w:val="center"/>
              </w:tcPr>
              <w:p w14:paraId="0F815C18" w14:textId="77777777" w:rsidR="00663998" w:rsidRPr="00E141BA" w:rsidRDefault="00663998" w:rsidP="00663998">
                <w:pPr>
                  <w:pStyle w:val="ac"/>
                  <w:ind w:firstLineChars="0" w:firstLine="0"/>
                </w:pPr>
                <w:r w:rsidRPr="00E141BA">
                  <w:rPr>
                    <w:rFonts w:hint="eastAsia"/>
                  </w:rPr>
                  <w:t>0</w:t>
                </w:r>
                <w:r w:rsidRPr="00E141BA">
                  <w:t>.66</w:t>
                </w:r>
              </w:p>
            </w:tc>
            <w:tc>
              <w:tcPr>
                <w:tcW w:w="1134" w:type="dxa"/>
                <w:vAlign w:val="center"/>
              </w:tcPr>
              <w:p w14:paraId="70B6B75E" w14:textId="77777777" w:rsidR="00663998" w:rsidRPr="00E141BA" w:rsidRDefault="00663998" w:rsidP="00663998">
                <w:pPr>
                  <w:pStyle w:val="ac"/>
                  <w:ind w:firstLineChars="0" w:firstLine="0"/>
                </w:pPr>
                <w:r w:rsidRPr="00E141BA">
                  <w:rPr>
                    <w:rFonts w:hint="eastAsia"/>
                  </w:rPr>
                  <w:t>0</w:t>
                </w:r>
                <w:r w:rsidRPr="00E141BA">
                  <w:t>.66</w:t>
                </w:r>
              </w:p>
            </w:tc>
          </w:tr>
          <w:tr w:rsidR="00663998" w:rsidRPr="00E141BA" w14:paraId="257E8C43" w14:textId="77777777" w:rsidTr="00CF3046">
            <w:trPr>
              <w:trHeight w:val="286"/>
            </w:trPr>
            <w:tc>
              <w:tcPr>
                <w:tcW w:w="1526" w:type="dxa"/>
                <w:vMerge/>
                <w:vAlign w:val="center"/>
              </w:tcPr>
              <w:p w14:paraId="658F8968" w14:textId="77777777" w:rsidR="00663998" w:rsidRPr="00E141BA" w:rsidRDefault="00663998" w:rsidP="00663998">
                <w:pPr>
                  <w:pStyle w:val="ac"/>
                  <w:ind w:firstLineChars="0" w:firstLine="0"/>
                </w:pPr>
              </w:p>
            </w:tc>
            <w:tc>
              <w:tcPr>
                <w:tcW w:w="2268" w:type="dxa"/>
                <w:noWrap/>
                <w:vAlign w:val="center"/>
              </w:tcPr>
              <w:p w14:paraId="4E975237" w14:textId="77777777" w:rsidR="00663998" w:rsidRPr="00E141BA" w:rsidRDefault="00663998" w:rsidP="00663998">
                <w:pPr>
                  <w:pStyle w:val="ac"/>
                  <w:ind w:firstLineChars="0" w:firstLine="0"/>
                </w:pPr>
                <w:r w:rsidRPr="00E141BA">
                  <w:rPr>
                    <w:rFonts w:hint="eastAsia"/>
                  </w:rPr>
                  <w:t>悬浮物</w:t>
                </w:r>
              </w:p>
            </w:tc>
            <w:tc>
              <w:tcPr>
                <w:tcW w:w="2410" w:type="dxa"/>
                <w:vAlign w:val="center"/>
              </w:tcPr>
              <w:p w14:paraId="1E39F65A" w14:textId="77777777" w:rsidR="00663998" w:rsidRPr="00E141BA" w:rsidRDefault="00663998" w:rsidP="00663998">
                <w:pPr>
                  <w:pStyle w:val="ac"/>
                  <w:ind w:firstLineChars="0" w:firstLine="0"/>
                </w:pPr>
                <w:r w:rsidRPr="00E141BA">
                  <w:rPr>
                    <w:rFonts w:hint="eastAsia"/>
                  </w:rPr>
                  <w:t>委托检测</w:t>
                </w:r>
              </w:p>
            </w:tc>
            <w:tc>
              <w:tcPr>
                <w:tcW w:w="1275" w:type="dxa"/>
                <w:vAlign w:val="center"/>
              </w:tcPr>
              <w:p w14:paraId="30ACA387" w14:textId="77777777" w:rsidR="00663998" w:rsidRPr="00E141BA" w:rsidRDefault="00663998" w:rsidP="00663998">
                <w:pPr>
                  <w:pStyle w:val="ac"/>
                  <w:ind w:firstLineChars="0" w:firstLine="0"/>
                </w:pPr>
                <w:r w:rsidRPr="00E141BA">
                  <w:rPr>
                    <w:rFonts w:hint="eastAsia"/>
                  </w:rPr>
                  <w:t>1</w:t>
                </w:r>
                <w:r w:rsidRPr="00E141BA">
                  <w:t>.07</w:t>
                </w:r>
              </w:p>
            </w:tc>
            <w:tc>
              <w:tcPr>
                <w:tcW w:w="1134" w:type="dxa"/>
                <w:vAlign w:val="center"/>
              </w:tcPr>
              <w:p w14:paraId="6A0A3ACC" w14:textId="77777777" w:rsidR="00663998" w:rsidRPr="00E141BA" w:rsidRDefault="00663998" w:rsidP="00663998">
                <w:pPr>
                  <w:pStyle w:val="ac"/>
                  <w:ind w:firstLineChars="0" w:firstLine="0"/>
                </w:pPr>
                <w:r w:rsidRPr="00E141BA">
                  <w:rPr>
                    <w:rFonts w:hint="eastAsia"/>
                  </w:rPr>
                  <w:t>1</w:t>
                </w:r>
                <w:r w:rsidRPr="00E141BA">
                  <w:t>.07</w:t>
                </w:r>
              </w:p>
            </w:tc>
          </w:tr>
          <w:tr w:rsidR="00663998" w:rsidRPr="00E141BA" w14:paraId="41AE1EE9" w14:textId="77777777" w:rsidTr="00CF3046">
            <w:trPr>
              <w:trHeight w:val="286"/>
            </w:trPr>
            <w:tc>
              <w:tcPr>
                <w:tcW w:w="1526" w:type="dxa"/>
                <w:vMerge/>
                <w:vAlign w:val="center"/>
              </w:tcPr>
              <w:p w14:paraId="02D7AC41" w14:textId="77777777" w:rsidR="00663998" w:rsidRPr="00E141BA" w:rsidRDefault="00663998" w:rsidP="00663998">
                <w:pPr>
                  <w:pStyle w:val="ac"/>
                  <w:ind w:firstLineChars="0" w:firstLine="0"/>
                </w:pPr>
              </w:p>
            </w:tc>
            <w:tc>
              <w:tcPr>
                <w:tcW w:w="2268" w:type="dxa"/>
                <w:noWrap/>
                <w:vAlign w:val="center"/>
              </w:tcPr>
              <w:p w14:paraId="26F7D8C9" w14:textId="77777777" w:rsidR="00663998" w:rsidRPr="00E141BA" w:rsidRDefault="00663998" w:rsidP="00663998">
                <w:pPr>
                  <w:pStyle w:val="ac"/>
                  <w:ind w:firstLineChars="0" w:firstLine="0"/>
                </w:pPr>
                <w:r w:rsidRPr="00E141BA">
                  <w:rPr>
                    <w:rFonts w:hint="eastAsia"/>
                  </w:rPr>
                  <w:t>总氮</w:t>
                </w:r>
              </w:p>
            </w:tc>
            <w:tc>
              <w:tcPr>
                <w:tcW w:w="2410" w:type="dxa"/>
                <w:vAlign w:val="center"/>
              </w:tcPr>
              <w:p w14:paraId="0D446015" w14:textId="77777777" w:rsidR="00663998" w:rsidRPr="00E141BA" w:rsidRDefault="00663998" w:rsidP="00663998">
                <w:pPr>
                  <w:pStyle w:val="ac"/>
                  <w:ind w:firstLineChars="0" w:firstLine="0"/>
                </w:pPr>
                <w:r w:rsidRPr="00E141BA">
                  <w:rPr>
                    <w:rFonts w:hint="eastAsia"/>
                  </w:rPr>
                  <w:t>委托检测</w:t>
                </w:r>
              </w:p>
            </w:tc>
            <w:tc>
              <w:tcPr>
                <w:tcW w:w="1275" w:type="dxa"/>
                <w:vAlign w:val="center"/>
              </w:tcPr>
              <w:p w14:paraId="1326AD92" w14:textId="77777777" w:rsidR="00663998" w:rsidRPr="00E141BA" w:rsidRDefault="00663998" w:rsidP="00663998">
                <w:pPr>
                  <w:pStyle w:val="ac"/>
                  <w:ind w:firstLineChars="0" w:firstLine="0"/>
                </w:pPr>
                <w:r w:rsidRPr="00E141BA">
                  <w:t>1.423</w:t>
                </w:r>
              </w:p>
            </w:tc>
            <w:tc>
              <w:tcPr>
                <w:tcW w:w="1134" w:type="dxa"/>
                <w:vAlign w:val="center"/>
              </w:tcPr>
              <w:p w14:paraId="4DDD6665" w14:textId="77777777" w:rsidR="00663998" w:rsidRPr="00E141BA" w:rsidRDefault="00663998" w:rsidP="00663998">
                <w:pPr>
                  <w:pStyle w:val="ac"/>
                  <w:ind w:firstLineChars="0" w:firstLine="0"/>
                </w:pPr>
                <w:r w:rsidRPr="00E141BA">
                  <w:t>1.423</w:t>
                </w:r>
              </w:p>
            </w:tc>
          </w:tr>
          <w:tr w:rsidR="00663998" w:rsidRPr="00E141BA" w14:paraId="1D14B98B" w14:textId="77777777" w:rsidTr="00CF3046">
            <w:trPr>
              <w:trHeight w:val="286"/>
            </w:trPr>
            <w:tc>
              <w:tcPr>
                <w:tcW w:w="1526" w:type="dxa"/>
                <w:vMerge/>
                <w:vAlign w:val="center"/>
              </w:tcPr>
              <w:p w14:paraId="4FE4B1E7" w14:textId="77777777" w:rsidR="00663998" w:rsidRPr="00E141BA" w:rsidRDefault="00663998" w:rsidP="00663998">
                <w:pPr>
                  <w:pStyle w:val="ac"/>
                  <w:ind w:firstLineChars="0" w:firstLine="0"/>
                </w:pPr>
              </w:p>
            </w:tc>
            <w:tc>
              <w:tcPr>
                <w:tcW w:w="2268" w:type="dxa"/>
                <w:noWrap/>
                <w:vAlign w:val="center"/>
              </w:tcPr>
              <w:p w14:paraId="1389BBEB" w14:textId="77777777" w:rsidR="00663998" w:rsidRPr="00E141BA" w:rsidRDefault="00663998" w:rsidP="00663998">
                <w:pPr>
                  <w:pStyle w:val="ac"/>
                  <w:ind w:firstLineChars="0" w:firstLine="0"/>
                </w:pPr>
                <w:r w:rsidRPr="00E141BA">
                  <w:rPr>
                    <w:rFonts w:hint="eastAsia"/>
                  </w:rPr>
                  <w:t>总磷</w:t>
                </w:r>
              </w:p>
            </w:tc>
            <w:tc>
              <w:tcPr>
                <w:tcW w:w="2410" w:type="dxa"/>
                <w:vAlign w:val="center"/>
              </w:tcPr>
              <w:p w14:paraId="25FAE769" w14:textId="77777777" w:rsidR="00663998" w:rsidRPr="00E141BA" w:rsidRDefault="00663998" w:rsidP="00663998">
                <w:pPr>
                  <w:pStyle w:val="ac"/>
                  <w:ind w:firstLineChars="0" w:firstLine="0"/>
                </w:pPr>
                <w:r w:rsidRPr="00E141BA">
                  <w:rPr>
                    <w:rFonts w:hint="eastAsia"/>
                  </w:rPr>
                  <w:t>委托检测</w:t>
                </w:r>
              </w:p>
            </w:tc>
            <w:tc>
              <w:tcPr>
                <w:tcW w:w="1275" w:type="dxa"/>
                <w:vAlign w:val="center"/>
              </w:tcPr>
              <w:p w14:paraId="258C7419" w14:textId="77777777" w:rsidR="00663998" w:rsidRPr="00E141BA" w:rsidRDefault="00663998" w:rsidP="00663998">
                <w:pPr>
                  <w:pStyle w:val="ac"/>
                  <w:ind w:firstLineChars="0" w:firstLine="0"/>
                </w:pPr>
                <w:r w:rsidRPr="00E141BA">
                  <w:t>0.084</w:t>
                </w:r>
              </w:p>
            </w:tc>
            <w:tc>
              <w:tcPr>
                <w:tcW w:w="1134" w:type="dxa"/>
                <w:vAlign w:val="center"/>
              </w:tcPr>
              <w:p w14:paraId="184EAB77" w14:textId="77777777" w:rsidR="00663998" w:rsidRPr="00E141BA" w:rsidRDefault="00663998" w:rsidP="00663998">
                <w:pPr>
                  <w:pStyle w:val="ac"/>
                  <w:ind w:firstLineChars="0" w:firstLine="0"/>
                </w:pPr>
                <w:r w:rsidRPr="00E141BA">
                  <w:t>0.084</w:t>
                </w:r>
              </w:p>
            </w:tc>
          </w:tr>
          <w:tr w:rsidR="00663998" w:rsidRPr="00E141BA" w14:paraId="156E1DAF" w14:textId="77777777" w:rsidTr="00CF3046">
            <w:trPr>
              <w:trHeight w:val="286"/>
            </w:trPr>
            <w:tc>
              <w:tcPr>
                <w:tcW w:w="1526" w:type="dxa"/>
                <w:noWrap/>
                <w:vAlign w:val="center"/>
              </w:tcPr>
              <w:p w14:paraId="3F1EBDA6" w14:textId="77777777" w:rsidR="00663998" w:rsidRPr="00E141BA" w:rsidRDefault="00663998" w:rsidP="00663998">
                <w:pPr>
                  <w:pStyle w:val="ac"/>
                  <w:ind w:firstLineChars="0" w:firstLine="0"/>
                </w:pPr>
                <w:r w:rsidRPr="00E141BA">
                  <w:rPr>
                    <w:rFonts w:hint="eastAsia"/>
                  </w:rPr>
                  <w:t>特征污染物</w:t>
                </w:r>
              </w:p>
            </w:tc>
            <w:tc>
              <w:tcPr>
                <w:tcW w:w="2268" w:type="dxa"/>
                <w:noWrap/>
                <w:vAlign w:val="center"/>
              </w:tcPr>
              <w:p w14:paraId="195E4CF8" w14:textId="77777777" w:rsidR="00663998" w:rsidRPr="00E141BA" w:rsidRDefault="00663998" w:rsidP="00663998">
                <w:pPr>
                  <w:pStyle w:val="ac"/>
                  <w:ind w:firstLineChars="0" w:firstLine="0"/>
                </w:pPr>
                <w:r w:rsidRPr="00E141BA">
                  <w:rPr>
                    <w:rFonts w:hint="eastAsia"/>
                  </w:rPr>
                  <w:t>石油类</w:t>
                </w:r>
              </w:p>
            </w:tc>
            <w:tc>
              <w:tcPr>
                <w:tcW w:w="2410" w:type="dxa"/>
                <w:vAlign w:val="center"/>
              </w:tcPr>
              <w:p w14:paraId="51BB7A65" w14:textId="77777777" w:rsidR="00663998" w:rsidRPr="00E141BA" w:rsidRDefault="00663998" w:rsidP="00663998">
                <w:pPr>
                  <w:pStyle w:val="ac"/>
                  <w:ind w:firstLineChars="0" w:firstLine="0"/>
                </w:pPr>
                <w:r w:rsidRPr="00E141BA">
                  <w:rPr>
                    <w:rFonts w:hint="eastAsia"/>
                  </w:rPr>
                  <w:t>委托检测</w:t>
                </w:r>
              </w:p>
            </w:tc>
            <w:tc>
              <w:tcPr>
                <w:tcW w:w="1275" w:type="dxa"/>
                <w:vAlign w:val="center"/>
              </w:tcPr>
              <w:p w14:paraId="2053464A" w14:textId="77777777" w:rsidR="00663998" w:rsidRPr="00E141BA" w:rsidRDefault="00663998" w:rsidP="00663998">
                <w:pPr>
                  <w:pStyle w:val="ac"/>
                  <w:ind w:firstLineChars="0" w:firstLine="0"/>
                </w:pPr>
                <w:r w:rsidRPr="00E141BA">
                  <w:rPr>
                    <w:rFonts w:hint="eastAsia"/>
                  </w:rPr>
                  <w:t>0</w:t>
                </w:r>
                <w:r w:rsidRPr="00E141BA">
                  <w:t>.001</w:t>
                </w:r>
              </w:p>
            </w:tc>
            <w:tc>
              <w:tcPr>
                <w:tcW w:w="1134" w:type="dxa"/>
                <w:vAlign w:val="center"/>
              </w:tcPr>
              <w:p w14:paraId="35BC574E" w14:textId="77777777" w:rsidR="00663998" w:rsidRPr="00E141BA" w:rsidRDefault="00663998" w:rsidP="00663998">
                <w:pPr>
                  <w:pStyle w:val="ac"/>
                  <w:ind w:firstLineChars="0" w:firstLine="0"/>
                </w:pPr>
                <w:r w:rsidRPr="00E141BA">
                  <w:rPr>
                    <w:rFonts w:hint="eastAsia"/>
                  </w:rPr>
                  <w:t>0</w:t>
                </w:r>
                <w:r w:rsidRPr="00E141BA">
                  <w:t>.001</w:t>
                </w:r>
              </w:p>
            </w:tc>
          </w:tr>
        </w:tbl>
        <w:p w14:paraId="3C758DF4" w14:textId="77777777" w:rsidR="00663998" w:rsidRPr="00E141BA" w:rsidRDefault="00663998" w:rsidP="00663998">
          <w:pPr>
            <w:pStyle w:val="ac"/>
          </w:pPr>
        </w:p>
        <w:p w14:paraId="04D39925" w14:textId="77777777" w:rsidR="00663998" w:rsidRPr="00E141BA" w:rsidRDefault="00663998" w:rsidP="00663998">
          <w:pPr>
            <w:pStyle w:val="ac"/>
            <w:ind w:firstLineChars="0" w:firstLine="0"/>
          </w:pPr>
          <w:r w:rsidRPr="00E141BA">
            <w:rPr>
              <w:rFonts w:hint="eastAsia"/>
            </w:rPr>
            <w:t>2</w:t>
          </w:r>
          <w:r w:rsidRPr="00E141BA">
            <w:rPr>
              <w:rFonts w:hint="eastAsia"/>
            </w:rPr>
            <w:t>、废气排放情况</w:t>
          </w:r>
        </w:p>
        <w:p w14:paraId="44A6C934" w14:textId="77777777" w:rsidR="00663998" w:rsidRPr="00E141BA" w:rsidRDefault="00663998" w:rsidP="00663998">
          <w:pPr>
            <w:pStyle w:val="ac"/>
          </w:pPr>
          <w:r w:rsidRPr="00E141BA">
            <w:rPr>
              <w:rFonts w:hint="eastAsia"/>
            </w:rPr>
            <w:t>天津天海高压容器有限责任公司共有废气排放口</w:t>
          </w:r>
          <w:r w:rsidRPr="00E141BA">
            <w:rPr>
              <w:rFonts w:hint="eastAsia"/>
            </w:rPr>
            <w:t>9</w:t>
          </w:r>
          <w:r w:rsidRPr="00E141BA">
            <w:rPr>
              <w:rFonts w:hint="eastAsia"/>
            </w:rPr>
            <w:t>个，其中喷漆废气排口</w:t>
          </w:r>
          <w:r w:rsidRPr="00E141BA">
            <w:rPr>
              <w:rFonts w:hint="eastAsia"/>
            </w:rPr>
            <w:t>2</w:t>
          </w:r>
          <w:r w:rsidRPr="00E141BA">
            <w:rPr>
              <w:rFonts w:hint="eastAsia"/>
            </w:rPr>
            <w:t>个，手工补漆废气排放口</w:t>
          </w:r>
          <w:r w:rsidRPr="00E141BA">
            <w:rPr>
              <w:rFonts w:hint="eastAsia"/>
            </w:rPr>
            <w:t>1</w:t>
          </w:r>
          <w:r w:rsidRPr="00E141BA">
            <w:rPr>
              <w:rFonts w:hint="eastAsia"/>
            </w:rPr>
            <w:t>个，热处理炉废气排放口</w:t>
          </w:r>
          <w:r w:rsidRPr="00E141BA">
            <w:rPr>
              <w:rFonts w:hint="eastAsia"/>
            </w:rPr>
            <w:t>2</w:t>
          </w:r>
          <w:r w:rsidRPr="00E141BA">
            <w:rPr>
              <w:rFonts w:hint="eastAsia"/>
            </w:rPr>
            <w:t>个，旋压机废气排放口</w:t>
          </w:r>
          <w:r w:rsidRPr="00E141BA">
            <w:rPr>
              <w:rFonts w:hint="eastAsia"/>
            </w:rPr>
            <w:t>2</w:t>
          </w:r>
          <w:r w:rsidRPr="00E141BA">
            <w:rPr>
              <w:rFonts w:hint="eastAsia"/>
            </w:rPr>
            <w:t>个，喷粉固化废气排放口</w:t>
          </w:r>
          <w:r w:rsidRPr="00E141BA">
            <w:rPr>
              <w:rFonts w:hint="eastAsia"/>
            </w:rPr>
            <w:t>1</w:t>
          </w:r>
          <w:r w:rsidRPr="00E141BA">
            <w:rPr>
              <w:rFonts w:hint="eastAsia"/>
            </w:rPr>
            <w:t>个，缠绕固化废气排放口</w:t>
          </w:r>
          <w:r w:rsidRPr="00E141BA">
            <w:rPr>
              <w:rFonts w:hint="eastAsia"/>
            </w:rPr>
            <w:t>1</w:t>
          </w:r>
          <w:r w:rsidRPr="00E141BA">
            <w:rPr>
              <w:rFonts w:hint="eastAsia"/>
            </w:rPr>
            <w:t>个。废气排放污染因子有烟尘、烟气黑度、二氧化硫、氮氧化物、苯、甲苯、二甲苯、</w:t>
          </w:r>
          <w:r w:rsidRPr="00E141BA">
            <w:t>VOCS</w:t>
          </w:r>
          <w:r w:rsidRPr="00E141BA">
            <w:rPr>
              <w:rFonts w:hint="eastAsia"/>
            </w:rPr>
            <w:t>。二氧化硫、氮氧化物和颗粒物核定的排放总量分别为</w:t>
          </w:r>
          <w:r w:rsidRPr="00E141BA">
            <w:rPr>
              <w:rFonts w:hint="eastAsia"/>
            </w:rPr>
            <w:t>0.747</w:t>
          </w:r>
          <w:r w:rsidRPr="00E141BA">
            <w:rPr>
              <w:rFonts w:hint="eastAsia"/>
            </w:rPr>
            <w:t>、</w:t>
          </w:r>
          <w:r w:rsidRPr="00E141BA">
            <w:rPr>
              <w:rFonts w:hint="eastAsia"/>
            </w:rPr>
            <w:t>11.223</w:t>
          </w:r>
          <w:r w:rsidRPr="00E141BA">
            <w:rPr>
              <w:rFonts w:hint="eastAsia"/>
            </w:rPr>
            <w:t>吨和</w:t>
          </w:r>
          <w:r w:rsidRPr="00E141BA">
            <w:rPr>
              <w:rFonts w:hint="eastAsia"/>
            </w:rPr>
            <w:t>0.747</w:t>
          </w:r>
          <w:r w:rsidRPr="00E141BA">
            <w:rPr>
              <w:rFonts w:hint="eastAsia"/>
            </w:rPr>
            <w:t>吨。</w:t>
          </w:r>
        </w:p>
        <w:p w14:paraId="4D81A289" w14:textId="77777777" w:rsidR="00663998" w:rsidRPr="00E141BA" w:rsidRDefault="00663998" w:rsidP="00663998">
          <w:pPr>
            <w:pStyle w:val="ac"/>
          </w:pPr>
          <w:r w:rsidRPr="00E141BA">
            <w:t>2</w:t>
          </w:r>
          <w:r w:rsidRPr="00E141BA">
            <w:rPr>
              <w:rFonts w:hint="eastAsia"/>
            </w:rPr>
            <w:t>02</w:t>
          </w:r>
          <w:r w:rsidRPr="00E141BA">
            <w:t>3</w:t>
          </w:r>
          <w:r w:rsidRPr="00E141BA">
            <w:rPr>
              <w:rFonts w:hint="eastAsia"/>
            </w:rPr>
            <w:t>年，废气经天津国纳产品检测技术服务有限公司采样检测，结果均符合《工业炉窑大气污染物排放标准》</w:t>
          </w:r>
          <w:r w:rsidRPr="00E141BA">
            <w:rPr>
              <w:rFonts w:hint="eastAsia"/>
            </w:rPr>
            <w:t>(DB12/556</w:t>
          </w:r>
          <w:r w:rsidRPr="00E141BA">
            <w:rPr>
              <w:rFonts w:hint="eastAsia"/>
            </w:rPr>
            <w:t>—</w:t>
          </w:r>
          <w:r w:rsidRPr="00E141BA">
            <w:rPr>
              <w:rFonts w:hint="eastAsia"/>
            </w:rPr>
            <w:t>2015)</w:t>
          </w:r>
          <w:r w:rsidRPr="00E141BA">
            <w:rPr>
              <w:rFonts w:hint="eastAsia"/>
            </w:rPr>
            <w:t>和《工业企业挥发性有机物排放控制标准》</w:t>
          </w:r>
          <w:r w:rsidRPr="00E141BA">
            <w:rPr>
              <w:rFonts w:hint="eastAsia"/>
            </w:rPr>
            <w:t>(DB12/524</w:t>
          </w:r>
          <w:r w:rsidRPr="00E141BA">
            <w:rPr>
              <w:rFonts w:hint="eastAsia"/>
            </w:rPr>
            <w:t>—</w:t>
          </w:r>
          <w:r w:rsidRPr="00E141BA">
            <w:rPr>
              <w:rFonts w:hint="eastAsia"/>
            </w:rPr>
            <w:t>2020)</w:t>
          </w:r>
          <w:r w:rsidRPr="00E141BA">
            <w:rPr>
              <w:rFonts w:hint="eastAsia"/>
            </w:rPr>
            <w:t>要求，全年达标排放。</w:t>
          </w:r>
        </w:p>
        <w:p w14:paraId="01454906" w14:textId="51763115" w:rsidR="00663998" w:rsidRPr="00E141BA" w:rsidRDefault="00663998" w:rsidP="00663998">
          <w:pPr>
            <w:spacing w:beforeLines="50" w:before="120" w:afterLines="50" w:after="120"/>
          </w:pPr>
          <w:r w:rsidRPr="00E141BA">
            <w:rPr>
              <w:rFonts w:hint="eastAsia"/>
            </w:rPr>
            <w:t xml:space="preserve">表2—1            </w:t>
          </w:r>
          <w:r w:rsidRPr="00E141BA">
            <w:t xml:space="preserve">          </w:t>
          </w:r>
          <w:r w:rsidRPr="00E141BA">
            <w:rPr>
              <w:rFonts w:hint="eastAsia"/>
            </w:rPr>
            <w:t>大气污染物监测浓度统计表</w:t>
          </w:r>
        </w:p>
        <w:tbl>
          <w:tblPr>
            <w:tblStyle w:val="g1"/>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4"/>
            <w:gridCol w:w="1560"/>
            <w:gridCol w:w="1262"/>
            <w:gridCol w:w="2568"/>
            <w:gridCol w:w="1134"/>
            <w:gridCol w:w="1134"/>
          </w:tblGrid>
          <w:tr w:rsidR="00663998" w:rsidRPr="00E141BA" w14:paraId="0B1BE095" w14:textId="77777777" w:rsidTr="00CF3046">
            <w:trPr>
              <w:trHeight w:val="286"/>
            </w:trPr>
            <w:tc>
              <w:tcPr>
                <w:tcW w:w="2374" w:type="dxa"/>
                <w:gridSpan w:val="2"/>
                <w:vMerge w:val="restart"/>
                <w:noWrap/>
                <w:vAlign w:val="center"/>
              </w:tcPr>
              <w:p w14:paraId="5A0F2A31" w14:textId="77777777" w:rsidR="00663998" w:rsidRPr="00E141BA" w:rsidRDefault="00663998" w:rsidP="00663998">
                <w:pPr>
                  <w:pStyle w:val="ac"/>
                  <w:ind w:firstLineChars="0" w:firstLine="0"/>
                </w:pPr>
                <w:r w:rsidRPr="00E141BA">
                  <w:rPr>
                    <w:rFonts w:hint="eastAsia"/>
                  </w:rPr>
                  <w:t>污染物</w:t>
                </w:r>
              </w:p>
            </w:tc>
            <w:tc>
              <w:tcPr>
                <w:tcW w:w="1262" w:type="dxa"/>
                <w:vMerge w:val="restart"/>
                <w:noWrap/>
                <w:vAlign w:val="center"/>
              </w:tcPr>
              <w:p w14:paraId="12D290CB" w14:textId="77777777" w:rsidR="00663998" w:rsidRPr="00E141BA" w:rsidRDefault="00663998" w:rsidP="00663998">
                <w:pPr>
                  <w:pStyle w:val="ac"/>
                  <w:ind w:firstLineChars="0" w:firstLine="0"/>
                </w:pPr>
                <w:r w:rsidRPr="00E141BA">
                  <w:rPr>
                    <w:rFonts w:hint="eastAsia"/>
                  </w:rPr>
                  <w:t>最高允许</w:t>
                </w:r>
                <w:r w:rsidRPr="00E141BA">
                  <w:t xml:space="preserve"> </w:t>
                </w:r>
                <w:r w:rsidRPr="00E141BA">
                  <w:rPr>
                    <w:rFonts w:hint="eastAsia"/>
                  </w:rPr>
                  <w:t>排放浓度</w:t>
                </w:r>
              </w:p>
              <w:p w14:paraId="33096568" w14:textId="77777777" w:rsidR="00663998" w:rsidRPr="00E141BA" w:rsidRDefault="00663998" w:rsidP="00663998">
                <w:pPr>
                  <w:pStyle w:val="ac"/>
                  <w:ind w:firstLineChars="0" w:firstLine="0"/>
                </w:pPr>
                <w:r w:rsidRPr="00E141BA">
                  <w:t>(mg/m3)</w:t>
                </w:r>
              </w:p>
            </w:tc>
            <w:tc>
              <w:tcPr>
                <w:tcW w:w="2568" w:type="dxa"/>
              </w:tcPr>
              <w:p w14:paraId="0A842053" w14:textId="77777777" w:rsidR="00663998" w:rsidRPr="00E141BA" w:rsidRDefault="00663998" w:rsidP="00663998">
                <w:pPr>
                  <w:pStyle w:val="ac"/>
                  <w:ind w:firstLineChars="0" w:firstLine="0"/>
                </w:pPr>
                <w:r w:rsidRPr="00E141BA">
                  <w:rPr>
                    <w:rFonts w:hint="eastAsia"/>
                  </w:rPr>
                  <w:t>排放浓度监测数据年平均值</w:t>
                </w:r>
              </w:p>
              <w:p w14:paraId="09D8C5F4" w14:textId="77777777" w:rsidR="00663998" w:rsidRPr="00E141BA" w:rsidRDefault="00663998" w:rsidP="00663998">
                <w:pPr>
                  <w:pStyle w:val="ac"/>
                  <w:ind w:firstLineChars="0" w:firstLine="0"/>
                </w:pPr>
                <w:r w:rsidRPr="00E141BA">
                  <w:t>(mg/m3)</w:t>
                </w:r>
              </w:p>
            </w:tc>
            <w:tc>
              <w:tcPr>
                <w:tcW w:w="1134" w:type="dxa"/>
                <w:vMerge w:val="restart"/>
              </w:tcPr>
              <w:p w14:paraId="5C2EE526" w14:textId="77777777" w:rsidR="00663998" w:rsidRPr="00E141BA" w:rsidRDefault="00663998" w:rsidP="00663998">
                <w:pPr>
                  <w:pStyle w:val="ac"/>
                  <w:ind w:firstLineChars="0" w:firstLine="0"/>
                </w:pPr>
                <w:r w:rsidRPr="00E141BA">
                  <w:rPr>
                    <w:rFonts w:hint="eastAsia"/>
                  </w:rPr>
                  <w:t>最高允许</w:t>
                </w:r>
                <w:r w:rsidRPr="00E141BA">
                  <w:t xml:space="preserve"> </w:t>
                </w:r>
                <w:r w:rsidRPr="00E141BA">
                  <w:rPr>
                    <w:rFonts w:hint="eastAsia"/>
                  </w:rPr>
                  <w:t>排放速率</w:t>
                </w:r>
              </w:p>
              <w:p w14:paraId="0E19D5E6" w14:textId="77777777" w:rsidR="00663998" w:rsidRPr="00E141BA" w:rsidRDefault="00663998" w:rsidP="00663998">
                <w:pPr>
                  <w:pStyle w:val="ac"/>
                  <w:ind w:firstLineChars="0" w:firstLine="0"/>
                </w:pPr>
                <w:r w:rsidRPr="00E141BA">
                  <w:t>kg/h</w:t>
                </w:r>
              </w:p>
            </w:tc>
            <w:tc>
              <w:tcPr>
                <w:tcW w:w="1134" w:type="dxa"/>
                <w:vMerge w:val="restart"/>
              </w:tcPr>
              <w:p w14:paraId="102F8C09" w14:textId="77777777" w:rsidR="00663998" w:rsidRPr="00E141BA" w:rsidRDefault="00663998" w:rsidP="00663998">
                <w:pPr>
                  <w:pStyle w:val="ac"/>
                  <w:ind w:firstLineChars="0" w:firstLine="0"/>
                </w:pPr>
                <w:r w:rsidRPr="00E141BA">
                  <w:rPr>
                    <w:rFonts w:hint="eastAsia"/>
                  </w:rPr>
                  <w:t>实际排放速率</w:t>
                </w:r>
                <w:r w:rsidRPr="00E141BA">
                  <w:t>kg/h</w:t>
                </w:r>
              </w:p>
            </w:tc>
          </w:tr>
          <w:tr w:rsidR="00663998" w:rsidRPr="00E141BA" w14:paraId="260D2224" w14:textId="77777777" w:rsidTr="00CF3046">
            <w:trPr>
              <w:trHeight w:val="286"/>
            </w:trPr>
            <w:tc>
              <w:tcPr>
                <w:tcW w:w="2374" w:type="dxa"/>
                <w:gridSpan w:val="2"/>
                <w:vMerge/>
                <w:vAlign w:val="center"/>
              </w:tcPr>
              <w:p w14:paraId="47836728" w14:textId="77777777" w:rsidR="00663998" w:rsidRPr="00E141BA" w:rsidRDefault="00663998" w:rsidP="00663998">
                <w:pPr>
                  <w:pStyle w:val="ac"/>
                  <w:ind w:firstLineChars="0" w:firstLine="0"/>
                </w:pPr>
              </w:p>
            </w:tc>
            <w:tc>
              <w:tcPr>
                <w:tcW w:w="1262" w:type="dxa"/>
                <w:vMerge/>
                <w:vAlign w:val="center"/>
              </w:tcPr>
              <w:p w14:paraId="171937C2" w14:textId="77777777" w:rsidR="00663998" w:rsidRPr="00E141BA" w:rsidRDefault="00663998" w:rsidP="00663998">
                <w:pPr>
                  <w:pStyle w:val="ac"/>
                  <w:ind w:firstLineChars="0" w:firstLine="0"/>
                </w:pPr>
              </w:p>
            </w:tc>
            <w:tc>
              <w:tcPr>
                <w:tcW w:w="2568" w:type="dxa"/>
              </w:tcPr>
              <w:p w14:paraId="3D7CD93B" w14:textId="77777777" w:rsidR="00663998" w:rsidRPr="00E141BA" w:rsidRDefault="00663998" w:rsidP="00663998">
                <w:pPr>
                  <w:pStyle w:val="ac"/>
                  <w:ind w:firstLineChars="0" w:firstLine="0"/>
                </w:pPr>
                <w:r w:rsidRPr="00E141BA">
                  <w:rPr>
                    <w:rFonts w:hint="eastAsia"/>
                  </w:rPr>
                  <w:t>202</w:t>
                </w:r>
                <w:r w:rsidRPr="00E141BA">
                  <w:t>3</w:t>
                </w:r>
                <w:r w:rsidRPr="00E141BA">
                  <w:rPr>
                    <w:rFonts w:hint="eastAsia"/>
                  </w:rPr>
                  <w:t>年</w:t>
                </w:r>
              </w:p>
            </w:tc>
            <w:tc>
              <w:tcPr>
                <w:tcW w:w="1134" w:type="dxa"/>
                <w:vMerge/>
                <w:vAlign w:val="center"/>
              </w:tcPr>
              <w:p w14:paraId="79A67868" w14:textId="77777777" w:rsidR="00663998" w:rsidRPr="00E141BA" w:rsidRDefault="00663998" w:rsidP="00663998">
                <w:pPr>
                  <w:pStyle w:val="ac"/>
                  <w:ind w:firstLineChars="0" w:firstLine="0"/>
                </w:pPr>
              </w:p>
            </w:tc>
            <w:tc>
              <w:tcPr>
                <w:tcW w:w="1134" w:type="dxa"/>
                <w:vMerge/>
              </w:tcPr>
              <w:p w14:paraId="02663508" w14:textId="77777777" w:rsidR="00663998" w:rsidRPr="00E141BA" w:rsidRDefault="00663998" w:rsidP="00663998">
                <w:pPr>
                  <w:pStyle w:val="ac"/>
                  <w:ind w:firstLineChars="0" w:firstLine="0"/>
                </w:pPr>
              </w:p>
            </w:tc>
          </w:tr>
          <w:tr w:rsidR="00663998" w:rsidRPr="00E141BA" w14:paraId="1118F57B" w14:textId="77777777" w:rsidTr="00CF3046">
            <w:trPr>
              <w:trHeight w:val="386"/>
            </w:trPr>
            <w:tc>
              <w:tcPr>
                <w:tcW w:w="8472" w:type="dxa"/>
                <w:gridSpan w:val="6"/>
                <w:vAlign w:val="center"/>
              </w:tcPr>
              <w:p w14:paraId="60E37554" w14:textId="77777777" w:rsidR="00663998" w:rsidRPr="00E141BA" w:rsidRDefault="00663998" w:rsidP="00663998">
                <w:pPr>
                  <w:pStyle w:val="ac"/>
                  <w:ind w:firstLineChars="0" w:firstLine="0"/>
                </w:pPr>
                <w:r w:rsidRPr="00E141BA">
                  <w:rPr>
                    <w:rFonts w:hint="eastAsia"/>
                  </w:rPr>
                  <w:t>天然气燃烧废气排放口</w:t>
                </w:r>
              </w:p>
            </w:tc>
          </w:tr>
          <w:tr w:rsidR="00663998" w:rsidRPr="00E141BA" w14:paraId="523E1F6D" w14:textId="77777777" w:rsidTr="00CF3046">
            <w:trPr>
              <w:trHeight w:val="286"/>
            </w:trPr>
            <w:tc>
              <w:tcPr>
                <w:tcW w:w="814" w:type="dxa"/>
                <w:vMerge w:val="restart"/>
                <w:noWrap/>
              </w:tcPr>
              <w:p w14:paraId="379FFC4F" w14:textId="66BF6078" w:rsidR="00663998" w:rsidRPr="00E141BA" w:rsidRDefault="00663998" w:rsidP="00FC6664">
                <w:pPr>
                  <w:pStyle w:val="ac"/>
                  <w:ind w:firstLineChars="0" w:firstLine="0"/>
                </w:pPr>
                <w:r w:rsidRPr="00E141BA">
                  <w:rPr>
                    <w:rFonts w:hint="eastAsia"/>
                  </w:rPr>
                  <w:t>常规污染物</w:t>
                </w:r>
                <w:r w:rsidRPr="00E141BA">
                  <w:t xml:space="preserve"> </w:t>
                </w:r>
              </w:p>
            </w:tc>
            <w:tc>
              <w:tcPr>
                <w:tcW w:w="1560" w:type="dxa"/>
                <w:noWrap/>
              </w:tcPr>
              <w:p w14:paraId="0F9F4588" w14:textId="77777777" w:rsidR="00663998" w:rsidRPr="00E141BA" w:rsidRDefault="00663998" w:rsidP="00663998">
                <w:pPr>
                  <w:pStyle w:val="ac"/>
                  <w:ind w:firstLineChars="0" w:firstLine="0"/>
                </w:pPr>
                <w:r w:rsidRPr="00E141BA">
                  <w:rPr>
                    <w:rFonts w:hint="eastAsia"/>
                  </w:rPr>
                  <w:t>二氧化硫</w:t>
                </w:r>
              </w:p>
            </w:tc>
            <w:tc>
              <w:tcPr>
                <w:tcW w:w="1262" w:type="dxa"/>
              </w:tcPr>
              <w:p w14:paraId="6C3B3C48" w14:textId="77777777" w:rsidR="00663998" w:rsidRPr="00E141BA" w:rsidRDefault="00663998" w:rsidP="00663998">
                <w:pPr>
                  <w:pStyle w:val="ac"/>
                  <w:ind w:firstLineChars="0" w:firstLine="0"/>
                </w:pPr>
                <w:r w:rsidRPr="00E141BA">
                  <w:rPr>
                    <w:rFonts w:hint="eastAsia"/>
                  </w:rPr>
                  <w:t>50</w:t>
                </w:r>
              </w:p>
            </w:tc>
            <w:tc>
              <w:tcPr>
                <w:tcW w:w="2568" w:type="dxa"/>
              </w:tcPr>
              <w:p w14:paraId="37849A1B" w14:textId="77777777" w:rsidR="00663998" w:rsidRPr="00E141BA" w:rsidRDefault="00663998" w:rsidP="00663998">
                <w:pPr>
                  <w:pStyle w:val="ac"/>
                  <w:ind w:firstLineChars="0" w:firstLine="0"/>
                </w:pPr>
                <w:r w:rsidRPr="00E141BA">
                  <w:t>2.1</w:t>
                </w:r>
              </w:p>
            </w:tc>
            <w:tc>
              <w:tcPr>
                <w:tcW w:w="1134" w:type="dxa"/>
              </w:tcPr>
              <w:p w14:paraId="7518D2B3" w14:textId="77777777" w:rsidR="00663998" w:rsidRPr="00E141BA" w:rsidRDefault="00663998" w:rsidP="00663998">
                <w:pPr>
                  <w:pStyle w:val="ac"/>
                  <w:ind w:firstLineChars="0" w:firstLine="0"/>
                </w:pPr>
                <w:r w:rsidRPr="00E141BA">
                  <w:rPr>
                    <w:rFonts w:hint="eastAsia"/>
                  </w:rPr>
                  <w:t>——</w:t>
                </w:r>
              </w:p>
            </w:tc>
            <w:tc>
              <w:tcPr>
                <w:tcW w:w="1134" w:type="dxa"/>
              </w:tcPr>
              <w:p w14:paraId="54581583" w14:textId="77777777" w:rsidR="00663998" w:rsidRPr="00E141BA" w:rsidRDefault="00663998" w:rsidP="00663998">
                <w:pPr>
                  <w:pStyle w:val="ac"/>
                  <w:ind w:firstLineChars="0" w:firstLine="0"/>
                </w:pPr>
                <w:r w:rsidRPr="00E141BA">
                  <w:rPr>
                    <w:rFonts w:hint="eastAsia"/>
                  </w:rPr>
                  <w:t>0</w:t>
                </w:r>
                <w:r w:rsidRPr="00E141BA">
                  <w:t>.005</w:t>
                </w:r>
              </w:p>
            </w:tc>
          </w:tr>
          <w:tr w:rsidR="00663998" w:rsidRPr="00E141BA" w14:paraId="5341795A" w14:textId="77777777" w:rsidTr="00CF3046">
            <w:trPr>
              <w:trHeight w:val="286"/>
            </w:trPr>
            <w:tc>
              <w:tcPr>
                <w:tcW w:w="814" w:type="dxa"/>
                <w:vMerge/>
                <w:vAlign w:val="center"/>
              </w:tcPr>
              <w:p w14:paraId="34487476" w14:textId="77777777" w:rsidR="00663998" w:rsidRPr="00E141BA" w:rsidRDefault="00663998" w:rsidP="00663998">
                <w:pPr>
                  <w:pStyle w:val="ac"/>
                  <w:ind w:firstLineChars="0" w:firstLine="0"/>
                </w:pPr>
              </w:p>
            </w:tc>
            <w:tc>
              <w:tcPr>
                <w:tcW w:w="1560" w:type="dxa"/>
                <w:noWrap/>
                <w:vAlign w:val="center"/>
              </w:tcPr>
              <w:p w14:paraId="5AA8A0DE" w14:textId="77777777" w:rsidR="00663998" w:rsidRPr="00E141BA" w:rsidRDefault="00663998" w:rsidP="00663998">
                <w:pPr>
                  <w:pStyle w:val="ac"/>
                  <w:ind w:firstLineChars="0" w:firstLine="0"/>
                </w:pPr>
                <w:r w:rsidRPr="00E141BA">
                  <w:rPr>
                    <w:rFonts w:hint="eastAsia"/>
                  </w:rPr>
                  <w:t>氮氧化物</w:t>
                </w:r>
              </w:p>
            </w:tc>
            <w:tc>
              <w:tcPr>
                <w:tcW w:w="1262" w:type="dxa"/>
                <w:vAlign w:val="center"/>
              </w:tcPr>
              <w:p w14:paraId="123041DD" w14:textId="77777777" w:rsidR="00663998" w:rsidRPr="00E141BA" w:rsidRDefault="00663998" w:rsidP="00663998">
                <w:pPr>
                  <w:pStyle w:val="ac"/>
                  <w:ind w:firstLineChars="0" w:firstLine="0"/>
                </w:pPr>
                <w:r w:rsidRPr="00E141BA">
                  <w:rPr>
                    <w:rFonts w:hint="eastAsia"/>
                  </w:rPr>
                  <w:t>150</w:t>
                </w:r>
              </w:p>
            </w:tc>
            <w:tc>
              <w:tcPr>
                <w:tcW w:w="2568" w:type="dxa"/>
                <w:vAlign w:val="center"/>
              </w:tcPr>
              <w:p w14:paraId="605B6D43" w14:textId="77777777" w:rsidR="00663998" w:rsidRPr="00E141BA" w:rsidRDefault="00663998" w:rsidP="00663998">
                <w:pPr>
                  <w:pStyle w:val="ac"/>
                  <w:ind w:firstLineChars="0" w:firstLine="0"/>
                </w:pPr>
                <w:r w:rsidRPr="00E141BA">
                  <w:t>8.51</w:t>
                </w:r>
              </w:p>
            </w:tc>
            <w:tc>
              <w:tcPr>
                <w:tcW w:w="1134" w:type="dxa"/>
                <w:vAlign w:val="center"/>
              </w:tcPr>
              <w:p w14:paraId="2E7B8319" w14:textId="77777777" w:rsidR="00663998" w:rsidRPr="00E141BA" w:rsidRDefault="00663998" w:rsidP="00663998">
                <w:pPr>
                  <w:pStyle w:val="ac"/>
                  <w:ind w:firstLineChars="0" w:firstLine="0"/>
                </w:pPr>
                <w:r w:rsidRPr="00E141BA">
                  <w:rPr>
                    <w:rFonts w:hint="eastAsia"/>
                  </w:rPr>
                  <w:t>——</w:t>
                </w:r>
              </w:p>
            </w:tc>
            <w:tc>
              <w:tcPr>
                <w:tcW w:w="1134" w:type="dxa"/>
                <w:vAlign w:val="center"/>
              </w:tcPr>
              <w:p w14:paraId="5361352A" w14:textId="77777777" w:rsidR="00663998" w:rsidRPr="00E141BA" w:rsidRDefault="00663998" w:rsidP="00663998">
                <w:pPr>
                  <w:pStyle w:val="ac"/>
                  <w:ind w:firstLineChars="0" w:firstLine="0"/>
                </w:pPr>
                <w:r w:rsidRPr="00E141BA">
                  <w:rPr>
                    <w:rFonts w:hint="eastAsia"/>
                  </w:rPr>
                  <w:t>0</w:t>
                </w:r>
                <w:r w:rsidRPr="00E141BA">
                  <w:t>.016</w:t>
                </w:r>
              </w:p>
            </w:tc>
          </w:tr>
          <w:tr w:rsidR="00663998" w:rsidRPr="00E141BA" w14:paraId="450BDDB2" w14:textId="77777777" w:rsidTr="00CF3046">
            <w:trPr>
              <w:trHeight w:val="286"/>
            </w:trPr>
            <w:tc>
              <w:tcPr>
                <w:tcW w:w="814" w:type="dxa"/>
                <w:vMerge/>
                <w:vAlign w:val="center"/>
              </w:tcPr>
              <w:p w14:paraId="11D95D85" w14:textId="77777777" w:rsidR="00663998" w:rsidRPr="00E141BA" w:rsidRDefault="00663998" w:rsidP="00663998">
                <w:pPr>
                  <w:pStyle w:val="ac"/>
                  <w:ind w:firstLineChars="0" w:firstLine="0"/>
                </w:pPr>
              </w:p>
            </w:tc>
            <w:tc>
              <w:tcPr>
                <w:tcW w:w="1560" w:type="dxa"/>
                <w:noWrap/>
                <w:vAlign w:val="center"/>
              </w:tcPr>
              <w:p w14:paraId="5AE57967" w14:textId="77777777" w:rsidR="00663998" w:rsidRPr="00E141BA" w:rsidRDefault="00663998" w:rsidP="00663998">
                <w:pPr>
                  <w:pStyle w:val="ac"/>
                  <w:ind w:firstLineChars="0" w:firstLine="0"/>
                </w:pPr>
                <w:r w:rsidRPr="00E141BA">
                  <w:rPr>
                    <w:rFonts w:hint="eastAsia"/>
                  </w:rPr>
                  <w:t>颗粒物</w:t>
                </w:r>
              </w:p>
            </w:tc>
            <w:tc>
              <w:tcPr>
                <w:tcW w:w="1262" w:type="dxa"/>
                <w:vAlign w:val="center"/>
              </w:tcPr>
              <w:p w14:paraId="306F4633" w14:textId="77777777" w:rsidR="00663998" w:rsidRPr="00E141BA" w:rsidRDefault="00663998" w:rsidP="00663998">
                <w:pPr>
                  <w:pStyle w:val="ac"/>
                  <w:ind w:firstLineChars="0" w:firstLine="0"/>
                </w:pPr>
                <w:r w:rsidRPr="00E141BA">
                  <w:rPr>
                    <w:rFonts w:hint="eastAsia"/>
                  </w:rPr>
                  <w:t>20</w:t>
                </w:r>
              </w:p>
            </w:tc>
            <w:tc>
              <w:tcPr>
                <w:tcW w:w="2568" w:type="dxa"/>
                <w:vAlign w:val="center"/>
              </w:tcPr>
              <w:p w14:paraId="37E4EDF1" w14:textId="77777777" w:rsidR="00663998" w:rsidRPr="00E141BA" w:rsidRDefault="00663998" w:rsidP="00663998">
                <w:pPr>
                  <w:pStyle w:val="ac"/>
                  <w:ind w:firstLineChars="0" w:firstLine="0"/>
                </w:pPr>
                <w:r w:rsidRPr="00E141BA">
                  <w:t>0.68</w:t>
                </w:r>
              </w:p>
            </w:tc>
            <w:tc>
              <w:tcPr>
                <w:tcW w:w="1134" w:type="dxa"/>
                <w:vAlign w:val="center"/>
              </w:tcPr>
              <w:p w14:paraId="6489011A" w14:textId="77777777" w:rsidR="00663998" w:rsidRPr="00E141BA" w:rsidRDefault="00663998" w:rsidP="00663998">
                <w:pPr>
                  <w:pStyle w:val="ac"/>
                  <w:ind w:firstLineChars="0" w:firstLine="0"/>
                </w:pPr>
                <w:r w:rsidRPr="00E141BA">
                  <w:rPr>
                    <w:rFonts w:hint="eastAsia"/>
                  </w:rPr>
                  <w:t>——</w:t>
                </w:r>
              </w:p>
            </w:tc>
            <w:tc>
              <w:tcPr>
                <w:tcW w:w="1134" w:type="dxa"/>
                <w:vAlign w:val="center"/>
              </w:tcPr>
              <w:p w14:paraId="76FC3861" w14:textId="77777777" w:rsidR="00663998" w:rsidRPr="00E141BA" w:rsidRDefault="00663998" w:rsidP="00663998">
                <w:pPr>
                  <w:pStyle w:val="ac"/>
                  <w:ind w:firstLineChars="0" w:firstLine="0"/>
                </w:pPr>
                <w:r w:rsidRPr="00E141BA">
                  <w:rPr>
                    <w:rFonts w:hint="eastAsia"/>
                  </w:rPr>
                  <w:t>0</w:t>
                </w:r>
                <w:r w:rsidRPr="00E141BA">
                  <w:t>.078</w:t>
                </w:r>
              </w:p>
            </w:tc>
          </w:tr>
        </w:tbl>
        <w:p w14:paraId="7344C443" w14:textId="77777777" w:rsidR="00663998" w:rsidRPr="00E141BA" w:rsidRDefault="00663998" w:rsidP="00663998">
          <w:pPr>
            <w:pStyle w:val="ac"/>
            <w:ind w:firstLineChars="0" w:firstLine="0"/>
          </w:pPr>
        </w:p>
        <w:p w14:paraId="302A2CEF" w14:textId="6C470612" w:rsidR="00663998" w:rsidRPr="00E141BA" w:rsidRDefault="00663998" w:rsidP="00663998">
          <w:pPr>
            <w:pStyle w:val="ac"/>
            <w:spacing w:afterLines="50" w:after="120"/>
            <w:ind w:firstLineChars="0" w:firstLine="0"/>
          </w:pPr>
          <w:r w:rsidRPr="00E141BA">
            <w:rPr>
              <w:rFonts w:hint="eastAsia"/>
            </w:rPr>
            <w:t>表</w:t>
          </w:r>
          <w:r w:rsidRPr="00E141BA">
            <w:rPr>
              <w:rFonts w:hint="eastAsia"/>
            </w:rPr>
            <w:t>2</w:t>
          </w:r>
          <w:r w:rsidRPr="00E141BA">
            <w:rPr>
              <w:rFonts w:hint="eastAsia"/>
            </w:rPr>
            <w:t>—</w:t>
          </w:r>
          <w:r w:rsidRPr="00E141BA">
            <w:rPr>
              <w:rFonts w:hint="eastAsia"/>
            </w:rPr>
            <w:t xml:space="preserve">2       </w:t>
          </w:r>
          <w:r w:rsidRPr="00E141BA">
            <w:t xml:space="preserve">              </w:t>
          </w:r>
          <w:r w:rsidRPr="00E141BA">
            <w:rPr>
              <w:rFonts w:hint="eastAsia"/>
            </w:rPr>
            <w:t>大气污染物监测浓度统计表</w:t>
          </w:r>
        </w:p>
        <w:tbl>
          <w:tblPr>
            <w:tblStyle w:val="g1"/>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0"/>
            <w:gridCol w:w="1558"/>
            <w:gridCol w:w="1276"/>
            <w:gridCol w:w="2412"/>
            <w:gridCol w:w="1134"/>
            <w:gridCol w:w="1417"/>
          </w:tblGrid>
          <w:tr w:rsidR="00663998" w:rsidRPr="00E141BA" w14:paraId="30BBF5CF" w14:textId="77777777" w:rsidTr="00CF3046">
            <w:trPr>
              <w:trHeight w:val="286"/>
            </w:trPr>
            <w:tc>
              <w:tcPr>
                <w:tcW w:w="2408" w:type="dxa"/>
                <w:gridSpan w:val="2"/>
                <w:vMerge w:val="restart"/>
                <w:noWrap/>
                <w:vAlign w:val="center"/>
              </w:tcPr>
              <w:p w14:paraId="5D0AAA8F" w14:textId="77777777" w:rsidR="00663998" w:rsidRPr="00E141BA" w:rsidRDefault="00663998" w:rsidP="00663998">
                <w:pPr>
                  <w:pStyle w:val="ac"/>
                  <w:ind w:firstLineChars="0" w:firstLine="0"/>
                </w:pPr>
                <w:r w:rsidRPr="00E141BA">
                  <w:rPr>
                    <w:rFonts w:hint="eastAsia"/>
                  </w:rPr>
                  <w:t>污染物</w:t>
                </w:r>
              </w:p>
            </w:tc>
            <w:tc>
              <w:tcPr>
                <w:tcW w:w="1276" w:type="dxa"/>
                <w:vMerge w:val="restart"/>
                <w:noWrap/>
                <w:vAlign w:val="center"/>
              </w:tcPr>
              <w:p w14:paraId="7D3E12B4" w14:textId="77777777" w:rsidR="00663998" w:rsidRPr="00E141BA" w:rsidRDefault="00663998" w:rsidP="00663998">
                <w:pPr>
                  <w:pStyle w:val="ac"/>
                  <w:ind w:firstLineChars="0" w:firstLine="0"/>
                </w:pPr>
                <w:r w:rsidRPr="00E141BA">
                  <w:rPr>
                    <w:rFonts w:hint="eastAsia"/>
                  </w:rPr>
                  <w:t>最高允许排放浓度</w:t>
                </w:r>
              </w:p>
              <w:p w14:paraId="51606CAA" w14:textId="77777777" w:rsidR="00663998" w:rsidRPr="00E141BA" w:rsidRDefault="00663998" w:rsidP="00663998">
                <w:pPr>
                  <w:pStyle w:val="ac"/>
                  <w:ind w:firstLineChars="0" w:firstLine="0"/>
                </w:pPr>
                <w:r w:rsidRPr="00E141BA">
                  <w:t>(mg/m3)</w:t>
                </w:r>
              </w:p>
            </w:tc>
            <w:tc>
              <w:tcPr>
                <w:tcW w:w="2412" w:type="dxa"/>
                <w:vAlign w:val="center"/>
              </w:tcPr>
              <w:p w14:paraId="7B359789" w14:textId="77777777" w:rsidR="00663998" w:rsidRPr="00E141BA" w:rsidRDefault="00663998" w:rsidP="00663998">
                <w:pPr>
                  <w:pStyle w:val="ac"/>
                  <w:ind w:firstLineChars="0" w:firstLine="0"/>
                </w:pPr>
                <w:r w:rsidRPr="00E141BA">
                  <w:rPr>
                    <w:rFonts w:hint="eastAsia"/>
                  </w:rPr>
                  <w:t>排放浓度监测数据年平均值</w:t>
                </w:r>
                <w:r w:rsidRPr="00E141BA">
                  <w:t>(mg/m3)</w:t>
                </w:r>
              </w:p>
            </w:tc>
            <w:tc>
              <w:tcPr>
                <w:tcW w:w="1134" w:type="dxa"/>
                <w:vMerge w:val="restart"/>
                <w:vAlign w:val="center"/>
              </w:tcPr>
              <w:p w14:paraId="5203648B" w14:textId="77777777" w:rsidR="00663998" w:rsidRPr="00E141BA" w:rsidRDefault="00663998" w:rsidP="00663998">
                <w:pPr>
                  <w:pStyle w:val="ac"/>
                  <w:ind w:firstLineChars="0" w:firstLine="0"/>
                </w:pPr>
                <w:r w:rsidRPr="00E141BA">
                  <w:rPr>
                    <w:rFonts w:hint="eastAsia"/>
                  </w:rPr>
                  <w:t>最高允许排放</w:t>
                </w:r>
              </w:p>
              <w:p w14:paraId="67351969" w14:textId="77777777" w:rsidR="00663998" w:rsidRPr="00E141BA" w:rsidRDefault="00663998" w:rsidP="00663998">
                <w:pPr>
                  <w:pStyle w:val="ac"/>
                  <w:ind w:firstLineChars="0" w:firstLine="0"/>
                </w:pPr>
                <w:r w:rsidRPr="00E141BA">
                  <w:rPr>
                    <w:rFonts w:hint="eastAsia"/>
                  </w:rPr>
                  <w:t>速率（</w:t>
                </w:r>
                <w:r w:rsidRPr="00E141BA">
                  <w:t>kg/h</w:t>
                </w:r>
                <w:r w:rsidRPr="00E141BA">
                  <w:rPr>
                    <w:rFonts w:hint="eastAsia"/>
                  </w:rPr>
                  <w:t>）</w:t>
                </w:r>
              </w:p>
            </w:tc>
            <w:tc>
              <w:tcPr>
                <w:tcW w:w="1417" w:type="dxa"/>
                <w:vMerge w:val="restart"/>
              </w:tcPr>
              <w:p w14:paraId="7B1CC714" w14:textId="77777777" w:rsidR="00663998" w:rsidRPr="00E141BA" w:rsidRDefault="00663998" w:rsidP="00663998">
                <w:pPr>
                  <w:pStyle w:val="ac"/>
                  <w:ind w:firstLineChars="0" w:firstLine="0"/>
                </w:pPr>
                <w:r w:rsidRPr="00E141BA">
                  <w:rPr>
                    <w:rFonts w:hint="eastAsia"/>
                  </w:rPr>
                  <w:t>排放</w:t>
                </w:r>
              </w:p>
              <w:p w14:paraId="1A0E46B9" w14:textId="77777777" w:rsidR="00663998" w:rsidRPr="00E141BA" w:rsidRDefault="00663998" w:rsidP="00663998">
                <w:pPr>
                  <w:pStyle w:val="ac"/>
                  <w:ind w:firstLineChars="0" w:firstLine="0"/>
                </w:pPr>
                <w:r w:rsidRPr="00E141BA">
                  <w:rPr>
                    <w:rFonts w:hint="eastAsia"/>
                  </w:rPr>
                  <w:t>速率监测数据年平均值（</w:t>
                </w:r>
                <w:r w:rsidRPr="00E141BA">
                  <w:t>kg/h</w:t>
                </w:r>
                <w:r w:rsidRPr="00E141BA">
                  <w:rPr>
                    <w:rFonts w:hint="eastAsia"/>
                  </w:rPr>
                  <w:t>）</w:t>
                </w:r>
              </w:p>
            </w:tc>
          </w:tr>
          <w:tr w:rsidR="00663998" w:rsidRPr="00E141BA" w14:paraId="2C1C4B40" w14:textId="77777777" w:rsidTr="00CF3046">
            <w:trPr>
              <w:trHeight w:val="286"/>
            </w:trPr>
            <w:tc>
              <w:tcPr>
                <w:tcW w:w="2408" w:type="dxa"/>
                <w:gridSpan w:val="2"/>
                <w:vMerge/>
                <w:vAlign w:val="center"/>
              </w:tcPr>
              <w:p w14:paraId="35D1CE6E" w14:textId="77777777" w:rsidR="00663998" w:rsidRPr="00E141BA" w:rsidRDefault="00663998" w:rsidP="00663998">
                <w:pPr>
                  <w:pStyle w:val="ac"/>
                  <w:ind w:firstLineChars="0" w:firstLine="0"/>
                </w:pPr>
              </w:p>
            </w:tc>
            <w:tc>
              <w:tcPr>
                <w:tcW w:w="1276" w:type="dxa"/>
                <w:vMerge/>
                <w:vAlign w:val="center"/>
              </w:tcPr>
              <w:p w14:paraId="4CE92FB2" w14:textId="77777777" w:rsidR="00663998" w:rsidRPr="00E141BA" w:rsidRDefault="00663998" w:rsidP="00663998">
                <w:pPr>
                  <w:pStyle w:val="ac"/>
                  <w:ind w:firstLineChars="0" w:firstLine="0"/>
                </w:pPr>
              </w:p>
            </w:tc>
            <w:tc>
              <w:tcPr>
                <w:tcW w:w="2412" w:type="dxa"/>
              </w:tcPr>
              <w:p w14:paraId="28D7A26C" w14:textId="77777777" w:rsidR="00663998" w:rsidRPr="00E141BA" w:rsidRDefault="00663998" w:rsidP="00663998">
                <w:pPr>
                  <w:pStyle w:val="ac"/>
                  <w:ind w:firstLineChars="0" w:firstLine="0"/>
                </w:pPr>
                <w:r w:rsidRPr="00E141BA">
                  <w:rPr>
                    <w:iCs/>
                  </w:rPr>
                  <w:t>20</w:t>
                </w:r>
                <w:r w:rsidRPr="00E141BA">
                  <w:rPr>
                    <w:rFonts w:hint="eastAsia"/>
                    <w:iCs/>
                  </w:rPr>
                  <w:t>2</w:t>
                </w:r>
                <w:r w:rsidRPr="00E141BA">
                  <w:rPr>
                    <w:iCs/>
                  </w:rPr>
                  <w:t>3</w:t>
                </w:r>
                <w:r w:rsidRPr="00E141BA">
                  <w:rPr>
                    <w:rFonts w:hint="eastAsia"/>
                    <w:iCs/>
                  </w:rPr>
                  <w:t>年</w:t>
                </w:r>
              </w:p>
            </w:tc>
            <w:tc>
              <w:tcPr>
                <w:tcW w:w="1134" w:type="dxa"/>
                <w:vMerge/>
                <w:vAlign w:val="center"/>
              </w:tcPr>
              <w:p w14:paraId="737ECC24" w14:textId="77777777" w:rsidR="00663998" w:rsidRPr="00E141BA" w:rsidRDefault="00663998" w:rsidP="00663998">
                <w:pPr>
                  <w:pStyle w:val="ac"/>
                  <w:ind w:firstLineChars="0" w:firstLine="0"/>
                </w:pPr>
              </w:p>
            </w:tc>
            <w:tc>
              <w:tcPr>
                <w:tcW w:w="1417" w:type="dxa"/>
                <w:vMerge/>
              </w:tcPr>
              <w:p w14:paraId="626A8925" w14:textId="77777777" w:rsidR="00663998" w:rsidRPr="00E141BA" w:rsidRDefault="00663998" w:rsidP="00663998">
                <w:pPr>
                  <w:pStyle w:val="ac"/>
                  <w:ind w:firstLineChars="0" w:firstLine="0"/>
                </w:pPr>
              </w:p>
            </w:tc>
          </w:tr>
          <w:tr w:rsidR="00663998" w:rsidRPr="00E141BA" w14:paraId="3FE6E74C" w14:textId="77777777" w:rsidTr="00CF3046">
            <w:trPr>
              <w:trHeight w:val="386"/>
            </w:trPr>
            <w:tc>
              <w:tcPr>
                <w:tcW w:w="8647" w:type="dxa"/>
                <w:gridSpan w:val="6"/>
                <w:vAlign w:val="center"/>
              </w:tcPr>
              <w:p w14:paraId="547FA4EC" w14:textId="77777777" w:rsidR="00663998" w:rsidRPr="00E141BA" w:rsidRDefault="00663998" w:rsidP="00663998">
                <w:pPr>
                  <w:pStyle w:val="ac"/>
                  <w:ind w:firstLineChars="0" w:firstLine="0"/>
                </w:pPr>
                <w:r w:rsidRPr="00E141BA">
                  <w:rPr>
                    <w:rFonts w:hint="eastAsia"/>
                  </w:rPr>
                  <w:t>喷漆工艺废气排放口</w:t>
                </w:r>
              </w:p>
            </w:tc>
          </w:tr>
          <w:tr w:rsidR="00663998" w:rsidRPr="00E141BA" w14:paraId="66ED8B5A" w14:textId="77777777" w:rsidTr="00CF3046">
            <w:trPr>
              <w:trHeight w:val="286"/>
            </w:trPr>
            <w:tc>
              <w:tcPr>
                <w:tcW w:w="850" w:type="dxa"/>
                <w:vMerge w:val="restart"/>
                <w:noWrap/>
              </w:tcPr>
              <w:p w14:paraId="1844283A" w14:textId="77777777" w:rsidR="00663998" w:rsidRPr="00E141BA" w:rsidRDefault="00663998" w:rsidP="00663998">
                <w:pPr>
                  <w:pStyle w:val="ac"/>
                  <w:ind w:firstLineChars="0" w:firstLine="0"/>
                </w:pPr>
              </w:p>
              <w:p w14:paraId="09C7F5D7" w14:textId="77777777" w:rsidR="00663998" w:rsidRPr="00E141BA" w:rsidRDefault="00663998" w:rsidP="00663998">
                <w:pPr>
                  <w:pStyle w:val="ac"/>
                  <w:ind w:firstLineChars="0" w:firstLine="0"/>
                </w:pPr>
                <w:r w:rsidRPr="00E141BA">
                  <w:rPr>
                    <w:rFonts w:hint="eastAsia"/>
                  </w:rPr>
                  <w:t>特征污</w:t>
                </w:r>
              </w:p>
              <w:p w14:paraId="572EF87E" w14:textId="77777777" w:rsidR="00663998" w:rsidRPr="00E141BA" w:rsidRDefault="00663998" w:rsidP="00663998">
                <w:pPr>
                  <w:pStyle w:val="ac"/>
                  <w:ind w:firstLineChars="0" w:firstLine="0"/>
                </w:pPr>
                <w:r w:rsidRPr="00E141BA">
                  <w:rPr>
                    <w:rFonts w:hint="eastAsia"/>
                  </w:rPr>
                  <w:t>染物</w:t>
                </w:r>
                <w:r w:rsidRPr="00E141BA">
                  <w:t xml:space="preserve"> </w:t>
                </w:r>
              </w:p>
            </w:tc>
            <w:tc>
              <w:tcPr>
                <w:tcW w:w="1558" w:type="dxa"/>
                <w:noWrap/>
                <w:vAlign w:val="center"/>
              </w:tcPr>
              <w:p w14:paraId="3FFFED3D" w14:textId="77777777" w:rsidR="00663998" w:rsidRPr="00E141BA" w:rsidRDefault="00663998" w:rsidP="00663998">
                <w:pPr>
                  <w:pStyle w:val="ac"/>
                  <w:ind w:firstLineChars="0" w:firstLine="0"/>
                </w:pPr>
                <w:r w:rsidRPr="00E141BA">
                  <w:rPr>
                    <w:rFonts w:hint="eastAsia"/>
                  </w:rPr>
                  <w:t>苯</w:t>
                </w:r>
              </w:p>
            </w:tc>
            <w:tc>
              <w:tcPr>
                <w:tcW w:w="1276" w:type="dxa"/>
                <w:vAlign w:val="center"/>
              </w:tcPr>
              <w:p w14:paraId="583D137A" w14:textId="77777777" w:rsidR="00663998" w:rsidRPr="00E141BA" w:rsidRDefault="00663998" w:rsidP="00663998">
                <w:pPr>
                  <w:pStyle w:val="ac"/>
                  <w:ind w:firstLineChars="0" w:firstLine="0"/>
                </w:pPr>
                <w:r w:rsidRPr="00E141BA">
                  <w:rPr>
                    <w:rFonts w:hint="eastAsia"/>
                  </w:rPr>
                  <w:t>1</w:t>
                </w:r>
              </w:p>
            </w:tc>
            <w:tc>
              <w:tcPr>
                <w:tcW w:w="2412" w:type="dxa"/>
                <w:vAlign w:val="center"/>
              </w:tcPr>
              <w:p w14:paraId="3A2112C0" w14:textId="77777777" w:rsidR="00663998" w:rsidRPr="00E141BA" w:rsidRDefault="00663998" w:rsidP="00663998">
                <w:pPr>
                  <w:pStyle w:val="ac"/>
                  <w:ind w:firstLineChars="0" w:firstLine="0"/>
                </w:pPr>
                <w:r w:rsidRPr="00E141BA">
                  <w:rPr>
                    <w:rFonts w:hint="eastAsia"/>
                  </w:rPr>
                  <w:t>0</w:t>
                </w:r>
                <w:r w:rsidRPr="00E141BA">
                  <w:t>.0073</w:t>
                </w:r>
              </w:p>
            </w:tc>
            <w:tc>
              <w:tcPr>
                <w:tcW w:w="1134" w:type="dxa"/>
                <w:vAlign w:val="center"/>
              </w:tcPr>
              <w:p w14:paraId="21D92B04" w14:textId="77777777" w:rsidR="00663998" w:rsidRPr="00E141BA" w:rsidRDefault="00663998" w:rsidP="00663998">
                <w:pPr>
                  <w:pStyle w:val="ac"/>
                  <w:ind w:firstLineChars="0" w:firstLine="0"/>
                </w:pPr>
                <w:r w:rsidRPr="00E141BA">
                  <w:rPr>
                    <w:rFonts w:hint="eastAsia"/>
                  </w:rPr>
                  <w:t>0.2</w:t>
                </w:r>
              </w:p>
            </w:tc>
            <w:tc>
              <w:tcPr>
                <w:tcW w:w="1417" w:type="dxa"/>
              </w:tcPr>
              <w:p w14:paraId="2353F512" w14:textId="77777777" w:rsidR="00663998" w:rsidRPr="00E141BA" w:rsidRDefault="00663998" w:rsidP="00663998">
                <w:pPr>
                  <w:pStyle w:val="ac"/>
                  <w:ind w:firstLineChars="0" w:firstLine="0"/>
                </w:pPr>
                <w:r w:rsidRPr="00E141BA">
                  <w:rPr>
                    <w:rFonts w:hint="eastAsia"/>
                  </w:rPr>
                  <w:t>0</w:t>
                </w:r>
                <w:r w:rsidRPr="00E141BA">
                  <w:t>.0001</w:t>
                </w:r>
              </w:p>
            </w:tc>
          </w:tr>
          <w:tr w:rsidR="00663998" w:rsidRPr="00E141BA" w14:paraId="68E9584F" w14:textId="77777777" w:rsidTr="00CF3046">
            <w:trPr>
              <w:trHeight w:val="286"/>
            </w:trPr>
            <w:tc>
              <w:tcPr>
                <w:tcW w:w="850" w:type="dxa"/>
                <w:vMerge/>
                <w:noWrap/>
              </w:tcPr>
              <w:p w14:paraId="4207F767" w14:textId="77777777" w:rsidR="00663998" w:rsidRPr="00E141BA" w:rsidRDefault="00663998" w:rsidP="00663998">
                <w:pPr>
                  <w:pStyle w:val="ac"/>
                  <w:ind w:firstLineChars="0" w:firstLine="0"/>
                </w:pPr>
              </w:p>
            </w:tc>
            <w:tc>
              <w:tcPr>
                <w:tcW w:w="1558" w:type="dxa"/>
                <w:noWrap/>
                <w:vAlign w:val="center"/>
              </w:tcPr>
              <w:p w14:paraId="46AAFFFC" w14:textId="77777777" w:rsidR="00663998" w:rsidRPr="00E141BA" w:rsidRDefault="00663998" w:rsidP="00663998">
                <w:pPr>
                  <w:pStyle w:val="ac"/>
                  <w:ind w:firstLineChars="0" w:firstLine="0"/>
                </w:pPr>
                <w:r w:rsidRPr="00E141BA">
                  <w:rPr>
                    <w:rFonts w:hint="eastAsia"/>
                  </w:rPr>
                  <w:t>甲苯和二甲苯合计</w:t>
                </w:r>
              </w:p>
            </w:tc>
            <w:tc>
              <w:tcPr>
                <w:tcW w:w="1276" w:type="dxa"/>
                <w:vAlign w:val="center"/>
              </w:tcPr>
              <w:p w14:paraId="292B5106" w14:textId="77777777" w:rsidR="00663998" w:rsidRPr="00E141BA" w:rsidRDefault="00663998" w:rsidP="00663998">
                <w:pPr>
                  <w:pStyle w:val="ac"/>
                  <w:ind w:firstLineChars="0" w:firstLine="0"/>
                </w:pPr>
                <w:r w:rsidRPr="00E141BA">
                  <w:rPr>
                    <w:rFonts w:hint="eastAsia"/>
                  </w:rPr>
                  <w:t>2</w:t>
                </w:r>
                <w:r w:rsidRPr="00E141BA">
                  <w:t>0</w:t>
                </w:r>
              </w:p>
            </w:tc>
            <w:tc>
              <w:tcPr>
                <w:tcW w:w="2412" w:type="dxa"/>
                <w:vAlign w:val="center"/>
              </w:tcPr>
              <w:p w14:paraId="7DD00AEC" w14:textId="77777777" w:rsidR="00663998" w:rsidRPr="00E141BA" w:rsidRDefault="00663998" w:rsidP="00663998">
                <w:pPr>
                  <w:pStyle w:val="ac"/>
                  <w:ind w:firstLineChars="0" w:firstLine="0"/>
                </w:pPr>
                <w:r w:rsidRPr="00E141BA">
                  <w:rPr>
                    <w:rFonts w:hint="eastAsia"/>
                  </w:rPr>
                  <w:t>0</w:t>
                </w:r>
                <w:r w:rsidRPr="00E141BA">
                  <w:t>.4</w:t>
                </w:r>
              </w:p>
            </w:tc>
            <w:tc>
              <w:tcPr>
                <w:tcW w:w="1134" w:type="dxa"/>
                <w:vAlign w:val="center"/>
              </w:tcPr>
              <w:p w14:paraId="31400555" w14:textId="77777777" w:rsidR="00663998" w:rsidRPr="00E141BA" w:rsidRDefault="00663998" w:rsidP="00663998">
                <w:pPr>
                  <w:pStyle w:val="ac"/>
                  <w:ind w:firstLineChars="0" w:firstLine="0"/>
                </w:pPr>
                <w:r w:rsidRPr="00E141BA">
                  <w:rPr>
                    <w:rFonts w:hint="eastAsia"/>
                  </w:rPr>
                  <w:t>0</w:t>
                </w:r>
                <w:r w:rsidRPr="00E141BA">
                  <w:t>.6</w:t>
                </w:r>
              </w:p>
            </w:tc>
            <w:tc>
              <w:tcPr>
                <w:tcW w:w="1417" w:type="dxa"/>
                <w:vAlign w:val="center"/>
              </w:tcPr>
              <w:p w14:paraId="001962A1" w14:textId="77777777" w:rsidR="00663998" w:rsidRPr="00E141BA" w:rsidRDefault="00663998" w:rsidP="00663998">
                <w:pPr>
                  <w:pStyle w:val="ac"/>
                  <w:ind w:firstLineChars="0" w:firstLine="0"/>
                </w:pPr>
                <w:r w:rsidRPr="00E141BA">
                  <w:rPr>
                    <w:rFonts w:hint="eastAsia"/>
                  </w:rPr>
                  <w:t>0</w:t>
                </w:r>
                <w:r w:rsidRPr="00E141BA">
                  <w:t>.006</w:t>
                </w:r>
              </w:p>
            </w:tc>
          </w:tr>
          <w:tr w:rsidR="00663998" w:rsidRPr="00E141BA" w14:paraId="47D31624" w14:textId="77777777" w:rsidTr="00CF3046">
            <w:trPr>
              <w:trHeight w:val="1117"/>
            </w:trPr>
            <w:tc>
              <w:tcPr>
                <w:tcW w:w="850" w:type="dxa"/>
                <w:vMerge/>
                <w:noWrap/>
              </w:tcPr>
              <w:p w14:paraId="5AEDB3C7" w14:textId="77777777" w:rsidR="00663998" w:rsidRPr="00E141BA" w:rsidRDefault="00663998" w:rsidP="00663998">
                <w:pPr>
                  <w:pStyle w:val="ac"/>
                  <w:ind w:firstLineChars="0" w:firstLine="0"/>
                </w:pPr>
              </w:p>
            </w:tc>
            <w:tc>
              <w:tcPr>
                <w:tcW w:w="1558" w:type="dxa"/>
                <w:noWrap/>
                <w:vAlign w:val="center"/>
              </w:tcPr>
              <w:p w14:paraId="6C16C20A" w14:textId="77777777" w:rsidR="00663998" w:rsidRPr="00E141BA" w:rsidRDefault="00663998" w:rsidP="00663998">
                <w:pPr>
                  <w:pStyle w:val="ac"/>
                  <w:ind w:firstLineChars="0" w:firstLine="0"/>
                </w:pPr>
                <w:r w:rsidRPr="00E141BA">
                  <w:rPr>
                    <w:rFonts w:hint="eastAsia"/>
                  </w:rPr>
                  <w:t>挥发性有机物</w:t>
                </w:r>
              </w:p>
            </w:tc>
            <w:tc>
              <w:tcPr>
                <w:tcW w:w="1276" w:type="dxa"/>
                <w:vAlign w:val="center"/>
              </w:tcPr>
              <w:p w14:paraId="401EF74A" w14:textId="77777777" w:rsidR="00663998" w:rsidRPr="00E141BA" w:rsidRDefault="00663998" w:rsidP="00663998">
                <w:pPr>
                  <w:pStyle w:val="ac"/>
                  <w:ind w:firstLineChars="0" w:firstLine="0"/>
                </w:pPr>
                <w:r w:rsidRPr="00E141BA">
                  <w:rPr>
                    <w:rFonts w:hint="eastAsia"/>
                  </w:rPr>
                  <w:t>50</w:t>
                </w:r>
              </w:p>
            </w:tc>
            <w:tc>
              <w:tcPr>
                <w:tcW w:w="2412" w:type="dxa"/>
                <w:vAlign w:val="center"/>
              </w:tcPr>
              <w:p w14:paraId="7F019CE2" w14:textId="77777777" w:rsidR="00663998" w:rsidRPr="00E141BA" w:rsidRDefault="00663998" w:rsidP="00663998">
                <w:pPr>
                  <w:pStyle w:val="ac"/>
                  <w:ind w:firstLineChars="0" w:firstLine="0"/>
                </w:pPr>
                <w:r w:rsidRPr="00E141BA">
                  <w:rPr>
                    <w:rFonts w:hint="eastAsia"/>
                  </w:rPr>
                  <w:t>4</w:t>
                </w:r>
                <w:r w:rsidRPr="00E141BA">
                  <w:t>.32</w:t>
                </w:r>
              </w:p>
            </w:tc>
            <w:tc>
              <w:tcPr>
                <w:tcW w:w="1134" w:type="dxa"/>
                <w:vAlign w:val="center"/>
              </w:tcPr>
              <w:p w14:paraId="7BEC837B" w14:textId="77777777" w:rsidR="00663998" w:rsidRPr="00E141BA" w:rsidRDefault="00663998" w:rsidP="00663998">
                <w:pPr>
                  <w:pStyle w:val="ac"/>
                  <w:ind w:firstLineChars="0" w:firstLine="0"/>
                </w:pPr>
                <w:r w:rsidRPr="00E141BA">
                  <w:t>1.5</w:t>
                </w:r>
              </w:p>
            </w:tc>
            <w:tc>
              <w:tcPr>
                <w:tcW w:w="1417" w:type="dxa"/>
                <w:vAlign w:val="center"/>
              </w:tcPr>
              <w:p w14:paraId="3B7D0FC7" w14:textId="77777777" w:rsidR="00663998" w:rsidRPr="00E141BA" w:rsidRDefault="00663998" w:rsidP="00663998">
                <w:pPr>
                  <w:pStyle w:val="ac"/>
                  <w:ind w:firstLineChars="0" w:firstLine="0"/>
                </w:pPr>
                <w:r w:rsidRPr="00E141BA">
                  <w:rPr>
                    <w:rFonts w:hint="eastAsia"/>
                  </w:rPr>
                  <w:t>0</w:t>
                </w:r>
                <w:r w:rsidRPr="00E141BA">
                  <w:t>.082</w:t>
                </w:r>
              </w:p>
            </w:tc>
          </w:tr>
        </w:tbl>
        <w:p w14:paraId="08053C8C" w14:textId="77777777" w:rsidR="00663998" w:rsidRPr="00E141BA" w:rsidRDefault="00663998" w:rsidP="00663998">
          <w:pPr>
            <w:pStyle w:val="ac"/>
            <w:ind w:firstLineChars="0" w:firstLine="0"/>
          </w:pPr>
        </w:p>
        <w:p w14:paraId="4BF075B0" w14:textId="1C6098DE" w:rsidR="00663998" w:rsidRPr="00E141BA" w:rsidRDefault="00663998" w:rsidP="00663998">
          <w:pPr>
            <w:pStyle w:val="ac"/>
            <w:ind w:firstLineChars="0" w:firstLine="0"/>
            <w:jc w:val="center"/>
          </w:pPr>
          <w:r w:rsidRPr="00E141BA">
            <w:rPr>
              <w:rFonts w:hint="eastAsia"/>
            </w:rPr>
            <w:t>大气污染物排放总量统计表</w:t>
          </w:r>
        </w:p>
        <w:p w14:paraId="62DFCEEE" w14:textId="74AFE9B4" w:rsidR="00663998" w:rsidRPr="00E141BA" w:rsidRDefault="00663998" w:rsidP="00FC6664">
          <w:pPr>
            <w:pStyle w:val="ac"/>
            <w:spacing w:afterLines="50" w:after="120"/>
            <w:ind w:firstLineChars="0" w:firstLine="0"/>
          </w:pPr>
          <w:r w:rsidRPr="00E141BA">
            <w:rPr>
              <w:rFonts w:hint="eastAsia"/>
            </w:rPr>
            <w:t>表</w:t>
          </w:r>
          <w:r w:rsidRPr="00E141BA">
            <w:rPr>
              <w:rFonts w:hint="eastAsia"/>
            </w:rPr>
            <w:t>2</w:t>
          </w:r>
          <w:r w:rsidRPr="00E141BA">
            <w:rPr>
              <w:rFonts w:hint="eastAsia"/>
            </w:rPr>
            <w:t>—</w:t>
          </w:r>
          <w:r w:rsidRPr="00E141BA">
            <w:rPr>
              <w:rFonts w:hint="eastAsia"/>
            </w:rPr>
            <w:t xml:space="preserve">3                                        </w:t>
          </w:r>
          <w:r w:rsidRPr="00E141BA">
            <w:t xml:space="preserve">       </w:t>
          </w:r>
          <w:r w:rsidRPr="00E141BA">
            <w:rPr>
              <w:rFonts w:hint="eastAsia"/>
            </w:rPr>
            <w:t xml:space="preserve"> </w:t>
          </w:r>
          <w:r w:rsidRPr="00E141BA">
            <w:rPr>
              <w:rFonts w:hint="eastAsia"/>
            </w:rPr>
            <w:t>单位：吨</w:t>
          </w:r>
          <w:r w:rsidRPr="00E141BA">
            <w:t>/</w:t>
          </w:r>
          <w:r w:rsidRPr="00E141BA">
            <w:rPr>
              <w:rFonts w:hint="eastAsia"/>
            </w:rPr>
            <w:t>年</w:t>
          </w:r>
        </w:p>
        <w:tbl>
          <w:tblPr>
            <w:tblStyle w:val="g1"/>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663998" w:rsidRPr="00E141BA" w14:paraId="38842A6C" w14:textId="77777777" w:rsidTr="00CF3046">
            <w:trPr>
              <w:trHeight w:val="286"/>
            </w:trPr>
            <w:tc>
              <w:tcPr>
                <w:tcW w:w="3261" w:type="dxa"/>
                <w:gridSpan w:val="2"/>
                <w:noWrap/>
                <w:vAlign w:val="center"/>
              </w:tcPr>
              <w:p w14:paraId="3F12732D" w14:textId="77777777" w:rsidR="00663998" w:rsidRPr="00E141BA" w:rsidRDefault="00663998" w:rsidP="00663998">
                <w:pPr>
                  <w:pStyle w:val="ac"/>
                  <w:ind w:firstLineChars="0" w:firstLine="0"/>
                  <w:rPr>
                    <w:iCs/>
                  </w:rPr>
                </w:pPr>
                <w:r w:rsidRPr="00E141BA">
                  <w:rPr>
                    <w:rFonts w:hint="eastAsia"/>
                    <w:iCs/>
                  </w:rPr>
                  <w:t>天然气燃烧废气排放量</w:t>
                </w:r>
              </w:p>
            </w:tc>
            <w:tc>
              <w:tcPr>
                <w:tcW w:w="2410" w:type="dxa"/>
                <w:vAlign w:val="center"/>
              </w:tcPr>
              <w:p w14:paraId="41D962B5" w14:textId="77777777" w:rsidR="00663998" w:rsidRPr="00E141BA" w:rsidRDefault="00663998" w:rsidP="00663998">
                <w:pPr>
                  <w:pStyle w:val="ac"/>
                  <w:ind w:firstLineChars="0" w:firstLine="0"/>
                  <w:rPr>
                    <w:iCs/>
                  </w:rPr>
                </w:pPr>
                <w:r w:rsidRPr="00E141BA">
                  <w:t>19083.4489</w:t>
                </w:r>
                <w:r w:rsidRPr="00E141BA">
                  <w:rPr>
                    <w:rFonts w:hint="eastAsia"/>
                  </w:rPr>
                  <w:t>万</w:t>
                </w:r>
                <w:r w:rsidRPr="00E141BA">
                  <w:rPr>
                    <w:rFonts w:hint="eastAsia"/>
                    <w:iCs/>
                  </w:rPr>
                  <w:t>立方米</w:t>
                </w:r>
              </w:p>
            </w:tc>
            <w:tc>
              <w:tcPr>
                <w:tcW w:w="2835" w:type="dxa"/>
                <w:vMerge w:val="restart"/>
                <w:vAlign w:val="center"/>
              </w:tcPr>
              <w:p w14:paraId="4BACA008" w14:textId="77777777" w:rsidR="00663998" w:rsidRPr="00E141BA" w:rsidRDefault="00663998" w:rsidP="00663998">
                <w:pPr>
                  <w:pStyle w:val="ac"/>
                  <w:ind w:firstLineChars="0" w:firstLine="0"/>
                  <w:rPr>
                    <w:iCs/>
                  </w:rPr>
                </w:pPr>
                <w:r w:rsidRPr="00E141BA">
                  <w:rPr>
                    <w:iCs/>
                  </w:rPr>
                  <w:t>20</w:t>
                </w:r>
                <w:r w:rsidRPr="00E141BA">
                  <w:rPr>
                    <w:rFonts w:hint="eastAsia"/>
                    <w:iCs/>
                  </w:rPr>
                  <w:t>2</w:t>
                </w:r>
                <w:r w:rsidRPr="00E141BA">
                  <w:rPr>
                    <w:iCs/>
                  </w:rPr>
                  <w:t>3</w:t>
                </w:r>
                <w:r w:rsidRPr="00E141BA">
                  <w:rPr>
                    <w:rFonts w:hint="eastAsia"/>
                    <w:iCs/>
                  </w:rPr>
                  <w:t>年</w:t>
                </w:r>
              </w:p>
            </w:tc>
          </w:tr>
          <w:tr w:rsidR="00663998" w:rsidRPr="00E141BA" w14:paraId="04239B32" w14:textId="77777777" w:rsidTr="00CF3046">
            <w:trPr>
              <w:trHeight w:val="286"/>
            </w:trPr>
            <w:tc>
              <w:tcPr>
                <w:tcW w:w="3261" w:type="dxa"/>
                <w:gridSpan w:val="2"/>
                <w:noWrap/>
                <w:vAlign w:val="center"/>
              </w:tcPr>
              <w:p w14:paraId="415C5111" w14:textId="77777777" w:rsidR="00663998" w:rsidRPr="00E141BA" w:rsidRDefault="00663998" w:rsidP="00663998">
                <w:pPr>
                  <w:pStyle w:val="ac"/>
                  <w:ind w:firstLineChars="0" w:firstLine="0"/>
                  <w:rPr>
                    <w:iCs/>
                  </w:rPr>
                </w:pPr>
                <w:r w:rsidRPr="00E141BA">
                  <w:rPr>
                    <w:rFonts w:hint="eastAsia"/>
                    <w:iCs/>
                  </w:rPr>
                  <w:t>喷涂、缠绕工艺废气排放量</w:t>
                </w:r>
              </w:p>
            </w:tc>
            <w:tc>
              <w:tcPr>
                <w:tcW w:w="2410" w:type="dxa"/>
                <w:vAlign w:val="center"/>
              </w:tcPr>
              <w:p w14:paraId="0D9EDF3B" w14:textId="77777777" w:rsidR="00663998" w:rsidRPr="00E141BA" w:rsidRDefault="00663998" w:rsidP="00663998">
                <w:pPr>
                  <w:pStyle w:val="ac"/>
                  <w:ind w:firstLineChars="0" w:firstLine="0"/>
                  <w:rPr>
                    <w:iCs/>
                  </w:rPr>
                </w:pPr>
                <w:r w:rsidRPr="00E141BA">
                  <w:t>28098.7864</w:t>
                </w:r>
                <w:r w:rsidRPr="00E141BA">
                  <w:rPr>
                    <w:rFonts w:hint="eastAsia"/>
                  </w:rPr>
                  <w:t>万</w:t>
                </w:r>
                <w:r w:rsidRPr="00E141BA">
                  <w:rPr>
                    <w:rFonts w:hint="eastAsia"/>
                    <w:iCs/>
                  </w:rPr>
                  <w:t>立方米</w:t>
                </w:r>
              </w:p>
            </w:tc>
            <w:tc>
              <w:tcPr>
                <w:tcW w:w="2835" w:type="dxa"/>
                <w:vMerge/>
                <w:vAlign w:val="center"/>
              </w:tcPr>
              <w:p w14:paraId="22E69D0C" w14:textId="77777777" w:rsidR="00663998" w:rsidRPr="00E141BA" w:rsidRDefault="00663998" w:rsidP="00663998">
                <w:pPr>
                  <w:pStyle w:val="ac"/>
                  <w:ind w:firstLineChars="0" w:firstLine="0"/>
                  <w:rPr>
                    <w:iCs/>
                  </w:rPr>
                </w:pPr>
              </w:p>
            </w:tc>
          </w:tr>
          <w:tr w:rsidR="00663998" w:rsidRPr="00E141BA" w14:paraId="3B133CD0" w14:textId="77777777" w:rsidTr="00CF3046">
            <w:trPr>
              <w:trHeight w:val="286"/>
            </w:trPr>
            <w:tc>
              <w:tcPr>
                <w:tcW w:w="3261" w:type="dxa"/>
                <w:gridSpan w:val="2"/>
                <w:vAlign w:val="center"/>
              </w:tcPr>
              <w:p w14:paraId="65058BBA" w14:textId="77777777" w:rsidR="00663998" w:rsidRPr="00E141BA" w:rsidRDefault="00663998" w:rsidP="00663998">
                <w:pPr>
                  <w:pStyle w:val="ac"/>
                  <w:ind w:firstLineChars="0" w:firstLine="0"/>
                  <w:rPr>
                    <w:iCs/>
                  </w:rPr>
                </w:pPr>
                <w:r w:rsidRPr="00E141BA">
                  <w:rPr>
                    <w:rFonts w:hint="eastAsia"/>
                    <w:iCs/>
                  </w:rPr>
                  <w:t>污染物</w:t>
                </w:r>
              </w:p>
            </w:tc>
            <w:tc>
              <w:tcPr>
                <w:tcW w:w="2410" w:type="dxa"/>
              </w:tcPr>
              <w:p w14:paraId="20CE521D" w14:textId="77777777" w:rsidR="00663998" w:rsidRPr="00E141BA" w:rsidRDefault="00663998" w:rsidP="00663998">
                <w:pPr>
                  <w:pStyle w:val="ac"/>
                  <w:ind w:firstLineChars="0" w:firstLine="0"/>
                  <w:rPr>
                    <w:iCs/>
                  </w:rPr>
                </w:pPr>
                <w:r w:rsidRPr="00E141BA">
                  <w:rPr>
                    <w:rFonts w:hint="eastAsia"/>
                    <w:iCs/>
                  </w:rPr>
                  <w:t>数据来源</w:t>
                </w:r>
              </w:p>
            </w:tc>
            <w:tc>
              <w:tcPr>
                <w:tcW w:w="2835" w:type="dxa"/>
              </w:tcPr>
              <w:p w14:paraId="2630D976" w14:textId="77777777" w:rsidR="00663998" w:rsidRPr="00E141BA" w:rsidRDefault="00663998" w:rsidP="00663998">
                <w:pPr>
                  <w:pStyle w:val="ac"/>
                  <w:ind w:firstLineChars="0" w:firstLine="0"/>
                  <w:rPr>
                    <w:iCs/>
                  </w:rPr>
                </w:pPr>
                <w:r w:rsidRPr="00E141BA">
                  <w:rPr>
                    <w:rFonts w:hint="eastAsia"/>
                    <w:iCs/>
                  </w:rPr>
                  <w:t>排放量（</w:t>
                </w:r>
                <w:r w:rsidRPr="00E141BA">
                  <w:rPr>
                    <w:rFonts w:hint="eastAsia"/>
                  </w:rPr>
                  <w:t>吨</w:t>
                </w:r>
                <w:r w:rsidRPr="00E141BA">
                  <w:rPr>
                    <w:rFonts w:hint="eastAsia"/>
                    <w:iCs/>
                  </w:rPr>
                  <w:t>）</w:t>
                </w:r>
              </w:p>
            </w:tc>
          </w:tr>
          <w:tr w:rsidR="00663998" w:rsidRPr="00E141BA" w14:paraId="0DE65B86" w14:textId="77777777" w:rsidTr="00CF3046">
            <w:trPr>
              <w:trHeight w:val="286"/>
            </w:trPr>
            <w:tc>
              <w:tcPr>
                <w:tcW w:w="851" w:type="dxa"/>
                <w:vMerge w:val="restart"/>
                <w:noWrap/>
                <w:vAlign w:val="center"/>
              </w:tcPr>
              <w:p w14:paraId="6C10D333" w14:textId="77777777" w:rsidR="00663998" w:rsidRPr="00E141BA" w:rsidRDefault="00663998" w:rsidP="00663998">
                <w:pPr>
                  <w:pStyle w:val="ac"/>
                  <w:ind w:firstLineChars="0" w:firstLine="0"/>
                </w:pPr>
                <w:r w:rsidRPr="00E141BA">
                  <w:rPr>
                    <w:rFonts w:hint="eastAsia"/>
                  </w:rPr>
                  <w:lastRenderedPageBreak/>
                  <w:t>常规</w:t>
                </w:r>
              </w:p>
              <w:p w14:paraId="5C832AFC" w14:textId="77777777" w:rsidR="00663998" w:rsidRPr="00E141BA" w:rsidRDefault="00663998" w:rsidP="00663998">
                <w:pPr>
                  <w:pStyle w:val="ac"/>
                  <w:ind w:firstLineChars="0" w:firstLine="0"/>
                </w:pPr>
                <w:r w:rsidRPr="00E141BA">
                  <w:rPr>
                    <w:rFonts w:hint="eastAsia"/>
                  </w:rPr>
                  <w:t>污染物</w:t>
                </w:r>
              </w:p>
            </w:tc>
            <w:tc>
              <w:tcPr>
                <w:tcW w:w="2410" w:type="dxa"/>
                <w:noWrap/>
                <w:vAlign w:val="center"/>
              </w:tcPr>
              <w:p w14:paraId="2F14EF46" w14:textId="77777777" w:rsidR="00663998" w:rsidRPr="00E141BA" w:rsidRDefault="00663998" w:rsidP="00663998">
                <w:pPr>
                  <w:pStyle w:val="ac"/>
                  <w:ind w:firstLineChars="0" w:firstLine="0"/>
                </w:pPr>
                <w:r w:rsidRPr="00E141BA">
                  <w:rPr>
                    <w:rFonts w:hint="eastAsia"/>
                  </w:rPr>
                  <w:t>二氧化硫</w:t>
                </w:r>
              </w:p>
            </w:tc>
            <w:tc>
              <w:tcPr>
                <w:tcW w:w="2410" w:type="dxa"/>
                <w:vAlign w:val="center"/>
              </w:tcPr>
              <w:p w14:paraId="512C0F38" w14:textId="77777777" w:rsidR="00663998" w:rsidRPr="00E141BA" w:rsidRDefault="00663998" w:rsidP="00663998">
                <w:pPr>
                  <w:pStyle w:val="ac"/>
                  <w:ind w:firstLineChars="0" w:firstLine="0"/>
                </w:pPr>
                <w:r w:rsidRPr="00E141BA">
                  <w:rPr>
                    <w:rFonts w:hint="eastAsia"/>
                  </w:rPr>
                  <w:t>委托检测</w:t>
                </w:r>
              </w:p>
            </w:tc>
            <w:tc>
              <w:tcPr>
                <w:tcW w:w="2835" w:type="dxa"/>
                <w:vAlign w:val="center"/>
              </w:tcPr>
              <w:p w14:paraId="2250B96D" w14:textId="77777777" w:rsidR="00663998" w:rsidRPr="00E141BA" w:rsidRDefault="00663998" w:rsidP="00663998">
                <w:pPr>
                  <w:pStyle w:val="ac"/>
                  <w:ind w:firstLineChars="0" w:firstLine="0"/>
                </w:pPr>
                <w:r w:rsidRPr="00E141BA">
                  <w:rPr>
                    <w:rFonts w:hint="eastAsia"/>
                  </w:rPr>
                  <w:t>0</w:t>
                </w:r>
                <w:r w:rsidRPr="00E141BA">
                  <w:t>.401</w:t>
                </w:r>
              </w:p>
            </w:tc>
          </w:tr>
          <w:tr w:rsidR="00663998" w:rsidRPr="00E141BA" w14:paraId="7A0016D3" w14:textId="77777777" w:rsidTr="00CF3046">
            <w:trPr>
              <w:trHeight w:val="286"/>
            </w:trPr>
            <w:tc>
              <w:tcPr>
                <w:tcW w:w="851" w:type="dxa"/>
                <w:vMerge/>
                <w:vAlign w:val="center"/>
              </w:tcPr>
              <w:p w14:paraId="5951DDBF" w14:textId="77777777" w:rsidR="00663998" w:rsidRPr="00E141BA" w:rsidRDefault="00663998" w:rsidP="00663998">
                <w:pPr>
                  <w:pStyle w:val="ac"/>
                  <w:ind w:firstLineChars="0" w:firstLine="0"/>
                </w:pPr>
              </w:p>
            </w:tc>
            <w:tc>
              <w:tcPr>
                <w:tcW w:w="2410" w:type="dxa"/>
                <w:noWrap/>
                <w:vAlign w:val="center"/>
              </w:tcPr>
              <w:p w14:paraId="34B4DFD3" w14:textId="77777777" w:rsidR="00663998" w:rsidRPr="00E141BA" w:rsidRDefault="00663998" w:rsidP="00663998">
                <w:pPr>
                  <w:pStyle w:val="ac"/>
                  <w:ind w:firstLineChars="0" w:firstLine="0"/>
                </w:pPr>
                <w:r w:rsidRPr="00E141BA">
                  <w:rPr>
                    <w:rFonts w:hint="eastAsia"/>
                  </w:rPr>
                  <w:t>氮氧化物</w:t>
                </w:r>
              </w:p>
            </w:tc>
            <w:tc>
              <w:tcPr>
                <w:tcW w:w="2410" w:type="dxa"/>
                <w:vAlign w:val="center"/>
              </w:tcPr>
              <w:p w14:paraId="19FB69A9" w14:textId="77777777" w:rsidR="00663998" w:rsidRPr="00E141BA" w:rsidRDefault="00663998" w:rsidP="00663998">
                <w:pPr>
                  <w:pStyle w:val="ac"/>
                  <w:ind w:firstLineChars="0" w:firstLine="0"/>
                </w:pPr>
                <w:r w:rsidRPr="00E141BA">
                  <w:rPr>
                    <w:rFonts w:hint="eastAsia"/>
                  </w:rPr>
                  <w:t>委托检测</w:t>
                </w:r>
              </w:p>
            </w:tc>
            <w:tc>
              <w:tcPr>
                <w:tcW w:w="2835" w:type="dxa"/>
                <w:vAlign w:val="center"/>
              </w:tcPr>
              <w:p w14:paraId="5D114139" w14:textId="77777777" w:rsidR="00663998" w:rsidRPr="00E141BA" w:rsidRDefault="00663998" w:rsidP="00663998">
                <w:pPr>
                  <w:pStyle w:val="ac"/>
                  <w:ind w:firstLineChars="0" w:firstLine="0"/>
                </w:pPr>
                <w:r w:rsidRPr="00E141BA">
                  <w:rPr>
                    <w:rFonts w:hint="eastAsia"/>
                  </w:rPr>
                  <w:t>1</w:t>
                </w:r>
                <w:r w:rsidRPr="00E141BA">
                  <w:t>.624</w:t>
                </w:r>
              </w:p>
            </w:tc>
          </w:tr>
          <w:tr w:rsidR="00663998" w:rsidRPr="00E141BA" w14:paraId="2FF97757" w14:textId="77777777" w:rsidTr="00CF3046">
            <w:trPr>
              <w:trHeight w:val="286"/>
            </w:trPr>
            <w:tc>
              <w:tcPr>
                <w:tcW w:w="851" w:type="dxa"/>
                <w:vMerge/>
                <w:vAlign w:val="center"/>
              </w:tcPr>
              <w:p w14:paraId="707884CD" w14:textId="77777777" w:rsidR="00663998" w:rsidRPr="00E141BA" w:rsidRDefault="00663998" w:rsidP="00663998">
                <w:pPr>
                  <w:pStyle w:val="ac"/>
                  <w:ind w:firstLineChars="0" w:firstLine="0"/>
                </w:pPr>
              </w:p>
            </w:tc>
            <w:tc>
              <w:tcPr>
                <w:tcW w:w="2410" w:type="dxa"/>
                <w:noWrap/>
                <w:vAlign w:val="center"/>
              </w:tcPr>
              <w:p w14:paraId="5A8B98E5" w14:textId="77777777" w:rsidR="00663998" w:rsidRPr="00E141BA" w:rsidRDefault="00663998" w:rsidP="00663998">
                <w:pPr>
                  <w:pStyle w:val="ac"/>
                  <w:ind w:firstLineChars="0" w:firstLine="0"/>
                </w:pPr>
                <w:r w:rsidRPr="00E141BA">
                  <w:rPr>
                    <w:rFonts w:hint="eastAsia"/>
                  </w:rPr>
                  <w:t>颗粒物</w:t>
                </w:r>
              </w:p>
            </w:tc>
            <w:tc>
              <w:tcPr>
                <w:tcW w:w="2410" w:type="dxa"/>
                <w:vAlign w:val="center"/>
              </w:tcPr>
              <w:p w14:paraId="38755CBD" w14:textId="77777777" w:rsidR="00663998" w:rsidRPr="00E141BA" w:rsidRDefault="00663998" w:rsidP="00663998">
                <w:pPr>
                  <w:pStyle w:val="ac"/>
                  <w:ind w:firstLineChars="0" w:firstLine="0"/>
                </w:pPr>
                <w:r w:rsidRPr="00E141BA">
                  <w:rPr>
                    <w:rFonts w:hint="eastAsia"/>
                  </w:rPr>
                  <w:t>委托检测</w:t>
                </w:r>
              </w:p>
            </w:tc>
            <w:tc>
              <w:tcPr>
                <w:tcW w:w="2835" w:type="dxa"/>
                <w:vAlign w:val="center"/>
              </w:tcPr>
              <w:p w14:paraId="09738672" w14:textId="77777777" w:rsidR="00663998" w:rsidRPr="00E141BA" w:rsidRDefault="00663998" w:rsidP="00663998">
                <w:pPr>
                  <w:pStyle w:val="ac"/>
                  <w:ind w:firstLineChars="0" w:firstLine="0"/>
                </w:pPr>
                <w:r w:rsidRPr="00E141BA">
                  <w:rPr>
                    <w:rFonts w:hint="eastAsia"/>
                  </w:rPr>
                  <w:t>0</w:t>
                </w:r>
                <w:r w:rsidRPr="00E141BA">
                  <w:t>.13</w:t>
                </w:r>
              </w:p>
            </w:tc>
          </w:tr>
          <w:tr w:rsidR="00663998" w:rsidRPr="00E141BA" w14:paraId="6001C756" w14:textId="77777777" w:rsidTr="00CF3046">
            <w:trPr>
              <w:trHeight w:val="286"/>
            </w:trPr>
            <w:tc>
              <w:tcPr>
                <w:tcW w:w="851" w:type="dxa"/>
                <w:vMerge/>
                <w:vAlign w:val="center"/>
              </w:tcPr>
              <w:p w14:paraId="106419BA" w14:textId="77777777" w:rsidR="00663998" w:rsidRPr="00E141BA" w:rsidRDefault="00663998" w:rsidP="00663998">
                <w:pPr>
                  <w:pStyle w:val="ac"/>
                  <w:ind w:firstLineChars="0" w:firstLine="0"/>
                </w:pPr>
              </w:p>
            </w:tc>
            <w:tc>
              <w:tcPr>
                <w:tcW w:w="2410" w:type="dxa"/>
                <w:noWrap/>
                <w:vAlign w:val="center"/>
              </w:tcPr>
              <w:p w14:paraId="6B3BB53B" w14:textId="77777777" w:rsidR="00663998" w:rsidRPr="00E141BA" w:rsidRDefault="00663998" w:rsidP="00663998">
                <w:pPr>
                  <w:pStyle w:val="ac"/>
                  <w:ind w:firstLineChars="0" w:firstLine="0"/>
                </w:pPr>
                <w:r w:rsidRPr="00E141BA">
                  <w:rPr>
                    <w:rFonts w:hint="eastAsia"/>
                  </w:rPr>
                  <w:t>苯</w:t>
                </w:r>
              </w:p>
            </w:tc>
            <w:tc>
              <w:tcPr>
                <w:tcW w:w="2410" w:type="dxa"/>
                <w:vAlign w:val="center"/>
              </w:tcPr>
              <w:p w14:paraId="6CA48F44" w14:textId="77777777" w:rsidR="00663998" w:rsidRPr="00E141BA" w:rsidRDefault="00663998" w:rsidP="00663998">
                <w:pPr>
                  <w:pStyle w:val="ac"/>
                  <w:ind w:firstLineChars="0" w:firstLine="0"/>
                </w:pPr>
                <w:r w:rsidRPr="00E141BA">
                  <w:rPr>
                    <w:rFonts w:hint="eastAsia"/>
                  </w:rPr>
                  <w:t>委托检测</w:t>
                </w:r>
              </w:p>
            </w:tc>
            <w:tc>
              <w:tcPr>
                <w:tcW w:w="2835" w:type="dxa"/>
                <w:vAlign w:val="center"/>
              </w:tcPr>
              <w:p w14:paraId="00192735" w14:textId="77777777" w:rsidR="00663998" w:rsidRPr="00E141BA" w:rsidRDefault="00663998" w:rsidP="00663998">
                <w:pPr>
                  <w:pStyle w:val="ac"/>
                  <w:ind w:firstLineChars="0" w:firstLine="0"/>
                </w:pPr>
                <w:r w:rsidRPr="00E141BA">
                  <w:rPr>
                    <w:rFonts w:hint="eastAsia"/>
                  </w:rPr>
                  <w:t>0</w:t>
                </w:r>
                <w:r w:rsidRPr="00E141BA">
                  <w:t>.002</w:t>
                </w:r>
              </w:p>
            </w:tc>
          </w:tr>
          <w:tr w:rsidR="00663998" w:rsidRPr="00E141BA" w14:paraId="6B3A183F" w14:textId="77777777" w:rsidTr="00CF3046">
            <w:trPr>
              <w:trHeight w:val="286"/>
            </w:trPr>
            <w:tc>
              <w:tcPr>
                <w:tcW w:w="851" w:type="dxa"/>
                <w:vMerge/>
                <w:vAlign w:val="center"/>
              </w:tcPr>
              <w:p w14:paraId="3F491917" w14:textId="77777777" w:rsidR="00663998" w:rsidRPr="00E141BA" w:rsidRDefault="00663998" w:rsidP="00663998">
                <w:pPr>
                  <w:pStyle w:val="ac"/>
                  <w:ind w:firstLineChars="0" w:firstLine="0"/>
                </w:pPr>
              </w:p>
            </w:tc>
            <w:tc>
              <w:tcPr>
                <w:tcW w:w="2410" w:type="dxa"/>
                <w:noWrap/>
                <w:vAlign w:val="center"/>
              </w:tcPr>
              <w:p w14:paraId="72546F94" w14:textId="77777777" w:rsidR="00663998" w:rsidRPr="00E141BA" w:rsidRDefault="00663998" w:rsidP="00663998">
                <w:pPr>
                  <w:pStyle w:val="ac"/>
                  <w:ind w:firstLineChars="0" w:firstLine="0"/>
                </w:pPr>
                <w:r w:rsidRPr="00E141BA">
                  <w:rPr>
                    <w:rFonts w:hint="eastAsia"/>
                  </w:rPr>
                  <w:t>甲苯和二甲苯合计</w:t>
                </w:r>
              </w:p>
            </w:tc>
            <w:tc>
              <w:tcPr>
                <w:tcW w:w="2410" w:type="dxa"/>
                <w:vAlign w:val="center"/>
              </w:tcPr>
              <w:p w14:paraId="2C497402" w14:textId="77777777" w:rsidR="00663998" w:rsidRPr="00E141BA" w:rsidRDefault="00663998" w:rsidP="00663998">
                <w:pPr>
                  <w:pStyle w:val="ac"/>
                  <w:ind w:firstLineChars="0" w:firstLine="0"/>
                </w:pPr>
                <w:r w:rsidRPr="00E141BA">
                  <w:rPr>
                    <w:rFonts w:hint="eastAsia"/>
                  </w:rPr>
                  <w:t>委托检测</w:t>
                </w:r>
              </w:p>
            </w:tc>
            <w:tc>
              <w:tcPr>
                <w:tcW w:w="2835" w:type="dxa"/>
                <w:vAlign w:val="center"/>
              </w:tcPr>
              <w:p w14:paraId="18F4324B" w14:textId="77777777" w:rsidR="00663998" w:rsidRPr="00E141BA" w:rsidRDefault="00663998" w:rsidP="00663998">
                <w:pPr>
                  <w:pStyle w:val="ac"/>
                  <w:ind w:firstLineChars="0" w:firstLine="0"/>
                </w:pPr>
                <w:r w:rsidRPr="00E141BA">
                  <w:rPr>
                    <w:rFonts w:hint="eastAsia"/>
                  </w:rPr>
                  <w:t>0</w:t>
                </w:r>
                <w:r w:rsidRPr="00E141BA">
                  <w:t>.112</w:t>
                </w:r>
              </w:p>
            </w:tc>
          </w:tr>
          <w:tr w:rsidR="00663998" w:rsidRPr="00E141BA" w14:paraId="1EA23E91" w14:textId="77777777" w:rsidTr="00CF3046">
            <w:trPr>
              <w:trHeight w:val="286"/>
            </w:trPr>
            <w:tc>
              <w:tcPr>
                <w:tcW w:w="851" w:type="dxa"/>
                <w:vMerge/>
                <w:vAlign w:val="center"/>
              </w:tcPr>
              <w:p w14:paraId="2EC12126" w14:textId="77777777" w:rsidR="00663998" w:rsidRPr="00E141BA" w:rsidRDefault="00663998" w:rsidP="00663998">
                <w:pPr>
                  <w:pStyle w:val="ac"/>
                  <w:ind w:firstLineChars="0" w:firstLine="0"/>
                </w:pPr>
              </w:p>
            </w:tc>
            <w:tc>
              <w:tcPr>
                <w:tcW w:w="2410" w:type="dxa"/>
                <w:noWrap/>
                <w:vAlign w:val="center"/>
              </w:tcPr>
              <w:p w14:paraId="422176D0" w14:textId="77777777" w:rsidR="00663998" w:rsidRPr="00E141BA" w:rsidRDefault="00663998" w:rsidP="00663998">
                <w:pPr>
                  <w:pStyle w:val="ac"/>
                  <w:ind w:firstLineChars="0" w:firstLine="0"/>
                </w:pPr>
                <w:r w:rsidRPr="00E141BA">
                  <w:t>VOCS</w:t>
                </w:r>
              </w:p>
            </w:tc>
            <w:tc>
              <w:tcPr>
                <w:tcW w:w="2410" w:type="dxa"/>
                <w:vAlign w:val="center"/>
              </w:tcPr>
              <w:p w14:paraId="18D7D265" w14:textId="77777777" w:rsidR="00663998" w:rsidRPr="00E141BA" w:rsidRDefault="00663998" w:rsidP="00663998">
                <w:pPr>
                  <w:pStyle w:val="ac"/>
                  <w:ind w:firstLineChars="0" w:firstLine="0"/>
                </w:pPr>
                <w:r w:rsidRPr="00E141BA">
                  <w:rPr>
                    <w:rFonts w:hint="eastAsia"/>
                  </w:rPr>
                  <w:t>委托检测</w:t>
                </w:r>
              </w:p>
            </w:tc>
            <w:tc>
              <w:tcPr>
                <w:tcW w:w="2835" w:type="dxa"/>
                <w:vAlign w:val="center"/>
              </w:tcPr>
              <w:p w14:paraId="2AAF3573" w14:textId="77777777" w:rsidR="00663998" w:rsidRPr="00E141BA" w:rsidRDefault="00663998" w:rsidP="00663998">
                <w:pPr>
                  <w:pStyle w:val="ac"/>
                  <w:ind w:firstLineChars="0" w:firstLine="0"/>
                </w:pPr>
                <w:r w:rsidRPr="00E141BA">
                  <w:rPr>
                    <w:rFonts w:hint="eastAsia"/>
                  </w:rPr>
                  <w:t>1</w:t>
                </w:r>
                <w:r w:rsidRPr="00E141BA">
                  <w:t>.214</w:t>
                </w:r>
              </w:p>
            </w:tc>
          </w:tr>
        </w:tbl>
        <w:p w14:paraId="51470695" w14:textId="77777777" w:rsidR="00663998" w:rsidRPr="00E141BA" w:rsidRDefault="00663998" w:rsidP="00663998">
          <w:pPr>
            <w:pStyle w:val="ac"/>
          </w:pPr>
        </w:p>
        <w:p w14:paraId="2CD46E07" w14:textId="77777777" w:rsidR="00663998" w:rsidRPr="00E141BA" w:rsidRDefault="00663998" w:rsidP="00663998">
          <w:pPr>
            <w:pStyle w:val="ac"/>
            <w:ind w:firstLineChars="0" w:firstLine="0"/>
          </w:pPr>
          <w:r w:rsidRPr="00E141BA">
            <w:rPr>
              <w:rFonts w:hint="eastAsia"/>
            </w:rPr>
            <w:t>3</w:t>
          </w:r>
          <w:r w:rsidRPr="00E141BA">
            <w:rPr>
              <w:rFonts w:hint="eastAsia"/>
            </w:rPr>
            <w:t>、危险废物排放控制</w:t>
          </w:r>
        </w:p>
        <w:p w14:paraId="6C8DCB98" w14:textId="77777777" w:rsidR="00663998" w:rsidRPr="00E141BA" w:rsidRDefault="00663998" w:rsidP="00663998">
          <w:pPr>
            <w:pStyle w:val="ac"/>
          </w:pPr>
          <w:r w:rsidRPr="00E141BA">
            <w:rPr>
              <w:rFonts w:hint="eastAsia"/>
            </w:rPr>
            <w:t>公司在生产过程中产生的危险废弃物，按照规定交由有资质的危险废物处置单位——天津合佳威立雅环境服务有限公司进行处置。</w:t>
          </w:r>
        </w:p>
        <w:p w14:paraId="16C88A3F" w14:textId="77777777" w:rsidR="00663998" w:rsidRPr="00E141BA" w:rsidRDefault="00663998" w:rsidP="00663998">
          <w:pPr>
            <w:pStyle w:val="ac"/>
            <w:ind w:firstLineChars="0" w:firstLine="0"/>
          </w:pPr>
        </w:p>
        <w:p w14:paraId="266C4876" w14:textId="77777777" w:rsidR="00663998" w:rsidRPr="00E141BA" w:rsidRDefault="00663998" w:rsidP="00663998">
          <w:pPr>
            <w:pStyle w:val="ac"/>
            <w:ind w:firstLineChars="0" w:firstLine="0"/>
            <w:jc w:val="center"/>
          </w:pPr>
          <w:r w:rsidRPr="00E141BA">
            <w:rPr>
              <w:rFonts w:hint="eastAsia"/>
            </w:rPr>
            <w:t>危险废物产生及处置情况统计表</w:t>
          </w:r>
        </w:p>
        <w:p w14:paraId="2324ABD7" w14:textId="007CBD87" w:rsidR="00663998" w:rsidRPr="00E141BA" w:rsidRDefault="00663998" w:rsidP="00FC6664">
          <w:pPr>
            <w:spacing w:afterLines="50" w:after="120"/>
            <w:ind w:firstLineChars="100" w:firstLine="210"/>
          </w:pPr>
          <w:r w:rsidRPr="00E141BA">
            <w:rPr>
              <w:rFonts w:hint="eastAsia"/>
            </w:rPr>
            <w:t>表3</w:t>
          </w:r>
          <w:r w:rsidRPr="00E141BA">
            <w:t xml:space="preserve"> </w:t>
          </w:r>
          <w:r w:rsidRPr="00E141BA">
            <w:rPr>
              <w:rFonts w:hint="eastAsia"/>
            </w:rPr>
            <w:t xml:space="preserve">                                           </w:t>
          </w:r>
          <w:r w:rsidRPr="00E141BA">
            <w:t xml:space="preserve">    </w:t>
          </w:r>
          <w:r w:rsidR="00DB0408" w:rsidRPr="00E141BA">
            <w:t xml:space="preserve">  </w:t>
          </w:r>
          <w:r w:rsidRPr="00E141BA">
            <w:rPr>
              <w:rFonts w:hint="eastAsia"/>
            </w:rPr>
            <w:t>单位：吨</w:t>
          </w:r>
          <w:r w:rsidRPr="00E141BA">
            <w:t>/</w:t>
          </w:r>
          <w:r w:rsidRPr="00E141BA">
            <w:rPr>
              <w:rFonts w:hint="eastAsia"/>
            </w:rPr>
            <w:t xml:space="preserve">年 </w:t>
          </w:r>
        </w:p>
        <w:tbl>
          <w:tblPr>
            <w:tblStyle w:val="g1"/>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678"/>
            <w:gridCol w:w="832"/>
            <w:gridCol w:w="1467"/>
            <w:gridCol w:w="1276"/>
            <w:gridCol w:w="1417"/>
            <w:gridCol w:w="1418"/>
            <w:gridCol w:w="1276"/>
          </w:tblGrid>
          <w:tr w:rsidR="00663998" w:rsidRPr="00E141BA" w14:paraId="7EEDD8E3" w14:textId="77777777" w:rsidTr="00CF3046">
            <w:trPr>
              <w:trHeight w:val="386"/>
            </w:trPr>
            <w:tc>
              <w:tcPr>
                <w:tcW w:w="678" w:type="dxa"/>
                <w:vMerge w:val="restart"/>
                <w:noWrap/>
                <w:vAlign w:val="center"/>
              </w:tcPr>
              <w:p w14:paraId="50E109D5" w14:textId="77777777" w:rsidR="00663998" w:rsidRPr="00E141BA" w:rsidRDefault="00663998" w:rsidP="00663998">
                <w:pPr>
                  <w:pStyle w:val="ac"/>
                  <w:ind w:firstLineChars="0" w:firstLine="0"/>
                  <w:rPr>
                    <w:iCs/>
                  </w:rPr>
                </w:pPr>
                <w:r w:rsidRPr="00E141BA">
                  <w:rPr>
                    <w:rFonts w:hint="eastAsia"/>
                    <w:iCs/>
                  </w:rPr>
                  <w:t>序号</w:t>
                </w:r>
              </w:p>
            </w:tc>
            <w:tc>
              <w:tcPr>
                <w:tcW w:w="832" w:type="dxa"/>
                <w:vMerge w:val="restart"/>
                <w:noWrap/>
                <w:vAlign w:val="center"/>
              </w:tcPr>
              <w:p w14:paraId="64430918" w14:textId="77777777" w:rsidR="00663998" w:rsidRPr="00E141BA" w:rsidRDefault="00663998" w:rsidP="00663998">
                <w:pPr>
                  <w:pStyle w:val="ac"/>
                  <w:ind w:firstLineChars="0" w:firstLine="0"/>
                  <w:rPr>
                    <w:iCs/>
                  </w:rPr>
                </w:pPr>
                <w:r w:rsidRPr="00E141BA">
                  <w:rPr>
                    <w:rFonts w:hint="eastAsia"/>
                    <w:iCs/>
                  </w:rPr>
                  <w:t>废物类别</w:t>
                </w:r>
              </w:p>
            </w:tc>
            <w:tc>
              <w:tcPr>
                <w:tcW w:w="1467" w:type="dxa"/>
                <w:vMerge w:val="restart"/>
                <w:noWrap/>
                <w:vAlign w:val="center"/>
              </w:tcPr>
              <w:p w14:paraId="7AC0B9F4" w14:textId="77777777" w:rsidR="00663998" w:rsidRPr="00E141BA" w:rsidRDefault="00663998" w:rsidP="00663998">
                <w:pPr>
                  <w:pStyle w:val="ac"/>
                  <w:ind w:firstLineChars="0" w:firstLine="0"/>
                  <w:rPr>
                    <w:iCs/>
                  </w:rPr>
                </w:pPr>
                <w:r w:rsidRPr="00E141BA">
                  <w:rPr>
                    <w:rFonts w:hint="eastAsia"/>
                    <w:iCs/>
                  </w:rPr>
                  <w:t>主要有害成分</w:t>
                </w:r>
              </w:p>
            </w:tc>
            <w:tc>
              <w:tcPr>
                <w:tcW w:w="1276" w:type="dxa"/>
                <w:vMerge w:val="restart"/>
                <w:noWrap/>
                <w:vAlign w:val="center"/>
              </w:tcPr>
              <w:p w14:paraId="4EAAB67B" w14:textId="77777777" w:rsidR="00663998" w:rsidRPr="00E141BA" w:rsidRDefault="00663998" w:rsidP="00663998">
                <w:pPr>
                  <w:pStyle w:val="ac"/>
                  <w:ind w:firstLineChars="0" w:firstLine="0"/>
                  <w:rPr>
                    <w:iCs/>
                  </w:rPr>
                </w:pPr>
                <w:r w:rsidRPr="00E141BA">
                  <w:rPr>
                    <w:rFonts w:hint="eastAsia"/>
                    <w:iCs/>
                  </w:rPr>
                  <w:t>形态</w:t>
                </w:r>
                <w:r w:rsidRPr="00E141BA">
                  <w:rPr>
                    <w:iCs/>
                  </w:rPr>
                  <w:t>(</w:t>
                </w:r>
                <w:r w:rsidRPr="00E141BA">
                  <w:rPr>
                    <w:rFonts w:hint="eastAsia"/>
                    <w:iCs/>
                  </w:rPr>
                  <w:t>固、液、气</w:t>
                </w:r>
                <w:r w:rsidRPr="00E141BA">
                  <w:rPr>
                    <w:iCs/>
                  </w:rPr>
                  <w:t>)</w:t>
                </w:r>
              </w:p>
            </w:tc>
            <w:tc>
              <w:tcPr>
                <w:tcW w:w="1417" w:type="dxa"/>
                <w:vMerge w:val="restart"/>
                <w:vAlign w:val="center"/>
              </w:tcPr>
              <w:p w14:paraId="06277BCE" w14:textId="77777777" w:rsidR="00663998" w:rsidRPr="00E141BA" w:rsidRDefault="00663998" w:rsidP="00663998">
                <w:pPr>
                  <w:pStyle w:val="ac"/>
                  <w:ind w:firstLineChars="0" w:firstLine="0"/>
                  <w:rPr>
                    <w:iCs/>
                  </w:rPr>
                </w:pPr>
                <w:r w:rsidRPr="00E141BA">
                  <w:rPr>
                    <w:rFonts w:hint="eastAsia"/>
                    <w:iCs/>
                  </w:rPr>
                  <w:t>产生来源</w:t>
                </w:r>
              </w:p>
            </w:tc>
            <w:tc>
              <w:tcPr>
                <w:tcW w:w="1418" w:type="dxa"/>
                <w:vAlign w:val="center"/>
              </w:tcPr>
              <w:p w14:paraId="33C54FA0" w14:textId="77777777" w:rsidR="00663998" w:rsidRPr="00E141BA" w:rsidRDefault="00663998" w:rsidP="00663998">
                <w:pPr>
                  <w:pStyle w:val="ac"/>
                  <w:ind w:firstLineChars="0" w:firstLine="0"/>
                  <w:rPr>
                    <w:iCs/>
                  </w:rPr>
                </w:pPr>
                <w:r w:rsidRPr="00E141BA">
                  <w:rPr>
                    <w:rFonts w:hint="eastAsia"/>
                    <w:iCs/>
                  </w:rPr>
                  <w:t>年产生量</w:t>
                </w:r>
              </w:p>
              <w:p w14:paraId="338C7309" w14:textId="77777777" w:rsidR="00663998" w:rsidRPr="00E141BA" w:rsidRDefault="00663998" w:rsidP="00663998">
                <w:pPr>
                  <w:pStyle w:val="ac"/>
                  <w:ind w:firstLineChars="0" w:firstLine="0"/>
                  <w:rPr>
                    <w:iCs/>
                  </w:rPr>
                </w:pPr>
                <w:r w:rsidRPr="00E141BA">
                  <w:rPr>
                    <w:rFonts w:hint="eastAsia"/>
                    <w:iCs/>
                  </w:rPr>
                  <w:t>（处置量）</w:t>
                </w:r>
              </w:p>
            </w:tc>
            <w:tc>
              <w:tcPr>
                <w:tcW w:w="1276" w:type="dxa"/>
                <w:vMerge w:val="restart"/>
                <w:noWrap/>
                <w:vAlign w:val="center"/>
              </w:tcPr>
              <w:p w14:paraId="2E25E5CE" w14:textId="77777777" w:rsidR="00663998" w:rsidRPr="00E141BA" w:rsidRDefault="00663998" w:rsidP="00663998">
                <w:pPr>
                  <w:pStyle w:val="ac"/>
                  <w:ind w:firstLineChars="0" w:firstLine="0"/>
                  <w:rPr>
                    <w:iCs/>
                  </w:rPr>
                </w:pPr>
                <w:r w:rsidRPr="00E141BA">
                  <w:rPr>
                    <w:rFonts w:hint="eastAsia"/>
                    <w:iCs/>
                  </w:rPr>
                  <w:t>处置方式</w:t>
                </w:r>
              </w:p>
            </w:tc>
          </w:tr>
          <w:tr w:rsidR="00663998" w:rsidRPr="00E141BA" w14:paraId="124B1C55" w14:textId="77777777" w:rsidTr="00CF3046">
            <w:trPr>
              <w:trHeight w:val="285"/>
            </w:trPr>
            <w:tc>
              <w:tcPr>
                <w:tcW w:w="678" w:type="dxa"/>
                <w:vMerge/>
                <w:vAlign w:val="center"/>
              </w:tcPr>
              <w:p w14:paraId="05A6807E" w14:textId="77777777" w:rsidR="00663998" w:rsidRPr="00E141BA" w:rsidRDefault="00663998" w:rsidP="00663998">
                <w:pPr>
                  <w:pStyle w:val="ac"/>
                  <w:ind w:firstLineChars="0" w:firstLine="0"/>
                  <w:rPr>
                    <w:i/>
                    <w:iCs/>
                  </w:rPr>
                </w:pPr>
              </w:p>
            </w:tc>
            <w:tc>
              <w:tcPr>
                <w:tcW w:w="832" w:type="dxa"/>
                <w:vMerge/>
                <w:vAlign w:val="center"/>
              </w:tcPr>
              <w:p w14:paraId="5F9C1758" w14:textId="77777777" w:rsidR="00663998" w:rsidRPr="00E141BA" w:rsidRDefault="00663998" w:rsidP="00663998">
                <w:pPr>
                  <w:pStyle w:val="ac"/>
                  <w:ind w:firstLineChars="0" w:firstLine="0"/>
                  <w:rPr>
                    <w:i/>
                    <w:iCs/>
                  </w:rPr>
                </w:pPr>
              </w:p>
            </w:tc>
            <w:tc>
              <w:tcPr>
                <w:tcW w:w="1467" w:type="dxa"/>
                <w:vMerge/>
                <w:vAlign w:val="center"/>
              </w:tcPr>
              <w:p w14:paraId="0238864E" w14:textId="77777777" w:rsidR="00663998" w:rsidRPr="00E141BA" w:rsidRDefault="00663998" w:rsidP="00663998">
                <w:pPr>
                  <w:pStyle w:val="ac"/>
                  <w:ind w:firstLineChars="0" w:firstLine="0"/>
                  <w:rPr>
                    <w:i/>
                    <w:iCs/>
                  </w:rPr>
                </w:pPr>
              </w:p>
            </w:tc>
            <w:tc>
              <w:tcPr>
                <w:tcW w:w="1276" w:type="dxa"/>
                <w:vMerge/>
                <w:vAlign w:val="center"/>
              </w:tcPr>
              <w:p w14:paraId="4D851110" w14:textId="77777777" w:rsidR="00663998" w:rsidRPr="00E141BA" w:rsidRDefault="00663998" w:rsidP="00663998">
                <w:pPr>
                  <w:pStyle w:val="ac"/>
                  <w:ind w:firstLineChars="0" w:firstLine="0"/>
                  <w:rPr>
                    <w:i/>
                    <w:iCs/>
                  </w:rPr>
                </w:pPr>
              </w:p>
            </w:tc>
            <w:tc>
              <w:tcPr>
                <w:tcW w:w="1417" w:type="dxa"/>
                <w:vMerge/>
                <w:vAlign w:val="center"/>
              </w:tcPr>
              <w:p w14:paraId="04EC6B89" w14:textId="77777777" w:rsidR="00663998" w:rsidRPr="00E141BA" w:rsidRDefault="00663998" w:rsidP="00663998">
                <w:pPr>
                  <w:pStyle w:val="ac"/>
                  <w:ind w:firstLineChars="0" w:firstLine="0"/>
                  <w:rPr>
                    <w:i/>
                    <w:iCs/>
                  </w:rPr>
                </w:pPr>
              </w:p>
            </w:tc>
            <w:tc>
              <w:tcPr>
                <w:tcW w:w="1418" w:type="dxa"/>
                <w:vAlign w:val="center"/>
              </w:tcPr>
              <w:p w14:paraId="7CE60D47" w14:textId="77777777" w:rsidR="00663998" w:rsidRPr="00E141BA" w:rsidRDefault="00663998" w:rsidP="00663998">
                <w:pPr>
                  <w:pStyle w:val="ac"/>
                  <w:ind w:firstLineChars="0" w:firstLine="0"/>
                  <w:rPr>
                    <w:iCs/>
                  </w:rPr>
                </w:pPr>
                <w:r w:rsidRPr="00E141BA">
                  <w:rPr>
                    <w:iCs/>
                  </w:rPr>
                  <w:t>20</w:t>
                </w:r>
                <w:r w:rsidRPr="00E141BA">
                  <w:rPr>
                    <w:rFonts w:hint="eastAsia"/>
                    <w:iCs/>
                  </w:rPr>
                  <w:t>2</w:t>
                </w:r>
                <w:r w:rsidRPr="00E141BA">
                  <w:rPr>
                    <w:iCs/>
                  </w:rPr>
                  <w:t>3</w:t>
                </w:r>
                <w:r w:rsidRPr="00E141BA">
                  <w:rPr>
                    <w:rFonts w:hint="eastAsia"/>
                    <w:iCs/>
                  </w:rPr>
                  <w:t>年</w:t>
                </w:r>
              </w:p>
            </w:tc>
            <w:tc>
              <w:tcPr>
                <w:tcW w:w="1276" w:type="dxa"/>
                <w:vMerge/>
                <w:vAlign w:val="center"/>
              </w:tcPr>
              <w:p w14:paraId="20986AEF" w14:textId="77777777" w:rsidR="00663998" w:rsidRPr="00E141BA" w:rsidRDefault="00663998" w:rsidP="00663998">
                <w:pPr>
                  <w:pStyle w:val="ac"/>
                  <w:ind w:firstLineChars="0" w:firstLine="0"/>
                  <w:rPr>
                    <w:i/>
                    <w:iCs/>
                  </w:rPr>
                </w:pPr>
              </w:p>
            </w:tc>
          </w:tr>
          <w:tr w:rsidR="00663998" w:rsidRPr="00E141BA" w14:paraId="48414A26" w14:textId="77777777" w:rsidTr="00CF3046">
            <w:trPr>
              <w:trHeight w:val="285"/>
            </w:trPr>
            <w:tc>
              <w:tcPr>
                <w:tcW w:w="678" w:type="dxa"/>
                <w:noWrap/>
                <w:vAlign w:val="center"/>
              </w:tcPr>
              <w:p w14:paraId="668AA39F" w14:textId="77777777" w:rsidR="00663998" w:rsidRPr="00E141BA" w:rsidRDefault="00663998" w:rsidP="00663998">
                <w:pPr>
                  <w:pStyle w:val="ac"/>
                  <w:ind w:firstLineChars="0" w:firstLine="0"/>
                </w:pPr>
                <w:r w:rsidRPr="00E141BA">
                  <w:rPr>
                    <w:rFonts w:hint="eastAsia"/>
                  </w:rPr>
                  <w:t>1</w:t>
                </w:r>
              </w:p>
            </w:tc>
            <w:tc>
              <w:tcPr>
                <w:tcW w:w="832" w:type="dxa"/>
                <w:noWrap/>
                <w:vAlign w:val="center"/>
              </w:tcPr>
              <w:p w14:paraId="6FB3F42F" w14:textId="77777777" w:rsidR="00663998" w:rsidRPr="00E141BA" w:rsidRDefault="00663998" w:rsidP="00663998">
                <w:pPr>
                  <w:pStyle w:val="ac"/>
                  <w:ind w:firstLineChars="0" w:firstLine="0"/>
                </w:pPr>
                <w:r w:rsidRPr="00E141BA">
                  <w:t>HW08</w:t>
                </w:r>
              </w:p>
            </w:tc>
            <w:tc>
              <w:tcPr>
                <w:tcW w:w="1467" w:type="dxa"/>
                <w:noWrap/>
                <w:vAlign w:val="center"/>
              </w:tcPr>
              <w:p w14:paraId="65AB9EB7" w14:textId="77777777" w:rsidR="00663998" w:rsidRPr="00E141BA" w:rsidRDefault="00663998" w:rsidP="00663998">
                <w:pPr>
                  <w:pStyle w:val="ac"/>
                  <w:ind w:firstLineChars="0" w:firstLine="0"/>
                </w:pPr>
                <w:r w:rsidRPr="00E141BA">
                  <w:rPr>
                    <w:rFonts w:hint="eastAsia"/>
                  </w:rPr>
                  <w:t>油</w:t>
                </w:r>
              </w:p>
            </w:tc>
            <w:tc>
              <w:tcPr>
                <w:tcW w:w="1276" w:type="dxa"/>
                <w:noWrap/>
                <w:vAlign w:val="center"/>
              </w:tcPr>
              <w:p w14:paraId="03F4C533" w14:textId="77777777" w:rsidR="00663998" w:rsidRPr="00E141BA" w:rsidRDefault="00663998" w:rsidP="00663998">
                <w:pPr>
                  <w:pStyle w:val="ac"/>
                  <w:ind w:firstLineChars="0" w:firstLine="0"/>
                </w:pPr>
                <w:r w:rsidRPr="00E141BA">
                  <w:rPr>
                    <w:rFonts w:hint="eastAsia"/>
                  </w:rPr>
                  <w:t>固</w:t>
                </w:r>
              </w:p>
            </w:tc>
            <w:tc>
              <w:tcPr>
                <w:tcW w:w="1417" w:type="dxa"/>
                <w:vAlign w:val="center"/>
              </w:tcPr>
              <w:p w14:paraId="603DEC86" w14:textId="77777777" w:rsidR="00663998" w:rsidRPr="00E141BA" w:rsidRDefault="00663998" w:rsidP="00663998">
                <w:pPr>
                  <w:pStyle w:val="ac"/>
                  <w:ind w:firstLineChars="0" w:firstLine="0"/>
                </w:pPr>
                <w:r w:rsidRPr="00E141BA">
                  <w:rPr>
                    <w:rFonts w:hint="eastAsia"/>
                  </w:rPr>
                  <w:t>使用后废弃</w:t>
                </w:r>
              </w:p>
            </w:tc>
            <w:tc>
              <w:tcPr>
                <w:tcW w:w="1418" w:type="dxa"/>
                <w:vAlign w:val="center"/>
              </w:tcPr>
              <w:p w14:paraId="42A7B6F5" w14:textId="77777777" w:rsidR="00663998" w:rsidRPr="00E141BA" w:rsidRDefault="00663998" w:rsidP="00663998">
                <w:pPr>
                  <w:pStyle w:val="ac"/>
                  <w:ind w:firstLineChars="0" w:firstLine="0"/>
                </w:pPr>
                <w:r w:rsidRPr="00E141BA">
                  <w:rPr>
                    <w:rFonts w:hint="eastAsia"/>
                  </w:rPr>
                  <w:t>0</w:t>
                </w:r>
                <w:r w:rsidRPr="00E141BA">
                  <w:t>.4</w:t>
                </w:r>
              </w:p>
            </w:tc>
            <w:tc>
              <w:tcPr>
                <w:tcW w:w="1276" w:type="dxa"/>
                <w:vMerge w:val="restart"/>
                <w:noWrap/>
                <w:vAlign w:val="center"/>
              </w:tcPr>
              <w:p w14:paraId="3722AC85" w14:textId="77777777" w:rsidR="00663998" w:rsidRPr="00E141BA" w:rsidRDefault="00663998" w:rsidP="00663998">
                <w:pPr>
                  <w:pStyle w:val="ac"/>
                  <w:ind w:firstLineChars="0" w:firstLine="0"/>
                </w:pPr>
                <w:r w:rsidRPr="00E141BA">
                  <w:rPr>
                    <w:rFonts w:hint="eastAsia"/>
                  </w:rPr>
                  <w:t>委托处置</w:t>
                </w:r>
              </w:p>
            </w:tc>
          </w:tr>
          <w:tr w:rsidR="00663998" w:rsidRPr="00E141BA" w14:paraId="17883169" w14:textId="77777777" w:rsidTr="00CF3046">
            <w:trPr>
              <w:trHeight w:val="285"/>
            </w:trPr>
            <w:tc>
              <w:tcPr>
                <w:tcW w:w="678" w:type="dxa"/>
                <w:noWrap/>
                <w:vAlign w:val="center"/>
              </w:tcPr>
              <w:p w14:paraId="0BC679DC" w14:textId="77777777" w:rsidR="00663998" w:rsidRPr="00E141BA" w:rsidRDefault="00663998" w:rsidP="00663998">
                <w:pPr>
                  <w:pStyle w:val="ac"/>
                  <w:ind w:firstLineChars="0" w:firstLine="0"/>
                </w:pPr>
                <w:r w:rsidRPr="00E141BA">
                  <w:rPr>
                    <w:rFonts w:hint="eastAsia"/>
                  </w:rPr>
                  <w:t>2</w:t>
                </w:r>
              </w:p>
            </w:tc>
            <w:tc>
              <w:tcPr>
                <w:tcW w:w="832" w:type="dxa"/>
                <w:noWrap/>
                <w:vAlign w:val="center"/>
              </w:tcPr>
              <w:p w14:paraId="583DAF88" w14:textId="77777777" w:rsidR="00663998" w:rsidRPr="00E141BA" w:rsidRDefault="00663998" w:rsidP="00663998">
                <w:pPr>
                  <w:pStyle w:val="ac"/>
                  <w:ind w:firstLineChars="0" w:firstLine="0"/>
                </w:pPr>
                <w:r w:rsidRPr="00E141BA">
                  <w:rPr>
                    <w:rFonts w:hint="eastAsia"/>
                  </w:rPr>
                  <w:t>HW12</w:t>
                </w:r>
              </w:p>
            </w:tc>
            <w:tc>
              <w:tcPr>
                <w:tcW w:w="1467" w:type="dxa"/>
                <w:noWrap/>
                <w:vAlign w:val="center"/>
              </w:tcPr>
              <w:p w14:paraId="5183E09A" w14:textId="77777777" w:rsidR="00663998" w:rsidRPr="00E141BA" w:rsidRDefault="00663998" w:rsidP="00663998">
                <w:pPr>
                  <w:pStyle w:val="ac"/>
                  <w:ind w:firstLineChars="0" w:firstLine="0"/>
                </w:pPr>
                <w:r w:rsidRPr="00E141BA">
                  <w:rPr>
                    <w:rFonts w:hint="eastAsia"/>
                  </w:rPr>
                  <w:t>水性漆</w:t>
                </w:r>
              </w:p>
            </w:tc>
            <w:tc>
              <w:tcPr>
                <w:tcW w:w="1276" w:type="dxa"/>
                <w:noWrap/>
                <w:vAlign w:val="center"/>
              </w:tcPr>
              <w:p w14:paraId="4B4C58E0" w14:textId="77777777" w:rsidR="00663998" w:rsidRPr="00E141BA" w:rsidRDefault="00663998" w:rsidP="00663998">
                <w:pPr>
                  <w:pStyle w:val="ac"/>
                  <w:ind w:firstLineChars="0" w:firstLine="0"/>
                </w:pPr>
                <w:r w:rsidRPr="00E141BA">
                  <w:rPr>
                    <w:rFonts w:hint="eastAsia"/>
                  </w:rPr>
                  <w:t>固</w:t>
                </w:r>
              </w:p>
            </w:tc>
            <w:tc>
              <w:tcPr>
                <w:tcW w:w="1417" w:type="dxa"/>
                <w:vAlign w:val="center"/>
              </w:tcPr>
              <w:p w14:paraId="4AFA568D" w14:textId="77777777" w:rsidR="00663998" w:rsidRPr="00E141BA" w:rsidRDefault="00663998" w:rsidP="00663998">
                <w:pPr>
                  <w:pStyle w:val="ac"/>
                  <w:ind w:firstLineChars="0" w:firstLine="0"/>
                </w:pPr>
                <w:r w:rsidRPr="00E141BA">
                  <w:rPr>
                    <w:rFonts w:hint="eastAsia"/>
                  </w:rPr>
                  <w:t>喷漆使用后废弃</w:t>
                </w:r>
              </w:p>
            </w:tc>
            <w:tc>
              <w:tcPr>
                <w:tcW w:w="1418" w:type="dxa"/>
                <w:vAlign w:val="center"/>
              </w:tcPr>
              <w:p w14:paraId="00D73C83" w14:textId="77777777" w:rsidR="00663998" w:rsidRPr="00E141BA" w:rsidRDefault="00663998" w:rsidP="00663998">
                <w:pPr>
                  <w:pStyle w:val="ac"/>
                  <w:ind w:firstLineChars="0" w:firstLine="0"/>
                </w:pPr>
                <w:r w:rsidRPr="00E141BA">
                  <w:rPr>
                    <w:rFonts w:hint="eastAsia"/>
                  </w:rPr>
                  <w:t>6</w:t>
                </w:r>
                <w:r w:rsidRPr="00E141BA">
                  <w:t>.41</w:t>
                </w:r>
              </w:p>
            </w:tc>
            <w:tc>
              <w:tcPr>
                <w:tcW w:w="1276" w:type="dxa"/>
                <w:vMerge/>
                <w:noWrap/>
                <w:vAlign w:val="center"/>
              </w:tcPr>
              <w:p w14:paraId="5C392689" w14:textId="77777777" w:rsidR="00663998" w:rsidRPr="00E141BA" w:rsidRDefault="00663998" w:rsidP="00663998">
                <w:pPr>
                  <w:pStyle w:val="ac"/>
                </w:pPr>
              </w:p>
            </w:tc>
          </w:tr>
          <w:tr w:rsidR="00663998" w:rsidRPr="00E141BA" w14:paraId="392C39FE" w14:textId="77777777" w:rsidTr="00CF3046">
            <w:trPr>
              <w:trHeight w:val="285"/>
            </w:trPr>
            <w:tc>
              <w:tcPr>
                <w:tcW w:w="678" w:type="dxa"/>
                <w:noWrap/>
                <w:vAlign w:val="center"/>
              </w:tcPr>
              <w:p w14:paraId="5EDC4DB4" w14:textId="77777777" w:rsidR="00663998" w:rsidRPr="00E141BA" w:rsidRDefault="00663998" w:rsidP="00663998">
                <w:pPr>
                  <w:pStyle w:val="ac"/>
                  <w:ind w:firstLineChars="0" w:firstLine="0"/>
                </w:pPr>
                <w:r w:rsidRPr="00E141BA">
                  <w:rPr>
                    <w:rFonts w:hint="eastAsia"/>
                  </w:rPr>
                  <w:t>3</w:t>
                </w:r>
              </w:p>
            </w:tc>
            <w:tc>
              <w:tcPr>
                <w:tcW w:w="832" w:type="dxa"/>
                <w:noWrap/>
                <w:vAlign w:val="center"/>
              </w:tcPr>
              <w:p w14:paraId="449DD3F3" w14:textId="77777777" w:rsidR="00663998" w:rsidRPr="00E141BA" w:rsidRDefault="00663998" w:rsidP="00663998">
                <w:pPr>
                  <w:pStyle w:val="ac"/>
                  <w:ind w:firstLineChars="0" w:firstLine="0"/>
                </w:pPr>
                <w:r w:rsidRPr="00E141BA">
                  <w:rPr>
                    <w:rFonts w:hint="eastAsia"/>
                  </w:rPr>
                  <w:t>HW13</w:t>
                </w:r>
              </w:p>
            </w:tc>
            <w:tc>
              <w:tcPr>
                <w:tcW w:w="1467" w:type="dxa"/>
                <w:noWrap/>
                <w:vAlign w:val="center"/>
              </w:tcPr>
              <w:p w14:paraId="75D8D7C8" w14:textId="77777777" w:rsidR="00663998" w:rsidRPr="00E141BA" w:rsidRDefault="00663998" w:rsidP="00663998">
                <w:pPr>
                  <w:pStyle w:val="ac"/>
                  <w:ind w:firstLineChars="0" w:firstLine="0"/>
                </w:pPr>
                <w:r w:rsidRPr="00E141BA">
                  <w:rPr>
                    <w:rFonts w:hint="eastAsia"/>
                  </w:rPr>
                  <w:t>树脂</w:t>
                </w:r>
              </w:p>
            </w:tc>
            <w:tc>
              <w:tcPr>
                <w:tcW w:w="1276" w:type="dxa"/>
                <w:noWrap/>
                <w:vAlign w:val="center"/>
              </w:tcPr>
              <w:p w14:paraId="1ADB10F0" w14:textId="77777777" w:rsidR="00663998" w:rsidRPr="00E141BA" w:rsidRDefault="00663998" w:rsidP="00663998">
                <w:pPr>
                  <w:pStyle w:val="ac"/>
                  <w:ind w:firstLineChars="0" w:firstLine="0"/>
                </w:pPr>
                <w:r w:rsidRPr="00E141BA">
                  <w:rPr>
                    <w:rFonts w:hint="eastAsia"/>
                  </w:rPr>
                  <w:t>固</w:t>
                </w:r>
              </w:p>
            </w:tc>
            <w:tc>
              <w:tcPr>
                <w:tcW w:w="1417" w:type="dxa"/>
                <w:vAlign w:val="center"/>
              </w:tcPr>
              <w:p w14:paraId="612595A3" w14:textId="77777777" w:rsidR="00663998" w:rsidRPr="00E141BA" w:rsidRDefault="00663998" w:rsidP="00663998">
                <w:pPr>
                  <w:pStyle w:val="ac"/>
                  <w:ind w:firstLineChars="0" w:firstLine="0"/>
                </w:pPr>
                <w:r w:rsidRPr="00E141BA">
                  <w:rPr>
                    <w:rFonts w:hint="eastAsia"/>
                  </w:rPr>
                  <w:t>缠绕线</w:t>
                </w:r>
              </w:p>
            </w:tc>
            <w:tc>
              <w:tcPr>
                <w:tcW w:w="1418" w:type="dxa"/>
                <w:vAlign w:val="center"/>
              </w:tcPr>
              <w:p w14:paraId="79EA6EDE" w14:textId="77777777" w:rsidR="00663998" w:rsidRPr="00E141BA" w:rsidRDefault="00663998" w:rsidP="00663998">
                <w:pPr>
                  <w:pStyle w:val="ac"/>
                  <w:ind w:firstLineChars="0" w:firstLine="0"/>
                </w:pPr>
                <w:r w:rsidRPr="00E141BA">
                  <w:rPr>
                    <w:rFonts w:hint="eastAsia"/>
                  </w:rPr>
                  <w:t>7</w:t>
                </w:r>
                <w:r w:rsidRPr="00E141BA">
                  <w:t>.34</w:t>
                </w:r>
              </w:p>
            </w:tc>
            <w:tc>
              <w:tcPr>
                <w:tcW w:w="1276" w:type="dxa"/>
                <w:vMerge/>
                <w:noWrap/>
                <w:vAlign w:val="center"/>
              </w:tcPr>
              <w:p w14:paraId="31AC46FE" w14:textId="77777777" w:rsidR="00663998" w:rsidRPr="00E141BA" w:rsidRDefault="00663998" w:rsidP="00663998">
                <w:pPr>
                  <w:pStyle w:val="ac"/>
                </w:pPr>
              </w:p>
            </w:tc>
          </w:tr>
          <w:tr w:rsidR="00663998" w:rsidRPr="00E141BA" w14:paraId="78E10ED7" w14:textId="77777777" w:rsidTr="00CF3046">
            <w:trPr>
              <w:trHeight w:val="285"/>
            </w:trPr>
            <w:tc>
              <w:tcPr>
                <w:tcW w:w="678" w:type="dxa"/>
                <w:noWrap/>
                <w:vAlign w:val="center"/>
              </w:tcPr>
              <w:p w14:paraId="70B99631" w14:textId="77777777" w:rsidR="00663998" w:rsidRPr="00E141BA" w:rsidRDefault="00663998" w:rsidP="00663998">
                <w:pPr>
                  <w:pStyle w:val="ac"/>
                  <w:ind w:firstLineChars="0" w:firstLine="0"/>
                </w:pPr>
                <w:r w:rsidRPr="00E141BA">
                  <w:rPr>
                    <w:rFonts w:hint="eastAsia"/>
                  </w:rPr>
                  <w:t>4</w:t>
                </w:r>
              </w:p>
            </w:tc>
            <w:tc>
              <w:tcPr>
                <w:tcW w:w="832" w:type="dxa"/>
                <w:noWrap/>
                <w:vAlign w:val="center"/>
              </w:tcPr>
              <w:p w14:paraId="1AC3DC99" w14:textId="77777777" w:rsidR="00663998" w:rsidRPr="00E141BA" w:rsidRDefault="00663998" w:rsidP="00663998">
                <w:pPr>
                  <w:pStyle w:val="ac"/>
                  <w:ind w:firstLineChars="0" w:firstLine="0"/>
                </w:pPr>
                <w:r w:rsidRPr="00E141BA">
                  <w:rPr>
                    <w:rFonts w:hint="eastAsia"/>
                  </w:rPr>
                  <w:t>HW49</w:t>
                </w:r>
              </w:p>
            </w:tc>
            <w:tc>
              <w:tcPr>
                <w:tcW w:w="1467" w:type="dxa"/>
                <w:noWrap/>
                <w:vAlign w:val="center"/>
              </w:tcPr>
              <w:p w14:paraId="66F2AABA" w14:textId="77777777" w:rsidR="00663998" w:rsidRPr="00E141BA" w:rsidRDefault="00663998" w:rsidP="00663998">
                <w:pPr>
                  <w:pStyle w:val="ac"/>
                  <w:ind w:firstLineChars="0" w:firstLine="0"/>
                </w:pPr>
                <w:r w:rsidRPr="00E141BA">
                  <w:rPr>
                    <w:rFonts w:hint="eastAsia"/>
                  </w:rPr>
                  <w:t>油、水性漆</w:t>
                </w:r>
              </w:p>
            </w:tc>
            <w:tc>
              <w:tcPr>
                <w:tcW w:w="1276" w:type="dxa"/>
                <w:noWrap/>
                <w:vAlign w:val="center"/>
              </w:tcPr>
              <w:p w14:paraId="068C96E9" w14:textId="77777777" w:rsidR="00663998" w:rsidRPr="00E141BA" w:rsidRDefault="00663998" w:rsidP="00663998">
                <w:pPr>
                  <w:pStyle w:val="ac"/>
                  <w:ind w:firstLineChars="0" w:firstLine="0"/>
                </w:pPr>
                <w:r w:rsidRPr="00E141BA">
                  <w:rPr>
                    <w:rFonts w:hint="eastAsia"/>
                  </w:rPr>
                  <w:t>固</w:t>
                </w:r>
              </w:p>
            </w:tc>
            <w:tc>
              <w:tcPr>
                <w:tcW w:w="1417" w:type="dxa"/>
                <w:vAlign w:val="center"/>
              </w:tcPr>
              <w:p w14:paraId="5A862D5A" w14:textId="77777777" w:rsidR="00663998" w:rsidRPr="00E141BA" w:rsidRDefault="00663998" w:rsidP="00663998">
                <w:pPr>
                  <w:pStyle w:val="ac"/>
                  <w:ind w:firstLineChars="0" w:firstLine="0"/>
                </w:pPr>
                <w:r w:rsidRPr="00E141BA">
                  <w:rPr>
                    <w:rFonts w:hint="eastAsia"/>
                  </w:rPr>
                  <w:t>使用后废弃</w:t>
                </w:r>
              </w:p>
            </w:tc>
            <w:tc>
              <w:tcPr>
                <w:tcW w:w="1418" w:type="dxa"/>
                <w:vAlign w:val="center"/>
              </w:tcPr>
              <w:p w14:paraId="6886C530" w14:textId="77777777" w:rsidR="00663998" w:rsidRPr="00E141BA" w:rsidRDefault="00663998" w:rsidP="00663998">
                <w:pPr>
                  <w:pStyle w:val="ac"/>
                  <w:ind w:firstLineChars="0" w:firstLine="0"/>
                </w:pPr>
                <w:r w:rsidRPr="00E141BA">
                  <w:rPr>
                    <w:rFonts w:hint="eastAsia"/>
                  </w:rPr>
                  <w:t>9</w:t>
                </w:r>
                <w:r w:rsidRPr="00E141BA">
                  <w:t>.58</w:t>
                </w:r>
              </w:p>
            </w:tc>
            <w:tc>
              <w:tcPr>
                <w:tcW w:w="1276" w:type="dxa"/>
                <w:vMerge/>
                <w:noWrap/>
                <w:vAlign w:val="center"/>
              </w:tcPr>
              <w:p w14:paraId="1547A712" w14:textId="77777777" w:rsidR="00663998" w:rsidRPr="00E141BA" w:rsidRDefault="00663998" w:rsidP="00663998">
                <w:pPr>
                  <w:pStyle w:val="ac"/>
                </w:pPr>
              </w:p>
            </w:tc>
          </w:tr>
          <w:tr w:rsidR="00663998" w:rsidRPr="00E141BA" w14:paraId="0E7CB307" w14:textId="77777777" w:rsidTr="00CF3046">
            <w:trPr>
              <w:trHeight w:val="285"/>
            </w:trPr>
            <w:tc>
              <w:tcPr>
                <w:tcW w:w="5670" w:type="dxa"/>
                <w:gridSpan w:val="5"/>
                <w:noWrap/>
                <w:vAlign w:val="center"/>
              </w:tcPr>
              <w:p w14:paraId="6D033BDF" w14:textId="77777777" w:rsidR="00663998" w:rsidRPr="00E141BA" w:rsidRDefault="00663998" w:rsidP="00663998">
                <w:pPr>
                  <w:pStyle w:val="ac"/>
                  <w:ind w:firstLineChars="0" w:firstLine="0"/>
                </w:pPr>
                <w:r w:rsidRPr="00E141BA">
                  <w:rPr>
                    <w:rFonts w:hint="eastAsia"/>
                  </w:rPr>
                  <w:t>合计</w:t>
                </w:r>
              </w:p>
            </w:tc>
            <w:tc>
              <w:tcPr>
                <w:tcW w:w="1418" w:type="dxa"/>
                <w:vAlign w:val="center"/>
              </w:tcPr>
              <w:p w14:paraId="301CDE43" w14:textId="77777777" w:rsidR="00663998" w:rsidRPr="00E141BA" w:rsidRDefault="00663998" w:rsidP="00663998">
                <w:pPr>
                  <w:pStyle w:val="ac"/>
                  <w:ind w:firstLineChars="0" w:firstLine="0"/>
                </w:pPr>
                <w:r w:rsidRPr="00E141BA">
                  <w:rPr>
                    <w:rFonts w:hint="eastAsia"/>
                  </w:rPr>
                  <w:t>2</w:t>
                </w:r>
                <w:r w:rsidRPr="00E141BA">
                  <w:t>3.73</w:t>
                </w:r>
              </w:p>
            </w:tc>
            <w:tc>
              <w:tcPr>
                <w:tcW w:w="1276" w:type="dxa"/>
                <w:vMerge/>
                <w:noWrap/>
                <w:vAlign w:val="center"/>
              </w:tcPr>
              <w:p w14:paraId="5E877ABE" w14:textId="77777777" w:rsidR="00663998" w:rsidRPr="00E141BA" w:rsidRDefault="00663998" w:rsidP="00663998">
                <w:pPr>
                  <w:pStyle w:val="ac"/>
                </w:pPr>
              </w:p>
            </w:tc>
          </w:tr>
        </w:tbl>
        <w:p w14:paraId="60ECCB83" w14:textId="77777777" w:rsidR="00663998" w:rsidRPr="00E141BA" w:rsidRDefault="00663998" w:rsidP="00663998">
          <w:pPr>
            <w:pStyle w:val="ac"/>
          </w:pPr>
        </w:p>
        <w:p w14:paraId="774854BA" w14:textId="77777777" w:rsidR="00663998" w:rsidRPr="00E141BA" w:rsidRDefault="00663998" w:rsidP="00663998">
          <w:pPr>
            <w:pStyle w:val="ac"/>
            <w:ind w:firstLineChars="0" w:firstLine="0"/>
          </w:pPr>
          <w:r w:rsidRPr="00E141BA">
            <w:rPr>
              <w:rFonts w:hint="eastAsia"/>
            </w:rPr>
            <w:t>4</w:t>
          </w:r>
          <w:r w:rsidRPr="00E141BA">
            <w:rPr>
              <w:rFonts w:hint="eastAsia"/>
            </w:rPr>
            <w:t>、一般工业固体废物排放控制</w:t>
          </w:r>
        </w:p>
        <w:p w14:paraId="2CE7523E" w14:textId="6DD68FE8" w:rsidR="00663998" w:rsidRPr="00E141BA" w:rsidRDefault="00663998" w:rsidP="00663998">
          <w:pPr>
            <w:ind w:firstLineChars="200" w:firstLine="420"/>
          </w:pPr>
          <w:r w:rsidRPr="00E141BA">
            <w:rPr>
              <w:rFonts w:hint="eastAsia"/>
            </w:rPr>
            <w:t>生产过程中产生的管头、铁屑等一般工业固体废物，由天津清江强贸易有限公司收购。</w:t>
          </w:r>
        </w:p>
        <w:p w14:paraId="414AD2F0" w14:textId="77777777" w:rsidR="00663998" w:rsidRPr="00E141BA" w:rsidRDefault="00663998" w:rsidP="00663998">
          <w:pPr>
            <w:pStyle w:val="ac"/>
            <w:ind w:firstLineChars="0" w:firstLine="0"/>
          </w:pPr>
          <w:r w:rsidRPr="00E141BA">
            <w:rPr>
              <w:rFonts w:hint="eastAsia"/>
            </w:rPr>
            <w:t xml:space="preserve">           </w:t>
          </w:r>
        </w:p>
        <w:p w14:paraId="6E8B26CA" w14:textId="38A8A8FB" w:rsidR="00663998" w:rsidRPr="00E141BA" w:rsidRDefault="00663998" w:rsidP="00663998">
          <w:pPr>
            <w:pStyle w:val="ac"/>
            <w:ind w:firstLineChars="0" w:firstLine="0"/>
            <w:jc w:val="center"/>
          </w:pPr>
          <w:r w:rsidRPr="00E141BA">
            <w:rPr>
              <w:rFonts w:hint="eastAsia"/>
            </w:rPr>
            <w:t>一般工业固体废物排放及处置情况</w:t>
          </w:r>
        </w:p>
        <w:p w14:paraId="6B5BF8E9" w14:textId="4F65C906" w:rsidR="00663998" w:rsidRPr="00E141BA" w:rsidRDefault="00663998" w:rsidP="00FC6664">
          <w:pPr>
            <w:pStyle w:val="ac"/>
            <w:spacing w:afterLines="50" w:after="120"/>
            <w:ind w:firstLineChars="0" w:firstLine="0"/>
          </w:pPr>
          <w:r w:rsidRPr="00E141BA">
            <w:rPr>
              <w:rFonts w:hint="eastAsia"/>
            </w:rPr>
            <w:t>表</w:t>
          </w:r>
          <w:r w:rsidRPr="00E141BA">
            <w:rPr>
              <w:rFonts w:hint="eastAsia"/>
            </w:rPr>
            <w:t xml:space="preserve">4                                      </w:t>
          </w:r>
          <w:r w:rsidR="00DB0408" w:rsidRPr="00E141BA">
            <w:t xml:space="preserve">                </w:t>
          </w:r>
          <w:r w:rsidRPr="00E141BA">
            <w:rPr>
              <w:rFonts w:hint="eastAsia"/>
            </w:rPr>
            <w:t>单位：吨</w:t>
          </w:r>
          <w:r w:rsidRPr="00E141BA">
            <w:t>/</w:t>
          </w:r>
          <w:r w:rsidRPr="00E141BA">
            <w:rPr>
              <w:rFonts w:hint="eastAsia"/>
            </w:rPr>
            <w:t>年</w:t>
          </w:r>
          <w:r w:rsidRPr="00E141BA">
            <w:t xml:space="preserve"> </w:t>
          </w:r>
        </w:p>
        <w:tbl>
          <w:tblPr>
            <w:tblStyle w:val="g1"/>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776"/>
            <w:gridCol w:w="1175"/>
            <w:gridCol w:w="1134"/>
            <w:gridCol w:w="1056"/>
            <w:gridCol w:w="993"/>
            <w:gridCol w:w="1134"/>
            <w:gridCol w:w="1275"/>
            <w:gridCol w:w="1269"/>
          </w:tblGrid>
          <w:tr w:rsidR="00663998" w:rsidRPr="00E141BA" w14:paraId="396B2E65" w14:textId="77777777" w:rsidTr="00CF3046">
            <w:trPr>
              <w:trHeight w:val="285"/>
            </w:trPr>
            <w:tc>
              <w:tcPr>
                <w:tcW w:w="776" w:type="dxa"/>
                <w:noWrap/>
                <w:vAlign w:val="center"/>
              </w:tcPr>
              <w:p w14:paraId="4268E147" w14:textId="77777777" w:rsidR="00663998" w:rsidRPr="00E141BA" w:rsidRDefault="00663998" w:rsidP="00663998">
                <w:pPr>
                  <w:pStyle w:val="ac"/>
                  <w:ind w:firstLineChars="0" w:firstLine="0"/>
                  <w:rPr>
                    <w:iCs/>
                  </w:rPr>
                </w:pPr>
                <w:r w:rsidRPr="00E141BA">
                  <w:rPr>
                    <w:rFonts w:hint="eastAsia"/>
                    <w:iCs/>
                  </w:rPr>
                  <w:t>年份</w:t>
                </w:r>
              </w:p>
            </w:tc>
            <w:tc>
              <w:tcPr>
                <w:tcW w:w="1175" w:type="dxa"/>
                <w:noWrap/>
                <w:vAlign w:val="center"/>
              </w:tcPr>
              <w:p w14:paraId="4C974A84" w14:textId="77777777" w:rsidR="00663998" w:rsidRPr="00E141BA" w:rsidRDefault="00663998" w:rsidP="00663998">
                <w:pPr>
                  <w:pStyle w:val="ac"/>
                  <w:ind w:firstLineChars="0" w:firstLine="0"/>
                  <w:rPr>
                    <w:iCs/>
                  </w:rPr>
                </w:pPr>
                <w:r w:rsidRPr="00E141BA">
                  <w:rPr>
                    <w:rFonts w:hint="eastAsia"/>
                    <w:iCs/>
                  </w:rPr>
                  <w:t>固废名称</w:t>
                </w:r>
              </w:p>
            </w:tc>
            <w:tc>
              <w:tcPr>
                <w:tcW w:w="1134" w:type="dxa"/>
                <w:noWrap/>
                <w:vAlign w:val="center"/>
              </w:tcPr>
              <w:p w14:paraId="63128F1B" w14:textId="77777777" w:rsidR="00663998" w:rsidRPr="00E141BA" w:rsidRDefault="00663998" w:rsidP="00663998">
                <w:pPr>
                  <w:pStyle w:val="ac"/>
                  <w:ind w:firstLineChars="0" w:firstLine="0"/>
                  <w:rPr>
                    <w:iCs/>
                  </w:rPr>
                </w:pPr>
                <w:r w:rsidRPr="00E141BA">
                  <w:rPr>
                    <w:rFonts w:hint="eastAsia"/>
                    <w:iCs/>
                  </w:rPr>
                  <w:t>产生量</w:t>
                </w:r>
              </w:p>
            </w:tc>
            <w:tc>
              <w:tcPr>
                <w:tcW w:w="1056" w:type="dxa"/>
                <w:noWrap/>
                <w:vAlign w:val="center"/>
              </w:tcPr>
              <w:p w14:paraId="5A08E0E3" w14:textId="77777777" w:rsidR="00663998" w:rsidRPr="00E141BA" w:rsidRDefault="00663998" w:rsidP="00663998">
                <w:pPr>
                  <w:pStyle w:val="ac"/>
                  <w:ind w:firstLineChars="0" w:firstLine="0"/>
                  <w:rPr>
                    <w:iCs/>
                  </w:rPr>
                </w:pPr>
                <w:r w:rsidRPr="00E141BA">
                  <w:rPr>
                    <w:rFonts w:hint="eastAsia"/>
                    <w:iCs/>
                  </w:rPr>
                  <w:t>综合利用量</w:t>
                </w:r>
              </w:p>
            </w:tc>
            <w:tc>
              <w:tcPr>
                <w:tcW w:w="993" w:type="dxa"/>
                <w:noWrap/>
                <w:vAlign w:val="center"/>
              </w:tcPr>
              <w:p w14:paraId="21A85BC1" w14:textId="77777777" w:rsidR="00663998" w:rsidRPr="00E141BA" w:rsidRDefault="00663998" w:rsidP="00663998">
                <w:pPr>
                  <w:pStyle w:val="ac"/>
                  <w:ind w:firstLineChars="0" w:firstLine="0"/>
                  <w:rPr>
                    <w:iCs/>
                  </w:rPr>
                </w:pPr>
                <w:r w:rsidRPr="00E141BA">
                  <w:rPr>
                    <w:rFonts w:hint="eastAsia"/>
                    <w:iCs/>
                  </w:rPr>
                  <w:t>处置量</w:t>
                </w:r>
              </w:p>
            </w:tc>
            <w:tc>
              <w:tcPr>
                <w:tcW w:w="1134" w:type="dxa"/>
                <w:noWrap/>
                <w:vAlign w:val="center"/>
              </w:tcPr>
              <w:p w14:paraId="52D4B52F" w14:textId="77777777" w:rsidR="00663998" w:rsidRPr="00E141BA" w:rsidRDefault="00663998" w:rsidP="00663998">
                <w:pPr>
                  <w:pStyle w:val="ac"/>
                  <w:ind w:firstLineChars="0" w:firstLine="0"/>
                  <w:rPr>
                    <w:iCs/>
                  </w:rPr>
                </w:pPr>
                <w:r w:rsidRPr="00E141BA">
                  <w:rPr>
                    <w:rFonts w:hint="eastAsia"/>
                    <w:iCs/>
                  </w:rPr>
                  <w:t>贮存量</w:t>
                </w:r>
              </w:p>
            </w:tc>
            <w:tc>
              <w:tcPr>
                <w:tcW w:w="1275" w:type="dxa"/>
                <w:noWrap/>
                <w:vAlign w:val="center"/>
              </w:tcPr>
              <w:p w14:paraId="45379D26" w14:textId="77777777" w:rsidR="00663998" w:rsidRPr="00E141BA" w:rsidRDefault="00663998" w:rsidP="00663998">
                <w:pPr>
                  <w:pStyle w:val="ac"/>
                  <w:ind w:firstLineChars="0" w:firstLine="0"/>
                  <w:rPr>
                    <w:iCs/>
                  </w:rPr>
                </w:pPr>
                <w:r w:rsidRPr="00E141BA">
                  <w:rPr>
                    <w:rFonts w:hint="eastAsia"/>
                    <w:iCs/>
                  </w:rPr>
                  <w:t>排放量</w:t>
                </w:r>
              </w:p>
            </w:tc>
            <w:tc>
              <w:tcPr>
                <w:tcW w:w="1269" w:type="dxa"/>
                <w:noWrap/>
                <w:vAlign w:val="center"/>
              </w:tcPr>
              <w:p w14:paraId="019482D1" w14:textId="77777777" w:rsidR="00663998" w:rsidRPr="00E141BA" w:rsidRDefault="00663998" w:rsidP="00663998">
                <w:pPr>
                  <w:pStyle w:val="ac"/>
                  <w:ind w:firstLineChars="0" w:firstLine="0"/>
                  <w:rPr>
                    <w:iCs/>
                  </w:rPr>
                </w:pPr>
                <w:r w:rsidRPr="00E141BA">
                  <w:rPr>
                    <w:rFonts w:hint="eastAsia"/>
                    <w:iCs/>
                  </w:rPr>
                  <w:t>排放去向</w:t>
                </w:r>
              </w:p>
            </w:tc>
          </w:tr>
          <w:tr w:rsidR="00663998" w:rsidRPr="00E141BA" w14:paraId="2B467B49" w14:textId="77777777" w:rsidTr="00CF3046">
            <w:trPr>
              <w:trHeight w:val="285"/>
            </w:trPr>
            <w:tc>
              <w:tcPr>
                <w:tcW w:w="776" w:type="dxa"/>
                <w:vMerge w:val="restart"/>
                <w:noWrap/>
                <w:vAlign w:val="center"/>
              </w:tcPr>
              <w:p w14:paraId="5FDFA172" w14:textId="77777777" w:rsidR="00663998" w:rsidRPr="00E141BA" w:rsidRDefault="00663998" w:rsidP="00663998">
                <w:pPr>
                  <w:pStyle w:val="ac"/>
                  <w:ind w:firstLineChars="0" w:firstLine="0"/>
                </w:pPr>
                <w:r w:rsidRPr="00E141BA">
                  <w:rPr>
                    <w:rFonts w:hint="eastAsia"/>
                  </w:rPr>
                  <w:t>202</w:t>
                </w:r>
                <w:r w:rsidRPr="00E141BA">
                  <w:t>3</w:t>
                </w:r>
              </w:p>
            </w:tc>
            <w:tc>
              <w:tcPr>
                <w:tcW w:w="1175" w:type="dxa"/>
                <w:noWrap/>
                <w:vAlign w:val="center"/>
              </w:tcPr>
              <w:p w14:paraId="21418608" w14:textId="77777777" w:rsidR="00663998" w:rsidRPr="00E141BA" w:rsidRDefault="00663998" w:rsidP="00663998">
                <w:pPr>
                  <w:pStyle w:val="ac"/>
                  <w:ind w:firstLineChars="0" w:firstLine="0"/>
                </w:pPr>
                <w:r w:rsidRPr="00E141BA">
                  <w:rPr>
                    <w:rFonts w:hint="eastAsia"/>
                  </w:rPr>
                  <w:t>短管头</w:t>
                </w:r>
              </w:p>
            </w:tc>
            <w:tc>
              <w:tcPr>
                <w:tcW w:w="1134" w:type="dxa"/>
                <w:noWrap/>
                <w:vAlign w:val="center"/>
              </w:tcPr>
              <w:p w14:paraId="69BF9ECB" w14:textId="77777777" w:rsidR="00663998" w:rsidRPr="00E141BA" w:rsidRDefault="00663998" w:rsidP="00663998">
                <w:pPr>
                  <w:pStyle w:val="ac"/>
                  <w:ind w:firstLineChars="0" w:firstLine="0"/>
                </w:pPr>
                <w:r w:rsidRPr="00E141BA">
                  <w:rPr>
                    <w:rFonts w:hint="eastAsia"/>
                  </w:rPr>
                  <w:t>8</w:t>
                </w:r>
                <w:r w:rsidRPr="00E141BA">
                  <w:t>7.65</w:t>
                </w:r>
              </w:p>
            </w:tc>
            <w:tc>
              <w:tcPr>
                <w:tcW w:w="1056" w:type="dxa"/>
                <w:noWrap/>
                <w:vAlign w:val="center"/>
              </w:tcPr>
              <w:p w14:paraId="773BD34B" w14:textId="77777777" w:rsidR="00663998" w:rsidRPr="00E141BA" w:rsidRDefault="00663998" w:rsidP="00663998">
                <w:pPr>
                  <w:pStyle w:val="ac"/>
                  <w:ind w:firstLineChars="0" w:firstLine="0"/>
                </w:pPr>
                <w:r w:rsidRPr="00E141BA">
                  <w:rPr>
                    <w:rFonts w:hint="eastAsia"/>
                  </w:rPr>
                  <w:t>8</w:t>
                </w:r>
                <w:r w:rsidRPr="00E141BA">
                  <w:t>7.65</w:t>
                </w:r>
              </w:p>
            </w:tc>
            <w:tc>
              <w:tcPr>
                <w:tcW w:w="993" w:type="dxa"/>
                <w:noWrap/>
                <w:vAlign w:val="center"/>
              </w:tcPr>
              <w:p w14:paraId="4D25E69F" w14:textId="77777777" w:rsidR="00663998" w:rsidRPr="00E141BA" w:rsidRDefault="00663998" w:rsidP="00663998">
                <w:pPr>
                  <w:pStyle w:val="ac"/>
                  <w:ind w:firstLineChars="0" w:firstLine="0"/>
                </w:pPr>
                <w:r w:rsidRPr="00E141BA">
                  <w:rPr>
                    <w:rFonts w:hint="eastAsia"/>
                  </w:rPr>
                  <w:t>0</w:t>
                </w:r>
              </w:p>
            </w:tc>
            <w:tc>
              <w:tcPr>
                <w:tcW w:w="1134" w:type="dxa"/>
                <w:noWrap/>
                <w:vAlign w:val="center"/>
              </w:tcPr>
              <w:p w14:paraId="420D3DB3" w14:textId="77777777" w:rsidR="00663998" w:rsidRPr="00E141BA" w:rsidRDefault="00663998" w:rsidP="00663998">
                <w:pPr>
                  <w:pStyle w:val="ac"/>
                  <w:ind w:firstLineChars="0" w:firstLine="0"/>
                </w:pPr>
                <w:r w:rsidRPr="00E141BA">
                  <w:rPr>
                    <w:rFonts w:hint="eastAsia"/>
                  </w:rPr>
                  <w:t>0</w:t>
                </w:r>
              </w:p>
            </w:tc>
            <w:tc>
              <w:tcPr>
                <w:tcW w:w="1275" w:type="dxa"/>
                <w:noWrap/>
                <w:vAlign w:val="center"/>
              </w:tcPr>
              <w:p w14:paraId="1104D100" w14:textId="77777777" w:rsidR="00663998" w:rsidRPr="00E141BA" w:rsidRDefault="00663998" w:rsidP="00663998">
                <w:pPr>
                  <w:pStyle w:val="ac"/>
                  <w:ind w:firstLineChars="0" w:firstLine="0"/>
                </w:pPr>
                <w:r w:rsidRPr="00E141BA">
                  <w:rPr>
                    <w:rFonts w:hint="eastAsia"/>
                  </w:rPr>
                  <w:t>0</w:t>
                </w:r>
              </w:p>
            </w:tc>
            <w:tc>
              <w:tcPr>
                <w:tcW w:w="1269" w:type="dxa"/>
                <w:noWrap/>
                <w:vAlign w:val="center"/>
              </w:tcPr>
              <w:p w14:paraId="00D29FBB" w14:textId="77777777" w:rsidR="00663998" w:rsidRPr="00E141BA" w:rsidRDefault="00663998" w:rsidP="00663998">
                <w:pPr>
                  <w:pStyle w:val="ac"/>
                  <w:ind w:firstLineChars="0" w:firstLine="0"/>
                </w:pPr>
                <w:r w:rsidRPr="00E141BA">
                  <w:rPr>
                    <w:rFonts w:hint="eastAsia"/>
                  </w:rPr>
                  <w:t>回收利用</w:t>
                </w:r>
              </w:p>
            </w:tc>
          </w:tr>
          <w:tr w:rsidR="00663998" w:rsidRPr="00E141BA" w14:paraId="1C254070" w14:textId="77777777" w:rsidTr="00CF3046">
            <w:trPr>
              <w:trHeight w:val="285"/>
            </w:trPr>
            <w:tc>
              <w:tcPr>
                <w:tcW w:w="776" w:type="dxa"/>
                <w:vMerge/>
                <w:noWrap/>
                <w:vAlign w:val="center"/>
              </w:tcPr>
              <w:p w14:paraId="49F47BC2" w14:textId="77777777" w:rsidR="00663998" w:rsidRPr="00E141BA" w:rsidRDefault="00663998" w:rsidP="00663998">
                <w:pPr>
                  <w:pStyle w:val="ac"/>
                  <w:ind w:firstLineChars="0" w:firstLine="0"/>
                </w:pPr>
              </w:p>
            </w:tc>
            <w:tc>
              <w:tcPr>
                <w:tcW w:w="1175" w:type="dxa"/>
                <w:noWrap/>
                <w:vAlign w:val="center"/>
              </w:tcPr>
              <w:p w14:paraId="433C9775" w14:textId="77777777" w:rsidR="00663998" w:rsidRPr="00E141BA" w:rsidRDefault="00663998" w:rsidP="00663998">
                <w:pPr>
                  <w:pStyle w:val="ac"/>
                  <w:ind w:firstLineChars="0" w:firstLine="0"/>
                </w:pPr>
                <w:r w:rsidRPr="00E141BA">
                  <w:rPr>
                    <w:rFonts w:hint="eastAsia"/>
                  </w:rPr>
                  <w:t>小窝头</w:t>
                </w:r>
              </w:p>
            </w:tc>
            <w:tc>
              <w:tcPr>
                <w:tcW w:w="1134" w:type="dxa"/>
                <w:noWrap/>
                <w:vAlign w:val="center"/>
              </w:tcPr>
              <w:p w14:paraId="068B3AB9" w14:textId="77777777" w:rsidR="00663998" w:rsidRPr="00E141BA" w:rsidRDefault="00663998" w:rsidP="00663998">
                <w:pPr>
                  <w:pStyle w:val="ac"/>
                  <w:ind w:firstLineChars="0" w:firstLine="0"/>
                </w:pPr>
                <w:r w:rsidRPr="00E141BA">
                  <w:rPr>
                    <w:rFonts w:hint="eastAsia"/>
                  </w:rPr>
                  <w:t>4</w:t>
                </w:r>
                <w:r w:rsidRPr="00E141BA">
                  <w:t>50.65</w:t>
                </w:r>
              </w:p>
            </w:tc>
            <w:tc>
              <w:tcPr>
                <w:tcW w:w="1056" w:type="dxa"/>
                <w:noWrap/>
                <w:vAlign w:val="center"/>
              </w:tcPr>
              <w:p w14:paraId="26588F2B" w14:textId="77777777" w:rsidR="00663998" w:rsidRPr="00E141BA" w:rsidRDefault="00663998" w:rsidP="00663998">
                <w:pPr>
                  <w:pStyle w:val="ac"/>
                  <w:ind w:firstLineChars="0" w:firstLine="0"/>
                </w:pPr>
                <w:r w:rsidRPr="00E141BA">
                  <w:rPr>
                    <w:rFonts w:hint="eastAsia"/>
                  </w:rPr>
                  <w:t>4</w:t>
                </w:r>
                <w:r w:rsidRPr="00E141BA">
                  <w:t>50.65</w:t>
                </w:r>
              </w:p>
            </w:tc>
            <w:tc>
              <w:tcPr>
                <w:tcW w:w="993" w:type="dxa"/>
                <w:noWrap/>
                <w:vAlign w:val="center"/>
              </w:tcPr>
              <w:p w14:paraId="2E7934CC" w14:textId="77777777" w:rsidR="00663998" w:rsidRPr="00E141BA" w:rsidRDefault="00663998" w:rsidP="00663998">
                <w:pPr>
                  <w:pStyle w:val="ac"/>
                  <w:ind w:firstLineChars="0" w:firstLine="0"/>
                </w:pPr>
                <w:r w:rsidRPr="00E141BA">
                  <w:rPr>
                    <w:rFonts w:hint="eastAsia"/>
                  </w:rPr>
                  <w:t>0</w:t>
                </w:r>
              </w:p>
            </w:tc>
            <w:tc>
              <w:tcPr>
                <w:tcW w:w="1134" w:type="dxa"/>
                <w:noWrap/>
                <w:vAlign w:val="center"/>
              </w:tcPr>
              <w:p w14:paraId="7AEB3738" w14:textId="77777777" w:rsidR="00663998" w:rsidRPr="00E141BA" w:rsidRDefault="00663998" w:rsidP="00663998">
                <w:pPr>
                  <w:pStyle w:val="ac"/>
                  <w:ind w:firstLineChars="0" w:firstLine="0"/>
                </w:pPr>
                <w:r w:rsidRPr="00E141BA">
                  <w:rPr>
                    <w:rFonts w:hint="eastAsia"/>
                  </w:rPr>
                  <w:t>0</w:t>
                </w:r>
              </w:p>
            </w:tc>
            <w:tc>
              <w:tcPr>
                <w:tcW w:w="1275" w:type="dxa"/>
                <w:noWrap/>
                <w:vAlign w:val="center"/>
              </w:tcPr>
              <w:p w14:paraId="2CB259A1" w14:textId="77777777" w:rsidR="00663998" w:rsidRPr="00E141BA" w:rsidRDefault="00663998" w:rsidP="00663998">
                <w:pPr>
                  <w:pStyle w:val="ac"/>
                  <w:ind w:firstLineChars="0" w:firstLine="0"/>
                </w:pPr>
                <w:r w:rsidRPr="00E141BA">
                  <w:rPr>
                    <w:rFonts w:hint="eastAsia"/>
                  </w:rPr>
                  <w:t>0</w:t>
                </w:r>
              </w:p>
            </w:tc>
            <w:tc>
              <w:tcPr>
                <w:tcW w:w="1269" w:type="dxa"/>
                <w:noWrap/>
                <w:vAlign w:val="center"/>
              </w:tcPr>
              <w:p w14:paraId="512539BF" w14:textId="77777777" w:rsidR="00663998" w:rsidRPr="00E141BA" w:rsidRDefault="00663998" w:rsidP="00663998">
                <w:pPr>
                  <w:pStyle w:val="ac"/>
                  <w:ind w:firstLineChars="0" w:firstLine="0"/>
                </w:pPr>
                <w:r w:rsidRPr="00E141BA">
                  <w:rPr>
                    <w:rFonts w:hint="eastAsia"/>
                  </w:rPr>
                  <w:t>回收利用</w:t>
                </w:r>
              </w:p>
            </w:tc>
          </w:tr>
          <w:tr w:rsidR="00663998" w:rsidRPr="00E141BA" w14:paraId="1B596E86" w14:textId="77777777" w:rsidTr="00CF3046">
            <w:trPr>
              <w:trHeight w:val="285"/>
            </w:trPr>
            <w:tc>
              <w:tcPr>
                <w:tcW w:w="776" w:type="dxa"/>
                <w:vMerge/>
                <w:noWrap/>
                <w:vAlign w:val="center"/>
              </w:tcPr>
              <w:p w14:paraId="5C25B951" w14:textId="77777777" w:rsidR="00663998" w:rsidRPr="00E141BA" w:rsidRDefault="00663998" w:rsidP="00663998">
                <w:pPr>
                  <w:pStyle w:val="ac"/>
                  <w:ind w:firstLineChars="0" w:firstLine="0"/>
                </w:pPr>
              </w:p>
            </w:tc>
            <w:tc>
              <w:tcPr>
                <w:tcW w:w="1175" w:type="dxa"/>
                <w:noWrap/>
                <w:vAlign w:val="center"/>
              </w:tcPr>
              <w:p w14:paraId="2E432DD8" w14:textId="77777777" w:rsidR="00663998" w:rsidRPr="00E141BA" w:rsidRDefault="00663998" w:rsidP="00663998">
                <w:pPr>
                  <w:pStyle w:val="ac"/>
                  <w:ind w:firstLineChars="0" w:firstLine="0"/>
                </w:pPr>
                <w:r w:rsidRPr="00E141BA">
                  <w:rPr>
                    <w:rFonts w:hint="eastAsia"/>
                  </w:rPr>
                  <w:t>氧化皮</w:t>
                </w:r>
              </w:p>
            </w:tc>
            <w:tc>
              <w:tcPr>
                <w:tcW w:w="1134" w:type="dxa"/>
                <w:noWrap/>
                <w:vAlign w:val="center"/>
              </w:tcPr>
              <w:p w14:paraId="62429401" w14:textId="77777777" w:rsidR="00663998" w:rsidRPr="00E141BA" w:rsidRDefault="00663998" w:rsidP="00663998">
                <w:pPr>
                  <w:pStyle w:val="ac"/>
                  <w:ind w:firstLineChars="0" w:firstLine="0"/>
                </w:pPr>
                <w:r w:rsidRPr="00E141BA">
                  <w:rPr>
                    <w:rFonts w:hint="eastAsia"/>
                  </w:rPr>
                  <w:t>1</w:t>
                </w:r>
                <w:r w:rsidRPr="00E141BA">
                  <w:t>13.22</w:t>
                </w:r>
              </w:p>
            </w:tc>
            <w:tc>
              <w:tcPr>
                <w:tcW w:w="1056" w:type="dxa"/>
                <w:noWrap/>
                <w:vAlign w:val="center"/>
              </w:tcPr>
              <w:p w14:paraId="2F34D0B7" w14:textId="77777777" w:rsidR="00663998" w:rsidRPr="00E141BA" w:rsidRDefault="00663998" w:rsidP="00663998">
                <w:pPr>
                  <w:pStyle w:val="ac"/>
                  <w:ind w:firstLineChars="0" w:firstLine="0"/>
                </w:pPr>
                <w:r w:rsidRPr="00E141BA">
                  <w:rPr>
                    <w:rFonts w:hint="eastAsia"/>
                  </w:rPr>
                  <w:t>1</w:t>
                </w:r>
                <w:r w:rsidRPr="00E141BA">
                  <w:t>13.22</w:t>
                </w:r>
              </w:p>
            </w:tc>
            <w:tc>
              <w:tcPr>
                <w:tcW w:w="993" w:type="dxa"/>
                <w:noWrap/>
                <w:vAlign w:val="center"/>
              </w:tcPr>
              <w:p w14:paraId="1837DAF8" w14:textId="77777777" w:rsidR="00663998" w:rsidRPr="00E141BA" w:rsidRDefault="00663998" w:rsidP="00663998">
                <w:pPr>
                  <w:pStyle w:val="ac"/>
                  <w:ind w:firstLineChars="0" w:firstLine="0"/>
                </w:pPr>
                <w:r w:rsidRPr="00E141BA">
                  <w:rPr>
                    <w:rFonts w:hint="eastAsia"/>
                  </w:rPr>
                  <w:t>0</w:t>
                </w:r>
              </w:p>
            </w:tc>
            <w:tc>
              <w:tcPr>
                <w:tcW w:w="1134" w:type="dxa"/>
                <w:noWrap/>
                <w:vAlign w:val="center"/>
              </w:tcPr>
              <w:p w14:paraId="31D81172" w14:textId="77777777" w:rsidR="00663998" w:rsidRPr="00E141BA" w:rsidRDefault="00663998" w:rsidP="00663998">
                <w:pPr>
                  <w:pStyle w:val="ac"/>
                  <w:ind w:firstLineChars="0" w:firstLine="0"/>
                </w:pPr>
                <w:r w:rsidRPr="00E141BA">
                  <w:rPr>
                    <w:rFonts w:hint="eastAsia"/>
                  </w:rPr>
                  <w:t>0</w:t>
                </w:r>
              </w:p>
            </w:tc>
            <w:tc>
              <w:tcPr>
                <w:tcW w:w="1275" w:type="dxa"/>
                <w:noWrap/>
                <w:vAlign w:val="center"/>
              </w:tcPr>
              <w:p w14:paraId="4922027A" w14:textId="77777777" w:rsidR="00663998" w:rsidRPr="00E141BA" w:rsidRDefault="00663998" w:rsidP="00663998">
                <w:pPr>
                  <w:pStyle w:val="ac"/>
                  <w:ind w:firstLineChars="0" w:firstLine="0"/>
                </w:pPr>
                <w:r w:rsidRPr="00E141BA">
                  <w:rPr>
                    <w:rFonts w:hint="eastAsia"/>
                  </w:rPr>
                  <w:t>0</w:t>
                </w:r>
              </w:p>
            </w:tc>
            <w:tc>
              <w:tcPr>
                <w:tcW w:w="1269" w:type="dxa"/>
                <w:noWrap/>
                <w:vAlign w:val="center"/>
              </w:tcPr>
              <w:p w14:paraId="38C5E7C6" w14:textId="77777777" w:rsidR="00663998" w:rsidRPr="00E141BA" w:rsidRDefault="00663998" w:rsidP="00663998">
                <w:pPr>
                  <w:pStyle w:val="ac"/>
                  <w:ind w:firstLineChars="0" w:firstLine="0"/>
                </w:pPr>
                <w:r w:rsidRPr="00E141BA">
                  <w:rPr>
                    <w:rFonts w:hint="eastAsia"/>
                  </w:rPr>
                  <w:t>回收利用</w:t>
                </w:r>
              </w:p>
            </w:tc>
          </w:tr>
          <w:tr w:rsidR="00663998" w:rsidRPr="00E141BA" w14:paraId="3934669B" w14:textId="77777777" w:rsidTr="00CF3046">
            <w:trPr>
              <w:trHeight w:val="285"/>
            </w:trPr>
            <w:tc>
              <w:tcPr>
                <w:tcW w:w="776" w:type="dxa"/>
                <w:vMerge/>
                <w:noWrap/>
                <w:vAlign w:val="center"/>
              </w:tcPr>
              <w:p w14:paraId="50F1CB1E" w14:textId="77777777" w:rsidR="00663998" w:rsidRPr="00E141BA" w:rsidRDefault="00663998" w:rsidP="00663998">
                <w:pPr>
                  <w:pStyle w:val="ac"/>
                  <w:ind w:firstLineChars="0" w:firstLine="0"/>
                </w:pPr>
              </w:p>
            </w:tc>
            <w:tc>
              <w:tcPr>
                <w:tcW w:w="1175" w:type="dxa"/>
                <w:noWrap/>
                <w:vAlign w:val="center"/>
              </w:tcPr>
              <w:p w14:paraId="670A1FD4" w14:textId="77777777" w:rsidR="00663998" w:rsidRPr="00E141BA" w:rsidRDefault="00663998" w:rsidP="00663998">
                <w:pPr>
                  <w:pStyle w:val="ac"/>
                  <w:ind w:firstLineChars="0" w:firstLine="0"/>
                </w:pPr>
                <w:r w:rsidRPr="00E141BA">
                  <w:rPr>
                    <w:rFonts w:hint="eastAsia"/>
                  </w:rPr>
                  <w:t>钢圈</w:t>
                </w:r>
              </w:p>
            </w:tc>
            <w:tc>
              <w:tcPr>
                <w:tcW w:w="1134" w:type="dxa"/>
                <w:noWrap/>
                <w:vAlign w:val="center"/>
              </w:tcPr>
              <w:p w14:paraId="0A73F15E" w14:textId="77777777" w:rsidR="00663998" w:rsidRPr="00E141BA" w:rsidRDefault="00663998" w:rsidP="00663998">
                <w:pPr>
                  <w:pStyle w:val="ac"/>
                  <w:ind w:firstLineChars="0" w:firstLine="0"/>
                </w:pPr>
                <w:r w:rsidRPr="00E141BA">
                  <w:rPr>
                    <w:rFonts w:hint="eastAsia"/>
                  </w:rPr>
                  <w:t>2</w:t>
                </w:r>
                <w:r w:rsidRPr="00E141BA">
                  <w:t>51.12</w:t>
                </w:r>
              </w:p>
            </w:tc>
            <w:tc>
              <w:tcPr>
                <w:tcW w:w="1056" w:type="dxa"/>
                <w:noWrap/>
                <w:vAlign w:val="center"/>
              </w:tcPr>
              <w:p w14:paraId="1CFF6576" w14:textId="77777777" w:rsidR="00663998" w:rsidRPr="00E141BA" w:rsidRDefault="00663998" w:rsidP="00663998">
                <w:pPr>
                  <w:pStyle w:val="ac"/>
                  <w:ind w:firstLineChars="0" w:firstLine="0"/>
                </w:pPr>
                <w:r w:rsidRPr="00E141BA">
                  <w:rPr>
                    <w:rFonts w:hint="eastAsia"/>
                  </w:rPr>
                  <w:t>2</w:t>
                </w:r>
                <w:r w:rsidRPr="00E141BA">
                  <w:t>51.12</w:t>
                </w:r>
              </w:p>
            </w:tc>
            <w:tc>
              <w:tcPr>
                <w:tcW w:w="993" w:type="dxa"/>
                <w:noWrap/>
                <w:vAlign w:val="center"/>
              </w:tcPr>
              <w:p w14:paraId="0CE43032" w14:textId="77777777" w:rsidR="00663998" w:rsidRPr="00E141BA" w:rsidRDefault="00663998" w:rsidP="00663998">
                <w:pPr>
                  <w:pStyle w:val="ac"/>
                  <w:ind w:firstLineChars="0" w:firstLine="0"/>
                </w:pPr>
                <w:r w:rsidRPr="00E141BA">
                  <w:rPr>
                    <w:rFonts w:hint="eastAsia"/>
                  </w:rPr>
                  <w:t>0</w:t>
                </w:r>
              </w:p>
            </w:tc>
            <w:tc>
              <w:tcPr>
                <w:tcW w:w="1134" w:type="dxa"/>
                <w:noWrap/>
                <w:vAlign w:val="center"/>
              </w:tcPr>
              <w:p w14:paraId="291996DA" w14:textId="77777777" w:rsidR="00663998" w:rsidRPr="00E141BA" w:rsidRDefault="00663998" w:rsidP="00663998">
                <w:pPr>
                  <w:pStyle w:val="ac"/>
                  <w:ind w:firstLineChars="0" w:firstLine="0"/>
                </w:pPr>
                <w:r w:rsidRPr="00E141BA">
                  <w:rPr>
                    <w:rFonts w:hint="eastAsia"/>
                  </w:rPr>
                  <w:t>0</w:t>
                </w:r>
              </w:p>
            </w:tc>
            <w:tc>
              <w:tcPr>
                <w:tcW w:w="1275" w:type="dxa"/>
                <w:noWrap/>
                <w:vAlign w:val="center"/>
              </w:tcPr>
              <w:p w14:paraId="55BCF4DF" w14:textId="77777777" w:rsidR="00663998" w:rsidRPr="00E141BA" w:rsidRDefault="00663998" w:rsidP="00663998">
                <w:pPr>
                  <w:pStyle w:val="ac"/>
                  <w:ind w:firstLineChars="0" w:firstLine="0"/>
                </w:pPr>
                <w:r w:rsidRPr="00E141BA">
                  <w:rPr>
                    <w:rFonts w:hint="eastAsia"/>
                  </w:rPr>
                  <w:t>0</w:t>
                </w:r>
              </w:p>
            </w:tc>
            <w:tc>
              <w:tcPr>
                <w:tcW w:w="1269" w:type="dxa"/>
                <w:noWrap/>
                <w:vAlign w:val="center"/>
              </w:tcPr>
              <w:p w14:paraId="4D0AFA62" w14:textId="77777777" w:rsidR="00663998" w:rsidRPr="00E141BA" w:rsidRDefault="00663998" w:rsidP="00663998">
                <w:pPr>
                  <w:pStyle w:val="ac"/>
                  <w:ind w:firstLineChars="0" w:firstLine="0"/>
                </w:pPr>
                <w:r w:rsidRPr="00E141BA">
                  <w:rPr>
                    <w:rFonts w:hint="eastAsia"/>
                  </w:rPr>
                  <w:t>回收利用</w:t>
                </w:r>
              </w:p>
            </w:tc>
          </w:tr>
          <w:tr w:rsidR="00663998" w:rsidRPr="00E141BA" w14:paraId="40D525A2" w14:textId="77777777" w:rsidTr="00CF3046">
            <w:trPr>
              <w:trHeight w:val="285"/>
            </w:trPr>
            <w:tc>
              <w:tcPr>
                <w:tcW w:w="776" w:type="dxa"/>
                <w:vMerge/>
                <w:noWrap/>
                <w:vAlign w:val="center"/>
              </w:tcPr>
              <w:p w14:paraId="2A511C74" w14:textId="77777777" w:rsidR="00663998" w:rsidRPr="00E141BA" w:rsidRDefault="00663998" w:rsidP="00663998">
                <w:pPr>
                  <w:pStyle w:val="ac"/>
                  <w:ind w:firstLineChars="0" w:firstLine="0"/>
                </w:pPr>
              </w:p>
            </w:tc>
            <w:tc>
              <w:tcPr>
                <w:tcW w:w="1175" w:type="dxa"/>
                <w:noWrap/>
                <w:vAlign w:val="center"/>
              </w:tcPr>
              <w:p w14:paraId="04BD674F" w14:textId="77777777" w:rsidR="00663998" w:rsidRPr="00E141BA" w:rsidRDefault="00663998" w:rsidP="00663998">
                <w:pPr>
                  <w:pStyle w:val="ac"/>
                  <w:ind w:firstLineChars="0" w:firstLine="0"/>
                </w:pPr>
                <w:r w:rsidRPr="00E141BA">
                  <w:rPr>
                    <w:rFonts w:hint="eastAsia"/>
                  </w:rPr>
                  <w:t>钢屑</w:t>
                </w:r>
              </w:p>
            </w:tc>
            <w:tc>
              <w:tcPr>
                <w:tcW w:w="1134" w:type="dxa"/>
                <w:noWrap/>
                <w:vAlign w:val="center"/>
              </w:tcPr>
              <w:p w14:paraId="7130FB04" w14:textId="77777777" w:rsidR="00663998" w:rsidRPr="00E141BA" w:rsidRDefault="00663998" w:rsidP="00663998">
                <w:pPr>
                  <w:pStyle w:val="ac"/>
                  <w:ind w:firstLineChars="0" w:firstLine="0"/>
                </w:pPr>
                <w:r w:rsidRPr="00E141BA">
                  <w:rPr>
                    <w:rFonts w:hint="eastAsia"/>
                  </w:rPr>
                  <w:t>3</w:t>
                </w:r>
                <w:r w:rsidRPr="00E141BA">
                  <w:t>28.69</w:t>
                </w:r>
              </w:p>
            </w:tc>
            <w:tc>
              <w:tcPr>
                <w:tcW w:w="1056" w:type="dxa"/>
                <w:noWrap/>
                <w:vAlign w:val="center"/>
              </w:tcPr>
              <w:p w14:paraId="7F1AC6EE" w14:textId="77777777" w:rsidR="00663998" w:rsidRPr="00E141BA" w:rsidRDefault="00663998" w:rsidP="00663998">
                <w:pPr>
                  <w:pStyle w:val="ac"/>
                  <w:ind w:firstLineChars="0" w:firstLine="0"/>
                </w:pPr>
                <w:r w:rsidRPr="00E141BA">
                  <w:rPr>
                    <w:rFonts w:hint="eastAsia"/>
                  </w:rPr>
                  <w:t>3</w:t>
                </w:r>
                <w:r w:rsidRPr="00E141BA">
                  <w:t>28.69</w:t>
                </w:r>
              </w:p>
            </w:tc>
            <w:tc>
              <w:tcPr>
                <w:tcW w:w="993" w:type="dxa"/>
                <w:noWrap/>
                <w:vAlign w:val="center"/>
              </w:tcPr>
              <w:p w14:paraId="414E89AE" w14:textId="77777777" w:rsidR="00663998" w:rsidRPr="00E141BA" w:rsidRDefault="00663998" w:rsidP="00663998">
                <w:pPr>
                  <w:pStyle w:val="ac"/>
                  <w:ind w:firstLineChars="0" w:firstLine="0"/>
                </w:pPr>
                <w:r w:rsidRPr="00E141BA">
                  <w:rPr>
                    <w:rFonts w:hint="eastAsia"/>
                  </w:rPr>
                  <w:t>0</w:t>
                </w:r>
              </w:p>
            </w:tc>
            <w:tc>
              <w:tcPr>
                <w:tcW w:w="1134" w:type="dxa"/>
                <w:noWrap/>
                <w:vAlign w:val="center"/>
              </w:tcPr>
              <w:p w14:paraId="7D049D5E" w14:textId="77777777" w:rsidR="00663998" w:rsidRPr="00E141BA" w:rsidRDefault="00663998" w:rsidP="00663998">
                <w:pPr>
                  <w:pStyle w:val="ac"/>
                  <w:ind w:firstLineChars="0" w:firstLine="0"/>
                </w:pPr>
                <w:r w:rsidRPr="00E141BA">
                  <w:rPr>
                    <w:rFonts w:hint="eastAsia"/>
                  </w:rPr>
                  <w:t>0</w:t>
                </w:r>
              </w:p>
            </w:tc>
            <w:tc>
              <w:tcPr>
                <w:tcW w:w="1275" w:type="dxa"/>
                <w:noWrap/>
                <w:vAlign w:val="center"/>
              </w:tcPr>
              <w:p w14:paraId="35161217" w14:textId="77777777" w:rsidR="00663998" w:rsidRPr="00E141BA" w:rsidRDefault="00663998" w:rsidP="00663998">
                <w:pPr>
                  <w:pStyle w:val="ac"/>
                  <w:ind w:firstLineChars="0" w:firstLine="0"/>
                </w:pPr>
                <w:r w:rsidRPr="00E141BA">
                  <w:rPr>
                    <w:rFonts w:hint="eastAsia"/>
                  </w:rPr>
                  <w:t>0</w:t>
                </w:r>
              </w:p>
            </w:tc>
            <w:tc>
              <w:tcPr>
                <w:tcW w:w="1269" w:type="dxa"/>
                <w:noWrap/>
                <w:vAlign w:val="center"/>
              </w:tcPr>
              <w:p w14:paraId="2AC0C869" w14:textId="77777777" w:rsidR="00663998" w:rsidRPr="00E141BA" w:rsidRDefault="00663998" w:rsidP="00663998">
                <w:pPr>
                  <w:pStyle w:val="ac"/>
                  <w:ind w:firstLineChars="0" w:firstLine="0"/>
                </w:pPr>
                <w:r w:rsidRPr="00E141BA">
                  <w:rPr>
                    <w:rFonts w:hint="eastAsia"/>
                  </w:rPr>
                  <w:t>回收利用</w:t>
                </w:r>
              </w:p>
            </w:tc>
          </w:tr>
          <w:tr w:rsidR="00663998" w:rsidRPr="00E141BA" w14:paraId="2FD4A237" w14:textId="77777777" w:rsidTr="00CF3046">
            <w:trPr>
              <w:trHeight w:val="285"/>
            </w:trPr>
            <w:tc>
              <w:tcPr>
                <w:tcW w:w="776" w:type="dxa"/>
                <w:vMerge/>
                <w:noWrap/>
                <w:vAlign w:val="center"/>
              </w:tcPr>
              <w:p w14:paraId="4C118840" w14:textId="77777777" w:rsidR="00663998" w:rsidRPr="00E141BA" w:rsidRDefault="00663998" w:rsidP="00663998">
                <w:pPr>
                  <w:pStyle w:val="ac"/>
                  <w:ind w:firstLineChars="0" w:firstLine="0"/>
                </w:pPr>
              </w:p>
            </w:tc>
            <w:tc>
              <w:tcPr>
                <w:tcW w:w="1175" w:type="dxa"/>
                <w:noWrap/>
                <w:vAlign w:val="center"/>
              </w:tcPr>
              <w:p w14:paraId="57A4D544" w14:textId="77777777" w:rsidR="00663998" w:rsidRPr="00E141BA" w:rsidRDefault="00663998" w:rsidP="00663998">
                <w:pPr>
                  <w:pStyle w:val="ac"/>
                  <w:ind w:firstLineChars="0" w:firstLine="0"/>
                </w:pPr>
                <w:r w:rsidRPr="00E141BA">
                  <w:rPr>
                    <w:rFonts w:hint="eastAsia"/>
                  </w:rPr>
                  <w:t>废钢瓶</w:t>
                </w:r>
              </w:p>
            </w:tc>
            <w:tc>
              <w:tcPr>
                <w:tcW w:w="1134" w:type="dxa"/>
                <w:noWrap/>
                <w:vAlign w:val="center"/>
              </w:tcPr>
              <w:p w14:paraId="69967F9F" w14:textId="77777777" w:rsidR="00663998" w:rsidRPr="00E141BA" w:rsidRDefault="00663998" w:rsidP="00663998">
                <w:pPr>
                  <w:pStyle w:val="ac"/>
                  <w:ind w:firstLineChars="0" w:firstLine="0"/>
                </w:pPr>
                <w:r w:rsidRPr="00E141BA">
                  <w:rPr>
                    <w:rFonts w:hint="eastAsia"/>
                  </w:rPr>
                  <w:t>2</w:t>
                </w:r>
                <w:r w:rsidRPr="00E141BA">
                  <w:t>0.333</w:t>
                </w:r>
              </w:p>
            </w:tc>
            <w:tc>
              <w:tcPr>
                <w:tcW w:w="1056" w:type="dxa"/>
                <w:noWrap/>
                <w:vAlign w:val="center"/>
              </w:tcPr>
              <w:p w14:paraId="4DAAE282" w14:textId="77777777" w:rsidR="00663998" w:rsidRPr="00E141BA" w:rsidRDefault="00663998" w:rsidP="00663998">
                <w:pPr>
                  <w:pStyle w:val="ac"/>
                  <w:ind w:firstLineChars="0" w:firstLine="0"/>
                </w:pPr>
                <w:r w:rsidRPr="00E141BA">
                  <w:rPr>
                    <w:rFonts w:hint="eastAsia"/>
                  </w:rPr>
                  <w:t>2</w:t>
                </w:r>
                <w:r w:rsidRPr="00E141BA">
                  <w:t>0.333</w:t>
                </w:r>
              </w:p>
            </w:tc>
            <w:tc>
              <w:tcPr>
                <w:tcW w:w="993" w:type="dxa"/>
                <w:noWrap/>
                <w:vAlign w:val="center"/>
              </w:tcPr>
              <w:p w14:paraId="2FC076B6" w14:textId="77777777" w:rsidR="00663998" w:rsidRPr="00E141BA" w:rsidRDefault="00663998" w:rsidP="00663998">
                <w:pPr>
                  <w:pStyle w:val="ac"/>
                  <w:ind w:firstLineChars="0" w:firstLine="0"/>
                </w:pPr>
                <w:r w:rsidRPr="00E141BA">
                  <w:rPr>
                    <w:rFonts w:hint="eastAsia"/>
                  </w:rPr>
                  <w:t>0</w:t>
                </w:r>
              </w:p>
            </w:tc>
            <w:tc>
              <w:tcPr>
                <w:tcW w:w="1134" w:type="dxa"/>
                <w:noWrap/>
                <w:vAlign w:val="center"/>
              </w:tcPr>
              <w:p w14:paraId="0596E3A9" w14:textId="77777777" w:rsidR="00663998" w:rsidRPr="00E141BA" w:rsidRDefault="00663998" w:rsidP="00663998">
                <w:pPr>
                  <w:pStyle w:val="ac"/>
                  <w:ind w:firstLineChars="0" w:firstLine="0"/>
                </w:pPr>
                <w:r w:rsidRPr="00E141BA">
                  <w:rPr>
                    <w:rFonts w:hint="eastAsia"/>
                  </w:rPr>
                  <w:t>0</w:t>
                </w:r>
              </w:p>
            </w:tc>
            <w:tc>
              <w:tcPr>
                <w:tcW w:w="1275" w:type="dxa"/>
                <w:noWrap/>
                <w:vAlign w:val="center"/>
              </w:tcPr>
              <w:p w14:paraId="08A87F13" w14:textId="77777777" w:rsidR="00663998" w:rsidRPr="00E141BA" w:rsidRDefault="00663998" w:rsidP="00663998">
                <w:pPr>
                  <w:pStyle w:val="ac"/>
                  <w:ind w:firstLineChars="0" w:firstLine="0"/>
                </w:pPr>
                <w:r w:rsidRPr="00E141BA">
                  <w:rPr>
                    <w:rFonts w:hint="eastAsia"/>
                  </w:rPr>
                  <w:t>0</w:t>
                </w:r>
              </w:p>
            </w:tc>
            <w:tc>
              <w:tcPr>
                <w:tcW w:w="1269" w:type="dxa"/>
                <w:noWrap/>
                <w:vAlign w:val="center"/>
              </w:tcPr>
              <w:p w14:paraId="431FA39D" w14:textId="77777777" w:rsidR="00663998" w:rsidRPr="00E141BA" w:rsidRDefault="00663998" w:rsidP="00663998">
                <w:pPr>
                  <w:pStyle w:val="ac"/>
                  <w:ind w:firstLineChars="0" w:firstLine="0"/>
                </w:pPr>
                <w:r w:rsidRPr="00E141BA">
                  <w:rPr>
                    <w:rFonts w:hint="eastAsia"/>
                  </w:rPr>
                  <w:t>回收利用</w:t>
                </w:r>
              </w:p>
            </w:tc>
          </w:tr>
          <w:tr w:rsidR="00663998" w:rsidRPr="00E141BA" w14:paraId="50BE6EF5" w14:textId="77777777" w:rsidTr="00CF3046">
            <w:trPr>
              <w:trHeight w:val="285"/>
            </w:trPr>
            <w:tc>
              <w:tcPr>
                <w:tcW w:w="1951" w:type="dxa"/>
                <w:gridSpan w:val="2"/>
                <w:noWrap/>
                <w:vAlign w:val="center"/>
              </w:tcPr>
              <w:p w14:paraId="0B5FEC34" w14:textId="77777777" w:rsidR="00663998" w:rsidRPr="00E141BA" w:rsidRDefault="00663998" w:rsidP="00663998">
                <w:pPr>
                  <w:pStyle w:val="ac"/>
                </w:pPr>
                <w:r w:rsidRPr="00E141BA">
                  <w:rPr>
                    <w:rFonts w:hint="eastAsia"/>
                  </w:rPr>
                  <w:t>合计（吨）</w:t>
                </w:r>
              </w:p>
            </w:tc>
            <w:tc>
              <w:tcPr>
                <w:tcW w:w="6861" w:type="dxa"/>
                <w:gridSpan w:val="6"/>
                <w:noWrap/>
                <w:vAlign w:val="center"/>
              </w:tcPr>
              <w:p w14:paraId="79F540A8" w14:textId="77777777" w:rsidR="00663998" w:rsidRPr="00E141BA" w:rsidRDefault="00663998" w:rsidP="00DB0408">
                <w:pPr>
                  <w:pStyle w:val="234"/>
                </w:pPr>
                <w:r w:rsidRPr="00E141BA">
                  <w:t>1251.663</w:t>
                </w:r>
              </w:p>
            </w:tc>
          </w:tr>
        </w:tbl>
        <w:p w14:paraId="72ED0DFA" w14:textId="77777777" w:rsidR="00DB0408" w:rsidRPr="00E141BA" w:rsidRDefault="00DB0408" w:rsidP="00663998">
          <w:pPr>
            <w:pStyle w:val="ac"/>
          </w:pPr>
        </w:p>
        <w:p w14:paraId="34B385A5" w14:textId="6597282C" w:rsidR="00663998" w:rsidRPr="00E141BA" w:rsidRDefault="00663998" w:rsidP="00663998">
          <w:pPr>
            <w:pStyle w:val="ac"/>
          </w:pPr>
          <w:r w:rsidRPr="00E141BA">
            <w:rPr>
              <w:rFonts w:hint="eastAsia"/>
            </w:rPr>
            <w:t>5</w:t>
          </w:r>
          <w:r w:rsidRPr="00E141BA">
            <w:rPr>
              <w:rFonts w:hint="eastAsia"/>
            </w:rPr>
            <w:t>、噪声污染排放控制情况</w:t>
          </w:r>
        </w:p>
        <w:p w14:paraId="5D20A6D2" w14:textId="77777777" w:rsidR="00DB0408" w:rsidRPr="00E141BA" w:rsidRDefault="00DB0408" w:rsidP="00663998">
          <w:pPr>
            <w:pStyle w:val="ac"/>
          </w:pPr>
        </w:p>
        <w:p w14:paraId="328AD945" w14:textId="2AF27B98" w:rsidR="00663998" w:rsidRPr="00E141BA" w:rsidRDefault="00663998" w:rsidP="00DB0408">
          <w:pPr>
            <w:spacing w:afterLines="50" w:after="120"/>
          </w:pPr>
          <w:r w:rsidRPr="00E141BA">
            <w:rPr>
              <w:rFonts w:hint="eastAsia"/>
            </w:rPr>
            <w:t xml:space="preserve">表5               </w:t>
          </w:r>
          <w:r w:rsidR="00DB0408" w:rsidRPr="00E141BA">
            <w:t xml:space="preserve">           </w:t>
          </w:r>
          <w:r w:rsidRPr="00E141BA">
            <w:rPr>
              <w:rFonts w:hint="eastAsia"/>
            </w:rPr>
            <w:t>噪声污染排放及处置情况</w:t>
          </w:r>
        </w:p>
        <w:tbl>
          <w:tblPr>
            <w:tblStyle w:val="a7"/>
            <w:tblW w:w="0" w:type="auto"/>
            <w:tblLook w:val="04A0" w:firstRow="1" w:lastRow="0" w:firstColumn="1" w:lastColumn="0" w:noHBand="0" w:noVBand="1"/>
          </w:tblPr>
          <w:tblGrid>
            <w:gridCol w:w="846"/>
            <w:gridCol w:w="1276"/>
            <w:gridCol w:w="1275"/>
            <w:gridCol w:w="1276"/>
            <w:gridCol w:w="1985"/>
            <w:gridCol w:w="2165"/>
          </w:tblGrid>
          <w:tr w:rsidR="00663998" w:rsidRPr="00E141BA" w14:paraId="5856BC99" w14:textId="77777777" w:rsidTr="00663998">
            <w:trPr>
              <w:trHeight w:val="390"/>
            </w:trPr>
            <w:tc>
              <w:tcPr>
                <w:tcW w:w="846" w:type="dxa"/>
                <w:vMerge w:val="restart"/>
                <w:vAlign w:val="center"/>
              </w:tcPr>
              <w:p w14:paraId="5B60BC72" w14:textId="2760FFD0" w:rsidR="00663998" w:rsidRPr="00E141BA" w:rsidRDefault="00663998" w:rsidP="00663998">
                <w:pPr>
                  <w:pStyle w:val="ac"/>
                  <w:ind w:firstLineChars="0" w:firstLine="0"/>
                  <w:rPr>
                    <w:szCs w:val="21"/>
                  </w:rPr>
                </w:pPr>
                <w:r w:rsidRPr="00E141BA">
                  <w:rPr>
                    <w:rFonts w:ascii="宋体" w:hAnsi="宋体" w:hint="eastAsia"/>
                    <w:iCs/>
                    <w:szCs w:val="21"/>
                  </w:rPr>
                  <w:t>年份</w:t>
                </w:r>
              </w:p>
            </w:tc>
            <w:tc>
              <w:tcPr>
                <w:tcW w:w="1276" w:type="dxa"/>
                <w:vMerge w:val="restart"/>
                <w:vAlign w:val="center"/>
              </w:tcPr>
              <w:p w14:paraId="292A588D" w14:textId="4F428615" w:rsidR="00663998" w:rsidRPr="00E141BA" w:rsidRDefault="00663998" w:rsidP="00663998">
                <w:pPr>
                  <w:pStyle w:val="ac"/>
                  <w:ind w:firstLineChars="0" w:firstLine="0"/>
                  <w:rPr>
                    <w:szCs w:val="21"/>
                  </w:rPr>
                </w:pPr>
                <w:r w:rsidRPr="00E141BA">
                  <w:rPr>
                    <w:rFonts w:ascii="宋体" w:hAnsi="宋体" w:hint="eastAsia"/>
                    <w:iCs/>
                    <w:szCs w:val="21"/>
                  </w:rPr>
                  <w:t>测点位置</w:t>
                </w:r>
              </w:p>
            </w:tc>
            <w:tc>
              <w:tcPr>
                <w:tcW w:w="1275" w:type="dxa"/>
                <w:vMerge w:val="restart"/>
                <w:vAlign w:val="center"/>
              </w:tcPr>
              <w:p w14:paraId="5893EBB8" w14:textId="461EC452" w:rsidR="00663998" w:rsidRPr="00E141BA" w:rsidRDefault="00663998" w:rsidP="00663998">
                <w:pPr>
                  <w:pStyle w:val="ac"/>
                  <w:ind w:firstLineChars="0" w:firstLine="0"/>
                  <w:rPr>
                    <w:szCs w:val="21"/>
                  </w:rPr>
                </w:pPr>
                <w:r w:rsidRPr="00E141BA">
                  <w:rPr>
                    <w:rFonts w:ascii="宋体" w:hAnsi="宋体" w:hint="eastAsia"/>
                    <w:iCs/>
                    <w:szCs w:val="21"/>
                  </w:rPr>
                  <w:t>对应噪声源</w:t>
                </w:r>
              </w:p>
            </w:tc>
            <w:tc>
              <w:tcPr>
                <w:tcW w:w="1276" w:type="dxa"/>
                <w:vMerge w:val="restart"/>
                <w:vAlign w:val="center"/>
              </w:tcPr>
              <w:p w14:paraId="3DC6CB29" w14:textId="28337859" w:rsidR="00663998" w:rsidRPr="00E141BA" w:rsidRDefault="00663998" w:rsidP="00663998">
                <w:pPr>
                  <w:spacing w:line="360" w:lineRule="auto"/>
                  <w:jc w:val="left"/>
                  <w:rPr>
                    <w:szCs w:val="21"/>
                  </w:rPr>
                </w:pPr>
                <w:r w:rsidRPr="00E141BA">
                  <w:rPr>
                    <w:rFonts w:hint="eastAsia"/>
                    <w:iCs/>
                    <w:szCs w:val="21"/>
                  </w:rPr>
                  <w:t>噪声源性质</w:t>
                </w:r>
              </w:p>
            </w:tc>
            <w:tc>
              <w:tcPr>
                <w:tcW w:w="1985" w:type="dxa"/>
              </w:tcPr>
              <w:p w14:paraId="4AB8F545" w14:textId="77777777" w:rsidR="00663998" w:rsidRPr="00E141BA" w:rsidRDefault="00663998" w:rsidP="00663998">
                <w:pPr>
                  <w:spacing w:line="360" w:lineRule="auto"/>
                  <w:jc w:val="center"/>
                  <w:rPr>
                    <w:iCs/>
                    <w:szCs w:val="21"/>
                  </w:rPr>
                </w:pPr>
                <w:r w:rsidRPr="00E141BA">
                  <w:rPr>
                    <w:rFonts w:hint="eastAsia"/>
                    <w:iCs/>
                    <w:szCs w:val="21"/>
                  </w:rPr>
                  <w:t>昼间噪声排放</w:t>
                </w:r>
              </w:p>
              <w:p w14:paraId="0E6CAB28" w14:textId="34A625D8" w:rsidR="00663998" w:rsidRPr="00E141BA" w:rsidRDefault="00663998" w:rsidP="00663998">
                <w:pPr>
                  <w:pStyle w:val="ac"/>
                  <w:ind w:firstLineChars="0" w:firstLine="0"/>
                  <w:rPr>
                    <w:szCs w:val="21"/>
                  </w:rPr>
                </w:pPr>
                <w:r w:rsidRPr="00E141BA">
                  <w:rPr>
                    <w:rFonts w:ascii="宋体" w:hAnsi="宋体" w:hint="eastAsia"/>
                    <w:iCs/>
                    <w:szCs w:val="21"/>
                  </w:rPr>
                  <w:t>（</w:t>
                </w:r>
                <w:r w:rsidRPr="00E141BA">
                  <w:rPr>
                    <w:rFonts w:ascii="宋体" w:hAnsi="宋体"/>
                    <w:iCs/>
                    <w:szCs w:val="21"/>
                    <w:u w:val="single"/>
                  </w:rPr>
                  <w:t xml:space="preserve"> </w:t>
                </w:r>
                <w:r w:rsidRPr="00E141BA">
                  <w:rPr>
                    <w:rFonts w:ascii="宋体" w:hAnsi="宋体" w:hint="eastAsia"/>
                    <w:iCs/>
                    <w:szCs w:val="21"/>
                    <w:u w:val="single"/>
                  </w:rPr>
                  <w:t>6</w:t>
                </w:r>
                <w:r w:rsidRPr="00E141BA">
                  <w:rPr>
                    <w:rFonts w:ascii="宋体" w:hAnsi="宋体"/>
                    <w:iCs/>
                    <w:szCs w:val="21"/>
                    <w:u w:val="single"/>
                  </w:rPr>
                  <w:t xml:space="preserve"> </w:t>
                </w:r>
                <w:r w:rsidRPr="00E141BA">
                  <w:rPr>
                    <w:rFonts w:ascii="宋体" w:hAnsi="宋体" w:hint="eastAsia"/>
                    <w:iCs/>
                    <w:szCs w:val="21"/>
                  </w:rPr>
                  <w:t>时</w:t>
                </w:r>
                <w:r w:rsidRPr="00E141BA">
                  <w:rPr>
                    <w:rFonts w:ascii="宋体" w:hAnsi="宋体"/>
                    <w:iCs/>
                    <w:szCs w:val="21"/>
                  </w:rPr>
                  <w:t>--</w:t>
                </w:r>
                <w:r w:rsidRPr="00E141BA">
                  <w:rPr>
                    <w:rFonts w:ascii="宋体" w:hAnsi="宋体"/>
                    <w:iCs/>
                    <w:szCs w:val="21"/>
                    <w:u w:val="single"/>
                  </w:rPr>
                  <w:t xml:space="preserve"> </w:t>
                </w:r>
                <w:r w:rsidRPr="00E141BA">
                  <w:rPr>
                    <w:rFonts w:ascii="宋体" w:hAnsi="宋体" w:hint="eastAsia"/>
                    <w:iCs/>
                    <w:szCs w:val="21"/>
                    <w:u w:val="single"/>
                  </w:rPr>
                  <w:t>22</w:t>
                </w:r>
                <w:r w:rsidRPr="00E141BA">
                  <w:rPr>
                    <w:rFonts w:ascii="宋体" w:hAnsi="宋体"/>
                    <w:iCs/>
                    <w:szCs w:val="21"/>
                    <w:u w:val="single"/>
                  </w:rPr>
                  <w:t xml:space="preserve"> </w:t>
                </w:r>
                <w:r w:rsidRPr="00E141BA">
                  <w:rPr>
                    <w:rFonts w:ascii="宋体" w:hAnsi="宋体" w:hint="eastAsia"/>
                    <w:iCs/>
                    <w:szCs w:val="21"/>
                  </w:rPr>
                  <w:t>时）</w:t>
                </w:r>
                <w:r w:rsidRPr="00E141BA">
                  <w:rPr>
                    <w:rFonts w:ascii="宋体" w:hAnsi="宋体"/>
                    <w:iCs/>
                    <w:szCs w:val="21"/>
                  </w:rPr>
                  <w:t>/dB(A)</w:t>
                </w:r>
              </w:p>
            </w:tc>
            <w:tc>
              <w:tcPr>
                <w:tcW w:w="2165" w:type="dxa"/>
              </w:tcPr>
              <w:p w14:paraId="650697C6" w14:textId="77777777" w:rsidR="00663998" w:rsidRPr="00E141BA" w:rsidRDefault="00663998" w:rsidP="00663998">
                <w:pPr>
                  <w:spacing w:line="360" w:lineRule="auto"/>
                  <w:jc w:val="center"/>
                  <w:rPr>
                    <w:iCs/>
                    <w:szCs w:val="21"/>
                  </w:rPr>
                </w:pPr>
                <w:r w:rsidRPr="00E141BA">
                  <w:rPr>
                    <w:rFonts w:hint="eastAsia"/>
                    <w:iCs/>
                    <w:szCs w:val="21"/>
                  </w:rPr>
                  <w:t>夜间噪声排放</w:t>
                </w:r>
              </w:p>
              <w:p w14:paraId="79EEC70A" w14:textId="48F96BA2" w:rsidR="00663998" w:rsidRPr="00E141BA" w:rsidRDefault="00663998" w:rsidP="00663998">
                <w:pPr>
                  <w:pStyle w:val="ac"/>
                  <w:ind w:firstLineChars="0" w:firstLine="0"/>
                  <w:rPr>
                    <w:szCs w:val="21"/>
                  </w:rPr>
                </w:pPr>
                <w:r w:rsidRPr="00E141BA">
                  <w:rPr>
                    <w:rFonts w:ascii="宋体" w:hAnsi="宋体" w:hint="eastAsia"/>
                    <w:iCs/>
                    <w:szCs w:val="21"/>
                  </w:rPr>
                  <w:t>（</w:t>
                </w:r>
                <w:r w:rsidRPr="00E141BA">
                  <w:rPr>
                    <w:rFonts w:ascii="宋体" w:hAnsi="宋体"/>
                    <w:iCs/>
                    <w:szCs w:val="21"/>
                    <w:u w:val="single"/>
                  </w:rPr>
                  <w:t xml:space="preserve"> </w:t>
                </w:r>
                <w:r w:rsidRPr="00E141BA">
                  <w:rPr>
                    <w:rFonts w:ascii="宋体" w:hAnsi="宋体" w:hint="eastAsia"/>
                    <w:iCs/>
                    <w:szCs w:val="21"/>
                    <w:u w:val="single"/>
                  </w:rPr>
                  <w:t>22</w:t>
                </w:r>
                <w:r w:rsidRPr="00E141BA">
                  <w:rPr>
                    <w:rFonts w:ascii="宋体" w:hAnsi="宋体" w:hint="eastAsia"/>
                    <w:iCs/>
                    <w:szCs w:val="21"/>
                  </w:rPr>
                  <w:t>时</w:t>
                </w:r>
                <w:r w:rsidRPr="00E141BA">
                  <w:rPr>
                    <w:rFonts w:ascii="宋体" w:hAnsi="宋体"/>
                    <w:iCs/>
                    <w:szCs w:val="21"/>
                  </w:rPr>
                  <w:t>--</w:t>
                </w:r>
                <w:r w:rsidRPr="00E141BA">
                  <w:rPr>
                    <w:rFonts w:ascii="宋体" w:hAnsi="宋体"/>
                    <w:iCs/>
                    <w:szCs w:val="21"/>
                    <w:u w:val="single"/>
                  </w:rPr>
                  <w:t xml:space="preserve">  </w:t>
                </w:r>
                <w:r w:rsidRPr="00E141BA">
                  <w:rPr>
                    <w:rFonts w:ascii="宋体" w:hAnsi="宋体" w:hint="eastAsia"/>
                    <w:iCs/>
                    <w:szCs w:val="21"/>
                    <w:u w:val="single"/>
                  </w:rPr>
                  <w:t>6</w:t>
                </w:r>
                <w:r w:rsidRPr="00E141BA">
                  <w:rPr>
                    <w:rFonts w:ascii="宋体" w:hAnsi="宋体" w:hint="eastAsia"/>
                    <w:iCs/>
                    <w:szCs w:val="21"/>
                  </w:rPr>
                  <w:t>时）</w:t>
                </w:r>
                <w:r w:rsidRPr="00E141BA">
                  <w:rPr>
                    <w:rFonts w:ascii="宋体" w:hAnsi="宋体"/>
                    <w:iCs/>
                    <w:szCs w:val="21"/>
                  </w:rPr>
                  <w:t xml:space="preserve"> / dB(A)</w:t>
                </w:r>
              </w:p>
            </w:tc>
          </w:tr>
          <w:tr w:rsidR="00663998" w:rsidRPr="00E141BA" w14:paraId="733CF003" w14:textId="77777777" w:rsidTr="00663998">
            <w:trPr>
              <w:trHeight w:val="390"/>
            </w:trPr>
            <w:tc>
              <w:tcPr>
                <w:tcW w:w="846" w:type="dxa"/>
                <w:vMerge/>
                <w:vAlign w:val="center"/>
              </w:tcPr>
              <w:p w14:paraId="56C5849C" w14:textId="77777777" w:rsidR="00663998" w:rsidRPr="00E141BA" w:rsidRDefault="00663998" w:rsidP="00663998">
                <w:pPr>
                  <w:pStyle w:val="ac"/>
                  <w:ind w:firstLineChars="0" w:firstLine="0"/>
                  <w:rPr>
                    <w:rFonts w:ascii="宋体" w:hAnsi="宋体"/>
                    <w:iCs/>
                    <w:szCs w:val="21"/>
                  </w:rPr>
                </w:pPr>
              </w:p>
            </w:tc>
            <w:tc>
              <w:tcPr>
                <w:tcW w:w="1276" w:type="dxa"/>
                <w:vMerge/>
                <w:vAlign w:val="center"/>
              </w:tcPr>
              <w:p w14:paraId="727D2F1C" w14:textId="77777777" w:rsidR="00663998" w:rsidRPr="00E141BA" w:rsidRDefault="00663998" w:rsidP="00663998">
                <w:pPr>
                  <w:pStyle w:val="ac"/>
                  <w:ind w:firstLineChars="0" w:firstLine="0"/>
                  <w:rPr>
                    <w:rFonts w:ascii="宋体" w:hAnsi="宋体"/>
                    <w:iCs/>
                    <w:szCs w:val="21"/>
                  </w:rPr>
                </w:pPr>
              </w:p>
            </w:tc>
            <w:tc>
              <w:tcPr>
                <w:tcW w:w="1275" w:type="dxa"/>
                <w:vMerge/>
                <w:vAlign w:val="center"/>
              </w:tcPr>
              <w:p w14:paraId="4785283A" w14:textId="77777777" w:rsidR="00663998" w:rsidRPr="00E141BA" w:rsidRDefault="00663998" w:rsidP="00663998">
                <w:pPr>
                  <w:pStyle w:val="ac"/>
                  <w:ind w:firstLineChars="0" w:firstLine="0"/>
                  <w:rPr>
                    <w:rFonts w:ascii="宋体" w:hAnsi="宋体"/>
                    <w:iCs/>
                    <w:szCs w:val="21"/>
                  </w:rPr>
                </w:pPr>
              </w:p>
            </w:tc>
            <w:tc>
              <w:tcPr>
                <w:tcW w:w="1276" w:type="dxa"/>
                <w:vMerge/>
                <w:vAlign w:val="center"/>
              </w:tcPr>
              <w:p w14:paraId="5A651801" w14:textId="77777777" w:rsidR="00663998" w:rsidRPr="00E141BA" w:rsidRDefault="00663998" w:rsidP="00663998">
                <w:pPr>
                  <w:spacing w:line="360" w:lineRule="auto"/>
                  <w:jc w:val="center"/>
                  <w:rPr>
                    <w:iCs/>
                    <w:szCs w:val="21"/>
                  </w:rPr>
                </w:pPr>
              </w:p>
            </w:tc>
            <w:tc>
              <w:tcPr>
                <w:tcW w:w="1985" w:type="dxa"/>
              </w:tcPr>
              <w:p w14:paraId="7356BD85" w14:textId="23A3047D" w:rsidR="00663998" w:rsidRPr="00E141BA" w:rsidRDefault="00663998" w:rsidP="00663998">
                <w:pPr>
                  <w:pStyle w:val="ac"/>
                  <w:ind w:firstLineChars="0" w:firstLine="0"/>
                  <w:rPr>
                    <w:szCs w:val="21"/>
                  </w:rPr>
                </w:pPr>
                <w:r w:rsidRPr="00E141BA">
                  <w:rPr>
                    <w:rFonts w:ascii="宋体" w:hAnsi="宋体" w:hint="eastAsia"/>
                    <w:szCs w:val="21"/>
                  </w:rPr>
                  <w:t>排放限值</w:t>
                </w:r>
              </w:p>
            </w:tc>
            <w:tc>
              <w:tcPr>
                <w:tcW w:w="2165" w:type="dxa"/>
              </w:tcPr>
              <w:p w14:paraId="61B18B61" w14:textId="3FEFF2B2" w:rsidR="00663998" w:rsidRPr="00E141BA" w:rsidRDefault="00663998" w:rsidP="00663998">
                <w:pPr>
                  <w:pStyle w:val="ac"/>
                  <w:ind w:firstLineChars="0" w:firstLine="0"/>
                  <w:rPr>
                    <w:szCs w:val="21"/>
                  </w:rPr>
                </w:pPr>
                <w:r w:rsidRPr="00E141BA">
                  <w:rPr>
                    <w:rFonts w:ascii="宋体" w:hAnsi="宋体" w:hint="eastAsia"/>
                    <w:szCs w:val="21"/>
                  </w:rPr>
                  <w:t>结果值</w:t>
                </w:r>
                <w:r w:rsidRPr="00E141BA">
                  <w:rPr>
                    <w:rFonts w:ascii="宋体" w:hAnsi="宋体"/>
                    <w:szCs w:val="21"/>
                  </w:rPr>
                  <w:t xml:space="preserve"> </w:t>
                </w:r>
              </w:p>
            </w:tc>
          </w:tr>
          <w:tr w:rsidR="00663998" w:rsidRPr="00E141BA" w14:paraId="5B6593ED" w14:textId="77777777" w:rsidTr="00663998">
            <w:tc>
              <w:tcPr>
                <w:tcW w:w="846" w:type="dxa"/>
                <w:vAlign w:val="center"/>
              </w:tcPr>
              <w:p w14:paraId="128E1E10" w14:textId="6800606E" w:rsidR="00663998" w:rsidRPr="00E141BA" w:rsidRDefault="00663998" w:rsidP="00663998">
                <w:pPr>
                  <w:pStyle w:val="ac"/>
                  <w:ind w:firstLineChars="0" w:firstLine="0"/>
                  <w:rPr>
                    <w:szCs w:val="21"/>
                  </w:rPr>
                </w:pPr>
                <w:r w:rsidRPr="00E141BA">
                  <w:rPr>
                    <w:rFonts w:ascii="宋体" w:hAnsi="宋体" w:hint="eastAsia"/>
                    <w:szCs w:val="21"/>
                  </w:rPr>
                  <w:t>202</w:t>
                </w:r>
                <w:r w:rsidRPr="00E141BA">
                  <w:rPr>
                    <w:rFonts w:ascii="宋体" w:hAnsi="宋体"/>
                    <w:szCs w:val="21"/>
                  </w:rPr>
                  <w:t>3</w:t>
                </w:r>
              </w:p>
            </w:tc>
            <w:tc>
              <w:tcPr>
                <w:tcW w:w="1276" w:type="dxa"/>
                <w:vAlign w:val="center"/>
              </w:tcPr>
              <w:p w14:paraId="7124158A" w14:textId="71805724" w:rsidR="00663998" w:rsidRPr="00E141BA" w:rsidRDefault="00663998" w:rsidP="00663998">
                <w:pPr>
                  <w:pStyle w:val="ac"/>
                  <w:ind w:firstLineChars="0" w:firstLine="0"/>
                  <w:rPr>
                    <w:szCs w:val="21"/>
                  </w:rPr>
                </w:pPr>
                <w:r w:rsidRPr="00E141BA">
                  <w:rPr>
                    <w:rFonts w:ascii="宋体" w:hAnsi="宋体" w:hint="eastAsia"/>
                    <w:szCs w:val="21"/>
                  </w:rPr>
                  <w:t>厂区周边</w:t>
                </w:r>
              </w:p>
            </w:tc>
            <w:tc>
              <w:tcPr>
                <w:tcW w:w="1275" w:type="dxa"/>
                <w:vAlign w:val="center"/>
              </w:tcPr>
              <w:p w14:paraId="105B4526" w14:textId="2DB8DE43" w:rsidR="00663998" w:rsidRPr="00E141BA" w:rsidRDefault="00663998" w:rsidP="00663998">
                <w:pPr>
                  <w:spacing w:line="360" w:lineRule="auto"/>
                  <w:jc w:val="left"/>
                  <w:rPr>
                    <w:szCs w:val="21"/>
                  </w:rPr>
                </w:pPr>
                <w:r w:rsidRPr="00E141BA">
                  <w:rPr>
                    <w:rFonts w:hint="eastAsia"/>
                    <w:szCs w:val="21"/>
                  </w:rPr>
                  <w:t>生产设备</w:t>
                </w:r>
              </w:p>
            </w:tc>
            <w:tc>
              <w:tcPr>
                <w:tcW w:w="1276" w:type="dxa"/>
                <w:vAlign w:val="center"/>
              </w:tcPr>
              <w:p w14:paraId="18787994" w14:textId="6757BAB4" w:rsidR="00663998" w:rsidRPr="00E141BA" w:rsidRDefault="00663998" w:rsidP="00663998">
                <w:pPr>
                  <w:pStyle w:val="ac"/>
                  <w:ind w:firstLineChars="0" w:firstLine="0"/>
                  <w:rPr>
                    <w:szCs w:val="21"/>
                  </w:rPr>
                </w:pPr>
                <w:r w:rsidRPr="00E141BA">
                  <w:rPr>
                    <w:rFonts w:ascii="宋体" w:hAnsi="宋体" w:hint="eastAsia"/>
                    <w:szCs w:val="21"/>
                  </w:rPr>
                  <w:t>机械性噪声</w:t>
                </w:r>
              </w:p>
            </w:tc>
            <w:tc>
              <w:tcPr>
                <w:tcW w:w="1985" w:type="dxa"/>
                <w:vAlign w:val="center"/>
              </w:tcPr>
              <w:p w14:paraId="60DCF423" w14:textId="2BA27F4E" w:rsidR="00663998" w:rsidRPr="00E141BA" w:rsidRDefault="00663998" w:rsidP="00663998">
                <w:pPr>
                  <w:pStyle w:val="ac"/>
                  <w:ind w:firstLineChars="0" w:firstLine="0"/>
                  <w:rPr>
                    <w:szCs w:val="21"/>
                  </w:rPr>
                </w:pPr>
                <w:r w:rsidRPr="00E141BA">
                  <w:rPr>
                    <w:rFonts w:ascii="宋体" w:hAnsi="宋体" w:hint="eastAsia"/>
                    <w:szCs w:val="21"/>
                  </w:rPr>
                  <w:t>65</w:t>
                </w:r>
              </w:p>
            </w:tc>
            <w:tc>
              <w:tcPr>
                <w:tcW w:w="2165" w:type="dxa"/>
                <w:vAlign w:val="center"/>
              </w:tcPr>
              <w:p w14:paraId="178EC699" w14:textId="13FAAD1A" w:rsidR="00663998" w:rsidRPr="00E141BA" w:rsidRDefault="00663998" w:rsidP="00663998">
                <w:pPr>
                  <w:pStyle w:val="ac"/>
                  <w:ind w:firstLineChars="0" w:firstLine="0"/>
                  <w:rPr>
                    <w:szCs w:val="21"/>
                  </w:rPr>
                </w:pPr>
                <w:r w:rsidRPr="00E141BA">
                  <w:rPr>
                    <w:rFonts w:ascii="宋体" w:hAnsi="宋体" w:hint="eastAsia"/>
                    <w:szCs w:val="21"/>
                  </w:rPr>
                  <w:t>6</w:t>
                </w:r>
                <w:r w:rsidRPr="00E141BA">
                  <w:rPr>
                    <w:rFonts w:ascii="宋体" w:hAnsi="宋体"/>
                    <w:szCs w:val="21"/>
                  </w:rPr>
                  <w:t>1</w:t>
                </w:r>
              </w:p>
            </w:tc>
          </w:tr>
        </w:tbl>
        <w:p w14:paraId="10BAE790" w14:textId="77777777" w:rsidR="00663998" w:rsidRPr="00E141BA" w:rsidRDefault="00000000" w:rsidP="00663998">
          <w:pPr>
            <w:pStyle w:val="ac"/>
            <w:rPr>
              <w:rFonts w:ascii="宋体" w:hAnsi="宋体"/>
            </w:rPr>
          </w:pPr>
        </w:p>
      </w:sdtContent>
    </w:sdt>
    <w:p w14:paraId="58B5DC90" w14:textId="6F051F33" w:rsidR="00FD0987" w:rsidRPr="00E141BA" w:rsidRDefault="00FD0987" w:rsidP="00663998">
      <w:pPr>
        <w:pStyle w:val="ac"/>
        <w:rPr>
          <w:rFonts w:ascii="宋体" w:hAnsi="宋体"/>
        </w:rPr>
      </w:pPr>
    </w:p>
    <w:p w14:paraId="53DB6E4E" w14:textId="77777777" w:rsidR="00FD0987" w:rsidRPr="00E141BA" w:rsidRDefault="00FD0987">
      <w:pPr>
        <w:pStyle w:val="234"/>
      </w:pPr>
    </w:p>
    <w:p w14:paraId="2423990E" w14:textId="77777777" w:rsidR="00FD0987" w:rsidRPr="00E141BA" w:rsidRDefault="00CF3046" w:rsidP="002203D8">
      <w:pPr>
        <w:pStyle w:val="4"/>
        <w:numPr>
          <w:ilvl w:val="0"/>
          <w:numId w:val="37"/>
        </w:numPr>
        <w:rPr>
          <w:rFonts w:ascii="宋体" w:hAnsi="宋体"/>
          <w:bCs w:val="0"/>
          <w:szCs w:val="21"/>
        </w:rPr>
      </w:pPr>
      <w:r w:rsidRPr="00E141BA">
        <w:rPr>
          <w:rFonts w:ascii="宋体" w:hAnsi="宋体" w:hint="eastAsia"/>
        </w:rPr>
        <w:t>防治污染设</w:t>
      </w:r>
      <w:r w:rsidRPr="00E141BA">
        <w:rPr>
          <w:rFonts w:ascii="宋体" w:hAnsi="宋体" w:hint="eastAsia"/>
          <w:szCs w:val="21"/>
        </w:rPr>
        <w:t>施的建设和运行情况</w:t>
      </w:r>
    </w:p>
    <w:sdt>
      <w:sdtPr>
        <w:alias w:val="是否适用：防治污染设施的建设和运行情况[双击切换]"/>
        <w:tag w:val="_GBC_665c787eaadc48818cfce34c2b6143fc"/>
        <w:id w:val="-483389011"/>
        <w:placeholder>
          <w:docPart w:val="GBC22222222222222222222222222222"/>
        </w:placeholder>
      </w:sdtPr>
      <w:sdtContent>
        <w:p w14:paraId="04B36516" w14:textId="77777777" w:rsidR="00FD0987" w:rsidRPr="00E141BA" w:rsidRDefault="00CF3046">
          <w:pPr>
            <w:pStyle w:val="234"/>
          </w:pPr>
          <w:r w:rsidRPr="00E141BA">
            <w:fldChar w:fldCharType="begin"/>
          </w:r>
          <w:r w:rsidRPr="00E141BA">
            <w:instrText xml:space="preserve"> MACROBUTTON  SnrToggleCheckbox √适用 </w:instrText>
          </w:r>
          <w:r w:rsidRPr="00E141BA">
            <w:fldChar w:fldCharType="end"/>
          </w:r>
          <w:r w:rsidRPr="00E141BA">
            <w:fldChar w:fldCharType="begin"/>
          </w:r>
          <w:r w:rsidRPr="00E141BA">
            <w:instrText xml:space="preserve"> MACROBUTTON  SnrToggleCheckbox □不适用 </w:instrText>
          </w:r>
          <w:r w:rsidRPr="00E141BA">
            <w:fldChar w:fldCharType="end"/>
          </w:r>
        </w:p>
      </w:sdtContent>
    </w:sdt>
    <w:sdt>
      <w:sdtPr>
        <w:alias w:val="防治污染设施的建设和运行情况"/>
        <w:tag w:val="_GBC_c27cfa9787844f19acb594b8dca60fdb"/>
        <w:id w:val="1776832874"/>
        <w:placeholder>
          <w:docPart w:val="GBC22222222222222222222222222222"/>
        </w:placeholder>
      </w:sdtPr>
      <w:sdtContent>
        <w:p w14:paraId="7139BCE7" w14:textId="7BEC084D" w:rsidR="00FD0987" w:rsidRPr="00E141BA" w:rsidRDefault="00EF1800" w:rsidP="00EF1800">
          <w:pPr>
            <w:ind w:firstLineChars="200" w:firstLine="420"/>
          </w:pPr>
          <w:r w:rsidRPr="00E141BA">
            <w:rPr>
              <w:rFonts w:hint="eastAsia"/>
            </w:rPr>
            <w:t>天津天海高压容器有限责任公司对各个生产设施排污节点设有污染防治设施，产生挥发性有机物废气排口，采用干式过滤</w:t>
          </w:r>
          <w:r w:rsidRPr="00E141BA">
            <w:t>+活性炭吸附+催化燃烧脱附再生处理工艺，抛丸工序采用二次除尘，防治污染设施运行正常有效。</w:t>
          </w:r>
        </w:p>
      </w:sdtContent>
    </w:sdt>
    <w:p w14:paraId="4F10E7CC" w14:textId="77777777" w:rsidR="00FD0987" w:rsidRPr="00E141BA" w:rsidRDefault="00FD0987">
      <w:pPr>
        <w:pStyle w:val="ac"/>
        <w:ind w:firstLineChars="0" w:firstLine="0"/>
        <w:rPr>
          <w:rFonts w:ascii="宋体" w:hAnsi="宋体"/>
        </w:rPr>
      </w:pPr>
    </w:p>
    <w:p w14:paraId="56995CF1" w14:textId="77777777" w:rsidR="00FD0987" w:rsidRPr="00E141BA" w:rsidRDefault="00CF3046" w:rsidP="002203D8">
      <w:pPr>
        <w:pStyle w:val="4"/>
        <w:numPr>
          <w:ilvl w:val="0"/>
          <w:numId w:val="37"/>
        </w:numPr>
        <w:rPr>
          <w:rFonts w:ascii="宋体" w:hAnsi="宋体"/>
          <w:bCs w:val="0"/>
          <w:szCs w:val="22"/>
        </w:rPr>
      </w:pPr>
      <w:r w:rsidRPr="00E141BA">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b1119f4f82174fe198452c8d630e1378"/>
        <w:id w:val="-1579753966"/>
        <w:placeholder>
          <w:docPart w:val="GBC22222222222222222222222222222"/>
        </w:placeholder>
      </w:sdtPr>
      <w:sdtContent>
        <w:p w14:paraId="1DB94FEC" w14:textId="326D9F41" w:rsidR="00FD0987" w:rsidRPr="00E141BA" w:rsidRDefault="00CF3046" w:rsidP="00EF1800">
          <w:pPr>
            <w:pStyle w:val="ac"/>
            <w:ind w:firstLineChars="0" w:firstLine="0"/>
          </w:pPr>
          <w:r w:rsidRPr="00E141BA">
            <w:rPr>
              <w:rFonts w:ascii="宋体" w:hAnsi="宋体"/>
            </w:rPr>
            <w:fldChar w:fldCharType="begin"/>
          </w:r>
          <w:r w:rsidR="00EF1800" w:rsidRPr="00E141BA">
            <w:rPr>
              <w:rFonts w:ascii="宋体" w:hAnsi="宋体"/>
            </w:rPr>
            <w:instrText xml:space="preserve"> MACROBUTTON  SnrToggleCheckbox □适用 </w:instrText>
          </w:r>
          <w:r w:rsidRPr="00E141BA">
            <w:rPr>
              <w:rFonts w:ascii="宋体" w:hAnsi="宋体"/>
            </w:rPr>
            <w:fldChar w:fldCharType="end"/>
          </w:r>
          <w:r w:rsidRPr="00E141BA">
            <w:rPr>
              <w:rFonts w:ascii="宋体" w:hAnsi="宋体"/>
            </w:rPr>
            <w:fldChar w:fldCharType="begin"/>
          </w:r>
          <w:r w:rsidR="00EF1800" w:rsidRPr="00E141BA">
            <w:rPr>
              <w:rFonts w:ascii="宋体" w:hAnsi="宋体"/>
            </w:rPr>
            <w:instrText xml:space="preserve"> MACROBUTTON  SnrToggleCheckbox √不适用 </w:instrText>
          </w:r>
          <w:r w:rsidRPr="00E141BA">
            <w:rPr>
              <w:rFonts w:ascii="宋体" w:hAnsi="宋体"/>
            </w:rPr>
            <w:fldChar w:fldCharType="end"/>
          </w:r>
        </w:p>
      </w:sdtContent>
    </w:sdt>
    <w:p w14:paraId="693BD691" w14:textId="77777777" w:rsidR="00FD0987" w:rsidRPr="00E141BA" w:rsidRDefault="00FD0987">
      <w:pPr>
        <w:pStyle w:val="234"/>
      </w:pPr>
    </w:p>
    <w:p w14:paraId="37A35D9B" w14:textId="77777777" w:rsidR="00FD0987" w:rsidRPr="00E141BA" w:rsidRDefault="00CF3046" w:rsidP="002203D8">
      <w:pPr>
        <w:pStyle w:val="4"/>
        <w:numPr>
          <w:ilvl w:val="0"/>
          <w:numId w:val="37"/>
        </w:numPr>
        <w:rPr>
          <w:rFonts w:ascii="宋体" w:hAnsi="宋体"/>
        </w:rPr>
      </w:pPr>
      <w:r w:rsidRPr="00E141BA">
        <w:rPr>
          <w:rFonts w:ascii="宋体" w:hAnsi="宋体" w:hint="eastAsia"/>
          <w:szCs w:val="21"/>
        </w:rPr>
        <w:t>突发环境事件应急预案</w:t>
      </w:r>
    </w:p>
    <w:sdt>
      <w:sdtPr>
        <w:alias w:val="是否适用：突发环境事件应急预案[双击切换]"/>
        <w:tag w:val="_GBC_320f7292de294add91d1065ccfdd3b3b"/>
        <w:id w:val="-905300121"/>
        <w:placeholder>
          <w:docPart w:val="GBC22222222222222222222222222222"/>
        </w:placeholder>
      </w:sdtPr>
      <w:sdtContent>
        <w:p w14:paraId="114AD07D" w14:textId="77777777" w:rsidR="00FD0987" w:rsidRPr="00E141BA" w:rsidRDefault="00CF3046">
          <w:pPr>
            <w:pStyle w:val="234"/>
          </w:pPr>
          <w:r w:rsidRPr="00E141BA">
            <w:fldChar w:fldCharType="begin"/>
          </w:r>
          <w:r w:rsidRPr="00E141BA">
            <w:instrText xml:space="preserve"> MACROBUTTON  SnrToggleCheckbox √适用 </w:instrText>
          </w:r>
          <w:r w:rsidRPr="00E141BA">
            <w:fldChar w:fldCharType="end"/>
          </w:r>
          <w:r w:rsidRPr="00E141BA">
            <w:fldChar w:fldCharType="begin"/>
          </w:r>
          <w:r w:rsidRPr="00E141BA">
            <w:instrText xml:space="preserve"> MACROBUTTON  SnrToggleCheckbox □不适用 </w:instrText>
          </w:r>
          <w:r w:rsidRPr="00E141BA">
            <w:fldChar w:fldCharType="end"/>
          </w:r>
        </w:p>
      </w:sdtContent>
    </w:sdt>
    <w:sdt>
      <w:sdtPr>
        <w:alias w:val="突发环境事件应急预案"/>
        <w:tag w:val="_GBC_e110284d79c948878cb696cb6474bb1e"/>
        <w:id w:val="-1398048275"/>
        <w:placeholder>
          <w:docPart w:val="GBC22222222222222222222222222222"/>
        </w:placeholder>
      </w:sdtPr>
      <w:sdtContent>
        <w:p w14:paraId="7E2D0254" w14:textId="38BDFA63" w:rsidR="00FD0987" w:rsidRPr="00E141BA" w:rsidRDefault="00EF1800" w:rsidP="00EF1800">
          <w:pPr>
            <w:ind w:firstLineChars="200" w:firstLine="420"/>
          </w:pPr>
          <w:r w:rsidRPr="00E141BA">
            <w:rPr>
              <w:rFonts w:hint="eastAsia"/>
            </w:rPr>
            <w:t>为应对可能突发的环境风险事故，公司建立健全突发环境污染事故应急机制，以便及时、高效、妥善的处理公司内发生的突发性环境污染事故，按照天津市、保税区环保局相关要求，</w:t>
          </w:r>
          <w:r w:rsidRPr="00E141BA">
            <w:t>2023年1月完成《天津天海公司突发环境污染事件应急预案》修订、备案工作。</w:t>
          </w:r>
        </w:p>
      </w:sdtContent>
    </w:sdt>
    <w:p w14:paraId="1FBF5631" w14:textId="77777777" w:rsidR="00FD0987" w:rsidRPr="00E141BA" w:rsidRDefault="00FD0987">
      <w:pPr>
        <w:pStyle w:val="234"/>
      </w:pPr>
    </w:p>
    <w:p w14:paraId="0A5A4B14" w14:textId="77777777" w:rsidR="00FD0987" w:rsidRPr="00E141BA" w:rsidRDefault="00CF3046" w:rsidP="002203D8">
      <w:pPr>
        <w:pStyle w:val="4"/>
        <w:numPr>
          <w:ilvl w:val="0"/>
          <w:numId w:val="37"/>
        </w:numPr>
        <w:rPr>
          <w:rFonts w:ascii="宋体" w:hAnsi="宋体"/>
          <w:bCs w:val="0"/>
          <w:szCs w:val="22"/>
        </w:rPr>
      </w:pPr>
      <w:r w:rsidRPr="00E141BA">
        <w:rPr>
          <w:rFonts w:ascii="宋体" w:hAnsi="宋体" w:hint="eastAsia"/>
          <w:szCs w:val="21"/>
        </w:rPr>
        <w:t>环境自行监测方案</w:t>
      </w:r>
    </w:p>
    <w:sdt>
      <w:sdtPr>
        <w:rPr>
          <w:rFonts w:ascii="宋体" w:hAnsi="宋体" w:hint="eastAsia"/>
        </w:rPr>
        <w:alias w:val="是否适用：环境自行监测方案[双击切换]"/>
        <w:tag w:val="_GBC_11a22cdfe2d94619a57dc598b14322b3"/>
        <w:id w:val="-812484045"/>
        <w:placeholder>
          <w:docPart w:val="GBC22222222222222222222222222222"/>
        </w:placeholder>
      </w:sdtPr>
      <w:sdtContent>
        <w:p w14:paraId="44FEF75C" w14:textId="77777777" w:rsidR="00FD0987" w:rsidRPr="00E141BA" w:rsidRDefault="00CF3046">
          <w:pPr>
            <w:pStyle w:val="ac"/>
            <w:ind w:firstLineChars="0" w:firstLine="0"/>
            <w:rPr>
              <w:rFonts w:ascii="宋体" w:hAnsi="宋体"/>
            </w:rPr>
          </w:pPr>
          <w:r w:rsidRPr="00E141BA">
            <w:rPr>
              <w:rFonts w:ascii="宋体" w:hAnsi="宋体"/>
            </w:rPr>
            <w:fldChar w:fldCharType="begin"/>
          </w:r>
          <w:r w:rsidRPr="00E141BA">
            <w:rPr>
              <w:rFonts w:ascii="宋体" w:hAnsi="宋体"/>
            </w:rPr>
            <w:instrText xml:space="preserve"> </w:instrText>
          </w:r>
          <w:r w:rsidRPr="00E141BA">
            <w:rPr>
              <w:rFonts w:ascii="宋体" w:hAnsi="宋体" w:hint="eastAsia"/>
            </w:rPr>
            <w:instrText>MACROBUTTON  SnrToggleCheckbox √适用</w:instrText>
          </w:r>
          <w:r w:rsidRPr="00E141BA">
            <w:rPr>
              <w:rFonts w:ascii="宋体" w:hAnsi="宋体"/>
            </w:rPr>
            <w:instrText xml:space="preserve"> </w:instrText>
          </w:r>
          <w:r w:rsidRPr="00E141BA">
            <w:rPr>
              <w:rFonts w:ascii="宋体" w:hAnsi="宋体"/>
            </w:rPr>
            <w:fldChar w:fldCharType="end"/>
          </w:r>
          <w:r w:rsidRPr="00E141BA">
            <w:rPr>
              <w:rFonts w:ascii="宋体" w:hAnsi="宋体"/>
            </w:rPr>
            <w:fldChar w:fldCharType="begin"/>
          </w:r>
          <w:r w:rsidRPr="00E141BA">
            <w:rPr>
              <w:rFonts w:ascii="宋体" w:hAnsi="宋体"/>
            </w:rPr>
            <w:instrText xml:space="preserve"> MACROBUTTON  SnrToggleCheckbox □不适用 </w:instrText>
          </w:r>
          <w:r w:rsidRPr="00E141BA">
            <w:rPr>
              <w:rFonts w:ascii="宋体" w:hAnsi="宋体"/>
            </w:rPr>
            <w:fldChar w:fldCharType="end"/>
          </w:r>
        </w:p>
      </w:sdtContent>
    </w:sdt>
    <w:sdt>
      <w:sdtPr>
        <w:alias w:val="环境自行监测方案"/>
        <w:tag w:val="_GBC_b4e9798a403545c5a31116f4a13a92a2"/>
        <w:id w:val="1064366950"/>
        <w:placeholder>
          <w:docPart w:val="GBC22222222222222222222222222222"/>
        </w:placeholder>
      </w:sdtPr>
      <w:sdtContent>
        <w:p w14:paraId="61A5C575" w14:textId="77777777" w:rsidR="00EF1800" w:rsidRPr="00E141BA" w:rsidRDefault="00EF1800" w:rsidP="00EF1800">
          <w:pPr>
            <w:autoSpaceDE w:val="0"/>
            <w:autoSpaceDN w:val="0"/>
            <w:adjustRightInd w:val="0"/>
            <w:ind w:firstLineChars="200" w:firstLine="420"/>
            <w:rPr>
              <w:rFonts w:cs="SimSun-Identity-H"/>
              <w:szCs w:val="21"/>
            </w:rPr>
          </w:pPr>
          <w:r w:rsidRPr="00E141BA">
            <w:rPr>
              <w:rFonts w:cs="SimSun-Identity-H" w:hint="eastAsia"/>
              <w:szCs w:val="21"/>
            </w:rPr>
            <w:t>202</w:t>
          </w:r>
          <w:r w:rsidRPr="00E141BA">
            <w:rPr>
              <w:rFonts w:cs="SimSun-Identity-H"/>
              <w:szCs w:val="21"/>
            </w:rPr>
            <w:t>3</w:t>
          </w:r>
          <w:r w:rsidRPr="00E141BA">
            <w:rPr>
              <w:rFonts w:cs="SimSun-Identity-H" w:hint="eastAsia"/>
              <w:szCs w:val="21"/>
            </w:rPr>
            <w:t>年，天津天海高压容器有限责任公司委托天津国纳产品检测技术服务有限公司，按</w:t>
          </w:r>
          <w:r w:rsidRPr="00E141BA">
            <w:rPr>
              <w:rFonts w:ascii="Times New Roman" w:hAnsi="Times New Roman" w:cs="Times New Roman" w:hint="eastAsia"/>
              <w:kern w:val="2"/>
              <w:szCs w:val="21"/>
            </w:rPr>
            <w:t>监测方案要求</w:t>
          </w:r>
          <w:r w:rsidRPr="00E141BA">
            <w:rPr>
              <w:rFonts w:cs="SimSun-Identity-H" w:hint="eastAsia"/>
              <w:szCs w:val="21"/>
            </w:rPr>
            <w:t>对污染物排放口进行检测，检测结果均符合标准要求（见</w:t>
          </w:r>
          <w:r w:rsidRPr="00E141BA">
            <w:rPr>
              <w:rFonts w:cs="Times New Roman" w:hint="eastAsia"/>
              <w:kern w:val="2"/>
              <w:szCs w:val="21"/>
            </w:rPr>
            <w:t>表1-1、表2-2、表5</w:t>
          </w:r>
          <w:r w:rsidRPr="00E141BA">
            <w:rPr>
              <w:rFonts w:cs="SimSun-Identity-H" w:hint="eastAsia"/>
              <w:szCs w:val="21"/>
            </w:rPr>
            <w:t>）。</w:t>
          </w:r>
        </w:p>
        <w:p w14:paraId="2F951476" w14:textId="77777777" w:rsidR="00EF1800" w:rsidRPr="00E141BA" w:rsidRDefault="00EF1800" w:rsidP="00EF1800">
          <w:pPr>
            <w:widowControl w:val="0"/>
            <w:spacing w:afterLines="50" w:after="120"/>
            <w:jc w:val="both"/>
            <w:rPr>
              <w:rFonts w:ascii="Times New Roman" w:hAnsi="Times New Roman" w:cs="Times New Roman"/>
              <w:kern w:val="2"/>
              <w:szCs w:val="21"/>
            </w:rPr>
          </w:pPr>
          <w:r w:rsidRPr="00E141BA">
            <w:rPr>
              <w:rFonts w:ascii="Times New Roman" w:hAnsi="Times New Roman" w:cs="Times New Roman" w:hint="eastAsia"/>
              <w:kern w:val="2"/>
              <w:sz w:val="28"/>
              <w:szCs w:val="28"/>
            </w:rPr>
            <w:t xml:space="preserve">    </w:t>
          </w:r>
          <w:r w:rsidRPr="00E141BA">
            <w:rPr>
              <w:rFonts w:ascii="Times New Roman" w:hAnsi="Times New Roman" w:cs="Times New Roman" w:hint="eastAsia"/>
              <w:kern w:val="2"/>
              <w:szCs w:val="21"/>
            </w:rPr>
            <w:t>1</w:t>
          </w:r>
          <w:r w:rsidRPr="00E141BA">
            <w:rPr>
              <w:rFonts w:ascii="Times New Roman" w:hAnsi="Times New Roman" w:cs="Times New Roman" w:hint="eastAsia"/>
              <w:kern w:val="2"/>
              <w:szCs w:val="21"/>
            </w:rPr>
            <w:t>、废水</w:t>
          </w:r>
          <w:r w:rsidRPr="00E141BA">
            <w:rPr>
              <w:rFonts w:ascii="Times New Roman" w:hAnsi="Times New Roman" w:cs="Times New Roman"/>
              <w:kern w:val="2"/>
              <w:szCs w:val="21"/>
            </w:rPr>
            <w:t>执行</w:t>
          </w:r>
          <w:r w:rsidRPr="00E141BA">
            <w:rPr>
              <w:rFonts w:ascii="Times New Roman" w:hAnsi="Times New Roman" w:cs="Times New Roman" w:hint="eastAsia"/>
              <w:kern w:val="2"/>
              <w:szCs w:val="21"/>
            </w:rPr>
            <w:t>排放标准</w:t>
          </w:r>
          <w:r w:rsidRPr="00E141BA">
            <w:rPr>
              <w:rFonts w:ascii="Times New Roman" w:hAnsi="Times New Roman" w:cs="Times New Roman"/>
              <w:kern w:val="2"/>
              <w:szCs w:val="21"/>
            </w:rPr>
            <w:t>及其限值</w:t>
          </w:r>
          <w:r w:rsidRPr="00E141BA">
            <w:rPr>
              <w:rFonts w:ascii="Times New Roman" w:hAnsi="Times New Roman" w:cs="Times New Roman" w:hint="eastAsia"/>
              <w:kern w:val="2"/>
              <w:szCs w:val="21"/>
            </w:rPr>
            <w:t xml:space="preserve">    </w:t>
          </w:r>
        </w:p>
        <w:tbl>
          <w:tblPr>
            <w:tblStyle w:val="g1"/>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2637"/>
            <w:gridCol w:w="2781"/>
          </w:tblGrid>
          <w:tr w:rsidR="00EF1800" w:rsidRPr="00E141BA" w14:paraId="2F8B3AA4" w14:textId="77777777" w:rsidTr="00CF3046">
            <w:tc>
              <w:tcPr>
                <w:tcW w:w="2631" w:type="dxa"/>
                <w:vAlign w:val="center"/>
              </w:tcPr>
              <w:p w14:paraId="053ECF7C"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项目</w:t>
                </w:r>
              </w:p>
            </w:tc>
            <w:tc>
              <w:tcPr>
                <w:tcW w:w="2637" w:type="dxa"/>
                <w:vAlign w:val="center"/>
              </w:tcPr>
              <w:p w14:paraId="55AA68A4" w14:textId="77777777" w:rsidR="00EF1800" w:rsidRPr="00E141BA" w:rsidRDefault="00EF1800" w:rsidP="00EF1800">
                <w:pPr>
                  <w:widowControl w:val="0"/>
                  <w:jc w:val="center"/>
                  <w:rPr>
                    <w:rFonts w:cs="Times New Roman"/>
                    <w:kern w:val="2"/>
                    <w:szCs w:val="21"/>
                  </w:rPr>
                </w:pPr>
                <w:r w:rsidRPr="00E141BA">
                  <w:rPr>
                    <w:rFonts w:cs="Times New Roman" w:hint="eastAsia"/>
                    <w:kern w:val="2"/>
                    <w:szCs w:val="21"/>
                  </w:rPr>
                  <w:t>标准浓度限值</w:t>
                </w:r>
              </w:p>
            </w:tc>
            <w:tc>
              <w:tcPr>
                <w:tcW w:w="2781" w:type="dxa"/>
                <w:vAlign w:val="center"/>
              </w:tcPr>
              <w:p w14:paraId="057D35F2"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标准依据</w:t>
                </w:r>
              </w:p>
            </w:tc>
          </w:tr>
          <w:tr w:rsidR="00EF1800" w:rsidRPr="00E141BA" w14:paraId="529C70C6" w14:textId="77777777" w:rsidTr="00CF3046">
            <w:tc>
              <w:tcPr>
                <w:tcW w:w="2631" w:type="dxa"/>
                <w:vAlign w:val="center"/>
              </w:tcPr>
              <w:p w14:paraId="0B556220"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PH</w:t>
                </w:r>
                <w:r w:rsidRPr="00E141BA">
                  <w:rPr>
                    <w:rFonts w:ascii="Times New Roman" w:hAnsi="Times New Roman" w:cs="Times New Roman" w:hint="eastAsia"/>
                    <w:kern w:val="2"/>
                    <w:szCs w:val="21"/>
                  </w:rPr>
                  <w:t>值</w:t>
                </w:r>
              </w:p>
            </w:tc>
            <w:tc>
              <w:tcPr>
                <w:tcW w:w="2637" w:type="dxa"/>
                <w:vAlign w:val="center"/>
              </w:tcPr>
              <w:p w14:paraId="65A2101B" w14:textId="77777777" w:rsidR="00EF1800" w:rsidRPr="00E141BA" w:rsidRDefault="00EF1800" w:rsidP="00EF1800">
                <w:pPr>
                  <w:widowControl w:val="0"/>
                  <w:jc w:val="center"/>
                  <w:rPr>
                    <w:rFonts w:cs="Times New Roman"/>
                    <w:kern w:val="2"/>
                    <w:szCs w:val="21"/>
                  </w:rPr>
                </w:pPr>
                <w:r w:rsidRPr="00E141BA">
                  <w:rPr>
                    <w:rFonts w:cs="Times New Roman" w:hint="eastAsia"/>
                    <w:kern w:val="2"/>
                    <w:szCs w:val="21"/>
                  </w:rPr>
                  <w:t>6~9</w:t>
                </w:r>
              </w:p>
            </w:tc>
            <w:tc>
              <w:tcPr>
                <w:tcW w:w="2781" w:type="dxa"/>
                <w:vMerge w:val="restart"/>
                <w:vAlign w:val="center"/>
              </w:tcPr>
              <w:p w14:paraId="1550DBA4"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《污水综合排放标准》</w:t>
                </w:r>
              </w:p>
              <w:p w14:paraId="5A06D168"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DB12</w:t>
                </w:r>
                <w:r w:rsidRPr="00E141BA">
                  <w:rPr>
                    <w:rFonts w:cs="Times New Roman" w:hint="eastAsia"/>
                    <w:kern w:val="2"/>
                    <w:szCs w:val="21"/>
                  </w:rPr>
                  <w:t>/356</w:t>
                </w:r>
                <w:r w:rsidRPr="00E141BA">
                  <w:rPr>
                    <w:rFonts w:ascii="Times New Roman" w:hAnsi="Times New Roman" w:cs="Times New Roman" w:hint="eastAsia"/>
                    <w:kern w:val="2"/>
                    <w:szCs w:val="21"/>
                  </w:rPr>
                  <w:t>—</w:t>
                </w:r>
                <w:r w:rsidRPr="00E141BA">
                  <w:rPr>
                    <w:rFonts w:ascii="Times New Roman" w:hAnsi="Times New Roman" w:cs="Times New Roman" w:hint="eastAsia"/>
                    <w:kern w:val="2"/>
                    <w:szCs w:val="21"/>
                  </w:rPr>
                  <w:t xml:space="preserve">2018  </w:t>
                </w:r>
                <w:r w:rsidRPr="00E141BA">
                  <w:rPr>
                    <w:rFonts w:ascii="Times New Roman" w:hAnsi="Times New Roman" w:cs="Times New Roman" w:hint="eastAsia"/>
                    <w:kern w:val="2"/>
                    <w:szCs w:val="21"/>
                  </w:rPr>
                  <w:t>三级</w:t>
                </w:r>
              </w:p>
            </w:tc>
          </w:tr>
          <w:tr w:rsidR="00EF1800" w:rsidRPr="00E141BA" w14:paraId="3DA233C4" w14:textId="77777777" w:rsidTr="00CF3046">
            <w:tc>
              <w:tcPr>
                <w:tcW w:w="2631" w:type="dxa"/>
                <w:vAlign w:val="center"/>
              </w:tcPr>
              <w:p w14:paraId="569F4EA5"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悬浮物</w:t>
                </w:r>
              </w:p>
            </w:tc>
            <w:tc>
              <w:tcPr>
                <w:tcW w:w="2637" w:type="dxa"/>
                <w:vAlign w:val="center"/>
              </w:tcPr>
              <w:p w14:paraId="3898ED4E" w14:textId="77777777" w:rsidR="00EF1800" w:rsidRPr="00E141BA" w:rsidRDefault="00EF1800" w:rsidP="00EF1800">
                <w:pPr>
                  <w:widowControl w:val="0"/>
                  <w:jc w:val="center"/>
                  <w:rPr>
                    <w:rFonts w:cs="Times New Roman"/>
                    <w:kern w:val="2"/>
                    <w:szCs w:val="21"/>
                  </w:rPr>
                </w:pPr>
                <w:r w:rsidRPr="00E141BA">
                  <w:rPr>
                    <w:rFonts w:cs="Times New Roman" w:hint="eastAsia"/>
                    <w:kern w:val="2"/>
                    <w:szCs w:val="21"/>
                  </w:rPr>
                  <w:t>400㎎/L</w:t>
                </w:r>
              </w:p>
            </w:tc>
            <w:tc>
              <w:tcPr>
                <w:tcW w:w="2781" w:type="dxa"/>
                <w:vMerge/>
                <w:vAlign w:val="center"/>
              </w:tcPr>
              <w:p w14:paraId="5DD48940"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5E6BA41C" w14:textId="77777777" w:rsidTr="00CF3046">
            <w:tc>
              <w:tcPr>
                <w:tcW w:w="2631" w:type="dxa"/>
                <w:vAlign w:val="center"/>
              </w:tcPr>
              <w:p w14:paraId="12A8C60A"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华学需氧量</w:t>
                </w:r>
              </w:p>
            </w:tc>
            <w:tc>
              <w:tcPr>
                <w:tcW w:w="2637" w:type="dxa"/>
                <w:vAlign w:val="center"/>
              </w:tcPr>
              <w:p w14:paraId="6FC22D52" w14:textId="77777777" w:rsidR="00EF1800" w:rsidRPr="00E141BA" w:rsidRDefault="00EF1800" w:rsidP="00EF1800">
                <w:pPr>
                  <w:widowControl w:val="0"/>
                  <w:jc w:val="center"/>
                  <w:rPr>
                    <w:rFonts w:cs="Times New Roman"/>
                    <w:kern w:val="2"/>
                    <w:szCs w:val="21"/>
                  </w:rPr>
                </w:pPr>
                <w:r w:rsidRPr="00E141BA">
                  <w:rPr>
                    <w:rFonts w:cs="Times New Roman" w:hint="eastAsia"/>
                    <w:kern w:val="2"/>
                    <w:szCs w:val="21"/>
                  </w:rPr>
                  <w:t>500㎎/L</w:t>
                </w:r>
              </w:p>
            </w:tc>
            <w:tc>
              <w:tcPr>
                <w:tcW w:w="2781" w:type="dxa"/>
                <w:vMerge/>
                <w:vAlign w:val="center"/>
              </w:tcPr>
              <w:p w14:paraId="07518BC4"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391234AD" w14:textId="77777777" w:rsidTr="00CF3046">
            <w:tc>
              <w:tcPr>
                <w:tcW w:w="2631" w:type="dxa"/>
                <w:vAlign w:val="center"/>
              </w:tcPr>
              <w:p w14:paraId="6283B211"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石油类</w:t>
                </w:r>
              </w:p>
            </w:tc>
            <w:tc>
              <w:tcPr>
                <w:tcW w:w="2637" w:type="dxa"/>
                <w:vAlign w:val="center"/>
              </w:tcPr>
              <w:p w14:paraId="71532597" w14:textId="77777777" w:rsidR="00EF1800" w:rsidRPr="00E141BA" w:rsidRDefault="00EF1800" w:rsidP="00EF1800">
                <w:pPr>
                  <w:widowControl w:val="0"/>
                  <w:jc w:val="center"/>
                  <w:rPr>
                    <w:rFonts w:cs="Times New Roman"/>
                    <w:kern w:val="2"/>
                    <w:szCs w:val="21"/>
                  </w:rPr>
                </w:pPr>
                <w:r w:rsidRPr="00E141BA">
                  <w:rPr>
                    <w:rFonts w:cs="Times New Roman" w:hint="eastAsia"/>
                    <w:b/>
                    <w:kern w:val="2"/>
                    <w:szCs w:val="21"/>
                  </w:rPr>
                  <w:t>15</w:t>
                </w:r>
                <w:r w:rsidRPr="00E141BA">
                  <w:rPr>
                    <w:rFonts w:cs="Times New Roman" w:hint="eastAsia"/>
                    <w:kern w:val="2"/>
                    <w:szCs w:val="21"/>
                  </w:rPr>
                  <w:t>㎎/L</w:t>
                </w:r>
              </w:p>
            </w:tc>
            <w:tc>
              <w:tcPr>
                <w:tcW w:w="2781" w:type="dxa"/>
                <w:vMerge/>
                <w:vAlign w:val="center"/>
              </w:tcPr>
              <w:p w14:paraId="1DD615E2"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40A0B3DC" w14:textId="77777777" w:rsidTr="00CF3046">
            <w:tc>
              <w:tcPr>
                <w:tcW w:w="2631" w:type="dxa"/>
                <w:vAlign w:val="center"/>
              </w:tcPr>
              <w:p w14:paraId="0A7BA5D2"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生化需氧量</w:t>
                </w:r>
              </w:p>
            </w:tc>
            <w:tc>
              <w:tcPr>
                <w:tcW w:w="2637" w:type="dxa"/>
                <w:vAlign w:val="center"/>
              </w:tcPr>
              <w:p w14:paraId="44951C04" w14:textId="77777777" w:rsidR="00EF1800" w:rsidRPr="00E141BA" w:rsidRDefault="00EF1800" w:rsidP="00EF1800">
                <w:pPr>
                  <w:widowControl w:val="0"/>
                  <w:jc w:val="center"/>
                  <w:rPr>
                    <w:rFonts w:cs="Times New Roman"/>
                    <w:kern w:val="2"/>
                    <w:szCs w:val="21"/>
                  </w:rPr>
                </w:pPr>
                <w:r w:rsidRPr="00E141BA">
                  <w:rPr>
                    <w:rFonts w:cs="Times New Roman" w:hint="eastAsia"/>
                    <w:kern w:val="2"/>
                    <w:szCs w:val="21"/>
                  </w:rPr>
                  <w:t>300㎎/L</w:t>
                </w:r>
              </w:p>
            </w:tc>
            <w:tc>
              <w:tcPr>
                <w:tcW w:w="2781" w:type="dxa"/>
                <w:vMerge/>
                <w:vAlign w:val="center"/>
              </w:tcPr>
              <w:p w14:paraId="27609E2C"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58C975B6" w14:textId="77777777" w:rsidTr="00CF3046">
            <w:tc>
              <w:tcPr>
                <w:tcW w:w="2631" w:type="dxa"/>
                <w:vAlign w:val="center"/>
              </w:tcPr>
              <w:p w14:paraId="7020C966"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氨氮</w:t>
                </w:r>
              </w:p>
            </w:tc>
            <w:tc>
              <w:tcPr>
                <w:tcW w:w="2637" w:type="dxa"/>
                <w:vAlign w:val="center"/>
              </w:tcPr>
              <w:p w14:paraId="34DB3D06" w14:textId="77777777" w:rsidR="00EF1800" w:rsidRPr="00E141BA" w:rsidRDefault="00EF1800" w:rsidP="00EF1800">
                <w:pPr>
                  <w:widowControl w:val="0"/>
                  <w:jc w:val="center"/>
                  <w:rPr>
                    <w:rFonts w:cs="Times New Roman"/>
                    <w:kern w:val="2"/>
                    <w:szCs w:val="21"/>
                  </w:rPr>
                </w:pPr>
                <w:r w:rsidRPr="00E141BA">
                  <w:rPr>
                    <w:rFonts w:cs="Times New Roman" w:hint="eastAsia"/>
                    <w:kern w:val="2"/>
                    <w:szCs w:val="21"/>
                  </w:rPr>
                  <w:t>45㎎/L</w:t>
                </w:r>
              </w:p>
            </w:tc>
            <w:tc>
              <w:tcPr>
                <w:tcW w:w="2781" w:type="dxa"/>
                <w:vMerge/>
                <w:vAlign w:val="center"/>
              </w:tcPr>
              <w:p w14:paraId="59C0E978"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78DEEC12" w14:textId="77777777" w:rsidTr="00CF3046">
            <w:tc>
              <w:tcPr>
                <w:tcW w:w="2631" w:type="dxa"/>
                <w:vAlign w:val="center"/>
              </w:tcPr>
              <w:p w14:paraId="43B5AE25"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总磷</w:t>
                </w:r>
              </w:p>
            </w:tc>
            <w:tc>
              <w:tcPr>
                <w:tcW w:w="2637" w:type="dxa"/>
                <w:vAlign w:val="center"/>
              </w:tcPr>
              <w:p w14:paraId="2BE691EA" w14:textId="77777777" w:rsidR="00EF1800" w:rsidRPr="00E141BA" w:rsidRDefault="00EF1800" w:rsidP="00EF1800">
                <w:pPr>
                  <w:widowControl w:val="0"/>
                  <w:jc w:val="center"/>
                  <w:rPr>
                    <w:rFonts w:cs="Times New Roman"/>
                    <w:kern w:val="2"/>
                    <w:szCs w:val="21"/>
                  </w:rPr>
                </w:pPr>
                <w:r w:rsidRPr="00E141BA">
                  <w:rPr>
                    <w:rFonts w:cs="Times New Roman" w:hint="eastAsia"/>
                    <w:b/>
                    <w:kern w:val="2"/>
                    <w:szCs w:val="21"/>
                  </w:rPr>
                  <w:t>8</w:t>
                </w:r>
                <w:r w:rsidRPr="00E141BA">
                  <w:rPr>
                    <w:rFonts w:cs="Times New Roman" w:hint="eastAsia"/>
                    <w:kern w:val="2"/>
                    <w:szCs w:val="21"/>
                  </w:rPr>
                  <w:t>㎎/L</w:t>
                </w:r>
              </w:p>
            </w:tc>
            <w:tc>
              <w:tcPr>
                <w:tcW w:w="2781" w:type="dxa"/>
                <w:vMerge/>
                <w:vAlign w:val="center"/>
              </w:tcPr>
              <w:p w14:paraId="47789AFE"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350F48DD" w14:textId="77777777" w:rsidTr="00CF3046">
            <w:tc>
              <w:tcPr>
                <w:tcW w:w="2631" w:type="dxa"/>
                <w:vAlign w:val="center"/>
              </w:tcPr>
              <w:p w14:paraId="1B135AAA"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总氮</w:t>
                </w:r>
              </w:p>
            </w:tc>
            <w:tc>
              <w:tcPr>
                <w:tcW w:w="2637" w:type="dxa"/>
                <w:vAlign w:val="center"/>
              </w:tcPr>
              <w:p w14:paraId="5089E36E" w14:textId="77777777" w:rsidR="00EF1800" w:rsidRPr="00E141BA" w:rsidRDefault="00EF1800" w:rsidP="00EF1800">
                <w:pPr>
                  <w:widowControl w:val="0"/>
                  <w:jc w:val="center"/>
                  <w:rPr>
                    <w:rFonts w:cs="Times New Roman"/>
                    <w:b/>
                    <w:kern w:val="2"/>
                    <w:szCs w:val="21"/>
                  </w:rPr>
                </w:pPr>
                <w:r w:rsidRPr="00E141BA">
                  <w:rPr>
                    <w:rFonts w:cs="Times New Roman" w:hint="eastAsia"/>
                    <w:kern w:val="2"/>
                    <w:szCs w:val="21"/>
                  </w:rPr>
                  <w:t xml:space="preserve"> </w:t>
                </w:r>
                <w:r w:rsidRPr="00E141BA">
                  <w:rPr>
                    <w:rFonts w:cs="Times New Roman" w:hint="eastAsia"/>
                    <w:b/>
                    <w:kern w:val="2"/>
                    <w:szCs w:val="21"/>
                  </w:rPr>
                  <w:t>70</w:t>
                </w:r>
                <w:r w:rsidRPr="00E141BA">
                  <w:rPr>
                    <w:rFonts w:cs="Times New Roman" w:hint="eastAsia"/>
                    <w:kern w:val="2"/>
                    <w:szCs w:val="21"/>
                  </w:rPr>
                  <w:t>㎎/L</w:t>
                </w:r>
              </w:p>
            </w:tc>
            <w:tc>
              <w:tcPr>
                <w:tcW w:w="2781" w:type="dxa"/>
                <w:vMerge/>
                <w:vAlign w:val="center"/>
              </w:tcPr>
              <w:p w14:paraId="54E6CB3A" w14:textId="77777777" w:rsidR="00EF1800" w:rsidRPr="00E141BA" w:rsidRDefault="00EF1800" w:rsidP="00EF1800">
                <w:pPr>
                  <w:widowControl w:val="0"/>
                  <w:jc w:val="center"/>
                  <w:rPr>
                    <w:rFonts w:ascii="Times New Roman" w:hAnsi="Times New Roman" w:cs="Times New Roman"/>
                    <w:kern w:val="2"/>
                    <w:szCs w:val="21"/>
                  </w:rPr>
                </w:pPr>
              </w:p>
            </w:tc>
          </w:tr>
        </w:tbl>
        <w:p w14:paraId="266B0321" w14:textId="77777777" w:rsidR="00EF1800" w:rsidRPr="00E141BA" w:rsidRDefault="00EF1800" w:rsidP="00EF1800">
          <w:pPr>
            <w:widowControl w:val="0"/>
            <w:spacing w:beforeLines="50" w:before="120" w:afterLines="50" w:after="120"/>
            <w:jc w:val="both"/>
            <w:rPr>
              <w:rFonts w:ascii="Times New Roman" w:hAnsi="Times New Roman" w:cs="Times New Roman"/>
              <w:kern w:val="2"/>
              <w:szCs w:val="21"/>
            </w:rPr>
          </w:pPr>
          <w:r w:rsidRPr="00E141BA">
            <w:rPr>
              <w:rFonts w:ascii="Times New Roman" w:hAnsi="Times New Roman" w:cs="Times New Roman" w:hint="eastAsia"/>
              <w:kern w:val="2"/>
              <w:szCs w:val="21"/>
            </w:rPr>
            <w:t xml:space="preserve">    2  </w:t>
          </w:r>
          <w:r w:rsidRPr="00E141BA">
            <w:rPr>
              <w:rFonts w:ascii="Times New Roman" w:hAnsi="Times New Roman" w:cs="Times New Roman" w:hint="eastAsia"/>
              <w:kern w:val="2"/>
              <w:szCs w:val="21"/>
            </w:rPr>
            <w:t>废气</w:t>
          </w:r>
          <w:r w:rsidRPr="00E141BA">
            <w:rPr>
              <w:rFonts w:ascii="Times New Roman" w:hAnsi="Times New Roman" w:cs="Times New Roman"/>
              <w:kern w:val="2"/>
              <w:szCs w:val="21"/>
            </w:rPr>
            <w:t>执行</w:t>
          </w:r>
          <w:r w:rsidRPr="00E141BA">
            <w:rPr>
              <w:rFonts w:ascii="Times New Roman" w:hAnsi="Times New Roman" w:cs="Times New Roman" w:hint="eastAsia"/>
              <w:kern w:val="2"/>
              <w:szCs w:val="21"/>
            </w:rPr>
            <w:t>排放标准</w:t>
          </w:r>
          <w:r w:rsidRPr="00E141BA">
            <w:rPr>
              <w:rFonts w:ascii="Times New Roman" w:hAnsi="Times New Roman" w:cs="Times New Roman"/>
              <w:kern w:val="2"/>
              <w:szCs w:val="21"/>
            </w:rPr>
            <w:t>及其限值</w:t>
          </w:r>
        </w:p>
        <w:tbl>
          <w:tblPr>
            <w:tblStyle w:val="g1"/>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8"/>
            <w:gridCol w:w="1987"/>
            <w:gridCol w:w="2000"/>
            <w:gridCol w:w="2127"/>
          </w:tblGrid>
          <w:tr w:rsidR="00EF1800" w:rsidRPr="00E141BA" w14:paraId="0B83B9E5" w14:textId="77777777" w:rsidTr="00CF3046">
            <w:trPr>
              <w:trHeight w:val="623"/>
            </w:trPr>
            <w:tc>
              <w:tcPr>
                <w:tcW w:w="1988" w:type="dxa"/>
                <w:vAlign w:val="center"/>
              </w:tcPr>
              <w:p w14:paraId="7263CF58"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污染源</w:t>
                </w:r>
              </w:p>
            </w:tc>
            <w:tc>
              <w:tcPr>
                <w:tcW w:w="1987" w:type="dxa"/>
                <w:vAlign w:val="center"/>
              </w:tcPr>
              <w:p w14:paraId="7A16524F"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污染因子</w:t>
                </w:r>
              </w:p>
            </w:tc>
            <w:tc>
              <w:tcPr>
                <w:tcW w:w="2000" w:type="dxa"/>
                <w:vAlign w:val="center"/>
              </w:tcPr>
              <w:p w14:paraId="45609DE8"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标准浓度限值</w:t>
                </w:r>
              </w:p>
              <w:p w14:paraId="269694D7" w14:textId="77777777" w:rsidR="00EF1800" w:rsidRPr="00E141BA" w:rsidRDefault="00EF1800" w:rsidP="00EF1800">
                <w:pPr>
                  <w:widowControl w:val="0"/>
                  <w:jc w:val="center"/>
                  <w:rPr>
                    <w:rFonts w:ascii="Times New Roman" w:hAnsi="Times New Roman" w:cs="Times New Roman"/>
                    <w:kern w:val="2"/>
                    <w:szCs w:val="21"/>
                  </w:rPr>
                </w:pPr>
                <w:r w:rsidRPr="00E141BA">
                  <w:rPr>
                    <w:rFonts w:cs="Times New Roman" w:hint="eastAsia"/>
                    <w:kern w:val="2"/>
                    <w:szCs w:val="21"/>
                  </w:rPr>
                  <w:t>㎎/</w:t>
                </w:r>
                <w:r w:rsidRPr="00E141BA">
                  <w:rPr>
                    <w:rFonts w:ascii="Times New Roman" w:hAnsi="Times New Roman" w:cs="Times New Roman"/>
                    <w:kern w:val="2"/>
                    <w:szCs w:val="21"/>
                  </w:rPr>
                  <w:t xml:space="preserve"> m</w:t>
                </w:r>
                <w:r w:rsidRPr="00E141BA">
                  <w:rPr>
                    <w:rFonts w:ascii="Times New Roman" w:hAnsi="Times New Roman" w:cs="Times New Roman"/>
                    <w:kern w:val="2"/>
                    <w:szCs w:val="21"/>
                    <w:vertAlign w:val="superscript"/>
                  </w:rPr>
                  <w:t>3</w:t>
                </w:r>
              </w:p>
            </w:tc>
            <w:tc>
              <w:tcPr>
                <w:tcW w:w="2127" w:type="dxa"/>
                <w:vAlign w:val="center"/>
              </w:tcPr>
              <w:p w14:paraId="79D8C17C"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标准来源</w:t>
                </w:r>
              </w:p>
            </w:tc>
          </w:tr>
          <w:tr w:rsidR="00EF1800" w:rsidRPr="00E141BA" w14:paraId="3A6E4328" w14:textId="77777777" w:rsidTr="00CF3046">
            <w:trPr>
              <w:trHeight w:val="168"/>
            </w:trPr>
            <w:tc>
              <w:tcPr>
                <w:tcW w:w="1988" w:type="dxa"/>
                <w:vMerge w:val="restart"/>
                <w:vAlign w:val="center"/>
              </w:tcPr>
              <w:p w14:paraId="577F45CE"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炉窑</w:t>
                </w:r>
              </w:p>
            </w:tc>
            <w:tc>
              <w:tcPr>
                <w:tcW w:w="1987" w:type="dxa"/>
                <w:vAlign w:val="center"/>
              </w:tcPr>
              <w:p w14:paraId="48A5D1D8"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二氧化硫</w:t>
                </w:r>
              </w:p>
            </w:tc>
            <w:tc>
              <w:tcPr>
                <w:tcW w:w="2000" w:type="dxa"/>
                <w:vAlign w:val="center"/>
              </w:tcPr>
              <w:p w14:paraId="1C70156D"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50</w:t>
                </w:r>
              </w:p>
            </w:tc>
            <w:tc>
              <w:tcPr>
                <w:tcW w:w="2127" w:type="dxa"/>
                <w:vMerge w:val="restart"/>
                <w:vAlign w:val="center"/>
              </w:tcPr>
              <w:p w14:paraId="12F2B4CB"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《工业炉窑大气污染物排放标准》</w:t>
                </w:r>
              </w:p>
              <w:p w14:paraId="040E7A16" w14:textId="77777777" w:rsidR="00EF1800" w:rsidRPr="00E141BA" w:rsidRDefault="00EF1800" w:rsidP="00EF1800">
                <w:pPr>
                  <w:widowControl w:val="0"/>
                  <w:ind w:firstLineChars="100" w:firstLine="210"/>
                  <w:jc w:val="both"/>
                  <w:rPr>
                    <w:rFonts w:ascii="Times New Roman" w:hAnsi="Times New Roman" w:cs="Times New Roman"/>
                    <w:kern w:val="2"/>
                    <w:szCs w:val="21"/>
                  </w:rPr>
                </w:pPr>
                <w:r w:rsidRPr="00E141BA">
                  <w:rPr>
                    <w:rFonts w:ascii="Times New Roman" w:hAnsi="Times New Roman" w:cs="Times New Roman" w:hint="eastAsia"/>
                    <w:kern w:val="2"/>
                    <w:szCs w:val="21"/>
                  </w:rPr>
                  <w:t>DB12</w:t>
                </w:r>
                <w:r w:rsidRPr="00E141BA">
                  <w:rPr>
                    <w:rFonts w:cs="Times New Roman" w:hint="eastAsia"/>
                    <w:kern w:val="2"/>
                    <w:szCs w:val="21"/>
                  </w:rPr>
                  <w:t>/556</w:t>
                </w:r>
                <w:r w:rsidRPr="00E141BA">
                  <w:rPr>
                    <w:rFonts w:ascii="Times New Roman" w:hAnsi="Times New Roman" w:cs="Times New Roman" w:hint="eastAsia"/>
                    <w:kern w:val="2"/>
                    <w:szCs w:val="21"/>
                  </w:rPr>
                  <w:t>—</w:t>
                </w:r>
                <w:r w:rsidRPr="00E141BA">
                  <w:rPr>
                    <w:rFonts w:ascii="Times New Roman" w:hAnsi="Times New Roman" w:cs="Times New Roman" w:hint="eastAsia"/>
                    <w:kern w:val="2"/>
                    <w:szCs w:val="21"/>
                  </w:rPr>
                  <w:t>2015</w:t>
                </w:r>
              </w:p>
            </w:tc>
          </w:tr>
          <w:tr w:rsidR="00EF1800" w:rsidRPr="00E141BA" w14:paraId="4C95AD0C" w14:textId="77777777" w:rsidTr="00CF3046">
            <w:trPr>
              <w:trHeight w:val="168"/>
            </w:trPr>
            <w:tc>
              <w:tcPr>
                <w:tcW w:w="1988" w:type="dxa"/>
                <w:vMerge/>
                <w:vAlign w:val="center"/>
              </w:tcPr>
              <w:p w14:paraId="331332F8" w14:textId="77777777" w:rsidR="00EF1800" w:rsidRPr="00E141BA" w:rsidRDefault="00EF1800" w:rsidP="00EF1800">
                <w:pPr>
                  <w:widowControl w:val="0"/>
                  <w:jc w:val="center"/>
                  <w:rPr>
                    <w:rFonts w:ascii="Times New Roman" w:hAnsi="Times New Roman" w:cs="Times New Roman"/>
                    <w:kern w:val="2"/>
                    <w:szCs w:val="21"/>
                  </w:rPr>
                </w:pPr>
              </w:p>
            </w:tc>
            <w:tc>
              <w:tcPr>
                <w:tcW w:w="1987" w:type="dxa"/>
                <w:vAlign w:val="center"/>
              </w:tcPr>
              <w:p w14:paraId="02971AFB"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氮氧化物</w:t>
                </w:r>
              </w:p>
            </w:tc>
            <w:tc>
              <w:tcPr>
                <w:tcW w:w="2000" w:type="dxa"/>
                <w:vAlign w:val="center"/>
              </w:tcPr>
              <w:p w14:paraId="79F2BC36"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300</w:t>
                </w:r>
              </w:p>
            </w:tc>
            <w:tc>
              <w:tcPr>
                <w:tcW w:w="2127" w:type="dxa"/>
                <w:vMerge/>
                <w:vAlign w:val="center"/>
              </w:tcPr>
              <w:p w14:paraId="702B6A30"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14D18B70" w14:textId="77777777" w:rsidTr="00CF3046">
            <w:trPr>
              <w:trHeight w:val="320"/>
            </w:trPr>
            <w:tc>
              <w:tcPr>
                <w:tcW w:w="1988" w:type="dxa"/>
                <w:vMerge/>
                <w:vAlign w:val="center"/>
              </w:tcPr>
              <w:p w14:paraId="251C77B5" w14:textId="77777777" w:rsidR="00EF1800" w:rsidRPr="00E141BA" w:rsidRDefault="00EF1800" w:rsidP="00EF1800">
                <w:pPr>
                  <w:widowControl w:val="0"/>
                  <w:jc w:val="center"/>
                  <w:rPr>
                    <w:rFonts w:ascii="Times New Roman" w:hAnsi="Times New Roman" w:cs="Times New Roman"/>
                    <w:kern w:val="2"/>
                    <w:szCs w:val="21"/>
                  </w:rPr>
                </w:pPr>
              </w:p>
            </w:tc>
            <w:tc>
              <w:tcPr>
                <w:tcW w:w="1987" w:type="dxa"/>
                <w:vAlign w:val="center"/>
              </w:tcPr>
              <w:p w14:paraId="50292622"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颗粒物</w:t>
                </w:r>
              </w:p>
            </w:tc>
            <w:tc>
              <w:tcPr>
                <w:tcW w:w="2000" w:type="dxa"/>
                <w:vAlign w:val="center"/>
              </w:tcPr>
              <w:p w14:paraId="55A8B5D9"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20</w:t>
                </w:r>
              </w:p>
            </w:tc>
            <w:tc>
              <w:tcPr>
                <w:tcW w:w="2127" w:type="dxa"/>
                <w:vMerge/>
                <w:vAlign w:val="center"/>
              </w:tcPr>
              <w:p w14:paraId="44553B52" w14:textId="77777777" w:rsidR="00EF1800" w:rsidRPr="00E141BA" w:rsidRDefault="00EF1800" w:rsidP="00EF1800">
                <w:pPr>
                  <w:widowControl w:val="0"/>
                  <w:ind w:firstLineChars="100" w:firstLine="210"/>
                  <w:jc w:val="both"/>
                  <w:rPr>
                    <w:rFonts w:ascii="Times New Roman" w:hAnsi="Times New Roman" w:cs="Times New Roman"/>
                    <w:kern w:val="2"/>
                    <w:szCs w:val="21"/>
                  </w:rPr>
                </w:pPr>
              </w:p>
            </w:tc>
          </w:tr>
          <w:tr w:rsidR="00EF1800" w:rsidRPr="00E141BA" w14:paraId="6F23D909" w14:textId="77777777" w:rsidTr="00CF3046">
            <w:trPr>
              <w:trHeight w:val="458"/>
            </w:trPr>
            <w:tc>
              <w:tcPr>
                <w:tcW w:w="1988" w:type="dxa"/>
                <w:vMerge/>
                <w:vAlign w:val="center"/>
              </w:tcPr>
              <w:p w14:paraId="45DF0893" w14:textId="77777777" w:rsidR="00EF1800" w:rsidRPr="00E141BA" w:rsidRDefault="00EF1800" w:rsidP="00EF1800">
                <w:pPr>
                  <w:widowControl w:val="0"/>
                  <w:jc w:val="center"/>
                  <w:rPr>
                    <w:rFonts w:ascii="Times New Roman" w:hAnsi="Times New Roman" w:cs="Times New Roman"/>
                    <w:kern w:val="2"/>
                    <w:szCs w:val="21"/>
                  </w:rPr>
                </w:pPr>
              </w:p>
            </w:tc>
            <w:tc>
              <w:tcPr>
                <w:tcW w:w="1987" w:type="dxa"/>
                <w:vAlign w:val="center"/>
              </w:tcPr>
              <w:p w14:paraId="1858D4C8"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烟气黑度</w:t>
                </w:r>
              </w:p>
            </w:tc>
            <w:tc>
              <w:tcPr>
                <w:tcW w:w="2000" w:type="dxa"/>
                <w:vAlign w:val="center"/>
              </w:tcPr>
              <w:p w14:paraId="22E7CD48" w14:textId="77777777" w:rsidR="00EF1800" w:rsidRPr="00E141BA" w:rsidRDefault="00EF1800" w:rsidP="00EF1800">
                <w:pPr>
                  <w:shd w:val="clear" w:color="auto" w:fill="FFFFFF"/>
                  <w:ind w:left="720"/>
                  <w:rPr>
                    <w:rFonts w:ascii="Arial" w:hAnsi="Arial" w:cs="Arial"/>
                    <w:color w:val="333333"/>
                    <w:szCs w:val="21"/>
                  </w:rPr>
                </w:pPr>
                <w:r w:rsidRPr="00E141BA">
                  <w:rPr>
                    <w:rFonts w:ascii="Arial" w:hAnsi="Arial" w:cs="Arial"/>
                    <w:color w:val="333333"/>
                    <w:szCs w:val="21"/>
                  </w:rPr>
                  <w:t>≤</w:t>
                </w:r>
                <w:r w:rsidRPr="00E141BA">
                  <w:rPr>
                    <w:rFonts w:ascii="Times New Roman" w:hAnsi="Times New Roman" w:cs="Times New Roman" w:hint="eastAsia"/>
                    <w:kern w:val="2"/>
                    <w:szCs w:val="21"/>
                  </w:rPr>
                  <w:t>1</w:t>
                </w:r>
              </w:p>
            </w:tc>
            <w:tc>
              <w:tcPr>
                <w:tcW w:w="2127" w:type="dxa"/>
                <w:vMerge/>
                <w:vAlign w:val="center"/>
              </w:tcPr>
              <w:p w14:paraId="31BB07B8"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4C2D7D1E" w14:textId="77777777" w:rsidTr="00CF3046">
            <w:trPr>
              <w:trHeight w:val="458"/>
            </w:trPr>
            <w:tc>
              <w:tcPr>
                <w:tcW w:w="1988" w:type="dxa"/>
                <w:vMerge w:val="restart"/>
                <w:vAlign w:val="center"/>
              </w:tcPr>
              <w:p w14:paraId="4D4A1B24" w14:textId="77777777" w:rsidR="00EF1800" w:rsidRPr="00E141BA" w:rsidRDefault="00EF1800" w:rsidP="00EF1800">
                <w:pPr>
                  <w:widowControl w:val="0"/>
                  <w:jc w:val="center"/>
                  <w:rPr>
                    <w:rFonts w:ascii="Times New Roman" w:hAnsi="Times New Roman" w:cs="Times New Roman"/>
                    <w:b/>
                    <w:kern w:val="2"/>
                    <w:szCs w:val="21"/>
                  </w:rPr>
                </w:pPr>
                <w:r w:rsidRPr="00E141BA">
                  <w:rPr>
                    <w:rFonts w:ascii="Times New Roman" w:hAnsi="Times New Roman" w:cs="Times New Roman" w:hint="eastAsia"/>
                    <w:b/>
                    <w:kern w:val="2"/>
                    <w:szCs w:val="21"/>
                  </w:rPr>
                  <w:t>管道</w:t>
                </w:r>
              </w:p>
            </w:tc>
            <w:tc>
              <w:tcPr>
                <w:tcW w:w="1987" w:type="dxa"/>
                <w:vAlign w:val="center"/>
              </w:tcPr>
              <w:p w14:paraId="2F000B12"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苯</w:t>
                </w:r>
              </w:p>
            </w:tc>
            <w:tc>
              <w:tcPr>
                <w:tcW w:w="2000" w:type="dxa"/>
                <w:vAlign w:val="center"/>
              </w:tcPr>
              <w:p w14:paraId="2FB586F5"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1</w:t>
                </w:r>
              </w:p>
            </w:tc>
            <w:tc>
              <w:tcPr>
                <w:tcW w:w="2127" w:type="dxa"/>
                <w:vMerge w:val="restart"/>
                <w:vAlign w:val="center"/>
              </w:tcPr>
              <w:p w14:paraId="6207418A"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 xml:space="preserve">   </w:t>
                </w:r>
              </w:p>
              <w:p w14:paraId="4B6A317C"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《工业企业挥发性有机物排放控制标准》</w:t>
                </w:r>
              </w:p>
              <w:p w14:paraId="43F94088"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DB12</w:t>
                </w:r>
                <w:r w:rsidRPr="00E141BA">
                  <w:rPr>
                    <w:rFonts w:cs="Times New Roman" w:hint="eastAsia"/>
                    <w:kern w:val="2"/>
                    <w:szCs w:val="21"/>
                  </w:rPr>
                  <w:t>/524</w:t>
                </w:r>
                <w:r w:rsidRPr="00E141BA">
                  <w:rPr>
                    <w:rFonts w:ascii="Times New Roman" w:hAnsi="Times New Roman" w:cs="Times New Roman" w:hint="eastAsia"/>
                    <w:kern w:val="2"/>
                    <w:szCs w:val="21"/>
                  </w:rPr>
                  <w:t>—</w:t>
                </w:r>
                <w:r w:rsidRPr="00E141BA">
                  <w:rPr>
                    <w:rFonts w:ascii="Times New Roman" w:hAnsi="Times New Roman" w:cs="Times New Roman" w:hint="eastAsia"/>
                    <w:kern w:val="2"/>
                    <w:szCs w:val="21"/>
                  </w:rPr>
                  <w:t>2020</w:t>
                </w:r>
              </w:p>
            </w:tc>
          </w:tr>
          <w:tr w:rsidR="00EF1800" w:rsidRPr="00E141BA" w14:paraId="1FC7DAFE" w14:textId="77777777" w:rsidTr="00CF3046">
            <w:trPr>
              <w:trHeight w:val="786"/>
            </w:trPr>
            <w:tc>
              <w:tcPr>
                <w:tcW w:w="1988" w:type="dxa"/>
                <w:vMerge/>
                <w:vAlign w:val="center"/>
              </w:tcPr>
              <w:p w14:paraId="0825CE54" w14:textId="77777777" w:rsidR="00EF1800" w:rsidRPr="00E141BA" w:rsidRDefault="00EF1800" w:rsidP="00EF1800">
                <w:pPr>
                  <w:widowControl w:val="0"/>
                  <w:jc w:val="center"/>
                  <w:rPr>
                    <w:rFonts w:ascii="Times New Roman" w:hAnsi="Times New Roman" w:cs="Times New Roman"/>
                    <w:kern w:val="2"/>
                    <w:szCs w:val="21"/>
                  </w:rPr>
                </w:pPr>
              </w:p>
            </w:tc>
            <w:tc>
              <w:tcPr>
                <w:tcW w:w="1987" w:type="dxa"/>
                <w:vAlign w:val="center"/>
              </w:tcPr>
              <w:p w14:paraId="2D692B9B"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甲苯与二甲苯合计</w:t>
                </w:r>
              </w:p>
            </w:tc>
            <w:tc>
              <w:tcPr>
                <w:tcW w:w="2000" w:type="dxa"/>
                <w:vAlign w:val="center"/>
              </w:tcPr>
              <w:p w14:paraId="36BAB0E7" w14:textId="77777777" w:rsidR="00EF1800" w:rsidRPr="00E141BA" w:rsidRDefault="00EF1800" w:rsidP="00EF1800">
                <w:pPr>
                  <w:widowControl w:val="0"/>
                  <w:jc w:val="center"/>
                  <w:rPr>
                    <w:rFonts w:ascii="Arial" w:hAnsi="Arial" w:cs="Arial"/>
                    <w:color w:val="333333"/>
                    <w:szCs w:val="21"/>
                  </w:rPr>
                </w:pPr>
                <w:r w:rsidRPr="00E141BA">
                  <w:rPr>
                    <w:rFonts w:ascii="Times New Roman" w:hAnsi="Times New Roman" w:cs="Times New Roman" w:hint="eastAsia"/>
                    <w:kern w:val="2"/>
                    <w:szCs w:val="21"/>
                  </w:rPr>
                  <w:t>20</w:t>
                </w:r>
              </w:p>
            </w:tc>
            <w:tc>
              <w:tcPr>
                <w:tcW w:w="2127" w:type="dxa"/>
                <w:vMerge/>
                <w:vAlign w:val="center"/>
              </w:tcPr>
              <w:p w14:paraId="33214E5B"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51B355D4" w14:textId="77777777" w:rsidTr="00CF3046">
            <w:trPr>
              <w:trHeight w:val="786"/>
            </w:trPr>
            <w:tc>
              <w:tcPr>
                <w:tcW w:w="1988" w:type="dxa"/>
                <w:vMerge/>
                <w:vAlign w:val="center"/>
              </w:tcPr>
              <w:p w14:paraId="51290542" w14:textId="77777777" w:rsidR="00EF1800" w:rsidRPr="00E141BA" w:rsidRDefault="00EF1800" w:rsidP="00EF1800">
                <w:pPr>
                  <w:widowControl w:val="0"/>
                  <w:jc w:val="center"/>
                  <w:rPr>
                    <w:rFonts w:ascii="Times New Roman" w:hAnsi="Times New Roman" w:cs="Times New Roman"/>
                    <w:kern w:val="2"/>
                    <w:szCs w:val="21"/>
                  </w:rPr>
                </w:pPr>
              </w:p>
            </w:tc>
            <w:tc>
              <w:tcPr>
                <w:tcW w:w="1987" w:type="dxa"/>
                <w:vAlign w:val="center"/>
              </w:tcPr>
              <w:p w14:paraId="2DBB9DA7"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非甲烷总烃</w:t>
                </w:r>
              </w:p>
            </w:tc>
            <w:tc>
              <w:tcPr>
                <w:tcW w:w="2000" w:type="dxa"/>
                <w:vAlign w:val="center"/>
              </w:tcPr>
              <w:p w14:paraId="119BDFFF"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40</w:t>
                </w:r>
              </w:p>
            </w:tc>
            <w:tc>
              <w:tcPr>
                <w:tcW w:w="2127" w:type="dxa"/>
                <w:vMerge/>
                <w:vAlign w:val="center"/>
              </w:tcPr>
              <w:p w14:paraId="23ECE253" w14:textId="77777777" w:rsidR="00EF1800" w:rsidRPr="00E141BA" w:rsidRDefault="00EF1800" w:rsidP="00EF1800">
                <w:pPr>
                  <w:widowControl w:val="0"/>
                  <w:jc w:val="center"/>
                  <w:rPr>
                    <w:rFonts w:ascii="Times New Roman" w:hAnsi="Times New Roman" w:cs="Times New Roman"/>
                    <w:kern w:val="2"/>
                    <w:szCs w:val="21"/>
                  </w:rPr>
                </w:pPr>
              </w:p>
            </w:tc>
          </w:tr>
          <w:tr w:rsidR="00EF1800" w:rsidRPr="00E141BA" w14:paraId="3F02A9FC" w14:textId="77777777" w:rsidTr="00CF3046">
            <w:trPr>
              <w:trHeight w:val="458"/>
            </w:trPr>
            <w:tc>
              <w:tcPr>
                <w:tcW w:w="1988" w:type="dxa"/>
                <w:vMerge/>
                <w:vAlign w:val="center"/>
              </w:tcPr>
              <w:p w14:paraId="67F09163" w14:textId="77777777" w:rsidR="00EF1800" w:rsidRPr="00E141BA" w:rsidRDefault="00EF1800" w:rsidP="00EF1800">
                <w:pPr>
                  <w:widowControl w:val="0"/>
                  <w:jc w:val="center"/>
                  <w:rPr>
                    <w:rFonts w:ascii="Times New Roman" w:hAnsi="Times New Roman" w:cs="Times New Roman"/>
                    <w:kern w:val="2"/>
                    <w:szCs w:val="21"/>
                  </w:rPr>
                </w:pPr>
              </w:p>
            </w:tc>
            <w:tc>
              <w:tcPr>
                <w:tcW w:w="1987" w:type="dxa"/>
                <w:vAlign w:val="center"/>
              </w:tcPr>
              <w:p w14:paraId="130667F9"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TRVOC</w:t>
                </w:r>
              </w:p>
            </w:tc>
            <w:tc>
              <w:tcPr>
                <w:tcW w:w="2000" w:type="dxa"/>
                <w:vAlign w:val="center"/>
              </w:tcPr>
              <w:p w14:paraId="77CF693C" w14:textId="77777777" w:rsidR="00EF1800" w:rsidRPr="00E141BA" w:rsidRDefault="00EF1800" w:rsidP="00EF1800">
                <w:pPr>
                  <w:widowControl w:val="0"/>
                  <w:jc w:val="center"/>
                  <w:rPr>
                    <w:rFonts w:ascii="Times New Roman" w:hAnsi="Times New Roman" w:cs="Times New Roman"/>
                    <w:kern w:val="2"/>
                    <w:szCs w:val="21"/>
                  </w:rPr>
                </w:pPr>
                <w:r w:rsidRPr="00E141BA">
                  <w:rPr>
                    <w:rFonts w:ascii="Times New Roman" w:hAnsi="Times New Roman" w:cs="Times New Roman" w:hint="eastAsia"/>
                    <w:kern w:val="2"/>
                    <w:szCs w:val="21"/>
                  </w:rPr>
                  <w:t>50</w:t>
                </w:r>
              </w:p>
            </w:tc>
            <w:tc>
              <w:tcPr>
                <w:tcW w:w="2127" w:type="dxa"/>
                <w:vMerge/>
                <w:vAlign w:val="center"/>
              </w:tcPr>
              <w:p w14:paraId="6B052253" w14:textId="77777777" w:rsidR="00EF1800" w:rsidRPr="00E141BA" w:rsidRDefault="00EF1800" w:rsidP="00EF1800">
                <w:pPr>
                  <w:widowControl w:val="0"/>
                  <w:jc w:val="center"/>
                  <w:rPr>
                    <w:rFonts w:ascii="Times New Roman" w:hAnsi="Times New Roman" w:cs="Times New Roman"/>
                    <w:kern w:val="2"/>
                    <w:szCs w:val="21"/>
                  </w:rPr>
                </w:pPr>
              </w:p>
            </w:tc>
          </w:tr>
        </w:tbl>
        <w:p w14:paraId="6DCABE5D" w14:textId="21ADB7D8" w:rsidR="00EF1800" w:rsidRPr="00AB1EA4" w:rsidRDefault="00EF1800" w:rsidP="00AB1EA4">
          <w:pPr>
            <w:rPr>
              <w:rFonts w:ascii="Times New Roman" w:hAnsi="Times New Roman" w:cs="Times New Roman"/>
              <w:kern w:val="2"/>
              <w:szCs w:val="21"/>
            </w:rPr>
          </w:pPr>
          <w:r w:rsidRPr="00E141BA">
            <w:rPr>
              <w:rFonts w:ascii="Times New Roman" w:hAnsi="Times New Roman" w:cs="Times New Roman" w:hint="eastAsia"/>
              <w:kern w:val="2"/>
              <w:szCs w:val="21"/>
            </w:rPr>
            <w:t xml:space="preserve">     3</w:t>
          </w:r>
          <w:r w:rsidRPr="00E141BA">
            <w:rPr>
              <w:rFonts w:ascii="Times New Roman" w:hAnsi="Times New Roman" w:cs="Times New Roman" w:hint="eastAsia"/>
              <w:kern w:val="2"/>
              <w:szCs w:val="21"/>
            </w:rPr>
            <w:t>、厂界噪声执行</w:t>
          </w:r>
          <w:r w:rsidRPr="00E141BA">
            <w:rPr>
              <w:rFonts w:ascii="Times New Roman" w:hAnsi="Times New Roman" w:cs="Times New Roman" w:hint="eastAsia"/>
              <w:kern w:val="2"/>
              <w:szCs w:val="21"/>
            </w:rPr>
            <w:t>GB12348-2008</w:t>
          </w:r>
          <w:r w:rsidRPr="00E141BA">
            <w:rPr>
              <w:rFonts w:ascii="Times New Roman" w:hAnsi="Times New Roman" w:cs="Times New Roman" w:hint="eastAsia"/>
              <w:kern w:val="2"/>
              <w:szCs w:val="21"/>
            </w:rPr>
            <w:t>《工业企业厂界噪声标准》中的</w:t>
          </w:r>
          <w:r w:rsidRPr="00E141BA">
            <w:rPr>
              <w:rFonts w:ascii="Times New Roman" w:hAnsi="Times New Roman" w:cs="Times New Roman" w:hint="eastAsia"/>
              <w:kern w:val="2"/>
              <w:szCs w:val="21"/>
            </w:rPr>
            <w:t>3</w:t>
          </w:r>
          <w:r w:rsidRPr="00E141BA">
            <w:rPr>
              <w:rFonts w:ascii="Times New Roman" w:hAnsi="Times New Roman" w:cs="Times New Roman" w:hint="eastAsia"/>
              <w:kern w:val="2"/>
              <w:szCs w:val="21"/>
            </w:rPr>
            <w:t>、</w:t>
          </w:r>
          <w:r w:rsidRPr="00E141BA">
            <w:rPr>
              <w:rFonts w:ascii="Times New Roman" w:hAnsi="Times New Roman" w:cs="Times New Roman" w:hint="eastAsia"/>
              <w:kern w:val="2"/>
              <w:szCs w:val="21"/>
            </w:rPr>
            <w:t>4</w:t>
          </w:r>
          <w:r w:rsidRPr="00E141BA">
            <w:rPr>
              <w:rFonts w:ascii="Times New Roman" w:hAnsi="Times New Roman" w:cs="Times New Roman" w:hint="eastAsia"/>
              <w:kern w:val="2"/>
              <w:szCs w:val="21"/>
            </w:rPr>
            <w:t>类标准，昼间</w:t>
          </w:r>
          <w:r w:rsidRPr="00E141BA">
            <w:rPr>
              <w:rFonts w:ascii="Times New Roman" w:hAnsi="Times New Roman" w:cs="Times New Roman" w:hint="eastAsia"/>
              <w:kern w:val="2"/>
              <w:szCs w:val="21"/>
            </w:rPr>
            <w:t>65~70</w:t>
          </w:r>
          <w:r w:rsidRPr="00E141BA">
            <w:rPr>
              <w:rFonts w:cs="Times New Roman" w:hint="eastAsia"/>
              <w:kern w:val="2"/>
              <w:szCs w:val="21"/>
            </w:rPr>
            <w:t>ｄ</w:t>
          </w:r>
          <w:r w:rsidRPr="00E141BA">
            <w:rPr>
              <w:rFonts w:ascii="Times New Roman" w:hAnsi="Times New Roman" w:cs="Times New Roman" w:hint="eastAsia"/>
              <w:kern w:val="2"/>
              <w:szCs w:val="21"/>
            </w:rPr>
            <w:t>B</w:t>
          </w:r>
          <w:r w:rsidRPr="00E141BA">
            <w:rPr>
              <w:rFonts w:ascii="Times New Roman" w:hAnsi="Times New Roman" w:cs="Times New Roman" w:hint="eastAsia"/>
              <w:kern w:val="2"/>
              <w:szCs w:val="21"/>
            </w:rPr>
            <w:t>（</w:t>
          </w:r>
          <w:r w:rsidRPr="00E141BA">
            <w:rPr>
              <w:rFonts w:ascii="Times New Roman" w:hAnsi="Times New Roman" w:cs="Times New Roman" w:hint="eastAsia"/>
              <w:kern w:val="2"/>
              <w:szCs w:val="21"/>
            </w:rPr>
            <w:t>A</w:t>
          </w:r>
          <w:r w:rsidRPr="00E141BA">
            <w:rPr>
              <w:rFonts w:ascii="Times New Roman" w:hAnsi="Times New Roman" w:cs="Times New Roman" w:hint="eastAsia"/>
              <w:kern w:val="2"/>
              <w:szCs w:val="21"/>
            </w:rPr>
            <w:t>），夜间</w:t>
          </w:r>
          <w:r w:rsidRPr="00E141BA">
            <w:rPr>
              <w:rFonts w:ascii="Times New Roman" w:hAnsi="Times New Roman" w:cs="Times New Roman" w:hint="eastAsia"/>
              <w:kern w:val="2"/>
              <w:szCs w:val="21"/>
            </w:rPr>
            <w:t>55</w:t>
          </w:r>
          <w:r w:rsidRPr="00E141BA">
            <w:rPr>
              <w:rFonts w:cs="Times New Roman" w:hint="eastAsia"/>
              <w:kern w:val="2"/>
              <w:szCs w:val="21"/>
            </w:rPr>
            <w:t>ｄ</w:t>
          </w:r>
          <w:r w:rsidRPr="00E141BA">
            <w:rPr>
              <w:rFonts w:ascii="Times New Roman" w:hAnsi="Times New Roman" w:cs="Times New Roman" w:hint="eastAsia"/>
              <w:kern w:val="2"/>
              <w:szCs w:val="21"/>
            </w:rPr>
            <w:t>B</w:t>
          </w:r>
          <w:r w:rsidRPr="00E141BA">
            <w:rPr>
              <w:rFonts w:ascii="Times New Roman" w:hAnsi="Times New Roman" w:cs="Times New Roman" w:hint="eastAsia"/>
              <w:kern w:val="2"/>
              <w:szCs w:val="21"/>
            </w:rPr>
            <w:t>（</w:t>
          </w:r>
          <w:r w:rsidRPr="00E141BA">
            <w:rPr>
              <w:rFonts w:ascii="Times New Roman" w:hAnsi="Times New Roman" w:cs="Times New Roman" w:hint="eastAsia"/>
              <w:kern w:val="2"/>
              <w:szCs w:val="21"/>
            </w:rPr>
            <w:t>A</w:t>
          </w:r>
          <w:r w:rsidRPr="00E141BA">
            <w:rPr>
              <w:rFonts w:ascii="Times New Roman" w:hAnsi="Times New Roman" w:cs="Times New Roman" w:hint="eastAsia"/>
              <w:kern w:val="2"/>
              <w:szCs w:val="21"/>
            </w:rPr>
            <w:t>）。</w:t>
          </w:r>
        </w:p>
      </w:sdtContent>
    </w:sdt>
    <w:p w14:paraId="1BDCA6DB" w14:textId="77777777" w:rsidR="00FD0987" w:rsidRPr="00E141BA" w:rsidRDefault="00FD0987">
      <w:pPr>
        <w:pStyle w:val="234"/>
      </w:pPr>
    </w:p>
    <w:p w14:paraId="7AF9E384" w14:textId="77777777" w:rsidR="00FD0987" w:rsidRPr="00E141BA" w:rsidRDefault="00CF3046" w:rsidP="002203D8">
      <w:pPr>
        <w:pStyle w:val="4"/>
        <w:numPr>
          <w:ilvl w:val="0"/>
          <w:numId w:val="37"/>
        </w:numPr>
        <w:rPr>
          <w:rFonts w:ascii="宋体" w:hAnsi="宋体" w:cs="宋体"/>
          <w:kern w:val="0"/>
          <w:szCs w:val="21"/>
        </w:rPr>
      </w:pPr>
      <w:r w:rsidRPr="00E141BA">
        <w:rPr>
          <w:rFonts w:ascii="宋体" w:hAnsi="宋体" w:cs="宋体" w:hint="eastAsia"/>
          <w:kern w:val="0"/>
          <w:szCs w:val="21"/>
        </w:rPr>
        <w:t>报告期内因环境问题受到行政处罚的情况</w:t>
      </w:r>
    </w:p>
    <w:sdt>
      <w:sdtPr>
        <w:alias w:val="是否适用：报告期内因环境问题受到行政处罚的情况[双击切换]"/>
        <w:tag w:val="_GBC_60b589f1d48b40cdb553a3dca08d1b42"/>
        <w:id w:val="-316651468"/>
        <w:placeholder>
          <w:docPart w:val="GBC22222222222222222222222222222"/>
        </w:placeholder>
      </w:sdtPr>
      <w:sdtContent>
        <w:p w14:paraId="3A02E409" w14:textId="07FE3984" w:rsidR="00FD0987" w:rsidRPr="00E141BA" w:rsidRDefault="00CF3046" w:rsidP="0094361C">
          <w:pPr>
            <w:pStyle w:val="234"/>
          </w:pPr>
          <w:r w:rsidRPr="00E141BA">
            <w:fldChar w:fldCharType="begin"/>
          </w:r>
          <w:r w:rsidR="0094361C" w:rsidRPr="00E141BA">
            <w:instrText xml:space="preserve"> MACROBUTTON  SnrToggleCheckbox □适用 </w:instrText>
          </w:r>
          <w:r w:rsidRPr="00E141BA">
            <w:fldChar w:fldCharType="end"/>
          </w:r>
          <w:r w:rsidRPr="00E141BA">
            <w:fldChar w:fldCharType="begin"/>
          </w:r>
          <w:r w:rsidR="0094361C" w:rsidRPr="00E141BA">
            <w:instrText xml:space="preserve"> MACROBUTTON  SnrToggleCheckbox √不适用 </w:instrText>
          </w:r>
          <w:r w:rsidRPr="00E141BA">
            <w:fldChar w:fldCharType="end"/>
          </w:r>
        </w:p>
      </w:sdtContent>
    </w:sdt>
    <w:p w14:paraId="1BF30F21" w14:textId="77777777" w:rsidR="00FD0987" w:rsidRPr="00E141BA" w:rsidRDefault="00FD0987">
      <w:pPr>
        <w:pStyle w:val="234"/>
      </w:pPr>
    </w:p>
    <w:p w14:paraId="56982101" w14:textId="77777777" w:rsidR="00FD0987" w:rsidRPr="00E141BA" w:rsidRDefault="00CF3046" w:rsidP="002203D8">
      <w:pPr>
        <w:pStyle w:val="4"/>
        <w:numPr>
          <w:ilvl w:val="0"/>
          <w:numId w:val="37"/>
        </w:numPr>
        <w:rPr>
          <w:rFonts w:ascii="宋体" w:hAnsi="宋体"/>
          <w:bCs w:val="0"/>
          <w:szCs w:val="22"/>
        </w:rPr>
      </w:pPr>
      <w:r w:rsidRPr="00E141BA">
        <w:rPr>
          <w:rFonts w:ascii="宋体" w:hAnsi="宋体" w:hint="eastAsia"/>
          <w:szCs w:val="21"/>
        </w:rPr>
        <w:t>其他应当公开的环境信息</w:t>
      </w:r>
    </w:p>
    <w:sdt>
      <w:sdtPr>
        <w:alias w:val="是否适用：其他应当公开的环境信息[双击切换]"/>
        <w:tag w:val="_GBC_98ced024394941ff987ebfb84f969979"/>
        <w:id w:val="945429988"/>
        <w:placeholder>
          <w:docPart w:val="GBC22222222222222222222222222222"/>
        </w:placeholder>
      </w:sdtPr>
      <w:sdtContent>
        <w:p w14:paraId="25371029" w14:textId="77777777" w:rsidR="00FD0987" w:rsidRDefault="00CF3046">
          <w:pPr>
            <w:pStyle w:val="23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应当公开的环境信息"/>
        <w:tag w:val="_GBC_1d80b358a11241929c57afa51bddbf87"/>
        <w:id w:val="114411936"/>
        <w:placeholder>
          <w:docPart w:val="GBC22222222222222222222222222222"/>
        </w:placeholder>
      </w:sdtPr>
      <w:sdtContent>
        <w:p w14:paraId="4C73C4D8" w14:textId="5A32A4A6" w:rsidR="00FD0987" w:rsidRDefault="009E20E6">
          <w:pPr>
            <w:pStyle w:val="234"/>
          </w:pPr>
          <w:r w:rsidRPr="009E20E6">
            <w:t>202</w:t>
          </w:r>
          <w:r>
            <w:t>3</w:t>
          </w:r>
          <w:r w:rsidRPr="009E20E6">
            <w:t>年度，我公司未发生环境问题被投诉、环境污染事件。</w:t>
          </w:r>
        </w:p>
      </w:sdtContent>
    </w:sdt>
    <w:p w14:paraId="1053650B" w14:textId="77777777" w:rsidR="00FD0987" w:rsidRPr="009E20E6" w:rsidRDefault="00FD0987">
      <w:pPr>
        <w:pStyle w:val="234"/>
      </w:pPr>
    </w:p>
    <w:p w14:paraId="6A5810EA" w14:textId="77777777" w:rsidR="00FD0987" w:rsidRDefault="00CF3046" w:rsidP="002203D8">
      <w:pPr>
        <w:pStyle w:val="3"/>
        <w:numPr>
          <w:ilvl w:val="0"/>
          <w:numId w:val="36"/>
        </w:numPr>
        <w:ind w:left="425" w:hanging="425"/>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d5ef790979ae4170801b0e930a2b7445"/>
        <w:id w:val="1606458212"/>
        <w:placeholder>
          <w:docPart w:val="GBC22222222222222222222222222222"/>
        </w:placeholder>
      </w:sdtPr>
      <w:sdtContent>
        <w:p w14:paraId="4F8DCA82" w14:textId="28F4CE0C" w:rsidR="00684D23" w:rsidRDefault="00CF3046" w:rsidP="00684D23">
          <w:pPr>
            <w:pStyle w:val="234"/>
          </w:pPr>
          <w:r>
            <w:fldChar w:fldCharType="begin"/>
          </w:r>
          <w:r w:rsidR="00684D23">
            <w:instrText xml:space="preserve"> MACROBUTTON  SnrToggleCheckbox □适用 </w:instrText>
          </w:r>
          <w:r>
            <w:fldChar w:fldCharType="end"/>
          </w:r>
          <w:r>
            <w:fldChar w:fldCharType="begin"/>
          </w:r>
          <w:r w:rsidR="00684D23">
            <w:instrText xml:space="preserve"> MACROBUTTON  SnrToggleCheckbox √不适用 </w:instrText>
          </w:r>
          <w:r>
            <w:fldChar w:fldCharType="end"/>
          </w:r>
        </w:p>
      </w:sdtContent>
    </w:sdt>
    <w:p w14:paraId="59ED032C" w14:textId="2F3CBA75" w:rsidR="00FD0987" w:rsidRDefault="00FD0987">
      <w:pPr>
        <w:pStyle w:val="234"/>
      </w:pPr>
    </w:p>
    <w:p w14:paraId="28D4E6DE" w14:textId="77777777" w:rsidR="00FD0987" w:rsidRDefault="00CF3046" w:rsidP="002203D8">
      <w:pPr>
        <w:pStyle w:val="3"/>
        <w:numPr>
          <w:ilvl w:val="0"/>
          <w:numId w:val="36"/>
        </w:numPr>
        <w:ind w:left="450" w:hanging="450"/>
        <w:rPr>
          <w:rFonts w:ascii="宋体" w:hAnsi="宋体" w:cs="宋体"/>
          <w:kern w:val="0"/>
          <w:szCs w:val="24"/>
        </w:rPr>
      </w:pPr>
      <w:r>
        <w:rPr>
          <w:rFonts w:ascii="宋体" w:hAnsi="宋体" w:cs="宋体" w:hint="eastAsia"/>
          <w:kern w:val="0"/>
          <w:szCs w:val="24"/>
        </w:rPr>
        <w:t>有利于保护生态、防治污染、履行环境责任的相关信息</w:t>
      </w:r>
    </w:p>
    <w:sdt>
      <w:sdtPr>
        <w:rPr>
          <w:szCs w:val="21"/>
        </w:rPr>
        <w:alias w:val="是否适用：有利于保护生态、防治污染、履行环境责任的相关信息[双击切换]"/>
        <w:tag w:val="_GBC_b098ce7912f144edb010c3351255b611"/>
        <w:id w:val="-1636555150"/>
        <w:placeholder>
          <w:docPart w:val="GBC22222222222222222222222222222"/>
        </w:placeholder>
      </w:sdtPr>
      <w:sdtContent>
        <w:p w14:paraId="2759EAF8" w14:textId="6DB61095" w:rsidR="00FD0987" w:rsidRDefault="00CF3046" w:rsidP="00684D23">
          <w:pPr>
            <w:rPr>
              <w:szCs w:val="21"/>
            </w:rPr>
          </w:pPr>
          <w:r>
            <w:rPr>
              <w:szCs w:val="21"/>
            </w:rPr>
            <w:fldChar w:fldCharType="begin"/>
          </w:r>
          <w:r w:rsidR="00684D23">
            <w:rPr>
              <w:szCs w:val="21"/>
            </w:rPr>
            <w:instrText xml:space="preserve"> MACROBUTTON  SnrToggleCheckbox □适用 </w:instrText>
          </w:r>
          <w:r>
            <w:rPr>
              <w:szCs w:val="21"/>
            </w:rPr>
            <w:fldChar w:fldCharType="end"/>
          </w:r>
          <w:r>
            <w:rPr>
              <w:szCs w:val="21"/>
            </w:rPr>
            <w:fldChar w:fldCharType="begin"/>
          </w:r>
          <w:r w:rsidR="00684D23">
            <w:rPr>
              <w:szCs w:val="21"/>
            </w:rPr>
            <w:instrText xml:space="preserve"> MACROBUTTON  SnrToggleCheckbox √不适用 </w:instrText>
          </w:r>
          <w:r>
            <w:rPr>
              <w:szCs w:val="21"/>
            </w:rPr>
            <w:fldChar w:fldCharType="end"/>
          </w:r>
        </w:p>
      </w:sdtContent>
    </w:sdt>
    <w:p w14:paraId="3F97E4AA" w14:textId="77777777" w:rsidR="00FD0987" w:rsidRDefault="00FD0987">
      <w:pPr>
        <w:pStyle w:val="234"/>
      </w:pPr>
    </w:p>
    <w:p w14:paraId="412C2CEB" w14:textId="77777777" w:rsidR="00FD0987" w:rsidRDefault="00CF3046" w:rsidP="002203D8">
      <w:pPr>
        <w:pStyle w:val="3"/>
        <w:numPr>
          <w:ilvl w:val="0"/>
          <w:numId w:val="36"/>
        </w:numPr>
        <w:ind w:left="450" w:hanging="450"/>
        <w:rPr>
          <w:rFonts w:ascii="宋体" w:hAnsi="宋体"/>
        </w:rPr>
      </w:pPr>
      <w:r>
        <w:rPr>
          <w:rFonts w:ascii="宋体" w:hAnsi="宋体"/>
        </w:rPr>
        <w:t>在报告期内为减少其碳排放所采取的措施及效果</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1"/>
        <w:gridCol w:w="5202"/>
      </w:tblGrid>
      <w:tr w:rsidR="00FD0987" w14:paraId="543EC7FC" w14:textId="77777777" w:rsidTr="00F563D1">
        <w:sdt>
          <w:sdtPr>
            <w:rPr>
              <w:rFonts w:hint="eastAsia"/>
            </w:rPr>
            <w:tag w:val="_PLD_d765fcc12171478eb6ac1d26c3b15d8b"/>
            <w:id w:val="924764890"/>
          </w:sdtPr>
          <w:sdtContent>
            <w:tc>
              <w:tcPr>
                <w:tcW w:w="2052" w:type="pct"/>
                <w:shd w:val="clear" w:color="auto" w:fill="auto"/>
              </w:tcPr>
              <w:p w14:paraId="56C40112" w14:textId="77777777" w:rsidR="00FD0987" w:rsidRDefault="00CF3046">
                <w:pPr>
                  <w:widowControl w:val="0"/>
                  <w:jc w:val="both"/>
                </w:pPr>
                <w:r>
                  <w:rPr>
                    <w:rFonts w:hint="eastAsia"/>
                  </w:rPr>
                  <w:t>是否采取减碳措施</w:t>
                </w:r>
              </w:p>
            </w:tc>
          </w:sdtContent>
        </w:sdt>
        <w:sdt>
          <w:sdtPr>
            <w:alias w:val="是否采取减碳措施"/>
            <w:tag w:val="_GBC_d9a1ff3875ac418bab40a855cd584ffd"/>
            <w:id w:val="2046172311"/>
            <w:comboBox>
              <w:listItem w:displayText="是" w:value="是"/>
              <w:listItem w:displayText="否" w:value="否"/>
            </w:comboBox>
          </w:sdtPr>
          <w:sdtContent>
            <w:tc>
              <w:tcPr>
                <w:tcW w:w="2948" w:type="pct"/>
                <w:shd w:val="clear" w:color="auto" w:fill="auto"/>
              </w:tcPr>
              <w:p w14:paraId="3869F73E" w14:textId="14A9C821" w:rsidR="00FD0987" w:rsidRDefault="00684D23">
                <w:pPr>
                  <w:widowControl w:val="0"/>
                  <w:jc w:val="both"/>
                </w:pPr>
                <w:r>
                  <w:t>否</w:t>
                </w:r>
              </w:p>
            </w:tc>
          </w:sdtContent>
        </w:sdt>
      </w:tr>
      <w:tr w:rsidR="00FD0987" w14:paraId="0A8D8128" w14:textId="77777777" w:rsidTr="00F563D1">
        <w:tc>
          <w:tcPr>
            <w:tcW w:w="2052" w:type="pct"/>
            <w:shd w:val="clear" w:color="auto" w:fill="auto"/>
          </w:tcPr>
          <w:p w14:paraId="078AECCF" w14:textId="77777777" w:rsidR="00FD0987" w:rsidRDefault="00CF3046">
            <w:pPr>
              <w:widowControl w:val="0"/>
              <w:jc w:val="both"/>
            </w:pPr>
            <w:r>
              <w:rPr>
                <w:rFonts w:hint="eastAsia"/>
              </w:rPr>
              <w:t>减少排放二氧化碳当量（单位：吨）</w:t>
            </w:r>
          </w:p>
        </w:tc>
        <w:tc>
          <w:tcPr>
            <w:tcW w:w="2948" w:type="pct"/>
            <w:shd w:val="clear" w:color="auto" w:fill="auto"/>
          </w:tcPr>
          <w:p w14:paraId="77AB8801" w14:textId="42F93958" w:rsidR="00FD0987" w:rsidRDefault="00684D23" w:rsidP="00684D23">
            <w:pPr>
              <w:widowControl w:val="0"/>
              <w:ind w:right="630"/>
            </w:pPr>
            <w:r>
              <w:rPr>
                <w:rFonts w:hint="eastAsia"/>
              </w:rPr>
              <w:t>不适用</w:t>
            </w:r>
          </w:p>
        </w:tc>
      </w:tr>
      <w:tr w:rsidR="00FD0987" w14:paraId="2179384A" w14:textId="77777777" w:rsidTr="00F563D1">
        <w:tc>
          <w:tcPr>
            <w:tcW w:w="2052" w:type="pct"/>
            <w:shd w:val="clear" w:color="auto" w:fill="auto"/>
          </w:tcPr>
          <w:p w14:paraId="71A0997F" w14:textId="77777777" w:rsidR="00FD0987" w:rsidRDefault="00CF3046">
            <w:pPr>
              <w:widowControl w:val="0"/>
              <w:jc w:val="both"/>
            </w:pPr>
            <w:r>
              <w:rPr>
                <w:rFonts w:hint="eastAsia"/>
              </w:rPr>
              <w:t>减碳措施类型（如使用清洁能源发电、在生产过程中使用减碳技术、研发生产助于减碳的新产品等）</w:t>
            </w:r>
          </w:p>
        </w:tc>
        <w:tc>
          <w:tcPr>
            <w:tcW w:w="2948" w:type="pct"/>
            <w:shd w:val="clear" w:color="auto" w:fill="auto"/>
          </w:tcPr>
          <w:p w14:paraId="392D7F4B" w14:textId="03AAE160" w:rsidR="00FD0987" w:rsidRDefault="00684D23">
            <w:pPr>
              <w:widowControl w:val="0"/>
              <w:jc w:val="both"/>
            </w:pPr>
            <w:r>
              <w:rPr>
                <w:rFonts w:hint="eastAsia"/>
              </w:rPr>
              <w:t>不适用</w:t>
            </w:r>
          </w:p>
        </w:tc>
      </w:tr>
    </w:tbl>
    <w:p w14:paraId="427132C5" w14:textId="77777777" w:rsidR="00FD0987" w:rsidRDefault="00FD0987">
      <w:pPr>
        <w:pStyle w:val="234"/>
      </w:pPr>
    </w:p>
    <w:p w14:paraId="0BB578C6" w14:textId="77777777" w:rsidR="00FD0987" w:rsidRDefault="00CF3046">
      <w:pPr>
        <w:pStyle w:val="234"/>
      </w:pPr>
      <w:r>
        <w:rPr>
          <w:rFonts w:hint="eastAsia"/>
        </w:rPr>
        <w:t>具体说明</w:t>
      </w:r>
    </w:p>
    <w:sdt>
      <w:sdtPr>
        <w:alias w:val="是否适用：在报告期内为减少其碳排放所采取的措施及效果 [双击切换]"/>
        <w:tag w:val="_GBC_c548c6cdcee840f1b99e9992b9199dfc"/>
        <w:id w:val="205380336"/>
        <w:placeholder>
          <w:docPart w:val="GBC22222222222222222222222222222"/>
        </w:placeholder>
      </w:sdtPr>
      <w:sdtContent>
        <w:p w14:paraId="795763CD" w14:textId="50E200EC" w:rsidR="00FD0987" w:rsidRDefault="00CF3046" w:rsidP="00684D23">
          <w:pPr>
            <w:pStyle w:val="234"/>
          </w:pPr>
          <w:r>
            <w:fldChar w:fldCharType="begin"/>
          </w:r>
          <w:r w:rsidR="00684D23">
            <w:instrText xml:space="preserve"> MACROBUTTON  SnrToggleCheckbox □适用 </w:instrText>
          </w:r>
          <w:r>
            <w:fldChar w:fldCharType="end"/>
          </w:r>
          <w:r>
            <w:fldChar w:fldCharType="begin"/>
          </w:r>
          <w:r w:rsidR="00684D23">
            <w:instrText xml:space="preserve"> MACROBUTTON  SnrToggleCheckbox √不适用 </w:instrText>
          </w:r>
          <w:r>
            <w:fldChar w:fldCharType="end"/>
          </w:r>
        </w:p>
      </w:sdtContent>
    </w:sdt>
    <w:p w14:paraId="289C9D9E" w14:textId="77777777" w:rsidR="00FD0987" w:rsidRDefault="00FD0987">
      <w:pPr>
        <w:pStyle w:val="234"/>
      </w:pPr>
    </w:p>
    <w:p w14:paraId="1B5790D7" w14:textId="77777777" w:rsidR="00FD0987" w:rsidRDefault="00CF3046" w:rsidP="002203D8">
      <w:pPr>
        <w:pStyle w:val="2"/>
        <w:numPr>
          <w:ilvl w:val="0"/>
          <w:numId w:val="38"/>
        </w:numPr>
        <w:tabs>
          <w:tab w:val="left" w:pos="426"/>
        </w:tabs>
        <w:ind w:left="425" w:hanging="425"/>
        <w:jc w:val="left"/>
      </w:pPr>
      <w:r>
        <w:t>社会责任工作情况</w:t>
      </w:r>
    </w:p>
    <w:p w14:paraId="095C44CD" w14:textId="77777777" w:rsidR="00FD0987" w:rsidRDefault="00CF3046" w:rsidP="002203D8">
      <w:pPr>
        <w:pStyle w:val="3"/>
        <w:numPr>
          <w:ilvl w:val="0"/>
          <w:numId w:val="41"/>
        </w:numPr>
        <w:rPr>
          <w:rFonts w:ascii="宋体" w:hAnsi="宋体"/>
        </w:rPr>
      </w:pPr>
      <w:r>
        <w:rPr>
          <w:rFonts w:ascii="宋体" w:hAnsi="宋体" w:hint="eastAsia"/>
        </w:rPr>
        <w:t>是否单独披露社会责任报告、可持续发展报告或ESG报告</w:t>
      </w:r>
    </w:p>
    <w:sdt>
      <w:sdtPr>
        <w:alias w:val="是否适用：是否单独披露社会责任报告、可持续发展报告或ESG报告[双击切换]"/>
        <w:tag w:val="_GBC_9e7dd53d4e6f44ea9f272442eb9babac"/>
        <w:id w:val="-1659755391"/>
        <w:placeholder>
          <w:docPart w:val="GBC22222222222222222222222222222"/>
        </w:placeholder>
      </w:sdtPr>
      <w:sdtContent>
        <w:p w14:paraId="33C824E5" w14:textId="77777777" w:rsidR="00FD0987" w:rsidRDefault="00CF3046">
          <w:pPr>
            <w:pStyle w:val="23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是否单独披露社会责任报告、可持续发展报告或ESG报告"/>
        <w:tag w:val="_GBC_e26ad08dba0e483a908a6ff4e6e74e3f"/>
        <w:id w:val="-922715553"/>
        <w:placeholder>
          <w:docPart w:val="GBC22222222222222222222222222222"/>
        </w:placeholder>
      </w:sdtPr>
      <w:sdtContent>
        <w:p w14:paraId="1B2A9BEE" w14:textId="116A2CC4" w:rsidR="00684D23" w:rsidRDefault="00684D23" w:rsidP="00684D23">
          <w:pPr>
            <w:ind w:firstLineChars="200" w:firstLine="420"/>
          </w:pPr>
          <w:r>
            <w:rPr>
              <w:rFonts w:hint="eastAsia"/>
            </w:rPr>
            <w:t>社会责任工作情况具体详见公司同日于上海证券交易所网站</w:t>
          </w:r>
          <w:r>
            <w:t xml:space="preserve"> www.sse.com.cn 披露的公司《2023年度企业社会责任报告》。</w:t>
          </w:r>
        </w:p>
        <w:p w14:paraId="203C366A" w14:textId="4CACB734" w:rsidR="00FD0987" w:rsidRDefault="00684D23" w:rsidP="00684D23">
          <w:pPr>
            <w:ind w:firstLineChars="200" w:firstLine="420"/>
          </w:pPr>
          <w:r>
            <w:t>ESG报告公司将</w:t>
          </w:r>
          <w:r w:rsidRPr="00BF0873">
            <w:t>于4月30日前于</w:t>
          </w:r>
          <w:r>
            <w:t>香港交易所网站 www.hkex.com.hk 披露，请及时关注公司公告。</w:t>
          </w:r>
        </w:p>
      </w:sdtContent>
    </w:sdt>
    <w:p w14:paraId="41005673" w14:textId="77777777" w:rsidR="00FD0987" w:rsidRDefault="00FD0987">
      <w:pPr>
        <w:pStyle w:val="234"/>
      </w:pPr>
    </w:p>
    <w:p w14:paraId="450160BB" w14:textId="77777777" w:rsidR="00FD0987" w:rsidRDefault="00CF3046" w:rsidP="002203D8">
      <w:pPr>
        <w:pStyle w:val="3"/>
        <w:numPr>
          <w:ilvl w:val="0"/>
          <w:numId w:val="41"/>
        </w:numPr>
        <w:rPr>
          <w:rFonts w:ascii="宋体" w:hAnsi="宋体"/>
        </w:rPr>
      </w:pPr>
      <w:r>
        <w:rPr>
          <w:rFonts w:ascii="宋体" w:hAnsi="宋体" w:hint="eastAsia"/>
        </w:rPr>
        <w:t>社会责任工作具体情况</w:t>
      </w:r>
    </w:p>
    <w:sdt>
      <w:sdtPr>
        <w:alias w:val="是否适用：社会责任工作具体情况[双击切换]"/>
        <w:tag w:val="_GBC_2bbbff88e2744d6dbb21a0a502bf51cf"/>
        <w:id w:val="-550002532"/>
        <w:placeholder>
          <w:docPart w:val="GBC22222222222222222222222222222"/>
        </w:placeholder>
      </w:sdtPr>
      <w:sdtContent>
        <w:p w14:paraId="4A5A3CA8" w14:textId="47D9CB4C" w:rsidR="006C4B57" w:rsidRDefault="00CF3046" w:rsidP="0087506C">
          <w:pPr>
            <w:pStyle w:val="234"/>
          </w:pPr>
          <w:r>
            <w:fldChar w:fldCharType="begin"/>
          </w:r>
          <w:r w:rsidR="0087506C">
            <w:instrText xml:space="preserve"> MACROBUTTON  SnrToggleCheckbox □适用 </w:instrText>
          </w:r>
          <w:r>
            <w:fldChar w:fldCharType="end"/>
          </w:r>
          <w:r>
            <w:fldChar w:fldCharType="begin"/>
          </w:r>
          <w:r w:rsidR="0087506C">
            <w:instrText xml:space="preserve"> MACROBUTTON  SnrToggleCheckbox √不适用 </w:instrText>
          </w:r>
          <w:r>
            <w:fldChar w:fldCharType="end"/>
          </w:r>
        </w:p>
      </w:sdtContent>
    </w:sdt>
    <w:p w14:paraId="059F9C51" w14:textId="77777777" w:rsidR="006C4B57" w:rsidRDefault="006C4B57" w:rsidP="006C4B57">
      <w:pPr>
        <w:pStyle w:val="234"/>
      </w:pPr>
    </w:p>
    <w:p w14:paraId="7A0193C3" w14:textId="77777777" w:rsidR="00FD0987" w:rsidRDefault="00CF3046">
      <w:pPr>
        <w:pStyle w:val="234"/>
      </w:pPr>
      <w:r>
        <w:rPr>
          <w:rFonts w:hint="eastAsia"/>
        </w:rPr>
        <w:t>具体说明</w:t>
      </w:r>
    </w:p>
    <w:sdt>
      <w:sdtPr>
        <w:rPr>
          <w:rFonts w:hint="eastAsia"/>
        </w:rPr>
        <w:alias w:val="是否适用：社会责任工作情况[双击切换]"/>
        <w:tag w:val="_GBC_193e5fab56724eddabaa8d0d74a4b129"/>
        <w:id w:val="-212273236"/>
        <w:placeholder>
          <w:docPart w:val="GBC22222222222222222222222222222"/>
        </w:placeholder>
      </w:sdtPr>
      <w:sdtContent>
        <w:p w14:paraId="60C98A4B" w14:textId="08F85FA7" w:rsidR="00FD0987" w:rsidRDefault="00CF3046" w:rsidP="006C4B57">
          <w:pPr>
            <w:pStyle w:val="234"/>
          </w:pPr>
          <w:r>
            <w:fldChar w:fldCharType="begin"/>
          </w:r>
          <w:r w:rsidR="006C4B57">
            <w:instrText xml:space="preserve"> MACROBUTTON  SnrToggleCheckbox □适用  </w:instrText>
          </w:r>
          <w:r>
            <w:fldChar w:fldCharType="end"/>
          </w:r>
          <w:r>
            <w:fldChar w:fldCharType="begin"/>
          </w:r>
          <w:r w:rsidR="006C4B57">
            <w:instrText xml:space="preserve"> MACROBUTTON  SnrToggleCheckbox √不适用 </w:instrText>
          </w:r>
          <w:r>
            <w:fldChar w:fldCharType="end"/>
          </w:r>
        </w:p>
      </w:sdtContent>
    </w:sdt>
    <w:p w14:paraId="2ECB3903" w14:textId="77777777" w:rsidR="00FD0987" w:rsidRDefault="00FD0987">
      <w:pPr>
        <w:pStyle w:val="234"/>
      </w:pPr>
    </w:p>
    <w:p w14:paraId="4556F2CB" w14:textId="77777777" w:rsidR="00FD0987" w:rsidRDefault="00CF3046" w:rsidP="002203D8">
      <w:pPr>
        <w:pStyle w:val="2"/>
        <w:numPr>
          <w:ilvl w:val="0"/>
          <w:numId w:val="38"/>
        </w:numPr>
        <w:tabs>
          <w:tab w:val="left" w:pos="426"/>
        </w:tabs>
        <w:ind w:left="425" w:hanging="425"/>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94f5c59c87964f1f83743f3f44109e91"/>
        <w:id w:val="-516079802"/>
        <w:placeholder>
          <w:docPart w:val="GBC22222222222222222222222222222"/>
        </w:placeholder>
      </w:sdtPr>
      <w:sdtContent>
        <w:p w14:paraId="33AD3342" w14:textId="77777777" w:rsidR="00FD0987" w:rsidRDefault="00CF3046">
          <w:pPr>
            <w:pStyle w:val="23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2211"/>
        <w:gridCol w:w="3603"/>
      </w:tblGrid>
      <w:tr w:rsidR="00FD0987" w14:paraId="1166BB3E" w14:textId="77777777" w:rsidTr="00F563D1">
        <w:sdt>
          <w:sdtPr>
            <w:rPr>
              <w:rFonts w:hint="eastAsia"/>
            </w:rPr>
            <w:tag w:val="_PLD_d29d252d89d54e55bc5bc96bc0b5b469"/>
            <w:id w:val="-1037050522"/>
          </w:sdtPr>
          <w:sdtContent>
            <w:tc>
              <w:tcPr>
                <w:tcW w:w="1705" w:type="pct"/>
                <w:shd w:val="clear" w:color="auto" w:fill="auto"/>
              </w:tcPr>
              <w:p w14:paraId="169438D4" w14:textId="77777777" w:rsidR="00FD0987" w:rsidRDefault="00CF3046">
                <w:pPr>
                  <w:widowControl w:val="0"/>
                  <w:jc w:val="center"/>
                </w:pPr>
                <w:r>
                  <w:rPr>
                    <w:rFonts w:hint="eastAsia"/>
                  </w:rPr>
                  <w:t>扶贫及乡村振兴项目</w:t>
                </w:r>
              </w:p>
            </w:tc>
          </w:sdtContent>
        </w:sdt>
        <w:sdt>
          <w:sdtPr>
            <w:rPr>
              <w:rFonts w:hint="eastAsia"/>
            </w:rPr>
            <w:tag w:val="_PLD_a6391e1627b241d296ea0039eb1df6ec"/>
            <w:id w:val="149641718"/>
          </w:sdtPr>
          <w:sdtContent>
            <w:tc>
              <w:tcPr>
                <w:tcW w:w="1253" w:type="pct"/>
                <w:shd w:val="clear" w:color="auto" w:fill="auto"/>
              </w:tcPr>
              <w:p w14:paraId="4F54EC4A" w14:textId="77777777" w:rsidR="00FD0987" w:rsidRDefault="00CF3046">
                <w:pPr>
                  <w:widowControl w:val="0"/>
                  <w:jc w:val="center"/>
                </w:pPr>
                <w:r>
                  <w:rPr>
                    <w:rFonts w:hint="eastAsia"/>
                  </w:rPr>
                  <w:t>数量/内容</w:t>
                </w:r>
              </w:p>
            </w:tc>
          </w:sdtContent>
        </w:sdt>
        <w:sdt>
          <w:sdtPr>
            <w:rPr>
              <w:rFonts w:hint="eastAsia"/>
            </w:rPr>
            <w:tag w:val="_PLD_a8d1c4a093dd414b9639e1cb3e55c142"/>
            <w:id w:val="-1739159763"/>
          </w:sdtPr>
          <w:sdtContent>
            <w:tc>
              <w:tcPr>
                <w:tcW w:w="2042" w:type="pct"/>
                <w:shd w:val="clear" w:color="auto" w:fill="auto"/>
              </w:tcPr>
              <w:p w14:paraId="07F9B378" w14:textId="77777777" w:rsidR="00FD0987" w:rsidRDefault="00CF3046">
                <w:pPr>
                  <w:widowControl w:val="0"/>
                  <w:jc w:val="center"/>
                </w:pPr>
                <w:r>
                  <w:rPr>
                    <w:rFonts w:hint="eastAsia"/>
                  </w:rPr>
                  <w:t>情况说明</w:t>
                </w:r>
              </w:p>
            </w:tc>
          </w:sdtContent>
        </w:sdt>
      </w:tr>
      <w:tr w:rsidR="00FD0987" w14:paraId="6D0A3DDA" w14:textId="77777777" w:rsidTr="00F563D1">
        <w:tc>
          <w:tcPr>
            <w:tcW w:w="1705" w:type="pct"/>
            <w:shd w:val="clear" w:color="auto" w:fill="auto"/>
          </w:tcPr>
          <w:p w14:paraId="2D29F94A" w14:textId="77777777" w:rsidR="00FD0987" w:rsidRDefault="00CF3046">
            <w:pPr>
              <w:widowControl w:val="0"/>
            </w:pPr>
            <w:r>
              <w:rPr>
                <w:rFonts w:hint="eastAsia"/>
              </w:rPr>
              <w:t>总投入（万元）</w:t>
            </w:r>
          </w:p>
        </w:tc>
        <w:tc>
          <w:tcPr>
            <w:tcW w:w="1253" w:type="pct"/>
            <w:shd w:val="clear" w:color="auto" w:fill="auto"/>
          </w:tcPr>
          <w:p w14:paraId="3E4D5576" w14:textId="05D3887A" w:rsidR="00FD0987" w:rsidRDefault="0087506C">
            <w:pPr>
              <w:widowControl w:val="0"/>
              <w:jc w:val="right"/>
            </w:pPr>
            <w:r>
              <w:t>93</w:t>
            </w:r>
            <w:r>
              <w:rPr>
                <w:rFonts w:hint="eastAsia"/>
              </w:rPr>
              <w:t>.</w:t>
            </w:r>
            <w:r>
              <w:t>31</w:t>
            </w:r>
          </w:p>
        </w:tc>
        <w:tc>
          <w:tcPr>
            <w:tcW w:w="2042" w:type="pct"/>
            <w:shd w:val="clear" w:color="auto" w:fill="auto"/>
          </w:tcPr>
          <w:p w14:paraId="37D477F2" w14:textId="77777777" w:rsidR="00FD0987" w:rsidRDefault="00FD0987">
            <w:pPr>
              <w:widowControl w:val="0"/>
            </w:pPr>
          </w:p>
        </w:tc>
      </w:tr>
      <w:tr w:rsidR="00FD0987" w14:paraId="02D4CFD7" w14:textId="77777777" w:rsidTr="00F563D1">
        <w:tc>
          <w:tcPr>
            <w:tcW w:w="1705" w:type="pct"/>
            <w:shd w:val="clear" w:color="auto" w:fill="auto"/>
          </w:tcPr>
          <w:p w14:paraId="3CF3C437" w14:textId="77777777" w:rsidR="00FD0987" w:rsidRDefault="00CF3046">
            <w:pPr>
              <w:widowControl w:val="0"/>
            </w:pPr>
            <w:r>
              <w:t xml:space="preserve">    </w:t>
            </w:r>
            <w:r>
              <w:rPr>
                <w:rFonts w:hint="eastAsia"/>
              </w:rPr>
              <w:t>其中：资金（万元）</w:t>
            </w:r>
          </w:p>
        </w:tc>
        <w:tc>
          <w:tcPr>
            <w:tcW w:w="1253" w:type="pct"/>
            <w:shd w:val="clear" w:color="auto" w:fill="auto"/>
          </w:tcPr>
          <w:p w14:paraId="6EBB3ABC" w14:textId="59166422" w:rsidR="00FD0987" w:rsidRDefault="0087506C">
            <w:pPr>
              <w:widowControl w:val="0"/>
              <w:jc w:val="right"/>
            </w:pPr>
            <w:r w:rsidRPr="0087506C">
              <w:t>93.31</w:t>
            </w:r>
          </w:p>
        </w:tc>
        <w:tc>
          <w:tcPr>
            <w:tcW w:w="2042" w:type="pct"/>
            <w:shd w:val="clear" w:color="auto" w:fill="auto"/>
          </w:tcPr>
          <w:p w14:paraId="1FC92673" w14:textId="77777777" w:rsidR="00FD0987" w:rsidRDefault="00FD0987">
            <w:pPr>
              <w:widowControl w:val="0"/>
            </w:pPr>
          </w:p>
        </w:tc>
      </w:tr>
      <w:tr w:rsidR="00FD0987" w14:paraId="580B13A5" w14:textId="77777777" w:rsidTr="00F563D1">
        <w:tc>
          <w:tcPr>
            <w:tcW w:w="1705" w:type="pct"/>
            <w:shd w:val="clear" w:color="auto" w:fill="auto"/>
          </w:tcPr>
          <w:p w14:paraId="39361837" w14:textId="77777777" w:rsidR="00FD0987" w:rsidRDefault="00CF3046">
            <w:pPr>
              <w:widowControl w:val="0"/>
            </w:pPr>
            <w:r>
              <w:rPr>
                <w:rFonts w:hint="eastAsia"/>
              </w:rPr>
              <w:t xml:space="preserve"> </w:t>
            </w:r>
            <w:r>
              <w:t xml:space="preserve">         </w:t>
            </w:r>
            <w:r>
              <w:rPr>
                <w:rFonts w:hint="eastAsia"/>
              </w:rPr>
              <w:t>物资折款（万元）</w:t>
            </w:r>
          </w:p>
        </w:tc>
        <w:tc>
          <w:tcPr>
            <w:tcW w:w="1253" w:type="pct"/>
            <w:shd w:val="clear" w:color="auto" w:fill="auto"/>
          </w:tcPr>
          <w:p w14:paraId="6B4BB6CB" w14:textId="77777777" w:rsidR="00FD0987" w:rsidRDefault="00FD0987">
            <w:pPr>
              <w:widowControl w:val="0"/>
              <w:jc w:val="right"/>
            </w:pPr>
          </w:p>
        </w:tc>
        <w:tc>
          <w:tcPr>
            <w:tcW w:w="2042" w:type="pct"/>
            <w:shd w:val="clear" w:color="auto" w:fill="auto"/>
          </w:tcPr>
          <w:p w14:paraId="52B07F28" w14:textId="77777777" w:rsidR="00FD0987" w:rsidRDefault="00FD0987">
            <w:pPr>
              <w:widowControl w:val="0"/>
            </w:pPr>
          </w:p>
        </w:tc>
      </w:tr>
      <w:tr w:rsidR="00FD0987" w14:paraId="535F53CF" w14:textId="77777777" w:rsidTr="00F563D1">
        <w:tc>
          <w:tcPr>
            <w:tcW w:w="1705" w:type="pct"/>
            <w:shd w:val="clear" w:color="auto" w:fill="auto"/>
          </w:tcPr>
          <w:p w14:paraId="3BFD9348" w14:textId="77777777" w:rsidR="00FD0987" w:rsidRDefault="00CF3046">
            <w:pPr>
              <w:widowControl w:val="0"/>
            </w:pPr>
            <w:r>
              <w:rPr>
                <w:rFonts w:hint="eastAsia"/>
              </w:rPr>
              <w:t>惠及人数（人）</w:t>
            </w:r>
          </w:p>
        </w:tc>
        <w:tc>
          <w:tcPr>
            <w:tcW w:w="1253" w:type="pct"/>
            <w:shd w:val="clear" w:color="auto" w:fill="auto"/>
          </w:tcPr>
          <w:p w14:paraId="0A08120B" w14:textId="77777777" w:rsidR="00FD0987" w:rsidRDefault="00FD0987">
            <w:pPr>
              <w:widowControl w:val="0"/>
              <w:jc w:val="right"/>
            </w:pPr>
          </w:p>
        </w:tc>
        <w:tc>
          <w:tcPr>
            <w:tcW w:w="2042" w:type="pct"/>
            <w:shd w:val="clear" w:color="auto" w:fill="auto"/>
          </w:tcPr>
          <w:p w14:paraId="72A8DE26" w14:textId="77777777" w:rsidR="00FD0987" w:rsidRDefault="00FD0987">
            <w:pPr>
              <w:widowControl w:val="0"/>
            </w:pPr>
          </w:p>
        </w:tc>
      </w:tr>
      <w:tr w:rsidR="00FD0987" w14:paraId="4EF129DE" w14:textId="77777777" w:rsidTr="00F563D1">
        <w:tc>
          <w:tcPr>
            <w:tcW w:w="1705" w:type="pct"/>
            <w:shd w:val="clear" w:color="auto" w:fill="auto"/>
          </w:tcPr>
          <w:p w14:paraId="0B1F1DB8" w14:textId="77777777" w:rsidR="00FD0987" w:rsidRDefault="00CF3046">
            <w:pPr>
              <w:widowControl w:val="0"/>
            </w:pPr>
            <w:r>
              <w:rPr>
                <w:rFonts w:hint="eastAsia"/>
              </w:rPr>
              <w:t>帮扶形式（如产业扶贫、就业扶贫、教育扶贫等）</w:t>
            </w:r>
          </w:p>
        </w:tc>
        <w:tc>
          <w:tcPr>
            <w:tcW w:w="1253" w:type="pct"/>
            <w:shd w:val="clear" w:color="auto" w:fill="auto"/>
          </w:tcPr>
          <w:p w14:paraId="43C3D670" w14:textId="29BBAF61" w:rsidR="00FD0987" w:rsidRDefault="006C4B57" w:rsidP="006C4B57">
            <w:pPr>
              <w:widowControl w:val="0"/>
              <w:jc w:val="center"/>
            </w:pPr>
            <w:r w:rsidRPr="006C4B57">
              <w:rPr>
                <w:rFonts w:hint="eastAsia"/>
              </w:rPr>
              <w:t>采购帮扶产品</w:t>
            </w:r>
          </w:p>
        </w:tc>
        <w:tc>
          <w:tcPr>
            <w:tcW w:w="2042" w:type="pct"/>
            <w:shd w:val="clear" w:color="auto" w:fill="auto"/>
          </w:tcPr>
          <w:p w14:paraId="4B06622D" w14:textId="77777777" w:rsidR="00FD0987" w:rsidRDefault="00FD0987">
            <w:pPr>
              <w:widowControl w:val="0"/>
            </w:pPr>
          </w:p>
        </w:tc>
      </w:tr>
    </w:tbl>
    <w:p w14:paraId="14E01B78" w14:textId="77777777" w:rsidR="00FD0987" w:rsidRDefault="00FD0987">
      <w:pPr>
        <w:pStyle w:val="234"/>
      </w:pPr>
    </w:p>
    <w:p w14:paraId="748A7AB2" w14:textId="77777777" w:rsidR="00FD0987" w:rsidRDefault="00CF3046">
      <w:pPr>
        <w:pStyle w:val="234"/>
      </w:pPr>
      <w:r>
        <w:t>具体说明</w:t>
      </w:r>
    </w:p>
    <w:sdt>
      <w:sdtPr>
        <w:alias w:val="是否适用：巩固拓展脱贫攻坚成果、乡村振兴等工作具体情况其他说明[双击切换]"/>
        <w:tag w:val="_GBC_da0a87234d174e509f00e24b4a8320dc"/>
        <w:id w:val="767656684"/>
        <w:placeholder>
          <w:docPart w:val="GBC22222222222222222222222222222"/>
        </w:placeholder>
      </w:sdtPr>
      <w:sdtContent>
        <w:p w14:paraId="7F91F007" w14:textId="77777777" w:rsidR="00FD0987" w:rsidRDefault="00CF3046">
          <w:pPr>
            <w:pStyle w:val="234"/>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巩固拓展脱贫攻坚成果、乡村振兴工作具体情况"/>
        <w:tag w:val="_GBC_6af1d9c635ca457eaede5db7b23daa68"/>
        <w:id w:val="-81924226"/>
        <w:placeholder>
          <w:docPart w:val="GBC22222222222222222222222222222"/>
        </w:placeholder>
      </w:sdtPr>
      <w:sdtContent>
        <w:p w14:paraId="6EA8DEEB" w14:textId="439C0A31" w:rsidR="006C4B57" w:rsidRDefault="006C4B57" w:rsidP="006C4B57">
          <w:pPr>
            <w:pStyle w:val="234"/>
          </w:pPr>
          <w:r>
            <w:rPr>
              <w:rFonts w:hint="eastAsia"/>
            </w:rPr>
            <w:t>食堂采购帮扶产品金额</w:t>
          </w:r>
          <w:bookmarkStart w:id="88" w:name="_Hlk161929960"/>
          <w:r w:rsidRPr="006C4B57">
            <w:t>372</w:t>
          </w:r>
          <w:r>
            <w:t>,</w:t>
          </w:r>
          <w:r w:rsidRPr="006C4B57">
            <w:t>729元</w:t>
          </w:r>
          <w:bookmarkEnd w:id="88"/>
          <w:r>
            <w:t>。</w:t>
          </w:r>
        </w:p>
        <w:p w14:paraId="1CB23601" w14:textId="543FD85C" w:rsidR="00FD0987" w:rsidRDefault="006C4B57" w:rsidP="006C4B57">
          <w:pPr>
            <w:pStyle w:val="234"/>
          </w:pPr>
          <w:r>
            <w:rPr>
              <w:rFonts w:hint="eastAsia"/>
            </w:rPr>
            <w:t>工会采购帮扶产品金额</w:t>
          </w:r>
          <w:bookmarkStart w:id="89" w:name="_Hlk161929972"/>
          <w:r w:rsidRPr="006C4B57">
            <w:t>546</w:t>
          </w:r>
          <w:r>
            <w:t>,</w:t>
          </w:r>
          <w:r w:rsidRPr="006C4B57">
            <w:t>200元</w:t>
          </w:r>
          <w:bookmarkEnd w:id="89"/>
          <w:r>
            <w:t>。</w:t>
          </w:r>
        </w:p>
        <w:p w14:paraId="0D2E9D4B" w14:textId="67AA4FA9" w:rsidR="0087506C" w:rsidRDefault="0087506C" w:rsidP="006C4B57">
          <w:pPr>
            <w:pStyle w:val="234"/>
          </w:pPr>
          <w:bookmarkStart w:id="90" w:name="_Hlk161930002"/>
          <w:r>
            <w:rPr>
              <w:rFonts w:hint="eastAsia"/>
            </w:rPr>
            <w:t>公司采购援疆工作服金额1</w:t>
          </w:r>
          <w:r>
            <w:t>4,161</w:t>
          </w:r>
          <w:r>
            <w:rPr>
              <w:rFonts w:hint="eastAsia"/>
            </w:rPr>
            <w:t>元</w:t>
          </w:r>
        </w:p>
      </w:sdtContent>
    </w:sdt>
    <w:bookmarkEnd w:id="90" w:displacedByCustomXml="prev"/>
    <w:p w14:paraId="7BCE88C5" w14:textId="5749CE72" w:rsidR="00C12B82" w:rsidRDefault="00C12B82">
      <w:pPr>
        <w:pStyle w:val="234"/>
      </w:pPr>
    </w:p>
    <w:p w14:paraId="4581CE65" w14:textId="524B5BDF" w:rsidR="00C12B82" w:rsidRDefault="00C12B82">
      <w:pPr>
        <w:pStyle w:val="234"/>
      </w:pPr>
    </w:p>
    <w:p w14:paraId="3D934EFB" w14:textId="2AB64152" w:rsidR="00FD0987" w:rsidRDefault="00892C0A" w:rsidP="00892C0A">
      <w:pPr>
        <w:pStyle w:val="10"/>
        <w:numPr>
          <w:ilvl w:val="0"/>
          <w:numId w:val="3"/>
        </w:numPr>
      </w:pPr>
      <w:bookmarkStart w:id="91" w:name="_Toc161765245"/>
      <w:r>
        <w:rPr>
          <w:rFonts w:hint="eastAsia"/>
        </w:rPr>
        <w:t>董事会报告</w:t>
      </w:r>
      <w:bookmarkEnd w:id="91"/>
    </w:p>
    <w:p w14:paraId="72D41C8A" w14:textId="77777777" w:rsidR="00892C0A" w:rsidRPr="006779BE" w:rsidRDefault="00892C0A" w:rsidP="00892C0A">
      <w:pPr>
        <w:ind w:firstLineChars="200" w:firstLine="420"/>
      </w:pPr>
      <w:r w:rsidRPr="006779BE">
        <w:rPr>
          <w:rFonts w:hint="eastAsia"/>
        </w:rPr>
        <w:t>报告期公司董事会共召开</w:t>
      </w:r>
      <w:r w:rsidRPr="00937DFB">
        <w:t>11</w:t>
      </w:r>
      <w:r w:rsidRPr="006779BE">
        <w:t>次会议，会议情况及决议内容</w:t>
      </w:r>
      <w:r>
        <w:rPr>
          <w:rFonts w:hint="eastAsia"/>
        </w:rPr>
        <w:t>请见本报告</w:t>
      </w:r>
      <w:r w:rsidRPr="00893D86">
        <w:rPr>
          <w:rFonts w:hint="eastAsia"/>
        </w:rPr>
        <w:t>第五节</w:t>
      </w:r>
      <w:r>
        <w:rPr>
          <w:rFonts w:hint="eastAsia"/>
        </w:rPr>
        <w:t>“</w:t>
      </w:r>
      <w:r w:rsidRPr="00893D86">
        <w:t>公司治理</w:t>
      </w:r>
      <w:r>
        <w:rPr>
          <w:rFonts w:hint="eastAsia"/>
        </w:rPr>
        <w:t>”中“</w:t>
      </w:r>
      <w:r w:rsidRPr="00893D86">
        <w:rPr>
          <w:rFonts w:hint="eastAsia"/>
        </w:rPr>
        <w:t>五、</w:t>
      </w:r>
      <w:r w:rsidRPr="00893D86">
        <w:t xml:space="preserve"> 报告期内召开的董事会有关情况</w:t>
      </w:r>
      <w:r>
        <w:rPr>
          <w:rFonts w:hint="eastAsia"/>
        </w:rPr>
        <w:t>”。</w:t>
      </w:r>
    </w:p>
    <w:p w14:paraId="4E57C521" w14:textId="77777777" w:rsidR="00892C0A" w:rsidRPr="00892C0A" w:rsidRDefault="00892C0A" w:rsidP="00892C0A">
      <w:pPr>
        <w:pStyle w:val="ac"/>
        <w:ind w:left="425" w:firstLineChars="0" w:firstLine="0"/>
        <w:rPr>
          <w:b/>
          <w:bCs/>
        </w:rPr>
      </w:pPr>
      <w:r w:rsidRPr="00892C0A">
        <w:rPr>
          <w:rFonts w:hint="eastAsia"/>
          <w:b/>
          <w:bCs/>
        </w:rPr>
        <w:t>一、</w:t>
      </w:r>
      <w:r w:rsidRPr="00892C0A">
        <w:rPr>
          <w:b/>
          <w:bCs/>
        </w:rPr>
        <w:t xml:space="preserve"> </w:t>
      </w:r>
      <w:r w:rsidRPr="00892C0A">
        <w:rPr>
          <w:b/>
          <w:bCs/>
        </w:rPr>
        <w:t>董事会关于报告期内主要经营情况的讨论与分析</w:t>
      </w:r>
      <w:r w:rsidRPr="00892C0A">
        <w:rPr>
          <w:b/>
          <w:bCs/>
        </w:rPr>
        <w:t xml:space="preserve"> </w:t>
      </w:r>
    </w:p>
    <w:p w14:paraId="18326B84" w14:textId="77777777" w:rsidR="00892C0A" w:rsidRPr="006779BE" w:rsidRDefault="00892C0A" w:rsidP="00892C0A">
      <w:pPr>
        <w:pStyle w:val="ac"/>
        <w:ind w:left="425" w:firstLineChars="0" w:firstLine="0"/>
      </w:pPr>
      <w:r w:rsidRPr="006779BE">
        <w:rPr>
          <w:rFonts w:hint="eastAsia"/>
        </w:rPr>
        <w:t>详见第三节。</w:t>
      </w:r>
      <w:r w:rsidRPr="006779BE">
        <w:t xml:space="preserve"> </w:t>
      </w:r>
    </w:p>
    <w:p w14:paraId="61536956" w14:textId="77777777" w:rsidR="00892C0A" w:rsidRPr="00892C0A" w:rsidRDefault="00892C0A" w:rsidP="00892C0A">
      <w:pPr>
        <w:pStyle w:val="ac"/>
        <w:ind w:left="425" w:firstLineChars="0" w:firstLine="0"/>
        <w:rPr>
          <w:b/>
          <w:bCs/>
        </w:rPr>
      </w:pPr>
      <w:r w:rsidRPr="00892C0A">
        <w:rPr>
          <w:rFonts w:hint="eastAsia"/>
          <w:b/>
          <w:bCs/>
        </w:rPr>
        <w:t>二、</w:t>
      </w:r>
      <w:r w:rsidRPr="00892C0A">
        <w:rPr>
          <w:b/>
          <w:bCs/>
        </w:rPr>
        <w:t xml:space="preserve"> </w:t>
      </w:r>
      <w:r w:rsidRPr="00892C0A">
        <w:rPr>
          <w:b/>
          <w:bCs/>
        </w:rPr>
        <w:t>董事会关于公司未来发展的讨论与分析</w:t>
      </w:r>
      <w:r w:rsidRPr="00892C0A">
        <w:rPr>
          <w:b/>
          <w:bCs/>
        </w:rPr>
        <w:t xml:space="preserve"> </w:t>
      </w:r>
    </w:p>
    <w:p w14:paraId="57FD05E5" w14:textId="77777777" w:rsidR="00892C0A" w:rsidRPr="006779BE" w:rsidRDefault="00892C0A" w:rsidP="00892C0A">
      <w:pPr>
        <w:pStyle w:val="ac"/>
        <w:ind w:left="425" w:firstLineChars="0" w:firstLine="0"/>
      </w:pPr>
      <w:r w:rsidRPr="006779BE">
        <w:t>1</w:t>
      </w:r>
      <w:r w:rsidRPr="006779BE">
        <w:t>、行业竞争格局和发展趋势</w:t>
      </w:r>
      <w:r w:rsidRPr="006779BE">
        <w:t xml:space="preserve"> </w:t>
      </w:r>
    </w:p>
    <w:p w14:paraId="20D8137C" w14:textId="77777777" w:rsidR="00892C0A" w:rsidRPr="006779BE" w:rsidRDefault="00892C0A" w:rsidP="00892C0A">
      <w:pPr>
        <w:pStyle w:val="ac"/>
        <w:ind w:left="425" w:firstLineChars="0" w:firstLine="0"/>
      </w:pPr>
      <w:r w:rsidRPr="006779BE">
        <w:rPr>
          <w:rFonts w:hint="eastAsia"/>
        </w:rPr>
        <w:t>详见第三节第</w:t>
      </w:r>
      <w:r>
        <w:rPr>
          <w:rFonts w:hint="eastAsia"/>
        </w:rPr>
        <w:t>六</w:t>
      </w:r>
      <w:r w:rsidRPr="006779BE">
        <w:rPr>
          <w:rFonts w:hint="eastAsia"/>
        </w:rPr>
        <w:t>项。</w:t>
      </w:r>
      <w:r w:rsidRPr="006779BE">
        <w:t xml:space="preserve"> </w:t>
      </w:r>
    </w:p>
    <w:p w14:paraId="1C70481A" w14:textId="77777777" w:rsidR="00892C0A" w:rsidRPr="006779BE" w:rsidRDefault="00892C0A" w:rsidP="00892C0A">
      <w:pPr>
        <w:pStyle w:val="ac"/>
        <w:ind w:left="425" w:firstLineChars="0" w:firstLine="0"/>
      </w:pPr>
      <w:r w:rsidRPr="006779BE">
        <w:t>2</w:t>
      </w:r>
      <w:r w:rsidRPr="006779BE">
        <w:t>、公司发展战略</w:t>
      </w:r>
    </w:p>
    <w:p w14:paraId="1A8ACEEF" w14:textId="77777777" w:rsidR="00892C0A" w:rsidRPr="006779BE" w:rsidRDefault="00892C0A" w:rsidP="00892C0A">
      <w:pPr>
        <w:pStyle w:val="ac"/>
        <w:ind w:left="425" w:firstLineChars="0" w:firstLine="0"/>
      </w:pPr>
      <w:r w:rsidRPr="006779BE">
        <w:rPr>
          <w:rFonts w:hint="eastAsia"/>
        </w:rPr>
        <w:t>详见第三节第</w:t>
      </w:r>
      <w:r>
        <w:rPr>
          <w:rFonts w:hint="eastAsia"/>
        </w:rPr>
        <w:t>六</w:t>
      </w:r>
      <w:r w:rsidRPr="006779BE">
        <w:rPr>
          <w:rFonts w:hint="eastAsia"/>
        </w:rPr>
        <w:t>项。</w:t>
      </w:r>
      <w:r w:rsidRPr="006779BE">
        <w:t xml:space="preserve"> </w:t>
      </w:r>
    </w:p>
    <w:p w14:paraId="5A317739" w14:textId="77777777" w:rsidR="00892C0A" w:rsidRPr="006779BE" w:rsidRDefault="00892C0A" w:rsidP="00892C0A">
      <w:pPr>
        <w:pStyle w:val="ac"/>
        <w:ind w:left="425" w:firstLineChars="0" w:firstLine="0"/>
      </w:pPr>
      <w:r w:rsidRPr="006779BE">
        <w:t>3</w:t>
      </w:r>
      <w:r w:rsidRPr="006779BE">
        <w:t>、经营计划</w:t>
      </w:r>
      <w:r w:rsidRPr="006779BE">
        <w:t xml:space="preserve"> </w:t>
      </w:r>
    </w:p>
    <w:p w14:paraId="36B79BBA" w14:textId="77777777" w:rsidR="00892C0A" w:rsidRPr="006779BE" w:rsidRDefault="00892C0A" w:rsidP="00892C0A">
      <w:pPr>
        <w:pStyle w:val="ac"/>
        <w:ind w:left="425" w:firstLineChars="0" w:firstLine="0"/>
      </w:pPr>
      <w:r w:rsidRPr="006779BE">
        <w:rPr>
          <w:rFonts w:hint="eastAsia"/>
        </w:rPr>
        <w:t>详见第三节第六项。</w:t>
      </w:r>
    </w:p>
    <w:p w14:paraId="3CDDF621" w14:textId="77777777" w:rsidR="00892C0A" w:rsidRPr="006779BE" w:rsidRDefault="00892C0A" w:rsidP="00892C0A">
      <w:pPr>
        <w:pStyle w:val="ac"/>
        <w:ind w:left="425" w:firstLineChars="0" w:firstLine="0"/>
      </w:pPr>
      <w:r w:rsidRPr="006779BE">
        <w:t>4</w:t>
      </w:r>
      <w:r w:rsidRPr="006779BE">
        <w:t>、因维持当前业务并完成在建投资项目公司所需的资金需求</w:t>
      </w:r>
      <w:r w:rsidRPr="006779BE">
        <w:t xml:space="preserve"> </w:t>
      </w:r>
    </w:p>
    <w:p w14:paraId="2A381560" w14:textId="77777777" w:rsidR="00892C0A" w:rsidRPr="006779BE" w:rsidRDefault="00892C0A" w:rsidP="00892C0A">
      <w:pPr>
        <w:pStyle w:val="ac"/>
        <w:ind w:left="425" w:firstLineChars="0" w:firstLine="0"/>
      </w:pPr>
      <w:r w:rsidRPr="006779BE">
        <w:t>尚未支付的工程款项基本可以使用自有资金予以解决。</w:t>
      </w:r>
    </w:p>
    <w:p w14:paraId="4498BEFE" w14:textId="77777777" w:rsidR="00892C0A" w:rsidRPr="006779BE" w:rsidRDefault="00892C0A" w:rsidP="00892C0A">
      <w:pPr>
        <w:pStyle w:val="ac"/>
        <w:ind w:left="425" w:firstLineChars="0" w:firstLine="0"/>
      </w:pPr>
      <w:r w:rsidRPr="006779BE">
        <w:t>5</w:t>
      </w:r>
      <w:r w:rsidRPr="006779BE">
        <w:t>、可能面对的风险</w:t>
      </w:r>
    </w:p>
    <w:p w14:paraId="32E3FC2D" w14:textId="77777777" w:rsidR="00892C0A" w:rsidRPr="006779BE" w:rsidRDefault="00892C0A" w:rsidP="00892C0A">
      <w:pPr>
        <w:pStyle w:val="ac"/>
        <w:ind w:left="425" w:firstLineChars="0" w:firstLine="0"/>
      </w:pPr>
      <w:r w:rsidRPr="006779BE">
        <w:rPr>
          <w:rFonts w:hint="eastAsia"/>
        </w:rPr>
        <w:t>详见第三节第六项。</w:t>
      </w:r>
      <w:r w:rsidRPr="006779BE">
        <w:t xml:space="preserve"> </w:t>
      </w:r>
    </w:p>
    <w:p w14:paraId="6F4E2562" w14:textId="77777777" w:rsidR="00892C0A" w:rsidRPr="00892C0A" w:rsidRDefault="00892C0A" w:rsidP="00892C0A">
      <w:pPr>
        <w:pStyle w:val="ac"/>
        <w:ind w:left="425" w:firstLineChars="0" w:firstLine="0"/>
        <w:rPr>
          <w:b/>
          <w:bCs/>
        </w:rPr>
      </w:pPr>
      <w:r w:rsidRPr="00892C0A">
        <w:rPr>
          <w:rFonts w:hint="eastAsia"/>
          <w:b/>
          <w:bCs/>
        </w:rPr>
        <w:t>三、</w:t>
      </w:r>
      <w:r w:rsidRPr="00892C0A">
        <w:rPr>
          <w:b/>
          <w:bCs/>
        </w:rPr>
        <w:t xml:space="preserve"> </w:t>
      </w:r>
      <w:r w:rsidRPr="00892C0A">
        <w:rPr>
          <w:b/>
          <w:bCs/>
        </w:rPr>
        <w:t>董事会对会计师事务所</w:t>
      </w:r>
      <w:r w:rsidRPr="00892C0A">
        <w:rPr>
          <w:b/>
          <w:bCs/>
        </w:rPr>
        <w:t>“</w:t>
      </w:r>
      <w:r w:rsidRPr="00892C0A">
        <w:rPr>
          <w:b/>
          <w:bCs/>
        </w:rPr>
        <w:t>非标准审计报告</w:t>
      </w:r>
      <w:r w:rsidRPr="00892C0A">
        <w:rPr>
          <w:b/>
          <w:bCs/>
        </w:rPr>
        <w:t>”</w:t>
      </w:r>
      <w:r w:rsidRPr="00892C0A">
        <w:rPr>
          <w:b/>
          <w:bCs/>
        </w:rPr>
        <w:t>的说明</w:t>
      </w:r>
      <w:r w:rsidRPr="00892C0A">
        <w:rPr>
          <w:b/>
          <w:bCs/>
        </w:rPr>
        <w:t xml:space="preserve"> </w:t>
      </w:r>
    </w:p>
    <w:p w14:paraId="23FD150B" w14:textId="77777777" w:rsidR="00892C0A" w:rsidRPr="006779BE" w:rsidRDefault="00892C0A" w:rsidP="00892C0A">
      <w:pPr>
        <w:pStyle w:val="ac"/>
        <w:ind w:left="425" w:firstLineChars="0" w:firstLine="0"/>
      </w:pPr>
      <w:r w:rsidRPr="006779BE">
        <w:rPr>
          <w:rFonts w:hint="eastAsia"/>
        </w:rPr>
        <w:t>不适用</w:t>
      </w:r>
      <w:r w:rsidRPr="006779BE">
        <w:t xml:space="preserve"> </w:t>
      </w:r>
    </w:p>
    <w:p w14:paraId="3F1D04F6" w14:textId="77777777" w:rsidR="00892C0A" w:rsidRPr="00892C0A" w:rsidRDefault="00892C0A" w:rsidP="00892C0A">
      <w:pPr>
        <w:pStyle w:val="ac"/>
        <w:ind w:left="425" w:firstLineChars="0" w:firstLine="0"/>
        <w:rPr>
          <w:b/>
          <w:bCs/>
        </w:rPr>
      </w:pPr>
      <w:r w:rsidRPr="00892C0A">
        <w:rPr>
          <w:rFonts w:hint="eastAsia"/>
          <w:b/>
          <w:bCs/>
        </w:rPr>
        <w:t>四、</w:t>
      </w:r>
      <w:r w:rsidRPr="00892C0A">
        <w:rPr>
          <w:b/>
          <w:bCs/>
        </w:rPr>
        <w:t xml:space="preserve"> </w:t>
      </w:r>
      <w:r w:rsidRPr="00892C0A">
        <w:rPr>
          <w:b/>
          <w:bCs/>
        </w:rPr>
        <w:t>利润分配或资本公积金转增预案</w:t>
      </w:r>
      <w:r w:rsidRPr="00892C0A">
        <w:rPr>
          <w:b/>
          <w:bCs/>
        </w:rPr>
        <w:t xml:space="preserve"> </w:t>
      </w:r>
    </w:p>
    <w:p w14:paraId="57543386" w14:textId="77777777" w:rsidR="00892C0A" w:rsidRPr="006779BE" w:rsidRDefault="00892C0A" w:rsidP="00892C0A">
      <w:pPr>
        <w:pStyle w:val="ac"/>
        <w:ind w:left="425" w:firstLineChars="0" w:firstLine="0"/>
      </w:pPr>
      <w:r w:rsidRPr="006779BE">
        <w:rPr>
          <w:rFonts w:hint="eastAsia"/>
        </w:rPr>
        <w:t>详见第五节第十项。</w:t>
      </w:r>
      <w:r w:rsidRPr="006779BE">
        <w:t xml:space="preserve"> </w:t>
      </w:r>
    </w:p>
    <w:p w14:paraId="54497392" w14:textId="77777777" w:rsidR="00892C0A" w:rsidRPr="00892C0A" w:rsidRDefault="00892C0A" w:rsidP="00892C0A">
      <w:pPr>
        <w:pStyle w:val="ac"/>
        <w:ind w:left="425" w:firstLineChars="0" w:firstLine="0"/>
        <w:rPr>
          <w:b/>
          <w:bCs/>
        </w:rPr>
      </w:pPr>
      <w:r w:rsidRPr="00892C0A">
        <w:rPr>
          <w:rFonts w:hint="eastAsia"/>
          <w:b/>
          <w:bCs/>
        </w:rPr>
        <w:t>五、</w:t>
      </w:r>
      <w:r w:rsidRPr="00892C0A">
        <w:rPr>
          <w:b/>
          <w:bCs/>
        </w:rPr>
        <w:t xml:space="preserve"> </w:t>
      </w:r>
      <w:r w:rsidRPr="00892C0A">
        <w:rPr>
          <w:b/>
          <w:bCs/>
        </w:rPr>
        <w:t>财务信息</w:t>
      </w:r>
      <w:r w:rsidRPr="00892C0A">
        <w:rPr>
          <w:b/>
          <w:bCs/>
        </w:rPr>
        <w:t xml:space="preserve"> </w:t>
      </w:r>
    </w:p>
    <w:p w14:paraId="20E3845A" w14:textId="77777777" w:rsidR="00892C0A" w:rsidRPr="006779BE" w:rsidRDefault="00892C0A" w:rsidP="00892C0A">
      <w:pPr>
        <w:pStyle w:val="ac"/>
        <w:ind w:left="425" w:firstLineChars="0" w:firstLine="0"/>
      </w:pPr>
      <w:r w:rsidRPr="006779BE">
        <w:t>1</w:t>
      </w:r>
      <w:r w:rsidRPr="006779BE">
        <w:t>、固定资产</w:t>
      </w:r>
    </w:p>
    <w:p w14:paraId="53594224" w14:textId="77777777" w:rsidR="00892C0A" w:rsidRPr="006779BE" w:rsidRDefault="00892C0A" w:rsidP="00892C0A">
      <w:pPr>
        <w:pStyle w:val="ac"/>
        <w:ind w:left="425" w:firstLineChars="0" w:firstLine="0"/>
      </w:pPr>
      <w:r w:rsidRPr="006779BE">
        <w:rPr>
          <w:rFonts w:hint="eastAsia"/>
        </w:rPr>
        <w:t>本年度内固定资产之变动情况载列于根据中国会计准则编制之会计报表附注。</w:t>
      </w:r>
    </w:p>
    <w:p w14:paraId="224B49EE" w14:textId="77777777" w:rsidR="00892C0A" w:rsidRPr="006779BE" w:rsidRDefault="00892C0A" w:rsidP="00892C0A">
      <w:pPr>
        <w:pStyle w:val="ac"/>
        <w:ind w:left="425" w:firstLineChars="0" w:firstLine="0"/>
      </w:pPr>
      <w:r w:rsidRPr="006779BE">
        <w:t>2</w:t>
      </w:r>
      <w:r w:rsidRPr="006779BE">
        <w:t>、在建工程</w:t>
      </w:r>
    </w:p>
    <w:p w14:paraId="3D5FE3B0" w14:textId="77777777" w:rsidR="00892C0A" w:rsidRPr="006779BE" w:rsidRDefault="00892C0A" w:rsidP="00892C0A">
      <w:pPr>
        <w:pStyle w:val="ac"/>
        <w:ind w:left="425" w:firstLineChars="0" w:firstLine="0"/>
      </w:pPr>
      <w:r w:rsidRPr="006779BE">
        <w:rPr>
          <w:rFonts w:hint="eastAsia"/>
        </w:rPr>
        <w:t>本年度内在建工程之资料及变动情况载列于根据中国会计准则编制之会计报表附注。</w:t>
      </w:r>
    </w:p>
    <w:p w14:paraId="22AEA191" w14:textId="77777777" w:rsidR="00892C0A" w:rsidRPr="006779BE" w:rsidRDefault="00892C0A" w:rsidP="00892C0A">
      <w:pPr>
        <w:pStyle w:val="ac"/>
        <w:ind w:left="425" w:firstLineChars="0" w:firstLine="0"/>
      </w:pPr>
      <w:r w:rsidRPr="006779BE">
        <w:t>3</w:t>
      </w:r>
      <w:r w:rsidRPr="006779BE">
        <w:t>、附属公司投资</w:t>
      </w:r>
      <w:r w:rsidRPr="006779BE">
        <w:t xml:space="preserve"> </w:t>
      </w:r>
    </w:p>
    <w:p w14:paraId="20790E38" w14:textId="77777777" w:rsidR="00892C0A" w:rsidRPr="006779BE" w:rsidRDefault="00892C0A" w:rsidP="00892C0A">
      <w:pPr>
        <w:pStyle w:val="ac"/>
        <w:ind w:left="425" w:firstLineChars="0" w:firstLine="0"/>
      </w:pPr>
      <w:r w:rsidRPr="006779BE">
        <w:rPr>
          <w:rFonts w:hint="eastAsia"/>
        </w:rPr>
        <w:t>有关附属公司之资料载列于根据中国会计准则编制之会计报表附注。</w:t>
      </w:r>
    </w:p>
    <w:p w14:paraId="5F234C50" w14:textId="77777777" w:rsidR="00892C0A" w:rsidRPr="006779BE" w:rsidRDefault="00892C0A" w:rsidP="00892C0A">
      <w:pPr>
        <w:pStyle w:val="ac"/>
        <w:ind w:left="425" w:firstLineChars="0" w:firstLine="0"/>
      </w:pPr>
      <w:r w:rsidRPr="006779BE">
        <w:t>4</w:t>
      </w:r>
      <w:r w:rsidRPr="006779BE">
        <w:t>、联营公司权益</w:t>
      </w:r>
    </w:p>
    <w:p w14:paraId="68338E53" w14:textId="77777777" w:rsidR="00892C0A" w:rsidRPr="006779BE" w:rsidRDefault="00892C0A" w:rsidP="00892C0A">
      <w:pPr>
        <w:pStyle w:val="ac"/>
        <w:ind w:left="425" w:firstLineChars="0" w:firstLine="0"/>
      </w:pPr>
      <w:r w:rsidRPr="006779BE">
        <w:rPr>
          <w:rFonts w:hint="eastAsia"/>
        </w:rPr>
        <w:t>有关联营公司之资料载列于根据中国会计准则编制之会计报表附注。</w:t>
      </w:r>
    </w:p>
    <w:p w14:paraId="1CE7EA42" w14:textId="77777777" w:rsidR="00892C0A" w:rsidRPr="006779BE" w:rsidRDefault="00892C0A" w:rsidP="00892C0A">
      <w:pPr>
        <w:pStyle w:val="ac"/>
        <w:ind w:left="425" w:firstLineChars="0" w:firstLine="0"/>
      </w:pPr>
      <w:r w:rsidRPr="006779BE">
        <w:t>5</w:t>
      </w:r>
      <w:r w:rsidRPr="006779BE">
        <w:t>、其他资产</w:t>
      </w:r>
      <w:r w:rsidRPr="006779BE">
        <w:t xml:space="preserve"> </w:t>
      </w:r>
    </w:p>
    <w:p w14:paraId="0812B33B" w14:textId="77777777" w:rsidR="00892C0A" w:rsidRPr="006779BE" w:rsidRDefault="00892C0A" w:rsidP="00892C0A">
      <w:pPr>
        <w:pStyle w:val="ac"/>
        <w:ind w:left="425" w:firstLineChars="0" w:firstLine="0"/>
      </w:pPr>
      <w:r w:rsidRPr="006779BE">
        <w:rPr>
          <w:rFonts w:hint="eastAsia"/>
        </w:rPr>
        <w:t>有关其他资产之资料载列于根据中国会计准则编制之会计报表附注。</w:t>
      </w:r>
    </w:p>
    <w:p w14:paraId="50729C53" w14:textId="77777777" w:rsidR="00892C0A" w:rsidRPr="006779BE" w:rsidRDefault="00892C0A" w:rsidP="00892C0A">
      <w:pPr>
        <w:pStyle w:val="ac"/>
        <w:ind w:left="425" w:firstLineChars="0" w:firstLine="0"/>
      </w:pPr>
      <w:r w:rsidRPr="006779BE">
        <w:t>6</w:t>
      </w:r>
      <w:r w:rsidRPr="006779BE">
        <w:t>、储备</w:t>
      </w:r>
      <w:r w:rsidRPr="006779BE">
        <w:t xml:space="preserve"> </w:t>
      </w:r>
    </w:p>
    <w:p w14:paraId="57E3F757" w14:textId="77777777" w:rsidR="00892C0A" w:rsidRPr="006779BE" w:rsidRDefault="00892C0A" w:rsidP="00892C0A">
      <w:pPr>
        <w:pStyle w:val="ac"/>
        <w:ind w:left="425" w:firstLineChars="0" w:firstLine="0"/>
      </w:pPr>
      <w:r w:rsidRPr="006779BE">
        <w:rPr>
          <w:rFonts w:hint="eastAsia"/>
        </w:rPr>
        <w:t>本年度内储备之变动情况载列于根据中国会计准则编制之会计报表附注。</w:t>
      </w:r>
      <w:r w:rsidRPr="006779BE">
        <w:t xml:space="preserve"> </w:t>
      </w:r>
    </w:p>
    <w:p w14:paraId="5F94A09E" w14:textId="77777777" w:rsidR="00892C0A" w:rsidRPr="006779BE" w:rsidRDefault="00892C0A" w:rsidP="00892C0A">
      <w:pPr>
        <w:pStyle w:val="ac"/>
        <w:ind w:left="425" w:firstLineChars="0" w:firstLine="0"/>
      </w:pPr>
      <w:r w:rsidRPr="006779BE">
        <w:t>7</w:t>
      </w:r>
      <w:r w:rsidRPr="006779BE">
        <w:t>、银行贷款</w:t>
      </w:r>
      <w:r w:rsidRPr="006779BE">
        <w:t xml:space="preserve"> </w:t>
      </w:r>
    </w:p>
    <w:p w14:paraId="63E2A955" w14:textId="5C0F2077" w:rsidR="00892C0A" w:rsidRPr="006779BE" w:rsidRDefault="00892C0A" w:rsidP="00892C0A">
      <w:pPr>
        <w:pStyle w:val="ac"/>
        <w:ind w:left="425" w:firstLineChars="0" w:firstLine="0"/>
      </w:pPr>
      <w:r w:rsidRPr="006779BE">
        <w:rPr>
          <w:rFonts w:hint="eastAsia"/>
        </w:rPr>
        <w:lastRenderedPageBreak/>
        <w:t>于</w:t>
      </w:r>
      <w:r w:rsidR="005A1284" w:rsidRPr="0036018F">
        <w:t>2023</w:t>
      </w:r>
      <w:r w:rsidRPr="006779BE">
        <w:t>年</w:t>
      </w:r>
      <w:r w:rsidRPr="006779BE">
        <w:t>12</w:t>
      </w:r>
      <w:r w:rsidRPr="006779BE">
        <w:t>月</w:t>
      </w:r>
      <w:r w:rsidRPr="006779BE">
        <w:t>31</w:t>
      </w:r>
      <w:r w:rsidRPr="006779BE">
        <w:t>日之银行贷款情况载列于根据中国会计准则编制之会计报表附注。</w:t>
      </w:r>
      <w:r w:rsidRPr="006779BE">
        <w:t xml:space="preserve"> </w:t>
      </w:r>
    </w:p>
    <w:p w14:paraId="09871D37" w14:textId="77777777" w:rsidR="00892C0A" w:rsidRPr="006779BE" w:rsidRDefault="00892C0A" w:rsidP="00892C0A">
      <w:pPr>
        <w:pStyle w:val="ac"/>
        <w:ind w:left="425" w:firstLineChars="0" w:firstLine="0"/>
      </w:pPr>
      <w:r w:rsidRPr="006779BE">
        <w:t>8</w:t>
      </w:r>
      <w:r w:rsidRPr="006779BE">
        <w:t>、税项减免</w:t>
      </w:r>
      <w:r w:rsidRPr="006779BE">
        <w:t xml:space="preserve"> </w:t>
      </w:r>
    </w:p>
    <w:p w14:paraId="1F7879B6" w14:textId="77777777" w:rsidR="00892C0A" w:rsidRPr="006779BE" w:rsidRDefault="00892C0A" w:rsidP="00892C0A">
      <w:pPr>
        <w:pStyle w:val="ac"/>
        <w:ind w:left="425" w:firstLineChars="0" w:firstLine="0"/>
      </w:pPr>
      <w:r w:rsidRPr="006779BE">
        <w:rPr>
          <w:rFonts w:hint="eastAsia"/>
        </w:rPr>
        <w:t>本公司并不知悉有任何因股东持有股份而使其获得之税项减免。</w:t>
      </w:r>
      <w:r w:rsidRPr="006779BE">
        <w:t xml:space="preserve"> </w:t>
      </w:r>
    </w:p>
    <w:p w14:paraId="6BE1ED77" w14:textId="77777777" w:rsidR="00892C0A" w:rsidRPr="00892C0A" w:rsidRDefault="00892C0A" w:rsidP="00892C0A">
      <w:pPr>
        <w:pStyle w:val="ac"/>
        <w:ind w:left="425" w:firstLineChars="0" w:firstLine="0"/>
        <w:rPr>
          <w:b/>
          <w:bCs/>
        </w:rPr>
      </w:pPr>
      <w:r w:rsidRPr="00892C0A">
        <w:rPr>
          <w:rFonts w:hint="eastAsia"/>
          <w:b/>
          <w:bCs/>
        </w:rPr>
        <w:t>六、公司退休金计划</w:t>
      </w:r>
      <w:r w:rsidRPr="00892C0A">
        <w:rPr>
          <w:b/>
          <w:bCs/>
        </w:rPr>
        <w:t xml:space="preserve"> </w:t>
      </w:r>
    </w:p>
    <w:p w14:paraId="555FF0D4" w14:textId="77777777" w:rsidR="00892C0A" w:rsidRDefault="00892C0A" w:rsidP="00892C0A">
      <w:pPr>
        <w:ind w:firstLineChars="200" w:firstLine="420"/>
      </w:pPr>
      <w:r>
        <w:rPr>
          <w:rFonts w:hint="eastAsia"/>
        </w:rPr>
        <w:t>本公司按照《国务院关于企业职工养老保险制度改革的决定》的有关规定，需缴付中国政府相等于工资总额的</w:t>
      </w:r>
      <w:r>
        <w:t xml:space="preserve"> 16%费用，作为员工基本养老保险金。除上述费用外，本公司并无其他有关退休金的承担或责任。</w:t>
      </w:r>
    </w:p>
    <w:p w14:paraId="5CA6E5EE" w14:textId="686806C9" w:rsidR="00892C0A" w:rsidRPr="006779BE" w:rsidRDefault="00892C0A" w:rsidP="00892C0A">
      <w:pPr>
        <w:ind w:firstLineChars="200" w:firstLine="420"/>
      </w:pPr>
      <w:r>
        <w:rPr>
          <w:rFonts w:hint="eastAsia"/>
        </w:rPr>
        <w:t>北京天海公司自</w:t>
      </w:r>
      <w:r>
        <w:t xml:space="preserve"> 2011年1月-2014年8月为员工建立了企业年金。公司为 2010年12月以前退休人员负担每月50元洗理费和70-90元住房补贴，之后退休人员无任何企业负担部分。</w:t>
      </w:r>
    </w:p>
    <w:p w14:paraId="09CFD167" w14:textId="77777777" w:rsidR="00892C0A" w:rsidRPr="00892C0A" w:rsidRDefault="00892C0A" w:rsidP="00892C0A">
      <w:pPr>
        <w:pStyle w:val="ac"/>
        <w:ind w:left="425" w:firstLineChars="0" w:firstLine="0"/>
        <w:rPr>
          <w:b/>
          <w:bCs/>
        </w:rPr>
      </w:pPr>
      <w:r w:rsidRPr="00892C0A">
        <w:rPr>
          <w:rFonts w:hint="eastAsia"/>
          <w:b/>
          <w:bCs/>
        </w:rPr>
        <w:t>七、</w:t>
      </w:r>
      <w:r w:rsidRPr="00892C0A">
        <w:rPr>
          <w:b/>
          <w:bCs/>
        </w:rPr>
        <w:t xml:space="preserve"> </w:t>
      </w:r>
      <w:r w:rsidRPr="00892C0A">
        <w:rPr>
          <w:b/>
          <w:bCs/>
        </w:rPr>
        <w:t>关联交易</w:t>
      </w:r>
      <w:r w:rsidRPr="00892C0A">
        <w:rPr>
          <w:b/>
          <w:bCs/>
        </w:rPr>
        <w:t xml:space="preserve"> </w:t>
      </w:r>
    </w:p>
    <w:p w14:paraId="04A10C27" w14:textId="4E1C8410" w:rsidR="00892C0A" w:rsidRPr="006779BE" w:rsidRDefault="00892C0A" w:rsidP="00892C0A">
      <w:pPr>
        <w:pStyle w:val="ac"/>
        <w:ind w:left="425" w:firstLineChars="0" w:firstLine="0"/>
      </w:pPr>
      <w:r w:rsidRPr="006779BE">
        <w:t>(1)</w:t>
      </w:r>
      <w:r w:rsidR="00E141BA">
        <w:t xml:space="preserve"> </w:t>
      </w:r>
      <w:r w:rsidRPr="006779BE">
        <w:t>本年度之关联交易详情载列于根据中国会计准则编制之会计报表附注。</w:t>
      </w:r>
      <w:r w:rsidRPr="006779BE">
        <w:t xml:space="preserve"> </w:t>
      </w:r>
    </w:p>
    <w:p w14:paraId="315BDC55" w14:textId="46408DF4" w:rsidR="00892C0A" w:rsidRPr="006779BE" w:rsidRDefault="00892C0A" w:rsidP="00892C0A">
      <w:pPr>
        <w:ind w:firstLineChars="200" w:firstLine="420"/>
      </w:pPr>
      <w:r w:rsidRPr="00892C0A">
        <w:rPr>
          <w:rFonts w:ascii="Calibri" w:hAnsi="Calibri" w:cs="Times New Roman"/>
          <w:kern w:val="2"/>
          <w:szCs w:val="22"/>
        </w:rPr>
        <w:t>(2)</w:t>
      </w:r>
      <w:r w:rsidR="00E141BA">
        <w:rPr>
          <w:rFonts w:ascii="Calibri" w:hAnsi="Calibri" w:cs="Times New Roman"/>
          <w:kern w:val="2"/>
          <w:szCs w:val="22"/>
        </w:rPr>
        <w:t xml:space="preserve"> </w:t>
      </w:r>
      <w:r w:rsidRPr="006779BE">
        <w:t xml:space="preserve">各独立非执行董事确认所有关联交易是按一般商业条款在本公司有关成员公司之日常及一般业务中进行，有关条款均为正常商业条款或不差于提供予第三者之优惠条款，并对本公司股东而言乃属公平及合理。 </w:t>
      </w:r>
    </w:p>
    <w:p w14:paraId="2C206A25" w14:textId="77777777" w:rsidR="00892C0A" w:rsidRPr="00892C0A" w:rsidRDefault="00892C0A" w:rsidP="00892C0A">
      <w:pPr>
        <w:pStyle w:val="ac"/>
        <w:ind w:left="425" w:firstLineChars="0" w:firstLine="0"/>
        <w:rPr>
          <w:b/>
          <w:bCs/>
        </w:rPr>
      </w:pPr>
      <w:r w:rsidRPr="00892C0A">
        <w:rPr>
          <w:rFonts w:hint="eastAsia"/>
          <w:b/>
          <w:bCs/>
        </w:rPr>
        <w:t>八、</w:t>
      </w:r>
      <w:r w:rsidRPr="00892C0A">
        <w:rPr>
          <w:b/>
          <w:bCs/>
        </w:rPr>
        <w:t xml:space="preserve"> </w:t>
      </w:r>
      <w:r w:rsidRPr="00892C0A">
        <w:rPr>
          <w:b/>
          <w:bCs/>
        </w:rPr>
        <w:t>员工住房</w:t>
      </w:r>
      <w:r w:rsidRPr="00892C0A">
        <w:rPr>
          <w:b/>
          <w:bCs/>
        </w:rPr>
        <w:t xml:space="preserve"> </w:t>
      </w:r>
    </w:p>
    <w:p w14:paraId="7294C8EF" w14:textId="06C50A6C" w:rsidR="00892C0A" w:rsidRDefault="00892C0A" w:rsidP="00892C0A">
      <w:pPr>
        <w:ind w:firstLineChars="200" w:firstLine="420"/>
      </w:pPr>
      <w:r>
        <w:rPr>
          <w:rFonts w:hint="eastAsia"/>
        </w:rPr>
        <w:t>本公司</w:t>
      </w:r>
      <w:r>
        <w:t xml:space="preserve"> 2022年度未出售公有住房给予员工。公司按照国家规定为现有员工按上年月平均工资总额的 12%缴纳住房公积金，对公司的业绩并无重大影响。根据北京市人民政府房改办公室、北京市财政局、北京市国土资源和房屋管理局、北京市物价局（2000）京房改办字第 080 号《关于北京市提高公有住房租金，增发补贴有关问题的通知》的精神，本公司结合实际情况，对公司员工自 2000年4月1日发放每月70-90元住房租金补贴。</w:t>
      </w:r>
    </w:p>
    <w:p w14:paraId="50ED5B34" w14:textId="027D4A52" w:rsidR="00892C0A" w:rsidRPr="006779BE" w:rsidRDefault="00892C0A" w:rsidP="00892C0A">
      <w:pPr>
        <w:ind w:firstLineChars="200" w:firstLine="420"/>
      </w:pPr>
      <w:r>
        <w:rPr>
          <w:rFonts w:hint="eastAsia"/>
        </w:rPr>
        <w:t>北京天海公司向外埠员工每月发放</w:t>
      </w:r>
      <w:r>
        <w:t>130-300元租房补贴。2015年5月取消大学生公寓，给予公寓人员1000元/月补贴</w:t>
      </w:r>
      <w:r>
        <w:rPr>
          <w:rFonts w:hint="eastAsia"/>
        </w:rPr>
        <w:t>。</w:t>
      </w:r>
    </w:p>
    <w:p w14:paraId="3CD0C6C3" w14:textId="77777777" w:rsidR="00892C0A" w:rsidRPr="00892C0A" w:rsidRDefault="00892C0A" w:rsidP="00892C0A">
      <w:pPr>
        <w:pStyle w:val="ac"/>
        <w:ind w:left="425" w:firstLineChars="0" w:firstLine="0"/>
        <w:rPr>
          <w:b/>
          <w:bCs/>
        </w:rPr>
      </w:pPr>
      <w:r w:rsidRPr="00892C0A">
        <w:rPr>
          <w:rFonts w:hint="eastAsia"/>
          <w:b/>
          <w:bCs/>
        </w:rPr>
        <w:t>九、</w:t>
      </w:r>
      <w:r w:rsidRPr="00892C0A">
        <w:rPr>
          <w:b/>
          <w:bCs/>
        </w:rPr>
        <w:t xml:space="preserve"> </w:t>
      </w:r>
      <w:r w:rsidRPr="00892C0A">
        <w:rPr>
          <w:b/>
          <w:bCs/>
        </w:rPr>
        <w:t>关于员工基本医疗保险</w:t>
      </w:r>
      <w:r w:rsidRPr="00892C0A">
        <w:rPr>
          <w:b/>
          <w:bCs/>
        </w:rPr>
        <w:t xml:space="preserve"> </w:t>
      </w:r>
    </w:p>
    <w:p w14:paraId="3065FDC2" w14:textId="1CF7B741" w:rsidR="00892C0A" w:rsidRDefault="00892C0A" w:rsidP="00892C0A">
      <w:pPr>
        <w:ind w:firstLineChars="200" w:firstLine="420"/>
      </w:pPr>
      <w:r w:rsidRPr="00893D86">
        <w:rPr>
          <w:rFonts w:hint="eastAsia"/>
        </w:rPr>
        <w:t>本公司于</w:t>
      </w:r>
      <w:r w:rsidRPr="00893D86">
        <w:t>2001年10月起执行《北京市基本医疗保险规定》，并依此“规定”实施员工基本医疗保险。公司按照全部员工缴费工资基数之和的 8.8％缴纳基本医疗保险费；按照全部员工缴费工资基数之和的 1％缴纳大额医疗费用互助资金，按照员工工资总额 4％从成本费用中提取补充医疗保险留在企业，用于符合《北京市基本医疗保险规定》中关于补充医疗保险报销条件的医疗费用的支出。</w:t>
      </w:r>
    </w:p>
    <w:p w14:paraId="53C4C9ED" w14:textId="77777777" w:rsidR="00892C0A" w:rsidRPr="00892C0A" w:rsidRDefault="00892C0A" w:rsidP="00892C0A">
      <w:pPr>
        <w:pStyle w:val="ac"/>
        <w:ind w:left="425" w:firstLineChars="0" w:firstLine="0"/>
        <w:rPr>
          <w:b/>
          <w:bCs/>
        </w:rPr>
      </w:pPr>
      <w:r w:rsidRPr="00892C0A">
        <w:rPr>
          <w:rFonts w:hint="eastAsia"/>
          <w:b/>
          <w:bCs/>
        </w:rPr>
        <w:t>十、股东周年大会</w:t>
      </w:r>
      <w:r w:rsidRPr="00892C0A">
        <w:rPr>
          <w:b/>
          <w:bCs/>
        </w:rPr>
        <w:t xml:space="preserve"> </w:t>
      </w:r>
    </w:p>
    <w:p w14:paraId="3F8369C1" w14:textId="295AB56B" w:rsidR="00892C0A" w:rsidRPr="006779BE" w:rsidRDefault="00CF25CB" w:rsidP="00CF25CB">
      <w:pPr>
        <w:ind w:firstLineChars="200" w:firstLine="420"/>
      </w:pPr>
      <w:r w:rsidRPr="00BF0873">
        <w:rPr>
          <w:rFonts w:hint="eastAsia"/>
        </w:rPr>
        <w:t>公司2023年</w:t>
      </w:r>
      <w:r w:rsidR="00892C0A" w:rsidRPr="00BF0873">
        <w:t>年度股东大会</w:t>
      </w:r>
      <w:r w:rsidRPr="00BF0873">
        <w:rPr>
          <w:rFonts w:hint="eastAsia"/>
        </w:rPr>
        <w:t>谨定于本公司待公告日期举行</w:t>
      </w:r>
      <w:r w:rsidR="00892C0A" w:rsidRPr="00BF0873">
        <w:t>，</w:t>
      </w:r>
      <w:r w:rsidRPr="00BF0873">
        <w:rPr>
          <w:rFonts w:hint="eastAsia"/>
        </w:rPr>
        <w:t>召开股东周年大会的通知和通告将根据上市规则要求于适当时候公布。</w:t>
      </w:r>
    </w:p>
    <w:p w14:paraId="2F7CF718" w14:textId="77777777" w:rsidR="00892C0A" w:rsidRPr="00892C0A" w:rsidRDefault="00892C0A" w:rsidP="00892C0A">
      <w:pPr>
        <w:pStyle w:val="ac"/>
        <w:ind w:left="425" w:firstLineChars="0" w:firstLine="0"/>
        <w:rPr>
          <w:b/>
          <w:bCs/>
        </w:rPr>
      </w:pPr>
      <w:r w:rsidRPr="00892C0A">
        <w:rPr>
          <w:rFonts w:hint="eastAsia"/>
          <w:b/>
          <w:bCs/>
        </w:rPr>
        <w:t>十一、积极履行社会责任及环境政策工作情况</w:t>
      </w:r>
      <w:r w:rsidRPr="00892C0A">
        <w:rPr>
          <w:b/>
          <w:bCs/>
        </w:rPr>
        <w:t xml:space="preserve"> </w:t>
      </w:r>
    </w:p>
    <w:p w14:paraId="68200F5C" w14:textId="77777777" w:rsidR="00892C0A" w:rsidRPr="006779BE" w:rsidRDefault="00892C0A" w:rsidP="00892C0A">
      <w:pPr>
        <w:pStyle w:val="ac"/>
        <w:ind w:left="425" w:firstLineChars="0" w:firstLine="0"/>
      </w:pPr>
      <w:r w:rsidRPr="006779BE">
        <w:rPr>
          <w:rFonts w:hint="eastAsia"/>
        </w:rPr>
        <w:t>详见第六节</w:t>
      </w:r>
    </w:p>
    <w:p w14:paraId="30FA2CBE" w14:textId="77777777" w:rsidR="00892C0A" w:rsidRPr="00892C0A" w:rsidRDefault="00892C0A" w:rsidP="00892C0A">
      <w:pPr>
        <w:pStyle w:val="ac"/>
        <w:ind w:left="425" w:firstLineChars="0" w:firstLine="0"/>
        <w:rPr>
          <w:b/>
          <w:bCs/>
        </w:rPr>
      </w:pPr>
      <w:r w:rsidRPr="00892C0A">
        <w:rPr>
          <w:rFonts w:hint="eastAsia"/>
          <w:b/>
          <w:bCs/>
        </w:rPr>
        <w:t>十二、公司与其雇员、顾客及供应商的重要关系</w:t>
      </w:r>
      <w:r w:rsidRPr="00892C0A">
        <w:rPr>
          <w:b/>
          <w:bCs/>
        </w:rPr>
        <w:t xml:space="preserve"> </w:t>
      </w:r>
    </w:p>
    <w:p w14:paraId="08933338" w14:textId="77777777" w:rsidR="00892C0A" w:rsidRPr="006779BE" w:rsidRDefault="00892C0A" w:rsidP="00892C0A">
      <w:pPr>
        <w:ind w:firstLineChars="200" w:firstLine="420"/>
      </w:pPr>
      <w:r w:rsidRPr="006779BE">
        <w:rPr>
          <w:rFonts w:hint="eastAsia"/>
        </w:rPr>
        <w:t>公司</w:t>
      </w:r>
      <w:r>
        <w:rPr>
          <w:rFonts w:hint="eastAsia"/>
        </w:rPr>
        <w:t>注重做好雇员关系工作，</w:t>
      </w:r>
      <w:r w:rsidRPr="006779BE">
        <w:rPr>
          <w:rFonts w:hint="eastAsia"/>
        </w:rPr>
        <w:t>立足于与客户及供应商的长期战略合作，实现品质双赢。重点围绕质量和供货管理，加强机制建设，加大了产品质量和供货周期的管控力度，通过与供应商座谈、现场评审、培训和年度评价，创新供需模式，持续改进产品质量，确保产品满足公司及市场需求。</w:t>
      </w:r>
      <w:r w:rsidRPr="006779BE">
        <w:t xml:space="preserve"> </w:t>
      </w:r>
    </w:p>
    <w:p w14:paraId="122095AE" w14:textId="77777777" w:rsidR="00892C0A" w:rsidRPr="00892C0A" w:rsidRDefault="00892C0A" w:rsidP="00892C0A">
      <w:pPr>
        <w:pStyle w:val="ac"/>
        <w:ind w:left="425" w:firstLineChars="0" w:firstLine="0"/>
        <w:rPr>
          <w:b/>
          <w:bCs/>
        </w:rPr>
      </w:pPr>
      <w:r w:rsidRPr="00892C0A">
        <w:rPr>
          <w:rFonts w:hint="eastAsia"/>
          <w:b/>
          <w:bCs/>
        </w:rPr>
        <w:t>十三、遵守法律及规例</w:t>
      </w:r>
      <w:r w:rsidRPr="00892C0A">
        <w:rPr>
          <w:b/>
          <w:bCs/>
        </w:rPr>
        <w:t xml:space="preserve"> </w:t>
      </w:r>
    </w:p>
    <w:p w14:paraId="071AFFBE" w14:textId="77777777" w:rsidR="00892C0A" w:rsidRPr="006779BE" w:rsidRDefault="00892C0A" w:rsidP="00892C0A">
      <w:pPr>
        <w:ind w:firstLineChars="200" w:firstLine="420"/>
      </w:pPr>
      <w:r w:rsidRPr="006779BE">
        <w:rPr>
          <w:rFonts w:hint="eastAsia"/>
        </w:rPr>
        <w:t>在报告期内公司严格按照法律、法规、《公司章程》及其他监管规定的要求开展各项工作，决策程序合法、运作规范。</w:t>
      </w:r>
    </w:p>
    <w:p w14:paraId="31D1D319" w14:textId="77777777" w:rsidR="00892C0A" w:rsidRPr="00892C0A" w:rsidRDefault="00892C0A" w:rsidP="00892C0A">
      <w:pPr>
        <w:pStyle w:val="ac"/>
        <w:ind w:left="425" w:firstLineChars="0" w:firstLine="0"/>
        <w:rPr>
          <w:b/>
          <w:bCs/>
        </w:rPr>
      </w:pPr>
      <w:r w:rsidRPr="00892C0A">
        <w:rPr>
          <w:rFonts w:hint="eastAsia"/>
          <w:b/>
          <w:bCs/>
        </w:rPr>
        <w:t>十四、管理合约</w:t>
      </w:r>
      <w:r w:rsidRPr="00892C0A">
        <w:rPr>
          <w:b/>
          <w:bCs/>
        </w:rPr>
        <w:t xml:space="preserve"> </w:t>
      </w:r>
    </w:p>
    <w:p w14:paraId="599C2CF7" w14:textId="77777777" w:rsidR="00892C0A" w:rsidRPr="006779BE" w:rsidRDefault="00892C0A" w:rsidP="00892C0A">
      <w:pPr>
        <w:ind w:firstLineChars="200" w:firstLine="420"/>
      </w:pPr>
      <w:r w:rsidRPr="006779BE">
        <w:rPr>
          <w:rFonts w:hint="eastAsia"/>
        </w:rPr>
        <w:t>报告期内，本公司并无订立或存在任何与本公司全部或任何重大部份业务的管理及行政有关的合约。</w:t>
      </w:r>
      <w:r w:rsidRPr="006779BE">
        <w:t xml:space="preserve"> </w:t>
      </w:r>
    </w:p>
    <w:p w14:paraId="5775D320" w14:textId="77777777" w:rsidR="00892C0A" w:rsidRPr="00892C0A" w:rsidRDefault="00892C0A" w:rsidP="00892C0A">
      <w:pPr>
        <w:pStyle w:val="ac"/>
        <w:ind w:left="425" w:firstLineChars="0" w:firstLine="0"/>
        <w:rPr>
          <w:b/>
          <w:bCs/>
        </w:rPr>
      </w:pPr>
      <w:r w:rsidRPr="00892C0A">
        <w:rPr>
          <w:rFonts w:hint="eastAsia"/>
          <w:b/>
          <w:bCs/>
        </w:rPr>
        <w:t>十五、获准许的弥偿条文</w:t>
      </w:r>
      <w:r w:rsidRPr="00892C0A">
        <w:rPr>
          <w:b/>
          <w:bCs/>
        </w:rPr>
        <w:t xml:space="preserve"> </w:t>
      </w:r>
    </w:p>
    <w:p w14:paraId="5E3152D5" w14:textId="77777777" w:rsidR="00892C0A" w:rsidRPr="006779BE" w:rsidRDefault="00892C0A" w:rsidP="00892C0A">
      <w:pPr>
        <w:ind w:firstLineChars="200" w:firstLine="420"/>
      </w:pPr>
      <w:r w:rsidRPr="006779BE">
        <w:rPr>
          <w:rFonts w:hint="eastAsia"/>
        </w:rPr>
        <w:t>本公司已就其董事及高级管理人员可能面对因企业活动产生之法律诉讼，为董事及行政人员之职责作适当之投保安排。</w:t>
      </w:r>
    </w:p>
    <w:p w14:paraId="254397E9" w14:textId="77777777" w:rsidR="00892C0A" w:rsidRPr="00892C0A" w:rsidRDefault="00892C0A" w:rsidP="00892C0A">
      <w:pPr>
        <w:pStyle w:val="ac"/>
        <w:ind w:left="425" w:firstLineChars="0" w:firstLine="0"/>
        <w:rPr>
          <w:b/>
          <w:bCs/>
        </w:rPr>
      </w:pPr>
      <w:r w:rsidRPr="00892C0A">
        <w:rPr>
          <w:rFonts w:hint="eastAsia"/>
          <w:b/>
          <w:bCs/>
        </w:rPr>
        <w:t>十六、权益挂钩协议</w:t>
      </w:r>
      <w:r w:rsidRPr="00892C0A">
        <w:rPr>
          <w:b/>
          <w:bCs/>
        </w:rPr>
        <w:t xml:space="preserve"> </w:t>
      </w:r>
    </w:p>
    <w:p w14:paraId="2D279A04" w14:textId="77777777" w:rsidR="00892C0A" w:rsidRPr="006779BE" w:rsidRDefault="00892C0A" w:rsidP="00892C0A">
      <w:pPr>
        <w:ind w:firstLineChars="200" w:firstLine="420"/>
      </w:pPr>
      <w:r w:rsidRPr="006779BE">
        <w:rPr>
          <w:rFonts w:hint="eastAsia"/>
        </w:rPr>
        <w:t>除上文╱本年报所披露者外，概无权益挂钩协议于年内订立或于年末仍然生效。</w:t>
      </w:r>
      <w:r w:rsidRPr="006779BE">
        <w:t xml:space="preserve"> </w:t>
      </w:r>
    </w:p>
    <w:p w14:paraId="634C5328" w14:textId="77777777" w:rsidR="00892C0A" w:rsidRPr="00892C0A" w:rsidRDefault="00892C0A" w:rsidP="00892C0A">
      <w:pPr>
        <w:pStyle w:val="ac"/>
        <w:ind w:left="425" w:firstLineChars="0" w:firstLine="0"/>
        <w:rPr>
          <w:b/>
          <w:bCs/>
        </w:rPr>
      </w:pPr>
      <w:r w:rsidRPr="00892C0A">
        <w:rPr>
          <w:rFonts w:hint="eastAsia"/>
          <w:b/>
          <w:bCs/>
        </w:rPr>
        <w:t>十七、可供分派储备</w:t>
      </w:r>
      <w:r w:rsidRPr="00892C0A">
        <w:rPr>
          <w:b/>
          <w:bCs/>
        </w:rPr>
        <w:t xml:space="preserve"> </w:t>
      </w:r>
    </w:p>
    <w:p w14:paraId="021F1F38" w14:textId="536D56A6" w:rsidR="00892C0A" w:rsidRPr="006779BE" w:rsidRDefault="00892C0A" w:rsidP="00892C0A">
      <w:pPr>
        <w:ind w:firstLineChars="200" w:firstLine="420"/>
      </w:pPr>
      <w:r w:rsidRPr="00BF0873">
        <w:rPr>
          <w:rFonts w:hint="eastAsia"/>
        </w:rPr>
        <w:lastRenderedPageBreak/>
        <w:t>于二零二</w:t>
      </w:r>
      <w:r w:rsidR="00E141BA" w:rsidRPr="00BF0873">
        <w:rPr>
          <w:rFonts w:hint="eastAsia"/>
        </w:rPr>
        <w:t>三</w:t>
      </w:r>
      <w:r w:rsidRPr="00BF0873">
        <w:rPr>
          <w:rFonts w:hint="eastAsia"/>
        </w:rPr>
        <w:t>年十</w:t>
      </w:r>
      <w:r w:rsidRPr="006779BE">
        <w:rPr>
          <w:rFonts w:hint="eastAsia"/>
        </w:rPr>
        <w:t>二月三十一日，本公司有可供分派储备约人民币</w:t>
      </w:r>
      <w:r w:rsidRPr="006779BE">
        <w:t xml:space="preserve">0元，可供分派予本公司股东。 </w:t>
      </w:r>
    </w:p>
    <w:p w14:paraId="7EFD5A37" w14:textId="77777777" w:rsidR="00892C0A" w:rsidRPr="00892C0A" w:rsidRDefault="00892C0A" w:rsidP="00892C0A">
      <w:pPr>
        <w:pStyle w:val="ac"/>
        <w:ind w:left="425" w:firstLineChars="0" w:firstLine="0"/>
        <w:rPr>
          <w:b/>
          <w:bCs/>
        </w:rPr>
      </w:pPr>
      <w:r w:rsidRPr="00892C0A">
        <w:rPr>
          <w:rFonts w:hint="eastAsia"/>
          <w:b/>
          <w:bCs/>
        </w:rPr>
        <w:t>十八、捐款</w:t>
      </w:r>
      <w:r w:rsidRPr="00892C0A">
        <w:rPr>
          <w:b/>
          <w:bCs/>
        </w:rPr>
        <w:t xml:space="preserve"> </w:t>
      </w:r>
    </w:p>
    <w:p w14:paraId="587AFCFF" w14:textId="77777777" w:rsidR="00892C0A" w:rsidRPr="006779BE" w:rsidRDefault="00892C0A" w:rsidP="00892C0A">
      <w:pPr>
        <w:pStyle w:val="ac"/>
        <w:ind w:left="425" w:firstLineChars="0" w:firstLine="0"/>
      </w:pPr>
      <w:r w:rsidRPr="006779BE">
        <w:rPr>
          <w:rFonts w:hint="eastAsia"/>
        </w:rPr>
        <w:t>报告期内，本集团作出的慈善及其他捐款之金额为人民币</w:t>
      </w:r>
      <w:r w:rsidRPr="006779BE">
        <w:t>0</w:t>
      </w:r>
      <w:r w:rsidRPr="006779BE">
        <w:t>元。</w:t>
      </w:r>
      <w:r w:rsidRPr="006779BE">
        <w:t xml:space="preserve"> </w:t>
      </w:r>
    </w:p>
    <w:p w14:paraId="0148ADB7" w14:textId="77777777" w:rsidR="00892C0A" w:rsidRPr="00892C0A" w:rsidRDefault="00892C0A" w:rsidP="00892C0A">
      <w:pPr>
        <w:pStyle w:val="ac"/>
        <w:ind w:left="425" w:firstLineChars="0" w:firstLine="0"/>
        <w:rPr>
          <w:b/>
          <w:bCs/>
        </w:rPr>
      </w:pPr>
      <w:r w:rsidRPr="00892C0A">
        <w:rPr>
          <w:rFonts w:hint="eastAsia"/>
          <w:b/>
          <w:bCs/>
        </w:rPr>
        <w:t>十九、董事购买股份或债权证之权利</w:t>
      </w:r>
      <w:r w:rsidRPr="00892C0A">
        <w:rPr>
          <w:b/>
          <w:bCs/>
        </w:rPr>
        <w:t xml:space="preserve"> </w:t>
      </w:r>
    </w:p>
    <w:p w14:paraId="5C3CE83F" w14:textId="77777777" w:rsidR="00892C0A" w:rsidRPr="006779BE" w:rsidRDefault="00892C0A" w:rsidP="00A76139">
      <w:pPr>
        <w:ind w:firstLineChars="200" w:firstLine="420"/>
      </w:pPr>
      <w:r w:rsidRPr="006779BE">
        <w:rPr>
          <w:rFonts w:hint="eastAsia"/>
        </w:rPr>
        <w:t>于报告期内，本公司、其母公司或其任何附属公司或同系附属公司均无订立任何安排，使董事可透过收购本公司或任何企业股份或债权证而取得利益。</w:t>
      </w:r>
      <w:r w:rsidRPr="006779BE">
        <w:t xml:space="preserve"> </w:t>
      </w:r>
    </w:p>
    <w:p w14:paraId="27A69D85" w14:textId="77777777" w:rsidR="00892C0A" w:rsidRPr="00892C0A" w:rsidRDefault="00892C0A" w:rsidP="00892C0A">
      <w:pPr>
        <w:pStyle w:val="ac"/>
        <w:ind w:left="425" w:firstLineChars="0" w:firstLine="0"/>
        <w:rPr>
          <w:b/>
          <w:bCs/>
        </w:rPr>
      </w:pPr>
      <w:r w:rsidRPr="00892C0A">
        <w:rPr>
          <w:rFonts w:hint="eastAsia"/>
          <w:b/>
          <w:bCs/>
        </w:rPr>
        <w:t>二十、董事于重大交易、安排或合约的权益</w:t>
      </w:r>
      <w:r w:rsidRPr="00892C0A">
        <w:rPr>
          <w:b/>
          <w:bCs/>
        </w:rPr>
        <w:t xml:space="preserve"> </w:t>
      </w:r>
    </w:p>
    <w:p w14:paraId="3DF5B415" w14:textId="77777777" w:rsidR="00892C0A" w:rsidRPr="006779BE" w:rsidRDefault="00892C0A" w:rsidP="00892C0A">
      <w:pPr>
        <w:pStyle w:val="ac"/>
        <w:ind w:left="425" w:firstLineChars="0" w:firstLine="0"/>
      </w:pPr>
      <w:r w:rsidRPr="006779BE">
        <w:rPr>
          <w:rFonts w:hint="eastAsia"/>
        </w:rPr>
        <w:t>无</w:t>
      </w:r>
    </w:p>
    <w:p w14:paraId="160A6F62" w14:textId="77777777" w:rsidR="00892C0A" w:rsidRPr="00892C0A" w:rsidRDefault="00892C0A" w:rsidP="00892C0A">
      <w:pPr>
        <w:pStyle w:val="ac"/>
        <w:ind w:left="425" w:firstLineChars="0" w:firstLine="0"/>
        <w:rPr>
          <w:b/>
          <w:bCs/>
        </w:rPr>
      </w:pPr>
      <w:r w:rsidRPr="00892C0A">
        <w:rPr>
          <w:rFonts w:hint="eastAsia"/>
          <w:b/>
          <w:bCs/>
        </w:rPr>
        <w:t>二十一、环保政策及表现</w:t>
      </w:r>
    </w:p>
    <w:p w14:paraId="295FCFB4" w14:textId="77777777" w:rsidR="00892C0A" w:rsidRPr="006779BE" w:rsidRDefault="00892C0A" w:rsidP="00892C0A">
      <w:pPr>
        <w:pStyle w:val="ac"/>
        <w:ind w:left="425" w:firstLineChars="0" w:firstLine="0"/>
      </w:pPr>
      <w:r w:rsidRPr="006779BE">
        <w:rPr>
          <w:rFonts w:hint="eastAsia"/>
        </w:rPr>
        <w:t>详见第</w:t>
      </w:r>
      <w:r>
        <w:rPr>
          <w:rFonts w:hint="eastAsia"/>
        </w:rPr>
        <w:t>六</w:t>
      </w:r>
      <w:r w:rsidRPr="006779BE">
        <w:rPr>
          <w:rFonts w:hint="eastAsia"/>
        </w:rPr>
        <w:t>节</w:t>
      </w:r>
    </w:p>
    <w:p w14:paraId="44BF8FF6" w14:textId="77777777" w:rsidR="00892C0A" w:rsidRPr="00892C0A" w:rsidRDefault="00892C0A" w:rsidP="00892C0A">
      <w:pPr>
        <w:pStyle w:val="234"/>
      </w:pPr>
    </w:p>
    <w:p w14:paraId="3D61E78D" w14:textId="7B84F2FA" w:rsidR="00FD0987" w:rsidRDefault="00FD0987">
      <w:pPr>
        <w:sectPr w:rsidR="00FD0987" w:rsidSect="00277758">
          <w:pgSz w:w="11906" w:h="16838"/>
          <w:pgMar w:top="1525" w:right="1276" w:bottom="1440" w:left="1797" w:header="851" w:footer="992" w:gutter="0"/>
          <w:cols w:space="425"/>
          <w:docGrid w:linePitch="312"/>
        </w:sectPr>
      </w:pPr>
    </w:p>
    <w:p w14:paraId="526958A0" w14:textId="5E0D7FF0" w:rsidR="00FD0987" w:rsidRDefault="00CF3046">
      <w:pPr>
        <w:pStyle w:val="10"/>
        <w:numPr>
          <w:ilvl w:val="0"/>
          <w:numId w:val="3"/>
        </w:numPr>
      </w:pPr>
      <w:bookmarkStart w:id="92" w:name="_Toc161765246"/>
      <w:bookmarkStart w:id="93" w:name="_Hlk90554245"/>
      <w:bookmarkEnd w:id="86"/>
      <w:bookmarkEnd w:id="85"/>
      <w:r>
        <w:rPr>
          <w:rFonts w:hint="eastAsia"/>
        </w:rPr>
        <w:lastRenderedPageBreak/>
        <w:t>重要事项</w:t>
      </w:r>
      <w:bookmarkEnd w:id="92"/>
    </w:p>
    <w:p w14:paraId="2E79C7C5" w14:textId="77777777" w:rsidR="00FD0987" w:rsidRDefault="00CF3046" w:rsidP="002203D8">
      <w:pPr>
        <w:pStyle w:val="2"/>
        <w:numPr>
          <w:ilvl w:val="0"/>
          <w:numId w:val="7"/>
        </w:numPr>
      </w:pPr>
      <w:r>
        <w:rPr>
          <w:rFonts w:hint="eastAsia"/>
        </w:rPr>
        <w:t>承诺事项履行情况</w:t>
      </w:r>
    </w:p>
    <w:p w14:paraId="10F19BA6" w14:textId="77777777" w:rsidR="00FD0987" w:rsidRDefault="00CF3046" w:rsidP="002203D8">
      <w:pPr>
        <w:pStyle w:val="3"/>
        <w:numPr>
          <w:ilvl w:val="1"/>
          <w:numId w:val="13"/>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753091858"/>
        <w:placeholder>
          <w:docPart w:val="GBC22222222222222222222222222222"/>
        </w:placeholder>
      </w:sdtPr>
      <w:sdtContent>
        <w:p w14:paraId="1FECE2EF"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3"/>
        <w:gridCol w:w="428"/>
        <w:gridCol w:w="849"/>
        <w:gridCol w:w="6472"/>
        <w:gridCol w:w="643"/>
        <w:gridCol w:w="643"/>
        <w:gridCol w:w="1162"/>
        <w:gridCol w:w="640"/>
        <w:gridCol w:w="1492"/>
        <w:gridCol w:w="901"/>
      </w:tblGrid>
      <w:tr w:rsidR="00DD0321" w14:paraId="2EA5CBA5" w14:textId="77777777" w:rsidTr="00474BA6">
        <w:bookmarkStart w:id="94" w:name="_Hlk164685697" w:displacedByCustomXml="next"/>
        <w:sdt>
          <w:sdtPr>
            <w:tag w:val="_PLD_415cfb23b46b41fba9f0b895a1088fd6"/>
            <w:id w:val="523292074"/>
          </w:sdtPr>
          <w:sdtContent>
            <w:tc>
              <w:tcPr>
                <w:tcW w:w="228" w:type="pct"/>
                <w:shd w:val="clear" w:color="auto" w:fill="auto"/>
                <w:vAlign w:val="center"/>
              </w:tcPr>
              <w:p w14:paraId="5DCAA411" w14:textId="77777777" w:rsidR="00FD0987" w:rsidRDefault="00CF3046">
                <w:pPr>
                  <w:jc w:val="center"/>
                  <w:rPr>
                    <w:szCs w:val="21"/>
                  </w:rPr>
                </w:pPr>
                <w:r>
                  <w:rPr>
                    <w:rFonts w:hint="eastAsia"/>
                    <w:szCs w:val="21"/>
                  </w:rPr>
                  <w:t>承诺背景</w:t>
                </w:r>
              </w:p>
            </w:tc>
          </w:sdtContent>
        </w:sdt>
        <w:sdt>
          <w:sdtPr>
            <w:tag w:val="_PLD_6d89eb5533974f2f9b788e2563589a7c"/>
            <w:id w:val="1733429314"/>
          </w:sdtPr>
          <w:sdtContent>
            <w:tc>
              <w:tcPr>
                <w:tcW w:w="154" w:type="pct"/>
                <w:shd w:val="clear" w:color="auto" w:fill="auto"/>
                <w:vAlign w:val="center"/>
              </w:tcPr>
              <w:p w14:paraId="420517B0" w14:textId="77777777" w:rsidR="00FD0987" w:rsidRDefault="00CF3046">
                <w:pPr>
                  <w:jc w:val="center"/>
                  <w:rPr>
                    <w:szCs w:val="21"/>
                  </w:rPr>
                </w:pPr>
                <w:r>
                  <w:rPr>
                    <w:rFonts w:hint="eastAsia"/>
                    <w:szCs w:val="21"/>
                  </w:rPr>
                  <w:t>承诺</w:t>
                </w:r>
              </w:p>
              <w:p w14:paraId="586A89E9" w14:textId="77777777" w:rsidR="00FD0987" w:rsidRDefault="00CF3046">
                <w:pPr>
                  <w:jc w:val="center"/>
                  <w:rPr>
                    <w:szCs w:val="21"/>
                  </w:rPr>
                </w:pPr>
                <w:r>
                  <w:rPr>
                    <w:rFonts w:hint="eastAsia"/>
                    <w:szCs w:val="21"/>
                  </w:rPr>
                  <w:t>类型</w:t>
                </w:r>
              </w:p>
            </w:tc>
          </w:sdtContent>
        </w:sdt>
        <w:sdt>
          <w:sdtPr>
            <w:tag w:val="_PLD_4e3459cf954648c5ade489d7f239c9b2"/>
            <w:id w:val="671604036"/>
          </w:sdtPr>
          <w:sdtContent>
            <w:tc>
              <w:tcPr>
                <w:tcW w:w="306" w:type="pct"/>
                <w:shd w:val="clear" w:color="auto" w:fill="auto"/>
                <w:vAlign w:val="center"/>
              </w:tcPr>
              <w:p w14:paraId="0A399AB8" w14:textId="77777777" w:rsidR="00FD0987" w:rsidRDefault="00CF3046">
                <w:pPr>
                  <w:jc w:val="center"/>
                  <w:rPr>
                    <w:szCs w:val="21"/>
                  </w:rPr>
                </w:pPr>
                <w:r>
                  <w:rPr>
                    <w:rFonts w:hint="eastAsia"/>
                    <w:szCs w:val="21"/>
                  </w:rPr>
                  <w:t>承诺方</w:t>
                </w:r>
              </w:p>
            </w:tc>
          </w:sdtContent>
        </w:sdt>
        <w:sdt>
          <w:sdtPr>
            <w:tag w:val="_PLD_b7ba969a5a9f484b969e33829f8fee27"/>
            <w:id w:val="-320046032"/>
          </w:sdtPr>
          <w:sdtContent>
            <w:tc>
              <w:tcPr>
                <w:tcW w:w="2334" w:type="pct"/>
                <w:shd w:val="clear" w:color="auto" w:fill="auto"/>
                <w:vAlign w:val="center"/>
              </w:tcPr>
              <w:p w14:paraId="5EF14DF9" w14:textId="77777777" w:rsidR="00FD0987" w:rsidRDefault="00CF3046">
                <w:pPr>
                  <w:jc w:val="center"/>
                  <w:rPr>
                    <w:szCs w:val="21"/>
                  </w:rPr>
                </w:pPr>
                <w:r>
                  <w:rPr>
                    <w:rFonts w:hint="eastAsia"/>
                    <w:szCs w:val="21"/>
                  </w:rPr>
                  <w:t>承诺</w:t>
                </w:r>
              </w:p>
              <w:p w14:paraId="6A492E15" w14:textId="77777777" w:rsidR="00FD0987" w:rsidRDefault="00CF3046">
                <w:pPr>
                  <w:jc w:val="center"/>
                  <w:rPr>
                    <w:szCs w:val="21"/>
                  </w:rPr>
                </w:pPr>
                <w:r>
                  <w:rPr>
                    <w:rFonts w:hint="eastAsia"/>
                    <w:szCs w:val="21"/>
                  </w:rPr>
                  <w:t>内容</w:t>
                </w:r>
              </w:p>
            </w:tc>
          </w:sdtContent>
        </w:sdt>
        <w:sdt>
          <w:sdtPr>
            <w:rPr>
              <w:rFonts w:hint="eastAsia"/>
            </w:rPr>
            <w:tag w:val="_PLD_080af5a89fc040bc90935cec09ab2cd1"/>
            <w:id w:val="-1675952338"/>
          </w:sdtPr>
          <w:sdtContent>
            <w:tc>
              <w:tcPr>
                <w:tcW w:w="232" w:type="pct"/>
                <w:vAlign w:val="center"/>
              </w:tcPr>
              <w:p w14:paraId="1479D9A9" w14:textId="77777777" w:rsidR="00FD0987" w:rsidRDefault="00CF3046">
                <w:pPr>
                  <w:jc w:val="center"/>
                </w:pPr>
                <w:r>
                  <w:rPr>
                    <w:rFonts w:hint="eastAsia"/>
                  </w:rPr>
                  <w:t>承诺时间</w:t>
                </w:r>
              </w:p>
            </w:tc>
          </w:sdtContent>
        </w:sdt>
        <w:sdt>
          <w:sdtPr>
            <w:tag w:val="_PLD_81953845df7c406091c017485ffe89d0"/>
            <w:id w:val="168529468"/>
          </w:sdtPr>
          <w:sdtContent>
            <w:tc>
              <w:tcPr>
                <w:tcW w:w="232" w:type="pct"/>
                <w:shd w:val="clear" w:color="auto" w:fill="auto"/>
                <w:vAlign w:val="center"/>
              </w:tcPr>
              <w:p w14:paraId="219FEFCE" w14:textId="77777777" w:rsidR="00FD0987" w:rsidRDefault="00CF3046">
                <w:pPr>
                  <w:jc w:val="center"/>
                  <w:rPr>
                    <w:szCs w:val="21"/>
                  </w:rPr>
                </w:pPr>
                <w:r>
                  <w:rPr>
                    <w:rFonts w:hint="eastAsia"/>
                    <w:szCs w:val="21"/>
                  </w:rPr>
                  <w:t>是否有履行期限</w:t>
                </w:r>
              </w:p>
            </w:tc>
          </w:sdtContent>
        </w:sdt>
        <w:sdt>
          <w:sdtPr>
            <w:rPr>
              <w:rFonts w:hint="eastAsia"/>
            </w:rPr>
            <w:tag w:val="_PLD_95bd18790c864943ab7728a2218411a4"/>
            <w:id w:val="-134408433"/>
          </w:sdtPr>
          <w:sdtContent>
            <w:tc>
              <w:tcPr>
                <w:tcW w:w="419" w:type="pct"/>
                <w:vAlign w:val="center"/>
              </w:tcPr>
              <w:p w14:paraId="0FBF6949" w14:textId="77777777" w:rsidR="00FD0987" w:rsidRDefault="00CF3046">
                <w:pPr>
                  <w:jc w:val="center"/>
                </w:pPr>
                <w:r>
                  <w:rPr>
                    <w:rFonts w:hint="eastAsia"/>
                  </w:rPr>
                  <w:t>承诺期限</w:t>
                </w:r>
              </w:p>
            </w:tc>
          </w:sdtContent>
        </w:sdt>
        <w:sdt>
          <w:sdtPr>
            <w:tag w:val="_PLD_f70c8d8e3e374db7a8e212809462bcc0"/>
            <w:id w:val="-631710576"/>
          </w:sdtPr>
          <w:sdtContent>
            <w:tc>
              <w:tcPr>
                <w:tcW w:w="231" w:type="pct"/>
                <w:shd w:val="clear" w:color="auto" w:fill="auto"/>
                <w:vAlign w:val="center"/>
              </w:tcPr>
              <w:p w14:paraId="3D36D8E1" w14:textId="77777777" w:rsidR="00FD0987" w:rsidRDefault="00CF3046">
                <w:pPr>
                  <w:jc w:val="center"/>
                  <w:rPr>
                    <w:szCs w:val="21"/>
                  </w:rPr>
                </w:pPr>
                <w:r>
                  <w:rPr>
                    <w:rFonts w:hint="eastAsia"/>
                    <w:szCs w:val="21"/>
                  </w:rPr>
                  <w:t>是否及时严格履行</w:t>
                </w:r>
              </w:p>
            </w:tc>
          </w:sdtContent>
        </w:sdt>
        <w:sdt>
          <w:sdtPr>
            <w:tag w:val="_PLD_30da9c1a74564266bdab010410b3cfc4"/>
            <w:id w:val="-543450470"/>
          </w:sdtPr>
          <w:sdtContent>
            <w:tc>
              <w:tcPr>
                <w:tcW w:w="538" w:type="pct"/>
                <w:shd w:val="clear" w:color="auto" w:fill="auto"/>
                <w:vAlign w:val="center"/>
              </w:tcPr>
              <w:p w14:paraId="7C2B14E3" w14:textId="77777777" w:rsidR="00FD0987" w:rsidRDefault="00CF3046">
                <w:pPr>
                  <w:jc w:val="center"/>
                  <w:rPr>
                    <w:szCs w:val="21"/>
                  </w:rPr>
                </w:pPr>
                <w:r>
                  <w:rPr>
                    <w:rFonts w:hint="eastAsia"/>
                    <w:szCs w:val="21"/>
                  </w:rPr>
                  <w:t>如未能及时履行应说明未完成履行的具体原因</w:t>
                </w:r>
              </w:p>
            </w:tc>
          </w:sdtContent>
        </w:sdt>
        <w:sdt>
          <w:sdtPr>
            <w:tag w:val="_PLD_885166d72adc442aaa68aa0f496582ae"/>
            <w:id w:val="1549569169"/>
          </w:sdtPr>
          <w:sdtContent>
            <w:tc>
              <w:tcPr>
                <w:tcW w:w="325" w:type="pct"/>
                <w:shd w:val="clear" w:color="auto" w:fill="auto"/>
                <w:vAlign w:val="center"/>
              </w:tcPr>
              <w:p w14:paraId="1BCD50E9" w14:textId="77777777" w:rsidR="00FD0987" w:rsidRDefault="00CF3046">
                <w:pPr>
                  <w:jc w:val="center"/>
                  <w:rPr>
                    <w:szCs w:val="21"/>
                  </w:rPr>
                </w:pPr>
                <w:r>
                  <w:rPr>
                    <w:rFonts w:hint="eastAsia"/>
                    <w:szCs w:val="21"/>
                  </w:rPr>
                  <w:t>如未能及时履行应说明下一步计划</w:t>
                </w:r>
              </w:p>
            </w:tc>
          </w:sdtContent>
        </w:sdt>
      </w:tr>
      <w:tr w:rsidR="00DD0321" w14:paraId="1251F2BA" w14:textId="77777777" w:rsidTr="00474BA6">
        <w:tc>
          <w:tcPr>
            <w:tcW w:w="228" w:type="pct"/>
            <w:vMerge w:val="restart"/>
            <w:shd w:val="clear" w:color="auto" w:fill="auto"/>
            <w:vAlign w:val="center"/>
          </w:tcPr>
          <w:p w14:paraId="6F2640E5" w14:textId="77777777" w:rsidR="009809BF" w:rsidRDefault="009809BF" w:rsidP="009809BF">
            <w:pPr>
              <w:rPr>
                <w:szCs w:val="21"/>
              </w:rPr>
            </w:pPr>
            <w:r>
              <w:rPr>
                <w:rFonts w:hint="eastAsia"/>
                <w:szCs w:val="21"/>
              </w:rPr>
              <w:t>与重大资产重组相关的承诺</w:t>
            </w:r>
          </w:p>
        </w:tc>
        <w:sdt>
          <w:sdtPr>
            <w:rPr>
              <w:szCs w:val="21"/>
            </w:rPr>
            <w:alias w:val="与重大资产重组相关的承诺-承诺类型"/>
            <w:tag w:val="_GBC_aa9c1c9305e348ad982dd128c1675ee8"/>
            <w:id w:val="-1902136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29947C44" w14:textId="19428D93" w:rsidR="009809BF" w:rsidRDefault="009809BF" w:rsidP="009809BF">
                <w:pPr>
                  <w:rPr>
                    <w:color w:val="FFC000"/>
                    <w:szCs w:val="21"/>
                  </w:rPr>
                </w:pPr>
                <w:r>
                  <w:rPr>
                    <w:szCs w:val="21"/>
                  </w:rPr>
                  <w:t>解决关联交易</w:t>
                </w:r>
              </w:p>
            </w:tc>
          </w:sdtContent>
        </w:sdt>
        <w:tc>
          <w:tcPr>
            <w:tcW w:w="306" w:type="pct"/>
            <w:shd w:val="clear" w:color="auto" w:fill="auto"/>
          </w:tcPr>
          <w:p w14:paraId="407005E9" w14:textId="293E11A0"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249F80E1" w14:textId="4D36FD11" w:rsidR="009809BF" w:rsidRDefault="009809BF" w:rsidP="009809BF">
            <w:pPr>
              <w:rPr>
                <w:szCs w:val="21"/>
              </w:rPr>
            </w:pPr>
            <w:r w:rsidRPr="00CD6736">
              <w:rPr>
                <w:rFonts w:hint="eastAsia"/>
                <w:szCs w:val="21"/>
              </w:rP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32" w:type="pct"/>
          </w:tcPr>
          <w:p w14:paraId="16200B49" w14:textId="51975C20"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1371985107"/>
            <w:comboBox>
              <w:listItem w:displayText="是" w:value="true"/>
              <w:listItem w:displayText="否" w:value="false"/>
            </w:comboBox>
          </w:sdtPr>
          <w:sdtContent>
            <w:tc>
              <w:tcPr>
                <w:tcW w:w="232" w:type="pct"/>
                <w:shd w:val="clear" w:color="auto" w:fill="auto"/>
              </w:tcPr>
              <w:p w14:paraId="665DB74C" w14:textId="0515EDE2" w:rsidR="009809BF" w:rsidRDefault="009809BF" w:rsidP="009809BF">
                <w:pPr>
                  <w:rPr>
                    <w:color w:val="FFC000"/>
                    <w:szCs w:val="21"/>
                  </w:rPr>
                </w:pPr>
                <w:r>
                  <w:rPr>
                    <w:szCs w:val="21"/>
                  </w:rPr>
                  <w:t>是</w:t>
                </w:r>
              </w:p>
            </w:tc>
          </w:sdtContent>
        </w:sdt>
        <w:tc>
          <w:tcPr>
            <w:tcW w:w="419" w:type="pct"/>
          </w:tcPr>
          <w:p w14:paraId="344DDF43" w14:textId="2DDFEF15"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257045835"/>
            <w:comboBox>
              <w:listItem w:displayText="是" w:value="true"/>
              <w:listItem w:displayText="否" w:value="false"/>
            </w:comboBox>
          </w:sdtPr>
          <w:sdtContent>
            <w:tc>
              <w:tcPr>
                <w:tcW w:w="231" w:type="pct"/>
                <w:shd w:val="clear" w:color="auto" w:fill="auto"/>
              </w:tcPr>
              <w:p w14:paraId="2A7AE276" w14:textId="7986D1D5" w:rsidR="009809BF" w:rsidRDefault="009809BF" w:rsidP="009809BF">
                <w:pPr>
                  <w:rPr>
                    <w:color w:val="FFC000"/>
                    <w:szCs w:val="21"/>
                  </w:rPr>
                </w:pPr>
                <w:r>
                  <w:rPr>
                    <w:szCs w:val="21"/>
                  </w:rPr>
                  <w:t>是</w:t>
                </w:r>
              </w:p>
            </w:tc>
          </w:sdtContent>
        </w:sdt>
        <w:tc>
          <w:tcPr>
            <w:tcW w:w="538" w:type="pct"/>
            <w:shd w:val="clear" w:color="auto" w:fill="auto"/>
          </w:tcPr>
          <w:p w14:paraId="474E8988" w14:textId="7E85116B" w:rsidR="009809BF" w:rsidRDefault="009809BF" w:rsidP="009809BF">
            <w:pPr>
              <w:rPr>
                <w:szCs w:val="21"/>
              </w:rPr>
            </w:pPr>
            <w:r>
              <w:rPr>
                <w:rFonts w:hint="eastAsia"/>
                <w:szCs w:val="21"/>
              </w:rPr>
              <w:t>-</w:t>
            </w:r>
          </w:p>
        </w:tc>
        <w:tc>
          <w:tcPr>
            <w:tcW w:w="325" w:type="pct"/>
            <w:shd w:val="clear" w:color="auto" w:fill="auto"/>
          </w:tcPr>
          <w:p w14:paraId="2AFEF6E1" w14:textId="51FA2870" w:rsidR="009809BF" w:rsidRDefault="009809BF" w:rsidP="009809BF">
            <w:pPr>
              <w:rPr>
                <w:szCs w:val="21"/>
              </w:rPr>
            </w:pPr>
            <w:r>
              <w:rPr>
                <w:rFonts w:hint="eastAsia"/>
                <w:szCs w:val="21"/>
              </w:rPr>
              <w:t>-</w:t>
            </w:r>
          </w:p>
        </w:tc>
      </w:tr>
      <w:tr w:rsidR="00DD0321" w14:paraId="4224E9DB" w14:textId="77777777" w:rsidTr="00474BA6">
        <w:tc>
          <w:tcPr>
            <w:tcW w:w="228" w:type="pct"/>
            <w:vMerge/>
            <w:shd w:val="clear" w:color="auto" w:fill="auto"/>
            <w:vAlign w:val="center"/>
          </w:tcPr>
          <w:p w14:paraId="51E4DA67" w14:textId="77777777" w:rsidR="009809BF" w:rsidRDefault="009809BF" w:rsidP="009809BF">
            <w:pPr>
              <w:rPr>
                <w:szCs w:val="21"/>
              </w:rPr>
            </w:pPr>
          </w:p>
        </w:tc>
        <w:sdt>
          <w:sdtPr>
            <w:rPr>
              <w:szCs w:val="21"/>
            </w:rPr>
            <w:alias w:val="与重大资产重组相关的承诺-承诺类型"/>
            <w:tag w:val="_GBC_aa9c1c9305e348ad982dd128c1675ee8"/>
            <w:id w:val="154779782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539B9242" w14:textId="3B16C856" w:rsidR="009809BF" w:rsidRDefault="009809BF" w:rsidP="009809BF">
                <w:pPr>
                  <w:rPr>
                    <w:szCs w:val="21"/>
                  </w:rPr>
                </w:pPr>
                <w:r>
                  <w:rPr>
                    <w:szCs w:val="21"/>
                  </w:rPr>
                  <w:t>解决同业竞争</w:t>
                </w:r>
              </w:p>
            </w:tc>
          </w:sdtContent>
        </w:sdt>
        <w:tc>
          <w:tcPr>
            <w:tcW w:w="306" w:type="pct"/>
            <w:shd w:val="clear" w:color="auto" w:fill="auto"/>
          </w:tcPr>
          <w:p w14:paraId="1246DCF3" w14:textId="74105AAA"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43970A21" w14:textId="32731A47" w:rsidR="009809BF" w:rsidRDefault="009809BF" w:rsidP="009809BF">
            <w:pPr>
              <w:rPr>
                <w:szCs w:val="21"/>
              </w:rPr>
            </w:pPr>
            <w:r w:rsidRPr="00CD6736">
              <w:rPr>
                <w:rFonts w:hint="eastAsia"/>
                <w:szCs w:val="21"/>
              </w:rP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本承诺函出具日起，赔偿上市公司因本公司违反本承诺任何条款而遭受或产生的任何损失或开支。本承诺</w:t>
            </w:r>
            <w:r w:rsidRPr="00CD6736">
              <w:rPr>
                <w:rFonts w:hint="eastAsia"/>
                <w:szCs w:val="21"/>
              </w:rPr>
              <w:lastRenderedPageBreak/>
              <w:t>函在上市公司合法有效存续且本公司作为上市公司的控股股东（或实际控制人）期间持续有效。</w:t>
            </w:r>
          </w:p>
        </w:tc>
        <w:tc>
          <w:tcPr>
            <w:tcW w:w="232" w:type="pct"/>
          </w:tcPr>
          <w:p w14:paraId="146C6224" w14:textId="58E02427" w:rsidR="009809BF" w:rsidRDefault="009809BF" w:rsidP="009809BF">
            <w:pPr>
              <w:rPr>
                <w:szCs w:val="21"/>
              </w:rPr>
            </w:pPr>
            <w:r w:rsidRPr="00A871CC">
              <w:rPr>
                <w:rFonts w:hint="eastAsia"/>
                <w:szCs w:val="21"/>
              </w:rPr>
              <w:lastRenderedPageBreak/>
              <w:t>长期</w:t>
            </w:r>
          </w:p>
        </w:tc>
        <w:sdt>
          <w:sdtPr>
            <w:rPr>
              <w:szCs w:val="21"/>
            </w:rPr>
            <w:alias w:val="与重大资产重组相关的承诺-是否有履行期限"/>
            <w:tag w:val="_GBC_5b634ddcd7f24eb298fb3573998d3f89"/>
            <w:id w:val="-1191832536"/>
            <w:comboBox>
              <w:listItem w:displayText="是" w:value="true"/>
              <w:listItem w:displayText="否" w:value="false"/>
            </w:comboBox>
          </w:sdtPr>
          <w:sdtContent>
            <w:tc>
              <w:tcPr>
                <w:tcW w:w="232" w:type="pct"/>
                <w:shd w:val="clear" w:color="auto" w:fill="auto"/>
              </w:tcPr>
              <w:p w14:paraId="1CFDC3DD" w14:textId="5885ED5C" w:rsidR="009809BF" w:rsidRDefault="009809BF" w:rsidP="009809BF">
                <w:pPr>
                  <w:rPr>
                    <w:szCs w:val="21"/>
                  </w:rPr>
                </w:pPr>
                <w:r>
                  <w:rPr>
                    <w:szCs w:val="21"/>
                  </w:rPr>
                  <w:t>是</w:t>
                </w:r>
              </w:p>
            </w:tc>
          </w:sdtContent>
        </w:sdt>
        <w:tc>
          <w:tcPr>
            <w:tcW w:w="419" w:type="pct"/>
          </w:tcPr>
          <w:p w14:paraId="4E4FC562" w14:textId="24EFC435"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344637053"/>
            <w:comboBox>
              <w:listItem w:displayText="是" w:value="true"/>
              <w:listItem w:displayText="否" w:value="false"/>
            </w:comboBox>
          </w:sdtPr>
          <w:sdtContent>
            <w:tc>
              <w:tcPr>
                <w:tcW w:w="231" w:type="pct"/>
                <w:shd w:val="clear" w:color="auto" w:fill="auto"/>
              </w:tcPr>
              <w:p w14:paraId="6554211B" w14:textId="4231ACE4" w:rsidR="009809BF" w:rsidRDefault="009809BF" w:rsidP="009809BF">
                <w:pPr>
                  <w:rPr>
                    <w:szCs w:val="21"/>
                  </w:rPr>
                </w:pPr>
                <w:r>
                  <w:rPr>
                    <w:szCs w:val="21"/>
                  </w:rPr>
                  <w:t>是</w:t>
                </w:r>
              </w:p>
            </w:tc>
          </w:sdtContent>
        </w:sdt>
        <w:tc>
          <w:tcPr>
            <w:tcW w:w="538" w:type="pct"/>
            <w:shd w:val="clear" w:color="auto" w:fill="auto"/>
          </w:tcPr>
          <w:p w14:paraId="67870736" w14:textId="77777777" w:rsidR="009809BF" w:rsidRDefault="009809BF" w:rsidP="009809BF">
            <w:pPr>
              <w:rPr>
                <w:szCs w:val="21"/>
              </w:rPr>
            </w:pPr>
          </w:p>
        </w:tc>
        <w:tc>
          <w:tcPr>
            <w:tcW w:w="325" w:type="pct"/>
            <w:shd w:val="clear" w:color="auto" w:fill="auto"/>
          </w:tcPr>
          <w:p w14:paraId="422C8CDE" w14:textId="1A3373F5" w:rsidR="009809BF" w:rsidRDefault="009809BF" w:rsidP="009809BF">
            <w:pPr>
              <w:rPr>
                <w:szCs w:val="21"/>
              </w:rPr>
            </w:pPr>
          </w:p>
        </w:tc>
      </w:tr>
      <w:tr w:rsidR="00DD0321" w14:paraId="5DA07E14" w14:textId="77777777" w:rsidTr="00474BA6">
        <w:tc>
          <w:tcPr>
            <w:tcW w:w="228" w:type="pct"/>
            <w:vMerge/>
            <w:shd w:val="clear" w:color="auto" w:fill="auto"/>
            <w:vAlign w:val="center"/>
          </w:tcPr>
          <w:p w14:paraId="4ABD6838" w14:textId="77777777" w:rsidR="009809BF" w:rsidRDefault="009809BF" w:rsidP="009809BF">
            <w:pPr>
              <w:rPr>
                <w:szCs w:val="21"/>
              </w:rPr>
            </w:pPr>
          </w:p>
        </w:tc>
        <w:tc>
          <w:tcPr>
            <w:tcW w:w="154" w:type="pct"/>
            <w:shd w:val="clear" w:color="auto" w:fill="auto"/>
          </w:tcPr>
          <w:p w14:paraId="5F5405A8" w14:textId="77777777" w:rsidR="009809BF" w:rsidRDefault="009809BF" w:rsidP="009809BF">
            <w:pPr>
              <w:rPr>
                <w:szCs w:val="21"/>
              </w:rPr>
            </w:pPr>
          </w:p>
        </w:tc>
        <w:tc>
          <w:tcPr>
            <w:tcW w:w="306" w:type="pct"/>
            <w:shd w:val="clear" w:color="auto" w:fill="auto"/>
          </w:tcPr>
          <w:p w14:paraId="3569EBA7" w14:textId="77777777" w:rsidR="009809BF" w:rsidRPr="00CD6736" w:rsidRDefault="009809BF" w:rsidP="009809BF">
            <w:pPr>
              <w:rPr>
                <w:szCs w:val="21"/>
              </w:rPr>
            </w:pPr>
          </w:p>
        </w:tc>
        <w:tc>
          <w:tcPr>
            <w:tcW w:w="2334" w:type="pct"/>
            <w:shd w:val="clear" w:color="auto" w:fill="auto"/>
          </w:tcPr>
          <w:p w14:paraId="3B82358B" w14:textId="77777777" w:rsidR="009809BF" w:rsidRPr="00CD6736" w:rsidRDefault="009809BF" w:rsidP="009809BF">
            <w:pPr>
              <w:rPr>
                <w:szCs w:val="21"/>
              </w:rPr>
            </w:pPr>
          </w:p>
        </w:tc>
        <w:tc>
          <w:tcPr>
            <w:tcW w:w="232" w:type="pct"/>
          </w:tcPr>
          <w:p w14:paraId="0D4CE11A" w14:textId="77777777" w:rsidR="009809BF" w:rsidRPr="00A871CC" w:rsidRDefault="009809BF" w:rsidP="009809BF">
            <w:pPr>
              <w:rPr>
                <w:szCs w:val="21"/>
              </w:rPr>
            </w:pPr>
          </w:p>
        </w:tc>
        <w:tc>
          <w:tcPr>
            <w:tcW w:w="232" w:type="pct"/>
            <w:shd w:val="clear" w:color="auto" w:fill="auto"/>
          </w:tcPr>
          <w:p w14:paraId="5964607C" w14:textId="77777777" w:rsidR="009809BF" w:rsidRDefault="009809BF" w:rsidP="009809BF">
            <w:pPr>
              <w:rPr>
                <w:szCs w:val="21"/>
              </w:rPr>
            </w:pPr>
          </w:p>
        </w:tc>
        <w:tc>
          <w:tcPr>
            <w:tcW w:w="419" w:type="pct"/>
          </w:tcPr>
          <w:p w14:paraId="7AD65E2B" w14:textId="77777777" w:rsidR="009809BF" w:rsidRDefault="009809BF" w:rsidP="009809BF">
            <w:pPr>
              <w:rPr>
                <w:szCs w:val="21"/>
              </w:rPr>
            </w:pPr>
          </w:p>
        </w:tc>
        <w:tc>
          <w:tcPr>
            <w:tcW w:w="231" w:type="pct"/>
            <w:shd w:val="clear" w:color="auto" w:fill="auto"/>
          </w:tcPr>
          <w:p w14:paraId="0CE791C2" w14:textId="77777777" w:rsidR="009809BF" w:rsidRDefault="009809BF" w:rsidP="009809BF">
            <w:pPr>
              <w:rPr>
                <w:szCs w:val="21"/>
              </w:rPr>
            </w:pPr>
          </w:p>
        </w:tc>
        <w:tc>
          <w:tcPr>
            <w:tcW w:w="538" w:type="pct"/>
            <w:shd w:val="clear" w:color="auto" w:fill="auto"/>
          </w:tcPr>
          <w:p w14:paraId="2ACF75F3" w14:textId="77777777" w:rsidR="009809BF" w:rsidRDefault="009809BF" w:rsidP="009809BF">
            <w:pPr>
              <w:rPr>
                <w:szCs w:val="21"/>
              </w:rPr>
            </w:pPr>
          </w:p>
        </w:tc>
        <w:tc>
          <w:tcPr>
            <w:tcW w:w="325" w:type="pct"/>
            <w:shd w:val="clear" w:color="auto" w:fill="auto"/>
          </w:tcPr>
          <w:p w14:paraId="73ECC723" w14:textId="77777777" w:rsidR="009809BF" w:rsidRDefault="009809BF" w:rsidP="009809BF">
            <w:pPr>
              <w:rPr>
                <w:szCs w:val="21"/>
              </w:rPr>
            </w:pPr>
          </w:p>
        </w:tc>
      </w:tr>
      <w:tr w:rsidR="00DD0321" w14:paraId="02B39FDE" w14:textId="77777777" w:rsidTr="00474BA6">
        <w:tc>
          <w:tcPr>
            <w:tcW w:w="228" w:type="pct"/>
            <w:vMerge/>
            <w:shd w:val="clear" w:color="auto" w:fill="auto"/>
            <w:vAlign w:val="center"/>
          </w:tcPr>
          <w:p w14:paraId="15709E7B" w14:textId="77777777" w:rsidR="009809BF" w:rsidRDefault="009809BF" w:rsidP="009809BF">
            <w:pPr>
              <w:rPr>
                <w:szCs w:val="21"/>
              </w:rPr>
            </w:pPr>
          </w:p>
        </w:tc>
        <w:sdt>
          <w:sdtPr>
            <w:rPr>
              <w:szCs w:val="21"/>
            </w:rPr>
            <w:alias w:val="与重大资产重组相关的承诺-承诺类型"/>
            <w:tag w:val="_GBC_aa9c1c9305e348ad982dd128c1675ee8"/>
            <w:id w:val="-176360589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1C7C8504" w14:textId="2F95CCA7" w:rsidR="009809BF" w:rsidRDefault="009809BF" w:rsidP="009809BF">
                <w:pPr>
                  <w:rPr>
                    <w:szCs w:val="21"/>
                  </w:rPr>
                </w:pPr>
                <w:r>
                  <w:rPr>
                    <w:szCs w:val="21"/>
                  </w:rPr>
                  <w:t>其他</w:t>
                </w:r>
              </w:p>
            </w:tc>
          </w:sdtContent>
        </w:sdt>
        <w:tc>
          <w:tcPr>
            <w:tcW w:w="306" w:type="pct"/>
            <w:shd w:val="clear" w:color="auto" w:fill="auto"/>
          </w:tcPr>
          <w:p w14:paraId="7007A3FF" w14:textId="03FD94C7"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702B5AA8" w14:textId="3241566F" w:rsidR="009809BF" w:rsidRDefault="009809BF" w:rsidP="009809BF">
            <w:pPr>
              <w:rPr>
                <w:szCs w:val="21"/>
              </w:rPr>
            </w:pPr>
            <w:r w:rsidRPr="00CD6736">
              <w:rPr>
                <w:rFonts w:hint="eastAsia"/>
                <w:szCs w:val="21"/>
              </w:rPr>
              <w:t>京城控股承诺：本次重大资产重组完成后，将保证上市公司在人员、资产、财务、机构、业务等方面的独立性。京城控股分别就人员独立、资产独立、财务独立、机构独立、业务独立等方面作出具体的承诺。该承诺在京城控股作为上市公司的控股股东（或实际控制人）期间内持续有效且不可变更或撤销。如违反上述承诺，并因此给上市公司造成经济损失，京城控股将向上市公司进行赔偿。</w:t>
            </w:r>
          </w:p>
        </w:tc>
        <w:tc>
          <w:tcPr>
            <w:tcW w:w="232" w:type="pct"/>
          </w:tcPr>
          <w:p w14:paraId="4A41C3F6" w14:textId="6A9F7FDF"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1354225891"/>
            <w:comboBox>
              <w:listItem w:displayText="是" w:value="true"/>
              <w:listItem w:displayText="否" w:value="false"/>
            </w:comboBox>
          </w:sdtPr>
          <w:sdtContent>
            <w:tc>
              <w:tcPr>
                <w:tcW w:w="232" w:type="pct"/>
                <w:shd w:val="clear" w:color="auto" w:fill="auto"/>
              </w:tcPr>
              <w:p w14:paraId="5807819E" w14:textId="03F97C63" w:rsidR="009809BF" w:rsidRDefault="009809BF" w:rsidP="009809BF">
                <w:pPr>
                  <w:rPr>
                    <w:szCs w:val="21"/>
                  </w:rPr>
                </w:pPr>
                <w:r>
                  <w:rPr>
                    <w:szCs w:val="21"/>
                  </w:rPr>
                  <w:t>是</w:t>
                </w:r>
              </w:p>
            </w:tc>
          </w:sdtContent>
        </w:sdt>
        <w:tc>
          <w:tcPr>
            <w:tcW w:w="419" w:type="pct"/>
          </w:tcPr>
          <w:p w14:paraId="33046EA7" w14:textId="1525846F"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364752833"/>
            <w:comboBox>
              <w:listItem w:displayText="是" w:value="true"/>
              <w:listItem w:displayText="否" w:value="false"/>
            </w:comboBox>
          </w:sdtPr>
          <w:sdtContent>
            <w:tc>
              <w:tcPr>
                <w:tcW w:w="231" w:type="pct"/>
                <w:shd w:val="clear" w:color="auto" w:fill="auto"/>
              </w:tcPr>
              <w:p w14:paraId="4C15D7DB" w14:textId="5B565F14" w:rsidR="009809BF" w:rsidRDefault="009809BF" w:rsidP="009809BF">
                <w:pPr>
                  <w:rPr>
                    <w:szCs w:val="21"/>
                  </w:rPr>
                </w:pPr>
                <w:r>
                  <w:rPr>
                    <w:szCs w:val="21"/>
                  </w:rPr>
                  <w:t>是</w:t>
                </w:r>
              </w:p>
            </w:tc>
          </w:sdtContent>
        </w:sdt>
        <w:tc>
          <w:tcPr>
            <w:tcW w:w="538" w:type="pct"/>
            <w:shd w:val="clear" w:color="auto" w:fill="auto"/>
          </w:tcPr>
          <w:p w14:paraId="7D06C891" w14:textId="77777777" w:rsidR="009809BF" w:rsidRDefault="009809BF" w:rsidP="009809BF">
            <w:pPr>
              <w:rPr>
                <w:szCs w:val="21"/>
              </w:rPr>
            </w:pPr>
          </w:p>
        </w:tc>
        <w:tc>
          <w:tcPr>
            <w:tcW w:w="325" w:type="pct"/>
            <w:shd w:val="clear" w:color="auto" w:fill="auto"/>
          </w:tcPr>
          <w:p w14:paraId="084964FB" w14:textId="77777777" w:rsidR="009809BF" w:rsidRDefault="009809BF" w:rsidP="009809BF">
            <w:pPr>
              <w:rPr>
                <w:szCs w:val="21"/>
              </w:rPr>
            </w:pPr>
          </w:p>
        </w:tc>
      </w:tr>
      <w:tr w:rsidR="00DD0321" w14:paraId="2E8829B5" w14:textId="77777777" w:rsidTr="00474BA6">
        <w:tc>
          <w:tcPr>
            <w:tcW w:w="228" w:type="pct"/>
            <w:vMerge/>
            <w:shd w:val="clear" w:color="auto" w:fill="auto"/>
            <w:vAlign w:val="center"/>
          </w:tcPr>
          <w:p w14:paraId="72CE456E" w14:textId="77777777" w:rsidR="009809BF" w:rsidRDefault="009809BF" w:rsidP="009809BF">
            <w:pPr>
              <w:rPr>
                <w:szCs w:val="21"/>
              </w:rPr>
            </w:pPr>
          </w:p>
        </w:tc>
        <w:sdt>
          <w:sdtPr>
            <w:rPr>
              <w:szCs w:val="21"/>
            </w:rPr>
            <w:alias w:val="与重大资产重组相关的承诺-承诺类型"/>
            <w:tag w:val="_GBC_aa9c1c9305e348ad982dd128c1675ee8"/>
            <w:id w:val="-990644205"/>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6E4A7290" w14:textId="77777777" w:rsidR="009809BF" w:rsidRDefault="009809BF" w:rsidP="009809BF">
                <w:pPr>
                  <w:rPr>
                    <w:szCs w:val="21"/>
                  </w:rPr>
                </w:pPr>
                <w:r>
                  <w:rPr>
                    <w:szCs w:val="21"/>
                  </w:rPr>
                  <w:t>其他</w:t>
                </w:r>
              </w:p>
            </w:tc>
          </w:sdtContent>
        </w:sdt>
        <w:tc>
          <w:tcPr>
            <w:tcW w:w="306" w:type="pct"/>
            <w:shd w:val="clear" w:color="auto" w:fill="auto"/>
          </w:tcPr>
          <w:p w14:paraId="3919E3D7" w14:textId="09D586B8"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31468DBE" w14:textId="5F9DF8E3" w:rsidR="009809BF" w:rsidRDefault="009809BF" w:rsidP="009809BF">
            <w:pPr>
              <w:rPr>
                <w:szCs w:val="21"/>
              </w:rPr>
            </w:pPr>
            <w:r w:rsidRPr="00CD6736">
              <w:rPr>
                <w:rFonts w:hint="eastAsia"/>
                <w:szCs w:val="21"/>
              </w:rPr>
              <w:t>京城控股承诺：</w:t>
            </w:r>
            <w:r w:rsidRPr="00CD6736">
              <w:rPr>
                <w:szCs w:val="21"/>
              </w:rPr>
              <w:t>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明确发表不同意意见，而北人股份未按其要求清偿债务或提供担保的，本公司承诺将承担对该等债务提前清偿或提</w:t>
            </w:r>
            <w:r w:rsidRPr="00CD6736">
              <w:rPr>
                <w:rFonts w:hint="eastAsia"/>
                <w:szCs w:val="21"/>
              </w:rPr>
              <w:t>供担保的责任；</w:t>
            </w:r>
            <w:r w:rsidRPr="00CD6736">
              <w:rPr>
                <w:szCs w:val="21"/>
              </w:rPr>
              <w:t>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32" w:type="pct"/>
          </w:tcPr>
          <w:p w14:paraId="7AB8754E" w14:textId="282150C8"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1885132553"/>
            <w:comboBox>
              <w:listItem w:displayText="是" w:value="true"/>
              <w:listItem w:displayText="否" w:value="false"/>
            </w:comboBox>
          </w:sdtPr>
          <w:sdtContent>
            <w:tc>
              <w:tcPr>
                <w:tcW w:w="232" w:type="pct"/>
                <w:shd w:val="clear" w:color="auto" w:fill="auto"/>
              </w:tcPr>
              <w:p w14:paraId="117935E3" w14:textId="52390D38" w:rsidR="009809BF" w:rsidRDefault="009809BF" w:rsidP="009809BF">
                <w:pPr>
                  <w:rPr>
                    <w:szCs w:val="21"/>
                  </w:rPr>
                </w:pPr>
                <w:r>
                  <w:rPr>
                    <w:szCs w:val="21"/>
                  </w:rPr>
                  <w:t>是</w:t>
                </w:r>
              </w:p>
            </w:tc>
          </w:sdtContent>
        </w:sdt>
        <w:tc>
          <w:tcPr>
            <w:tcW w:w="419" w:type="pct"/>
          </w:tcPr>
          <w:p w14:paraId="72150560" w14:textId="71BCF921"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482546419"/>
            <w:comboBox>
              <w:listItem w:displayText="是" w:value="true"/>
              <w:listItem w:displayText="否" w:value="false"/>
            </w:comboBox>
          </w:sdtPr>
          <w:sdtContent>
            <w:tc>
              <w:tcPr>
                <w:tcW w:w="231" w:type="pct"/>
                <w:shd w:val="clear" w:color="auto" w:fill="auto"/>
              </w:tcPr>
              <w:p w14:paraId="2B7C31C2" w14:textId="7577ECDD" w:rsidR="009809BF" w:rsidRDefault="009809BF" w:rsidP="009809BF">
                <w:pPr>
                  <w:rPr>
                    <w:szCs w:val="21"/>
                  </w:rPr>
                </w:pPr>
                <w:r>
                  <w:rPr>
                    <w:szCs w:val="21"/>
                  </w:rPr>
                  <w:t>是</w:t>
                </w:r>
              </w:p>
            </w:tc>
          </w:sdtContent>
        </w:sdt>
        <w:tc>
          <w:tcPr>
            <w:tcW w:w="538" w:type="pct"/>
            <w:shd w:val="clear" w:color="auto" w:fill="auto"/>
          </w:tcPr>
          <w:p w14:paraId="568D98F2" w14:textId="2C2E3215" w:rsidR="009809BF" w:rsidRDefault="009809BF" w:rsidP="009809BF">
            <w:pPr>
              <w:rPr>
                <w:szCs w:val="21"/>
              </w:rPr>
            </w:pPr>
            <w:r w:rsidRPr="009809BF">
              <w:rPr>
                <w:rFonts w:hint="eastAsia"/>
                <w:szCs w:val="21"/>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325" w:type="pct"/>
            <w:shd w:val="clear" w:color="auto" w:fill="auto"/>
          </w:tcPr>
          <w:p w14:paraId="113161F8" w14:textId="77777777" w:rsidR="009809BF" w:rsidRDefault="009809BF" w:rsidP="009809BF">
            <w:pPr>
              <w:rPr>
                <w:szCs w:val="21"/>
              </w:rPr>
            </w:pPr>
          </w:p>
        </w:tc>
      </w:tr>
      <w:tr w:rsidR="00DD0321" w14:paraId="4A882318" w14:textId="77777777" w:rsidTr="00474BA6">
        <w:tc>
          <w:tcPr>
            <w:tcW w:w="228" w:type="pct"/>
            <w:vMerge/>
            <w:shd w:val="clear" w:color="auto" w:fill="auto"/>
            <w:vAlign w:val="center"/>
          </w:tcPr>
          <w:p w14:paraId="6D0CC16A" w14:textId="77777777" w:rsidR="009809BF" w:rsidRDefault="009809BF" w:rsidP="009809BF">
            <w:pPr>
              <w:rPr>
                <w:szCs w:val="21"/>
              </w:rPr>
            </w:pPr>
          </w:p>
        </w:tc>
        <w:sdt>
          <w:sdtPr>
            <w:rPr>
              <w:szCs w:val="21"/>
            </w:rPr>
            <w:alias w:val="与重大资产重组相关的承诺-承诺类型"/>
            <w:tag w:val="_GBC_aa9c1c9305e348ad982dd128c1675ee8"/>
            <w:id w:val="-2105805495"/>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1D650076" w14:textId="30A111C4" w:rsidR="009809BF" w:rsidRDefault="009809BF" w:rsidP="009809BF">
                <w:pPr>
                  <w:rPr>
                    <w:szCs w:val="21"/>
                  </w:rPr>
                </w:pPr>
                <w:r>
                  <w:rPr>
                    <w:szCs w:val="21"/>
                  </w:rPr>
                  <w:t>其他</w:t>
                </w:r>
              </w:p>
            </w:tc>
          </w:sdtContent>
        </w:sdt>
        <w:tc>
          <w:tcPr>
            <w:tcW w:w="306" w:type="pct"/>
            <w:shd w:val="clear" w:color="auto" w:fill="auto"/>
          </w:tcPr>
          <w:p w14:paraId="46CF7992" w14:textId="0271A19B"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2077B38D" w14:textId="4EA57512" w:rsidR="009809BF" w:rsidRDefault="009809BF" w:rsidP="009809BF">
            <w:pPr>
              <w:rPr>
                <w:szCs w:val="21"/>
              </w:rPr>
            </w:pPr>
            <w:r w:rsidRPr="009809BF">
              <w:rPr>
                <w:rFonts w:hint="eastAsia"/>
                <w:szCs w:val="21"/>
              </w:rPr>
              <w:t>京城控股承诺：若未来天海工业木林镇生产车间因租赁瑕疵房产的问题而导致搬迁，本公司将向本次交易完成后的上市公司全额现金赔偿天海工业在搬迁过程中导致的全部损失。</w:t>
            </w:r>
          </w:p>
        </w:tc>
        <w:tc>
          <w:tcPr>
            <w:tcW w:w="232" w:type="pct"/>
          </w:tcPr>
          <w:p w14:paraId="2B2FF613" w14:textId="758585B1"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1655486118"/>
            <w:comboBox>
              <w:listItem w:displayText="是" w:value="true"/>
              <w:listItem w:displayText="否" w:value="false"/>
            </w:comboBox>
          </w:sdtPr>
          <w:sdtContent>
            <w:tc>
              <w:tcPr>
                <w:tcW w:w="232" w:type="pct"/>
                <w:shd w:val="clear" w:color="auto" w:fill="auto"/>
              </w:tcPr>
              <w:p w14:paraId="6A00062D" w14:textId="1E66CA65" w:rsidR="009809BF" w:rsidRDefault="009809BF" w:rsidP="009809BF">
                <w:pPr>
                  <w:rPr>
                    <w:szCs w:val="21"/>
                  </w:rPr>
                </w:pPr>
                <w:r>
                  <w:rPr>
                    <w:szCs w:val="21"/>
                  </w:rPr>
                  <w:t>是</w:t>
                </w:r>
              </w:p>
            </w:tc>
          </w:sdtContent>
        </w:sdt>
        <w:tc>
          <w:tcPr>
            <w:tcW w:w="419" w:type="pct"/>
          </w:tcPr>
          <w:p w14:paraId="1DF9CCEF" w14:textId="686F382A"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627742931"/>
            <w:comboBox>
              <w:listItem w:displayText="是" w:value="true"/>
              <w:listItem w:displayText="否" w:value="false"/>
            </w:comboBox>
          </w:sdtPr>
          <w:sdtContent>
            <w:tc>
              <w:tcPr>
                <w:tcW w:w="231" w:type="pct"/>
                <w:shd w:val="clear" w:color="auto" w:fill="auto"/>
              </w:tcPr>
              <w:p w14:paraId="1337A579" w14:textId="0DCA9B4C" w:rsidR="009809BF" w:rsidRDefault="009809BF" w:rsidP="009809BF">
                <w:pPr>
                  <w:rPr>
                    <w:szCs w:val="21"/>
                  </w:rPr>
                </w:pPr>
                <w:r>
                  <w:rPr>
                    <w:szCs w:val="21"/>
                  </w:rPr>
                  <w:t>是</w:t>
                </w:r>
              </w:p>
            </w:tc>
          </w:sdtContent>
        </w:sdt>
        <w:tc>
          <w:tcPr>
            <w:tcW w:w="538" w:type="pct"/>
            <w:shd w:val="clear" w:color="auto" w:fill="auto"/>
          </w:tcPr>
          <w:p w14:paraId="58D3D2B8" w14:textId="77777777" w:rsidR="009809BF" w:rsidRDefault="009809BF" w:rsidP="009809BF">
            <w:pPr>
              <w:rPr>
                <w:szCs w:val="21"/>
              </w:rPr>
            </w:pPr>
          </w:p>
        </w:tc>
        <w:tc>
          <w:tcPr>
            <w:tcW w:w="325" w:type="pct"/>
            <w:shd w:val="clear" w:color="auto" w:fill="auto"/>
          </w:tcPr>
          <w:p w14:paraId="5147CCC9" w14:textId="77777777" w:rsidR="009809BF" w:rsidRDefault="009809BF" w:rsidP="009809BF">
            <w:pPr>
              <w:rPr>
                <w:szCs w:val="21"/>
              </w:rPr>
            </w:pPr>
          </w:p>
        </w:tc>
      </w:tr>
      <w:tr w:rsidR="00DD0321" w14:paraId="511D70D7" w14:textId="77777777" w:rsidTr="00474BA6">
        <w:tc>
          <w:tcPr>
            <w:tcW w:w="228" w:type="pct"/>
            <w:vMerge/>
            <w:shd w:val="clear" w:color="auto" w:fill="auto"/>
            <w:vAlign w:val="center"/>
          </w:tcPr>
          <w:p w14:paraId="4AA2AF8C" w14:textId="77777777" w:rsidR="009809BF" w:rsidRDefault="009809BF" w:rsidP="009809BF">
            <w:pPr>
              <w:rPr>
                <w:szCs w:val="21"/>
              </w:rPr>
            </w:pPr>
          </w:p>
        </w:tc>
        <w:sdt>
          <w:sdtPr>
            <w:rPr>
              <w:szCs w:val="21"/>
            </w:rPr>
            <w:alias w:val="与重大资产重组相关的承诺-承诺类型"/>
            <w:tag w:val="_GBC_aa9c1c9305e348ad982dd128c1675ee8"/>
            <w:id w:val="-1968422991"/>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5E35630D" w14:textId="6BDD8121" w:rsidR="009809BF" w:rsidRDefault="009809BF" w:rsidP="009809BF">
                <w:pPr>
                  <w:rPr>
                    <w:szCs w:val="21"/>
                  </w:rPr>
                </w:pPr>
                <w:r>
                  <w:rPr>
                    <w:szCs w:val="21"/>
                  </w:rPr>
                  <w:t>其他</w:t>
                </w:r>
              </w:p>
            </w:tc>
          </w:sdtContent>
        </w:sdt>
        <w:tc>
          <w:tcPr>
            <w:tcW w:w="306" w:type="pct"/>
            <w:shd w:val="clear" w:color="auto" w:fill="auto"/>
          </w:tcPr>
          <w:p w14:paraId="4125D7B8" w14:textId="2BAFBA10"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63D17A32" w14:textId="2D053EBF" w:rsidR="009809BF" w:rsidRDefault="009809BF" w:rsidP="009809BF">
            <w:pPr>
              <w:rPr>
                <w:szCs w:val="21"/>
              </w:rPr>
            </w:pPr>
            <w:r w:rsidRPr="00CD6736">
              <w:rPr>
                <w:rFonts w:hint="eastAsia"/>
                <w:szCs w:val="21"/>
              </w:rPr>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32" w:type="pct"/>
          </w:tcPr>
          <w:p w14:paraId="7649AD86" w14:textId="46855066"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1107270670"/>
            <w:comboBox>
              <w:listItem w:displayText="是" w:value="true"/>
              <w:listItem w:displayText="否" w:value="false"/>
            </w:comboBox>
          </w:sdtPr>
          <w:sdtContent>
            <w:tc>
              <w:tcPr>
                <w:tcW w:w="232" w:type="pct"/>
                <w:shd w:val="clear" w:color="auto" w:fill="auto"/>
              </w:tcPr>
              <w:p w14:paraId="0392D3F6" w14:textId="036A337F" w:rsidR="009809BF" w:rsidRDefault="009809BF" w:rsidP="009809BF">
                <w:pPr>
                  <w:rPr>
                    <w:szCs w:val="21"/>
                  </w:rPr>
                </w:pPr>
                <w:r>
                  <w:rPr>
                    <w:szCs w:val="21"/>
                  </w:rPr>
                  <w:t>是</w:t>
                </w:r>
              </w:p>
            </w:tc>
          </w:sdtContent>
        </w:sdt>
        <w:tc>
          <w:tcPr>
            <w:tcW w:w="419" w:type="pct"/>
          </w:tcPr>
          <w:p w14:paraId="32DA3599" w14:textId="1C464BD5"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779941778"/>
            <w:comboBox>
              <w:listItem w:displayText="是" w:value="true"/>
              <w:listItem w:displayText="否" w:value="false"/>
            </w:comboBox>
          </w:sdtPr>
          <w:sdtContent>
            <w:tc>
              <w:tcPr>
                <w:tcW w:w="231" w:type="pct"/>
                <w:shd w:val="clear" w:color="auto" w:fill="auto"/>
              </w:tcPr>
              <w:p w14:paraId="7846EF04" w14:textId="4FD7E2CD" w:rsidR="009809BF" w:rsidRDefault="009809BF" w:rsidP="009809BF">
                <w:pPr>
                  <w:rPr>
                    <w:szCs w:val="21"/>
                  </w:rPr>
                </w:pPr>
                <w:r>
                  <w:rPr>
                    <w:szCs w:val="21"/>
                  </w:rPr>
                  <w:t>是</w:t>
                </w:r>
              </w:p>
            </w:tc>
          </w:sdtContent>
        </w:sdt>
        <w:tc>
          <w:tcPr>
            <w:tcW w:w="538" w:type="pct"/>
            <w:shd w:val="clear" w:color="auto" w:fill="auto"/>
          </w:tcPr>
          <w:p w14:paraId="544C74BF" w14:textId="77777777" w:rsidR="009809BF" w:rsidRDefault="009809BF" w:rsidP="009809BF">
            <w:pPr>
              <w:rPr>
                <w:szCs w:val="21"/>
              </w:rPr>
            </w:pPr>
          </w:p>
        </w:tc>
        <w:tc>
          <w:tcPr>
            <w:tcW w:w="325" w:type="pct"/>
            <w:shd w:val="clear" w:color="auto" w:fill="auto"/>
          </w:tcPr>
          <w:p w14:paraId="1427ACD0" w14:textId="77777777" w:rsidR="009809BF" w:rsidRDefault="009809BF" w:rsidP="009809BF">
            <w:pPr>
              <w:rPr>
                <w:szCs w:val="21"/>
              </w:rPr>
            </w:pPr>
          </w:p>
        </w:tc>
      </w:tr>
      <w:tr w:rsidR="00DD0321" w14:paraId="425AF3AC" w14:textId="77777777" w:rsidTr="00474BA6">
        <w:tc>
          <w:tcPr>
            <w:tcW w:w="228" w:type="pct"/>
            <w:vMerge/>
            <w:shd w:val="clear" w:color="auto" w:fill="auto"/>
            <w:vAlign w:val="center"/>
          </w:tcPr>
          <w:p w14:paraId="438A9F2C" w14:textId="77777777" w:rsidR="009809BF" w:rsidRDefault="009809BF" w:rsidP="009809BF">
            <w:pPr>
              <w:rPr>
                <w:szCs w:val="21"/>
              </w:rPr>
            </w:pPr>
          </w:p>
        </w:tc>
        <w:sdt>
          <w:sdtPr>
            <w:rPr>
              <w:szCs w:val="21"/>
            </w:rPr>
            <w:alias w:val="与重大资产重组相关的承诺-承诺类型"/>
            <w:tag w:val="_GBC_aa9c1c9305e348ad982dd128c1675ee8"/>
            <w:id w:val="164793283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380937F9" w14:textId="6813A044" w:rsidR="009809BF" w:rsidRDefault="009809BF" w:rsidP="009809BF">
                <w:pPr>
                  <w:rPr>
                    <w:szCs w:val="21"/>
                  </w:rPr>
                </w:pPr>
                <w:r>
                  <w:rPr>
                    <w:szCs w:val="21"/>
                  </w:rPr>
                  <w:t>其他</w:t>
                </w:r>
              </w:p>
            </w:tc>
          </w:sdtContent>
        </w:sdt>
        <w:tc>
          <w:tcPr>
            <w:tcW w:w="306" w:type="pct"/>
            <w:shd w:val="clear" w:color="auto" w:fill="auto"/>
          </w:tcPr>
          <w:p w14:paraId="54B50EE4" w14:textId="53F83EEC" w:rsidR="009809BF" w:rsidRDefault="009809BF" w:rsidP="009809BF">
            <w:pPr>
              <w:rPr>
                <w:szCs w:val="21"/>
              </w:rPr>
            </w:pPr>
            <w:r w:rsidRPr="00CD6736">
              <w:rPr>
                <w:rFonts w:hint="eastAsia"/>
                <w:szCs w:val="21"/>
              </w:rPr>
              <w:t>大股东北京京城机电控股有限责任公司</w:t>
            </w:r>
          </w:p>
        </w:tc>
        <w:tc>
          <w:tcPr>
            <w:tcW w:w="2334" w:type="pct"/>
            <w:shd w:val="clear" w:color="auto" w:fill="auto"/>
          </w:tcPr>
          <w:p w14:paraId="41092CF3" w14:textId="3D44E347" w:rsidR="009809BF" w:rsidRDefault="009809BF" w:rsidP="009809BF">
            <w:pPr>
              <w:rPr>
                <w:szCs w:val="21"/>
              </w:rPr>
            </w:pPr>
            <w:r w:rsidRPr="00CD6736">
              <w:rPr>
                <w:rFonts w:hint="eastAsia"/>
                <w:szCs w:val="21"/>
              </w:rP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作出全额补偿。本公司承诺：本公司将对北人集团公司的该等补偿责任承担连带责任。</w:t>
            </w:r>
          </w:p>
        </w:tc>
        <w:tc>
          <w:tcPr>
            <w:tcW w:w="232" w:type="pct"/>
          </w:tcPr>
          <w:p w14:paraId="180E443D" w14:textId="2824A3B2"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2073614749"/>
            <w:comboBox>
              <w:listItem w:displayText="是" w:value="true"/>
              <w:listItem w:displayText="否" w:value="false"/>
            </w:comboBox>
          </w:sdtPr>
          <w:sdtContent>
            <w:tc>
              <w:tcPr>
                <w:tcW w:w="232" w:type="pct"/>
                <w:shd w:val="clear" w:color="auto" w:fill="auto"/>
              </w:tcPr>
              <w:p w14:paraId="765CA974" w14:textId="102B11D9" w:rsidR="009809BF" w:rsidRDefault="009809BF" w:rsidP="009809BF">
                <w:pPr>
                  <w:rPr>
                    <w:szCs w:val="21"/>
                  </w:rPr>
                </w:pPr>
                <w:r>
                  <w:rPr>
                    <w:szCs w:val="21"/>
                  </w:rPr>
                  <w:t>是</w:t>
                </w:r>
              </w:p>
            </w:tc>
          </w:sdtContent>
        </w:sdt>
        <w:tc>
          <w:tcPr>
            <w:tcW w:w="419" w:type="pct"/>
          </w:tcPr>
          <w:p w14:paraId="5BDDCA6A" w14:textId="5F586C93"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293830159"/>
            <w:comboBox>
              <w:listItem w:displayText="是" w:value="true"/>
              <w:listItem w:displayText="否" w:value="false"/>
            </w:comboBox>
          </w:sdtPr>
          <w:sdtContent>
            <w:tc>
              <w:tcPr>
                <w:tcW w:w="231" w:type="pct"/>
                <w:shd w:val="clear" w:color="auto" w:fill="auto"/>
              </w:tcPr>
              <w:p w14:paraId="66AB2756" w14:textId="361451D0" w:rsidR="009809BF" w:rsidRDefault="009809BF" w:rsidP="009809BF">
                <w:pPr>
                  <w:rPr>
                    <w:szCs w:val="21"/>
                  </w:rPr>
                </w:pPr>
                <w:r>
                  <w:rPr>
                    <w:szCs w:val="21"/>
                  </w:rPr>
                  <w:t>是</w:t>
                </w:r>
              </w:p>
            </w:tc>
          </w:sdtContent>
        </w:sdt>
        <w:tc>
          <w:tcPr>
            <w:tcW w:w="538" w:type="pct"/>
            <w:shd w:val="clear" w:color="auto" w:fill="auto"/>
          </w:tcPr>
          <w:p w14:paraId="4F10FE7C" w14:textId="0DF0CF3D" w:rsidR="009809BF" w:rsidRDefault="009809BF" w:rsidP="009809BF">
            <w:pPr>
              <w:rPr>
                <w:szCs w:val="21"/>
              </w:rPr>
            </w:pPr>
            <w:r w:rsidRPr="009809BF">
              <w:rPr>
                <w:rFonts w:hint="eastAsia"/>
                <w:szCs w:val="21"/>
              </w:rPr>
              <w:t>截至本披露日，京城控股已督促北人集团偿还债务并承诺如果北人集团没有及时清偿，京城控股将负责清偿及提供担保。本公司目前没有因被追索而遭受损失，京城控股未出现违背该承诺的行为。</w:t>
            </w:r>
          </w:p>
        </w:tc>
        <w:tc>
          <w:tcPr>
            <w:tcW w:w="325" w:type="pct"/>
            <w:shd w:val="clear" w:color="auto" w:fill="auto"/>
          </w:tcPr>
          <w:p w14:paraId="59FFB8A2" w14:textId="77777777" w:rsidR="009809BF" w:rsidRDefault="009809BF" w:rsidP="009809BF">
            <w:pPr>
              <w:rPr>
                <w:szCs w:val="21"/>
              </w:rPr>
            </w:pPr>
          </w:p>
        </w:tc>
      </w:tr>
      <w:tr w:rsidR="00DD0321" w14:paraId="35D16CBF" w14:textId="77777777" w:rsidTr="00474BA6">
        <w:tc>
          <w:tcPr>
            <w:tcW w:w="228" w:type="pct"/>
            <w:vMerge/>
            <w:shd w:val="clear" w:color="auto" w:fill="auto"/>
            <w:vAlign w:val="center"/>
          </w:tcPr>
          <w:p w14:paraId="0ACDC603" w14:textId="77777777" w:rsidR="009809BF" w:rsidRDefault="009809BF" w:rsidP="009809BF">
            <w:pPr>
              <w:rPr>
                <w:szCs w:val="21"/>
              </w:rPr>
            </w:pPr>
          </w:p>
        </w:tc>
        <w:sdt>
          <w:sdtPr>
            <w:rPr>
              <w:szCs w:val="21"/>
            </w:rPr>
            <w:alias w:val="与重大资产重组相关的承诺-承诺类型"/>
            <w:tag w:val="_GBC_aa9c1c9305e348ad982dd128c1675ee8"/>
            <w:id w:val="-351804519"/>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13320522" w14:textId="70E8DF8A" w:rsidR="009809BF" w:rsidRDefault="009809BF" w:rsidP="009809BF">
                <w:pPr>
                  <w:rPr>
                    <w:szCs w:val="21"/>
                  </w:rPr>
                </w:pPr>
                <w:r>
                  <w:rPr>
                    <w:szCs w:val="21"/>
                  </w:rPr>
                  <w:t>其他</w:t>
                </w:r>
              </w:p>
            </w:tc>
          </w:sdtContent>
        </w:sdt>
        <w:tc>
          <w:tcPr>
            <w:tcW w:w="306" w:type="pct"/>
            <w:shd w:val="clear" w:color="auto" w:fill="auto"/>
          </w:tcPr>
          <w:p w14:paraId="00FBAAFE" w14:textId="3ED50F23" w:rsidR="009809BF" w:rsidRDefault="009809BF" w:rsidP="009809BF">
            <w:pPr>
              <w:rPr>
                <w:szCs w:val="21"/>
              </w:rPr>
            </w:pPr>
            <w:r w:rsidRPr="009809BF">
              <w:rPr>
                <w:rFonts w:hint="eastAsia"/>
                <w:szCs w:val="21"/>
              </w:rPr>
              <w:t>北人集团</w:t>
            </w:r>
          </w:p>
        </w:tc>
        <w:tc>
          <w:tcPr>
            <w:tcW w:w="2334" w:type="pct"/>
            <w:shd w:val="clear" w:color="auto" w:fill="auto"/>
          </w:tcPr>
          <w:p w14:paraId="51DB8A3E" w14:textId="156EE658" w:rsidR="009809BF" w:rsidRDefault="009809BF" w:rsidP="009809BF">
            <w:pPr>
              <w:rPr>
                <w:szCs w:val="21"/>
              </w:rPr>
            </w:pPr>
            <w:r w:rsidRPr="009809BF">
              <w:rPr>
                <w:rFonts w:hint="eastAsia"/>
                <w:szCs w:val="21"/>
              </w:rP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作出全额补偿。</w:t>
            </w:r>
          </w:p>
        </w:tc>
        <w:tc>
          <w:tcPr>
            <w:tcW w:w="232" w:type="pct"/>
          </w:tcPr>
          <w:p w14:paraId="6E5360A9" w14:textId="22418A1C" w:rsidR="009809BF" w:rsidRDefault="009809BF" w:rsidP="009809BF">
            <w:pPr>
              <w:rPr>
                <w:szCs w:val="21"/>
              </w:rPr>
            </w:pPr>
            <w:r w:rsidRPr="00A871CC">
              <w:rPr>
                <w:rFonts w:hint="eastAsia"/>
                <w:szCs w:val="21"/>
              </w:rPr>
              <w:t>长期</w:t>
            </w:r>
          </w:p>
        </w:tc>
        <w:sdt>
          <w:sdtPr>
            <w:rPr>
              <w:szCs w:val="21"/>
            </w:rPr>
            <w:alias w:val="与重大资产重组相关的承诺-是否有履行期限"/>
            <w:tag w:val="_GBC_5b634ddcd7f24eb298fb3573998d3f89"/>
            <w:id w:val="-491021746"/>
            <w:comboBox>
              <w:listItem w:displayText="是" w:value="true"/>
              <w:listItem w:displayText="否" w:value="false"/>
            </w:comboBox>
          </w:sdtPr>
          <w:sdtContent>
            <w:tc>
              <w:tcPr>
                <w:tcW w:w="232" w:type="pct"/>
                <w:shd w:val="clear" w:color="auto" w:fill="auto"/>
              </w:tcPr>
              <w:p w14:paraId="0FB02D88" w14:textId="475C235F" w:rsidR="009809BF" w:rsidRDefault="009809BF" w:rsidP="009809BF">
                <w:pPr>
                  <w:rPr>
                    <w:szCs w:val="21"/>
                  </w:rPr>
                </w:pPr>
                <w:r>
                  <w:rPr>
                    <w:szCs w:val="21"/>
                  </w:rPr>
                  <w:t>是</w:t>
                </w:r>
              </w:p>
            </w:tc>
          </w:sdtContent>
        </w:sdt>
        <w:tc>
          <w:tcPr>
            <w:tcW w:w="419" w:type="pct"/>
          </w:tcPr>
          <w:p w14:paraId="74CF70E0" w14:textId="34C5CD21"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235438758"/>
            <w:comboBox>
              <w:listItem w:displayText="是" w:value="true"/>
              <w:listItem w:displayText="否" w:value="false"/>
            </w:comboBox>
          </w:sdtPr>
          <w:sdtContent>
            <w:tc>
              <w:tcPr>
                <w:tcW w:w="231" w:type="pct"/>
                <w:shd w:val="clear" w:color="auto" w:fill="auto"/>
              </w:tcPr>
              <w:p w14:paraId="552A4399" w14:textId="235B27C2" w:rsidR="009809BF" w:rsidRDefault="009809BF" w:rsidP="009809BF">
                <w:pPr>
                  <w:rPr>
                    <w:szCs w:val="21"/>
                  </w:rPr>
                </w:pPr>
                <w:r>
                  <w:rPr>
                    <w:szCs w:val="21"/>
                  </w:rPr>
                  <w:t>是</w:t>
                </w:r>
              </w:p>
            </w:tc>
          </w:sdtContent>
        </w:sdt>
        <w:tc>
          <w:tcPr>
            <w:tcW w:w="538" w:type="pct"/>
            <w:shd w:val="clear" w:color="auto" w:fill="auto"/>
          </w:tcPr>
          <w:p w14:paraId="51703918" w14:textId="77777777" w:rsidR="009809BF" w:rsidRDefault="009809BF" w:rsidP="009809BF">
            <w:pPr>
              <w:rPr>
                <w:szCs w:val="21"/>
              </w:rPr>
            </w:pPr>
          </w:p>
        </w:tc>
        <w:tc>
          <w:tcPr>
            <w:tcW w:w="325" w:type="pct"/>
            <w:shd w:val="clear" w:color="auto" w:fill="auto"/>
          </w:tcPr>
          <w:p w14:paraId="594B38DD" w14:textId="77777777" w:rsidR="009809BF" w:rsidRDefault="009809BF" w:rsidP="009809BF">
            <w:pPr>
              <w:rPr>
                <w:szCs w:val="21"/>
              </w:rPr>
            </w:pPr>
          </w:p>
        </w:tc>
      </w:tr>
      <w:tr w:rsidR="00DD0321" w14:paraId="7079F489" w14:textId="77777777" w:rsidTr="00474BA6">
        <w:tc>
          <w:tcPr>
            <w:tcW w:w="228" w:type="pct"/>
            <w:vMerge/>
            <w:shd w:val="clear" w:color="auto" w:fill="auto"/>
            <w:vAlign w:val="center"/>
          </w:tcPr>
          <w:p w14:paraId="7760CE34" w14:textId="77777777" w:rsidR="009809BF" w:rsidRDefault="009809BF" w:rsidP="009809BF">
            <w:pPr>
              <w:rPr>
                <w:szCs w:val="21"/>
              </w:rPr>
            </w:pPr>
          </w:p>
        </w:tc>
        <w:sdt>
          <w:sdtPr>
            <w:rPr>
              <w:szCs w:val="21"/>
            </w:rPr>
            <w:alias w:val="与重大资产重组相关的承诺-承诺类型"/>
            <w:tag w:val="_GBC_aa9c1c9305e348ad982dd128c1675ee8"/>
            <w:id w:val="1932158577"/>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57D3A00B" w14:textId="22352243" w:rsidR="009809BF" w:rsidRDefault="009809BF" w:rsidP="009809BF">
                <w:pPr>
                  <w:rPr>
                    <w:szCs w:val="21"/>
                  </w:rPr>
                </w:pPr>
                <w:r>
                  <w:rPr>
                    <w:szCs w:val="21"/>
                  </w:rPr>
                  <w:t>其他</w:t>
                </w:r>
              </w:p>
            </w:tc>
          </w:sdtContent>
        </w:sdt>
        <w:tc>
          <w:tcPr>
            <w:tcW w:w="306" w:type="pct"/>
            <w:shd w:val="clear" w:color="auto" w:fill="auto"/>
          </w:tcPr>
          <w:p w14:paraId="6CAFA946" w14:textId="0868EA6D" w:rsidR="009809BF" w:rsidRDefault="009809BF" w:rsidP="009809BF">
            <w:pPr>
              <w:rPr>
                <w:szCs w:val="21"/>
              </w:rPr>
            </w:pPr>
            <w:r>
              <w:rPr>
                <w:rFonts w:hint="eastAsia"/>
                <w:szCs w:val="21"/>
              </w:rPr>
              <w:t>北人集团</w:t>
            </w:r>
          </w:p>
        </w:tc>
        <w:tc>
          <w:tcPr>
            <w:tcW w:w="2334" w:type="pct"/>
            <w:shd w:val="clear" w:color="auto" w:fill="auto"/>
          </w:tcPr>
          <w:p w14:paraId="29FDD61F" w14:textId="685A9F31" w:rsidR="009809BF" w:rsidRDefault="009809BF" w:rsidP="009809BF">
            <w:pPr>
              <w:rPr>
                <w:szCs w:val="21"/>
              </w:rPr>
            </w:pPr>
            <w:r w:rsidRPr="009809BF">
              <w:rPr>
                <w:rFonts w:hint="eastAsia"/>
                <w:szCs w:val="21"/>
              </w:rPr>
              <w:t>北人集团承诺：本公司已充分知悉置出资产目前存在的上述问题，并承诺若本次重组实施时北人股份上述部分下属公司相关股东行使</w:t>
            </w:r>
            <w:r w:rsidRPr="009809BF">
              <w:rPr>
                <w:rFonts w:hint="eastAsia"/>
                <w:szCs w:val="21"/>
              </w:rPr>
              <w:lastRenderedPageBreak/>
              <w:t>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32" w:type="pct"/>
          </w:tcPr>
          <w:p w14:paraId="0A0C2820" w14:textId="264EEDB9" w:rsidR="009809BF" w:rsidRDefault="009809BF" w:rsidP="009809BF">
            <w:pPr>
              <w:rPr>
                <w:szCs w:val="21"/>
              </w:rPr>
            </w:pPr>
            <w:r w:rsidRPr="00A871CC">
              <w:rPr>
                <w:rFonts w:hint="eastAsia"/>
                <w:szCs w:val="21"/>
              </w:rPr>
              <w:lastRenderedPageBreak/>
              <w:t>长期</w:t>
            </w:r>
          </w:p>
        </w:tc>
        <w:sdt>
          <w:sdtPr>
            <w:rPr>
              <w:szCs w:val="21"/>
            </w:rPr>
            <w:alias w:val="与重大资产重组相关的承诺-是否有履行期限"/>
            <w:tag w:val="_GBC_5b634ddcd7f24eb298fb3573998d3f89"/>
            <w:id w:val="1479810108"/>
            <w:comboBox>
              <w:listItem w:displayText="是" w:value="true"/>
              <w:listItem w:displayText="否" w:value="false"/>
            </w:comboBox>
          </w:sdtPr>
          <w:sdtContent>
            <w:tc>
              <w:tcPr>
                <w:tcW w:w="232" w:type="pct"/>
                <w:shd w:val="clear" w:color="auto" w:fill="auto"/>
              </w:tcPr>
              <w:p w14:paraId="0F6C0455" w14:textId="3D028AB4" w:rsidR="009809BF" w:rsidRDefault="009809BF" w:rsidP="009809BF">
                <w:pPr>
                  <w:rPr>
                    <w:szCs w:val="21"/>
                  </w:rPr>
                </w:pPr>
                <w:r>
                  <w:rPr>
                    <w:szCs w:val="21"/>
                  </w:rPr>
                  <w:t>是</w:t>
                </w:r>
              </w:p>
            </w:tc>
          </w:sdtContent>
        </w:sdt>
        <w:tc>
          <w:tcPr>
            <w:tcW w:w="419" w:type="pct"/>
          </w:tcPr>
          <w:p w14:paraId="3DEEE6E7" w14:textId="258FF395" w:rsidR="009809BF" w:rsidRDefault="009809BF" w:rsidP="009809B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994555048"/>
            <w:comboBox>
              <w:listItem w:displayText="是" w:value="true"/>
              <w:listItem w:displayText="否" w:value="false"/>
            </w:comboBox>
          </w:sdtPr>
          <w:sdtContent>
            <w:tc>
              <w:tcPr>
                <w:tcW w:w="231" w:type="pct"/>
                <w:shd w:val="clear" w:color="auto" w:fill="auto"/>
              </w:tcPr>
              <w:p w14:paraId="111D0456" w14:textId="1E806CF4" w:rsidR="009809BF" w:rsidRDefault="009809BF" w:rsidP="009809BF">
                <w:pPr>
                  <w:rPr>
                    <w:szCs w:val="21"/>
                  </w:rPr>
                </w:pPr>
                <w:r>
                  <w:rPr>
                    <w:szCs w:val="21"/>
                  </w:rPr>
                  <w:t>是</w:t>
                </w:r>
              </w:p>
            </w:tc>
          </w:sdtContent>
        </w:sdt>
        <w:tc>
          <w:tcPr>
            <w:tcW w:w="538" w:type="pct"/>
            <w:shd w:val="clear" w:color="auto" w:fill="auto"/>
          </w:tcPr>
          <w:p w14:paraId="213C179C" w14:textId="77777777" w:rsidR="009809BF" w:rsidRDefault="009809BF" w:rsidP="009809BF">
            <w:pPr>
              <w:rPr>
                <w:szCs w:val="21"/>
              </w:rPr>
            </w:pPr>
          </w:p>
        </w:tc>
        <w:tc>
          <w:tcPr>
            <w:tcW w:w="325" w:type="pct"/>
            <w:shd w:val="clear" w:color="auto" w:fill="auto"/>
          </w:tcPr>
          <w:p w14:paraId="19627046" w14:textId="77777777" w:rsidR="009809BF" w:rsidRDefault="009809BF" w:rsidP="009809BF">
            <w:pPr>
              <w:rPr>
                <w:szCs w:val="21"/>
              </w:rPr>
            </w:pPr>
          </w:p>
        </w:tc>
      </w:tr>
      <w:tr w:rsidR="00474BA6" w14:paraId="251EE055" w14:textId="77777777" w:rsidTr="00474BA6">
        <w:tc>
          <w:tcPr>
            <w:tcW w:w="228" w:type="pct"/>
            <w:vMerge/>
            <w:shd w:val="clear" w:color="auto" w:fill="auto"/>
            <w:vAlign w:val="center"/>
          </w:tcPr>
          <w:p w14:paraId="108CC6B6" w14:textId="77777777" w:rsidR="009809BF" w:rsidRDefault="009809BF" w:rsidP="009809BF">
            <w:pPr>
              <w:rPr>
                <w:szCs w:val="21"/>
              </w:rPr>
            </w:pPr>
          </w:p>
        </w:tc>
        <w:sdt>
          <w:sdtPr>
            <w:rPr>
              <w:szCs w:val="21"/>
            </w:rPr>
            <w:alias w:val="与重大资产重组相关的承诺-承诺类型"/>
            <w:tag w:val="_GBC_aa9c1c9305e348ad982dd128c1675ee8"/>
            <w:id w:val="1892840279"/>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03AFF2B0" w14:textId="7BAD36AF" w:rsidR="009809BF" w:rsidRDefault="009809BF" w:rsidP="009809BF">
                <w:pPr>
                  <w:rPr>
                    <w:szCs w:val="21"/>
                  </w:rPr>
                </w:pPr>
                <w:r>
                  <w:rPr>
                    <w:szCs w:val="21"/>
                  </w:rPr>
                  <w:t>股份限售</w:t>
                </w:r>
              </w:p>
            </w:tc>
          </w:sdtContent>
        </w:sdt>
        <w:tc>
          <w:tcPr>
            <w:tcW w:w="306" w:type="pct"/>
            <w:shd w:val="clear" w:color="auto" w:fill="auto"/>
          </w:tcPr>
          <w:p w14:paraId="0FFDF0C1" w14:textId="00FA85D1" w:rsidR="009809BF" w:rsidRDefault="009809BF" w:rsidP="009809BF">
            <w:pPr>
              <w:rPr>
                <w:szCs w:val="21"/>
              </w:rPr>
            </w:pPr>
            <w:r w:rsidRPr="00A871CC">
              <w:rPr>
                <w:rFonts w:hint="eastAsia"/>
                <w:szCs w:val="21"/>
              </w:rPr>
              <w:t>本次重组交易对方（李红、赵庆、王晓晖、钱雨嫣）</w:t>
            </w:r>
          </w:p>
        </w:tc>
        <w:tc>
          <w:tcPr>
            <w:tcW w:w="2334" w:type="pct"/>
            <w:shd w:val="clear" w:color="auto" w:fill="auto"/>
          </w:tcPr>
          <w:p w14:paraId="25EC60BE" w14:textId="77777777" w:rsidR="009809BF" w:rsidRPr="00A871CC" w:rsidRDefault="009809BF" w:rsidP="009809BF">
            <w:pPr>
              <w:rPr>
                <w:szCs w:val="21"/>
              </w:rPr>
            </w:pPr>
            <w:r w:rsidRPr="00A871CC">
              <w:rPr>
                <w:rFonts w:hint="eastAsia"/>
                <w:szCs w:val="21"/>
              </w:rPr>
              <w:t>关于股份锁定的承诺</w:t>
            </w:r>
          </w:p>
          <w:p w14:paraId="78482D3E" w14:textId="77777777" w:rsidR="009809BF" w:rsidRPr="00A871CC" w:rsidRDefault="009809BF" w:rsidP="009809BF">
            <w:pPr>
              <w:rPr>
                <w:szCs w:val="21"/>
              </w:rPr>
            </w:pPr>
            <w:r w:rsidRPr="00A871CC">
              <w:rPr>
                <w:rFonts w:hint="eastAsia"/>
                <w:szCs w:val="21"/>
              </w:rPr>
              <w:t>本次重组交易对方（李红、赵庆、王晓晖、钱雨嫣）承诺：</w:t>
            </w:r>
          </w:p>
          <w:p w14:paraId="03FC8F29" w14:textId="77777777" w:rsidR="009809BF" w:rsidRPr="00A871CC" w:rsidRDefault="009809BF" w:rsidP="009809BF">
            <w:pPr>
              <w:rPr>
                <w:szCs w:val="21"/>
              </w:rPr>
            </w:pPr>
            <w:r w:rsidRPr="00A871CC">
              <w:rPr>
                <w:szCs w:val="21"/>
              </w:rPr>
              <w:t>1、本人因本次交易取得的上市公司股份，自本次重组发行完成日起12个月内不得转让；前述锁定期届满后，本次发行股份及支付现金购买资产项下取得的上市公司股份，按照下述安排分期解锁：</w:t>
            </w:r>
          </w:p>
          <w:p w14:paraId="0B0CDBDC" w14:textId="77777777" w:rsidR="009809BF" w:rsidRPr="00A871CC" w:rsidRDefault="009809BF" w:rsidP="009809BF">
            <w:pPr>
              <w:rPr>
                <w:szCs w:val="21"/>
              </w:rPr>
            </w:pPr>
            <w:r w:rsidRPr="00A871CC">
              <w:rPr>
                <w:rFonts w:hint="eastAsia"/>
                <w:szCs w:val="21"/>
              </w:rPr>
              <w:t>第一期：自本次重组发行完成日起满</w:t>
            </w:r>
            <w:r w:rsidRPr="00A871CC">
              <w:rPr>
                <w:szCs w:val="21"/>
              </w:rPr>
              <w:t>12个月且本人在《业绩补偿协议》及补充协议（以下合称“《业绩补偿协议》”）项下就2021年度对应的补偿义务（如有）已履行完毕的，本人本次取得的新增股份中的40%扣减解锁当年已补偿股份数量（如有）后的剩余部分可解除锁定；</w:t>
            </w:r>
          </w:p>
          <w:p w14:paraId="075B30BC" w14:textId="77777777" w:rsidR="009809BF" w:rsidRPr="00A871CC" w:rsidRDefault="009809BF" w:rsidP="009809BF">
            <w:pPr>
              <w:rPr>
                <w:szCs w:val="21"/>
              </w:rPr>
            </w:pPr>
            <w:r w:rsidRPr="00A871CC">
              <w:rPr>
                <w:rFonts w:hint="eastAsia"/>
                <w:szCs w:val="21"/>
              </w:rPr>
              <w:t>第二期：本人在《业绩补偿协议》项下就</w:t>
            </w:r>
            <w:r w:rsidRPr="00A871CC">
              <w:rPr>
                <w:szCs w:val="21"/>
              </w:rPr>
              <w:t>2022年度对应的补偿义务（如有）已履行完毕的，本人本次取得的新增股份中的20%扣减解锁当年已补偿股份数量（如有）后的剩余部分可解除锁定；</w:t>
            </w:r>
          </w:p>
          <w:p w14:paraId="50695D69" w14:textId="77777777" w:rsidR="009809BF" w:rsidRPr="00A871CC" w:rsidRDefault="009809BF" w:rsidP="009809BF">
            <w:pPr>
              <w:rPr>
                <w:szCs w:val="21"/>
              </w:rPr>
            </w:pPr>
            <w:r w:rsidRPr="00A871CC">
              <w:rPr>
                <w:rFonts w:hint="eastAsia"/>
                <w:szCs w:val="21"/>
              </w:rPr>
              <w:t>第三期：本人在《业绩补偿协议》项下就</w:t>
            </w:r>
            <w:r w:rsidRPr="00A871CC">
              <w:rPr>
                <w:szCs w:val="21"/>
              </w:rPr>
              <w:t>2023年度对应的补偿义务（如有）已履行完毕的，本人本次取得的新增股份中的20%扣减解锁当年已补偿股份数量（如有）后的剩余部分可解除锁定；</w:t>
            </w:r>
          </w:p>
          <w:p w14:paraId="75315910" w14:textId="77777777" w:rsidR="009809BF" w:rsidRPr="00A871CC" w:rsidRDefault="009809BF" w:rsidP="009809BF">
            <w:pPr>
              <w:rPr>
                <w:szCs w:val="21"/>
              </w:rPr>
            </w:pPr>
            <w:r w:rsidRPr="00A871CC">
              <w:rPr>
                <w:rFonts w:hint="eastAsia"/>
                <w:szCs w:val="21"/>
              </w:rPr>
              <w:t>第四期：本人在《业绩补偿协议》项下全部业绩承诺期（即</w:t>
            </w:r>
            <w:r w:rsidRPr="00A871CC">
              <w:rPr>
                <w:szCs w:val="21"/>
              </w:rPr>
              <w:t>2020年、2021年、2022年、2023年和2024年五个会计年度，下同）所对应的补偿义务（如有）已全部履行完毕的，本人本次取得的新增股份中尚未解锁的剩余股份可解除锁定。</w:t>
            </w:r>
          </w:p>
          <w:p w14:paraId="0132A571" w14:textId="77777777" w:rsidR="009809BF" w:rsidRPr="00A871CC" w:rsidRDefault="009809BF" w:rsidP="009809BF">
            <w:pPr>
              <w:rPr>
                <w:szCs w:val="21"/>
              </w:rPr>
            </w:pPr>
            <w:r w:rsidRPr="00A871CC">
              <w:rPr>
                <w:rFonts w:hint="eastAsia"/>
                <w:szCs w:val="21"/>
              </w:rPr>
              <w:t>本人保证，对于本人通过本次交易所取得的对价股份，在</w:t>
            </w:r>
            <w:r w:rsidRPr="00A871CC">
              <w:rPr>
                <w:szCs w:val="21"/>
              </w:rPr>
              <w:t>12个月锁定期届满后至该等股份按上述分期解锁约定解锁前，本人不会设定任何质押或其他权利负担。</w:t>
            </w:r>
          </w:p>
          <w:p w14:paraId="0F017F73" w14:textId="77777777" w:rsidR="009809BF" w:rsidRPr="00A871CC" w:rsidRDefault="009809BF" w:rsidP="009809BF">
            <w:pPr>
              <w:rPr>
                <w:szCs w:val="21"/>
              </w:rPr>
            </w:pPr>
            <w:r w:rsidRPr="00A871CC">
              <w:rPr>
                <w:szCs w:val="21"/>
              </w:rPr>
              <w:t>2、上述股份锁定期内，如因上市公司实施送红股、资本公积金转增股本事项而增持的上市公司股份，亦遵守上述锁定期限的约定。若证券监管部门的监管意见或相关规定要求的锁定期长于上述锁定期</w:t>
            </w:r>
            <w:r w:rsidRPr="00A871CC">
              <w:rPr>
                <w:szCs w:val="21"/>
              </w:rPr>
              <w:lastRenderedPageBreak/>
              <w:t>或存在其他要求，则根据相关证券监管部门的监管意见和相关规定进行相应调整。</w:t>
            </w:r>
          </w:p>
          <w:p w14:paraId="47831660" w14:textId="77777777" w:rsidR="009809BF" w:rsidRPr="00A871CC" w:rsidRDefault="009809BF" w:rsidP="009809BF">
            <w:pPr>
              <w:rPr>
                <w:szCs w:val="21"/>
              </w:rPr>
            </w:pPr>
            <w:r w:rsidRPr="00A871CC">
              <w:rPr>
                <w:szCs w:val="21"/>
              </w:rPr>
              <w:t>3、本人承诺本次交易中取得的上市公司股份将严格遵守限售期限制，并优先用于履行业绩补偿义务。本人承诺不通过包括质押股份在内的任何方式逃废补偿义务。</w:t>
            </w:r>
          </w:p>
          <w:p w14:paraId="0AFE3DAD" w14:textId="77777777" w:rsidR="009809BF" w:rsidRPr="00A871CC" w:rsidRDefault="009809BF" w:rsidP="009809BF">
            <w:pPr>
              <w:rPr>
                <w:szCs w:val="21"/>
              </w:rPr>
            </w:pPr>
            <w:r w:rsidRPr="00A871CC">
              <w:rPr>
                <w:szCs w:val="21"/>
              </w:rPr>
              <w:t>4、在全部业绩补偿义务履行完毕前，本人如需要出质本次交易所取得且按分期解锁约定已解锁的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w:t>
            </w:r>
          </w:p>
          <w:p w14:paraId="5690DB15" w14:textId="77777777" w:rsidR="009809BF" w:rsidRPr="00A871CC" w:rsidRDefault="009809BF" w:rsidP="009809BF">
            <w:pPr>
              <w:rPr>
                <w:szCs w:val="21"/>
              </w:rPr>
            </w:pPr>
            <w:r w:rsidRPr="00A871CC">
              <w:rPr>
                <w:szCs w:val="21"/>
              </w:rPr>
              <w:t>5、如本次交易因涉嫌所提供或者披露的信息存在虚假记载、误导性陈述或者重大遗漏，被司法机关立案侦查或者被中国证券监督管理委员会立案调查的，在调查结论明确以前，本人不转让在本次交易取得的上市公司股份,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A871CC">
              <w:rPr>
                <w:rFonts w:hint="eastAsia"/>
                <w:szCs w:val="21"/>
              </w:rPr>
              <w:t>，授权证券交易所和登记结算公司直接锁定相关股份。如调查结论发现存在违法违规情节，本人承诺锁定股份自愿用于相关投资者赔偿安排。</w:t>
            </w:r>
          </w:p>
          <w:p w14:paraId="1C09D30A" w14:textId="0E31882D" w:rsidR="009809BF" w:rsidRDefault="009809BF" w:rsidP="009809BF">
            <w:pPr>
              <w:rPr>
                <w:szCs w:val="21"/>
              </w:rPr>
            </w:pPr>
            <w:r w:rsidRPr="00A871CC">
              <w:rPr>
                <w:szCs w:val="21"/>
              </w:rPr>
              <w:t>6、若违反上述承诺，本人将承担一切法律责任。对上市公司造成损害或使上市公司受到行政处罚、监管措施的，本人将以自有资金对上市公司全额赔偿。</w:t>
            </w:r>
          </w:p>
        </w:tc>
        <w:tc>
          <w:tcPr>
            <w:tcW w:w="232" w:type="pct"/>
            <w:vAlign w:val="center"/>
          </w:tcPr>
          <w:p w14:paraId="3FF1DF94" w14:textId="1D41EE22" w:rsidR="009809BF" w:rsidRDefault="009809BF" w:rsidP="009809BF">
            <w:pPr>
              <w:rPr>
                <w:szCs w:val="21"/>
              </w:rPr>
            </w:pPr>
            <w:r>
              <w:lastRenderedPageBreak/>
              <w:t>自取得上市公司股份之日起至锁定期届满</w:t>
            </w:r>
          </w:p>
        </w:tc>
        <w:sdt>
          <w:sdtPr>
            <w:rPr>
              <w:szCs w:val="21"/>
            </w:rPr>
            <w:alias w:val="与重大资产重组相关的承诺-是否有履行期限"/>
            <w:tag w:val="_GBC_5b634ddcd7f24eb298fb3573998d3f89"/>
            <w:id w:val="708463191"/>
            <w:comboBox>
              <w:listItem w:displayText="是" w:value="true"/>
              <w:listItem w:displayText="否" w:value="false"/>
            </w:comboBox>
          </w:sdtPr>
          <w:sdtContent>
            <w:tc>
              <w:tcPr>
                <w:tcW w:w="232" w:type="pct"/>
                <w:shd w:val="clear" w:color="auto" w:fill="auto"/>
              </w:tcPr>
              <w:p w14:paraId="3D1B0C67" w14:textId="23AFEDB4" w:rsidR="009809BF" w:rsidRDefault="009809BF" w:rsidP="009809BF">
                <w:pPr>
                  <w:rPr>
                    <w:szCs w:val="21"/>
                  </w:rPr>
                </w:pPr>
                <w:r>
                  <w:rPr>
                    <w:szCs w:val="21"/>
                  </w:rPr>
                  <w:t>是</w:t>
                </w:r>
              </w:p>
            </w:tc>
          </w:sdtContent>
        </w:sdt>
        <w:tc>
          <w:tcPr>
            <w:tcW w:w="419" w:type="pct"/>
          </w:tcPr>
          <w:p w14:paraId="51B7AAE0" w14:textId="616BFE16" w:rsidR="009809BF" w:rsidRDefault="009809BF" w:rsidP="009809BF">
            <w:pPr>
              <w:rPr>
                <w:szCs w:val="21"/>
              </w:rPr>
            </w:pPr>
            <w:r w:rsidRPr="009809BF">
              <w:rPr>
                <w:rFonts w:hint="eastAsia"/>
                <w:szCs w:val="21"/>
              </w:rPr>
              <w:t>自取得上市公司股份之日起至锁定期届满</w:t>
            </w:r>
          </w:p>
        </w:tc>
        <w:sdt>
          <w:sdtPr>
            <w:rPr>
              <w:szCs w:val="21"/>
            </w:rPr>
            <w:alias w:val="与收购报告书或权益变动报告书相关承诺-是否及时严格履行"/>
            <w:tag w:val="_GBC_a8c36729ed1a46eb8af473efbe8b609b"/>
            <w:id w:val="1375117866"/>
            <w:comboBox>
              <w:listItem w:displayText="是" w:value="true"/>
              <w:listItem w:displayText="否" w:value="false"/>
            </w:comboBox>
          </w:sdtPr>
          <w:sdtContent>
            <w:tc>
              <w:tcPr>
                <w:tcW w:w="231" w:type="pct"/>
                <w:shd w:val="clear" w:color="auto" w:fill="auto"/>
              </w:tcPr>
              <w:p w14:paraId="0E233CF4" w14:textId="1747DB2B" w:rsidR="009809BF" w:rsidRDefault="009809BF" w:rsidP="009809BF">
                <w:pPr>
                  <w:rPr>
                    <w:szCs w:val="21"/>
                  </w:rPr>
                </w:pPr>
                <w:r>
                  <w:rPr>
                    <w:szCs w:val="21"/>
                  </w:rPr>
                  <w:t>是</w:t>
                </w:r>
              </w:p>
            </w:tc>
          </w:sdtContent>
        </w:sdt>
        <w:tc>
          <w:tcPr>
            <w:tcW w:w="538" w:type="pct"/>
            <w:shd w:val="clear" w:color="auto" w:fill="auto"/>
          </w:tcPr>
          <w:p w14:paraId="78E60D7E" w14:textId="77777777" w:rsidR="009809BF" w:rsidRDefault="009809BF" w:rsidP="009809BF">
            <w:pPr>
              <w:rPr>
                <w:szCs w:val="21"/>
              </w:rPr>
            </w:pPr>
          </w:p>
        </w:tc>
        <w:tc>
          <w:tcPr>
            <w:tcW w:w="325" w:type="pct"/>
            <w:shd w:val="clear" w:color="auto" w:fill="auto"/>
          </w:tcPr>
          <w:p w14:paraId="2CA08519" w14:textId="77777777" w:rsidR="009809BF" w:rsidRDefault="009809BF" w:rsidP="009809BF">
            <w:pPr>
              <w:rPr>
                <w:szCs w:val="21"/>
              </w:rPr>
            </w:pPr>
          </w:p>
        </w:tc>
      </w:tr>
      <w:tr w:rsidR="00474BA6" w14:paraId="21B30D1D" w14:textId="77777777" w:rsidTr="00474BA6">
        <w:tc>
          <w:tcPr>
            <w:tcW w:w="228" w:type="pct"/>
            <w:vMerge/>
            <w:shd w:val="clear" w:color="auto" w:fill="auto"/>
            <w:vAlign w:val="center"/>
          </w:tcPr>
          <w:p w14:paraId="5226FB22" w14:textId="77777777" w:rsidR="009809BF" w:rsidRDefault="009809BF" w:rsidP="009809BF">
            <w:pPr>
              <w:rPr>
                <w:szCs w:val="21"/>
              </w:rPr>
            </w:pPr>
          </w:p>
        </w:tc>
        <w:sdt>
          <w:sdtPr>
            <w:rPr>
              <w:szCs w:val="21"/>
            </w:rPr>
            <w:alias w:val="与重大资产重组相关的承诺-承诺类型"/>
            <w:tag w:val="_GBC_aa9c1c9305e348ad982dd128c1675ee8"/>
            <w:id w:val="-2125375884"/>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3C7D2BD5" w14:textId="79D56713" w:rsidR="009809BF" w:rsidRDefault="009809BF" w:rsidP="009809BF">
                <w:pPr>
                  <w:rPr>
                    <w:szCs w:val="21"/>
                  </w:rPr>
                </w:pPr>
                <w:r>
                  <w:rPr>
                    <w:szCs w:val="21"/>
                  </w:rPr>
                  <w:t>股份限售</w:t>
                </w:r>
              </w:p>
            </w:tc>
          </w:sdtContent>
        </w:sdt>
        <w:tc>
          <w:tcPr>
            <w:tcW w:w="306" w:type="pct"/>
            <w:shd w:val="clear" w:color="auto" w:fill="auto"/>
          </w:tcPr>
          <w:p w14:paraId="2907541C" w14:textId="130CDC7B" w:rsidR="009809BF" w:rsidRDefault="009809BF" w:rsidP="009809BF">
            <w:pPr>
              <w:rPr>
                <w:szCs w:val="21"/>
              </w:rPr>
            </w:pPr>
            <w:r w:rsidRPr="009809BF">
              <w:rPr>
                <w:rFonts w:hint="eastAsia"/>
                <w:szCs w:val="21"/>
              </w:rPr>
              <w:t>本次重组交易对方（青岛</w:t>
            </w:r>
            <w:r w:rsidRPr="009809BF">
              <w:rPr>
                <w:rFonts w:hint="eastAsia"/>
                <w:szCs w:val="21"/>
              </w:rPr>
              <w:lastRenderedPageBreak/>
              <w:t>艾特诺）</w:t>
            </w:r>
          </w:p>
        </w:tc>
        <w:tc>
          <w:tcPr>
            <w:tcW w:w="2334" w:type="pct"/>
            <w:shd w:val="clear" w:color="auto" w:fill="auto"/>
            <w:vAlign w:val="center"/>
          </w:tcPr>
          <w:p w14:paraId="38B778D3" w14:textId="77777777" w:rsidR="009809BF" w:rsidRDefault="009809BF" w:rsidP="009809BF">
            <w:pPr>
              <w:pStyle w:val="234"/>
            </w:pPr>
            <w:r>
              <w:lastRenderedPageBreak/>
              <w:t>关于股份锁定的承诺</w:t>
            </w:r>
          </w:p>
          <w:p w14:paraId="193285D3" w14:textId="71A2FC8F" w:rsidR="009809BF" w:rsidRDefault="009809BF" w:rsidP="009809BF">
            <w:pPr>
              <w:rPr>
                <w:szCs w:val="21"/>
              </w:rPr>
            </w:pPr>
            <w:r>
              <w:t>本次重组交易对方（青岛艾特诺）承诺：1、本公司因本次交易取得的上市公司股份，自本次重组发行完成日起12个月内不得转让；前述锁定期届满后，本次发行股份及支付现金购买资产项下取得的上市公司股份，按照下述安排分期解锁：第一期：自本次重组发行完</w:t>
            </w:r>
            <w:r>
              <w:lastRenderedPageBreak/>
              <w:t>成日起满12个月且本公司在《业绩补偿协议》及补充协议（以下合称“《业绩补偿协议》”）项下就2021年度对应的补偿义务（如有）已履行完毕的，本公司本次取得的新增股份中的40%扣减解锁当年已补偿股份数量（如有）后的剩余部分可解除锁定；第二期：本公司在《业绩补偿协议》项下就2022年度对应的补偿义务（如有）已履行完毕的，本公司本次取得的新增股份中的20%扣减解锁当年已补偿股份数量（如有）后的剩余部分可解除锁定；第三期：本公司在《业绩补偿协议》项下就2023年度对应的补偿义务（如有）已履行完毕的，本公司本次取得的新增股份中的20%扣减解锁当年已补偿股份数量（如有）后的剩余部分可解除锁定；第四期：本公司在《业绩补偿协议》项下全部业绩承诺期（即2020年、2021年、2022年、2023年和2024年五个会计年度，下同）所对应的补偿义务（如有）已全部履行完毕的，本公司本次取得的新增股份中尚未解锁的剩余股份可解除锁定。本公司保证，对于本公司通过本次交易所取得的对价股份，在12个月锁定期届满后至该等股份按上述分期解锁约定解锁前，本公司不会设定任何质押或其他权利负担。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本公司承诺本次交易中取得的上市公司股份将严格遵守限售期限制，并优先用于履行业绩补偿义务。本公司承诺不通过包括质押股份在内的任何方式逃废补偿义务。4、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作出明确约定，并应至迟于质押协议签订当日将相关质押事项书面通知上市公司。5、如本次交易因涉嫌所提供或者披露的信息存在虚假记载、误导性陈述或者重大遗漏，被司法机关立案侦查或者被中国证券监督管理委员会立案调查的，</w:t>
            </w:r>
            <w:r>
              <w:lastRenderedPageBreak/>
              <w:t>在调查结论明确以前，本公司不转让在本次交易取得的上市公司股份,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节，本公司承诺锁定股份自愿用于相关投资者赔偿安排。6、若违反上述承诺，本公司将承担一切法律责任。对上市公司造成损害或使上市公司受到行政处罚、监管措施的，本公司将以自有资金对上市公司全额赔偿。</w:t>
            </w:r>
          </w:p>
        </w:tc>
        <w:tc>
          <w:tcPr>
            <w:tcW w:w="232" w:type="pct"/>
            <w:vAlign w:val="center"/>
          </w:tcPr>
          <w:p w14:paraId="4244A65A" w14:textId="14BFE5D9" w:rsidR="009809BF" w:rsidRDefault="009809BF" w:rsidP="009809BF">
            <w:pPr>
              <w:rPr>
                <w:szCs w:val="21"/>
              </w:rPr>
            </w:pPr>
            <w:r>
              <w:lastRenderedPageBreak/>
              <w:t>自取得上市公司股份之</w:t>
            </w:r>
            <w:r>
              <w:lastRenderedPageBreak/>
              <w:t>日起至锁定期届满</w:t>
            </w:r>
          </w:p>
        </w:tc>
        <w:sdt>
          <w:sdtPr>
            <w:rPr>
              <w:szCs w:val="21"/>
            </w:rPr>
            <w:alias w:val="与重大资产重组相关的承诺-是否有履行期限"/>
            <w:tag w:val="_GBC_5b634ddcd7f24eb298fb3573998d3f89"/>
            <w:id w:val="131450560"/>
            <w:comboBox>
              <w:listItem w:displayText="是" w:value="true"/>
              <w:listItem w:displayText="否" w:value="false"/>
            </w:comboBox>
          </w:sdtPr>
          <w:sdtContent>
            <w:tc>
              <w:tcPr>
                <w:tcW w:w="232" w:type="pct"/>
                <w:shd w:val="clear" w:color="auto" w:fill="auto"/>
              </w:tcPr>
              <w:p w14:paraId="5EAE9519" w14:textId="12E676A1" w:rsidR="009809BF" w:rsidRDefault="009809BF" w:rsidP="009809BF">
                <w:pPr>
                  <w:rPr>
                    <w:szCs w:val="21"/>
                  </w:rPr>
                </w:pPr>
                <w:r>
                  <w:rPr>
                    <w:szCs w:val="21"/>
                  </w:rPr>
                  <w:t>是</w:t>
                </w:r>
              </w:p>
            </w:tc>
          </w:sdtContent>
        </w:sdt>
        <w:tc>
          <w:tcPr>
            <w:tcW w:w="419" w:type="pct"/>
          </w:tcPr>
          <w:p w14:paraId="6A9AC815" w14:textId="2E61B543" w:rsidR="009809BF" w:rsidRDefault="009809BF" w:rsidP="009809BF">
            <w:pPr>
              <w:rPr>
                <w:szCs w:val="21"/>
              </w:rPr>
            </w:pPr>
            <w:r w:rsidRPr="009809BF">
              <w:rPr>
                <w:rFonts w:hint="eastAsia"/>
                <w:szCs w:val="21"/>
              </w:rPr>
              <w:t>自取得上市公司股份之日起至锁定期届满</w:t>
            </w:r>
          </w:p>
        </w:tc>
        <w:sdt>
          <w:sdtPr>
            <w:rPr>
              <w:szCs w:val="21"/>
            </w:rPr>
            <w:alias w:val="与收购报告书或权益变动报告书相关承诺-是否及时严格履行"/>
            <w:tag w:val="_GBC_a8c36729ed1a46eb8af473efbe8b609b"/>
            <w:id w:val="293345709"/>
            <w:comboBox>
              <w:listItem w:displayText="是" w:value="true"/>
              <w:listItem w:displayText="否" w:value="false"/>
            </w:comboBox>
          </w:sdtPr>
          <w:sdtContent>
            <w:tc>
              <w:tcPr>
                <w:tcW w:w="231" w:type="pct"/>
                <w:shd w:val="clear" w:color="auto" w:fill="auto"/>
              </w:tcPr>
              <w:p w14:paraId="4EFAABF7" w14:textId="75739CB6" w:rsidR="009809BF" w:rsidRDefault="009809BF" w:rsidP="009809BF">
                <w:pPr>
                  <w:rPr>
                    <w:szCs w:val="21"/>
                  </w:rPr>
                </w:pPr>
                <w:r>
                  <w:rPr>
                    <w:szCs w:val="21"/>
                  </w:rPr>
                  <w:t>是</w:t>
                </w:r>
              </w:p>
            </w:tc>
          </w:sdtContent>
        </w:sdt>
        <w:tc>
          <w:tcPr>
            <w:tcW w:w="538" w:type="pct"/>
            <w:shd w:val="clear" w:color="auto" w:fill="auto"/>
          </w:tcPr>
          <w:p w14:paraId="01A3F083" w14:textId="77777777" w:rsidR="009809BF" w:rsidRDefault="009809BF" w:rsidP="009809BF">
            <w:pPr>
              <w:rPr>
                <w:szCs w:val="21"/>
              </w:rPr>
            </w:pPr>
          </w:p>
        </w:tc>
        <w:tc>
          <w:tcPr>
            <w:tcW w:w="325" w:type="pct"/>
            <w:shd w:val="clear" w:color="auto" w:fill="auto"/>
          </w:tcPr>
          <w:p w14:paraId="094E7389" w14:textId="77777777" w:rsidR="009809BF" w:rsidRDefault="009809BF" w:rsidP="009809BF">
            <w:pPr>
              <w:rPr>
                <w:szCs w:val="21"/>
              </w:rPr>
            </w:pPr>
          </w:p>
        </w:tc>
      </w:tr>
      <w:tr w:rsidR="00474BA6" w14:paraId="79E1AFEF" w14:textId="77777777" w:rsidTr="00474BA6">
        <w:tc>
          <w:tcPr>
            <w:tcW w:w="228" w:type="pct"/>
            <w:vMerge/>
            <w:shd w:val="clear" w:color="auto" w:fill="auto"/>
            <w:vAlign w:val="center"/>
          </w:tcPr>
          <w:p w14:paraId="3854CA5F" w14:textId="77777777" w:rsidR="00030095" w:rsidRDefault="00030095" w:rsidP="00030095">
            <w:pPr>
              <w:rPr>
                <w:szCs w:val="21"/>
              </w:rPr>
            </w:pPr>
          </w:p>
        </w:tc>
        <w:sdt>
          <w:sdtPr>
            <w:rPr>
              <w:szCs w:val="21"/>
            </w:rPr>
            <w:alias w:val="与重大资产重组相关的承诺-承诺类型"/>
            <w:tag w:val="_GBC_aa9c1c9305e348ad982dd128c1675ee8"/>
            <w:id w:val="143340429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27E47EB9" w14:textId="179415DA" w:rsidR="00030095" w:rsidRDefault="00030095" w:rsidP="00030095">
                <w:pPr>
                  <w:rPr>
                    <w:szCs w:val="21"/>
                  </w:rPr>
                </w:pPr>
                <w:r>
                  <w:rPr>
                    <w:szCs w:val="21"/>
                  </w:rPr>
                  <w:t>股份限售</w:t>
                </w:r>
              </w:p>
            </w:tc>
          </w:sdtContent>
        </w:sdt>
        <w:tc>
          <w:tcPr>
            <w:tcW w:w="306" w:type="pct"/>
            <w:shd w:val="clear" w:color="auto" w:fill="auto"/>
            <w:vAlign w:val="center"/>
          </w:tcPr>
          <w:p w14:paraId="03DE3B61" w14:textId="50AD405F" w:rsidR="00030095" w:rsidRDefault="00030095" w:rsidP="00030095">
            <w:pPr>
              <w:rPr>
                <w:szCs w:val="21"/>
              </w:rPr>
            </w:pPr>
            <w:r>
              <w:t>本次重组交易对方（杨平、肖中海、夏涛、王华东、修军、傅敦、陈政言）</w:t>
            </w:r>
          </w:p>
        </w:tc>
        <w:tc>
          <w:tcPr>
            <w:tcW w:w="2334" w:type="pct"/>
            <w:shd w:val="clear" w:color="auto" w:fill="auto"/>
            <w:vAlign w:val="center"/>
          </w:tcPr>
          <w:p w14:paraId="218B6304" w14:textId="77777777" w:rsidR="00030095" w:rsidRDefault="00030095" w:rsidP="00030095">
            <w:pPr>
              <w:pStyle w:val="234"/>
            </w:pPr>
            <w:r>
              <w:t>关于股份锁定的承诺</w:t>
            </w:r>
          </w:p>
          <w:p w14:paraId="7F98A63E" w14:textId="7B625682" w:rsidR="00030095" w:rsidRDefault="00030095" w:rsidP="00030095">
            <w:pPr>
              <w:rPr>
                <w:szCs w:val="21"/>
              </w:rPr>
            </w:pPr>
            <w:r>
              <w:t>本次重组交易对方（杨平、肖中海、夏涛、王华东、修军、傅敦、陈政言）承诺：1、本人因本次交易取得的上市公司股份，自本次重组发行完成日起12个月内不得转让。2、上述股份锁定期内，如因上市公司实施送红股、资本公积金转增股本事项而增持的上市公司股份，亦遵守上述锁定期限的约定。若证券监管部门的监管意见或相关规定要求的锁定期长于上述锁定期或存在其他要求，则根据相关证券监管部门的监管意见和相关规定进行相应调整。3、若违反上述承诺，本人将承担一切法律责任。对上市公司造成损害或使上市公司受到行政处罚、监管措施的，本人将以自有资金对上市公司全额赔偿。</w:t>
            </w:r>
          </w:p>
        </w:tc>
        <w:tc>
          <w:tcPr>
            <w:tcW w:w="232" w:type="pct"/>
            <w:vAlign w:val="center"/>
          </w:tcPr>
          <w:p w14:paraId="1E2E8698" w14:textId="069DB310" w:rsidR="00030095" w:rsidRDefault="00030095" w:rsidP="00030095">
            <w:pPr>
              <w:rPr>
                <w:szCs w:val="21"/>
              </w:rPr>
            </w:pPr>
            <w:r>
              <w:t>自取得上市公司股份之日起至锁定期届满</w:t>
            </w:r>
          </w:p>
        </w:tc>
        <w:sdt>
          <w:sdtPr>
            <w:rPr>
              <w:szCs w:val="21"/>
            </w:rPr>
            <w:alias w:val="与重大资产重组相关的承诺-是否有履行期限"/>
            <w:tag w:val="_GBC_5b634ddcd7f24eb298fb3573998d3f89"/>
            <w:id w:val="-560784376"/>
            <w:comboBox>
              <w:listItem w:displayText="是" w:value="true"/>
              <w:listItem w:displayText="否" w:value="false"/>
            </w:comboBox>
          </w:sdtPr>
          <w:sdtContent>
            <w:tc>
              <w:tcPr>
                <w:tcW w:w="232" w:type="pct"/>
                <w:shd w:val="clear" w:color="auto" w:fill="auto"/>
              </w:tcPr>
              <w:p w14:paraId="79EE489C" w14:textId="722A622F" w:rsidR="00030095" w:rsidRDefault="00030095" w:rsidP="00030095">
                <w:pPr>
                  <w:rPr>
                    <w:szCs w:val="21"/>
                  </w:rPr>
                </w:pPr>
                <w:r>
                  <w:rPr>
                    <w:szCs w:val="21"/>
                  </w:rPr>
                  <w:t>是</w:t>
                </w:r>
              </w:p>
            </w:tc>
          </w:sdtContent>
        </w:sdt>
        <w:tc>
          <w:tcPr>
            <w:tcW w:w="419" w:type="pct"/>
          </w:tcPr>
          <w:p w14:paraId="45648F3E" w14:textId="5F059AA3" w:rsidR="00030095" w:rsidRDefault="00030095" w:rsidP="00030095">
            <w:pPr>
              <w:rPr>
                <w:szCs w:val="21"/>
              </w:rPr>
            </w:pPr>
            <w:r w:rsidRPr="009809BF">
              <w:rPr>
                <w:rFonts w:hint="eastAsia"/>
                <w:szCs w:val="21"/>
              </w:rPr>
              <w:t>自取得上市公司股份之日起至锁定期届满</w:t>
            </w:r>
          </w:p>
        </w:tc>
        <w:sdt>
          <w:sdtPr>
            <w:rPr>
              <w:szCs w:val="21"/>
            </w:rPr>
            <w:alias w:val="与收购报告书或权益变动报告书相关承诺-是否及时严格履行"/>
            <w:tag w:val="_GBC_a8c36729ed1a46eb8af473efbe8b609b"/>
            <w:id w:val="-1705471219"/>
            <w:comboBox>
              <w:listItem w:displayText="是" w:value="true"/>
              <w:listItem w:displayText="否" w:value="false"/>
            </w:comboBox>
          </w:sdtPr>
          <w:sdtContent>
            <w:tc>
              <w:tcPr>
                <w:tcW w:w="231" w:type="pct"/>
                <w:shd w:val="clear" w:color="auto" w:fill="auto"/>
              </w:tcPr>
              <w:p w14:paraId="3DD8200E" w14:textId="750A38E7" w:rsidR="00030095" w:rsidRDefault="00030095" w:rsidP="00030095">
                <w:pPr>
                  <w:rPr>
                    <w:szCs w:val="21"/>
                  </w:rPr>
                </w:pPr>
                <w:r>
                  <w:rPr>
                    <w:szCs w:val="21"/>
                  </w:rPr>
                  <w:t>是</w:t>
                </w:r>
              </w:p>
            </w:tc>
          </w:sdtContent>
        </w:sdt>
        <w:tc>
          <w:tcPr>
            <w:tcW w:w="538" w:type="pct"/>
            <w:shd w:val="clear" w:color="auto" w:fill="auto"/>
          </w:tcPr>
          <w:p w14:paraId="27528D75" w14:textId="77777777" w:rsidR="00030095" w:rsidRDefault="00030095" w:rsidP="00030095">
            <w:pPr>
              <w:rPr>
                <w:szCs w:val="21"/>
              </w:rPr>
            </w:pPr>
          </w:p>
        </w:tc>
        <w:tc>
          <w:tcPr>
            <w:tcW w:w="325" w:type="pct"/>
            <w:shd w:val="clear" w:color="auto" w:fill="auto"/>
          </w:tcPr>
          <w:p w14:paraId="25098936" w14:textId="77777777" w:rsidR="00030095" w:rsidRDefault="00030095" w:rsidP="00030095">
            <w:pPr>
              <w:rPr>
                <w:szCs w:val="21"/>
              </w:rPr>
            </w:pPr>
          </w:p>
        </w:tc>
      </w:tr>
      <w:tr w:rsidR="00474BA6" w14:paraId="491F1326" w14:textId="77777777" w:rsidTr="00474BA6">
        <w:tc>
          <w:tcPr>
            <w:tcW w:w="228" w:type="pct"/>
            <w:vMerge/>
            <w:shd w:val="clear" w:color="auto" w:fill="auto"/>
            <w:vAlign w:val="center"/>
          </w:tcPr>
          <w:p w14:paraId="464955C2" w14:textId="77777777" w:rsidR="00030095" w:rsidRDefault="00030095" w:rsidP="00030095">
            <w:pPr>
              <w:rPr>
                <w:szCs w:val="21"/>
              </w:rPr>
            </w:pPr>
          </w:p>
        </w:tc>
        <w:sdt>
          <w:sdtPr>
            <w:rPr>
              <w:szCs w:val="21"/>
            </w:rPr>
            <w:alias w:val="与重大资产重组相关的承诺-承诺类型"/>
            <w:tag w:val="_GBC_aa9c1c9305e348ad982dd128c1675ee8"/>
            <w:id w:val="-100513649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066BC7A0" w14:textId="777A632B" w:rsidR="00030095" w:rsidRDefault="00030095" w:rsidP="00030095">
                <w:pPr>
                  <w:rPr>
                    <w:szCs w:val="21"/>
                  </w:rPr>
                </w:pPr>
                <w:r>
                  <w:rPr>
                    <w:szCs w:val="21"/>
                  </w:rPr>
                  <w:t>其他</w:t>
                </w:r>
              </w:p>
            </w:tc>
          </w:sdtContent>
        </w:sdt>
        <w:tc>
          <w:tcPr>
            <w:tcW w:w="306" w:type="pct"/>
            <w:shd w:val="clear" w:color="auto" w:fill="auto"/>
            <w:vAlign w:val="center"/>
          </w:tcPr>
          <w:p w14:paraId="6FD5F7EC" w14:textId="4819940D" w:rsidR="00030095" w:rsidRDefault="00030095" w:rsidP="00030095">
            <w:pPr>
              <w:rPr>
                <w:szCs w:val="21"/>
              </w:rPr>
            </w:pPr>
            <w:r>
              <w:t>本次重组交易对方（李红、赵庆、王晓晖、</w:t>
            </w:r>
            <w:r>
              <w:lastRenderedPageBreak/>
              <w:t>钱雨嫣）</w:t>
            </w:r>
          </w:p>
        </w:tc>
        <w:tc>
          <w:tcPr>
            <w:tcW w:w="2334" w:type="pct"/>
            <w:shd w:val="clear" w:color="auto" w:fill="auto"/>
            <w:vAlign w:val="center"/>
          </w:tcPr>
          <w:p w14:paraId="185198A8" w14:textId="77777777" w:rsidR="00030095" w:rsidRDefault="00030095" w:rsidP="00030095">
            <w:pPr>
              <w:pStyle w:val="234"/>
            </w:pPr>
            <w:r>
              <w:lastRenderedPageBreak/>
              <w:t>关于质押对价股份的承诺</w:t>
            </w:r>
          </w:p>
          <w:p w14:paraId="7E951EC7" w14:textId="0D5A2805" w:rsidR="00030095" w:rsidRDefault="00030095" w:rsidP="00030095">
            <w:pPr>
              <w:rPr>
                <w:szCs w:val="21"/>
              </w:rPr>
            </w:pPr>
            <w:r>
              <w:t>本次重组交易对方（李红、赵庆、王晓晖、钱雨嫣）承诺：1、截至本承诺函出具之日，本人不存在对外质押（含设定其他第三方权利）在本次交易中取得的上市公司股份的计划与安排。2、本人通过本次交易获得的上市公司新增股份将按照《发行股份及支付现金购买资产协议》及补充协议的约定设置锁定期及分期解锁安排。3、对于本人通过本次交易所取得的对价股份，在12个月锁定期内及前述</w:t>
            </w:r>
            <w:r>
              <w:lastRenderedPageBreak/>
              <w:t>锁定期届满后至按分期解锁约定解锁前，本人不会对所持有的尚处于股份锁定期内或尚未解锁的对价股份设定任何质押或其他权利负担。</w:t>
            </w:r>
          </w:p>
        </w:tc>
        <w:tc>
          <w:tcPr>
            <w:tcW w:w="232" w:type="pct"/>
            <w:vAlign w:val="center"/>
          </w:tcPr>
          <w:p w14:paraId="39CAB6D9" w14:textId="56BE0A20" w:rsidR="00030095" w:rsidRDefault="00030095" w:rsidP="00030095">
            <w:pPr>
              <w:rPr>
                <w:szCs w:val="21"/>
              </w:rPr>
            </w:pPr>
            <w:r>
              <w:lastRenderedPageBreak/>
              <w:t>自取得上市公司股份之日起至锁</w:t>
            </w:r>
            <w:r>
              <w:lastRenderedPageBreak/>
              <w:t>定期届满</w:t>
            </w:r>
          </w:p>
        </w:tc>
        <w:sdt>
          <w:sdtPr>
            <w:rPr>
              <w:szCs w:val="21"/>
            </w:rPr>
            <w:alias w:val="与重大资产重组相关的承诺-是否有履行期限"/>
            <w:tag w:val="_GBC_5b634ddcd7f24eb298fb3573998d3f89"/>
            <w:id w:val="1400476589"/>
            <w:comboBox>
              <w:listItem w:displayText="是" w:value="true"/>
              <w:listItem w:displayText="否" w:value="false"/>
            </w:comboBox>
          </w:sdtPr>
          <w:sdtContent>
            <w:tc>
              <w:tcPr>
                <w:tcW w:w="232" w:type="pct"/>
                <w:shd w:val="clear" w:color="auto" w:fill="auto"/>
              </w:tcPr>
              <w:p w14:paraId="30D574BB" w14:textId="009E67BD" w:rsidR="00030095" w:rsidRDefault="00030095" w:rsidP="00030095">
                <w:pPr>
                  <w:rPr>
                    <w:szCs w:val="21"/>
                  </w:rPr>
                </w:pPr>
                <w:r>
                  <w:rPr>
                    <w:szCs w:val="21"/>
                  </w:rPr>
                  <w:t>是</w:t>
                </w:r>
              </w:p>
            </w:tc>
          </w:sdtContent>
        </w:sdt>
        <w:tc>
          <w:tcPr>
            <w:tcW w:w="419" w:type="pct"/>
          </w:tcPr>
          <w:p w14:paraId="07EBF1DE" w14:textId="57FE62D3" w:rsidR="00030095" w:rsidRDefault="00030095" w:rsidP="00030095">
            <w:pPr>
              <w:rPr>
                <w:szCs w:val="21"/>
              </w:rPr>
            </w:pPr>
            <w:r w:rsidRPr="009809BF">
              <w:rPr>
                <w:rFonts w:hint="eastAsia"/>
                <w:szCs w:val="21"/>
              </w:rPr>
              <w:t>自取得上市公司股份之日起至锁定期届满</w:t>
            </w:r>
          </w:p>
        </w:tc>
        <w:sdt>
          <w:sdtPr>
            <w:rPr>
              <w:szCs w:val="21"/>
            </w:rPr>
            <w:alias w:val="与收购报告书或权益变动报告书相关承诺-是否及时严格履行"/>
            <w:tag w:val="_GBC_a8c36729ed1a46eb8af473efbe8b609b"/>
            <w:id w:val="-1409302252"/>
            <w:comboBox>
              <w:listItem w:displayText="是" w:value="true"/>
              <w:listItem w:displayText="否" w:value="false"/>
            </w:comboBox>
          </w:sdtPr>
          <w:sdtContent>
            <w:tc>
              <w:tcPr>
                <w:tcW w:w="231" w:type="pct"/>
                <w:shd w:val="clear" w:color="auto" w:fill="auto"/>
              </w:tcPr>
              <w:p w14:paraId="01AA9384" w14:textId="55221617" w:rsidR="00030095" w:rsidRDefault="00030095" w:rsidP="00030095">
                <w:pPr>
                  <w:rPr>
                    <w:szCs w:val="21"/>
                  </w:rPr>
                </w:pPr>
                <w:r>
                  <w:rPr>
                    <w:szCs w:val="21"/>
                  </w:rPr>
                  <w:t>是</w:t>
                </w:r>
              </w:p>
            </w:tc>
          </w:sdtContent>
        </w:sdt>
        <w:tc>
          <w:tcPr>
            <w:tcW w:w="538" w:type="pct"/>
            <w:shd w:val="clear" w:color="auto" w:fill="auto"/>
          </w:tcPr>
          <w:p w14:paraId="07E9D578" w14:textId="77777777" w:rsidR="00030095" w:rsidRDefault="00030095" w:rsidP="00030095">
            <w:pPr>
              <w:rPr>
                <w:szCs w:val="21"/>
              </w:rPr>
            </w:pPr>
          </w:p>
        </w:tc>
        <w:tc>
          <w:tcPr>
            <w:tcW w:w="325" w:type="pct"/>
            <w:shd w:val="clear" w:color="auto" w:fill="auto"/>
          </w:tcPr>
          <w:p w14:paraId="30AF1E02" w14:textId="77777777" w:rsidR="00030095" w:rsidRDefault="00030095" w:rsidP="00030095">
            <w:pPr>
              <w:rPr>
                <w:szCs w:val="21"/>
              </w:rPr>
            </w:pPr>
          </w:p>
        </w:tc>
      </w:tr>
      <w:tr w:rsidR="00474BA6" w14:paraId="1A05B175" w14:textId="77777777" w:rsidTr="00474BA6">
        <w:tc>
          <w:tcPr>
            <w:tcW w:w="228" w:type="pct"/>
            <w:vMerge/>
            <w:shd w:val="clear" w:color="auto" w:fill="auto"/>
            <w:vAlign w:val="center"/>
          </w:tcPr>
          <w:p w14:paraId="5489AF0D" w14:textId="77777777" w:rsidR="00030095" w:rsidRDefault="00030095" w:rsidP="00030095">
            <w:pPr>
              <w:rPr>
                <w:szCs w:val="21"/>
              </w:rPr>
            </w:pPr>
          </w:p>
        </w:tc>
        <w:sdt>
          <w:sdtPr>
            <w:rPr>
              <w:szCs w:val="21"/>
            </w:rPr>
            <w:alias w:val="与重大资产重组相关的承诺-承诺类型"/>
            <w:tag w:val="_GBC_aa9c1c9305e348ad982dd128c1675ee8"/>
            <w:id w:val="189716664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410D561F" w14:textId="47EA5DC4" w:rsidR="00030095" w:rsidRDefault="00030095" w:rsidP="00030095">
                <w:pPr>
                  <w:rPr>
                    <w:szCs w:val="21"/>
                  </w:rPr>
                </w:pPr>
                <w:r>
                  <w:rPr>
                    <w:szCs w:val="21"/>
                  </w:rPr>
                  <w:t>其他</w:t>
                </w:r>
              </w:p>
            </w:tc>
          </w:sdtContent>
        </w:sdt>
        <w:tc>
          <w:tcPr>
            <w:tcW w:w="306" w:type="pct"/>
            <w:shd w:val="clear" w:color="auto" w:fill="auto"/>
            <w:vAlign w:val="center"/>
          </w:tcPr>
          <w:p w14:paraId="37ADB948" w14:textId="31659701" w:rsidR="00030095" w:rsidRDefault="00030095" w:rsidP="00030095">
            <w:pPr>
              <w:rPr>
                <w:szCs w:val="21"/>
              </w:rPr>
            </w:pPr>
            <w:r>
              <w:t>本次重组交易对方（青岛艾特诺）</w:t>
            </w:r>
          </w:p>
        </w:tc>
        <w:tc>
          <w:tcPr>
            <w:tcW w:w="2334" w:type="pct"/>
            <w:shd w:val="clear" w:color="auto" w:fill="auto"/>
            <w:vAlign w:val="center"/>
          </w:tcPr>
          <w:p w14:paraId="215EC447" w14:textId="77777777" w:rsidR="00030095" w:rsidRDefault="00030095" w:rsidP="00030095">
            <w:pPr>
              <w:pStyle w:val="234"/>
            </w:pPr>
            <w:r>
              <w:t>关于质押对价股份的承诺</w:t>
            </w:r>
          </w:p>
          <w:p w14:paraId="1EA9C6B7" w14:textId="4B9C9323" w:rsidR="00030095" w:rsidRDefault="00030095" w:rsidP="00030095">
            <w:pPr>
              <w:rPr>
                <w:szCs w:val="21"/>
              </w:rPr>
            </w:pPr>
            <w:r>
              <w:t>本次重组交易对方（青岛艾特诺）承诺：1、截至本承诺函出具之日，本公司不存在对外质押（含设定其他第三方权利）在本次交易中取得的上市公司股份的计划与安排。2、本公司通过本次交易获得的上市公司新增股份将按照《发行股份及支付现金购买资产协议》及补充协议的约定设置锁定期及分期解锁安排。3、对于本公司通过本次交易所取得的对价股份，在12个月锁定期内及前述锁定期届满后至按分期解锁约定解锁前，本公司不会对所持有的尚处于股份锁定期内或尚未解锁的对价股份设定任何质押或其他权利负担。</w:t>
            </w:r>
          </w:p>
        </w:tc>
        <w:tc>
          <w:tcPr>
            <w:tcW w:w="232" w:type="pct"/>
            <w:vAlign w:val="center"/>
          </w:tcPr>
          <w:p w14:paraId="72391FDD" w14:textId="50C57A29" w:rsidR="00030095" w:rsidRDefault="00030095" w:rsidP="00030095">
            <w:pPr>
              <w:rPr>
                <w:szCs w:val="21"/>
              </w:rPr>
            </w:pPr>
            <w:r>
              <w:t>自取得上市公司股份之日起至锁定期届满</w:t>
            </w:r>
          </w:p>
        </w:tc>
        <w:sdt>
          <w:sdtPr>
            <w:rPr>
              <w:szCs w:val="21"/>
            </w:rPr>
            <w:alias w:val="与重大资产重组相关的承诺-是否有履行期限"/>
            <w:tag w:val="_GBC_5b634ddcd7f24eb298fb3573998d3f89"/>
            <w:id w:val="137240238"/>
            <w:comboBox>
              <w:listItem w:displayText="是" w:value="true"/>
              <w:listItem w:displayText="否" w:value="false"/>
            </w:comboBox>
          </w:sdtPr>
          <w:sdtContent>
            <w:tc>
              <w:tcPr>
                <w:tcW w:w="232" w:type="pct"/>
                <w:shd w:val="clear" w:color="auto" w:fill="auto"/>
              </w:tcPr>
              <w:p w14:paraId="148842C5" w14:textId="4A885B11" w:rsidR="00030095" w:rsidRDefault="00030095" w:rsidP="00030095">
                <w:pPr>
                  <w:rPr>
                    <w:szCs w:val="21"/>
                  </w:rPr>
                </w:pPr>
                <w:r>
                  <w:rPr>
                    <w:szCs w:val="21"/>
                  </w:rPr>
                  <w:t>是</w:t>
                </w:r>
              </w:p>
            </w:tc>
          </w:sdtContent>
        </w:sdt>
        <w:tc>
          <w:tcPr>
            <w:tcW w:w="419" w:type="pct"/>
          </w:tcPr>
          <w:p w14:paraId="4A763F2E" w14:textId="6C1A6A4C" w:rsidR="00030095" w:rsidRDefault="00030095" w:rsidP="00030095">
            <w:pPr>
              <w:rPr>
                <w:szCs w:val="21"/>
              </w:rPr>
            </w:pPr>
            <w:r w:rsidRPr="009809BF">
              <w:rPr>
                <w:rFonts w:hint="eastAsia"/>
                <w:szCs w:val="21"/>
              </w:rPr>
              <w:t>自取得上市公司股份之日起至锁定期届满</w:t>
            </w:r>
          </w:p>
        </w:tc>
        <w:sdt>
          <w:sdtPr>
            <w:rPr>
              <w:szCs w:val="21"/>
            </w:rPr>
            <w:alias w:val="与收购报告书或权益变动报告书相关承诺-是否及时严格履行"/>
            <w:tag w:val="_GBC_a8c36729ed1a46eb8af473efbe8b609b"/>
            <w:id w:val="1112175103"/>
            <w:comboBox>
              <w:listItem w:displayText="是" w:value="true"/>
              <w:listItem w:displayText="否" w:value="false"/>
            </w:comboBox>
          </w:sdtPr>
          <w:sdtContent>
            <w:tc>
              <w:tcPr>
                <w:tcW w:w="231" w:type="pct"/>
                <w:shd w:val="clear" w:color="auto" w:fill="auto"/>
              </w:tcPr>
              <w:p w14:paraId="3562A9B8" w14:textId="68CAB78D" w:rsidR="00030095" w:rsidRDefault="00030095" w:rsidP="00030095">
                <w:pPr>
                  <w:rPr>
                    <w:szCs w:val="21"/>
                  </w:rPr>
                </w:pPr>
                <w:r>
                  <w:rPr>
                    <w:szCs w:val="21"/>
                  </w:rPr>
                  <w:t>是</w:t>
                </w:r>
              </w:p>
            </w:tc>
          </w:sdtContent>
        </w:sdt>
        <w:tc>
          <w:tcPr>
            <w:tcW w:w="538" w:type="pct"/>
            <w:shd w:val="clear" w:color="auto" w:fill="auto"/>
          </w:tcPr>
          <w:p w14:paraId="2515C1CD" w14:textId="77777777" w:rsidR="00030095" w:rsidRDefault="00030095" w:rsidP="00030095">
            <w:pPr>
              <w:rPr>
                <w:szCs w:val="21"/>
              </w:rPr>
            </w:pPr>
          </w:p>
        </w:tc>
        <w:tc>
          <w:tcPr>
            <w:tcW w:w="325" w:type="pct"/>
            <w:shd w:val="clear" w:color="auto" w:fill="auto"/>
          </w:tcPr>
          <w:p w14:paraId="4EB893AA" w14:textId="77777777" w:rsidR="00030095" w:rsidRDefault="00030095" w:rsidP="00030095">
            <w:pPr>
              <w:rPr>
                <w:szCs w:val="21"/>
              </w:rPr>
            </w:pPr>
          </w:p>
        </w:tc>
      </w:tr>
      <w:tr w:rsidR="0030730F" w14:paraId="70F4B35D" w14:textId="77777777" w:rsidTr="00474BA6">
        <w:tc>
          <w:tcPr>
            <w:tcW w:w="228" w:type="pct"/>
            <w:vMerge/>
            <w:shd w:val="clear" w:color="auto" w:fill="auto"/>
            <w:vAlign w:val="center"/>
          </w:tcPr>
          <w:p w14:paraId="19236A67" w14:textId="77777777" w:rsidR="0030730F" w:rsidRDefault="0030730F" w:rsidP="0030730F">
            <w:pPr>
              <w:rPr>
                <w:szCs w:val="21"/>
              </w:rPr>
            </w:pPr>
          </w:p>
        </w:tc>
        <w:sdt>
          <w:sdtPr>
            <w:rPr>
              <w:szCs w:val="21"/>
            </w:rPr>
            <w:alias w:val="与重大资产重组相关的承诺-承诺类型"/>
            <w:tag w:val="_GBC_aa9c1c9305e348ad982dd128c1675ee8"/>
            <w:id w:val="-1830753586"/>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7EB5BBE5" w14:textId="52BEF21C" w:rsidR="0030730F" w:rsidRDefault="0030730F" w:rsidP="0030730F">
                <w:pPr>
                  <w:rPr>
                    <w:szCs w:val="21"/>
                  </w:rPr>
                </w:pPr>
                <w:r>
                  <w:rPr>
                    <w:szCs w:val="21"/>
                  </w:rPr>
                  <w:t>其他</w:t>
                </w:r>
              </w:p>
            </w:tc>
          </w:sdtContent>
        </w:sdt>
        <w:tc>
          <w:tcPr>
            <w:tcW w:w="306" w:type="pct"/>
            <w:shd w:val="clear" w:color="auto" w:fill="auto"/>
            <w:vAlign w:val="center"/>
          </w:tcPr>
          <w:p w14:paraId="1CF62F2A" w14:textId="1F3052D2" w:rsidR="0030730F" w:rsidRDefault="0030730F" w:rsidP="0030730F">
            <w:pPr>
              <w:rPr>
                <w:szCs w:val="21"/>
              </w:rPr>
            </w:pPr>
            <w:r>
              <w:t>大股东北京京城机电控股有限责任公司</w:t>
            </w:r>
          </w:p>
        </w:tc>
        <w:tc>
          <w:tcPr>
            <w:tcW w:w="2334" w:type="pct"/>
            <w:shd w:val="clear" w:color="auto" w:fill="auto"/>
            <w:vAlign w:val="center"/>
          </w:tcPr>
          <w:p w14:paraId="1BE6068D" w14:textId="77777777" w:rsidR="0030730F" w:rsidRDefault="0030730F" w:rsidP="0030730F">
            <w:pPr>
              <w:pStyle w:val="234"/>
            </w:pPr>
            <w:r>
              <w:t>关于保持上市公司独立性的承诺</w:t>
            </w:r>
          </w:p>
          <w:p w14:paraId="2B7C122F" w14:textId="629614E7" w:rsidR="0030730F" w:rsidRDefault="0030730F" w:rsidP="0030730F">
            <w:pPr>
              <w:rPr>
                <w:szCs w:val="21"/>
              </w:rPr>
            </w:pPr>
            <w:r>
              <w:t>京城机电承诺：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本承诺函一经签署，即构成本公司不可撤销的法律义务。如出现因本公司违反上述承诺而导致京城股份及其中小股东权益受到损害的情况，本公司将依法承担相应的赔偿责任。</w:t>
            </w:r>
          </w:p>
        </w:tc>
        <w:tc>
          <w:tcPr>
            <w:tcW w:w="232" w:type="pct"/>
            <w:vAlign w:val="center"/>
          </w:tcPr>
          <w:p w14:paraId="51D26A31" w14:textId="32ACDF46" w:rsidR="0030730F" w:rsidRDefault="0030730F" w:rsidP="0030730F">
            <w:pPr>
              <w:rPr>
                <w:szCs w:val="21"/>
              </w:rPr>
            </w:pPr>
            <w:r>
              <w:t>长期</w:t>
            </w:r>
          </w:p>
        </w:tc>
        <w:tc>
          <w:tcPr>
            <w:tcW w:w="232" w:type="pct"/>
            <w:shd w:val="clear" w:color="auto" w:fill="auto"/>
          </w:tcPr>
          <w:p w14:paraId="1040C0D5" w14:textId="1829FF52" w:rsidR="0030730F" w:rsidRDefault="0030730F" w:rsidP="0030730F">
            <w:pPr>
              <w:rPr>
                <w:szCs w:val="21"/>
              </w:rPr>
            </w:pPr>
            <w:r>
              <w:rPr>
                <w:rFonts w:hint="eastAsia"/>
                <w:szCs w:val="21"/>
              </w:rPr>
              <w:t>是</w:t>
            </w:r>
          </w:p>
        </w:tc>
        <w:tc>
          <w:tcPr>
            <w:tcW w:w="419" w:type="pct"/>
          </w:tcPr>
          <w:p w14:paraId="1F32557E" w14:textId="71E09696"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064608637"/>
            <w:comboBox>
              <w:listItem w:displayText="是" w:value="true"/>
              <w:listItem w:displayText="否" w:value="false"/>
            </w:comboBox>
          </w:sdtPr>
          <w:sdtContent>
            <w:tc>
              <w:tcPr>
                <w:tcW w:w="231" w:type="pct"/>
                <w:shd w:val="clear" w:color="auto" w:fill="auto"/>
              </w:tcPr>
              <w:p w14:paraId="69067965" w14:textId="4358A10D" w:rsidR="0030730F" w:rsidRDefault="0030730F" w:rsidP="0030730F">
                <w:pPr>
                  <w:rPr>
                    <w:szCs w:val="21"/>
                  </w:rPr>
                </w:pPr>
                <w:r>
                  <w:rPr>
                    <w:szCs w:val="21"/>
                  </w:rPr>
                  <w:t>是</w:t>
                </w:r>
              </w:p>
            </w:tc>
          </w:sdtContent>
        </w:sdt>
        <w:tc>
          <w:tcPr>
            <w:tcW w:w="538" w:type="pct"/>
            <w:shd w:val="clear" w:color="auto" w:fill="auto"/>
          </w:tcPr>
          <w:p w14:paraId="386C017E" w14:textId="77777777" w:rsidR="0030730F" w:rsidRDefault="0030730F" w:rsidP="0030730F">
            <w:pPr>
              <w:rPr>
                <w:szCs w:val="21"/>
              </w:rPr>
            </w:pPr>
          </w:p>
        </w:tc>
        <w:tc>
          <w:tcPr>
            <w:tcW w:w="325" w:type="pct"/>
            <w:shd w:val="clear" w:color="auto" w:fill="auto"/>
          </w:tcPr>
          <w:p w14:paraId="22820489" w14:textId="77777777" w:rsidR="0030730F" w:rsidRDefault="0030730F" w:rsidP="0030730F">
            <w:pPr>
              <w:rPr>
                <w:szCs w:val="21"/>
              </w:rPr>
            </w:pPr>
          </w:p>
        </w:tc>
      </w:tr>
      <w:tr w:rsidR="0030730F" w14:paraId="117F6EE9" w14:textId="77777777" w:rsidTr="00474BA6">
        <w:tc>
          <w:tcPr>
            <w:tcW w:w="228" w:type="pct"/>
            <w:vMerge/>
            <w:shd w:val="clear" w:color="auto" w:fill="auto"/>
            <w:vAlign w:val="center"/>
          </w:tcPr>
          <w:p w14:paraId="11B298CD" w14:textId="77777777" w:rsidR="0030730F" w:rsidRDefault="0030730F" w:rsidP="0030730F">
            <w:pPr>
              <w:rPr>
                <w:szCs w:val="21"/>
              </w:rPr>
            </w:pPr>
          </w:p>
        </w:tc>
        <w:sdt>
          <w:sdtPr>
            <w:rPr>
              <w:szCs w:val="21"/>
            </w:rPr>
            <w:alias w:val="与重大资产重组相关的承诺-承诺类型"/>
            <w:tag w:val="_GBC_aa9c1c9305e348ad982dd128c1675ee8"/>
            <w:id w:val="109329097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0B9CAFCA" w14:textId="2E53BD9F" w:rsidR="0030730F" w:rsidRDefault="0030730F" w:rsidP="0030730F">
                <w:pPr>
                  <w:rPr>
                    <w:szCs w:val="21"/>
                  </w:rPr>
                </w:pPr>
                <w:r>
                  <w:rPr>
                    <w:szCs w:val="21"/>
                  </w:rPr>
                  <w:t>其他</w:t>
                </w:r>
              </w:p>
            </w:tc>
          </w:sdtContent>
        </w:sdt>
        <w:tc>
          <w:tcPr>
            <w:tcW w:w="306" w:type="pct"/>
            <w:shd w:val="clear" w:color="auto" w:fill="auto"/>
            <w:vAlign w:val="center"/>
          </w:tcPr>
          <w:p w14:paraId="15109E85" w14:textId="7D9F0ABD" w:rsidR="0030730F" w:rsidRDefault="0030730F" w:rsidP="0030730F">
            <w:pPr>
              <w:rPr>
                <w:szCs w:val="21"/>
              </w:rPr>
            </w:pPr>
            <w:r>
              <w:t>本次重组交易对方（李红等17名自然人）</w:t>
            </w:r>
          </w:p>
        </w:tc>
        <w:tc>
          <w:tcPr>
            <w:tcW w:w="2334" w:type="pct"/>
            <w:shd w:val="clear" w:color="auto" w:fill="auto"/>
            <w:vAlign w:val="center"/>
          </w:tcPr>
          <w:p w14:paraId="596BE726" w14:textId="77777777" w:rsidR="0030730F" w:rsidRDefault="0030730F" w:rsidP="0030730F">
            <w:pPr>
              <w:pStyle w:val="234"/>
            </w:pPr>
            <w:r>
              <w:t>关于不谋求上市公司控制权的承诺</w:t>
            </w:r>
          </w:p>
          <w:p w14:paraId="399E0864" w14:textId="1B8F8BA0" w:rsidR="0030730F" w:rsidRDefault="0030730F" w:rsidP="0030730F">
            <w:pPr>
              <w:rPr>
                <w:szCs w:val="21"/>
              </w:rPr>
            </w:pPr>
            <w:r>
              <w:t>本次重组交易对方（李红等17名自然人）承诺：1、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2、本人承诺认可并尊重上市公司的控股股东地位，本人不会通过直接或间接增持上市公司股份、或以所持上市公司股份，单独或共同谋求上市公司的控制权，亦不会以委托、征集投票权、协议、合作、关联关系、一致行动关系或其他任何方式影响或谋求上市公司的控制权；本人</w:t>
            </w:r>
            <w:r>
              <w:lastRenderedPageBreak/>
              <w:t>亦无向上市公司推荐或提名董事和高级管理人员的计划，对于本次重组完成后上市公司董事会和高级管理人员的构成也无具体调整计划。</w:t>
            </w:r>
          </w:p>
        </w:tc>
        <w:tc>
          <w:tcPr>
            <w:tcW w:w="232" w:type="pct"/>
            <w:vAlign w:val="center"/>
          </w:tcPr>
          <w:p w14:paraId="7EB4C761" w14:textId="6CEC4566" w:rsidR="0030730F" w:rsidRDefault="0030730F" w:rsidP="0030730F">
            <w:pPr>
              <w:rPr>
                <w:szCs w:val="21"/>
              </w:rPr>
            </w:pPr>
            <w:r>
              <w:lastRenderedPageBreak/>
              <w:t>长期</w:t>
            </w:r>
          </w:p>
        </w:tc>
        <w:tc>
          <w:tcPr>
            <w:tcW w:w="232" w:type="pct"/>
            <w:shd w:val="clear" w:color="auto" w:fill="auto"/>
          </w:tcPr>
          <w:p w14:paraId="7851D962" w14:textId="02ADC028" w:rsidR="0030730F" w:rsidRDefault="0030730F" w:rsidP="0030730F">
            <w:pPr>
              <w:rPr>
                <w:szCs w:val="21"/>
              </w:rPr>
            </w:pPr>
            <w:r>
              <w:rPr>
                <w:rFonts w:hint="eastAsia"/>
                <w:szCs w:val="21"/>
              </w:rPr>
              <w:t>是</w:t>
            </w:r>
          </w:p>
        </w:tc>
        <w:tc>
          <w:tcPr>
            <w:tcW w:w="419" w:type="pct"/>
          </w:tcPr>
          <w:p w14:paraId="770D7C42" w14:textId="224D3921"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827853669"/>
            <w:comboBox>
              <w:listItem w:displayText="是" w:value="true"/>
              <w:listItem w:displayText="否" w:value="false"/>
            </w:comboBox>
          </w:sdtPr>
          <w:sdtContent>
            <w:tc>
              <w:tcPr>
                <w:tcW w:w="231" w:type="pct"/>
                <w:shd w:val="clear" w:color="auto" w:fill="auto"/>
              </w:tcPr>
              <w:p w14:paraId="5B64F353" w14:textId="07008B25" w:rsidR="0030730F" w:rsidRDefault="0030730F" w:rsidP="0030730F">
                <w:pPr>
                  <w:rPr>
                    <w:szCs w:val="21"/>
                  </w:rPr>
                </w:pPr>
                <w:r>
                  <w:rPr>
                    <w:szCs w:val="21"/>
                  </w:rPr>
                  <w:t>是</w:t>
                </w:r>
              </w:p>
            </w:tc>
          </w:sdtContent>
        </w:sdt>
        <w:tc>
          <w:tcPr>
            <w:tcW w:w="538" w:type="pct"/>
            <w:shd w:val="clear" w:color="auto" w:fill="auto"/>
          </w:tcPr>
          <w:p w14:paraId="4AD7A107" w14:textId="77777777" w:rsidR="0030730F" w:rsidRDefault="0030730F" w:rsidP="0030730F">
            <w:pPr>
              <w:rPr>
                <w:szCs w:val="21"/>
              </w:rPr>
            </w:pPr>
          </w:p>
        </w:tc>
        <w:tc>
          <w:tcPr>
            <w:tcW w:w="325" w:type="pct"/>
            <w:shd w:val="clear" w:color="auto" w:fill="auto"/>
          </w:tcPr>
          <w:p w14:paraId="4D495645" w14:textId="77777777" w:rsidR="0030730F" w:rsidRDefault="0030730F" w:rsidP="0030730F">
            <w:pPr>
              <w:rPr>
                <w:szCs w:val="21"/>
              </w:rPr>
            </w:pPr>
          </w:p>
        </w:tc>
      </w:tr>
      <w:tr w:rsidR="0030730F" w14:paraId="43388B20" w14:textId="77777777" w:rsidTr="00474BA6">
        <w:tc>
          <w:tcPr>
            <w:tcW w:w="228" w:type="pct"/>
            <w:vMerge/>
            <w:shd w:val="clear" w:color="auto" w:fill="auto"/>
            <w:vAlign w:val="center"/>
          </w:tcPr>
          <w:p w14:paraId="5A503171" w14:textId="77777777" w:rsidR="0030730F" w:rsidRDefault="0030730F" w:rsidP="0030730F">
            <w:pPr>
              <w:rPr>
                <w:szCs w:val="21"/>
              </w:rPr>
            </w:pPr>
          </w:p>
        </w:tc>
        <w:sdt>
          <w:sdtPr>
            <w:rPr>
              <w:szCs w:val="21"/>
            </w:rPr>
            <w:alias w:val="与重大资产重组相关的承诺-承诺类型"/>
            <w:tag w:val="_GBC_aa9c1c9305e348ad982dd128c1675ee8"/>
            <w:id w:val="-37038372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5185B2E3" w14:textId="46A2F962" w:rsidR="0030730F" w:rsidRDefault="0030730F" w:rsidP="0030730F">
                <w:pPr>
                  <w:rPr>
                    <w:szCs w:val="21"/>
                  </w:rPr>
                </w:pPr>
                <w:r>
                  <w:rPr>
                    <w:szCs w:val="21"/>
                  </w:rPr>
                  <w:t>其他</w:t>
                </w:r>
              </w:p>
            </w:tc>
          </w:sdtContent>
        </w:sdt>
        <w:tc>
          <w:tcPr>
            <w:tcW w:w="306" w:type="pct"/>
            <w:shd w:val="clear" w:color="auto" w:fill="auto"/>
            <w:vAlign w:val="center"/>
          </w:tcPr>
          <w:p w14:paraId="112C8B74" w14:textId="5478FF99" w:rsidR="0030730F" w:rsidRDefault="0030730F" w:rsidP="0030730F">
            <w:pPr>
              <w:rPr>
                <w:szCs w:val="21"/>
              </w:rPr>
            </w:pPr>
            <w:r>
              <w:t>本次重组交易对方（青岛艾特诺）</w:t>
            </w:r>
          </w:p>
        </w:tc>
        <w:tc>
          <w:tcPr>
            <w:tcW w:w="2334" w:type="pct"/>
            <w:shd w:val="clear" w:color="auto" w:fill="auto"/>
            <w:vAlign w:val="center"/>
          </w:tcPr>
          <w:p w14:paraId="40F27356" w14:textId="77777777" w:rsidR="0030730F" w:rsidRDefault="0030730F" w:rsidP="0030730F">
            <w:pPr>
              <w:pStyle w:val="234"/>
            </w:pPr>
            <w:r>
              <w:t>关于不谋求上市公司控制权的承诺</w:t>
            </w:r>
          </w:p>
          <w:p w14:paraId="74EEA493" w14:textId="303F9385" w:rsidR="0030730F" w:rsidRDefault="0030730F" w:rsidP="0030730F">
            <w:pPr>
              <w:rPr>
                <w:szCs w:val="21"/>
              </w:rPr>
            </w:pPr>
            <w:r>
              <w:t>本次重组交易对方（青岛艾特诺）承诺：1、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2、本企业承诺认可并尊重上市公司的控股股东地位，本企业及本企业的实际控制人陶峰不会通过直接或间接增持上市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c>
          <w:tcPr>
            <w:tcW w:w="232" w:type="pct"/>
            <w:vAlign w:val="center"/>
          </w:tcPr>
          <w:p w14:paraId="022C8787" w14:textId="6B40742A" w:rsidR="0030730F" w:rsidRDefault="0030730F" w:rsidP="0030730F">
            <w:pPr>
              <w:rPr>
                <w:szCs w:val="21"/>
              </w:rPr>
            </w:pPr>
            <w:r>
              <w:t>长期</w:t>
            </w:r>
          </w:p>
        </w:tc>
        <w:tc>
          <w:tcPr>
            <w:tcW w:w="232" w:type="pct"/>
            <w:shd w:val="clear" w:color="auto" w:fill="auto"/>
          </w:tcPr>
          <w:p w14:paraId="0157FDB8" w14:textId="7A5A4277" w:rsidR="0030730F" w:rsidRDefault="0030730F" w:rsidP="0030730F">
            <w:pPr>
              <w:rPr>
                <w:szCs w:val="21"/>
              </w:rPr>
            </w:pPr>
            <w:r>
              <w:rPr>
                <w:rFonts w:hint="eastAsia"/>
                <w:szCs w:val="21"/>
              </w:rPr>
              <w:t>是</w:t>
            </w:r>
          </w:p>
        </w:tc>
        <w:tc>
          <w:tcPr>
            <w:tcW w:w="419" w:type="pct"/>
          </w:tcPr>
          <w:p w14:paraId="27AD2DC0" w14:textId="0813BC02"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844986283"/>
            <w:comboBox>
              <w:listItem w:displayText="是" w:value="true"/>
              <w:listItem w:displayText="否" w:value="false"/>
            </w:comboBox>
          </w:sdtPr>
          <w:sdtContent>
            <w:tc>
              <w:tcPr>
                <w:tcW w:w="231" w:type="pct"/>
                <w:shd w:val="clear" w:color="auto" w:fill="auto"/>
              </w:tcPr>
              <w:p w14:paraId="39C0E82D" w14:textId="1ACCA95C" w:rsidR="0030730F" w:rsidRDefault="0030730F" w:rsidP="0030730F">
                <w:pPr>
                  <w:rPr>
                    <w:szCs w:val="21"/>
                  </w:rPr>
                </w:pPr>
                <w:r>
                  <w:rPr>
                    <w:szCs w:val="21"/>
                  </w:rPr>
                  <w:t>是</w:t>
                </w:r>
              </w:p>
            </w:tc>
          </w:sdtContent>
        </w:sdt>
        <w:tc>
          <w:tcPr>
            <w:tcW w:w="538" w:type="pct"/>
            <w:shd w:val="clear" w:color="auto" w:fill="auto"/>
          </w:tcPr>
          <w:p w14:paraId="3897CD58" w14:textId="77777777" w:rsidR="0030730F" w:rsidRDefault="0030730F" w:rsidP="0030730F">
            <w:pPr>
              <w:rPr>
                <w:szCs w:val="21"/>
              </w:rPr>
            </w:pPr>
          </w:p>
        </w:tc>
        <w:tc>
          <w:tcPr>
            <w:tcW w:w="325" w:type="pct"/>
            <w:shd w:val="clear" w:color="auto" w:fill="auto"/>
          </w:tcPr>
          <w:p w14:paraId="32AD7399" w14:textId="77777777" w:rsidR="0030730F" w:rsidRDefault="0030730F" w:rsidP="0030730F">
            <w:pPr>
              <w:rPr>
                <w:szCs w:val="21"/>
              </w:rPr>
            </w:pPr>
          </w:p>
        </w:tc>
      </w:tr>
      <w:tr w:rsidR="0030730F" w14:paraId="633C38BE" w14:textId="77777777" w:rsidTr="00474BA6">
        <w:tc>
          <w:tcPr>
            <w:tcW w:w="228" w:type="pct"/>
            <w:vMerge/>
            <w:shd w:val="clear" w:color="auto" w:fill="auto"/>
            <w:vAlign w:val="center"/>
          </w:tcPr>
          <w:p w14:paraId="3097D2A9" w14:textId="77777777" w:rsidR="0030730F" w:rsidRDefault="0030730F" w:rsidP="0030730F">
            <w:pPr>
              <w:rPr>
                <w:szCs w:val="21"/>
              </w:rPr>
            </w:pPr>
          </w:p>
        </w:tc>
        <w:sdt>
          <w:sdtPr>
            <w:rPr>
              <w:szCs w:val="21"/>
            </w:rPr>
            <w:alias w:val="与重大资产重组相关的承诺-承诺类型"/>
            <w:tag w:val="_GBC_aa9c1c9305e348ad982dd128c1675ee8"/>
            <w:id w:val="1111252286"/>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4B7968B2" w14:textId="6A3BC55C" w:rsidR="0030730F" w:rsidRDefault="0030730F" w:rsidP="0030730F">
                <w:pPr>
                  <w:rPr>
                    <w:szCs w:val="21"/>
                  </w:rPr>
                </w:pPr>
                <w:r>
                  <w:rPr>
                    <w:szCs w:val="21"/>
                  </w:rPr>
                  <w:t>其他</w:t>
                </w:r>
              </w:p>
            </w:tc>
          </w:sdtContent>
        </w:sdt>
        <w:tc>
          <w:tcPr>
            <w:tcW w:w="306" w:type="pct"/>
            <w:shd w:val="clear" w:color="auto" w:fill="auto"/>
            <w:vAlign w:val="center"/>
          </w:tcPr>
          <w:p w14:paraId="0BB26390" w14:textId="32F601EC" w:rsidR="0030730F" w:rsidRDefault="0030730F" w:rsidP="0030730F">
            <w:pPr>
              <w:rPr>
                <w:szCs w:val="21"/>
              </w:rPr>
            </w:pPr>
            <w:r>
              <w:t>大股东北京京城机电控股有限责任公司</w:t>
            </w:r>
          </w:p>
        </w:tc>
        <w:tc>
          <w:tcPr>
            <w:tcW w:w="2334" w:type="pct"/>
            <w:shd w:val="clear" w:color="auto" w:fill="auto"/>
            <w:vAlign w:val="center"/>
          </w:tcPr>
          <w:p w14:paraId="22B487D6" w14:textId="77777777" w:rsidR="0030730F" w:rsidRDefault="0030730F" w:rsidP="0030730F">
            <w:pPr>
              <w:pStyle w:val="234"/>
            </w:pPr>
            <w:r>
              <w:t>填补被摊薄即期回报措施的承诺</w:t>
            </w:r>
          </w:p>
          <w:p w14:paraId="55A23832" w14:textId="02CBF310" w:rsidR="0030730F" w:rsidRDefault="0030730F" w:rsidP="0030730F">
            <w:pPr>
              <w:rPr>
                <w:szCs w:val="21"/>
              </w:rPr>
            </w:pPr>
            <w:r>
              <w:t>京城机电承诺：在任何情形下，本公司均不会越权干预京城股份的经营管理活动，不会侵占京城股份的利益，本公司将切实履行控股股东的义务，忠实、勤勉地履行职责，维护京城股份和全体股东的合法权益。自承诺函出具日至京城股份本次交易完成前，若中国证券监督管理委员会作出关于填补回报措施及其承诺的其他新的监管规定的，且上述承诺不能满足证监会该等规定时，本公司承诺届时将按照证监会的最新规定出具补充承诺。若本公司违反或不履行上述承诺，则本公司：1、将在京城股份股东大会及中国证券监督管理委员会指定报刊上公开就未履行上述承诺向京城股份股东和社会公众投资者道歉；2、在确认违反上述承诺之日起5个工作日内，停止在京城股份处领取股东分红，同时本公司持有的京城股份股份不得转让，直至本公司实际履行承诺或违反承诺事项消除；3、若因非不可抗力原因致使本公司未履行上述承诺，且又无法提供正当合理的说明的，则本公司因此而获得的收益均归京城股份所有，京城股份</w:t>
            </w:r>
            <w:r>
              <w:lastRenderedPageBreak/>
              <w:t>有权要求本公司于取得收益之日起10个工作日内将违反承诺所得收益汇至京城股份指定账户。</w:t>
            </w:r>
          </w:p>
        </w:tc>
        <w:tc>
          <w:tcPr>
            <w:tcW w:w="232" w:type="pct"/>
            <w:vAlign w:val="center"/>
          </w:tcPr>
          <w:p w14:paraId="4B52A86F" w14:textId="1F5DB78A" w:rsidR="0030730F" w:rsidRDefault="0030730F" w:rsidP="0030730F">
            <w:pPr>
              <w:rPr>
                <w:szCs w:val="21"/>
              </w:rPr>
            </w:pPr>
            <w:r>
              <w:lastRenderedPageBreak/>
              <w:t>长期</w:t>
            </w:r>
          </w:p>
        </w:tc>
        <w:tc>
          <w:tcPr>
            <w:tcW w:w="232" w:type="pct"/>
            <w:shd w:val="clear" w:color="auto" w:fill="auto"/>
          </w:tcPr>
          <w:p w14:paraId="3D149519" w14:textId="4FFE8A59" w:rsidR="0030730F" w:rsidRDefault="0030730F" w:rsidP="0030730F">
            <w:pPr>
              <w:rPr>
                <w:szCs w:val="21"/>
              </w:rPr>
            </w:pPr>
            <w:r>
              <w:rPr>
                <w:rFonts w:hint="eastAsia"/>
                <w:szCs w:val="21"/>
              </w:rPr>
              <w:t>是</w:t>
            </w:r>
          </w:p>
        </w:tc>
        <w:tc>
          <w:tcPr>
            <w:tcW w:w="419" w:type="pct"/>
          </w:tcPr>
          <w:p w14:paraId="59A8B3B3" w14:textId="59C04A7A"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899629662"/>
            <w:comboBox>
              <w:listItem w:displayText="是" w:value="true"/>
              <w:listItem w:displayText="否" w:value="false"/>
            </w:comboBox>
          </w:sdtPr>
          <w:sdtContent>
            <w:tc>
              <w:tcPr>
                <w:tcW w:w="231" w:type="pct"/>
                <w:shd w:val="clear" w:color="auto" w:fill="auto"/>
              </w:tcPr>
              <w:p w14:paraId="3802CF24" w14:textId="351D1B46" w:rsidR="0030730F" w:rsidRDefault="0030730F" w:rsidP="0030730F">
                <w:pPr>
                  <w:rPr>
                    <w:szCs w:val="21"/>
                  </w:rPr>
                </w:pPr>
                <w:r>
                  <w:rPr>
                    <w:szCs w:val="21"/>
                  </w:rPr>
                  <w:t>是</w:t>
                </w:r>
              </w:p>
            </w:tc>
          </w:sdtContent>
        </w:sdt>
        <w:tc>
          <w:tcPr>
            <w:tcW w:w="538" w:type="pct"/>
            <w:shd w:val="clear" w:color="auto" w:fill="auto"/>
          </w:tcPr>
          <w:p w14:paraId="5ED16E3E" w14:textId="77777777" w:rsidR="0030730F" w:rsidRDefault="0030730F" w:rsidP="0030730F">
            <w:pPr>
              <w:rPr>
                <w:szCs w:val="21"/>
              </w:rPr>
            </w:pPr>
          </w:p>
        </w:tc>
        <w:tc>
          <w:tcPr>
            <w:tcW w:w="325" w:type="pct"/>
            <w:shd w:val="clear" w:color="auto" w:fill="auto"/>
          </w:tcPr>
          <w:p w14:paraId="237F3C62" w14:textId="77777777" w:rsidR="0030730F" w:rsidRDefault="0030730F" w:rsidP="0030730F">
            <w:pPr>
              <w:rPr>
                <w:szCs w:val="21"/>
              </w:rPr>
            </w:pPr>
          </w:p>
        </w:tc>
      </w:tr>
      <w:tr w:rsidR="0030730F" w14:paraId="18D61291" w14:textId="77777777" w:rsidTr="00474BA6">
        <w:tc>
          <w:tcPr>
            <w:tcW w:w="228" w:type="pct"/>
            <w:vMerge/>
            <w:shd w:val="clear" w:color="auto" w:fill="auto"/>
            <w:vAlign w:val="center"/>
          </w:tcPr>
          <w:p w14:paraId="5D20E634" w14:textId="77777777" w:rsidR="0030730F" w:rsidRDefault="0030730F" w:rsidP="0030730F">
            <w:pPr>
              <w:rPr>
                <w:szCs w:val="21"/>
              </w:rPr>
            </w:pPr>
          </w:p>
        </w:tc>
        <w:sdt>
          <w:sdtPr>
            <w:rPr>
              <w:szCs w:val="21"/>
            </w:rPr>
            <w:alias w:val="与重大资产重组相关的承诺-承诺类型"/>
            <w:tag w:val="_GBC_aa9c1c9305e348ad982dd128c1675ee8"/>
            <w:id w:val="-115259936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522C42EA" w14:textId="1A2EFD7C" w:rsidR="0030730F" w:rsidRDefault="0030730F" w:rsidP="0030730F">
                <w:pPr>
                  <w:rPr>
                    <w:szCs w:val="21"/>
                  </w:rPr>
                </w:pPr>
                <w:r>
                  <w:rPr>
                    <w:szCs w:val="21"/>
                  </w:rPr>
                  <w:t>其他</w:t>
                </w:r>
              </w:p>
            </w:tc>
          </w:sdtContent>
        </w:sdt>
        <w:tc>
          <w:tcPr>
            <w:tcW w:w="306" w:type="pct"/>
            <w:shd w:val="clear" w:color="auto" w:fill="auto"/>
            <w:vAlign w:val="center"/>
          </w:tcPr>
          <w:p w14:paraId="070FE5AD" w14:textId="55919188" w:rsidR="0030730F" w:rsidRDefault="0030730F" w:rsidP="0030730F">
            <w:pPr>
              <w:rPr>
                <w:szCs w:val="21"/>
              </w:rPr>
            </w:pPr>
            <w:r>
              <w:t>上市公司董事、高级管理人员</w:t>
            </w:r>
          </w:p>
        </w:tc>
        <w:tc>
          <w:tcPr>
            <w:tcW w:w="2334" w:type="pct"/>
            <w:shd w:val="clear" w:color="auto" w:fill="auto"/>
            <w:vAlign w:val="center"/>
          </w:tcPr>
          <w:p w14:paraId="4C88F9B4" w14:textId="77777777" w:rsidR="0030730F" w:rsidRDefault="0030730F" w:rsidP="0030730F">
            <w:pPr>
              <w:pStyle w:val="234"/>
            </w:pPr>
            <w:r>
              <w:t>填补被摊薄即期回报措施的承诺</w:t>
            </w:r>
          </w:p>
          <w:p w14:paraId="07EAC916" w14:textId="3DE04C6D" w:rsidR="0030730F" w:rsidRDefault="0030730F" w:rsidP="0030730F">
            <w:pPr>
              <w:rPr>
                <w:szCs w:val="21"/>
              </w:rPr>
            </w:pPr>
            <w:r>
              <w:t>上市公司董事、高级管理人员承诺：1、承诺不无偿或以不公平条件向其他单位或者个人输送利益，也不采用其他方式损害京城股份利益；2、承诺对本人的职务消费行为进行约束；3、承诺不动用京城股份资产从事与履行职责无关的投资、消费活动；4、承诺由董事会或薪酬委员会制定的薪酬制度与京城股份填补回报措施的执行情况相挂钩；5、如京城股份实施股权激励，承诺拟公布的京城股份股权激励的行权条件与京城股份填补回报措施的执行情况相挂钩。若本人违反或不履行上述承诺，则本人：1、将在京城股份股东大会及中国证券监督管理委员会指定报刊上公开就未履行上述承诺向京城股份股东和社会公众投资者道歉；2、在确认违反上述承诺之日起5个工作日内，停止在京城股份处领取薪酬、津贴（如有）及股东分红（如有），同时本人持有的京城股份股份（如有）不得转让，直至本人实际履行承诺或违反承诺事项消除；3、若因非不可抗力原因致使本人未履行上述承诺，且又无法提供正当合理之说明的，则本人因此而获得的收益均归京城股份所有，京城股份有权要求本人于取得收益之日起10个工作日内将违反承诺所得收益汇至京城股份指定账户。</w:t>
            </w:r>
          </w:p>
        </w:tc>
        <w:tc>
          <w:tcPr>
            <w:tcW w:w="232" w:type="pct"/>
            <w:vAlign w:val="center"/>
          </w:tcPr>
          <w:p w14:paraId="5530FD0D" w14:textId="696A2114" w:rsidR="0030730F" w:rsidRDefault="0030730F" w:rsidP="0030730F">
            <w:pPr>
              <w:rPr>
                <w:szCs w:val="21"/>
              </w:rPr>
            </w:pPr>
            <w:r>
              <w:t>长期</w:t>
            </w:r>
          </w:p>
        </w:tc>
        <w:tc>
          <w:tcPr>
            <w:tcW w:w="232" w:type="pct"/>
            <w:shd w:val="clear" w:color="auto" w:fill="auto"/>
          </w:tcPr>
          <w:p w14:paraId="5368AE11" w14:textId="40FD318B" w:rsidR="0030730F" w:rsidRDefault="0030730F" w:rsidP="0030730F">
            <w:pPr>
              <w:rPr>
                <w:szCs w:val="21"/>
              </w:rPr>
            </w:pPr>
            <w:r>
              <w:rPr>
                <w:rFonts w:hint="eastAsia"/>
                <w:szCs w:val="21"/>
              </w:rPr>
              <w:t>是</w:t>
            </w:r>
          </w:p>
        </w:tc>
        <w:tc>
          <w:tcPr>
            <w:tcW w:w="419" w:type="pct"/>
          </w:tcPr>
          <w:p w14:paraId="71EAB3EA" w14:textId="1A7EEE50"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2111038467"/>
            <w:comboBox>
              <w:listItem w:displayText="是" w:value="true"/>
              <w:listItem w:displayText="否" w:value="false"/>
            </w:comboBox>
          </w:sdtPr>
          <w:sdtContent>
            <w:tc>
              <w:tcPr>
                <w:tcW w:w="231" w:type="pct"/>
                <w:shd w:val="clear" w:color="auto" w:fill="auto"/>
              </w:tcPr>
              <w:p w14:paraId="54050DDE" w14:textId="1D043AFB" w:rsidR="0030730F" w:rsidRDefault="0030730F" w:rsidP="0030730F">
                <w:pPr>
                  <w:rPr>
                    <w:szCs w:val="21"/>
                  </w:rPr>
                </w:pPr>
                <w:r>
                  <w:rPr>
                    <w:szCs w:val="21"/>
                  </w:rPr>
                  <w:t>是</w:t>
                </w:r>
              </w:p>
            </w:tc>
          </w:sdtContent>
        </w:sdt>
        <w:tc>
          <w:tcPr>
            <w:tcW w:w="538" w:type="pct"/>
            <w:shd w:val="clear" w:color="auto" w:fill="auto"/>
          </w:tcPr>
          <w:p w14:paraId="60F1F336" w14:textId="77777777" w:rsidR="0030730F" w:rsidRDefault="0030730F" w:rsidP="0030730F">
            <w:pPr>
              <w:rPr>
                <w:szCs w:val="21"/>
              </w:rPr>
            </w:pPr>
          </w:p>
        </w:tc>
        <w:tc>
          <w:tcPr>
            <w:tcW w:w="325" w:type="pct"/>
            <w:shd w:val="clear" w:color="auto" w:fill="auto"/>
          </w:tcPr>
          <w:p w14:paraId="3D0C383B" w14:textId="77777777" w:rsidR="0030730F" w:rsidRDefault="0030730F" w:rsidP="0030730F">
            <w:pPr>
              <w:rPr>
                <w:szCs w:val="21"/>
              </w:rPr>
            </w:pPr>
          </w:p>
        </w:tc>
      </w:tr>
      <w:tr w:rsidR="0030730F" w14:paraId="084AD665" w14:textId="77777777" w:rsidTr="00474BA6">
        <w:tc>
          <w:tcPr>
            <w:tcW w:w="228" w:type="pct"/>
            <w:vMerge/>
            <w:shd w:val="clear" w:color="auto" w:fill="auto"/>
            <w:vAlign w:val="center"/>
          </w:tcPr>
          <w:p w14:paraId="2685DF50" w14:textId="77777777" w:rsidR="0030730F" w:rsidRDefault="0030730F" w:rsidP="0030730F">
            <w:pPr>
              <w:rPr>
                <w:szCs w:val="21"/>
              </w:rPr>
            </w:pPr>
          </w:p>
        </w:tc>
        <w:sdt>
          <w:sdtPr>
            <w:rPr>
              <w:szCs w:val="21"/>
            </w:rPr>
            <w:alias w:val="与重大资产重组相关的承诺-承诺类型"/>
            <w:tag w:val="_GBC_aa9c1c9305e348ad982dd128c1675ee8"/>
            <w:id w:val="-37054252"/>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78D4D554" w14:textId="3076916E" w:rsidR="0030730F" w:rsidRDefault="0030730F" w:rsidP="0030730F">
                <w:pPr>
                  <w:rPr>
                    <w:szCs w:val="21"/>
                  </w:rPr>
                </w:pPr>
                <w:r>
                  <w:rPr>
                    <w:szCs w:val="21"/>
                  </w:rPr>
                  <w:t>其他</w:t>
                </w:r>
              </w:p>
            </w:tc>
          </w:sdtContent>
        </w:sdt>
        <w:tc>
          <w:tcPr>
            <w:tcW w:w="306" w:type="pct"/>
            <w:shd w:val="clear" w:color="auto" w:fill="auto"/>
            <w:vAlign w:val="center"/>
          </w:tcPr>
          <w:p w14:paraId="1808EC7B" w14:textId="0E556CB5" w:rsidR="0030730F" w:rsidRDefault="0030730F" w:rsidP="0030730F">
            <w:pPr>
              <w:rPr>
                <w:szCs w:val="21"/>
              </w:rPr>
            </w:pPr>
            <w:r>
              <w:t>本次重组交易对方（李红等17名自然人）</w:t>
            </w:r>
          </w:p>
        </w:tc>
        <w:tc>
          <w:tcPr>
            <w:tcW w:w="2334" w:type="pct"/>
            <w:shd w:val="clear" w:color="auto" w:fill="auto"/>
            <w:vAlign w:val="center"/>
          </w:tcPr>
          <w:p w14:paraId="7E382182" w14:textId="77777777" w:rsidR="0030730F" w:rsidRDefault="0030730F" w:rsidP="0030730F">
            <w:pPr>
              <w:pStyle w:val="234"/>
            </w:pPr>
            <w:r>
              <w:t>关于避免资金占用的承诺</w:t>
            </w:r>
          </w:p>
          <w:p w14:paraId="2964F2FE" w14:textId="4A6A7C8D" w:rsidR="0030730F" w:rsidRDefault="0030730F" w:rsidP="0030730F">
            <w:pPr>
              <w:rPr>
                <w:szCs w:val="21"/>
              </w:rPr>
            </w:pPr>
            <w:r>
              <w:t>本次重组交易对方（李红等17名自然人）承诺：本人在北洋天青80%股权自评估基准日起至登记至京城股份名下之日（即北洋天青主管工商部门将北洋天青80%股权的权属变更至京城股份名下之日）止的期间内，不占用北洋天青资金，不进行其他影响北洋天青完整性、合规性的行为。本次交易完成后，本人将严格遵守中国证监会、上海证券交易所相关规章及《公司章程》等相关规定，平等行使股东权利、履行股东义务，不利用股东地位谋取不当利益，保证上市公司及北洋天青在人员、资产、财务、机构及业务方面继续与本人控制的其他企业完全分开，保持上市公司在人员、资产、财务、机构及业务方面的独立。本次交易完成后，本人将遵守《关于</w:t>
            </w:r>
            <w:r>
              <w:lastRenderedPageBreak/>
              <w:t>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人将依法承担相应的赔偿责任。</w:t>
            </w:r>
          </w:p>
        </w:tc>
        <w:tc>
          <w:tcPr>
            <w:tcW w:w="232" w:type="pct"/>
            <w:vAlign w:val="center"/>
          </w:tcPr>
          <w:p w14:paraId="20CAB89E" w14:textId="1B73BB5E" w:rsidR="0030730F" w:rsidRDefault="0030730F" w:rsidP="0030730F">
            <w:pPr>
              <w:rPr>
                <w:szCs w:val="21"/>
              </w:rPr>
            </w:pPr>
            <w:r>
              <w:lastRenderedPageBreak/>
              <w:t>长期</w:t>
            </w:r>
          </w:p>
        </w:tc>
        <w:tc>
          <w:tcPr>
            <w:tcW w:w="232" w:type="pct"/>
            <w:shd w:val="clear" w:color="auto" w:fill="auto"/>
          </w:tcPr>
          <w:p w14:paraId="1C193DAC" w14:textId="018B22FE" w:rsidR="0030730F" w:rsidRDefault="0030730F" w:rsidP="0030730F">
            <w:pPr>
              <w:rPr>
                <w:szCs w:val="21"/>
              </w:rPr>
            </w:pPr>
            <w:r>
              <w:rPr>
                <w:rFonts w:hint="eastAsia"/>
                <w:szCs w:val="21"/>
              </w:rPr>
              <w:t>是</w:t>
            </w:r>
          </w:p>
        </w:tc>
        <w:tc>
          <w:tcPr>
            <w:tcW w:w="419" w:type="pct"/>
          </w:tcPr>
          <w:p w14:paraId="0F5FB2C6" w14:textId="4844C1EF" w:rsidR="0030730F" w:rsidRDefault="0030730F" w:rsidP="0030730F">
            <w:pPr>
              <w:rPr>
                <w:szCs w:val="21"/>
              </w:rPr>
            </w:pPr>
            <w:r w:rsidRPr="00DD0321">
              <w:rPr>
                <w:szCs w:val="21"/>
              </w:rPr>
              <w:t>2020</w:t>
            </w:r>
            <w:r>
              <w:rPr>
                <w:rFonts w:hint="eastAsia"/>
                <w:szCs w:val="21"/>
              </w:rPr>
              <w:t>.</w:t>
            </w:r>
            <w:r>
              <w:rPr>
                <w:szCs w:val="21"/>
              </w:rPr>
              <w:t>6.</w:t>
            </w:r>
            <w:r>
              <w:rPr>
                <w:rFonts w:hint="eastAsia"/>
                <w:szCs w:val="21"/>
              </w:rPr>
              <w:t>3</w:t>
            </w:r>
            <w:r>
              <w:rPr>
                <w:szCs w:val="21"/>
              </w:rPr>
              <w:t>0</w:t>
            </w:r>
            <w:r>
              <w:rPr>
                <w:rFonts w:hint="eastAsia"/>
                <w:szCs w:val="21"/>
              </w:rPr>
              <w:t>至2</w:t>
            </w:r>
            <w:r>
              <w:rPr>
                <w:szCs w:val="21"/>
              </w:rPr>
              <w:t>022.6.17</w:t>
            </w:r>
          </w:p>
        </w:tc>
        <w:sdt>
          <w:sdtPr>
            <w:rPr>
              <w:szCs w:val="21"/>
            </w:rPr>
            <w:alias w:val="与收购报告书或权益变动报告书相关承诺-是否及时严格履行"/>
            <w:tag w:val="_GBC_a8c36729ed1a46eb8af473efbe8b609b"/>
            <w:id w:val="1778137188"/>
            <w:comboBox>
              <w:listItem w:displayText="是" w:value="true"/>
              <w:listItem w:displayText="否" w:value="false"/>
            </w:comboBox>
          </w:sdtPr>
          <w:sdtContent>
            <w:tc>
              <w:tcPr>
                <w:tcW w:w="231" w:type="pct"/>
                <w:shd w:val="clear" w:color="auto" w:fill="auto"/>
              </w:tcPr>
              <w:p w14:paraId="655A0DC0" w14:textId="4DA87837" w:rsidR="0030730F" w:rsidRDefault="0030730F" w:rsidP="0030730F">
                <w:pPr>
                  <w:rPr>
                    <w:szCs w:val="21"/>
                  </w:rPr>
                </w:pPr>
                <w:r>
                  <w:rPr>
                    <w:szCs w:val="21"/>
                  </w:rPr>
                  <w:t>是</w:t>
                </w:r>
              </w:p>
            </w:tc>
          </w:sdtContent>
        </w:sdt>
        <w:tc>
          <w:tcPr>
            <w:tcW w:w="538" w:type="pct"/>
            <w:shd w:val="clear" w:color="auto" w:fill="auto"/>
          </w:tcPr>
          <w:p w14:paraId="4ACE64F4" w14:textId="77777777" w:rsidR="0030730F" w:rsidRDefault="0030730F" w:rsidP="0030730F">
            <w:pPr>
              <w:rPr>
                <w:szCs w:val="21"/>
              </w:rPr>
            </w:pPr>
          </w:p>
        </w:tc>
        <w:tc>
          <w:tcPr>
            <w:tcW w:w="325" w:type="pct"/>
            <w:shd w:val="clear" w:color="auto" w:fill="auto"/>
          </w:tcPr>
          <w:p w14:paraId="6B03B530" w14:textId="77777777" w:rsidR="0030730F" w:rsidRDefault="0030730F" w:rsidP="0030730F">
            <w:pPr>
              <w:rPr>
                <w:szCs w:val="21"/>
              </w:rPr>
            </w:pPr>
          </w:p>
        </w:tc>
      </w:tr>
      <w:tr w:rsidR="0030730F" w14:paraId="49C77C78" w14:textId="77777777" w:rsidTr="00474BA6">
        <w:tc>
          <w:tcPr>
            <w:tcW w:w="228" w:type="pct"/>
            <w:vMerge/>
            <w:shd w:val="clear" w:color="auto" w:fill="auto"/>
            <w:vAlign w:val="center"/>
          </w:tcPr>
          <w:p w14:paraId="47E9D704" w14:textId="77777777" w:rsidR="0030730F" w:rsidRDefault="0030730F" w:rsidP="0030730F">
            <w:pPr>
              <w:rPr>
                <w:szCs w:val="21"/>
              </w:rPr>
            </w:pPr>
          </w:p>
        </w:tc>
        <w:sdt>
          <w:sdtPr>
            <w:rPr>
              <w:szCs w:val="21"/>
            </w:rPr>
            <w:alias w:val="与重大资产重组相关的承诺-承诺类型"/>
            <w:tag w:val="_GBC_aa9c1c9305e348ad982dd128c1675ee8"/>
            <w:id w:val="-1497961340"/>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70EA9A6E" w14:textId="36073CF1" w:rsidR="0030730F" w:rsidRDefault="0030730F" w:rsidP="0030730F">
                <w:pPr>
                  <w:rPr>
                    <w:szCs w:val="21"/>
                  </w:rPr>
                </w:pPr>
                <w:r>
                  <w:rPr>
                    <w:szCs w:val="21"/>
                  </w:rPr>
                  <w:t>其他</w:t>
                </w:r>
              </w:p>
            </w:tc>
          </w:sdtContent>
        </w:sdt>
        <w:tc>
          <w:tcPr>
            <w:tcW w:w="306" w:type="pct"/>
            <w:shd w:val="clear" w:color="auto" w:fill="auto"/>
            <w:vAlign w:val="center"/>
          </w:tcPr>
          <w:p w14:paraId="73334FF7" w14:textId="67FCB469" w:rsidR="0030730F" w:rsidRDefault="0030730F" w:rsidP="0030730F">
            <w:pPr>
              <w:rPr>
                <w:szCs w:val="21"/>
              </w:rPr>
            </w:pPr>
            <w:r>
              <w:t>黄晓峰</w:t>
            </w:r>
          </w:p>
        </w:tc>
        <w:tc>
          <w:tcPr>
            <w:tcW w:w="2334" w:type="pct"/>
            <w:shd w:val="clear" w:color="auto" w:fill="auto"/>
            <w:vAlign w:val="center"/>
          </w:tcPr>
          <w:p w14:paraId="64A21628" w14:textId="77777777" w:rsidR="0030730F" w:rsidRDefault="0030730F" w:rsidP="0030730F">
            <w:pPr>
              <w:pStyle w:val="234"/>
            </w:pPr>
            <w:r>
              <w:t>关于避免资金占用的承诺</w:t>
            </w:r>
          </w:p>
          <w:p w14:paraId="128FA70D" w14:textId="3938D998" w:rsidR="0030730F" w:rsidRDefault="0030730F" w:rsidP="0030730F">
            <w:pPr>
              <w:rPr>
                <w:szCs w:val="21"/>
              </w:rPr>
            </w:pPr>
            <w:r>
              <w:t>黄晓峰承诺：本人在北洋天青80%股权自评估基准日起至登记至京城股份名下之日（即北洋天青主管工商部门将北洋天青80%股权的权属变更至京城股份名下之日）止的期间内，不占用北洋天青资金，不进行其他影响北洋天青完整性、合规性的行为。本次交易完成后，本人控制的其他企业（如有）将不会以代垫费用或其他支出、直接或间接借款、代偿债务等任何方式占用北洋天青的资金，避免与北洋天青发生与正常经营业务无关的资金往来行为。如违反上述承诺，为本次交易造成任何影响或损失的，本人将依法承担相应的赔偿责任。</w:t>
            </w:r>
          </w:p>
        </w:tc>
        <w:tc>
          <w:tcPr>
            <w:tcW w:w="232" w:type="pct"/>
          </w:tcPr>
          <w:p w14:paraId="2C085BFD" w14:textId="022885FA" w:rsidR="0030730F" w:rsidRDefault="0030730F" w:rsidP="0030730F">
            <w:pPr>
              <w:rPr>
                <w:szCs w:val="21"/>
              </w:rPr>
            </w:pPr>
            <w:r>
              <w:rPr>
                <w:rFonts w:hint="eastAsia"/>
                <w:szCs w:val="21"/>
              </w:rPr>
              <w:t>长期</w:t>
            </w:r>
          </w:p>
        </w:tc>
        <w:tc>
          <w:tcPr>
            <w:tcW w:w="232" w:type="pct"/>
            <w:shd w:val="clear" w:color="auto" w:fill="auto"/>
          </w:tcPr>
          <w:p w14:paraId="57BDD093" w14:textId="03B47C47" w:rsidR="0030730F" w:rsidRDefault="0030730F" w:rsidP="0030730F">
            <w:pPr>
              <w:rPr>
                <w:szCs w:val="21"/>
              </w:rPr>
            </w:pPr>
            <w:r>
              <w:rPr>
                <w:rFonts w:hint="eastAsia"/>
                <w:szCs w:val="21"/>
              </w:rPr>
              <w:t>是</w:t>
            </w:r>
          </w:p>
        </w:tc>
        <w:tc>
          <w:tcPr>
            <w:tcW w:w="419" w:type="pct"/>
          </w:tcPr>
          <w:p w14:paraId="27F7852D" w14:textId="41B866DD" w:rsidR="0030730F" w:rsidRDefault="0030730F" w:rsidP="0030730F">
            <w:pPr>
              <w:rPr>
                <w:szCs w:val="21"/>
              </w:rPr>
            </w:pPr>
            <w:r w:rsidRPr="00DD0321">
              <w:rPr>
                <w:szCs w:val="21"/>
              </w:rPr>
              <w:t>2020</w:t>
            </w:r>
            <w:r>
              <w:rPr>
                <w:rFonts w:hint="eastAsia"/>
                <w:szCs w:val="21"/>
              </w:rPr>
              <w:t>.</w:t>
            </w:r>
            <w:r>
              <w:rPr>
                <w:szCs w:val="21"/>
              </w:rPr>
              <w:t>6.</w:t>
            </w:r>
            <w:r>
              <w:rPr>
                <w:rFonts w:hint="eastAsia"/>
                <w:szCs w:val="21"/>
              </w:rPr>
              <w:t>3</w:t>
            </w:r>
            <w:r>
              <w:rPr>
                <w:szCs w:val="21"/>
              </w:rPr>
              <w:t>0</w:t>
            </w:r>
            <w:r>
              <w:rPr>
                <w:rFonts w:hint="eastAsia"/>
                <w:szCs w:val="21"/>
              </w:rPr>
              <w:t>至2</w:t>
            </w:r>
            <w:r>
              <w:rPr>
                <w:szCs w:val="21"/>
              </w:rPr>
              <w:t>022.6.17</w:t>
            </w:r>
          </w:p>
        </w:tc>
        <w:sdt>
          <w:sdtPr>
            <w:rPr>
              <w:szCs w:val="21"/>
            </w:rPr>
            <w:alias w:val="与收购报告书或权益变动报告书相关承诺-是否及时严格履行"/>
            <w:tag w:val="_GBC_a8c36729ed1a46eb8af473efbe8b609b"/>
            <w:id w:val="-545062137"/>
            <w:comboBox>
              <w:listItem w:displayText="是" w:value="true"/>
              <w:listItem w:displayText="否" w:value="false"/>
            </w:comboBox>
          </w:sdtPr>
          <w:sdtContent>
            <w:tc>
              <w:tcPr>
                <w:tcW w:w="231" w:type="pct"/>
                <w:shd w:val="clear" w:color="auto" w:fill="auto"/>
              </w:tcPr>
              <w:p w14:paraId="5DBCC6CB" w14:textId="48D963EA" w:rsidR="0030730F" w:rsidRDefault="0030730F" w:rsidP="0030730F">
                <w:pPr>
                  <w:rPr>
                    <w:szCs w:val="21"/>
                  </w:rPr>
                </w:pPr>
                <w:r>
                  <w:rPr>
                    <w:szCs w:val="21"/>
                  </w:rPr>
                  <w:t>是</w:t>
                </w:r>
              </w:p>
            </w:tc>
          </w:sdtContent>
        </w:sdt>
        <w:tc>
          <w:tcPr>
            <w:tcW w:w="538" w:type="pct"/>
            <w:shd w:val="clear" w:color="auto" w:fill="auto"/>
          </w:tcPr>
          <w:p w14:paraId="2E234379" w14:textId="77777777" w:rsidR="0030730F" w:rsidRDefault="0030730F" w:rsidP="0030730F">
            <w:pPr>
              <w:rPr>
                <w:szCs w:val="21"/>
              </w:rPr>
            </w:pPr>
          </w:p>
        </w:tc>
        <w:tc>
          <w:tcPr>
            <w:tcW w:w="325" w:type="pct"/>
            <w:shd w:val="clear" w:color="auto" w:fill="auto"/>
          </w:tcPr>
          <w:p w14:paraId="19E037C0" w14:textId="77777777" w:rsidR="0030730F" w:rsidRDefault="0030730F" w:rsidP="0030730F">
            <w:pPr>
              <w:rPr>
                <w:szCs w:val="21"/>
              </w:rPr>
            </w:pPr>
          </w:p>
        </w:tc>
      </w:tr>
      <w:tr w:rsidR="00474BA6" w14:paraId="441239DC" w14:textId="77777777" w:rsidTr="00474BA6">
        <w:tc>
          <w:tcPr>
            <w:tcW w:w="228" w:type="pct"/>
            <w:vMerge/>
            <w:shd w:val="clear" w:color="auto" w:fill="auto"/>
            <w:vAlign w:val="center"/>
          </w:tcPr>
          <w:p w14:paraId="707F7BF0" w14:textId="77777777" w:rsidR="00474BA6" w:rsidRDefault="00474BA6" w:rsidP="00474BA6">
            <w:pPr>
              <w:rPr>
                <w:szCs w:val="21"/>
              </w:rPr>
            </w:pPr>
          </w:p>
        </w:tc>
        <w:sdt>
          <w:sdtPr>
            <w:rPr>
              <w:szCs w:val="21"/>
            </w:rPr>
            <w:alias w:val="与重大资产重组相关的承诺-承诺类型"/>
            <w:tag w:val="_GBC_aa9c1c9305e348ad982dd128c1675ee8"/>
            <w:id w:val="2046103045"/>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65C2A7BD" w14:textId="0F1F7232" w:rsidR="00474BA6" w:rsidRDefault="00474BA6" w:rsidP="00474BA6">
                <w:pPr>
                  <w:rPr>
                    <w:szCs w:val="21"/>
                  </w:rPr>
                </w:pPr>
                <w:r>
                  <w:rPr>
                    <w:szCs w:val="21"/>
                  </w:rPr>
                  <w:t>其他</w:t>
                </w:r>
              </w:p>
            </w:tc>
          </w:sdtContent>
        </w:sdt>
        <w:tc>
          <w:tcPr>
            <w:tcW w:w="306" w:type="pct"/>
            <w:shd w:val="clear" w:color="auto" w:fill="auto"/>
            <w:vAlign w:val="center"/>
          </w:tcPr>
          <w:p w14:paraId="77A9D9BE" w14:textId="4F7E57D9" w:rsidR="00474BA6" w:rsidRDefault="00474BA6" w:rsidP="00474BA6">
            <w:pPr>
              <w:rPr>
                <w:szCs w:val="21"/>
              </w:rPr>
            </w:pPr>
            <w:r>
              <w:t>本次重组交易对方（青岛艾特诺）</w:t>
            </w:r>
          </w:p>
        </w:tc>
        <w:tc>
          <w:tcPr>
            <w:tcW w:w="2334" w:type="pct"/>
            <w:shd w:val="clear" w:color="auto" w:fill="auto"/>
            <w:vAlign w:val="center"/>
          </w:tcPr>
          <w:p w14:paraId="3CFD0FC7" w14:textId="77777777" w:rsidR="00474BA6" w:rsidRDefault="00474BA6" w:rsidP="00474BA6">
            <w:pPr>
              <w:pStyle w:val="234"/>
            </w:pPr>
            <w:r>
              <w:t>关于避免资金占用的承诺</w:t>
            </w:r>
          </w:p>
          <w:p w14:paraId="4A13574B" w14:textId="53530701" w:rsidR="00474BA6" w:rsidRDefault="00474BA6" w:rsidP="00474BA6">
            <w:pPr>
              <w:rPr>
                <w:szCs w:val="21"/>
              </w:rPr>
            </w:pPr>
            <w:r>
              <w:t>本次重组交易对方（青岛艾特诺）承诺：本公司在北洋天青80%股权自评估基准日起至登记至京城股份名下之日（即北洋天青主管工商部门将北洋天青80%股权的权属变更至京城股份名下之日）止的期间内，不占用北洋天青资金，不进行其他影响北洋天青完整性、合规性的行为。本次交易完成后，本公司将严格遵守中国证监会、上海证券交易所相关规章及《公司章程》等相关规定，平等行使股东权利、履行股东义务，不利用股东地位谋取不当利益，保证上市公司及北洋天青在人员、资产、财务、机构及业务方面继续与本公司控制的其他企业完全分开，保持上市公司在人员、资产、财务、机构及业务方面的独立。本次交易完成后，本公司将遵守《关于规范上市公司与关联方资金往来及上市公司对外担保若干问题的通知》及《中国证券监督管理委员会、中国银行业监督管理委员会关于规范</w:t>
            </w:r>
            <w:r>
              <w:lastRenderedPageBreak/>
              <w:t>上市公司对外担保行为的通知》的规定，规范上市公司及其子公司的对外担保行为。本公司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公司将依法承担相应的赔偿责任。</w:t>
            </w:r>
          </w:p>
        </w:tc>
        <w:tc>
          <w:tcPr>
            <w:tcW w:w="232" w:type="pct"/>
          </w:tcPr>
          <w:p w14:paraId="6308A918" w14:textId="4CCD17D5" w:rsidR="00474BA6" w:rsidRDefault="00474BA6" w:rsidP="00474BA6">
            <w:pPr>
              <w:rPr>
                <w:szCs w:val="21"/>
              </w:rPr>
            </w:pPr>
            <w:r>
              <w:rPr>
                <w:rFonts w:hint="eastAsia"/>
                <w:szCs w:val="21"/>
              </w:rPr>
              <w:lastRenderedPageBreak/>
              <w:t>长期</w:t>
            </w:r>
          </w:p>
        </w:tc>
        <w:tc>
          <w:tcPr>
            <w:tcW w:w="232" w:type="pct"/>
            <w:shd w:val="clear" w:color="auto" w:fill="auto"/>
          </w:tcPr>
          <w:p w14:paraId="5E4BD72E" w14:textId="1D573AB1" w:rsidR="00474BA6" w:rsidRDefault="00474BA6" w:rsidP="00474BA6">
            <w:pPr>
              <w:rPr>
                <w:szCs w:val="21"/>
              </w:rPr>
            </w:pPr>
            <w:r>
              <w:rPr>
                <w:rFonts w:hint="eastAsia"/>
                <w:szCs w:val="21"/>
              </w:rPr>
              <w:t>是</w:t>
            </w:r>
          </w:p>
        </w:tc>
        <w:tc>
          <w:tcPr>
            <w:tcW w:w="419" w:type="pct"/>
          </w:tcPr>
          <w:p w14:paraId="1E8AFB45" w14:textId="211E25A3" w:rsidR="00474BA6" w:rsidRDefault="00474BA6" w:rsidP="00474BA6">
            <w:pPr>
              <w:rPr>
                <w:szCs w:val="21"/>
              </w:rPr>
            </w:pPr>
            <w:r w:rsidRPr="00DD0321">
              <w:rPr>
                <w:szCs w:val="21"/>
              </w:rPr>
              <w:t>2020</w:t>
            </w:r>
            <w:r>
              <w:rPr>
                <w:rFonts w:hint="eastAsia"/>
                <w:szCs w:val="21"/>
              </w:rPr>
              <w:t>.</w:t>
            </w:r>
            <w:r>
              <w:rPr>
                <w:szCs w:val="21"/>
              </w:rPr>
              <w:t>6.</w:t>
            </w:r>
            <w:r>
              <w:rPr>
                <w:rFonts w:hint="eastAsia"/>
                <w:szCs w:val="21"/>
              </w:rPr>
              <w:t>3</w:t>
            </w:r>
            <w:r>
              <w:rPr>
                <w:szCs w:val="21"/>
              </w:rPr>
              <w:t>0</w:t>
            </w:r>
            <w:r>
              <w:rPr>
                <w:rFonts w:hint="eastAsia"/>
                <w:szCs w:val="21"/>
              </w:rPr>
              <w:t>至2</w:t>
            </w:r>
            <w:r>
              <w:rPr>
                <w:szCs w:val="21"/>
              </w:rPr>
              <w:t>022.6.17</w:t>
            </w:r>
          </w:p>
        </w:tc>
        <w:tc>
          <w:tcPr>
            <w:tcW w:w="231" w:type="pct"/>
            <w:shd w:val="clear" w:color="auto" w:fill="auto"/>
          </w:tcPr>
          <w:p w14:paraId="0E37EB00" w14:textId="77777777" w:rsidR="0030730F" w:rsidRPr="0030730F" w:rsidRDefault="0030730F" w:rsidP="0030730F">
            <w:pPr>
              <w:rPr>
                <w:szCs w:val="21"/>
              </w:rPr>
            </w:pPr>
            <w:r w:rsidRPr="0030730F">
              <w:rPr>
                <w:rFonts w:hint="eastAsia"/>
                <w:szCs w:val="21"/>
              </w:rPr>
              <w:t>是</w:t>
            </w:r>
          </w:p>
          <w:p w14:paraId="54D64DB2" w14:textId="7BD61207" w:rsidR="00474BA6" w:rsidRDefault="00474BA6" w:rsidP="00474BA6">
            <w:pPr>
              <w:rPr>
                <w:szCs w:val="21"/>
              </w:rPr>
            </w:pPr>
          </w:p>
        </w:tc>
        <w:tc>
          <w:tcPr>
            <w:tcW w:w="538" w:type="pct"/>
            <w:shd w:val="clear" w:color="auto" w:fill="auto"/>
          </w:tcPr>
          <w:p w14:paraId="3C6F9861" w14:textId="77777777" w:rsidR="00474BA6" w:rsidRDefault="00474BA6" w:rsidP="00474BA6">
            <w:pPr>
              <w:rPr>
                <w:szCs w:val="21"/>
              </w:rPr>
            </w:pPr>
          </w:p>
        </w:tc>
        <w:tc>
          <w:tcPr>
            <w:tcW w:w="325" w:type="pct"/>
            <w:shd w:val="clear" w:color="auto" w:fill="auto"/>
          </w:tcPr>
          <w:p w14:paraId="20359E9A" w14:textId="77777777" w:rsidR="00474BA6" w:rsidRDefault="00474BA6" w:rsidP="00474BA6">
            <w:pPr>
              <w:rPr>
                <w:szCs w:val="21"/>
              </w:rPr>
            </w:pPr>
          </w:p>
        </w:tc>
      </w:tr>
      <w:tr w:rsidR="00474BA6" w14:paraId="0B2D4FBB" w14:textId="77777777" w:rsidTr="00474BA6">
        <w:tc>
          <w:tcPr>
            <w:tcW w:w="228" w:type="pct"/>
            <w:vMerge/>
            <w:shd w:val="clear" w:color="auto" w:fill="auto"/>
            <w:vAlign w:val="center"/>
          </w:tcPr>
          <w:p w14:paraId="50EC64F4" w14:textId="77777777" w:rsidR="00474BA6" w:rsidRDefault="00474BA6" w:rsidP="00474BA6">
            <w:pPr>
              <w:rPr>
                <w:szCs w:val="21"/>
              </w:rPr>
            </w:pPr>
          </w:p>
        </w:tc>
        <w:sdt>
          <w:sdtPr>
            <w:rPr>
              <w:szCs w:val="21"/>
            </w:rPr>
            <w:alias w:val="与重大资产重组相关的承诺-承诺类型"/>
            <w:tag w:val="_GBC_aa9c1c9305e348ad982dd128c1675ee8"/>
            <w:id w:val="725572044"/>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17E9B33E" w14:textId="0751839B" w:rsidR="00474BA6" w:rsidRPr="001D4BD7" w:rsidRDefault="00474BA6" w:rsidP="00474BA6">
                <w:pPr>
                  <w:rPr>
                    <w:szCs w:val="21"/>
                  </w:rPr>
                </w:pPr>
                <w:r>
                  <w:rPr>
                    <w:szCs w:val="21"/>
                  </w:rPr>
                  <w:t>其他</w:t>
                </w:r>
              </w:p>
            </w:tc>
          </w:sdtContent>
        </w:sdt>
        <w:tc>
          <w:tcPr>
            <w:tcW w:w="306" w:type="pct"/>
            <w:shd w:val="clear" w:color="auto" w:fill="auto"/>
            <w:vAlign w:val="center"/>
          </w:tcPr>
          <w:p w14:paraId="7B8E19C0" w14:textId="437890D3" w:rsidR="00474BA6" w:rsidRDefault="00474BA6" w:rsidP="00474BA6">
            <w:pPr>
              <w:rPr>
                <w:szCs w:val="21"/>
              </w:rPr>
            </w:pPr>
            <w:r>
              <w:t>大股东北京京城机电控股有限责任公司</w:t>
            </w:r>
          </w:p>
        </w:tc>
        <w:tc>
          <w:tcPr>
            <w:tcW w:w="2334" w:type="pct"/>
            <w:shd w:val="clear" w:color="auto" w:fill="auto"/>
            <w:vAlign w:val="center"/>
          </w:tcPr>
          <w:p w14:paraId="0358C68C" w14:textId="77777777" w:rsidR="00474BA6" w:rsidRDefault="00474BA6" w:rsidP="00474BA6">
            <w:pPr>
              <w:pStyle w:val="234"/>
            </w:pPr>
            <w:r>
              <w:t>关于避免同业竞争的承诺</w:t>
            </w:r>
          </w:p>
          <w:p w14:paraId="157EDEDA" w14:textId="7FC59ECE" w:rsidR="00474BA6" w:rsidRDefault="00474BA6" w:rsidP="00474BA6">
            <w:pPr>
              <w:rPr>
                <w:szCs w:val="21"/>
              </w:rPr>
            </w:pPr>
            <w:r>
              <w:t>京城机电承诺：1、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2、若本公司因违反上述第1项之约定给京城股份及其子公司造成损失的，则本公司将根据京城股份及其子公司届时实际遭受的损失承担赔偿责任。</w:t>
            </w:r>
          </w:p>
        </w:tc>
        <w:tc>
          <w:tcPr>
            <w:tcW w:w="232" w:type="pct"/>
            <w:vAlign w:val="center"/>
          </w:tcPr>
          <w:p w14:paraId="3F380DAA" w14:textId="5B6A3CA5" w:rsidR="00474BA6" w:rsidRDefault="00474BA6" w:rsidP="00474BA6">
            <w:pPr>
              <w:rPr>
                <w:szCs w:val="21"/>
              </w:rPr>
            </w:pPr>
            <w:r>
              <w:t>长期</w:t>
            </w:r>
          </w:p>
        </w:tc>
        <w:tc>
          <w:tcPr>
            <w:tcW w:w="232" w:type="pct"/>
            <w:shd w:val="clear" w:color="auto" w:fill="auto"/>
          </w:tcPr>
          <w:p w14:paraId="6470FCA3" w14:textId="76AEAA86" w:rsidR="00474BA6" w:rsidRDefault="0030730F" w:rsidP="00474BA6">
            <w:pPr>
              <w:rPr>
                <w:szCs w:val="21"/>
              </w:rPr>
            </w:pPr>
            <w:r>
              <w:rPr>
                <w:rFonts w:hint="eastAsia"/>
                <w:szCs w:val="21"/>
              </w:rPr>
              <w:t>是</w:t>
            </w:r>
          </w:p>
        </w:tc>
        <w:tc>
          <w:tcPr>
            <w:tcW w:w="419" w:type="pct"/>
          </w:tcPr>
          <w:p w14:paraId="5D98D6CC" w14:textId="1B3AD69A" w:rsidR="00474BA6" w:rsidRDefault="0030730F" w:rsidP="00474BA6">
            <w:pPr>
              <w:rPr>
                <w:szCs w:val="21"/>
              </w:rPr>
            </w:pPr>
            <w:r>
              <w:rPr>
                <w:rFonts w:hint="eastAsia"/>
                <w:szCs w:val="21"/>
              </w:rPr>
              <w:t>长期</w:t>
            </w:r>
          </w:p>
        </w:tc>
        <w:tc>
          <w:tcPr>
            <w:tcW w:w="231" w:type="pct"/>
            <w:shd w:val="clear" w:color="auto" w:fill="auto"/>
          </w:tcPr>
          <w:p w14:paraId="4B754B4B" w14:textId="2E1567AF" w:rsidR="00474BA6" w:rsidRDefault="0030730F" w:rsidP="00474BA6">
            <w:pPr>
              <w:rPr>
                <w:szCs w:val="21"/>
              </w:rPr>
            </w:pPr>
            <w:r>
              <w:rPr>
                <w:rFonts w:hint="eastAsia"/>
                <w:szCs w:val="21"/>
              </w:rPr>
              <w:t>是</w:t>
            </w:r>
          </w:p>
        </w:tc>
        <w:tc>
          <w:tcPr>
            <w:tcW w:w="538" w:type="pct"/>
            <w:shd w:val="clear" w:color="auto" w:fill="auto"/>
          </w:tcPr>
          <w:p w14:paraId="6DD64766" w14:textId="77777777" w:rsidR="00474BA6" w:rsidRDefault="00474BA6" w:rsidP="00474BA6">
            <w:pPr>
              <w:rPr>
                <w:szCs w:val="21"/>
              </w:rPr>
            </w:pPr>
          </w:p>
        </w:tc>
        <w:tc>
          <w:tcPr>
            <w:tcW w:w="325" w:type="pct"/>
            <w:shd w:val="clear" w:color="auto" w:fill="auto"/>
          </w:tcPr>
          <w:p w14:paraId="507DF503" w14:textId="77777777" w:rsidR="00474BA6" w:rsidRDefault="00474BA6" w:rsidP="00474BA6">
            <w:pPr>
              <w:rPr>
                <w:szCs w:val="21"/>
              </w:rPr>
            </w:pPr>
          </w:p>
        </w:tc>
      </w:tr>
      <w:tr w:rsidR="0030730F" w14:paraId="4BC68CAF" w14:textId="77777777" w:rsidTr="00474BA6">
        <w:tc>
          <w:tcPr>
            <w:tcW w:w="228" w:type="pct"/>
            <w:vMerge/>
            <w:shd w:val="clear" w:color="auto" w:fill="auto"/>
            <w:vAlign w:val="center"/>
          </w:tcPr>
          <w:p w14:paraId="14059986" w14:textId="77777777" w:rsidR="0030730F" w:rsidRDefault="0030730F" w:rsidP="0030730F">
            <w:pPr>
              <w:rPr>
                <w:szCs w:val="21"/>
              </w:rPr>
            </w:pPr>
          </w:p>
        </w:tc>
        <w:sdt>
          <w:sdtPr>
            <w:rPr>
              <w:szCs w:val="21"/>
            </w:rPr>
            <w:alias w:val="与重大资产重组相关的承诺-承诺类型"/>
            <w:tag w:val="_GBC_aa9c1c9305e348ad982dd128c1675ee8"/>
            <w:id w:val="1199350199"/>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35DF6240" w14:textId="3AFB5FB7" w:rsidR="0030730F" w:rsidRPr="001D4BD7" w:rsidRDefault="0030730F" w:rsidP="0030730F">
                <w:pPr>
                  <w:rPr>
                    <w:szCs w:val="21"/>
                  </w:rPr>
                </w:pPr>
                <w:r>
                  <w:rPr>
                    <w:szCs w:val="21"/>
                  </w:rPr>
                  <w:t>其他</w:t>
                </w:r>
              </w:p>
            </w:tc>
          </w:sdtContent>
        </w:sdt>
        <w:tc>
          <w:tcPr>
            <w:tcW w:w="306" w:type="pct"/>
            <w:shd w:val="clear" w:color="auto" w:fill="auto"/>
            <w:vAlign w:val="center"/>
          </w:tcPr>
          <w:p w14:paraId="55C91068" w14:textId="15B250E4" w:rsidR="0030730F" w:rsidRDefault="0030730F" w:rsidP="0030730F">
            <w:pPr>
              <w:rPr>
                <w:szCs w:val="21"/>
              </w:rPr>
            </w:pPr>
            <w:r>
              <w:t>本次重组交易对方（黄晓峰、李红、钱雨嫣、陶峰、王晓晖、赵庆）</w:t>
            </w:r>
          </w:p>
        </w:tc>
        <w:tc>
          <w:tcPr>
            <w:tcW w:w="2334" w:type="pct"/>
            <w:shd w:val="clear" w:color="auto" w:fill="auto"/>
            <w:vAlign w:val="center"/>
          </w:tcPr>
          <w:p w14:paraId="74D605FA" w14:textId="77777777" w:rsidR="0030730F" w:rsidRDefault="0030730F" w:rsidP="0030730F">
            <w:pPr>
              <w:pStyle w:val="234"/>
            </w:pPr>
            <w:r>
              <w:t>关于避免同业竞争的承诺</w:t>
            </w:r>
          </w:p>
          <w:p w14:paraId="1D8759D9" w14:textId="51B04F24" w:rsidR="0030730F" w:rsidRDefault="0030730F" w:rsidP="0030730F">
            <w:pPr>
              <w:rPr>
                <w:szCs w:val="21"/>
              </w:rPr>
            </w:pPr>
            <w:r>
              <w:t>本次重组交易对方（黄晓峰、李红、钱雨嫣、陶峰、王晓晖、赵庆）承诺：1、本人及本人控制或施加重大影响的其他企业目前不拥有及经营任何在商业上与上市公司、北洋天青所从事业务有直接或间接竞争的业务。2、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w:t>
            </w:r>
            <w:r>
              <w:lastRenderedPageBreak/>
              <w:t>影响的企业的条件优先提供予北洋天青。3、若本人违反上述第1项和第2项之约定的，则本人应将通过本次交易取得之京城股份的股份无偿返还予京城股份，京城股份将依据内部决策程序注销本人返还之股份（有关股份已转让的，应将转让所得价款返还）；若本人因违反上述第1项和第2项之约定给京城股份及其子公司造成损失的，则本人还将根据京城股份及其子公司届时实际遭受的损失承担赔偿责任。本承诺函一经签署，即构成本人不可撤销的法律义务。本承诺函有效期间自本承诺函签署之日起至本人不再系京城股份的直接或间接股东之日止。</w:t>
            </w:r>
          </w:p>
        </w:tc>
        <w:tc>
          <w:tcPr>
            <w:tcW w:w="232" w:type="pct"/>
            <w:vAlign w:val="center"/>
          </w:tcPr>
          <w:p w14:paraId="6C8E9B2B" w14:textId="6553393B" w:rsidR="0030730F" w:rsidRDefault="0030730F" w:rsidP="0030730F">
            <w:pPr>
              <w:rPr>
                <w:szCs w:val="21"/>
              </w:rPr>
            </w:pPr>
            <w:r>
              <w:lastRenderedPageBreak/>
              <w:t>长期</w:t>
            </w:r>
          </w:p>
        </w:tc>
        <w:tc>
          <w:tcPr>
            <w:tcW w:w="232" w:type="pct"/>
            <w:shd w:val="clear" w:color="auto" w:fill="auto"/>
          </w:tcPr>
          <w:p w14:paraId="35E3A972" w14:textId="44C767B2" w:rsidR="0030730F" w:rsidRDefault="0030730F" w:rsidP="0030730F">
            <w:pPr>
              <w:rPr>
                <w:szCs w:val="21"/>
              </w:rPr>
            </w:pPr>
            <w:r>
              <w:rPr>
                <w:rFonts w:hint="eastAsia"/>
                <w:szCs w:val="21"/>
              </w:rPr>
              <w:t>是</w:t>
            </w:r>
          </w:p>
        </w:tc>
        <w:tc>
          <w:tcPr>
            <w:tcW w:w="419" w:type="pct"/>
          </w:tcPr>
          <w:p w14:paraId="79E858BF" w14:textId="30E1FAA5"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002242755"/>
            <w:comboBox>
              <w:listItem w:displayText="是" w:value="true"/>
              <w:listItem w:displayText="否" w:value="false"/>
            </w:comboBox>
          </w:sdtPr>
          <w:sdtContent>
            <w:tc>
              <w:tcPr>
                <w:tcW w:w="231" w:type="pct"/>
                <w:shd w:val="clear" w:color="auto" w:fill="auto"/>
              </w:tcPr>
              <w:p w14:paraId="61A18B86" w14:textId="685963C1" w:rsidR="0030730F" w:rsidRDefault="0030730F" w:rsidP="0030730F">
                <w:pPr>
                  <w:rPr>
                    <w:szCs w:val="21"/>
                  </w:rPr>
                </w:pPr>
                <w:r>
                  <w:rPr>
                    <w:szCs w:val="21"/>
                  </w:rPr>
                  <w:t>是</w:t>
                </w:r>
              </w:p>
            </w:tc>
          </w:sdtContent>
        </w:sdt>
        <w:tc>
          <w:tcPr>
            <w:tcW w:w="538" w:type="pct"/>
            <w:shd w:val="clear" w:color="auto" w:fill="auto"/>
          </w:tcPr>
          <w:p w14:paraId="0D728281" w14:textId="77777777" w:rsidR="0030730F" w:rsidRDefault="0030730F" w:rsidP="0030730F">
            <w:pPr>
              <w:rPr>
                <w:szCs w:val="21"/>
              </w:rPr>
            </w:pPr>
          </w:p>
        </w:tc>
        <w:tc>
          <w:tcPr>
            <w:tcW w:w="325" w:type="pct"/>
            <w:shd w:val="clear" w:color="auto" w:fill="auto"/>
          </w:tcPr>
          <w:p w14:paraId="7D0534C6" w14:textId="77777777" w:rsidR="0030730F" w:rsidRDefault="0030730F" w:rsidP="0030730F">
            <w:pPr>
              <w:rPr>
                <w:szCs w:val="21"/>
              </w:rPr>
            </w:pPr>
          </w:p>
        </w:tc>
      </w:tr>
      <w:tr w:rsidR="0030730F" w14:paraId="46130B4D" w14:textId="77777777" w:rsidTr="00474BA6">
        <w:tc>
          <w:tcPr>
            <w:tcW w:w="228" w:type="pct"/>
            <w:vMerge/>
            <w:shd w:val="clear" w:color="auto" w:fill="auto"/>
            <w:vAlign w:val="center"/>
          </w:tcPr>
          <w:p w14:paraId="61CE06D5" w14:textId="77777777" w:rsidR="0030730F" w:rsidRDefault="0030730F" w:rsidP="0030730F">
            <w:pPr>
              <w:rPr>
                <w:szCs w:val="21"/>
              </w:rPr>
            </w:pPr>
          </w:p>
        </w:tc>
        <w:sdt>
          <w:sdtPr>
            <w:rPr>
              <w:szCs w:val="21"/>
            </w:rPr>
            <w:alias w:val="与重大资产重组相关的承诺-承诺类型"/>
            <w:tag w:val="_GBC_aa9c1c9305e348ad982dd128c1675ee8"/>
            <w:id w:val="1334649036"/>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37E90B32" w14:textId="6C33ED2B" w:rsidR="0030730F" w:rsidRPr="001D4BD7" w:rsidRDefault="0030730F" w:rsidP="0030730F">
                <w:pPr>
                  <w:rPr>
                    <w:szCs w:val="21"/>
                  </w:rPr>
                </w:pPr>
                <w:r>
                  <w:rPr>
                    <w:szCs w:val="21"/>
                  </w:rPr>
                  <w:t>其他</w:t>
                </w:r>
              </w:p>
            </w:tc>
          </w:sdtContent>
        </w:sdt>
        <w:tc>
          <w:tcPr>
            <w:tcW w:w="306" w:type="pct"/>
            <w:shd w:val="clear" w:color="auto" w:fill="auto"/>
            <w:vAlign w:val="center"/>
          </w:tcPr>
          <w:p w14:paraId="025F53A3" w14:textId="2FA10E8E" w:rsidR="0030730F" w:rsidRDefault="0030730F" w:rsidP="0030730F">
            <w:pPr>
              <w:rPr>
                <w:szCs w:val="21"/>
              </w:rPr>
            </w:pPr>
            <w:r>
              <w:t>本次重组交易对方（青岛艾特诺）</w:t>
            </w:r>
          </w:p>
        </w:tc>
        <w:tc>
          <w:tcPr>
            <w:tcW w:w="2334" w:type="pct"/>
            <w:shd w:val="clear" w:color="auto" w:fill="auto"/>
            <w:vAlign w:val="center"/>
          </w:tcPr>
          <w:p w14:paraId="50B83507" w14:textId="77777777" w:rsidR="0030730F" w:rsidRDefault="0030730F" w:rsidP="0030730F">
            <w:pPr>
              <w:pStyle w:val="234"/>
            </w:pPr>
            <w:r>
              <w:t>关于避免同业竞争的承诺</w:t>
            </w:r>
          </w:p>
          <w:p w14:paraId="1E1838DB" w14:textId="45D72668" w:rsidR="0030730F" w:rsidRDefault="0030730F" w:rsidP="0030730F">
            <w:pPr>
              <w:rPr>
                <w:szCs w:val="21"/>
              </w:rPr>
            </w:pPr>
            <w:r>
              <w:t>本次重组交易对方（青岛艾特诺）承诺：1、本公司及本公司控制或施加重大影响的其他企业目前不拥有及经营任何在商业上与上市公司、北洋天青所从事业务有直接或间接竞争的业务。2、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现该业务机会后立即通知北洋天青，并尽最大努力促使该业务机会按不劣于提供给本公司及本公司拥有实际控制权或重大影响的企业的条件优先提供予北洋天青。3、若本公司违反上述第1项和第2项之约定的，则本公司应将通过本次交易取得之京城股份的股份无偿返还予京城股份，京城股份将依据内部决策程序注销本公司返还之股份（有关股份已转让的，应将转让所得价款返还）；若本公司因违反上述第1项和第2项之约定给京城股份及其子公司造成损失的，则本公司还将根据京城股份及其子公司届时实际遭受的损失承担赔偿责任。本承诺函一经签署，即构成本公司不可撤销的法律义</w:t>
            </w:r>
            <w:r>
              <w:lastRenderedPageBreak/>
              <w:t>务。本承诺函有效期间自本承诺函签署之日起至本公司不再系京城股份的直接或间接股东之日止。</w:t>
            </w:r>
          </w:p>
        </w:tc>
        <w:tc>
          <w:tcPr>
            <w:tcW w:w="232" w:type="pct"/>
            <w:vAlign w:val="center"/>
          </w:tcPr>
          <w:p w14:paraId="2249FC95" w14:textId="1BFA11FC" w:rsidR="0030730F" w:rsidRDefault="0030730F" w:rsidP="0030730F">
            <w:pPr>
              <w:rPr>
                <w:szCs w:val="21"/>
              </w:rPr>
            </w:pPr>
            <w:r>
              <w:lastRenderedPageBreak/>
              <w:t>长期</w:t>
            </w:r>
          </w:p>
        </w:tc>
        <w:tc>
          <w:tcPr>
            <w:tcW w:w="232" w:type="pct"/>
            <w:shd w:val="clear" w:color="auto" w:fill="auto"/>
          </w:tcPr>
          <w:p w14:paraId="0B6BB480" w14:textId="6390BAB9" w:rsidR="0030730F" w:rsidRDefault="0030730F" w:rsidP="0030730F">
            <w:pPr>
              <w:rPr>
                <w:szCs w:val="21"/>
              </w:rPr>
            </w:pPr>
            <w:r>
              <w:rPr>
                <w:rFonts w:hint="eastAsia"/>
                <w:szCs w:val="21"/>
              </w:rPr>
              <w:t>是</w:t>
            </w:r>
          </w:p>
        </w:tc>
        <w:tc>
          <w:tcPr>
            <w:tcW w:w="419" w:type="pct"/>
          </w:tcPr>
          <w:p w14:paraId="3DF85A35" w14:textId="425844AA"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894393840"/>
            <w:comboBox>
              <w:listItem w:displayText="是" w:value="true"/>
              <w:listItem w:displayText="否" w:value="false"/>
            </w:comboBox>
          </w:sdtPr>
          <w:sdtContent>
            <w:tc>
              <w:tcPr>
                <w:tcW w:w="231" w:type="pct"/>
                <w:shd w:val="clear" w:color="auto" w:fill="auto"/>
              </w:tcPr>
              <w:p w14:paraId="7BA97692" w14:textId="4F4F1875" w:rsidR="0030730F" w:rsidRDefault="0030730F" w:rsidP="0030730F">
                <w:pPr>
                  <w:rPr>
                    <w:szCs w:val="21"/>
                  </w:rPr>
                </w:pPr>
                <w:r>
                  <w:rPr>
                    <w:szCs w:val="21"/>
                  </w:rPr>
                  <w:t>是</w:t>
                </w:r>
              </w:p>
            </w:tc>
          </w:sdtContent>
        </w:sdt>
        <w:tc>
          <w:tcPr>
            <w:tcW w:w="538" w:type="pct"/>
            <w:shd w:val="clear" w:color="auto" w:fill="auto"/>
          </w:tcPr>
          <w:p w14:paraId="2F36BEA5" w14:textId="77777777" w:rsidR="0030730F" w:rsidRDefault="0030730F" w:rsidP="0030730F">
            <w:pPr>
              <w:rPr>
                <w:szCs w:val="21"/>
              </w:rPr>
            </w:pPr>
          </w:p>
        </w:tc>
        <w:tc>
          <w:tcPr>
            <w:tcW w:w="325" w:type="pct"/>
            <w:shd w:val="clear" w:color="auto" w:fill="auto"/>
          </w:tcPr>
          <w:p w14:paraId="623C804E" w14:textId="77777777" w:rsidR="0030730F" w:rsidRDefault="0030730F" w:rsidP="0030730F">
            <w:pPr>
              <w:rPr>
                <w:szCs w:val="21"/>
              </w:rPr>
            </w:pPr>
          </w:p>
        </w:tc>
      </w:tr>
      <w:tr w:rsidR="0030730F" w14:paraId="4D3E6C41" w14:textId="77777777" w:rsidTr="00474BA6">
        <w:tc>
          <w:tcPr>
            <w:tcW w:w="228" w:type="pct"/>
            <w:vMerge/>
            <w:shd w:val="clear" w:color="auto" w:fill="auto"/>
            <w:vAlign w:val="center"/>
          </w:tcPr>
          <w:p w14:paraId="3D3D7584" w14:textId="77777777" w:rsidR="0030730F" w:rsidRDefault="0030730F" w:rsidP="0030730F">
            <w:pPr>
              <w:rPr>
                <w:szCs w:val="21"/>
              </w:rPr>
            </w:pPr>
          </w:p>
        </w:tc>
        <w:sdt>
          <w:sdtPr>
            <w:rPr>
              <w:szCs w:val="21"/>
            </w:rPr>
            <w:alias w:val="与重大资产重组相关的承诺-承诺类型"/>
            <w:tag w:val="_GBC_aa9c1c9305e348ad982dd128c1675ee8"/>
            <w:id w:val="1729879189"/>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79D22470" w14:textId="1F4E8136" w:rsidR="0030730F" w:rsidRPr="001D4BD7" w:rsidRDefault="0030730F" w:rsidP="0030730F">
                <w:pPr>
                  <w:rPr>
                    <w:szCs w:val="21"/>
                  </w:rPr>
                </w:pPr>
                <w:r>
                  <w:rPr>
                    <w:szCs w:val="21"/>
                  </w:rPr>
                  <w:t>其他</w:t>
                </w:r>
              </w:p>
            </w:tc>
          </w:sdtContent>
        </w:sdt>
        <w:tc>
          <w:tcPr>
            <w:tcW w:w="306" w:type="pct"/>
            <w:shd w:val="clear" w:color="auto" w:fill="auto"/>
            <w:vAlign w:val="center"/>
          </w:tcPr>
          <w:p w14:paraId="0DCCD493" w14:textId="61129BFE" w:rsidR="0030730F" w:rsidRDefault="0030730F" w:rsidP="0030730F">
            <w:pPr>
              <w:rPr>
                <w:szCs w:val="21"/>
              </w:rPr>
            </w:pPr>
            <w:r>
              <w:t>大股东北京京城机电控股有限责任公司</w:t>
            </w:r>
          </w:p>
        </w:tc>
        <w:tc>
          <w:tcPr>
            <w:tcW w:w="2334" w:type="pct"/>
            <w:shd w:val="clear" w:color="auto" w:fill="auto"/>
            <w:vAlign w:val="center"/>
          </w:tcPr>
          <w:p w14:paraId="21F74182" w14:textId="77777777" w:rsidR="0030730F" w:rsidRDefault="0030730F" w:rsidP="0030730F">
            <w:pPr>
              <w:pStyle w:val="234"/>
            </w:pPr>
            <w:r>
              <w:t>关于减少及规范关联交易的承诺</w:t>
            </w:r>
          </w:p>
          <w:p w14:paraId="0603D6DC" w14:textId="2598D0B9" w:rsidR="0030730F" w:rsidRDefault="0030730F" w:rsidP="0030730F">
            <w:pPr>
              <w:rPr>
                <w:szCs w:val="21"/>
              </w:rPr>
            </w:pPr>
            <w:r>
              <w:t>京城机电承诺：1、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2、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32" w:type="pct"/>
            <w:vAlign w:val="center"/>
          </w:tcPr>
          <w:p w14:paraId="5C566606" w14:textId="4D5E1E96" w:rsidR="0030730F" w:rsidRDefault="0030730F" w:rsidP="0030730F">
            <w:pPr>
              <w:rPr>
                <w:szCs w:val="21"/>
              </w:rPr>
            </w:pPr>
            <w:r>
              <w:t>长期</w:t>
            </w:r>
          </w:p>
        </w:tc>
        <w:tc>
          <w:tcPr>
            <w:tcW w:w="232" w:type="pct"/>
            <w:shd w:val="clear" w:color="auto" w:fill="auto"/>
          </w:tcPr>
          <w:p w14:paraId="7994E58B" w14:textId="2EC8480B" w:rsidR="0030730F" w:rsidRDefault="0030730F" w:rsidP="0030730F">
            <w:pPr>
              <w:rPr>
                <w:szCs w:val="21"/>
              </w:rPr>
            </w:pPr>
            <w:r>
              <w:rPr>
                <w:rFonts w:hint="eastAsia"/>
                <w:szCs w:val="21"/>
              </w:rPr>
              <w:t>是</w:t>
            </w:r>
          </w:p>
        </w:tc>
        <w:tc>
          <w:tcPr>
            <w:tcW w:w="419" w:type="pct"/>
          </w:tcPr>
          <w:p w14:paraId="6036FEE1" w14:textId="5480A8E2"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261990511"/>
            <w:comboBox>
              <w:listItem w:displayText="是" w:value="true"/>
              <w:listItem w:displayText="否" w:value="false"/>
            </w:comboBox>
          </w:sdtPr>
          <w:sdtContent>
            <w:tc>
              <w:tcPr>
                <w:tcW w:w="231" w:type="pct"/>
                <w:shd w:val="clear" w:color="auto" w:fill="auto"/>
              </w:tcPr>
              <w:p w14:paraId="38DCE178" w14:textId="66DBCC9A" w:rsidR="0030730F" w:rsidRDefault="0030730F" w:rsidP="0030730F">
                <w:pPr>
                  <w:rPr>
                    <w:szCs w:val="21"/>
                  </w:rPr>
                </w:pPr>
                <w:r>
                  <w:rPr>
                    <w:szCs w:val="21"/>
                  </w:rPr>
                  <w:t>是</w:t>
                </w:r>
              </w:p>
            </w:tc>
          </w:sdtContent>
        </w:sdt>
        <w:tc>
          <w:tcPr>
            <w:tcW w:w="538" w:type="pct"/>
            <w:shd w:val="clear" w:color="auto" w:fill="auto"/>
          </w:tcPr>
          <w:p w14:paraId="0CC2895F" w14:textId="77777777" w:rsidR="0030730F" w:rsidRDefault="0030730F" w:rsidP="0030730F">
            <w:pPr>
              <w:rPr>
                <w:szCs w:val="21"/>
              </w:rPr>
            </w:pPr>
          </w:p>
        </w:tc>
        <w:tc>
          <w:tcPr>
            <w:tcW w:w="325" w:type="pct"/>
            <w:shd w:val="clear" w:color="auto" w:fill="auto"/>
          </w:tcPr>
          <w:p w14:paraId="1E1CADA6" w14:textId="77777777" w:rsidR="0030730F" w:rsidRDefault="0030730F" w:rsidP="0030730F">
            <w:pPr>
              <w:rPr>
                <w:szCs w:val="21"/>
              </w:rPr>
            </w:pPr>
          </w:p>
        </w:tc>
      </w:tr>
      <w:tr w:rsidR="0030730F" w14:paraId="29683215" w14:textId="77777777" w:rsidTr="00474BA6">
        <w:tc>
          <w:tcPr>
            <w:tcW w:w="228" w:type="pct"/>
            <w:vMerge/>
            <w:shd w:val="clear" w:color="auto" w:fill="auto"/>
            <w:vAlign w:val="center"/>
          </w:tcPr>
          <w:p w14:paraId="7366E105" w14:textId="77777777" w:rsidR="0030730F" w:rsidRDefault="0030730F" w:rsidP="0030730F">
            <w:pPr>
              <w:rPr>
                <w:szCs w:val="21"/>
              </w:rPr>
            </w:pPr>
          </w:p>
        </w:tc>
        <w:sdt>
          <w:sdtPr>
            <w:rPr>
              <w:szCs w:val="21"/>
            </w:rPr>
            <w:alias w:val="与重大资产重组相关的承诺-承诺类型"/>
            <w:tag w:val="_GBC_aa9c1c9305e348ad982dd128c1675ee8"/>
            <w:id w:val="1245533127"/>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4CD360B2" w14:textId="021E34C1" w:rsidR="0030730F" w:rsidRPr="001D4BD7" w:rsidRDefault="0030730F" w:rsidP="0030730F">
                <w:pPr>
                  <w:rPr>
                    <w:szCs w:val="21"/>
                  </w:rPr>
                </w:pPr>
                <w:r>
                  <w:rPr>
                    <w:szCs w:val="21"/>
                  </w:rPr>
                  <w:t>其他</w:t>
                </w:r>
              </w:p>
            </w:tc>
          </w:sdtContent>
        </w:sdt>
        <w:tc>
          <w:tcPr>
            <w:tcW w:w="306" w:type="pct"/>
            <w:shd w:val="clear" w:color="auto" w:fill="auto"/>
            <w:vAlign w:val="center"/>
          </w:tcPr>
          <w:p w14:paraId="64316B72" w14:textId="1FDA8434" w:rsidR="0030730F" w:rsidRDefault="0030730F" w:rsidP="0030730F">
            <w:pPr>
              <w:rPr>
                <w:szCs w:val="21"/>
              </w:rPr>
            </w:pPr>
            <w:r>
              <w:t>上市公司董事、监事、高级管理人员</w:t>
            </w:r>
          </w:p>
        </w:tc>
        <w:tc>
          <w:tcPr>
            <w:tcW w:w="2334" w:type="pct"/>
            <w:shd w:val="clear" w:color="auto" w:fill="auto"/>
            <w:vAlign w:val="center"/>
          </w:tcPr>
          <w:p w14:paraId="1D0E7238" w14:textId="77777777" w:rsidR="0030730F" w:rsidRDefault="0030730F" w:rsidP="0030730F">
            <w:pPr>
              <w:pStyle w:val="234"/>
            </w:pPr>
            <w:r>
              <w:t>关于减少及规范关联交易的承诺</w:t>
            </w:r>
          </w:p>
          <w:p w14:paraId="56F3EC00" w14:textId="4E409214" w:rsidR="0030730F" w:rsidRDefault="0030730F" w:rsidP="0030730F">
            <w:pPr>
              <w:rPr>
                <w:szCs w:val="21"/>
              </w:rPr>
            </w:pPr>
            <w:r>
              <w:t>上市公司董事、监事、高级管理人员承诺：本人在作为京城股份董事/监事/高级管理人员期间，本人将不以任何理由和方式非法占用京城股份的资金及其他任何资产，并尽可能避免本人及本人直接或间接控制的企业（如有）与京城股份之间进行关联交易。对于不可避免的关联交易，本人将严格遵守法律法规及京城股份《公司章程》中关于关联交易的规定；且本人将通过董事会或股东会/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32" w:type="pct"/>
            <w:vAlign w:val="center"/>
          </w:tcPr>
          <w:p w14:paraId="66B191F1" w14:textId="02BA95C9" w:rsidR="0030730F" w:rsidRDefault="0030730F" w:rsidP="0030730F">
            <w:pPr>
              <w:rPr>
                <w:szCs w:val="21"/>
              </w:rPr>
            </w:pPr>
            <w:r>
              <w:t>长期</w:t>
            </w:r>
          </w:p>
        </w:tc>
        <w:tc>
          <w:tcPr>
            <w:tcW w:w="232" w:type="pct"/>
            <w:shd w:val="clear" w:color="auto" w:fill="auto"/>
          </w:tcPr>
          <w:p w14:paraId="4538B181" w14:textId="4B10FF1C" w:rsidR="0030730F" w:rsidRDefault="0030730F" w:rsidP="0030730F">
            <w:pPr>
              <w:rPr>
                <w:szCs w:val="21"/>
              </w:rPr>
            </w:pPr>
            <w:r>
              <w:rPr>
                <w:rFonts w:hint="eastAsia"/>
                <w:szCs w:val="21"/>
              </w:rPr>
              <w:t>是</w:t>
            </w:r>
          </w:p>
        </w:tc>
        <w:tc>
          <w:tcPr>
            <w:tcW w:w="419" w:type="pct"/>
          </w:tcPr>
          <w:p w14:paraId="2AFE6B5F" w14:textId="6617ACC3"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1050423769"/>
            <w:comboBox>
              <w:listItem w:displayText="是" w:value="true"/>
              <w:listItem w:displayText="否" w:value="false"/>
            </w:comboBox>
          </w:sdtPr>
          <w:sdtContent>
            <w:tc>
              <w:tcPr>
                <w:tcW w:w="231" w:type="pct"/>
                <w:shd w:val="clear" w:color="auto" w:fill="auto"/>
              </w:tcPr>
              <w:p w14:paraId="7D69D641" w14:textId="354BB2A5" w:rsidR="0030730F" w:rsidRDefault="0030730F" w:rsidP="0030730F">
                <w:pPr>
                  <w:rPr>
                    <w:szCs w:val="21"/>
                  </w:rPr>
                </w:pPr>
                <w:r>
                  <w:rPr>
                    <w:szCs w:val="21"/>
                  </w:rPr>
                  <w:t>是</w:t>
                </w:r>
              </w:p>
            </w:tc>
          </w:sdtContent>
        </w:sdt>
        <w:tc>
          <w:tcPr>
            <w:tcW w:w="538" w:type="pct"/>
            <w:shd w:val="clear" w:color="auto" w:fill="auto"/>
          </w:tcPr>
          <w:p w14:paraId="604D6509" w14:textId="77777777" w:rsidR="0030730F" w:rsidRDefault="0030730F" w:rsidP="0030730F">
            <w:pPr>
              <w:rPr>
                <w:szCs w:val="21"/>
              </w:rPr>
            </w:pPr>
          </w:p>
        </w:tc>
        <w:tc>
          <w:tcPr>
            <w:tcW w:w="325" w:type="pct"/>
            <w:shd w:val="clear" w:color="auto" w:fill="auto"/>
          </w:tcPr>
          <w:p w14:paraId="1429F9FE" w14:textId="77777777" w:rsidR="0030730F" w:rsidRDefault="0030730F" w:rsidP="0030730F">
            <w:pPr>
              <w:rPr>
                <w:szCs w:val="21"/>
              </w:rPr>
            </w:pPr>
          </w:p>
        </w:tc>
      </w:tr>
      <w:tr w:rsidR="0030730F" w14:paraId="6F0EE1C3" w14:textId="77777777" w:rsidTr="00474BA6">
        <w:tc>
          <w:tcPr>
            <w:tcW w:w="228" w:type="pct"/>
            <w:vMerge/>
            <w:shd w:val="clear" w:color="auto" w:fill="auto"/>
            <w:vAlign w:val="center"/>
          </w:tcPr>
          <w:p w14:paraId="28C79788" w14:textId="77777777" w:rsidR="0030730F" w:rsidRDefault="0030730F" w:rsidP="0030730F">
            <w:pPr>
              <w:rPr>
                <w:szCs w:val="21"/>
              </w:rPr>
            </w:pPr>
          </w:p>
        </w:tc>
        <w:sdt>
          <w:sdtPr>
            <w:rPr>
              <w:szCs w:val="21"/>
            </w:rPr>
            <w:alias w:val="与重大资产重组相关的承诺-承诺类型"/>
            <w:tag w:val="_GBC_aa9c1c9305e348ad982dd128c1675ee8"/>
            <w:id w:val="-1836906434"/>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0C0D0B89" w14:textId="33835238" w:rsidR="0030730F" w:rsidRPr="001D4BD7" w:rsidRDefault="0030730F" w:rsidP="0030730F">
                <w:pPr>
                  <w:rPr>
                    <w:szCs w:val="21"/>
                  </w:rPr>
                </w:pPr>
                <w:r>
                  <w:rPr>
                    <w:szCs w:val="21"/>
                  </w:rPr>
                  <w:t>其他</w:t>
                </w:r>
              </w:p>
            </w:tc>
          </w:sdtContent>
        </w:sdt>
        <w:tc>
          <w:tcPr>
            <w:tcW w:w="306" w:type="pct"/>
            <w:shd w:val="clear" w:color="auto" w:fill="auto"/>
            <w:vAlign w:val="center"/>
          </w:tcPr>
          <w:p w14:paraId="6B80330D" w14:textId="66A1D0B3" w:rsidR="0030730F" w:rsidRDefault="0030730F" w:rsidP="0030730F">
            <w:pPr>
              <w:rPr>
                <w:szCs w:val="21"/>
              </w:rPr>
            </w:pPr>
            <w:r>
              <w:t>本次重组交易对方</w:t>
            </w:r>
            <w:r>
              <w:lastRenderedPageBreak/>
              <w:t>（黄晓峰、李红）</w:t>
            </w:r>
          </w:p>
        </w:tc>
        <w:tc>
          <w:tcPr>
            <w:tcW w:w="2334" w:type="pct"/>
            <w:shd w:val="clear" w:color="auto" w:fill="auto"/>
            <w:vAlign w:val="center"/>
          </w:tcPr>
          <w:p w14:paraId="68D05837" w14:textId="77777777" w:rsidR="0030730F" w:rsidRDefault="0030730F" w:rsidP="0030730F">
            <w:pPr>
              <w:pStyle w:val="234"/>
            </w:pPr>
            <w:r>
              <w:lastRenderedPageBreak/>
              <w:t>关于减少及规范关联交易的承诺</w:t>
            </w:r>
          </w:p>
          <w:p w14:paraId="303360FA" w14:textId="1BD5131E" w:rsidR="0030730F" w:rsidRDefault="0030730F" w:rsidP="0030730F">
            <w:pPr>
              <w:rPr>
                <w:szCs w:val="21"/>
              </w:rPr>
            </w:pPr>
            <w:r>
              <w:t>本次重组交易对方（黄晓峰、李红）承诺：在本次交易完成后，本人及本人拥有实际控制权或重大影响的企业及其他关联方将尽量避</w:t>
            </w:r>
            <w:r>
              <w:lastRenderedPageBreak/>
              <w:t>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32" w:type="pct"/>
            <w:vAlign w:val="center"/>
          </w:tcPr>
          <w:p w14:paraId="3E1C15FC" w14:textId="3D91E47E" w:rsidR="0030730F" w:rsidRDefault="0030730F" w:rsidP="0030730F">
            <w:pPr>
              <w:rPr>
                <w:szCs w:val="21"/>
              </w:rPr>
            </w:pPr>
            <w:r>
              <w:lastRenderedPageBreak/>
              <w:t>长期</w:t>
            </w:r>
          </w:p>
        </w:tc>
        <w:tc>
          <w:tcPr>
            <w:tcW w:w="232" w:type="pct"/>
            <w:shd w:val="clear" w:color="auto" w:fill="auto"/>
          </w:tcPr>
          <w:p w14:paraId="5684431B" w14:textId="20F788A5" w:rsidR="0030730F" w:rsidRDefault="0030730F" w:rsidP="0030730F">
            <w:pPr>
              <w:rPr>
                <w:szCs w:val="21"/>
              </w:rPr>
            </w:pPr>
            <w:r>
              <w:rPr>
                <w:rFonts w:hint="eastAsia"/>
                <w:szCs w:val="21"/>
              </w:rPr>
              <w:t>是</w:t>
            </w:r>
          </w:p>
        </w:tc>
        <w:tc>
          <w:tcPr>
            <w:tcW w:w="419" w:type="pct"/>
          </w:tcPr>
          <w:p w14:paraId="2B0F457E" w14:textId="5341F7BC" w:rsidR="0030730F" w:rsidRDefault="0030730F" w:rsidP="0030730F">
            <w:pPr>
              <w:rPr>
                <w:szCs w:val="21"/>
              </w:rPr>
            </w:pPr>
            <w:r>
              <w:rPr>
                <w:rFonts w:hint="eastAsia"/>
                <w:szCs w:val="21"/>
              </w:rPr>
              <w:t>长期</w:t>
            </w:r>
          </w:p>
        </w:tc>
        <w:sdt>
          <w:sdtPr>
            <w:rPr>
              <w:szCs w:val="21"/>
            </w:rPr>
            <w:alias w:val="与收购报告书或权益变动报告书相关承诺-是否及时严格履行"/>
            <w:tag w:val="_GBC_a8c36729ed1a46eb8af473efbe8b609b"/>
            <w:id w:val="-2059550230"/>
            <w:comboBox>
              <w:listItem w:displayText="是" w:value="true"/>
              <w:listItem w:displayText="否" w:value="false"/>
            </w:comboBox>
          </w:sdtPr>
          <w:sdtContent>
            <w:tc>
              <w:tcPr>
                <w:tcW w:w="231" w:type="pct"/>
                <w:shd w:val="clear" w:color="auto" w:fill="auto"/>
              </w:tcPr>
              <w:p w14:paraId="03E9AEB8" w14:textId="24C9C050" w:rsidR="0030730F" w:rsidRDefault="0030730F" w:rsidP="0030730F">
                <w:pPr>
                  <w:rPr>
                    <w:szCs w:val="21"/>
                  </w:rPr>
                </w:pPr>
                <w:r>
                  <w:rPr>
                    <w:szCs w:val="21"/>
                  </w:rPr>
                  <w:t>是</w:t>
                </w:r>
              </w:p>
            </w:tc>
          </w:sdtContent>
        </w:sdt>
        <w:tc>
          <w:tcPr>
            <w:tcW w:w="538" w:type="pct"/>
            <w:shd w:val="clear" w:color="auto" w:fill="auto"/>
          </w:tcPr>
          <w:p w14:paraId="36E0884F" w14:textId="77777777" w:rsidR="0030730F" w:rsidRDefault="0030730F" w:rsidP="0030730F">
            <w:pPr>
              <w:rPr>
                <w:szCs w:val="21"/>
              </w:rPr>
            </w:pPr>
          </w:p>
        </w:tc>
        <w:tc>
          <w:tcPr>
            <w:tcW w:w="325" w:type="pct"/>
            <w:shd w:val="clear" w:color="auto" w:fill="auto"/>
          </w:tcPr>
          <w:p w14:paraId="5EDA12C4" w14:textId="77777777" w:rsidR="0030730F" w:rsidRDefault="0030730F" w:rsidP="0030730F">
            <w:pPr>
              <w:rPr>
                <w:szCs w:val="21"/>
              </w:rPr>
            </w:pPr>
          </w:p>
        </w:tc>
      </w:tr>
      <w:tr w:rsidR="0030730F" w14:paraId="4A6FC519" w14:textId="77777777" w:rsidTr="00474BA6">
        <w:tc>
          <w:tcPr>
            <w:tcW w:w="228" w:type="pct"/>
            <w:vMerge/>
            <w:shd w:val="clear" w:color="auto" w:fill="auto"/>
            <w:vAlign w:val="center"/>
          </w:tcPr>
          <w:p w14:paraId="494968AE" w14:textId="77777777" w:rsidR="0030730F" w:rsidRDefault="0030730F" w:rsidP="0030730F">
            <w:pPr>
              <w:rPr>
                <w:szCs w:val="21"/>
              </w:rPr>
            </w:pPr>
          </w:p>
        </w:tc>
        <w:sdt>
          <w:sdtPr>
            <w:rPr>
              <w:szCs w:val="21"/>
            </w:rPr>
            <w:alias w:val="与重大资产重组相关的承诺-承诺类型"/>
            <w:tag w:val="_GBC_aa9c1c9305e348ad982dd128c1675ee8"/>
            <w:id w:val="-1945601525"/>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2041C83C" w14:textId="21318EAD" w:rsidR="0030730F" w:rsidRPr="001D4BD7" w:rsidRDefault="0030730F" w:rsidP="0030730F">
                <w:pPr>
                  <w:rPr>
                    <w:szCs w:val="21"/>
                  </w:rPr>
                </w:pPr>
                <w:r>
                  <w:rPr>
                    <w:szCs w:val="21"/>
                  </w:rPr>
                  <w:t>其他</w:t>
                </w:r>
              </w:p>
            </w:tc>
          </w:sdtContent>
        </w:sdt>
        <w:tc>
          <w:tcPr>
            <w:tcW w:w="306" w:type="pct"/>
            <w:shd w:val="clear" w:color="auto" w:fill="auto"/>
            <w:vAlign w:val="center"/>
          </w:tcPr>
          <w:p w14:paraId="16AB644A" w14:textId="48E663A0" w:rsidR="0030730F" w:rsidRDefault="0030730F" w:rsidP="0030730F">
            <w:pPr>
              <w:rPr>
                <w:szCs w:val="21"/>
              </w:rPr>
            </w:pPr>
            <w:r>
              <w:t>黄晓峰、李红、徐炳雷、阳伦胜、英入才</w:t>
            </w:r>
          </w:p>
        </w:tc>
        <w:tc>
          <w:tcPr>
            <w:tcW w:w="2334" w:type="pct"/>
            <w:shd w:val="clear" w:color="auto" w:fill="auto"/>
            <w:vAlign w:val="center"/>
          </w:tcPr>
          <w:p w14:paraId="4988BB61" w14:textId="77777777" w:rsidR="0030730F" w:rsidRDefault="0030730F" w:rsidP="0030730F">
            <w:pPr>
              <w:pStyle w:val="234"/>
            </w:pPr>
            <w:r>
              <w:t>关于减少及规范关联交易的承诺</w:t>
            </w:r>
          </w:p>
          <w:p w14:paraId="48333117" w14:textId="1D89524E" w:rsidR="0030730F" w:rsidRDefault="0030730F" w:rsidP="0030730F">
            <w:pPr>
              <w:rPr>
                <w:szCs w:val="21"/>
              </w:rPr>
            </w:pPr>
            <w:r>
              <w:t>黄晓峰、李红、徐炳雷、阳伦胜、英入才承诺：除上市公司书面同意外，黄晓峰、徐炳雷、阳伦胜及英入才在《发行股份及支付现金购买资产协议》、《业绩补偿协议》及其补充协议约定的业绩承诺期间（即2020年、2021年、2022年、2023年和2024年五个会计年度，下同）及业绩承诺期届满之日起2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被目标公司或上市公司依法解聘的，上市公司有权要求乙方和丙方承担如下补偿责任：（一）黄晓峰的任职期限要求及相关承诺1、黄晓峰在业绩承诺期届满前主动离职，或因失职或营私舞弊或其他损害目标公司或上市公司利益的行为给目标公司或上市公司造成了严重损失而被目标公司或上市公司依法解聘的，则黄晓峰及李红应当以其通过本次交易获得对价的100%向上市公司进行补偿。2、黄晓峰因主动离职，或因失职或营私舞弊或其他损害目标公司或上市公司利益的行为给目标公司或上市公司造成了严重损失而被目标公司或上市公司依法解聘，导致其任职期限自业绩承诺期届满之日起不满1年的，黄晓峰及李红应当以其通过本次交易获得对价的40%向上市公司进行补偿。3、黄晓峰因主动离职，或因失职或营私舞弊或其他损害目标公司或上市公司利益的行为给目标公司或上市公司造成了严重损失而被目标公司或上市公司依法解聘，导致其任职期限自业绩承诺期届满之日起已满1年不满2年的，黄</w:t>
            </w:r>
            <w:r>
              <w:lastRenderedPageBreak/>
              <w:t>晓峰及李红应当以其通过本次交易获得对价的20%向上市公司进行补偿。（二）徐炳雷、阳伦胜、英入才的任职期限要求及相关承诺1、徐炳雷、阳伦胜、英入才在业绩承诺期届满前主动离职，或因失职或营私舞弊或其他故意损害目标公司或上市公司利益的行为给目标公司或上市公司造成了严重损失而被目标公司或上市公司依法解聘的，则其本人应当以其通过本次交易获得对价的100%向上市公司进行补偿。2、徐炳雷、阳伦胜、英入才因主动离职，或因失职或营私舞弊或其他损害目标公司或上市公司利益的行为给目标公司或上市公司造成了严重损失而被目标公司或上市公司依法解聘，导致其任职期限自业绩承诺期届满之日起不满1年的，其本人应当以其通过本次交易获得对价的40%向上市公司进行补偿。3、徐炳雷、阳伦胜、英入才因主动离职，或因失职或营私舞弊或其他损害目标公司或上市公司利益的行为给目标公司或上市公司造成了严重损失而被目标公司或上市公司依法解聘，导致其任职期限自业绩承诺期届满之日起已满1年不满2年的，其本人应当以其通过本次交易获得对价的20%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32" w:type="pct"/>
            <w:vAlign w:val="center"/>
          </w:tcPr>
          <w:p w14:paraId="6EEF20C2" w14:textId="38273A8D" w:rsidR="0030730F" w:rsidRDefault="0030730F" w:rsidP="0030730F">
            <w:pPr>
              <w:rPr>
                <w:szCs w:val="21"/>
              </w:rPr>
            </w:pPr>
            <w:r>
              <w:lastRenderedPageBreak/>
              <w:t>自承诺出具之日至业绩承诺期届满之日起2年</w:t>
            </w:r>
          </w:p>
        </w:tc>
        <w:tc>
          <w:tcPr>
            <w:tcW w:w="232" w:type="pct"/>
            <w:shd w:val="clear" w:color="auto" w:fill="auto"/>
          </w:tcPr>
          <w:p w14:paraId="66C8B7C6" w14:textId="4B097E54" w:rsidR="0030730F" w:rsidRDefault="0030730F" w:rsidP="0030730F">
            <w:pPr>
              <w:rPr>
                <w:szCs w:val="21"/>
              </w:rPr>
            </w:pPr>
            <w:r>
              <w:rPr>
                <w:rFonts w:hint="eastAsia"/>
                <w:szCs w:val="21"/>
              </w:rPr>
              <w:t>是</w:t>
            </w:r>
          </w:p>
        </w:tc>
        <w:tc>
          <w:tcPr>
            <w:tcW w:w="419" w:type="pct"/>
          </w:tcPr>
          <w:p w14:paraId="3D3F062A" w14:textId="0E6506CA" w:rsidR="0030730F" w:rsidRDefault="0030730F" w:rsidP="0030730F">
            <w:pPr>
              <w:rPr>
                <w:szCs w:val="21"/>
              </w:rPr>
            </w:pPr>
            <w:r w:rsidRPr="0030730F">
              <w:rPr>
                <w:rFonts w:hint="eastAsia"/>
                <w:szCs w:val="21"/>
              </w:rPr>
              <w:t>自承诺出具之日至业绩承诺期届满之日起</w:t>
            </w:r>
            <w:r w:rsidRPr="0030730F">
              <w:rPr>
                <w:szCs w:val="21"/>
              </w:rPr>
              <w:t>2年</w:t>
            </w:r>
          </w:p>
        </w:tc>
        <w:sdt>
          <w:sdtPr>
            <w:rPr>
              <w:szCs w:val="21"/>
            </w:rPr>
            <w:alias w:val="与收购报告书或权益变动报告书相关承诺-是否及时严格履行"/>
            <w:tag w:val="_GBC_a8c36729ed1a46eb8af473efbe8b609b"/>
            <w:id w:val="1685624477"/>
            <w:comboBox>
              <w:listItem w:displayText="是" w:value="true"/>
              <w:listItem w:displayText="否" w:value="false"/>
            </w:comboBox>
          </w:sdtPr>
          <w:sdtContent>
            <w:tc>
              <w:tcPr>
                <w:tcW w:w="231" w:type="pct"/>
                <w:shd w:val="clear" w:color="auto" w:fill="auto"/>
              </w:tcPr>
              <w:p w14:paraId="35DC4DED" w14:textId="2AF315E4" w:rsidR="0030730F" w:rsidRDefault="0030730F" w:rsidP="0030730F">
                <w:pPr>
                  <w:rPr>
                    <w:szCs w:val="21"/>
                  </w:rPr>
                </w:pPr>
                <w:r>
                  <w:rPr>
                    <w:szCs w:val="21"/>
                  </w:rPr>
                  <w:t>是</w:t>
                </w:r>
              </w:p>
            </w:tc>
          </w:sdtContent>
        </w:sdt>
        <w:tc>
          <w:tcPr>
            <w:tcW w:w="538" w:type="pct"/>
            <w:shd w:val="clear" w:color="auto" w:fill="auto"/>
          </w:tcPr>
          <w:p w14:paraId="5FA660AD" w14:textId="77777777" w:rsidR="0030730F" w:rsidRDefault="0030730F" w:rsidP="0030730F">
            <w:pPr>
              <w:rPr>
                <w:szCs w:val="21"/>
              </w:rPr>
            </w:pPr>
          </w:p>
        </w:tc>
        <w:tc>
          <w:tcPr>
            <w:tcW w:w="325" w:type="pct"/>
            <w:shd w:val="clear" w:color="auto" w:fill="auto"/>
          </w:tcPr>
          <w:p w14:paraId="0CD7B60D" w14:textId="77777777" w:rsidR="0030730F" w:rsidRDefault="0030730F" w:rsidP="0030730F">
            <w:pPr>
              <w:rPr>
                <w:szCs w:val="21"/>
              </w:rPr>
            </w:pPr>
          </w:p>
        </w:tc>
      </w:tr>
      <w:tr w:rsidR="0030730F" w14:paraId="2236B0E3" w14:textId="77777777" w:rsidTr="00474BA6">
        <w:tc>
          <w:tcPr>
            <w:tcW w:w="228" w:type="pct"/>
            <w:vMerge/>
            <w:shd w:val="clear" w:color="auto" w:fill="auto"/>
            <w:vAlign w:val="center"/>
          </w:tcPr>
          <w:p w14:paraId="7840F28D" w14:textId="77777777" w:rsidR="0030730F" w:rsidRDefault="0030730F" w:rsidP="0030730F">
            <w:pPr>
              <w:rPr>
                <w:szCs w:val="21"/>
              </w:rPr>
            </w:pPr>
          </w:p>
        </w:tc>
        <w:sdt>
          <w:sdtPr>
            <w:rPr>
              <w:szCs w:val="21"/>
            </w:rPr>
            <w:alias w:val="与重大资产重组相关的承诺-承诺类型"/>
            <w:tag w:val="_GBC_aa9c1c9305e348ad982dd128c1675ee8"/>
            <w:id w:val="1690872745"/>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6EA6020E" w14:textId="675F34C4" w:rsidR="0030730F" w:rsidRPr="001D4BD7" w:rsidRDefault="0030730F" w:rsidP="0030730F">
                <w:pPr>
                  <w:rPr>
                    <w:szCs w:val="21"/>
                  </w:rPr>
                </w:pPr>
                <w:r>
                  <w:rPr>
                    <w:szCs w:val="21"/>
                  </w:rPr>
                  <w:t>其他</w:t>
                </w:r>
              </w:p>
            </w:tc>
          </w:sdtContent>
        </w:sdt>
        <w:tc>
          <w:tcPr>
            <w:tcW w:w="306" w:type="pct"/>
            <w:shd w:val="clear" w:color="auto" w:fill="auto"/>
            <w:vAlign w:val="center"/>
          </w:tcPr>
          <w:p w14:paraId="71A9D695" w14:textId="5585462A" w:rsidR="0030730F" w:rsidRDefault="0030730F" w:rsidP="0030730F">
            <w:pPr>
              <w:pStyle w:val="234"/>
            </w:pPr>
            <w:r>
              <w:t>本次重组交易对方（李红等17名自然人）、黄晓峰、陶峰</w:t>
            </w:r>
          </w:p>
        </w:tc>
        <w:tc>
          <w:tcPr>
            <w:tcW w:w="2334" w:type="pct"/>
            <w:shd w:val="clear" w:color="auto" w:fill="auto"/>
            <w:vAlign w:val="center"/>
          </w:tcPr>
          <w:p w14:paraId="74E1A6A6" w14:textId="77777777" w:rsidR="0030730F" w:rsidRDefault="0030730F" w:rsidP="0030730F">
            <w:pPr>
              <w:pStyle w:val="234"/>
            </w:pPr>
            <w:r>
              <w:t>关于上市公司第二期现金对价抵扣事宜的承诺</w:t>
            </w:r>
          </w:p>
          <w:p w14:paraId="1B9A09F1" w14:textId="0FC33601" w:rsidR="0030730F" w:rsidRDefault="0030730F" w:rsidP="0030730F">
            <w:pPr>
              <w:pStyle w:val="234"/>
            </w:pPr>
            <w:r>
              <w:t>本次重组交易对方（李红等17名自然人）、黄晓峰、陶峰承诺：第一，本人将严格按照交易协议约定履行相应责任和义务，如需向上市公司承担现金补偿/赔偿义务的，本人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w:t>
            </w:r>
            <w:r>
              <w:lastRenderedPageBreak/>
              <w:t>行而未履行的补偿/赔偿金额（如有），不足部分由交易对方及黄晓峰、陶峰继续按约定履行补偿/赔偿义务。</w:t>
            </w:r>
          </w:p>
        </w:tc>
        <w:tc>
          <w:tcPr>
            <w:tcW w:w="232" w:type="pct"/>
            <w:vAlign w:val="center"/>
          </w:tcPr>
          <w:p w14:paraId="7F7C271B" w14:textId="4EFB760A" w:rsidR="0030730F" w:rsidRDefault="0030730F" w:rsidP="0030730F">
            <w:pPr>
              <w:pStyle w:val="234"/>
            </w:pPr>
            <w:r>
              <w:lastRenderedPageBreak/>
              <w:t>自承诺出具之日至业绩承诺期届满且补偿义务履行完毕</w:t>
            </w:r>
          </w:p>
        </w:tc>
        <w:tc>
          <w:tcPr>
            <w:tcW w:w="232" w:type="pct"/>
            <w:shd w:val="clear" w:color="auto" w:fill="auto"/>
          </w:tcPr>
          <w:p w14:paraId="58F53EBA" w14:textId="752E9DC0" w:rsidR="0030730F" w:rsidRDefault="0030730F" w:rsidP="0030730F">
            <w:pPr>
              <w:rPr>
                <w:szCs w:val="21"/>
              </w:rPr>
            </w:pPr>
            <w:r>
              <w:rPr>
                <w:rFonts w:hint="eastAsia"/>
                <w:szCs w:val="21"/>
              </w:rPr>
              <w:t>是</w:t>
            </w:r>
          </w:p>
        </w:tc>
        <w:tc>
          <w:tcPr>
            <w:tcW w:w="419" w:type="pct"/>
          </w:tcPr>
          <w:p w14:paraId="53745297" w14:textId="3B641ADE" w:rsidR="0030730F" w:rsidRDefault="0030730F" w:rsidP="0030730F">
            <w:pPr>
              <w:rPr>
                <w:szCs w:val="21"/>
              </w:rPr>
            </w:pPr>
            <w:r w:rsidRPr="0030730F">
              <w:rPr>
                <w:rFonts w:hint="eastAsia"/>
                <w:szCs w:val="21"/>
              </w:rPr>
              <w:t>自承诺出具之日至业绩承诺期届满且补偿义务履行完毕</w:t>
            </w:r>
          </w:p>
        </w:tc>
        <w:sdt>
          <w:sdtPr>
            <w:rPr>
              <w:szCs w:val="21"/>
            </w:rPr>
            <w:alias w:val="与收购报告书或权益变动报告书相关承诺-是否及时严格履行"/>
            <w:tag w:val="_GBC_a8c36729ed1a46eb8af473efbe8b609b"/>
            <w:id w:val="-953632967"/>
            <w:comboBox>
              <w:listItem w:displayText="是" w:value="true"/>
              <w:listItem w:displayText="否" w:value="false"/>
            </w:comboBox>
          </w:sdtPr>
          <w:sdtContent>
            <w:tc>
              <w:tcPr>
                <w:tcW w:w="231" w:type="pct"/>
                <w:shd w:val="clear" w:color="auto" w:fill="auto"/>
              </w:tcPr>
              <w:p w14:paraId="30914FB6" w14:textId="3B3AF718" w:rsidR="0030730F" w:rsidRDefault="0030730F" w:rsidP="0030730F">
                <w:pPr>
                  <w:rPr>
                    <w:szCs w:val="21"/>
                  </w:rPr>
                </w:pPr>
                <w:r>
                  <w:rPr>
                    <w:szCs w:val="21"/>
                  </w:rPr>
                  <w:t>是</w:t>
                </w:r>
              </w:p>
            </w:tc>
          </w:sdtContent>
        </w:sdt>
        <w:tc>
          <w:tcPr>
            <w:tcW w:w="538" w:type="pct"/>
            <w:shd w:val="clear" w:color="auto" w:fill="auto"/>
          </w:tcPr>
          <w:p w14:paraId="51ABBF53" w14:textId="77777777" w:rsidR="0030730F" w:rsidRDefault="0030730F" w:rsidP="0030730F">
            <w:pPr>
              <w:rPr>
                <w:szCs w:val="21"/>
              </w:rPr>
            </w:pPr>
          </w:p>
        </w:tc>
        <w:tc>
          <w:tcPr>
            <w:tcW w:w="325" w:type="pct"/>
            <w:shd w:val="clear" w:color="auto" w:fill="auto"/>
          </w:tcPr>
          <w:p w14:paraId="44D7B48F" w14:textId="77777777" w:rsidR="0030730F" w:rsidRDefault="0030730F" w:rsidP="0030730F">
            <w:pPr>
              <w:rPr>
                <w:szCs w:val="21"/>
              </w:rPr>
            </w:pPr>
          </w:p>
        </w:tc>
      </w:tr>
      <w:tr w:rsidR="0030730F" w14:paraId="586E1551" w14:textId="77777777" w:rsidTr="00474BA6">
        <w:tc>
          <w:tcPr>
            <w:tcW w:w="228" w:type="pct"/>
            <w:vMerge/>
            <w:shd w:val="clear" w:color="auto" w:fill="auto"/>
            <w:vAlign w:val="center"/>
          </w:tcPr>
          <w:p w14:paraId="472BABC8" w14:textId="77777777" w:rsidR="0030730F" w:rsidRDefault="0030730F" w:rsidP="0030730F">
            <w:pPr>
              <w:rPr>
                <w:szCs w:val="21"/>
              </w:rPr>
            </w:pPr>
          </w:p>
        </w:tc>
        <w:sdt>
          <w:sdtPr>
            <w:rPr>
              <w:szCs w:val="21"/>
            </w:rPr>
            <w:alias w:val="与重大资产重组相关的承诺-承诺类型"/>
            <w:tag w:val="_GBC_aa9c1c9305e348ad982dd128c1675ee8"/>
            <w:id w:val="1735426484"/>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154" w:type="pct"/>
                <w:shd w:val="clear" w:color="auto" w:fill="auto"/>
              </w:tcPr>
              <w:p w14:paraId="716A001B" w14:textId="6DFD68F6" w:rsidR="0030730F" w:rsidRPr="001D4BD7" w:rsidRDefault="0030730F" w:rsidP="0030730F">
                <w:pPr>
                  <w:rPr>
                    <w:szCs w:val="21"/>
                  </w:rPr>
                </w:pPr>
                <w:r>
                  <w:rPr>
                    <w:szCs w:val="21"/>
                  </w:rPr>
                  <w:t>其他</w:t>
                </w:r>
              </w:p>
            </w:tc>
          </w:sdtContent>
        </w:sdt>
        <w:tc>
          <w:tcPr>
            <w:tcW w:w="306" w:type="pct"/>
            <w:shd w:val="clear" w:color="auto" w:fill="auto"/>
            <w:vAlign w:val="center"/>
          </w:tcPr>
          <w:p w14:paraId="0A92ED98" w14:textId="468E724E" w:rsidR="0030730F" w:rsidRDefault="0030730F" w:rsidP="0030730F">
            <w:pPr>
              <w:pStyle w:val="234"/>
            </w:pPr>
            <w:r>
              <w:t>本次重组交易对方（青岛艾特诺）</w:t>
            </w:r>
          </w:p>
        </w:tc>
        <w:tc>
          <w:tcPr>
            <w:tcW w:w="2334" w:type="pct"/>
            <w:shd w:val="clear" w:color="auto" w:fill="auto"/>
            <w:vAlign w:val="center"/>
          </w:tcPr>
          <w:p w14:paraId="61C405EE" w14:textId="77777777" w:rsidR="0030730F" w:rsidRDefault="0030730F" w:rsidP="0030730F">
            <w:pPr>
              <w:pStyle w:val="234"/>
            </w:pPr>
            <w:r>
              <w:t>关于上市公司第二期现金对价抵扣事宜的承诺</w:t>
            </w:r>
          </w:p>
          <w:p w14:paraId="41B19558" w14:textId="3824755F" w:rsidR="0030730F" w:rsidRDefault="0030730F" w:rsidP="0030730F">
            <w:pPr>
              <w:pStyle w:val="234"/>
            </w:pPr>
            <w:r>
              <w:t>本次重组交易对方（青岛艾特诺）承诺：第一，本公司将严格按照交易协议约定履行相应责任和义务，如需向上市公司承担现金补偿/赔偿义务的，本公司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则上市公司有权在向业绩承诺方支付第二期现金对价时直接扣减交易对方其他应履行而未履行的补偿/赔偿金额（如有），不足部分由交易对方及黄晓峰、陶峰继续按约定履行补偿/赔偿义务。</w:t>
            </w:r>
          </w:p>
        </w:tc>
        <w:tc>
          <w:tcPr>
            <w:tcW w:w="232" w:type="pct"/>
            <w:vAlign w:val="center"/>
          </w:tcPr>
          <w:p w14:paraId="54BB227D" w14:textId="69B7854A" w:rsidR="0030730F" w:rsidRDefault="0030730F" w:rsidP="0030730F">
            <w:pPr>
              <w:pStyle w:val="234"/>
            </w:pPr>
            <w:r>
              <w:t>自承诺出具之日至业绩承诺期届满且补偿义务履行完毕</w:t>
            </w:r>
          </w:p>
        </w:tc>
        <w:tc>
          <w:tcPr>
            <w:tcW w:w="232" w:type="pct"/>
            <w:shd w:val="clear" w:color="auto" w:fill="auto"/>
          </w:tcPr>
          <w:p w14:paraId="2A27073A" w14:textId="20469ECC" w:rsidR="0030730F" w:rsidRDefault="0030730F" w:rsidP="0030730F">
            <w:pPr>
              <w:rPr>
                <w:szCs w:val="21"/>
              </w:rPr>
            </w:pPr>
            <w:r>
              <w:rPr>
                <w:rFonts w:hint="eastAsia"/>
                <w:szCs w:val="21"/>
              </w:rPr>
              <w:t>是</w:t>
            </w:r>
          </w:p>
        </w:tc>
        <w:tc>
          <w:tcPr>
            <w:tcW w:w="419" w:type="pct"/>
          </w:tcPr>
          <w:p w14:paraId="364D128A" w14:textId="5A5D1CBA" w:rsidR="0030730F" w:rsidRDefault="0030730F" w:rsidP="0030730F">
            <w:pPr>
              <w:rPr>
                <w:szCs w:val="21"/>
              </w:rPr>
            </w:pPr>
            <w:r w:rsidRPr="0030730F">
              <w:rPr>
                <w:rFonts w:hint="eastAsia"/>
                <w:szCs w:val="21"/>
              </w:rPr>
              <w:t>自承诺出具之日至业绩承诺期届满且补偿义务履行完毕</w:t>
            </w:r>
          </w:p>
        </w:tc>
        <w:sdt>
          <w:sdtPr>
            <w:rPr>
              <w:szCs w:val="21"/>
            </w:rPr>
            <w:alias w:val="与收购报告书或权益变动报告书相关承诺-是否及时严格履行"/>
            <w:tag w:val="_GBC_a8c36729ed1a46eb8af473efbe8b609b"/>
            <w:id w:val="697441708"/>
            <w:comboBox>
              <w:listItem w:displayText="是" w:value="true"/>
              <w:listItem w:displayText="否" w:value="false"/>
            </w:comboBox>
          </w:sdtPr>
          <w:sdtContent>
            <w:tc>
              <w:tcPr>
                <w:tcW w:w="231" w:type="pct"/>
                <w:shd w:val="clear" w:color="auto" w:fill="auto"/>
              </w:tcPr>
              <w:p w14:paraId="45CD0323" w14:textId="4561C66F" w:rsidR="0030730F" w:rsidRDefault="0030730F" w:rsidP="0030730F">
                <w:pPr>
                  <w:rPr>
                    <w:szCs w:val="21"/>
                  </w:rPr>
                </w:pPr>
                <w:r>
                  <w:rPr>
                    <w:szCs w:val="21"/>
                  </w:rPr>
                  <w:t>是</w:t>
                </w:r>
              </w:p>
            </w:tc>
          </w:sdtContent>
        </w:sdt>
        <w:tc>
          <w:tcPr>
            <w:tcW w:w="538" w:type="pct"/>
            <w:shd w:val="clear" w:color="auto" w:fill="auto"/>
          </w:tcPr>
          <w:p w14:paraId="64FE28BC" w14:textId="77777777" w:rsidR="0030730F" w:rsidRDefault="0030730F" w:rsidP="0030730F">
            <w:pPr>
              <w:rPr>
                <w:szCs w:val="21"/>
              </w:rPr>
            </w:pPr>
          </w:p>
        </w:tc>
        <w:tc>
          <w:tcPr>
            <w:tcW w:w="325" w:type="pct"/>
            <w:shd w:val="clear" w:color="auto" w:fill="auto"/>
          </w:tcPr>
          <w:p w14:paraId="056D9808" w14:textId="77777777" w:rsidR="0030730F" w:rsidRDefault="0030730F" w:rsidP="0030730F">
            <w:pPr>
              <w:rPr>
                <w:szCs w:val="21"/>
              </w:rPr>
            </w:pPr>
          </w:p>
        </w:tc>
      </w:tr>
      <w:bookmarkEnd w:id="94"/>
    </w:tbl>
    <w:p w14:paraId="370957A3" w14:textId="77777777" w:rsidR="00FD0987" w:rsidRDefault="00FD0987">
      <w:pPr>
        <w:pStyle w:val="234"/>
      </w:pPr>
    </w:p>
    <w:p w14:paraId="7C73C6C7" w14:textId="77777777" w:rsidR="00FD0987" w:rsidRDefault="00FD0987">
      <w:pPr>
        <w:pStyle w:val="234"/>
      </w:pPr>
    </w:p>
    <w:p w14:paraId="009DB3D6" w14:textId="77777777" w:rsidR="00FD0987" w:rsidRDefault="00FD0987">
      <w:pPr>
        <w:rPr>
          <w:szCs w:val="21"/>
        </w:rPr>
        <w:sectPr w:rsidR="00FD0987" w:rsidSect="00277758">
          <w:pgSz w:w="16838" w:h="11906" w:orient="landscape"/>
          <w:pgMar w:top="1797" w:right="1525" w:bottom="1276" w:left="1440" w:header="855" w:footer="992" w:gutter="0"/>
          <w:cols w:space="425"/>
          <w:docGrid w:linePitch="312"/>
        </w:sectPr>
      </w:pPr>
    </w:p>
    <w:p w14:paraId="3D08CFD1" w14:textId="77777777" w:rsidR="00FD0987" w:rsidRDefault="00FD0987">
      <w:pPr>
        <w:rPr>
          <w:szCs w:val="21"/>
        </w:rPr>
      </w:pPr>
    </w:p>
    <w:p w14:paraId="16194BD0" w14:textId="77777777" w:rsidR="00FD0987" w:rsidRDefault="00CF3046" w:rsidP="002203D8">
      <w:pPr>
        <w:pStyle w:val="3"/>
        <w:numPr>
          <w:ilvl w:val="1"/>
          <w:numId w:val="13"/>
        </w:numPr>
        <w:rPr>
          <w:szCs w:val="21"/>
        </w:rPr>
      </w:pPr>
      <w:r>
        <w:rPr>
          <w:szCs w:val="21"/>
        </w:rPr>
        <w:t>公司资产或项目存在盈利预测，且报告期仍处在盈利预测期间，公司就资产或项目</w:t>
      </w:r>
    </w:p>
    <w:p w14:paraId="637E230E" w14:textId="77777777" w:rsidR="00FD0987" w:rsidRDefault="00CF3046">
      <w:pPr>
        <w:rPr>
          <w:b/>
          <w:szCs w:val="21"/>
        </w:rPr>
      </w:pPr>
      <w:r>
        <w:rPr>
          <w:rFonts w:hint="eastAsia"/>
          <w:b/>
          <w:szCs w:val="21"/>
        </w:rPr>
        <w:t>是否达到原盈利预测及其原因作出说明</w:t>
      </w:r>
    </w:p>
    <w:sdt>
      <w:sdtPr>
        <w:rPr>
          <w:szCs w:val="21"/>
        </w:rPr>
        <w:alias w:val="是否适用：公司就资产或项目是否达到原盈利预测及其原因作出说明"/>
        <w:tag w:val="_GBC_f8fa889013a24cb79a6ed52423d2c5a8"/>
        <w:id w:val="-1952082494"/>
        <w:placeholder>
          <w:docPart w:val="GBC22222222222222222222222222222"/>
        </w:placeholder>
      </w:sdtPr>
      <w:sdtContent>
        <w:p w14:paraId="7913CEA3" w14:textId="7B850312" w:rsidR="00FD0987" w:rsidRDefault="00CF3046">
          <w:pPr>
            <w:rPr>
              <w:szCs w:val="21"/>
            </w:rPr>
          </w:pPr>
          <w:r>
            <w:rPr>
              <w:szCs w:val="21"/>
            </w:rPr>
            <w:fldChar w:fldCharType="begin"/>
          </w:r>
          <w:r w:rsidR="00C54794">
            <w:rPr>
              <w:szCs w:val="21"/>
            </w:rPr>
            <w:instrText xml:space="preserve"> MACROBUTTON  SnrToggleCheckbox √已达到 </w:instrText>
          </w:r>
          <w:r>
            <w:rPr>
              <w:szCs w:val="21"/>
            </w:rPr>
            <w:fldChar w:fldCharType="end"/>
          </w:r>
          <w:r>
            <w:rPr>
              <w:szCs w:val="21"/>
            </w:rPr>
            <w:fldChar w:fldCharType="begin"/>
          </w:r>
          <w:r w:rsidR="00C54794">
            <w:rPr>
              <w:szCs w:val="21"/>
            </w:rPr>
            <w:instrText xml:space="preserve"> MACROBUTTON  SnrToggleCheckbox □未达到 </w:instrText>
          </w:r>
          <w:r>
            <w:rPr>
              <w:szCs w:val="21"/>
            </w:rPr>
            <w:fldChar w:fldCharType="end"/>
          </w:r>
          <w:r>
            <w:rPr>
              <w:szCs w:val="21"/>
            </w:rPr>
            <w:fldChar w:fldCharType="begin"/>
          </w:r>
          <w:r w:rsidR="00C54794">
            <w:rPr>
              <w:szCs w:val="21"/>
            </w:rPr>
            <w:instrText xml:space="preserve"> MACROBUTTON  SnrToggleCheckbox □不适用 </w:instrText>
          </w:r>
          <w:r>
            <w:rPr>
              <w:szCs w:val="21"/>
            </w:rPr>
            <w:fldChar w:fldCharType="end"/>
          </w:r>
        </w:p>
      </w:sdtContent>
    </w:sdt>
    <w:sdt>
      <w:sdtPr>
        <w:rPr>
          <w:rFonts w:hint="eastAsia"/>
          <w:szCs w:val="21"/>
        </w:rPr>
        <w:alias w:val="公司就资产或项目是否达到原盈利预测及其原因作出的说明"/>
        <w:tag w:val="_GBC_bf6c5c3316ff4bcbbbc0df37a537aa95"/>
        <w:id w:val="-2063466491"/>
        <w:placeholder>
          <w:docPart w:val="GBC22222222222222222222222222222"/>
        </w:placeholder>
      </w:sdtPr>
      <w:sdtContent>
        <w:p w14:paraId="4BFECAA0" w14:textId="2A15BE13" w:rsidR="00C54794" w:rsidRPr="001D4434" w:rsidRDefault="00C54794" w:rsidP="00C54794">
          <w:pPr>
            <w:ind w:firstLine="420"/>
            <w:rPr>
              <w:szCs w:val="21"/>
            </w:rPr>
          </w:pPr>
          <w:r w:rsidRPr="00FE1F12">
            <w:rPr>
              <w:rFonts w:hint="eastAsia"/>
              <w:szCs w:val="21"/>
            </w:rPr>
            <w:t>报告期内，</w:t>
          </w:r>
          <w:r>
            <w:rPr>
              <w:rFonts w:hint="eastAsia"/>
              <w:szCs w:val="21"/>
            </w:rPr>
            <w:t>北洋天青</w:t>
          </w:r>
          <w:r w:rsidRPr="00FE1F12">
            <w:rPr>
              <w:rFonts w:hint="eastAsia"/>
              <w:szCs w:val="21"/>
            </w:rPr>
            <w:t>作为业绩承诺方，其承诺</w:t>
          </w:r>
          <w:r w:rsidR="008F4CDB">
            <w:rPr>
              <w:rFonts w:hint="eastAsia"/>
              <w:szCs w:val="21"/>
            </w:rPr>
            <w:t>在</w:t>
          </w:r>
          <w:r w:rsidRPr="001D4434">
            <w:rPr>
              <w:szCs w:val="21"/>
            </w:rPr>
            <w:t>2020年、2021年、2022</w:t>
          </w:r>
          <w:r w:rsidRPr="001D4434">
            <w:rPr>
              <w:rFonts w:hint="eastAsia"/>
              <w:szCs w:val="21"/>
            </w:rPr>
            <w:t>年、</w:t>
          </w:r>
          <w:r w:rsidRPr="001D4434">
            <w:rPr>
              <w:szCs w:val="21"/>
            </w:rPr>
            <w:t>2023年和 2024</w:t>
          </w:r>
          <w:r w:rsidR="008F4CDB">
            <w:rPr>
              <w:rFonts w:hint="eastAsia"/>
              <w:szCs w:val="21"/>
            </w:rPr>
            <w:t>年</w:t>
          </w:r>
          <w:r w:rsidRPr="001D4434">
            <w:rPr>
              <w:szCs w:val="21"/>
            </w:rPr>
            <w:t>，按照扣除非</w:t>
          </w:r>
          <w:r w:rsidRPr="001D4434">
            <w:rPr>
              <w:rFonts w:hint="eastAsia"/>
              <w:szCs w:val="21"/>
            </w:rPr>
            <w:t>经常性损益前后归属于母公司所有者的净利润孰低原则</w:t>
          </w:r>
          <w:r w:rsidRPr="00F90640">
            <w:rPr>
              <w:rFonts w:hint="eastAsia"/>
              <w:szCs w:val="21"/>
            </w:rPr>
            <w:t>确定的承诺净利润分别为</w:t>
          </w:r>
          <w:r w:rsidRPr="00F90640">
            <w:rPr>
              <w:szCs w:val="21"/>
            </w:rPr>
            <w:t xml:space="preserve"> </w:t>
          </w:r>
          <w:r>
            <w:rPr>
              <w:szCs w:val="21"/>
            </w:rPr>
            <w:t>2</w:t>
          </w:r>
          <w:r w:rsidRPr="00F90640">
            <w:rPr>
              <w:szCs w:val="21"/>
            </w:rPr>
            <w:t>,750</w:t>
          </w:r>
          <w:r w:rsidRPr="00F90640">
            <w:rPr>
              <w:rFonts w:hint="eastAsia"/>
              <w:szCs w:val="21"/>
            </w:rPr>
            <w:t>万</w:t>
          </w:r>
          <w:r>
            <w:rPr>
              <w:rFonts w:hint="eastAsia"/>
              <w:szCs w:val="21"/>
            </w:rPr>
            <w:t>元</w:t>
          </w:r>
          <w:r w:rsidRPr="00F90640">
            <w:rPr>
              <w:rFonts w:hint="eastAsia"/>
              <w:szCs w:val="21"/>
            </w:rPr>
            <w:t>、</w:t>
          </w:r>
          <w:r w:rsidRPr="00F90640">
            <w:rPr>
              <w:szCs w:val="21"/>
            </w:rPr>
            <w:t>3,800万元、4,100万元、4,300</w:t>
          </w:r>
          <w:r>
            <w:rPr>
              <w:rFonts w:hint="eastAsia"/>
              <w:szCs w:val="21"/>
            </w:rPr>
            <w:t>万元和</w:t>
          </w:r>
          <w:r w:rsidRPr="00F90640">
            <w:rPr>
              <w:szCs w:val="21"/>
            </w:rPr>
            <w:t>4,600万元。</w:t>
          </w:r>
        </w:p>
        <w:p w14:paraId="08B04C26" w14:textId="3D831775" w:rsidR="00C54794" w:rsidRPr="00FE1F12" w:rsidRDefault="00C54794" w:rsidP="00C54794">
          <w:pPr>
            <w:ind w:firstLine="420"/>
            <w:rPr>
              <w:szCs w:val="21"/>
            </w:rPr>
          </w:pPr>
          <w:r w:rsidRPr="00FE1F12">
            <w:rPr>
              <w:rFonts w:hint="eastAsia"/>
              <w:szCs w:val="21"/>
            </w:rPr>
            <w:t>经</w:t>
          </w:r>
          <w:r w:rsidRPr="001D4434">
            <w:rPr>
              <w:rFonts w:hint="eastAsia"/>
              <w:szCs w:val="21"/>
            </w:rPr>
            <w:t>信永中和会计师事务所（特殊普通合伙）</w:t>
          </w:r>
          <w:r w:rsidRPr="00FE1F12">
            <w:rPr>
              <w:rFonts w:hint="eastAsia"/>
              <w:szCs w:val="21"/>
            </w:rPr>
            <w:t>业绩承诺专项审核，</w:t>
          </w:r>
          <w:r>
            <w:rPr>
              <w:rFonts w:hint="eastAsia"/>
              <w:szCs w:val="21"/>
            </w:rPr>
            <w:t>北洋天青</w:t>
          </w:r>
          <w:r w:rsidRPr="00FE1F12">
            <w:rPr>
              <w:szCs w:val="21"/>
            </w:rPr>
            <w:t>202</w:t>
          </w:r>
          <w:r>
            <w:rPr>
              <w:szCs w:val="21"/>
            </w:rPr>
            <w:t>3</w:t>
          </w:r>
          <w:r w:rsidRPr="00FE1F12">
            <w:rPr>
              <w:szCs w:val="21"/>
            </w:rPr>
            <w:t>年度</w:t>
          </w:r>
          <w:r w:rsidRPr="00FE1F12">
            <w:rPr>
              <w:rFonts w:hint="eastAsia"/>
              <w:szCs w:val="21"/>
            </w:rPr>
            <w:t>实现的经审计的扣除非经常性损益后的净利润为</w:t>
          </w:r>
          <w:r w:rsidR="00434E87" w:rsidRPr="00434E87">
            <w:rPr>
              <w:szCs w:val="21"/>
            </w:rPr>
            <w:t>4,733.99</w:t>
          </w:r>
          <w:r w:rsidRPr="00434E87">
            <w:rPr>
              <w:szCs w:val="21"/>
            </w:rPr>
            <w:t>万元</w:t>
          </w:r>
          <w:r w:rsidRPr="00FE1F12">
            <w:rPr>
              <w:szCs w:val="21"/>
            </w:rPr>
            <w:t>。</w:t>
          </w:r>
        </w:p>
        <w:p w14:paraId="07EB3B67" w14:textId="1B03C943" w:rsidR="00FD0987" w:rsidRDefault="00C54794" w:rsidP="00C54794">
          <w:pPr>
            <w:ind w:firstLineChars="200" w:firstLine="420"/>
            <w:rPr>
              <w:szCs w:val="21"/>
            </w:rPr>
          </w:pPr>
          <w:r>
            <w:rPr>
              <w:rFonts w:hint="eastAsia"/>
              <w:szCs w:val="21"/>
            </w:rPr>
            <w:t>北洋天青</w:t>
          </w:r>
          <w:r w:rsidRPr="00FE1F12">
            <w:rPr>
              <w:szCs w:val="21"/>
            </w:rPr>
            <w:t>202</w:t>
          </w:r>
          <w:r>
            <w:rPr>
              <w:szCs w:val="21"/>
            </w:rPr>
            <w:t>3</w:t>
          </w:r>
          <w:r w:rsidRPr="00FE1F12">
            <w:rPr>
              <w:szCs w:val="21"/>
            </w:rPr>
            <w:t>年度完成业绩承诺</w:t>
          </w:r>
          <w:r>
            <w:rPr>
              <w:szCs w:val="21"/>
            </w:rPr>
            <w:t>4,300</w:t>
          </w:r>
          <w:r w:rsidRPr="00FE1F12">
            <w:rPr>
              <w:szCs w:val="21"/>
            </w:rPr>
            <w:t>万元，达成率</w:t>
          </w:r>
          <w:r w:rsidR="00434E87" w:rsidRPr="00434E87">
            <w:rPr>
              <w:szCs w:val="21"/>
            </w:rPr>
            <w:t>110.09%</w:t>
          </w:r>
          <w:r w:rsidRPr="00FE1F12">
            <w:rPr>
              <w:szCs w:val="21"/>
            </w:rPr>
            <w:t>，</w:t>
          </w:r>
          <w:r>
            <w:rPr>
              <w:rFonts w:hint="eastAsia"/>
              <w:szCs w:val="21"/>
            </w:rPr>
            <w:t>北洋天青</w:t>
          </w:r>
          <w:r w:rsidRPr="00FE1F12">
            <w:rPr>
              <w:rFonts w:hint="eastAsia"/>
              <w:szCs w:val="21"/>
            </w:rPr>
            <w:t>无需进行业绩补偿。</w:t>
          </w:r>
        </w:p>
      </w:sdtContent>
    </w:sdt>
    <w:p w14:paraId="66529F61" w14:textId="77777777" w:rsidR="00FD0987" w:rsidRDefault="00FD0987">
      <w:pPr>
        <w:pStyle w:val="234"/>
      </w:pPr>
    </w:p>
    <w:p w14:paraId="0AB93897" w14:textId="77777777" w:rsidR="00FD0987" w:rsidRDefault="00CF3046" w:rsidP="002203D8">
      <w:pPr>
        <w:pStyle w:val="3"/>
        <w:numPr>
          <w:ilvl w:val="1"/>
          <w:numId w:val="13"/>
        </w:numPr>
        <w:rPr>
          <w:szCs w:val="21"/>
        </w:rPr>
      </w:pPr>
      <w:r>
        <w:rPr>
          <w:rFonts w:ascii="宋体" w:hAnsi="宋体" w:cs="宋体" w:hint="eastAsia"/>
          <w:bCs w:val="0"/>
          <w:kern w:val="0"/>
          <w:szCs w:val="21"/>
        </w:rPr>
        <w:t>业绩承诺的完成情况及其对商誉减值测试的影响</w:t>
      </w:r>
    </w:p>
    <w:bookmarkStart w:id="95" w:name="_Hlk533667690"/>
    <w:p w14:paraId="7EBC9EFE" w14:textId="77777777" w:rsidR="00FD0987" w:rsidRDefault="00000000">
      <w:pPr>
        <w:rPr>
          <w:b/>
          <w:szCs w:val="21"/>
        </w:rPr>
      </w:pPr>
      <w:sdt>
        <w:sdtPr>
          <w:rPr>
            <w:rFonts w:hint="eastAsia"/>
            <w:b/>
            <w:szCs w:val="21"/>
          </w:rPr>
          <w:alias w:val="是否适用：承诺事项-商誉减值测试的影响[双击切换]"/>
          <w:tag w:val="_GBC_659442fc24654f8db642f18c0532cf99"/>
          <w:id w:val="-138034753"/>
          <w:placeholder>
            <w:docPart w:val="GBC22222222222222222222222222222"/>
          </w:placeholder>
        </w:sdtPr>
        <w:sdtContent>
          <w:r w:rsidR="00CF3046">
            <w:rPr>
              <w:szCs w:val="21"/>
            </w:rPr>
            <w:fldChar w:fldCharType="begin"/>
          </w:r>
          <w:r w:rsidR="00CF3046">
            <w:rPr>
              <w:szCs w:val="21"/>
            </w:rPr>
            <w:instrText xml:space="preserve"> </w:instrText>
          </w:r>
          <w:r w:rsidR="00CF3046">
            <w:rPr>
              <w:rFonts w:hint="eastAsia"/>
              <w:szCs w:val="21"/>
            </w:rPr>
            <w:instrText>MACROBUTTON  SnrToggleCheckbox √适用</w:instrText>
          </w:r>
          <w:r w:rsidR="00CF3046">
            <w:rPr>
              <w:szCs w:val="21"/>
            </w:rPr>
            <w:instrText xml:space="preserve"> </w:instrText>
          </w:r>
          <w:r w:rsidR="00CF3046">
            <w:rPr>
              <w:szCs w:val="21"/>
            </w:rPr>
            <w:fldChar w:fldCharType="end"/>
          </w:r>
          <w:r w:rsidR="00CF3046">
            <w:rPr>
              <w:szCs w:val="21"/>
            </w:rPr>
            <w:fldChar w:fldCharType="begin"/>
          </w:r>
          <w:r w:rsidR="00CF3046">
            <w:rPr>
              <w:szCs w:val="21"/>
            </w:rPr>
            <w:instrText xml:space="preserve"> MACROBUTTON  SnrToggleCheckbox □不适用 </w:instrText>
          </w:r>
          <w:r w:rsidR="00CF3046">
            <w:rPr>
              <w:szCs w:val="21"/>
            </w:rPr>
            <w:fldChar w:fldCharType="end"/>
          </w:r>
        </w:sdtContent>
      </w:sdt>
    </w:p>
    <w:sdt>
      <w:sdtPr>
        <w:alias w:val="承诺事项-商誉减值测试的影响"/>
        <w:tag w:val="_GBC_f964e298607e481bb1f3c203e2cd9e81"/>
        <w:id w:val="401493885"/>
        <w:placeholder>
          <w:docPart w:val="GBC22222222222222222222222222222"/>
        </w:placeholder>
      </w:sdtPr>
      <w:sdtContent>
        <w:p w14:paraId="252C6193" w14:textId="358BDB84" w:rsidR="00FD0987" w:rsidRDefault="00C54794">
          <w:pPr>
            <w:pStyle w:val="234"/>
          </w:pPr>
          <w:r w:rsidRPr="00C54794">
            <w:rPr>
              <w:rFonts w:hint="eastAsia"/>
            </w:rPr>
            <w:t>不涉及对商誉减值测试的影响。</w:t>
          </w:r>
        </w:p>
      </w:sdtContent>
    </w:sdt>
    <w:bookmarkEnd w:id="95" w:displacedByCustomXml="prev"/>
    <w:p w14:paraId="32A7FC13" w14:textId="77777777" w:rsidR="00FD0987" w:rsidRDefault="00FD0987">
      <w:pPr>
        <w:sectPr w:rsidR="00FD0987" w:rsidSect="00277758">
          <w:pgSz w:w="11906" w:h="16838"/>
          <w:pgMar w:top="1525" w:right="1276" w:bottom="1440" w:left="1797" w:header="855" w:footer="992" w:gutter="0"/>
          <w:cols w:space="425"/>
          <w:docGrid w:linePitch="312"/>
        </w:sectPr>
      </w:pPr>
    </w:p>
    <w:p w14:paraId="12FD736A" w14:textId="77777777" w:rsidR="00FD0987" w:rsidRDefault="00CF3046" w:rsidP="002203D8">
      <w:pPr>
        <w:pStyle w:val="2"/>
        <w:numPr>
          <w:ilvl w:val="0"/>
          <w:numId w:val="7"/>
        </w:numPr>
        <w:rPr>
          <w:rFonts w:ascii="宋体" w:hAnsi="宋体"/>
        </w:rPr>
      </w:pPr>
      <w:r>
        <w:rPr>
          <w:rFonts w:ascii="宋体" w:hAnsi="宋体" w:hint="eastAsia"/>
        </w:rPr>
        <w:lastRenderedPageBreak/>
        <w:t>报</w:t>
      </w:r>
      <w:r>
        <w:rPr>
          <w:rFonts w:ascii="宋体" w:hAnsi="宋体"/>
        </w:rPr>
        <w:t>告期内</w:t>
      </w:r>
      <w:r>
        <w:rPr>
          <w:rFonts w:ascii="宋体" w:hAnsi="宋体" w:hint="eastAsia"/>
        </w:rPr>
        <w:t>控股股东及其他关联方非经营性占用资金情况</w:t>
      </w:r>
    </w:p>
    <w:bookmarkStart w:id="96" w:name="_Hlk89336052" w:displacedByCustomXml="next"/>
    <w:sdt>
      <w:sdtPr>
        <w:rPr>
          <w:szCs w:val="21"/>
        </w:rPr>
        <w:alias w:val="是否适用：资金被占用情况及清欠进展情况[双击切换]"/>
        <w:tag w:val="_GBC_a94958949e0846929a78a71186526204"/>
        <w:id w:val="-785807398"/>
        <w:placeholder>
          <w:docPart w:val="GBC22222222222222222222222222222"/>
        </w:placeholder>
      </w:sdtPr>
      <w:sdtContent>
        <w:p w14:paraId="0184C34B" w14:textId="78F6A5C4" w:rsidR="00FD0987" w:rsidRDefault="00CF3046" w:rsidP="00E141BA">
          <w:pPr>
            <w:rPr>
              <w:szCs w:val="21"/>
            </w:rPr>
          </w:pPr>
          <w:r>
            <w:rPr>
              <w:szCs w:val="21"/>
            </w:rPr>
            <w:fldChar w:fldCharType="begin"/>
          </w:r>
          <w:r w:rsidR="00E141BA">
            <w:rPr>
              <w:szCs w:val="21"/>
            </w:rPr>
            <w:instrText xml:space="preserve"> MACROBUTTON  SnrToggleCheckbox □适用 </w:instrText>
          </w:r>
          <w:r>
            <w:rPr>
              <w:szCs w:val="21"/>
            </w:rPr>
            <w:fldChar w:fldCharType="end"/>
          </w:r>
          <w:r w:rsidRPr="00BF0873">
            <w:rPr>
              <w:szCs w:val="21"/>
            </w:rPr>
            <w:fldChar w:fldCharType="begin"/>
          </w:r>
          <w:r w:rsidR="00E141BA" w:rsidRPr="00BF0873">
            <w:rPr>
              <w:szCs w:val="21"/>
            </w:rPr>
            <w:instrText xml:space="preserve"> MACROBUTTON  SnrToggleCheckbox √不适用 </w:instrText>
          </w:r>
          <w:r w:rsidRPr="00BF0873">
            <w:rPr>
              <w:szCs w:val="21"/>
            </w:rPr>
            <w:fldChar w:fldCharType="end"/>
          </w:r>
        </w:p>
      </w:sdtContent>
    </w:sdt>
    <w:bookmarkStart w:id="97" w:name="_Hlk74646364" w:displacedByCustomXml="prev"/>
    <w:p w14:paraId="272E6266" w14:textId="77777777" w:rsidR="00E141BA" w:rsidRDefault="00E141BA" w:rsidP="00E141BA">
      <w:pPr>
        <w:pStyle w:val="234"/>
      </w:pPr>
    </w:p>
    <w:p w14:paraId="5D44B823" w14:textId="77777777" w:rsidR="00FD0987" w:rsidRDefault="00CF3046" w:rsidP="002203D8">
      <w:pPr>
        <w:pStyle w:val="2"/>
        <w:numPr>
          <w:ilvl w:val="0"/>
          <w:numId w:val="7"/>
        </w:numPr>
        <w:rPr>
          <w:rFonts w:ascii="宋体" w:hAnsi="宋体"/>
        </w:rPr>
      </w:pPr>
      <w:r>
        <w:rPr>
          <w:rFonts w:ascii="宋体" w:hAnsi="宋体" w:hint="eastAsia"/>
        </w:rPr>
        <w:t>违规担保情况</w:t>
      </w:r>
    </w:p>
    <w:bookmarkStart w:id="98" w:name="_Hlk74646365" w:displacedByCustomXml="next"/>
    <w:bookmarkEnd w:id="98" w:displacedByCustomXml="next"/>
    <w:bookmarkEnd w:id="97" w:displacedByCustomXml="next"/>
    <w:bookmarkEnd w:id="96" w:displacedByCustomXml="next"/>
    <w:bookmarkStart w:id="99" w:name="_Hlk89337011" w:displacedByCustomXml="next"/>
    <w:sdt>
      <w:sdtPr>
        <w:alias w:val="是否适用：违规担保情况[双击切换]"/>
        <w:tag w:val="_GBC_b2d16e23c066427a800b40aaa053bc8e"/>
        <w:id w:val="458685454"/>
        <w:placeholder>
          <w:docPart w:val="GBC22222222222222222222222222222"/>
        </w:placeholder>
      </w:sdtPr>
      <w:sdtContent>
        <w:p w14:paraId="156203BC" w14:textId="141D3B66" w:rsidR="00FD0987" w:rsidRDefault="00CF3046" w:rsidP="003B4232">
          <w:pPr>
            <w:pStyle w:val="234"/>
          </w:pPr>
          <w:r>
            <w:fldChar w:fldCharType="begin"/>
          </w:r>
          <w:r w:rsidR="003B4232">
            <w:instrText xml:space="preserve"> MACROBUTTON  SnrToggleCheckbox □适用 </w:instrText>
          </w:r>
          <w:r>
            <w:fldChar w:fldCharType="end"/>
          </w:r>
          <w:r>
            <w:fldChar w:fldCharType="begin"/>
          </w:r>
          <w:r w:rsidR="003B4232">
            <w:instrText xml:space="preserve"> MACROBUTTON  SnrToggleCheckbox √不适用 </w:instrText>
          </w:r>
          <w:r>
            <w:fldChar w:fldCharType="end"/>
          </w:r>
        </w:p>
      </w:sdtContent>
    </w:sdt>
    <w:bookmarkStart w:id="100" w:name="_Hlk74646368" w:displacedByCustomXml="prev"/>
    <w:p w14:paraId="6C36042F" w14:textId="77777777" w:rsidR="00FD0987" w:rsidRDefault="00FD0987">
      <w:pPr>
        <w:sectPr w:rsidR="00FD0987" w:rsidSect="00277758">
          <w:pgSz w:w="16838" w:h="11906" w:orient="landscape"/>
          <w:pgMar w:top="1797" w:right="1525" w:bottom="1276" w:left="1440" w:header="855" w:footer="992" w:gutter="0"/>
          <w:cols w:space="425"/>
          <w:docGrid w:linePitch="312"/>
        </w:sectPr>
      </w:pPr>
    </w:p>
    <w:p w14:paraId="6F4B6473" w14:textId="77777777" w:rsidR="00FD0987" w:rsidRDefault="00CF3046" w:rsidP="002203D8">
      <w:pPr>
        <w:pStyle w:val="2"/>
        <w:numPr>
          <w:ilvl w:val="0"/>
          <w:numId w:val="7"/>
        </w:numPr>
        <w:rPr>
          <w:rFonts w:ascii="宋体" w:hAnsi="宋体" w:cs="宋体"/>
          <w:kern w:val="0"/>
          <w:szCs w:val="24"/>
        </w:rPr>
      </w:pPr>
      <w:r>
        <w:rPr>
          <w:rFonts w:ascii="宋体" w:hAnsi="宋体" w:cs="宋体" w:hint="eastAsia"/>
          <w:kern w:val="0"/>
          <w:szCs w:val="24"/>
        </w:rPr>
        <w:lastRenderedPageBreak/>
        <w:t>公司董事会对会计师事务所“非标准意见审计报告”的说明</w:t>
      </w:r>
    </w:p>
    <w:bookmarkEnd w:id="99"/>
    <w:bookmarkEnd w:id="100"/>
    <w:p w14:paraId="1796B1B6" w14:textId="33896A5E" w:rsidR="00FD0987" w:rsidRDefault="00000000" w:rsidP="005B59F8">
      <w:pPr>
        <w:rPr>
          <w:szCs w:val="21"/>
        </w:rPr>
      </w:pPr>
      <w:sdt>
        <w:sdtPr>
          <w:alias w:val="是否适用：董事会对会计师事务所非标准审计报告的说明[双击切换]"/>
          <w:tag w:val="_GBC_81f7a662b6a641d8aadb05b1cb176ecf"/>
          <w:id w:val="285475717"/>
          <w:placeholder>
            <w:docPart w:val="GBC22222222222222222222222222222"/>
          </w:placeholder>
        </w:sdtPr>
        <w:sdtContent>
          <w:r w:rsidR="00CF3046">
            <w:fldChar w:fldCharType="begin"/>
          </w:r>
          <w:r w:rsidR="005B59F8">
            <w:instrText xml:space="preserve">MACROBUTTON  SnrToggleCheckbox □适用 </w:instrText>
          </w:r>
          <w:r w:rsidR="00CF3046">
            <w:fldChar w:fldCharType="end"/>
          </w:r>
          <w:r w:rsidR="00CF3046">
            <w:fldChar w:fldCharType="begin"/>
          </w:r>
          <w:r w:rsidR="005B59F8">
            <w:instrText xml:space="preserve"> MACROBUTTON  SnrToggleCheckbox √不适用 </w:instrText>
          </w:r>
          <w:r w:rsidR="00CF3046">
            <w:fldChar w:fldCharType="end"/>
          </w:r>
        </w:sdtContent>
      </w:sdt>
    </w:p>
    <w:p w14:paraId="0B2C5129" w14:textId="77777777" w:rsidR="00FD0987" w:rsidRDefault="00FD0987">
      <w:pPr>
        <w:pStyle w:val="234"/>
      </w:pPr>
    </w:p>
    <w:p w14:paraId="3E3254A8" w14:textId="77777777" w:rsidR="00FD0987" w:rsidRDefault="00CF3046" w:rsidP="002203D8">
      <w:pPr>
        <w:pStyle w:val="2"/>
        <w:numPr>
          <w:ilvl w:val="0"/>
          <w:numId w:val="7"/>
        </w:numPr>
        <w:rPr>
          <w:rFonts w:ascii="宋体" w:hAnsi="宋体" w:cs="宋体"/>
          <w:kern w:val="0"/>
          <w:szCs w:val="24"/>
        </w:rPr>
      </w:pPr>
      <w:r>
        <w:rPr>
          <w:rFonts w:ascii="宋体" w:hAnsi="宋体" w:cs="宋体" w:hint="eastAsia"/>
          <w:kern w:val="0"/>
          <w:szCs w:val="24"/>
        </w:rPr>
        <w:t>公司对会计政策、会计估计变更或重大会计差错更正原因和影响的分析说明</w:t>
      </w:r>
    </w:p>
    <w:p w14:paraId="2BE684CD" w14:textId="77777777" w:rsidR="00FD0987" w:rsidRDefault="00CF3046" w:rsidP="002203D8">
      <w:pPr>
        <w:pStyle w:val="3"/>
        <w:numPr>
          <w:ilvl w:val="0"/>
          <w:numId w:val="33"/>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445732875"/>
        <w:placeholder>
          <w:docPart w:val="GBC22222222222222222222222222222"/>
        </w:placeholder>
      </w:sdtPr>
      <w:sdtContent>
        <w:p w14:paraId="1577B7D3" w14:textId="6322D519" w:rsidR="00FD0987"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Pr>
              <w:szCs w:val="21"/>
            </w:rPr>
            <w:fldChar w:fldCharType="begin"/>
          </w:r>
          <w:r w:rsidR="00BF0873">
            <w:rPr>
              <w:szCs w:val="21"/>
            </w:rPr>
            <w:instrText xml:space="preserve"> MACROBUTTON  SnrToggleCheckbox √不适用 </w:instrText>
          </w:r>
          <w:r>
            <w:rPr>
              <w:szCs w:val="21"/>
            </w:rPr>
            <w:fldChar w:fldCharType="end"/>
          </w:r>
        </w:p>
      </w:sdtContent>
    </w:sdt>
    <w:p w14:paraId="2CD3C988" w14:textId="77777777" w:rsidR="00FD0987" w:rsidRDefault="00FD0987">
      <w:pPr>
        <w:pStyle w:val="234"/>
      </w:pPr>
    </w:p>
    <w:p w14:paraId="53E742DE" w14:textId="77777777" w:rsidR="00FD0987" w:rsidRDefault="00CF3046" w:rsidP="002203D8">
      <w:pPr>
        <w:pStyle w:val="3"/>
        <w:numPr>
          <w:ilvl w:val="0"/>
          <w:numId w:val="33"/>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1001550272"/>
        <w:placeholder>
          <w:docPart w:val="GBC22222222222222222222222222222"/>
        </w:placeholder>
      </w:sdtPr>
      <w:sdtContent>
        <w:p w14:paraId="2E75FB83" w14:textId="56A792D5" w:rsidR="00FD0987" w:rsidRDefault="00CF3046" w:rsidP="00BF0873">
          <w:pPr>
            <w:rPr>
              <w:szCs w:val="21"/>
            </w:rPr>
          </w:pPr>
          <w:r>
            <w:rPr>
              <w:szCs w:val="21"/>
            </w:rPr>
            <w:fldChar w:fldCharType="begin"/>
          </w:r>
          <w:r w:rsidR="00BF0873">
            <w:rPr>
              <w:szCs w:val="21"/>
            </w:rPr>
            <w:instrText xml:space="preserve"> MACROBUTTON  SnrToggleCheckbox □适用  </w:instrText>
          </w:r>
          <w:r>
            <w:rPr>
              <w:szCs w:val="21"/>
            </w:rPr>
            <w:fldChar w:fldCharType="end"/>
          </w:r>
          <w:r>
            <w:rPr>
              <w:szCs w:val="21"/>
            </w:rPr>
            <w:fldChar w:fldCharType="begin"/>
          </w:r>
          <w:r w:rsidR="00BF0873">
            <w:rPr>
              <w:szCs w:val="21"/>
            </w:rPr>
            <w:instrText xml:space="preserve"> MACROBUTTON  SnrToggleCheckbox √不适用 </w:instrText>
          </w:r>
          <w:r>
            <w:rPr>
              <w:szCs w:val="21"/>
            </w:rPr>
            <w:fldChar w:fldCharType="end"/>
          </w:r>
        </w:p>
      </w:sdtContent>
    </w:sdt>
    <w:p w14:paraId="7F3EABED" w14:textId="77777777" w:rsidR="00FD0987" w:rsidRDefault="00FD0987">
      <w:pPr>
        <w:pStyle w:val="234"/>
      </w:pPr>
    </w:p>
    <w:p w14:paraId="22568D0C" w14:textId="77777777" w:rsidR="00FD0987" w:rsidRDefault="00CF3046" w:rsidP="002203D8">
      <w:pPr>
        <w:pStyle w:val="3"/>
        <w:numPr>
          <w:ilvl w:val="0"/>
          <w:numId w:val="33"/>
        </w:numPr>
        <w:ind w:left="0" w:firstLine="0"/>
      </w:pPr>
      <w:r>
        <w:t>与前任会计师事务所进行的沟通情况</w:t>
      </w:r>
    </w:p>
    <w:sdt>
      <w:sdtPr>
        <w:rPr>
          <w:rFonts w:hint="eastAsia"/>
        </w:rPr>
        <w:alias w:val="是否适用：与前任会计师事务所进行的沟通情况[双击切换]"/>
        <w:tag w:val="_GBC_eac5a093c5584c5699f0b1b4b2cc9124"/>
        <w:id w:val="1072240845"/>
        <w:placeholder>
          <w:docPart w:val="GBC22222222222222222222222222222"/>
        </w:placeholder>
      </w:sdtPr>
      <w:sdtContent>
        <w:p w14:paraId="2A32838C" w14:textId="5A9FD52D" w:rsidR="00FD0987" w:rsidRDefault="00CF3046" w:rsidP="005B59F8">
          <w:pPr>
            <w:pStyle w:val="234"/>
          </w:pPr>
          <w:r>
            <w:fldChar w:fldCharType="begin"/>
          </w:r>
          <w:r w:rsidR="005B59F8">
            <w:instrText xml:space="preserve"> MACROBUTTON  SnrToggleCheckbox □适用  </w:instrText>
          </w:r>
          <w:r>
            <w:fldChar w:fldCharType="end"/>
          </w:r>
          <w:r>
            <w:fldChar w:fldCharType="begin"/>
          </w:r>
          <w:r w:rsidR="005B59F8">
            <w:instrText xml:space="preserve"> MACROBUTTON  SnrToggleCheckbox √不适用 </w:instrText>
          </w:r>
          <w:r>
            <w:fldChar w:fldCharType="end"/>
          </w:r>
        </w:p>
      </w:sdtContent>
    </w:sdt>
    <w:p w14:paraId="6EED5BD0" w14:textId="77777777" w:rsidR="00FD0987" w:rsidRDefault="00FD0987">
      <w:pPr>
        <w:pStyle w:val="234"/>
      </w:pPr>
    </w:p>
    <w:p w14:paraId="22E81F1E" w14:textId="77777777" w:rsidR="00FD0987" w:rsidRDefault="00CF3046" w:rsidP="002203D8">
      <w:pPr>
        <w:pStyle w:val="3"/>
        <w:numPr>
          <w:ilvl w:val="0"/>
          <w:numId w:val="33"/>
        </w:numPr>
      </w:pPr>
      <w:r>
        <w:rPr>
          <w:rFonts w:ascii="宋体" w:hAnsi="宋体" w:cs="宋体" w:hint="eastAsia"/>
          <w:kern w:val="0"/>
          <w:szCs w:val="24"/>
        </w:rPr>
        <w:t>审批程序及</w:t>
      </w:r>
      <w:r>
        <w:t>其他说明</w:t>
      </w:r>
    </w:p>
    <w:sdt>
      <w:sdtPr>
        <w:rPr>
          <w:rFonts w:hint="eastAsia"/>
        </w:rPr>
        <w:alias w:val="是否适用：审批程序及其他说明[双击切换]"/>
        <w:tag w:val="_GBC_f59e5141b9f74a2badb652a198d25993"/>
        <w:id w:val="-937596289"/>
        <w:placeholder>
          <w:docPart w:val="GBC22222222222222222222222222222"/>
        </w:placeholder>
      </w:sdtPr>
      <w:sdtContent>
        <w:p w14:paraId="6A5082D9" w14:textId="7208BCBC" w:rsidR="00FD0987" w:rsidRDefault="00CF3046" w:rsidP="00BF0873">
          <w:pPr>
            <w:pStyle w:val="234"/>
          </w:pPr>
          <w:r>
            <w:fldChar w:fldCharType="begin"/>
          </w:r>
          <w:r w:rsidR="00BF0873">
            <w:instrText xml:space="preserve"> MACROBUTTON  SnrToggleCheckbox □适用  </w:instrText>
          </w:r>
          <w:r>
            <w:fldChar w:fldCharType="end"/>
          </w:r>
          <w:r>
            <w:fldChar w:fldCharType="begin"/>
          </w:r>
          <w:r w:rsidR="00BF0873">
            <w:instrText xml:space="preserve"> MACROBUTTON  SnrToggleCheckbox √不适用 </w:instrText>
          </w:r>
          <w:r>
            <w:fldChar w:fldCharType="end"/>
          </w:r>
        </w:p>
      </w:sdtContent>
    </w:sdt>
    <w:p w14:paraId="2DB8BA64" w14:textId="77777777" w:rsidR="00FD0987" w:rsidRDefault="00FD0987">
      <w:pPr>
        <w:pStyle w:val="234"/>
      </w:pPr>
    </w:p>
    <w:p w14:paraId="22D355F6" w14:textId="77777777" w:rsidR="00FD0987" w:rsidRDefault="00CF3046" w:rsidP="002203D8">
      <w:pPr>
        <w:pStyle w:val="2"/>
        <w:numPr>
          <w:ilvl w:val="0"/>
          <w:numId w:val="7"/>
        </w:numPr>
        <w:rPr>
          <w:rFonts w:ascii="宋体" w:hAnsi="宋体" w:cs="宋体"/>
          <w:kern w:val="0"/>
          <w:szCs w:val="24"/>
        </w:rPr>
      </w:pPr>
      <w:r>
        <w:rPr>
          <w:rFonts w:ascii="宋体" w:hAnsi="宋体" w:cs="宋体"/>
          <w:kern w:val="0"/>
          <w:szCs w:val="24"/>
        </w:rPr>
        <w:t>聘任、解聘会计师事务所情况</w:t>
      </w:r>
    </w:p>
    <w:p w14:paraId="20958AB9" w14:textId="77777777" w:rsidR="00FD0987" w:rsidRDefault="00CF3046">
      <w:pPr>
        <w:jc w:val="right"/>
      </w:pPr>
      <w:r>
        <w:rPr>
          <w:rFonts w:hint="eastAsia"/>
        </w:rPr>
        <w:t>单位：</w:t>
      </w:r>
      <w:bookmarkStart w:id="101" w:name="_Hlk40535695"/>
      <w:sdt>
        <w:sdtPr>
          <w:rPr>
            <w:rFonts w:hint="eastAsia"/>
          </w:rPr>
          <w:alias w:val="单位：聘任、解聘会计师事务所情况"/>
          <w:tag w:val="_GBC_26e166c9302c4cd6aef51526fb663693"/>
          <w:id w:val="-7501153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聘任、解聘会计师事务所情况"/>
          <w:tag w:val="_GBC_7dcaa3c6f2b646e695b35f062316b1bc"/>
          <w:id w:val="14344057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7"/>
        <w:tblW w:w="0" w:type="auto"/>
        <w:tblLook w:val="04A0" w:firstRow="1" w:lastRow="0" w:firstColumn="1" w:lastColumn="0" w:noHBand="0" w:noVBand="1"/>
      </w:tblPr>
      <w:tblGrid>
        <w:gridCol w:w="4411"/>
        <w:gridCol w:w="4412"/>
      </w:tblGrid>
      <w:tr w:rsidR="00FD0987" w14:paraId="76093822" w14:textId="77777777" w:rsidTr="005B59F8">
        <w:tc>
          <w:tcPr>
            <w:tcW w:w="4411" w:type="dxa"/>
          </w:tcPr>
          <w:p w14:paraId="23F79235" w14:textId="77777777" w:rsidR="00FD0987" w:rsidRDefault="00FD0987">
            <w:pPr>
              <w:rPr>
                <w:szCs w:val="21"/>
              </w:rPr>
            </w:pPr>
          </w:p>
        </w:tc>
        <w:sdt>
          <w:sdtPr>
            <w:tag w:val="_PLD_364aa8d2f946450c8e3aa85ae050a07e"/>
            <w:id w:val="-350957517"/>
          </w:sdtPr>
          <w:sdtContent>
            <w:tc>
              <w:tcPr>
                <w:tcW w:w="4412" w:type="dxa"/>
              </w:tcPr>
              <w:p w14:paraId="6BB0BB2A" w14:textId="77777777" w:rsidR="00FD0987" w:rsidRDefault="00CF3046">
                <w:pPr>
                  <w:jc w:val="center"/>
                  <w:rPr>
                    <w:szCs w:val="21"/>
                  </w:rPr>
                </w:pPr>
                <w:r>
                  <w:rPr>
                    <w:rFonts w:hint="eastAsia"/>
                    <w:szCs w:val="21"/>
                  </w:rPr>
                  <w:t>现聘任</w:t>
                </w:r>
              </w:p>
            </w:tc>
          </w:sdtContent>
        </w:sdt>
      </w:tr>
      <w:tr w:rsidR="005B59F8" w14:paraId="2B0EB97E" w14:textId="77777777" w:rsidTr="005B59F8">
        <w:tc>
          <w:tcPr>
            <w:tcW w:w="4411" w:type="dxa"/>
          </w:tcPr>
          <w:p w14:paraId="5ABB768C" w14:textId="77777777" w:rsidR="005B59F8" w:rsidRDefault="005B59F8" w:rsidP="005B59F8">
            <w:pPr>
              <w:pStyle w:val="234"/>
            </w:pPr>
            <w:r>
              <w:rPr>
                <w:rFonts w:hint="eastAsia"/>
                <w:szCs w:val="21"/>
              </w:rPr>
              <w:t>境内会计师事务所名称</w:t>
            </w:r>
          </w:p>
        </w:tc>
        <w:tc>
          <w:tcPr>
            <w:tcW w:w="4412" w:type="dxa"/>
            <w:vAlign w:val="center"/>
          </w:tcPr>
          <w:p w14:paraId="64BFBEFC" w14:textId="62370920" w:rsidR="005B59F8" w:rsidRDefault="005B59F8" w:rsidP="00346561">
            <w:pPr>
              <w:jc w:val="center"/>
            </w:pPr>
            <w:r>
              <w:t>信永中和会计师事务所（特殊普通合伙）</w:t>
            </w:r>
          </w:p>
        </w:tc>
      </w:tr>
      <w:tr w:rsidR="005B59F8" w14:paraId="38A5305A" w14:textId="77777777" w:rsidTr="005B59F8">
        <w:tc>
          <w:tcPr>
            <w:tcW w:w="4411" w:type="dxa"/>
          </w:tcPr>
          <w:p w14:paraId="6EEED87C" w14:textId="77777777" w:rsidR="005B59F8" w:rsidRDefault="005B59F8" w:rsidP="005B59F8">
            <w:pPr>
              <w:pStyle w:val="234"/>
            </w:pPr>
            <w:r>
              <w:rPr>
                <w:rFonts w:hint="eastAsia"/>
                <w:szCs w:val="21"/>
              </w:rPr>
              <w:t>境内会计师事务所报酬</w:t>
            </w:r>
          </w:p>
        </w:tc>
        <w:tc>
          <w:tcPr>
            <w:tcW w:w="4412" w:type="dxa"/>
            <w:vAlign w:val="center"/>
          </w:tcPr>
          <w:p w14:paraId="5BF3F259" w14:textId="7465FF5E" w:rsidR="005B59F8" w:rsidRPr="00BF0873" w:rsidRDefault="005B59F8" w:rsidP="00346561">
            <w:pPr>
              <w:jc w:val="center"/>
            </w:pPr>
            <w:r w:rsidRPr="00BF0873">
              <w:t>100万</w:t>
            </w:r>
          </w:p>
        </w:tc>
      </w:tr>
      <w:tr w:rsidR="005B59F8" w14:paraId="6059DA7A" w14:textId="77777777" w:rsidTr="006B7D49">
        <w:tc>
          <w:tcPr>
            <w:tcW w:w="4411" w:type="dxa"/>
          </w:tcPr>
          <w:p w14:paraId="343CB560" w14:textId="77777777" w:rsidR="005B59F8" w:rsidRDefault="005B59F8" w:rsidP="005B59F8">
            <w:pPr>
              <w:pStyle w:val="234"/>
            </w:pPr>
            <w:r>
              <w:rPr>
                <w:rFonts w:hint="eastAsia"/>
                <w:szCs w:val="21"/>
              </w:rPr>
              <w:t>境内会计师事务所审计年限</w:t>
            </w:r>
          </w:p>
        </w:tc>
        <w:tc>
          <w:tcPr>
            <w:tcW w:w="4412" w:type="dxa"/>
            <w:shd w:val="clear" w:color="auto" w:fill="auto"/>
            <w:vAlign w:val="center"/>
          </w:tcPr>
          <w:p w14:paraId="1807050F" w14:textId="504CAA01" w:rsidR="005B59F8" w:rsidRPr="00BF0873" w:rsidRDefault="005B59F8" w:rsidP="00346561">
            <w:pPr>
              <w:jc w:val="center"/>
            </w:pPr>
            <w:r w:rsidRPr="00BF0873">
              <w:t>1</w:t>
            </w:r>
            <w:r w:rsidR="00BF0873" w:rsidRPr="00BF0873">
              <w:rPr>
                <w:rFonts w:hint="eastAsia"/>
              </w:rPr>
              <w:t>7</w:t>
            </w:r>
            <w:r w:rsidRPr="00BF0873">
              <w:t>年</w:t>
            </w:r>
          </w:p>
        </w:tc>
      </w:tr>
      <w:tr w:rsidR="005B59F8" w14:paraId="52108469" w14:textId="77777777" w:rsidTr="005B59F8">
        <w:tc>
          <w:tcPr>
            <w:tcW w:w="4411" w:type="dxa"/>
          </w:tcPr>
          <w:p w14:paraId="721F65D7" w14:textId="77777777" w:rsidR="005B59F8" w:rsidRDefault="005B59F8" w:rsidP="005B59F8">
            <w:pPr>
              <w:pStyle w:val="234"/>
            </w:pPr>
            <w:r>
              <w:rPr>
                <w:rFonts w:hint="eastAsia"/>
              </w:rPr>
              <w:t>境内会计师事务所注册会计师姓名</w:t>
            </w:r>
          </w:p>
        </w:tc>
        <w:tc>
          <w:tcPr>
            <w:tcW w:w="4412" w:type="dxa"/>
          </w:tcPr>
          <w:p w14:paraId="3992DC0C" w14:textId="6879E6E0" w:rsidR="005B59F8" w:rsidRPr="00BF0873" w:rsidRDefault="005B59F8" w:rsidP="00346561">
            <w:pPr>
              <w:jc w:val="center"/>
            </w:pPr>
            <w:r w:rsidRPr="00BF0873">
              <w:rPr>
                <w:rFonts w:hint="eastAsia"/>
              </w:rPr>
              <w:t>马传军、闫欢</w:t>
            </w:r>
          </w:p>
        </w:tc>
      </w:tr>
      <w:tr w:rsidR="005B59F8" w14:paraId="67E74949" w14:textId="77777777" w:rsidTr="006B7D49">
        <w:tc>
          <w:tcPr>
            <w:tcW w:w="4411" w:type="dxa"/>
          </w:tcPr>
          <w:p w14:paraId="5EB497FE" w14:textId="77777777" w:rsidR="005B59F8" w:rsidRDefault="005B59F8" w:rsidP="005B59F8">
            <w:pPr>
              <w:pStyle w:val="234"/>
            </w:pPr>
            <w:r>
              <w:rPr>
                <w:rFonts w:hint="eastAsia"/>
              </w:rPr>
              <w:t>境内会计师事务所注册会计师审计服务的累计年限</w:t>
            </w:r>
          </w:p>
        </w:tc>
        <w:tc>
          <w:tcPr>
            <w:tcW w:w="4412" w:type="dxa"/>
            <w:shd w:val="clear" w:color="auto" w:fill="auto"/>
          </w:tcPr>
          <w:p w14:paraId="5137E209" w14:textId="5B7DB429" w:rsidR="005B59F8" w:rsidRPr="00BF0873" w:rsidRDefault="005B59F8" w:rsidP="00346561">
            <w:pPr>
              <w:jc w:val="center"/>
            </w:pPr>
            <w:r w:rsidRPr="00BF0873">
              <w:t>1</w:t>
            </w:r>
            <w:r w:rsidR="00BF0873" w:rsidRPr="00BF0873">
              <w:rPr>
                <w:rFonts w:hint="eastAsia"/>
              </w:rPr>
              <w:t>7</w:t>
            </w:r>
            <w:r w:rsidRPr="00BF0873">
              <w:t>年</w:t>
            </w:r>
          </w:p>
        </w:tc>
      </w:tr>
    </w:tbl>
    <w:p w14:paraId="0618C403" w14:textId="77777777" w:rsidR="00FD0987" w:rsidRDefault="00FD0987">
      <w:pPr>
        <w:pStyle w:val="234"/>
      </w:pPr>
    </w:p>
    <w:tbl>
      <w:tblPr>
        <w:tblStyle w:val="a7"/>
        <w:tblW w:w="0" w:type="auto"/>
        <w:tblLook w:val="04A0" w:firstRow="1" w:lastRow="0" w:firstColumn="1" w:lastColumn="0" w:noHBand="0" w:noVBand="1"/>
      </w:tblPr>
      <w:tblGrid>
        <w:gridCol w:w="2940"/>
        <w:gridCol w:w="2941"/>
        <w:gridCol w:w="2942"/>
      </w:tblGrid>
      <w:tr w:rsidR="00FD0987" w14:paraId="756804ED" w14:textId="77777777" w:rsidTr="005B59F8">
        <w:tc>
          <w:tcPr>
            <w:tcW w:w="2940" w:type="dxa"/>
          </w:tcPr>
          <w:p w14:paraId="7F24595D" w14:textId="77777777" w:rsidR="00FD0987" w:rsidRDefault="00FD0987">
            <w:pPr>
              <w:pStyle w:val="234"/>
            </w:pPr>
          </w:p>
        </w:tc>
        <w:sdt>
          <w:sdtPr>
            <w:tag w:val="_PLD_c9ec27d8a8454f91bb769203a75df4b3"/>
            <w:id w:val="-1696069500"/>
          </w:sdtPr>
          <w:sdtContent>
            <w:tc>
              <w:tcPr>
                <w:tcW w:w="2941" w:type="dxa"/>
                <w:vAlign w:val="center"/>
              </w:tcPr>
              <w:p w14:paraId="3085406B" w14:textId="77777777" w:rsidR="00FD0987" w:rsidRDefault="00CF3046">
                <w:pPr>
                  <w:jc w:val="center"/>
                </w:pPr>
                <w:r>
                  <w:rPr>
                    <w:rFonts w:hint="eastAsia"/>
                    <w:szCs w:val="21"/>
                  </w:rPr>
                  <w:t>名称</w:t>
                </w:r>
              </w:p>
            </w:tc>
          </w:sdtContent>
        </w:sdt>
        <w:sdt>
          <w:sdtPr>
            <w:tag w:val="_PLD_ae4e80c7f64046dcb42116bfa53b53af"/>
            <w:id w:val="-188229061"/>
          </w:sdtPr>
          <w:sdtContent>
            <w:tc>
              <w:tcPr>
                <w:tcW w:w="2942" w:type="dxa"/>
                <w:vAlign w:val="center"/>
              </w:tcPr>
              <w:p w14:paraId="030517A0" w14:textId="77777777" w:rsidR="00FD0987" w:rsidRDefault="00CF3046">
                <w:pPr>
                  <w:jc w:val="center"/>
                </w:pPr>
                <w:r>
                  <w:rPr>
                    <w:rFonts w:hint="eastAsia"/>
                    <w:szCs w:val="21"/>
                  </w:rPr>
                  <w:t>报酬</w:t>
                </w:r>
              </w:p>
            </w:tc>
          </w:sdtContent>
        </w:sdt>
      </w:tr>
      <w:tr w:rsidR="005B59F8" w14:paraId="1FA10DC8" w14:textId="77777777" w:rsidTr="005B59F8">
        <w:tc>
          <w:tcPr>
            <w:tcW w:w="2940" w:type="dxa"/>
          </w:tcPr>
          <w:p w14:paraId="3291F3F5" w14:textId="77777777" w:rsidR="005B59F8" w:rsidRDefault="005B59F8" w:rsidP="005B59F8">
            <w:pPr>
              <w:pStyle w:val="234"/>
            </w:pPr>
            <w:r>
              <w:rPr>
                <w:rFonts w:hint="eastAsia"/>
              </w:rPr>
              <w:t>内部控制审计会计师事务所</w:t>
            </w:r>
          </w:p>
        </w:tc>
        <w:tc>
          <w:tcPr>
            <w:tcW w:w="2941" w:type="dxa"/>
            <w:vAlign w:val="center"/>
          </w:tcPr>
          <w:p w14:paraId="2448D227" w14:textId="63FE2F5A" w:rsidR="005B59F8" w:rsidRDefault="005B59F8" w:rsidP="005B59F8">
            <w:pPr>
              <w:pStyle w:val="234"/>
            </w:pPr>
            <w:r>
              <w:t>大华会计师事务所（特殊普</w:t>
            </w:r>
            <w:r>
              <w:lastRenderedPageBreak/>
              <w:t>通合伙）</w:t>
            </w:r>
          </w:p>
        </w:tc>
        <w:tc>
          <w:tcPr>
            <w:tcW w:w="2942" w:type="dxa"/>
          </w:tcPr>
          <w:p w14:paraId="18B2D4F9" w14:textId="296B8868" w:rsidR="005B59F8" w:rsidRDefault="005B59F8" w:rsidP="005B59F8">
            <w:pPr>
              <w:jc w:val="right"/>
            </w:pPr>
            <w:r>
              <w:lastRenderedPageBreak/>
              <w:t>35万</w:t>
            </w:r>
          </w:p>
        </w:tc>
      </w:tr>
      <w:bookmarkEnd w:id="101"/>
    </w:tbl>
    <w:p w14:paraId="64949464" w14:textId="77777777" w:rsidR="00FD0987" w:rsidRDefault="00FD0987">
      <w:pPr>
        <w:pStyle w:val="234"/>
      </w:pPr>
    </w:p>
    <w:p w14:paraId="330DA542" w14:textId="77777777" w:rsidR="00FD0987" w:rsidRDefault="00CF3046">
      <w:pPr>
        <w:pStyle w:val="234"/>
      </w:pPr>
      <w:r>
        <w:t>聘任、解聘会计师事务所的情况说明</w:t>
      </w:r>
    </w:p>
    <w:sdt>
      <w:sdtPr>
        <w:alias w:val="是否适用：聘任、解聘会计师事务所情况[双击切换]"/>
        <w:tag w:val="_GBC_376f0811302240c0a118add2061458b6"/>
        <w:id w:val="1958670336"/>
        <w:placeholder>
          <w:docPart w:val="GBC22222222222222222222222222222"/>
        </w:placeholder>
      </w:sdtPr>
      <w:sdtContent>
        <w:p w14:paraId="2D89A227"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1845159302"/>
        <w:placeholder>
          <w:docPart w:val="GBC22222222222222222222222222222"/>
        </w:placeholder>
      </w:sdtPr>
      <w:sdtContent>
        <w:p w14:paraId="141E8F75" w14:textId="3E860888" w:rsidR="00FD0987" w:rsidRDefault="005B59F8" w:rsidP="005B59F8">
          <w:pPr>
            <w:ind w:firstLineChars="200" w:firstLine="420"/>
            <w:rPr>
              <w:szCs w:val="21"/>
            </w:rPr>
          </w:pPr>
          <w:r w:rsidRPr="005B59F8">
            <w:rPr>
              <w:rFonts w:hint="eastAsia"/>
              <w:szCs w:val="21"/>
            </w:rPr>
            <w:t>公司聘任的负责境内财务报告审计的信永中和会计师事务所（特殊普通合伙）和负责内控报告审计的大华会计师事务所（特殊普通合伙）均未发生变更。</w:t>
          </w:r>
        </w:p>
      </w:sdtContent>
    </w:sdt>
    <w:p w14:paraId="73723472" w14:textId="77777777" w:rsidR="00FD0987" w:rsidRDefault="00FD0987">
      <w:pPr>
        <w:rPr>
          <w:szCs w:val="21"/>
        </w:rPr>
      </w:pPr>
    </w:p>
    <w:p w14:paraId="7F52FB69" w14:textId="77777777" w:rsidR="00FD0987" w:rsidRDefault="00CF3046">
      <w:pPr>
        <w:pStyle w:val="234"/>
      </w:pPr>
      <w:r>
        <w:t>审计期间改聘会计师事务所的情况说明</w:t>
      </w:r>
    </w:p>
    <w:sdt>
      <w:sdtPr>
        <w:rPr>
          <w:rFonts w:hint="eastAsia"/>
        </w:rPr>
        <w:alias w:val="是否适用：审计期间改聘会计师事务所的情况说明[双击切换]"/>
        <w:tag w:val="_GBC_34c57619e2904c83a8840614e4e5d5d0"/>
        <w:id w:val="328566863"/>
        <w:placeholder>
          <w:docPart w:val="GBC22222222222222222222222222222"/>
        </w:placeholder>
      </w:sdtPr>
      <w:sdtContent>
        <w:p w14:paraId="7A5C7B5D" w14:textId="2A6196CC" w:rsidR="00ED336B" w:rsidRDefault="00CF3046" w:rsidP="00BF0873">
          <w:pPr>
            <w:pStyle w:val="234"/>
          </w:pPr>
          <w:r>
            <w:fldChar w:fldCharType="begin"/>
          </w:r>
          <w:r w:rsidR="00BF0873">
            <w:instrText xml:space="preserve"> MACROBUTTON  SnrToggleCheckbox □适用  </w:instrText>
          </w:r>
          <w:r>
            <w:fldChar w:fldCharType="end"/>
          </w:r>
          <w:r>
            <w:fldChar w:fldCharType="begin"/>
          </w:r>
          <w:r w:rsidR="00BF0873">
            <w:instrText xml:space="preserve"> MACROBUTTON  SnrToggleCheckbox √不适用 </w:instrText>
          </w:r>
          <w:r>
            <w:fldChar w:fldCharType="end"/>
          </w:r>
        </w:p>
      </w:sdtContent>
    </w:sdt>
    <w:p w14:paraId="087A5A51" w14:textId="77777777" w:rsidR="00FD0987" w:rsidRDefault="00FD0987">
      <w:pPr>
        <w:pStyle w:val="234"/>
      </w:pPr>
    </w:p>
    <w:p w14:paraId="58E795A3" w14:textId="77777777" w:rsidR="00FD0987" w:rsidRDefault="00CF3046">
      <w:pPr>
        <w:pStyle w:val="234"/>
      </w:pPr>
      <w:r>
        <w:rPr>
          <w:rFonts w:hint="eastAsia"/>
        </w:rPr>
        <w:t>审计费用较上一年度下降20%以上（含20%）的情况说明</w:t>
      </w:r>
    </w:p>
    <w:sdt>
      <w:sdtPr>
        <w:rPr>
          <w:rFonts w:hint="eastAsia"/>
        </w:rPr>
        <w:alias w:val="是否适用：审计费用较上一年度下降20%以上（含20%）的情况说明[双击切换]"/>
        <w:tag w:val="_GBC_1b0fa24aa1d645e2aa2ab2a0fe7c67ab"/>
        <w:id w:val="-1850471360"/>
        <w:placeholder>
          <w:docPart w:val="GBC22222222222222222222222222222"/>
        </w:placeholder>
      </w:sdtPr>
      <w:sdtContent>
        <w:p w14:paraId="75CCE6A8" w14:textId="566FA9B7" w:rsidR="00FD0987" w:rsidRDefault="00CF3046" w:rsidP="005B59F8">
          <w:pPr>
            <w:pStyle w:val="234"/>
          </w:pPr>
          <w:r>
            <w:fldChar w:fldCharType="begin"/>
          </w:r>
          <w:r w:rsidR="005B59F8">
            <w:instrText xml:space="preserve"> MACROBUTTON  SnrToggleCheckbox □适用 </w:instrText>
          </w:r>
          <w:r>
            <w:fldChar w:fldCharType="end"/>
          </w:r>
          <w:r>
            <w:fldChar w:fldCharType="begin"/>
          </w:r>
          <w:r w:rsidR="005B59F8">
            <w:instrText xml:space="preserve"> MACROBUTTON  SnrToggleCheckbox √不适用 </w:instrText>
          </w:r>
          <w:r>
            <w:fldChar w:fldCharType="end"/>
          </w:r>
        </w:p>
      </w:sdtContent>
    </w:sdt>
    <w:p w14:paraId="50B9A295" w14:textId="77777777" w:rsidR="00FD0987" w:rsidRDefault="00FD0987">
      <w:pPr>
        <w:pStyle w:val="234"/>
      </w:pPr>
    </w:p>
    <w:p w14:paraId="7C9F092A" w14:textId="77777777" w:rsidR="00FD0987" w:rsidRDefault="00CF3046" w:rsidP="002203D8">
      <w:pPr>
        <w:pStyle w:val="2"/>
        <w:numPr>
          <w:ilvl w:val="0"/>
          <w:numId w:val="7"/>
        </w:numPr>
        <w:rPr>
          <w:rFonts w:ascii="宋体" w:hAnsi="宋体" w:cs="宋体"/>
          <w:kern w:val="0"/>
          <w:szCs w:val="24"/>
        </w:rPr>
      </w:pPr>
      <w:r>
        <w:rPr>
          <w:rFonts w:ascii="宋体" w:hAnsi="宋体" w:cs="宋体"/>
          <w:kern w:val="0"/>
          <w:szCs w:val="24"/>
        </w:rPr>
        <w:t>面临</w:t>
      </w:r>
      <w:r>
        <w:rPr>
          <w:rFonts w:ascii="宋体" w:hAnsi="宋体" w:cs="宋体" w:hint="eastAsia"/>
          <w:kern w:val="0"/>
          <w:szCs w:val="24"/>
        </w:rPr>
        <w:t>退</w:t>
      </w:r>
      <w:r>
        <w:rPr>
          <w:rFonts w:ascii="宋体" w:hAnsi="宋体" w:cs="宋体"/>
          <w:kern w:val="0"/>
          <w:szCs w:val="24"/>
        </w:rPr>
        <w:t>市风险的情况</w:t>
      </w:r>
    </w:p>
    <w:p w14:paraId="7C2F84B1" w14:textId="77777777" w:rsidR="00FD0987" w:rsidRDefault="00CF3046" w:rsidP="002203D8">
      <w:pPr>
        <w:pStyle w:val="3"/>
        <w:numPr>
          <w:ilvl w:val="0"/>
          <w:numId w:val="24"/>
        </w:numPr>
        <w:jc w:val="left"/>
      </w:pPr>
      <w:r>
        <w:rPr>
          <w:rFonts w:hint="eastAsia"/>
        </w:rPr>
        <w:t>导</w:t>
      </w:r>
      <w:r>
        <w:rPr>
          <w:szCs w:val="21"/>
        </w:rPr>
        <w:t>致</w:t>
      </w:r>
      <w:r>
        <w:rPr>
          <w:rFonts w:hint="eastAsia"/>
          <w:szCs w:val="21"/>
        </w:rPr>
        <w:t>退市风险警示</w:t>
      </w:r>
      <w:r>
        <w:rPr>
          <w:szCs w:val="21"/>
        </w:rPr>
        <w:t>的原因</w:t>
      </w:r>
    </w:p>
    <w:sdt>
      <w:sdtPr>
        <w:rPr>
          <w:rFonts w:hint="eastAsia"/>
          <w:szCs w:val="21"/>
        </w:rPr>
        <w:alias w:val="是否适用：导致暂停上市的原因[双击切换]"/>
        <w:tag w:val="_GBC_5be6e6fabf4849c7b63c5d08ac7706e1"/>
        <w:id w:val="814606642"/>
        <w:placeholder>
          <w:docPart w:val="GBC22222222222222222222222222222"/>
        </w:placeholder>
      </w:sdtPr>
      <w:sdtContent>
        <w:p w14:paraId="69B4E681" w14:textId="349F50EC" w:rsidR="00FD0987" w:rsidRDefault="00CF3046" w:rsidP="005B59F8">
          <w:pPr>
            <w:rPr>
              <w:szCs w:val="21"/>
            </w:rPr>
          </w:pPr>
          <w:r>
            <w:rPr>
              <w:szCs w:val="21"/>
            </w:rPr>
            <w:fldChar w:fldCharType="begin"/>
          </w:r>
          <w:r w:rsidR="005B59F8">
            <w:rPr>
              <w:szCs w:val="21"/>
            </w:rPr>
            <w:instrText xml:space="preserve"> MACROBUTTON  SnrToggleCheckbox □适用  </w:instrText>
          </w:r>
          <w:r>
            <w:rPr>
              <w:szCs w:val="21"/>
            </w:rPr>
            <w:fldChar w:fldCharType="end"/>
          </w:r>
          <w:r>
            <w:rPr>
              <w:szCs w:val="21"/>
            </w:rPr>
            <w:fldChar w:fldCharType="begin"/>
          </w:r>
          <w:r w:rsidR="005B59F8">
            <w:rPr>
              <w:szCs w:val="21"/>
            </w:rPr>
            <w:instrText xml:space="preserve"> MACROBUTTON  SnrToggleCheckbox √不适用 </w:instrText>
          </w:r>
          <w:r>
            <w:rPr>
              <w:szCs w:val="21"/>
            </w:rPr>
            <w:fldChar w:fldCharType="end"/>
          </w:r>
        </w:p>
      </w:sdtContent>
    </w:sdt>
    <w:p w14:paraId="5BFBC1B9" w14:textId="77777777" w:rsidR="00FD0987" w:rsidRDefault="00FD0987">
      <w:pPr>
        <w:rPr>
          <w:szCs w:val="21"/>
        </w:rPr>
      </w:pPr>
    </w:p>
    <w:p w14:paraId="6443AE65" w14:textId="77777777" w:rsidR="00FD0987" w:rsidRDefault="00CF3046" w:rsidP="002203D8">
      <w:pPr>
        <w:pStyle w:val="3"/>
        <w:numPr>
          <w:ilvl w:val="0"/>
          <w:numId w:val="24"/>
        </w:numPr>
        <w:rPr>
          <w:szCs w:val="21"/>
        </w:rPr>
      </w:pPr>
      <w:r>
        <w:rPr>
          <w:rFonts w:hint="eastAsia"/>
          <w:szCs w:val="21"/>
        </w:rPr>
        <w:t>公司拟采取的应对措施</w:t>
      </w:r>
    </w:p>
    <w:sdt>
      <w:sdtPr>
        <w:rPr>
          <w:szCs w:val="21"/>
        </w:rPr>
        <w:alias w:val="是否适用：公司拟采取的措施[双击切换]"/>
        <w:tag w:val="_GBC_8656f473b4d943fe8fa1477037f607c5"/>
        <w:id w:val="2104141756"/>
        <w:placeholder>
          <w:docPart w:val="GBC22222222222222222222222222222"/>
        </w:placeholder>
      </w:sdtPr>
      <w:sdtContent>
        <w:p w14:paraId="22D988B4" w14:textId="2CB68D1D" w:rsidR="00FD0987" w:rsidRDefault="00CF3046" w:rsidP="005B59F8">
          <w:pPr>
            <w:rPr>
              <w:szCs w:val="21"/>
            </w:rPr>
          </w:pPr>
          <w:r>
            <w:rPr>
              <w:szCs w:val="21"/>
            </w:rPr>
            <w:fldChar w:fldCharType="begin"/>
          </w:r>
          <w:r w:rsidR="005B59F8">
            <w:rPr>
              <w:szCs w:val="21"/>
            </w:rPr>
            <w:instrText xml:space="preserve">MACROBUTTON  SnrToggleCheckbox □适用 </w:instrText>
          </w:r>
          <w:r>
            <w:rPr>
              <w:szCs w:val="21"/>
            </w:rPr>
            <w:fldChar w:fldCharType="end"/>
          </w:r>
          <w:r>
            <w:rPr>
              <w:szCs w:val="21"/>
            </w:rPr>
            <w:fldChar w:fldCharType="begin"/>
          </w:r>
          <w:r w:rsidR="005B59F8">
            <w:rPr>
              <w:szCs w:val="21"/>
            </w:rPr>
            <w:instrText xml:space="preserve"> MACROBUTTON  SnrToggleCheckbox √不适用 </w:instrText>
          </w:r>
          <w:r>
            <w:rPr>
              <w:szCs w:val="21"/>
            </w:rPr>
            <w:fldChar w:fldCharType="end"/>
          </w:r>
        </w:p>
      </w:sdtContent>
    </w:sdt>
    <w:p w14:paraId="0E5E2761" w14:textId="77777777" w:rsidR="00FD0987" w:rsidRDefault="00FD0987">
      <w:pPr>
        <w:rPr>
          <w:szCs w:val="21"/>
        </w:rPr>
      </w:pPr>
    </w:p>
    <w:p w14:paraId="4D195A60" w14:textId="77777777" w:rsidR="00FD0987" w:rsidRDefault="00CF3046" w:rsidP="002203D8">
      <w:pPr>
        <w:pStyle w:val="3"/>
        <w:numPr>
          <w:ilvl w:val="0"/>
          <w:numId w:val="24"/>
        </w:numPr>
        <w:rPr>
          <w:rFonts w:ascii="宋体" w:hAnsi="宋体" w:cs="宋体"/>
          <w:kern w:val="0"/>
          <w:szCs w:val="21"/>
        </w:rPr>
      </w:pPr>
      <w:r>
        <w:rPr>
          <w:rFonts w:ascii="宋体" w:hAnsi="宋体" w:cs="宋体" w:hint="eastAsia"/>
          <w:kern w:val="0"/>
          <w:szCs w:val="21"/>
        </w:rPr>
        <w:t>面临终止上市的情况和原因</w:t>
      </w:r>
    </w:p>
    <w:bookmarkStart w:id="102" w:name="_Hlk89346186" w:displacedByCustomXml="next"/>
    <w:sdt>
      <w:sdtPr>
        <w:rPr>
          <w:rFonts w:hint="eastAsia"/>
          <w:szCs w:val="21"/>
        </w:rPr>
        <w:alias w:val="是否适用：面临终止上市的情况和原因 [双击切换]"/>
        <w:tag w:val="_GBC_36002fff87954035b149cfd20b1790d5"/>
        <w:id w:val="803821701"/>
        <w:placeholder>
          <w:docPart w:val="GBC22222222222222222222222222222"/>
        </w:placeholder>
      </w:sdtPr>
      <w:sdtContent>
        <w:p w14:paraId="67EC7604" w14:textId="7FC3A4E1" w:rsidR="00FD0987" w:rsidRDefault="00CF3046" w:rsidP="005B59F8">
          <w:pPr>
            <w:rPr>
              <w:szCs w:val="21"/>
            </w:rPr>
          </w:pPr>
          <w:r>
            <w:rPr>
              <w:szCs w:val="21"/>
            </w:rPr>
            <w:fldChar w:fldCharType="begin"/>
          </w:r>
          <w:r w:rsidR="005B59F8">
            <w:rPr>
              <w:szCs w:val="21"/>
            </w:rPr>
            <w:instrText xml:space="preserve"> MACROBUTTON  SnrToggleCheckbox □适用  </w:instrText>
          </w:r>
          <w:r>
            <w:rPr>
              <w:szCs w:val="21"/>
            </w:rPr>
            <w:fldChar w:fldCharType="end"/>
          </w:r>
          <w:r>
            <w:rPr>
              <w:szCs w:val="21"/>
            </w:rPr>
            <w:fldChar w:fldCharType="begin"/>
          </w:r>
          <w:r w:rsidR="005B59F8">
            <w:rPr>
              <w:szCs w:val="21"/>
            </w:rPr>
            <w:instrText xml:space="preserve"> MACROBUTTON  SnrToggleCheckbox √不适用 </w:instrText>
          </w:r>
          <w:r>
            <w:rPr>
              <w:szCs w:val="21"/>
            </w:rPr>
            <w:fldChar w:fldCharType="end"/>
          </w:r>
        </w:p>
      </w:sdtContent>
    </w:sdt>
    <w:bookmarkEnd w:id="102"/>
    <w:p w14:paraId="75787614" w14:textId="77777777" w:rsidR="00FD0987" w:rsidRDefault="00FD0987">
      <w:pPr>
        <w:rPr>
          <w:szCs w:val="21"/>
        </w:rPr>
      </w:pPr>
    </w:p>
    <w:p w14:paraId="2956DC6C" w14:textId="77777777" w:rsidR="00FD0987" w:rsidRDefault="00CF3046" w:rsidP="002203D8">
      <w:pPr>
        <w:pStyle w:val="2"/>
        <w:numPr>
          <w:ilvl w:val="0"/>
          <w:numId w:val="7"/>
        </w:numPr>
      </w:pPr>
      <w:r>
        <w:t>破产重整相关事项</w:t>
      </w:r>
    </w:p>
    <w:sdt>
      <w:sdtPr>
        <w:alias w:val="是否适用：破产重整相关事项[双击切换]"/>
        <w:tag w:val="_GBC_5840a694c2a04f98893394e6da3bc9cc"/>
        <w:id w:val="896785482"/>
        <w:placeholder>
          <w:docPart w:val="GBC22222222222222222222222222222"/>
        </w:placeholder>
      </w:sdtPr>
      <w:sdtContent>
        <w:p w14:paraId="793B1D7E" w14:textId="1C2524A2" w:rsidR="00FD0987" w:rsidRDefault="00CF3046" w:rsidP="005B59F8">
          <w:pPr>
            <w:pStyle w:val="234"/>
          </w:pPr>
          <w:r>
            <w:fldChar w:fldCharType="begin"/>
          </w:r>
          <w:r w:rsidR="005B59F8">
            <w:instrText xml:space="preserve">MACROBUTTON  SnrToggleCheckbox □适用 </w:instrText>
          </w:r>
          <w:r>
            <w:fldChar w:fldCharType="end"/>
          </w:r>
          <w:r>
            <w:fldChar w:fldCharType="begin"/>
          </w:r>
          <w:r w:rsidR="005B59F8">
            <w:instrText xml:space="preserve"> MACROBUTTON  SnrToggleCheckbox √不适用 </w:instrText>
          </w:r>
          <w:r>
            <w:fldChar w:fldCharType="end"/>
          </w:r>
        </w:p>
      </w:sdtContent>
    </w:sdt>
    <w:p w14:paraId="6BE755FE" w14:textId="77777777" w:rsidR="00FD0987" w:rsidRDefault="00FD0987">
      <w:pPr>
        <w:pStyle w:val="234"/>
      </w:pPr>
    </w:p>
    <w:p w14:paraId="24DAEEC8" w14:textId="77777777" w:rsidR="00FD0987" w:rsidRDefault="00CF3046" w:rsidP="002203D8">
      <w:pPr>
        <w:pStyle w:val="2"/>
        <w:numPr>
          <w:ilvl w:val="0"/>
          <w:numId w:val="7"/>
        </w:numPr>
      </w:pPr>
      <w:r>
        <w:t>重大诉讼、仲裁事项</w:t>
      </w:r>
    </w:p>
    <w:sdt>
      <w:sdtPr>
        <w:alias w:val="本年度公司有无重大诉讼、仲裁事项"/>
        <w:tag w:val="_GBC_b7d97a978491465ca563fa610688ebef"/>
        <w:id w:val="1557512382"/>
        <w:placeholder>
          <w:docPart w:val="GBC22222222222222222222222222222"/>
        </w:placeholder>
      </w:sdtPr>
      <w:sdtContent>
        <w:p w14:paraId="7E072BB8" w14:textId="01A84E94" w:rsidR="005B59F8" w:rsidRDefault="00CF3046" w:rsidP="005B59F8">
          <w:pPr>
            <w:rPr>
              <w:szCs w:val="21"/>
            </w:rPr>
          </w:pPr>
          <w:r>
            <w:fldChar w:fldCharType="begin"/>
          </w:r>
          <w:r w:rsidR="005B59F8">
            <w:instrText xml:space="preserve"> MACROBUTTON  SnrToggleCheckbox □本年度公司有重大诉讼、仲裁事项 </w:instrText>
          </w:r>
          <w:r>
            <w:fldChar w:fldCharType="end"/>
          </w:r>
          <w:r>
            <w:fldChar w:fldCharType="begin"/>
          </w:r>
          <w:r w:rsidR="005B59F8">
            <w:instrText xml:space="preserve"> MACROBUTTON  SnrToggleCheckbox √本年度公司无重大诉讼、仲裁事项 </w:instrText>
          </w:r>
          <w:r>
            <w:fldChar w:fldCharType="end"/>
          </w:r>
        </w:p>
      </w:sdtContent>
    </w:sdt>
    <w:p w14:paraId="7076D590" w14:textId="228DA28B" w:rsidR="00FD0987" w:rsidRDefault="00FD0987">
      <w:pPr>
        <w:rPr>
          <w:szCs w:val="21"/>
        </w:rPr>
      </w:pPr>
    </w:p>
    <w:p w14:paraId="19EBE8C8" w14:textId="77777777" w:rsidR="00FD0987" w:rsidRDefault="00FD0987">
      <w:pPr>
        <w:rPr>
          <w:szCs w:val="21"/>
        </w:rPr>
      </w:pPr>
    </w:p>
    <w:p w14:paraId="0A4DF0B0" w14:textId="77777777" w:rsidR="00FD0987" w:rsidRDefault="00CF3046" w:rsidP="002203D8">
      <w:pPr>
        <w:pStyle w:val="2"/>
        <w:numPr>
          <w:ilvl w:val="0"/>
          <w:numId w:val="7"/>
        </w:numPr>
      </w:pPr>
      <w:r>
        <w:t>上市公司</w:t>
      </w:r>
      <w:r>
        <w:rPr>
          <w:rFonts w:hint="eastAsia"/>
        </w:rPr>
        <w:t>及其董事、监事、高级管理人员、控股股东、实际控制人</w:t>
      </w:r>
      <w:r>
        <w:t>涉嫌违法违规、受到处罚及整改情况</w:t>
      </w:r>
    </w:p>
    <w:sdt>
      <w:sdtPr>
        <w:alias w:val="是否适用：上市公司及其董事、监事、高级管理人员、持有5%以上股份的股东、实际控制人、收购人处罚及整改情况[双击切换]"/>
        <w:tag w:val="_GBC_123762bb7717485a933e24f7a072833b"/>
        <w:id w:val="-1329137216"/>
        <w:placeholder>
          <w:docPart w:val="GBC22222222222222222222222222222"/>
        </w:placeholder>
      </w:sdtPr>
      <w:sdtContent>
        <w:p w14:paraId="78FD4E98" w14:textId="7CA3AD24" w:rsidR="00FD0987" w:rsidRDefault="00CF3046" w:rsidP="005B59F8">
          <w:pPr>
            <w:rPr>
              <w:szCs w:val="21"/>
            </w:rPr>
          </w:pPr>
          <w:r>
            <w:fldChar w:fldCharType="begin"/>
          </w:r>
          <w:r w:rsidR="005B59F8">
            <w:instrText xml:space="preserve">MACROBUTTON  SnrToggleCheckbox □适用 </w:instrText>
          </w:r>
          <w:r>
            <w:fldChar w:fldCharType="end"/>
          </w:r>
          <w:r>
            <w:fldChar w:fldCharType="begin"/>
          </w:r>
          <w:r w:rsidR="005B59F8">
            <w:instrText xml:space="preserve"> MACROBUTTON  SnrToggleCheckbox √不适用 </w:instrText>
          </w:r>
          <w:r>
            <w:fldChar w:fldCharType="end"/>
          </w:r>
        </w:p>
      </w:sdtContent>
    </w:sdt>
    <w:p w14:paraId="28BD2703" w14:textId="77777777" w:rsidR="00FD0987" w:rsidRDefault="00FD0987">
      <w:pPr>
        <w:pStyle w:val="234"/>
      </w:pPr>
    </w:p>
    <w:p w14:paraId="7B8E796D" w14:textId="77777777" w:rsidR="00FD0987" w:rsidRDefault="00CF3046" w:rsidP="002203D8">
      <w:pPr>
        <w:pStyle w:val="2"/>
        <w:numPr>
          <w:ilvl w:val="0"/>
          <w:numId w:val="7"/>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1364597046"/>
        <w:placeholder>
          <w:docPart w:val="GBC22222222222222222222222222222"/>
        </w:placeholder>
      </w:sdtPr>
      <w:sdtContent>
        <w:p w14:paraId="454DB2B4" w14:textId="55452B31" w:rsidR="00FD0987" w:rsidRDefault="00CF3046" w:rsidP="005B59F8">
          <w:pPr>
            <w:rPr>
              <w:szCs w:val="21"/>
            </w:rPr>
          </w:pPr>
          <w:r>
            <w:rPr>
              <w:szCs w:val="21"/>
            </w:rPr>
            <w:fldChar w:fldCharType="begin"/>
          </w:r>
          <w:r w:rsidR="005B59F8">
            <w:rPr>
              <w:szCs w:val="21"/>
            </w:rPr>
            <w:instrText xml:space="preserve"> MACROBUTTON  SnrToggleCheckbox □适用  </w:instrText>
          </w:r>
          <w:r>
            <w:rPr>
              <w:szCs w:val="21"/>
            </w:rPr>
            <w:fldChar w:fldCharType="end"/>
          </w:r>
          <w:r>
            <w:rPr>
              <w:szCs w:val="21"/>
            </w:rPr>
            <w:fldChar w:fldCharType="begin"/>
          </w:r>
          <w:r w:rsidR="005B59F8">
            <w:rPr>
              <w:szCs w:val="21"/>
            </w:rPr>
            <w:instrText xml:space="preserve"> MACROBUTTON  SnrToggleCheckbox √不适用 </w:instrText>
          </w:r>
          <w:r>
            <w:rPr>
              <w:szCs w:val="21"/>
            </w:rPr>
            <w:fldChar w:fldCharType="end"/>
          </w:r>
        </w:p>
      </w:sdtContent>
    </w:sdt>
    <w:p w14:paraId="50CD870B" w14:textId="77777777" w:rsidR="00FD0987" w:rsidRDefault="00FD0987">
      <w:pPr>
        <w:rPr>
          <w:szCs w:val="21"/>
        </w:rPr>
      </w:pPr>
    </w:p>
    <w:p w14:paraId="77C2A129" w14:textId="77777777" w:rsidR="00FD0987" w:rsidRDefault="00CF3046" w:rsidP="002203D8">
      <w:pPr>
        <w:pStyle w:val="2"/>
        <w:numPr>
          <w:ilvl w:val="0"/>
          <w:numId w:val="7"/>
        </w:numPr>
      </w:pPr>
      <w:r>
        <w:rPr>
          <w:rFonts w:hint="eastAsia"/>
        </w:rPr>
        <w:t>重大关联交易</w:t>
      </w:r>
    </w:p>
    <w:p w14:paraId="00AD9EE1" w14:textId="77777777" w:rsidR="00FD0987" w:rsidRDefault="00CF3046">
      <w:pPr>
        <w:pStyle w:val="3"/>
        <w:numPr>
          <w:ilvl w:val="2"/>
          <w:numId w:val="2"/>
        </w:numPr>
        <w:rPr>
          <w:szCs w:val="21"/>
        </w:rPr>
      </w:pPr>
      <w:bookmarkStart w:id="103" w:name="_Toc342565953"/>
      <w:bookmarkStart w:id="104" w:name="_Toc342491961"/>
      <w:r>
        <w:rPr>
          <w:rFonts w:hint="eastAsia"/>
          <w:szCs w:val="21"/>
        </w:rPr>
        <w:t>与日常经营相关的关联交易</w:t>
      </w:r>
      <w:bookmarkEnd w:id="103"/>
      <w:bookmarkEnd w:id="104"/>
    </w:p>
    <w:p w14:paraId="1FB4D051" w14:textId="77777777" w:rsidR="00FD0987" w:rsidRDefault="00CF3046" w:rsidP="002203D8">
      <w:pPr>
        <w:pStyle w:val="4"/>
        <w:numPr>
          <w:ilvl w:val="2"/>
          <w:numId w:val="9"/>
        </w:numPr>
      </w:pPr>
      <w:r>
        <w:t>已在临时公告披露且后续实施无进展或变化的事项</w:t>
      </w:r>
    </w:p>
    <w:sdt>
      <w:sdtPr>
        <w:alias w:val="是否适用：已在临时公告披露且后续实施无进展或变化的事项_与日常经营相关的关联交易[双击切换]"/>
        <w:tag w:val="_GBC_6194ac6d54054fcc9f40dc3e35772780"/>
        <w:id w:val="1307201004"/>
        <w:placeholder>
          <w:docPart w:val="GBC22222222222222222222222222222"/>
        </w:placeholder>
      </w:sdtPr>
      <w:sdtContent>
        <w:p w14:paraId="68289C25" w14:textId="5E68E3A5" w:rsidR="00FD0987" w:rsidRDefault="00CF3046" w:rsidP="00BF0873">
          <w:pPr>
            <w:pStyle w:val="234"/>
          </w:pPr>
          <w:r>
            <w:fldChar w:fldCharType="begin"/>
          </w:r>
          <w:r w:rsidR="00BF0873">
            <w:instrText xml:space="preserve">MACROBUTTON  SnrToggleCheckbox □适用 </w:instrText>
          </w:r>
          <w:r>
            <w:fldChar w:fldCharType="end"/>
          </w:r>
          <w:r>
            <w:fldChar w:fldCharType="begin"/>
          </w:r>
          <w:r w:rsidR="00BF0873">
            <w:instrText xml:space="preserve"> MACROBUTTON  SnrToggleCheckbox √不适用 </w:instrText>
          </w:r>
          <w:r>
            <w:fldChar w:fldCharType="end"/>
          </w:r>
        </w:p>
      </w:sdtContent>
    </w:sdt>
    <w:p w14:paraId="7A4398ED" w14:textId="77777777" w:rsidR="00BF0873" w:rsidRDefault="00BF0873" w:rsidP="00BF0873">
      <w:pPr>
        <w:pStyle w:val="234"/>
      </w:pPr>
    </w:p>
    <w:p w14:paraId="78FB2296" w14:textId="77777777" w:rsidR="00FD0987" w:rsidRDefault="00CF3046" w:rsidP="002203D8">
      <w:pPr>
        <w:pStyle w:val="4"/>
        <w:numPr>
          <w:ilvl w:val="2"/>
          <w:numId w:val="9"/>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1372605242"/>
        <w:placeholder>
          <w:docPart w:val="GBC22222222222222222222222222222"/>
        </w:placeholder>
      </w:sdtPr>
      <w:sdtContent>
        <w:p w14:paraId="7CF8D338" w14:textId="39908AF0" w:rsidR="00FD0987" w:rsidRDefault="00CF3046" w:rsidP="0097130D">
          <w:pPr>
            <w:rPr>
              <w:szCs w:val="21"/>
            </w:rPr>
          </w:pPr>
          <w:r>
            <w:rPr>
              <w:szCs w:val="21"/>
            </w:rPr>
            <w:fldChar w:fldCharType="begin"/>
          </w:r>
          <w:r w:rsidR="0097130D">
            <w:rPr>
              <w:szCs w:val="21"/>
            </w:rPr>
            <w:instrText xml:space="preserve"> MACROBUTTON  SnrToggleCheckbox □适用  </w:instrText>
          </w:r>
          <w:r>
            <w:rPr>
              <w:szCs w:val="21"/>
            </w:rPr>
            <w:fldChar w:fldCharType="end"/>
          </w:r>
          <w:r>
            <w:rPr>
              <w:szCs w:val="21"/>
            </w:rPr>
            <w:fldChar w:fldCharType="begin"/>
          </w:r>
          <w:r w:rsidR="0097130D">
            <w:rPr>
              <w:szCs w:val="21"/>
            </w:rPr>
            <w:instrText xml:space="preserve"> MACROBUTTON  SnrToggleCheckbox √不适用 </w:instrText>
          </w:r>
          <w:r>
            <w:rPr>
              <w:szCs w:val="21"/>
            </w:rPr>
            <w:fldChar w:fldCharType="end"/>
          </w:r>
        </w:p>
      </w:sdtContent>
    </w:sdt>
    <w:p w14:paraId="70CC10B7" w14:textId="77777777" w:rsidR="00FD0987" w:rsidRDefault="00FD0987">
      <w:pPr>
        <w:rPr>
          <w:szCs w:val="21"/>
        </w:rPr>
      </w:pPr>
    </w:p>
    <w:p w14:paraId="5FAA229B" w14:textId="77777777" w:rsidR="00FD0987" w:rsidRPr="00360AD6" w:rsidRDefault="00CF3046" w:rsidP="002203D8">
      <w:pPr>
        <w:pStyle w:val="4"/>
        <w:numPr>
          <w:ilvl w:val="2"/>
          <w:numId w:val="9"/>
        </w:numPr>
      </w:pPr>
      <w:r w:rsidRPr="00360AD6">
        <w:rPr>
          <w:rFonts w:hint="eastAsia"/>
        </w:rPr>
        <w:t>临时公告未披露的事项</w:t>
      </w:r>
    </w:p>
    <w:sdt>
      <w:sdtPr>
        <w:alias w:val="是否适用：与日常经营相关的关联交易_临时公告未披露的事项[双击切换]"/>
        <w:tag w:val="_GBC_3f1135e0d6d440e6a4af283441bd65d2"/>
        <w:id w:val="1742755885"/>
        <w:placeholder>
          <w:docPart w:val="GBC22222222222222222222222222222"/>
        </w:placeholder>
      </w:sdtPr>
      <w:sdtContent>
        <w:p w14:paraId="75A3E92F" w14:textId="465E3B3E" w:rsidR="00FD0987" w:rsidRDefault="00CF3046" w:rsidP="00BF0873">
          <w:pPr>
            <w:pStyle w:val="234"/>
          </w:pPr>
          <w:r>
            <w:fldChar w:fldCharType="begin"/>
          </w:r>
          <w:r w:rsidR="00BF0873">
            <w:instrText xml:space="preserve">MACROBUTTON  SnrToggleCheckbox □适用 </w:instrText>
          </w:r>
          <w:r>
            <w:fldChar w:fldCharType="end"/>
          </w:r>
          <w:r w:rsidRPr="00360AD6">
            <w:fldChar w:fldCharType="begin"/>
          </w:r>
          <w:r w:rsidR="00BF0873" w:rsidRPr="00360AD6">
            <w:instrText xml:space="preserve"> MACROBUTTON  SnrToggleCheckbox √不适用 </w:instrText>
          </w:r>
          <w:r w:rsidRPr="00360AD6">
            <w:fldChar w:fldCharType="end"/>
          </w:r>
        </w:p>
      </w:sdtContent>
    </w:sdt>
    <w:p w14:paraId="6982B400" w14:textId="77777777" w:rsidR="00BF0873" w:rsidRDefault="00BF0873" w:rsidP="00BF0873">
      <w:pPr>
        <w:pStyle w:val="234"/>
      </w:pPr>
    </w:p>
    <w:p w14:paraId="2C35B479" w14:textId="77777777" w:rsidR="00FD0987" w:rsidRDefault="00CF3046">
      <w:pPr>
        <w:pStyle w:val="3"/>
        <w:numPr>
          <w:ilvl w:val="2"/>
          <w:numId w:val="2"/>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p w14:paraId="23595E4D" w14:textId="77777777" w:rsidR="00FD0987" w:rsidRDefault="00CF3046" w:rsidP="002203D8">
      <w:pPr>
        <w:pStyle w:val="4"/>
        <w:numPr>
          <w:ilvl w:val="0"/>
          <w:numId w:val="17"/>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480426816"/>
        <w:placeholder>
          <w:docPart w:val="GBC22222222222222222222222222222"/>
        </w:placeholder>
      </w:sdtPr>
      <w:sdtContent>
        <w:p w14:paraId="64C762DF" w14:textId="0A3AD928" w:rsidR="00FD0987" w:rsidRDefault="00CF3046" w:rsidP="009613AA">
          <w:pPr>
            <w:pStyle w:val="234"/>
          </w:pPr>
          <w:r>
            <w:fldChar w:fldCharType="begin"/>
          </w:r>
          <w:r w:rsidR="00BF0873">
            <w:instrText xml:space="preserve">MACROBUTTON  SnrToggleCheckbox √适用 </w:instrText>
          </w:r>
          <w:r>
            <w:fldChar w:fldCharType="end"/>
          </w:r>
          <w:r>
            <w:fldChar w:fldCharType="begin"/>
          </w:r>
          <w:r w:rsidR="00BF0873">
            <w:instrText xml:space="preserve"> MACROBUTTON  SnrToggleCheckbox □不适用 </w:instrText>
          </w:r>
          <w:r>
            <w:fldChar w:fldCharType="end"/>
          </w:r>
        </w:p>
      </w:sdtContent>
    </w:sdt>
    <w:tbl>
      <w:tblPr>
        <w:tblStyle w:val="a7"/>
        <w:tblW w:w="5000" w:type="pct"/>
        <w:tblLook w:val="04A0" w:firstRow="1" w:lastRow="0" w:firstColumn="1" w:lastColumn="0" w:noHBand="0" w:noVBand="1"/>
      </w:tblPr>
      <w:tblGrid>
        <w:gridCol w:w="6931"/>
        <w:gridCol w:w="6932"/>
      </w:tblGrid>
      <w:tr w:rsidR="00BF0873" w14:paraId="287A8B41" w14:textId="77777777" w:rsidTr="00CF3046">
        <w:sdt>
          <w:sdtPr>
            <w:tag w:val="_PLD_1188ee45227d45f381d6f25e86478458"/>
            <w:id w:val="1985734092"/>
          </w:sdtPr>
          <w:sdtContent>
            <w:tc>
              <w:tcPr>
                <w:tcW w:w="2500" w:type="pct"/>
                <w:vAlign w:val="center"/>
              </w:tcPr>
              <w:p w14:paraId="1B51453F" w14:textId="77777777" w:rsidR="00BF0873" w:rsidRDefault="00BF0873" w:rsidP="00CF3046">
                <w:pPr>
                  <w:jc w:val="center"/>
                </w:pPr>
                <w:r>
                  <w:t>事项概述</w:t>
                </w:r>
              </w:p>
            </w:tc>
          </w:sdtContent>
        </w:sdt>
        <w:sdt>
          <w:sdtPr>
            <w:tag w:val="_PLD_0c44a61d6566427086931bb8189dad89"/>
            <w:id w:val="666361808"/>
          </w:sdtPr>
          <w:sdtContent>
            <w:tc>
              <w:tcPr>
                <w:tcW w:w="2500" w:type="pct"/>
                <w:vAlign w:val="center"/>
              </w:tcPr>
              <w:p w14:paraId="17DA3045" w14:textId="77777777" w:rsidR="00BF0873" w:rsidRDefault="00BF0873" w:rsidP="00CF3046">
                <w:pPr>
                  <w:jc w:val="center"/>
                </w:pPr>
                <w:r>
                  <w:t>查询索引</w:t>
                </w:r>
              </w:p>
            </w:tc>
          </w:sdtContent>
        </w:sdt>
      </w:tr>
      <w:tr w:rsidR="00BF0873" w14:paraId="34591589" w14:textId="77777777" w:rsidTr="00CF3046">
        <w:tc>
          <w:tcPr>
            <w:tcW w:w="2500" w:type="pct"/>
          </w:tcPr>
          <w:p w14:paraId="003CFB55" w14:textId="77777777" w:rsidR="00BF0873" w:rsidRDefault="00BF0873" w:rsidP="00CF3046">
            <w:pPr>
              <w:pStyle w:val="129"/>
            </w:pPr>
            <w:r>
              <w:t>非公开发行A股股票涉及关联交易公司于2022年11月16日召开第十届董事会第十九次临时会议、第十届监事会第二十七次会议，审议通过关于公司非公开发行A股股票的相关议案，并与京城机电署了《关于北京京城机电股份有限公司非公开发行股票之附条件生效的股份认购协议》。经过公司审慎的分析与论证，决定终止非公开发行A股股票事项。2023年7月24日，公司召开第十一届董事会第三次临时会议、第十一届监事会</w:t>
            </w:r>
            <w:r>
              <w:lastRenderedPageBreak/>
              <w:t>第四次会议，审议通过了《关于终止非公开发行股票事项的议案》，并与京城机电签署了《股份认购协议之终止协议》。公司独立非执行董事发表了同意的事前认可意见及独立意见。</w:t>
            </w:r>
          </w:p>
        </w:tc>
        <w:tc>
          <w:tcPr>
            <w:tcW w:w="2500" w:type="pct"/>
          </w:tcPr>
          <w:p w14:paraId="3E82A0A1" w14:textId="77777777" w:rsidR="00BF0873" w:rsidRDefault="00BF0873" w:rsidP="00CF3046">
            <w:pPr>
              <w:pStyle w:val="129"/>
            </w:pPr>
            <w:r>
              <w:lastRenderedPageBreak/>
              <w:t>www.sse.com.cn公司公告：临2023-043</w:t>
            </w:r>
          </w:p>
        </w:tc>
      </w:tr>
    </w:tbl>
    <w:p w14:paraId="5C30E897" w14:textId="77777777" w:rsidR="00BF0873" w:rsidRDefault="00BF0873">
      <w:pPr>
        <w:pStyle w:val="129"/>
      </w:pPr>
    </w:p>
    <w:p w14:paraId="72FD5EC2" w14:textId="77777777" w:rsidR="009613AA" w:rsidRDefault="009613AA" w:rsidP="009613AA">
      <w:pPr>
        <w:pStyle w:val="234"/>
      </w:pPr>
    </w:p>
    <w:p w14:paraId="5028FE9F" w14:textId="77777777" w:rsidR="00FD0987" w:rsidRDefault="00CF3046" w:rsidP="002203D8">
      <w:pPr>
        <w:pStyle w:val="4"/>
        <w:numPr>
          <w:ilvl w:val="0"/>
          <w:numId w:val="17"/>
        </w:numPr>
      </w:pPr>
      <w:r>
        <w:t>已在临时公告披露，但有后续实施的进展或变化的事项</w:t>
      </w:r>
    </w:p>
    <w:bookmarkStart w:id="105" w:name="_Hlk90309315" w:displacedByCustomXml="next"/>
    <w:sdt>
      <w:sdtPr>
        <w:rPr>
          <w:rFonts w:hint="eastAsia"/>
          <w:szCs w:val="21"/>
        </w:rPr>
        <w:alias w:val="是否适用：已在临时公告披露，但有后续实施的进展或变化的事项_资产或股权收购、出售发生的关联交易[双击切换]"/>
        <w:tag w:val="_GBC_f85ce314be044952b84cb0c7825e3be3"/>
        <w:id w:val="-1523396725"/>
        <w:placeholder>
          <w:docPart w:val="GBC22222222222222222222222222222"/>
        </w:placeholder>
      </w:sdtPr>
      <w:sdtContent>
        <w:p w14:paraId="1DB7D9AE" w14:textId="61A92E6A" w:rsidR="00FD0987" w:rsidRDefault="00CF3046" w:rsidP="009613AA">
          <w:pPr>
            <w:rPr>
              <w:szCs w:val="21"/>
            </w:rPr>
          </w:pPr>
          <w:r>
            <w:rPr>
              <w:szCs w:val="21"/>
            </w:rPr>
            <w:fldChar w:fldCharType="begin"/>
          </w:r>
          <w:r w:rsidR="009613AA">
            <w:rPr>
              <w:szCs w:val="21"/>
            </w:rPr>
            <w:instrText xml:space="preserve"> MACROBUTTON  SnrToggleCheckbox □适用  </w:instrText>
          </w:r>
          <w:r>
            <w:rPr>
              <w:szCs w:val="21"/>
            </w:rPr>
            <w:fldChar w:fldCharType="end"/>
          </w:r>
          <w:r>
            <w:rPr>
              <w:szCs w:val="21"/>
            </w:rPr>
            <w:fldChar w:fldCharType="begin"/>
          </w:r>
          <w:r w:rsidR="009613AA">
            <w:rPr>
              <w:szCs w:val="21"/>
            </w:rPr>
            <w:instrText xml:space="preserve"> MACROBUTTON  SnrToggleCheckbox √不适用 </w:instrText>
          </w:r>
          <w:r>
            <w:rPr>
              <w:szCs w:val="21"/>
            </w:rPr>
            <w:fldChar w:fldCharType="end"/>
          </w:r>
        </w:p>
      </w:sdtContent>
    </w:sdt>
    <w:bookmarkEnd w:id="105" w:displacedByCustomXml="prev"/>
    <w:p w14:paraId="3126BBD5" w14:textId="77777777" w:rsidR="00FD0987" w:rsidRDefault="00FD0987">
      <w:pPr>
        <w:rPr>
          <w:szCs w:val="21"/>
        </w:rPr>
      </w:pPr>
    </w:p>
    <w:p w14:paraId="3600A921" w14:textId="77777777" w:rsidR="00FD0987" w:rsidRDefault="00CF3046" w:rsidP="002203D8">
      <w:pPr>
        <w:pStyle w:val="4"/>
        <w:numPr>
          <w:ilvl w:val="0"/>
          <w:numId w:val="17"/>
        </w:numPr>
      </w:pPr>
      <w:r w:rsidRPr="005A1284">
        <w:t>临时公告未披露的事项</w:t>
      </w:r>
    </w:p>
    <w:sdt>
      <w:sdtPr>
        <w:alias w:val="是否适用：资产收购、出售发生的关联交易_临时公告未披露的事项[双击切换]"/>
        <w:tag w:val="_GBC_c2403e21caad4498842c2f1cf3384c0d"/>
        <w:id w:val="1762025705"/>
        <w:placeholder>
          <w:docPart w:val="GBC22222222222222222222222222222"/>
        </w:placeholder>
      </w:sdtPr>
      <w:sdtContent>
        <w:p w14:paraId="52652D28" w14:textId="0681161E" w:rsidR="009613AA" w:rsidRDefault="00CF3046" w:rsidP="009613AA">
          <w:pPr>
            <w:rPr>
              <w:szCs w:val="21"/>
            </w:rPr>
          </w:pPr>
          <w:r>
            <w:fldChar w:fldCharType="begin"/>
          </w:r>
          <w:r w:rsidR="009613AA">
            <w:instrText xml:space="preserve">MACROBUTTON  SnrToggleCheckbox □适用 </w:instrText>
          </w:r>
          <w:r>
            <w:fldChar w:fldCharType="end"/>
          </w:r>
          <w:r w:rsidRPr="005A1284">
            <w:fldChar w:fldCharType="begin"/>
          </w:r>
          <w:r w:rsidR="009613AA" w:rsidRPr="005A1284">
            <w:instrText xml:space="preserve"> MACROBUTTON  SnrToggleCheckbox √不适用 </w:instrText>
          </w:r>
          <w:r w:rsidRPr="005A1284">
            <w:fldChar w:fldCharType="end"/>
          </w:r>
        </w:p>
      </w:sdtContent>
    </w:sdt>
    <w:p w14:paraId="7DCDC9E5" w14:textId="285148D6" w:rsidR="00FD0987" w:rsidRDefault="00FD0987">
      <w:pPr>
        <w:rPr>
          <w:szCs w:val="21"/>
        </w:rPr>
      </w:pPr>
    </w:p>
    <w:p w14:paraId="5AC7416A" w14:textId="77777777" w:rsidR="00FD0987" w:rsidRDefault="00FD0987">
      <w:pPr>
        <w:pStyle w:val="234"/>
      </w:pPr>
    </w:p>
    <w:p w14:paraId="292556A7" w14:textId="77777777" w:rsidR="00FD0987" w:rsidRPr="00AA48CE" w:rsidRDefault="00CF3046" w:rsidP="002203D8">
      <w:pPr>
        <w:pStyle w:val="4"/>
        <w:numPr>
          <w:ilvl w:val="0"/>
          <w:numId w:val="17"/>
        </w:numPr>
      </w:pPr>
      <w:r w:rsidRPr="00AA48CE">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760869448"/>
        <w:placeholder>
          <w:docPart w:val="GBC22222222222222222222222222222"/>
        </w:placeholder>
      </w:sdtPr>
      <w:sdtContent>
        <w:p w14:paraId="785DA381" w14:textId="316ADD09" w:rsidR="00BF0873" w:rsidRDefault="00CF3046" w:rsidP="00AB1EA4">
          <w:pPr>
            <w:pStyle w:val="234"/>
          </w:pPr>
          <w:r>
            <w:fldChar w:fldCharType="begin"/>
          </w:r>
          <w:r w:rsidR="00AB1EA4">
            <w:instrText xml:space="preserve"> MACROBUTTON  SnrToggleCheckbox □适用  </w:instrText>
          </w:r>
          <w:r>
            <w:fldChar w:fldCharType="end"/>
          </w:r>
          <w:r w:rsidRPr="00CD3708">
            <w:fldChar w:fldCharType="begin"/>
          </w:r>
          <w:r w:rsidR="00AB1EA4" w:rsidRPr="00CD3708">
            <w:instrText xml:space="preserve"> MACROBUTTON  SnrToggleCheckbox √不适用 </w:instrText>
          </w:r>
          <w:r w:rsidRPr="00CD3708">
            <w:fldChar w:fldCharType="end"/>
          </w:r>
        </w:p>
      </w:sdtContent>
    </w:sdt>
    <w:p w14:paraId="2B553B0A" w14:textId="77777777" w:rsidR="00FD0987" w:rsidRDefault="00FD0987">
      <w:pPr>
        <w:pStyle w:val="234"/>
      </w:pPr>
    </w:p>
    <w:p w14:paraId="7FC6C612" w14:textId="77777777" w:rsidR="00FD0987" w:rsidRDefault="00CF3046">
      <w:pPr>
        <w:pStyle w:val="3"/>
        <w:numPr>
          <w:ilvl w:val="2"/>
          <w:numId w:val="2"/>
        </w:numPr>
        <w:rPr>
          <w:szCs w:val="21"/>
        </w:rPr>
      </w:pPr>
      <w:r>
        <w:rPr>
          <w:szCs w:val="21"/>
        </w:rPr>
        <w:t>共同对外投资的重大关联交易</w:t>
      </w:r>
    </w:p>
    <w:p w14:paraId="07A99FC5" w14:textId="77777777" w:rsidR="00FD0987" w:rsidRDefault="00CF3046" w:rsidP="002203D8">
      <w:pPr>
        <w:pStyle w:val="4"/>
        <w:numPr>
          <w:ilvl w:val="0"/>
          <w:numId w:val="18"/>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1486974984"/>
        <w:placeholder>
          <w:docPart w:val="GBC22222222222222222222222222222"/>
        </w:placeholder>
      </w:sdtPr>
      <w:sdtContent>
        <w:p w14:paraId="2A6FE9E7" w14:textId="3D1DF929" w:rsidR="00FD0987" w:rsidRDefault="00CF3046" w:rsidP="009613AA">
          <w:pPr>
            <w:pStyle w:val="234"/>
          </w:pPr>
          <w:r>
            <w:fldChar w:fldCharType="begin"/>
          </w:r>
          <w:r w:rsidR="009613AA">
            <w:instrText xml:space="preserve">MACROBUTTON  SnrToggleCheckbox □适用 </w:instrText>
          </w:r>
          <w:r>
            <w:fldChar w:fldCharType="end"/>
          </w:r>
          <w:r>
            <w:fldChar w:fldCharType="begin"/>
          </w:r>
          <w:r w:rsidR="009613AA">
            <w:instrText xml:space="preserve"> MACROBUTTON  SnrToggleCheckbox √不适用 </w:instrText>
          </w:r>
          <w:r>
            <w:fldChar w:fldCharType="end"/>
          </w:r>
        </w:p>
      </w:sdtContent>
    </w:sdt>
    <w:p w14:paraId="28AA9341" w14:textId="77777777" w:rsidR="009613AA" w:rsidRDefault="009613AA" w:rsidP="009613AA">
      <w:pPr>
        <w:pStyle w:val="234"/>
      </w:pPr>
    </w:p>
    <w:p w14:paraId="226D1B43" w14:textId="77777777" w:rsidR="00FD0987" w:rsidRDefault="00CF3046" w:rsidP="002203D8">
      <w:pPr>
        <w:pStyle w:val="4"/>
        <w:numPr>
          <w:ilvl w:val="0"/>
          <w:numId w:val="18"/>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935323489"/>
        <w:placeholder>
          <w:docPart w:val="GBC22222222222222222222222222222"/>
        </w:placeholder>
      </w:sdtPr>
      <w:sdtContent>
        <w:p w14:paraId="0CF91562" w14:textId="49FED18E" w:rsidR="00FD0987" w:rsidRDefault="00CF3046" w:rsidP="009613AA">
          <w:pPr>
            <w:rPr>
              <w:szCs w:val="21"/>
            </w:rPr>
          </w:pPr>
          <w:r>
            <w:rPr>
              <w:szCs w:val="21"/>
            </w:rPr>
            <w:fldChar w:fldCharType="begin"/>
          </w:r>
          <w:r w:rsidR="009613AA">
            <w:rPr>
              <w:szCs w:val="21"/>
            </w:rPr>
            <w:instrText xml:space="preserve"> MACROBUTTON  SnrToggleCheckbox □适用  </w:instrText>
          </w:r>
          <w:r>
            <w:rPr>
              <w:szCs w:val="21"/>
            </w:rPr>
            <w:fldChar w:fldCharType="end"/>
          </w:r>
          <w:r>
            <w:rPr>
              <w:szCs w:val="21"/>
            </w:rPr>
            <w:fldChar w:fldCharType="begin"/>
          </w:r>
          <w:r w:rsidR="009613AA">
            <w:rPr>
              <w:szCs w:val="21"/>
            </w:rPr>
            <w:instrText xml:space="preserve"> MACROBUTTON  SnrToggleCheckbox √不适用 </w:instrText>
          </w:r>
          <w:r>
            <w:rPr>
              <w:szCs w:val="21"/>
            </w:rPr>
            <w:fldChar w:fldCharType="end"/>
          </w:r>
        </w:p>
      </w:sdtContent>
    </w:sdt>
    <w:p w14:paraId="4AB61755" w14:textId="77777777" w:rsidR="00FD0987" w:rsidRDefault="00FD0987">
      <w:pPr>
        <w:pStyle w:val="234"/>
      </w:pPr>
    </w:p>
    <w:p w14:paraId="46AA03B3" w14:textId="77777777" w:rsidR="00FD0987" w:rsidRDefault="00CF3046" w:rsidP="002203D8">
      <w:pPr>
        <w:pStyle w:val="4"/>
        <w:numPr>
          <w:ilvl w:val="0"/>
          <w:numId w:val="18"/>
        </w:numPr>
      </w:pPr>
      <w:r>
        <w:t>临时公告未披露的事项</w:t>
      </w:r>
    </w:p>
    <w:sdt>
      <w:sdtPr>
        <w:alias w:val="是否适用：共同对外投资的重大关联交易_临时公告未披露的事项[双击切换]"/>
        <w:tag w:val="_GBC_0a8e93fe81464e209d3619d1be6a3349"/>
        <w:id w:val="-414786078"/>
        <w:placeholder>
          <w:docPart w:val="GBC22222222222222222222222222222"/>
        </w:placeholder>
      </w:sdtPr>
      <w:sdtContent>
        <w:p w14:paraId="035CD27B" w14:textId="702532AE" w:rsidR="009613AA" w:rsidRDefault="00CF3046" w:rsidP="009613AA">
          <w:pPr>
            <w:rPr>
              <w:szCs w:val="21"/>
            </w:rPr>
          </w:pPr>
          <w:r>
            <w:fldChar w:fldCharType="begin"/>
          </w:r>
          <w:r w:rsidR="009613AA">
            <w:instrText xml:space="preserve">MACROBUTTON  SnrToggleCheckbox □适用 </w:instrText>
          </w:r>
          <w:r>
            <w:fldChar w:fldCharType="end"/>
          </w:r>
          <w:r>
            <w:fldChar w:fldCharType="begin"/>
          </w:r>
          <w:r w:rsidR="009613AA">
            <w:instrText xml:space="preserve"> MACROBUTTON  SnrToggleCheckbox √不适用 </w:instrText>
          </w:r>
          <w:r>
            <w:fldChar w:fldCharType="end"/>
          </w:r>
        </w:p>
      </w:sdtContent>
    </w:sdt>
    <w:p w14:paraId="3C8F283B" w14:textId="77777777" w:rsidR="00FD0987" w:rsidRDefault="00FD0987">
      <w:pPr>
        <w:rPr>
          <w:szCs w:val="21"/>
        </w:rPr>
      </w:pPr>
    </w:p>
    <w:p w14:paraId="5B0742F0" w14:textId="77777777" w:rsidR="00FD0987" w:rsidRDefault="00CF3046">
      <w:pPr>
        <w:pStyle w:val="3"/>
        <w:numPr>
          <w:ilvl w:val="2"/>
          <w:numId w:val="2"/>
        </w:numPr>
        <w:rPr>
          <w:szCs w:val="21"/>
        </w:rPr>
      </w:pPr>
      <w:r>
        <w:rPr>
          <w:rFonts w:hint="eastAsia"/>
          <w:szCs w:val="21"/>
        </w:rPr>
        <w:t>关联债权债务往来</w:t>
      </w:r>
    </w:p>
    <w:p w14:paraId="409FD36B" w14:textId="77777777" w:rsidR="00FD0987" w:rsidRDefault="00CF3046" w:rsidP="002203D8">
      <w:pPr>
        <w:pStyle w:val="4"/>
        <w:numPr>
          <w:ilvl w:val="0"/>
          <w:numId w:val="19"/>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1878855799"/>
        <w:placeholder>
          <w:docPart w:val="GBC22222222222222222222222222222"/>
        </w:placeholder>
      </w:sdtPr>
      <w:sdtContent>
        <w:p w14:paraId="52658B23" w14:textId="6A6FC50A" w:rsidR="00FD0987" w:rsidRDefault="00CF3046" w:rsidP="009613AA">
          <w:pPr>
            <w:pStyle w:val="234"/>
          </w:pPr>
          <w:r>
            <w:fldChar w:fldCharType="begin"/>
          </w:r>
          <w:r w:rsidR="009613AA">
            <w:instrText xml:space="preserve">MACROBUTTON  SnrToggleCheckbox □适用 </w:instrText>
          </w:r>
          <w:r>
            <w:fldChar w:fldCharType="end"/>
          </w:r>
          <w:r>
            <w:fldChar w:fldCharType="begin"/>
          </w:r>
          <w:r w:rsidR="009613AA">
            <w:instrText xml:space="preserve"> MACROBUTTON  SnrToggleCheckbox √不适用 </w:instrText>
          </w:r>
          <w:r>
            <w:fldChar w:fldCharType="end"/>
          </w:r>
        </w:p>
      </w:sdtContent>
    </w:sdt>
    <w:p w14:paraId="23AC5F63" w14:textId="77777777" w:rsidR="009613AA" w:rsidRDefault="009613AA" w:rsidP="009613AA">
      <w:pPr>
        <w:pStyle w:val="234"/>
      </w:pPr>
    </w:p>
    <w:p w14:paraId="1C9791B6" w14:textId="77777777" w:rsidR="00FD0987" w:rsidRDefault="00CF3046" w:rsidP="002203D8">
      <w:pPr>
        <w:pStyle w:val="4"/>
        <w:numPr>
          <w:ilvl w:val="0"/>
          <w:numId w:val="19"/>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809252232"/>
        <w:placeholder>
          <w:docPart w:val="GBC22222222222222222222222222222"/>
        </w:placeholder>
      </w:sdtPr>
      <w:sdtContent>
        <w:p w14:paraId="733C1DE4" w14:textId="3225F22B" w:rsidR="00FD0987" w:rsidRDefault="00CF3046" w:rsidP="009613AA">
          <w:pPr>
            <w:rPr>
              <w:szCs w:val="21"/>
            </w:rPr>
          </w:pPr>
          <w:r>
            <w:rPr>
              <w:szCs w:val="21"/>
            </w:rPr>
            <w:fldChar w:fldCharType="begin"/>
          </w:r>
          <w:r w:rsidR="009613AA">
            <w:rPr>
              <w:szCs w:val="21"/>
            </w:rPr>
            <w:instrText xml:space="preserve"> MACROBUTTON  SnrToggleCheckbox □适用  </w:instrText>
          </w:r>
          <w:r>
            <w:rPr>
              <w:szCs w:val="21"/>
            </w:rPr>
            <w:fldChar w:fldCharType="end"/>
          </w:r>
          <w:r>
            <w:rPr>
              <w:szCs w:val="21"/>
            </w:rPr>
            <w:fldChar w:fldCharType="begin"/>
          </w:r>
          <w:r w:rsidR="009613AA">
            <w:rPr>
              <w:szCs w:val="21"/>
            </w:rPr>
            <w:instrText xml:space="preserve"> MACROBUTTON  SnrToggleCheckbox √不适用 </w:instrText>
          </w:r>
          <w:r>
            <w:rPr>
              <w:szCs w:val="21"/>
            </w:rPr>
            <w:fldChar w:fldCharType="end"/>
          </w:r>
        </w:p>
      </w:sdtContent>
    </w:sdt>
    <w:p w14:paraId="6453B1A1" w14:textId="77777777" w:rsidR="00FD0987" w:rsidRDefault="00FD0987">
      <w:pPr>
        <w:pStyle w:val="234"/>
      </w:pPr>
    </w:p>
    <w:p w14:paraId="79D26CCA" w14:textId="77777777" w:rsidR="00FD0987" w:rsidRDefault="00CF3046" w:rsidP="002203D8">
      <w:pPr>
        <w:pStyle w:val="4"/>
        <w:numPr>
          <w:ilvl w:val="0"/>
          <w:numId w:val="19"/>
        </w:numPr>
      </w:pPr>
      <w:r>
        <w:rPr>
          <w:rFonts w:hint="eastAsia"/>
        </w:rPr>
        <w:t>临时公告未披露的事项</w:t>
      </w:r>
    </w:p>
    <w:sdt>
      <w:sdtPr>
        <w:alias w:val="是否适用：关联债权债务往来_临时公告未披露的事项[双击切换]"/>
        <w:tag w:val="_GBC_d9a88c6705ef48d49848c2b93cb503f2"/>
        <w:id w:val="-1090544636"/>
        <w:placeholder>
          <w:docPart w:val="GBC22222222222222222222222222222"/>
        </w:placeholder>
      </w:sdtPr>
      <w:sdtContent>
        <w:p w14:paraId="78141CF2" w14:textId="1E5F211F" w:rsidR="00FD0987" w:rsidRDefault="00CF3046" w:rsidP="009613AA">
          <w:pPr>
            <w:pStyle w:val="234"/>
          </w:pPr>
          <w:r>
            <w:fldChar w:fldCharType="begin"/>
          </w:r>
          <w:r w:rsidR="009613AA">
            <w:instrText xml:space="preserve">MACROBUTTON  SnrToggleCheckbox √适用 </w:instrText>
          </w:r>
          <w:r>
            <w:fldChar w:fldCharType="end"/>
          </w:r>
          <w:r>
            <w:fldChar w:fldCharType="begin"/>
          </w:r>
          <w:r w:rsidR="009613AA">
            <w:instrText xml:space="preserve"> MACROBUTTON  SnrToggleCheckbox □不适用 </w:instrText>
          </w:r>
          <w:r>
            <w:fldChar w:fldCharType="end"/>
          </w:r>
        </w:p>
      </w:sdtContent>
    </w:sdt>
    <w:p w14:paraId="63927675" w14:textId="77777777" w:rsidR="009613AA" w:rsidRDefault="009613AA" w:rsidP="00CF3046">
      <w:pPr>
        <w:jc w:val="right"/>
        <w:rPr>
          <w:szCs w:val="21"/>
        </w:rPr>
      </w:pPr>
      <w:r>
        <w:rPr>
          <w:rFonts w:hint="eastAsia"/>
          <w:szCs w:val="21"/>
        </w:rPr>
        <w:t>单位：</w:t>
      </w:r>
      <w:sdt>
        <w:sdtPr>
          <w:rPr>
            <w:rFonts w:hint="eastAsia"/>
            <w:szCs w:val="21"/>
          </w:rPr>
          <w:alias w:val="单位：关联债权债务往来"/>
          <w:tag w:val="_GBC_8d4c1abff8924972accec0d4fd37892b"/>
          <w:id w:val="-1603948187"/>
          <w:placeholder>
            <w:docPart w:val="BB07695941B04155BF036552349FEE6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关联债权债务往来"/>
          <w:tag w:val="_GBC_382a3dde730d43ff96e279b4ce31f369"/>
          <w:id w:val="-504824243"/>
          <w:placeholder>
            <w:docPart w:val="BB07695941B04155BF036552349FEE6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704"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2229"/>
        <w:gridCol w:w="1335"/>
        <w:gridCol w:w="2005"/>
        <w:gridCol w:w="2005"/>
        <w:gridCol w:w="2012"/>
        <w:gridCol w:w="2009"/>
        <w:gridCol w:w="2009"/>
        <w:gridCol w:w="2211"/>
      </w:tblGrid>
      <w:tr w:rsidR="00767CD4" w14:paraId="53114556" w14:textId="77777777" w:rsidTr="00BF0873">
        <w:sdt>
          <w:sdtPr>
            <w:rPr>
              <w:sz w:val="16"/>
              <w:szCs w:val="16"/>
            </w:rPr>
            <w:tag w:val="_PLD_95f2c84adc8441e0ac219e05d6e8d5ba"/>
            <w:id w:val="1352377346"/>
          </w:sdtPr>
          <w:sdtContent>
            <w:tc>
              <w:tcPr>
                <w:tcW w:w="705" w:type="pct"/>
                <w:vMerge w:val="restart"/>
                <w:shd w:val="clear" w:color="auto" w:fill="auto"/>
                <w:vAlign w:val="center"/>
              </w:tcPr>
              <w:p w14:paraId="04D7607E"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关联方</w:t>
                </w:r>
              </w:p>
            </w:tc>
          </w:sdtContent>
        </w:sdt>
        <w:sdt>
          <w:sdtPr>
            <w:rPr>
              <w:sz w:val="16"/>
              <w:szCs w:val="16"/>
            </w:rPr>
            <w:tag w:val="_PLD_09ca5e393bc34d4785c49c7cee6066f5"/>
            <w:id w:val="1112859719"/>
          </w:sdtPr>
          <w:sdtContent>
            <w:tc>
              <w:tcPr>
                <w:tcW w:w="422" w:type="pct"/>
                <w:vMerge w:val="restart"/>
                <w:shd w:val="clear" w:color="auto" w:fill="auto"/>
                <w:vAlign w:val="center"/>
              </w:tcPr>
              <w:p w14:paraId="559D6A29"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关联关系</w:t>
                </w:r>
              </w:p>
            </w:tc>
          </w:sdtContent>
        </w:sdt>
        <w:sdt>
          <w:sdtPr>
            <w:rPr>
              <w:sz w:val="16"/>
              <w:szCs w:val="16"/>
            </w:rPr>
            <w:tag w:val="_PLD_3e4df3fd6b7247e1a1a853fd2fd19d58"/>
            <w:id w:val="-761374886"/>
          </w:sdtPr>
          <w:sdtContent>
            <w:tc>
              <w:tcPr>
                <w:tcW w:w="1904" w:type="pct"/>
                <w:gridSpan w:val="3"/>
                <w:shd w:val="clear" w:color="auto" w:fill="auto"/>
                <w:vAlign w:val="center"/>
              </w:tcPr>
              <w:p w14:paraId="12FE7D11"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向关联方提供资金</w:t>
                </w:r>
              </w:p>
            </w:tc>
          </w:sdtContent>
        </w:sdt>
        <w:sdt>
          <w:sdtPr>
            <w:rPr>
              <w:sz w:val="16"/>
              <w:szCs w:val="16"/>
            </w:rPr>
            <w:tag w:val="_PLD_ad0c36b659684f8ea3c5e5bdac148cdc"/>
            <w:id w:val="1634680031"/>
          </w:sdtPr>
          <w:sdtContent>
            <w:tc>
              <w:tcPr>
                <w:tcW w:w="1969" w:type="pct"/>
                <w:gridSpan w:val="3"/>
                <w:shd w:val="clear" w:color="auto" w:fill="auto"/>
                <w:vAlign w:val="center"/>
              </w:tcPr>
              <w:p w14:paraId="4810A44E"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关联方向上市公司</w:t>
                </w:r>
              </w:p>
              <w:p w14:paraId="417C27D7"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提供资金</w:t>
                </w:r>
              </w:p>
            </w:tc>
          </w:sdtContent>
        </w:sdt>
      </w:tr>
      <w:tr w:rsidR="00767CD4" w14:paraId="42F5E763" w14:textId="77777777" w:rsidTr="00BF0873">
        <w:tc>
          <w:tcPr>
            <w:tcW w:w="705" w:type="pct"/>
            <w:vMerge/>
            <w:shd w:val="clear" w:color="auto" w:fill="auto"/>
          </w:tcPr>
          <w:p w14:paraId="589DD31A" w14:textId="77777777" w:rsidR="009613AA" w:rsidRPr="00767CD4" w:rsidRDefault="009613AA" w:rsidP="00CF3046">
            <w:pPr>
              <w:autoSpaceDE w:val="0"/>
              <w:autoSpaceDN w:val="0"/>
              <w:adjustRightInd w:val="0"/>
              <w:jc w:val="center"/>
              <w:rPr>
                <w:sz w:val="16"/>
                <w:szCs w:val="16"/>
              </w:rPr>
            </w:pPr>
          </w:p>
        </w:tc>
        <w:tc>
          <w:tcPr>
            <w:tcW w:w="422" w:type="pct"/>
            <w:vMerge/>
            <w:shd w:val="clear" w:color="auto" w:fill="auto"/>
          </w:tcPr>
          <w:p w14:paraId="39B864A3" w14:textId="77777777" w:rsidR="009613AA" w:rsidRPr="00767CD4" w:rsidRDefault="009613AA" w:rsidP="00CF3046">
            <w:pPr>
              <w:autoSpaceDE w:val="0"/>
              <w:autoSpaceDN w:val="0"/>
              <w:adjustRightInd w:val="0"/>
              <w:jc w:val="center"/>
              <w:rPr>
                <w:sz w:val="16"/>
                <w:szCs w:val="16"/>
              </w:rPr>
            </w:pPr>
          </w:p>
        </w:tc>
        <w:sdt>
          <w:sdtPr>
            <w:rPr>
              <w:sz w:val="16"/>
              <w:szCs w:val="16"/>
            </w:rPr>
            <w:tag w:val="_PLD_bc90d01618414b799fa4cad9c98b74a6"/>
            <w:id w:val="-1741938568"/>
          </w:sdtPr>
          <w:sdtContent>
            <w:tc>
              <w:tcPr>
                <w:tcW w:w="634" w:type="pct"/>
                <w:shd w:val="clear" w:color="auto" w:fill="auto"/>
                <w:vAlign w:val="center"/>
              </w:tcPr>
              <w:p w14:paraId="71F99309"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期初余额</w:t>
                </w:r>
              </w:p>
            </w:tc>
          </w:sdtContent>
        </w:sdt>
        <w:sdt>
          <w:sdtPr>
            <w:rPr>
              <w:sz w:val="16"/>
              <w:szCs w:val="16"/>
            </w:rPr>
            <w:tag w:val="_PLD_e16dc40d23d64bebbedef23ef5c9d0c1"/>
            <w:id w:val="-685283599"/>
          </w:sdtPr>
          <w:sdtContent>
            <w:tc>
              <w:tcPr>
                <w:tcW w:w="634" w:type="pct"/>
                <w:shd w:val="clear" w:color="auto" w:fill="auto"/>
                <w:vAlign w:val="center"/>
              </w:tcPr>
              <w:p w14:paraId="0E8AA799"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发生额</w:t>
                </w:r>
              </w:p>
            </w:tc>
          </w:sdtContent>
        </w:sdt>
        <w:sdt>
          <w:sdtPr>
            <w:rPr>
              <w:sz w:val="16"/>
              <w:szCs w:val="16"/>
            </w:rPr>
            <w:tag w:val="_PLD_dc98a14d0d3f4efcbab28c24fdffba08"/>
            <w:id w:val="1950818158"/>
          </w:sdtPr>
          <w:sdtContent>
            <w:tc>
              <w:tcPr>
                <w:tcW w:w="636" w:type="pct"/>
                <w:shd w:val="clear" w:color="auto" w:fill="auto"/>
                <w:vAlign w:val="center"/>
              </w:tcPr>
              <w:p w14:paraId="784C5EA3"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期末余额</w:t>
                </w:r>
              </w:p>
            </w:tc>
          </w:sdtContent>
        </w:sdt>
        <w:sdt>
          <w:sdtPr>
            <w:rPr>
              <w:sz w:val="16"/>
              <w:szCs w:val="16"/>
            </w:rPr>
            <w:tag w:val="_PLD_b79e4e4eaa1b414ab5065d2b3095a515"/>
            <w:id w:val="248544593"/>
          </w:sdtPr>
          <w:sdtContent>
            <w:tc>
              <w:tcPr>
                <w:tcW w:w="635" w:type="pct"/>
                <w:shd w:val="clear" w:color="auto" w:fill="auto"/>
                <w:vAlign w:val="center"/>
              </w:tcPr>
              <w:p w14:paraId="24D78D0D"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期初余额</w:t>
                </w:r>
              </w:p>
            </w:tc>
          </w:sdtContent>
        </w:sdt>
        <w:sdt>
          <w:sdtPr>
            <w:rPr>
              <w:sz w:val="16"/>
              <w:szCs w:val="16"/>
            </w:rPr>
            <w:tag w:val="_PLD_5a0b8d29aa6b43eba1f17db944949c32"/>
            <w:id w:val="-252513838"/>
          </w:sdtPr>
          <w:sdtContent>
            <w:tc>
              <w:tcPr>
                <w:tcW w:w="635" w:type="pct"/>
                <w:shd w:val="clear" w:color="auto" w:fill="auto"/>
                <w:vAlign w:val="center"/>
              </w:tcPr>
              <w:p w14:paraId="7C4AECAF"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发生额</w:t>
                </w:r>
              </w:p>
            </w:tc>
          </w:sdtContent>
        </w:sdt>
        <w:sdt>
          <w:sdtPr>
            <w:rPr>
              <w:sz w:val="16"/>
              <w:szCs w:val="16"/>
            </w:rPr>
            <w:tag w:val="_PLD_703f2ac3dbfc48e986849e07e3e11448"/>
            <w:id w:val="1957062313"/>
          </w:sdtPr>
          <w:sdtContent>
            <w:tc>
              <w:tcPr>
                <w:tcW w:w="699" w:type="pct"/>
                <w:shd w:val="clear" w:color="auto" w:fill="auto"/>
                <w:vAlign w:val="center"/>
              </w:tcPr>
              <w:p w14:paraId="6166E1EB" w14:textId="77777777" w:rsidR="009613AA" w:rsidRPr="00767CD4" w:rsidRDefault="009613AA" w:rsidP="00CF3046">
                <w:pPr>
                  <w:autoSpaceDE w:val="0"/>
                  <w:autoSpaceDN w:val="0"/>
                  <w:adjustRightInd w:val="0"/>
                  <w:jc w:val="center"/>
                  <w:rPr>
                    <w:sz w:val="16"/>
                    <w:szCs w:val="16"/>
                  </w:rPr>
                </w:pPr>
                <w:r w:rsidRPr="00767CD4">
                  <w:rPr>
                    <w:rFonts w:hint="eastAsia"/>
                    <w:sz w:val="16"/>
                    <w:szCs w:val="16"/>
                  </w:rPr>
                  <w:t>期末余额</w:t>
                </w:r>
              </w:p>
            </w:tc>
          </w:sdtContent>
        </w:sdt>
      </w:tr>
      <w:tr w:rsidR="00767CD4" w14:paraId="619323F5" w14:textId="77777777" w:rsidTr="00BF0873">
        <w:tc>
          <w:tcPr>
            <w:tcW w:w="705" w:type="pct"/>
            <w:shd w:val="clear" w:color="auto" w:fill="auto"/>
          </w:tcPr>
          <w:p w14:paraId="6EBA93D5" w14:textId="09E87A88" w:rsidR="00767CD4" w:rsidRDefault="00767CD4" w:rsidP="00767CD4">
            <w:pPr>
              <w:autoSpaceDE w:val="0"/>
              <w:autoSpaceDN w:val="0"/>
              <w:adjustRightInd w:val="0"/>
              <w:rPr>
                <w:szCs w:val="21"/>
              </w:rPr>
            </w:pPr>
            <w:r>
              <w:rPr>
                <w:rFonts w:hint="eastAsia"/>
                <w:sz w:val="16"/>
                <w:szCs w:val="16"/>
              </w:rPr>
              <w:t>江苏天海特种装备有限公司</w:t>
            </w:r>
          </w:p>
        </w:tc>
        <w:tc>
          <w:tcPr>
            <w:tcW w:w="422" w:type="pct"/>
            <w:shd w:val="clear" w:color="auto" w:fill="auto"/>
          </w:tcPr>
          <w:p w14:paraId="06C64E8A" w14:textId="6D1C94E3" w:rsidR="00767CD4" w:rsidRDefault="00000000" w:rsidP="00767CD4">
            <w:pPr>
              <w:autoSpaceDE w:val="0"/>
              <w:autoSpaceDN w:val="0"/>
              <w:adjustRightInd w:val="0"/>
              <w:rPr>
                <w:color w:val="FFC000"/>
                <w:szCs w:val="21"/>
              </w:rPr>
            </w:pPr>
            <w:sdt>
              <w:sdtPr>
                <w:rPr>
                  <w:sz w:val="16"/>
                  <w:szCs w:val="16"/>
                </w:rPr>
                <w:alias w:val="关联债权债务往来的关联方关系"/>
                <w:tag w:val="_GBC_8f67ef005f224f5caa48a28757043bc8"/>
                <w:id w:val="-136982569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r w:rsidR="00767CD4">
                  <w:rPr>
                    <w:sz w:val="16"/>
                    <w:szCs w:val="16"/>
                  </w:rPr>
                  <w:t>联营公司</w:t>
                </w:r>
              </w:sdtContent>
            </w:sdt>
          </w:p>
        </w:tc>
        <w:tc>
          <w:tcPr>
            <w:tcW w:w="634" w:type="pct"/>
            <w:shd w:val="clear" w:color="auto" w:fill="auto"/>
          </w:tcPr>
          <w:p w14:paraId="00BFB6DD" w14:textId="0E21B11D" w:rsidR="00767CD4" w:rsidRDefault="00767CD4" w:rsidP="00767CD4">
            <w:pPr>
              <w:autoSpaceDE w:val="0"/>
              <w:autoSpaceDN w:val="0"/>
              <w:adjustRightInd w:val="0"/>
              <w:ind w:rightChars="40" w:right="84"/>
              <w:jc w:val="right"/>
              <w:rPr>
                <w:szCs w:val="21"/>
              </w:rPr>
            </w:pPr>
            <w:r>
              <w:rPr>
                <w:sz w:val="16"/>
                <w:szCs w:val="16"/>
              </w:rPr>
              <w:t>2,906,763.89</w:t>
            </w:r>
          </w:p>
        </w:tc>
        <w:tc>
          <w:tcPr>
            <w:tcW w:w="634" w:type="pct"/>
            <w:shd w:val="clear" w:color="auto" w:fill="auto"/>
          </w:tcPr>
          <w:p w14:paraId="55D6EEA3" w14:textId="3D9468E5" w:rsidR="00767CD4" w:rsidRDefault="00767CD4" w:rsidP="00767CD4">
            <w:pPr>
              <w:autoSpaceDE w:val="0"/>
              <w:autoSpaceDN w:val="0"/>
              <w:adjustRightInd w:val="0"/>
              <w:ind w:rightChars="40" w:right="84"/>
              <w:jc w:val="right"/>
              <w:rPr>
                <w:szCs w:val="21"/>
              </w:rPr>
            </w:pPr>
            <w:r>
              <w:rPr>
                <w:rFonts w:hint="eastAsia"/>
                <w:sz w:val="16"/>
                <w:szCs w:val="16"/>
              </w:rPr>
              <w:t>-</w:t>
            </w:r>
            <w:r>
              <w:rPr>
                <w:sz w:val="16"/>
                <w:szCs w:val="16"/>
              </w:rPr>
              <w:t>2,807,823.32</w:t>
            </w:r>
          </w:p>
        </w:tc>
        <w:tc>
          <w:tcPr>
            <w:tcW w:w="636" w:type="pct"/>
            <w:shd w:val="clear" w:color="auto" w:fill="auto"/>
          </w:tcPr>
          <w:p w14:paraId="318DBF74" w14:textId="0188FE59" w:rsidR="00767CD4" w:rsidRDefault="00767CD4" w:rsidP="00767CD4">
            <w:pPr>
              <w:autoSpaceDE w:val="0"/>
              <w:autoSpaceDN w:val="0"/>
              <w:adjustRightInd w:val="0"/>
              <w:ind w:rightChars="40" w:right="84"/>
              <w:jc w:val="right"/>
              <w:rPr>
                <w:szCs w:val="21"/>
              </w:rPr>
            </w:pPr>
            <w:r>
              <w:rPr>
                <w:sz w:val="16"/>
                <w:szCs w:val="16"/>
              </w:rPr>
              <w:t>98,940.57</w:t>
            </w:r>
          </w:p>
        </w:tc>
        <w:tc>
          <w:tcPr>
            <w:tcW w:w="635" w:type="pct"/>
            <w:shd w:val="clear" w:color="auto" w:fill="auto"/>
          </w:tcPr>
          <w:p w14:paraId="25F69B16" w14:textId="7F92580C" w:rsidR="00767CD4" w:rsidRDefault="00767CD4" w:rsidP="00767CD4">
            <w:pPr>
              <w:autoSpaceDE w:val="0"/>
              <w:autoSpaceDN w:val="0"/>
              <w:adjustRightInd w:val="0"/>
              <w:ind w:rightChars="40" w:right="84"/>
              <w:jc w:val="right"/>
              <w:rPr>
                <w:szCs w:val="21"/>
              </w:rPr>
            </w:pPr>
            <w:r>
              <w:rPr>
                <w:sz w:val="16"/>
                <w:szCs w:val="16"/>
              </w:rPr>
              <w:t>6,994,228.43</w:t>
            </w:r>
          </w:p>
        </w:tc>
        <w:tc>
          <w:tcPr>
            <w:tcW w:w="635" w:type="pct"/>
            <w:shd w:val="clear" w:color="auto" w:fill="auto"/>
          </w:tcPr>
          <w:p w14:paraId="00A85B96" w14:textId="2C48BBA6" w:rsidR="00767CD4" w:rsidRDefault="00767CD4" w:rsidP="00767CD4">
            <w:pPr>
              <w:autoSpaceDE w:val="0"/>
              <w:autoSpaceDN w:val="0"/>
              <w:adjustRightInd w:val="0"/>
              <w:ind w:rightChars="40" w:right="84"/>
              <w:jc w:val="right"/>
              <w:rPr>
                <w:szCs w:val="21"/>
              </w:rPr>
            </w:pPr>
            <w:r>
              <w:rPr>
                <w:sz w:val="16"/>
                <w:szCs w:val="16"/>
              </w:rPr>
              <w:t>-253,887.32</w:t>
            </w:r>
          </w:p>
        </w:tc>
        <w:tc>
          <w:tcPr>
            <w:tcW w:w="699" w:type="pct"/>
            <w:shd w:val="clear" w:color="auto" w:fill="auto"/>
          </w:tcPr>
          <w:p w14:paraId="55CE2CA2" w14:textId="77155EF3" w:rsidR="00767CD4" w:rsidRDefault="00767CD4" w:rsidP="00767CD4">
            <w:pPr>
              <w:autoSpaceDE w:val="0"/>
              <w:autoSpaceDN w:val="0"/>
              <w:adjustRightInd w:val="0"/>
              <w:ind w:rightChars="40" w:right="84"/>
              <w:jc w:val="right"/>
              <w:rPr>
                <w:szCs w:val="21"/>
              </w:rPr>
            </w:pPr>
            <w:r>
              <w:rPr>
                <w:sz w:val="16"/>
                <w:szCs w:val="16"/>
              </w:rPr>
              <w:t>6,740,341.11</w:t>
            </w:r>
          </w:p>
        </w:tc>
      </w:tr>
      <w:tr w:rsidR="00767CD4" w14:paraId="599A8A8B" w14:textId="77777777" w:rsidTr="00BF0873">
        <w:tc>
          <w:tcPr>
            <w:tcW w:w="705" w:type="pct"/>
            <w:shd w:val="clear" w:color="auto" w:fill="auto"/>
          </w:tcPr>
          <w:p w14:paraId="28EB9454" w14:textId="0E6941FE" w:rsidR="00767CD4" w:rsidRDefault="00767CD4" w:rsidP="00767CD4">
            <w:pPr>
              <w:autoSpaceDE w:val="0"/>
              <w:autoSpaceDN w:val="0"/>
              <w:adjustRightInd w:val="0"/>
              <w:rPr>
                <w:szCs w:val="21"/>
              </w:rPr>
            </w:pPr>
            <w:r>
              <w:rPr>
                <w:rFonts w:hint="eastAsia"/>
                <w:sz w:val="16"/>
                <w:szCs w:val="16"/>
              </w:rPr>
              <w:t>北京京城工业物流有限公司</w:t>
            </w:r>
          </w:p>
        </w:tc>
        <w:sdt>
          <w:sdtPr>
            <w:rPr>
              <w:sz w:val="16"/>
              <w:szCs w:val="16"/>
            </w:rPr>
            <w:alias w:val="关联债权债务往来的关联方关系"/>
            <w:tag w:val="_GBC_8f67ef005f224f5caa48a28757043bc8"/>
            <w:id w:val="371353333"/>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70A6158F" w14:textId="1DBBFD73" w:rsidR="00767CD4" w:rsidRDefault="00767CD4" w:rsidP="00767CD4">
                <w:pPr>
                  <w:autoSpaceDE w:val="0"/>
                  <w:autoSpaceDN w:val="0"/>
                  <w:adjustRightInd w:val="0"/>
                  <w:rPr>
                    <w:szCs w:val="21"/>
                  </w:rPr>
                </w:pPr>
                <w:r>
                  <w:rPr>
                    <w:sz w:val="16"/>
                    <w:szCs w:val="16"/>
                  </w:rPr>
                  <w:t>股东的子公司</w:t>
                </w:r>
              </w:p>
            </w:tc>
          </w:sdtContent>
        </w:sdt>
        <w:tc>
          <w:tcPr>
            <w:tcW w:w="634" w:type="pct"/>
            <w:shd w:val="clear" w:color="auto" w:fill="auto"/>
          </w:tcPr>
          <w:p w14:paraId="2E95F963"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tcPr>
          <w:p w14:paraId="4A8D1285"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tcPr>
          <w:p w14:paraId="210C6411"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tcPr>
          <w:p w14:paraId="73679B4B" w14:textId="4FF6DA93" w:rsidR="00767CD4" w:rsidRDefault="00767CD4" w:rsidP="00767CD4">
            <w:pPr>
              <w:autoSpaceDE w:val="0"/>
              <w:autoSpaceDN w:val="0"/>
              <w:adjustRightInd w:val="0"/>
              <w:ind w:rightChars="40" w:right="84"/>
              <w:jc w:val="right"/>
              <w:rPr>
                <w:szCs w:val="21"/>
              </w:rPr>
            </w:pPr>
            <w:r>
              <w:rPr>
                <w:sz w:val="16"/>
                <w:szCs w:val="16"/>
              </w:rPr>
              <w:t>902,227.27</w:t>
            </w:r>
          </w:p>
        </w:tc>
        <w:tc>
          <w:tcPr>
            <w:tcW w:w="635" w:type="pct"/>
            <w:shd w:val="clear" w:color="auto" w:fill="auto"/>
          </w:tcPr>
          <w:p w14:paraId="68BD7225" w14:textId="4C2C2347" w:rsidR="00767CD4" w:rsidRDefault="00767CD4" w:rsidP="00767CD4">
            <w:pPr>
              <w:autoSpaceDE w:val="0"/>
              <w:autoSpaceDN w:val="0"/>
              <w:adjustRightInd w:val="0"/>
              <w:ind w:rightChars="40" w:right="84"/>
              <w:jc w:val="right"/>
              <w:rPr>
                <w:szCs w:val="21"/>
              </w:rPr>
            </w:pPr>
            <w:r>
              <w:rPr>
                <w:sz w:val="16"/>
                <w:szCs w:val="16"/>
              </w:rPr>
              <w:t>-902,227.27</w:t>
            </w:r>
          </w:p>
        </w:tc>
        <w:tc>
          <w:tcPr>
            <w:tcW w:w="699" w:type="pct"/>
            <w:shd w:val="clear" w:color="auto" w:fill="auto"/>
          </w:tcPr>
          <w:p w14:paraId="46D0F6D8" w14:textId="6F5797D9" w:rsidR="00767CD4" w:rsidRDefault="00767CD4" w:rsidP="00767CD4">
            <w:pPr>
              <w:autoSpaceDE w:val="0"/>
              <w:autoSpaceDN w:val="0"/>
              <w:adjustRightInd w:val="0"/>
              <w:ind w:rightChars="40" w:right="84"/>
              <w:jc w:val="right"/>
              <w:rPr>
                <w:szCs w:val="21"/>
              </w:rPr>
            </w:pPr>
            <w:r>
              <w:rPr>
                <w:sz w:val="16"/>
                <w:szCs w:val="16"/>
              </w:rPr>
              <w:t>           </w:t>
            </w:r>
          </w:p>
        </w:tc>
      </w:tr>
      <w:tr w:rsidR="00767CD4" w14:paraId="0EF2E95A" w14:textId="77777777" w:rsidTr="00BF0873">
        <w:tc>
          <w:tcPr>
            <w:tcW w:w="705" w:type="pct"/>
            <w:shd w:val="clear" w:color="auto" w:fill="auto"/>
          </w:tcPr>
          <w:p w14:paraId="18C1DAAE" w14:textId="0F5C9F4A" w:rsidR="00767CD4" w:rsidRDefault="00767CD4" w:rsidP="00767CD4">
            <w:pPr>
              <w:autoSpaceDE w:val="0"/>
              <w:autoSpaceDN w:val="0"/>
              <w:adjustRightInd w:val="0"/>
              <w:rPr>
                <w:szCs w:val="21"/>
              </w:rPr>
            </w:pPr>
            <w:r>
              <w:rPr>
                <w:rFonts w:hint="eastAsia"/>
                <w:sz w:val="16"/>
                <w:szCs w:val="16"/>
              </w:rPr>
              <w:t>北京京城控股有限责任公司</w:t>
            </w:r>
          </w:p>
        </w:tc>
        <w:sdt>
          <w:sdtPr>
            <w:rPr>
              <w:sz w:val="16"/>
              <w:szCs w:val="16"/>
            </w:rPr>
            <w:alias w:val="关联债权债务往来的关联方关系"/>
            <w:tag w:val="_GBC_8f67ef005f224f5caa48a28757043bc8"/>
            <w:id w:val="238139046"/>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5FEEF311" w14:textId="47F71734" w:rsidR="00767CD4" w:rsidRDefault="00767CD4" w:rsidP="00767CD4">
                <w:pPr>
                  <w:autoSpaceDE w:val="0"/>
                  <w:autoSpaceDN w:val="0"/>
                  <w:adjustRightInd w:val="0"/>
                  <w:rPr>
                    <w:szCs w:val="21"/>
                  </w:rPr>
                </w:pPr>
                <w:r>
                  <w:rPr>
                    <w:sz w:val="16"/>
                    <w:szCs w:val="16"/>
                  </w:rPr>
                  <w:t>控股股东</w:t>
                </w:r>
              </w:p>
            </w:tc>
          </w:sdtContent>
        </w:sdt>
        <w:tc>
          <w:tcPr>
            <w:tcW w:w="634" w:type="pct"/>
            <w:shd w:val="clear" w:color="auto" w:fill="auto"/>
          </w:tcPr>
          <w:p w14:paraId="6CEFB34E"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tcPr>
          <w:p w14:paraId="42BEB943"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tcPr>
          <w:p w14:paraId="29D617FB"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tcPr>
          <w:p w14:paraId="1562CD74" w14:textId="6D41FF6D" w:rsidR="00767CD4" w:rsidRDefault="00767CD4" w:rsidP="00767CD4">
            <w:pPr>
              <w:autoSpaceDE w:val="0"/>
              <w:autoSpaceDN w:val="0"/>
              <w:adjustRightInd w:val="0"/>
              <w:ind w:rightChars="40" w:right="84"/>
              <w:jc w:val="right"/>
              <w:rPr>
                <w:szCs w:val="21"/>
              </w:rPr>
            </w:pPr>
            <w:r>
              <w:rPr>
                <w:sz w:val="16"/>
                <w:szCs w:val="16"/>
              </w:rPr>
              <w:t>772,751.39</w:t>
            </w:r>
          </w:p>
        </w:tc>
        <w:tc>
          <w:tcPr>
            <w:tcW w:w="635" w:type="pct"/>
            <w:shd w:val="clear" w:color="auto" w:fill="auto"/>
          </w:tcPr>
          <w:p w14:paraId="0A70A9BE" w14:textId="17F0FB20" w:rsidR="00767CD4" w:rsidRDefault="00767CD4" w:rsidP="00767CD4">
            <w:pPr>
              <w:autoSpaceDE w:val="0"/>
              <w:autoSpaceDN w:val="0"/>
              <w:adjustRightInd w:val="0"/>
              <w:ind w:rightChars="40" w:right="84"/>
              <w:jc w:val="right"/>
              <w:rPr>
                <w:szCs w:val="21"/>
              </w:rPr>
            </w:pPr>
            <w:r>
              <w:rPr>
                <w:sz w:val="16"/>
                <w:szCs w:val="16"/>
              </w:rPr>
              <w:t>137,697.69</w:t>
            </w:r>
          </w:p>
        </w:tc>
        <w:tc>
          <w:tcPr>
            <w:tcW w:w="699" w:type="pct"/>
            <w:shd w:val="clear" w:color="auto" w:fill="auto"/>
          </w:tcPr>
          <w:p w14:paraId="1F2CA642" w14:textId="60C8B88B" w:rsidR="00767CD4" w:rsidRDefault="00767CD4" w:rsidP="00767CD4">
            <w:pPr>
              <w:autoSpaceDE w:val="0"/>
              <w:autoSpaceDN w:val="0"/>
              <w:adjustRightInd w:val="0"/>
              <w:ind w:rightChars="40" w:right="84"/>
              <w:jc w:val="right"/>
              <w:rPr>
                <w:szCs w:val="21"/>
              </w:rPr>
            </w:pPr>
            <w:r>
              <w:rPr>
                <w:sz w:val="16"/>
                <w:szCs w:val="16"/>
              </w:rPr>
              <w:t>910,449.08</w:t>
            </w:r>
          </w:p>
        </w:tc>
      </w:tr>
      <w:tr w:rsidR="00767CD4" w14:paraId="4296C70A" w14:textId="77777777" w:rsidTr="00BF0873">
        <w:tc>
          <w:tcPr>
            <w:tcW w:w="705" w:type="pct"/>
            <w:shd w:val="clear" w:color="auto" w:fill="auto"/>
          </w:tcPr>
          <w:p w14:paraId="17EEDE17" w14:textId="3AAB82E1" w:rsidR="00767CD4" w:rsidRDefault="00767CD4" w:rsidP="00767CD4">
            <w:pPr>
              <w:autoSpaceDE w:val="0"/>
              <w:autoSpaceDN w:val="0"/>
              <w:adjustRightInd w:val="0"/>
              <w:rPr>
                <w:szCs w:val="21"/>
              </w:rPr>
            </w:pPr>
            <w:r>
              <w:rPr>
                <w:rFonts w:hint="eastAsia"/>
                <w:sz w:val="16"/>
                <w:szCs w:val="16"/>
              </w:rPr>
              <w:t>北京兰天达汽车清洁燃料技术有限公司</w:t>
            </w:r>
          </w:p>
        </w:tc>
        <w:sdt>
          <w:sdtPr>
            <w:rPr>
              <w:sz w:val="16"/>
              <w:szCs w:val="16"/>
            </w:rPr>
            <w:alias w:val="关联债权债务往来的关联方关系"/>
            <w:tag w:val="_GBC_8f67ef005f224f5caa48a28757043bc8"/>
            <w:id w:val="1792483123"/>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41CADB44" w14:textId="0003C9AD" w:rsidR="00767CD4" w:rsidRDefault="00767CD4" w:rsidP="00767CD4">
                <w:pPr>
                  <w:autoSpaceDE w:val="0"/>
                  <w:autoSpaceDN w:val="0"/>
                  <w:adjustRightInd w:val="0"/>
                  <w:rPr>
                    <w:szCs w:val="21"/>
                  </w:rPr>
                </w:pPr>
                <w:r>
                  <w:rPr>
                    <w:sz w:val="16"/>
                    <w:szCs w:val="16"/>
                  </w:rPr>
                  <w:t>其他</w:t>
                </w:r>
              </w:p>
            </w:tc>
          </w:sdtContent>
        </w:sdt>
        <w:tc>
          <w:tcPr>
            <w:tcW w:w="634" w:type="pct"/>
            <w:shd w:val="clear" w:color="auto" w:fill="auto"/>
          </w:tcPr>
          <w:p w14:paraId="1E4AA169" w14:textId="2C5C9DE8" w:rsidR="00767CD4" w:rsidRDefault="00767CD4" w:rsidP="00767CD4">
            <w:pPr>
              <w:autoSpaceDE w:val="0"/>
              <w:autoSpaceDN w:val="0"/>
              <w:adjustRightInd w:val="0"/>
              <w:ind w:rightChars="40" w:right="84"/>
              <w:jc w:val="right"/>
              <w:rPr>
                <w:szCs w:val="21"/>
              </w:rPr>
            </w:pPr>
            <w:r>
              <w:rPr>
                <w:sz w:val="16"/>
                <w:szCs w:val="16"/>
              </w:rPr>
              <w:t>3,803,812.43</w:t>
            </w:r>
          </w:p>
        </w:tc>
        <w:tc>
          <w:tcPr>
            <w:tcW w:w="634" w:type="pct"/>
            <w:shd w:val="clear" w:color="auto" w:fill="auto"/>
          </w:tcPr>
          <w:p w14:paraId="301F0D97" w14:textId="78229FA0" w:rsidR="00767CD4" w:rsidRDefault="00767CD4" w:rsidP="00767CD4">
            <w:pPr>
              <w:autoSpaceDE w:val="0"/>
              <w:autoSpaceDN w:val="0"/>
              <w:adjustRightInd w:val="0"/>
              <w:ind w:rightChars="40" w:right="84"/>
              <w:jc w:val="right"/>
              <w:rPr>
                <w:szCs w:val="21"/>
              </w:rPr>
            </w:pPr>
            <w:r>
              <w:rPr>
                <w:sz w:val="16"/>
                <w:szCs w:val="16"/>
              </w:rPr>
              <w:t>-816,609.15</w:t>
            </w:r>
          </w:p>
        </w:tc>
        <w:tc>
          <w:tcPr>
            <w:tcW w:w="636" w:type="pct"/>
            <w:shd w:val="clear" w:color="auto" w:fill="auto"/>
          </w:tcPr>
          <w:p w14:paraId="32592888" w14:textId="6352BCB0" w:rsidR="00767CD4" w:rsidRDefault="00767CD4" w:rsidP="00767CD4">
            <w:pPr>
              <w:autoSpaceDE w:val="0"/>
              <w:autoSpaceDN w:val="0"/>
              <w:adjustRightInd w:val="0"/>
              <w:ind w:rightChars="40" w:right="84"/>
              <w:jc w:val="right"/>
              <w:rPr>
                <w:szCs w:val="21"/>
              </w:rPr>
            </w:pPr>
            <w:r>
              <w:rPr>
                <w:sz w:val="16"/>
                <w:szCs w:val="16"/>
              </w:rPr>
              <w:t>2,987,203.28</w:t>
            </w:r>
          </w:p>
        </w:tc>
        <w:tc>
          <w:tcPr>
            <w:tcW w:w="635" w:type="pct"/>
            <w:shd w:val="clear" w:color="auto" w:fill="auto"/>
          </w:tcPr>
          <w:p w14:paraId="2174B89C" w14:textId="781DA265" w:rsidR="00767CD4" w:rsidRDefault="00767CD4" w:rsidP="00767CD4">
            <w:pPr>
              <w:autoSpaceDE w:val="0"/>
              <w:autoSpaceDN w:val="0"/>
              <w:adjustRightInd w:val="0"/>
              <w:ind w:rightChars="40" w:right="84"/>
              <w:jc w:val="right"/>
              <w:rPr>
                <w:szCs w:val="21"/>
              </w:rPr>
            </w:pPr>
            <w:r>
              <w:rPr>
                <w:sz w:val="16"/>
                <w:szCs w:val="16"/>
              </w:rPr>
              <w:t>11,609,601.75</w:t>
            </w:r>
          </w:p>
        </w:tc>
        <w:tc>
          <w:tcPr>
            <w:tcW w:w="635" w:type="pct"/>
            <w:shd w:val="clear" w:color="auto" w:fill="auto"/>
          </w:tcPr>
          <w:p w14:paraId="15DAEBED" w14:textId="23EC0390" w:rsidR="00767CD4" w:rsidRDefault="00767CD4" w:rsidP="00767CD4">
            <w:pPr>
              <w:autoSpaceDE w:val="0"/>
              <w:autoSpaceDN w:val="0"/>
              <w:adjustRightInd w:val="0"/>
              <w:ind w:rightChars="40" w:right="84"/>
              <w:jc w:val="right"/>
              <w:rPr>
                <w:szCs w:val="21"/>
              </w:rPr>
            </w:pPr>
            <w:r>
              <w:rPr>
                <w:sz w:val="16"/>
                <w:szCs w:val="16"/>
              </w:rPr>
              <w:t>-107,227.16</w:t>
            </w:r>
          </w:p>
        </w:tc>
        <w:tc>
          <w:tcPr>
            <w:tcW w:w="699" w:type="pct"/>
            <w:shd w:val="clear" w:color="auto" w:fill="auto"/>
          </w:tcPr>
          <w:p w14:paraId="0A999FDE" w14:textId="7CA40046" w:rsidR="00767CD4" w:rsidRDefault="00767CD4" w:rsidP="00767CD4">
            <w:pPr>
              <w:autoSpaceDE w:val="0"/>
              <w:autoSpaceDN w:val="0"/>
              <w:adjustRightInd w:val="0"/>
              <w:ind w:rightChars="40" w:right="84"/>
              <w:jc w:val="right"/>
              <w:rPr>
                <w:szCs w:val="21"/>
              </w:rPr>
            </w:pPr>
            <w:r>
              <w:rPr>
                <w:sz w:val="16"/>
                <w:szCs w:val="16"/>
              </w:rPr>
              <w:t>11,502,374.59</w:t>
            </w:r>
          </w:p>
        </w:tc>
      </w:tr>
      <w:tr w:rsidR="00767CD4" w14:paraId="78B6B2E3" w14:textId="77777777" w:rsidTr="00BF0873">
        <w:tc>
          <w:tcPr>
            <w:tcW w:w="705" w:type="pct"/>
            <w:shd w:val="clear" w:color="auto" w:fill="auto"/>
          </w:tcPr>
          <w:p w14:paraId="2D5E97BC" w14:textId="6D6FFF5A" w:rsidR="00767CD4" w:rsidRDefault="00767CD4" w:rsidP="00767CD4">
            <w:pPr>
              <w:autoSpaceDE w:val="0"/>
              <w:autoSpaceDN w:val="0"/>
              <w:adjustRightInd w:val="0"/>
              <w:rPr>
                <w:szCs w:val="21"/>
              </w:rPr>
            </w:pPr>
            <w:r>
              <w:rPr>
                <w:rFonts w:hint="eastAsia"/>
                <w:sz w:val="16"/>
                <w:szCs w:val="16"/>
              </w:rPr>
              <w:t>北京第一机床厂</w:t>
            </w:r>
          </w:p>
        </w:tc>
        <w:sdt>
          <w:sdtPr>
            <w:rPr>
              <w:sz w:val="16"/>
              <w:szCs w:val="16"/>
            </w:rPr>
            <w:alias w:val="关联债权债务往来的关联方关系"/>
            <w:tag w:val="_GBC_8f67ef005f224f5caa48a28757043bc8"/>
            <w:id w:val="1215777121"/>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20EFDD9E" w14:textId="39A2F61F" w:rsidR="00767CD4" w:rsidRDefault="00767CD4" w:rsidP="00767CD4">
                <w:pPr>
                  <w:autoSpaceDE w:val="0"/>
                  <w:autoSpaceDN w:val="0"/>
                  <w:adjustRightInd w:val="0"/>
                  <w:rPr>
                    <w:szCs w:val="21"/>
                  </w:rPr>
                </w:pPr>
                <w:r>
                  <w:rPr>
                    <w:sz w:val="16"/>
                    <w:szCs w:val="16"/>
                  </w:rPr>
                  <w:t>股东的子公司</w:t>
                </w:r>
              </w:p>
            </w:tc>
          </w:sdtContent>
        </w:sdt>
        <w:tc>
          <w:tcPr>
            <w:tcW w:w="634" w:type="pct"/>
            <w:shd w:val="clear" w:color="auto" w:fill="auto"/>
          </w:tcPr>
          <w:p w14:paraId="2D15B377"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tcPr>
          <w:p w14:paraId="3492B77F"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tcPr>
          <w:p w14:paraId="7B963FC0"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tcPr>
          <w:p w14:paraId="4E18A6EE" w14:textId="3BC8C87F" w:rsidR="00767CD4" w:rsidRDefault="00767CD4" w:rsidP="00767CD4">
            <w:pPr>
              <w:autoSpaceDE w:val="0"/>
              <w:autoSpaceDN w:val="0"/>
              <w:adjustRightInd w:val="0"/>
              <w:ind w:rightChars="40" w:right="84"/>
              <w:jc w:val="right"/>
              <w:rPr>
                <w:szCs w:val="21"/>
              </w:rPr>
            </w:pPr>
            <w:r>
              <w:rPr>
                <w:sz w:val="16"/>
                <w:szCs w:val="16"/>
              </w:rPr>
              <w:t>7,359.09</w:t>
            </w:r>
          </w:p>
        </w:tc>
        <w:tc>
          <w:tcPr>
            <w:tcW w:w="635" w:type="pct"/>
            <w:shd w:val="clear" w:color="auto" w:fill="auto"/>
          </w:tcPr>
          <w:p w14:paraId="22C8CDCE" w14:textId="20C083AF" w:rsidR="00767CD4" w:rsidRDefault="00767CD4" w:rsidP="00767CD4">
            <w:pPr>
              <w:autoSpaceDE w:val="0"/>
              <w:autoSpaceDN w:val="0"/>
              <w:adjustRightInd w:val="0"/>
              <w:ind w:rightChars="40" w:right="84"/>
              <w:jc w:val="right"/>
              <w:rPr>
                <w:szCs w:val="21"/>
              </w:rPr>
            </w:pPr>
            <w:r>
              <w:rPr>
                <w:sz w:val="16"/>
                <w:szCs w:val="16"/>
              </w:rPr>
              <w:t>          </w:t>
            </w:r>
          </w:p>
        </w:tc>
        <w:tc>
          <w:tcPr>
            <w:tcW w:w="699" w:type="pct"/>
            <w:shd w:val="clear" w:color="auto" w:fill="auto"/>
          </w:tcPr>
          <w:p w14:paraId="0C8C2D68" w14:textId="37024724" w:rsidR="00767CD4" w:rsidRDefault="00767CD4" w:rsidP="00767CD4">
            <w:pPr>
              <w:autoSpaceDE w:val="0"/>
              <w:autoSpaceDN w:val="0"/>
              <w:adjustRightInd w:val="0"/>
              <w:ind w:rightChars="40" w:right="84"/>
              <w:jc w:val="right"/>
              <w:rPr>
                <w:szCs w:val="21"/>
              </w:rPr>
            </w:pPr>
            <w:r>
              <w:rPr>
                <w:sz w:val="16"/>
                <w:szCs w:val="16"/>
              </w:rPr>
              <w:t>7,359.09</w:t>
            </w:r>
          </w:p>
        </w:tc>
      </w:tr>
      <w:tr w:rsidR="00767CD4" w14:paraId="3497A4B0" w14:textId="77777777" w:rsidTr="00BF0873">
        <w:tc>
          <w:tcPr>
            <w:tcW w:w="705" w:type="pct"/>
            <w:shd w:val="clear" w:color="auto" w:fill="auto"/>
          </w:tcPr>
          <w:p w14:paraId="13F9B2F1" w14:textId="43ABF5D2" w:rsidR="00767CD4" w:rsidRDefault="00767CD4" w:rsidP="00767CD4">
            <w:pPr>
              <w:autoSpaceDE w:val="0"/>
              <w:autoSpaceDN w:val="0"/>
              <w:adjustRightInd w:val="0"/>
              <w:rPr>
                <w:szCs w:val="21"/>
              </w:rPr>
            </w:pPr>
            <w:r>
              <w:rPr>
                <w:rFonts w:hint="eastAsia"/>
                <w:sz w:val="16"/>
                <w:szCs w:val="16"/>
              </w:rPr>
              <w:t>宽城升华压力容器制造有限公司</w:t>
            </w:r>
          </w:p>
        </w:tc>
        <w:sdt>
          <w:sdtPr>
            <w:rPr>
              <w:sz w:val="16"/>
              <w:szCs w:val="16"/>
            </w:rPr>
            <w:alias w:val="关联债权债务往来的关联方关系"/>
            <w:tag w:val="_GBC_8f67ef005f224f5caa48a28757043bc8"/>
            <w:id w:val="1931087080"/>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6D52806B" w14:textId="41BEEC73" w:rsidR="00767CD4" w:rsidRDefault="00767CD4" w:rsidP="00767CD4">
                <w:pPr>
                  <w:autoSpaceDE w:val="0"/>
                  <w:autoSpaceDN w:val="0"/>
                  <w:adjustRightInd w:val="0"/>
                  <w:rPr>
                    <w:szCs w:val="21"/>
                  </w:rPr>
                </w:pPr>
                <w:r>
                  <w:rPr>
                    <w:sz w:val="16"/>
                    <w:szCs w:val="16"/>
                  </w:rPr>
                  <w:t>其他</w:t>
                </w:r>
              </w:p>
            </w:tc>
          </w:sdtContent>
        </w:sdt>
        <w:tc>
          <w:tcPr>
            <w:tcW w:w="634" w:type="pct"/>
            <w:shd w:val="clear" w:color="auto" w:fill="auto"/>
            <w:vAlign w:val="center"/>
          </w:tcPr>
          <w:p w14:paraId="111583E8" w14:textId="5481DECE" w:rsidR="00767CD4" w:rsidRDefault="00767CD4" w:rsidP="00767CD4">
            <w:pPr>
              <w:autoSpaceDE w:val="0"/>
              <w:autoSpaceDN w:val="0"/>
              <w:adjustRightInd w:val="0"/>
              <w:ind w:rightChars="40" w:right="84"/>
              <w:jc w:val="right"/>
              <w:rPr>
                <w:szCs w:val="21"/>
              </w:rPr>
            </w:pPr>
            <w:r>
              <w:rPr>
                <w:sz w:val="16"/>
                <w:szCs w:val="16"/>
              </w:rPr>
              <w:t>649,698.50</w:t>
            </w:r>
          </w:p>
        </w:tc>
        <w:tc>
          <w:tcPr>
            <w:tcW w:w="634" w:type="pct"/>
            <w:shd w:val="clear" w:color="auto" w:fill="auto"/>
            <w:vAlign w:val="center"/>
          </w:tcPr>
          <w:p w14:paraId="017218A7"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vAlign w:val="center"/>
          </w:tcPr>
          <w:p w14:paraId="11286915" w14:textId="154D5550" w:rsidR="00767CD4" w:rsidRDefault="00767CD4" w:rsidP="00767CD4">
            <w:pPr>
              <w:autoSpaceDE w:val="0"/>
              <w:autoSpaceDN w:val="0"/>
              <w:adjustRightInd w:val="0"/>
              <w:ind w:rightChars="40" w:right="84"/>
              <w:jc w:val="right"/>
              <w:rPr>
                <w:szCs w:val="21"/>
              </w:rPr>
            </w:pPr>
            <w:r>
              <w:rPr>
                <w:sz w:val="16"/>
                <w:szCs w:val="16"/>
              </w:rPr>
              <w:t>649,698.50</w:t>
            </w:r>
          </w:p>
        </w:tc>
        <w:tc>
          <w:tcPr>
            <w:tcW w:w="635" w:type="pct"/>
            <w:shd w:val="clear" w:color="auto" w:fill="auto"/>
            <w:vAlign w:val="center"/>
          </w:tcPr>
          <w:p w14:paraId="5653F6C3"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vAlign w:val="center"/>
          </w:tcPr>
          <w:p w14:paraId="6E2E7BA7" w14:textId="77777777" w:rsidR="00767CD4" w:rsidRDefault="00767CD4" w:rsidP="00767CD4">
            <w:pPr>
              <w:autoSpaceDE w:val="0"/>
              <w:autoSpaceDN w:val="0"/>
              <w:adjustRightInd w:val="0"/>
              <w:ind w:rightChars="40" w:right="84"/>
              <w:jc w:val="right"/>
              <w:rPr>
                <w:szCs w:val="21"/>
              </w:rPr>
            </w:pPr>
          </w:p>
        </w:tc>
        <w:tc>
          <w:tcPr>
            <w:tcW w:w="699" w:type="pct"/>
            <w:shd w:val="clear" w:color="auto" w:fill="auto"/>
            <w:vAlign w:val="center"/>
          </w:tcPr>
          <w:p w14:paraId="084AB1E7" w14:textId="32AD769B" w:rsidR="00767CD4" w:rsidRDefault="00767CD4" w:rsidP="00767CD4">
            <w:pPr>
              <w:autoSpaceDE w:val="0"/>
              <w:autoSpaceDN w:val="0"/>
              <w:adjustRightInd w:val="0"/>
              <w:ind w:rightChars="40" w:right="84"/>
              <w:jc w:val="right"/>
              <w:rPr>
                <w:szCs w:val="21"/>
              </w:rPr>
            </w:pPr>
          </w:p>
        </w:tc>
      </w:tr>
      <w:tr w:rsidR="00767CD4" w14:paraId="2BAF25D2" w14:textId="77777777" w:rsidTr="00BF0873">
        <w:tc>
          <w:tcPr>
            <w:tcW w:w="705" w:type="pct"/>
            <w:shd w:val="clear" w:color="auto" w:fill="auto"/>
          </w:tcPr>
          <w:p w14:paraId="3895CF80" w14:textId="4C31EF13" w:rsidR="00767CD4" w:rsidRDefault="00767CD4" w:rsidP="00767CD4">
            <w:pPr>
              <w:autoSpaceDE w:val="0"/>
              <w:autoSpaceDN w:val="0"/>
              <w:adjustRightInd w:val="0"/>
              <w:rPr>
                <w:szCs w:val="21"/>
              </w:rPr>
            </w:pPr>
            <w:r>
              <w:rPr>
                <w:rFonts w:hint="eastAsia"/>
                <w:sz w:val="16"/>
                <w:szCs w:val="16"/>
              </w:rPr>
              <w:t>天津大无缝投资有限责任公司</w:t>
            </w:r>
          </w:p>
        </w:tc>
        <w:sdt>
          <w:sdtPr>
            <w:rPr>
              <w:sz w:val="16"/>
              <w:szCs w:val="16"/>
            </w:rPr>
            <w:alias w:val="关联债权债务往来的关联方关系"/>
            <w:tag w:val="_GBC_8f67ef005f224f5caa48a28757043bc8"/>
            <w:id w:val="1565073022"/>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664639FD" w14:textId="3AFB13A2" w:rsidR="00767CD4" w:rsidRDefault="00767CD4" w:rsidP="00767CD4">
                <w:pPr>
                  <w:autoSpaceDE w:val="0"/>
                  <w:autoSpaceDN w:val="0"/>
                  <w:adjustRightInd w:val="0"/>
                  <w:rPr>
                    <w:szCs w:val="21"/>
                  </w:rPr>
                </w:pPr>
                <w:r>
                  <w:rPr>
                    <w:sz w:val="16"/>
                    <w:szCs w:val="16"/>
                  </w:rPr>
                  <w:t>其他</w:t>
                </w:r>
              </w:p>
            </w:tc>
          </w:sdtContent>
        </w:sdt>
        <w:tc>
          <w:tcPr>
            <w:tcW w:w="634" w:type="pct"/>
            <w:shd w:val="clear" w:color="auto" w:fill="auto"/>
            <w:vAlign w:val="center"/>
          </w:tcPr>
          <w:p w14:paraId="2F2B8C9B"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vAlign w:val="center"/>
          </w:tcPr>
          <w:p w14:paraId="34BDED27"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vAlign w:val="center"/>
          </w:tcPr>
          <w:p w14:paraId="753FB8A6"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vAlign w:val="center"/>
          </w:tcPr>
          <w:p w14:paraId="289B9D16" w14:textId="4D2D0BD0" w:rsidR="00767CD4" w:rsidRDefault="00767CD4" w:rsidP="00767CD4">
            <w:pPr>
              <w:autoSpaceDE w:val="0"/>
              <w:autoSpaceDN w:val="0"/>
              <w:adjustRightInd w:val="0"/>
              <w:ind w:rightChars="40" w:right="84"/>
              <w:jc w:val="right"/>
              <w:rPr>
                <w:szCs w:val="21"/>
              </w:rPr>
            </w:pPr>
            <w:r>
              <w:rPr>
                <w:sz w:val="16"/>
                <w:szCs w:val="16"/>
              </w:rPr>
              <w:t>4,526,405.14</w:t>
            </w:r>
          </w:p>
        </w:tc>
        <w:tc>
          <w:tcPr>
            <w:tcW w:w="635" w:type="pct"/>
            <w:shd w:val="clear" w:color="auto" w:fill="auto"/>
            <w:vAlign w:val="center"/>
          </w:tcPr>
          <w:p w14:paraId="74E6144E" w14:textId="542AFBDC" w:rsidR="00767CD4" w:rsidRDefault="00767CD4" w:rsidP="00767CD4">
            <w:pPr>
              <w:autoSpaceDE w:val="0"/>
              <w:autoSpaceDN w:val="0"/>
              <w:adjustRightInd w:val="0"/>
              <w:ind w:rightChars="40" w:right="84"/>
              <w:jc w:val="right"/>
              <w:rPr>
                <w:szCs w:val="21"/>
              </w:rPr>
            </w:pPr>
            <w:r>
              <w:rPr>
                <w:sz w:val="16"/>
                <w:szCs w:val="16"/>
              </w:rPr>
              <w:t>-4,219,481.32</w:t>
            </w:r>
          </w:p>
        </w:tc>
        <w:tc>
          <w:tcPr>
            <w:tcW w:w="699" w:type="pct"/>
            <w:shd w:val="clear" w:color="auto" w:fill="auto"/>
            <w:vAlign w:val="center"/>
          </w:tcPr>
          <w:p w14:paraId="39A5E0D5" w14:textId="6351979B" w:rsidR="00767CD4" w:rsidRDefault="00767CD4" w:rsidP="00767CD4">
            <w:pPr>
              <w:autoSpaceDE w:val="0"/>
              <w:autoSpaceDN w:val="0"/>
              <w:adjustRightInd w:val="0"/>
              <w:ind w:rightChars="40" w:right="84"/>
              <w:jc w:val="right"/>
              <w:rPr>
                <w:szCs w:val="21"/>
              </w:rPr>
            </w:pPr>
            <w:r>
              <w:rPr>
                <w:sz w:val="16"/>
                <w:szCs w:val="16"/>
              </w:rPr>
              <w:t>306,923.82</w:t>
            </w:r>
          </w:p>
        </w:tc>
      </w:tr>
      <w:tr w:rsidR="00767CD4" w14:paraId="19643542" w14:textId="77777777" w:rsidTr="00BF0873">
        <w:tc>
          <w:tcPr>
            <w:tcW w:w="705" w:type="pct"/>
            <w:shd w:val="clear" w:color="auto" w:fill="auto"/>
          </w:tcPr>
          <w:p w14:paraId="794AA5FA" w14:textId="2C917566" w:rsidR="00767CD4" w:rsidRDefault="00767CD4" w:rsidP="00767CD4">
            <w:pPr>
              <w:autoSpaceDE w:val="0"/>
              <w:autoSpaceDN w:val="0"/>
              <w:adjustRightInd w:val="0"/>
              <w:rPr>
                <w:szCs w:val="21"/>
              </w:rPr>
            </w:pPr>
            <w:r>
              <w:rPr>
                <w:rFonts w:hint="eastAsia"/>
                <w:sz w:val="16"/>
                <w:szCs w:val="16"/>
              </w:rPr>
              <w:t>北清智创（北京）新能源汽车科技有限公司</w:t>
            </w:r>
          </w:p>
        </w:tc>
        <w:sdt>
          <w:sdtPr>
            <w:rPr>
              <w:sz w:val="16"/>
              <w:szCs w:val="16"/>
            </w:rPr>
            <w:alias w:val="关联债权债务往来的关联方关系"/>
            <w:tag w:val="_GBC_8f67ef005f224f5caa48a28757043bc8"/>
            <w:id w:val="307522857"/>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3FCE6CF8" w14:textId="135E1280" w:rsidR="00767CD4" w:rsidRDefault="00767CD4" w:rsidP="00767CD4">
                <w:pPr>
                  <w:autoSpaceDE w:val="0"/>
                  <w:autoSpaceDN w:val="0"/>
                  <w:adjustRightInd w:val="0"/>
                  <w:rPr>
                    <w:szCs w:val="21"/>
                  </w:rPr>
                </w:pPr>
                <w:r>
                  <w:rPr>
                    <w:sz w:val="16"/>
                    <w:szCs w:val="16"/>
                  </w:rPr>
                  <w:t>联营公司</w:t>
                </w:r>
              </w:p>
            </w:tc>
          </w:sdtContent>
        </w:sdt>
        <w:tc>
          <w:tcPr>
            <w:tcW w:w="634" w:type="pct"/>
            <w:shd w:val="clear" w:color="auto" w:fill="auto"/>
            <w:vAlign w:val="center"/>
          </w:tcPr>
          <w:p w14:paraId="6D373763"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vAlign w:val="center"/>
          </w:tcPr>
          <w:p w14:paraId="7A54D43C"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vAlign w:val="center"/>
          </w:tcPr>
          <w:p w14:paraId="235F0AFE"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vAlign w:val="center"/>
          </w:tcPr>
          <w:p w14:paraId="10357C3B" w14:textId="1AF86FBA" w:rsidR="00767CD4" w:rsidRDefault="00767CD4" w:rsidP="00767CD4">
            <w:pPr>
              <w:autoSpaceDE w:val="0"/>
              <w:autoSpaceDN w:val="0"/>
              <w:adjustRightInd w:val="0"/>
              <w:ind w:rightChars="40" w:right="84"/>
              <w:jc w:val="right"/>
              <w:rPr>
                <w:szCs w:val="21"/>
              </w:rPr>
            </w:pPr>
            <w:r>
              <w:rPr>
                <w:sz w:val="16"/>
                <w:szCs w:val="16"/>
              </w:rPr>
              <w:t>7,000,000.00</w:t>
            </w:r>
          </w:p>
        </w:tc>
        <w:tc>
          <w:tcPr>
            <w:tcW w:w="635" w:type="pct"/>
            <w:shd w:val="clear" w:color="auto" w:fill="auto"/>
            <w:vAlign w:val="center"/>
          </w:tcPr>
          <w:p w14:paraId="6EEBA19F" w14:textId="47E2E107" w:rsidR="00767CD4" w:rsidRDefault="00767CD4" w:rsidP="00767CD4">
            <w:pPr>
              <w:autoSpaceDE w:val="0"/>
              <w:autoSpaceDN w:val="0"/>
              <w:adjustRightInd w:val="0"/>
              <w:ind w:rightChars="40" w:right="84"/>
              <w:jc w:val="right"/>
              <w:rPr>
                <w:szCs w:val="21"/>
              </w:rPr>
            </w:pPr>
            <w:r>
              <w:rPr>
                <w:sz w:val="16"/>
                <w:szCs w:val="16"/>
              </w:rPr>
              <w:t>-7,000,000.00</w:t>
            </w:r>
          </w:p>
        </w:tc>
        <w:tc>
          <w:tcPr>
            <w:tcW w:w="699" w:type="pct"/>
            <w:shd w:val="clear" w:color="auto" w:fill="auto"/>
            <w:vAlign w:val="center"/>
          </w:tcPr>
          <w:p w14:paraId="60A447D2" w14:textId="45DF8F83" w:rsidR="00767CD4" w:rsidRDefault="00767CD4" w:rsidP="00767CD4">
            <w:pPr>
              <w:autoSpaceDE w:val="0"/>
              <w:autoSpaceDN w:val="0"/>
              <w:adjustRightInd w:val="0"/>
              <w:ind w:rightChars="40" w:right="84"/>
              <w:jc w:val="right"/>
              <w:rPr>
                <w:szCs w:val="21"/>
              </w:rPr>
            </w:pPr>
          </w:p>
        </w:tc>
      </w:tr>
      <w:tr w:rsidR="00767CD4" w14:paraId="11EE56E0" w14:textId="77777777" w:rsidTr="00BF0873">
        <w:tc>
          <w:tcPr>
            <w:tcW w:w="705" w:type="pct"/>
            <w:shd w:val="clear" w:color="auto" w:fill="auto"/>
          </w:tcPr>
          <w:p w14:paraId="345BE305" w14:textId="11C1762E" w:rsidR="00767CD4" w:rsidRDefault="00767CD4" w:rsidP="00767CD4">
            <w:pPr>
              <w:autoSpaceDE w:val="0"/>
              <w:autoSpaceDN w:val="0"/>
              <w:adjustRightInd w:val="0"/>
              <w:rPr>
                <w:szCs w:val="21"/>
              </w:rPr>
            </w:pPr>
            <w:r>
              <w:rPr>
                <w:rFonts w:hint="eastAsia"/>
                <w:sz w:val="16"/>
                <w:szCs w:val="16"/>
              </w:rPr>
              <w:t>李红</w:t>
            </w:r>
          </w:p>
        </w:tc>
        <w:sdt>
          <w:sdtPr>
            <w:rPr>
              <w:sz w:val="16"/>
              <w:szCs w:val="16"/>
            </w:rPr>
            <w:alias w:val="关联债权债务往来的关联方关系"/>
            <w:tag w:val="_GBC_8f67ef005f224f5caa48a28757043bc8"/>
            <w:id w:val="21694344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22" w:type="pct"/>
                <w:shd w:val="clear" w:color="auto" w:fill="auto"/>
              </w:tcPr>
              <w:p w14:paraId="4420F994" w14:textId="50401C40" w:rsidR="00767CD4" w:rsidRDefault="00767CD4" w:rsidP="00767CD4">
                <w:pPr>
                  <w:autoSpaceDE w:val="0"/>
                  <w:autoSpaceDN w:val="0"/>
                  <w:adjustRightInd w:val="0"/>
                  <w:rPr>
                    <w:szCs w:val="21"/>
                  </w:rPr>
                </w:pPr>
                <w:r>
                  <w:rPr>
                    <w:sz w:val="16"/>
                    <w:szCs w:val="16"/>
                  </w:rPr>
                  <w:t>其他</w:t>
                </w:r>
              </w:p>
            </w:tc>
          </w:sdtContent>
        </w:sdt>
        <w:tc>
          <w:tcPr>
            <w:tcW w:w="634" w:type="pct"/>
            <w:shd w:val="clear" w:color="auto" w:fill="auto"/>
            <w:vAlign w:val="center"/>
          </w:tcPr>
          <w:p w14:paraId="40137689"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vAlign w:val="center"/>
          </w:tcPr>
          <w:p w14:paraId="45B74275"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vAlign w:val="center"/>
          </w:tcPr>
          <w:p w14:paraId="227D506E"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vAlign w:val="center"/>
          </w:tcPr>
          <w:p w14:paraId="3C836234" w14:textId="468894C6" w:rsidR="00767CD4" w:rsidRDefault="00767CD4" w:rsidP="00767CD4">
            <w:pPr>
              <w:autoSpaceDE w:val="0"/>
              <w:autoSpaceDN w:val="0"/>
              <w:adjustRightInd w:val="0"/>
              <w:ind w:rightChars="40" w:right="84"/>
              <w:jc w:val="right"/>
              <w:rPr>
                <w:szCs w:val="21"/>
              </w:rPr>
            </w:pPr>
            <w:r>
              <w:rPr>
                <w:sz w:val="16"/>
                <w:szCs w:val="16"/>
              </w:rPr>
              <w:t>10,860,433.38</w:t>
            </w:r>
          </w:p>
        </w:tc>
        <w:tc>
          <w:tcPr>
            <w:tcW w:w="635" w:type="pct"/>
            <w:shd w:val="clear" w:color="auto" w:fill="auto"/>
            <w:vAlign w:val="center"/>
          </w:tcPr>
          <w:p w14:paraId="175B415B" w14:textId="77777777" w:rsidR="00767CD4" w:rsidRDefault="00767CD4" w:rsidP="00767CD4">
            <w:pPr>
              <w:autoSpaceDE w:val="0"/>
              <w:autoSpaceDN w:val="0"/>
              <w:adjustRightInd w:val="0"/>
              <w:ind w:rightChars="40" w:right="84"/>
              <w:jc w:val="right"/>
              <w:rPr>
                <w:szCs w:val="21"/>
              </w:rPr>
            </w:pPr>
          </w:p>
        </w:tc>
        <w:tc>
          <w:tcPr>
            <w:tcW w:w="699" w:type="pct"/>
            <w:shd w:val="clear" w:color="auto" w:fill="auto"/>
            <w:vAlign w:val="center"/>
          </w:tcPr>
          <w:p w14:paraId="22E6F915" w14:textId="35A18D96" w:rsidR="00767CD4" w:rsidRDefault="00767CD4" w:rsidP="00767CD4">
            <w:pPr>
              <w:autoSpaceDE w:val="0"/>
              <w:autoSpaceDN w:val="0"/>
              <w:adjustRightInd w:val="0"/>
              <w:ind w:rightChars="40" w:right="84"/>
              <w:jc w:val="right"/>
              <w:rPr>
                <w:szCs w:val="21"/>
              </w:rPr>
            </w:pPr>
            <w:r>
              <w:rPr>
                <w:sz w:val="16"/>
                <w:szCs w:val="16"/>
              </w:rPr>
              <w:t>10,860,433.38</w:t>
            </w:r>
          </w:p>
        </w:tc>
      </w:tr>
      <w:tr w:rsidR="00767CD4" w14:paraId="7B25405B" w14:textId="77777777" w:rsidTr="00BF0873">
        <w:tc>
          <w:tcPr>
            <w:tcW w:w="705" w:type="pct"/>
            <w:shd w:val="clear" w:color="auto" w:fill="auto"/>
          </w:tcPr>
          <w:p w14:paraId="64D762E4" w14:textId="3E96AE17" w:rsidR="00767CD4" w:rsidRDefault="00767CD4" w:rsidP="00767CD4">
            <w:pPr>
              <w:autoSpaceDE w:val="0"/>
              <w:autoSpaceDN w:val="0"/>
              <w:adjustRightInd w:val="0"/>
              <w:rPr>
                <w:szCs w:val="21"/>
              </w:rPr>
            </w:pPr>
            <w:r>
              <w:rPr>
                <w:rFonts w:hint="eastAsia"/>
                <w:sz w:val="16"/>
                <w:szCs w:val="16"/>
              </w:rPr>
              <w:t>湖北经远西海汽车工业有限公司</w:t>
            </w:r>
          </w:p>
        </w:tc>
        <w:tc>
          <w:tcPr>
            <w:tcW w:w="422" w:type="pct"/>
            <w:shd w:val="clear" w:color="auto" w:fill="auto"/>
          </w:tcPr>
          <w:p w14:paraId="35F9AC74" w14:textId="1BA8D354" w:rsidR="00767CD4" w:rsidRDefault="00000000" w:rsidP="00767CD4">
            <w:pPr>
              <w:autoSpaceDE w:val="0"/>
              <w:autoSpaceDN w:val="0"/>
              <w:adjustRightInd w:val="0"/>
              <w:rPr>
                <w:color w:val="FFC000"/>
                <w:szCs w:val="21"/>
              </w:rPr>
            </w:pPr>
            <w:sdt>
              <w:sdtPr>
                <w:rPr>
                  <w:sz w:val="16"/>
                  <w:szCs w:val="16"/>
                </w:rPr>
                <w:alias w:val="关联债权债务往来的关联方关系"/>
                <w:tag w:val="_GBC_8f67ef005f224f5caa48a28757043bc8"/>
                <w:id w:val="698980643"/>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r w:rsidR="00767CD4">
                  <w:rPr>
                    <w:sz w:val="16"/>
                    <w:szCs w:val="16"/>
                  </w:rPr>
                  <w:t>联营公司</w:t>
                </w:r>
              </w:sdtContent>
            </w:sdt>
          </w:p>
        </w:tc>
        <w:tc>
          <w:tcPr>
            <w:tcW w:w="634" w:type="pct"/>
            <w:shd w:val="clear" w:color="auto" w:fill="auto"/>
            <w:vAlign w:val="center"/>
          </w:tcPr>
          <w:p w14:paraId="4659BFFF" w14:textId="77777777" w:rsidR="00767CD4" w:rsidRDefault="00767CD4" w:rsidP="00767CD4">
            <w:pPr>
              <w:autoSpaceDE w:val="0"/>
              <w:autoSpaceDN w:val="0"/>
              <w:adjustRightInd w:val="0"/>
              <w:ind w:rightChars="40" w:right="84"/>
              <w:jc w:val="right"/>
              <w:rPr>
                <w:szCs w:val="21"/>
              </w:rPr>
            </w:pPr>
          </w:p>
        </w:tc>
        <w:tc>
          <w:tcPr>
            <w:tcW w:w="634" w:type="pct"/>
            <w:shd w:val="clear" w:color="auto" w:fill="auto"/>
            <w:vAlign w:val="center"/>
          </w:tcPr>
          <w:p w14:paraId="7C277C04" w14:textId="77777777" w:rsidR="00767CD4" w:rsidRDefault="00767CD4" w:rsidP="00767CD4">
            <w:pPr>
              <w:autoSpaceDE w:val="0"/>
              <w:autoSpaceDN w:val="0"/>
              <w:adjustRightInd w:val="0"/>
              <w:ind w:rightChars="40" w:right="84"/>
              <w:jc w:val="right"/>
              <w:rPr>
                <w:szCs w:val="21"/>
              </w:rPr>
            </w:pPr>
          </w:p>
        </w:tc>
        <w:tc>
          <w:tcPr>
            <w:tcW w:w="636" w:type="pct"/>
            <w:shd w:val="clear" w:color="auto" w:fill="auto"/>
            <w:vAlign w:val="center"/>
          </w:tcPr>
          <w:p w14:paraId="11CD9241"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vAlign w:val="center"/>
          </w:tcPr>
          <w:p w14:paraId="16707134" w14:textId="77777777" w:rsidR="00767CD4" w:rsidRDefault="00767CD4" w:rsidP="00767CD4">
            <w:pPr>
              <w:autoSpaceDE w:val="0"/>
              <w:autoSpaceDN w:val="0"/>
              <w:adjustRightInd w:val="0"/>
              <w:ind w:rightChars="40" w:right="84"/>
              <w:jc w:val="right"/>
              <w:rPr>
                <w:szCs w:val="21"/>
              </w:rPr>
            </w:pPr>
          </w:p>
        </w:tc>
        <w:tc>
          <w:tcPr>
            <w:tcW w:w="635" w:type="pct"/>
            <w:shd w:val="clear" w:color="auto" w:fill="auto"/>
            <w:vAlign w:val="center"/>
          </w:tcPr>
          <w:p w14:paraId="72B38418" w14:textId="72EF1DD9" w:rsidR="00767CD4" w:rsidRDefault="00767CD4" w:rsidP="00767CD4">
            <w:pPr>
              <w:autoSpaceDE w:val="0"/>
              <w:autoSpaceDN w:val="0"/>
              <w:adjustRightInd w:val="0"/>
              <w:ind w:rightChars="40" w:right="84"/>
              <w:jc w:val="right"/>
              <w:rPr>
                <w:szCs w:val="21"/>
              </w:rPr>
            </w:pPr>
            <w:r>
              <w:rPr>
                <w:sz w:val="16"/>
                <w:szCs w:val="16"/>
              </w:rPr>
              <w:t>9,600,000.00</w:t>
            </w:r>
          </w:p>
        </w:tc>
        <w:tc>
          <w:tcPr>
            <w:tcW w:w="699" w:type="pct"/>
            <w:shd w:val="clear" w:color="auto" w:fill="auto"/>
            <w:vAlign w:val="center"/>
          </w:tcPr>
          <w:p w14:paraId="6BDF935D" w14:textId="252604E6" w:rsidR="00767CD4" w:rsidRDefault="00767CD4" w:rsidP="00767CD4">
            <w:pPr>
              <w:autoSpaceDE w:val="0"/>
              <w:autoSpaceDN w:val="0"/>
              <w:adjustRightInd w:val="0"/>
              <w:ind w:rightChars="40" w:right="84"/>
              <w:jc w:val="right"/>
              <w:rPr>
                <w:szCs w:val="21"/>
              </w:rPr>
            </w:pPr>
            <w:r>
              <w:rPr>
                <w:sz w:val="16"/>
                <w:szCs w:val="16"/>
              </w:rPr>
              <w:t>9,600,000.00</w:t>
            </w:r>
          </w:p>
        </w:tc>
      </w:tr>
      <w:tr w:rsidR="00767CD4" w14:paraId="09DF442F" w14:textId="77777777" w:rsidTr="00BF0873">
        <w:tc>
          <w:tcPr>
            <w:tcW w:w="1127" w:type="pct"/>
            <w:gridSpan w:val="2"/>
            <w:shd w:val="clear" w:color="auto" w:fill="auto"/>
            <w:vAlign w:val="center"/>
          </w:tcPr>
          <w:p w14:paraId="5F22E0B6" w14:textId="77777777" w:rsidR="00767CD4" w:rsidRPr="00767CD4" w:rsidRDefault="00767CD4" w:rsidP="00767CD4">
            <w:pPr>
              <w:pStyle w:val="aa"/>
              <w:autoSpaceDE w:val="0"/>
              <w:autoSpaceDN w:val="0"/>
              <w:adjustRightInd w:val="0"/>
              <w:jc w:val="center"/>
              <w:rPr>
                <w:rFonts w:ascii="宋体" w:hAnsi="宋体"/>
                <w:sz w:val="16"/>
                <w:szCs w:val="16"/>
              </w:rPr>
            </w:pPr>
            <w:r w:rsidRPr="00767CD4">
              <w:rPr>
                <w:rFonts w:ascii="宋体" w:hAnsi="宋体" w:hint="eastAsia"/>
                <w:sz w:val="16"/>
                <w:szCs w:val="16"/>
              </w:rPr>
              <w:t>合计</w:t>
            </w:r>
          </w:p>
        </w:tc>
        <w:tc>
          <w:tcPr>
            <w:tcW w:w="634" w:type="pct"/>
            <w:tcBorders>
              <w:bottom w:val="nil"/>
            </w:tcBorders>
            <w:shd w:val="clear" w:color="auto" w:fill="auto"/>
            <w:vAlign w:val="center"/>
          </w:tcPr>
          <w:p w14:paraId="5813977C" w14:textId="5EDD177F" w:rsidR="00767CD4" w:rsidRPr="00767CD4" w:rsidRDefault="00767CD4" w:rsidP="00767CD4">
            <w:pPr>
              <w:autoSpaceDE w:val="0"/>
              <w:autoSpaceDN w:val="0"/>
              <w:adjustRightInd w:val="0"/>
              <w:ind w:rightChars="40" w:right="84"/>
              <w:jc w:val="center"/>
              <w:rPr>
                <w:sz w:val="16"/>
                <w:szCs w:val="16"/>
              </w:rPr>
            </w:pPr>
            <w:r>
              <w:rPr>
                <w:sz w:val="16"/>
                <w:szCs w:val="16"/>
              </w:rPr>
              <w:t>7,360,274.82</w:t>
            </w:r>
          </w:p>
        </w:tc>
        <w:tc>
          <w:tcPr>
            <w:tcW w:w="634" w:type="pct"/>
            <w:tcBorders>
              <w:bottom w:val="nil"/>
            </w:tcBorders>
            <w:shd w:val="clear" w:color="auto" w:fill="auto"/>
            <w:vAlign w:val="center"/>
          </w:tcPr>
          <w:p w14:paraId="02A74312" w14:textId="62DB509B" w:rsidR="00767CD4" w:rsidRPr="00767CD4" w:rsidRDefault="00767CD4" w:rsidP="00767CD4">
            <w:pPr>
              <w:autoSpaceDE w:val="0"/>
              <w:autoSpaceDN w:val="0"/>
              <w:adjustRightInd w:val="0"/>
              <w:ind w:rightChars="40" w:right="84"/>
              <w:jc w:val="center"/>
              <w:rPr>
                <w:sz w:val="16"/>
                <w:szCs w:val="16"/>
              </w:rPr>
            </w:pPr>
            <w:r>
              <w:rPr>
                <w:sz w:val="16"/>
                <w:szCs w:val="16"/>
              </w:rPr>
              <w:t>-3,624,432.47</w:t>
            </w:r>
          </w:p>
        </w:tc>
        <w:tc>
          <w:tcPr>
            <w:tcW w:w="636" w:type="pct"/>
            <w:tcBorders>
              <w:bottom w:val="nil"/>
            </w:tcBorders>
            <w:shd w:val="clear" w:color="auto" w:fill="auto"/>
            <w:vAlign w:val="center"/>
          </w:tcPr>
          <w:p w14:paraId="65C4C6E7" w14:textId="12B0329D" w:rsidR="00767CD4" w:rsidRPr="00767CD4" w:rsidRDefault="00767CD4" w:rsidP="00767CD4">
            <w:pPr>
              <w:ind w:rightChars="40" w:right="84"/>
              <w:jc w:val="center"/>
              <w:rPr>
                <w:sz w:val="16"/>
                <w:szCs w:val="16"/>
              </w:rPr>
            </w:pPr>
            <w:r>
              <w:rPr>
                <w:sz w:val="16"/>
                <w:szCs w:val="16"/>
              </w:rPr>
              <w:t>3,735,842.35</w:t>
            </w:r>
          </w:p>
        </w:tc>
        <w:tc>
          <w:tcPr>
            <w:tcW w:w="635" w:type="pct"/>
            <w:tcBorders>
              <w:bottom w:val="nil"/>
            </w:tcBorders>
            <w:shd w:val="clear" w:color="auto" w:fill="auto"/>
            <w:vAlign w:val="center"/>
          </w:tcPr>
          <w:p w14:paraId="490F830E" w14:textId="0C925E85" w:rsidR="00767CD4" w:rsidRPr="00767CD4" w:rsidRDefault="00767CD4" w:rsidP="00767CD4">
            <w:pPr>
              <w:autoSpaceDE w:val="0"/>
              <w:autoSpaceDN w:val="0"/>
              <w:adjustRightInd w:val="0"/>
              <w:ind w:rightChars="40" w:right="84"/>
              <w:jc w:val="center"/>
              <w:rPr>
                <w:sz w:val="16"/>
                <w:szCs w:val="16"/>
              </w:rPr>
            </w:pPr>
            <w:r>
              <w:rPr>
                <w:sz w:val="16"/>
                <w:szCs w:val="16"/>
              </w:rPr>
              <w:t>42,673,006.45</w:t>
            </w:r>
          </w:p>
        </w:tc>
        <w:tc>
          <w:tcPr>
            <w:tcW w:w="635" w:type="pct"/>
            <w:tcBorders>
              <w:bottom w:val="nil"/>
            </w:tcBorders>
            <w:shd w:val="clear" w:color="auto" w:fill="auto"/>
            <w:vAlign w:val="center"/>
          </w:tcPr>
          <w:p w14:paraId="73239995" w14:textId="6640D19B" w:rsidR="00767CD4" w:rsidRPr="00767CD4" w:rsidRDefault="00767CD4" w:rsidP="00767CD4">
            <w:pPr>
              <w:autoSpaceDE w:val="0"/>
              <w:autoSpaceDN w:val="0"/>
              <w:adjustRightInd w:val="0"/>
              <w:ind w:rightChars="40" w:right="84"/>
              <w:jc w:val="center"/>
              <w:rPr>
                <w:sz w:val="16"/>
                <w:szCs w:val="16"/>
              </w:rPr>
            </w:pPr>
            <w:r>
              <w:rPr>
                <w:sz w:val="16"/>
                <w:szCs w:val="16"/>
              </w:rPr>
              <w:t>-2,745,125.38</w:t>
            </w:r>
          </w:p>
        </w:tc>
        <w:tc>
          <w:tcPr>
            <w:tcW w:w="699" w:type="pct"/>
            <w:tcBorders>
              <w:bottom w:val="nil"/>
            </w:tcBorders>
            <w:shd w:val="clear" w:color="auto" w:fill="auto"/>
            <w:vAlign w:val="center"/>
          </w:tcPr>
          <w:p w14:paraId="37C7DFBE" w14:textId="5FB6177A" w:rsidR="00767CD4" w:rsidRPr="00767CD4" w:rsidRDefault="00767CD4" w:rsidP="00767CD4">
            <w:pPr>
              <w:autoSpaceDE w:val="0"/>
              <w:autoSpaceDN w:val="0"/>
              <w:adjustRightInd w:val="0"/>
              <w:ind w:rightChars="40" w:right="84"/>
              <w:jc w:val="center"/>
              <w:rPr>
                <w:sz w:val="16"/>
                <w:szCs w:val="16"/>
              </w:rPr>
            </w:pPr>
            <w:r>
              <w:rPr>
                <w:sz w:val="16"/>
                <w:szCs w:val="16"/>
              </w:rPr>
              <w:t>39,927,881.07</w:t>
            </w:r>
          </w:p>
        </w:tc>
      </w:tr>
      <w:tr w:rsidR="00767CD4" w14:paraId="196BA111" w14:textId="77777777" w:rsidTr="00BF08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27" w:type="pct"/>
            <w:gridSpan w:val="2"/>
            <w:tcBorders>
              <w:top w:val="single" w:sz="4" w:space="0" w:color="auto"/>
              <w:left w:val="single" w:sz="4" w:space="0" w:color="auto"/>
              <w:bottom w:val="single" w:sz="4" w:space="0" w:color="auto"/>
              <w:right w:val="single" w:sz="4" w:space="0" w:color="auto"/>
            </w:tcBorders>
            <w:shd w:val="clear" w:color="auto" w:fill="auto"/>
          </w:tcPr>
          <w:p w14:paraId="55476F7A" w14:textId="77777777" w:rsidR="00767CD4" w:rsidRPr="00767CD4" w:rsidRDefault="00767CD4" w:rsidP="00767CD4">
            <w:pPr>
              <w:autoSpaceDE w:val="0"/>
              <w:autoSpaceDN w:val="0"/>
              <w:adjustRightInd w:val="0"/>
              <w:rPr>
                <w:sz w:val="16"/>
                <w:szCs w:val="16"/>
              </w:rPr>
            </w:pPr>
            <w:r w:rsidRPr="00767CD4">
              <w:rPr>
                <w:rFonts w:hint="eastAsia"/>
                <w:sz w:val="16"/>
                <w:szCs w:val="16"/>
              </w:rPr>
              <w:t>关联债权债务形成原因</w:t>
            </w:r>
          </w:p>
        </w:tc>
        <w:tc>
          <w:tcPr>
            <w:tcW w:w="3873" w:type="pct"/>
            <w:gridSpan w:val="6"/>
            <w:tcBorders>
              <w:top w:val="single" w:sz="4" w:space="0" w:color="auto"/>
              <w:left w:val="single" w:sz="4" w:space="0" w:color="auto"/>
              <w:bottom w:val="single" w:sz="4" w:space="0" w:color="auto"/>
              <w:right w:val="single" w:sz="4" w:space="0" w:color="auto"/>
            </w:tcBorders>
            <w:shd w:val="clear" w:color="auto" w:fill="auto"/>
          </w:tcPr>
          <w:p w14:paraId="308C8233" w14:textId="77420AE8" w:rsidR="00767CD4" w:rsidRPr="00767CD4" w:rsidRDefault="00767CD4" w:rsidP="00767CD4">
            <w:pPr>
              <w:rPr>
                <w:sz w:val="16"/>
                <w:szCs w:val="16"/>
              </w:rPr>
            </w:pPr>
            <w:r>
              <w:rPr>
                <w:rFonts w:hint="eastAsia"/>
                <w:sz w:val="16"/>
                <w:szCs w:val="16"/>
              </w:rPr>
              <w:t>正常经营</w:t>
            </w:r>
          </w:p>
        </w:tc>
      </w:tr>
      <w:tr w:rsidR="00767CD4" w14:paraId="5915D660" w14:textId="77777777" w:rsidTr="00BF08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127" w:type="pct"/>
            <w:gridSpan w:val="2"/>
            <w:tcBorders>
              <w:top w:val="single" w:sz="4" w:space="0" w:color="auto"/>
              <w:left w:val="single" w:sz="4" w:space="0" w:color="auto"/>
              <w:bottom w:val="single" w:sz="4" w:space="0" w:color="auto"/>
              <w:right w:val="single" w:sz="4" w:space="0" w:color="auto"/>
            </w:tcBorders>
            <w:shd w:val="clear" w:color="auto" w:fill="auto"/>
          </w:tcPr>
          <w:p w14:paraId="510EC80A" w14:textId="77777777" w:rsidR="00767CD4" w:rsidRPr="00767CD4" w:rsidRDefault="00767CD4" w:rsidP="00767CD4">
            <w:pPr>
              <w:autoSpaceDE w:val="0"/>
              <w:autoSpaceDN w:val="0"/>
              <w:adjustRightInd w:val="0"/>
              <w:rPr>
                <w:sz w:val="16"/>
                <w:szCs w:val="16"/>
              </w:rPr>
            </w:pPr>
            <w:r w:rsidRPr="00767CD4">
              <w:rPr>
                <w:rFonts w:hint="eastAsia"/>
                <w:sz w:val="16"/>
                <w:szCs w:val="16"/>
              </w:rPr>
              <w:t>关联债权债务对公司的影响</w:t>
            </w:r>
          </w:p>
        </w:tc>
        <w:tc>
          <w:tcPr>
            <w:tcW w:w="3873" w:type="pct"/>
            <w:gridSpan w:val="6"/>
            <w:tcBorders>
              <w:top w:val="single" w:sz="4" w:space="0" w:color="auto"/>
              <w:left w:val="single" w:sz="4" w:space="0" w:color="auto"/>
              <w:bottom w:val="single" w:sz="4" w:space="0" w:color="auto"/>
              <w:right w:val="single" w:sz="4" w:space="0" w:color="auto"/>
            </w:tcBorders>
            <w:shd w:val="clear" w:color="auto" w:fill="auto"/>
          </w:tcPr>
          <w:p w14:paraId="3F1D10AF" w14:textId="3BA95E78" w:rsidR="00767CD4" w:rsidRPr="00767CD4" w:rsidRDefault="00767CD4" w:rsidP="00767CD4">
            <w:pPr>
              <w:rPr>
                <w:sz w:val="16"/>
                <w:szCs w:val="16"/>
              </w:rPr>
            </w:pPr>
            <w:r>
              <w:rPr>
                <w:rFonts w:hint="eastAsia"/>
                <w:sz w:val="16"/>
                <w:szCs w:val="16"/>
              </w:rPr>
              <w:t>无</w:t>
            </w:r>
          </w:p>
        </w:tc>
      </w:tr>
    </w:tbl>
    <w:p w14:paraId="35CE01AF" w14:textId="77777777" w:rsidR="009613AA" w:rsidRDefault="009613AA">
      <w:pPr>
        <w:pStyle w:val="234"/>
      </w:pPr>
    </w:p>
    <w:p w14:paraId="4984C1D7" w14:textId="77777777" w:rsidR="009613AA" w:rsidRDefault="009613AA" w:rsidP="009613AA">
      <w:pPr>
        <w:rPr>
          <w:rFonts w:asciiTheme="minorEastAsia" w:hAnsiTheme="minorEastAsia"/>
          <w:szCs w:val="21"/>
        </w:rPr>
      </w:pPr>
    </w:p>
    <w:p w14:paraId="36A7578A" w14:textId="77777777" w:rsidR="00FD0987" w:rsidRDefault="00CF3046">
      <w:pPr>
        <w:pStyle w:val="3"/>
        <w:numPr>
          <w:ilvl w:val="2"/>
          <w:numId w:val="2"/>
        </w:numPr>
        <w:rPr>
          <w:rFonts w:ascii="宋体" w:hAnsi="宋体"/>
        </w:rPr>
      </w:pPr>
      <w:bookmarkStart w:id="106" w:name="_Hlk89346519"/>
      <w:bookmarkStart w:id="107" w:name="_Hlk89953756"/>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5a345568387542318c17a9fa2dcc2dbc"/>
        <w:id w:val="1083189508"/>
        <w:placeholder>
          <w:docPart w:val="GBC22222222222222222222222222222"/>
        </w:placeholder>
      </w:sdtPr>
      <w:sdtContent>
        <w:p w14:paraId="4CD62B10" w14:textId="2F893C2B" w:rsidR="009613AA" w:rsidRDefault="00CF3046" w:rsidP="009613AA">
          <w:pPr>
            <w:rPr>
              <w:color w:val="000000" w:themeColor="text1"/>
              <w:szCs w:val="21"/>
            </w:rPr>
          </w:pPr>
          <w:r>
            <w:fldChar w:fldCharType="begin"/>
          </w:r>
          <w:r w:rsidR="009613AA">
            <w:instrText xml:space="preserve"> MACROBUTTON  SnrToggleCheckbox □适用 </w:instrText>
          </w:r>
          <w:r>
            <w:fldChar w:fldCharType="end"/>
          </w:r>
          <w:r>
            <w:fldChar w:fldCharType="begin"/>
          </w:r>
          <w:r w:rsidR="009613AA">
            <w:instrText xml:space="preserve"> MACROBUTTON  SnrToggleCheckbox √不适用 </w:instrText>
          </w:r>
          <w:r>
            <w:fldChar w:fldCharType="end"/>
          </w:r>
        </w:p>
      </w:sdtContent>
    </w:sdt>
    <w:bookmarkStart w:id="108" w:name="_Hlk41316022" w:displacedByCustomXml="prev"/>
    <w:bookmarkEnd w:id="106"/>
    <w:bookmarkEnd w:id="108"/>
    <w:p w14:paraId="608A65F5" w14:textId="77777777" w:rsidR="00FD0987" w:rsidRDefault="00FD0987">
      <w:pPr>
        <w:rPr>
          <w:color w:val="000000" w:themeColor="text1"/>
          <w:szCs w:val="21"/>
        </w:rPr>
      </w:pPr>
    </w:p>
    <w:p w14:paraId="38764FA2" w14:textId="77777777" w:rsidR="00FD0987" w:rsidRDefault="00CF3046">
      <w:pPr>
        <w:pStyle w:val="3"/>
        <w:numPr>
          <w:ilvl w:val="2"/>
          <w:numId w:val="2"/>
        </w:numPr>
        <w:rPr>
          <w:szCs w:val="21"/>
        </w:rPr>
      </w:pPr>
      <w:r>
        <w:rPr>
          <w:rFonts w:hint="eastAsia"/>
          <w:szCs w:val="21"/>
        </w:rPr>
        <w:lastRenderedPageBreak/>
        <w:t>其他</w:t>
      </w:r>
    </w:p>
    <w:bookmarkEnd w:id="107" w:displacedByCustomXml="next"/>
    <w:sdt>
      <w:sdtPr>
        <w:rPr>
          <w:rFonts w:asciiTheme="minorEastAsia" w:eastAsiaTheme="minorEastAsia" w:hAnsiTheme="minorEastAsia" w:hint="eastAsia"/>
          <w:szCs w:val="21"/>
        </w:rPr>
        <w:alias w:val="是否适用：重大关联交易其他说明[双击切换]"/>
        <w:tag w:val="_GBC_49b04883b7a84a83b6a8bfec05cbb445"/>
        <w:id w:val="-1089076235"/>
        <w:placeholder>
          <w:docPart w:val="GBC22222222222222222222222222222"/>
        </w:placeholder>
      </w:sdtPr>
      <w:sdtContent>
        <w:p w14:paraId="17814BA6" w14:textId="6951F95F" w:rsidR="00FD0987" w:rsidRDefault="00CF3046" w:rsidP="009613AA">
          <w:pPr>
            <w:rPr>
              <w:rFonts w:asciiTheme="minorEastAsia" w:eastAsiaTheme="minorEastAsia" w:hAnsiTheme="minorEastAsia"/>
              <w:szCs w:val="21"/>
            </w:rPr>
          </w:pPr>
          <w:r>
            <w:rPr>
              <w:szCs w:val="21"/>
            </w:rPr>
            <w:fldChar w:fldCharType="begin"/>
          </w:r>
          <w:r w:rsidR="009613AA">
            <w:rPr>
              <w:szCs w:val="21"/>
            </w:rPr>
            <w:instrText xml:space="preserve"> MACROBUTTON  SnrToggleCheckbox √适用  </w:instrText>
          </w:r>
          <w:r>
            <w:rPr>
              <w:szCs w:val="21"/>
            </w:rPr>
            <w:fldChar w:fldCharType="end"/>
          </w:r>
          <w:r>
            <w:rPr>
              <w:szCs w:val="21"/>
            </w:rPr>
            <w:fldChar w:fldCharType="begin"/>
          </w:r>
          <w:r w:rsidR="009613AA">
            <w:rPr>
              <w:szCs w:val="21"/>
            </w:rPr>
            <w:instrText xml:space="preserve"> MACROBUTTON  SnrToggleCheckbox □不适用 </w:instrText>
          </w:r>
          <w:r>
            <w:rPr>
              <w:szCs w:val="21"/>
            </w:rPr>
            <w:fldChar w:fldCharType="end"/>
          </w:r>
        </w:p>
      </w:sdtContent>
    </w:sdt>
    <w:sdt>
      <w:sdtPr>
        <w:rPr>
          <w:rFonts w:asciiTheme="minorEastAsia" w:hAnsiTheme="minorEastAsia"/>
          <w:szCs w:val="21"/>
        </w:rPr>
        <w:alias w:val="其他重要关联交易"/>
        <w:tag w:val="_GBC_f3502a4ed252419e89a26cbe8fb3bee4"/>
        <w:id w:val="-1386485476"/>
        <w:placeholder>
          <w:docPart w:val="7F8005D5393F401EBC59BC47BF1EE202"/>
        </w:placeholder>
      </w:sdtPr>
      <w:sdtEndPr>
        <w:rPr>
          <w:rFonts w:ascii="宋体" w:hAnsi="宋体"/>
        </w:rPr>
      </w:sdtEndPr>
      <w:sdtContent>
        <w:sdt>
          <w:sdtPr>
            <w:rPr>
              <w:rFonts w:asciiTheme="minorEastAsia" w:eastAsiaTheme="minorEastAsia" w:hAnsiTheme="minorEastAsia"/>
              <w:szCs w:val="21"/>
            </w:rPr>
            <w:alias w:val="其他重要关联交易"/>
            <w:tag w:val="_GBC_f3502a4ed252419e89a26cbe8fb3bee4"/>
            <w:id w:val="264426257"/>
            <w:placeholder>
              <w:docPart w:val="B9D8E082501D428690AA250DD24FCBAB"/>
            </w:placeholder>
          </w:sdtPr>
          <w:sdtEndPr>
            <w:rPr>
              <w:rFonts w:ascii="宋体" w:eastAsia="宋体" w:hAnsi="宋体"/>
            </w:rPr>
          </w:sdtEndPr>
          <w:sdtContent>
            <w:p w14:paraId="62FF7C35" w14:textId="58C3123E" w:rsidR="009613AA" w:rsidRPr="00580E82" w:rsidRDefault="009613AA" w:rsidP="00AB1EA4">
              <w:pPr>
                <w:spacing w:line="300" w:lineRule="exact"/>
                <w:ind w:firstLine="420"/>
                <w:rPr>
                  <w:rFonts w:asciiTheme="minorEastAsia" w:eastAsiaTheme="minorEastAsia" w:hAnsiTheme="minorEastAsia"/>
                  <w:szCs w:val="21"/>
                </w:rPr>
              </w:pPr>
              <w:r w:rsidRPr="00580E82">
                <w:rPr>
                  <w:rFonts w:asciiTheme="minorEastAsia" w:eastAsiaTheme="minorEastAsia" w:hAnsiTheme="minorEastAsia" w:hint="eastAsia"/>
                  <w:szCs w:val="21"/>
                </w:rPr>
                <w:t>截至</w:t>
              </w:r>
              <w:r w:rsidRPr="00580E82">
                <w:rPr>
                  <w:rFonts w:asciiTheme="minorEastAsia" w:eastAsiaTheme="minorEastAsia" w:hAnsiTheme="minorEastAsia"/>
                  <w:szCs w:val="21"/>
                </w:rPr>
                <w:t>202</w:t>
              </w:r>
              <w:r>
                <w:rPr>
                  <w:rFonts w:asciiTheme="minorEastAsia" w:eastAsiaTheme="minorEastAsia" w:hAnsiTheme="minorEastAsia"/>
                  <w:szCs w:val="21"/>
                </w:rPr>
                <w:t>3</w:t>
              </w:r>
              <w:r w:rsidRPr="00580E82">
                <w:rPr>
                  <w:rFonts w:asciiTheme="minorEastAsia" w:eastAsiaTheme="minorEastAsia" w:hAnsiTheme="minorEastAsia"/>
                  <w:szCs w:val="21"/>
                </w:rPr>
                <w:t>年12月31日，本集团已与下列根据上市规则被视为本公司关联人士的实体订立关联交易。</w:t>
              </w:r>
            </w:p>
            <w:p w14:paraId="7E4CF9DB" w14:textId="3B338B56" w:rsidR="009613AA" w:rsidRPr="00580E82" w:rsidRDefault="009613AA" w:rsidP="00AB1EA4">
              <w:pPr>
                <w:spacing w:line="300" w:lineRule="exact"/>
                <w:ind w:firstLineChars="200" w:firstLine="420"/>
                <w:rPr>
                  <w:rFonts w:asciiTheme="minorEastAsia" w:eastAsiaTheme="minorEastAsia" w:hAnsiTheme="minorEastAsia"/>
                  <w:szCs w:val="21"/>
                </w:rPr>
              </w:pPr>
              <w:r w:rsidRPr="00580E82">
                <w:rPr>
                  <w:rFonts w:asciiTheme="minorEastAsia" w:eastAsiaTheme="minorEastAsia" w:hAnsiTheme="minorEastAsia" w:hint="eastAsia"/>
                  <w:szCs w:val="21"/>
                </w:rPr>
                <w:t>（</w:t>
              </w:r>
              <w:r w:rsidRPr="00580E82">
                <w:rPr>
                  <w:rFonts w:asciiTheme="minorEastAsia" w:eastAsiaTheme="minorEastAsia" w:hAnsiTheme="minorEastAsia"/>
                  <w:szCs w:val="21"/>
                </w:rPr>
                <w:t>1）北京京城机电控股有限责任公司为本公司控股股东，目前持有公司</w:t>
              </w:r>
              <w:r w:rsidR="00442686" w:rsidRPr="00ED336B">
                <w:rPr>
                  <w:rFonts w:asciiTheme="minorEastAsia" w:eastAsiaTheme="minorEastAsia" w:hAnsiTheme="minorEastAsia"/>
                  <w:szCs w:val="21"/>
                </w:rPr>
                <w:t>44</w:t>
              </w:r>
              <w:r w:rsidR="00442686" w:rsidRPr="00ED336B">
                <w:rPr>
                  <w:rFonts w:asciiTheme="minorEastAsia" w:eastAsiaTheme="minorEastAsia" w:hAnsiTheme="minorEastAsia" w:hint="eastAsia"/>
                  <w:szCs w:val="21"/>
                </w:rPr>
                <w:t>.</w:t>
              </w:r>
              <w:r w:rsidR="00442686" w:rsidRPr="00ED336B">
                <w:rPr>
                  <w:rFonts w:asciiTheme="minorEastAsia" w:eastAsiaTheme="minorEastAsia" w:hAnsiTheme="minorEastAsia"/>
                  <w:szCs w:val="21"/>
                </w:rPr>
                <w:t>87</w:t>
              </w:r>
              <w:r w:rsidRPr="00ED336B">
                <w:rPr>
                  <w:rFonts w:asciiTheme="minorEastAsia" w:eastAsiaTheme="minorEastAsia" w:hAnsiTheme="minorEastAsia" w:hint="eastAsia"/>
                  <w:szCs w:val="21"/>
                </w:rPr>
                <w:t>%</w:t>
              </w:r>
              <w:r w:rsidRPr="00580E82">
                <w:rPr>
                  <w:rFonts w:asciiTheme="minorEastAsia" w:eastAsiaTheme="minorEastAsia" w:hAnsiTheme="minorEastAsia"/>
                  <w:szCs w:val="21"/>
                </w:rPr>
                <w:t>的股份，因此，京城机电为本公司关联人士。</w:t>
              </w:r>
            </w:p>
            <w:p w14:paraId="6A1A4962" w14:textId="77777777" w:rsidR="009613AA" w:rsidRDefault="009613AA" w:rsidP="00AB1EA4">
              <w:pPr>
                <w:spacing w:line="300" w:lineRule="exact"/>
                <w:ind w:firstLineChars="200" w:firstLine="420"/>
                <w:rPr>
                  <w:rFonts w:asciiTheme="minorEastAsia" w:eastAsiaTheme="minorEastAsia" w:hAnsiTheme="minorEastAsia"/>
                  <w:szCs w:val="21"/>
                </w:rPr>
              </w:pPr>
              <w:r w:rsidRPr="00580E82">
                <w:rPr>
                  <w:rFonts w:asciiTheme="minorEastAsia" w:eastAsiaTheme="minorEastAsia" w:hAnsiTheme="minorEastAsia" w:hint="eastAsia"/>
                  <w:szCs w:val="21"/>
                </w:rPr>
                <w:t>（</w:t>
              </w:r>
              <w:r w:rsidRPr="00580E82">
                <w:rPr>
                  <w:rFonts w:asciiTheme="minorEastAsia" w:eastAsiaTheme="minorEastAsia" w:hAnsiTheme="minorEastAsia"/>
                  <w:szCs w:val="21"/>
                </w:rPr>
                <w:t>2）北京京城机电资产管理有限责任公司为公司控股股东京城机电的全资子公司，因此，资产公司为本公司关联人士。</w:t>
              </w:r>
            </w:p>
            <w:p w14:paraId="0D7E1423" w14:textId="77777777" w:rsidR="009613AA" w:rsidRPr="00580E82" w:rsidRDefault="009613AA" w:rsidP="00AB1EA4">
              <w:pPr>
                <w:spacing w:line="300" w:lineRule="exact"/>
                <w:ind w:firstLineChars="200" w:firstLine="420"/>
                <w:rPr>
                  <w:rFonts w:asciiTheme="minorEastAsia" w:eastAsiaTheme="minorEastAsia" w:hAnsiTheme="minorEastAsia"/>
                  <w:szCs w:val="21"/>
                </w:rPr>
              </w:pPr>
              <w:r w:rsidRPr="00580E82">
                <w:rPr>
                  <w:rFonts w:asciiTheme="minorEastAsia" w:eastAsiaTheme="minorEastAsia" w:hAnsiTheme="minorEastAsia" w:hint="eastAsia"/>
                  <w:szCs w:val="21"/>
                </w:rPr>
                <w:t>（</w:t>
              </w:r>
              <w:r>
                <w:rPr>
                  <w:rFonts w:asciiTheme="minorEastAsia" w:eastAsiaTheme="minorEastAsia" w:hAnsiTheme="minorEastAsia"/>
                  <w:szCs w:val="21"/>
                </w:rPr>
                <w:t>3</w:t>
              </w:r>
              <w:r w:rsidRPr="00580E82">
                <w:rPr>
                  <w:rFonts w:asciiTheme="minorEastAsia" w:eastAsiaTheme="minorEastAsia" w:hAnsiTheme="minorEastAsia"/>
                  <w:szCs w:val="21"/>
                </w:rPr>
                <w:t>）</w:t>
              </w:r>
              <w:r w:rsidRPr="000B1DE0">
                <w:rPr>
                  <w:rFonts w:asciiTheme="minorEastAsia" w:eastAsiaTheme="minorEastAsia" w:hAnsiTheme="minorEastAsia" w:hint="eastAsia"/>
                  <w:szCs w:val="21"/>
                </w:rPr>
                <w:t>北京北人印刷设备有限公司</w:t>
              </w:r>
              <w:r w:rsidRPr="00580E82">
                <w:rPr>
                  <w:rFonts w:asciiTheme="minorEastAsia" w:eastAsiaTheme="minorEastAsia" w:hAnsiTheme="minorEastAsia"/>
                  <w:szCs w:val="21"/>
                </w:rPr>
                <w:t>公司控股股东京城机电的全资子公司，因此，资产公司为本公司关联人士。</w:t>
              </w:r>
            </w:p>
            <w:p w14:paraId="38D74CE5" w14:textId="77777777" w:rsidR="009613AA" w:rsidRPr="00580E82" w:rsidRDefault="009613AA" w:rsidP="00AB1EA4">
              <w:pPr>
                <w:spacing w:line="300" w:lineRule="exact"/>
                <w:rPr>
                  <w:rFonts w:asciiTheme="minorEastAsia" w:eastAsiaTheme="minorEastAsia" w:hAnsiTheme="minorEastAsia"/>
                  <w:szCs w:val="21"/>
                </w:rPr>
              </w:pPr>
            </w:p>
            <w:p w14:paraId="36ADC04A" w14:textId="5D805D4C" w:rsidR="009613AA" w:rsidRPr="00580E82" w:rsidRDefault="009613AA" w:rsidP="00AB1EA4">
              <w:pPr>
                <w:spacing w:line="300" w:lineRule="exact"/>
                <w:ind w:firstLineChars="200" w:firstLine="420"/>
                <w:rPr>
                  <w:rFonts w:asciiTheme="minorEastAsia" w:eastAsiaTheme="minorEastAsia" w:hAnsiTheme="minorEastAsia"/>
                  <w:szCs w:val="21"/>
                </w:rPr>
              </w:pPr>
              <w:r w:rsidRPr="00580E82">
                <w:rPr>
                  <w:rFonts w:asciiTheme="minorEastAsia" w:eastAsiaTheme="minorEastAsia" w:hAnsiTheme="minorEastAsia" w:hint="eastAsia"/>
                  <w:szCs w:val="21"/>
                </w:rPr>
                <w:t>截至</w:t>
              </w:r>
              <w:r w:rsidRPr="00580E82">
                <w:rPr>
                  <w:rFonts w:asciiTheme="minorEastAsia" w:eastAsiaTheme="minorEastAsia" w:hAnsiTheme="minorEastAsia"/>
                  <w:szCs w:val="21"/>
                </w:rPr>
                <w:t>202</w:t>
              </w:r>
              <w:r>
                <w:rPr>
                  <w:rFonts w:asciiTheme="minorEastAsia" w:eastAsiaTheme="minorEastAsia" w:hAnsiTheme="minorEastAsia"/>
                  <w:szCs w:val="21"/>
                </w:rPr>
                <w:t>3</w:t>
              </w:r>
              <w:r w:rsidRPr="00580E82">
                <w:rPr>
                  <w:rFonts w:asciiTheme="minorEastAsia" w:eastAsiaTheme="minorEastAsia" w:hAnsiTheme="minorEastAsia"/>
                  <w:szCs w:val="21"/>
                </w:rPr>
                <w:t>年12月31日止，年度的关联交易及持续关联交易详情载列如下：</w:t>
              </w:r>
            </w:p>
            <w:p w14:paraId="42B69B38" w14:textId="77777777" w:rsidR="009613AA" w:rsidRPr="00580E82" w:rsidRDefault="009613AA" w:rsidP="00AB1EA4">
              <w:pPr>
                <w:spacing w:line="300" w:lineRule="exact"/>
                <w:ind w:firstLine="420"/>
                <w:rPr>
                  <w:rFonts w:asciiTheme="minorEastAsia" w:eastAsiaTheme="minorEastAsia" w:hAnsiTheme="minorEastAsia"/>
                  <w:b/>
                  <w:bCs/>
                  <w:szCs w:val="21"/>
                </w:rPr>
              </w:pPr>
              <w:r w:rsidRPr="00177B75">
                <w:rPr>
                  <w:rFonts w:asciiTheme="minorEastAsia" w:eastAsiaTheme="minorEastAsia" w:hAnsiTheme="minorEastAsia" w:hint="eastAsia"/>
                  <w:b/>
                  <w:bCs/>
                  <w:szCs w:val="21"/>
                </w:rPr>
                <w:t>关联交易</w:t>
              </w:r>
            </w:p>
            <w:p w14:paraId="726D7FFE" w14:textId="24DAFAB1" w:rsidR="009613AA" w:rsidRPr="00703187" w:rsidRDefault="009613AA" w:rsidP="00AB1EA4">
              <w:pPr>
                <w:spacing w:line="30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w:t>
              </w:r>
              <w:r w:rsidR="00442686">
                <w:rPr>
                  <w:rFonts w:asciiTheme="minorEastAsia" w:eastAsiaTheme="minorEastAsia" w:hAnsiTheme="minorEastAsia" w:hint="eastAsia"/>
                  <w:szCs w:val="21"/>
                </w:rPr>
                <w:t>终止</w:t>
              </w:r>
              <w:r w:rsidRPr="00703187">
                <w:rPr>
                  <w:rFonts w:asciiTheme="minorEastAsia" w:eastAsiaTheme="minorEastAsia" w:hAnsiTheme="minorEastAsia"/>
                  <w:szCs w:val="21"/>
                </w:rPr>
                <w:t>实施本次非公开发行A股股票项目</w:t>
              </w:r>
              <w:r>
                <w:rPr>
                  <w:rFonts w:asciiTheme="minorEastAsia" w:eastAsiaTheme="minorEastAsia" w:hAnsiTheme="minorEastAsia" w:hint="eastAsia"/>
                  <w:szCs w:val="21"/>
                </w:rPr>
                <w:t>涉及关联交易</w:t>
              </w:r>
            </w:p>
            <w:p w14:paraId="17053731" w14:textId="53C49423" w:rsidR="009613AA" w:rsidRDefault="009613AA" w:rsidP="00AB1EA4">
              <w:pPr>
                <w:spacing w:line="300" w:lineRule="exact"/>
                <w:ind w:firstLineChars="200" w:firstLine="420"/>
                <w:rPr>
                  <w:rFonts w:asciiTheme="minorEastAsia" w:eastAsiaTheme="minorEastAsia" w:hAnsiTheme="minorEastAsia"/>
                  <w:szCs w:val="21"/>
                </w:rPr>
              </w:pPr>
              <w:r w:rsidRPr="00703187">
                <w:rPr>
                  <w:rFonts w:asciiTheme="minorEastAsia" w:eastAsiaTheme="minorEastAsia" w:hAnsiTheme="minorEastAsia"/>
                  <w:szCs w:val="21"/>
                </w:rPr>
                <w:t>2022年11月17日，公司第十届董事会第十九次临时会议审议通过了《关于公司非公开发行 A 股股票方案》等议案，根据《中华人民共和国公司法》《中华人民共和国证券法》《上市公司证券发行管理办法》《上市公司非公开发行股票实施细则》等法律法规的相关规定，公司</w:t>
              </w:r>
              <w:r w:rsidR="00442686">
                <w:rPr>
                  <w:rFonts w:asciiTheme="minorEastAsia" w:eastAsiaTheme="minorEastAsia" w:hAnsiTheme="minorEastAsia" w:hint="eastAsia"/>
                  <w:szCs w:val="21"/>
                </w:rPr>
                <w:t>决定实施</w:t>
              </w:r>
              <w:r w:rsidRPr="00703187">
                <w:rPr>
                  <w:rFonts w:asciiTheme="minorEastAsia" w:eastAsiaTheme="minorEastAsia" w:hAnsiTheme="minorEastAsia"/>
                  <w:szCs w:val="21"/>
                </w:rPr>
                <w:t>非公开发行A股股票方案。</w:t>
              </w:r>
            </w:p>
            <w:p w14:paraId="7EA6B8DC" w14:textId="5CA2180B" w:rsidR="00442686" w:rsidRPr="00442686" w:rsidRDefault="00442686" w:rsidP="00AB1EA4">
              <w:pPr>
                <w:spacing w:line="300" w:lineRule="exact"/>
                <w:ind w:firstLineChars="200" w:firstLine="420"/>
                <w:rPr>
                  <w:rFonts w:asciiTheme="minorEastAsia" w:eastAsiaTheme="minorEastAsia" w:hAnsiTheme="minorEastAsia"/>
                  <w:szCs w:val="21"/>
                </w:rPr>
              </w:pPr>
              <w:r w:rsidRPr="00442686">
                <w:rPr>
                  <w:rFonts w:asciiTheme="minorEastAsia" w:eastAsiaTheme="minorEastAsia" w:hAnsiTheme="minorEastAsia" w:hint="eastAsia"/>
                  <w:szCs w:val="21"/>
                </w:rPr>
                <w:t>经过公司审慎的分析与论证，决定终止非公开发行</w:t>
              </w:r>
              <w:r w:rsidRPr="00442686">
                <w:rPr>
                  <w:rFonts w:asciiTheme="minorEastAsia" w:eastAsiaTheme="minorEastAsia" w:hAnsiTheme="minorEastAsia"/>
                  <w:szCs w:val="21"/>
                </w:rPr>
                <w:t>A股股票事项。</w:t>
              </w:r>
              <w:r>
                <w:rPr>
                  <w:rFonts w:asciiTheme="minorEastAsia" w:eastAsiaTheme="minorEastAsia" w:hAnsiTheme="minorEastAsia" w:hint="eastAsia"/>
                  <w:szCs w:val="21"/>
                </w:rPr>
                <w:t>于</w:t>
              </w:r>
              <w:r w:rsidRPr="00442686">
                <w:rPr>
                  <w:rFonts w:asciiTheme="minorEastAsia" w:eastAsiaTheme="minorEastAsia" w:hAnsiTheme="minorEastAsia"/>
                  <w:szCs w:val="21"/>
                </w:rPr>
                <w:t>2023年7月24日，公司召开第十一届董事会第三次临时会议、第十一届监事会第四次会议，审议通过了《关于终止非公开发行股票事项的议案》，并于京城机电签署了《股份认购协议之终止协议》。</w:t>
              </w:r>
            </w:p>
            <w:p w14:paraId="08BB9464" w14:textId="5D0EC722" w:rsidR="009613AA" w:rsidRDefault="00442686" w:rsidP="00AB1EA4">
              <w:pPr>
                <w:spacing w:line="300" w:lineRule="exact"/>
                <w:ind w:firstLineChars="200" w:firstLine="420"/>
                <w:rPr>
                  <w:rFonts w:asciiTheme="minorEastAsia" w:eastAsiaTheme="minorEastAsia" w:hAnsiTheme="minorEastAsia"/>
                  <w:szCs w:val="21"/>
                </w:rPr>
              </w:pPr>
              <w:r w:rsidRPr="00442686">
                <w:rPr>
                  <w:rFonts w:asciiTheme="minorEastAsia" w:eastAsiaTheme="minorEastAsia" w:hAnsiTheme="minorEastAsia" w:hint="eastAsia"/>
                  <w:szCs w:val="21"/>
                </w:rPr>
                <w:t>公司独立非执行董事发表了同意的事前认可意见及独立意见。</w:t>
              </w:r>
            </w:p>
            <w:p w14:paraId="0CFED2FE" w14:textId="77777777" w:rsidR="00442686" w:rsidRDefault="00442686" w:rsidP="00AB1EA4">
              <w:pPr>
                <w:spacing w:line="300" w:lineRule="exact"/>
                <w:ind w:firstLineChars="200" w:firstLine="420"/>
                <w:rPr>
                  <w:rFonts w:asciiTheme="minorEastAsia" w:eastAsiaTheme="minorEastAsia" w:hAnsiTheme="minorEastAsia"/>
                  <w:szCs w:val="21"/>
                </w:rPr>
              </w:pPr>
            </w:p>
            <w:p w14:paraId="7FBC4D2A" w14:textId="6027C9CD" w:rsidR="009613AA" w:rsidRPr="009613AA" w:rsidRDefault="009613AA" w:rsidP="00AB1EA4">
              <w:pPr>
                <w:spacing w:line="3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w:t>
              </w:r>
              <w:r w:rsidRPr="009613AA">
                <w:rPr>
                  <w:rFonts w:asciiTheme="minorEastAsia" w:eastAsiaTheme="minorEastAsia" w:hAnsiTheme="minorEastAsia" w:hint="eastAsia"/>
                  <w:szCs w:val="21"/>
                </w:rPr>
                <w:t>对租赁的房屋进行装修涉及关联交易</w:t>
              </w:r>
            </w:p>
            <w:p w14:paraId="75E951A5" w14:textId="77777777" w:rsidR="009613AA" w:rsidRPr="00975D96" w:rsidRDefault="009613AA" w:rsidP="00AB1EA4">
              <w:pPr>
                <w:spacing w:line="300" w:lineRule="exact"/>
                <w:ind w:firstLineChars="200" w:firstLine="420"/>
                <w:rPr>
                  <w:rFonts w:asciiTheme="minorEastAsia" w:eastAsiaTheme="minorEastAsia" w:hAnsiTheme="minorEastAsia"/>
                  <w:szCs w:val="21"/>
                </w:rPr>
              </w:pPr>
              <w:r w:rsidRPr="00975D96">
                <w:rPr>
                  <w:rFonts w:asciiTheme="minorEastAsia" w:eastAsiaTheme="minorEastAsia" w:hAnsiTheme="minorEastAsia" w:hint="eastAsia"/>
                  <w:szCs w:val="21"/>
                </w:rPr>
                <w:t>公司租赁的在位于北京亦庄亦创园区的房产作为办公用房入驻前需要对该房产进行必要的装修，公司与北人设备签署协议，由北人设备负责此次装修，从而保证装修质量及装修进度按时完成，装修预付款为</w:t>
              </w:r>
              <w:r w:rsidRPr="00975D96">
                <w:rPr>
                  <w:rFonts w:asciiTheme="minorEastAsia" w:eastAsiaTheme="minorEastAsia" w:hAnsiTheme="minorEastAsia"/>
                  <w:szCs w:val="21"/>
                </w:rPr>
                <w:t xml:space="preserve">1,668,434.64 </w:t>
              </w:r>
              <w:r w:rsidRPr="00975D96">
                <w:rPr>
                  <w:rFonts w:asciiTheme="minorEastAsia" w:eastAsiaTheme="minorEastAsia" w:hAnsiTheme="minorEastAsia" w:hint="eastAsia"/>
                  <w:szCs w:val="21"/>
                </w:rPr>
                <w:t>元，最终费用以实际结算价为准</w:t>
              </w:r>
              <w:r>
                <w:rPr>
                  <w:rFonts w:asciiTheme="minorEastAsia" w:eastAsiaTheme="minorEastAsia" w:hAnsiTheme="minorEastAsia" w:hint="eastAsia"/>
                  <w:szCs w:val="21"/>
                </w:rPr>
                <w:t>。</w:t>
              </w:r>
            </w:p>
            <w:p w14:paraId="12EE1DDB" w14:textId="77777777" w:rsidR="009613AA" w:rsidRPr="0043522B" w:rsidRDefault="009613AA" w:rsidP="00AB1EA4">
              <w:pPr>
                <w:spacing w:line="300" w:lineRule="exact"/>
                <w:rPr>
                  <w:rFonts w:asciiTheme="minorEastAsia" w:eastAsiaTheme="minorEastAsia" w:hAnsiTheme="minorEastAsia"/>
                  <w:szCs w:val="21"/>
                </w:rPr>
              </w:pPr>
            </w:p>
            <w:p w14:paraId="53FC1839" w14:textId="77777777" w:rsidR="009613AA" w:rsidRPr="00580E82" w:rsidRDefault="009613AA" w:rsidP="00AB1EA4">
              <w:pPr>
                <w:spacing w:line="300" w:lineRule="exact"/>
                <w:ind w:firstLine="420"/>
                <w:rPr>
                  <w:rFonts w:asciiTheme="minorEastAsia" w:eastAsiaTheme="minorEastAsia" w:hAnsiTheme="minorEastAsia"/>
                  <w:b/>
                  <w:bCs/>
                  <w:szCs w:val="21"/>
                </w:rPr>
              </w:pPr>
              <w:r w:rsidRPr="00580E82">
                <w:rPr>
                  <w:rFonts w:asciiTheme="minorEastAsia" w:eastAsiaTheme="minorEastAsia" w:hAnsiTheme="minorEastAsia" w:hint="eastAsia"/>
                  <w:b/>
                  <w:bCs/>
                  <w:szCs w:val="21"/>
                </w:rPr>
                <w:t>持续关联交易</w:t>
              </w:r>
            </w:p>
            <w:p w14:paraId="093A2F5B" w14:textId="77777777" w:rsidR="009613AA" w:rsidRDefault="009613AA" w:rsidP="00AB1EA4">
              <w:pPr>
                <w:spacing w:line="300" w:lineRule="exact"/>
                <w:ind w:firstLineChars="200" w:firstLine="420"/>
                <w:rPr>
                  <w:rFonts w:asciiTheme="minorEastAsia" w:eastAsiaTheme="minorEastAsia" w:hAnsiTheme="minorEastAsia"/>
                  <w:szCs w:val="21"/>
                </w:rPr>
              </w:pPr>
              <w:r w:rsidRPr="00580E82">
                <w:rPr>
                  <w:rFonts w:asciiTheme="minorEastAsia" w:eastAsiaTheme="minorEastAsia" w:hAnsiTheme="minorEastAsia"/>
                  <w:szCs w:val="21"/>
                </w:rPr>
                <w:t>1</w:t>
              </w:r>
              <w:r>
                <w:rPr>
                  <w:rFonts w:asciiTheme="minorEastAsia" w:eastAsiaTheme="minorEastAsia" w:hAnsiTheme="minorEastAsia" w:hint="eastAsia"/>
                  <w:szCs w:val="21"/>
                </w:rPr>
                <w:t>、</w:t>
              </w:r>
              <w:r w:rsidRPr="00862E34">
                <w:rPr>
                  <w:rFonts w:asciiTheme="minorEastAsia" w:eastAsiaTheme="minorEastAsia" w:hAnsiTheme="minorEastAsia" w:hint="eastAsia"/>
                  <w:szCs w:val="21"/>
                </w:rPr>
                <w:t>租赁关联方北人设备房产作为办公用房</w:t>
              </w:r>
              <w:r>
                <w:rPr>
                  <w:rFonts w:asciiTheme="minorEastAsia" w:eastAsiaTheme="minorEastAsia" w:hAnsiTheme="minorEastAsia" w:hint="eastAsia"/>
                  <w:szCs w:val="21"/>
                </w:rPr>
                <w:t>的持续关联交易</w:t>
              </w:r>
            </w:p>
            <w:p w14:paraId="2306255B" w14:textId="54879CA1" w:rsidR="009613AA" w:rsidRDefault="009613AA" w:rsidP="00AB1EA4">
              <w:pPr>
                <w:spacing w:line="300" w:lineRule="exact"/>
                <w:ind w:firstLine="420"/>
                <w:rPr>
                  <w:szCs w:val="21"/>
                </w:rPr>
              </w:pPr>
              <w:r w:rsidRPr="00862E34">
                <w:rPr>
                  <w:rFonts w:asciiTheme="minorEastAsia" w:eastAsiaTheme="minorEastAsia" w:hAnsiTheme="minorEastAsia" w:hint="eastAsia"/>
                  <w:szCs w:val="21"/>
                </w:rPr>
                <w:t>公司拟租赁关联方北人设备位于北京亦庄亦创园区的房产作为办公用房（以下简称“该房产”），以满足公司办公需求。该房产建筑面积为</w:t>
              </w:r>
              <w:r w:rsidRPr="00862E34">
                <w:rPr>
                  <w:rFonts w:asciiTheme="minorEastAsia" w:eastAsiaTheme="minorEastAsia" w:hAnsiTheme="minorEastAsia"/>
                  <w:szCs w:val="21"/>
                </w:rPr>
                <w:t xml:space="preserve"> 1102 平方米，租期三年，租</w:t>
              </w:r>
              <w:r w:rsidRPr="00862E34">
                <w:rPr>
                  <w:rFonts w:asciiTheme="minorEastAsia" w:eastAsiaTheme="minorEastAsia" w:hAnsiTheme="minorEastAsia" w:hint="eastAsia"/>
                  <w:szCs w:val="21"/>
                </w:rPr>
                <w:t>金第一年每天每平方米建筑面积租金为人民币</w:t>
              </w:r>
              <w:r w:rsidRPr="00862E34">
                <w:rPr>
                  <w:rFonts w:asciiTheme="minorEastAsia" w:eastAsiaTheme="minorEastAsia" w:hAnsiTheme="minorEastAsia"/>
                  <w:szCs w:val="21"/>
                </w:rPr>
                <w:t xml:space="preserve"> 2.55 元，从第二年起每年租金在上</w:t>
              </w:r>
              <w:r w:rsidRPr="00862E34">
                <w:rPr>
                  <w:rFonts w:asciiTheme="minorEastAsia" w:eastAsiaTheme="minorEastAsia" w:hAnsiTheme="minorEastAsia" w:hint="eastAsia"/>
                  <w:szCs w:val="21"/>
                </w:rPr>
                <w:t>一年的基础上递增</w:t>
              </w:r>
              <w:r w:rsidRPr="00862E34">
                <w:rPr>
                  <w:rFonts w:asciiTheme="minorEastAsia" w:eastAsiaTheme="minorEastAsia" w:hAnsiTheme="minorEastAsia"/>
                  <w:szCs w:val="21"/>
                </w:rPr>
                <w:t xml:space="preserve"> 2%；物业服务也由北人设备提供，物业费为每年264,480元。</w:t>
              </w:r>
              <w:r w:rsidRPr="00862E34">
                <w:rPr>
                  <w:rFonts w:asciiTheme="minorEastAsia" w:eastAsiaTheme="minorEastAsia" w:hAnsiTheme="minorEastAsia"/>
                  <w:szCs w:val="21"/>
                </w:rPr>
                <w:cr/>
              </w:r>
              <w:r>
                <w:rPr>
                  <w:rFonts w:asciiTheme="minorEastAsia" w:eastAsiaTheme="minorEastAsia" w:hAnsiTheme="minorEastAsia"/>
                  <w:szCs w:val="21"/>
                </w:rPr>
                <w:t xml:space="preserve">    </w:t>
              </w:r>
              <w:r>
                <w:rPr>
                  <w:rFonts w:hint="eastAsia"/>
                  <w:szCs w:val="21"/>
                </w:rPr>
                <w:t>2、与京城海通房屋租赁的持续关联交易</w:t>
              </w:r>
            </w:p>
            <w:p w14:paraId="3DD3CD3B" w14:textId="2C57EB34" w:rsidR="009613AA" w:rsidRDefault="009613AA" w:rsidP="00AB1EA4">
              <w:pPr>
                <w:spacing w:line="300" w:lineRule="exact"/>
                <w:ind w:firstLineChars="200" w:firstLine="420"/>
                <w:rPr>
                  <w:szCs w:val="21"/>
                </w:rPr>
              </w:pPr>
              <w:r w:rsidRPr="00D87E61">
                <w:rPr>
                  <w:rFonts w:hint="eastAsia"/>
                  <w:szCs w:val="21"/>
                </w:rPr>
                <w:lastRenderedPageBreak/>
                <w:t>北京天海与京城海通于</w:t>
              </w:r>
              <w:r w:rsidRPr="00D87E61">
                <w:rPr>
                  <w:szCs w:val="21"/>
                </w:rPr>
                <w:t>2018年9月4日签订了《租赁合同》，租赁期限为18</w:t>
              </w:r>
              <w:r w:rsidRPr="00D87E61">
                <w:rPr>
                  <w:rFonts w:hint="eastAsia"/>
                  <w:szCs w:val="21"/>
                </w:rPr>
                <w:t>年。房地资产转让的同时，北京天海、资产公司及京城海通三方将签署《租赁合同主体变更协议》，将《租赁合同》项下的北京天海所有权利和义务概括转让予资产公司。</w:t>
              </w:r>
              <w:r>
                <w:rPr>
                  <w:rFonts w:hint="eastAsia"/>
                  <w:szCs w:val="21"/>
                </w:rPr>
                <w:t>2</w:t>
              </w:r>
              <w:r>
                <w:rPr>
                  <w:szCs w:val="21"/>
                </w:rPr>
                <w:t>022</w:t>
              </w:r>
              <w:r>
                <w:rPr>
                  <w:rFonts w:hint="eastAsia"/>
                  <w:szCs w:val="21"/>
                </w:rPr>
                <w:t>年7月7日，公司发布《</w:t>
              </w:r>
              <w:r w:rsidRPr="00AA46B3">
                <w:rPr>
                  <w:rFonts w:hint="eastAsia"/>
                  <w:szCs w:val="21"/>
                </w:rPr>
                <w:t>关于公司子公司北京天海工业有限公司收购京城海通</w:t>
              </w:r>
              <w:r w:rsidRPr="00AA46B3">
                <w:rPr>
                  <w:szCs w:val="21"/>
                </w:rPr>
                <w:t>2%股权项目的完成公告</w:t>
              </w:r>
              <w:r>
                <w:rPr>
                  <w:rFonts w:hint="eastAsia"/>
                  <w:szCs w:val="21"/>
                </w:rPr>
                <w:t>》，</w:t>
              </w:r>
              <w:r w:rsidRPr="00AA46B3">
                <w:rPr>
                  <w:rFonts w:hint="eastAsia"/>
                  <w:szCs w:val="21"/>
                </w:rPr>
                <w:t>于收购事项完成后，公司透过天海工业持有京城海通</w:t>
              </w:r>
              <w:r w:rsidRPr="00AA46B3">
                <w:rPr>
                  <w:szCs w:val="21"/>
                </w:rPr>
                <w:t xml:space="preserve"> 51%的股权。据此，京</w:t>
              </w:r>
              <w:r w:rsidRPr="00AA46B3">
                <w:rPr>
                  <w:rFonts w:hint="eastAsia"/>
                  <w:szCs w:val="21"/>
                </w:rPr>
                <w:t>城海通成为本公司的控股子公司。按照上市规则，由于京城机电为本公司的控股股东，资产公司为本公司的关联人。因此，租赁合同项下拟进行之交易于收购事项完成后成为本公司的持续关联交易。</w:t>
              </w:r>
            </w:p>
          </w:sdtContent>
        </w:sdt>
        <w:p w14:paraId="00E89441" w14:textId="01751A9E" w:rsidR="009613AA" w:rsidRDefault="00000000" w:rsidP="00CF3046">
          <w:pPr>
            <w:pStyle w:val="234"/>
          </w:pPr>
        </w:p>
      </w:sdtContent>
    </w:sdt>
    <w:p w14:paraId="563FE68F" w14:textId="77777777" w:rsidR="00FD0987" w:rsidRDefault="00FD0987">
      <w:pPr>
        <w:rPr>
          <w:szCs w:val="21"/>
        </w:rPr>
      </w:pPr>
    </w:p>
    <w:p w14:paraId="6C7CF22F" w14:textId="77777777" w:rsidR="00FD0987" w:rsidRDefault="00CF3046" w:rsidP="002203D8">
      <w:pPr>
        <w:pStyle w:val="2"/>
        <w:numPr>
          <w:ilvl w:val="0"/>
          <w:numId w:val="7"/>
        </w:numPr>
      </w:pPr>
      <w:r>
        <w:rPr>
          <w:rFonts w:hint="eastAsia"/>
        </w:rPr>
        <w:t>重大合同及其履行情况</w:t>
      </w:r>
    </w:p>
    <w:p w14:paraId="1063E70B" w14:textId="77777777" w:rsidR="00FD0987" w:rsidRDefault="00CF3046" w:rsidP="002203D8">
      <w:pPr>
        <w:pStyle w:val="3"/>
        <w:numPr>
          <w:ilvl w:val="0"/>
          <w:numId w:val="20"/>
        </w:numPr>
        <w:rPr>
          <w:szCs w:val="21"/>
        </w:rPr>
      </w:pPr>
      <w:r>
        <w:rPr>
          <w:szCs w:val="21"/>
        </w:rPr>
        <w:t>托管、承包、租赁事项</w:t>
      </w:r>
    </w:p>
    <w:p w14:paraId="63A34F1C" w14:textId="77777777" w:rsidR="00FD0987" w:rsidRDefault="00CF3046" w:rsidP="002203D8">
      <w:pPr>
        <w:pStyle w:val="4"/>
        <w:numPr>
          <w:ilvl w:val="0"/>
          <w:numId w:val="21"/>
        </w:numPr>
      </w:pPr>
      <w:r>
        <w:rPr>
          <w:rFonts w:hint="eastAsia"/>
        </w:rPr>
        <w:t>托管情况</w:t>
      </w:r>
    </w:p>
    <w:sdt>
      <w:sdtPr>
        <w:alias w:val="是否适用：托管情况[双击切换]"/>
        <w:tag w:val="_GBC_f528f5eedb9346f6b0fbdbe3967882e7"/>
        <w:id w:val="1116025280"/>
        <w:placeholder>
          <w:docPart w:val="GBC22222222222222222222222222222"/>
        </w:placeholder>
      </w:sdtPr>
      <w:sdtContent>
        <w:p w14:paraId="0B1ED545" w14:textId="284FDA3B" w:rsidR="001B030A" w:rsidRDefault="00CF3046" w:rsidP="001B030A">
          <w:pPr>
            <w:rPr>
              <w:szCs w:val="21"/>
              <w:shd w:val="pct15" w:color="auto" w:fill="FFFFFF"/>
            </w:rPr>
          </w:pPr>
          <w:r>
            <w:fldChar w:fldCharType="begin"/>
          </w:r>
          <w:r w:rsidR="001B030A">
            <w:instrText xml:space="preserve">MACROBUTTON  SnrToggleCheckbox □适用 </w:instrText>
          </w:r>
          <w:r>
            <w:fldChar w:fldCharType="end"/>
          </w:r>
          <w:r>
            <w:fldChar w:fldCharType="begin"/>
          </w:r>
          <w:r w:rsidR="001B030A">
            <w:instrText xml:space="preserve"> MACROBUTTON  SnrToggleCheckbox √不适用 </w:instrText>
          </w:r>
          <w:r>
            <w:fldChar w:fldCharType="end"/>
          </w:r>
        </w:p>
      </w:sdtContent>
    </w:sdt>
    <w:p w14:paraId="3AE17BBB" w14:textId="6AE4C7F5" w:rsidR="00FD0987" w:rsidRDefault="00FD0987">
      <w:pPr>
        <w:rPr>
          <w:szCs w:val="21"/>
          <w:shd w:val="pct15" w:color="auto" w:fill="FFFFFF"/>
        </w:rPr>
      </w:pPr>
    </w:p>
    <w:p w14:paraId="775479CA" w14:textId="77777777" w:rsidR="00FD0987" w:rsidRDefault="00CF3046" w:rsidP="002203D8">
      <w:pPr>
        <w:pStyle w:val="4"/>
        <w:numPr>
          <w:ilvl w:val="0"/>
          <w:numId w:val="21"/>
        </w:numPr>
      </w:pPr>
      <w:r>
        <w:t>承包情况</w:t>
      </w:r>
    </w:p>
    <w:sdt>
      <w:sdtPr>
        <w:alias w:val="是否适用：承包情况[双击切换]"/>
        <w:tag w:val="_GBC_ef45025eb2d84c78907511abec2bd222"/>
        <w:id w:val="-401146208"/>
        <w:placeholder>
          <w:docPart w:val="GBC22222222222222222222222222222"/>
        </w:placeholder>
      </w:sdtPr>
      <w:sdtContent>
        <w:p w14:paraId="4E956378" w14:textId="471DF020" w:rsidR="00FD0987" w:rsidRDefault="00CF3046">
          <w:pPr>
            <w:rPr>
              <w:szCs w:val="21"/>
            </w:rPr>
          </w:pPr>
          <w:r>
            <w:fldChar w:fldCharType="begin"/>
          </w:r>
          <w:r w:rsidR="001B030A">
            <w:instrText xml:space="preserve">MACROBUTTON  SnrToggleCheckbox □适用 </w:instrText>
          </w:r>
          <w:r>
            <w:fldChar w:fldCharType="end"/>
          </w:r>
          <w:r>
            <w:fldChar w:fldCharType="begin"/>
          </w:r>
          <w:r w:rsidR="001B030A">
            <w:instrText xml:space="preserve"> MACROBUTTON  SnrToggleCheckbox √不适用 </w:instrText>
          </w:r>
          <w:r>
            <w:fldChar w:fldCharType="end"/>
          </w:r>
        </w:p>
      </w:sdtContent>
    </w:sdt>
    <w:p w14:paraId="5415D38D" w14:textId="77777777" w:rsidR="00FD0987" w:rsidRDefault="00FD0987">
      <w:pPr>
        <w:rPr>
          <w:szCs w:val="21"/>
          <w:shd w:val="pct15" w:color="auto" w:fill="FFFFFF"/>
        </w:rPr>
      </w:pPr>
    </w:p>
    <w:p w14:paraId="5004AEFF" w14:textId="79EEAC66" w:rsidR="004F0242" w:rsidRDefault="004F0242" w:rsidP="002203D8">
      <w:pPr>
        <w:pStyle w:val="4"/>
        <w:numPr>
          <w:ilvl w:val="0"/>
          <w:numId w:val="21"/>
        </w:numPr>
      </w:pPr>
      <w:r>
        <w:t>租赁情况</w:t>
      </w:r>
    </w:p>
    <w:sdt>
      <w:sdtPr>
        <w:alias w:val="是否适用：租赁情况[双击切换]"/>
        <w:tag w:val="_GBC_c1d0d78a63af4d48a7427277c2db3ac5"/>
        <w:id w:val="4640322"/>
      </w:sdtPr>
      <w:sdtContent>
        <w:p w14:paraId="5EBA3D2F" w14:textId="40B48CDE" w:rsidR="00223241" w:rsidRDefault="004F0242" w:rsidP="00223241">
          <w:r>
            <w:fldChar w:fldCharType="begin"/>
          </w:r>
          <w:r w:rsidR="00223241">
            <w:instrText xml:space="preserve">MACROBUTTON SnrToggleCheckbox √适用 </w:instrText>
          </w:r>
          <w:r>
            <w:fldChar w:fldCharType="end"/>
          </w:r>
          <w:r>
            <w:fldChar w:fldCharType="begin"/>
          </w:r>
          <w:r w:rsidR="00223241">
            <w:instrText xml:space="preserve">MACROBUTTON  SnrToggleCheckbox □不适用 </w:instrText>
          </w:r>
          <w:r>
            <w:fldChar w:fldCharType="end"/>
          </w:r>
        </w:p>
      </w:sdtContent>
    </w:sdt>
    <w:p w14:paraId="1EF26AC4" w14:textId="77777777" w:rsidR="00223241" w:rsidRDefault="00223241" w:rsidP="00CF3046">
      <w:pPr>
        <w:jc w:val="right"/>
        <w:rPr>
          <w:szCs w:val="21"/>
        </w:rPr>
      </w:pPr>
      <w:r>
        <w:rPr>
          <w:rFonts w:hint="eastAsia"/>
          <w:szCs w:val="21"/>
        </w:rPr>
        <w:t>单位:</w:t>
      </w:r>
      <w:sdt>
        <w:sdtPr>
          <w:rPr>
            <w:rFonts w:hint="eastAsia"/>
            <w:szCs w:val="21"/>
          </w:rPr>
          <w:alias w:val="单位：租赁情况"/>
          <w:tag w:val="_GBC_245b581ac5f34665923781830eddb219"/>
          <w:id w:val="1507273"/>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租赁情况"/>
          <w:tag w:val="_GBC_78de1f3cbeea4dbab373089594d34fcc"/>
          <w:id w:val="1507276"/>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7"/>
        <w:tblW w:w="0" w:type="auto"/>
        <w:tblLook w:val="04A0" w:firstRow="1" w:lastRow="0" w:firstColumn="1" w:lastColumn="0" w:noHBand="0" w:noVBand="1"/>
      </w:tblPr>
      <w:tblGrid>
        <w:gridCol w:w="821"/>
        <w:gridCol w:w="821"/>
        <w:gridCol w:w="1056"/>
        <w:gridCol w:w="1896"/>
        <w:gridCol w:w="823"/>
        <w:gridCol w:w="823"/>
        <w:gridCol w:w="1581"/>
        <w:gridCol w:w="823"/>
        <w:gridCol w:w="823"/>
        <w:gridCol w:w="823"/>
        <w:gridCol w:w="823"/>
      </w:tblGrid>
      <w:tr w:rsidR="00223241" w14:paraId="626599A8" w14:textId="77777777" w:rsidTr="00223241">
        <w:trPr>
          <w:trHeight w:val="1306"/>
        </w:trPr>
        <w:sdt>
          <w:sdtPr>
            <w:tag w:val="_PLD_38ac0606c92c416b874de689e6b666a2"/>
            <w:id w:val="-103802168"/>
          </w:sdtPr>
          <w:sdtContent>
            <w:tc>
              <w:tcPr>
                <w:tcW w:w="821" w:type="dxa"/>
                <w:vAlign w:val="center"/>
              </w:tcPr>
              <w:p w14:paraId="54F6A04B" w14:textId="77777777" w:rsidR="00223241" w:rsidRDefault="00223241" w:rsidP="00CF3046">
                <w:pPr>
                  <w:jc w:val="center"/>
                  <w:rPr>
                    <w:shd w:val="pct15" w:color="auto" w:fill="FFFFFF"/>
                  </w:rPr>
                </w:pPr>
                <w:r>
                  <w:t>出租方名称</w:t>
                </w:r>
              </w:p>
            </w:tc>
          </w:sdtContent>
        </w:sdt>
        <w:sdt>
          <w:sdtPr>
            <w:tag w:val="_PLD_814cbf7baeb1439f92aca289557dc212"/>
            <w:id w:val="-1438513182"/>
          </w:sdtPr>
          <w:sdtContent>
            <w:tc>
              <w:tcPr>
                <w:tcW w:w="821" w:type="dxa"/>
                <w:vAlign w:val="center"/>
              </w:tcPr>
              <w:p w14:paraId="147034D7" w14:textId="77777777" w:rsidR="00223241" w:rsidRDefault="00223241" w:rsidP="00CF3046">
                <w:pPr>
                  <w:jc w:val="center"/>
                  <w:rPr>
                    <w:shd w:val="pct15" w:color="auto" w:fill="FFFFFF"/>
                  </w:rPr>
                </w:pPr>
                <w:r>
                  <w:t>租赁方名称</w:t>
                </w:r>
              </w:p>
            </w:tc>
          </w:sdtContent>
        </w:sdt>
        <w:sdt>
          <w:sdtPr>
            <w:tag w:val="_PLD_d46f5dfd4f0946a6aea85b51c6b493ac"/>
            <w:id w:val="-1537573441"/>
          </w:sdtPr>
          <w:sdtContent>
            <w:tc>
              <w:tcPr>
                <w:tcW w:w="1056" w:type="dxa"/>
                <w:vAlign w:val="center"/>
              </w:tcPr>
              <w:p w14:paraId="2FA7DC8C" w14:textId="77777777" w:rsidR="00223241" w:rsidRDefault="00223241" w:rsidP="00CF3046">
                <w:pPr>
                  <w:jc w:val="center"/>
                  <w:rPr>
                    <w:shd w:val="pct15" w:color="auto" w:fill="FFFFFF"/>
                  </w:rPr>
                </w:pPr>
                <w:r>
                  <w:t>租赁资产情况</w:t>
                </w:r>
              </w:p>
            </w:tc>
          </w:sdtContent>
        </w:sdt>
        <w:sdt>
          <w:sdtPr>
            <w:tag w:val="_PLD_eed5a4916cba49cba0f833ad40d33399"/>
            <w:id w:val="1622190653"/>
          </w:sdtPr>
          <w:sdtContent>
            <w:tc>
              <w:tcPr>
                <w:tcW w:w="1896" w:type="dxa"/>
                <w:vAlign w:val="center"/>
              </w:tcPr>
              <w:p w14:paraId="55C4A26D" w14:textId="77777777" w:rsidR="00223241" w:rsidRDefault="00223241" w:rsidP="00CF3046">
                <w:pPr>
                  <w:jc w:val="center"/>
                  <w:rPr>
                    <w:shd w:val="pct15" w:color="auto" w:fill="FFFFFF"/>
                  </w:rPr>
                </w:pPr>
                <w:r>
                  <w:t>租赁资产涉及金额</w:t>
                </w:r>
              </w:p>
            </w:tc>
          </w:sdtContent>
        </w:sdt>
        <w:sdt>
          <w:sdtPr>
            <w:tag w:val="_PLD_bf68981ede7548a4af77369d9f386ce4"/>
            <w:id w:val="1303127700"/>
          </w:sdtPr>
          <w:sdtContent>
            <w:tc>
              <w:tcPr>
                <w:tcW w:w="823" w:type="dxa"/>
                <w:vAlign w:val="center"/>
              </w:tcPr>
              <w:p w14:paraId="739818F2" w14:textId="77777777" w:rsidR="00223241" w:rsidRDefault="00223241" w:rsidP="00CF3046">
                <w:pPr>
                  <w:jc w:val="center"/>
                  <w:rPr>
                    <w:shd w:val="pct15" w:color="auto" w:fill="FFFFFF"/>
                  </w:rPr>
                </w:pPr>
                <w:r>
                  <w:t>租赁起始日</w:t>
                </w:r>
              </w:p>
            </w:tc>
          </w:sdtContent>
        </w:sdt>
        <w:sdt>
          <w:sdtPr>
            <w:tag w:val="_PLD_8e8fa68a93fc48fea720c2626c466d0e"/>
            <w:id w:val="1420209337"/>
          </w:sdtPr>
          <w:sdtContent>
            <w:tc>
              <w:tcPr>
                <w:tcW w:w="823" w:type="dxa"/>
                <w:vAlign w:val="center"/>
              </w:tcPr>
              <w:p w14:paraId="2D01E497" w14:textId="77777777" w:rsidR="00223241" w:rsidRDefault="00223241" w:rsidP="00CF3046">
                <w:pPr>
                  <w:jc w:val="center"/>
                  <w:rPr>
                    <w:shd w:val="pct15" w:color="auto" w:fill="FFFFFF"/>
                  </w:rPr>
                </w:pPr>
                <w:r>
                  <w:t>租赁终止日</w:t>
                </w:r>
              </w:p>
            </w:tc>
          </w:sdtContent>
        </w:sdt>
        <w:sdt>
          <w:sdtPr>
            <w:tag w:val="_PLD_edf1eea7da404ec0928a9f673b025af2"/>
            <w:id w:val="-1439674840"/>
          </w:sdtPr>
          <w:sdtContent>
            <w:tc>
              <w:tcPr>
                <w:tcW w:w="1581" w:type="dxa"/>
                <w:vAlign w:val="center"/>
              </w:tcPr>
              <w:p w14:paraId="3CAB4541" w14:textId="77777777" w:rsidR="00223241" w:rsidRDefault="00223241" w:rsidP="00CF3046">
                <w:pPr>
                  <w:jc w:val="center"/>
                  <w:rPr>
                    <w:shd w:val="pct15" w:color="auto" w:fill="FFFFFF"/>
                  </w:rPr>
                </w:pPr>
                <w:r>
                  <w:t>租赁收益</w:t>
                </w:r>
              </w:p>
            </w:tc>
          </w:sdtContent>
        </w:sdt>
        <w:sdt>
          <w:sdtPr>
            <w:tag w:val="_PLD_6716f4ce80d7419aa807bfb08c69352f"/>
            <w:id w:val="-1176494630"/>
          </w:sdtPr>
          <w:sdtContent>
            <w:tc>
              <w:tcPr>
                <w:tcW w:w="823" w:type="dxa"/>
                <w:vAlign w:val="center"/>
              </w:tcPr>
              <w:p w14:paraId="118CA4A2" w14:textId="77777777" w:rsidR="00223241" w:rsidRDefault="00223241" w:rsidP="00CF3046">
                <w:pPr>
                  <w:jc w:val="center"/>
                  <w:rPr>
                    <w:shd w:val="pct15" w:color="auto" w:fill="FFFFFF"/>
                  </w:rPr>
                </w:pPr>
                <w:r>
                  <w:t>租赁收益确定依据</w:t>
                </w:r>
              </w:p>
            </w:tc>
          </w:sdtContent>
        </w:sdt>
        <w:sdt>
          <w:sdtPr>
            <w:tag w:val="_PLD_347e2597a390465fa47ee0b2513d4783"/>
            <w:id w:val="-1844390116"/>
          </w:sdtPr>
          <w:sdtContent>
            <w:tc>
              <w:tcPr>
                <w:tcW w:w="823" w:type="dxa"/>
                <w:vAlign w:val="center"/>
              </w:tcPr>
              <w:p w14:paraId="5B94A268" w14:textId="77777777" w:rsidR="00223241" w:rsidRDefault="00223241" w:rsidP="00CF3046">
                <w:pPr>
                  <w:jc w:val="center"/>
                  <w:rPr>
                    <w:shd w:val="pct15" w:color="auto" w:fill="FFFFFF"/>
                  </w:rPr>
                </w:pPr>
                <w:r>
                  <w:t>租赁收益对公司影响</w:t>
                </w:r>
              </w:p>
            </w:tc>
          </w:sdtContent>
        </w:sdt>
        <w:sdt>
          <w:sdtPr>
            <w:tag w:val="_PLD_8fcc27afbab24f48b82bbad18d1d9fa0"/>
            <w:id w:val="-1204477381"/>
          </w:sdtPr>
          <w:sdtContent>
            <w:tc>
              <w:tcPr>
                <w:tcW w:w="823" w:type="dxa"/>
                <w:vAlign w:val="center"/>
              </w:tcPr>
              <w:p w14:paraId="70275B87" w14:textId="77777777" w:rsidR="00223241" w:rsidRDefault="00223241" w:rsidP="00CF3046">
                <w:pPr>
                  <w:jc w:val="center"/>
                  <w:rPr>
                    <w:shd w:val="pct15" w:color="auto" w:fill="FFFFFF"/>
                  </w:rPr>
                </w:pPr>
                <w:r>
                  <w:t>是否关联交易</w:t>
                </w:r>
              </w:p>
            </w:tc>
          </w:sdtContent>
        </w:sdt>
        <w:sdt>
          <w:sdtPr>
            <w:tag w:val="_PLD_0e8bf18c76a746e48959ec56549f628f"/>
            <w:id w:val="1862388338"/>
          </w:sdtPr>
          <w:sdtContent>
            <w:tc>
              <w:tcPr>
                <w:tcW w:w="823" w:type="dxa"/>
                <w:vAlign w:val="center"/>
              </w:tcPr>
              <w:p w14:paraId="30EF2B87" w14:textId="77777777" w:rsidR="00223241" w:rsidRDefault="00223241" w:rsidP="00CF3046">
                <w:pPr>
                  <w:jc w:val="center"/>
                  <w:rPr>
                    <w:shd w:val="pct15" w:color="auto" w:fill="FFFFFF"/>
                  </w:rPr>
                </w:pPr>
                <w:r>
                  <w:t>关联关系</w:t>
                </w:r>
              </w:p>
            </w:tc>
          </w:sdtContent>
        </w:sdt>
      </w:tr>
      <w:tr w:rsidR="00223241" w14:paraId="109B3794" w14:textId="77777777" w:rsidTr="00223241">
        <w:tc>
          <w:tcPr>
            <w:tcW w:w="821" w:type="dxa"/>
            <w:vAlign w:val="center"/>
          </w:tcPr>
          <w:p w14:paraId="6EC4A409" w14:textId="77777777" w:rsidR="00223241" w:rsidRDefault="00223241" w:rsidP="00CF3046">
            <w:r>
              <w:rPr>
                <w:rFonts w:hint="eastAsia"/>
              </w:rPr>
              <w:t>北京京城海通科技文化发展</w:t>
            </w:r>
            <w:r>
              <w:rPr>
                <w:rFonts w:hint="eastAsia"/>
              </w:rPr>
              <w:lastRenderedPageBreak/>
              <w:t>有限公司</w:t>
            </w:r>
          </w:p>
        </w:tc>
        <w:tc>
          <w:tcPr>
            <w:tcW w:w="821" w:type="dxa"/>
            <w:vAlign w:val="center"/>
          </w:tcPr>
          <w:p w14:paraId="08D5DD97" w14:textId="77777777" w:rsidR="00223241" w:rsidRDefault="00223241" w:rsidP="00CF3046">
            <w:r>
              <w:rPr>
                <w:rFonts w:hint="eastAsia"/>
              </w:rPr>
              <w:lastRenderedPageBreak/>
              <w:t>深圳腾龙控股股份有限公司</w:t>
            </w:r>
          </w:p>
        </w:tc>
        <w:tc>
          <w:tcPr>
            <w:tcW w:w="1056" w:type="dxa"/>
            <w:vAlign w:val="center"/>
          </w:tcPr>
          <w:p w14:paraId="0FA2A820" w14:textId="77777777" w:rsidR="00223241" w:rsidRDefault="00223241" w:rsidP="00CF3046">
            <w:r>
              <w:rPr>
                <w:rFonts w:hint="eastAsia"/>
              </w:rPr>
              <w:t>出租面积45043.62平方米</w:t>
            </w:r>
          </w:p>
        </w:tc>
        <w:tc>
          <w:tcPr>
            <w:tcW w:w="1896" w:type="dxa"/>
            <w:vAlign w:val="center"/>
          </w:tcPr>
          <w:p w14:paraId="6E1884ED" w14:textId="77777777" w:rsidR="00223241" w:rsidRDefault="00223241" w:rsidP="00CF3046">
            <w:pPr>
              <w:jc w:val="right"/>
            </w:pPr>
            <w:r>
              <w:rPr>
                <w:rFonts w:hint="eastAsia"/>
              </w:rPr>
              <w:t>1,100,925,887.91</w:t>
            </w:r>
          </w:p>
        </w:tc>
        <w:tc>
          <w:tcPr>
            <w:tcW w:w="823" w:type="dxa"/>
          </w:tcPr>
          <w:p w14:paraId="3DB065DE" w14:textId="77777777" w:rsidR="00223241" w:rsidRDefault="00223241" w:rsidP="00CF3046">
            <w:r>
              <w:rPr>
                <w:rFonts w:hint="eastAsia"/>
              </w:rPr>
              <w:t>2021-02-21</w:t>
            </w:r>
          </w:p>
        </w:tc>
        <w:tc>
          <w:tcPr>
            <w:tcW w:w="823" w:type="dxa"/>
          </w:tcPr>
          <w:p w14:paraId="3340D389" w14:textId="77777777" w:rsidR="00223241" w:rsidRDefault="00223241" w:rsidP="00CF3046">
            <w:r>
              <w:rPr>
                <w:rFonts w:hint="eastAsia"/>
              </w:rPr>
              <w:t>2036-10-18</w:t>
            </w:r>
          </w:p>
        </w:tc>
        <w:tc>
          <w:tcPr>
            <w:tcW w:w="1581" w:type="dxa"/>
            <w:vAlign w:val="center"/>
          </w:tcPr>
          <w:p w14:paraId="58FFF919" w14:textId="77777777" w:rsidR="00223241" w:rsidRDefault="00223241" w:rsidP="00CF3046">
            <w:pPr>
              <w:jc w:val="right"/>
            </w:pPr>
            <w:r>
              <w:rPr>
                <w:rFonts w:hint="eastAsia"/>
              </w:rPr>
              <w:t>58,238,841.12</w:t>
            </w:r>
          </w:p>
        </w:tc>
        <w:tc>
          <w:tcPr>
            <w:tcW w:w="823" w:type="dxa"/>
            <w:vAlign w:val="center"/>
          </w:tcPr>
          <w:p w14:paraId="6F04151D" w14:textId="77777777" w:rsidR="00223241" w:rsidRDefault="00223241" w:rsidP="00CF3046">
            <w:r>
              <w:rPr>
                <w:rFonts w:hint="eastAsia"/>
              </w:rPr>
              <w:t>租赁合同</w:t>
            </w:r>
          </w:p>
        </w:tc>
        <w:tc>
          <w:tcPr>
            <w:tcW w:w="823" w:type="dxa"/>
            <w:vAlign w:val="center"/>
          </w:tcPr>
          <w:p w14:paraId="0AAADBFF" w14:textId="77777777" w:rsidR="00223241" w:rsidRDefault="00223241" w:rsidP="00CF3046">
            <w:r>
              <w:rPr>
                <w:rFonts w:hint="eastAsia"/>
              </w:rPr>
              <w:t>主要经营收入</w:t>
            </w:r>
          </w:p>
        </w:tc>
        <w:sdt>
          <w:sdtPr>
            <w:rPr>
              <w:rFonts w:hint="eastAsia"/>
            </w:rPr>
            <w:alias w:val="租赁是否关联交易"/>
            <w:tag w:val="_GBC_37fd0d3f5ace49ab9d77c2aa80a2e331"/>
            <w:id w:val="1507514"/>
            <w:comboBox>
              <w:listItem w:displayText="是" w:value="true"/>
              <w:listItem w:displayText="否" w:value="false"/>
            </w:comboBox>
          </w:sdtPr>
          <w:sdtContent>
            <w:tc>
              <w:tcPr>
                <w:tcW w:w="823" w:type="dxa"/>
                <w:vAlign w:val="center"/>
              </w:tcPr>
              <w:p w14:paraId="57C66CD3" w14:textId="77777777" w:rsidR="00223241" w:rsidRDefault="00223241" w:rsidP="00CF3046">
                <w:r>
                  <w:rPr>
                    <w:rFonts w:hint="eastAsia"/>
                  </w:rPr>
                  <w:t>否</w:t>
                </w:r>
              </w:p>
            </w:tc>
          </w:sdtContent>
        </w:sdt>
        <w:sdt>
          <w:sdtPr>
            <w:rPr>
              <w:rFonts w:hint="eastAsia"/>
            </w:rPr>
            <w:alias w:val="租赁中关联方与本公司关系"/>
            <w:tag w:val="_GBC_3d43b3238d7345529ed4e82b96f04975"/>
            <w:id w:val="1507560"/>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23" w:type="dxa"/>
                <w:vAlign w:val="center"/>
              </w:tcPr>
              <w:p w14:paraId="7249B46A" w14:textId="77777777" w:rsidR="00223241" w:rsidRDefault="00223241" w:rsidP="00CF3046">
                <w:r>
                  <w:t xml:space="preserve">     </w:t>
                </w:r>
              </w:p>
            </w:tc>
          </w:sdtContent>
        </w:sdt>
      </w:tr>
    </w:tbl>
    <w:p w14:paraId="6633FD86" w14:textId="77777777" w:rsidR="00223241" w:rsidRDefault="00223241" w:rsidP="00CF3046">
      <w:pPr>
        <w:rPr>
          <w:szCs w:val="21"/>
        </w:rPr>
      </w:pPr>
      <w:r>
        <w:rPr>
          <w:szCs w:val="21"/>
        </w:rPr>
        <w:t>租赁情况说明</w:t>
      </w:r>
    </w:p>
    <w:p w14:paraId="1C076BB2" w14:textId="523991C2" w:rsidR="004F0242" w:rsidRDefault="00223241" w:rsidP="004F0242">
      <w:r>
        <w:rPr>
          <w:rFonts w:hint="eastAsia"/>
        </w:rPr>
        <w:t>不适用。</w:t>
      </w:r>
    </w:p>
    <w:p w14:paraId="0BEF500C" w14:textId="77777777" w:rsidR="004248B3" w:rsidRPr="00DE6BA7" w:rsidRDefault="004248B3" w:rsidP="004248B3">
      <w:pPr>
        <w:pStyle w:val="3"/>
        <w:numPr>
          <w:ilvl w:val="0"/>
          <w:numId w:val="20"/>
        </w:numPr>
        <w:rPr>
          <w:szCs w:val="21"/>
        </w:rPr>
      </w:pPr>
      <w:bookmarkStart w:id="109" w:name="_Toc342565974"/>
      <w:bookmarkStart w:id="110" w:name="_Toc342491982"/>
      <w:bookmarkStart w:id="111" w:name="OLE_LINK3"/>
      <w:bookmarkStart w:id="112" w:name="OLE_LINK2"/>
      <w:r w:rsidRPr="00DE6BA7">
        <w:rPr>
          <w:rFonts w:hint="eastAsia"/>
          <w:szCs w:val="21"/>
        </w:rPr>
        <w:t>担保情况</w:t>
      </w:r>
      <w:bookmarkEnd w:id="109"/>
      <w:bookmarkEnd w:id="110"/>
    </w:p>
    <w:bookmarkEnd w:id="112" w:displacedByCustomXml="next"/>
    <w:bookmarkEnd w:id="111" w:displacedByCustomXml="next"/>
    <w:sdt>
      <w:sdtPr>
        <w:rPr>
          <w:szCs w:val="21"/>
        </w:rPr>
        <w:alias w:val="是否适用：担保情况[双击切换]"/>
        <w:tag w:val="_GBC_b799a3ac65f846e088fcfb2dd2591ede"/>
        <w:id w:val="18561293"/>
        <w:placeholder>
          <w:docPart w:val="8475B71A940E4E60A3F5F914F4321C47"/>
        </w:placeholder>
      </w:sdtPr>
      <w:sdtContent>
        <w:p w14:paraId="1E32FB8E" w14:textId="74C95897" w:rsidR="004248B3" w:rsidRDefault="004248B3" w:rsidP="004248B3">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B091D8" w14:textId="77777777" w:rsidR="004248B3" w:rsidRDefault="004248B3" w:rsidP="004248B3">
      <w:pPr>
        <w:pStyle w:val="3"/>
        <w:numPr>
          <w:ilvl w:val="0"/>
          <w:numId w:val="20"/>
        </w:numPr>
        <w:rPr>
          <w:szCs w:val="21"/>
        </w:rPr>
      </w:pPr>
      <w:r>
        <w:rPr>
          <w:rFonts w:hint="eastAsia"/>
          <w:szCs w:val="21"/>
        </w:rPr>
        <w:t>委托他人进行现金资产管理的情况</w:t>
      </w:r>
    </w:p>
    <w:p w14:paraId="54D7C9CF" w14:textId="77777777" w:rsidR="004248B3" w:rsidRDefault="004248B3">
      <w:pPr>
        <w:pStyle w:val="4"/>
        <w:numPr>
          <w:ilvl w:val="0"/>
          <w:numId w:val="148"/>
        </w:numPr>
      </w:pPr>
      <w:r>
        <w:rPr>
          <w:rFonts w:hint="eastAsia"/>
        </w:rPr>
        <w:t>委托理财情况</w:t>
      </w:r>
    </w:p>
    <w:p w14:paraId="7565E8D5" w14:textId="77777777" w:rsidR="004248B3" w:rsidRDefault="004248B3">
      <w:pPr>
        <w:pStyle w:val="5"/>
        <w:numPr>
          <w:ilvl w:val="0"/>
          <w:numId w:val="149"/>
        </w:numPr>
        <w:ind w:left="465"/>
      </w:pPr>
      <w:r>
        <w:t>委托理财总体情况</w:t>
      </w:r>
    </w:p>
    <w:sdt>
      <w:sdtPr>
        <w:rPr>
          <w:rFonts w:hint="eastAsia"/>
        </w:rPr>
        <w:alias w:val="是否适用：委托理财总体情况[双击切换]"/>
        <w:tag w:val="_GBC_939edce711f74cc3bede852019388a3e"/>
        <w:id w:val="-531029669"/>
        <w:placeholder>
          <w:docPart w:val="82C0CFCA06F44815A355D98018C3653D"/>
        </w:placeholder>
      </w:sdtPr>
      <w:sdtContent>
        <w:p w14:paraId="4ABDFA16" w14:textId="509F1B53"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D0FA64" w14:textId="77777777" w:rsidR="004248B3" w:rsidRDefault="004248B3" w:rsidP="004248B3"/>
    <w:p w14:paraId="752FF8F4" w14:textId="77777777" w:rsidR="004248B3" w:rsidRDefault="004248B3">
      <w:pPr>
        <w:rPr>
          <w:b/>
        </w:rPr>
      </w:pPr>
      <w:r>
        <w:rPr>
          <w:rFonts w:hint="eastAsia"/>
          <w:b/>
        </w:rPr>
        <w:t>其他情况</w:t>
      </w:r>
    </w:p>
    <w:sdt>
      <w:sdtPr>
        <w:rPr>
          <w:rFonts w:hint="eastAsia"/>
        </w:rPr>
        <w:alias w:val="是否适用：委托理财总体其他情况[双击切换]"/>
        <w:tag w:val="_GBC_4fb72032e5bd4642bf5eb2d83d5ca874"/>
        <w:id w:val="376058630"/>
        <w:placeholder>
          <w:docPart w:val="82C0CFCA06F44815A355D98018C3653D"/>
        </w:placeholder>
      </w:sdtPr>
      <w:sdtContent>
        <w:p w14:paraId="4981988C" w14:textId="396E5AD7"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C60DAD" w14:textId="77777777" w:rsidR="004248B3" w:rsidRDefault="004248B3"/>
    <w:p w14:paraId="48075F05" w14:textId="77777777" w:rsidR="004248B3" w:rsidRDefault="004248B3">
      <w:pPr>
        <w:pStyle w:val="5"/>
        <w:numPr>
          <w:ilvl w:val="0"/>
          <w:numId w:val="149"/>
        </w:numPr>
        <w:ind w:left="465"/>
      </w:pPr>
      <w:r>
        <w:t>单项委托理财情况</w:t>
      </w:r>
    </w:p>
    <w:sdt>
      <w:sdtPr>
        <w:rPr>
          <w:rFonts w:hint="eastAsia"/>
        </w:rPr>
        <w:alias w:val="是否适用：单项委托理财情况[双击切换]"/>
        <w:tag w:val="_GBC_049960b74e79480d8781c2d7d6a997dc"/>
        <w:id w:val="-2102242602"/>
        <w:placeholder>
          <w:docPart w:val="82C0CFCA06F44815A355D98018C3653D"/>
        </w:placeholder>
      </w:sdtPr>
      <w:sdtContent>
        <w:p w14:paraId="543E7617" w14:textId="6333853E"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453E7F" w14:textId="77777777" w:rsidR="004248B3" w:rsidRDefault="004248B3"/>
    <w:p w14:paraId="2A7B8ECA" w14:textId="77777777" w:rsidR="004248B3" w:rsidRDefault="004248B3">
      <w:pPr>
        <w:rPr>
          <w:b/>
        </w:rPr>
      </w:pPr>
      <w:r>
        <w:rPr>
          <w:rFonts w:hint="eastAsia"/>
          <w:b/>
        </w:rPr>
        <w:t>其他情况</w:t>
      </w:r>
    </w:p>
    <w:sdt>
      <w:sdtPr>
        <w:rPr>
          <w:rFonts w:hint="eastAsia"/>
        </w:rPr>
        <w:alias w:val="是否适用：单项委托理财其他情况[双击切换]"/>
        <w:tag w:val="_GBC_627c77e5ab674442a3b768741f653602"/>
        <w:id w:val="824942527"/>
        <w:placeholder>
          <w:docPart w:val="82C0CFCA06F44815A355D98018C3653D"/>
        </w:placeholder>
      </w:sdtPr>
      <w:sdtContent>
        <w:p w14:paraId="647FE565" w14:textId="081DFA79"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904669" w14:textId="77777777" w:rsidR="004248B3" w:rsidRDefault="004248B3"/>
    <w:p w14:paraId="4EE9E124" w14:textId="77777777" w:rsidR="004248B3" w:rsidRDefault="004248B3">
      <w:pPr>
        <w:pStyle w:val="5"/>
        <w:numPr>
          <w:ilvl w:val="0"/>
          <w:numId w:val="149"/>
        </w:numPr>
        <w:ind w:left="465"/>
      </w:pPr>
      <w:r>
        <w:t>委托理财减值准备</w:t>
      </w:r>
    </w:p>
    <w:sdt>
      <w:sdtPr>
        <w:rPr>
          <w:rFonts w:hint="eastAsia"/>
        </w:rPr>
        <w:alias w:val="是否适用：委托理财减值准备[双击切换]"/>
        <w:tag w:val="_GBC_8db4f6600a6746739610ffaaa34abeac"/>
        <w:id w:val="1913959601"/>
        <w:placeholder>
          <w:docPart w:val="82C0CFCA06F44815A355D98018C3653D"/>
        </w:placeholder>
      </w:sdtPr>
      <w:sdtContent>
        <w:p w14:paraId="27A06294" w14:textId="6E026255"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F2813C" w14:textId="77777777" w:rsidR="004248B3" w:rsidRDefault="004248B3"/>
    <w:p w14:paraId="4854C0D9" w14:textId="77777777" w:rsidR="004248B3" w:rsidRDefault="004248B3">
      <w:pPr>
        <w:pStyle w:val="4"/>
        <w:numPr>
          <w:ilvl w:val="0"/>
          <w:numId w:val="148"/>
        </w:numPr>
      </w:pPr>
      <w:r>
        <w:t>委托贷款情况</w:t>
      </w:r>
    </w:p>
    <w:p w14:paraId="76772DCE" w14:textId="77777777" w:rsidR="004248B3" w:rsidRDefault="004248B3">
      <w:pPr>
        <w:pStyle w:val="5"/>
        <w:numPr>
          <w:ilvl w:val="0"/>
          <w:numId w:val="150"/>
        </w:numPr>
        <w:ind w:left="465"/>
      </w:pPr>
      <w:r>
        <w:t>委托贷款总体情况</w:t>
      </w:r>
    </w:p>
    <w:sdt>
      <w:sdtPr>
        <w:rPr>
          <w:rFonts w:hint="eastAsia"/>
        </w:rPr>
        <w:alias w:val="是否适用：委托贷款总体情况[双击切换]"/>
        <w:tag w:val="_GBC_6f663504a9e74d5c978e23554b4b84e4"/>
        <w:id w:val="-224606710"/>
        <w:placeholder>
          <w:docPart w:val="82C0CFCA06F44815A355D98018C3653D"/>
        </w:placeholder>
      </w:sdtPr>
      <w:sdtContent>
        <w:p w14:paraId="3B31453F" w14:textId="0ED9E350"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1151B8" w14:textId="77777777" w:rsidR="004248B3" w:rsidRDefault="004248B3" w:rsidP="004248B3"/>
    <w:p w14:paraId="6C3A562E" w14:textId="77777777" w:rsidR="004248B3" w:rsidRDefault="004248B3">
      <w:pPr>
        <w:rPr>
          <w:b/>
        </w:rPr>
      </w:pPr>
      <w:r>
        <w:rPr>
          <w:rFonts w:hint="eastAsia"/>
          <w:b/>
        </w:rPr>
        <w:t>其他情况</w:t>
      </w:r>
    </w:p>
    <w:sdt>
      <w:sdtPr>
        <w:rPr>
          <w:rFonts w:hint="eastAsia"/>
        </w:rPr>
        <w:alias w:val="是否适用：委托贷款总体其他情况[双击切换]"/>
        <w:tag w:val="_GBC_a071e3ce40374c6bb1b2f2dc2158413e"/>
        <w:id w:val="474572591"/>
        <w:placeholder>
          <w:docPart w:val="82C0CFCA06F44815A355D98018C3653D"/>
        </w:placeholder>
      </w:sdtPr>
      <w:sdtContent>
        <w:p w14:paraId="16CA4802" w14:textId="204F84D6"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39273A" w14:textId="77777777" w:rsidR="004248B3" w:rsidRDefault="004248B3"/>
    <w:p w14:paraId="50A2C63E" w14:textId="77777777" w:rsidR="004248B3" w:rsidRDefault="004248B3">
      <w:pPr>
        <w:pStyle w:val="5"/>
        <w:numPr>
          <w:ilvl w:val="0"/>
          <w:numId w:val="150"/>
        </w:numPr>
        <w:ind w:left="465"/>
      </w:pPr>
      <w:r>
        <w:t>单项委托贷款情况</w:t>
      </w:r>
    </w:p>
    <w:sdt>
      <w:sdtPr>
        <w:rPr>
          <w:rFonts w:hint="eastAsia"/>
        </w:rPr>
        <w:alias w:val="是否适用：单项委托贷款情况[双击切换]"/>
        <w:tag w:val="_GBC_30b7c4837f704dff80c05190f23d6f3e"/>
        <w:id w:val="-1967197506"/>
        <w:placeholder>
          <w:docPart w:val="82C0CFCA06F44815A355D98018C3653D"/>
        </w:placeholder>
      </w:sdtPr>
      <w:sdtContent>
        <w:p w14:paraId="78A54ED1" w14:textId="5AA2A690"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24DF14" w14:textId="77777777" w:rsidR="004248B3" w:rsidRDefault="004248B3" w:rsidP="004248B3"/>
    <w:p w14:paraId="78CD9B50" w14:textId="77777777" w:rsidR="004248B3" w:rsidRDefault="004248B3">
      <w:pPr>
        <w:rPr>
          <w:b/>
        </w:rPr>
      </w:pPr>
      <w:r>
        <w:rPr>
          <w:rFonts w:hint="eastAsia"/>
          <w:b/>
        </w:rPr>
        <w:t>其他情况</w:t>
      </w:r>
    </w:p>
    <w:sdt>
      <w:sdtPr>
        <w:rPr>
          <w:rFonts w:hint="eastAsia"/>
        </w:rPr>
        <w:alias w:val="是否适用：单项委托贷款其他情况[双击切换]"/>
        <w:tag w:val="_GBC_7fbd63dcaf8a4899bcd830951796a261"/>
        <w:id w:val="-1922555334"/>
        <w:placeholder>
          <w:docPart w:val="82C0CFCA06F44815A355D98018C3653D"/>
        </w:placeholder>
      </w:sdtPr>
      <w:sdtContent>
        <w:p w14:paraId="7104308E" w14:textId="5158BF73"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C79972" w14:textId="77777777" w:rsidR="004248B3" w:rsidRDefault="004248B3"/>
    <w:p w14:paraId="2C567D83" w14:textId="77777777" w:rsidR="004248B3" w:rsidRDefault="004248B3">
      <w:pPr>
        <w:pStyle w:val="5"/>
        <w:numPr>
          <w:ilvl w:val="0"/>
          <w:numId w:val="150"/>
        </w:numPr>
        <w:ind w:left="465"/>
      </w:pPr>
      <w:r>
        <w:t>委托贷款减值</w:t>
      </w:r>
      <w:r>
        <w:rPr>
          <w:rFonts w:hint="eastAsia"/>
        </w:rPr>
        <w:t>准备</w:t>
      </w:r>
    </w:p>
    <w:sdt>
      <w:sdtPr>
        <w:rPr>
          <w:rFonts w:hint="eastAsia"/>
        </w:rPr>
        <w:alias w:val="是否适用：委托贷款减值准备[双击切换]"/>
        <w:tag w:val="_GBC_72dc10eff44f4851bd80447a1199a033"/>
        <w:id w:val="951136264"/>
        <w:placeholder>
          <w:docPart w:val="82C0CFCA06F44815A355D98018C3653D"/>
        </w:placeholder>
      </w:sdtPr>
      <w:sdtContent>
        <w:p w14:paraId="322426C0" w14:textId="12DBBFFC"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EF669F" w14:textId="77777777" w:rsidR="004248B3" w:rsidRDefault="004248B3"/>
    <w:p w14:paraId="0E40B78F" w14:textId="77777777" w:rsidR="004248B3" w:rsidRDefault="004248B3">
      <w:pPr>
        <w:pStyle w:val="4"/>
        <w:numPr>
          <w:ilvl w:val="0"/>
          <w:numId w:val="148"/>
        </w:numPr>
      </w:pPr>
      <w:r>
        <w:t>其他</w:t>
      </w:r>
      <w:r>
        <w:rPr>
          <w:rFonts w:hint="eastAsia"/>
        </w:rPr>
        <w:t>情况</w:t>
      </w:r>
    </w:p>
    <w:sdt>
      <w:sdtPr>
        <w:rPr>
          <w:rFonts w:hint="eastAsia"/>
        </w:rPr>
        <w:alias w:val="是否适用：委托他人进行现金资产管理的其他情况[双击切换]"/>
        <w:tag w:val="_GBC_c408f1ecbaff4ed08e4dcfbbac8e0ccd"/>
        <w:id w:val="164301994"/>
        <w:placeholder>
          <w:docPart w:val="82C0CFCA06F44815A355D98018C3653D"/>
        </w:placeholder>
      </w:sdtPr>
      <w:sdtContent>
        <w:p w14:paraId="083434B2" w14:textId="7AFF5BB8" w:rsidR="004248B3" w:rsidRDefault="004248B3" w:rsidP="004248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DD2DE7" w14:textId="77777777" w:rsidR="004248B3" w:rsidRDefault="004248B3" w:rsidP="004248B3">
      <w:pPr>
        <w:pStyle w:val="3"/>
        <w:numPr>
          <w:ilvl w:val="0"/>
          <w:numId w:val="20"/>
        </w:numPr>
        <w:rPr>
          <w:szCs w:val="21"/>
        </w:rPr>
      </w:pPr>
      <w:r>
        <w:rPr>
          <w:szCs w:val="21"/>
        </w:rPr>
        <w:t>其他重大合同</w:t>
      </w:r>
    </w:p>
    <w:sdt>
      <w:sdtPr>
        <w:rPr>
          <w:rFonts w:hint="eastAsia"/>
          <w:szCs w:val="21"/>
        </w:rPr>
        <w:alias w:val="是否适用：其他重大合同[双击切换]"/>
        <w:tag w:val="_GBC_541dd80939ae4bafb641675f942c4c14"/>
        <w:id w:val="194513218"/>
        <w:placeholder>
          <w:docPart w:val="3E0B3B3FFD9F4593AA4B918DA532D127"/>
        </w:placeholder>
      </w:sdtPr>
      <w:sdtContent>
        <w:p w14:paraId="2024D47B" w14:textId="5124B552" w:rsidR="004248B3" w:rsidRDefault="004248B3" w:rsidP="004248B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FF84687" w14:textId="77777777" w:rsidR="004248B3" w:rsidRDefault="004248B3">
      <w:pPr>
        <w:rPr>
          <w:szCs w:val="21"/>
        </w:rPr>
      </w:pPr>
    </w:p>
    <w:p w14:paraId="425FA904" w14:textId="77777777" w:rsidR="004248B3" w:rsidRDefault="004248B3" w:rsidP="004F0242">
      <w:pPr>
        <w:rPr>
          <w:szCs w:val="21"/>
        </w:rPr>
      </w:pPr>
    </w:p>
    <w:p w14:paraId="06949228" w14:textId="77777777" w:rsidR="00FD0987" w:rsidRPr="00947433" w:rsidRDefault="00CF3046" w:rsidP="002203D8">
      <w:pPr>
        <w:pStyle w:val="2"/>
        <w:numPr>
          <w:ilvl w:val="0"/>
          <w:numId w:val="7"/>
        </w:numPr>
        <w:ind w:left="450" w:hanging="450"/>
        <w:rPr>
          <w:rFonts w:ascii="宋体" w:hAnsi="宋体" w:cs="宋体"/>
          <w:kern w:val="0"/>
          <w:szCs w:val="24"/>
        </w:rPr>
      </w:pPr>
      <w:bookmarkStart w:id="113" w:name="_Hlk155626801"/>
      <w:r w:rsidRPr="00947433">
        <w:rPr>
          <w:rFonts w:ascii="宋体" w:hAnsi="宋体" w:cs="宋体" w:hint="eastAsia"/>
          <w:kern w:val="0"/>
          <w:szCs w:val="24"/>
        </w:rPr>
        <w:t>募集资金使用进展说明</w:t>
      </w:r>
    </w:p>
    <w:sdt>
      <w:sdtPr>
        <w:rPr>
          <w:szCs w:val="21"/>
        </w:rPr>
        <w:alias w:val="是否适用：募集资金使用进展说明[双击切换]"/>
        <w:tag w:val="_GBC_944ecce3b64e422f9226836bcadfd4ae"/>
        <w:id w:val="-1410687883"/>
        <w:placeholder>
          <w:docPart w:val="GBC22222222222222222222222222222"/>
        </w:placeholder>
      </w:sdtPr>
      <w:sdtContent>
        <w:p w14:paraId="0CB7C8E6" w14:textId="77777777" w:rsidR="00FD0987"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A2D429" w14:textId="77777777" w:rsidR="00FD0987" w:rsidRDefault="00CF3046" w:rsidP="002203D8">
      <w:pPr>
        <w:pStyle w:val="3"/>
        <w:numPr>
          <w:ilvl w:val="0"/>
          <w:numId w:val="44"/>
        </w:numPr>
        <w:tabs>
          <w:tab w:val="num" w:pos="360"/>
        </w:tabs>
        <w:ind w:left="450" w:hanging="450"/>
        <w:rPr>
          <w:rFonts w:ascii="宋体" w:hAnsi="宋体"/>
        </w:rPr>
      </w:pPr>
      <w:r>
        <w:rPr>
          <w:rFonts w:ascii="宋体" w:hAnsi="宋体" w:hint="eastAsia"/>
        </w:rPr>
        <w:t>募集资金整体使用情况</w:t>
      </w:r>
    </w:p>
    <w:bookmarkStart w:id="114" w:name="_Hlk90391863" w:displacedByCustomXml="next"/>
    <w:bookmarkStart w:id="115" w:name="_Hlk151129531" w:displacedByCustomXml="next"/>
    <w:sdt>
      <w:sdtPr>
        <w:rPr>
          <w:szCs w:val="21"/>
        </w:rPr>
        <w:alias w:val="是否适用：募集资金整体使用情况[双击切换]"/>
        <w:tag w:val="_GBC_54f70dd9952d4124b69c44e45c47e1a2"/>
        <w:id w:val="-1608499144"/>
        <w:placeholder>
          <w:docPart w:val="GBC22222222222222222222222222222"/>
        </w:placeholder>
      </w:sdtPr>
      <w:sdtContent>
        <w:p w14:paraId="5EB1C9A3" w14:textId="77777777" w:rsidR="00FD0987"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5915A84" w14:textId="77777777" w:rsidR="00FD0987" w:rsidRDefault="00CF3046">
      <w:pPr>
        <w:jc w:val="right"/>
        <w:rPr>
          <w:szCs w:val="21"/>
        </w:rPr>
      </w:pPr>
      <w:r>
        <w:rPr>
          <w:rFonts w:hint="eastAsia"/>
          <w:szCs w:val="21"/>
        </w:rPr>
        <w:t>单位</w:t>
      </w:r>
      <w:r>
        <w:rPr>
          <w:szCs w:val="21"/>
        </w:rPr>
        <w:t>：</w:t>
      </w:r>
      <w:sdt>
        <w:sdtPr>
          <w:rPr>
            <w:szCs w:val="21"/>
          </w:rPr>
          <w:alias w:val="单位：募集资金总体使用情况"/>
          <w:tag w:val="_GBC_79dc24c6823c4b73af33e48d1e568d7b"/>
          <w:id w:val="8345332"/>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013"/>
        <w:gridCol w:w="1336"/>
        <w:gridCol w:w="1013"/>
        <w:gridCol w:w="1336"/>
        <w:gridCol w:w="1336"/>
        <w:gridCol w:w="1336"/>
        <w:gridCol w:w="1336"/>
        <w:gridCol w:w="1013"/>
        <w:gridCol w:w="1256"/>
        <w:gridCol w:w="1056"/>
        <w:gridCol w:w="820"/>
      </w:tblGrid>
      <w:tr w:rsidR="00FD0987" w14:paraId="69C2D48B" w14:textId="77777777" w:rsidTr="00CF3046">
        <w:trPr>
          <w:trHeight w:val="996"/>
          <w:jc w:val="center"/>
        </w:trPr>
        <w:sdt>
          <w:sdtPr>
            <w:rPr>
              <w:rFonts w:hint="eastAsia"/>
              <w:bCs/>
              <w:szCs w:val="21"/>
            </w:rPr>
            <w:tag w:val="_PLD_1918c59972bc45ea8c46725077ce6615"/>
            <w:id w:val="525832782"/>
          </w:sdtPr>
          <w:sdtEndPr>
            <w:rPr>
              <w:rFonts w:hint="default"/>
            </w:rPr>
          </w:sdtEndPr>
          <w:sdtContent>
            <w:tc>
              <w:tcPr>
                <w:tcW w:w="421" w:type="pct"/>
                <w:shd w:val="clear" w:color="auto" w:fill="auto"/>
                <w:vAlign w:val="center"/>
                <w:hideMark/>
              </w:tcPr>
              <w:p w14:paraId="144A5944" w14:textId="77777777" w:rsidR="00FD0987" w:rsidRDefault="00CF3046">
                <w:pPr>
                  <w:jc w:val="center"/>
                  <w:rPr>
                    <w:bCs/>
                    <w:szCs w:val="21"/>
                  </w:rPr>
                </w:pPr>
                <w:r>
                  <w:rPr>
                    <w:rFonts w:hint="eastAsia"/>
                    <w:bCs/>
                    <w:szCs w:val="21"/>
                  </w:rPr>
                  <w:t>募集资金</w:t>
                </w:r>
                <w:r>
                  <w:rPr>
                    <w:bCs/>
                    <w:szCs w:val="21"/>
                  </w:rPr>
                  <w:t>来源</w:t>
                </w:r>
              </w:p>
            </w:tc>
          </w:sdtContent>
        </w:sdt>
        <w:tc>
          <w:tcPr>
            <w:tcW w:w="421" w:type="pct"/>
            <w:vAlign w:val="center"/>
          </w:tcPr>
          <w:sdt>
            <w:sdtPr>
              <w:rPr>
                <w:rFonts w:hint="eastAsia"/>
                <w:bCs/>
                <w:szCs w:val="21"/>
              </w:rPr>
              <w:tag w:val="_PLD_8010499511024d86af4fcf42d8db693c"/>
              <w:id w:val="597599488"/>
            </w:sdtPr>
            <w:sdtContent>
              <w:p w14:paraId="034F3AFB" w14:textId="77777777" w:rsidR="00FD0987" w:rsidRDefault="00CF3046">
                <w:pPr>
                  <w:jc w:val="center"/>
                  <w:rPr>
                    <w:bCs/>
                    <w:szCs w:val="21"/>
                  </w:rPr>
                </w:pPr>
                <w:r>
                  <w:rPr>
                    <w:rFonts w:hint="eastAsia"/>
                    <w:bCs/>
                    <w:szCs w:val="21"/>
                  </w:rPr>
                  <w:t>募集资金到位时间</w:t>
                </w:r>
              </w:p>
            </w:sdtContent>
          </w:sdt>
        </w:tc>
        <w:sdt>
          <w:sdtPr>
            <w:rPr>
              <w:rFonts w:hint="eastAsia"/>
              <w:bCs/>
              <w:szCs w:val="21"/>
            </w:rPr>
            <w:tag w:val="_PLD_78fc87782d494f799e64fe20dd189c6f"/>
            <w:id w:val="1468556593"/>
          </w:sdtPr>
          <w:sdtContent>
            <w:tc>
              <w:tcPr>
                <w:tcW w:w="421" w:type="pct"/>
                <w:vAlign w:val="center"/>
              </w:tcPr>
              <w:p w14:paraId="11966848" w14:textId="77777777" w:rsidR="00FD0987" w:rsidRDefault="00CF3046">
                <w:pPr>
                  <w:jc w:val="center"/>
                  <w:rPr>
                    <w:bCs/>
                    <w:szCs w:val="21"/>
                  </w:rPr>
                </w:pPr>
                <w:r>
                  <w:rPr>
                    <w:rFonts w:hint="eastAsia"/>
                    <w:bCs/>
                    <w:szCs w:val="21"/>
                  </w:rPr>
                  <w:t>募集资金总额</w:t>
                </w:r>
              </w:p>
            </w:tc>
          </w:sdtContent>
        </w:sdt>
        <w:sdt>
          <w:sdtPr>
            <w:rPr>
              <w:rFonts w:hint="eastAsia"/>
              <w:bCs/>
              <w:szCs w:val="21"/>
            </w:rPr>
            <w:tag w:val="_PLD_5f96452b707340948b6efeef1b5e65f4"/>
            <w:id w:val="1734580287"/>
          </w:sdtPr>
          <w:sdtContent>
            <w:tc>
              <w:tcPr>
                <w:tcW w:w="421" w:type="pct"/>
                <w:vAlign w:val="center"/>
              </w:tcPr>
              <w:p w14:paraId="522B555E" w14:textId="77777777" w:rsidR="00FD0987" w:rsidRDefault="00CF3046">
                <w:pPr>
                  <w:jc w:val="center"/>
                  <w:rPr>
                    <w:bCs/>
                    <w:szCs w:val="21"/>
                  </w:rPr>
                </w:pPr>
                <w:r>
                  <w:rPr>
                    <w:rFonts w:hint="eastAsia"/>
                    <w:bCs/>
                    <w:szCs w:val="21"/>
                  </w:rPr>
                  <w:t>其中：超募资金金额</w:t>
                </w:r>
              </w:p>
            </w:tc>
          </w:sdtContent>
        </w:sdt>
        <w:sdt>
          <w:sdtPr>
            <w:rPr>
              <w:rFonts w:hint="eastAsia"/>
              <w:bCs/>
              <w:szCs w:val="21"/>
            </w:rPr>
            <w:tag w:val="_PLD_d4387572f6e9478e87c117e55930b836"/>
            <w:id w:val="100930859"/>
          </w:sdtPr>
          <w:sdtContent>
            <w:tc>
              <w:tcPr>
                <w:tcW w:w="421" w:type="pct"/>
                <w:shd w:val="clear" w:color="auto" w:fill="auto"/>
                <w:vAlign w:val="center"/>
                <w:hideMark/>
              </w:tcPr>
              <w:p w14:paraId="6376E55E" w14:textId="77777777" w:rsidR="00FD0987" w:rsidRDefault="00CF3046">
                <w:pPr>
                  <w:jc w:val="center"/>
                  <w:rPr>
                    <w:bCs/>
                    <w:szCs w:val="21"/>
                  </w:rPr>
                </w:pPr>
                <w:r>
                  <w:rPr>
                    <w:rFonts w:hint="eastAsia"/>
                    <w:bCs/>
                    <w:szCs w:val="21"/>
                  </w:rPr>
                  <w:t>扣除发行费用后募集资金净额</w:t>
                </w:r>
              </w:p>
            </w:tc>
          </w:sdtContent>
        </w:sdt>
        <w:sdt>
          <w:sdtPr>
            <w:rPr>
              <w:rFonts w:hint="eastAsia"/>
              <w:bCs/>
              <w:szCs w:val="21"/>
            </w:rPr>
            <w:tag w:val="_PLD_fc3326db084d42d2a904a816ba13dac5"/>
            <w:id w:val="1698966757"/>
          </w:sdtPr>
          <w:sdtContent>
            <w:tc>
              <w:tcPr>
                <w:tcW w:w="421" w:type="pct"/>
                <w:shd w:val="clear" w:color="auto" w:fill="auto"/>
                <w:vAlign w:val="center"/>
                <w:hideMark/>
              </w:tcPr>
              <w:p w14:paraId="634A2867" w14:textId="77777777" w:rsidR="00FD0987" w:rsidRDefault="00CF3046">
                <w:pPr>
                  <w:jc w:val="center"/>
                  <w:rPr>
                    <w:bCs/>
                    <w:szCs w:val="21"/>
                  </w:rPr>
                </w:pPr>
                <w:r>
                  <w:rPr>
                    <w:rFonts w:hint="eastAsia"/>
                    <w:bCs/>
                    <w:szCs w:val="21"/>
                  </w:rPr>
                  <w:t>募集资金承诺投资总额</w:t>
                </w:r>
              </w:p>
            </w:tc>
          </w:sdtContent>
        </w:sdt>
        <w:sdt>
          <w:sdtPr>
            <w:rPr>
              <w:rFonts w:hint="eastAsia"/>
              <w:bCs/>
              <w:szCs w:val="21"/>
            </w:rPr>
            <w:tag w:val="_PLD_d24196a3bc1c428facc164cf80f5e6db"/>
            <w:id w:val="-1378702429"/>
          </w:sdtPr>
          <w:sdtContent>
            <w:tc>
              <w:tcPr>
                <w:tcW w:w="421" w:type="pct"/>
                <w:shd w:val="clear" w:color="auto" w:fill="auto"/>
                <w:vAlign w:val="center"/>
                <w:hideMark/>
              </w:tcPr>
              <w:p w14:paraId="2EFCEEC8" w14:textId="77777777" w:rsidR="00FD0987" w:rsidRDefault="00CF3046">
                <w:pPr>
                  <w:jc w:val="center"/>
                  <w:rPr>
                    <w:bCs/>
                    <w:szCs w:val="21"/>
                  </w:rPr>
                </w:pPr>
                <w:r>
                  <w:rPr>
                    <w:rFonts w:hint="eastAsia"/>
                    <w:bCs/>
                    <w:szCs w:val="21"/>
                  </w:rPr>
                  <w:t>调整后募集资金承诺投资总额 (1)</w:t>
                </w:r>
              </w:p>
            </w:tc>
          </w:sdtContent>
        </w:sdt>
        <w:sdt>
          <w:sdtPr>
            <w:rPr>
              <w:rFonts w:hint="eastAsia"/>
              <w:bCs/>
              <w:szCs w:val="21"/>
            </w:rPr>
            <w:tag w:val="_PLD_f01f9ab123b24204a98065c59de65a07"/>
            <w:id w:val="-514305826"/>
          </w:sdtPr>
          <w:sdtContent>
            <w:tc>
              <w:tcPr>
                <w:tcW w:w="421" w:type="pct"/>
                <w:shd w:val="clear" w:color="auto" w:fill="auto"/>
                <w:vAlign w:val="center"/>
                <w:hideMark/>
              </w:tcPr>
              <w:p w14:paraId="38612FB2" w14:textId="77777777" w:rsidR="00FD0987" w:rsidRDefault="00CF3046">
                <w:pPr>
                  <w:jc w:val="center"/>
                  <w:rPr>
                    <w:bCs/>
                    <w:szCs w:val="21"/>
                  </w:rPr>
                </w:pPr>
                <w:r>
                  <w:rPr>
                    <w:rFonts w:hint="eastAsia"/>
                    <w:bCs/>
                    <w:szCs w:val="21"/>
                  </w:rPr>
                  <w:t>截至</w:t>
                </w:r>
                <w:r>
                  <w:rPr>
                    <w:bCs/>
                    <w:szCs w:val="21"/>
                  </w:rPr>
                  <w:t>报告期末</w:t>
                </w:r>
                <w:r>
                  <w:rPr>
                    <w:rFonts w:hint="eastAsia"/>
                    <w:bCs/>
                    <w:szCs w:val="21"/>
                  </w:rPr>
                  <w:t>累计投入募集资金总额（2）</w:t>
                </w:r>
              </w:p>
            </w:tc>
          </w:sdtContent>
        </w:sdt>
        <w:sdt>
          <w:sdtPr>
            <w:rPr>
              <w:rFonts w:hint="eastAsia"/>
              <w:bCs/>
              <w:szCs w:val="21"/>
            </w:rPr>
            <w:tag w:val="_PLD_bb8c655fc2154c6988cbcc438c4eda0c"/>
            <w:id w:val="-1751881653"/>
          </w:sdtPr>
          <w:sdtContent>
            <w:tc>
              <w:tcPr>
                <w:tcW w:w="421" w:type="pct"/>
                <w:shd w:val="clear" w:color="auto" w:fill="auto"/>
                <w:vAlign w:val="center"/>
                <w:hideMark/>
              </w:tcPr>
              <w:p w14:paraId="036F8C9F" w14:textId="77777777" w:rsidR="00FD0987" w:rsidRDefault="00CF3046">
                <w:pPr>
                  <w:jc w:val="center"/>
                  <w:rPr>
                    <w:bCs/>
                    <w:szCs w:val="21"/>
                  </w:rPr>
                </w:pPr>
                <w:r>
                  <w:rPr>
                    <w:rFonts w:hint="eastAsia"/>
                    <w:bCs/>
                    <w:szCs w:val="21"/>
                  </w:rPr>
                  <w:t>截至报告期末累计投入进度（%）(3)＝(2)/(1)</w:t>
                </w:r>
              </w:p>
            </w:tc>
          </w:sdtContent>
        </w:sdt>
        <w:sdt>
          <w:sdtPr>
            <w:rPr>
              <w:rFonts w:hint="eastAsia"/>
              <w:bCs/>
              <w:szCs w:val="21"/>
            </w:rPr>
            <w:tag w:val="_PLD_0e519c3f74044583b726533eac505de0"/>
            <w:id w:val="1763576171"/>
          </w:sdtPr>
          <w:sdtContent>
            <w:tc>
              <w:tcPr>
                <w:tcW w:w="421" w:type="pct"/>
                <w:shd w:val="clear" w:color="auto" w:fill="auto"/>
                <w:vAlign w:val="center"/>
                <w:hideMark/>
              </w:tcPr>
              <w:p w14:paraId="697251C7" w14:textId="77777777" w:rsidR="00FD0987" w:rsidRDefault="00CF3046">
                <w:pPr>
                  <w:jc w:val="center"/>
                  <w:rPr>
                    <w:bCs/>
                    <w:szCs w:val="21"/>
                  </w:rPr>
                </w:pPr>
                <w:r>
                  <w:rPr>
                    <w:rFonts w:hint="eastAsia"/>
                    <w:bCs/>
                    <w:szCs w:val="21"/>
                  </w:rPr>
                  <w:t>本年度投入金额（4）</w:t>
                </w:r>
              </w:p>
            </w:tc>
          </w:sdtContent>
        </w:sdt>
        <w:sdt>
          <w:sdtPr>
            <w:rPr>
              <w:rFonts w:hint="eastAsia"/>
              <w:bCs/>
              <w:szCs w:val="21"/>
            </w:rPr>
            <w:tag w:val="_PLD_58997b543d0648e1afc48b730ba62133"/>
            <w:id w:val="-2013131067"/>
          </w:sdtPr>
          <w:sdtContent>
            <w:tc>
              <w:tcPr>
                <w:tcW w:w="394" w:type="pct"/>
                <w:shd w:val="clear" w:color="auto" w:fill="auto"/>
                <w:vAlign w:val="center"/>
                <w:hideMark/>
              </w:tcPr>
              <w:p w14:paraId="61B82AF7" w14:textId="77777777" w:rsidR="00FD0987" w:rsidRDefault="00CF3046">
                <w:pPr>
                  <w:jc w:val="center"/>
                  <w:rPr>
                    <w:bCs/>
                    <w:szCs w:val="21"/>
                  </w:rPr>
                </w:pPr>
                <w:r>
                  <w:rPr>
                    <w:rFonts w:hint="eastAsia"/>
                    <w:bCs/>
                    <w:szCs w:val="21"/>
                  </w:rPr>
                  <w:t>本年度投入金额占比（%）（5）=(4)/(1)</w:t>
                </w:r>
              </w:p>
            </w:tc>
          </w:sdtContent>
        </w:sdt>
        <w:tc>
          <w:tcPr>
            <w:tcW w:w="394" w:type="pct"/>
            <w:vAlign w:val="center"/>
          </w:tcPr>
          <w:sdt>
            <w:sdtPr>
              <w:rPr>
                <w:rFonts w:hint="eastAsia"/>
                <w:bCs/>
                <w:szCs w:val="21"/>
              </w:rPr>
              <w:tag w:val="_PLD_8eb76d9777fd450eae61ac517801173e"/>
              <w:id w:val="-355502754"/>
            </w:sdtPr>
            <w:sdtContent>
              <w:p w14:paraId="7155203E" w14:textId="77777777" w:rsidR="00FD0987" w:rsidRDefault="00CF3046">
                <w:pPr>
                  <w:jc w:val="center"/>
                  <w:rPr>
                    <w:bCs/>
                    <w:szCs w:val="21"/>
                  </w:rPr>
                </w:pPr>
                <w:r>
                  <w:rPr>
                    <w:rFonts w:hint="eastAsia"/>
                    <w:bCs/>
                    <w:szCs w:val="21"/>
                  </w:rPr>
                  <w:t>变更用途的募集资金总额</w:t>
                </w:r>
              </w:p>
            </w:sdtContent>
          </w:sdt>
        </w:tc>
      </w:tr>
      <w:tr w:rsidR="00293C42" w14:paraId="74908A2C" w14:textId="77777777" w:rsidTr="004D673E">
        <w:trPr>
          <w:trHeight w:val="194"/>
          <w:jc w:val="center"/>
        </w:trPr>
        <w:tc>
          <w:tcPr>
            <w:tcW w:w="421" w:type="pct"/>
            <w:shd w:val="clear" w:color="auto" w:fill="auto"/>
            <w:vAlign w:val="center"/>
          </w:tcPr>
          <w:p w14:paraId="7260D998" w14:textId="3E197330" w:rsidR="00293C42" w:rsidRDefault="00000000" w:rsidP="00293C42">
            <w:pPr>
              <w:rPr>
                <w:bCs/>
                <w:color w:val="000000"/>
                <w:szCs w:val="21"/>
              </w:rPr>
            </w:pPr>
            <w:sdt>
              <w:sdtPr>
                <w:rPr>
                  <w:bCs/>
                  <w:color w:val="000000"/>
                  <w:sz w:val="16"/>
                  <w:szCs w:val="16"/>
                </w:rPr>
                <w:alias w:val="募集资金整体使用情况_募集资金来源"/>
                <w:tag w:val="_GBC_09dd0e4545ec48f9adf3b4b5c37efe4f"/>
                <w:id w:val="-599565222"/>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r w:rsidR="00293C42" w:rsidRPr="00A94094">
                  <w:rPr>
                    <w:bCs/>
                    <w:color w:val="000000"/>
                    <w:sz w:val="16"/>
                    <w:szCs w:val="16"/>
                  </w:rPr>
                  <w:t>其他</w:t>
                </w:r>
              </w:sdtContent>
            </w:sdt>
          </w:p>
        </w:tc>
        <w:tc>
          <w:tcPr>
            <w:tcW w:w="421" w:type="pct"/>
            <w:vAlign w:val="center"/>
          </w:tcPr>
          <w:p w14:paraId="08889B27" w14:textId="7274BF8B" w:rsidR="00293C42" w:rsidRDefault="00000000" w:rsidP="00293C42">
            <w:pPr>
              <w:jc w:val="right"/>
              <w:rPr>
                <w:bCs/>
                <w:color w:val="000000"/>
                <w:szCs w:val="21"/>
              </w:rPr>
            </w:pPr>
            <w:sdt>
              <w:sdtPr>
                <w:rPr>
                  <w:bCs/>
                  <w:color w:val="000000"/>
                  <w:sz w:val="16"/>
                  <w:szCs w:val="16"/>
                </w:rPr>
                <w:alias w:val="募集资金整体使用情况_募集资金到位时间"/>
                <w:tag w:val="_GBC_a1435a0b09124536a9ad82f5bdb78c41"/>
                <w:id w:val="-242105704"/>
                <w:date w:fullDate="2020-07-01T00:00:00Z">
                  <w:dateFormat w:val="yyyy'年'M'月'd'日'"/>
                  <w:lid w:val="zh-CN"/>
                  <w:storeMappedDataAs w:val="dateTime"/>
                  <w:calendar w:val="gregorian"/>
                </w:date>
              </w:sdtPr>
              <w:sdtContent>
                <w:r w:rsidR="00293C42" w:rsidRPr="00EA1C17">
                  <w:rPr>
                    <w:rFonts w:hint="eastAsia"/>
                    <w:bCs/>
                    <w:color w:val="000000"/>
                    <w:sz w:val="16"/>
                    <w:szCs w:val="16"/>
                  </w:rPr>
                  <w:t>2020年7月1日</w:t>
                </w:r>
              </w:sdtContent>
            </w:sdt>
          </w:p>
        </w:tc>
        <w:tc>
          <w:tcPr>
            <w:tcW w:w="421" w:type="pct"/>
            <w:vAlign w:val="center"/>
          </w:tcPr>
          <w:p w14:paraId="7BB4CF40" w14:textId="75D1876C" w:rsidR="00293C42" w:rsidRDefault="00293C42" w:rsidP="00293C42">
            <w:pPr>
              <w:jc w:val="right"/>
              <w:rPr>
                <w:bCs/>
                <w:szCs w:val="21"/>
              </w:rPr>
            </w:pPr>
            <w:r w:rsidRPr="00EA1C17">
              <w:rPr>
                <w:sz w:val="16"/>
                <w:szCs w:val="16"/>
              </w:rPr>
              <w:t>214,830,000.00</w:t>
            </w:r>
          </w:p>
        </w:tc>
        <w:tc>
          <w:tcPr>
            <w:tcW w:w="421" w:type="pct"/>
            <w:vAlign w:val="center"/>
          </w:tcPr>
          <w:p w14:paraId="627FD145" w14:textId="024543A8" w:rsidR="00293C42" w:rsidRDefault="00293C42" w:rsidP="00293C42">
            <w:pPr>
              <w:jc w:val="right"/>
              <w:rPr>
                <w:bCs/>
                <w:szCs w:val="21"/>
              </w:rPr>
            </w:pPr>
            <w:r w:rsidRPr="00EA1C17">
              <w:rPr>
                <w:rFonts w:hint="eastAsia"/>
                <w:color w:val="000000"/>
                <w:sz w:val="16"/>
                <w:szCs w:val="16"/>
              </w:rPr>
              <w:t>0.00</w:t>
            </w:r>
          </w:p>
        </w:tc>
        <w:tc>
          <w:tcPr>
            <w:tcW w:w="421" w:type="pct"/>
            <w:shd w:val="clear" w:color="auto" w:fill="auto"/>
            <w:vAlign w:val="center"/>
          </w:tcPr>
          <w:p w14:paraId="5C8C2A31" w14:textId="36413C9A" w:rsidR="00293C42" w:rsidRDefault="00293C42" w:rsidP="00293C42">
            <w:pPr>
              <w:jc w:val="right"/>
              <w:rPr>
                <w:bCs/>
                <w:szCs w:val="21"/>
              </w:rPr>
            </w:pPr>
            <w:r w:rsidRPr="00EA1C17">
              <w:rPr>
                <w:rFonts w:hint="eastAsia"/>
                <w:color w:val="000000"/>
                <w:sz w:val="16"/>
                <w:szCs w:val="16"/>
              </w:rPr>
              <w:t>207,305,400.64</w:t>
            </w:r>
          </w:p>
        </w:tc>
        <w:tc>
          <w:tcPr>
            <w:tcW w:w="421" w:type="pct"/>
            <w:shd w:val="clear" w:color="auto" w:fill="auto"/>
            <w:vAlign w:val="center"/>
          </w:tcPr>
          <w:p w14:paraId="083B89BF" w14:textId="7FBEBF1A" w:rsidR="00293C42" w:rsidRDefault="00293C42" w:rsidP="00293C42">
            <w:pPr>
              <w:jc w:val="right"/>
              <w:rPr>
                <w:bCs/>
                <w:szCs w:val="21"/>
              </w:rPr>
            </w:pPr>
            <w:r w:rsidRPr="00EA1C17">
              <w:rPr>
                <w:rFonts w:hint="eastAsia"/>
                <w:color w:val="000000"/>
                <w:sz w:val="16"/>
                <w:szCs w:val="16"/>
              </w:rPr>
              <w:t>207,305,400.64</w:t>
            </w:r>
          </w:p>
        </w:tc>
        <w:tc>
          <w:tcPr>
            <w:tcW w:w="421" w:type="pct"/>
            <w:shd w:val="clear" w:color="auto" w:fill="auto"/>
            <w:vAlign w:val="center"/>
          </w:tcPr>
          <w:p w14:paraId="6F202619" w14:textId="53B65383" w:rsidR="00293C42" w:rsidRDefault="00293C42" w:rsidP="00293C42">
            <w:pPr>
              <w:jc w:val="right"/>
              <w:rPr>
                <w:bCs/>
                <w:szCs w:val="21"/>
              </w:rPr>
            </w:pPr>
            <w:r w:rsidRPr="00EA1C17">
              <w:rPr>
                <w:rFonts w:hint="eastAsia"/>
                <w:color w:val="000000"/>
                <w:sz w:val="16"/>
                <w:szCs w:val="16"/>
              </w:rPr>
              <w:t>207,305,400.64</w:t>
            </w:r>
          </w:p>
        </w:tc>
        <w:tc>
          <w:tcPr>
            <w:tcW w:w="421" w:type="pct"/>
            <w:shd w:val="clear" w:color="auto" w:fill="auto"/>
            <w:vAlign w:val="center"/>
          </w:tcPr>
          <w:p w14:paraId="3F627263" w14:textId="14AEA73A" w:rsidR="00293C42" w:rsidRDefault="00293C42" w:rsidP="00293C42">
            <w:pPr>
              <w:jc w:val="right"/>
              <w:rPr>
                <w:bCs/>
                <w:szCs w:val="21"/>
              </w:rPr>
            </w:pPr>
            <w:r w:rsidRPr="00EA1C17">
              <w:rPr>
                <w:rFonts w:hint="eastAsia"/>
                <w:color w:val="000000"/>
                <w:sz w:val="16"/>
                <w:szCs w:val="16"/>
              </w:rPr>
              <w:t>194,033,142.36</w:t>
            </w:r>
          </w:p>
        </w:tc>
        <w:tc>
          <w:tcPr>
            <w:tcW w:w="421" w:type="pct"/>
            <w:shd w:val="clear" w:color="auto" w:fill="auto"/>
            <w:vAlign w:val="center"/>
          </w:tcPr>
          <w:p w14:paraId="3ECB099F" w14:textId="0B521F5C" w:rsidR="00293C42" w:rsidRDefault="00293C42" w:rsidP="00293C42">
            <w:pPr>
              <w:jc w:val="right"/>
              <w:rPr>
                <w:bCs/>
                <w:szCs w:val="21"/>
              </w:rPr>
            </w:pPr>
            <w:r w:rsidRPr="00EA1C17">
              <w:rPr>
                <w:rFonts w:hint="eastAsia"/>
                <w:color w:val="000000"/>
                <w:sz w:val="16"/>
                <w:szCs w:val="16"/>
              </w:rPr>
              <w:t>93.60%</w:t>
            </w:r>
          </w:p>
        </w:tc>
        <w:tc>
          <w:tcPr>
            <w:tcW w:w="421" w:type="pct"/>
            <w:shd w:val="clear" w:color="auto" w:fill="auto"/>
            <w:vAlign w:val="center"/>
          </w:tcPr>
          <w:p w14:paraId="0E3CE172" w14:textId="6889C43E" w:rsidR="00293C42" w:rsidRDefault="00293C42" w:rsidP="00293C42">
            <w:pPr>
              <w:jc w:val="right"/>
              <w:rPr>
                <w:bCs/>
                <w:szCs w:val="21"/>
              </w:rPr>
            </w:pPr>
            <w:r w:rsidRPr="00EA1C17">
              <w:rPr>
                <w:rFonts w:hint="eastAsia"/>
                <w:color w:val="000000"/>
                <w:sz w:val="16"/>
                <w:szCs w:val="16"/>
              </w:rPr>
              <w:t>6,350,039.86</w:t>
            </w:r>
          </w:p>
        </w:tc>
        <w:tc>
          <w:tcPr>
            <w:tcW w:w="394" w:type="pct"/>
            <w:shd w:val="clear" w:color="auto" w:fill="auto"/>
            <w:vAlign w:val="center"/>
          </w:tcPr>
          <w:p w14:paraId="50A18D3B" w14:textId="083A64BB" w:rsidR="00293C42" w:rsidRDefault="00293C42" w:rsidP="00293C42">
            <w:pPr>
              <w:jc w:val="right"/>
              <w:rPr>
                <w:bCs/>
                <w:szCs w:val="21"/>
              </w:rPr>
            </w:pPr>
            <w:r w:rsidRPr="00EA1C17">
              <w:rPr>
                <w:rFonts w:hint="eastAsia"/>
                <w:color w:val="000000"/>
                <w:sz w:val="16"/>
                <w:szCs w:val="16"/>
              </w:rPr>
              <w:t>3.06%</w:t>
            </w:r>
          </w:p>
        </w:tc>
        <w:tc>
          <w:tcPr>
            <w:tcW w:w="394" w:type="pct"/>
            <w:vAlign w:val="center"/>
          </w:tcPr>
          <w:p w14:paraId="60B400D3" w14:textId="4337041E" w:rsidR="00293C42" w:rsidRDefault="00293C42" w:rsidP="00293C42">
            <w:pPr>
              <w:jc w:val="right"/>
              <w:rPr>
                <w:bCs/>
                <w:szCs w:val="21"/>
              </w:rPr>
            </w:pPr>
            <w:r w:rsidRPr="00EA1C17">
              <w:rPr>
                <w:rFonts w:hint="eastAsia"/>
                <w:color w:val="000000"/>
                <w:sz w:val="16"/>
                <w:szCs w:val="16"/>
              </w:rPr>
              <w:t>0.00</w:t>
            </w:r>
          </w:p>
        </w:tc>
      </w:tr>
      <w:tr w:rsidR="00293C42" w14:paraId="3E9671E0" w14:textId="77777777" w:rsidTr="00E57673">
        <w:trPr>
          <w:trHeight w:val="194"/>
          <w:jc w:val="center"/>
        </w:trPr>
        <w:tc>
          <w:tcPr>
            <w:tcW w:w="421" w:type="pct"/>
            <w:shd w:val="clear" w:color="auto" w:fill="auto"/>
            <w:vAlign w:val="center"/>
          </w:tcPr>
          <w:p w14:paraId="6811ACEC" w14:textId="751CE018" w:rsidR="00293C42" w:rsidRDefault="00000000" w:rsidP="00293C42">
            <w:pPr>
              <w:rPr>
                <w:bCs/>
                <w:color w:val="000000"/>
                <w:szCs w:val="21"/>
              </w:rPr>
            </w:pPr>
            <w:sdt>
              <w:sdtPr>
                <w:rPr>
                  <w:bCs/>
                  <w:color w:val="000000"/>
                  <w:sz w:val="16"/>
                  <w:szCs w:val="16"/>
                </w:rPr>
                <w:alias w:val="募集资金整体使用情况_募集资金来源"/>
                <w:tag w:val="_GBC_09dd0e4545ec48f9adf3b4b5c37efe4f"/>
                <w:id w:val="-166559261"/>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r w:rsidR="00293C42" w:rsidRPr="00A94094">
                  <w:rPr>
                    <w:bCs/>
                    <w:color w:val="000000"/>
                    <w:sz w:val="16"/>
                    <w:szCs w:val="16"/>
                  </w:rPr>
                  <w:t>其他</w:t>
                </w:r>
              </w:sdtContent>
            </w:sdt>
          </w:p>
        </w:tc>
        <w:tc>
          <w:tcPr>
            <w:tcW w:w="421" w:type="pct"/>
            <w:vAlign w:val="center"/>
          </w:tcPr>
          <w:p w14:paraId="0923CC27" w14:textId="16E9ADFE" w:rsidR="00293C42" w:rsidRDefault="00000000" w:rsidP="00293C42">
            <w:pPr>
              <w:jc w:val="right"/>
              <w:rPr>
                <w:bCs/>
                <w:color w:val="000000"/>
                <w:szCs w:val="21"/>
              </w:rPr>
            </w:pPr>
            <w:sdt>
              <w:sdtPr>
                <w:rPr>
                  <w:bCs/>
                  <w:color w:val="000000"/>
                  <w:sz w:val="16"/>
                  <w:szCs w:val="16"/>
                </w:rPr>
                <w:alias w:val="募集资金整体使用情况_募集资金到位时间"/>
                <w:tag w:val="_GBC_a1435a0b09124536a9ad82f5bdb78c41"/>
                <w:id w:val="850522943"/>
                <w:date w:fullDate="2022-08-04T00:00:00Z">
                  <w:dateFormat w:val="yyyy'年'M'月'd'日'"/>
                  <w:lid w:val="zh-CN"/>
                  <w:storeMappedDataAs w:val="dateTime"/>
                  <w:calendar w:val="gregorian"/>
                </w:date>
              </w:sdtPr>
              <w:sdtContent>
                <w:r w:rsidR="00293C42" w:rsidRPr="00EA1C17">
                  <w:rPr>
                    <w:rFonts w:hint="eastAsia"/>
                    <w:bCs/>
                    <w:color w:val="000000"/>
                    <w:sz w:val="16"/>
                    <w:szCs w:val="16"/>
                  </w:rPr>
                  <w:t>2022年8月4日</w:t>
                </w:r>
              </w:sdtContent>
            </w:sdt>
          </w:p>
        </w:tc>
        <w:tc>
          <w:tcPr>
            <w:tcW w:w="421" w:type="pct"/>
            <w:vAlign w:val="center"/>
          </w:tcPr>
          <w:p w14:paraId="3D5BB5A8" w14:textId="54C22DFE" w:rsidR="00293C42" w:rsidRDefault="00293C42" w:rsidP="00293C42">
            <w:pPr>
              <w:jc w:val="right"/>
              <w:rPr>
                <w:bCs/>
                <w:szCs w:val="21"/>
              </w:rPr>
            </w:pPr>
            <w:r w:rsidRPr="00EA1C17">
              <w:rPr>
                <w:sz w:val="16"/>
                <w:szCs w:val="16"/>
              </w:rPr>
              <w:t>158,966,094.76</w:t>
            </w:r>
          </w:p>
        </w:tc>
        <w:tc>
          <w:tcPr>
            <w:tcW w:w="421" w:type="pct"/>
            <w:vAlign w:val="center"/>
          </w:tcPr>
          <w:p w14:paraId="0254BE6F" w14:textId="386B5924" w:rsidR="00293C42" w:rsidRDefault="00293C42" w:rsidP="00293C42">
            <w:pPr>
              <w:jc w:val="right"/>
              <w:rPr>
                <w:bCs/>
                <w:szCs w:val="21"/>
              </w:rPr>
            </w:pPr>
            <w:r w:rsidRPr="00EA1C17">
              <w:rPr>
                <w:rFonts w:hint="eastAsia"/>
                <w:color w:val="000000"/>
                <w:sz w:val="16"/>
                <w:szCs w:val="16"/>
              </w:rPr>
              <w:t>0.00</w:t>
            </w:r>
          </w:p>
        </w:tc>
        <w:tc>
          <w:tcPr>
            <w:tcW w:w="421" w:type="pct"/>
            <w:shd w:val="clear" w:color="auto" w:fill="auto"/>
            <w:vAlign w:val="center"/>
          </w:tcPr>
          <w:p w14:paraId="081A57FB" w14:textId="09479B30" w:rsidR="00293C42" w:rsidRDefault="00293C42" w:rsidP="00293C42">
            <w:pPr>
              <w:jc w:val="right"/>
              <w:rPr>
                <w:bCs/>
                <w:szCs w:val="21"/>
              </w:rPr>
            </w:pPr>
            <w:r w:rsidRPr="00EA1C17">
              <w:rPr>
                <w:rFonts w:hint="eastAsia"/>
                <w:color w:val="000000"/>
                <w:sz w:val="16"/>
                <w:szCs w:val="16"/>
              </w:rPr>
              <w:t>153,305,717.40</w:t>
            </w:r>
          </w:p>
        </w:tc>
        <w:tc>
          <w:tcPr>
            <w:tcW w:w="421" w:type="pct"/>
            <w:shd w:val="clear" w:color="auto" w:fill="auto"/>
            <w:vAlign w:val="center"/>
          </w:tcPr>
          <w:p w14:paraId="75ADFFBD" w14:textId="1B194380" w:rsidR="00293C42" w:rsidRDefault="00293C42" w:rsidP="00293C42">
            <w:pPr>
              <w:jc w:val="right"/>
              <w:rPr>
                <w:bCs/>
                <w:szCs w:val="21"/>
              </w:rPr>
            </w:pPr>
            <w:r w:rsidRPr="00EA1C17">
              <w:rPr>
                <w:rFonts w:hint="eastAsia"/>
                <w:color w:val="000000"/>
                <w:sz w:val="16"/>
                <w:szCs w:val="16"/>
              </w:rPr>
              <w:t>153,305,717.40</w:t>
            </w:r>
          </w:p>
        </w:tc>
        <w:tc>
          <w:tcPr>
            <w:tcW w:w="421" w:type="pct"/>
            <w:shd w:val="clear" w:color="auto" w:fill="auto"/>
            <w:vAlign w:val="center"/>
          </w:tcPr>
          <w:p w14:paraId="2F38F867" w14:textId="333F4EC8" w:rsidR="00293C42" w:rsidRDefault="00293C42" w:rsidP="00293C42">
            <w:pPr>
              <w:jc w:val="right"/>
              <w:rPr>
                <w:bCs/>
                <w:szCs w:val="21"/>
              </w:rPr>
            </w:pPr>
            <w:r w:rsidRPr="00EA1C17">
              <w:rPr>
                <w:rFonts w:hint="eastAsia"/>
                <w:color w:val="000000"/>
                <w:sz w:val="16"/>
                <w:szCs w:val="16"/>
              </w:rPr>
              <w:t>153,305,717.40</w:t>
            </w:r>
          </w:p>
        </w:tc>
        <w:tc>
          <w:tcPr>
            <w:tcW w:w="421" w:type="pct"/>
            <w:shd w:val="clear" w:color="auto" w:fill="auto"/>
            <w:vAlign w:val="bottom"/>
          </w:tcPr>
          <w:p w14:paraId="379E50A0" w14:textId="1EBE1ADC" w:rsidR="00293C42" w:rsidRDefault="00293C42" w:rsidP="00293C42">
            <w:pPr>
              <w:jc w:val="right"/>
              <w:rPr>
                <w:bCs/>
                <w:szCs w:val="21"/>
              </w:rPr>
            </w:pPr>
            <w:r w:rsidRPr="00EA1C17">
              <w:rPr>
                <w:rFonts w:hint="eastAsia"/>
                <w:color w:val="000000"/>
                <w:sz w:val="16"/>
                <w:szCs w:val="16"/>
              </w:rPr>
              <w:t>130,584,044.43</w:t>
            </w:r>
          </w:p>
        </w:tc>
        <w:tc>
          <w:tcPr>
            <w:tcW w:w="421" w:type="pct"/>
            <w:shd w:val="clear" w:color="auto" w:fill="auto"/>
            <w:vAlign w:val="center"/>
          </w:tcPr>
          <w:p w14:paraId="4F87CF5C" w14:textId="7E193958" w:rsidR="00293C42" w:rsidRDefault="00293C42" w:rsidP="00293C42">
            <w:pPr>
              <w:jc w:val="right"/>
              <w:rPr>
                <w:bCs/>
                <w:szCs w:val="21"/>
              </w:rPr>
            </w:pPr>
            <w:r w:rsidRPr="00EA1C17">
              <w:rPr>
                <w:rFonts w:hint="eastAsia"/>
                <w:color w:val="000000"/>
                <w:sz w:val="16"/>
                <w:szCs w:val="16"/>
              </w:rPr>
              <w:t>85.18%</w:t>
            </w:r>
          </w:p>
        </w:tc>
        <w:tc>
          <w:tcPr>
            <w:tcW w:w="421" w:type="pct"/>
            <w:shd w:val="clear" w:color="auto" w:fill="auto"/>
            <w:vAlign w:val="center"/>
          </w:tcPr>
          <w:p w14:paraId="282ACFF8" w14:textId="28B9D37D" w:rsidR="00293C42" w:rsidRDefault="00293C42" w:rsidP="00293C42">
            <w:pPr>
              <w:jc w:val="right"/>
              <w:rPr>
                <w:bCs/>
                <w:szCs w:val="21"/>
              </w:rPr>
            </w:pPr>
            <w:r w:rsidRPr="00EA1C17">
              <w:rPr>
                <w:rFonts w:hint="eastAsia"/>
                <w:color w:val="000000"/>
                <w:sz w:val="16"/>
                <w:szCs w:val="16"/>
              </w:rPr>
              <w:t>25,680,000.00</w:t>
            </w:r>
          </w:p>
        </w:tc>
        <w:tc>
          <w:tcPr>
            <w:tcW w:w="394" w:type="pct"/>
            <w:shd w:val="clear" w:color="auto" w:fill="auto"/>
            <w:vAlign w:val="center"/>
          </w:tcPr>
          <w:p w14:paraId="0D7924E1" w14:textId="7BF33940" w:rsidR="00293C42" w:rsidRDefault="00293C42" w:rsidP="00293C42">
            <w:pPr>
              <w:jc w:val="right"/>
              <w:rPr>
                <w:bCs/>
                <w:szCs w:val="21"/>
              </w:rPr>
            </w:pPr>
            <w:r w:rsidRPr="00EA1C17">
              <w:rPr>
                <w:rFonts w:hint="eastAsia"/>
                <w:color w:val="000000"/>
                <w:sz w:val="16"/>
                <w:szCs w:val="16"/>
              </w:rPr>
              <w:t>16.75%</w:t>
            </w:r>
          </w:p>
        </w:tc>
        <w:tc>
          <w:tcPr>
            <w:tcW w:w="394" w:type="pct"/>
            <w:vAlign w:val="center"/>
          </w:tcPr>
          <w:p w14:paraId="7B887FA9" w14:textId="3CE83A18" w:rsidR="00293C42" w:rsidRDefault="00293C42" w:rsidP="00293C42">
            <w:pPr>
              <w:jc w:val="right"/>
              <w:rPr>
                <w:bCs/>
                <w:szCs w:val="21"/>
              </w:rPr>
            </w:pPr>
            <w:r w:rsidRPr="00EA1C17">
              <w:rPr>
                <w:rFonts w:hint="eastAsia"/>
                <w:color w:val="000000"/>
                <w:sz w:val="16"/>
                <w:szCs w:val="16"/>
              </w:rPr>
              <w:t>0.00</w:t>
            </w:r>
          </w:p>
        </w:tc>
      </w:tr>
      <w:bookmarkEnd w:id="114"/>
    </w:tbl>
    <w:p w14:paraId="2C9B8567" w14:textId="77777777" w:rsidR="00FD0987" w:rsidRDefault="00FD0987">
      <w:pPr>
        <w:rPr>
          <w:szCs w:val="21"/>
        </w:rPr>
      </w:pPr>
    </w:p>
    <w:sdt>
      <w:sdtPr>
        <w:rPr>
          <w:rFonts w:ascii="宋体" w:hAnsi="宋体" w:cs="宋体" w:hint="eastAsia"/>
          <w:b w:val="0"/>
          <w:bCs w:val="0"/>
          <w:kern w:val="0"/>
          <w:szCs w:val="24"/>
        </w:rPr>
        <w:alias w:val="模块:募投项目明细"/>
        <w:tag w:val="_SEC_a2eefe931824455ba1576de1eaf3dd57"/>
        <w:id w:val="-1551765143"/>
        <w:lock w:val="sdtLocked"/>
        <w:placeholder>
          <w:docPart w:val="DefaultPlaceholder_-1854013440"/>
        </w:placeholder>
      </w:sdtPr>
      <w:sdtEndPr>
        <w:rPr>
          <w:rFonts w:hint="default"/>
        </w:rPr>
      </w:sdtEndPr>
      <w:sdtContent>
        <w:p w14:paraId="655990E4" w14:textId="7DA22DB9" w:rsidR="00FD0987" w:rsidRDefault="00CF3046" w:rsidP="002203D8">
          <w:pPr>
            <w:pStyle w:val="3"/>
            <w:numPr>
              <w:ilvl w:val="0"/>
              <w:numId w:val="44"/>
            </w:numPr>
            <w:tabs>
              <w:tab w:val="num" w:pos="360"/>
            </w:tabs>
            <w:ind w:left="450" w:hanging="450"/>
            <w:rPr>
              <w:rFonts w:ascii="宋体" w:hAnsi="宋体"/>
            </w:rPr>
          </w:pPr>
          <w:r>
            <w:rPr>
              <w:rFonts w:ascii="宋体" w:hAnsi="宋体" w:hint="eastAsia"/>
            </w:rPr>
            <w:t>募投项目</w:t>
          </w:r>
          <w:r>
            <w:rPr>
              <w:rFonts w:ascii="宋体" w:hAnsi="宋体"/>
            </w:rPr>
            <w:t>明细</w:t>
          </w:r>
        </w:p>
        <w:bookmarkStart w:id="116" w:name="_Hlk90391869" w:displacedByCustomXml="next"/>
        <w:sdt>
          <w:sdtPr>
            <w:rPr>
              <w:szCs w:val="21"/>
            </w:rPr>
            <w:alias w:val="是否适用：募投项目明细[双击切换]"/>
            <w:tag w:val="_GBC_c3fd756c3dbd453ab1ec31cd757c8887"/>
            <w:id w:val="-707492493"/>
            <w:placeholder>
              <w:docPart w:val="GBC22222222222222222222222222222"/>
            </w:placeholder>
          </w:sdtPr>
          <w:sdtContent>
            <w:p w14:paraId="381857D1" w14:textId="77777777" w:rsidR="00FD0987"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EDB05D" w14:textId="77777777" w:rsidR="00FD0987" w:rsidRDefault="00CF3046">
          <w:pPr>
            <w:jc w:val="right"/>
            <w:rPr>
              <w:szCs w:val="21"/>
            </w:rPr>
          </w:pPr>
          <w:r>
            <w:rPr>
              <w:rFonts w:hint="eastAsia"/>
              <w:szCs w:val="21"/>
            </w:rPr>
            <w:t>单位</w:t>
          </w:r>
          <w:r>
            <w:rPr>
              <w:szCs w:val="21"/>
            </w:rPr>
            <w:t>：</w:t>
          </w:r>
          <w:sdt>
            <w:sdtPr>
              <w:rPr>
                <w:szCs w:val="21"/>
              </w:rPr>
              <w:alias w:val="单位：募集资金承诺项目情况"/>
              <w:tag w:val="_GBC_b806261ed02e4f5cad9b8a9d229e212e"/>
              <w:id w:val="-47522280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p>
        <w:tbl>
          <w:tblPr>
            <w:tblStyle w:val="g1"/>
            <w:tblW w:w="5000" w:type="pct"/>
            <w:jc w:val="center"/>
            <w:tblLayout w:type="fixed"/>
            <w:tblLook w:val="04A0" w:firstRow="1" w:lastRow="0" w:firstColumn="1" w:lastColumn="0" w:noHBand="0" w:noVBand="1"/>
          </w:tblPr>
          <w:tblGrid>
            <w:gridCol w:w="730"/>
            <w:gridCol w:w="730"/>
            <w:gridCol w:w="730"/>
            <w:gridCol w:w="730"/>
            <w:gridCol w:w="730"/>
            <w:gridCol w:w="730"/>
            <w:gridCol w:w="730"/>
            <w:gridCol w:w="730"/>
            <w:gridCol w:w="730"/>
            <w:gridCol w:w="730"/>
            <w:gridCol w:w="730"/>
            <w:gridCol w:w="730"/>
            <w:gridCol w:w="729"/>
            <w:gridCol w:w="729"/>
            <w:gridCol w:w="729"/>
            <w:gridCol w:w="729"/>
            <w:gridCol w:w="729"/>
            <w:gridCol w:w="729"/>
            <w:gridCol w:w="729"/>
          </w:tblGrid>
          <w:tr w:rsidR="00293C42" w14:paraId="3BAB1A79" w14:textId="77777777" w:rsidTr="0014151D">
            <w:trPr>
              <w:trHeight w:val="800"/>
              <w:jc w:val="center"/>
            </w:trPr>
            <w:bookmarkEnd w:id="116" w:displacedByCustomXml="next"/>
            <w:bookmarkEnd w:id="115" w:displacedByCustomXml="next"/>
            <w:sdt>
              <w:sdtPr>
                <w:rPr>
                  <w:rFonts w:hint="eastAsia"/>
                  <w:bCs/>
                  <w:sz w:val="13"/>
                  <w:szCs w:val="13"/>
                </w:rPr>
                <w:tag w:val="_PLD_139264c366e146a7a769aaf0689527cc"/>
                <w:id w:val="-1119297870"/>
              </w:sdtPr>
              <w:sdtEndPr>
                <w:rPr>
                  <w:rFonts w:hint="default"/>
                </w:rPr>
              </w:sdtEndPr>
              <w:sdtContent>
                <w:tc>
                  <w:tcPr>
                    <w:tcW w:w="263" w:type="pct"/>
                    <w:tcBorders>
                      <w:top w:val="single" w:sz="4" w:space="0" w:color="auto"/>
                      <w:left w:val="single" w:sz="4" w:space="0" w:color="auto"/>
                      <w:bottom w:val="single" w:sz="4" w:space="0" w:color="auto"/>
                      <w:right w:val="single" w:sz="4" w:space="0" w:color="auto"/>
                    </w:tcBorders>
                    <w:vAlign w:val="center"/>
                  </w:tcPr>
                  <w:p w14:paraId="6668066D" w14:textId="77777777" w:rsidR="00293C42" w:rsidRPr="00E57673" w:rsidRDefault="00293C42" w:rsidP="0014151D">
                    <w:pPr>
                      <w:jc w:val="center"/>
                      <w:rPr>
                        <w:bCs/>
                        <w:sz w:val="13"/>
                        <w:szCs w:val="13"/>
                      </w:rPr>
                    </w:pPr>
                    <w:r w:rsidRPr="00E57673">
                      <w:rPr>
                        <w:rFonts w:hint="eastAsia"/>
                        <w:bCs/>
                        <w:sz w:val="13"/>
                        <w:szCs w:val="13"/>
                      </w:rPr>
                      <w:t>项目</w:t>
                    </w:r>
                    <w:r w:rsidRPr="00E57673">
                      <w:rPr>
                        <w:bCs/>
                        <w:sz w:val="13"/>
                        <w:szCs w:val="13"/>
                      </w:rPr>
                      <w:t>名称</w:t>
                    </w:r>
                  </w:p>
                </w:tc>
              </w:sdtContent>
            </w:sdt>
            <w:tc>
              <w:tcPr>
                <w:tcW w:w="263" w:type="pct"/>
                <w:tcBorders>
                  <w:top w:val="single" w:sz="4" w:space="0" w:color="auto"/>
                  <w:left w:val="single" w:sz="4" w:space="0" w:color="auto"/>
                  <w:bottom w:val="single" w:sz="4" w:space="0" w:color="auto"/>
                  <w:right w:val="single" w:sz="4" w:space="0" w:color="auto"/>
                </w:tcBorders>
                <w:vAlign w:val="center"/>
              </w:tcPr>
              <w:sdt>
                <w:sdtPr>
                  <w:rPr>
                    <w:rFonts w:hint="eastAsia"/>
                    <w:bCs/>
                    <w:sz w:val="13"/>
                    <w:szCs w:val="13"/>
                  </w:rPr>
                  <w:tag w:val="_PLD_54b83573547948f2adedc411d23fde20"/>
                  <w:id w:val="-848566087"/>
                </w:sdtPr>
                <w:sdtContent>
                  <w:p w14:paraId="3FCB6514" w14:textId="77777777" w:rsidR="00293C42" w:rsidRPr="00E57673" w:rsidRDefault="00293C42" w:rsidP="0014151D">
                    <w:pPr>
                      <w:jc w:val="center"/>
                      <w:rPr>
                        <w:bCs/>
                        <w:sz w:val="13"/>
                        <w:szCs w:val="13"/>
                      </w:rPr>
                    </w:pPr>
                    <w:r w:rsidRPr="00E57673">
                      <w:rPr>
                        <w:rFonts w:hint="eastAsia"/>
                        <w:bCs/>
                        <w:sz w:val="13"/>
                        <w:szCs w:val="13"/>
                      </w:rPr>
                      <w:t>项目性质</w:t>
                    </w:r>
                  </w:p>
                </w:sdtContent>
              </w:sdt>
            </w:tc>
            <w:sdt>
              <w:sdtPr>
                <w:rPr>
                  <w:rFonts w:hint="eastAsia"/>
                  <w:bCs/>
                  <w:sz w:val="13"/>
                  <w:szCs w:val="13"/>
                </w:rPr>
                <w:tag w:val="_PLD_47e014dfbd2f45f28b08f727aee04f17"/>
                <w:id w:val="1999609820"/>
              </w:sdtPr>
              <w:sdtContent>
                <w:tc>
                  <w:tcPr>
                    <w:tcW w:w="263" w:type="pct"/>
                    <w:tcBorders>
                      <w:top w:val="single" w:sz="4" w:space="0" w:color="auto"/>
                      <w:left w:val="single" w:sz="4" w:space="0" w:color="auto"/>
                      <w:bottom w:val="single" w:sz="4" w:space="0" w:color="auto"/>
                      <w:right w:val="single" w:sz="4" w:space="0" w:color="auto"/>
                    </w:tcBorders>
                    <w:vAlign w:val="center"/>
                  </w:tcPr>
                  <w:p w14:paraId="78F1962A" w14:textId="77777777" w:rsidR="00293C42" w:rsidRPr="00E57673" w:rsidRDefault="00293C42" w:rsidP="0014151D">
                    <w:pPr>
                      <w:jc w:val="center"/>
                      <w:rPr>
                        <w:bCs/>
                        <w:sz w:val="13"/>
                        <w:szCs w:val="13"/>
                      </w:rPr>
                    </w:pPr>
                    <w:r w:rsidRPr="00E57673">
                      <w:rPr>
                        <w:rFonts w:hint="eastAsia"/>
                        <w:bCs/>
                        <w:sz w:val="13"/>
                        <w:szCs w:val="13"/>
                      </w:rPr>
                      <w:t>是否涉及变更投向</w:t>
                    </w:r>
                  </w:p>
                </w:tc>
              </w:sdtContent>
            </w:sdt>
            <w:sdt>
              <w:sdtPr>
                <w:rPr>
                  <w:rFonts w:hint="eastAsia"/>
                  <w:bCs/>
                  <w:sz w:val="13"/>
                  <w:szCs w:val="13"/>
                </w:rPr>
                <w:tag w:val="_PLD_0afbc58f33df4ec78520eae8b108f348"/>
                <w:id w:val="647103929"/>
              </w:sdtPr>
              <w:sdtContent>
                <w:tc>
                  <w:tcPr>
                    <w:tcW w:w="263" w:type="pct"/>
                    <w:tcBorders>
                      <w:top w:val="single" w:sz="4" w:space="0" w:color="auto"/>
                      <w:left w:val="single" w:sz="4" w:space="0" w:color="auto"/>
                      <w:bottom w:val="single" w:sz="4" w:space="0" w:color="auto"/>
                      <w:right w:val="single" w:sz="4" w:space="0" w:color="auto"/>
                    </w:tcBorders>
                    <w:vAlign w:val="center"/>
                  </w:tcPr>
                  <w:p w14:paraId="671ACAA8" w14:textId="77777777" w:rsidR="00293C42" w:rsidRPr="00E57673" w:rsidRDefault="00293C42" w:rsidP="0014151D">
                    <w:pPr>
                      <w:jc w:val="center"/>
                      <w:rPr>
                        <w:bCs/>
                        <w:sz w:val="13"/>
                        <w:szCs w:val="13"/>
                      </w:rPr>
                    </w:pPr>
                    <w:r w:rsidRPr="00E57673">
                      <w:rPr>
                        <w:rFonts w:hint="eastAsia"/>
                        <w:bCs/>
                        <w:sz w:val="13"/>
                        <w:szCs w:val="13"/>
                      </w:rPr>
                      <w:t>募集资金来源</w:t>
                    </w:r>
                  </w:p>
                </w:tc>
              </w:sdtContent>
            </w:sdt>
            <w:tc>
              <w:tcPr>
                <w:tcW w:w="263" w:type="pct"/>
                <w:tcBorders>
                  <w:top w:val="single" w:sz="4" w:space="0" w:color="auto"/>
                  <w:left w:val="single" w:sz="4" w:space="0" w:color="auto"/>
                  <w:bottom w:val="single" w:sz="4" w:space="0" w:color="auto"/>
                  <w:right w:val="single" w:sz="4" w:space="0" w:color="auto"/>
                </w:tcBorders>
                <w:vAlign w:val="center"/>
              </w:tcPr>
              <w:sdt>
                <w:sdtPr>
                  <w:rPr>
                    <w:rFonts w:hint="eastAsia"/>
                    <w:bCs/>
                    <w:sz w:val="13"/>
                    <w:szCs w:val="13"/>
                  </w:rPr>
                  <w:tag w:val="_PLD_fe377acf9c2b4b198df424f23c61cf80"/>
                  <w:id w:val="-1026092590"/>
                </w:sdtPr>
                <w:sdtContent>
                  <w:p w14:paraId="09DD838C" w14:textId="77777777" w:rsidR="00293C42" w:rsidRPr="00E57673" w:rsidRDefault="00293C42" w:rsidP="0014151D">
                    <w:pPr>
                      <w:jc w:val="center"/>
                      <w:rPr>
                        <w:bCs/>
                        <w:sz w:val="13"/>
                        <w:szCs w:val="13"/>
                      </w:rPr>
                    </w:pPr>
                    <w:r w:rsidRPr="00E57673">
                      <w:rPr>
                        <w:rFonts w:hint="eastAsia"/>
                        <w:bCs/>
                        <w:sz w:val="13"/>
                        <w:szCs w:val="13"/>
                      </w:rPr>
                      <w:t>募集资金到位时间</w:t>
                    </w:r>
                  </w:p>
                </w:sdtContent>
              </w:sdt>
            </w:tc>
            <w:tc>
              <w:tcPr>
                <w:tcW w:w="263" w:type="pct"/>
                <w:tcBorders>
                  <w:top w:val="single" w:sz="4" w:space="0" w:color="auto"/>
                  <w:left w:val="single" w:sz="4" w:space="0" w:color="auto"/>
                  <w:bottom w:val="single" w:sz="4" w:space="0" w:color="auto"/>
                  <w:right w:val="single" w:sz="4" w:space="0" w:color="auto"/>
                </w:tcBorders>
                <w:vAlign w:val="center"/>
              </w:tcPr>
              <w:sdt>
                <w:sdtPr>
                  <w:rPr>
                    <w:rFonts w:hint="eastAsia"/>
                    <w:bCs/>
                    <w:sz w:val="13"/>
                    <w:szCs w:val="13"/>
                  </w:rPr>
                  <w:tag w:val="_PLD_5824c440e6404f5cbd073e7642b272c0"/>
                  <w:id w:val="-190387711"/>
                </w:sdtPr>
                <w:sdtContent>
                  <w:p w14:paraId="120C56A6" w14:textId="77777777" w:rsidR="00293C42" w:rsidRPr="00E57673" w:rsidRDefault="00293C42" w:rsidP="0014151D">
                    <w:pPr>
                      <w:jc w:val="center"/>
                      <w:rPr>
                        <w:bCs/>
                        <w:sz w:val="13"/>
                        <w:szCs w:val="13"/>
                      </w:rPr>
                    </w:pPr>
                    <w:r w:rsidRPr="00E57673">
                      <w:rPr>
                        <w:rFonts w:hint="eastAsia"/>
                        <w:bCs/>
                        <w:sz w:val="13"/>
                        <w:szCs w:val="13"/>
                      </w:rPr>
                      <w:t>是否使用超募资金</w:t>
                    </w:r>
                  </w:p>
                </w:sdtContent>
              </w:sdt>
            </w:tc>
            <w:sdt>
              <w:sdtPr>
                <w:rPr>
                  <w:rFonts w:hint="eastAsia"/>
                  <w:bCs/>
                  <w:sz w:val="13"/>
                  <w:szCs w:val="13"/>
                </w:rPr>
                <w:tag w:val="_PLD_cf84193830e248e698abceafd2186e47"/>
                <w:id w:val="-1874520572"/>
              </w:sdtPr>
              <w:sdtContent>
                <w:tc>
                  <w:tcPr>
                    <w:tcW w:w="2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64C809" w14:textId="77777777" w:rsidR="00293C42" w:rsidRPr="00E57673" w:rsidRDefault="00293C42" w:rsidP="0014151D">
                    <w:pPr>
                      <w:jc w:val="center"/>
                      <w:rPr>
                        <w:bCs/>
                        <w:sz w:val="13"/>
                        <w:szCs w:val="13"/>
                      </w:rPr>
                    </w:pPr>
                    <w:r w:rsidRPr="00E57673">
                      <w:rPr>
                        <w:rFonts w:hint="eastAsia"/>
                        <w:bCs/>
                        <w:sz w:val="13"/>
                        <w:szCs w:val="13"/>
                      </w:rPr>
                      <w:t>项目募集资金承诺投资总额</w:t>
                    </w:r>
                  </w:p>
                </w:tc>
              </w:sdtContent>
            </w:sdt>
            <w:sdt>
              <w:sdtPr>
                <w:rPr>
                  <w:rFonts w:hint="eastAsia"/>
                  <w:bCs/>
                  <w:sz w:val="13"/>
                  <w:szCs w:val="13"/>
                </w:rPr>
                <w:tag w:val="_PLD_9e30cc993229445a93950b5ccd7ad92e"/>
                <w:id w:val="-699390028"/>
              </w:sdtPr>
              <w:sdtContent>
                <w:tc>
                  <w:tcPr>
                    <w:tcW w:w="263" w:type="pct"/>
                    <w:tcBorders>
                      <w:top w:val="single" w:sz="4" w:space="0" w:color="auto"/>
                      <w:left w:val="nil"/>
                      <w:bottom w:val="single" w:sz="4" w:space="0" w:color="auto"/>
                      <w:right w:val="single" w:sz="4" w:space="0" w:color="auto"/>
                    </w:tcBorders>
                    <w:shd w:val="clear" w:color="auto" w:fill="auto"/>
                    <w:vAlign w:val="center"/>
                    <w:hideMark/>
                  </w:tcPr>
                  <w:p w14:paraId="7B5B0823" w14:textId="77777777" w:rsidR="00293C42" w:rsidRPr="00E57673" w:rsidRDefault="00293C42" w:rsidP="0014151D">
                    <w:pPr>
                      <w:jc w:val="center"/>
                      <w:rPr>
                        <w:bCs/>
                        <w:sz w:val="13"/>
                        <w:szCs w:val="13"/>
                      </w:rPr>
                    </w:pPr>
                    <w:r w:rsidRPr="00E57673">
                      <w:rPr>
                        <w:rFonts w:hint="eastAsia"/>
                        <w:bCs/>
                        <w:sz w:val="13"/>
                        <w:szCs w:val="13"/>
                      </w:rPr>
                      <w:t>调整后募集资金投资总额</w:t>
                    </w:r>
                    <w:r w:rsidRPr="00E57673">
                      <w:rPr>
                        <w:bCs/>
                        <w:sz w:val="13"/>
                        <w:szCs w:val="13"/>
                      </w:rPr>
                      <w:t xml:space="preserve"> (1)</w:t>
                    </w:r>
                  </w:p>
                </w:tc>
              </w:sdtContent>
            </w:sdt>
            <w:sdt>
              <w:sdtPr>
                <w:rPr>
                  <w:rFonts w:hint="eastAsia"/>
                  <w:bCs/>
                  <w:sz w:val="13"/>
                  <w:szCs w:val="13"/>
                </w:rPr>
                <w:tag w:val="_PLD_e8c4f2cbea3e4ba59ceefc391c69e966"/>
                <w:id w:val="1737351349"/>
              </w:sdtPr>
              <w:sdtContent>
                <w:tc>
                  <w:tcPr>
                    <w:tcW w:w="263" w:type="pct"/>
                    <w:tcBorders>
                      <w:top w:val="single" w:sz="4" w:space="0" w:color="auto"/>
                      <w:left w:val="nil"/>
                      <w:bottom w:val="single" w:sz="4" w:space="0" w:color="auto"/>
                      <w:right w:val="single" w:sz="4" w:space="0" w:color="auto"/>
                    </w:tcBorders>
                    <w:vAlign w:val="center"/>
                  </w:tcPr>
                  <w:p w14:paraId="6E54251E" w14:textId="77777777" w:rsidR="00293C42" w:rsidRPr="00E57673" w:rsidRDefault="00293C42" w:rsidP="0014151D">
                    <w:pPr>
                      <w:jc w:val="center"/>
                      <w:rPr>
                        <w:bCs/>
                        <w:sz w:val="13"/>
                        <w:szCs w:val="13"/>
                      </w:rPr>
                    </w:pPr>
                    <w:r w:rsidRPr="00E57673">
                      <w:rPr>
                        <w:rFonts w:hint="eastAsia"/>
                        <w:bCs/>
                        <w:sz w:val="13"/>
                        <w:szCs w:val="13"/>
                      </w:rPr>
                      <w:t>本年投入金额</w:t>
                    </w:r>
                  </w:p>
                </w:tc>
              </w:sdtContent>
            </w:sdt>
            <w:sdt>
              <w:sdtPr>
                <w:rPr>
                  <w:rFonts w:hint="eastAsia"/>
                  <w:bCs/>
                  <w:sz w:val="13"/>
                  <w:szCs w:val="13"/>
                </w:rPr>
                <w:tag w:val="_PLD_dafea1554b7046cda39954956c697e9d"/>
                <w:id w:val="-371074675"/>
              </w:sdtPr>
              <w:sdtContent>
                <w:tc>
                  <w:tcPr>
                    <w:tcW w:w="26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D20DA39" w14:textId="77777777" w:rsidR="00293C42" w:rsidRPr="00E57673" w:rsidRDefault="00293C42" w:rsidP="0014151D">
                    <w:pPr>
                      <w:jc w:val="center"/>
                      <w:rPr>
                        <w:bCs/>
                        <w:sz w:val="13"/>
                        <w:szCs w:val="13"/>
                      </w:rPr>
                    </w:pPr>
                    <w:r w:rsidRPr="00E57673">
                      <w:rPr>
                        <w:rFonts w:hint="eastAsia"/>
                        <w:bCs/>
                        <w:sz w:val="13"/>
                        <w:szCs w:val="13"/>
                      </w:rPr>
                      <w:t>截至</w:t>
                    </w:r>
                    <w:r w:rsidRPr="00E57673">
                      <w:rPr>
                        <w:bCs/>
                        <w:sz w:val="13"/>
                        <w:szCs w:val="13"/>
                      </w:rPr>
                      <w:t>报告期末</w:t>
                    </w:r>
                    <w:r w:rsidRPr="00E57673">
                      <w:rPr>
                        <w:rFonts w:hint="eastAsia"/>
                        <w:bCs/>
                        <w:sz w:val="13"/>
                        <w:szCs w:val="13"/>
                      </w:rPr>
                      <w:t>累计投入募集资金总额（</w:t>
                    </w:r>
                    <w:r w:rsidRPr="00E57673">
                      <w:rPr>
                        <w:bCs/>
                        <w:sz w:val="13"/>
                        <w:szCs w:val="13"/>
                      </w:rPr>
                      <w:t>2）</w:t>
                    </w:r>
                  </w:p>
                </w:tc>
              </w:sdtContent>
            </w:sdt>
            <w:sdt>
              <w:sdtPr>
                <w:rPr>
                  <w:rFonts w:hint="eastAsia"/>
                  <w:bCs/>
                  <w:sz w:val="13"/>
                  <w:szCs w:val="13"/>
                </w:rPr>
                <w:tag w:val="_PLD_9dfca8ffa5f042b19c52d6e4d84b861e"/>
                <w:id w:val="1541171200"/>
              </w:sdtPr>
              <w:sdtContent>
                <w:tc>
                  <w:tcPr>
                    <w:tcW w:w="263" w:type="pct"/>
                    <w:tcBorders>
                      <w:top w:val="single" w:sz="4" w:space="0" w:color="auto"/>
                      <w:left w:val="nil"/>
                      <w:bottom w:val="single" w:sz="4" w:space="0" w:color="auto"/>
                      <w:right w:val="single" w:sz="4" w:space="0" w:color="auto"/>
                    </w:tcBorders>
                    <w:shd w:val="clear" w:color="auto" w:fill="auto"/>
                    <w:vAlign w:val="center"/>
                    <w:hideMark/>
                  </w:tcPr>
                  <w:p w14:paraId="60608CF4" w14:textId="77777777" w:rsidR="00293C42" w:rsidRPr="00E57673" w:rsidRDefault="00293C42" w:rsidP="0014151D">
                    <w:pPr>
                      <w:jc w:val="center"/>
                      <w:rPr>
                        <w:bCs/>
                        <w:sz w:val="13"/>
                        <w:szCs w:val="13"/>
                      </w:rPr>
                    </w:pPr>
                    <w:r w:rsidRPr="00E57673">
                      <w:rPr>
                        <w:rFonts w:hint="eastAsia"/>
                        <w:bCs/>
                        <w:sz w:val="13"/>
                        <w:szCs w:val="13"/>
                      </w:rPr>
                      <w:t>截至报告期末累计投入进度（</w:t>
                    </w:r>
                    <w:r w:rsidRPr="00E57673">
                      <w:rPr>
                        <w:bCs/>
                        <w:sz w:val="13"/>
                        <w:szCs w:val="13"/>
                      </w:rPr>
                      <w:t>%）</w:t>
                    </w:r>
                  </w:p>
                  <w:p w14:paraId="730C5B15" w14:textId="77777777" w:rsidR="00293C42" w:rsidRPr="00E57673" w:rsidRDefault="00293C42" w:rsidP="0014151D">
                    <w:pPr>
                      <w:jc w:val="center"/>
                      <w:rPr>
                        <w:bCs/>
                        <w:sz w:val="13"/>
                        <w:szCs w:val="13"/>
                      </w:rPr>
                    </w:pPr>
                    <w:r w:rsidRPr="00E57673">
                      <w:rPr>
                        <w:bCs/>
                        <w:sz w:val="13"/>
                        <w:szCs w:val="13"/>
                      </w:rPr>
                      <w:t>(3)＝(2)/(1)</w:t>
                    </w:r>
                  </w:p>
                </w:tc>
              </w:sdtContent>
            </w:sdt>
            <w:sdt>
              <w:sdtPr>
                <w:rPr>
                  <w:rFonts w:hint="eastAsia"/>
                  <w:bCs/>
                  <w:sz w:val="13"/>
                  <w:szCs w:val="13"/>
                </w:rPr>
                <w:tag w:val="_PLD_648099475a2b42e2a93ab372d49cb668"/>
                <w:id w:val="390162770"/>
              </w:sdtPr>
              <w:sdtContent>
                <w:tc>
                  <w:tcPr>
                    <w:tcW w:w="263" w:type="pct"/>
                    <w:tcBorders>
                      <w:top w:val="single" w:sz="4" w:space="0" w:color="auto"/>
                      <w:left w:val="nil"/>
                      <w:bottom w:val="single" w:sz="4" w:space="0" w:color="auto"/>
                      <w:right w:val="single" w:sz="4" w:space="0" w:color="auto"/>
                    </w:tcBorders>
                    <w:shd w:val="clear" w:color="auto" w:fill="auto"/>
                    <w:vAlign w:val="center"/>
                    <w:hideMark/>
                  </w:tcPr>
                  <w:p w14:paraId="3C0F2ACB" w14:textId="77777777" w:rsidR="00293C42" w:rsidRPr="00E57673" w:rsidRDefault="00293C42" w:rsidP="0014151D">
                    <w:pPr>
                      <w:jc w:val="center"/>
                      <w:rPr>
                        <w:bCs/>
                        <w:sz w:val="13"/>
                        <w:szCs w:val="13"/>
                      </w:rPr>
                    </w:pPr>
                    <w:r w:rsidRPr="00E57673">
                      <w:rPr>
                        <w:rFonts w:hint="eastAsia"/>
                        <w:bCs/>
                        <w:sz w:val="13"/>
                        <w:szCs w:val="13"/>
                      </w:rPr>
                      <w:t>项目达到预定可使用状态日期</w:t>
                    </w:r>
                  </w:p>
                </w:tc>
              </w:sdtContent>
            </w:sdt>
            <w:sdt>
              <w:sdtPr>
                <w:rPr>
                  <w:rFonts w:hint="eastAsia"/>
                  <w:bCs/>
                  <w:sz w:val="13"/>
                  <w:szCs w:val="13"/>
                </w:rPr>
                <w:tag w:val="_PLD_ccd2729e6bc9428c94ce2046697842c2"/>
                <w:id w:val="-1145738981"/>
              </w:sdtPr>
              <w:sdtContent>
                <w:tc>
                  <w:tcPr>
                    <w:tcW w:w="263" w:type="pct"/>
                    <w:tcBorders>
                      <w:top w:val="single" w:sz="4" w:space="0" w:color="auto"/>
                      <w:left w:val="nil"/>
                      <w:bottom w:val="single" w:sz="4" w:space="0" w:color="auto"/>
                      <w:right w:val="single" w:sz="4" w:space="0" w:color="auto"/>
                    </w:tcBorders>
                    <w:shd w:val="clear" w:color="auto" w:fill="auto"/>
                    <w:vAlign w:val="center"/>
                    <w:hideMark/>
                  </w:tcPr>
                  <w:p w14:paraId="2CE97275" w14:textId="77777777" w:rsidR="00293C42" w:rsidRPr="00E57673" w:rsidRDefault="00293C42" w:rsidP="0014151D">
                    <w:pPr>
                      <w:jc w:val="center"/>
                      <w:rPr>
                        <w:bCs/>
                        <w:sz w:val="13"/>
                        <w:szCs w:val="13"/>
                      </w:rPr>
                    </w:pPr>
                    <w:r w:rsidRPr="00E57673">
                      <w:rPr>
                        <w:rFonts w:hint="eastAsia"/>
                        <w:bCs/>
                        <w:sz w:val="13"/>
                        <w:szCs w:val="13"/>
                      </w:rPr>
                      <w:t>是否已结项</w:t>
                    </w:r>
                  </w:p>
                </w:tc>
              </w:sdtContent>
            </w:sdt>
            <w:sdt>
              <w:sdtPr>
                <w:rPr>
                  <w:rFonts w:hint="eastAsia"/>
                  <w:bCs/>
                  <w:sz w:val="13"/>
                  <w:szCs w:val="13"/>
                </w:rPr>
                <w:tag w:val="_PLD_3b2063723f3949f6907b4c2cd7fe9558"/>
                <w:id w:val="-2049603222"/>
              </w:sdtPr>
              <w:sdtContent>
                <w:tc>
                  <w:tcPr>
                    <w:tcW w:w="263" w:type="pct"/>
                    <w:tcBorders>
                      <w:top w:val="single" w:sz="4" w:space="0" w:color="auto"/>
                      <w:left w:val="nil"/>
                      <w:bottom w:val="single" w:sz="4" w:space="0" w:color="auto"/>
                      <w:right w:val="single" w:sz="4" w:space="0" w:color="auto"/>
                    </w:tcBorders>
                    <w:shd w:val="clear" w:color="auto" w:fill="auto"/>
                    <w:vAlign w:val="center"/>
                    <w:hideMark/>
                  </w:tcPr>
                  <w:p w14:paraId="12D8BBA3" w14:textId="77777777" w:rsidR="00293C42" w:rsidRPr="00E57673" w:rsidRDefault="00293C42" w:rsidP="0014151D">
                    <w:pPr>
                      <w:jc w:val="center"/>
                      <w:rPr>
                        <w:bCs/>
                        <w:sz w:val="13"/>
                        <w:szCs w:val="13"/>
                      </w:rPr>
                    </w:pPr>
                    <w:r w:rsidRPr="00E57673">
                      <w:rPr>
                        <w:rFonts w:hint="eastAsia"/>
                        <w:bCs/>
                        <w:sz w:val="13"/>
                        <w:szCs w:val="13"/>
                      </w:rPr>
                      <w:t>投入进度是否符合计划的进度</w:t>
                    </w:r>
                  </w:p>
                </w:tc>
              </w:sdtContent>
            </w:sdt>
            <w:sdt>
              <w:sdtPr>
                <w:rPr>
                  <w:rFonts w:hint="eastAsia"/>
                  <w:bCs/>
                  <w:sz w:val="13"/>
                  <w:szCs w:val="13"/>
                </w:rPr>
                <w:tag w:val="_PLD_55ca5d99f8db4499aee45cea53087b71"/>
                <w:id w:val="365801803"/>
              </w:sdtPr>
              <w:sdtContent>
                <w:tc>
                  <w:tcPr>
                    <w:tcW w:w="263" w:type="pct"/>
                    <w:tcBorders>
                      <w:top w:val="single" w:sz="4" w:space="0" w:color="auto"/>
                      <w:left w:val="nil"/>
                      <w:bottom w:val="single" w:sz="4" w:space="0" w:color="auto"/>
                      <w:right w:val="single" w:sz="4" w:space="0" w:color="auto"/>
                    </w:tcBorders>
                    <w:shd w:val="clear" w:color="auto" w:fill="auto"/>
                    <w:vAlign w:val="center"/>
                    <w:hideMark/>
                  </w:tcPr>
                  <w:p w14:paraId="1FA31A7C" w14:textId="77777777" w:rsidR="00293C42" w:rsidRPr="00E57673" w:rsidRDefault="00293C42" w:rsidP="0014151D">
                    <w:pPr>
                      <w:jc w:val="center"/>
                      <w:rPr>
                        <w:bCs/>
                        <w:sz w:val="13"/>
                        <w:szCs w:val="13"/>
                      </w:rPr>
                    </w:pPr>
                    <w:r w:rsidRPr="00E57673">
                      <w:rPr>
                        <w:rFonts w:hint="eastAsia"/>
                        <w:bCs/>
                        <w:sz w:val="13"/>
                        <w:szCs w:val="13"/>
                      </w:rPr>
                      <w:t>投入进度未达计划的具体原因</w:t>
                    </w:r>
                  </w:p>
                </w:tc>
              </w:sdtContent>
            </w:sdt>
            <w:sdt>
              <w:sdtPr>
                <w:rPr>
                  <w:rFonts w:hint="eastAsia"/>
                  <w:bCs/>
                  <w:sz w:val="13"/>
                  <w:szCs w:val="13"/>
                </w:rPr>
                <w:tag w:val="_PLD_dce01a0c1402493985347d25808b102a"/>
                <w:id w:val="-414087936"/>
              </w:sdtPr>
              <w:sdtContent>
                <w:tc>
                  <w:tcPr>
                    <w:tcW w:w="263" w:type="pct"/>
                    <w:tcBorders>
                      <w:top w:val="single" w:sz="4" w:space="0" w:color="auto"/>
                      <w:left w:val="single" w:sz="4" w:space="0" w:color="auto"/>
                      <w:bottom w:val="single" w:sz="4" w:space="0" w:color="auto"/>
                      <w:right w:val="single" w:sz="4" w:space="0" w:color="auto"/>
                    </w:tcBorders>
                    <w:vAlign w:val="center"/>
                  </w:tcPr>
                  <w:p w14:paraId="4F3BB859" w14:textId="77777777" w:rsidR="00293C42" w:rsidRPr="00E57673" w:rsidRDefault="00293C42" w:rsidP="0014151D">
                    <w:pPr>
                      <w:jc w:val="center"/>
                      <w:rPr>
                        <w:bCs/>
                        <w:sz w:val="13"/>
                        <w:szCs w:val="13"/>
                      </w:rPr>
                    </w:pPr>
                    <w:r w:rsidRPr="00E57673">
                      <w:rPr>
                        <w:rFonts w:hint="eastAsia"/>
                        <w:bCs/>
                        <w:sz w:val="13"/>
                        <w:szCs w:val="13"/>
                      </w:rPr>
                      <w:t>本年实现的效益</w:t>
                    </w:r>
                  </w:p>
                </w:tc>
              </w:sdtContent>
            </w:sdt>
            <w:sdt>
              <w:sdtPr>
                <w:rPr>
                  <w:rFonts w:hint="eastAsia"/>
                  <w:bCs/>
                  <w:sz w:val="13"/>
                  <w:szCs w:val="13"/>
                </w:rPr>
                <w:tag w:val="_PLD_3968c58d8ade4f3bbd09771527fd203c"/>
                <w:id w:val="-1355410117"/>
              </w:sdtPr>
              <w:sdtContent>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C1C1A" w14:textId="77777777" w:rsidR="00293C42" w:rsidRPr="00E57673" w:rsidRDefault="00293C42" w:rsidP="0014151D">
                    <w:pPr>
                      <w:jc w:val="center"/>
                      <w:rPr>
                        <w:bCs/>
                        <w:sz w:val="13"/>
                        <w:szCs w:val="13"/>
                      </w:rPr>
                    </w:pPr>
                    <w:r w:rsidRPr="00E57673">
                      <w:rPr>
                        <w:rFonts w:hint="eastAsia"/>
                        <w:bCs/>
                        <w:sz w:val="13"/>
                        <w:szCs w:val="13"/>
                      </w:rPr>
                      <w:t>本项目已实现的效益或者研发成果</w:t>
                    </w:r>
                  </w:p>
                </w:tc>
              </w:sdtContent>
            </w:sdt>
            <w:sdt>
              <w:sdtPr>
                <w:rPr>
                  <w:rFonts w:hint="eastAsia"/>
                  <w:bCs/>
                  <w:sz w:val="13"/>
                  <w:szCs w:val="13"/>
                </w:rPr>
                <w:tag w:val="_PLD_e3da4198e8a84f5580b20f2b4c62809c"/>
                <w:id w:val="-824055585"/>
              </w:sdtPr>
              <w:sdtEndPr>
                <w:rPr>
                  <w:rFonts w:hint="default"/>
                </w:rPr>
              </w:sdtEndPr>
              <w:sdtContent>
                <w:tc>
                  <w:tcPr>
                    <w:tcW w:w="263" w:type="pct"/>
                    <w:tcBorders>
                      <w:top w:val="single" w:sz="4" w:space="0" w:color="auto"/>
                      <w:left w:val="nil"/>
                      <w:bottom w:val="single" w:sz="4" w:space="0" w:color="auto"/>
                      <w:right w:val="single" w:sz="4" w:space="0" w:color="auto"/>
                    </w:tcBorders>
                    <w:vAlign w:val="center"/>
                  </w:tcPr>
                  <w:p w14:paraId="6E6EEF41" w14:textId="77777777" w:rsidR="00293C42" w:rsidRPr="00E57673" w:rsidRDefault="00293C42" w:rsidP="0014151D">
                    <w:pPr>
                      <w:jc w:val="center"/>
                      <w:rPr>
                        <w:bCs/>
                        <w:sz w:val="13"/>
                        <w:szCs w:val="13"/>
                      </w:rPr>
                    </w:pPr>
                    <w:r w:rsidRPr="00E57673">
                      <w:rPr>
                        <w:rFonts w:hint="eastAsia"/>
                        <w:bCs/>
                        <w:sz w:val="13"/>
                        <w:szCs w:val="13"/>
                      </w:rPr>
                      <w:t>项目可行性是否发生重大变化，</w:t>
                    </w:r>
                    <w:r w:rsidRPr="00E57673">
                      <w:rPr>
                        <w:bCs/>
                        <w:sz w:val="13"/>
                        <w:szCs w:val="13"/>
                      </w:rPr>
                      <w:t>如是，请说明具体情况</w:t>
                    </w:r>
                  </w:p>
                </w:tc>
              </w:sdtContent>
            </w:sdt>
            <w:sdt>
              <w:sdtPr>
                <w:rPr>
                  <w:rFonts w:hint="eastAsia"/>
                  <w:bCs/>
                  <w:sz w:val="13"/>
                  <w:szCs w:val="13"/>
                </w:rPr>
                <w:tag w:val="_PLD_2bcedd13687a43f8b07fbd0dae2b247b"/>
                <w:id w:val="464477188"/>
              </w:sdtPr>
              <w:sdtEndPr>
                <w:rPr>
                  <w:rFonts w:hint="default"/>
                </w:rPr>
              </w:sdtEndPr>
              <w:sdtContent>
                <w:tc>
                  <w:tcPr>
                    <w:tcW w:w="263" w:type="pct"/>
                    <w:tcBorders>
                      <w:top w:val="single" w:sz="4" w:space="0" w:color="auto"/>
                      <w:left w:val="nil"/>
                      <w:bottom w:val="single" w:sz="4" w:space="0" w:color="auto"/>
                      <w:right w:val="single" w:sz="4" w:space="0" w:color="auto"/>
                    </w:tcBorders>
                    <w:vAlign w:val="center"/>
                  </w:tcPr>
                  <w:p w14:paraId="30DD7A57" w14:textId="77777777" w:rsidR="00293C42" w:rsidRPr="00E57673" w:rsidRDefault="00293C42" w:rsidP="0014151D">
                    <w:pPr>
                      <w:jc w:val="center"/>
                      <w:rPr>
                        <w:bCs/>
                        <w:sz w:val="13"/>
                        <w:szCs w:val="13"/>
                      </w:rPr>
                    </w:pPr>
                    <w:r w:rsidRPr="00E57673">
                      <w:rPr>
                        <w:rFonts w:hint="eastAsia"/>
                        <w:bCs/>
                        <w:sz w:val="13"/>
                        <w:szCs w:val="13"/>
                      </w:rPr>
                      <w:t>节余金额</w:t>
                    </w:r>
                  </w:p>
                </w:tc>
              </w:sdtContent>
            </w:sdt>
          </w:tr>
          <w:tr w:rsidR="00293C42" w14:paraId="2DA3C72B" w14:textId="77777777" w:rsidTr="0014151D">
            <w:trPr>
              <w:trHeight w:val="160"/>
              <w:jc w:val="center"/>
            </w:trPr>
            <w:tc>
              <w:tcPr>
                <w:tcW w:w="263" w:type="pct"/>
                <w:tcBorders>
                  <w:top w:val="single" w:sz="4" w:space="0" w:color="auto"/>
                  <w:left w:val="single" w:sz="4" w:space="0" w:color="auto"/>
                  <w:bottom w:val="single" w:sz="4" w:space="0" w:color="auto"/>
                  <w:right w:val="single" w:sz="4" w:space="0" w:color="auto"/>
                </w:tcBorders>
                <w:vAlign w:val="center"/>
              </w:tcPr>
              <w:p w14:paraId="2E2356A5" w14:textId="77777777" w:rsidR="00293C42" w:rsidRPr="00E57673" w:rsidRDefault="00293C42" w:rsidP="00293C42">
                <w:pPr>
                  <w:rPr>
                    <w:bCs/>
                    <w:sz w:val="15"/>
                    <w:szCs w:val="15"/>
                  </w:rPr>
                </w:pPr>
                <w:r w:rsidRPr="00E57673">
                  <w:rPr>
                    <w:sz w:val="15"/>
                    <w:szCs w:val="15"/>
                  </w:rPr>
                  <w:t>四型瓶智能化数控生产线建设项目</w:t>
                </w:r>
              </w:p>
            </w:tc>
            <w:sdt>
              <w:sdtPr>
                <w:rPr>
                  <w:bCs/>
                  <w:sz w:val="15"/>
                  <w:szCs w:val="15"/>
                </w:rPr>
                <w:alias w:val="募集资金使用进展明细_项目性质"/>
                <w:tag w:val="_GBC_24dcf66ef6c34e538703cb2ce0712429"/>
                <w:id w:val="1430930855"/>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1CBFC4BF" w14:textId="77777777" w:rsidR="00293C42" w:rsidRPr="00E57673" w:rsidRDefault="00293C42" w:rsidP="00293C42">
                    <w:pPr>
                      <w:rPr>
                        <w:bCs/>
                        <w:sz w:val="15"/>
                        <w:szCs w:val="15"/>
                      </w:rPr>
                    </w:pPr>
                    <w:r w:rsidRPr="00E57673">
                      <w:rPr>
                        <w:bCs/>
                        <w:sz w:val="15"/>
                        <w:szCs w:val="15"/>
                      </w:rPr>
                      <w:t>生产建设</w:t>
                    </w:r>
                  </w:p>
                </w:tc>
              </w:sdtContent>
            </w:sdt>
            <w:sdt>
              <w:sdtPr>
                <w:rPr>
                  <w:bCs/>
                  <w:sz w:val="15"/>
                  <w:szCs w:val="15"/>
                </w:rPr>
                <w:alias w:val="募集资金使用进展明细_是否涉及变更投向"/>
                <w:tag w:val="_GBC_b0688bfde1264cae8f829429f57f020f"/>
                <w:id w:val="1982880926"/>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03EB8DD6" w14:textId="51CA4E02" w:rsidR="00293C42" w:rsidRPr="00E57673" w:rsidRDefault="00380AE8" w:rsidP="00293C42">
                    <w:pPr>
                      <w:rPr>
                        <w:bCs/>
                        <w:sz w:val="15"/>
                        <w:szCs w:val="15"/>
                      </w:rPr>
                    </w:pPr>
                    <w:r>
                      <w:rPr>
                        <w:bCs/>
                        <w:sz w:val="15"/>
                        <w:szCs w:val="15"/>
                      </w:rPr>
                      <w:t>否</w:t>
                    </w:r>
                  </w:p>
                </w:tc>
              </w:sdtContent>
            </w:sdt>
            <w:sdt>
              <w:sdtPr>
                <w:rPr>
                  <w:bCs/>
                  <w:sz w:val="15"/>
                  <w:szCs w:val="15"/>
                </w:rPr>
                <w:alias w:val="募集资金使用进展明细_募集资金来源"/>
                <w:tag w:val="_GBC_5cea9febb3c64eeab2d2d41234133f7b"/>
                <w:id w:val="1696722698"/>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7EACF1ED" w14:textId="77777777" w:rsidR="00293C42" w:rsidRPr="00E57673" w:rsidRDefault="00293C42" w:rsidP="00293C42">
                    <w:pPr>
                      <w:rPr>
                        <w:bCs/>
                        <w:sz w:val="15"/>
                        <w:szCs w:val="15"/>
                      </w:rPr>
                    </w:pPr>
                    <w:r w:rsidRPr="00E57673">
                      <w:rPr>
                        <w:bCs/>
                        <w:sz w:val="15"/>
                        <w:szCs w:val="15"/>
                      </w:rPr>
                      <w:t>其他</w:t>
                    </w:r>
                  </w:p>
                </w:tc>
              </w:sdtContent>
            </w:sdt>
            <w:sdt>
              <w:sdtPr>
                <w:rPr>
                  <w:bCs/>
                  <w:sz w:val="15"/>
                  <w:szCs w:val="15"/>
                </w:rPr>
                <w:alias w:val="募集资金使用进展明细_募集资金到位时间"/>
                <w:tag w:val="_GBC_02b7b557ca5045a8b4735dce25e23485"/>
                <w:id w:val="-1259520112"/>
                <w:date w:fullDate="2020-07-01T00:00:00Z">
                  <w:dateFormat w:val="yyyy'年'M'月'd'日'"/>
                  <w:lid w:val="zh-CN"/>
                  <w:storeMappedDataAs w:val="dateTime"/>
                  <w:calendar w:val="gregorian"/>
                </w:date>
              </w:sdtPr>
              <w:sdtContent>
                <w:tc>
                  <w:tcPr>
                    <w:tcW w:w="263" w:type="pct"/>
                    <w:tcBorders>
                      <w:top w:val="single" w:sz="4" w:space="0" w:color="auto"/>
                      <w:left w:val="single" w:sz="4" w:space="0" w:color="auto"/>
                      <w:bottom w:val="single" w:sz="4" w:space="0" w:color="auto"/>
                      <w:right w:val="single" w:sz="4" w:space="0" w:color="auto"/>
                    </w:tcBorders>
                    <w:vAlign w:val="center"/>
                  </w:tcPr>
                  <w:p w14:paraId="4BCA113A" w14:textId="77777777" w:rsidR="00293C42" w:rsidRPr="00E57673" w:rsidRDefault="00293C42" w:rsidP="00293C42">
                    <w:pPr>
                      <w:rPr>
                        <w:bCs/>
                        <w:sz w:val="15"/>
                        <w:szCs w:val="15"/>
                      </w:rPr>
                    </w:pPr>
                    <w:r w:rsidRPr="00E57673">
                      <w:rPr>
                        <w:bCs/>
                        <w:sz w:val="15"/>
                        <w:szCs w:val="15"/>
                      </w:rPr>
                      <w:t>2020年7月1日</w:t>
                    </w:r>
                  </w:p>
                </w:tc>
              </w:sdtContent>
            </w:sdt>
            <w:sdt>
              <w:sdtPr>
                <w:rPr>
                  <w:bCs/>
                  <w:sz w:val="15"/>
                  <w:szCs w:val="15"/>
                </w:rPr>
                <w:alias w:val="募集资金使用进展明细_是否使用超募资金"/>
                <w:tag w:val="_GBC_35ce8a25928e4cf6a68ce6afefa3a9a3"/>
                <w:id w:val="-876625914"/>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2203A8ED" w14:textId="77777777" w:rsidR="00293C42" w:rsidRPr="00E57673" w:rsidRDefault="00293C42" w:rsidP="00293C42">
                    <w:pPr>
                      <w:jc w:val="right"/>
                      <w:rPr>
                        <w:bCs/>
                        <w:sz w:val="15"/>
                        <w:szCs w:val="15"/>
                      </w:rPr>
                    </w:pPr>
                    <w:r w:rsidRPr="00E57673">
                      <w:rPr>
                        <w:bCs/>
                        <w:sz w:val="15"/>
                        <w:szCs w:val="15"/>
                      </w:rPr>
                      <w:t>否</w:t>
                    </w:r>
                  </w:p>
                </w:tc>
              </w:sdtContent>
            </w:sdt>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01745130" w14:textId="77777777" w:rsidR="00293C42" w:rsidRPr="00E57673" w:rsidRDefault="00293C42" w:rsidP="00293C42">
                <w:pPr>
                  <w:jc w:val="right"/>
                  <w:rPr>
                    <w:bCs/>
                    <w:sz w:val="15"/>
                    <w:szCs w:val="15"/>
                  </w:rPr>
                </w:pPr>
                <w:r w:rsidRPr="00E57673">
                  <w:rPr>
                    <w:sz w:val="15"/>
                    <w:szCs w:val="15"/>
                  </w:rPr>
                  <w:t>52,000,000.00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665B3DAE" w14:textId="77777777" w:rsidR="00293C42" w:rsidRPr="00E57673" w:rsidRDefault="00293C42" w:rsidP="00293C42">
                <w:pPr>
                  <w:jc w:val="right"/>
                  <w:rPr>
                    <w:bCs/>
                    <w:sz w:val="15"/>
                    <w:szCs w:val="15"/>
                  </w:rPr>
                </w:pPr>
                <w:r w:rsidRPr="00E57673">
                  <w:rPr>
                    <w:sz w:val="15"/>
                    <w:szCs w:val="15"/>
                  </w:rPr>
                  <w:t>52,000,000.00</w:t>
                </w:r>
              </w:p>
            </w:tc>
            <w:tc>
              <w:tcPr>
                <w:tcW w:w="263" w:type="pct"/>
                <w:tcBorders>
                  <w:top w:val="single" w:sz="4" w:space="0" w:color="auto"/>
                  <w:left w:val="nil"/>
                  <w:bottom w:val="single" w:sz="4" w:space="0" w:color="auto"/>
                  <w:right w:val="single" w:sz="4" w:space="0" w:color="auto"/>
                </w:tcBorders>
                <w:vAlign w:val="center"/>
              </w:tcPr>
              <w:p w14:paraId="555A3299" w14:textId="77777777" w:rsidR="00293C42" w:rsidRPr="00E57673" w:rsidRDefault="00293C42" w:rsidP="00293C42">
                <w:pPr>
                  <w:jc w:val="right"/>
                  <w:rPr>
                    <w:bCs/>
                    <w:sz w:val="15"/>
                    <w:szCs w:val="15"/>
                  </w:rPr>
                </w:pPr>
                <w:r w:rsidRPr="00E57673">
                  <w:rPr>
                    <w:sz w:val="15"/>
                    <w:szCs w:val="15"/>
                  </w:rPr>
                  <w:t>0.00</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0053FC97" w14:textId="77777777" w:rsidR="00293C42" w:rsidRPr="00E57673" w:rsidRDefault="00293C42" w:rsidP="00293C42">
                <w:pPr>
                  <w:jc w:val="right"/>
                  <w:rPr>
                    <w:bCs/>
                    <w:sz w:val="15"/>
                    <w:szCs w:val="15"/>
                  </w:rPr>
                </w:pPr>
                <w:r w:rsidRPr="00E57673">
                  <w:rPr>
                    <w:sz w:val="15"/>
                    <w:szCs w:val="15"/>
                  </w:rPr>
                  <w:t>52,000,000.00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310DDAA3" w14:textId="77777777" w:rsidR="00293C42" w:rsidRPr="00E57673" w:rsidRDefault="00293C42" w:rsidP="00293C42">
                <w:pPr>
                  <w:jc w:val="right"/>
                  <w:rPr>
                    <w:bCs/>
                    <w:sz w:val="15"/>
                    <w:szCs w:val="15"/>
                  </w:rPr>
                </w:pPr>
                <w:r w:rsidRPr="00E57673">
                  <w:rPr>
                    <w:sz w:val="15"/>
                    <w:szCs w:val="15"/>
                  </w:rPr>
                  <w:t>100.00%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7B897861" w14:textId="77777777" w:rsidR="00293C42" w:rsidRPr="00E57673" w:rsidRDefault="00293C42" w:rsidP="00293C42">
                <w:pPr>
                  <w:rPr>
                    <w:bCs/>
                    <w:sz w:val="15"/>
                    <w:szCs w:val="15"/>
                  </w:rPr>
                </w:pPr>
                <w:r w:rsidRPr="00E57673">
                  <w:rPr>
                    <w:sz w:val="15"/>
                    <w:szCs w:val="15"/>
                  </w:rPr>
                  <w:t>2021-11-30</w:t>
                </w:r>
              </w:p>
            </w:tc>
            <w:sdt>
              <w:sdtPr>
                <w:rPr>
                  <w:bCs/>
                  <w:sz w:val="15"/>
                  <w:szCs w:val="15"/>
                </w:rPr>
                <w:alias w:val="募集资金使用进展明细_是否已结项"/>
                <w:tag w:val="_GBC_cca32da2e0764e8ab62bec3a74cd0d64"/>
                <w:id w:val="149484945"/>
                <w:comboBox>
                  <w:listItem w:displayText="是" w:value="是"/>
                  <w:listItem w:displayText="否" w:value="否"/>
                </w:comboBox>
              </w:sdtPr>
              <w:sdtContent>
                <w:tc>
                  <w:tcPr>
                    <w:tcW w:w="263" w:type="pct"/>
                    <w:tcBorders>
                      <w:top w:val="single" w:sz="4" w:space="0" w:color="auto"/>
                      <w:left w:val="nil"/>
                      <w:bottom w:val="single" w:sz="4" w:space="0" w:color="auto"/>
                      <w:right w:val="single" w:sz="4" w:space="0" w:color="auto"/>
                    </w:tcBorders>
                    <w:shd w:val="clear" w:color="auto" w:fill="auto"/>
                    <w:vAlign w:val="center"/>
                  </w:tcPr>
                  <w:p w14:paraId="63DC0F4E" w14:textId="77777777" w:rsidR="00293C42" w:rsidRPr="00E57673" w:rsidRDefault="00293C42" w:rsidP="00293C42">
                    <w:pPr>
                      <w:rPr>
                        <w:bCs/>
                        <w:sz w:val="15"/>
                        <w:szCs w:val="15"/>
                      </w:rPr>
                    </w:pPr>
                    <w:r w:rsidRPr="00E57673">
                      <w:rPr>
                        <w:bCs/>
                        <w:sz w:val="15"/>
                        <w:szCs w:val="15"/>
                      </w:rPr>
                      <w:t>是</w:t>
                    </w:r>
                  </w:p>
                </w:tc>
              </w:sdtContent>
            </w:sdt>
            <w:sdt>
              <w:sdtPr>
                <w:rPr>
                  <w:bCs/>
                  <w:sz w:val="15"/>
                  <w:szCs w:val="15"/>
                </w:rPr>
                <w:alias w:val="募集资金使用进展明细_投入进度是否符合计划的进度"/>
                <w:tag w:val="_GBC_86f91dddf71549489996d08a993ecfdf"/>
                <w:id w:val="625123339"/>
                <w:comboBox>
                  <w:listItem w:displayText="是" w:value="是"/>
                  <w:listItem w:displayText="否" w:value="否"/>
                </w:comboBox>
              </w:sdtPr>
              <w:sdtContent>
                <w:tc>
                  <w:tcPr>
                    <w:tcW w:w="263" w:type="pct"/>
                    <w:tcBorders>
                      <w:top w:val="single" w:sz="4" w:space="0" w:color="auto"/>
                      <w:left w:val="nil"/>
                      <w:bottom w:val="single" w:sz="4" w:space="0" w:color="auto"/>
                      <w:right w:val="single" w:sz="4" w:space="0" w:color="auto"/>
                    </w:tcBorders>
                    <w:shd w:val="clear" w:color="auto" w:fill="auto"/>
                    <w:vAlign w:val="center"/>
                  </w:tcPr>
                  <w:p w14:paraId="0C441D19" w14:textId="77777777" w:rsidR="00293C42" w:rsidRPr="00E57673" w:rsidRDefault="00293C42" w:rsidP="00293C42">
                    <w:pPr>
                      <w:rPr>
                        <w:bCs/>
                        <w:sz w:val="15"/>
                        <w:szCs w:val="15"/>
                      </w:rPr>
                    </w:pPr>
                    <w:r w:rsidRPr="00E57673">
                      <w:rPr>
                        <w:bCs/>
                        <w:sz w:val="15"/>
                        <w:szCs w:val="15"/>
                      </w:rPr>
                      <w:t>是</w:t>
                    </w:r>
                  </w:p>
                </w:tc>
              </w:sdtContent>
            </w:sdt>
            <w:tc>
              <w:tcPr>
                <w:tcW w:w="263" w:type="pct"/>
                <w:tcBorders>
                  <w:top w:val="single" w:sz="4" w:space="0" w:color="auto"/>
                  <w:left w:val="nil"/>
                  <w:bottom w:val="single" w:sz="4" w:space="0" w:color="auto"/>
                  <w:right w:val="single" w:sz="4" w:space="0" w:color="auto"/>
                </w:tcBorders>
                <w:shd w:val="clear" w:color="auto" w:fill="auto"/>
                <w:vAlign w:val="center"/>
              </w:tcPr>
              <w:p w14:paraId="2C1D01EE" w14:textId="77777777" w:rsidR="00293C42" w:rsidRPr="00E57673" w:rsidRDefault="00293C42" w:rsidP="00293C42">
                <w:pPr>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vAlign w:val="center"/>
              </w:tcPr>
              <w:p w14:paraId="6FDFC3A0" w14:textId="77777777" w:rsidR="00293C42" w:rsidRPr="00E57673" w:rsidRDefault="00293C42" w:rsidP="00293C42">
                <w:pPr>
                  <w:jc w:val="right"/>
                  <w:rPr>
                    <w:bCs/>
                    <w:sz w:val="15"/>
                    <w:szCs w:val="15"/>
                  </w:rPr>
                </w:pPr>
                <w:r w:rsidRPr="00E57673">
                  <w:rPr>
                    <w:sz w:val="15"/>
                    <w:szCs w:val="15"/>
                  </w:rPr>
                  <w:t>15,928,583.25</w:t>
                </w:r>
              </w:p>
            </w:tc>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660CBDB" w14:textId="77777777" w:rsidR="00293C42" w:rsidRPr="00E57673" w:rsidRDefault="00293C42" w:rsidP="00293C42">
                <w:pPr>
                  <w:rPr>
                    <w:bCs/>
                    <w:sz w:val="15"/>
                    <w:szCs w:val="15"/>
                  </w:rPr>
                </w:pPr>
                <w:r w:rsidRPr="00E57673">
                  <w:rPr>
                    <w:sz w:val="15"/>
                    <w:szCs w:val="15"/>
                  </w:rPr>
                  <w:t>22,959,521.25</w:t>
                </w:r>
              </w:p>
            </w:tc>
            <w:tc>
              <w:tcPr>
                <w:tcW w:w="263" w:type="pct"/>
                <w:tcBorders>
                  <w:top w:val="single" w:sz="4" w:space="0" w:color="auto"/>
                  <w:left w:val="nil"/>
                  <w:bottom w:val="single" w:sz="4" w:space="0" w:color="auto"/>
                  <w:right w:val="single" w:sz="4" w:space="0" w:color="auto"/>
                </w:tcBorders>
                <w:vAlign w:val="center"/>
              </w:tcPr>
              <w:p w14:paraId="7A797EC6" w14:textId="77777777" w:rsidR="00293C42" w:rsidRPr="00E57673" w:rsidRDefault="00293C42" w:rsidP="00293C42">
                <w:pPr>
                  <w:rPr>
                    <w:bCs/>
                    <w:sz w:val="15"/>
                    <w:szCs w:val="15"/>
                  </w:rPr>
                </w:pPr>
                <w:r w:rsidRPr="00E57673">
                  <w:rPr>
                    <w:sz w:val="15"/>
                    <w:szCs w:val="15"/>
                  </w:rPr>
                  <w:t>否</w:t>
                </w:r>
              </w:p>
            </w:tc>
            <w:tc>
              <w:tcPr>
                <w:tcW w:w="263" w:type="pct"/>
                <w:tcBorders>
                  <w:top w:val="single" w:sz="4" w:space="0" w:color="auto"/>
                  <w:left w:val="nil"/>
                  <w:bottom w:val="single" w:sz="4" w:space="0" w:color="auto"/>
                  <w:right w:val="single" w:sz="4" w:space="0" w:color="auto"/>
                </w:tcBorders>
                <w:vAlign w:val="center"/>
              </w:tcPr>
              <w:p w14:paraId="220179A1" w14:textId="213DDB4B" w:rsidR="00293C42" w:rsidRPr="00E57673" w:rsidRDefault="00293C42" w:rsidP="00293C42">
                <w:pPr>
                  <w:jc w:val="right"/>
                  <w:rPr>
                    <w:bCs/>
                    <w:sz w:val="15"/>
                    <w:szCs w:val="15"/>
                  </w:rPr>
                </w:pPr>
                <w:r w:rsidRPr="00E57673">
                  <w:rPr>
                    <w:sz w:val="15"/>
                    <w:szCs w:val="15"/>
                  </w:rPr>
                  <w:t>0.00</w:t>
                </w:r>
              </w:p>
            </w:tc>
          </w:tr>
          <w:tr w:rsidR="00293C42" w14:paraId="07224B14" w14:textId="77777777" w:rsidTr="0014151D">
            <w:trPr>
              <w:trHeight w:val="160"/>
              <w:jc w:val="center"/>
            </w:trPr>
            <w:tc>
              <w:tcPr>
                <w:tcW w:w="263" w:type="pct"/>
                <w:tcBorders>
                  <w:top w:val="single" w:sz="4" w:space="0" w:color="auto"/>
                  <w:left w:val="single" w:sz="4" w:space="0" w:color="auto"/>
                  <w:bottom w:val="single" w:sz="4" w:space="0" w:color="auto"/>
                  <w:right w:val="single" w:sz="4" w:space="0" w:color="auto"/>
                </w:tcBorders>
                <w:vAlign w:val="center"/>
              </w:tcPr>
              <w:p w14:paraId="7F1C8081" w14:textId="77777777" w:rsidR="00293C42" w:rsidRPr="00E57673" w:rsidRDefault="00293C42" w:rsidP="00293C42">
                <w:pPr>
                  <w:rPr>
                    <w:bCs/>
                    <w:sz w:val="15"/>
                    <w:szCs w:val="15"/>
                  </w:rPr>
                </w:pPr>
                <w:r w:rsidRPr="00E57673">
                  <w:rPr>
                    <w:sz w:val="15"/>
                    <w:szCs w:val="15"/>
                  </w:rPr>
                  <w:t>偿还控股股东及金融机构债务</w:t>
                </w:r>
              </w:p>
            </w:tc>
            <w:sdt>
              <w:sdtPr>
                <w:rPr>
                  <w:bCs/>
                  <w:sz w:val="15"/>
                  <w:szCs w:val="15"/>
                </w:rPr>
                <w:alias w:val="募集资金使用进展明细_项目性质"/>
                <w:tag w:val="_GBC_24dcf66ef6c34e538703cb2ce0712429"/>
                <w:id w:val="347301902"/>
                <w:comboBox>
                  <w:listItem w:displayText="研发" w:value="研发"/>
                  <w:listItem w:displayText="生产建设" w:value="生产建设"/>
                  <w:listItem w:displayText="运营管理" w:value="运营管理"/>
                  <w:listItem w:displayText="补流还贷" w:value="补流还贷"/>
                  <w:listItem w:displayText="其他" w:value="其他"/>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037AC46F" w14:textId="77777777" w:rsidR="00293C42" w:rsidRPr="00E57673" w:rsidRDefault="00293C42" w:rsidP="00293C42">
                    <w:pPr>
                      <w:rPr>
                        <w:bCs/>
                        <w:sz w:val="15"/>
                        <w:szCs w:val="15"/>
                      </w:rPr>
                    </w:pPr>
                    <w:r w:rsidRPr="00E57673">
                      <w:rPr>
                        <w:bCs/>
                        <w:sz w:val="15"/>
                        <w:szCs w:val="15"/>
                      </w:rPr>
                      <w:t>补流还贷</w:t>
                    </w:r>
                  </w:p>
                </w:tc>
              </w:sdtContent>
            </w:sdt>
            <w:sdt>
              <w:sdtPr>
                <w:rPr>
                  <w:bCs/>
                  <w:sz w:val="15"/>
                  <w:szCs w:val="15"/>
                </w:rPr>
                <w:alias w:val="募集资金使用进展明细_是否涉及变更投向"/>
                <w:tag w:val="_GBC_b0688bfde1264cae8f829429f57f020f"/>
                <w:id w:val="997693777"/>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17CE9BA3" w14:textId="2B812FBE" w:rsidR="00293C42" w:rsidRPr="00E57673" w:rsidRDefault="00380AE8" w:rsidP="00293C42">
                    <w:pPr>
                      <w:rPr>
                        <w:bCs/>
                        <w:sz w:val="15"/>
                        <w:szCs w:val="15"/>
                      </w:rPr>
                    </w:pPr>
                    <w:r>
                      <w:rPr>
                        <w:bCs/>
                        <w:sz w:val="15"/>
                        <w:szCs w:val="15"/>
                      </w:rPr>
                      <w:t>否</w:t>
                    </w:r>
                  </w:p>
                </w:tc>
              </w:sdtContent>
            </w:sdt>
            <w:sdt>
              <w:sdtPr>
                <w:rPr>
                  <w:bCs/>
                  <w:sz w:val="15"/>
                  <w:szCs w:val="15"/>
                </w:rPr>
                <w:alias w:val="募集资金使用进展明细_募集资金来源"/>
                <w:tag w:val="_GBC_5cea9febb3c64eeab2d2d41234133f7b"/>
                <w:id w:val="519817876"/>
                <w:comboBox>
                  <w:listItem w:displayText="首次公开发行股票" w:value="首次公开发行股票"/>
                  <w:listItem w:displayText="向特定对象发行股票" w:value="向特定对象发行股票"/>
                  <w:listItem w:displayText="发行可转换债券" w:value="发行可转换债券"/>
                  <w:listItem w:displayText="其他" w:value="其他"/>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6C35705D" w14:textId="77777777" w:rsidR="00293C42" w:rsidRPr="00E57673" w:rsidRDefault="00293C42" w:rsidP="00293C42">
                    <w:pPr>
                      <w:rPr>
                        <w:bCs/>
                        <w:sz w:val="15"/>
                        <w:szCs w:val="15"/>
                      </w:rPr>
                    </w:pPr>
                    <w:r w:rsidRPr="00E57673">
                      <w:rPr>
                        <w:bCs/>
                        <w:sz w:val="15"/>
                        <w:szCs w:val="15"/>
                      </w:rPr>
                      <w:t>其他</w:t>
                    </w:r>
                  </w:p>
                </w:tc>
              </w:sdtContent>
            </w:sdt>
            <w:sdt>
              <w:sdtPr>
                <w:rPr>
                  <w:bCs/>
                  <w:sz w:val="15"/>
                  <w:szCs w:val="15"/>
                </w:rPr>
                <w:alias w:val="募集资金使用进展明细_募集资金到位时间"/>
                <w:tag w:val="_GBC_02b7b557ca5045a8b4735dce25e23485"/>
                <w:id w:val="-41062437"/>
                <w:date w:fullDate="2020-07-01T00:00:00Z">
                  <w:dateFormat w:val="yyyy'年'M'月'd'日'"/>
                  <w:lid w:val="zh-CN"/>
                  <w:storeMappedDataAs w:val="dateTime"/>
                  <w:calendar w:val="gregorian"/>
                </w:date>
              </w:sdtPr>
              <w:sdtContent>
                <w:tc>
                  <w:tcPr>
                    <w:tcW w:w="263" w:type="pct"/>
                    <w:tcBorders>
                      <w:top w:val="single" w:sz="4" w:space="0" w:color="auto"/>
                      <w:left w:val="single" w:sz="4" w:space="0" w:color="auto"/>
                      <w:bottom w:val="single" w:sz="4" w:space="0" w:color="auto"/>
                      <w:right w:val="single" w:sz="4" w:space="0" w:color="auto"/>
                    </w:tcBorders>
                    <w:vAlign w:val="center"/>
                  </w:tcPr>
                  <w:p w14:paraId="592489CF" w14:textId="77777777" w:rsidR="00293C42" w:rsidRPr="00E57673" w:rsidRDefault="00293C42" w:rsidP="00293C42">
                    <w:pPr>
                      <w:rPr>
                        <w:bCs/>
                        <w:sz w:val="15"/>
                        <w:szCs w:val="15"/>
                      </w:rPr>
                    </w:pPr>
                    <w:r w:rsidRPr="00E57673">
                      <w:rPr>
                        <w:bCs/>
                        <w:sz w:val="15"/>
                        <w:szCs w:val="15"/>
                      </w:rPr>
                      <w:t>2020年7月1日</w:t>
                    </w:r>
                  </w:p>
                </w:tc>
              </w:sdtContent>
            </w:sdt>
            <w:sdt>
              <w:sdtPr>
                <w:rPr>
                  <w:bCs/>
                  <w:sz w:val="15"/>
                  <w:szCs w:val="15"/>
                </w:rPr>
                <w:alias w:val="募集资金使用进展明细_是否使用超募资金"/>
                <w:tag w:val="_GBC_35ce8a25928e4cf6a68ce6afefa3a9a3"/>
                <w:id w:val="2019117570"/>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vAlign w:val="center"/>
                  </w:tcPr>
                  <w:p w14:paraId="69C7A4EF" w14:textId="77777777" w:rsidR="00293C42" w:rsidRPr="00E57673" w:rsidRDefault="00293C42" w:rsidP="00293C42">
                    <w:pPr>
                      <w:jc w:val="right"/>
                      <w:rPr>
                        <w:bCs/>
                        <w:sz w:val="15"/>
                        <w:szCs w:val="15"/>
                      </w:rPr>
                    </w:pPr>
                    <w:r w:rsidRPr="00E57673">
                      <w:rPr>
                        <w:bCs/>
                        <w:sz w:val="15"/>
                        <w:szCs w:val="15"/>
                      </w:rPr>
                      <w:t>否</w:t>
                    </w:r>
                  </w:p>
                </w:tc>
              </w:sdtContent>
            </w:sdt>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2B0F63C1" w14:textId="77777777" w:rsidR="00293C42" w:rsidRPr="00E57673" w:rsidRDefault="00293C42" w:rsidP="00293C42">
                <w:pPr>
                  <w:jc w:val="right"/>
                  <w:rPr>
                    <w:bCs/>
                    <w:sz w:val="15"/>
                    <w:szCs w:val="15"/>
                  </w:rPr>
                </w:pPr>
                <w:r w:rsidRPr="00E57673">
                  <w:rPr>
                    <w:sz w:val="15"/>
                    <w:szCs w:val="15"/>
                  </w:rPr>
                  <w:t>128,020,400.64</w:t>
                </w:r>
              </w:p>
            </w:tc>
            <w:tc>
              <w:tcPr>
                <w:tcW w:w="263" w:type="pct"/>
                <w:tcBorders>
                  <w:top w:val="single" w:sz="4" w:space="0" w:color="auto"/>
                  <w:left w:val="nil"/>
                  <w:bottom w:val="single" w:sz="4" w:space="0" w:color="auto"/>
                  <w:right w:val="single" w:sz="4" w:space="0" w:color="auto"/>
                </w:tcBorders>
                <w:shd w:val="clear" w:color="auto" w:fill="auto"/>
                <w:vAlign w:val="center"/>
              </w:tcPr>
              <w:p w14:paraId="0872B16B" w14:textId="77777777" w:rsidR="00293C42" w:rsidRPr="00E57673" w:rsidRDefault="00293C42" w:rsidP="00293C42">
                <w:pPr>
                  <w:jc w:val="right"/>
                  <w:rPr>
                    <w:bCs/>
                    <w:sz w:val="15"/>
                    <w:szCs w:val="15"/>
                  </w:rPr>
                </w:pPr>
                <w:r w:rsidRPr="00E57673">
                  <w:rPr>
                    <w:sz w:val="15"/>
                    <w:szCs w:val="15"/>
                  </w:rPr>
                  <w:t>128,020,400.64</w:t>
                </w:r>
              </w:p>
            </w:tc>
            <w:tc>
              <w:tcPr>
                <w:tcW w:w="263" w:type="pct"/>
                <w:tcBorders>
                  <w:top w:val="single" w:sz="4" w:space="0" w:color="auto"/>
                  <w:left w:val="nil"/>
                  <w:bottom w:val="single" w:sz="4" w:space="0" w:color="auto"/>
                  <w:right w:val="single" w:sz="4" w:space="0" w:color="auto"/>
                </w:tcBorders>
                <w:vAlign w:val="center"/>
              </w:tcPr>
              <w:p w14:paraId="330D023B" w14:textId="77777777" w:rsidR="00293C42" w:rsidRPr="00E57673" w:rsidRDefault="00293C42" w:rsidP="00293C42">
                <w:pPr>
                  <w:jc w:val="right"/>
                  <w:rPr>
                    <w:bCs/>
                    <w:sz w:val="15"/>
                    <w:szCs w:val="15"/>
                  </w:rPr>
                </w:pPr>
                <w:r w:rsidRPr="00E57673">
                  <w:rPr>
                    <w:sz w:val="15"/>
                    <w:szCs w:val="15"/>
                  </w:rPr>
                  <w:t>0.00</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151B594B" w14:textId="77777777" w:rsidR="00293C42" w:rsidRPr="00E57673" w:rsidRDefault="00293C42" w:rsidP="00293C42">
                <w:pPr>
                  <w:jc w:val="right"/>
                  <w:rPr>
                    <w:bCs/>
                    <w:sz w:val="15"/>
                    <w:szCs w:val="15"/>
                  </w:rPr>
                </w:pPr>
                <w:r w:rsidRPr="00E57673">
                  <w:rPr>
                    <w:sz w:val="15"/>
                    <w:szCs w:val="15"/>
                  </w:rPr>
                  <w:t>128,020,400.64</w:t>
                </w:r>
              </w:p>
            </w:tc>
            <w:tc>
              <w:tcPr>
                <w:tcW w:w="263" w:type="pct"/>
                <w:tcBorders>
                  <w:top w:val="single" w:sz="4" w:space="0" w:color="auto"/>
                  <w:left w:val="nil"/>
                  <w:bottom w:val="single" w:sz="4" w:space="0" w:color="auto"/>
                  <w:right w:val="single" w:sz="4" w:space="0" w:color="auto"/>
                </w:tcBorders>
                <w:shd w:val="clear" w:color="auto" w:fill="auto"/>
                <w:vAlign w:val="center"/>
              </w:tcPr>
              <w:p w14:paraId="553D4D24" w14:textId="77777777" w:rsidR="00293C42" w:rsidRPr="00E57673" w:rsidRDefault="00293C42" w:rsidP="00293C42">
                <w:pPr>
                  <w:jc w:val="right"/>
                  <w:rPr>
                    <w:bCs/>
                    <w:sz w:val="15"/>
                    <w:szCs w:val="15"/>
                  </w:rPr>
                </w:pPr>
                <w:r w:rsidRPr="00E57673">
                  <w:rPr>
                    <w:sz w:val="15"/>
                    <w:szCs w:val="15"/>
                  </w:rPr>
                  <w:t>100.00%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2BC52F14" w14:textId="77777777" w:rsidR="00293C42" w:rsidRPr="00E57673" w:rsidRDefault="00293C42" w:rsidP="00293C42">
                <w:pPr>
                  <w:rPr>
                    <w:bCs/>
                    <w:sz w:val="15"/>
                    <w:szCs w:val="15"/>
                  </w:rPr>
                </w:pPr>
                <w:r w:rsidRPr="00E57673">
                  <w:rPr>
                    <w:sz w:val="15"/>
                    <w:szCs w:val="15"/>
                  </w:rPr>
                  <w:t>不适用</w:t>
                </w:r>
              </w:p>
            </w:tc>
            <w:sdt>
              <w:sdtPr>
                <w:rPr>
                  <w:bCs/>
                  <w:sz w:val="15"/>
                  <w:szCs w:val="15"/>
                </w:rPr>
                <w:alias w:val="募集资金使用进展明细_是否已结项"/>
                <w:tag w:val="_GBC_cca32da2e0764e8ab62bec3a74cd0d64"/>
                <w:id w:val="-1978600041"/>
                <w:comboBox>
                  <w:listItem w:displayText="是" w:value="是"/>
                  <w:listItem w:displayText="否" w:value="否"/>
                </w:comboBox>
              </w:sdtPr>
              <w:sdtContent>
                <w:tc>
                  <w:tcPr>
                    <w:tcW w:w="263" w:type="pct"/>
                    <w:tcBorders>
                      <w:top w:val="single" w:sz="4" w:space="0" w:color="auto"/>
                      <w:left w:val="nil"/>
                      <w:bottom w:val="single" w:sz="4" w:space="0" w:color="auto"/>
                      <w:right w:val="single" w:sz="4" w:space="0" w:color="auto"/>
                    </w:tcBorders>
                    <w:shd w:val="clear" w:color="auto" w:fill="auto"/>
                    <w:vAlign w:val="center"/>
                  </w:tcPr>
                  <w:p w14:paraId="46ABD34E" w14:textId="77777777" w:rsidR="00293C42" w:rsidRPr="00E57673" w:rsidRDefault="00293C42" w:rsidP="00293C42">
                    <w:pPr>
                      <w:rPr>
                        <w:bCs/>
                        <w:sz w:val="15"/>
                        <w:szCs w:val="15"/>
                      </w:rPr>
                    </w:pPr>
                    <w:r w:rsidRPr="00E57673">
                      <w:rPr>
                        <w:bCs/>
                        <w:sz w:val="15"/>
                        <w:szCs w:val="15"/>
                      </w:rPr>
                      <w:t xml:space="preserve">　是</w:t>
                    </w:r>
                  </w:p>
                </w:tc>
              </w:sdtContent>
            </w:sdt>
            <w:sdt>
              <w:sdtPr>
                <w:rPr>
                  <w:bCs/>
                  <w:sz w:val="15"/>
                  <w:szCs w:val="15"/>
                </w:rPr>
                <w:alias w:val="募集资金使用进展明细_投入进度是否符合计划的进度"/>
                <w:tag w:val="_GBC_86f91dddf71549489996d08a993ecfdf"/>
                <w:id w:val="-6759177"/>
                <w:comboBox>
                  <w:listItem w:displayText="是" w:value="是"/>
                  <w:listItem w:displayText="否" w:value="否"/>
                </w:comboBox>
              </w:sdtPr>
              <w:sdtContent>
                <w:tc>
                  <w:tcPr>
                    <w:tcW w:w="263" w:type="pct"/>
                    <w:tcBorders>
                      <w:top w:val="single" w:sz="4" w:space="0" w:color="auto"/>
                      <w:left w:val="nil"/>
                      <w:bottom w:val="single" w:sz="4" w:space="0" w:color="auto"/>
                      <w:right w:val="single" w:sz="4" w:space="0" w:color="auto"/>
                    </w:tcBorders>
                    <w:shd w:val="clear" w:color="auto" w:fill="auto"/>
                    <w:vAlign w:val="center"/>
                  </w:tcPr>
                  <w:p w14:paraId="48D62449" w14:textId="77777777" w:rsidR="00293C42" w:rsidRPr="00E57673" w:rsidRDefault="00293C42" w:rsidP="00293C42">
                    <w:pPr>
                      <w:rPr>
                        <w:bCs/>
                        <w:sz w:val="15"/>
                        <w:szCs w:val="15"/>
                      </w:rPr>
                    </w:pPr>
                    <w:r w:rsidRPr="00E57673">
                      <w:rPr>
                        <w:bCs/>
                        <w:sz w:val="15"/>
                        <w:szCs w:val="15"/>
                      </w:rPr>
                      <w:t xml:space="preserve">　是</w:t>
                    </w:r>
                  </w:p>
                </w:tc>
              </w:sdtContent>
            </w:sdt>
            <w:tc>
              <w:tcPr>
                <w:tcW w:w="263" w:type="pct"/>
                <w:tcBorders>
                  <w:top w:val="single" w:sz="4" w:space="0" w:color="auto"/>
                  <w:left w:val="nil"/>
                  <w:bottom w:val="single" w:sz="4" w:space="0" w:color="auto"/>
                  <w:right w:val="single" w:sz="4" w:space="0" w:color="auto"/>
                </w:tcBorders>
                <w:shd w:val="clear" w:color="auto" w:fill="auto"/>
                <w:vAlign w:val="center"/>
              </w:tcPr>
              <w:p w14:paraId="5A3AF343" w14:textId="77777777" w:rsidR="00293C42" w:rsidRPr="00E57673" w:rsidRDefault="00293C42" w:rsidP="00293C42">
                <w:pPr>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vAlign w:val="center"/>
              </w:tcPr>
              <w:p w14:paraId="22933D04" w14:textId="77777777" w:rsidR="00293C42" w:rsidRPr="00E57673" w:rsidRDefault="00293C42" w:rsidP="00293C42">
                <w:pPr>
                  <w:jc w:val="right"/>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598769B" w14:textId="77777777" w:rsidR="00293C42" w:rsidRPr="00E57673" w:rsidRDefault="00293C42" w:rsidP="00293C42">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vAlign w:val="center"/>
              </w:tcPr>
              <w:p w14:paraId="450ADBF8" w14:textId="77777777" w:rsidR="00293C42" w:rsidRPr="00E57673" w:rsidRDefault="00293C42" w:rsidP="00293C42">
                <w:pPr>
                  <w:rPr>
                    <w:bCs/>
                    <w:sz w:val="15"/>
                    <w:szCs w:val="15"/>
                  </w:rPr>
                </w:pPr>
                <w:r w:rsidRPr="00E57673">
                  <w:rPr>
                    <w:sz w:val="15"/>
                    <w:szCs w:val="15"/>
                  </w:rPr>
                  <w:t>否</w:t>
                </w:r>
              </w:p>
            </w:tc>
            <w:tc>
              <w:tcPr>
                <w:tcW w:w="263" w:type="pct"/>
                <w:tcBorders>
                  <w:top w:val="single" w:sz="4" w:space="0" w:color="auto"/>
                  <w:left w:val="nil"/>
                  <w:bottom w:val="single" w:sz="4" w:space="0" w:color="auto"/>
                  <w:right w:val="single" w:sz="4" w:space="0" w:color="auto"/>
                </w:tcBorders>
                <w:vAlign w:val="center"/>
              </w:tcPr>
              <w:p w14:paraId="4CA593C2" w14:textId="5D129753" w:rsidR="00293C42" w:rsidRPr="00E57673" w:rsidRDefault="00293C42" w:rsidP="00293C42">
                <w:pPr>
                  <w:jc w:val="right"/>
                  <w:rPr>
                    <w:bCs/>
                    <w:sz w:val="15"/>
                    <w:szCs w:val="15"/>
                  </w:rPr>
                </w:pPr>
                <w:r w:rsidRPr="00E57673">
                  <w:rPr>
                    <w:sz w:val="15"/>
                    <w:szCs w:val="15"/>
                  </w:rPr>
                  <w:t>0.00</w:t>
                </w:r>
              </w:p>
            </w:tc>
          </w:tr>
          <w:tr w:rsidR="00380AE8" w14:paraId="6C3EE0D1" w14:textId="77777777" w:rsidTr="00724428">
            <w:trPr>
              <w:trHeight w:val="160"/>
              <w:jc w:val="center"/>
            </w:trPr>
            <w:tc>
              <w:tcPr>
                <w:tcW w:w="263" w:type="pct"/>
                <w:tcBorders>
                  <w:top w:val="single" w:sz="4" w:space="0" w:color="auto"/>
                  <w:left w:val="single" w:sz="4" w:space="0" w:color="auto"/>
                  <w:bottom w:val="single" w:sz="4" w:space="0" w:color="auto"/>
                  <w:right w:val="single" w:sz="4" w:space="0" w:color="auto"/>
                </w:tcBorders>
                <w:vAlign w:val="center"/>
              </w:tcPr>
              <w:p w14:paraId="49A6EA53" w14:textId="77777777" w:rsidR="00380AE8" w:rsidRPr="00E57673" w:rsidRDefault="00380AE8" w:rsidP="00380AE8">
                <w:pPr>
                  <w:rPr>
                    <w:bCs/>
                    <w:sz w:val="15"/>
                    <w:szCs w:val="15"/>
                  </w:rPr>
                </w:pPr>
                <w:r w:rsidRPr="00E57673">
                  <w:rPr>
                    <w:sz w:val="15"/>
                    <w:szCs w:val="15"/>
                  </w:rPr>
                  <w:t>氢能产品研发项目</w:t>
                </w:r>
              </w:p>
            </w:tc>
            <w:tc>
              <w:tcPr>
                <w:tcW w:w="263" w:type="pct"/>
                <w:tcBorders>
                  <w:top w:val="single" w:sz="4" w:space="0" w:color="auto"/>
                  <w:left w:val="single" w:sz="4" w:space="0" w:color="auto"/>
                  <w:bottom w:val="single" w:sz="4" w:space="0" w:color="auto"/>
                  <w:right w:val="single" w:sz="4" w:space="0" w:color="auto"/>
                </w:tcBorders>
                <w:vAlign w:val="center"/>
              </w:tcPr>
              <w:p w14:paraId="23784480" w14:textId="77777777" w:rsidR="00380AE8" w:rsidRPr="00E57673" w:rsidRDefault="00380AE8" w:rsidP="00380AE8">
                <w:pPr>
                  <w:rPr>
                    <w:bCs/>
                    <w:sz w:val="15"/>
                    <w:szCs w:val="15"/>
                  </w:rPr>
                </w:pPr>
                <w:r w:rsidRPr="00E57673">
                  <w:rPr>
                    <w:sz w:val="15"/>
                    <w:szCs w:val="15"/>
                  </w:rPr>
                  <w:t>研发</w:t>
                </w:r>
              </w:p>
            </w:tc>
            <w:sdt>
              <w:sdtPr>
                <w:rPr>
                  <w:bCs/>
                  <w:sz w:val="15"/>
                  <w:szCs w:val="15"/>
                </w:rPr>
                <w:alias w:val="募集资金使用进展明细_是否涉及变更投向"/>
                <w:tag w:val="_GBC_b0688bfde1264cae8f829429f57f020f"/>
                <w:id w:val="1126897306"/>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tcPr>
                  <w:p w14:paraId="57E8ADE0" w14:textId="086254E2" w:rsidR="00380AE8" w:rsidRPr="00E57673" w:rsidRDefault="00380AE8" w:rsidP="00380AE8">
                    <w:pPr>
                      <w:rPr>
                        <w:bCs/>
                        <w:sz w:val="15"/>
                        <w:szCs w:val="15"/>
                      </w:rPr>
                    </w:pPr>
                    <w:r w:rsidRPr="00E473AF">
                      <w:rPr>
                        <w:bCs/>
                        <w:sz w:val="15"/>
                        <w:szCs w:val="15"/>
                      </w:rPr>
                      <w:t>否</w:t>
                    </w:r>
                  </w:p>
                </w:tc>
              </w:sdtContent>
            </w:sdt>
            <w:tc>
              <w:tcPr>
                <w:tcW w:w="263" w:type="pct"/>
                <w:tcBorders>
                  <w:top w:val="single" w:sz="4" w:space="0" w:color="auto"/>
                  <w:left w:val="single" w:sz="4" w:space="0" w:color="auto"/>
                  <w:bottom w:val="single" w:sz="4" w:space="0" w:color="auto"/>
                  <w:right w:val="single" w:sz="4" w:space="0" w:color="auto"/>
                </w:tcBorders>
                <w:vAlign w:val="center"/>
              </w:tcPr>
              <w:p w14:paraId="1463603D" w14:textId="77777777" w:rsidR="00380AE8" w:rsidRPr="00E57673" w:rsidRDefault="00380AE8" w:rsidP="00380AE8">
                <w:pPr>
                  <w:rPr>
                    <w:bCs/>
                    <w:sz w:val="15"/>
                    <w:szCs w:val="15"/>
                  </w:rPr>
                </w:pPr>
                <w:r w:rsidRPr="00E57673">
                  <w:rPr>
                    <w:sz w:val="15"/>
                    <w:szCs w:val="15"/>
                  </w:rPr>
                  <w:t>其他</w:t>
                </w:r>
              </w:p>
            </w:tc>
            <w:tc>
              <w:tcPr>
                <w:tcW w:w="263" w:type="pct"/>
                <w:tcBorders>
                  <w:top w:val="single" w:sz="4" w:space="0" w:color="auto"/>
                  <w:left w:val="single" w:sz="4" w:space="0" w:color="auto"/>
                  <w:bottom w:val="single" w:sz="4" w:space="0" w:color="auto"/>
                  <w:right w:val="single" w:sz="4" w:space="0" w:color="auto"/>
                </w:tcBorders>
                <w:vAlign w:val="center"/>
              </w:tcPr>
              <w:p w14:paraId="436FD349" w14:textId="77777777" w:rsidR="00380AE8" w:rsidRPr="00E57673" w:rsidRDefault="00380AE8" w:rsidP="00380AE8">
                <w:pPr>
                  <w:rPr>
                    <w:bCs/>
                    <w:sz w:val="15"/>
                    <w:szCs w:val="15"/>
                  </w:rPr>
                </w:pPr>
                <w:r w:rsidRPr="00E57673">
                  <w:rPr>
                    <w:sz w:val="15"/>
                    <w:szCs w:val="15"/>
                  </w:rPr>
                  <w:t>2020年7月1日</w:t>
                </w:r>
              </w:p>
            </w:tc>
            <w:tc>
              <w:tcPr>
                <w:tcW w:w="263" w:type="pct"/>
                <w:tcBorders>
                  <w:top w:val="single" w:sz="4" w:space="0" w:color="auto"/>
                  <w:left w:val="single" w:sz="4" w:space="0" w:color="auto"/>
                  <w:bottom w:val="single" w:sz="4" w:space="0" w:color="auto"/>
                  <w:right w:val="single" w:sz="4" w:space="0" w:color="auto"/>
                </w:tcBorders>
                <w:vAlign w:val="center"/>
              </w:tcPr>
              <w:p w14:paraId="34096A2B" w14:textId="77777777" w:rsidR="00380AE8" w:rsidRPr="00E57673" w:rsidRDefault="00380AE8" w:rsidP="00380AE8">
                <w:pPr>
                  <w:jc w:val="right"/>
                  <w:rPr>
                    <w:bCs/>
                    <w:sz w:val="15"/>
                    <w:szCs w:val="15"/>
                  </w:rPr>
                </w:pPr>
                <w:r w:rsidRPr="00E57673">
                  <w:rPr>
                    <w:sz w:val="15"/>
                    <w:szCs w:val="15"/>
                  </w:rPr>
                  <w:t>否</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683AB482" w14:textId="77777777" w:rsidR="00380AE8" w:rsidRPr="00E57673" w:rsidRDefault="00380AE8" w:rsidP="00380AE8">
                <w:pPr>
                  <w:jc w:val="right"/>
                  <w:rPr>
                    <w:bCs/>
                    <w:sz w:val="15"/>
                    <w:szCs w:val="15"/>
                  </w:rPr>
                </w:pPr>
                <w:r w:rsidRPr="00E57673">
                  <w:rPr>
                    <w:sz w:val="15"/>
                    <w:szCs w:val="15"/>
                  </w:rPr>
                  <w:t>27,285,000.00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2F2BC49B" w14:textId="77777777" w:rsidR="00380AE8" w:rsidRPr="00E57673" w:rsidRDefault="00380AE8" w:rsidP="00380AE8">
                <w:pPr>
                  <w:jc w:val="right"/>
                  <w:rPr>
                    <w:bCs/>
                    <w:sz w:val="15"/>
                    <w:szCs w:val="15"/>
                  </w:rPr>
                </w:pPr>
                <w:r w:rsidRPr="00E57673">
                  <w:rPr>
                    <w:sz w:val="15"/>
                    <w:szCs w:val="15"/>
                  </w:rPr>
                  <w:t>27,285,000.00</w:t>
                </w:r>
              </w:p>
            </w:tc>
            <w:tc>
              <w:tcPr>
                <w:tcW w:w="263" w:type="pct"/>
                <w:tcBorders>
                  <w:top w:val="single" w:sz="4" w:space="0" w:color="auto"/>
                  <w:left w:val="nil"/>
                  <w:bottom w:val="single" w:sz="4" w:space="0" w:color="auto"/>
                  <w:right w:val="single" w:sz="4" w:space="0" w:color="auto"/>
                </w:tcBorders>
                <w:vAlign w:val="center"/>
              </w:tcPr>
              <w:p w14:paraId="3D223EEF" w14:textId="77777777" w:rsidR="00380AE8" w:rsidRPr="00E57673" w:rsidRDefault="00380AE8" w:rsidP="00380AE8">
                <w:pPr>
                  <w:jc w:val="right"/>
                  <w:rPr>
                    <w:bCs/>
                    <w:sz w:val="15"/>
                    <w:szCs w:val="15"/>
                  </w:rPr>
                </w:pPr>
                <w:r w:rsidRPr="00E57673">
                  <w:rPr>
                    <w:sz w:val="15"/>
                    <w:szCs w:val="15"/>
                  </w:rPr>
                  <w:t>6,350,039.86</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65D51B62" w14:textId="77777777" w:rsidR="00380AE8" w:rsidRPr="00E57673" w:rsidRDefault="00380AE8" w:rsidP="00380AE8">
                <w:pPr>
                  <w:jc w:val="right"/>
                  <w:rPr>
                    <w:bCs/>
                    <w:sz w:val="15"/>
                    <w:szCs w:val="15"/>
                  </w:rPr>
                </w:pPr>
                <w:r w:rsidRPr="00E57673">
                  <w:rPr>
                    <w:sz w:val="15"/>
                    <w:szCs w:val="15"/>
                  </w:rPr>
                  <w:t>14,012,741.72</w:t>
                </w:r>
              </w:p>
            </w:tc>
            <w:tc>
              <w:tcPr>
                <w:tcW w:w="263" w:type="pct"/>
                <w:tcBorders>
                  <w:top w:val="single" w:sz="4" w:space="0" w:color="auto"/>
                  <w:left w:val="nil"/>
                  <w:bottom w:val="single" w:sz="4" w:space="0" w:color="auto"/>
                  <w:right w:val="single" w:sz="4" w:space="0" w:color="auto"/>
                </w:tcBorders>
                <w:shd w:val="clear" w:color="auto" w:fill="auto"/>
                <w:vAlign w:val="center"/>
              </w:tcPr>
              <w:p w14:paraId="3B886029" w14:textId="77777777" w:rsidR="00380AE8" w:rsidRPr="00E57673" w:rsidRDefault="00380AE8" w:rsidP="00380AE8">
                <w:pPr>
                  <w:jc w:val="right"/>
                  <w:rPr>
                    <w:bCs/>
                    <w:sz w:val="15"/>
                    <w:szCs w:val="15"/>
                  </w:rPr>
                </w:pPr>
                <w:r w:rsidRPr="00E57673">
                  <w:rPr>
                    <w:sz w:val="15"/>
                    <w:szCs w:val="15"/>
                  </w:rPr>
                  <w:t>51.36%</w:t>
                </w:r>
              </w:p>
            </w:tc>
            <w:tc>
              <w:tcPr>
                <w:tcW w:w="263" w:type="pct"/>
                <w:tcBorders>
                  <w:top w:val="single" w:sz="4" w:space="0" w:color="auto"/>
                  <w:left w:val="nil"/>
                  <w:bottom w:val="single" w:sz="4" w:space="0" w:color="auto"/>
                  <w:right w:val="single" w:sz="4" w:space="0" w:color="auto"/>
                </w:tcBorders>
                <w:shd w:val="clear" w:color="auto" w:fill="auto"/>
                <w:vAlign w:val="center"/>
              </w:tcPr>
              <w:p w14:paraId="79DDCB66"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shd w:val="clear" w:color="auto" w:fill="auto"/>
                <w:vAlign w:val="center"/>
              </w:tcPr>
              <w:p w14:paraId="4CD10556" w14:textId="77777777" w:rsidR="00380AE8" w:rsidRPr="00E57673" w:rsidRDefault="00380AE8" w:rsidP="00380AE8">
                <w:pPr>
                  <w:rPr>
                    <w:bCs/>
                    <w:sz w:val="15"/>
                    <w:szCs w:val="15"/>
                  </w:rPr>
                </w:pPr>
                <w:r w:rsidRPr="00E57673">
                  <w:rPr>
                    <w:sz w:val="15"/>
                    <w:szCs w:val="15"/>
                  </w:rPr>
                  <w:t xml:space="preserve">　否</w:t>
                </w:r>
              </w:p>
            </w:tc>
            <w:tc>
              <w:tcPr>
                <w:tcW w:w="263" w:type="pct"/>
                <w:tcBorders>
                  <w:top w:val="single" w:sz="4" w:space="0" w:color="auto"/>
                  <w:left w:val="nil"/>
                  <w:bottom w:val="single" w:sz="4" w:space="0" w:color="auto"/>
                  <w:right w:val="single" w:sz="4" w:space="0" w:color="auto"/>
                </w:tcBorders>
                <w:shd w:val="clear" w:color="auto" w:fill="auto"/>
                <w:vAlign w:val="center"/>
              </w:tcPr>
              <w:p w14:paraId="09C682B2" w14:textId="77777777" w:rsidR="00380AE8" w:rsidRPr="00E57673" w:rsidRDefault="00380AE8" w:rsidP="00380AE8">
                <w:pPr>
                  <w:rPr>
                    <w:bCs/>
                    <w:sz w:val="15"/>
                    <w:szCs w:val="15"/>
                  </w:rPr>
                </w:pPr>
                <w:r w:rsidRPr="00E57673">
                  <w:rPr>
                    <w:sz w:val="15"/>
                    <w:szCs w:val="15"/>
                  </w:rPr>
                  <w:t xml:space="preserve">　是</w:t>
                </w:r>
              </w:p>
            </w:tc>
            <w:tc>
              <w:tcPr>
                <w:tcW w:w="263" w:type="pct"/>
                <w:tcBorders>
                  <w:top w:val="single" w:sz="4" w:space="0" w:color="auto"/>
                  <w:left w:val="nil"/>
                  <w:bottom w:val="single" w:sz="4" w:space="0" w:color="auto"/>
                  <w:right w:val="single" w:sz="4" w:space="0" w:color="auto"/>
                </w:tcBorders>
                <w:shd w:val="clear" w:color="auto" w:fill="auto"/>
                <w:vAlign w:val="center"/>
              </w:tcPr>
              <w:p w14:paraId="1F90A0F6"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vAlign w:val="center"/>
              </w:tcPr>
              <w:p w14:paraId="0A7BBCFC" w14:textId="77777777" w:rsidR="00380AE8" w:rsidRPr="00E57673" w:rsidRDefault="00380AE8" w:rsidP="00380AE8">
                <w:pPr>
                  <w:jc w:val="right"/>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80DCB31"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vAlign w:val="center"/>
              </w:tcPr>
              <w:p w14:paraId="5438E0C1" w14:textId="77777777" w:rsidR="00380AE8" w:rsidRPr="00E57673" w:rsidRDefault="00380AE8" w:rsidP="00380AE8">
                <w:pPr>
                  <w:rPr>
                    <w:bCs/>
                    <w:sz w:val="15"/>
                    <w:szCs w:val="15"/>
                  </w:rPr>
                </w:pPr>
                <w:r w:rsidRPr="00E57673">
                  <w:rPr>
                    <w:sz w:val="15"/>
                    <w:szCs w:val="15"/>
                  </w:rPr>
                  <w:t>否</w:t>
                </w:r>
              </w:p>
            </w:tc>
            <w:tc>
              <w:tcPr>
                <w:tcW w:w="263" w:type="pct"/>
                <w:tcBorders>
                  <w:top w:val="single" w:sz="4" w:space="0" w:color="auto"/>
                  <w:left w:val="nil"/>
                  <w:bottom w:val="single" w:sz="4" w:space="0" w:color="auto"/>
                  <w:right w:val="single" w:sz="4" w:space="0" w:color="auto"/>
                </w:tcBorders>
                <w:vAlign w:val="center"/>
              </w:tcPr>
              <w:p w14:paraId="251330AB" w14:textId="14A811C1" w:rsidR="00380AE8" w:rsidRPr="00E57673" w:rsidRDefault="00380AE8" w:rsidP="00380AE8">
                <w:pPr>
                  <w:jc w:val="right"/>
                  <w:rPr>
                    <w:bCs/>
                    <w:sz w:val="15"/>
                    <w:szCs w:val="15"/>
                  </w:rPr>
                </w:pPr>
                <w:r w:rsidRPr="00293C42">
                  <w:rPr>
                    <w:bCs/>
                    <w:sz w:val="15"/>
                    <w:szCs w:val="15"/>
                  </w:rPr>
                  <w:t>13,513,694.43</w:t>
                </w:r>
              </w:p>
            </w:tc>
          </w:tr>
          <w:tr w:rsidR="00380AE8" w14:paraId="6D383A4F" w14:textId="77777777" w:rsidTr="00724428">
            <w:trPr>
              <w:trHeight w:val="160"/>
              <w:jc w:val="center"/>
            </w:trPr>
            <w:tc>
              <w:tcPr>
                <w:tcW w:w="263" w:type="pct"/>
                <w:tcBorders>
                  <w:top w:val="single" w:sz="4" w:space="0" w:color="auto"/>
                  <w:left w:val="single" w:sz="4" w:space="0" w:color="auto"/>
                  <w:bottom w:val="single" w:sz="4" w:space="0" w:color="auto"/>
                  <w:right w:val="single" w:sz="4" w:space="0" w:color="auto"/>
                </w:tcBorders>
                <w:vAlign w:val="center"/>
              </w:tcPr>
              <w:p w14:paraId="4343A3D1" w14:textId="77777777" w:rsidR="00380AE8" w:rsidRPr="00E57673" w:rsidRDefault="00380AE8" w:rsidP="00380AE8">
                <w:pPr>
                  <w:rPr>
                    <w:bCs/>
                    <w:sz w:val="15"/>
                    <w:szCs w:val="15"/>
                  </w:rPr>
                </w:pPr>
                <w:r w:rsidRPr="00E57673">
                  <w:rPr>
                    <w:sz w:val="15"/>
                    <w:szCs w:val="15"/>
                  </w:rPr>
                  <w:t>支付本次交易现金对价</w:t>
                </w:r>
              </w:p>
            </w:tc>
            <w:tc>
              <w:tcPr>
                <w:tcW w:w="263" w:type="pct"/>
                <w:tcBorders>
                  <w:top w:val="single" w:sz="4" w:space="0" w:color="auto"/>
                  <w:left w:val="single" w:sz="4" w:space="0" w:color="auto"/>
                  <w:bottom w:val="single" w:sz="4" w:space="0" w:color="auto"/>
                  <w:right w:val="single" w:sz="4" w:space="0" w:color="auto"/>
                </w:tcBorders>
                <w:vAlign w:val="center"/>
              </w:tcPr>
              <w:p w14:paraId="14F0665D" w14:textId="77777777" w:rsidR="00380AE8" w:rsidRPr="00E57673" w:rsidRDefault="00380AE8" w:rsidP="00380AE8">
                <w:pPr>
                  <w:rPr>
                    <w:bCs/>
                    <w:sz w:val="15"/>
                    <w:szCs w:val="15"/>
                  </w:rPr>
                </w:pPr>
                <w:r w:rsidRPr="00E57673">
                  <w:rPr>
                    <w:sz w:val="15"/>
                    <w:szCs w:val="15"/>
                  </w:rPr>
                  <w:t>其他</w:t>
                </w:r>
              </w:p>
            </w:tc>
            <w:sdt>
              <w:sdtPr>
                <w:rPr>
                  <w:bCs/>
                  <w:sz w:val="15"/>
                  <w:szCs w:val="15"/>
                </w:rPr>
                <w:alias w:val="募集资金使用进展明细_是否涉及变更投向"/>
                <w:tag w:val="_GBC_b0688bfde1264cae8f829429f57f020f"/>
                <w:id w:val="2080632352"/>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tcPr>
                  <w:p w14:paraId="6593C4AA" w14:textId="538A3B58" w:rsidR="00380AE8" w:rsidRPr="00E57673" w:rsidRDefault="00380AE8" w:rsidP="00380AE8">
                    <w:pPr>
                      <w:rPr>
                        <w:bCs/>
                        <w:sz w:val="15"/>
                        <w:szCs w:val="15"/>
                      </w:rPr>
                    </w:pPr>
                    <w:r w:rsidRPr="00E473AF">
                      <w:rPr>
                        <w:bCs/>
                        <w:sz w:val="15"/>
                        <w:szCs w:val="15"/>
                      </w:rPr>
                      <w:t>否</w:t>
                    </w:r>
                  </w:p>
                </w:tc>
              </w:sdtContent>
            </w:sdt>
            <w:tc>
              <w:tcPr>
                <w:tcW w:w="263" w:type="pct"/>
                <w:tcBorders>
                  <w:top w:val="single" w:sz="4" w:space="0" w:color="auto"/>
                  <w:left w:val="single" w:sz="4" w:space="0" w:color="auto"/>
                  <w:bottom w:val="single" w:sz="4" w:space="0" w:color="auto"/>
                  <w:right w:val="single" w:sz="4" w:space="0" w:color="auto"/>
                </w:tcBorders>
                <w:vAlign w:val="center"/>
              </w:tcPr>
              <w:p w14:paraId="70ECA783" w14:textId="77777777" w:rsidR="00380AE8" w:rsidRPr="00E57673" w:rsidRDefault="00380AE8" w:rsidP="00380AE8">
                <w:pPr>
                  <w:rPr>
                    <w:bCs/>
                    <w:sz w:val="15"/>
                    <w:szCs w:val="15"/>
                  </w:rPr>
                </w:pPr>
                <w:r w:rsidRPr="00E57673">
                  <w:rPr>
                    <w:sz w:val="15"/>
                    <w:szCs w:val="15"/>
                  </w:rPr>
                  <w:t>其他</w:t>
                </w:r>
              </w:p>
            </w:tc>
            <w:tc>
              <w:tcPr>
                <w:tcW w:w="263" w:type="pct"/>
                <w:tcBorders>
                  <w:top w:val="single" w:sz="4" w:space="0" w:color="auto"/>
                  <w:left w:val="single" w:sz="4" w:space="0" w:color="auto"/>
                  <w:bottom w:val="single" w:sz="4" w:space="0" w:color="auto"/>
                  <w:right w:val="single" w:sz="4" w:space="0" w:color="auto"/>
                </w:tcBorders>
                <w:vAlign w:val="center"/>
              </w:tcPr>
              <w:p w14:paraId="41E35329" w14:textId="77777777" w:rsidR="00380AE8" w:rsidRPr="00E57673" w:rsidRDefault="00380AE8" w:rsidP="00380AE8">
                <w:pPr>
                  <w:rPr>
                    <w:bCs/>
                    <w:sz w:val="15"/>
                    <w:szCs w:val="15"/>
                  </w:rPr>
                </w:pPr>
                <w:r w:rsidRPr="00E57673">
                  <w:rPr>
                    <w:sz w:val="15"/>
                    <w:szCs w:val="15"/>
                  </w:rPr>
                  <w:t>2022年8月4日</w:t>
                </w:r>
              </w:p>
            </w:tc>
            <w:tc>
              <w:tcPr>
                <w:tcW w:w="263" w:type="pct"/>
                <w:tcBorders>
                  <w:top w:val="single" w:sz="4" w:space="0" w:color="auto"/>
                  <w:left w:val="single" w:sz="4" w:space="0" w:color="auto"/>
                  <w:bottom w:val="single" w:sz="4" w:space="0" w:color="auto"/>
                  <w:right w:val="single" w:sz="4" w:space="0" w:color="auto"/>
                </w:tcBorders>
                <w:vAlign w:val="center"/>
              </w:tcPr>
              <w:p w14:paraId="48FA2E6D" w14:textId="77777777" w:rsidR="00380AE8" w:rsidRPr="00E57673" w:rsidRDefault="00380AE8" w:rsidP="00380AE8">
                <w:pPr>
                  <w:jc w:val="right"/>
                  <w:rPr>
                    <w:bCs/>
                    <w:sz w:val="15"/>
                    <w:szCs w:val="15"/>
                  </w:rPr>
                </w:pPr>
                <w:r w:rsidRPr="00E57673">
                  <w:rPr>
                    <w:sz w:val="15"/>
                    <w:szCs w:val="15"/>
                  </w:rPr>
                  <w:t>否</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40D3DFF8" w14:textId="77777777" w:rsidR="00380AE8" w:rsidRPr="00E57673" w:rsidRDefault="00380AE8" w:rsidP="00380AE8">
                <w:pPr>
                  <w:jc w:val="right"/>
                  <w:rPr>
                    <w:bCs/>
                    <w:sz w:val="15"/>
                    <w:szCs w:val="15"/>
                  </w:rPr>
                </w:pPr>
                <w:r w:rsidRPr="00E57673">
                  <w:rPr>
                    <w:sz w:val="15"/>
                    <w:szCs w:val="15"/>
                  </w:rPr>
                  <w:t>87,433,884.40</w:t>
                </w:r>
              </w:p>
            </w:tc>
            <w:tc>
              <w:tcPr>
                <w:tcW w:w="263" w:type="pct"/>
                <w:tcBorders>
                  <w:top w:val="single" w:sz="4" w:space="0" w:color="auto"/>
                  <w:left w:val="nil"/>
                  <w:bottom w:val="single" w:sz="4" w:space="0" w:color="auto"/>
                  <w:right w:val="single" w:sz="4" w:space="0" w:color="auto"/>
                </w:tcBorders>
                <w:shd w:val="clear" w:color="auto" w:fill="auto"/>
                <w:vAlign w:val="center"/>
              </w:tcPr>
              <w:p w14:paraId="1B43F4CD" w14:textId="77777777" w:rsidR="00380AE8" w:rsidRPr="00E57673" w:rsidRDefault="00380AE8" w:rsidP="00380AE8">
                <w:pPr>
                  <w:jc w:val="right"/>
                  <w:rPr>
                    <w:bCs/>
                    <w:sz w:val="15"/>
                    <w:szCs w:val="15"/>
                  </w:rPr>
                </w:pPr>
                <w:r w:rsidRPr="00E57673">
                  <w:rPr>
                    <w:sz w:val="15"/>
                    <w:szCs w:val="15"/>
                  </w:rPr>
                  <w:t>87,433,884.40</w:t>
                </w:r>
              </w:p>
            </w:tc>
            <w:tc>
              <w:tcPr>
                <w:tcW w:w="263" w:type="pct"/>
                <w:tcBorders>
                  <w:top w:val="single" w:sz="4" w:space="0" w:color="auto"/>
                  <w:left w:val="nil"/>
                  <w:bottom w:val="single" w:sz="4" w:space="0" w:color="auto"/>
                  <w:right w:val="single" w:sz="4" w:space="0" w:color="auto"/>
                </w:tcBorders>
                <w:vAlign w:val="center"/>
              </w:tcPr>
              <w:p w14:paraId="19132FCC" w14:textId="77777777" w:rsidR="00380AE8" w:rsidRPr="00E57673" w:rsidRDefault="00380AE8" w:rsidP="00380AE8">
                <w:pPr>
                  <w:jc w:val="right"/>
                  <w:rPr>
                    <w:bCs/>
                    <w:sz w:val="15"/>
                    <w:szCs w:val="15"/>
                  </w:rPr>
                </w:pPr>
                <w:r w:rsidRPr="00E57673">
                  <w:rPr>
                    <w:sz w:val="15"/>
                    <w:szCs w:val="15"/>
                  </w:rPr>
                  <w:t>0.00</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101D57FD" w14:textId="77777777" w:rsidR="00380AE8" w:rsidRPr="00E57673" w:rsidRDefault="00380AE8" w:rsidP="00380AE8">
                <w:pPr>
                  <w:jc w:val="right"/>
                  <w:rPr>
                    <w:bCs/>
                    <w:sz w:val="15"/>
                    <w:szCs w:val="15"/>
                  </w:rPr>
                </w:pPr>
                <w:r w:rsidRPr="00E57673">
                  <w:rPr>
                    <w:sz w:val="15"/>
                    <w:szCs w:val="15"/>
                  </w:rPr>
                  <w:t>67,433,884.40</w:t>
                </w:r>
              </w:p>
            </w:tc>
            <w:tc>
              <w:tcPr>
                <w:tcW w:w="263" w:type="pct"/>
                <w:tcBorders>
                  <w:top w:val="single" w:sz="4" w:space="0" w:color="auto"/>
                  <w:left w:val="nil"/>
                  <w:bottom w:val="single" w:sz="4" w:space="0" w:color="auto"/>
                  <w:right w:val="single" w:sz="4" w:space="0" w:color="auto"/>
                </w:tcBorders>
                <w:shd w:val="clear" w:color="auto" w:fill="auto"/>
                <w:vAlign w:val="center"/>
              </w:tcPr>
              <w:p w14:paraId="50C54533" w14:textId="77777777" w:rsidR="00380AE8" w:rsidRPr="00E57673" w:rsidRDefault="00380AE8" w:rsidP="00380AE8">
                <w:pPr>
                  <w:jc w:val="right"/>
                  <w:rPr>
                    <w:bCs/>
                    <w:sz w:val="15"/>
                    <w:szCs w:val="15"/>
                  </w:rPr>
                </w:pPr>
                <w:r w:rsidRPr="00E57673">
                  <w:rPr>
                    <w:sz w:val="15"/>
                    <w:szCs w:val="15"/>
                  </w:rPr>
                  <w:t>77.13%</w:t>
                </w:r>
              </w:p>
            </w:tc>
            <w:tc>
              <w:tcPr>
                <w:tcW w:w="263" w:type="pct"/>
                <w:tcBorders>
                  <w:top w:val="single" w:sz="4" w:space="0" w:color="auto"/>
                  <w:left w:val="nil"/>
                  <w:bottom w:val="single" w:sz="4" w:space="0" w:color="auto"/>
                  <w:right w:val="single" w:sz="4" w:space="0" w:color="auto"/>
                </w:tcBorders>
                <w:shd w:val="clear" w:color="auto" w:fill="auto"/>
                <w:vAlign w:val="center"/>
              </w:tcPr>
              <w:p w14:paraId="3AFC8986"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shd w:val="clear" w:color="auto" w:fill="auto"/>
                <w:vAlign w:val="center"/>
              </w:tcPr>
              <w:p w14:paraId="0534A4E9" w14:textId="77777777" w:rsidR="00380AE8" w:rsidRPr="00E57673" w:rsidRDefault="00380AE8" w:rsidP="00380AE8">
                <w:pPr>
                  <w:rPr>
                    <w:bCs/>
                    <w:sz w:val="15"/>
                    <w:szCs w:val="15"/>
                  </w:rPr>
                </w:pPr>
                <w:r w:rsidRPr="00E57673">
                  <w:rPr>
                    <w:sz w:val="15"/>
                    <w:szCs w:val="15"/>
                  </w:rPr>
                  <w:t xml:space="preserve">　否</w:t>
                </w:r>
              </w:p>
            </w:tc>
            <w:tc>
              <w:tcPr>
                <w:tcW w:w="263" w:type="pct"/>
                <w:tcBorders>
                  <w:top w:val="single" w:sz="4" w:space="0" w:color="auto"/>
                  <w:left w:val="nil"/>
                  <w:bottom w:val="single" w:sz="4" w:space="0" w:color="auto"/>
                  <w:right w:val="single" w:sz="4" w:space="0" w:color="auto"/>
                </w:tcBorders>
                <w:shd w:val="clear" w:color="auto" w:fill="auto"/>
                <w:vAlign w:val="center"/>
              </w:tcPr>
              <w:p w14:paraId="4FA74035" w14:textId="77777777" w:rsidR="00380AE8" w:rsidRPr="00E57673" w:rsidRDefault="00380AE8" w:rsidP="00380AE8">
                <w:pPr>
                  <w:rPr>
                    <w:bCs/>
                    <w:sz w:val="15"/>
                    <w:szCs w:val="15"/>
                  </w:rPr>
                </w:pPr>
                <w:r w:rsidRPr="00E57673">
                  <w:rPr>
                    <w:sz w:val="15"/>
                    <w:szCs w:val="15"/>
                  </w:rPr>
                  <w:t xml:space="preserve">　是</w:t>
                </w:r>
              </w:p>
            </w:tc>
            <w:tc>
              <w:tcPr>
                <w:tcW w:w="263" w:type="pct"/>
                <w:tcBorders>
                  <w:top w:val="single" w:sz="4" w:space="0" w:color="auto"/>
                  <w:left w:val="nil"/>
                  <w:bottom w:val="single" w:sz="4" w:space="0" w:color="auto"/>
                  <w:right w:val="single" w:sz="4" w:space="0" w:color="auto"/>
                </w:tcBorders>
                <w:shd w:val="clear" w:color="auto" w:fill="auto"/>
                <w:vAlign w:val="center"/>
              </w:tcPr>
              <w:p w14:paraId="5E57089E"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vAlign w:val="center"/>
              </w:tcPr>
              <w:p w14:paraId="4BF28DA8" w14:textId="77777777" w:rsidR="00380AE8" w:rsidRPr="00E57673" w:rsidRDefault="00380AE8" w:rsidP="00380AE8">
                <w:pPr>
                  <w:jc w:val="right"/>
                  <w:rPr>
                    <w:bCs/>
                    <w:sz w:val="15"/>
                    <w:szCs w:val="15"/>
                  </w:rPr>
                </w:pPr>
                <w:r w:rsidRPr="00E57673">
                  <w:rPr>
                    <w:sz w:val="15"/>
                    <w:szCs w:val="15"/>
                  </w:rPr>
                  <w:t>47,339,939.33</w:t>
                </w:r>
              </w:p>
            </w:tc>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3315454" w14:textId="77777777" w:rsidR="00380AE8" w:rsidRPr="00E57673" w:rsidRDefault="00380AE8" w:rsidP="00380AE8">
                <w:pPr>
                  <w:rPr>
                    <w:bCs/>
                    <w:sz w:val="15"/>
                    <w:szCs w:val="15"/>
                  </w:rPr>
                </w:pPr>
                <w:r w:rsidRPr="00E57673">
                  <w:rPr>
                    <w:sz w:val="15"/>
                    <w:szCs w:val="15"/>
                  </w:rPr>
                  <w:t>90,799,732.28</w:t>
                </w:r>
              </w:p>
            </w:tc>
            <w:tc>
              <w:tcPr>
                <w:tcW w:w="263" w:type="pct"/>
                <w:tcBorders>
                  <w:top w:val="single" w:sz="4" w:space="0" w:color="auto"/>
                  <w:left w:val="nil"/>
                  <w:bottom w:val="single" w:sz="4" w:space="0" w:color="auto"/>
                  <w:right w:val="single" w:sz="4" w:space="0" w:color="auto"/>
                </w:tcBorders>
                <w:vAlign w:val="center"/>
              </w:tcPr>
              <w:p w14:paraId="067CDC62" w14:textId="77777777" w:rsidR="00380AE8" w:rsidRPr="00E57673" w:rsidRDefault="00380AE8" w:rsidP="00380AE8">
                <w:pPr>
                  <w:rPr>
                    <w:bCs/>
                    <w:sz w:val="15"/>
                    <w:szCs w:val="15"/>
                  </w:rPr>
                </w:pPr>
                <w:r w:rsidRPr="00E57673">
                  <w:rPr>
                    <w:sz w:val="15"/>
                    <w:szCs w:val="15"/>
                  </w:rPr>
                  <w:t>否</w:t>
                </w:r>
              </w:p>
            </w:tc>
            <w:tc>
              <w:tcPr>
                <w:tcW w:w="263" w:type="pct"/>
                <w:vMerge w:val="restart"/>
                <w:tcBorders>
                  <w:top w:val="single" w:sz="4" w:space="0" w:color="auto"/>
                  <w:left w:val="nil"/>
                  <w:right w:val="single" w:sz="4" w:space="0" w:color="auto"/>
                </w:tcBorders>
                <w:vAlign w:val="center"/>
              </w:tcPr>
              <w:p w14:paraId="7F1F421C" w14:textId="7BD47D42" w:rsidR="00380AE8" w:rsidRPr="00E57673" w:rsidRDefault="00380AE8" w:rsidP="00380AE8">
                <w:pPr>
                  <w:jc w:val="right"/>
                  <w:rPr>
                    <w:bCs/>
                    <w:sz w:val="15"/>
                    <w:szCs w:val="15"/>
                  </w:rPr>
                </w:pPr>
                <w:r w:rsidRPr="00293C42">
                  <w:rPr>
                    <w:bCs/>
                    <w:sz w:val="15"/>
                    <w:szCs w:val="15"/>
                  </w:rPr>
                  <w:t>22,881,330.31</w:t>
                </w:r>
              </w:p>
            </w:tc>
          </w:tr>
          <w:tr w:rsidR="00380AE8" w14:paraId="760E971C" w14:textId="77777777" w:rsidTr="00724428">
            <w:trPr>
              <w:trHeight w:val="160"/>
              <w:jc w:val="center"/>
            </w:trPr>
            <w:tc>
              <w:tcPr>
                <w:tcW w:w="263" w:type="pct"/>
                <w:tcBorders>
                  <w:top w:val="single" w:sz="4" w:space="0" w:color="auto"/>
                  <w:left w:val="single" w:sz="4" w:space="0" w:color="auto"/>
                  <w:bottom w:val="single" w:sz="4" w:space="0" w:color="auto"/>
                  <w:right w:val="single" w:sz="4" w:space="0" w:color="auto"/>
                </w:tcBorders>
                <w:vAlign w:val="center"/>
              </w:tcPr>
              <w:p w14:paraId="2121D892" w14:textId="77777777" w:rsidR="00380AE8" w:rsidRPr="00E57673" w:rsidRDefault="00380AE8" w:rsidP="00380AE8">
                <w:pPr>
                  <w:rPr>
                    <w:bCs/>
                    <w:sz w:val="15"/>
                    <w:szCs w:val="15"/>
                  </w:rPr>
                </w:pPr>
                <w:r w:rsidRPr="00E57673">
                  <w:rPr>
                    <w:sz w:val="15"/>
                    <w:szCs w:val="15"/>
                  </w:rPr>
                  <w:t>补充上市公司流动资金、支付税费及中介机构费用</w:t>
                </w:r>
              </w:p>
            </w:tc>
            <w:tc>
              <w:tcPr>
                <w:tcW w:w="263" w:type="pct"/>
                <w:tcBorders>
                  <w:top w:val="single" w:sz="4" w:space="0" w:color="auto"/>
                  <w:left w:val="single" w:sz="4" w:space="0" w:color="auto"/>
                  <w:bottom w:val="single" w:sz="4" w:space="0" w:color="auto"/>
                  <w:right w:val="single" w:sz="4" w:space="0" w:color="auto"/>
                </w:tcBorders>
                <w:vAlign w:val="center"/>
              </w:tcPr>
              <w:p w14:paraId="2A7E13DC" w14:textId="77777777" w:rsidR="00380AE8" w:rsidRPr="00E57673" w:rsidRDefault="00380AE8" w:rsidP="00380AE8">
                <w:pPr>
                  <w:rPr>
                    <w:bCs/>
                    <w:sz w:val="15"/>
                    <w:szCs w:val="15"/>
                  </w:rPr>
                </w:pPr>
                <w:r w:rsidRPr="00E57673">
                  <w:rPr>
                    <w:sz w:val="15"/>
                    <w:szCs w:val="15"/>
                  </w:rPr>
                  <w:t>其他</w:t>
                </w:r>
              </w:p>
            </w:tc>
            <w:sdt>
              <w:sdtPr>
                <w:rPr>
                  <w:bCs/>
                  <w:sz w:val="15"/>
                  <w:szCs w:val="15"/>
                </w:rPr>
                <w:alias w:val="募集资金使用进展明细_是否涉及变更投向"/>
                <w:tag w:val="_GBC_b0688bfde1264cae8f829429f57f020f"/>
                <w:id w:val="-187062095"/>
                <w:comboBox>
                  <w:listItem w:displayText="是" w:value="是"/>
                  <w:listItem w:displayText="否" w:value="否"/>
                </w:comboBox>
              </w:sdtPr>
              <w:sdtContent>
                <w:tc>
                  <w:tcPr>
                    <w:tcW w:w="263" w:type="pct"/>
                    <w:tcBorders>
                      <w:top w:val="single" w:sz="4" w:space="0" w:color="auto"/>
                      <w:left w:val="single" w:sz="4" w:space="0" w:color="auto"/>
                      <w:bottom w:val="single" w:sz="4" w:space="0" w:color="auto"/>
                      <w:right w:val="single" w:sz="4" w:space="0" w:color="auto"/>
                    </w:tcBorders>
                  </w:tcPr>
                  <w:p w14:paraId="41CCA8F4" w14:textId="77E1841A" w:rsidR="00380AE8" w:rsidRPr="00E57673" w:rsidRDefault="00380AE8" w:rsidP="00380AE8">
                    <w:pPr>
                      <w:rPr>
                        <w:bCs/>
                        <w:sz w:val="15"/>
                        <w:szCs w:val="15"/>
                      </w:rPr>
                    </w:pPr>
                    <w:r w:rsidRPr="00E473AF">
                      <w:rPr>
                        <w:bCs/>
                        <w:sz w:val="15"/>
                        <w:szCs w:val="15"/>
                      </w:rPr>
                      <w:t>否</w:t>
                    </w:r>
                  </w:p>
                </w:tc>
              </w:sdtContent>
            </w:sdt>
            <w:tc>
              <w:tcPr>
                <w:tcW w:w="263" w:type="pct"/>
                <w:tcBorders>
                  <w:top w:val="single" w:sz="4" w:space="0" w:color="auto"/>
                  <w:left w:val="single" w:sz="4" w:space="0" w:color="auto"/>
                  <w:bottom w:val="single" w:sz="4" w:space="0" w:color="auto"/>
                  <w:right w:val="single" w:sz="4" w:space="0" w:color="auto"/>
                </w:tcBorders>
                <w:vAlign w:val="center"/>
              </w:tcPr>
              <w:p w14:paraId="637A5DCC" w14:textId="77777777" w:rsidR="00380AE8" w:rsidRPr="00E57673" w:rsidRDefault="00380AE8" w:rsidP="00380AE8">
                <w:pPr>
                  <w:rPr>
                    <w:bCs/>
                    <w:sz w:val="15"/>
                    <w:szCs w:val="15"/>
                  </w:rPr>
                </w:pPr>
                <w:r w:rsidRPr="00E57673">
                  <w:rPr>
                    <w:sz w:val="15"/>
                    <w:szCs w:val="15"/>
                  </w:rPr>
                  <w:t>其他</w:t>
                </w:r>
              </w:p>
            </w:tc>
            <w:tc>
              <w:tcPr>
                <w:tcW w:w="263" w:type="pct"/>
                <w:tcBorders>
                  <w:top w:val="single" w:sz="4" w:space="0" w:color="auto"/>
                  <w:left w:val="single" w:sz="4" w:space="0" w:color="auto"/>
                  <w:bottom w:val="single" w:sz="4" w:space="0" w:color="auto"/>
                  <w:right w:val="single" w:sz="4" w:space="0" w:color="auto"/>
                </w:tcBorders>
                <w:vAlign w:val="center"/>
              </w:tcPr>
              <w:p w14:paraId="686D4E0C" w14:textId="77777777" w:rsidR="00380AE8" w:rsidRPr="00E57673" w:rsidRDefault="00380AE8" w:rsidP="00380AE8">
                <w:pPr>
                  <w:rPr>
                    <w:bCs/>
                    <w:sz w:val="15"/>
                    <w:szCs w:val="15"/>
                  </w:rPr>
                </w:pPr>
                <w:r w:rsidRPr="00E57673">
                  <w:rPr>
                    <w:sz w:val="15"/>
                    <w:szCs w:val="15"/>
                  </w:rPr>
                  <w:t>2022年8月4日</w:t>
                </w:r>
              </w:p>
            </w:tc>
            <w:tc>
              <w:tcPr>
                <w:tcW w:w="263" w:type="pct"/>
                <w:tcBorders>
                  <w:top w:val="single" w:sz="4" w:space="0" w:color="auto"/>
                  <w:left w:val="single" w:sz="4" w:space="0" w:color="auto"/>
                  <w:bottom w:val="single" w:sz="4" w:space="0" w:color="auto"/>
                  <w:right w:val="single" w:sz="4" w:space="0" w:color="auto"/>
                </w:tcBorders>
                <w:vAlign w:val="center"/>
              </w:tcPr>
              <w:p w14:paraId="445814A0" w14:textId="77777777" w:rsidR="00380AE8" w:rsidRPr="00E57673" w:rsidRDefault="00380AE8" w:rsidP="00380AE8">
                <w:pPr>
                  <w:jc w:val="right"/>
                  <w:rPr>
                    <w:bCs/>
                    <w:sz w:val="15"/>
                    <w:szCs w:val="15"/>
                  </w:rPr>
                </w:pPr>
                <w:r w:rsidRPr="00E57673">
                  <w:rPr>
                    <w:sz w:val="15"/>
                    <w:szCs w:val="15"/>
                  </w:rPr>
                  <w:t>否</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021C180B" w14:textId="77777777" w:rsidR="00380AE8" w:rsidRPr="00E57673" w:rsidRDefault="00380AE8" w:rsidP="00380AE8">
                <w:pPr>
                  <w:jc w:val="right"/>
                  <w:rPr>
                    <w:bCs/>
                    <w:sz w:val="15"/>
                    <w:szCs w:val="15"/>
                  </w:rPr>
                </w:pPr>
                <w:r w:rsidRPr="00E57673">
                  <w:rPr>
                    <w:sz w:val="15"/>
                    <w:szCs w:val="15"/>
                  </w:rPr>
                  <w:t>35,871,833.00</w:t>
                </w:r>
              </w:p>
            </w:tc>
            <w:tc>
              <w:tcPr>
                <w:tcW w:w="263" w:type="pct"/>
                <w:tcBorders>
                  <w:top w:val="single" w:sz="4" w:space="0" w:color="auto"/>
                  <w:left w:val="nil"/>
                  <w:bottom w:val="single" w:sz="4" w:space="0" w:color="auto"/>
                  <w:right w:val="single" w:sz="4" w:space="0" w:color="auto"/>
                </w:tcBorders>
                <w:shd w:val="clear" w:color="auto" w:fill="auto"/>
                <w:vAlign w:val="center"/>
              </w:tcPr>
              <w:p w14:paraId="0AD31047" w14:textId="77777777" w:rsidR="00380AE8" w:rsidRPr="00E57673" w:rsidRDefault="00380AE8" w:rsidP="00380AE8">
                <w:pPr>
                  <w:jc w:val="right"/>
                  <w:rPr>
                    <w:bCs/>
                    <w:sz w:val="15"/>
                    <w:szCs w:val="15"/>
                  </w:rPr>
                </w:pPr>
                <w:r w:rsidRPr="00E57673">
                  <w:rPr>
                    <w:sz w:val="15"/>
                    <w:szCs w:val="15"/>
                  </w:rPr>
                  <w:t>35,871,833.00</w:t>
                </w:r>
              </w:p>
            </w:tc>
            <w:tc>
              <w:tcPr>
                <w:tcW w:w="263" w:type="pct"/>
                <w:tcBorders>
                  <w:top w:val="single" w:sz="4" w:space="0" w:color="auto"/>
                  <w:left w:val="nil"/>
                  <w:bottom w:val="single" w:sz="4" w:space="0" w:color="auto"/>
                  <w:right w:val="single" w:sz="4" w:space="0" w:color="auto"/>
                </w:tcBorders>
                <w:vAlign w:val="center"/>
              </w:tcPr>
              <w:p w14:paraId="5E2422B3" w14:textId="77777777" w:rsidR="00380AE8" w:rsidRPr="00E57673" w:rsidRDefault="00380AE8" w:rsidP="00380AE8">
                <w:pPr>
                  <w:jc w:val="right"/>
                  <w:rPr>
                    <w:bCs/>
                    <w:sz w:val="15"/>
                    <w:szCs w:val="15"/>
                  </w:rPr>
                </w:pPr>
                <w:r w:rsidRPr="00E57673">
                  <w:rPr>
                    <w:sz w:val="15"/>
                    <w:szCs w:val="15"/>
                  </w:rPr>
                  <w:t>25,680,000.00</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2B54129F" w14:textId="77777777" w:rsidR="00380AE8" w:rsidRPr="00E57673" w:rsidRDefault="00380AE8" w:rsidP="00380AE8">
                <w:pPr>
                  <w:jc w:val="right"/>
                  <w:rPr>
                    <w:bCs/>
                    <w:sz w:val="15"/>
                    <w:szCs w:val="15"/>
                  </w:rPr>
                </w:pPr>
                <w:r w:rsidRPr="00E57673">
                  <w:rPr>
                    <w:sz w:val="15"/>
                    <w:szCs w:val="15"/>
                  </w:rPr>
                  <w:t>33,150,160.03</w:t>
                </w:r>
              </w:p>
            </w:tc>
            <w:tc>
              <w:tcPr>
                <w:tcW w:w="263" w:type="pct"/>
                <w:tcBorders>
                  <w:top w:val="single" w:sz="4" w:space="0" w:color="auto"/>
                  <w:left w:val="nil"/>
                  <w:bottom w:val="single" w:sz="4" w:space="0" w:color="auto"/>
                  <w:right w:val="single" w:sz="4" w:space="0" w:color="auto"/>
                </w:tcBorders>
                <w:shd w:val="clear" w:color="auto" w:fill="auto"/>
                <w:vAlign w:val="center"/>
              </w:tcPr>
              <w:p w14:paraId="535B3401" w14:textId="77777777" w:rsidR="00380AE8" w:rsidRPr="00E57673" w:rsidRDefault="00380AE8" w:rsidP="00380AE8">
                <w:pPr>
                  <w:jc w:val="right"/>
                  <w:rPr>
                    <w:bCs/>
                    <w:sz w:val="15"/>
                    <w:szCs w:val="15"/>
                  </w:rPr>
                </w:pPr>
                <w:r w:rsidRPr="00E57673">
                  <w:rPr>
                    <w:sz w:val="15"/>
                    <w:szCs w:val="15"/>
                  </w:rPr>
                  <w:t>92.41%</w:t>
                </w:r>
              </w:p>
            </w:tc>
            <w:tc>
              <w:tcPr>
                <w:tcW w:w="263" w:type="pct"/>
                <w:tcBorders>
                  <w:top w:val="single" w:sz="4" w:space="0" w:color="auto"/>
                  <w:left w:val="nil"/>
                  <w:bottom w:val="single" w:sz="4" w:space="0" w:color="auto"/>
                  <w:right w:val="single" w:sz="4" w:space="0" w:color="auto"/>
                </w:tcBorders>
                <w:shd w:val="clear" w:color="auto" w:fill="auto"/>
                <w:vAlign w:val="center"/>
              </w:tcPr>
              <w:p w14:paraId="6CE6E6D3"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shd w:val="clear" w:color="auto" w:fill="auto"/>
                <w:vAlign w:val="center"/>
              </w:tcPr>
              <w:p w14:paraId="71320C09" w14:textId="77777777" w:rsidR="00380AE8" w:rsidRPr="00E57673" w:rsidRDefault="00380AE8" w:rsidP="00380AE8">
                <w:pPr>
                  <w:rPr>
                    <w:bCs/>
                    <w:sz w:val="15"/>
                    <w:szCs w:val="15"/>
                  </w:rPr>
                </w:pPr>
                <w:r w:rsidRPr="00E57673">
                  <w:rPr>
                    <w:sz w:val="15"/>
                    <w:szCs w:val="15"/>
                  </w:rPr>
                  <w:t xml:space="preserve">　否</w:t>
                </w:r>
              </w:p>
            </w:tc>
            <w:tc>
              <w:tcPr>
                <w:tcW w:w="263" w:type="pct"/>
                <w:tcBorders>
                  <w:top w:val="single" w:sz="4" w:space="0" w:color="auto"/>
                  <w:left w:val="nil"/>
                  <w:bottom w:val="single" w:sz="4" w:space="0" w:color="auto"/>
                  <w:right w:val="single" w:sz="4" w:space="0" w:color="auto"/>
                </w:tcBorders>
                <w:shd w:val="clear" w:color="auto" w:fill="auto"/>
                <w:vAlign w:val="center"/>
              </w:tcPr>
              <w:p w14:paraId="280497F4" w14:textId="77777777" w:rsidR="00380AE8" w:rsidRPr="00E57673" w:rsidRDefault="00380AE8" w:rsidP="00380AE8">
                <w:pPr>
                  <w:rPr>
                    <w:bCs/>
                    <w:sz w:val="15"/>
                    <w:szCs w:val="15"/>
                  </w:rPr>
                </w:pPr>
                <w:r w:rsidRPr="00E57673">
                  <w:rPr>
                    <w:sz w:val="15"/>
                    <w:szCs w:val="15"/>
                  </w:rPr>
                  <w:t xml:space="preserve">　是</w:t>
                </w:r>
              </w:p>
            </w:tc>
            <w:tc>
              <w:tcPr>
                <w:tcW w:w="263" w:type="pct"/>
                <w:tcBorders>
                  <w:top w:val="single" w:sz="4" w:space="0" w:color="auto"/>
                  <w:left w:val="nil"/>
                  <w:bottom w:val="single" w:sz="4" w:space="0" w:color="auto"/>
                  <w:right w:val="single" w:sz="4" w:space="0" w:color="auto"/>
                </w:tcBorders>
                <w:shd w:val="clear" w:color="auto" w:fill="auto"/>
                <w:vAlign w:val="center"/>
              </w:tcPr>
              <w:p w14:paraId="534627A8"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vAlign w:val="center"/>
              </w:tcPr>
              <w:p w14:paraId="456C44D4" w14:textId="77777777" w:rsidR="00380AE8" w:rsidRPr="00E57673" w:rsidRDefault="00380AE8" w:rsidP="00380AE8">
                <w:pPr>
                  <w:jc w:val="right"/>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59948F6" w14:textId="77777777" w:rsidR="00380AE8" w:rsidRPr="00E57673" w:rsidRDefault="00380AE8" w:rsidP="00380AE8">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vAlign w:val="center"/>
              </w:tcPr>
              <w:p w14:paraId="4490FE4D" w14:textId="77777777" w:rsidR="00380AE8" w:rsidRPr="00E57673" w:rsidRDefault="00380AE8" w:rsidP="00380AE8">
                <w:pPr>
                  <w:rPr>
                    <w:bCs/>
                    <w:sz w:val="15"/>
                    <w:szCs w:val="15"/>
                  </w:rPr>
                </w:pPr>
                <w:r w:rsidRPr="00E57673">
                  <w:rPr>
                    <w:sz w:val="15"/>
                    <w:szCs w:val="15"/>
                  </w:rPr>
                  <w:t>否</w:t>
                </w:r>
              </w:p>
            </w:tc>
            <w:tc>
              <w:tcPr>
                <w:tcW w:w="263" w:type="pct"/>
                <w:vMerge/>
                <w:tcBorders>
                  <w:left w:val="nil"/>
                  <w:right w:val="single" w:sz="4" w:space="0" w:color="auto"/>
                </w:tcBorders>
                <w:vAlign w:val="center"/>
              </w:tcPr>
              <w:p w14:paraId="0978B042" w14:textId="77777777" w:rsidR="00380AE8" w:rsidRPr="00E57673" w:rsidRDefault="00380AE8" w:rsidP="00380AE8">
                <w:pPr>
                  <w:jc w:val="right"/>
                  <w:rPr>
                    <w:bCs/>
                    <w:sz w:val="15"/>
                    <w:szCs w:val="15"/>
                  </w:rPr>
                </w:pPr>
              </w:p>
            </w:tc>
          </w:tr>
          <w:tr w:rsidR="00293C42" w14:paraId="63B52F2A" w14:textId="77777777" w:rsidTr="005D16D8">
            <w:trPr>
              <w:trHeight w:val="160"/>
              <w:jc w:val="center"/>
            </w:trPr>
            <w:tc>
              <w:tcPr>
                <w:tcW w:w="263" w:type="pct"/>
                <w:tcBorders>
                  <w:top w:val="single" w:sz="4" w:space="0" w:color="auto"/>
                  <w:left w:val="single" w:sz="4" w:space="0" w:color="auto"/>
                  <w:bottom w:val="single" w:sz="4" w:space="0" w:color="auto"/>
                  <w:right w:val="single" w:sz="4" w:space="0" w:color="auto"/>
                </w:tcBorders>
                <w:vAlign w:val="center"/>
              </w:tcPr>
              <w:p w14:paraId="28C803C9" w14:textId="77777777" w:rsidR="00293C42" w:rsidRPr="00E57673" w:rsidRDefault="00293C42" w:rsidP="00293C42">
                <w:pPr>
                  <w:rPr>
                    <w:bCs/>
                    <w:sz w:val="15"/>
                    <w:szCs w:val="15"/>
                  </w:rPr>
                </w:pPr>
                <w:r w:rsidRPr="00E57673">
                  <w:rPr>
                    <w:sz w:val="15"/>
                    <w:szCs w:val="15"/>
                  </w:rPr>
                  <w:lastRenderedPageBreak/>
                  <w:t>向标的公司增资补充流动资金</w:t>
                </w:r>
              </w:p>
            </w:tc>
            <w:tc>
              <w:tcPr>
                <w:tcW w:w="263" w:type="pct"/>
                <w:tcBorders>
                  <w:top w:val="single" w:sz="4" w:space="0" w:color="auto"/>
                  <w:left w:val="single" w:sz="4" w:space="0" w:color="auto"/>
                  <w:bottom w:val="single" w:sz="4" w:space="0" w:color="auto"/>
                  <w:right w:val="single" w:sz="4" w:space="0" w:color="auto"/>
                </w:tcBorders>
                <w:vAlign w:val="center"/>
              </w:tcPr>
              <w:p w14:paraId="1C45FE2E" w14:textId="77777777" w:rsidR="00293C42" w:rsidRPr="00E57673" w:rsidRDefault="00293C42" w:rsidP="00293C42">
                <w:pPr>
                  <w:rPr>
                    <w:bCs/>
                    <w:sz w:val="15"/>
                    <w:szCs w:val="15"/>
                  </w:rPr>
                </w:pPr>
                <w:r w:rsidRPr="00E57673">
                  <w:rPr>
                    <w:sz w:val="15"/>
                    <w:szCs w:val="15"/>
                  </w:rPr>
                  <w:t>其他</w:t>
                </w:r>
              </w:p>
            </w:tc>
            <w:tc>
              <w:tcPr>
                <w:tcW w:w="263" w:type="pct"/>
                <w:tcBorders>
                  <w:top w:val="single" w:sz="4" w:space="0" w:color="auto"/>
                  <w:left w:val="single" w:sz="4" w:space="0" w:color="auto"/>
                  <w:bottom w:val="single" w:sz="4" w:space="0" w:color="auto"/>
                  <w:right w:val="single" w:sz="4" w:space="0" w:color="auto"/>
                </w:tcBorders>
                <w:vAlign w:val="center"/>
              </w:tcPr>
              <w:p w14:paraId="4434DB1D" w14:textId="16B98211" w:rsidR="00293C42" w:rsidRPr="00380AE8" w:rsidRDefault="00293C42" w:rsidP="00293C42">
                <w:pPr>
                  <w:rPr>
                    <w:sz w:val="15"/>
                    <w:szCs w:val="15"/>
                  </w:rPr>
                </w:pPr>
              </w:p>
            </w:tc>
            <w:tc>
              <w:tcPr>
                <w:tcW w:w="263" w:type="pct"/>
                <w:tcBorders>
                  <w:top w:val="single" w:sz="4" w:space="0" w:color="auto"/>
                  <w:left w:val="single" w:sz="4" w:space="0" w:color="auto"/>
                  <w:bottom w:val="single" w:sz="4" w:space="0" w:color="auto"/>
                  <w:right w:val="single" w:sz="4" w:space="0" w:color="auto"/>
                </w:tcBorders>
                <w:vAlign w:val="center"/>
              </w:tcPr>
              <w:p w14:paraId="3AC6CE6A" w14:textId="77777777" w:rsidR="00293C42" w:rsidRPr="00E57673" w:rsidRDefault="00293C42" w:rsidP="00293C42">
                <w:pPr>
                  <w:rPr>
                    <w:bCs/>
                    <w:sz w:val="15"/>
                    <w:szCs w:val="15"/>
                  </w:rPr>
                </w:pPr>
                <w:r w:rsidRPr="00E57673">
                  <w:rPr>
                    <w:sz w:val="15"/>
                    <w:szCs w:val="15"/>
                  </w:rPr>
                  <w:t>其他</w:t>
                </w:r>
              </w:p>
            </w:tc>
            <w:tc>
              <w:tcPr>
                <w:tcW w:w="263" w:type="pct"/>
                <w:tcBorders>
                  <w:top w:val="single" w:sz="4" w:space="0" w:color="auto"/>
                  <w:left w:val="single" w:sz="4" w:space="0" w:color="auto"/>
                  <w:bottom w:val="single" w:sz="4" w:space="0" w:color="auto"/>
                  <w:right w:val="single" w:sz="4" w:space="0" w:color="auto"/>
                </w:tcBorders>
                <w:vAlign w:val="center"/>
              </w:tcPr>
              <w:p w14:paraId="77E97B0B" w14:textId="77777777" w:rsidR="00293C42" w:rsidRPr="00E57673" w:rsidRDefault="00293C42" w:rsidP="00293C42">
                <w:pPr>
                  <w:rPr>
                    <w:bCs/>
                    <w:sz w:val="15"/>
                    <w:szCs w:val="15"/>
                  </w:rPr>
                </w:pPr>
                <w:r w:rsidRPr="00E57673">
                  <w:rPr>
                    <w:sz w:val="15"/>
                    <w:szCs w:val="15"/>
                  </w:rPr>
                  <w:t>2022年8月4日</w:t>
                </w:r>
              </w:p>
            </w:tc>
            <w:tc>
              <w:tcPr>
                <w:tcW w:w="263" w:type="pct"/>
                <w:tcBorders>
                  <w:top w:val="single" w:sz="4" w:space="0" w:color="auto"/>
                  <w:left w:val="single" w:sz="4" w:space="0" w:color="auto"/>
                  <w:bottom w:val="single" w:sz="4" w:space="0" w:color="auto"/>
                  <w:right w:val="single" w:sz="4" w:space="0" w:color="auto"/>
                </w:tcBorders>
                <w:vAlign w:val="center"/>
              </w:tcPr>
              <w:p w14:paraId="53223A39" w14:textId="77777777" w:rsidR="00293C42" w:rsidRPr="00E57673" w:rsidRDefault="00293C42" w:rsidP="00293C42">
                <w:pPr>
                  <w:jc w:val="right"/>
                  <w:rPr>
                    <w:bCs/>
                    <w:sz w:val="15"/>
                    <w:szCs w:val="15"/>
                  </w:rPr>
                </w:pPr>
                <w:r w:rsidRPr="00E57673">
                  <w:rPr>
                    <w:sz w:val="15"/>
                    <w:szCs w:val="15"/>
                  </w:rPr>
                  <w:t>否</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632085D4" w14:textId="77777777" w:rsidR="00293C42" w:rsidRPr="00E57673" w:rsidRDefault="00293C42" w:rsidP="00293C42">
                <w:pPr>
                  <w:jc w:val="right"/>
                  <w:rPr>
                    <w:bCs/>
                    <w:sz w:val="15"/>
                    <w:szCs w:val="15"/>
                  </w:rPr>
                </w:pPr>
                <w:r w:rsidRPr="00E57673">
                  <w:rPr>
                    <w:sz w:val="15"/>
                    <w:szCs w:val="15"/>
                  </w:rPr>
                  <w:t>30,000,000.00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71BB1025" w14:textId="77777777" w:rsidR="00293C42" w:rsidRPr="00E57673" w:rsidRDefault="00293C42" w:rsidP="00293C42">
                <w:pPr>
                  <w:jc w:val="right"/>
                  <w:rPr>
                    <w:bCs/>
                    <w:sz w:val="15"/>
                    <w:szCs w:val="15"/>
                  </w:rPr>
                </w:pPr>
                <w:r w:rsidRPr="00E57673">
                  <w:rPr>
                    <w:sz w:val="15"/>
                    <w:szCs w:val="15"/>
                  </w:rPr>
                  <w:t>30,000,000.00</w:t>
                </w:r>
              </w:p>
            </w:tc>
            <w:tc>
              <w:tcPr>
                <w:tcW w:w="263" w:type="pct"/>
                <w:tcBorders>
                  <w:top w:val="single" w:sz="4" w:space="0" w:color="auto"/>
                  <w:left w:val="nil"/>
                  <w:bottom w:val="single" w:sz="4" w:space="0" w:color="auto"/>
                  <w:right w:val="single" w:sz="4" w:space="0" w:color="auto"/>
                </w:tcBorders>
                <w:vAlign w:val="center"/>
              </w:tcPr>
              <w:p w14:paraId="30675E7E" w14:textId="77777777" w:rsidR="00293C42" w:rsidRPr="00E57673" w:rsidRDefault="00293C42" w:rsidP="00293C42">
                <w:pPr>
                  <w:jc w:val="right"/>
                  <w:rPr>
                    <w:bCs/>
                    <w:sz w:val="15"/>
                    <w:szCs w:val="15"/>
                  </w:rPr>
                </w:pPr>
                <w:r w:rsidRPr="00E57673">
                  <w:rPr>
                    <w:sz w:val="15"/>
                    <w:szCs w:val="15"/>
                  </w:rPr>
                  <w:t>0.00</w:t>
                </w:r>
              </w:p>
            </w:tc>
            <w:tc>
              <w:tcPr>
                <w:tcW w:w="263" w:type="pct"/>
                <w:tcBorders>
                  <w:top w:val="single" w:sz="4" w:space="0" w:color="auto"/>
                  <w:left w:val="single" w:sz="4" w:space="0" w:color="auto"/>
                  <w:bottom w:val="single" w:sz="4" w:space="0" w:color="auto"/>
                  <w:right w:val="single" w:sz="4" w:space="0" w:color="auto"/>
                </w:tcBorders>
                <w:shd w:val="clear" w:color="auto" w:fill="auto"/>
                <w:vAlign w:val="center"/>
              </w:tcPr>
              <w:p w14:paraId="08A0D5C7" w14:textId="77777777" w:rsidR="00293C42" w:rsidRPr="00E57673" w:rsidRDefault="00293C42" w:rsidP="00293C42">
                <w:pPr>
                  <w:jc w:val="right"/>
                  <w:rPr>
                    <w:bCs/>
                    <w:sz w:val="15"/>
                    <w:szCs w:val="15"/>
                  </w:rPr>
                </w:pPr>
                <w:r w:rsidRPr="00E57673">
                  <w:rPr>
                    <w:sz w:val="15"/>
                    <w:szCs w:val="15"/>
                  </w:rPr>
                  <w:t>30,000,000.00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1D35EA25" w14:textId="77777777" w:rsidR="00293C42" w:rsidRPr="00E57673" w:rsidRDefault="00293C42" w:rsidP="00293C42">
                <w:pPr>
                  <w:jc w:val="right"/>
                  <w:rPr>
                    <w:bCs/>
                    <w:sz w:val="15"/>
                    <w:szCs w:val="15"/>
                  </w:rPr>
                </w:pPr>
                <w:r w:rsidRPr="00E57673">
                  <w:rPr>
                    <w:sz w:val="15"/>
                    <w:szCs w:val="15"/>
                  </w:rPr>
                  <w:t>100.00%</w:t>
                </w:r>
              </w:p>
            </w:tc>
            <w:tc>
              <w:tcPr>
                <w:tcW w:w="263" w:type="pct"/>
                <w:tcBorders>
                  <w:top w:val="single" w:sz="4" w:space="0" w:color="auto"/>
                  <w:left w:val="nil"/>
                  <w:bottom w:val="single" w:sz="4" w:space="0" w:color="auto"/>
                  <w:right w:val="single" w:sz="4" w:space="0" w:color="auto"/>
                </w:tcBorders>
                <w:shd w:val="clear" w:color="auto" w:fill="auto"/>
                <w:vAlign w:val="center"/>
              </w:tcPr>
              <w:p w14:paraId="38643F6B" w14:textId="77777777" w:rsidR="00293C42" w:rsidRPr="00E57673" w:rsidRDefault="00293C42" w:rsidP="00293C42">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shd w:val="clear" w:color="auto" w:fill="auto"/>
                <w:vAlign w:val="center"/>
              </w:tcPr>
              <w:p w14:paraId="78E1CBA0" w14:textId="77777777" w:rsidR="00293C42" w:rsidRPr="00E57673" w:rsidRDefault="00293C42" w:rsidP="00293C42">
                <w:pPr>
                  <w:rPr>
                    <w:bCs/>
                    <w:sz w:val="15"/>
                    <w:szCs w:val="15"/>
                  </w:rPr>
                </w:pPr>
                <w:r w:rsidRPr="00E57673">
                  <w:rPr>
                    <w:sz w:val="15"/>
                    <w:szCs w:val="15"/>
                  </w:rPr>
                  <w:t xml:space="preserve">　是</w:t>
                </w:r>
              </w:p>
            </w:tc>
            <w:tc>
              <w:tcPr>
                <w:tcW w:w="263" w:type="pct"/>
                <w:tcBorders>
                  <w:top w:val="single" w:sz="4" w:space="0" w:color="auto"/>
                  <w:left w:val="nil"/>
                  <w:bottom w:val="single" w:sz="4" w:space="0" w:color="auto"/>
                  <w:right w:val="single" w:sz="4" w:space="0" w:color="auto"/>
                </w:tcBorders>
                <w:shd w:val="clear" w:color="auto" w:fill="auto"/>
                <w:vAlign w:val="center"/>
              </w:tcPr>
              <w:p w14:paraId="094DBE93" w14:textId="77777777" w:rsidR="00293C42" w:rsidRPr="00E57673" w:rsidRDefault="00293C42" w:rsidP="00293C42">
                <w:pPr>
                  <w:rPr>
                    <w:bCs/>
                    <w:sz w:val="15"/>
                    <w:szCs w:val="15"/>
                  </w:rPr>
                </w:pPr>
                <w:r w:rsidRPr="00E57673">
                  <w:rPr>
                    <w:sz w:val="15"/>
                    <w:szCs w:val="15"/>
                  </w:rPr>
                  <w:t xml:space="preserve">　是</w:t>
                </w:r>
              </w:p>
            </w:tc>
            <w:tc>
              <w:tcPr>
                <w:tcW w:w="263" w:type="pct"/>
                <w:tcBorders>
                  <w:top w:val="single" w:sz="4" w:space="0" w:color="auto"/>
                  <w:left w:val="nil"/>
                  <w:bottom w:val="single" w:sz="4" w:space="0" w:color="auto"/>
                  <w:right w:val="single" w:sz="4" w:space="0" w:color="auto"/>
                </w:tcBorders>
                <w:shd w:val="clear" w:color="auto" w:fill="auto"/>
                <w:vAlign w:val="center"/>
              </w:tcPr>
              <w:p w14:paraId="0694D437" w14:textId="77777777" w:rsidR="00293C42" w:rsidRPr="00E57673" w:rsidRDefault="00293C42" w:rsidP="00293C42">
                <w:pPr>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vAlign w:val="center"/>
              </w:tcPr>
              <w:p w14:paraId="169DE80C" w14:textId="77777777" w:rsidR="00293C42" w:rsidRPr="00E57673" w:rsidRDefault="00293C42" w:rsidP="00293C42">
                <w:pPr>
                  <w:jc w:val="right"/>
                  <w:rPr>
                    <w:bCs/>
                    <w:sz w:val="15"/>
                    <w:szCs w:val="15"/>
                  </w:rPr>
                </w:pPr>
                <w:r w:rsidRPr="00E57673">
                  <w:rPr>
                    <w:sz w:val="15"/>
                    <w:szCs w:val="15"/>
                  </w:rPr>
                  <w:t>不适用</w:t>
                </w:r>
              </w:p>
            </w:tc>
            <w:tc>
              <w:tcPr>
                <w:tcW w:w="26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2DBD253" w14:textId="77777777" w:rsidR="00293C42" w:rsidRPr="00E57673" w:rsidRDefault="00293C42" w:rsidP="00293C42">
                <w:pPr>
                  <w:rPr>
                    <w:bCs/>
                    <w:sz w:val="15"/>
                    <w:szCs w:val="15"/>
                  </w:rPr>
                </w:pPr>
                <w:r w:rsidRPr="00E57673">
                  <w:rPr>
                    <w:sz w:val="15"/>
                    <w:szCs w:val="15"/>
                  </w:rPr>
                  <w:t>不适用</w:t>
                </w:r>
              </w:p>
            </w:tc>
            <w:tc>
              <w:tcPr>
                <w:tcW w:w="263" w:type="pct"/>
                <w:tcBorders>
                  <w:top w:val="single" w:sz="4" w:space="0" w:color="auto"/>
                  <w:left w:val="nil"/>
                  <w:bottom w:val="single" w:sz="4" w:space="0" w:color="auto"/>
                  <w:right w:val="single" w:sz="4" w:space="0" w:color="auto"/>
                </w:tcBorders>
                <w:vAlign w:val="center"/>
              </w:tcPr>
              <w:p w14:paraId="06209C50" w14:textId="77777777" w:rsidR="00293C42" w:rsidRPr="00E57673" w:rsidRDefault="00293C42" w:rsidP="00293C42">
                <w:pPr>
                  <w:rPr>
                    <w:bCs/>
                    <w:sz w:val="15"/>
                    <w:szCs w:val="15"/>
                  </w:rPr>
                </w:pPr>
                <w:r w:rsidRPr="00E57673">
                  <w:rPr>
                    <w:sz w:val="15"/>
                    <w:szCs w:val="15"/>
                  </w:rPr>
                  <w:t>否</w:t>
                </w:r>
              </w:p>
            </w:tc>
            <w:tc>
              <w:tcPr>
                <w:tcW w:w="263" w:type="pct"/>
                <w:vMerge/>
                <w:tcBorders>
                  <w:left w:val="nil"/>
                  <w:bottom w:val="single" w:sz="4" w:space="0" w:color="auto"/>
                  <w:right w:val="single" w:sz="4" w:space="0" w:color="auto"/>
                </w:tcBorders>
                <w:vAlign w:val="center"/>
              </w:tcPr>
              <w:p w14:paraId="2C195A97" w14:textId="77777777" w:rsidR="00293C42" w:rsidRPr="00E57673" w:rsidRDefault="00293C42" w:rsidP="00293C42">
                <w:pPr>
                  <w:jc w:val="right"/>
                  <w:rPr>
                    <w:bCs/>
                    <w:sz w:val="15"/>
                    <w:szCs w:val="15"/>
                  </w:rPr>
                </w:pPr>
              </w:p>
            </w:tc>
          </w:tr>
        </w:tbl>
        <w:p w14:paraId="38DF5612" w14:textId="65BF796D" w:rsidR="00293C42" w:rsidRDefault="00000000"/>
      </w:sdtContent>
    </w:sdt>
    <w:p w14:paraId="5D839610" w14:textId="77777777" w:rsidR="00FD0987" w:rsidRDefault="00FD0987">
      <w:pPr>
        <w:pStyle w:val="234"/>
      </w:pPr>
    </w:p>
    <w:p w14:paraId="1C20C047" w14:textId="77777777" w:rsidR="00FD0987" w:rsidRDefault="00CF3046" w:rsidP="002203D8">
      <w:pPr>
        <w:pStyle w:val="3"/>
        <w:numPr>
          <w:ilvl w:val="0"/>
          <w:numId w:val="44"/>
        </w:numPr>
        <w:ind w:left="450" w:hanging="450"/>
        <w:rPr>
          <w:rFonts w:ascii="宋体" w:hAnsi="宋体"/>
          <w:szCs w:val="21"/>
        </w:rPr>
      </w:pPr>
      <w:r>
        <w:rPr>
          <w:rFonts w:ascii="宋体" w:hAnsi="宋体" w:hint="eastAsia"/>
          <w:szCs w:val="21"/>
        </w:rPr>
        <w:t>报告期</w:t>
      </w:r>
      <w:r>
        <w:rPr>
          <w:rFonts w:ascii="宋体" w:hAnsi="宋体"/>
          <w:szCs w:val="21"/>
        </w:rPr>
        <w:t>内</w:t>
      </w:r>
      <w:r>
        <w:rPr>
          <w:rFonts w:ascii="宋体" w:hAnsi="宋体" w:hint="eastAsia"/>
          <w:szCs w:val="21"/>
        </w:rPr>
        <w:t>募投变更或终止情况</w:t>
      </w:r>
    </w:p>
    <w:bookmarkStart w:id="117" w:name="_Hlk90391874" w:displacedByCustomXml="next"/>
    <w:sdt>
      <w:sdtPr>
        <w:rPr>
          <w:szCs w:val="21"/>
        </w:rPr>
        <w:alias w:val="是否适用：报告期内募投变更情况  [双击切换]"/>
        <w:tag w:val="_GBC_a496b8dec07640a9b943b332dce23006"/>
        <w:id w:val="1396165637"/>
        <w:placeholder>
          <w:docPart w:val="GBC22222222222222222222222222222"/>
        </w:placeholder>
      </w:sdtPr>
      <w:sdtContent>
        <w:p w14:paraId="2B2879C6" w14:textId="7F826678" w:rsidR="00FD0987" w:rsidRDefault="00CF3046" w:rsidP="00346561">
          <w:pPr>
            <w:rPr>
              <w:szCs w:val="21"/>
            </w:rPr>
          </w:pPr>
          <w:r>
            <w:rPr>
              <w:szCs w:val="21"/>
            </w:rPr>
            <w:fldChar w:fldCharType="begin"/>
          </w:r>
          <w:r w:rsidR="00346561">
            <w:rPr>
              <w:szCs w:val="21"/>
            </w:rPr>
            <w:instrText xml:space="preserve"> MACROBUTTON  SnrToggleCheckbox □适用 </w:instrText>
          </w:r>
          <w:r>
            <w:rPr>
              <w:szCs w:val="21"/>
            </w:rPr>
            <w:fldChar w:fldCharType="end"/>
          </w:r>
          <w:r>
            <w:rPr>
              <w:szCs w:val="21"/>
            </w:rPr>
            <w:fldChar w:fldCharType="begin"/>
          </w:r>
          <w:r w:rsidR="00346561">
            <w:rPr>
              <w:szCs w:val="21"/>
            </w:rPr>
            <w:instrText xml:space="preserve"> MACROBUTTON  SnrToggleCheckbox √不适用 </w:instrText>
          </w:r>
          <w:r>
            <w:rPr>
              <w:szCs w:val="21"/>
            </w:rPr>
            <w:fldChar w:fldCharType="end"/>
          </w:r>
        </w:p>
      </w:sdtContent>
    </w:sdt>
    <w:bookmarkEnd w:id="117" w:displacedByCustomXml="prev"/>
    <w:p w14:paraId="4AD46351" w14:textId="77777777" w:rsidR="00FD0987" w:rsidRDefault="00FD0987">
      <w:pPr>
        <w:rPr>
          <w:szCs w:val="21"/>
        </w:rPr>
      </w:pPr>
    </w:p>
    <w:p w14:paraId="50F2F1B7" w14:textId="77777777" w:rsidR="00FD0987" w:rsidRDefault="00FD0987">
      <w:pPr>
        <w:rPr>
          <w:szCs w:val="21"/>
        </w:rPr>
        <w:sectPr w:rsidR="00FD0987" w:rsidSect="00277758">
          <w:pgSz w:w="16838" w:h="11906" w:orient="landscape"/>
          <w:pgMar w:top="1797" w:right="1525" w:bottom="1276" w:left="1440" w:header="855" w:footer="992" w:gutter="0"/>
          <w:cols w:space="425"/>
          <w:docGrid w:linePitch="312"/>
        </w:sectPr>
      </w:pPr>
    </w:p>
    <w:p w14:paraId="132FEAC6" w14:textId="77777777" w:rsidR="00FD0987" w:rsidRDefault="00CF3046" w:rsidP="002203D8">
      <w:pPr>
        <w:pStyle w:val="3"/>
        <w:numPr>
          <w:ilvl w:val="0"/>
          <w:numId w:val="44"/>
        </w:numPr>
        <w:ind w:left="450" w:hanging="450"/>
        <w:rPr>
          <w:rFonts w:ascii="宋体" w:hAnsi="宋体"/>
          <w:szCs w:val="21"/>
        </w:rPr>
      </w:pPr>
      <w:r>
        <w:rPr>
          <w:rFonts w:ascii="宋体" w:hAnsi="宋体" w:hint="eastAsia"/>
          <w:szCs w:val="21"/>
        </w:rPr>
        <w:lastRenderedPageBreak/>
        <w:t>报告期</w:t>
      </w:r>
      <w:r>
        <w:rPr>
          <w:rFonts w:ascii="宋体" w:hAnsi="宋体"/>
          <w:szCs w:val="21"/>
        </w:rPr>
        <w:t>内</w:t>
      </w:r>
      <w:r>
        <w:rPr>
          <w:rFonts w:ascii="宋体" w:hAnsi="宋体" w:hint="eastAsia"/>
          <w:szCs w:val="21"/>
        </w:rPr>
        <w:t>募集</w:t>
      </w:r>
      <w:r>
        <w:rPr>
          <w:rFonts w:ascii="宋体" w:hAnsi="宋体"/>
          <w:szCs w:val="21"/>
        </w:rPr>
        <w:t>资金使用</w:t>
      </w:r>
      <w:r>
        <w:rPr>
          <w:rFonts w:ascii="宋体" w:hAnsi="宋体" w:hint="eastAsia"/>
          <w:szCs w:val="21"/>
        </w:rPr>
        <w:t>的</w:t>
      </w:r>
      <w:r>
        <w:rPr>
          <w:rFonts w:ascii="宋体" w:hAnsi="宋体"/>
          <w:szCs w:val="21"/>
        </w:rPr>
        <w:t>其他</w:t>
      </w:r>
      <w:r>
        <w:rPr>
          <w:rFonts w:ascii="宋体" w:hAnsi="宋体" w:hint="eastAsia"/>
          <w:szCs w:val="21"/>
        </w:rPr>
        <w:t>情况</w:t>
      </w:r>
    </w:p>
    <w:p w14:paraId="304E79FC" w14:textId="77777777" w:rsidR="00FD0987" w:rsidRDefault="00CF3046" w:rsidP="002203D8">
      <w:pPr>
        <w:pStyle w:val="4"/>
        <w:numPr>
          <w:ilvl w:val="0"/>
          <w:numId w:val="45"/>
        </w:numPr>
        <w:ind w:left="0" w:firstLine="0"/>
        <w:rPr>
          <w:b w:val="0"/>
        </w:rPr>
      </w:pPr>
      <w:r>
        <w:rPr>
          <w:rFonts w:hint="eastAsia"/>
          <w:b w:val="0"/>
        </w:rPr>
        <w:t>募集资金投资项目先期投入及置换情况</w:t>
      </w:r>
    </w:p>
    <w:bookmarkStart w:id="118" w:name="_Hlk90391881" w:displacedByCustomXml="next"/>
    <w:sdt>
      <w:sdtPr>
        <w:rPr>
          <w:szCs w:val="21"/>
        </w:rPr>
        <w:alias w:val="是否适用：募集资金投资项目先期投入及置换情况[双击切换]"/>
        <w:tag w:val="_GBC_1281130bef16406c9ce534a6ddfe0052"/>
        <w:id w:val="1270749313"/>
        <w:placeholder>
          <w:docPart w:val="GBC22222222222222222222222222222"/>
        </w:placeholder>
      </w:sdtPr>
      <w:sdtContent>
        <w:p w14:paraId="20187BAB" w14:textId="1750E295" w:rsidR="00FD0987" w:rsidRDefault="00CF3046" w:rsidP="00346561">
          <w:pPr>
            <w:rPr>
              <w:szCs w:val="21"/>
            </w:rPr>
          </w:pPr>
          <w:r>
            <w:rPr>
              <w:szCs w:val="21"/>
            </w:rPr>
            <w:fldChar w:fldCharType="begin"/>
          </w:r>
          <w:r w:rsidR="00A0172A">
            <w:rPr>
              <w:szCs w:val="21"/>
            </w:rPr>
            <w:instrText xml:space="preserve"> MACROBUTTON  SnrToggleCheckbox √适用 </w:instrText>
          </w:r>
          <w:r>
            <w:rPr>
              <w:szCs w:val="21"/>
            </w:rPr>
            <w:fldChar w:fldCharType="end"/>
          </w:r>
          <w:r>
            <w:rPr>
              <w:szCs w:val="21"/>
            </w:rPr>
            <w:fldChar w:fldCharType="begin"/>
          </w:r>
          <w:r w:rsidR="00A0172A">
            <w:rPr>
              <w:szCs w:val="21"/>
            </w:rPr>
            <w:instrText xml:space="preserve"> MACROBUTTON  SnrToggleCheckbox □不适用 </w:instrText>
          </w:r>
          <w:r>
            <w:rPr>
              <w:szCs w:val="21"/>
            </w:rPr>
            <w:fldChar w:fldCharType="end"/>
          </w:r>
        </w:p>
      </w:sdtContent>
    </w:sdt>
    <w:bookmarkEnd w:id="118" w:displacedByCustomXml="next"/>
    <w:sdt>
      <w:sdtPr>
        <w:rPr>
          <w:szCs w:val="21"/>
        </w:rPr>
        <w:alias w:val="募集资金投资项目先期投入及置换情况"/>
        <w:tag w:val="_GBC_502f8437beb34225a7ab0bbe4850ef00"/>
        <w:id w:val="1622113924"/>
        <w:placeholder>
          <w:docPart w:val="7A713C8B1D744D8284C2B563654A7B4B"/>
        </w:placeholder>
      </w:sdtPr>
      <w:sdtContent>
        <w:p w14:paraId="3DEE29DD" w14:textId="2AD94A34" w:rsidR="00A0172A" w:rsidRDefault="00A0172A" w:rsidP="00E57673">
          <w:pPr>
            <w:ind w:firstLineChars="200" w:firstLine="420"/>
            <w:rPr>
              <w:szCs w:val="21"/>
            </w:rPr>
          </w:pPr>
          <w:r w:rsidRPr="00A0172A">
            <w:rPr>
              <w:szCs w:val="21"/>
            </w:rPr>
            <w:t>2020年7月29日本公司召开第十届董事会第三次临时会议，审议通过了关于以非公开发行股票募集资金置换预先已投入募投项目自筹资金的议案，决定使用非公开发行股份募集资金人民币26,821,768.00元置换四型瓶智能化数控生产线建设项目预先已投入的自筹资金。本公司独立董事、监事会以及保荐机构均已履行相应的审议程序并已及时披露。</w:t>
          </w:r>
        </w:p>
      </w:sdtContent>
    </w:sdt>
    <w:p w14:paraId="664D2523" w14:textId="77777777" w:rsidR="00FD0987" w:rsidRDefault="00FD0987">
      <w:pPr>
        <w:pStyle w:val="234"/>
      </w:pPr>
    </w:p>
    <w:p w14:paraId="38969DA3" w14:textId="77777777" w:rsidR="00FD0987" w:rsidRDefault="00CF3046" w:rsidP="002203D8">
      <w:pPr>
        <w:pStyle w:val="4"/>
        <w:numPr>
          <w:ilvl w:val="0"/>
          <w:numId w:val="45"/>
        </w:numPr>
        <w:ind w:left="0" w:firstLine="0"/>
        <w:rPr>
          <w:b w:val="0"/>
        </w:rPr>
      </w:pPr>
      <w:r>
        <w:rPr>
          <w:rFonts w:hint="eastAsia"/>
          <w:b w:val="0"/>
        </w:rPr>
        <w:t>用闲置募集资金暂时补充流动资金情况</w:t>
      </w:r>
    </w:p>
    <w:bookmarkStart w:id="119" w:name="_Hlk90391885" w:displacedByCustomXml="next"/>
    <w:sdt>
      <w:sdtPr>
        <w:rPr>
          <w:szCs w:val="21"/>
        </w:rPr>
        <w:alias w:val="是否适用：用闲置募集资金暂时补充流动资金情况[双击切换]"/>
        <w:tag w:val="_GBC_54578d1cb78b470eb743e8c3b73117f2"/>
        <w:id w:val="1387606246"/>
        <w:placeholder>
          <w:docPart w:val="GBC22222222222222222222222222222"/>
        </w:placeholder>
      </w:sdtPr>
      <w:sdtContent>
        <w:p w14:paraId="403D3E10" w14:textId="4CB88969" w:rsidR="00FD0987" w:rsidRDefault="00CF3046" w:rsidP="00794D27">
          <w:pPr>
            <w:rPr>
              <w:color w:val="333399"/>
            </w:rPr>
          </w:pPr>
          <w:r>
            <w:rPr>
              <w:szCs w:val="21"/>
            </w:rPr>
            <w:fldChar w:fldCharType="begin"/>
          </w:r>
          <w:r w:rsidR="00794D27">
            <w:rPr>
              <w:szCs w:val="21"/>
            </w:rPr>
            <w:instrText xml:space="preserve"> MACROBUTTON  SnrToggleCheckbox □适用 </w:instrText>
          </w:r>
          <w:r>
            <w:rPr>
              <w:szCs w:val="21"/>
            </w:rPr>
            <w:fldChar w:fldCharType="end"/>
          </w:r>
          <w:r>
            <w:rPr>
              <w:szCs w:val="21"/>
            </w:rPr>
            <w:fldChar w:fldCharType="begin"/>
          </w:r>
          <w:r w:rsidR="00794D27">
            <w:rPr>
              <w:szCs w:val="21"/>
            </w:rPr>
            <w:instrText xml:space="preserve"> MACROBUTTON  SnrToggleCheckbox √不适用 </w:instrText>
          </w:r>
          <w:r>
            <w:rPr>
              <w:szCs w:val="21"/>
            </w:rPr>
            <w:fldChar w:fldCharType="end"/>
          </w:r>
        </w:p>
      </w:sdtContent>
    </w:sdt>
    <w:bookmarkEnd w:id="119"/>
    <w:p w14:paraId="0882D1B8" w14:textId="77777777" w:rsidR="00FD0987" w:rsidRDefault="00FD0987">
      <w:pPr>
        <w:pStyle w:val="234"/>
      </w:pPr>
    </w:p>
    <w:p w14:paraId="1DB43485" w14:textId="77777777" w:rsidR="00FD0987" w:rsidRDefault="00CF3046" w:rsidP="002203D8">
      <w:pPr>
        <w:pStyle w:val="4"/>
        <w:numPr>
          <w:ilvl w:val="0"/>
          <w:numId w:val="45"/>
        </w:numPr>
        <w:ind w:left="0" w:firstLine="0"/>
        <w:rPr>
          <w:b w:val="0"/>
        </w:rPr>
      </w:pPr>
      <w:r>
        <w:rPr>
          <w:rFonts w:hint="eastAsia"/>
          <w:b w:val="0"/>
        </w:rPr>
        <w:t>对闲置募集资金进行现金管理，投资相关产品情况</w:t>
      </w:r>
    </w:p>
    <w:bookmarkStart w:id="120" w:name="_Hlk90391888" w:displacedByCustomXml="next"/>
    <w:sdt>
      <w:sdtPr>
        <w:rPr>
          <w:szCs w:val="21"/>
        </w:rPr>
        <w:alias w:val="是否适用：对闲置募集资金进行现金管理，投资相关产品情况[双击切换]"/>
        <w:tag w:val="_GBC_b8d97f06939c46e89e06d43ce3c7d0fc"/>
        <w:id w:val="624827511"/>
        <w:placeholder>
          <w:docPart w:val="GBC22222222222222222222222222222"/>
        </w:placeholder>
      </w:sdtPr>
      <w:sdtContent>
        <w:p w14:paraId="254FA065" w14:textId="3B388249" w:rsidR="00794D27" w:rsidRDefault="00CF3046" w:rsidP="00794D27">
          <w:pPr>
            <w:rPr>
              <w:szCs w:val="21"/>
            </w:rPr>
          </w:pPr>
          <w:r>
            <w:rPr>
              <w:szCs w:val="21"/>
            </w:rPr>
            <w:fldChar w:fldCharType="begin"/>
          </w:r>
          <w:r w:rsidR="00794D27">
            <w:rPr>
              <w:szCs w:val="21"/>
            </w:rPr>
            <w:instrText xml:space="preserve"> MACROBUTTON  SnrToggleCheckbox □适用 </w:instrText>
          </w:r>
          <w:r>
            <w:rPr>
              <w:szCs w:val="21"/>
            </w:rPr>
            <w:fldChar w:fldCharType="end"/>
          </w:r>
          <w:r>
            <w:rPr>
              <w:szCs w:val="21"/>
            </w:rPr>
            <w:fldChar w:fldCharType="begin"/>
          </w:r>
          <w:r w:rsidR="00794D27">
            <w:rPr>
              <w:szCs w:val="21"/>
            </w:rPr>
            <w:instrText xml:space="preserve"> MACROBUTTON  SnrToggleCheckbox √不适用 </w:instrText>
          </w:r>
          <w:r>
            <w:rPr>
              <w:szCs w:val="21"/>
            </w:rPr>
            <w:fldChar w:fldCharType="end"/>
          </w:r>
        </w:p>
      </w:sdtContent>
    </w:sdt>
    <w:p w14:paraId="76D77893" w14:textId="6AD1A454" w:rsidR="00FD0987" w:rsidRDefault="00FD0987">
      <w:pPr>
        <w:rPr>
          <w:szCs w:val="21"/>
        </w:rPr>
      </w:pPr>
    </w:p>
    <w:bookmarkEnd w:id="120"/>
    <w:p w14:paraId="433985FB" w14:textId="77777777" w:rsidR="00FD0987" w:rsidRDefault="00FD0987">
      <w:pPr>
        <w:pStyle w:val="234"/>
      </w:pPr>
    </w:p>
    <w:p w14:paraId="10D5BB4A" w14:textId="77777777" w:rsidR="00FD0987" w:rsidRDefault="00CF3046" w:rsidP="002203D8">
      <w:pPr>
        <w:pStyle w:val="4"/>
        <w:numPr>
          <w:ilvl w:val="0"/>
          <w:numId w:val="45"/>
        </w:numPr>
        <w:ind w:left="0" w:firstLine="0"/>
        <w:rPr>
          <w:b w:val="0"/>
        </w:rPr>
      </w:pPr>
      <w:r>
        <w:rPr>
          <w:rFonts w:hint="eastAsia"/>
          <w:b w:val="0"/>
        </w:rPr>
        <w:t>用超募资金永久补充流动资金或归还银行贷款情况</w:t>
      </w:r>
    </w:p>
    <w:bookmarkStart w:id="121" w:name="_Hlk90391891" w:displacedByCustomXml="next"/>
    <w:sdt>
      <w:sdtPr>
        <w:rPr>
          <w:szCs w:val="21"/>
        </w:rPr>
        <w:alias w:val="是否适用：用超募资金永久补充流动资金或归还银行贷款情况[双击切换]"/>
        <w:tag w:val="_GBC_16ee52e7701443139fd7d52641c8e6f2"/>
        <w:id w:val="1195659077"/>
        <w:placeholder>
          <w:docPart w:val="GBC22222222222222222222222222222"/>
        </w:placeholder>
      </w:sdtPr>
      <w:sdtContent>
        <w:p w14:paraId="727EB5D6" w14:textId="4D50A1BB" w:rsidR="00794D27" w:rsidRDefault="00CF3046" w:rsidP="00794D27">
          <w:pPr>
            <w:rPr>
              <w:szCs w:val="21"/>
            </w:rPr>
          </w:pPr>
          <w:r>
            <w:rPr>
              <w:szCs w:val="21"/>
            </w:rPr>
            <w:fldChar w:fldCharType="begin"/>
          </w:r>
          <w:r w:rsidR="00794D27">
            <w:rPr>
              <w:szCs w:val="21"/>
            </w:rPr>
            <w:instrText xml:space="preserve"> MACROBUTTON  SnrToggleCheckbox □适用 </w:instrText>
          </w:r>
          <w:r>
            <w:rPr>
              <w:szCs w:val="21"/>
            </w:rPr>
            <w:fldChar w:fldCharType="end"/>
          </w:r>
          <w:r>
            <w:rPr>
              <w:szCs w:val="21"/>
            </w:rPr>
            <w:fldChar w:fldCharType="begin"/>
          </w:r>
          <w:r w:rsidR="00794D27">
            <w:rPr>
              <w:szCs w:val="21"/>
            </w:rPr>
            <w:instrText xml:space="preserve"> MACROBUTTON  SnrToggleCheckbox √不适用 </w:instrText>
          </w:r>
          <w:r>
            <w:rPr>
              <w:szCs w:val="21"/>
            </w:rPr>
            <w:fldChar w:fldCharType="end"/>
          </w:r>
        </w:p>
      </w:sdtContent>
    </w:sdt>
    <w:p w14:paraId="2460FE27" w14:textId="65D57E53" w:rsidR="00FD0987" w:rsidRDefault="00FD0987">
      <w:pPr>
        <w:rPr>
          <w:szCs w:val="21"/>
        </w:rPr>
      </w:pPr>
    </w:p>
    <w:bookmarkEnd w:id="121"/>
    <w:p w14:paraId="3802F709" w14:textId="77777777" w:rsidR="00FD0987" w:rsidRDefault="00FD0987">
      <w:pPr>
        <w:pStyle w:val="234"/>
      </w:pPr>
    </w:p>
    <w:p w14:paraId="64CBD814" w14:textId="77777777" w:rsidR="00FD0987" w:rsidRDefault="00CF3046" w:rsidP="002203D8">
      <w:pPr>
        <w:pStyle w:val="4"/>
        <w:numPr>
          <w:ilvl w:val="0"/>
          <w:numId w:val="45"/>
        </w:numPr>
        <w:ind w:left="0" w:firstLine="0"/>
        <w:rPr>
          <w:b w:val="0"/>
        </w:rPr>
      </w:pPr>
      <w:r>
        <w:rPr>
          <w:b w:val="0"/>
        </w:rPr>
        <w:t>其他</w:t>
      </w:r>
    </w:p>
    <w:sdt>
      <w:sdtPr>
        <w:alias w:val="是否适用：募集资金使用的其他情况?[双击切换]"/>
        <w:tag w:val="_GBC_2c9cee2c8dff4905b9cdb31e6e10f017"/>
        <w:id w:val="1762026984"/>
        <w:placeholder>
          <w:docPart w:val="GBC22222222222222222222222222222"/>
        </w:placeholder>
      </w:sdtPr>
      <w:sdtContent>
        <w:p w14:paraId="16C39102" w14:textId="10258875" w:rsidR="00FD0987" w:rsidRDefault="00CF3046" w:rsidP="00694312">
          <w:pPr>
            <w:pStyle w:val="234"/>
          </w:pPr>
          <w:r>
            <w:fldChar w:fldCharType="begin"/>
          </w:r>
          <w:r w:rsidR="00A0172A">
            <w:instrText xml:space="preserve"> MACROBUTTON  SnrToggleCheckbox √适用 </w:instrText>
          </w:r>
          <w:r>
            <w:fldChar w:fldCharType="end"/>
          </w:r>
          <w:r w:rsidRPr="00E57673">
            <w:fldChar w:fldCharType="begin"/>
          </w:r>
          <w:r w:rsidR="00A0172A" w:rsidRPr="00E57673">
            <w:instrText xml:space="preserve"> MACROBUTTON  SnrToggleCheckbox □不适用 </w:instrText>
          </w:r>
          <w:r w:rsidRPr="00E57673">
            <w:fldChar w:fldCharType="end"/>
          </w:r>
        </w:p>
      </w:sdtContent>
    </w:sdt>
    <w:bookmarkEnd w:id="113" w:displacedByCustomXml="next"/>
    <w:sdt>
      <w:sdtPr>
        <w:alias w:val="募集资金其他使用情况"/>
        <w:tag w:val="_GBC_12aa1448f7b6401488a7d27144c414bf"/>
        <w:id w:val="-778641427"/>
        <w:placeholder>
          <w:docPart w:val="CE298CFE5BE2411BAF893C776905EE7C"/>
        </w:placeholder>
      </w:sdtPr>
      <w:sdtContent>
        <w:p w14:paraId="73573CEB" w14:textId="77777777" w:rsidR="00A0172A" w:rsidRPr="00947433" w:rsidRDefault="00A0172A" w:rsidP="00A0172A">
          <w:pPr>
            <w:spacing w:line="360" w:lineRule="auto"/>
            <w:ind w:firstLineChars="200" w:firstLine="420"/>
            <w:rPr>
              <w:rFonts w:ascii="等线" w:hAnsi="等线" w:cs="Times New Roman"/>
              <w:szCs w:val="21"/>
            </w:rPr>
          </w:pPr>
          <w:r w:rsidRPr="00947433">
            <w:rPr>
              <w:rFonts w:hint="eastAsia"/>
              <w:color w:val="000000"/>
              <w:spacing w:val="-14"/>
              <w:szCs w:val="21"/>
            </w:rPr>
            <w:t>募集资金结余的金额及形成原因</w:t>
          </w:r>
        </w:p>
        <w:p w14:paraId="075FAF21" w14:textId="6327E03E" w:rsidR="00384EEE" w:rsidRPr="00BF4F5E" w:rsidRDefault="00384EEE" w:rsidP="00BF4F5E">
          <w:pPr>
            <w:ind w:firstLineChars="200" w:firstLine="420"/>
            <w:rPr>
              <w:szCs w:val="21"/>
            </w:rPr>
          </w:pPr>
          <w:r w:rsidRPr="00BF4F5E">
            <w:rPr>
              <w:rFonts w:hint="eastAsia"/>
              <w:szCs w:val="21"/>
            </w:rPr>
            <w:t>本</w:t>
          </w:r>
          <w:r w:rsidR="00A0172A" w:rsidRPr="00BF4F5E">
            <w:rPr>
              <w:rFonts w:hint="eastAsia"/>
              <w:szCs w:val="21"/>
            </w:rPr>
            <w:t>年度北京天海（募投项目实施主体）募集资金使用总额6,350,039.86元。截至2023年12月31日，募集资金专户余额为13,513,694.43元。</w:t>
          </w:r>
        </w:p>
        <w:p w14:paraId="43330E95" w14:textId="77777777" w:rsidR="00384EEE" w:rsidRPr="00BF4F5E" w:rsidRDefault="00384EEE" w:rsidP="00BF4F5E">
          <w:pPr>
            <w:ind w:firstLineChars="200" w:firstLine="420"/>
            <w:rPr>
              <w:szCs w:val="21"/>
            </w:rPr>
          </w:pPr>
          <w:r w:rsidRPr="00BF4F5E">
            <w:rPr>
              <w:rFonts w:hint="eastAsia"/>
              <w:szCs w:val="21"/>
            </w:rPr>
            <w:t>本年度</w:t>
          </w:r>
          <w:r w:rsidR="00A0172A" w:rsidRPr="00BF4F5E">
            <w:rPr>
              <w:rFonts w:hint="eastAsia"/>
              <w:szCs w:val="21"/>
            </w:rPr>
            <w:t>京城股份（募投项目实施主体）募集资金使用总额25,680,000.00元。截至2023年12月31日，募集资金专户余额为22,881,330.31元。</w:t>
          </w:r>
        </w:p>
        <w:p w14:paraId="45D67B8E" w14:textId="0D1C6555" w:rsidR="00A0172A" w:rsidRPr="00947433" w:rsidRDefault="00A0172A" w:rsidP="00BF4F5E">
          <w:pPr>
            <w:ind w:firstLineChars="200" w:firstLine="420"/>
            <w:rPr>
              <w:szCs w:val="21"/>
            </w:rPr>
          </w:pPr>
          <w:r w:rsidRPr="00BF4F5E">
            <w:rPr>
              <w:rFonts w:hint="eastAsia"/>
              <w:szCs w:val="21"/>
            </w:rPr>
            <w:t>募集资金具体使用</w:t>
          </w:r>
          <w:r w:rsidRPr="00947433">
            <w:rPr>
              <w:rFonts w:hint="eastAsia"/>
              <w:szCs w:val="21"/>
            </w:rPr>
            <w:t>情况如下：</w:t>
          </w:r>
        </w:p>
        <w:tbl>
          <w:tblPr>
            <w:tblW w:w="5000" w:type="pct"/>
            <w:tblBorders>
              <w:top w:val="double" w:sz="2" w:space="0" w:color="auto"/>
              <w:bottom w:val="double" w:sz="2" w:space="0" w:color="auto"/>
              <w:insideH w:val="single" w:sz="4" w:space="0" w:color="auto"/>
              <w:insideV w:val="single" w:sz="4" w:space="0" w:color="auto"/>
            </w:tblBorders>
            <w:tblLook w:val="04A0" w:firstRow="1" w:lastRow="0" w:firstColumn="1" w:lastColumn="0" w:noHBand="0" w:noVBand="1"/>
          </w:tblPr>
          <w:tblGrid>
            <w:gridCol w:w="7569"/>
            <w:gridCol w:w="3313"/>
            <w:gridCol w:w="2991"/>
          </w:tblGrid>
          <w:tr w:rsidR="00A0172A" w:rsidRPr="00947433" w14:paraId="5C149EE2" w14:textId="77777777" w:rsidTr="00753E43">
            <w:trPr>
              <w:trHeight w:val="340"/>
            </w:trPr>
            <w:tc>
              <w:tcPr>
                <w:tcW w:w="2728" w:type="pct"/>
                <w:tcBorders>
                  <w:top w:val="double" w:sz="2" w:space="0" w:color="auto"/>
                  <w:left w:val="nil"/>
                  <w:bottom w:val="single" w:sz="4" w:space="0" w:color="auto"/>
                  <w:right w:val="single" w:sz="4" w:space="0" w:color="auto"/>
                </w:tcBorders>
                <w:vAlign w:val="center"/>
                <w:hideMark/>
              </w:tcPr>
              <w:p w14:paraId="55278A21" w14:textId="77777777" w:rsidR="00A0172A" w:rsidRPr="00947433" w:rsidRDefault="00A0172A" w:rsidP="00753E43">
                <w:pPr>
                  <w:adjustRightInd w:val="0"/>
                  <w:snapToGrid w:val="0"/>
                  <w:spacing w:line="320" w:lineRule="exact"/>
                  <w:rPr>
                    <w:b/>
                    <w:sz w:val="20"/>
                    <w:szCs w:val="20"/>
                  </w:rPr>
                </w:pPr>
                <w:r w:rsidRPr="00947433">
                  <w:rPr>
                    <w:rFonts w:hint="eastAsia"/>
                    <w:b/>
                    <w:sz w:val="20"/>
                    <w:szCs w:val="20"/>
                  </w:rPr>
                  <w:t>项目</w:t>
                </w:r>
              </w:p>
            </w:tc>
            <w:tc>
              <w:tcPr>
                <w:tcW w:w="1194" w:type="pct"/>
                <w:tcBorders>
                  <w:top w:val="double" w:sz="2" w:space="0" w:color="auto"/>
                  <w:left w:val="single" w:sz="4" w:space="0" w:color="auto"/>
                  <w:bottom w:val="single" w:sz="4" w:space="0" w:color="auto"/>
                  <w:right w:val="single" w:sz="4" w:space="0" w:color="auto"/>
                </w:tcBorders>
                <w:vAlign w:val="center"/>
                <w:hideMark/>
              </w:tcPr>
              <w:p w14:paraId="68EB00A2" w14:textId="77777777" w:rsidR="00A0172A" w:rsidRPr="00947433" w:rsidRDefault="00A0172A" w:rsidP="00753E43">
                <w:pPr>
                  <w:adjustRightInd w:val="0"/>
                  <w:snapToGrid w:val="0"/>
                  <w:spacing w:line="320" w:lineRule="exact"/>
                  <w:jc w:val="center"/>
                  <w:rPr>
                    <w:b/>
                    <w:sz w:val="20"/>
                    <w:szCs w:val="20"/>
                  </w:rPr>
                </w:pPr>
                <w:r w:rsidRPr="00947433">
                  <w:rPr>
                    <w:rFonts w:hint="eastAsia"/>
                    <w:b/>
                    <w:sz w:val="20"/>
                    <w:szCs w:val="20"/>
                  </w:rPr>
                  <w:t>非公开发行股票</w:t>
                </w:r>
              </w:p>
            </w:tc>
            <w:tc>
              <w:tcPr>
                <w:tcW w:w="1079" w:type="pct"/>
                <w:tcBorders>
                  <w:top w:val="double" w:sz="2" w:space="0" w:color="auto"/>
                  <w:left w:val="single" w:sz="4" w:space="0" w:color="auto"/>
                  <w:bottom w:val="single" w:sz="4" w:space="0" w:color="auto"/>
                  <w:right w:val="nil"/>
                </w:tcBorders>
                <w:vAlign w:val="center"/>
                <w:hideMark/>
              </w:tcPr>
              <w:p w14:paraId="1A842F3B" w14:textId="77777777" w:rsidR="00A0172A" w:rsidRPr="00947433" w:rsidRDefault="00A0172A" w:rsidP="00753E43">
                <w:pPr>
                  <w:adjustRightInd w:val="0"/>
                  <w:snapToGrid w:val="0"/>
                  <w:spacing w:line="320" w:lineRule="exact"/>
                  <w:jc w:val="center"/>
                  <w:rPr>
                    <w:b/>
                    <w:sz w:val="20"/>
                    <w:szCs w:val="20"/>
                  </w:rPr>
                </w:pPr>
                <w:r w:rsidRPr="00947433">
                  <w:rPr>
                    <w:rFonts w:hint="eastAsia"/>
                    <w:b/>
                    <w:sz w:val="20"/>
                    <w:szCs w:val="20"/>
                  </w:rPr>
                  <w:t>发行股份及支付现金购买资产并募集配套资金</w:t>
                </w:r>
              </w:p>
            </w:tc>
          </w:tr>
          <w:tr w:rsidR="00A0172A" w:rsidRPr="00947433" w14:paraId="787CE8B7" w14:textId="77777777" w:rsidTr="00753E43">
            <w:trPr>
              <w:trHeight w:val="340"/>
            </w:trPr>
            <w:tc>
              <w:tcPr>
                <w:tcW w:w="2728" w:type="pct"/>
                <w:tcBorders>
                  <w:top w:val="single" w:sz="4" w:space="0" w:color="auto"/>
                  <w:left w:val="nil"/>
                  <w:bottom w:val="single" w:sz="4" w:space="0" w:color="auto"/>
                  <w:right w:val="single" w:sz="4" w:space="0" w:color="auto"/>
                </w:tcBorders>
                <w:vAlign w:val="center"/>
                <w:hideMark/>
              </w:tcPr>
              <w:p w14:paraId="1E2023A3"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t>一、募集资金净额</w:t>
                </w:r>
              </w:p>
            </w:tc>
            <w:tc>
              <w:tcPr>
                <w:tcW w:w="1194" w:type="pct"/>
                <w:tcBorders>
                  <w:top w:val="single" w:sz="4" w:space="0" w:color="auto"/>
                  <w:left w:val="single" w:sz="4" w:space="0" w:color="auto"/>
                  <w:bottom w:val="single" w:sz="4" w:space="0" w:color="auto"/>
                  <w:right w:val="single" w:sz="4" w:space="0" w:color="auto"/>
                </w:tcBorders>
                <w:vAlign w:val="center"/>
                <w:hideMark/>
              </w:tcPr>
              <w:p w14:paraId="5203EE65"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19,803,172.57</w:t>
                </w:r>
              </w:p>
            </w:tc>
            <w:tc>
              <w:tcPr>
                <w:tcW w:w="1079" w:type="pct"/>
                <w:tcBorders>
                  <w:top w:val="single" w:sz="4" w:space="0" w:color="auto"/>
                  <w:left w:val="single" w:sz="4" w:space="0" w:color="auto"/>
                  <w:bottom w:val="single" w:sz="4" w:space="0" w:color="auto"/>
                  <w:right w:val="nil"/>
                </w:tcBorders>
                <w:vAlign w:val="center"/>
                <w:hideMark/>
              </w:tcPr>
              <w:p w14:paraId="7BDD6BC9"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48,494,938.86</w:t>
                </w:r>
              </w:p>
            </w:tc>
          </w:tr>
          <w:tr w:rsidR="00A0172A" w:rsidRPr="00947433" w14:paraId="0440A119" w14:textId="77777777" w:rsidTr="00753E43">
            <w:trPr>
              <w:trHeight w:val="340"/>
            </w:trPr>
            <w:tc>
              <w:tcPr>
                <w:tcW w:w="2728" w:type="pct"/>
                <w:tcBorders>
                  <w:top w:val="single" w:sz="4" w:space="0" w:color="auto"/>
                  <w:left w:val="nil"/>
                  <w:bottom w:val="single" w:sz="4" w:space="0" w:color="auto"/>
                  <w:right w:val="single" w:sz="4" w:space="0" w:color="auto"/>
                </w:tcBorders>
                <w:vAlign w:val="center"/>
                <w:hideMark/>
              </w:tcPr>
              <w:p w14:paraId="6AF8A77E"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lastRenderedPageBreak/>
                  <w:t>加：募集资金利息收入减除手续费</w:t>
                </w:r>
              </w:p>
            </w:tc>
            <w:tc>
              <w:tcPr>
                <w:tcW w:w="1194" w:type="pct"/>
                <w:tcBorders>
                  <w:top w:val="single" w:sz="4" w:space="0" w:color="auto"/>
                  <w:left w:val="single" w:sz="4" w:space="0" w:color="auto"/>
                  <w:bottom w:val="single" w:sz="4" w:space="0" w:color="auto"/>
                  <w:right w:val="single" w:sz="4" w:space="0" w:color="auto"/>
                </w:tcBorders>
                <w:vAlign w:val="center"/>
                <w:hideMark/>
              </w:tcPr>
              <w:p w14:paraId="603E8615"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39,967.16</w:t>
                </w:r>
              </w:p>
            </w:tc>
            <w:tc>
              <w:tcPr>
                <w:tcW w:w="1079" w:type="pct"/>
                <w:tcBorders>
                  <w:top w:val="single" w:sz="4" w:space="0" w:color="auto"/>
                  <w:left w:val="single" w:sz="4" w:space="0" w:color="auto"/>
                  <w:bottom w:val="single" w:sz="4" w:space="0" w:color="auto"/>
                  <w:right w:val="nil"/>
                </w:tcBorders>
                <w:vAlign w:val="center"/>
                <w:hideMark/>
              </w:tcPr>
              <w:p w14:paraId="59AAB077"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66,391.45</w:t>
                </w:r>
              </w:p>
            </w:tc>
          </w:tr>
          <w:tr w:rsidR="00A0172A" w:rsidRPr="00947433" w14:paraId="674D215B" w14:textId="77777777" w:rsidTr="00753E43">
            <w:trPr>
              <w:trHeight w:val="340"/>
            </w:trPr>
            <w:tc>
              <w:tcPr>
                <w:tcW w:w="2728" w:type="pct"/>
                <w:tcBorders>
                  <w:top w:val="single" w:sz="4" w:space="0" w:color="auto"/>
                  <w:left w:val="nil"/>
                  <w:bottom w:val="single" w:sz="4" w:space="0" w:color="auto"/>
                  <w:right w:val="single" w:sz="4" w:space="0" w:color="auto"/>
                </w:tcBorders>
                <w:vAlign w:val="center"/>
                <w:hideMark/>
              </w:tcPr>
              <w:p w14:paraId="3E70E3B8"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t>二、募集资金使用</w:t>
                </w:r>
              </w:p>
            </w:tc>
            <w:tc>
              <w:tcPr>
                <w:tcW w:w="1194" w:type="pct"/>
                <w:tcBorders>
                  <w:top w:val="single" w:sz="4" w:space="0" w:color="auto"/>
                  <w:left w:val="single" w:sz="4" w:space="0" w:color="auto"/>
                  <w:bottom w:val="single" w:sz="4" w:space="0" w:color="auto"/>
                  <w:right w:val="single" w:sz="4" w:space="0" w:color="auto"/>
                </w:tcBorders>
                <w:vAlign w:val="center"/>
                <w:hideMark/>
              </w:tcPr>
              <w:p w14:paraId="0BDCE70F"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6,350,039.86</w:t>
                </w:r>
              </w:p>
            </w:tc>
            <w:tc>
              <w:tcPr>
                <w:tcW w:w="1079" w:type="pct"/>
                <w:tcBorders>
                  <w:top w:val="single" w:sz="4" w:space="0" w:color="auto"/>
                  <w:left w:val="single" w:sz="4" w:space="0" w:color="auto"/>
                  <w:bottom w:val="single" w:sz="4" w:space="0" w:color="auto"/>
                  <w:right w:val="nil"/>
                </w:tcBorders>
                <w:vAlign w:val="center"/>
                <w:hideMark/>
              </w:tcPr>
              <w:p w14:paraId="3498DC6D"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25,680,000.00</w:t>
                </w:r>
              </w:p>
            </w:tc>
          </w:tr>
          <w:tr w:rsidR="00A0172A" w:rsidRPr="00947433" w14:paraId="2DF43B4A" w14:textId="77777777" w:rsidTr="00753E43">
            <w:trPr>
              <w:trHeight w:val="340"/>
            </w:trPr>
            <w:tc>
              <w:tcPr>
                <w:tcW w:w="2728" w:type="pct"/>
                <w:tcBorders>
                  <w:top w:val="single" w:sz="4" w:space="0" w:color="auto"/>
                  <w:left w:val="nil"/>
                  <w:bottom w:val="single" w:sz="4" w:space="0" w:color="auto"/>
                  <w:right w:val="single" w:sz="4" w:space="0" w:color="auto"/>
                </w:tcBorders>
                <w:vAlign w:val="center"/>
                <w:hideMark/>
              </w:tcPr>
              <w:p w14:paraId="15057F25"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t>其中：募集资金到位后募集资金项目使用募集资金</w:t>
                </w:r>
              </w:p>
            </w:tc>
            <w:tc>
              <w:tcPr>
                <w:tcW w:w="1194" w:type="pct"/>
                <w:tcBorders>
                  <w:top w:val="single" w:sz="4" w:space="0" w:color="auto"/>
                  <w:left w:val="single" w:sz="4" w:space="0" w:color="auto"/>
                  <w:bottom w:val="single" w:sz="4" w:space="0" w:color="auto"/>
                  <w:right w:val="single" w:sz="4" w:space="0" w:color="auto"/>
                </w:tcBorders>
                <w:vAlign w:val="center"/>
                <w:hideMark/>
              </w:tcPr>
              <w:p w14:paraId="0EEB752D"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6,350,039.86</w:t>
                </w:r>
              </w:p>
            </w:tc>
            <w:tc>
              <w:tcPr>
                <w:tcW w:w="1079" w:type="pct"/>
                <w:tcBorders>
                  <w:top w:val="single" w:sz="4" w:space="0" w:color="auto"/>
                  <w:left w:val="single" w:sz="4" w:space="0" w:color="auto"/>
                  <w:bottom w:val="single" w:sz="4" w:space="0" w:color="auto"/>
                  <w:right w:val="nil"/>
                </w:tcBorders>
                <w:vAlign w:val="center"/>
                <w:hideMark/>
              </w:tcPr>
              <w:p w14:paraId="79FB04CE"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25,680,000.00</w:t>
                </w:r>
              </w:p>
            </w:tc>
          </w:tr>
          <w:tr w:rsidR="00A0172A" w:rsidRPr="00947433" w14:paraId="19E3104C" w14:textId="77777777" w:rsidTr="00753E43">
            <w:trPr>
              <w:trHeight w:val="340"/>
            </w:trPr>
            <w:tc>
              <w:tcPr>
                <w:tcW w:w="2728" w:type="pct"/>
                <w:tcBorders>
                  <w:top w:val="single" w:sz="4" w:space="0" w:color="auto"/>
                  <w:left w:val="nil"/>
                  <w:bottom w:val="single" w:sz="4" w:space="0" w:color="auto"/>
                  <w:right w:val="single" w:sz="4" w:space="0" w:color="auto"/>
                </w:tcBorders>
                <w:vAlign w:val="center"/>
                <w:hideMark/>
              </w:tcPr>
              <w:p w14:paraId="0D934174"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t>三、尚未使用的募集资金余额</w:t>
                </w:r>
              </w:p>
            </w:tc>
            <w:tc>
              <w:tcPr>
                <w:tcW w:w="1194" w:type="pct"/>
                <w:tcBorders>
                  <w:top w:val="single" w:sz="4" w:space="0" w:color="auto"/>
                  <w:left w:val="single" w:sz="4" w:space="0" w:color="auto"/>
                  <w:bottom w:val="single" w:sz="4" w:space="0" w:color="auto"/>
                  <w:right w:val="single" w:sz="4" w:space="0" w:color="auto"/>
                </w:tcBorders>
                <w:vAlign w:val="center"/>
                <w:hideMark/>
              </w:tcPr>
              <w:p w14:paraId="6542C220"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13,493,099.87</w:t>
                </w:r>
              </w:p>
            </w:tc>
            <w:tc>
              <w:tcPr>
                <w:tcW w:w="1079" w:type="pct"/>
                <w:tcBorders>
                  <w:top w:val="single" w:sz="4" w:space="0" w:color="auto"/>
                  <w:left w:val="single" w:sz="4" w:space="0" w:color="auto"/>
                  <w:bottom w:val="single" w:sz="4" w:space="0" w:color="auto"/>
                  <w:right w:val="nil"/>
                </w:tcBorders>
                <w:vAlign w:val="center"/>
                <w:hideMark/>
              </w:tcPr>
              <w:p w14:paraId="4D1E2E4D"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22,881,330.31</w:t>
                </w:r>
              </w:p>
            </w:tc>
          </w:tr>
          <w:tr w:rsidR="00A0172A" w:rsidRPr="00947433" w14:paraId="7A5439B8" w14:textId="77777777" w:rsidTr="00753E43">
            <w:trPr>
              <w:trHeight w:val="340"/>
            </w:trPr>
            <w:tc>
              <w:tcPr>
                <w:tcW w:w="2728" w:type="pct"/>
                <w:tcBorders>
                  <w:top w:val="single" w:sz="4" w:space="0" w:color="auto"/>
                  <w:left w:val="nil"/>
                  <w:bottom w:val="single" w:sz="4" w:space="0" w:color="auto"/>
                  <w:right w:val="single" w:sz="4" w:space="0" w:color="auto"/>
                </w:tcBorders>
                <w:vAlign w:val="center"/>
                <w:hideMark/>
              </w:tcPr>
              <w:p w14:paraId="36F502A9"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t>四、募集资金专户实际余额</w:t>
                </w:r>
              </w:p>
            </w:tc>
            <w:tc>
              <w:tcPr>
                <w:tcW w:w="1194" w:type="pct"/>
                <w:tcBorders>
                  <w:top w:val="single" w:sz="4" w:space="0" w:color="auto"/>
                  <w:left w:val="single" w:sz="4" w:space="0" w:color="auto"/>
                  <w:bottom w:val="single" w:sz="4" w:space="0" w:color="auto"/>
                  <w:right w:val="single" w:sz="4" w:space="0" w:color="auto"/>
                </w:tcBorders>
                <w:vAlign w:val="center"/>
                <w:hideMark/>
              </w:tcPr>
              <w:p w14:paraId="7073D912"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13,513,694.43</w:t>
                </w:r>
              </w:p>
            </w:tc>
            <w:tc>
              <w:tcPr>
                <w:tcW w:w="1079" w:type="pct"/>
                <w:tcBorders>
                  <w:top w:val="single" w:sz="4" w:space="0" w:color="auto"/>
                  <w:left w:val="single" w:sz="4" w:space="0" w:color="auto"/>
                  <w:bottom w:val="single" w:sz="4" w:space="0" w:color="auto"/>
                  <w:right w:val="nil"/>
                </w:tcBorders>
                <w:vAlign w:val="center"/>
                <w:hideMark/>
              </w:tcPr>
              <w:p w14:paraId="275B72EA"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22,881,330.31</w:t>
                </w:r>
              </w:p>
            </w:tc>
          </w:tr>
          <w:tr w:rsidR="00A0172A" w:rsidRPr="00947433" w14:paraId="6D805747" w14:textId="77777777" w:rsidTr="00753E43">
            <w:trPr>
              <w:trHeight w:val="340"/>
            </w:trPr>
            <w:tc>
              <w:tcPr>
                <w:tcW w:w="2728" w:type="pct"/>
                <w:tcBorders>
                  <w:top w:val="single" w:sz="4" w:space="0" w:color="auto"/>
                  <w:left w:val="nil"/>
                  <w:bottom w:val="double" w:sz="2" w:space="0" w:color="auto"/>
                  <w:right w:val="single" w:sz="4" w:space="0" w:color="auto"/>
                </w:tcBorders>
                <w:vAlign w:val="center"/>
                <w:hideMark/>
              </w:tcPr>
              <w:p w14:paraId="0C374953" w14:textId="77777777" w:rsidR="00A0172A" w:rsidRPr="00947433" w:rsidRDefault="00A0172A" w:rsidP="00753E43">
                <w:pPr>
                  <w:adjustRightInd w:val="0"/>
                  <w:snapToGrid w:val="0"/>
                  <w:spacing w:line="320" w:lineRule="exact"/>
                  <w:rPr>
                    <w:sz w:val="20"/>
                    <w:szCs w:val="20"/>
                  </w:rPr>
                </w:pPr>
                <w:r w:rsidRPr="00947433">
                  <w:rPr>
                    <w:rFonts w:hint="eastAsia"/>
                    <w:sz w:val="20"/>
                    <w:szCs w:val="20"/>
                  </w:rPr>
                  <w:t>五、差异</w:t>
                </w:r>
              </w:p>
            </w:tc>
            <w:tc>
              <w:tcPr>
                <w:tcW w:w="1194" w:type="pct"/>
                <w:tcBorders>
                  <w:top w:val="single" w:sz="4" w:space="0" w:color="auto"/>
                  <w:left w:val="single" w:sz="4" w:space="0" w:color="auto"/>
                  <w:bottom w:val="double" w:sz="2" w:space="0" w:color="auto"/>
                  <w:right w:val="single" w:sz="4" w:space="0" w:color="auto"/>
                </w:tcBorders>
                <w:vAlign w:val="center"/>
                <w:hideMark/>
              </w:tcPr>
              <w:p w14:paraId="4004A3D5"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-20,594.56</w:t>
                </w:r>
              </w:p>
            </w:tc>
            <w:tc>
              <w:tcPr>
                <w:tcW w:w="1079" w:type="pct"/>
                <w:tcBorders>
                  <w:top w:val="single" w:sz="4" w:space="0" w:color="auto"/>
                  <w:left w:val="single" w:sz="4" w:space="0" w:color="auto"/>
                  <w:bottom w:val="double" w:sz="2" w:space="0" w:color="auto"/>
                  <w:right w:val="nil"/>
                </w:tcBorders>
                <w:vAlign w:val="center"/>
                <w:hideMark/>
              </w:tcPr>
              <w:p w14:paraId="0D0E0271" w14:textId="77777777" w:rsidR="00A0172A" w:rsidRPr="00947433" w:rsidRDefault="00A0172A" w:rsidP="00753E43">
                <w:pPr>
                  <w:adjustRightInd w:val="0"/>
                  <w:snapToGrid w:val="0"/>
                  <w:spacing w:line="320" w:lineRule="exact"/>
                  <w:jc w:val="right"/>
                  <w:rPr>
                    <w:sz w:val="20"/>
                    <w:szCs w:val="20"/>
                  </w:rPr>
                </w:pPr>
                <w:r w:rsidRPr="00947433">
                  <w:rPr>
                    <w:rFonts w:hint="eastAsia"/>
                    <w:sz w:val="20"/>
                    <w:szCs w:val="20"/>
                  </w:rPr>
                  <w:t>0.00</w:t>
                </w:r>
              </w:p>
            </w:tc>
          </w:tr>
        </w:tbl>
        <w:p w14:paraId="68FF2CC9" w14:textId="77777777" w:rsidR="00A0172A" w:rsidRPr="00947433" w:rsidRDefault="00A0172A" w:rsidP="00A0172A"/>
        <w:p w14:paraId="5586C78A" w14:textId="77777777" w:rsidR="00A0172A" w:rsidRPr="00947433" w:rsidRDefault="00A0172A" w:rsidP="00A0172A">
          <w:pPr>
            <w:spacing w:line="360" w:lineRule="auto"/>
            <w:ind w:firstLineChars="300" w:firstLine="630"/>
            <w:rPr>
              <w:rFonts w:ascii="等线" w:eastAsia="等线" w:hAnsi="等线" w:cs="Times New Roman"/>
              <w:kern w:val="2"/>
              <w:szCs w:val="21"/>
            </w:rPr>
          </w:pPr>
          <w:r w:rsidRPr="00947433">
            <w:rPr>
              <w:rFonts w:hint="eastAsia"/>
              <w:szCs w:val="21"/>
            </w:rPr>
            <w:t>注：差异为用于四型瓶智能化数控生产线建设项目和偿还控股股东及金融机构债务的募集资金已全部使用完毕，相应募集资金专用账户10262000000869946和10262000000869935于2022年10月17日销户，账户余额20,594.56元转户至华夏银行北京光华支行10262000000431540账户，2023年3月22日上述转户支出已全额转回募集资金专用账户（开户银行：华夏银行北京光华支行，账户：10262000000869924）。</w:t>
          </w:r>
        </w:p>
        <w:p w14:paraId="34BA1031" w14:textId="2EA1D333" w:rsidR="00A0172A" w:rsidRDefault="00A0172A" w:rsidP="00E57673">
          <w:pPr>
            <w:ind w:firstLineChars="200" w:firstLine="420"/>
          </w:pPr>
          <w:r w:rsidRPr="00947433">
            <w:rPr>
              <w:rFonts w:hint="eastAsia"/>
              <w:szCs w:val="21"/>
            </w:rPr>
            <w:t>截至</w:t>
          </w:r>
          <w:r w:rsidRPr="00947433">
            <w:rPr>
              <w:szCs w:val="21"/>
            </w:rPr>
            <w:t>2023年12月31日，募集资金未使用完毕的原因系：1）补充上市公司流动资金、支付税费及中介机构费用尚未使用完毕；2）根据本公司与标的公司</w:t>
          </w:r>
          <w:r w:rsidRPr="00947433">
            <w:rPr>
              <w:rFonts w:hint="eastAsia"/>
              <w:szCs w:val="21"/>
            </w:rPr>
            <w:t>之股东签署的《发行股份及支付现金购买资产协议》约定，尚有</w:t>
          </w:r>
          <w:r w:rsidRPr="00947433">
            <w:rPr>
              <w:szCs w:val="21"/>
            </w:rPr>
            <w:t>20,000,000.00元现金对</w:t>
          </w:r>
          <w:r w:rsidRPr="00947433">
            <w:rPr>
              <w:rFonts w:hint="eastAsia"/>
              <w:szCs w:val="21"/>
            </w:rPr>
            <w:t>价尚未到付款期；</w:t>
          </w:r>
          <w:r w:rsidRPr="00947433">
            <w:rPr>
              <w:szCs w:val="21"/>
            </w:rPr>
            <w:t>3）</w:t>
          </w:r>
          <w:r w:rsidRPr="00947433">
            <w:rPr>
              <w:rFonts w:hint="eastAsia"/>
              <w:szCs w:val="21"/>
            </w:rPr>
            <w:t>氢能产品研发项目尚未完成。</w:t>
          </w:r>
        </w:p>
      </w:sdtContent>
    </w:sdt>
    <w:p w14:paraId="679EA69B" w14:textId="77777777" w:rsidR="00FD0987" w:rsidRDefault="00FD0987">
      <w:pPr>
        <w:pStyle w:val="234"/>
      </w:pPr>
    </w:p>
    <w:p w14:paraId="4C6A80F1" w14:textId="77777777" w:rsidR="00FD0987" w:rsidRDefault="00CF3046" w:rsidP="002203D8">
      <w:pPr>
        <w:pStyle w:val="2"/>
        <w:numPr>
          <w:ilvl w:val="0"/>
          <w:numId w:val="7"/>
        </w:numPr>
      </w:pPr>
      <w:r>
        <w:rPr>
          <w:rFonts w:hint="eastAsia"/>
        </w:rPr>
        <w:t>其</w:t>
      </w:r>
      <w:r>
        <w:t>他</w:t>
      </w:r>
      <w:r>
        <w:rPr>
          <w:rFonts w:hint="eastAsia"/>
        </w:rPr>
        <w:t>对投资者作出价值判断和投资决策有重大影响的重大事项的说明</w:t>
      </w:r>
    </w:p>
    <w:sdt>
      <w:sdtPr>
        <w:rPr>
          <w:szCs w:val="21"/>
        </w:rPr>
        <w:alias w:val="是否适用：其他对投资者作出价值判断和投资决策有重大影响的重大事项的说明[双击切换]"/>
        <w:tag w:val="_GBC_a560f17fa4c7429db7d87dca59f4df08"/>
        <w:id w:val="-523254010"/>
        <w:placeholder>
          <w:docPart w:val="GBC22222222222222222222222222222"/>
        </w:placeholder>
      </w:sdtPr>
      <w:sdtContent>
        <w:p w14:paraId="2CE18853" w14:textId="77777777" w:rsidR="00FD0987"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对投资者作出价值判断和投资决策有重大影响的重大事项的说明"/>
        <w:tag w:val="_GBC_d3135053067b425697673c629341fac1"/>
        <w:id w:val="-1712268674"/>
        <w:placeholder>
          <w:docPart w:val="GBC22222222222222222222222222222"/>
        </w:placeholder>
      </w:sdtPr>
      <w:sdtEndPr>
        <w:rPr>
          <w:szCs w:val="24"/>
        </w:rPr>
      </w:sdtEndPr>
      <w:sdtContent>
        <w:p w14:paraId="3E8D2E1F" w14:textId="5074225A" w:rsidR="00794D27" w:rsidRPr="00580E82" w:rsidRDefault="00794D27" w:rsidP="00C97F81">
          <w:pPr>
            <w:ind w:firstLineChars="200" w:firstLine="420"/>
            <w:rPr>
              <w:szCs w:val="21"/>
            </w:rPr>
          </w:pPr>
          <w:r w:rsidRPr="00580E82">
            <w:rPr>
              <w:szCs w:val="21"/>
            </w:rPr>
            <w:t>1、报告期内，公司</w:t>
          </w:r>
          <w:r>
            <w:rPr>
              <w:rFonts w:hint="eastAsia"/>
              <w:szCs w:val="21"/>
            </w:rPr>
            <w:t>终止非公开发行A股股票项目</w:t>
          </w:r>
          <w:r w:rsidRPr="00580E82">
            <w:rPr>
              <w:szCs w:val="21"/>
            </w:rPr>
            <w:t>，已获</w:t>
          </w:r>
          <w:r>
            <w:rPr>
              <w:rFonts w:hint="eastAsia"/>
              <w:szCs w:val="21"/>
            </w:rPr>
            <w:t>公司董事会</w:t>
          </w:r>
          <w:r w:rsidRPr="00580E82">
            <w:rPr>
              <w:szCs w:val="21"/>
            </w:rPr>
            <w:t>审议通过。</w:t>
          </w:r>
        </w:p>
        <w:p w14:paraId="492F1FE5" w14:textId="3A461025" w:rsidR="00794D27" w:rsidRPr="00580E82" w:rsidRDefault="00794D27" w:rsidP="00C97F81">
          <w:pPr>
            <w:ind w:firstLineChars="200" w:firstLine="420"/>
            <w:rPr>
              <w:szCs w:val="21"/>
            </w:rPr>
          </w:pPr>
          <w:r>
            <w:rPr>
              <w:szCs w:val="21"/>
            </w:rPr>
            <w:t>2</w:t>
          </w:r>
          <w:r w:rsidRPr="00580E82">
            <w:rPr>
              <w:szCs w:val="21"/>
            </w:rPr>
            <w:t>、报告期公司企业所得税的适用税率为25%、15%。</w:t>
          </w:r>
        </w:p>
        <w:p w14:paraId="2FE77CB8" w14:textId="167FDDDE" w:rsidR="00794D27" w:rsidRPr="00580E82" w:rsidRDefault="00794D27" w:rsidP="00C97F81">
          <w:pPr>
            <w:ind w:firstLineChars="200" w:firstLine="420"/>
            <w:rPr>
              <w:szCs w:val="21"/>
            </w:rPr>
          </w:pPr>
          <w:r>
            <w:rPr>
              <w:szCs w:val="21"/>
            </w:rPr>
            <w:t>3</w:t>
          </w:r>
          <w:r w:rsidRPr="00580E82">
            <w:rPr>
              <w:szCs w:val="21"/>
            </w:rPr>
            <w:t>、审计委员会审阅报告期财务报告情况</w:t>
          </w:r>
        </w:p>
        <w:p w14:paraId="5EA8613B" w14:textId="0A708A4D" w:rsidR="00794D27" w:rsidRPr="00580E82" w:rsidRDefault="00794D27" w:rsidP="00C97F81">
          <w:pPr>
            <w:ind w:firstLineChars="200" w:firstLine="420"/>
            <w:rPr>
              <w:szCs w:val="21"/>
            </w:rPr>
          </w:pPr>
          <w:r w:rsidRPr="00580E82">
            <w:rPr>
              <w:rFonts w:hint="eastAsia"/>
              <w:szCs w:val="21"/>
            </w:rPr>
            <w:t>公司董事会之审计委员会已审阅并确认</w:t>
          </w:r>
          <w:r>
            <w:rPr>
              <w:szCs w:val="21"/>
            </w:rPr>
            <w:t>2023</w:t>
          </w:r>
          <w:r w:rsidRPr="00580E82">
            <w:rPr>
              <w:szCs w:val="21"/>
            </w:rPr>
            <w:t>年财务报告。</w:t>
          </w:r>
        </w:p>
        <w:p w14:paraId="7CA6EBB9" w14:textId="40420462" w:rsidR="00794D27" w:rsidRPr="00580E82" w:rsidRDefault="00794D27" w:rsidP="00C97F81">
          <w:pPr>
            <w:ind w:firstLineChars="200" w:firstLine="420"/>
            <w:rPr>
              <w:szCs w:val="21"/>
            </w:rPr>
          </w:pPr>
          <w:r>
            <w:rPr>
              <w:szCs w:val="21"/>
            </w:rPr>
            <w:t>4</w:t>
          </w:r>
          <w:r w:rsidRPr="00580E82">
            <w:rPr>
              <w:szCs w:val="21"/>
            </w:rPr>
            <w:t>、企业管治常规守则</w:t>
          </w:r>
        </w:p>
        <w:p w14:paraId="2AAE0980" w14:textId="77777777" w:rsidR="00794D27" w:rsidRPr="00580E82" w:rsidRDefault="00794D27" w:rsidP="00C97F81">
          <w:pPr>
            <w:ind w:firstLineChars="200" w:firstLine="420"/>
            <w:rPr>
              <w:szCs w:val="21"/>
            </w:rPr>
          </w:pPr>
          <w:r w:rsidRPr="00580E82">
            <w:rPr>
              <w:rFonts w:hint="eastAsia"/>
              <w:szCs w:val="21"/>
            </w:rPr>
            <w:t>公司于报告期内一直遵守上海证券交易所、香港联合交易所有限公司证券上市规则。</w:t>
          </w:r>
        </w:p>
        <w:p w14:paraId="6337ABC5" w14:textId="2820061D" w:rsidR="00FD0987" w:rsidRDefault="00794D27" w:rsidP="00C97F81">
          <w:pPr>
            <w:ind w:firstLineChars="200" w:firstLine="420"/>
          </w:pPr>
          <w:r>
            <w:rPr>
              <w:szCs w:val="21"/>
            </w:rPr>
            <w:t>5</w:t>
          </w:r>
          <w:r w:rsidRPr="00580E82">
            <w:rPr>
              <w:szCs w:val="21"/>
            </w:rPr>
            <w:t>、董事及监事进行证券交易的标准守则于本报告期内，本公司就董事及监事的证券交易，已采纳一套不低于上市规则附录十所载的《标准守则》所规定的标准行为守则。经特别与全部董事及监事作出查询后，本公司确认，在截止202</w:t>
          </w:r>
          <w:r>
            <w:rPr>
              <w:szCs w:val="21"/>
            </w:rPr>
            <w:t>3</w:t>
          </w:r>
          <w:r w:rsidRPr="00580E82">
            <w:rPr>
              <w:szCs w:val="21"/>
            </w:rPr>
            <w:t>年12月31日之12个月，各董事及监事已遵守该标准守则所规定有关董事进行证券交易的标准。</w:t>
          </w:r>
        </w:p>
      </w:sdtContent>
    </w:sdt>
    <w:p w14:paraId="69C599AD" w14:textId="77777777" w:rsidR="00FD0987" w:rsidRDefault="00FD0987">
      <w:pPr>
        <w:rPr>
          <w:szCs w:val="21"/>
        </w:rPr>
      </w:pPr>
    </w:p>
    <w:p w14:paraId="5CA57E61" w14:textId="77777777" w:rsidR="00FD0987" w:rsidRPr="00C97F81" w:rsidRDefault="00FD0987">
      <w:pPr>
        <w:rPr>
          <w:szCs w:val="21"/>
        </w:rPr>
        <w:sectPr w:rsidR="00FD0987" w:rsidRPr="00C97F81" w:rsidSect="00277758">
          <w:pgSz w:w="16838" w:h="11906" w:orient="landscape"/>
          <w:pgMar w:top="1797" w:right="1525" w:bottom="1276" w:left="1440" w:header="855" w:footer="992" w:gutter="0"/>
          <w:cols w:space="425"/>
          <w:docGrid w:linePitch="312"/>
        </w:sectPr>
      </w:pPr>
    </w:p>
    <w:p w14:paraId="7203FD70" w14:textId="77777777" w:rsidR="00FD0987" w:rsidRDefault="00CF3046">
      <w:pPr>
        <w:pStyle w:val="10"/>
        <w:numPr>
          <w:ilvl w:val="0"/>
          <w:numId w:val="3"/>
        </w:numPr>
        <w:rPr>
          <w:szCs w:val="28"/>
        </w:rPr>
      </w:pPr>
      <w:bookmarkStart w:id="122" w:name="_Toc409437607"/>
      <w:bookmarkStart w:id="123" w:name="_Toc437440713"/>
      <w:bookmarkStart w:id="124" w:name="_Toc161765247"/>
      <w:bookmarkEnd w:id="93"/>
      <w:r>
        <w:rPr>
          <w:rFonts w:hint="eastAsia"/>
          <w:szCs w:val="28"/>
        </w:rPr>
        <w:lastRenderedPageBreak/>
        <w:t>股份变动及股东情况</w:t>
      </w:r>
      <w:bookmarkEnd w:id="122"/>
      <w:bookmarkEnd w:id="123"/>
      <w:bookmarkEnd w:id="124"/>
    </w:p>
    <w:p w14:paraId="161D7D4F" w14:textId="77777777" w:rsidR="00FD0987" w:rsidRDefault="00CF3046">
      <w:pPr>
        <w:pStyle w:val="2"/>
        <w:numPr>
          <w:ilvl w:val="0"/>
          <w:numId w:val="1"/>
        </w:numPr>
      </w:pPr>
      <w:bookmarkStart w:id="125" w:name="_Toc342059476"/>
      <w:bookmarkStart w:id="126" w:name="_Toc342565989"/>
      <w:r>
        <w:t>股</w:t>
      </w:r>
      <w:r>
        <w:rPr>
          <w:rFonts w:hint="eastAsia"/>
        </w:rPr>
        <w:t>本变动情况</w:t>
      </w:r>
      <w:bookmarkEnd w:id="125"/>
      <w:bookmarkEnd w:id="126"/>
    </w:p>
    <w:p w14:paraId="045CF880" w14:textId="77777777" w:rsidR="00FD0987" w:rsidRDefault="00CF3046" w:rsidP="002203D8">
      <w:pPr>
        <w:pStyle w:val="3"/>
        <w:numPr>
          <w:ilvl w:val="1"/>
          <w:numId w:val="10"/>
        </w:numPr>
        <w:rPr>
          <w:szCs w:val="21"/>
        </w:rPr>
      </w:pPr>
      <w:bookmarkStart w:id="127" w:name="_Toc342059477"/>
      <w:bookmarkStart w:id="128" w:name="_Toc342565990"/>
      <w:r>
        <w:rPr>
          <w:rFonts w:hint="eastAsia"/>
          <w:szCs w:val="21"/>
        </w:rPr>
        <w:t>股份变动情况表</w:t>
      </w:r>
      <w:bookmarkEnd w:id="127"/>
      <w:bookmarkEnd w:id="128"/>
    </w:p>
    <w:p w14:paraId="7DB5EDD5" w14:textId="77777777" w:rsidR="00FD0987" w:rsidRDefault="00CF3046" w:rsidP="002203D8">
      <w:pPr>
        <w:pStyle w:val="4"/>
        <w:numPr>
          <w:ilvl w:val="2"/>
          <w:numId w:val="11"/>
        </w:numPr>
      </w:pPr>
      <w:r>
        <w:rPr>
          <w:rFonts w:hint="eastAsia"/>
        </w:rPr>
        <w:t>股份变动情况表</w:t>
      </w:r>
    </w:p>
    <w:p w14:paraId="47721271" w14:textId="77777777" w:rsidR="00124601" w:rsidRDefault="00CF3046" w:rsidP="00CF3046">
      <w:pPr>
        <w:jc w:val="right"/>
        <w:rPr>
          <w:szCs w:val="21"/>
        </w:rPr>
      </w:pPr>
      <w:r>
        <w:rPr>
          <w:szCs w:val="21"/>
        </w:rPr>
        <w:t>单位：</w:t>
      </w:r>
      <w:sdt>
        <w:sdtPr>
          <w:rPr>
            <w:rFonts w:hint="eastAsia"/>
            <w:szCs w:val="21"/>
          </w:rPr>
          <w:alias w:val="单位：股份变动情况表"/>
          <w:tag w:val="_GBC_852d31b746dd490d9366194fca5e9598"/>
          <w:id w:val="-2135559602"/>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995"/>
        <w:gridCol w:w="686"/>
        <w:gridCol w:w="1248"/>
        <w:gridCol w:w="404"/>
        <w:gridCol w:w="404"/>
        <w:gridCol w:w="1248"/>
        <w:gridCol w:w="1249"/>
        <w:gridCol w:w="1154"/>
        <w:gridCol w:w="589"/>
      </w:tblGrid>
      <w:tr w:rsidR="005937EC" w14:paraId="5E00CC91" w14:textId="77777777" w:rsidTr="005937EC">
        <w:tc>
          <w:tcPr>
            <w:tcW w:w="479" w:type="pct"/>
            <w:vMerge w:val="restart"/>
            <w:shd w:val="clear" w:color="auto" w:fill="auto"/>
          </w:tcPr>
          <w:p w14:paraId="7E3A61DF" w14:textId="77777777" w:rsidR="00124601" w:rsidRDefault="00124601" w:rsidP="00CF3046">
            <w:pPr>
              <w:jc w:val="center"/>
              <w:rPr>
                <w:szCs w:val="21"/>
              </w:rPr>
            </w:pPr>
          </w:p>
        </w:tc>
        <w:sdt>
          <w:sdtPr>
            <w:tag w:val="_PLD_b9527a064e50418b9212da4d2a1d0df3"/>
            <w:id w:val="263962741"/>
          </w:sdtPr>
          <w:sdtContent>
            <w:tc>
              <w:tcPr>
                <w:tcW w:w="953" w:type="pct"/>
                <w:gridSpan w:val="2"/>
                <w:shd w:val="clear" w:color="auto" w:fill="auto"/>
                <w:vAlign w:val="center"/>
              </w:tcPr>
              <w:p w14:paraId="20C9ACA3" w14:textId="77777777" w:rsidR="00124601" w:rsidRDefault="00CF3046" w:rsidP="00CF3046">
                <w:pPr>
                  <w:pStyle w:val="a5"/>
                  <w:jc w:val="center"/>
                  <w:rPr>
                    <w:rFonts w:hAnsi="宋体"/>
                  </w:rPr>
                </w:pPr>
                <w:r>
                  <w:rPr>
                    <w:rFonts w:hAnsi="宋体"/>
                  </w:rPr>
                  <w:t>本次变动前</w:t>
                </w:r>
              </w:p>
            </w:tc>
          </w:sdtContent>
        </w:sdt>
        <w:sdt>
          <w:sdtPr>
            <w:tag w:val="_PLD_ca58bf210de644a080d50250f302f3c8"/>
            <w:id w:val="-1598251211"/>
          </w:sdtPr>
          <w:sdtContent>
            <w:tc>
              <w:tcPr>
                <w:tcW w:w="2580" w:type="pct"/>
                <w:gridSpan w:val="5"/>
                <w:shd w:val="clear" w:color="auto" w:fill="auto"/>
                <w:vAlign w:val="center"/>
              </w:tcPr>
              <w:p w14:paraId="73F0B02B" w14:textId="77777777" w:rsidR="00124601" w:rsidRDefault="00CF3046" w:rsidP="00CF3046">
                <w:pPr>
                  <w:jc w:val="center"/>
                  <w:rPr>
                    <w:szCs w:val="21"/>
                  </w:rPr>
                </w:pPr>
                <w:r>
                  <w:rPr>
                    <w:szCs w:val="21"/>
                  </w:rPr>
                  <w:t>本次变动增减（</w:t>
                </w:r>
                <w:r>
                  <w:rPr>
                    <w:rFonts w:hint="eastAsia"/>
                    <w:szCs w:val="21"/>
                  </w:rPr>
                  <w:t>+，-</w:t>
                </w:r>
                <w:r>
                  <w:rPr>
                    <w:szCs w:val="21"/>
                  </w:rPr>
                  <w:t>）</w:t>
                </w:r>
              </w:p>
            </w:tc>
          </w:sdtContent>
        </w:sdt>
        <w:sdt>
          <w:sdtPr>
            <w:tag w:val="_PLD_257b6e7d34b34e838617d3ec2e88c450"/>
            <w:id w:val="382448498"/>
          </w:sdtPr>
          <w:sdtContent>
            <w:tc>
              <w:tcPr>
                <w:tcW w:w="988" w:type="pct"/>
                <w:gridSpan w:val="2"/>
                <w:shd w:val="clear" w:color="auto" w:fill="auto"/>
                <w:vAlign w:val="center"/>
              </w:tcPr>
              <w:p w14:paraId="73A36258" w14:textId="77777777" w:rsidR="00124601" w:rsidRDefault="00CF3046" w:rsidP="00CF3046">
                <w:pPr>
                  <w:jc w:val="center"/>
                  <w:rPr>
                    <w:szCs w:val="21"/>
                  </w:rPr>
                </w:pPr>
                <w:r>
                  <w:rPr>
                    <w:szCs w:val="21"/>
                  </w:rPr>
                  <w:t>本次变动后</w:t>
                </w:r>
              </w:p>
            </w:tc>
          </w:sdtContent>
        </w:sdt>
      </w:tr>
      <w:tr w:rsidR="000B2D05" w14:paraId="68565939" w14:textId="77777777" w:rsidTr="005937EC">
        <w:trPr>
          <w:trHeight w:val="273"/>
        </w:trPr>
        <w:tc>
          <w:tcPr>
            <w:tcW w:w="479" w:type="pct"/>
            <w:vMerge/>
            <w:shd w:val="clear" w:color="auto" w:fill="auto"/>
          </w:tcPr>
          <w:p w14:paraId="5FB4C797" w14:textId="77777777" w:rsidR="00124601" w:rsidRDefault="00124601" w:rsidP="00CF3046">
            <w:pPr>
              <w:jc w:val="center"/>
              <w:rPr>
                <w:szCs w:val="21"/>
              </w:rPr>
            </w:pPr>
          </w:p>
        </w:tc>
        <w:sdt>
          <w:sdtPr>
            <w:tag w:val="_PLD_795b6515b9ff4e1db17e1116ff60e13f"/>
            <w:id w:val="2138139170"/>
          </w:sdtPr>
          <w:sdtContent>
            <w:tc>
              <w:tcPr>
                <w:tcW w:w="564" w:type="pct"/>
                <w:shd w:val="clear" w:color="auto" w:fill="auto"/>
                <w:vAlign w:val="center"/>
              </w:tcPr>
              <w:p w14:paraId="3559E1CB" w14:textId="77777777" w:rsidR="00124601" w:rsidRDefault="00CF3046" w:rsidP="00CF3046">
                <w:pPr>
                  <w:pStyle w:val="a5"/>
                  <w:jc w:val="center"/>
                  <w:rPr>
                    <w:rFonts w:hAnsi="宋体"/>
                  </w:rPr>
                </w:pPr>
                <w:r>
                  <w:rPr>
                    <w:rFonts w:hAnsi="宋体"/>
                  </w:rPr>
                  <w:t>数量</w:t>
                </w:r>
              </w:p>
            </w:tc>
          </w:sdtContent>
        </w:sdt>
        <w:sdt>
          <w:sdtPr>
            <w:tag w:val="_PLD_73d5343b919442adb141c63d11c2cfe3"/>
            <w:id w:val="22680408"/>
          </w:sdtPr>
          <w:sdtContent>
            <w:tc>
              <w:tcPr>
                <w:tcW w:w="389" w:type="pct"/>
                <w:shd w:val="clear" w:color="auto" w:fill="auto"/>
                <w:vAlign w:val="center"/>
              </w:tcPr>
              <w:p w14:paraId="5437FED6" w14:textId="77777777" w:rsidR="00124601" w:rsidRDefault="00CF3046" w:rsidP="00CF3046">
                <w:pPr>
                  <w:pStyle w:val="a5"/>
                  <w:jc w:val="center"/>
                  <w:rPr>
                    <w:rFonts w:hAnsi="宋体"/>
                  </w:rPr>
                </w:pPr>
                <w:r>
                  <w:rPr>
                    <w:rFonts w:hAnsi="宋体"/>
                  </w:rPr>
                  <w:t>比例</w:t>
                </w:r>
                <w:r>
                  <w:rPr>
                    <w:rFonts w:hAnsi="宋体"/>
                  </w:rPr>
                  <w:t>(%)</w:t>
                </w:r>
              </w:p>
            </w:tc>
          </w:sdtContent>
        </w:sdt>
        <w:sdt>
          <w:sdtPr>
            <w:tag w:val="_PLD_ed98679a849f41f4aed274ab444cfaf5"/>
            <w:id w:val="1812210614"/>
          </w:sdtPr>
          <w:sdtContent>
            <w:tc>
              <w:tcPr>
                <w:tcW w:w="707" w:type="pct"/>
                <w:shd w:val="clear" w:color="auto" w:fill="auto"/>
                <w:vAlign w:val="center"/>
              </w:tcPr>
              <w:p w14:paraId="03384CA2" w14:textId="77777777" w:rsidR="00124601" w:rsidRDefault="00CF3046" w:rsidP="00CF3046">
                <w:pPr>
                  <w:pStyle w:val="a5"/>
                  <w:jc w:val="center"/>
                  <w:rPr>
                    <w:rFonts w:hAnsi="宋体"/>
                  </w:rPr>
                </w:pPr>
                <w:r>
                  <w:rPr>
                    <w:rFonts w:hAnsi="宋体"/>
                  </w:rPr>
                  <w:t>发行新股</w:t>
                </w:r>
              </w:p>
            </w:tc>
          </w:sdtContent>
        </w:sdt>
        <w:sdt>
          <w:sdtPr>
            <w:tag w:val="_PLD_9a9769412f3c455c9ccdd17bf518a278"/>
            <w:id w:val="951973316"/>
          </w:sdtPr>
          <w:sdtContent>
            <w:tc>
              <w:tcPr>
                <w:tcW w:w="229" w:type="pct"/>
                <w:shd w:val="clear" w:color="auto" w:fill="auto"/>
                <w:vAlign w:val="center"/>
              </w:tcPr>
              <w:p w14:paraId="21E0A41E" w14:textId="77777777" w:rsidR="00124601" w:rsidRDefault="00CF3046" w:rsidP="00CF3046">
                <w:pPr>
                  <w:jc w:val="center"/>
                  <w:rPr>
                    <w:szCs w:val="21"/>
                  </w:rPr>
                </w:pPr>
                <w:r>
                  <w:rPr>
                    <w:szCs w:val="21"/>
                  </w:rPr>
                  <w:t>送股</w:t>
                </w:r>
              </w:p>
            </w:tc>
          </w:sdtContent>
        </w:sdt>
        <w:sdt>
          <w:sdtPr>
            <w:tag w:val="_PLD_a08a8657c2504fb0907fe95adcc9b83a"/>
            <w:id w:val="-1001499858"/>
          </w:sdtPr>
          <w:sdtContent>
            <w:tc>
              <w:tcPr>
                <w:tcW w:w="229" w:type="pct"/>
                <w:shd w:val="clear" w:color="auto" w:fill="auto"/>
                <w:vAlign w:val="center"/>
              </w:tcPr>
              <w:p w14:paraId="4204CE65" w14:textId="77777777" w:rsidR="00124601" w:rsidRDefault="00CF3046" w:rsidP="00CF3046">
                <w:pPr>
                  <w:jc w:val="center"/>
                  <w:rPr>
                    <w:szCs w:val="21"/>
                  </w:rPr>
                </w:pPr>
                <w:r>
                  <w:rPr>
                    <w:szCs w:val="21"/>
                  </w:rPr>
                  <w:t>公积金转股</w:t>
                </w:r>
              </w:p>
            </w:tc>
          </w:sdtContent>
        </w:sdt>
        <w:sdt>
          <w:sdtPr>
            <w:tag w:val="_PLD_8ec878ba584746ca9ce366f5c50b97db"/>
            <w:id w:val="1492362965"/>
          </w:sdtPr>
          <w:sdtContent>
            <w:tc>
              <w:tcPr>
                <w:tcW w:w="707" w:type="pct"/>
                <w:shd w:val="clear" w:color="auto" w:fill="auto"/>
                <w:vAlign w:val="center"/>
              </w:tcPr>
              <w:p w14:paraId="4D6ECBB6" w14:textId="77777777" w:rsidR="00124601" w:rsidRDefault="00CF3046" w:rsidP="00CF3046">
                <w:pPr>
                  <w:pStyle w:val="a5"/>
                  <w:jc w:val="center"/>
                  <w:rPr>
                    <w:rFonts w:hAnsi="宋体"/>
                  </w:rPr>
                </w:pPr>
                <w:r>
                  <w:rPr>
                    <w:rFonts w:hAnsi="宋体"/>
                  </w:rPr>
                  <w:t>其他</w:t>
                </w:r>
              </w:p>
            </w:tc>
          </w:sdtContent>
        </w:sdt>
        <w:sdt>
          <w:sdtPr>
            <w:tag w:val="_PLD_0597d73f82274779afc0a06c1888e731"/>
            <w:id w:val="-1938663661"/>
          </w:sdtPr>
          <w:sdtContent>
            <w:tc>
              <w:tcPr>
                <w:tcW w:w="708" w:type="pct"/>
                <w:shd w:val="clear" w:color="auto" w:fill="auto"/>
                <w:vAlign w:val="center"/>
              </w:tcPr>
              <w:p w14:paraId="2E89E8D9" w14:textId="77777777" w:rsidR="00124601" w:rsidRDefault="00CF3046" w:rsidP="00CF3046">
                <w:pPr>
                  <w:pStyle w:val="a5"/>
                  <w:jc w:val="center"/>
                  <w:rPr>
                    <w:rFonts w:hAnsi="宋体"/>
                  </w:rPr>
                </w:pPr>
                <w:r>
                  <w:rPr>
                    <w:rFonts w:hAnsi="宋体"/>
                  </w:rPr>
                  <w:t>小计</w:t>
                </w:r>
              </w:p>
            </w:tc>
          </w:sdtContent>
        </w:sdt>
        <w:sdt>
          <w:sdtPr>
            <w:tag w:val="_PLD_95f452be51ff468b8cac4a86637d7617"/>
            <w:id w:val="-1069037288"/>
          </w:sdtPr>
          <w:sdtContent>
            <w:tc>
              <w:tcPr>
                <w:tcW w:w="654" w:type="pct"/>
                <w:shd w:val="clear" w:color="auto" w:fill="auto"/>
                <w:vAlign w:val="center"/>
              </w:tcPr>
              <w:p w14:paraId="7BB69D9A" w14:textId="77777777" w:rsidR="00124601" w:rsidRDefault="00CF3046" w:rsidP="00CF3046">
                <w:pPr>
                  <w:pStyle w:val="a5"/>
                  <w:jc w:val="center"/>
                  <w:rPr>
                    <w:rFonts w:hAnsi="宋体"/>
                  </w:rPr>
                </w:pPr>
                <w:r>
                  <w:rPr>
                    <w:rFonts w:hAnsi="宋体"/>
                  </w:rPr>
                  <w:t>数量</w:t>
                </w:r>
              </w:p>
            </w:tc>
          </w:sdtContent>
        </w:sdt>
        <w:sdt>
          <w:sdtPr>
            <w:tag w:val="_PLD_27544b89219e425da5c77cd21408a3b6"/>
            <w:id w:val="370116716"/>
          </w:sdtPr>
          <w:sdtContent>
            <w:tc>
              <w:tcPr>
                <w:tcW w:w="334" w:type="pct"/>
                <w:shd w:val="clear" w:color="auto" w:fill="auto"/>
                <w:vAlign w:val="center"/>
              </w:tcPr>
              <w:p w14:paraId="27C915CE" w14:textId="77777777" w:rsidR="00124601" w:rsidRDefault="00CF3046" w:rsidP="00CF3046">
                <w:pPr>
                  <w:pStyle w:val="a5"/>
                  <w:jc w:val="center"/>
                  <w:rPr>
                    <w:rFonts w:hAnsi="宋体"/>
                  </w:rPr>
                </w:pPr>
                <w:r>
                  <w:rPr>
                    <w:rFonts w:hAnsi="宋体"/>
                  </w:rPr>
                  <w:t>比例</w:t>
                </w:r>
                <w:r>
                  <w:rPr>
                    <w:rFonts w:hAnsi="宋体"/>
                  </w:rPr>
                  <w:t>(%)</w:t>
                </w:r>
              </w:p>
            </w:tc>
          </w:sdtContent>
        </w:sdt>
      </w:tr>
      <w:tr w:rsidR="005937EC" w14:paraId="321B6874" w14:textId="77777777" w:rsidTr="005937EC">
        <w:tc>
          <w:tcPr>
            <w:tcW w:w="479" w:type="pct"/>
            <w:shd w:val="clear" w:color="auto" w:fill="auto"/>
          </w:tcPr>
          <w:p w14:paraId="53A9D44B" w14:textId="77777777" w:rsidR="005937EC" w:rsidRDefault="005937EC" w:rsidP="005937EC">
            <w:pPr>
              <w:rPr>
                <w:szCs w:val="21"/>
              </w:rPr>
            </w:pPr>
            <w:r>
              <w:rPr>
                <w:szCs w:val="21"/>
              </w:rPr>
              <w:t>一、有限售条件股份</w:t>
            </w:r>
          </w:p>
        </w:tc>
        <w:tc>
          <w:tcPr>
            <w:tcW w:w="564" w:type="pct"/>
            <w:shd w:val="clear" w:color="auto" w:fill="auto"/>
          </w:tcPr>
          <w:p w14:paraId="3542335D" w14:textId="49DC0DDF" w:rsidR="005937EC" w:rsidRDefault="005937EC" w:rsidP="005937EC">
            <w:pPr>
              <w:jc w:val="right"/>
              <w:rPr>
                <w:szCs w:val="21"/>
              </w:rPr>
            </w:pPr>
            <w:r w:rsidRPr="006D61B6">
              <w:t>120,265,988</w:t>
            </w:r>
          </w:p>
        </w:tc>
        <w:tc>
          <w:tcPr>
            <w:tcW w:w="389" w:type="pct"/>
            <w:shd w:val="clear" w:color="auto" w:fill="auto"/>
          </w:tcPr>
          <w:p w14:paraId="47B942C3" w14:textId="1A0CEDDB" w:rsidR="005937EC" w:rsidRDefault="005937EC" w:rsidP="005937EC">
            <w:pPr>
              <w:jc w:val="right"/>
              <w:rPr>
                <w:szCs w:val="21"/>
              </w:rPr>
            </w:pPr>
            <w:r w:rsidRPr="006D61B6">
              <w:t xml:space="preserve">22.18 </w:t>
            </w:r>
          </w:p>
        </w:tc>
        <w:tc>
          <w:tcPr>
            <w:tcW w:w="707" w:type="pct"/>
            <w:shd w:val="clear" w:color="auto" w:fill="auto"/>
          </w:tcPr>
          <w:p w14:paraId="294313B9" w14:textId="19A1C1D2" w:rsidR="005937EC" w:rsidRDefault="005937EC" w:rsidP="005937EC">
            <w:pPr>
              <w:jc w:val="right"/>
              <w:rPr>
                <w:szCs w:val="21"/>
              </w:rPr>
            </w:pPr>
            <w:r>
              <w:rPr>
                <w:rFonts w:hint="eastAsia"/>
              </w:rPr>
              <w:t>+</w:t>
            </w:r>
            <w:r w:rsidRPr="006D61B6">
              <w:t>5,400,000</w:t>
            </w:r>
          </w:p>
        </w:tc>
        <w:tc>
          <w:tcPr>
            <w:tcW w:w="229" w:type="pct"/>
            <w:shd w:val="clear" w:color="auto" w:fill="auto"/>
          </w:tcPr>
          <w:p w14:paraId="0D5874BB" w14:textId="7D5CB483" w:rsidR="005937EC" w:rsidRDefault="005937EC" w:rsidP="005937EC">
            <w:pPr>
              <w:jc w:val="right"/>
              <w:rPr>
                <w:szCs w:val="21"/>
              </w:rPr>
            </w:pPr>
          </w:p>
        </w:tc>
        <w:tc>
          <w:tcPr>
            <w:tcW w:w="229" w:type="pct"/>
            <w:shd w:val="clear" w:color="auto" w:fill="auto"/>
          </w:tcPr>
          <w:p w14:paraId="1582D937" w14:textId="73AE360E" w:rsidR="005937EC" w:rsidRDefault="005937EC" w:rsidP="005937EC">
            <w:pPr>
              <w:jc w:val="right"/>
              <w:rPr>
                <w:szCs w:val="21"/>
              </w:rPr>
            </w:pPr>
          </w:p>
        </w:tc>
        <w:tc>
          <w:tcPr>
            <w:tcW w:w="707" w:type="pct"/>
            <w:shd w:val="clear" w:color="auto" w:fill="auto"/>
          </w:tcPr>
          <w:p w14:paraId="57D3DE0F" w14:textId="45DDE672" w:rsidR="005937EC" w:rsidRDefault="005937EC" w:rsidP="005937EC">
            <w:pPr>
              <w:jc w:val="right"/>
              <w:rPr>
                <w:szCs w:val="21"/>
              </w:rPr>
            </w:pPr>
            <w:r w:rsidRPr="006D61B6">
              <w:t>-106,196,883</w:t>
            </w:r>
          </w:p>
        </w:tc>
        <w:tc>
          <w:tcPr>
            <w:tcW w:w="708" w:type="pct"/>
            <w:shd w:val="clear" w:color="auto" w:fill="auto"/>
          </w:tcPr>
          <w:p w14:paraId="75FABF6F" w14:textId="6CDE6AE5" w:rsidR="005937EC" w:rsidRDefault="005937EC" w:rsidP="005937EC">
            <w:pPr>
              <w:jc w:val="right"/>
              <w:rPr>
                <w:szCs w:val="21"/>
              </w:rPr>
            </w:pPr>
            <w:r w:rsidRPr="006D61B6">
              <w:t>-100,796,883</w:t>
            </w:r>
          </w:p>
        </w:tc>
        <w:tc>
          <w:tcPr>
            <w:tcW w:w="654" w:type="pct"/>
            <w:shd w:val="clear" w:color="auto" w:fill="auto"/>
          </w:tcPr>
          <w:p w14:paraId="2F8F0B4C" w14:textId="2BB7B7F9" w:rsidR="005937EC" w:rsidRDefault="005937EC" w:rsidP="005937EC">
            <w:pPr>
              <w:jc w:val="right"/>
              <w:rPr>
                <w:szCs w:val="21"/>
              </w:rPr>
            </w:pPr>
            <w:r w:rsidRPr="006D61B6">
              <w:t>19,469,105</w:t>
            </w:r>
          </w:p>
        </w:tc>
        <w:tc>
          <w:tcPr>
            <w:tcW w:w="334" w:type="pct"/>
            <w:shd w:val="clear" w:color="auto" w:fill="auto"/>
          </w:tcPr>
          <w:p w14:paraId="1DB133C2" w14:textId="42198AC6" w:rsidR="005937EC" w:rsidRDefault="005937EC" w:rsidP="005937EC">
            <w:pPr>
              <w:jc w:val="right"/>
              <w:rPr>
                <w:szCs w:val="21"/>
              </w:rPr>
            </w:pPr>
            <w:r w:rsidRPr="006D61B6">
              <w:t xml:space="preserve">3.55 </w:t>
            </w:r>
          </w:p>
        </w:tc>
      </w:tr>
      <w:tr w:rsidR="000B2D05" w14:paraId="330564F6" w14:textId="77777777" w:rsidTr="005937EC">
        <w:tc>
          <w:tcPr>
            <w:tcW w:w="479" w:type="pct"/>
            <w:shd w:val="clear" w:color="auto" w:fill="auto"/>
          </w:tcPr>
          <w:p w14:paraId="6082EED9" w14:textId="77777777" w:rsidR="00124601" w:rsidRDefault="00CF3046" w:rsidP="00CF3046">
            <w:pPr>
              <w:rPr>
                <w:szCs w:val="21"/>
              </w:rPr>
            </w:pPr>
            <w:r>
              <w:rPr>
                <w:szCs w:val="21"/>
              </w:rPr>
              <w:t>1、国家持股</w:t>
            </w:r>
          </w:p>
        </w:tc>
        <w:tc>
          <w:tcPr>
            <w:tcW w:w="564" w:type="pct"/>
            <w:shd w:val="clear" w:color="auto" w:fill="auto"/>
          </w:tcPr>
          <w:p w14:paraId="1A11EA54" w14:textId="77777777" w:rsidR="00124601" w:rsidRDefault="00124601" w:rsidP="00CF3046">
            <w:pPr>
              <w:jc w:val="right"/>
              <w:rPr>
                <w:szCs w:val="21"/>
              </w:rPr>
            </w:pPr>
          </w:p>
        </w:tc>
        <w:tc>
          <w:tcPr>
            <w:tcW w:w="389" w:type="pct"/>
            <w:shd w:val="clear" w:color="auto" w:fill="auto"/>
          </w:tcPr>
          <w:p w14:paraId="3C5756C8" w14:textId="77777777" w:rsidR="00124601" w:rsidRDefault="00124601" w:rsidP="00CF3046">
            <w:pPr>
              <w:jc w:val="right"/>
              <w:rPr>
                <w:szCs w:val="21"/>
              </w:rPr>
            </w:pPr>
          </w:p>
        </w:tc>
        <w:tc>
          <w:tcPr>
            <w:tcW w:w="707" w:type="pct"/>
            <w:shd w:val="clear" w:color="auto" w:fill="auto"/>
          </w:tcPr>
          <w:p w14:paraId="7DA90E52" w14:textId="77777777" w:rsidR="00124601" w:rsidRDefault="00124601" w:rsidP="00CF3046">
            <w:pPr>
              <w:jc w:val="right"/>
              <w:rPr>
                <w:szCs w:val="21"/>
              </w:rPr>
            </w:pPr>
          </w:p>
        </w:tc>
        <w:tc>
          <w:tcPr>
            <w:tcW w:w="229" w:type="pct"/>
            <w:shd w:val="clear" w:color="auto" w:fill="auto"/>
          </w:tcPr>
          <w:p w14:paraId="59974D8F" w14:textId="77777777" w:rsidR="00124601" w:rsidRDefault="00124601" w:rsidP="00CF3046">
            <w:pPr>
              <w:jc w:val="right"/>
              <w:rPr>
                <w:szCs w:val="21"/>
              </w:rPr>
            </w:pPr>
          </w:p>
        </w:tc>
        <w:tc>
          <w:tcPr>
            <w:tcW w:w="229" w:type="pct"/>
            <w:shd w:val="clear" w:color="auto" w:fill="auto"/>
          </w:tcPr>
          <w:p w14:paraId="1C8744D6" w14:textId="77777777" w:rsidR="00124601" w:rsidRDefault="00124601" w:rsidP="00CF3046">
            <w:pPr>
              <w:jc w:val="right"/>
              <w:rPr>
                <w:szCs w:val="21"/>
              </w:rPr>
            </w:pPr>
          </w:p>
        </w:tc>
        <w:tc>
          <w:tcPr>
            <w:tcW w:w="707" w:type="pct"/>
            <w:shd w:val="clear" w:color="auto" w:fill="auto"/>
          </w:tcPr>
          <w:p w14:paraId="0C689013" w14:textId="77777777" w:rsidR="00124601" w:rsidRDefault="00124601" w:rsidP="00CF3046">
            <w:pPr>
              <w:jc w:val="right"/>
              <w:rPr>
                <w:szCs w:val="21"/>
              </w:rPr>
            </w:pPr>
          </w:p>
        </w:tc>
        <w:tc>
          <w:tcPr>
            <w:tcW w:w="708" w:type="pct"/>
            <w:shd w:val="clear" w:color="auto" w:fill="auto"/>
          </w:tcPr>
          <w:p w14:paraId="226BE393" w14:textId="77777777" w:rsidR="00124601" w:rsidRDefault="00124601" w:rsidP="00CF3046">
            <w:pPr>
              <w:jc w:val="right"/>
              <w:rPr>
                <w:szCs w:val="21"/>
              </w:rPr>
            </w:pPr>
          </w:p>
        </w:tc>
        <w:tc>
          <w:tcPr>
            <w:tcW w:w="654" w:type="pct"/>
            <w:shd w:val="clear" w:color="auto" w:fill="auto"/>
          </w:tcPr>
          <w:p w14:paraId="20063A7F" w14:textId="77777777" w:rsidR="00124601" w:rsidRDefault="00124601" w:rsidP="00CF3046">
            <w:pPr>
              <w:jc w:val="right"/>
              <w:rPr>
                <w:szCs w:val="21"/>
              </w:rPr>
            </w:pPr>
          </w:p>
        </w:tc>
        <w:tc>
          <w:tcPr>
            <w:tcW w:w="334" w:type="pct"/>
            <w:shd w:val="clear" w:color="auto" w:fill="auto"/>
          </w:tcPr>
          <w:p w14:paraId="29FEE78A" w14:textId="77777777" w:rsidR="00124601" w:rsidRDefault="00124601" w:rsidP="00CF3046">
            <w:pPr>
              <w:jc w:val="right"/>
              <w:rPr>
                <w:szCs w:val="21"/>
              </w:rPr>
            </w:pPr>
          </w:p>
        </w:tc>
      </w:tr>
      <w:tr w:rsidR="005937EC" w14:paraId="12262844" w14:textId="77777777" w:rsidTr="00DE6BA7">
        <w:tc>
          <w:tcPr>
            <w:tcW w:w="479" w:type="pct"/>
            <w:shd w:val="clear" w:color="auto" w:fill="auto"/>
          </w:tcPr>
          <w:p w14:paraId="70FF044F" w14:textId="77777777" w:rsidR="005937EC" w:rsidRDefault="005937EC" w:rsidP="005937EC">
            <w:pPr>
              <w:rPr>
                <w:szCs w:val="21"/>
              </w:rPr>
            </w:pPr>
            <w:r>
              <w:rPr>
                <w:szCs w:val="21"/>
              </w:rPr>
              <w:t>2、国有法人持股</w:t>
            </w:r>
          </w:p>
        </w:tc>
        <w:tc>
          <w:tcPr>
            <w:tcW w:w="564" w:type="pct"/>
            <w:shd w:val="clear" w:color="auto" w:fill="auto"/>
          </w:tcPr>
          <w:p w14:paraId="02554DD4" w14:textId="296EEB67" w:rsidR="005937EC" w:rsidRDefault="005937EC" w:rsidP="005937EC">
            <w:pPr>
              <w:jc w:val="right"/>
              <w:rPr>
                <w:szCs w:val="21"/>
              </w:rPr>
            </w:pPr>
            <w:r>
              <w:rPr>
                <w:szCs w:val="21"/>
              </w:rPr>
              <w:t>63,000,000</w:t>
            </w:r>
          </w:p>
        </w:tc>
        <w:tc>
          <w:tcPr>
            <w:tcW w:w="389" w:type="pct"/>
            <w:shd w:val="clear" w:color="auto" w:fill="auto"/>
          </w:tcPr>
          <w:p w14:paraId="1D976CB3" w14:textId="189E9F06" w:rsidR="005937EC" w:rsidRDefault="005937EC" w:rsidP="005937EC">
            <w:pPr>
              <w:jc w:val="right"/>
              <w:rPr>
                <w:szCs w:val="21"/>
              </w:rPr>
            </w:pPr>
            <w:r w:rsidRPr="00444FFE">
              <w:t xml:space="preserve">11.62 </w:t>
            </w:r>
          </w:p>
        </w:tc>
        <w:tc>
          <w:tcPr>
            <w:tcW w:w="707" w:type="pct"/>
            <w:shd w:val="clear" w:color="auto" w:fill="auto"/>
          </w:tcPr>
          <w:p w14:paraId="5531C8B9" w14:textId="29FF7205" w:rsidR="005937EC" w:rsidRDefault="005937EC" w:rsidP="005937EC">
            <w:pPr>
              <w:jc w:val="right"/>
              <w:rPr>
                <w:szCs w:val="21"/>
              </w:rPr>
            </w:pPr>
          </w:p>
        </w:tc>
        <w:tc>
          <w:tcPr>
            <w:tcW w:w="229" w:type="pct"/>
            <w:shd w:val="clear" w:color="auto" w:fill="auto"/>
          </w:tcPr>
          <w:p w14:paraId="71EE4CCD" w14:textId="790089D5" w:rsidR="005937EC" w:rsidRDefault="005937EC" w:rsidP="005937EC">
            <w:pPr>
              <w:jc w:val="right"/>
              <w:rPr>
                <w:szCs w:val="21"/>
              </w:rPr>
            </w:pPr>
          </w:p>
        </w:tc>
        <w:tc>
          <w:tcPr>
            <w:tcW w:w="229" w:type="pct"/>
            <w:shd w:val="clear" w:color="auto" w:fill="auto"/>
          </w:tcPr>
          <w:p w14:paraId="5E054E61" w14:textId="6886087D" w:rsidR="005937EC" w:rsidRDefault="005937EC" w:rsidP="005937EC">
            <w:pPr>
              <w:jc w:val="right"/>
              <w:rPr>
                <w:szCs w:val="21"/>
              </w:rPr>
            </w:pPr>
          </w:p>
        </w:tc>
        <w:tc>
          <w:tcPr>
            <w:tcW w:w="707" w:type="pct"/>
            <w:shd w:val="clear" w:color="auto" w:fill="auto"/>
          </w:tcPr>
          <w:p w14:paraId="0C9CCD76" w14:textId="4EDE2A96" w:rsidR="005937EC" w:rsidRDefault="005937EC" w:rsidP="005937EC">
            <w:pPr>
              <w:jc w:val="right"/>
              <w:rPr>
                <w:szCs w:val="21"/>
              </w:rPr>
            </w:pPr>
            <w:r w:rsidRPr="00444FFE">
              <w:t>-63,000,000</w:t>
            </w:r>
          </w:p>
        </w:tc>
        <w:tc>
          <w:tcPr>
            <w:tcW w:w="708" w:type="pct"/>
            <w:shd w:val="clear" w:color="auto" w:fill="auto"/>
          </w:tcPr>
          <w:p w14:paraId="7682E2C2" w14:textId="29929EA9" w:rsidR="005937EC" w:rsidRDefault="00194B23" w:rsidP="005937EC">
            <w:pPr>
              <w:jc w:val="right"/>
              <w:rPr>
                <w:szCs w:val="21"/>
              </w:rPr>
            </w:pPr>
            <w:r w:rsidRPr="00194B23">
              <w:rPr>
                <w:szCs w:val="21"/>
              </w:rPr>
              <w:t>-63,000,000</w:t>
            </w:r>
          </w:p>
        </w:tc>
        <w:tc>
          <w:tcPr>
            <w:tcW w:w="654" w:type="pct"/>
            <w:shd w:val="clear" w:color="auto" w:fill="auto"/>
          </w:tcPr>
          <w:p w14:paraId="164223D7" w14:textId="551E2302" w:rsidR="005937EC" w:rsidRDefault="00194B23" w:rsidP="005937EC">
            <w:pPr>
              <w:jc w:val="right"/>
              <w:rPr>
                <w:szCs w:val="21"/>
              </w:rPr>
            </w:pPr>
            <w:r>
              <w:rPr>
                <w:rFonts w:hint="eastAsia"/>
                <w:szCs w:val="21"/>
              </w:rPr>
              <w:t>0</w:t>
            </w:r>
          </w:p>
        </w:tc>
        <w:tc>
          <w:tcPr>
            <w:tcW w:w="334" w:type="pct"/>
            <w:shd w:val="clear" w:color="auto" w:fill="auto"/>
          </w:tcPr>
          <w:p w14:paraId="0265B039" w14:textId="78DD7C87" w:rsidR="005937EC" w:rsidRDefault="00194B23" w:rsidP="005937EC">
            <w:pPr>
              <w:jc w:val="right"/>
              <w:rPr>
                <w:szCs w:val="21"/>
              </w:rPr>
            </w:pPr>
            <w:r>
              <w:rPr>
                <w:rFonts w:hint="eastAsia"/>
                <w:szCs w:val="21"/>
              </w:rPr>
              <w:t>0</w:t>
            </w:r>
          </w:p>
        </w:tc>
      </w:tr>
      <w:tr w:rsidR="005937EC" w14:paraId="406E6B08" w14:textId="77777777" w:rsidTr="005937EC">
        <w:tc>
          <w:tcPr>
            <w:tcW w:w="479" w:type="pct"/>
            <w:shd w:val="clear" w:color="auto" w:fill="auto"/>
          </w:tcPr>
          <w:p w14:paraId="5CE37CF7" w14:textId="77777777" w:rsidR="005937EC" w:rsidRDefault="005937EC" w:rsidP="005937EC">
            <w:pPr>
              <w:rPr>
                <w:szCs w:val="21"/>
              </w:rPr>
            </w:pPr>
            <w:r>
              <w:rPr>
                <w:szCs w:val="21"/>
              </w:rPr>
              <w:t>3、其他内资持股</w:t>
            </w:r>
          </w:p>
        </w:tc>
        <w:tc>
          <w:tcPr>
            <w:tcW w:w="564" w:type="pct"/>
            <w:shd w:val="clear" w:color="auto" w:fill="auto"/>
          </w:tcPr>
          <w:p w14:paraId="1E3DEC6B" w14:textId="1C8BE96A" w:rsidR="005937EC" w:rsidRDefault="005937EC" w:rsidP="005937EC">
            <w:pPr>
              <w:jc w:val="right"/>
              <w:rPr>
                <w:szCs w:val="21"/>
              </w:rPr>
            </w:pPr>
            <w:r w:rsidRPr="00713018">
              <w:t>57,265,988</w:t>
            </w:r>
          </w:p>
        </w:tc>
        <w:tc>
          <w:tcPr>
            <w:tcW w:w="389" w:type="pct"/>
            <w:shd w:val="clear" w:color="auto" w:fill="auto"/>
          </w:tcPr>
          <w:p w14:paraId="48A392CC" w14:textId="3E863FEE" w:rsidR="005937EC" w:rsidRDefault="005937EC" w:rsidP="005937EC">
            <w:pPr>
              <w:jc w:val="right"/>
              <w:rPr>
                <w:szCs w:val="21"/>
              </w:rPr>
            </w:pPr>
            <w:r w:rsidRPr="00713018">
              <w:t xml:space="preserve">10.56 </w:t>
            </w:r>
          </w:p>
        </w:tc>
        <w:tc>
          <w:tcPr>
            <w:tcW w:w="707" w:type="pct"/>
            <w:shd w:val="clear" w:color="auto" w:fill="auto"/>
          </w:tcPr>
          <w:p w14:paraId="4643725A" w14:textId="6D95477D" w:rsidR="005937EC" w:rsidRDefault="005937EC" w:rsidP="005937EC">
            <w:pPr>
              <w:jc w:val="right"/>
              <w:rPr>
                <w:szCs w:val="21"/>
              </w:rPr>
            </w:pPr>
            <w:r>
              <w:rPr>
                <w:rFonts w:hint="eastAsia"/>
              </w:rPr>
              <w:t>+</w:t>
            </w:r>
            <w:r w:rsidRPr="00713018">
              <w:t>5,400,000</w:t>
            </w:r>
          </w:p>
        </w:tc>
        <w:tc>
          <w:tcPr>
            <w:tcW w:w="229" w:type="pct"/>
            <w:shd w:val="clear" w:color="auto" w:fill="auto"/>
          </w:tcPr>
          <w:p w14:paraId="2486C329" w14:textId="77777777" w:rsidR="005937EC" w:rsidRDefault="005937EC" w:rsidP="005937EC">
            <w:pPr>
              <w:jc w:val="right"/>
              <w:rPr>
                <w:szCs w:val="21"/>
              </w:rPr>
            </w:pPr>
          </w:p>
        </w:tc>
        <w:tc>
          <w:tcPr>
            <w:tcW w:w="229" w:type="pct"/>
            <w:shd w:val="clear" w:color="auto" w:fill="auto"/>
          </w:tcPr>
          <w:p w14:paraId="60F9B4EA" w14:textId="77777777" w:rsidR="005937EC" w:rsidRDefault="005937EC" w:rsidP="005937EC">
            <w:pPr>
              <w:jc w:val="right"/>
              <w:rPr>
                <w:szCs w:val="21"/>
              </w:rPr>
            </w:pPr>
          </w:p>
        </w:tc>
        <w:tc>
          <w:tcPr>
            <w:tcW w:w="707" w:type="pct"/>
            <w:shd w:val="clear" w:color="auto" w:fill="auto"/>
          </w:tcPr>
          <w:p w14:paraId="669E579D" w14:textId="62F03584" w:rsidR="005937EC" w:rsidRDefault="005937EC" w:rsidP="005937EC">
            <w:pPr>
              <w:jc w:val="right"/>
              <w:rPr>
                <w:szCs w:val="21"/>
              </w:rPr>
            </w:pPr>
            <w:r w:rsidRPr="00713018">
              <w:t>-43,196,883</w:t>
            </w:r>
          </w:p>
        </w:tc>
        <w:tc>
          <w:tcPr>
            <w:tcW w:w="708" w:type="pct"/>
            <w:shd w:val="clear" w:color="auto" w:fill="auto"/>
          </w:tcPr>
          <w:p w14:paraId="6393FD5F" w14:textId="3441EFE8" w:rsidR="005937EC" w:rsidRDefault="005937EC" w:rsidP="005937EC">
            <w:pPr>
              <w:jc w:val="right"/>
              <w:rPr>
                <w:szCs w:val="21"/>
              </w:rPr>
            </w:pPr>
            <w:r w:rsidRPr="00713018">
              <w:t>-37,796,883</w:t>
            </w:r>
          </w:p>
        </w:tc>
        <w:tc>
          <w:tcPr>
            <w:tcW w:w="654" w:type="pct"/>
            <w:shd w:val="clear" w:color="auto" w:fill="auto"/>
          </w:tcPr>
          <w:p w14:paraId="3F6C0F76" w14:textId="609D60C9" w:rsidR="005937EC" w:rsidRDefault="005937EC" w:rsidP="005937EC">
            <w:pPr>
              <w:jc w:val="right"/>
              <w:rPr>
                <w:szCs w:val="21"/>
              </w:rPr>
            </w:pPr>
            <w:r w:rsidRPr="00713018">
              <w:t>19,469,105</w:t>
            </w:r>
          </w:p>
        </w:tc>
        <w:tc>
          <w:tcPr>
            <w:tcW w:w="334" w:type="pct"/>
            <w:shd w:val="clear" w:color="auto" w:fill="auto"/>
          </w:tcPr>
          <w:p w14:paraId="2F99F590" w14:textId="1096E021" w:rsidR="005937EC" w:rsidRDefault="005937EC" w:rsidP="005937EC">
            <w:pPr>
              <w:jc w:val="right"/>
              <w:rPr>
                <w:szCs w:val="21"/>
              </w:rPr>
            </w:pPr>
            <w:r w:rsidRPr="00713018">
              <w:t xml:space="preserve">3.55 </w:t>
            </w:r>
          </w:p>
        </w:tc>
      </w:tr>
      <w:tr w:rsidR="005937EC" w14:paraId="43252376" w14:textId="77777777" w:rsidTr="005937EC">
        <w:tc>
          <w:tcPr>
            <w:tcW w:w="479" w:type="pct"/>
            <w:shd w:val="clear" w:color="auto" w:fill="auto"/>
          </w:tcPr>
          <w:p w14:paraId="670CE3F3" w14:textId="77777777" w:rsidR="005937EC" w:rsidRDefault="005937EC" w:rsidP="005937EC">
            <w:pPr>
              <w:rPr>
                <w:szCs w:val="21"/>
              </w:rPr>
            </w:pPr>
            <w:r>
              <w:rPr>
                <w:szCs w:val="21"/>
              </w:rPr>
              <w:t>其中：境内非国有法人持股</w:t>
            </w:r>
          </w:p>
        </w:tc>
        <w:tc>
          <w:tcPr>
            <w:tcW w:w="564" w:type="pct"/>
            <w:shd w:val="clear" w:color="auto" w:fill="auto"/>
          </w:tcPr>
          <w:p w14:paraId="7491DD81" w14:textId="0E46A089" w:rsidR="005937EC" w:rsidRDefault="005937EC" w:rsidP="005937EC">
            <w:pPr>
              <w:jc w:val="right"/>
              <w:rPr>
                <w:szCs w:val="21"/>
              </w:rPr>
            </w:pPr>
            <w:r w:rsidRPr="002213A5">
              <w:t>15,471,634</w:t>
            </w:r>
          </w:p>
        </w:tc>
        <w:tc>
          <w:tcPr>
            <w:tcW w:w="389" w:type="pct"/>
            <w:shd w:val="clear" w:color="auto" w:fill="auto"/>
          </w:tcPr>
          <w:p w14:paraId="1AEBA436" w14:textId="4689594C" w:rsidR="005937EC" w:rsidRDefault="005937EC" w:rsidP="005937EC">
            <w:pPr>
              <w:jc w:val="right"/>
              <w:rPr>
                <w:szCs w:val="21"/>
              </w:rPr>
            </w:pPr>
            <w:r w:rsidRPr="002213A5">
              <w:t xml:space="preserve">2.85 </w:t>
            </w:r>
          </w:p>
        </w:tc>
        <w:tc>
          <w:tcPr>
            <w:tcW w:w="707" w:type="pct"/>
            <w:shd w:val="clear" w:color="auto" w:fill="auto"/>
          </w:tcPr>
          <w:p w14:paraId="5D077951" w14:textId="47C5EC0E" w:rsidR="005937EC" w:rsidRDefault="005937EC" w:rsidP="005937EC">
            <w:pPr>
              <w:jc w:val="right"/>
              <w:rPr>
                <w:szCs w:val="21"/>
              </w:rPr>
            </w:pPr>
          </w:p>
        </w:tc>
        <w:tc>
          <w:tcPr>
            <w:tcW w:w="229" w:type="pct"/>
            <w:shd w:val="clear" w:color="auto" w:fill="auto"/>
          </w:tcPr>
          <w:p w14:paraId="02C60021" w14:textId="44A4A1E8" w:rsidR="005937EC" w:rsidRDefault="005937EC" w:rsidP="005937EC">
            <w:pPr>
              <w:jc w:val="right"/>
              <w:rPr>
                <w:szCs w:val="21"/>
              </w:rPr>
            </w:pPr>
          </w:p>
        </w:tc>
        <w:tc>
          <w:tcPr>
            <w:tcW w:w="229" w:type="pct"/>
            <w:shd w:val="clear" w:color="auto" w:fill="auto"/>
          </w:tcPr>
          <w:p w14:paraId="00FFB474" w14:textId="24B4BC32" w:rsidR="005937EC" w:rsidRDefault="005937EC" w:rsidP="005937EC">
            <w:pPr>
              <w:jc w:val="right"/>
              <w:rPr>
                <w:szCs w:val="21"/>
              </w:rPr>
            </w:pPr>
          </w:p>
        </w:tc>
        <w:tc>
          <w:tcPr>
            <w:tcW w:w="707" w:type="pct"/>
            <w:shd w:val="clear" w:color="auto" w:fill="auto"/>
          </w:tcPr>
          <w:p w14:paraId="6CBA7E09" w14:textId="1D458A93" w:rsidR="005937EC" w:rsidRDefault="005937EC" w:rsidP="005937EC">
            <w:pPr>
              <w:jc w:val="right"/>
              <w:rPr>
                <w:szCs w:val="21"/>
              </w:rPr>
            </w:pPr>
            <w:r w:rsidRPr="002213A5">
              <w:t>-13,596,850</w:t>
            </w:r>
          </w:p>
        </w:tc>
        <w:tc>
          <w:tcPr>
            <w:tcW w:w="708" w:type="pct"/>
            <w:shd w:val="clear" w:color="auto" w:fill="auto"/>
          </w:tcPr>
          <w:p w14:paraId="49822370" w14:textId="0FE1F84E" w:rsidR="005937EC" w:rsidRDefault="005937EC" w:rsidP="005937EC">
            <w:pPr>
              <w:jc w:val="right"/>
              <w:rPr>
                <w:szCs w:val="21"/>
              </w:rPr>
            </w:pPr>
            <w:r w:rsidRPr="002213A5">
              <w:t>-13,596,850</w:t>
            </w:r>
          </w:p>
        </w:tc>
        <w:tc>
          <w:tcPr>
            <w:tcW w:w="654" w:type="pct"/>
            <w:shd w:val="clear" w:color="auto" w:fill="auto"/>
          </w:tcPr>
          <w:p w14:paraId="20965662" w14:textId="6AFF8613" w:rsidR="005937EC" w:rsidRDefault="005937EC" w:rsidP="005937EC">
            <w:pPr>
              <w:jc w:val="right"/>
              <w:rPr>
                <w:szCs w:val="21"/>
              </w:rPr>
            </w:pPr>
            <w:r w:rsidRPr="002213A5">
              <w:t>1,874,784</w:t>
            </w:r>
          </w:p>
        </w:tc>
        <w:tc>
          <w:tcPr>
            <w:tcW w:w="334" w:type="pct"/>
            <w:shd w:val="clear" w:color="auto" w:fill="auto"/>
          </w:tcPr>
          <w:p w14:paraId="427CA726" w14:textId="67C77A84" w:rsidR="005937EC" w:rsidRDefault="005937EC" w:rsidP="005937EC">
            <w:pPr>
              <w:jc w:val="right"/>
              <w:rPr>
                <w:szCs w:val="21"/>
              </w:rPr>
            </w:pPr>
            <w:r w:rsidRPr="002213A5">
              <w:t xml:space="preserve">0.34 </w:t>
            </w:r>
          </w:p>
        </w:tc>
      </w:tr>
      <w:tr w:rsidR="005937EC" w14:paraId="062327BF" w14:textId="77777777" w:rsidTr="005937EC">
        <w:tc>
          <w:tcPr>
            <w:tcW w:w="479" w:type="pct"/>
            <w:shd w:val="clear" w:color="auto" w:fill="auto"/>
          </w:tcPr>
          <w:p w14:paraId="02CE4ABA" w14:textId="77777777" w:rsidR="005937EC" w:rsidRDefault="005937EC" w:rsidP="005937EC">
            <w:pPr>
              <w:rPr>
                <w:szCs w:val="21"/>
              </w:rPr>
            </w:pPr>
            <w:r>
              <w:rPr>
                <w:szCs w:val="21"/>
              </w:rPr>
              <w:t>境内自然人持股</w:t>
            </w:r>
          </w:p>
        </w:tc>
        <w:tc>
          <w:tcPr>
            <w:tcW w:w="564" w:type="pct"/>
            <w:shd w:val="clear" w:color="auto" w:fill="auto"/>
          </w:tcPr>
          <w:p w14:paraId="3F15616A" w14:textId="514A44E7" w:rsidR="005937EC" w:rsidRDefault="005937EC" w:rsidP="005937EC">
            <w:pPr>
              <w:jc w:val="right"/>
              <w:rPr>
                <w:szCs w:val="21"/>
              </w:rPr>
            </w:pPr>
            <w:r w:rsidRPr="00994D52">
              <w:t>41,794,354</w:t>
            </w:r>
          </w:p>
        </w:tc>
        <w:tc>
          <w:tcPr>
            <w:tcW w:w="389" w:type="pct"/>
            <w:shd w:val="clear" w:color="auto" w:fill="auto"/>
          </w:tcPr>
          <w:p w14:paraId="324700EB" w14:textId="29424456" w:rsidR="005937EC" w:rsidRDefault="005937EC" w:rsidP="005937EC">
            <w:pPr>
              <w:jc w:val="right"/>
              <w:rPr>
                <w:szCs w:val="21"/>
              </w:rPr>
            </w:pPr>
            <w:r w:rsidRPr="00994D52">
              <w:t xml:space="preserve">7.71 </w:t>
            </w:r>
          </w:p>
        </w:tc>
        <w:tc>
          <w:tcPr>
            <w:tcW w:w="707" w:type="pct"/>
            <w:shd w:val="clear" w:color="auto" w:fill="auto"/>
          </w:tcPr>
          <w:p w14:paraId="68FB06F1" w14:textId="12E47B14" w:rsidR="005937EC" w:rsidRDefault="005937EC" w:rsidP="005937EC">
            <w:pPr>
              <w:jc w:val="right"/>
              <w:rPr>
                <w:szCs w:val="21"/>
              </w:rPr>
            </w:pPr>
            <w:r>
              <w:rPr>
                <w:rFonts w:hint="eastAsia"/>
              </w:rPr>
              <w:t>+</w:t>
            </w:r>
            <w:r w:rsidRPr="00994D52">
              <w:t>5,400,000</w:t>
            </w:r>
          </w:p>
        </w:tc>
        <w:tc>
          <w:tcPr>
            <w:tcW w:w="229" w:type="pct"/>
            <w:shd w:val="clear" w:color="auto" w:fill="auto"/>
          </w:tcPr>
          <w:p w14:paraId="01464803" w14:textId="1A3979B9" w:rsidR="005937EC" w:rsidRDefault="005937EC" w:rsidP="005937EC">
            <w:pPr>
              <w:jc w:val="right"/>
              <w:rPr>
                <w:szCs w:val="21"/>
              </w:rPr>
            </w:pPr>
          </w:p>
        </w:tc>
        <w:tc>
          <w:tcPr>
            <w:tcW w:w="229" w:type="pct"/>
            <w:shd w:val="clear" w:color="auto" w:fill="auto"/>
          </w:tcPr>
          <w:p w14:paraId="00454341" w14:textId="7AE40FA7" w:rsidR="005937EC" w:rsidRDefault="005937EC" w:rsidP="005937EC">
            <w:pPr>
              <w:jc w:val="right"/>
              <w:rPr>
                <w:szCs w:val="21"/>
              </w:rPr>
            </w:pPr>
          </w:p>
        </w:tc>
        <w:tc>
          <w:tcPr>
            <w:tcW w:w="707" w:type="pct"/>
            <w:shd w:val="clear" w:color="auto" w:fill="auto"/>
          </w:tcPr>
          <w:p w14:paraId="7C31D5E0" w14:textId="57B913EB" w:rsidR="005937EC" w:rsidRDefault="005937EC" w:rsidP="005937EC">
            <w:pPr>
              <w:jc w:val="right"/>
              <w:rPr>
                <w:szCs w:val="21"/>
              </w:rPr>
            </w:pPr>
            <w:r w:rsidRPr="00994D52">
              <w:t>-29,600,033</w:t>
            </w:r>
          </w:p>
        </w:tc>
        <w:tc>
          <w:tcPr>
            <w:tcW w:w="708" w:type="pct"/>
            <w:shd w:val="clear" w:color="auto" w:fill="auto"/>
          </w:tcPr>
          <w:p w14:paraId="1EE6DFBC" w14:textId="723DFA28" w:rsidR="005937EC" w:rsidRDefault="005937EC" w:rsidP="005937EC">
            <w:pPr>
              <w:jc w:val="right"/>
              <w:rPr>
                <w:szCs w:val="21"/>
              </w:rPr>
            </w:pPr>
            <w:r w:rsidRPr="00994D52">
              <w:t>-24,200,033</w:t>
            </w:r>
          </w:p>
        </w:tc>
        <w:tc>
          <w:tcPr>
            <w:tcW w:w="654" w:type="pct"/>
            <w:shd w:val="clear" w:color="auto" w:fill="auto"/>
          </w:tcPr>
          <w:p w14:paraId="1A21E5EC" w14:textId="4EB2BDED" w:rsidR="005937EC" w:rsidRDefault="005937EC" w:rsidP="005937EC">
            <w:pPr>
              <w:jc w:val="right"/>
              <w:rPr>
                <w:szCs w:val="21"/>
              </w:rPr>
            </w:pPr>
            <w:r w:rsidRPr="00994D52">
              <w:t>17,594,321</w:t>
            </w:r>
          </w:p>
        </w:tc>
        <w:tc>
          <w:tcPr>
            <w:tcW w:w="334" w:type="pct"/>
            <w:shd w:val="clear" w:color="auto" w:fill="auto"/>
          </w:tcPr>
          <w:p w14:paraId="217E522C" w14:textId="3A2D0E6E" w:rsidR="005937EC" w:rsidRDefault="005937EC" w:rsidP="005937EC">
            <w:pPr>
              <w:jc w:val="right"/>
              <w:rPr>
                <w:szCs w:val="21"/>
              </w:rPr>
            </w:pPr>
            <w:r w:rsidRPr="00994D52">
              <w:t xml:space="preserve">3.21 </w:t>
            </w:r>
          </w:p>
        </w:tc>
      </w:tr>
      <w:tr w:rsidR="000B2D05" w14:paraId="3F07D0E5" w14:textId="77777777" w:rsidTr="005937EC">
        <w:tc>
          <w:tcPr>
            <w:tcW w:w="479" w:type="pct"/>
            <w:shd w:val="clear" w:color="auto" w:fill="auto"/>
          </w:tcPr>
          <w:p w14:paraId="0DB881FD" w14:textId="77777777" w:rsidR="00124601" w:rsidRDefault="00CF3046" w:rsidP="00CF3046">
            <w:pPr>
              <w:rPr>
                <w:szCs w:val="21"/>
              </w:rPr>
            </w:pPr>
            <w:r>
              <w:rPr>
                <w:rFonts w:hint="eastAsia"/>
                <w:szCs w:val="21"/>
              </w:rPr>
              <w:t>4、</w:t>
            </w:r>
            <w:r>
              <w:rPr>
                <w:szCs w:val="21"/>
              </w:rPr>
              <w:t>外资持股</w:t>
            </w:r>
          </w:p>
        </w:tc>
        <w:tc>
          <w:tcPr>
            <w:tcW w:w="564" w:type="pct"/>
            <w:shd w:val="clear" w:color="auto" w:fill="auto"/>
          </w:tcPr>
          <w:p w14:paraId="7A5F71D7" w14:textId="77777777" w:rsidR="00124601" w:rsidRDefault="00124601" w:rsidP="00CF3046">
            <w:pPr>
              <w:jc w:val="right"/>
              <w:rPr>
                <w:szCs w:val="21"/>
              </w:rPr>
            </w:pPr>
          </w:p>
        </w:tc>
        <w:tc>
          <w:tcPr>
            <w:tcW w:w="389" w:type="pct"/>
            <w:shd w:val="clear" w:color="auto" w:fill="auto"/>
          </w:tcPr>
          <w:p w14:paraId="3A9F4861" w14:textId="77777777" w:rsidR="00124601" w:rsidRDefault="00124601" w:rsidP="00CF3046">
            <w:pPr>
              <w:jc w:val="right"/>
              <w:rPr>
                <w:szCs w:val="21"/>
              </w:rPr>
            </w:pPr>
          </w:p>
        </w:tc>
        <w:tc>
          <w:tcPr>
            <w:tcW w:w="707" w:type="pct"/>
            <w:shd w:val="clear" w:color="auto" w:fill="auto"/>
          </w:tcPr>
          <w:p w14:paraId="0BA89412" w14:textId="77777777" w:rsidR="00124601" w:rsidRDefault="00124601" w:rsidP="00CF3046">
            <w:pPr>
              <w:jc w:val="right"/>
              <w:rPr>
                <w:szCs w:val="21"/>
              </w:rPr>
            </w:pPr>
          </w:p>
        </w:tc>
        <w:tc>
          <w:tcPr>
            <w:tcW w:w="229" w:type="pct"/>
            <w:shd w:val="clear" w:color="auto" w:fill="auto"/>
          </w:tcPr>
          <w:p w14:paraId="5D45406B" w14:textId="77777777" w:rsidR="00124601" w:rsidRDefault="00124601" w:rsidP="00CF3046">
            <w:pPr>
              <w:jc w:val="right"/>
              <w:rPr>
                <w:szCs w:val="21"/>
              </w:rPr>
            </w:pPr>
          </w:p>
        </w:tc>
        <w:tc>
          <w:tcPr>
            <w:tcW w:w="229" w:type="pct"/>
            <w:shd w:val="clear" w:color="auto" w:fill="auto"/>
          </w:tcPr>
          <w:p w14:paraId="44C52675" w14:textId="77777777" w:rsidR="00124601" w:rsidRDefault="00124601" w:rsidP="00CF3046">
            <w:pPr>
              <w:jc w:val="right"/>
              <w:rPr>
                <w:szCs w:val="21"/>
              </w:rPr>
            </w:pPr>
          </w:p>
        </w:tc>
        <w:tc>
          <w:tcPr>
            <w:tcW w:w="707" w:type="pct"/>
            <w:shd w:val="clear" w:color="auto" w:fill="auto"/>
          </w:tcPr>
          <w:p w14:paraId="5A612B52" w14:textId="77777777" w:rsidR="00124601" w:rsidRDefault="00124601" w:rsidP="00CF3046">
            <w:pPr>
              <w:jc w:val="right"/>
              <w:rPr>
                <w:szCs w:val="21"/>
              </w:rPr>
            </w:pPr>
          </w:p>
        </w:tc>
        <w:tc>
          <w:tcPr>
            <w:tcW w:w="708" w:type="pct"/>
            <w:shd w:val="clear" w:color="auto" w:fill="auto"/>
          </w:tcPr>
          <w:p w14:paraId="5CC7DA4E" w14:textId="77777777" w:rsidR="00124601" w:rsidRDefault="00124601" w:rsidP="00CF3046">
            <w:pPr>
              <w:jc w:val="right"/>
              <w:rPr>
                <w:szCs w:val="21"/>
              </w:rPr>
            </w:pPr>
          </w:p>
        </w:tc>
        <w:tc>
          <w:tcPr>
            <w:tcW w:w="654" w:type="pct"/>
            <w:shd w:val="clear" w:color="auto" w:fill="auto"/>
          </w:tcPr>
          <w:p w14:paraId="7A0EC34A" w14:textId="77777777" w:rsidR="00124601" w:rsidRDefault="00124601" w:rsidP="00CF3046">
            <w:pPr>
              <w:jc w:val="right"/>
              <w:rPr>
                <w:szCs w:val="21"/>
              </w:rPr>
            </w:pPr>
          </w:p>
        </w:tc>
        <w:tc>
          <w:tcPr>
            <w:tcW w:w="334" w:type="pct"/>
            <w:shd w:val="clear" w:color="auto" w:fill="auto"/>
          </w:tcPr>
          <w:p w14:paraId="2366EFBC" w14:textId="77777777" w:rsidR="00124601" w:rsidRDefault="00124601" w:rsidP="00CF3046">
            <w:pPr>
              <w:jc w:val="right"/>
              <w:rPr>
                <w:szCs w:val="21"/>
              </w:rPr>
            </w:pPr>
          </w:p>
        </w:tc>
      </w:tr>
      <w:tr w:rsidR="000B2D05" w14:paraId="4E6992D2" w14:textId="77777777" w:rsidTr="005937EC">
        <w:tc>
          <w:tcPr>
            <w:tcW w:w="479" w:type="pct"/>
            <w:shd w:val="clear" w:color="auto" w:fill="auto"/>
          </w:tcPr>
          <w:p w14:paraId="29E5B39D" w14:textId="77777777" w:rsidR="00124601" w:rsidRDefault="00CF3046" w:rsidP="00CF3046">
            <w:pPr>
              <w:rPr>
                <w:szCs w:val="21"/>
              </w:rPr>
            </w:pPr>
            <w:r>
              <w:rPr>
                <w:szCs w:val="21"/>
              </w:rPr>
              <w:t>其中：境外法人持股</w:t>
            </w:r>
          </w:p>
        </w:tc>
        <w:tc>
          <w:tcPr>
            <w:tcW w:w="564" w:type="pct"/>
            <w:shd w:val="clear" w:color="auto" w:fill="auto"/>
          </w:tcPr>
          <w:p w14:paraId="6C286061" w14:textId="77777777" w:rsidR="00124601" w:rsidRDefault="00124601" w:rsidP="00CF3046">
            <w:pPr>
              <w:jc w:val="right"/>
              <w:rPr>
                <w:szCs w:val="21"/>
              </w:rPr>
            </w:pPr>
          </w:p>
        </w:tc>
        <w:tc>
          <w:tcPr>
            <w:tcW w:w="389" w:type="pct"/>
            <w:shd w:val="clear" w:color="auto" w:fill="auto"/>
          </w:tcPr>
          <w:p w14:paraId="64065AFA" w14:textId="77777777" w:rsidR="00124601" w:rsidRDefault="00124601" w:rsidP="00CF3046">
            <w:pPr>
              <w:jc w:val="right"/>
              <w:rPr>
                <w:szCs w:val="21"/>
              </w:rPr>
            </w:pPr>
          </w:p>
        </w:tc>
        <w:tc>
          <w:tcPr>
            <w:tcW w:w="707" w:type="pct"/>
            <w:shd w:val="clear" w:color="auto" w:fill="auto"/>
          </w:tcPr>
          <w:p w14:paraId="62DD1ED5" w14:textId="77777777" w:rsidR="00124601" w:rsidRDefault="00124601" w:rsidP="00CF3046">
            <w:pPr>
              <w:jc w:val="right"/>
              <w:rPr>
                <w:szCs w:val="21"/>
              </w:rPr>
            </w:pPr>
          </w:p>
        </w:tc>
        <w:tc>
          <w:tcPr>
            <w:tcW w:w="229" w:type="pct"/>
            <w:shd w:val="clear" w:color="auto" w:fill="auto"/>
          </w:tcPr>
          <w:p w14:paraId="57F4AE70" w14:textId="77777777" w:rsidR="00124601" w:rsidRDefault="00124601" w:rsidP="00CF3046">
            <w:pPr>
              <w:jc w:val="right"/>
              <w:rPr>
                <w:szCs w:val="21"/>
              </w:rPr>
            </w:pPr>
          </w:p>
        </w:tc>
        <w:tc>
          <w:tcPr>
            <w:tcW w:w="229" w:type="pct"/>
            <w:shd w:val="clear" w:color="auto" w:fill="auto"/>
          </w:tcPr>
          <w:p w14:paraId="60D4EF74" w14:textId="77777777" w:rsidR="00124601" w:rsidRDefault="00124601" w:rsidP="00CF3046">
            <w:pPr>
              <w:jc w:val="right"/>
              <w:rPr>
                <w:szCs w:val="21"/>
              </w:rPr>
            </w:pPr>
          </w:p>
        </w:tc>
        <w:tc>
          <w:tcPr>
            <w:tcW w:w="707" w:type="pct"/>
            <w:shd w:val="clear" w:color="auto" w:fill="auto"/>
          </w:tcPr>
          <w:p w14:paraId="63F31D24" w14:textId="77777777" w:rsidR="00124601" w:rsidRDefault="00124601" w:rsidP="00CF3046">
            <w:pPr>
              <w:jc w:val="right"/>
              <w:rPr>
                <w:szCs w:val="21"/>
              </w:rPr>
            </w:pPr>
          </w:p>
        </w:tc>
        <w:tc>
          <w:tcPr>
            <w:tcW w:w="708" w:type="pct"/>
            <w:shd w:val="clear" w:color="auto" w:fill="auto"/>
          </w:tcPr>
          <w:p w14:paraId="00B1CC6B" w14:textId="77777777" w:rsidR="00124601" w:rsidRDefault="00124601" w:rsidP="00CF3046">
            <w:pPr>
              <w:jc w:val="right"/>
              <w:rPr>
                <w:szCs w:val="21"/>
              </w:rPr>
            </w:pPr>
          </w:p>
        </w:tc>
        <w:tc>
          <w:tcPr>
            <w:tcW w:w="654" w:type="pct"/>
            <w:shd w:val="clear" w:color="auto" w:fill="auto"/>
          </w:tcPr>
          <w:p w14:paraId="3FFBCC49" w14:textId="77777777" w:rsidR="00124601" w:rsidRDefault="00124601" w:rsidP="00CF3046">
            <w:pPr>
              <w:jc w:val="right"/>
              <w:rPr>
                <w:szCs w:val="21"/>
              </w:rPr>
            </w:pPr>
          </w:p>
        </w:tc>
        <w:tc>
          <w:tcPr>
            <w:tcW w:w="334" w:type="pct"/>
            <w:shd w:val="clear" w:color="auto" w:fill="auto"/>
          </w:tcPr>
          <w:p w14:paraId="39D8D4D4" w14:textId="77777777" w:rsidR="00124601" w:rsidRDefault="00124601" w:rsidP="00CF3046">
            <w:pPr>
              <w:jc w:val="right"/>
              <w:rPr>
                <w:szCs w:val="21"/>
              </w:rPr>
            </w:pPr>
          </w:p>
        </w:tc>
      </w:tr>
      <w:tr w:rsidR="000B2D05" w14:paraId="15A253C5" w14:textId="77777777" w:rsidTr="005937EC">
        <w:tc>
          <w:tcPr>
            <w:tcW w:w="479" w:type="pct"/>
            <w:shd w:val="clear" w:color="auto" w:fill="auto"/>
          </w:tcPr>
          <w:p w14:paraId="433258E8" w14:textId="77777777" w:rsidR="00124601" w:rsidRDefault="00CF3046" w:rsidP="005937EC">
            <w:pPr>
              <w:rPr>
                <w:szCs w:val="21"/>
              </w:rPr>
            </w:pPr>
            <w:r>
              <w:rPr>
                <w:szCs w:val="21"/>
              </w:rPr>
              <w:t>境外自然人持股</w:t>
            </w:r>
          </w:p>
        </w:tc>
        <w:tc>
          <w:tcPr>
            <w:tcW w:w="564" w:type="pct"/>
            <w:shd w:val="clear" w:color="auto" w:fill="auto"/>
          </w:tcPr>
          <w:p w14:paraId="7D899538" w14:textId="77777777" w:rsidR="00124601" w:rsidRDefault="00124601" w:rsidP="00CF3046">
            <w:pPr>
              <w:jc w:val="right"/>
              <w:rPr>
                <w:szCs w:val="21"/>
              </w:rPr>
            </w:pPr>
          </w:p>
        </w:tc>
        <w:tc>
          <w:tcPr>
            <w:tcW w:w="389" w:type="pct"/>
            <w:shd w:val="clear" w:color="auto" w:fill="auto"/>
          </w:tcPr>
          <w:p w14:paraId="222E767D" w14:textId="77777777" w:rsidR="00124601" w:rsidRDefault="00124601" w:rsidP="00CF3046">
            <w:pPr>
              <w:jc w:val="right"/>
              <w:rPr>
                <w:szCs w:val="21"/>
              </w:rPr>
            </w:pPr>
          </w:p>
        </w:tc>
        <w:tc>
          <w:tcPr>
            <w:tcW w:w="707" w:type="pct"/>
            <w:shd w:val="clear" w:color="auto" w:fill="auto"/>
          </w:tcPr>
          <w:p w14:paraId="6B8457AC" w14:textId="77777777" w:rsidR="00124601" w:rsidRDefault="00124601" w:rsidP="00CF3046">
            <w:pPr>
              <w:jc w:val="right"/>
              <w:rPr>
                <w:szCs w:val="21"/>
              </w:rPr>
            </w:pPr>
          </w:p>
        </w:tc>
        <w:tc>
          <w:tcPr>
            <w:tcW w:w="229" w:type="pct"/>
            <w:shd w:val="clear" w:color="auto" w:fill="auto"/>
          </w:tcPr>
          <w:p w14:paraId="4F245F83" w14:textId="77777777" w:rsidR="00124601" w:rsidRDefault="00124601" w:rsidP="00CF3046">
            <w:pPr>
              <w:jc w:val="right"/>
              <w:rPr>
                <w:szCs w:val="21"/>
              </w:rPr>
            </w:pPr>
          </w:p>
        </w:tc>
        <w:tc>
          <w:tcPr>
            <w:tcW w:w="229" w:type="pct"/>
            <w:shd w:val="clear" w:color="auto" w:fill="auto"/>
          </w:tcPr>
          <w:p w14:paraId="41711283" w14:textId="77777777" w:rsidR="00124601" w:rsidRDefault="00124601" w:rsidP="00CF3046">
            <w:pPr>
              <w:jc w:val="right"/>
              <w:rPr>
                <w:szCs w:val="21"/>
              </w:rPr>
            </w:pPr>
          </w:p>
        </w:tc>
        <w:tc>
          <w:tcPr>
            <w:tcW w:w="707" w:type="pct"/>
            <w:shd w:val="clear" w:color="auto" w:fill="auto"/>
          </w:tcPr>
          <w:p w14:paraId="29DFF0FA" w14:textId="77777777" w:rsidR="00124601" w:rsidRDefault="00124601" w:rsidP="00CF3046">
            <w:pPr>
              <w:jc w:val="right"/>
              <w:rPr>
                <w:szCs w:val="21"/>
              </w:rPr>
            </w:pPr>
          </w:p>
        </w:tc>
        <w:tc>
          <w:tcPr>
            <w:tcW w:w="708" w:type="pct"/>
            <w:shd w:val="clear" w:color="auto" w:fill="auto"/>
          </w:tcPr>
          <w:p w14:paraId="0F2C61F1" w14:textId="77777777" w:rsidR="00124601" w:rsidRDefault="00124601" w:rsidP="00CF3046">
            <w:pPr>
              <w:jc w:val="right"/>
              <w:rPr>
                <w:szCs w:val="21"/>
              </w:rPr>
            </w:pPr>
          </w:p>
        </w:tc>
        <w:tc>
          <w:tcPr>
            <w:tcW w:w="654" w:type="pct"/>
            <w:shd w:val="clear" w:color="auto" w:fill="auto"/>
          </w:tcPr>
          <w:p w14:paraId="34B61A17" w14:textId="77777777" w:rsidR="00124601" w:rsidRDefault="00124601" w:rsidP="00CF3046">
            <w:pPr>
              <w:jc w:val="right"/>
              <w:rPr>
                <w:szCs w:val="21"/>
              </w:rPr>
            </w:pPr>
          </w:p>
        </w:tc>
        <w:tc>
          <w:tcPr>
            <w:tcW w:w="334" w:type="pct"/>
            <w:shd w:val="clear" w:color="auto" w:fill="auto"/>
          </w:tcPr>
          <w:p w14:paraId="4913BF65" w14:textId="77777777" w:rsidR="00124601" w:rsidRDefault="00124601" w:rsidP="00CF3046">
            <w:pPr>
              <w:jc w:val="right"/>
              <w:rPr>
                <w:szCs w:val="21"/>
              </w:rPr>
            </w:pPr>
          </w:p>
        </w:tc>
      </w:tr>
      <w:tr w:rsidR="005937EC" w14:paraId="6077E906" w14:textId="77777777" w:rsidTr="005937EC">
        <w:tc>
          <w:tcPr>
            <w:tcW w:w="479" w:type="pct"/>
            <w:shd w:val="clear" w:color="auto" w:fill="auto"/>
          </w:tcPr>
          <w:p w14:paraId="0F746A63" w14:textId="77777777" w:rsidR="005937EC" w:rsidRDefault="005937EC" w:rsidP="005937EC">
            <w:pPr>
              <w:pStyle w:val="234"/>
            </w:pPr>
            <w:r>
              <w:t>二、无限售条件流通股份</w:t>
            </w:r>
          </w:p>
        </w:tc>
        <w:tc>
          <w:tcPr>
            <w:tcW w:w="564" w:type="pct"/>
            <w:shd w:val="clear" w:color="auto" w:fill="auto"/>
          </w:tcPr>
          <w:p w14:paraId="002205D3" w14:textId="6B88F6E9" w:rsidR="005937EC" w:rsidRDefault="005937EC" w:rsidP="005937EC">
            <w:pPr>
              <w:jc w:val="right"/>
              <w:rPr>
                <w:szCs w:val="21"/>
              </w:rPr>
            </w:pPr>
            <w:r w:rsidRPr="00920FA0">
              <w:t>422,000,000</w:t>
            </w:r>
          </w:p>
        </w:tc>
        <w:tc>
          <w:tcPr>
            <w:tcW w:w="389" w:type="pct"/>
            <w:shd w:val="clear" w:color="auto" w:fill="auto"/>
          </w:tcPr>
          <w:p w14:paraId="3446296C" w14:textId="007537EB" w:rsidR="005937EC" w:rsidRDefault="005937EC" w:rsidP="005937EC">
            <w:pPr>
              <w:jc w:val="right"/>
              <w:rPr>
                <w:szCs w:val="21"/>
              </w:rPr>
            </w:pPr>
            <w:r w:rsidRPr="00920FA0">
              <w:t xml:space="preserve">77.82 </w:t>
            </w:r>
          </w:p>
        </w:tc>
        <w:tc>
          <w:tcPr>
            <w:tcW w:w="707" w:type="pct"/>
            <w:shd w:val="clear" w:color="auto" w:fill="auto"/>
          </w:tcPr>
          <w:p w14:paraId="02AFEFCD" w14:textId="64E172FF" w:rsidR="005937EC" w:rsidRDefault="005937EC" w:rsidP="005937EC">
            <w:pPr>
              <w:jc w:val="right"/>
              <w:rPr>
                <w:szCs w:val="21"/>
              </w:rPr>
            </w:pPr>
          </w:p>
        </w:tc>
        <w:tc>
          <w:tcPr>
            <w:tcW w:w="229" w:type="pct"/>
            <w:shd w:val="clear" w:color="auto" w:fill="auto"/>
          </w:tcPr>
          <w:p w14:paraId="328F4BFD" w14:textId="48B86402" w:rsidR="005937EC" w:rsidRDefault="005937EC" w:rsidP="005937EC">
            <w:pPr>
              <w:jc w:val="right"/>
              <w:rPr>
                <w:szCs w:val="21"/>
              </w:rPr>
            </w:pPr>
          </w:p>
        </w:tc>
        <w:tc>
          <w:tcPr>
            <w:tcW w:w="229" w:type="pct"/>
            <w:shd w:val="clear" w:color="auto" w:fill="auto"/>
          </w:tcPr>
          <w:p w14:paraId="3E62EB73" w14:textId="458CE19F" w:rsidR="005937EC" w:rsidRDefault="005937EC" w:rsidP="005937EC">
            <w:pPr>
              <w:jc w:val="right"/>
              <w:rPr>
                <w:szCs w:val="21"/>
              </w:rPr>
            </w:pPr>
          </w:p>
        </w:tc>
        <w:tc>
          <w:tcPr>
            <w:tcW w:w="707" w:type="pct"/>
            <w:shd w:val="clear" w:color="auto" w:fill="auto"/>
          </w:tcPr>
          <w:p w14:paraId="73EF70A4" w14:textId="3B0B81D1" w:rsidR="005937EC" w:rsidRDefault="005937EC" w:rsidP="005937EC">
            <w:pPr>
              <w:jc w:val="right"/>
              <w:rPr>
                <w:szCs w:val="21"/>
              </w:rPr>
            </w:pPr>
            <w:r w:rsidRPr="00920FA0">
              <w:t>106,196,883</w:t>
            </w:r>
          </w:p>
        </w:tc>
        <w:tc>
          <w:tcPr>
            <w:tcW w:w="708" w:type="pct"/>
            <w:shd w:val="clear" w:color="auto" w:fill="auto"/>
          </w:tcPr>
          <w:p w14:paraId="43C149ED" w14:textId="438006A1" w:rsidR="005937EC" w:rsidRDefault="005937EC" w:rsidP="005937EC">
            <w:pPr>
              <w:jc w:val="right"/>
              <w:rPr>
                <w:szCs w:val="21"/>
              </w:rPr>
            </w:pPr>
            <w:r w:rsidRPr="00920FA0">
              <w:t>106,196,883</w:t>
            </w:r>
          </w:p>
        </w:tc>
        <w:tc>
          <w:tcPr>
            <w:tcW w:w="654" w:type="pct"/>
            <w:shd w:val="clear" w:color="auto" w:fill="auto"/>
          </w:tcPr>
          <w:p w14:paraId="693DD6CC" w14:textId="218B2C9A" w:rsidR="005937EC" w:rsidRDefault="005937EC" w:rsidP="005937EC">
            <w:pPr>
              <w:jc w:val="right"/>
              <w:rPr>
                <w:szCs w:val="21"/>
              </w:rPr>
            </w:pPr>
            <w:r w:rsidRPr="00920FA0">
              <w:t>528,196,883</w:t>
            </w:r>
          </w:p>
        </w:tc>
        <w:tc>
          <w:tcPr>
            <w:tcW w:w="334" w:type="pct"/>
            <w:shd w:val="clear" w:color="auto" w:fill="auto"/>
          </w:tcPr>
          <w:p w14:paraId="046637D0" w14:textId="733AC8D0" w:rsidR="005937EC" w:rsidRDefault="005937EC" w:rsidP="005937EC">
            <w:pPr>
              <w:jc w:val="right"/>
              <w:rPr>
                <w:szCs w:val="21"/>
              </w:rPr>
            </w:pPr>
            <w:r w:rsidRPr="00920FA0">
              <w:t xml:space="preserve">96.45 </w:t>
            </w:r>
          </w:p>
        </w:tc>
      </w:tr>
      <w:tr w:rsidR="005937EC" w14:paraId="63CFDC32" w14:textId="77777777" w:rsidTr="005937EC">
        <w:tc>
          <w:tcPr>
            <w:tcW w:w="479" w:type="pct"/>
            <w:shd w:val="clear" w:color="auto" w:fill="auto"/>
          </w:tcPr>
          <w:p w14:paraId="73336970" w14:textId="77777777" w:rsidR="005937EC" w:rsidRDefault="005937EC" w:rsidP="005937EC">
            <w:pPr>
              <w:rPr>
                <w:szCs w:val="21"/>
              </w:rPr>
            </w:pPr>
            <w:r>
              <w:rPr>
                <w:szCs w:val="21"/>
              </w:rPr>
              <w:t>1、人民币普通股</w:t>
            </w:r>
          </w:p>
        </w:tc>
        <w:tc>
          <w:tcPr>
            <w:tcW w:w="564" w:type="pct"/>
            <w:shd w:val="clear" w:color="auto" w:fill="auto"/>
          </w:tcPr>
          <w:p w14:paraId="1660DADC" w14:textId="5324E5AA" w:rsidR="005937EC" w:rsidRDefault="005937EC" w:rsidP="005937EC">
            <w:pPr>
              <w:jc w:val="right"/>
              <w:rPr>
                <w:szCs w:val="21"/>
              </w:rPr>
            </w:pPr>
            <w:r w:rsidRPr="002E68AA">
              <w:t>322,000,000</w:t>
            </w:r>
          </w:p>
        </w:tc>
        <w:tc>
          <w:tcPr>
            <w:tcW w:w="389" w:type="pct"/>
            <w:shd w:val="clear" w:color="auto" w:fill="auto"/>
          </w:tcPr>
          <w:p w14:paraId="1CB8F66D" w14:textId="498B7B88" w:rsidR="005937EC" w:rsidRDefault="005937EC" w:rsidP="005937EC">
            <w:pPr>
              <w:jc w:val="right"/>
              <w:rPr>
                <w:szCs w:val="21"/>
              </w:rPr>
            </w:pPr>
            <w:r w:rsidRPr="002E68AA">
              <w:t xml:space="preserve">59.38 </w:t>
            </w:r>
          </w:p>
        </w:tc>
        <w:tc>
          <w:tcPr>
            <w:tcW w:w="707" w:type="pct"/>
            <w:shd w:val="clear" w:color="auto" w:fill="auto"/>
          </w:tcPr>
          <w:p w14:paraId="7ED27887" w14:textId="7ABD43F3" w:rsidR="005937EC" w:rsidRDefault="005937EC" w:rsidP="005937EC">
            <w:pPr>
              <w:jc w:val="right"/>
              <w:rPr>
                <w:szCs w:val="21"/>
              </w:rPr>
            </w:pPr>
          </w:p>
        </w:tc>
        <w:tc>
          <w:tcPr>
            <w:tcW w:w="229" w:type="pct"/>
            <w:shd w:val="clear" w:color="auto" w:fill="auto"/>
          </w:tcPr>
          <w:p w14:paraId="6B66D770" w14:textId="47C20EC4" w:rsidR="005937EC" w:rsidRDefault="005937EC" w:rsidP="005937EC">
            <w:pPr>
              <w:jc w:val="right"/>
              <w:rPr>
                <w:szCs w:val="21"/>
              </w:rPr>
            </w:pPr>
          </w:p>
        </w:tc>
        <w:tc>
          <w:tcPr>
            <w:tcW w:w="229" w:type="pct"/>
            <w:shd w:val="clear" w:color="auto" w:fill="auto"/>
          </w:tcPr>
          <w:p w14:paraId="6363E264" w14:textId="38058B69" w:rsidR="005937EC" w:rsidRDefault="005937EC" w:rsidP="005937EC">
            <w:pPr>
              <w:jc w:val="right"/>
              <w:rPr>
                <w:szCs w:val="21"/>
              </w:rPr>
            </w:pPr>
          </w:p>
        </w:tc>
        <w:tc>
          <w:tcPr>
            <w:tcW w:w="707" w:type="pct"/>
            <w:shd w:val="clear" w:color="auto" w:fill="auto"/>
          </w:tcPr>
          <w:p w14:paraId="09F0F62A" w14:textId="298E72F9" w:rsidR="005937EC" w:rsidRDefault="005937EC" w:rsidP="005937EC">
            <w:pPr>
              <w:jc w:val="right"/>
              <w:rPr>
                <w:szCs w:val="21"/>
              </w:rPr>
            </w:pPr>
            <w:r w:rsidRPr="002E68AA">
              <w:t>106,196,883</w:t>
            </w:r>
          </w:p>
        </w:tc>
        <w:tc>
          <w:tcPr>
            <w:tcW w:w="708" w:type="pct"/>
            <w:shd w:val="clear" w:color="auto" w:fill="auto"/>
          </w:tcPr>
          <w:p w14:paraId="7C2068F2" w14:textId="58DD787F" w:rsidR="005937EC" w:rsidRDefault="005937EC" w:rsidP="005937EC">
            <w:pPr>
              <w:jc w:val="right"/>
              <w:rPr>
                <w:szCs w:val="21"/>
              </w:rPr>
            </w:pPr>
            <w:r w:rsidRPr="002E68AA">
              <w:t>106,196,883</w:t>
            </w:r>
          </w:p>
        </w:tc>
        <w:tc>
          <w:tcPr>
            <w:tcW w:w="654" w:type="pct"/>
            <w:shd w:val="clear" w:color="auto" w:fill="auto"/>
          </w:tcPr>
          <w:p w14:paraId="0266F4E5" w14:textId="43648943" w:rsidR="005937EC" w:rsidRDefault="005937EC" w:rsidP="005937EC">
            <w:pPr>
              <w:jc w:val="right"/>
              <w:rPr>
                <w:szCs w:val="21"/>
              </w:rPr>
            </w:pPr>
            <w:r w:rsidRPr="002E68AA">
              <w:t>428,196,883</w:t>
            </w:r>
          </w:p>
        </w:tc>
        <w:tc>
          <w:tcPr>
            <w:tcW w:w="334" w:type="pct"/>
            <w:shd w:val="clear" w:color="auto" w:fill="auto"/>
          </w:tcPr>
          <w:p w14:paraId="42CD94BD" w14:textId="02F2A31D" w:rsidR="005937EC" w:rsidRDefault="005937EC" w:rsidP="005937EC">
            <w:pPr>
              <w:jc w:val="right"/>
              <w:rPr>
                <w:szCs w:val="21"/>
              </w:rPr>
            </w:pPr>
            <w:r w:rsidRPr="002E68AA">
              <w:t xml:space="preserve">78.19 </w:t>
            </w:r>
          </w:p>
        </w:tc>
      </w:tr>
      <w:tr w:rsidR="000B2D05" w14:paraId="4966BD7F" w14:textId="77777777" w:rsidTr="005937EC">
        <w:tc>
          <w:tcPr>
            <w:tcW w:w="479" w:type="pct"/>
            <w:shd w:val="clear" w:color="auto" w:fill="auto"/>
          </w:tcPr>
          <w:p w14:paraId="383F4A39" w14:textId="77777777" w:rsidR="00124601" w:rsidRDefault="00CF3046" w:rsidP="00CF3046">
            <w:pPr>
              <w:rPr>
                <w:szCs w:val="21"/>
              </w:rPr>
            </w:pPr>
            <w:r>
              <w:rPr>
                <w:szCs w:val="21"/>
              </w:rPr>
              <w:t>2、境内上市</w:t>
            </w:r>
            <w:r>
              <w:rPr>
                <w:szCs w:val="21"/>
              </w:rPr>
              <w:lastRenderedPageBreak/>
              <w:t>的外资股</w:t>
            </w:r>
          </w:p>
        </w:tc>
        <w:tc>
          <w:tcPr>
            <w:tcW w:w="564" w:type="pct"/>
            <w:shd w:val="clear" w:color="auto" w:fill="auto"/>
          </w:tcPr>
          <w:p w14:paraId="6F0F414C" w14:textId="77777777" w:rsidR="00124601" w:rsidRDefault="00124601" w:rsidP="00CF3046">
            <w:pPr>
              <w:jc w:val="right"/>
              <w:rPr>
                <w:szCs w:val="21"/>
              </w:rPr>
            </w:pPr>
          </w:p>
        </w:tc>
        <w:tc>
          <w:tcPr>
            <w:tcW w:w="389" w:type="pct"/>
            <w:shd w:val="clear" w:color="auto" w:fill="auto"/>
          </w:tcPr>
          <w:p w14:paraId="37490396" w14:textId="77777777" w:rsidR="00124601" w:rsidRDefault="00124601" w:rsidP="00CF3046">
            <w:pPr>
              <w:jc w:val="right"/>
              <w:rPr>
                <w:szCs w:val="21"/>
              </w:rPr>
            </w:pPr>
          </w:p>
        </w:tc>
        <w:tc>
          <w:tcPr>
            <w:tcW w:w="707" w:type="pct"/>
            <w:shd w:val="clear" w:color="auto" w:fill="auto"/>
          </w:tcPr>
          <w:p w14:paraId="071B5874" w14:textId="77777777" w:rsidR="00124601" w:rsidRDefault="00124601" w:rsidP="00CF3046">
            <w:pPr>
              <w:jc w:val="right"/>
              <w:rPr>
                <w:szCs w:val="21"/>
              </w:rPr>
            </w:pPr>
          </w:p>
        </w:tc>
        <w:tc>
          <w:tcPr>
            <w:tcW w:w="229" w:type="pct"/>
            <w:shd w:val="clear" w:color="auto" w:fill="auto"/>
          </w:tcPr>
          <w:p w14:paraId="3F1D0E24" w14:textId="77777777" w:rsidR="00124601" w:rsidRDefault="00124601" w:rsidP="00CF3046">
            <w:pPr>
              <w:jc w:val="right"/>
              <w:rPr>
                <w:szCs w:val="21"/>
              </w:rPr>
            </w:pPr>
          </w:p>
        </w:tc>
        <w:tc>
          <w:tcPr>
            <w:tcW w:w="229" w:type="pct"/>
            <w:shd w:val="clear" w:color="auto" w:fill="auto"/>
          </w:tcPr>
          <w:p w14:paraId="58B4572A" w14:textId="77777777" w:rsidR="00124601" w:rsidRDefault="00124601" w:rsidP="00CF3046">
            <w:pPr>
              <w:jc w:val="right"/>
              <w:rPr>
                <w:szCs w:val="21"/>
              </w:rPr>
            </w:pPr>
          </w:p>
        </w:tc>
        <w:tc>
          <w:tcPr>
            <w:tcW w:w="707" w:type="pct"/>
            <w:shd w:val="clear" w:color="auto" w:fill="auto"/>
          </w:tcPr>
          <w:p w14:paraId="1980C92A" w14:textId="77777777" w:rsidR="00124601" w:rsidRDefault="00124601" w:rsidP="00CF3046">
            <w:pPr>
              <w:jc w:val="right"/>
              <w:rPr>
                <w:szCs w:val="21"/>
              </w:rPr>
            </w:pPr>
          </w:p>
        </w:tc>
        <w:tc>
          <w:tcPr>
            <w:tcW w:w="708" w:type="pct"/>
            <w:shd w:val="clear" w:color="auto" w:fill="auto"/>
          </w:tcPr>
          <w:p w14:paraId="7CB2211A" w14:textId="77777777" w:rsidR="00124601" w:rsidRDefault="00124601" w:rsidP="00CF3046">
            <w:pPr>
              <w:jc w:val="right"/>
              <w:rPr>
                <w:szCs w:val="21"/>
              </w:rPr>
            </w:pPr>
          </w:p>
        </w:tc>
        <w:tc>
          <w:tcPr>
            <w:tcW w:w="654" w:type="pct"/>
            <w:shd w:val="clear" w:color="auto" w:fill="auto"/>
          </w:tcPr>
          <w:p w14:paraId="58ACE246" w14:textId="77777777" w:rsidR="00124601" w:rsidRDefault="00124601" w:rsidP="00CF3046">
            <w:pPr>
              <w:jc w:val="right"/>
              <w:rPr>
                <w:szCs w:val="21"/>
              </w:rPr>
            </w:pPr>
          </w:p>
        </w:tc>
        <w:tc>
          <w:tcPr>
            <w:tcW w:w="334" w:type="pct"/>
            <w:shd w:val="clear" w:color="auto" w:fill="auto"/>
          </w:tcPr>
          <w:p w14:paraId="7B716CC5" w14:textId="77777777" w:rsidR="00124601" w:rsidRDefault="00124601" w:rsidP="00CF3046">
            <w:pPr>
              <w:jc w:val="right"/>
              <w:rPr>
                <w:szCs w:val="21"/>
              </w:rPr>
            </w:pPr>
          </w:p>
        </w:tc>
      </w:tr>
      <w:tr w:rsidR="005937EC" w14:paraId="36E7297D" w14:textId="77777777" w:rsidTr="005937EC">
        <w:tc>
          <w:tcPr>
            <w:tcW w:w="479" w:type="pct"/>
            <w:shd w:val="clear" w:color="auto" w:fill="auto"/>
          </w:tcPr>
          <w:p w14:paraId="05809BC3" w14:textId="77777777" w:rsidR="005937EC" w:rsidRDefault="005937EC" w:rsidP="005937EC">
            <w:pPr>
              <w:rPr>
                <w:szCs w:val="21"/>
              </w:rPr>
            </w:pPr>
            <w:r>
              <w:rPr>
                <w:szCs w:val="21"/>
              </w:rPr>
              <w:t>3、境外上市的外资股</w:t>
            </w:r>
          </w:p>
        </w:tc>
        <w:tc>
          <w:tcPr>
            <w:tcW w:w="564" w:type="pct"/>
            <w:shd w:val="clear" w:color="auto" w:fill="auto"/>
          </w:tcPr>
          <w:p w14:paraId="31E44D86" w14:textId="66106F05" w:rsidR="005937EC" w:rsidRDefault="005937EC" w:rsidP="005937EC">
            <w:pPr>
              <w:jc w:val="right"/>
              <w:rPr>
                <w:szCs w:val="21"/>
              </w:rPr>
            </w:pPr>
            <w:r w:rsidRPr="00C70A81">
              <w:t>100,000,000</w:t>
            </w:r>
          </w:p>
        </w:tc>
        <w:tc>
          <w:tcPr>
            <w:tcW w:w="389" w:type="pct"/>
            <w:shd w:val="clear" w:color="auto" w:fill="auto"/>
          </w:tcPr>
          <w:p w14:paraId="1E7EE4AC" w14:textId="1F8007C8" w:rsidR="005937EC" w:rsidRDefault="005937EC" w:rsidP="005937EC">
            <w:pPr>
              <w:jc w:val="right"/>
              <w:rPr>
                <w:szCs w:val="21"/>
              </w:rPr>
            </w:pPr>
            <w:r w:rsidRPr="00C70A81">
              <w:t xml:space="preserve">18.44 </w:t>
            </w:r>
          </w:p>
        </w:tc>
        <w:tc>
          <w:tcPr>
            <w:tcW w:w="707" w:type="pct"/>
            <w:shd w:val="clear" w:color="auto" w:fill="auto"/>
          </w:tcPr>
          <w:p w14:paraId="05176FE8" w14:textId="6398C08C" w:rsidR="005937EC" w:rsidRDefault="005937EC" w:rsidP="005937EC">
            <w:pPr>
              <w:jc w:val="right"/>
              <w:rPr>
                <w:szCs w:val="21"/>
              </w:rPr>
            </w:pPr>
          </w:p>
        </w:tc>
        <w:tc>
          <w:tcPr>
            <w:tcW w:w="229" w:type="pct"/>
            <w:shd w:val="clear" w:color="auto" w:fill="auto"/>
          </w:tcPr>
          <w:p w14:paraId="6F2CCD74" w14:textId="675283D7" w:rsidR="005937EC" w:rsidRDefault="005937EC" w:rsidP="005937EC">
            <w:pPr>
              <w:jc w:val="right"/>
              <w:rPr>
                <w:szCs w:val="21"/>
              </w:rPr>
            </w:pPr>
          </w:p>
        </w:tc>
        <w:tc>
          <w:tcPr>
            <w:tcW w:w="229" w:type="pct"/>
            <w:shd w:val="clear" w:color="auto" w:fill="auto"/>
          </w:tcPr>
          <w:p w14:paraId="24D2C17F" w14:textId="49E4BDCF" w:rsidR="005937EC" w:rsidRDefault="005937EC" w:rsidP="005937EC">
            <w:pPr>
              <w:jc w:val="right"/>
              <w:rPr>
                <w:szCs w:val="21"/>
              </w:rPr>
            </w:pPr>
          </w:p>
        </w:tc>
        <w:tc>
          <w:tcPr>
            <w:tcW w:w="707" w:type="pct"/>
            <w:shd w:val="clear" w:color="auto" w:fill="auto"/>
          </w:tcPr>
          <w:p w14:paraId="4455DD68" w14:textId="349E2871" w:rsidR="005937EC" w:rsidRDefault="005937EC" w:rsidP="005937EC">
            <w:pPr>
              <w:jc w:val="right"/>
              <w:rPr>
                <w:szCs w:val="21"/>
              </w:rPr>
            </w:pPr>
          </w:p>
        </w:tc>
        <w:tc>
          <w:tcPr>
            <w:tcW w:w="708" w:type="pct"/>
            <w:shd w:val="clear" w:color="auto" w:fill="auto"/>
          </w:tcPr>
          <w:p w14:paraId="2D1BC86E" w14:textId="761F94D8" w:rsidR="005937EC" w:rsidRDefault="005937EC" w:rsidP="005937EC">
            <w:pPr>
              <w:jc w:val="right"/>
              <w:rPr>
                <w:szCs w:val="21"/>
              </w:rPr>
            </w:pPr>
          </w:p>
        </w:tc>
        <w:tc>
          <w:tcPr>
            <w:tcW w:w="654" w:type="pct"/>
            <w:shd w:val="clear" w:color="auto" w:fill="auto"/>
          </w:tcPr>
          <w:p w14:paraId="1DE50226" w14:textId="0E3C3C70" w:rsidR="005937EC" w:rsidRDefault="005937EC" w:rsidP="005937EC">
            <w:pPr>
              <w:jc w:val="right"/>
              <w:rPr>
                <w:szCs w:val="21"/>
              </w:rPr>
            </w:pPr>
            <w:r w:rsidRPr="00C70A81">
              <w:t>100,000,000</w:t>
            </w:r>
          </w:p>
        </w:tc>
        <w:tc>
          <w:tcPr>
            <w:tcW w:w="334" w:type="pct"/>
            <w:shd w:val="clear" w:color="auto" w:fill="auto"/>
          </w:tcPr>
          <w:p w14:paraId="75902BA4" w14:textId="37E75F3E" w:rsidR="005937EC" w:rsidRDefault="005937EC" w:rsidP="005937EC">
            <w:pPr>
              <w:jc w:val="right"/>
              <w:rPr>
                <w:szCs w:val="21"/>
              </w:rPr>
            </w:pPr>
            <w:r w:rsidRPr="00C70A81">
              <w:t xml:space="preserve">18.26 </w:t>
            </w:r>
          </w:p>
        </w:tc>
      </w:tr>
      <w:tr w:rsidR="000B2D05" w14:paraId="5797513B" w14:textId="77777777" w:rsidTr="005937EC">
        <w:tc>
          <w:tcPr>
            <w:tcW w:w="479" w:type="pct"/>
            <w:shd w:val="clear" w:color="auto" w:fill="auto"/>
          </w:tcPr>
          <w:p w14:paraId="5D2F8470" w14:textId="77777777" w:rsidR="00124601" w:rsidRDefault="00CF3046" w:rsidP="00CF3046">
            <w:pPr>
              <w:rPr>
                <w:szCs w:val="21"/>
              </w:rPr>
            </w:pPr>
            <w:r>
              <w:rPr>
                <w:szCs w:val="21"/>
              </w:rPr>
              <w:t>4、其他</w:t>
            </w:r>
          </w:p>
        </w:tc>
        <w:tc>
          <w:tcPr>
            <w:tcW w:w="564" w:type="pct"/>
            <w:shd w:val="clear" w:color="auto" w:fill="auto"/>
          </w:tcPr>
          <w:p w14:paraId="02F8A956" w14:textId="77777777" w:rsidR="00124601" w:rsidRDefault="00124601" w:rsidP="00CF3046">
            <w:pPr>
              <w:jc w:val="right"/>
              <w:rPr>
                <w:szCs w:val="21"/>
              </w:rPr>
            </w:pPr>
          </w:p>
        </w:tc>
        <w:tc>
          <w:tcPr>
            <w:tcW w:w="389" w:type="pct"/>
            <w:shd w:val="clear" w:color="auto" w:fill="auto"/>
          </w:tcPr>
          <w:p w14:paraId="18850A42" w14:textId="77777777" w:rsidR="00124601" w:rsidRDefault="00124601" w:rsidP="00CF3046">
            <w:pPr>
              <w:jc w:val="right"/>
              <w:rPr>
                <w:szCs w:val="21"/>
              </w:rPr>
            </w:pPr>
          </w:p>
        </w:tc>
        <w:tc>
          <w:tcPr>
            <w:tcW w:w="707" w:type="pct"/>
            <w:shd w:val="clear" w:color="auto" w:fill="auto"/>
          </w:tcPr>
          <w:p w14:paraId="42E73A6E" w14:textId="77777777" w:rsidR="00124601" w:rsidRDefault="00124601" w:rsidP="00CF3046">
            <w:pPr>
              <w:jc w:val="right"/>
              <w:rPr>
                <w:szCs w:val="21"/>
              </w:rPr>
            </w:pPr>
          </w:p>
        </w:tc>
        <w:tc>
          <w:tcPr>
            <w:tcW w:w="229" w:type="pct"/>
            <w:shd w:val="clear" w:color="auto" w:fill="auto"/>
          </w:tcPr>
          <w:p w14:paraId="3BB95E23" w14:textId="77777777" w:rsidR="00124601" w:rsidRDefault="00124601" w:rsidP="00CF3046">
            <w:pPr>
              <w:jc w:val="right"/>
              <w:rPr>
                <w:szCs w:val="21"/>
              </w:rPr>
            </w:pPr>
          </w:p>
        </w:tc>
        <w:tc>
          <w:tcPr>
            <w:tcW w:w="229" w:type="pct"/>
            <w:shd w:val="clear" w:color="auto" w:fill="auto"/>
          </w:tcPr>
          <w:p w14:paraId="515D25D4" w14:textId="77777777" w:rsidR="00124601" w:rsidRDefault="00124601" w:rsidP="00CF3046">
            <w:pPr>
              <w:jc w:val="right"/>
              <w:rPr>
                <w:szCs w:val="21"/>
              </w:rPr>
            </w:pPr>
          </w:p>
        </w:tc>
        <w:tc>
          <w:tcPr>
            <w:tcW w:w="707" w:type="pct"/>
            <w:shd w:val="clear" w:color="auto" w:fill="auto"/>
          </w:tcPr>
          <w:p w14:paraId="7D8109EF" w14:textId="77777777" w:rsidR="00124601" w:rsidRDefault="00124601" w:rsidP="00CF3046">
            <w:pPr>
              <w:jc w:val="right"/>
              <w:rPr>
                <w:szCs w:val="21"/>
              </w:rPr>
            </w:pPr>
          </w:p>
        </w:tc>
        <w:tc>
          <w:tcPr>
            <w:tcW w:w="708" w:type="pct"/>
            <w:shd w:val="clear" w:color="auto" w:fill="auto"/>
          </w:tcPr>
          <w:p w14:paraId="5A670072" w14:textId="77777777" w:rsidR="00124601" w:rsidRDefault="00124601" w:rsidP="00CF3046">
            <w:pPr>
              <w:jc w:val="right"/>
              <w:rPr>
                <w:szCs w:val="21"/>
              </w:rPr>
            </w:pPr>
          </w:p>
        </w:tc>
        <w:tc>
          <w:tcPr>
            <w:tcW w:w="654" w:type="pct"/>
            <w:shd w:val="clear" w:color="auto" w:fill="auto"/>
          </w:tcPr>
          <w:p w14:paraId="3C890189" w14:textId="77777777" w:rsidR="00124601" w:rsidRDefault="00124601" w:rsidP="00CF3046">
            <w:pPr>
              <w:jc w:val="right"/>
              <w:rPr>
                <w:szCs w:val="21"/>
              </w:rPr>
            </w:pPr>
          </w:p>
        </w:tc>
        <w:tc>
          <w:tcPr>
            <w:tcW w:w="334" w:type="pct"/>
            <w:shd w:val="clear" w:color="auto" w:fill="auto"/>
          </w:tcPr>
          <w:p w14:paraId="6F0CC2BA" w14:textId="77777777" w:rsidR="00124601" w:rsidRDefault="00124601" w:rsidP="00CF3046">
            <w:pPr>
              <w:jc w:val="right"/>
              <w:rPr>
                <w:szCs w:val="21"/>
              </w:rPr>
            </w:pPr>
          </w:p>
        </w:tc>
      </w:tr>
      <w:tr w:rsidR="005937EC" w14:paraId="0A9CC1CF" w14:textId="77777777" w:rsidTr="00DE6BA7">
        <w:tc>
          <w:tcPr>
            <w:tcW w:w="479" w:type="pct"/>
            <w:shd w:val="clear" w:color="auto" w:fill="auto"/>
          </w:tcPr>
          <w:p w14:paraId="6314216B" w14:textId="77777777" w:rsidR="005937EC" w:rsidRDefault="005937EC" w:rsidP="005937EC">
            <w:pPr>
              <w:rPr>
                <w:szCs w:val="21"/>
              </w:rPr>
            </w:pPr>
            <w:r>
              <w:rPr>
                <w:szCs w:val="21"/>
              </w:rPr>
              <w:t>三、股份</w:t>
            </w:r>
            <w:r>
              <w:rPr>
                <w:rFonts w:hint="eastAsia"/>
                <w:szCs w:val="21"/>
              </w:rPr>
              <w:t>总数</w:t>
            </w:r>
          </w:p>
        </w:tc>
        <w:tc>
          <w:tcPr>
            <w:tcW w:w="564" w:type="pct"/>
            <w:shd w:val="clear" w:color="auto" w:fill="auto"/>
          </w:tcPr>
          <w:p w14:paraId="1652EFAC" w14:textId="64EE9D61" w:rsidR="005937EC" w:rsidRDefault="005937EC" w:rsidP="005937EC">
            <w:pPr>
              <w:jc w:val="right"/>
              <w:rPr>
                <w:szCs w:val="21"/>
              </w:rPr>
            </w:pPr>
            <w:r w:rsidRPr="00F02504">
              <w:t>542,265,988</w:t>
            </w:r>
          </w:p>
        </w:tc>
        <w:tc>
          <w:tcPr>
            <w:tcW w:w="389" w:type="pct"/>
            <w:shd w:val="clear" w:color="auto" w:fill="auto"/>
          </w:tcPr>
          <w:p w14:paraId="06C15F3F" w14:textId="31188D46" w:rsidR="005937EC" w:rsidRDefault="005937EC" w:rsidP="005937EC">
            <w:pPr>
              <w:jc w:val="right"/>
              <w:rPr>
                <w:szCs w:val="21"/>
              </w:rPr>
            </w:pPr>
            <w:r w:rsidRPr="00F02504">
              <w:t xml:space="preserve">100.00 </w:t>
            </w:r>
          </w:p>
        </w:tc>
        <w:tc>
          <w:tcPr>
            <w:tcW w:w="707" w:type="pct"/>
            <w:shd w:val="clear" w:color="auto" w:fill="auto"/>
          </w:tcPr>
          <w:p w14:paraId="436FAB7C" w14:textId="333F6701" w:rsidR="005937EC" w:rsidRDefault="00B632D2" w:rsidP="005937EC">
            <w:pPr>
              <w:jc w:val="right"/>
              <w:rPr>
                <w:szCs w:val="21"/>
              </w:rPr>
            </w:pPr>
            <w:r>
              <w:rPr>
                <w:szCs w:val="21"/>
              </w:rPr>
              <w:t>5,400,000</w:t>
            </w:r>
          </w:p>
        </w:tc>
        <w:tc>
          <w:tcPr>
            <w:tcW w:w="229" w:type="pct"/>
            <w:shd w:val="clear" w:color="auto" w:fill="auto"/>
          </w:tcPr>
          <w:p w14:paraId="2E128558" w14:textId="77777777" w:rsidR="005937EC" w:rsidRDefault="005937EC" w:rsidP="005937EC">
            <w:pPr>
              <w:jc w:val="right"/>
              <w:rPr>
                <w:szCs w:val="21"/>
              </w:rPr>
            </w:pPr>
          </w:p>
        </w:tc>
        <w:tc>
          <w:tcPr>
            <w:tcW w:w="229" w:type="pct"/>
            <w:shd w:val="clear" w:color="auto" w:fill="auto"/>
          </w:tcPr>
          <w:p w14:paraId="17925DE2" w14:textId="77777777" w:rsidR="005937EC" w:rsidRDefault="005937EC" w:rsidP="005937EC">
            <w:pPr>
              <w:jc w:val="right"/>
              <w:rPr>
                <w:szCs w:val="21"/>
              </w:rPr>
            </w:pPr>
          </w:p>
        </w:tc>
        <w:tc>
          <w:tcPr>
            <w:tcW w:w="707" w:type="pct"/>
            <w:shd w:val="clear" w:color="auto" w:fill="auto"/>
          </w:tcPr>
          <w:p w14:paraId="65286391" w14:textId="225F527A" w:rsidR="005937EC" w:rsidRDefault="00B632D2" w:rsidP="005937EC">
            <w:pPr>
              <w:jc w:val="right"/>
              <w:rPr>
                <w:szCs w:val="21"/>
              </w:rPr>
            </w:pPr>
            <w:r>
              <w:rPr>
                <w:rFonts w:hint="eastAsia"/>
                <w:szCs w:val="21"/>
              </w:rPr>
              <w:t>0</w:t>
            </w:r>
          </w:p>
        </w:tc>
        <w:tc>
          <w:tcPr>
            <w:tcW w:w="708" w:type="pct"/>
            <w:shd w:val="clear" w:color="auto" w:fill="auto"/>
          </w:tcPr>
          <w:p w14:paraId="5980A1EB" w14:textId="28B2728A" w:rsidR="005937EC" w:rsidRDefault="00B632D2" w:rsidP="005937EC">
            <w:pPr>
              <w:jc w:val="right"/>
              <w:rPr>
                <w:szCs w:val="21"/>
              </w:rPr>
            </w:pPr>
            <w:r>
              <w:rPr>
                <w:szCs w:val="21"/>
              </w:rPr>
              <w:t>5,400,000</w:t>
            </w:r>
          </w:p>
        </w:tc>
        <w:tc>
          <w:tcPr>
            <w:tcW w:w="654" w:type="pct"/>
            <w:shd w:val="clear" w:color="auto" w:fill="auto"/>
          </w:tcPr>
          <w:p w14:paraId="36D091F5" w14:textId="15F073A6" w:rsidR="005937EC" w:rsidRDefault="005937EC" w:rsidP="005937EC">
            <w:pPr>
              <w:jc w:val="right"/>
              <w:rPr>
                <w:szCs w:val="21"/>
              </w:rPr>
            </w:pPr>
            <w:r w:rsidRPr="00F02504">
              <w:t>547,665,988</w:t>
            </w:r>
          </w:p>
        </w:tc>
        <w:tc>
          <w:tcPr>
            <w:tcW w:w="334" w:type="pct"/>
            <w:shd w:val="clear" w:color="auto" w:fill="auto"/>
          </w:tcPr>
          <w:p w14:paraId="7A7C38D2" w14:textId="44916A24" w:rsidR="005937EC" w:rsidRDefault="005937EC" w:rsidP="005937EC">
            <w:pPr>
              <w:jc w:val="right"/>
              <w:rPr>
                <w:szCs w:val="21"/>
              </w:rPr>
            </w:pPr>
            <w:r w:rsidRPr="00F02504">
              <w:t xml:space="preserve">100.00 </w:t>
            </w:r>
          </w:p>
        </w:tc>
      </w:tr>
    </w:tbl>
    <w:p w14:paraId="3AC3DCDE" w14:textId="77777777" w:rsidR="00124601" w:rsidRDefault="00124601" w:rsidP="00CF3046">
      <w:pPr>
        <w:pStyle w:val="234"/>
      </w:pPr>
    </w:p>
    <w:p w14:paraId="35D2C036" w14:textId="77777777" w:rsidR="00FD0987" w:rsidRDefault="00CF3046" w:rsidP="002203D8">
      <w:pPr>
        <w:pStyle w:val="4"/>
        <w:numPr>
          <w:ilvl w:val="2"/>
          <w:numId w:val="11"/>
        </w:numPr>
      </w:pPr>
      <w:r>
        <w:t>股份变动情况说明</w:t>
      </w:r>
    </w:p>
    <w:sdt>
      <w:sdtPr>
        <w:rPr>
          <w:rFonts w:hint="eastAsia"/>
          <w:szCs w:val="21"/>
        </w:rPr>
        <w:alias w:val="是否适用：普通股股份变动情况说明[双击切换]"/>
        <w:tag w:val="_GBC_b52413c1d37b456ba72aa8b8840cb9d8"/>
        <w:id w:val="8574212"/>
        <w:placeholder>
          <w:docPart w:val="GBC22222222222222222222222222222"/>
        </w:placeholder>
      </w:sdtPr>
      <w:sdtContent>
        <w:p w14:paraId="7124A371"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情况说明"/>
        <w:tag w:val="_GBC_0049817ff5b44e28a8751c37cab3f894"/>
        <w:id w:val="1671447401"/>
        <w:placeholder>
          <w:docPart w:val="GBC22222222222222222222222222222"/>
        </w:placeholder>
      </w:sdtPr>
      <w:sdtContent>
        <w:p w14:paraId="1AFA2379" w14:textId="44059365" w:rsidR="00B65B60" w:rsidRPr="00694312" w:rsidRDefault="00B65B60" w:rsidP="00B65B60">
          <w:pPr>
            <w:ind w:firstLineChars="200" w:firstLine="420"/>
            <w:rPr>
              <w:szCs w:val="21"/>
            </w:rPr>
          </w:pPr>
          <w:r w:rsidRPr="00694312">
            <w:rPr>
              <w:szCs w:val="21"/>
            </w:rPr>
            <w:t>1</w:t>
          </w:r>
          <w:r w:rsidRPr="00694312">
            <w:rPr>
              <w:rFonts w:hint="eastAsia"/>
              <w:szCs w:val="21"/>
            </w:rPr>
            <w:t>、公司发行股份及支付现金购买资产并募集配套资金项目中，</w:t>
          </w:r>
          <w:r w:rsidRPr="00694312">
            <w:rPr>
              <w:szCs w:val="21"/>
            </w:rPr>
            <w:t>募集配套资金</w:t>
          </w:r>
          <w:r w:rsidRPr="00694312">
            <w:rPr>
              <w:rFonts w:hint="eastAsia"/>
              <w:szCs w:val="21"/>
            </w:rPr>
            <w:t>阶段</w:t>
          </w:r>
          <w:r w:rsidRPr="00694312">
            <w:rPr>
              <w:szCs w:val="21"/>
            </w:rPr>
            <w:t>新增</w:t>
          </w:r>
          <w:r w:rsidRPr="00694312">
            <w:rPr>
              <w:rFonts w:hint="eastAsia"/>
              <w:szCs w:val="21"/>
            </w:rPr>
            <w:t>的</w:t>
          </w:r>
          <w:r w:rsidRPr="00694312">
            <w:rPr>
              <w:szCs w:val="21"/>
            </w:rPr>
            <w:t>有限售条件的10,784,674股A股</w:t>
          </w:r>
          <w:r w:rsidRPr="00694312">
            <w:rPr>
              <w:rFonts w:hint="eastAsia"/>
              <w:szCs w:val="21"/>
            </w:rPr>
            <w:t>，根据公司与发行对象签署的相关协议，已于</w:t>
          </w:r>
          <w:r w:rsidRPr="00694312">
            <w:rPr>
              <w:szCs w:val="21"/>
            </w:rPr>
            <w:t>2</w:t>
          </w:r>
          <w:r w:rsidRPr="00694312">
            <w:rPr>
              <w:rFonts w:hint="eastAsia"/>
              <w:szCs w:val="21"/>
            </w:rPr>
            <w:t>023年2月20日全部解除限售，并上市流通。详见公司于2</w:t>
          </w:r>
          <w:r w:rsidRPr="00694312">
            <w:rPr>
              <w:szCs w:val="21"/>
            </w:rPr>
            <w:t>023</w:t>
          </w:r>
          <w:r w:rsidRPr="00694312">
            <w:rPr>
              <w:rFonts w:hint="eastAsia"/>
              <w:szCs w:val="21"/>
            </w:rPr>
            <w:t>年2月1</w:t>
          </w:r>
          <w:r w:rsidRPr="00694312">
            <w:rPr>
              <w:szCs w:val="21"/>
            </w:rPr>
            <w:t>4</w:t>
          </w:r>
          <w:r w:rsidRPr="00694312">
            <w:rPr>
              <w:rFonts w:hint="eastAsia"/>
              <w:szCs w:val="21"/>
            </w:rPr>
            <w:t>日披露的《发行股份及支付现金购买资产并募集配套资金之部分限售股上市流通的公告》（公告编号：临2</w:t>
          </w:r>
          <w:r w:rsidRPr="00694312">
            <w:rPr>
              <w:szCs w:val="21"/>
            </w:rPr>
            <w:t>023</w:t>
          </w:r>
          <w:r w:rsidRPr="00694312">
            <w:rPr>
              <w:rFonts w:hint="eastAsia"/>
              <w:szCs w:val="21"/>
            </w:rPr>
            <w:t>-</w:t>
          </w:r>
          <w:r w:rsidRPr="00694312">
            <w:rPr>
              <w:szCs w:val="21"/>
            </w:rPr>
            <w:t>006</w:t>
          </w:r>
          <w:r w:rsidRPr="00694312">
            <w:rPr>
              <w:rFonts w:hint="eastAsia"/>
              <w:szCs w:val="21"/>
            </w:rPr>
            <w:t>）。</w:t>
          </w:r>
        </w:p>
        <w:p w14:paraId="651B87AD" w14:textId="4D47F957" w:rsidR="00B65B60" w:rsidRPr="00694312" w:rsidRDefault="00B65B60" w:rsidP="00B65B60">
          <w:pPr>
            <w:ind w:firstLineChars="200" w:firstLine="420"/>
            <w:rPr>
              <w:szCs w:val="21"/>
            </w:rPr>
          </w:pPr>
          <w:r w:rsidRPr="00694312">
            <w:rPr>
              <w:rFonts w:hint="eastAsia"/>
              <w:szCs w:val="21"/>
            </w:rPr>
            <w:t>2、公司发行股份及支付现金购买资产并募集配套资金项目中，发行股份及支付现金购买资产阶段</w:t>
          </w:r>
          <w:r w:rsidRPr="00694312">
            <w:rPr>
              <w:szCs w:val="21"/>
            </w:rPr>
            <w:t>新增</w:t>
          </w:r>
          <w:r w:rsidRPr="00694312">
            <w:rPr>
              <w:rFonts w:hint="eastAsia"/>
              <w:szCs w:val="21"/>
            </w:rPr>
            <w:t>有限售条件的</w:t>
          </w:r>
          <w:r w:rsidRPr="00694312">
            <w:rPr>
              <w:szCs w:val="21"/>
            </w:rPr>
            <w:t>46,481,314</w:t>
          </w:r>
          <w:r w:rsidRPr="00694312">
            <w:rPr>
              <w:rFonts w:hint="eastAsia"/>
              <w:szCs w:val="21"/>
            </w:rPr>
            <w:t>股A股，根据公司与发行对象签署的相关协议，其中</w:t>
          </w:r>
          <w:r w:rsidRPr="00694312">
            <w:rPr>
              <w:szCs w:val="21"/>
            </w:rPr>
            <w:t>32,412,209</w:t>
          </w:r>
          <w:r w:rsidRPr="00694312">
            <w:rPr>
              <w:rFonts w:hint="eastAsia"/>
              <w:szCs w:val="21"/>
            </w:rPr>
            <w:t>股已于</w:t>
          </w:r>
          <w:r w:rsidRPr="00694312">
            <w:rPr>
              <w:szCs w:val="21"/>
            </w:rPr>
            <w:t>2023年6月28日</w:t>
          </w:r>
          <w:r w:rsidRPr="00694312">
            <w:rPr>
              <w:rFonts w:hint="eastAsia"/>
              <w:szCs w:val="21"/>
            </w:rPr>
            <w:t>解除限售，并上市流通。详见公司于2</w:t>
          </w:r>
          <w:r w:rsidRPr="00694312">
            <w:rPr>
              <w:szCs w:val="21"/>
            </w:rPr>
            <w:t>023</w:t>
          </w:r>
          <w:r w:rsidRPr="00694312">
            <w:rPr>
              <w:rFonts w:hint="eastAsia"/>
              <w:szCs w:val="21"/>
            </w:rPr>
            <w:t>年</w:t>
          </w:r>
          <w:r w:rsidRPr="00694312">
            <w:rPr>
              <w:szCs w:val="21"/>
            </w:rPr>
            <w:t>6</w:t>
          </w:r>
          <w:r w:rsidRPr="00694312">
            <w:rPr>
              <w:rFonts w:hint="eastAsia"/>
              <w:szCs w:val="21"/>
            </w:rPr>
            <w:t>月</w:t>
          </w:r>
          <w:r w:rsidRPr="00694312">
            <w:rPr>
              <w:szCs w:val="21"/>
            </w:rPr>
            <w:t>21</w:t>
          </w:r>
          <w:r w:rsidRPr="00694312">
            <w:rPr>
              <w:rFonts w:hint="eastAsia"/>
              <w:szCs w:val="21"/>
            </w:rPr>
            <w:t>日披露的《发行股份及支付现金购买资产并募集配套资金之部分限售股上市流通的公告》（公告编号：临2</w:t>
          </w:r>
          <w:r w:rsidRPr="00694312">
            <w:rPr>
              <w:szCs w:val="21"/>
            </w:rPr>
            <w:t>023</w:t>
          </w:r>
          <w:r w:rsidRPr="00694312">
            <w:rPr>
              <w:rFonts w:hint="eastAsia"/>
              <w:szCs w:val="21"/>
            </w:rPr>
            <w:t>-</w:t>
          </w:r>
          <w:r w:rsidRPr="00694312">
            <w:rPr>
              <w:szCs w:val="21"/>
            </w:rPr>
            <w:t>030</w:t>
          </w:r>
          <w:r w:rsidRPr="00694312">
            <w:rPr>
              <w:rFonts w:hint="eastAsia"/>
              <w:szCs w:val="21"/>
            </w:rPr>
            <w:t>）。</w:t>
          </w:r>
        </w:p>
        <w:p w14:paraId="31501B82" w14:textId="60A07554" w:rsidR="00B65B60" w:rsidRPr="00694312" w:rsidRDefault="00B65B60" w:rsidP="00B65B60">
          <w:pPr>
            <w:ind w:firstLineChars="200" w:firstLine="420"/>
            <w:rPr>
              <w:szCs w:val="21"/>
            </w:rPr>
          </w:pPr>
          <w:r w:rsidRPr="00694312">
            <w:rPr>
              <w:rFonts w:hint="eastAsia"/>
              <w:szCs w:val="21"/>
            </w:rPr>
            <w:t>3、公司于2</w:t>
          </w:r>
          <w:r w:rsidRPr="00694312">
            <w:rPr>
              <w:szCs w:val="21"/>
            </w:rPr>
            <w:t>020</w:t>
          </w:r>
          <w:r w:rsidRPr="00694312">
            <w:rPr>
              <w:rFonts w:hint="eastAsia"/>
              <w:szCs w:val="21"/>
            </w:rPr>
            <w:t>年向控股股东</w:t>
          </w:r>
          <w:r w:rsidRPr="00694312">
            <w:rPr>
              <w:rFonts w:hint="eastAsia"/>
            </w:rPr>
            <w:t>非公开发行</w:t>
          </w:r>
          <w:r w:rsidRPr="00694312">
            <w:t>63</w:t>
          </w:r>
          <w:r w:rsidRPr="00694312">
            <w:rPr>
              <w:rFonts w:hint="eastAsia"/>
            </w:rPr>
            <w:t>,</w:t>
          </w:r>
          <w:r w:rsidRPr="00694312">
            <w:t>000</w:t>
          </w:r>
          <w:r w:rsidRPr="00694312">
            <w:rPr>
              <w:rFonts w:hint="eastAsia"/>
            </w:rPr>
            <w:t>,</w:t>
          </w:r>
          <w:r w:rsidRPr="00694312">
            <w:t>000</w:t>
          </w:r>
          <w:r w:rsidRPr="00694312">
            <w:rPr>
              <w:rFonts w:hint="eastAsia"/>
            </w:rPr>
            <w:t>股有限售条件A股，根据与京城机电签署的相关协议，已于</w:t>
          </w:r>
          <w:r w:rsidRPr="00694312">
            <w:t>2023年7月10日</w:t>
          </w:r>
          <w:r w:rsidRPr="00694312">
            <w:rPr>
              <w:rFonts w:hint="eastAsia"/>
              <w:szCs w:val="21"/>
            </w:rPr>
            <w:t>全部解除限售，并上市流通。详见公司于2</w:t>
          </w:r>
          <w:r w:rsidRPr="00694312">
            <w:rPr>
              <w:szCs w:val="21"/>
            </w:rPr>
            <w:t>023</w:t>
          </w:r>
          <w:r w:rsidRPr="00694312">
            <w:rPr>
              <w:rFonts w:hint="eastAsia"/>
              <w:szCs w:val="21"/>
            </w:rPr>
            <w:t>年</w:t>
          </w:r>
          <w:r w:rsidRPr="00694312">
            <w:rPr>
              <w:szCs w:val="21"/>
            </w:rPr>
            <w:t>7</w:t>
          </w:r>
          <w:r w:rsidRPr="00694312">
            <w:rPr>
              <w:rFonts w:hint="eastAsia"/>
              <w:szCs w:val="21"/>
            </w:rPr>
            <w:t>月</w:t>
          </w:r>
          <w:r w:rsidRPr="00694312">
            <w:rPr>
              <w:szCs w:val="21"/>
            </w:rPr>
            <w:t>4</w:t>
          </w:r>
          <w:r w:rsidRPr="00694312">
            <w:rPr>
              <w:rFonts w:hint="eastAsia"/>
              <w:szCs w:val="21"/>
            </w:rPr>
            <w:t>日披露的《</w:t>
          </w:r>
          <w:r w:rsidRPr="00694312">
            <w:rPr>
              <w:szCs w:val="21"/>
            </w:rPr>
            <w:t>2020年非公开发行限售股上市流通的公告</w:t>
          </w:r>
          <w:r w:rsidRPr="00694312">
            <w:rPr>
              <w:rFonts w:hint="eastAsia"/>
              <w:szCs w:val="21"/>
            </w:rPr>
            <w:t>》（公告编号：临2</w:t>
          </w:r>
          <w:r w:rsidRPr="00694312">
            <w:rPr>
              <w:szCs w:val="21"/>
            </w:rPr>
            <w:t>023</w:t>
          </w:r>
          <w:r w:rsidRPr="00694312">
            <w:rPr>
              <w:rFonts w:hint="eastAsia"/>
              <w:szCs w:val="21"/>
            </w:rPr>
            <w:t>-</w:t>
          </w:r>
          <w:r w:rsidRPr="00694312">
            <w:rPr>
              <w:szCs w:val="21"/>
            </w:rPr>
            <w:t>036</w:t>
          </w:r>
          <w:r w:rsidRPr="00694312">
            <w:rPr>
              <w:rFonts w:hint="eastAsia"/>
              <w:szCs w:val="21"/>
            </w:rPr>
            <w:t>）。</w:t>
          </w:r>
        </w:p>
        <w:p w14:paraId="013F83BD" w14:textId="364352F5" w:rsidR="00267B16" w:rsidRDefault="00B65B60" w:rsidP="00B65B60">
          <w:pPr>
            <w:ind w:firstLineChars="200" w:firstLine="420"/>
            <w:rPr>
              <w:szCs w:val="21"/>
            </w:rPr>
          </w:pPr>
          <w:r w:rsidRPr="00694312">
            <w:rPr>
              <w:rFonts w:hint="eastAsia"/>
              <w:szCs w:val="21"/>
            </w:rPr>
            <w:t>4、</w:t>
          </w:r>
          <w:r w:rsidR="00267B16" w:rsidRPr="00694312">
            <w:rPr>
              <w:szCs w:val="21"/>
            </w:rPr>
            <w:t>根据公司2023年第</w:t>
          </w:r>
          <w:r w:rsidR="00267B16" w:rsidRPr="00694312">
            <w:rPr>
              <w:rFonts w:hint="eastAsia"/>
              <w:szCs w:val="21"/>
            </w:rPr>
            <w:t>一</w:t>
          </w:r>
          <w:r w:rsidR="00267B16" w:rsidRPr="00694312">
            <w:rPr>
              <w:szCs w:val="21"/>
            </w:rPr>
            <w:t>次临时股东大会授权</w:t>
          </w:r>
          <w:r w:rsidR="00267B16" w:rsidRPr="00694312">
            <w:rPr>
              <w:rFonts w:hint="eastAsia"/>
              <w:szCs w:val="21"/>
            </w:rPr>
            <w:t>、</w:t>
          </w:r>
          <w:r w:rsidR="00267B16" w:rsidRPr="00694312">
            <w:rPr>
              <w:szCs w:val="21"/>
            </w:rPr>
            <w:t>2023年第一次A股类别股东大会及2023年第一次H股类别股东大会的授权，公司于2023年11月</w:t>
          </w:r>
          <w:r w:rsidR="00267B16" w:rsidRPr="00694312">
            <w:rPr>
              <w:rFonts w:hint="eastAsia"/>
              <w:szCs w:val="21"/>
            </w:rPr>
            <w:t>14</w:t>
          </w:r>
          <w:r w:rsidR="00267B16" w:rsidRPr="00694312">
            <w:rPr>
              <w:szCs w:val="21"/>
            </w:rPr>
            <w:t>日召开</w:t>
          </w:r>
          <w:r w:rsidR="00267B16" w:rsidRPr="00694312">
            <w:rPr>
              <w:rFonts w:hint="eastAsia"/>
              <w:szCs w:val="21"/>
            </w:rPr>
            <w:t>第十一届董事会第五次临时会议与第十一届监事会第七次会议，审议通过了《关于调整</w:t>
          </w:r>
          <w:r w:rsidR="00267B16" w:rsidRPr="00694312">
            <w:rPr>
              <w:szCs w:val="21"/>
            </w:rPr>
            <w:t>2023年限制性股票激励计划相关事项的议案》《关于向2023年限制性股票激励计划激励对象首次授予限制性股票的议案》。公司独立非执行董事对相关事项发表了独立意见，监事会对本次授予的激励对象名单进行了审核并发表了核查意见</w:t>
          </w:r>
          <w:r w:rsidR="00267B16" w:rsidRPr="00694312">
            <w:rPr>
              <w:rFonts w:hint="eastAsia"/>
              <w:szCs w:val="21"/>
            </w:rPr>
            <w:t>，</w:t>
          </w:r>
          <w:r w:rsidR="00267B16" w:rsidRPr="00694312">
            <w:rPr>
              <w:szCs w:val="21"/>
            </w:rPr>
            <w:t>律师发表了法律意见。根据</w:t>
          </w:r>
          <w:r w:rsidR="00267B16" w:rsidRPr="00694312">
            <w:rPr>
              <w:rFonts w:hint="eastAsia"/>
              <w:szCs w:val="21"/>
            </w:rPr>
            <w:t>中登上海分公司出具的E</w:t>
          </w:r>
          <w:r w:rsidR="00267B16" w:rsidRPr="00694312">
            <w:rPr>
              <w:szCs w:val="21"/>
            </w:rPr>
            <w:t>《证券变更登记证明》，公司已</w:t>
          </w:r>
          <w:r w:rsidR="00267B16" w:rsidRPr="00694312">
            <w:rPr>
              <w:rFonts w:hint="eastAsia"/>
              <w:szCs w:val="21"/>
            </w:rPr>
            <w:t>于2</w:t>
          </w:r>
          <w:r w:rsidR="00267B16" w:rsidRPr="00694312">
            <w:rPr>
              <w:szCs w:val="21"/>
            </w:rPr>
            <w:t>023</w:t>
          </w:r>
          <w:r w:rsidR="00267B16" w:rsidRPr="00694312">
            <w:rPr>
              <w:rFonts w:hint="eastAsia"/>
              <w:szCs w:val="21"/>
            </w:rPr>
            <w:t>年1</w:t>
          </w:r>
          <w:r w:rsidR="00267B16" w:rsidRPr="00694312">
            <w:rPr>
              <w:szCs w:val="21"/>
            </w:rPr>
            <w:t>2</w:t>
          </w:r>
          <w:r w:rsidR="00267B16" w:rsidRPr="00694312">
            <w:rPr>
              <w:rFonts w:hint="eastAsia"/>
              <w:szCs w:val="21"/>
            </w:rPr>
            <w:t>月2</w:t>
          </w:r>
          <w:r w:rsidR="00267B16" w:rsidRPr="00694312">
            <w:rPr>
              <w:szCs w:val="21"/>
            </w:rPr>
            <w:t>8</w:t>
          </w:r>
          <w:r w:rsidR="00267B16" w:rsidRPr="00694312">
            <w:rPr>
              <w:rFonts w:hint="eastAsia"/>
              <w:szCs w:val="21"/>
            </w:rPr>
            <w:t>日</w:t>
          </w:r>
          <w:r w:rsidR="00267B16" w:rsidRPr="00694312">
            <w:rPr>
              <w:szCs w:val="21"/>
            </w:rPr>
            <w:t>完成了2023年限制性股票激励计划（以下简称“本激励计划”）限制性股票</w:t>
          </w:r>
          <w:r w:rsidR="00267B16" w:rsidRPr="00694312">
            <w:rPr>
              <w:rFonts w:hint="eastAsia"/>
              <w:szCs w:val="21"/>
            </w:rPr>
            <w:t>首次</w:t>
          </w:r>
          <w:r w:rsidR="00267B16" w:rsidRPr="00694312">
            <w:rPr>
              <w:szCs w:val="21"/>
            </w:rPr>
            <w:t>授予登记工作</w:t>
          </w:r>
          <w:r w:rsidR="00267B16" w:rsidRPr="00694312">
            <w:rPr>
              <w:rFonts w:hint="eastAsia"/>
              <w:szCs w:val="21"/>
            </w:rPr>
            <w:t>，本次新增限制性A股股票5</w:t>
          </w:r>
          <w:r w:rsidR="00267B16" w:rsidRPr="00694312">
            <w:rPr>
              <w:szCs w:val="21"/>
            </w:rPr>
            <w:t>,400,000</w:t>
          </w:r>
          <w:r w:rsidR="00267B16" w:rsidRPr="00694312">
            <w:rPr>
              <w:rFonts w:hint="eastAsia"/>
              <w:szCs w:val="21"/>
            </w:rPr>
            <w:t>股。详见公司于2</w:t>
          </w:r>
          <w:r w:rsidR="00267B16" w:rsidRPr="00694312">
            <w:rPr>
              <w:szCs w:val="21"/>
            </w:rPr>
            <w:t>023</w:t>
          </w:r>
          <w:r w:rsidR="00267B16" w:rsidRPr="00694312">
            <w:rPr>
              <w:rFonts w:hint="eastAsia"/>
              <w:szCs w:val="21"/>
            </w:rPr>
            <w:t>年</w:t>
          </w:r>
          <w:r w:rsidR="00267B16" w:rsidRPr="00694312">
            <w:rPr>
              <w:szCs w:val="21"/>
            </w:rPr>
            <w:t>12</w:t>
          </w:r>
          <w:r w:rsidR="00267B16" w:rsidRPr="00694312">
            <w:rPr>
              <w:rFonts w:hint="eastAsia"/>
              <w:szCs w:val="21"/>
            </w:rPr>
            <w:t>月</w:t>
          </w:r>
          <w:r w:rsidR="00267B16" w:rsidRPr="00694312">
            <w:rPr>
              <w:szCs w:val="21"/>
            </w:rPr>
            <w:t>29</w:t>
          </w:r>
          <w:r w:rsidR="00267B16" w:rsidRPr="00694312">
            <w:rPr>
              <w:rFonts w:hint="eastAsia"/>
              <w:szCs w:val="21"/>
            </w:rPr>
            <w:t>日披露的《</w:t>
          </w:r>
          <w:r w:rsidR="00267B16" w:rsidRPr="00694312">
            <w:rPr>
              <w:szCs w:val="21"/>
            </w:rPr>
            <w:t>2023年股权激励计划限制性股票首次授予结果公告</w:t>
          </w:r>
          <w:r w:rsidR="00267B16" w:rsidRPr="00694312">
            <w:rPr>
              <w:rFonts w:hint="eastAsia"/>
              <w:szCs w:val="21"/>
            </w:rPr>
            <w:t>》（公告编号：临2</w:t>
          </w:r>
          <w:r w:rsidR="00267B16" w:rsidRPr="00694312">
            <w:rPr>
              <w:szCs w:val="21"/>
            </w:rPr>
            <w:t>023</w:t>
          </w:r>
          <w:r w:rsidR="00267B16" w:rsidRPr="00694312">
            <w:rPr>
              <w:rFonts w:hint="eastAsia"/>
              <w:szCs w:val="21"/>
            </w:rPr>
            <w:t>-</w:t>
          </w:r>
          <w:r w:rsidR="00267B16" w:rsidRPr="00694312">
            <w:rPr>
              <w:szCs w:val="21"/>
            </w:rPr>
            <w:t>064</w:t>
          </w:r>
          <w:r w:rsidR="00267B16" w:rsidRPr="00694312">
            <w:rPr>
              <w:rFonts w:hint="eastAsia"/>
              <w:szCs w:val="21"/>
            </w:rPr>
            <w:t>）。</w:t>
          </w:r>
        </w:p>
      </w:sdtContent>
    </w:sdt>
    <w:bookmarkStart w:id="129" w:name="_Hlk135059649" w:displacedByCustomXml="prev"/>
    <w:p w14:paraId="5C0122F3" w14:textId="13749E5A" w:rsidR="00B65B60" w:rsidRDefault="00B65B60" w:rsidP="00B65B60">
      <w:pPr>
        <w:ind w:firstLineChars="200" w:firstLine="420"/>
        <w:rPr>
          <w:szCs w:val="21"/>
        </w:rPr>
      </w:pPr>
    </w:p>
    <w:bookmarkEnd w:id="129"/>
    <w:p w14:paraId="3D7BD0E9" w14:textId="2343126F" w:rsidR="00B65B60" w:rsidRDefault="00B65B60" w:rsidP="00B65B60">
      <w:pPr>
        <w:ind w:firstLineChars="200" w:firstLine="420"/>
        <w:rPr>
          <w:szCs w:val="21"/>
        </w:rPr>
      </w:pPr>
    </w:p>
    <w:p w14:paraId="6482E942" w14:textId="77777777" w:rsidR="00FD0987" w:rsidRDefault="00CF3046" w:rsidP="002203D8">
      <w:pPr>
        <w:pStyle w:val="4"/>
        <w:numPr>
          <w:ilvl w:val="2"/>
          <w:numId w:val="11"/>
        </w:numPr>
      </w:pPr>
      <w:r>
        <w:rPr>
          <w:rFonts w:hint="eastAsia"/>
        </w:rPr>
        <w:t>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973637448"/>
        <w:placeholder>
          <w:docPart w:val="GBC22222222222222222222222222222"/>
        </w:placeholder>
      </w:sdtPr>
      <w:sdtContent>
        <w:p w14:paraId="0D3B64D8"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对最近一年和最近一期财务指标的影响"/>
        <w:tag w:val="_GBC_18dc915b15db45f9ad252a23be29055d"/>
        <w:id w:val="-1662694338"/>
        <w:placeholder>
          <w:docPart w:val="GBC22222222222222222222222222222"/>
        </w:placeholder>
      </w:sdtPr>
      <w:sdtContent>
        <w:p w14:paraId="3A985A1B" w14:textId="653D5BC2" w:rsidR="00FD0987" w:rsidRPr="00694312" w:rsidRDefault="00BF74E5" w:rsidP="00BF74E5">
          <w:pPr>
            <w:ind w:firstLineChars="200" w:firstLine="420"/>
            <w:rPr>
              <w:szCs w:val="21"/>
            </w:rPr>
          </w:pPr>
          <w:r w:rsidRPr="00694312">
            <w:rPr>
              <w:rFonts w:hint="eastAsia"/>
              <w:szCs w:val="21"/>
            </w:rPr>
            <w:t>经北京市人民政府国有资产监督管理委员会批复，并经公司</w:t>
          </w:r>
          <w:r w:rsidRPr="00694312">
            <w:rPr>
              <w:szCs w:val="21"/>
            </w:rPr>
            <w:t xml:space="preserve"> 2023年第</w:t>
          </w:r>
          <w:r w:rsidRPr="00694312">
            <w:rPr>
              <w:rFonts w:hint="eastAsia"/>
              <w:szCs w:val="21"/>
            </w:rPr>
            <w:t>一</w:t>
          </w:r>
          <w:r w:rsidRPr="00694312">
            <w:rPr>
              <w:szCs w:val="21"/>
            </w:rPr>
            <w:t>次临时股东大会</w:t>
          </w:r>
          <w:r w:rsidRPr="00694312">
            <w:rPr>
              <w:rFonts w:hint="eastAsia"/>
              <w:szCs w:val="21"/>
            </w:rPr>
            <w:t>、</w:t>
          </w:r>
          <w:r w:rsidRPr="00694312">
            <w:rPr>
              <w:szCs w:val="21"/>
            </w:rPr>
            <w:t>2023年第一次 A 股类别股东大会及 2023年第一次 H 股类别股东大会审议通过，</w:t>
          </w:r>
          <w:r w:rsidRPr="00694312">
            <w:rPr>
              <w:rFonts w:hint="eastAsia"/>
              <w:szCs w:val="21"/>
            </w:rPr>
            <w:t>公司决定实施2</w:t>
          </w:r>
          <w:r w:rsidRPr="00694312">
            <w:rPr>
              <w:szCs w:val="21"/>
            </w:rPr>
            <w:t>023</w:t>
          </w:r>
          <w:r w:rsidRPr="00694312">
            <w:rPr>
              <w:rFonts w:hint="eastAsia"/>
              <w:szCs w:val="21"/>
            </w:rPr>
            <w:t>年股票激励计划。</w:t>
          </w:r>
          <w:r w:rsidR="002E4AB8" w:rsidRPr="00694312">
            <w:rPr>
              <w:rFonts w:hint="eastAsia"/>
              <w:szCs w:val="21"/>
            </w:rPr>
            <w:t>公司向激励对象首次授予限制性股票</w:t>
          </w:r>
          <w:r w:rsidR="002E4AB8" w:rsidRPr="00694312">
            <w:rPr>
              <w:szCs w:val="21"/>
            </w:rPr>
            <w:t>5,400,000股</w:t>
          </w:r>
          <w:r w:rsidR="002E4AB8" w:rsidRPr="00694312">
            <w:rPr>
              <w:rFonts w:hint="eastAsia"/>
              <w:szCs w:val="21"/>
            </w:rPr>
            <w:t>，</w:t>
          </w:r>
          <w:r w:rsidRPr="00694312">
            <w:rPr>
              <w:rFonts w:hint="eastAsia"/>
              <w:szCs w:val="21"/>
            </w:rPr>
            <w:t>于</w:t>
          </w:r>
          <w:r w:rsidR="002E4AB8" w:rsidRPr="00694312">
            <w:rPr>
              <w:szCs w:val="21"/>
            </w:rPr>
            <w:t>2023</w:t>
          </w:r>
          <w:r w:rsidRPr="00694312">
            <w:rPr>
              <w:szCs w:val="21"/>
            </w:rPr>
            <w:t>年</w:t>
          </w:r>
          <w:r w:rsidR="002E4AB8" w:rsidRPr="00694312">
            <w:rPr>
              <w:szCs w:val="21"/>
            </w:rPr>
            <w:t>12</w:t>
          </w:r>
          <w:r w:rsidRPr="00694312">
            <w:rPr>
              <w:szCs w:val="21"/>
            </w:rPr>
            <w:t>月</w:t>
          </w:r>
          <w:r w:rsidR="002E4AB8" w:rsidRPr="00694312">
            <w:rPr>
              <w:szCs w:val="21"/>
            </w:rPr>
            <w:t>28</w:t>
          </w:r>
          <w:r w:rsidRPr="00694312">
            <w:rPr>
              <w:szCs w:val="21"/>
            </w:rPr>
            <w:t xml:space="preserve"> 日</w:t>
          </w:r>
          <w:r w:rsidRPr="00694312">
            <w:rPr>
              <w:rFonts w:hint="eastAsia"/>
              <w:szCs w:val="21"/>
            </w:rPr>
            <w:t>办理完毕新增股份登记</w:t>
          </w:r>
          <w:r w:rsidR="002E4AB8" w:rsidRPr="00694312">
            <w:rPr>
              <w:rFonts w:hint="eastAsia"/>
              <w:szCs w:val="21"/>
            </w:rPr>
            <w:t>。</w:t>
          </w:r>
          <w:r w:rsidRPr="00694312">
            <w:rPr>
              <w:rFonts w:hint="eastAsia"/>
              <w:szCs w:val="21"/>
            </w:rPr>
            <w:t>报告期内，</w:t>
          </w:r>
          <w:r w:rsidRPr="00694312">
            <w:rPr>
              <w:szCs w:val="21"/>
            </w:rPr>
            <w:t>公司总股本由</w:t>
          </w:r>
          <w:r w:rsidR="002E4AB8" w:rsidRPr="00694312">
            <w:rPr>
              <w:szCs w:val="21"/>
            </w:rPr>
            <w:t>542,265,988</w:t>
          </w:r>
          <w:r w:rsidRPr="00694312">
            <w:rPr>
              <w:szCs w:val="21"/>
            </w:rPr>
            <w:t>股增加至</w:t>
          </w:r>
          <w:r w:rsidR="002E4AB8" w:rsidRPr="00694312">
            <w:rPr>
              <w:szCs w:val="21"/>
            </w:rPr>
            <w:t>547,665,988</w:t>
          </w:r>
          <w:r w:rsidRPr="00694312">
            <w:rPr>
              <w:szCs w:val="21"/>
            </w:rPr>
            <w:t>股。</w:t>
          </w:r>
        </w:p>
        <w:p w14:paraId="28EE5E9B" w14:textId="553029A6" w:rsidR="002E4AB8" w:rsidRDefault="002E4AB8" w:rsidP="00BF74E5">
          <w:pPr>
            <w:ind w:firstLineChars="200" w:firstLine="420"/>
            <w:rPr>
              <w:szCs w:val="21"/>
            </w:rPr>
          </w:pPr>
          <w:r w:rsidRPr="00AA48CE">
            <w:rPr>
              <w:rFonts w:hint="eastAsia"/>
              <w:szCs w:val="21"/>
            </w:rPr>
            <w:t>根据上述股本变动计算得出</w:t>
          </w:r>
          <w:r w:rsidRPr="00AA48CE">
            <w:rPr>
              <w:szCs w:val="21"/>
            </w:rPr>
            <w:t xml:space="preserve"> 2023年度基本每股收益为</w:t>
          </w:r>
          <w:r w:rsidR="00E127BE" w:rsidRPr="00DE6BA7">
            <w:rPr>
              <w:szCs w:val="21"/>
            </w:rPr>
            <w:t>-0.10</w:t>
          </w:r>
          <w:r w:rsidRPr="00DE6BA7">
            <w:rPr>
              <w:szCs w:val="21"/>
            </w:rPr>
            <w:t>元，净资产</w:t>
          </w:r>
          <w:r w:rsidR="00E127BE" w:rsidRPr="00DE6BA7">
            <w:rPr>
              <w:rFonts w:hint="eastAsia"/>
              <w:szCs w:val="21"/>
            </w:rPr>
            <w:t>收益</w:t>
          </w:r>
          <w:r w:rsidRPr="00DE6BA7">
            <w:rPr>
              <w:szCs w:val="21"/>
            </w:rPr>
            <w:t>为</w:t>
          </w:r>
          <w:r w:rsidR="00E127BE" w:rsidRPr="00DE6BA7">
            <w:rPr>
              <w:szCs w:val="21"/>
            </w:rPr>
            <w:t>-4.92</w:t>
          </w:r>
          <w:r w:rsidRPr="00AA48CE">
            <w:rPr>
              <w:szCs w:val="21"/>
            </w:rPr>
            <w:t>元。</w:t>
          </w:r>
        </w:p>
      </w:sdtContent>
    </w:sdt>
    <w:p w14:paraId="01C59B06" w14:textId="77777777" w:rsidR="00FD0987" w:rsidRDefault="00CF3046" w:rsidP="002203D8">
      <w:pPr>
        <w:pStyle w:val="4"/>
        <w:numPr>
          <w:ilvl w:val="2"/>
          <w:numId w:val="11"/>
        </w:numPr>
      </w:pPr>
      <w:r>
        <w:lastRenderedPageBreak/>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699287911"/>
        <w:placeholder>
          <w:docPart w:val="GBC22222222222222222222222222222"/>
        </w:placeholder>
      </w:sdtPr>
      <w:sdtContent>
        <w:p w14:paraId="6028C94A" w14:textId="7F4057F7" w:rsidR="00FD0987" w:rsidRDefault="00CF3046" w:rsidP="00B65B60">
          <w:pPr>
            <w:rPr>
              <w:szCs w:val="21"/>
            </w:rPr>
          </w:pPr>
          <w:r w:rsidRPr="00694312">
            <w:rPr>
              <w:szCs w:val="21"/>
            </w:rPr>
            <w:fldChar w:fldCharType="begin"/>
          </w:r>
          <w:r w:rsidR="00B65B60" w:rsidRPr="00694312">
            <w:rPr>
              <w:szCs w:val="21"/>
            </w:rPr>
            <w:instrText xml:space="preserve"> MACROBUTTON  SnrToggleCheckbox □适用  </w:instrText>
          </w:r>
          <w:r w:rsidRPr="00694312">
            <w:rPr>
              <w:szCs w:val="21"/>
            </w:rPr>
            <w:fldChar w:fldCharType="end"/>
          </w:r>
          <w:r w:rsidRPr="00694312">
            <w:rPr>
              <w:szCs w:val="21"/>
            </w:rPr>
            <w:fldChar w:fldCharType="begin"/>
          </w:r>
          <w:r w:rsidR="00B65B60" w:rsidRPr="00694312">
            <w:rPr>
              <w:szCs w:val="21"/>
            </w:rPr>
            <w:instrText xml:space="preserve"> MACROBUTTON  SnrToggleCheckbox √不适用 </w:instrText>
          </w:r>
          <w:r w:rsidRPr="00694312">
            <w:rPr>
              <w:szCs w:val="21"/>
            </w:rPr>
            <w:fldChar w:fldCharType="end"/>
          </w:r>
        </w:p>
      </w:sdtContent>
    </w:sdt>
    <w:p w14:paraId="6058EDFB" w14:textId="77777777" w:rsidR="00B65B60" w:rsidRDefault="00B65B60" w:rsidP="00B65B60">
      <w:pPr>
        <w:rPr>
          <w:szCs w:val="21"/>
        </w:rPr>
      </w:pPr>
    </w:p>
    <w:p w14:paraId="17BF11F9" w14:textId="77777777" w:rsidR="00FD0987" w:rsidRDefault="00CF3046" w:rsidP="002203D8">
      <w:pPr>
        <w:pStyle w:val="3"/>
        <w:numPr>
          <w:ilvl w:val="1"/>
          <w:numId w:val="10"/>
        </w:numPr>
        <w:rPr>
          <w:szCs w:val="21"/>
        </w:rPr>
      </w:pPr>
      <w:r>
        <w:rPr>
          <w:szCs w:val="21"/>
        </w:rPr>
        <w:t>限售股份变动情况</w:t>
      </w:r>
    </w:p>
    <w:sdt>
      <w:sdtPr>
        <w:alias w:val="是否适用：限售股份变动情况表[双击切换]"/>
        <w:tag w:val="_GBC_c7cc39830d364bf68db1ac8777908a9e"/>
        <w:id w:val="1344366661"/>
        <w:lock w:val="contentLocked"/>
        <w:placeholder>
          <w:docPart w:val="GBC22222222222222222222222222222"/>
        </w:placeholder>
      </w:sdtPr>
      <w:sdtContent>
        <w:p w14:paraId="18213B20"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E600E8" w14:textId="77777777" w:rsidR="00FD0987" w:rsidRDefault="00CF3046">
      <w:pPr>
        <w:jc w:val="right"/>
        <w:rPr>
          <w:szCs w:val="21"/>
        </w:rPr>
      </w:pPr>
      <w:r>
        <w:rPr>
          <w:rFonts w:hint="eastAsia"/>
          <w:szCs w:val="21"/>
        </w:rPr>
        <w:t xml:space="preserve">单位: </w:t>
      </w:r>
      <w:sdt>
        <w:sdtPr>
          <w:rPr>
            <w:rFonts w:hint="eastAsia"/>
            <w:szCs w:val="21"/>
          </w:rPr>
          <w:alias w:val="单位：限售股份变动情况表"/>
          <w:tag w:val="_GBC_78c7b80e74ad408295df799b1fb4f5cd"/>
          <w:id w:val="2024211178"/>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7"/>
        <w:tblW w:w="0" w:type="auto"/>
        <w:tblLook w:val="04A0" w:firstRow="1" w:lastRow="0" w:firstColumn="1" w:lastColumn="0" w:noHBand="0" w:noVBand="1"/>
      </w:tblPr>
      <w:tblGrid>
        <w:gridCol w:w="1372"/>
        <w:gridCol w:w="1371"/>
        <w:gridCol w:w="1266"/>
        <w:gridCol w:w="1220"/>
        <w:gridCol w:w="1266"/>
        <w:gridCol w:w="1163"/>
        <w:gridCol w:w="1165"/>
      </w:tblGrid>
      <w:tr w:rsidR="00FD0987" w14:paraId="2AF12BEC" w14:textId="77777777" w:rsidTr="0034066E">
        <w:sdt>
          <w:sdtPr>
            <w:tag w:val="_PLD_c7a1e2914e714458adc9ffc59c440205"/>
            <w:id w:val="313464457"/>
          </w:sdtPr>
          <w:sdtContent>
            <w:tc>
              <w:tcPr>
                <w:tcW w:w="1372" w:type="dxa"/>
                <w:vAlign w:val="center"/>
              </w:tcPr>
              <w:p w14:paraId="0BBDACA9" w14:textId="77777777" w:rsidR="00FD0987" w:rsidRDefault="00CF3046">
                <w:pPr>
                  <w:jc w:val="center"/>
                  <w:rPr>
                    <w:szCs w:val="21"/>
                  </w:rPr>
                </w:pPr>
                <w:r>
                  <w:rPr>
                    <w:szCs w:val="21"/>
                  </w:rPr>
                  <w:t>股东名称</w:t>
                </w:r>
              </w:p>
            </w:tc>
          </w:sdtContent>
        </w:sdt>
        <w:sdt>
          <w:sdtPr>
            <w:tag w:val="_PLD_bb0180621bd444d18234e236bd4fa08b"/>
            <w:id w:val="-869914733"/>
          </w:sdtPr>
          <w:sdtContent>
            <w:tc>
              <w:tcPr>
                <w:tcW w:w="1371" w:type="dxa"/>
                <w:vAlign w:val="center"/>
              </w:tcPr>
              <w:p w14:paraId="069583D9" w14:textId="77777777" w:rsidR="00FD0987" w:rsidRDefault="00CF3046">
                <w:pPr>
                  <w:jc w:val="center"/>
                  <w:rPr>
                    <w:szCs w:val="21"/>
                  </w:rPr>
                </w:pPr>
                <w:r>
                  <w:rPr>
                    <w:rFonts w:hint="eastAsia"/>
                    <w:szCs w:val="21"/>
                  </w:rPr>
                  <w:t>年</w:t>
                </w:r>
                <w:r>
                  <w:rPr>
                    <w:szCs w:val="21"/>
                  </w:rPr>
                  <w:t>初限售股数</w:t>
                </w:r>
              </w:p>
            </w:tc>
          </w:sdtContent>
        </w:sdt>
        <w:sdt>
          <w:sdtPr>
            <w:tag w:val="_PLD_7b8d307040e34fe88a61e345f5c229e7"/>
            <w:id w:val="1929306841"/>
          </w:sdtPr>
          <w:sdtContent>
            <w:tc>
              <w:tcPr>
                <w:tcW w:w="1266" w:type="dxa"/>
                <w:vAlign w:val="center"/>
              </w:tcPr>
              <w:p w14:paraId="30EFD501" w14:textId="77777777" w:rsidR="00FD0987" w:rsidRDefault="00CF3046">
                <w:pPr>
                  <w:jc w:val="center"/>
                  <w:rPr>
                    <w:szCs w:val="21"/>
                  </w:rPr>
                </w:pPr>
                <w:r>
                  <w:rPr>
                    <w:rFonts w:hint="eastAsia"/>
                    <w:szCs w:val="21"/>
                  </w:rPr>
                  <w:t>本年</w:t>
                </w:r>
                <w:r>
                  <w:rPr>
                    <w:szCs w:val="21"/>
                  </w:rPr>
                  <w:t>解除限售股数</w:t>
                </w:r>
              </w:p>
            </w:tc>
          </w:sdtContent>
        </w:sdt>
        <w:sdt>
          <w:sdtPr>
            <w:tag w:val="_PLD_f494b239f14f47d2818db9a79506f1ae"/>
            <w:id w:val="-138575834"/>
          </w:sdtPr>
          <w:sdtContent>
            <w:tc>
              <w:tcPr>
                <w:tcW w:w="1220" w:type="dxa"/>
                <w:vAlign w:val="center"/>
              </w:tcPr>
              <w:p w14:paraId="7BCB518A" w14:textId="77777777" w:rsidR="00FD0987" w:rsidRDefault="00CF3046">
                <w:pPr>
                  <w:jc w:val="center"/>
                  <w:rPr>
                    <w:szCs w:val="21"/>
                  </w:rPr>
                </w:pPr>
                <w:r>
                  <w:rPr>
                    <w:rFonts w:hint="eastAsia"/>
                    <w:szCs w:val="21"/>
                  </w:rPr>
                  <w:t>本年</w:t>
                </w:r>
                <w:r>
                  <w:rPr>
                    <w:szCs w:val="21"/>
                  </w:rPr>
                  <w:t>增加限售股数</w:t>
                </w:r>
              </w:p>
            </w:tc>
          </w:sdtContent>
        </w:sdt>
        <w:sdt>
          <w:sdtPr>
            <w:tag w:val="_PLD_7f6e541d006347e7a584639c7f427833"/>
            <w:id w:val="-2139479241"/>
          </w:sdtPr>
          <w:sdtContent>
            <w:tc>
              <w:tcPr>
                <w:tcW w:w="1266" w:type="dxa"/>
                <w:vAlign w:val="center"/>
              </w:tcPr>
              <w:p w14:paraId="42041497" w14:textId="77777777" w:rsidR="00FD0987" w:rsidRDefault="00CF3046">
                <w:pPr>
                  <w:jc w:val="center"/>
                  <w:rPr>
                    <w:szCs w:val="21"/>
                  </w:rPr>
                </w:pPr>
                <w:r>
                  <w:rPr>
                    <w:rFonts w:hint="eastAsia"/>
                    <w:szCs w:val="21"/>
                  </w:rPr>
                  <w:t>年</w:t>
                </w:r>
                <w:r>
                  <w:rPr>
                    <w:szCs w:val="21"/>
                  </w:rPr>
                  <w:t>末限售股数</w:t>
                </w:r>
              </w:p>
            </w:tc>
          </w:sdtContent>
        </w:sdt>
        <w:sdt>
          <w:sdtPr>
            <w:tag w:val="_PLD_d37fee9a3155489fbf6351ef4190eda4"/>
            <w:id w:val="1404869748"/>
          </w:sdtPr>
          <w:sdtContent>
            <w:tc>
              <w:tcPr>
                <w:tcW w:w="1163" w:type="dxa"/>
                <w:vAlign w:val="center"/>
              </w:tcPr>
              <w:p w14:paraId="3196CFA1" w14:textId="77777777" w:rsidR="00FD0987" w:rsidRDefault="00CF3046">
                <w:pPr>
                  <w:jc w:val="center"/>
                  <w:rPr>
                    <w:szCs w:val="21"/>
                  </w:rPr>
                </w:pPr>
                <w:r>
                  <w:rPr>
                    <w:szCs w:val="21"/>
                  </w:rPr>
                  <w:t>限售原因</w:t>
                </w:r>
              </w:p>
            </w:tc>
          </w:sdtContent>
        </w:sdt>
        <w:sdt>
          <w:sdtPr>
            <w:tag w:val="_PLD_ca5e79dfa7e44389b18b3a663f85094b"/>
            <w:id w:val="2068456946"/>
          </w:sdtPr>
          <w:sdtContent>
            <w:tc>
              <w:tcPr>
                <w:tcW w:w="1165" w:type="dxa"/>
                <w:vAlign w:val="center"/>
              </w:tcPr>
              <w:p w14:paraId="01A8271D" w14:textId="77777777" w:rsidR="00FD0987" w:rsidRDefault="00CF3046">
                <w:pPr>
                  <w:jc w:val="center"/>
                  <w:rPr>
                    <w:szCs w:val="21"/>
                  </w:rPr>
                </w:pPr>
                <w:r>
                  <w:rPr>
                    <w:szCs w:val="21"/>
                  </w:rPr>
                  <w:t>解除限售日期</w:t>
                </w:r>
              </w:p>
            </w:tc>
          </w:sdtContent>
        </w:sdt>
      </w:tr>
      <w:tr w:rsidR="009717D9" w14:paraId="2A823D74" w14:textId="77777777" w:rsidTr="0034066E">
        <w:tc>
          <w:tcPr>
            <w:tcW w:w="1372" w:type="dxa"/>
          </w:tcPr>
          <w:p w14:paraId="012ED2E8" w14:textId="0E756104" w:rsidR="009717D9" w:rsidRDefault="009717D9" w:rsidP="009717D9">
            <w:pPr>
              <w:rPr>
                <w:szCs w:val="21"/>
              </w:rPr>
            </w:pPr>
            <w:r>
              <w:t>南华基金管理有限公司</w:t>
            </w:r>
          </w:p>
        </w:tc>
        <w:tc>
          <w:tcPr>
            <w:tcW w:w="1371" w:type="dxa"/>
            <w:vAlign w:val="center"/>
          </w:tcPr>
          <w:p w14:paraId="7C5DC8E9" w14:textId="1AB61061" w:rsidR="009717D9" w:rsidRDefault="009717D9" w:rsidP="009717D9">
            <w:pPr>
              <w:jc w:val="right"/>
              <w:rPr>
                <w:szCs w:val="21"/>
              </w:rPr>
            </w:pPr>
            <w:r>
              <w:t>678,426</w:t>
            </w:r>
          </w:p>
        </w:tc>
        <w:tc>
          <w:tcPr>
            <w:tcW w:w="1266" w:type="dxa"/>
            <w:vAlign w:val="center"/>
          </w:tcPr>
          <w:p w14:paraId="34F184CD" w14:textId="63DBD7CF" w:rsidR="009717D9" w:rsidRDefault="009717D9" w:rsidP="009717D9">
            <w:pPr>
              <w:jc w:val="right"/>
              <w:rPr>
                <w:szCs w:val="21"/>
              </w:rPr>
            </w:pPr>
            <w:r>
              <w:t>678,426</w:t>
            </w:r>
          </w:p>
        </w:tc>
        <w:tc>
          <w:tcPr>
            <w:tcW w:w="1220" w:type="dxa"/>
          </w:tcPr>
          <w:p w14:paraId="30807455" w14:textId="77777777" w:rsidR="009717D9" w:rsidRDefault="009717D9" w:rsidP="009717D9">
            <w:pPr>
              <w:jc w:val="right"/>
              <w:rPr>
                <w:szCs w:val="21"/>
              </w:rPr>
            </w:pPr>
          </w:p>
        </w:tc>
        <w:tc>
          <w:tcPr>
            <w:tcW w:w="1266" w:type="dxa"/>
          </w:tcPr>
          <w:p w14:paraId="4AFB9BC6" w14:textId="044AE045" w:rsidR="009717D9" w:rsidRDefault="009717D9" w:rsidP="00CB466A">
            <w:pPr>
              <w:jc w:val="center"/>
              <w:rPr>
                <w:szCs w:val="21"/>
              </w:rPr>
            </w:pPr>
            <w:r>
              <w:rPr>
                <w:rFonts w:hint="eastAsia"/>
                <w:szCs w:val="21"/>
              </w:rPr>
              <w:t>0</w:t>
            </w:r>
          </w:p>
        </w:tc>
        <w:tc>
          <w:tcPr>
            <w:tcW w:w="1163" w:type="dxa"/>
          </w:tcPr>
          <w:p w14:paraId="3193CBEE" w14:textId="20AA09DF" w:rsidR="009717D9" w:rsidRDefault="009717D9" w:rsidP="009717D9">
            <w:pPr>
              <w:rPr>
                <w:szCs w:val="21"/>
              </w:rPr>
            </w:pPr>
            <w:r w:rsidRPr="0095128E">
              <w:rPr>
                <w:rFonts w:hint="eastAsia"/>
                <w:szCs w:val="21"/>
              </w:rPr>
              <w:t>募集配套资金限售</w:t>
            </w:r>
          </w:p>
        </w:tc>
        <w:tc>
          <w:tcPr>
            <w:tcW w:w="1165" w:type="dxa"/>
          </w:tcPr>
          <w:p w14:paraId="0E032A81" w14:textId="04B7CBC8" w:rsidR="009717D9" w:rsidRDefault="009717D9" w:rsidP="009717D9">
            <w:pPr>
              <w:rPr>
                <w:szCs w:val="21"/>
              </w:rPr>
            </w:pPr>
            <w:r>
              <w:rPr>
                <w:rFonts w:hint="eastAsia"/>
                <w:szCs w:val="21"/>
              </w:rPr>
              <w:t>2</w:t>
            </w:r>
            <w:r>
              <w:rPr>
                <w:szCs w:val="21"/>
              </w:rPr>
              <w:t>023</w:t>
            </w:r>
            <w:r>
              <w:rPr>
                <w:rFonts w:hint="eastAsia"/>
                <w:szCs w:val="21"/>
              </w:rPr>
              <w:t>年2月2</w:t>
            </w:r>
            <w:r>
              <w:rPr>
                <w:szCs w:val="21"/>
              </w:rPr>
              <w:t>0</w:t>
            </w:r>
            <w:r>
              <w:rPr>
                <w:rFonts w:hint="eastAsia"/>
                <w:szCs w:val="21"/>
              </w:rPr>
              <w:t>日</w:t>
            </w:r>
          </w:p>
        </w:tc>
      </w:tr>
      <w:tr w:rsidR="009717D9" w14:paraId="33453C47" w14:textId="77777777" w:rsidTr="0034066E">
        <w:tc>
          <w:tcPr>
            <w:tcW w:w="1372" w:type="dxa"/>
          </w:tcPr>
          <w:p w14:paraId="6551D805" w14:textId="48179684" w:rsidR="009717D9" w:rsidRDefault="009717D9" w:rsidP="009717D9">
            <w:pPr>
              <w:rPr>
                <w:szCs w:val="21"/>
              </w:rPr>
            </w:pPr>
            <w:r>
              <w:t>财通基金管理有限公司</w:t>
            </w:r>
          </w:p>
        </w:tc>
        <w:tc>
          <w:tcPr>
            <w:tcW w:w="1371" w:type="dxa"/>
            <w:vAlign w:val="center"/>
          </w:tcPr>
          <w:p w14:paraId="0FD92FB5" w14:textId="559F072B" w:rsidR="009717D9" w:rsidRDefault="009717D9" w:rsidP="009717D9">
            <w:pPr>
              <w:jc w:val="right"/>
              <w:rPr>
                <w:szCs w:val="21"/>
              </w:rPr>
            </w:pPr>
            <w:r>
              <w:t>4,016,282</w:t>
            </w:r>
          </w:p>
        </w:tc>
        <w:tc>
          <w:tcPr>
            <w:tcW w:w="1266" w:type="dxa"/>
            <w:vAlign w:val="center"/>
          </w:tcPr>
          <w:p w14:paraId="1A07E34F" w14:textId="706ADFA5" w:rsidR="009717D9" w:rsidRDefault="009717D9" w:rsidP="009717D9">
            <w:pPr>
              <w:jc w:val="right"/>
              <w:rPr>
                <w:szCs w:val="21"/>
              </w:rPr>
            </w:pPr>
            <w:r>
              <w:t>4,016,282</w:t>
            </w:r>
          </w:p>
        </w:tc>
        <w:tc>
          <w:tcPr>
            <w:tcW w:w="1220" w:type="dxa"/>
          </w:tcPr>
          <w:p w14:paraId="3BA81C26" w14:textId="77777777" w:rsidR="009717D9" w:rsidRDefault="009717D9" w:rsidP="009717D9">
            <w:pPr>
              <w:jc w:val="right"/>
              <w:rPr>
                <w:szCs w:val="21"/>
              </w:rPr>
            </w:pPr>
          </w:p>
        </w:tc>
        <w:tc>
          <w:tcPr>
            <w:tcW w:w="1266" w:type="dxa"/>
          </w:tcPr>
          <w:p w14:paraId="3B4CBE76" w14:textId="478A78EE" w:rsidR="009717D9" w:rsidRDefault="009717D9" w:rsidP="00CB466A">
            <w:pPr>
              <w:jc w:val="center"/>
              <w:rPr>
                <w:szCs w:val="21"/>
              </w:rPr>
            </w:pPr>
            <w:r>
              <w:rPr>
                <w:rFonts w:hint="eastAsia"/>
                <w:szCs w:val="21"/>
              </w:rPr>
              <w:t>0</w:t>
            </w:r>
          </w:p>
        </w:tc>
        <w:tc>
          <w:tcPr>
            <w:tcW w:w="1163" w:type="dxa"/>
          </w:tcPr>
          <w:p w14:paraId="0A339AD9" w14:textId="364967C2" w:rsidR="009717D9" w:rsidRDefault="009717D9" w:rsidP="009717D9">
            <w:pPr>
              <w:rPr>
                <w:szCs w:val="21"/>
              </w:rPr>
            </w:pPr>
            <w:r w:rsidRPr="0095128E">
              <w:rPr>
                <w:rFonts w:hint="eastAsia"/>
                <w:szCs w:val="21"/>
              </w:rPr>
              <w:t>募集配套资金限售</w:t>
            </w:r>
          </w:p>
        </w:tc>
        <w:tc>
          <w:tcPr>
            <w:tcW w:w="1165" w:type="dxa"/>
          </w:tcPr>
          <w:p w14:paraId="78C83279" w14:textId="1A116DE8" w:rsidR="009717D9" w:rsidRDefault="009717D9" w:rsidP="009717D9">
            <w:pPr>
              <w:rPr>
                <w:szCs w:val="21"/>
              </w:rPr>
            </w:pPr>
            <w:r w:rsidRPr="00783833">
              <w:rPr>
                <w:szCs w:val="21"/>
              </w:rPr>
              <w:t>202</w:t>
            </w:r>
            <w:r>
              <w:rPr>
                <w:szCs w:val="21"/>
              </w:rPr>
              <w:t>3</w:t>
            </w:r>
            <w:r w:rsidRPr="00783833">
              <w:rPr>
                <w:szCs w:val="21"/>
              </w:rPr>
              <w:t>年2月20日</w:t>
            </w:r>
          </w:p>
        </w:tc>
      </w:tr>
      <w:tr w:rsidR="009717D9" w14:paraId="770F7306" w14:textId="77777777" w:rsidTr="0034066E">
        <w:tc>
          <w:tcPr>
            <w:tcW w:w="1372" w:type="dxa"/>
          </w:tcPr>
          <w:p w14:paraId="67CC6083" w14:textId="4BF62B68" w:rsidR="009717D9" w:rsidRDefault="009717D9" w:rsidP="009717D9">
            <w:pPr>
              <w:rPr>
                <w:szCs w:val="21"/>
              </w:rPr>
            </w:pPr>
            <w:r>
              <w:t>诺德基金管理有限公司</w:t>
            </w:r>
          </w:p>
        </w:tc>
        <w:tc>
          <w:tcPr>
            <w:tcW w:w="1371" w:type="dxa"/>
            <w:vAlign w:val="center"/>
          </w:tcPr>
          <w:p w14:paraId="269F6984" w14:textId="50E2E3B9" w:rsidR="009717D9" w:rsidRDefault="009717D9" w:rsidP="009717D9">
            <w:pPr>
              <w:jc w:val="right"/>
              <w:rPr>
                <w:szCs w:val="21"/>
              </w:rPr>
            </w:pPr>
            <w:r>
              <w:t>4,274,084</w:t>
            </w:r>
          </w:p>
        </w:tc>
        <w:tc>
          <w:tcPr>
            <w:tcW w:w="1266" w:type="dxa"/>
            <w:vAlign w:val="center"/>
          </w:tcPr>
          <w:p w14:paraId="4C9FC452" w14:textId="4F12B3A1" w:rsidR="009717D9" w:rsidRDefault="009717D9" w:rsidP="009717D9">
            <w:pPr>
              <w:jc w:val="right"/>
              <w:rPr>
                <w:szCs w:val="21"/>
              </w:rPr>
            </w:pPr>
            <w:r>
              <w:t>4,274,084</w:t>
            </w:r>
          </w:p>
        </w:tc>
        <w:tc>
          <w:tcPr>
            <w:tcW w:w="1220" w:type="dxa"/>
          </w:tcPr>
          <w:p w14:paraId="283B4FB0" w14:textId="77777777" w:rsidR="009717D9" w:rsidRDefault="009717D9" w:rsidP="009717D9">
            <w:pPr>
              <w:jc w:val="right"/>
              <w:rPr>
                <w:szCs w:val="21"/>
              </w:rPr>
            </w:pPr>
          </w:p>
        </w:tc>
        <w:tc>
          <w:tcPr>
            <w:tcW w:w="1266" w:type="dxa"/>
          </w:tcPr>
          <w:p w14:paraId="066CDADF" w14:textId="2CEB0F3F" w:rsidR="009717D9" w:rsidRDefault="009717D9" w:rsidP="00CB466A">
            <w:pPr>
              <w:jc w:val="center"/>
              <w:rPr>
                <w:szCs w:val="21"/>
              </w:rPr>
            </w:pPr>
            <w:r>
              <w:rPr>
                <w:szCs w:val="21"/>
              </w:rPr>
              <w:t>0</w:t>
            </w:r>
          </w:p>
        </w:tc>
        <w:tc>
          <w:tcPr>
            <w:tcW w:w="1163" w:type="dxa"/>
          </w:tcPr>
          <w:p w14:paraId="19155EE0" w14:textId="391E5CB6" w:rsidR="009717D9" w:rsidRDefault="009717D9" w:rsidP="009717D9">
            <w:pPr>
              <w:rPr>
                <w:szCs w:val="21"/>
              </w:rPr>
            </w:pPr>
            <w:r w:rsidRPr="0095128E">
              <w:rPr>
                <w:rFonts w:hint="eastAsia"/>
                <w:szCs w:val="21"/>
              </w:rPr>
              <w:t>募集配套资金限售</w:t>
            </w:r>
          </w:p>
        </w:tc>
        <w:tc>
          <w:tcPr>
            <w:tcW w:w="1165" w:type="dxa"/>
          </w:tcPr>
          <w:p w14:paraId="63E58440" w14:textId="29B2243D" w:rsidR="009717D9" w:rsidRDefault="009717D9" w:rsidP="009717D9">
            <w:pPr>
              <w:rPr>
                <w:szCs w:val="21"/>
              </w:rPr>
            </w:pPr>
            <w:r w:rsidRPr="00783833">
              <w:rPr>
                <w:szCs w:val="21"/>
              </w:rPr>
              <w:t>202</w:t>
            </w:r>
            <w:r>
              <w:rPr>
                <w:szCs w:val="21"/>
              </w:rPr>
              <w:t>3</w:t>
            </w:r>
            <w:r w:rsidRPr="00783833">
              <w:rPr>
                <w:szCs w:val="21"/>
              </w:rPr>
              <w:t>年2月20日</w:t>
            </w:r>
          </w:p>
        </w:tc>
      </w:tr>
      <w:tr w:rsidR="009717D9" w14:paraId="2CB20E93" w14:textId="77777777" w:rsidTr="0034066E">
        <w:tc>
          <w:tcPr>
            <w:tcW w:w="1372" w:type="dxa"/>
          </w:tcPr>
          <w:p w14:paraId="23C1FC0E" w14:textId="3DEC0C5F" w:rsidR="009717D9" w:rsidRDefault="009717D9" w:rsidP="009717D9">
            <w:pPr>
              <w:spacing w:line="240" w:lineRule="exact"/>
              <w:rPr>
                <w:szCs w:val="21"/>
              </w:rPr>
            </w:pPr>
            <w:r>
              <w:t>JPMORGAN CHASE BANK, NATIONAL ASSOCIATION</w:t>
            </w:r>
          </w:p>
        </w:tc>
        <w:tc>
          <w:tcPr>
            <w:tcW w:w="1371" w:type="dxa"/>
            <w:vAlign w:val="center"/>
          </w:tcPr>
          <w:p w14:paraId="63EF605A" w14:textId="45BC9863" w:rsidR="009717D9" w:rsidRDefault="009717D9" w:rsidP="009717D9">
            <w:pPr>
              <w:jc w:val="right"/>
              <w:rPr>
                <w:szCs w:val="21"/>
              </w:rPr>
            </w:pPr>
            <w:r>
              <w:t>1,815,882</w:t>
            </w:r>
          </w:p>
        </w:tc>
        <w:tc>
          <w:tcPr>
            <w:tcW w:w="1266" w:type="dxa"/>
            <w:vAlign w:val="center"/>
          </w:tcPr>
          <w:p w14:paraId="71505088" w14:textId="07237399" w:rsidR="009717D9" w:rsidRPr="009717D9" w:rsidRDefault="005B0257" w:rsidP="009717D9">
            <w:pPr>
              <w:jc w:val="center"/>
            </w:pPr>
            <w:r>
              <w:t>1,815,882</w:t>
            </w:r>
          </w:p>
        </w:tc>
        <w:tc>
          <w:tcPr>
            <w:tcW w:w="1220" w:type="dxa"/>
          </w:tcPr>
          <w:p w14:paraId="312E6A91" w14:textId="77777777" w:rsidR="009717D9" w:rsidRDefault="009717D9" w:rsidP="009717D9">
            <w:pPr>
              <w:jc w:val="right"/>
              <w:rPr>
                <w:szCs w:val="21"/>
              </w:rPr>
            </w:pPr>
          </w:p>
        </w:tc>
        <w:tc>
          <w:tcPr>
            <w:tcW w:w="1266" w:type="dxa"/>
          </w:tcPr>
          <w:p w14:paraId="5CBB0B93" w14:textId="50B4BE06" w:rsidR="009717D9" w:rsidRDefault="009717D9" w:rsidP="00CB466A">
            <w:pPr>
              <w:jc w:val="center"/>
              <w:rPr>
                <w:szCs w:val="21"/>
              </w:rPr>
            </w:pPr>
            <w:r>
              <w:rPr>
                <w:rFonts w:hint="eastAsia"/>
                <w:szCs w:val="21"/>
              </w:rPr>
              <w:t>0</w:t>
            </w:r>
          </w:p>
        </w:tc>
        <w:tc>
          <w:tcPr>
            <w:tcW w:w="1163" w:type="dxa"/>
          </w:tcPr>
          <w:p w14:paraId="0EB7EA83" w14:textId="5CD786C9" w:rsidR="009717D9" w:rsidRDefault="009717D9" w:rsidP="009717D9">
            <w:pPr>
              <w:rPr>
                <w:szCs w:val="21"/>
              </w:rPr>
            </w:pPr>
            <w:r w:rsidRPr="0095128E">
              <w:rPr>
                <w:rFonts w:hint="eastAsia"/>
                <w:szCs w:val="21"/>
              </w:rPr>
              <w:t>募集配套资金限售</w:t>
            </w:r>
          </w:p>
        </w:tc>
        <w:tc>
          <w:tcPr>
            <w:tcW w:w="1165" w:type="dxa"/>
          </w:tcPr>
          <w:p w14:paraId="40AC4A7A" w14:textId="32251286" w:rsidR="009717D9" w:rsidRDefault="009717D9" w:rsidP="009717D9">
            <w:pPr>
              <w:rPr>
                <w:szCs w:val="21"/>
              </w:rPr>
            </w:pPr>
            <w:r w:rsidRPr="00783833">
              <w:rPr>
                <w:szCs w:val="21"/>
              </w:rPr>
              <w:t>202</w:t>
            </w:r>
            <w:r>
              <w:rPr>
                <w:szCs w:val="21"/>
              </w:rPr>
              <w:t>3</w:t>
            </w:r>
            <w:r w:rsidRPr="00783833">
              <w:rPr>
                <w:szCs w:val="21"/>
              </w:rPr>
              <w:t>年2月20日</w:t>
            </w:r>
          </w:p>
        </w:tc>
      </w:tr>
      <w:tr w:rsidR="005B0257" w14:paraId="1E332E00" w14:textId="77777777" w:rsidTr="0034066E">
        <w:tc>
          <w:tcPr>
            <w:tcW w:w="1372" w:type="dxa"/>
            <w:vAlign w:val="center"/>
          </w:tcPr>
          <w:p w14:paraId="73A5B160" w14:textId="6A7629A0" w:rsidR="005B0257" w:rsidRDefault="005B0257" w:rsidP="00734E64">
            <w:pPr>
              <w:jc w:val="center"/>
              <w:rPr>
                <w:szCs w:val="21"/>
              </w:rPr>
            </w:pPr>
            <w:r w:rsidRPr="0008408E">
              <w:rPr>
                <w:rFonts w:hint="eastAsia"/>
              </w:rPr>
              <w:t>李红</w:t>
            </w:r>
          </w:p>
        </w:tc>
        <w:tc>
          <w:tcPr>
            <w:tcW w:w="1371" w:type="dxa"/>
            <w:vAlign w:val="center"/>
          </w:tcPr>
          <w:p w14:paraId="3692AA29" w14:textId="46E272C6" w:rsidR="005B0257" w:rsidRDefault="005B0257" w:rsidP="00B9269F">
            <w:pPr>
              <w:jc w:val="center"/>
              <w:rPr>
                <w:szCs w:val="21"/>
              </w:rPr>
            </w:pPr>
            <w:r w:rsidRPr="009F3C1C">
              <w:t>19,099,566</w:t>
            </w:r>
          </w:p>
        </w:tc>
        <w:tc>
          <w:tcPr>
            <w:tcW w:w="1266" w:type="dxa"/>
            <w:vAlign w:val="center"/>
          </w:tcPr>
          <w:p w14:paraId="3396AB28" w14:textId="59747B57" w:rsidR="005B0257" w:rsidRPr="00734E64" w:rsidRDefault="005B0257" w:rsidP="00734E64">
            <w:pPr>
              <w:jc w:val="center"/>
            </w:pPr>
            <w:r w:rsidRPr="00734E64">
              <w:rPr>
                <w:rFonts w:hint="eastAsia"/>
              </w:rPr>
              <w:t>11,459,740</w:t>
            </w:r>
          </w:p>
        </w:tc>
        <w:tc>
          <w:tcPr>
            <w:tcW w:w="1220" w:type="dxa"/>
          </w:tcPr>
          <w:p w14:paraId="3630E337" w14:textId="77777777" w:rsidR="005B0257" w:rsidRPr="00734E64" w:rsidRDefault="005B0257" w:rsidP="00734E64">
            <w:pPr>
              <w:jc w:val="center"/>
            </w:pPr>
          </w:p>
        </w:tc>
        <w:tc>
          <w:tcPr>
            <w:tcW w:w="1266" w:type="dxa"/>
            <w:vAlign w:val="center"/>
          </w:tcPr>
          <w:p w14:paraId="0C898BFA" w14:textId="3A44BAC9" w:rsidR="005B0257" w:rsidRPr="00734E64" w:rsidRDefault="005B0257" w:rsidP="00734E64">
            <w:pPr>
              <w:jc w:val="center"/>
            </w:pPr>
            <w:r w:rsidRPr="00734E64">
              <w:rPr>
                <w:rFonts w:hint="eastAsia"/>
              </w:rPr>
              <w:t>7,639,826</w:t>
            </w:r>
          </w:p>
        </w:tc>
        <w:tc>
          <w:tcPr>
            <w:tcW w:w="1163" w:type="dxa"/>
          </w:tcPr>
          <w:p w14:paraId="13CBA4E1" w14:textId="19C0DE8F" w:rsidR="005B0257" w:rsidRDefault="005B0257" w:rsidP="005B0257">
            <w:pPr>
              <w:spacing w:line="240" w:lineRule="exact"/>
              <w:rPr>
                <w:szCs w:val="21"/>
              </w:rPr>
            </w:pPr>
            <w:r>
              <w:rPr>
                <w:rFonts w:hint="eastAsia"/>
                <w:szCs w:val="21"/>
              </w:rPr>
              <w:t>发行股份购买资产限售</w:t>
            </w:r>
          </w:p>
        </w:tc>
        <w:tc>
          <w:tcPr>
            <w:tcW w:w="1165" w:type="dxa"/>
          </w:tcPr>
          <w:p w14:paraId="068101EA" w14:textId="3E4B3641" w:rsidR="005B0257" w:rsidRPr="00694312" w:rsidRDefault="005B0257" w:rsidP="005B0257">
            <w:pPr>
              <w:rPr>
                <w:szCs w:val="21"/>
              </w:rPr>
            </w:pPr>
            <w:r w:rsidRPr="00694312">
              <w:rPr>
                <w:rFonts w:hint="eastAsia"/>
                <w:szCs w:val="21"/>
              </w:rPr>
              <w:t>202</w:t>
            </w:r>
            <w:r w:rsidR="00CB466A" w:rsidRPr="00694312">
              <w:rPr>
                <w:szCs w:val="21"/>
              </w:rPr>
              <w:t>4</w:t>
            </w:r>
            <w:r w:rsidRPr="00694312">
              <w:rPr>
                <w:rFonts w:hint="eastAsia"/>
                <w:szCs w:val="21"/>
              </w:rPr>
              <w:t>年</w:t>
            </w:r>
            <w:r w:rsidRPr="00694312">
              <w:rPr>
                <w:szCs w:val="21"/>
              </w:rPr>
              <w:t>6</w:t>
            </w:r>
            <w:r w:rsidRPr="00694312">
              <w:rPr>
                <w:rFonts w:hint="eastAsia"/>
                <w:szCs w:val="21"/>
              </w:rPr>
              <w:t>月</w:t>
            </w:r>
            <w:r w:rsidR="00CB466A" w:rsidRPr="00694312">
              <w:rPr>
                <w:szCs w:val="21"/>
              </w:rPr>
              <w:t>24</w:t>
            </w:r>
            <w:r w:rsidRPr="00694312">
              <w:rPr>
                <w:rFonts w:hint="eastAsia"/>
                <w:szCs w:val="21"/>
              </w:rPr>
              <w:t>日</w:t>
            </w:r>
            <w:r w:rsidR="00CB466A" w:rsidRPr="00694312">
              <w:rPr>
                <w:rFonts w:hint="eastAsia"/>
                <w:szCs w:val="21"/>
              </w:rPr>
              <w:t>解锁第三期</w:t>
            </w:r>
          </w:p>
        </w:tc>
      </w:tr>
      <w:tr w:rsidR="005B0257" w14:paraId="2EE54913" w14:textId="77777777" w:rsidTr="0034066E">
        <w:tc>
          <w:tcPr>
            <w:tcW w:w="1372" w:type="dxa"/>
            <w:vAlign w:val="center"/>
          </w:tcPr>
          <w:p w14:paraId="2729C826" w14:textId="5227DE6D" w:rsidR="005B0257" w:rsidRDefault="005B0257" w:rsidP="00734E64">
            <w:pPr>
              <w:jc w:val="center"/>
              <w:rPr>
                <w:szCs w:val="21"/>
              </w:rPr>
            </w:pPr>
            <w:r w:rsidRPr="0008408E">
              <w:rPr>
                <w:rFonts w:hint="eastAsia"/>
              </w:rPr>
              <w:t>赵庆</w:t>
            </w:r>
          </w:p>
        </w:tc>
        <w:tc>
          <w:tcPr>
            <w:tcW w:w="1371" w:type="dxa"/>
            <w:vAlign w:val="center"/>
          </w:tcPr>
          <w:p w14:paraId="08F013E1" w14:textId="7859F636" w:rsidR="005B0257" w:rsidRDefault="005B0257" w:rsidP="00B9269F">
            <w:pPr>
              <w:jc w:val="center"/>
              <w:rPr>
                <w:szCs w:val="21"/>
              </w:rPr>
            </w:pPr>
            <w:r w:rsidRPr="009F3C1C">
              <w:t>6,540,785</w:t>
            </w:r>
          </w:p>
        </w:tc>
        <w:tc>
          <w:tcPr>
            <w:tcW w:w="1266" w:type="dxa"/>
            <w:vAlign w:val="center"/>
          </w:tcPr>
          <w:p w14:paraId="7D374972" w14:textId="64ACA4BA" w:rsidR="005B0257" w:rsidRPr="00734E64" w:rsidRDefault="005B0257" w:rsidP="00734E64">
            <w:pPr>
              <w:jc w:val="center"/>
            </w:pPr>
            <w:r w:rsidRPr="00734E64">
              <w:rPr>
                <w:rFonts w:hint="eastAsia"/>
              </w:rPr>
              <w:t>3,924,471</w:t>
            </w:r>
          </w:p>
        </w:tc>
        <w:tc>
          <w:tcPr>
            <w:tcW w:w="1220" w:type="dxa"/>
          </w:tcPr>
          <w:p w14:paraId="4D0988C8" w14:textId="77777777" w:rsidR="005B0257" w:rsidRPr="00734E64" w:rsidRDefault="005B0257" w:rsidP="00734E64">
            <w:pPr>
              <w:jc w:val="center"/>
            </w:pPr>
          </w:p>
        </w:tc>
        <w:tc>
          <w:tcPr>
            <w:tcW w:w="1266" w:type="dxa"/>
            <w:vAlign w:val="center"/>
          </w:tcPr>
          <w:p w14:paraId="01D14FEE" w14:textId="79BE8C21" w:rsidR="005B0257" w:rsidRPr="00734E64" w:rsidRDefault="005B0257" w:rsidP="00734E64">
            <w:pPr>
              <w:jc w:val="center"/>
            </w:pPr>
            <w:r w:rsidRPr="00734E64">
              <w:rPr>
                <w:rFonts w:hint="eastAsia"/>
              </w:rPr>
              <w:t>2,616,314</w:t>
            </w:r>
          </w:p>
        </w:tc>
        <w:tc>
          <w:tcPr>
            <w:tcW w:w="1163" w:type="dxa"/>
          </w:tcPr>
          <w:p w14:paraId="55F406D2" w14:textId="7C4B1365" w:rsidR="005B0257" w:rsidRDefault="005B0257" w:rsidP="005B0257">
            <w:pPr>
              <w:spacing w:line="240" w:lineRule="exact"/>
              <w:rPr>
                <w:szCs w:val="21"/>
              </w:rPr>
            </w:pPr>
            <w:r w:rsidRPr="00300766">
              <w:rPr>
                <w:rFonts w:hint="eastAsia"/>
                <w:szCs w:val="21"/>
              </w:rPr>
              <w:t>发行股份购买资产限售</w:t>
            </w:r>
          </w:p>
        </w:tc>
        <w:tc>
          <w:tcPr>
            <w:tcW w:w="1165" w:type="dxa"/>
          </w:tcPr>
          <w:p w14:paraId="0DB68A53" w14:textId="0179E478" w:rsidR="005B0257" w:rsidRPr="00694312" w:rsidRDefault="00CB466A" w:rsidP="005B0257">
            <w:pPr>
              <w:rPr>
                <w:szCs w:val="21"/>
              </w:rPr>
            </w:pPr>
            <w:r w:rsidRPr="00694312">
              <w:rPr>
                <w:szCs w:val="21"/>
              </w:rPr>
              <w:t>2024年6月24日解锁第三期</w:t>
            </w:r>
          </w:p>
        </w:tc>
      </w:tr>
      <w:tr w:rsidR="005B0257" w14:paraId="61C44EE1" w14:textId="77777777" w:rsidTr="0034066E">
        <w:tc>
          <w:tcPr>
            <w:tcW w:w="1372" w:type="dxa"/>
            <w:vAlign w:val="center"/>
          </w:tcPr>
          <w:p w14:paraId="52B46103" w14:textId="5E8CECBD" w:rsidR="005B0257" w:rsidRDefault="005B0257" w:rsidP="00734E64">
            <w:pPr>
              <w:jc w:val="center"/>
              <w:rPr>
                <w:szCs w:val="21"/>
              </w:rPr>
            </w:pPr>
            <w:r w:rsidRPr="0008408E">
              <w:rPr>
                <w:rFonts w:hint="eastAsia"/>
              </w:rPr>
              <w:t>杨平</w:t>
            </w:r>
          </w:p>
        </w:tc>
        <w:tc>
          <w:tcPr>
            <w:tcW w:w="1371" w:type="dxa"/>
            <w:vAlign w:val="center"/>
          </w:tcPr>
          <w:p w14:paraId="6CFA8162" w14:textId="2E475F1E" w:rsidR="005B0257" w:rsidRDefault="005B0257" w:rsidP="00B9269F">
            <w:pPr>
              <w:jc w:val="center"/>
              <w:rPr>
                <w:szCs w:val="21"/>
              </w:rPr>
            </w:pPr>
            <w:r w:rsidRPr="009F3C1C">
              <w:t>5,405,865</w:t>
            </w:r>
          </w:p>
        </w:tc>
        <w:tc>
          <w:tcPr>
            <w:tcW w:w="1266" w:type="dxa"/>
            <w:vAlign w:val="center"/>
          </w:tcPr>
          <w:p w14:paraId="61428FE0" w14:textId="4E385188" w:rsidR="005B0257" w:rsidRPr="00734E64" w:rsidRDefault="005B0257" w:rsidP="00734E64">
            <w:pPr>
              <w:jc w:val="center"/>
            </w:pPr>
            <w:r w:rsidRPr="00734E64">
              <w:rPr>
                <w:rFonts w:hint="eastAsia"/>
              </w:rPr>
              <w:t>5,405,865</w:t>
            </w:r>
          </w:p>
        </w:tc>
        <w:tc>
          <w:tcPr>
            <w:tcW w:w="1220" w:type="dxa"/>
          </w:tcPr>
          <w:p w14:paraId="51966734" w14:textId="77777777" w:rsidR="005B0257" w:rsidRPr="00734E64" w:rsidRDefault="005B0257" w:rsidP="00734E64">
            <w:pPr>
              <w:jc w:val="center"/>
            </w:pPr>
          </w:p>
        </w:tc>
        <w:tc>
          <w:tcPr>
            <w:tcW w:w="1266" w:type="dxa"/>
            <w:vAlign w:val="center"/>
          </w:tcPr>
          <w:p w14:paraId="12022623" w14:textId="1E12C966" w:rsidR="005B0257" w:rsidRPr="00734E64" w:rsidRDefault="005B0257" w:rsidP="00734E64">
            <w:pPr>
              <w:jc w:val="center"/>
            </w:pPr>
            <w:r w:rsidRPr="00734E64">
              <w:rPr>
                <w:rFonts w:hint="eastAsia"/>
              </w:rPr>
              <w:t>0</w:t>
            </w:r>
          </w:p>
        </w:tc>
        <w:tc>
          <w:tcPr>
            <w:tcW w:w="1163" w:type="dxa"/>
          </w:tcPr>
          <w:p w14:paraId="777DC3EF" w14:textId="67341428" w:rsidR="005B0257" w:rsidRDefault="005B0257" w:rsidP="005B0257">
            <w:pPr>
              <w:spacing w:line="240" w:lineRule="exact"/>
              <w:rPr>
                <w:szCs w:val="21"/>
              </w:rPr>
            </w:pPr>
            <w:r w:rsidRPr="00300766">
              <w:rPr>
                <w:rFonts w:hint="eastAsia"/>
                <w:szCs w:val="21"/>
              </w:rPr>
              <w:t>发行股份购买资产限售</w:t>
            </w:r>
          </w:p>
        </w:tc>
        <w:tc>
          <w:tcPr>
            <w:tcW w:w="1165" w:type="dxa"/>
          </w:tcPr>
          <w:p w14:paraId="2ED2A302" w14:textId="4FCCAFC3" w:rsidR="005B0257" w:rsidRPr="00694312" w:rsidRDefault="005B0257" w:rsidP="005B0257">
            <w:pPr>
              <w:rPr>
                <w:szCs w:val="21"/>
              </w:rPr>
            </w:pPr>
            <w:r w:rsidRPr="00694312">
              <w:rPr>
                <w:rFonts w:hint="eastAsia"/>
                <w:szCs w:val="21"/>
              </w:rPr>
              <w:t>2023年</w:t>
            </w:r>
            <w:r w:rsidRPr="00694312">
              <w:rPr>
                <w:szCs w:val="21"/>
              </w:rPr>
              <w:t>6</w:t>
            </w:r>
            <w:r w:rsidRPr="00694312">
              <w:rPr>
                <w:rFonts w:hint="eastAsia"/>
                <w:szCs w:val="21"/>
              </w:rPr>
              <w:t>月</w:t>
            </w:r>
            <w:r w:rsidRPr="00694312">
              <w:rPr>
                <w:szCs w:val="21"/>
              </w:rPr>
              <w:t>28</w:t>
            </w:r>
            <w:r w:rsidRPr="00694312">
              <w:rPr>
                <w:rFonts w:hint="eastAsia"/>
                <w:szCs w:val="21"/>
              </w:rPr>
              <w:t>日</w:t>
            </w:r>
          </w:p>
        </w:tc>
      </w:tr>
      <w:tr w:rsidR="005B0257" w14:paraId="48442CAF" w14:textId="77777777" w:rsidTr="0034066E">
        <w:tc>
          <w:tcPr>
            <w:tcW w:w="1372" w:type="dxa"/>
            <w:vAlign w:val="center"/>
          </w:tcPr>
          <w:p w14:paraId="00BE16BA" w14:textId="5F62F323" w:rsidR="005B0257" w:rsidRDefault="005B0257" w:rsidP="00734E64">
            <w:pPr>
              <w:jc w:val="center"/>
              <w:rPr>
                <w:szCs w:val="21"/>
              </w:rPr>
            </w:pPr>
            <w:r w:rsidRPr="0008408E">
              <w:rPr>
                <w:rFonts w:hint="eastAsia"/>
              </w:rPr>
              <w:t>青岛艾特诺</w:t>
            </w:r>
          </w:p>
        </w:tc>
        <w:tc>
          <w:tcPr>
            <w:tcW w:w="1371" w:type="dxa"/>
            <w:vAlign w:val="center"/>
          </w:tcPr>
          <w:p w14:paraId="177A90AD" w14:textId="0318D227" w:rsidR="005B0257" w:rsidRDefault="005B0257" w:rsidP="00B9269F">
            <w:pPr>
              <w:jc w:val="center"/>
              <w:rPr>
                <w:szCs w:val="21"/>
              </w:rPr>
            </w:pPr>
            <w:r w:rsidRPr="009F3C1C">
              <w:t>4,686,960</w:t>
            </w:r>
          </w:p>
        </w:tc>
        <w:tc>
          <w:tcPr>
            <w:tcW w:w="1266" w:type="dxa"/>
            <w:vAlign w:val="center"/>
          </w:tcPr>
          <w:p w14:paraId="540CEBAE" w14:textId="619C9FB4" w:rsidR="005B0257" w:rsidRPr="00734E64" w:rsidRDefault="005B0257" w:rsidP="00734E64">
            <w:pPr>
              <w:jc w:val="center"/>
            </w:pPr>
            <w:r w:rsidRPr="00734E64">
              <w:rPr>
                <w:rFonts w:hint="eastAsia"/>
              </w:rPr>
              <w:t>2,812,176</w:t>
            </w:r>
          </w:p>
        </w:tc>
        <w:tc>
          <w:tcPr>
            <w:tcW w:w="1220" w:type="dxa"/>
          </w:tcPr>
          <w:p w14:paraId="0EBA4559" w14:textId="77777777" w:rsidR="005B0257" w:rsidRPr="00734E64" w:rsidRDefault="005B0257" w:rsidP="00734E64">
            <w:pPr>
              <w:jc w:val="center"/>
            </w:pPr>
          </w:p>
        </w:tc>
        <w:tc>
          <w:tcPr>
            <w:tcW w:w="1266" w:type="dxa"/>
            <w:vAlign w:val="center"/>
          </w:tcPr>
          <w:p w14:paraId="1B031BEF" w14:textId="51C507D3" w:rsidR="005B0257" w:rsidRPr="00734E64" w:rsidRDefault="005B0257" w:rsidP="00734E64">
            <w:pPr>
              <w:jc w:val="center"/>
            </w:pPr>
            <w:r w:rsidRPr="00734E64">
              <w:rPr>
                <w:rFonts w:hint="eastAsia"/>
              </w:rPr>
              <w:t>1,874,784</w:t>
            </w:r>
          </w:p>
        </w:tc>
        <w:tc>
          <w:tcPr>
            <w:tcW w:w="1163" w:type="dxa"/>
          </w:tcPr>
          <w:p w14:paraId="615366EE" w14:textId="53F63625" w:rsidR="005B0257" w:rsidRDefault="005B0257" w:rsidP="005B0257">
            <w:pPr>
              <w:spacing w:line="240" w:lineRule="exact"/>
              <w:rPr>
                <w:szCs w:val="21"/>
              </w:rPr>
            </w:pPr>
            <w:r w:rsidRPr="00300766">
              <w:rPr>
                <w:rFonts w:hint="eastAsia"/>
                <w:szCs w:val="21"/>
              </w:rPr>
              <w:t>发行股份购买资产限售</w:t>
            </w:r>
          </w:p>
        </w:tc>
        <w:tc>
          <w:tcPr>
            <w:tcW w:w="1165" w:type="dxa"/>
          </w:tcPr>
          <w:p w14:paraId="57A0A0C3" w14:textId="00EC5ED2" w:rsidR="005B0257" w:rsidRPr="00694312" w:rsidRDefault="00CB466A" w:rsidP="005B0257">
            <w:pPr>
              <w:rPr>
                <w:szCs w:val="21"/>
              </w:rPr>
            </w:pPr>
            <w:r w:rsidRPr="00694312">
              <w:rPr>
                <w:szCs w:val="21"/>
              </w:rPr>
              <w:t>2024年6月24日解锁第三期</w:t>
            </w:r>
          </w:p>
        </w:tc>
      </w:tr>
      <w:tr w:rsidR="005B0257" w14:paraId="0F4B11AF" w14:textId="77777777" w:rsidTr="0034066E">
        <w:tc>
          <w:tcPr>
            <w:tcW w:w="1372" w:type="dxa"/>
            <w:vAlign w:val="center"/>
          </w:tcPr>
          <w:p w14:paraId="794EA32C" w14:textId="721675CE" w:rsidR="005B0257" w:rsidRDefault="005B0257" w:rsidP="00734E64">
            <w:pPr>
              <w:jc w:val="center"/>
              <w:rPr>
                <w:szCs w:val="21"/>
              </w:rPr>
            </w:pPr>
            <w:r w:rsidRPr="0008408E">
              <w:rPr>
                <w:rFonts w:hint="eastAsia"/>
              </w:rPr>
              <w:t>王晓晖</w:t>
            </w:r>
          </w:p>
        </w:tc>
        <w:tc>
          <w:tcPr>
            <w:tcW w:w="1371" w:type="dxa"/>
            <w:vAlign w:val="center"/>
          </w:tcPr>
          <w:p w14:paraId="58D6D5DB" w14:textId="6A42C3E2" w:rsidR="005B0257" w:rsidRDefault="005B0257" w:rsidP="00B9269F">
            <w:pPr>
              <w:jc w:val="center"/>
              <w:rPr>
                <w:szCs w:val="21"/>
              </w:rPr>
            </w:pPr>
            <w:r w:rsidRPr="009F3C1C">
              <w:t>4,039,404</w:t>
            </w:r>
          </w:p>
        </w:tc>
        <w:tc>
          <w:tcPr>
            <w:tcW w:w="1266" w:type="dxa"/>
            <w:vAlign w:val="center"/>
          </w:tcPr>
          <w:p w14:paraId="44D70A99" w14:textId="50A7994D" w:rsidR="005B0257" w:rsidRPr="00734E64" w:rsidRDefault="005B0257" w:rsidP="00734E64">
            <w:pPr>
              <w:jc w:val="center"/>
            </w:pPr>
            <w:r w:rsidRPr="00734E64">
              <w:rPr>
                <w:rFonts w:hint="eastAsia"/>
              </w:rPr>
              <w:t>2,423,642</w:t>
            </w:r>
          </w:p>
        </w:tc>
        <w:tc>
          <w:tcPr>
            <w:tcW w:w="1220" w:type="dxa"/>
          </w:tcPr>
          <w:p w14:paraId="08BE79D6" w14:textId="77777777" w:rsidR="005B0257" w:rsidRPr="00734E64" w:rsidRDefault="005B0257" w:rsidP="00734E64">
            <w:pPr>
              <w:jc w:val="center"/>
            </w:pPr>
          </w:p>
        </w:tc>
        <w:tc>
          <w:tcPr>
            <w:tcW w:w="1266" w:type="dxa"/>
            <w:vAlign w:val="center"/>
          </w:tcPr>
          <w:p w14:paraId="0E54A996" w14:textId="0ECA0538" w:rsidR="005B0257" w:rsidRPr="00734E64" w:rsidRDefault="005B0257" w:rsidP="00734E64">
            <w:pPr>
              <w:jc w:val="center"/>
            </w:pPr>
            <w:r w:rsidRPr="00734E64">
              <w:rPr>
                <w:rFonts w:hint="eastAsia"/>
              </w:rPr>
              <w:t>1,615,762</w:t>
            </w:r>
          </w:p>
        </w:tc>
        <w:tc>
          <w:tcPr>
            <w:tcW w:w="1163" w:type="dxa"/>
          </w:tcPr>
          <w:p w14:paraId="60FAA4B9" w14:textId="27880DB3" w:rsidR="005B0257" w:rsidRDefault="005B0257" w:rsidP="005B0257">
            <w:pPr>
              <w:spacing w:line="240" w:lineRule="exact"/>
              <w:rPr>
                <w:szCs w:val="21"/>
              </w:rPr>
            </w:pPr>
            <w:r w:rsidRPr="00300766">
              <w:rPr>
                <w:rFonts w:hint="eastAsia"/>
                <w:szCs w:val="21"/>
              </w:rPr>
              <w:t>发行股份购买资产限售</w:t>
            </w:r>
          </w:p>
        </w:tc>
        <w:tc>
          <w:tcPr>
            <w:tcW w:w="1165" w:type="dxa"/>
          </w:tcPr>
          <w:p w14:paraId="0A8E471E" w14:textId="34C65E49" w:rsidR="005B0257" w:rsidRPr="00694312" w:rsidRDefault="00CB466A" w:rsidP="005B0257">
            <w:pPr>
              <w:rPr>
                <w:szCs w:val="21"/>
              </w:rPr>
            </w:pPr>
            <w:r w:rsidRPr="00694312">
              <w:rPr>
                <w:szCs w:val="21"/>
              </w:rPr>
              <w:t>2024年6月24日解锁第三期</w:t>
            </w:r>
          </w:p>
        </w:tc>
      </w:tr>
      <w:tr w:rsidR="005B0257" w14:paraId="7E8C87D2" w14:textId="77777777" w:rsidTr="0034066E">
        <w:tc>
          <w:tcPr>
            <w:tcW w:w="1372" w:type="dxa"/>
            <w:vAlign w:val="center"/>
          </w:tcPr>
          <w:p w14:paraId="35D450D3" w14:textId="62B255D9" w:rsidR="005B0257" w:rsidRDefault="005B0257" w:rsidP="00734E64">
            <w:pPr>
              <w:jc w:val="center"/>
              <w:rPr>
                <w:szCs w:val="21"/>
              </w:rPr>
            </w:pPr>
            <w:r w:rsidRPr="0008408E">
              <w:rPr>
                <w:rFonts w:hint="eastAsia"/>
              </w:rPr>
              <w:t>夏涛</w:t>
            </w:r>
          </w:p>
        </w:tc>
        <w:tc>
          <w:tcPr>
            <w:tcW w:w="1371" w:type="dxa"/>
            <w:vAlign w:val="center"/>
          </w:tcPr>
          <w:p w14:paraId="2D2D8DF6" w14:textId="1E61AB45" w:rsidR="005B0257" w:rsidRDefault="005B0257" w:rsidP="00B9269F">
            <w:pPr>
              <w:jc w:val="center"/>
              <w:rPr>
                <w:szCs w:val="21"/>
              </w:rPr>
            </w:pPr>
            <w:r w:rsidRPr="009F3C1C">
              <w:t>2,015,123</w:t>
            </w:r>
          </w:p>
        </w:tc>
        <w:tc>
          <w:tcPr>
            <w:tcW w:w="1266" w:type="dxa"/>
            <w:vAlign w:val="center"/>
          </w:tcPr>
          <w:p w14:paraId="47ABF201" w14:textId="48B101CE" w:rsidR="005B0257" w:rsidRPr="00734E64" w:rsidRDefault="005B0257" w:rsidP="00734E64">
            <w:pPr>
              <w:jc w:val="center"/>
            </w:pPr>
            <w:r w:rsidRPr="00734E64">
              <w:rPr>
                <w:rFonts w:hint="eastAsia"/>
              </w:rPr>
              <w:t>2,015,123</w:t>
            </w:r>
          </w:p>
        </w:tc>
        <w:tc>
          <w:tcPr>
            <w:tcW w:w="1220" w:type="dxa"/>
          </w:tcPr>
          <w:p w14:paraId="2A6FEFD3" w14:textId="77777777" w:rsidR="005B0257" w:rsidRPr="00734E64" w:rsidRDefault="005B0257" w:rsidP="00734E64">
            <w:pPr>
              <w:jc w:val="center"/>
            </w:pPr>
          </w:p>
        </w:tc>
        <w:tc>
          <w:tcPr>
            <w:tcW w:w="1266" w:type="dxa"/>
            <w:vAlign w:val="center"/>
          </w:tcPr>
          <w:p w14:paraId="235034DD" w14:textId="7736E778" w:rsidR="005B0257" w:rsidRPr="00734E64" w:rsidRDefault="005B0257" w:rsidP="00734E64">
            <w:pPr>
              <w:jc w:val="center"/>
            </w:pPr>
            <w:r w:rsidRPr="00734E64">
              <w:rPr>
                <w:rFonts w:hint="eastAsia"/>
              </w:rPr>
              <w:t>0</w:t>
            </w:r>
          </w:p>
        </w:tc>
        <w:tc>
          <w:tcPr>
            <w:tcW w:w="1163" w:type="dxa"/>
          </w:tcPr>
          <w:p w14:paraId="5708D980" w14:textId="298240DA" w:rsidR="005B0257" w:rsidRDefault="005B0257" w:rsidP="005B0257">
            <w:pPr>
              <w:spacing w:line="240" w:lineRule="exact"/>
              <w:rPr>
                <w:szCs w:val="21"/>
              </w:rPr>
            </w:pPr>
            <w:r w:rsidRPr="00300766">
              <w:rPr>
                <w:rFonts w:hint="eastAsia"/>
                <w:szCs w:val="21"/>
              </w:rPr>
              <w:t>发行股份购买资产限售</w:t>
            </w:r>
          </w:p>
        </w:tc>
        <w:tc>
          <w:tcPr>
            <w:tcW w:w="1165" w:type="dxa"/>
          </w:tcPr>
          <w:p w14:paraId="098CEDD4" w14:textId="18E421F5" w:rsidR="005B0257" w:rsidRPr="00B9269F" w:rsidRDefault="005B0257" w:rsidP="005B0257">
            <w:pPr>
              <w:rPr>
                <w:szCs w:val="21"/>
              </w:rPr>
            </w:pPr>
            <w:r w:rsidRPr="00B9269F">
              <w:rPr>
                <w:rFonts w:hint="eastAsia"/>
                <w:szCs w:val="21"/>
              </w:rPr>
              <w:t>2023年</w:t>
            </w:r>
            <w:r w:rsidRPr="00B9269F">
              <w:rPr>
                <w:szCs w:val="21"/>
              </w:rPr>
              <w:t>6</w:t>
            </w:r>
            <w:r w:rsidRPr="00B9269F">
              <w:rPr>
                <w:rFonts w:hint="eastAsia"/>
                <w:szCs w:val="21"/>
              </w:rPr>
              <w:t>月</w:t>
            </w:r>
            <w:r w:rsidRPr="00B9269F">
              <w:rPr>
                <w:szCs w:val="21"/>
              </w:rPr>
              <w:t>28</w:t>
            </w:r>
            <w:r w:rsidRPr="00B9269F">
              <w:rPr>
                <w:rFonts w:hint="eastAsia"/>
                <w:szCs w:val="21"/>
              </w:rPr>
              <w:t>日</w:t>
            </w:r>
          </w:p>
        </w:tc>
      </w:tr>
      <w:tr w:rsidR="005B0257" w14:paraId="78165BD7" w14:textId="77777777" w:rsidTr="0034066E">
        <w:tc>
          <w:tcPr>
            <w:tcW w:w="1372" w:type="dxa"/>
            <w:vAlign w:val="center"/>
          </w:tcPr>
          <w:p w14:paraId="617C5385" w14:textId="6E9442F7" w:rsidR="005B0257" w:rsidRDefault="005B0257" w:rsidP="00734E64">
            <w:pPr>
              <w:jc w:val="center"/>
              <w:rPr>
                <w:szCs w:val="21"/>
              </w:rPr>
            </w:pPr>
            <w:r w:rsidRPr="0008408E">
              <w:rPr>
                <w:rFonts w:hint="eastAsia"/>
              </w:rPr>
              <w:t>王华东</w:t>
            </w:r>
          </w:p>
        </w:tc>
        <w:tc>
          <w:tcPr>
            <w:tcW w:w="1371" w:type="dxa"/>
            <w:vAlign w:val="center"/>
          </w:tcPr>
          <w:p w14:paraId="799D00FC" w14:textId="23F42B58" w:rsidR="005B0257" w:rsidRDefault="005B0257" w:rsidP="00B9269F">
            <w:pPr>
              <w:jc w:val="center"/>
              <w:rPr>
                <w:szCs w:val="21"/>
              </w:rPr>
            </w:pPr>
            <w:r w:rsidRPr="009F3C1C">
              <w:t>2,015,123</w:t>
            </w:r>
          </w:p>
        </w:tc>
        <w:tc>
          <w:tcPr>
            <w:tcW w:w="1266" w:type="dxa"/>
            <w:vAlign w:val="center"/>
          </w:tcPr>
          <w:p w14:paraId="173BC46D" w14:textId="499F05B7" w:rsidR="005B0257" w:rsidRPr="00734E64" w:rsidRDefault="005B0257" w:rsidP="00734E64">
            <w:pPr>
              <w:jc w:val="center"/>
            </w:pPr>
            <w:r w:rsidRPr="00734E64">
              <w:rPr>
                <w:rFonts w:hint="eastAsia"/>
              </w:rPr>
              <w:t>2,015,123</w:t>
            </w:r>
          </w:p>
        </w:tc>
        <w:tc>
          <w:tcPr>
            <w:tcW w:w="1220" w:type="dxa"/>
          </w:tcPr>
          <w:p w14:paraId="6AEB4D41" w14:textId="77777777" w:rsidR="005B0257" w:rsidRPr="00734E64" w:rsidRDefault="005B0257" w:rsidP="00734E64">
            <w:pPr>
              <w:jc w:val="center"/>
            </w:pPr>
          </w:p>
        </w:tc>
        <w:tc>
          <w:tcPr>
            <w:tcW w:w="1266" w:type="dxa"/>
            <w:vAlign w:val="center"/>
          </w:tcPr>
          <w:p w14:paraId="5FFFB7A3" w14:textId="105AD44B" w:rsidR="005B0257" w:rsidRPr="00734E64" w:rsidRDefault="005B0257" w:rsidP="00734E64">
            <w:pPr>
              <w:jc w:val="center"/>
            </w:pPr>
            <w:r w:rsidRPr="00734E64">
              <w:rPr>
                <w:rFonts w:hint="eastAsia"/>
              </w:rPr>
              <w:t>0</w:t>
            </w:r>
          </w:p>
        </w:tc>
        <w:tc>
          <w:tcPr>
            <w:tcW w:w="1163" w:type="dxa"/>
          </w:tcPr>
          <w:p w14:paraId="7034E053" w14:textId="04FEC736" w:rsidR="005B0257" w:rsidRDefault="005B0257" w:rsidP="005B0257">
            <w:pPr>
              <w:spacing w:line="240" w:lineRule="exact"/>
              <w:rPr>
                <w:szCs w:val="21"/>
              </w:rPr>
            </w:pPr>
            <w:r w:rsidRPr="00300766">
              <w:rPr>
                <w:rFonts w:hint="eastAsia"/>
                <w:szCs w:val="21"/>
              </w:rPr>
              <w:t>发行股份购买资产限售</w:t>
            </w:r>
          </w:p>
        </w:tc>
        <w:tc>
          <w:tcPr>
            <w:tcW w:w="1165" w:type="dxa"/>
          </w:tcPr>
          <w:p w14:paraId="378EB083" w14:textId="02F76550" w:rsidR="005B0257" w:rsidRPr="00B9269F" w:rsidRDefault="005B0257" w:rsidP="005B0257">
            <w:pPr>
              <w:rPr>
                <w:szCs w:val="21"/>
              </w:rPr>
            </w:pPr>
            <w:r w:rsidRPr="00B9269F">
              <w:rPr>
                <w:rFonts w:hint="eastAsia"/>
                <w:szCs w:val="21"/>
              </w:rPr>
              <w:t>2023年</w:t>
            </w:r>
            <w:r w:rsidRPr="00B9269F">
              <w:rPr>
                <w:szCs w:val="21"/>
              </w:rPr>
              <w:t>6</w:t>
            </w:r>
            <w:r w:rsidRPr="00B9269F">
              <w:rPr>
                <w:rFonts w:hint="eastAsia"/>
                <w:szCs w:val="21"/>
              </w:rPr>
              <w:t>月</w:t>
            </w:r>
            <w:r w:rsidRPr="00B9269F">
              <w:rPr>
                <w:szCs w:val="21"/>
              </w:rPr>
              <w:t>28</w:t>
            </w:r>
            <w:r w:rsidRPr="00B9269F">
              <w:rPr>
                <w:rFonts w:hint="eastAsia"/>
                <w:szCs w:val="21"/>
              </w:rPr>
              <w:t>日</w:t>
            </w:r>
          </w:p>
        </w:tc>
      </w:tr>
      <w:tr w:rsidR="005B0257" w:rsidRPr="00694312" w14:paraId="79ED580B" w14:textId="77777777" w:rsidTr="0034066E">
        <w:tc>
          <w:tcPr>
            <w:tcW w:w="1372" w:type="dxa"/>
            <w:vAlign w:val="center"/>
          </w:tcPr>
          <w:p w14:paraId="260FD111" w14:textId="48D9F577" w:rsidR="005B0257" w:rsidRPr="00694312" w:rsidRDefault="005B0257" w:rsidP="00734E64">
            <w:pPr>
              <w:jc w:val="center"/>
              <w:rPr>
                <w:szCs w:val="21"/>
              </w:rPr>
            </w:pPr>
            <w:r w:rsidRPr="00694312">
              <w:rPr>
                <w:rFonts w:hint="eastAsia"/>
              </w:rPr>
              <w:t>钱雨嫣</w:t>
            </w:r>
          </w:p>
        </w:tc>
        <w:tc>
          <w:tcPr>
            <w:tcW w:w="1371" w:type="dxa"/>
            <w:vAlign w:val="center"/>
          </w:tcPr>
          <w:p w14:paraId="47D44D52" w14:textId="692F8810" w:rsidR="005B0257" w:rsidRPr="00694312" w:rsidRDefault="005B0257" w:rsidP="00B9269F">
            <w:pPr>
              <w:jc w:val="center"/>
              <w:rPr>
                <w:szCs w:val="21"/>
              </w:rPr>
            </w:pPr>
            <w:r w:rsidRPr="00694312">
              <w:t>806,048</w:t>
            </w:r>
          </w:p>
        </w:tc>
        <w:tc>
          <w:tcPr>
            <w:tcW w:w="1266" w:type="dxa"/>
            <w:vAlign w:val="center"/>
          </w:tcPr>
          <w:p w14:paraId="36A71BF4" w14:textId="74AB1B10" w:rsidR="005B0257" w:rsidRPr="00694312" w:rsidRDefault="005B0257" w:rsidP="00734E64">
            <w:pPr>
              <w:jc w:val="center"/>
            </w:pPr>
            <w:r w:rsidRPr="00694312">
              <w:rPr>
                <w:rFonts w:hint="eastAsia"/>
              </w:rPr>
              <w:t>483,629</w:t>
            </w:r>
          </w:p>
        </w:tc>
        <w:tc>
          <w:tcPr>
            <w:tcW w:w="1220" w:type="dxa"/>
          </w:tcPr>
          <w:p w14:paraId="43E83F53" w14:textId="77777777" w:rsidR="005B0257" w:rsidRPr="00694312" w:rsidRDefault="005B0257" w:rsidP="00734E64">
            <w:pPr>
              <w:jc w:val="center"/>
            </w:pPr>
          </w:p>
        </w:tc>
        <w:tc>
          <w:tcPr>
            <w:tcW w:w="1266" w:type="dxa"/>
            <w:vAlign w:val="center"/>
          </w:tcPr>
          <w:p w14:paraId="3FD22B45" w14:textId="078EF1BA" w:rsidR="005B0257" w:rsidRPr="00694312" w:rsidRDefault="005B0257" w:rsidP="00734E64">
            <w:pPr>
              <w:jc w:val="center"/>
            </w:pPr>
            <w:r w:rsidRPr="00694312">
              <w:rPr>
                <w:rFonts w:hint="eastAsia"/>
              </w:rPr>
              <w:t>322,419</w:t>
            </w:r>
          </w:p>
        </w:tc>
        <w:tc>
          <w:tcPr>
            <w:tcW w:w="1163" w:type="dxa"/>
          </w:tcPr>
          <w:p w14:paraId="7CD2C0EB" w14:textId="3D2D1831" w:rsidR="005B0257" w:rsidRPr="00694312" w:rsidRDefault="005B0257" w:rsidP="005B0257">
            <w:pPr>
              <w:spacing w:line="240" w:lineRule="exact"/>
              <w:rPr>
                <w:szCs w:val="21"/>
              </w:rPr>
            </w:pPr>
            <w:r w:rsidRPr="00694312">
              <w:rPr>
                <w:rFonts w:hint="eastAsia"/>
                <w:szCs w:val="21"/>
              </w:rPr>
              <w:t>发行股份购买资产限售</w:t>
            </w:r>
          </w:p>
        </w:tc>
        <w:tc>
          <w:tcPr>
            <w:tcW w:w="1165" w:type="dxa"/>
          </w:tcPr>
          <w:p w14:paraId="3C3FE2D2" w14:textId="0ED2746B" w:rsidR="005B0257" w:rsidRPr="00694312" w:rsidRDefault="00CB466A" w:rsidP="005B0257">
            <w:pPr>
              <w:rPr>
                <w:szCs w:val="21"/>
              </w:rPr>
            </w:pPr>
            <w:r w:rsidRPr="00694312">
              <w:rPr>
                <w:szCs w:val="21"/>
              </w:rPr>
              <w:t>2024年6月24日解锁第三期</w:t>
            </w:r>
          </w:p>
        </w:tc>
      </w:tr>
      <w:tr w:rsidR="005B0257" w:rsidRPr="00694312" w14:paraId="37DFC395" w14:textId="77777777" w:rsidTr="0034066E">
        <w:tc>
          <w:tcPr>
            <w:tcW w:w="1372" w:type="dxa"/>
            <w:vAlign w:val="center"/>
          </w:tcPr>
          <w:p w14:paraId="7AA3B7EC" w14:textId="6CAABA42" w:rsidR="005B0257" w:rsidRPr="00694312" w:rsidRDefault="005B0257" w:rsidP="00734E64">
            <w:pPr>
              <w:jc w:val="center"/>
              <w:rPr>
                <w:szCs w:val="21"/>
              </w:rPr>
            </w:pPr>
            <w:r w:rsidRPr="00694312">
              <w:rPr>
                <w:rFonts w:hint="eastAsia"/>
              </w:rPr>
              <w:t>肖中海</w:t>
            </w:r>
          </w:p>
        </w:tc>
        <w:tc>
          <w:tcPr>
            <w:tcW w:w="1371" w:type="dxa"/>
            <w:vAlign w:val="center"/>
          </w:tcPr>
          <w:p w14:paraId="75D3C6CD" w14:textId="5F83B763" w:rsidR="005B0257" w:rsidRPr="00694312" w:rsidRDefault="005B0257" w:rsidP="00B9269F">
            <w:pPr>
              <w:jc w:val="center"/>
              <w:rPr>
                <w:szCs w:val="21"/>
              </w:rPr>
            </w:pPr>
            <w:r w:rsidRPr="00694312">
              <w:t>589,423</w:t>
            </w:r>
          </w:p>
        </w:tc>
        <w:tc>
          <w:tcPr>
            <w:tcW w:w="1266" w:type="dxa"/>
            <w:vAlign w:val="center"/>
          </w:tcPr>
          <w:p w14:paraId="587EA03B" w14:textId="633A2FFE" w:rsidR="005B0257" w:rsidRPr="00694312" w:rsidRDefault="005B0257" w:rsidP="00734E64">
            <w:pPr>
              <w:jc w:val="center"/>
            </w:pPr>
            <w:r w:rsidRPr="00694312">
              <w:rPr>
                <w:rFonts w:hint="eastAsia"/>
              </w:rPr>
              <w:t>589,423</w:t>
            </w:r>
          </w:p>
        </w:tc>
        <w:tc>
          <w:tcPr>
            <w:tcW w:w="1220" w:type="dxa"/>
          </w:tcPr>
          <w:p w14:paraId="0CD5D7B8" w14:textId="77777777" w:rsidR="005B0257" w:rsidRPr="00694312" w:rsidRDefault="005B0257" w:rsidP="00734E64">
            <w:pPr>
              <w:jc w:val="center"/>
            </w:pPr>
          </w:p>
        </w:tc>
        <w:tc>
          <w:tcPr>
            <w:tcW w:w="1266" w:type="dxa"/>
            <w:vAlign w:val="center"/>
          </w:tcPr>
          <w:p w14:paraId="02C170FC" w14:textId="11DC340E" w:rsidR="005B0257" w:rsidRPr="00694312" w:rsidRDefault="005B0257" w:rsidP="00734E64">
            <w:pPr>
              <w:jc w:val="center"/>
            </w:pPr>
            <w:r w:rsidRPr="00694312">
              <w:rPr>
                <w:rFonts w:hint="eastAsia"/>
              </w:rPr>
              <w:t>0</w:t>
            </w:r>
          </w:p>
        </w:tc>
        <w:tc>
          <w:tcPr>
            <w:tcW w:w="1163" w:type="dxa"/>
          </w:tcPr>
          <w:p w14:paraId="52181D6E" w14:textId="0605E4C6" w:rsidR="005B0257" w:rsidRPr="00694312" w:rsidRDefault="005B0257" w:rsidP="005B0257">
            <w:pPr>
              <w:spacing w:line="240" w:lineRule="exact"/>
              <w:rPr>
                <w:szCs w:val="21"/>
              </w:rPr>
            </w:pPr>
            <w:r w:rsidRPr="00694312">
              <w:rPr>
                <w:rFonts w:hint="eastAsia"/>
                <w:szCs w:val="21"/>
              </w:rPr>
              <w:t>发行股份购买资产限售</w:t>
            </w:r>
          </w:p>
        </w:tc>
        <w:tc>
          <w:tcPr>
            <w:tcW w:w="1165" w:type="dxa"/>
          </w:tcPr>
          <w:p w14:paraId="022DF369" w14:textId="6F459C9E" w:rsidR="005B0257" w:rsidRPr="00694312" w:rsidRDefault="005B0257" w:rsidP="005B0257">
            <w:pPr>
              <w:rPr>
                <w:szCs w:val="21"/>
              </w:rPr>
            </w:pPr>
            <w:r w:rsidRPr="00694312">
              <w:rPr>
                <w:rFonts w:hint="eastAsia"/>
                <w:szCs w:val="21"/>
              </w:rPr>
              <w:t>2023年</w:t>
            </w:r>
            <w:r w:rsidRPr="00694312">
              <w:rPr>
                <w:szCs w:val="21"/>
              </w:rPr>
              <w:t>6</w:t>
            </w:r>
            <w:r w:rsidRPr="00694312">
              <w:rPr>
                <w:rFonts w:hint="eastAsia"/>
                <w:szCs w:val="21"/>
              </w:rPr>
              <w:t>月</w:t>
            </w:r>
            <w:r w:rsidRPr="00694312">
              <w:rPr>
                <w:szCs w:val="21"/>
              </w:rPr>
              <w:t>28</w:t>
            </w:r>
            <w:r w:rsidRPr="00694312">
              <w:rPr>
                <w:rFonts w:hint="eastAsia"/>
                <w:szCs w:val="21"/>
              </w:rPr>
              <w:t>日</w:t>
            </w:r>
          </w:p>
        </w:tc>
      </w:tr>
      <w:tr w:rsidR="005B0257" w:rsidRPr="00694312" w14:paraId="275A26F4" w14:textId="77777777" w:rsidTr="0034066E">
        <w:tc>
          <w:tcPr>
            <w:tcW w:w="1372" w:type="dxa"/>
            <w:vAlign w:val="center"/>
          </w:tcPr>
          <w:p w14:paraId="706BE303" w14:textId="6CB8629F" w:rsidR="005B0257" w:rsidRPr="00694312" w:rsidRDefault="005B0257" w:rsidP="00734E64">
            <w:pPr>
              <w:jc w:val="center"/>
              <w:rPr>
                <w:szCs w:val="21"/>
              </w:rPr>
            </w:pPr>
            <w:r w:rsidRPr="00694312">
              <w:rPr>
                <w:rFonts w:hint="eastAsia"/>
              </w:rPr>
              <w:t>修军</w:t>
            </w:r>
          </w:p>
        </w:tc>
        <w:tc>
          <w:tcPr>
            <w:tcW w:w="1371" w:type="dxa"/>
            <w:vAlign w:val="center"/>
          </w:tcPr>
          <w:p w14:paraId="75F0D5FC" w14:textId="5B1F282E" w:rsidR="005B0257" w:rsidRPr="00694312" w:rsidRDefault="005B0257" w:rsidP="00B9269F">
            <w:pPr>
              <w:jc w:val="center"/>
              <w:rPr>
                <w:szCs w:val="21"/>
              </w:rPr>
            </w:pPr>
            <w:r w:rsidRPr="00694312">
              <w:t>526,269</w:t>
            </w:r>
          </w:p>
        </w:tc>
        <w:tc>
          <w:tcPr>
            <w:tcW w:w="1266" w:type="dxa"/>
            <w:vAlign w:val="center"/>
          </w:tcPr>
          <w:p w14:paraId="334E13F7" w14:textId="4A5014CA" w:rsidR="005B0257" w:rsidRPr="00694312" w:rsidRDefault="005B0257" w:rsidP="00734E64">
            <w:pPr>
              <w:jc w:val="center"/>
            </w:pPr>
            <w:r w:rsidRPr="00694312">
              <w:rPr>
                <w:rFonts w:hint="eastAsia"/>
              </w:rPr>
              <w:t>526,269</w:t>
            </w:r>
          </w:p>
        </w:tc>
        <w:tc>
          <w:tcPr>
            <w:tcW w:w="1220" w:type="dxa"/>
          </w:tcPr>
          <w:p w14:paraId="5560C877" w14:textId="77777777" w:rsidR="005B0257" w:rsidRPr="00694312" w:rsidRDefault="005B0257" w:rsidP="00734E64">
            <w:pPr>
              <w:jc w:val="center"/>
            </w:pPr>
          </w:p>
        </w:tc>
        <w:tc>
          <w:tcPr>
            <w:tcW w:w="1266" w:type="dxa"/>
            <w:vAlign w:val="center"/>
          </w:tcPr>
          <w:p w14:paraId="7CF75FFC" w14:textId="47C5BB80" w:rsidR="005B0257" w:rsidRPr="00694312" w:rsidRDefault="005B0257" w:rsidP="00734E64">
            <w:pPr>
              <w:jc w:val="center"/>
            </w:pPr>
            <w:r w:rsidRPr="00694312">
              <w:rPr>
                <w:rFonts w:hint="eastAsia"/>
              </w:rPr>
              <w:t>0</w:t>
            </w:r>
          </w:p>
        </w:tc>
        <w:tc>
          <w:tcPr>
            <w:tcW w:w="1163" w:type="dxa"/>
          </w:tcPr>
          <w:p w14:paraId="392A2FD2" w14:textId="2B2632A8" w:rsidR="005B0257" w:rsidRPr="00694312" w:rsidRDefault="005B0257" w:rsidP="005B0257">
            <w:pPr>
              <w:spacing w:line="240" w:lineRule="exact"/>
              <w:rPr>
                <w:szCs w:val="21"/>
              </w:rPr>
            </w:pPr>
            <w:r w:rsidRPr="00694312">
              <w:rPr>
                <w:rFonts w:hint="eastAsia"/>
                <w:szCs w:val="21"/>
              </w:rPr>
              <w:t>发行股份购买资产限售</w:t>
            </w:r>
          </w:p>
        </w:tc>
        <w:tc>
          <w:tcPr>
            <w:tcW w:w="1165" w:type="dxa"/>
          </w:tcPr>
          <w:p w14:paraId="22796D13" w14:textId="5C965A20" w:rsidR="005B0257" w:rsidRPr="00694312" w:rsidRDefault="005B0257" w:rsidP="005B0257">
            <w:pPr>
              <w:rPr>
                <w:szCs w:val="21"/>
              </w:rPr>
            </w:pPr>
            <w:r w:rsidRPr="00694312">
              <w:rPr>
                <w:rFonts w:hint="eastAsia"/>
                <w:szCs w:val="21"/>
              </w:rPr>
              <w:t>2023年</w:t>
            </w:r>
            <w:r w:rsidRPr="00694312">
              <w:rPr>
                <w:szCs w:val="21"/>
              </w:rPr>
              <w:t>6</w:t>
            </w:r>
            <w:r w:rsidRPr="00694312">
              <w:rPr>
                <w:rFonts w:hint="eastAsia"/>
                <w:szCs w:val="21"/>
              </w:rPr>
              <w:t>月</w:t>
            </w:r>
            <w:r w:rsidRPr="00694312">
              <w:rPr>
                <w:szCs w:val="21"/>
              </w:rPr>
              <w:t>28</w:t>
            </w:r>
            <w:r w:rsidRPr="00694312">
              <w:rPr>
                <w:rFonts w:hint="eastAsia"/>
                <w:szCs w:val="21"/>
              </w:rPr>
              <w:t>日</w:t>
            </w:r>
          </w:p>
        </w:tc>
      </w:tr>
      <w:tr w:rsidR="005B0257" w:rsidRPr="00694312" w14:paraId="6D27F2B3" w14:textId="77777777" w:rsidTr="0034066E">
        <w:tc>
          <w:tcPr>
            <w:tcW w:w="1372" w:type="dxa"/>
            <w:vAlign w:val="center"/>
          </w:tcPr>
          <w:p w14:paraId="66C9BC0A" w14:textId="78AC5649" w:rsidR="005B0257" w:rsidRPr="00694312" w:rsidRDefault="005B0257" w:rsidP="00734E64">
            <w:pPr>
              <w:jc w:val="center"/>
              <w:rPr>
                <w:szCs w:val="21"/>
              </w:rPr>
            </w:pPr>
            <w:r w:rsidRPr="00694312">
              <w:rPr>
                <w:rFonts w:hint="eastAsia"/>
              </w:rPr>
              <w:t>傅敦</w:t>
            </w:r>
          </w:p>
        </w:tc>
        <w:tc>
          <w:tcPr>
            <w:tcW w:w="1371" w:type="dxa"/>
            <w:vAlign w:val="center"/>
          </w:tcPr>
          <w:p w14:paraId="643FB5A8" w14:textId="55555709" w:rsidR="005B0257" w:rsidRPr="00694312" w:rsidRDefault="005B0257" w:rsidP="00B9269F">
            <w:pPr>
              <w:jc w:val="center"/>
              <w:rPr>
                <w:szCs w:val="21"/>
              </w:rPr>
            </w:pPr>
            <w:r w:rsidRPr="00694312">
              <w:t>378,913</w:t>
            </w:r>
          </w:p>
        </w:tc>
        <w:tc>
          <w:tcPr>
            <w:tcW w:w="1266" w:type="dxa"/>
            <w:vAlign w:val="center"/>
          </w:tcPr>
          <w:p w14:paraId="7B28C8B1" w14:textId="7D3A6A56" w:rsidR="005B0257" w:rsidRPr="00694312" w:rsidRDefault="005B0257" w:rsidP="00734E64">
            <w:pPr>
              <w:jc w:val="center"/>
            </w:pPr>
            <w:r w:rsidRPr="00694312">
              <w:rPr>
                <w:rFonts w:hint="eastAsia"/>
              </w:rPr>
              <w:t>378,913</w:t>
            </w:r>
          </w:p>
        </w:tc>
        <w:tc>
          <w:tcPr>
            <w:tcW w:w="1220" w:type="dxa"/>
          </w:tcPr>
          <w:p w14:paraId="66A82642" w14:textId="77777777" w:rsidR="005B0257" w:rsidRPr="00694312" w:rsidRDefault="005B0257" w:rsidP="00734E64">
            <w:pPr>
              <w:jc w:val="center"/>
            </w:pPr>
          </w:p>
        </w:tc>
        <w:tc>
          <w:tcPr>
            <w:tcW w:w="1266" w:type="dxa"/>
            <w:vAlign w:val="center"/>
          </w:tcPr>
          <w:p w14:paraId="5BD0AAD6" w14:textId="07B7031B" w:rsidR="005B0257" w:rsidRPr="00694312" w:rsidRDefault="005B0257" w:rsidP="00734E64">
            <w:pPr>
              <w:jc w:val="center"/>
            </w:pPr>
            <w:r w:rsidRPr="00694312">
              <w:rPr>
                <w:rFonts w:hint="eastAsia"/>
              </w:rPr>
              <w:t>0</w:t>
            </w:r>
          </w:p>
        </w:tc>
        <w:tc>
          <w:tcPr>
            <w:tcW w:w="1163" w:type="dxa"/>
          </w:tcPr>
          <w:p w14:paraId="6F36AD0E" w14:textId="73722FBE" w:rsidR="005B0257" w:rsidRPr="00694312" w:rsidRDefault="005B0257" w:rsidP="005B0257">
            <w:pPr>
              <w:spacing w:line="240" w:lineRule="exact"/>
              <w:rPr>
                <w:szCs w:val="21"/>
              </w:rPr>
            </w:pPr>
            <w:r w:rsidRPr="00694312">
              <w:rPr>
                <w:rFonts w:hint="eastAsia"/>
                <w:szCs w:val="21"/>
              </w:rPr>
              <w:t>发行股份购买资产限售</w:t>
            </w:r>
          </w:p>
        </w:tc>
        <w:tc>
          <w:tcPr>
            <w:tcW w:w="1165" w:type="dxa"/>
          </w:tcPr>
          <w:p w14:paraId="1F99DFB5" w14:textId="0F0C59DD" w:rsidR="005B0257" w:rsidRPr="00694312" w:rsidRDefault="005B0257" w:rsidP="005B0257">
            <w:pPr>
              <w:rPr>
                <w:szCs w:val="21"/>
              </w:rPr>
            </w:pPr>
            <w:r w:rsidRPr="00694312">
              <w:rPr>
                <w:rFonts w:hint="eastAsia"/>
                <w:szCs w:val="21"/>
              </w:rPr>
              <w:t>2023年</w:t>
            </w:r>
            <w:r w:rsidRPr="00694312">
              <w:rPr>
                <w:szCs w:val="21"/>
              </w:rPr>
              <w:t>6</w:t>
            </w:r>
            <w:r w:rsidRPr="00694312">
              <w:rPr>
                <w:rFonts w:hint="eastAsia"/>
                <w:szCs w:val="21"/>
              </w:rPr>
              <w:t>月</w:t>
            </w:r>
            <w:r w:rsidRPr="00694312">
              <w:rPr>
                <w:szCs w:val="21"/>
              </w:rPr>
              <w:t>28</w:t>
            </w:r>
            <w:r w:rsidRPr="00694312">
              <w:rPr>
                <w:rFonts w:hint="eastAsia"/>
                <w:szCs w:val="21"/>
              </w:rPr>
              <w:t>日</w:t>
            </w:r>
          </w:p>
        </w:tc>
      </w:tr>
      <w:tr w:rsidR="005B0257" w:rsidRPr="00694312" w14:paraId="0CC5E3B8" w14:textId="77777777" w:rsidTr="0034066E">
        <w:tc>
          <w:tcPr>
            <w:tcW w:w="1372" w:type="dxa"/>
            <w:vAlign w:val="center"/>
          </w:tcPr>
          <w:p w14:paraId="08FF8CC7" w14:textId="06771759" w:rsidR="005B0257" w:rsidRPr="00694312" w:rsidRDefault="005B0257" w:rsidP="00734E64">
            <w:pPr>
              <w:jc w:val="center"/>
              <w:rPr>
                <w:szCs w:val="21"/>
              </w:rPr>
            </w:pPr>
            <w:r w:rsidRPr="00694312">
              <w:rPr>
                <w:rFonts w:hint="eastAsia"/>
              </w:rPr>
              <w:lastRenderedPageBreak/>
              <w:t>陈政言</w:t>
            </w:r>
          </w:p>
        </w:tc>
        <w:tc>
          <w:tcPr>
            <w:tcW w:w="1371" w:type="dxa"/>
            <w:vAlign w:val="center"/>
          </w:tcPr>
          <w:p w14:paraId="4EC86165" w14:textId="4483B334" w:rsidR="005B0257" w:rsidRPr="00694312" w:rsidRDefault="00F40C5F" w:rsidP="00B9269F">
            <w:pPr>
              <w:jc w:val="center"/>
              <w:rPr>
                <w:szCs w:val="21"/>
              </w:rPr>
            </w:pPr>
            <w:r w:rsidRPr="00694312">
              <w:t>377,835</w:t>
            </w:r>
          </w:p>
        </w:tc>
        <w:tc>
          <w:tcPr>
            <w:tcW w:w="1266" w:type="dxa"/>
            <w:vAlign w:val="center"/>
          </w:tcPr>
          <w:p w14:paraId="784D34E2" w14:textId="450E6718" w:rsidR="005B0257" w:rsidRPr="00694312" w:rsidRDefault="005B0257" w:rsidP="00734E64">
            <w:pPr>
              <w:jc w:val="center"/>
            </w:pPr>
            <w:r w:rsidRPr="00694312">
              <w:rPr>
                <w:rFonts w:hint="eastAsia"/>
              </w:rPr>
              <w:t>377,835</w:t>
            </w:r>
          </w:p>
        </w:tc>
        <w:tc>
          <w:tcPr>
            <w:tcW w:w="1220" w:type="dxa"/>
          </w:tcPr>
          <w:p w14:paraId="44F2B019" w14:textId="77777777" w:rsidR="005B0257" w:rsidRPr="00694312" w:rsidRDefault="005B0257" w:rsidP="00734E64">
            <w:pPr>
              <w:jc w:val="center"/>
            </w:pPr>
          </w:p>
        </w:tc>
        <w:tc>
          <w:tcPr>
            <w:tcW w:w="1266" w:type="dxa"/>
            <w:vAlign w:val="center"/>
          </w:tcPr>
          <w:p w14:paraId="2D5A7B6F" w14:textId="12FEE1FA" w:rsidR="005B0257" w:rsidRPr="00694312" w:rsidRDefault="005B0257" w:rsidP="00734E64">
            <w:pPr>
              <w:jc w:val="center"/>
            </w:pPr>
            <w:r w:rsidRPr="00694312">
              <w:rPr>
                <w:rFonts w:hint="eastAsia"/>
              </w:rPr>
              <w:t>0</w:t>
            </w:r>
          </w:p>
        </w:tc>
        <w:tc>
          <w:tcPr>
            <w:tcW w:w="1163" w:type="dxa"/>
          </w:tcPr>
          <w:p w14:paraId="033E2EB0" w14:textId="7E9E8E9F" w:rsidR="005B0257" w:rsidRPr="00694312" w:rsidRDefault="005B0257" w:rsidP="005B0257">
            <w:pPr>
              <w:spacing w:line="240" w:lineRule="exact"/>
              <w:rPr>
                <w:szCs w:val="21"/>
              </w:rPr>
            </w:pPr>
            <w:r w:rsidRPr="00694312">
              <w:rPr>
                <w:rFonts w:hint="eastAsia"/>
                <w:szCs w:val="21"/>
              </w:rPr>
              <w:t>发行股份购买资产限售</w:t>
            </w:r>
          </w:p>
        </w:tc>
        <w:tc>
          <w:tcPr>
            <w:tcW w:w="1165" w:type="dxa"/>
          </w:tcPr>
          <w:p w14:paraId="0391D5DB" w14:textId="67E03DC3" w:rsidR="005B0257" w:rsidRPr="00694312" w:rsidRDefault="005B0257" w:rsidP="005B0257">
            <w:pPr>
              <w:rPr>
                <w:szCs w:val="21"/>
              </w:rPr>
            </w:pPr>
            <w:r w:rsidRPr="00694312">
              <w:rPr>
                <w:rFonts w:hint="eastAsia"/>
                <w:szCs w:val="21"/>
              </w:rPr>
              <w:t>2023年</w:t>
            </w:r>
            <w:r w:rsidRPr="00694312">
              <w:rPr>
                <w:szCs w:val="21"/>
              </w:rPr>
              <w:t>6</w:t>
            </w:r>
            <w:r w:rsidRPr="00694312">
              <w:rPr>
                <w:rFonts w:hint="eastAsia"/>
                <w:szCs w:val="21"/>
              </w:rPr>
              <w:t>月</w:t>
            </w:r>
            <w:r w:rsidRPr="00694312">
              <w:rPr>
                <w:szCs w:val="21"/>
              </w:rPr>
              <w:t>28</w:t>
            </w:r>
            <w:r w:rsidRPr="00694312">
              <w:rPr>
                <w:rFonts w:hint="eastAsia"/>
                <w:szCs w:val="21"/>
              </w:rPr>
              <w:t>日</w:t>
            </w:r>
          </w:p>
        </w:tc>
      </w:tr>
      <w:tr w:rsidR="00734E64" w:rsidRPr="00694312" w14:paraId="35B8D73C" w14:textId="77777777" w:rsidTr="0034066E">
        <w:tc>
          <w:tcPr>
            <w:tcW w:w="1372" w:type="dxa"/>
            <w:vAlign w:val="center"/>
          </w:tcPr>
          <w:p w14:paraId="72710D80" w14:textId="552BAFD3" w:rsidR="00734E64" w:rsidRPr="00694312" w:rsidRDefault="00F92C19" w:rsidP="00734E64">
            <w:pPr>
              <w:jc w:val="center"/>
            </w:pPr>
            <w:r w:rsidRPr="00694312">
              <w:rPr>
                <w:rFonts w:hint="eastAsia"/>
              </w:rPr>
              <w:t>北京京城机电控股有限责任公司</w:t>
            </w:r>
          </w:p>
        </w:tc>
        <w:tc>
          <w:tcPr>
            <w:tcW w:w="1371" w:type="dxa"/>
            <w:vAlign w:val="center"/>
          </w:tcPr>
          <w:p w14:paraId="761FD26B" w14:textId="0C180FF6" w:rsidR="00734E64" w:rsidRPr="00694312" w:rsidRDefault="00F92C19" w:rsidP="00B9269F">
            <w:pPr>
              <w:jc w:val="center"/>
            </w:pPr>
            <w:r w:rsidRPr="00694312">
              <w:t>63,000,000</w:t>
            </w:r>
          </w:p>
        </w:tc>
        <w:tc>
          <w:tcPr>
            <w:tcW w:w="1266" w:type="dxa"/>
            <w:vAlign w:val="center"/>
          </w:tcPr>
          <w:p w14:paraId="3DD85ADE" w14:textId="698719C9" w:rsidR="00734E64" w:rsidRPr="00694312" w:rsidRDefault="00F92C19" w:rsidP="005B0257">
            <w:pPr>
              <w:jc w:val="right"/>
            </w:pPr>
            <w:r w:rsidRPr="00694312">
              <w:t>63,000,000</w:t>
            </w:r>
          </w:p>
        </w:tc>
        <w:tc>
          <w:tcPr>
            <w:tcW w:w="1220" w:type="dxa"/>
          </w:tcPr>
          <w:p w14:paraId="3022C433" w14:textId="77777777" w:rsidR="00734E64" w:rsidRPr="00694312" w:rsidRDefault="00734E64" w:rsidP="00F92C19">
            <w:pPr>
              <w:jc w:val="center"/>
            </w:pPr>
          </w:p>
        </w:tc>
        <w:tc>
          <w:tcPr>
            <w:tcW w:w="1266" w:type="dxa"/>
            <w:vAlign w:val="center"/>
          </w:tcPr>
          <w:p w14:paraId="40CDB24B" w14:textId="47A97FD4" w:rsidR="00734E64" w:rsidRPr="00694312" w:rsidRDefault="00F92C19" w:rsidP="00F92C19">
            <w:pPr>
              <w:jc w:val="center"/>
            </w:pPr>
            <w:r w:rsidRPr="00694312">
              <w:t>0</w:t>
            </w:r>
          </w:p>
        </w:tc>
        <w:tc>
          <w:tcPr>
            <w:tcW w:w="1163" w:type="dxa"/>
            <w:vAlign w:val="center"/>
          </w:tcPr>
          <w:p w14:paraId="2E3DB1F3" w14:textId="07493A3A" w:rsidR="00734E64" w:rsidRPr="00694312" w:rsidRDefault="00F92C19" w:rsidP="00F92C19">
            <w:pPr>
              <w:spacing w:line="240" w:lineRule="exact"/>
              <w:jc w:val="center"/>
            </w:pPr>
            <w:r w:rsidRPr="00694312">
              <w:rPr>
                <w:rFonts w:hint="eastAsia"/>
              </w:rPr>
              <w:t>非公开发行限售</w:t>
            </w:r>
          </w:p>
        </w:tc>
        <w:tc>
          <w:tcPr>
            <w:tcW w:w="1165" w:type="dxa"/>
          </w:tcPr>
          <w:p w14:paraId="0FE094CB" w14:textId="03CFC9B9" w:rsidR="00734E64" w:rsidRPr="00694312" w:rsidRDefault="00F92C19" w:rsidP="005B0257">
            <w:pPr>
              <w:pStyle w:val="234"/>
            </w:pPr>
            <w:r w:rsidRPr="00694312">
              <w:rPr>
                <w:rFonts w:hint="eastAsia"/>
              </w:rPr>
              <w:t>2</w:t>
            </w:r>
            <w:r w:rsidRPr="00694312">
              <w:t>023</w:t>
            </w:r>
            <w:r w:rsidRPr="00694312">
              <w:rPr>
                <w:rFonts w:hint="eastAsia"/>
              </w:rPr>
              <w:t>年7月1</w:t>
            </w:r>
            <w:r w:rsidRPr="00694312">
              <w:t>0</w:t>
            </w:r>
            <w:r w:rsidRPr="00694312">
              <w:rPr>
                <w:rFonts w:hint="eastAsia"/>
              </w:rPr>
              <w:t>日</w:t>
            </w:r>
          </w:p>
        </w:tc>
      </w:tr>
      <w:tr w:rsidR="00692BE6" w:rsidRPr="00694312" w14:paraId="24FBE275" w14:textId="77777777" w:rsidTr="0034066E">
        <w:tc>
          <w:tcPr>
            <w:tcW w:w="1372" w:type="dxa"/>
            <w:vAlign w:val="center"/>
          </w:tcPr>
          <w:p w14:paraId="0F718CCC" w14:textId="7B85288C" w:rsidR="00692BE6" w:rsidRPr="00694312" w:rsidRDefault="00692BE6" w:rsidP="00692BE6">
            <w:pPr>
              <w:jc w:val="center"/>
            </w:pPr>
            <w:r w:rsidRPr="00694312">
              <w:rPr>
                <w:rFonts w:ascii="Times New Roman" w:hAnsi="Times New Roman"/>
                <w:color w:val="000000"/>
              </w:rPr>
              <w:t>张继恒</w:t>
            </w:r>
          </w:p>
        </w:tc>
        <w:tc>
          <w:tcPr>
            <w:tcW w:w="1371" w:type="dxa"/>
            <w:vAlign w:val="center"/>
          </w:tcPr>
          <w:p w14:paraId="12331B12" w14:textId="03FA1222" w:rsidR="00692BE6" w:rsidRPr="00694312" w:rsidRDefault="00692BE6" w:rsidP="00692BE6">
            <w:pPr>
              <w:jc w:val="center"/>
            </w:pPr>
            <w:r w:rsidRPr="00694312">
              <w:rPr>
                <w:rFonts w:hint="eastAsia"/>
              </w:rPr>
              <w:t>0</w:t>
            </w:r>
          </w:p>
        </w:tc>
        <w:tc>
          <w:tcPr>
            <w:tcW w:w="1266" w:type="dxa"/>
            <w:vAlign w:val="center"/>
          </w:tcPr>
          <w:p w14:paraId="4DA2346A" w14:textId="77777777" w:rsidR="00692BE6" w:rsidRPr="00694312" w:rsidRDefault="00692BE6" w:rsidP="00692BE6">
            <w:pPr>
              <w:jc w:val="right"/>
              <w:rPr>
                <w:rFonts w:ascii="Times New Roman" w:hAnsi="Times New Roman"/>
                <w:color w:val="000000"/>
                <w:szCs w:val="21"/>
              </w:rPr>
            </w:pPr>
          </w:p>
        </w:tc>
        <w:tc>
          <w:tcPr>
            <w:tcW w:w="1220" w:type="dxa"/>
            <w:vAlign w:val="center"/>
          </w:tcPr>
          <w:p w14:paraId="62C1AD28" w14:textId="66306D1B" w:rsidR="00692BE6" w:rsidRPr="00694312" w:rsidRDefault="00692BE6" w:rsidP="00692BE6">
            <w:pPr>
              <w:jc w:val="center"/>
              <w:rPr>
                <w:szCs w:val="21"/>
              </w:rPr>
            </w:pPr>
            <w:r w:rsidRPr="00694312">
              <w:rPr>
                <w:szCs w:val="21"/>
              </w:rPr>
              <w:t>150,000</w:t>
            </w:r>
          </w:p>
        </w:tc>
        <w:tc>
          <w:tcPr>
            <w:tcW w:w="1266" w:type="dxa"/>
            <w:vAlign w:val="center"/>
          </w:tcPr>
          <w:p w14:paraId="3B1CD1E4" w14:textId="7B2AFE0F" w:rsidR="00692BE6" w:rsidRPr="00694312" w:rsidRDefault="00692BE6" w:rsidP="00692BE6">
            <w:pPr>
              <w:jc w:val="center"/>
              <w:rPr>
                <w:rFonts w:ascii="Times New Roman" w:hAnsi="Times New Roman"/>
                <w:color w:val="000000"/>
                <w:szCs w:val="21"/>
              </w:rPr>
            </w:pPr>
            <w:r w:rsidRPr="00694312">
              <w:rPr>
                <w:szCs w:val="21"/>
              </w:rPr>
              <w:t>150,000</w:t>
            </w:r>
          </w:p>
        </w:tc>
        <w:tc>
          <w:tcPr>
            <w:tcW w:w="1163" w:type="dxa"/>
          </w:tcPr>
          <w:p w14:paraId="5BACE30E" w14:textId="1EA37FDF" w:rsidR="00692BE6" w:rsidRPr="00694312" w:rsidRDefault="00692BE6" w:rsidP="00692BE6">
            <w:pPr>
              <w:spacing w:line="240" w:lineRule="exact"/>
              <w:rPr>
                <w:szCs w:val="21"/>
              </w:rPr>
            </w:pPr>
            <w:r w:rsidRPr="00694312">
              <w:rPr>
                <w:rFonts w:hint="eastAsia"/>
                <w:szCs w:val="21"/>
              </w:rPr>
              <w:t>2</w:t>
            </w:r>
            <w:r w:rsidRPr="00694312">
              <w:rPr>
                <w:szCs w:val="21"/>
              </w:rPr>
              <w:t>023</w:t>
            </w:r>
            <w:r w:rsidRPr="00694312">
              <w:rPr>
                <w:rFonts w:hint="eastAsia"/>
                <w:szCs w:val="21"/>
              </w:rPr>
              <w:t>年限制性股票激励计划限售</w:t>
            </w:r>
          </w:p>
        </w:tc>
        <w:tc>
          <w:tcPr>
            <w:tcW w:w="1165" w:type="dxa"/>
          </w:tcPr>
          <w:p w14:paraId="128F7804" w14:textId="4194ECF3" w:rsidR="00692BE6" w:rsidRPr="00694312" w:rsidRDefault="0034066E" w:rsidP="00692BE6">
            <w:pPr>
              <w:rPr>
                <w:szCs w:val="21"/>
              </w:rPr>
            </w:pPr>
            <w:r w:rsidRPr="00694312">
              <w:rPr>
                <w:rFonts w:hint="eastAsia"/>
                <w:szCs w:val="21"/>
              </w:rPr>
              <w:t>2</w:t>
            </w:r>
            <w:r w:rsidRPr="00694312">
              <w:rPr>
                <w:szCs w:val="21"/>
              </w:rPr>
              <w:t>02</w:t>
            </w:r>
            <w:r w:rsidR="00694312">
              <w:rPr>
                <w:rFonts w:hint="eastAsia"/>
                <w:szCs w:val="21"/>
              </w:rPr>
              <w:t>5</w:t>
            </w:r>
            <w:r w:rsidRPr="00694312">
              <w:rPr>
                <w:rFonts w:hint="eastAsia"/>
                <w:szCs w:val="21"/>
              </w:rPr>
              <w:t>年1</w:t>
            </w:r>
            <w:r w:rsidRPr="00694312">
              <w:rPr>
                <w:szCs w:val="21"/>
              </w:rPr>
              <w:t>1</w:t>
            </w:r>
            <w:r w:rsidRPr="00694312">
              <w:rPr>
                <w:rFonts w:hint="eastAsia"/>
                <w:szCs w:val="21"/>
              </w:rPr>
              <w:t>月1</w:t>
            </w:r>
            <w:r w:rsidRPr="00694312">
              <w:rPr>
                <w:szCs w:val="21"/>
              </w:rPr>
              <w:t>4</w:t>
            </w:r>
            <w:r w:rsidRPr="00694312">
              <w:rPr>
                <w:rFonts w:hint="eastAsia"/>
                <w:szCs w:val="21"/>
              </w:rPr>
              <w:t>日解锁第一批</w:t>
            </w:r>
          </w:p>
        </w:tc>
      </w:tr>
      <w:tr w:rsidR="0034066E" w:rsidRPr="00694312" w14:paraId="6AED8031" w14:textId="77777777" w:rsidTr="0034066E">
        <w:tc>
          <w:tcPr>
            <w:tcW w:w="1372" w:type="dxa"/>
            <w:vAlign w:val="center"/>
          </w:tcPr>
          <w:p w14:paraId="532B5968" w14:textId="3E718B01" w:rsidR="0034066E" w:rsidRPr="00694312" w:rsidRDefault="0034066E" w:rsidP="0034066E">
            <w:pPr>
              <w:jc w:val="center"/>
            </w:pPr>
            <w:r w:rsidRPr="00694312">
              <w:rPr>
                <w:rFonts w:ascii="Times New Roman" w:hAnsi="Times New Roman"/>
                <w:color w:val="000000"/>
              </w:rPr>
              <w:t>石凤文</w:t>
            </w:r>
          </w:p>
        </w:tc>
        <w:tc>
          <w:tcPr>
            <w:tcW w:w="1371" w:type="dxa"/>
            <w:vAlign w:val="center"/>
          </w:tcPr>
          <w:p w14:paraId="4111BA35" w14:textId="730267A4" w:rsidR="0034066E" w:rsidRPr="00694312" w:rsidRDefault="0034066E" w:rsidP="0034066E">
            <w:pPr>
              <w:jc w:val="center"/>
            </w:pPr>
            <w:r w:rsidRPr="00694312">
              <w:rPr>
                <w:rFonts w:hint="eastAsia"/>
              </w:rPr>
              <w:t>0</w:t>
            </w:r>
          </w:p>
        </w:tc>
        <w:tc>
          <w:tcPr>
            <w:tcW w:w="1266" w:type="dxa"/>
            <w:vAlign w:val="center"/>
          </w:tcPr>
          <w:p w14:paraId="60214B69" w14:textId="77777777" w:rsidR="0034066E" w:rsidRPr="00694312" w:rsidRDefault="0034066E" w:rsidP="0034066E">
            <w:pPr>
              <w:jc w:val="right"/>
              <w:rPr>
                <w:rFonts w:ascii="Times New Roman" w:hAnsi="Times New Roman"/>
                <w:color w:val="000000"/>
                <w:szCs w:val="21"/>
              </w:rPr>
            </w:pPr>
          </w:p>
        </w:tc>
        <w:tc>
          <w:tcPr>
            <w:tcW w:w="1220" w:type="dxa"/>
            <w:vAlign w:val="center"/>
          </w:tcPr>
          <w:p w14:paraId="7856D1E9" w14:textId="0CCE1597" w:rsidR="0034066E" w:rsidRPr="00694312" w:rsidRDefault="0034066E" w:rsidP="0034066E">
            <w:pPr>
              <w:jc w:val="center"/>
              <w:rPr>
                <w:szCs w:val="21"/>
              </w:rPr>
            </w:pPr>
            <w:r w:rsidRPr="00694312">
              <w:rPr>
                <w:rFonts w:hint="eastAsia"/>
                <w:szCs w:val="21"/>
              </w:rPr>
              <w:t>1</w:t>
            </w:r>
            <w:r w:rsidRPr="00694312">
              <w:rPr>
                <w:szCs w:val="21"/>
              </w:rPr>
              <w:t>00,000</w:t>
            </w:r>
          </w:p>
        </w:tc>
        <w:tc>
          <w:tcPr>
            <w:tcW w:w="1266" w:type="dxa"/>
            <w:vAlign w:val="center"/>
          </w:tcPr>
          <w:p w14:paraId="35BFBE86" w14:textId="3B616E33" w:rsidR="0034066E" w:rsidRPr="00694312" w:rsidRDefault="0034066E" w:rsidP="0034066E">
            <w:pPr>
              <w:jc w:val="center"/>
              <w:rPr>
                <w:rFonts w:ascii="Times New Roman" w:hAnsi="Times New Roman"/>
                <w:color w:val="000000"/>
                <w:szCs w:val="21"/>
              </w:rPr>
            </w:pPr>
            <w:r w:rsidRPr="00694312">
              <w:rPr>
                <w:rFonts w:hint="eastAsia"/>
                <w:szCs w:val="21"/>
              </w:rPr>
              <w:t>1</w:t>
            </w:r>
            <w:r w:rsidRPr="00694312">
              <w:rPr>
                <w:szCs w:val="21"/>
              </w:rPr>
              <w:t>00,000</w:t>
            </w:r>
          </w:p>
        </w:tc>
        <w:tc>
          <w:tcPr>
            <w:tcW w:w="1163" w:type="dxa"/>
          </w:tcPr>
          <w:p w14:paraId="17FCDD4B" w14:textId="3249A547" w:rsidR="0034066E" w:rsidRPr="00694312" w:rsidRDefault="0034066E" w:rsidP="0034066E">
            <w:pPr>
              <w:spacing w:line="240" w:lineRule="exact"/>
              <w:rPr>
                <w:szCs w:val="21"/>
              </w:rPr>
            </w:pPr>
            <w:r w:rsidRPr="00694312">
              <w:rPr>
                <w:rFonts w:hint="eastAsia"/>
                <w:szCs w:val="21"/>
              </w:rPr>
              <w:t>2</w:t>
            </w:r>
            <w:r w:rsidRPr="00694312">
              <w:rPr>
                <w:szCs w:val="21"/>
              </w:rPr>
              <w:t>023</w:t>
            </w:r>
            <w:r w:rsidRPr="00694312">
              <w:rPr>
                <w:rFonts w:hint="eastAsia"/>
                <w:szCs w:val="21"/>
              </w:rPr>
              <w:t>年限制性股票激励计划限售</w:t>
            </w:r>
          </w:p>
        </w:tc>
        <w:tc>
          <w:tcPr>
            <w:tcW w:w="1165" w:type="dxa"/>
          </w:tcPr>
          <w:p w14:paraId="5AC24C14" w14:textId="519CC088" w:rsidR="0034066E" w:rsidRPr="00694312" w:rsidRDefault="0034066E" w:rsidP="0034066E">
            <w:pPr>
              <w:rPr>
                <w:szCs w:val="21"/>
              </w:rPr>
            </w:pPr>
            <w:r w:rsidRPr="00694312">
              <w:rPr>
                <w:rFonts w:hint="eastAsia"/>
                <w:szCs w:val="21"/>
              </w:rPr>
              <w:t>2</w:t>
            </w:r>
            <w:r w:rsidRPr="00694312">
              <w:rPr>
                <w:szCs w:val="21"/>
              </w:rPr>
              <w:t>02</w:t>
            </w:r>
            <w:r w:rsidR="00694312">
              <w:rPr>
                <w:rFonts w:hint="eastAsia"/>
                <w:szCs w:val="21"/>
              </w:rPr>
              <w:t>5</w:t>
            </w:r>
            <w:r w:rsidRPr="00694312">
              <w:rPr>
                <w:rFonts w:hint="eastAsia"/>
                <w:szCs w:val="21"/>
              </w:rPr>
              <w:t>年1</w:t>
            </w:r>
            <w:r w:rsidRPr="00694312">
              <w:rPr>
                <w:szCs w:val="21"/>
              </w:rPr>
              <w:t>1</w:t>
            </w:r>
            <w:r w:rsidRPr="00694312">
              <w:rPr>
                <w:rFonts w:hint="eastAsia"/>
                <w:szCs w:val="21"/>
              </w:rPr>
              <w:t>月1</w:t>
            </w:r>
            <w:r w:rsidRPr="00694312">
              <w:rPr>
                <w:szCs w:val="21"/>
              </w:rPr>
              <w:t>4</w:t>
            </w:r>
            <w:r w:rsidRPr="00694312">
              <w:rPr>
                <w:rFonts w:hint="eastAsia"/>
                <w:szCs w:val="21"/>
              </w:rPr>
              <w:t>日解锁第一批</w:t>
            </w:r>
          </w:p>
        </w:tc>
      </w:tr>
      <w:tr w:rsidR="0034066E" w:rsidRPr="00694312" w14:paraId="36F18D7A" w14:textId="77777777" w:rsidTr="0034066E">
        <w:tc>
          <w:tcPr>
            <w:tcW w:w="1372" w:type="dxa"/>
            <w:vAlign w:val="center"/>
          </w:tcPr>
          <w:p w14:paraId="1435F90C" w14:textId="24EE80DA" w:rsidR="0034066E" w:rsidRPr="00694312" w:rsidRDefault="0034066E" w:rsidP="0034066E">
            <w:pPr>
              <w:jc w:val="center"/>
            </w:pPr>
            <w:r w:rsidRPr="00694312">
              <w:rPr>
                <w:rFonts w:ascii="Times New Roman" w:hAnsi="Times New Roman"/>
                <w:color w:val="000000"/>
              </w:rPr>
              <w:t>冯永梅</w:t>
            </w:r>
          </w:p>
        </w:tc>
        <w:tc>
          <w:tcPr>
            <w:tcW w:w="1371" w:type="dxa"/>
            <w:vAlign w:val="center"/>
          </w:tcPr>
          <w:p w14:paraId="759FFB6D" w14:textId="3E4EEB86" w:rsidR="0034066E" w:rsidRPr="00694312" w:rsidRDefault="0034066E" w:rsidP="0034066E">
            <w:pPr>
              <w:jc w:val="center"/>
            </w:pPr>
            <w:r w:rsidRPr="00694312">
              <w:rPr>
                <w:rFonts w:hint="eastAsia"/>
              </w:rPr>
              <w:t>0</w:t>
            </w:r>
          </w:p>
        </w:tc>
        <w:tc>
          <w:tcPr>
            <w:tcW w:w="1266" w:type="dxa"/>
            <w:vAlign w:val="center"/>
          </w:tcPr>
          <w:p w14:paraId="157D7C09" w14:textId="77777777" w:rsidR="0034066E" w:rsidRPr="00694312" w:rsidRDefault="0034066E" w:rsidP="0034066E">
            <w:pPr>
              <w:jc w:val="right"/>
              <w:rPr>
                <w:rFonts w:ascii="Times New Roman" w:hAnsi="Times New Roman"/>
                <w:color w:val="000000"/>
                <w:szCs w:val="21"/>
              </w:rPr>
            </w:pPr>
          </w:p>
        </w:tc>
        <w:tc>
          <w:tcPr>
            <w:tcW w:w="1220" w:type="dxa"/>
            <w:vAlign w:val="center"/>
          </w:tcPr>
          <w:p w14:paraId="0A0C2D6E" w14:textId="77EF194F" w:rsidR="0034066E" w:rsidRPr="00694312" w:rsidRDefault="0034066E" w:rsidP="0034066E">
            <w:pPr>
              <w:jc w:val="center"/>
              <w:rPr>
                <w:szCs w:val="21"/>
              </w:rPr>
            </w:pPr>
            <w:r w:rsidRPr="00694312">
              <w:rPr>
                <w:rFonts w:hint="eastAsia"/>
                <w:szCs w:val="21"/>
              </w:rPr>
              <w:t>1</w:t>
            </w:r>
            <w:r w:rsidRPr="00694312">
              <w:rPr>
                <w:szCs w:val="21"/>
              </w:rPr>
              <w:t>00,000</w:t>
            </w:r>
          </w:p>
        </w:tc>
        <w:tc>
          <w:tcPr>
            <w:tcW w:w="1266" w:type="dxa"/>
            <w:vAlign w:val="center"/>
          </w:tcPr>
          <w:p w14:paraId="1037855E" w14:textId="23CD71F9" w:rsidR="0034066E" w:rsidRPr="00694312" w:rsidRDefault="0034066E" w:rsidP="0034066E">
            <w:pPr>
              <w:jc w:val="center"/>
              <w:rPr>
                <w:rFonts w:ascii="Times New Roman" w:hAnsi="Times New Roman"/>
                <w:color w:val="000000"/>
                <w:szCs w:val="21"/>
              </w:rPr>
            </w:pPr>
            <w:r w:rsidRPr="00694312">
              <w:rPr>
                <w:rFonts w:hint="eastAsia"/>
                <w:szCs w:val="21"/>
              </w:rPr>
              <w:t>1</w:t>
            </w:r>
            <w:r w:rsidRPr="00694312">
              <w:rPr>
                <w:szCs w:val="21"/>
              </w:rPr>
              <w:t>00,000</w:t>
            </w:r>
          </w:p>
        </w:tc>
        <w:tc>
          <w:tcPr>
            <w:tcW w:w="1163" w:type="dxa"/>
          </w:tcPr>
          <w:p w14:paraId="3D0427AA" w14:textId="4E566065" w:rsidR="0034066E" w:rsidRPr="00694312" w:rsidRDefault="0034066E" w:rsidP="0034066E">
            <w:pPr>
              <w:spacing w:line="240" w:lineRule="exact"/>
              <w:rPr>
                <w:szCs w:val="21"/>
              </w:rPr>
            </w:pPr>
            <w:r w:rsidRPr="00694312">
              <w:rPr>
                <w:rFonts w:hint="eastAsia"/>
                <w:szCs w:val="21"/>
              </w:rPr>
              <w:t>2</w:t>
            </w:r>
            <w:r w:rsidRPr="00694312">
              <w:rPr>
                <w:szCs w:val="21"/>
              </w:rPr>
              <w:t>023</w:t>
            </w:r>
            <w:r w:rsidRPr="00694312">
              <w:rPr>
                <w:rFonts w:hint="eastAsia"/>
                <w:szCs w:val="21"/>
              </w:rPr>
              <w:t>年限制性股票激励计划限售</w:t>
            </w:r>
          </w:p>
        </w:tc>
        <w:tc>
          <w:tcPr>
            <w:tcW w:w="1165" w:type="dxa"/>
          </w:tcPr>
          <w:p w14:paraId="6372674B" w14:textId="76948553" w:rsidR="0034066E" w:rsidRPr="00694312" w:rsidRDefault="0034066E" w:rsidP="0034066E">
            <w:pPr>
              <w:rPr>
                <w:szCs w:val="21"/>
              </w:rPr>
            </w:pPr>
            <w:r w:rsidRPr="00694312">
              <w:rPr>
                <w:rFonts w:hint="eastAsia"/>
                <w:szCs w:val="21"/>
              </w:rPr>
              <w:t>2</w:t>
            </w:r>
            <w:r w:rsidRPr="00694312">
              <w:rPr>
                <w:szCs w:val="21"/>
              </w:rPr>
              <w:t>02</w:t>
            </w:r>
            <w:r w:rsidR="00694312">
              <w:rPr>
                <w:rFonts w:hint="eastAsia"/>
                <w:szCs w:val="21"/>
              </w:rPr>
              <w:t>5</w:t>
            </w:r>
            <w:r w:rsidRPr="00694312">
              <w:rPr>
                <w:rFonts w:hint="eastAsia"/>
                <w:szCs w:val="21"/>
              </w:rPr>
              <w:t>年1</w:t>
            </w:r>
            <w:r w:rsidRPr="00694312">
              <w:rPr>
                <w:szCs w:val="21"/>
              </w:rPr>
              <w:t>1</w:t>
            </w:r>
            <w:r w:rsidRPr="00694312">
              <w:rPr>
                <w:rFonts w:hint="eastAsia"/>
                <w:szCs w:val="21"/>
              </w:rPr>
              <w:t>月1</w:t>
            </w:r>
            <w:r w:rsidRPr="00694312">
              <w:rPr>
                <w:szCs w:val="21"/>
              </w:rPr>
              <w:t>4</w:t>
            </w:r>
            <w:r w:rsidRPr="00694312">
              <w:rPr>
                <w:rFonts w:hint="eastAsia"/>
                <w:szCs w:val="21"/>
              </w:rPr>
              <w:t>日解锁第一批</w:t>
            </w:r>
          </w:p>
        </w:tc>
      </w:tr>
      <w:tr w:rsidR="0034066E" w:rsidRPr="00694312" w14:paraId="31B424A9" w14:textId="77777777" w:rsidTr="0034066E">
        <w:tc>
          <w:tcPr>
            <w:tcW w:w="1372" w:type="dxa"/>
            <w:vAlign w:val="center"/>
          </w:tcPr>
          <w:p w14:paraId="742529FF" w14:textId="6CD1FCB7" w:rsidR="0034066E" w:rsidRPr="00694312" w:rsidRDefault="0034066E" w:rsidP="0034066E">
            <w:pPr>
              <w:jc w:val="center"/>
            </w:pPr>
            <w:r w:rsidRPr="00694312">
              <w:rPr>
                <w:rFonts w:ascii="Times New Roman" w:hAnsi="Times New Roman"/>
                <w:color w:val="000000"/>
              </w:rPr>
              <w:t>李铣哲</w:t>
            </w:r>
          </w:p>
        </w:tc>
        <w:tc>
          <w:tcPr>
            <w:tcW w:w="1371" w:type="dxa"/>
            <w:vAlign w:val="center"/>
          </w:tcPr>
          <w:p w14:paraId="50C91638" w14:textId="74AE51B6" w:rsidR="0034066E" w:rsidRPr="00694312" w:rsidRDefault="0034066E" w:rsidP="0034066E">
            <w:pPr>
              <w:jc w:val="center"/>
            </w:pPr>
            <w:r w:rsidRPr="00694312">
              <w:rPr>
                <w:rFonts w:hint="eastAsia"/>
              </w:rPr>
              <w:t>0</w:t>
            </w:r>
          </w:p>
        </w:tc>
        <w:tc>
          <w:tcPr>
            <w:tcW w:w="1266" w:type="dxa"/>
            <w:vAlign w:val="center"/>
          </w:tcPr>
          <w:p w14:paraId="4D66427A" w14:textId="77777777" w:rsidR="0034066E" w:rsidRPr="00694312" w:rsidRDefault="0034066E" w:rsidP="0034066E">
            <w:pPr>
              <w:jc w:val="right"/>
              <w:rPr>
                <w:rFonts w:ascii="Times New Roman" w:hAnsi="Times New Roman"/>
                <w:color w:val="000000"/>
                <w:szCs w:val="21"/>
              </w:rPr>
            </w:pPr>
          </w:p>
        </w:tc>
        <w:tc>
          <w:tcPr>
            <w:tcW w:w="1220" w:type="dxa"/>
            <w:vAlign w:val="center"/>
          </w:tcPr>
          <w:p w14:paraId="67111DE1" w14:textId="2AAAD400" w:rsidR="0034066E" w:rsidRPr="00694312" w:rsidRDefault="0034066E" w:rsidP="0034066E">
            <w:pPr>
              <w:jc w:val="center"/>
              <w:rPr>
                <w:szCs w:val="21"/>
              </w:rPr>
            </w:pPr>
            <w:r w:rsidRPr="00694312">
              <w:rPr>
                <w:rFonts w:hint="eastAsia"/>
                <w:szCs w:val="21"/>
              </w:rPr>
              <w:t>1</w:t>
            </w:r>
            <w:r w:rsidRPr="00694312">
              <w:rPr>
                <w:szCs w:val="21"/>
              </w:rPr>
              <w:t>00,000</w:t>
            </w:r>
          </w:p>
        </w:tc>
        <w:tc>
          <w:tcPr>
            <w:tcW w:w="1266" w:type="dxa"/>
            <w:vAlign w:val="center"/>
          </w:tcPr>
          <w:p w14:paraId="16B43F98" w14:textId="1B9A0FF6" w:rsidR="0034066E" w:rsidRPr="00694312" w:rsidRDefault="0034066E" w:rsidP="0034066E">
            <w:pPr>
              <w:jc w:val="center"/>
              <w:rPr>
                <w:rFonts w:ascii="Times New Roman" w:hAnsi="Times New Roman"/>
                <w:color w:val="000000"/>
                <w:szCs w:val="21"/>
              </w:rPr>
            </w:pPr>
            <w:r w:rsidRPr="00694312">
              <w:rPr>
                <w:rFonts w:hint="eastAsia"/>
                <w:szCs w:val="21"/>
              </w:rPr>
              <w:t>1</w:t>
            </w:r>
            <w:r w:rsidRPr="00694312">
              <w:rPr>
                <w:szCs w:val="21"/>
              </w:rPr>
              <w:t>00,000</w:t>
            </w:r>
          </w:p>
        </w:tc>
        <w:tc>
          <w:tcPr>
            <w:tcW w:w="1163" w:type="dxa"/>
          </w:tcPr>
          <w:p w14:paraId="1BF8718E" w14:textId="62BCE718" w:rsidR="0034066E" w:rsidRPr="00694312" w:rsidRDefault="0034066E" w:rsidP="0034066E">
            <w:pPr>
              <w:spacing w:line="240" w:lineRule="exact"/>
              <w:rPr>
                <w:szCs w:val="21"/>
              </w:rPr>
            </w:pPr>
            <w:r w:rsidRPr="00694312">
              <w:rPr>
                <w:rFonts w:hint="eastAsia"/>
                <w:szCs w:val="21"/>
              </w:rPr>
              <w:t>2</w:t>
            </w:r>
            <w:r w:rsidRPr="00694312">
              <w:rPr>
                <w:szCs w:val="21"/>
              </w:rPr>
              <w:t>023</w:t>
            </w:r>
            <w:r w:rsidRPr="00694312">
              <w:rPr>
                <w:rFonts w:hint="eastAsia"/>
                <w:szCs w:val="21"/>
              </w:rPr>
              <w:t>年限制性股票激励计划限售</w:t>
            </w:r>
          </w:p>
        </w:tc>
        <w:tc>
          <w:tcPr>
            <w:tcW w:w="1165" w:type="dxa"/>
          </w:tcPr>
          <w:p w14:paraId="25290511" w14:textId="37358141" w:rsidR="0034066E" w:rsidRPr="00694312" w:rsidRDefault="0034066E" w:rsidP="0034066E">
            <w:pPr>
              <w:rPr>
                <w:szCs w:val="21"/>
              </w:rPr>
            </w:pPr>
            <w:r w:rsidRPr="00694312">
              <w:rPr>
                <w:rFonts w:hint="eastAsia"/>
                <w:szCs w:val="21"/>
              </w:rPr>
              <w:t>2</w:t>
            </w:r>
            <w:r w:rsidRPr="00694312">
              <w:rPr>
                <w:szCs w:val="21"/>
              </w:rPr>
              <w:t>02</w:t>
            </w:r>
            <w:r w:rsidR="00694312">
              <w:rPr>
                <w:rFonts w:hint="eastAsia"/>
                <w:szCs w:val="21"/>
              </w:rPr>
              <w:t>5</w:t>
            </w:r>
            <w:r w:rsidRPr="00694312">
              <w:rPr>
                <w:rFonts w:hint="eastAsia"/>
                <w:szCs w:val="21"/>
              </w:rPr>
              <w:t>年1</w:t>
            </w:r>
            <w:r w:rsidRPr="00694312">
              <w:rPr>
                <w:szCs w:val="21"/>
              </w:rPr>
              <w:t>1</w:t>
            </w:r>
            <w:r w:rsidRPr="00694312">
              <w:rPr>
                <w:rFonts w:hint="eastAsia"/>
                <w:szCs w:val="21"/>
              </w:rPr>
              <w:t>月1</w:t>
            </w:r>
            <w:r w:rsidRPr="00694312">
              <w:rPr>
                <w:szCs w:val="21"/>
              </w:rPr>
              <w:t>4</w:t>
            </w:r>
            <w:r w:rsidRPr="00694312">
              <w:rPr>
                <w:rFonts w:hint="eastAsia"/>
                <w:szCs w:val="21"/>
              </w:rPr>
              <w:t>日解锁第一批</w:t>
            </w:r>
          </w:p>
        </w:tc>
      </w:tr>
      <w:tr w:rsidR="0034066E" w:rsidRPr="00694312" w14:paraId="71D6AD79" w14:textId="77777777" w:rsidTr="0034066E">
        <w:tc>
          <w:tcPr>
            <w:tcW w:w="1372" w:type="dxa"/>
            <w:vAlign w:val="center"/>
          </w:tcPr>
          <w:p w14:paraId="263B5B81" w14:textId="2E8D7624" w:rsidR="0034066E" w:rsidRPr="00694312" w:rsidRDefault="0034066E" w:rsidP="0034066E">
            <w:pPr>
              <w:jc w:val="center"/>
            </w:pPr>
            <w:r w:rsidRPr="00694312">
              <w:rPr>
                <w:rFonts w:hint="eastAsia"/>
              </w:rPr>
              <w:t>栾杰</w:t>
            </w:r>
          </w:p>
        </w:tc>
        <w:tc>
          <w:tcPr>
            <w:tcW w:w="1371" w:type="dxa"/>
            <w:vAlign w:val="center"/>
          </w:tcPr>
          <w:p w14:paraId="4E3220EE" w14:textId="5E81B1BF" w:rsidR="0034066E" w:rsidRPr="00694312" w:rsidRDefault="0034066E" w:rsidP="0034066E">
            <w:pPr>
              <w:jc w:val="center"/>
            </w:pPr>
            <w:r w:rsidRPr="00694312">
              <w:rPr>
                <w:rFonts w:hint="eastAsia"/>
              </w:rPr>
              <w:t>0</w:t>
            </w:r>
          </w:p>
        </w:tc>
        <w:tc>
          <w:tcPr>
            <w:tcW w:w="1266" w:type="dxa"/>
            <w:vAlign w:val="center"/>
          </w:tcPr>
          <w:p w14:paraId="742625B9" w14:textId="77777777" w:rsidR="0034066E" w:rsidRPr="00694312" w:rsidRDefault="0034066E" w:rsidP="0034066E">
            <w:pPr>
              <w:jc w:val="right"/>
              <w:rPr>
                <w:rFonts w:ascii="Times New Roman" w:hAnsi="Times New Roman"/>
                <w:color w:val="000000"/>
                <w:szCs w:val="21"/>
              </w:rPr>
            </w:pPr>
          </w:p>
        </w:tc>
        <w:tc>
          <w:tcPr>
            <w:tcW w:w="1220" w:type="dxa"/>
            <w:vAlign w:val="center"/>
          </w:tcPr>
          <w:p w14:paraId="76820D2F" w14:textId="7693D7D7" w:rsidR="0034066E" w:rsidRPr="00694312" w:rsidRDefault="0034066E" w:rsidP="0034066E">
            <w:pPr>
              <w:jc w:val="center"/>
              <w:rPr>
                <w:szCs w:val="21"/>
              </w:rPr>
            </w:pPr>
            <w:r w:rsidRPr="00694312">
              <w:rPr>
                <w:rFonts w:hint="eastAsia"/>
                <w:szCs w:val="21"/>
              </w:rPr>
              <w:t>1</w:t>
            </w:r>
            <w:r w:rsidRPr="00694312">
              <w:rPr>
                <w:szCs w:val="21"/>
              </w:rPr>
              <w:t>00,000</w:t>
            </w:r>
          </w:p>
        </w:tc>
        <w:tc>
          <w:tcPr>
            <w:tcW w:w="1266" w:type="dxa"/>
            <w:vAlign w:val="center"/>
          </w:tcPr>
          <w:p w14:paraId="7640C253" w14:textId="0063142E" w:rsidR="0034066E" w:rsidRPr="00694312" w:rsidRDefault="0034066E" w:rsidP="0034066E">
            <w:pPr>
              <w:jc w:val="center"/>
              <w:rPr>
                <w:rFonts w:ascii="Times New Roman" w:hAnsi="Times New Roman"/>
                <w:color w:val="000000"/>
                <w:szCs w:val="21"/>
              </w:rPr>
            </w:pPr>
            <w:r w:rsidRPr="00694312">
              <w:rPr>
                <w:rFonts w:hint="eastAsia"/>
                <w:szCs w:val="21"/>
              </w:rPr>
              <w:t>1</w:t>
            </w:r>
            <w:r w:rsidRPr="00694312">
              <w:rPr>
                <w:szCs w:val="21"/>
              </w:rPr>
              <w:t>00,000</w:t>
            </w:r>
          </w:p>
        </w:tc>
        <w:tc>
          <w:tcPr>
            <w:tcW w:w="1163" w:type="dxa"/>
          </w:tcPr>
          <w:p w14:paraId="2D6BECE7" w14:textId="03FA6CD9" w:rsidR="0034066E" w:rsidRPr="00694312" w:rsidRDefault="0034066E" w:rsidP="0034066E">
            <w:pPr>
              <w:spacing w:line="240" w:lineRule="exact"/>
              <w:rPr>
                <w:szCs w:val="21"/>
              </w:rPr>
            </w:pPr>
            <w:r w:rsidRPr="00694312">
              <w:rPr>
                <w:rFonts w:hint="eastAsia"/>
                <w:szCs w:val="21"/>
              </w:rPr>
              <w:t>2</w:t>
            </w:r>
            <w:r w:rsidRPr="00694312">
              <w:rPr>
                <w:szCs w:val="21"/>
              </w:rPr>
              <w:t>023</w:t>
            </w:r>
            <w:r w:rsidRPr="00694312">
              <w:rPr>
                <w:rFonts w:hint="eastAsia"/>
                <w:szCs w:val="21"/>
              </w:rPr>
              <w:t>年限制性股票激励计划限售</w:t>
            </w:r>
          </w:p>
        </w:tc>
        <w:tc>
          <w:tcPr>
            <w:tcW w:w="1165" w:type="dxa"/>
          </w:tcPr>
          <w:p w14:paraId="206C3269" w14:textId="61A69E38" w:rsidR="0034066E" w:rsidRPr="00694312" w:rsidRDefault="0034066E" w:rsidP="0034066E">
            <w:pPr>
              <w:rPr>
                <w:szCs w:val="21"/>
              </w:rPr>
            </w:pPr>
            <w:r w:rsidRPr="00694312">
              <w:rPr>
                <w:rFonts w:hint="eastAsia"/>
                <w:szCs w:val="21"/>
              </w:rPr>
              <w:t>2</w:t>
            </w:r>
            <w:r w:rsidRPr="00694312">
              <w:rPr>
                <w:szCs w:val="21"/>
              </w:rPr>
              <w:t>02</w:t>
            </w:r>
            <w:r w:rsidR="00694312">
              <w:rPr>
                <w:rFonts w:hint="eastAsia"/>
                <w:szCs w:val="21"/>
              </w:rPr>
              <w:t>5</w:t>
            </w:r>
            <w:r w:rsidRPr="00694312">
              <w:rPr>
                <w:rFonts w:hint="eastAsia"/>
                <w:szCs w:val="21"/>
              </w:rPr>
              <w:t>年1</w:t>
            </w:r>
            <w:r w:rsidRPr="00694312">
              <w:rPr>
                <w:szCs w:val="21"/>
              </w:rPr>
              <w:t>1</w:t>
            </w:r>
            <w:r w:rsidRPr="00694312">
              <w:rPr>
                <w:rFonts w:hint="eastAsia"/>
                <w:szCs w:val="21"/>
              </w:rPr>
              <w:t>月1</w:t>
            </w:r>
            <w:r w:rsidRPr="00694312">
              <w:rPr>
                <w:szCs w:val="21"/>
              </w:rPr>
              <w:t>4</w:t>
            </w:r>
            <w:r w:rsidRPr="00694312">
              <w:rPr>
                <w:rFonts w:hint="eastAsia"/>
                <w:szCs w:val="21"/>
              </w:rPr>
              <w:t>日解锁第一批</w:t>
            </w:r>
          </w:p>
        </w:tc>
      </w:tr>
      <w:tr w:rsidR="0034066E" w:rsidRPr="00694312" w14:paraId="4C506326" w14:textId="77777777" w:rsidTr="0034066E">
        <w:tc>
          <w:tcPr>
            <w:tcW w:w="1372" w:type="dxa"/>
            <w:vAlign w:val="center"/>
          </w:tcPr>
          <w:p w14:paraId="69D0D61A" w14:textId="476B6C3C" w:rsidR="0034066E" w:rsidRPr="00694312" w:rsidRDefault="0034066E" w:rsidP="0034066E">
            <w:pPr>
              <w:jc w:val="center"/>
            </w:pPr>
            <w:r w:rsidRPr="00694312">
              <w:rPr>
                <w:rFonts w:hint="eastAsia"/>
              </w:rPr>
              <w:t>其他核心骨干员工（</w:t>
            </w:r>
            <w:r w:rsidRPr="00694312">
              <w:t>110人）</w:t>
            </w:r>
          </w:p>
        </w:tc>
        <w:tc>
          <w:tcPr>
            <w:tcW w:w="1371" w:type="dxa"/>
            <w:vAlign w:val="center"/>
          </w:tcPr>
          <w:p w14:paraId="0BB2A380" w14:textId="308CC554" w:rsidR="0034066E" w:rsidRPr="00694312" w:rsidRDefault="0034066E" w:rsidP="0034066E">
            <w:pPr>
              <w:jc w:val="center"/>
            </w:pPr>
            <w:r w:rsidRPr="00694312">
              <w:rPr>
                <w:rFonts w:hint="eastAsia"/>
              </w:rPr>
              <w:t>0</w:t>
            </w:r>
          </w:p>
        </w:tc>
        <w:tc>
          <w:tcPr>
            <w:tcW w:w="1266" w:type="dxa"/>
            <w:vAlign w:val="center"/>
          </w:tcPr>
          <w:p w14:paraId="5F37293C" w14:textId="77777777" w:rsidR="0034066E" w:rsidRPr="00694312" w:rsidRDefault="0034066E" w:rsidP="0034066E">
            <w:pPr>
              <w:jc w:val="right"/>
              <w:rPr>
                <w:rFonts w:ascii="Times New Roman" w:hAnsi="Times New Roman"/>
                <w:color w:val="000000"/>
                <w:szCs w:val="21"/>
              </w:rPr>
            </w:pPr>
          </w:p>
        </w:tc>
        <w:tc>
          <w:tcPr>
            <w:tcW w:w="1220" w:type="dxa"/>
            <w:vAlign w:val="center"/>
          </w:tcPr>
          <w:p w14:paraId="6235C46D" w14:textId="6EBA7BC7" w:rsidR="0034066E" w:rsidRPr="00694312" w:rsidRDefault="0034066E" w:rsidP="0034066E">
            <w:pPr>
              <w:jc w:val="center"/>
              <w:rPr>
                <w:szCs w:val="21"/>
              </w:rPr>
            </w:pPr>
            <w:r w:rsidRPr="00694312">
              <w:rPr>
                <w:szCs w:val="21"/>
              </w:rPr>
              <w:t>4,850,000</w:t>
            </w:r>
          </w:p>
        </w:tc>
        <w:tc>
          <w:tcPr>
            <w:tcW w:w="1266" w:type="dxa"/>
            <w:vAlign w:val="center"/>
          </w:tcPr>
          <w:p w14:paraId="43BD7D70" w14:textId="249DEADB" w:rsidR="0034066E" w:rsidRPr="00694312" w:rsidRDefault="0034066E" w:rsidP="0034066E">
            <w:pPr>
              <w:jc w:val="center"/>
              <w:rPr>
                <w:rFonts w:ascii="Times New Roman" w:hAnsi="Times New Roman"/>
                <w:color w:val="000000"/>
                <w:szCs w:val="21"/>
              </w:rPr>
            </w:pPr>
            <w:r w:rsidRPr="00694312">
              <w:rPr>
                <w:rFonts w:ascii="Times New Roman" w:hAnsi="Times New Roman"/>
                <w:color w:val="000000"/>
                <w:szCs w:val="21"/>
              </w:rPr>
              <w:t>4,850,000</w:t>
            </w:r>
          </w:p>
        </w:tc>
        <w:tc>
          <w:tcPr>
            <w:tcW w:w="1163" w:type="dxa"/>
          </w:tcPr>
          <w:p w14:paraId="5782047B" w14:textId="503C51E1" w:rsidR="0034066E" w:rsidRPr="00694312" w:rsidRDefault="0034066E" w:rsidP="0034066E">
            <w:pPr>
              <w:spacing w:line="240" w:lineRule="exact"/>
              <w:rPr>
                <w:szCs w:val="21"/>
              </w:rPr>
            </w:pPr>
            <w:r w:rsidRPr="00694312">
              <w:rPr>
                <w:szCs w:val="21"/>
              </w:rPr>
              <w:t>2023年限制性股票激励计划限售</w:t>
            </w:r>
          </w:p>
        </w:tc>
        <w:tc>
          <w:tcPr>
            <w:tcW w:w="1165" w:type="dxa"/>
          </w:tcPr>
          <w:p w14:paraId="31F2D7DF" w14:textId="2E9915A5" w:rsidR="0034066E" w:rsidRPr="00694312" w:rsidRDefault="0034066E" w:rsidP="0034066E">
            <w:pPr>
              <w:rPr>
                <w:szCs w:val="21"/>
              </w:rPr>
            </w:pPr>
            <w:r w:rsidRPr="00694312">
              <w:rPr>
                <w:rFonts w:hint="eastAsia"/>
                <w:szCs w:val="21"/>
              </w:rPr>
              <w:t>2</w:t>
            </w:r>
            <w:r w:rsidRPr="00694312">
              <w:rPr>
                <w:szCs w:val="21"/>
              </w:rPr>
              <w:t>02</w:t>
            </w:r>
            <w:r w:rsidR="00694312">
              <w:rPr>
                <w:rFonts w:hint="eastAsia"/>
                <w:szCs w:val="21"/>
              </w:rPr>
              <w:t>5</w:t>
            </w:r>
            <w:r w:rsidRPr="00694312">
              <w:rPr>
                <w:rFonts w:hint="eastAsia"/>
                <w:szCs w:val="21"/>
              </w:rPr>
              <w:t>年1</w:t>
            </w:r>
            <w:r w:rsidRPr="00694312">
              <w:rPr>
                <w:szCs w:val="21"/>
              </w:rPr>
              <w:t>1</w:t>
            </w:r>
            <w:r w:rsidRPr="00694312">
              <w:rPr>
                <w:rFonts w:hint="eastAsia"/>
                <w:szCs w:val="21"/>
              </w:rPr>
              <w:t>月1</w:t>
            </w:r>
            <w:r w:rsidRPr="00694312">
              <w:rPr>
                <w:szCs w:val="21"/>
              </w:rPr>
              <w:t>4</w:t>
            </w:r>
            <w:r w:rsidRPr="00694312">
              <w:rPr>
                <w:rFonts w:hint="eastAsia"/>
                <w:szCs w:val="21"/>
              </w:rPr>
              <w:t>日解锁第一批</w:t>
            </w:r>
          </w:p>
        </w:tc>
      </w:tr>
      <w:tr w:rsidR="0034066E" w14:paraId="34B5EEF7" w14:textId="77777777" w:rsidTr="0034066E">
        <w:tc>
          <w:tcPr>
            <w:tcW w:w="1372" w:type="dxa"/>
            <w:vAlign w:val="center"/>
          </w:tcPr>
          <w:p w14:paraId="0CCE4789" w14:textId="77777777" w:rsidR="0034066E" w:rsidRPr="00694312" w:rsidRDefault="0034066E" w:rsidP="0034066E">
            <w:pPr>
              <w:jc w:val="center"/>
              <w:rPr>
                <w:szCs w:val="21"/>
              </w:rPr>
            </w:pPr>
            <w:r w:rsidRPr="00694312">
              <w:rPr>
                <w:szCs w:val="21"/>
              </w:rPr>
              <w:t>合计</w:t>
            </w:r>
          </w:p>
        </w:tc>
        <w:tc>
          <w:tcPr>
            <w:tcW w:w="1371" w:type="dxa"/>
            <w:vAlign w:val="center"/>
          </w:tcPr>
          <w:p w14:paraId="609B1322" w14:textId="3C417336" w:rsidR="0034066E" w:rsidRPr="00694312" w:rsidRDefault="0034066E" w:rsidP="0034066E">
            <w:pPr>
              <w:jc w:val="right"/>
              <w:rPr>
                <w:szCs w:val="21"/>
              </w:rPr>
            </w:pPr>
            <w:r w:rsidRPr="00694312">
              <w:rPr>
                <w:rFonts w:hint="eastAsia"/>
                <w:color w:val="000000"/>
                <w:szCs w:val="21"/>
              </w:rPr>
              <w:t>120,265,988</w:t>
            </w:r>
          </w:p>
        </w:tc>
        <w:tc>
          <w:tcPr>
            <w:tcW w:w="1266" w:type="dxa"/>
            <w:vAlign w:val="center"/>
          </w:tcPr>
          <w:p w14:paraId="3839DA51" w14:textId="35EDC053" w:rsidR="0034066E" w:rsidRPr="00694312" w:rsidRDefault="0034066E" w:rsidP="0034066E">
            <w:pPr>
              <w:jc w:val="right"/>
              <w:rPr>
                <w:szCs w:val="21"/>
              </w:rPr>
            </w:pPr>
            <w:r w:rsidRPr="00694312">
              <w:rPr>
                <w:rFonts w:ascii="Times New Roman" w:eastAsia="等线" w:hAnsi="Times New Roman" w:cs="Times New Roman"/>
                <w:color w:val="000000"/>
                <w:szCs w:val="21"/>
              </w:rPr>
              <w:t>106,196,883</w:t>
            </w:r>
          </w:p>
        </w:tc>
        <w:tc>
          <w:tcPr>
            <w:tcW w:w="1220" w:type="dxa"/>
            <w:vAlign w:val="center"/>
          </w:tcPr>
          <w:p w14:paraId="1E791C89" w14:textId="7CF80498" w:rsidR="0034066E" w:rsidRPr="00694312" w:rsidRDefault="0034066E" w:rsidP="0034066E">
            <w:pPr>
              <w:jc w:val="right"/>
              <w:rPr>
                <w:szCs w:val="21"/>
              </w:rPr>
            </w:pPr>
            <w:r w:rsidRPr="00694312">
              <w:rPr>
                <w:rFonts w:hint="eastAsia"/>
                <w:color w:val="000000"/>
                <w:szCs w:val="21"/>
              </w:rPr>
              <w:t>5,400,000</w:t>
            </w:r>
          </w:p>
        </w:tc>
        <w:tc>
          <w:tcPr>
            <w:tcW w:w="1266" w:type="dxa"/>
            <w:vAlign w:val="center"/>
          </w:tcPr>
          <w:p w14:paraId="274875B5" w14:textId="51D53042" w:rsidR="0034066E" w:rsidRPr="00694312" w:rsidRDefault="0034066E" w:rsidP="0034066E">
            <w:pPr>
              <w:jc w:val="right"/>
              <w:rPr>
                <w:szCs w:val="21"/>
              </w:rPr>
            </w:pPr>
            <w:r w:rsidRPr="00694312">
              <w:rPr>
                <w:rFonts w:hint="eastAsia"/>
                <w:color w:val="000000"/>
                <w:szCs w:val="21"/>
              </w:rPr>
              <w:t>19,469,105</w:t>
            </w:r>
          </w:p>
        </w:tc>
        <w:tc>
          <w:tcPr>
            <w:tcW w:w="1163" w:type="dxa"/>
          </w:tcPr>
          <w:p w14:paraId="21D8749A" w14:textId="77777777" w:rsidR="0034066E" w:rsidRPr="00694312" w:rsidRDefault="0034066E" w:rsidP="0034066E">
            <w:pPr>
              <w:jc w:val="center"/>
              <w:rPr>
                <w:szCs w:val="21"/>
              </w:rPr>
            </w:pPr>
            <w:r w:rsidRPr="00694312">
              <w:rPr>
                <w:rFonts w:hint="eastAsia"/>
                <w:szCs w:val="21"/>
              </w:rPr>
              <w:t>/</w:t>
            </w:r>
          </w:p>
        </w:tc>
        <w:tc>
          <w:tcPr>
            <w:tcW w:w="1165" w:type="dxa"/>
          </w:tcPr>
          <w:p w14:paraId="07FDF53E" w14:textId="77777777" w:rsidR="0034066E" w:rsidRPr="00694312" w:rsidRDefault="0034066E" w:rsidP="0034066E">
            <w:pPr>
              <w:jc w:val="center"/>
              <w:rPr>
                <w:szCs w:val="21"/>
              </w:rPr>
            </w:pPr>
            <w:r w:rsidRPr="00694312">
              <w:rPr>
                <w:rFonts w:hint="eastAsia"/>
                <w:szCs w:val="21"/>
              </w:rPr>
              <w:t>/</w:t>
            </w:r>
          </w:p>
        </w:tc>
      </w:tr>
    </w:tbl>
    <w:p w14:paraId="429D5059" w14:textId="77777777" w:rsidR="00FD0987" w:rsidRDefault="00FD0987">
      <w:pPr>
        <w:rPr>
          <w:rFonts w:asciiTheme="minorEastAsia" w:eastAsiaTheme="minorEastAsia" w:hAnsiTheme="minorEastAsia"/>
          <w:szCs w:val="21"/>
        </w:rPr>
      </w:pPr>
    </w:p>
    <w:p w14:paraId="28203F46" w14:textId="77777777" w:rsidR="00FD0987" w:rsidRDefault="00CF3046">
      <w:pPr>
        <w:pStyle w:val="2"/>
        <w:numPr>
          <w:ilvl w:val="0"/>
          <w:numId w:val="1"/>
        </w:numPr>
      </w:pPr>
      <w:r>
        <w:t>证券发行与上市情况</w:t>
      </w:r>
    </w:p>
    <w:p w14:paraId="78282B34" w14:textId="77777777" w:rsidR="00FD0987" w:rsidRDefault="00CF3046" w:rsidP="002203D8">
      <w:pPr>
        <w:pStyle w:val="3"/>
        <w:numPr>
          <w:ilvl w:val="0"/>
          <w:numId w:val="25"/>
        </w:numPr>
      </w:pPr>
      <w:r>
        <w:t>截至</w:t>
      </w:r>
      <w:r>
        <w:rPr>
          <w:rFonts w:hint="eastAsia"/>
        </w:rPr>
        <w:t>报告期内</w:t>
      </w:r>
      <w:r>
        <w:t>证券发行情况</w:t>
      </w:r>
    </w:p>
    <w:bookmarkStart w:id="130" w:name="_Hlk89954403" w:displacedByCustomXml="next"/>
    <w:sdt>
      <w:sdtPr>
        <w:alias w:val="是否适用：截至报告期内证券发行情况[双击切换]"/>
        <w:tag w:val="_GBC_a9b53137ff4442baa307fbc68ebc8cbc"/>
        <w:id w:val="41722622"/>
        <w:placeholder>
          <w:docPart w:val="GBC22222222222222222222222222222"/>
        </w:placeholder>
      </w:sdtPr>
      <w:sdtContent>
        <w:p w14:paraId="380E74BC"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A11A1B" w14:textId="77777777" w:rsidR="00FD0987" w:rsidRDefault="00CF3046">
      <w:pPr>
        <w:jc w:val="right"/>
        <w:rPr>
          <w:szCs w:val="21"/>
        </w:rPr>
      </w:pPr>
      <w:r>
        <w:rPr>
          <w:rFonts w:hint="eastAsia"/>
          <w:szCs w:val="21"/>
        </w:rPr>
        <w:t>单位：</w:t>
      </w:r>
      <w:sdt>
        <w:sdtPr>
          <w:rPr>
            <w:rFonts w:hint="eastAsia"/>
            <w:szCs w:val="21"/>
          </w:rPr>
          <w:alias w:val="单位：报告期内证券发行情况"/>
          <w:tag w:val="_GBC_97a55af02d71449cafe4112d94324193"/>
          <w:id w:val="157485336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r>
        <w:rPr>
          <w:rFonts w:hint="eastAsia"/>
          <w:szCs w:val="21"/>
        </w:rPr>
        <w:t xml:space="preserve">  币种：</w:t>
      </w:r>
      <w:sdt>
        <w:sdtPr>
          <w:rPr>
            <w:rFonts w:hint="eastAsia"/>
            <w:szCs w:val="21"/>
          </w:rPr>
          <w:alias w:val="币种：报告期内证券发行情况"/>
          <w:tag w:val="_GBC_aa3ad9c328164ecba8b95d532a53b4a9"/>
          <w:id w:val="-18489402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7"/>
        <w:tblW w:w="0" w:type="auto"/>
        <w:tblLook w:val="04A0" w:firstRow="1" w:lastRow="0" w:firstColumn="1" w:lastColumn="0" w:noHBand="0" w:noVBand="1"/>
      </w:tblPr>
      <w:tblGrid>
        <w:gridCol w:w="1786"/>
        <w:gridCol w:w="1178"/>
        <w:gridCol w:w="1191"/>
        <w:gridCol w:w="1178"/>
        <w:gridCol w:w="1177"/>
        <w:gridCol w:w="1135"/>
        <w:gridCol w:w="1178"/>
      </w:tblGrid>
      <w:tr w:rsidR="00FD0987" w14:paraId="18799966" w14:textId="77777777" w:rsidTr="000D73A9">
        <w:trPr>
          <w:trHeight w:val="165"/>
        </w:trPr>
        <w:sdt>
          <w:sdtPr>
            <w:tag w:val="_PLD_213a92a011c84e099a816a5336a450cc"/>
            <w:id w:val="1381445233"/>
          </w:sdtPr>
          <w:sdtContent>
            <w:tc>
              <w:tcPr>
                <w:tcW w:w="1786" w:type="dxa"/>
                <w:vAlign w:val="center"/>
              </w:tcPr>
              <w:p w14:paraId="48732E10" w14:textId="77777777" w:rsidR="00FD0987" w:rsidRDefault="00CF3046">
                <w:pPr>
                  <w:jc w:val="center"/>
                  <w:rPr>
                    <w:szCs w:val="21"/>
                  </w:rPr>
                </w:pPr>
                <w:r>
                  <w:rPr>
                    <w:rFonts w:hint="eastAsia"/>
                    <w:szCs w:val="21"/>
                  </w:rPr>
                  <w:t>股票及其衍生</w:t>
                </w:r>
              </w:p>
              <w:p w14:paraId="05BAF4C2" w14:textId="77777777" w:rsidR="00FD0987" w:rsidRDefault="00CF3046">
                <w:pPr>
                  <w:jc w:val="center"/>
                  <w:rPr>
                    <w:szCs w:val="21"/>
                  </w:rPr>
                </w:pPr>
                <w:r>
                  <w:rPr>
                    <w:rFonts w:hint="eastAsia"/>
                    <w:szCs w:val="21"/>
                  </w:rPr>
                  <w:t>证券的种类</w:t>
                </w:r>
              </w:p>
            </w:tc>
          </w:sdtContent>
        </w:sdt>
        <w:sdt>
          <w:sdtPr>
            <w:tag w:val="_PLD_076b37c9bd304e8d8d919720dff5d117"/>
            <w:id w:val="-21553928"/>
          </w:sdtPr>
          <w:sdtContent>
            <w:tc>
              <w:tcPr>
                <w:tcW w:w="1178" w:type="dxa"/>
                <w:vAlign w:val="center"/>
              </w:tcPr>
              <w:p w14:paraId="704C5AE4" w14:textId="77777777" w:rsidR="00FD0987" w:rsidRDefault="00CF3046">
                <w:pPr>
                  <w:jc w:val="center"/>
                  <w:rPr>
                    <w:szCs w:val="21"/>
                  </w:rPr>
                </w:pPr>
                <w:r>
                  <w:rPr>
                    <w:rFonts w:hint="eastAsia"/>
                    <w:szCs w:val="21"/>
                  </w:rPr>
                  <w:t>发行日期</w:t>
                </w:r>
              </w:p>
            </w:tc>
          </w:sdtContent>
        </w:sdt>
        <w:sdt>
          <w:sdtPr>
            <w:tag w:val="_PLD_83017f683fe744abb419c10516cae3b8"/>
            <w:id w:val="-1519840279"/>
          </w:sdtPr>
          <w:sdtContent>
            <w:tc>
              <w:tcPr>
                <w:tcW w:w="1191" w:type="dxa"/>
                <w:vAlign w:val="center"/>
              </w:tcPr>
              <w:p w14:paraId="3C47C14F" w14:textId="77777777" w:rsidR="00FD0987" w:rsidRDefault="00CF3046">
                <w:pPr>
                  <w:jc w:val="center"/>
                  <w:rPr>
                    <w:szCs w:val="21"/>
                  </w:rPr>
                </w:pPr>
                <w:r>
                  <w:rPr>
                    <w:rFonts w:hint="eastAsia"/>
                    <w:szCs w:val="21"/>
                  </w:rPr>
                  <w:t>发行价格（或利率）</w:t>
                </w:r>
              </w:p>
            </w:tc>
          </w:sdtContent>
        </w:sdt>
        <w:sdt>
          <w:sdtPr>
            <w:tag w:val="_PLD_a83f10a8fa0e4c71a8a8294cfa2f9ed7"/>
            <w:id w:val="282231529"/>
          </w:sdtPr>
          <w:sdtContent>
            <w:tc>
              <w:tcPr>
                <w:tcW w:w="1178" w:type="dxa"/>
                <w:vAlign w:val="center"/>
              </w:tcPr>
              <w:p w14:paraId="27CFBD81" w14:textId="77777777" w:rsidR="00FD0987" w:rsidRDefault="00CF3046">
                <w:pPr>
                  <w:jc w:val="center"/>
                  <w:rPr>
                    <w:szCs w:val="21"/>
                  </w:rPr>
                </w:pPr>
                <w:r>
                  <w:rPr>
                    <w:rFonts w:hint="eastAsia"/>
                    <w:szCs w:val="21"/>
                  </w:rPr>
                  <w:t>发行数量</w:t>
                </w:r>
              </w:p>
            </w:tc>
          </w:sdtContent>
        </w:sdt>
        <w:sdt>
          <w:sdtPr>
            <w:tag w:val="_PLD_0fd8e16104e242e3a87233e9722789bc"/>
            <w:id w:val="1866941175"/>
          </w:sdtPr>
          <w:sdtContent>
            <w:tc>
              <w:tcPr>
                <w:tcW w:w="1177" w:type="dxa"/>
                <w:vAlign w:val="center"/>
              </w:tcPr>
              <w:p w14:paraId="67A5D47A" w14:textId="77777777" w:rsidR="00FD0987" w:rsidRDefault="00CF3046">
                <w:pPr>
                  <w:jc w:val="center"/>
                  <w:rPr>
                    <w:szCs w:val="21"/>
                  </w:rPr>
                </w:pPr>
                <w:r>
                  <w:rPr>
                    <w:rFonts w:hint="eastAsia"/>
                    <w:szCs w:val="21"/>
                  </w:rPr>
                  <w:t>上市日期</w:t>
                </w:r>
              </w:p>
            </w:tc>
          </w:sdtContent>
        </w:sdt>
        <w:sdt>
          <w:sdtPr>
            <w:tag w:val="_PLD_83d2debad46441f6b48f45f45ef2c978"/>
            <w:id w:val="1449664218"/>
          </w:sdtPr>
          <w:sdtContent>
            <w:tc>
              <w:tcPr>
                <w:tcW w:w="1135" w:type="dxa"/>
                <w:vAlign w:val="center"/>
              </w:tcPr>
              <w:p w14:paraId="5FD54B9F" w14:textId="77777777" w:rsidR="00FD0987" w:rsidRDefault="00CF3046">
                <w:pPr>
                  <w:jc w:val="center"/>
                  <w:rPr>
                    <w:szCs w:val="21"/>
                  </w:rPr>
                </w:pPr>
                <w:r>
                  <w:rPr>
                    <w:rFonts w:hint="eastAsia"/>
                    <w:szCs w:val="21"/>
                  </w:rPr>
                  <w:t>获准上市交易数量</w:t>
                </w:r>
              </w:p>
            </w:tc>
          </w:sdtContent>
        </w:sdt>
        <w:sdt>
          <w:sdtPr>
            <w:tag w:val="_PLD_9129fdf6c81e4e5cba32093c9e2901e5"/>
            <w:id w:val="-631015782"/>
          </w:sdtPr>
          <w:sdtContent>
            <w:tc>
              <w:tcPr>
                <w:tcW w:w="1178" w:type="dxa"/>
                <w:vAlign w:val="center"/>
              </w:tcPr>
              <w:p w14:paraId="14C303E8" w14:textId="77777777" w:rsidR="00FD0987" w:rsidRDefault="00CF3046">
                <w:pPr>
                  <w:jc w:val="center"/>
                  <w:rPr>
                    <w:szCs w:val="21"/>
                  </w:rPr>
                </w:pPr>
                <w:r>
                  <w:rPr>
                    <w:rFonts w:hint="eastAsia"/>
                    <w:szCs w:val="21"/>
                  </w:rPr>
                  <w:t>交易终止日期</w:t>
                </w:r>
              </w:p>
            </w:tc>
          </w:sdtContent>
        </w:sdt>
      </w:tr>
      <w:tr w:rsidR="00FD0987" w14:paraId="437799AB" w14:textId="77777777" w:rsidTr="000D73A9">
        <w:trPr>
          <w:trHeight w:val="135"/>
        </w:trPr>
        <w:sdt>
          <w:sdtPr>
            <w:tag w:val="_PLD_e6a7cdf4a4a6450fbd5d6a8c4c8d974e"/>
            <w:id w:val="1471857629"/>
          </w:sdtPr>
          <w:sdtContent>
            <w:tc>
              <w:tcPr>
                <w:tcW w:w="8823" w:type="dxa"/>
                <w:gridSpan w:val="7"/>
              </w:tcPr>
              <w:p w14:paraId="0BFEA7CA" w14:textId="77777777" w:rsidR="00FD0987" w:rsidRDefault="00CF3046">
                <w:pPr>
                  <w:rPr>
                    <w:szCs w:val="21"/>
                  </w:rPr>
                </w:pPr>
                <w:r>
                  <w:rPr>
                    <w:rFonts w:hint="eastAsia"/>
                    <w:szCs w:val="21"/>
                  </w:rPr>
                  <w:t>普通股股票类</w:t>
                </w:r>
              </w:p>
            </w:tc>
          </w:sdtContent>
        </w:sdt>
      </w:tr>
      <w:tr w:rsidR="00FD0987" w14:paraId="78AF3D26" w14:textId="77777777" w:rsidTr="000D73A9">
        <w:trPr>
          <w:trHeight w:val="150"/>
        </w:trPr>
        <w:tc>
          <w:tcPr>
            <w:tcW w:w="1786" w:type="dxa"/>
          </w:tcPr>
          <w:p w14:paraId="5E4F122E" w14:textId="3C2B5B03" w:rsidR="00FD0987" w:rsidRPr="00287272" w:rsidRDefault="00F40C5F" w:rsidP="00F40C5F">
            <w:pPr>
              <w:jc w:val="center"/>
            </w:pPr>
            <w:r w:rsidRPr="00287272">
              <w:rPr>
                <w:rFonts w:hint="eastAsia"/>
              </w:rPr>
              <w:t>A股限制性股票</w:t>
            </w:r>
          </w:p>
        </w:tc>
        <w:tc>
          <w:tcPr>
            <w:tcW w:w="1178" w:type="dxa"/>
          </w:tcPr>
          <w:p w14:paraId="1A795F7B" w14:textId="074DDAEF" w:rsidR="00FD0987" w:rsidRPr="00287272" w:rsidRDefault="00F40C5F">
            <w:pPr>
              <w:jc w:val="right"/>
              <w:rPr>
                <w:szCs w:val="21"/>
              </w:rPr>
            </w:pPr>
            <w:r w:rsidRPr="00287272">
              <w:rPr>
                <w:szCs w:val="21"/>
              </w:rPr>
              <w:t>2023年12月28日</w:t>
            </w:r>
          </w:p>
        </w:tc>
        <w:tc>
          <w:tcPr>
            <w:tcW w:w="1191" w:type="dxa"/>
          </w:tcPr>
          <w:p w14:paraId="3D50B352" w14:textId="605C0A46" w:rsidR="00FD0987" w:rsidRPr="00287272" w:rsidRDefault="00F40C5F">
            <w:pPr>
              <w:jc w:val="right"/>
              <w:rPr>
                <w:szCs w:val="21"/>
              </w:rPr>
            </w:pPr>
            <w:r w:rsidRPr="00287272">
              <w:rPr>
                <w:rFonts w:hint="eastAsia"/>
                <w:szCs w:val="21"/>
              </w:rPr>
              <w:t>7.</w:t>
            </w:r>
            <w:r w:rsidRPr="00287272">
              <w:rPr>
                <w:szCs w:val="21"/>
              </w:rPr>
              <w:t>33</w:t>
            </w:r>
          </w:p>
        </w:tc>
        <w:tc>
          <w:tcPr>
            <w:tcW w:w="1178" w:type="dxa"/>
          </w:tcPr>
          <w:p w14:paraId="5BFC2F1F" w14:textId="6B37C7D7" w:rsidR="00FD0987" w:rsidRPr="00287272" w:rsidRDefault="00F40C5F">
            <w:pPr>
              <w:jc w:val="right"/>
              <w:rPr>
                <w:szCs w:val="21"/>
              </w:rPr>
            </w:pPr>
            <w:r w:rsidRPr="00287272">
              <w:rPr>
                <w:szCs w:val="21"/>
              </w:rPr>
              <w:t>5,400,000</w:t>
            </w:r>
          </w:p>
        </w:tc>
        <w:tc>
          <w:tcPr>
            <w:tcW w:w="1177" w:type="dxa"/>
          </w:tcPr>
          <w:p w14:paraId="74A8AC66" w14:textId="137185CD" w:rsidR="00FD0987" w:rsidRPr="00287272" w:rsidRDefault="008D30B6">
            <w:pPr>
              <w:jc w:val="right"/>
              <w:rPr>
                <w:szCs w:val="21"/>
              </w:rPr>
            </w:pPr>
            <w:r w:rsidRPr="00287272">
              <w:rPr>
                <w:rFonts w:hint="eastAsia"/>
                <w:szCs w:val="21"/>
              </w:rPr>
              <w:t>2</w:t>
            </w:r>
            <w:r w:rsidRPr="00287272">
              <w:rPr>
                <w:szCs w:val="21"/>
              </w:rPr>
              <w:t>024</w:t>
            </w:r>
            <w:r w:rsidRPr="00287272">
              <w:rPr>
                <w:rFonts w:hint="eastAsia"/>
                <w:szCs w:val="21"/>
              </w:rPr>
              <w:t>年1月4日</w:t>
            </w:r>
          </w:p>
        </w:tc>
        <w:tc>
          <w:tcPr>
            <w:tcW w:w="1135" w:type="dxa"/>
          </w:tcPr>
          <w:p w14:paraId="05EAB3BA" w14:textId="0526BA8E" w:rsidR="00FD0987" w:rsidRPr="00287272" w:rsidRDefault="008D30B6">
            <w:pPr>
              <w:jc w:val="right"/>
              <w:rPr>
                <w:szCs w:val="21"/>
              </w:rPr>
            </w:pPr>
            <w:r w:rsidRPr="00287272">
              <w:rPr>
                <w:rFonts w:hint="eastAsia"/>
                <w:szCs w:val="21"/>
              </w:rPr>
              <w:t>0</w:t>
            </w:r>
          </w:p>
        </w:tc>
        <w:tc>
          <w:tcPr>
            <w:tcW w:w="1178" w:type="dxa"/>
          </w:tcPr>
          <w:p w14:paraId="17FDA4FD" w14:textId="39CF8C17" w:rsidR="00FD0987" w:rsidRPr="00287272" w:rsidRDefault="008D30B6">
            <w:pPr>
              <w:jc w:val="right"/>
              <w:rPr>
                <w:szCs w:val="21"/>
              </w:rPr>
            </w:pPr>
            <w:r w:rsidRPr="00287272">
              <w:rPr>
                <w:rFonts w:hint="eastAsia"/>
                <w:szCs w:val="21"/>
              </w:rPr>
              <w:t>-</w:t>
            </w:r>
          </w:p>
        </w:tc>
      </w:tr>
    </w:tbl>
    <w:p w14:paraId="16F40C2D" w14:textId="77777777" w:rsidR="00FD0987" w:rsidRDefault="00FD0987">
      <w:pPr>
        <w:rPr>
          <w:szCs w:val="21"/>
        </w:rPr>
      </w:pPr>
    </w:p>
    <w:p w14:paraId="2B83C821" w14:textId="77777777" w:rsidR="00FD0987" w:rsidRDefault="00CF3046">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是否适用：截至报告期内证券发行情况的说明[双击切换]"/>
        <w:tag w:val="_GBC_41eee01683bd43189dc24a776753e295"/>
        <w:id w:val="1283544031"/>
        <w:placeholder>
          <w:docPart w:val="GBC22222222222222222222222222222"/>
        </w:placeholder>
      </w:sdtPr>
      <w:sdtContent>
        <w:p w14:paraId="41CB7EDA" w14:textId="25512FD1" w:rsidR="00FD0987" w:rsidRDefault="00CF3046" w:rsidP="009717D9">
          <w:pPr>
            <w:rPr>
              <w:szCs w:val="21"/>
            </w:rPr>
          </w:pPr>
          <w:r>
            <w:rPr>
              <w:szCs w:val="21"/>
            </w:rPr>
            <w:fldChar w:fldCharType="begin"/>
          </w:r>
          <w:r w:rsidR="009717D9">
            <w:rPr>
              <w:szCs w:val="21"/>
            </w:rPr>
            <w:instrText xml:space="preserve"> MACROBUTTON  SnrToggleCheckbox √适用  </w:instrText>
          </w:r>
          <w:r>
            <w:rPr>
              <w:szCs w:val="21"/>
            </w:rPr>
            <w:fldChar w:fldCharType="end"/>
          </w:r>
          <w:r>
            <w:rPr>
              <w:szCs w:val="21"/>
            </w:rPr>
            <w:fldChar w:fldCharType="begin"/>
          </w:r>
          <w:r w:rsidR="009717D9">
            <w:rPr>
              <w:szCs w:val="21"/>
            </w:rPr>
            <w:instrText xml:space="preserve"> MACROBUTTON  SnrToggleCheckbox □不适用 </w:instrText>
          </w:r>
          <w:r>
            <w:rPr>
              <w:szCs w:val="21"/>
            </w:rPr>
            <w:fldChar w:fldCharType="end"/>
          </w:r>
        </w:p>
      </w:sdtContent>
    </w:sdt>
    <w:bookmarkEnd w:id="130" w:displacedByCustomXml="prev"/>
    <w:sdt>
      <w:sdtPr>
        <w:rPr>
          <w:rFonts w:hint="eastAsia"/>
          <w:szCs w:val="21"/>
        </w:rPr>
        <w:alias w:val="报告期内证券发行情况的说明"/>
        <w:tag w:val="_GBC_554181dc253a4fa496d2a732435f9c84"/>
        <w:id w:val="-476220109"/>
        <w:placeholder>
          <w:docPart w:val="4CB26EECAF13408F909C94F7F683EC5C"/>
        </w:placeholder>
      </w:sdtPr>
      <w:sdtContent>
        <w:p w14:paraId="2B6DF6DB" w14:textId="6461BE4E" w:rsidR="009717D9" w:rsidRDefault="00CC3459" w:rsidP="00CC3459">
          <w:pPr>
            <w:ind w:firstLineChars="200" w:firstLine="420"/>
          </w:pPr>
          <w:r w:rsidRPr="00694312">
            <w:rPr>
              <w:szCs w:val="21"/>
            </w:rPr>
            <w:t>根据公司2023年第</w:t>
          </w:r>
          <w:r w:rsidRPr="00694312">
            <w:rPr>
              <w:rFonts w:hint="eastAsia"/>
              <w:szCs w:val="21"/>
            </w:rPr>
            <w:t>一</w:t>
          </w:r>
          <w:r w:rsidRPr="00694312">
            <w:rPr>
              <w:szCs w:val="21"/>
            </w:rPr>
            <w:t>次临时股东大会授权</w:t>
          </w:r>
          <w:r w:rsidRPr="00694312">
            <w:rPr>
              <w:rFonts w:hint="eastAsia"/>
              <w:szCs w:val="21"/>
            </w:rPr>
            <w:t>、</w:t>
          </w:r>
          <w:r w:rsidRPr="00694312">
            <w:rPr>
              <w:szCs w:val="21"/>
            </w:rPr>
            <w:t>2023年第一次A股类别股东大会及2023年第一次H股类别股东大会的授权，公司于2023年11月</w:t>
          </w:r>
          <w:r w:rsidRPr="00694312">
            <w:rPr>
              <w:rFonts w:hint="eastAsia"/>
              <w:szCs w:val="21"/>
            </w:rPr>
            <w:t>14</w:t>
          </w:r>
          <w:r w:rsidRPr="00694312">
            <w:rPr>
              <w:szCs w:val="21"/>
            </w:rPr>
            <w:t>日召开</w:t>
          </w:r>
          <w:r w:rsidRPr="00694312">
            <w:rPr>
              <w:rFonts w:hint="eastAsia"/>
              <w:szCs w:val="21"/>
            </w:rPr>
            <w:t>第十一届董事会第五次临时会议与第十一届监事会第七次会议，审议通过了《关于调整</w:t>
          </w:r>
          <w:r w:rsidRPr="00694312">
            <w:rPr>
              <w:szCs w:val="21"/>
            </w:rPr>
            <w:t>2023年限制性股票激励计划相关事项的议案》《关于向2023年限制性股票激励计划激励对象首次授予限制性股票的议案》。公司独立非执行董事对相关事项发表了独立意见，监事会对本次授予的激励对象名单进行了审核并发表了核查意见</w:t>
          </w:r>
          <w:r w:rsidRPr="00694312">
            <w:rPr>
              <w:rFonts w:hint="eastAsia"/>
              <w:szCs w:val="21"/>
            </w:rPr>
            <w:t>，</w:t>
          </w:r>
          <w:r w:rsidRPr="00694312">
            <w:rPr>
              <w:szCs w:val="21"/>
            </w:rPr>
            <w:t>律师发表了法律意见。根据中登上海分公司出具的《证券变更登记证明》，公司已</w:t>
          </w:r>
          <w:r w:rsidRPr="00694312">
            <w:rPr>
              <w:rFonts w:hint="eastAsia"/>
              <w:szCs w:val="21"/>
            </w:rPr>
            <w:t>于</w:t>
          </w:r>
          <w:r w:rsidRPr="00694312">
            <w:rPr>
              <w:rFonts w:hint="eastAsia"/>
              <w:szCs w:val="21"/>
            </w:rPr>
            <w:lastRenderedPageBreak/>
            <w:t>2</w:t>
          </w:r>
          <w:r w:rsidRPr="00694312">
            <w:rPr>
              <w:szCs w:val="21"/>
            </w:rPr>
            <w:t>023年</w:t>
          </w:r>
          <w:r w:rsidRPr="00694312">
            <w:rPr>
              <w:rFonts w:hint="eastAsia"/>
              <w:szCs w:val="21"/>
            </w:rPr>
            <w:t>1</w:t>
          </w:r>
          <w:r w:rsidRPr="00694312">
            <w:rPr>
              <w:szCs w:val="21"/>
            </w:rPr>
            <w:t>2月</w:t>
          </w:r>
          <w:r w:rsidRPr="00694312">
            <w:rPr>
              <w:rFonts w:hint="eastAsia"/>
              <w:szCs w:val="21"/>
            </w:rPr>
            <w:t>2</w:t>
          </w:r>
          <w:r w:rsidRPr="00694312">
            <w:rPr>
              <w:szCs w:val="21"/>
            </w:rPr>
            <w:t>8日完成了2023年限制性股票激励计划（以下简称“本激励计划”）限制性股票</w:t>
          </w:r>
          <w:r w:rsidRPr="00694312">
            <w:rPr>
              <w:rFonts w:hint="eastAsia"/>
              <w:szCs w:val="21"/>
            </w:rPr>
            <w:t>首次</w:t>
          </w:r>
          <w:r w:rsidRPr="00694312">
            <w:rPr>
              <w:szCs w:val="21"/>
            </w:rPr>
            <w:t>授予登记工作</w:t>
          </w:r>
          <w:r w:rsidRPr="00694312">
            <w:rPr>
              <w:rFonts w:hint="eastAsia"/>
              <w:szCs w:val="21"/>
            </w:rPr>
            <w:t>，</w:t>
          </w:r>
          <w:r w:rsidRPr="00694312">
            <w:rPr>
              <w:szCs w:val="21"/>
            </w:rPr>
            <w:t>本次新增</w:t>
          </w:r>
          <w:r w:rsidRPr="00694312">
            <w:rPr>
              <w:rFonts w:hint="eastAsia"/>
              <w:szCs w:val="21"/>
            </w:rPr>
            <w:t>限制性A股股票5</w:t>
          </w:r>
          <w:r w:rsidRPr="00694312">
            <w:rPr>
              <w:szCs w:val="21"/>
            </w:rPr>
            <w:t>,400,000股</w:t>
          </w:r>
          <w:r w:rsidRPr="00694312">
            <w:rPr>
              <w:rFonts w:hint="eastAsia"/>
              <w:szCs w:val="21"/>
            </w:rPr>
            <w:t>。详见公司于2</w:t>
          </w:r>
          <w:r w:rsidRPr="00694312">
            <w:rPr>
              <w:szCs w:val="21"/>
            </w:rPr>
            <w:t>023年12月29日</w:t>
          </w:r>
          <w:r w:rsidRPr="00694312">
            <w:rPr>
              <w:rFonts w:hint="eastAsia"/>
              <w:szCs w:val="21"/>
            </w:rPr>
            <w:t>披露的《</w:t>
          </w:r>
          <w:r w:rsidRPr="00694312">
            <w:rPr>
              <w:szCs w:val="21"/>
            </w:rPr>
            <w:t>2023年股权激励计划限制性股票首次授予结果公告</w:t>
          </w:r>
          <w:r w:rsidRPr="00694312">
            <w:rPr>
              <w:rFonts w:hint="eastAsia"/>
              <w:szCs w:val="21"/>
            </w:rPr>
            <w:t>》（公告编号：临2</w:t>
          </w:r>
          <w:r w:rsidRPr="00694312">
            <w:rPr>
              <w:szCs w:val="21"/>
            </w:rPr>
            <w:t>023-064</w:t>
          </w:r>
          <w:r w:rsidRPr="00694312">
            <w:rPr>
              <w:rFonts w:hint="eastAsia"/>
              <w:szCs w:val="21"/>
            </w:rPr>
            <w:t>）。</w:t>
          </w:r>
        </w:p>
      </w:sdtContent>
    </w:sdt>
    <w:p w14:paraId="36CE4963" w14:textId="77777777" w:rsidR="00FD0987" w:rsidRDefault="00FD0987">
      <w:pPr>
        <w:rPr>
          <w:szCs w:val="21"/>
        </w:rPr>
      </w:pPr>
    </w:p>
    <w:p w14:paraId="22E22CCA" w14:textId="77777777" w:rsidR="00FD0987" w:rsidRDefault="00CF3046" w:rsidP="002203D8">
      <w:pPr>
        <w:pStyle w:val="3"/>
        <w:numPr>
          <w:ilvl w:val="0"/>
          <w:numId w:val="25"/>
        </w:numPr>
        <w:rPr>
          <w:szCs w:val="21"/>
        </w:rPr>
      </w:pPr>
      <w:r>
        <w:rPr>
          <w:rFonts w:hint="eastAsia"/>
          <w:szCs w:val="21"/>
        </w:rPr>
        <w:t>公司股份总数及股东结构变动及公司资产和负债结构的变动情况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926569111"/>
        <w:placeholder>
          <w:docPart w:val="GBC22222222222222222222222222222"/>
        </w:placeholder>
      </w:sdtPr>
      <w:sdtContent>
        <w:p w14:paraId="59DD0258"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公司股份总数及结构的变动的说明"/>
        <w:tag w:val="_GBC_f052eac1038944c191b4dbc4a4fa7ea9"/>
        <w:id w:val="-1864972738"/>
        <w:placeholder>
          <w:docPart w:val="GBC22222222222222222222222222222"/>
        </w:placeholder>
      </w:sdtPr>
      <w:sdtContent>
        <w:p w14:paraId="76DB39D8" w14:textId="20BF2590" w:rsidR="008D30B6" w:rsidRDefault="008D30B6" w:rsidP="008D30B6">
          <w:pPr>
            <w:ind w:firstLine="420"/>
            <w:rPr>
              <w:szCs w:val="21"/>
            </w:rPr>
          </w:pPr>
          <w:r w:rsidRPr="00B3606A">
            <w:rPr>
              <w:rFonts w:hint="eastAsia"/>
              <w:szCs w:val="21"/>
            </w:rPr>
            <w:t>报告期内，</w:t>
          </w:r>
          <w:r w:rsidR="00E77DD3" w:rsidRPr="00E77DD3">
            <w:rPr>
              <w:rFonts w:hint="eastAsia"/>
              <w:szCs w:val="21"/>
            </w:rPr>
            <w:t>根据公司</w:t>
          </w:r>
          <w:r w:rsidR="00E77DD3" w:rsidRPr="00E77DD3">
            <w:rPr>
              <w:szCs w:val="21"/>
            </w:rPr>
            <w:t>2023年第一次临时股东大会授权、2023年第一次A股类别股东大会及2023年第一次H股类别股东大会的授权，公司于2023年11月14日召开第十一届董事会第五次临时会议与第十一届监事会第七次会议，审议通过了《关于调整2023年限制性股票激励计划相关事项的议案》《关于向2023年限制性股票激励计划激励对象首次授予限制性股票的议案》。</w:t>
          </w:r>
          <w:r w:rsidRPr="00B3606A">
            <w:rPr>
              <w:rFonts w:hint="eastAsia"/>
              <w:szCs w:val="21"/>
            </w:rPr>
            <w:t>公司</w:t>
          </w:r>
          <w:r>
            <w:rPr>
              <w:rFonts w:hint="eastAsia"/>
              <w:szCs w:val="21"/>
            </w:rPr>
            <w:t>通过</w:t>
          </w:r>
          <w:r w:rsidRPr="006A0A38">
            <w:rPr>
              <w:rFonts w:hint="eastAsia"/>
              <w:szCs w:val="21"/>
            </w:rPr>
            <w:t>发行</w:t>
          </w:r>
          <w:r w:rsidR="00E77DD3">
            <w:rPr>
              <w:rFonts w:hint="eastAsia"/>
              <w:szCs w:val="21"/>
            </w:rPr>
            <w:t>限制性股票</w:t>
          </w:r>
          <w:r>
            <w:rPr>
              <w:rFonts w:hint="eastAsia"/>
              <w:szCs w:val="21"/>
            </w:rPr>
            <w:t>，共</w:t>
          </w:r>
          <w:r w:rsidRPr="00B3606A">
            <w:rPr>
              <w:rFonts w:hint="eastAsia"/>
              <w:szCs w:val="21"/>
            </w:rPr>
            <w:t>发行人民币普通股（</w:t>
          </w:r>
          <w:r w:rsidRPr="00B3606A">
            <w:rPr>
              <w:szCs w:val="21"/>
            </w:rPr>
            <w:t>A 股）</w:t>
          </w:r>
          <w:r w:rsidR="00E77DD3">
            <w:rPr>
              <w:szCs w:val="21"/>
            </w:rPr>
            <w:t>5,400,000</w:t>
          </w:r>
          <w:r w:rsidRPr="00B3606A">
            <w:rPr>
              <w:szCs w:val="21"/>
            </w:rPr>
            <w:t>股，</w:t>
          </w:r>
          <w:r w:rsidR="00E77DD3">
            <w:rPr>
              <w:rFonts w:hint="eastAsia"/>
              <w:szCs w:val="21"/>
            </w:rPr>
            <w:t>于2</w:t>
          </w:r>
          <w:r w:rsidR="00E77DD3">
            <w:rPr>
              <w:szCs w:val="21"/>
            </w:rPr>
            <w:t>023</w:t>
          </w:r>
          <w:r w:rsidR="00E77DD3">
            <w:rPr>
              <w:rFonts w:hint="eastAsia"/>
              <w:szCs w:val="21"/>
            </w:rPr>
            <w:t>年1</w:t>
          </w:r>
          <w:r w:rsidR="00E77DD3">
            <w:rPr>
              <w:szCs w:val="21"/>
            </w:rPr>
            <w:t>2</w:t>
          </w:r>
          <w:r w:rsidR="00E77DD3">
            <w:rPr>
              <w:rFonts w:hint="eastAsia"/>
              <w:szCs w:val="21"/>
            </w:rPr>
            <w:t>月2</w:t>
          </w:r>
          <w:r w:rsidR="00E77DD3">
            <w:rPr>
              <w:szCs w:val="21"/>
            </w:rPr>
            <w:t>8</w:t>
          </w:r>
          <w:r w:rsidR="00E77DD3">
            <w:rPr>
              <w:rFonts w:hint="eastAsia"/>
              <w:szCs w:val="21"/>
            </w:rPr>
            <w:t>日完成</w:t>
          </w:r>
          <w:r w:rsidR="00E77DD3" w:rsidRPr="00E77DD3">
            <w:rPr>
              <w:rFonts w:hint="eastAsia"/>
              <w:szCs w:val="21"/>
            </w:rPr>
            <w:t>限制性股票</w:t>
          </w:r>
          <w:r w:rsidR="00E77DD3">
            <w:rPr>
              <w:rFonts w:hint="eastAsia"/>
              <w:szCs w:val="21"/>
            </w:rPr>
            <w:t>首次</w:t>
          </w:r>
          <w:r w:rsidR="00E77DD3" w:rsidRPr="00E77DD3">
            <w:rPr>
              <w:rFonts w:hint="eastAsia"/>
              <w:szCs w:val="21"/>
            </w:rPr>
            <w:t>授予登记，公司股份总数将由</w:t>
          </w:r>
          <w:r w:rsidR="00E77DD3" w:rsidRPr="00E77DD3">
            <w:rPr>
              <w:szCs w:val="21"/>
            </w:rPr>
            <w:t>542,265,988股增加至547,665,988股。</w:t>
          </w:r>
          <w:r w:rsidRPr="00B3606A">
            <w:rPr>
              <w:szCs w:val="21"/>
            </w:rPr>
            <w:t xml:space="preserve">公司控股股东持股比例由 </w:t>
          </w:r>
          <w:r w:rsidR="00E77DD3">
            <w:rPr>
              <w:rFonts w:ascii="Times New Roman" w:hAnsi="Times New Roman" w:cs="Arial"/>
              <w:color w:val="000000"/>
              <w:szCs w:val="18"/>
            </w:rPr>
            <w:t>45.32%</w:t>
          </w:r>
          <w:r w:rsidRPr="00B3606A">
            <w:rPr>
              <w:szCs w:val="21"/>
            </w:rPr>
            <w:t xml:space="preserve">变更为 </w:t>
          </w:r>
          <w:r w:rsidR="00E77DD3">
            <w:rPr>
              <w:rFonts w:ascii="Times New Roman" w:hAnsi="Times New Roman" w:cs="Arial"/>
              <w:color w:val="000000"/>
              <w:szCs w:val="18"/>
            </w:rPr>
            <w:t>44.87%</w:t>
          </w:r>
          <w:r w:rsidRPr="00B3606A">
            <w:rPr>
              <w:szCs w:val="21"/>
            </w:rPr>
            <w:t>，公司控</w:t>
          </w:r>
          <w:r w:rsidRPr="00B3606A">
            <w:rPr>
              <w:rFonts w:hint="eastAsia"/>
              <w:szCs w:val="21"/>
            </w:rPr>
            <w:t>制权未发生变化。</w:t>
          </w:r>
        </w:p>
        <w:p w14:paraId="5346FCF8" w14:textId="77777777" w:rsidR="008D30B6" w:rsidRPr="00B3606A" w:rsidRDefault="008D30B6" w:rsidP="008D30B6">
          <w:pPr>
            <w:ind w:firstLine="420"/>
            <w:rPr>
              <w:szCs w:val="21"/>
            </w:rPr>
          </w:pPr>
        </w:p>
        <w:p w14:paraId="0EAFD652" w14:textId="08F0B84F" w:rsidR="00FD0987" w:rsidRDefault="00E77DD3" w:rsidP="008D30B6">
          <w:pPr>
            <w:ind w:firstLineChars="200" w:firstLine="420"/>
            <w:rPr>
              <w:szCs w:val="21"/>
            </w:rPr>
          </w:pPr>
          <w:r w:rsidRPr="00E77DD3">
            <w:rPr>
              <w:rFonts w:hint="eastAsia"/>
              <w:szCs w:val="21"/>
            </w:rPr>
            <w:t>根据信永中和会计师事务所（特殊普通合伙）</w:t>
          </w:r>
          <w:r w:rsidR="00600DC0">
            <w:rPr>
              <w:rFonts w:hint="eastAsia"/>
              <w:szCs w:val="21"/>
            </w:rPr>
            <w:t>于</w:t>
          </w:r>
          <w:r w:rsidR="00600DC0" w:rsidRPr="00B3606A">
            <w:rPr>
              <w:szCs w:val="21"/>
            </w:rPr>
            <w:t>202</w:t>
          </w:r>
          <w:r w:rsidR="00600DC0">
            <w:rPr>
              <w:szCs w:val="21"/>
            </w:rPr>
            <w:t>3</w:t>
          </w:r>
          <w:r w:rsidR="00600DC0" w:rsidRPr="00B3606A">
            <w:rPr>
              <w:szCs w:val="21"/>
            </w:rPr>
            <w:t>年</w:t>
          </w:r>
          <w:r w:rsidR="00600DC0">
            <w:rPr>
              <w:szCs w:val="21"/>
            </w:rPr>
            <w:t>12</w:t>
          </w:r>
          <w:r w:rsidR="00600DC0" w:rsidRPr="00B3606A">
            <w:rPr>
              <w:szCs w:val="21"/>
            </w:rPr>
            <w:t>月</w:t>
          </w:r>
          <w:r w:rsidR="00600DC0">
            <w:rPr>
              <w:szCs w:val="21"/>
            </w:rPr>
            <w:t>19</w:t>
          </w:r>
          <w:r w:rsidR="00600DC0" w:rsidRPr="00B3606A">
            <w:rPr>
              <w:szCs w:val="21"/>
            </w:rPr>
            <w:t>日</w:t>
          </w:r>
          <w:r w:rsidRPr="00E77DD3">
            <w:rPr>
              <w:rFonts w:hint="eastAsia"/>
              <w:szCs w:val="21"/>
            </w:rPr>
            <w:t>出具的</w:t>
          </w:r>
          <w:r w:rsidRPr="00E77DD3">
            <w:rPr>
              <w:szCs w:val="21"/>
            </w:rPr>
            <w:t>XYZH/2023BJAA3B0482号《验资报告》，截至2023年12月11日止，公司已收到2023年限制性股票激励计划的115名激励对象缴纳的</w:t>
          </w:r>
          <w:r w:rsidR="00600DC0">
            <w:rPr>
              <w:szCs w:val="21"/>
            </w:rPr>
            <w:t>5,400,000</w:t>
          </w:r>
          <w:r w:rsidR="00600DC0" w:rsidRPr="00B3606A">
            <w:rPr>
              <w:szCs w:val="21"/>
            </w:rPr>
            <w:t>股</w:t>
          </w:r>
          <w:r w:rsidRPr="00E77DD3">
            <w:rPr>
              <w:szCs w:val="21"/>
            </w:rPr>
            <w:t>股票认购款合计人民币39,582,000元</w:t>
          </w:r>
          <w:r w:rsidR="00600DC0">
            <w:rPr>
              <w:rFonts w:hint="eastAsia"/>
              <w:szCs w:val="21"/>
            </w:rPr>
            <w:t>，其中人民币5</w:t>
          </w:r>
          <w:r w:rsidR="00600DC0">
            <w:rPr>
              <w:szCs w:val="21"/>
            </w:rPr>
            <w:t>,400,000</w:t>
          </w:r>
          <w:r w:rsidR="00600DC0">
            <w:rPr>
              <w:rFonts w:hint="eastAsia"/>
              <w:szCs w:val="21"/>
            </w:rPr>
            <w:t>元作为新增注册资本及股本，其余计入资本公积</w:t>
          </w:r>
          <w:r w:rsidRPr="00E77DD3">
            <w:rPr>
              <w:szCs w:val="21"/>
            </w:rPr>
            <w:t>。</w:t>
          </w:r>
        </w:p>
      </w:sdtContent>
    </w:sdt>
    <w:p w14:paraId="0ABDADEE" w14:textId="77777777" w:rsidR="00FD0987" w:rsidRDefault="00FD0987">
      <w:pPr>
        <w:rPr>
          <w:szCs w:val="21"/>
        </w:rPr>
      </w:pPr>
    </w:p>
    <w:p w14:paraId="29C64866" w14:textId="77777777" w:rsidR="00FD0987" w:rsidRDefault="00CF3046" w:rsidP="002203D8">
      <w:pPr>
        <w:pStyle w:val="3"/>
        <w:numPr>
          <w:ilvl w:val="0"/>
          <w:numId w:val="25"/>
        </w:numPr>
        <w:rPr>
          <w:szCs w:val="21"/>
        </w:rPr>
      </w:pPr>
      <w:r>
        <w:rPr>
          <w:rFonts w:hint="eastAsia"/>
          <w:szCs w:val="21"/>
        </w:rPr>
        <w:t>现存的内部职工股情况</w:t>
      </w:r>
    </w:p>
    <w:sdt>
      <w:sdtPr>
        <w:alias w:val="是否适用：现存的内部职工股情况[双击切换]"/>
        <w:tag w:val="_GBC_fa5e90226e14408b891f1c5a9dbbf2c5"/>
        <w:id w:val="-1360274560"/>
        <w:placeholder>
          <w:docPart w:val="GBC22222222222222222222222222222"/>
        </w:placeholder>
      </w:sdtPr>
      <w:sdtContent>
        <w:p w14:paraId="3D64E3D8" w14:textId="61D0FFA9" w:rsidR="00FD0987" w:rsidRDefault="00CF3046" w:rsidP="00BF3A9F">
          <w:pPr>
            <w:pStyle w:val="234"/>
          </w:pPr>
          <w:r>
            <w:fldChar w:fldCharType="begin"/>
          </w:r>
          <w:r w:rsidR="00BF3A9F">
            <w:instrText xml:space="preserve">MACROBUTTON  SnrToggleCheckbox □适用 </w:instrText>
          </w:r>
          <w:r>
            <w:fldChar w:fldCharType="end"/>
          </w:r>
          <w:r>
            <w:fldChar w:fldCharType="begin"/>
          </w:r>
          <w:r w:rsidR="00BF3A9F">
            <w:instrText xml:space="preserve"> MACROBUTTON  SnrToggleCheckbox √不适用 </w:instrText>
          </w:r>
          <w:r>
            <w:fldChar w:fldCharType="end"/>
          </w:r>
        </w:p>
      </w:sdtContent>
    </w:sdt>
    <w:p w14:paraId="7D39BCC0" w14:textId="77777777" w:rsidR="00BF3A9F" w:rsidRDefault="00BF3A9F" w:rsidP="00BF3A9F">
      <w:pPr>
        <w:pStyle w:val="234"/>
      </w:pPr>
    </w:p>
    <w:p w14:paraId="6285B826" w14:textId="77777777" w:rsidR="00FD0987" w:rsidRDefault="00CF3046">
      <w:pPr>
        <w:pStyle w:val="2"/>
        <w:numPr>
          <w:ilvl w:val="0"/>
          <w:numId w:val="1"/>
        </w:numPr>
      </w:pPr>
      <w:r>
        <w:t>股东</w:t>
      </w:r>
      <w:r>
        <w:rPr>
          <w:rFonts w:hint="eastAsia"/>
        </w:rPr>
        <w:t>和实际控制人</w:t>
      </w:r>
      <w:r>
        <w:t>情况</w:t>
      </w:r>
    </w:p>
    <w:p w14:paraId="3EF66C1C" w14:textId="77777777" w:rsidR="00FD0987" w:rsidRDefault="00CF3046" w:rsidP="002203D8">
      <w:pPr>
        <w:pStyle w:val="3"/>
        <w:numPr>
          <w:ilvl w:val="1"/>
          <w:numId w:val="12"/>
        </w:numPr>
        <w:tabs>
          <w:tab w:val="left" w:pos="851"/>
        </w:tabs>
        <w:ind w:left="426" w:hanging="426"/>
        <w:rPr>
          <w:szCs w:val="21"/>
        </w:rPr>
      </w:pPr>
      <w:r>
        <w:rPr>
          <w:rFonts w:hint="eastAsia"/>
          <w:szCs w:val="21"/>
        </w:rPr>
        <w:t>股东总数</w:t>
      </w:r>
    </w:p>
    <w:tbl>
      <w:tblPr>
        <w:tblStyle w:val="a7"/>
        <w:tblW w:w="0" w:type="auto"/>
        <w:tblLook w:val="04A0" w:firstRow="1" w:lastRow="0" w:firstColumn="1" w:lastColumn="0" w:noHBand="0" w:noVBand="1"/>
      </w:tblPr>
      <w:tblGrid>
        <w:gridCol w:w="4957"/>
        <w:gridCol w:w="3866"/>
      </w:tblGrid>
      <w:tr w:rsidR="00FD0987" w14:paraId="60847CBC" w14:textId="77777777" w:rsidTr="000A6C09">
        <w:sdt>
          <w:sdtPr>
            <w:tag w:val="_PLD_34738880649c43ac9597effd663adc10"/>
            <w:id w:val="627362591"/>
          </w:sdtPr>
          <w:sdtContent>
            <w:tc>
              <w:tcPr>
                <w:tcW w:w="4957" w:type="dxa"/>
              </w:tcPr>
              <w:p w14:paraId="0E9E5401" w14:textId="77777777" w:rsidR="00FD0987" w:rsidRDefault="00CF3046">
                <w:pPr>
                  <w:rPr>
                    <w:szCs w:val="21"/>
                  </w:rPr>
                </w:pPr>
                <w:r>
                  <w:rPr>
                    <w:szCs w:val="21"/>
                  </w:rPr>
                  <w:t>截</w:t>
                </w:r>
                <w:r>
                  <w:rPr>
                    <w:rFonts w:hint="eastAsia"/>
                    <w:szCs w:val="21"/>
                  </w:rPr>
                  <w:t>至</w:t>
                </w:r>
                <w:r>
                  <w:rPr>
                    <w:szCs w:val="21"/>
                  </w:rPr>
                  <w:t>报告期末</w:t>
                </w:r>
                <w:r>
                  <w:rPr>
                    <w:rFonts w:hint="eastAsia"/>
                    <w:szCs w:val="21"/>
                  </w:rPr>
                  <w:t>普通股</w:t>
                </w:r>
                <w:r>
                  <w:rPr>
                    <w:szCs w:val="21"/>
                  </w:rPr>
                  <w:t>股东总数(户)</w:t>
                </w:r>
              </w:p>
            </w:tc>
          </w:sdtContent>
        </w:sdt>
        <w:tc>
          <w:tcPr>
            <w:tcW w:w="3866" w:type="dxa"/>
          </w:tcPr>
          <w:p w14:paraId="6B095811" w14:textId="5C9DCA54" w:rsidR="00FD0987" w:rsidRDefault="008A275B">
            <w:pPr>
              <w:jc w:val="right"/>
              <w:rPr>
                <w:szCs w:val="21"/>
              </w:rPr>
            </w:pPr>
            <w:r>
              <w:rPr>
                <w:szCs w:val="21"/>
              </w:rPr>
              <w:t>39,638</w:t>
            </w:r>
          </w:p>
        </w:tc>
      </w:tr>
      <w:tr w:rsidR="00FD0987" w14:paraId="06010EB5" w14:textId="77777777" w:rsidTr="000A6C09">
        <w:tc>
          <w:tcPr>
            <w:tcW w:w="4957" w:type="dxa"/>
          </w:tcPr>
          <w:p w14:paraId="55B21C2D" w14:textId="77777777" w:rsidR="00FD0987" w:rsidRPr="00694312" w:rsidRDefault="00CF3046">
            <w:pPr>
              <w:rPr>
                <w:szCs w:val="21"/>
              </w:rPr>
            </w:pPr>
            <w:r w:rsidRPr="00694312">
              <w:rPr>
                <w:rFonts w:hint="eastAsia"/>
                <w:szCs w:val="21"/>
              </w:rPr>
              <w:t>年度报告披露日前上一月末的普通股股东总数</w:t>
            </w:r>
            <w:r w:rsidRPr="00694312">
              <w:rPr>
                <w:szCs w:val="21"/>
              </w:rPr>
              <w:t>(户)</w:t>
            </w:r>
          </w:p>
        </w:tc>
        <w:tc>
          <w:tcPr>
            <w:tcW w:w="3866" w:type="dxa"/>
          </w:tcPr>
          <w:p w14:paraId="2CEFC90F" w14:textId="31AE3FC1" w:rsidR="00FD0987" w:rsidRDefault="006A6A18">
            <w:pPr>
              <w:jc w:val="right"/>
              <w:rPr>
                <w:szCs w:val="21"/>
              </w:rPr>
            </w:pPr>
            <w:r w:rsidRPr="006A6A18">
              <w:rPr>
                <w:szCs w:val="21"/>
              </w:rPr>
              <w:t>54</w:t>
            </w:r>
            <w:r>
              <w:rPr>
                <w:szCs w:val="21"/>
              </w:rPr>
              <w:t>,</w:t>
            </w:r>
            <w:r w:rsidRPr="006A6A18">
              <w:rPr>
                <w:szCs w:val="21"/>
              </w:rPr>
              <w:t>462</w:t>
            </w:r>
          </w:p>
        </w:tc>
      </w:tr>
      <w:tr w:rsidR="00FD0987" w14:paraId="14D978F3" w14:textId="77777777" w:rsidTr="000A6C09">
        <w:tc>
          <w:tcPr>
            <w:tcW w:w="4957" w:type="dxa"/>
          </w:tcPr>
          <w:p w14:paraId="719DE974" w14:textId="77777777" w:rsidR="00FD0987" w:rsidRDefault="00CF3046">
            <w:pPr>
              <w:rPr>
                <w:szCs w:val="21"/>
              </w:rPr>
            </w:pPr>
            <w:r>
              <w:rPr>
                <w:rFonts w:hint="eastAsia"/>
                <w:szCs w:val="21"/>
              </w:rPr>
              <w:t>截至报告期末表决权恢复的优先股股东总数（户）</w:t>
            </w:r>
          </w:p>
        </w:tc>
        <w:tc>
          <w:tcPr>
            <w:tcW w:w="3866" w:type="dxa"/>
          </w:tcPr>
          <w:p w14:paraId="5211EDB7" w14:textId="10BC8117" w:rsidR="00FD0987" w:rsidRDefault="008A275B">
            <w:pPr>
              <w:jc w:val="right"/>
              <w:rPr>
                <w:szCs w:val="21"/>
              </w:rPr>
            </w:pPr>
            <w:r>
              <w:rPr>
                <w:rFonts w:hint="eastAsia"/>
                <w:szCs w:val="21"/>
              </w:rPr>
              <w:t>0</w:t>
            </w:r>
          </w:p>
        </w:tc>
      </w:tr>
      <w:tr w:rsidR="00FD0987" w14:paraId="616D4D9F" w14:textId="77777777" w:rsidTr="000A6C09">
        <w:tc>
          <w:tcPr>
            <w:tcW w:w="4957" w:type="dxa"/>
          </w:tcPr>
          <w:p w14:paraId="7601B23A" w14:textId="77777777" w:rsidR="00FD0987" w:rsidRDefault="00CF3046">
            <w:pPr>
              <w:rPr>
                <w:szCs w:val="21"/>
              </w:rPr>
            </w:pPr>
            <w:r>
              <w:rPr>
                <w:rFonts w:hint="eastAsia"/>
                <w:szCs w:val="21"/>
              </w:rPr>
              <w:t>年度报告披露日前上一月末表决权恢复的优先股股东总数（户）</w:t>
            </w:r>
          </w:p>
        </w:tc>
        <w:tc>
          <w:tcPr>
            <w:tcW w:w="3866" w:type="dxa"/>
          </w:tcPr>
          <w:p w14:paraId="3A1F64DD" w14:textId="2AB11737" w:rsidR="00FD0987" w:rsidRDefault="008A275B">
            <w:pPr>
              <w:jc w:val="right"/>
              <w:rPr>
                <w:szCs w:val="21"/>
              </w:rPr>
            </w:pPr>
            <w:r>
              <w:rPr>
                <w:rFonts w:hint="eastAsia"/>
                <w:szCs w:val="21"/>
              </w:rPr>
              <w:t>0</w:t>
            </w:r>
          </w:p>
        </w:tc>
      </w:tr>
    </w:tbl>
    <w:p w14:paraId="3947B6B6" w14:textId="77777777" w:rsidR="00FD0987" w:rsidRDefault="00FD0987">
      <w:pPr>
        <w:rPr>
          <w:szCs w:val="21"/>
        </w:rPr>
      </w:pPr>
    </w:p>
    <w:p w14:paraId="0F3937D1" w14:textId="77777777" w:rsidR="00FD0987" w:rsidRDefault="00CF3046" w:rsidP="002203D8">
      <w:pPr>
        <w:pStyle w:val="3"/>
        <w:numPr>
          <w:ilvl w:val="1"/>
          <w:numId w:val="12"/>
        </w:numPr>
        <w:ind w:left="426" w:hanging="426"/>
      </w:pPr>
      <w:r>
        <w:rPr>
          <w:rFonts w:hint="eastAsia"/>
          <w:szCs w:val="21"/>
        </w:rPr>
        <w:t>截至报告期末前十名股东、前十名流通股东（或无限售条件股东）持股情况表</w:t>
      </w:r>
    </w:p>
    <w:p w14:paraId="211EFC48" w14:textId="77777777" w:rsidR="00FD0987" w:rsidRDefault="00CF3046">
      <w:pPr>
        <w:ind w:firstLineChars="1900" w:firstLine="3990"/>
        <w:jc w:val="right"/>
        <w:rPr>
          <w:szCs w:val="21"/>
        </w:rPr>
      </w:pPr>
      <w:bookmarkStart w:id="131" w:name="_Hlk27487213"/>
      <w:r>
        <w:rPr>
          <w:bCs/>
          <w:szCs w:val="21"/>
        </w:rPr>
        <w:t>单位:</w:t>
      </w:r>
      <w:sdt>
        <w:sdtPr>
          <w:rPr>
            <w:bCs/>
            <w:szCs w:val="21"/>
          </w:rPr>
          <w:alias w:val="单位：前十名股东持股情况"/>
          <w:tag w:val="_GBC_b59e95c09d914c83b42ae5b68d0d6987"/>
          <w:id w:val="-962034017"/>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bCs/>
              <w:szCs w:val="21"/>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6"/>
        <w:gridCol w:w="1298"/>
        <w:gridCol w:w="1419"/>
        <w:gridCol w:w="788"/>
        <w:gridCol w:w="1373"/>
        <w:gridCol w:w="877"/>
        <w:gridCol w:w="232"/>
        <w:gridCol w:w="326"/>
        <w:gridCol w:w="1164"/>
      </w:tblGrid>
      <w:tr w:rsidR="00FD0987" w14:paraId="593028C2" w14:textId="77777777" w:rsidTr="001E2B27">
        <w:trPr>
          <w:cantSplit/>
        </w:trPr>
        <w:sdt>
          <w:sdtPr>
            <w:rPr>
              <w:rFonts w:ascii="宋体" w:hAnsi="宋体"/>
            </w:rPr>
            <w:tag w:val="_PLD_12180439b5ff4b00a01ff1f87b70f1de"/>
            <w:id w:val="-561336839"/>
          </w:sdtPr>
          <w:sdtContent>
            <w:tc>
              <w:tcPr>
                <w:tcW w:w="0" w:type="auto"/>
                <w:gridSpan w:val="9"/>
                <w:shd w:val="clear" w:color="auto" w:fill="auto"/>
                <w:vAlign w:val="center"/>
              </w:tcPr>
              <w:p w14:paraId="3CC12834" w14:textId="77777777" w:rsidR="00FD0987" w:rsidRDefault="00CF3046">
                <w:pPr>
                  <w:pStyle w:val="aa"/>
                  <w:jc w:val="center"/>
                  <w:rPr>
                    <w:rFonts w:ascii="宋体" w:hAnsi="宋体"/>
                  </w:rPr>
                </w:pPr>
                <w:r>
                  <w:rPr>
                    <w:rFonts w:ascii="宋体" w:hAnsi="宋体"/>
                  </w:rPr>
                  <w:t>前十名股东持股情况</w:t>
                </w:r>
                <w:r>
                  <w:rPr>
                    <w:rFonts w:ascii="宋体" w:hAnsi="宋体" w:hint="eastAsia"/>
                  </w:rPr>
                  <w:t>（不含通过转融通出借股份）</w:t>
                </w:r>
              </w:p>
            </w:tc>
          </w:sdtContent>
        </w:sdt>
      </w:tr>
      <w:tr w:rsidR="006357F4" w14:paraId="07472EFF" w14:textId="77777777" w:rsidTr="001E2B27">
        <w:trPr>
          <w:cantSplit/>
        </w:trPr>
        <w:sdt>
          <w:sdtPr>
            <w:tag w:val="_PLD_4e40ad86e5ee4c0cb28f819aa3924fb2"/>
            <w:id w:val="-1862741595"/>
          </w:sdtPr>
          <w:sdtContent>
            <w:tc>
              <w:tcPr>
                <w:tcW w:w="0" w:type="auto"/>
                <w:vMerge w:val="restart"/>
                <w:shd w:val="clear" w:color="auto" w:fill="auto"/>
                <w:vAlign w:val="center"/>
              </w:tcPr>
              <w:p w14:paraId="27987A76" w14:textId="77777777" w:rsidR="00FD0987" w:rsidRDefault="00CF3046">
                <w:pPr>
                  <w:jc w:val="center"/>
                  <w:rPr>
                    <w:szCs w:val="21"/>
                  </w:rPr>
                </w:pPr>
                <w:r>
                  <w:rPr>
                    <w:szCs w:val="21"/>
                  </w:rPr>
                  <w:t>股东名称</w:t>
                </w:r>
              </w:p>
              <w:p w14:paraId="1F9ECE7F" w14:textId="77777777" w:rsidR="00FD0987" w:rsidRDefault="00CF3046">
                <w:pPr>
                  <w:jc w:val="center"/>
                  <w:rPr>
                    <w:szCs w:val="21"/>
                  </w:rPr>
                </w:pPr>
                <w:r>
                  <w:rPr>
                    <w:rFonts w:hint="eastAsia"/>
                    <w:szCs w:val="21"/>
                  </w:rPr>
                  <w:t>（全称）</w:t>
                </w:r>
              </w:p>
            </w:tc>
          </w:sdtContent>
        </w:sdt>
        <w:sdt>
          <w:sdtPr>
            <w:tag w:val="_PLD_587b672a54ed4481b14f0963f010aefb"/>
            <w:id w:val="447056036"/>
          </w:sdtPr>
          <w:sdtContent>
            <w:tc>
              <w:tcPr>
                <w:tcW w:w="0" w:type="auto"/>
                <w:vMerge w:val="restart"/>
                <w:shd w:val="clear" w:color="auto" w:fill="auto"/>
                <w:vAlign w:val="center"/>
              </w:tcPr>
              <w:p w14:paraId="2A649882" w14:textId="77777777" w:rsidR="00FD0987" w:rsidRDefault="00CF3046">
                <w:pPr>
                  <w:jc w:val="center"/>
                  <w:rPr>
                    <w:szCs w:val="21"/>
                  </w:rPr>
                </w:pPr>
                <w:r>
                  <w:rPr>
                    <w:szCs w:val="21"/>
                  </w:rPr>
                  <w:t>报告期内增减</w:t>
                </w:r>
              </w:p>
            </w:tc>
          </w:sdtContent>
        </w:sdt>
        <w:sdt>
          <w:sdtPr>
            <w:tag w:val="_PLD_580f25e9dfa24c1d91f3845b6a6a42e5"/>
            <w:id w:val="1504707243"/>
          </w:sdtPr>
          <w:sdtContent>
            <w:tc>
              <w:tcPr>
                <w:tcW w:w="0" w:type="auto"/>
                <w:vMerge w:val="restart"/>
                <w:shd w:val="clear" w:color="auto" w:fill="auto"/>
                <w:vAlign w:val="center"/>
              </w:tcPr>
              <w:p w14:paraId="703B79CE" w14:textId="77777777" w:rsidR="00FD0987" w:rsidRDefault="00CF3046">
                <w:pPr>
                  <w:jc w:val="center"/>
                  <w:rPr>
                    <w:szCs w:val="21"/>
                  </w:rPr>
                </w:pPr>
                <w:r>
                  <w:rPr>
                    <w:szCs w:val="21"/>
                  </w:rPr>
                  <w:t>期末持股数量</w:t>
                </w:r>
              </w:p>
            </w:tc>
          </w:sdtContent>
        </w:sdt>
        <w:sdt>
          <w:sdtPr>
            <w:tag w:val="_PLD_e80658c5388c4bb0871489372e62334d"/>
            <w:id w:val="-1541584297"/>
          </w:sdtPr>
          <w:sdtContent>
            <w:tc>
              <w:tcPr>
                <w:tcW w:w="0" w:type="auto"/>
                <w:vMerge w:val="restart"/>
                <w:shd w:val="clear" w:color="auto" w:fill="auto"/>
                <w:vAlign w:val="center"/>
              </w:tcPr>
              <w:p w14:paraId="34BCD816" w14:textId="77777777" w:rsidR="00FD0987" w:rsidRDefault="00CF3046">
                <w:pPr>
                  <w:jc w:val="center"/>
                  <w:rPr>
                    <w:szCs w:val="21"/>
                  </w:rPr>
                </w:pPr>
                <w:r>
                  <w:rPr>
                    <w:szCs w:val="21"/>
                  </w:rPr>
                  <w:t>比例(%)</w:t>
                </w:r>
              </w:p>
            </w:tc>
          </w:sdtContent>
        </w:sdt>
        <w:sdt>
          <w:sdtPr>
            <w:rPr>
              <w:rFonts w:ascii="宋体" w:hAnsi="宋体"/>
            </w:rPr>
            <w:tag w:val="_PLD_0ed52eb839784cb0ab83b1692dc8b283"/>
            <w:id w:val="1319303774"/>
          </w:sdtPr>
          <w:sdtContent>
            <w:tc>
              <w:tcPr>
                <w:tcW w:w="0" w:type="auto"/>
                <w:vMerge w:val="restart"/>
                <w:shd w:val="clear" w:color="auto" w:fill="auto"/>
                <w:vAlign w:val="center"/>
              </w:tcPr>
              <w:p w14:paraId="4BBA8E65" w14:textId="77777777" w:rsidR="00FD0987" w:rsidRDefault="00CF3046">
                <w:pPr>
                  <w:pStyle w:val="afa"/>
                  <w:rPr>
                    <w:rFonts w:ascii="宋体" w:hAnsi="宋体"/>
                    <w:bCs/>
                    <w:color w:val="00B050"/>
                  </w:rPr>
                </w:pPr>
                <w:r>
                  <w:rPr>
                    <w:rFonts w:ascii="宋体" w:hAnsi="宋体"/>
                    <w:bCs/>
                  </w:rPr>
                  <w:t>持有有限售条件股份数量</w:t>
                </w:r>
              </w:p>
            </w:tc>
          </w:sdtContent>
        </w:sdt>
        <w:sdt>
          <w:sdtPr>
            <w:tag w:val="_PLD_6d0fce9e7c914a578f4702348340f346"/>
            <w:id w:val="1492296596"/>
          </w:sdtPr>
          <w:sdtContent>
            <w:tc>
              <w:tcPr>
                <w:tcW w:w="0" w:type="auto"/>
                <w:gridSpan w:val="3"/>
                <w:shd w:val="clear" w:color="auto" w:fill="auto"/>
                <w:vAlign w:val="center"/>
              </w:tcPr>
              <w:p w14:paraId="4EF5A0B1" w14:textId="77777777" w:rsidR="00FD0987" w:rsidRDefault="00CF3046">
                <w:pPr>
                  <w:jc w:val="center"/>
                  <w:rPr>
                    <w:szCs w:val="21"/>
                  </w:rPr>
                </w:pPr>
                <w:r>
                  <w:rPr>
                    <w:szCs w:val="21"/>
                  </w:rPr>
                  <w:t>质押</w:t>
                </w:r>
                <w:r>
                  <w:rPr>
                    <w:rFonts w:hint="eastAsia"/>
                    <w:szCs w:val="21"/>
                  </w:rPr>
                  <w:t>、标记</w:t>
                </w:r>
                <w:r>
                  <w:rPr>
                    <w:szCs w:val="21"/>
                  </w:rPr>
                  <w:t>或冻结情况</w:t>
                </w:r>
              </w:p>
            </w:tc>
          </w:sdtContent>
        </w:sdt>
        <w:sdt>
          <w:sdtPr>
            <w:tag w:val="_PLD_57b1e0d0ab2d4113aada0c0394d1589d"/>
            <w:id w:val="-769160574"/>
          </w:sdtPr>
          <w:sdtContent>
            <w:tc>
              <w:tcPr>
                <w:tcW w:w="0" w:type="auto"/>
                <w:vMerge w:val="restart"/>
                <w:shd w:val="clear" w:color="auto" w:fill="auto"/>
                <w:vAlign w:val="center"/>
              </w:tcPr>
              <w:p w14:paraId="402284A3" w14:textId="77777777" w:rsidR="00FD0987" w:rsidRDefault="00CF3046">
                <w:pPr>
                  <w:jc w:val="center"/>
                  <w:rPr>
                    <w:szCs w:val="21"/>
                  </w:rPr>
                </w:pPr>
                <w:r>
                  <w:rPr>
                    <w:szCs w:val="21"/>
                  </w:rPr>
                  <w:t>股东性质</w:t>
                </w:r>
              </w:p>
            </w:tc>
          </w:sdtContent>
        </w:sdt>
      </w:tr>
      <w:tr w:rsidR="00731BE8" w14:paraId="6BD4E21E" w14:textId="77777777" w:rsidTr="001E2B27">
        <w:trPr>
          <w:cantSplit/>
        </w:trPr>
        <w:tc>
          <w:tcPr>
            <w:tcW w:w="0" w:type="auto"/>
            <w:vMerge/>
            <w:tcBorders>
              <w:bottom w:val="single" w:sz="4" w:space="0" w:color="auto"/>
            </w:tcBorders>
            <w:shd w:val="clear" w:color="auto" w:fill="auto"/>
            <w:vAlign w:val="center"/>
          </w:tcPr>
          <w:p w14:paraId="50E28E94" w14:textId="77777777" w:rsidR="00FD0987" w:rsidRDefault="00FD0987">
            <w:pPr>
              <w:jc w:val="center"/>
              <w:rPr>
                <w:szCs w:val="21"/>
              </w:rPr>
            </w:pPr>
          </w:p>
        </w:tc>
        <w:tc>
          <w:tcPr>
            <w:tcW w:w="0" w:type="auto"/>
            <w:vMerge/>
            <w:tcBorders>
              <w:bottom w:val="single" w:sz="4" w:space="0" w:color="auto"/>
            </w:tcBorders>
            <w:shd w:val="clear" w:color="auto" w:fill="auto"/>
            <w:vAlign w:val="center"/>
          </w:tcPr>
          <w:p w14:paraId="1E84A879" w14:textId="77777777" w:rsidR="00FD0987" w:rsidRDefault="00FD0987">
            <w:pPr>
              <w:jc w:val="center"/>
              <w:rPr>
                <w:szCs w:val="21"/>
              </w:rPr>
            </w:pPr>
          </w:p>
        </w:tc>
        <w:tc>
          <w:tcPr>
            <w:tcW w:w="0" w:type="auto"/>
            <w:vMerge/>
            <w:tcBorders>
              <w:bottom w:val="single" w:sz="4" w:space="0" w:color="auto"/>
            </w:tcBorders>
            <w:shd w:val="clear" w:color="auto" w:fill="auto"/>
            <w:vAlign w:val="center"/>
          </w:tcPr>
          <w:p w14:paraId="623FE23A" w14:textId="77777777" w:rsidR="00FD0987" w:rsidRDefault="00FD0987">
            <w:pPr>
              <w:jc w:val="center"/>
              <w:rPr>
                <w:szCs w:val="21"/>
              </w:rPr>
            </w:pPr>
          </w:p>
        </w:tc>
        <w:tc>
          <w:tcPr>
            <w:tcW w:w="0" w:type="auto"/>
            <w:vMerge/>
            <w:tcBorders>
              <w:bottom w:val="single" w:sz="4" w:space="0" w:color="auto"/>
            </w:tcBorders>
            <w:shd w:val="clear" w:color="auto" w:fill="auto"/>
            <w:vAlign w:val="center"/>
          </w:tcPr>
          <w:p w14:paraId="47D6B4B8" w14:textId="77777777" w:rsidR="00FD0987" w:rsidRDefault="00FD0987">
            <w:pPr>
              <w:jc w:val="center"/>
              <w:rPr>
                <w:szCs w:val="21"/>
              </w:rPr>
            </w:pPr>
          </w:p>
        </w:tc>
        <w:tc>
          <w:tcPr>
            <w:tcW w:w="0" w:type="auto"/>
            <w:vMerge/>
            <w:tcBorders>
              <w:bottom w:val="single" w:sz="4" w:space="0" w:color="auto"/>
            </w:tcBorders>
            <w:shd w:val="clear" w:color="auto" w:fill="auto"/>
            <w:vAlign w:val="center"/>
          </w:tcPr>
          <w:p w14:paraId="12DFD508" w14:textId="77777777" w:rsidR="00FD0987" w:rsidRDefault="00FD0987">
            <w:pPr>
              <w:jc w:val="center"/>
              <w:rPr>
                <w:szCs w:val="21"/>
              </w:rPr>
            </w:pPr>
          </w:p>
        </w:tc>
        <w:sdt>
          <w:sdtPr>
            <w:tag w:val="_PLD_72b090b1925c46349c7beb3ca6c0032f"/>
            <w:id w:val="25221499"/>
          </w:sdtPr>
          <w:sdtContent>
            <w:tc>
              <w:tcPr>
                <w:tcW w:w="0" w:type="auto"/>
                <w:tcBorders>
                  <w:bottom w:val="single" w:sz="4" w:space="0" w:color="auto"/>
                </w:tcBorders>
                <w:shd w:val="clear" w:color="auto" w:fill="auto"/>
                <w:vAlign w:val="center"/>
              </w:tcPr>
              <w:p w14:paraId="2FFC53BF" w14:textId="77777777" w:rsidR="00FD0987" w:rsidRDefault="00CF3046">
                <w:pPr>
                  <w:jc w:val="center"/>
                  <w:rPr>
                    <w:szCs w:val="21"/>
                  </w:rPr>
                </w:pPr>
                <w:r>
                  <w:rPr>
                    <w:szCs w:val="21"/>
                  </w:rPr>
                  <w:t>股份状态</w:t>
                </w:r>
              </w:p>
            </w:tc>
          </w:sdtContent>
        </w:sdt>
        <w:sdt>
          <w:sdtPr>
            <w:tag w:val="_PLD_76e0ca0392384ff795b7613d764041da"/>
            <w:id w:val="-1913082197"/>
          </w:sdtPr>
          <w:sdtContent>
            <w:tc>
              <w:tcPr>
                <w:tcW w:w="0" w:type="auto"/>
                <w:gridSpan w:val="2"/>
                <w:tcBorders>
                  <w:bottom w:val="single" w:sz="4" w:space="0" w:color="auto"/>
                </w:tcBorders>
                <w:shd w:val="clear" w:color="auto" w:fill="auto"/>
                <w:vAlign w:val="center"/>
              </w:tcPr>
              <w:p w14:paraId="7E2596EE" w14:textId="77777777" w:rsidR="00FD0987" w:rsidRDefault="00CF3046">
                <w:pPr>
                  <w:jc w:val="center"/>
                  <w:rPr>
                    <w:szCs w:val="21"/>
                  </w:rPr>
                </w:pPr>
                <w:r>
                  <w:rPr>
                    <w:szCs w:val="21"/>
                  </w:rPr>
                  <w:t>数量</w:t>
                </w:r>
              </w:p>
            </w:tc>
          </w:sdtContent>
        </w:sdt>
        <w:tc>
          <w:tcPr>
            <w:tcW w:w="0" w:type="auto"/>
            <w:vMerge/>
            <w:shd w:val="clear" w:color="auto" w:fill="auto"/>
            <w:vAlign w:val="center"/>
          </w:tcPr>
          <w:p w14:paraId="031C32C8" w14:textId="77777777" w:rsidR="00FD0987" w:rsidRDefault="00FD0987">
            <w:pPr>
              <w:jc w:val="center"/>
              <w:rPr>
                <w:szCs w:val="21"/>
              </w:rPr>
            </w:pPr>
          </w:p>
        </w:tc>
      </w:tr>
      <w:tr w:rsidR="00731BE8" w14:paraId="4B60EBA9" w14:textId="77777777" w:rsidTr="001E2B27">
        <w:trPr>
          <w:cantSplit/>
        </w:trPr>
        <w:tc>
          <w:tcPr>
            <w:tcW w:w="0" w:type="auto"/>
            <w:shd w:val="clear" w:color="auto" w:fill="auto"/>
            <w:vAlign w:val="center"/>
          </w:tcPr>
          <w:p w14:paraId="60F39355" w14:textId="203B4022" w:rsidR="00731BE8" w:rsidRDefault="00731BE8" w:rsidP="00731BE8">
            <w:pPr>
              <w:rPr>
                <w:szCs w:val="21"/>
              </w:rPr>
            </w:pPr>
            <w:r w:rsidRPr="008A275B">
              <w:rPr>
                <w:rFonts w:hint="eastAsia"/>
                <w:szCs w:val="21"/>
              </w:rPr>
              <w:t>北京京城机电控股有限责任公司</w:t>
            </w:r>
          </w:p>
        </w:tc>
        <w:tc>
          <w:tcPr>
            <w:tcW w:w="0" w:type="auto"/>
            <w:shd w:val="clear" w:color="auto" w:fill="auto"/>
            <w:vAlign w:val="center"/>
          </w:tcPr>
          <w:p w14:paraId="7B680D26" w14:textId="5F1A2796" w:rsidR="00731BE8" w:rsidRDefault="00731BE8" w:rsidP="00731BE8">
            <w:pPr>
              <w:jc w:val="right"/>
              <w:rPr>
                <w:szCs w:val="21"/>
              </w:rPr>
            </w:pPr>
          </w:p>
        </w:tc>
        <w:tc>
          <w:tcPr>
            <w:tcW w:w="0" w:type="auto"/>
            <w:shd w:val="clear" w:color="auto" w:fill="auto"/>
            <w:vAlign w:val="center"/>
          </w:tcPr>
          <w:p w14:paraId="61CD72DF" w14:textId="20F81575" w:rsidR="00731BE8" w:rsidRDefault="00731BE8" w:rsidP="00731BE8">
            <w:pPr>
              <w:jc w:val="right"/>
              <w:rPr>
                <w:szCs w:val="21"/>
              </w:rPr>
            </w:pPr>
            <w:r w:rsidRPr="008A275B">
              <w:rPr>
                <w:szCs w:val="21"/>
              </w:rPr>
              <w:t>245</w:t>
            </w:r>
            <w:r>
              <w:rPr>
                <w:szCs w:val="21"/>
              </w:rPr>
              <w:t>,</w:t>
            </w:r>
            <w:r w:rsidRPr="008A275B">
              <w:rPr>
                <w:szCs w:val="21"/>
              </w:rPr>
              <w:t>735</w:t>
            </w:r>
            <w:r>
              <w:rPr>
                <w:szCs w:val="21"/>
              </w:rPr>
              <w:t>,</w:t>
            </w:r>
            <w:r w:rsidRPr="008A275B">
              <w:rPr>
                <w:szCs w:val="21"/>
              </w:rPr>
              <w:t>052</w:t>
            </w:r>
          </w:p>
        </w:tc>
        <w:tc>
          <w:tcPr>
            <w:tcW w:w="0" w:type="auto"/>
            <w:shd w:val="clear" w:color="auto" w:fill="auto"/>
            <w:vAlign w:val="center"/>
          </w:tcPr>
          <w:p w14:paraId="21BCCFD2" w14:textId="18D25386" w:rsidR="00731BE8" w:rsidRDefault="00731BE8" w:rsidP="00731BE8">
            <w:pPr>
              <w:jc w:val="right"/>
              <w:rPr>
                <w:szCs w:val="21"/>
              </w:rPr>
            </w:pPr>
            <w:r>
              <w:rPr>
                <w:rFonts w:hint="eastAsia"/>
                <w:color w:val="000000"/>
                <w:szCs w:val="21"/>
              </w:rPr>
              <w:t xml:space="preserve">44.87 </w:t>
            </w:r>
          </w:p>
        </w:tc>
        <w:tc>
          <w:tcPr>
            <w:tcW w:w="0" w:type="auto"/>
            <w:shd w:val="clear" w:color="auto" w:fill="auto"/>
            <w:vAlign w:val="center"/>
          </w:tcPr>
          <w:p w14:paraId="637D79F6" w14:textId="018F8F53" w:rsidR="00731BE8" w:rsidRDefault="00731BE8" w:rsidP="00731BE8">
            <w:pPr>
              <w:jc w:val="right"/>
              <w:rPr>
                <w:szCs w:val="21"/>
              </w:rPr>
            </w:pPr>
          </w:p>
        </w:tc>
        <w:sdt>
          <w:sdtPr>
            <w:rPr>
              <w:szCs w:val="21"/>
            </w:rPr>
            <w:alias w:val="前十名股东持有股份状态"/>
            <w:tag w:val="_GBC_46a2e2b7fded452b84eec75a5e47296b"/>
            <w:id w:val="76998578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FBCC7EE" w14:textId="1CD05962"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684ECF13" w14:textId="77777777" w:rsidR="00731BE8" w:rsidRDefault="00731BE8" w:rsidP="00731BE8">
            <w:pPr>
              <w:jc w:val="right"/>
              <w:rPr>
                <w:szCs w:val="21"/>
              </w:rPr>
            </w:pPr>
          </w:p>
        </w:tc>
        <w:sdt>
          <w:sdtPr>
            <w:rPr>
              <w:szCs w:val="21"/>
            </w:rPr>
            <w:alias w:val="前十名股东的股东性质"/>
            <w:tag w:val="_GBC_84391eccdbd14aa7bbd07a260ff9d747"/>
            <w:id w:val="-201528836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326AEF09" w14:textId="60FEFAE5" w:rsidR="00731BE8" w:rsidRDefault="00731BE8" w:rsidP="00731BE8">
                <w:pPr>
                  <w:rPr>
                    <w:color w:val="FF9900"/>
                    <w:szCs w:val="21"/>
                  </w:rPr>
                </w:pPr>
                <w:r>
                  <w:rPr>
                    <w:szCs w:val="21"/>
                  </w:rPr>
                  <w:t>国有法人</w:t>
                </w:r>
              </w:p>
            </w:tc>
          </w:sdtContent>
        </w:sdt>
      </w:tr>
      <w:tr w:rsidR="00731BE8" w14:paraId="78AEF8F6" w14:textId="77777777" w:rsidTr="001E2B27">
        <w:trPr>
          <w:cantSplit/>
        </w:trPr>
        <w:tc>
          <w:tcPr>
            <w:tcW w:w="0" w:type="auto"/>
            <w:shd w:val="clear" w:color="auto" w:fill="auto"/>
            <w:vAlign w:val="center"/>
          </w:tcPr>
          <w:p w14:paraId="603D7F7E" w14:textId="152DBDA9" w:rsidR="00731BE8" w:rsidRDefault="00731BE8" w:rsidP="00731BE8">
            <w:pPr>
              <w:rPr>
                <w:szCs w:val="21"/>
              </w:rPr>
            </w:pPr>
            <w:r w:rsidRPr="008A275B">
              <w:rPr>
                <w:szCs w:val="21"/>
              </w:rPr>
              <w:t xml:space="preserve">HKSCC NOMINEES LIMITED             </w:t>
            </w:r>
          </w:p>
        </w:tc>
        <w:tc>
          <w:tcPr>
            <w:tcW w:w="0" w:type="auto"/>
            <w:shd w:val="clear" w:color="auto" w:fill="auto"/>
            <w:vAlign w:val="center"/>
          </w:tcPr>
          <w:p w14:paraId="32510175" w14:textId="6C6609EF" w:rsidR="00731BE8" w:rsidRDefault="00731BE8" w:rsidP="00731BE8">
            <w:pPr>
              <w:jc w:val="right"/>
              <w:rPr>
                <w:szCs w:val="21"/>
              </w:rPr>
            </w:pPr>
            <w:r>
              <w:rPr>
                <w:rFonts w:hint="eastAsia"/>
                <w:color w:val="000000"/>
                <w:szCs w:val="21"/>
              </w:rPr>
              <w:t>100,000</w:t>
            </w:r>
          </w:p>
        </w:tc>
        <w:tc>
          <w:tcPr>
            <w:tcW w:w="0" w:type="auto"/>
            <w:shd w:val="clear" w:color="auto" w:fill="auto"/>
            <w:vAlign w:val="center"/>
          </w:tcPr>
          <w:p w14:paraId="68B1A291" w14:textId="197419EB" w:rsidR="00731BE8" w:rsidRDefault="00731BE8" w:rsidP="00731BE8">
            <w:pPr>
              <w:jc w:val="right"/>
              <w:rPr>
                <w:szCs w:val="21"/>
              </w:rPr>
            </w:pPr>
            <w:r w:rsidRPr="008A275B">
              <w:rPr>
                <w:szCs w:val="21"/>
              </w:rPr>
              <w:t>99</w:t>
            </w:r>
            <w:r>
              <w:rPr>
                <w:szCs w:val="21"/>
              </w:rPr>
              <w:t>,</w:t>
            </w:r>
            <w:r w:rsidRPr="008A275B">
              <w:rPr>
                <w:szCs w:val="21"/>
              </w:rPr>
              <w:t>519</w:t>
            </w:r>
            <w:r>
              <w:rPr>
                <w:szCs w:val="21"/>
              </w:rPr>
              <w:t>,</w:t>
            </w:r>
            <w:r w:rsidRPr="008A275B">
              <w:rPr>
                <w:szCs w:val="21"/>
              </w:rPr>
              <w:t>027</w:t>
            </w:r>
          </w:p>
        </w:tc>
        <w:tc>
          <w:tcPr>
            <w:tcW w:w="0" w:type="auto"/>
            <w:shd w:val="clear" w:color="auto" w:fill="auto"/>
            <w:vAlign w:val="center"/>
          </w:tcPr>
          <w:p w14:paraId="01B6964E" w14:textId="57DB052F" w:rsidR="00731BE8" w:rsidRDefault="00731BE8" w:rsidP="00731BE8">
            <w:pPr>
              <w:jc w:val="right"/>
              <w:rPr>
                <w:szCs w:val="21"/>
              </w:rPr>
            </w:pPr>
            <w:r>
              <w:rPr>
                <w:rFonts w:hint="eastAsia"/>
                <w:color w:val="000000"/>
                <w:szCs w:val="21"/>
              </w:rPr>
              <w:t xml:space="preserve">18.17 </w:t>
            </w:r>
          </w:p>
        </w:tc>
        <w:tc>
          <w:tcPr>
            <w:tcW w:w="0" w:type="auto"/>
            <w:shd w:val="clear" w:color="auto" w:fill="auto"/>
            <w:vAlign w:val="center"/>
          </w:tcPr>
          <w:p w14:paraId="54B0EAF4" w14:textId="7B7A19D9" w:rsidR="00731BE8" w:rsidRDefault="00731BE8" w:rsidP="00731BE8">
            <w:pPr>
              <w:jc w:val="right"/>
              <w:rPr>
                <w:szCs w:val="21"/>
              </w:rPr>
            </w:pPr>
          </w:p>
        </w:tc>
        <w:sdt>
          <w:sdtPr>
            <w:rPr>
              <w:szCs w:val="21"/>
            </w:rPr>
            <w:alias w:val="前十名股东持有股份状态"/>
            <w:tag w:val="_GBC_46a2e2b7fded452b84eec75a5e47296b"/>
            <w:id w:val="975876387"/>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22326A76" w14:textId="008E8612" w:rsidR="00731BE8" w:rsidRDefault="00731BE8" w:rsidP="00731BE8">
                <w:pPr>
                  <w:jc w:val="center"/>
                  <w:rPr>
                    <w:color w:val="FF9900"/>
                    <w:szCs w:val="21"/>
                  </w:rPr>
                </w:pPr>
                <w:r>
                  <w:rPr>
                    <w:szCs w:val="21"/>
                  </w:rPr>
                  <w:t>未知</w:t>
                </w:r>
              </w:p>
            </w:tc>
          </w:sdtContent>
        </w:sdt>
        <w:tc>
          <w:tcPr>
            <w:tcW w:w="0" w:type="auto"/>
            <w:gridSpan w:val="2"/>
            <w:shd w:val="clear" w:color="auto" w:fill="auto"/>
            <w:vAlign w:val="center"/>
          </w:tcPr>
          <w:p w14:paraId="032AF6DB" w14:textId="77777777" w:rsidR="00731BE8" w:rsidRDefault="00731BE8" w:rsidP="00731BE8">
            <w:pPr>
              <w:jc w:val="right"/>
              <w:rPr>
                <w:szCs w:val="21"/>
              </w:rPr>
            </w:pPr>
          </w:p>
        </w:tc>
        <w:sdt>
          <w:sdtPr>
            <w:rPr>
              <w:szCs w:val="21"/>
            </w:rPr>
            <w:alias w:val="前十名股东的股东性质"/>
            <w:tag w:val="_GBC_84391eccdbd14aa7bbd07a260ff9d747"/>
            <w:id w:val="-12871715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24CD5B3" w14:textId="5E05D373" w:rsidR="00731BE8" w:rsidRDefault="00731BE8" w:rsidP="00731BE8">
                <w:pPr>
                  <w:rPr>
                    <w:color w:val="FF9900"/>
                    <w:szCs w:val="21"/>
                  </w:rPr>
                </w:pPr>
                <w:r>
                  <w:rPr>
                    <w:szCs w:val="21"/>
                  </w:rPr>
                  <w:t>未知</w:t>
                </w:r>
              </w:p>
            </w:tc>
          </w:sdtContent>
        </w:sdt>
      </w:tr>
      <w:tr w:rsidR="00731BE8" w14:paraId="16BC41E5" w14:textId="77777777" w:rsidTr="008A275B">
        <w:trPr>
          <w:cantSplit/>
        </w:trPr>
        <w:tc>
          <w:tcPr>
            <w:tcW w:w="0" w:type="auto"/>
            <w:shd w:val="clear" w:color="auto" w:fill="auto"/>
            <w:vAlign w:val="center"/>
          </w:tcPr>
          <w:p w14:paraId="6B91EA67" w14:textId="5B5C74B4" w:rsidR="00731BE8" w:rsidRDefault="00731BE8" w:rsidP="00731BE8">
            <w:pPr>
              <w:rPr>
                <w:szCs w:val="21"/>
              </w:rPr>
            </w:pPr>
            <w:r>
              <w:rPr>
                <w:rFonts w:ascii="等线" w:eastAsia="等线" w:hAnsi="等线" w:hint="eastAsia"/>
                <w:color w:val="000000"/>
                <w:sz w:val="22"/>
                <w:szCs w:val="22"/>
              </w:rPr>
              <w:lastRenderedPageBreak/>
              <w:t>李红</w:t>
            </w:r>
          </w:p>
        </w:tc>
        <w:tc>
          <w:tcPr>
            <w:tcW w:w="0" w:type="auto"/>
            <w:shd w:val="clear" w:color="auto" w:fill="auto"/>
            <w:vAlign w:val="center"/>
          </w:tcPr>
          <w:p w14:paraId="57DA6721" w14:textId="2197FECD" w:rsidR="00731BE8" w:rsidRDefault="00731BE8" w:rsidP="00731BE8">
            <w:pPr>
              <w:jc w:val="right"/>
              <w:rPr>
                <w:szCs w:val="21"/>
              </w:rPr>
            </w:pPr>
            <w:r>
              <w:rPr>
                <w:rFonts w:hint="eastAsia"/>
                <w:color w:val="000000"/>
                <w:szCs w:val="21"/>
              </w:rPr>
              <w:t>-10,858,740</w:t>
            </w:r>
          </w:p>
        </w:tc>
        <w:tc>
          <w:tcPr>
            <w:tcW w:w="0" w:type="auto"/>
            <w:shd w:val="clear" w:color="auto" w:fill="auto"/>
            <w:vAlign w:val="center"/>
          </w:tcPr>
          <w:p w14:paraId="70B3449D" w14:textId="458F3C3E" w:rsidR="00731BE8" w:rsidRDefault="00731BE8" w:rsidP="00731BE8">
            <w:pPr>
              <w:widowControl w:val="0"/>
              <w:jc w:val="right"/>
              <w:rPr>
                <w:szCs w:val="21"/>
              </w:rPr>
            </w:pPr>
            <w:r w:rsidRPr="008A275B">
              <w:rPr>
                <w:rFonts w:hint="eastAsia"/>
                <w:szCs w:val="21"/>
              </w:rPr>
              <w:t>8</w:t>
            </w:r>
            <w:r>
              <w:rPr>
                <w:szCs w:val="21"/>
              </w:rPr>
              <w:t>,</w:t>
            </w:r>
            <w:r w:rsidRPr="008A275B">
              <w:rPr>
                <w:rFonts w:hint="eastAsia"/>
                <w:szCs w:val="21"/>
              </w:rPr>
              <w:t>240</w:t>
            </w:r>
            <w:r>
              <w:rPr>
                <w:szCs w:val="21"/>
              </w:rPr>
              <w:t>,</w:t>
            </w:r>
            <w:r w:rsidRPr="008A275B">
              <w:rPr>
                <w:rFonts w:hint="eastAsia"/>
                <w:szCs w:val="21"/>
              </w:rPr>
              <w:t>826</w:t>
            </w:r>
          </w:p>
        </w:tc>
        <w:tc>
          <w:tcPr>
            <w:tcW w:w="0" w:type="auto"/>
            <w:shd w:val="clear" w:color="auto" w:fill="auto"/>
            <w:vAlign w:val="center"/>
          </w:tcPr>
          <w:p w14:paraId="285C1CE5" w14:textId="0862BD2F" w:rsidR="00731BE8" w:rsidRDefault="00731BE8" w:rsidP="00731BE8">
            <w:pPr>
              <w:jc w:val="right"/>
              <w:rPr>
                <w:szCs w:val="21"/>
              </w:rPr>
            </w:pPr>
            <w:r>
              <w:rPr>
                <w:rFonts w:hint="eastAsia"/>
                <w:color w:val="000000"/>
                <w:szCs w:val="21"/>
              </w:rPr>
              <w:t xml:space="preserve">1.50 </w:t>
            </w:r>
          </w:p>
        </w:tc>
        <w:tc>
          <w:tcPr>
            <w:tcW w:w="0" w:type="auto"/>
            <w:shd w:val="clear" w:color="auto" w:fill="auto"/>
            <w:vAlign w:val="center"/>
          </w:tcPr>
          <w:p w14:paraId="70CD395B" w14:textId="60BDF679" w:rsidR="00731BE8" w:rsidRDefault="00731BE8" w:rsidP="00731BE8">
            <w:pPr>
              <w:jc w:val="center"/>
              <w:rPr>
                <w:szCs w:val="21"/>
              </w:rPr>
            </w:pPr>
            <w:r w:rsidRPr="00A621B8">
              <w:t>7,639,826</w:t>
            </w:r>
          </w:p>
        </w:tc>
        <w:sdt>
          <w:sdtPr>
            <w:rPr>
              <w:szCs w:val="21"/>
            </w:rPr>
            <w:alias w:val="前十名股东持有股份状态"/>
            <w:tag w:val="_GBC_46a2e2b7fded452b84eec75a5e47296b"/>
            <w:id w:val="-1177421255"/>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0C1E52CB" w14:textId="152D3D77"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025AFD9B" w14:textId="77777777" w:rsidR="00731BE8" w:rsidRDefault="00731BE8" w:rsidP="00731BE8">
            <w:pPr>
              <w:jc w:val="right"/>
              <w:rPr>
                <w:szCs w:val="21"/>
              </w:rPr>
            </w:pPr>
          </w:p>
        </w:tc>
        <w:sdt>
          <w:sdtPr>
            <w:rPr>
              <w:szCs w:val="21"/>
            </w:rPr>
            <w:alias w:val="前十名股东的股东性质"/>
            <w:tag w:val="_GBC_84391eccdbd14aa7bbd07a260ff9d747"/>
            <w:id w:val="-79807057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77BFDE33" w14:textId="7A447727" w:rsidR="00731BE8" w:rsidRDefault="00731BE8" w:rsidP="00731BE8">
                <w:pPr>
                  <w:rPr>
                    <w:color w:val="FF9900"/>
                    <w:szCs w:val="21"/>
                  </w:rPr>
                </w:pPr>
                <w:r>
                  <w:rPr>
                    <w:szCs w:val="21"/>
                  </w:rPr>
                  <w:t>境内自然人</w:t>
                </w:r>
              </w:p>
            </w:tc>
          </w:sdtContent>
        </w:sdt>
      </w:tr>
      <w:tr w:rsidR="00731BE8" w14:paraId="29CE2DD2" w14:textId="77777777" w:rsidTr="008A275B">
        <w:trPr>
          <w:cantSplit/>
        </w:trPr>
        <w:tc>
          <w:tcPr>
            <w:tcW w:w="0" w:type="auto"/>
            <w:shd w:val="clear" w:color="auto" w:fill="auto"/>
            <w:vAlign w:val="center"/>
          </w:tcPr>
          <w:p w14:paraId="4F389FDE" w14:textId="04F611FC" w:rsidR="00731BE8" w:rsidRDefault="00731BE8" w:rsidP="00731BE8">
            <w:pPr>
              <w:rPr>
                <w:szCs w:val="21"/>
              </w:rPr>
            </w:pPr>
            <w:r>
              <w:rPr>
                <w:rFonts w:ascii="等线" w:eastAsia="等线" w:hAnsi="等线" w:hint="eastAsia"/>
                <w:color w:val="000000"/>
                <w:sz w:val="22"/>
                <w:szCs w:val="22"/>
              </w:rPr>
              <w:t>赵庆</w:t>
            </w:r>
          </w:p>
        </w:tc>
        <w:tc>
          <w:tcPr>
            <w:tcW w:w="0" w:type="auto"/>
            <w:shd w:val="clear" w:color="auto" w:fill="auto"/>
            <w:vAlign w:val="center"/>
          </w:tcPr>
          <w:p w14:paraId="4A59F1E5" w14:textId="5F16C461" w:rsidR="00731BE8" w:rsidRDefault="00731BE8" w:rsidP="00731BE8">
            <w:pPr>
              <w:jc w:val="right"/>
              <w:rPr>
                <w:szCs w:val="21"/>
              </w:rPr>
            </w:pPr>
            <w:r>
              <w:rPr>
                <w:rFonts w:hint="eastAsia"/>
                <w:color w:val="000000"/>
                <w:szCs w:val="21"/>
              </w:rPr>
              <w:t>-1,501,300</w:t>
            </w:r>
          </w:p>
        </w:tc>
        <w:tc>
          <w:tcPr>
            <w:tcW w:w="0" w:type="auto"/>
            <w:shd w:val="clear" w:color="auto" w:fill="auto"/>
            <w:vAlign w:val="center"/>
          </w:tcPr>
          <w:p w14:paraId="77A1CDC2" w14:textId="5B9C18D4" w:rsidR="00731BE8" w:rsidRDefault="00731BE8" w:rsidP="00731BE8">
            <w:pPr>
              <w:widowControl w:val="0"/>
              <w:jc w:val="right"/>
              <w:rPr>
                <w:szCs w:val="21"/>
              </w:rPr>
            </w:pPr>
            <w:r w:rsidRPr="008A275B">
              <w:rPr>
                <w:rFonts w:hint="eastAsia"/>
                <w:szCs w:val="21"/>
              </w:rPr>
              <w:t>5</w:t>
            </w:r>
            <w:r>
              <w:rPr>
                <w:szCs w:val="21"/>
              </w:rPr>
              <w:t>,</w:t>
            </w:r>
            <w:r w:rsidRPr="008A275B">
              <w:rPr>
                <w:rFonts w:hint="eastAsia"/>
                <w:szCs w:val="21"/>
              </w:rPr>
              <w:t>039</w:t>
            </w:r>
            <w:r>
              <w:rPr>
                <w:szCs w:val="21"/>
              </w:rPr>
              <w:t>,</w:t>
            </w:r>
            <w:r w:rsidRPr="008A275B">
              <w:rPr>
                <w:rFonts w:hint="eastAsia"/>
                <w:szCs w:val="21"/>
              </w:rPr>
              <w:t>485</w:t>
            </w:r>
          </w:p>
        </w:tc>
        <w:tc>
          <w:tcPr>
            <w:tcW w:w="0" w:type="auto"/>
            <w:shd w:val="clear" w:color="auto" w:fill="auto"/>
            <w:vAlign w:val="center"/>
          </w:tcPr>
          <w:p w14:paraId="155F7714" w14:textId="4F007722" w:rsidR="00731BE8" w:rsidRDefault="00731BE8" w:rsidP="00731BE8">
            <w:pPr>
              <w:jc w:val="right"/>
              <w:rPr>
                <w:szCs w:val="21"/>
              </w:rPr>
            </w:pPr>
            <w:r>
              <w:rPr>
                <w:rFonts w:hint="eastAsia"/>
                <w:color w:val="000000"/>
                <w:szCs w:val="21"/>
              </w:rPr>
              <w:t xml:space="preserve">0.92 </w:t>
            </w:r>
          </w:p>
        </w:tc>
        <w:tc>
          <w:tcPr>
            <w:tcW w:w="0" w:type="auto"/>
            <w:shd w:val="clear" w:color="auto" w:fill="auto"/>
            <w:vAlign w:val="center"/>
          </w:tcPr>
          <w:p w14:paraId="0A67E773" w14:textId="72A565C8" w:rsidR="00731BE8" w:rsidRDefault="00731BE8" w:rsidP="00731BE8">
            <w:pPr>
              <w:jc w:val="center"/>
              <w:rPr>
                <w:szCs w:val="21"/>
              </w:rPr>
            </w:pPr>
            <w:r w:rsidRPr="00A621B8">
              <w:t>2,616,314</w:t>
            </w:r>
          </w:p>
        </w:tc>
        <w:sdt>
          <w:sdtPr>
            <w:rPr>
              <w:szCs w:val="21"/>
            </w:rPr>
            <w:alias w:val="前十名股东持有股份状态"/>
            <w:tag w:val="_GBC_46a2e2b7fded452b84eec75a5e47296b"/>
            <w:id w:val="-27710681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4F26EE8F" w14:textId="05B58D2C"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239ABE3D" w14:textId="77777777" w:rsidR="00731BE8" w:rsidRDefault="00731BE8" w:rsidP="00731BE8">
            <w:pPr>
              <w:jc w:val="right"/>
              <w:rPr>
                <w:szCs w:val="21"/>
              </w:rPr>
            </w:pPr>
          </w:p>
        </w:tc>
        <w:sdt>
          <w:sdtPr>
            <w:rPr>
              <w:szCs w:val="21"/>
            </w:rPr>
            <w:alias w:val="前十名股东的股东性质"/>
            <w:tag w:val="_GBC_84391eccdbd14aa7bbd07a260ff9d747"/>
            <w:id w:val="-153078341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0280FF48" w14:textId="0E6F99FE" w:rsidR="00731BE8" w:rsidRDefault="00731BE8" w:rsidP="00731BE8">
                <w:pPr>
                  <w:rPr>
                    <w:color w:val="FF9900"/>
                    <w:szCs w:val="21"/>
                  </w:rPr>
                </w:pPr>
                <w:r>
                  <w:rPr>
                    <w:szCs w:val="21"/>
                  </w:rPr>
                  <w:t>境内自然人</w:t>
                </w:r>
              </w:p>
            </w:tc>
          </w:sdtContent>
        </w:sdt>
      </w:tr>
      <w:tr w:rsidR="00731BE8" w14:paraId="0251E984" w14:textId="77777777" w:rsidTr="008A275B">
        <w:trPr>
          <w:cantSplit/>
        </w:trPr>
        <w:tc>
          <w:tcPr>
            <w:tcW w:w="0" w:type="auto"/>
            <w:shd w:val="clear" w:color="auto" w:fill="auto"/>
            <w:vAlign w:val="center"/>
          </w:tcPr>
          <w:p w14:paraId="65C0A1C3" w14:textId="6F1C95EF" w:rsidR="00731BE8" w:rsidRDefault="00731BE8" w:rsidP="00731BE8">
            <w:pPr>
              <w:rPr>
                <w:szCs w:val="21"/>
              </w:rPr>
            </w:pPr>
            <w:r>
              <w:rPr>
                <w:rFonts w:ascii="等线" w:eastAsia="等线" w:hAnsi="等线" w:hint="eastAsia"/>
                <w:color w:val="000000"/>
                <w:sz w:val="22"/>
                <w:szCs w:val="22"/>
              </w:rPr>
              <w:t>青岛艾特诺经济信息咨询有限公司</w:t>
            </w:r>
          </w:p>
        </w:tc>
        <w:tc>
          <w:tcPr>
            <w:tcW w:w="0" w:type="auto"/>
            <w:shd w:val="clear" w:color="auto" w:fill="auto"/>
            <w:vAlign w:val="center"/>
          </w:tcPr>
          <w:p w14:paraId="2A0AA9D5" w14:textId="096D96A3" w:rsidR="00731BE8" w:rsidRDefault="00731BE8" w:rsidP="00731BE8">
            <w:pPr>
              <w:jc w:val="right"/>
              <w:rPr>
                <w:szCs w:val="21"/>
              </w:rPr>
            </w:pPr>
          </w:p>
        </w:tc>
        <w:tc>
          <w:tcPr>
            <w:tcW w:w="0" w:type="auto"/>
            <w:shd w:val="clear" w:color="auto" w:fill="auto"/>
            <w:vAlign w:val="center"/>
          </w:tcPr>
          <w:p w14:paraId="76220ABF" w14:textId="2DC1B9DC" w:rsidR="00731BE8" w:rsidRDefault="00731BE8" w:rsidP="00731BE8">
            <w:pPr>
              <w:widowControl w:val="0"/>
              <w:jc w:val="right"/>
              <w:rPr>
                <w:szCs w:val="21"/>
              </w:rPr>
            </w:pPr>
            <w:r w:rsidRPr="008A275B">
              <w:rPr>
                <w:rFonts w:hint="eastAsia"/>
                <w:szCs w:val="21"/>
              </w:rPr>
              <w:t>4</w:t>
            </w:r>
            <w:r>
              <w:rPr>
                <w:szCs w:val="21"/>
              </w:rPr>
              <w:t>,</w:t>
            </w:r>
            <w:r w:rsidRPr="008A275B">
              <w:rPr>
                <w:rFonts w:hint="eastAsia"/>
                <w:szCs w:val="21"/>
              </w:rPr>
              <w:t>686</w:t>
            </w:r>
            <w:r>
              <w:rPr>
                <w:szCs w:val="21"/>
              </w:rPr>
              <w:t>,</w:t>
            </w:r>
            <w:r w:rsidRPr="008A275B">
              <w:rPr>
                <w:rFonts w:hint="eastAsia"/>
                <w:szCs w:val="21"/>
              </w:rPr>
              <w:t>960</w:t>
            </w:r>
          </w:p>
        </w:tc>
        <w:tc>
          <w:tcPr>
            <w:tcW w:w="0" w:type="auto"/>
            <w:shd w:val="clear" w:color="auto" w:fill="auto"/>
            <w:vAlign w:val="center"/>
          </w:tcPr>
          <w:p w14:paraId="13032E56" w14:textId="5FE742FE" w:rsidR="00731BE8" w:rsidRDefault="00731BE8" w:rsidP="00731BE8">
            <w:pPr>
              <w:jc w:val="right"/>
              <w:rPr>
                <w:szCs w:val="21"/>
              </w:rPr>
            </w:pPr>
            <w:r>
              <w:rPr>
                <w:rFonts w:hint="eastAsia"/>
                <w:color w:val="000000"/>
                <w:szCs w:val="21"/>
              </w:rPr>
              <w:t xml:space="preserve">0.86 </w:t>
            </w:r>
          </w:p>
        </w:tc>
        <w:tc>
          <w:tcPr>
            <w:tcW w:w="0" w:type="auto"/>
            <w:shd w:val="clear" w:color="auto" w:fill="auto"/>
            <w:vAlign w:val="center"/>
          </w:tcPr>
          <w:p w14:paraId="7C1550E9" w14:textId="6BBA48D7" w:rsidR="00731BE8" w:rsidRDefault="00731BE8" w:rsidP="00731BE8">
            <w:pPr>
              <w:jc w:val="center"/>
              <w:rPr>
                <w:szCs w:val="21"/>
              </w:rPr>
            </w:pPr>
            <w:r w:rsidRPr="008A275B">
              <w:rPr>
                <w:szCs w:val="21"/>
              </w:rPr>
              <w:t>1,874,784</w:t>
            </w:r>
          </w:p>
        </w:tc>
        <w:sdt>
          <w:sdtPr>
            <w:rPr>
              <w:szCs w:val="21"/>
            </w:rPr>
            <w:alias w:val="前十名股东持有股份状态"/>
            <w:tag w:val="_GBC_46a2e2b7fded452b84eec75a5e47296b"/>
            <w:id w:val="-992635934"/>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8CDF946" w14:textId="07406506"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70E0CB5E" w14:textId="77777777" w:rsidR="00731BE8" w:rsidRDefault="00731BE8" w:rsidP="00731BE8">
            <w:pPr>
              <w:jc w:val="right"/>
              <w:rPr>
                <w:szCs w:val="21"/>
              </w:rPr>
            </w:pPr>
          </w:p>
        </w:tc>
        <w:sdt>
          <w:sdtPr>
            <w:rPr>
              <w:szCs w:val="21"/>
            </w:rPr>
            <w:alias w:val="前十名股东的股东性质"/>
            <w:tag w:val="_GBC_84391eccdbd14aa7bbd07a260ff9d747"/>
            <w:id w:val="-162576909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7AE6C649" w14:textId="496C787A" w:rsidR="00731BE8" w:rsidRDefault="00731BE8" w:rsidP="00731BE8">
                <w:pPr>
                  <w:rPr>
                    <w:color w:val="FF9900"/>
                    <w:szCs w:val="21"/>
                  </w:rPr>
                </w:pPr>
                <w:r>
                  <w:rPr>
                    <w:szCs w:val="21"/>
                  </w:rPr>
                  <w:t>境内非国有法人</w:t>
                </w:r>
              </w:p>
            </w:tc>
          </w:sdtContent>
        </w:sdt>
      </w:tr>
      <w:tr w:rsidR="00731BE8" w14:paraId="0631B094" w14:textId="77777777" w:rsidTr="008A275B">
        <w:trPr>
          <w:cantSplit/>
        </w:trPr>
        <w:tc>
          <w:tcPr>
            <w:tcW w:w="0" w:type="auto"/>
            <w:shd w:val="clear" w:color="auto" w:fill="auto"/>
            <w:vAlign w:val="center"/>
          </w:tcPr>
          <w:p w14:paraId="1B781E55" w14:textId="36B0E42A" w:rsidR="00731BE8" w:rsidRDefault="00731BE8" w:rsidP="00731BE8">
            <w:pPr>
              <w:rPr>
                <w:szCs w:val="21"/>
              </w:rPr>
            </w:pPr>
            <w:r>
              <w:rPr>
                <w:rFonts w:ascii="等线" w:eastAsia="等线" w:hAnsi="等线" w:hint="eastAsia"/>
                <w:color w:val="000000"/>
                <w:sz w:val="22"/>
                <w:szCs w:val="22"/>
              </w:rPr>
              <w:t>王晓晖</w:t>
            </w:r>
          </w:p>
        </w:tc>
        <w:tc>
          <w:tcPr>
            <w:tcW w:w="0" w:type="auto"/>
            <w:shd w:val="clear" w:color="auto" w:fill="auto"/>
            <w:vAlign w:val="center"/>
          </w:tcPr>
          <w:p w14:paraId="6A307141" w14:textId="3AFD6CC5" w:rsidR="00731BE8" w:rsidRDefault="00731BE8" w:rsidP="00731BE8">
            <w:pPr>
              <w:jc w:val="right"/>
              <w:rPr>
                <w:szCs w:val="21"/>
              </w:rPr>
            </w:pPr>
            <w:r>
              <w:rPr>
                <w:rFonts w:hint="eastAsia"/>
                <w:color w:val="000000"/>
                <w:szCs w:val="21"/>
              </w:rPr>
              <w:t>-765,000</w:t>
            </w:r>
          </w:p>
        </w:tc>
        <w:tc>
          <w:tcPr>
            <w:tcW w:w="0" w:type="auto"/>
            <w:shd w:val="clear" w:color="auto" w:fill="auto"/>
            <w:vAlign w:val="center"/>
          </w:tcPr>
          <w:p w14:paraId="5F75BB4E" w14:textId="40BDE16F" w:rsidR="00731BE8" w:rsidRDefault="00731BE8" w:rsidP="00731BE8">
            <w:pPr>
              <w:widowControl w:val="0"/>
              <w:jc w:val="right"/>
              <w:rPr>
                <w:szCs w:val="21"/>
              </w:rPr>
            </w:pPr>
            <w:r w:rsidRPr="008A275B">
              <w:rPr>
                <w:rFonts w:hint="eastAsia"/>
                <w:szCs w:val="21"/>
              </w:rPr>
              <w:t>3</w:t>
            </w:r>
            <w:r>
              <w:rPr>
                <w:szCs w:val="21"/>
              </w:rPr>
              <w:t>,</w:t>
            </w:r>
            <w:r w:rsidRPr="008A275B">
              <w:rPr>
                <w:rFonts w:hint="eastAsia"/>
                <w:szCs w:val="21"/>
              </w:rPr>
              <w:t>274</w:t>
            </w:r>
            <w:r>
              <w:rPr>
                <w:szCs w:val="21"/>
              </w:rPr>
              <w:t>,</w:t>
            </w:r>
            <w:r w:rsidRPr="008A275B">
              <w:rPr>
                <w:rFonts w:hint="eastAsia"/>
                <w:szCs w:val="21"/>
              </w:rPr>
              <w:t>404</w:t>
            </w:r>
          </w:p>
        </w:tc>
        <w:tc>
          <w:tcPr>
            <w:tcW w:w="0" w:type="auto"/>
            <w:shd w:val="clear" w:color="auto" w:fill="auto"/>
            <w:vAlign w:val="center"/>
          </w:tcPr>
          <w:p w14:paraId="429F805E" w14:textId="4601FCD7" w:rsidR="00731BE8" w:rsidRDefault="00731BE8" w:rsidP="00731BE8">
            <w:pPr>
              <w:jc w:val="right"/>
              <w:rPr>
                <w:szCs w:val="21"/>
              </w:rPr>
            </w:pPr>
            <w:r>
              <w:rPr>
                <w:rFonts w:hint="eastAsia"/>
                <w:color w:val="000000"/>
                <w:szCs w:val="21"/>
              </w:rPr>
              <w:t xml:space="preserve">0.60 </w:t>
            </w:r>
          </w:p>
        </w:tc>
        <w:tc>
          <w:tcPr>
            <w:tcW w:w="0" w:type="auto"/>
            <w:shd w:val="clear" w:color="auto" w:fill="auto"/>
            <w:vAlign w:val="center"/>
          </w:tcPr>
          <w:p w14:paraId="7C0C789A" w14:textId="5BF1F1FF" w:rsidR="00731BE8" w:rsidRDefault="00731BE8" w:rsidP="00731BE8">
            <w:pPr>
              <w:jc w:val="center"/>
              <w:rPr>
                <w:szCs w:val="21"/>
              </w:rPr>
            </w:pPr>
            <w:r w:rsidRPr="008A275B">
              <w:rPr>
                <w:szCs w:val="21"/>
              </w:rPr>
              <w:t>1,615,762</w:t>
            </w:r>
          </w:p>
        </w:tc>
        <w:sdt>
          <w:sdtPr>
            <w:rPr>
              <w:szCs w:val="21"/>
            </w:rPr>
            <w:alias w:val="前十名股东持有股份状态"/>
            <w:tag w:val="_GBC_46a2e2b7fded452b84eec75a5e47296b"/>
            <w:id w:val="81044728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057B9FB7" w14:textId="0B7C9A3E"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72AAD504" w14:textId="77777777" w:rsidR="00731BE8" w:rsidRDefault="00731BE8" w:rsidP="00731BE8">
            <w:pPr>
              <w:jc w:val="right"/>
              <w:rPr>
                <w:szCs w:val="21"/>
              </w:rPr>
            </w:pPr>
          </w:p>
        </w:tc>
        <w:sdt>
          <w:sdtPr>
            <w:rPr>
              <w:szCs w:val="21"/>
            </w:rPr>
            <w:alias w:val="前十名股东的股东性质"/>
            <w:tag w:val="_GBC_84391eccdbd14aa7bbd07a260ff9d747"/>
            <w:id w:val="53069225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1EBAFABC" w14:textId="58ABF77F" w:rsidR="00731BE8" w:rsidRDefault="00731BE8" w:rsidP="00731BE8">
                <w:pPr>
                  <w:rPr>
                    <w:color w:val="FF9900"/>
                    <w:szCs w:val="21"/>
                  </w:rPr>
                </w:pPr>
                <w:r>
                  <w:rPr>
                    <w:szCs w:val="21"/>
                  </w:rPr>
                  <w:t>境内自然人</w:t>
                </w:r>
              </w:p>
            </w:tc>
          </w:sdtContent>
        </w:sdt>
      </w:tr>
      <w:tr w:rsidR="00731BE8" w14:paraId="0CCD8B28" w14:textId="77777777" w:rsidTr="008A275B">
        <w:trPr>
          <w:cantSplit/>
        </w:trPr>
        <w:tc>
          <w:tcPr>
            <w:tcW w:w="0" w:type="auto"/>
            <w:shd w:val="clear" w:color="auto" w:fill="auto"/>
            <w:vAlign w:val="center"/>
          </w:tcPr>
          <w:p w14:paraId="3B4FCCAC" w14:textId="3B2E004A" w:rsidR="00731BE8" w:rsidRDefault="00731BE8" w:rsidP="00731BE8">
            <w:pPr>
              <w:rPr>
                <w:szCs w:val="21"/>
              </w:rPr>
            </w:pPr>
            <w:r>
              <w:rPr>
                <w:rFonts w:ascii="等线" w:eastAsia="等线" w:hAnsi="等线" w:hint="eastAsia"/>
                <w:color w:val="000000"/>
                <w:sz w:val="22"/>
                <w:szCs w:val="22"/>
              </w:rPr>
              <w:t>姚灿灿</w:t>
            </w:r>
          </w:p>
        </w:tc>
        <w:tc>
          <w:tcPr>
            <w:tcW w:w="0" w:type="auto"/>
            <w:shd w:val="clear" w:color="auto" w:fill="auto"/>
            <w:vAlign w:val="center"/>
          </w:tcPr>
          <w:p w14:paraId="7F6BB115" w14:textId="27429F3B" w:rsidR="00731BE8" w:rsidRDefault="00731BE8" w:rsidP="00731BE8">
            <w:pPr>
              <w:jc w:val="right"/>
              <w:rPr>
                <w:szCs w:val="21"/>
              </w:rPr>
            </w:pPr>
            <w:r>
              <w:rPr>
                <w:rFonts w:hint="eastAsia"/>
                <w:color w:val="000000"/>
                <w:szCs w:val="21"/>
              </w:rPr>
              <w:t>2,195,700</w:t>
            </w:r>
          </w:p>
        </w:tc>
        <w:tc>
          <w:tcPr>
            <w:tcW w:w="0" w:type="auto"/>
            <w:shd w:val="clear" w:color="auto" w:fill="auto"/>
            <w:vAlign w:val="center"/>
          </w:tcPr>
          <w:p w14:paraId="61756139" w14:textId="3AB3F74A" w:rsidR="00731BE8" w:rsidRDefault="00731BE8" w:rsidP="00731BE8">
            <w:pPr>
              <w:widowControl w:val="0"/>
              <w:jc w:val="right"/>
              <w:rPr>
                <w:szCs w:val="21"/>
              </w:rPr>
            </w:pPr>
            <w:r w:rsidRPr="008A275B">
              <w:rPr>
                <w:rFonts w:hint="eastAsia"/>
                <w:szCs w:val="21"/>
              </w:rPr>
              <w:t>2</w:t>
            </w:r>
            <w:r>
              <w:rPr>
                <w:szCs w:val="21"/>
              </w:rPr>
              <w:t>,</w:t>
            </w:r>
            <w:r w:rsidRPr="008A275B">
              <w:rPr>
                <w:rFonts w:hint="eastAsia"/>
                <w:szCs w:val="21"/>
              </w:rPr>
              <w:t>195</w:t>
            </w:r>
            <w:r>
              <w:rPr>
                <w:szCs w:val="21"/>
              </w:rPr>
              <w:t>,</w:t>
            </w:r>
            <w:r w:rsidRPr="008A275B">
              <w:rPr>
                <w:rFonts w:hint="eastAsia"/>
                <w:szCs w:val="21"/>
              </w:rPr>
              <w:t>700</w:t>
            </w:r>
          </w:p>
        </w:tc>
        <w:tc>
          <w:tcPr>
            <w:tcW w:w="0" w:type="auto"/>
            <w:shd w:val="clear" w:color="auto" w:fill="auto"/>
            <w:vAlign w:val="center"/>
          </w:tcPr>
          <w:p w14:paraId="6F1FA571" w14:textId="554D9387" w:rsidR="00731BE8" w:rsidRDefault="00731BE8" w:rsidP="00731BE8">
            <w:pPr>
              <w:jc w:val="right"/>
              <w:rPr>
                <w:szCs w:val="21"/>
              </w:rPr>
            </w:pPr>
            <w:r>
              <w:rPr>
                <w:rFonts w:hint="eastAsia"/>
                <w:color w:val="000000"/>
                <w:szCs w:val="21"/>
              </w:rPr>
              <w:t xml:space="preserve">0.40 </w:t>
            </w:r>
          </w:p>
        </w:tc>
        <w:tc>
          <w:tcPr>
            <w:tcW w:w="0" w:type="auto"/>
            <w:shd w:val="clear" w:color="auto" w:fill="auto"/>
            <w:vAlign w:val="center"/>
          </w:tcPr>
          <w:p w14:paraId="2C1AC2CF" w14:textId="77777777" w:rsidR="00731BE8" w:rsidRDefault="00731BE8" w:rsidP="00731BE8">
            <w:pPr>
              <w:jc w:val="center"/>
              <w:rPr>
                <w:szCs w:val="21"/>
              </w:rPr>
            </w:pPr>
          </w:p>
        </w:tc>
        <w:sdt>
          <w:sdtPr>
            <w:rPr>
              <w:szCs w:val="21"/>
            </w:rPr>
            <w:alias w:val="前十名股东持有股份状态"/>
            <w:tag w:val="_GBC_46a2e2b7fded452b84eec75a5e47296b"/>
            <w:id w:val="1991209731"/>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19B04243" w14:textId="1C119B06"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19EACD9F" w14:textId="77777777" w:rsidR="00731BE8" w:rsidRDefault="00731BE8" w:rsidP="00731BE8">
            <w:pPr>
              <w:jc w:val="right"/>
              <w:rPr>
                <w:szCs w:val="21"/>
              </w:rPr>
            </w:pPr>
          </w:p>
        </w:tc>
        <w:sdt>
          <w:sdtPr>
            <w:rPr>
              <w:szCs w:val="21"/>
            </w:rPr>
            <w:alias w:val="前十名股东的股东性质"/>
            <w:tag w:val="_GBC_84391eccdbd14aa7bbd07a260ff9d747"/>
            <w:id w:val="-204180733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5FDF18F6" w14:textId="5F214B49" w:rsidR="00731BE8" w:rsidRDefault="00731BE8" w:rsidP="00731BE8">
                <w:pPr>
                  <w:rPr>
                    <w:color w:val="FF9900"/>
                    <w:szCs w:val="21"/>
                  </w:rPr>
                </w:pPr>
                <w:r>
                  <w:rPr>
                    <w:szCs w:val="21"/>
                  </w:rPr>
                  <w:t>未知</w:t>
                </w:r>
              </w:p>
            </w:tc>
          </w:sdtContent>
        </w:sdt>
      </w:tr>
      <w:tr w:rsidR="00731BE8" w14:paraId="23BD06E3" w14:textId="77777777" w:rsidTr="008A275B">
        <w:trPr>
          <w:cantSplit/>
        </w:trPr>
        <w:tc>
          <w:tcPr>
            <w:tcW w:w="0" w:type="auto"/>
            <w:shd w:val="clear" w:color="auto" w:fill="auto"/>
            <w:vAlign w:val="center"/>
          </w:tcPr>
          <w:p w14:paraId="446045B0" w14:textId="6ECDF956" w:rsidR="00731BE8" w:rsidRDefault="00731BE8" w:rsidP="00731BE8">
            <w:pPr>
              <w:rPr>
                <w:szCs w:val="21"/>
              </w:rPr>
            </w:pPr>
            <w:r>
              <w:rPr>
                <w:rFonts w:ascii="等线" w:eastAsia="等线" w:hAnsi="等线" w:hint="eastAsia"/>
                <w:color w:val="000000"/>
                <w:sz w:val="22"/>
                <w:szCs w:val="22"/>
              </w:rPr>
              <w:t>国泰君安证券股份有限公司</w:t>
            </w:r>
          </w:p>
        </w:tc>
        <w:tc>
          <w:tcPr>
            <w:tcW w:w="0" w:type="auto"/>
            <w:shd w:val="clear" w:color="auto" w:fill="auto"/>
            <w:vAlign w:val="center"/>
          </w:tcPr>
          <w:p w14:paraId="3C5E47B4" w14:textId="41E34FDC" w:rsidR="00731BE8" w:rsidRDefault="00731BE8" w:rsidP="00731BE8">
            <w:pPr>
              <w:jc w:val="right"/>
              <w:rPr>
                <w:szCs w:val="21"/>
              </w:rPr>
            </w:pPr>
            <w:r>
              <w:rPr>
                <w:rFonts w:hint="eastAsia"/>
                <w:color w:val="000000"/>
                <w:szCs w:val="21"/>
              </w:rPr>
              <w:t>2,068,196</w:t>
            </w:r>
          </w:p>
        </w:tc>
        <w:tc>
          <w:tcPr>
            <w:tcW w:w="0" w:type="auto"/>
            <w:shd w:val="clear" w:color="auto" w:fill="auto"/>
            <w:vAlign w:val="center"/>
          </w:tcPr>
          <w:p w14:paraId="07F1AB45" w14:textId="3D53B331" w:rsidR="00731BE8" w:rsidRDefault="00731BE8" w:rsidP="00731BE8">
            <w:pPr>
              <w:widowControl w:val="0"/>
              <w:jc w:val="right"/>
              <w:rPr>
                <w:szCs w:val="21"/>
              </w:rPr>
            </w:pPr>
            <w:r w:rsidRPr="008A275B">
              <w:rPr>
                <w:rFonts w:hint="eastAsia"/>
                <w:szCs w:val="21"/>
              </w:rPr>
              <w:t>2</w:t>
            </w:r>
            <w:r>
              <w:rPr>
                <w:szCs w:val="21"/>
              </w:rPr>
              <w:t>,</w:t>
            </w:r>
            <w:r w:rsidRPr="008A275B">
              <w:rPr>
                <w:rFonts w:hint="eastAsia"/>
                <w:szCs w:val="21"/>
              </w:rPr>
              <w:t>068</w:t>
            </w:r>
            <w:r>
              <w:rPr>
                <w:szCs w:val="21"/>
              </w:rPr>
              <w:t>,</w:t>
            </w:r>
            <w:r w:rsidRPr="008A275B">
              <w:rPr>
                <w:rFonts w:hint="eastAsia"/>
                <w:szCs w:val="21"/>
              </w:rPr>
              <w:t>196</w:t>
            </w:r>
          </w:p>
        </w:tc>
        <w:tc>
          <w:tcPr>
            <w:tcW w:w="0" w:type="auto"/>
            <w:shd w:val="clear" w:color="auto" w:fill="auto"/>
            <w:vAlign w:val="center"/>
          </w:tcPr>
          <w:p w14:paraId="5D44389A" w14:textId="1C219091" w:rsidR="00731BE8" w:rsidRDefault="00731BE8" w:rsidP="00731BE8">
            <w:pPr>
              <w:jc w:val="right"/>
              <w:rPr>
                <w:szCs w:val="21"/>
              </w:rPr>
            </w:pPr>
            <w:r>
              <w:rPr>
                <w:rFonts w:hint="eastAsia"/>
                <w:color w:val="000000"/>
                <w:szCs w:val="21"/>
              </w:rPr>
              <w:t xml:space="preserve">0.38 </w:t>
            </w:r>
          </w:p>
        </w:tc>
        <w:tc>
          <w:tcPr>
            <w:tcW w:w="0" w:type="auto"/>
            <w:shd w:val="clear" w:color="auto" w:fill="auto"/>
            <w:vAlign w:val="center"/>
          </w:tcPr>
          <w:p w14:paraId="1D3C512D" w14:textId="77777777" w:rsidR="00731BE8" w:rsidRDefault="00731BE8" w:rsidP="00731BE8">
            <w:pPr>
              <w:jc w:val="center"/>
              <w:rPr>
                <w:szCs w:val="21"/>
              </w:rPr>
            </w:pPr>
          </w:p>
        </w:tc>
        <w:sdt>
          <w:sdtPr>
            <w:rPr>
              <w:szCs w:val="21"/>
            </w:rPr>
            <w:alias w:val="前十名股东持有股份状态"/>
            <w:tag w:val="_GBC_46a2e2b7fded452b84eec75a5e47296b"/>
            <w:id w:val="-59385926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2E02EE09" w14:textId="224D83DC"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41729C12" w14:textId="77777777" w:rsidR="00731BE8" w:rsidRDefault="00731BE8" w:rsidP="00731BE8">
            <w:pPr>
              <w:jc w:val="right"/>
              <w:rPr>
                <w:szCs w:val="21"/>
              </w:rPr>
            </w:pPr>
          </w:p>
        </w:tc>
        <w:sdt>
          <w:sdtPr>
            <w:rPr>
              <w:szCs w:val="21"/>
            </w:rPr>
            <w:alias w:val="前十名股东的股东性质"/>
            <w:tag w:val="_GBC_84391eccdbd14aa7bbd07a260ff9d747"/>
            <w:id w:val="-74240790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4DA3F58" w14:textId="731543B1" w:rsidR="00731BE8" w:rsidRDefault="00731BE8" w:rsidP="00731BE8">
                <w:pPr>
                  <w:rPr>
                    <w:color w:val="FF9900"/>
                    <w:szCs w:val="21"/>
                  </w:rPr>
                </w:pPr>
                <w:r>
                  <w:rPr>
                    <w:szCs w:val="21"/>
                  </w:rPr>
                  <w:t>未知</w:t>
                </w:r>
              </w:p>
            </w:tc>
          </w:sdtContent>
        </w:sdt>
      </w:tr>
      <w:tr w:rsidR="00731BE8" w14:paraId="2FD1B7C3" w14:textId="77777777" w:rsidTr="008A275B">
        <w:trPr>
          <w:cantSplit/>
        </w:trPr>
        <w:tc>
          <w:tcPr>
            <w:tcW w:w="0" w:type="auto"/>
            <w:shd w:val="clear" w:color="auto" w:fill="auto"/>
            <w:vAlign w:val="center"/>
          </w:tcPr>
          <w:p w14:paraId="25BDE5DE" w14:textId="6EE34C01" w:rsidR="00731BE8" w:rsidRDefault="00731BE8" w:rsidP="00731BE8">
            <w:pPr>
              <w:rPr>
                <w:szCs w:val="21"/>
              </w:rPr>
            </w:pPr>
            <w:r>
              <w:rPr>
                <w:rFonts w:ascii="等线" w:eastAsia="等线" w:hAnsi="等线" w:hint="eastAsia"/>
                <w:color w:val="000000"/>
                <w:sz w:val="22"/>
                <w:szCs w:val="22"/>
              </w:rPr>
              <w:t>王华东</w:t>
            </w:r>
          </w:p>
        </w:tc>
        <w:tc>
          <w:tcPr>
            <w:tcW w:w="0" w:type="auto"/>
            <w:shd w:val="clear" w:color="auto" w:fill="auto"/>
            <w:vAlign w:val="center"/>
          </w:tcPr>
          <w:p w14:paraId="0128405B" w14:textId="4C38A954" w:rsidR="00731BE8" w:rsidRDefault="00731BE8" w:rsidP="00731BE8">
            <w:pPr>
              <w:jc w:val="right"/>
              <w:rPr>
                <w:szCs w:val="21"/>
              </w:rPr>
            </w:pPr>
          </w:p>
        </w:tc>
        <w:tc>
          <w:tcPr>
            <w:tcW w:w="0" w:type="auto"/>
            <w:shd w:val="clear" w:color="auto" w:fill="auto"/>
            <w:vAlign w:val="center"/>
          </w:tcPr>
          <w:p w14:paraId="00399A36" w14:textId="6E078F9D" w:rsidR="00731BE8" w:rsidRDefault="00731BE8" w:rsidP="00731BE8">
            <w:pPr>
              <w:widowControl w:val="0"/>
              <w:jc w:val="right"/>
              <w:rPr>
                <w:szCs w:val="21"/>
              </w:rPr>
            </w:pPr>
            <w:r w:rsidRPr="008A275B">
              <w:rPr>
                <w:rFonts w:hint="eastAsia"/>
                <w:szCs w:val="21"/>
              </w:rPr>
              <w:t>2</w:t>
            </w:r>
            <w:r>
              <w:rPr>
                <w:szCs w:val="21"/>
              </w:rPr>
              <w:t>,</w:t>
            </w:r>
            <w:r w:rsidRPr="008A275B">
              <w:rPr>
                <w:rFonts w:hint="eastAsia"/>
                <w:szCs w:val="21"/>
              </w:rPr>
              <w:t>015</w:t>
            </w:r>
            <w:r>
              <w:rPr>
                <w:szCs w:val="21"/>
              </w:rPr>
              <w:t>,</w:t>
            </w:r>
            <w:r w:rsidRPr="008A275B">
              <w:rPr>
                <w:rFonts w:hint="eastAsia"/>
                <w:szCs w:val="21"/>
              </w:rPr>
              <w:t>123</w:t>
            </w:r>
          </w:p>
        </w:tc>
        <w:tc>
          <w:tcPr>
            <w:tcW w:w="0" w:type="auto"/>
            <w:shd w:val="clear" w:color="auto" w:fill="auto"/>
            <w:vAlign w:val="center"/>
          </w:tcPr>
          <w:p w14:paraId="3CDDB11B" w14:textId="4EB3BB14" w:rsidR="00731BE8" w:rsidRDefault="00731BE8" w:rsidP="00731BE8">
            <w:pPr>
              <w:jc w:val="right"/>
              <w:rPr>
                <w:szCs w:val="21"/>
              </w:rPr>
            </w:pPr>
            <w:r>
              <w:rPr>
                <w:rFonts w:hint="eastAsia"/>
                <w:color w:val="000000"/>
                <w:szCs w:val="21"/>
              </w:rPr>
              <w:t xml:space="preserve">0.37 </w:t>
            </w:r>
          </w:p>
        </w:tc>
        <w:tc>
          <w:tcPr>
            <w:tcW w:w="0" w:type="auto"/>
            <w:shd w:val="clear" w:color="auto" w:fill="auto"/>
            <w:vAlign w:val="center"/>
          </w:tcPr>
          <w:p w14:paraId="1FE03396" w14:textId="77777777" w:rsidR="00731BE8" w:rsidRDefault="00731BE8" w:rsidP="00731BE8">
            <w:pPr>
              <w:jc w:val="center"/>
              <w:rPr>
                <w:szCs w:val="21"/>
              </w:rPr>
            </w:pPr>
          </w:p>
        </w:tc>
        <w:sdt>
          <w:sdtPr>
            <w:rPr>
              <w:szCs w:val="21"/>
            </w:rPr>
            <w:alias w:val="前十名股东持有股份状态"/>
            <w:tag w:val="_GBC_46a2e2b7fded452b84eec75a5e47296b"/>
            <w:id w:val="283160535"/>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7727B63D" w14:textId="2B3FEB58" w:rsidR="00731BE8" w:rsidRDefault="00731BE8" w:rsidP="00731BE8">
                <w:pPr>
                  <w:jc w:val="center"/>
                  <w:rPr>
                    <w:color w:val="FF9900"/>
                    <w:szCs w:val="21"/>
                  </w:rPr>
                </w:pPr>
                <w:r>
                  <w:rPr>
                    <w:szCs w:val="21"/>
                  </w:rPr>
                  <w:t>无</w:t>
                </w:r>
              </w:p>
            </w:tc>
          </w:sdtContent>
        </w:sdt>
        <w:tc>
          <w:tcPr>
            <w:tcW w:w="0" w:type="auto"/>
            <w:gridSpan w:val="2"/>
            <w:shd w:val="clear" w:color="auto" w:fill="auto"/>
            <w:vAlign w:val="center"/>
          </w:tcPr>
          <w:p w14:paraId="49873D91" w14:textId="77777777" w:rsidR="00731BE8" w:rsidRDefault="00731BE8" w:rsidP="00731BE8">
            <w:pPr>
              <w:jc w:val="right"/>
              <w:rPr>
                <w:szCs w:val="21"/>
              </w:rPr>
            </w:pPr>
          </w:p>
        </w:tc>
        <w:sdt>
          <w:sdtPr>
            <w:rPr>
              <w:szCs w:val="21"/>
            </w:rPr>
            <w:alias w:val="前十名股东的股东性质"/>
            <w:tag w:val="_GBC_84391eccdbd14aa7bbd07a260ff9d747"/>
            <w:id w:val="66960268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451C3CF" w14:textId="0D73412B" w:rsidR="00731BE8" w:rsidRDefault="00731BE8" w:rsidP="00731BE8">
                <w:pPr>
                  <w:rPr>
                    <w:color w:val="FF9900"/>
                    <w:szCs w:val="21"/>
                  </w:rPr>
                </w:pPr>
                <w:r>
                  <w:rPr>
                    <w:szCs w:val="21"/>
                  </w:rPr>
                  <w:t>境内自然人</w:t>
                </w:r>
              </w:p>
            </w:tc>
          </w:sdtContent>
        </w:sdt>
      </w:tr>
      <w:tr w:rsidR="00731BE8" w14:paraId="5847867E" w14:textId="77777777" w:rsidTr="008A275B">
        <w:trPr>
          <w:cantSplit/>
        </w:trPr>
        <w:tc>
          <w:tcPr>
            <w:tcW w:w="0" w:type="auto"/>
            <w:shd w:val="clear" w:color="auto" w:fill="auto"/>
            <w:vAlign w:val="center"/>
          </w:tcPr>
          <w:p w14:paraId="1B838C55" w14:textId="20E7B4A2" w:rsidR="00731BE8" w:rsidRDefault="00731BE8" w:rsidP="00731BE8">
            <w:pPr>
              <w:rPr>
                <w:szCs w:val="21"/>
              </w:rPr>
            </w:pPr>
            <w:r>
              <w:rPr>
                <w:rFonts w:ascii="等线" w:eastAsia="等线" w:hAnsi="等线" w:hint="eastAsia"/>
                <w:color w:val="000000"/>
                <w:sz w:val="22"/>
                <w:szCs w:val="22"/>
              </w:rPr>
              <w:t>香港中央结算有限公司</w:t>
            </w:r>
          </w:p>
        </w:tc>
        <w:tc>
          <w:tcPr>
            <w:tcW w:w="0" w:type="auto"/>
            <w:shd w:val="clear" w:color="auto" w:fill="auto"/>
            <w:vAlign w:val="center"/>
          </w:tcPr>
          <w:p w14:paraId="20AB6036" w14:textId="34C4EB9C" w:rsidR="00731BE8" w:rsidRDefault="00731BE8" w:rsidP="00731BE8">
            <w:pPr>
              <w:jc w:val="right"/>
              <w:rPr>
                <w:szCs w:val="21"/>
              </w:rPr>
            </w:pPr>
          </w:p>
        </w:tc>
        <w:tc>
          <w:tcPr>
            <w:tcW w:w="0" w:type="auto"/>
            <w:shd w:val="clear" w:color="auto" w:fill="auto"/>
            <w:vAlign w:val="center"/>
          </w:tcPr>
          <w:p w14:paraId="6996CE75" w14:textId="088BFA17" w:rsidR="00731BE8" w:rsidRDefault="00731BE8" w:rsidP="00731BE8">
            <w:pPr>
              <w:widowControl w:val="0"/>
              <w:jc w:val="right"/>
              <w:rPr>
                <w:szCs w:val="21"/>
              </w:rPr>
            </w:pPr>
            <w:r w:rsidRPr="008A275B">
              <w:rPr>
                <w:rFonts w:hint="eastAsia"/>
                <w:szCs w:val="21"/>
              </w:rPr>
              <w:t>1</w:t>
            </w:r>
            <w:r>
              <w:rPr>
                <w:szCs w:val="21"/>
              </w:rPr>
              <w:t>,</w:t>
            </w:r>
            <w:r w:rsidRPr="008A275B">
              <w:rPr>
                <w:rFonts w:hint="eastAsia"/>
                <w:szCs w:val="21"/>
              </w:rPr>
              <w:t>928</w:t>
            </w:r>
            <w:r>
              <w:rPr>
                <w:szCs w:val="21"/>
              </w:rPr>
              <w:t>,</w:t>
            </w:r>
            <w:r w:rsidRPr="008A275B">
              <w:rPr>
                <w:rFonts w:hint="eastAsia"/>
                <w:szCs w:val="21"/>
              </w:rPr>
              <w:t>524</w:t>
            </w:r>
          </w:p>
        </w:tc>
        <w:tc>
          <w:tcPr>
            <w:tcW w:w="0" w:type="auto"/>
            <w:shd w:val="clear" w:color="auto" w:fill="auto"/>
            <w:vAlign w:val="center"/>
          </w:tcPr>
          <w:p w14:paraId="597B4C59" w14:textId="601CD524" w:rsidR="00731BE8" w:rsidRDefault="00731BE8" w:rsidP="00731BE8">
            <w:pPr>
              <w:jc w:val="right"/>
              <w:rPr>
                <w:szCs w:val="21"/>
              </w:rPr>
            </w:pPr>
            <w:r>
              <w:rPr>
                <w:rFonts w:hint="eastAsia"/>
                <w:color w:val="000000"/>
                <w:szCs w:val="21"/>
              </w:rPr>
              <w:t xml:space="preserve">0.35 </w:t>
            </w:r>
          </w:p>
        </w:tc>
        <w:tc>
          <w:tcPr>
            <w:tcW w:w="0" w:type="auto"/>
            <w:shd w:val="clear" w:color="auto" w:fill="auto"/>
            <w:vAlign w:val="center"/>
          </w:tcPr>
          <w:p w14:paraId="6A2CD71C" w14:textId="77777777" w:rsidR="00731BE8" w:rsidRDefault="00731BE8" w:rsidP="00731BE8">
            <w:pPr>
              <w:jc w:val="center"/>
              <w:rPr>
                <w:szCs w:val="21"/>
              </w:rPr>
            </w:pPr>
          </w:p>
        </w:tc>
        <w:sdt>
          <w:sdtPr>
            <w:rPr>
              <w:szCs w:val="21"/>
            </w:rPr>
            <w:alias w:val="前十名股东持有股份状态"/>
            <w:tag w:val="_GBC_46a2e2b7fded452b84eec75a5e47296b"/>
            <w:id w:val="-41517152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0" w:type="auto"/>
                <w:shd w:val="clear" w:color="auto" w:fill="auto"/>
                <w:vAlign w:val="center"/>
              </w:tcPr>
              <w:p w14:paraId="554532C6" w14:textId="299413B2" w:rsidR="00731BE8" w:rsidRDefault="006A4B96" w:rsidP="00731BE8">
                <w:pPr>
                  <w:jc w:val="center"/>
                  <w:rPr>
                    <w:color w:val="FF9900"/>
                    <w:szCs w:val="21"/>
                  </w:rPr>
                </w:pPr>
                <w:r>
                  <w:rPr>
                    <w:szCs w:val="21"/>
                  </w:rPr>
                  <w:t>未知</w:t>
                </w:r>
              </w:p>
            </w:tc>
          </w:sdtContent>
        </w:sdt>
        <w:tc>
          <w:tcPr>
            <w:tcW w:w="0" w:type="auto"/>
            <w:gridSpan w:val="2"/>
            <w:shd w:val="clear" w:color="auto" w:fill="auto"/>
            <w:vAlign w:val="center"/>
          </w:tcPr>
          <w:p w14:paraId="5AB9BB75" w14:textId="77777777" w:rsidR="00731BE8" w:rsidRDefault="00731BE8" w:rsidP="00731BE8">
            <w:pPr>
              <w:jc w:val="right"/>
              <w:rPr>
                <w:szCs w:val="21"/>
              </w:rPr>
            </w:pPr>
          </w:p>
        </w:tc>
        <w:sdt>
          <w:sdtPr>
            <w:rPr>
              <w:szCs w:val="21"/>
            </w:rPr>
            <w:alias w:val="前十名股东的股东性质"/>
            <w:tag w:val="_GBC_84391eccdbd14aa7bbd07a260ff9d747"/>
            <w:id w:val="77328530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2595611" w14:textId="70F4E89C" w:rsidR="00731BE8" w:rsidRDefault="00731BE8" w:rsidP="00731BE8">
                <w:pPr>
                  <w:rPr>
                    <w:color w:val="FF9900"/>
                    <w:szCs w:val="21"/>
                  </w:rPr>
                </w:pPr>
                <w:r>
                  <w:rPr>
                    <w:szCs w:val="21"/>
                  </w:rPr>
                  <w:t>未知</w:t>
                </w:r>
              </w:p>
            </w:tc>
          </w:sdtContent>
        </w:sdt>
      </w:tr>
      <w:tr w:rsidR="00FD0987" w14:paraId="44C84F18" w14:textId="77777777" w:rsidTr="001E2B27">
        <w:trPr>
          <w:cantSplit/>
        </w:trPr>
        <w:sdt>
          <w:sdtPr>
            <w:tag w:val="_PLD_7f241e5dc05a4ae7b61268f4f1627ca0"/>
            <w:id w:val="1483969627"/>
          </w:sdtPr>
          <w:sdtContent>
            <w:tc>
              <w:tcPr>
                <w:tcW w:w="0" w:type="auto"/>
                <w:gridSpan w:val="9"/>
                <w:shd w:val="clear" w:color="auto" w:fill="auto"/>
                <w:vAlign w:val="center"/>
              </w:tcPr>
              <w:p w14:paraId="4AFF7214" w14:textId="77777777" w:rsidR="00FD0987" w:rsidRDefault="00CF3046">
                <w:pPr>
                  <w:jc w:val="center"/>
                  <w:rPr>
                    <w:color w:val="FF9900"/>
                    <w:szCs w:val="21"/>
                  </w:rPr>
                </w:pPr>
                <w:r>
                  <w:rPr>
                    <w:szCs w:val="21"/>
                  </w:rPr>
                  <w:t>前十名无限售条件股东持股情况</w:t>
                </w:r>
              </w:p>
            </w:tc>
          </w:sdtContent>
        </w:sdt>
      </w:tr>
      <w:tr w:rsidR="00FD0987" w14:paraId="78398FC7" w14:textId="77777777" w:rsidTr="006357F4">
        <w:trPr>
          <w:cantSplit/>
        </w:trPr>
        <w:sdt>
          <w:sdtPr>
            <w:tag w:val="_PLD_0443ad39720a4d59be87cdf7b0bc4970"/>
            <w:id w:val="-1031179230"/>
          </w:sdtPr>
          <w:sdtContent>
            <w:tc>
              <w:tcPr>
                <w:tcW w:w="2836" w:type="dxa"/>
                <w:gridSpan w:val="2"/>
                <w:vMerge w:val="restart"/>
                <w:shd w:val="clear" w:color="auto" w:fill="auto"/>
                <w:vAlign w:val="center"/>
              </w:tcPr>
              <w:p w14:paraId="538F1FCA" w14:textId="77777777" w:rsidR="00FD0987" w:rsidRDefault="00CF3046">
                <w:pPr>
                  <w:jc w:val="center"/>
                  <w:rPr>
                    <w:color w:val="FF9900"/>
                    <w:szCs w:val="21"/>
                  </w:rPr>
                </w:pPr>
                <w:r>
                  <w:t>股东名称</w:t>
                </w:r>
              </w:p>
            </w:tc>
          </w:sdtContent>
        </w:sdt>
        <w:sdt>
          <w:sdtPr>
            <w:tag w:val="_PLD_a7f143afa2b94466a44af03e770016b0"/>
            <w:id w:val="-1768997937"/>
          </w:sdtPr>
          <w:sdtContent>
            <w:tc>
              <w:tcPr>
                <w:tcW w:w="3764" w:type="dxa"/>
                <w:gridSpan w:val="3"/>
                <w:vMerge w:val="restart"/>
                <w:shd w:val="clear" w:color="auto" w:fill="auto"/>
                <w:vAlign w:val="center"/>
              </w:tcPr>
              <w:p w14:paraId="34C35A95" w14:textId="77777777" w:rsidR="00FD0987" w:rsidRDefault="00CF3046">
                <w:pPr>
                  <w:jc w:val="center"/>
                  <w:rPr>
                    <w:color w:val="FF9900"/>
                    <w:szCs w:val="21"/>
                  </w:rPr>
                </w:pPr>
                <w:r>
                  <w:t>持有无限售条件流通股的数量</w:t>
                </w:r>
              </w:p>
            </w:tc>
          </w:sdtContent>
        </w:sdt>
        <w:sdt>
          <w:sdtPr>
            <w:tag w:val="_PLD_fa97ca004a544042af7e1d7463bea345"/>
            <w:id w:val="-831457587"/>
          </w:sdtPr>
          <w:sdtContent>
            <w:tc>
              <w:tcPr>
                <w:tcW w:w="0" w:type="auto"/>
                <w:gridSpan w:val="4"/>
                <w:tcBorders>
                  <w:bottom w:val="single" w:sz="4" w:space="0" w:color="auto"/>
                </w:tcBorders>
                <w:shd w:val="clear" w:color="auto" w:fill="auto"/>
                <w:vAlign w:val="center"/>
              </w:tcPr>
              <w:p w14:paraId="4576C392" w14:textId="77777777" w:rsidR="00FD0987" w:rsidRDefault="00CF3046">
                <w:pPr>
                  <w:jc w:val="center"/>
                  <w:rPr>
                    <w:color w:val="FF9900"/>
                    <w:szCs w:val="21"/>
                  </w:rPr>
                </w:pPr>
                <w:r>
                  <w:rPr>
                    <w:szCs w:val="21"/>
                  </w:rPr>
                  <w:t>股份种类</w:t>
                </w:r>
                <w:r>
                  <w:rPr>
                    <w:rFonts w:hint="eastAsia"/>
                    <w:szCs w:val="21"/>
                  </w:rPr>
                  <w:t>及数量</w:t>
                </w:r>
              </w:p>
            </w:tc>
          </w:sdtContent>
        </w:sdt>
      </w:tr>
      <w:tr w:rsidR="00FD0987" w14:paraId="55208D54" w14:textId="77777777" w:rsidTr="006357F4">
        <w:trPr>
          <w:cantSplit/>
        </w:trPr>
        <w:tc>
          <w:tcPr>
            <w:tcW w:w="2836" w:type="dxa"/>
            <w:gridSpan w:val="2"/>
            <w:vMerge/>
            <w:shd w:val="clear" w:color="auto" w:fill="auto"/>
            <w:vAlign w:val="center"/>
          </w:tcPr>
          <w:p w14:paraId="534DBA08" w14:textId="77777777" w:rsidR="00FD0987" w:rsidRDefault="00FD0987">
            <w:pPr>
              <w:jc w:val="center"/>
              <w:rPr>
                <w:color w:val="FF9900"/>
                <w:szCs w:val="21"/>
              </w:rPr>
            </w:pPr>
          </w:p>
        </w:tc>
        <w:tc>
          <w:tcPr>
            <w:tcW w:w="3764" w:type="dxa"/>
            <w:gridSpan w:val="3"/>
            <w:vMerge/>
            <w:shd w:val="clear" w:color="auto" w:fill="auto"/>
            <w:vAlign w:val="center"/>
          </w:tcPr>
          <w:p w14:paraId="67E69EBE" w14:textId="77777777" w:rsidR="00FD0987" w:rsidRDefault="00FD0987">
            <w:pPr>
              <w:jc w:val="center"/>
              <w:rPr>
                <w:color w:val="FF9900"/>
                <w:szCs w:val="21"/>
              </w:rPr>
            </w:pPr>
          </w:p>
        </w:tc>
        <w:sdt>
          <w:sdtPr>
            <w:tag w:val="_PLD_e67773187f2f4233a6666596947248e8"/>
            <w:id w:val="2097361172"/>
          </w:sdtPr>
          <w:sdtContent>
            <w:tc>
              <w:tcPr>
                <w:tcW w:w="0" w:type="auto"/>
                <w:gridSpan w:val="2"/>
                <w:shd w:val="clear" w:color="auto" w:fill="auto"/>
                <w:vAlign w:val="center"/>
              </w:tcPr>
              <w:p w14:paraId="1564D710" w14:textId="77777777" w:rsidR="00FD0987" w:rsidRDefault="00CF3046">
                <w:pPr>
                  <w:jc w:val="center"/>
                  <w:rPr>
                    <w:color w:val="008000"/>
                    <w:szCs w:val="21"/>
                  </w:rPr>
                </w:pPr>
                <w:r>
                  <w:rPr>
                    <w:rFonts w:hint="eastAsia"/>
                    <w:szCs w:val="21"/>
                  </w:rPr>
                  <w:t>种类</w:t>
                </w:r>
              </w:p>
            </w:tc>
          </w:sdtContent>
        </w:sdt>
        <w:sdt>
          <w:sdtPr>
            <w:tag w:val="_PLD_2f2fd5088a82440f9265e00f4e298be0"/>
            <w:id w:val="519431698"/>
          </w:sdtPr>
          <w:sdtContent>
            <w:tc>
              <w:tcPr>
                <w:tcW w:w="0" w:type="auto"/>
                <w:gridSpan w:val="2"/>
                <w:shd w:val="clear" w:color="auto" w:fill="auto"/>
                <w:vAlign w:val="center"/>
              </w:tcPr>
              <w:p w14:paraId="589B33D6" w14:textId="77777777" w:rsidR="00FD0987" w:rsidRDefault="00CF3046">
                <w:pPr>
                  <w:jc w:val="center"/>
                  <w:rPr>
                    <w:color w:val="008000"/>
                    <w:szCs w:val="21"/>
                  </w:rPr>
                </w:pPr>
                <w:r>
                  <w:rPr>
                    <w:rFonts w:hint="eastAsia"/>
                    <w:szCs w:val="21"/>
                  </w:rPr>
                  <w:t>数量</w:t>
                </w:r>
              </w:p>
            </w:tc>
          </w:sdtContent>
        </w:sdt>
      </w:tr>
      <w:tr w:rsidR="006357F4" w14:paraId="2D6CC28C" w14:textId="77777777" w:rsidTr="001E2B27">
        <w:trPr>
          <w:cantSplit/>
        </w:trPr>
        <w:tc>
          <w:tcPr>
            <w:tcW w:w="0" w:type="auto"/>
            <w:gridSpan w:val="2"/>
            <w:shd w:val="clear" w:color="auto" w:fill="auto"/>
            <w:vAlign w:val="center"/>
          </w:tcPr>
          <w:p w14:paraId="5CDAC1A1" w14:textId="68DD8857" w:rsidR="006357F4" w:rsidRDefault="006357F4" w:rsidP="006357F4">
            <w:pPr>
              <w:rPr>
                <w:szCs w:val="21"/>
              </w:rPr>
            </w:pPr>
            <w:r w:rsidRPr="008A275B">
              <w:rPr>
                <w:rFonts w:hint="eastAsia"/>
                <w:szCs w:val="21"/>
              </w:rPr>
              <w:t>北京京城机电控股有限责任公司</w:t>
            </w:r>
          </w:p>
        </w:tc>
        <w:tc>
          <w:tcPr>
            <w:tcW w:w="0" w:type="auto"/>
            <w:gridSpan w:val="3"/>
            <w:shd w:val="clear" w:color="auto" w:fill="auto"/>
            <w:vAlign w:val="center"/>
          </w:tcPr>
          <w:p w14:paraId="4F432FD4" w14:textId="5BD943F8" w:rsidR="006357F4" w:rsidRDefault="006357F4" w:rsidP="006357F4">
            <w:pPr>
              <w:jc w:val="right"/>
              <w:rPr>
                <w:szCs w:val="21"/>
              </w:rPr>
            </w:pPr>
            <w:r w:rsidRPr="008A275B">
              <w:rPr>
                <w:szCs w:val="21"/>
              </w:rPr>
              <w:t>245</w:t>
            </w:r>
            <w:r>
              <w:rPr>
                <w:szCs w:val="21"/>
              </w:rPr>
              <w:t>,</w:t>
            </w:r>
            <w:r w:rsidRPr="008A275B">
              <w:rPr>
                <w:szCs w:val="21"/>
              </w:rPr>
              <w:t>735</w:t>
            </w:r>
            <w:r>
              <w:rPr>
                <w:szCs w:val="21"/>
              </w:rPr>
              <w:t>,</w:t>
            </w:r>
            <w:r w:rsidRPr="008A275B">
              <w:rPr>
                <w:szCs w:val="21"/>
              </w:rPr>
              <w:t>052</w:t>
            </w:r>
          </w:p>
        </w:tc>
        <w:sdt>
          <w:sdtPr>
            <w:rPr>
              <w:bCs/>
              <w:szCs w:val="21"/>
            </w:rPr>
            <w:alias w:val="前十名无限售条件股东期末持有流通股的种类"/>
            <w:tag w:val="_GBC_b35ef493948141e0b9d0c3fd14aad59a"/>
            <w:id w:val="-1620601356"/>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F8EB8E5" w14:textId="7A94F357"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01582414" w14:textId="53D58C34" w:rsidR="006357F4" w:rsidRDefault="006357F4" w:rsidP="006357F4">
            <w:pPr>
              <w:jc w:val="right"/>
              <w:rPr>
                <w:szCs w:val="21"/>
              </w:rPr>
            </w:pPr>
            <w:r>
              <w:t>245,735,052</w:t>
            </w:r>
          </w:p>
        </w:tc>
      </w:tr>
      <w:tr w:rsidR="006357F4" w14:paraId="3B2E2437" w14:textId="77777777" w:rsidTr="001E2B27">
        <w:trPr>
          <w:cantSplit/>
        </w:trPr>
        <w:tc>
          <w:tcPr>
            <w:tcW w:w="0" w:type="auto"/>
            <w:gridSpan w:val="2"/>
            <w:shd w:val="clear" w:color="auto" w:fill="auto"/>
            <w:vAlign w:val="center"/>
          </w:tcPr>
          <w:p w14:paraId="40703FF0" w14:textId="15C45DF4" w:rsidR="006357F4" w:rsidRDefault="006357F4" w:rsidP="006357F4">
            <w:pPr>
              <w:rPr>
                <w:szCs w:val="21"/>
              </w:rPr>
            </w:pPr>
            <w:r w:rsidRPr="008A275B">
              <w:rPr>
                <w:szCs w:val="21"/>
              </w:rPr>
              <w:t xml:space="preserve">HKSCC NOMINEES LIMITED             </w:t>
            </w:r>
          </w:p>
        </w:tc>
        <w:tc>
          <w:tcPr>
            <w:tcW w:w="0" w:type="auto"/>
            <w:gridSpan w:val="3"/>
            <w:shd w:val="clear" w:color="auto" w:fill="auto"/>
            <w:vAlign w:val="center"/>
          </w:tcPr>
          <w:p w14:paraId="2D51BFAE" w14:textId="39116E44" w:rsidR="006357F4" w:rsidRDefault="006357F4" w:rsidP="006357F4">
            <w:pPr>
              <w:jc w:val="right"/>
              <w:rPr>
                <w:szCs w:val="21"/>
              </w:rPr>
            </w:pPr>
            <w:r w:rsidRPr="008A275B">
              <w:rPr>
                <w:szCs w:val="21"/>
              </w:rPr>
              <w:t>99</w:t>
            </w:r>
            <w:r>
              <w:rPr>
                <w:szCs w:val="21"/>
              </w:rPr>
              <w:t>,</w:t>
            </w:r>
            <w:r w:rsidRPr="008A275B">
              <w:rPr>
                <w:szCs w:val="21"/>
              </w:rPr>
              <w:t>519</w:t>
            </w:r>
            <w:r>
              <w:rPr>
                <w:szCs w:val="21"/>
              </w:rPr>
              <w:t>,</w:t>
            </w:r>
            <w:r w:rsidRPr="008A275B">
              <w:rPr>
                <w:szCs w:val="21"/>
              </w:rPr>
              <w:t>027</w:t>
            </w:r>
          </w:p>
        </w:tc>
        <w:sdt>
          <w:sdtPr>
            <w:rPr>
              <w:bCs/>
              <w:szCs w:val="21"/>
            </w:rPr>
            <w:alias w:val="前十名无限售条件股东期末持有流通股的种类"/>
            <w:tag w:val="_GBC_b35ef493948141e0b9d0c3fd14aad59a"/>
            <w:id w:val="34629724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34333E25" w14:textId="51150C31" w:rsidR="006357F4" w:rsidRDefault="006357F4" w:rsidP="006357F4">
                <w:pPr>
                  <w:jc w:val="center"/>
                  <w:rPr>
                    <w:bCs/>
                    <w:szCs w:val="21"/>
                  </w:rPr>
                </w:pPr>
                <w:r>
                  <w:rPr>
                    <w:bCs/>
                    <w:szCs w:val="21"/>
                  </w:rPr>
                  <w:t>境外上市外资股</w:t>
                </w:r>
              </w:p>
            </w:tc>
          </w:sdtContent>
        </w:sdt>
        <w:tc>
          <w:tcPr>
            <w:tcW w:w="0" w:type="auto"/>
            <w:gridSpan w:val="2"/>
            <w:shd w:val="clear" w:color="auto" w:fill="auto"/>
            <w:vAlign w:val="center"/>
          </w:tcPr>
          <w:p w14:paraId="2CE3D34E" w14:textId="42708274" w:rsidR="006357F4" w:rsidRDefault="006357F4" w:rsidP="006357F4">
            <w:pPr>
              <w:jc w:val="right"/>
              <w:rPr>
                <w:szCs w:val="21"/>
              </w:rPr>
            </w:pPr>
            <w:r>
              <w:t>99,519,027</w:t>
            </w:r>
          </w:p>
        </w:tc>
      </w:tr>
      <w:tr w:rsidR="006357F4" w14:paraId="7FBA30CB" w14:textId="77777777" w:rsidTr="001E2B27">
        <w:trPr>
          <w:cantSplit/>
        </w:trPr>
        <w:tc>
          <w:tcPr>
            <w:tcW w:w="0" w:type="auto"/>
            <w:gridSpan w:val="2"/>
            <w:shd w:val="clear" w:color="auto" w:fill="auto"/>
            <w:vAlign w:val="center"/>
          </w:tcPr>
          <w:p w14:paraId="74301364" w14:textId="30B25746" w:rsidR="006357F4" w:rsidRDefault="006357F4" w:rsidP="006357F4">
            <w:pPr>
              <w:rPr>
                <w:szCs w:val="21"/>
              </w:rPr>
            </w:pPr>
            <w:r>
              <w:rPr>
                <w:rFonts w:ascii="等线" w:eastAsia="等线" w:hAnsi="等线" w:hint="eastAsia"/>
                <w:color w:val="000000"/>
                <w:sz w:val="22"/>
                <w:szCs w:val="22"/>
              </w:rPr>
              <w:t>青岛艾特诺经济信息咨询有限公司</w:t>
            </w:r>
          </w:p>
        </w:tc>
        <w:tc>
          <w:tcPr>
            <w:tcW w:w="0" w:type="auto"/>
            <w:gridSpan w:val="3"/>
            <w:shd w:val="clear" w:color="auto" w:fill="auto"/>
            <w:vAlign w:val="center"/>
          </w:tcPr>
          <w:p w14:paraId="7364D31E" w14:textId="6A8D1B83" w:rsidR="006357F4" w:rsidRDefault="006357F4" w:rsidP="006357F4">
            <w:pPr>
              <w:jc w:val="right"/>
              <w:rPr>
                <w:szCs w:val="21"/>
              </w:rPr>
            </w:pPr>
            <w:r w:rsidRPr="006357F4">
              <w:rPr>
                <w:rFonts w:hint="eastAsia"/>
                <w:szCs w:val="21"/>
              </w:rPr>
              <w:t>2</w:t>
            </w:r>
            <w:r>
              <w:rPr>
                <w:szCs w:val="21"/>
              </w:rPr>
              <w:t>,</w:t>
            </w:r>
            <w:r w:rsidRPr="006357F4">
              <w:rPr>
                <w:rFonts w:hint="eastAsia"/>
                <w:szCs w:val="21"/>
              </w:rPr>
              <w:t>812</w:t>
            </w:r>
            <w:r>
              <w:rPr>
                <w:szCs w:val="21"/>
              </w:rPr>
              <w:t>,</w:t>
            </w:r>
            <w:r w:rsidRPr="006357F4">
              <w:rPr>
                <w:rFonts w:hint="eastAsia"/>
                <w:szCs w:val="21"/>
              </w:rPr>
              <w:t>176</w:t>
            </w:r>
          </w:p>
        </w:tc>
        <w:sdt>
          <w:sdtPr>
            <w:rPr>
              <w:bCs/>
              <w:szCs w:val="21"/>
            </w:rPr>
            <w:alias w:val="前十名无限售条件股东期末持有流通股的种类"/>
            <w:tag w:val="_GBC_b35ef493948141e0b9d0c3fd14aad59a"/>
            <w:id w:val="-6573391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7E042666" w14:textId="18C1B724"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004204AE" w14:textId="714974A1" w:rsidR="006357F4" w:rsidRDefault="006357F4" w:rsidP="006357F4">
            <w:pPr>
              <w:jc w:val="right"/>
              <w:rPr>
                <w:szCs w:val="21"/>
              </w:rPr>
            </w:pPr>
            <w:r>
              <w:t>2,812,176</w:t>
            </w:r>
          </w:p>
        </w:tc>
      </w:tr>
      <w:tr w:rsidR="006357F4" w14:paraId="17FF313A" w14:textId="77777777" w:rsidTr="001E2B27">
        <w:trPr>
          <w:cantSplit/>
        </w:trPr>
        <w:tc>
          <w:tcPr>
            <w:tcW w:w="0" w:type="auto"/>
            <w:gridSpan w:val="2"/>
            <w:shd w:val="clear" w:color="auto" w:fill="auto"/>
            <w:vAlign w:val="center"/>
          </w:tcPr>
          <w:p w14:paraId="24EED4AF" w14:textId="381C19FB" w:rsidR="006357F4" w:rsidRDefault="006357F4" w:rsidP="006357F4">
            <w:pPr>
              <w:rPr>
                <w:szCs w:val="21"/>
              </w:rPr>
            </w:pPr>
            <w:r>
              <w:rPr>
                <w:rFonts w:ascii="等线" w:eastAsia="等线" w:hAnsi="等线" w:hint="eastAsia"/>
                <w:color w:val="000000"/>
                <w:sz w:val="22"/>
                <w:szCs w:val="22"/>
              </w:rPr>
              <w:t>赵庆</w:t>
            </w:r>
          </w:p>
        </w:tc>
        <w:tc>
          <w:tcPr>
            <w:tcW w:w="0" w:type="auto"/>
            <w:gridSpan w:val="3"/>
            <w:shd w:val="clear" w:color="auto" w:fill="auto"/>
            <w:vAlign w:val="center"/>
          </w:tcPr>
          <w:p w14:paraId="796205E0" w14:textId="445ADED2" w:rsidR="006357F4" w:rsidRDefault="006357F4" w:rsidP="006357F4">
            <w:pPr>
              <w:jc w:val="right"/>
              <w:rPr>
                <w:szCs w:val="21"/>
              </w:rPr>
            </w:pPr>
            <w:r w:rsidRPr="006357F4">
              <w:rPr>
                <w:rFonts w:hint="eastAsia"/>
                <w:szCs w:val="21"/>
              </w:rPr>
              <w:t>2</w:t>
            </w:r>
            <w:r>
              <w:rPr>
                <w:szCs w:val="21"/>
              </w:rPr>
              <w:t>,</w:t>
            </w:r>
            <w:r w:rsidRPr="006357F4">
              <w:rPr>
                <w:rFonts w:hint="eastAsia"/>
                <w:szCs w:val="21"/>
              </w:rPr>
              <w:t>423</w:t>
            </w:r>
            <w:r>
              <w:rPr>
                <w:szCs w:val="21"/>
              </w:rPr>
              <w:t>,</w:t>
            </w:r>
            <w:r w:rsidRPr="006357F4">
              <w:rPr>
                <w:rFonts w:hint="eastAsia"/>
                <w:szCs w:val="21"/>
              </w:rPr>
              <w:t>171</w:t>
            </w:r>
          </w:p>
        </w:tc>
        <w:sdt>
          <w:sdtPr>
            <w:rPr>
              <w:bCs/>
              <w:szCs w:val="21"/>
            </w:rPr>
            <w:alias w:val="前十名无限售条件股东期末持有流通股的种类"/>
            <w:tag w:val="_GBC_b35ef493948141e0b9d0c3fd14aad59a"/>
            <w:id w:val="-158451857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40886D71" w14:textId="1DEE5AF5"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4CDB66AF" w14:textId="2A0C322F" w:rsidR="006357F4" w:rsidRDefault="006357F4" w:rsidP="006357F4">
            <w:pPr>
              <w:jc w:val="right"/>
              <w:rPr>
                <w:szCs w:val="21"/>
              </w:rPr>
            </w:pPr>
            <w:r>
              <w:t>2,423,171</w:t>
            </w:r>
          </w:p>
        </w:tc>
      </w:tr>
      <w:tr w:rsidR="006357F4" w14:paraId="3D6FC145" w14:textId="77777777" w:rsidTr="001E2B27">
        <w:trPr>
          <w:cantSplit/>
        </w:trPr>
        <w:tc>
          <w:tcPr>
            <w:tcW w:w="0" w:type="auto"/>
            <w:gridSpan w:val="2"/>
            <w:shd w:val="clear" w:color="auto" w:fill="auto"/>
            <w:vAlign w:val="center"/>
          </w:tcPr>
          <w:p w14:paraId="341035E5" w14:textId="6D975397" w:rsidR="006357F4" w:rsidRDefault="006357F4" w:rsidP="006357F4">
            <w:pPr>
              <w:rPr>
                <w:szCs w:val="21"/>
              </w:rPr>
            </w:pPr>
            <w:r>
              <w:rPr>
                <w:rFonts w:ascii="等线" w:eastAsia="等线" w:hAnsi="等线" w:hint="eastAsia"/>
                <w:color w:val="000000"/>
                <w:sz w:val="22"/>
                <w:szCs w:val="22"/>
              </w:rPr>
              <w:t>姚灿灿</w:t>
            </w:r>
          </w:p>
        </w:tc>
        <w:tc>
          <w:tcPr>
            <w:tcW w:w="0" w:type="auto"/>
            <w:gridSpan w:val="3"/>
            <w:shd w:val="clear" w:color="auto" w:fill="auto"/>
            <w:vAlign w:val="center"/>
          </w:tcPr>
          <w:p w14:paraId="6CF05207" w14:textId="71B85A1B" w:rsidR="006357F4" w:rsidRDefault="006357F4" w:rsidP="006357F4">
            <w:pPr>
              <w:jc w:val="right"/>
              <w:rPr>
                <w:szCs w:val="21"/>
              </w:rPr>
            </w:pPr>
            <w:r w:rsidRPr="006357F4">
              <w:rPr>
                <w:rFonts w:hint="eastAsia"/>
                <w:szCs w:val="21"/>
              </w:rPr>
              <w:t>2</w:t>
            </w:r>
            <w:r>
              <w:rPr>
                <w:szCs w:val="21"/>
              </w:rPr>
              <w:t>,</w:t>
            </w:r>
            <w:r w:rsidRPr="006357F4">
              <w:rPr>
                <w:rFonts w:hint="eastAsia"/>
                <w:szCs w:val="21"/>
              </w:rPr>
              <w:t>195</w:t>
            </w:r>
            <w:r>
              <w:rPr>
                <w:szCs w:val="21"/>
              </w:rPr>
              <w:t>,</w:t>
            </w:r>
            <w:r w:rsidRPr="006357F4">
              <w:rPr>
                <w:rFonts w:hint="eastAsia"/>
                <w:szCs w:val="21"/>
              </w:rPr>
              <w:t>700</w:t>
            </w:r>
          </w:p>
        </w:tc>
        <w:sdt>
          <w:sdtPr>
            <w:rPr>
              <w:bCs/>
              <w:szCs w:val="21"/>
            </w:rPr>
            <w:alias w:val="前十名无限售条件股东期末持有流通股的种类"/>
            <w:tag w:val="_GBC_b35ef493948141e0b9d0c3fd14aad59a"/>
            <w:id w:val="1465081012"/>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A87CD74" w14:textId="73C0E5AF"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26E1BF2C" w14:textId="30EE0BEB" w:rsidR="006357F4" w:rsidRDefault="006357F4" w:rsidP="006357F4">
            <w:pPr>
              <w:jc w:val="right"/>
              <w:rPr>
                <w:szCs w:val="21"/>
              </w:rPr>
            </w:pPr>
            <w:r>
              <w:t>2,195,700</w:t>
            </w:r>
          </w:p>
        </w:tc>
      </w:tr>
      <w:tr w:rsidR="006357F4" w14:paraId="4856B9C3" w14:textId="77777777" w:rsidTr="001E2B27">
        <w:trPr>
          <w:cantSplit/>
        </w:trPr>
        <w:tc>
          <w:tcPr>
            <w:tcW w:w="0" w:type="auto"/>
            <w:gridSpan w:val="2"/>
            <w:shd w:val="clear" w:color="auto" w:fill="auto"/>
            <w:vAlign w:val="center"/>
          </w:tcPr>
          <w:p w14:paraId="03563615" w14:textId="70B04832" w:rsidR="006357F4" w:rsidRDefault="006357F4" w:rsidP="006357F4">
            <w:pPr>
              <w:rPr>
                <w:szCs w:val="21"/>
              </w:rPr>
            </w:pPr>
            <w:r>
              <w:rPr>
                <w:rFonts w:ascii="等线" w:eastAsia="等线" w:hAnsi="等线" w:hint="eastAsia"/>
                <w:color w:val="000000"/>
                <w:sz w:val="22"/>
                <w:szCs w:val="22"/>
              </w:rPr>
              <w:t>国泰君安证券股份有限公司</w:t>
            </w:r>
          </w:p>
        </w:tc>
        <w:tc>
          <w:tcPr>
            <w:tcW w:w="0" w:type="auto"/>
            <w:gridSpan w:val="3"/>
            <w:shd w:val="clear" w:color="auto" w:fill="auto"/>
            <w:vAlign w:val="center"/>
          </w:tcPr>
          <w:p w14:paraId="1D657815" w14:textId="00825E80" w:rsidR="006357F4" w:rsidRDefault="006357F4" w:rsidP="006357F4">
            <w:pPr>
              <w:jc w:val="right"/>
              <w:rPr>
                <w:szCs w:val="21"/>
              </w:rPr>
            </w:pPr>
            <w:r w:rsidRPr="006357F4">
              <w:rPr>
                <w:rFonts w:hint="eastAsia"/>
                <w:szCs w:val="21"/>
              </w:rPr>
              <w:t>2</w:t>
            </w:r>
            <w:r>
              <w:rPr>
                <w:szCs w:val="21"/>
              </w:rPr>
              <w:t>,</w:t>
            </w:r>
            <w:r w:rsidRPr="006357F4">
              <w:rPr>
                <w:rFonts w:hint="eastAsia"/>
                <w:szCs w:val="21"/>
              </w:rPr>
              <w:t>068</w:t>
            </w:r>
            <w:r>
              <w:rPr>
                <w:szCs w:val="21"/>
              </w:rPr>
              <w:t>,</w:t>
            </w:r>
            <w:r w:rsidRPr="006357F4">
              <w:rPr>
                <w:rFonts w:hint="eastAsia"/>
                <w:szCs w:val="21"/>
              </w:rPr>
              <w:t>196</w:t>
            </w:r>
          </w:p>
        </w:tc>
        <w:sdt>
          <w:sdtPr>
            <w:rPr>
              <w:bCs/>
              <w:szCs w:val="21"/>
            </w:rPr>
            <w:alias w:val="前十名无限售条件股东期末持有流通股的种类"/>
            <w:tag w:val="_GBC_b35ef493948141e0b9d0c3fd14aad59a"/>
            <w:id w:val="-856121372"/>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58BC76CC" w14:textId="70A48EA1"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512660A7" w14:textId="374BFDDB" w:rsidR="006357F4" w:rsidRDefault="006357F4" w:rsidP="006357F4">
            <w:pPr>
              <w:jc w:val="right"/>
              <w:rPr>
                <w:szCs w:val="21"/>
              </w:rPr>
            </w:pPr>
            <w:r>
              <w:t>2,068,196</w:t>
            </w:r>
          </w:p>
        </w:tc>
      </w:tr>
      <w:tr w:rsidR="006357F4" w14:paraId="71741FC6" w14:textId="77777777" w:rsidTr="001E2B27">
        <w:trPr>
          <w:cantSplit/>
        </w:trPr>
        <w:tc>
          <w:tcPr>
            <w:tcW w:w="0" w:type="auto"/>
            <w:gridSpan w:val="2"/>
            <w:shd w:val="clear" w:color="auto" w:fill="auto"/>
            <w:vAlign w:val="center"/>
          </w:tcPr>
          <w:p w14:paraId="4221588A" w14:textId="51B1EE69" w:rsidR="006357F4" w:rsidRDefault="006357F4" w:rsidP="006357F4">
            <w:pPr>
              <w:rPr>
                <w:szCs w:val="21"/>
              </w:rPr>
            </w:pPr>
            <w:r>
              <w:rPr>
                <w:rFonts w:ascii="等线" w:eastAsia="等线" w:hAnsi="等线" w:hint="eastAsia"/>
                <w:color w:val="000000"/>
                <w:sz w:val="22"/>
                <w:szCs w:val="22"/>
              </w:rPr>
              <w:t>王华东</w:t>
            </w:r>
          </w:p>
        </w:tc>
        <w:tc>
          <w:tcPr>
            <w:tcW w:w="0" w:type="auto"/>
            <w:gridSpan w:val="3"/>
            <w:shd w:val="clear" w:color="auto" w:fill="auto"/>
            <w:vAlign w:val="center"/>
          </w:tcPr>
          <w:p w14:paraId="144E72CA" w14:textId="760C14BA" w:rsidR="006357F4" w:rsidRDefault="006357F4" w:rsidP="006357F4">
            <w:pPr>
              <w:jc w:val="right"/>
              <w:rPr>
                <w:szCs w:val="21"/>
              </w:rPr>
            </w:pPr>
            <w:r w:rsidRPr="006357F4">
              <w:rPr>
                <w:rFonts w:hint="eastAsia"/>
                <w:szCs w:val="21"/>
              </w:rPr>
              <w:t>2</w:t>
            </w:r>
            <w:r>
              <w:rPr>
                <w:szCs w:val="21"/>
              </w:rPr>
              <w:t>,</w:t>
            </w:r>
            <w:r w:rsidRPr="006357F4">
              <w:rPr>
                <w:rFonts w:hint="eastAsia"/>
                <w:szCs w:val="21"/>
              </w:rPr>
              <w:t>015</w:t>
            </w:r>
            <w:r>
              <w:rPr>
                <w:szCs w:val="21"/>
              </w:rPr>
              <w:t>,</w:t>
            </w:r>
            <w:r w:rsidRPr="006357F4">
              <w:rPr>
                <w:rFonts w:hint="eastAsia"/>
                <w:szCs w:val="21"/>
              </w:rPr>
              <w:t>123</w:t>
            </w:r>
          </w:p>
        </w:tc>
        <w:sdt>
          <w:sdtPr>
            <w:rPr>
              <w:bCs/>
              <w:szCs w:val="21"/>
            </w:rPr>
            <w:alias w:val="前十名无限售条件股东期末持有流通股的种类"/>
            <w:tag w:val="_GBC_b35ef493948141e0b9d0c3fd14aad59a"/>
            <w:id w:val="1190414363"/>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0965BE4" w14:textId="55BECC0D"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43500F9F" w14:textId="795678F8" w:rsidR="006357F4" w:rsidRDefault="006357F4" w:rsidP="006357F4">
            <w:pPr>
              <w:jc w:val="right"/>
              <w:rPr>
                <w:szCs w:val="21"/>
              </w:rPr>
            </w:pPr>
            <w:r>
              <w:t>2,015,123</w:t>
            </w:r>
          </w:p>
        </w:tc>
      </w:tr>
      <w:tr w:rsidR="006357F4" w14:paraId="5762ABCE" w14:textId="77777777" w:rsidTr="001E2B27">
        <w:trPr>
          <w:cantSplit/>
        </w:trPr>
        <w:tc>
          <w:tcPr>
            <w:tcW w:w="0" w:type="auto"/>
            <w:gridSpan w:val="2"/>
            <w:shd w:val="clear" w:color="auto" w:fill="auto"/>
            <w:vAlign w:val="center"/>
          </w:tcPr>
          <w:p w14:paraId="0EF3E70B" w14:textId="49DF88E5" w:rsidR="006357F4" w:rsidRDefault="006357F4" w:rsidP="006357F4">
            <w:pPr>
              <w:rPr>
                <w:szCs w:val="21"/>
              </w:rPr>
            </w:pPr>
            <w:r>
              <w:rPr>
                <w:rFonts w:ascii="等线" w:eastAsia="等线" w:hAnsi="等线" w:hint="eastAsia"/>
                <w:color w:val="000000"/>
                <w:sz w:val="22"/>
                <w:szCs w:val="22"/>
              </w:rPr>
              <w:t>香港中央结算有限公司</w:t>
            </w:r>
          </w:p>
        </w:tc>
        <w:tc>
          <w:tcPr>
            <w:tcW w:w="0" w:type="auto"/>
            <w:gridSpan w:val="3"/>
            <w:shd w:val="clear" w:color="auto" w:fill="auto"/>
            <w:vAlign w:val="center"/>
          </w:tcPr>
          <w:p w14:paraId="3DF34B11" w14:textId="0FC36B90" w:rsidR="006357F4" w:rsidRDefault="006357F4" w:rsidP="006357F4">
            <w:pPr>
              <w:jc w:val="right"/>
              <w:rPr>
                <w:szCs w:val="21"/>
              </w:rPr>
            </w:pPr>
            <w:r w:rsidRPr="006357F4">
              <w:rPr>
                <w:rFonts w:hint="eastAsia"/>
                <w:szCs w:val="21"/>
              </w:rPr>
              <w:t>1</w:t>
            </w:r>
            <w:r>
              <w:rPr>
                <w:szCs w:val="21"/>
              </w:rPr>
              <w:t>,</w:t>
            </w:r>
            <w:r w:rsidRPr="006357F4">
              <w:rPr>
                <w:rFonts w:hint="eastAsia"/>
                <w:szCs w:val="21"/>
              </w:rPr>
              <w:t>928</w:t>
            </w:r>
            <w:r>
              <w:rPr>
                <w:szCs w:val="21"/>
              </w:rPr>
              <w:t>,</w:t>
            </w:r>
            <w:r w:rsidRPr="006357F4">
              <w:rPr>
                <w:rFonts w:hint="eastAsia"/>
                <w:szCs w:val="21"/>
              </w:rPr>
              <w:t>524</w:t>
            </w:r>
          </w:p>
        </w:tc>
        <w:sdt>
          <w:sdtPr>
            <w:rPr>
              <w:bCs/>
              <w:szCs w:val="21"/>
            </w:rPr>
            <w:alias w:val="前十名无限售条件股东期末持有流通股的种类"/>
            <w:tag w:val="_GBC_b35ef493948141e0b9d0c3fd14aad59a"/>
            <w:id w:val="198959210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39939C40" w14:textId="060F2429"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6EDE0B41" w14:textId="056BCE10" w:rsidR="006357F4" w:rsidRDefault="006357F4" w:rsidP="006357F4">
            <w:pPr>
              <w:jc w:val="right"/>
              <w:rPr>
                <w:szCs w:val="21"/>
              </w:rPr>
            </w:pPr>
            <w:r>
              <w:t>1,928,524</w:t>
            </w:r>
          </w:p>
        </w:tc>
      </w:tr>
      <w:tr w:rsidR="006357F4" w14:paraId="575BBE83" w14:textId="77777777" w:rsidTr="001E2B27">
        <w:trPr>
          <w:cantSplit/>
        </w:trPr>
        <w:tc>
          <w:tcPr>
            <w:tcW w:w="0" w:type="auto"/>
            <w:gridSpan w:val="2"/>
            <w:shd w:val="clear" w:color="auto" w:fill="auto"/>
            <w:vAlign w:val="center"/>
          </w:tcPr>
          <w:p w14:paraId="7F65ECF3" w14:textId="7B7F4B72" w:rsidR="006357F4" w:rsidRDefault="006357F4" w:rsidP="006357F4">
            <w:pPr>
              <w:rPr>
                <w:szCs w:val="21"/>
              </w:rPr>
            </w:pPr>
            <w:r>
              <w:rPr>
                <w:rFonts w:ascii="等线" w:eastAsia="等线" w:hAnsi="等线" w:hint="eastAsia"/>
                <w:color w:val="000000"/>
                <w:sz w:val="22"/>
                <w:szCs w:val="22"/>
              </w:rPr>
              <w:t>王家俊</w:t>
            </w:r>
          </w:p>
        </w:tc>
        <w:tc>
          <w:tcPr>
            <w:tcW w:w="0" w:type="auto"/>
            <w:gridSpan w:val="3"/>
            <w:shd w:val="clear" w:color="auto" w:fill="auto"/>
            <w:vAlign w:val="center"/>
          </w:tcPr>
          <w:p w14:paraId="044034CC" w14:textId="07971092" w:rsidR="006357F4" w:rsidRDefault="006357F4" w:rsidP="006357F4">
            <w:pPr>
              <w:jc w:val="right"/>
              <w:rPr>
                <w:szCs w:val="21"/>
              </w:rPr>
            </w:pPr>
            <w:r w:rsidRPr="006357F4">
              <w:rPr>
                <w:rFonts w:hint="eastAsia"/>
                <w:szCs w:val="21"/>
              </w:rPr>
              <w:t>1</w:t>
            </w:r>
            <w:r>
              <w:rPr>
                <w:szCs w:val="21"/>
              </w:rPr>
              <w:t>,</w:t>
            </w:r>
            <w:r w:rsidRPr="006357F4">
              <w:rPr>
                <w:rFonts w:hint="eastAsia"/>
                <w:szCs w:val="21"/>
              </w:rPr>
              <w:t>796</w:t>
            </w:r>
            <w:r>
              <w:rPr>
                <w:szCs w:val="21"/>
              </w:rPr>
              <w:t>,</w:t>
            </w:r>
            <w:r w:rsidRPr="006357F4">
              <w:rPr>
                <w:rFonts w:hint="eastAsia"/>
                <w:szCs w:val="21"/>
              </w:rPr>
              <w:t>965</w:t>
            </w:r>
          </w:p>
        </w:tc>
        <w:sdt>
          <w:sdtPr>
            <w:rPr>
              <w:bCs/>
              <w:szCs w:val="21"/>
            </w:rPr>
            <w:alias w:val="前十名无限售条件股东期末持有流通股的种类"/>
            <w:tag w:val="_GBC_b35ef493948141e0b9d0c3fd14aad59a"/>
            <w:id w:val="-79490542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2E3615CE" w14:textId="077815D4"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6BEF534E" w14:textId="13CCFAFB" w:rsidR="006357F4" w:rsidRDefault="006357F4" w:rsidP="006357F4">
            <w:pPr>
              <w:jc w:val="right"/>
              <w:rPr>
                <w:szCs w:val="21"/>
              </w:rPr>
            </w:pPr>
            <w:r>
              <w:t>1,796,965</w:t>
            </w:r>
          </w:p>
        </w:tc>
      </w:tr>
      <w:tr w:rsidR="006357F4" w14:paraId="4AAD6461" w14:textId="77777777" w:rsidTr="001E2B27">
        <w:trPr>
          <w:cantSplit/>
        </w:trPr>
        <w:tc>
          <w:tcPr>
            <w:tcW w:w="0" w:type="auto"/>
            <w:gridSpan w:val="2"/>
            <w:shd w:val="clear" w:color="auto" w:fill="auto"/>
            <w:vAlign w:val="center"/>
          </w:tcPr>
          <w:p w14:paraId="75A88612" w14:textId="51D1AB1C" w:rsidR="006357F4" w:rsidRDefault="006357F4" w:rsidP="006357F4">
            <w:pPr>
              <w:rPr>
                <w:szCs w:val="21"/>
              </w:rPr>
            </w:pPr>
            <w:r>
              <w:rPr>
                <w:rFonts w:ascii="等线" w:eastAsia="等线" w:hAnsi="等线" w:hint="eastAsia"/>
                <w:color w:val="000000"/>
                <w:sz w:val="22"/>
                <w:szCs w:val="22"/>
              </w:rPr>
              <w:t>傅铃铃</w:t>
            </w:r>
          </w:p>
        </w:tc>
        <w:tc>
          <w:tcPr>
            <w:tcW w:w="0" w:type="auto"/>
            <w:gridSpan w:val="3"/>
            <w:shd w:val="clear" w:color="auto" w:fill="auto"/>
            <w:vAlign w:val="center"/>
          </w:tcPr>
          <w:p w14:paraId="5D2C629D" w14:textId="027BEB81" w:rsidR="006357F4" w:rsidRDefault="006357F4" w:rsidP="006357F4">
            <w:pPr>
              <w:jc w:val="right"/>
              <w:rPr>
                <w:szCs w:val="21"/>
              </w:rPr>
            </w:pPr>
            <w:r w:rsidRPr="006357F4">
              <w:rPr>
                <w:rFonts w:hint="eastAsia"/>
                <w:szCs w:val="21"/>
              </w:rPr>
              <w:t>1</w:t>
            </w:r>
            <w:r>
              <w:rPr>
                <w:szCs w:val="21"/>
              </w:rPr>
              <w:t>,</w:t>
            </w:r>
            <w:r w:rsidRPr="006357F4">
              <w:rPr>
                <w:rFonts w:hint="eastAsia"/>
                <w:szCs w:val="21"/>
              </w:rPr>
              <w:t>708</w:t>
            </w:r>
            <w:r>
              <w:rPr>
                <w:szCs w:val="21"/>
              </w:rPr>
              <w:t>,</w:t>
            </w:r>
            <w:r w:rsidRPr="006357F4">
              <w:rPr>
                <w:rFonts w:hint="eastAsia"/>
                <w:szCs w:val="21"/>
              </w:rPr>
              <w:t>900</w:t>
            </w:r>
          </w:p>
        </w:tc>
        <w:sdt>
          <w:sdtPr>
            <w:rPr>
              <w:bCs/>
              <w:szCs w:val="21"/>
            </w:rPr>
            <w:alias w:val="前十名无限售条件股东期末持有流通股的种类"/>
            <w:tag w:val="_GBC_b35ef493948141e0b9d0c3fd14aad59a"/>
            <w:id w:val="895932647"/>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0" w:type="auto"/>
                <w:gridSpan w:val="2"/>
                <w:shd w:val="clear" w:color="auto" w:fill="auto"/>
                <w:vAlign w:val="center"/>
              </w:tcPr>
              <w:p w14:paraId="0AD00777" w14:textId="41E6DF35" w:rsidR="006357F4" w:rsidRDefault="006357F4" w:rsidP="006357F4">
                <w:pPr>
                  <w:jc w:val="center"/>
                  <w:rPr>
                    <w:bCs/>
                    <w:szCs w:val="21"/>
                  </w:rPr>
                </w:pPr>
                <w:r>
                  <w:rPr>
                    <w:bCs/>
                    <w:szCs w:val="21"/>
                  </w:rPr>
                  <w:t>人民币普通股</w:t>
                </w:r>
              </w:p>
            </w:tc>
          </w:sdtContent>
        </w:sdt>
        <w:tc>
          <w:tcPr>
            <w:tcW w:w="0" w:type="auto"/>
            <w:gridSpan w:val="2"/>
            <w:shd w:val="clear" w:color="auto" w:fill="auto"/>
            <w:vAlign w:val="center"/>
          </w:tcPr>
          <w:p w14:paraId="69BB1F51" w14:textId="39C52761" w:rsidR="006357F4" w:rsidRDefault="006357F4" w:rsidP="006357F4">
            <w:pPr>
              <w:jc w:val="right"/>
              <w:rPr>
                <w:szCs w:val="21"/>
              </w:rPr>
            </w:pPr>
            <w:r>
              <w:t>1,708,900</w:t>
            </w:r>
          </w:p>
        </w:tc>
      </w:tr>
      <w:tr w:rsidR="006357F4" w14:paraId="037F9EBE" w14:textId="77777777" w:rsidTr="001E2B27">
        <w:trPr>
          <w:cantSplit/>
        </w:trPr>
        <w:tc>
          <w:tcPr>
            <w:tcW w:w="0" w:type="auto"/>
            <w:gridSpan w:val="2"/>
            <w:shd w:val="clear" w:color="auto" w:fill="auto"/>
            <w:vAlign w:val="center"/>
          </w:tcPr>
          <w:p w14:paraId="78F0C409" w14:textId="77777777" w:rsidR="006357F4" w:rsidRDefault="006357F4" w:rsidP="006357F4">
            <w:pPr>
              <w:rPr>
                <w:szCs w:val="21"/>
              </w:rPr>
            </w:pPr>
            <w:r>
              <w:rPr>
                <w:rFonts w:hint="eastAsia"/>
              </w:rPr>
              <w:t>前十名股东中回购专户情况说明</w:t>
            </w:r>
          </w:p>
        </w:tc>
        <w:tc>
          <w:tcPr>
            <w:tcW w:w="0" w:type="auto"/>
            <w:gridSpan w:val="7"/>
            <w:shd w:val="clear" w:color="auto" w:fill="auto"/>
            <w:vAlign w:val="center"/>
          </w:tcPr>
          <w:p w14:paraId="479D9590" w14:textId="3DAE612F" w:rsidR="006357F4" w:rsidRDefault="006357F4" w:rsidP="006357F4">
            <w:pPr>
              <w:rPr>
                <w:szCs w:val="21"/>
              </w:rPr>
            </w:pPr>
            <w:r>
              <w:rPr>
                <w:rFonts w:hint="eastAsia"/>
                <w:szCs w:val="21"/>
              </w:rPr>
              <w:t>不适用</w:t>
            </w:r>
          </w:p>
        </w:tc>
      </w:tr>
      <w:tr w:rsidR="006357F4" w14:paraId="0EA7A98A" w14:textId="77777777" w:rsidTr="001E2B27">
        <w:trPr>
          <w:cantSplit/>
        </w:trPr>
        <w:tc>
          <w:tcPr>
            <w:tcW w:w="0" w:type="auto"/>
            <w:gridSpan w:val="2"/>
            <w:shd w:val="clear" w:color="auto" w:fill="auto"/>
            <w:vAlign w:val="center"/>
          </w:tcPr>
          <w:p w14:paraId="51F981F0" w14:textId="77777777" w:rsidR="006357F4" w:rsidRDefault="006357F4" w:rsidP="006357F4">
            <w:pPr>
              <w:pStyle w:val="234"/>
            </w:pPr>
            <w:r>
              <w:rPr>
                <w:szCs w:val="21"/>
              </w:rPr>
              <w:t>上述股东</w:t>
            </w:r>
            <w:r>
              <w:rPr>
                <w:rFonts w:hint="eastAsia"/>
                <w:szCs w:val="21"/>
              </w:rPr>
              <w:t>委托表决权、受托表决权、放弃表决权</w:t>
            </w:r>
            <w:r>
              <w:rPr>
                <w:szCs w:val="21"/>
              </w:rPr>
              <w:t>的说明</w:t>
            </w:r>
          </w:p>
        </w:tc>
        <w:tc>
          <w:tcPr>
            <w:tcW w:w="0" w:type="auto"/>
            <w:gridSpan w:val="7"/>
            <w:shd w:val="clear" w:color="auto" w:fill="auto"/>
            <w:vAlign w:val="center"/>
          </w:tcPr>
          <w:p w14:paraId="6BFAC6C0" w14:textId="65241AB3" w:rsidR="006357F4" w:rsidRDefault="006357F4" w:rsidP="006357F4">
            <w:pPr>
              <w:rPr>
                <w:szCs w:val="21"/>
              </w:rPr>
            </w:pPr>
            <w:r>
              <w:rPr>
                <w:rFonts w:hint="eastAsia"/>
                <w:szCs w:val="21"/>
              </w:rPr>
              <w:t>不适用</w:t>
            </w:r>
          </w:p>
        </w:tc>
      </w:tr>
      <w:tr w:rsidR="006357F4" w:rsidRPr="006357F4" w14:paraId="1BB6D32F" w14:textId="77777777" w:rsidTr="001E2B27">
        <w:trPr>
          <w:cantSplit/>
        </w:trPr>
        <w:tc>
          <w:tcPr>
            <w:tcW w:w="0" w:type="auto"/>
            <w:gridSpan w:val="2"/>
            <w:shd w:val="clear" w:color="auto" w:fill="auto"/>
            <w:vAlign w:val="center"/>
          </w:tcPr>
          <w:p w14:paraId="511FDB4A" w14:textId="77777777" w:rsidR="006357F4" w:rsidRDefault="006357F4" w:rsidP="006357F4">
            <w:pPr>
              <w:rPr>
                <w:szCs w:val="21"/>
              </w:rPr>
            </w:pPr>
            <w:r>
              <w:rPr>
                <w:szCs w:val="21"/>
              </w:rPr>
              <w:t>上述股东关联关系或一致行动的说明</w:t>
            </w:r>
          </w:p>
        </w:tc>
        <w:tc>
          <w:tcPr>
            <w:tcW w:w="0" w:type="auto"/>
            <w:gridSpan w:val="7"/>
            <w:shd w:val="clear" w:color="auto" w:fill="auto"/>
            <w:vAlign w:val="center"/>
          </w:tcPr>
          <w:p w14:paraId="4E2C7CA6" w14:textId="67008A7F" w:rsidR="006357F4" w:rsidRDefault="006357F4" w:rsidP="006357F4">
            <w:pPr>
              <w:rPr>
                <w:szCs w:val="21"/>
              </w:rPr>
            </w:pPr>
            <w:r w:rsidRPr="006357F4">
              <w:rPr>
                <w:rFonts w:hint="eastAsia"/>
                <w:szCs w:val="21"/>
              </w:rPr>
              <w:t>本公司未知上述股东之间有无关联关系，也未知其是否属于《上市公司股东持股变动信息披露管理办法》规定的一致行动人。</w:t>
            </w:r>
          </w:p>
        </w:tc>
      </w:tr>
      <w:tr w:rsidR="006357F4" w14:paraId="75E9859A" w14:textId="77777777" w:rsidTr="001E2B27">
        <w:trPr>
          <w:cantSplit/>
        </w:trPr>
        <w:tc>
          <w:tcPr>
            <w:tcW w:w="0" w:type="auto"/>
            <w:gridSpan w:val="2"/>
            <w:shd w:val="clear" w:color="auto" w:fill="auto"/>
            <w:vAlign w:val="center"/>
          </w:tcPr>
          <w:p w14:paraId="4FD0749C" w14:textId="77777777" w:rsidR="006357F4" w:rsidRDefault="006357F4" w:rsidP="006357F4">
            <w:pPr>
              <w:rPr>
                <w:szCs w:val="21"/>
              </w:rPr>
            </w:pPr>
            <w:r>
              <w:rPr>
                <w:rFonts w:hint="eastAsia"/>
                <w:szCs w:val="21"/>
              </w:rPr>
              <w:lastRenderedPageBreak/>
              <w:t>表决权恢复的优先股股东及持股数量的说明</w:t>
            </w:r>
          </w:p>
        </w:tc>
        <w:tc>
          <w:tcPr>
            <w:tcW w:w="0" w:type="auto"/>
            <w:gridSpan w:val="7"/>
            <w:shd w:val="clear" w:color="auto" w:fill="auto"/>
            <w:vAlign w:val="center"/>
          </w:tcPr>
          <w:p w14:paraId="0B1669E7" w14:textId="5EC149AE" w:rsidR="006357F4" w:rsidRDefault="006357F4" w:rsidP="006357F4">
            <w:pPr>
              <w:rPr>
                <w:szCs w:val="21"/>
              </w:rPr>
            </w:pPr>
            <w:r>
              <w:rPr>
                <w:rFonts w:hint="eastAsia"/>
                <w:szCs w:val="21"/>
              </w:rPr>
              <w:t>不适用</w:t>
            </w:r>
          </w:p>
        </w:tc>
      </w:tr>
    </w:tbl>
    <w:p w14:paraId="1AB7581D" w14:textId="77777777" w:rsidR="00FD0987" w:rsidRDefault="00FD0987">
      <w:pPr>
        <w:rPr>
          <w:szCs w:val="21"/>
        </w:rPr>
      </w:pPr>
    </w:p>
    <w:p w14:paraId="06BC0B0F" w14:textId="77777777" w:rsidR="00FD0987" w:rsidRDefault="00CF3046">
      <w:pPr>
        <w:rPr>
          <w:szCs w:val="21"/>
        </w:rPr>
      </w:pPr>
      <w:r>
        <w:rPr>
          <w:szCs w:val="21"/>
        </w:rPr>
        <w:t>前十名股东</w:t>
      </w:r>
      <w:r>
        <w:rPr>
          <w:rFonts w:hint="eastAsia"/>
          <w:szCs w:val="21"/>
        </w:rPr>
        <w:t>参与转融通业务出借股份情况</w:t>
      </w:r>
    </w:p>
    <w:bookmarkStart w:id="132" w:name="_Hlk155094173" w:displacedByCustomXml="next"/>
    <w:sdt>
      <w:sdtPr>
        <w:rPr>
          <w:bCs/>
          <w:szCs w:val="21"/>
        </w:rPr>
        <w:alias w:val="是否适用：前十名股东参与转融通业务出借股份情况[双击切换]"/>
        <w:tag w:val="_GBC_2d74b1abb153475cb0679c2ab4305c0d"/>
        <w:id w:val="-1965798427"/>
        <w:placeholder>
          <w:docPart w:val="GBC22222222222222222222222222222"/>
        </w:placeholder>
      </w:sdtPr>
      <w:sdtContent>
        <w:p w14:paraId="07DFA630" w14:textId="03CBF662" w:rsidR="00FD0987" w:rsidRDefault="00CF3046" w:rsidP="006357F4">
          <w:pPr>
            <w:rPr>
              <w:bCs/>
              <w:szCs w:val="21"/>
            </w:rPr>
          </w:pPr>
          <w:r>
            <w:rPr>
              <w:bCs/>
              <w:szCs w:val="21"/>
            </w:rPr>
            <w:fldChar w:fldCharType="begin"/>
          </w:r>
          <w:r w:rsidR="006357F4">
            <w:rPr>
              <w:bCs/>
              <w:szCs w:val="21"/>
            </w:rPr>
            <w:instrText xml:space="preserve"> MACROBUTTON  SnrToggleCheckbox □适用 </w:instrText>
          </w:r>
          <w:r>
            <w:rPr>
              <w:bCs/>
              <w:szCs w:val="21"/>
            </w:rPr>
            <w:fldChar w:fldCharType="end"/>
          </w:r>
          <w:r>
            <w:rPr>
              <w:bCs/>
              <w:szCs w:val="21"/>
            </w:rPr>
            <w:fldChar w:fldCharType="begin"/>
          </w:r>
          <w:r w:rsidR="006357F4">
            <w:rPr>
              <w:bCs/>
              <w:szCs w:val="21"/>
            </w:rPr>
            <w:instrText xml:space="preserve"> MACROBUTTON  SnrToggleCheckbox √不适用 </w:instrText>
          </w:r>
          <w:r>
            <w:rPr>
              <w:bCs/>
              <w:szCs w:val="21"/>
            </w:rPr>
            <w:fldChar w:fldCharType="end"/>
          </w:r>
        </w:p>
      </w:sdtContent>
    </w:sdt>
    <w:bookmarkEnd w:id="132" w:displacedByCustomXml="prev"/>
    <w:p w14:paraId="2EC9FA83" w14:textId="77777777" w:rsidR="006357F4" w:rsidRDefault="006357F4" w:rsidP="006357F4">
      <w:pPr>
        <w:pStyle w:val="234"/>
      </w:pPr>
    </w:p>
    <w:p w14:paraId="29F726DA" w14:textId="77777777" w:rsidR="00FD0987" w:rsidRDefault="00CF3046">
      <w:pPr>
        <w:rPr>
          <w:szCs w:val="21"/>
        </w:rPr>
      </w:pPr>
      <w:r>
        <w:rPr>
          <w:szCs w:val="21"/>
        </w:rPr>
        <w:t>前十名股东</w:t>
      </w:r>
      <w:r>
        <w:rPr>
          <w:rFonts w:hint="eastAsia"/>
          <w:szCs w:val="21"/>
        </w:rPr>
        <w:t>较上期发生变化</w:t>
      </w:r>
    </w:p>
    <w:bookmarkStart w:id="133" w:name="_Hlk155094189" w:displacedByCustomXml="next"/>
    <w:sdt>
      <w:sdtPr>
        <w:rPr>
          <w:rFonts w:hint="eastAsia"/>
          <w:szCs w:val="21"/>
        </w:rPr>
        <w:alias w:val="是否适用：前十名股东较上期发生变化[双击切换]"/>
        <w:tag w:val="_GBC_610830f75bf04d59a67019ded47646e5"/>
        <w:id w:val="-264387198"/>
        <w:placeholder>
          <w:docPart w:val="GBC22222222222222222222222222222"/>
        </w:placeholder>
      </w:sdtPr>
      <w:sdtContent>
        <w:p w14:paraId="099A4181" w14:textId="77777777" w:rsidR="00FD0987" w:rsidRDefault="00CF3046">
          <w:pPr>
            <w:rPr>
              <w:szCs w:val="21"/>
            </w:rPr>
          </w:pPr>
          <w:r>
            <w:rPr>
              <w:szCs w:val="21"/>
            </w:rPr>
            <w:fldChar w:fldCharType="begin"/>
          </w:r>
          <w:r>
            <w:rPr>
              <w:szCs w:val="21"/>
            </w:rPr>
            <w:instrText xml:space="preserve"> </w:instrText>
          </w:r>
          <w:r>
            <w:rPr>
              <w:rFonts w:hint="eastAsia"/>
              <w:szCs w:val="21"/>
            </w:rPr>
            <w:instrText>MACROBUTTON  SnrToggleCheckbox √适用</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CFB033" w14:textId="77777777" w:rsidR="00FD0987" w:rsidRDefault="00CF3046">
      <w:pPr>
        <w:ind w:firstLineChars="1900" w:firstLine="3990"/>
        <w:jc w:val="right"/>
        <w:rPr>
          <w:szCs w:val="21"/>
        </w:rPr>
      </w:pPr>
      <w:r>
        <w:rPr>
          <w:bCs/>
          <w:szCs w:val="21"/>
        </w:rPr>
        <w:t>单位:</w:t>
      </w:r>
      <w:sdt>
        <w:sdtPr>
          <w:rPr>
            <w:bCs/>
            <w:szCs w:val="21"/>
          </w:rPr>
          <w:alias w:val="单位：前十名股东较上期发生变化"/>
          <w:tag w:val="_GBC_2e2345e201c045cbaec550c5344158ba"/>
          <w:id w:val="1802962268"/>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bCs/>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203"/>
        <w:gridCol w:w="1523"/>
        <w:gridCol w:w="967"/>
        <w:gridCol w:w="2350"/>
        <w:gridCol w:w="1112"/>
      </w:tblGrid>
      <w:tr w:rsidR="0079459A" w14:paraId="1C53B5D8" w14:textId="77777777" w:rsidTr="00CF3046">
        <w:trPr>
          <w:cantSplit/>
        </w:trPr>
        <w:bookmarkEnd w:id="133" w:displacedByCustomXml="next"/>
        <w:sdt>
          <w:sdtPr>
            <w:rPr>
              <w:rFonts w:ascii="宋体" w:hAnsi="宋体"/>
            </w:rPr>
            <w:tag w:val="_PLD_51eb60cfc0e345eda1874e4575b3c0bb"/>
            <w:id w:val="-762443324"/>
          </w:sdtPr>
          <w:sdtContent>
            <w:tc>
              <w:tcPr>
                <w:tcW w:w="5000" w:type="pct"/>
                <w:gridSpan w:val="6"/>
              </w:tcPr>
              <w:p w14:paraId="59F4B86B" w14:textId="77777777" w:rsidR="0079459A" w:rsidRDefault="0079459A" w:rsidP="00CF3046">
                <w:pPr>
                  <w:pStyle w:val="aa"/>
                  <w:jc w:val="center"/>
                </w:pPr>
                <w:r>
                  <w:rPr>
                    <w:rFonts w:ascii="宋体" w:hAnsi="宋体"/>
                  </w:rPr>
                  <w:t>前十名股东</w:t>
                </w:r>
                <w:r>
                  <w:rPr>
                    <w:rFonts w:ascii="宋体" w:hAnsi="宋体" w:hint="eastAsia"/>
                  </w:rPr>
                  <w:t>较上期末变化</w:t>
                </w:r>
                <w:r>
                  <w:rPr>
                    <w:rFonts w:ascii="宋体" w:hAnsi="宋体"/>
                  </w:rPr>
                  <w:t>情况</w:t>
                </w:r>
              </w:p>
            </w:tc>
          </w:sdtContent>
        </w:sdt>
      </w:tr>
      <w:tr w:rsidR="0079459A" w14:paraId="4FBA7A94" w14:textId="77777777" w:rsidTr="00CF3046">
        <w:trPr>
          <w:cantSplit/>
          <w:trHeight w:val="555"/>
        </w:trPr>
        <w:sdt>
          <w:sdtPr>
            <w:rPr>
              <w:szCs w:val="21"/>
            </w:rPr>
            <w:tag w:val="_PLD_7a9fa5bc6c434f078e8093637cfd2dcb"/>
            <w:id w:val="-159309675"/>
          </w:sdtPr>
          <w:sdtEndPr>
            <w:rPr>
              <w:rFonts w:hint="eastAsia"/>
            </w:rPr>
          </w:sdtEndPr>
          <w:sdtContent>
            <w:tc>
              <w:tcPr>
                <w:tcW w:w="945" w:type="pct"/>
                <w:vMerge w:val="restart"/>
                <w:shd w:val="clear" w:color="auto" w:fill="auto"/>
                <w:vAlign w:val="center"/>
              </w:tcPr>
              <w:p w14:paraId="5273D232" w14:textId="77777777" w:rsidR="0079459A" w:rsidRDefault="0079459A" w:rsidP="00CF3046">
                <w:pPr>
                  <w:jc w:val="center"/>
                  <w:rPr>
                    <w:szCs w:val="21"/>
                  </w:rPr>
                </w:pPr>
                <w:r>
                  <w:rPr>
                    <w:szCs w:val="21"/>
                  </w:rPr>
                  <w:t>股东名称</w:t>
                </w:r>
                <w:r>
                  <w:rPr>
                    <w:rFonts w:hint="eastAsia"/>
                    <w:szCs w:val="21"/>
                  </w:rPr>
                  <w:t>（全称）</w:t>
                </w:r>
              </w:p>
            </w:tc>
          </w:sdtContent>
        </w:sdt>
        <w:sdt>
          <w:sdtPr>
            <w:rPr>
              <w:rFonts w:hint="eastAsia"/>
              <w:szCs w:val="21"/>
            </w:rPr>
            <w:tag w:val="_PLD_e3ee28fd5d6448a186c343b94bb825b8"/>
            <w:id w:val="1038855737"/>
          </w:sdtPr>
          <w:sdtContent>
            <w:tc>
              <w:tcPr>
                <w:tcW w:w="682" w:type="pct"/>
                <w:vMerge w:val="restart"/>
                <w:shd w:val="clear" w:color="auto" w:fill="auto"/>
                <w:vAlign w:val="center"/>
              </w:tcPr>
              <w:p w14:paraId="4053A0E1" w14:textId="77777777" w:rsidR="0079459A" w:rsidRDefault="0079459A" w:rsidP="00CF3046">
                <w:pPr>
                  <w:jc w:val="center"/>
                  <w:rPr>
                    <w:szCs w:val="21"/>
                  </w:rPr>
                </w:pPr>
                <w:r>
                  <w:rPr>
                    <w:rFonts w:hint="eastAsia"/>
                    <w:szCs w:val="21"/>
                  </w:rPr>
                  <w:t>本报告期新增/退出</w:t>
                </w:r>
              </w:p>
            </w:tc>
          </w:sdtContent>
        </w:sdt>
        <w:sdt>
          <w:sdtPr>
            <w:rPr>
              <w:rFonts w:hint="eastAsia"/>
              <w:szCs w:val="21"/>
            </w:rPr>
            <w:tag w:val="_PLD_cfec23d275a1487ea21e1d9f193811de"/>
            <w:id w:val="579951679"/>
          </w:sdtPr>
          <w:sdtContent>
            <w:tc>
              <w:tcPr>
                <w:tcW w:w="1411" w:type="pct"/>
                <w:gridSpan w:val="2"/>
                <w:shd w:val="clear" w:color="auto" w:fill="auto"/>
                <w:vAlign w:val="center"/>
              </w:tcPr>
              <w:p w14:paraId="634FB3F9" w14:textId="77777777" w:rsidR="0079459A" w:rsidRDefault="0079459A" w:rsidP="00CF3046">
                <w:pPr>
                  <w:jc w:val="center"/>
                  <w:rPr>
                    <w:szCs w:val="21"/>
                  </w:rPr>
                </w:pPr>
                <w:r>
                  <w:rPr>
                    <w:rFonts w:hint="eastAsia"/>
                    <w:szCs w:val="21"/>
                  </w:rPr>
                  <w:t>期末转融通出借股份且尚未归还数量</w:t>
                </w:r>
              </w:p>
            </w:tc>
          </w:sdtContent>
        </w:sdt>
        <w:sdt>
          <w:sdtPr>
            <w:rPr>
              <w:rFonts w:hint="eastAsia"/>
              <w:szCs w:val="21"/>
            </w:rPr>
            <w:tag w:val="_PLD_97598607938142ba9df407815c42c99e"/>
            <w:id w:val="1181085082"/>
          </w:sdtPr>
          <w:sdtContent>
            <w:tc>
              <w:tcPr>
                <w:tcW w:w="1962" w:type="pct"/>
                <w:gridSpan w:val="2"/>
                <w:vAlign w:val="center"/>
              </w:tcPr>
              <w:p w14:paraId="03B8484E" w14:textId="77777777" w:rsidR="0079459A" w:rsidRDefault="0079459A" w:rsidP="00CF3046">
                <w:pPr>
                  <w:jc w:val="center"/>
                  <w:rPr>
                    <w:szCs w:val="21"/>
                  </w:rPr>
                </w:pPr>
                <w:r>
                  <w:rPr>
                    <w:rFonts w:hint="eastAsia"/>
                    <w:szCs w:val="21"/>
                  </w:rPr>
                  <w:t>期末股东普通账户、信用账户持股以及转融通出借尚未归还的股份数量</w:t>
                </w:r>
              </w:p>
            </w:tc>
          </w:sdtContent>
        </w:sdt>
      </w:tr>
      <w:tr w:rsidR="0079459A" w14:paraId="43E619A3" w14:textId="77777777" w:rsidTr="008543FB">
        <w:trPr>
          <w:cantSplit/>
          <w:trHeight w:val="70"/>
        </w:trPr>
        <w:tc>
          <w:tcPr>
            <w:tcW w:w="945" w:type="pct"/>
            <w:vMerge/>
            <w:shd w:val="clear" w:color="auto" w:fill="auto"/>
            <w:vAlign w:val="center"/>
          </w:tcPr>
          <w:p w14:paraId="3FFD59FB" w14:textId="77777777" w:rsidR="0079459A" w:rsidRDefault="0079459A" w:rsidP="00CF3046">
            <w:pPr>
              <w:rPr>
                <w:szCs w:val="21"/>
              </w:rPr>
            </w:pPr>
          </w:p>
        </w:tc>
        <w:tc>
          <w:tcPr>
            <w:tcW w:w="682" w:type="pct"/>
            <w:vMerge/>
            <w:shd w:val="clear" w:color="auto" w:fill="auto"/>
            <w:vAlign w:val="center"/>
          </w:tcPr>
          <w:p w14:paraId="7571C055" w14:textId="77777777" w:rsidR="0079459A" w:rsidRDefault="0079459A" w:rsidP="00CF3046">
            <w:pPr>
              <w:jc w:val="right"/>
              <w:rPr>
                <w:color w:val="FF9900"/>
                <w:szCs w:val="21"/>
              </w:rPr>
            </w:pPr>
          </w:p>
        </w:tc>
        <w:sdt>
          <w:sdtPr>
            <w:tag w:val="_PLD_d1f1e669417848eba2ff4f136060710d"/>
            <w:id w:val="-1744327269"/>
          </w:sdtPr>
          <w:sdtContent>
            <w:tc>
              <w:tcPr>
                <w:tcW w:w="863" w:type="pct"/>
                <w:shd w:val="clear" w:color="auto" w:fill="auto"/>
                <w:vAlign w:val="center"/>
              </w:tcPr>
              <w:p w14:paraId="27EC6807" w14:textId="77777777" w:rsidR="0079459A" w:rsidRDefault="0079459A" w:rsidP="00CF3046">
                <w:pPr>
                  <w:jc w:val="center"/>
                  <w:rPr>
                    <w:szCs w:val="21"/>
                  </w:rPr>
                </w:pPr>
                <w:r>
                  <w:t>数量合计</w:t>
                </w:r>
              </w:p>
            </w:tc>
          </w:sdtContent>
        </w:sdt>
        <w:sdt>
          <w:sdtPr>
            <w:tag w:val="_PLD_93d96facd39f42369d9eb75dbaabd84a"/>
            <w:id w:val="1720091198"/>
          </w:sdtPr>
          <w:sdtContent>
            <w:tc>
              <w:tcPr>
                <w:tcW w:w="548" w:type="pct"/>
                <w:shd w:val="clear" w:color="auto" w:fill="auto"/>
                <w:vAlign w:val="center"/>
              </w:tcPr>
              <w:p w14:paraId="335FA4CB" w14:textId="77777777" w:rsidR="0079459A" w:rsidRDefault="0079459A" w:rsidP="00CF3046">
                <w:pPr>
                  <w:jc w:val="center"/>
                  <w:rPr>
                    <w:szCs w:val="21"/>
                  </w:rPr>
                </w:pPr>
                <w:r>
                  <w:t>比例（%）</w:t>
                </w:r>
              </w:p>
            </w:tc>
          </w:sdtContent>
        </w:sdt>
        <w:sdt>
          <w:sdtPr>
            <w:tag w:val="_PLD_abb18a49da9944b29de9515b911fb9d0"/>
            <w:id w:val="-348414120"/>
          </w:sdtPr>
          <w:sdtContent>
            <w:tc>
              <w:tcPr>
                <w:tcW w:w="1332" w:type="pct"/>
                <w:vAlign w:val="center"/>
              </w:tcPr>
              <w:p w14:paraId="7741C7D3" w14:textId="77777777" w:rsidR="0079459A" w:rsidRDefault="0079459A" w:rsidP="00CF3046">
                <w:pPr>
                  <w:jc w:val="center"/>
                  <w:rPr>
                    <w:szCs w:val="21"/>
                  </w:rPr>
                </w:pPr>
                <w:r>
                  <w:t>数量合计</w:t>
                </w:r>
              </w:p>
            </w:tc>
          </w:sdtContent>
        </w:sdt>
        <w:sdt>
          <w:sdtPr>
            <w:tag w:val="_PLD_ddee7e13ede244949eadc75aa0e166db"/>
            <w:id w:val="1094520566"/>
          </w:sdtPr>
          <w:sdtContent>
            <w:tc>
              <w:tcPr>
                <w:tcW w:w="630" w:type="pct"/>
                <w:vAlign w:val="center"/>
              </w:tcPr>
              <w:p w14:paraId="319BDFD1" w14:textId="77777777" w:rsidR="0079459A" w:rsidRDefault="0079459A" w:rsidP="00CF3046">
                <w:pPr>
                  <w:jc w:val="center"/>
                  <w:rPr>
                    <w:szCs w:val="21"/>
                  </w:rPr>
                </w:pPr>
                <w:r>
                  <w:t>比例（%）</w:t>
                </w:r>
              </w:p>
            </w:tc>
          </w:sdtContent>
        </w:sdt>
      </w:tr>
      <w:tr w:rsidR="0079459A" w14:paraId="119FBA7D" w14:textId="77777777" w:rsidTr="008543FB">
        <w:trPr>
          <w:cantSplit/>
          <w:trHeight w:val="70"/>
        </w:trPr>
        <w:tc>
          <w:tcPr>
            <w:tcW w:w="945" w:type="pct"/>
            <w:shd w:val="clear" w:color="auto" w:fill="auto"/>
            <w:vAlign w:val="center"/>
          </w:tcPr>
          <w:p w14:paraId="6D724B58" w14:textId="77777777" w:rsidR="0079459A" w:rsidRDefault="0079459A" w:rsidP="00CF3046">
            <w:pPr>
              <w:rPr>
                <w:szCs w:val="21"/>
              </w:rPr>
            </w:pPr>
            <w:r w:rsidRPr="0079459A">
              <w:rPr>
                <w:rFonts w:hint="eastAsia"/>
                <w:szCs w:val="21"/>
              </w:rPr>
              <w:t>中国农业银行股份有限公司－中邮核心优势灵活配置混合型证券投资基金</w:t>
            </w:r>
          </w:p>
        </w:tc>
        <w:tc>
          <w:tcPr>
            <w:tcW w:w="682" w:type="pct"/>
            <w:shd w:val="clear" w:color="auto" w:fill="auto"/>
            <w:vAlign w:val="center"/>
          </w:tcPr>
          <w:p w14:paraId="54C15399" w14:textId="77777777" w:rsidR="0079459A" w:rsidRDefault="0079459A" w:rsidP="00CF3046">
            <w:pPr>
              <w:ind w:right="210"/>
              <w:jc w:val="right"/>
              <w:rPr>
                <w:szCs w:val="21"/>
              </w:rPr>
            </w:pPr>
            <w:r>
              <w:rPr>
                <w:rFonts w:hint="eastAsia"/>
                <w:szCs w:val="21"/>
              </w:rPr>
              <w:t>退出</w:t>
            </w:r>
          </w:p>
        </w:tc>
        <w:tc>
          <w:tcPr>
            <w:tcW w:w="863" w:type="pct"/>
            <w:shd w:val="clear" w:color="auto" w:fill="auto"/>
            <w:vAlign w:val="center"/>
          </w:tcPr>
          <w:p w14:paraId="17B0EC53" w14:textId="265E3EFA" w:rsidR="0079459A" w:rsidRDefault="008543FB" w:rsidP="00CF3046">
            <w:pPr>
              <w:jc w:val="right"/>
              <w:rPr>
                <w:szCs w:val="21"/>
              </w:rPr>
            </w:pPr>
            <w:r>
              <w:rPr>
                <w:rFonts w:hint="eastAsia"/>
                <w:szCs w:val="21"/>
              </w:rPr>
              <w:t>-</w:t>
            </w:r>
          </w:p>
        </w:tc>
        <w:tc>
          <w:tcPr>
            <w:tcW w:w="548" w:type="pct"/>
            <w:shd w:val="clear" w:color="auto" w:fill="auto"/>
            <w:vAlign w:val="center"/>
          </w:tcPr>
          <w:p w14:paraId="7966FA86" w14:textId="08A2B818" w:rsidR="0079459A" w:rsidRDefault="008543FB" w:rsidP="00CF3046">
            <w:pPr>
              <w:jc w:val="right"/>
              <w:rPr>
                <w:szCs w:val="21"/>
              </w:rPr>
            </w:pPr>
            <w:r>
              <w:rPr>
                <w:rFonts w:hint="eastAsia"/>
                <w:szCs w:val="21"/>
              </w:rPr>
              <w:t>-</w:t>
            </w:r>
          </w:p>
        </w:tc>
        <w:tc>
          <w:tcPr>
            <w:tcW w:w="1332" w:type="pct"/>
          </w:tcPr>
          <w:p w14:paraId="7EA5E6BB" w14:textId="657D17D4" w:rsidR="0079459A" w:rsidRDefault="008543FB" w:rsidP="00CF3046">
            <w:pPr>
              <w:jc w:val="right"/>
              <w:rPr>
                <w:szCs w:val="21"/>
              </w:rPr>
            </w:pPr>
            <w:r>
              <w:rPr>
                <w:rFonts w:hint="eastAsia"/>
                <w:szCs w:val="21"/>
              </w:rPr>
              <w:t>-</w:t>
            </w:r>
          </w:p>
        </w:tc>
        <w:tc>
          <w:tcPr>
            <w:tcW w:w="630" w:type="pct"/>
          </w:tcPr>
          <w:p w14:paraId="3D917E1C" w14:textId="0B08192E" w:rsidR="0079459A" w:rsidRDefault="008543FB" w:rsidP="00CF3046">
            <w:pPr>
              <w:jc w:val="right"/>
              <w:rPr>
                <w:szCs w:val="21"/>
              </w:rPr>
            </w:pPr>
            <w:r>
              <w:rPr>
                <w:rFonts w:hint="eastAsia"/>
                <w:szCs w:val="21"/>
              </w:rPr>
              <w:t>-</w:t>
            </w:r>
          </w:p>
        </w:tc>
      </w:tr>
      <w:tr w:rsidR="008543FB" w14:paraId="09213ACD" w14:textId="77777777" w:rsidTr="008543FB">
        <w:trPr>
          <w:cantSplit/>
          <w:trHeight w:val="70"/>
        </w:trPr>
        <w:tc>
          <w:tcPr>
            <w:tcW w:w="945" w:type="pct"/>
            <w:shd w:val="clear" w:color="auto" w:fill="auto"/>
            <w:vAlign w:val="center"/>
          </w:tcPr>
          <w:p w14:paraId="37C1F75F" w14:textId="77777777" w:rsidR="008543FB" w:rsidRDefault="008543FB" w:rsidP="008543FB">
            <w:pPr>
              <w:rPr>
                <w:szCs w:val="21"/>
              </w:rPr>
            </w:pPr>
            <w:r w:rsidRPr="0079459A">
              <w:rPr>
                <w:rFonts w:hint="eastAsia"/>
                <w:szCs w:val="21"/>
              </w:rPr>
              <w:t>杨平</w:t>
            </w:r>
          </w:p>
        </w:tc>
        <w:tc>
          <w:tcPr>
            <w:tcW w:w="682" w:type="pct"/>
            <w:shd w:val="clear" w:color="auto" w:fill="auto"/>
            <w:vAlign w:val="center"/>
          </w:tcPr>
          <w:p w14:paraId="273BC690" w14:textId="77777777" w:rsidR="008543FB" w:rsidRDefault="008543FB" w:rsidP="008543FB">
            <w:pPr>
              <w:ind w:right="210"/>
              <w:jc w:val="right"/>
              <w:rPr>
                <w:szCs w:val="21"/>
              </w:rPr>
            </w:pPr>
            <w:r>
              <w:rPr>
                <w:rFonts w:hint="eastAsia"/>
                <w:szCs w:val="21"/>
              </w:rPr>
              <w:t>退出</w:t>
            </w:r>
          </w:p>
        </w:tc>
        <w:tc>
          <w:tcPr>
            <w:tcW w:w="863" w:type="pct"/>
            <w:shd w:val="clear" w:color="auto" w:fill="auto"/>
            <w:vAlign w:val="center"/>
          </w:tcPr>
          <w:p w14:paraId="3B3D4DFE" w14:textId="11503BCF" w:rsidR="008543FB" w:rsidRDefault="008543FB" w:rsidP="008543FB">
            <w:pPr>
              <w:jc w:val="right"/>
              <w:rPr>
                <w:szCs w:val="21"/>
              </w:rPr>
            </w:pPr>
            <w:r>
              <w:rPr>
                <w:rFonts w:hint="eastAsia"/>
                <w:szCs w:val="21"/>
              </w:rPr>
              <w:t>-</w:t>
            </w:r>
          </w:p>
        </w:tc>
        <w:tc>
          <w:tcPr>
            <w:tcW w:w="548" w:type="pct"/>
            <w:shd w:val="clear" w:color="auto" w:fill="auto"/>
            <w:vAlign w:val="center"/>
          </w:tcPr>
          <w:p w14:paraId="39E5CE48" w14:textId="4E133A42" w:rsidR="008543FB" w:rsidRDefault="008543FB" w:rsidP="008543FB">
            <w:pPr>
              <w:jc w:val="right"/>
              <w:rPr>
                <w:szCs w:val="21"/>
              </w:rPr>
            </w:pPr>
            <w:r>
              <w:rPr>
                <w:rFonts w:hint="eastAsia"/>
                <w:szCs w:val="21"/>
              </w:rPr>
              <w:t>-</w:t>
            </w:r>
          </w:p>
        </w:tc>
        <w:tc>
          <w:tcPr>
            <w:tcW w:w="1332" w:type="pct"/>
          </w:tcPr>
          <w:p w14:paraId="40278529" w14:textId="52AEC972" w:rsidR="008543FB" w:rsidRDefault="008543FB" w:rsidP="008543FB">
            <w:pPr>
              <w:jc w:val="right"/>
              <w:rPr>
                <w:szCs w:val="21"/>
              </w:rPr>
            </w:pPr>
            <w:r>
              <w:rPr>
                <w:rFonts w:hint="eastAsia"/>
                <w:szCs w:val="21"/>
              </w:rPr>
              <w:t>-</w:t>
            </w:r>
          </w:p>
        </w:tc>
        <w:tc>
          <w:tcPr>
            <w:tcW w:w="630" w:type="pct"/>
          </w:tcPr>
          <w:p w14:paraId="472C4A0A" w14:textId="16730198" w:rsidR="008543FB" w:rsidRDefault="008543FB" w:rsidP="008543FB">
            <w:pPr>
              <w:jc w:val="right"/>
              <w:rPr>
                <w:szCs w:val="21"/>
              </w:rPr>
            </w:pPr>
            <w:r>
              <w:rPr>
                <w:rFonts w:hint="eastAsia"/>
                <w:szCs w:val="21"/>
              </w:rPr>
              <w:t>-</w:t>
            </w:r>
          </w:p>
        </w:tc>
      </w:tr>
      <w:tr w:rsidR="008543FB" w14:paraId="54F75106" w14:textId="77777777" w:rsidTr="008543FB">
        <w:trPr>
          <w:cantSplit/>
          <w:trHeight w:val="70"/>
        </w:trPr>
        <w:tc>
          <w:tcPr>
            <w:tcW w:w="945" w:type="pct"/>
            <w:shd w:val="clear" w:color="auto" w:fill="auto"/>
            <w:vAlign w:val="center"/>
          </w:tcPr>
          <w:p w14:paraId="5AD983CB" w14:textId="77777777" w:rsidR="008543FB" w:rsidRDefault="008543FB" w:rsidP="008543FB">
            <w:pPr>
              <w:rPr>
                <w:szCs w:val="21"/>
              </w:rPr>
            </w:pPr>
            <w:r w:rsidRPr="0079459A">
              <w:rPr>
                <w:rFonts w:hint="eastAsia"/>
                <w:szCs w:val="21"/>
              </w:rPr>
              <w:t>财通基金－华泰证券股份有限公司－财通基金君享永熙单一资产管理计划</w:t>
            </w:r>
          </w:p>
        </w:tc>
        <w:tc>
          <w:tcPr>
            <w:tcW w:w="682" w:type="pct"/>
            <w:shd w:val="clear" w:color="auto" w:fill="auto"/>
            <w:vAlign w:val="center"/>
          </w:tcPr>
          <w:p w14:paraId="65A1DADC" w14:textId="77777777" w:rsidR="008543FB" w:rsidRDefault="008543FB" w:rsidP="008543FB">
            <w:pPr>
              <w:ind w:right="210"/>
              <w:jc w:val="right"/>
              <w:rPr>
                <w:szCs w:val="21"/>
              </w:rPr>
            </w:pPr>
            <w:r>
              <w:rPr>
                <w:rFonts w:hint="eastAsia"/>
                <w:szCs w:val="21"/>
              </w:rPr>
              <w:t>退出</w:t>
            </w:r>
          </w:p>
        </w:tc>
        <w:tc>
          <w:tcPr>
            <w:tcW w:w="863" w:type="pct"/>
            <w:shd w:val="clear" w:color="auto" w:fill="auto"/>
            <w:vAlign w:val="center"/>
          </w:tcPr>
          <w:p w14:paraId="0D561B24" w14:textId="5510DC44" w:rsidR="008543FB" w:rsidRDefault="008543FB" w:rsidP="008543FB">
            <w:pPr>
              <w:jc w:val="right"/>
              <w:rPr>
                <w:szCs w:val="21"/>
              </w:rPr>
            </w:pPr>
            <w:r>
              <w:rPr>
                <w:rFonts w:hint="eastAsia"/>
                <w:szCs w:val="21"/>
              </w:rPr>
              <w:t>-</w:t>
            </w:r>
          </w:p>
        </w:tc>
        <w:tc>
          <w:tcPr>
            <w:tcW w:w="548" w:type="pct"/>
            <w:shd w:val="clear" w:color="auto" w:fill="auto"/>
            <w:vAlign w:val="center"/>
          </w:tcPr>
          <w:p w14:paraId="3B5BF92A" w14:textId="02DEF173" w:rsidR="008543FB" w:rsidRDefault="008543FB" w:rsidP="008543FB">
            <w:pPr>
              <w:jc w:val="right"/>
              <w:rPr>
                <w:szCs w:val="21"/>
              </w:rPr>
            </w:pPr>
            <w:r>
              <w:rPr>
                <w:rFonts w:hint="eastAsia"/>
                <w:szCs w:val="21"/>
              </w:rPr>
              <w:t>-</w:t>
            </w:r>
          </w:p>
        </w:tc>
        <w:tc>
          <w:tcPr>
            <w:tcW w:w="1332" w:type="pct"/>
          </w:tcPr>
          <w:p w14:paraId="527285DE" w14:textId="3DE18CF6" w:rsidR="008543FB" w:rsidRDefault="008543FB" w:rsidP="008543FB">
            <w:pPr>
              <w:jc w:val="right"/>
              <w:rPr>
                <w:szCs w:val="21"/>
              </w:rPr>
            </w:pPr>
            <w:r>
              <w:rPr>
                <w:rFonts w:hint="eastAsia"/>
                <w:szCs w:val="21"/>
              </w:rPr>
              <w:t>-</w:t>
            </w:r>
          </w:p>
        </w:tc>
        <w:tc>
          <w:tcPr>
            <w:tcW w:w="630" w:type="pct"/>
          </w:tcPr>
          <w:p w14:paraId="0E8665AD" w14:textId="10E99E73" w:rsidR="008543FB" w:rsidRDefault="008543FB" w:rsidP="008543FB">
            <w:pPr>
              <w:jc w:val="right"/>
              <w:rPr>
                <w:szCs w:val="21"/>
              </w:rPr>
            </w:pPr>
            <w:r>
              <w:rPr>
                <w:rFonts w:hint="eastAsia"/>
                <w:szCs w:val="21"/>
              </w:rPr>
              <w:t>-</w:t>
            </w:r>
          </w:p>
        </w:tc>
      </w:tr>
      <w:tr w:rsidR="008543FB" w14:paraId="6C93CDFC" w14:textId="77777777" w:rsidTr="008543FB">
        <w:trPr>
          <w:cantSplit/>
          <w:trHeight w:val="70"/>
        </w:trPr>
        <w:tc>
          <w:tcPr>
            <w:tcW w:w="945" w:type="pct"/>
            <w:shd w:val="clear" w:color="auto" w:fill="auto"/>
            <w:vAlign w:val="center"/>
          </w:tcPr>
          <w:p w14:paraId="2EEC2F58" w14:textId="77777777" w:rsidR="008543FB" w:rsidRDefault="008543FB" w:rsidP="008543FB">
            <w:pPr>
              <w:rPr>
                <w:szCs w:val="21"/>
              </w:rPr>
            </w:pPr>
            <w:r w:rsidRPr="0079459A">
              <w:rPr>
                <w:rFonts w:hint="eastAsia"/>
                <w:szCs w:val="21"/>
              </w:rPr>
              <w:t>夏涛</w:t>
            </w:r>
          </w:p>
        </w:tc>
        <w:tc>
          <w:tcPr>
            <w:tcW w:w="682" w:type="pct"/>
            <w:shd w:val="clear" w:color="auto" w:fill="auto"/>
            <w:vAlign w:val="center"/>
          </w:tcPr>
          <w:p w14:paraId="35E1067B" w14:textId="77777777" w:rsidR="008543FB" w:rsidRDefault="008543FB" w:rsidP="008543FB">
            <w:pPr>
              <w:ind w:right="210"/>
              <w:jc w:val="right"/>
              <w:rPr>
                <w:szCs w:val="21"/>
              </w:rPr>
            </w:pPr>
            <w:r>
              <w:rPr>
                <w:rFonts w:hint="eastAsia"/>
                <w:szCs w:val="21"/>
              </w:rPr>
              <w:t>退出</w:t>
            </w:r>
          </w:p>
        </w:tc>
        <w:tc>
          <w:tcPr>
            <w:tcW w:w="863" w:type="pct"/>
            <w:shd w:val="clear" w:color="auto" w:fill="auto"/>
            <w:vAlign w:val="center"/>
          </w:tcPr>
          <w:p w14:paraId="14C2696A" w14:textId="6D706D87" w:rsidR="008543FB" w:rsidRDefault="008543FB" w:rsidP="008543FB">
            <w:pPr>
              <w:jc w:val="right"/>
              <w:rPr>
                <w:szCs w:val="21"/>
              </w:rPr>
            </w:pPr>
            <w:r>
              <w:rPr>
                <w:rFonts w:hint="eastAsia"/>
                <w:szCs w:val="21"/>
              </w:rPr>
              <w:t>-</w:t>
            </w:r>
          </w:p>
        </w:tc>
        <w:tc>
          <w:tcPr>
            <w:tcW w:w="548" w:type="pct"/>
            <w:shd w:val="clear" w:color="auto" w:fill="auto"/>
            <w:vAlign w:val="center"/>
          </w:tcPr>
          <w:p w14:paraId="0152BAFD" w14:textId="0D26C663" w:rsidR="008543FB" w:rsidRDefault="008543FB" w:rsidP="008543FB">
            <w:pPr>
              <w:jc w:val="right"/>
              <w:rPr>
                <w:szCs w:val="21"/>
              </w:rPr>
            </w:pPr>
            <w:r>
              <w:rPr>
                <w:rFonts w:hint="eastAsia"/>
                <w:szCs w:val="21"/>
              </w:rPr>
              <w:t>-</w:t>
            </w:r>
          </w:p>
        </w:tc>
        <w:tc>
          <w:tcPr>
            <w:tcW w:w="1332" w:type="pct"/>
          </w:tcPr>
          <w:p w14:paraId="5DDC2738" w14:textId="23957EA3" w:rsidR="008543FB" w:rsidRDefault="008543FB" w:rsidP="008543FB">
            <w:pPr>
              <w:jc w:val="right"/>
              <w:rPr>
                <w:szCs w:val="21"/>
              </w:rPr>
            </w:pPr>
            <w:r>
              <w:rPr>
                <w:rFonts w:hint="eastAsia"/>
                <w:szCs w:val="21"/>
              </w:rPr>
              <w:t>-</w:t>
            </w:r>
          </w:p>
        </w:tc>
        <w:tc>
          <w:tcPr>
            <w:tcW w:w="630" w:type="pct"/>
          </w:tcPr>
          <w:p w14:paraId="61D968BC" w14:textId="3927EF4F" w:rsidR="008543FB" w:rsidRDefault="008543FB" w:rsidP="008543FB">
            <w:pPr>
              <w:jc w:val="right"/>
              <w:rPr>
                <w:szCs w:val="21"/>
              </w:rPr>
            </w:pPr>
            <w:r>
              <w:rPr>
                <w:rFonts w:hint="eastAsia"/>
                <w:szCs w:val="21"/>
              </w:rPr>
              <w:t>-</w:t>
            </w:r>
          </w:p>
        </w:tc>
      </w:tr>
      <w:tr w:rsidR="00854C40" w14:paraId="583B3494" w14:textId="77777777" w:rsidTr="008543FB">
        <w:trPr>
          <w:cantSplit/>
          <w:trHeight w:val="70"/>
        </w:trPr>
        <w:tc>
          <w:tcPr>
            <w:tcW w:w="945" w:type="pct"/>
            <w:shd w:val="clear" w:color="auto" w:fill="auto"/>
            <w:vAlign w:val="center"/>
          </w:tcPr>
          <w:p w14:paraId="7D5226A4" w14:textId="77777777" w:rsidR="00854C40" w:rsidRDefault="00854C40" w:rsidP="00854C40">
            <w:pPr>
              <w:rPr>
                <w:szCs w:val="21"/>
              </w:rPr>
            </w:pPr>
            <w:r>
              <w:t>姚灿灿</w:t>
            </w:r>
          </w:p>
        </w:tc>
        <w:tc>
          <w:tcPr>
            <w:tcW w:w="682" w:type="pct"/>
            <w:shd w:val="clear" w:color="auto" w:fill="auto"/>
            <w:vAlign w:val="center"/>
          </w:tcPr>
          <w:p w14:paraId="53A16992" w14:textId="0A14E2E6" w:rsidR="00854C40" w:rsidRDefault="00854C40" w:rsidP="00854C40">
            <w:pPr>
              <w:ind w:right="210"/>
              <w:jc w:val="right"/>
              <w:rPr>
                <w:szCs w:val="21"/>
              </w:rPr>
            </w:pPr>
            <w:r>
              <w:rPr>
                <w:rFonts w:hint="eastAsia"/>
                <w:szCs w:val="21"/>
              </w:rPr>
              <w:t>新增</w:t>
            </w:r>
          </w:p>
        </w:tc>
        <w:tc>
          <w:tcPr>
            <w:tcW w:w="863" w:type="pct"/>
            <w:shd w:val="clear" w:color="auto" w:fill="auto"/>
            <w:vAlign w:val="center"/>
          </w:tcPr>
          <w:p w14:paraId="725BF9F3" w14:textId="0FBB77D0" w:rsidR="00854C40" w:rsidRDefault="00854C40" w:rsidP="00854C40">
            <w:pPr>
              <w:jc w:val="right"/>
              <w:rPr>
                <w:szCs w:val="21"/>
              </w:rPr>
            </w:pPr>
            <w:r>
              <w:rPr>
                <w:rFonts w:hint="eastAsia"/>
                <w:szCs w:val="21"/>
              </w:rPr>
              <w:t>-</w:t>
            </w:r>
          </w:p>
        </w:tc>
        <w:tc>
          <w:tcPr>
            <w:tcW w:w="548" w:type="pct"/>
            <w:shd w:val="clear" w:color="auto" w:fill="auto"/>
            <w:vAlign w:val="center"/>
          </w:tcPr>
          <w:p w14:paraId="4D90DF67" w14:textId="25F00E0D" w:rsidR="00854C40" w:rsidRDefault="00854C40" w:rsidP="00854C40">
            <w:pPr>
              <w:jc w:val="right"/>
              <w:rPr>
                <w:szCs w:val="21"/>
              </w:rPr>
            </w:pPr>
            <w:r>
              <w:rPr>
                <w:rFonts w:hint="eastAsia"/>
                <w:szCs w:val="21"/>
              </w:rPr>
              <w:t>-</w:t>
            </w:r>
          </w:p>
        </w:tc>
        <w:tc>
          <w:tcPr>
            <w:tcW w:w="1332" w:type="pct"/>
          </w:tcPr>
          <w:p w14:paraId="49D763A2" w14:textId="5BD7D3D9" w:rsidR="00854C40" w:rsidRDefault="00854C40" w:rsidP="00854C40">
            <w:pPr>
              <w:jc w:val="right"/>
              <w:rPr>
                <w:szCs w:val="21"/>
              </w:rPr>
            </w:pPr>
            <w:r>
              <w:rPr>
                <w:szCs w:val="21"/>
              </w:rPr>
              <w:t>2,195,700</w:t>
            </w:r>
          </w:p>
        </w:tc>
        <w:tc>
          <w:tcPr>
            <w:tcW w:w="630" w:type="pct"/>
          </w:tcPr>
          <w:p w14:paraId="6716294C" w14:textId="70ADD5F4" w:rsidR="00854C40" w:rsidRDefault="00854C40" w:rsidP="00854C40">
            <w:pPr>
              <w:jc w:val="right"/>
              <w:rPr>
                <w:szCs w:val="21"/>
              </w:rPr>
            </w:pPr>
            <w:r>
              <w:rPr>
                <w:rFonts w:hint="eastAsia"/>
                <w:szCs w:val="21"/>
              </w:rPr>
              <w:t>0.</w:t>
            </w:r>
            <w:r>
              <w:rPr>
                <w:szCs w:val="21"/>
              </w:rPr>
              <w:t>40</w:t>
            </w:r>
          </w:p>
        </w:tc>
      </w:tr>
      <w:tr w:rsidR="00854C40" w14:paraId="79AA1CE0" w14:textId="77777777" w:rsidTr="008543FB">
        <w:trPr>
          <w:cantSplit/>
          <w:trHeight w:val="70"/>
        </w:trPr>
        <w:tc>
          <w:tcPr>
            <w:tcW w:w="945" w:type="pct"/>
            <w:shd w:val="clear" w:color="auto" w:fill="auto"/>
            <w:vAlign w:val="center"/>
          </w:tcPr>
          <w:p w14:paraId="725D0826" w14:textId="77777777" w:rsidR="00854C40" w:rsidRDefault="00854C40" w:rsidP="00854C40">
            <w:pPr>
              <w:rPr>
                <w:szCs w:val="21"/>
              </w:rPr>
            </w:pPr>
            <w:r>
              <w:t>国泰君安证券股份有限公司</w:t>
            </w:r>
          </w:p>
        </w:tc>
        <w:tc>
          <w:tcPr>
            <w:tcW w:w="682" w:type="pct"/>
            <w:shd w:val="clear" w:color="auto" w:fill="auto"/>
            <w:vAlign w:val="center"/>
          </w:tcPr>
          <w:p w14:paraId="760E99B4" w14:textId="632C9587" w:rsidR="00854C40" w:rsidRDefault="00854C40" w:rsidP="00854C40">
            <w:pPr>
              <w:ind w:right="210"/>
              <w:jc w:val="right"/>
              <w:rPr>
                <w:szCs w:val="21"/>
              </w:rPr>
            </w:pPr>
            <w:r>
              <w:rPr>
                <w:rFonts w:hint="eastAsia"/>
                <w:szCs w:val="21"/>
              </w:rPr>
              <w:t>新增</w:t>
            </w:r>
          </w:p>
        </w:tc>
        <w:tc>
          <w:tcPr>
            <w:tcW w:w="863" w:type="pct"/>
            <w:shd w:val="clear" w:color="auto" w:fill="auto"/>
            <w:vAlign w:val="center"/>
          </w:tcPr>
          <w:p w14:paraId="292B90FE" w14:textId="0557D800" w:rsidR="00854C40" w:rsidRDefault="00854C40" w:rsidP="00854C40">
            <w:pPr>
              <w:jc w:val="right"/>
              <w:rPr>
                <w:szCs w:val="21"/>
              </w:rPr>
            </w:pPr>
            <w:r>
              <w:rPr>
                <w:rFonts w:hint="eastAsia"/>
                <w:szCs w:val="21"/>
              </w:rPr>
              <w:t>-</w:t>
            </w:r>
          </w:p>
        </w:tc>
        <w:tc>
          <w:tcPr>
            <w:tcW w:w="548" w:type="pct"/>
            <w:shd w:val="clear" w:color="auto" w:fill="auto"/>
            <w:vAlign w:val="center"/>
          </w:tcPr>
          <w:p w14:paraId="07662AD5" w14:textId="16063239" w:rsidR="00854C40" w:rsidRDefault="00854C40" w:rsidP="00854C40">
            <w:pPr>
              <w:jc w:val="right"/>
              <w:rPr>
                <w:szCs w:val="21"/>
              </w:rPr>
            </w:pPr>
            <w:r>
              <w:rPr>
                <w:rFonts w:hint="eastAsia"/>
                <w:szCs w:val="21"/>
              </w:rPr>
              <w:t>-</w:t>
            </w:r>
          </w:p>
        </w:tc>
        <w:tc>
          <w:tcPr>
            <w:tcW w:w="1332" w:type="pct"/>
          </w:tcPr>
          <w:p w14:paraId="7585D696" w14:textId="01E7023A" w:rsidR="00854C40" w:rsidRDefault="00854C40" w:rsidP="00854C40">
            <w:pPr>
              <w:jc w:val="right"/>
              <w:rPr>
                <w:szCs w:val="21"/>
              </w:rPr>
            </w:pPr>
            <w:r>
              <w:rPr>
                <w:rFonts w:hint="eastAsia"/>
                <w:szCs w:val="21"/>
              </w:rPr>
              <w:t>0</w:t>
            </w:r>
          </w:p>
        </w:tc>
        <w:tc>
          <w:tcPr>
            <w:tcW w:w="630" w:type="pct"/>
          </w:tcPr>
          <w:p w14:paraId="2A8634F3" w14:textId="3D9AA08A" w:rsidR="00854C40" w:rsidRDefault="00854C40" w:rsidP="00854C40">
            <w:pPr>
              <w:jc w:val="right"/>
              <w:rPr>
                <w:szCs w:val="21"/>
              </w:rPr>
            </w:pPr>
            <w:r>
              <w:rPr>
                <w:rFonts w:hint="eastAsia"/>
                <w:szCs w:val="21"/>
              </w:rPr>
              <w:t>0</w:t>
            </w:r>
          </w:p>
        </w:tc>
      </w:tr>
      <w:tr w:rsidR="00854C40" w14:paraId="3917677A" w14:textId="77777777" w:rsidTr="008543FB">
        <w:trPr>
          <w:cantSplit/>
          <w:trHeight w:val="70"/>
        </w:trPr>
        <w:tc>
          <w:tcPr>
            <w:tcW w:w="945" w:type="pct"/>
            <w:shd w:val="clear" w:color="auto" w:fill="auto"/>
            <w:vAlign w:val="center"/>
          </w:tcPr>
          <w:p w14:paraId="0E22ABF9" w14:textId="0C5298AC" w:rsidR="00854C40" w:rsidRDefault="00854C40" w:rsidP="00854C40">
            <w:pPr>
              <w:rPr>
                <w:szCs w:val="21"/>
              </w:rPr>
            </w:pPr>
            <w:r w:rsidRPr="0079459A">
              <w:rPr>
                <w:rFonts w:hint="eastAsia"/>
                <w:szCs w:val="21"/>
              </w:rPr>
              <w:t>香港中央结算有限公司</w:t>
            </w:r>
          </w:p>
        </w:tc>
        <w:tc>
          <w:tcPr>
            <w:tcW w:w="682" w:type="pct"/>
            <w:shd w:val="clear" w:color="auto" w:fill="auto"/>
            <w:vAlign w:val="center"/>
          </w:tcPr>
          <w:p w14:paraId="632C26D4" w14:textId="367DCDB7" w:rsidR="00854C40" w:rsidRPr="0079459A" w:rsidRDefault="00854C40" w:rsidP="00854C40">
            <w:pPr>
              <w:ind w:right="210"/>
              <w:jc w:val="right"/>
              <w:rPr>
                <w:szCs w:val="21"/>
              </w:rPr>
            </w:pPr>
            <w:r>
              <w:rPr>
                <w:rFonts w:hint="eastAsia"/>
                <w:szCs w:val="21"/>
              </w:rPr>
              <w:t>新增</w:t>
            </w:r>
          </w:p>
        </w:tc>
        <w:tc>
          <w:tcPr>
            <w:tcW w:w="863" w:type="pct"/>
            <w:shd w:val="clear" w:color="auto" w:fill="auto"/>
            <w:vAlign w:val="center"/>
          </w:tcPr>
          <w:p w14:paraId="2FDA75C6" w14:textId="06C16D5B" w:rsidR="00854C40" w:rsidRDefault="00854C40" w:rsidP="00854C40">
            <w:pPr>
              <w:jc w:val="right"/>
              <w:rPr>
                <w:szCs w:val="21"/>
              </w:rPr>
            </w:pPr>
            <w:r>
              <w:rPr>
                <w:rFonts w:hint="eastAsia"/>
                <w:szCs w:val="21"/>
              </w:rPr>
              <w:t>-</w:t>
            </w:r>
          </w:p>
        </w:tc>
        <w:tc>
          <w:tcPr>
            <w:tcW w:w="548" w:type="pct"/>
            <w:shd w:val="clear" w:color="auto" w:fill="auto"/>
            <w:vAlign w:val="center"/>
          </w:tcPr>
          <w:p w14:paraId="6AE4EFD7" w14:textId="458CFBD3" w:rsidR="00854C40" w:rsidRDefault="00854C40" w:rsidP="00854C40">
            <w:pPr>
              <w:jc w:val="right"/>
              <w:rPr>
                <w:szCs w:val="21"/>
              </w:rPr>
            </w:pPr>
            <w:r>
              <w:rPr>
                <w:rFonts w:hint="eastAsia"/>
                <w:szCs w:val="21"/>
              </w:rPr>
              <w:t>-</w:t>
            </w:r>
          </w:p>
        </w:tc>
        <w:tc>
          <w:tcPr>
            <w:tcW w:w="1332" w:type="pct"/>
          </w:tcPr>
          <w:p w14:paraId="6BD1ECCF" w14:textId="164D2F1C" w:rsidR="00854C40" w:rsidRDefault="00854C40" w:rsidP="00854C40">
            <w:pPr>
              <w:jc w:val="right"/>
              <w:rPr>
                <w:szCs w:val="21"/>
              </w:rPr>
            </w:pPr>
            <w:r>
              <w:rPr>
                <w:rFonts w:hint="eastAsia"/>
                <w:szCs w:val="21"/>
              </w:rPr>
              <w:t>0</w:t>
            </w:r>
          </w:p>
        </w:tc>
        <w:tc>
          <w:tcPr>
            <w:tcW w:w="630" w:type="pct"/>
          </w:tcPr>
          <w:p w14:paraId="6F76BC01" w14:textId="700D9A08" w:rsidR="00854C40" w:rsidRDefault="00854C40" w:rsidP="00854C40">
            <w:pPr>
              <w:jc w:val="right"/>
              <w:rPr>
                <w:szCs w:val="21"/>
              </w:rPr>
            </w:pPr>
            <w:r>
              <w:rPr>
                <w:rFonts w:hint="eastAsia"/>
                <w:szCs w:val="21"/>
              </w:rPr>
              <w:t>0</w:t>
            </w:r>
          </w:p>
        </w:tc>
      </w:tr>
      <w:tr w:rsidR="00854C40" w14:paraId="5CBC19D6" w14:textId="77777777" w:rsidTr="008543FB">
        <w:trPr>
          <w:cantSplit/>
          <w:trHeight w:val="70"/>
        </w:trPr>
        <w:tc>
          <w:tcPr>
            <w:tcW w:w="945" w:type="pct"/>
            <w:shd w:val="clear" w:color="auto" w:fill="auto"/>
            <w:vAlign w:val="center"/>
          </w:tcPr>
          <w:p w14:paraId="51E98990" w14:textId="527A558B" w:rsidR="00854C40" w:rsidRDefault="00854C40" w:rsidP="00854C40">
            <w:pPr>
              <w:rPr>
                <w:szCs w:val="21"/>
              </w:rPr>
            </w:pPr>
            <w:r w:rsidRPr="0079459A">
              <w:rPr>
                <w:rFonts w:hint="eastAsia"/>
                <w:szCs w:val="21"/>
              </w:rPr>
              <w:t>王华东</w:t>
            </w:r>
          </w:p>
        </w:tc>
        <w:tc>
          <w:tcPr>
            <w:tcW w:w="682" w:type="pct"/>
            <w:shd w:val="clear" w:color="auto" w:fill="auto"/>
            <w:vAlign w:val="center"/>
          </w:tcPr>
          <w:p w14:paraId="074F35C7" w14:textId="577266D6" w:rsidR="00854C40" w:rsidRDefault="00854C40" w:rsidP="00854C40">
            <w:pPr>
              <w:ind w:right="210"/>
              <w:jc w:val="right"/>
              <w:rPr>
                <w:szCs w:val="21"/>
              </w:rPr>
            </w:pPr>
            <w:r>
              <w:rPr>
                <w:rFonts w:hint="eastAsia"/>
                <w:szCs w:val="21"/>
              </w:rPr>
              <w:t>新增</w:t>
            </w:r>
          </w:p>
        </w:tc>
        <w:tc>
          <w:tcPr>
            <w:tcW w:w="863" w:type="pct"/>
            <w:shd w:val="clear" w:color="auto" w:fill="auto"/>
            <w:vAlign w:val="center"/>
          </w:tcPr>
          <w:p w14:paraId="04CECC51" w14:textId="4CA5973B" w:rsidR="00854C40" w:rsidRDefault="00854C40" w:rsidP="00854C40">
            <w:pPr>
              <w:jc w:val="right"/>
              <w:rPr>
                <w:szCs w:val="21"/>
              </w:rPr>
            </w:pPr>
            <w:r>
              <w:rPr>
                <w:rFonts w:hint="eastAsia"/>
                <w:szCs w:val="21"/>
              </w:rPr>
              <w:t>-</w:t>
            </w:r>
          </w:p>
        </w:tc>
        <w:tc>
          <w:tcPr>
            <w:tcW w:w="548" w:type="pct"/>
            <w:shd w:val="clear" w:color="auto" w:fill="auto"/>
            <w:vAlign w:val="center"/>
          </w:tcPr>
          <w:p w14:paraId="0C80FBAC" w14:textId="07A79A83" w:rsidR="00854C40" w:rsidRDefault="00854C40" w:rsidP="00854C40">
            <w:pPr>
              <w:jc w:val="right"/>
              <w:rPr>
                <w:szCs w:val="21"/>
              </w:rPr>
            </w:pPr>
            <w:r>
              <w:rPr>
                <w:rFonts w:hint="eastAsia"/>
                <w:szCs w:val="21"/>
              </w:rPr>
              <w:t>-</w:t>
            </w:r>
          </w:p>
        </w:tc>
        <w:tc>
          <w:tcPr>
            <w:tcW w:w="1332" w:type="pct"/>
          </w:tcPr>
          <w:p w14:paraId="4B43AA75" w14:textId="2A14F5F4" w:rsidR="00854C40" w:rsidRDefault="00854C40" w:rsidP="00854C40">
            <w:pPr>
              <w:jc w:val="right"/>
              <w:rPr>
                <w:szCs w:val="21"/>
              </w:rPr>
            </w:pPr>
            <w:r>
              <w:rPr>
                <w:rFonts w:hint="eastAsia"/>
                <w:szCs w:val="21"/>
              </w:rPr>
              <w:t>0</w:t>
            </w:r>
          </w:p>
        </w:tc>
        <w:tc>
          <w:tcPr>
            <w:tcW w:w="630" w:type="pct"/>
          </w:tcPr>
          <w:p w14:paraId="7DEF3473" w14:textId="54DB252F" w:rsidR="00854C40" w:rsidRDefault="00854C40" w:rsidP="00854C40">
            <w:pPr>
              <w:jc w:val="right"/>
              <w:rPr>
                <w:szCs w:val="21"/>
              </w:rPr>
            </w:pPr>
            <w:r>
              <w:rPr>
                <w:rFonts w:hint="eastAsia"/>
                <w:szCs w:val="21"/>
              </w:rPr>
              <w:t>0</w:t>
            </w:r>
          </w:p>
        </w:tc>
      </w:tr>
    </w:tbl>
    <w:p w14:paraId="3737FC89" w14:textId="77777777" w:rsidR="0079459A" w:rsidRDefault="0079459A">
      <w:pPr>
        <w:pStyle w:val="234"/>
      </w:pPr>
    </w:p>
    <w:p w14:paraId="538F5956" w14:textId="77777777" w:rsidR="00FD0987" w:rsidRDefault="00CF3046">
      <w:pPr>
        <w:rPr>
          <w:szCs w:val="21"/>
        </w:rPr>
      </w:pPr>
      <w:r>
        <w:rPr>
          <w:szCs w:val="21"/>
        </w:rPr>
        <w:t>前十名有限售条件股东持股数量及限售条件</w:t>
      </w:r>
    </w:p>
    <w:sdt>
      <w:sdtPr>
        <w:rPr>
          <w:bCs/>
          <w:szCs w:val="21"/>
        </w:rPr>
        <w:alias w:val="是否适用：前十名有限售条件股东持股数量及限售条件[双击切换]"/>
        <w:tag w:val="_GBC_99ceff37849a42f4b21400880589fbc1"/>
        <w:id w:val="1291940543"/>
        <w:placeholder>
          <w:docPart w:val="GBC22222222222222222222222222222"/>
        </w:placeholder>
      </w:sdtPr>
      <w:sdtContent>
        <w:p w14:paraId="3D6320D8" w14:textId="77777777" w:rsidR="00FD0987" w:rsidRDefault="00CF3046">
          <w:pPr>
            <w:rPr>
              <w:bCs/>
              <w:szCs w:val="21"/>
            </w:rPr>
          </w:pPr>
          <w:r>
            <w:rPr>
              <w:bCs/>
              <w:szCs w:val="21"/>
            </w:rPr>
            <w:fldChar w:fldCharType="begin"/>
          </w:r>
          <w:r>
            <w:rPr>
              <w:rFonts w:hint="eastAsia"/>
              <w:bCs/>
              <w:szCs w:val="21"/>
            </w:rPr>
            <w:instrText xml:space="preserve">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1EEFD34A" w14:textId="77777777" w:rsidR="00FD0987" w:rsidRDefault="00CF3046">
      <w:pPr>
        <w:jc w:val="right"/>
        <w:rPr>
          <w:szCs w:val="21"/>
        </w:rPr>
      </w:pPr>
      <w:r>
        <w:rPr>
          <w:szCs w:val="21"/>
        </w:rPr>
        <w:t>单位：</w:t>
      </w:r>
      <w:sdt>
        <w:sdtPr>
          <w:rPr>
            <w:szCs w:val="21"/>
          </w:rPr>
          <w:alias w:val="单位：前十名有限售条件股东持股数量及限售条件"/>
          <w:tag w:val="_GBC_ccabf48d11fc4d67b71762bd50ae5faf"/>
          <w:id w:val="1405567654"/>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szCs w:val="21"/>
            </w:rPr>
            <w:t>股</w:t>
          </w:r>
        </w:sdtContent>
      </w:sdt>
    </w:p>
    <w:tbl>
      <w:tblPr>
        <w:tblStyle w:val="g1"/>
        <w:tblW w:w="51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1"/>
        <w:gridCol w:w="1065"/>
        <w:gridCol w:w="1277"/>
        <w:gridCol w:w="1986"/>
        <w:gridCol w:w="1230"/>
        <w:gridCol w:w="2870"/>
      </w:tblGrid>
      <w:tr w:rsidR="009A5F7C" w14:paraId="363A6DC2" w14:textId="77777777" w:rsidTr="00CC3459">
        <w:trPr>
          <w:cantSplit/>
        </w:trPr>
        <w:sdt>
          <w:sdtPr>
            <w:tag w:val="_PLD_d6b46c3e64c74877a86ed16591d841cb"/>
            <w:id w:val="944423364"/>
          </w:sdtPr>
          <w:sdtContent>
            <w:tc>
              <w:tcPr>
                <w:tcW w:w="348" w:type="pct"/>
                <w:vMerge w:val="restart"/>
                <w:shd w:val="clear" w:color="auto" w:fill="auto"/>
                <w:vAlign w:val="center"/>
              </w:tcPr>
              <w:p w14:paraId="71898908" w14:textId="77777777" w:rsidR="00FD0987" w:rsidRDefault="00CF3046">
                <w:pPr>
                  <w:jc w:val="center"/>
                  <w:rPr>
                    <w:szCs w:val="21"/>
                  </w:rPr>
                </w:pPr>
                <w:r>
                  <w:rPr>
                    <w:szCs w:val="21"/>
                  </w:rPr>
                  <w:t>序号</w:t>
                </w:r>
              </w:p>
            </w:tc>
          </w:sdtContent>
        </w:sdt>
        <w:sdt>
          <w:sdtPr>
            <w:tag w:val="_PLD_158549a651c94037ae0e8f138b766d22"/>
            <w:id w:val="-326281891"/>
          </w:sdtPr>
          <w:sdtContent>
            <w:tc>
              <w:tcPr>
                <w:tcW w:w="588" w:type="pct"/>
                <w:vMerge w:val="restart"/>
                <w:shd w:val="clear" w:color="auto" w:fill="auto"/>
                <w:vAlign w:val="center"/>
              </w:tcPr>
              <w:p w14:paraId="445AFF3A" w14:textId="77777777" w:rsidR="00FD0987" w:rsidRDefault="00CF3046">
                <w:pPr>
                  <w:jc w:val="center"/>
                  <w:rPr>
                    <w:szCs w:val="21"/>
                  </w:rPr>
                </w:pPr>
                <w:r>
                  <w:rPr>
                    <w:szCs w:val="21"/>
                  </w:rPr>
                  <w:t>有限售条件股东名称</w:t>
                </w:r>
              </w:p>
            </w:tc>
          </w:sdtContent>
        </w:sdt>
        <w:sdt>
          <w:sdtPr>
            <w:tag w:val="_PLD_367a1586e9074c6791b647b1d91d08f0"/>
            <w:id w:val="397713227"/>
          </w:sdtPr>
          <w:sdtContent>
            <w:tc>
              <w:tcPr>
                <w:tcW w:w="705" w:type="pct"/>
                <w:vMerge w:val="restart"/>
                <w:shd w:val="clear" w:color="auto" w:fill="auto"/>
                <w:vAlign w:val="center"/>
              </w:tcPr>
              <w:p w14:paraId="71FE2FB4" w14:textId="77777777" w:rsidR="00FD0987" w:rsidRDefault="00CF3046">
                <w:pPr>
                  <w:jc w:val="center"/>
                  <w:rPr>
                    <w:szCs w:val="21"/>
                  </w:rPr>
                </w:pPr>
                <w:r>
                  <w:rPr>
                    <w:szCs w:val="21"/>
                  </w:rPr>
                  <w:t>持有的有限售条件股份数量</w:t>
                </w:r>
              </w:p>
            </w:tc>
          </w:sdtContent>
        </w:sdt>
        <w:sdt>
          <w:sdtPr>
            <w:tag w:val="_PLD_5fb0b4bcfdf54b5e822c8e6186b6a7d2"/>
            <w:id w:val="1478114082"/>
          </w:sdtPr>
          <w:sdtContent>
            <w:tc>
              <w:tcPr>
                <w:tcW w:w="1775" w:type="pct"/>
                <w:gridSpan w:val="2"/>
                <w:shd w:val="clear" w:color="auto" w:fill="auto"/>
                <w:vAlign w:val="center"/>
              </w:tcPr>
              <w:p w14:paraId="3F791237" w14:textId="77777777" w:rsidR="00FD0987" w:rsidRDefault="00CF3046">
                <w:pPr>
                  <w:jc w:val="center"/>
                  <w:rPr>
                    <w:szCs w:val="21"/>
                  </w:rPr>
                </w:pPr>
                <w:r>
                  <w:rPr>
                    <w:szCs w:val="21"/>
                  </w:rPr>
                  <w:t>有限售条件股份可上市交易情况</w:t>
                </w:r>
              </w:p>
            </w:tc>
          </w:sdtContent>
        </w:sdt>
        <w:sdt>
          <w:sdtPr>
            <w:tag w:val="_PLD_54c0ff189b7843d9a5ae49ddbb583e3d"/>
            <w:id w:val="-718046281"/>
          </w:sdtPr>
          <w:sdtContent>
            <w:tc>
              <w:tcPr>
                <w:tcW w:w="1584" w:type="pct"/>
                <w:vMerge w:val="restart"/>
                <w:shd w:val="clear" w:color="auto" w:fill="auto"/>
                <w:vAlign w:val="center"/>
              </w:tcPr>
              <w:p w14:paraId="22BC8B58" w14:textId="77777777" w:rsidR="00FD0987" w:rsidRDefault="00CF3046">
                <w:pPr>
                  <w:jc w:val="center"/>
                  <w:rPr>
                    <w:szCs w:val="21"/>
                  </w:rPr>
                </w:pPr>
                <w:r>
                  <w:rPr>
                    <w:szCs w:val="21"/>
                  </w:rPr>
                  <w:t>限售条件</w:t>
                </w:r>
              </w:p>
            </w:tc>
          </w:sdtContent>
        </w:sdt>
      </w:tr>
      <w:tr w:rsidR="009A5F7C" w:rsidRPr="00C211B9" w14:paraId="6EE741ED" w14:textId="77777777" w:rsidTr="00CC3459">
        <w:trPr>
          <w:cantSplit/>
        </w:trPr>
        <w:tc>
          <w:tcPr>
            <w:tcW w:w="348" w:type="pct"/>
            <w:vMerge/>
            <w:shd w:val="clear" w:color="auto" w:fill="auto"/>
          </w:tcPr>
          <w:p w14:paraId="7A918D8E" w14:textId="77777777" w:rsidR="00FD0987" w:rsidRDefault="00FD0987">
            <w:pPr>
              <w:jc w:val="center"/>
              <w:rPr>
                <w:szCs w:val="21"/>
              </w:rPr>
            </w:pPr>
          </w:p>
        </w:tc>
        <w:tc>
          <w:tcPr>
            <w:tcW w:w="588" w:type="pct"/>
            <w:vMerge/>
            <w:shd w:val="clear" w:color="auto" w:fill="auto"/>
          </w:tcPr>
          <w:p w14:paraId="3CF077DF" w14:textId="77777777" w:rsidR="00FD0987" w:rsidRDefault="00FD0987">
            <w:pPr>
              <w:jc w:val="center"/>
              <w:rPr>
                <w:szCs w:val="21"/>
              </w:rPr>
            </w:pPr>
          </w:p>
        </w:tc>
        <w:tc>
          <w:tcPr>
            <w:tcW w:w="705" w:type="pct"/>
            <w:vMerge/>
            <w:shd w:val="clear" w:color="auto" w:fill="auto"/>
          </w:tcPr>
          <w:p w14:paraId="70338671" w14:textId="77777777" w:rsidR="00FD0987" w:rsidRDefault="00FD0987">
            <w:pPr>
              <w:jc w:val="center"/>
              <w:rPr>
                <w:szCs w:val="21"/>
              </w:rPr>
            </w:pPr>
          </w:p>
        </w:tc>
        <w:sdt>
          <w:sdtPr>
            <w:tag w:val="_PLD_8b19569e4d664678885f9348aa052bc0"/>
            <w:id w:val="2023125133"/>
          </w:sdtPr>
          <w:sdtContent>
            <w:tc>
              <w:tcPr>
                <w:tcW w:w="1096" w:type="pct"/>
                <w:shd w:val="clear" w:color="auto" w:fill="auto"/>
                <w:vAlign w:val="center"/>
              </w:tcPr>
              <w:p w14:paraId="03B9947E" w14:textId="77777777" w:rsidR="00FD0987" w:rsidRDefault="00CF3046">
                <w:pPr>
                  <w:jc w:val="center"/>
                  <w:rPr>
                    <w:szCs w:val="21"/>
                  </w:rPr>
                </w:pPr>
                <w:r>
                  <w:rPr>
                    <w:szCs w:val="21"/>
                  </w:rPr>
                  <w:t>可上市交易时间</w:t>
                </w:r>
              </w:p>
            </w:tc>
          </w:sdtContent>
        </w:sdt>
        <w:sdt>
          <w:sdtPr>
            <w:tag w:val="_PLD_1b5fddbd7f52465db9e65269733ef622"/>
            <w:id w:val="679465182"/>
          </w:sdtPr>
          <w:sdtContent>
            <w:tc>
              <w:tcPr>
                <w:tcW w:w="679" w:type="pct"/>
                <w:shd w:val="clear" w:color="auto" w:fill="auto"/>
                <w:vAlign w:val="center"/>
              </w:tcPr>
              <w:p w14:paraId="01824792" w14:textId="77777777" w:rsidR="00FD0987" w:rsidRDefault="00CF3046">
                <w:pPr>
                  <w:jc w:val="center"/>
                  <w:rPr>
                    <w:szCs w:val="21"/>
                  </w:rPr>
                </w:pPr>
                <w:r>
                  <w:rPr>
                    <w:szCs w:val="21"/>
                  </w:rPr>
                  <w:t>新增可上市交易股份数量</w:t>
                </w:r>
              </w:p>
            </w:tc>
          </w:sdtContent>
        </w:sdt>
        <w:tc>
          <w:tcPr>
            <w:tcW w:w="1584" w:type="pct"/>
            <w:vMerge/>
            <w:shd w:val="clear" w:color="auto" w:fill="auto"/>
          </w:tcPr>
          <w:p w14:paraId="7E005C70" w14:textId="77777777" w:rsidR="00FD0987" w:rsidRDefault="00FD0987">
            <w:pPr>
              <w:jc w:val="center"/>
              <w:rPr>
                <w:szCs w:val="21"/>
              </w:rPr>
            </w:pPr>
          </w:p>
        </w:tc>
      </w:tr>
      <w:tr w:rsidR="009A5F7C" w14:paraId="09B70DE0" w14:textId="77777777" w:rsidTr="00536DDC">
        <w:trPr>
          <w:cantSplit/>
          <w:trHeight w:val="345"/>
        </w:trPr>
        <w:tc>
          <w:tcPr>
            <w:tcW w:w="348" w:type="pct"/>
            <w:shd w:val="clear" w:color="auto" w:fill="auto"/>
            <w:vAlign w:val="center"/>
          </w:tcPr>
          <w:p w14:paraId="38D9159D" w14:textId="77777777" w:rsidR="00FD3767" w:rsidRDefault="00FD3767" w:rsidP="00CC3459">
            <w:pPr>
              <w:pStyle w:val="aa"/>
              <w:jc w:val="center"/>
              <w:rPr>
                <w:rFonts w:ascii="宋体" w:hAnsi="宋体"/>
              </w:rPr>
            </w:pPr>
            <w:r>
              <w:rPr>
                <w:rFonts w:ascii="宋体" w:hAnsi="宋体"/>
              </w:rPr>
              <w:t>1</w:t>
            </w:r>
          </w:p>
        </w:tc>
        <w:tc>
          <w:tcPr>
            <w:tcW w:w="588" w:type="pct"/>
            <w:shd w:val="clear" w:color="auto" w:fill="auto"/>
            <w:vAlign w:val="center"/>
          </w:tcPr>
          <w:p w14:paraId="7B1EECE4" w14:textId="63D13A54" w:rsidR="00FD3767" w:rsidRDefault="00FD3767" w:rsidP="00FD3767">
            <w:pPr>
              <w:rPr>
                <w:szCs w:val="21"/>
              </w:rPr>
            </w:pPr>
            <w:r>
              <w:t>李红</w:t>
            </w:r>
          </w:p>
        </w:tc>
        <w:tc>
          <w:tcPr>
            <w:tcW w:w="705" w:type="pct"/>
            <w:shd w:val="clear" w:color="auto" w:fill="auto"/>
            <w:vAlign w:val="center"/>
          </w:tcPr>
          <w:p w14:paraId="6C72E441" w14:textId="6771953E" w:rsidR="00FD3767" w:rsidRDefault="00FD3767" w:rsidP="00FD3767">
            <w:pPr>
              <w:jc w:val="right"/>
              <w:rPr>
                <w:szCs w:val="21"/>
              </w:rPr>
            </w:pPr>
            <w:r>
              <w:t>7,639,826</w:t>
            </w:r>
          </w:p>
        </w:tc>
        <w:tc>
          <w:tcPr>
            <w:tcW w:w="1096" w:type="pct"/>
            <w:shd w:val="clear" w:color="auto" w:fill="auto"/>
            <w:vAlign w:val="center"/>
          </w:tcPr>
          <w:p w14:paraId="0EAB9484" w14:textId="1DB476E7" w:rsidR="00FD3767" w:rsidRDefault="00FD3767" w:rsidP="00CC3459">
            <w:pPr>
              <w:jc w:val="center"/>
              <w:rPr>
                <w:szCs w:val="21"/>
              </w:rPr>
            </w:pPr>
            <w:r>
              <w:rPr>
                <w:rFonts w:hint="eastAsia"/>
                <w:szCs w:val="21"/>
              </w:rPr>
              <w:t>2</w:t>
            </w:r>
            <w:r>
              <w:rPr>
                <w:szCs w:val="21"/>
              </w:rPr>
              <w:t>024</w:t>
            </w:r>
            <w:r>
              <w:rPr>
                <w:rFonts w:hint="eastAsia"/>
                <w:szCs w:val="21"/>
              </w:rPr>
              <w:t>年6月2</w:t>
            </w:r>
            <w:r>
              <w:rPr>
                <w:szCs w:val="21"/>
              </w:rPr>
              <w:t>4</w:t>
            </w:r>
            <w:r>
              <w:rPr>
                <w:rFonts w:hint="eastAsia"/>
                <w:szCs w:val="21"/>
              </w:rPr>
              <w:t>日</w:t>
            </w:r>
          </w:p>
        </w:tc>
        <w:tc>
          <w:tcPr>
            <w:tcW w:w="679" w:type="pct"/>
            <w:shd w:val="clear" w:color="auto" w:fill="auto"/>
            <w:vAlign w:val="center"/>
          </w:tcPr>
          <w:p w14:paraId="676D4C04" w14:textId="564493A7" w:rsidR="00FD3767" w:rsidRDefault="00FD3767" w:rsidP="00536DDC">
            <w:pPr>
              <w:jc w:val="center"/>
              <w:rPr>
                <w:szCs w:val="21"/>
              </w:rPr>
            </w:pPr>
            <w:r w:rsidRPr="00413CBA">
              <w:t>3,819,913</w:t>
            </w:r>
          </w:p>
        </w:tc>
        <w:tc>
          <w:tcPr>
            <w:tcW w:w="1584" w:type="pct"/>
            <w:shd w:val="clear" w:color="auto" w:fill="auto"/>
          </w:tcPr>
          <w:p w14:paraId="670A1AE7" w14:textId="4145044C" w:rsidR="00FD3767" w:rsidRDefault="00FD3767" w:rsidP="00FD3767">
            <w:pPr>
              <w:rPr>
                <w:szCs w:val="21"/>
              </w:rPr>
            </w:pPr>
            <w:r w:rsidRPr="0071352C">
              <w:rPr>
                <w:rFonts w:hint="eastAsia"/>
                <w:szCs w:val="21"/>
              </w:rPr>
              <w:t>限售期为</w:t>
            </w:r>
            <w:r w:rsidRPr="0071352C">
              <w:rPr>
                <w:szCs w:val="21"/>
              </w:rPr>
              <w:t xml:space="preserve"> </w:t>
            </w:r>
            <w:r w:rsidRPr="00D0415B">
              <w:rPr>
                <w:szCs w:val="21"/>
              </w:rPr>
              <w:t>12</w:t>
            </w:r>
            <w:r w:rsidRPr="0071352C">
              <w:rPr>
                <w:szCs w:val="21"/>
              </w:rPr>
              <w:t xml:space="preserve"> 个月，</w:t>
            </w:r>
            <w:r>
              <w:rPr>
                <w:rFonts w:hint="eastAsia"/>
                <w:szCs w:val="21"/>
              </w:rPr>
              <w:t>股份分4期解锁，</w:t>
            </w:r>
            <w:r w:rsidRPr="0071352C">
              <w:rPr>
                <w:szCs w:val="21"/>
              </w:rPr>
              <w:t>在</w:t>
            </w:r>
            <w:r w:rsidRPr="0071352C">
              <w:rPr>
                <w:rFonts w:hint="eastAsia"/>
                <w:szCs w:val="21"/>
              </w:rPr>
              <w:t>其锁定期满的次一交易日可上市交易</w:t>
            </w:r>
          </w:p>
        </w:tc>
      </w:tr>
      <w:tr w:rsidR="009A5F7C" w14:paraId="5E97CD41" w14:textId="77777777" w:rsidTr="00536DDC">
        <w:trPr>
          <w:cantSplit/>
          <w:trHeight w:val="345"/>
        </w:trPr>
        <w:tc>
          <w:tcPr>
            <w:tcW w:w="348" w:type="pct"/>
            <w:shd w:val="clear" w:color="auto" w:fill="auto"/>
            <w:vAlign w:val="center"/>
          </w:tcPr>
          <w:p w14:paraId="4E9C0AD0" w14:textId="77777777" w:rsidR="00FD3767" w:rsidRDefault="00FD3767" w:rsidP="00CC3459">
            <w:pPr>
              <w:pStyle w:val="aa"/>
              <w:jc w:val="center"/>
              <w:rPr>
                <w:rFonts w:ascii="宋体" w:hAnsi="宋体"/>
              </w:rPr>
            </w:pPr>
            <w:r>
              <w:rPr>
                <w:rFonts w:ascii="宋体" w:hAnsi="宋体"/>
              </w:rPr>
              <w:lastRenderedPageBreak/>
              <w:t>2</w:t>
            </w:r>
          </w:p>
        </w:tc>
        <w:tc>
          <w:tcPr>
            <w:tcW w:w="588" w:type="pct"/>
            <w:shd w:val="clear" w:color="auto" w:fill="auto"/>
            <w:vAlign w:val="center"/>
          </w:tcPr>
          <w:p w14:paraId="5357AF7E" w14:textId="6CB79BAE" w:rsidR="00FD3767" w:rsidRDefault="00FD3767" w:rsidP="00FD3767">
            <w:pPr>
              <w:rPr>
                <w:szCs w:val="21"/>
              </w:rPr>
            </w:pPr>
            <w:r>
              <w:t>赵庆</w:t>
            </w:r>
          </w:p>
        </w:tc>
        <w:tc>
          <w:tcPr>
            <w:tcW w:w="705" w:type="pct"/>
            <w:shd w:val="clear" w:color="auto" w:fill="auto"/>
            <w:vAlign w:val="center"/>
          </w:tcPr>
          <w:p w14:paraId="65F45E1F" w14:textId="0B77479D" w:rsidR="00FD3767" w:rsidRDefault="00FD3767" w:rsidP="00FD3767">
            <w:pPr>
              <w:jc w:val="right"/>
              <w:rPr>
                <w:szCs w:val="21"/>
              </w:rPr>
            </w:pPr>
            <w:r>
              <w:t>2,616,314</w:t>
            </w:r>
          </w:p>
        </w:tc>
        <w:tc>
          <w:tcPr>
            <w:tcW w:w="1096" w:type="pct"/>
            <w:shd w:val="clear" w:color="auto" w:fill="auto"/>
            <w:vAlign w:val="center"/>
          </w:tcPr>
          <w:p w14:paraId="6ACBB3EF" w14:textId="624BED59" w:rsidR="00FD3767" w:rsidRDefault="00FD3767" w:rsidP="00CC3459">
            <w:pPr>
              <w:jc w:val="center"/>
              <w:rPr>
                <w:szCs w:val="21"/>
              </w:rPr>
            </w:pPr>
            <w:r w:rsidRPr="00805310">
              <w:rPr>
                <w:rFonts w:hint="eastAsia"/>
                <w:szCs w:val="21"/>
              </w:rPr>
              <w:t>2</w:t>
            </w:r>
            <w:r w:rsidRPr="00805310">
              <w:rPr>
                <w:szCs w:val="21"/>
              </w:rPr>
              <w:t>024</w:t>
            </w:r>
            <w:r w:rsidRPr="00805310">
              <w:rPr>
                <w:rFonts w:hint="eastAsia"/>
                <w:szCs w:val="21"/>
              </w:rPr>
              <w:t>年6月2</w:t>
            </w:r>
            <w:r w:rsidRPr="00805310">
              <w:rPr>
                <w:szCs w:val="21"/>
              </w:rPr>
              <w:t>4</w:t>
            </w:r>
            <w:r w:rsidRPr="00805310">
              <w:rPr>
                <w:rFonts w:hint="eastAsia"/>
                <w:szCs w:val="21"/>
              </w:rPr>
              <w:t>日</w:t>
            </w:r>
          </w:p>
        </w:tc>
        <w:tc>
          <w:tcPr>
            <w:tcW w:w="679" w:type="pct"/>
            <w:shd w:val="clear" w:color="auto" w:fill="auto"/>
            <w:vAlign w:val="center"/>
          </w:tcPr>
          <w:p w14:paraId="23C2CE83" w14:textId="1FE15020" w:rsidR="00FD3767" w:rsidRDefault="00FD3767" w:rsidP="00536DDC">
            <w:pPr>
              <w:jc w:val="center"/>
              <w:rPr>
                <w:szCs w:val="21"/>
              </w:rPr>
            </w:pPr>
            <w:r w:rsidRPr="00413CBA">
              <w:t>1,308,157</w:t>
            </w:r>
          </w:p>
        </w:tc>
        <w:tc>
          <w:tcPr>
            <w:tcW w:w="1584" w:type="pct"/>
            <w:shd w:val="clear" w:color="auto" w:fill="auto"/>
          </w:tcPr>
          <w:p w14:paraId="037946A5" w14:textId="0FC2A936" w:rsidR="00FD3767" w:rsidRDefault="00FD3767" w:rsidP="00FD3767">
            <w:pPr>
              <w:rPr>
                <w:szCs w:val="21"/>
              </w:rPr>
            </w:pPr>
            <w:r w:rsidRPr="0071352C">
              <w:rPr>
                <w:rFonts w:hint="eastAsia"/>
                <w:szCs w:val="21"/>
              </w:rPr>
              <w:t>限售期为</w:t>
            </w:r>
            <w:r w:rsidRPr="0071352C">
              <w:rPr>
                <w:szCs w:val="21"/>
              </w:rPr>
              <w:t xml:space="preserve"> </w:t>
            </w:r>
            <w:r w:rsidRPr="00D0415B">
              <w:rPr>
                <w:szCs w:val="21"/>
              </w:rPr>
              <w:t>12</w:t>
            </w:r>
            <w:r w:rsidRPr="0071352C">
              <w:rPr>
                <w:szCs w:val="21"/>
              </w:rPr>
              <w:t xml:space="preserve"> 个月，</w:t>
            </w:r>
            <w:r>
              <w:rPr>
                <w:rFonts w:hint="eastAsia"/>
                <w:szCs w:val="21"/>
              </w:rPr>
              <w:t>股份分4期解锁，</w:t>
            </w:r>
            <w:r w:rsidRPr="0071352C">
              <w:rPr>
                <w:szCs w:val="21"/>
              </w:rPr>
              <w:t>在</w:t>
            </w:r>
            <w:r w:rsidRPr="0071352C">
              <w:rPr>
                <w:rFonts w:hint="eastAsia"/>
                <w:szCs w:val="21"/>
              </w:rPr>
              <w:t>其锁定期满的次一交易日可上市交易</w:t>
            </w:r>
          </w:p>
        </w:tc>
      </w:tr>
      <w:tr w:rsidR="009A5F7C" w14:paraId="6A2769E5" w14:textId="77777777" w:rsidTr="00536DDC">
        <w:trPr>
          <w:cantSplit/>
          <w:trHeight w:val="345"/>
        </w:trPr>
        <w:tc>
          <w:tcPr>
            <w:tcW w:w="348" w:type="pct"/>
            <w:shd w:val="clear" w:color="auto" w:fill="auto"/>
            <w:vAlign w:val="center"/>
          </w:tcPr>
          <w:p w14:paraId="00AA21FD" w14:textId="77777777" w:rsidR="00FD3767" w:rsidRDefault="00FD3767" w:rsidP="00CC3459">
            <w:pPr>
              <w:pStyle w:val="aa"/>
              <w:jc w:val="center"/>
              <w:rPr>
                <w:rFonts w:ascii="宋体" w:hAnsi="宋体"/>
              </w:rPr>
            </w:pPr>
            <w:r>
              <w:rPr>
                <w:rFonts w:ascii="宋体" w:hAnsi="宋体"/>
              </w:rPr>
              <w:t>3</w:t>
            </w:r>
          </w:p>
        </w:tc>
        <w:tc>
          <w:tcPr>
            <w:tcW w:w="588" w:type="pct"/>
            <w:shd w:val="clear" w:color="auto" w:fill="auto"/>
            <w:vAlign w:val="center"/>
          </w:tcPr>
          <w:p w14:paraId="19E6A58E" w14:textId="5ADC4304" w:rsidR="00FD3767" w:rsidRDefault="00FD3767" w:rsidP="00FD3767">
            <w:pPr>
              <w:rPr>
                <w:szCs w:val="21"/>
              </w:rPr>
            </w:pPr>
            <w:r>
              <w:t>青岛艾特诺经济信息咨询有限公司</w:t>
            </w:r>
          </w:p>
        </w:tc>
        <w:tc>
          <w:tcPr>
            <w:tcW w:w="705" w:type="pct"/>
            <w:shd w:val="clear" w:color="auto" w:fill="auto"/>
            <w:vAlign w:val="center"/>
          </w:tcPr>
          <w:p w14:paraId="4069E65E" w14:textId="7A030E93" w:rsidR="00FD3767" w:rsidRDefault="00FD3767" w:rsidP="00FD3767">
            <w:pPr>
              <w:jc w:val="right"/>
              <w:rPr>
                <w:szCs w:val="21"/>
              </w:rPr>
            </w:pPr>
            <w:r>
              <w:t>1,874,784</w:t>
            </w:r>
          </w:p>
        </w:tc>
        <w:tc>
          <w:tcPr>
            <w:tcW w:w="1096" w:type="pct"/>
            <w:shd w:val="clear" w:color="auto" w:fill="auto"/>
            <w:vAlign w:val="center"/>
          </w:tcPr>
          <w:p w14:paraId="39B788D1" w14:textId="15DD66B2" w:rsidR="00FD3767" w:rsidRDefault="00FD3767" w:rsidP="00CC3459">
            <w:pPr>
              <w:jc w:val="center"/>
              <w:rPr>
                <w:szCs w:val="21"/>
              </w:rPr>
            </w:pPr>
            <w:r w:rsidRPr="00805310">
              <w:rPr>
                <w:rFonts w:hint="eastAsia"/>
                <w:szCs w:val="21"/>
              </w:rPr>
              <w:t>2</w:t>
            </w:r>
            <w:r w:rsidRPr="00805310">
              <w:rPr>
                <w:szCs w:val="21"/>
              </w:rPr>
              <w:t>024</w:t>
            </w:r>
            <w:r w:rsidRPr="00805310">
              <w:rPr>
                <w:rFonts w:hint="eastAsia"/>
                <w:szCs w:val="21"/>
              </w:rPr>
              <w:t>年6月2</w:t>
            </w:r>
            <w:r w:rsidRPr="00805310">
              <w:rPr>
                <w:szCs w:val="21"/>
              </w:rPr>
              <w:t>4</w:t>
            </w:r>
            <w:r w:rsidRPr="00805310">
              <w:rPr>
                <w:rFonts w:hint="eastAsia"/>
                <w:szCs w:val="21"/>
              </w:rPr>
              <w:t>日</w:t>
            </w:r>
          </w:p>
        </w:tc>
        <w:tc>
          <w:tcPr>
            <w:tcW w:w="679" w:type="pct"/>
            <w:shd w:val="clear" w:color="auto" w:fill="auto"/>
            <w:vAlign w:val="center"/>
          </w:tcPr>
          <w:p w14:paraId="510881DB" w14:textId="21CBA907" w:rsidR="00FD3767" w:rsidRDefault="00FD3767" w:rsidP="00536DDC">
            <w:pPr>
              <w:jc w:val="center"/>
              <w:rPr>
                <w:szCs w:val="21"/>
              </w:rPr>
            </w:pPr>
            <w:r w:rsidRPr="00413CBA">
              <w:t>937,392</w:t>
            </w:r>
          </w:p>
        </w:tc>
        <w:tc>
          <w:tcPr>
            <w:tcW w:w="1584" w:type="pct"/>
            <w:shd w:val="clear" w:color="auto" w:fill="auto"/>
          </w:tcPr>
          <w:p w14:paraId="4E6A96C9" w14:textId="39E228AD" w:rsidR="00FD3767" w:rsidRDefault="00FD3767" w:rsidP="00FD3767">
            <w:pPr>
              <w:rPr>
                <w:szCs w:val="21"/>
              </w:rPr>
            </w:pPr>
            <w:r w:rsidRPr="0071352C">
              <w:rPr>
                <w:rFonts w:hint="eastAsia"/>
                <w:szCs w:val="21"/>
              </w:rPr>
              <w:t>限售期为</w:t>
            </w:r>
            <w:r w:rsidRPr="0071352C">
              <w:rPr>
                <w:szCs w:val="21"/>
              </w:rPr>
              <w:t xml:space="preserve"> </w:t>
            </w:r>
            <w:r w:rsidRPr="00D0415B">
              <w:rPr>
                <w:szCs w:val="21"/>
              </w:rPr>
              <w:t>12</w:t>
            </w:r>
            <w:r w:rsidRPr="0071352C">
              <w:rPr>
                <w:szCs w:val="21"/>
              </w:rPr>
              <w:t xml:space="preserve"> 个月，</w:t>
            </w:r>
            <w:r>
              <w:rPr>
                <w:rFonts w:hint="eastAsia"/>
                <w:szCs w:val="21"/>
              </w:rPr>
              <w:t>股份分4期解锁，</w:t>
            </w:r>
            <w:r w:rsidRPr="0071352C">
              <w:rPr>
                <w:szCs w:val="21"/>
              </w:rPr>
              <w:t>在</w:t>
            </w:r>
            <w:r w:rsidRPr="0071352C">
              <w:rPr>
                <w:rFonts w:hint="eastAsia"/>
                <w:szCs w:val="21"/>
              </w:rPr>
              <w:t>其锁定期满的次一交易日可上市交易</w:t>
            </w:r>
          </w:p>
        </w:tc>
      </w:tr>
      <w:tr w:rsidR="009A5F7C" w14:paraId="2D42F5C2" w14:textId="77777777" w:rsidTr="00536DDC">
        <w:trPr>
          <w:cantSplit/>
          <w:trHeight w:val="345"/>
        </w:trPr>
        <w:tc>
          <w:tcPr>
            <w:tcW w:w="348" w:type="pct"/>
            <w:shd w:val="clear" w:color="auto" w:fill="auto"/>
            <w:vAlign w:val="center"/>
          </w:tcPr>
          <w:p w14:paraId="05165DF9" w14:textId="77777777" w:rsidR="00FD3767" w:rsidRDefault="00FD3767" w:rsidP="00CC3459">
            <w:pPr>
              <w:pStyle w:val="aa"/>
              <w:jc w:val="center"/>
              <w:rPr>
                <w:rFonts w:ascii="宋体" w:hAnsi="宋体"/>
              </w:rPr>
            </w:pPr>
            <w:r>
              <w:rPr>
                <w:rFonts w:ascii="宋体" w:hAnsi="宋体"/>
              </w:rPr>
              <w:t>4</w:t>
            </w:r>
          </w:p>
        </w:tc>
        <w:tc>
          <w:tcPr>
            <w:tcW w:w="588" w:type="pct"/>
            <w:shd w:val="clear" w:color="auto" w:fill="auto"/>
            <w:vAlign w:val="center"/>
          </w:tcPr>
          <w:p w14:paraId="461FBC86" w14:textId="4F03E45E" w:rsidR="00FD3767" w:rsidRDefault="00FD3767" w:rsidP="00FD3767">
            <w:pPr>
              <w:rPr>
                <w:szCs w:val="21"/>
              </w:rPr>
            </w:pPr>
            <w:r>
              <w:t>王晓晖</w:t>
            </w:r>
          </w:p>
        </w:tc>
        <w:tc>
          <w:tcPr>
            <w:tcW w:w="705" w:type="pct"/>
            <w:shd w:val="clear" w:color="auto" w:fill="auto"/>
            <w:vAlign w:val="center"/>
          </w:tcPr>
          <w:p w14:paraId="4A903AD1" w14:textId="6253149D" w:rsidR="00FD3767" w:rsidRDefault="00FD3767" w:rsidP="00FD3767">
            <w:pPr>
              <w:jc w:val="right"/>
              <w:rPr>
                <w:szCs w:val="21"/>
              </w:rPr>
            </w:pPr>
            <w:r>
              <w:t>1,615,762</w:t>
            </w:r>
          </w:p>
        </w:tc>
        <w:tc>
          <w:tcPr>
            <w:tcW w:w="1096" w:type="pct"/>
            <w:shd w:val="clear" w:color="auto" w:fill="auto"/>
            <w:vAlign w:val="center"/>
          </w:tcPr>
          <w:p w14:paraId="1A2D5179" w14:textId="69B97BB3" w:rsidR="00FD3767" w:rsidRDefault="00FD3767" w:rsidP="00CC3459">
            <w:pPr>
              <w:jc w:val="center"/>
              <w:rPr>
                <w:szCs w:val="21"/>
              </w:rPr>
            </w:pPr>
            <w:r w:rsidRPr="00805310">
              <w:rPr>
                <w:rFonts w:hint="eastAsia"/>
                <w:szCs w:val="21"/>
              </w:rPr>
              <w:t>2</w:t>
            </w:r>
            <w:r w:rsidRPr="00805310">
              <w:rPr>
                <w:szCs w:val="21"/>
              </w:rPr>
              <w:t>024</w:t>
            </w:r>
            <w:r w:rsidRPr="00805310">
              <w:rPr>
                <w:rFonts w:hint="eastAsia"/>
                <w:szCs w:val="21"/>
              </w:rPr>
              <w:t>年6月2</w:t>
            </w:r>
            <w:r w:rsidRPr="00805310">
              <w:rPr>
                <w:szCs w:val="21"/>
              </w:rPr>
              <w:t>4</w:t>
            </w:r>
            <w:r w:rsidRPr="00805310">
              <w:rPr>
                <w:rFonts w:hint="eastAsia"/>
                <w:szCs w:val="21"/>
              </w:rPr>
              <w:t>日</w:t>
            </w:r>
          </w:p>
        </w:tc>
        <w:tc>
          <w:tcPr>
            <w:tcW w:w="679" w:type="pct"/>
            <w:shd w:val="clear" w:color="auto" w:fill="auto"/>
            <w:vAlign w:val="center"/>
          </w:tcPr>
          <w:p w14:paraId="579B57DC" w14:textId="723DE9D3" w:rsidR="00FD3767" w:rsidRDefault="00FD3767" w:rsidP="00536DDC">
            <w:pPr>
              <w:jc w:val="center"/>
              <w:rPr>
                <w:szCs w:val="21"/>
              </w:rPr>
            </w:pPr>
            <w:r w:rsidRPr="00413CBA">
              <w:t>807,881</w:t>
            </w:r>
          </w:p>
        </w:tc>
        <w:tc>
          <w:tcPr>
            <w:tcW w:w="1584" w:type="pct"/>
            <w:shd w:val="clear" w:color="auto" w:fill="auto"/>
          </w:tcPr>
          <w:p w14:paraId="7D868901" w14:textId="343F4732" w:rsidR="00FD3767" w:rsidRDefault="00FD3767" w:rsidP="00FD3767">
            <w:pPr>
              <w:rPr>
                <w:szCs w:val="21"/>
              </w:rPr>
            </w:pPr>
            <w:r w:rsidRPr="0071352C">
              <w:rPr>
                <w:rFonts w:hint="eastAsia"/>
                <w:szCs w:val="21"/>
              </w:rPr>
              <w:t>限售期为</w:t>
            </w:r>
            <w:r w:rsidRPr="0071352C">
              <w:rPr>
                <w:szCs w:val="21"/>
              </w:rPr>
              <w:t xml:space="preserve"> </w:t>
            </w:r>
            <w:r w:rsidRPr="00D0415B">
              <w:rPr>
                <w:szCs w:val="21"/>
              </w:rPr>
              <w:t>12</w:t>
            </w:r>
            <w:r w:rsidRPr="0071352C">
              <w:rPr>
                <w:szCs w:val="21"/>
              </w:rPr>
              <w:t xml:space="preserve"> 个月，</w:t>
            </w:r>
            <w:r>
              <w:rPr>
                <w:rFonts w:hint="eastAsia"/>
                <w:szCs w:val="21"/>
              </w:rPr>
              <w:t>股份分4期解锁，</w:t>
            </w:r>
            <w:r w:rsidRPr="0071352C">
              <w:rPr>
                <w:szCs w:val="21"/>
              </w:rPr>
              <w:t>在</w:t>
            </w:r>
            <w:r w:rsidRPr="0071352C">
              <w:rPr>
                <w:rFonts w:hint="eastAsia"/>
                <w:szCs w:val="21"/>
              </w:rPr>
              <w:t>其锁定期满的次一交易日可上市交易</w:t>
            </w:r>
          </w:p>
        </w:tc>
      </w:tr>
      <w:tr w:rsidR="009A5F7C" w:rsidRPr="0091061B" w14:paraId="2495DBF1" w14:textId="77777777" w:rsidTr="00863286">
        <w:trPr>
          <w:cantSplit/>
          <w:trHeight w:val="345"/>
        </w:trPr>
        <w:tc>
          <w:tcPr>
            <w:tcW w:w="348" w:type="pct"/>
            <w:shd w:val="clear" w:color="auto" w:fill="auto"/>
            <w:vAlign w:val="center"/>
          </w:tcPr>
          <w:p w14:paraId="7CDAD9D5" w14:textId="77777777" w:rsidR="00FD3767" w:rsidRDefault="00FD3767" w:rsidP="00CC3459">
            <w:pPr>
              <w:pStyle w:val="aa"/>
              <w:jc w:val="center"/>
              <w:rPr>
                <w:rFonts w:ascii="宋体" w:hAnsi="宋体"/>
              </w:rPr>
            </w:pPr>
            <w:r>
              <w:rPr>
                <w:rFonts w:ascii="宋体" w:hAnsi="宋体"/>
              </w:rPr>
              <w:t>5</w:t>
            </w:r>
          </w:p>
        </w:tc>
        <w:tc>
          <w:tcPr>
            <w:tcW w:w="588" w:type="pct"/>
            <w:shd w:val="clear" w:color="auto" w:fill="auto"/>
            <w:vAlign w:val="center"/>
          </w:tcPr>
          <w:p w14:paraId="72E3AFB8" w14:textId="3119A66C" w:rsidR="00FD3767" w:rsidRDefault="00FD3767" w:rsidP="00863286">
            <w:pPr>
              <w:jc w:val="both"/>
              <w:rPr>
                <w:szCs w:val="21"/>
              </w:rPr>
            </w:pPr>
            <w:r>
              <w:rPr>
                <w:rFonts w:hint="eastAsia"/>
                <w:szCs w:val="21"/>
              </w:rPr>
              <w:t>钱雨嫣</w:t>
            </w:r>
          </w:p>
        </w:tc>
        <w:tc>
          <w:tcPr>
            <w:tcW w:w="705" w:type="pct"/>
            <w:shd w:val="clear" w:color="auto" w:fill="auto"/>
            <w:vAlign w:val="center"/>
          </w:tcPr>
          <w:p w14:paraId="23D9230D" w14:textId="1BF5989E" w:rsidR="00FD3767" w:rsidRDefault="00FD3767" w:rsidP="00863286">
            <w:pPr>
              <w:jc w:val="right"/>
              <w:rPr>
                <w:szCs w:val="21"/>
              </w:rPr>
            </w:pPr>
            <w:r w:rsidRPr="00FD3767">
              <w:rPr>
                <w:szCs w:val="21"/>
              </w:rPr>
              <w:t>322,419</w:t>
            </w:r>
          </w:p>
        </w:tc>
        <w:tc>
          <w:tcPr>
            <w:tcW w:w="1096" w:type="pct"/>
            <w:shd w:val="clear" w:color="auto" w:fill="auto"/>
            <w:vAlign w:val="center"/>
          </w:tcPr>
          <w:p w14:paraId="5C227147" w14:textId="0BCB7558" w:rsidR="00FD3767" w:rsidRDefault="00FD3767" w:rsidP="00CC3459">
            <w:pPr>
              <w:jc w:val="center"/>
              <w:rPr>
                <w:szCs w:val="21"/>
              </w:rPr>
            </w:pPr>
            <w:r w:rsidRPr="00805310">
              <w:rPr>
                <w:rFonts w:hint="eastAsia"/>
                <w:szCs w:val="21"/>
              </w:rPr>
              <w:t>2</w:t>
            </w:r>
            <w:r w:rsidRPr="00805310">
              <w:rPr>
                <w:szCs w:val="21"/>
              </w:rPr>
              <w:t>024</w:t>
            </w:r>
            <w:r w:rsidRPr="00805310">
              <w:rPr>
                <w:rFonts w:hint="eastAsia"/>
                <w:szCs w:val="21"/>
              </w:rPr>
              <w:t>年6月2</w:t>
            </w:r>
            <w:r w:rsidRPr="00805310">
              <w:rPr>
                <w:szCs w:val="21"/>
              </w:rPr>
              <w:t>4</w:t>
            </w:r>
            <w:r w:rsidRPr="00805310">
              <w:rPr>
                <w:rFonts w:hint="eastAsia"/>
                <w:szCs w:val="21"/>
              </w:rPr>
              <w:t>日</w:t>
            </w:r>
          </w:p>
        </w:tc>
        <w:tc>
          <w:tcPr>
            <w:tcW w:w="679" w:type="pct"/>
            <w:shd w:val="clear" w:color="auto" w:fill="auto"/>
            <w:vAlign w:val="center"/>
          </w:tcPr>
          <w:p w14:paraId="30609C8B" w14:textId="4C40352B" w:rsidR="00FD3767" w:rsidRDefault="00FD3767" w:rsidP="00536DDC">
            <w:pPr>
              <w:jc w:val="center"/>
              <w:rPr>
                <w:szCs w:val="21"/>
              </w:rPr>
            </w:pPr>
            <w:r w:rsidRPr="00413CBA">
              <w:t>161,210</w:t>
            </w:r>
          </w:p>
        </w:tc>
        <w:tc>
          <w:tcPr>
            <w:tcW w:w="1584" w:type="pct"/>
            <w:shd w:val="clear" w:color="auto" w:fill="auto"/>
          </w:tcPr>
          <w:p w14:paraId="05623B9E" w14:textId="0C79A633" w:rsidR="00FD3767" w:rsidRDefault="00FD3767" w:rsidP="00FD3767">
            <w:pPr>
              <w:rPr>
                <w:szCs w:val="21"/>
              </w:rPr>
            </w:pPr>
            <w:r w:rsidRPr="00FD3767">
              <w:rPr>
                <w:rFonts w:hint="eastAsia"/>
                <w:szCs w:val="21"/>
              </w:rPr>
              <w:t>限售期为</w:t>
            </w:r>
            <w:r w:rsidRPr="00FD3767">
              <w:rPr>
                <w:szCs w:val="21"/>
              </w:rPr>
              <w:t xml:space="preserve"> 12 个月，股份分4期解锁，在其锁定期满的次一交易日可上市交易</w:t>
            </w:r>
          </w:p>
        </w:tc>
      </w:tr>
      <w:tr w:rsidR="009A5F7C" w14:paraId="1FB052DA" w14:textId="77777777" w:rsidTr="00536DDC">
        <w:trPr>
          <w:cantSplit/>
          <w:trHeight w:val="345"/>
        </w:trPr>
        <w:tc>
          <w:tcPr>
            <w:tcW w:w="348" w:type="pct"/>
            <w:shd w:val="clear" w:color="auto" w:fill="auto"/>
            <w:vAlign w:val="center"/>
          </w:tcPr>
          <w:p w14:paraId="2423613A" w14:textId="77777777" w:rsidR="0091061B" w:rsidRDefault="0091061B" w:rsidP="00CC3459">
            <w:pPr>
              <w:pStyle w:val="aa"/>
              <w:jc w:val="center"/>
              <w:rPr>
                <w:rFonts w:ascii="宋体" w:hAnsi="宋体"/>
              </w:rPr>
            </w:pPr>
            <w:r>
              <w:rPr>
                <w:rFonts w:ascii="宋体" w:hAnsi="宋体"/>
              </w:rPr>
              <w:t>6</w:t>
            </w:r>
          </w:p>
        </w:tc>
        <w:tc>
          <w:tcPr>
            <w:tcW w:w="588" w:type="pct"/>
            <w:shd w:val="clear" w:color="auto" w:fill="auto"/>
            <w:vAlign w:val="center"/>
          </w:tcPr>
          <w:p w14:paraId="7C55BC24" w14:textId="48C07B84" w:rsidR="0091061B" w:rsidRDefault="0091061B" w:rsidP="0091061B">
            <w:pPr>
              <w:rPr>
                <w:szCs w:val="21"/>
              </w:rPr>
            </w:pPr>
            <w:r>
              <w:rPr>
                <w:rFonts w:hint="eastAsia"/>
                <w:color w:val="000000"/>
                <w:szCs w:val="21"/>
              </w:rPr>
              <w:t>张继恒</w:t>
            </w:r>
          </w:p>
        </w:tc>
        <w:tc>
          <w:tcPr>
            <w:tcW w:w="705" w:type="pct"/>
            <w:shd w:val="clear" w:color="auto" w:fill="auto"/>
            <w:vAlign w:val="center"/>
          </w:tcPr>
          <w:p w14:paraId="001FBBA0" w14:textId="1B4F5B49" w:rsidR="0091061B" w:rsidRDefault="0091061B" w:rsidP="0091061B">
            <w:pPr>
              <w:jc w:val="right"/>
              <w:rPr>
                <w:szCs w:val="21"/>
              </w:rPr>
            </w:pPr>
            <w:r>
              <w:rPr>
                <w:rFonts w:hint="eastAsia"/>
                <w:color w:val="000000"/>
                <w:szCs w:val="21"/>
              </w:rPr>
              <w:t>150,000</w:t>
            </w:r>
          </w:p>
        </w:tc>
        <w:tc>
          <w:tcPr>
            <w:tcW w:w="1096" w:type="pct"/>
            <w:shd w:val="clear" w:color="auto" w:fill="auto"/>
            <w:vAlign w:val="center"/>
          </w:tcPr>
          <w:p w14:paraId="5C6D970E" w14:textId="41E030CF" w:rsidR="0091061B" w:rsidRPr="005E1D2B" w:rsidRDefault="00A759F7" w:rsidP="00CC3459">
            <w:pPr>
              <w:jc w:val="center"/>
              <w:rPr>
                <w:szCs w:val="21"/>
              </w:rPr>
            </w:pPr>
            <w:r>
              <w:rPr>
                <w:rFonts w:hint="eastAsia"/>
                <w:szCs w:val="21"/>
              </w:rPr>
              <w:t>2025</w:t>
            </w:r>
            <w:r w:rsidR="00CC3459" w:rsidRPr="005E1D2B">
              <w:rPr>
                <w:szCs w:val="21"/>
              </w:rPr>
              <w:t>年11月14日</w:t>
            </w:r>
          </w:p>
        </w:tc>
        <w:tc>
          <w:tcPr>
            <w:tcW w:w="679" w:type="pct"/>
            <w:shd w:val="clear" w:color="auto" w:fill="auto"/>
            <w:vAlign w:val="center"/>
          </w:tcPr>
          <w:p w14:paraId="7348DB30" w14:textId="54780B8C" w:rsidR="0091061B" w:rsidRPr="005E1D2B" w:rsidRDefault="00CC3459" w:rsidP="00536DDC">
            <w:pPr>
              <w:jc w:val="center"/>
              <w:rPr>
                <w:szCs w:val="21"/>
              </w:rPr>
            </w:pPr>
            <w:r w:rsidRPr="005E1D2B">
              <w:rPr>
                <w:szCs w:val="21"/>
              </w:rPr>
              <w:t>51,000</w:t>
            </w:r>
          </w:p>
        </w:tc>
        <w:tc>
          <w:tcPr>
            <w:tcW w:w="1584" w:type="pct"/>
            <w:shd w:val="clear" w:color="auto" w:fill="auto"/>
          </w:tcPr>
          <w:p w14:paraId="4D0DA644" w14:textId="7B90BD55" w:rsidR="0091061B" w:rsidRPr="005E1D2B" w:rsidRDefault="00CC3459" w:rsidP="0091061B">
            <w:pPr>
              <w:rPr>
                <w:szCs w:val="21"/>
              </w:rPr>
            </w:pPr>
            <w:r w:rsidRPr="005E1D2B">
              <w:rPr>
                <w:rFonts w:hint="eastAsia"/>
                <w:szCs w:val="21"/>
              </w:rPr>
              <w:t>限售期为</w:t>
            </w:r>
            <w:r w:rsidRPr="005E1D2B">
              <w:rPr>
                <w:szCs w:val="21"/>
              </w:rPr>
              <w:t>24个月</w:t>
            </w:r>
            <w:r w:rsidRPr="005E1D2B">
              <w:rPr>
                <w:rFonts w:hint="eastAsia"/>
                <w:szCs w:val="21"/>
              </w:rPr>
              <w:t>，股份分</w:t>
            </w:r>
            <w:r w:rsidRPr="005E1D2B">
              <w:rPr>
                <w:szCs w:val="21"/>
              </w:rPr>
              <w:t>3期解锁，在其锁定期满的次一交易日可上市交易</w:t>
            </w:r>
          </w:p>
        </w:tc>
      </w:tr>
      <w:tr w:rsidR="00CC3459" w14:paraId="1E92FFA8" w14:textId="77777777" w:rsidTr="00536DDC">
        <w:trPr>
          <w:cantSplit/>
          <w:trHeight w:val="345"/>
        </w:trPr>
        <w:tc>
          <w:tcPr>
            <w:tcW w:w="348" w:type="pct"/>
            <w:shd w:val="clear" w:color="auto" w:fill="auto"/>
            <w:vAlign w:val="center"/>
          </w:tcPr>
          <w:p w14:paraId="4A6727FF" w14:textId="77777777" w:rsidR="00CC3459" w:rsidRDefault="00CC3459" w:rsidP="00CC3459">
            <w:pPr>
              <w:pStyle w:val="aa"/>
              <w:jc w:val="center"/>
              <w:rPr>
                <w:rFonts w:ascii="宋体" w:hAnsi="宋体"/>
              </w:rPr>
            </w:pPr>
            <w:r>
              <w:rPr>
                <w:rFonts w:ascii="宋体" w:hAnsi="宋体"/>
              </w:rPr>
              <w:t>7</w:t>
            </w:r>
          </w:p>
        </w:tc>
        <w:tc>
          <w:tcPr>
            <w:tcW w:w="588" w:type="pct"/>
            <w:shd w:val="clear" w:color="auto" w:fill="auto"/>
            <w:vAlign w:val="center"/>
          </w:tcPr>
          <w:p w14:paraId="72764151" w14:textId="4E6DBB50" w:rsidR="00CC3459" w:rsidRDefault="00CC3459" w:rsidP="00CC3459">
            <w:pPr>
              <w:rPr>
                <w:szCs w:val="21"/>
              </w:rPr>
            </w:pPr>
            <w:r>
              <w:rPr>
                <w:rFonts w:hint="eastAsia"/>
                <w:color w:val="000000"/>
                <w:szCs w:val="21"/>
              </w:rPr>
              <w:t>石凤文</w:t>
            </w:r>
          </w:p>
        </w:tc>
        <w:tc>
          <w:tcPr>
            <w:tcW w:w="705" w:type="pct"/>
            <w:shd w:val="clear" w:color="auto" w:fill="auto"/>
            <w:vAlign w:val="center"/>
          </w:tcPr>
          <w:p w14:paraId="3DB4BEE8" w14:textId="62B7C3F4" w:rsidR="00CC3459" w:rsidRDefault="00CC3459" w:rsidP="00CC3459">
            <w:pPr>
              <w:jc w:val="right"/>
              <w:rPr>
                <w:szCs w:val="21"/>
              </w:rPr>
            </w:pPr>
            <w:r>
              <w:rPr>
                <w:rFonts w:hint="eastAsia"/>
                <w:color w:val="000000"/>
                <w:szCs w:val="21"/>
              </w:rPr>
              <w:t>100,000</w:t>
            </w:r>
          </w:p>
        </w:tc>
        <w:tc>
          <w:tcPr>
            <w:tcW w:w="1096" w:type="pct"/>
            <w:shd w:val="clear" w:color="auto" w:fill="auto"/>
            <w:vAlign w:val="center"/>
          </w:tcPr>
          <w:p w14:paraId="5A0C9522" w14:textId="50BD552F" w:rsidR="00CC3459" w:rsidRPr="005E1D2B" w:rsidRDefault="00A759F7" w:rsidP="00CC3459">
            <w:pPr>
              <w:jc w:val="center"/>
              <w:rPr>
                <w:szCs w:val="21"/>
              </w:rPr>
            </w:pPr>
            <w:r>
              <w:rPr>
                <w:rFonts w:hint="eastAsia"/>
                <w:szCs w:val="21"/>
              </w:rPr>
              <w:t>2025</w:t>
            </w:r>
            <w:r w:rsidR="00CC3459" w:rsidRPr="005E1D2B">
              <w:rPr>
                <w:szCs w:val="21"/>
              </w:rPr>
              <w:t>年11月14日</w:t>
            </w:r>
          </w:p>
        </w:tc>
        <w:tc>
          <w:tcPr>
            <w:tcW w:w="679" w:type="pct"/>
            <w:shd w:val="clear" w:color="auto" w:fill="auto"/>
            <w:vAlign w:val="center"/>
          </w:tcPr>
          <w:p w14:paraId="2FC224CD" w14:textId="16DB858B" w:rsidR="00CC3459" w:rsidRPr="005E1D2B" w:rsidRDefault="00CC3459" w:rsidP="00536DDC">
            <w:pPr>
              <w:jc w:val="center"/>
              <w:rPr>
                <w:szCs w:val="21"/>
              </w:rPr>
            </w:pPr>
            <w:r w:rsidRPr="005E1D2B">
              <w:rPr>
                <w:szCs w:val="21"/>
              </w:rPr>
              <w:t>34,000</w:t>
            </w:r>
          </w:p>
        </w:tc>
        <w:tc>
          <w:tcPr>
            <w:tcW w:w="1584" w:type="pct"/>
            <w:shd w:val="clear" w:color="auto" w:fill="auto"/>
          </w:tcPr>
          <w:p w14:paraId="460A9215" w14:textId="014B631D" w:rsidR="00CC3459" w:rsidRPr="005E1D2B" w:rsidRDefault="00CC3459" w:rsidP="00CC3459">
            <w:pPr>
              <w:rPr>
                <w:szCs w:val="21"/>
              </w:rPr>
            </w:pPr>
            <w:r w:rsidRPr="005E1D2B">
              <w:rPr>
                <w:rFonts w:hint="eastAsia"/>
                <w:szCs w:val="21"/>
              </w:rPr>
              <w:t>限售期为</w:t>
            </w:r>
            <w:r w:rsidRPr="005E1D2B">
              <w:rPr>
                <w:szCs w:val="21"/>
              </w:rPr>
              <w:t>24个月</w:t>
            </w:r>
            <w:r w:rsidRPr="005E1D2B">
              <w:rPr>
                <w:rFonts w:hint="eastAsia"/>
                <w:szCs w:val="21"/>
              </w:rPr>
              <w:t>，股份分</w:t>
            </w:r>
            <w:r w:rsidRPr="005E1D2B">
              <w:rPr>
                <w:szCs w:val="21"/>
              </w:rPr>
              <w:t>3期解锁，在其锁定期满的次一交易日可上市交易</w:t>
            </w:r>
          </w:p>
        </w:tc>
      </w:tr>
      <w:tr w:rsidR="00CC3459" w14:paraId="46E67F53" w14:textId="77777777" w:rsidTr="00536DDC">
        <w:trPr>
          <w:cantSplit/>
          <w:trHeight w:val="345"/>
        </w:trPr>
        <w:tc>
          <w:tcPr>
            <w:tcW w:w="348" w:type="pct"/>
            <w:shd w:val="clear" w:color="auto" w:fill="auto"/>
            <w:vAlign w:val="center"/>
          </w:tcPr>
          <w:p w14:paraId="08668336" w14:textId="77777777" w:rsidR="00CC3459" w:rsidRDefault="00CC3459" w:rsidP="00CC3459">
            <w:pPr>
              <w:pStyle w:val="aa"/>
              <w:jc w:val="center"/>
              <w:rPr>
                <w:rFonts w:ascii="宋体" w:hAnsi="宋体"/>
              </w:rPr>
            </w:pPr>
            <w:r>
              <w:rPr>
                <w:rFonts w:ascii="宋体" w:hAnsi="宋体"/>
              </w:rPr>
              <w:t>8</w:t>
            </w:r>
          </w:p>
        </w:tc>
        <w:tc>
          <w:tcPr>
            <w:tcW w:w="588" w:type="pct"/>
            <w:shd w:val="clear" w:color="auto" w:fill="auto"/>
            <w:vAlign w:val="center"/>
          </w:tcPr>
          <w:p w14:paraId="5FC4646A" w14:textId="3EE543F4" w:rsidR="00CC3459" w:rsidRDefault="00CC3459" w:rsidP="00CC3459">
            <w:pPr>
              <w:rPr>
                <w:szCs w:val="21"/>
              </w:rPr>
            </w:pPr>
            <w:r>
              <w:rPr>
                <w:rFonts w:hint="eastAsia"/>
                <w:color w:val="000000"/>
                <w:szCs w:val="21"/>
              </w:rPr>
              <w:t>冯永梅</w:t>
            </w:r>
          </w:p>
        </w:tc>
        <w:tc>
          <w:tcPr>
            <w:tcW w:w="705" w:type="pct"/>
            <w:shd w:val="clear" w:color="auto" w:fill="auto"/>
            <w:vAlign w:val="center"/>
          </w:tcPr>
          <w:p w14:paraId="0C4D2063" w14:textId="7C6CB916" w:rsidR="00CC3459" w:rsidRDefault="00CC3459" w:rsidP="00CC3459">
            <w:pPr>
              <w:jc w:val="right"/>
              <w:rPr>
                <w:szCs w:val="21"/>
              </w:rPr>
            </w:pPr>
            <w:r>
              <w:rPr>
                <w:rFonts w:hint="eastAsia"/>
                <w:color w:val="000000"/>
                <w:szCs w:val="21"/>
              </w:rPr>
              <w:t>100,000</w:t>
            </w:r>
          </w:p>
        </w:tc>
        <w:tc>
          <w:tcPr>
            <w:tcW w:w="1096" w:type="pct"/>
            <w:shd w:val="clear" w:color="auto" w:fill="auto"/>
            <w:vAlign w:val="center"/>
          </w:tcPr>
          <w:p w14:paraId="05E01C55" w14:textId="0A79B9B4" w:rsidR="00CC3459" w:rsidRPr="005E1D2B" w:rsidRDefault="00A759F7" w:rsidP="00CC3459">
            <w:pPr>
              <w:jc w:val="center"/>
              <w:rPr>
                <w:szCs w:val="21"/>
              </w:rPr>
            </w:pPr>
            <w:r>
              <w:rPr>
                <w:rFonts w:hint="eastAsia"/>
                <w:szCs w:val="21"/>
              </w:rPr>
              <w:t>2025</w:t>
            </w:r>
            <w:r w:rsidR="00CC3459" w:rsidRPr="005E1D2B">
              <w:rPr>
                <w:szCs w:val="21"/>
              </w:rPr>
              <w:t>年11月14日</w:t>
            </w:r>
          </w:p>
        </w:tc>
        <w:tc>
          <w:tcPr>
            <w:tcW w:w="679" w:type="pct"/>
            <w:shd w:val="clear" w:color="auto" w:fill="auto"/>
            <w:vAlign w:val="center"/>
          </w:tcPr>
          <w:p w14:paraId="01AB9C5C" w14:textId="2D8FB4C9" w:rsidR="00CC3459" w:rsidRPr="005E1D2B" w:rsidRDefault="00CC3459" w:rsidP="00536DDC">
            <w:pPr>
              <w:jc w:val="center"/>
              <w:rPr>
                <w:szCs w:val="21"/>
              </w:rPr>
            </w:pPr>
            <w:r w:rsidRPr="005E1D2B">
              <w:rPr>
                <w:szCs w:val="21"/>
              </w:rPr>
              <w:t>34,000</w:t>
            </w:r>
          </w:p>
        </w:tc>
        <w:tc>
          <w:tcPr>
            <w:tcW w:w="1584" w:type="pct"/>
            <w:shd w:val="clear" w:color="auto" w:fill="auto"/>
          </w:tcPr>
          <w:p w14:paraId="2F9A20BB" w14:textId="4425ED5B" w:rsidR="00CC3459" w:rsidRPr="005E1D2B" w:rsidRDefault="00CC3459" w:rsidP="00CC3459">
            <w:pPr>
              <w:rPr>
                <w:szCs w:val="21"/>
              </w:rPr>
            </w:pPr>
            <w:r w:rsidRPr="005E1D2B">
              <w:rPr>
                <w:rFonts w:hint="eastAsia"/>
                <w:szCs w:val="21"/>
              </w:rPr>
              <w:t>限售期为</w:t>
            </w:r>
            <w:r w:rsidRPr="005E1D2B">
              <w:rPr>
                <w:szCs w:val="21"/>
              </w:rPr>
              <w:t>24个月</w:t>
            </w:r>
            <w:r w:rsidRPr="005E1D2B">
              <w:rPr>
                <w:rFonts w:hint="eastAsia"/>
                <w:szCs w:val="21"/>
              </w:rPr>
              <w:t>，股份分</w:t>
            </w:r>
            <w:r w:rsidRPr="005E1D2B">
              <w:rPr>
                <w:szCs w:val="21"/>
              </w:rPr>
              <w:t>3期解锁，在其锁定期满的次一交易日可上市交易</w:t>
            </w:r>
          </w:p>
        </w:tc>
      </w:tr>
      <w:tr w:rsidR="00CC3459" w14:paraId="3CCE0466" w14:textId="77777777" w:rsidTr="00536DDC">
        <w:trPr>
          <w:cantSplit/>
          <w:trHeight w:val="345"/>
        </w:trPr>
        <w:tc>
          <w:tcPr>
            <w:tcW w:w="348" w:type="pct"/>
            <w:shd w:val="clear" w:color="auto" w:fill="auto"/>
            <w:vAlign w:val="center"/>
          </w:tcPr>
          <w:p w14:paraId="13AF7862" w14:textId="77777777" w:rsidR="00CC3459" w:rsidRDefault="00CC3459" w:rsidP="00CC3459">
            <w:pPr>
              <w:pStyle w:val="aa"/>
              <w:jc w:val="center"/>
              <w:rPr>
                <w:rFonts w:ascii="宋体" w:hAnsi="宋体"/>
              </w:rPr>
            </w:pPr>
            <w:r>
              <w:rPr>
                <w:rFonts w:ascii="宋体" w:hAnsi="宋体"/>
              </w:rPr>
              <w:t>9</w:t>
            </w:r>
          </w:p>
        </w:tc>
        <w:tc>
          <w:tcPr>
            <w:tcW w:w="588" w:type="pct"/>
            <w:shd w:val="clear" w:color="auto" w:fill="auto"/>
            <w:vAlign w:val="center"/>
          </w:tcPr>
          <w:p w14:paraId="4DAA0A4A" w14:textId="72056BD6" w:rsidR="00CC3459" w:rsidRDefault="00CC3459" w:rsidP="00CC3459">
            <w:pPr>
              <w:rPr>
                <w:szCs w:val="21"/>
              </w:rPr>
            </w:pPr>
            <w:r>
              <w:rPr>
                <w:rFonts w:hint="eastAsia"/>
                <w:color w:val="000000"/>
                <w:szCs w:val="21"/>
              </w:rPr>
              <w:t>李铣哲</w:t>
            </w:r>
          </w:p>
        </w:tc>
        <w:tc>
          <w:tcPr>
            <w:tcW w:w="705" w:type="pct"/>
            <w:shd w:val="clear" w:color="auto" w:fill="auto"/>
            <w:vAlign w:val="center"/>
          </w:tcPr>
          <w:p w14:paraId="0F5985B0" w14:textId="5506F1D8" w:rsidR="00CC3459" w:rsidRDefault="00CC3459" w:rsidP="00CC3459">
            <w:pPr>
              <w:jc w:val="right"/>
              <w:rPr>
                <w:szCs w:val="21"/>
              </w:rPr>
            </w:pPr>
            <w:r>
              <w:rPr>
                <w:rFonts w:hint="eastAsia"/>
                <w:color w:val="000000"/>
                <w:szCs w:val="21"/>
              </w:rPr>
              <w:t>100,000</w:t>
            </w:r>
          </w:p>
        </w:tc>
        <w:tc>
          <w:tcPr>
            <w:tcW w:w="1096" w:type="pct"/>
            <w:shd w:val="clear" w:color="auto" w:fill="auto"/>
            <w:vAlign w:val="center"/>
          </w:tcPr>
          <w:p w14:paraId="786A6B61" w14:textId="7AD5E8C2" w:rsidR="00CC3459" w:rsidRPr="005E1D2B" w:rsidRDefault="00A759F7" w:rsidP="00CC3459">
            <w:pPr>
              <w:jc w:val="center"/>
              <w:rPr>
                <w:szCs w:val="21"/>
              </w:rPr>
            </w:pPr>
            <w:r>
              <w:rPr>
                <w:rFonts w:hint="eastAsia"/>
                <w:szCs w:val="21"/>
              </w:rPr>
              <w:t>2025</w:t>
            </w:r>
            <w:r w:rsidR="00CC3459" w:rsidRPr="005E1D2B">
              <w:rPr>
                <w:szCs w:val="21"/>
              </w:rPr>
              <w:t>年11月14日</w:t>
            </w:r>
          </w:p>
        </w:tc>
        <w:tc>
          <w:tcPr>
            <w:tcW w:w="679" w:type="pct"/>
            <w:shd w:val="clear" w:color="auto" w:fill="auto"/>
            <w:vAlign w:val="center"/>
          </w:tcPr>
          <w:p w14:paraId="25A65C27" w14:textId="544CCC2D" w:rsidR="00CC3459" w:rsidRPr="005E1D2B" w:rsidRDefault="00CC3459" w:rsidP="00536DDC">
            <w:pPr>
              <w:jc w:val="center"/>
              <w:rPr>
                <w:szCs w:val="21"/>
              </w:rPr>
            </w:pPr>
            <w:r w:rsidRPr="005E1D2B">
              <w:rPr>
                <w:szCs w:val="21"/>
              </w:rPr>
              <w:t>34,000</w:t>
            </w:r>
          </w:p>
        </w:tc>
        <w:tc>
          <w:tcPr>
            <w:tcW w:w="1584" w:type="pct"/>
            <w:shd w:val="clear" w:color="auto" w:fill="auto"/>
          </w:tcPr>
          <w:p w14:paraId="7A2A1E01" w14:textId="7E0FA122" w:rsidR="00CC3459" w:rsidRPr="005E1D2B" w:rsidRDefault="00CC3459" w:rsidP="00CC3459">
            <w:pPr>
              <w:rPr>
                <w:szCs w:val="21"/>
              </w:rPr>
            </w:pPr>
            <w:r w:rsidRPr="005E1D2B">
              <w:rPr>
                <w:rFonts w:hint="eastAsia"/>
                <w:szCs w:val="21"/>
              </w:rPr>
              <w:t>限售期为</w:t>
            </w:r>
            <w:r w:rsidRPr="005E1D2B">
              <w:rPr>
                <w:szCs w:val="21"/>
              </w:rPr>
              <w:t>24个月</w:t>
            </w:r>
            <w:r w:rsidRPr="005E1D2B">
              <w:rPr>
                <w:rFonts w:hint="eastAsia"/>
                <w:szCs w:val="21"/>
              </w:rPr>
              <w:t>，股份分</w:t>
            </w:r>
            <w:r w:rsidRPr="005E1D2B">
              <w:rPr>
                <w:szCs w:val="21"/>
              </w:rPr>
              <w:t>3期解锁，在其锁定期满的次一交易日可上市交易</w:t>
            </w:r>
          </w:p>
        </w:tc>
      </w:tr>
      <w:tr w:rsidR="00CC3459" w14:paraId="72012431" w14:textId="77777777" w:rsidTr="00536DDC">
        <w:trPr>
          <w:cantSplit/>
          <w:trHeight w:val="345"/>
        </w:trPr>
        <w:tc>
          <w:tcPr>
            <w:tcW w:w="348" w:type="pct"/>
            <w:shd w:val="clear" w:color="auto" w:fill="auto"/>
            <w:vAlign w:val="center"/>
          </w:tcPr>
          <w:p w14:paraId="468B9698" w14:textId="77777777" w:rsidR="00CC3459" w:rsidRDefault="00CC3459" w:rsidP="00CC3459">
            <w:pPr>
              <w:pStyle w:val="aa"/>
              <w:jc w:val="center"/>
              <w:rPr>
                <w:rFonts w:ascii="宋体" w:hAnsi="宋体"/>
              </w:rPr>
            </w:pPr>
            <w:r>
              <w:rPr>
                <w:rFonts w:ascii="宋体" w:hAnsi="宋体"/>
              </w:rPr>
              <w:t>10</w:t>
            </w:r>
          </w:p>
        </w:tc>
        <w:tc>
          <w:tcPr>
            <w:tcW w:w="588" w:type="pct"/>
            <w:shd w:val="clear" w:color="auto" w:fill="auto"/>
            <w:vAlign w:val="center"/>
          </w:tcPr>
          <w:p w14:paraId="741D2161" w14:textId="0678C41D" w:rsidR="00CC3459" w:rsidRDefault="00CC3459" w:rsidP="00CC3459">
            <w:pPr>
              <w:rPr>
                <w:szCs w:val="21"/>
              </w:rPr>
            </w:pPr>
            <w:r>
              <w:rPr>
                <w:rFonts w:hint="eastAsia"/>
                <w:color w:val="000000"/>
                <w:szCs w:val="21"/>
              </w:rPr>
              <w:t>栾杰</w:t>
            </w:r>
          </w:p>
        </w:tc>
        <w:tc>
          <w:tcPr>
            <w:tcW w:w="705" w:type="pct"/>
            <w:shd w:val="clear" w:color="auto" w:fill="auto"/>
            <w:vAlign w:val="center"/>
          </w:tcPr>
          <w:p w14:paraId="1C96701D" w14:textId="62083B70" w:rsidR="00CC3459" w:rsidRDefault="00CC3459" w:rsidP="00CC3459">
            <w:pPr>
              <w:jc w:val="right"/>
              <w:rPr>
                <w:szCs w:val="21"/>
              </w:rPr>
            </w:pPr>
            <w:r>
              <w:rPr>
                <w:rFonts w:hint="eastAsia"/>
                <w:color w:val="000000"/>
                <w:szCs w:val="21"/>
              </w:rPr>
              <w:t>100,000</w:t>
            </w:r>
          </w:p>
        </w:tc>
        <w:tc>
          <w:tcPr>
            <w:tcW w:w="1096" w:type="pct"/>
            <w:shd w:val="clear" w:color="auto" w:fill="auto"/>
            <w:vAlign w:val="center"/>
          </w:tcPr>
          <w:p w14:paraId="5257D556" w14:textId="7B4F476B" w:rsidR="00CC3459" w:rsidRPr="005E1D2B" w:rsidRDefault="00A759F7" w:rsidP="00CC3459">
            <w:pPr>
              <w:jc w:val="center"/>
              <w:rPr>
                <w:szCs w:val="21"/>
              </w:rPr>
            </w:pPr>
            <w:r>
              <w:rPr>
                <w:rFonts w:hint="eastAsia"/>
                <w:szCs w:val="21"/>
              </w:rPr>
              <w:t>2025</w:t>
            </w:r>
            <w:r w:rsidR="00CC3459" w:rsidRPr="005E1D2B">
              <w:rPr>
                <w:szCs w:val="21"/>
              </w:rPr>
              <w:t>年11月14日</w:t>
            </w:r>
          </w:p>
        </w:tc>
        <w:tc>
          <w:tcPr>
            <w:tcW w:w="679" w:type="pct"/>
            <w:shd w:val="clear" w:color="auto" w:fill="auto"/>
            <w:vAlign w:val="center"/>
          </w:tcPr>
          <w:p w14:paraId="0EA0250E" w14:textId="61A9F0F6" w:rsidR="00CC3459" w:rsidRPr="005E1D2B" w:rsidRDefault="00CC3459" w:rsidP="00536DDC">
            <w:pPr>
              <w:jc w:val="center"/>
              <w:rPr>
                <w:szCs w:val="21"/>
              </w:rPr>
            </w:pPr>
            <w:r w:rsidRPr="005E1D2B">
              <w:rPr>
                <w:szCs w:val="21"/>
              </w:rPr>
              <w:t>34,000</w:t>
            </w:r>
          </w:p>
        </w:tc>
        <w:tc>
          <w:tcPr>
            <w:tcW w:w="1584" w:type="pct"/>
            <w:shd w:val="clear" w:color="auto" w:fill="auto"/>
          </w:tcPr>
          <w:p w14:paraId="30BA3146" w14:textId="38A5A24B" w:rsidR="00CC3459" w:rsidRPr="005E1D2B" w:rsidRDefault="00CC3459" w:rsidP="00CC3459">
            <w:pPr>
              <w:rPr>
                <w:szCs w:val="21"/>
              </w:rPr>
            </w:pPr>
            <w:r w:rsidRPr="005E1D2B">
              <w:rPr>
                <w:rFonts w:hint="eastAsia"/>
                <w:szCs w:val="21"/>
              </w:rPr>
              <w:t>限售期为</w:t>
            </w:r>
            <w:r w:rsidRPr="005E1D2B">
              <w:rPr>
                <w:szCs w:val="21"/>
              </w:rPr>
              <w:t>24个月</w:t>
            </w:r>
            <w:r w:rsidRPr="005E1D2B">
              <w:rPr>
                <w:rFonts w:hint="eastAsia"/>
                <w:szCs w:val="21"/>
              </w:rPr>
              <w:t>，股份分</w:t>
            </w:r>
            <w:r w:rsidRPr="005E1D2B">
              <w:rPr>
                <w:szCs w:val="21"/>
              </w:rPr>
              <w:t>3期解锁，在其锁定期满的次一交易日可上市交易</w:t>
            </w:r>
          </w:p>
        </w:tc>
      </w:tr>
      <w:tr w:rsidR="00C211B9" w14:paraId="121E689E" w14:textId="77777777" w:rsidTr="009A5F7C">
        <w:trPr>
          <w:cantSplit/>
        </w:trPr>
        <w:tc>
          <w:tcPr>
            <w:tcW w:w="936" w:type="pct"/>
            <w:gridSpan w:val="2"/>
            <w:shd w:val="clear" w:color="auto" w:fill="auto"/>
          </w:tcPr>
          <w:p w14:paraId="30D65CDE" w14:textId="77777777" w:rsidR="00C211B9" w:rsidRDefault="00C211B9" w:rsidP="00C211B9">
            <w:pPr>
              <w:ind w:rightChars="46" w:right="97"/>
              <w:rPr>
                <w:szCs w:val="21"/>
              </w:rPr>
            </w:pPr>
            <w:r>
              <w:rPr>
                <w:rFonts w:hint="eastAsia"/>
                <w:szCs w:val="21"/>
              </w:rPr>
              <w:t>上述股东关联关系或一致行动的说明</w:t>
            </w:r>
          </w:p>
        </w:tc>
        <w:tc>
          <w:tcPr>
            <w:tcW w:w="4064" w:type="pct"/>
            <w:gridSpan w:val="4"/>
            <w:shd w:val="clear" w:color="auto" w:fill="auto"/>
          </w:tcPr>
          <w:p w14:paraId="2AB58E3C" w14:textId="52A3E28E" w:rsidR="00C211B9" w:rsidRDefault="009A5F7C" w:rsidP="00C211B9">
            <w:pPr>
              <w:ind w:rightChars="46" w:right="97"/>
              <w:rPr>
                <w:rFonts w:cs="Arial"/>
                <w:szCs w:val="21"/>
              </w:rPr>
            </w:pPr>
            <w:r w:rsidRPr="009A5F7C">
              <w:rPr>
                <w:rFonts w:cs="Arial" w:hint="eastAsia"/>
                <w:szCs w:val="21"/>
              </w:rPr>
              <w:t>本公司未知上述股东之间有无关联关系，也未知其是否属于《上市公司股东持股变动信息披露管理办法》规定的一致行动人。</w:t>
            </w:r>
          </w:p>
        </w:tc>
      </w:tr>
    </w:tbl>
    <w:p w14:paraId="33A0408D" w14:textId="77777777" w:rsidR="00FD0987" w:rsidRDefault="00FD0987">
      <w:pPr>
        <w:rPr>
          <w:szCs w:val="21"/>
        </w:rPr>
      </w:pPr>
    </w:p>
    <w:p w14:paraId="25D9422F" w14:textId="77777777" w:rsidR="00FD0987" w:rsidRDefault="00CF3046" w:rsidP="002203D8">
      <w:pPr>
        <w:pStyle w:val="3"/>
        <w:numPr>
          <w:ilvl w:val="1"/>
          <w:numId w:val="12"/>
        </w:numPr>
        <w:ind w:left="426" w:hanging="426"/>
        <w:rPr>
          <w:szCs w:val="21"/>
        </w:rPr>
      </w:pPr>
      <w:r>
        <w:rPr>
          <w:szCs w:val="21"/>
        </w:rPr>
        <w:t>战略投资者或一般法人因配售新股成为前</w:t>
      </w:r>
      <w:r>
        <w:rPr>
          <w:szCs w:val="21"/>
        </w:rPr>
        <w:t>10</w:t>
      </w:r>
      <w:r>
        <w:rPr>
          <w:szCs w:val="21"/>
        </w:rPr>
        <w:t>名股东</w:t>
      </w:r>
    </w:p>
    <w:bookmarkEnd w:id="131" w:displacedByCustomXml="next"/>
    <w:sdt>
      <w:sdtPr>
        <w:alias w:val="是否适用：战略投资者或一般法人因配售新股成为前10名股东[双击切换]"/>
        <w:tag w:val="_GBC_f3c63aafb8134fdcbdeb39fd33c2cd8d"/>
        <w:id w:val="1206987201"/>
        <w:placeholder>
          <w:docPart w:val="GBC22222222222222222222222222222"/>
        </w:placeholder>
      </w:sdtPr>
      <w:sdtContent>
        <w:p w14:paraId="3C548715" w14:textId="3107308F" w:rsidR="00FD0987" w:rsidRDefault="00CF3046" w:rsidP="00375DDF">
          <w:pPr>
            <w:pStyle w:val="234"/>
          </w:pPr>
          <w:r>
            <w:fldChar w:fldCharType="begin"/>
          </w:r>
          <w:r w:rsidR="00375DDF">
            <w:instrText xml:space="preserve">MACROBUTTON  SnrToggleCheckbox □适用 </w:instrText>
          </w:r>
          <w:r>
            <w:fldChar w:fldCharType="end"/>
          </w:r>
          <w:r>
            <w:fldChar w:fldCharType="begin"/>
          </w:r>
          <w:r w:rsidR="00375DDF">
            <w:instrText xml:space="preserve"> MACROBUTTON  SnrToggleCheckbox √不适用 </w:instrText>
          </w:r>
          <w:r>
            <w:fldChar w:fldCharType="end"/>
          </w:r>
        </w:p>
      </w:sdtContent>
    </w:sdt>
    <w:p w14:paraId="460FD61B" w14:textId="77777777" w:rsidR="00375DDF" w:rsidRDefault="00375DDF" w:rsidP="00375DDF">
      <w:pPr>
        <w:pStyle w:val="234"/>
      </w:pPr>
    </w:p>
    <w:p w14:paraId="11CF0BAC" w14:textId="77777777" w:rsidR="00FD0987" w:rsidRDefault="00CF3046">
      <w:pPr>
        <w:pStyle w:val="2"/>
        <w:numPr>
          <w:ilvl w:val="0"/>
          <w:numId w:val="1"/>
        </w:numPr>
      </w:pPr>
      <w:r>
        <w:rPr>
          <w:rFonts w:hint="eastAsia"/>
        </w:rPr>
        <w:t>控股股东及实际控制人情况</w:t>
      </w:r>
    </w:p>
    <w:p w14:paraId="4EFF6D32" w14:textId="77777777" w:rsidR="00FD0987" w:rsidRDefault="00CF3046" w:rsidP="002203D8">
      <w:pPr>
        <w:pStyle w:val="3"/>
        <w:numPr>
          <w:ilvl w:val="0"/>
          <w:numId w:val="26"/>
        </w:numPr>
      </w:pPr>
      <w:r>
        <w:t>控股股东情况</w:t>
      </w:r>
    </w:p>
    <w:p w14:paraId="380CFB58" w14:textId="77777777" w:rsidR="00FD0987" w:rsidRDefault="00CF3046" w:rsidP="002203D8">
      <w:pPr>
        <w:pStyle w:val="4"/>
        <w:numPr>
          <w:ilvl w:val="0"/>
          <w:numId w:val="27"/>
        </w:numPr>
      </w:pPr>
      <w:r>
        <w:t>法人</w:t>
      </w:r>
    </w:p>
    <w:sdt>
      <w:sdtPr>
        <w:alias w:val="是否适用：法人_控股股东情况[双击切换]"/>
        <w:tag w:val="_GBC_eab2d7c8478645dbae996b49d203b0d9"/>
        <w:id w:val="448987213"/>
        <w:placeholder>
          <w:docPart w:val="GBC22222222222222222222222222222"/>
        </w:placeholder>
      </w:sdtPr>
      <w:sdtContent>
        <w:p w14:paraId="65133330" w14:textId="77777777" w:rsidR="00FD0987" w:rsidRDefault="00CF3046">
          <w:pPr>
            <w:pStyle w:val="234"/>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a7"/>
        <w:tblW w:w="8823" w:type="dxa"/>
        <w:tblLook w:val="04A0" w:firstRow="1" w:lastRow="0" w:firstColumn="1" w:lastColumn="0" w:noHBand="0" w:noVBand="1"/>
      </w:tblPr>
      <w:tblGrid>
        <w:gridCol w:w="3290"/>
        <w:gridCol w:w="5533"/>
      </w:tblGrid>
      <w:tr w:rsidR="008872D5" w14:paraId="6330906F" w14:textId="77777777" w:rsidTr="008872D5">
        <w:trPr>
          <w:trHeight w:val="117"/>
        </w:trPr>
        <w:sdt>
          <w:sdtPr>
            <w:tag w:val="_PLD_e1d45d230e0e4c06bc451af63b51d4e2"/>
            <w:id w:val="-471290439"/>
          </w:sdtPr>
          <w:sdtContent>
            <w:tc>
              <w:tcPr>
                <w:tcW w:w="3290" w:type="dxa"/>
              </w:tcPr>
              <w:p w14:paraId="2C9F9892" w14:textId="77777777" w:rsidR="008872D5" w:rsidRDefault="008872D5" w:rsidP="00375DDF">
                <w:pPr>
                  <w:rPr>
                    <w:szCs w:val="21"/>
                  </w:rPr>
                </w:pPr>
                <w:r>
                  <w:rPr>
                    <w:rFonts w:hint="eastAsia"/>
                    <w:szCs w:val="21"/>
                  </w:rPr>
                  <w:t>名称</w:t>
                </w:r>
              </w:p>
            </w:tc>
          </w:sdtContent>
        </w:sdt>
        <w:sdt>
          <w:sdtPr>
            <w:rPr>
              <w:rFonts w:hint="eastAsia"/>
              <w:szCs w:val="21"/>
            </w:rPr>
            <w:alias w:val="法人控股股东名称"/>
            <w:tag w:val="_GBC_b9697fb9b1e247b58382e6e5a1fdba0f"/>
            <w:id w:val="2636150"/>
          </w:sdtPr>
          <w:sdtContent>
            <w:tc>
              <w:tcPr>
                <w:tcW w:w="5533" w:type="dxa"/>
              </w:tcPr>
              <w:p w14:paraId="49E96EE1" w14:textId="4A685C7A" w:rsidR="008872D5" w:rsidRDefault="008872D5" w:rsidP="00375DDF">
                <w:pPr>
                  <w:rPr>
                    <w:szCs w:val="21"/>
                  </w:rPr>
                </w:pPr>
                <w:r w:rsidRPr="00BD2834">
                  <w:rPr>
                    <w:rFonts w:hint="eastAsia"/>
                    <w:szCs w:val="21"/>
                  </w:rPr>
                  <w:t>北京京城机电控股有限责任公司</w:t>
                </w:r>
              </w:p>
            </w:tc>
          </w:sdtContent>
        </w:sdt>
      </w:tr>
      <w:tr w:rsidR="008872D5" w14:paraId="14C4F12D" w14:textId="77777777" w:rsidTr="008872D5">
        <w:trPr>
          <w:trHeight w:val="75"/>
        </w:trPr>
        <w:tc>
          <w:tcPr>
            <w:tcW w:w="3290" w:type="dxa"/>
          </w:tcPr>
          <w:p w14:paraId="5921E005" w14:textId="77777777" w:rsidR="008872D5" w:rsidRDefault="008872D5" w:rsidP="00375DDF">
            <w:pPr>
              <w:rPr>
                <w:szCs w:val="21"/>
              </w:rPr>
            </w:pPr>
            <w:r>
              <w:rPr>
                <w:rFonts w:hint="eastAsia"/>
                <w:szCs w:val="21"/>
              </w:rPr>
              <w:t>单位负责人或法定代表人</w:t>
            </w:r>
          </w:p>
        </w:tc>
        <w:tc>
          <w:tcPr>
            <w:tcW w:w="5533" w:type="dxa"/>
          </w:tcPr>
          <w:p w14:paraId="555BC713" w14:textId="20B07E20" w:rsidR="008872D5" w:rsidRDefault="008872D5" w:rsidP="00375DDF">
            <w:pPr>
              <w:rPr>
                <w:szCs w:val="21"/>
              </w:rPr>
            </w:pPr>
            <w:r w:rsidRPr="00BD2834">
              <w:rPr>
                <w:rFonts w:hint="eastAsia"/>
                <w:szCs w:val="21"/>
              </w:rPr>
              <w:t>阮忠奎</w:t>
            </w:r>
          </w:p>
        </w:tc>
      </w:tr>
      <w:tr w:rsidR="008872D5" w14:paraId="06DE5861" w14:textId="77777777" w:rsidTr="008872D5">
        <w:trPr>
          <w:trHeight w:val="225"/>
        </w:trPr>
        <w:tc>
          <w:tcPr>
            <w:tcW w:w="3290" w:type="dxa"/>
          </w:tcPr>
          <w:p w14:paraId="62650A96" w14:textId="77777777" w:rsidR="008872D5" w:rsidRDefault="008872D5" w:rsidP="00375DDF">
            <w:pPr>
              <w:rPr>
                <w:szCs w:val="21"/>
              </w:rPr>
            </w:pPr>
            <w:r>
              <w:rPr>
                <w:rFonts w:hint="eastAsia"/>
                <w:szCs w:val="21"/>
              </w:rPr>
              <w:t>成立日期</w:t>
            </w:r>
          </w:p>
        </w:tc>
        <w:tc>
          <w:tcPr>
            <w:tcW w:w="5533" w:type="dxa"/>
          </w:tcPr>
          <w:p w14:paraId="0562A6C4" w14:textId="186A25FF" w:rsidR="008872D5" w:rsidRDefault="008872D5" w:rsidP="00375DDF">
            <w:pPr>
              <w:rPr>
                <w:szCs w:val="21"/>
              </w:rPr>
            </w:pPr>
            <w:r w:rsidRPr="00BD2834">
              <w:rPr>
                <w:szCs w:val="21"/>
              </w:rPr>
              <w:t>1997年9月8日</w:t>
            </w:r>
          </w:p>
        </w:tc>
      </w:tr>
      <w:tr w:rsidR="008872D5" w14:paraId="4D1FDAA8" w14:textId="77777777" w:rsidTr="008872D5">
        <w:trPr>
          <w:trHeight w:val="150"/>
        </w:trPr>
        <w:tc>
          <w:tcPr>
            <w:tcW w:w="3290" w:type="dxa"/>
          </w:tcPr>
          <w:p w14:paraId="1AF13D8F" w14:textId="77777777" w:rsidR="008872D5" w:rsidRDefault="008872D5" w:rsidP="00375DDF">
            <w:pPr>
              <w:rPr>
                <w:szCs w:val="21"/>
              </w:rPr>
            </w:pPr>
            <w:r>
              <w:rPr>
                <w:rFonts w:hint="eastAsia"/>
                <w:szCs w:val="21"/>
              </w:rPr>
              <w:t>主要经营业务</w:t>
            </w:r>
          </w:p>
        </w:tc>
        <w:tc>
          <w:tcPr>
            <w:tcW w:w="5533" w:type="dxa"/>
          </w:tcPr>
          <w:p w14:paraId="2287F497" w14:textId="0822EB78" w:rsidR="008872D5" w:rsidRDefault="008872D5" w:rsidP="00375DDF">
            <w:pPr>
              <w:rPr>
                <w:szCs w:val="21"/>
              </w:rPr>
            </w:pPr>
            <w:r w:rsidRPr="00BD2834">
              <w:rPr>
                <w:rFonts w:hint="eastAsia"/>
                <w:szCs w:val="21"/>
              </w:rPr>
              <w:t>授权内的国有资产经营管理；产权（股权）经营；对外融资、投资。旗下拥有数控机床、工程机械、气体储运、环保产业、新能源、火力发电等六大业务板块，物流产业、液压产业、开关产业、印刷机械、电机产业、电线电缆等六大业务单元，及工程设计、产品开发、设备制造和技术</w:t>
            </w:r>
            <w:r w:rsidRPr="00BD2834">
              <w:rPr>
                <w:rFonts w:hint="eastAsia"/>
                <w:szCs w:val="21"/>
              </w:rPr>
              <w:lastRenderedPageBreak/>
              <w:t>服务为一体，为电力、冶金、船舶、交通、工程建设、机械制造、航空航天等多个工业领域提供高质量的专业机电一体化设备与服务。</w:t>
            </w:r>
          </w:p>
        </w:tc>
      </w:tr>
      <w:tr w:rsidR="008872D5" w14:paraId="1BE4FD63" w14:textId="77777777" w:rsidTr="008872D5">
        <w:trPr>
          <w:trHeight w:val="132"/>
        </w:trPr>
        <w:tc>
          <w:tcPr>
            <w:tcW w:w="3290" w:type="dxa"/>
          </w:tcPr>
          <w:p w14:paraId="5A143319" w14:textId="77777777" w:rsidR="008872D5" w:rsidRDefault="008872D5" w:rsidP="00375DDF">
            <w:pPr>
              <w:rPr>
                <w:szCs w:val="21"/>
              </w:rPr>
            </w:pPr>
            <w:r>
              <w:rPr>
                <w:rFonts w:hint="eastAsia"/>
                <w:szCs w:val="21"/>
              </w:rPr>
              <w:lastRenderedPageBreak/>
              <w:t>报告期内控股和参股的其他境内外上市公司的股权情况</w:t>
            </w:r>
          </w:p>
        </w:tc>
        <w:tc>
          <w:tcPr>
            <w:tcW w:w="5533" w:type="dxa"/>
          </w:tcPr>
          <w:p w14:paraId="3FE4888C" w14:textId="3EAFFF02" w:rsidR="008872D5" w:rsidRDefault="008872D5" w:rsidP="00375DDF">
            <w:pPr>
              <w:rPr>
                <w:szCs w:val="21"/>
              </w:rPr>
            </w:pPr>
            <w:r>
              <w:rPr>
                <w:rFonts w:hint="eastAsia"/>
                <w:szCs w:val="21"/>
              </w:rPr>
              <w:t>无</w:t>
            </w:r>
          </w:p>
        </w:tc>
      </w:tr>
      <w:tr w:rsidR="008872D5" w14:paraId="1BA83FA9" w14:textId="77777777" w:rsidTr="008872D5">
        <w:trPr>
          <w:trHeight w:val="147"/>
        </w:trPr>
        <w:tc>
          <w:tcPr>
            <w:tcW w:w="3290" w:type="dxa"/>
          </w:tcPr>
          <w:p w14:paraId="3AD97058" w14:textId="77777777" w:rsidR="008872D5" w:rsidRDefault="008872D5" w:rsidP="00375DDF">
            <w:pPr>
              <w:pStyle w:val="234"/>
            </w:pPr>
            <w:r>
              <w:rPr>
                <w:rFonts w:hint="eastAsia"/>
              </w:rPr>
              <w:t>其他情况说明</w:t>
            </w:r>
          </w:p>
        </w:tc>
        <w:tc>
          <w:tcPr>
            <w:tcW w:w="5533" w:type="dxa"/>
          </w:tcPr>
          <w:p w14:paraId="57222C4D" w14:textId="00D6D436" w:rsidR="008872D5" w:rsidRDefault="008872D5" w:rsidP="00375DDF">
            <w:pPr>
              <w:pStyle w:val="234"/>
            </w:pPr>
            <w:r>
              <w:rPr>
                <w:rFonts w:hint="eastAsia"/>
              </w:rPr>
              <w:t>无</w:t>
            </w:r>
          </w:p>
        </w:tc>
      </w:tr>
    </w:tbl>
    <w:p w14:paraId="209EFA22" w14:textId="77777777" w:rsidR="00FD0987" w:rsidRDefault="00FD0987">
      <w:pPr>
        <w:pStyle w:val="234"/>
      </w:pPr>
    </w:p>
    <w:p w14:paraId="0DEEA5A0" w14:textId="77777777" w:rsidR="00FD0987" w:rsidRDefault="00CF3046" w:rsidP="002203D8">
      <w:pPr>
        <w:pStyle w:val="4"/>
        <w:numPr>
          <w:ilvl w:val="0"/>
          <w:numId w:val="27"/>
        </w:numPr>
      </w:pPr>
      <w:r>
        <w:t>自然人</w:t>
      </w:r>
    </w:p>
    <w:sdt>
      <w:sdtPr>
        <w:alias w:val="是否适用：自然人_控股股东情况[双击切换]"/>
        <w:tag w:val="_GBC_050e33c59070475b9b048117126cc6ba"/>
        <w:id w:val="-1420012849"/>
        <w:placeholder>
          <w:docPart w:val="GBC22222222222222222222222222222"/>
        </w:placeholder>
      </w:sdtPr>
      <w:sdtContent>
        <w:p w14:paraId="36A0E1AE" w14:textId="0B2C5EEE" w:rsidR="00FD0987" w:rsidRDefault="00CF3046" w:rsidP="00375DDF">
          <w:pPr>
            <w:pStyle w:val="234"/>
          </w:pPr>
          <w:r>
            <w:fldChar w:fldCharType="begin"/>
          </w:r>
          <w:r w:rsidR="00375DDF">
            <w:instrText xml:space="preserve">MACROBUTTON  SnrToggleCheckbox □适用 </w:instrText>
          </w:r>
          <w:r>
            <w:fldChar w:fldCharType="end"/>
          </w:r>
          <w:r>
            <w:fldChar w:fldCharType="begin"/>
          </w:r>
          <w:r w:rsidR="00375DDF">
            <w:instrText xml:space="preserve"> MACROBUTTON  SnrToggleCheckbox √不适用 </w:instrText>
          </w:r>
          <w:r>
            <w:fldChar w:fldCharType="end"/>
          </w:r>
        </w:p>
      </w:sdtContent>
    </w:sdt>
    <w:p w14:paraId="515C8768" w14:textId="77777777" w:rsidR="00375DDF" w:rsidRDefault="00375DDF" w:rsidP="00375DDF">
      <w:pPr>
        <w:pStyle w:val="234"/>
      </w:pPr>
    </w:p>
    <w:p w14:paraId="54FEA9D3" w14:textId="77777777" w:rsidR="00FD0987" w:rsidRDefault="00CF3046" w:rsidP="002203D8">
      <w:pPr>
        <w:pStyle w:val="4"/>
        <w:numPr>
          <w:ilvl w:val="0"/>
          <w:numId w:val="27"/>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313451435"/>
        <w:placeholder>
          <w:docPart w:val="GBC22222222222222222222222222222"/>
        </w:placeholder>
      </w:sdtPr>
      <w:sdtContent>
        <w:p w14:paraId="6B336C68" w14:textId="62BD2998" w:rsidR="00FD0987" w:rsidRDefault="00CF3046" w:rsidP="00375DDF">
          <w:pPr>
            <w:pStyle w:val="234"/>
          </w:pPr>
          <w:r>
            <w:rPr>
              <w:szCs w:val="21"/>
            </w:rPr>
            <w:fldChar w:fldCharType="begin"/>
          </w:r>
          <w:r w:rsidR="00375DDF">
            <w:rPr>
              <w:szCs w:val="21"/>
            </w:rPr>
            <w:instrText xml:space="preserve"> MACROBUTTON  SnrToggleCheckbox □适用  </w:instrText>
          </w:r>
          <w:r>
            <w:rPr>
              <w:szCs w:val="21"/>
            </w:rPr>
            <w:fldChar w:fldCharType="end"/>
          </w:r>
          <w:r>
            <w:rPr>
              <w:szCs w:val="21"/>
            </w:rPr>
            <w:fldChar w:fldCharType="begin"/>
          </w:r>
          <w:r w:rsidR="00375DDF">
            <w:rPr>
              <w:szCs w:val="21"/>
            </w:rPr>
            <w:instrText xml:space="preserve"> MACROBUTTON  SnrToggleCheckbox √不适用 </w:instrText>
          </w:r>
          <w:r>
            <w:rPr>
              <w:szCs w:val="21"/>
            </w:rPr>
            <w:fldChar w:fldCharType="end"/>
          </w:r>
        </w:p>
      </w:sdtContent>
    </w:sdt>
    <w:p w14:paraId="2ED2C53F" w14:textId="77777777" w:rsidR="00FD0987" w:rsidRDefault="00FD0987">
      <w:pPr>
        <w:rPr>
          <w:szCs w:val="21"/>
        </w:rPr>
      </w:pPr>
    </w:p>
    <w:p w14:paraId="66E5D847" w14:textId="77777777" w:rsidR="00FD0987" w:rsidRDefault="00CF3046" w:rsidP="002203D8">
      <w:pPr>
        <w:pStyle w:val="4"/>
        <w:numPr>
          <w:ilvl w:val="0"/>
          <w:numId w:val="27"/>
        </w:numPr>
      </w:pPr>
      <w:r>
        <w:rPr>
          <w:rFonts w:hint="eastAsia"/>
        </w:rPr>
        <w:t>报告期内控股股东变更情况的说明</w:t>
      </w:r>
    </w:p>
    <w:sdt>
      <w:sdtPr>
        <w:rPr>
          <w:rFonts w:hint="eastAsia"/>
          <w:szCs w:val="21"/>
        </w:rPr>
        <w:alias w:val="是否适用：报告期内控股股东变更情况的说明[双击切换]"/>
        <w:tag w:val="_GBC_ba32d923117643d78736fd77472e578b"/>
        <w:id w:val="-2062471443"/>
        <w:placeholder>
          <w:docPart w:val="GBC22222222222222222222222222222"/>
        </w:placeholder>
      </w:sdtPr>
      <w:sdtContent>
        <w:p w14:paraId="14A55CF2" w14:textId="3869917E" w:rsidR="00FD0987" w:rsidRDefault="00CF3046" w:rsidP="00E22B89">
          <w:pPr>
            <w:rPr>
              <w:szCs w:val="21"/>
            </w:rPr>
          </w:pPr>
          <w:r>
            <w:rPr>
              <w:szCs w:val="21"/>
            </w:rPr>
            <w:fldChar w:fldCharType="begin"/>
          </w:r>
          <w:r w:rsidR="00E22B89">
            <w:rPr>
              <w:szCs w:val="21"/>
            </w:rPr>
            <w:instrText xml:space="preserve"> MACROBUTTON  SnrToggleCheckbox □适用  </w:instrText>
          </w:r>
          <w:r>
            <w:rPr>
              <w:szCs w:val="21"/>
            </w:rPr>
            <w:fldChar w:fldCharType="end"/>
          </w:r>
          <w:r>
            <w:rPr>
              <w:szCs w:val="21"/>
            </w:rPr>
            <w:fldChar w:fldCharType="begin"/>
          </w:r>
          <w:r w:rsidR="00E22B89">
            <w:rPr>
              <w:szCs w:val="21"/>
            </w:rPr>
            <w:instrText xml:space="preserve"> MACROBUTTON  SnrToggleCheckbox √不适用 </w:instrText>
          </w:r>
          <w:r>
            <w:rPr>
              <w:szCs w:val="21"/>
            </w:rPr>
            <w:fldChar w:fldCharType="end"/>
          </w:r>
        </w:p>
      </w:sdtContent>
    </w:sdt>
    <w:p w14:paraId="0FA3832B" w14:textId="77777777" w:rsidR="00E22B89" w:rsidRDefault="00E22B89" w:rsidP="00E22B89">
      <w:pPr>
        <w:rPr>
          <w:szCs w:val="21"/>
        </w:rPr>
      </w:pPr>
    </w:p>
    <w:p w14:paraId="26EB6CE8" w14:textId="77777777" w:rsidR="00FD0987" w:rsidRDefault="00CF3046" w:rsidP="002203D8">
      <w:pPr>
        <w:pStyle w:val="4"/>
        <w:numPr>
          <w:ilvl w:val="0"/>
          <w:numId w:val="27"/>
        </w:numPr>
      </w:pPr>
      <w:r>
        <w:rPr>
          <w:rFonts w:hint="eastAsia"/>
        </w:rPr>
        <w:t>公司与控股股东之间的产权及控制关系的方框图</w:t>
      </w:r>
    </w:p>
    <w:sdt>
      <w:sdtPr>
        <w:alias w:val="是否适用：公司与控股股东之间的产权及控制关系的方框图[双击切换]"/>
        <w:tag w:val="_GBC_aa1ed4124bd443219ac5782763143cd7"/>
        <w:id w:val="-1670331557"/>
        <w:placeholder>
          <w:docPart w:val="GBC22222222222222222222222222222"/>
        </w:placeholder>
      </w:sdtPr>
      <w:sdtContent>
        <w:p w14:paraId="30BDD494" w14:textId="77777777" w:rsidR="00FD0987"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rFonts w:hint="eastAsia"/>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391274345"/>
        <w:placeholder>
          <w:docPart w:val="GBC22222222222222222222222222222"/>
        </w:placeholder>
        <w:picture/>
      </w:sdtPr>
      <w:sdtContent>
        <w:p w14:paraId="7D90F280" w14:textId="77777777" w:rsidR="00FD0987" w:rsidRDefault="00CF3046">
          <w:pPr>
            <w:rPr>
              <w:szCs w:val="21"/>
            </w:rPr>
          </w:pPr>
          <w:r>
            <w:rPr>
              <w:rFonts w:hint="eastAsia"/>
              <w:noProof/>
              <w:szCs w:val="21"/>
            </w:rPr>
            <w:drawing>
              <wp:inline distT="0" distB="0" distL="0" distR="0" wp14:anchorId="06D90177" wp14:editId="6E299B20">
                <wp:extent cx="2918460" cy="29718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925874" cy="2979350"/>
                        </a:xfrm>
                        <a:prstGeom prst="rect">
                          <a:avLst/>
                        </a:prstGeom>
                        <a:noFill/>
                        <a:ln w="9525">
                          <a:noFill/>
                          <a:miter lim="800000"/>
                          <a:headEnd/>
                          <a:tailEnd/>
                        </a:ln>
                      </pic:spPr>
                    </pic:pic>
                  </a:graphicData>
                </a:graphic>
              </wp:inline>
            </w:drawing>
          </w:r>
        </w:p>
      </w:sdtContent>
    </w:sdt>
    <w:p w14:paraId="3CB4164E" w14:textId="77777777" w:rsidR="00FD0987" w:rsidRDefault="00FD0987">
      <w:pPr>
        <w:rPr>
          <w:szCs w:val="21"/>
        </w:rPr>
      </w:pPr>
    </w:p>
    <w:p w14:paraId="63C88746" w14:textId="77777777" w:rsidR="00FD0987" w:rsidRDefault="00CF3046" w:rsidP="002203D8">
      <w:pPr>
        <w:pStyle w:val="3"/>
        <w:numPr>
          <w:ilvl w:val="0"/>
          <w:numId w:val="26"/>
        </w:numPr>
      </w:pPr>
      <w:r>
        <w:rPr>
          <w:rFonts w:hint="eastAsia"/>
        </w:rPr>
        <w:t>实际控制人情况</w:t>
      </w:r>
    </w:p>
    <w:p w14:paraId="1EFA7993" w14:textId="77777777" w:rsidR="00FD0987" w:rsidRDefault="00CF3046" w:rsidP="002203D8">
      <w:pPr>
        <w:pStyle w:val="4"/>
        <w:numPr>
          <w:ilvl w:val="0"/>
          <w:numId w:val="28"/>
        </w:numPr>
      </w:pPr>
      <w:r>
        <w:rPr>
          <w:rFonts w:hint="eastAsia"/>
        </w:rPr>
        <w:t>法人</w:t>
      </w:r>
    </w:p>
    <w:sdt>
      <w:sdtPr>
        <w:alias w:val="是否适用：法人_实际控制人情况[双击切换]"/>
        <w:tag w:val="_GBC_6cb3195cd6c545489bd6151d0ee57d58"/>
        <w:id w:val="403114206"/>
        <w:placeholder>
          <w:docPart w:val="GBC22222222222222222222222222222"/>
        </w:placeholder>
      </w:sdtPr>
      <w:sdtContent>
        <w:p w14:paraId="07704302" w14:textId="1FE5B58E" w:rsidR="00FD0987" w:rsidRDefault="00CF3046" w:rsidP="00E22B89">
          <w:pPr>
            <w:pStyle w:val="234"/>
          </w:pPr>
          <w:r>
            <w:fldChar w:fldCharType="begin"/>
          </w:r>
          <w:r w:rsidR="00E22B89">
            <w:instrText xml:space="preserve">MACROBUTTON  SnrToggleCheckbox □适用 </w:instrText>
          </w:r>
          <w:r>
            <w:fldChar w:fldCharType="end"/>
          </w:r>
          <w:r>
            <w:fldChar w:fldCharType="begin"/>
          </w:r>
          <w:r w:rsidR="00E22B89">
            <w:instrText xml:space="preserve"> MACROBUTTON  SnrToggleCheckbox √不适用 </w:instrText>
          </w:r>
          <w:r>
            <w:fldChar w:fldCharType="end"/>
          </w:r>
        </w:p>
      </w:sdtContent>
    </w:sdt>
    <w:p w14:paraId="31E71DFB" w14:textId="77777777" w:rsidR="00E22B89" w:rsidRDefault="00E22B89" w:rsidP="00E22B89">
      <w:pPr>
        <w:pStyle w:val="234"/>
      </w:pPr>
    </w:p>
    <w:p w14:paraId="78C75C25" w14:textId="77777777" w:rsidR="00FD0987" w:rsidRDefault="00CF3046" w:rsidP="002203D8">
      <w:pPr>
        <w:pStyle w:val="4"/>
        <w:numPr>
          <w:ilvl w:val="0"/>
          <w:numId w:val="28"/>
        </w:numPr>
      </w:pPr>
      <w:r>
        <w:rPr>
          <w:rFonts w:hint="eastAsia"/>
        </w:rPr>
        <w:t>自然人</w:t>
      </w:r>
    </w:p>
    <w:sdt>
      <w:sdtPr>
        <w:alias w:val="是否适用：自然人_实际控制人情况[双击切换]"/>
        <w:tag w:val="_GBC_359229fa8cca4506ac3cec3de8b5e99b"/>
        <w:id w:val="1855919769"/>
        <w:placeholder>
          <w:docPart w:val="GBC22222222222222222222222222222"/>
        </w:placeholder>
      </w:sdtPr>
      <w:sdtContent>
        <w:p w14:paraId="7AB9033D" w14:textId="1D9D5D31" w:rsidR="00FD0987" w:rsidRDefault="00CF3046" w:rsidP="00E22B89">
          <w:pPr>
            <w:pStyle w:val="234"/>
          </w:pPr>
          <w:r>
            <w:fldChar w:fldCharType="begin"/>
          </w:r>
          <w:r w:rsidR="00E22B89">
            <w:instrText xml:space="preserve">MACROBUTTON  SnrToggleCheckbox □适用 </w:instrText>
          </w:r>
          <w:r>
            <w:fldChar w:fldCharType="end"/>
          </w:r>
          <w:r>
            <w:fldChar w:fldCharType="begin"/>
          </w:r>
          <w:r w:rsidR="00E22B89">
            <w:instrText xml:space="preserve"> MACROBUTTON  SnrToggleCheckbox √不适用 </w:instrText>
          </w:r>
          <w:r>
            <w:fldChar w:fldCharType="end"/>
          </w:r>
        </w:p>
      </w:sdtContent>
    </w:sdt>
    <w:p w14:paraId="3EB97CA0" w14:textId="77777777" w:rsidR="00E22B89" w:rsidRDefault="00E22B89" w:rsidP="00E22B89">
      <w:pPr>
        <w:rPr>
          <w:szCs w:val="21"/>
        </w:rPr>
      </w:pPr>
    </w:p>
    <w:p w14:paraId="26BE4050" w14:textId="77777777" w:rsidR="00FD0987" w:rsidRDefault="00CF3046" w:rsidP="002203D8">
      <w:pPr>
        <w:pStyle w:val="4"/>
        <w:numPr>
          <w:ilvl w:val="0"/>
          <w:numId w:val="28"/>
        </w:numPr>
      </w:pPr>
      <w:r>
        <w:lastRenderedPageBreak/>
        <w:t>公司不存在实际控制人情况的特别说明</w:t>
      </w:r>
    </w:p>
    <w:sdt>
      <w:sdtPr>
        <w:rPr>
          <w:rFonts w:hint="eastAsia"/>
        </w:rPr>
        <w:alias w:val="是否适用：公司不存在实际控制人情况的特别说明[双击切换]"/>
        <w:tag w:val="_GBC_7380ff5e0fc6471583dc22db2252e039"/>
        <w:id w:val="824554602"/>
        <w:placeholder>
          <w:docPart w:val="GBC22222222222222222222222222222"/>
        </w:placeholder>
      </w:sdtPr>
      <w:sdtContent>
        <w:p w14:paraId="400196F9" w14:textId="0F7ADCF1" w:rsidR="00FD0987" w:rsidRDefault="00CF3046" w:rsidP="00E22B89">
          <w:pPr>
            <w:pStyle w:val="234"/>
          </w:pPr>
          <w:r>
            <w:fldChar w:fldCharType="begin"/>
          </w:r>
          <w:r w:rsidR="00E22B89">
            <w:instrText xml:space="preserve"> MACROBUTTON  SnrToggleCheckbox □适用  </w:instrText>
          </w:r>
          <w:r>
            <w:fldChar w:fldCharType="end"/>
          </w:r>
          <w:r>
            <w:fldChar w:fldCharType="begin"/>
          </w:r>
          <w:r w:rsidR="00E22B89">
            <w:instrText xml:space="preserve"> MACROBUTTON  SnrToggleCheckbox √不适用 </w:instrText>
          </w:r>
          <w:r>
            <w:fldChar w:fldCharType="end"/>
          </w:r>
        </w:p>
      </w:sdtContent>
    </w:sdt>
    <w:p w14:paraId="1809B663" w14:textId="77777777" w:rsidR="00FD0987" w:rsidRDefault="00FD0987">
      <w:pPr>
        <w:rPr>
          <w:szCs w:val="21"/>
        </w:rPr>
      </w:pPr>
    </w:p>
    <w:p w14:paraId="47A6A4F8" w14:textId="77777777" w:rsidR="00FD0987" w:rsidRDefault="00CF3046" w:rsidP="002203D8">
      <w:pPr>
        <w:pStyle w:val="4"/>
        <w:numPr>
          <w:ilvl w:val="0"/>
          <w:numId w:val="28"/>
        </w:numPr>
      </w:pPr>
      <w:r>
        <w:t>报告期内</w:t>
      </w:r>
      <w:r>
        <w:rPr>
          <w:rFonts w:hint="eastAsia"/>
        </w:rPr>
        <w:t>公司</w:t>
      </w:r>
      <w:r>
        <w:t>控制</w:t>
      </w:r>
      <w:r>
        <w:rPr>
          <w:rFonts w:hint="eastAsia"/>
        </w:rPr>
        <w:t>权发生</w:t>
      </w:r>
      <w:r>
        <w:t>变更</w:t>
      </w:r>
      <w:r>
        <w:rPr>
          <w:rFonts w:hint="eastAsia"/>
        </w:rPr>
        <w:t>的情况说明</w:t>
      </w:r>
    </w:p>
    <w:sdt>
      <w:sdtPr>
        <w:rPr>
          <w:rFonts w:hint="eastAsia"/>
        </w:rPr>
        <w:alias w:val="是否适用：报告期内公司控制权发生变更的情况说明 [双击切换]"/>
        <w:tag w:val="_GBC_f12f62e5c67e473692b22389cda35aaa"/>
        <w:id w:val="-1539971017"/>
        <w:placeholder>
          <w:docPart w:val="GBC22222222222222222222222222222"/>
        </w:placeholder>
      </w:sdtPr>
      <w:sdtContent>
        <w:p w14:paraId="0C87CB35" w14:textId="49AB6B1B" w:rsidR="00FD0987" w:rsidRDefault="00CF3046" w:rsidP="00E22B89">
          <w:pPr>
            <w:rPr>
              <w:szCs w:val="21"/>
            </w:rPr>
          </w:pPr>
          <w:r>
            <w:fldChar w:fldCharType="begin"/>
          </w:r>
          <w:r w:rsidR="00E22B89">
            <w:instrText xml:space="preserve"> MACROBUTTON  SnrToggleCheckbox □适用  </w:instrText>
          </w:r>
          <w:r>
            <w:fldChar w:fldCharType="end"/>
          </w:r>
          <w:r>
            <w:fldChar w:fldCharType="begin"/>
          </w:r>
          <w:r w:rsidR="00E22B89">
            <w:instrText xml:space="preserve"> MACROBUTTON  SnrToggleCheckbox √不适用 </w:instrText>
          </w:r>
          <w:r>
            <w:fldChar w:fldCharType="end"/>
          </w:r>
        </w:p>
      </w:sdtContent>
    </w:sdt>
    <w:p w14:paraId="508B721D" w14:textId="77777777" w:rsidR="00FD0987" w:rsidRDefault="00FD0987">
      <w:pPr>
        <w:pStyle w:val="234"/>
      </w:pPr>
    </w:p>
    <w:p w14:paraId="10A5B5C7" w14:textId="77777777" w:rsidR="00FD0987" w:rsidRDefault="00CF3046" w:rsidP="002203D8">
      <w:pPr>
        <w:pStyle w:val="4"/>
        <w:numPr>
          <w:ilvl w:val="0"/>
          <w:numId w:val="28"/>
        </w:numPr>
      </w:pPr>
      <w:r>
        <w:t>公司与实际控制人之间的产权及控制关系的方框图</w:t>
      </w:r>
    </w:p>
    <w:sdt>
      <w:sdtPr>
        <w:alias w:val="是否适用：公司与实际控制人之间的产权及控制关系的方框图[双击切换]"/>
        <w:tag w:val="_GBC_8ddc5ba6a04141dc94582029460f81bd"/>
        <w:id w:val="-307475498"/>
        <w:placeholder>
          <w:docPart w:val="GBC22222222222222222222222222222"/>
        </w:placeholder>
      </w:sdtPr>
      <w:sdtContent>
        <w:p w14:paraId="3F2D6D2F" w14:textId="0606FB8D" w:rsidR="00FD0987" w:rsidRDefault="00CF3046" w:rsidP="00E22B89">
          <w:pPr>
            <w:pStyle w:val="234"/>
          </w:pPr>
          <w:r>
            <w:rPr>
              <w:szCs w:val="21"/>
            </w:rPr>
            <w:fldChar w:fldCharType="begin"/>
          </w:r>
          <w:r w:rsidR="00E22B89">
            <w:rPr>
              <w:szCs w:val="21"/>
            </w:rPr>
            <w:instrText xml:space="preserve"> MACROBUTTON  SnrToggleCheckbox □适用  </w:instrText>
          </w:r>
          <w:r>
            <w:rPr>
              <w:szCs w:val="21"/>
            </w:rPr>
            <w:fldChar w:fldCharType="end"/>
          </w:r>
          <w:r>
            <w:rPr>
              <w:szCs w:val="21"/>
            </w:rPr>
            <w:fldChar w:fldCharType="begin"/>
          </w:r>
          <w:r w:rsidR="00E22B89">
            <w:rPr>
              <w:szCs w:val="21"/>
            </w:rPr>
            <w:instrText xml:space="preserve"> MACROBUTTON  SnrToggleCheckbox √不适用 </w:instrText>
          </w:r>
          <w:r>
            <w:rPr>
              <w:szCs w:val="21"/>
            </w:rPr>
            <w:fldChar w:fldCharType="end"/>
          </w:r>
        </w:p>
      </w:sdtContent>
    </w:sdt>
    <w:p w14:paraId="4CC27E36" w14:textId="77777777" w:rsidR="00FD0987" w:rsidRDefault="00FD0987">
      <w:pPr>
        <w:pStyle w:val="234"/>
      </w:pPr>
    </w:p>
    <w:p w14:paraId="5C70CB29" w14:textId="77777777" w:rsidR="00FD0987" w:rsidRDefault="00CF3046" w:rsidP="002203D8">
      <w:pPr>
        <w:pStyle w:val="4"/>
        <w:numPr>
          <w:ilvl w:val="0"/>
          <w:numId w:val="28"/>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1212185009"/>
        <w:placeholder>
          <w:docPart w:val="GBC22222222222222222222222222222"/>
        </w:placeholder>
      </w:sdtPr>
      <w:sdtContent>
        <w:p w14:paraId="1567C1FC" w14:textId="32A97BC4" w:rsidR="00FD0987" w:rsidRDefault="00CF3046" w:rsidP="00E22B89">
          <w:pPr>
            <w:pStyle w:val="234"/>
          </w:pPr>
          <w:r>
            <w:fldChar w:fldCharType="begin"/>
          </w:r>
          <w:r w:rsidR="00E22B89">
            <w:instrText xml:space="preserve"> MACROBUTTON  SnrToggleCheckbox □适用  </w:instrText>
          </w:r>
          <w:r>
            <w:fldChar w:fldCharType="end"/>
          </w:r>
          <w:r>
            <w:fldChar w:fldCharType="begin"/>
          </w:r>
          <w:r w:rsidR="00E22B89">
            <w:instrText xml:space="preserve"> MACROBUTTON  SnrToggleCheckbox √不适用 </w:instrText>
          </w:r>
          <w:r>
            <w:fldChar w:fldCharType="end"/>
          </w:r>
        </w:p>
      </w:sdtContent>
    </w:sdt>
    <w:p w14:paraId="48899E36" w14:textId="77777777" w:rsidR="00FD0987" w:rsidRDefault="00FD0987">
      <w:pPr>
        <w:rPr>
          <w:szCs w:val="21"/>
        </w:rPr>
      </w:pPr>
    </w:p>
    <w:p w14:paraId="62876A43" w14:textId="77777777" w:rsidR="00FD0987" w:rsidRDefault="00CF3046" w:rsidP="002203D8">
      <w:pPr>
        <w:pStyle w:val="3"/>
        <w:numPr>
          <w:ilvl w:val="0"/>
          <w:numId w:val="26"/>
        </w:numPr>
      </w:pPr>
      <w:r>
        <w:t>控股股东及实际控制人其他情况介绍</w:t>
      </w:r>
    </w:p>
    <w:sdt>
      <w:sdtPr>
        <w:rPr>
          <w:rFonts w:hint="eastAsia"/>
        </w:rPr>
        <w:alias w:val="是否适用：控股股东及实际控制人其他情况介绍[双击切换]"/>
        <w:tag w:val="_GBC_f45ea2fa04e04b71a116fba6ba3bff32"/>
        <w:id w:val="-473135398"/>
        <w:placeholder>
          <w:docPart w:val="GBC22222222222222222222222222222"/>
        </w:placeholder>
      </w:sdtPr>
      <w:sdtContent>
        <w:p w14:paraId="45FE6B4B" w14:textId="4CD7FB02" w:rsidR="00FD0987" w:rsidRDefault="00CF3046" w:rsidP="00E22B89">
          <w:pPr>
            <w:pStyle w:val="234"/>
          </w:pPr>
          <w:r>
            <w:fldChar w:fldCharType="begin"/>
          </w:r>
          <w:r w:rsidR="00E22B89">
            <w:instrText xml:space="preserve"> MACROBUTTON  SnrToggleCheckbox □适用  </w:instrText>
          </w:r>
          <w:r>
            <w:fldChar w:fldCharType="end"/>
          </w:r>
          <w:r>
            <w:fldChar w:fldCharType="begin"/>
          </w:r>
          <w:r w:rsidR="00E22B89">
            <w:instrText xml:space="preserve"> MACROBUTTON  SnrToggleCheckbox √不适用 </w:instrText>
          </w:r>
          <w:r>
            <w:fldChar w:fldCharType="end"/>
          </w:r>
        </w:p>
      </w:sdtContent>
    </w:sdt>
    <w:p w14:paraId="4C66FBC8" w14:textId="77777777" w:rsidR="00FD0987" w:rsidRDefault="00FD0987">
      <w:pPr>
        <w:pStyle w:val="234"/>
      </w:pPr>
    </w:p>
    <w:p w14:paraId="25D5FFB3" w14:textId="77777777" w:rsidR="00FD0987" w:rsidRDefault="00CF3046">
      <w:pPr>
        <w:pStyle w:val="2"/>
        <w:numPr>
          <w:ilvl w:val="0"/>
          <w:numId w:val="1"/>
        </w:numPr>
      </w:pPr>
      <w:r>
        <w:t>公司控股股东或第一大股东及其一致行动人累计质押股份数量占其所持公司股份数量比例达到</w:t>
      </w:r>
      <w:r>
        <w:t xml:space="preserve"> 80%</w:t>
      </w:r>
      <w:r>
        <w:t>以上</w:t>
      </w:r>
    </w:p>
    <w:bookmarkStart w:id="134" w:name="_Hlk89353035" w:displacedByCustomXml="next"/>
    <w:sdt>
      <w:sdtPr>
        <w:rPr>
          <w:rFonts w:hint="eastAsia"/>
        </w:rPr>
        <w:alias w:val="是否适用：公司控股股东或第一大股东及其一致行动人累计质押股份数量情况明细[双击切换]"/>
        <w:tag w:val="_GBC_f07bbd5a46a94903bbea3fbbdc7b769f"/>
        <w:id w:val="-1130396873"/>
        <w:placeholder>
          <w:docPart w:val="GBC22222222222222222222222222222"/>
        </w:placeholder>
      </w:sdtPr>
      <w:sdtContent>
        <w:p w14:paraId="44616572" w14:textId="568BD791" w:rsidR="00FD0987" w:rsidRDefault="00CF3046" w:rsidP="00E22B89">
          <w:pPr>
            <w:pStyle w:val="234"/>
          </w:pPr>
          <w:r>
            <w:fldChar w:fldCharType="begin"/>
          </w:r>
          <w:r w:rsidR="00E22B89">
            <w:instrText xml:space="preserve"> MACROBUTTON  SnrToggleCheckbox □适用 </w:instrText>
          </w:r>
          <w:r>
            <w:fldChar w:fldCharType="end"/>
          </w:r>
          <w:r>
            <w:fldChar w:fldCharType="begin"/>
          </w:r>
          <w:r w:rsidR="00E22B89">
            <w:instrText xml:space="preserve"> MACROBUTTON  SnrToggleCheckbox √不适用 </w:instrText>
          </w:r>
          <w:r>
            <w:fldChar w:fldCharType="end"/>
          </w:r>
        </w:p>
      </w:sdtContent>
    </w:sdt>
    <w:bookmarkEnd w:id="134" w:displacedByCustomXml="prev"/>
    <w:p w14:paraId="09253697" w14:textId="77777777" w:rsidR="00E22B89" w:rsidRDefault="00E22B89" w:rsidP="00E22B89">
      <w:pPr>
        <w:rPr>
          <w:szCs w:val="21"/>
        </w:rPr>
      </w:pPr>
    </w:p>
    <w:p w14:paraId="677DB06F" w14:textId="77777777" w:rsidR="00FD0987" w:rsidRDefault="00CF3046">
      <w:pPr>
        <w:pStyle w:val="2"/>
        <w:numPr>
          <w:ilvl w:val="0"/>
          <w:numId w:val="1"/>
        </w:numPr>
      </w:pPr>
      <w:r>
        <w:rPr>
          <w:rFonts w:hint="eastAsia"/>
        </w:rPr>
        <w:t>其他持股在百分之十以上的法人股东</w:t>
      </w:r>
    </w:p>
    <w:sdt>
      <w:sdtPr>
        <w:alias w:val="是否适用：其他持股在百分之十以上的法人股东[双击切换]"/>
        <w:tag w:val="_GBC_7c5d05f2d72d4d3c9ef6e9b93777b39f"/>
        <w:id w:val="1126515857"/>
        <w:placeholder>
          <w:docPart w:val="GBC22222222222222222222222222222"/>
        </w:placeholder>
      </w:sdtPr>
      <w:sdtContent>
        <w:p w14:paraId="123569C5" w14:textId="7B63968F" w:rsidR="00FD0987" w:rsidRDefault="00CF3046" w:rsidP="00E22B89">
          <w:pPr>
            <w:pStyle w:val="234"/>
          </w:pPr>
          <w:r>
            <w:fldChar w:fldCharType="begin"/>
          </w:r>
          <w:r w:rsidR="00E22B89">
            <w:instrText xml:space="preserve">MACROBUTTON  SnrToggleCheckbox □适用 </w:instrText>
          </w:r>
          <w:r>
            <w:fldChar w:fldCharType="end"/>
          </w:r>
          <w:r>
            <w:fldChar w:fldCharType="begin"/>
          </w:r>
          <w:r w:rsidR="00E22B89">
            <w:instrText xml:space="preserve"> MACROBUTTON  SnrToggleCheckbox √不适用 </w:instrText>
          </w:r>
          <w:r>
            <w:fldChar w:fldCharType="end"/>
          </w:r>
        </w:p>
      </w:sdtContent>
    </w:sdt>
    <w:p w14:paraId="640843A4" w14:textId="77777777" w:rsidR="00E22B89" w:rsidRDefault="00E22B89" w:rsidP="00E22B89">
      <w:pPr>
        <w:pStyle w:val="234"/>
      </w:pPr>
    </w:p>
    <w:p w14:paraId="262758CD" w14:textId="77777777" w:rsidR="00FD0987" w:rsidRDefault="00CF3046">
      <w:pPr>
        <w:pStyle w:val="2"/>
        <w:numPr>
          <w:ilvl w:val="0"/>
          <w:numId w:val="1"/>
        </w:numPr>
      </w:pPr>
      <w:r>
        <w:rPr>
          <w:rFonts w:hint="eastAsia"/>
        </w:rPr>
        <w:t>股份限制减持情况说明</w:t>
      </w:r>
    </w:p>
    <w:p w14:paraId="4E8666B8" w14:textId="77777777" w:rsidR="00FD0987" w:rsidRDefault="00000000">
      <w:pPr>
        <w:pStyle w:val="234"/>
      </w:pPr>
      <w:sdt>
        <w:sdtPr>
          <w:rPr>
            <w:rFonts w:hint="eastAsia"/>
          </w:rPr>
          <w:alias w:val="是否适用：股份限制减持情况说明[双击切换]"/>
          <w:tag w:val="_GBC_38db60098ddc4e12bffd328b521e0c35"/>
          <w:id w:val="-719440390"/>
          <w:placeholder>
            <w:docPart w:val="GBC22222222222222222222222222222"/>
          </w:placeholder>
        </w:sdtPr>
        <w:sdtEndPr>
          <w:rPr>
            <w:rFonts w:hint="default"/>
          </w:rPr>
        </w:sdtEnd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sdt>
      <w:sdtPr>
        <w:rPr>
          <w:rFonts w:hint="eastAsia"/>
        </w:rPr>
        <w:alias w:val="股份限制减持情况说明"/>
        <w:tag w:val="_GBC_0cf6527ce5cd487c96cfaa5f48556643"/>
        <w:id w:val="79649483"/>
        <w:placeholder>
          <w:docPart w:val="GBC22222222222222222222222222222"/>
        </w:placeholder>
      </w:sdtPr>
      <w:sdtContent>
        <w:p w14:paraId="17B651E7" w14:textId="77777777" w:rsidR="00E22B89" w:rsidRDefault="00E22B89" w:rsidP="00E22B89">
          <w:pPr>
            <w:ind w:firstLine="420"/>
          </w:pPr>
          <w:r>
            <w:t>1.</w:t>
          </w:r>
          <w:r>
            <w:rPr>
              <w:rFonts w:hint="eastAsia"/>
            </w:rPr>
            <w:t>非公开发行A股股票限制减持</w:t>
          </w:r>
        </w:p>
        <w:p w14:paraId="4870B7BA" w14:textId="5231C790" w:rsidR="00E22B89" w:rsidRDefault="00E22B89" w:rsidP="00E22B89">
          <w:pPr>
            <w:ind w:firstLine="420"/>
          </w:pPr>
          <w:r>
            <w:rPr>
              <w:rFonts w:hint="eastAsia"/>
            </w:rPr>
            <w:t>经中国证券监督管理委员会证监许可</w:t>
          </w:r>
          <w:r>
            <w:t>[2019]2551 号《关于核准北京京城机电股份有限公司</w:t>
          </w:r>
          <w:r>
            <w:rPr>
              <w:rFonts w:hint="eastAsia"/>
            </w:rPr>
            <w:t>非公开发行股票的批复》核准，公司以非公开发行方式发行人民币普通股（</w:t>
          </w:r>
          <w:r>
            <w:t>A 股）6,300 万股，</w:t>
          </w:r>
          <w:r>
            <w:rPr>
              <w:rFonts w:hint="eastAsia"/>
            </w:rPr>
            <w:t>并于</w:t>
          </w:r>
          <w:r>
            <w:t xml:space="preserve"> 2020 年 7 月 10 日在中国证券登记结算有限责任公司上海分公司办理了本次发行股份的</w:t>
          </w:r>
          <w:r>
            <w:rPr>
              <w:rFonts w:hint="eastAsia"/>
            </w:rPr>
            <w:t>登记及限售手续事宜。本次发行对象北京京城机电控股有限公司认购的股份锁定期为</w:t>
          </w:r>
          <w:r>
            <w:t xml:space="preserve"> 36 个月，</w:t>
          </w:r>
          <w:r>
            <w:rPr>
              <w:rFonts w:hint="eastAsia"/>
            </w:rPr>
            <w:t>详见公司于</w:t>
          </w:r>
          <w:r>
            <w:t xml:space="preserve"> 2020 年 7 月 10 日在《上海证券报》、上海证券交易所网站（www.sse.com.cn ）</w:t>
          </w:r>
          <w:r>
            <w:rPr>
              <w:rFonts w:hint="eastAsia"/>
            </w:rPr>
            <w:t>上披露的《</w:t>
          </w:r>
          <w:r>
            <w:t>*ST 京城:非公开发行股票发行结果暨股份变动公告》（公告编号：临 2020-037）及</w:t>
          </w:r>
          <w:r>
            <w:rPr>
              <w:rFonts w:hint="eastAsia"/>
            </w:rPr>
            <w:t>在香港交易所网站（</w:t>
          </w:r>
          <w:r>
            <w:t>www.hkex.com.hk）上披露的《完成非公开发行 A 股》公告。</w:t>
          </w:r>
        </w:p>
        <w:p w14:paraId="53818F01" w14:textId="5BA47311" w:rsidR="005639DC" w:rsidRDefault="005639DC" w:rsidP="00E22B89">
          <w:pPr>
            <w:ind w:firstLine="420"/>
          </w:pPr>
          <w:r>
            <w:rPr>
              <w:rFonts w:hint="eastAsia"/>
            </w:rPr>
            <w:t>2</w:t>
          </w:r>
          <w:r>
            <w:t>023</w:t>
          </w:r>
          <w:r>
            <w:rPr>
              <w:rFonts w:hint="eastAsia"/>
            </w:rPr>
            <w:t>年</w:t>
          </w:r>
          <w:r>
            <w:t>7</w:t>
          </w:r>
          <w:r>
            <w:rPr>
              <w:rFonts w:hint="eastAsia"/>
            </w:rPr>
            <w:t>月</w:t>
          </w:r>
          <w:r>
            <w:t>4</w:t>
          </w:r>
          <w:r>
            <w:rPr>
              <w:rFonts w:hint="eastAsia"/>
            </w:rPr>
            <w:t>日公司发布《</w:t>
          </w:r>
          <w:r w:rsidRPr="005639DC">
            <w:t>2020年非公开发行限售股上市流通的公告</w:t>
          </w:r>
          <w:r>
            <w:rPr>
              <w:rFonts w:hint="eastAsia"/>
            </w:rPr>
            <w:t>》，</w:t>
          </w:r>
          <w:r w:rsidRPr="004233AB">
            <w:t>本次 A 股限售股上市流通数量为</w:t>
          </w:r>
          <w:r>
            <w:t>6300</w:t>
          </w:r>
          <w:r>
            <w:rPr>
              <w:rFonts w:hint="eastAsia"/>
            </w:rPr>
            <w:t>万股，</w:t>
          </w:r>
          <w:r w:rsidRPr="004233AB">
            <w:t>2023 年</w:t>
          </w:r>
          <w:r>
            <w:t>7</w:t>
          </w:r>
          <w:r w:rsidRPr="004233AB">
            <w:t>月</w:t>
          </w:r>
          <w:r>
            <w:t>10</w:t>
          </w:r>
          <w:r w:rsidRPr="004233AB">
            <w:t>日</w:t>
          </w:r>
          <w:r>
            <w:rPr>
              <w:rFonts w:hint="eastAsia"/>
            </w:rPr>
            <w:t>，</w:t>
          </w:r>
          <w:r w:rsidRPr="005639DC">
            <w:t>2020年非公开发行限售股</w:t>
          </w:r>
          <w:r>
            <w:rPr>
              <w:rFonts w:hint="eastAsia"/>
            </w:rPr>
            <w:t>已全部解除减持限制，并上市流通。</w:t>
          </w:r>
        </w:p>
        <w:p w14:paraId="008C84D9" w14:textId="77777777" w:rsidR="005639DC" w:rsidRDefault="005639DC" w:rsidP="00E22B89">
          <w:pPr>
            <w:ind w:firstLine="420"/>
          </w:pPr>
        </w:p>
        <w:p w14:paraId="274525E0" w14:textId="77777777" w:rsidR="00E22B89" w:rsidRDefault="00E22B89" w:rsidP="00E22B89">
          <w:pPr>
            <w:ind w:firstLine="420"/>
          </w:pPr>
          <w:r>
            <w:rPr>
              <w:rFonts w:hint="eastAsia"/>
            </w:rPr>
            <w:t>2</w:t>
          </w:r>
          <w:r>
            <w:t>.</w:t>
          </w:r>
          <w:r>
            <w:rPr>
              <w:rFonts w:hint="eastAsia"/>
            </w:rPr>
            <w:t>发行股份购买资产限制减持</w:t>
          </w:r>
        </w:p>
        <w:p w14:paraId="22CACAE8" w14:textId="77777777" w:rsidR="00E22B89" w:rsidRDefault="00E22B89" w:rsidP="00E22B89">
          <w:pPr>
            <w:ind w:firstLine="420"/>
          </w:pPr>
          <w:r>
            <w:rPr>
              <w:rFonts w:hint="eastAsia"/>
            </w:rPr>
            <w:t>2</w:t>
          </w:r>
          <w:r>
            <w:t>022</w:t>
          </w:r>
          <w:r>
            <w:rPr>
              <w:rFonts w:hint="eastAsia"/>
            </w:rPr>
            <w:t>年6月2</w:t>
          </w:r>
          <w:r>
            <w:t>8</w:t>
          </w:r>
          <w:r>
            <w:rPr>
              <w:rFonts w:hint="eastAsia"/>
            </w:rPr>
            <w:t>日，公司发布《发行股份及支付现金购买资产并募集配套资金实施情况暨新增股份上市公告书》，对发行股份购买资产部分限制减持情况做出以下安排：</w:t>
          </w:r>
        </w:p>
        <w:p w14:paraId="58D6F987" w14:textId="77777777" w:rsidR="00E22B89" w:rsidRDefault="00E22B89" w:rsidP="00E22B89">
          <w:pPr>
            <w:ind w:firstLine="420"/>
          </w:pPr>
          <w:r>
            <w:rPr>
              <w:rFonts w:hint="eastAsia"/>
            </w:rPr>
            <w:t>发行对象中李红、赵庆、青岛艾特诺、王晓晖及钱雨嫣通过本次收购获得的京城股份新增股份自本次重组发行完成日起</w:t>
          </w:r>
          <w:r>
            <w:t xml:space="preserve"> 12 个月内不得以任何方式进行转</w:t>
          </w:r>
          <w:r>
            <w:rPr>
              <w:rFonts w:hint="eastAsia"/>
            </w:rPr>
            <w:t>让，亦不得设置质押或其他财产性</w:t>
          </w:r>
          <w:r>
            <w:rPr>
              <w:rFonts w:hint="eastAsia"/>
            </w:rPr>
            <w:lastRenderedPageBreak/>
            <w:t>权利负担；上述</w:t>
          </w:r>
          <w:r>
            <w:t xml:space="preserve"> 12 个月锁定期限届满后，李</w:t>
          </w:r>
          <w:r>
            <w:rPr>
              <w:rFonts w:hint="eastAsia"/>
            </w:rPr>
            <w:t>红、赵庆、青岛艾特诺、王晓晖及钱雨嫣通过本次收购获得的京城股份新增股份按照下述安排分期解锁：</w:t>
          </w:r>
        </w:p>
        <w:p w14:paraId="4A2F8250" w14:textId="77777777" w:rsidR="00E22B89" w:rsidRDefault="00E22B89" w:rsidP="00E22B89">
          <w:pPr>
            <w:ind w:firstLine="420"/>
          </w:pPr>
          <w:r>
            <w:rPr>
              <w:rFonts w:hint="eastAsia"/>
            </w:rPr>
            <w:t>第一期：自本次重组发行完成日起满</w:t>
          </w:r>
          <w:r>
            <w:t xml:space="preserve"> 12 个月且其在《业绩补偿协议》及补</w:t>
          </w:r>
          <w:r>
            <w:rPr>
              <w:rFonts w:hint="eastAsia"/>
            </w:rPr>
            <w:t>充协议项下就</w:t>
          </w:r>
          <w:r>
            <w:t xml:space="preserve"> 2021 年度对应的补偿义务（如有）已履行完毕的，其本次取得的</w:t>
          </w:r>
          <w:r>
            <w:rPr>
              <w:rFonts w:hint="eastAsia"/>
            </w:rPr>
            <w:t>新增股份中的</w:t>
          </w:r>
          <w:r>
            <w:t xml:space="preserve"> 40%扣减解锁当年已补偿股份数量（如有）后的剩余部分可解除锁</w:t>
          </w:r>
          <w:r>
            <w:rPr>
              <w:rFonts w:hint="eastAsia"/>
            </w:rPr>
            <w:t>定；</w:t>
          </w:r>
          <w:r>
            <w:cr/>
          </w:r>
          <w:r>
            <w:tab/>
          </w:r>
          <w:r>
            <w:rPr>
              <w:rFonts w:hint="eastAsia"/>
            </w:rPr>
            <w:t>第二期：其在《业绩补偿协议》及补充协议项下就</w:t>
          </w:r>
          <w:r>
            <w:t xml:space="preserve"> 2022 年度对应的补偿义</w:t>
          </w:r>
          <w:r>
            <w:rPr>
              <w:rFonts w:hint="eastAsia"/>
            </w:rPr>
            <w:t>务（如有）已履行完毕的，其本次取得的新增股份中的</w:t>
          </w:r>
          <w:r>
            <w:t xml:space="preserve"> 20%扣减解锁当年已补偿</w:t>
          </w:r>
          <w:r>
            <w:rPr>
              <w:rFonts w:hint="eastAsia"/>
            </w:rPr>
            <w:t>股份数量（如有）后的剩余部分可解除锁定；</w:t>
          </w:r>
        </w:p>
        <w:p w14:paraId="1BA721D6" w14:textId="77777777" w:rsidR="00E22B89" w:rsidRDefault="00E22B89" w:rsidP="00E22B89">
          <w:pPr>
            <w:ind w:firstLine="420"/>
          </w:pPr>
          <w:r>
            <w:rPr>
              <w:rFonts w:hint="eastAsia"/>
            </w:rPr>
            <w:t>第三期：其在《业绩补偿协议》及补充协议项下就</w:t>
          </w:r>
          <w:r>
            <w:t xml:space="preserve"> 2023 年度对应的补偿义</w:t>
          </w:r>
          <w:r>
            <w:rPr>
              <w:rFonts w:hint="eastAsia"/>
            </w:rPr>
            <w:t>务（如有）已履行完毕的，其本次取得的新增股份中的</w:t>
          </w:r>
          <w:r>
            <w:t xml:space="preserve"> 20%扣减解锁当年已补偿</w:t>
          </w:r>
          <w:r>
            <w:rPr>
              <w:rFonts w:hint="eastAsia"/>
            </w:rPr>
            <w:t>股份数量（如有）后的剩余部分可解除锁定；</w:t>
          </w:r>
        </w:p>
        <w:p w14:paraId="75C9E25C" w14:textId="77777777" w:rsidR="00E22B89" w:rsidRDefault="00E22B89" w:rsidP="00E22B89">
          <w:pPr>
            <w:ind w:firstLine="420"/>
          </w:pPr>
          <w:r>
            <w:rPr>
              <w:rFonts w:hint="eastAsia"/>
            </w:rPr>
            <w:t>第四期：其在《业绩补偿协议》及补充协议项下全部业绩承诺期（即</w:t>
          </w:r>
          <w:r>
            <w:t xml:space="preserve"> 2020</w:t>
          </w:r>
          <w:r>
            <w:rPr>
              <w:rFonts w:hint="eastAsia"/>
            </w:rPr>
            <w:t>年、</w:t>
          </w:r>
          <w:r>
            <w:t>2021 年、2022 年、2023 年和 2024 年五个会计年度，下同）所对应的补偿</w:t>
          </w:r>
          <w:r>
            <w:rPr>
              <w:rFonts w:hint="eastAsia"/>
            </w:rPr>
            <w:t>义务（如有）已全部履行完毕的，其本次取得的新增股份中尚未解锁的剩余股份可解除锁定。</w:t>
          </w:r>
        </w:p>
        <w:p w14:paraId="7ED98A34" w14:textId="09121FF3" w:rsidR="005639DC" w:rsidRDefault="00E22B89" w:rsidP="005639DC">
          <w:pPr>
            <w:ind w:firstLine="420"/>
          </w:pPr>
          <w:r>
            <w:rPr>
              <w:rFonts w:hint="eastAsia"/>
            </w:rPr>
            <w:t>杨平、肖中海、夏涛、王华东、修军、傅敦、陈政言在本次交易项下取得的上市公司股份自本次重组发行完成日起</w:t>
          </w:r>
          <w:r>
            <w:t xml:space="preserve"> 12 个月内不得以任何方式进行转让，亦</w:t>
          </w:r>
          <w:r>
            <w:rPr>
              <w:rFonts w:hint="eastAsia"/>
            </w:rPr>
            <w:t>不得设置质押或其他财产性权利负担。</w:t>
          </w:r>
          <w:r>
            <w:cr/>
          </w:r>
          <w:r>
            <w:tab/>
          </w:r>
          <w:r w:rsidR="005639DC">
            <w:rPr>
              <w:rFonts w:hint="eastAsia"/>
            </w:rPr>
            <w:t>2</w:t>
          </w:r>
          <w:r w:rsidR="005639DC">
            <w:t>023</w:t>
          </w:r>
          <w:r w:rsidR="005639DC">
            <w:rPr>
              <w:rFonts w:hint="eastAsia"/>
            </w:rPr>
            <w:t>年</w:t>
          </w:r>
          <w:r w:rsidR="005639DC">
            <w:t>6</w:t>
          </w:r>
          <w:r w:rsidR="005639DC">
            <w:rPr>
              <w:rFonts w:hint="eastAsia"/>
            </w:rPr>
            <w:t>月</w:t>
          </w:r>
          <w:r w:rsidR="005639DC">
            <w:t>21</w:t>
          </w:r>
          <w:r w:rsidR="005639DC">
            <w:rPr>
              <w:rFonts w:hint="eastAsia"/>
            </w:rPr>
            <w:t>日公司发布《</w:t>
          </w:r>
          <w:r w:rsidR="005639DC" w:rsidRPr="005639DC">
            <w:rPr>
              <w:rFonts w:hint="eastAsia"/>
            </w:rPr>
            <w:t>发行股份及支付现金购买资产并募集配套资金之部分限售股上市流通的公告</w:t>
          </w:r>
          <w:r w:rsidR="005639DC">
            <w:rPr>
              <w:rFonts w:hint="eastAsia"/>
            </w:rPr>
            <w:t>》，</w:t>
          </w:r>
          <w:r w:rsidR="005639DC" w:rsidRPr="004233AB">
            <w:t>本次 A 股限售股上市流通数量为</w:t>
          </w:r>
          <w:r w:rsidR="005639DC" w:rsidRPr="005639DC">
            <w:t>32,412,209</w:t>
          </w:r>
          <w:r w:rsidR="005639DC">
            <w:rPr>
              <w:rFonts w:hint="eastAsia"/>
            </w:rPr>
            <w:t>股，其中发行对象中李红、赵庆、青岛艾特诺、王晓晖及钱雨嫣所持限售股解锁第一期及第二期数量，杨平、肖中海、夏涛、王华东、修军、傅敦、陈政言所持限售股全部解锁，具体数量见下表。</w:t>
          </w:r>
          <w:r w:rsidR="005639DC" w:rsidRPr="004233AB">
            <w:t>2023 年</w:t>
          </w:r>
          <w:r w:rsidR="005639DC">
            <w:t>7</w:t>
          </w:r>
          <w:r w:rsidR="005639DC" w:rsidRPr="004233AB">
            <w:t>月</w:t>
          </w:r>
          <w:r w:rsidR="005639DC">
            <w:t>10</w:t>
          </w:r>
          <w:r w:rsidR="005639DC" w:rsidRPr="004233AB">
            <w:t>日</w:t>
          </w:r>
          <w:r w:rsidR="005639DC">
            <w:rPr>
              <w:rFonts w:hint="eastAsia"/>
            </w:rPr>
            <w:t>，</w:t>
          </w:r>
          <w:r w:rsidR="005639DC" w:rsidRPr="005639DC">
            <w:rPr>
              <w:rFonts w:hint="eastAsia"/>
            </w:rPr>
            <w:t>发行股份及支付现金购买资产之部分限售股</w:t>
          </w:r>
          <w:r w:rsidR="005639DC">
            <w:rPr>
              <w:rFonts w:hint="eastAsia"/>
            </w:rPr>
            <w:t>已解除减持限制，并上市流通。</w:t>
          </w:r>
        </w:p>
        <w:p w14:paraId="0A7BFBB4" w14:textId="77777777" w:rsidR="005639DC" w:rsidRDefault="005639DC" w:rsidP="005639DC">
          <w:pPr>
            <w:ind w:firstLine="420"/>
          </w:pPr>
        </w:p>
        <w:tbl>
          <w:tblPr>
            <w:tblStyle w:val="g1"/>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1418"/>
            <w:gridCol w:w="1842"/>
            <w:gridCol w:w="1418"/>
            <w:gridCol w:w="1134"/>
          </w:tblGrid>
          <w:tr w:rsidR="005639DC" w14:paraId="79D472B7"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3EA4CAE6" w14:textId="77777777" w:rsidR="005639DC" w:rsidRPr="00CB3286" w:rsidRDefault="005639DC" w:rsidP="00CF3046">
                <w:pPr>
                  <w:snapToGrid w:val="0"/>
                  <w:spacing w:line="276" w:lineRule="auto"/>
                  <w:jc w:val="center"/>
                  <w:rPr>
                    <w:szCs w:val="21"/>
                  </w:rPr>
                </w:pPr>
                <w:r w:rsidRPr="00CB3286">
                  <w:rPr>
                    <w:rFonts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5308B005" w14:textId="77777777" w:rsidR="005639DC" w:rsidRPr="00CB3286" w:rsidRDefault="005639DC" w:rsidP="00CF3046">
                <w:pPr>
                  <w:snapToGrid w:val="0"/>
                  <w:spacing w:line="276" w:lineRule="auto"/>
                  <w:jc w:val="center"/>
                  <w:rPr>
                    <w:szCs w:val="21"/>
                  </w:rPr>
                </w:pPr>
                <w:r w:rsidRPr="00CB3286">
                  <w:rPr>
                    <w:rFonts w:hint="eastAsia"/>
                    <w:szCs w:val="21"/>
                  </w:rPr>
                  <w:t>股东名称</w:t>
                </w:r>
              </w:p>
            </w:tc>
            <w:tc>
              <w:tcPr>
                <w:tcW w:w="1418" w:type="dxa"/>
                <w:tcBorders>
                  <w:top w:val="single" w:sz="4" w:space="0" w:color="auto"/>
                  <w:left w:val="single" w:sz="4" w:space="0" w:color="auto"/>
                  <w:bottom w:val="single" w:sz="4" w:space="0" w:color="auto"/>
                  <w:right w:val="single" w:sz="4" w:space="0" w:color="auto"/>
                </w:tcBorders>
              </w:tcPr>
              <w:p w14:paraId="0F55A130" w14:textId="77777777" w:rsidR="005639DC" w:rsidRPr="00CB3286" w:rsidRDefault="005639DC" w:rsidP="00CF3046">
                <w:pPr>
                  <w:snapToGrid w:val="0"/>
                  <w:spacing w:line="276" w:lineRule="auto"/>
                  <w:jc w:val="center"/>
                  <w:rPr>
                    <w:szCs w:val="21"/>
                  </w:rPr>
                </w:pPr>
                <w:r w:rsidRPr="00CB3286">
                  <w:rPr>
                    <w:rFonts w:hint="eastAsia"/>
                    <w:szCs w:val="21"/>
                  </w:rPr>
                  <w:t>持有限售股数量</w:t>
                </w:r>
              </w:p>
            </w:tc>
            <w:tc>
              <w:tcPr>
                <w:tcW w:w="1842" w:type="dxa"/>
                <w:tcBorders>
                  <w:top w:val="single" w:sz="4" w:space="0" w:color="auto"/>
                  <w:left w:val="single" w:sz="4" w:space="0" w:color="auto"/>
                  <w:bottom w:val="single" w:sz="4" w:space="0" w:color="auto"/>
                  <w:right w:val="single" w:sz="4" w:space="0" w:color="auto"/>
                </w:tcBorders>
              </w:tcPr>
              <w:p w14:paraId="63155B18" w14:textId="77777777" w:rsidR="005639DC" w:rsidRPr="00CB3286" w:rsidRDefault="005639DC" w:rsidP="00CF3046">
                <w:pPr>
                  <w:snapToGrid w:val="0"/>
                  <w:spacing w:line="276" w:lineRule="auto"/>
                  <w:jc w:val="center"/>
                  <w:rPr>
                    <w:szCs w:val="21"/>
                  </w:rPr>
                </w:pPr>
                <w:r w:rsidRPr="00CB3286">
                  <w:rPr>
                    <w:rFonts w:hint="eastAsia"/>
                    <w:szCs w:val="21"/>
                  </w:rPr>
                  <w:t>持有限售股占公司总股本比例（%）</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45548B73" w14:textId="77777777" w:rsidR="005639DC" w:rsidRPr="00CB3286" w:rsidRDefault="005639DC" w:rsidP="00CF3046">
                <w:pPr>
                  <w:snapToGrid w:val="0"/>
                  <w:spacing w:line="276" w:lineRule="auto"/>
                  <w:jc w:val="center"/>
                  <w:rPr>
                    <w:szCs w:val="21"/>
                  </w:rPr>
                </w:pPr>
                <w:r w:rsidRPr="00CB3286">
                  <w:rPr>
                    <w:rFonts w:hint="eastAsia"/>
                    <w:szCs w:val="21"/>
                  </w:rPr>
                  <w:t>本次上市流通数量（股）</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57768B8D" w14:textId="77777777" w:rsidR="005639DC" w:rsidRPr="00CB3286" w:rsidRDefault="005639DC" w:rsidP="00CF3046">
                <w:pPr>
                  <w:snapToGrid w:val="0"/>
                  <w:spacing w:line="276" w:lineRule="auto"/>
                  <w:jc w:val="center"/>
                  <w:rPr>
                    <w:szCs w:val="21"/>
                  </w:rPr>
                </w:pPr>
                <w:r w:rsidRPr="00CB3286">
                  <w:rPr>
                    <w:rFonts w:hint="eastAsia"/>
                    <w:szCs w:val="21"/>
                  </w:rPr>
                  <w:t>剩余限售股数量</w:t>
                </w:r>
              </w:p>
            </w:tc>
          </w:tr>
          <w:tr w:rsidR="005639DC" w14:paraId="4608EE41"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6641D628" w14:textId="77777777" w:rsidR="005639DC" w:rsidRPr="00CB3286" w:rsidRDefault="005639DC" w:rsidP="00CF3046">
                <w:pPr>
                  <w:snapToGrid w:val="0"/>
                  <w:spacing w:line="276" w:lineRule="auto"/>
                  <w:jc w:val="center"/>
                  <w:rPr>
                    <w:szCs w:val="21"/>
                  </w:rPr>
                </w:pPr>
                <w:r w:rsidRPr="00CB3286">
                  <w:rPr>
                    <w:color w:val="000000"/>
                    <w:szCs w:val="21"/>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6C1AA28" w14:textId="77777777" w:rsidR="005639DC" w:rsidRPr="00CB3286" w:rsidRDefault="005639DC" w:rsidP="00CF3046">
                <w:pPr>
                  <w:snapToGrid w:val="0"/>
                  <w:spacing w:line="276" w:lineRule="auto"/>
                  <w:rPr>
                    <w:szCs w:val="21"/>
                  </w:rPr>
                </w:pPr>
                <w:r w:rsidRPr="00CB3286">
                  <w:rPr>
                    <w:rFonts w:hint="eastAsia"/>
                    <w:color w:val="000000"/>
                    <w:szCs w:val="21"/>
                  </w:rPr>
                  <w:t>李红</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A96A0A"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19,099,566</w:t>
                </w:r>
              </w:p>
            </w:tc>
            <w:tc>
              <w:tcPr>
                <w:tcW w:w="1842" w:type="dxa"/>
                <w:tcBorders>
                  <w:top w:val="single" w:sz="4" w:space="0" w:color="auto"/>
                  <w:left w:val="nil"/>
                  <w:bottom w:val="single" w:sz="4" w:space="0" w:color="auto"/>
                  <w:right w:val="single" w:sz="4" w:space="0" w:color="auto"/>
                </w:tcBorders>
                <w:shd w:val="clear" w:color="auto" w:fill="auto"/>
                <w:vAlign w:val="center"/>
              </w:tcPr>
              <w:p w14:paraId="5455F399"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3.52</w:t>
                </w:r>
              </w:p>
            </w:tc>
            <w:tc>
              <w:tcPr>
                <w:tcW w:w="1418"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006F18FD"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11,459,740</w:t>
                </w:r>
              </w:p>
            </w:tc>
            <w:tc>
              <w:tcPr>
                <w:tcW w:w="1134" w:type="dxa"/>
                <w:tcBorders>
                  <w:top w:val="single" w:sz="4" w:space="0" w:color="auto"/>
                  <w:left w:val="nil"/>
                  <w:bottom w:val="single" w:sz="4" w:space="0" w:color="auto"/>
                  <w:right w:val="single" w:sz="4" w:space="0" w:color="auto"/>
                </w:tcBorders>
                <w:shd w:val="clear" w:color="auto" w:fill="auto"/>
                <w:tcMar>
                  <w:top w:w="0" w:type="dxa"/>
                  <w:left w:w="0" w:type="dxa"/>
                  <w:bottom w:w="0" w:type="dxa"/>
                  <w:right w:w="0" w:type="dxa"/>
                </w:tcMar>
                <w:vAlign w:val="center"/>
              </w:tcPr>
              <w:p w14:paraId="411E64AC"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7,639,826</w:t>
                </w:r>
              </w:p>
            </w:tc>
          </w:tr>
          <w:tr w:rsidR="005639DC" w14:paraId="2002F627"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5FA91BC3" w14:textId="77777777" w:rsidR="005639DC" w:rsidRPr="00CB3286" w:rsidRDefault="005639DC" w:rsidP="00CF3046">
                <w:pPr>
                  <w:snapToGrid w:val="0"/>
                  <w:spacing w:line="276" w:lineRule="auto"/>
                  <w:jc w:val="center"/>
                  <w:rPr>
                    <w:szCs w:val="21"/>
                  </w:rPr>
                </w:pPr>
                <w:r w:rsidRPr="00CB3286">
                  <w:rPr>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759AF41C" w14:textId="77777777" w:rsidR="005639DC" w:rsidRPr="00CB3286" w:rsidRDefault="005639DC" w:rsidP="00CF3046">
                <w:pPr>
                  <w:snapToGrid w:val="0"/>
                  <w:spacing w:line="276" w:lineRule="auto"/>
                  <w:rPr>
                    <w:szCs w:val="21"/>
                  </w:rPr>
                </w:pPr>
                <w:r w:rsidRPr="00CB3286">
                  <w:rPr>
                    <w:rFonts w:hint="eastAsia"/>
                    <w:color w:val="000000"/>
                    <w:szCs w:val="21"/>
                  </w:rPr>
                  <w:t>赵庆</w:t>
                </w:r>
              </w:p>
            </w:tc>
            <w:tc>
              <w:tcPr>
                <w:tcW w:w="1418" w:type="dxa"/>
                <w:tcBorders>
                  <w:top w:val="nil"/>
                  <w:left w:val="nil"/>
                  <w:bottom w:val="single" w:sz="4" w:space="0" w:color="auto"/>
                  <w:right w:val="single" w:sz="4" w:space="0" w:color="auto"/>
                </w:tcBorders>
                <w:shd w:val="clear" w:color="auto" w:fill="auto"/>
                <w:vAlign w:val="center"/>
              </w:tcPr>
              <w:p w14:paraId="5493C211"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6,540,785</w:t>
                </w:r>
              </w:p>
            </w:tc>
            <w:tc>
              <w:tcPr>
                <w:tcW w:w="1842" w:type="dxa"/>
                <w:tcBorders>
                  <w:top w:val="nil"/>
                  <w:left w:val="nil"/>
                  <w:bottom w:val="single" w:sz="4" w:space="0" w:color="auto"/>
                  <w:right w:val="single" w:sz="4" w:space="0" w:color="auto"/>
                </w:tcBorders>
                <w:shd w:val="clear" w:color="auto" w:fill="auto"/>
                <w:vAlign w:val="center"/>
              </w:tcPr>
              <w:p w14:paraId="4388F598"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1.21</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842A5E0"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3,924,471</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FE28487"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2,616,314</w:t>
                </w:r>
              </w:p>
            </w:tc>
          </w:tr>
          <w:tr w:rsidR="005639DC" w14:paraId="3F9EC73F"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2CA9F81B" w14:textId="77777777" w:rsidR="005639DC" w:rsidRPr="00CB3286" w:rsidRDefault="005639DC" w:rsidP="00CF3046">
                <w:pPr>
                  <w:snapToGrid w:val="0"/>
                  <w:spacing w:line="276" w:lineRule="auto"/>
                  <w:jc w:val="center"/>
                  <w:rPr>
                    <w:szCs w:val="21"/>
                  </w:rPr>
                </w:pPr>
                <w:r w:rsidRPr="00CB3286">
                  <w:rPr>
                    <w:color w:val="000000"/>
                    <w:szCs w:val="21"/>
                  </w:rPr>
                  <w:t>3</w:t>
                </w:r>
              </w:p>
            </w:tc>
            <w:tc>
              <w:tcPr>
                <w:tcW w:w="2268" w:type="dxa"/>
                <w:tcBorders>
                  <w:top w:val="nil"/>
                  <w:left w:val="single" w:sz="4" w:space="0" w:color="auto"/>
                  <w:bottom w:val="single" w:sz="4" w:space="0" w:color="auto"/>
                  <w:right w:val="single" w:sz="4" w:space="0" w:color="auto"/>
                </w:tcBorders>
                <w:shd w:val="clear" w:color="auto" w:fill="auto"/>
                <w:vAlign w:val="center"/>
              </w:tcPr>
              <w:p w14:paraId="0F9FF7A8" w14:textId="77777777" w:rsidR="005639DC" w:rsidRPr="00CB3286" w:rsidRDefault="005639DC" w:rsidP="00CF3046">
                <w:pPr>
                  <w:snapToGrid w:val="0"/>
                  <w:spacing w:line="276" w:lineRule="auto"/>
                  <w:rPr>
                    <w:szCs w:val="21"/>
                  </w:rPr>
                </w:pPr>
                <w:r w:rsidRPr="00CB3286">
                  <w:rPr>
                    <w:rFonts w:hint="eastAsia"/>
                    <w:color w:val="000000"/>
                    <w:szCs w:val="21"/>
                  </w:rPr>
                  <w:t>杨平</w:t>
                </w:r>
              </w:p>
            </w:tc>
            <w:tc>
              <w:tcPr>
                <w:tcW w:w="1418" w:type="dxa"/>
                <w:tcBorders>
                  <w:top w:val="nil"/>
                  <w:left w:val="nil"/>
                  <w:bottom w:val="single" w:sz="4" w:space="0" w:color="auto"/>
                  <w:right w:val="single" w:sz="4" w:space="0" w:color="auto"/>
                </w:tcBorders>
                <w:shd w:val="clear" w:color="auto" w:fill="auto"/>
                <w:vAlign w:val="center"/>
              </w:tcPr>
              <w:p w14:paraId="06ECA554"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5,405,865</w:t>
                </w:r>
              </w:p>
            </w:tc>
            <w:tc>
              <w:tcPr>
                <w:tcW w:w="1842" w:type="dxa"/>
                <w:tcBorders>
                  <w:top w:val="nil"/>
                  <w:left w:val="nil"/>
                  <w:bottom w:val="single" w:sz="4" w:space="0" w:color="auto"/>
                  <w:right w:val="single" w:sz="4" w:space="0" w:color="auto"/>
                </w:tcBorders>
                <w:shd w:val="clear" w:color="auto" w:fill="auto"/>
                <w:vAlign w:val="center"/>
              </w:tcPr>
              <w:p w14:paraId="3F8F2AF5"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1.00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26FCF9E"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5,405,865</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67CDFB4"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709B46AA"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494E80F8" w14:textId="77777777" w:rsidR="005639DC" w:rsidRPr="00CB3286" w:rsidRDefault="005639DC" w:rsidP="00CF3046">
                <w:pPr>
                  <w:snapToGrid w:val="0"/>
                  <w:spacing w:line="276" w:lineRule="auto"/>
                  <w:jc w:val="center"/>
                  <w:rPr>
                    <w:szCs w:val="21"/>
                  </w:rPr>
                </w:pPr>
                <w:r w:rsidRPr="00CB3286">
                  <w:rPr>
                    <w:color w:val="000000"/>
                    <w:szCs w:val="21"/>
                  </w:rPr>
                  <w:t>4</w:t>
                </w:r>
              </w:p>
            </w:tc>
            <w:tc>
              <w:tcPr>
                <w:tcW w:w="2268" w:type="dxa"/>
                <w:tcBorders>
                  <w:top w:val="nil"/>
                  <w:left w:val="single" w:sz="4" w:space="0" w:color="auto"/>
                  <w:bottom w:val="single" w:sz="4" w:space="0" w:color="auto"/>
                  <w:right w:val="single" w:sz="4" w:space="0" w:color="auto"/>
                </w:tcBorders>
                <w:shd w:val="clear" w:color="auto" w:fill="auto"/>
                <w:vAlign w:val="center"/>
              </w:tcPr>
              <w:p w14:paraId="63B69610" w14:textId="77777777" w:rsidR="005639DC" w:rsidRPr="00CB3286" w:rsidRDefault="005639DC" w:rsidP="00CF3046">
                <w:pPr>
                  <w:snapToGrid w:val="0"/>
                  <w:spacing w:line="276" w:lineRule="auto"/>
                  <w:rPr>
                    <w:szCs w:val="21"/>
                  </w:rPr>
                </w:pPr>
                <w:r w:rsidRPr="00CB3286">
                  <w:rPr>
                    <w:rFonts w:hint="eastAsia"/>
                    <w:color w:val="000000"/>
                    <w:szCs w:val="21"/>
                  </w:rPr>
                  <w:t>青岛艾特诺经济信息咨询有限公司</w:t>
                </w:r>
              </w:p>
            </w:tc>
            <w:tc>
              <w:tcPr>
                <w:tcW w:w="1418" w:type="dxa"/>
                <w:tcBorders>
                  <w:top w:val="nil"/>
                  <w:left w:val="nil"/>
                  <w:bottom w:val="single" w:sz="4" w:space="0" w:color="auto"/>
                  <w:right w:val="single" w:sz="4" w:space="0" w:color="auto"/>
                </w:tcBorders>
                <w:shd w:val="clear" w:color="auto" w:fill="auto"/>
                <w:vAlign w:val="center"/>
              </w:tcPr>
              <w:p w14:paraId="6EA7DA32"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4,686,960</w:t>
                </w:r>
              </w:p>
            </w:tc>
            <w:tc>
              <w:tcPr>
                <w:tcW w:w="1842" w:type="dxa"/>
                <w:tcBorders>
                  <w:top w:val="nil"/>
                  <w:left w:val="nil"/>
                  <w:bottom w:val="single" w:sz="4" w:space="0" w:color="auto"/>
                  <w:right w:val="single" w:sz="4" w:space="0" w:color="auto"/>
                </w:tcBorders>
                <w:shd w:val="clear" w:color="auto" w:fill="auto"/>
                <w:vAlign w:val="center"/>
              </w:tcPr>
              <w:p w14:paraId="386AB011"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0.86</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6FF15869"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2,812,176</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8D9A4FD"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1,874,784</w:t>
                </w:r>
              </w:p>
            </w:tc>
          </w:tr>
          <w:tr w:rsidR="005639DC" w14:paraId="6431C3E8"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0FF2CFE9"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5</w:t>
                </w:r>
              </w:p>
            </w:tc>
            <w:tc>
              <w:tcPr>
                <w:tcW w:w="2268" w:type="dxa"/>
                <w:tcBorders>
                  <w:top w:val="nil"/>
                  <w:left w:val="single" w:sz="4" w:space="0" w:color="auto"/>
                  <w:bottom w:val="single" w:sz="4" w:space="0" w:color="auto"/>
                  <w:right w:val="single" w:sz="4" w:space="0" w:color="auto"/>
                </w:tcBorders>
                <w:shd w:val="clear" w:color="auto" w:fill="auto"/>
                <w:vAlign w:val="center"/>
              </w:tcPr>
              <w:p w14:paraId="711EE3B3" w14:textId="77777777" w:rsidR="005639DC" w:rsidRPr="00CB3286" w:rsidRDefault="005639DC" w:rsidP="00CF3046">
                <w:pPr>
                  <w:snapToGrid w:val="0"/>
                  <w:spacing w:line="276" w:lineRule="auto"/>
                  <w:rPr>
                    <w:szCs w:val="21"/>
                  </w:rPr>
                </w:pPr>
                <w:r w:rsidRPr="00CB3286">
                  <w:rPr>
                    <w:rFonts w:hint="eastAsia"/>
                    <w:color w:val="000000"/>
                    <w:szCs w:val="21"/>
                  </w:rPr>
                  <w:t>王晓晖</w:t>
                </w:r>
              </w:p>
            </w:tc>
            <w:tc>
              <w:tcPr>
                <w:tcW w:w="1418" w:type="dxa"/>
                <w:tcBorders>
                  <w:top w:val="nil"/>
                  <w:left w:val="nil"/>
                  <w:bottom w:val="single" w:sz="4" w:space="0" w:color="auto"/>
                  <w:right w:val="single" w:sz="4" w:space="0" w:color="auto"/>
                </w:tcBorders>
                <w:shd w:val="clear" w:color="auto" w:fill="auto"/>
                <w:vAlign w:val="center"/>
              </w:tcPr>
              <w:p w14:paraId="491243DC"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4,039,404</w:t>
                </w:r>
              </w:p>
            </w:tc>
            <w:tc>
              <w:tcPr>
                <w:tcW w:w="1842" w:type="dxa"/>
                <w:tcBorders>
                  <w:top w:val="nil"/>
                  <w:left w:val="nil"/>
                  <w:bottom w:val="single" w:sz="4" w:space="0" w:color="auto"/>
                  <w:right w:val="single" w:sz="4" w:space="0" w:color="auto"/>
                </w:tcBorders>
                <w:shd w:val="clear" w:color="auto" w:fill="auto"/>
                <w:vAlign w:val="center"/>
              </w:tcPr>
              <w:p w14:paraId="5CC2363F"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0.74</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1A7FB3C"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2,423,642</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445DF94C"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1,615,762</w:t>
                </w:r>
              </w:p>
            </w:tc>
          </w:tr>
          <w:tr w:rsidR="005639DC" w14:paraId="61260120"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64357950"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6</w:t>
                </w:r>
              </w:p>
            </w:tc>
            <w:tc>
              <w:tcPr>
                <w:tcW w:w="2268" w:type="dxa"/>
                <w:tcBorders>
                  <w:top w:val="nil"/>
                  <w:left w:val="single" w:sz="4" w:space="0" w:color="auto"/>
                  <w:bottom w:val="single" w:sz="4" w:space="0" w:color="auto"/>
                  <w:right w:val="single" w:sz="4" w:space="0" w:color="auto"/>
                </w:tcBorders>
                <w:shd w:val="clear" w:color="auto" w:fill="auto"/>
                <w:vAlign w:val="center"/>
              </w:tcPr>
              <w:p w14:paraId="727BF0B0" w14:textId="77777777" w:rsidR="005639DC" w:rsidRPr="00CB3286" w:rsidRDefault="005639DC" w:rsidP="00CF3046">
                <w:pPr>
                  <w:snapToGrid w:val="0"/>
                  <w:spacing w:line="276" w:lineRule="auto"/>
                  <w:rPr>
                    <w:szCs w:val="21"/>
                  </w:rPr>
                </w:pPr>
                <w:r w:rsidRPr="00CB3286">
                  <w:rPr>
                    <w:rFonts w:hint="eastAsia"/>
                    <w:color w:val="000000"/>
                    <w:szCs w:val="21"/>
                  </w:rPr>
                  <w:t>夏涛</w:t>
                </w:r>
              </w:p>
            </w:tc>
            <w:tc>
              <w:tcPr>
                <w:tcW w:w="1418" w:type="dxa"/>
                <w:tcBorders>
                  <w:top w:val="nil"/>
                  <w:left w:val="nil"/>
                  <w:bottom w:val="single" w:sz="4" w:space="0" w:color="auto"/>
                  <w:right w:val="single" w:sz="4" w:space="0" w:color="auto"/>
                </w:tcBorders>
                <w:shd w:val="clear" w:color="auto" w:fill="auto"/>
                <w:vAlign w:val="center"/>
              </w:tcPr>
              <w:p w14:paraId="17CD8F18"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842" w:type="dxa"/>
                <w:tcBorders>
                  <w:top w:val="nil"/>
                  <w:left w:val="nil"/>
                  <w:bottom w:val="single" w:sz="4" w:space="0" w:color="auto"/>
                  <w:right w:val="single" w:sz="4" w:space="0" w:color="auto"/>
                </w:tcBorders>
                <w:shd w:val="clear" w:color="auto" w:fill="auto"/>
                <w:vAlign w:val="center"/>
              </w:tcPr>
              <w:p w14:paraId="43F748A3"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0.37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0AA628C"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393335B"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6E22D447"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0A061084"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7</w:t>
                </w:r>
              </w:p>
            </w:tc>
            <w:tc>
              <w:tcPr>
                <w:tcW w:w="2268" w:type="dxa"/>
                <w:tcBorders>
                  <w:top w:val="nil"/>
                  <w:left w:val="single" w:sz="4" w:space="0" w:color="auto"/>
                  <w:bottom w:val="single" w:sz="4" w:space="0" w:color="auto"/>
                  <w:right w:val="single" w:sz="4" w:space="0" w:color="auto"/>
                </w:tcBorders>
                <w:shd w:val="clear" w:color="auto" w:fill="auto"/>
                <w:vAlign w:val="center"/>
              </w:tcPr>
              <w:p w14:paraId="25B458B1" w14:textId="77777777" w:rsidR="005639DC" w:rsidRPr="00CB3286" w:rsidRDefault="005639DC" w:rsidP="00CF3046">
                <w:pPr>
                  <w:snapToGrid w:val="0"/>
                  <w:spacing w:line="276" w:lineRule="auto"/>
                  <w:rPr>
                    <w:szCs w:val="21"/>
                  </w:rPr>
                </w:pPr>
                <w:r w:rsidRPr="00CB3286">
                  <w:rPr>
                    <w:rFonts w:hint="eastAsia"/>
                    <w:color w:val="000000"/>
                    <w:szCs w:val="21"/>
                  </w:rPr>
                  <w:t>王华东</w:t>
                </w:r>
              </w:p>
            </w:tc>
            <w:tc>
              <w:tcPr>
                <w:tcW w:w="1418" w:type="dxa"/>
                <w:tcBorders>
                  <w:top w:val="nil"/>
                  <w:left w:val="nil"/>
                  <w:bottom w:val="single" w:sz="4" w:space="0" w:color="auto"/>
                  <w:right w:val="single" w:sz="4" w:space="0" w:color="auto"/>
                </w:tcBorders>
                <w:shd w:val="clear" w:color="auto" w:fill="auto"/>
                <w:vAlign w:val="center"/>
              </w:tcPr>
              <w:p w14:paraId="12BB55BF"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842" w:type="dxa"/>
                <w:tcBorders>
                  <w:top w:val="nil"/>
                  <w:left w:val="nil"/>
                  <w:bottom w:val="single" w:sz="4" w:space="0" w:color="auto"/>
                  <w:right w:val="single" w:sz="4" w:space="0" w:color="auto"/>
                </w:tcBorders>
                <w:shd w:val="clear" w:color="auto" w:fill="auto"/>
                <w:vAlign w:val="center"/>
              </w:tcPr>
              <w:p w14:paraId="37D532E4"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0.37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90E18A4"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2,015,123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CD40DD0"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2F67D577"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4936A167"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8</w:t>
                </w:r>
              </w:p>
            </w:tc>
            <w:tc>
              <w:tcPr>
                <w:tcW w:w="2268" w:type="dxa"/>
                <w:tcBorders>
                  <w:top w:val="nil"/>
                  <w:left w:val="single" w:sz="4" w:space="0" w:color="auto"/>
                  <w:bottom w:val="single" w:sz="4" w:space="0" w:color="auto"/>
                  <w:right w:val="single" w:sz="4" w:space="0" w:color="auto"/>
                </w:tcBorders>
                <w:shd w:val="clear" w:color="auto" w:fill="auto"/>
                <w:vAlign w:val="center"/>
              </w:tcPr>
              <w:p w14:paraId="4FDABEC3" w14:textId="77777777" w:rsidR="005639DC" w:rsidRPr="00CB3286" w:rsidRDefault="005639DC" w:rsidP="00CF3046">
                <w:pPr>
                  <w:snapToGrid w:val="0"/>
                  <w:spacing w:line="276" w:lineRule="auto"/>
                  <w:rPr>
                    <w:szCs w:val="21"/>
                  </w:rPr>
                </w:pPr>
                <w:r w:rsidRPr="00CB3286">
                  <w:rPr>
                    <w:rFonts w:hint="eastAsia"/>
                    <w:color w:val="000000"/>
                    <w:szCs w:val="21"/>
                  </w:rPr>
                  <w:t>钱雨嫣</w:t>
                </w:r>
              </w:p>
            </w:tc>
            <w:tc>
              <w:tcPr>
                <w:tcW w:w="1418" w:type="dxa"/>
                <w:tcBorders>
                  <w:top w:val="nil"/>
                  <w:left w:val="nil"/>
                  <w:bottom w:val="single" w:sz="4" w:space="0" w:color="auto"/>
                  <w:right w:val="single" w:sz="4" w:space="0" w:color="auto"/>
                </w:tcBorders>
                <w:shd w:val="clear" w:color="auto" w:fill="auto"/>
                <w:vAlign w:val="center"/>
              </w:tcPr>
              <w:p w14:paraId="15D53095"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806,048</w:t>
                </w:r>
              </w:p>
            </w:tc>
            <w:tc>
              <w:tcPr>
                <w:tcW w:w="1842" w:type="dxa"/>
                <w:tcBorders>
                  <w:top w:val="nil"/>
                  <w:left w:val="nil"/>
                  <w:bottom w:val="single" w:sz="4" w:space="0" w:color="auto"/>
                  <w:right w:val="single" w:sz="4" w:space="0" w:color="auto"/>
                </w:tcBorders>
                <w:shd w:val="clear" w:color="auto" w:fill="auto"/>
                <w:vAlign w:val="center"/>
              </w:tcPr>
              <w:p w14:paraId="2EB593A1"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0.15</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6ED569E"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483,629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5A2097AE"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322,419</w:t>
                </w:r>
              </w:p>
            </w:tc>
          </w:tr>
          <w:tr w:rsidR="005639DC" w14:paraId="5BA86294"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3D74F53F"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9</w:t>
                </w:r>
              </w:p>
            </w:tc>
            <w:tc>
              <w:tcPr>
                <w:tcW w:w="2268" w:type="dxa"/>
                <w:tcBorders>
                  <w:top w:val="nil"/>
                  <w:left w:val="single" w:sz="4" w:space="0" w:color="auto"/>
                  <w:bottom w:val="single" w:sz="4" w:space="0" w:color="auto"/>
                  <w:right w:val="single" w:sz="4" w:space="0" w:color="auto"/>
                </w:tcBorders>
                <w:shd w:val="clear" w:color="auto" w:fill="auto"/>
                <w:vAlign w:val="center"/>
              </w:tcPr>
              <w:p w14:paraId="4AF14282" w14:textId="77777777" w:rsidR="005639DC" w:rsidRPr="00CB3286" w:rsidRDefault="005639DC" w:rsidP="00CF3046">
                <w:pPr>
                  <w:snapToGrid w:val="0"/>
                  <w:spacing w:line="276" w:lineRule="auto"/>
                  <w:rPr>
                    <w:szCs w:val="21"/>
                  </w:rPr>
                </w:pPr>
                <w:r w:rsidRPr="00CB3286">
                  <w:rPr>
                    <w:rFonts w:hint="eastAsia"/>
                    <w:color w:val="000000"/>
                    <w:szCs w:val="21"/>
                  </w:rPr>
                  <w:t>肖中海</w:t>
                </w:r>
              </w:p>
            </w:tc>
            <w:tc>
              <w:tcPr>
                <w:tcW w:w="1418" w:type="dxa"/>
                <w:tcBorders>
                  <w:top w:val="nil"/>
                  <w:left w:val="nil"/>
                  <w:bottom w:val="single" w:sz="4" w:space="0" w:color="auto"/>
                  <w:right w:val="single" w:sz="4" w:space="0" w:color="auto"/>
                </w:tcBorders>
                <w:shd w:val="clear" w:color="auto" w:fill="auto"/>
                <w:vAlign w:val="center"/>
              </w:tcPr>
              <w:p w14:paraId="24916027"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589,423</w:t>
                </w:r>
              </w:p>
            </w:tc>
            <w:tc>
              <w:tcPr>
                <w:tcW w:w="1842" w:type="dxa"/>
                <w:tcBorders>
                  <w:top w:val="nil"/>
                  <w:left w:val="nil"/>
                  <w:bottom w:val="single" w:sz="4" w:space="0" w:color="auto"/>
                  <w:right w:val="single" w:sz="4" w:space="0" w:color="auto"/>
                </w:tcBorders>
                <w:shd w:val="clear" w:color="auto" w:fill="auto"/>
                <w:vAlign w:val="center"/>
              </w:tcPr>
              <w:p w14:paraId="7822735C"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0.11</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5CB07D4B"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589,423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9C37D3C"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09ECC5F2"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65DAA44D"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1</w:t>
                </w:r>
                <w:r w:rsidRPr="00CB3286">
                  <w:rPr>
                    <w:color w:val="000000"/>
                    <w:szCs w:val="21"/>
                  </w:rPr>
                  <w:t>0</w:t>
                </w:r>
              </w:p>
            </w:tc>
            <w:tc>
              <w:tcPr>
                <w:tcW w:w="2268" w:type="dxa"/>
                <w:tcBorders>
                  <w:top w:val="nil"/>
                  <w:left w:val="single" w:sz="4" w:space="0" w:color="auto"/>
                  <w:bottom w:val="single" w:sz="4" w:space="0" w:color="auto"/>
                  <w:right w:val="single" w:sz="4" w:space="0" w:color="auto"/>
                </w:tcBorders>
                <w:shd w:val="clear" w:color="auto" w:fill="auto"/>
                <w:vAlign w:val="center"/>
              </w:tcPr>
              <w:p w14:paraId="0FDE0454" w14:textId="77777777" w:rsidR="005639DC" w:rsidRPr="00CB3286" w:rsidRDefault="005639DC" w:rsidP="00CF3046">
                <w:pPr>
                  <w:snapToGrid w:val="0"/>
                  <w:spacing w:line="276" w:lineRule="auto"/>
                  <w:rPr>
                    <w:szCs w:val="21"/>
                  </w:rPr>
                </w:pPr>
                <w:r w:rsidRPr="00CB3286">
                  <w:rPr>
                    <w:rFonts w:hint="eastAsia"/>
                    <w:color w:val="000000"/>
                    <w:szCs w:val="21"/>
                  </w:rPr>
                  <w:t>修军</w:t>
                </w:r>
              </w:p>
            </w:tc>
            <w:tc>
              <w:tcPr>
                <w:tcW w:w="1418" w:type="dxa"/>
                <w:tcBorders>
                  <w:top w:val="nil"/>
                  <w:left w:val="nil"/>
                  <w:bottom w:val="single" w:sz="4" w:space="0" w:color="auto"/>
                  <w:right w:val="single" w:sz="4" w:space="0" w:color="auto"/>
                </w:tcBorders>
                <w:shd w:val="clear" w:color="auto" w:fill="auto"/>
                <w:vAlign w:val="center"/>
              </w:tcPr>
              <w:p w14:paraId="5358C2A3"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526,269</w:t>
                </w:r>
              </w:p>
            </w:tc>
            <w:tc>
              <w:tcPr>
                <w:tcW w:w="1842" w:type="dxa"/>
                <w:tcBorders>
                  <w:top w:val="nil"/>
                  <w:left w:val="nil"/>
                  <w:bottom w:val="single" w:sz="4" w:space="0" w:color="auto"/>
                  <w:right w:val="single" w:sz="4" w:space="0" w:color="auto"/>
                </w:tcBorders>
                <w:shd w:val="clear" w:color="auto" w:fill="auto"/>
                <w:vAlign w:val="center"/>
              </w:tcPr>
              <w:p w14:paraId="0F2FC2EE"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0.10</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655E487"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526,269</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182CCE23"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5016BE91"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5B72955A"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1</w:t>
                </w:r>
                <w:r w:rsidRPr="00CB3286">
                  <w:rPr>
                    <w:color w:val="000000"/>
                    <w:szCs w:val="21"/>
                  </w:rPr>
                  <w:t>1</w:t>
                </w:r>
              </w:p>
            </w:tc>
            <w:tc>
              <w:tcPr>
                <w:tcW w:w="2268" w:type="dxa"/>
                <w:tcBorders>
                  <w:top w:val="nil"/>
                  <w:left w:val="single" w:sz="4" w:space="0" w:color="auto"/>
                  <w:bottom w:val="single" w:sz="4" w:space="0" w:color="auto"/>
                  <w:right w:val="single" w:sz="4" w:space="0" w:color="auto"/>
                </w:tcBorders>
                <w:shd w:val="clear" w:color="auto" w:fill="auto"/>
                <w:vAlign w:val="center"/>
              </w:tcPr>
              <w:p w14:paraId="55D87FA0" w14:textId="77777777" w:rsidR="005639DC" w:rsidRPr="00CB3286" w:rsidRDefault="005639DC" w:rsidP="00CF3046">
                <w:pPr>
                  <w:snapToGrid w:val="0"/>
                  <w:spacing w:line="276" w:lineRule="auto"/>
                  <w:rPr>
                    <w:szCs w:val="21"/>
                  </w:rPr>
                </w:pPr>
                <w:r w:rsidRPr="00CB3286">
                  <w:rPr>
                    <w:rFonts w:hint="eastAsia"/>
                    <w:color w:val="000000"/>
                    <w:szCs w:val="21"/>
                  </w:rPr>
                  <w:t>傅敦</w:t>
                </w:r>
              </w:p>
            </w:tc>
            <w:tc>
              <w:tcPr>
                <w:tcW w:w="1418" w:type="dxa"/>
                <w:tcBorders>
                  <w:top w:val="nil"/>
                  <w:left w:val="nil"/>
                  <w:bottom w:val="single" w:sz="4" w:space="0" w:color="auto"/>
                  <w:right w:val="single" w:sz="4" w:space="0" w:color="auto"/>
                </w:tcBorders>
                <w:shd w:val="clear" w:color="auto" w:fill="auto"/>
                <w:vAlign w:val="center"/>
              </w:tcPr>
              <w:p w14:paraId="6DA50679"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378,913</w:t>
                </w:r>
              </w:p>
            </w:tc>
            <w:tc>
              <w:tcPr>
                <w:tcW w:w="1842" w:type="dxa"/>
                <w:tcBorders>
                  <w:top w:val="nil"/>
                  <w:left w:val="nil"/>
                  <w:bottom w:val="single" w:sz="4" w:space="0" w:color="auto"/>
                  <w:right w:val="single" w:sz="4" w:space="0" w:color="auto"/>
                </w:tcBorders>
                <w:shd w:val="clear" w:color="auto" w:fill="auto"/>
                <w:vAlign w:val="center"/>
              </w:tcPr>
              <w:p w14:paraId="6EF638A1"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0.07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76E76F3F"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378,913</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27A3C058"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076649ED" w14:textId="77777777" w:rsidTr="00CF3046">
            <w:tc>
              <w:tcPr>
                <w:tcW w:w="709" w:type="dxa"/>
                <w:tcBorders>
                  <w:top w:val="single" w:sz="4" w:space="0" w:color="auto"/>
                  <w:left w:val="single" w:sz="4" w:space="0" w:color="auto"/>
                  <w:bottom w:val="single" w:sz="4" w:space="0" w:color="auto"/>
                  <w:right w:val="single" w:sz="4" w:space="0" w:color="auto"/>
                </w:tcBorders>
                <w:vAlign w:val="center"/>
              </w:tcPr>
              <w:p w14:paraId="1399AF46" w14:textId="77777777" w:rsidR="005639DC" w:rsidRPr="00CB3286" w:rsidRDefault="005639DC" w:rsidP="00CF3046">
                <w:pPr>
                  <w:snapToGrid w:val="0"/>
                  <w:spacing w:line="276" w:lineRule="auto"/>
                  <w:jc w:val="center"/>
                  <w:rPr>
                    <w:color w:val="000000"/>
                    <w:szCs w:val="21"/>
                  </w:rPr>
                </w:pPr>
                <w:r w:rsidRPr="00CB3286">
                  <w:rPr>
                    <w:rFonts w:hint="eastAsia"/>
                    <w:color w:val="000000"/>
                    <w:szCs w:val="21"/>
                  </w:rPr>
                  <w:t>1</w:t>
                </w:r>
                <w:r w:rsidRPr="00CB3286">
                  <w:rPr>
                    <w:color w:val="000000"/>
                    <w:szCs w:val="21"/>
                  </w:rPr>
                  <w:t>2</w:t>
                </w:r>
              </w:p>
            </w:tc>
            <w:tc>
              <w:tcPr>
                <w:tcW w:w="2268" w:type="dxa"/>
                <w:tcBorders>
                  <w:top w:val="nil"/>
                  <w:left w:val="single" w:sz="4" w:space="0" w:color="auto"/>
                  <w:bottom w:val="single" w:sz="4" w:space="0" w:color="auto"/>
                  <w:right w:val="single" w:sz="4" w:space="0" w:color="auto"/>
                </w:tcBorders>
                <w:shd w:val="clear" w:color="auto" w:fill="auto"/>
                <w:vAlign w:val="center"/>
              </w:tcPr>
              <w:p w14:paraId="09E5C7CE" w14:textId="77777777" w:rsidR="005639DC" w:rsidRPr="00CB3286" w:rsidRDefault="005639DC" w:rsidP="00CF3046">
                <w:pPr>
                  <w:snapToGrid w:val="0"/>
                  <w:spacing w:line="276" w:lineRule="auto"/>
                  <w:rPr>
                    <w:szCs w:val="21"/>
                  </w:rPr>
                </w:pPr>
                <w:r w:rsidRPr="00CB3286">
                  <w:rPr>
                    <w:rFonts w:hint="eastAsia"/>
                    <w:color w:val="000000"/>
                    <w:szCs w:val="21"/>
                  </w:rPr>
                  <w:t>陈政言</w:t>
                </w:r>
              </w:p>
            </w:tc>
            <w:tc>
              <w:tcPr>
                <w:tcW w:w="1418" w:type="dxa"/>
                <w:tcBorders>
                  <w:top w:val="nil"/>
                  <w:left w:val="nil"/>
                  <w:bottom w:val="single" w:sz="4" w:space="0" w:color="auto"/>
                  <w:right w:val="single" w:sz="4" w:space="0" w:color="auto"/>
                </w:tcBorders>
                <w:shd w:val="clear" w:color="auto" w:fill="auto"/>
                <w:vAlign w:val="center"/>
              </w:tcPr>
              <w:p w14:paraId="4F2EE63A"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377,835</w:t>
                </w:r>
              </w:p>
            </w:tc>
            <w:tc>
              <w:tcPr>
                <w:tcW w:w="1842" w:type="dxa"/>
                <w:tcBorders>
                  <w:top w:val="nil"/>
                  <w:left w:val="nil"/>
                  <w:bottom w:val="single" w:sz="4" w:space="0" w:color="auto"/>
                  <w:right w:val="single" w:sz="4" w:space="0" w:color="auto"/>
                </w:tcBorders>
                <w:shd w:val="clear" w:color="auto" w:fill="auto"/>
                <w:vAlign w:val="center"/>
              </w:tcPr>
              <w:p w14:paraId="55432858" w14:textId="77777777" w:rsidR="005639DC" w:rsidRPr="00A74C96"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0.07</w:t>
                </w:r>
              </w:p>
            </w:tc>
            <w:tc>
              <w:tcPr>
                <w:tcW w:w="1418"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0C6F99AE"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377,835</w:t>
                </w:r>
              </w:p>
            </w:tc>
            <w:tc>
              <w:tcPr>
                <w:tcW w:w="1134" w:type="dxa"/>
                <w:tcBorders>
                  <w:top w:val="nil"/>
                  <w:left w:val="nil"/>
                  <w:bottom w:val="single" w:sz="4" w:space="0" w:color="auto"/>
                  <w:right w:val="single" w:sz="4" w:space="0" w:color="auto"/>
                </w:tcBorders>
                <w:shd w:val="clear" w:color="auto" w:fill="auto"/>
                <w:tcMar>
                  <w:top w:w="0" w:type="dxa"/>
                  <w:left w:w="0" w:type="dxa"/>
                  <w:bottom w:w="0" w:type="dxa"/>
                  <w:right w:w="0" w:type="dxa"/>
                </w:tcMar>
                <w:vAlign w:val="center"/>
              </w:tcPr>
              <w:p w14:paraId="3067564B" w14:textId="77777777" w:rsidR="005639DC" w:rsidRPr="00834E04" w:rsidRDefault="005639DC" w:rsidP="00CF3046">
                <w:pPr>
                  <w:snapToGrid w:val="0"/>
                  <w:spacing w:line="276" w:lineRule="auto"/>
                  <w:jc w:val="center"/>
                  <w:rPr>
                    <w:rFonts w:ascii="Times New Roman" w:hAnsi="Times New Roman"/>
                    <w:color w:val="000000"/>
                    <w:szCs w:val="21"/>
                  </w:rPr>
                </w:pPr>
                <w:r w:rsidRPr="0011188A">
                  <w:rPr>
                    <w:rFonts w:ascii="Times New Roman" w:hAnsi="Times New Roman" w:hint="eastAsia"/>
                    <w:color w:val="000000"/>
                    <w:szCs w:val="21"/>
                  </w:rPr>
                  <w:t>0</w:t>
                </w:r>
              </w:p>
            </w:tc>
          </w:tr>
          <w:tr w:rsidR="005639DC" w14:paraId="1193CA46" w14:textId="77777777" w:rsidTr="00CF3046">
            <w:tc>
              <w:tcPr>
                <w:tcW w:w="2977" w:type="dxa"/>
                <w:gridSpan w:val="2"/>
                <w:tcBorders>
                  <w:top w:val="single" w:sz="4" w:space="0" w:color="auto"/>
                  <w:left w:val="single" w:sz="4" w:space="0" w:color="auto"/>
                  <w:bottom w:val="single" w:sz="4" w:space="0" w:color="auto"/>
                  <w:right w:val="single" w:sz="4" w:space="0" w:color="auto"/>
                </w:tcBorders>
              </w:tcPr>
              <w:p w14:paraId="7A2EB1EE" w14:textId="77777777" w:rsidR="005639DC" w:rsidRPr="00CB3286" w:rsidRDefault="005639DC" w:rsidP="00CF3046">
                <w:pPr>
                  <w:snapToGrid w:val="0"/>
                  <w:spacing w:line="276" w:lineRule="auto"/>
                  <w:jc w:val="center"/>
                  <w:rPr>
                    <w:b/>
                    <w:bCs/>
                    <w:szCs w:val="21"/>
                  </w:rPr>
                </w:pPr>
                <w:r w:rsidRPr="00CB3286">
                  <w:rPr>
                    <w:rFonts w:hint="eastAsia"/>
                    <w:b/>
                    <w:bCs/>
                    <w:szCs w:val="21"/>
                  </w:rPr>
                  <w:t>合计</w:t>
                </w:r>
              </w:p>
            </w:tc>
            <w:tc>
              <w:tcPr>
                <w:tcW w:w="141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6C6CF770" w14:textId="77777777" w:rsidR="005639DC" w:rsidRPr="00834E04" w:rsidRDefault="005639DC" w:rsidP="00CF3046">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46,481,314</w:t>
                </w:r>
              </w:p>
            </w:tc>
            <w:tc>
              <w:tcPr>
                <w:tcW w:w="184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B5D66D2" w14:textId="77777777" w:rsidR="005639DC" w:rsidRPr="00834E04" w:rsidRDefault="005639DC" w:rsidP="00CF3046">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8.57</w:t>
                </w:r>
              </w:p>
            </w:tc>
            <w:tc>
              <w:tcPr>
                <w:tcW w:w="1418" w:type="dxa"/>
                <w:tcBorders>
                  <w:top w:val="single" w:sz="4" w:space="0" w:color="auto"/>
                  <w:left w:val="single" w:sz="4" w:space="0" w:color="auto"/>
                  <w:bottom w:val="single" w:sz="4" w:space="0" w:color="auto"/>
                  <w:right w:val="single" w:sz="4" w:space="0" w:color="auto"/>
                </w:tcBorders>
              </w:tcPr>
              <w:p w14:paraId="393E45C1" w14:textId="77777777" w:rsidR="005639DC" w:rsidRPr="00834E04" w:rsidRDefault="005639DC" w:rsidP="00CF3046">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32,412,209</w:t>
                </w:r>
              </w:p>
            </w:tc>
            <w:tc>
              <w:tcPr>
                <w:tcW w:w="113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14:paraId="2506D12F" w14:textId="77777777" w:rsidR="005639DC" w:rsidRPr="00834E04" w:rsidRDefault="005639DC" w:rsidP="00CF3046">
                <w:pPr>
                  <w:snapToGrid w:val="0"/>
                  <w:spacing w:line="276" w:lineRule="auto"/>
                  <w:jc w:val="center"/>
                  <w:rPr>
                    <w:rFonts w:ascii="Times New Roman" w:hAnsi="Times New Roman"/>
                    <w:b/>
                    <w:bCs/>
                    <w:color w:val="000000"/>
                    <w:szCs w:val="21"/>
                  </w:rPr>
                </w:pPr>
                <w:r w:rsidRPr="00834E04">
                  <w:rPr>
                    <w:rFonts w:ascii="Times New Roman" w:hAnsi="Times New Roman"/>
                    <w:b/>
                    <w:bCs/>
                    <w:color w:val="000000"/>
                    <w:szCs w:val="21"/>
                  </w:rPr>
                  <w:t>14,069,105</w:t>
                </w:r>
              </w:p>
            </w:tc>
          </w:tr>
        </w:tbl>
        <w:p w14:paraId="151F8E2B" w14:textId="37A633CD" w:rsidR="00FD0987" w:rsidRDefault="00FD0987" w:rsidP="00E22B89">
          <w:pPr>
            <w:ind w:firstLineChars="50" w:firstLine="105"/>
          </w:pPr>
        </w:p>
        <w:p w14:paraId="53638628" w14:textId="0DD4E1B0" w:rsidR="00863286" w:rsidRPr="00694312" w:rsidRDefault="00863286" w:rsidP="00E22B89">
          <w:pPr>
            <w:ind w:firstLineChars="50" w:firstLine="105"/>
          </w:pPr>
          <w:r w:rsidRPr="00694312">
            <w:rPr>
              <w:rFonts w:hint="eastAsia"/>
            </w:rPr>
            <w:t>3、2</w:t>
          </w:r>
          <w:r w:rsidRPr="00694312">
            <w:t>023</w:t>
          </w:r>
          <w:r w:rsidRPr="00694312">
            <w:rPr>
              <w:rFonts w:hint="eastAsia"/>
            </w:rPr>
            <w:t xml:space="preserve">年限制性股票激励计划限制减持 </w:t>
          </w:r>
        </w:p>
        <w:p w14:paraId="033DF7EE" w14:textId="54AC7123" w:rsidR="00863286" w:rsidRPr="00694312" w:rsidRDefault="00863286" w:rsidP="00863286">
          <w:pPr>
            <w:ind w:firstLine="420"/>
          </w:pPr>
          <w:r w:rsidRPr="00694312">
            <w:rPr>
              <w:rFonts w:hint="eastAsia"/>
            </w:rPr>
            <w:lastRenderedPageBreak/>
            <w:t>2</w:t>
          </w:r>
          <w:r w:rsidRPr="00694312">
            <w:t>023</w:t>
          </w:r>
          <w:r w:rsidRPr="00694312">
            <w:rPr>
              <w:rFonts w:hint="eastAsia"/>
            </w:rPr>
            <w:t>年</w:t>
          </w:r>
          <w:r w:rsidRPr="00694312">
            <w:t>12</w:t>
          </w:r>
          <w:r w:rsidRPr="00694312">
            <w:rPr>
              <w:rFonts w:hint="eastAsia"/>
            </w:rPr>
            <w:t>月2</w:t>
          </w:r>
          <w:r w:rsidRPr="00694312">
            <w:t>9</w:t>
          </w:r>
          <w:r w:rsidRPr="00694312">
            <w:rPr>
              <w:rFonts w:hint="eastAsia"/>
            </w:rPr>
            <w:t>日，公司发布《</w:t>
          </w:r>
          <w:r w:rsidRPr="00694312">
            <w:t>2023年股权激励计划限制性股票首次授予结果公告</w:t>
          </w:r>
          <w:r w:rsidRPr="00694312">
            <w:rPr>
              <w:rFonts w:hint="eastAsia"/>
            </w:rPr>
            <w:t>》，对2</w:t>
          </w:r>
          <w:r w:rsidRPr="00694312">
            <w:t>023</w:t>
          </w:r>
          <w:r w:rsidRPr="00694312">
            <w:rPr>
              <w:rFonts w:hint="eastAsia"/>
            </w:rPr>
            <w:t>年限制性股票激励计划的限制减持情况做出以下安排：</w:t>
          </w:r>
        </w:p>
        <w:p w14:paraId="358C7D3E" w14:textId="77777777" w:rsidR="00863286" w:rsidRPr="00694312" w:rsidRDefault="00863286" w:rsidP="00863286">
          <w:pPr>
            <w:ind w:firstLine="420"/>
          </w:pPr>
          <w:r w:rsidRPr="00694312">
            <w:rPr>
              <w:rFonts w:hint="eastAsia"/>
            </w:rPr>
            <w:t>本激励计划的激励对象所获授的限制性股票限售期为自激励对象获授限制性股票授予之日起</w:t>
          </w:r>
          <w:r w:rsidRPr="00694312">
            <w:t>24个月。</w:t>
          </w:r>
          <w:r w:rsidRPr="00694312">
            <w:rPr>
              <w:rFonts w:hint="eastAsia"/>
            </w:rPr>
            <w:t>在限售期内，激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解除限售后，公司为满足解除限售条件的激励对象办理解除限售事宜，未满足解除限售条件的激励对象持有的限制性股票由公司回购。</w:t>
          </w:r>
        </w:p>
        <w:p w14:paraId="69AD947A" w14:textId="77777777" w:rsidR="00863286" w:rsidRPr="00694312" w:rsidRDefault="00863286" w:rsidP="00863286">
          <w:pPr>
            <w:ind w:firstLine="420"/>
          </w:pPr>
          <w:r w:rsidRPr="00694312">
            <w:rPr>
              <w:rFonts w:hint="eastAsia"/>
            </w:rPr>
            <w:t>本激励计划首次授予的限制性股票的解除限售期及各期解除限售比例安排如下表所示：</w:t>
          </w:r>
        </w:p>
        <w:tbl>
          <w:tblPr>
            <w:tblStyle w:val="g1"/>
            <w:tblW w:w="5000" w:type="pct"/>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1257"/>
            <w:gridCol w:w="5273"/>
            <w:gridCol w:w="2273"/>
          </w:tblGrid>
          <w:tr w:rsidR="00863286" w:rsidRPr="00694312" w14:paraId="42B50EAE" w14:textId="77777777" w:rsidTr="00CF3046">
            <w:trPr>
              <w:cantSplit/>
              <w:trHeight w:val="397"/>
              <w:tblHeader/>
            </w:trPr>
            <w:tc>
              <w:tcPr>
                <w:tcW w:w="714" w:type="pct"/>
                <w:tcBorders>
                  <w:top w:val="single" w:sz="12" w:space="0" w:color="010000"/>
                  <w:bottom w:val="single" w:sz="4" w:space="0" w:color="010000"/>
                </w:tcBorders>
                <w:shd w:val="clear" w:color="auto" w:fill="auto"/>
                <w:vAlign w:val="center"/>
              </w:tcPr>
              <w:p w14:paraId="43260E2C" w14:textId="77777777" w:rsidR="00863286" w:rsidRPr="00694312" w:rsidRDefault="00863286" w:rsidP="00863286">
                <w:pPr>
                  <w:ind w:firstLine="420"/>
                  <w:rPr>
                    <w:b/>
                  </w:rPr>
                </w:pPr>
                <w:r w:rsidRPr="00694312">
                  <w:rPr>
                    <w:b/>
                  </w:rPr>
                  <w:t>解除限售安排</w:t>
                </w:r>
              </w:p>
            </w:tc>
            <w:tc>
              <w:tcPr>
                <w:tcW w:w="2995" w:type="pct"/>
                <w:tcBorders>
                  <w:top w:val="single" w:sz="12" w:space="0" w:color="010000"/>
                  <w:bottom w:val="single" w:sz="4" w:space="0" w:color="010000"/>
                </w:tcBorders>
                <w:shd w:val="clear" w:color="auto" w:fill="auto"/>
                <w:vAlign w:val="center"/>
              </w:tcPr>
              <w:p w14:paraId="25FA7F82" w14:textId="77777777" w:rsidR="00863286" w:rsidRPr="00694312" w:rsidRDefault="00863286" w:rsidP="00863286">
                <w:pPr>
                  <w:ind w:firstLine="420"/>
                  <w:rPr>
                    <w:b/>
                  </w:rPr>
                </w:pPr>
                <w:r w:rsidRPr="00694312">
                  <w:rPr>
                    <w:b/>
                  </w:rPr>
                  <w:t>解除限售时间</w:t>
                </w:r>
              </w:p>
            </w:tc>
            <w:tc>
              <w:tcPr>
                <w:tcW w:w="1291" w:type="pct"/>
                <w:tcBorders>
                  <w:top w:val="single" w:sz="12" w:space="0" w:color="010000"/>
                  <w:bottom w:val="single" w:sz="4" w:space="0" w:color="010000"/>
                </w:tcBorders>
                <w:shd w:val="clear" w:color="auto" w:fill="auto"/>
                <w:vAlign w:val="center"/>
              </w:tcPr>
              <w:p w14:paraId="15FA69AF" w14:textId="77777777" w:rsidR="00863286" w:rsidRPr="00694312" w:rsidRDefault="00863286" w:rsidP="00863286">
                <w:pPr>
                  <w:ind w:firstLine="420"/>
                  <w:rPr>
                    <w:b/>
                  </w:rPr>
                </w:pPr>
                <w:r w:rsidRPr="00694312">
                  <w:rPr>
                    <w:b/>
                  </w:rPr>
                  <w:t>可解除限售数量占获授权益数量比例</w:t>
                </w:r>
              </w:p>
            </w:tc>
          </w:tr>
          <w:tr w:rsidR="00863286" w:rsidRPr="00694312" w14:paraId="46456AB5" w14:textId="77777777" w:rsidTr="00CF3046">
            <w:trPr>
              <w:cantSplit/>
              <w:trHeight w:val="397"/>
            </w:trPr>
            <w:tc>
              <w:tcPr>
                <w:tcW w:w="714" w:type="pct"/>
                <w:tcBorders>
                  <w:top w:val="single" w:sz="4" w:space="0" w:color="010000"/>
                </w:tcBorders>
                <w:shd w:val="clear" w:color="auto" w:fill="auto"/>
                <w:vAlign w:val="center"/>
              </w:tcPr>
              <w:p w14:paraId="3700F437" w14:textId="77777777" w:rsidR="00863286" w:rsidRPr="00694312" w:rsidRDefault="00863286" w:rsidP="00863286">
                <w:pPr>
                  <w:ind w:firstLine="420"/>
                </w:pPr>
                <w:r w:rsidRPr="00694312">
                  <w:t>第一个解除限售期</w:t>
                </w:r>
              </w:p>
            </w:tc>
            <w:tc>
              <w:tcPr>
                <w:tcW w:w="2995" w:type="pct"/>
                <w:tcBorders>
                  <w:top w:val="single" w:sz="4" w:space="0" w:color="010000"/>
                </w:tcBorders>
                <w:shd w:val="clear" w:color="auto" w:fill="auto"/>
                <w:vAlign w:val="center"/>
              </w:tcPr>
              <w:p w14:paraId="3AA5B500" w14:textId="77777777" w:rsidR="00863286" w:rsidRPr="00694312" w:rsidRDefault="00863286" w:rsidP="00863286">
                <w:pPr>
                  <w:ind w:firstLine="420"/>
                </w:pPr>
                <w:r w:rsidRPr="00694312">
                  <w:t>自首次授予之日起24个月后的首个交易日起至首次授予之日起36个月内的最后一个交易日当日止</w:t>
                </w:r>
              </w:p>
            </w:tc>
            <w:tc>
              <w:tcPr>
                <w:tcW w:w="1291" w:type="pct"/>
                <w:tcBorders>
                  <w:top w:val="single" w:sz="4" w:space="0" w:color="010000"/>
                </w:tcBorders>
                <w:shd w:val="clear" w:color="auto" w:fill="auto"/>
                <w:vAlign w:val="center"/>
              </w:tcPr>
              <w:p w14:paraId="021DA4BC" w14:textId="77777777" w:rsidR="00863286" w:rsidRPr="00694312" w:rsidRDefault="00863286" w:rsidP="00863286">
                <w:pPr>
                  <w:ind w:firstLine="420"/>
                </w:pPr>
                <w:r w:rsidRPr="00694312">
                  <w:t>34%</w:t>
                </w:r>
              </w:p>
            </w:tc>
          </w:tr>
          <w:tr w:rsidR="00863286" w:rsidRPr="00694312" w14:paraId="78CA8E00" w14:textId="77777777" w:rsidTr="00CF3046">
            <w:trPr>
              <w:cantSplit/>
              <w:trHeight w:val="397"/>
            </w:trPr>
            <w:tc>
              <w:tcPr>
                <w:tcW w:w="714" w:type="pct"/>
                <w:shd w:val="clear" w:color="auto" w:fill="auto"/>
                <w:vAlign w:val="center"/>
              </w:tcPr>
              <w:p w14:paraId="701B7440" w14:textId="77777777" w:rsidR="00863286" w:rsidRPr="00694312" w:rsidRDefault="00863286" w:rsidP="00863286">
                <w:pPr>
                  <w:ind w:firstLine="420"/>
                </w:pPr>
                <w:r w:rsidRPr="00694312">
                  <w:t>第二个解除限售期</w:t>
                </w:r>
              </w:p>
            </w:tc>
            <w:tc>
              <w:tcPr>
                <w:tcW w:w="2995" w:type="pct"/>
                <w:shd w:val="clear" w:color="auto" w:fill="auto"/>
                <w:vAlign w:val="center"/>
              </w:tcPr>
              <w:p w14:paraId="6847AB91" w14:textId="77777777" w:rsidR="00863286" w:rsidRPr="00694312" w:rsidRDefault="00863286" w:rsidP="00863286">
                <w:pPr>
                  <w:ind w:firstLine="420"/>
                </w:pPr>
                <w:r w:rsidRPr="00694312">
                  <w:t>自首次授予之日起36个月后的首个交易日起至首次授予之日起48个月内的最后一个交易日当日止</w:t>
                </w:r>
              </w:p>
            </w:tc>
            <w:tc>
              <w:tcPr>
                <w:tcW w:w="1291" w:type="pct"/>
                <w:shd w:val="clear" w:color="auto" w:fill="auto"/>
                <w:vAlign w:val="center"/>
              </w:tcPr>
              <w:p w14:paraId="208DBE4F" w14:textId="77777777" w:rsidR="00863286" w:rsidRPr="00694312" w:rsidRDefault="00863286" w:rsidP="00863286">
                <w:pPr>
                  <w:ind w:firstLine="420"/>
                </w:pPr>
                <w:r w:rsidRPr="00694312">
                  <w:t>33%</w:t>
                </w:r>
              </w:p>
            </w:tc>
          </w:tr>
          <w:tr w:rsidR="00863286" w:rsidRPr="00694312" w14:paraId="3FE422A0" w14:textId="77777777" w:rsidTr="00CF3046">
            <w:trPr>
              <w:cantSplit/>
              <w:trHeight w:val="397"/>
            </w:trPr>
            <w:tc>
              <w:tcPr>
                <w:tcW w:w="714" w:type="pct"/>
                <w:shd w:val="clear" w:color="auto" w:fill="auto"/>
                <w:vAlign w:val="center"/>
              </w:tcPr>
              <w:p w14:paraId="0DB683C6" w14:textId="77777777" w:rsidR="00863286" w:rsidRPr="00694312" w:rsidRDefault="00863286" w:rsidP="00863286">
                <w:pPr>
                  <w:ind w:firstLine="420"/>
                </w:pPr>
                <w:r w:rsidRPr="00694312">
                  <w:t>第三个解除限售期</w:t>
                </w:r>
              </w:p>
            </w:tc>
            <w:tc>
              <w:tcPr>
                <w:tcW w:w="2995" w:type="pct"/>
                <w:shd w:val="clear" w:color="auto" w:fill="auto"/>
                <w:vAlign w:val="center"/>
              </w:tcPr>
              <w:p w14:paraId="2DE9FA74" w14:textId="77777777" w:rsidR="00863286" w:rsidRPr="00694312" w:rsidRDefault="00863286" w:rsidP="00863286">
                <w:pPr>
                  <w:ind w:firstLine="420"/>
                </w:pPr>
                <w:r w:rsidRPr="00694312">
                  <w:t>自首次授予之日起48个月后的首个交易日起至首次授予之日起60个月内的最后一个交易日当日止</w:t>
                </w:r>
              </w:p>
            </w:tc>
            <w:tc>
              <w:tcPr>
                <w:tcW w:w="1291" w:type="pct"/>
                <w:shd w:val="clear" w:color="auto" w:fill="auto"/>
                <w:vAlign w:val="center"/>
              </w:tcPr>
              <w:p w14:paraId="0439FE79" w14:textId="77777777" w:rsidR="00863286" w:rsidRPr="00694312" w:rsidRDefault="00863286" w:rsidP="00863286">
                <w:pPr>
                  <w:ind w:firstLine="420"/>
                </w:pPr>
                <w:r w:rsidRPr="00694312">
                  <w:t>33%</w:t>
                </w:r>
              </w:p>
            </w:tc>
          </w:tr>
        </w:tbl>
        <w:p w14:paraId="2E113695" w14:textId="77777777" w:rsidR="00863286" w:rsidRPr="00694312" w:rsidRDefault="00863286" w:rsidP="00863286">
          <w:pPr>
            <w:ind w:firstLine="420"/>
          </w:pPr>
          <w:r w:rsidRPr="00694312">
            <w:rPr>
              <w:rFonts w:hint="eastAsia"/>
            </w:rPr>
            <w:t>解除限售后，公司为满</w:t>
          </w:r>
          <w:r w:rsidRPr="00694312">
            <w:t>足解除限售条件的激励对象办理解除限售事宜，未满足解除限售条件的激励对象持有的限制性股票由公司回购。</w:t>
          </w:r>
        </w:p>
        <w:p w14:paraId="3AC022A1" w14:textId="6567BF87" w:rsidR="00863286" w:rsidRDefault="00863286" w:rsidP="00863286">
          <w:pPr>
            <w:ind w:firstLine="420"/>
          </w:pPr>
          <w:r w:rsidRPr="00694312">
            <w:rPr>
              <w:rFonts w:hint="eastAsia"/>
            </w:rPr>
            <w:t>在限售期内，激</w:t>
          </w:r>
          <w:r w:rsidRPr="00694312">
            <w:t>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w:t>
          </w:r>
        </w:p>
        <w:p w14:paraId="2DECCDD3" w14:textId="77777777" w:rsidR="00863286" w:rsidRDefault="00000000" w:rsidP="00E22B89">
          <w:pPr>
            <w:ind w:firstLineChars="50" w:firstLine="105"/>
          </w:pPr>
        </w:p>
      </w:sdtContent>
    </w:sdt>
    <w:p w14:paraId="769DBB9E" w14:textId="77777777" w:rsidR="00FD0987" w:rsidRDefault="00FD0987">
      <w:pPr>
        <w:pStyle w:val="234"/>
      </w:pPr>
    </w:p>
    <w:p w14:paraId="1C339EDA" w14:textId="77777777" w:rsidR="00FD0987" w:rsidRDefault="00CF3046">
      <w:pPr>
        <w:pStyle w:val="2"/>
        <w:numPr>
          <w:ilvl w:val="0"/>
          <w:numId w:val="1"/>
        </w:numPr>
      </w:pPr>
      <w:r>
        <w:rPr>
          <w:rFonts w:hint="eastAsia"/>
        </w:rPr>
        <w:t>股份回购在报告期的具体实施情况</w:t>
      </w:r>
    </w:p>
    <w:bookmarkStart w:id="135" w:name="_Hlk89353439" w:displacedByCustomXml="next"/>
    <w:bookmarkStart w:id="136" w:name="_Hlk90042255" w:displacedByCustomXml="next"/>
    <w:sdt>
      <w:sdtPr>
        <w:rPr>
          <w:rFonts w:hint="eastAsia"/>
        </w:rPr>
        <w:alias w:val="是否适用：股份回购在报告期的具体实施情况[双击切换]"/>
        <w:tag w:val="_GBC_382f884c74d74cfd9a74c18c52645b0e"/>
        <w:id w:val="2022277783"/>
        <w:placeholder>
          <w:docPart w:val="GBC22222222222222222222222222222"/>
        </w:placeholder>
      </w:sdtPr>
      <w:sdtContent>
        <w:p w14:paraId="7E739AE0" w14:textId="7ACFF1B1" w:rsidR="00FD0987" w:rsidRDefault="00CF3046" w:rsidP="00FD068C">
          <w:pPr>
            <w:pStyle w:val="234"/>
          </w:pPr>
          <w:r>
            <w:fldChar w:fldCharType="begin"/>
          </w:r>
          <w:r w:rsidR="00FD068C">
            <w:instrText xml:space="preserve"> MACROBUTTON  SnrToggleCheckbox □适用 </w:instrText>
          </w:r>
          <w:r>
            <w:fldChar w:fldCharType="end"/>
          </w:r>
          <w:r>
            <w:fldChar w:fldCharType="begin"/>
          </w:r>
          <w:r w:rsidR="00FD068C">
            <w:instrText xml:space="preserve"> MACROBUTTON  SnrToggleCheckbox √不适用 </w:instrText>
          </w:r>
          <w:r>
            <w:fldChar w:fldCharType="end"/>
          </w:r>
        </w:p>
      </w:sdtContent>
    </w:sdt>
    <w:bookmarkEnd w:id="135" w:displacedByCustomXml="prev"/>
    <w:bookmarkEnd w:id="136"/>
    <w:p w14:paraId="34098D52" w14:textId="77777777" w:rsidR="00FD0987" w:rsidRDefault="00FD0987">
      <w:pPr>
        <w:pStyle w:val="234"/>
      </w:pPr>
    </w:p>
    <w:p w14:paraId="6D7F45B3" w14:textId="77777777" w:rsidR="00FD0987" w:rsidRDefault="00CF3046">
      <w:pPr>
        <w:pStyle w:val="10"/>
        <w:numPr>
          <w:ilvl w:val="0"/>
          <w:numId w:val="3"/>
        </w:numPr>
      </w:pPr>
      <w:bookmarkStart w:id="137" w:name="_Toc409437608"/>
      <w:bookmarkStart w:id="138" w:name="_Toc437440714"/>
      <w:bookmarkStart w:id="139" w:name="_Toc161765248"/>
      <w:r>
        <w:rPr>
          <w:rFonts w:hint="eastAsia"/>
        </w:rPr>
        <w:t>优先股相关情况</w:t>
      </w:r>
      <w:bookmarkEnd w:id="137"/>
      <w:bookmarkEnd w:id="138"/>
      <w:bookmarkEnd w:id="139"/>
    </w:p>
    <w:sdt>
      <w:sdtPr>
        <w:rPr>
          <w:szCs w:val="21"/>
        </w:rPr>
        <w:alias w:val="是否适用：优先股相关情况[双击切换]"/>
        <w:tag w:val="_GBC_0076278996ac412e9bff14977615c2e3"/>
        <w:id w:val="828572210"/>
        <w:placeholder>
          <w:docPart w:val="GBC22222222222222222222222222222"/>
        </w:placeholder>
      </w:sdtPr>
      <w:sdtContent>
        <w:p w14:paraId="46A1C5BC" w14:textId="627AC72D" w:rsidR="00FD068C" w:rsidRDefault="00CF3046" w:rsidP="00FD068C">
          <w:pPr>
            <w:pStyle w:val="234"/>
          </w:pPr>
          <w:r>
            <w:rPr>
              <w:szCs w:val="21"/>
            </w:rPr>
            <w:fldChar w:fldCharType="begin"/>
          </w:r>
          <w:r w:rsidR="00FD068C">
            <w:rPr>
              <w:szCs w:val="21"/>
            </w:rPr>
            <w:instrText xml:space="preserve">MACROBUTTON  SnrToggleCheckbox □适用 </w:instrText>
          </w:r>
          <w:r>
            <w:rPr>
              <w:szCs w:val="21"/>
            </w:rPr>
            <w:fldChar w:fldCharType="end"/>
          </w:r>
          <w:r>
            <w:rPr>
              <w:szCs w:val="21"/>
            </w:rPr>
            <w:fldChar w:fldCharType="begin"/>
          </w:r>
          <w:r w:rsidR="00FD068C">
            <w:rPr>
              <w:szCs w:val="21"/>
            </w:rPr>
            <w:instrText xml:space="preserve"> MACROBUTTON  SnrToggleCheckbox √不适用 </w:instrText>
          </w:r>
          <w:r>
            <w:rPr>
              <w:szCs w:val="21"/>
            </w:rPr>
            <w:fldChar w:fldCharType="end"/>
          </w:r>
        </w:p>
      </w:sdtContent>
    </w:sdt>
    <w:bookmarkStart w:id="140" w:name="_Toc342566003" w:displacedByCustomXml="prev"/>
    <w:p w14:paraId="5DB810B0" w14:textId="4D4B53C0" w:rsidR="00FD0987" w:rsidRDefault="00FD0987">
      <w:pPr>
        <w:pStyle w:val="234"/>
      </w:pPr>
    </w:p>
    <w:p w14:paraId="796517DC" w14:textId="77777777" w:rsidR="00FD0987" w:rsidRDefault="00FD0987">
      <w:pPr>
        <w:pStyle w:val="234"/>
      </w:pPr>
    </w:p>
    <w:p w14:paraId="365150A7" w14:textId="77777777" w:rsidR="00FD0987" w:rsidRDefault="00FD0987">
      <w:pPr>
        <w:sectPr w:rsidR="00FD0987" w:rsidSect="00277758">
          <w:pgSz w:w="11906" w:h="16838"/>
          <w:pgMar w:top="1525" w:right="1276" w:bottom="1440" w:left="1797" w:header="855" w:footer="992" w:gutter="0"/>
          <w:cols w:space="425"/>
          <w:docGrid w:type="lines" w:linePitch="312"/>
        </w:sectPr>
      </w:pPr>
    </w:p>
    <w:p w14:paraId="688FE8B6" w14:textId="77777777" w:rsidR="00FD0987" w:rsidRDefault="00CF3046">
      <w:pPr>
        <w:pStyle w:val="10"/>
        <w:numPr>
          <w:ilvl w:val="0"/>
          <w:numId w:val="3"/>
        </w:numPr>
        <w:rPr>
          <w:bCs w:val="0"/>
          <w:szCs w:val="28"/>
        </w:rPr>
      </w:pPr>
      <w:bookmarkStart w:id="141" w:name="_Toc437440717"/>
      <w:bookmarkStart w:id="142" w:name="_Toc161765249"/>
      <w:bookmarkStart w:id="143" w:name="_Hlk90555499"/>
      <w:bookmarkEnd w:id="140"/>
      <w:r>
        <w:rPr>
          <w:rFonts w:hint="eastAsia"/>
          <w:bCs w:val="0"/>
          <w:szCs w:val="28"/>
        </w:rPr>
        <w:lastRenderedPageBreak/>
        <w:t>债券相关情况</w:t>
      </w:r>
      <w:bookmarkEnd w:id="141"/>
      <w:bookmarkEnd w:id="142"/>
    </w:p>
    <w:p w14:paraId="73DF8A58" w14:textId="77777777" w:rsidR="00FD0987" w:rsidRDefault="00CF3046" w:rsidP="002203D8">
      <w:pPr>
        <w:pStyle w:val="2"/>
        <w:numPr>
          <w:ilvl w:val="0"/>
          <w:numId w:val="39"/>
        </w:numPr>
        <w:ind w:left="425" w:hanging="425"/>
        <w:rPr>
          <w:rFonts w:ascii="宋体" w:hAnsi="宋体"/>
        </w:rPr>
      </w:pPr>
      <w:bookmarkStart w:id="144" w:name="_Hlk89955979"/>
      <w:bookmarkStart w:id="145" w:name="_Hlk90042478"/>
      <w:bookmarkStart w:id="146" w:name="_Hlk89353982"/>
      <w:r>
        <w:rPr>
          <w:rFonts w:ascii="宋体" w:hAnsi="宋体" w:hint="eastAsia"/>
        </w:rPr>
        <w:t>企业债券、公司债券和非金融企业债务融资工具</w:t>
      </w:r>
    </w:p>
    <w:bookmarkStart w:id="147" w:name="_Hlk73352152" w:displacedByCustomXml="next"/>
    <w:sdt>
      <w:sdtPr>
        <w:rPr>
          <w:szCs w:val="21"/>
        </w:rPr>
        <w:alias w:val="是否适用：债券相关情况[双击切换]"/>
        <w:tag w:val="_GBC_804ac0b5f8c94edbbb148299204e0a43"/>
        <w:id w:val="-1857963642"/>
        <w:placeholder>
          <w:docPart w:val="GBC22222222222222222222222222222"/>
        </w:placeholder>
      </w:sdtPr>
      <w:sdtContent>
        <w:p w14:paraId="5719BF94" w14:textId="4C64DCBB" w:rsidR="00FD0987" w:rsidRDefault="00CF3046" w:rsidP="00B46AAF">
          <w:pPr>
            <w:rPr>
              <w:szCs w:val="21"/>
            </w:rPr>
          </w:pPr>
          <w:r>
            <w:rPr>
              <w:szCs w:val="21"/>
            </w:rPr>
            <w:fldChar w:fldCharType="begin"/>
          </w:r>
          <w:r w:rsidR="00B46AAF">
            <w:rPr>
              <w:szCs w:val="21"/>
            </w:rPr>
            <w:instrText xml:space="preserve"> MACROBUTTON  SnrToggleCheckbox □适用 </w:instrText>
          </w:r>
          <w:r>
            <w:rPr>
              <w:szCs w:val="21"/>
            </w:rPr>
            <w:fldChar w:fldCharType="end"/>
          </w:r>
          <w:r>
            <w:rPr>
              <w:szCs w:val="21"/>
            </w:rPr>
            <w:fldChar w:fldCharType="begin"/>
          </w:r>
          <w:r w:rsidR="00B46AAF">
            <w:rPr>
              <w:szCs w:val="21"/>
            </w:rPr>
            <w:instrText xml:space="preserve"> MACROBUTTON  SnrToggleCheckbox √不适用 </w:instrText>
          </w:r>
          <w:r>
            <w:rPr>
              <w:szCs w:val="21"/>
            </w:rPr>
            <w:fldChar w:fldCharType="end"/>
          </w:r>
        </w:p>
      </w:sdtContent>
    </w:sdt>
    <w:bookmarkEnd w:id="147" w:displacedByCustomXml="prev"/>
    <w:bookmarkEnd w:id="146" w:displacedByCustomXml="prev"/>
    <w:p w14:paraId="6F5745B2" w14:textId="77777777" w:rsidR="00B46AAF" w:rsidRDefault="00B46AAF" w:rsidP="00B46AAF">
      <w:pPr>
        <w:pStyle w:val="234"/>
      </w:pPr>
    </w:p>
    <w:bookmarkEnd w:id="144"/>
    <w:p w14:paraId="11D76297" w14:textId="77777777" w:rsidR="00FD0987" w:rsidRDefault="00CF3046" w:rsidP="002203D8">
      <w:pPr>
        <w:pStyle w:val="2"/>
        <w:numPr>
          <w:ilvl w:val="0"/>
          <w:numId w:val="39"/>
        </w:numPr>
        <w:ind w:left="425" w:hanging="425"/>
        <w:rPr>
          <w:rFonts w:ascii="宋体" w:hAnsi="宋体"/>
        </w:rPr>
      </w:pPr>
      <w:r>
        <w:rPr>
          <w:rFonts w:ascii="宋体" w:hAnsi="宋体" w:hint="eastAsia"/>
        </w:rPr>
        <w:t>可转换公司债券情况</w:t>
      </w:r>
    </w:p>
    <w:sdt>
      <w:sdtPr>
        <w:rPr>
          <w:rFonts w:hint="eastAsia"/>
        </w:rPr>
        <w:alias w:val="是否适用：可转换公司债券情况[双击切换]"/>
        <w:tag w:val="_GBC_9680c57d3e6a4ee9b01aefbd4b8545db"/>
        <w:id w:val="-1108965986"/>
        <w:placeholder>
          <w:docPart w:val="GBC22222222222222222222222222222"/>
        </w:placeholder>
      </w:sdtPr>
      <w:sdtContent>
        <w:p w14:paraId="0EEDFBD2" w14:textId="1FD5067D" w:rsidR="00B46AAF" w:rsidRDefault="00CF3046" w:rsidP="00B46AAF">
          <w:pPr>
            <w:rPr>
              <w:szCs w:val="21"/>
            </w:rPr>
          </w:pPr>
          <w:r>
            <w:fldChar w:fldCharType="begin"/>
          </w:r>
          <w:r w:rsidR="00B46AAF">
            <w:instrText xml:space="preserve"> MACROBUTTON  SnrToggleCheckbox □适用 </w:instrText>
          </w:r>
          <w:r>
            <w:fldChar w:fldCharType="end"/>
          </w:r>
          <w:r>
            <w:fldChar w:fldCharType="begin"/>
          </w:r>
          <w:r w:rsidR="00B46AAF">
            <w:instrText xml:space="preserve"> MACROBUTTON  SnrToggleCheckbox √不适用 </w:instrText>
          </w:r>
          <w:r>
            <w:fldChar w:fldCharType="end"/>
          </w:r>
        </w:p>
      </w:sdtContent>
    </w:sdt>
    <w:bookmarkEnd w:id="143"/>
    <w:bookmarkEnd w:id="145"/>
    <w:p w14:paraId="694BCEB6" w14:textId="77777777" w:rsidR="00FD0987" w:rsidRDefault="00FD0987">
      <w:pPr>
        <w:spacing w:line="360" w:lineRule="exact"/>
        <w:ind w:right="5"/>
      </w:pPr>
    </w:p>
    <w:p w14:paraId="289B6945" w14:textId="77777777" w:rsidR="00FD0AE2" w:rsidRDefault="00CF3046">
      <w:pPr>
        <w:pStyle w:val="10"/>
        <w:numPr>
          <w:ilvl w:val="0"/>
          <w:numId w:val="3"/>
        </w:numPr>
        <w:rPr>
          <w:bCs w:val="0"/>
          <w:szCs w:val="28"/>
        </w:rPr>
      </w:pPr>
      <w:bookmarkStart w:id="148" w:name="_Toc407111364"/>
      <w:bookmarkStart w:id="149" w:name="_Toc89790257"/>
      <w:bookmarkStart w:id="150" w:name="_Toc161765250"/>
      <w:r>
        <w:rPr>
          <w:bCs w:val="0"/>
          <w:szCs w:val="28"/>
        </w:rPr>
        <w:t>财务报告</w:t>
      </w:r>
      <w:bookmarkEnd w:id="148"/>
      <w:bookmarkEnd w:id="149"/>
      <w:bookmarkEnd w:id="150"/>
    </w:p>
    <w:p w14:paraId="6D224A37" w14:textId="77777777" w:rsidR="00FD0AE2" w:rsidRDefault="00CF3046">
      <w:pPr>
        <w:pStyle w:val="127"/>
        <w:numPr>
          <w:ilvl w:val="0"/>
          <w:numId w:val="61"/>
        </w:numPr>
      </w:pPr>
      <w:r>
        <w:rPr>
          <w:rFonts w:hint="eastAsia"/>
        </w:rPr>
        <w:t>审计报告</w:t>
      </w:r>
    </w:p>
    <w:sdt>
      <w:sdtPr>
        <w:alias w:val="是否适用：审计报告[双击切换]"/>
        <w:tag w:val="_GBC_8a37b9861aa34a8d89cae86ad0133ffb"/>
        <w:id w:val="1418438225"/>
        <w:placeholder>
          <w:docPart w:val="GBC22222222222222222222222222222"/>
        </w:placeholder>
      </w:sdtPr>
      <w:sdtContent>
        <w:p w14:paraId="57860B2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1"/>
        </w:rPr>
        <w:alias w:val="审计报告全文"/>
        <w:tag w:val="_GBC_08aaee8d8997491cb4fc7ef77b493e65"/>
        <w:id w:val="-957259505"/>
        <w:placeholder>
          <w:docPart w:val="GBC22222222222222222222222222222"/>
        </w:placeholder>
      </w:sdtPr>
      <w:sdtContent>
        <w:p w14:paraId="4C65C13C" w14:textId="77777777" w:rsidR="00FD0AE2" w:rsidRDefault="00CF3046">
          <w:pPr>
            <w:pStyle w:val="90"/>
            <w:spacing w:beforeLines="400" w:before="960" w:beforeAutospacing="0" w:afterLines="100" w:after="240" w:afterAutospacing="0" w:line="360" w:lineRule="exact"/>
            <w:jc w:val="center"/>
            <w:rPr>
              <w:sz w:val="28"/>
              <w:szCs w:val="28"/>
            </w:rPr>
          </w:pPr>
          <w:r>
            <w:rPr>
              <w:rStyle w:val="83"/>
              <w:rFonts w:ascii="黑体" w:eastAsia="黑体" w:hAnsi="黑体" w:hint="eastAsia"/>
              <w:spacing w:val="15"/>
              <w:sz w:val="28"/>
              <w:szCs w:val="28"/>
            </w:rPr>
            <w:t>审计报告</w:t>
          </w:r>
          <w:r>
            <w:rPr>
              <w:sz w:val="28"/>
              <w:szCs w:val="28"/>
            </w:rPr>
            <w:t xml:space="preserve"> </w:t>
          </w:r>
        </w:p>
        <w:p w14:paraId="76B3093D" w14:textId="77777777" w:rsidR="00FD0AE2" w:rsidRDefault="00CF3046">
          <w:pPr>
            <w:pStyle w:val="9"/>
            <w:spacing w:beforeLines="50" w:before="120" w:beforeAutospacing="0" w:after="0" w:afterAutospacing="0" w:line="360" w:lineRule="exact"/>
            <w:jc w:val="right"/>
            <w:rPr>
              <w:color w:val="FF6600"/>
              <w:sz w:val="22"/>
              <w:szCs w:val="22"/>
            </w:rPr>
          </w:pPr>
          <w:r>
            <w:rPr>
              <w:rFonts w:hint="eastAsia"/>
              <w:sz w:val="22"/>
              <w:szCs w:val="22"/>
            </w:rPr>
            <w:t>XYZH/2024BJAA3B0356</w:t>
          </w:r>
        </w:p>
        <w:p w14:paraId="4D765F52" w14:textId="77777777" w:rsidR="00FD0AE2" w:rsidRDefault="00CF3046">
          <w:pPr>
            <w:pStyle w:val="9"/>
            <w:spacing w:before="0" w:beforeAutospacing="0" w:afterLines="50" w:after="120" w:afterAutospacing="0" w:line="360" w:lineRule="exact"/>
            <w:jc w:val="right"/>
            <w:rPr>
              <w:sz w:val="22"/>
              <w:szCs w:val="22"/>
            </w:rPr>
          </w:pPr>
          <w:r>
            <w:rPr>
              <w:rFonts w:hint="eastAsia"/>
              <w:sz w:val="22"/>
              <w:szCs w:val="22"/>
            </w:rPr>
            <w:t>北京京城机电股份有限公司</w:t>
          </w:r>
        </w:p>
        <w:p w14:paraId="5133B7DC" w14:textId="77777777" w:rsidR="00FD0AE2" w:rsidRDefault="00CF3046">
          <w:pPr>
            <w:pStyle w:val="90"/>
            <w:spacing w:beforeLines="50" w:before="120" w:beforeAutospacing="0" w:afterLines="50" w:after="120" w:afterAutospacing="0" w:line="360" w:lineRule="exact"/>
            <w:rPr>
              <w:sz w:val="22"/>
              <w:szCs w:val="22"/>
            </w:rPr>
          </w:pPr>
          <w:r>
            <w:rPr>
              <w:rStyle w:val="6a"/>
              <w:rFonts w:hint="default"/>
              <w:b/>
              <w:bCs/>
              <w:iCs/>
              <w:sz w:val="22"/>
              <w:szCs w:val="22"/>
            </w:rPr>
            <w:t>北京京城机电股份有限公司</w:t>
          </w:r>
          <w:r>
            <w:rPr>
              <w:rStyle w:val="5a"/>
              <w:rFonts w:hint="default"/>
              <w:color w:val="000000"/>
              <w:sz w:val="22"/>
              <w:szCs w:val="22"/>
            </w:rPr>
            <w:t>全体股东：</w:t>
          </w:r>
        </w:p>
        <w:p w14:paraId="4821626A" w14:textId="77777777" w:rsidR="00FD0AE2" w:rsidRDefault="00CF3046">
          <w:pPr>
            <w:widowControl w:val="0"/>
            <w:numPr>
              <w:ilvl w:val="0"/>
              <w:numId w:val="80"/>
            </w:numPr>
            <w:spacing w:beforeLines="50" w:before="120" w:afterLines="50" w:after="120" w:line="360" w:lineRule="exact"/>
            <w:ind w:left="0" w:firstLineChars="200" w:firstLine="442"/>
            <w:jc w:val="both"/>
            <w:rPr>
              <w:b/>
              <w:sz w:val="22"/>
              <w:szCs w:val="22"/>
            </w:rPr>
          </w:pPr>
          <w:r>
            <w:rPr>
              <w:rFonts w:hint="eastAsia"/>
              <w:b/>
              <w:sz w:val="22"/>
              <w:szCs w:val="22"/>
            </w:rPr>
            <w:t>审计意见</w:t>
          </w:r>
        </w:p>
        <w:p w14:paraId="43C96123"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我们审计了北京京城机电股份有限公司（以下简称</w:t>
          </w:r>
          <w:r>
            <w:rPr>
              <w:rFonts w:hint="eastAsia"/>
              <w:iCs/>
              <w:sz w:val="22"/>
              <w:szCs w:val="22"/>
            </w:rPr>
            <w:t>京城股份公司</w:t>
          </w:r>
          <w:r>
            <w:rPr>
              <w:rFonts w:hint="eastAsia"/>
              <w:sz w:val="22"/>
              <w:szCs w:val="22"/>
            </w:rPr>
            <w:t>）财务报表，包括20</w:t>
          </w:r>
          <w:r>
            <w:rPr>
              <w:rFonts w:hint="eastAsia"/>
              <w:iCs/>
              <w:sz w:val="22"/>
              <w:szCs w:val="22"/>
            </w:rPr>
            <w:t>23</w:t>
          </w:r>
          <w:r>
            <w:rPr>
              <w:rFonts w:hint="eastAsia"/>
              <w:sz w:val="22"/>
              <w:szCs w:val="22"/>
            </w:rPr>
            <w:t>年12月31日的合并及母公司资产负债表，20</w:t>
          </w:r>
          <w:r>
            <w:rPr>
              <w:rFonts w:hint="eastAsia"/>
              <w:iCs/>
              <w:sz w:val="22"/>
              <w:szCs w:val="22"/>
            </w:rPr>
            <w:t>23</w:t>
          </w:r>
          <w:r>
            <w:rPr>
              <w:rFonts w:hint="eastAsia"/>
              <w:sz w:val="22"/>
              <w:szCs w:val="22"/>
            </w:rPr>
            <w:t>年度的合并及母公司利润表、合并及母公司现金流量表、合并及母公司股东权益变动表，以及相关财务报表附注。</w:t>
          </w:r>
        </w:p>
        <w:p w14:paraId="1FA05362"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我们认为，后附的财务报表在所有重大方面按照企业会计准则的规定编制，公允反映了</w:t>
          </w:r>
          <w:r>
            <w:rPr>
              <w:rFonts w:hint="eastAsia"/>
              <w:iCs/>
              <w:sz w:val="22"/>
              <w:szCs w:val="22"/>
            </w:rPr>
            <w:t>京城股份公司</w:t>
          </w:r>
          <w:r>
            <w:rPr>
              <w:rFonts w:hint="eastAsia"/>
              <w:sz w:val="22"/>
              <w:szCs w:val="22"/>
            </w:rPr>
            <w:t>20</w:t>
          </w:r>
          <w:r>
            <w:rPr>
              <w:rFonts w:hint="eastAsia"/>
              <w:iCs/>
              <w:sz w:val="22"/>
              <w:szCs w:val="22"/>
            </w:rPr>
            <w:t>23</w:t>
          </w:r>
          <w:r>
            <w:rPr>
              <w:rFonts w:hint="eastAsia"/>
              <w:sz w:val="22"/>
              <w:szCs w:val="22"/>
            </w:rPr>
            <w:t>年12月31日的合并及母公司财务状况以及20</w:t>
          </w:r>
          <w:r>
            <w:rPr>
              <w:rFonts w:hint="eastAsia"/>
              <w:iCs/>
              <w:sz w:val="22"/>
              <w:szCs w:val="22"/>
            </w:rPr>
            <w:t>23</w:t>
          </w:r>
          <w:r>
            <w:rPr>
              <w:rFonts w:hint="eastAsia"/>
              <w:sz w:val="22"/>
              <w:szCs w:val="22"/>
            </w:rPr>
            <w:t>年度的合并及母公司经营成果和现金流量。</w:t>
          </w:r>
        </w:p>
        <w:p w14:paraId="64AB9E02" w14:textId="77777777" w:rsidR="00FD0AE2" w:rsidRDefault="00CF3046">
          <w:pPr>
            <w:widowControl w:val="0"/>
            <w:numPr>
              <w:ilvl w:val="0"/>
              <w:numId w:val="80"/>
            </w:numPr>
            <w:spacing w:beforeLines="50" w:before="120" w:afterLines="50" w:after="120" w:line="360" w:lineRule="exact"/>
            <w:ind w:left="0" w:firstLineChars="200" w:firstLine="442"/>
            <w:jc w:val="both"/>
            <w:rPr>
              <w:b/>
              <w:sz w:val="22"/>
              <w:szCs w:val="22"/>
            </w:rPr>
          </w:pPr>
          <w:r>
            <w:rPr>
              <w:rFonts w:hint="eastAsia"/>
              <w:b/>
              <w:sz w:val="22"/>
              <w:szCs w:val="22"/>
            </w:rPr>
            <w:t>形成审计意见的基础</w:t>
          </w:r>
        </w:p>
        <w:p w14:paraId="26D9908A"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我们按照中国注册会计师审计准则的规定执行了审计工作。审计报告的“注册会计师对财务报表审计的责任”部分进一步阐述了我们在这些准则下的责任。按照中国注册会计师职业道德守则，我们独立于</w:t>
          </w:r>
          <w:r>
            <w:rPr>
              <w:rFonts w:hint="eastAsia"/>
              <w:iCs/>
              <w:sz w:val="22"/>
              <w:szCs w:val="22"/>
            </w:rPr>
            <w:t>京城股份公司</w:t>
          </w:r>
          <w:r>
            <w:rPr>
              <w:rFonts w:hint="eastAsia"/>
              <w:sz w:val="22"/>
              <w:szCs w:val="22"/>
            </w:rPr>
            <w:t>，并履行了职业道德方面的其他责任。我们相信，我们获取的审计证据是充分、适当的，为发表审计意见提供了基础。</w:t>
          </w:r>
        </w:p>
        <w:p w14:paraId="038AC17F" w14:textId="77777777" w:rsidR="00FD0AE2" w:rsidRDefault="00CF3046">
          <w:pPr>
            <w:widowControl w:val="0"/>
            <w:numPr>
              <w:ilvl w:val="0"/>
              <w:numId w:val="80"/>
            </w:numPr>
            <w:spacing w:beforeLines="50" w:before="120" w:afterLines="50" w:after="120" w:line="360" w:lineRule="exact"/>
            <w:ind w:left="0" w:firstLineChars="200" w:firstLine="442"/>
            <w:jc w:val="both"/>
            <w:rPr>
              <w:b/>
              <w:sz w:val="22"/>
              <w:szCs w:val="22"/>
            </w:rPr>
          </w:pPr>
          <w:r>
            <w:rPr>
              <w:rFonts w:hint="eastAsia"/>
              <w:b/>
              <w:sz w:val="22"/>
              <w:szCs w:val="22"/>
            </w:rPr>
            <w:t>关键审计事项</w:t>
          </w:r>
        </w:p>
        <w:p w14:paraId="7D2DE3EC"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关键审计事项是我们根据职业判断，认为对本期财务报表审计最为重要的事项。这些事项的应对以对财务报表整体进行审计并形成审计意见为背景，我们不对这些事项单独发表意见。</w:t>
          </w:r>
        </w:p>
        <w:tbl>
          <w:tblPr>
            <w:tblStyle w:val="1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0"/>
            <w:gridCol w:w="5063"/>
          </w:tblGrid>
          <w:tr w:rsidR="00CF3046" w14:paraId="316AFEB6" w14:textId="77777777">
            <w:trPr>
              <w:trHeight w:val="3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DDD2D" w14:textId="77777777" w:rsidR="00FD0AE2" w:rsidRDefault="00CF3046">
                <w:pPr>
                  <w:widowControl w:val="0"/>
                  <w:numPr>
                    <w:ilvl w:val="0"/>
                    <w:numId w:val="81"/>
                  </w:numPr>
                  <w:spacing w:beforeLines="50" w:before="120" w:afterLines="50" w:after="120" w:line="340" w:lineRule="exact"/>
                  <w:ind w:left="0" w:firstLine="0"/>
                  <w:jc w:val="both"/>
                  <w:rPr>
                    <w:b/>
                    <w:sz w:val="22"/>
                    <w:szCs w:val="22"/>
                  </w:rPr>
                </w:pPr>
                <w:r>
                  <w:rPr>
                    <w:rFonts w:hint="eastAsia"/>
                    <w:b/>
                    <w:iCs/>
                    <w:sz w:val="22"/>
                    <w:szCs w:val="22"/>
                  </w:rPr>
                  <w:lastRenderedPageBreak/>
                  <w:t>存货跌价准备计提</w:t>
                </w:r>
              </w:p>
            </w:tc>
          </w:tr>
          <w:tr w:rsidR="00CF3046" w14:paraId="3B349181" w14:textId="77777777">
            <w:trPr>
              <w:trHeight w:val="397"/>
              <w:jc w:val="center"/>
            </w:trPr>
            <w:tc>
              <w:tcPr>
                <w:tcW w:w="2131" w:type="pct"/>
                <w:tcBorders>
                  <w:top w:val="single" w:sz="4" w:space="0" w:color="auto"/>
                  <w:left w:val="single" w:sz="4" w:space="0" w:color="auto"/>
                  <w:bottom w:val="single" w:sz="4" w:space="0" w:color="auto"/>
                  <w:right w:val="single" w:sz="4" w:space="0" w:color="auto"/>
                </w:tcBorders>
                <w:vAlign w:val="center"/>
              </w:tcPr>
              <w:p w14:paraId="70BA4D27" w14:textId="77777777" w:rsidR="00FD0AE2" w:rsidRDefault="00CF3046" w:rsidP="00CF3046">
                <w:pPr>
                  <w:spacing w:beforeLines="50" w:before="120" w:afterLines="50" w:after="120" w:line="340" w:lineRule="exact"/>
                  <w:jc w:val="center"/>
                  <w:rPr>
                    <w:b/>
                    <w:sz w:val="22"/>
                    <w:szCs w:val="22"/>
                  </w:rPr>
                </w:pPr>
                <w:r>
                  <w:rPr>
                    <w:rFonts w:hint="eastAsia"/>
                    <w:b/>
                    <w:sz w:val="22"/>
                    <w:szCs w:val="22"/>
                  </w:rPr>
                  <w:t>关键审计事项</w:t>
                </w:r>
              </w:p>
            </w:tc>
            <w:tc>
              <w:tcPr>
                <w:tcW w:w="2869" w:type="pct"/>
                <w:tcBorders>
                  <w:top w:val="single" w:sz="4" w:space="0" w:color="auto"/>
                  <w:left w:val="single" w:sz="4" w:space="0" w:color="auto"/>
                  <w:bottom w:val="single" w:sz="4" w:space="0" w:color="auto"/>
                  <w:right w:val="single" w:sz="4" w:space="0" w:color="auto"/>
                </w:tcBorders>
                <w:vAlign w:val="center"/>
              </w:tcPr>
              <w:p w14:paraId="362EC47C" w14:textId="77777777" w:rsidR="00FD0AE2" w:rsidRDefault="00CF3046" w:rsidP="00CF3046">
                <w:pPr>
                  <w:spacing w:beforeLines="50" w:before="120" w:afterLines="50" w:after="120" w:line="340" w:lineRule="exact"/>
                  <w:jc w:val="center"/>
                  <w:rPr>
                    <w:b/>
                    <w:sz w:val="22"/>
                    <w:szCs w:val="22"/>
                  </w:rPr>
                </w:pPr>
                <w:r>
                  <w:rPr>
                    <w:rFonts w:hint="eastAsia"/>
                    <w:b/>
                    <w:sz w:val="22"/>
                    <w:szCs w:val="22"/>
                  </w:rPr>
                  <w:t>审计中的应对</w:t>
                </w:r>
              </w:p>
            </w:tc>
          </w:tr>
          <w:tr w:rsidR="00CF3046" w14:paraId="0D585739" w14:textId="77777777">
            <w:trPr>
              <w:trHeight w:val="397"/>
              <w:jc w:val="center"/>
            </w:trPr>
            <w:tc>
              <w:tcPr>
                <w:tcW w:w="2131" w:type="pct"/>
                <w:tcBorders>
                  <w:top w:val="single" w:sz="4" w:space="0" w:color="auto"/>
                  <w:left w:val="single" w:sz="4" w:space="0" w:color="auto"/>
                  <w:bottom w:val="single" w:sz="4" w:space="0" w:color="auto"/>
                  <w:right w:val="single" w:sz="4" w:space="0" w:color="auto"/>
                </w:tcBorders>
              </w:tcPr>
              <w:p w14:paraId="6ABECE23" w14:textId="77777777" w:rsidR="00FD0AE2" w:rsidRDefault="00CF3046" w:rsidP="00CF3046">
                <w:pPr>
                  <w:spacing w:beforeLines="50" w:before="120" w:afterLines="50" w:after="120" w:line="340" w:lineRule="exact"/>
                  <w:rPr>
                    <w:sz w:val="22"/>
                    <w:szCs w:val="22"/>
                  </w:rPr>
                </w:pPr>
                <w:r>
                  <w:rPr>
                    <w:rFonts w:hint="eastAsia"/>
                    <w:sz w:val="22"/>
                    <w:szCs w:val="22"/>
                  </w:rPr>
                  <w:t>参见财务报表附注三、12“存货”及附注五、7“存货”。京城股份公司主要从事气体储运装备制造行业，2023年12月31日，存货账面余额330,571,903.71元，跌价准备余额40,186,663.21元,账面价值290,385,240.50元。</w:t>
                </w:r>
              </w:p>
              <w:p w14:paraId="34F71179" w14:textId="77777777" w:rsidR="00FD0AE2" w:rsidRDefault="00CF3046" w:rsidP="00CF3046">
                <w:pPr>
                  <w:spacing w:beforeLines="50" w:before="120" w:afterLines="50" w:after="120" w:line="340" w:lineRule="exact"/>
                  <w:rPr>
                    <w:sz w:val="22"/>
                    <w:szCs w:val="22"/>
                    <w:highlight w:val="yellow"/>
                  </w:rPr>
                </w:pPr>
                <w:r>
                  <w:rPr>
                    <w:rFonts w:hint="eastAsia"/>
                    <w:sz w:val="22"/>
                    <w:szCs w:val="22"/>
                  </w:rPr>
                  <w:t>京城股份公司存货按成本和可变现净值孰低计量。可变现净值以存货的预计售价减去至完工时估计将要发生的成本、估计的销售费用以及相关税费后的金额确定，该过程涉及管理层重大的判断和估计。存货跌价准备计提是否充分、恰当，对财务报表有重大影响。基于上述原因，我们确定存货跌价准备计提作为关键审计事项。</w:t>
                </w:r>
              </w:p>
            </w:tc>
            <w:tc>
              <w:tcPr>
                <w:tcW w:w="2869" w:type="pct"/>
                <w:tcBorders>
                  <w:top w:val="single" w:sz="4" w:space="0" w:color="auto"/>
                  <w:left w:val="single" w:sz="4" w:space="0" w:color="auto"/>
                  <w:bottom w:val="single" w:sz="4" w:space="0" w:color="auto"/>
                  <w:right w:val="single" w:sz="4" w:space="0" w:color="auto"/>
                </w:tcBorders>
              </w:tcPr>
              <w:p w14:paraId="056612FF" w14:textId="77777777" w:rsidR="00FD0AE2" w:rsidRDefault="00CF3046" w:rsidP="00CF3046">
                <w:pPr>
                  <w:spacing w:beforeLines="50" w:before="120" w:afterLines="50" w:after="120" w:line="340" w:lineRule="exact"/>
                  <w:rPr>
                    <w:sz w:val="22"/>
                    <w:szCs w:val="22"/>
                  </w:rPr>
                </w:pPr>
                <w:r>
                  <w:rPr>
                    <w:rFonts w:hint="eastAsia"/>
                    <w:sz w:val="22"/>
                    <w:szCs w:val="22"/>
                  </w:rPr>
                  <w:t>我们执行的主要审计程序如下：</w:t>
                </w:r>
              </w:p>
              <w:p w14:paraId="37F3716A" w14:textId="77777777" w:rsidR="00FD0AE2" w:rsidRDefault="00CF3046" w:rsidP="00CF3046">
                <w:pPr>
                  <w:spacing w:beforeLines="50" w:before="120" w:afterLines="50" w:after="120" w:line="340" w:lineRule="exact"/>
                  <w:rPr>
                    <w:sz w:val="22"/>
                    <w:szCs w:val="22"/>
                  </w:rPr>
                </w:pPr>
                <w:r>
                  <w:rPr>
                    <w:rFonts w:hint="eastAsia"/>
                    <w:sz w:val="22"/>
                    <w:szCs w:val="22"/>
                  </w:rPr>
                  <w:t>（1）评价并测试与存货跌价准备计提相关的关键内部控制的设计和运行有效性；</w:t>
                </w:r>
              </w:p>
              <w:p w14:paraId="1152D2DE" w14:textId="77777777" w:rsidR="00FD0AE2" w:rsidRDefault="00CF3046" w:rsidP="00CF3046">
                <w:pPr>
                  <w:spacing w:beforeLines="50" w:before="120" w:afterLines="50" w:after="120" w:line="340" w:lineRule="exact"/>
                  <w:rPr>
                    <w:sz w:val="22"/>
                    <w:szCs w:val="22"/>
                  </w:rPr>
                </w:pPr>
                <w:r>
                  <w:rPr>
                    <w:rFonts w:hint="eastAsia"/>
                    <w:sz w:val="22"/>
                    <w:szCs w:val="22"/>
                  </w:rPr>
                  <w:t>（2）选取库存商品样本，将产品估计售价与最近或期后的实际售价进行比较；</w:t>
                </w:r>
              </w:p>
              <w:p w14:paraId="31703C95" w14:textId="77777777" w:rsidR="00FD0AE2" w:rsidRDefault="00CF3046" w:rsidP="00CF3046">
                <w:pPr>
                  <w:spacing w:beforeLines="50" w:before="120" w:afterLines="50" w:after="120" w:line="340" w:lineRule="exact"/>
                  <w:rPr>
                    <w:sz w:val="22"/>
                    <w:szCs w:val="22"/>
                  </w:rPr>
                </w:pPr>
                <w:r>
                  <w:rPr>
                    <w:rFonts w:hint="eastAsia"/>
                    <w:sz w:val="22"/>
                    <w:szCs w:val="22"/>
                  </w:rPr>
                  <w:t>（3）对于原材料、在产品，选取样本，通过比较当年同类原材料、在产品至完工时仍需发生的成本及销售费用，对管理层估计的至完工时将要发生成本、销售费用及相关税费的合理性进行复核；</w:t>
                </w:r>
              </w:p>
              <w:p w14:paraId="39D0E0DE" w14:textId="77777777" w:rsidR="00FD0AE2" w:rsidRDefault="00CF3046" w:rsidP="00CF3046">
                <w:pPr>
                  <w:spacing w:beforeLines="50" w:before="120" w:afterLines="50" w:after="120" w:line="340" w:lineRule="exact"/>
                  <w:rPr>
                    <w:sz w:val="22"/>
                    <w:szCs w:val="22"/>
                  </w:rPr>
                </w:pPr>
                <w:r>
                  <w:rPr>
                    <w:rFonts w:hint="eastAsia"/>
                    <w:sz w:val="22"/>
                    <w:szCs w:val="22"/>
                  </w:rPr>
                  <w:t>（4）实施存货监盘工作，检查存货的数量、状况等；</w:t>
                </w:r>
              </w:p>
              <w:p w14:paraId="1D4F7C18" w14:textId="77777777" w:rsidR="00FD0AE2" w:rsidRDefault="00CF3046" w:rsidP="00CF3046">
                <w:pPr>
                  <w:spacing w:beforeLines="50" w:before="120" w:afterLines="50" w:after="120" w:line="340" w:lineRule="exact"/>
                  <w:rPr>
                    <w:sz w:val="22"/>
                    <w:szCs w:val="22"/>
                  </w:rPr>
                </w:pPr>
                <w:r>
                  <w:rPr>
                    <w:rFonts w:hint="eastAsia"/>
                    <w:sz w:val="22"/>
                    <w:szCs w:val="22"/>
                  </w:rPr>
                  <w:t>（5）取得年末存货库龄清单，结合产品状况，对库龄较长的存货进行分析性复核，分析存货跌价准备是否合理。</w:t>
                </w:r>
              </w:p>
            </w:tc>
          </w:tr>
          <w:tr w:rsidR="00CF3046" w14:paraId="3709558E" w14:textId="77777777">
            <w:trPr>
              <w:trHeight w:val="397"/>
              <w:jc w:val="center"/>
            </w:trPr>
            <w:tc>
              <w:tcPr>
                <w:tcW w:w="5000" w:type="pct"/>
                <w:gridSpan w:val="2"/>
                <w:tcBorders>
                  <w:top w:val="single" w:sz="4" w:space="0" w:color="auto"/>
                  <w:left w:val="single" w:sz="4" w:space="0" w:color="auto"/>
                  <w:bottom w:val="single" w:sz="4" w:space="0" w:color="auto"/>
                  <w:right w:val="single" w:sz="4" w:space="0" w:color="auto"/>
                </w:tcBorders>
              </w:tcPr>
              <w:p w14:paraId="1116E985" w14:textId="77777777" w:rsidR="00FD0AE2" w:rsidRDefault="00CF3046">
                <w:pPr>
                  <w:widowControl w:val="0"/>
                  <w:numPr>
                    <w:ilvl w:val="0"/>
                    <w:numId w:val="81"/>
                  </w:numPr>
                  <w:spacing w:beforeLines="50" w:before="120" w:afterLines="50" w:after="120" w:line="340" w:lineRule="exact"/>
                  <w:ind w:left="0" w:firstLine="0"/>
                  <w:jc w:val="both"/>
                  <w:rPr>
                    <w:b/>
                    <w:sz w:val="22"/>
                    <w:szCs w:val="22"/>
                  </w:rPr>
                </w:pPr>
                <w:r>
                  <w:rPr>
                    <w:rFonts w:hint="eastAsia"/>
                    <w:b/>
                    <w:iCs/>
                    <w:sz w:val="22"/>
                    <w:szCs w:val="22"/>
                  </w:rPr>
                  <w:t>商誉减值的估计</w:t>
                </w:r>
              </w:p>
            </w:tc>
          </w:tr>
          <w:tr w:rsidR="00CF3046" w14:paraId="0FB4EDAA" w14:textId="77777777">
            <w:trPr>
              <w:trHeight w:val="397"/>
              <w:jc w:val="center"/>
            </w:trPr>
            <w:tc>
              <w:tcPr>
                <w:tcW w:w="2131" w:type="pct"/>
                <w:tcBorders>
                  <w:top w:val="single" w:sz="4" w:space="0" w:color="auto"/>
                  <w:left w:val="single" w:sz="4" w:space="0" w:color="auto"/>
                  <w:bottom w:val="single" w:sz="4" w:space="0" w:color="auto"/>
                  <w:right w:val="single" w:sz="4" w:space="0" w:color="auto"/>
                </w:tcBorders>
                <w:vAlign w:val="center"/>
              </w:tcPr>
              <w:p w14:paraId="7C23F1F0" w14:textId="77777777" w:rsidR="00FD0AE2" w:rsidRDefault="00CF3046" w:rsidP="00CF3046">
                <w:pPr>
                  <w:spacing w:beforeLines="50" w:before="120" w:afterLines="50" w:after="120" w:line="340" w:lineRule="exact"/>
                  <w:jc w:val="center"/>
                  <w:rPr>
                    <w:color w:val="FF0000"/>
                    <w:sz w:val="22"/>
                    <w:szCs w:val="22"/>
                    <w:highlight w:val="yellow"/>
                  </w:rPr>
                </w:pPr>
                <w:r>
                  <w:rPr>
                    <w:rFonts w:hint="eastAsia"/>
                    <w:b/>
                    <w:sz w:val="22"/>
                    <w:szCs w:val="22"/>
                  </w:rPr>
                  <w:t>关键审计事项</w:t>
                </w:r>
              </w:p>
            </w:tc>
            <w:tc>
              <w:tcPr>
                <w:tcW w:w="2869" w:type="pct"/>
                <w:tcBorders>
                  <w:top w:val="single" w:sz="4" w:space="0" w:color="auto"/>
                  <w:left w:val="single" w:sz="4" w:space="0" w:color="auto"/>
                  <w:bottom w:val="single" w:sz="4" w:space="0" w:color="auto"/>
                  <w:right w:val="single" w:sz="4" w:space="0" w:color="auto"/>
                </w:tcBorders>
                <w:vAlign w:val="center"/>
              </w:tcPr>
              <w:p w14:paraId="0A057DBA" w14:textId="77777777" w:rsidR="00FD0AE2" w:rsidRDefault="00CF3046" w:rsidP="00CF3046">
                <w:pPr>
                  <w:spacing w:beforeLines="50" w:before="120" w:afterLines="50" w:after="120" w:line="340" w:lineRule="exact"/>
                  <w:jc w:val="center"/>
                  <w:rPr>
                    <w:color w:val="FF0000"/>
                    <w:sz w:val="22"/>
                    <w:szCs w:val="22"/>
                  </w:rPr>
                </w:pPr>
                <w:r>
                  <w:rPr>
                    <w:rFonts w:hint="eastAsia"/>
                    <w:b/>
                    <w:sz w:val="22"/>
                    <w:szCs w:val="22"/>
                  </w:rPr>
                  <w:t>审计中的应对</w:t>
                </w:r>
              </w:p>
            </w:tc>
          </w:tr>
          <w:tr w:rsidR="00CF3046" w14:paraId="5789D119" w14:textId="77777777">
            <w:trPr>
              <w:trHeight w:val="397"/>
              <w:jc w:val="center"/>
            </w:trPr>
            <w:tc>
              <w:tcPr>
                <w:tcW w:w="2131" w:type="pct"/>
                <w:tcBorders>
                  <w:top w:val="single" w:sz="4" w:space="0" w:color="auto"/>
                  <w:left w:val="single" w:sz="4" w:space="0" w:color="auto"/>
                  <w:bottom w:val="single" w:sz="4" w:space="0" w:color="auto"/>
                  <w:right w:val="single" w:sz="4" w:space="0" w:color="auto"/>
                </w:tcBorders>
              </w:tcPr>
              <w:p w14:paraId="2B0E42DD" w14:textId="77777777" w:rsidR="00FD0AE2" w:rsidRDefault="00CF3046" w:rsidP="00CF3046">
                <w:pPr>
                  <w:spacing w:beforeLines="50" w:before="120" w:afterLines="50" w:after="120" w:line="340" w:lineRule="exact"/>
                  <w:rPr>
                    <w:sz w:val="22"/>
                    <w:szCs w:val="22"/>
                  </w:rPr>
                </w:pPr>
                <w:r>
                  <w:rPr>
                    <w:rFonts w:hint="eastAsia"/>
                    <w:sz w:val="22"/>
                    <w:szCs w:val="22"/>
                  </w:rPr>
                  <w:t xml:space="preserve">参见财务报表附注三、21“长期资产减值”及附注五、14“商誉。”2023年12月31日，京城股份公司商誉净值168,996,039.10元，为收购青岛北洋天青数联智能有限公司形成的，属于京城股份公司的重要资产，对财务报表整体具有重要性。 </w:t>
                </w:r>
              </w:p>
              <w:p w14:paraId="5D27E349" w14:textId="77777777" w:rsidR="00FD0AE2" w:rsidRDefault="00CF3046" w:rsidP="00CF3046">
                <w:pPr>
                  <w:spacing w:beforeLines="50" w:before="120" w:afterLines="50" w:after="120" w:line="340" w:lineRule="exact"/>
                  <w:rPr>
                    <w:color w:val="FF0000"/>
                    <w:sz w:val="22"/>
                    <w:szCs w:val="22"/>
                  </w:rPr>
                </w:pPr>
                <w:r>
                  <w:rPr>
                    <w:rFonts w:hint="eastAsia"/>
                    <w:sz w:val="22"/>
                    <w:szCs w:val="22"/>
                  </w:rPr>
                  <w:t>根据《企业会计准则第8号-资产减值》的规定，每年年度终了，京城股份公司需要对商誉进行减值测试，该等减值的测试过程复杂，需要依赖管理层对收购子公司包含商誉资产组组合预计未来收入及现金流折现率等假设做出判断和估计。基于上述原因，</w:t>
                </w:r>
                <w:r>
                  <w:rPr>
                    <w:rFonts w:hint="eastAsia"/>
                    <w:sz w:val="22"/>
                    <w:szCs w:val="22"/>
                  </w:rPr>
                  <w:lastRenderedPageBreak/>
                  <w:t>我们将商誉减值的估计确定关键审计事项。</w:t>
                </w:r>
              </w:p>
            </w:tc>
            <w:tc>
              <w:tcPr>
                <w:tcW w:w="2869" w:type="pct"/>
                <w:tcBorders>
                  <w:top w:val="single" w:sz="4" w:space="0" w:color="auto"/>
                  <w:left w:val="single" w:sz="4" w:space="0" w:color="auto"/>
                  <w:bottom w:val="single" w:sz="4" w:space="0" w:color="auto"/>
                  <w:right w:val="single" w:sz="4" w:space="0" w:color="auto"/>
                </w:tcBorders>
              </w:tcPr>
              <w:p w14:paraId="5E4760E7" w14:textId="77777777" w:rsidR="00FD0AE2" w:rsidRDefault="00CF3046" w:rsidP="00CF3046">
                <w:pPr>
                  <w:spacing w:beforeLines="50" w:before="120" w:afterLines="50" w:after="120" w:line="340" w:lineRule="exact"/>
                  <w:rPr>
                    <w:sz w:val="22"/>
                    <w:szCs w:val="22"/>
                  </w:rPr>
                </w:pPr>
                <w:r>
                  <w:rPr>
                    <w:rFonts w:hint="eastAsia"/>
                    <w:sz w:val="22"/>
                    <w:szCs w:val="22"/>
                  </w:rPr>
                  <w:lastRenderedPageBreak/>
                  <w:t>我们执行的主要审计程序如下：</w:t>
                </w:r>
              </w:p>
              <w:p w14:paraId="735D61A5" w14:textId="77777777" w:rsidR="00FD0AE2" w:rsidRDefault="00CF3046" w:rsidP="00CF3046">
                <w:pPr>
                  <w:spacing w:beforeLines="50" w:before="120" w:afterLines="50" w:after="120" w:line="340" w:lineRule="exact"/>
                  <w:rPr>
                    <w:sz w:val="22"/>
                    <w:szCs w:val="22"/>
                  </w:rPr>
                </w:pPr>
                <w:r>
                  <w:rPr>
                    <w:rFonts w:hint="eastAsia"/>
                    <w:sz w:val="22"/>
                    <w:szCs w:val="22"/>
                  </w:rPr>
                  <w:t>（1）将管理层在上年计算预计未来现金流量现值时采用的估计与本年实际情况进行比较，评价管理层预测结果的历史准确性；</w:t>
                </w:r>
              </w:p>
              <w:p w14:paraId="6077EE13" w14:textId="77777777" w:rsidR="00FD0AE2" w:rsidRDefault="00CF3046" w:rsidP="00CF3046">
                <w:pPr>
                  <w:spacing w:beforeLines="50" w:before="120" w:afterLines="50" w:after="120" w:line="340" w:lineRule="exact"/>
                  <w:rPr>
                    <w:sz w:val="22"/>
                    <w:szCs w:val="22"/>
                  </w:rPr>
                </w:pPr>
                <w:r>
                  <w:rPr>
                    <w:rFonts w:hint="eastAsia"/>
                    <w:sz w:val="22"/>
                    <w:szCs w:val="22"/>
                  </w:rPr>
                  <w:t>（2）评价资产组和资产组组合可收回金额的确定方法是否符合企业会计准则相关规定；</w:t>
                </w:r>
              </w:p>
              <w:p w14:paraId="73F547E9" w14:textId="77777777" w:rsidR="00FD0AE2" w:rsidRDefault="00CF3046" w:rsidP="00CF3046">
                <w:pPr>
                  <w:spacing w:beforeLines="50" w:before="120" w:afterLines="50" w:after="120" w:line="340" w:lineRule="exact"/>
                  <w:rPr>
                    <w:sz w:val="22"/>
                    <w:szCs w:val="22"/>
                  </w:rPr>
                </w:pPr>
                <w:r>
                  <w:rPr>
                    <w:rFonts w:hint="eastAsia"/>
                    <w:sz w:val="22"/>
                    <w:szCs w:val="22"/>
                  </w:rPr>
                  <w:t>（3）分析管理层对商誉所属资产组的认定和进行商誉减值测试时采用的关键假设、参数、方法以及判断，检查相关假设、参数、方法以及判断的合理性；</w:t>
                </w:r>
              </w:p>
              <w:p w14:paraId="23D49CE6" w14:textId="77777777" w:rsidR="00FD0AE2" w:rsidRDefault="00CF3046" w:rsidP="00CF3046">
                <w:pPr>
                  <w:spacing w:beforeLines="50" w:before="120" w:afterLines="50" w:after="120" w:line="340" w:lineRule="exact"/>
                  <w:rPr>
                    <w:sz w:val="22"/>
                    <w:szCs w:val="22"/>
                  </w:rPr>
                </w:pPr>
                <w:r>
                  <w:rPr>
                    <w:rFonts w:hint="eastAsia"/>
                    <w:sz w:val="22"/>
                    <w:szCs w:val="22"/>
                  </w:rPr>
                  <w:t>（4）获取管理层聘请的外部评估机构出具的商誉减值测试报告，并对外部评估机构的独立性、客观性及胜任能力进行评估；</w:t>
                </w:r>
              </w:p>
              <w:p w14:paraId="2E93E2B8" w14:textId="77777777" w:rsidR="00FD0AE2" w:rsidRDefault="00CF3046" w:rsidP="00CF3046">
                <w:pPr>
                  <w:spacing w:beforeLines="50" w:before="120" w:afterLines="50" w:after="120" w:line="340" w:lineRule="exact"/>
                  <w:rPr>
                    <w:sz w:val="22"/>
                    <w:szCs w:val="22"/>
                  </w:rPr>
                </w:pPr>
                <w:r>
                  <w:rPr>
                    <w:rFonts w:hint="eastAsia"/>
                    <w:sz w:val="22"/>
                    <w:szCs w:val="22"/>
                  </w:rPr>
                  <w:lastRenderedPageBreak/>
                  <w:t>（5）复核外部评估机构对资产组的估值方法及出具的评估报告，验算商誉减值测试的测算过程及结果；</w:t>
                </w:r>
              </w:p>
              <w:p w14:paraId="7A6D8B66" w14:textId="77777777" w:rsidR="00FD0AE2" w:rsidRDefault="00CF3046" w:rsidP="00CF3046">
                <w:pPr>
                  <w:spacing w:beforeLines="50" w:before="120" w:afterLines="50" w:after="120" w:line="340" w:lineRule="exact"/>
                  <w:rPr>
                    <w:sz w:val="22"/>
                    <w:szCs w:val="22"/>
                  </w:rPr>
                </w:pPr>
                <w:r>
                  <w:rPr>
                    <w:rFonts w:hint="eastAsia"/>
                    <w:sz w:val="22"/>
                    <w:szCs w:val="22"/>
                  </w:rPr>
                  <w:t>（6）检查与商誉减值相关的信息已在财务报告恰当的列报和披露。</w:t>
                </w:r>
              </w:p>
            </w:tc>
          </w:tr>
        </w:tbl>
        <w:p w14:paraId="5D278E76" w14:textId="77777777" w:rsidR="00FD0AE2" w:rsidRDefault="00CF3046">
          <w:pPr>
            <w:widowControl w:val="0"/>
            <w:numPr>
              <w:ilvl w:val="0"/>
              <w:numId w:val="80"/>
            </w:numPr>
            <w:spacing w:beforeLines="50" w:before="120" w:afterLines="50" w:after="120" w:line="360" w:lineRule="exact"/>
            <w:jc w:val="both"/>
            <w:rPr>
              <w:rFonts w:cs="Times New Roman"/>
              <w:b/>
              <w:kern w:val="2"/>
              <w:sz w:val="22"/>
              <w:szCs w:val="22"/>
            </w:rPr>
          </w:pPr>
          <w:r>
            <w:rPr>
              <w:rFonts w:hint="eastAsia"/>
              <w:b/>
              <w:sz w:val="22"/>
              <w:szCs w:val="22"/>
            </w:rPr>
            <w:lastRenderedPageBreak/>
            <w:t>其他信息</w:t>
          </w:r>
        </w:p>
        <w:p w14:paraId="519131AA" w14:textId="77777777" w:rsidR="00FD0AE2" w:rsidRDefault="00CF3046" w:rsidP="00CF3046">
          <w:pPr>
            <w:spacing w:beforeLines="50" w:before="120" w:afterLines="50" w:after="120" w:line="360" w:lineRule="exact"/>
            <w:ind w:firstLineChars="200" w:firstLine="440"/>
            <w:rPr>
              <w:sz w:val="22"/>
              <w:szCs w:val="22"/>
            </w:rPr>
          </w:pPr>
          <w:r>
            <w:rPr>
              <w:rFonts w:hint="eastAsia"/>
              <w:iCs/>
              <w:sz w:val="22"/>
              <w:szCs w:val="22"/>
            </w:rPr>
            <w:t>京城股份公司</w:t>
          </w:r>
          <w:r>
            <w:rPr>
              <w:rFonts w:hint="eastAsia"/>
              <w:sz w:val="22"/>
              <w:szCs w:val="22"/>
            </w:rPr>
            <w:t>管理层(以下简称管理层)对其他信息负责。其他信息包括京城股份公司20</w:t>
          </w:r>
          <w:r>
            <w:rPr>
              <w:rFonts w:hint="eastAsia"/>
              <w:iCs/>
              <w:sz w:val="22"/>
              <w:szCs w:val="22"/>
            </w:rPr>
            <w:t>23</w:t>
          </w:r>
          <w:r>
            <w:rPr>
              <w:rFonts w:hint="eastAsia"/>
              <w:sz w:val="22"/>
              <w:szCs w:val="22"/>
            </w:rPr>
            <w:t>年年度报告中涵盖的信息，但不包括财务报表和我们的审计报告。</w:t>
          </w:r>
        </w:p>
        <w:p w14:paraId="4A2B16B5" w14:textId="77777777" w:rsidR="00FD0AE2" w:rsidRDefault="00CF3046" w:rsidP="00CF3046">
          <w:pPr>
            <w:spacing w:beforeLines="50" w:before="120" w:afterLines="50" w:after="120" w:line="360" w:lineRule="exact"/>
            <w:ind w:firstLineChars="200" w:firstLine="440"/>
            <w:rPr>
              <w:color w:val="000000"/>
              <w:sz w:val="22"/>
              <w:szCs w:val="22"/>
            </w:rPr>
          </w:pPr>
          <w:r>
            <w:rPr>
              <w:rFonts w:hint="eastAsia"/>
              <w:color w:val="000000"/>
              <w:sz w:val="22"/>
              <w:szCs w:val="22"/>
            </w:rPr>
            <w:t>我们对财务报表发表的审计意见不涵盖其他信息，我们也不对其他信息发表任何形式的鉴证结论。</w:t>
          </w:r>
        </w:p>
        <w:p w14:paraId="7212F052" w14:textId="77777777" w:rsidR="00FD0AE2" w:rsidRDefault="00CF3046" w:rsidP="00CF3046">
          <w:pPr>
            <w:spacing w:beforeLines="50" w:before="120" w:afterLines="50" w:after="120" w:line="360" w:lineRule="exact"/>
            <w:ind w:firstLineChars="200" w:firstLine="440"/>
            <w:rPr>
              <w:color w:val="000000"/>
              <w:sz w:val="22"/>
              <w:szCs w:val="22"/>
            </w:rPr>
          </w:pPr>
          <w:r>
            <w:rPr>
              <w:rFonts w:hint="eastAsia"/>
              <w:color w:val="000000"/>
              <w:sz w:val="22"/>
              <w:szCs w:val="22"/>
            </w:rPr>
            <w:t>结合我们对财务报表的审计，我们的责任是阅读其他信息，在此过程中，考虑其他信息是否与财务报表或我们在审计过程中了解到的情况存在重大不一致或者似乎存在重大错报。</w:t>
          </w:r>
        </w:p>
        <w:p w14:paraId="5B9A806F" w14:textId="77777777" w:rsidR="00FD0AE2" w:rsidRDefault="00CF3046" w:rsidP="00CF3046">
          <w:pPr>
            <w:spacing w:beforeLines="50" w:before="120" w:afterLines="50" w:after="120" w:line="360" w:lineRule="exact"/>
            <w:ind w:firstLineChars="200" w:firstLine="440"/>
            <w:rPr>
              <w:color w:val="000000"/>
              <w:sz w:val="22"/>
              <w:szCs w:val="22"/>
            </w:rPr>
          </w:pPr>
          <w:r>
            <w:rPr>
              <w:rFonts w:hint="eastAsia"/>
              <w:color w:val="000000"/>
              <w:sz w:val="22"/>
              <w:szCs w:val="22"/>
            </w:rPr>
            <w:t>基于我们已执行的工作，如果我们确定其他信息存在重大错报，我们应当报告该事实。在这方面，我们无任何事项需要报告。</w:t>
          </w:r>
        </w:p>
        <w:p w14:paraId="513E0BE6" w14:textId="77777777" w:rsidR="00FD0AE2" w:rsidRDefault="00CF3046">
          <w:pPr>
            <w:widowControl w:val="0"/>
            <w:numPr>
              <w:ilvl w:val="0"/>
              <w:numId w:val="80"/>
            </w:numPr>
            <w:spacing w:beforeLines="50" w:before="120" w:afterLines="50" w:after="120" w:line="360" w:lineRule="exact"/>
            <w:ind w:left="0" w:firstLineChars="200" w:firstLine="442"/>
            <w:jc w:val="both"/>
            <w:rPr>
              <w:b/>
              <w:sz w:val="22"/>
              <w:szCs w:val="22"/>
            </w:rPr>
          </w:pPr>
          <w:r>
            <w:rPr>
              <w:rFonts w:hint="eastAsia"/>
              <w:b/>
              <w:sz w:val="22"/>
              <w:szCs w:val="22"/>
            </w:rPr>
            <w:t xml:space="preserve">管理层和治理层对财务报表的责任 </w:t>
          </w:r>
        </w:p>
        <w:p w14:paraId="545B4DC5"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 xml:space="preserve">管理层负责按照企业会计准则的规定编制财务报表，使其实现公允反映，并设计、执行和维护必要的内部控制，以使财务报表不存在由于舞弊或错误导致的重大错报。 </w:t>
          </w:r>
        </w:p>
        <w:p w14:paraId="4DC368E4"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在编制财务报表时，管理层负责评估</w:t>
          </w:r>
          <w:r>
            <w:rPr>
              <w:rFonts w:hint="eastAsia"/>
              <w:iCs/>
              <w:sz w:val="22"/>
              <w:szCs w:val="22"/>
            </w:rPr>
            <w:t>京城股份公司</w:t>
          </w:r>
          <w:r>
            <w:rPr>
              <w:rFonts w:hint="eastAsia"/>
              <w:sz w:val="22"/>
              <w:szCs w:val="22"/>
            </w:rPr>
            <w:t>的持续经营能力，披露与持续经营相关的事项（如适用），并运用持续经营假设，除非管理层计划清算</w:t>
          </w:r>
          <w:r>
            <w:rPr>
              <w:rFonts w:hint="eastAsia"/>
              <w:iCs/>
              <w:sz w:val="22"/>
              <w:szCs w:val="22"/>
            </w:rPr>
            <w:t>京城股份公司</w:t>
          </w:r>
          <w:r>
            <w:rPr>
              <w:rFonts w:hint="eastAsia"/>
              <w:sz w:val="22"/>
              <w:szCs w:val="22"/>
            </w:rPr>
            <w:t>、终止运营或别无其他现实的选择。</w:t>
          </w:r>
        </w:p>
        <w:p w14:paraId="5C9BC300"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治理层负责监督</w:t>
          </w:r>
          <w:r>
            <w:rPr>
              <w:rFonts w:hint="eastAsia"/>
              <w:iCs/>
              <w:sz w:val="22"/>
              <w:szCs w:val="22"/>
            </w:rPr>
            <w:t>京城股份公司</w:t>
          </w:r>
          <w:r>
            <w:rPr>
              <w:rFonts w:hint="eastAsia"/>
              <w:sz w:val="22"/>
              <w:szCs w:val="22"/>
            </w:rPr>
            <w:t>的财务报告过程。</w:t>
          </w:r>
        </w:p>
        <w:p w14:paraId="5E94BE79" w14:textId="77777777" w:rsidR="00FD0AE2" w:rsidRDefault="00CF3046">
          <w:pPr>
            <w:widowControl w:val="0"/>
            <w:numPr>
              <w:ilvl w:val="0"/>
              <w:numId w:val="80"/>
            </w:numPr>
            <w:spacing w:beforeLines="50" w:before="120" w:afterLines="50" w:after="120" w:line="360" w:lineRule="exact"/>
            <w:ind w:left="0" w:firstLineChars="200" w:firstLine="442"/>
            <w:jc w:val="both"/>
            <w:rPr>
              <w:b/>
              <w:sz w:val="22"/>
              <w:szCs w:val="22"/>
            </w:rPr>
          </w:pPr>
          <w:r>
            <w:rPr>
              <w:rFonts w:hint="eastAsia"/>
              <w:b/>
              <w:sz w:val="22"/>
              <w:szCs w:val="22"/>
            </w:rPr>
            <w:t>注册会计师对财务报表审计的责任</w:t>
          </w:r>
        </w:p>
        <w:p w14:paraId="0B5C223E"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导致，如果合理预期错报单独或汇总起来可能影响财务报表使用者依据财务报表作出的经济决策，则通常认为错报是重大的。</w:t>
          </w:r>
        </w:p>
        <w:p w14:paraId="689A68C8"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在按照审计准则执行审计工作的过程中，我们运用职业判断，并保持职业怀疑。同时，我们也执行以下工作：</w:t>
          </w:r>
        </w:p>
        <w:p w14:paraId="06B2ACB5" w14:textId="77777777" w:rsidR="00FD0AE2" w:rsidRDefault="00CF3046">
          <w:pPr>
            <w:widowControl w:val="0"/>
            <w:numPr>
              <w:ilvl w:val="0"/>
              <w:numId w:val="82"/>
            </w:numPr>
            <w:spacing w:beforeLines="50" w:before="120" w:afterLines="50" w:after="120" w:line="360" w:lineRule="exact"/>
            <w:ind w:left="0" w:firstLineChars="200" w:firstLine="440"/>
            <w:jc w:val="both"/>
            <w:rPr>
              <w:sz w:val="22"/>
              <w:szCs w:val="22"/>
            </w:rPr>
          </w:pPr>
          <w:r>
            <w:rPr>
              <w:rFonts w:hint="eastAsia"/>
              <w:sz w:val="22"/>
              <w:szCs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0F984C63" w14:textId="77777777" w:rsidR="00FD0AE2" w:rsidRDefault="00CF3046">
          <w:pPr>
            <w:widowControl w:val="0"/>
            <w:numPr>
              <w:ilvl w:val="0"/>
              <w:numId w:val="82"/>
            </w:numPr>
            <w:spacing w:beforeLines="50" w:before="120" w:afterLines="50" w:after="120" w:line="360" w:lineRule="exact"/>
            <w:ind w:left="0" w:firstLineChars="200" w:firstLine="440"/>
            <w:jc w:val="both"/>
            <w:rPr>
              <w:sz w:val="22"/>
              <w:szCs w:val="22"/>
            </w:rPr>
          </w:pPr>
          <w:r>
            <w:rPr>
              <w:rFonts w:hint="eastAsia"/>
              <w:sz w:val="22"/>
              <w:szCs w:val="22"/>
            </w:rPr>
            <w:lastRenderedPageBreak/>
            <w:t>了解与审计相关的内部控制，以设计恰当的审计程序，但目的并非对内部控制的有效性发表意见。</w:t>
          </w:r>
        </w:p>
        <w:p w14:paraId="60B72105" w14:textId="77777777" w:rsidR="00FD0AE2" w:rsidRDefault="00CF3046">
          <w:pPr>
            <w:widowControl w:val="0"/>
            <w:numPr>
              <w:ilvl w:val="0"/>
              <w:numId w:val="82"/>
            </w:numPr>
            <w:spacing w:beforeLines="50" w:before="120" w:afterLines="50" w:after="120" w:line="360" w:lineRule="exact"/>
            <w:ind w:left="0" w:firstLineChars="200" w:firstLine="440"/>
            <w:jc w:val="both"/>
            <w:rPr>
              <w:sz w:val="22"/>
              <w:szCs w:val="22"/>
            </w:rPr>
          </w:pPr>
          <w:r>
            <w:rPr>
              <w:rFonts w:hint="eastAsia"/>
              <w:sz w:val="22"/>
              <w:szCs w:val="22"/>
            </w:rPr>
            <w:t>评价管理层选用会计政策的恰当性和作出会计估计及相关披露的合理性。</w:t>
          </w:r>
        </w:p>
        <w:p w14:paraId="6C7A995A" w14:textId="77777777" w:rsidR="00FD0AE2" w:rsidRDefault="00CF3046">
          <w:pPr>
            <w:widowControl w:val="0"/>
            <w:numPr>
              <w:ilvl w:val="0"/>
              <w:numId w:val="82"/>
            </w:numPr>
            <w:spacing w:beforeLines="50" w:before="120" w:afterLines="50" w:after="120" w:line="360" w:lineRule="exact"/>
            <w:ind w:left="0" w:firstLineChars="200" w:firstLine="440"/>
            <w:jc w:val="both"/>
            <w:rPr>
              <w:sz w:val="22"/>
              <w:szCs w:val="22"/>
            </w:rPr>
          </w:pPr>
          <w:r>
            <w:rPr>
              <w:rFonts w:hint="eastAsia"/>
              <w:sz w:val="22"/>
              <w:szCs w:val="22"/>
            </w:rPr>
            <w:t>对管理层使用持续经营假设的恰当性得出结论。同时，根据获取的审计证据，就可能导致对</w:t>
          </w:r>
          <w:r>
            <w:rPr>
              <w:rFonts w:hint="eastAsia"/>
              <w:iCs/>
              <w:sz w:val="22"/>
              <w:szCs w:val="22"/>
            </w:rPr>
            <w:t>京城股份公司</w:t>
          </w:r>
          <w:r>
            <w:rPr>
              <w:rFonts w:hint="eastAsia"/>
              <w:sz w:val="22"/>
              <w:szCs w:val="22"/>
            </w:rPr>
            <w:t>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京城股份公司不能持续经营。</w:t>
          </w:r>
        </w:p>
        <w:p w14:paraId="3659F80C" w14:textId="77777777" w:rsidR="00FD0AE2" w:rsidRDefault="00CF3046">
          <w:pPr>
            <w:widowControl w:val="0"/>
            <w:numPr>
              <w:ilvl w:val="0"/>
              <w:numId w:val="82"/>
            </w:numPr>
            <w:spacing w:beforeLines="50" w:before="120" w:afterLines="50" w:after="120" w:line="360" w:lineRule="exact"/>
            <w:ind w:left="0" w:firstLineChars="200" w:firstLine="440"/>
            <w:jc w:val="both"/>
            <w:rPr>
              <w:sz w:val="22"/>
              <w:szCs w:val="22"/>
            </w:rPr>
          </w:pPr>
          <w:r>
            <w:rPr>
              <w:rFonts w:hint="eastAsia"/>
              <w:sz w:val="22"/>
              <w:szCs w:val="22"/>
            </w:rPr>
            <w:t>评价财务报表的总体列报、结构和内容，并评价财务报表是否公允反映相关交易和事项。</w:t>
          </w:r>
        </w:p>
        <w:p w14:paraId="348DC2FF" w14:textId="77777777" w:rsidR="00FD0AE2" w:rsidRDefault="00CF3046">
          <w:pPr>
            <w:widowControl w:val="0"/>
            <w:numPr>
              <w:ilvl w:val="0"/>
              <w:numId w:val="82"/>
            </w:numPr>
            <w:spacing w:beforeLines="50" w:before="120" w:afterLines="50" w:after="120" w:line="360" w:lineRule="exact"/>
            <w:ind w:left="0" w:firstLineChars="200" w:firstLine="440"/>
            <w:jc w:val="both"/>
            <w:rPr>
              <w:sz w:val="22"/>
              <w:szCs w:val="22"/>
            </w:rPr>
          </w:pPr>
          <w:r>
            <w:rPr>
              <w:rFonts w:hint="eastAsia"/>
              <w:sz w:val="22"/>
              <w:szCs w:val="22"/>
            </w:rPr>
            <w:t>就</w:t>
          </w:r>
          <w:r>
            <w:rPr>
              <w:rFonts w:hint="eastAsia"/>
              <w:iCs/>
              <w:sz w:val="22"/>
              <w:szCs w:val="22"/>
            </w:rPr>
            <w:t>京城股份公司</w:t>
          </w:r>
          <w:r>
            <w:rPr>
              <w:rFonts w:hint="eastAsia"/>
              <w:sz w:val="22"/>
              <w:szCs w:val="22"/>
            </w:rPr>
            <w:t>中实体或业务活动的财务信息获取充分、适当的审计证据，以对财务报表发表审计意见。我们负责指导、监督和执行集团审计，并对审计意见承担全部责任。</w:t>
          </w:r>
        </w:p>
        <w:p w14:paraId="3D7E73EC"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我们与治理层就计划的审计范围、时间安排和重大审计发现等事项进行沟通，包括沟通我们在审计中识别出的值得关注的内部控制缺陷。</w:t>
          </w:r>
        </w:p>
        <w:p w14:paraId="373202EC" w14:textId="77777777" w:rsidR="00FD0AE2" w:rsidRDefault="00CF3046" w:rsidP="00CF3046">
          <w:pPr>
            <w:spacing w:beforeLines="50" w:before="120" w:afterLines="50" w:after="120" w:line="360" w:lineRule="exact"/>
            <w:ind w:firstLineChars="200" w:firstLine="440"/>
            <w:rPr>
              <w:sz w:val="22"/>
              <w:szCs w:val="22"/>
            </w:rPr>
          </w:pPr>
          <w:r>
            <w:rPr>
              <w:rFonts w:hint="eastAsia"/>
              <w:sz w:val="22"/>
              <w:szCs w:val="22"/>
            </w:rPr>
            <w:t>我们还就已遵守与独立性相关的职业道德要求向治理层提供声明，并与治理层沟通可能被合理认为影响我们独立性的所有关系和其他事项，以及相关的防范措施（如适用）。</w:t>
          </w:r>
        </w:p>
        <w:p w14:paraId="14A6D794" w14:textId="77777777" w:rsidR="00FD0AE2" w:rsidRDefault="00CF3046" w:rsidP="00CF3046">
          <w:pPr>
            <w:pStyle w:val="90"/>
            <w:spacing w:beforeLines="50" w:before="120" w:beforeAutospacing="0" w:afterLines="50" w:after="120" w:afterAutospacing="0" w:line="360" w:lineRule="exact"/>
            <w:ind w:firstLineChars="200" w:firstLine="440"/>
            <w:jc w:val="both"/>
            <w:rPr>
              <w:sz w:val="22"/>
              <w:szCs w:val="22"/>
            </w:rPr>
          </w:pPr>
          <w:r>
            <w:rPr>
              <w:rFonts w:hint="eastAsia"/>
              <w:sz w:val="22"/>
              <w:szCs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5FA8F2F3" w14:textId="77777777" w:rsidR="00FD0AE2" w:rsidRDefault="00CF3046" w:rsidP="00CF3046">
          <w:pPr>
            <w:spacing w:beforeLines="50" w:before="120" w:afterLines="50" w:after="120" w:line="360" w:lineRule="exact"/>
            <w:ind w:firstLineChars="200" w:firstLine="420"/>
            <w:rPr>
              <w:szCs w:val="21"/>
            </w:rPr>
          </w:pPr>
          <w:r>
            <w:rPr>
              <w:rFonts w:hint="eastAsia"/>
            </w:rPr>
            <w:t xml:space="preserve"> </w:t>
          </w:r>
        </w:p>
        <w:p w14:paraId="6F7D383B" w14:textId="77777777" w:rsidR="00FD0AE2" w:rsidRDefault="00CF3046" w:rsidP="00CF3046">
          <w:pPr>
            <w:spacing w:beforeLines="50" w:before="120" w:afterLines="50" w:after="120" w:line="360" w:lineRule="exact"/>
            <w:ind w:firstLineChars="200" w:firstLine="440"/>
            <w:rPr>
              <w:color w:val="FF0000"/>
              <w:sz w:val="22"/>
              <w:szCs w:val="22"/>
            </w:rPr>
          </w:pPr>
          <w:r>
            <w:rPr>
              <w:rFonts w:hint="eastAsia"/>
              <w:color w:val="FF0000"/>
              <w:sz w:val="22"/>
              <w:szCs w:val="22"/>
            </w:rPr>
            <w:t xml:space="preserve"> </w:t>
          </w:r>
        </w:p>
        <w:tbl>
          <w:tblPr>
            <w:tblStyle w:val="120"/>
            <w:tblW w:w="4998" w:type="pct"/>
            <w:jc w:val="center"/>
            <w:tblLook w:val="04A0" w:firstRow="1" w:lastRow="0" w:firstColumn="1" w:lastColumn="0" w:noHBand="0" w:noVBand="1"/>
          </w:tblPr>
          <w:tblGrid>
            <w:gridCol w:w="4217"/>
            <w:gridCol w:w="392"/>
            <w:gridCol w:w="4220"/>
          </w:tblGrid>
          <w:tr w:rsidR="00CF3046" w14:paraId="29BB476D" w14:textId="77777777">
            <w:trPr>
              <w:trHeight w:val="397"/>
              <w:jc w:val="center"/>
            </w:trPr>
            <w:tc>
              <w:tcPr>
                <w:tcW w:w="3969" w:type="dxa"/>
                <w:tcBorders>
                  <w:top w:val="nil"/>
                  <w:left w:val="nil"/>
                  <w:bottom w:val="nil"/>
                  <w:right w:val="nil"/>
                </w:tcBorders>
              </w:tcPr>
              <w:p w14:paraId="31E3151D" w14:textId="77777777" w:rsidR="00FD0AE2" w:rsidRDefault="00CF3046" w:rsidP="00CF3046">
                <w:pPr>
                  <w:spacing w:line="480" w:lineRule="auto"/>
                  <w:rPr>
                    <w:sz w:val="22"/>
                    <w:szCs w:val="22"/>
                  </w:rPr>
                </w:pPr>
                <w:r>
                  <w:rPr>
                    <w:rFonts w:hint="eastAsia"/>
                    <w:sz w:val="22"/>
                    <w:szCs w:val="22"/>
                  </w:rPr>
                  <w:t>信永中和会计师事务所(特殊普通合伙)</w:t>
                </w:r>
              </w:p>
            </w:tc>
            <w:tc>
              <w:tcPr>
                <w:tcW w:w="369" w:type="dxa"/>
                <w:tcBorders>
                  <w:top w:val="nil"/>
                  <w:left w:val="nil"/>
                  <w:bottom w:val="nil"/>
                  <w:right w:val="nil"/>
                </w:tcBorders>
              </w:tcPr>
              <w:p w14:paraId="6FADBFBE" w14:textId="77777777" w:rsidR="00FD0AE2" w:rsidRDefault="00FD0AE2" w:rsidP="00CF3046">
                <w:pPr>
                  <w:spacing w:line="480" w:lineRule="auto"/>
                  <w:rPr>
                    <w:sz w:val="22"/>
                    <w:szCs w:val="22"/>
                  </w:rPr>
                </w:pPr>
              </w:p>
            </w:tc>
            <w:tc>
              <w:tcPr>
                <w:tcW w:w="3971" w:type="dxa"/>
                <w:tcBorders>
                  <w:top w:val="nil"/>
                  <w:left w:val="nil"/>
                  <w:bottom w:val="nil"/>
                  <w:right w:val="nil"/>
                </w:tcBorders>
              </w:tcPr>
              <w:p w14:paraId="77A1BD6D" w14:textId="77777777" w:rsidR="00FD0AE2" w:rsidRDefault="00CF3046" w:rsidP="00CF3046">
                <w:pPr>
                  <w:spacing w:line="480" w:lineRule="auto"/>
                  <w:rPr>
                    <w:sz w:val="22"/>
                    <w:szCs w:val="22"/>
                  </w:rPr>
                </w:pPr>
                <w:r>
                  <w:rPr>
                    <w:rFonts w:hint="eastAsia"/>
                    <w:sz w:val="22"/>
                    <w:szCs w:val="22"/>
                  </w:rPr>
                  <w:t>中国注册会计师：马传军</w:t>
                </w:r>
              </w:p>
              <w:p w14:paraId="12ED03E6" w14:textId="77777777" w:rsidR="00FD0AE2" w:rsidRDefault="00CF3046" w:rsidP="00CF3046">
                <w:pPr>
                  <w:spacing w:line="480" w:lineRule="auto"/>
                  <w:rPr>
                    <w:iCs/>
                    <w:sz w:val="22"/>
                    <w:szCs w:val="22"/>
                  </w:rPr>
                </w:pPr>
                <w:r>
                  <w:rPr>
                    <w:rFonts w:hint="eastAsia"/>
                    <w:iCs/>
                    <w:color w:val="000000"/>
                    <w:sz w:val="22"/>
                    <w:szCs w:val="22"/>
                  </w:rPr>
                  <w:t xml:space="preserve">（项目合伙人）  </w:t>
                </w:r>
                <w:r>
                  <w:rPr>
                    <w:rFonts w:hint="eastAsia"/>
                    <w:iCs/>
                    <w:sz w:val="22"/>
                    <w:szCs w:val="22"/>
                  </w:rPr>
                  <w:t xml:space="preserve">     </w:t>
                </w:r>
              </w:p>
            </w:tc>
          </w:tr>
          <w:tr w:rsidR="00CF3046" w14:paraId="6C0301CB" w14:textId="77777777">
            <w:trPr>
              <w:trHeight w:val="397"/>
              <w:jc w:val="center"/>
            </w:trPr>
            <w:tc>
              <w:tcPr>
                <w:tcW w:w="3969" w:type="dxa"/>
                <w:tcBorders>
                  <w:top w:val="nil"/>
                  <w:left w:val="nil"/>
                  <w:bottom w:val="nil"/>
                  <w:right w:val="nil"/>
                </w:tcBorders>
              </w:tcPr>
              <w:p w14:paraId="10AFF545" w14:textId="77777777" w:rsidR="00FD0AE2" w:rsidRDefault="00FD0AE2" w:rsidP="00CF3046">
                <w:pPr>
                  <w:spacing w:line="480" w:lineRule="auto"/>
                  <w:rPr>
                    <w:sz w:val="22"/>
                    <w:szCs w:val="22"/>
                  </w:rPr>
                </w:pPr>
              </w:p>
            </w:tc>
            <w:tc>
              <w:tcPr>
                <w:tcW w:w="369" w:type="dxa"/>
                <w:tcBorders>
                  <w:top w:val="nil"/>
                  <w:left w:val="nil"/>
                  <w:bottom w:val="nil"/>
                  <w:right w:val="nil"/>
                </w:tcBorders>
              </w:tcPr>
              <w:p w14:paraId="49611548" w14:textId="77777777" w:rsidR="00FD0AE2" w:rsidRDefault="00FD0AE2" w:rsidP="00CF3046">
                <w:pPr>
                  <w:spacing w:line="480" w:lineRule="auto"/>
                  <w:rPr>
                    <w:sz w:val="22"/>
                    <w:szCs w:val="22"/>
                  </w:rPr>
                </w:pPr>
              </w:p>
            </w:tc>
            <w:tc>
              <w:tcPr>
                <w:tcW w:w="3971" w:type="dxa"/>
                <w:tcBorders>
                  <w:top w:val="nil"/>
                  <w:left w:val="nil"/>
                  <w:bottom w:val="nil"/>
                  <w:right w:val="nil"/>
                </w:tcBorders>
              </w:tcPr>
              <w:p w14:paraId="2C7A545B" w14:textId="77777777" w:rsidR="00FD0AE2" w:rsidRDefault="00CF3046" w:rsidP="00CF3046">
                <w:pPr>
                  <w:spacing w:line="480" w:lineRule="auto"/>
                  <w:rPr>
                    <w:sz w:val="22"/>
                    <w:szCs w:val="22"/>
                  </w:rPr>
                </w:pPr>
                <w:r>
                  <w:rPr>
                    <w:rFonts w:hint="eastAsia"/>
                    <w:sz w:val="22"/>
                    <w:szCs w:val="22"/>
                  </w:rPr>
                  <w:t xml:space="preserve"> </w:t>
                </w:r>
              </w:p>
            </w:tc>
          </w:tr>
          <w:tr w:rsidR="00CF3046" w14:paraId="4FFB80AE" w14:textId="77777777">
            <w:trPr>
              <w:trHeight w:val="397"/>
              <w:jc w:val="center"/>
            </w:trPr>
            <w:tc>
              <w:tcPr>
                <w:tcW w:w="3969" w:type="dxa"/>
                <w:tcBorders>
                  <w:top w:val="nil"/>
                  <w:left w:val="nil"/>
                  <w:bottom w:val="nil"/>
                  <w:right w:val="nil"/>
                </w:tcBorders>
              </w:tcPr>
              <w:p w14:paraId="4A68C7AD" w14:textId="77777777" w:rsidR="00FD0AE2" w:rsidRDefault="00FD0AE2" w:rsidP="00CF3046">
                <w:pPr>
                  <w:spacing w:line="480" w:lineRule="auto"/>
                  <w:rPr>
                    <w:sz w:val="22"/>
                    <w:szCs w:val="22"/>
                  </w:rPr>
                </w:pPr>
              </w:p>
            </w:tc>
            <w:tc>
              <w:tcPr>
                <w:tcW w:w="369" w:type="dxa"/>
                <w:tcBorders>
                  <w:top w:val="nil"/>
                  <w:left w:val="nil"/>
                  <w:bottom w:val="nil"/>
                  <w:right w:val="nil"/>
                </w:tcBorders>
              </w:tcPr>
              <w:p w14:paraId="30C1064D" w14:textId="77777777" w:rsidR="00FD0AE2" w:rsidRDefault="00FD0AE2" w:rsidP="00CF3046">
                <w:pPr>
                  <w:spacing w:line="480" w:lineRule="auto"/>
                  <w:rPr>
                    <w:sz w:val="22"/>
                    <w:szCs w:val="22"/>
                  </w:rPr>
                </w:pPr>
              </w:p>
            </w:tc>
            <w:tc>
              <w:tcPr>
                <w:tcW w:w="3971" w:type="dxa"/>
                <w:tcBorders>
                  <w:top w:val="nil"/>
                  <w:left w:val="nil"/>
                  <w:bottom w:val="nil"/>
                  <w:right w:val="nil"/>
                </w:tcBorders>
              </w:tcPr>
              <w:p w14:paraId="781B7244" w14:textId="77777777" w:rsidR="00FD0AE2" w:rsidRDefault="00CF3046" w:rsidP="00CF3046">
                <w:pPr>
                  <w:spacing w:line="480" w:lineRule="auto"/>
                  <w:rPr>
                    <w:sz w:val="22"/>
                    <w:szCs w:val="22"/>
                  </w:rPr>
                </w:pPr>
                <w:r>
                  <w:rPr>
                    <w:rFonts w:hint="eastAsia"/>
                    <w:sz w:val="22"/>
                    <w:szCs w:val="22"/>
                  </w:rPr>
                  <w:t>中国注册会计师：闫欢</w:t>
                </w:r>
              </w:p>
            </w:tc>
          </w:tr>
          <w:tr w:rsidR="00CF3046" w14:paraId="2C76FB29" w14:textId="77777777">
            <w:trPr>
              <w:trHeight w:val="397"/>
              <w:jc w:val="center"/>
            </w:trPr>
            <w:tc>
              <w:tcPr>
                <w:tcW w:w="3969" w:type="dxa"/>
                <w:tcBorders>
                  <w:top w:val="nil"/>
                  <w:left w:val="nil"/>
                  <w:bottom w:val="nil"/>
                  <w:right w:val="nil"/>
                </w:tcBorders>
              </w:tcPr>
              <w:p w14:paraId="7E84754A" w14:textId="77777777" w:rsidR="00FD0AE2" w:rsidRDefault="00FD0AE2" w:rsidP="00CF3046">
                <w:pPr>
                  <w:spacing w:line="480" w:lineRule="auto"/>
                  <w:rPr>
                    <w:sz w:val="22"/>
                    <w:szCs w:val="22"/>
                  </w:rPr>
                </w:pPr>
              </w:p>
            </w:tc>
            <w:tc>
              <w:tcPr>
                <w:tcW w:w="369" w:type="dxa"/>
                <w:tcBorders>
                  <w:top w:val="nil"/>
                  <w:left w:val="nil"/>
                  <w:bottom w:val="nil"/>
                  <w:right w:val="nil"/>
                </w:tcBorders>
              </w:tcPr>
              <w:p w14:paraId="3A948F2B" w14:textId="77777777" w:rsidR="00FD0AE2" w:rsidRDefault="00FD0AE2" w:rsidP="00CF3046">
                <w:pPr>
                  <w:spacing w:line="480" w:lineRule="auto"/>
                  <w:rPr>
                    <w:sz w:val="22"/>
                    <w:szCs w:val="22"/>
                  </w:rPr>
                </w:pPr>
              </w:p>
            </w:tc>
            <w:tc>
              <w:tcPr>
                <w:tcW w:w="3971" w:type="dxa"/>
                <w:tcBorders>
                  <w:top w:val="nil"/>
                  <w:left w:val="nil"/>
                  <w:bottom w:val="nil"/>
                  <w:right w:val="nil"/>
                </w:tcBorders>
              </w:tcPr>
              <w:p w14:paraId="7045450D" w14:textId="77777777" w:rsidR="00FD0AE2" w:rsidRDefault="00FD0AE2" w:rsidP="00CF3046">
                <w:pPr>
                  <w:spacing w:line="480" w:lineRule="auto"/>
                  <w:rPr>
                    <w:sz w:val="22"/>
                    <w:szCs w:val="22"/>
                  </w:rPr>
                </w:pPr>
              </w:p>
            </w:tc>
          </w:tr>
          <w:tr w:rsidR="00CF3046" w14:paraId="7B4ED028" w14:textId="77777777">
            <w:trPr>
              <w:trHeight w:val="397"/>
              <w:jc w:val="center"/>
            </w:trPr>
            <w:tc>
              <w:tcPr>
                <w:tcW w:w="3969" w:type="dxa"/>
                <w:tcBorders>
                  <w:top w:val="nil"/>
                  <w:left w:val="nil"/>
                  <w:bottom w:val="nil"/>
                  <w:right w:val="nil"/>
                </w:tcBorders>
              </w:tcPr>
              <w:p w14:paraId="6B8E1C0C" w14:textId="77777777" w:rsidR="00FD0AE2" w:rsidRDefault="00CF3046" w:rsidP="00CF3046">
                <w:pPr>
                  <w:spacing w:line="480" w:lineRule="auto"/>
                  <w:jc w:val="center"/>
                  <w:rPr>
                    <w:sz w:val="22"/>
                    <w:szCs w:val="22"/>
                  </w:rPr>
                </w:pPr>
                <w:r>
                  <w:rPr>
                    <w:rFonts w:hint="eastAsia"/>
                    <w:sz w:val="22"/>
                    <w:szCs w:val="22"/>
                  </w:rPr>
                  <w:t>中国  北京</w:t>
                </w:r>
              </w:p>
            </w:tc>
            <w:tc>
              <w:tcPr>
                <w:tcW w:w="369" w:type="dxa"/>
                <w:tcBorders>
                  <w:top w:val="nil"/>
                  <w:left w:val="nil"/>
                  <w:bottom w:val="nil"/>
                  <w:right w:val="nil"/>
                </w:tcBorders>
              </w:tcPr>
              <w:p w14:paraId="45D6F57D" w14:textId="77777777" w:rsidR="00FD0AE2" w:rsidRDefault="00FD0AE2" w:rsidP="00CF3046">
                <w:pPr>
                  <w:spacing w:line="480" w:lineRule="auto"/>
                  <w:rPr>
                    <w:sz w:val="22"/>
                    <w:szCs w:val="22"/>
                  </w:rPr>
                </w:pPr>
              </w:p>
            </w:tc>
            <w:tc>
              <w:tcPr>
                <w:tcW w:w="3971" w:type="dxa"/>
                <w:tcBorders>
                  <w:top w:val="nil"/>
                  <w:left w:val="nil"/>
                  <w:bottom w:val="nil"/>
                  <w:right w:val="nil"/>
                </w:tcBorders>
              </w:tcPr>
              <w:p w14:paraId="6294A36F" w14:textId="77777777" w:rsidR="00FD0AE2" w:rsidRDefault="00CF3046" w:rsidP="00CF3046">
                <w:pPr>
                  <w:spacing w:line="480" w:lineRule="auto"/>
                  <w:rPr>
                    <w:sz w:val="22"/>
                    <w:szCs w:val="22"/>
                  </w:rPr>
                </w:pPr>
                <w:r>
                  <w:rPr>
                    <w:rFonts w:hint="eastAsia"/>
                    <w:sz w:val="22"/>
                    <w:szCs w:val="22"/>
                  </w:rPr>
                  <w:t>二○二四年三月二十八日</w:t>
                </w:r>
              </w:p>
            </w:tc>
          </w:tr>
        </w:tbl>
        <w:p w14:paraId="73AD4E9C" w14:textId="77777777" w:rsidR="00FD0AE2" w:rsidRDefault="00FD0AE2" w:rsidP="0018352D">
          <w:pPr>
            <w:pStyle w:val="10a"/>
            <w:spacing w:beforeLines="50" w:before="120" w:beforeAutospacing="0" w:after="0" w:afterAutospacing="0" w:line="360" w:lineRule="exact"/>
            <w:ind w:right="880"/>
            <w:rPr>
              <w:vanish/>
              <w:sz w:val="22"/>
              <w:szCs w:val="22"/>
              <w:highlight w:val="yellow"/>
            </w:rPr>
          </w:pPr>
        </w:p>
        <w:p w14:paraId="5AADA9C3" w14:textId="77777777" w:rsidR="00FD0AE2" w:rsidRDefault="00000000">
          <w:pPr>
            <w:pStyle w:val="129"/>
          </w:pPr>
        </w:p>
      </w:sdtContent>
    </w:sdt>
    <w:p w14:paraId="535677AE" w14:textId="77777777" w:rsidR="00FD0AE2" w:rsidRDefault="00FD0AE2">
      <w:pPr>
        <w:rPr>
          <w:b/>
          <w:color w:val="000000"/>
          <w:sz w:val="22"/>
        </w:rPr>
      </w:pPr>
    </w:p>
    <w:p w14:paraId="373A1FE2" w14:textId="77777777" w:rsidR="00FD0AE2" w:rsidRDefault="00FD0AE2">
      <w:pPr>
        <w:rPr>
          <w:b/>
          <w:color w:val="000000"/>
          <w:sz w:val="22"/>
        </w:rPr>
      </w:pPr>
    </w:p>
    <w:p w14:paraId="4BE5FA7E" w14:textId="77777777" w:rsidR="00FD0AE2" w:rsidRPr="0018352D" w:rsidRDefault="00CF3046">
      <w:pPr>
        <w:keepNext/>
        <w:keepLines/>
        <w:widowControl w:val="0"/>
        <w:numPr>
          <w:ilvl w:val="0"/>
          <w:numId w:val="61"/>
        </w:numPr>
        <w:spacing w:before="60" w:after="60"/>
        <w:jc w:val="both"/>
        <w:outlineLvl w:val="1"/>
        <w:rPr>
          <w:rFonts w:ascii="Arial" w:hAnsi="Arial" w:cs="Times New Roman"/>
          <w:b/>
          <w:bCs/>
          <w:kern w:val="2"/>
          <w:szCs w:val="21"/>
        </w:rPr>
      </w:pPr>
      <w:r w:rsidRPr="0018352D">
        <w:rPr>
          <w:rFonts w:ascii="Arial" w:hAnsi="Arial" w:cs="Times New Roman" w:hint="eastAsia"/>
          <w:b/>
          <w:bCs/>
          <w:kern w:val="2"/>
          <w:szCs w:val="21"/>
        </w:rPr>
        <w:lastRenderedPageBreak/>
        <w:t>财务报表</w:t>
      </w:r>
      <w:bookmarkStart w:id="151" w:name="_Hlk24034092"/>
    </w:p>
    <w:bookmarkEnd w:id="151" w:displacedByCustomXml="next"/>
    <w:sdt>
      <w:sdtPr>
        <w:rPr>
          <w:rFonts w:ascii="宋体" w:hAnsi="宋体" w:cs="宋体" w:hint="eastAsia"/>
          <w:b w:val="0"/>
          <w:bCs w:val="0"/>
          <w:kern w:val="0"/>
          <w:szCs w:val="24"/>
        </w:rPr>
        <w:tag w:val="_SEC_da8537716f844d348642866e2e19ed15"/>
        <w:id w:val="56675183"/>
        <w:placeholder>
          <w:docPart w:val="GBC22222222222222222222222222222"/>
        </w:placeholder>
      </w:sdtPr>
      <w:sdtEndPr>
        <w:rPr>
          <w:rFonts w:hint="default"/>
          <w:color w:val="008000"/>
          <w:szCs w:val="21"/>
          <w:u w:val="single"/>
        </w:rPr>
      </w:sdtEndPr>
      <w:sdtContent>
        <w:p w14:paraId="50C781FF" w14:textId="77777777" w:rsidR="00FD0AE2" w:rsidRPr="00FD3181" w:rsidRDefault="00CF3046" w:rsidP="00E57673">
          <w:pPr>
            <w:pStyle w:val="126"/>
          </w:pPr>
          <w:r w:rsidRPr="00FD3181">
            <w:rPr>
              <w:rFonts w:hint="eastAsia"/>
            </w:rPr>
            <w:t>合并资产负债表</w:t>
          </w:r>
        </w:p>
        <w:p w14:paraId="10D305C1" w14:textId="77777777" w:rsidR="00FD0AE2" w:rsidRDefault="00CF3046">
          <w:pPr>
            <w:snapToGrid w:val="0"/>
            <w:spacing w:line="240" w:lineRule="atLeast"/>
            <w:jc w:val="center"/>
            <w:rPr>
              <w:b/>
              <w:szCs w:val="21"/>
            </w:rPr>
          </w:pPr>
          <w:r>
            <w:rPr>
              <w:szCs w:val="21"/>
            </w:rPr>
            <w:t>2023年12月31日</w:t>
          </w:r>
        </w:p>
        <w:p w14:paraId="0A908918" w14:textId="77777777" w:rsidR="00FD0AE2" w:rsidRDefault="00CF3046">
          <w:pPr>
            <w:rPr>
              <w:szCs w:val="21"/>
            </w:rPr>
          </w:pPr>
          <w:r>
            <w:rPr>
              <w:szCs w:val="21"/>
            </w:rPr>
            <w:t xml:space="preserve">编制单位: </w:t>
          </w:r>
          <w:sdt>
            <w:sdtPr>
              <w:rPr>
                <w:szCs w:val="21"/>
              </w:rPr>
              <w:alias w:val="公司法定中文名称"/>
              <w:tag w:val="_GBC_22071e1c4bb04578b94539b252cb1c67"/>
              <w:id w:val="-747030453"/>
              <w:placeholder>
                <w:docPart w:val="GBC22222222222222222222222222222"/>
              </w:placeholder>
              <w:dataBinding w:prefixMappings="xmlns:clcid-cgi='clcid-cgi'" w:xpath="/*/clcid-cgi:GongSiFaDingZhongWenMingCheng[not(@periodRef)]" w:storeItemID="{89EBAB94-44A0-46A2-B712-30D997D04A6D}"/>
              <w:text/>
            </w:sdtPr>
            <w:sdtContent>
              <w:r>
                <w:rPr>
                  <w:szCs w:val="21"/>
                </w:rPr>
                <w:t>北京京城机电股份有限公司</w:t>
              </w:r>
            </w:sdtContent>
          </w:sdt>
        </w:p>
        <w:p w14:paraId="65E8183C" w14:textId="77777777" w:rsidR="00FD0AE2" w:rsidRDefault="00CF3046">
          <w:pPr>
            <w:jc w:val="right"/>
            <w:rPr>
              <w:szCs w:val="21"/>
            </w:rPr>
          </w:pPr>
          <w:r>
            <w:rPr>
              <w:szCs w:val="21"/>
            </w:rPr>
            <w:t>单位:</w:t>
          </w:r>
          <w:sdt>
            <w:sdtPr>
              <w:rPr>
                <w:szCs w:val="21"/>
              </w:rPr>
              <w:alias w:val="单位：合并资产负债表"/>
              <w:tag w:val="_GBC_8c6918f285a44e0f8fb06fefffa27df4"/>
              <w:id w:val="-2642267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资产负债表"/>
              <w:tag w:val="_GBC_0953b26208a64010937af0b40efed509"/>
              <w:id w:val="6068562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4994"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69"/>
            <w:gridCol w:w="1104"/>
            <w:gridCol w:w="2485"/>
            <w:gridCol w:w="2348"/>
          </w:tblGrid>
          <w:tr w:rsidR="00CF3046" w14:paraId="1962E93E" w14:textId="77777777">
            <w:bookmarkStart w:id="152" w:name="_Hlk161667798" w:displacedByCustomXml="next"/>
            <w:sdt>
              <w:sdtPr>
                <w:tag w:val="_PLD_84c27050653a48c5a546a57ae8416994"/>
                <w:id w:val="-2133000087"/>
              </w:sdtPr>
              <w:sdtContent>
                <w:tc>
                  <w:tcPr>
                    <w:tcW w:w="1629" w:type="pct"/>
                    <w:tcBorders>
                      <w:top w:val="outset" w:sz="6" w:space="0" w:color="auto"/>
                      <w:left w:val="outset" w:sz="6" w:space="0" w:color="auto"/>
                      <w:bottom w:val="outset" w:sz="6" w:space="0" w:color="auto"/>
                      <w:right w:val="outset" w:sz="6" w:space="0" w:color="auto"/>
                    </w:tcBorders>
                    <w:vAlign w:val="center"/>
                  </w:tcPr>
                  <w:p w14:paraId="13F6B0AF" w14:textId="77777777" w:rsidR="00FD0AE2" w:rsidRDefault="00CF3046">
                    <w:pPr>
                      <w:jc w:val="center"/>
                      <w:rPr>
                        <w:b/>
                        <w:szCs w:val="21"/>
                      </w:rPr>
                    </w:pPr>
                    <w:r>
                      <w:rPr>
                        <w:b/>
                        <w:szCs w:val="21"/>
                      </w:rPr>
                      <w:t>项目</w:t>
                    </w:r>
                  </w:p>
                </w:tc>
              </w:sdtContent>
            </w:sdt>
            <w:sdt>
              <w:sdtPr>
                <w:tag w:val="_PLD_8ac07e922cfc49539af3e18b6fb1e9ef"/>
                <w:id w:val="222026603"/>
              </w:sdtPr>
              <w:sdtContent>
                <w:tc>
                  <w:tcPr>
                    <w:tcW w:w="627" w:type="pct"/>
                    <w:tcBorders>
                      <w:top w:val="outset" w:sz="6" w:space="0" w:color="auto"/>
                      <w:left w:val="outset" w:sz="6" w:space="0" w:color="auto"/>
                      <w:bottom w:val="outset" w:sz="6" w:space="0" w:color="auto"/>
                      <w:right w:val="outset" w:sz="6" w:space="0" w:color="auto"/>
                    </w:tcBorders>
                    <w:vAlign w:val="center"/>
                  </w:tcPr>
                  <w:p w14:paraId="79E4D8DA" w14:textId="77777777" w:rsidR="00FD0AE2" w:rsidRDefault="00CF3046">
                    <w:pPr>
                      <w:jc w:val="center"/>
                      <w:rPr>
                        <w:b/>
                        <w:szCs w:val="21"/>
                      </w:rPr>
                    </w:pPr>
                    <w:r>
                      <w:rPr>
                        <w:rFonts w:hint="eastAsia"/>
                        <w:b/>
                        <w:szCs w:val="21"/>
                      </w:rPr>
                      <w:t>附注</w:t>
                    </w:r>
                  </w:p>
                </w:tc>
              </w:sdtContent>
            </w:sdt>
            <w:sdt>
              <w:sdtPr>
                <w:tag w:val="_PLD_6a3e769a95b74706b81a9893b779573c"/>
                <w:id w:val="-285580430"/>
              </w:sdtPr>
              <w:sdtContent>
                <w:tc>
                  <w:tcPr>
                    <w:tcW w:w="1411" w:type="pct"/>
                    <w:tcBorders>
                      <w:top w:val="outset" w:sz="6" w:space="0" w:color="auto"/>
                      <w:left w:val="outset" w:sz="6" w:space="0" w:color="auto"/>
                      <w:bottom w:val="outset" w:sz="6" w:space="0" w:color="auto"/>
                      <w:right w:val="outset" w:sz="6" w:space="0" w:color="auto"/>
                    </w:tcBorders>
                    <w:vAlign w:val="center"/>
                  </w:tcPr>
                  <w:p w14:paraId="5B6014A3" w14:textId="77777777" w:rsidR="00FD0AE2" w:rsidRDefault="00CF3046">
                    <w:pPr>
                      <w:jc w:val="center"/>
                      <w:rPr>
                        <w:b/>
                        <w:szCs w:val="21"/>
                      </w:rPr>
                    </w:pPr>
                    <w:r>
                      <w:rPr>
                        <w:rFonts w:hint="eastAsia"/>
                        <w:b/>
                      </w:rPr>
                      <w:t>2023年1</w:t>
                    </w:r>
                    <w:r>
                      <w:rPr>
                        <w:b/>
                      </w:rPr>
                      <w:t>2</w:t>
                    </w:r>
                    <w:r>
                      <w:rPr>
                        <w:rFonts w:hint="eastAsia"/>
                        <w:b/>
                      </w:rPr>
                      <w:t>月</w:t>
                    </w:r>
                    <w:r>
                      <w:rPr>
                        <w:b/>
                      </w:rPr>
                      <w:t>31</w:t>
                    </w:r>
                    <w:r>
                      <w:rPr>
                        <w:rFonts w:hint="eastAsia"/>
                        <w:b/>
                      </w:rPr>
                      <w:t>日</w:t>
                    </w:r>
                  </w:p>
                </w:tc>
              </w:sdtContent>
            </w:sdt>
            <w:sdt>
              <w:sdtPr>
                <w:tag w:val="_PLD_3c9a89d7045e40ff9c0f81ac747711c4"/>
                <w:id w:val="1477027023"/>
              </w:sdtPr>
              <w:sdtContent>
                <w:tc>
                  <w:tcPr>
                    <w:tcW w:w="1333" w:type="pct"/>
                    <w:tcBorders>
                      <w:top w:val="outset" w:sz="6" w:space="0" w:color="auto"/>
                      <w:left w:val="outset" w:sz="6" w:space="0" w:color="auto"/>
                      <w:bottom w:val="outset" w:sz="6" w:space="0" w:color="auto"/>
                      <w:right w:val="outset" w:sz="6" w:space="0" w:color="auto"/>
                    </w:tcBorders>
                    <w:vAlign w:val="center"/>
                  </w:tcPr>
                  <w:p w14:paraId="10048B5B" w14:textId="77777777" w:rsidR="00FD0AE2" w:rsidRDefault="00CF3046">
                    <w:pPr>
                      <w:jc w:val="center"/>
                      <w:rPr>
                        <w:b/>
                        <w:szCs w:val="21"/>
                      </w:rPr>
                    </w:pPr>
                    <w:r>
                      <w:rPr>
                        <w:rFonts w:hint="eastAsia"/>
                        <w:b/>
                        <w:szCs w:val="21"/>
                      </w:rPr>
                      <w:t>2022年12月31日</w:t>
                    </w:r>
                  </w:p>
                </w:tc>
              </w:sdtContent>
            </w:sdt>
          </w:tr>
          <w:tr w:rsidR="00CF3046" w14:paraId="04A223B0" w14:textId="77777777">
            <w:sdt>
              <w:sdtPr>
                <w:tag w:val="_PLD_ddefc78a30fc4d35a7bb6c1f0057e4ef"/>
                <w:id w:val="-24233629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29AB86F" w14:textId="77777777" w:rsidR="00FD0AE2" w:rsidRDefault="00CF3046">
                    <w:pPr>
                      <w:rPr>
                        <w:b/>
                        <w:color w:val="FF00FF"/>
                        <w:szCs w:val="21"/>
                      </w:rPr>
                    </w:pPr>
                    <w:r>
                      <w:rPr>
                        <w:rFonts w:hint="eastAsia"/>
                        <w:b/>
                        <w:bCs/>
                        <w:szCs w:val="21"/>
                      </w:rPr>
                      <w:t>流动资产：</w:t>
                    </w:r>
                  </w:p>
                </w:tc>
              </w:sdtContent>
            </w:sdt>
          </w:tr>
          <w:tr w:rsidR="00CF3046" w14:paraId="3C4BDBF0" w14:textId="77777777">
            <w:tc>
              <w:tcPr>
                <w:tcW w:w="1629" w:type="pct"/>
                <w:tcBorders>
                  <w:top w:val="outset" w:sz="6" w:space="0" w:color="auto"/>
                  <w:left w:val="outset" w:sz="6" w:space="0" w:color="auto"/>
                  <w:bottom w:val="outset" w:sz="6" w:space="0" w:color="auto"/>
                  <w:right w:val="outset" w:sz="6" w:space="0" w:color="auto"/>
                </w:tcBorders>
                <w:vAlign w:val="center"/>
              </w:tcPr>
              <w:p w14:paraId="5B3FD49B" w14:textId="77777777" w:rsidR="00FD0AE2" w:rsidRDefault="00CF3046">
                <w:pPr>
                  <w:ind w:firstLineChars="100" w:firstLine="210"/>
                  <w:rPr>
                    <w:szCs w:val="21"/>
                  </w:rPr>
                </w:pPr>
                <w:r>
                  <w:rPr>
                    <w:rFonts w:hint="eastAsia"/>
                    <w:szCs w:val="21"/>
                  </w:rPr>
                  <w:t>货币资金</w:t>
                </w:r>
              </w:p>
            </w:tc>
            <w:tc>
              <w:tcPr>
                <w:tcW w:w="627" w:type="pct"/>
                <w:tcBorders>
                  <w:top w:val="outset" w:sz="6" w:space="0" w:color="auto"/>
                  <w:left w:val="outset" w:sz="6" w:space="0" w:color="auto"/>
                  <w:bottom w:val="outset" w:sz="6" w:space="0" w:color="auto"/>
                  <w:right w:val="outset" w:sz="6" w:space="0" w:color="auto"/>
                </w:tcBorders>
              </w:tcPr>
              <w:p w14:paraId="3ACC1B96" w14:textId="77777777" w:rsidR="00FD0AE2" w:rsidRDefault="00CF3046">
                <w:pPr>
                  <w:rPr>
                    <w:szCs w:val="21"/>
                  </w:rPr>
                </w:pPr>
                <w:r>
                  <w:rPr>
                    <w:rFonts w:hint="eastAsia"/>
                    <w:szCs w:val="21"/>
                  </w:rPr>
                  <w:t>七、1</w:t>
                </w:r>
              </w:p>
            </w:tc>
            <w:tc>
              <w:tcPr>
                <w:tcW w:w="1411" w:type="pct"/>
                <w:tcBorders>
                  <w:top w:val="outset" w:sz="6" w:space="0" w:color="auto"/>
                  <w:left w:val="outset" w:sz="6" w:space="0" w:color="auto"/>
                  <w:bottom w:val="outset" w:sz="6" w:space="0" w:color="auto"/>
                  <w:right w:val="outset" w:sz="6" w:space="0" w:color="auto"/>
                </w:tcBorders>
                <w:vAlign w:val="center"/>
              </w:tcPr>
              <w:p w14:paraId="434B1984" w14:textId="77777777" w:rsidR="00FD0AE2" w:rsidRDefault="00CF3046">
                <w:pPr>
                  <w:jc w:val="right"/>
                  <w:rPr>
                    <w:szCs w:val="21"/>
                  </w:rPr>
                </w:pPr>
                <w:r>
                  <w:rPr>
                    <w:rFonts w:hint="eastAsia"/>
                    <w:szCs w:val="21"/>
                  </w:rPr>
                  <w:t xml:space="preserve"> 502,766,015.92 </w:t>
                </w:r>
              </w:p>
            </w:tc>
            <w:tc>
              <w:tcPr>
                <w:tcW w:w="1333" w:type="pct"/>
                <w:tcBorders>
                  <w:top w:val="outset" w:sz="6" w:space="0" w:color="auto"/>
                  <w:left w:val="outset" w:sz="6" w:space="0" w:color="auto"/>
                  <w:bottom w:val="outset" w:sz="6" w:space="0" w:color="auto"/>
                  <w:right w:val="outset" w:sz="6" w:space="0" w:color="auto"/>
                </w:tcBorders>
                <w:vAlign w:val="center"/>
              </w:tcPr>
              <w:p w14:paraId="331EB67E" w14:textId="77777777" w:rsidR="00FD0AE2" w:rsidRDefault="00CF3046">
                <w:pPr>
                  <w:jc w:val="right"/>
                  <w:rPr>
                    <w:szCs w:val="21"/>
                  </w:rPr>
                </w:pPr>
                <w:r>
                  <w:rPr>
                    <w:rFonts w:hint="eastAsia"/>
                    <w:szCs w:val="21"/>
                  </w:rPr>
                  <w:t xml:space="preserve"> 336,627,993.24 </w:t>
                </w:r>
              </w:p>
            </w:tc>
          </w:tr>
          <w:tr w:rsidR="00CF3046" w14:paraId="6D7EB152" w14:textId="77777777">
            <w:tc>
              <w:tcPr>
                <w:tcW w:w="1629" w:type="pct"/>
                <w:tcBorders>
                  <w:top w:val="outset" w:sz="6" w:space="0" w:color="auto"/>
                  <w:left w:val="outset" w:sz="6" w:space="0" w:color="auto"/>
                  <w:bottom w:val="outset" w:sz="6" w:space="0" w:color="auto"/>
                  <w:right w:val="outset" w:sz="6" w:space="0" w:color="auto"/>
                </w:tcBorders>
                <w:vAlign w:val="center"/>
              </w:tcPr>
              <w:p w14:paraId="454149B3" w14:textId="77777777" w:rsidR="00FD0AE2" w:rsidRDefault="00CF3046">
                <w:pPr>
                  <w:ind w:firstLineChars="100" w:firstLine="210"/>
                  <w:rPr>
                    <w:szCs w:val="21"/>
                  </w:rPr>
                </w:pPr>
                <w:r>
                  <w:rPr>
                    <w:rFonts w:hint="eastAsia"/>
                    <w:szCs w:val="21"/>
                  </w:rPr>
                  <w:t>结算备付金</w:t>
                </w:r>
              </w:p>
            </w:tc>
            <w:tc>
              <w:tcPr>
                <w:tcW w:w="627" w:type="pct"/>
                <w:tcBorders>
                  <w:top w:val="outset" w:sz="6" w:space="0" w:color="auto"/>
                  <w:left w:val="outset" w:sz="6" w:space="0" w:color="auto"/>
                  <w:bottom w:val="outset" w:sz="6" w:space="0" w:color="auto"/>
                  <w:right w:val="outset" w:sz="6" w:space="0" w:color="auto"/>
                </w:tcBorders>
              </w:tcPr>
              <w:p w14:paraId="74B524C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4FD9F3"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6693763" w14:textId="77777777" w:rsidR="00FD0AE2" w:rsidRDefault="00FD0AE2">
                <w:pPr>
                  <w:jc w:val="right"/>
                  <w:rPr>
                    <w:szCs w:val="21"/>
                  </w:rPr>
                </w:pPr>
              </w:p>
            </w:tc>
          </w:tr>
          <w:tr w:rsidR="00CF3046" w14:paraId="45206ADB" w14:textId="77777777">
            <w:tc>
              <w:tcPr>
                <w:tcW w:w="1629" w:type="pct"/>
                <w:tcBorders>
                  <w:top w:val="outset" w:sz="6" w:space="0" w:color="auto"/>
                  <w:left w:val="outset" w:sz="6" w:space="0" w:color="auto"/>
                  <w:bottom w:val="outset" w:sz="6" w:space="0" w:color="auto"/>
                  <w:right w:val="outset" w:sz="6" w:space="0" w:color="auto"/>
                </w:tcBorders>
                <w:vAlign w:val="center"/>
              </w:tcPr>
              <w:p w14:paraId="30658742" w14:textId="77777777" w:rsidR="00FD0AE2" w:rsidRDefault="00CF3046">
                <w:pPr>
                  <w:ind w:firstLineChars="100" w:firstLine="210"/>
                  <w:rPr>
                    <w:szCs w:val="21"/>
                  </w:rPr>
                </w:pPr>
                <w:r>
                  <w:rPr>
                    <w:rFonts w:hint="eastAsia"/>
                    <w:szCs w:val="21"/>
                  </w:rPr>
                  <w:t>拆出资金</w:t>
                </w:r>
              </w:p>
            </w:tc>
            <w:tc>
              <w:tcPr>
                <w:tcW w:w="627" w:type="pct"/>
                <w:tcBorders>
                  <w:top w:val="outset" w:sz="6" w:space="0" w:color="auto"/>
                  <w:left w:val="outset" w:sz="6" w:space="0" w:color="auto"/>
                  <w:bottom w:val="outset" w:sz="6" w:space="0" w:color="auto"/>
                  <w:right w:val="outset" w:sz="6" w:space="0" w:color="auto"/>
                </w:tcBorders>
              </w:tcPr>
              <w:p w14:paraId="4202BB2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DD3A322"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B263DDF" w14:textId="77777777" w:rsidR="00FD0AE2" w:rsidRDefault="00FD0AE2">
                <w:pPr>
                  <w:jc w:val="right"/>
                  <w:rPr>
                    <w:szCs w:val="21"/>
                  </w:rPr>
                </w:pPr>
              </w:p>
            </w:tc>
          </w:tr>
          <w:tr w:rsidR="00CF3046" w14:paraId="613F4B91" w14:textId="77777777">
            <w:tc>
              <w:tcPr>
                <w:tcW w:w="1629" w:type="pct"/>
                <w:tcBorders>
                  <w:top w:val="outset" w:sz="6" w:space="0" w:color="auto"/>
                  <w:left w:val="outset" w:sz="6" w:space="0" w:color="auto"/>
                  <w:bottom w:val="outset" w:sz="6" w:space="0" w:color="auto"/>
                  <w:right w:val="outset" w:sz="6" w:space="0" w:color="auto"/>
                </w:tcBorders>
                <w:vAlign w:val="center"/>
              </w:tcPr>
              <w:p w14:paraId="07B01B0B" w14:textId="77777777" w:rsidR="00FD0AE2" w:rsidRDefault="00CF3046">
                <w:pPr>
                  <w:ind w:firstLineChars="100" w:firstLine="210"/>
                </w:pPr>
                <w:r>
                  <w:rPr>
                    <w:rFonts w:hint="eastAsia"/>
                  </w:rPr>
                  <w:t>交易性金融资产</w:t>
                </w:r>
              </w:p>
            </w:tc>
            <w:tc>
              <w:tcPr>
                <w:tcW w:w="627" w:type="pct"/>
                <w:tcBorders>
                  <w:top w:val="outset" w:sz="6" w:space="0" w:color="auto"/>
                  <w:left w:val="outset" w:sz="6" w:space="0" w:color="auto"/>
                  <w:bottom w:val="outset" w:sz="6" w:space="0" w:color="auto"/>
                  <w:right w:val="outset" w:sz="6" w:space="0" w:color="auto"/>
                </w:tcBorders>
              </w:tcPr>
              <w:p w14:paraId="0A0A336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46328BF"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1F0CEB" w14:textId="77777777" w:rsidR="00FD0AE2" w:rsidRDefault="00FD0AE2">
                <w:pPr>
                  <w:jc w:val="right"/>
                  <w:rPr>
                    <w:szCs w:val="21"/>
                  </w:rPr>
                </w:pPr>
              </w:p>
            </w:tc>
          </w:tr>
          <w:tr w:rsidR="00CF3046" w14:paraId="6EA05F01" w14:textId="77777777">
            <w:tc>
              <w:tcPr>
                <w:tcW w:w="1629" w:type="pct"/>
                <w:tcBorders>
                  <w:top w:val="outset" w:sz="6" w:space="0" w:color="auto"/>
                  <w:left w:val="outset" w:sz="6" w:space="0" w:color="auto"/>
                  <w:bottom w:val="outset" w:sz="6" w:space="0" w:color="auto"/>
                  <w:right w:val="outset" w:sz="6" w:space="0" w:color="auto"/>
                </w:tcBorders>
                <w:vAlign w:val="center"/>
              </w:tcPr>
              <w:p w14:paraId="5442DC5B" w14:textId="77777777" w:rsidR="00FD0AE2" w:rsidRDefault="00CF3046">
                <w:pPr>
                  <w:ind w:firstLineChars="100" w:firstLine="210"/>
                  <w:rPr>
                    <w:szCs w:val="21"/>
                  </w:rPr>
                </w:pPr>
                <w:r>
                  <w:rPr>
                    <w:rFonts w:hint="eastAsia"/>
                    <w:szCs w:val="21"/>
                  </w:rPr>
                  <w:t>衍生金融资产</w:t>
                </w:r>
              </w:p>
            </w:tc>
            <w:tc>
              <w:tcPr>
                <w:tcW w:w="627" w:type="pct"/>
                <w:tcBorders>
                  <w:top w:val="outset" w:sz="6" w:space="0" w:color="auto"/>
                  <w:left w:val="outset" w:sz="6" w:space="0" w:color="auto"/>
                  <w:bottom w:val="outset" w:sz="6" w:space="0" w:color="auto"/>
                  <w:right w:val="outset" w:sz="6" w:space="0" w:color="auto"/>
                </w:tcBorders>
              </w:tcPr>
              <w:p w14:paraId="240C715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C65E29E"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BB3751B" w14:textId="77777777" w:rsidR="00FD0AE2" w:rsidRDefault="00FD0AE2">
                <w:pPr>
                  <w:jc w:val="right"/>
                  <w:rPr>
                    <w:szCs w:val="21"/>
                  </w:rPr>
                </w:pPr>
              </w:p>
            </w:tc>
          </w:tr>
          <w:tr w:rsidR="00CF3046" w14:paraId="255247B1" w14:textId="77777777">
            <w:tc>
              <w:tcPr>
                <w:tcW w:w="1629" w:type="pct"/>
                <w:tcBorders>
                  <w:top w:val="outset" w:sz="6" w:space="0" w:color="auto"/>
                  <w:left w:val="outset" w:sz="6" w:space="0" w:color="auto"/>
                  <w:bottom w:val="outset" w:sz="6" w:space="0" w:color="auto"/>
                  <w:right w:val="outset" w:sz="6" w:space="0" w:color="auto"/>
                </w:tcBorders>
                <w:vAlign w:val="center"/>
              </w:tcPr>
              <w:p w14:paraId="19698D2C" w14:textId="77777777" w:rsidR="00FD0AE2" w:rsidRDefault="00CF3046">
                <w:pPr>
                  <w:ind w:firstLineChars="100" w:firstLine="210"/>
                  <w:rPr>
                    <w:szCs w:val="21"/>
                  </w:rPr>
                </w:pPr>
                <w:r>
                  <w:rPr>
                    <w:rFonts w:hint="eastAsia"/>
                    <w:szCs w:val="21"/>
                  </w:rPr>
                  <w:t>应收票据</w:t>
                </w:r>
              </w:p>
            </w:tc>
            <w:tc>
              <w:tcPr>
                <w:tcW w:w="627" w:type="pct"/>
                <w:tcBorders>
                  <w:top w:val="outset" w:sz="6" w:space="0" w:color="auto"/>
                  <w:left w:val="outset" w:sz="6" w:space="0" w:color="auto"/>
                  <w:bottom w:val="outset" w:sz="6" w:space="0" w:color="auto"/>
                  <w:right w:val="outset" w:sz="6" w:space="0" w:color="auto"/>
                </w:tcBorders>
              </w:tcPr>
              <w:p w14:paraId="0159825E" w14:textId="77777777" w:rsidR="00FD0AE2" w:rsidRDefault="00CF3046">
                <w:pPr>
                  <w:rPr>
                    <w:szCs w:val="21"/>
                  </w:rPr>
                </w:pPr>
                <w:r>
                  <w:rPr>
                    <w:rFonts w:hint="eastAsia"/>
                    <w:szCs w:val="21"/>
                  </w:rPr>
                  <w:t>七、4</w:t>
                </w:r>
              </w:p>
            </w:tc>
            <w:tc>
              <w:tcPr>
                <w:tcW w:w="1411" w:type="pct"/>
                <w:tcBorders>
                  <w:top w:val="outset" w:sz="6" w:space="0" w:color="auto"/>
                  <w:left w:val="outset" w:sz="6" w:space="0" w:color="auto"/>
                  <w:bottom w:val="outset" w:sz="6" w:space="0" w:color="auto"/>
                  <w:right w:val="outset" w:sz="6" w:space="0" w:color="auto"/>
                </w:tcBorders>
                <w:vAlign w:val="center"/>
              </w:tcPr>
              <w:p w14:paraId="61EAF829" w14:textId="77777777" w:rsidR="00FD0AE2" w:rsidRDefault="00CF3046">
                <w:pPr>
                  <w:jc w:val="right"/>
                  <w:rPr>
                    <w:szCs w:val="21"/>
                  </w:rPr>
                </w:pPr>
                <w:r>
                  <w:rPr>
                    <w:rFonts w:hint="eastAsia"/>
                    <w:szCs w:val="21"/>
                  </w:rPr>
                  <w:t xml:space="preserve"> 3,590,000.00 </w:t>
                </w:r>
              </w:p>
            </w:tc>
            <w:tc>
              <w:tcPr>
                <w:tcW w:w="1333" w:type="pct"/>
                <w:tcBorders>
                  <w:top w:val="outset" w:sz="6" w:space="0" w:color="auto"/>
                  <w:left w:val="outset" w:sz="6" w:space="0" w:color="auto"/>
                  <w:bottom w:val="outset" w:sz="6" w:space="0" w:color="auto"/>
                  <w:right w:val="outset" w:sz="6" w:space="0" w:color="auto"/>
                </w:tcBorders>
                <w:vAlign w:val="center"/>
              </w:tcPr>
              <w:p w14:paraId="0E3F1697" w14:textId="77777777" w:rsidR="00FD0AE2" w:rsidRDefault="00CF3046">
                <w:pPr>
                  <w:jc w:val="right"/>
                  <w:rPr>
                    <w:szCs w:val="21"/>
                  </w:rPr>
                </w:pPr>
                <w:r>
                  <w:rPr>
                    <w:rFonts w:hint="eastAsia"/>
                    <w:szCs w:val="21"/>
                  </w:rPr>
                  <w:t xml:space="preserve"> 8,603,853.52 </w:t>
                </w:r>
              </w:p>
            </w:tc>
          </w:tr>
          <w:tr w:rsidR="00CF3046" w14:paraId="41157CFB" w14:textId="77777777">
            <w:tc>
              <w:tcPr>
                <w:tcW w:w="1629" w:type="pct"/>
                <w:tcBorders>
                  <w:top w:val="outset" w:sz="6" w:space="0" w:color="auto"/>
                  <w:left w:val="outset" w:sz="6" w:space="0" w:color="auto"/>
                  <w:bottom w:val="outset" w:sz="6" w:space="0" w:color="auto"/>
                  <w:right w:val="outset" w:sz="6" w:space="0" w:color="auto"/>
                </w:tcBorders>
                <w:vAlign w:val="center"/>
              </w:tcPr>
              <w:p w14:paraId="60952AEA" w14:textId="77777777" w:rsidR="00FD0AE2" w:rsidRDefault="00CF3046">
                <w:pPr>
                  <w:ind w:firstLineChars="100" w:firstLine="210"/>
                  <w:rPr>
                    <w:szCs w:val="21"/>
                  </w:rPr>
                </w:pPr>
                <w:r>
                  <w:rPr>
                    <w:rFonts w:hint="eastAsia"/>
                    <w:szCs w:val="21"/>
                  </w:rPr>
                  <w:t>应收账款</w:t>
                </w:r>
              </w:p>
            </w:tc>
            <w:tc>
              <w:tcPr>
                <w:tcW w:w="627" w:type="pct"/>
                <w:tcBorders>
                  <w:top w:val="outset" w:sz="6" w:space="0" w:color="auto"/>
                  <w:left w:val="outset" w:sz="6" w:space="0" w:color="auto"/>
                  <w:bottom w:val="outset" w:sz="6" w:space="0" w:color="auto"/>
                  <w:right w:val="outset" w:sz="6" w:space="0" w:color="auto"/>
                </w:tcBorders>
              </w:tcPr>
              <w:p w14:paraId="559C3623" w14:textId="77777777" w:rsidR="00FD0AE2" w:rsidRDefault="00CF3046">
                <w:pPr>
                  <w:rPr>
                    <w:szCs w:val="21"/>
                  </w:rPr>
                </w:pPr>
                <w:r>
                  <w:rPr>
                    <w:rFonts w:hint="eastAsia"/>
                    <w:szCs w:val="21"/>
                  </w:rPr>
                  <w:t>七、5</w:t>
                </w:r>
              </w:p>
            </w:tc>
            <w:tc>
              <w:tcPr>
                <w:tcW w:w="1411" w:type="pct"/>
                <w:tcBorders>
                  <w:top w:val="outset" w:sz="6" w:space="0" w:color="auto"/>
                  <w:left w:val="outset" w:sz="6" w:space="0" w:color="auto"/>
                  <w:bottom w:val="outset" w:sz="6" w:space="0" w:color="auto"/>
                  <w:right w:val="outset" w:sz="6" w:space="0" w:color="auto"/>
                </w:tcBorders>
                <w:vAlign w:val="center"/>
              </w:tcPr>
              <w:p w14:paraId="64D5C277" w14:textId="77777777" w:rsidR="00FD0AE2" w:rsidRDefault="00CF3046">
                <w:pPr>
                  <w:jc w:val="right"/>
                  <w:rPr>
                    <w:szCs w:val="21"/>
                  </w:rPr>
                </w:pPr>
                <w:r>
                  <w:rPr>
                    <w:rFonts w:hint="eastAsia"/>
                    <w:szCs w:val="21"/>
                  </w:rPr>
                  <w:t xml:space="preserve"> 385,061,945.72 </w:t>
                </w:r>
              </w:p>
            </w:tc>
            <w:tc>
              <w:tcPr>
                <w:tcW w:w="1333" w:type="pct"/>
                <w:tcBorders>
                  <w:top w:val="outset" w:sz="6" w:space="0" w:color="auto"/>
                  <w:left w:val="outset" w:sz="6" w:space="0" w:color="auto"/>
                  <w:bottom w:val="outset" w:sz="6" w:space="0" w:color="auto"/>
                  <w:right w:val="outset" w:sz="6" w:space="0" w:color="auto"/>
                </w:tcBorders>
                <w:vAlign w:val="center"/>
              </w:tcPr>
              <w:p w14:paraId="779242B1" w14:textId="77777777" w:rsidR="00FD0AE2" w:rsidRDefault="00CF3046">
                <w:pPr>
                  <w:jc w:val="right"/>
                  <w:rPr>
                    <w:szCs w:val="21"/>
                  </w:rPr>
                </w:pPr>
                <w:r>
                  <w:rPr>
                    <w:rFonts w:hint="eastAsia"/>
                    <w:szCs w:val="21"/>
                  </w:rPr>
                  <w:t xml:space="preserve"> 315,652,015.26 </w:t>
                </w:r>
              </w:p>
            </w:tc>
          </w:tr>
          <w:tr w:rsidR="00CF3046" w14:paraId="131A137C" w14:textId="77777777">
            <w:tc>
              <w:tcPr>
                <w:tcW w:w="1629" w:type="pct"/>
                <w:tcBorders>
                  <w:top w:val="outset" w:sz="6" w:space="0" w:color="auto"/>
                  <w:left w:val="outset" w:sz="6" w:space="0" w:color="auto"/>
                  <w:bottom w:val="outset" w:sz="6" w:space="0" w:color="auto"/>
                  <w:right w:val="outset" w:sz="6" w:space="0" w:color="auto"/>
                </w:tcBorders>
                <w:vAlign w:val="center"/>
              </w:tcPr>
              <w:p w14:paraId="70688C9C" w14:textId="77777777" w:rsidR="00FD0AE2" w:rsidRDefault="00CF3046">
                <w:pPr>
                  <w:ind w:firstLineChars="100" w:firstLine="210"/>
                </w:pPr>
                <w:r>
                  <w:rPr>
                    <w:rFonts w:hint="eastAsia"/>
                  </w:rPr>
                  <w:t>应收款项融资</w:t>
                </w:r>
              </w:p>
            </w:tc>
            <w:tc>
              <w:tcPr>
                <w:tcW w:w="627" w:type="pct"/>
                <w:tcBorders>
                  <w:top w:val="outset" w:sz="6" w:space="0" w:color="auto"/>
                  <w:left w:val="outset" w:sz="6" w:space="0" w:color="auto"/>
                  <w:bottom w:val="outset" w:sz="6" w:space="0" w:color="auto"/>
                  <w:right w:val="outset" w:sz="6" w:space="0" w:color="auto"/>
                </w:tcBorders>
              </w:tcPr>
              <w:p w14:paraId="75E73E4B" w14:textId="77777777" w:rsidR="00FD0AE2" w:rsidRDefault="00CF3046">
                <w:pPr>
                  <w:rPr>
                    <w:szCs w:val="21"/>
                  </w:rPr>
                </w:pPr>
                <w:r>
                  <w:rPr>
                    <w:rFonts w:hint="eastAsia"/>
                    <w:szCs w:val="21"/>
                  </w:rPr>
                  <w:t>七、7</w:t>
                </w:r>
              </w:p>
            </w:tc>
            <w:tc>
              <w:tcPr>
                <w:tcW w:w="1411" w:type="pct"/>
                <w:tcBorders>
                  <w:top w:val="outset" w:sz="6" w:space="0" w:color="auto"/>
                  <w:left w:val="outset" w:sz="6" w:space="0" w:color="auto"/>
                  <w:bottom w:val="outset" w:sz="6" w:space="0" w:color="auto"/>
                  <w:right w:val="outset" w:sz="6" w:space="0" w:color="auto"/>
                </w:tcBorders>
                <w:vAlign w:val="center"/>
              </w:tcPr>
              <w:p w14:paraId="434DCCBD" w14:textId="77777777" w:rsidR="00FD0AE2" w:rsidRDefault="00CF3046">
                <w:pPr>
                  <w:jc w:val="right"/>
                  <w:rPr>
                    <w:szCs w:val="21"/>
                  </w:rPr>
                </w:pPr>
                <w:r>
                  <w:rPr>
                    <w:rFonts w:hint="eastAsia"/>
                    <w:szCs w:val="21"/>
                  </w:rPr>
                  <w:t xml:space="preserve"> 32,346,639.47 </w:t>
                </w:r>
              </w:p>
            </w:tc>
            <w:tc>
              <w:tcPr>
                <w:tcW w:w="1333" w:type="pct"/>
                <w:tcBorders>
                  <w:top w:val="outset" w:sz="6" w:space="0" w:color="auto"/>
                  <w:left w:val="outset" w:sz="6" w:space="0" w:color="auto"/>
                  <w:bottom w:val="outset" w:sz="6" w:space="0" w:color="auto"/>
                  <w:right w:val="outset" w:sz="6" w:space="0" w:color="auto"/>
                </w:tcBorders>
                <w:vAlign w:val="center"/>
              </w:tcPr>
              <w:p w14:paraId="1AB4547E" w14:textId="77777777" w:rsidR="00FD0AE2" w:rsidRDefault="00CF3046">
                <w:pPr>
                  <w:jc w:val="right"/>
                  <w:rPr>
                    <w:szCs w:val="21"/>
                  </w:rPr>
                </w:pPr>
                <w:r>
                  <w:rPr>
                    <w:rFonts w:hint="eastAsia"/>
                    <w:szCs w:val="21"/>
                  </w:rPr>
                  <w:t xml:space="preserve"> 29,790,417.72 </w:t>
                </w:r>
              </w:p>
            </w:tc>
          </w:tr>
          <w:tr w:rsidR="00CF3046" w14:paraId="59CE359B" w14:textId="77777777">
            <w:tc>
              <w:tcPr>
                <w:tcW w:w="1629" w:type="pct"/>
                <w:tcBorders>
                  <w:top w:val="outset" w:sz="6" w:space="0" w:color="auto"/>
                  <w:left w:val="outset" w:sz="6" w:space="0" w:color="auto"/>
                  <w:bottom w:val="outset" w:sz="6" w:space="0" w:color="auto"/>
                  <w:right w:val="outset" w:sz="6" w:space="0" w:color="auto"/>
                </w:tcBorders>
                <w:vAlign w:val="center"/>
              </w:tcPr>
              <w:p w14:paraId="6A6A27E1" w14:textId="77777777" w:rsidR="00FD0AE2" w:rsidRDefault="00CF3046">
                <w:pPr>
                  <w:ind w:firstLineChars="100" w:firstLine="210"/>
                  <w:rPr>
                    <w:szCs w:val="21"/>
                  </w:rPr>
                </w:pPr>
                <w:r>
                  <w:rPr>
                    <w:rFonts w:hint="eastAsia"/>
                    <w:szCs w:val="21"/>
                  </w:rPr>
                  <w:t>预付款项</w:t>
                </w:r>
              </w:p>
            </w:tc>
            <w:tc>
              <w:tcPr>
                <w:tcW w:w="627" w:type="pct"/>
                <w:tcBorders>
                  <w:top w:val="outset" w:sz="6" w:space="0" w:color="auto"/>
                  <w:left w:val="outset" w:sz="6" w:space="0" w:color="auto"/>
                  <w:bottom w:val="outset" w:sz="6" w:space="0" w:color="auto"/>
                  <w:right w:val="outset" w:sz="6" w:space="0" w:color="auto"/>
                </w:tcBorders>
              </w:tcPr>
              <w:p w14:paraId="0588C68C" w14:textId="77777777" w:rsidR="00FD0AE2" w:rsidRDefault="00CF3046">
                <w:pPr>
                  <w:rPr>
                    <w:szCs w:val="21"/>
                  </w:rPr>
                </w:pPr>
                <w:r>
                  <w:rPr>
                    <w:rFonts w:hint="eastAsia"/>
                    <w:szCs w:val="21"/>
                  </w:rPr>
                  <w:t>七、8</w:t>
                </w:r>
              </w:p>
            </w:tc>
            <w:tc>
              <w:tcPr>
                <w:tcW w:w="1411" w:type="pct"/>
                <w:tcBorders>
                  <w:top w:val="outset" w:sz="6" w:space="0" w:color="auto"/>
                  <w:left w:val="outset" w:sz="6" w:space="0" w:color="auto"/>
                  <w:bottom w:val="outset" w:sz="6" w:space="0" w:color="auto"/>
                  <w:right w:val="outset" w:sz="6" w:space="0" w:color="auto"/>
                </w:tcBorders>
                <w:vAlign w:val="center"/>
              </w:tcPr>
              <w:p w14:paraId="6B359A3C" w14:textId="77777777" w:rsidR="00FD0AE2" w:rsidRDefault="00CF3046">
                <w:pPr>
                  <w:jc w:val="right"/>
                  <w:rPr>
                    <w:szCs w:val="21"/>
                  </w:rPr>
                </w:pPr>
                <w:r>
                  <w:rPr>
                    <w:rFonts w:hint="eastAsia"/>
                    <w:szCs w:val="21"/>
                  </w:rPr>
                  <w:t xml:space="preserve"> 50,416,543.28 </w:t>
                </w:r>
              </w:p>
            </w:tc>
            <w:tc>
              <w:tcPr>
                <w:tcW w:w="1333" w:type="pct"/>
                <w:tcBorders>
                  <w:top w:val="outset" w:sz="6" w:space="0" w:color="auto"/>
                  <w:left w:val="outset" w:sz="6" w:space="0" w:color="auto"/>
                  <w:bottom w:val="outset" w:sz="6" w:space="0" w:color="auto"/>
                  <w:right w:val="outset" w:sz="6" w:space="0" w:color="auto"/>
                </w:tcBorders>
                <w:vAlign w:val="center"/>
              </w:tcPr>
              <w:p w14:paraId="026AE48A" w14:textId="77777777" w:rsidR="00FD0AE2" w:rsidRDefault="00CF3046">
                <w:pPr>
                  <w:jc w:val="right"/>
                  <w:rPr>
                    <w:szCs w:val="21"/>
                  </w:rPr>
                </w:pPr>
                <w:r>
                  <w:rPr>
                    <w:rFonts w:hint="eastAsia"/>
                    <w:szCs w:val="21"/>
                  </w:rPr>
                  <w:t xml:space="preserve"> 46,525,117.75 </w:t>
                </w:r>
              </w:p>
            </w:tc>
          </w:tr>
          <w:tr w:rsidR="00CF3046" w14:paraId="712E54AC" w14:textId="77777777">
            <w:tc>
              <w:tcPr>
                <w:tcW w:w="1629" w:type="pct"/>
                <w:tcBorders>
                  <w:top w:val="outset" w:sz="6" w:space="0" w:color="auto"/>
                  <w:left w:val="outset" w:sz="6" w:space="0" w:color="auto"/>
                  <w:bottom w:val="outset" w:sz="6" w:space="0" w:color="auto"/>
                  <w:right w:val="outset" w:sz="6" w:space="0" w:color="auto"/>
                </w:tcBorders>
                <w:vAlign w:val="center"/>
              </w:tcPr>
              <w:p w14:paraId="56EB7358" w14:textId="77777777" w:rsidR="00FD0AE2" w:rsidRDefault="00CF3046">
                <w:pPr>
                  <w:ind w:firstLineChars="100" w:firstLine="210"/>
                  <w:rPr>
                    <w:szCs w:val="21"/>
                  </w:rPr>
                </w:pPr>
                <w:r>
                  <w:rPr>
                    <w:rFonts w:hint="eastAsia"/>
                    <w:szCs w:val="21"/>
                  </w:rPr>
                  <w:t>应收保费</w:t>
                </w:r>
              </w:p>
            </w:tc>
            <w:tc>
              <w:tcPr>
                <w:tcW w:w="627" w:type="pct"/>
                <w:tcBorders>
                  <w:top w:val="outset" w:sz="6" w:space="0" w:color="auto"/>
                  <w:left w:val="outset" w:sz="6" w:space="0" w:color="auto"/>
                  <w:bottom w:val="outset" w:sz="6" w:space="0" w:color="auto"/>
                  <w:right w:val="outset" w:sz="6" w:space="0" w:color="auto"/>
                </w:tcBorders>
              </w:tcPr>
              <w:p w14:paraId="21B4E75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41C9FF2"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930D37E" w14:textId="77777777" w:rsidR="00FD0AE2" w:rsidRDefault="00FD0AE2">
                <w:pPr>
                  <w:jc w:val="right"/>
                  <w:rPr>
                    <w:szCs w:val="21"/>
                  </w:rPr>
                </w:pPr>
              </w:p>
            </w:tc>
          </w:tr>
          <w:tr w:rsidR="00CF3046" w14:paraId="7F27AF7E" w14:textId="77777777">
            <w:tc>
              <w:tcPr>
                <w:tcW w:w="1629" w:type="pct"/>
                <w:tcBorders>
                  <w:top w:val="outset" w:sz="6" w:space="0" w:color="auto"/>
                  <w:left w:val="outset" w:sz="6" w:space="0" w:color="auto"/>
                  <w:bottom w:val="outset" w:sz="6" w:space="0" w:color="auto"/>
                  <w:right w:val="outset" w:sz="6" w:space="0" w:color="auto"/>
                </w:tcBorders>
                <w:vAlign w:val="center"/>
              </w:tcPr>
              <w:p w14:paraId="19734AC4" w14:textId="77777777" w:rsidR="00FD0AE2" w:rsidRDefault="00CF3046">
                <w:pPr>
                  <w:ind w:firstLineChars="100" w:firstLine="210"/>
                  <w:rPr>
                    <w:szCs w:val="21"/>
                  </w:rPr>
                </w:pPr>
                <w:r>
                  <w:rPr>
                    <w:rFonts w:hint="eastAsia"/>
                    <w:szCs w:val="21"/>
                  </w:rPr>
                  <w:t>应收分保账款</w:t>
                </w:r>
              </w:p>
            </w:tc>
            <w:tc>
              <w:tcPr>
                <w:tcW w:w="627" w:type="pct"/>
                <w:tcBorders>
                  <w:top w:val="outset" w:sz="6" w:space="0" w:color="auto"/>
                  <w:left w:val="outset" w:sz="6" w:space="0" w:color="auto"/>
                  <w:bottom w:val="outset" w:sz="6" w:space="0" w:color="auto"/>
                  <w:right w:val="outset" w:sz="6" w:space="0" w:color="auto"/>
                </w:tcBorders>
              </w:tcPr>
              <w:p w14:paraId="7707F37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148AF5"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A238164" w14:textId="77777777" w:rsidR="00FD0AE2" w:rsidRDefault="00FD0AE2">
                <w:pPr>
                  <w:jc w:val="right"/>
                  <w:rPr>
                    <w:szCs w:val="21"/>
                  </w:rPr>
                </w:pPr>
              </w:p>
            </w:tc>
          </w:tr>
          <w:tr w:rsidR="00CF3046" w14:paraId="16A3E99A" w14:textId="77777777">
            <w:tc>
              <w:tcPr>
                <w:tcW w:w="1629" w:type="pct"/>
                <w:tcBorders>
                  <w:top w:val="outset" w:sz="6" w:space="0" w:color="auto"/>
                  <w:left w:val="outset" w:sz="6" w:space="0" w:color="auto"/>
                  <w:bottom w:val="outset" w:sz="6" w:space="0" w:color="auto"/>
                  <w:right w:val="outset" w:sz="6" w:space="0" w:color="auto"/>
                </w:tcBorders>
                <w:vAlign w:val="center"/>
              </w:tcPr>
              <w:p w14:paraId="308470A2" w14:textId="77777777" w:rsidR="00FD0AE2" w:rsidRDefault="00CF3046">
                <w:pPr>
                  <w:ind w:firstLineChars="100" w:firstLine="210"/>
                  <w:rPr>
                    <w:szCs w:val="21"/>
                  </w:rPr>
                </w:pPr>
                <w:r>
                  <w:rPr>
                    <w:rFonts w:hint="eastAsia"/>
                    <w:szCs w:val="21"/>
                  </w:rPr>
                  <w:t>应收分保合同准备金</w:t>
                </w:r>
              </w:p>
            </w:tc>
            <w:tc>
              <w:tcPr>
                <w:tcW w:w="627" w:type="pct"/>
                <w:tcBorders>
                  <w:top w:val="outset" w:sz="6" w:space="0" w:color="auto"/>
                  <w:left w:val="outset" w:sz="6" w:space="0" w:color="auto"/>
                  <w:bottom w:val="outset" w:sz="6" w:space="0" w:color="auto"/>
                  <w:right w:val="outset" w:sz="6" w:space="0" w:color="auto"/>
                </w:tcBorders>
              </w:tcPr>
              <w:p w14:paraId="63E1B41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C5D960"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31129E" w14:textId="77777777" w:rsidR="00FD0AE2" w:rsidRDefault="00FD0AE2">
                <w:pPr>
                  <w:jc w:val="right"/>
                  <w:rPr>
                    <w:szCs w:val="21"/>
                  </w:rPr>
                </w:pPr>
              </w:p>
            </w:tc>
          </w:tr>
          <w:tr w:rsidR="00CF3046" w14:paraId="691154D7" w14:textId="77777777">
            <w:tc>
              <w:tcPr>
                <w:tcW w:w="1629" w:type="pct"/>
                <w:tcBorders>
                  <w:top w:val="outset" w:sz="6" w:space="0" w:color="auto"/>
                  <w:left w:val="outset" w:sz="6" w:space="0" w:color="auto"/>
                  <w:bottom w:val="outset" w:sz="6" w:space="0" w:color="auto"/>
                  <w:right w:val="outset" w:sz="6" w:space="0" w:color="auto"/>
                </w:tcBorders>
                <w:vAlign w:val="center"/>
              </w:tcPr>
              <w:p w14:paraId="2945873F" w14:textId="77777777" w:rsidR="00FD0AE2" w:rsidRDefault="00CF3046">
                <w:pPr>
                  <w:ind w:firstLineChars="100" w:firstLine="210"/>
                  <w:rPr>
                    <w:szCs w:val="21"/>
                  </w:rPr>
                </w:pPr>
                <w:r>
                  <w:rPr>
                    <w:rFonts w:hint="eastAsia"/>
                    <w:szCs w:val="21"/>
                  </w:rPr>
                  <w:t>其他应收款</w:t>
                </w:r>
              </w:p>
            </w:tc>
            <w:tc>
              <w:tcPr>
                <w:tcW w:w="627" w:type="pct"/>
                <w:tcBorders>
                  <w:top w:val="outset" w:sz="6" w:space="0" w:color="auto"/>
                  <w:left w:val="outset" w:sz="6" w:space="0" w:color="auto"/>
                  <w:bottom w:val="outset" w:sz="6" w:space="0" w:color="auto"/>
                  <w:right w:val="outset" w:sz="6" w:space="0" w:color="auto"/>
                </w:tcBorders>
              </w:tcPr>
              <w:p w14:paraId="6B624E9B" w14:textId="77777777" w:rsidR="00FD0AE2" w:rsidRDefault="00CF3046">
                <w:pPr>
                  <w:rPr>
                    <w:szCs w:val="21"/>
                  </w:rPr>
                </w:pPr>
                <w:r>
                  <w:rPr>
                    <w:rFonts w:hint="eastAsia"/>
                    <w:szCs w:val="21"/>
                  </w:rPr>
                  <w:t>七、9</w:t>
                </w:r>
              </w:p>
            </w:tc>
            <w:tc>
              <w:tcPr>
                <w:tcW w:w="1411" w:type="pct"/>
                <w:tcBorders>
                  <w:top w:val="outset" w:sz="6" w:space="0" w:color="auto"/>
                  <w:left w:val="outset" w:sz="6" w:space="0" w:color="auto"/>
                  <w:bottom w:val="outset" w:sz="6" w:space="0" w:color="auto"/>
                  <w:right w:val="outset" w:sz="6" w:space="0" w:color="auto"/>
                </w:tcBorders>
                <w:vAlign w:val="center"/>
              </w:tcPr>
              <w:p w14:paraId="356E7E87" w14:textId="77777777" w:rsidR="00FD0AE2" w:rsidRDefault="00CF3046">
                <w:pPr>
                  <w:jc w:val="right"/>
                  <w:rPr>
                    <w:szCs w:val="21"/>
                  </w:rPr>
                </w:pPr>
                <w:r>
                  <w:rPr>
                    <w:rFonts w:hint="eastAsia"/>
                    <w:szCs w:val="21"/>
                  </w:rPr>
                  <w:t xml:space="preserve"> 2,887,349.53 </w:t>
                </w:r>
              </w:p>
            </w:tc>
            <w:tc>
              <w:tcPr>
                <w:tcW w:w="1333" w:type="pct"/>
                <w:tcBorders>
                  <w:top w:val="outset" w:sz="6" w:space="0" w:color="auto"/>
                  <w:left w:val="outset" w:sz="6" w:space="0" w:color="auto"/>
                  <w:bottom w:val="outset" w:sz="6" w:space="0" w:color="auto"/>
                  <w:right w:val="outset" w:sz="6" w:space="0" w:color="auto"/>
                </w:tcBorders>
                <w:vAlign w:val="center"/>
              </w:tcPr>
              <w:p w14:paraId="6AF8E25F" w14:textId="77777777" w:rsidR="00FD0AE2" w:rsidRDefault="00CF3046">
                <w:pPr>
                  <w:jc w:val="right"/>
                  <w:rPr>
                    <w:szCs w:val="21"/>
                  </w:rPr>
                </w:pPr>
                <w:r>
                  <w:rPr>
                    <w:rFonts w:hint="eastAsia"/>
                    <w:szCs w:val="21"/>
                  </w:rPr>
                  <w:t xml:space="preserve"> 4,809,858.44 </w:t>
                </w:r>
              </w:p>
            </w:tc>
          </w:tr>
          <w:tr w:rsidR="00CF3046" w14:paraId="40BEC680" w14:textId="77777777">
            <w:tc>
              <w:tcPr>
                <w:tcW w:w="1629" w:type="pct"/>
                <w:tcBorders>
                  <w:top w:val="outset" w:sz="6" w:space="0" w:color="auto"/>
                  <w:left w:val="outset" w:sz="6" w:space="0" w:color="auto"/>
                  <w:bottom w:val="outset" w:sz="6" w:space="0" w:color="auto"/>
                  <w:right w:val="outset" w:sz="6" w:space="0" w:color="auto"/>
                </w:tcBorders>
                <w:vAlign w:val="center"/>
              </w:tcPr>
              <w:p w14:paraId="58F09F89" w14:textId="77777777" w:rsidR="00FD0AE2" w:rsidRDefault="00CF3046">
                <w:pPr>
                  <w:ind w:firstLineChars="100" w:firstLine="210"/>
                  <w:rPr>
                    <w:szCs w:val="21"/>
                  </w:rPr>
                </w:pPr>
                <w:r>
                  <w:rPr>
                    <w:rFonts w:hint="eastAsia"/>
                  </w:rPr>
                  <w:t>其中：</w:t>
                </w:r>
                <w:r>
                  <w:rPr>
                    <w:rFonts w:hint="eastAsia"/>
                    <w:szCs w:val="21"/>
                  </w:rPr>
                  <w:t>应收利息</w:t>
                </w:r>
              </w:p>
            </w:tc>
            <w:tc>
              <w:tcPr>
                <w:tcW w:w="627" w:type="pct"/>
                <w:tcBorders>
                  <w:top w:val="outset" w:sz="6" w:space="0" w:color="auto"/>
                  <w:left w:val="outset" w:sz="6" w:space="0" w:color="auto"/>
                  <w:bottom w:val="outset" w:sz="6" w:space="0" w:color="auto"/>
                  <w:right w:val="outset" w:sz="6" w:space="0" w:color="auto"/>
                </w:tcBorders>
              </w:tcPr>
              <w:p w14:paraId="22252609"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630E3E4"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CA35349" w14:textId="77777777" w:rsidR="00FD0AE2" w:rsidRDefault="00FD0AE2">
                <w:pPr>
                  <w:jc w:val="right"/>
                  <w:rPr>
                    <w:szCs w:val="21"/>
                  </w:rPr>
                </w:pPr>
              </w:p>
            </w:tc>
          </w:tr>
          <w:tr w:rsidR="00CF3046" w14:paraId="19B1E296" w14:textId="77777777">
            <w:tc>
              <w:tcPr>
                <w:tcW w:w="1629" w:type="pct"/>
                <w:tcBorders>
                  <w:top w:val="outset" w:sz="6" w:space="0" w:color="auto"/>
                  <w:left w:val="outset" w:sz="6" w:space="0" w:color="auto"/>
                  <w:bottom w:val="outset" w:sz="6" w:space="0" w:color="auto"/>
                  <w:right w:val="outset" w:sz="6" w:space="0" w:color="auto"/>
                </w:tcBorders>
                <w:vAlign w:val="center"/>
              </w:tcPr>
              <w:p w14:paraId="71D1F211" w14:textId="77777777" w:rsidR="00FD0AE2" w:rsidRDefault="00CF3046">
                <w:pPr>
                  <w:ind w:firstLineChars="400" w:firstLine="840"/>
                  <w:rPr>
                    <w:szCs w:val="21"/>
                  </w:rPr>
                </w:pPr>
                <w:r>
                  <w:rPr>
                    <w:rFonts w:hint="eastAsia"/>
                    <w:szCs w:val="21"/>
                  </w:rPr>
                  <w:t>应收股利</w:t>
                </w:r>
              </w:p>
            </w:tc>
            <w:tc>
              <w:tcPr>
                <w:tcW w:w="627" w:type="pct"/>
                <w:tcBorders>
                  <w:top w:val="outset" w:sz="6" w:space="0" w:color="auto"/>
                  <w:left w:val="outset" w:sz="6" w:space="0" w:color="auto"/>
                  <w:bottom w:val="outset" w:sz="6" w:space="0" w:color="auto"/>
                  <w:right w:val="outset" w:sz="6" w:space="0" w:color="auto"/>
                </w:tcBorders>
              </w:tcPr>
              <w:p w14:paraId="1E4060A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C89E7E"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975079C" w14:textId="77777777" w:rsidR="00FD0AE2" w:rsidRDefault="00FD0AE2">
                <w:pPr>
                  <w:jc w:val="right"/>
                  <w:rPr>
                    <w:szCs w:val="21"/>
                  </w:rPr>
                </w:pPr>
              </w:p>
            </w:tc>
          </w:tr>
          <w:tr w:rsidR="00CF3046" w14:paraId="77A44259" w14:textId="77777777">
            <w:tc>
              <w:tcPr>
                <w:tcW w:w="1629" w:type="pct"/>
                <w:tcBorders>
                  <w:top w:val="outset" w:sz="6" w:space="0" w:color="auto"/>
                  <w:left w:val="outset" w:sz="6" w:space="0" w:color="auto"/>
                  <w:bottom w:val="outset" w:sz="6" w:space="0" w:color="auto"/>
                  <w:right w:val="outset" w:sz="6" w:space="0" w:color="auto"/>
                </w:tcBorders>
                <w:vAlign w:val="center"/>
              </w:tcPr>
              <w:p w14:paraId="584E5228" w14:textId="77777777" w:rsidR="00FD0AE2" w:rsidRDefault="00CF3046">
                <w:pPr>
                  <w:ind w:firstLineChars="100" w:firstLine="210"/>
                  <w:rPr>
                    <w:szCs w:val="21"/>
                  </w:rPr>
                </w:pPr>
                <w:r>
                  <w:rPr>
                    <w:rFonts w:hint="eastAsia"/>
                    <w:szCs w:val="21"/>
                  </w:rPr>
                  <w:t>买入返售金融资产</w:t>
                </w:r>
              </w:p>
            </w:tc>
            <w:tc>
              <w:tcPr>
                <w:tcW w:w="627" w:type="pct"/>
                <w:tcBorders>
                  <w:top w:val="outset" w:sz="6" w:space="0" w:color="auto"/>
                  <w:left w:val="outset" w:sz="6" w:space="0" w:color="auto"/>
                  <w:bottom w:val="outset" w:sz="6" w:space="0" w:color="auto"/>
                  <w:right w:val="outset" w:sz="6" w:space="0" w:color="auto"/>
                </w:tcBorders>
              </w:tcPr>
              <w:p w14:paraId="4FB2B52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5DD67BA"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9E0FF05" w14:textId="77777777" w:rsidR="00FD0AE2" w:rsidRDefault="00FD0AE2">
                <w:pPr>
                  <w:jc w:val="right"/>
                  <w:rPr>
                    <w:szCs w:val="21"/>
                  </w:rPr>
                </w:pPr>
              </w:p>
            </w:tc>
          </w:tr>
          <w:tr w:rsidR="00CF3046" w14:paraId="125E63BA" w14:textId="77777777">
            <w:tc>
              <w:tcPr>
                <w:tcW w:w="1629" w:type="pct"/>
                <w:tcBorders>
                  <w:top w:val="outset" w:sz="6" w:space="0" w:color="auto"/>
                  <w:left w:val="outset" w:sz="6" w:space="0" w:color="auto"/>
                  <w:bottom w:val="outset" w:sz="6" w:space="0" w:color="auto"/>
                  <w:right w:val="outset" w:sz="6" w:space="0" w:color="auto"/>
                </w:tcBorders>
                <w:vAlign w:val="center"/>
              </w:tcPr>
              <w:p w14:paraId="739240DF" w14:textId="77777777" w:rsidR="00FD0AE2" w:rsidRDefault="00CF3046">
                <w:pPr>
                  <w:ind w:firstLineChars="100" w:firstLine="210"/>
                  <w:rPr>
                    <w:szCs w:val="21"/>
                  </w:rPr>
                </w:pPr>
                <w:r>
                  <w:rPr>
                    <w:rFonts w:hint="eastAsia"/>
                    <w:szCs w:val="21"/>
                  </w:rPr>
                  <w:t>存货</w:t>
                </w:r>
              </w:p>
            </w:tc>
            <w:tc>
              <w:tcPr>
                <w:tcW w:w="627" w:type="pct"/>
                <w:tcBorders>
                  <w:top w:val="outset" w:sz="6" w:space="0" w:color="auto"/>
                  <w:left w:val="outset" w:sz="6" w:space="0" w:color="auto"/>
                  <w:bottom w:val="outset" w:sz="6" w:space="0" w:color="auto"/>
                  <w:right w:val="outset" w:sz="6" w:space="0" w:color="auto"/>
                </w:tcBorders>
              </w:tcPr>
              <w:p w14:paraId="4CCFA49F" w14:textId="77777777" w:rsidR="00FD0AE2" w:rsidRDefault="00CF3046">
                <w:pPr>
                  <w:rPr>
                    <w:szCs w:val="21"/>
                  </w:rPr>
                </w:pPr>
                <w:r>
                  <w:rPr>
                    <w:rFonts w:hint="eastAsia"/>
                    <w:szCs w:val="21"/>
                  </w:rPr>
                  <w:t>七、</w:t>
                </w:r>
                <w:r>
                  <w:rPr>
                    <w:szCs w:val="21"/>
                  </w:rPr>
                  <w:t>1</w:t>
                </w:r>
                <w:r>
                  <w:rPr>
                    <w:rFonts w:hint="eastAsia"/>
                    <w:szCs w:val="21"/>
                  </w:rPr>
                  <w:t>0</w:t>
                </w:r>
              </w:p>
            </w:tc>
            <w:tc>
              <w:tcPr>
                <w:tcW w:w="1411" w:type="pct"/>
                <w:tcBorders>
                  <w:top w:val="outset" w:sz="6" w:space="0" w:color="auto"/>
                  <w:left w:val="outset" w:sz="6" w:space="0" w:color="auto"/>
                  <w:bottom w:val="outset" w:sz="6" w:space="0" w:color="auto"/>
                  <w:right w:val="outset" w:sz="6" w:space="0" w:color="auto"/>
                </w:tcBorders>
                <w:vAlign w:val="center"/>
              </w:tcPr>
              <w:p w14:paraId="54EB3A1B" w14:textId="77777777" w:rsidR="00FD0AE2" w:rsidRDefault="00CF3046">
                <w:pPr>
                  <w:jc w:val="right"/>
                  <w:rPr>
                    <w:szCs w:val="21"/>
                  </w:rPr>
                </w:pPr>
                <w:r>
                  <w:rPr>
                    <w:rFonts w:hint="eastAsia"/>
                    <w:szCs w:val="21"/>
                  </w:rPr>
                  <w:t xml:space="preserve"> 290,385,240.50 </w:t>
                </w:r>
              </w:p>
            </w:tc>
            <w:tc>
              <w:tcPr>
                <w:tcW w:w="1333" w:type="pct"/>
                <w:tcBorders>
                  <w:top w:val="outset" w:sz="6" w:space="0" w:color="auto"/>
                  <w:left w:val="outset" w:sz="6" w:space="0" w:color="auto"/>
                  <w:bottom w:val="outset" w:sz="6" w:space="0" w:color="auto"/>
                  <w:right w:val="outset" w:sz="6" w:space="0" w:color="auto"/>
                </w:tcBorders>
                <w:vAlign w:val="center"/>
              </w:tcPr>
              <w:p w14:paraId="5F210F8C" w14:textId="77777777" w:rsidR="00FD0AE2" w:rsidRDefault="00CF3046">
                <w:pPr>
                  <w:jc w:val="right"/>
                  <w:rPr>
                    <w:szCs w:val="21"/>
                  </w:rPr>
                </w:pPr>
                <w:r>
                  <w:rPr>
                    <w:rFonts w:hint="eastAsia"/>
                    <w:szCs w:val="21"/>
                  </w:rPr>
                  <w:t xml:space="preserve"> 310,798,445.44 </w:t>
                </w:r>
              </w:p>
            </w:tc>
          </w:tr>
          <w:tr w:rsidR="00CF3046" w14:paraId="0F614879" w14:textId="77777777">
            <w:tc>
              <w:tcPr>
                <w:tcW w:w="1629" w:type="pct"/>
                <w:tcBorders>
                  <w:top w:val="outset" w:sz="6" w:space="0" w:color="auto"/>
                  <w:left w:val="outset" w:sz="6" w:space="0" w:color="auto"/>
                  <w:bottom w:val="outset" w:sz="6" w:space="0" w:color="auto"/>
                  <w:right w:val="outset" w:sz="6" w:space="0" w:color="auto"/>
                </w:tcBorders>
                <w:vAlign w:val="center"/>
              </w:tcPr>
              <w:p w14:paraId="4A247F55" w14:textId="77777777" w:rsidR="00FD0AE2" w:rsidRDefault="00CF3046">
                <w:pPr>
                  <w:ind w:firstLineChars="100" w:firstLine="210"/>
                </w:pPr>
                <w:r>
                  <w:rPr>
                    <w:rFonts w:hint="eastAsia"/>
                  </w:rPr>
                  <w:t>合同资产</w:t>
                </w:r>
              </w:p>
            </w:tc>
            <w:tc>
              <w:tcPr>
                <w:tcW w:w="627" w:type="pct"/>
                <w:tcBorders>
                  <w:top w:val="outset" w:sz="6" w:space="0" w:color="auto"/>
                  <w:left w:val="outset" w:sz="6" w:space="0" w:color="auto"/>
                  <w:bottom w:val="outset" w:sz="6" w:space="0" w:color="auto"/>
                  <w:right w:val="outset" w:sz="6" w:space="0" w:color="auto"/>
                </w:tcBorders>
              </w:tcPr>
              <w:p w14:paraId="7535B286"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0EA5E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550080FD" w14:textId="77777777" w:rsidR="00FD0AE2" w:rsidRDefault="00CF3046">
                <w:pPr>
                  <w:jc w:val="right"/>
                  <w:rPr>
                    <w:szCs w:val="21"/>
                  </w:rPr>
                </w:pPr>
                <w:r>
                  <w:rPr>
                    <w:szCs w:val="21"/>
                  </w:rPr>
                  <w:t xml:space="preserve">　</w:t>
                </w:r>
              </w:p>
            </w:tc>
          </w:tr>
          <w:tr w:rsidR="00CF3046" w14:paraId="25D324DD" w14:textId="77777777">
            <w:tc>
              <w:tcPr>
                <w:tcW w:w="1629" w:type="pct"/>
                <w:tcBorders>
                  <w:top w:val="outset" w:sz="6" w:space="0" w:color="auto"/>
                  <w:left w:val="outset" w:sz="6" w:space="0" w:color="auto"/>
                  <w:bottom w:val="outset" w:sz="6" w:space="0" w:color="auto"/>
                  <w:right w:val="outset" w:sz="6" w:space="0" w:color="auto"/>
                </w:tcBorders>
                <w:vAlign w:val="center"/>
              </w:tcPr>
              <w:p w14:paraId="22260647" w14:textId="77777777" w:rsidR="00FD0AE2" w:rsidRDefault="00CF3046">
                <w:pPr>
                  <w:ind w:firstLineChars="100" w:firstLine="210"/>
                  <w:rPr>
                    <w:szCs w:val="21"/>
                  </w:rPr>
                </w:pPr>
                <w:r>
                  <w:rPr>
                    <w:rFonts w:hint="eastAsia"/>
                    <w:szCs w:val="21"/>
                  </w:rPr>
                  <w:t>持有待售资产</w:t>
                </w:r>
              </w:p>
            </w:tc>
            <w:tc>
              <w:tcPr>
                <w:tcW w:w="627" w:type="pct"/>
                <w:tcBorders>
                  <w:top w:val="outset" w:sz="6" w:space="0" w:color="auto"/>
                  <w:left w:val="outset" w:sz="6" w:space="0" w:color="auto"/>
                  <w:bottom w:val="outset" w:sz="6" w:space="0" w:color="auto"/>
                  <w:right w:val="outset" w:sz="6" w:space="0" w:color="auto"/>
                </w:tcBorders>
              </w:tcPr>
              <w:p w14:paraId="27CB8DB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094B20"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A93DEB2" w14:textId="77777777" w:rsidR="00FD0AE2" w:rsidRDefault="00CF3046">
                <w:pPr>
                  <w:jc w:val="right"/>
                  <w:rPr>
                    <w:szCs w:val="21"/>
                  </w:rPr>
                </w:pPr>
                <w:r>
                  <w:rPr>
                    <w:szCs w:val="21"/>
                  </w:rPr>
                  <w:t xml:space="preserve">　</w:t>
                </w:r>
              </w:p>
            </w:tc>
          </w:tr>
          <w:tr w:rsidR="00CF3046" w14:paraId="1E7A3C0D" w14:textId="77777777">
            <w:tc>
              <w:tcPr>
                <w:tcW w:w="1629" w:type="pct"/>
                <w:tcBorders>
                  <w:top w:val="outset" w:sz="6" w:space="0" w:color="auto"/>
                  <w:left w:val="outset" w:sz="6" w:space="0" w:color="auto"/>
                  <w:bottom w:val="outset" w:sz="6" w:space="0" w:color="auto"/>
                  <w:right w:val="outset" w:sz="6" w:space="0" w:color="auto"/>
                </w:tcBorders>
                <w:vAlign w:val="center"/>
              </w:tcPr>
              <w:p w14:paraId="3039EFBA" w14:textId="77777777" w:rsidR="00FD0AE2" w:rsidRDefault="00CF3046">
                <w:pPr>
                  <w:ind w:firstLineChars="100" w:firstLine="210"/>
                  <w:rPr>
                    <w:szCs w:val="21"/>
                  </w:rPr>
                </w:pPr>
                <w:r>
                  <w:rPr>
                    <w:rFonts w:hint="eastAsia"/>
                    <w:szCs w:val="21"/>
                  </w:rPr>
                  <w:t>一年内到期的非流动资产</w:t>
                </w:r>
              </w:p>
            </w:tc>
            <w:tc>
              <w:tcPr>
                <w:tcW w:w="627" w:type="pct"/>
                <w:tcBorders>
                  <w:top w:val="outset" w:sz="6" w:space="0" w:color="auto"/>
                  <w:left w:val="outset" w:sz="6" w:space="0" w:color="auto"/>
                  <w:bottom w:val="outset" w:sz="6" w:space="0" w:color="auto"/>
                  <w:right w:val="outset" w:sz="6" w:space="0" w:color="auto"/>
                </w:tcBorders>
              </w:tcPr>
              <w:p w14:paraId="39AE8A5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7FCED6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D2DBB61" w14:textId="77777777" w:rsidR="00FD0AE2" w:rsidRDefault="00CF3046">
                <w:pPr>
                  <w:jc w:val="right"/>
                  <w:rPr>
                    <w:szCs w:val="21"/>
                  </w:rPr>
                </w:pPr>
                <w:r>
                  <w:rPr>
                    <w:szCs w:val="21"/>
                  </w:rPr>
                  <w:t xml:space="preserve">　</w:t>
                </w:r>
              </w:p>
            </w:tc>
          </w:tr>
          <w:tr w:rsidR="00CF3046" w14:paraId="2107CB07" w14:textId="77777777">
            <w:tc>
              <w:tcPr>
                <w:tcW w:w="1629" w:type="pct"/>
                <w:tcBorders>
                  <w:top w:val="outset" w:sz="6" w:space="0" w:color="auto"/>
                  <w:left w:val="outset" w:sz="6" w:space="0" w:color="auto"/>
                  <w:bottom w:val="outset" w:sz="6" w:space="0" w:color="auto"/>
                  <w:right w:val="outset" w:sz="6" w:space="0" w:color="auto"/>
                </w:tcBorders>
                <w:vAlign w:val="center"/>
              </w:tcPr>
              <w:p w14:paraId="525E80F5" w14:textId="77777777" w:rsidR="00FD0AE2" w:rsidRDefault="00CF3046">
                <w:pPr>
                  <w:ind w:firstLineChars="100" w:firstLine="210"/>
                  <w:rPr>
                    <w:szCs w:val="21"/>
                  </w:rPr>
                </w:pPr>
                <w:r>
                  <w:rPr>
                    <w:rFonts w:hint="eastAsia"/>
                    <w:szCs w:val="21"/>
                  </w:rPr>
                  <w:t>其他流动资产</w:t>
                </w:r>
              </w:p>
            </w:tc>
            <w:tc>
              <w:tcPr>
                <w:tcW w:w="627" w:type="pct"/>
                <w:tcBorders>
                  <w:top w:val="outset" w:sz="6" w:space="0" w:color="auto"/>
                  <w:left w:val="outset" w:sz="6" w:space="0" w:color="auto"/>
                  <w:bottom w:val="outset" w:sz="6" w:space="0" w:color="auto"/>
                  <w:right w:val="outset" w:sz="6" w:space="0" w:color="auto"/>
                </w:tcBorders>
              </w:tcPr>
              <w:p w14:paraId="0E8626BA" w14:textId="77777777" w:rsidR="00FD0AE2" w:rsidRDefault="00CF3046">
                <w:pPr>
                  <w:rPr>
                    <w:szCs w:val="21"/>
                  </w:rPr>
                </w:pPr>
                <w:r>
                  <w:rPr>
                    <w:rFonts w:hint="eastAsia"/>
                    <w:szCs w:val="21"/>
                  </w:rPr>
                  <w:t>七、</w:t>
                </w:r>
                <w:r>
                  <w:rPr>
                    <w:szCs w:val="21"/>
                  </w:rPr>
                  <w:t>1</w:t>
                </w:r>
                <w:r>
                  <w:rPr>
                    <w:rFonts w:hint="eastAsia"/>
                    <w:szCs w:val="21"/>
                  </w:rPr>
                  <w:t>3</w:t>
                </w:r>
              </w:p>
            </w:tc>
            <w:tc>
              <w:tcPr>
                <w:tcW w:w="1411" w:type="pct"/>
                <w:tcBorders>
                  <w:top w:val="outset" w:sz="6" w:space="0" w:color="auto"/>
                  <w:left w:val="outset" w:sz="6" w:space="0" w:color="auto"/>
                  <w:bottom w:val="outset" w:sz="6" w:space="0" w:color="auto"/>
                  <w:right w:val="outset" w:sz="6" w:space="0" w:color="auto"/>
                </w:tcBorders>
                <w:vAlign w:val="center"/>
              </w:tcPr>
              <w:p w14:paraId="4B885A61" w14:textId="77777777" w:rsidR="00FD0AE2" w:rsidRDefault="00CF3046">
                <w:pPr>
                  <w:jc w:val="right"/>
                  <w:rPr>
                    <w:szCs w:val="21"/>
                  </w:rPr>
                </w:pPr>
                <w:r>
                  <w:rPr>
                    <w:rFonts w:hint="eastAsia"/>
                    <w:szCs w:val="21"/>
                  </w:rPr>
                  <w:t xml:space="preserve"> 9,687,325.81 </w:t>
                </w:r>
              </w:p>
            </w:tc>
            <w:tc>
              <w:tcPr>
                <w:tcW w:w="1333" w:type="pct"/>
                <w:tcBorders>
                  <w:top w:val="outset" w:sz="6" w:space="0" w:color="auto"/>
                  <w:left w:val="outset" w:sz="6" w:space="0" w:color="auto"/>
                  <w:bottom w:val="outset" w:sz="6" w:space="0" w:color="auto"/>
                  <w:right w:val="outset" w:sz="6" w:space="0" w:color="auto"/>
                </w:tcBorders>
                <w:vAlign w:val="center"/>
              </w:tcPr>
              <w:p w14:paraId="4900068A" w14:textId="77777777" w:rsidR="00FD0AE2" w:rsidRDefault="00CF3046">
                <w:pPr>
                  <w:jc w:val="right"/>
                  <w:rPr>
                    <w:szCs w:val="21"/>
                  </w:rPr>
                </w:pPr>
                <w:r>
                  <w:rPr>
                    <w:rFonts w:hint="eastAsia"/>
                    <w:szCs w:val="21"/>
                  </w:rPr>
                  <w:t xml:space="preserve"> 10,221,016.45 </w:t>
                </w:r>
              </w:p>
            </w:tc>
          </w:tr>
          <w:tr w:rsidR="00CF3046" w14:paraId="7B9FB93B" w14:textId="77777777">
            <w:tc>
              <w:tcPr>
                <w:tcW w:w="1629" w:type="pct"/>
                <w:tcBorders>
                  <w:top w:val="outset" w:sz="6" w:space="0" w:color="auto"/>
                  <w:left w:val="outset" w:sz="6" w:space="0" w:color="auto"/>
                  <w:bottom w:val="outset" w:sz="6" w:space="0" w:color="auto"/>
                  <w:right w:val="outset" w:sz="6" w:space="0" w:color="auto"/>
                </w:tcBorders>
                <w:vAlign w:val="center"/>
              </w:tcPr>
              <w:p w14:paraId="43049ECA" w14:textId="77777777" w:rsidR="00FD0AE2" w:rsidRDefault="00CF3046">
                <w:pPr>
                  <w:ind w:firstLineChars="200" w:firstLine="420"/>
                  <w:rPr>
                    <w:szCs w:val="21"/>
                  </w:rPr>
                </w:pPr>
                <w:r>
                  <w:rPr>
                    <w:rFonts w:hint="eastAsia"/>
                    <w:szCs w:val="21"/>
                  </w:rPr>
                  <w:t>流动资产合计</w:t>
                </w:r>
              </w:p>
            </w:tc>
            <w:tc>
              <w:tcPr>
                <w:tcW w:w="627" w:type="pct"/>
                <w:tcBorders>
                  <w:top w:val="outset" w:sz="6" w:space="0" w:color="auto"/>
                  <w:left w:val="outset" w:sz="6" w:space="0" w:color="auto"/>
                  <w:bottom w:val="outset" w:sz="6" w:space="0" w:color="auto"/>
                  <w:right w:val="outset" w:sz="6" w:space="0" w:color="auto"/>
                </w:tcBorders>
              </w:tcPr>
              <w:p w14:paraId="234C7DA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87D5A71" w14:textId="77777777" w:rsidR="00FD0AE2" w:rsidRDefault="00CF3046">
                <w:pPr>
                  <w:jc w:val="right"/>
                  <w:rPr>
                    <w:szCs w:val="21"/>
                  </w:rPr>
                </w:pPr>
                <w:r>
                  <w:rPr>
                    <w:rFonts w:hint="eastAsia"/>
                    <w:szCs w:val="21"/>
                  </w:rPr>
                  <w:t xml:space="preserve"> 1,277,141,060.23 </w:t>
                </w:r>
              </w:p>
            </w:tc>
            <w:tc>
              <w:tcPr>
                <w:tcW w:w="1333" w:type="pct"/>
                <w:tcBorders>
                  <w:top w:val="outset" w:sz="6" w:space="0" w:color="auto"/>
                  <w:left w:val="outset" w:sz="6" w:space="0" w:color="auto"/>
                  <w:bottom w:val="outset" w:sz="6" w:space="0" w:color="auto"/>
                  <w:right w:val="outset" w:sz="6" w:space="0" w:color="auto"/>
                </w:tcBorders>
                <w:vAlign w:val="center"/>
              </w:tcPr>
              <w:p w14:paraId="0C0374AD" w14:textId="77777777" w:rsidR="00FD0AE2" w:rsidRDefault="00CF3046">
                <w:pPr>
                  <w:jc w:val="right"/>
                  <w:rPr>
                    <w:szCs w:val="21"/>
                  </w:rPr>
                </w:pPr>
                <w:r>
                  <w:rPr>
                    <w:rFonts w:hint="eastAsia"/>
                    <w:szCs w:val="21"/>
                  </w:rPr>
                  <w:t xml:space="preserve"> 1,063,028,717.82 </w:t>
                </w:r>
              </w:p>
            </w:tc>
          </w:tr>
          <w:tr w:rsidR="00CF3046" w14:paraId="326EC160" w14:textId="77777777">
            <w:sdt>
              <w:sdtPr>
                <w:rPr>
                  <w:szCs w:val="21"/>
                </w:rPr>
                <w:tag w:val="_PLD_72b86b17371840d39acb38a5d1204c0e"/>
                <w:id w:val="60453834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99208F7" w14:textId="77777777" w:rsidR="00FD0AE2" w:rsidRDefault="00CF3046">
                    <w:pPr>
                      <w:rPr>
                        <w:color w:val="008000"/>
                        <w:szCs w:val="21"/>
                      </w:rPr>
                    </w:pPr>
                    <w:r>
                      <w:rPr>
                        <w:rFonts w:hint="eastAsia"/>
                        <w:b/>
                        <w:bCs/>
                        <w:szCs w:val="21"/>
                      </w:rPr>
                      <w:t>非流动资产：</w:t>
                    </w:r>
                  </w:p>
                </w:tc>
              </w:sdtContent>
            </w:sdt>
          </w:tr>
          <w:tr w:rsidR="00CF3046" w14:paraId="6BDD7268" w14:textId="77777777">
            <w:tc>
              <w:tcPr>
                <w:tcW w:w="1629" w:type="pct"/>
                <w:tcBorders>
                  <w:top w:val="outset" w:sz="6" w:space="0" w:color="auto"/>
                  <w:left w:val="outset" w:sz="6" w:space="0" w:color="auto"/>
                  <w:bottom w:val="outset" w:sz="6" w:space="0" w:color="auto"/>
                  <w:right w:val="outset" w:sz="6" w:space="0" w:color="auto"/>
                </w:tcBorders>
                <w:vAlign w:val="center"/>
              </w:tcPr>
              <w:p w14:paraId="5DFD4AF4" w14:textId="77777777" w:rsidR="00FD0AE2" w:rsidRDefault="00CF3046">
                <w:pPr>
                  <w:ind w:firstLineChars="100" w:firstLine="210"/>
                  <w:rPr>
                    <w:szCs w:val="21"/>
                  </w:rPr>
                </w:pPr>
                <w:r>
                  <w:rPr>
                    <w:rFonts w:hint="eastAsia"/>
                    <w:szCs w:val="21"/>
                  </w:rPr>
                  <w:t>发放贷款和垫款</w:t>
                </w:r>
              </w:p>
            </w:tc>
            <w:tc>
              <w:tcPr>
                <w:tcW w:w="627" w:type="pct"/>
                <w:tcBorders>
                  <w:top w:val="outset" w:sz="6" w:space="0" w:color="auto"/>
                  <w:left w:val="outset" w:sz="6" w:space="0" w:color="auto"/>
                  <w:bottom w:val="outset" w:sz="6" w:space="0" w:color="auto"/>
                  <w:right w:val="outset" w:sz="6" w:space="0" w:color="auto"/>
                </w:tcBorders>
              </w:tcPr>
              <w:p w14:paraId="59314CA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3559C19"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523C3B" w14:textId="77777777" w:rsidR="00FD0AE2" w:rsidRDefault="00FD0AE2">
                <w:pPr>
                  <w:jc w:val="right"/>
                  <w:rPr>
                    <w:szCs w:val="21"/>
                  </w:rPr>
                </w:pPr>
              </w:p>
            </w:tc>
          </w:tr>
          <w:tr w:rsidR="00CF3046" w14:paraId="4E5CC194" w14:textId="77777777">
            <w:tc>
              <w:tcPr>
                <w:tcW w:w="1629" w:type="pct"/>
                <w:tcBorders>
                  <w:top w:val="outset" w:sz="6" w:space="0" w:color="auto"/>
                  <w:left w:val="outset" w:sz="6" w:space="0" w:color="auto"/>
                  <w:bottom w:val="outset" w:sz="6" w:space="0" w:color="auto"/>
                  <w:right w:val="outset" w:sz="6" w:space="0" w:color="auto"/>
                </w:tcBorders>
                <w:vAlign w:val="center"/>
              </w:tcPr>
              <w:p w14:paraId="297AEADB" w14:textId="77777777" w:rsidR="00FD0AE2" w:rsidRDefault="00CF3046">
                <w:pPr>
                  <w:ind w:firstLineChars="100" w:firstLine="210"/>
                </w:pPr>
                <w:r>
                  <w:rPr>
                    <w:rFonts w:hint="eastAsia"/>
                  </w:rPr>
                  <w:t>债权投资</w:t>
                </w:r>
              </w:p>
            </w:tc>
            <w:tc>
              <w:tcPr>
                <w:tcW w:w="627" w:type="pct"/>
                <w:tcBorders>
                  <w:top w:val="outset" w:sz="6" w:space="0" w:color="auto"/>
                  <w:left w:val="outset" w:sz="6" w:space="0" w:color="auto"/>
                  <w:bottom w:val="outset" w:sz="6" w:space="0" w:color="auto"/>
                  <w:right w:val="outset" w:sz="6" w:space="0" w:color="auto"/>
                </w:tcBorders>
              </w:tcPr>
              <w:p w14:paraId="6B909CC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DAD070"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67B2C3B" w14:textId="77777777" w:rsidR="00FD0AE2" w:rsidRDefault="00FD0AE2">
                <w:pPr>
                  <w:jc w:val="right"/>
                  <w:rPr>
                    <w:szCs w:val="21"/>
                  </w:rPr>
                </w:pPr>
              </w:p>
            </w:tc>
          </w:tr>
          <w:tr w:rsidR="00CF3046" w14:paraId="283C9A75" w14:textId="77777777">
            <w:tc>
              <w:tcPr>
                <w:tcW w:w="1629" w:type="pct"/>
                <w:tcBorders>
                  <w:top w:val="outset" w:sz="6" w:space="0" w:color="auto"/>
                  <w:left w:val="outset" w:sz="6" w:space="0" w:color="auto"/>
                  <w:bottom w:val="outset" w:sz="6" w:space="0" w:color="auto"/>
                  <w:right w:val="outset" w:sz="6" w:space="0" w:color="auto"/>
                </w:tcBorders>
                <w:vAlign w:val="center"/>
              </w:tcPr>
              <w:p w14:paraId="577B250E" w14:textId="77777777" w:rsidR="00FD0AE2" w:rsidRDefault="00CF3046">
                <w:pPr>
                  <w:ind w:firstLineChars="100" w:firstLine="210"/>
                </w:pPr>
                <w:r>
                  <w:rPr>
                    <w:rFonts w:hint="eastAsia"/>
                  </w:rPr>
                  <w:t>其他债权投资</w:t>
                </w:r>
              </w:p>
            </w:tc>
            <w:tc>
              <w:tcPr>
                <w:tcW w:w="627" w:type="pct"/>
                <w:tcBorders>
                  <w:top w:val="outset" w:sz="6" w:space="0" w:color="auto"/>
                  <w:left w:val="outset" w:sz="6" w:space="0" w:color="auto"/>
                  <w:bottom w:val="outset" w:sz="6" w:space="0" w:color="auto"/>
                  <w:right w:val="outset" w:sz="6" w:space="0" w:color="auto"/>
                </w:tcBorders>
              </w:tcPr>
              <w:p w14:paraId="2A495F3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D634EA"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3B8EBD8" w14:textId="77777777" w:rsidR="00FD0AE2" w:rsidRDefault="00FD0AE2">
                <w:pPr>
                  <w:jc w:val="right"/>
                  <w:rPr>
                    <w:szCs w:val="21"/>
                  </w:rPr>
                </w:pPr>
              </w:p>
            </w:tc>
          </w:tr>
          <w:tr w:rsidR="00CF3046" w14:paraId="640B0736" w14:textId="77777777">
            <w:tc>
              <w:tcPr>
                <w:tcW w:w="1629" w:type="pct"/>
                <w:tcBorders>
                  <w:top w:val="outset" w:sz="6" w:space="0" w:color="auto"/>
                  <w:left w:val="outset" w:sz="6" w:space="0" w:color="auto"/>
                  <w:bottom w:val="outset" w:sz="6" w:space="0" w:color="auto"/>
                  <w:right w:val="outset" w:sz="6" w:space="0" w:color="auto"/>
                </w:tcBorders>
                <w:vAlign w:val="center"/>
              </w:tcPr>
              <w:p w14:paraId="37FE3DF1" w14:textId="77777777" w:rsidR="00FD0AE2" w:rsidRDefault="00CF3046">
                <w:pPr>
                  <w:ind w:firstLineChars="100" w:firstLine="210"/>
                  <w:rPr>
                    <w:szCs w:val="21"/>
                  </w:rPr>
                </w:pPr>
                <w:r>
                  <w:rPr>
                    <w:rFonts w:hint="eastAsia"/>
                    <w:szCs w:val="21"/>
                  </w:rPr>
                  <w:t>长期应收款</w:t>
                </w:r>
              </w:p>
            </w:tc>
            <w:tc>
              <w:tcPr>
                <w:tcW w:w="627" w:type="pct"/>
                <w:tcBorders>
                  <w:top w:val="outset" w:sz="6" w:space="0" w:color="auto"/>
                  <w:left w:val="outset" w:sz="6" w:space="0" w:color="auto"/>
                  <w:bottom w:val="outset" w:sz="6" w:space="0" w:color="auto"/>
                  <w:right w:val="outset" w:sz="6" w:space="0" w:color="auto"/>
                </w:tcBorders>
              </w:tcPr>
              <w:p w14:paraId="2F9B0C4F"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A3410A8"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A6FF4B1" w14:textId="77777777" w:rsidR="00FD0AE2" w:rsidRDefault="00FD0AE2">
                <w:pPr>
                  <w:jc w:val="right"/>
                  <w:rPr>
                    <w:szCs w:val="21"/>
                  </w:rPr>
                </w:pPr>
              </w:p>
            </w:tc>
          </w:tr>
          <w:tr w:rsidR="00CF3046" w14:paraId="1F74D15F" w14:textId="77777777">
            <w:tc>
              <w:tcPr>
                <w:tcW w:w="1629" w:type="pct"/>
                <w:tcBorders>
                  <w:top w:val="outset" w:sz="6" w:space="0" w:color="auto"/>
                  <w:left w:val="outset" w:sz="6" w:space="0" w:color="auto"/>
                  <w:bottom w:val="outset" w:sz="6" w:space="0" w:color="auto"/>
                  <w:right w:val="outset" w:sz="6" w:space="0" w:color="auto"/>
                </w:tcBorders>
                <w:vAlign w:val="center"/>
              </w:tcPr>
              <w:p w14:paraId="16208573" w14:textId="77777777" w:rsidR="00FD0AE2" w:rsidRDefault="00CF3046">
                <w:pPr>
                  <w:ind w:firstLineChars="100" w:firstLine="210"/>
                  <w:rPr>
                    <w:szCs w:val="21"/>
                  </w:rPr>
                </w:pPr>
                <w:r>
                  <w:rPr>
                    <w:rFonts w:hint="eastAsia"/>
                    <w:szCs w:val="21"/>
                  </w:rPr>
                  <w:t>长期股权投资</w:t>
                </w:r>
              </w:p>
            </w:tc>
            <w:tc>
              <w:tcPr>
                <w:tcW w:w="627" w:type="pct"/>
                <w:tcBorders>
                  <w:top w:val="outset" w:sz="6" w:space="0" w:color="auto"/>
                  <w:left w:val="outset" w:sz="6" w:space="0" w:color="auto"/>
                  <w:bottom w:val="outset" w:sz="6" w:space="0" w:color="auto"/>
                  <w:right w:val="outset" w:sz="6" w:space="0" w:color="auto"/>
                </w:tcBorders>
              </w:tcPr>
              <w:p w14:paraId="78AC56A7" w14:textId="66E13E52" w:rsidR="00FD0AE2" w:rsidRDefault="00CF3046">
                <w:pPr>
                  <w:rPr>
                    <w:szCs w:val="21"/>
                  </w:rPr>
                </w:pPr>
                <w:r>
                  <w:rPr>
                    <w:rFonts w:hint="eastAsia"/>
                    <w:szCs w:val="21"/>
                  </w:rPr>
                  <w:t>七、</w:t>
                </w:r>
                <w:r>
                  <w:rPr>
                    <w:szCs w:val="21"/>
                  </w:rPr>
                  <w:t>1</w:t>
                </w:r>
                <w:r w:rsidR="00366C33">
                  <w:rPr>
                    <w:rFonts w:hint="eastAsia"/>
                    <w:szCs w:val="21"/>
                  </w:rPr>
                  <w:t>7</w:t>
                </w:r>
              </w:p>
            </w:tc>
            <w:tc>
              <w:tcPr>
                <w:tcW w:w="1411" w:type="pct"/>
                <w:tcBorders>
                  <w:top w:val="outset" w:sz="6" w:space="0" w:color="auto"/>
                  <w:left w:val="outset" w:sz="6" w:space="0" w:color="auto"/>
                  <w:bottom w:val="outset" w:sz="6" w:space="0" w:color="auto"/>
                  <w:right w:val="outset" w:sz="6" w:space="0" w:color="auto"/>
                </w:tcBorders>
                <w:vAlign w:val="center"/>
              </w:tcPr>
              <w:p w14:paraId="0685489F" w14:textId="77777777" w:rsidR="00FD0AE2" w:rsidRDefault="00CF3046">
                <w:pPr>
                  <w:jc w:val="right"/>
                  <w:rPr>
                    <w:szCs w:val="21"/>
                  </w:rPr>
                </w:pPr>
                <w:r>
                  <w:rPr>
                    <w:rFonts w:hint="eastAsia"/>
                    <w:szCs w:val="21"/>
                  </w:rPr>
                  <w:t xml:space="preserve"> 104,890,267.71 </w:t>
                </w:r>
              </w:p>
            </w:tc>
            <w:tc>
              <w:tcPr>
                <w:tcW w:w="1333" w:type="pct"/>
                <w:tcBorders>
                  <w:top w:val="outset" w:sz="6" w:space="0" w:color="auto"/>
                  <w:left w:val="outset" w:sz="6" w:space="0" w:color="auto"/>
                  <w:bottom w:val="outset" w:sz="6" w:space="0" w:color="auto"/>
                  <w:right w:val="outset" w:sz="6" w:space="0" w:color="auto"/>
                </w:tcBorders>
                <w:vAlign w:val="center"/>
              </w:tcPr>
              <w:p w14:paraId="423FAA4B" w14:textId="77777777" w:rsidR="00FD0AE2" w:rsidRDefault="00CF3046">
                <w:pPr>
                  <w:jc w:val="right"/>
                  <w:rPr>
                    <w:szCs w:val="21"/>
                  </w:rPr>
                </w:pPr>
                <w:r>
                  <w:rPr>
                    <w:rFonts w:hint="eastAsia"/>
                    <w:szCs w:val="21"/>
                  </w:rPr>
                  <w:t xml:space="preserve"> 83,828,193.76 </w:t>
                </w:r>
              </w:p>
            </w:tc>
          </w:tr>
          <w:tr w:rsidR="00CF3046" w14:paraId="4DC42B02" w14:textId="77777777">
            <w:tc>
              <w:tcPr>
                <w:tcW w:w="1629" w:type="pct"/>
                <w:tcBorders>
                  <w:top w:val="outset" w:sz="6" w:space="0" w:color="auto"/>
                  <w:left w:val="outset" w:sz="6" w:space="0" w:color="auto"/>
                  <w:bottom w:val="outset" w:sz="6" w:space="0" w:color="auto"/>
                  <w:right w:val="outset" w:sz="6" w:space="0" w:color="auto"/>
                </w:tcBorders>
                <w:vAlign w:val="center"/>
              </w:tcPr>
              <w:p w14:paraId="5F90DFFC" w14:textId="77777777" w:rsidR="00FD0AE2" w:rsidRDefault="00CF3046">
                <w:pPr>
                  <w:ind w:firstLineChars="100" w:firstLine="210"/>
                </w:pPr>
                <w:r>
                  <w:rPr>
                    <w:rFonts w:hint="eastAsia"/>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53EDA26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E7C6425"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651ABCA6" w14:textId="77777777" w:rsidR="00FD0AE2" w:rsidRDefault="00CF3046">
                <w:pPr>
                  <w:jc w:val="right"/>
                  <w:rPr>
                    <w:szCs w:val="21"/>
                  </w:rPr>
                </w:pPr>
                <w:r>
                  <w:rPr>
                    <w:szCs w:val="21"/>
                  </w:rPr>
                  <w:t xml:space="preserve">　</w:t>
                </w:r>
              </w:p>
            </w:tc>
          </w:tr>
          <w:tr w:rsidR="00CF3046" w14:paraId="754DD11D" w14:textId="77777777">
            <w:tc>
              <w:tcPr>
                <w:tcW w:w="1629" w:type="pct"/>
                <w:tcBorders>
                  <w:top w:val="outset" w:sz="6" w:space="0" w:color="auto"/>
                  <w:left w:val="outset" w:sz="6" w:space="0" w:color="auto"/>
                  <w:bottom w:val="outset" w:sz="6" w:space="0" w:color="auto"/>
                  <w:right w:val="outset" w:sz="6" w:space="0" w:color="auto"/>
                </w:tcBorders>
                <w:vAlign w:val="center"/>
              </w:tcPr>
              <w:p w14:paraId="79B2CB7B" w14:textId="77777777" w:rsidR="00FD0AE2" w:rsidRDefault="00CF3046">
                <w:pPr>
                  <w:ind w:firstLineChars="100" w:firstLine="210"/>
                </w:pPr>
                <w:r>
                  <w:rPr>
                    <w:rFonts w:hint="eastAsia"/>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5B35332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2F76629"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816FF53" w14:textId="77777777" w:rsidR="00FD0AE2" w:rsidRDefault="00CF3046">
                <w:pPr>
                  <w:jc w:val="right"/>
                  <w:rPr>
                    <w:szCs w:val="21"/>
                  </w:rPr>
                </w:pPr>
                <w:r>
                  <w:rPr>
                    <w:szCs w:val="21"/>
                  </w:rPr>
                  <w:t xml:space="preserve">　</w:t>
                </w:r>
              </w:p>
            </w:tc>
          </w:tr>
          <w:tr w:rsidR="00CF3046" w14:paraId="152E56FB" w14:textId="77777777">
            <w:tc>
              <w:tcPr>
                <w:tcW w:w="1629" w:type="pct"/>
                <w:tcBorders>
                  <w:top w:val="outset" w:sz="6" w:space="0" w:color="auto"/>
                  <w:left w:val="outset" w:sz="6" w:space="0" w:color="auto"/>
                  <w:bottom w:val="outset" w:sz="6" w:space="0" w:color="auto"/>
                  <w:right w:val="outset" w:sz="6" w:space="0" w:color="auto"/>
                </w:tcBorders>
                <w:vAlign w:val="center"/>
              </w:tcPr>
              <w:p w14:paraId="455C4E0E" w14:textId="77777777" w:rsidR="00FD0AE2" w:rsidRDefault="00CF3046">
                <w:pPr>
                  <w:ind w:firstLineChars="100" w:firstLine="210"/>
                  <w:rPr>
                    <w:szCs w:val="21"/>
                  </w:rPr>
                </w:pPr>
                <w:r>
                  <w:rPr>
                    <w:rFonts w:hint="eastAsia"/>
                    <w:szCs w:val="21"/>
                  </w:rPr>
                  <w:t>投资性房地产</w:t>
                </w:r>
              </w:p>
            </w:tc>
            <w:tc>
              <w:tcPr>
                <w:tcW w:w="627" w:type="pct"/>
                <w:tcBorders>
                  <w:top w:val="outset" w:sz="6" w:space="0" w:color="auto"/>
                  <w:left w:val="outset" w:sz="6" w:space="0" w:color="auto"/>
                  <w:bottom w:val="outset" w:sz="6" w:space="0" w:color="auto"/>
                  <w:right w:val="outset" w:sz="6" w:space="0" w:color="auto"/>
                </w:tcBorders>
              </w:tcPr>
              <w:p w14:paraId="012B472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45480D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68E0DA94" w14:textId="77777777" w:rsidR="00FD0AE2" w:rsidRDefault="00CF3046">
                <w:pPr>
                  <w:jc w:val="right"/>
                  <w:rPr>
                    <w:szCs w:val="21"/>
                  </w:rPr>
                </w:pPr>
                <w:r>
                  <w:rPr>
                    <w:szCs w:val="21"/>
                  </w:rPr>
                  <w:t xml:space="preserve">　</w:t>
                </w:r>
              </w:p>
            </w:tc>
          </w:tr>
          <w:tr w:rsidR="00CF3046" w14:paraId="4A6590D3" w14:textId="77777777">
            <w:tc>
              <w:tcPr>
                <w:tcW w:w="1629" w:type="pct"/>
                <w:tcBorders>
                  <w:top w:val="outset" w:sz="6" w:space="0" w:color="auto"/>
                  <w:left w:val="outset" w:sz="6" w:space="0" w:color="auto"/>
                  <w:bottom w:val="outset" w:sz="6" w:space="0" w:color="auto"/>
                  <w:right w:val="outset" w:sz="6" w:space="0" w:color="auto"/>
                </w:tcBorders>
                <w:vAlign w:val="center"/>
              </w:tcPr>
              <w:p w14:paraId="2DCB8E49" w14:textId="77777777" w:rsidR="00FD0AE2" w:rsidRDefault="00CF3046">
                <w:pPr>
                  <w:ind w:firstLineChars="100" w:firstLine="210"/>
                  <w:rPr>
                    <w:szCs w:val="21"/>
                  </w:rPr>
                </w:pPr>
                <w:r>
                  <w:rPr>
                    <w:rFonts w:hint="eastAsia"/>
                    <w:szCs w:val="21"/>
                  </w:rPr>
                  <w:t>固定资产</w:t>
                </w:r>
              </w:p>
            </w:tc>
            <w:tc>
              <w:tcPr>
                <w:tcW w:w="627" w:type="pct"/>
                <w:tcBorders>
                  <w:top w:val="outset" w:sz="6" w:space="0" w:color="auto"/>
                  <w:left w:val="outset" w:sz="6" w:space="0" w:color="auto"/>
                  <w:bottom w:val="outset" w:sz="6" w:space="0" w:color="auto"/>
                  <w:right w:val="outset" w:sz="6" w:space="0" w:color="auto"/>
                </w:tcBorders>
              </w:tcPr>
              <w:p w14:paraId="751E5BB6" w14:textId="77777777" w:rsidR="00FD0AE2" w:rsidRDefault="00CF3046">
                <w:pPr>
                  <w:rPr>
                    <w:szCs w:val="21"/>
                  </w:rPr>
                </w:pPr>
                <w:r>
                  <w:rPr>
                    <w:rFonts w:hint="eastAsia"/>
                    <w:szCs w:val="21"/>
                  </w:rPr>
                  <w:t>七、21</w:t>
                </w:r>
              </w:p>
            </w:tc>
            <w:tc>
              <w:tcPr>
                <w:tcW w:w="1411" w:type="pct"/>
                <w:tcBorders>
                  <w:top w:val="outset" w:sz="6" w:space="0" w:color="auto"/>
                  <w:left w:val="outset" w:sz="6" w:space="0" w:color="auto"/>
                  <w:bottom w:val="outset" w:sz="6" w:space="0" w:color="auto"/>
                  <w:right w:val="outset" w:sz="6" w:space="0" w:color="auto"/>
                </w:tcBorders>
                <w:vAlign w:val="center"/>
              </w:tcPr>
              <w:p w14:paraId="28B1431D" w14:textId="77777777" w:rsidR="00FD0AE2" w:rsidRDefault="00CF3046">
                <w:pPr>
                  <w:jc w:val="right"/>
                  <w:rPr>
                    <w:szCs w:val="21"/>
                  </w:rPr>
                </w:pPr>
                <w:r>
                  <w:rPr>
                    <w:rFonts w:hint="eastAsia"/>
                    <w:szCs w:val="21"/>
                  </w:rPr>
                  <w:t xml:space="preserve"> 636,006,382.70 </w:t>
                </w:r>
              </w:p>
            </w:tc>
            <w:tc>
              <w:tcPr>
                <w:tcW w:w="1333" w:type="pct"/>
                <w:tcBorders>
                  <w:top w:val="outset" w:sz="6" w:space="0" w:color="auto"/>
                  <w:left w:val="outset" w:sz="6" w:space="0" w:color="auto"/>
                  <w:bottom w:val="outset" w:sz="6" w:space="0" w:color="auto"/>
                  <w:right w:val="outset" w:sz="6" w:space="0" w:color="auto"/>
                </w:tcBorders>
                <w:vAlign w:val="center"/>
              </w:tcPr>
              <w:p w14:paraId="33687BE3" w14:textId="77777777" w:rsidR="00FD0AE2" w:rsidRDefault="00CF3046">
                <w:pPr>
                  <w:jc w:val="right"/>
                  <w:rPr>
                    <w:szCs w:val="21"/>
                  </w:rPr>
                </w:pPr>
                <w:r>
                  <w:rPr>
                    <w:rFonts w:hint="eastAsia"/>
                    <w:szCs w:val="21"/>
                  </w:rPr>
                  <w:t xml:space="preserve"> 594,584,383.38 </w:t>
                </w:r>
              </w:p>
            </w:tc>
          </w:tr>
          <w:tr w:rsidR="00CF3046" w14:paraId="74F236B0" w14:textId="77777777">
            <w:tc>
              <w:tcPr>
                <w:tcW w:w="1629" w:type="pct"/>
                <w:tcBorders>
                  <w:top w:val="outset" w:sz="6" w:space="0" w:color="auto"/>
                  <w:left w:val="outset" w:sz="6" w:space="0" w:color="auto"/>
                  <w:bottom w:val="outset" w:sz="6" w:space="0" w:color="auto"/>
                  <w:right w:val="outset" w:sz="6" w:space="0" w:color="auto"/>
                </w:tcBorders>
                <w:vAlign w:val="center"/>
              </w:tcPr>
              <w:p w14:paraId="3571D4EE" w14:textId="77777777" w:rsidR="00FD0AE2" w:rsidRDefault="00CF3046">
                <w:pPr>
                  <w:ind w:firstLineChars="100" w:firstLine="210"/>
                  <w:rPr>
                    <w:szCs w:val="21"/>
                  </w:rPr>
                </w:pPr>
                <w:r>
                  <w:rPr>
                    <w:rFonts w:hint="eastAsia"/>
                    <w:szCs w:val="21"/>
                  </w:rPr>
                  <w:t>在建工程</w:t>
                </w:r>
              </w:p>
            </w:tc>
            <w:tc>
              <w:tcPr>
                <w:tcW w:w="627" w:type="pct"/>
                <w:tcBorders>
                  <w:top w:val="outset" w:sz="6" w:space="0" w:color="auto"/>
                  <w:left w:val="outset" w:sz="6" w:space="0" w:color="auto"/>
                  <w:bottom w:val="outset" w:sz="6" w:space="0" w:color="auto"/>
                  <w:right w:val="outset" w:sz="6" w:space="0" w:color="auto"/>
                </w:tcBorders>
              </w:tcPr>
              <w:p w14:paraId="6B0285FA" w14:textId="77777777" w:rsidR="00FD0AE2" w:rsidRDefault="00CF3046">
                <w:pPr>
                  <w:rPr>
                    <w:szCs w:val="21"/>
                  </w:rPr>
                </w:pPr>
                <w:r>
                  <w:rPr>
                    <w:rFonts w:hint="eastAsia"/>
                    <w:szCs w:val="21"/>
                  </w:rPr>
                  <w:t>七、</w:t>
                </w:r>
                <w:r>
                  <w:rPr>
                    <w:szCs w:val="21"/>
                  </w:rPr>
                  <w:t>2</w:t>
                </w:r>
                <w:r>
                  <w:rPr>
                    <w:rFonts w:hint="eastAsia"/>
                    <w:szCs w:val="21"/>
                  </w:rPr>
                  <w:t>2</w:t>
                </w:r>
              </w:p>
            </w:tc>
            <w:tc>
              <w:tcPr>
                <w:tcW w:w="1411" w:type="pct"/>
                <w:tcBorders>
                  <w:top w:val="outset" w:sz="6" w:space="0" w:color="auto"/>
                  <w:left w:val="outset" w:sz="6" w:space="0" w:color="auto"/>
                  <w:bottom w:val="outset" w:sz="6" w:space="0" w:color="auto"/>
                  <w:right w:val="outset" w:sz="6" w:space="0" w:color="auto"/>
                </w:tcBorders>
                <w:vAlign w:val="center"/>
              </w:tcPr>
              <w:p w14:paraId="5ADAA7A7" w14:textId="77777777" w:rsidR="00FD0AE2" w:rsidRDefault="00CF3046">
                <w:pPr>
                  <w:jc w:val="right"/>
                  <w:rPr>
                    <w:szCs w:val="21"/>
                  </w:rPr>
                </w:pPr>
                <w:r>
                  <w:rPr>
                    <w:rFonts w:hint="eastAsia"/>
                    <w:szCs w:val="21"/>
                  </w:rPr>
                  <w:t xml:space="preserve"> 74,093,650.27 </w:t>
                </w:r>
              </w:p>
            </w:tc>
            <w:tc>
              <w:tcPr>
                <w:tcW w:w="1333" w:type="pct"/>
                <w:tcBorders>
                  <w:top w:val="outset" w:sz="6" w:space="0" w:color="auto"/>
                  <w:left w:val="outset" w:sz="6" w:space="0" w:color="auto"/>
                  <w:bottom w:val="outset" w:sz="6" w:space="0" w:color="auto"/>
                  <w:right w:val="outset" w:sz="6" w:space="0" w:color="auto"/>
                </w:tcBorders>
                <w:vAlign w:val="center"/>
              </w:tcPr>
              <w:p w14:paraId="115E97CC" w14:textId="77777777" w:rsidR="00FD0AE2" w:rsidRDefault="00CF3046">
                <w:pPr>
                  <w:jc w:val="right"/>
                  <w:rPr>
                    <w:szCs w:val="21"/>
                  </w:rPr>
                </w:pPr>
                <w:r>
                  <w:rPr>
                    <w:rFonts w:hint="eastAsia"/>
                    <w:szCs w:val="21"/>
                  </w:rPr>
                  <w:t xml:space="preserve"> 59,457,140.18 </w:t>
                </w:r>
              </w:p>
            </w:tc>
          </w:tr>
          <w:tr w:rsidR="00CF3046" w14:paraId="1E89B18D" w14:textId="77777777">
            <w:tc>
              <w:tcPr>
                <w:tcW w:w="1629" w:type="pct"/>
                <w:tcBorders>
                  <w:top w:val="outset" w:sz="6" w:space="0" w:color="auto"/>
                  <w:left w:val="outset" w:sz="6" w:space="0" w:color="auto"/>
                  <w:bottom w:val="outset" w:sz="6" w:space="0" w:color="auto"/>
                  <w:right w:val="outset" w:sz="6" w:space="0" w:color="auto"/>
                </w:tcBorders>
                <w:vAlign w:val="center"/>
              </w:tcPr>
              <w:p w14:paraId="0B28E604" w14:textId="77777777" w:rsidR="00FD0AE2" w:rsidRDefault="00CF3046">
                <w:pPr>
                  <w:ind w:firstLineChars="100" w:firstLine="210"/>
                  <w:rPr>
                    <w:szCs w:val="21"/>
                  </w:rPr>
                </w:pPr>
                <w:r>
                  <w:rPr>
                    <w:rFonts w:hint="eastAsia"/>
                    <w:szCs w:val="21"/>
                  </w:rPr>
                  <w:t>生产性生物资产</w:t>
                </w:r>
              </w:p>
            </w:tc>
            <w:tc>
              <w:tcPr>
                <w:tcW w:w="627" w:type="pct"/>
                <w:tcBorders>
                  <w:top w:val="outset" w:sz="6" w:space="0" w:color="auto"/>
                  <w:left w:val="outset" w:sz="6" w:space="0" w:color="auto"/>
                  <w:bottom w:val="outset" w:sz="6" w:space="0" w:color="auto"/>
                  <w:right w:val="outset" w:sz="6" w:space="0" w:color="auto"/>
                </w:tcBorders>
              </w:tcPr>
              <w:p w14:paraId="3B0CE67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8F25A37"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47BDAE8" w14:textId="77777777" w:rsidR="00FD0AE2" w:rsidRDefault="00FD0AE2">
                <w:pPr>
                  <w:jc w:val="right"/>
                  <w:rPr>
                    <w:szCs w:val="21"/>
                  </w:rPr>
                </w:pPr>
              </w:p>
            </w:tc>
          </w:tr>
          <w:tr w:rsidR="00CF3046" w14:paraId="48DFC3E0" w14:textId="77777777">
            <w:tc>
              <w:tcPr>
                <w:tcW w:w="1629" w:type="pct"/>
                <w:tcBorders>
                  <w:top w:val="outset" w:sz="6" w:space="0" w:color="auto"/>
                  <w:left w:val="outset" w:sz="6" w:space="0" w:color="auto"/>
                  <w:bottom w:val="outset" w:sz="6" w:space="0" w:color="auto"/>
                  <w:right w:val="outset" w:sz="6" w:space="0" w:color="auto"/>
                </w:tcBorders>
                <w:vAlign w:val="center"/>
              </w:tcPr>
              <w:p w14:paraId="236D3BB3" w14:textId="77777777" w:rsidR="00FD0AE2" w:rsidRDefault="00CF3046">
                <w:pPr>
                  <w:ind w:firstLineChars="100" w:firstLine="210"/>
                  <w:rPr>
                    <w:szCs w:val="21"/>
                  </w:rPr>
                </w:pPr>
                <w:r>
                  <w:rPr>
                    <w:rFonts w:hint="eastAsia"/>
                    <w:szCs w:val="21"/>
                  </w:rPr>
                  <w:t>油气资产</w:t>
                </w:r>
              </w:p>
            </w:tc>
            <w:tc>
              <w:tcPr>
                <w:tcW w:w="627" w:type="pct"/>
                <w:tcBorders>
                  <w:top w:val="outset" w:sz="6" w:space="0" w:color="auto"/>
                  <w:left w:val="outset" w:sz="6" w:space="0" w:color="auto"/>
                  <w:bottom w:val="outset" w:sz="6" w:space="0" w:color="auto"/>
                  <w:right w:val="outset" w:sz="6" w:space="0" w:color="auto"/>
                </w:tcBorders>
              </w:tcPr>
              <w:p w14:paraId="309814D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563B17A"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C9C7274" w14:textId="77777777" w:rsidR="00FD0AE2" w:rsidRDefault="00FD0AE2">
                <w:pPr>
                  <w:jc w:val="right"/>
                  <w:rPr>
                    <w:szCs w:val="21"/>
                  </w:rPr>
                </w:pPr>
              </w:p>
            </w:tc>
          </w:tr>
          <w:tr w:rsidR="00CF3046" w14:paraId="028AE8CA" w14:textId="77777777">
            <w:tc>
              <w:tcPr>
                <w:tcW w:w="1629" w:type="pct"/>
                <w:tcBorders>
                  <w:top w:val="outset" w:sz="6" w:space="0" w:color="auto"/>
                  <w:left w:val="outset" w:sz="6" w:space="0" w:color="auto"/>
                  <w:bottom w:val="outset" w:sz="6" w:space="0" w:color="auto"/>
                  <w:right w:val="outset" w:sz="6" w:space="0" w:color="auto"/>
                </w:tcBorders>
                <w:vAlign w:val="center"/>
              </w:tcPr>
              <w:p w14:paraId="4B6A4C67" w14:textId="77777777" w:rsidR="00FD0AE2" w:rsidRDefault="00CF3046">
                <w:pPr>
                  <w:ind w:firstLineChars="100" w:firstLine="210"/>
                </w:pPr>
                <w:r>
                  <w:rPr>
                    <w:rFonts w:hint="eastAsia"/>
                  </w:rPr>
                  <w:t>使用权资产</w:t>
                </w:r>
              </w:p>
            </w:tc>
            <w:tc>
              <w:tcPr>
                <w:tcW w:w="627" w:type="pct"/>
                <w:tcBorders>
                  <w:top w:val="outset" w:sz="6" w:space="0" w:color="auto"/>
                  <w:left w:val="outset" w:sz="6" w:space="0" w:color="auto"/>
                  <w:bottom w:val="outset" w:sz="6" w:space="0" w:color="auto"/>
                  <w:right w:val="outset" w:sz="6" w:space="0" w:color="auto"/>
                </w:tcBorders>
              </w:tcPr>
              <w:p w14:paraId="4801F810" w14:textId="77777777" w:rsidR="00FD0AE2" w:rsidRDefault="00CF3046">
                <w:pPr>
                  <w:rPr>
                    <w:szCs w:val="21"/>
                  </w:rPr>
                </w:pPr>
                <w:r>
                  <w:rPr>
                    <w:rFonts w:hint="eastAsia"/>
                    <w:szCs w:val="21"/>
                  </w:rPr>
                  <w:t>七、</w:t>
                </w:r>
                <w:r>
                  <w:rPr>
                    <w:szCs w:val="21"/>
                  </w:rPr>
                  <w:t>2</w:t>
                </w:r>
                <w:r>
                  <w:rPr>
                    <w:rFonts w:hint="eastAsia"/>
                    <w:szCs w:val="21"/>
                  </w:rPr>
                  <w:t>5</w:t>
                </w:r>
              </w:p>
            </w:tc>
            <w:tc>
              <w:tcPr>
                <w:tcW w:w="1411" w:type="pct"/>
                <w:tcBorders>
                  <w:top w:val="outset" w:sz="6" w:space="0" w:color="auto"/>
                  <w:left w:val="outset" w:sz="6" w:space="0" w:color="auto"/>
                  <w:bottom w:val="outset" w:sz="6" w:space="0" w:color="auto"/>
                  <w:right w:val="outset" w:sz="6" w:space="0" w:color="auto"/>
                </w:tcBorders>
                <w:vAlign w:val="center"/>
              </w:tcPr>
              <w:p w14:paraId="0E966631" w14:textId="77777777" w:rsidR="00FD0AE2" w:rsidRDefault="00CF3046">
                <w:pPr>
                  <w:jc w:val="right"/>
                  <w:rPr>
                    <w:szCs w:val="21"/>
                  </w:rPr>
                </w:pPr>
                <w:r>
                  <w:rPr>
                    <w:rFonts w:hint="eastAsia"/>
                    <w:szCs w:val="21"/>
                  </w:rPr>
                  <w:t xml:space="preserve"> 203,292,878.66 </w:t>
                </w:r>
              </w:p>
            </w:tc>
            <w:tc>
              <w:tcPr>
                <w:tcW w:w="1333" w:type="pct"/>
                <w:tcBorders>
                  <w:top w:val="outset" w:sz="6" w:space="0" w:color="auto"/>
                  <w:left w:val="outset" w:sz="6" w:space="0" w:color="auto"/>
                  <w:bottom w:val="outset" w:sz="6" w:space="0" w:color="auto"/>
                  <w:right w:val="outset" w:sz="6" w:space="0" w:color="auto"/>
                </w:tcBorders>
                <w:vAlign w:val="center"/>
              </w:tcPr>
              <w:p w14:paraId="3ADB1A40" w14:textId="77777777" w:rsidR="00FD0AE2" w:rsidRDefault="00CF3046">
                <w:pPr>
                  <w:jc w:val="right"/>
                  <w:rPr>
                    <w:szCs w:val="21"/>
                  </w:rPr>
                </w:pPr>
                <w:r>
                  <w:rPr>
                    <w:rFonts w:hint="eastAsia"/>
                    <w:szCs w:val="21"/>
                  </w:rPr>
                  <w:t xml:space="preserve"> 220,518,068.16 </w:t>
                </w:r>
              </w:p>
            </w:tc>
          </w:tr>
          <w:tr w:rsidR="00CF3046" w14:paraId="2426CE7E" w14:textId="77777777">
            <w:tc>
              <w:tcPr>
                <w:tcW w:w="1629" w:type="pct"/>
                <w:tcBorders>
                  <w:top w:val="outset" w:sz="6" w:space="0" w:color="auto"/>
                  <w:left w:val="outset" w:sz="6" w:space="0" w:color="auto"/>
                  <w:bottom w:val="outset" w:sz="6" w:space="0" w:color="auto"/>
                  <w:right w:val="outset" w:sz="6" w:space="0" w:color="auto"/>
                </w:tcBorders>
                <w:vAlign w:val="center"/>
              </w:tcPr>
              <w:p w14:paraId="26113133" w14:textId="77777777" w:rsidR="00FD0AE2" w:rsidRDefault="00CF3046">
                <w:pPr>
                  <w:ind w:firstLineChars="100" w:firstLine="210"/>
                  <w:rPr>
                    <w:szCs w:val="21"/>
                  </w:rPr>
                </w:pPr>
                <w:r>
                  <w:rPr>
                    <w:rFonts w:hint="eastAsia"/>
                    <w:szCs w:val="21"/>
                  </w:rPr>
                  <w:t>无形资产</w:t>
                </w:r>
              </w:p>
            </w:tc>
            <w:tc>
              <w:tcPr>
                <w:tcW w:w="627" w:type="pct"/>
                <w:tcBorders>
                  <w:top w:val="outset" w:sz="6" w:space="0" w:color="auto"/>
                  <w:left w:val="outset" w:sz="6" w:space="0" w:color="auto"/>
                  <w:bottom w:val="outset" w:sz="6" w:space="0" w:color="auto"/>
                  <w:right w:val="outset" w:sz="6" w:space="0" w:color="auto"/>
                </w:tcBorders>
              </w:tcPr>
              <w:p w14:paraId="7C99449F" w14:textId="77777777" w:rsidR="00FD0AE2" w:rsidRDefault="00CF3046">
                <w:pPr>
                  <w:rPr>
                    <w:szCs w:val="21"/>
                  </w:rPr>
                </w:pPr>
                <w:r>
                  <w:rPr>
                    <w:rFonts w:hint="eastAsia"/>
                    <w:szCs w:val="21"/>
                  </w:rPr>
                  <w:t>七、</w:t>
                </w:r>
                <w:r>
                  <w:rPr>
                    <w:szCs w:val="21"/>
                  </w:rPr>
                  <w:t>2</w:t>
                </w:r>
                <w:r>
                  <w:rPr>
                    <w:rFonts w:hint="eastAsia"/>
                    <w:szCs w:val="21"/>
                  </w:rPr>
                  <w:t>6</w:t>
                </w:r>
              </w:p>
            </w:tc>
            <w:tc>
              <w:tcPr>
                <w:tcW w:w="1411" w:type="pct"/>
                <w:tcBorders>
                  <w:top w:val="outset" w:sz="6" w:space="0" w:color="auto"/>
                  <w:left w:val="outset" w:sz="6" w:space="0" w:color="auto"/>
                  <w:bottom w:val="outset" w:sz="6" w:space="0" w:color="auto"/>
                  <w:right w:val="outset" w:sz="6" w:space="0" w:color="auto"/>
                </w:tcBorders>
                <w:vAlign w:val="center"/>
              </w:tcPr>
              <w:p w14:paraId="1EEA8977" w14:textId="77777777" w:rsidR="00FD0AE2" w:rsidRDefault="00CF3046">
                <w:pPr>
                  <w:jc w:val="right"/>
                  <w:rPr>
                    <w:szCs w:val="21"/>
                  </w:rPr>
                </w:pPr>
                <w:r>
                  <w:rPr>
                    <w:rFonts w:hint="eastAsia"/>
                    <w:szCs w:val="21"/>
                  </w:rPr>
                  <w:t xml:space="preserve"> 182,280,480.78 </w:t>
                </w:r>
              </w:p>
            </w:tc>
            <w:tc>
              <w:tcPr>
                <w:tcW w:w="1333" w:type="pct"/>
                <w:tcBorders>
                  <w:top w:val="outset" w:sz="6" w:space="0" w:color="auto"/>
                  <w:left w:val="outset" w:sz="6" w:space="0" w:color="auto"/>
                  <w:bottom w:val="outset" w:sz="6" w:space="0" w:color="auto"/>
                  <w:right w:val="outset" w:sz="6" w:space="0" w:color="auto"/>
                </w:tcBorders>
                <w:vAlign w:val="center"/>
              </w:tcPr>
              <w:p w14:paraId="26A85DE5" w14:textId="77777777" w:rsidR="00FD0AE2" w:rsidRDefault="00CF3046">
                <w:pPr>
                  <w:jc w:val="right"/>
                  <w:rPr>
                    <w:szCs w:val="21"/>
                  </w:rPr>
                </w:pPr>
                <w:r>
                  <w:rPr>
                    <w:rFonts w:hint="eastAsia"/>
                    <w:szCs w:val="21"/>
                  </w:rPr>
                  <w:t xml:space="preserve"> 192,378,307.38 </w:t>
                </w:r>
              </w:p>
            </w:tc>
          </w:tr>
          <w:tr w:rsidR="00CF3046" w14:paraId="25F0D049" w14:textId="77777777">
            <w:tc>
              <w:tcPr>
                <w:tcW w:w="1629" w:type="pct"/>
                <w:tcBorders>
                  <w:top w:val="outset" w:sz="6" w:space="0" w:color="auto"/>
                  <w:left w:val="outset" w:sz="6" w:space="0" w:color="auto"/>
                  <w:bottom w:val="outset" w:sz="6" w:space="0" w:color="auto"/>
                  <w:right w:val="outset" w:sz="6" w:space="0" w:color="auto"/>
                </w:tcBorders>
                <w:vAlign w:val="center"/>
              </w:tcPr>
              <w:p w14:paraId="7FCC895E" w14:textId="77777777" w:rsidR="00FD0AE2" w:rsidRDefault="00CF3046">
                <w:pPr>
                  <w:ind w:firstLineChars="100" w:firstLine="210"/>
                  <w:rPr>
                    <w:szCs w:val="21"/>
                  </w:rPr>
                </w:pPr>
                <w:r>
                  <w:rPr>
                    <w:rFonts w:hint="eastAsia"/>
                    <w:szCs w:val="21"/>
                  </w:rPr>
                  <w:t>开发支出</w:t>
                </w:r>
              </w:p>
            </w:tc>
            <w:tc>
              <w:tcPr>
                <w:tcW w:w="627" w:type="pct"/>
                <w:tcBorders>
                  <w:top w:val="outset" w:sz="6" w:space="0" w:color="auto"/>
                  <w:left w:val="outset" w:sz="6" w:space="0" w:color="auto"/>
                  <w:bottom w:val="outset" w:sz="6" w:space="0" w:color="auto"/>
                  <w:right w:val="outset" w:sz="6" w:space="0" w:color="auto"/>
                </w:tcBorders>
              </w:tcPr>
              <w:p w14:paraId="64BED3E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D54A2D"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C8B455D" w14:textId="77777777" w:rsidR="00FD0AE2" w:rsidRDefault="00CF3046">
                <w:pPr>
                  <w:jc w:val="right"/>
                  <w:rPr>
                    <w:szCs w:val="21"/>
                  </w:rPr>
                </w:pPr>
                <w:r>
                  <w:rPr>
                    <w:szCs w:val="21"/>
                  </w:rPr>
                  <w:t xml:space="preserve">　</w:t>
                </w:r>
              </w:p>
            </w:tc>
          </w:tr>
          <w:tr w:rsidR="00CF3046" w14:paraId="0F83CA0B" w14:textId="77777777">
            <w:tc>
              <w:tcPr>
                <w:tcW w:w="1629" w:type="pct"/>
                <w:tcBorders>
                  <w:top w:val="outset" w:sz="6" w:space="0" w:color="auto"/>
                  <w:left w:val="outset" w:sz="6" w:space="0" w:color="auto"/>
                  <w:bottom w:val="outset" w:sz="6" w:space="0" w:color="auto"/>
                  <w:right w:val="outset" w:sz="6" w:space="0" w:color="auto"/>
                </w:tcBorders>
                <w:vAlign w:val="center"/>
              </w:tcPr>
              <w:p w14:paraId="22734FA5" w14:textId="77777777" w:rsidR="00FD0AE2" w:rsidRDefault="00CF3046">
                <w:pPr>
                  <w:ind w:firstLineChars="100" w:firstLine="210"/>
                  <w:rPr>
                    <w:szCs w:val="21"/>
                  </w:rPr>
                </w:pPr>
                <w:r>
                  <w:rPr>
                    <w:rFonts w:hint="eastAsia"/>
                    <w:szCs w:val="21"/>
                  </w:rPr>
                  <w:t>商誉</w:t>
                </w:r>
              </w:p>
            </w:tc>
            <w:tc>
              <w:tcPr>
                <w:tcW w:w="627" w:type="pct"/>
                <w:tcBorders>
                  <w:top w:val="outset" w:sz="6" w:space="0" w:color="auto"/>
                  <w:left w:val="outset" w:sz="6" w:space="0" w:color="auto"/>
                  <w:bottom w:val="outset" w:sz="6" w:space="0" w:color="auto"/>
                  <w:right w:val="outset" w:sz="6" w:space="0" w:color="auto"/>
                </w:tcBorders>
              </w:tcPr>
              <w:p w14:paraId="3CC33F96" w14:textId="77777777" w:rsidR="00FD0AE2" w:rsidRDefault="00CF3046">
                <w:pPr>
                  <w:rPr>
                    <w:szCs w:val="21"/>
                  </w:rPr>
                </w:pPr>
                <w:r>
                  <w:rPr>
                    <w:rFonts w:hint="eastAsia"/>
                    <w:szCs w:val="21"/>
                  </w:rPr>
                  <w:t>七、</w:t>
                </w:r>
                <w:r>
                  <w:rPr>
                    <w:szCs w:val="21"/>
                  </w:rPr>
                  <w:t>2</w:t>
                </w:r>
                <w:r>
                  <w:rPr>
                    <w:rFonts w:hint="eastAsia"/>
                    <w:szCs w:val="21"/>
                  </w:rPr>
                  <w:t>7</w:t>
                </w:r>
              </w:p>
            </w:tc>
            <w:tc>
              <w:tcPr>
                <w:tcW w:w="1411" w:type="pct"/>
                <w:tcBorders>
                  <w:top w:val="outset" w:sz="6" w:space="0" w:color="auto"/>
                  <w:left w:val="outset" w:sz="6" w:space="0" w:color="auto"/>
                  <w:bottom w:val="outset" w:sz="6" w:space="0" w:color="auto"/>
                  <w:right w:val="outset" w:sz="6" w:space="0" w:color="auto"/>
                </w:tcBorders>
                <w:vAlign w:val="center"/>
              </w:tcPr>
              <w:p w14:paraId="296B44BF" w14:textId="77777777" w:rsidR="00FD0AE2" w:rsidRDefault="00CF3046">
                <w:pPr>
                  <w:jc w:val="right"/>
                  <w:rPr>
                    <w:szCs w:val="21"/>
                  </w:rPr>
                </w:pPr>
                <w:r>
                  <w:rPr>
                    <w:rFonts w:hint="eastAsia"/>
                    <w:szCs w:val="21"/>
                  </w:rPr>
                  <w:t xml:space="preserve"> 168,996,039.10 </w:t>
                </w:r>
              </w:p>
            </w:tc>
            <w:tc>
              <w:tcPr>
                <w:tcW w:w="1333" w:type="pct"/>
                <w:tcBorders>
                  <w:top w:val="outset" w:sz="6" w:space="0" w:color="auto"/>
                  <w:left w:val="outset" w:sz="6" w:space="0" w:color="auto"/>
                  <w:bottom w:val="outset" w:sz="6" w:space="0" w:color="auto"/>
                  <w:right w:val="outset" w:sz="6" w:space="0" w:color="auto"/>
                </w:tcBorders>
                <w:vAlign w:val="center"/>
              </w:tcPr>
              <w:p w14:paraId="13391268" w14:textId="77777777" w:rsidR="00FD0AE2" w:rsidRDefault="00CF3046">
                <w:pPr>
                  <w:jc w:val="right"/>
                  <w:rPr>
                    <w:szCs w:val="21"/>
                  </w:rPr>
                </w:pPr>
                <w:r>
                  <w:rPr>
                    <w:rFonts w:hint="eastAsia"/>
                    <w:szCs w:val="21"/>
                  </w:rPr>
                  <w:t xml:space="preserve"> 168,996,039.10 </w:t>
                </w:r>
              </w:p>
            </w:tc>
          </w:tr>
          <w:tr w:rsidR="00CF3046" w14:paraId="1944DB9E" w14:textId="77777777">
            <w:tc>
              <w:tcPr>
                <w:tcW w:w="1629" w:type="pct"/>
                <w:tcBorders>
                  <w:top w:val="outset" w:sz="6" w:space="0" w:color="auto"/>
                  <w:left w:val="outset" w:sz="6" w:space="0" w:color="auto"/>
                  <w:bottom w:val="outset" w:sz="6" w:space="0" w:color="auto"/>
                  <w:right w:val="outset" w:sz="6" w:space="0" w:color="auto"/>
                </w:tcBorders>
                <w:vAlign w:val="center"/>
              </w:tcPr>
              <w:p w14:paraId="4DEACC8E" w14:textId="77777777" w:rsidR="00FD0AE2" w:rsidRDefault="00CF3046">
                <w:pPr>
                  <w:ind w:firstLineChars="100" w:firstLine="210"/>
                  <w:rPr>
                    <w:szCs w:val="21"/>
                  </w:rPr>
                </w:pPr>
                <w:r>
                  <w:rPr>
                    <w:rFonts w:hint="eastAsia"/>
                    <w:szCs w:val="21"/>
                  </w:rPr>
                  <w:t>长期待摊费用</w:t>
                </w:r>
              </w:p>
            </w:tc>
            <w:tc>
              <w:tcPr>
                <w:tcW w:w="627" w:type="pct"/>
                <w:tcBorders>
                  <w:top w:val="outset" w:sz="6" w:space="0" w:color="auto"/>
                  <w:left w:val="outset" w:sz="6" w:space="0" w:color="auto"/>
                  <w:bottom w:val="outset" w:sz="6" w:space="0" w:color="auto"/>
                  <w:right w:val="outset" w:sz="6" w:space="0" w:color="auto"/>
                </w:tcBorders>
              </w:tcPr>
              <w:p w14:paraId="43B64525" w14:textId="77777777" w:rsidR="00FD0AE2" w:rsidRDefault="00CF3046">
                <w:pPr>
                  <w:rPr>
                    <w:szCs w:val="21"/>
                  </w:rPr>
                </w:pPr>
                <w:r>
                  <w:rPr>
                    <w:rFonts w:hint="eastAsia"/>
                    <w:szCs w:val="21"/>
                  </w:rPr>
                  <w:t>七、</w:t>
                </w:r>
                <w:r>
                  <w:rPr>
                    <w:szCs w:val="21"/>
                  </w:rPr>
                  <w:t>2</w:t>
                </w:r>
                <w:r>
                  <w:rPr>
                    <w:rFonts w:hint="eastAsia"/>
                    <w:szCs w:val="21"/>
                  </w:rPr>
                  <w:t>8</w:t>
                </w:r>
              </w:p>
            </w:tc>
            <w:tc>
              <w:tcPr>
                <w:tcW w:w="1411" w:type="pct"/>
                <w:tcBorders>
                  <w:top w:val="outset" w:sz="6" w:space="0" w:color="auto"/>
                  <w:left w:val="outset" w:sz="6" w:space="0" w:color="auto"/>
                  <w:bottom w:val="outset" w:sz="6" w:space="0" w:color="auto"/>
                  <w:right w:val="outset" w:sz="6" w:space="0" w:color="auto"/>
                </w:tcBorders>
                <w:vAlign w:val="center"/>
              </w:tcPr>
              <w:p w14:paraId="428762F3" w14:textId="77777777" w:rsidR="00FD0AE2" w:rsidRDefault="00CF3046">
                <w:pPr>
                  <w:jc w:val="right"/>
                  <w:rPr>
                    <w:szCs w:val="21"/>
                  </w:rPr>
                </w:pPr>
                <w:r>
                  <w:rPr>
                    <w:rFonts w:hint="eastAsia"/>
                    <w:szCs w:val="21"/>
                  </w:rPr>
                  <w:t xml:space="preserve"> 13,586,338.18 </w:t>
                </w:r>
              </w:p>
            </w:tc>
            <w:tc>
              <w:tcPr>
                <w:tcW w:w="1333" w:type="pct"/>
                <w:tcBorders>
                  <w:top w:val="outset" w:sz="6" w:space="0" w:color="auto"/>
                  <w:left w:val="outset" w:sz="6" w:space="0" w:color="auto"/>
                  <w:bottom w:val="outset" w:sz="6" w:space="0" w:color="auto"/>
                  <w:right w:val="outset" w:sz="6" w:space="0" w:color="auto"/>
                </w:tcBorders>
                <w:vAlign w:val="center"/>
              </w:tcPr>
              <w:p w14:paraId="5EEBDB31" w14:textId="77777777" w:rsidR="00FD0AE2" w:rsidRDefault="00CF3046">
                <w:pPr>
                  <w:jc w:val="right"/>
                  <w:rPr>
                    <w:szCs w:val="21"/>
                  </w:rPr>
                </w:pPr>
                <w:r>
                  <w:rPr>
                    <w:rFonts w:hint="eastAsia"/>
                    <w:szCs w:val="21"/>
                  </w:rPr>
                  <w:t xml:space="preserve"> 16,622,473.45 </w:t>
                </w:r>
              </w:p>
            </w:tc>
          </w:tr>
          <w:tr w:rsidR="00CF3046" w14:paraId="247B7F3D" w14:textId="77777777">
            <w:tc>
              <w:tcPr>
                <w:tcW w:w="1629" w:type="pct"/>
                <w:tcBorders>
                  <w:top w:val="outset" w:sz="6" w:space="0" w:color="auto"/>
                  <w:left w:val="outset" w:sz="6" w:space="0" w:color="auto"/>
                  <w:bottom w:val="outset" w:sz="6" w:space="0" w:color="auto"/>
                  <w:right w:val="outset" w:sz="6" w:space="0" w:color="auto"/>
                </w:tcBorders>
                <w:vAlign w:val="center"/>
              </w:tcPr>
              <w:p w14:paraId="01A9F6B2" w14:textId="77777777" w:rsidR="00FD0AE2" w:rsidRDefault="00CF3046">
                <w:pPr>
                  <w:ind w:firstLineChars="100" w:firstLine="210"/>
                  <w:rPr>
                    <w:szCs w:val="21"/>
                  </w:rPr>
                </w:pPr>
                <w:r>
                  <w:rPr>
                    <w:rFonts w:hint="eastAsia"/>
                    <w:szCs w:val="21"/>
                  </w:rPr>
                  <w:t>递延所得税资产</w:t>
                </w:r>
              </w:p>
            </w:tc>
            <w:tc>
              <w:tcPr>
                <w:tcW w:w="627" w:type="pct"/>
                <w:tcBorders>
                  <w:top w:val="outset" w:sz="6" w:space="0" w:color="auto"/>
                  <w:left w:val="outset" w:sz="6" w:space="0" w:color="auto"/>
                  <w:bottom w:val="outset" w:sz="6" w:space="0" w:color="auto"/>
                  <w:right w:val="outset" w:sz="6" w:space="0" w:color="auto"/>
                </w:tcBorders>
              </w:tcPr>
              <w:p w14:paraId="7069CA47" w14:textId="77777777" w:rsidR="00FD0AE2" w:rsidRDefault="00CF3046">
                <w:pPr>
                  <w:rPr>
                    <w:szCs w:val="21"/>
                  </w:rPr>
                </w:pPr>
                <w:r>
                  <w:rPr>
                    <w:rFonts w:hint="eastAsia"/>
                    <w:szCs w:val="21"/>
                  </w:rPr>
                  <w:t>七、</w:t>
                </w:r>
                <w:r>
                  <w:rPr>
                    <w:szCs w:val="21"/>
                  </w:rPr>
                  <w:t>2</w:t>
                </w:r>
                <w:r>
                  <w:rPr>
                    <w:rFonts w:hint="eastAsia"/>
                    <w:szCs w:val="21"/>
                  </w:rPr>
                  <w:t>9</w:t>
                </w:r>
              </w:p>
            </w:tc>
            <w:tc>
              <w:tcPr>
                <w:tcW w:w="1411" w:type="pct"/>
                <w:tcBorders>
                  <w:top w:val="outset" w:sz="6" w:space="0" w:color="auto"/>
                  <w:left w:val="outset" w:sz="6" w:space="0" w:color="auto"/>
                  <w:bottom w:val="outset" w:sz="6" w:space="0" w:color="auto"/>
                  <w:right w:val="outset" w:sz="6" w:space="0" w:color="auto"/>
                </w:tcBorders>
                <w:vAlign w:val="center"/>
              </w:tcPr>
              <w:p w14:paraId="2581E7CD" w14:textId="77777777" w:rsidR="00FD0AE2" w:rsidRDefault="00CF3046">
                <w:pPr>
                  <w:jc w:val="right"/>
                  <w:rPr>
                    <w:szCs w:val="21"/>
                  </w:rPr>
                </w:pPr>
                <w:r>
                  <w:rPr>
                    <w:rFonts w:hint="eastAsia"/>
                    <w:szCs w:val="21"/>
                  </w:rPr>
                  <w:t xml:space="preserve"> 63,662,495.78 </w:t>
                </w:r>
              </w:p>
            </w:tc>
            <w:tc>
              <w:tcPr>
                <w:tcW w:w="1333" w:type="pct"/>
                <w:tcBorders>
                  <w:top w:val="outset" w:sz="6" w:space="0" w:color="auto"/>
                  <w:left w:val="outset" w:sz="6" w:space="0" w:color="auto"/>
                  <w:bottom w:val="outset" w:sz="6" w:space="0" w:color="auto"/>
                  <w:right w:val="outset" w:sz="6" w:space="0" w:color="auto"/>
                </w:tcBorders>
                <w:vAlign w:val="center"/>
              </w:tcPr>
              <w:p w14:paraId="03A678F8" w14:textId="77777777" w:rsidR="00FD0AE2" w:rsidRDefault="00CF3046">
                <w:pPr>
                  <w:jc w:val="right"/>
                  <w:rPr>
                    <w:szCs w:val="21"/>
                  </w:rPr>
                </w:pPr>
                <w:r>
                  <w:rPr>
                    <w:rFonts w:hint="eastAsia"/>
                    <w:szCs w:val="21"/>
                  </w:rPr>
                  <w:t xml:space="preserve"> 69,755,808.48 </w:t>
                </w:r>
              </w:p>
            </w:tc>
          </w:tr>
          <w:tr w:rsidR="00CF3046" w14:paraId="44C2BC19" w14:textId="77777777">
            <w:tc>
              <w:tcPr>
                <w:tcW w:w="1629" w:type="pct"/>
                <w:tcBorders>
                  <w:top w:val="outset" w:sz="6" w:space="0" w:color="auto"/>
                  <w:left w:val="outset" w:sz="6" w:space="0" w:color="auto"/>
                  <w:bottom w:val="outset" w:sz="6" w:space="0" w:color="auto"/>
                  <w:right w:val="outset" w:sz="6" w:space="0" w:color="auto"/>
                </w:tcBorders>
                <w:vAlign w:val="center"/>
              </w:tcPr>
              <w:p w14:paraId="30CD0307" w14:textId="77777777" w:rsidR="00FD0AE2" w:rsidRDefault="00CF3046">
                <w:pPr>
                  <w:ind w:firstLineChars="100" w:firstLine="210"/>
                  <w:rPr>
                    <w:szCs w:val="21"/>
                  </w:rPr>
                </w:pPr>
                <w:r>
                  <w:rPr>
                    <w:rFonts w:hint="eastAsia"/>
                    <w:szCs w:val="21"/>
                  </w:rPr>
                  <w:lastRenderedPageBreak/>
                  <w:t>其他非流动资产</w:t>
                </w:r>
              </w:p>
            </w:tc>
            <w:tc>
              <w:tcPr>
                <w:tcW w:w="627" w:type="pct"/>
                <w:tcBorders>
                  <w:top w:val="outset" w:sz="6" w:space="0" w:color="auto"/>
                  <w:left w:val="outset" w:sz="6" w:space="0" w:color="auto"/>
                  <w:bottom w:val="outset" w:sz="6" w:space="0" w:color="auto"/>
                  <w:right w:val="outset" w:sz="6" w:space="0" w:color="auto"/>
                </w:tcBorders>
              </w:tcPr>
              <w:p w14:paraId="43FA0267" w14:textId="77777777" w:rsidR="00FD0AE2" w:rsidRDefault="00CF3046">
                <w:pPr>
                  <w:rPr>
                    <w:szCs w:val="21"/>
                  </w:rPr>
                </w:pPr>
                <w:r>
                  <w:rPr>
                    <w:rFonts w:hint="eastAsia"/>
                    <w:szCs w:val="21"/>
                  </w:rPr>
                  <w:t>七、30</w:t>
                </w:r>
              </w:p>
            </w:tc>
            <w:tc>
              <w:tcPr>
                <w:tcW w:w="1411" w:type="pct"/>
                <w:tcBorders>
                  <w:top w:val="outset" w:sz="6" w:space="0" w:color="auto"/>
                  <w:left w:val="outset" w:sz="6" w:space="0" w:color="auto"/>
                  <w:bottom w:val="outset" w:sz="6" w:space="0" w:color="auto"/>
                  <w:right w:val="outset" w:sz="6" w:space="0" w:color="auto"/>
                </w:tcBorders>
                <w:vAlign w:val="center"/>
              </w:tcPr>
              <w:p w14:paraId="693B019B" w14:textId="77777777" w:rsidR="00FD0AE2" w:rsidRDefault="00CF3046">
                <w:pPr>
                  <w:jc w:val="right"/>
                  <w:rPr>
                    <w:szCs w:val="21"/>
                  </w:rPr>
                </w:pPr>
                <w:r>
                  <w:rPr>
                    <w:rFonts w:hint="eastAsia"/>
                    <w:szCs w:val="21"/>
                  </w:rPr>
                  <w:t xml:space="preserve"> 88,393,971.47 </w:t>
                </w:r>
              </w:p>
            </w:tc>
            <w:tc>
              <w:tcPr>
                <w:tcW w:w="1333" w:type="pct"/>
                <w:tcBorders>
                  <w:top w:val="outset" w:sz="6" w:space="0" w:color="auto"/>
                  <w:left w:val="outset" w:sz="6" w:space="0" w:color="auto"/>
                  <w:bottom w:val="outset" w:sz="6" w:space="0" w:color="auto"/>
                  <w:right w:val="outset" w:sz="6" w:space="0" w:color="auto"/>
                </w:tcBorders>
                <w:vAlign w:val="center"/>
              </w:tcPr>
              <w:p w14:paraId="17B98F7F" w14:textId="77777777" w:rsidR="00FD0AE2" w:rsidRDefault="00CF3046">
                <w:pPr>
                  <w:jc w:val="right"/>
                  <w:rPr>
                    <w:szCs w:val="21"/>
                  </w:rPr>
                </w:pPr>
                <w:r>
                  <w:rPr>
                    <w:rFonts w:hint="eastAsia"/>
                    <w:szCs w:val="21"/>
                  </w:rPr>
                  <w:t xml:space="preserve"> 26,835,176.42 </w:t>
                </w:r>
              </w:p>
            </w:tc>
          </w:tr>
          <w:tr w:rsidR="00CF3046" w14:paraId="5FB93D45" w14:textId="77777777">
            <w:tc>
              <w:tcPr>
                <w:tcW w:w="1629" w:type="pct"/>
                <w:tcBorders>
                  <w:top w:val="outset" w:sz="6" w:space="0" w:color="auto"/>
                  <w:left w:val="outset" w:sz="6" w:space="0" w:color="auto"/>
                  <w:bottom w:val="outset" w:sz="6" w:space="0" w:color="auto"/>
                  <w:right w:val="outset" w:sz="6" w:space="0" w:color="auto"/>
                </w:tcBorders>
                <w:vAlign w:val="center"/>
              </w:tcPr>
              <w:p w14:paraId="7DB6F76D" w14:textId="77777777" w:rsidR="00FD0AE2" w:rsidRDefault="00CF3046">
                <w:pPr>
                  <w:ind w:firstLineChars="200" w:firstLine="420"/>
                  <w:rPr>
                    <w:szCs w:val="21"/>
                  </w:rPr>
                </w:pPr>
                <w:r>
                  <w:rPr>
                    <w:rFonts w:hint="eastAsia"/>
                    <w:szCs w:val="21"/>
                  </w:rPr>
                  <w:t>非流动资产合计</w:t>
                </w:r>
              </w:p>
            </w:tc>
            <w:tc>
              <w:tcPr>
                <w:tcW w:w="627" w:type="pct"/>
                <w:tcBorders>
                  <w:top w:val="outset" w:sz="6" w:space="0" w:color="auto"/>
                  <w:left w:val="outset" w:sz="6" w:space="0" w:color="auto"/>
                  <w:bottom w:val="outset" w:sz="6" w:space="0" w:color="auto"/>
                  <w:right w:val="outset" w:sz="6" w:space="0" w:color="auto"/>
                </w:tcBorders>
              </w:tcPr>
              <w:p w14:paraId="6F3F0376"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F74B13D" w14:textId="77777777" w:rsidR="00FD0AE2" w:rsidRDefault="00CF3046">
                <w:pPr>
                  <w:jc w:val="right"/>
                  <w:rPr>
                    <w:szCs w:val="21"/>
                  </w:rPr>
                </w:pPr>
                <w:r>
                  <w:rPr>
                    <w:rFonts w:hint="eastAsia"/>
                    <w:szCs w:val="21"/>
                  </w:rPr>
                  <w:t xml:space="preserve"> 1,535,202,504.65 </w:t>
                </w:r>
              </w:p>
            </w:tc>
            <w:tc>
              <w:tcPr>
                <w:tcW w:w="1333" w:type="pct"/>
                <w:tcBorders>
                  <w:top w:val="outset" w:sz="6" w:space="0" w:color="auto"/>
                  <w:left w:val="outset" w:sz="6" w:space="0" w:color="auto"/>
                  <w:bottom w:val="outset" w:sz="6" w:space="0" w:color="auto"/>
                  <w:right w:val="outset" w:sz="6" w:space="0" w:color="auto"/>
                </w:tcBorders>
                <w:vAlign w:val="center"/>
              </w:tcPr>
              <w:p w14:paraId="1AC0563E" w14:textId="77777777" w:rsidR="00FD0AE2" w:rsidRDefault="00CF3046">
                <w:pPr>
                  <w:jc w:val="right"/>
                  <w:rPr>
                    <w:szCs w:val="21"/>
                  </w:rPr>
                </w:pPr>
                <w:r>
                  <w:rPr>
                    <w:rFonts w:hint="eastAsia"/>
                    <w:szCs w:val="21"/>
                  </w:rPr>
                  <w:t xml:space="preserve"> 1,432,975,590.31 </w:t>
                </w:r>
              </w:p>
            </w:tc>
          </w:tr>
          <w:tr w:rsidR="00CF3046" w14:paraId="1AB2F26B" w14:textId="77777777">
            <w:tc>
              <w:tcPr>
                <w:tcW w:w="1629" w:type="pct"/>
                <w:tcBorders>
                  <w:top w:val="outset" w:sz="6" w:space="0" w:color="auto"/>
                  <w:left w:val="outset" w:sz="6" w:space="0" w:color="auto"/>
                  <w:bottom w:val="outset" w:sz="6" w:space="0" w:color="auto"/>
                  <w:right w:val="outset" w:sz="6" w:space="0" w:color="auto"/>
                </w:tcBorders>
                <w:vAlign w:val="center"/>
              </w:tcPr>
              <w:p w14:paraId="60707B79" w14:textId="77777777" w:rsidR="00FD0AE2" w:rsidRDefault="00CF3046">
                <w:pPr>
                  <w:ind w:firstLineChars="300" w:firstLine="630"/>
                  <w:rPr>
                    <w:szCs w:val="21"/>
                  </w:rPr>
                </w:pPr>
                <w:r>
                  <w:rPr>
                    <w:rFonts w:hint="eastAsia"/>
                    <w:szCs w:val="21"/>
                  </w:rPr>
                  <w:t>资产总计</w:t>
                </w:r>
              </w:p>
            </w:tc>
            <w:tc>
              <w:tcPr>
                <w:tcW w:w="627" w:type="pct"/>
                <w:tcBorders>
                  <w:top w:val="outset" w:sz="6" w:space="0" w:color="auto"/>
                  <w:left w:val="outset" w:sz="6" w:space="0" w:color="auto"/>
                  <w:bottom w:val="outset" w:sz="6" w:space="0" w:color="auto"/>
                  <w:right w:val="outset" w:sz="6" w:space="0" w:color="auto"/>
                </w:tcBorders>
              </w:tcPr>
              <w:p w14:paraId="563DB10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7BCBB0D" w14:textId="77777777" w:rsidR="00FD0AE2" w:rsidRDefault="00CF3046">
                <w:pPr>
                  <w:jc w:val="right"/>
                  <w:rPr>
                    <w:szCs w:val="21"/>
                  </w:rPr>
                </w:pPr>
                <w:r>
                  <w:rPr>
                    <w:rFonts w:hint="eastAsia"/>
                    <w:szCs w:val="21"/>
                  </w:rPr>
                  <w:t xml:space="preserve"> 2,812,343,564.88 </w:t>
                </w:r>
              </w:p>
            </w:tc>
            <w:tc>
              <w:tcPr>
                <w:tcW w:w="1333" w:type="pct"/>
                <w:tcBorders>
                  <w:top w:val="outset" w:sz="6" w:space="0" w:color="auto"/>
                  <w:left w:val="outset" w:sz="6" w:space="0" w:color="auto"/>
                  <w:bottom w:val="outset" w:sz="6" w:space="0" w:color="auto"/>
                  <w:right w:val="outset" w:sz="6" w:space="0" w:color="auto"/>
                </w:tcBorders>
                <w:vAlign w:val="center"/>
              </w:tcPr>
              <w:p w14:paraId="3E6097F9" w14:textId="77777777" w:rsidR="00FD0AE2" w:rsidRDefault="00CF3046">
                <w:pPr>
                  <w:jc w:val="right"/>
                  <w:rPr>
                    <w:szCs w:val="21"/>
                  </w:rPr>
                </w:pPr>
                <w:r>
                  <w:rPr>
                    <w:rFonts w:hint="eastAsia"/>
                    <w:szCs w:val="21"/>
                  </w:rPr>
                  <w:t xml:space="preserve"> 2,496,004,308.13 </w:t>
                </w:r>
              </w:p>
            </w:tc>
          </w:tr>
          <w:tr w:rsidR="00CF3046" w14:paraId="59B09519" w14:textId="77777777">
            <w:sdt>
              <w:sdtPr>
                <w:tag w:val="_PLD_97e1ad068b5b418999e5a3a4eadcffca"/>
                <w:id w:val="16697974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E0AA6DF" w14:textId="77777777" w:rsidR="00FD0AE2" w:rsidRDefault="00CF3046">
                    <w:pPr>
                      <w:rPr>
                        <w:color w:val="FF00FF"/>
                        <w:szCs w:val="21"/>
                      </w:rPr>
                    </w:pPr>
                    <w:r>
                      <w:rPr>
                        <w:rFonts w:hint="eastAsia"/>
                        <w:b/>
                        <w:bCs/>
                        <w:szCs w:val="21"/>
                      </w:rPr>
                      <w:t>流动负债：</w:t>
                    </w:r>
                  </w:p>
                </w:tc>
              </w:sdtContent>
            </w:sdt>
          </w:tr>
          <w:tr w:rsidR="00CF3046" w14:paraId="37D3D805" w14:textId="77777777">
            <w:tc>
              <w:tcPr>
                <w:tcW w:w="1629" w:type="pct"/>
                <w:tcBorders>
                  <w:top w:val="outset" w:sz="6" w:space="0" w:color="auto"/>
                  <w:left w:val="outset" w:sz="6" w:space="0" w:color="auto"/>
                  <w:bottom w:val="outset" w:sz="6" w:space="0" w:color="auto"/>
                  <w:right w:val="outset" w:sz="6" w:space="0" w:color="auto"/>
                </w:tcBorders>
                <w:vAlign w:val="center"/>
              </w:tcPr>
              <w:p w14:paraId="6654C2FC" w14:textId="77777777" w:rsidR="00FD0AE2" w:rsidRDefault="00CF3046">
                <w:pPr>
                  <w:ind w:firstLineChars="100" w:firstLine="210"/>
                  <w:rPr>
                    <w:szCs w:val="21"/>
                  </w:rPr>
                </w:pPr>
                <w:r>
                  <w:rPr>
                    <w:rFonts w:hint="eastAsia"/>
                    <w:szCs w:val="21"/>
                  </w:rPr>
                  <w:t>短期借款</w:t>
                </w:r>
              </w:p>
            </w:tc>
            <w:tc>
              <w:tcPr>
                <w:tcW w:w="627" w:type="pct"/>
                <w:tcBorders>
                  <w:top w:val="outset" w:sz="6" w:space="0" w:color="auto"/>
                  <w:left w:val="outset" w:sz="6" w:space="0" w:color="auto"/>
                  <w:bottom w:val="outset" w:sz="6" w:space="0" w:color="auto"/>
                  <w:right w:val="outset" w:sz="6" w:space="0" w:color="auto"/>
                </w:tcBorders>
              </w:tcPr>
              <w:p w14:paraId="5CC934C2" w14:textId="77777777" w:rsidR="00FD0AE2" w:rsidRDefault="00CF3046">
                <w:pPr>
                  <w:rPr>
                    <w:szCs w:val="21"/>
                  </w:rPr>
                </w:pPr>
                <w:r>
                  <w:rPr>
                    <w:rFonts w:hint="eastAsia"/>
                    <w:szCs w:val="21"/>
                  </w:rPr>
                  <w:t>七、</w:t>
                </w:r>
                <w:r>
                  <w:rPr>
                    <w:szCs w:val="21"/>
                  </w:rPr>
                  <w:t>3</w:t>
                </w:r>
                <w:r>
                  <w:rPr>
                    <w:rFonts w:hint="eastAsia"/>
                    <w:szCs w:val="21"/>
                  </w:rPr>
                  <w:t>2</w:t>
                </w:r>
              </w:p>
            </w:tc>
            <w:tc>
              <w:tcPr>
                <w:tcW w:w="1411" w:type="pct"/>
                <w:tcBorders>
                  <w:top w:val="outset" w:sz="6" w:space="0" w:color="auto"/>
                  <w:left w:val="outset" w:sz="6" w:space="0" w:color="auto"/>
                  <w:bottom w:val="outset" w:sz="6" w:space="0" w:color="auto"/>
                  <w:right w:val="outset" w:sz="6" w:space="0" w:color="auto"/>
                </w:tcBorders>
                <w:vAlign w:val="center"/>
              </w:tcPr>
              <w:p w14:paraId="2DF9CFF1" w14:textId="6E2765F1" w:rsidR="00FD0AE2" w:rsidRDefault="00CF3046">
                <w:pPr>
                  <w:jc w:val="right"/>
                  <w:rPr>
                    <w:szCs w:val="21"/>
                  </w:rPr>
                </w:pPr>
                <w:r>
                  <w:rPr>
                    <w:rFonts w:hint="eastAsia"/>
                    <w:szCs w:val="21"/>
                  </w:rPr>
                  <w:t xml:space="preserve"> </w:t>
                </w:r>
                <w:r w:rsidR="00A2770F" w:rsidRPr="00A2770F">
                  <w:rPr>
                    <w:szCs w:val="21"/>
                  </w:rPr>
                  <w:t>140,000,000.00</w:t>
                </w:r>
                <w:r>
                  <w:rPr>
                    <w:rFonts w:hint="eastAsia"/>
                    <w:szCs w:val="21"/>
                  </w:rPr>
                  <w:t xml:space="preserve"> </w:t>
                </w:r>
              </w:p>
            </w:tc>
            <w:tc>
              <w:tcPr>
                <w:tcW w:w="1333" w:type="pct"/>
                <w:tcBorders>
                  <w:top w:val="outset" w:sz="6" w:space="0" w:color="auto"/>
                  <w:left w:val="outset" w:sz="6" w:space="0" w:color="auto"/>
                  <w:bottom w:val="outset" w:sz="6" w:space="0" w:color="auto"/>
                  <w:right w:val="outset" w:sz="6" w:space="0" w:color="auto"/>
                </w:tcBorders>
                <w:vAlign w:val="center"/>
              </w:tcPr>
              <w:p w14:paraId="63AB25BE" w14:textId="77777777" w:rsidR="00FD0AE2" w:rsidRDefault="00CF3046">
                <w:pPr>
                  <w:jc w:val="right"/>
                  <w:rPr>
                    <w:szCs w:val="21"/>
                  </w:rPr>
                </w:pPr>
                <w:r>
                  <w:rPr>
                    <w:rFonts w:hint="eastAsia"/>
                    <w:szCs w:val="21"/>
                  </w:rPr>
                  <w:t xml:space="preserve"> 100,000,000.00 </w:t>
                </w:r>
              </w:p>
            </w:tc>
          </w:tr>
          <w:tr w:rsidR="00CF3046" w14:paraId="60E8E26F" w14:textId="77777777">
            <w:tc>
              <w:tcPr>
                <w:tcW w:w="1629" w:type="pct"/>
                <w:tcBorders>
                  <w:top w:val="outset" w:sz="6" w:space="0" w:color="auto"/>
                  <w:left w:val="outset" w:sz="6" w:space="0" w:color="auto"/>
                  <w:bottom w:val="outset" w:sz="6" w:space="0" w:color="auto"/>
                  <w:right w:val="outset" w:sz="6" w:space="0" w:color="auto"/>
                </w:tcBorders>
                <w:vAlign w:val="center"/>
              </w:tcPr>
              <w:p w14:paraId="5513042B" w14:textId="77777777" w:rsidR="00FD0AE2" w:rsidRDefault="00CF3046">
                <w:pPr>
                  <w:ind w:firstLineChars="100" w:firstLine="210"/>
                  <w:rPr>
                    <w:szCs w:val="21"/>
                  </w:rPr>
                </w:pPr>
                <w:r>
                  <w:rPr>
                    <w:rFonts w:hint="eastAsia"/>
                    <w:szCs w:val="21"/>
                  </w:rPr>
                  <w:t>向中央银行借款</w:t>
                </w:r>
              </w:p>
            </w:tc>
            <w:tc>
              <w:tcPr>
                <w:tcW w:w="627" w:type="pct"/>
                <w:tcBorders>
                  <w:top w:val="outset" w:sz="6" w:space="0" w:color="auto"/>
                  <w:left w:val="outset" w:sz="6" w:space="0" w:color="auto"/>
                  <w:bottom w:val="outset" w:sz="6" w:space="0" w:color="auto"/>
                  <w:right w:val="outset" w:sz="6" w:space="0" w:color="auto"/>
                </w:tcBorders>
              </w:tcPr>
              <w:p w14:paraId="5593C2FB"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0ABFD77"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1276F63" w14:textId="77777777" w:rsidR="00FD0AE2" w:rsidRDefault="00CF3046">
                <w:pPr>
                  <w:jc w:val="right"/>
                  <w:rPr>
                    <w:szCs w:val="21"/>
                  </w:rPr>
                </w:pPr>
                <w:r>
                  <w:rPr>
                    <w:szCs w:val="21"/>
                  </w:rPr>
                  <w:t xml:space="preserve">　</w:t>
                </w:r>
              </w:p>
            </w:tc>
          </w:tr>
          <w:tr w:rsidR="00CF3046" w14:paraId="3534BD07" w14:textId="77777777">
            <w:tc>
              <w:tcPr>
                <w:tcW w:w="1629" w:type="pct"/>
                <w:tcBorders>
                  <w:top w:val="outset" w:sz="6" w:space="0" w:color="auto"/>
                  <w:left w:val="outset" w:sz="6" w:space="0" w:color="auto"/>
                  <w:bottom w:val="outset" w:sz="6" w:space="0" w:color="auto"/>
                  <w:right w:val="outset" w:sz="6" w:space="0" w:color="auto"/>
                </w:tcBorders>
                <w:vAlign w:val="center"/>
              </w:tcPr>
              <w:p w14:paraId="6143A260" w14:textId="77777777" w:rsidR="00FD0AE2" w:rsidRDefault="00CF3046">
                <w:pPr>
                  <w:ind w:firstLineChars="100" w:firstLine="210"/>
                  <w:rPr>
                    <w:szCs w:val="21"/>
                  </w:rPr>
                </w:pPr>
                <w:r>
                  <w:rPr>
                    <w:rFonts w:hint="eastAsia"/>
                    <w:szCs w:val="21"/>
                  </w:rPr>
                  <w:t>拆入资金</w:t>
                </w:r>
              </w:p>
            </w:tc>
            <w:tc>
              <w:tcPr>
                <w:tcW w:w="627" w:type="pct"/>
                <w:tcBorders>
                  <w:top w:val="outset" w:sz="6" w:space="0" w:color="auto"/>
                  <w:left w:val="outset" w:sz="6" w:space="0" w:color="auto"/>
                  <w:bottom w:val="outset" w:sz="6" w:space="0" w:color="auto"/>
                  <w:right w:val="outset" w:sz="6" w:space="0" w:color="auto"/>
                </w:tcBorders>
              </w:tcPr>
              <w:p w14:paraId="7AB9314F"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DA5AE3E"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81A54D1" w14:textId="77777777" w:rsidR="00FD0AE2" w:rsidRDefault="00CF3046">
                <w:pPr>
                  <w:jc w:val="right"/>
                  <w:rPr>
                    <w:szCs w:val="21"/>
                  </w:rPr>
                </w:pPr>
                <w:r>
                  <w:rPr>
                    <w:szCs w:val="21"/>
                  </w:rPr>
                  <w:t xml:space="preserve">　</w:t>
                </w:r>
              </w:p>
            </w:tc>
          </w:tr>
          <w:tr w:rsidR="00CF3046" w14:paraId="1A22DFE7" w14:textId="77777777">
            <w:tc>
              <w:tcPr>
                <w:tcW w:w="1629" w:type="pct"/>
                <w:tcBorders>
                  <w:top w:val="outset" w:sz="6" w:space="0" w:color="auto"/>
                  <w:left w:val="outset" w:sz="6" w:space="0" w:color="auto"/>
                  <w:bottom w:val="outset" w:sz="6" w:space="0" w:color="auto"/>
                  <w:right w:val="outset" w:sz="6" w:space="0" w:color="auto"/>
                </w:tcBorders>
                <w:vAlign w:val="center"/>
              </w:tcPr>
              <w:p w14:paraId="43448CFC" w14:textId="77777777" w:rsidR="00FD0AE2" w:rsidRDefault="00CF3046">
                <w:pPr>
                  <w:ind w:firstLineChars="100" w:firstLine="210"/>
                </w:pPr>
                <w:r>
                  <w:rPr>
                    <w:rFonts w:hint="eastAsia"/>
                  </w:rPr>
                  <w:t>交易性金融负债</w:t>
                </w:r>
              </w:p>
            </w:tc>
            <w:tc>
              <w:tcPr>
                <w:tcW w:w="627" w:type="pct"/>
                <w:tcBorders>
                  <w:top w:val="outset" w:sz="6" w:space="0" w:color="auto"/>
                  <w:left w:val="outset" w:sz="6" w:space="0" w:color="auto"/>
                  <w:bottom w:val="outset" w:sz="6" w:space="0" w:color="auto"/>
                  <w:right w:val="outset" w:sz="6" w:space="0" w:color="auto"/>
                </w:tcBorders>
              </w:tcPr>
              <w:p w14:paraId="37E1786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FD53E51"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2C49207" w14:textId="77777777" w:rsidR="00FD0AE2" w:rsidRDefault="00CF3046">
                <w:pPr>
                  <w:jc w:val="right"/>
                  <w:rPr>
                    <w:szCs w:val="21"/>
                  </w:rPr>
                </w:pPr>
                <w:r>
                  <w:rPr>
                    <w:szCs w:val="21"/>
                  </w:rPr>
                  <w:t xml:space="preserve">　</w:t>
                </w:r>
              </w:p>
            </w:tc>
          </w:tr>
          <w:tr w:rsidR="00CF3046" w14:paraId="44F6F850" w14:textId="77777777">
            <w:tc>
              <w:tcPr>
                <w:tcW w:w="1629" w:type="pct"/>
                <w:tcBorders>
                  <w:top w:val="outset" w:sz="6" w:space="0" w:color="auto"/>
                  <w:left w:val="outset" w:sz="6" w:space="0" w:color="auto"/>
                  <w:bottom w:val="outset" w:sz="6" w:space="0" w:color="auto"/>
                  <w:right w:val="outset" w:sz="6" w:space="0" w:color="auto"/>
                </w:tcBorders>
                <w:vAlign w:val="center"/>
              </w:tcPr>
              <w:p w14:paraId="46F44DBA" w14:textId="77777777" w:rsidR="00FD0AE2" w:rsidRDefault="00CF3046">
                <w:pPr>
                  <w:ind w:firstLineChars="100" w:firstLine="210"/>
                  <w:rPr>
                    <w:szCs w:val="21"/>
                  </w:rPr>
                </w:pPr>
                <w:r>
                  <w:rPr>
                    <w:rFonts w:hint="eastAsia"/>
                    <w:szCs w:val="21"/>
                  </w:rPr>
                  <w:t>衍生金融负债</w:t>
                </w:r>
              </w:p>
            </w:tc>
            <w:tc>
              <w:tcPr>
                <w:tcW w:w="627" w:type="pct"/>
                <w:tcBorders>
                  <w:top w:val="outset" w:sz="6" w:space="0" w:color="auto"/>
                  <w:left w:val="outset" w:sz="6" w:space="0" w:color="auto"/>
                  <w:bottom w:val="outset" w:sz="6" w:space="0" w:color="auto"/>
                  <w:right w:val="outset" w:sz="6" w:space="0" w:color="auto"/>
                </w:tcBorders>
              </w:tcPr>
              <w:p w14:paraId="2556A3E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D990E9"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098E787" w14:textId="77777777" w:rsidR="00FD0AE2" w:rsidRDefault="00CF3046">
                <w:pPr>
                  <w:jc w:val="right"/>
                  <w:rPr>
                    <w:szCs w:val="21"/>
                  </w:rPr>
                </w:pPr>
                <w:r>
                  <w:rPr>
                    <w:szCs w:val="21"/>
                  </w:rPr>
                  <w:t xml:space="preserve">　</w:t>
                </w:r>
              </w:p>
            </w:tc>
          </w:tr>
          <w:tr w:rsidR="00CF3046" w14:paraId="57346BAE" w14:textId="77777777">
            <w:tc>
              <w:tcPr>
                <w:tcW w:w="1629" w:type="pct"/>
                <w:tcBorders>
                  <w:top w:val="outset" w:sz="6" w:space="0" w:color="auto"/>
                  <w:left w:val="outset" w:sz="6" w:space="0" w:color="auto"/>
                  <w:bottom w:val="outset" w:sz="6" w:space="0" w:color="auto"/>
                  <w:right w:val="outset" w:sz="6" w:space="0" w:color="auto"/>
                </w:tcBorders>
                <w:vAlign w:val="center"/>
              </w:tcPr>
              <w:p w14:paraId="51A0FFD6" w14:textId="77777777" w:rsidR="00FD0AE2" w:rsidRDefault="00CF3046">
                <w:pPr>
                  <w:ind w:firstLineChars="100" w:firstLine="210"/>
                  <w:rPr>
                    <w:szCs w:val="21"/>
                  </w:rPr>
                </w:pPr>
                <w:r>
                  <w:rPr>
                    <w:rFonts w:hint="eastAsia"/>
                    <w:szCs w:val="21"/>
                  </w:rPr>
                  <w:t>应付票据</w:t>
                </w:r>
              </w:p>
            </w:tc>
            <w:tc>
              <w:tcPr>
                <w:tcW w:w="627" w:type="pct"/>
                <w:tcBorders>
                  <w:top w:val="outset" w:sz="6" w:space="0" w:color="auto"/>
                  <w:left w:val="outset" w:sz="6" w:space="0" w:color="auto"/>
                  <w:bottom w:val="outset" w:sz="6" w:space="0" w:color="auto"/>
                  <w:right w:val="outset" w:sz="6" w:space="0" w:color="auto"/>
                </w:tcBorders>
              </w:tcPr>
              <w:p w14:paraId="2883885D" w14:textId="77777777" w:rsidR="00FD0AE2" w:rsidRDefault="00CF3046">
                <w:pPr>
                  <w:rPr>
                    <w:szCs w:val="21"/>
                  </w:rPr>
                </w:pPr>
                <w:r>
                  <w:rPr>
                    <w:rFonts w:hint="eastAsia"/>
                    <w:szCs w:val="21"/>
                  </w:rPr>
                  <w:t>七、</w:t>
                </w:r>
                <w:r>
                  <w:rPr>
                    <w:szCs w:val="21"/>
                  </w:rPr>
                  <w:t>3</w:t>
                </w:r>
                <w:r>
                  <w:rPr>
                    <w:rFonts w:hint="eastAsia"/>
                    <w:szCs w:val="21"/>
                  </w:rPr>
                  <w:t>5</w:t>
                </w:r>
              </w:p>
            </w:tc>
            <w:tc>
              <w:tcPr>
                <w:tcW w:w="1411" w:type="pct"/>
                <w:tcBorders>
                  <w:top w:val="outset" w:sz="6" w:space="0" w:color="auto"/>
                  <w:left w:val="outset" w:sz="6" w:space="0" w:color="auto"/>
                  <w:bottom w:val="outset" w:sz="6" w:space="0" w:color="auto"/>
                  <w:right w:val="outset" w:sz="6" w:space="0" w:color="auto"/>
                </w:tcBorders>
                <w:vAlign w:val="center"/>
              </w:tcPr>
              <w:p w14:paraId="59132689" w14:textId="787EC2E9" w:rsidR="00FD0AE2" w:rsidRDefault="00CF3046">
                <w:pPr>
                  <w:jc w:val="right"/>
                  <w:rPr>
                    <w:szCs w:val="21"/>
                  </w:rPr>
                </w:pPr>
                <w:r>
                  <w:rPr>
                    <w:rFonts w:hint="eastAsia"/>
                    <w:szCs w:val="21"/>
                  </w:rPr>
                  <w:t xml:space="preserve"> </w:t>
                </w:r>
                <w:r w:rsidR="00A2770F" w:rsidRPr="00A2770F">
                  <w:rPr>
                    <w:szCs w:val="21"/>
                  </w:rPr>
                  <w:t>85,759,357.39</w:t>
                </w:r>
                <w:r>
                  <w:rPr>
                    <w:rFonts w:hint="eastAsia"/>
                    <w:szCs w:val="21"/>
                  </w:rPr>
                  <w:t xml:space="preserve"> </w:t>
                </w:r>
              </w:p>
            </w:tc>
            <w:tc>
              <w:tcPr>
                <w:tcW w:w="1333" w:type="pct"/>
                <w:tcBorders>
                  <w:top w:val="outset" w:sz="6" w:space="0" w:color="auto"/>
                  <w:left w:val="outset" w:sz="6" w:space="0" w:color="auto"/>
                  <w:bottom w:val="outset" w:sz="6" w:space="0" w:color="auto"/>
                  <w:right w:val="outset" w:sz="6" w:space="0" w:color="auto"/>
                </w:tcBorders>
                <w:vAlign w:val="center"/>
              </w:tcPr>
              <w:p w14:paraId="4EBA2BF0" w14:textId="77777777" w:rsidR="00FD0AE2" w:rsidRDefault="00CF3046">
                <w:pPr>
                  <w:jc w:val="right"/>
                  <w:rPr>
                    <w:szCs w:val="21"/>
                  </w:rPr>
                </w:pPr>
                <w:r>
                  <w:rPr>
                    <w:rFonts w:hint="eastAsia"/>
                    <w:szCs w:val="21"/>
                  </w:rPr>
                  <w:t xml:space="preserve"> 77,497,454.43 </w:t>
                </w:r>
              </w:p>
            </w:tc>
          </w:tr>
          <w:tr w:rsidR="00CF3046" w14:paraId="1FC3A6FD" w14:textId="77777777">
            <w:tc>
              <w:tcPr>
                <w:tcW w:w="1629" w:type="pct"/>
                <w:tcBorders>
                  <w:top w:val="outset" w:sz="6" w:space="0" w:color="auto"/>
                  <w:left w:val="outset" w:sz="6" w:space="0" w:color="auto"/>
                  <w:bottom w:val="outset" w:sz="6" w:space="0" w:color="auto"/>
                  <w:right w:val="outset" w:sz="6" w:space="0" w:color="auto"/>
                </w:tcBorders>
                <w:vAlign w:val="center"/>
              </w:tcPr>
              <w:p w14:paraId="1113D5B8" w14:textId="77777777" w:rsidR="00FD0AE2" w:rsidRDefault="00CF3046">
                <w:pPr>
                  <w:ind w:firstLineChars="100" w:firstLine="210"/>
                  <w:rPr>
                    <w:szCs w:val="21"/>
                  </w:rPr>
                </w:pPr>
                <w:r>
                  <w:rPr>
                    <w:rFonts w:hint="eastAsia"/>
                    <w:szCs w:val="21"/>
                  </w:rPr>
                  <w:t>应付账款</w:t>
                </w:r>
              </w:p>
            </w:tc>
            <w:tc>
              <w:tcPr>
                <w:tcW w:w="627" w:type="pct"/>
                <w:tcBorders>
                  <w:top w:val="outset" w:sz="6" w:space="0" w:color="auto"/>
                  <w:left w:val="outset" w:sz="6" w:space="0" w:color="auto"/>
                  <w:bottom w:val="outset" w:sz="6" w:space="0" w:color="auto"/>
                  <w:right w:val="outset" w:sz="6" w:space="0" w:color="auto"/>
                </w:tcBorders>
              </w:tcPr>
              <w:p w14:paraId="40FAAFB6" w14:textId="77777777" w:rsidR="00FD0AE2" w:rsidRDefault="00CF3046">
                <w:pPr>
                  <w:rPr>
                    <w:szCs w:val="21"/>
                  </w:rPr>
                </w:pPr>
                <w:r>
                  <w:rPr>
                    <w:rFonts w:hint="eastAsia"/>
                    <w:szCs w:val="21"/>
                  </w:rPr>
                  <w:t>七、</w:t>
                </w:r>
                <w:r>
                  <w:rPr>
                    <w:szCs w:val="21"/>
                  </w:rPr>
                  <w:t>3</w:t>
                </w:r>
                <w:r>
                  <w:rPr>
                    <w:rFonts w:hint="eastAsia"/>
                    <w:szCs w:val="21"/>
                  </w:rPr>
                  <w:t>6</w:t>
                </w:r>
              </w:p>
            </w:tc>
            <w:tc>
              <w:tcPr>
                <w:tcW w:w="1411" w:type="pct"/>
                <w:tcBorders>
                  <w:top w:val="outset" w:sz="6" w:space="0" w:color="auto"/>
                  <w:left w:val="outset" w:sz="6" w:space="0" w:color="auto"/>
                  <w:bottom w:val="outset" w:sz="6" w:space="0" w:color="auto"/>
                  <w:right w:val="outset" w:sz="6" w:space="0" w:color="auto"/>
                </w:tcBorders>
                <w:vAlign w:val="center"/>
              </w:tcPr>
              <w:p w14:paraId="6C33B7F9" w14:textId="77777777" w:rsidR="00FD0AE2" w:rsidRDefault="00CF3046">
                <w:pPr>
                  <w:jc w:val="right"/>
                  <w:rPr>
                    <w:szCs w:val="21"/>
                  </w:rPr>
                </w:pPr>
                <w:r>
                  <w:rPr>
                    <w:rFonts w:hint="eastAsia"/>
                    <w:szCs w:val="21"/>
                  </w:rPr>
                  <w:t xml:space="preserve"> 350,116,028.25 </w:t>
                </w:r>
              </w:p>
            </w:tc>
            <w:tc>
              <w:tcPr>
                <w:tcW w:w="1333" w:type="pct"/>
                <w:tcBorders>
                  <w:top w:val="outset" w:sz="6" w:space="0" w:color="auto"/>
                  <w:left w:val="outset" w:sz="6" w:space="0" w:color="auto"/>
                  <w:bottom w:val="outset" w:sz="6" w:space="0" w:color="auto"/>
                  <w:right w:val="outset" w:sz="6" w:space="0" w:color="auto"/>
                </w:tcBorders>
                <w:vAlign w:val="center"/>
              </w:tcPr>
              <w:p w14:paraId="1725CA04" w14:textId="77777777" w:rsidR="00FD0AE2" w:rsidRDefault="00CF3046">
                <w:pPr>
                  <w:jc w:val="right"/>
                  <w:rPr>
                    <w:szCs w:val="21"/>
                  </w:rPr>
                </w:pPr>
                <w:r>
                  <w:rPr>
                    <w:rFonts w:hint="eastAsia"/>
                    <w:szCs w:val="21"/>
                  </w:rPr>
                  <w:t xml:space="preserve"> 242,600,960.24 </w:t>
                </w:r>
              </w:p>
            </w:tc>
          </w:tr>
          <w:tr w:rsidR="00CF3046" w14:paraId="5367FB42" w14:textId="77777777">
            <w:tc>
              <w:tcPr>
                <w:tcW w:w="1629" w:type="pct"/>
                <w:tcBorders>
                  <w:top w:val="outset" w:sz="6" w:space="0" w:color="auto"/>
                  <w:left w:val="outset" w:sz="6" w:space="0" w:color="auto"/>
                  <w:bottom w:val="outset" w:sz="6" w:space="0" w:color="auto"/>
                  <w:right w:val="outset" w:sz="6" w:space="0" w:color="auto"/>
                </w:tcBorders>
                <w:vAlign w:val="center"/>
              </w:tcPr>
              <w:p w14:paraId="2FE9FFD8" w14:textId="77777777" w:rsidR="00FD0AE2" w:rsidRDefault="00CF3046">
                <w:pPr>
                  <w:ind w:firstLineChars="100" w:firstLine="210"/>
                  <w:rPr>
                    <w:szCs w:val="21"/>
                  </w:rPr>
                </w:pPr>
                <w:r>
                  <w:rPr>
                    <w:rFonts w:hint="eastAsia"/>
                    <w:szCs w:val="21"/>
                  </w:rPr>
                  <w:t>预收款项</w:t>
                </w:r>
              </w:p>
            </w:tc>
            <w:tc>
              <w:tcPr>
                <w:tcW w:w="627" w:type="pct"/>
                <w:tcBorders>
                  <w:top w:val="outset" w:sz="6" w:space="0" w:color="auto"/>
                  <w:left w:val="outset" w:sz="6" w:space="0" w:color="auto"/>
                  <w:bottom w:val="outset" w:sz="6" w:space="0" w:color="auto"/>
                  <w:right w:val="outset" w:sz="6" w:space="0" w:color="auto"/>
                </w:tcBorders>
              </w:tcPr>
              <w:p w14:paraId="3F08C35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3A60C1"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09EB3E4" w14:textId="77777777" w:rsidR="00FD0AE2" w:rsidRDefault="00CF3046">
                <w:pPr>
                  <w:jc w:val="right"/>
                  <w:rPr>
                    <w:szCs w:val="21"/>
                  </w:rPr>
                </w:pPr>
                <w:r>
                  <w:rPr>
                    <w:szCs w:val="21"/>
                  </w:rPr>
                  <w:t xml:space="preserve">　</w:t>
                </w:r>
              </w:p>
            </w:tc>
          </w:tr>
          <w:tr w:rsidR="00CF3046" w14:paraId="66FF19CD" w14:textId="77777777">
            <w:tc>
              <w:tcPr>
                <w:tcW w:w="1629" w:type="pct"/>
                <w:tcBorders>
                  <w:top w:val="outset" w:sz="6" w:space="0" w:color="auto"/>
                  <w:left w:val="outset" w:sz="6" w:space="0" w:color="auto"/>
                  <w:bottom w:val="outset" w:sz="6" w:space="0" w:color="auto"/>
                  <w:right w:val="outset" w:sz="6" w:space="0" w:color="auto"/>
                </w:tcBorders>
                <w:vAlign w:val="center"/>
              </w:tcPr>
              <w:p w14:paraId="571EED1D" w14:textId="77777777" w:rsidR="00FD0AE2" w:rsidRDefault="00CF3046">
                <w:pPr>
                  <w:ind w:firstLineChars="100" w:firstLine="210"/>
                </w:pPr>
                <w:r>
                  <w:rPr>
                    <w:rFonts w:hint="eastAsia"/>
                  </w:rPr>
                  <w:t>合同负债</w:t>
                </w:r>
              </w:p>
            </w:tc>
            <w:tc>
              <w:tcPr>
                <w:tcW w:w="627" w:type="pct"/>
                <w:tcBorders>
                  <w:top w:val="outset" w:sz="6" w:space="0" w:color="auto"/>
                  <w:left w:val="outset" w:sz="6" w:space="0" w:color="auto"/>
                  <w:bottom w:val="outset" w:sz="6" w:space="0" w:color="auto"/>
                  <w:right w:val="outset" w:sz="6" w:space="0" w:color="auto"/>
                </w:tcBorders>
              </w:tcPr>
              <w:p w14:paraId="587B5F14" w14:textId="77777777" w:rsidR="00FD0AE2" w:rsidRDefault="00CF3046">
                <w:pPr>
                  <w:rPr>
                    <w:szCs w:val="21"/>
                  </w:rPr>
                </w:pPr>
                <w:r>
                  <w:rPr>
                    <w:rFonts w:hint="eastAsia"/>
                    <w:szCs w:val="21"/>
                  </w:rPr>
                  <w:t>七、</w:t>
                </w:r>
                <w:r>
                  <w:rPr>
                    <w:szCs w:val="21"/>
                  </w:rPr>
                  <w:t>3</w:t>
                </w:r>
                <w:r>
                  <w:rPr>
                    <w:rFonts w:hint="eastAsia"/>
                    <w:szCs w:val="21"/>
                  </w:rPr>
                  <w:t>8</w:t>
                </w:r>
              </w:p>
            </w:tc>
            <w:tc>
              <w:tcPr>
                <w:tcW w:w="1411" w:type="pct"/>
                <w:tcBorders>
                  <w:top w:val="outset" w:sz="6" w:space="0" w:color="auto"/>
                  <w:left w:val="outset" w:sz="6" w:space="0" w:color="auto"/>
                  <w:bottom w:val="outset" w:sz="6" w:space="0" w:color="auto"/>
                  <w:right w:val="outset" w:sz="6" w:space="0" w:color="auto"/>
                </w:tcBorders>
                <w:vAlign w:val="center"/>
              </w:tcPr>
              <w:p w14:paraId="0FFB718A" w14:textId="77777777" w:rsidR="00FD0AE2" w:rsidRDefault="00CF3046">
                <w:pPr>
                  <w:jc w:val="right"/>
                  <w:rPr>
                    <w:szCs w:val="21"/>
                  </w:rPr>
                </w:pPr>
                <w:r>
                  <w:rPr>
                    <w:rFonts w:hint="eastAsia"/>
                    <w:szCs w:val="21"/>
                  </w:rPr>
                  <w:t xml:space="preserve"> 47,451,038.27 </w:t>
                </w:r>
              </w:p>
            </w:tc>
            <w:tc>
              <w:tcPr>
                <w:tcW w:w="1333" w:type="pct"/>
                <w:tcBorders>
                  <w:top w:val="outset" w:sz="6" w:space="0" w:color="auto"/>
                  <w:left w:val="outset" w:sz="6" w:space="0" w:color="auto"/>
                  <w:bottom w:val="outset" w:sz="6" w:space="0" w:color="auto"/>
                  <w:right w:val="outset" w:sz="6" w:space="0" w:color="auto"/>
                </w:tcBorders>
                <w:vAlign w:val="center"/>
              </w:tcPr>
              <w:p w14:paraId="3C3F647E" w14:textId="77777777" w:rsidR="00FD0AE2" w:rsidRDefault="00CF3046">
                <w:pPr>
                  <w:jc w:val="right"/>
                  <w:rPr>
                    <w:szCs w:val="21"/>
                  </w:rPr>
                </w:pPr>
                <w:r>
                  <w:rPr>
                    <w:rFonts w:hint="eastAsia"/>
                    <w:szCs w:val="21"/>
                  </w:rPr>
                  <w:t xml:space="preserve"> 60,289,757.30 </w:t>
                </w:r>
              </w:p>
            </w:tc>
          </w:tr>
          <w:tr w:rsidR="00CF3046" w14:paraId="76FE40A0" w14:textId="77777777">
            <w:tc>
              <w:tcPr>
                <w:tcW w:w="1629" w:type="pct"/>
                <w:tcBorders>
                  <w:top w:val="outset" w:sz="6" w:space="0" w:color="auto"/>
                  <w:left w:val="outset" w:sz="6" w:space="0" w:color="auto"/>
                  <w:bottom w:val="outset" w:sz="6" w:space="0" w:color="auto"/>
                  <w:right w:val="outset" w:sz="6" w:space="0" w:color="auto"/>
                </w:tcBorders>
                <w:vAlign w:val="center"/>
              </w:tcPr>
              <w:p w14:paraId="638DBA1E" w14:textId="77777777" w:rsidR="00FD0AE2" w:rsidRDefault="00CF3046">
                <w:pPr>
                  <w:ind w:firstLineChars="100" w:firstLine="210"/>
                  <w:rPr>
                    <w:szCs w:val="21"/>
                  </w:rPr>
                </w:pPr>
                <w:r>
                  <w:rPr>
                    <w:rFonts w:hint="eastAsia"/>
                    <w:szCs w:val="21"/>
                  </w:rPr>
                  <w:t>卖出回购金融资产款</w:t>
                </w:r>
              </w:p>
            </w:tc>
            <w:tc>
              <w:tcPr>
                <w:tcW w:w="627" w:type="pct"/>
                <w:tcBorders>
                  <w:top w:val="outset" w:sz="6" w:space="0" w:color="auto"/>
                  <w:left w:val="outset" w:sz="6" w:space="0" w:color="auto"/>
                  <w:bottom w:val="outset" w:sz="6" w:space="0" w:color="auto"/>
                  <w:right w:val="outset" w:sz="6" w:space="0" w:color="auto"/>
                </w:tcBorders>
              </w:tcPr>
              <w:p w14:paraId="4F29F946"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84CCD3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556AA30E" w14:textId="77777777" w:rsidR="00FD0AE2" w:rsidRDefault="00CF3046">
                <w:pPr>
                  <w:jc w:val="right"/>
                  <w:rPr>
                    <w:szCs w:val="21"/>
                  </w:rPr>
                </w:pPr>
                <w:r>
                  <w:rPr>
                    <w:szCs w:val="21"/>
                  </w:rPr>
                  <w:t xml:space="preserve">　</w:t>
                </w:r>
              </w:p>
            </w:tc>
          </w:tr>
          <w:tr w:rsidR="00CF3046" w14:paraId="0DDE5246" w14:textId="77777777">
            <w:tc>
              <w:tcPr>
                <w:tcW w:w="1629" w:type="pct"/>
                <w:tcBorders>
                  <w:top w:val="outset" w:sz="6" w:space="0" w:color="auto"/>
                  <w:left w:val="outset" w:sz="6" w:space="0" w:color="auto"/>
                  <w:bottom w:val="outset" w:sz="6" w:space="0" w:color="auto"/>
                  <w:right w:val="outset" w:sz="6" w:space="0" w:color="auto"/>
                </w:tcBorders>
                <w:vAlign w:val="center"/>
              </w:tcPr>
              <w:p w14:paraId="13023396" w14:textId="77777777" w:rsidR="00FD0AE2" w:rsidRDefault="00CF3046">
                <w:pPr>
                  <w:ind w:firstLineChars="100" w:firstLine="210"/>
                  <w:rPr>
                    <w:szCs w:val="21"/>
                  </w:rPr>
                </w:pPr>
                <w:r>
                  <w:rPr>
                    <w:rFonts w:hint="eastAsia"/>
                    <w:szCs w:val="21"/>
                  </w:rPr>
                  <w:t>吸收存款及同业存放</w:t>
                </w:r>
              </w:p>
            </w:tc>
            <w:tc>
              <w:tcPr>
                <w:tcW w:w="627" w:type="pct"/>
                <w:tcBorders>
                  <w:top w:val="outset" w:sz="6" w:space="0" w:color="auto"/>
                  <w:left w:val="outset" w:sz="6" w:space="0" w:color="auto"/>
                  <w:bottom w:val="outset" w:sz="6" w:space="0" w:color="auto"/>
                  <w:right w:val="outset" w:sz="6" w:space="0" w:color="auto"/>
                </w:tcBorders>
              </w:tcPr>
              <w:p w14:paraId="5681C5E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B92028A"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B7836E2" w14:textId="77777777" w:rsidR="00FD0AE2" w:rsidRDefault="00CF3046">
                <w:pPr>
                  <w:jc w:val="right"/>
                  <w:rPr>
                    <w:szCs w:val="21"/>
                  </w:rPr>
                </w:pPr>
                <w:r>
                  <w:rPr>
                    <w:szCs w:val="21"/>
                  </w:rPr>
                  <w:t xml:space="preserve">　</w:t>
                </w:r>
              </w:p>
            </w:tc>
          </w:tr>
          <w:tr w:rsidR="00CF3046" w14:paraId="3A89B2B4" w14:textId="77777777">
            <w:tc>
              <w:tcPr>
                <w:tcW w:w="1629" w:type="pct"/>
                <w:tcBorders>
                  <w:top w:val="outset" w:sz="6" w:space="0" w:color="auto"/>
                  <w:left w:val="outset" w:sz="6" w:space="0" w:color="auto"/>
                  <w:bottom w:val="outset" w:sz="6" w:space="0" w:color="auto"/>
                  <w:right w:val="outset" w:sz="6" w:space="0" w:color="auto"/>
                </w:tcBorders>
                <w:vAlign w:val="center"/>
              </w:tcPr>
              <w:p w14:paraId="2506F690" w14:textId="77777777" w:rsidR="00FD0AE2" w:rsidRDefault="00CF3046">
                <w:pPr>
                  <w:ind w:firstLineChars="100" w:firstLine="210"/>
                  <w:rPr>
                    <w:szCs w:val="21"/>
                  </w:rPr>
                </w:pPr>
                <w:r>
                  <w:rPr>
                    <w:rFonts w:hint="eastAsia"/>
                    <w:szCs w:val="21"/>
                  </w:rPr>
                  <w:t>代理买卖证券款</w:t>
                </w:r>
              </w:p>
            </w:tc>
            <w:tc>
              <w:tcPr>
                <w:tcW w:w="627" w:type="pct"/>
                <w:tcBorders>
                  <w:top w:val="outset" w:sz="6" w:space="0" w:color="auto"/>
                  <w:left w:val="outset" w:sz="6" w:space="0" w:color="auto"/>
                  <w:bottom w:val="outset" w:sz="6" w:space="0" w:color="auto"/>
                  <w:right w:val="outset" w:sz="6" w:space="0" w:color="auto"/>
                </w:tcBorders>
              </w:tcPr>
              <w:p w14:paraId="172DAF7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EB0D75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143365E" w14:textId="77777777" w:rsidR="00FD0AE2" w:rsidRDefault="00CF3046">
                <w:pPr>
                  <w:jc w:val="right"/>
                  <w:rPr>
                    <w:szCs w:val="21"/>
                  </w:rPr>
                </w:pPr>
                <w:r>
                  <w:rPr>
                    <w:szCs w:val="21"/>
                  </w:rPr>
                  <w:t xml:space="preserve">　</w:t>
                </w:r>
              </w:p>
            </w:tc>
          </w:tr>
          <w:tr w:rsidR="00CF3046" w14:paraId="6C4D1BC0" w14:textId="77777777">
            <w:tc>
              <w:tcPr>
                <w:tcW w:w="1629" w:type="pct"/>
                <w:tcBorders>
                  <w:top w:val="outset" w:sz="6" w:space="0" w:color="auto"/>
                  <w:left w:val="outset" w:sz="6" w:space="0" w:color="auto"/>
                  <w:bottom w:val="outset" w:sz="6" w:space="0" w:color="auto"/>
                  <w:right w:val="outset" w:sz="6" w:space="0" w:color="auto"/>
                </w:tcBorders>
                <w:vAlign w:val="center"/>
              </w:tcPr>
              <w:p w14:paraId="4F997549" w14:textId="77777777" w:rsidR="00FD0AE2" w:rsidRDefault="00CF3046">
                <w:pPr>
                  <w:ind w:firstLineChars="100" w:firstLine="210"/>
                  <w:rPr>
                    <w:szCs w:val="21"/>
                  </w:rPr>
                </w:pPr>
                <w:r>
                  <w:rPr>
                    <w:rFonts w:hint="eastAsia"/>
                    <w:szCs w:val="21"/>
                  </w:rPr>
                  <w:t>代理承销证券款</w:t>
                </w:r>
              </w:p>
            </w:tc>
            <w:tc>
              <w:tcPr>
                <w:tcW w:w="627" w:type="pct"/>
                <w:tcBorders>
                  <w:top w:val="outset" w:sz="6" w:space="0" w:color="auto"/>
                  <w:left w:val="outset" w:sz="6" w:space="0" w:color="auto"/>
                  <w:bottom w:val="outset" w:sz="6" w:space="0" w:color="auto"/>
                  <w:right w:val="outset" w:sz="6" w:space="0" w:color="auto"/>
                </w:tcBorders>
              </w:tcPr>
              <w:p w14:paraId="4D355FD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3A996CA"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6C0A9042" w14:textId="77777777" w:rsidR="00FD0AE2" w:rsidRDefault="00CF3046">
                <w:pPr>
                  <w:jc w:val="right"/>
                  <w:rPr>
                    <w:szCs w:val="21"/>
                  </w:rPr>
                </w:pPr>
                <w:r>
                  <w:rPr>
                    <w:szCs w:val="21"/>
                  </w:rPr>
                  <w:t xml:space="preserve">　</w:t>
                </w:r>
              </w:p>
            </w:tc>
          </w:tr>
          <w:tr w:rsidR="00CF3046" w14:paraId="501EFFA9" w14:textId="77777777">
            <w:tc>
              <w:tcPr>
                <w:tcW w:w="1629" w:type="pct"/>
                <w:tcBorders>
                  <w:top w:val="outset" w:sz="6" w:space="0" w:color="auto"/>
                  <w:left w:val="outset" w:sz="6" w:space="0" w:color="auto"/>
                  <w:bottom w:val="outset" w:sz="6" w:space="0" w:color="auto"/>
                  <w:right w:val="outset" w:sz="6" w:space="0" w:color="auto"/>
                </w:tcBorders>
                <w:vAlign w:val="center"/>
              </w:tcPr>
              <w:p w14:paraId="652E849E" w14:textId="77777777" w:rsidR="00FD0AE2" w:rsidRDefault="00CF3046">
                <w:pPr>
                  <w:ind w:firstLineChars="100" w:firstLine="210"/>
                  <w:rPr>
                    <w:szCs w:val="21"/>
                  </w:rPr>
                </w:pPr>
                <w:r>
                  <w:rPr>
                    <w:rFonts w:hint="eastAsia"/>
                    <w:szCs w:val="21"/>
                  </w:rPr>
                  <w:t>应付职工薪酬</w:t>
                </w:r>
              </w:p>
            </w:tc>
            <w:tc>
              <w:tcPr>
                <w:tcW w:w="627" w:type="pct"/>
                <w:tcBorders>
                  <w:top w:val="outset" w:sz="6" w:space="0" w:color="auto"/>
                  <w:left w:val="outset" w:sz="6" w:space="0" w:color="auto"/>
                  <w:bottom w:val="outset" w:sz="6" w:space="0" w:color="auto"/>
                  <w:right w:val="outset" w:sz="6" w:space="0" w:color="auto"/>
                </w:tcBorders>
              </w:tcPr>
              <w:p w14:paraId="44A28295" w14:textId="77777777" w:rsidR="00FD0AE2" w:rsidRDefault="00CF3046">
                <w:pPr>
                  <w:rPr>
                    <w:szCs w:val="21"/>
                  </w:rPr>
                </w:pPr>
                <w:r>
                  <w:rPr>
                    <w:rFonts w:hint="eastAsia"/>
                    <w:szCs w:val="21"/>
                  </w:rPr>
                  <w:t>七、</w:t>
                </w:r>
                <w:r>
                  <w:rPr>
                    <w:szCs w:val="21"/>
                  </w:rPr>
                  <w:t>3</w:t>
                </w:r>
                <w:r>
                  <w:rPr>
                    <w:rFonts w:hint="eastAsia"/>
                    <w:szCs w:val="21"/>
                  </w:rPr>
                  <w:t>9</w:t>
                </w:r>
              </w:p>
            </w:tc>
            <w:tc>
              <w:tcPr>
                <w:tcW w:w="1411" w:type="pct"/>
                <w:tcBorders>
                  <w:top w:val="outset" w:sz="6" w:space="0" w:color="auto"/>
                  <w:left w:val="outset" w:sz="6" w:space="0" w:color="auto"/>
                  <w:bottom w:val="outset" w:sz="6" w:space="0" w:color="auto"/>
                  <w:right w:val="outset" w:sz="6" w:space="0" w:color="auto"/>
                </w:tcBorders>
                <w:vAlign w:val="center"/>
              </w:tcPr>
              <w:p w14:paraId="29785829" w14:textId="77777777" w:rsidR="00FD0AE2" w:rsidRDefault="00CF3046">
                <w:pPr>
                  <w:jc w:val="right"/>
                  <w:rPr>
                    <w:szCs w:val="21"/>
                  </w:rPr>
                </w:pPr>
                <w:r>
                  <w:rPr>
                    <w:rFonts w:hint="eastAsia"/>
                    <w:szCs w:val="21"/>
                  </w:rPr>
                  <w:t xml:space="preserve"> 31,113,332.96 </w:t>
                </w:r>
              </w:p>
            </w:tc>
            <w:tc>
              <w:tcPr>
                <w:tcW w:w="1333" w:type="pct"/>
                <w:tcBorders>
                  <w:top w:val="outset" w:sz="6" w:space="0" w:color="auto"/>
                  <w:left w:val="outset" w:sz="6" w:space="0" w:color="auto"/>
                  <w:bottom w:val="outset" w:sz="6" w:space="0" w:color="auto"/>
                  <w:right w:val="outset" w:sz="6" w:space="0" w:color="auto"/>
                </w:tcBorders>
                <w:vAlign w:val="center"/>
              </w:tcPr>
              <w:p w14:paraId="08DAE20F" w14:textId="77777777" w:rsidR="00FD0AE2" w:rsidRDefault="00CF3046">
                <w:pPr>
                  <w:jc w:val="right"/>
                  <w:rPr>
                    <w:szCs w:val="21"/>
                  </w:rPr>
                </w:pPr>
                <w:r>
                  <w:rPr>
                    <w:rFonts w:hint="eastAsia"/>
                    <w:szCs w:val="21"/>
                  </w:rPr>
                  <w:t xml:space="preserve"> 25,714,018.81 </w:t>
                </w:r>
              </w:p>
            </w:tc>
          </w:tr>
          <w:tr w:rsidR="00CF3046" w14:paraId="3EFAB5FA" w14:textId="77777777">
            <w:tc>
              <w:tcPr>
                <w:tcW w:w="1629" w:type="pct"/>
                <w:tcBorders>
                  <w:top w:val="outset" w:sz="6" w:space="0" w:color="auto"/>
                  <w:left w:val="outset" w:sz="6" w:space="0" w:color="auto"/>
                  <w:bottom w:val="outset" w:sz="6" w:space="0" w:color="auto"/>
                  <w:right w:val="outset" w:sz="6" w:space="0" w:color="auto"/>
                </w:tcBorders>
                <w:vAlign w:val="center"/>
              </w:tcPr>
              <w:p w14:paraId="5042E8A9" w14:textId="77777777" w:rsidR="00FD0AE2" w:rsidRDefault="00CF3046">
                <w:pPr>
                  <w:ind w:firstLineChars="100" w:firstLine="210"/>
                  <w:rPr>
                    <w:szCs w:val="21"/>
                  </w:rPr>
                </w:pPr>
                <w:r>
                  <w:rPr>
                    <w:rFonts w:hint="eastAsia"/>
                    <w:szCs w:val="21"/>
                  </w:rPr>
                  <w:t>应交税费</w:t>
                </w:r>
              </w:p>
            </w:tc>
            <w:tc>
              <w:tcPr>
                <w:tcW w:w="627" w:type="pct"/>
                <w:tcBorders>
                  <w:top w:val="outset" w:sz="6" w:space="0" w:color="auto"/>
                  <w:left w:val="outset" w:sz="6" w:space="0" w:color="auto"/>
                  <w:bottom w:val="outset" w:sz="6" w:space="0" w:color="auto"/>
                  <w:right w:val="outset" w:sz="6" w:space="0" w:color="auto"/>
                </w:tcBorders>
              </w:tcPr>
              <w:p w14:paraId="31E4754F" w14:textId="77777777" w:rsidR="00FD0AE2" w:rsidRDefault="00CF3046">
                <w:pPr>
                  <w:rPr>
                    <w:szCs w:val="21"/>
                  </w:rPr>
                </w:pPr>
                <w:r>
                  <w:rPr>
                    <w:rFonts w:hint="eastAsia"/>
                    <w:szCs w:val="21"/>
                  </w:rPr>
                  <w:t>七、40</w:t>
                </w:r>
              </w:p>
            </w:tc>
            <w:tc>
              <w:tcPr>
                <w:tcW w:w="1411" w:type="pct"/>
                <w:tcBorders>
                  <w:top w:val="outset" w:sz="6" w:space="0" w:color="auto"/>
                  <w:left w:val="outset" w:sz="6" w:space="0" w:color="auto"/>
                  <w:bottom w:val="outset" w:sz="6" w:space="0" w:color="auto"/>
                  <w:right w:val="outset" w:sz="6" w:space="0" w:color="auto"/>
                </w:tcBorders>
                <w:vAlign w:val="center"/>
              </w:tcPr>
              <w:p w14:paraId="24753057" w14:textId="77777777" w:rsidR="00FD0AE2" w:rsidRDefault="00CF3046">
                <w:pPr>
                  <w:jc w:val="right"/>
                  <w:rPr>
                    <w:szCs w:val="21"/>
                  </w:rPr>
                </w:pPr>
                <w:r>
                  <w:rPr>
                    <w:rFonts w:hint="eastAsia"/>
                    <w:szCs w:val="21"/>
                  </w:rPr>
                  <w:t xml:space="preserve"> 18,694,312.91 </w:t>
                </w:r>
              </w:p>
            </w:tc>
            <w:tc>
              <w:tcPr>
                <w:tcW w:w="1333" w:type="pct"/>
                <w:tcBorders>
                  <w:top w:val="outset" w:sz="6" w:space="0" w:color="auto"/>
                  <w:left w:val="outset" w:sz="6" w:space="0" w:color="auto"/>
                  <w:bottom w:val="outset" w:sz="6" w:space="0" w:color="auto"/>
                  <w:right w:val="outset" w:sz="6" w:space="0" w:color="auto"/>
                </w:tcBorders>
                <w:vAlign w:val="center"/>
              </w:tcPr>
              <w:p w14:paraId="3ECC4EE0" w14:textId="77777777" w:rsidR="00FD0AE2" w:rsidRDefault="00CF3046">
                <w:pPr>
                  <w:jc w:val="right"/>
                  <w:rPr>
                    <w:szCs w:val="21"/>
                  </w:rPr>
                </w:pPr>
                <w:r>
                  <w:rPr>
                    <w:rFonts w:hint="eastAsia"/>
                    <w:szCs w:val="21"/>
                  </w:rPr>
                  <w:t xml:space="preserve"> 21,834,560.15 </w:t>
                </w:r>
              </w:p>
            </w:tc>
          </w:tr>
          <w:tr w:rsidR="00CF3046" w14:paraId="2FDC04F5" w14:textId="77777777">
            <w:tc>
              <w:tcPr>
                <w:tcW w:w="1629" w:type="pct"/>
                <w:tcBorders>
                  <w:top w:val="outset" w:sz="6" w:space="0" w:color="auto"/>
                  <w:left w:val="outset" w:sz="6" w:space="0" w:color="auto"/>
                  <w:bottom w:val="outset" w:sz="6" w:space="0" w:color="auto"/>
                  <w:right w:val="outset" w:sz="6" w:space="0" w:color="auto"/>
                </w:tcBorders>
                <w:vAlign w:val="center"/>
              </w:tcPr>
              <w:p w14:paraId="3324000D" w14:textId="77777777" w:rsidR="00FD0AE2" w:rsidRDefault="00CF3046">
                <w:pPr>
                  <w:ind w:firstLineChars="100" w:firstLine="210"/>
                  <w:rPr>
                    <w:szCs w:val="21"/>
                  </w:rPr>
                </w:pPr>
                <w:r>
                  <w:rPr>
                    <w:rFonts w:hint="eastAsia"/>
                    <w:szCs w:val="21"/>
                  </w:rPr>
                  <w:t>其他应付款</w:t>
                </w:r>
              </w:p>
            </w:tc>
            <w:tc>
              <w:tcPr>
                <w:tcW w:w="627" w:type="pct"/>
                <w:tcBorders>
                  <w:top w:val="outset" w:sz="6" w:space="0" w:color="auto"/>
                  <w:left w:val="outset" w:sz="6" w:space="0" w:color="auto"/>
                  <w:bottom w:val="outset" w:sz="6" w:space="0" w:color="auto"/>
                  <w:right w:val="outset" w:sz="6" w:space="0" w:color="auto"/>
                </w:tcBorders>
              </w:tcPr>
              <w:p w14:paraId="0722D076" w14:textId="77777777" w:rsidR="00FD0AE2" w:rsidRDefault="00CF3046">
                <w:pPr>
                  <w:rPr>
                    <w:szCs w:val="21"/>
                  </w:rPr>
                </w:pPr>
                <w:r>
                  <w:rPr>
                    <w:rFonts w:hint="eastAsia"/>
                    <w:szCs w:val="21"/>
                  </w:rPr>
                  <w:t>七、</w:t>
                </w:r>
                <w:r>
                  <w:rPr>
                    <w:szCs w:val="21"/>
                  </w:rPr>
                  <w:t>4</w:t>
                </w:r>
                <w:r>
                  <w:rPr>
                    <w:rFonts w:hint="eastAsia"/>
                    <w:szCs w:val="21"/>
                  </w:rPr>
                  <w:t>1</w:t>
                </w:r>
              </w:p>
            </w:tc>
            <w:tc>
              <w:tcPr>
                <w:tcW w:w="1411" w:type="pct"/>
                <w:tcBorders>
                  <w:top w:val="outset" w:sz="6" w:space="0" w:color="auto"/>
                  <w:left w:val="outset" w:sz="6" w:space="0" w:color="auto"/>
                  <w:bottom w:val="outset" w:sz="6" w:space="0" w:color="auto"/>
                  <w:right w:val="outset" w:sz="6" w:space="0" w:color="auto"/>
                </w:tcBorders>
                <w:vAlign w:val="center"/>
              </w:tcPr>
              <w:p w14:paraId="5DA3FB42" w14:textId="77777777" w:rsidR="00FD0AE2" w:rsidRDefault="00CF3046">
                <w:pPr>
                  <w:jc w:val="right"/>
                  <w:rPr>
                    <w:szCs w:val="21"/>
                  </w:rPr>
                </w:pPr>
                <w:r>
                  <w:rPr>
                    <w:rFonts w:hint="eastAsia"/>
                    <w:szCs w:val="21"/>
                  </w:rPr>
                  <w:t xml:space="preserve"> 77,468,799.94 </w:t>
                </w:r>
              </w:p>
            </w:tc>
            <w:tc>
              <w:tcPr>
                <w:tcW w:w="1333" w:type="pct"/>
                <w:tcBorders>
                  <w:top w:val="outset" w:sz="6" w:space="0" w:color="auto"/>
                  <w:left w:val="outset" w:sz="6" w:space="0" w:color="auto"/>
                  <w:bottom w:val="outset" w:sz="6" w:space="0" w:color="auto"/>
                  <w:right w:val="outset" w:sz="6" w:space="0" w:color="auto"/>
                </w:tcBorders>
                <w:vAlign w:val="center"/>
              </w:tcPr>
              <w:p w14:paraId="76EAFC3F" w14:textId="77777777" w:rsidR="00FD0AE2" w:rsidRDefault="00CF3046">
                <w:pPr>
                  <w:jc w:val="right"/>
                  <w:rPr>
                    <w:szCs w:val="21"/>
                  </w:rPr>
                </w:pPr>
                <w:r>
                  <w:rPr>
                    <w:rFonts w:hint="eastAsia"/>
                    <w:szCs w:val="21"/>
                  </w:rPr>
                  <w:t xml:space="preserve"> 63,942,916.44 </w:t>
                </w:r>
              </w:p>
            </w:tc>
          </w:tr>
          <w:tr w:rsidR="00CF3046" w14:paraId="48759879" w14:textId="77777777">
            <w:tc>
              <w:tcPr>
                <w:tcW w:w="1629" w:type="pct"/>
                <w:tcBorders>
                  <w:top w:val="outset" w:sz="6" w:space="0" w:color="auto"/>
                  <w:left w:val="outset" w:sz="6" w:space="0" w:color="auto"/>
                  <w:bottom w:val="outset" w:sz="6" w:space="0" w:color="auto"/>
                  <w:right w:val="outset" w:sz="6" w:space="0" w:color="auto"/>
                </w:tcBorders>
                <w:vAlign w:val="center"/>
              </w:tcPr>
              <w:p w14:paraId="26B6FF73" w14:textId="77777777" w:rsidR="00FD0AE2" w:rsidRDefault="00CF3046">
                <w:pPr>
                  <w:ind w:firstLineChars="100" w:firstLine="210"/>
                  <w:rPr>
                    <w:szCs w:val="21"/>
                  </w:rPr>
                </w:pPr>
                <w:r>
                  <w:rPr>
                    <w:rFonts w:hint="eastAsia"/>
                  </w:rPr>
                  <w:t>其中：</w:t>
                </w:r>
                <w:r>
                  <w:rPr>
                    <w:rFonts w:hint="eastAsia"/>
                    <w:szCs w:val="21"/>
                  </w:rPr>
                  <w:t>应付利息</w:t>
                </w:r>
              </w:p>
            </w:tc>
            <w:tc>
              <w:tcPr>
                <w:tcW w:w="627" w:type="pct"/>
                <w:tcBorders>
                  <w:top w:val="outset" w:sz="6" w:space="0" w:color="auto"/>
                  <w:left w:val="outset" w:sz="6" w:space="0" w:color="auto"/>
                  <w:bottom w:val="outset" w:sz="6" w:space="0" w:color="auto"/>
                  <w:right w:val="outset" w:sz="6" w:space="0" w:color="auto"/>
                </w:tcBorders>
              </w:tcPr>
              <w:p w14:paraId="5572AD7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B750A57"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41A8538" w14:textId="77777777" w:rsidR="00FD0AE2" w:rsidRDefault="00FD0AE2">
                <w:pPr>
                  <w:jc w:val="right"/>
                  <w:rPr>
                    <w:szCs w:val="21"/>
                  </w:rPr>
                </w:pPr>
              </w:p>
            </w:tc>
          </w:tr>
          <w:tr w:rsidR="00CF3046" w14:paraId="19D26FEB" w14:textId="77777777">
            <w:tc>
              <w:tcPr>
                <w:tcW w:w="1629" w:type="pct"/>
                <w:tcBorders>
                  <w:top w:val="outset" w:sz="6" w:space="0" w:color="auto"/>
                  <w:left w:val="outset" w:sz="6" w:space="0" w:color="auto"/>
                  <w:bottom w:val="outset" w:sz="6" w:space="0" w:color="auto"/>
                  <w:right w:val="outset" w:sz="6" w:space="0" w:color="auto"/>
                </w:tcBorders>
                <w:vAlign w:val="center"/>
              </w:tcPr>
              <w:p w14:paraId="62673FB5" w14:textId="77777777" w:rsidR="00FD0AE2" w:rsidRDefault="00CF3046">
                <w:pPr>
                  <w:ind w:firstLineChars="400" w:firstLine="840"/>
                  <w:rPr>
                    <w:szCs w:val="21"/>
                  </w:rPr>
                </w:pPr>
                <w:r>
                  <w:rPr>
                    <w:rFonts w:hint="eastAsia"/>
                    <w:szCs w:val="21"/>
                  </w:rPr>
                  <w:t>应付股利</w:t>
                </w:r>
              </w:p>
            </w:tc>
            <w:tc>
              <w:tcPr>
                <w:tcW w:w="627" w:type="pct"/>
                <w:tcBorders>
                  <w:top w:val="outset" w:sz="6" w:space="0" w:color="auto"/>
                  <w:left w:val="outset" w:sz="6" w:space="0" w:color="auto"/>
                  <w:bottom w:val="outset" w:sz="6" w:space="0" w:color="auto"/>
                  <w:right w:val="outset" w:sz="6" w:space="0" w:color="auto"/>
                </w:tcBorders>
              </w:tcPr>
              <w:p w14:paraId="2E03F63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90998A9"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0326ED3" w14:textId="77777777" w:rsidR="00FD0AE2" w:rsidRDefault="00FD0AE2">
                <w:pPr>
                  <w:jc w:val="right"/>
                  <w:rPr>
                    <w:szCs w:val="21"/>
                  </w:rPr>
                </w:pPr>
              </w:p>
            </w:tc>
          </w:tr>
          <w:tr w:rsidR="00CF3046" w14:paraId="458BBF06" w14:textId="77777777">
            <w:tc>
              <w:tcPr>
                <w:tcW w:w="1629" w:type="pct"/>
                <w:tcBorders>
                  <w:top w:val="outset" w:sz="6" w:space="0" w:color="auto"/>
                  <w:left w:val="outset" w:sz="6" w:space="0" w:color="auto"/>
                  <w:bottom w:val="outset" w:sz="6" w:space="0" w:color="auto"/>
                  <w:right w:val="outset" w:sz="6" w:space="0" w:color="auto"/>
                </w:tcBorders>
                <w:vAlign w:val="center"/>
              </w:tcPr>
              <w:p w14:paraId="391C46FD" w14:textId="77777777" w:rsidR="00FD0AE2" w:rsidRDefault="00CF3046">
                <w:pPr>
                  <w:ind w:firstLineChars="100" w:firstLine="210"/>
                  <w:rPr>
                    <w:szCs w:val="21"/>
                  </w:rPr>
                </w:pPr>
                <w:r>
                  <w:rPr>
                    <w:rFonts w:hint="eastAsia"/>
                    <w:szCs w:val="21"/>
                  </w:rPr>
                  <w:t>应付手续费及佣金</w:t>
                </w:r>
              </w:p>
            </w:tc>
            <w:tc>
              <w:tcPr>
                <w:tcW w:w="627" w:type="pct"/>
                <w:tcBorders>
                  <w:top w:val="outset" w:sz="6" w:space="0" w:color="auto"/>
                  <w:left w:val="outset" w:sz="6" w:space="0" w:color="auto"/>
                  <w:bottom w:val="outset" w:sz="6" w:space="0" w:color="auto"/>
                  <w:right w:val="outset" w:sz="6" w:space="0" w:color="auto"/>
                </w:tcBorders>
              </w:tcPr>
              <w:p w14:paraId="0CDC2FBB"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1FC7E9"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C453194" w14:textId="77777777" w:rsidR="00FD0AE2" w:rsidRDefault="00FD0AE2">
                <w:pPr>
                  <w:jc w:val="right"/>
                  <w:rPr>
                    <w:szCs w:val="21"/>
                  </w:rPr>
                </w:pPr>
              </w:p>
            </w:tc>
          </w:tr>
          <w:tr w:rsidR="00CF3046" w14:paraId="59405772" w14:textId="77777777">
            <w:tc>
              <w:tcPr>
                <w:tcW w:w="1629" w:type="pct"/>
                <w:tcBorders>
                  <w:top w:val="outset" w:sz="6" w:space="0" w:color="auto"/>
                  <w:left w:val="outset" w:sz="6" w:space="0" w:color="auto"/>
                  <w:bottom w:val="outset" w:sz="6" w:space="0" w:color="auto"/>
                  <w:right w:val="outset" w:sz="6" w:space="0" w:color="auto"/>
                </w:tcBorders>
                <w:vAlign w:val="center"/>
              </w:tcPr>
              <w:p w14:paraId="1D2C353B" w14:textId="77777777" w:rsidR="00FD0AE2" w:rsidRDefault="00CF3046">
                <w:pPr>
                  <w:ind w:firstLineChars="100" w:firstLine="210"/>
                  <w:rPr>
                    <w:szCs w:val="21"/>
                  </w:rPr>
                </w:pPr>
                <w:r>
                  <w:rPr>
                    <w:rFonts w:hint="eastAsia"/>
                    <w:szCs w:val="21"/>
                  </w:rPr>
                  <w:t>应付分保账款</w:t>
                </w:r>
              </w:p>
            </w:tc>
            <w:tc>
              <w:tcPr>
                <w:tcW w:w="627" w:type="pct"/>
                <w:tcBorders>
                  <w:top w:val="outset" w:sz="6" w:space="0" w:color="auto"/>
                  <w:left w:val="outset" w:sz="6" w:space="0" w:color="auto"/>
                  <w:bottom w:val="outset" w:sz="6" w:space="0" w:color="auto"/>
                  <w:right w:val="outset" w:sz="6" w:space="0" w:color="auto"/>
                </w:tcBorders>
              </w:tcPr>
              <w:p w14:paraId="4402C91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9E8403B"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DF4F3F9" w14:textId="77777777" w:rsidR="00FD0AE2" w:rsidRDefault="00FD0AE2">
                <w:pPr>
                  <w:jc w:val="right"/>
                  <w:rPr>
                    <w:szCs w:val="21"/>
                  </w:rPr>
                </w:pPr>
              </w:p>
            </w:tc>
          </w:tr>
          <w:tr w:rsidR="00CF3046" w14:paraId="0D107DCC" w14:textId="77777777">
            <w:tc>
              <w:tcPr>
                <w:tcW w:w="1629" w:type="pct"/>
                <w:tcBorders>
                  <w:top w:val="outset" w:sz="6" w:space="0" w:color="auto"/>
                  <w:left w:val="outset" w:sz="6" w:space="0" w:color="auto"/>
                  <w:bottom w:val="outset" w:sz="6" w:space="0" w:color="auto"/>
                  <w:right w:val="outset" w:sz="6" w:space="0" w:color="auto"/>
                </w:tcBorders>
                <w:vAlign w:val="center"/>
              </w:tcPr>
              <w:p w14:paraId="14678EE7" w14:textId="77777777" w:rsidR="00FD0AE2" w:rsidRDefault="00CF3046">
                <w:pPr>
                  <w:ind w:firstLineChars="100" w:firstLine="210"/>
                  <w:rPr>
                    <w:szCs w:val="21"/>
                  </w:rPr>
                </w:pPr>
                <w:r>
                  <w:rPr>
                    <w:rFonts w:hint="eastAsia"/>
                    <w:szCs w:val="21"/>
                  </w:rPr>
                  <w:t>持有待售负债</w:t>
                </w:r>
              </w:p>
            </w:tc>
            <w:tc>
              <w:tcPr>
                <w:tcW w:w="627" w:type="pct"/>
                <w:tcBorders>
                  <w:top w:val="outset" w:sz="6" w:space="0" w:color="auto"/>
                  <w:left w:val="outset" w:sz="6" w:space="0" w:color="auto"/>
                  <w:bottom w:val="outset" w:sz="6" w:space="0" w:color="auto"/>
                  <w:right w:val="outset" w:sz="6" w:space="0" w:color="auto"/>
                </w:tcBorders>
              </w:tcPr>
              <w:p w14:paraId="63E1E94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CBEBC21"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C442370" w14:textId="77777777" w:rsidR="00FD0AE2" w:rsidRDefault="00FD0AE2">
                <w:pPr>
                  <w:jc w:val="right"/>
                  <w:rPr>
                    <w:szCs w:val="21"/>
                  </w:rPr>
                </w:pPr>
              </w:p>
            </w:tc>
          </w:tr>
          <w:tr w:rsidR="00CF3046" w14:paraId="7FF75111" w14:textId="77777777">
            <w:tc>
              <w:tcPr>
                <w:tcW w:w="1629" w:type="pct"/>
                <w:tcBorders>
                  <w:top w:val="outset" w:sz="6" w:space="0" w:color="auto"/>
                  <w:left w:val="outset" w:sz="6" w:space="0" w:color="auto"/>
                  <w:bottom w:val="outset" w:sz="6" w:space="0" w:color="auto"/>
                  <w:right w:val="outset" w:sz="6" w:space="0" w:color="auto"/>
                </w:tcBorders>
                <w:vAlign w:val="center"/>
              </w:tcPr>
              <w:p w14:paraId="4CB6A332" w14:textId="77777777" w:rsidR="00FD0AE2" w:rsidRDefault="00CF3046">
                <w:pPr>
                  <w:ind w:firstLineChars="100" w:firstLine="210"/>
                  <w:rPr>
                    <w:szCs w:val="21"/>
                  </w:rPr>
                </w:pPr>
                <w:r>
                  <w:rPr>
                    <w:rFonts w:hint="eastAsia"/>
                    <w:szCs w:val="2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159F95D3" w14:textId="77777777" w:rsidR="00FD0AE2" w:rsidRDefault="00CF3046">
                <w:pPr>
                  <w:rPr>
                    <w:szCs w:val="21"/>
                  </w:rPr>
                </w:pPr>
                <w:r>
                  <w:rPr>
                    <w:rFonts w:hint="eastAsia"/>
                    <w:szCs w:val="21"/>
                  </w:rPr>
                  <w:t>七、</w:t>
                </w:r>
                <w:r>
                  <w:rPr>
                    <w:szCs w:val="21"/>
                  </w:rPr>
                  <w:t>4</w:t>
                </w:r>
                <w:r>
                  <w:rPr>
                    <w:rFonts w:hint="eastAsia"/>
                    <w:szCs w:val="21"/>
                  </w:rPr>
                  <w:t>3</w:t>
                </w:r>
              </w:p>
            </w:tc>
            <w:tc>
              <w:tcPr>
                <w:tcW w:w="1411" w:type="pct"/>
                <w:tcBorders>
                  <w:top w:val="outset" w:sz="6" w:space="0" w:color="auto"/>
                  <w:left w:val="outset" w:sz="6" w:space="0" w:color="auto"/>
                  <w:bottom w:val="outset" w:sz="6" w:space="0" w:color="auto"/>
                  <w:right w:val="outset" w:sz="6" w:space="0" w:color="auto"/>
                </w:tcBorders>
                <w:vAlign w:val="center"/>
              </w:tcPr>
              <w:p w14:paraId="26437F45" w14:textId="77777777" w:rsidR="00FD0AE2" w:rsidRDefault="00CF3046">
                <w:pPr>
                  <w:jc w:val="right"/>
                  <w:rPr>
                    <w:szCs w:val="21"/>
                  </w:rPr>
                </w:pPr>
                <w:r>
                  <w:rPr>
                    <w:rFonts w:hint="eastAsia"/>
                    <w:szCs w:val="21"/>
                  </w:rPr>
                  <w:t xml:space="preserve"> 15,339,940.56 </w:t>
                </w:r>
              </w:p>
            </w:tc>
            <w:tc>
              <w:tcPr>
                <w:tcW w:w="1333" w:type="pct"/>
                <w:tcBorders>
                  <w:top w:val="outset" w:sz="6" w:space="0" w:color="auto"/>
                  <w:left w:val="outset" w:sz="6" w:space="0" w:color="auto"/>
                  <w:bottom w:val="outset" w:sz="6" w:space="0" w:color="auto"/>
                  <w:right w:val="outset" w:sz="6" w:space="0" w:color="auto"/>
                </w:tcBorders>
                <w:vAlign w:val="center"/>
              </w:tcPr>
              <w:p w14:paraId="067635B7" w14:textId="77777777" w:rsidR="00FD0AE2" w:rsidRDefault="00CF3046">
                <w:pPr>
                  <w:jc w:val="right"/>
                  <w:rPr>
                    <w:szCs w:val="21"/>
                  </w:rPr>
                </w:pPr>
                <w:r>
                  <w:rPr>
                    <w:rFonts w:hint="eastAsia"/>
                    <w:szCs w:val="21"/>
                  </w:rPr>
                  <w:t xml:space="preserve"> 21,127,930.84 </w:t>
                </w:r>
              </w:p>
            </w:tc>
          </w:tr>
          <w:tr w:rsidR="00CF3046" w14:paraId="2E03DC10" w14:textId="77777777">
            <w:tc>
              <w:tcPr>
                <w:tcW w:w="1629" w:type="pct"/>
                <w:tcBorders>
                  <w:top w:val="outset" w:sz="6" w:space="0" w:color="auto"/>
                  <w:left w:val="outset" w:sz="6" w:space="0" w:color="auto"/>
                  <w:bottom w:val="outset" w:sz="6" w:space="0" w:color="auto"/>
                  <w:right w:val="outset" w:sz="6" w:space="0" w:color="auto"/>
                </w:tcBorders>
                <w:vAlign w:val="center"/>
              </w:tcPr>
              <w:p w14:paraId="4DEE0418" w14:textId="77777777" w:rsidR="00FD0AE2" w:rsidRDefault="00CF3046">
                <w:pPr>
                  <w:ind w:firstLineChars="100" w:firstLine="210"/>
                  <w:rPr>
                    <w:szCs w:val="21"/>
                  </w:rPr>
                </w:pPr>
                <w:r>
                  <w:rPr>
                    <w:rFonts w:hint="eastAsia"/>
                    <w:szCs w:val="21"/>
                  </w:rPr>
                  <w:t>其他流动负债</w:t>
                </w:r>
              </w:p>
            </w:tc>
            <w:tc>
              <w:tcPr>
                <w:tcW w:w="627" w:type="pct"/>
                <w:tcBorders>
                  <w:top w:val="outset" w:sz="6" w:space="0" w:color="auto"/>
                  <w:left w:val="outset" w:sz="6" w:space="0" w:color="auto"/>
                  <w:bottom w:val="outset" w:sz="6" w:space="0" w:color="auto"/>
                  <w:right w:val="outset" w:sz="6" w:space="0" w:color="auto"/>
                </w:tcBorders>
              </w:tcPr>
              <w:p w14:paraId="3F1FDD91" w14:textId="77777777" w:rsidR="00FD0AE2" w:rsidRDefault="00CF3046">
                <w:pPr>
                  <w:rPr>
                    <w:szCs w:val="21"/>
                  </w:rPr>
                </w:pPr>
                <w:r>
                  <w:rPr>
                    <w:rFonts w:hint="eastAsia"/>
                    <w:szCs w:val="21"/>
                  </w:rPr>
                  <w:t>七、</w:t>
                </w:r>
                <w:r>
                  <w:rPr>
                    <w:szCs w:val="21"/>
                  </w:rPr>
                  <w:t>4</w:t>
                </w:r>
                <w:r>
                  <w:rPr>
                    <w:rFonts w:hint="eastAsia"/>
                    <w:szCs w:val="21"/>
                  </w:rPr>
                  <w:t>4</w:t>
                </w:r>
              </w:p>
            </w:tc>
            <w:tc>
              <w:tcPr>
                <w:tcW w:w="1411" w:type="pct"/>
                <w:tcBorders>
                  <w:top w:val="outset" w:sz="6" w:space="0" w:color="auto"/>
                  <w:left w:val="outset" w:sz="6" w:space="0" w:color="auto"/>
                  <w:bottom w:val="outset" w:sz="6" w:space="0" w:color="auto"/>
                  <w:right w:val="outset" w:sz="6" w:space="0" w:color="auto"/>
                </w:tcBorders>
                <w:vAlign w:val="center"/>
              </w:tcPr>
              <w:p w14:paraId="4483DD24" w14:textId="77777777" w:rsidR="00FD0AE2" w:rsidRDefault="00CF3046">
                <w:pPr>
                  <w:jc w:val="right"/>
                  <w:rPr>
                    <w:szCs w:val="21"/>
                  </w:rPr>
                </w:pPr>
                <w:r>
                  <w:rPr>
                    <w:rFonts w:hint="eastAsia"/>
                    <w:szCs w:val="21"/>
                  </w:rPr>
                  <w:t xml:space="preserve"> 9,200,236.26 </w:t>
                </w:r>
              </w:p>
            </w:tc>
            <w:tc>
              <w:tcPr>
                <w:tcW w:w="1333" w:type="pct"/>
                <w:tcBorders>
                  <w:top w:val="outset" w:sz="6" w:space="0" w:color="auto"/>
                  <w:left w:val="outset" w:sz="6" w:space="0" w:color="auto"/>
                  <w:bottom w:val="outset" w:sz="6" w:space="0" w:color="auto"/>
                  <w:right w:val="outset" w:sz="6" w:space="0" w:color="auto"/>
                </w:tcBorders>
                <w:vAlign w:val="center"/>
              </w:tcPr>
              <w:p w14:paraId="11C78346" w14:textId="77777777" w:rsidR="00FD0AE2" w:rsidRDefault="00CF3046">
                <w:pPr>
                  <w:jc w:val="right"/>
                  <w:rPr>
                    <w:szCs w:val="21"/>
                  </w:rPr>
                </w:pPr>
                <w:r>
                  <w:rPr>
                    <w:rFonts w:hint="eastAsia"/>
                    <w:szCs w:val="21"/>
                  </w:rPr>
                  <w:t xml:space="preserve"> 6,677,447.44 </w:t>
                </w:r>
              </w:p>
            </w:tc>
          </w:tr>
          <w:tr w:rsidR="00CF3046" w14:paraId="18CEB49F" w14:textId="77777777">
            <w:tc>
              <w:tcPr>
                <w:tcW w:w="1629" w:type="pct"/>
                <w:tcBorders>
                  <w:top w:val="outset" w:sz="6" w:space="0" w:color="auto"/>
                  <w:left w:val="outset" w:sz="6" w:space="0" w:color="auto"/>
                  <w:bottom w:val="outset" w:sz="6" w:space="0" w:color="auto"/>
                  <w:right w:val="outset" w:sz="6" w:space="0" w:color="auto"/>
                </w:tcBorders>
                <w:vAlign w:val="center"/>
              </w:tcPr>
              <w:p w14:paraId="651E1E2A" w14:textId="77777777" w:rsidR="00FD0AE2" w:rsidRDefault="00CF3046">
                <w:pPr>
                  <w:ind w:firstLineChars="200" w:firstLine="420"/>
                  <w:rPr>
                    <w:szCs w:val="21"/>
                  </w:rPr>
                </w:pPr>
                <w:r>
                  <w:rPr>
                    <w:rFonts w:hint="eastAsia"/>
                    <w:szCs w:val="21"/>
                  </w:rPr>
                  <w:t>流动负债合计</w:t>
                </w:r>
              </w:p>
            </w:tc>
            <w:tc>
              <w:tcPr>
                <w:tcW w:w="627" w:type="pct"/>
                <w:tcBorders>
                  <w:top w:val="outset" w:sz="6" w:space="0" w:color="auto"/>
                  <w:left w:val="outset" w:sz="6" w:space="0" w:color="auto"/>
                  <w:bottom w:val="outset" w:sz="6" w:space="0" w:color="auto"/>
                  <w:right w:val="outset" w:sz="6" w:space="0" w:color="auto"/>
                </w:tcBorders>
              </w:tcPr>
              <w:p w14:paraId="4F780E9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BD5A9AD" w14:textId="77777777" w:rsidR="00FD0AE2" w:rsidRDefault="00CF3046">
                <w:pPr>
                  <w:jc w:val="right"/>
                  <w:rPr>
                    <w:szCs w:val="21"/>
                  </w:rPr>
                </w:pPr>
                <w:r>
                  <w:rPr>
                    <w:rFonts w:hint="eastAsia"/>
                    <w:szCs w:val="21"/>
                  </w:rPr>
                  <w:t xml:space="preserve"> 775,143,046.54 </w:t>
                </w:r>
              </w:p>
            </w:tc>
            <w:tc>
              <w:tcPr>
                <w:tcW w:w="1333" w:type="pct"/>
                <w:tcBorders>
                  <w:top w:val="outset" w:sz="6" w:space="0" w:color="auto"/>
                  <w:left w:val="outset" w:sz="6" w:space="0" w:color="auto"/>
                  <w:bottom w:val="outset" w:sz="6" w:space="0" w:color="auto"/>
                  <w:right w:val="outset" w:sz="6" w:space="0" w:color="auto"/>
                </w:tcBorders>
                <w:vAlign w:val="center"/>
              </w:tcPr>
              <w:p w14:paraId="5EDB295D" w14:textId="77777777" w:rsidR="00FD0AE2" w:rsidRDefault="00CF3046">
                <w:pPr>
                  <w:jc w:val="right"/>
                  <w:rPr>
                    <w:szCs w:val="21"/>
                  </w:rPr>
                </w:pPr>
                <w:r>
                  <w:rPr>
                    <w:rFonts w:hint="eastAsia"/>
                    <w:szCs w:val="21"/>
                  </w:rPr>
                  <w:t xml:space="preserve"> 619,685,045.65 </w:t>
                </w:r>
              </w:p>
            </w:tc>
          </w:tr>
          <w:tr w:rsidR="00CF3046" w14:paraId="4668DFC0" w14:textId="77777777">
            <w:sdt>
              <w:sdtPr>
                <w:rPr>
                  <w:szCs w:val="21"/>
                </w:rPr>
                <w:tag w:val="_PLD_76615034b106405f8ae606a6fc253d93"/>
                <w:id w:val="-169992190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CF3F773" w14:textId="77777777" w:rsidR="00FD0AE2" w:rsidRDefault="00CF3046">
                    <w:pPr>
                      <w:rPr>
                        <w:color w:val="008000"/>
                        <w:szCs w:val="21"/>
                      </w:rPr>
                    </w:pPr>
                    <w:r>
                      <w:rPr>
                        <w:rFonts w:hint="eastAsia"/>
                        <w:b/>
                        <w:bCs/>
                        <w:szCs w:val="21"/>
                      </w:rPr>
                      <w:t>非流动负债：</w:t>
                    </w:r>
                  </w:p>
                </w:tc>
              </w:sdtContent>
            </w:sdt>
          </w:tr>
          <w:tr w:rsidR="00CF3046" w14:paraId="0FADEA62" w14:textId="77777777">
            <w:tc>
              <w:tcPr>
                <w:tcW w:w="1629" w:type="pct"/>
                <w:tcBorders>
                  <w:top w:val="outset" w:sz="6" w:space="0" w:color="auto"/>
                  <w:left w:val="outset" w:sz="6" w:space="0" w:color="auto"/>
                  <w:bottom w:val="outset" w:sz="6" w:space="0" w:color="auto"/>
                  <w:right w:val="outset" w:sz="6" w:space="0" w:color="auto"/>
                </w:tcBorders>
                <w:vAlign w:val="center"/>
              </w:tcPr>
              <w:p w14:paraId="405CB4F2" w14:textId="77777777" w:rsidR="00FD0AE2" w:rsidRDefault="00CF3046">
                <w:pPr>
                  <w:ind w:firstLineChars="100" w:firstLine="210"/>
                  <w:rPr>
                    <w:szCs w:val="21"/>
                  </w:rPr>
                </w:pPr>
                <w:r>
                  <w:rPr>
                    <w:rFonts w:hint="eastAsia"/>
                    <w:szCs w:val="21"/>
                  </w:rPr>
                  <w:t>保险合同准备金</w:t>
                </w:r>
              </w:p>
            </w:tc>
            <w:tc>
              <w:tcPr>
                <w:tcW w:w="627" w:type="pct"/>
                <w:tcBorders>
                  <w:top w:val="outset" w:sz="6" w:space="0" w:color="auto"/>
                  <w:left w:val="outset" w:sz="6" w:space="0" w:color="auto"/>
                  <w:bottom w:val="outset" w:sz="6" w:space="0" w:color="auto"/>
                  <w:right w:val="outset" w:sz="6" w:space="0" w:color="auto"/>
                </w:tcBorders>
              </w:tcPr>
              <w:p w14:paraId="3F968CD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DA607A6"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580223A" w14:textId="77777777" w:rsidR="00FD0AE2" w:rsidRDefault="00FD0AE2">
                <w:pPr>
                  <w:jc w:val="right"/>
                  <w:rPr>
                    <w:szCs w:val="21"/>
                  </w:rPr>
                </w:pPr>
              </w:p>
            </w:tc>
          </w:tr>
          <w:tr w:rsidR="00CF3046" w14:paraId="79FB10E1" w14:textId="77777777">
            <w:tc>
              <w:tcPr>
                <w:tcW w:w="1629" w:type="pct"/>
                <w:tcBorders>
                  <w:top w:val="outset" w:sz="6" w:space="0" w:color="auto"/>
                  <w:left w:val="outset" w:sz="6" w:space="0" w:color="auto"/>
                  <w:bottom w:val="outset" w:sz="6" w:space="0" w:color="auto"/>
                  <w:right w:val="outset" w:sz="6" w:space="0" w:color="auto"/>
                </w:tcBorders>
                <w:vAlign w:val="center"/>
              </w:tcPr>
              <w:p w14:paraId="1E0566E1" w14:textId="77777777" w:rsidR="00FD0AE2" w:rsidRDefault="00CF3046">
                <w:pPr>
                  <w:ind w:firstLineChars="100" w:firstLine="210"/>
                  <w:rPr>
                    <w:szCs w:val="21"/>
                  </w:rPr>
                </w:pPr>
                <w:r>
                  <w:rPr>
                    <w:rFonts w:hint="eastAsia"/>
                    <w:szCs w:val="21"/>
                  </w:rPr>
                  <w:t>长期借款</w:t>
                </w:r>
              </w:p>
            </w:tc>
            <w:tc>
              <w:tcPr>
                <w:tcW w:w="627" w:type="pct"/>
                <w:tcBorders>
                  <w:top w:val="outset" w:sz="6" w:space="0" w:color="auto"/>
                  <w:left w:val="outset" w:sz="6" w:space="0" w:color="auto"/>
                  <w:bottom w:val="outset" w:sz="6" w:space="0" w:color="auto"/>
                  <w:right w:val="outset" w:sz="6" w:space="0" w:color="auto"/>
                </w:tcBorders>
              </w:tcPr>
              <w:p w14:paraId="50487ED5" w14:textId="77777777" w:rsidR="00FD0AE2" w:rsidRDefault="00CF3046">
                <w:pPr>
                  <w:rPr>
                    <w:szCs w:val="21"/>
                  </w:rPr>
                </w:pPr>
                <w:r>
                  <w:rPr>
                    <w:rFonts w:hint="eastAsia"/>
                    <w:szCs w:val="21"/>
                  </w:rPr>
                  <w:t>七、</w:t>
                </w:r>
                <w:r>
                  <w:rPr>
                    <w:szCs w:val="21"/>
                  </w:rPr>
                  <w:t>4</w:t>
                </w:r>
                <w:r>
                  <w:rPr>
                    <w:rFonts w:hint="eastAsia"/>
                    <w:szCs w:val="21"/>
                  </w:rPr>
                  <w:t>5</w:t>
                </w:r>
              </w:p>
            </w:tc>
            <w:tc>
              <w:tcPr>
                <w:tcW w:w="1411" w:type="pct"/>
                <w:tcBorders>
                  <w:top w:val="outset" w:sz="6" w:space="0" w:color="auto"/>
                  <w:left w:val="outset" w:sz="6" w:space="0" w:color="auto"/>
                  <w:bottom w:val="outset" w:sz="6" w:space="0" w:color="auto"/>
                  <w:right w:val="outset" w:sz="6" w:space="0" w:color="auto"/>
                </w:tcBorders>
              </w:tcPr>
              <w:p w14:paraId="08369AF5" w14:textId="77777777" w:rsidR="00FD0AE2" w:rsidRDefault="00CF3046">
                <w:pPr>
                  <w:jc w:val="right"/>
                  <w:rPr>
                    <w:szCs w:val="21"/>
                  </w:rPr>
                </w:pPr>
                <w:r>
                  <w:rPr>
                    <w:szCs w:val="21"/>
                  </w:rPr>
                  <w:t> 70,000,000.00</w:t>
                </w:r>
              </w:p>
            </w:tc>
            <w:tc>
              <w:tcPr>
                <w:tcW w:w="1333" w:type="pct"/>
                <w:tcBorders>
                  <w:top w:val="outset" w:sz="6" w:space="0" w:color="auto"/>
                  <w:left w:val="outset" w:sz="6" w:space="0" w:color="auto"/>
                  <w:bottom w:val="outset" w:sz="6" w:space="0" w:color="auto"/>
                  <w:right w:val="outset" w:sz="6" w:space="0" w:color="auto"/>
                </w:tcBorders>
              </w:tcPr>
              <w:p w14:paraId="31E359DC" w14:textId="77777777" w:rsidR="00FD0AE2" w:rsidRDefault="00CF3046">
                <w:pPr>
                  <w:jc w:val="right"/>
                  <w:rPr>
                    <w:szCs w:val="21"/>
                  </w:rPr>
                </w:pPr>
                <w:r>
                  <w:rPr>
                    <w:szCs w:val="21"/>
                  </w:rPr>
                  <w:t xml:space="preserve">　</w:t>
                </w:r>
              </w:p>
            </w:tc>
          </w:tr>
          <w:tr w:rsidR="00CF3046" w14:paraId="08DA1B00" w14:textId="77777777">
            <w:tc>
              <w:tcPr>
                <w:tcW w:w="1629" w:type="pct"/>
                <w:tcBorders>
                  <w:top w:val="outset" w:sz="6" w:space="0" w:color="auto"/>
                  <w:left w:val="outset" w:sz="6" w:space="0" w:color="auto"/>
                  <w:bottom w:val="outset" w:sz="6" w:space="0" w:color="auto"/>
                  <w:right w:val="outset" w:sz="6" w:space="0" w:color="auto"/>
                </w:tcBorders>
                <w:vAlign w:val="center"/>
              </w:tcPr>
              <w:p w14:paraId="2FC37E47" w14:textId="77777777" w:rsidR="00FD0AE2" w:rsidRDefault="00CF3046">
                <w:pPr>
                  <w:ind w:firstLineChars="100" w:firstLine="210"/>
                  <w:rPr>
                    <w:szCs w:val="21"/>
                  </w:rPr>
                </w:pPr>
                <w:r>
                  <w:rPr>
                    <w:rFonts w:hint="eastAsia"/>
                    <w:szCs w:val="21"/>
                  </w:rPr>
                  <w:t>应付债券</w:t>
                </w:r>
              </w:p>
            </w:tc>
            <w:tc>
              <w:tcPr>
                <w:tcW w:w="627" w:type="pct"/>
                <w:tcBorders>
                  <w:top w:val="outset" w:sz="6" w:space="0" w:color="auto"/>
                  <w:left w:val="outset" w:sz="6" w:space="0" w:color="auto"/>
                  <w:bottom w:val="outset" w:sz="6" w:space="0" w:color="auto"/>
                  <w:right w:val="outset" w:sz="6" w:space="0" w:color="auto"/>
                </w:tcBorders>
              </w:tcPr>
              <w:p w14:paraId="79D02B0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21099F1"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1EE9516" w14:textId="77777777" w:rsidR="00FD0AE2" w:rsidRDefault="00CF3046">
                <w:pPr>
                  <w:jc w:val="right"/>
                  <w:rPr>
                    <w:szCs w:val="21"/>
                  </w:rPr>
                </w:pPr>
                <w:r>
                  <w:rPr>
                    <w:szCs w:val="21"/>
                  </w:rPr>
                  <w:t xml:space="preserve">　</w:t>
                </w:r>
              </w:p>
            </w:tc>
          </w:tr>
          <w:tr w:rsidR="00CF3046" w14:paraId="238DEFCD" w14:textId="77777777">
            <w:tc>
              <w:tcPr>
                <w:tcW w:w="1629" w:type="pct"/>
                <w:tcBorders>
                  <w:top w:val="outset" w:sz="6" w:space="0" w:color="auto"/>
                  <w:left w:val="outset" w:sz="6" w:space="0" w:color="auto"/>
                  <w:bottom w:val="outset" w:sz="6" w:space="0" w:color="auto"/>
                  <w:right w:val="outset" w:sz="6" w:space="0" w:color="auto"/>
                </w:tcBorders>
                <w:vAlign w:val="center"/>
              </w:tcPr>
              <w:p w14:paraId="324A96B5" w14:textId="77777777" w:rsidR="00FD0AE2" w:rsidRDefault="00CF3046">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tcPr>
              <w:p w14:paraId="7284711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DF2BF24"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49BAECE" w14:textId="77777777" w:rsidR="00FD0AE2" w:rsidRDefault="00CF3046">
                <w:pPr>
                  <w:jc w:val="right"/>
                  <w:rPr>
                    <w:szCs w:val="21"/>
                  </w:rPr>
                </w:pPr>
                <w:r>
                  <w:rPr>
                    <w:szCs w:val="21"/>
                  </w:rPr>
                  <w:t xml:space="preserve">　</w:t>
                </w:r>
              </w:p>
            </w:tc>
          </w:tr>
          <w:tr w:rsidR="00CF3046" w14:paraId="679FC2B4" w14:textId="77777777">
            <w:tc>
              <w:tcPr>
                <w:tcW w:w="1629" w:type="pct"/>
                <w:tcBorders>
                  <w:top w:val="outset" w:sz="6" w:space="0" w:color="auto"/>
                  <w:left w:val="outset" w:sz="6" w:space="0" w:color="auto"/>
                  <w:bottom w:val="outset" w:sz="6" w:space="0" w:color="auto"/>
                  <w:right w:val="outset" w:sz="6" w:space="0" w:color="auto"/>
                </w:tcBorders>
                <w:vAlign w:val="center"/>
              </w:tcPr>
              <w:p w14:paraId="17355295" w14:textId="77777777" w:rsidR="00FD0AE2" w:rsidRDefault="00CF3046">
                <w:pPr>
                  <w:ind w:leftChars="300" w:left="630" w:firstLineChars="100" w:firstLine="210"/>
                  <w:rPr>
                    <w:szCs w:val="21"/>
                  </w:rPr>
                </w:pPr>
                <w:r>
                  <w:rPr>
                    <w:rFonts w:hint="eastAsia"/>
                    <w:szCs w:val="21"/>
                  </w:rPr>
                  <w:t>永续债</w:t>
                </w:r>
              </w:p>
            </w:tc>
            <w:tc>
              <w:tcPr>
                <w:tcW w:w="627" w:type="pct"/>
                <w:tcBorders>
                  <w:top w:val="outset" w:sz="6" w:space="0" w:color="auto"/>
                  <w:left w:val="outset" w:sz="6" w:space="0" w:color="auto"/>
                  <w:bottom w:val="outset" w:sz="6" w:space="0" w:color="auto"/>
                  <w:right w:val="outset" w:sz="6" w:space="0" w:color="auto"/>
                </w:tcBorders>
              </w:tcPr>
              <w:p w14:paraId="73ADE01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079C005"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9C8638D" w14:textId="77777777" w:rsidR="00FD0AE2" w:rsidRDefault="00CF3046">
                <w:pPr>
                  <w:jc w:val="right"/>
                  <w:rPr>
                    <w:szCs w:val="21"/>
                  </w:rPr>
                </w:pPr>
                <w:r>
                  <w:rPr>
                    <w:szCs w:val="21"/>
                  </w:rPr>
                  <w:t xml:space="preserve">　</w:t>
                </w:r>
              </w:p>
            </w:tc>
          </w:tr>
          <w:tr w:rsidR="00CF3046" w14:paraId="0AE6EAC9" w14:textId="77777777">
            <w:tc>
              <w:tcPr>
                <w:tcW w:w="1629" w:type="pct"/>
                <w:tcBorders>
                  <w:top w:val="outset" w:sz="6" w:space="0" w:color="auto"/>
                  <w:left w:val="outset" w:sz="6" w:space="0" w:color="auto"/>
                  <w:bottom w:val="outset" w:sz="6" w:space="0" w:color="auto"/>
                  <w:right w:val="outset" w:sz="6" w:space="0" w:color="auto"/>
                </w:tcBorders>
                <w:vAlign w:val="center"/>
              </w:tcPr>
              <w:p w14:paraId="76FD7337" w14:textId="77777777" w:rsidR="00FD0AE2" w:rsidRDefault="00CF3046">
                <w:pPr>
                  <w:ind w:firstLineChars="100" w:firstLine="210"/>
                </w:pPr>
                <w:r>
                  <w:rPr>
                    <w:rFonts w:hint="eastAsia"/>
                  </w:rPr>
                  <w:t>租赁负债</w:t>
                </w:r>
              </w:p>
            </w:tc>
            <w:tc>
              <w:tcPr>
                <w:tcW w:w="627" w:type="pct"/>
                <w:tcBorders>
                  <w:top w:val="outset" w:sz="6" w:space="0" w:color="auto"/>
                  <w:left w:val="outset" w:sz="6" w:space="0" w:color="auto"/>
                  <w:bottom w:val="outset" w:sz="6" w:space="0" w:color="auto"/>
                  <w:right w:val="outset" w:sz="6" w:space="0" w:color="auto"/>
                </w:tcBorders>
              </w:tcPr>
              <w:p w14:paraId="743A0089" w14:textId="77777777" w:rsidR="00FD0AE2" w:rsidRDefault="00CF3046">
                <w:pPr>
                  <w:rPr>
                    <w:szCs w:val="21"/>
                  </w:rPr>
                </w:pPr>
                <w:r>
                  <w:rPr>
                    <w:rFonts w:hint="eastAsia"/>
                    <w:szCs w:val="21"/>
                  </w:rPr>
                  <w:t>七、</w:t>
                </w:r>
                <w:r>
                  <w:rPr>
                    <w:szCs w:val="21"/>
                  </w:rPr>
                  <w:t>4</w:t>
                </w:r>
                <w:r>
                  <w:rPr>
                    <w:rFonts w:hint="eastAsia"/>
                    <w:szCs w:val="21"/>
                  </w:rPr>
                  <w:t>7</w:t>
                </w:r>
              </w:p>
            </w:tc>
            <w:tc>
              <w:tcPr>
                <w:tcW w:w="1411" w:type="pct"/>
                <w:tcBorders>
                  <w:top w:val="outset" w:sz="6" w:space="0" w:color="auto"/>
                  <w:left w:val="outset" w:sz="6" w:space="0" w:color="auto"/>
                  <w:bottom w:val="outset" w:sz="6" w:space="0" w:color="auto"/>
                  <w:right w:val="outset" w:sz="6" w:space="0" w:color="auto"/>
                </w:tcBorders>
                <w:vAlign w:val="center"/>
              </w:tcPr>
              <w:p w14:paraId="703375D6" w14:textId="77777777" w:rsidR="00FD0AE2" w:rsidRDefault="00CF3046">
                <w:pPr>
                  <w:jc w:val="right"/>
                  <w:rPr>
                    <w:szCs w:val="21"/>
                  </w:rPr>
                </w:pPr>
                <w:r>
                  <w:rPr>
                    <w:rFonts w:hint="eastAsia"/>
                    <w:szCs w:val="21"/>
                  </w:rPr>
                  <w:t xml:space="preserve"> 234,016,247.39 </w:t>
                </w:r>
              </w:p>
            </w:tc>
            <w:tc>
              <w:tcPr>
                <w:tcW w:w="1333" w:type="pct"/>
                <w:tcBorders>
                  <w:top w:val="outset" w:sz="6" w:space="0" w:color="auto"/>
                  <w:left w:val="outset" w:sz="6" w:space="0" w:color="auto"/>
                  <w:bottom w:val="outset" w:sz="6" w:space="0" w:color="auto"/>
                  <w:right w:val="outset" w:sz="6" w:space="0" w:color="auto"/>
                </w:tcBorders>
                <w:vAlign w:val="center"/>
              </w:tcPr>
              <w:p w14:paraId="013C8C81" w14:textId="77777777" w:rsidR="00FD0AE2" w:rsidRDefault="00CF3046">
                <w:pPr>
                  <w:jc w:val="right"/>
                  <w:rPr>
                    <w:szCs w:val="21"/>
                  </w:rPr>
                </w:pPr>
                <w:r>
                  <w:rPr>
                    <w:rFonts w:hint="eastAsia"/>
                    <w:szCs w:val="21"/>
                  </w:rPr>
                  <w:t xml:space="preserve"> 248,801,063.86 </w:t>
                </w:r>
              </w:p>
            </w:tc>
          </w:tr>
          <w:tr w:rsidR="00CF3046" w14:paraId="12B4C351" w14:textId="77777777">
            <w:tc>
              <w:tcPr>
                <w:tcW w:w="1629" w:type="pct"/>
                <w:tcBorders>
                  <w:top w:val="outset" w:sz="6" w:space="0" w:color="auto"/>
                  <w:left w:val="outset" w:sz="6" w:space="0" w:color="auto"/>
                  <w:bottom w:val="outset" w:sz="6" w:space="0" w:color="auto"/>
                  <w:right w:val="outset" w:sz="6" w:space="0" w:color="auto"/>
                </w:tcBorders>
                <w:vAlign w:val="center"/>
              </w:tcPr>
              <w:p w14:paraId="57C9E428" w14:textId="77777777" w:rsidR="00FD0AE2" w:rsidRDefault="00CF3046">
                <w:pPr>
                  <w:ind w:firstLineChars="100" w:firstLine="210"/>
                  <w:rPr>
                    <w:szCs w:val="21"/>
                  </w:rPr>
                </w:pPr>
                <w:r>
                  <w:rPr>
                    <w:rFonts w:hint="eastAsia"/>
                    <w:szCs w:val="21"/>
                  </w:rPr>
                  <w:t>长期应付款</w:t>
                </w:r>
              </w:p>
            </w:tc>
            <w:tc>
              <w:tcPr>
                <w:tcW w:w="627" w:type="pct"/>
                <w:tcBorders>
                  <w:top w:val="outset" w:sz="6" w:space="0" w:color="auto"/>
                  <w:left w:val="outset" w:sz="6" w:space="0" w:color="auto"/>
                  <w:bottom w:val="outset" w:sz="6" w:space="0" w:color="auto"/>
                  <w:right w:val="outset" w:sz="6" w:space="0" w:color="auto"/>
                </w:tcBorders>
              </w:tcPr>
              <w:p w14:paraId="7742AE47" w14:textId="77777777" w:rsidR="00FD0AE2" w:rsidRDefault="00CF3046">
                <w:pPr>
                  <w:rPr>
                    <w:szCs w:val="21"/>
                  </w:rPr>
                </w:pPr>
                <w:r>
                  <w:rPr>
                    <w:rFonts w:hint="eastAsia"/>
                    <w:szCs w:val="21"/>
                  </w:rPr>
                  <w:t>七、</w:t>
                </w:r>
                <w:r>
                  <w:rPr>
                    <w:szCs w:val="21"/>
                  </w:rPr>
                  <w:t>4</w:t>
                </w:r>
                <w:r>
                  <w:rPr>
                    <w:rFonts w:hint="eastAsia"/>
                    <w:szCs w:val="21"/>
                  </w:rPr>
                  <w:t>8</w:t>
                </w:r>
              </w:p>
            </w:tc>
            <w:tc>
              <w:tcPr>
                <w:tcW w:w="1411" w:type="pct"/>
                <w:tcBorders>
                  <w:top w:val="outset" w:sz="6" w:space="0" w:color="auto"/>
                  <w:left w:val="outset" w:sz="6" w:space="0" w:color="auto"/>
                  <w:bottom w:val="outset" w:sz="6" w:space="0" w:color="auto"/>
                  <w:right w:val="outset" w:sz="6" w:space="0" w:color="auto"/>
                </w:tcBorders>
                <w:vAlign w:val="center"/>
              </w:tcPr>
              <w:p w14:paraId="5424D6EC" w14:textId="77777777" w:rsidR="00FD0AE2" w:rsidRDefault="00CF3046">
                <w:pPr>
                  <w:jc w:val="right"/>
                  <w:rPr>
                    <w:szCs w:val="21"/>
                  </w:rPr>
                </w:pPr>
                <w:r>
                  <w:rPr>
                    <w:rFonts w:hint="eastAsia"/>
                    <w:szCs w:val="21"/>
                  </w:rPr>
                  <w:t xml:space="preserve"> 253,207,700.00 </w:t>
                </w:r>
              </w:p>
            </w:tc>
            <w:tc>
              <w:tcPr>
                <w:tcW w:w="1333" w:type="pct"/>
                <w:tcBorders>
                  <w:top w:val="outset" w:sz="6" w:space="0" w:color="auto"/>
                  <w:left w:val="outset" w:sz="6" w:space="0" w:color="auto"/>
                  <w:bottom w:val="outset" w:sz="6" w:space="0" w:color="auto"/>
                  <w:right w:val="outset" w:sz="6" w:space="0" w:color="auto"/>
                </w:tcBorders>
                <w:vAlign w:val="center"/>
              </w:tcPr>
              <w:p w14:paraId="245602C3" w14:textId="77777777" w:rsidR="00FD0AE2" w:rsidRDefault="00CF3046">
                <w:pPr>
                  <w:jc w:val="right"/>
                  <w:rPr>
                    <w:szCs w:val="21"/>
                  </w:rPr>
                </w:pPr>
                <w:r>
                  <w:rPr>
                    <w:rFonts w:hint="eastAsia"/>
                    <w:szCs w:val="21"/>
                  </w:rPr>
                  <w:t xml:space="preserve"> 113,207,700.00 </w:t>
                </w:r>
              </w:p>
            </w:tc>
          </w:tr>
          <w:tr w:rsidR="00CF3046" w14:paraId="67628EC9" w14:textId="77777777">
            <w:tc>
              <w:tcPr>
                <w:tcW w:w="1629" w:type="pct"/>
                <w:tcBorders>
                  <w:top w:val="outset" w:sz="6" w:space="0" w:color="auto"/>
                  <w:left w:val="outset" w:sz="6" w:space="0" w:color="auto"/>
                  <w:bottom w:val="outset" w:sz="6" w:space="0" w:color="auto"/>
                  <w:right w:val="outset" w:sz="6" w:space="0" w:color="auto"/>
                </w:tcBorders>
                <w:vAlign w:val="center"/>
              </w:tcPr>
              <w:p w14:paraId="3BB5B10D" w14:textId="77777777" w:rsidR="00FD0AE2" w:rsidRDefault="00CF3046">
                <w:pPr>
                  <w:ind w:firstLineChars="100" w:firstLine="210"/>
                  <w:rPr>
                    <w:szCs w:val="21"/>
                  </w:rPr>
                </w:pPr>
                <w:r>
                  <w:rPr>
                    <w:rFonts w:hint="eastAsia"/>
                    <w:szCs w:val="2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44560328" w14:textId="77777777" w:rsidR="00FD0AE2" w:rsidRDefault="00CF3046">
                <w:pPr>
                  <w:rPr>
                    <w:szCs w:val="21"/>
                  </w:rPr>
                </w:pPr>
                <w:r>
                  <w:rPr>
                    <w:rFonts w:hint="eastAsia"/>
                    <w:szCs w:val="21"/>
                  </w:rPr>
                  <w:t>七、</w:t>
                </w:r>
                <w:r>
                  <w:rPr>
                    <w:szCs w:val="21"/>
                  </w:rPr>
                  <w:t>4</w:t>
                </w:r>
                <w:r>
                  <w:rPr>
                    <w:rFonts w:hint="eastAsia"/>
                    <w:szCs w:val="21"/>
                  </w:rPr>
                  <w:t>9</w:t>
                </w:r>
              </w:p>
            </w:tc>
            <w:tc>
              <w:tcPr>
                <w:tcW w:w="1411" w:type="pct"/>
                <w:tcBorders>
                  <w:top w:val="outset" w:sz="6" w:space="0" w:color="auto"/>
                  <w:left w:val="outset" w:sz="6" w:space="0" w:color="auto"/>
                  <w:bottom w:val="outset" w:sz="6" w:space="0" w:color="auto"/>
                  <w:right w:val="outset" w:sz="6" w:space="0" w:color="auto"/>
                </w:tcBorders>
                <w:vAlign w:val="center"/>
              </w:tcPr>
              <w:p w14:paraId="32C401A7" w14:textId="77777777" w:rsidR="00FD0AE2" w:rsidRDefault="00CF3046">
                <w:pPr>
                  <w:jc w:val="right"/>
                  <w:rPr>
                    <w:szCs w:val="21"/>
                  </w:rPr>
                </w:pPr>
                <w:r>
                  <w:rPr>
                    <w:rFonts w:hint="eastAsia"/>
                    <w:szCs w:val="21"/>
                  </w:rPr>
                  <w:t xml:space="preserve"> 31,730,620.28 </w:t>
                </w:r>
              </w:p>
            </w:tc>
            <w:tc>
              <w:tcPr>
                <w:tcW w:w="1333" w:type="pct"/>
                <w:tcBorders>
                  <w:top w:val="outset" w:sz="6" w:space="0" w:color="auto"/>
                  <w:left w:val="outset" w:sz="6" w:space="0" w:color="auto"/>
                  <w:bottom w:val="outset" w:sz="6" w:space="0" w:color="auto"/>
                  <w:right w:val="outset" w:sz="6" w:space="0" w:color="auto"/>
                </w:tcBorders>
                <w:vAlign w:val="center"/>
              </w:tcPr>
              <w:p w14:paraId="248041A1" w14:textId="77777777" w:rsidR="00FD0AE2" w:rsidRDefault="00CF3046">
                <w:pPr>
                  <w:jc w:val="right"/>
                  <w:rPr>
                    <w:szCs w:val="21"/>
                  </w:rPr>
                </w:pPr>
                <w:r>
                  <w:rPr>
                    <w:rFonts w:hint="eastAsia"/>
                    <w:szCs w:val="21"/>
                  </w:rPr>
                  <w:t xml:space="preserve"> 30,779,454.07 </w:t>
                </w:r>
              </w:p>
            </w:tc>
          </w:tr>
          <w:tr w:rsidR="00CF3046" w14:paraId="6C51F26F" w14:textId="77777777">
            <w:tc>
              <w:tcPr>
                <w:tcW w:w="1629" w:type="pct"/>
                <w:tcBorders>
                  <w:top w:val="outset" w:sz="6" w:space="0" w:color="auto"/>
                  <w:left w:val="outset" w:sz="6" w:space="0" w:color="auto"/>
                  <w:bottom w:val="outset" w:sz="6" w:space="0" w:color="auto"/>
                  <w:right w:val="outset" w:sz="6" w:space="0" w:color="auto"/>
                </w:tcBorders>
                <w:vAlign w:val="center"/>
              </w:tcPr>
              <w:p w14:paraId="4B0C91EE" w14:textId="77777777" w:rsidR="00FD0AE2" w:rsidRDefault="00CF3046">
                <w:pPr>
                  <w:ind w:firstLineChars="100" w:firstLine="210"/>
                  <w:rPr>
                    <w:szCs w:val="21"/>
                  </w:rPr>
                </w:pPr>
                <w:r>
                  <w:rPr>
                    <w:rFonts w:hint="eastAsia"/>
                    <w:szCs w:val="21"/>
                  </w:rPr>
                  <w:t>预计负债</w:t>
                </w:r>
              </w:p>
            </w:tc>
            <w:tc>
              <w:tcPr>
                <w:tcW w:w="627" w:type="pct"/>
                <w:tcBorders>
                  <w:top w:val="outset" w:sz="6" w:space="0" w:color="auto"/>
                  <w:left w:val="outset" w:sz="6" w:space="0" w:color="auto"/>
                  <w:bottom w:val="outset" w:sz="6" w:space="0" w:color="auto"/>
                  <w:right w:val="outset" w:sz="6" w:space="0" w:color="auto"/>
                </w:tcBorders>
              </w:tcPr>
              <w:p w14:paraId="3C473A4B" w14:textId="77777777" w:rsidR="00FD0AE2" w:rsidRDefault="00CF3046">
                <w:pPr>
                  <w:rPr>
                    <w:szCs w:val="21"/>
                  </w:rPr>
                </w:pPr>
                <w:r>
                  <w:rPr>
                    <w:rFonts w:hint="eastAsia"/>
                    <w:szCs w:val="21"/>
                  </w:rPr>
                  <w:t>七、50</w:t>
                </w:r>
              </w:p>
            </w:tc>
            <w:tc>
              <w:tcPr>
                <w:tcW w:w="1411" w:type="pct"/>
                <w:tcBorders>
                  <w:top w:val="outset" w:sz="6" w:space="0" w:color="auto"/>
                  <w:left w:val="outset" w:sz="6" w:space="0" w:color="auto"/>
                  <w:bottom w:val="outset" w:sz="6" w:space="0" w:color="auto"/>
                  <w:right w:val="outset" w:sz="6" w:space="0" w:color="auto"/>
                </w:tcBorders>
                <w:vAlign w:val="center"/>
              </w:tcPr>
              <w:p w14:paraId="13941921" w14:textId="77777777" w:rsidR="00FD0AE2" w:rsidRDefault="00CF3046">
                <w:pPr>
                  <w:jc w:val="right"/>
                  <w:rPr>
                    <w:szCs w:val="21"/>
                  </w:rPr>
                </w:pPr>
                <w:r>
                  <w:rPr>
                    <w:rFonts w:hint="eastAsia"/>
                    <w:szCs w:val="21"/>
                  </w:rPr>
                  <w:t xml:space="preserve"> 4,989,719.00 </w:t>
                </w:r>
              </w:p>
            </w:tc>
            <w:tc>
              <w:tcPr>
                <w:tcW w:w="1333" w:type="pct"/>
                <w:tcBorders>
                  <w:top w:val="outset" w:sz="6" w:space="0" w:color="auto"/>
                  <w:left w:val="outset" w:sz="6" w:space="0" w:color="auto"/>
                  <w:bottom w:val="outset" w:sz="6" w:space="0" w:color="auto"/>
                  <w:right w:val="outset" w:sz="6" w:space="0" w:color="auto"/>
                </w:tcBorders>
                <w:vAlign w:val="center"/>
              </w:tcPr>
              <w:p w14:paraId="3394BE36" w14:textId="77777777" w:rsidR="00FD0AE2" w:rsidRDefault="00CF3046">
                <w:pPr>
                  <w:jc w:val="right"/>
                  <w:rPr>
                    <w:szCs w:val="21"/>
                  </w:rPr>
                </w:pPr>
                <w:r>
                  <w:rPr>
                    <w:rFonts w:hint="eastAsia"/>
                    <w:szCs w:val="21"/>
                  </w:rPr>
                  <w:t xml:space="preserve"> 8,020,131.96 </w:t>
                </w:r>
              </w:p>
            </w:tc>
          </w:tr>
          <w:tr w:rsidR="00CF3046" w14:paraId="4E0C8588" w14:textId="77777777">
            <w:tc>
              <w:tcPr>
                <w:tcW w:w="1629" w:type="pct"/>
                <w:tcBorders>
                  <w:top w:val="outset" w:sz="6" w:space="0" w:color="auto"/>
                  <w:left w:val="outset" w:sz="6" w:space="0" w:color="auto"/>
                  <w:bottom w:val="outset" w:sz="6" w:space="0" w:color="auto"/>
                  <w:right w:val="outset" w:sz="6" w:space="0" w:color="auto"/>
                </w:tcBorders>
                <w:vAlign w:val="center"/>
              </w:tcPr>
              <w:p w14:paraId="1ECE7DD8" w14:textId="77777777" w:rsidR="00FD0AE2" w:rsidRDefault="00CF3046">
                <w:pPr>
                  <w:ind w:firstLineChars="100" w:firstLine="210"/>
                  <w:rPr>
                    <w:szCs w:val="21"/>
                  </w:rPr>
                </w:pPr>
                <w:r>
                  <w:rPr>
                    <w:rFonts w:hint="eastAsia"/>
                    <w:szCs w:val="21"/>
                  </w:rPr>
                  <w:t>递延收益</w:t>
                </w:r>
              </w:p>
            </w:tc>
            <w:tc>
              <w:tcPr>
                <w:tcW w:w="627" w:type="pct"/>
                <w:tcBorders>
                  <w:top w:val="outset" w:sz="6" w:space="0" w:color="auto"/>
                  <w:left w:val="outset" w:sz="6" w:space="0" w:color="auto"/>
                  <w:bottom w:val="outset" w:sz="6" w:space="0" w:color="auto"/>
                  <w:right w:val="outset" w:sz="6" w:space="0" w:color="auto"/>
                </w:tcBorders>
              </w:tcPr>
              <w:p w14:paraId="72BE8223" w14:textId="77777777" w:rsidR="00FD0AE2" w:rsidRDefault="00CF3046">
                <w:pPr>
                  <w:rPr>
                    <w:szCs w:val="21"/>
                  </w:rPr>
                </w:pPr>
                <w:r>
                  <w:rPr>
                    <w:rFonts w:hint="eastAsia"/>
                    <w:szCs w:val="21"/>
                  </w:rPr>
                  <w:t>七、</w:t>
                </w:r>
                <w:r>
                  <w:rPr>
                    <w:szCs w:val="21"/>
                  </w:rPr>
                  <w:t>5</w:t>
                </w:r>
                <w:r>
                  <w:rPr>
                    <w:rFonts w:hint="eastAsia"/>
                    <w:szCs w:val="21"/>
                  </w:rPr>
                  <w:t>1</w:t>
                </w:r>
              </w:p>
            </w:tc>
            <w:tc>
              <w:tcPr>
                <w:tcW w:w="1411" w:type="pct"/>
                <w:tcBorders>
                  <w:top w:val="outset" w:sz="6" w:space="0" w:color="auto"/>
                  <w:left w:val="outset" w:sz="6" w:space="0" w:color="auto"/>
                  <w:bottom w:val="outset" w:sz="6" w:space="0" w:color="auto"/>
                  <w:right w:val="outset" w:sz="6" w:space="0" w:color="auto"/>
                </w:tcBorders>
                <w:vAlign w:val="center"/>
              </w:tcPr>
              <w:p w14:paraId="11935B2C" w14:textId="77777777" w:rsidR="00FD0AE2" w:rsidRDefault="00CF3046">
                <w:pPr>
                  <w:jc w:val="right"/>
                  <w:rPr>
                    <w:szCs w:val="21"/>
                  </w:rPr>
                </w:pPr>
                <w:r>
                  <w:rPr>
                    <w:rFonts w:hint="eastAsia"/>
                    <w:szCs w:val="21"/>
                  </w:rPr>
                  <w:t xml:space="preserve"> 7,998,474.74 </w:t>
                </w:r>
              </w:p>
            </w:tc>
            <w:tc>
              <w:tcPr>
                <w:tcW w:w="1333" w:type="pct"/>
                <w:tcBorders>
                  <w:top w:val="outset" w:sz="6" w:space="0" w:color="auto"/>
                  <w:left w:val="outset" w:sz="6" w:space="0" w:color="auto"/>
                  <w:bottom w:val="outset" w:sz="6" w:space="0" w:color="auto"/>
                  <w:right w:val="outset" w:sz="6" w:space="0" w:color="auto"/>
                </w:tcBorders>
                <w:vAlign w:val="center"/>
              </w:tcPr>
              <w:p w14:paraId="5D1D7489" w14:textId="77777777" w:rsidR="00FD0AE2" w:rsidRDefault="00CF3046">
                <w:pPr>
                  <w:jc w:val="right"/>
                  <w:rPr>
                    <w:szCs w:val="21"/>
                  </w:rPr>
                </w:pPr>
                <w:r>
                  <w:rPr>
                    <w:rFonts w:hint="eastAsia"/>
                    <w:szCs w:val="21"/>
                  </w:rPr>
                  <w:t xml:space="preserve"> 358,604.17 </w:t>
                </w:r>
              </w:p>
            </w:tc>
          </w:tr>
          <w:tr w:rsidR="00CF3046" w14:paraId="74B3F384" w14:textId="77777777">
            <w:tc>
              <w:tcPr>
                <w:tcW w:w="1629" w:type="pct"/>
                <w:tcBorders>
                  <w:top w:val="outset" w:sz="6" w:space="0" w:color="auto"/>
                  <w:left w:val="outset" w:sz="6" w:space="0" w:color="auto"/>
                  <w:bottom w:val="outset" w:sz="6" w:space="0" w:color="auto"/>
                  <w:right w:val="outset" w:sz="6" w:space="0" w:color="auto"/>
                </w:tcBorders>
                <w:vAlign w:val="center"/>
              </w:tcPr>
              <w:p w14:paraId="516BA379" w14:textId="77777777" w:rsidR="00FD0AE2" w:rsidRDefault="00CF3046">
                <w:pPr>
                  <w:ind w:firstLineChars="100" w:firstLine="210"/>
                  <w:rPr>
                    <w:szCs w:val="21"/>
                  </w:rPr>
                </w:pPr>
                <w:r>
                  <w:rPr>
                    <w:rFonts w:hint="eastAsia"/>
                    <w:szCs w:val="21"/>
                  </w:rPr>
                  <w:t>递延所得税负债</w:t>
                </w:r>
              </w:p>
            </w:tc>
            <w:tc>
              <w:tcPr>
                <w:tcW w:w="627" w:type="pct"/>
                <w:tcBorders>
                  <w:top w:val="outset" w:sz="6" w:space="0" w:color="auto"/>
                  <w:left w:val="outset" w:sz="6" w:space="0" w:color="auto"/>
                  <w:bottom w:val="outset" w:sz="6" w:space="0" w:color="auto"/>
                  <w:right w:val="outset" w:sz="6" w:space="0" w:color="auto"/>
                </w:tcBorders>
              </w:tcPr>
              <w:p w14:paraId="296B367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1156773" w14:textId="77777777" w:rsidR="00FD0AE2" w:rsidRDefault="00CF3046">
                <w:pPr>
                  <w:jc w:val="right"/>
                  <w:rPr>
                    <w:szCs w:val="21"/>
                  </w:rPr>
                </w:pPr>
                <w:r>
                  <w:rPr>
                    <w:rFonts w:hint="eastAsia"/>
                    <w:szCs w:val="21"/>
                  </w:rPr>
                  <w:t xml:space="preserve"> 56,850,982.85 </w:t>
                </w:r>
              </w:p>
            </w:tc>
            <w:tc>
              <w:tcPr>
                <w:tcW w:w="1333" w:type="pct"/>
                <w:tcBorders>
                  <w:top w:val="outset" w:sz="6" w:space="0" w:color="auto"/>
                  <w:left w:val="outset" w:sz="6" w:space="0" w:color="auto"/>
                  <w:bottom w:val="outset" w:sz="6" w:space="0" w:color="auto"/>
                  <w:right w:val="outset" w:sz="6" w:space="0" w:color="auto"/>
                </w:tcBorders>
                <w:vAlign w:val="center"/>
              </w:tcPr>
              <w:p w14:paraId="7D2E4FAF" w14:textId="77777777" w:rsidR="00FD0AE2" w:rsidRDefault="00CF3046">
                <w:pPr>
                  <w:jc w:val="right"/>
                  <w:rPr>
                    <w:szCs w:val="21"/>
                  </w:rPr>
                </w:pPr>
                <w:r>
                  <w:rPr>
                    <w:rFonts w:hint="eastAsia"/>
                    <w:szCs w:val="21"/>
                  </w:rPr>
                  <w:t xml:space="preserve"> 61,991,575.69 </w:t>
                </w:r>
              </w:p>
            </w:tc>
          </w:tr>
          <w:tr w:rsidR="00CF3046" w14:paraId="7DF2FA62" w14:textId="77777777">
            <w:tc>
              <w:tcPr>
                <w:tcW w:w="1629" w:type="pct"/>
                <w:tcBorders>
                  <w:top w:val="outset" w:sz="6" w:space="0" w:color="auto"/>
                  <w:left w:val="outset" w:sz="6" w:space="0" w:color="auto"/>
                  <w:bottom w:val="outset" w:sz="6" w:space="0" w:color="auto"/>
                  <w:right w:val="outset" w:sz="6" w:space="0" w:color="auto"/>
                </w:tcBorders>
                <w:vAlign w:val="center"/>
              </w:tcPr>
              <w:p w14:paraId="36921467" w14:textId="77777777" w:rsidR="00FD0AE2" w:rsidRDefault="00CF3046">
                <w:pPr>
                  <w:ind w:firstLineChars="100" w:firstLine="210"/>
                  <w:rPr>
                    <w:szCs w:val="21"/>
                  </w:rPr>
                </w:pPr>
                <w:r>
                  <w:rPr>
                    <w:rFonts w:hint="eastAsia"/>
                    <w:szCs w:val="21"/>
                  </w:rPr>
                  <w:t>其他非流动负债</w:t>
                </w:r>
              </w:p>
            </w:tc>
            <w:tc>
              <w:tcPr>
                <w:tcW w:w="627" w:type="pct"/>
                <w:tcBorders>
                  <w:top w:val="outset" w:sz="6" w:space="0" w:color="auto"/>
                  <w:left w:val="outset" w:sz="6" w:space="0" w:color="auto"/>
                  <w:bottom w:val="outset" w:sz="6" w:space="0" w:color="auto"/>
                  <w:right w:val="outset" w:sz="6" w:space="0" w:color="auto"/>
                </w:tcBorders>
              </w:tcPr>
              <w:p w14:paraId="1D257A3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1CECF7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5FB1F77" w14:textId="77777777" w:rsidR="00FD0AE2" w:rsidRDefault="00CF3046">
                <w:pPr>
                  <w:jc w:val="right"/>
                  <w:rPr>
                    <w:szCs w:val="21"/>
                  </w:rPr>
                </w:pPr>
                <w:r>
                  <w:rPr>
                    <w:szCs w:val="21"/>
                  </w:rPr>
                  <w:t xml:space="preserve">　</w:t>
                </w:r>
              </w:p>
            </w:tc>
          </w:tr>
          <w:tr w:rsidR="00CF3046" w14:paraId="51310460" w14:textId="77777777">
            <w:tc>
              <w:tcPr>
                <w:tcW w:w="1629" w:type="pct"/>
                <w:tcBorders>
                  <w:top w:val="outset" w:sz="6" w:space="0" w:color="auto"/>
                  <w:left w:val="outset" w:sz="6" w:space="0" w:color="auto"/>
                  <w:bottom w:val="outset" w:sz="6" w:space="0" w:color="auto"/>
                  <w:right w:val="outset" w:sz="6" w:space="0" w:color="auto"/>
                </w:tcBorders>
                <w:vAlign w:val="center"/>
              </w:tcPr>
              <w:p w14:paraId="6D7C7FDA" w14:textId="77777777" w:rsidR="00FD0AE2" w:rsidRDefault="00CF3046">
                <w:pPr>
                  <w:ind w:firstLineChars="200" w:firstLine="420"/>
                  <w:rPr>
                    <w:szCs w:val="21"/>
                  </w:rPr>
                </w:pPr>
                <w:r>
                  <w:rPr>
                    <w:rFonts w:hint="eastAsia"/>
                    <w:szCs w:val="21"/>
                  </w:rPr>
                  <w:t>非流动负债合计</w:t>
                </w:r>
              </w:p>
            </w:tc>
            <w:tc>
              <w:tcPr>
                <w:tcW w:w="627" w:type="pct"/>
                <w:tcBorders>
                  <w:top w:val="outset" w:sz="6" w:space="0" w:color="auto"/>
                  <w:left w:val="outset" w:sz="6" w:space="0" w:color="auto"/>
                  <w:bottom w:val="outset" w:sz="6" w:space="0" w:color="auto"/>
                  <w:right w:val="outset" w:sz="6" w:space="0" w:color="auto"/>
                </w:tcBorders>
              </w:tcPr>
              <w:p w14:paraId="5C41D0F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3F9AC67" w14:textId="77777777" w:rsidR="00FD0AE2" w:rsidRDefault="00CF3046">
                <w:pPr>
                  <w:jc w:val="right"/>
                  <w:rPr>
                    <w:szCs w:val="21"/>
                  </w:rPr>
                </w:pPr>
                <w:r>
                  <w:rPr>
                    <w:rFonts w:hint="eastAsia"/>
                    <w:szCs w:val="21"/>
                  </w:rPr>
                  <w:t xml:space="preserve"> 658,793,744.26 </w:t>
                </w:r>
              </w:p>
            </w:tc>
            <w:tc>
              <w:tcPr>
                <w:tcW w:w="1333" w:type="pct"/>
                <w:tcBorders>
                  <w:top w:val="outset" w:sz="6" w:space="0" w:color="auto"/>
                  <w:left w:val="outset" w:sz="6" w:space="0" w:color="auto"/>
                  <w:bottom w:val="outset" w:sz="6" w:space="0" w:color="auto"/>
                  <w:right w:val="outset" w:sz="6" w:space="0" w:color="auto"/>
                </w:tcBorders>
                <w:vAlign w:val="center"/>
              </w:tcPr>
              <w:p w14:paraId="7C57D91C" w14:textId="77777777" w:rsidR="00FD0AE2" w:rsidRDefault="00CF3046">
                <w:pPr>
                  <w:jc w:val="right"/>
                  <w:rPr>
                    <w:szCs w:val="21"/>
                  </w:rPr>
                </w:pPr>
                <w:r>
                  <w:rPr>
                    <w:rFonts w:hint="eastAsia"/>
                    <w:szCs w:val="21"/>
                  </w:rPr>
                  <w:t xml:space="preserve"> 463,158,529.75 </w:t>
                </w:r>
              </w:p>
            </w:tc>
          </w:tr>
          <w:tr w:rsidR="00CF3046" w14:paraId="23138BDD" w14:textId="77777777">
            <w:tc>
              <w:tcPr>
                <w:tcW w:w="1629" w:type="pct"/>
                <w:tcBorders>
                  <w:top w:val="outset" w:sz="6" w:space="0" w:color="auto"/>
                  <w:left w:val="outset" w:sz="6" w:space="0" w:color="auto"/>
                  <w:bottom w:val="outset" w:sz="6" w:space="0" w:color="auto"/>
                  <w:right w:val="outset" w:sz="6" w:space="0" w:color="auto"/>
                </w:tcBorders>
                <w:vAlign w:val="center"/>
              </w:tcPr>
              <w:p w14:paraId="6081C4CB" w14:textId="77777777" w:rsidR="00FD0AE2" w:rsidRDefault="00CF3046">
                <w:pPr>
                  <w:ind w:firstLineChars="300" w:firstLine="630"/>
                  <w:rPr>
                    <w:szCs w:val="21"/>
                  </w:rPr>
                </w:pPr>
                <w:r>
                  <w:rPr>
                    <w:rFonts w:hint="eastAsia"/>
                    <w:szCs w:val="21"/>
                  </w:rPr>
                  <w:t>负债合计</w:t>
                </w:r>
              </w:p>
            </w:tc>
            <w:tc>
              <w:tcPr>
                <w:tcW w:w="627" w:type="pct"/>
                <w:tcBorders>
                  <w:top w:val="outset" w:sz="6" w:space="0" w:color="auto"/>
                  <w:left w:val="outset" w:sz="6" w:space="0" w:color="auto"/>
                  <w:bottom w:val="outset" w:sz="6" w:space="0" w:color="auto"/>
                  <w:right w:val="outset" w:sz="6" w:space="0" w:color="auto"/>
                </w:tcBorders>
              </w:tcPr>
              <w:p w14:paraId="6D678B7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85F4242" w14:textId="77777777" w:rsidR="00FD0AE2" w:rsidRDefault="00CF3046">
                <w:pPr>
                  <w:jc w:val="right"/>
                  <w:rPr>
                    <w:szCs w:val="21"/>
                  </w:rPr>
                </w:pPr>
                <w:r>
                  <w:rPr>
                    <w:rFonts w:hint="eastAsia"/>
                    <w:szCs w:val="21"/>
                  </w:rPr>
                  <w:t xml:space="preserve"> 1,433,936,790.80 </w:t>
                </w:r>
              </w:p>
            </w:tc>
            <w:tc>
              <w:tcPr>
                <w:tcW w:w="1333" w:type="pct"/>
                <w:tcBorders>
                  <w:top w:val="outset" w:sz="6" w:space="0" w:color="auto"/>
                  <w:left w:val="outset" w:sz="6" w:space="0" w:color="auto"/>
                  <w:bottom w:val="outset" w:sz="6" w:space="0" w:color="auto"/>
                  <w:right w:val="outset" w:sz="6" w:space="0" w:color="auto"/>
                </w:tcBorders>
                <w:vAlign w:val="center"/>
              </w:tcPr>
              <w:p w14:paraId="397D9D97" w14:textId="77777777" w:rsidR="00FD0AE2" w:rsidRDefault="00CF3046">
                <w:pPr>
                  <w:jc w:val="right"/>
                  <w:rPr>
                    <w:szCs w:val="21"/>
                  </w:rPr>
                </w:pPr>
                <w:r>
                  <w:rPr>
                    <w:rFonts w:hint="eastAsia"/>
                    <w:szCs w:val="21"/>
                  </w:rPr>
                  <w:t xml:space="preserve"> 1,082,843,575.40 </w:t>
                </w:r>
              </w:p>
            </w:tc>
          </w:tr>
          <w:tr w:rsidR="00CF3046" w14:paraId="782A73B6" w14:textId="77777777">
            <w:sdt>
              <w:sdtPr>
                <w:rPr>
                  <w:szCs w:val="21"/>
                </w:rPr>
                <w:tag w:val="_PLD_c6760bbd367544f58c1b02c0378c7818"/>
                <w:id w:val="-2063700675"/>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FE9673D" w14:textId="77777777" w:rsidR="00FD0AE2" w:rsidRDefault="00CF3046">
                    <w:pPr>
                      <w:rPr>
                        <w:color w:val="008000"/>
                        <w:szCs w:val="21"/>
                      </w:rPr>
                    </w:pPr>
                    <w:r>
                      <w:rPr>
                        <w:rFonts w:hint="eastAsia"/>
                        <w:b/>
                        <w:bCs/>
                        <w:szCs w:val="21"/>
                      </w:rPr>
                      <w:t>所有者权益（或股东权益）：</w:t>
                    </w:r>
                  </w:p>
                </w:tc>
              </w:sdtContent>
            </w:sdt>
          </w:tr>
          <w:tr w:rsidR="00CF3046" w14:paraId="1426D9D5" w14:textId="77777777">
            <w:tc>
              <w:tcPr>
                <w:tcW w:w="1629" w:type="pct"/>
                <w:tcBorders>
                  <w:top w:val="outset" w:sz="6" w:space="0" w:color="auto"/>
                  <w:left w:val="outset" w:sz="6" w:space="0" w:color="auto"/>
                  <w:bottom w:val="outset" w:sz="6" w:space="0" w:color="auto"/>
                  <w:right w:val="outset" w:sz="6" w:space="0" w:color="auto"/>
                </w:tcBorders>
                <w:vAlign w:val="center"/>
              </w:tcPr>
              <w:p w14:paraId="0FA6042E" w14:textId="77777777" w:rsidR="00FD0AE2" w:rsidRDefault="00CF3046">
                <w:pPr>
                  <w:ind w:firstLineChars="100" w:firstLine="210"/>
                  <w:rPr>
                    <w:szCs w:val="21"/>
                  </w:rPr>
                </w:pPr>
                <w:r>
                  <w:rPr>
                    <w:rFonts w:hint="eastAsia"/>
                    <w:szCs w:val="21"/>
                  </w:rPr>
                  <w:t>实收资本（或股本）</w:t>
                </w:r>
              </w:p>
            </w:tc>
            <w:tc>
              <w:tcPr>
                <w:tcW w:w="627" w:type="pct"/>
                <w:tcBorders>
                  <w:top w:val="outset" w:sz="6" w:space="0" w:color="auto"/>
                  <w:left w:val="outset" w:sz="6" w:space="0" w:color="auto"/>
                  <w:bottom w:val="outset" w:sz="6" w:space="0" w:color="auto"/>
                  <w:right w:val="outset" w:sz="6" w:space="0" w:color="auto"/>
                </w:tcBorders>
              </w:tcPr>
              <w:p w14:paraId="6EFB2450" w14:textId="77777777" w:rsidR="00FD0AE2" w:rsidRDefault="00CF3046">
                <w:pPr>
                  <w:rPr>
                    <w:szCs w:val="21"/>
                  </w:rPr>
                </w:pPr>
                <w:r>
                  <w:rPr>
                    <w:rFonts w:hint="eastAsia"/>
                    <w:szCs w:val="21"/>
                  </w:rPr>
                  <w:t>七、</w:t>
                </w:r>
                <w:r>
                  <w:rPr>
                    <w:szCs w:val="21"/>
                  </w:rPr>
                  <w:t>5</w:t>
                </w:r>
                <w:r>
                  <w:rPr>
                    <w:rFonts w:hint="eastAsia"/>
                    <w:szCs w:val="21"/>
                  </w:rPr>
                  <w:t>3</w:t>
                </w:r>
              </w:p>
            </w:tc>
            <w:tc>
              <w:tcPr>
                <w:tcW w:w="1411" w:type="pct"/>
                <w:tcBorders>
                  <w:top w:val="outset" w:sz="6" w:space="0" w:color="auto"/>
                  <w:left w:val="outset" w:sz="6" w:space="0" w:color="auto"/>
                  <w:bottom w:val="outset" w:sz="6" w:space="0" w:color="auto"/>
                  <w:right w:val="outset" w:sz="6" w:space="0" w:color="auto"/>
                </w:tcBorders>
                <w:vAlign w:val="center"/>
              </w:tcPr>
              <w:p w14:paraId="33ACF578" w14:textId="77777777" w:rsidR="00FD0AE2" w:rsidRDefault="00CF3046">
                <w:pPr>
                  <w:jc w:val="right"/>
                  <w:rPr>
                    <w:szCs w:val="21"/>
                  </w:rPr>
                </w:pPr>
                <w:r>
                  <w:rPr>
                    <w:rFonts w:hint="eastAsia"/>
                    <w:szCs w:val="21"/>
                  </w:rPr>
                  <w:t xml:space="preserve"> 547,665,988.00 </w:t>
                </w:r>
              </w:p>
            </w:tc>
            <w:tc>
              <w:tcPr>
                <w:tcW w:w="1333" w:type="pct"/>
                <w:tcBorders>
                  <w:top w:val="outset" w:sz="6" w:space="0" w:color="auto"/>
                  <w:left w:val="outset" w:sz="6" w:space="0" w:color="auto"/>
                  <w:bottom w:val="outset" w:sz="6" w:space="0" w:color="auto"/>
                  <w:right w:val="outset" w:sz="6" w:space="0" w:color="auto"/>
                </w:tcBorders>
                <w:vAlign w:val="center"/>
              </w:tcPr>
              <w:p w14:paraId="0D51BF5C" w14:textId="77777777" w:rsidR="00FD0AE2" w:rsidRDefault="00CF3046">
                <w:pPr>
                  <w:jc w:val="right"/>
                  <w:rPr>
                    <w:szCs w:val="21"/>
                  </w:rPr>
                </w:pPr>
                <w:r>
                  <w:rPr>
                    <w:rFonts w:hint="eastAsia"/>
                    <w:szCs w:val="21"/>
                  </w:rPr>
                  <w:t xml:space="preserve"> 542,265,988.00 </w:t>
                </w:r>
              </w:p>
            </w:tc>
          </w:tr>
          <w:tr w:rsidR="00CF3046" w14:paraId="3DBF1084" w14:textId="77777777">
            <w:tc>
              <w:tcPr>
                <w:tcW w:w="1629" w:type="pct"/>
                <w:tcBorders>
                  <w:top w:val="outset" w:sz="6" w:space="0" w:color="auto"/>
                  <w:left w:val="outset" w:sz="6" w:space="0" w:color="auto"/>
                  <w:bottom w:val="outset" w:sz="6" w:space="0" w:color="auto"/>
                  <w:right w:val="outset" w:sz="6" w:space="0" w:color="auto"/>
                </w:tcBorders>
                <w:vAlign w:val="center"/>
              </w:tcPr>
              <w:p w14:paraId="317F76B4" w14:textId="77777777" w:rsidR="00FD0AE2" w:rsidRDefault="00CF3046">
                <w:pPr>
                  <w:ind w:firstLineChars="100" w:firstLine="210"/>
                  <w:rPr>
                    <w:szCs w:val="21"/>
                  </w:rPr>
                </w:pPr>
                <w:r>
                  <w:rPr>
                    <w:rFonts w:hint="eastAsia"/>
                    <w:szCs w:val="21"/>
                  </w:rPr>
                  <w:t>其他权益工具</w:t>
                </w:r>
              </w:p>
            </w:tc>
            <w:tc>
              <w:tcPr>
                <w:tcW w:w="627" w:type="pct"/>
                <w:tcBorders>
                  <w:top w:val="outset" w:sz="6" w:space="0" w:color="auto"/>
                  <w:left w:val="outset" w:sz="6" w:space="0" w:color="auto"/>
                  <w:bottom w:val="outset" w:sz="6" w:space="0" w:color="auto"/>
                  <w:right w:val="outset" w:sz="6" w:space="0" w:color="auto"/>
                </w:tcBorders>
              </w:tcPr>
              <w:p w14:paraId="01F9A55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147EAAB"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F027E96" w14:textId="77777777" w:rsidR="00FD0AE2" w:rsidRDefault="00CF3046">
                <w:pPr>
                  <w:jc w:val="right"/>
                  <w:rPr>
                    <w:szCs w:val="21"/>
                  </w:rPr>
                </w:pPr>
                <w:r>
                  <w:rPr>
                    <w:szCs w:val="21"/>
                  </w:rPr>
                  <w:t xml:space="preserve">　</w:t>
                </w:r>
              </w:p>
            </w:tc>
          </w:tr>
          <w:tr w:rsidR="00CF3046" w14:paraId="4D0F84F4" w14:textId="77777777">
            <w:tc>
              <w:tcPr>
                <w:tcW w:w="1629" w:type="pct"/>
                <w:tcBorders>
                  <w:top w:val="outset" w:sz="6" w:space="0" w:color="auto"/>
                  <w:left w:val="outset" w:sz="6" w:space="0" w:color="auto"/>
                  <w:bottom w:val="outset" w:sz="6" w:space="0" w:color="auto"/>
                  <w:right w:val="outset" w:sz="6" w:space="0" w:color="auto"/>
                </w:tcBorders>
                <w:vAlign w:val="center"/>
              </w:tcPr>
              <w:p w14:paraId="65E9717E" w14:textId="77777777" w:rsidR="00FD0AE2" w:rsidRDefault="00CF3046">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tcPr>
              <w:p w14:paraId="47B3CAEF"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77D1CB2"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5C2CBC0" w14:textId="77777777" w:rsidR="00FD0AE2" w:rsidRDefault="00CF3046">
                <w:pPr>
                  <w:jc w:val="right"/>
                  <w:rPr>
                    <w:szCs w:val="21"/>
                  </w:rPr>
                </w:pPr>
                <w:r>
                  <w:rPr>
                    <w:szCs w:val="21"/>
                  </w:rPr>
                  <w:t xml:space="preserve">　</w:t>
                </w:r>
              </w:p>
            </w:tc>
          </w:tr>
          <w:tr w:rsidR="00CF3046" w14:paraId="72D61243" w14:textId="77777777">
            <w:tc>
              <w:tcPr>
                <w:tcW w:w="1629" w:type="pct"/>
                <w:tcBorders>
                  <w:top w:val="outset" w:sz="6" w:space="0" w:color="auto"/>
                  <w:left w:val="outset" w:sz="6" w:space="0" w:color="auto"/>
                  <w:bottom w:val="outset" w:sz="6" w:space="0" w:color="auto"/>
                  <w:right w:val="outset" w:sz="6" w:space="0" w:color="auto"/>
                </w:tcBorders>
                <w:vAlign w:val="center"/>
              </w:tcPr>
              <w:p w14:paraId="676C5663" w14:textId="77777777" w:rsidR="00FD0AE2" w:rsidRDefault="00CF3046">
                <w:pPr>
                  <w:ind w:leftChars="300" w:left="630" w:firstLineChars="100" w:firstLine="210"/>
                  <w:rPr>
                    <w:szCs w:val="21"/>
                  </w:rPr>
                </w:pPr>
                <w:r>
                  <w:rPr>
                    <w:rFonts w:hint="eastAsia"/>
                    <w:szCs w:val="21"/>
                  </w:rPr>
                  <w:t>永续债</w:t>
                </w:r>
              </w:p>
            </w:tc>
            <w:tc>
              <w:tcPr>
                <w:tcW w:w="627" w:type="pct"/>
                <w:tcBorders>
                  <w:top w:val="outset" w:sz="6" w:space="0" w:color="auto"/>
                  <w:left w:val="outset" w:sz="6" w:space="0" w:color="auto"/>
                  <w:bottom w:val="outset" w:sz="6" w:space="0" w:color="auto"/>
                  <w:right w:val="outset" w:sz="6" w:space="0" w:color="auto"/>
                </w:tcBorders>
              </w:tcPr>
              <w:p w14:paraId="423AF45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ABBDE41"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44A561B" w14:textId="77777777" w:rsidR="00FD0AE2" w:rsidRDefault="00CF3046">
                <w:pPr>
                  <w:jc w:val="right"/>
                  <w:rPr>
                    <w:szCs w:val="21"/>
                  </w:rPr>
                </w:pPr>
                <w:r>
                  <w:rPr>
                    <w:szCs w:val="21"/>
                  </w:rPr>
                  <w:t xml:space="preserve">　</w:t>
                </w:r>
              </w:p>
            </w:tc>
          </w:tr>
          <w:tr w:rsidR="00CF3046" w14:paraId="3A8E9B8A" w14:textId="77777777">
            <w:tc>
              <w:tcPr>
                <w:tcW w:w="1629" w:type="pct"/>
                <w:tcBorders>
                  <w:top w:val="outset" w:sz="6" w:space="0" w:color="auto"/>
                  <w:left w:val="outset" w:sz="6" w:space="0" w:color="auto"/>
                  <w:bottom w:val="outset" w:sz="6" w:space="0" w:color="auto"/>
                  <w:right w:val="outset" w:sz="6" w:space="0" w:color="auto"/>
                </w:tcBorders>
                <w:vAlign w:val="center"/>
              </w:tcPr>
              <w:p w14:paraId="198786FC" w14:textId="77777777" w:rsidR="00FD0AE2" w:rsidRDefault="00CF3046">
                <w:pPr>
                  <w:ind w:firstLineChars="100" w:firstLine="210"/>
                  <w:rPr>
                    <w:szCs w:val="21"/>
                  </w:rPr>
                </w:pPr>
                <w:r>
                  <w:rPr>
                    <w:rFonts w:hint="eastAsia"/>
                    <w:szCs w:val="21"/>
                  </w:rPr>
                  <w:lastRenderedPageBreak/>
                  <w:t>资本公积</w:t>
                </w:r>
              </w:p>
            </w:tc>
            <w:tc>
              <w:tcPr>
                <w:tcW w:w="627" w:type="pct"/>
                <w:tcBorders>
                  <w:top w:val="outset" w:sz="6" w:space="0" w:color="auto"/>
                  <w:left w:val="outset" w:sz="6" w:space="0" w:color="auto"/>
                  <w:bottom w:val="outset" w:sz="6" w:space="0" w:color="auto"/>
                  <w:right w:val="outset" w:sz="6" w:space="0" w:color="auto"/>
                </w:tcBorders>
              </w:tcPr>
              <w:p w14:paraId="7F5221B9" w14:textId="77777777" w:rsidR="00FD0AE2" w:rsidRDefault="00CF3046">
                <w:pPr>
                  <w:rPr>
                    <w:szCs w:val="21"/>
                  </w:rPr>
                </w:pPr>
                <w:r>
                  <w:rPr>
                    <w:rFonts w:hint="eastAsia"/>
                    <w:szCs w:val="21"/>
                  </w:rPr>
                  <w:t>七、</w:t>
                </w:r>
                <w:r>
                  <w:rPr>
                    <w:szCs w:val="21"/>
                  </w:rPr>
                  <w:t>5</w:t>
                </w:r>
                <w:r>
                  <w:rPr>
                    <w:rFonts w:hint="eastAsia"/>
                    <w:szCs w:val="21"/>
                  </w:rPr>
                  <w:t>5</w:t>
                </w:r>
              </w:p>
            </w:tc>
            <w:tc>
              <w:tcPr>
                <w:tcW w:w="1411" w:type="pct"/>
                <w:tcBorders>
                  <w:top w:val="outset" w:sz="6" w:space="0" w:color="auto"/>
                  <w:left w:val="outset" w:sz="6" w:space="0" w:color="auto"/>
                  <w:bottom w:val="outset" w:sz="6" w:space="0" w:color="auto"/>
                  <w:right w:val="outset" w:sz="6" w:space="0" w:color="auto"/>
                </w:tcBorders>
                <w:vAlign w:val="center"/>
              </w:tcPr>
              <w:p w14:paraId="0CE4AE8C" w14:textId="77777777" w:rsidR="00FD0AE2" w:rsidRDefault="00CF3046">
                <w:pPr>
                  <w:jc w:val="right"/>
                  <w:rPr>
                    <w:szCs w:val="21"/>
                  </w:rPr>
                </w:pPr>
                <w:r>
                  <w:rPr>
                    <w:rFonts w:hint="eastAsia"/>
                    <w:szCs w:val="21"/>
                  </w:rPr>
                  <w:t xml:space="preserve"> 1,186,456,814.83 </w:t>
                </w:r>
              </w:p>
            </w:tc>
            <w:tc>
              <w:tcPr>
                <w:tcW w:w="1333" w:type="pct"/>
                <w:tcBorders>
                  <w:top w:val="outset" w:sz="6" w:space="0" w:color="auto"/>
                  <w:left w:val="outset" w:sz="6" w:space="0" w:color="auto"/>
                  <w:bottom w:val="outset" w:sz="6" w:space="0" w:color="auto"/>
                  <w:right w:val="outset" w:sz="6" w:space="0" w:color="auto"/>
                </w:tcBorders>
                <w:vAlign w:val="center"/>
              </w:tcPr>
              <w:p w14:paraId="3C08D98C" w14:textId="77777777" w:rsidR="00FD0AE2" w:rsidRDefault="00CF3046">
                <w:pPr>
                  <w:jc w:val="right"/>
                  <w:rPr>
                    <w:szCs w:val="21"/>
                  </w:rPr>
                </w:pPr>
                <w:r>
                  <w:rPr>
                    <w:rFonts w:hint="eastAsia"/>
                    <w:szCs w:val="21"/>
                  </w:rPr>
                  <w:t xml:space="preserve"> 1,151,111,016.32 </w:t>
                </w:r>
              </w:p>
            </w:tc>
          </w:tr>
          <w:tr w:rsidR="00CF3046" w14:paraId="2F391E67" w14:textId="77777777">
            <w:tc>
              <w:tcPr>
                <w:tcW w:w="1629" w:type="pct"/>
                <w:tcBorders>
                  <w:top w:val="outset" w:sz="6" w:space="0" w:color="auto"/>
                  <w:left w:val="outset" w:sz="6" w:space="0" w:color="auto"/>
                  <w:bottom w:val="outset" w:sz="6" w:space="0" w:color="auto"/>
                  <w:right w:val="outset" w:sz="6" w:space="0" w:color="auto"/>
                </w:tcBorders>
                <w:vAlign w:val="center"/>
              </w:tcPr>
              <w:p w14:paraId="0BF1C225" w14:textId="77777777" w:rsidR="00FD0AE2" w:rsidRDefault="00CF3046">
                <w:pPr>
                  <w:ind w:firstLineChars="100" w:firstLine="210"/>
                  <w:rPr>
                    <w:szCs w:val="21"/>
                  </w:rPr>
                </w:pPr>
                <w:r>
                  <w:rPr>
                    <w:rFonts w:hint="eastAsia"/>
                    <w:szCs w:val="21"/>
                  </w:rPr>
                  <w:t>减：库存股</w:t>
                </w:r>
              </w:p>
            </w:tc>
            <w:tc>
              <w:tcPr>
                <w:tcW w:w="627" w:type="pct"/>
                <w:tcBorders>
                  <w:top w:val="outset" w:sz="6" w:space="0" w:color="auto"/>
                  <w:left w:val="outset" w:sz="6" w:space="0" w:color="auto"/>
                  <w:bottom w:val="outset" w:sz="6" w:space="0" w:color="auto"/>
                  <w:right w:val="outset" w:sz="6" w:space="0" w:color="auto"/>
                </w:tcBorders>
              </w:tcPr>
              <w:p w14:paraId="54B1C41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2BC2DC6"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834DE18" w14:textId="77777777" w:rsidR="00FD0AE2" w:rsidRDefault="00CF3046">
                <w:pPr>
                  <w:jc w:val="right"/>
                  <w:rPr>
                    <w:szCs w:val="21"/>
                  </w:rPr>
                </w:pPr>
                <w:r>
                  <w:rPr>
                    <w:szCs w:val="21"/>
                  </w:rPr>
                  <w:t xml:space="preserve">　</w:t>
                </w:r>
              </w:p>
            </w:tc>
          </w:tr>
          <w:tr w:rsidR="00CF3046" w14:paraId="129B1819" w14:textId="77777777">
            <w:tc>
              <w:tcPr>
                <w:tcW w:w="1629" w:type="pct"/>
                <w:tcBorders>
                  <w:top w:val="outset" w:sz="6" w:space="0" w:color="auto"/>
                  <w:left w:val="outset" w:sz="6" w:space="0" w:color="auto"/>
                  <w:bottom w:val="outset" w:sz="6" w:space="0" w:color="auto"/>
                  <w:right w:val="outset" w:sz="6" w:space="0" w:color="auto"/>
                </w:tcBorders>
                <w:vAlign w:val="center"/>
              </w:tcPr>
              <w:p w14:paraId="3D502D89" w14:textId="77777777" w:rsidR="00FD0AE2" w:rsidRDefault="00CF3046">
                <w:pPr>
                  <w:ind w:firstLineChars="100" w:firstLine="210"/>
                  <w:rPr>
                    <w:szCs w:val="21"/>
                  </w:rPr>
                </w:pPr>
                <w:r>
                  <w:rPr>
                    <w:rFonts w:hint="eastAsia"/>
                    <w:szCs w:val="21"/>
                  </w:rPr>
                  <w:t>其他综合收益</w:t>
                </w:r>
              </w:p>
            </w:tc>
            <w:tc>
              <w:tcPr>
                <w:tcW w:w="627" w:type="pct"/>
                <w:tcBorders>
                  <w:top w:val="outset" w:sz="6" w:space="0" w:color="auto"/>
                  <w:left w:val="outset" w:sz="6" w:space="0" w:color="auto"/>
                  <w:bottom w:val="outset" w:sz="6" w:space="0" w:color="auto"/>
                  <w:right w:val="outset" w:sz="6" w:space="0" w:color="auto"/>
                </w:tcBorders>
              </w:tcPr>
              <w:p w14:paraId="47EFAB9F" w14:textId="77777777" w:rsidR="00FD0AE2" w:rsidRDefault="00CF3046">
                <w:pPr>
                  <w:rPr>
                    <w:szCs w:val="21"/>
                  </w:rPr>
                </w:pPr>
                <w:r>
                  <w:rPr>
                    <w:rFonts w:hint="eastAsia"/>
                    <w:szCs w:val="21"/>
                  </w:rPr>
                  <w:t>七、</w:t>
                </w:r>
                <w:r>
                  <w:rPr>
                    <w:szCs w:val="21"/>
                  </w:rPr>
                  <w:t>5</w:t>
                </w:r>
                <w:r>
                  <w:rPr>
                    <w:rFonts w:hint="eastAsia"/>
                    <w:szCs w:val="21"/>
                  </w:rPr>
                  <w:t>7</w:t>
                </w:r>
              </w:p>
            </w:tc>
            <w:tc>
              <w:tcPr>
                <w:tcW w:w="1411" w:type="pct"/>
                <w:tcBorders>
                  <w:top w:val="outset" w:sz="6" w:space="0" w:color="auto"/>
                  <w:left w:val="outset" w:sz="6" w:space="0" w:color="auto"/>
                  <w:bottom w:val="outset" w:sz="6" w:space="0" w:color="auto"/>
                  <w:right w:val="outset" w:sz="6" w:space="0" w:color="auto"/>
                </w:tcBorders>
                <w:vAlign w:val="center"/>
              </w:tcPr>
              <w:p w14:paraId="5097DE35" w14:textId="77777777" w:rsidR="00FD0AE2" w:rsidRDefault="00CF3046">
                <w:pPr>
                  <w:jc w:val="right"/>
                  <w:rPr>
                    <w:szCs w:val="21"/>
                  </w:rPr>
                </w:pPr>
                <w:r>
                  <w:rPr>
                    <w:rFonts w:hint="eastAsia"/>
                    <w:szCs w:val="21"/>
                  </w:rPr>
                  <w:t xml:space="preserve"> 3,094,393.89 </w:t>
                </w:r>
              </w:p>
            </w:tc>
            <w:tc>
              <w:tcPr>
                <w:tcW w:w="1333" w:type="pct"/>
                <w:tcBorders>
                  <w:top w:val="outset" w:sz="6" w:space="0" w:color="auto"/>
                  <w:left w:val="outset" w:sz="6" w:space="0" w:color="auto"/>
                  <w:bottom w:val="outset" w:sz="6" w:space="0" w:color="auto"/>
                  <w:right w:val="outset" w:sz="6" w:space="0" w:color="auto"/>
                </w:tcBorders>
                <w:vAlign w:val="center"/>
              </w:tcPr>
              <w:p w14:paraId="6D348339" w14:textId="77777777" w:rsidR="00FD0AE2" w:rsidRDefault="00CF3046">
                <w:pPr>
                  <w:jc w:val="right"/>
                  <w:rPr>
                    <w:szCs w:val="21"/>
                  </w:rPr>
                </w:pPr>
                <w:r>
                  <w:rPr>
                    <w:rFonts w:hint="eastAsia"/>
                    <w:szCs w:val="21"/>
                  </w:rPr>
                  <w:t xml:space="preserve"> 2,128,736.81 </w:t>
                </w:r>
              </w:p>
            </w:tc>
          </w:tr>
          <w:tr w:rsidR="00CF3046" w14:paraId="2CEB38F8" w14:textId="77777777">
            <w:tc>
              <w:tcPr>
                <w:tcW w:w="1629" w:type="pct"/>
                <w:tcBorders>
                  <w:top w:val="outset" w:sz="6" w:space="0" w:color="auto"/>
                  <w:left w:val="outset" w:sz="6" w:space="0" w:color="auto"/>
                  <w:bottom w:val="outset" w:sz="6" w:space="0" w:color="auto"/>
                  <w:right w:val="outset" w:sz="6" w:space="0" w:color="auto"/>
                </w:tcBorders>
                <w:vAlign w:val="center"/>
              </w:tcPr>
              <w:p w14:paraId="62F82A42" w14:textId="77777777" w:rsidR="00FD0AE2" w:rsidRDefault="00CF3046">
                <w:pPr>
                  <w:ind w:firstLineChars="100" w:firstLine="210"/>
                  <w:rPr>
                    <w:szCs w:val="21"/>
                  </w:rPr>
                </w:pPr>
                <w:r>
                  <w:rPr>
                    <w:rFonts w:hint="eastAsia"/>
                    <w:szCs w:val="21"/>
                  </w:rPr>
                  <w:t>专项储备</w:t>
                </w:r>
              </w:p>
            </w:tc>
            <w:tc>
              <w:tcPr>
                <w:tcW w:w="627" w:type="pct"/>
                <w:tcBorders>
                  <w:top w:val="outset" w:sz="6" w:space="0" w:color="auto"/>
                  <w:left w:val="outset" w:sz="6" w:space="0" w:color="auto"/>
                  <w:bottom w:val="outset" w:sz="6" w:space="0" w:color="auto"/>
                  <w:right w:val="outset" w:sz="6" w:space="0" w:color="auto"/>
                </w:tcBorders>
              </w:tcPr>
              <w:p w14:paraId="657A0223" w14:textId="77777777" w:rsidR="00FD0AE2" w:rsidRDefault="00CF3046">
                <w:pPr>
                  <w:rPr>
                    <w:szCs w:val="21"/>
                  </w:rPr>
                </w:pPr>
                <w:r>
                  <w:rPr>
                    <w:rFonts w:hint="eastAsia"/>
                    <w:szCs w:val="21"/>
                  </w:rPr>
                  <w:t>七、</w:t>
                </w:r>
                <w:r>
                  <w:rPr>
                    <w:szCs w:val="21"/>
                  </w:rPr>
                  <w:t>5</w:t>
                </w:r>
                <w:r>
                  <w:rPr>
                    <w:rFonts w:hint="eastAsia"/>
                    <w:szCs w:val="21"/>
                  </w:rPr>
                  <w:t>8</w:t>
                </w:r>
              </w:p>
            </w:tc>
            <w:tc>
              <w:tcPr>
                <w:tcW w:w="1411" w:type="pct"/>
                <w:tcBorders>
                  <w:top w:val="outset" w:sz="6" w:space="0" w:color="auto"/>
                  <w:left w:val="outset" w:sz="6" w:space="0" w:color="auto"/>
                  <w:bottom w:val="outset" w:sz="6" w:space="0" w:color="auto"/>
                  <w:right w:val="outset" w:sz="6" w:space="0" w:color="auto"/>
                </w:tcBorders>
                <w:vAlign w:val="center"/>
              </w:tcPr>
              <w:p w14:paraId="14B0E297" w14:textId="77777777" w:rsidR="00FD0AE2" w:rsidRDefault="00CF3046">
                <w:pPr>
                  <w:jc w:val="right"/>
                  <w:rPr>
                    <w:szCs w:val="21"/>
                  </w:rPr>
                </w:pPr>
                <w:r>
                  <w:rPr>
                    <w:rFonts w:hint="eastAsia"/>
                    <w:szCs w:val="21"/>
                  </w:rPr>
                  <w:t xml:space="preserve"> 381,371.62 </w:t>
                </w:r>
              </w:p>
            </w:tc>
            <w:tc>
              <w:tcPr>
                <w:tcW w:w="1333" w:type="pct"/>
                <w:tcBorders>
                  <w:top w:val="outset" w:sz="6" w:space="0" w:color="auto"/>
                  <w:left w:val="outset" w:sz="6" w:space="0" w:color="auto"/>
                  <w:bottom w:val="outset" w:sz="6" w:space="0" w:color="auto"/>
                  <w:right w:val="outset" w:sz="6" w:space="0" w:color="auto"/>
                </w:tcBorders>
                <w:vAlign w:val="center"/>
              </w:tcPr>
              <w:p w14:paraId="60F18795" w14:textId="77777777" w:rsidR="00FD0AE2" w:rsidRDefault="00CF3046">
                <w:pPr>
                  <w:jc w:val="right"/>
                  <w:rPr>
                    <w:szCs w:val="21"/>
                  </w:rPr>
                </w:pPr>
                <w:r>
                  <w:rPr>
                    <w:rFonts w:hint="eastAsia"/>
                    <w:szCs w:val="21"/>
                  </w:rPr>
                  <w:t xml:space="preserve"> 124,960.21 </w:t>
                </w:r>
              </w:p>
            </w:tc>
          </w:tr>
          <w:tr w:rsidR="00CF3046" w14:paraId="6185D299" w14:textId="77777777">
            <w:tc>
              <w:tcPr>
                <w:tcW w:w="1629" w:type="pct"/>
                <w:tcBorders>
                  <w:top w:val="outset" w:sz="6" w:space="0" w:color="auto"/>
                  <w:left w:val="outset" w:sz="6" w:space="0" w:color="auto"/>
                  <w:bottom w:val="outset" w:sz="6" w:space="0" w:color="auto"/>
                  <w:right w:val="outset" w:sz="6" w:space="0" w:color="auto"/>
                </w:tcBorders>
                <w:vAlign w:val="center"/>
              </w:tcPr>
              <w:p w14:paraId="56F553C4" w14:textId="77777777" w:rsidR="00FD0AE2" w:rsidRDefault="00CF3046">
                <w:pPr>
                  <w:ind w:firstLineChars="100" w:firstLine="210"/>
                  <w:rPr>
                    <w:szCs w:val="21"/>
                  </w:rPr>
                </w:pPr>
                <w:r>
                  <w:rPr>
                    <w:rFonts w:hint="eastAsia"/>
                    <w:szCs w:val="21"/>
                  </w:rPr>
                  <w:t>盈余公积</w:t>
                </w:r>
              </w:p>
            </w:tc>
            <w:tc>
              <w:tcPr>
                <w:tcW w:w="627" w:type="pct"/>
                <w:tcBorders>
                  <w:top w:val="outset" w:sz="6" w:space="0" w:color="auto"/>
                  <w:left w:val="outset" w:sz="6" w:space="0" w:color="auto"/>
                  <w:bottom w:val="outset" w:sz="6" w:space="0" w:color="auto"/>
                  <w:right w:val="outset" w:sz="6" w:space="0" w:color="auto"/>
                </w:tcBorders>
              </w:tcPr>
              <w:p w14:paraId="1C9B5F98" w14:textId="77777777" w:rsidR="00FD0AE2" w:rsidRDefault="00CF3046">
                <w:pPr>
                  <w:rPr>
                    <w:szCs w:val="21"/>
                  </w:rPr>
                </w:pPr>
                <w:r>
                  <w:rPr>
                    <w:rFonts w:hint="eastAsia"/>
                    <w:szCs w:val="21"/>
                  </w:rPr>
                  <w:t>七、</w:t>
                </w:r>
                <w:r>
                  <w:rPr>
                    <w:szCs w:val="21"/>
                  </w:rPr>
                  <w:t>5</w:t>
                </w:r>
                <w:r>
                  <w:rPr>
                    <w:rFonts w:hint="eastAsia"/>
                    <w:szCs w:val="21"/>
                  </w:rPr>
                  <w:t>9</w:t>
                </w:r>
              </w:p>
            </w:tc>
            <w:tc>
              <w:tcPr>
                <w:tcW w:w="1411" w:type="pct"/>
                <w:tcBorders>
                  <w:top w:val="outset" w:sz="6" w:space="0" w:color="auto"/>
                  <w:left w:val="outset" w:sz="6" w:space="0" w:color="auto"/>
                  <w:bottom w:val="outset" w:sz="6" w:space="0" w:color="auto"/>
                  <w:right w:val="outset" w:sz="6" w:space="0" w:color="auto"/>
                </w:tcBorders>
                <w:vAlign w:val="center"/>
              </w:tcPr>
              <w:p w14:paraId="0FAF1872" w14:textId="77777777" w:rsidR="00FD0AE2" w:rsidRDefault="00CF3046">
                <w:pPr>
                  <w:jc w:val="right"/>
                  <w:rPr>
                    <w:szCs w:val="21"/>
                  </w:rPr>
                </w:pPr>
                <w:r>
                  <w:rPr>
                    <w:rFonts w:hint="eastAsia"/>
                    <w:szCs w:val="21"/>
                  </w:rPr>
                  <w:t xml:space="preserve"> 45,665,647.68 </w:t>
                </w:r>
              </w:p>
            </w:tc>
            <w:tc>
              <w:tcPr>
                <w:tcW w:w="1333" w:type="pct"/>
                <w:tcBorders>
                  <w:top w:val="outset" w:sz="6" w:space="0" w:color="auto"/>
                  <w:left w:val="outset" w:sz="6" w:space="0" w:color="auto"/>
                  <w:bottom w:val="outset" w:sz="6" w:space="0" w:color="auto"/>
                  <w:right w:val="outset" w:sz="6" w:space="0" w:color="auto"/>
                </w:tcBorders>
                <w:vAlign w:val="center"/>
              </w:tcPr>
              <w:p w14:paraId="4B49992B" w14:textId="77777777" w:rsidR="00FD0AE2" w:rsidRDefault="00CF3046">
                <w:pPr>
                  <w:jc w:val="right"/>
                  <w:rPr>
                    <w:szCs w:val="21"/>
                  </w:rPr>
                </w:pPr>
                <w:r>
                  <w:rPr>
                    <w:rFonts w:hint="eastAsia"/>
                    <w:szCs w:val="21"/>
                  </w:rPr>
                  <w:t xml:space="preserve"> 45,665,647.68 </w:t>
                </w:r>
              </w:p>
            </w:tc>
          </w:tr>
          <w:tr w:rsidR="00CF3046" w14:paraId="2B7110B5" w14:textId="77777777">
            <w:tc>
              <w:tcPr>
                <w:tcW w:w="1629" w:type="pct"/>
                <w:tcBorders>
                  <w:top w:val="outset" w:sz="6" w:space="0" w:color="auto"/>
                  <w:left w:val="outset" w:sz="6" w:space="0" w:color="auto"/>
                  <w:bottom w:val="outset" w:sz="6" w:space="0" w:color="auto"/>
                  <w:right w:val="outset" w:sz="6" w:space="0" w:color="auto"/>
                </w:tcBorders>
                <w:vAlign w:val="center"/>
              </w:tcPr>
              <w:p w14:paraId="65ED1876" w14:textId="77777777" w:rsidR="00FD0AE2" w:rsidRDefault="00CF3046">
                <w:pPr>
                  <w:ind w:firstLineChars="100" w:firstLine="210"/>
                  <w:rPr>
                    <w:szCs w:val="21"/>
                  </w:rPr>
                </w:pPr>
                <w:r>
                  <w:rPr>
                    <w:rFonts w:hint="eastAsia"/>
                    <w:szCs w:val="21"/>
                  </w:rPr>
                  <w:t>一般风险准备</w:t>
                </w:r>
              </w:p>
            </w:tc>
            <w:tc>
              <w:tcPr>
                <w:tcW w:w="627" w:type="pct"/>
                <w:tcBorders>
                  <w:top w:val="outset" w:sz="6" w:space="0" w:color="auto"/>
                  <w:left w:val="outset" w:sz="6" w:space="0" w:color="auto"/>
                  <w:bottom w:val="outset" w:sz="6" w:space="0" w:color="auto"/>
                  <w:right w:val="outset" w:sz="6" w:space="0" w:color="auto"/>
                </w:tcBorders>
              </w:tcPr>
              <w:p w14:paraId="53D061C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42D864"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B7465C5" w14:textId="77777777" w:rsidR="00FD0AE2" w:rsidRDefault="00CF3046">
                <w:pPr>
                  <w:jc w:val="right"/>
                  <w:rPr>
                    <w:szCs w:val="21"/>
                  </w:rPr>
                </w:pPr>
                <w:r>
                  <w:rPr>
                    <w:szCs w:val="21"/>
                  </w:rPr>
                  <w:t xml:space="preserve">　</w:t>
                </w:r>
              </w:p>
            </w:tc>
          </w:tr>
          <w:tr w:rsidR="00CF3046" w14:paraId="4D5D90FC" w14:textId="77777777">
            <w:tc>
              <w:tcPr>
                <w:tcW w:w="1629" w:type="pct"/>
                <w:tcBorders>
                  <w:top w:val="outset" w:sz="6" w:space="0" w:color="auto"/>
                  <w:left w:val="outset" w:sz="6" w:space="0" w:color="auto"/>
                  <w:bottom w:val="outset" w:sz="6" w:space="0" w:color="auto"/>
                  <w:right w:val="outset" w:sz="6" w:space="0" w:color="auto"/>
                </w:tcBorders>
                <w:vAlign w:val="center"/>
              </w:tcPr>
              <w:p w14:paraId="2B9AB6F0" w14:textId="77777777" w:rsidR="00FD0AE2" w:rsidRDefault="00CF3046">
                <w:pPr>
                  <w:ind w:firstLineChars="100" w:firstLine="210"/>
                  <w:rPr>
                    <w:szCs w:val="21"/>
                  </w:rPr>
                </w:pPr>
                <w:r>
                  <w:rPr>
                    <w:rFonts w:hint="eastAsia"/>
                    <w:szCs w:val="21"/>
                  </w:rPr>
                  <w:t>未分配利润</w:t>
                </w:r>
              </w:p>
            </w:tc>
            <w:tc>
              <w:tcPr>
                <w:tcW w:w="627" w:type="pct"/>
                <w:tcBorders>
                  <w:top w:val="outset" w:sz="6" w:space="0" w:color="auto"/>
                  <w:left w:val="outset" w:sz="6" w:space="0" w:color="auto"/>
                  <w:bottom w:val="outset" w:sz="6" w:space="0" w:color="auto"/>
                  <w:right w:val="outset" w:sz="6" w:space="0" w:color="auto"/>
                </w:tcBorders>
              </w:tcPr>
              <w:p w14:paraId="6968DE17" w14:textId="77777777" w:rsidR="00FD0AE2" w:rsidRDefault="00CF3046">
                <w:pPr>
                  <w:rPr>
                    <w:szCs w:val="21"/>
                  </w:rPr>
                </w:pPr>
                <w:r>
                  <w:rPr>
                    <w:rFonts w:hint="eastAsia"/>
                    <w:szCs w:val="21"/>
                  </w:rPr>
                  <w:t>七、60</w:t>
                </w:r>
              </w:p>
            </w:tc>
            <w:tc>
              <w:tcPr>
                <w:tcW w:w="1411" w:type="pct"/>
                <w:tcBorders>
                  <w:top w:val="outset" w:sz="6" w:space="0" w:color="auto"/>
                  <w:left w:val="outset" w:sz="6" w:space="0" w:color="auto"/>
                  <w:bottom w:val="outset" w:sz="6" w:space="0" w:color="auto"/>
                  <w:right w:val="outset" w:sz="6" w:space="0" w:color="auto"/>
                </w:tcBorders>
                <w:vAlign w:val="center"/>
              </w:tcPr>
              <w:p w14:paraId="771D0E70" w14:textId="77777777" w:rsidR="00FD0AE2" w:rsidRDefault="00CF3046">
                <w:pPr>
                  <w:jc w:val="right"/>
                  <w:rPr>
                    <w:szCs w:val="21"/>
                  </w:rPr>
                </w:pPr>
                <w:r>
                  <w:rPr>
                    <w:rFonts w:hint="eastAsia"/>
                    <w:szCs w:val="21"/>
                  </w:rPr>
                  <w:t xml:space="preserve"> -717,353,627.48 </w:t>
                </w:r>
              </w:p>
            </w:tc>
            <w:tc>
              <w:tcPr>
                <w:tcW w:w="1333" w:type="pct"/>
                <w:tcBorders>
                  <w:top w:val="outset" w:sz="6" w:space="0" w:color="auto"/>
                  <w:left w:val="outset" w:sz="6" w:space="0" w:color="auto"/>
                  <w:bottom w:val="outset" w:sz="6" w:space="0" w:color="auto"/>
                  <w:right w:val="outset" w:sz="6" w:space="0" w:color="auto"/>
                </w:tcBorders>
                <w:vAlign w:val="center"/>
              </w:tcPr>
              <w:p w14:paraId="30BFE915" w14:textId="77777777" w:rsidR="00FD0AE2" w:rsidRDefault="00CF3046">
                <w:pPr>
                  <w:jc w:val="right"/>
                  <w:rPr>
                    <w:szCs w:val="21"/>
                  </w:rPr>
                </w:pPr>
                <w:r>
                  <w:rPr>
                    <w:rFonts w:hint="eastAsia"/>
                    <w:szCs w:val="21"/>
                  </w:rPr>
                  <w:t xml:space="preserve"> -665,678,483.89 </w:t>
                </w:r>
              </w:p>
            </w:tc>
          </w:tr>
          <w:tr w:rsidR="00CF3046" w14:paraId="7B89646C" w14:textId="77777777">
            <w:tc>
              <w:tcPr>
                <w:tcW w:w="1629" w:type="pct"/>
                <w:tcBorders>
                  <w:top w:val="outset" w:sz="6" w:space="0" w:color="auto"/>
                  <w:left w:val="outset" w:sz="6" w:space="0" w:color="auto"/>
                  <w:bottom w:val="outset" w:sz="6" w:space="0" w:color="auto"/>
                  <w:right w:val="outset" w:sz="6" w:space="0" w:color="auto"/>
                </w:tcBorders>
                <w:vAlign w:val="center"/>
              </w:tcPr>
              <w:p w14:paraId="199002E5" w14:textId="77777777" w:rsidR="00FD0AE2" w:rsidRDefault="00CF3046">
                <w:pPr>
                  <w:ind w:firstLineChars="100" w:firstLine="210"/>
                  <w:rPr>
                    <w:szCs w:val="21"/>
                  </w:rPr>
                </w:pPr>
                <w:r>
                  <w:rPr>
                    <w:rFonts w:hint="eastAsia"/>
                  </w:rPr>
                  <w:t>归属于母公司所有者权益（或股东权益）合计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44CBBB8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E5BD39" w14:textId="77777777" w:rsidR="00FD0AE2" w:rsidRDefault="00CF3046">
                <w:pPr>
                  <w:jc w:val="right"/>
                  <w:rPr>
                    <w:szCs w:val="21"/>
                  </w:rPr>
                </w:pPr>
                <w:r>
                  <w:rPr>
                    <w:rFonts w:hint="eastAsia"/>
                    <w:szCs w:val="21"/>
                  </w:rPr>
                  <w:t xml:space="preserve"> 1,065,910,588.54 </w:t>
                </w:r>
              </w:p>
            </w:tc>
            <w:tc>
              <w:tcPr>
                <w:tcW w:w="1333" w:type="pct"/>
                <w:tcBorders>
                  <w:top w:val="outset" w:sz="6" w:space="0" w:color="auto"/>
                  <w:left w:val="outset" w:sz="6" w:space="0" w:color="auto"/>
                  <w:bottom w:val="outset" w:sz="6" w:space="0" w:color="auto"/>
                  <w:right w:val="outset" w:sz="6" w:space="0" w:color="auto"/>
                </w:tcBorders>
                <w:vAlign w:val="center"/>
              </w:tcPr>
              <w:p w14:paraId="469920BA" w14:textId="77777777" w:rsidR="00FD0AE2" w:rsidRDefault="00CF3046">
                <w:pPr>
                  <w:jc w:val="right"/>
                  <w:rPr>
                    <w:szCs w:val="21"/>
                  </w:rPr>
                </w:pPr>
                <w:r>
                  <w:rPr>
                    <w:rFonts w:hint="eastAsia"/>
                    <w:szCs w:val="21"/>
                  </w:rPr>
                  <w:t xml:space="preserve"> 1,075,617,865.13 </w:t>
                </w:r>
              </w:p>
            </w:tc>
          </w:tr>
          <w:tr w:rsidR="00CF3046" w14:paraId="1D8F92AA" w14:textId="77777777">
            <w:tc>
              <w:tcPr>
                <w:tcW w:w="1629" w:type="pct"/>
                <w:tcBorders>
                  <w:top w:val="outset" w:sz="6" w:space="0" w:color="auto"/>
                  <w:left w:val="outset" w:sz="6" w:space="0" w:color="auto"/>
                  <w:bottom w:val="outset" w:sz="6" w:space="0" w:color="auto"/>
                  <w:right w:val="outset" w:sz="6" w:space="0" w:color="auto"/>
                </w:tcBorders>
                <w:vAlign w:val="center"/>
              </w:tcPr>
              <w:p w14:paraId="60DE6FCE" w14:textId="77777777" w:rsidR="00FD0AE2" w:rsidRDefault="00CF3046">
                <w:pPr>
                  <w:ind w:firstLineChars="100" w:firstLine="210"/>
                  <w:rPr>
                    <w:szCs w:val="21"/>
                  </w:rPr>
                </w:pPr>
                <w:r>
                  <w:rPr>
                    <w:rFonts w:hint="eastAsia"/>
                    <w:szCs w:val="21"/>
                  </w:rPr>
                  <w:t>少数股东权益</w:t>
                </w:r>
              </w:p>
            </w:tc>
            <w:tc>
              <w:tcPr>
                <w:tcW w:w="627" w:type="pct"/>
                <w:tcBorders>
                  <w:top w:val="outset" w:sz="6" w:space="0" w:color="auto"/>
                  <w:left w:val="outset" w:sz="6" w:space="0" w:color="auto"/>
                  <w:bottom w:val="outset" w:sz="6" w:space="0" w:color="auto"/>
                  <w:right w:val="outset" w:sz="6" w:space="0" w:color="auto"/>
                </w:tcBorders>
              </w:tcPr>
              <w:p w14:paraId="5074135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015F055" w14:textId="77777777" w:rsidR="00FD0AE2" w:rsidRDefault="00CF3046">
                <w:pPr>
                  <w:jc w:val="right"/>
                  <w:rPr>
                    <w:szCs w:val="21"/>
                  </w:rPr>
                </w:pPr>
                <w:r>
                  <w:rPr>
                    <w:rFonts w:hint="eastAsia"/>
                    <w:szCs w:val="21"/>
                  </w:rPr>
                  <w:t xml:space="preserve"> 312,496,185.54 </w:t>
                </w:r>
              </w:p>
            </w:tc>
            <w:tc>
              <w:tcPr>
                <w:tcW w:w="1333" w:type="pct"/>
                <w:tcBorders>
                  <w:top w:val="outset" w:sz="6" w:space="0" w:color="auto"/>
                  <w:left w:val="outset" w:sz="6" w:space="0" w:color="auto"/>
                  <w:bottom w:val="outset" w:sz="6" w:space="0" w:color="auto"/>
                  <w:right w:val="outset" w:sz="6" w:space="0" w:color="auto"/>
                </w:tcBorders>
                <w:vAlign w:val="center"/>
              </w:tcPr>
              <w:p w14:paraId="34B1A18E" w14:textId="77777777" w:rsidR="00FD0AE2" w:rsidRDefault="00CF3046">
                <w:pPr>
                  <w:jc w:val="right"/>
                  <w:rPr>
                    <w:szCs w:val="21"/>
                  </w:rPr>
                </w:pPr>
                <w:r>
                  <w:rPr>
                    <w:rFonts w:hint="eastAsia"/>
                    <w:szCs w:val="21"/>
                  </w:rPr>
                  <w:t xml:space="preserve"> 337,542,867.60 </w:t>
                </w:r>
              </w:p>
            </w:tc>
          </w:tr>
          <w:tr w:rsidR="00CF3046" w14:paraId="2808A39B" w14:textId="77777777">
            <w:tc>
              <w:tcPr>
                <w:tcW w:w="1629" w:type="pct"/>
                <w:tcBorders>
                  <w:top w:val="outset" w:sz="6" w:space="0" w:color="auto"/>
                  <w:left w:val="outset" w:sz="6" w:space="0" w:color="auto"/>
                  <w:bottom w:val="outset" w:sz="6" w:space="0" w:color="auto"/>
                  <w:right w:val="outset" w:sz="6" w:space="0" w:color="auto"/>
                </w:tcBorders>
                <w:vAlign w:val="center"/>
              </w:tcPr>
              <w:p w14:paraId="27FA4193" w14:textId="77777777" w:rsidR="00FD0AE2" w:rsidRDefault="00CF3046">
                <w:pPr>
                  <w:ind w:firstLineChars="200" w:firstLine="420"/>
                  <w:rPr>
                    <w:szCs w:val="21"/>
                  </w:rPr>
                </w:pPr>
                <w:r>
                  <w:rPr>
                    <w:rFonts w:hint="eastAsia"/>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46B2789F"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7CA4BE5" w14:textId="77777777" w:rsidR="00FD0AE2" w:rsidRDefault="00CF3046">
                <w:pPr>
                  <w:jc w:val="right"/>
                  <w:rPr>
                    <w:szCs w:val="21"/>
                  </w:rPr>
                </w:pPr>
                <w:r>
                  <w:rPr>
                    <w:rFonts w:hint="eastAsia"/>
                    <w:szCs w:val="21"/>
                  </w:rPr>
                  <w:t xml:space="preserve"> 1,378,406,774.08 </w:t>
                </w:r>
              </w:p>
            </w:tc>
            <w:tc>
              <w:tcPr>
                <w:tcW w:w="1333" w:type="pct"/>
                <w:tcBorders>
                  <w:top w:val="outset" w:sz="6" w:space="0" w:color="auto"/>
                  <w:left w:val="outset" w:sz="6" w:space="0" w:color="auto"/>
                  <w:bottom w:val="outset" w:sz="6" w:space="0" w:color="auto"/>
                  <w:right w:val="outset" w:sz="6" w:space="0" w:color="auto"/>
                </w:tcBorders>
                <w:vAlign w:val="center"/>
              </w:tcPr>
              <w:p w14:paraId="36CE6BC1" w14:textId="77777777" w:rsidR="00FD0AE2" w:rsidRDefault="00CF3046">
                <w:pPr>
                  <w:jc w:val="right"/>
                  <w:rPr>
                    <w:szCs w:val="21"/>
                  </w:rPr>
                </w:pPr>
                <w:r>
                  <w:rPr>
                    <w:rFonts w:hint="eastAsia"/>
                    <w:szCs w:val="21"/>
                  </w:rPr>
                  <w:t xml:space="preserve"> 1,413,160,732.73 </w:t>
                </w:r>
              </w:p>
            </w:tc>
          </w:tr>
          <w:tr w:rsidR="00CF3046" w14:paraId="2F6D9079" w14:textId="77777777">
            <w:tc>
              <w:tcPr>
                <w:tcW w:w="1629" w:type="pct"/>
                <w:tcBorders>
                  <w:top w:val="outset" w:sz="6" w:space="0" w:color="auto"/>
                  <w:left w:val="outset" w:sz="6" w:space="0" w:color="auto"/>
                  <w:bottom w:val="outset" w:sz="6" w:space="0" w:color="auto"/>
                  <w:right w:val="outset" w:sz="6" w:space="0" w:color="auto"/>
                </w:tcBorders>
                <w:vAlign w:val="center"/>
              </w:tcPr>
              <w:p w14:paraId="6E7938A3" w14:textId="77777777" w:rsidR="00FD0AE2" w:rsidRDefault="00CF3046">
                <w:pPr>
                  <w:ind w:firstLineChars="300" w:firstLine="630"/>
                  <w:rPr>
                    <w:szCs w:val="21"/>
                  </w:rPr>
                </w:pPr>
                <w:r>
                  <w:rPr>
                    <w:rFonts w:hint="eastAsia"/>
                    <w:szCs w:val="2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3B7EC26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8F570CB" w14:textId="77777777" w:rsidR="00FD0AE2" w:rsidRDefault="00CF3046">
                <w:pPr>
                  <w:jc w:val="right"/>
                  <w:rPr>
                    <w:szCs w:val="21"/>
                  </w:rPr>
                </w:pPr>
                <w:r>
                  <w:rPr>
                    <w:rFonts w:hint="eastAsia"/>
                    <w:szCs w:val="21"/>
                  </w:rPr>
                  <w:t xml:space="preserve"> 2,812,343,564.88 </w:t>
                </w:r>
              </w:p>
            </w:tc>
            <w:tc>
              <w:tcPr>
                <w:tcW w:w="1333" w:type="pct"/>
                <w:tcBorders>
                  <w:top w:val="outset" w:sz="6" w:space="0" w:color="auto"/>
                  <w:left w:val="outset" w:sz="6" w:space="0" w:color="auto"/>
                  <w:bottom w:val="outset" w:sz="6" w:space="0" w:color="auto"/>
                  <w:right w:val="outset" w:sz="6" w:space="0" w:color="auto"/>
                </w:tcBorders>
                <w:vAlign w:val="center"/>
              </w:tcPr>
              <w:p w14:paraId="4AF4E121" w14:textId="77777777" w:rsidR="00FD0AE2" w:rsidRDefault="00CF3046">
                <w:pPr>
                  <w:jc w:val="right"/>
                  <w:rPr>
                    <w:szCs w:val="21"/>
                  </w:rPr>
                </w:pPr>
                <w:r>
                  <w:rPr>
                    <w:rFonts w:hint="eastAsia"/>
                    <w:szCs w:val="21"/>
                  </w:rPr>
                  <w:t xml:space="preserve"> 2,496,004,308.13 </w:t>
                </w:r>
              </w:p>
            </w:tc>
          </w:tr>
        </w:tbl>
        <w:p w14:paraId="194C3180" w14:textId="77777777" w:rsidR="00FD0AE2" w:rsidRDefault="00FD0AE2">
          <w:pPr>
            <w:pStyle w:val="129"/>
          </w:pPr>
        </w:p>
        <w:p w14:paraId="1B13B02D" w14:textId="6EB2B36F" w:rsidR="00FD0AE2" w:rsidRDefault="00CF3046">
          <w:pPr>
            <w:ind w:rightChars="-73" w:right="-153"/>
            <w:rPr>
              <w:color w:val="008000"/>
              <w:szCs w:val="21"/>
              <w:u w:val="single"/>
            </w:rPr>
          </w:pPr>
          <w:r>
            <w:rPr>
              <w:rFonts w:hint="eastAsia"/>
              <w:szCs w:val="21"/>
            </w:rPr>
            <w:t>公司负责</w:t>
          </w:r>
          <w:r>
            <w:rPr>
              <w:szCs w:val="21"/>
            </w:rPr>
            <w:t>人</w:t>
          </w:r>
          <w:r>
            <w:rPr>
              <w:rFonts w:hint="eastAsia"/>
              <w:szCs w:val="21"/>
            </w:rPr>
            <w:t>：</w:t>
          </w:r>
          <w:sdt>
            <w:sdtPr>
              <w:rPr>
                <w:rFonts w:hint="eastAsia"/>
                <w:szCs w:val="21"/>
              </w:rPr>
              <w:alias w:val="公司负责人姓名"/>
              <w:tag w:val="_GBC_295740a12aa8498286bf2ef11896dbe9"/>
              <w:id w:val="452446404"/>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2095203178"/>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2041589466"/>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p w14:paraId="5D5A7C6C" w14:textId="77777777" w:rsidR="00FD0AE2" w:rsidRDefault="00000000">
          <w:pPr>
            <w:pStyle w:val="129"/>
          </w:pPr>
        </w:p>
      </w:sdtContent>
    </w:sdt>
    <w:bookmarkEnd w:id="152" w:displacedByCustomXml="prev"/>
    <w:p w14:paraId="73641F69" w14:textId="77777777" w:rsidR="00FD0AE2" w:rsidRDefault="00FD0AE2">
      <w:pPr>
        <w:pStyle w:val="129"/>
      </w:pPr>
    </w:p>
    <w:bookmarkStart w:id="153" w:name="_Hlk24034197" w:displacedByCustomXml="next"/>
    <w:sdt>
      <w:sdtPr>
        <w:rPr>
          <w:rFonts w:ascii="宋体" w:hAnsi="宋体" w:cs="宋体" w:hint="eastAsia"/>
          <w:b w:val="0"/>
          <w:bCs w:val="0"/>
          <w:kern w:val="0"/>
          <w:szCs w:val="24"/>
        </w:rPr>
        <w:tag w:val="_SEC_d76935fe25d141cfbe5d3c4ac87a2e6b"/>
        <w:id w:val="-1938814286"/>
        <w:placeholder>
          <w:docPart w:val="GBC22222222222222222222222222222"/>
        </w:placeholder>
      </w:sdtPr>
      <w:sdtEndPr>
        <w:rPr>
          <w:szCs w:val="21"/>
        </w:rPr>
      </w:sdtEndPr>
      <w:sdtContent>
        <w:p w14:paraId="6315F9BA" w14:textId="77777777" w:rsidR="00FD0AE2" w:rsidRPr="00FD3181" w:rsidRDefault="00CF3046" w:rsidP="00E57673">
          <w:pPr>
            <w:pStyle w:val="126"/>
          </w:pPr>
          <w:r w:rsidRPr="00FD3181">
            <w:rPr>
              <w:rFonts w:hint="eastAsia"/>
            </w:rPr>
            <w:t>母公司</w:t>
          </w:r>
          <w:r w:rsidRPr="00FD3181">
            <w:t>资产负债表</w:t>
          </w:r>
        </w:p>
        <w:p w14:paraId="5D1A34B4" w14:textId="77777777" w:rsidR="00FD0AE2" w:rsidRDefault="00CF3046">
          <w:pPr>
            <w:jc w:val="center"/>
            <w:rPr>
              <w:b/>
              <w:bCs/>
              <w:szCs w:val="21"/>
            </w:rPr>
          </w:pPr>
          <w:r>
            <w:rPr>
              <w:szCs w:val="21"/>
            </w:rPr>
            <w:t>2023年12月31日</w:t>
          </w:r>
        </w:p>
        <w:p w14:paraId="5164B8F4" w14:textId="77777777" w:rsidR="00FD0AE2" w:rsidRDefault="00CF3046">
          <w:pPr>
            <w:rPr>
              <w:szCs w:val="21"/>
            </w:rPr>
          </w:pPr>
          <w:r>
            <w:rPr>
              <w:szCs w:val="21"/>
            </w:rPr>
            <w:t>编制单位:</w:t>
          </w:r>
          <w:sdt>
            <w:sdtPr>
              <w:rPr>
                <w:szCs w:val="21"/>
              </w:rPr>
              <w:alias w:val="公司法定中文名称"/>
              <w:tag w:val="_GBC_476f9df1cf8d4d36868d3058a4da7d15"/>
              <w:id w:val="303354943"/>
              <w:placeholder>
                <w:docPart w:val="GBC22222222222222222222222222222"/>
              </w:placeholder>
              <w:dataBinding w:prefixMappings="xmlns:clcid-cgi='clcid-cgi'" w:xpath="/*/clcid-cgi:GongSiFaDingZhongWenMingCheng[not(@periodRef)]" w:storeItemID="{89EBAB94-44A0-46A2-B712-30D997D04A6D}"/>
              <w:text/>
            </w:sdtPr>
            <w:sdtContent>
              <w:r>
                <w:rPr>
                  <w:szCs w:val="21"/>
                </w:rPr>
                <w:t>北京京城机电股份有限公司</w:t>
              </w:r>
            </w:sdtContent>
          </w:sdt>
          <w:r>
            <w:rPr>
              <w:szCs w:val="21"/>
            </w:rPr>
            <w:t> </w:t>
          </w:r>
        </w:p>
        <w:p w14:paraId="20184122" w14:textId="77777777" w:rsidR="00FD0AE2" w:rsidRDefault="00CF3046">
          <w:pPr>
            <w:jc w:val="right"/>
            <w:rPr>
              <w:szCs w:val="21"/>
            </w:rPr>
          </w:pPr>
          <w:r>
            <w:rPr>
              <w:szCs w:val="21"/>
            </w:rPr>
            <w:t>单位:</w:t>
          </w:r>
          <w:sdt>
            <w:sdtPr>
              <w:rPr>
                <w:szCs w:val="21"/>
              </w:rPr>
              <w:alias w:val="单位：母公司资产负债表"/>
              <w:tag w:val="_GBC_e3e6bb2b9b89482085daf4528af32780"/>
              <w:id w:val="-3498017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31e3f7c7e30144c684d9b3387d64ec2f"/>
              <w:id w:val="3777577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4994"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69"/>
            <w:gridCol w:w="1104"/>
            <w:gridCol w:w="2485"/>
            <w:gridCol w:w="2348"/>
          </w:tblGrid>
          <w:tr w:rsidR="00CF3046" w14:paraId="380D2090" w14:textId="77777777">
            <w:sdt>
              <w:sdtPr>
                <w:tag w:val="_PLD_f723b67ceca442958b85c16ecbcde6c4"/>
                <w:id w:val="-981690184"/>
              </w:sdtPr>
              <w:sdtContent>
                <w:tc>
                  <w:tcPr>
                    <w:tcW w:w="1629" w:type="pct"/>
                    <w:tcBorders>
                      <w:top w:val="outset" w:sz="6" w:space="0" w:color="auto"/>
                      <w:left w:val="outset" w:sz="6" w:space="0" w:color="auto"/>
                      <w:bottom w:val="outset" w:sz="6" w:space="0" w:color="auto"/>
                      <w:right w:val="outset" w:sz="6" w:space="0" w:color="auto"/>
                    </w:tcBorders>
                    <w:vAlign w:val="center"/>
                  </w:tcPr>
                  <w:p w14:paraId="5D877CAF" w14:textId="77777777" w:rsidR="00FD0AE2" w:rsidRDefault="00CF3046">
                    <w:pPr>
                      <w:jc w:val="center"/>
                      <w:rPr>
                        <w:b/>
                        <w:szCs w:val="21"/>
                      </w:rPr>
                    </w:pPr>
                    <w:r>
                      <w:rPr>
                        <w:b/>
                        <w:szCs w:val="21"/>
                      </w:rPr>
                      <w:t>项目</w:t>
                    </w:r>
                  </w:p>
                </w:tc>
              </w:sdtContent>
            </w:sdt>
            <w:sdt>
              <w:sdtPr>
                <w:tag w:val="_PLD_b4b39e4179664db3908076caa97ec93e"/>
                <w:id w:val="483509463"/>
              </w:sdtPr>
              <w:sdtContent>
                <w:tc>
                  <w:tcPr>
                    <w:tcW w:w="627" w:type="pct"/>
                    <w:tcBorders>
                      <w:top w:val="outset" w:sz="6" w:space="0" w:color="auto"/>
                      <w:left w:val="outset" w:sz="6" w:space="0" w:color="auto"/>
                      <w:bottom w:val="outset" w:sz="6" w:space="0" w:color="auto"/>
                      <w:right w:val="outset" w:sz="6" w:space="0" w:color="auto"/>
                    </w:tcBorders>
                    <w:vAlign w:val="center"/>
                  </w:tcPr>
                  <w:p w14:paraId="31C71C6B" w14:textId="77777777" w:rsidR="00FD0AE2" w:rsidRDefault="00CF3046">
                    <w:pPr>
                      <w:jc w:val="center"/>
                      <w:rPr>
                        <w:b/>
                        <w:szCs w:val="21"/>
                      </w:rPr>
                    </w:pPr>
                    <w:r>
                      <w:rPr>
                        <w:rFonts w:hint="eastAsia"/>
                        <w:b/>
                        <w:szCs w:val="21"/>
                      </w:rPr>
                      <w:t>附注</w:t>
                    </w:r>
                  </w:p>
                </w:tc>
              </w:sdtContent>
            </w:sdt>
            <w:sdt>
              <w:sdtPr>
                <w:tag w:val="_PLD_5c114924d291471984aab4fc4a2ab196"/>
                <w:id w:val="-612982116"/>
              </w:sdtPr>
              <w:sdtContent>
                <w:tc>
                  <w:tcPr>
                    <w:tcW w:w="1411" w:type="pct"/>
                    <w:tcBorders>
                      <w:top w:val="outset" w:sz="6" w:space="0" w:color="auto"/>
                      <w:left w:val="outset" w:sz="6" w:space="0" w:color="auto"/>
                      <w:bottom w:val="outset" w:sz="6" w:space="0" w:color="auto"/>
                      <w:right w:val="outset" w:sz="6" w:space="0" w:color="auto"/>
                    </w:tcBorders>
                    <w:vAlign w:val="center"/>
                  </w:tcPr>
                  <w:p w14:paraId="3E99FC5A" w14:textId="77777777" w:rsidR="00FD0AE2" w:rsidRDefault="00CF3046">
                    <w:pPr>
                      <w:jc w:val="center"/>
                      <w:rPr>
                        <w:b/>
                        <w:szCs w:val="21"/>
                      </w:rPr>
                    </w:pPr>
                    <w:r>
                      <w:rPr>
                        <w:rFonts w:hint="eastAsia"/>
                        <w:b/>
                      </w:rPr>
                      <w:t>2023年1</w:t>
                    </w:r>
                    <w:r>
                      <w:rPr>
                        <w:b/>
                      </w:rPr>
                      <w:t>2</w:t>
                    </w:r>
                    <w:r>
                      <w:rPr>
                        <w:rFonts w:hint="eastAsia"/>
                        <w:b/>
                      </w:rPr>
                      <w:t>月</w:t>
                    </w:r>
                    <w:r>
                      <w:rPr>
                        <w:b/>
                      </w:rPr>
                      <w:t>31</w:t>
                    </w:r>
                    <w:r>
                      <w:rPr>
                        <w:rFonts w:hint="eastAsia"/>
                        <w:b/>
                      </w:rPr>
                      <w:t>日</w:t>
                    </w:r>
                  </w:p>
                </w:tc>
              </w:sdtContent>
            </w:sdt>
            <w:sdt>
              <w:sdtPr>
                <w:tag w:val="_PLD_09aa0ba5dd484fa6ad7dfbe2d2221c60"/>
                <w:id w:val="-1943518007"/>
              </w:sdtPr>
              <w:sdtContent>
                <w:tc>
                  <w:tcPr>
                    <w:tcW w:w="1333" w:type="pct"/>
                    <w:tcBorders>
                      <w:top w:val="outset" w:sz="6" w:space="0" w:color="auto"/>
                      <w:left w:val="outset" w:sz="6" w:space="0" w:color="auto"/>
                      <w:bottom w:val="outset" w:sz="6" w:space="0" w:color="auto"/>
                      <w:right w:val="outset" w:sz="6" w:space="0" w:color="auto"/>
                    </w:tcBorders>
                    <w:vAlign w:val="center"/>
                  </w:tcPr>
                  <w:p w14:paraId="3472ED7A" w14:textId="77777777" w:rsidR="00FD0AE2" w:rsidRDefault="00CF3046">
                    <w:pPr>
                      <w:jc w:val="center"/>
                      <w:rPr>
                        <w:b/>
                        <w:szCs w:val="21"/>
                      </w:rPr>
                    </w:pPr>
                    <w:r>
                      <w:rPr>
                        <w:rFonts w:hint="eastAsia"/>
                        <w:b/>
                        <w:szCs w:val="21"/>
                      </w:rPr>
                      <w:t>2022年12月31日</w:t>
                    </w:r>
                  </w:p>
                </w:tc>
              </w:sdtContent>
            </w:sdt>
          </w:tr>
          <w:tr w:rsidR="00CF3046" w14:paraId="21D76DE2" w14:textId="77777777">
            <w:sdt>
              <w:sdtPr>
                <w:tag w:val="_PLD_75b96d9020f14b08bb8885e10bb72ed3"/>
                <w:id w:val="572777810"/>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AA6F37A" w14:textId="77777777" w:rsidR="00FD0AE2" w:rsidRDefault="00CF3046">
                    <w:pPr>
                      <w:rPr>
                        <w:b/>
                        <w:color w:val="FF00FF"/>
                        <w:szCs w:val="21"/>
                      </w:rPr>
                    </w:pPr>
                    <w:r>
                      <w:rPr>
                        <w:rFonts w:hint="eastAsia"/>
                        <w:b/>
                        <w:bCs/>
                        <w:szCs w:val="21"/>
                      </w:rPr>
                      <w:t>流动资产：</w:t>
                    </w:r>
                  </w:p>
                </w:tc>
              </w:sdtContent>
            </w:sdt>
          </w:tr>
          <w:tr w:rsidR="00CF3046" w14:paraId="170AE312" w14:textId="77777777">
            <w:tc>
              <w:tcPr>
                <w:tcW w:w="1629" w:type="pct"/>
                <w:tcBorders>
                  <w:top w:val="outset" w:sz="6" w:space="0" w:color="auto"/>
                  <w:left w:val="outset" w:sz="6" w:space="0" w:color="auto"/>
                  <w:bottom w:val="outset" w:sz="6" w:space="0" w:color="auto"/>
                  <w:right w:val="outset" w:sz="6" w:space="0" w:color="auto"/>
                </w:tcBorders>
                <w:vAlign w:val="center"/>
              </w:tcPr>
              <w:p w14:paraId="609F336B" w14:textId="77777777" w:rsidR="00FD0AE2" w:rsidRDefault="00CF3046">
                <w:pPr>
                  <w:ind w:firstLineChars="100" w:firstLine="210"/>
                  <w:rPr>
                    <w:szCs w:val="21"/>
                  </w:rPr>
                </w:pPr>
                <w:r>
                  <w:rPr>
                    <w:rFonts w:hint="eastAsia"/>
                    <w:szCs w:val="21"/>
                  </w:rPr>
                  <w:t>货币资金</w:t>
                </w:r>
              </w:p>
            </w:tc>
            <w:tc>
              <w:tcPr>
                <w:tcW w:w="627" w:type="pct"/>
                <w:tcBorders>
                  <w:top w:val="outset" w:sz="6" w:space="0" w:color="auto"/>
                  <w:left w:val="outset" w:sz="6" w:space="0" w:color="auto"/>
                  <w:bottom w:val="outset" w:sz="6" w:space="0" w:color="auto"/>
                  <w:right w:val="outset" w:sz="6" w:space="0" w:color="auto"/>
                </w:tcBorders>
              </w:tcPr>
              <w:p w14:paraId="5684722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21D0E2D" w14:textId="77777777" w:rsidR="00FD0AE2" w:rsidRDefault="00CF3046">
                <w:pPr>
                  <w:jc w:val="right"/>
                  <w:rPr>
                    <w:szCs w:val="21"/>
                  </w:rPr>
                </w:pPr>
                <w:r>
                  <w:rPr>
                    <w:rFonts w:hint="eastAsia"/>
                    <w:szCs w:val="21"/>
                  </w:rPr>
                  <w:t xml:space="preserve"> 62,961,991.24 </w:t>
                </w:r>
              </w:p>
            </w:tc>
            <w:tc>
              <w:tcPr>
                <w:tcW w:w="1333" w:type="pct"/>
                <w:tcBorders>
                  <w:top w:val="outset" w:sz="6" w:space="0" w:color="auto"/>
                  <w:left w:val="outset" w:sz="6" w:space="0" w:color="auto"/>
                  <w:bottom w:val="outset" w:sz="6" w:space="0" w:color="auto"/>
                  <w:right w:val="outset" w:sz="6" w:space="0" w:color="auto"/>
                </w:tcBorders>
                <w:vAlign w:val="center"/>
              </w:tcPr>
              <w:p w14:paraId="1FB5A86B" w14:textId="77777777" w:rsidR="00FD0AE2" w:rsidRDefault="00CF3046">
                <w:pPr>
                  <w:jc w:val="right"/>
                  <w:rPr>
                    <w:szCs w:val="21"/>
                  </w:rPr>
                </w:pPr>
                <w:r>
                  <w:rPr>
                    <w:rFonts w:hint="eastAsia"/>
                    <w:szCs w:val="21"/>
                  </w:rPr>
                  <w:t xml:space="preserve"> 53,043,574.83 </w:t>
                </w:r>
              </w:p>
            </w:tc>
          </w:tr>
          <w:tr w:rsidR="00CF3046" w14:paraId="1BCA3F1E" w14:textId="77777777">
            <w:tc>
              <w:tcPr>
                <w:tcW w:w="1629" w:type="pct"/>
                <w:tcBorders>
                  <w:top w:val="outset" w:sz="6" w:space="0" w:color="auto"/>
                  <w:left w:val="outset" w:sz="6" w:space="0" w:color="auto"/>
                  <w:bottom w:val="outset" w:sz="6" w:space="0" w:color="auto"/>
                  <w:right w:val="outset" w:sz="6" w:space="0" w:color="auto"/>
                </w:tcBorders>
                <w:vAlign w:val="center"/>
              </w:tcPr>
              <w:p w14:paraId="17B5E6FC" w14:textId="77777777" w:rsidR="00FD0AE2" w:rsidRDefault="00CF3046">
                <w:pPr>
                  <w:ind w:firstLineChars="100" w:firstLine="210"/>
                </w:pPr>
                <w:r>
                  <w:rPr>
                    <w:rFonts w:hint="eastAsia"/>
                  </w:rPr>
                  <w:t>交易性金融资产</w:t>
                </w:r>
              </w:p>
            </w:tc>
            <w:tc>
              <w:tcPr>
                <w:tcW w:w="627" w:type="pct"/>
                <w:tcBorders>
                  <w:top w:val="outset" w:sz="6" w:space="0" w:color="auto"/>
                  <w:left w:val="outset" w:sz="6" w:space="0" w:color="auto"/>
                  <w:bottom w:val="outset" w:sz="6" w:space="0" w:color="auto"/>
                  <w:right w:val="outset" w:sz="6" w:space="0" w:color="auto"/>
                </w:tcBorders>
              </w:tcPr>
              <w:p w14:paraId="386B02E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5C0C78"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25757A5" w14:textId="77777777" w:rsidR="00FD0AE2" w:rsidRDefault="00CF3046">
                <w:pPr>
                  <w:jc w:val="right"/>
                  <w:rPr>
                    <w:szCs w:val="21"/>
                  </w:rPr>
                </w:pPr>
                <w:r>
                  <w:rPr>
                    <w:szCs w:val="21"/>
                  </w:rPr>
                  <w:t xml:space="preserve">　</w:t>
                </w:r>
              </w:p>
            </w:tc>
          </w:tr>
          <w:tr w:rsidR="00CF3046" w14:paraId="5389F523" w14:textId="77777777">
            <w:tc>
              <w:tcPr>
                <w:tcW w:w="1629" w:type="pct"/>
                <w:tcBorders>
                  <w:top w:val="outset" w:sz="6" w:space="0" w:color="auto"/>
                  <w:left w:val="outset" w:sz="6" w:space="0" w:color="auto"/>
                  <w:bottom w:val="outset" w:sz="6" w:space="0" w:color="auto"/>
                  <w:right w:val="outset" w:sz="6" w:space="0" w:color="auto"/>
                </w:tcBorders>
                <w:vAlign w:val="center"/>
              </w:tcPr>
              <w:p w14:paraId="38E42436" w14:textId="77777777" w:rsidR="00FD0AE2" w:rsidRDefault="00CF3046">
                <w:pPr>
                  <w:ind w:firstLineChars="100" w:firstLine="210"/>
                  <w:rPr>
                    <w:szCs w:val="21"/>
                  </w:rPr>
                </w:pPr>
                <w:r>
                  <w:rPr>
                    <w:rFonts w:hint="eastAsia"/>
                    <w:szCs w:val="21"/>
                  </w:rPr>
                  <w:t>衍生金融资产</w:t>
                </w:r>
              </w:p>
            </w:tc>
            <w:tc>
              <w:tcPr>
                <w:tcW w:w="627" w:type="pct"/>
                <w:tcBorders>
                  <w:top w:val="outset" w:sz="6" w:space="0" w:color="auto"/>
                  <w:left w:val="outset" w:sz="6" w:space="0" w:color="auto"/>
                  <w:bottom w:val="outset" w:sz="6" w:space="0" w:color="auto"/>
                  <w:right w:val="outset" w:sz="6" w:space="0" w:color="auto"/>
                </w:tcBorders>
              </w:tcPr>
              <w:p w14:paraId="234DFBF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1C71B9B"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E7AAE9F" w14:textId="77777777" w:rsidR="00FD0AE2" w:rsidRDefault="00CF3046">
                <w:pPr>
                  <w:jc w:val="right"/>
                  <w:rPr>
                    <w:szCs w:val="21"/>
                  </w:rPr>
                </w:pPr>
                <w:r>
                  <w:rPr>
                    <w:szCs w:val="21"/>
                  </w:rPr>
                  <w:t xml:space="preserve">　</w:t>
                </w:r>
              </w:p>
            </w:tc>
          </w:tr>
          <w:tr w:rsidR="00CF3046" w14:paraId="40BD04BF" w14:textId="77777777">
            <w:tc>
              <w:tcPr>
                <w:tcW w:w="1629" w:type="pct"/>
                <w:tcBorders>
                  <w:top w:val="outset" w:sz="6" w:space="0" w:color="auto"/>
                  <w:left w:val="outset" w:sz="6" w:space="0" w:color="auto"/>
                  <w:bottom w:val="outset" w:sz="6" w:space="0" w:color="auto"/>
                  <w:right w:val="outset" w:sz="6" w:space="0" w:color="auto"/>
                </w:tcBorders>
                <w:vAlign w:val="center"/>
              </w:tcPr>
              <w:p w14:paraId="6E8E155B" w14:textId="77777777" w:rsidR="00FD0AE2" w:rsidRDefault="00CF3046">
                <w:pPr>
                  <w:ind w:firstLineChars="100" w:firstLine="210"/>
                  <w:rPr>
                    <w:szCs w:val="21"/>
                  </w:rPr>
                </w:pPr>
                <w:r>
                  <w:rPr>
                    <w:rFonts w:hint="eastAsia"/>
                    <w:szCs w:val="21"/>
                  </w:rPr>
                  <w:t>应收票据</w:t>
                </w:r>
              </w:p>
            </w:tc>
            <w:tc>
              <w:tcPr>
                <w:tcW w:w="627" w:type="pct"/>
                <w:tcBorders>
                  <w:top w:val="outset" w:sz="6" w:space="0" w:color="auto"/>
                  <w:left w:val="outset" w:sz="6" w:space="0" w:color="auto"/>
                  <w:bottom w:val="outset" w:sz="6" w:space="0" w:color="auto"/>
                  <w:right w:val="outset" w:sz="6" w:space="0" w:color="auto"/>
                </w:tcBorders>
              </w:tcPr>
              <w:p w14:paraId="5BD6358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CF49A4"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248DFC4" w14:textId="77777777" w:rsidR="00FD0AE2" w:rsidRDefault="00CF3046">
                <w:pPr>
                  <w:jc w:val="right"/>
                  <w:rPr>
                    <w:szCs w:val="21"/>
                  </w:rPr>
                </w:pPr>
                <w:r>
                  <w:rPr>
                    <w:szCs w:val="21"/>
                  </w:rPr>
                  <w:t xml:space="preserve">　</w:t>
                </w:r>
              </w:p>
            </w:tc>
          </w:tr>
          <w:tr w:rsidR="00CF3046" w14:paraId="1CD8CC6F" w14:textId="77777777">
            <w:tc>
              <w:tcPr>
                <w:tcW w:w="1629" w:type="pct"/>
                <w:tcBorders>
                  <w:top w:val="outset" w:sz="6" w:space="0" w:color="auto"/>
                  <w:left w:val="outset" w:sz="6" w:space="0" w:color="auto"/>
                  <w:bottom w:val="outset" w:sz="6" w:space="0" w:color="auto"/>
                  <w:right w:val="outset" w:sz="6" w:space="0" w:color="auto"/>
                </w:tcBorders>
                <w:vAlign w:val="center"/>
              </w:tcPr>
              <w:p w14:paraId="2E6BE31D" w14:textId="77777777" w:rsidR="00FD0AE2" w:rsidRDefault="00CF3046">
                <w:pPr>
                  <w:ind w:firstLineChars="100" w:firstLine="210"/>
                  <w:rPr>
                    <w:szCs w:val="21"/>
                  </w:rPr>
                </w:pPr>
                <w:r>
                  <w:rPr>
                    <w:rFonts w:hint="eastAsia"/>
                    <w:szCs w:val="21"/>
                  </w:rPr>
                  <w:t>应收账款</w:t>
                </w:r>
              </w:p>
            </w:tc>
            <w:tc>
              <w:tcPr>
                <w:tcW w:w="627" w:type="pct"/>
                <w:tcBorders>
                  <w:top w:val="outset" w:sz="6" w:space="0" w:color="auto"/>
                  <w:left w:val="outset" w:sz="6" w:space="0" w:color="auto"/>
                  <w:bottom w:val="outset" w:sz="6" w:space="0" w:color="auto"/>
                  <w:right w:val="outset" w:sz="6" w:space="0" w:color="auto"/>
                </w:tcBorders>
              </w:tcPr>
              <w:p w14:paraId="7BF4A433" w14:textId="77777777" w:rsidR="00FD0AE2" w:rsidRDefault="00CF3046">
                <w:pPr>
                  <w:rPr>
                    <w:szCs w:val="21"/>
                  </w:rPr>
                </w:pPr>
                <w:r>
                  <w:rPr>
                    <w:rFonts w:hint="eastAsia"/>
                    <w:szCs w:val="21"/>
                  </w:rPr>
                  <w:t>十九、1</w:t>
                </w:r>
              </w:p>
            </w:tc>
            <w:tc>
              <w:tcPr>
                <w:tcW w:w="1411" w:type="pct"/>
                <w:tcBorders>
                  <w:top w:val="outset" w:sz="6" w:space="0" w:color="auto"/>
                  <w:left w:val="outset" w:sz="6" w:space="0" w:color="auto"/>
                  <w:bottom w:val="outset" w:sz="6" w:space="0" w:color="auto"/>
                  <w:right w:val="outset" w:sz="6" w:space="0" w:color="auto"/>
                </w:tcBorders>
                <w:vAlign w:val="center"/>
              </w:tcPr>
              <w:p w14:paraId="734C4278" w14:textId="77777777" w:rsidR="00FD0AE2" w:rsidRDefault="00CF3046">
                <w:pPr>
                  <w:jc w:val="right"/>
                  <w:rPr>
                    <w:szCs w:val="21"/>
                  </w:rPr>
                </w:pPr>
                <w:r>
                  <w:rPr>
                    <w:rFonts w:hint="eastAsia"/>
                    <w:szCs w:val="21"/>
                  </w:rPr>
                  <w:t xml:space="preserve"> 104,517,462.87 </w:t>
                </w:r>
              </w:p>
            </w:tc>
            <w:tc>
              <w:tcPr>
                <w:tcW w:w="1333" w:type="pct"/>
                <w:tcBorders>
                  <w:top w:val="outset" w:sz="6" w:space="0" w:color="auto"/>
                  <w:left w:val="outset" w:sz="6" w:space="0" w:color="auto"/>
                  <w:bottom w:val="outset" w:sz="6" w:space="0" w:color="auto"/>
                  <w:right w:val="outset" w:sz="6" w:space="0" w:color="auto"/>
                </w:tcBorders>
                <w:vAlign w:val="center"/>
              </w:tcPr>
              <w:p w14:paraId="4F9EDEDE" w14:textId="77777777" w:rsidR="00FD0AE2" w:rsidRDefault="00CF3046">
                <w:pPr>
                  <w:jc w:val="right"/>
                  <w:rPr>
                    <w:szCs w:val="21"/>
                  </w:rPr>
                </w:pPr>
                <w:r>
                  <w:rPr>
                    <w:rFonts w:hint="eastAsia"/>
                    <w:szCs w:val="21"/>
                  </w:rPr>
                  <w:t xml:space="preserve"> 51,455,610.49 </w:t>
                </w:r>
              </w:p>
            </w:tc>
          </w:tr>
          <w:tr w:rsidR="00CF3046" w14:paraId="06A35CE4" w14:textId="77777777">
            <w:tc>
              <w:tcPr>
                <w:tcW w:w="1629" w:type="pct"/>
                <w:tcBorders>
                  <w:top w:val="outset" w:sz="6" w:space="0" w:color="auto"/>
                  <w:left w:val="outset" w:sz="6" w:space="0" w:color="auto"/>
                  <w:bottom w:val="outset" w:sz="6" w:space="0" w:color="auto"/>
                  <w:right w:val="outset" w:sz="6" w:space="0" w:color="auto"/>
                </w:tcBorders>
                <w:vAlign w:val="center"/>
              </w:tcPr>
              <w:p w14:paraId="44277360" w14:textId="77777777" w:rsidR="00FD0AE2" w:rsidRDefault="00CF3046">
                <w:pPr>
                  <w:ind w:firstLineChars="100" w:firstLine="210"/>
                </w:pPr>
                <w:r>
                  <w:rPr>
                    <w:rFonts w:hint="eastAsia"/>
                  </w:rPr>
                  <w:t>应收款项融资</w:t>
                </w:r>
              </w:p>
            </w:tc>
            <w:tc>
              <w:tcPr>
                <w:tcW w:w="627" w:type="pct"/>
                <w:tcBorders>
                  <w:top w:val="outset" w:sz="6" w:space="0" w:color="auto"/>
                  <w:left w:val="outset" w:sz="6" w:space="0" w:color="auto"/>
                  <w:bottom w:val="outset" w:sz="6" w:space="0" w:color="auto"/>
                  <w:right w:val="outset" w:sz="6" w:space="0" w:color="auto"/>
                </w:tcBorders>
              </w:tcPr>
              <w:p w14:paraId="3881F46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C8AEF88"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91430DD" w14:textId="77777777" w:rsidR="00FD0AE2" w:rsidRDefault="00CF3046">
                <w:pPr>
                  <w:jc w:val="right"/>
                  <w:rPr>
                    <w:szCs w:val="21"/>
                  </w:rPr>
                </w:pPr>
                <w:r>
                  <w:rPr>
                    <w:szCs w:val="21"/>
                  </w:rPr>
                  <w:t xml:space="preserve">　</w:t>
                </w:r>
              </w:p>
            </w:tc>
          </w:tr>
          <w:tr w:rsidR="00CF3046" w14:paraId="7CEFA6A9" w14:textId="77777777">
            <w:tc>
              <w:tcPr>
                <w:tcW w:w="1629" w:type="pct"/>
                <w:tcBorders>
                  <w:top w:val="outset" w:sz="6" w:space="0" w:color="auto"/>
                  <w:left w:val="outset" w:sz="6" w:space="0" w:color="auto"/>
                  <w:bottom w:val="outset" w:sz="6" w:space="0" w:color="auto"/>
                  <w:right w:val="outset" w:sz="6" w:space="0" w:color="auto"/>
                </w:tcBorders>
                <w:vAlign w:val="center"/>
              </w:tcPr>
              <w:p w14:paraId="442F38B2" w14:textId="77777777" w:rsidR="00FD0AE2" w:rsidRDefault="00CF3046">
                <w:pPr>
                  <w:ind w:firstLineChars="100" w:firstLine="210"/>
                  <w:rPr>
                    <w:szCs w:val="21"/>
                  </w:rPr>
                </w:pPr>
                <w:r>
                  <w:rPr>
                    <w:rFonts w:hint="eastAsia"/>
                    <w:szCs w:val="21"/>
                  </w:rPr>
                  <w:t>预付款项</w:t>
                </w:r>
              </w:p>
            </w:tc>
            <w:tc>
              <w:tcPr>
                <w:tcW w:w="627" w:type="pct"/>
                <w:tcBorders>
                  <w:top w:val="outset" w:sz="6" w:space="0" w:color="auto"/>
                  <w:left w:val="outset" w:sz="6" w:space="0" w:color="auto"/>
                  <w:bottom w:val="outset" w:sz="6" w:space="0" w:color="auto"/>
                  <w:right w:val="outset" w:sz="6" w:space="0" w:color="auto"/>
                </w:tcBorders>
              </w:tcPr>
              <w:p w14:paraId="629EE266"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46045D0"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C62FF78" w14:textId="77777777" w:rsidR="00FD0AE2" w:rsidRDefault="00CF3046">
                <w:pPr>
                  <w:jc w:val="right"/>
                  <w:rPr>
                    <w:szCs w:val="21"/>
                  </w:rPr>
                </w:pPr>
                <w:r>
                  <w:rPr>
                    <w:szCs w:val="21"/>
                  </w:rPr>
                  <w:t xml:space="preserve">　</w:t>
                </w:r>
              </w:p>
            </w:tc>
          </w:tr>
          <w:tr w:rsidR="00CF3046" w14:paraId="6FB5893E" w14:textId="77777777">
            <w:tc>
              <w:tcPr>
                <w:tcW w:w="1629" w:type="pct"/>
                <w:tcBorders>
                  <w:top w:val="outset" w:sz="6" w:space="0" w:color="auto"/>
                  <w:left w:val="outset" w:sz="6" w:space="0" w:color="auto"/>
                  <w:bottom w:val="outset" w:sz="6" w:space="0" w:color="auto"/>
                  <w:right w:val="outset" w:sz="6" w:space="0" w:color="auto"/>
                </w:tcBorders>
                <w:vAlign w:val="center"/>
              </w:tcPr>
              <w:p w14:paraId="10D99C35" w14:textId="77777777" w:rsidR="00FD0AE2" w:rsidRDefault="00CF3046">
                <w:pPr>
                  <w:ind w:firstLineChars="100" w:firstLine="210"/>
                  <w:rPr>
                    <w:szCs w:val="21"/>
                  </w:rPr>
                </w:pPr>
                <w:r>
                  <w:rPr>
                    <w:rFonts w:hint="eastAsia"/>
                    <w:szCs w:val="21"/>
                  </w:rPr>
                  <w:t>其他应收款</w:t>
                </w:r>
              </w:p>
            </w:tc>
            <w:tc>
              <w:tcPr>
                <w:tcW w:w="627" w:type="pct"/>
                <w:tcBorders>
                  <w:top w:val="outset" w:sz="6" w:space="0" w:color="auto"/>
                  <w:left w:val="outset" w:sz="6" w:space="0" w:color="auto"/>
                  <w:bottom w:val="outset" w:sz="6" w:space="0" w:color="auto"/>
                  <w:right w:val="outset" w:sz="6" w:space="0" w:color="auto"/>
                </w:tcBorders>
              </w:tcPr>
              <w:p w14:paraId="074A45A5" w14:textId="77777777" w:rsidR="00FD0AE2" w:rsidRDefault="00CF3046">
                <w:pPr>
                  <w:rPr>
                    <w:szCs w:val="21"/>
                  </w:rPr>
                </w:pPr>
                <w:r>
                  <w:rPr>
                    <w:rFonts w:hint="eastAsia"/>
                    <w:szCs w:val="21"/>
                  </w:rPr>
                  <w:t>十九、2</w:t>
                </w:r>
              </w:p>
            </w:tc>
            <w:tc>
              <w:tcPr>
                <w:tcW w:w="1411" w:type="pct"/>
                <w:tcBorders>
                  <w:top w:val="outset" w:sz="6" w:space="0" w:color="auto"/>
                  <w:left w:val="outset" w:sz="6" w:space="0" w:color="auto"/>
                  <w:bottom w:val="outset" w:sz="6" w:space="0" w:color="auto"/>
                  <w:right w:val="outset" w:sz="6" w:space="0" w:color="auto"/>
                </w:tcBorders>
                <w:vAlign w:val="center"/>
              </w:tcPr>
              <w:p w14:paraId="475E7ABF" w14:textId="77777777" w:rsidR="00FD0AE2" w:rsidRDefault="00CF3046">
                <w:pPr>
                  <w:jc w:val="right"/>
                  <w:rPr>
                    <w:szCs w:val="21"/>
                  </w:rPr>
                </w:pPr>
                <w:r>
                  <w:rPr>
                    <w:rFonts w:hint="eastAsia"/>
                    <w:szCs w:val="21"/>
                  </w:rPr>
                  <w:t xml:space="preserve"> 411,267,924.92 </w:t>
                </w:r>
              </w:p>
            </w:tc>
            <w:tc>
              <w:tcPr>
                <w:tcW w:w="1333" w:type="pct"/>
                <w:tcBorders>
                  <w:top w:val="outset" w:sz="6" w:space="0" w:color="auto"/>
                  <w:left w:val="outset" w:sz="6" w:space="0" w:color="auto"/>
                  <w:bottom w:val="outset" w:sz="6" w:space="0" w:color="auto"/>
                  <w:right w:val="outset" w:sz="6" w:space="0" w:color="auto"/>
                </w:tcBorders>
                <w:vAlign w:val="center"/>
              </w:tcPr>
              <w:p w14:paraId="0E97C6E2" w14:textId="77777777" w:rsidR="00FD0AE2" w:rsidRDefault="00CF3046">
                <w:pPr>
                  <w:jc w:val="right"/>
                  <w:rPr>
                    <w:szCs w:val="21"/>
                  </w:rPr>
                </w:pPr>
                <w:r>
                  <w:rPr>
                    <w:rFonts w:hint="eastAsia"/>
                    <w:szCs w:val="21"/>
                  </w:rPr>
                  <w:t xml:space="preserve"> 382,107,891.53 </w:t>
                </w:r>
              </w:p>
            </w:tc>
          </w:tr>
          <w:tr w:rsidR="00CF3046" w14:paraId="5B7FC827" w14:textId="77777777">
            <w:tc>
              <w:tcPr>
                <w:tcW w:w="1629" w:type="pct"/>
                <w:tcBorders>
                  <w:top w:val="outset" w:sz="6" w:space="0" w:color="auto"/>
                  <w:left w:val="outset" w:sz="6" w:space="0" w:color="auto"/>
                  <w:bottom w:val="outset" w:sz="6" w:space="0" w:color="auto"/>
                  <w:right w:val="outset" w:sz="6" w:space="0" w:color="auto"/>
                </w:tcBorders>
                <w:vAlign w:val="center"/>
              </w:tcPr>
              <w:p w14:paraId="225EF1C2" w14:textId="77777777" w:rsidR="00FD0AE2" w:rsidRDefault="00CF3046">
                <w:pPr>
                  <w:ind w:firstLineChars="100" w:firstLine="210"/>
                  <w:rPr>
                    <w:szCs w:val="21"/>
                  </w:rPr>
                </w:pPr>
                <w:r>
                  <w:rPr>
                    <w:rFonts w:hint="eastAsia"/>
                  </w:rPr>
                  <w:t>其中：</w:t>
                </w:r>
                <w:r>
                  <w:rPr>
                    <w:rFonts w:hint="eastAsia"/>
                    <w:szCs w:val="21"/>
                  </w:rPr>
                  <w:t>应收利息</w:t>
                </w:r>
              </w:p>
            </w:tc>
            <w:tc>
              <w:tcPr>
                <w:tcW w:w="627" w:type="pct"/>
                <w:tcBorders>
                  <w:top w:val="outset" w:sz="6" w:space="0" w:color="auto"/>
                  <w:left w:val="outset" w:sz="6" w:space="0" w:color="auto"/>
                  <w:bottom w:val="outset" w:sz="6" w:space="0" w:color="auto"/>
                  <w:right w:val="outset" w:sz="6" w:space="0" w:color="auto"/>
                </w:tcBorders>
              </w:tcPr>
              <w:p w14:paraId="2F6D580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0D7A386" w14:textId="77777777" w:rsidR="00FD0AE2" w:rsidRDefault="00CF3046">
                <w:pPr>
                  <w:jc w:val="right"/>
                  <w:rPr>
                    <w:szCs w:val="21"/>
                  </w:rPr>
                </w:pPr>
                <w:r>
                  <w:rPr>
                    <w:rFonts w:hint="eastAsia"/>
                    <w:szCs w:val="21"/>
                  </w:rPr>
                  <w:t xml:space="preserve"> 44,627,055.08 </w:t>
                </w:r>
              </w:p>
            </w:tc>
            <w:tc>
              <w:tcPr>
                <w:tcW w:w="1333" w:type="pct"/>
                <w:tcBorders>
                  <w:top w:val="outset" w:sz="6" w:space="0" w:color="auto"/>
                  <w:left w:val="outset" w:sz="6" w:space="0" w:color="auto"/>
                  <w:bottom w:val="outset" w:sz="6" w:space="0" w:color="auto"/>
                  <w:right w:val="outset" w:sz="6" w:space="0" w:color="auto"/>
                </w:tcBorders>
                <w:vAlign w:val="center"/>
              </w:tcPr>
              <w:p w14:paraId="3BA8F305" w14:textId="77777777" w:rsidR="00FD0AE2" w:rsidRDefault="00CF3046">
                <w:pPr>
                  <w:jc w:val="right"/>
                  <w:rPr>
                    <w:szCs w:val="21"/>
                  </w:rPr>
                </w:pPr>
                <w:r>
                  <w:rPr>
                    <w:rFonts w:hint="eastAsia"/>
                    <w:szCs w:val="21"/>
                  </w:rPr>
                  <w:t xml:space="preserve"> 37,918,353.69 </w:t>
                </w:r>
              </w:p>
            </w:tc>
          </w:tr>
          <w:tr w:rsidR="00CF3046" w14:paraId="5B4ADA21" w14:textId="77777777">
            <w:tc>
              <w:tcPr>
                <w:tcW w:w="1629" w:type="pct"/>
                <w:tcBorders>
                  <w:top w:val="outset" w:sz="6" w:space="0" w:color="auto"/>
                  <w:left w:val="outset" w:sz="6" w:space="0" w:color="auto"/>
                  <w:bottom w:val="outset" w:sz="6" w:space="0" w:color="auto"/>
                  <w:right w:val="outset" w:sz="6" w:space="0" w:color="auto"/>
                </w:tcBorders>
                <w:vAlign w:val="center"/>
              </w:tcPr>
              <w:p w14:paraId="502E68FE" w14:textId="77777777" w:rsidR="00FD0AE2" w:rsidRDefault="00CF3046">
                <w:pPr>
                  <w:ind w:firstLineChars="400" w:firstLine="840"/>
                  <w:rPr>
                    <w:szCs w:val="21"/>
                  </w:rPr>
                </w:pPr>
                <w:r>
                  <w:rPr>
                    <w:rFonts w:hint="eastAsia"/>
                    <w:szCs w:val="21"/>
                  </w:rPr>
                  <w:t>应收股利</w:t>
                </w:r>
              </w:p>
            </w:tc>
            <w:tc>
              <w:tcPr>
                <w:tcW w:w="627" w:type="pct"/>
                <w:tcBorders>
                  <w:top w:val="outset" w:sz="6" w:space="0" w:color="auto"/>
                  <w:left w:val="outset" w:sz="6" w:space="0" w:color="auto"/>
                  <w:bottom w:val="outset" w:sz="6" w:space="0" w:color="auto"/>
                  <w:right w:val="outset" w:sz="6" w:space="0" w:color="auto"/>
                </w:tcBorders>
              </w:tcPr>
              <w:p w14:paraId="1F7EB689"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2D6C93"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8AB3630" w14:textId="77777777" w:rsidR="00FD0AE2" w:rsidRDefault="00CF3046">
                <w:pPr>
                  <w:jc w:val="right"/>
                  <w:rPr>
                    <w:szCs w:val="21"/>
                  </w:rPr>
                </w:pPr>
                <w:r>
                  <w:rPr>
                    <w:szCs w:val="21"/>
                  </w:rPr>
                  <w:t xml:space="preserve">　</w:t>
                </w:r>
              </w:p>
            </w:tc>
          </w:tr>
          <w:tr w:rsidR="00CF3046" w14:paraId="36200E1B" w14:textId="77777777">
            <w:tc>
              <w:tcPr>
                <w:tcW w:w="1629" w:type="pct"/>
                <w:tcBorders>
                  <w:top w:val="outset" w:sz="6" w:space="0" w:color="auto"/>
                  <w:left w:val="outset" w:sz="6" w:space="0" w:color="auto"/>
                  <w:bottom w:val="outset" w:sz="6" w:space="0" w:color="auto"/>
                  <w:right w:val="outset" w:sz="6" w:space="0" w:color="auto"/>
                </w:tcBorders>
                <w:vAlign w:val="center"/>
              </w:tcPr>
              <w:p w14:paraId="619F0638" w14:textId="77777777" w:rsidR="00FD0AE2" w:rsidRDefault="00CF3046">
                <w:pPr>
                  <w:ind w:firstLineChars="100" w:firstLine="210"/>
                  <w:rPr>
                    <w:szCs w:val="21"/>
                  </w:rPr>
                </w:pPr>
                <w:r>
                  <w:rPr>
                    <w:rFonts w:hint="eastAsia"/>
                    <w:szCs w:val="21"/>
                  </w:rPr>
                  <w:t>存货</w:t>
                </w:r>
              </w:p>
            </w:tc>
            <w:tc>
              <w:tcPr>
                <w:tcW w:w="627" w:type="pct"/>
                <w:tcBorders>
                  <w:top w:val="outset" w:sz="6" w:space="0" w:color="auto"/>
                  <w:left w:val="outset" w:sz="6" w:space="0" w:color="auto"/>
                  <w:bottom w:val="outset" w:sz="6" w:space="0" w:color="auto"/>
                  <w:right w:val="outset" w:sz="6" w:space="0" w:color="auto"/>
                </w:tcBorders>
              </w:tcPr>
              <w:p w14:paraId="2CBE713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09B015"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BB4E774" w14:textId="77777777" w:rsidR="00FD0AE2" w:rsidRDefault="00CF3046">
                <w:pPr>
                  <w:jc w:val="right"/>
                  <w:rPr>
                    <w:szCs w:val="21"/>
                  </w:rPr>
                </w:pPr>
                <w:r>
                  <w:rPr>
                    <w:szCs w:val="21"/>
                  </w:rPr>
                  <w:t xml:space="preserve">　</w:t>
                </w:r>
              </w:p>
            </w:tc>
          </w:tr>
          <w:tr w:rsidR="00CF3046" w14:paraId="6ABB9A6F" w14:textId="77777777">
            <w:tc>
              <w:tcPr>
                <w:tcW w:w="1629" w:type="pct"/>
                <w:tcBorders>
                  <w:top w:val="outset" w:sz="6" w:space="0" w:color="auto"/>
                  <w:left w:val="outset" w:sz="6" w:space="0" w:color="auto"/>
                  <w:bottom w:val="outset" w:sz="6" w:space="0" w:color="auto"/>
                  <w:right w:val="outset" w:sz="6" w:space="0" w:color="auto"/>
                </w:tcBorders>
                <w:vAlign w:val="center"/>
              </w:tcPr>
              <w:p w14:paraId="06C9E7CC" w14:textId="77777777" w:rsidR="00FD0AE2" w:rsidRDefault="00CF3046">
                <w:pPr>
                  <w:ind w:firstLineChars="100" w:firstLine="210"/>
                </w:pPr>
                <w:r>
                  <w:rPr>
                    <w:rFonts w:hint="eastAsia"/>
                  </w:rPr>
                  <w:t>合同资产</w:t>
                </w:r>
              </w:p>
            </w:tc>
            <w:tc>
              <w:tcPr>
                <w:tcW w:w="627" w:type="pct"/>
                <w:tcBorders>
                  <w:top w:val="outset" w:sz="6" w:space="0" w:color="auto"/>
                  <w:left w:val="outset" w:sz="6" w:space="0" w:color="auto"/>
                  <w:bottom w:val="outset" w:sz="6" w:space="0" w:color="auto"/>
                  <w:right w:val="outset" w:sz="6" w:space="0" w:color="auto"/>
                </w:tcBorders>
              </w:tcPr>
              <w:p w14:paraId="0ACE234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2B1330"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C8BD01D" w14:textId="77777777" w:rsidR="00FD0AE2" w:rsidRDefault="00CF3046">
                <w:pPr>
                  <w:jc w:val="right"/>
                  <w:rPr>
                    <w:szCs w:val="21"/>
                  </w:rPr>
                </w:pPr>
                <w:r>
                  <w:rPr>
                    <w:szCs w:val="21"/>
                  </w:rPr>
                  <w:t xml:space="preserve">　</w:t>
                </w:r>
              </w:p>
            </w:tc>
          </w:tr>
          <w:tr w:rsidR="00CF3046" w14:paraId="50441AE5" w14:textId="77777777">
            <w:tc>
              <w:tcPr>
                <w:tcW w:w="1629" w:type="pct"/>
                <w:tcBorders>
                  <w:top w:val="outset" w:sz="6" w:space="0" w:color="auto"/>
                  <w:left w:val="outset" w:sz="6" w:space="0" w:color="auto"/>
                  <w:bottom w:val="outset" w:sz="6" w:space="0" w:color="auto"/>
                  <w:right w:val="outset" w:sz="6" w:space="0" w:color="auto"/>
                </w:tcBorders>
                <w:vAlign w:val="center"/>
              </w:tcPr>
              <w:p w14:paraId="3A20937A" w14:textId="77777777" w:rsidR="00FD0AE2" w:rsidRDefault="00CF3046">
                <w:pPr>
                  <w:ind w:firstLineChars="100" w:firstLine="210"/>
                  <w:rPr>
                    <w:szCs w:val="21"/>
                  </w:rPr>
                </w:pPr>
                <w:r>
                  <w:rPr>
                    <w:rFonts w:hint="eastAsia"/>
                    <w:szCs w:val="21"/>
                  </w:rPr>
                  <w:t>持有待售资产</w:t>
                </w:r>
              </w:p>
            </w:tc>
            <w:tc>
              <w:tcPr>
                <w:tcW w:w="627" w:type="pct"/>
                <w:tcBorders>
                  <w:top w:val="outset" w:sz="6" w:space="0" w:color="auto"/>
                  <w:left w:val="outset" w:sz="6" w:space="0" w:color="auto"/>
                  <w:bottom w:val="outset" w:sz="6" w:space="0" w:color="auto"/>
                  <w:right w:val="outset" w:sz="6" w:space="0" w:color="auto"/>
                </w:tcBorders>
              </w:tcPr>
              <w:p w14:paraId="0EC6928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F00B66"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DF23765" w14:textId="77777777" w:rsidR="00FD0AE2" w:rsidRDefault="00CF3046">
                <w:pPr>
                  <w:jc w:val="right"/>
                  <w:rPr>
                    <w:szCs w:val="21"/>
                  </w:rPr>
                </w:pPr>
                <w:r>
                  <w:rPr>
                    <w:szCs w:val="21"/>
                  </w:rPr>
                  <w:t xml:space="preserve">　</w:t>
                </w:r>
              </w:p>
            </w:tc>
          </w:tr>
          <w:tr w:rsidR="00CF3046" w14:paraId="5FAC311E" w14:textId="77777777">
            <w:tc>
              <w:tcPr>
                <w:tcW w:w="1629" w:type="pct"/>
                <w:tcBorders>
                  <w:top w:val="outset" w:sz="6" w:space="0" w:color="auto"/>
                  <w:left w:val="outset" w:sz="6" w:space="0" w:color="auto"/>
                  <w:bottom w:val="outset" w:sz="6" w:space="0" w:color="auto"/>
                  <w:right w:val="outset" w:sz="6" w:space="0" w:color="auto"/>
                </w:tcBorders>
                <w:vAlign w:val="center"/>
              </w:tcPr>
              <w:p w14:paraId="5FC8B11C" w14:textId="77777777" w:rsidR="00FD0AE2" w:rsidRDefault="00CF3046">
                <w:pPr>
                  <w:ind w:firstLineChars="100" w:firstLine="210"/>
                  <w:rPr>
                    <w:szCs w:val="21"/>
                  </w:rPr>
                </w:pPr>
                <w:r>
                  <w:rPr>
                    <w:rFonts w:hint="eastAsia"/>
                    <w:szCs w:val="21"/>
                  </w:rPr>
                  <w:t>一年内到期的非流动资产</w:t>
                </w:r>
              </w:p>
            </w:tc>
            <w:tc>
              <w:tcPr>
                <w:tcW w:w="627" w:type="pct"/>
                <w:tcBorders>
                  <w:top w:val="outset" w:sz="6" w:space="0" w:color="auto"/>
                  <w:left w:val="outset" w:sz="6" w:space="0" w:color="auto"/>
                  <w:bottom w:val="outset" w:sz="6" w:space="0" w:color="auto"/>
                  <w:right w:val="outset" w:sz="6" w:space="0" w:color="auto"/>
                </w:tcBorders>
              </w:tcPr>
              <w:p w14:paraId="313F6AE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8F59ADA"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1428319" w14:textId="77777777" w:rsidR="00FD0AE2" w:rsidRDefault="00CF3046">
                <w:pPr>
                  <w:jc w:val="right"/>
                  <w:rPr>
                    <w:szCs w:val="21"/>
                  </w:rPr>
                </w:pPr>
                <w:r>
                  <w:rPr>
                    <w:szCs w:val="21"/>
                  </w:rPr>
                  <w:t xml:space="preserve">　</w:t>
                </w:r>
              </w:p>
            </w:tc>
          </w:tr>
          <w:tr w:rsidR="00CF3046" w14:paraId="56083AE2" w14:textId="77777777">
            <w:tc>
              <w:tcPr>
                <w:tcW w:w="1629" w:type="pct"/>
                <w:tcBorders>
                  <w:top w:val="outset" w:sz="6" w:space="0" w:color="auto"/>
                  <w:left w:val="outset" w:sz="6" w:space="0" w:color="auto"/>
                  <w:bottom w:val="outset" w:sz="6" w:space="0" w:color="auto"/>
                  <w:right w:val="outset" w:sz="6" w:space="0" w:color="auto"/>
                </w:tcBorders>
                <w:vAlign w:val="center"/>
              </w:tcPr>
              <w:p w14:paraId="6BE54056" w14:textId="77777777" w:rsidR="00FD0AE2" w:rsidRDefault="00CF3046">
                <w:pPr>
                  <w:ind w:firstLineChars="100" w:firstLine="210"/>
                  <w:rPr>
                    <w:szCs w:val="21"/>
                  </w:rPr>
                </w:pPr>
                <w:r>
                  <w:rPr>
                    <w:rFonts w:hint="eastAsia"/>
                    <w:szCs w:val="21"/>
                  </w:rPr>
                  <w:t>其他流动资产</w:t>
                </w:r>
              </w:p>
            </w:tc>
            <w:tc>
              <w:tcPr>
                <w:tcW w:w="627" w:type="pct"/>
                <w:tcBorders>
                  <w:top w:val="outset" w:sz="6" w:space="0" w:color="auto"/>
                  <w:left w:val="outset" w:sz="6" w:space="0" w:color="auto"/>
                  <w:bottom w:val="outset" w:sz="6" w:space="0" w:color="auto"/>
                  <w:right w:val="outset" w:sz="6" w:space="0" w:color="auto"/>
                </w:tcBorders>
              </w:tcPr>
              <w:p w14:paraId="54E2076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438E86"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0BFB826" w14:textId="77777777" w:rsidR="00FD0AE2" w:rsidRDefault="00FD0AE2">
                <w:pPr>
                  <w:jc w:val="right"/>
                  <w:rPr>
                    <w:szCs w:val="21"/>
                  </w:rPr>
                </w:pPr>
              </w:p>
            </w:tc>
          </w:tr>
          <w:tr w:rsidR="00CF3046" w14:paraId="6AC122AD" w14:textId="77777777">
            <w:tc>
              <w:tcPr>
                <w:tcW w:w="1629" w:type="pct"/>
                <w:tcBorders>
                  <w:top w:val="outset" w:sz="6" w:space="0" w:color="auto"/>
                  <w:left w:val="outset" w:sz="6" w:space="0" w:color="auto"/>
                  <w:bottom w:val="outset" w:sz="6" w:space="0" w:color="auto"/>
                  <w:right w:val="outset" w:sz="6" w:space="0" w:color="auto"/>
                </w:tcBorders>
                <w:vAlign w:val="center"/>
              </w:tcPr>
              <w:p w14:paraId="14C7C8F8" w14:textId="77777777" w:rsidR="00FD0AE2" w:rsidRDefault="00CF3046">
                <w:pPr>
                  <w:ind w:firstLineChars="200" w:firstLine="420"/>
                  <w:rPr>
                    <w:szCs w:val="21"/>
                  </w:rPr>
                </w:pPr>
                <w:r>
                  <w:rPr>
                    <w:rFonts w:hint="eastAsia"/>
                    <w:szCs w:val="21"/>
                  </w:rPr>
                  <w:t>流动资产合计</w:t>
                </w:r>
              </w:p>
            </w:tc>
            <w:tc>
              <w:tcPr>
                <w:tcW w:w="627" w:type="pct"/>
                <w:tcBorders>
                  <w:top w:val="outset" w:sz="6" w:space="0" w:color="auto"/>
                  <w:left w:val="outset" w:sz="6" w:space="0" w:color="auto"/>
                  <w:bottom w:val="outset" w:sz="6" w:space="0" w:color="auto"/>
                  <w:right w:val="outset" w:sz="6" w:space="0" w:color="auto"/>
                </w:tcBorders>
              </w:tcPr>
              <w:p w14:paraId="4F75A15E"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EBC73BA" w14:textId="77777777" w:rsidR="00FD0AE2" w:rsidRDefault="00CF3046">
                <w:pPr>
                  <w:jc w:val="right"/>
                  <w:rPr>
                    <w:szCs w:val="21"/>
                  </w:rPr>
                </w:pPr>
                <w:r>
                  <w:rPr>
                    <w:rFonts w:hint="eastAsia"/>
                    <w:szCs w:val="21"/>
                  </w:rPr>
                  <w:t xml:space="preserve"> 578,747,379.03 </w:t>
                </w:r>
              </w:p>
            </w:tc>
            <w:tc>
              <w:tcPr>
                <w:tcW w:w="1333" w:type="pct"/>
                <w:tcBorders>
                  <w:top w:val="outset" w:sz="6" w:space="0" w:color="auto"/>
                  <w:left w:val="outset" w:sz="6" w:space="0" w:color="auto"/>
                  <w:bottom w:val="outset" w:sz="6" w:space="0" w:color="auto"/>
                  <w:right w:val="outset" w:sz="6" w:space="0" w:color="auto"/>
                </w:tcBorders>
                <w:vAlign w:val="center"/>
              </w:tcPr>
              <w:p w14:paraId="4EB0ABF1" w14:textId="77777777" w:rsidR="00FD0AE2" w:rsidRDefault="00CF3046">
                <w:pPr>
                  <w:jc w:val="right"/>
                  <w:rPr>
                    <w:szCs w:val="21"/>
                  </w:rPr>
                </w:pPr>
                <w:r>
                  <w:rPr>
                    <w:rFonts w:hint="eastAsia"/>
                    <w:szCs w:val="21"/>
                  </w:rPr>
                  <w:t xml:space="preserve"> 486,607,076.85 </w:t>
                </w:r>
              </w:p>
            </w:tc>
          </w:tr>
          <w:tr w:rsidR="00CF3046" w14:paraId="02AECB76" w14:textId="77777777">
            <w:sdt>
              <w:sdtPr>
                <w:rPr>
                  <w:szCs w:val="21"/>
                </w:rPr>
                <w:tag w:val="_PLD_df64afc7e223416b92b823e4e8fb4a3a"/>
                <w:id w:val="-40106433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E5C36CB" w14:textId="77777777" w:rsidR="00FD0AE2" w:rsidRDefault="00CF3046">
                    <w:pPr>
                      <w:rPr>
                        <w:color w:val="008000"/>
                        <w:szCs w:val="21"/>
                      </w:rPr>
                    </w:pPr>
                    <w:r>
                      <w:rPr>
                        <w:rFonts w:hint="eastAsia"/>
                        <w:b/>
                        <w:bCs/>
                        <w:szCs w:val="21"/>
                      </w:rPr>
                      <w:t>非流动资产：</w:t>
                    </w:r>
                  </w:p>
                </w:tc>
              </w:sdtContent>
            </w:sdt>
          </w:tr>
          <w:tr w:rsidR="00CF3046" w14:paraId="2E63324B" w14:textId="77777777">
            <w:tc>
              <w:tcPr>
                <w:tcW w:w="1629" w:type="pct"/>
                <w:tcBorders>
                  <w:top w:val="outset" w:sz="6" w:space="0" w:color="auto"/>
                  <w:left w:val="outset" w:sz="6" w:space="0" w:color="auto"/>
                  <w:bottom w:val="outset" w:sz="6" w:space="0" w:color="auto"/>
                  <w:right w:val="outset" w:sz="6" w:space="0" w:color="auto"/>
                </w:tcBorders>
                <w:vAlign w:val="center"/>
              </w:tcPr>
              <w:p w14:paraId="06C02CD0" w14:textId="77777777" w:rsidR="00FD0AE2" w:rsidRDefault="00CF3046">
                <w:pPr>
                  <w:ind w:firstLineChars="100" w:firstLine="210"/>
                </w:pPr>
                <w:r>
                  <w:rPr>
                    <w:rFonts w:hint="eastAsia"/>
                  </w:rPr>
                  <w:t>债权投资</w:t>
                </w:r>
              </w:p>
            </w:tc>
            <w:tc>
              <w:tcPr>
                <w:tcW w:w="627" w:type="pct"/>
                <w:tcBorders>
                  <w:top w:val="outset" w:sz="6" w:space="0" w:color="auto"/>
                  <w:left w:val="outset" w:sz="6" w:space="0" w:color="auto"/>
                  <w:bottom w:val="outset" w:sz="6" w:space="0" w:color="auto"/>
                  <w:right w:val="outset" w:sz="6" w:space="0" w:color="auto"/>
                </w:tcBorders>
              </w:tcPr>
              <w:p w14:paraId="1583CAD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C0A133B"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990ADAB" w14:textId="77777777" w:rsidR="00FD0AE2" w:rsidRDefault="00CF3046">
                <w:pPr>
                  <w:jc w:val="right"/>
                  <w:rPr>
                    <w:szCs w:val="21"/>
                  </w:rPr>
                </w:pPr>
                <w:r>
                  <w:rPr>
                    <w:szCs w:val="21"/>
                  </w:rPr>
                  <w:t xml:space="preserve">　</w:t>
                </w:r>
              </w:p>
            </w:tc>
          </w:tr>
          <w:tr w:rsidR="00CF3046" w14:paraId="4B46778A" w14:textId="77777777">
            <w:tc>
              <w:tcPr>
                <w:tcW w:w="1629" w:type="pct"/>
                <w:tcBorders>
                  <w:top w:val="outset" w:sz="6" w:space="0" w:color="auto"/>
                  <w:left w:val="outset" w:sz="6" w:space="0" w:color="auto"/>
                  <w:bottom w:val="outset" w:sz="6" w:space="0" w:color="auto"/>
                  <w:right w:val="outset" w:sz="6" w:space="0" w:color="auto"/>
                </w:tcBorders>
                <w:vAlign w:val="center"/>
              </w:tcPr>
              <w:p w14:paraId="2E8D316D" w14:textId="77777777" w:rsidR="00FD0AE2" w:rsidRDefault="00CF3046">
                <w:pPr>
                  <w:ind w:firstLineChars="100" w:firstLine="210"/>
                </w:pPr>
                <w:r>
                  <w:rPr>
                    <w:rFonts w:hint="eastAsia"/>
                  </w:rPr>
                  <w:t>其他债权投资</w:t>
                </w:r>
              </w:p>
            </w:tc>
            <w:tc>
              <w:tcPr>
                <w:tcW w:w="627" w:type="pct"/>
                <w:tcBorders>
                  <w:top w:val="outset" w:sz="6" w:space="0" w:color="auto"/>
                  <w:left w:val="outset" w:sz="6" w:space="0" w:color="auto"/>
                  <w:bottom w:val="outset" w:sz="6" w:space="0" w:color="auto"/>
                  <w:right w:val="outset" w:sz="6" w:space="0" w:color="auto"/>
                </w:tcBorders>
              </w:tcPr>
              <w:p w14:paraId="79ADF5B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B77200"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59D36A8" w14:textId="77777777" w:rsidR="00FD0AE2" w:rsidRDefault="00CF3046">
                <w:pPr>
                  <w:jc w:val="right"/>
                  <w:rPr>
                    <w:szCs w:val="21"/>
                  </w:rPr>
                </w:pPr>
                <w:r>
                  <w:rPr>
                    <w:szCs w:val="21"/>
                  </w:rPr>
                  <w:t xml:space="preserve">　</w:t>
                </w:r>
              </w:p>
            </w:tc>
          </w:tr>
          <w:tr w:rsidR="00CF3046" w14:paraId="03BC3D10" w14:textId="77777777">
            <w:tc>
              <w:tcPr>
                <w:tcW w:w="1629" w:type="pct"/>
                <w:tcBorders>
                  <w:top w:val="outset" w:sz="6" w:space="0" w:color="auto"/>
                  <w:left w:val="outset" w:sz="6" w:space="0" w:color="auto"/>
                  <w:bottom w:val="outset" w:sz="6" w:space="0" w:color="auto"/>
                  <w:right w:val="outset" w:sz="6" w:space="0" w:color="auto"/>
                </w:tcBorders>
                <w:vAlign w:val="center"/>
              </w:tcPr>
              <w:p w14:paraId="6964BEEC" w14:textId="77777777" w:rsidR="00FD0AE2" w:rsidRDefault="00CF3046">
                <w:pPr>
                  <w:ind w:firstLineChars="100" w:firstLine="210"/>
                  <w:rPr>
                    <w:szCs w:val="21"/>
                  </w:rPr>
                </w:pPr>
                <w:r>
                  <w:rPr>
                    <w:rFonts w:hint="eastAsia"/>
                    <w:szCs w:val="21"/>
                  </w:rPr>
                  <w:t>长期应收款</w:t>
                </w:r>
              </w:p>
            </w:tc>
            <w:tc>
              <w:tcPr>
                <w:tcW w:w="627" w:type="pct"/>
                <w:tcBorders>
                  <w:top w:val="outset" w:sz="6" w:space="0" w:color="auto"/>
                  <w:left w:val="outset" w:sz="6" w:space="0" w:color="auto"/>
                  <w:bottom w:val="outset" w:sz="6" w:space="0" w:color="auto"/>
                  <w:right w:val="outset" w:sz="6" w:space="0" w:color="auto"/>
                </w:tcBorders>
              </w:tcPr>
              <w:p w14:paraId="58FD631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D02149"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A99A784" w14:textId="77777777" w:rsidR="00FD0AE2" w:rsidRDefault="00CF3046">
                <w:pPr>
                  <w:jc w:val="right"/>
                  <w:rPr>
                    <w:szCs w:val="21"/>
                  </w:rPr>
                </w:pPr>
                <w:r>
                  <w:rPr>
                    <w:szCs w:val="21"/>
                  </w:rPr>
                  <w:t xml:space="preserve">　</w:t>
                </w:r>
              </w:p>
            </w:tc>
          </w:tr>
          <w:tr w:rsidR="00CF3046" w14:paraId="742B3E95" w14:textId="77777777">
            <w:tc>
              <w:tcPr>
                <w:tcW w:w="1629" w:type="pct"/>
                <w:tcBorders>
                  <w:top w:val="outset" w:sz="6" w:space="0" w:color="auto"/>
                  <w:left w:val="outset" w:sz="6" w:space="0" w:color="auto"/>
                  <w:bottom w:val="outset" w:sz="6" w:space="0" w:color="auto"/>
                  <w:right w:val="outset" w:sz="6" w:space="0" w:color="auto"/>
                </w:tcBorders>
                <w:vAlign w:val="center"/>
              </w:tcPr>
              <w:p w14:paraId="677F3493" w14:textId="77777777" w:rsidR="00FD0AE2" w:rsidRDefault="00CF3046">
                <w:pPr>
                  <w:ind w:firstLineChars="100" w:firstLine="210"/>
                  <w:rPr>
                    <w:szCs w:val="21"/>
                  </w:rPr>
                </w:pPr>
                <w:r>
                  <w:rPr>
                    <w:rFonts w:hint="eastAsia"/>
                    <w:szCs w:val="21"/>
                  </w:rPr>
                  <w:t>长期股权投资</w:t>
                </w:r>
              </w:p>
            </w:tc>
            <w:tc>
              <w:tcPr>
                <w:tcW w:w="627" w:type="pct"/>
                <w:tcBorders>
                  <w:top w:val="outset" w:sz="6" w:space="0" w:color="auto"/>
                  <w:left w:val="outset" w:sz="6" w:space="0" w:color="auto"/>
                  <w:bottom w:val="outset" w:sz="6" w:space="0" w:color="auto"/>
                  <w:right w:val="outset" w:sz="6" w:space="0" w:color="auto"/>
                </w:tcBorders>
              </w:tcPr>
              <w:p w14:paraId="1610DA39" w14:textId="77777777" w:rsidR="00FD0AE2" w:rsidRDefault="00CF3046">
                <w:pPr>
                  <w:rPr>
                    <w:szCs w:val="21"/>
                  </w:rPr>
                </w:pPr>
                <w:r>
                  <w:rPr>
                    <w:rFonts w:hint="eastAsia"/>
                    <w:szCs w:val="21"/>
                  </w:rPr>
                  <w:t>十九、3</w:t>
                </w:r>
              </w:p>
            </w:tc>
            <w:tc>
              <w:tcPr>
                <w:tcW w:w="1411" w:type="pct"/>
                <w:tcBorders>
                  <w:top w:val="outset" w:sz="6" w:space="0" w:color="auto"/>
                  <w:left w:val="outset" w:sz="6" w:space="0" w:color="auto"/>
                  <w:bottom w:val="outset" w:sz="6" w:space="0" w:color="auto"/>
                  <w:right w:val="outset" w:sz="6" w:space="0" w:color="auto"/>
                </w:tcBorders>
                <w:vAlign w:val="center"/>
              </w:tcPr>
              <w:p w14:paraId="1F9088FD" w14:textId="77777777" w:rsidR="00FD0AE2" w:rsidRDefault="00CF3046">
                <w:pPr>
                  <w:jc w:val="right"/>
                  <w:rPr>
                    <w:szCs w:val="21"/>
                  </w:rPr>
                </w:pPr>
                <w:r>
                  <w:rPr>
                    <w:rFonts w:hint="eastAsia"/>
                    <w:szCs w:val="21"/>
                  </w:rPr>
                  <w:t xml:space="preserve"> 1,400,273,940.36 </w:t>
                </w:r>
              </w:p>
            </w:tc>
            <w:tc>
              <w:tcPr>
                <w:tcW w:w="1333" w:type="pct"/>
                <w:tcBorders>
                  <w:top w:val="outset" w:sz="6" w:space="0" w:color="auto"/>
                  <w:left w:val="outset" w:sz="6" w:space="0" w:color="auto"/>
                  <w:bottom w:val="outset" w:sz="6" w:space="0" w:color="auto"/>
                  <w:right w:val="outset" w:sz="6" w:space="0" w:color="auto"/>
                </w:tcBorders>
                <w:vAlign w:val="center"/>
              </w:tcPr>
              <w:p w14:paraId="06E401F1" w14:textId="77777777" w:rsidR="00FD0AE2" w:rsidRDefault="00CF3046">
                <w:pPr>
                  <w:jc w:val="right"/>
                  <w:rPr>
                    <w:szCs w:val="21"/>
                  </w:rPr>
                </w:pPr>
                <w:r>
                  <w:rPr>
                    <w:rFonts w:hint="eastAsia"/>
                    <w:szCs w:val="21"/>
                  </w:rPr>
                  <w:t xml:space="preserve"> 1,239,348,125.05 </w:t>
                </w:r>
              </w:p>
            </w:tc>
          </w:tr>
          <w:tr w:rsidR="00CF3046" w14:paraId="3278C816" w14:textId="77777777">
            <w:tc>
              <w:tcPr>
                <w:tcW w:w="1629" w:type="pct"/>
                <w:tcBorders>
                  <w:top w:val="outset" w:sz="6" w:space="0" w:color="auto"/>
                  <w:left w:val="outset" w:sz="6" w:space="0" w:color="auto"/>
                  <w:bottom w:val="outset" w:sz="6" w:space="0" w:color="auto"/>
                  <w:right w:val="outset" w:sz="6" w:space="0" w:color="auto"/>
                </w:tcBorders>
                <w:vAlign w:val="center"/>
              </w:tcPr>
              <w:p w14:paraId="3A0CD7A2" w14:textId="77777777" w:rsidR="00FD0AE2" w:rsidRDefault="00CF3046">
                <w:pPr>
                  <w:ind w:firstLineChars="100" w:firstLine="210"/>
                </w:pPr>
                <w:r>
                  <w:rPr>
                    <w:rFonts w:hint="eastAsia"/>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19B94549"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A3B66B"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6A9A09D9" w14:textId="77777777" w:rsidR="00FD0AE2" w:rsidRDefault="00CF3046">
                <w:pPr>
                  <w:jc w:val="right"/>
                  <w:rPr>
                    <w:szCs w:val="21"/>
                  </w:rPr>
                </w:pPr>
                <w:r>
                  <w:rPr>
                    <w:szCs w:val="21"/>
                  </w:rPr>
                  <w:t xml:space="preserve">　</w:t>
                </w:r>
              </w:p>
            </w:tc>
          </w:tr>
          <w:tr w:rsidR="00CF3046" w14:paraId="0C48CFC6" w14:textId="77777777">
            <w:tc>
              <w:tcPr>
                <w:tcW w:w="1629" w:type="pct"/>
                <w:tcBorders>
                  <w:top w:val="outset" w:sz="6" w:space="0" w:color="auto"/>
                  <w:left w:val="outset" w:sz="6" w:space="0" w:color="auto"/>
                  <w:bottom w:val="outset" w:sz="6" w:space="0" w:color="auto"/>
                  <w:right w:val="outset" w:sz="6" w:space="0" w:color="auto"/>
                </w:tcBorders>
                <w:vAlign w:val="center"/>
              </w:tcPr>
              <w:p w14:paraId="5EA0D04D" w14:textId="77777777" w:rsidR="00FD0AE2" w:rsidRDefault="00CF3046">
                <w:pPr>
                  <w:ind w:firstLineChars="100" w:firstLine="210"/>
                </w:pPr>
                <w:r>
                  <w:rPr>
                    <w:rFonts w:hint="eastAsia"/>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5A6411C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C0B1081"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5F84FF73" w14:textId="77777777" w:rsidR="00FD0AE2" w:rsidRDefault="00CF3046">
                <w:pPr>
                  <w:jc w:val="right"/>
                  <w:rPr>
                    <w:szCs w:val="21"/>
                  </w:rPr>
                </w:pPr>
                <w:r>
                  <w:rPr>
                    <w:szCs w:val="21"/>
                  </w:rPr>
                  <w:t xml:space="preserve">　</w:t>
                </w:r>
              </w:p>
            </w:tc>
          </w:tr>
          <w:tr w:rsidR="00CF3046" w14:paraId="2115A95F" w14:textId="77777777">
            <w:tc>
              <w:tcPr>
                <w:tcW w:w="1629" w:type="pct"/>
                <w:tcBorders>
                  <w:top w:val="outset" w:sz="6" w:space="0" w:color="auto"/>
                  <w:left w:val="outset" w:sz="6" w:space="0" w:color="auto"/>
                  <w:bottom w:val="outset" w:sz="6" w:space="0" w:color="auto"/>
                  <w:right w:val="outset" w:sz="6" w:space="0" w:color="auto"/>
                </w:tcBorders>
                <w:vAlign w:val="center"/>
              </w:tcPr>
              <w:p w14:paraId="60578F1B" w14:textId="77777777" w:rsidR="00FD0AE2" w:rsidRDefault="00CF3046">
                <w:pPr>
                  <w:ind w:firstLineChars="100" w:firstLine="210"/>
                  <w:rPr>
                    <w:szCs w:val="21"/>
                  </w:rPr>
                </w:pPr>
                <w:r>
                  <w:rPr>
                    <w:rFonts w:hint="eastAsia"/>
                    <w:szCs w:val="21"/>
                  </w:rPr>
                  <w:t>投资性房地产</w:t>
                </w:r>
              </w:p>
            </w:tc>
            <w:tc>
              <w:tcPr>
                <w:tcW w:w="627" w:type="pct"/>
                <w:tcBorders>
                  <w:top w:val="outset" w:sz="6" w:space="0" w:color="auto"/>
                  <w:left w:val="outset" w:sz="6" w:space="0" w:color="auto"/>
                  <w:bottom w:val="outset" w:sz="6" w:space="0" w:color="auto"/>
                  <w:right w:val="outset" w:sz="6" w:space="0" w:color="auto"/>
                </w:tcBorders>
              </w:tcPr>
              <w:p w14:paraId="1A19F72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2B1557"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CDE8EB6" w14:textId="77777777" w:rsidR="00FD0AE2" w:rsidRDefault="00CF3046">
                <w:pPr>
                  <w:jc w:val="right"/>
                  <w:rPr>
                    <w:szCs w:val="21"/>
                  </w:rPr>
                </w:pPr>
                <w:r>
                  <w:rPr>
                    <w:szCs w:val="21"/>
                  </w:rPr>
                  <w:t xml:space="preserve">　</w:t>
                </w:r>
              </w:p>
            </w:tc>
          </w:tr>
          <w:tr w:rsidR="00CF3046" w14:paraId="4E7F6C8A" w14:textId="77777777">
            <w:tc>
              <w:tcPr>
                <w:tcW w:w="1629" w:type="pct"/>
                <w:tcBorders>
                  <w:top w:val="outset" w:sz="6" w:space="0" w:color="auto"/>
                  <w:left w:val="outset" w:sz="6" w:space="0" w:color="auto"/>
                  <w:bottom w:val="outset" w:sz="6" w:space="0" w:color="auto"/>
                  <w:right w:val="outset" w:sz="6" w:space="0" w:color="auto"/>
                </w:tcBorders>
                <w:vAlign w:val="center"/>
              </w:tcPr>
              <w:p w14:paraId="570F5F67" w14:textId="77777777" w:rsidR="00FD0AE2" w:rsidRDefault="00CF3046">
                <w:pPr>
                  <w:ind w:firstLineChars="100" w:firstLine="210"/>
                  <w:rPr>
                    <w:szCs w:val="21"/>
                  </w:rPr>
                </w:pPr>
                <w:r>
                  <w:rPr>
                    <w:rFonts w:hint="eastAsia"/>
                    <w:szCs w:val="21"/>
                  </w:rPr>
                  <w:lastRenderedPageBreak/>
                  <w:t>固定资产</w:t>
                </w:r>
              </w:p>
            </w:tc>
            <w:tc>
              <w:tcPr>
                <w:tcW w:w="627" w:type="pct"/>
                <w:tcBorders>
                  <w:top w:val="outset" w:sz="6" w:space="0" w:color="auto"/>
                  <w:left w:val="outset" w:sz="6" w:space="0" w:color="auto"/>
                  <w:bottom w:val="outset" w:sz="6" w:space="0" w:color="auto"/>
                  <w:right w:val="outset" w:sz="6" w:space="0" w:color="auto"/>
                </w:tcBorders>
              </w:tcPr>
              <w:p w14:paraId="03CBCD9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9B8F52" w14:textId="77777777" w:rsidR="00FD0AE2" w:rsidRDefault="00CF3046">
                <w:pPr>
                  <w:jc w:val="right"/>
                  <w:rPr>
                    <w:szCs w:val="21"/>
                  </w:rPr>
                </w:pPr>
                <w:r>
                  <w:rPr>
                    <w:szCs w:val="21"/>
                  </w:rPr>
                  <w:t> 110,744.26</w:t>
                </w:r>
              </w:p>
            </w:tc>
            <w:tc>
              <w:tcPr>
                <w:tcW w:w="1333" w:type="pct"/>
                <w:tcBorders>
                  <w:top w:val="outset" w:sz="6" w:space="0" w:color="auto"/>
                  <w:left w:val="outset" w:sz="6" w:space="0" w:color="auto"/>
                  <w:bottom w:val="outset" w:sz="6" w:space="0" w:color="auto"/>
                  <w:right w:val="outset" w:sz="6" w:space="0" w:color="auto"/>
                </w:tcBorders>
              </w:tcPr>
              <w:p w14:paraId="36D618BA" w14:textId="77777777" w:rsidR="00FD0AE2" w:rsidRDefault="00CF3046">
                <w:pPr>
                  <w:jc w:val="right"/>
                  <w:rPr>
                    <w:szCs w:val="21"/>
                  </w:rPr>
                </w:pPr>
                <w:r>
                  <w:rPr>
                    <w:szCs w:val="21"/>
                  </w:rPr>
                  <w:t> 139,583.28</w:t>
                </w:r>
              </w:p>
            </w:tc>
          </w:tr>
          <w:tr w:rsidR="00CF3046" w14:paraId="7D081271" w14:textId="77777777">
            <w:tc>
              <w:tcPr>
                <w:tcW w:w="1629" w:type="pct"/>
                <w:tcBorders>
                  <w:top w:val="outset" w:sz="6" w:space="0" w:color="auto"/>
                  <w:left w:val="outset" w:sz="6" w:space="0" w:color="auto"/>
                  <w:bottom w:val="outset" w:sz="6" w:space="0" w:color="auto"/>
                  <w:right w:val="outset" w:sz="6" w:space="0" w:color="auto"/>
                </w:tcBorders>
                <w:vAlign w:val="center"/>
              </w:tcPr>
              <w:p w14:paraId="0973C33A" w14:textId="77777777" w:rsidR="00FD0AE2" w:rsidRDefault="00CF3046">
                <w:pPr>
                  <w:ind w:firstLineChars="100" w:firstLine="210"/>
                  <w:rPr>
                    <w:szCs w:val="21"/>
                  </w:rPr>
                </w:pPr>
                <w:r>
                  <w:rPr>
                    <w:rFonts w:hint="eastAsia"/>
                    <w:szCs w:val="21"/>
                  </w:rPr>
                  <w:t>在建工程</w:t>
                </w:r>
              </w:p>
            </w:tc>
            <w:tc>
              <w:tcPr>
                <w:tcW w:w="627" w:type="pct"/>
                <w:tcBorders>
                  <w:top w:val="outset" w:sz="6" w:space="0" w:color="auto"/>
                  <w:left w:val="outset" w:sz="6" w:space="0" w:color="auto"/>
                  <w:bottom w:val="outset" w:sz="6" w:space="0" w:color="auto"/>
                  <w:right w:val="outset" w:sz="6" w:space="0" w:color="auto"/>
                </w:tcBorders>
              </w:tcPr>
              <w:p w14:paraId="39153A6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E6F1D78"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7CA7571" w14:textId="77777777" w:rsidR="00FD0AE2" w:rsidRDefault="00CF3046">
                <w:pPr>
                  <w:jc w:val="right"/>
                  <w:rPr>
                    <w:szCs w:val="21"/>
                  </w:rPr>
                </w:pPr>
                <w:r>
                  <w:rPr>
                    <w:szCs w:val="21"/>
                  </w:rPr>
                  <w:t xml:space="preserve">　</w:t>
                </w:r>
              </w:p>
            </w:tc>
          </w:tr>
          <w:tr w:rsidR="00CF3046" w14:paraId="1048C677" w14:textId="77777777">
            <w:tc>
              <w:tcPr>
                <w:tcW w:w="1629" w:type="pct"/>
                <w:tcBorders>
                  <w:top w:val="outset" w:sz="6" w:space="0" w:color="auto"/>
                  <w:left w:val="outset" w:sz="6" w:space="0" w:color="auto"/>
                  <w:bottom w:val="outset" w:sz="6" w:space="0" w:color="auto"/>
                  <w:right w:val="outset" w:sz="6" w:space="0" w:color="auto"/>
                </w:tcBorders>
                <w:vAlign w:val="center"/>
              </w:tcPr>
              <w:p w14:paraId="39B86134" w14:textId="77777777" w:rsidR="00FD0AE2" w:rsidRDefault="00CF3046">
                <w:pPr>
                  <w:ind w:firstLineChars="100" w:firstLine="210"/>
                  <w:rPr>
                    <w:szCs w:val="21"/>
                  </w:rPr>
                </w:pPr>
                <w:r>
                  <w:rPr>
                    <w:rFonts w:hint="eastAsia"/>
                    <w:szCs w:val="21"/>
                  </w:rPr>
                  <w:t>生产性生物资产</w:t>
                </w:r>
              </w:p>
            </w:tc>
            <w:tc>
              <w:tcPr>
                <w:tcW w:w="627" w:type="pct"/>
                <w:tcBorders>
                  <w:top w:val="outset" w:sz="6" w:space="0" w:color="auto"/>
                  <w:left w:val="outset" w:sz="6" w:space="0" w:color="auto"/>
                  <w:bottom w:val="outset" w:sz="6" w:space="0" w:color="auto"/>
                  <w:right w:val="outset" w:sz="6" w:space="0" w:color="auto"/>
                </w:tcBorders>
              </w:tcPr>
              <w:p w14:paraId="7175CDF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F6AB6B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BF1A4B6" w14:textId="77777777" w:rsidR="00FD0AE2" w:rsidRDefault="00CF3046">
                <w:pPr>
                  <w:jc w:val="right"/>
                  <w:rPr>
                    <w:szCs w:val="21"/>
                  </w:rPr>
                </w:pPr>
                <w:r>
                  <w:rPr>
                    <w:szCs w:val="21"/>
                  </w:rPr>
                  <w:t xml:space="preserve">　</w:t>
                </w:r>
              </w:p>
            </w:tc>
          </w:tr>
          <w:tr w:rsidR="00CF3046" w14:paraId="350308DD" w14:textId="77777777">
            <w:tc>
              <w:tcPr>
                <w:tcW w:w="1629" w:type="pct"/>
                <w:tcBorders>
                  <w:top w:val="outset" w:sz="6" w:space="0" w:color="auto"/>
                  <w:left w:val="outset" w:sz="6" w:space="0" w:color="auto"/>
                  <w:bottom w:val="outset" w:sz="6" w:space="0" w:color="auto"/>
                  <w:right w:val="outset" w:sz="6" w:space="0" w:color="auto"/>
                </w:tcBorders>
                <w:vAlign w:val="center"/>
              </w:tcPr>
              <w:p w14:paraId="52F28FBB" w14:textId="77777777" w:rsidR="00FD0AE2" w:rsidRDefault="00CF3046">
                <w:pPr>
                  <w:ind w:firstLineChars="100" w:firstLine="210"/>
                  <w:rPr>
                    <w:szCs w:val="21"/>
                  </w:rPr>
                </w:pPr>
                <w:r>
                  <w:rPr>
                    <w:rFonts w:hint="eastAsia"/>
                    <w:szCs w:val="21"/>
                  </w:rPr>
                  <w:t>油气资产</w:t>
                </w:r>
              </w:p>
            </w:tc>
            <w:tc>
              <w:tcPr>
                <w:tcW w:w="627" w:type="pct"/>
                <w:tcBorders>
                  <w:top w:val="outset" w:sz="6" w:space="0" w:color="auto"/>
                  <w:left w:val="outset" w:sz="6" w:space="0" w:color="auto"/>
                  <w:bottom w:val="outset" w:sz="6" w:space="0" w:color="auto"/>
                  <w:right w:val="outset" w:sz="6" w:space="0" w:color="auto"/>
                </w:tcBorders>
              </w:tcPr>
              <w:p w14:paraId="3E80E43B"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C08977"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026698DD" w14:textId="77777777" w:rsidR="00FD0AE2" w:rsidRDefault="00CF3046">
                <w:pPr>
                  <w:jc w:val="right"/>
                  <w:rPr>
                    <w:szCs w:val="21"/>
                  </w:rPr>
                </w:pPr>
                <w:r>
                  <w:rPr>
                    <w:szCs w:val="21"/>
                  </w:rPr>
                  <w:t xml:space="preserve">　</w:t>
                </w:r>
              </w:p>
            </w:tc>
          </w:tr>
          <w:tr w:rsidR="00CF3046" w14:paraId="619A3DE7" w14:textId="77777777">
            <w:tc>
              <w:tcPr>
                <w:tcW w:w="1629" w:type="pct"/>
                <w:tcBorders>
                  <w:top w:val="outset" w:sz="6" w:space="0" w:color="auto"/>
                  <w:left w:val="outset" w:sz="6" w:space="0" w:color="auto"/>
                  <w:bottom w:val="outset" w:sz="6" w:space="0" w:color="auto"/>
                  <w:right w:val="outset" w:sz="6" w:space="0" w:color="auto"/>
                </w:tcBorders>
                <w:vAlign w:val="center"/>
              </w:tcPr>
              <w:p w14:paraId="5077D111" w14:textId="77777777" w:rsidR="00FD0AE2" w:rsidRDefault="00CF3046">
                <w:pPr>
                  <w:ind w:firstLineChars="100" w:firstLine="210"/>
                </w:pPr>
                <w:r>
                  <w:rPr>
                    <w:rFonts w:hint="eastAsia"/>
                  </w:rPr>
                  <w:t>使用权资产</w:t>
                </w:r>
              </w:p>
            </w:tc>
            <w:tc>
              <w:tcPr>
                <w:tcW w:w="627" w:type="pct"/>
                <w:tcBorders>
                  <w:top w:val="outset" w:sz="6" w:space="0" w:color="auto"/>
                  <w:left w:val="outset" w:sz="6" w:space="0" w:color="auto"/>
                  <w:bottom w:val="outset" w:sz="6" w:space="0" w:color="auto"/>
                  <w:right w:val="outset" w:sz="6" w:space="0" w:color="auto"/>
                </w:tcBorders>
              </w:tcPr>
              <w:p w14:paraId="1F9C4E4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A747A46" w14:textId="77777777" w:rsidR="00FD0AE2" w:rsidRDefault="00CF3046">
                <w:pPr>
                  <w:jc w:val="right"/>
                  <w:rPr>
                    <w:szCs w:val="21"/>
                  </w:rPr>
                </w:pPr>
                <w:r>
                  <w:rPr>
                    <w:szCs w:val="21"/>
                  </w:rPr>
                  <w:t> 1,211,123.74</w:t>
                </w:r>
              </w:p>
            </w:tc>
            <w:tc>
              <w:tcPr>
                <w:tcW w:w="1333" w:type="pct"/>
                <w:tcBorders>
                  <w:top w:val="outset" w:sz="6" w:space="0" w:color="auto"/>
                  <w:left w:val="outset" w:sz="6" w:space="0" w:color="auto"/>
                  <w:bottom w:val="outset" w:sz="6" w:space="0" w:color="auto"/>
                  <w:right w:val="outset" w:sz="6" w:space="0" w:color="auto"/>
                </w:tcBorders>
              </w:tcPr>
              <w:p w14:paraId="71839FE6" w14:textId="77777777" w:rsidR="00FD0AE2" w:rsidRDefault="00CF3046">
                <w:pPr>
                  <w:jc w:val="right"/>
                  <w:rPr>
                    <w:szCs w:val="21"/>
                  </w:rPr>
                </w:pPr>
                <w:r>
                  <w:rPr>
                    <w:szCs w:val="21"/>
                  </w:rPr>
                  <w:t> 2,119,466.54</w:t>
                </w:r>
              </w:p>
            </w:tc>
          </w:tr>
          <w:tr w:rsidR="00CF3046" w14:paraId="158EA40C" w14:textId="77777777">
            <w:tc>
              <w:tcPr>
                <w:tcW w:w="1629" w:type="pct"/>
                <w:tcBorders>
                  <w:top w:val="outset" w:sz="6" w:space="0" w:color="auto"/>
                  <w:left w:val="outset" w:sz="6" w:space="0" w:color="auto"/>
                  <w:bottom w:val="outset" w:sz="6" w:space="0" w:color="auto"/>
                  <w:right w:val="outset" w:sz="6" w:space="0" w:color="auto"/>
                </w:tcBorders>
                <w:vAlign w:val="center"/>
              </w:tcPr>
              <w:p w14:paraId="7545B0CA" w14:textId="77777777" w:rsidR="00FD0AE2" w:rsidRDefault="00CF3046">
                <w:pPr>
                  <w:ind w:firstLineChars="100" w:firstLine="210"/>
                  <w:rPr>
                    <w:szCs w:val="21"/>
                  </w:rPr>
                </w:pPr>
                <w:r>
                  <w:rPr>
                    <w:rFonts w:hint="eastAsia"/>
                    <w:szCs w:val="21"/>
                  </w:rPr>
                  <w:t>无形资产</w:t>
                </w:r>
              </w:p>
            </w:tc>
            <w:tc>
              <w:tcPr>
                <w:tcW w:w="627" w:type="pct"/>
                <w:tcBorders>
                  <w:top w:val="outset" w:sz="6" w:space="0" w:color="auto"/>
                  <w:left w:val="outset" w:sz="6" w:space="0" w:color="auto"/>
                  <w:bottom w:val="outset" w:sz="6" w:space="0" w:color="auto"/>
                  <w:right w:val="outset" w:sz="6" w:space="0" w:color="auto"/>
                </w:tcBorders>
              </w:tcPr>
              <w:p w14:paraId="0D9C287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AC983CC"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5FD1FAC8" w14:textId="77777777" w:rsidR="00FD0AE2" w:rsidRDefault="00CF3046">
                <w:pPr>
                  <w:jc w:val="right"/>
                  <w:rPr>
                    <w:szCs w:val="21"/>
                  </w:rPr>
                </w:pPr>
                <w:r>
                  <w:rPr>
                    <w:szCs w:val="21"/>
                  </w:rPr>
                  <w:t xml:space="preserve">　</w:t>
                </w:r>
              </w:p>
            </w:tc>
          </w:tr>
          <w:tr w:rsidR="00CF3046" w14:paraId="6E23F123" w14:textId="77777777">
            <w:tc>
              <w:tcPr>
                <w:tcW w:w="1629" w:type="pct"/>
                <w:tcBorders>
                  <w:top w:val="outset" w:sz="6" w:space="0" w:color="auto"/>
                  <w:left w:val="outset" w:sz="6" w:space="0" w:color="auto"/>
                  <w:bottom w:val="outset" w:sz="6" w:space="0" w:color="auto"/>
                  <w:right w:val="outset" w:sz="6" w:space="0" w:color="auto"/>
                </w:tcBorders>
                <w:vAlign w:val="center"/>
              </w:tcPr>
              <w:p w14:paraId="1C382E96" w14:textId="77777777" w:rsidR="00FD0AE2" w:rsidRDefault="00CF3046">
                <w:pPr>
                  <w:ind w:firstLineChars="100" w:firstLine="210"/>
                  <w:rPr>
                    <w:szCs w:val="21"/>
                  </w:rPr>
                </w:pPr>
                <w:r>
                  <w:rPr>
                    <w:rFonts w:hint="eastAsia"/>
                    <w:szCs w:val="21"/>
                  </w:rPr>
                  <w:t>开发支出</w:t>
                </w:r>
              </w:p>
            </w:tc>
            <w:tc>
              <w:tcPr>
                <w:tcW w:w="627" w:type="pct"/>
                <w:tcBorders>
                  <w:top w:val="outset" w:sz="6" w:space="0" w:color="auto"/>
                  <w:left w:val="outset" w:sz="6" w:space="0" w:color="auto"/>
                  <w:bottom w:val="outset" w:sz="6" w:space="0" w:color="auto"/>
                  <w:right w:val="outset" w:sz="6" w:space="0" w:color="auto"/>
                </w:tcBorders>
              </w:tcPr>
              <w:p w14:paraId="325FFC3F"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75CC8DE"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D92A72B" w14:textId="77777777" w:rsidR="00FD0AE2" w:rsidRDefault="00CF3046">
                <w:pPr>
                  <w:jc w:val="right"/>
                  <w:rPr>
                    <w:szCs w:val="21"/>
                  </w:rPr>
                </w:pPr>
                <w:r>
                  <w:rPr>
                    <w:szCs w:val="21"/>
                  </w:rPr>
                  <w:t xml:space="preserve">　</w:t>
                </w:r>
              </w:p>
            </w:tc>
          </w:tr>
          <w:tr w:rsidR="00CF3046" w14:paraId="1512D3DB" w14:textId="77777777">
            <w:tc>
              <w:tcPr>
                <w:tcW w:w="1629" w:type="pct"/>
                <w:tcBorders>
                  <w:top w:val="outset" w:sz="6" w:space="0" w:color="auto"/>
                  <w:left w:val="outset" w:sz="6" w:space="0" w:color="auto"/>
                  <w:bottom w:val="outset" w:sz="6" w:space="0" w:color="auto"/>
                  <w:right w:val="outset" w:sz="6" w:space="0" w:color="auto"/>
                </w:tcBorders>
                <w:vAlign w:val="center"/>
              </w:tcPr>
              <w:p w14:paraId="73E6C7B8" w14:textId="77777777" w:rsidR="00FD0AE2" w:rsidRDefault="00CF3046">
                <w:pPr>
                  <w:ind w:firstLineChars="100" w:firstLine="210"/>
                  <w:rPr>
                    <w:szCs w:val="21"/>
                  </w:rPr>
                </w:pPr>
                <w:r>
                  <w:rPr>
                    <w:rFonts w:hint="eastAsia"/>
                    <w:szCs w:val="21"/>
                  </w:rPr>
                  <w:t>商誉</w:t>
                </w:r>
              </w:p>
            </w:tc>
            <w:tc>
              <w:tcPr>
                <w:tcW w:w="627" w:type="pct"/>
                <w:tcBorders>
                  <w:top w:val="outset" w:sz="6" w:space="0" w:color="auto"/>
                  <w:left w:val="outset" w:sz="6" w:space="0" w:color="auto"/>
                  <w:bottom w:val="outset" w:sz="6" w:space="0" w:color="auto"/>
                  <w:right w:val="outset" w:sz="6" w:space="0" w:color="auto"/>
                </w:tcBorders>
              </w:tcPr>
              <w:p w14:paraId="7788CF5B"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687DD74"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5478DAC" w14:textId="77777777" w:rsidR="00FD0AE2" w:rsidRDefault="00CF3046">
                <w:pPr>
                  <w:jc w:val="right"/>
                  <w:rPr>
                    <w:szCs w:val="21"/>
                  </w:rPr>
                </w:pPr>
                <w:r>
                  <w:rPr>
                    <w:szCs w:val="21"/>
                  </w:rPr>
                  <w:t xml:space="preserve">　</w:t>
                </w:r>
              </w:p>
            </w:tc>
          </w:tr>
          <w:tr w:rsidR="00CF3046" w14:paraId="5BA906AC" w14:textId="77777777">
            <w:tc>
              <w:tcPr>
                <w:tcW w:w="1629" w:type="pct"/>
                <w:tcBorders>
                  <w:top w:val="outset" w:sz="6" w:space="0" w:color="auto"/>
                  <w:left w:val="outset" w:sz="6" w:space="0" w:color="auto"/>
                  <w:bottom w:val="outset" w:sz="6" w:space="0" w:color="auto"/>
                  <w:right w:val="outset" w:sz="6" w:space="0" w:color="auto"/>
                </w:tcBorders>
                <w:vAlign w:val="center"/>
              </w:tcPr>
              <w:p w14:paraId="0E564045" w14:textId="77777777" w:rsidR="00FD0AE2" w:rsidRDefault="00CF3046">
                <w:pPr>
                  <w:ind w:firstLineChars="100" w:firstLine="210"/>
                  <w:rPr>
                    <w:szCs w:val="21"/>
                  </w:rPr>
                </w:pPr>
                <w:r>
                  <w:rPr>
                    <w:rFonts w:hint="eastAsia"/>
                    <w:szCs w:val="21"/>
                  </w:rPr>
                  <w:t>长期待摊费用</w:t>
                </w:r>
              </w:p>
            </w:tc>
            <w:tc>
              <w:tcPr>
                <w:tcW w:w="627" w:type="pct"/>
                <w:tcBorders>
                  <w:top w:val="outset" w:sz="6" w:space="0" w:color="auto"/>
                  <w:left w:val="outset" w:sz="6" w:space="0" w:color="auto"/>
                  <w:bottom w:val="outset" w:sz="6" w:space="0" w:color="auto"/>
                  <w:right w:val="outset" w:sz="6" w:space="0" w:color="auto"/>
                </w:tcBorders>
              </w:tcPr>
              <w:p w14:paraId="1DEC440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FA736C" w14:textId="77777777" w:rsidR="00FD0AE2" w:rsidRDefault="00CF3046">
                <w:pPr>
                  <w:jc w:val="right"/>
                  <w:rPr>
                    <w:szCs w:val="21"/>
                  </w:rPr>
                </w:pPr>
                <w:r>
                  <w:rPr>
                    <w:szCs w:val="21"/>
                  </w:rPr>
                  <w:t> 742,144.96</w:t>
                </w:r>
              </w:p>
            </w:tc>
            <w:tc>
              <w:tcPr>
                <w:tcW w:w="1333" w:type="pct"/>
                <w:tcBorders>
                  <w:top w:val="outset" w:sz="6" w:space="0" w:color="auto"/>
                  <w:left w:val="outset" w:sz="6" w:space="0" w:color="auto"/>
                  <w:bottom w:val="outset" w:sz="6" w:space="0" w:color="auto"/>
                  <w:right w:val="outset" w:sz="6" w:space="0" w:color="auto"/>
                </w:tcBorders>
              </w:tcPr>
              <w:p w14:paraId="222AB686" w14:textId="77777777" w:rsidR="00FD0AE2" w:rsidRDefault="00CF3046">
                <w:pPr>
                  <w:jc w:val="right"/>
                  <w:rPr>
                    <w:szCs w:val="21"/>
                  </w:rPr>
                </w:pPr>
                <w:r>
                  <w:rPr>
                    <w:szCs w:val="21"/>
                  </w:rPr>
                  <w:t> 1,298,753.68</w:t>
                </w:r>
              </w:p>
            </w:tc>
          </w:tr>
          <w:tr w:rsidR="00CF3046" w14:paraId="04951F32" w14:textId="77777777">
            <w:tc>
              <w:tcPr>
                <w:tcW w:w="1629" w:type="pct"/>
                <w:tcBorders>
                  <w:top w:val="outset" w:sz="6" w:space="0" w:color="auto"/>
                  <w:left w:val="outset" w:sz="6" w:space="0" w:color="auto"/>
                  <w:bottom w:val="outset" w:sz="6" w:space="0" w:color="auto"/>
                  <w:right w:val="outset" w:sz="6" w:space="0" w:color="auto"/>
                </w:tcBorders>
                <w:vAlign w:val="center"/>
              </w:tcPr>
              <w:p w14:paraId="7E71E612" w14:textId="77777777" w:rsidR="00FD0AE2" w:rsidRDefault="00CF3046">
                <w:pPr>
                  <w:ind w:firstLineChars="100" w:firstLine="210"/>
                  <w:rPr>
                    <w:szCs w:val="21"/>
                  </w:rPr>
                </w:pPr>
                <w:r>
                  <w:rPr>
                    <w:rFonts w:hint="eastAsia"/>
                    <w:szCs w:val="21"/>
                  </w:rPr>
                  <w:t>递延所得税资产</w:t>
                </w:r>
              </w:p>
            </w:tc>
            <w:tc>
              <w:tcPr>
                <w:tcW w:w="627" w:type="pct"/>
                <w:tcBorders>
                  <w:top w:val="outset" w:sz="6" w:space="0" w:color="auto"/>
                  <w:left w:val="outset" w:sz="6" w:space="0" w:color="auto"/>
                  <w:bottom w:val="outset" w:sz="6" w:space="0" w:color="auto"/>
                  <w:right w:val="outset" w:sz="6" w:space="0" w:color="auto"/>
                </w:tcBorders>
              </w:tcPr>
              <w:p w14:paraId="72944ED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EA0F275" w14:textId="77777777" w:rsidR="00FD0AE2" w:rsidRDefault="00CF3046">
                <w:pPr>
                  <w:jc w:val="right"/>
                  <w:rPr>
                    <w:szCs w:val="21"/>
                  </w:rPr>
                </w:pPr>
                <w:r>
                  <w:rPr>
                    <w:rFonts w:hint="eastAsia"/>
                    <w:szCs w:val="21"/>
                  </w:rPr>
                  <w:t xml:space="preserve"> 238,183.77 </w:t>
                </w:r>
              </w:p>
            </w:tc>
            <w:tc>
              <w:tcPr>
                <w:tcW w:w="1333" w:type="pct"/>
                <w:tcBorders>
                  <w:top w:val="outset" w:sz="6" w:space="0" w:color="auto"/>
                  <w:left w:val="outset" w:sz="6" w:space="0" w:color="auto"/>
                  <w:bottom w:val="outset" w:sz="6" w:space="0" w:color="auto"/>
                  <w:right w:val="outset" w:sz="6" w:space="0" w:color="auto"/>
                </w:tcBorders>
                <w:vAlign w:val="center"/>
              </w:tcPr>
              <w:p w14:paraId="3F824B72" w14:textId="77777777" w:rsidR="00FD0AE2" w:rsidRDefault="00CF3046">
                <w:pPr>
                  <w:jc w:val="right"/>
                  <w:rPr>
                    <w:szCs w:val="21"/>
                  </w:rPr>
                </w:pPr>
                <w:r>
                  <w:rPr>
                    <w:rFonts w:hint="eastAsia"/>
                    <w:szCs w:val="21"/>
                  </w:rPr>
                  <w:t xml:space="preserve"> 460,670.43 </w:t>
                </w:r>
              </w:p>
            </w:tc>
          </w:tr>
          <w:tr w:rsidR="00CF3046" w14:paraId="4252FAFC" w14:textId="77777777">
            <w:tc>
              <w:tcPr>
                <w:tcW w:w="1629" w:type="pct"/>
                <w:tcBorders>
                  <w:top w:val="outset" w:sz="6" w:space="0" w:color="auto"/>
                  <w:left w:val="outset" w:sz="6" w:space="0" w:color="auto"/>
                  <w:bottom w:val="outset" w:sz="6" w:space="0" w:color="auto"/>
                  <w:right w:val="outset" w:sz="6" w:space="0" w:color="auto"/>
                </w:tcBorders>
                <w:vAlign w:val="center"/>
              </w:tcPr>
              <w:p w14:paraId="67DA7F47" w14:textId="77777777" w:rsidR="00FD0AE2" w:rsidRDefault="00CF3046">
                <w:pPr>
                  <w:ind w:firstLineChars="100" w:firstLine="210"/>
                  <w:rPr>
                    <w:szCs w:val="21"/>
                  </w:rPr>
                </w:pPr>
                <w:r>
                  <w:rPr>
                    <w:rFonts w:hint="eastAsia"/>
                    <w:szCs w:val="21"/>
                  </w:rPr>
                  <w:t>其他非流动资产</w:t>
                </w:r>
              </w:p>
            </w:tc>
            <w:tc>
              <w:tcPr>
                <w:tcW w:w="627" w:type="pct"/>
                <w:tcBorders>
                  <w:top w:val="outset" w:sz="6" w:space="0" w:color="auto"/>
                  <w:left w:val="outset" w:sz="6" w:space="0" w:color="auto"/>
                  <w:bottom w:val="outset" w:sz="6" w:space="0" w:color="auto"/>
                  <w:right w:val="outset" w:sz="6" w:space="0" w:color="auto"/>
                </w:tcBorders>
              </w:tcPr>
              <w:p w14:paraId="4451B6E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DE1F21E"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30121F99" w14:textId="77777777" w:rsidR="00FD0AE2" w:rsidRDefault="00CF3046">
                <w:pPr>
                  <w:jc w:val="right"/>
                  <w:rPr>
                    <w:szCs w:val="21"/>
                  </w:rPr>
                </w:pPr>
                <w:r>
                  <w:rPr>
                    <w:szCs w:val="21"/>
                  </w:rPr>
                  <w:t xml:space="preserve">　</w:t>
                </w:r>
              </w:p>
            </w:tc>
          </w:tr>
          <w:tr w:rsidR="00CF3046" w14:paraId="7F021443" w14:textId="77777777">
            <w:tc>
              <w:tcPr>
                <w:tcW w:w="1629" w:type="pct"/>
                <w:tcBorders>
                  <w:top w:val="outset" w:sz="6" w:space="0" w:color="auto"/>
                  <w:left w:val="outset" w:sz="6" w:space="0" w:color="auto"/>
                  <w:bottom w:val="outset" w:sz="6" w:space="0" w:color="auto"/>
                  <w:right w:val="outset" w:sz="6" w:space="0" w:color="auto"/>
                </w:tcBorders>
                <w:vAlign w:val="center"/>
              </w:tcPr>
              <w:p w14:paraId="04737D8D" w14:textId="77777777" w:rsidR="00FD0AE2" w:rsidRDefault="00CF3046">
                <w:pPr>
                  <w:ind w:firstLineChars="200" w:firstLine="420"/>
                  <w:rPr>
                    <w:szCs w:val="21"/>
                  </w:rPr>
                </w:pPr>
                <w:r>
                  <w:rPr>
                    <w:rFonts w:hint="eastAsia"/>
                    <w:szCs w:val="21"/>
                  </w:rPr>
                  <w:t>非流动资产合计</w:t>
                </w:r>
              </w:p>
            </w:tc>
            <w:tc>
              <w:tcPr>
                <w:tcW w:w="627" w:type="pct"/>
                <w:tcBorders>
                  <w:top w:val="outset" w:sz="6" w:space="0" w:color="auto"/>
                  <w:left w:val="outset" w:sz="6" w:space="0" w:color="auto"/>
                  <w:bottom w:val="outset" w:sz="6" w:space="0" w:color="auto"/>
                  <w:right w:val="outset" w:sz="6" w:space="0" w:color="auto"/>
                </w:tcBorders>
              </w:tcPr>
              <w:p w14:paraId="5DA4423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8C45F2" w14:textId="77777777" w:rsidR="00FD0AE2" w:rsidRDefault="00CF3046">
                <w:pPr>
                  <w:jc w:val="right"/>
                  <w:rPr>
                    <w:szCs w:val="21"/>
                  </w:rPr>
                </w:pPr>
                <w:r>
                  <w:rPr>
                    <w:rFonts w:hint="eastAsia"/>
                    <w:szCs w:val="21"/>
                  </w:rPr>
                  <w:t xml:space="preserve"> 1,402,576,137.09 </w:t>
                </w:r>
              </w:p>
            </w:tc>
            <w:tc>
              <w:tcPr>
                <w:tcW w:w="1333" w:type="pct"/>
                <w:tcBorders>
                  <w:top w:val="outset" w:sz="6" w:space="0" w:color="auto"/>
                  <w:left w:val="outset" w:sz="6" w:space="0" w:color="auto"/>
                  <w:bottom w:val="outset" w:sz="6" w:space="0" w:color="auto"/>
                  <w:right w:val="outset" w:sz="6" w:space="0" w:color="auto"/>
                </w:tcBorders>
                <w:vAlign w:val="center"/>
              </w:tcPr>
              <w:p w14:paraId="7D63F6DA" w14:textId="77777777" w:rsidR="00FD0AE2" w:rsidRDefault="00CF3046">
                <w:pPr>
                  <w:jc w:val="right"/>
                  <w:rPr>
                    <w:szCs w:val="21"/>
                  </w:rPr>
                </w:pPr>
                <w:r>
                  <w:rPr>
                    <w:rFonts w:hint="eastAsia"/>
                    <w:szCs w:val="21"/>
                  </w:rPr>
                  <w:t xml:space="preserve"> 1,243,366,598.98 </w:t>
                </w:r>
              </w:p>
            </w:tc>
          </w:tr>
          <w:tr w:rsidR="00CF3046" w14:paraId="3C7354E6" w14:textId="77777777">
            <w:tc>
              <w:tcPr>
                <w:tcW w:w="1629" w:type="pct"/>
                <w:tcBorders>
                  <w:top w:val="outset" w:sz="6" w:space="0" w:color="auto"/>
                  <w:left w:val="outset" w:sz="6" w:space="0" w:color="auto"/>
                  <w:bottom w:val="outset" w:sz="6" w:space="0" w:color="auto"/>
                  <w:right w:val="outset" w:sz="6" w:space="0" w:color="auto"/>
                </w:tcBorders>
                <w:vAlign w:val="center"/>
              </w:tcPr>
              <w:p w14:paraId="0DD03884" w14:textId="77777777" w:rsidR="00FD0AE2" w:rsidRDefault="00CF3046">
                <w:pPr>
                  <w:ind w:firstLineChars="300" w:firstLine="630"/>
                  <w:rPr>
                    <w:szCs w:val="21"/>
                  </w:rPr>
                </w:pPr>
                <w:r>
                  <w:rPr>
                    <w:rFonts w:hint="eastAsia"/>
                    <w:szCs w:val="21"/>
                  </w:rPr>
                  <w:t>资产总计</w:t>
                </w:r>
              </w:p>
            </w:tc>
            <w:tc>
              <w:tcPr>
                <w:tcW w:w="627" w:type="pct"/>
                <w:tcBorders>
                  <w:top w:val="outset" w:sz="6" w:space="0" w:color="auto"/>
                  <w:left w:val="outset" w:sz="6" w:space="0" w:color="auto"/>
                  <w:bottom w:val="outset" w:sz="6" w:space="0" w:color="auto"/>
                  <w:right w:val="outset" w:sz="6" w:space="0" w:color="auto"/>
                </w:tcBorders>
              </w:tcPr>
              <w:p w14:paraId="0814E24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4391B07" w14:textId="77777777" w:rsidR="00FD0AE2" w:rsidRDefault="00CF3046">
                <w:pPr>
                  <w:jc w:val="right"/>
                  <w:rPr>
                    <w:szCs w:val="21"/>
                  </w:rPr>
                </w:pPr>
                <w:r>
                  <w:rPr>
                    <w:rFonts w:hint="eastAsia"/>
                    <w:szCs w:val="21"/>
                  </w:rPr>
                  <w:t xml:space="preserve"> 1,981,323,516.12 </w:t>
                </w:r>
              </w:p>
            </w:tc>
            <w:tc>
              <w:tcPr>
                <w:tcW w:w="1333" w:type="pct"/>
                <w:tcBorders>
                  <w:top w:val="outset" w:sz="6" w:space="0" w:color="auto"/>
                  <w:left w:val="outset" w:sz="6" w:space="0" w:color="auto"/>
                  <w:bottom w:val="outset" w:sz="6" w:space="0" w:color="auto"/>
                  <w:right w:val="outset" w:sz="6" w:space="0" w:color="auto"/>
                </w:tcBorders>
                <w:vAlign w:val="center"/>
              </w:tcPr>
              <w:p w14:paraId="3DCEAA98" w14:textId="77777777" w:rsidR="00FD0AE2" w:rsidRDefault="00CF3046">
                <w:pPr>
                  <w:jc w:val="right"/>
                  <w:rPr>
                    <w:szCs w:val="21"/>
                  </w:rPr>
                </w:pPr>
                <w:r>
                  <w:rPr>
                    <w:rFonts w:hint="eastAsia"/>
                    <w:szCs w:val="21"/>
                  </w:rPr>
                  <w:t xml:space="preserve"> 1,729,973,675.83 </w:t>
                </w:r>
              </w:p>
            </w:tc>
          </w:tr>
          <w:tr w:rsidR="00CF3046" w14:paraId="45C43951" w14:textId="77777777">
            <w:sdt>
              <w:sdtPr>
                <w:rPr>
                  <w:szCs w:val="21"/>
                </w:rPr>
                <w:tag w:val="_PLD_097e7abf0b344d7ba64ab9a99dd2d2fa"/>
                <w:id w:val="-343782354"/>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F8CC091" w14:textId="77777777" w:rsidR="00FD0AE2" w:rsidRDefault="00CF3046">
                    <w:pPr>
                      <w:rPr>
                        <w:color w:val="FF00FF"/>
                        <w:szCs w:val="21"/>
                      </w:rPr>
                    </w:pPr>
                    <w:r>
                      <w:rPr>
                        <w:rFonts w:hint="eastAsia"/>
                        <w:b/>
                        <w:bCs/>
                        <w:szCs w:val="21"/>
                      </w:rPr>
                      <w:t>流动负债：</w:t>
                    </w:r>
                  </w:p>
                </w:tc>
              </w:sdtContent>
            </w:sdt>
          </w:tr>
          <w:tr w:rsidR="00CF3046" w14:paraId="6EE6442B" w14:textId="77777777">
            <w:tc>
              <w:tcPr>
                <w:tcW w:w="1629" w:type="pct"/>
                <w:tcBorders>
                  <w:top w:val="outset" w:sz="6" w:space="0" w:color="auto"/>
                  <w:left w:val="outset" w:sz="6" w:space="0" w:color="auto"/>
                  <w:bottom w:val="outset" w:sz="6" w:space="0" w:color="auto"/>
                  <w:right w:val="outset" w:sz="6" w:space="0" w:color="auto"/>
                </w:tcBorders>
                <w:vAlign w:val="center"/>
              </w:tcPr>
              <w:p w14:paraId="13D7AC93" w14:textId="77777777" w:rsidR="00FD0AE2" w:rsidRDefault="00CF3046">
                <w:pPr>
                  <w:ind w:firstLineChars="100" w:firstLine="210"/>
                  <w:rPr>
                    <w:szCs w:val="21"/>
                  </w:rPr>
                </w:pPr>
                <w:r>
                  <w:rPr>
                    <w:rFonts w:hint="eastAsia"/>
                    <w:szCs w:val="21"/>
                  </w:rPr>
                  <w:t>短期借款</w:t>
                </w:r>
              </w:p>
            </w:tc>
            <w:tc>
              <w:tcPr>
                <w:tcW w:w="627" w:type="pct"/>
                <w:tcBorders>
                  <w:top w:val="outset" w:sz="6" w:space="0" w:color="auto"/>
                  <w:left w:val="outset" w:sz="6" w:space="0" w:color="auto"/>
                  <w:bottom w:val="outset" w:sz="6" w:space="0" w:color="auto"/>
                  <w:right w:val="outset" w:sz="6" w:space="0" w:color="auto"/>
                </w:tcBorders>
              </w:tcPr>
              <w:p w14:paraId="5404363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0A04893"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00D0784" w14:textId="77777777" w:rsidR="00FD0AE2" w:rsidRDefault="00FD0AE2">
                <w:pPr>
                  <w:jc w:val="right"/>
                  <w:rPr>
                    <w:szCs w:val="21"/>
                  </w:rPr>
                </w:pPr>
              </w:p>
            </w:tc>
          </w:tr>
          <w:tr w:rsidR="00CF3046" w14:paraId="518CAC27" w14:textId="77777777">
            <w:tc>
              <w:tcPr>
                <w:tcW w:w="1629" w:type="pct"/>
                <w:tcBorders>
                  <w:top w:val="outset" w:sz="6" w:space="0" w:color="auto"/>
                  <w:left w:val="outset" w:sz="6" w:space="0" w:color="auto"/>
                  <w:bottom w:val="outset" w:sz="6" w:space="0" w:color="auto"/>
                  <w:right w:val="outset" w:sz="6" w:space="0" w:color="auto"/>
                </w:tcBorders>
                <w:vAlign w:val="center"/>
              </w:tcPr>
              <w:p w14:paraId="12D21112" w14:textId="77777777" w:rsidR="00FD0AE2" w:rsidRDefault="00CF3046">
                <w:pPr>
                  <w:ind w:firstLineChars="100" w:firstLine="210"/>
                </w:pPr>
                <w:r>
                  <w:rPr>
                    <w:rFonts w:hint="eastAsia"/>
                  </w:rPr>
                  <w:t>交易性金融负债</w:t>
                </w:r>
              </w:p>
            </w:tc>
            <w:tc>
              <w:tcPr>
                <w:tcW w:w="627" w:type="pct"/>
                <w:tcBorders>
                  <w:top w:val="outset" w:sz="6" w:space="0" w:color="auto"/>
                  <w:left w:val="outset" w:sz="6" w:space="0" w:color="auto"/>
                  <w:bottom w:val="outset" w:sz="6" w:space="0" w:color="auto"/>
                  <w:right w:val="outset" w:sz="6" w:space="0" w:color="auto"/>
                </w:tcBorders>
              </w:tcPr>
              <w:p w14:paraId="1FE5A54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8033292"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B7DC56" w14:textId="77777777" w:rsidR="00FD0AE2" w:rsidRDefault="00FD0AE2">
                <w:pPr>
                  <w:jc w:val="right"/>
                  <w:rPr>
                    <w:szCs w:val="21"/>
                  </w:rPr>
                </w:pPr>
              </w:p>
            </w:tc>
          </w:tr>
          <w:tr w:rsidR="00CF3046" w14:paraId="0269807C" w14:textId="77777777">
            <w:tc>
              <w:tcPr>
                <w:tcW w:w="1629" w:type="pct"/>
                <w:tcBorders>
                  <w:top w:val="outset" w:sz="6" w:space="0" w:color="auto"/>
                  <w:left w:val="outset" w:sz="6" w:space="0" w:color="auto"/>
                  <w:bottom w:val="outset" w:sz="6" w:space="0" w:color="auto"/>
                  <w:right w:val="outset" w:sz="6" w:space="0" w:color="auto"/>
                </w:tcBorders>
                <w:vAlign w:val="center"/>
              </w:tcPr>
              <w:p w14:paraId="1CB53700" w14:textId="77777777" w:rsidR="00FD0AE2" w:rsidRDefault="00CF3046">
                <w:pPr>
                  <w:ind w:firstLineChars="100" w:firstLine="210"/>
                  <w:rPr>
                    <w:szCs w:val="21"/>
                  </w:rPr>
                </w:pPr>
                <w:r>
                  <w:rPr>
                    <w:rFonts w:hint="eastAsia"/>
                    <w:szCs w:val="21"/>
                  </w:rPr>
                  <w:t>衍生金融负债</w:t>
                </w:r>
              </w:p>
            </w:tc>
            <w:tc>
              <w:tcPr>
                <w:tcW w:w="627" w:type="pct"/>
                <w:tcBorders>
                  <w:top w:val="outset" w:sz="6" w:space="0" w:color="auto"/>
                  <w:left w:val="outset" w:sz="6" w:space="0" w:color="auto"/>
                  <w:bottom w:val="outset" w:sz="6" w:space="0" w:color="auto"/>
                  <w:right w:val="outset" w:sz="6" w:space="0" w:color="auto"/>
                </w:tcBorders>
              </w:tcPr>
              <w:p w14:paraId="6F0BC4E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18CC953"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1144A0D" w14:textId="77777777" w:rsidR="00FD0AE2" w:rsidRDefault="00FD0AE2">
                <w:pPr>
                  <w:jc w:val="right"/>
                  <w:rPr>
                    <w:szCs w:val="21"/>
                  </w:rPr>
                </w:pPr>
              </w:p>
            </w:tc>
          </w:tr>
          <w:tr w:rsidR="00CF3046" w14:paraId="79693F9C" w14:textId="77777777">
            <w:tc>
              <w:tcPr>
                <w:tcW w:w="1629" w:type="pct"/>
                <w:tcBorders>
                  <w:top w:val="outset" w:sz="6" w:space="0" w:color="auto"/>
                  <w:left w:val="outset" w:sz="6" w:space="0" w:color="auto"/>
                  <w:bottom w:val="outset" w:sz="6" w:space="0" w:color="auto"/>
                  <w:right w:val="outset" w:sz="6" w:space="0" w:color="auto"/>
                </w:tcBorders>
                <w:vAlign w:val="center"/>
              </w:tcPr>
              <w:p w14:paraId="2472CB86" w14:textId="77777777" w:rsidR="00FD0AE2" w:rsidRDefault="00CF3046">
                <w:pPr>
                  <w:ind w:firstLineChars="100" w:firstLine="210"/>
                  <w:rPr>
                    <w:szCs w:val="21"/>
                  </w:rPr>
                </w:pPr>
                <w:r>
                  <w:rPr>
                    <w:rFonts w:hint="eastAsia"/>
                    <w:szCs w:val="21"/>
                  </w:rPr>
                  <w:t>应付票据</w:t>
                </w:r>
              </w:p>
            </w:tc>
            <w:tc>
              <w:tcPr>
                <w:tcW w:w="627" w:type="pct"/>
                <w:tcBorders>
                  <w:top w:val="outset" w:sz="6" w:space="0" w:color="auto"/>
                  <w:left w:val="outset" w:sz="6" w:space="0" w:color="auto"/>
                  <w:bottom w:val="outset" w:sz="6" w:space="0" w:color="auto"/>
                  <w:right w:val="outset" w:sz="6" w:space="0" w:color="auto"/>
                </w:tcBorders>
              </w:tcPr>
              <w:p w14:paraId="62F694AD"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8B29CDC" w14:textId="77777777" w:rsidR="00FD0AE2" w:rsidRDefault="00FD0AE2">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7386435" w14:textId="77777777" w:rsidR="00FD0AE2" w:rsidRDefault="00FD0AE2">
                <w:pPr>
                  <w:jc w:val="right"/>
                  <w:rPr>
                    <w:szCs w:val="21"/>
                  </w:rPr>
                </w:pPr>
              </w:p>
            </w:tc>
          </w:tr>
          <w:tr w:rsidR="00CF3046" w14:paraId="6E30CB9E" w14:textId="77777777">
            <w:tc>
              <w:tcPr>
                <w:tcW w:w="1629" w:type="pct"/>
                <w:tcBorders>
                  <w:top w:val="outset" w:sz="6" w:space="0" w:color="auto"/>
                  <w:left w:val="outset" w:sz="6" w:space="0" w:color="auto"/>
                  <w:bottom w:val="outset" w:sz="6" w:space="0" w:color="auto"/>
                  <w:right w:val="outset" w:sz="6" w:space="0" w:color="auto"/>
                </w:tcBorders>
                <w:vAlign w:val="center"/>
              </w:tcPr>
              <w:p w14:paraId="55BA3543" w14:textId="77777777" w:rsidR="00FD0AE2" w:rsidRDefault="00CF3046">
                <w:pPr>
                  <w:ind w:firstLineChars="100" w:firstLine="210"/>
                  <w:rPr>
                    <w:szCs w:val="21"/>
                  </w:rPr>
                </w:pPr>
                <w:r>
                  <w:rPr>
                    <w:rFonts w:hint="eastAsia"/>
                    <w:szCs w:val="21"/>
                  </w:rPr>
                  <w:t>应付账款</w:t>
                </w:r>
              </w:p>
            </w:tc>
            <w:tc>
              <w:tcPr>
                <w:tcW w:w="627" w:type="pct"/>
                <w:tcBorders>
                  <w:top w:val="outset" w:sz="6" w:space="0" w:color="auto"/>
                  <w:left w:val="outset" w:sz="6" w:space="0" w:color="auto"/>
                  <w:bottom w:val="outset" w:sz="6" w:space="0" w:color="auto"/>
                  <w:right w:val="outset" w:sz="6" w:space="0" w:color="auto"/>
                </w:tcBorders>
              </w:tcPr>
              <w:p w14:paraId="639A334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DAD8F12" w14:textId="77777777" w:rsidR="00FD0AE2" w:rsidRDefault="00CF3046">
                <w:pPr>
                  <w:jc w:val="right"/>
                  <w:rPr>
                    <w:szCs w:val="21"/>
                  </w:rPr>
                </w:pPr>
                <w:r>
                  <w:rPr>
                    <w:rFonts w:hint="eastAsia"/>
                    <w:szCs w:val="21"/>
                  </w:rPr>
                  <w:t xml:space="preserve"> 108,652,024.80 </w:t>
                </w:r>
              </w:p>
            </w:tc>
            <w:tc>
              <w:tcPr>
                <w:tcW w:w="1333" w:type="pct"/>
                <w:tcBorders>
                  <w:top w:val="outset" w:sz="6" w:space="0" w:color="auto"/>
                  <w:left w:val="outset" w:sz="6" w:space="0" w:color="auto"/>
                  <w:bottom w:val="outset" w:sz="6" w:space="0" w:color="auto"/>
                  <w:right w:val="outset" w:sz="6" w:space="0" w:color="auto"/>
                </w:tcBorders>
                <w:vAlign w:val="center"/>
              </w:tcPr>
              <w:p w14:paraId="7656776F" w14:textId="77777777" w:rsidR="00FD0AE2" w:rsidRDefault="00CF3046">
                <w:pPr>
                  <w:jc w:val="right"/>
                  <w:rPr>
                    <w:szCs w:val="21"/>
                  </w:rPr>
                </w:pPr>
                <w:r>
                  <w:rPr>
                    <w:rFonts w:hint="eastAsia"/>
                    <w:szCs w:val="21"/>
                  </w:rPr>
                  <w:t xml:space="preserve"> 53,462,653.20 </w:t>
                </w:r>
              </w:p>
            </w:tc>
          </w:tr>
          <w:tr w:rsidR="00CF3046" w14:paraId="07DE088E" w14:textId="77777777">
            <w:tc>
              <w:tcPr>
                <w:tcW w:w="1629" w:type="pct"/>
                <w:tcBorders>
                  <w:top w:val="outset" w:sz="6" w:space="0" w:color="auto"/>
                  <w:left w:val="outset" w:sz="6" w:space="0" w:color="auto"/>
                  <w:bottom w:val="outset" w:sz="6" w:space="0" w:color="auto"/>
                  <w:right w:val="outset" w:sz="6" w:space="0" w:color="auto"/>
                </w:tcBorders>
                <w:vAlign w:val="center"/>
              </w:tcPr>
              <w:p w14:paraId="6100549F" w14:textId="77777777" w:rsidR="00FD0AE2" w:rsidRDefault="00CF3046">
                <w:pPr>
                  <w:ind w:firstLineChars="100" w:firstLine="210"/>
                  <w:rPr>
                    <w:szCs w:val="21"/>
                  </w:rPr>
                </w:pPr>
                <w:r>
                  <w:rPr>
                    <w:rFonts w:hint="eastAsia"/>
                    <w:szCs w:val="21"/>
                  </w:rPr>
                  <w:t>预收款项</w:t>
                </w:r>
              </w:p>
            </w:tc>
            <w:tc>
              <w:tcPr>
                <w:tcW w:w="627" w:type="pct"/>
                <w:tcBorders>
                  <w:top w:val="outset" w:sz="6" w:space="0" w:color="auto"/>
                  <w:left w:val="outset" w:sz="6" w:space="0" w:color="auto"/>
                  <w:bottom w:val="outset" w:sz="6" w:space="0" w:color="auto"/>
                  <w:right w:val="outset" w:sz="6" w:space="0" w:color="auto"/>
                </w:tcBorders>
              </w:tcPr>
              <w:p w14:paraId="64BB4B1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3C06A7"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9D7D39E" w14:textId="77777777" w:rsidR="00FD0AE2" w:rsidRDefault="00CF3046">
                <w:pPr>
                  <w:jc w:val="right"/>
                  <w:rPr>
                    <w:szCs w:val="21"/>
                  </w:rPr>
                </w:pPr>
                <w:r>
                  <w:rPr>
                    <w:szCs w:val="21"/>
                  </w:rPr>
                  <w:t xml:space="preserve">　</w:t>
                </w:r>
              </w:p>
            </w:tc>
          </w:tr>
          <w:tr w:rsidR="00CF3046" w14:paraId="4C150504" w14:textId="77777777">
            <w:tc>
              <w:tcPr>
                <w:tcW w:w="1629" w:type="pct"/>
                <w:tcBorders>
                  <w:top w:val="outset" w:sz="6" w:space="0" w:color="auto"/>
                  <w:left w:val="outset" w:sz="6" w:space="0" w:color="auto"/>
                  <w:bottom w:val="outset" w:sz="6" w:space="0" w:color="auto"/>
                  <w:right w:val="outset" w:sz="6" w:space="0" w:color="auto"/>
                </w:tcBorders>
                <w:vAlign w:val="center"/>
              </w:tcPr>
              <w:p w14:paraId="6BFADB3F" w14:textId="77777777" w:rsidR="00FD0AE2" w:rsidRDefault="00CF3046">
                <w:pPr>
                  <w:ind w:firstLineChars="100" w:firstLine="210"/>
                </w:pPr>
                <w:r>
                  <w:rPr>
                    <w:rFonts w:hint="eastAsia"/>
                  </w:rPr>
                  <w:t>合同负债</w:t>
                </w:r>
              </w:p>
            </w:tc>
            <w:tc>
              <w:tcPr>
                <w:tcW w:w="627" w:type="pct"/>
                <w:tcBorders>
                  <w:top w:val="outset" w:sz="6" w:space="0" w:color="auto"/>
                  <w:left w:val="outset" w:sz="6" w:space="0" w:color="auto"/>
                  <w:bottom w:val="outset" w:sz="6" w:space="0" w:color="auto"/>
                  <w:right w:val="outset" w:sz="6" w:space="0" w:color="auto"/>
                </w:tcBorders>
              </w:tcPr>
              <w:p w14:paraId="11BA03F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837055B" w14:textId="77777777" w:rsidR="00FD0AE2" w:rsidRDefault="00CF3046">
                <w:pPr>
                  <w:jc w:val="right"/>
                  <w:rPr>
                    <w:szCs w:val="21"/>
                  </w:rPr>
                </w:pPr>
                <w:r>
                  <w:rPr>
                    <w:rFonts w:hint="eastAsia"/>
                    <w:color w:val="FFFFFF"/>
                    <w:szCs w:val="21"/>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61D539BD" w14:textId="77777777" w:rsidR="00FD0AE2" w:rsidRDefault="00CF3046">
                <w:pPr>
                  <w:jc w:val="right"/>
                  <w:rPr>
                    <w:szCs w:val="21"/>
                  </w:rPr>
                </w:pPr>
                <w:r>
                  <w:rPr>
                    <w:rFonts w:hint="eastAsia"/>
                    <w:szCs w:val="21"/>
                  </w:rPr>
                  <w:t xml:space="preserve"> 1,274,336.28 </w:t>
                </w:r>
              </w:p>
            </w:tc>
          </w:tr>
          <w:tr w:rsidR="00CF3046" w14:paraId="74A29A28" w14:textId="77777777">
            <w:tc>
              <w:tcPr>
                <w:tcW w:w="1629" w:type="pct"/>
                <w:tcBorders>
                  <w:top w:val="outset" w:sz="6" w:space="0" w:color="auto"/>
                  <w:left w:val="outset" w:sz="6" w:space="0" w:color="auto"/>
                  <w:bottom w:val="outset" w:sz="6" w:space="0" w:color="auto"/>
                  <w:right w:val="outset" w:sz="6" w:space="0" w:color="auto"/>
                </w:tcBorders>
                <w:vAlign w:val="center"/>
              </w:tcPr>
              <w:p w14:paraId="5D6E3FDF" w14:textId="77777777" w:rsidR="00FD0AE2" w:rsidRDefault="00CF3046">
                <w:pPr>
                  <w:ind w:firstLineChars="100" w:firstLine="210"/>
                  <w:rPr>
                    <w:szCs w:val="21"/>
                  </w:rPr>
                </w:pPr>
                <w:r>
                  <w:rPr>
                    <w:rFonts w:hint="eastAsia"/>
                    <w:szCs w:val="21"/>
                  </w:rPr>
                  <w:t>应付职工薪酬</w:t>
                </w:r>
              </w:p>
            </w:tc>
            <w:tc>
              <w:tcPr>
                <w:tcW w:w="627" w:type="pct"/>
                <w:tcBorders>
                  <w:top w:val="outset" w:sz="6" w:space="0" w:color="auto"/>
                  <w:left w:val="outset" w:sz="6" w:space="0" w:color="auto"/>
                  <w:bottom w:val="outset" w:sz="6" w:space="0" w:color="auto"/>
                  <w:right w:val="outset" w:sz="6" w:space="0" w:color="auto"/>
                </w:tcBorders>
              </w:tcPr>
              <w:p w14:paraId="69952A8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A8E2337" w14:textId="77777777" w:rsidR="00FD0AE2" w:rsidRDefault="00CF3046">
                <w:pPr>
                  <w:jc w:val="right"/>
                  <w:rPr>
                    <w:szCs w:val="21"/>
                  </w:rPr>
                </w:pPr>
                <w:r>
                  <w:rPr>
                    <w:rFonts w:hint="eastAsia"/>
                    <w:szCs w:val="21"/>
                  </w:rPr>
                  <w:t xml:space="preserve"> 5,037,249.58 </w:t>
                </w:r>
              </w:p>
            </w:tc>
            <w:tc>
              <w:tcPr>
                <w:tcW w:w="1333" w:type="pct"/>
                <w:tcBorders>
                  <w:top w:val="outset" w:sz="6" w:space="0" w:color="auto"/>
                  <w:left w:val="outset" w:sz="6" w:space="0" w:color="auto"/>
                  <w:bottom w:val="outset" w:sz="6" w:space="0" w:color="auto"/>
                  <w:right w:val="outset" w:sz="6" w:space="0" w:color="auto"/>
                </w:tcBorders>
                <w:vAlign w:val="center"/>
              </w:tcPr>
              <w:p w14:paraId="59E9AD1A" w14:textId="77777777" w:rsidR="00FD0AE2" w:rsidRDefault="00CF3046">
                <w:pPr>
                  <w:jc w:val="right"/>
                  <w:rPr>
                    <w:szCs w:val="21"/>
                  </w:rPr>
                </w:pPr>
                <w:r>
                  <w:rPr>
                    <w:rFonts w:hint="eastAsia"/>
                    <w:szCs w:val="21"/>
                  </w:rPr>
                  <w:t xml:space="preserve"> 2,655,500.86 </w:t>
                </w:r>
              </w:p>
            </w:tc>
          </w:tr>
          <w:tr w:rsidR="00CF3046" w14:paraId="5F9F6573" w14:textId="77777777">
            <w:tc>
              <w:tcPr>
                <w:tcW w:w="1629" w:type="pct"/>
                <w:tcBorders>
                  <w:top w:val="outset" w:sz="6" w:space="0" w:color="auto"/>
                  <w:left w:val="outset" w:sz="6" w:space="0" w:color="auto"/>
                  <w:bottom w:val="outset" w:sz="6" w:space="0" w:color="auto"/>
                  <w:right w:val="outset" w:sz="6" w:space="0" w:color="auto"/>
                </w:tcBorders>
                <w:vAlign w:val="center"/>
              </w:tcPr>
              <w:p w14:paraId="1D00D6F6" w14:textId="77777777" w:rsidR="00FD0AE2" w:rsidRDefault="00CF3046">
                <w:pPr>
                  <w:ind w:firstLineChars="100" w:firstLine="210"/>
                  <w:rPr>
                    <w:szCs w:val="21"/>
                  </w:rPr>
                </w:pPr>
                <w:r>
                  <w:rPr>
                    <w:rFonts w:hint="eastAsia"/>
                    <w:szCs w:val="21"/>
                  </w:rPr>
                  <w:t>应交税费</w:t>
                </w:r>
              </w:p>
            </w:tc>
            <w:tc>
              <w:tcPr>
                <w:tcW w:w="627" w:type="pct"/>
                <w:tcBorders>
                  <w:top w:val="outset" w:sz="6" w:space="0" w:color="auto"/>
                  <w:left w:val="outset" w:sz="6" w:space="0" w:color="auto"/>
                  <w:bottom w:val="outset" w:sz="6" w:space="0" w:color="auto"/>
                  <w:right w:val="outset" w:sz="6" w:space="0" w:color="auto"/>
                </w:tcBorders>
              </w:tcPr>
              <w:p w14:paraId="44435A8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6F4F1F7" w14:textId="77777777" w:rsidR="00FD0AE2" w:rsidRDefault="00CF3046">
                <w:pPr>
                  <w:jc w:val="right"/>
                  <w:rPr>
                    <w:szCs w:val="21"/>
                  </w:rPr>
                </w:pPr>
                <w:r>
                  <w:rPr>
                    <w:rFonts w:hint="eastAsia"/>
                    <w:szCs w:val="21"/>
                  </w:rPr>
                  <w:t xml:space="preserve"> 312,341.09 </w:t>
                </w:r>
              </w:p>
            </w:tc>
            <w:tc>
              <w:tcPr>
                <w:tcW w:w="1333" w:type="pct"/>
                <w:tcBorders>
                  <w:top w:val="outset" w:sz="6" w:space="0" w:color="auto"/>
                  <w:left w:val="outset" w:sz="6" w:space="0" w:color="auto"/>
                  <w:bottom w:val="outset" w:sz="6" w:space="0" w:color="auto"/>
                  <w:right w:val="outset" w:sz="6" w:space="0" w:color="auto"/>
                </w:tcBorders>
                <w:vAlign w:val="center"/>
              </w:tcPr>
              <w:p w14:paraId="5DF37369" w14:textId="77777777" w:rsidR="00FD0AE2" w:rsidRDefault="00CF3046">
                <w:pPr>
                  <w:jc w:val="right"/>
                  <w:rPr>
                    <w:szCs w:val="21"/>
                  </w:rPr>
                </w:pPr>
                <w:r>
                  <w:rPr>
                    <w:rFonts w:hint="eastAsia"/>
                    <w:szCs w:val="21"/>
                  </w:rPr>
                  <w:t xml:space="preserve"> 614,941.03 </w:t>
                </w:r>
              </w:p>
            </w:tc>
          </w:tr>
          <w:tr w:rsidR="00CF3046" w14:paraId="1252DEE2" w14:textId="77777777">
            <w:tc>
              <w:tcPr>
                <w:tcW w:w="1629" w:type="pct"/>
                <w:tcBorders>
                  <w:top w:val="outset" w:sz="6" w:space="0" w:color="auto"/>
                  <w:left w:val="outset" w:sz="6" w:space="0" w:color="auto"/>
                  <w:bottom w:val="outset" w:sz="6" w:space="0" w:color="auto"/>
                  <w:right w:val="outset" w:sz="6" w:space="0" w:color="auto"/>
                </w:tcBorders>
                <w:vAlign w:val="center"/>
              </w:tcPr>
              <w:p w14:paraId="0103D29C" w14:textId="77777777" w:rsidR="00FD0AE2" w:rsidRDefault="00CF3046">
                <w:pPr>
                  <w:ind w:firstLineChars="100" w:firstLine="210"/>
                  <w:rPr>
                    <w:szCs w:val="21"/>
                  </w:rPr>
                </w:pPr>
                <w:r>
                  <w:rPr>
                    <w:rFonts w:hint="eastAsia"/>
                    <w:szCs w:val="21"/>
                  </w:rPr>
                  <w:t>其他应付款</w:t>
                </w:r>
              </w:p>
            </w:tc>
            <w:tc>
              <w:tcPr>
                <w:tcW w:w="627" w:type="pct"/>
                <w:tcBorders>
                  <w:top w:val="outset" w:sz="6" w:space="0" w:color="auto"/>
                  <w:left w:val="outset" w:sz="6" w:space="0" w:color="auto"/>
                  <w:bottom w:val="outset" w:sz="6" w:space="0" w:color="auto"/>
                  <w:right w:val="outset" w:sz="6" w:space="0" w:color="auto"/>
                </w:tcBorders>
              </w:tcPr>
              <w:p w14:paraId="0AB3586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D525370" w14:textId="77777777" w:rsidR="00FD0AE2" w:rsidRDefault="00CF3046">
                <w:pPr>
                  <w:jc w:val="right"/>
                  <w:rPr>
                    <w:szCs w:val="21"/>
                  </w:rPr>
                </w:pPr>
                <w:r>
                  <w:rPr>
                    <w:rFonts w:hint="eastAsia"/>
                    <w:szCs w:val="21"/>
                  </w:rPr>
                  <w:t xml:space="preserve"> 23,350,717.43 </w:t>
                </w:r>
              </w:p>
            </w:tc>
            <w:tc>
              <w:tcPr>
                <w:tcW w:w="1333" w:type="pct"/>
                <w:tcBorders>
                  <w:top w:val="outset" w:sz="6" w:space="0" w:color="auto"/>
                  <w:left w:val="outset" w:sz="6" w:space="0" w:color="auto"/>
                  <w:bottom w:val="outset" w:sz="6" w:space="0" w:color="auto"/>
                  <w:right w:val="outset" w:sz="6" w:space="0" w:color="auto"/>
                </w:tcBorders>
                <w:vAlign w:val="center"/>
              </w:tcPr>
              <w:p w14:paraId="7A57B8A1" w14:textId="77777777" w:rsidR="00FD0AE2" w:rsidRDefault="00CF3046">
                <w:pPr>
                  <w:jc w:val="right"/>
                  <w:rPr>
                    <w:szCs w:val="21"/>
                  </w:rPr>
                </w:pPr>
                <w:r>
                  <w:rPr>
                    <w:rFonts w:hint="eastAsia"/>
                    <w:szCs w:val="21"/>
                  </w:rPr>
                  <w:t xml:space="preserve"> 23,710,531.21 </w:t>
                </w:r>
              </w:p>
            </w:tc>
          </w:tr>
          <w:tr w:rsidR="00CF3046" w14:paraId="587066A7" w14:textId="77777777">
            <w:tc>
              <w:tcPr>
                <w:tcW w:w="1629" w:type="pct"/>
                <w:tcBorders>
                  <w:top w:val="outset" w:sz="6" w:space="0" w:color="auto"/>
                  <w:left w:val="outset" w:sz="6" w:space="0" w:color="auto"/>
                  <w:bottom w:val="outset" w:sz="6" w:space="0" w:color="auto"/>
                  <w:right w:val="outset" w:sz="6" w:space="0" w:color="auto"/>
                </w:tcBorders>
                <w:vAlign w:val="center"/>
              </w:tcPr>
              <w:p w14:paraId="103D2CA4" w14:textId="77777777" w:rsidR="00FD0AE2" w:rsidRDefault="00CF3046">
                <w:pPr>
                  <w:ind w:firstLineChars="100" w:firstLine="210"/>
                  <w:rPr>
                    <w:szCs w:val="21"/>
                  </w:rPr>
                </w:pPr>
                <w:r>
                  <w:rPr>
                    <w:rFonts w:hint="eastAsia"/>
                  </w:rPr>
                  <w:t>其中：</w:t>
                </w:r>
                <w:r>
                  <w:rPr>
                    <w:rFonts w:hint="eastAsia"/>
                    <w:szCs w:val="21"/>
                  </w:rPr>
                  <w:t>应付利息</w:t>
                </w:r>
              </w:p>
            </w:tc>
            <w:tc>
              <w:tcPr>
                <w:tcW w:w="627" w:type="pct"/>
                <w:tcBorders>
                  <w:top w:val="outset" w:sz="6" w:space="0" w:color="auto"/>
                  <w:left w:val="outset" w:sz="6" w:space="0" w:color="auto"/>
                  <w:bottom w:val="outset" w:sz="6" w:space="0" w:color="auto"/>
                  <w:right w:val="outset" w:sz="6" w:space="0" w:color="auto"/>
                </w:tcBorders>
              </w:tcPr>
              <w:p w14:paraId="15E64D5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31100A"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584133E3" w14:textId="77777777" w:rsidR="00FD0AE2" w:rsidRDefault="00CF3046">
                <w:pPr>
                  <w:jc w:val="right"/>
                  <w:rPr>
                    <w:szCs w:val="21"/>
                  </w:rPr>
                </w:pPr>
                <w:r>
                  <w:rPr>
                    <w:szCs w:val="21"/>
                  </w:rPr>
                  <w:t xml:space="preserve">　</w:t>
                </w:r>
              </w:p>
            </w:tc>
          </w:tr>
          <w:tr w:rsidR="00CF3046" w14:paraId="764A246B" w14:textId="77777777">
            <w:tc>
              <w:tcPr>
                <w:tcW w:w="1629" w:type="pct"/>
                <w:tcBorders>
                  <w:top w:val="outset" w:sz="6" w:space="0" w:color="auto"/>
                  <w:left w:val="outset" w:sz="6" w:space="0" w:color="auto"/>
                  <w:bottom w:val="outset" w:sz="6" w:space="0" w:color="auto"/>
                  <w:right w:val="outset" w:sz="6" w:space="0" w:color="auto"/>
                </w:tcBorders>
                <w:vAlign w:val="center"/>
              </w:tcPr>
              <w:p w14:paraId="6B1EF0AD" w14:textId="77777777" w:rsidR="00FD0AE2" w:rsidRDefault="00CF3046">
                <w:pPr>
                  <w:ind w:firstLineChars="400" w:firstLine="840"/>
                  <w:rPr>
                    <w:szCs w:val="21"/>
                  </w:rPr>
                </w:pPr>
                <w:r>
                  <w:rPr>
                    <w:rFonts w:hint="eastAsia"/>
                    <w:szCs w:val="21"/>
                  </w:rPr>
                  <w:t>应付股利</w:t>
                </w:r>
              </w:p>
            </w:tc>
            <w:tc>
              <w:tcPr>
                <w:tcW w:w="627" w:type="pct"/>
                <w:tcBorders>
                  <w:top w:val="outset" w:sz="6" w:space="0" w:color="auto"/>
                  <w:left w:val="outset" w:sz="6" w:space="0" w:color="auto"/>
                  <w:bottom w:val="outset" w:sz="6" w:space="0" w:color="auto"/>
                  <w:right w:val="outset" w:sz="6" w:space="0" w:color="auto"/>
                </w:tcBorders>
              </w:tcPr>
              <w:p w14:paraId="1D041F2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22BC9D9"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4EB69E4" w14:textId="77777777" w:rsidR="00FD0AE2" w:rsidRDefault="00CF3046">
                <w:pPr>
                  <w:jc w:val="right"/>
                  <w:rPr>
                    <w:szCs w:val="21"/>
                  </w:rPr>
                </w:pPr>
                <w:r>
                  <w:rPr>
                    <w:szCs w:val="21"/>
                  </w:rPr>
                  <w:t xml:space="preserve">　</w:t>
                </w:r>
              </w:p>
            </w:tc>
          </w:tr>
          <w:tr w:rsidR="00CF3046" w14:paraId="47E1D0DD" w14:textId="77777777">
            <w:tc>
              <w:tcPr>
                <w:tcW w:w="1629" w:type="pct"/>
                <w:tcBorders>
                  <w:top w:val="outset" w:sz="6" w:space="0" w:color="auto"/>
                  <w:left w:val="outset" w:sz="6" w:space="0" w:color="auto"/>
                  <w:bottom w:val="outset" w:sz="6" w:space="0" w:color="auto"/>
                  <w:right w:val="outset" w:sz="6" w:space="0" w:color="auto"/>
                </w:tcBorders>
                <w:vAlign w:val="center"/>
              </w:tcPr>
              <w:p w14:paraId="15641FD9" w14:textId="77777777" w:rsidR="00FD0AE2" w:rsidRDefault="00CF3046">
                <w:pPr>
                  <w:ind w:firstLineChars="100" w:firstLine="210"/>
                  <w:rPr>
                    <w:szCs w:val="21"/>
                  </w:rPr>
                </w:pPr>
                <w:r>
                  <w:rPr>
                    <w:rFonts w:hint="eastAsia"/>
                    <w:szCs w:val="21"/>
                  </w:rPr>
                  <w:t>持有待售负债</w:t>
                </w:r>
              </w:p>
            </w:tc>
            <w:tc>
              <w:tcPr>
                <w:tcW w:w="627" w:type="pct"/>
                <w:tcBorders>
                  <w:top w:val="outset" w:sz="6" w:space="0" w:color="auto"/>
                  <w:left w:val="outset" w:sz="6" w:space="0" w:color="auto"/>
                  <w:bottom w:val="outset" w:sz="6" w:space="0" w:color="auto"/>
                  <w:right w:val="outset" w:sz="6" w:space="0" w:color="auto"/>
                </w:tcBorders>
              </w:tcPr>
              <w:p w14:paraId="3D268EC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40B5C0"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C893C79" w14:textId="77777777" w:rsidR="00FD0AE2" w:rsidRDefault="00CF3046">
                <w:pPr>
                  <w:jc w:val="right"/>
                  <w:rPr>
                    <w:szCs w:val="21"/>
                  </w:rPr>
                </w:pPr>
                <w:r>
                  <w:rPr>
                    <w:szCs w:val="21"/>
                  </w:rPr>
                  <w:t xml:space="preserve">　</w:t>
                </w:r>
              </w:p>
            </w:tc>
          </w:tr>
          <w:tr w:rsidR="00CF3046" w14:paraId="09195C8C" w14:textId="77777777">
            <w:tc>
              <w:tcPr>
                <w:tcW w:w="1629" w:type="pct"/>
                <w:tcBorders>
                  <w:top w:val="outset" w:sz="6" w:space="0" w:color="auto"/>
                  <w:left w:val="outset" w:sz="6" w:space="0" w:color="auto"/>
                  <w:bottom w:val="outset" w:sz="6" w:space="0" w:color="auto"/>
                  <w:right w:val="outset" w:sz="6" w:space="0" w:color="auto"/>
                </w:tcBorders>
                <w:vAlign w:val="center"/>
              </w:tcPr>
              <w:p w14:paraId="3D167F22" w14:textId="77777777" w:rsidR="00FD0AE2" w:rsidRDefault="00CF3046">
                <w:pPr>
                  <w:ind w:firstLineChars="100" w:firstLine="210"/>
                  <w:rPr>
                    <w:szCs w:val="21"/>
                  </w:rPr>
                </w:pPr>
                <w:r>
                  <w:rPr>
                    <w:rFonts w:hint="eastAsia"/>
                    <w:szCs w:val="2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231814D1"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DE36B1E" w14:textId="77777777" w:rsidR="00FD0AE2" w:rsidRDefault="00CF3046">
                <w:pPr>
                  <w:jc w:val="right"/>
                  <w:rPr>
                    <w:szCs w:val="21"/>
                  </w:rPr>
                </w:pPr>
                <w:r>
                  <w:rPr>
                    <w:rFonts w:hint="eastAsia"/>
                    <w:szCs w:val="21"/>
                  </w:rPr>
                  <w:t xml:space="preserve"> 952,735.10 </w:t>
                </w:r>
              </w:p>
            </w:tc>
            <w:tc>
              <w:tcPr>
                <w:tcW w:w="1333" w:type="pct"/>
                <w:tcBorders>
                  <w:top w:val="outset" w:sz="6" w:space="0" w:color="auto"/>
                  <w:left w:val="outset" w:sz="6" w:space="0" w:color="auto"/>
                  <w:bottom w:val="outset" w:sz="6" w:space="0" w:color="auto"/>
                  <w:right w:val="outset" w:sz="6" w:space="0" w:color="auto"/>
                </w:tcBorders>
                <w:vAlign w:val="center"/>
              </w:tcPr>
              <w:p w14:paraId="48914BE5" w14:textId="77777777" w:rsidR="00FD0AE2" w:rsidRDefault="00CF3046">
                <w:pPr>
                  <w:jc w:val="right"/>
                  <w:rPr>
                    <w:szCs w:val="21"/>
                  </w:rPr>
                </w:pPr>
                <w:r>
                  <w:rPr>
                    <w:rFonts w:hint="eastAsia"/>
                    <w:szCs w:val="21"/>
                  </w:rPr>
                  <w:t xml:space="preserve"> 889,946.63 </w:t>
                </w:r>
              </w:p>
            </w:tc>
          </w:tr>
          <w:tr w:rsidR="00CF3046" w14:paraId="2549F341" w14:textId="77777777">
            <w:tc>
              <w:tcPr>
                <w:tcW w:w="1629" w:type="pct"/>
                <w:tcBorders>
                  <w:top w:val="outset" w:sz="6" w:space="0" w:color="auto"/>
                  <w:left w:val="outset" w:sz="6" w:space="0" w:color="auto"/>
                  <w:bottom w:val="outset" w:sz="6" w:space="0" w:color="auto"/>
                  <w:right w:val="outset" w:sz="6" w:space="0" w:color="auto"/>
                </w:tcBorders>
                <w:vAlign w:val="center"/>
              </w:tcPr>
              <w:p w14:paraId="2D001DDC" w14:textId="77777777" w:rsidR="00FD0AE2" w:rsidRDefault="00CF3046">
                <w:pPr>
                  <w:ind w:firstLineChars="100" w:firstLine="210"/>
                  <w:rPr>
                    <w:szCs w:val="21"/>
                  </w:rPr>
                </w:pPr>
                <w:r>
                  <w:rPr>
                    <w:rFonts w:hint="eastAsia"/>
                    <w:szCs w:val="21"/>
                  </w:rPr>
                  <w:t>其他流动负债</w:t>
                </w:r>
              </w:p>
            </w:tc>
            <w:tc>
              <w:tcPr>
                <w:tcW w:w="627" w:type="pct"/>
                <w:tcBorders>
                  <w:top w:val="outset" w:sz="6" w:space="0" w:color="auto"/>
                  <w:left w:val="outset" w:sz="6" w:space="0" w:color="auto"/>
                  <w:bottom w:val="outset" w:sz="6" w:space="0" w:color="auto"/>
                  <w:right w:val="outset" w:sz="6" w:space="0" w:color="auto"/>
                </w:tcBorders>
              </w:tcPr>
              <w:p w14:paraId="788640D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1722942" w14:textId="77777777" w:rsidR="00FD0AE2" w:rsidRDefault="00CF3046">
                <w:pPr>
                  <w:jc w:val="right"/>
                  <w:rPr>
                    <w:szCs w:val="21"/>
                  </w:rPr>
                </w:pPr>
                <w:r>
                  <w:rPr>
                    <w:rFonts w:hint="eastAsia"/>
                    <w:color w:val="FFFFFF"/>
                    <w:szCs w:val="21"/>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23A5A8D0" w14:textId="77777777" w:rsidR="00FD0AE2" w:rsidRDefault="00CF3046">
                <w:pPr>
                  <w:jc w:val="right"/>
                  <w:rPr>
                    <w:szCs w:val="21"/>
                  </w:rPr>
                </w:pPr>
                <w:r>
                  <w:rPr>
                    <w:rFonts w:hint="eastAsia"/>
                    <w:szCs w:val="21"/>
                  </w:rPr>
                  <w:t xml:space="preserve"> 165,663.72 </w:t>
                </w:r>
              </w:p>
            </w:tc>
          </w:tr>
          <w:tr w:rsidR="00CF3046" w14:paraId="545DAAE2" w14:textId="77777777">
            <w:tc>
              <w:tcPr>
                <w:tcW w:w="1629" w:type="pct"/>
                <w:tcBorders>
                  <w:top w:val="outset" w:sz="6" w:space="0" w:color="auto"/>
                  <w:left w:val="outset" w:sz="6" w:space="0" w:color="auto"/>
                  <w:bottom w:val="outset" w:sz="6" w:space="0" w:color="auto"/>
                  <w:right w:val="outset" w:sz="6" w:space="0" w:color="auto"/>
                </w:tcBorders>
                <w:vAlign w:val="center"/>
              </w:tcPr>
              <w:p w14:paraId="2105C73A" w14:textId="77777777" w:rsidR="00FD0AE2" w:rsidRDefault="00CF3046">
                <w:pPr>
                  <w:ind w:firstLineChars="200" w:firstLine="420"/>
                  <w:rPr>
                    <w:szCs w:val="21"/>
                  </w:rPr>
                </w:pPr>
                <w:r>
                  <w:rPr>
                    <w:rFonts w:hint="eastAsia"/>
                    <w:szCs w:val="21"/>
                  </w:rPr>
                  <w:t>流动负债合计</w:t>
                </w:r>
              </w:p>
            </w:tc>
            <w:tc>
              <w:tcPr>
                <w:tcW w:w="627" w:type="pct"/>
                <w:tcBorders>
                  <w:top w:val="outset" w:sz="6" w:space="0" w:color="auto"/>
                  <w:left w:val="outset" w:sz="6" w:space="0" w:color="auto"/>
                  <w:bottom w:val="outset" w:sz="6" w:space="0" w:color="auto"/>
                  <w:right w:val="outset" w:sz="6" w:space="0" w:color="auto"/>
                </w:tcBorders>
              </w:tcPr>
              <w:p w14:paraId="75B8C1E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BF39FD9" w14:textId="77777777" w:rsidR="00FD0AE2" w:rsidRDefault="00CF3046">
                <w:pPr>
                  <w:jc w:val="right"/>
                  <w:rPr>
                    <w:szCs w:val="21"/>
                  </w:rPr>
                </w:pPr>
                <w:r>
                  <w:rPr>
                    <w:rFonts w:hint="eastAsia"/>
                    <w:szCs w:val="21"/>
                  </w:rPr>
                  <w:t xml:space="preserve"> 138,305,068.00 </w:t>
                </w:r>
              </w:p>
            </w:tc>
            <w:tc>
              <w:tcPr>
                <w:tcW w:w="1333" w:type="pct"/>
                <w:tcBorders>
                  <w:top w:val="outset" w:sz="6" w:space="0" w:color="auto"/>
                  <w:left w:val="outset" w:sz="6" w:space="0" w:color="auto"/>
                  <w:bottom w:val="outset" w:sz="6" w:space="0" w:color="auto"/>
                  <w:right w:val="outset" w:sz="6" w:space="0" w:color="auto"/>
                </w:tcBorders>
                <w:vAlign w:val="center"/>
              </w:tcPr>
              <w:p w14:paraId="5C481515" w14:textId="77777777" w:rsidR="00FD0AE2" w:rsidRDefault="00CF3046">
                <w:pPr>
                  <w:jc w:val="right"/>
                  <w:rPr>
                    <w:szCs w:val="21"/>
                  </w:rPr>
                </w:pPr>
                <w:r>
                  <w:rPr>
                    <w:rFonts w:hint="eastAsia"/>
                    <w:szCs w:val="21"/>
                  </w:rPr>
                  <w:t xml:space="preserve"> 82,773,572.93 </w:t>
                </w:r>
              </w:p>
            </w:tc>
          </w:tr>
          <w:tr w:rsidR="00CF3046" w14:paraId="2493A1E6" w14:textId="77777777">
            <w:sdt>
              <w:sdtPr>
                <w:rPr>
                  <w:szCs w:val="21"/>
                </w:rPr>
                <w:tag w:val="_PLD_5a8813ff8c984fc28cd8ddc8db922fd5"/>
                <w:id w:val="-738780921"/>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8717B4B" w14:textId="77777777" w:rsidR="00FD0AE2" w:rsidRDefault="00CF3046">
                    <w:pPr>
                      <w:rPr>
                        <w:color w:val="008000"/>
                        <w:szCs w:val="21"/>
                      </w:rPr>
                    </w:pPr>
                    <w:r>
                      <w:rPr>
                        <w:rFonts w:hint="eastAsia"/>
                        <w:b/>
                        <w:bCs/>
                        <w:szCs w:val="21"/>
                      </w:rPr>
                      <w:t>非流动负债：</w:t>
                    </w:r>
                  </w:p>
                </w:tc>
              </w:sdtContent>
            </w:sdt>
          </w:tr>
          <w:tr w:rsidR="00CF3046" w14:paraId="5FA6438F" w14:textId="77777777">
            <w:tc>
              <w:tcPr>
                <w:tcW w:w="1629" w:type="pct"/>
                <w:tcBorders>
                  <w:top w:val="outset" w:sz="6" w:space="0" w:color="auto"/>
                  <w:left w:val="outset" w:sz="6" w:space="0" w:color="auto"/>
                  <w:bottom w:val="outset" w:sz="6" w:space="0" w:color="auto"/>
                  <w:right w:val="outset" w:sz="6" w:space="0" w:color="auto"/>
                </w:tcBorders>
                <w:vAlign w:val="center"/>
              </w:tcPr>
              <w:p w14:paraId="4EB6AA21" w14:textId="77777777" w:rsidR="00FD0AE2" w:rsidRDefault="00CF3046">
                <w:pPr>
                  <w:ind w:firstLineChars="100" w:firstLine="210"/>
                  <w:rPr>
                    <w:szCs w:val="21"/>
                  </w:rPr>
                </w:pPr>
                <w:r>
                  <w:rPr>
                    <w:rFonts w:hint="eastAsia"/>
                    <w:szCs w:val="21"/>
                  </w:rPr>
                  <w:t>长期借款</w:t>
                </w:r>
              </w:p>
            </w:tc>
            <w:tc>
              <w:tcPr>
                <w:tcW w:w="627" w:type="pct"/>
                <w:tcBorders>
                  <w:top w:val="outset" w:sz="6" w:space="0" w:color="auto"/>
                  <w:left w:val="outset" w:sz="6" w:space="0" w:color="auto"/>
                  <w:bottom w:val="outset" w:sz="6" w:space="0" w:color="auto"/>
                  <w:right w:val="outset" w:sz="6" w:space="0" w:color="auto"/>
                </w:tcBorders>
              </w:tcPr>
              <w:p w14:paraId="50A988F5"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F7F819"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DF5896F" w14:textId="77777777" w:rsidR="00FD0AE2" w:rsidRDefault="00CF3046">
                <w:pPr>
                  <w:jc w:val="right"/>
                  <w:rPr>
                    <w:szCs w:val="21"/>
                  </w:rPr>
                </w:pPr>
                <w:r>
                  <w:rPr>
                    <w:szCs w:val="21"/>
                  </w:rPr>
                  <w:t xml:space="preserve">　</w:t>
                </w:r>
              </w:p>
            </w:tc>
          </w:tr>
          <w:tr w:rsidR="00CF3046" w14:paraId="03757DE6" w14:textId="77777777">
            <w:tc>
              <w:tcPr>
                <w:tcW w:w="1629" w:type="pct"/>
                <w:tcBorders>
                  <w:top w:val="outset" w:sz="6" w:space="0" w:color="auto"/>
                  <w:left w:val="outset" w:sz="6" w:space="0" w:color="auto"/>
                  <w:bottom w:val="outset" w:sz="6" w:space="0" w:color="auto"/>
                  <w:right w:val="outset" w:sz="6" w:space="0" w:color="auto"/>
                </w:tcBorders>
                <w:vAlign w:val="center"/>
              </w:tcPr>
              <w:p w14:paraId="087AB5CC" w14:textId="77777777" w:rsidR="00FD0AE2" w:rsidRDefault="00CF3046">
                <w:pPr>
                  <w:ind w:firstLineChars="100" w:firstLine="210"/>
                  <w:rPr>
                    <w:szCs w:val="21"/>
                  </w:rPr>
                </w:pPr>
                <w:r>
                  <w:rPr>
                    <w:rFonts w:hint="eastAsia"/>
                    <w:szCs w:val="21"/>
                  </w:rPr>
                  <w:t>应付债券</w:t>
                </w:r>
              </w:p>
            </w:tc>
            <w:tc>
              <w:tcPr>
                <w:tcW w:w="627" w:type="pct"/>
                <w:tcBorders>
                  <w:top w:val="outset" w:sz="6" w:space="0" w:color="auto"/>
                  <w:left w:val="outset" w:sz="6" w:space="0" w:color="auto"/>
                  <w:bottom w:val="outset" w:sz="6" w:space="0" w:color="auto"/>
                  <w:right w:val="outset" w:sz="6" w:space="0" w:color="auto"/>
                </w:tcBorders>
              </w:tcPr>
              <w:p w14:paraId="669CF559"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E7D57E9"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9A253CC" w14:textId="77777777" w:rsidR="00FD0AE2" w:rsidRDefault="00CF3046">
                <w:pPr>
                  <w:jc w:val="right"/>
                  <w:rPr>
                    <w:szCs w:val="21"/>
                  </w:rPr>
                </w:pPr>
                <w:r>
                  <w:rPr>
                    <w:szCs w:val="21"/>
                  </w:rPr>
                  <w:t xml:space="preserve">　</w:t>
                </w:r>
              </w:p>
            </w:tc>
          </w:tr>
          <w:tr w:rsidR="00CF3046" w14:paraId="050A0343" w14:textId="77777777">
            <w:tc>
              <w:tcPr>
                <w:tcW w:w="1629" w:type="pct"/>
                <w:tcBorders>
                  <w:top w:val="outset" w:sz="6" w:space="0" w:color="auto"/>
                  <w:left w:val="outset" w:sz="6" w:space="0" w:color="auto"/>
                  <w:bottom w:val="outset" w:sz="6" w:space="0" w:color="auto"/>
                  <w:right w:val="outset" w:sz="6" w:space="0" w:color="auto"/>
                </w:tcBorders>
                <w:vAlign w:val="center"/>
              </w:tcPr>
              <w:p w14:paraId="4D6B8A4A" w14:textId="77777777" w:rsidR="00FD0AE2" w:rsidRDefault="00CF3046">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tcPr>
              <w:p w14:paraId="31A5196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5CBE95F"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1AC4A566" w14:textId="77777777" w:rsidR="00FD0AE2" w:rsidRDefault="00CF3046">
                <w:pPr>
                  <w:jc w:val="right"/>
                  <w:rPr>
                    <w:szCs w:val="21"/>
                  </w:rPr>
                </w:pPr>
                <w:r>
                  <w:rPr>
                    <w:szCs w:val="21"/>
                  </w:rPr>
                  <w:t xml:space="preserve">　</w:t>
                </w:r>
              </w:p>
            </w:tc>
          </w:tr>
          <w:tr w:rsidR="00CF3046" w14:paraId="3E8DD08A" w14:textId="77777777">
            <w:tc>
              <w:tcPr>
                <w:tcW w:w="1629" w:type="pct"/>
                <w:tcBorders>
                  <w:top w:val="outset" w:sz="6" w:space="0" w:color="auto"/>
                  <w:left w:val="outset" w:sz="6" w:space="0" w:color="auto"/>
                  <w:bottom w:val="outset" w:sz="6" w:space="0" w:color="auto"/>
                  <w:right w:val="outset" w:sz="6" w:space="0" w:color="auto"/>
                </w:tcBorders>
                <w:vAlign w:val="center"/>
              </w:tcPr>
              <w:p w14:paraId="6C2BE692" w14:textId="77777777" w:rsidR="00FD0AE2" w:rsidRDefault="00CF3046">
                <w:pPr>
                  <w:ind w:leftChars="300" w:left="630" w:firstLineChars="100" w:firstLine="210"/>
                  <w:rPr>
                    <w:szCs w:val="21"/>
                  </w:rPr>
                </w:pPr>
                <w:r>
                  <w:rPr>
                    <w:rFonts w:hint="eastAsia"/>
                    <w:szCs w:val="21"/>
                  </w:rPr>
                  <w:t>永续债</w:t>
                </w:r>
              </w:p>
            </w:tc>
            <w:tc>
              <w:tcPr>
                <w:tcW w:w="627" w:type="pct"/>
                <w:tcBorders>
                  <w:top w:val="outset" w:sz="6" w:space="0" w:color="auto"/>
                  <w:left w:val="outset" w:sz="6" w:space="0" w:color="auto"/>
                  <w:bottom w:val="outset" w:sz="6" w:space="0" w:color="auto"/>
                  <w:right w:val="outset" w:sz="6" w:space="0" w:color="auto"/>
                </w:tcBorders>
              </w:tcPr>
              <w:p w14:paraId="6B3968F2"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7BFA23"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337CBAE" w14:textId="77777777" w:rsidR="00FD0AE2" w:rsidRDefault="00CF3046">
                <w:pPr>
                  <w:jc w:val="right"/>
                  <w:rPr>
                    <w:szCs w:val="21"/>
                  </w:rPr>
                </w:pPr>
                <w:r>
                  <w:rPr>
                    <w:szCs w:val="21"/>
                  </w:rPr>
                  <w:t xml:space="preserve">　</w:t>
                </w:r>
              </w:p>
            </w:tc>
          </w:tr>
          <w:tr w:rsidR="00CF3046" w14:paraId="56819F16" w14:textId="77777777">
            <w:tc>
              <w:tcPr>
                <w:tcW w:w="1629" w:type="pct"/>
                <w:tcBorders>
                  <w:top w:val="outset" w:sz="6" w:space="0" w:color="auto"/>
                  <w:left w:val="outset" w:sz="6" w:space="0" w:color="auto"/>
                  <w:bottom w:val="outset" w:sz="6" w:space="0" w:color="auto"/>
                  <w:right w:val="outset" w:sz="6" w:space="0" w:color="auto"/>
                </w:tcBorders>
                <w:vAlign w:val="center"/>
              </w:tcPr>
              <w:p w14:paraId="61862190" w14:textId="77777777" w:rsidR="00FD0AE2" w:rsidRDefault="00CF3046">
                <w:pPr>
                  <w:ind w:firstLineChars="100" w:firstLine="210"/>
                </w:pPr>
                <w:r>
                  <w:rPr>
                    <w:rFonts w:hint="eastAsia"/>
                  </w:rPr>
                  <w:t>租赁负债</w:t>
                </w:r>
              </w:p>
            </w:tc>
            <w:tc>
              <w:tcPr>
                <w:tcW w:w="627" w:type="pct"/>
                <w:tcBorders>
                  <w:top w:val="outset" w:sz="6" w:space="0" w:color="auto"/>
                  <w:left w:val="outset" w:sz="6" w:space="0" w:color="auto"/>
                  <w:bottom w:val="outset" w:sz="6" w:space="0" w:color="auto"/>
                  <w:right w:val="outset" w:sz="6" w:space="0" w:color="auto"/>
                </w:tcBorders>
              </w:tcPr>
              <w:p w14:paraId="71C26C93"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CC2662" w14:textId="77777777" w:rsidR="00FD0AE2" w:rsidRDefault="00CF3046">
                <w:pPr>
                  <w:jc w:val="right"/>
                  <w:rPr>
                    <w:szCs w:val="21"/>
                  </w:rPr>
                </w:pPr>
                <w:r>
                  <w:rPr>
                    <w:rFonts w:hint="eastAsia"/>
                    <w:color w:val="FFFFFF"/>
                    <w:szCs w:val="21"/>
                  </w:rPr>
                  <w:t xml:space="preserve"> -   </w:t>
                </w:r>
              </w:p>
            </w:tc>
            <w:tc>
              <w:tcPr>
                <w:tcW w:w="1333" w:type="pct"/>
                <w:tcBorders>
                  <w:top w:val="outset" w:sz="6" w:space="0" w:color="auto"/>
                  <w:left w:val="outset" w:sz="6" w:space="0" w:color="auto"/>
                  <w:bottom w:val="outset" w:sz="6" w:space="0" w:color="auto"/>
                  <w:right w:val="outset" w:sz="6" w:space="0" w:color="auto"/>
                </w:tcBorders>
                <w:vAlign w:val="center"/>
              </w:tcPr>
              <w:p w14:paraId="14E9557F" w14:textId="77777777" w:rsidR="00FD0AE2" w:rsidRDefault="00CF3046">
                <w:pPr>
                  <w:jc w:val="right"/>
                  <w:rPr>
                    <w:szCs w:val="21"/>
                  </w:rPr>
                </w:pPr>
                <w:r>
                  <w:rPr>
                    <w:rFonts w:hint="eastAsia"/>
                    <w:szCs w:val="21"/>
                  </w:rPr>
                  <w:t xml:space="preserve"> 952,735.10 </w:t>
                </w:r>
              </w:p>
            </w:tc>
          </w:tr>
          <w:tr w:rsidR="00CF3046" w14:paraId="4741DE44" w14:textId="77777777">
            <w:tc>
              <w:tcPr>
                <w:tcW w:w="1629" w:type="pct"/>
                <w:tcBorders>
                  <w:top w:val="outset" w:sz="6" w:space="0" w:color="auto"/>
                  <w:left w:val="outset" w:sz="6" w:space="0" w:color="auto"/>
                  <w:bottom w:val="outset" w:sz="6" w:space="0" w:color="auto"/>
                  <w:right w:val="outset" w:sz="6" w:space="0" w:color="auto"/>
                </w:tcBorders>
                <w:vAlign w:val="center"/>
              </w:tcPr>
              <w:p w14:paraId="45C0E070" w14:textId="77777777" w:rsidR="00FD0AE2" w:rsidRDefault="00CF3046">
                <w:pPr>
                  <w:ind w:firstLineChars="100" w:firstLine="210"/>
                  <w:rPr>
                    <w:szCs w:val="21"/>
                  </w:rPr>
                </w:pPr>
                <w:r>
                  <w:rPr>
                    <w:rFonts w:hint="eastAsia"/>
                    <w:szCs w:val="21"/>
                  </w:rPr>
                  <w:t>长期应付款</w:t>
                </w:r>
              </w:p>
            </w:tc>
            <w:tc>
              <w:tcPr>
                <w:tcW w:w="627" w:type="pct"/>
                <w:tcBorders>
                  <w:top w:val="outset" w:sz="6" w:space="0" w:color="auto"/>
                  <w:left w:val="outset" w:sz="6" w:space="0" w:color="auto"/>
                  <w:bottom w:val="outset" w:sz="6" w:space="0" w:color="auto"/>
                  <w:right w:val="outset" w:sz="6" w:space="0" w:color="auto"/>
                </w:tcBorders>
              </w:tcPr>
              <w:p w14:paraId="136F138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74D495C" w14:textId="77777777" w:rsidR="00FD0AE2" w:rsidRDefault="00CF3046">
                <w:pPr>
                  <w:jc w:val="right"/>
                  <w:rPr>
                    <w:szCs w:val="21"/>
                  </w:rPr>
                </w:pPr>
                <w:r>
                  <w:rPr>
                    <w:rFonts w:hint="eastAsia"/>
                    <w:color w:val="FFFFFF"/>
                    <w:szCs w:val="21"/>
                  </w:rPr>
                  <w:t xml:space="preserve">　</w:t>
                </w:r>
              </w:p>
            </w:tc>
            <w:tc>
              <w:tcPr>
                <w:tcW w:w="1333" w:type="pct"/>
                <w:tcBorders>
                  <w:top w:val="outset" w:sz="6" w:space="0" w:color="auto"/>
                  <w:left w:val="outset" w:sz="6" w:space="0" w:color="auto"/>
                  <w:bottom w:val="outset" w:sz="6" w:space="0" w:color="auto"/>
                  <w:right w:val="outset" w:sz="6" w:space="0" w:color="auto"/>
                </w:tcBorders>
                <w:vAlign w:val="center"/>
              </w:tcPr>
              <w:p w14:paraId="5B04190D" w14:textId="77777777" w:rsidR="00FD0AE2" w:rsidRDefault="00CF3046">
                <w:pPr>
                  <w:jc w:val="right"/>
                  <w:rPr>
                    <w:szCs w:val="21"/>
                  </w:rPr>
                </w:pPr>
                <w:r>
                  <w:rPr>
                    <w:rFonts w:hint="eastAsia"/>
                    <w:color w:val="FFFFFF"/>
                    <w:szCs w:val="21"/>
                  </w:rPr>
                  <w:t xml:space="preserve">　</w:t>
                </w:r>
              </w:p>
            </w:tc>
          </w:tr>
          <w:tr w:rsidR="00CF3046" w14:paraId="254C0770" w14:textId="77777777">
            <w:tc>
              <w:tcPr>
                <w:tcW w:w="1629" w:type="pct"/>
                <w:tcBorders>
                  <w:top w:val="outset" w:sz="6" w:space="0" w:color="auto"/>
                  <w:left w:val="outset" w:sz="6" w:space="0" w:color="auto"/>
                  <w:bottom w:val="outset" w:sz="6" w:space="0" w:color="auto"/>
                  <w:right w:val="outset" w:sz="6" w:space="0" w:color="auto"/>
                </w:tcBorders>
                <w:vAlign w:val="center"/>
              </w:tcPr>
              <w:p w14:paraId="44F8A8AD" w14:textId="77777777" w:rsidR="00FD0AE2" w:rsidRDefault="00CF3046">
                <w:pPr>
                  <w:ind w:firstLineChars="100" w:firstLine="210"/>
                  <w:rPr>
                    <w:szCs w:val="21"/>
                  </w:rPr>
                </w:pPr>
                <w:r>
                  <w:rPr>
                    <w:rFonts w:hint="eastAsia"/>
                    <w:szCs w:val="2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126BC3C0"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B415A7E" w14:textId="77777777" w:rsidR="00FD0AE2" w:rsidRDefault="00CF3046">
                <w:pPr>
                  <w:jc w:val="right"/>
                  <w:rPr>
                    <w:szCs w:val="21"/>
                  </w:rPr>
                </w:pPr>
                <w:r>
                  <w:rPr>
                    <w:rFonts w:hint="eastAsia"/>
                    <w:color w:val="FFFFFF"/>
                    <w:szCs w:val="21"/>
                  </w:rPr>
                  <w:t xml:space="preserve">　</w:t>
                </w:r>
              </w:p>
            </w:tc>
            <w:tc>
              <w:tcPr>
                <w:tcW w:w="1333" w:type="pct"/>
                <w:tcBorders>
                  <w:top w:val="outset" w:sz="6" w:space="0" w:color="auto"/>
                  <w:left w:val="outset" w:sz="6" w:space="0" w:color="auto"/>
                  <w:bottom w:val="outset" w:sz="6" w:space="0" w:color="auto"/>
                  <w:right w:val="outset" w:sz="6" w:space="0" w:color="auto"/>
                </w:tcBorders>
                <w:vAlign w:val="center"/>
              </w:tcPr>
              <w:p w14:paraId="25396107" w14:textId="77777777" w:rsidR="00FD0AE2" w:rsidRDefault="00CF3046">
                <w:pPr>
                  <w:jc w:val="right"/>
                  <w:rPr>
                    <w:szCs w:val="21"/>
                  </w:rPr>
                </w:pPr>
                <w:r>
                  <w:rPr>
                    <w:rFonts w:hint="eastAsia"/>
                    <w:color w:val="FFFFFF"/>
                    <w:szCs w:val="21"/>
                  </w:rPr>
                  <w:t xml:space="preserve">　</w:t>
                </w:r>
              </w:p>
            </w:tc>
          </w:tr>
          <w:tr w:rsidR="00CF3046" w14:paraId="40741293" w14:textId="77777777">
            <w:tc>
              <w:tcPr>
                <w:tcW w:w="1629" w:type="pct"/>
                <w:tcBorders>
                  <w:top w:val="outset" w:sz="6" w:space="0" w:color="auto"/>
                  <w:left w:val="outset" w:sz="6" w:space="0" w:color="auto"/>
                  <w:bottom w:val="outset" w:sz="6" w:space="0" w:color="auto"/>
                  <w:right w:val="outset" w:sz="6" w:space="0" w:color="auto"/>
                </w:tcBorders>
                <w:vAlign w:val="center"/>
              </w:tcPr>
              <w:p w14:paraId="70C60882" w14:textId="77777777" w:rsidR="00FD0AE2" w:rsidRDefault="00CF3046">
                <w:pPr>
                  <w:ind w:firstLineChars="100" w:firstLine="210"/>
                  <w:rPr>
                    <w:szCs w:val="21"/>
                  </w:rPr>
                </w:pPr>
                <w:r>
                  <w:rPr>
                    <w:rFonts w:hint="eastAsia"/>
                    <w:szCs w:val="21"/>
                  </w:rPr>
                  <w:t>预计负债</w:t>
                </w:r>
              </w:p>
            </w:tc>
            <w:tc>
              <w:tcPr>
                <w:tcW w:w="627" w:type="pct"/>
                <w:tcBorders>
                  <w:top w:val="outset" w:sz="6" w:space="0" w:color="auto"/>
                  <w:left w:val="outset" w:sz="6" w:space="0" w:color="auto"/>
                  <w:bottom w:val="outset" w:sz="6" w:space="0" w:color="auto"/>
                  <w:right w:val="outset" w:sz="6" w:space="0" w:color="auto"/>
                </w:tcBorders>
              </w:tcPr>
              <w:p w14:paraId="78416599"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FE3A0E1" w14:textId="77777777" w:rsidR="00FD0AE2" w:rsidRDefault="00CF3046">
                <w:pPr>
                  <w:jc w:val="right"/>
                  <w:rPr>
                    <w:szCs w:val="21"/>
                  </w:rPr>
                </w:pPr>
                <w:r>
                  <w:rPr>
                    <w:rFonts w:hint="eastAsia"/>
                    <w:color w:val="FFFFFF"/>
                    <w:szCs w:val="21"/>
                  </w:rPr>
                  <w:t xml:space="preserve">　</w:t>
                </w:r>
              </w:p>
            </w:tc>
            <w:tc>
              <w:tcPr>
                <w:tcW w:w="1333" w:type="pct"/>
                <w:tcBorders>
                  <w:top w:val="outset" w:sz="6" w:space="0" w:color="auto"/>
                  <w:left w:val="outset" w:sz="6" w:space="0" w:color="auto"/>
                  <w:bottom w:val="outset" w:sz="6" w:space="0" w:color="auto"/>
                  <w:right w:val="outset" w:sz="6" w:space="0" w:color="auto"/>
                </w:tcBorders>
                <w:vAlign w:val="center"/>
              </w:tcPr>
              <w:p w14:paraId="5A9FD325" w14:textId="77777777" w:rsidR="00FD0AE2" w:rsidRDefault="00CF3046">
                <w:pPr>
                  <w:jc w:val="right"/>
                  <w:rPr>
                    <w:szCs w:val="21"/>
                  </w:rPr>
                </w:pPr>
                <w:r>
                  <w:rPr>
                    <w:rFonts w:hint="eastAsia"/>
                    <w:color w:val="FFFFFF"/>
                    <w:szCs w:val="21"/>
                  </w:rPr>
                  <w:t xml:space="preserve">　</w:t>
                </w:r>
              </w:p>
            </w:tc>
          </w:tr>
          <w:tr w:rsidR="00CF3046" w14:paraId="244E27CE" w14:textId="77777777">
            <w:tc>
              <w:tcPr>
                <w:tcW w:w="1629" w:type="pct"/>
                <w:tcBorders>
                  <w:top w:val="outset" w:sz="6" w:space="0" w:color="auto"/>
                  <w:left w:val="outset" w:sz="6" w:space="0" w:color="auto"/>
                  <w:bottom w:val="outset" w:sz="6" w:space="0" w:color="auto"/>
                  <w:right w:val="outset" w:sz="6" w:space="0" w:color="auto"/>
                </w:tcBorders>
                <w:vAlign w:val="center"/>
              </w:tcPr>
              <w:p w14:paraId="3FF96CF7" w14:textId="77777777" w:rsidR="00FD0AE2" w:rsidRDefault="00CF3046">
                <w:pPr>
                  <w:ind w:firstLineChars="100" w:firstLine="210"/>
                  <w:rPr>
                    <w:szCs w:val="21"/>
                  </w:rPr>
                </w:pPr>
                <w:r>
                  <w:rPr>
                    <w:rFonts w:hint="eastAsia"/>
                    <w:szCs w:val="21"/>
                  </w:rPr>
                  <w:t>递延收益</w:t>
                </w:r>
              </w:p>
            </w:tc>
            <w:tc>
              <w:tcPr>
                <w:tcW w:w="627" w:type="pct"/>
                <w:tcBorders>
                  <w:top w:val="outset" w:sz="6" w:space="0" w:color="auto"/>
                  <w:left w:val="outset" w:sz="6" w:space="0" w:color="auto"/>
                  <w:bottom w:val="outset" w:sz="6" w:space="0" w:color="auto"/>
                  <w:right w:val="outset" w:sz="6" w:space="0" w:color="auto"/>
                </w:tcBorders>
              </w:tcPr>
              <w:p w14:paraId="5ED6183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66C0A0A" w14:textId="77777777" w:rsidR="00FD0AE2" w:rsidRDefault="00CF3046">
                <w:pPr>
                  <w:jc w:val="right"/>
                  <w:rPr>
                    <w:szCs w:val="21"/>
                  </w:rPr>
                </w:pPr>
                <w:r>
                  <w:rPr>
                    <w:rFonts w:hint="eastAsia"/>
                    <w:color w:val="FFFFFF"/>
                    <w:szCs w:val="21"/>
                  </w:rPr>
                  <w:t xml:space="preserve">　</w:t>
                </w:r>
              </w:p>
            </w:tc>
            <w:tc>
              <w:tcPr>
                <w:tcW w:w="1333" w:type="pct"/>
                <w:tcBorders>
                  <w:top w:val="outset" w:sz="6" w:space="0" w:color="auto"/>
                  <w:left w:val="outset" w:sz="6" w:space="0" w:color="auto"/>
                  <w:bottom w:val="outset" w:sz="6" w:space="0" w:color="auto"/>
                  <w:right w:val="outset" w:sz="6" w:space="0" w:color="auto"/>
                </w:tcBorders>
                <w:vAlign w:val="center"/>
              </w:tcPr>
              <w:p w14:paraId="09C9F87A" w14:textId="77777777" w:rsidR="00FD0AE2" w:rsidRDefault="00CF3046">
                <w:pPr>
                  <w:jc w:val="right"/>
                  <w:rPr>
                    <w:szCs w:val="21"/>
                  </w:rPr>
                </w:pPr>
                <w:r>
                  <w:rPr>
                    <w:rFonts w:hint="eastAsia"/>
                    <w:color w:val="FFFFFF"/>
                    <w:szCs w:val="21"/>
                  </w:rPr>
                  <w:t xml:space="preserve">　</w:t>
                </w:r>
              </w:p>
            </w:tc>
          </w:tr>
          <w:tr w:rsidR="00CF3046" w14:paraId="137DE0E3" w14:textId="77777777">
            <w:tc>
              <w:tcPr>
                <w:tcW w:w="1629" w:type="pct"/>
                <w:tcBorders>
                  <w:top w:val="outset" w:sz="6" w:space="0" w:color="auto"/>
                  <w:left w:val="outset" w:sz="6" w:space="0" w:color="auto"/>
                  <w:bottom w:val="outset" w:sz="6" w:space="0" w:color="auto"/>
                  <w:right w:val="outset" w:sz="6" w:space="0" w:color="auto"/>
                </w:tcBorders>
                <w:vAlign w:val="center"/>
              </w:tcPr>
              <w:p w14:paraId="6559C840" w14:textId="77777777" w:rsidR="00FD0AE2" w:rsidRDefault="00CF3046">
                <w:pPr>
                  <w:ind w:firstLineChars="100" w:firstLine="210"/>
                  <w:rPr>
                    <w:szCs w:val="21"/>
                  </w:rPr>
                </w:pPr>
                <w:r>
                  <w:rPr>
                    <w:rFonts w:hint="eastAsia"/>
                    <w:szCs w:val="21"/>
                  </w:rPr>
                  <w:t>递延所得税负债</w:t>
                </w:r>
              </w:p>
            </w:tc>
            <w:tc>
              <w:tcPr>
                <w:tcW w:w="627" w:type="pct"/>
                <w:tcBorders>
                  <w:top w:val="outset" w:sz="6" w:space="0" w:color="auto"/>
                  <w:left w:val="outset" w:sz="6" w:space="0" w:color="auto"/>
                  <w:bottom w:val="outset" w:sz="6" w:space="0" w:color="auto"/>
                  <w:right w:val="outset" w:sz="6" w:space="0" w:color="auto"/>
                </w:tcBorders>
              </w:tcPr>
              <w:p w14:paraId="406424DA"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CE6A4B9" w14:textId="77777777" w:rsidR="00FD0AE2" w:rsidRDefault="00CF3046">
                <w:pPr>
                  <w:jc w:val="right"/>
                  <w:rPr>
                    <w:szCs w:val="21"/>
                  </w:rPr>
                </w:pPr>
                <w:r>
                  <w:rPr>
                    <w:rFonts w:hint="eastAsia"/>
                    <w:szCs w:val="21"/>
                  </w:rPr>
                  <w:t xml:space="preserve"> 302,780.94 </w:t>
                </w:r>
              </w:p>
            </w:tc>
            <w:tc>
              <w:tcPr>
                <w:tcW w:w="1333" w:type="pct"/>
                <w:tcBorders>
                  <w:top w:val="outset" w:sz="6" w:space="0" w:color="auto"/>
                  <w:left w:val="outset" w:sz="6" w:space="0" w:color="auto"/>
                  <w:bottom w:val="outset" w:sz="6" w:space="0" w:color="auto"/>
                  <w:right w:val="outset" w:sz="6" w:space="0" w:color="auto"/>
                </w:tcBorders>
                <w:vAlign w:val="center"/>
              </w:tcPr>
              <w:p w14:paraId="174A2BC5" w14:textId="77777777" w:rsidR="00FD0AE2" w:rsidRDefault="00CF3046">
                <w:pPr>
                  <w:jc w:val="right"/>
                  <w:rPr>
                    <w:szCs w:val="21"/>
                  </w:rPr>
                </w:pPr>
                <w:r>
                  <w:rPr>
                    <w:rFonts w:hint="eastAsia"/>
                    <w:szCs w:val="21"/>
                  </w:rPr>
                  <w:t xml:space="preserve"> 529,866.64 </w:t>
                </w:r>
              </w:p>
            </w:tc>
          </w:tr>
          <w:tr w:rsidR="00CF3046" w14:paraId="5521E226" w14:textId="77777777">
            <w:tc>
              <w:tcPr>
                <w:tcW w:w="1629" w:type="pct"/>
                <w:tcBorders>
                  <w:top w:val="outset" w:sz="6" w:space="0" w:color="auto"/>
                  <w:left w:val="outset" w:sz="6" w:space="0" w:color="auto"/>
                  <w:bottom w:val="outset" w:sz="6" w:space="0" w:color="auto"/>
                  <w:right w:val="outset" w:sz="6" w:space="0" w:color="auto"/>
                </w:tcBorders>
                <w:vAlign w:val="center"/>
              </w:tcPr>
              <w:p w14:paraId="5F292068" w14:textId="77777777" w:rsidR="00FD0AE2" w:rsidRDefault="00CF3046">
                <w:pPr>
                  <w:ind w:firstLineChars="100" w:firstLine="210"/>
                  <w:rPr>
                    <w:szCs w:val="21"/>
                  </w:rPr>
                </w:pPr>
                <w:r>
                  <w:rPr>
                    <w:rFonts w:hint="eastAsia"/>
                    <w:szCs w:val="21"/>
                  </w:rPr>
                  <w:t>其他非流动负债</w:t>
                </w:r>
              </w:p>
            </w:tc>
            <w:tc>
              <w:tcPr>
                <w:tcW w:w="627" w:type="pct"/>
                <w:tcBorders>
                  <w:top w:val="outset" w:sz="6" w:space="0" w:color="auto"/>
                  <w:left w:val="outset" w:sz="6" w:space="0" w:color="auto"/>
                  <w:bottom w:val="outset" w:sz="6" w:space="0" w:color="auto"/>
                  <w:right w:val="outset" w:sz="6" w:space="0" w:color="auto"/>
                </w:tcBorders>
              </w:tcPr>
              <w:p w14:paraId="47CD1B9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22A903BE"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9016238" w14:textId="77777777" w:rsidR="00FD0AE2" w:rsidRDefault="00CF3046">
                <w:pPr>
                  <w:jc w:val="right"/>
                  <w:rPr>
                    <w:szCs w:val="21"/>
                  </w:rPr>
                </w:pPr>
                <w:r>
                  <w:rPr>
                    <w:szCs w:val="21"/>
                  </w:rPr>
                  <w:t xml:space="preserve">　</w:t>
                </w:r>
              </w:p>
            </w:tc>
          </w:tr>
          <w:tr w:rsidR="00CF3046" w14:paraId="04865F14" w14:textId="77777777">
            <w:tc>
              <w:tcPr>
                <w:tcW w:w="1629" w:type="pct"/>
                <w:tcBorders>
                  <w:top w:val="outset" w:sz="6" w:space="0" w:color="auto"/>
                  <w:left w:val="outset" w:sz="6" w:space="0" w:color="auto"/>
                  <w:bottom w:val="outset" w:sz="6" w:space="0" w:color="auto"/>
                  <w:right w:val="outset" w:sz="6" w:space="0" w:color="auto"/>
                </w:tcBorders>
                <w:vAlign w:val="center"/>
              </w:tcPr>
              <w:p w14:paraId="0FEDA38D" w14:textId="77777777" w:rsidR="00FD0AE2" w:rsidRDefault="00CF3046">
                <w:pPr>
                  <w:ind w:firstLineChars="200" w:firstLine="420"/>
                  <w:rPr>
                    <w:szCs w:val="21"/>
                  </w:rPr>
                </w:pPr>
                <w:r>
                  <w:rPr>
                    <w:rFonts w:hint="eastAsia"/>
                    <w:szCs w:val="21"/>
                  </w:rPr>
                  <w:t>非流动负债合计</w:t>
                </w:r>
              </w:p>
            </w:tc>
            <w:tc>
              <w:tcPr>
                <w:tcW w:w="627" w:type="pct"/>
                <w:tcBorders>
                  <w:top w:val="outset" w:sz="6" w:space="0" w:color="auto"/>
                  <w:left w:val="outset" w:sz="6" w:space="0" w:color="auto"/>
                  <w:bottom w:val="outset" w:sz="6" w:space="0" w:color="auto"/>
                  <w:right w:val="outset" w:sz="6" w:space="0" w:color="auto"/>
                </w:tcBorders>
              </w:tcPr>
              <w:p w14:paraId="2AA8003C"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A1DD77D" w14:textId="77777777" w:rsidR="00FD0AE2" w:rsidRDefault="00CF3046">
                <w:pPr>
                  <w:jc w:val="right"/>
                  <w:rPr>
                    <w:szCs w:val="21"/>
                  </w:rPr>
                </w:pPr>
                <w:r>
                  <w:rPr>
                    <w:rFonts w:hint="eastAsia"/>
                    <w:szCs w:val="21"/>
                  </w:rPr>
                  <w:t xml:space="preserve"> 302,780.94 </w:t>
                </w:r>
              </w:p>
            </w:tc>
            <w:tc>
              <w:tcPr>
                <w:tcW w:w="1333" w:type="pct"/>
                <w:tcBorders>
                  <w:top w:val="outset" w:sz="6" w:space="0" w:color="auto"/>
                  <w:left w:val="outset" w:sz="6" w:space="0" w:color="auto"/>
                  <w:bottom w:val="outset" w:sz="6" w:space="0" w:color="auto"/>
                  <w:right w:val="outset" w:sz="6" w:space="0" w:color="auto"/>
                </w:tcBorders>
                <w:vAlign w:val="center"/>
              </w:tcPr>
              <w:p w14:paraId="35E09A25" w14:textId="77777777" w:rsidR="00FD0AE2" w:rsidRDefault="00CF3046">
                <w:pPr>
                  <w:jc w:val="right"/>
                  <w:rPr>
                    <w:szCs w:val="21"/>
                  </w:rPr>
                </w:pPr>
                <w:r>
                  <w:rPr>
                    <w:rFonts w:hint="eastAsia"/>
                    <w:szCs w:val="21"/>
                  </w:rPr>
                  <w:t xml:space="preserve"> 1,482,601.74 </w:t>
                </w:r>
              </w:p>
            </w:tc>
          </w:tr>
          <w:tr w:rsidR="00CF3046" w14:paraId="3A4ED0EE" w14:textId="77777777">
            <w:tc>
              <w:tcPr>
                <w:tcW w:w="1629" w:type="pct"/>
                <w:tcBorders>
                  <w:top w:val="outset" w:sz="6" w:space="0" w:color="auto"/>
                  <w:left w:val="outset" w:sz="6" w:space="0" w:color="auto"/>
                  <w:bottom w:val="outset" w:sz="6" w:space="0" w:color="auto"/>
                  <w:right w:val="outset" w:sz="6" w:space="0" w:color="auto"/>
                </w:tcBorders>
                <w:vAlign w:val="center"/>
              </w:tcPr>
              <w:p w14:paraId="31FA2961" w14:textId="77777777" w:rsidR="00FD0AE2" w:rsidRDefault="00CF3046">
                <w:pPr>
                  <w:ind w:firstLineChars="300" w:firstLine="630"/>
                  <w:rPr>
                    <w:szCs w:val="21"/>
                  </w:rPr>
                </w:pPr>
                <w:r>
                  <w:rPr>
                    <w:rFonts w:hint="eastAsia"/>
                    <w:szCs w:val="21"/>
                  </w:rPr>
                  <w:t>负债合计</w:t>
                </w:r>
              </w:p>
            </w:tc>
            <w:tc>
              <w:tcPr>
                <w:tcW w:w="627" w:type="pct"/>
                <w:tcBorders>
                  <w:top w:val="outset" w:sz="6" w:space="0" w:color="auto"/>
                  <w:left w:val="outset" w:sz="6" w:space="0" w:color="auto"/>
                  <w:bottom w:val="outset" w:sz="6" w:space="0" w:color="auto"/>
                  <w:right w:val="outset" w:sz="6" w:space="0" w:color="auto"/>
                </w:tcBorders>
              </w:tcPr>
              <w:p w14:paraId="6512410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855C519" w14:textId="77777777" w:rsidR="00FD0AE2" w:rsidRDefault="00CF3046">
                <w:pPr>
                  <w:jc w:val="right"/>
                  <w:rPr>
                    <w:szCs w:val="21"/>
                  </w:rPr>
                </w:pPr>
                <w:r>
                  <w:rPr>
                    <w:rFonts w:hint="eastAsia"/>
                    <w:szCs w:val="21"/>
                  </w:rPr>
                  <w:t xml:space="preserve"> 138,607,848.94 </w:t>
                </w:r>
              </w:p>
            </w:tc>
            <w:tc>
              <w:tcPr>
                <w:tcW w:w="1333" w:type="pct"/>
                <w:tcBorders>
                  <w:top w:val="outset" w:sz="6" w:space="0" w:color="auto"/>
                  <w:left w:val="outset" w:sz="6" w:space="0" w:color="auto"/>
                  <w:bottom w:val="outset" w:sz="6" w:space="0" w:color="auto"/>
                  <w:right w:val="outset" w:sz="6" w:space="0" w:color="auto"/>
                </w:tcBorders>
                <w:vAlign w:val="center"/>
              </w:tcPr>
              <w:p w14:paraId="5D7706DA" w14:textId="77777777" w:rsidR="00FD0AE2" w:rsidRDefault="00CF3046">
                <w:pPr>
                  <w:jc w:val="right"/>
                  <w:rPr>
                    <w:szCs w:val="21"/>
                  </w:rPr>
                </w:pPr>
                <w:r>
                  <w:rPr>
                    <w:rFonts w:hint="eastAsia"/>
                    <w:szCs w:val="21"/>
                  </w:rPr>
                  <w:t xml:space="preserve"> 84,256,174.67 </w:t>
                </w:r>
              </w:p>
            </w:tc>
          </w:tr>
          <w:tr w:rsidR="00CF3046" w14:paraId="5842CE50" w14:textId="77777777">
            <w:sdt>
              <w:sdtPr>
                <w:rPr>
                  <w:szCs w:val="21"/>
                </w:rPr>
                <w:tag w:val="_PLD_7ccfdb4b1195457b8de4211feea2cac2"/>
                <w:id w:val="1852918862"/>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CB21E56" w14:textId="77777777" w:rsidR="00FD0AE2" w:rsidRDefault="00CF3046">
                    <w:pPr>
                      <w:rPr>
                        <w:color w:val="008000"/>
                        <w:szCs w:val="21"/>
                      </w:rPr>
                    </w:pPr>
                    <w:r>
                      <w:rPr>
                        <w:rFonts w:hint="eastAsia"/>
                        <w:b/>
                        <w:bCs/>
                        <w:szCs w:val="21"/>
                      </w:rPr>
                      <w:t>所有者权益（或股东权益）：</w:t>
                    </w:r>
                  </w:p>
                </w:tc>
              </w:sdtContent>
            </w:sdt>
          </w:tr>
          <w:tr w:rsidR="00CF3046" w14:paraId="5E960868" w14:textId="77777777">
            <w:tc>
              <w:tcPr>
                <w:tcW w:w="1629" w:type="pct"/>
                <w:tcBorders>
                  <w:top w:val="outset" w:sz="6" w:space="0" w:color="auto"/>
                  <w:left w:val="outset" w:sz="6" w:space="0" w:color="auto"/>
                  <w:bottom w:val="outset" w:sz="6" w:space="0" w:color="auto"/>
                  <w:right w:val="outset" w:sz="6" w:space="0" w:color="auto"/>
                </w:tcBorders>
                <w:vAlign w:val="center"/>
              </w:tcPr>
              <w:p w14:paraId="15F1C3AF" w14:textId="77777777" w:rsidR="00FD0AE2" w:rsidRDefault="00CF3046">
                <w:pPr>
                  <w:ind w:firstLineChars="100" w:firstLine="210"/>
                  <w:rPr>
                    <w:szCs w:val="21"/>
                  </w:rPr>
                </w:pPr>
                <w:r>
                  <w:rPr>
                    <w:rFonts w:hint="eastAsia"/>
                    <w:szCs w:val="21"/>
                  </w:rPr>
                  <w:t>实收资本（或股本）</w:t>
                </w:r>
              </w:p>
            </w:tc>
            <w:tc>
              <w:tcPr>
                <w:tcW w:w="627" w:type="pct"/>
                <w:tcBorders>
                  <w:top w:val="outset" w:sz="6" w:space="0" w:color="auto"/>
                  <w:left w:val="outset" w:sz="6" w:space="0" w:color="auto"/>
                  <w:bottom w:val="outset" w:sz="6" w:space="0" w:color="auto"/>
                  <w:right w:val="outset" w:sz="6" w:space="0" w:color="auto"/>
                </w:tcBorders>
              </w:tcPr>
              <w:p w14:paraId="76ECC446"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329801" w14:textId="77777777" w:rsidR="00FD0AE2" w:rsidRDefault="00CF3046">
                <w:pPr>
                  <w:jc w:val="right"/>
                  <w:rPr>
                    <w:szCs w:val="21"/>
                  </w:rPr>
                </w:pPr>
                <w:r>
                  <w:rPr>
                    <w:rFonts w:hint="eastAsia"/>
                    <w:szCs w:val="21"/>
                  </w:rPr>
                  <w:t xml:space="preserve"> 547,665,988.00 </w:t>
                </w:r>
              </w:p>
            </w:tc>
            <w:tc>
              <w:tcPr>
                <w:tcW w:w="1333" w:type="pct"/>
                <w:tcBorders>
                  <w:top w:val="outset" w:sz="6" w:space="0" w:color="auto"/>
                  <w:left w:val="outset" w:sz="6" w:space="0" w:color="auto"/>
                  <w:bottom w:val="outset" w:sz="6" w:space="0" w:color="auto"/>
                  <w:right w:val="outset" w:sz="6" w:space="0" w:color="auto"/>
                </w:tcBorders>
                <w:vAlign w:val="center"/>
              </w:tcPr>
              <w:p w14:paraId="53FE51D4" w14:textId="77777777" w:rsidR="00FD0AE2" w:rsidRDefault="00CF3046">
                <w:pPr>
                  <w:jc w:val="right"/>
                  <w:rPr>
                    <w:szCs w:val="21"/>
                  </w:rPr>
                </w:pPr>
                <w:r>
                  <w:rPr>
                    <w:rFonts w:hint="eastAsia"/>
                    <w:szCs w:val="21"/>
                  </w:rPr>
                  <w:t xml:space="preserve"> 542,265,988.00 </w:t>
                </w:r>
              </w:p>
            </w:tc>
          </w:tr>
          <w:tr w:rsidR="00CF3046" w14:paraId="4673BD0E" w14:textId="77777777">
            <w:tc>
              <w:tcPr>
                <w:tcW w:w="1629" w:type="pct"/>
                <w:tcBorders>
                  <w:top w:val="outset" w:sz="6" w:space="0" w:color="auto"/>
                  <w:left w:val="outset" w:sz="6" w:space="0" w:color="auto"/>
                  <w:bottom w:val="outset" w:sz="6" w:space="0" w:color="auto"/>
                  <w:right w:val="outset" w:sz="6" w:space="0" w:color="auto"/>
                </w:tcBorders>
                <w:vAlign w:val="center"/>
              </w:tcPr>
              <w:p w14:paraId="3CCD682E" w14:textId="77777777" w:rsidR="00FD0AE2" w:rsidRDefault="00CF3046">
                <w:pPr>
                  <w:ind w:firstLineChars="100" w:firstLine="210"/>
                  <w:rPr>
                    <w:szCs w:val="21"/>
                  </w:rPr>
                </w:pPr>
                <w:r>
                  <w:rPr>
                    <w:rFonts w:hint="eastAsia"/>
                    <w:szCs w:val="21"/>
                  </w:rPr>
                  <w:t>其他权益工具</w:t>
                </w:r>
              </w:p>
            </w:tc>
            <w:tc>
              <w:tcPr>
                <w:tcW w:w="627" w:type="pct"/>
                <w:tcBorders>
                  <w:top w:val="outset" w:sz="6" w:space="0" w:color="auto"/>
                  <w:left w:val="outset" w:sz="6" w:space="0" w:color="auto"/>
                  <w:bottom w:val="outset" w:sz="6" w:space="0" w:color="auto"/>
                  <w:right w:val="outset" w:sz="6" w:space="0" w:color="auto"/>
                </w:tcBorders>
              </w:tcPr>
              <w:p w14:paraId="2F2283DB"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5A29258D"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7926684" w14:textId="77777777" w:rsidR="00FD0AE2" w:rsidRDefault="00CF3046">
                <w:pPr>
                  <w:jc w:val="right"/>
                  <w:rPr>
                    <w:szCs w:val="21"/>
                  </w:rPr>
                </w:pPr>
                <w:r>
                  <w:rPr>
                    <w:szCs w:val="21"/>
                  </w:rPr>
                  <w:t xml:space="preserve">　</w:t>
                </w:r>
              </w:p>
            </w:tc>
          </w:tr>
          <w:tr w:rsidR="00CF3046" w14:paraId="213FEA40" w14:textId="77777777">
            <w:tc>
              <w:tcPr>
                <w:tcW w:w="1629" w:type="pct"/>
                <w:tcBorders>
                  <w:top w:val="outset" w:sz="6" w:space="0" w:color="auto"/>
                  <w:left w:val="outset" w:sz="6" w:space="0" w:color="auto"/>
                  <w:bottom w:val="outset" w:sz="6" w:space="0" w:color="auto"/>
                  <w:right w:val="outset" w:sz="6" w:space="0" w:color="auto"/>
                </w:tcBorders>
                <w:vAlign w:val="center"/>
              </w:tcPr>
              <w:p w14:paraId="61289987" w14:textId="77777777" w:rsidR="00FD0AE2" w:rsidRDefault="00CF3046">
                <w:pPr>
                  <w:ind w:firstLineChars="100" w:firstLine="210"/>
                  <w:rPr>
                    <w:szCs w:val="21"/>
                  </w:rPr>
                </w:pPr>
                <w:r>
                  <w:rPr>
                    <w:rFonts w:hint="eastAsia"/>
                    <w:szCs w:val="21"/>
                  </w:rPr>
                  <w:t>其中：优先股</w:t>
                </w:r>
              </w:p>
            </w:tc>
            <w:tc>
              <w:tcPr>
                <w:tcW w:w="627" w:type="pct"/>
                <w:tcBorders>
                  <w:top w:val="outset" w:sz="6" w:space="0" w:color="auto"/>
                  <w:left w:val="outset" w:sz="6" w:space="0" w:color="auto"/>
                  <w:bottom w:val="outset" w:sz="6" w:space="0" w:color="auto"/>
                  <w:right w:val="outset" w:sz="6" w:space="0" w:color="auto"/>
                </w:tcBorders>
              </w:tcPr>
              <w:p w14:paraId="6D96A8E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47DAB674"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C9668D1" w14:textId="77777777" w:rsidR="00FD0AE2" w:rsidRDefault="00CF3046">
                <w:pPr>
                  <w:jc w:val="right"/>
                  <w:rPr>
                    <w:szCs w:val="21"/>
                  </w:rPr>
                </w:pPr>
                <w:r>
                  <w:rPr>
                    <w:szCs w:val="21"/>
                  </w:rPr>
                  <w:t xml:space="preserve">　</w:t>
                </w:r>
              </w:p>
            </w:tc>
          </w:tr>
          <w:tr w:rsidR="00CF3046" w14:paraId="25116057" w14:textId="77777777">
            <w:tc>
              <w:tcPr>
                <w:tcW w:w="1629" w:type="pct"/>
                <w:tcBorders>
                  <w:top w:val="outset" w:sz="6" w:space="0" w:color="auto"/>
                  <w:left w:val="outset" w:sz="6" w:space="0" w:color="auto"/>
                  <w:bottom w:val="outset" w:sz="6" w:space="0" w:color="auto"/>
                  <w:right w:val="outset" w:sz="6" w:space="0" w:color="auto"/>
                </w:tcBorders>
                <w:vAlign w:val="center"/>
              </w:tcPr>
              <w:p w14:paraId="2C0A684D" w14:textId="77777777" w:rsidR="00FD0AE2" w:rsidRDefault="00CF3046">
                <w:pPr>
                  <w:ind w:leftChars="300" w:left="630" w:firstLineChars="100" w:firstLine="210"/>
                  <w:rPr>
                    <w:szCs w:val="21"/>
                  </w:rPr>
                </w:pPr>
                <w:r>
                  <w:rPr>
                    <w:rFonts w:hint="eastAsia"/>
                    <w:szCs w:val="21"/>
                  </w:rPr>
                  <w:lastRenderedPageBreak/>
                  <w:t>永续债</w:t>
                </w:r>
              </w:p>
            </w:tc>
            <w:tc>
              <w:tcPr>
                <w:tcW w:w="627" w:type="pct"/>
                <w:tcBorders>
                  <w:top w:val="outset" w:sz="6" w:space="0" w:color="auto"/>
                  <w:left w:val="outset" w:sz="6" w:space="0" w:color="auto"/>
                  <w:bottom w:val="outset" w:sz="6" w:space="0" w:color="auto"/>
                  <w:right w:val="outset" w:sz="6" w:space="0" w:color="auto"/>
                </w:tcBorders>
              </w:tcPr>
              <w:p w14:paraId="26501DA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6A8E54AD"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15355D9" w14:textId="77777777" w:rsidR="00FD0AE2" w:rsidRDefault="00CF3046">
                <w:pPr>
                  <w:jc w:val="right"/>
                  <w:rPr>
                    <w:szCs w:val="21"/>
                  </w:rPr>
                </w:pPr>
                <w:r>
                  <w:rPr>
                    <w:szCs w:val="21"/>
                  </w:rPr>
                  <w:t xml:space="preserve">　</w:t>
                </w:r>
              </w:p>
            </w:tc>
          </w:tr>
          <w:tr w:rsidR="00CF3046" w14:paraId="20C901D2" w14:textId="77777777">
            <w:tc>
              <w:tcPr>
                <w:tcW w:w="1629" w:type="pct"/>
                <w:tcBorders>
                  <w:top w:val="outset" w:sz="6" w:space="0" w:color="auto"/>
                  <w:left w:val="outset" w:sz="6" w:space="0" w:color="auto"/>
                  <w:bottom w:val="outset" w:sz="6" w:space="0" w:color="auto"/>
                  <w:right w:val="outset" w:sz="6" w:space="0" w:color="auto"/>
                </w:tcBorders>
                <w:vAlign w:val="center"/>
              </w:tcPr>
              <w:p w14:paraId="26A9C2D9" w14:textId="77777777" w:rsidR="00FD0AE2" w:rsidRDefault="00CF3046">
                <w:pPr>
                  <w:ind w:firstLineChars="100" w:firstLine="210"/>
                  <w:rPr>
                    <w:szCs w:val="21"/>
                  </w:rPr>
                </w:pPr>
                <w:r>
                  <w:rPr>
                    <w:rFonts w:hint="eastAsia"/>
                    <w:szCs w:val="21"/>
                  </w:rPr>
                  <w:t>资本公积</w:t>
                </w:r>
              </w:p>
            </w:tc>
            <w:tc>
              <w:tcPr>
                <w:tcW w:w="627" w:type="pct"/>
                <w:tcBorders>
                  <w:top w:val="outset" w:sz="6" w:space="0" w:color="auto"/>
                  <w:left w:val="outset" w:sz="6" w:space="0" w:color="auto"/>
                  <w:bottom w:val="outset" w:sz="6" w:space="0" w:color="auto"/>
                  <w:right w:val="outset" w:sz="6" w:space="0" w:color="auto"/>
                </w:tcBorders>
              </w:tcPr>
              <w:p w14:paraId="59A4BF1F"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044DC42" w14:textId="77777777" w:rsidR="00FD0AE2" w:rsidRDefault="00CF3046">
                <w:pPr>
                  <w:jc w:val="right"/>
                  <w:rPr>
                    <w:szCs w:val="21"/>
                  </w:rPr>
                </w:pPr>
                <w:r>
                  <w:rPr>
                    <w:rFonts w:hint="eastAsia"/>
                    <w:szCs w:val="21"/>
                  </w:rPr>
                  <w:t xml:space="preserve"> 1,319,146,235.48 </w:t>
                </w:r>
              </w:p>
            </w:tc>
            <w:tc>
              <w:tcPr>
                <w:tcW w:w="1333" w:type="pct"/>
                <w:tcBorders>
                  <w:top w:val="outset" w:sz="6" w:space="0" w:color="auto"/>
                  <w:left w:val="outset" w:sz="6" w:space="0" w:color="auto"/>
                  <w:bottom w:val="outset" w:sz="6" w:space="0" w:color="auto"/>
                  <w:right w:val="outset" w:sz="6" w:space="0" w:color="auto"/>
                </w:tcBorders>
                <w:vAlign w:val="center"/>
              </w:tcPr>
              <w:p w14:paraId="0CC29B35" w14:textId="77777777" w:rsidR="00FD0AE2" w:rsidRDefault="00CF3046">
                <w:pPr>
                  <w:jc w:val="right"/>
                  <w:rPr>
                    <w:szCs w:val="21"/>
                  </w:rPr>
                </w:pPr>
                <w:r>
                  <w:rPr>
                    <w:rFonts w:hint="eastAsia"/>
                    <w:szCs w:val="21"/>
                  </w:rPr>
                  <w:t xml:space="preserve"> 1,123,816,744.17 </w:t>
                </w:r>
              </w:p>
            </w:tc>
          </w:tr>
          <w:tr w:rsidR="00CF3046" w14:paraId="19960F8A" w14:textId="77777777">
            <w:tc>
              <w:tcPr>
                <w:tcW w:w="1629" w:type="pct"/>
                <w:tcBorders>
                  <w:top w:val="outset" w:sz="6" w:space="0" w:color="auto"/>
                  <w:left w:val="outset" w:sz="6" w:space="0" w:color="auto"/>
                  <w:bottom w:val="outset" w:sz="6" w:space="0" w:color="auto"/>
                  <w:right w:val="outset" w:sz="6" w:space="0" w:color="auto"/>
                </w:tcBorders>
                <w:vAlign w:val="center"/>
              </w:tcPr>
              <w:p w14:paraId="5A57864A" w14:textId="77777777" w:rsidR="00FD0AE2" w:rsidRDefault="00CF3046">
                <w:pPr>
                  <w:ind w:firstLineChars="100" w:firstLine="210"/>
                  <w:rPr>
                    <w:szCs w:val="21"/>
                  </w:rPr>
                </w:pPr>
                <w:r>
                  <w:rPr>
                    <w:rFonts w:hint="eastAsia"/>
                    <w:szCs w:val="21"/>
                  </w:rPr>
                  <w:t>减：库存股</w:t>
                </w:r>
              </w:p>
            </w:tc>
            <w:tc>
              <w:tcPr>
                <w:tcW w:w="627" w:type="pct"/>
                <w:tcBorders>
                  <w:top w:val="outset" w:sz="6" w:space="0" w:color="auto"/>
                  <w:left w:val="outset" w:sz="6" w:space="0" w:color="auto"/>
                  <w:bottom w:val="outset" w:sz="6" w:space="0" w:color="auto"/>
                  <w:right w:val="outset" w:sz="6" w:space="0" w:color="auto"/>
                </w:tcBorders>
              </w:tcPr>
              <w:p w14:paraId="6AC7BD2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AFFC60"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7971B0BC" w14:textId="77777777" w:rsidR="00FD0AE2" w:rsidRDefault="00CF3046">
                <w:pPr>
                  <w:jc w:val="right"/>
                  <w:rPr>
                    <w:szCs w:val="21"/>
                  </w:rPr>
                </w:pPr>
                <w:r>
                  <w:rPr>
                    <w:szCs w:val="21"/>
                  </w:rPr>
                  <w:t xml:space="preserve">　</w:t>
                </w:r>
              </w:p>
            </w:tc>
          </w:tr>
          <w:tr w:rsidR="00CF3046" w14:paraId="496BAF4C" w14:textId="77777777">
            <w:tc>
              <w:tcPr>
                <w:tcW w:w="1629" w:type="pct"/>
                <w:tcBorders>
                  <w:top w:val="outset" w:sz="6" w:space="0" w:color="auto"/>
                  <w:left w:val="outset" w:sz="6" w:space="0" w:color="auto"/>
                  <w:bottom w:val="outset" w:sz="6" w:space="0" w:color="auto"/>
                  <w:right w:val="outset" w:sz="6" w:space="0" w:color="auto"/>
                </w:tcBorders>
                <w:vAlign w:val="center"/>
              </w:tcPr>
              <w:p w14:paraId="2CDEE2B2" w14:textId="77777777" w:rsidR="00FD0AE2" w:rsidRDefault="00CF3046">
                <w:pPr>
                  <w:ind w:firstLineChars="100" w:firstLine="210"/>
                  <w:rPr>
                    <w:szCs w:val="21"/>
                  </w:rPr>
                </w:pPr>
                <w:r>
                  <w:rPr>
                    <w:rFonts w:hint="eastAsia"/>
                    <w:szCs w:val="21"/>
                  </w:rPr>
                  <w:t>其他综合收益</w:t>
                </w:r>
              </w:p>
            </w:tc>
            <w:tc>
              <w:tcPr>
                <w:tcW w:w="627" w:type="pct"/>
                <w:tcBorders>
                  <w:top w:val="outset" w:sz="6" w:space="0" w:color="auto"/>
                  <w:left w:val="outset" w:sz="6" w:space="0" w:color="auto"/>
                  <w:bottom w:val="outset" w:sz="6" w:space="0" w:color="auto"/>
                  <w:right w:val="outset" w:sz="6" w:space="0" w:color="auto"/>
                </w:tcBorders>
              </w:tcPr>
              <w:p w14:paraId="7DAB9E0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BDA6ACE"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454028D8" w14:textId="77777777" w:rsidR="00FD0AE2" w:rsidRDefault="00CF3046">
                <w:pPr>
                  <w:jc w:val="right"/>
                  <w:rPr>
                    <w:szCs w:val="21"/>
                  </w:rPr>
                </w:pPr>
                <w:r>
                  <w:rPr>
                    <w:szCs w:val="21"/>
                  </w:rPr>
                  <w:t xml:space="preserve">　</w:t>
                </w:r>
              </w:p>
            </w:tc>
          </w:tr>
          <w:tr w:rsidR="00CF3046" w14:paraId="095BAE62" w14:textId="77777777">
            <w:tc>
              <w:tcPr>
                <w:tcW w:w="1629" w:type="pct"/>
                <w:tcBorders>
                  <w:top w:val="outset" w:sz="6" w:space="0" w:color="auto"/>
                  <w:left w:val="outset" w:sz="6" w:space="0" w:color="auto"/>
                  <w:bottom w:val="outset" w:sz="6" w:space="0" w:color="auto"/>
                  <w:right w:val="outset" w:sz="6" w:space="0" w:color="auto"/>
                </w:tcBorders>
                <w:vAlign w:val="center"/>
              </w:tcPr>
              <w:p w14:paraId="4330E5BA" w14:textId="77777777" w:rsidR="00FD0AE2" w:rsidRDefault="00CF3046">
                <w:pPr>
                  <w:ind w:firstLineChars="100" w:firstLine="210"/>
                  <w:rPr>
                    <w:szCs w:val="21"/>
                  </w:rPr>
                </w:pPr>
                <w:r>
                  <w:rPr>
                    <w:rFonts w:hint="eastAsia"/>
                    <w:szCs w:val="21"/>
                  </w:rPr>
                  <w:t>专项储备</w:t>
                </w:r>
              </w:p>
            </w:tc>
            <w:tc>
              <w:tcPr>
                <w:tcW w:w="627" w:type="pct"/>
                <w:tcBorders>
                  <w:top w:val="outset" w:sz="6" w:space="0" w:color="auto"/>
                  <w:left w:val="outset" w:sz="6" w:space="0" w:color="auto"/>
                  <w:bottom w:val="outset" w:sz="6" w:space="0" w:color="auto"/>
                  <w:right w:val="outset" w:sz="6" w:space="0" w:color="auto"/>
                </w:tcBorders>
              </w:tcPr>
              <w:p w14:paraId="45E9F8B8"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tcPr>
              <w:p w14:paraId="3BF7971E" w14:textId="77777777" w:rsidR="00FD0AE2" w:rsidRDefault="00CF3046">
                <w:pPr>
                  <w:jc w:val="right"/>
                  <w:rPr>
                    <w:szCs w:val="21"/>
                  </w:rPr>
                </w:pPr>
                <w:r>
                  <w:rPr>
                    <w:szCs w:val="21"/>
                  </w:rPr>
                  <w:t xml:space="preserve">　</w:t>
                </w:r>
              </w:p>
            </w:tc>
            <w:tc>
              <w:tcPr>
                <w:tcW w:w="1333" w:type="pct"/>
                <w:tcBorders>
                  <w:top w:val="outset" w:sz="6" w:space="0" w:color="auto"/>
                  <w:left w:val="outset" w:sz="6" w:space="0" w:color="auto"/>
                  <w:bottom w:val="outset" w:sz="6" w:space="0" w:color="auto"/>
                  <w:right w:val="outset" w:sz="6" w:space="0" w:color="auto"/>
                </w:tcBorders>
              </w:tcPr>
              <w:p w14:paraId="246D1F6F" w14:textId="77777777" w:rsidR="00FD0AE2" w:rsidRDefault="00CF3046">
                <w:pPr>
                  <w:jc w:val="right"/>
                  <w:rPr>
                    <w:szCs w:val="21"/>
                  </w:rPr>
                </w:pPr>
                <w:r>
                  <w:rPr>
                    <w:szCs w:val="21"/>
                  </w:rPr>
                  <w:t xml:space="preserve">　</w:t>
                </w:r>
              </w:p>
            </w:tc>
          </w:tr>
          <w:tr w:rsidR="00CF3046" w14:paraId="26C03BD9" w14:textId="77777777">
            <w:tc>
              <w:tcPr>
                <w:tcW w:w="1629" w:type="pct"/>
                <w:tcBorders>
                  <w:top w:val="outset" w:sz="6" w:space="0" w:color="auto"/>
                  <w:left w:val="outset" w:sz="6" w:space="0" w:color="auto"/>
                  <w:bottom w:val="outset" w:sz="6" w:space="0" w:color="auto"/>
                  <w:right w:val="outset" w:sz="6" w:space="0" w:color="auto"/>
                </w:tcBorders>
                <w:vAlign w:val="center"/>
              </w:tcPr>
              <w:p w14:paraId="1D3D9CE7" w14:textId="77777777" w:rsidR="00FD0AE2" w:rsidRDefault="00CF3046">
                <w:pPr>
                  <w:ind w:firstLineChars="100" w:firstLine="210"/>
                  <w:rPr>
                    <w:szCs w:val="21"/>
                  </w:rPr>
                </w:pPr>
                <w:r>
                  <w:rPr>
                    <w:rFonts w:hint="eastAsia"/>
                    <w:szCs w:val="21"/>
                  </w:rPr>
                  <w:t>盈余公积</w:t>
                </w:r>
              </w:p>
            </w:tc>
            <w:tc>
              <w:tcPr>
                <w:tcW w:w="627" w:type="pct"/>
                <w:tcBorders>
                  <w:top w:val="outset" w:sz="6" w:space="0" w:color="auto"/>
                  <w:left w:val="outset" w:sz="6" w:space="0" w:color="auto"/>
                  <w:bottom w:val="outset" w:sz="6" w:space="0" w:color="auto"/>
                  <w:right w:val="outset" w:sz="6" w:space="0" w:color="auto"/>
                </w:tcBorders>
              </w:tcPr>
              <w:p w14:paraId="5FB8FF57"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7289A00" w14:textId="77777777" w:rsidR="00FD0AE2" w:rsidRDefault="00CF3046">
                <w:pPr>
                  <w:jc w:val="right"/>
                  <w:rPr>
                    <w:szCs w:val="21"/>
                  </w:rPr>
                </w:pPr>
                <w:r>
                  <w:rPr>
                    <w:rFonts w:hint="eastAsia"/>
                    <w:szCs w:val="21"/>
                  </w:rPr>
                  <w:t xml:space="preserve"> 38,071,282.24 </w:t>
                </w:r>
              </w:p>
            </w:tc>
            <w:tc>
              <w:tcPr>
                <w:tcW w:w="1333" w:type="pct"/>
                <w:tcBorders>
                  <w:top w:val="outset" w:sz="6" w:space="0" w:color="auto"/>
                  <w:left w:val="outset" w:sz="6" w:space="0" w:color="auto"/>
                  <w:bottom w:val="outset" w:sz="6" w:space="0" w:color="auto"/>
                  <w:right w:val="outset" w:sz="6" w:space="0" w:color="auto"/>
                </w:tcBorders>
                <w:vAlign w:val="center"/>
              </w:tcPr>
              <w:p w14:paraId="4BA8D355" w14:textId="77777777" w:rsidR="00FD0AE2" w:rsidRDefault="00CF3046">
                <w:pPr>
                  <w:jc w:val="right"/>
                  <w:rPr>
                    <w:szCs w:val="21"/>
                  </w:rPr>
                </w:pPr>
                <w:r>
                  <w:rPr>
                    <w:rFonts w:hint="eastAsia"/>
                    <w:szCs w:val="21"/>
                  </w:rPr>
                  <w:t xml:space="preserve"> 38,071,282.24 </w:t>
                </w:r>
              </w:p>
            </w:tc>
          </w:tr>
          <w:tr w:rsidR="00CF3046" w14:paraId="03BBAFD7" w14:textId="77777777">
            <w:tc>
              <w:tcPr>
                <w:tcW w:w="1629" w:type="pct"/>
                <w:tcBorders>
                  <w:top w:val="outset" w:sz="6" w:space="0" w:color="auto"/>
                  <w:left w:val="outset" w:sz="6" w:space="0" w:color="auto"/>
                  <w:bottom w:val="outset" w:sz="6" w:space="0" w:color="auto"/>
                  <w:right w:val="outset" w:sz="6" w:space="0" w:color="auto"/>
                </w:tcBorders>
                <w:vAlign w:val="center"/>
              </w:tcPr>
              <w:p w14:paraId="37C4B0C0" w14:textId="77777777" w:rsidR="00FD0AE2" w:rsidRDefault="00CF3046">
                <w:pPr>
                  <w:ind w:firstLineChars="100" w:firstLine="210"/>
                  <w:rPr>
                    <w:szCs w:val="21"/>
                  </w:rPr>
                </w:pPr>
                <w:r>
                  <w:rPr>
                    <w:rFonts w:hint="eastAsia"/>
                    <w:szCs w:val="21"/>
                  </w:rPr>
                  <w:t>未分配利润</w:t>
                </w:r>
              </w:p>
            </w:tc>
            <w:tc>
              <w:tcPr>
                <w:tcW w:w="627" w:type="pct"/>
                <w:tcBorders>
                  <w:top w:val="outset" w:sz="6" w:space="0" w:color="auto"/>
                  <w:left w:val="outset" w:sz="6" w:space="0" w:color="auto"/>
                  <w:bottom w:val="outset" w:sz="6" w:space="0" w:color="auto"/>
                  <w:right w:val="outset" w:sz="6" w:space="0" w:color="auto"/>
                </w:tcBorders>
              </w:tcPr>
              <w:p w14:paraId="0FBD831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5A5B1F" w14:textId="77777777" w:rsidR="00FD0AE2" w:rsidRDefault="00CF3046">
                <w:pPr>
                  <w:jc w:val="right"/>
                  <w:rPr>
                    <w:szCs w:val="21"/>
                  </w:rPr>
                </w:pPr>
                <w:r>
                  <w:rPr>
                    <w:rFonts w:hint="eastAsia"/>
                    <w:szCs w:val="21"/>
                  </w:rPr>
                  <w:t xml:space="preserve"> -62,167,838.54 </w:t>
                </w:r>
              </w:p>
            </w:tc>
            <w:tc>
              <w:tcPr>
                <w:tcW w:w="1333" w:type="pct"/>
                <w:tcBorders>
                  <w:top w:val="outset" w:sz="6" w:space="0" w:color="auto"/>
                  <w:left w:val="outset" w:sz="6" w:space="0" w:color="auto"/>
                  <w:bottom w:val="outset" w:sz="6" w:space="0" w:color="auto"/>
                  <w:right w:val="outset" w:sz="6" w:space="0" w:color="auto"/>
                </w:tcBorders>
                <w:vAlign w:val="center"/>
              </w:tcPr>
              <w:p w14:paraId="4966B1B1" w14:textId="77777777" w:rsidR="00FD0AE2" w:rsidRDefault="00CF3046">
                <w:pPr>
                  <w:jc w:val="right"/>
                  <w:rPr>
                    <w:szCs w:val="21"/>
                  </w:rPr>
                </w:pPr>
                <w:r>
                  <w:rPr>
                    <w:rFonts w:hint="eastAsia"/>
                    <w:szCs w:val="21"/>
                  </w:rPr>
                  <w:t xml:space="preserve"> -58,436,513.25 </w:t>
                </w:r>
              </w:p>
            </w:tc>
          </w:tr>
          <w:tr w:rsidR="00CF3046" w14:paraId="261B17F7" w14:textId="77777777">
            <w:tc>
              <w:tcPr>
                <w:tcW w:w="1629" w:type="pct"/>
                <w:tcBorders>
                  <w:top w:val="outset" w:sz="6" w:space="0" w:color="auto"/>
                  <w:left w:val="outset" w:sz="6" w:space="0" w:color="auto"/>
                  <w:bottom w:val="outset" w:sz="6" w:space="0" w:color="auto"/>
                  <w:right w:val="outset" w:sz="6" w:space="0" w:color="auto"/>
                </w:tcBorders>
                <w:vAlign w:val="center"/>
              </w:tcPr>
              <w:p w14:paraId="52558B18" w14:textId="77777777" w:rsidR="00FD0AE2" w:rsidRDefault="00CF3046">
                <w:pPr>
                  <w:ind w:firstLineChars="200" w:firstLine="420"/>
                  <w:rPr>
                    <w:szCs w:val="21"/>
                  </w:rPr>
                </w:pPr>
                <w:r>
                  <w:rPr>
                    <w:rFonts w:hint="eastAsia"/>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36C5F634"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383049A" w14:textId="77777777" w:rsidR="00FD0AE2" w:rsidRDefault="00CF3046">
                <w:pPr>
                  <w:jc w:val="right"/>
                  <w:rPr>
                    <w:szCs w:val="21"/>
                  </w:rPr>
                </w:pPr>
                <w:r>
                  <w:rPr>
                    <w:rFonts w:hint="eastAsia"/>
                    <w:szCs w:val="21"/>
                  </w:rPr>
                  <w:t xml:space="preserve"> 1,842,715,667.18 </w:t>
                </w:r>
              </w:p>
            </w:tc>
            <w:tc>
              <w:tcPr>
                <w:tcW w:w="1333" w:type="pct"/>
                <w:tcBorders>
                  <w:top w:val="outset" w:sz="6" w:space="0" w:color="auto"/>
                  <w:left w:val="outset" w:sz="6" w:space="0" w:color="auto"/>
                  <w:bottom w:val="outset" w:sz="6" w:space="0" w:color="auto"/>
                  <w:right w:val="outset" w:sz="6" w:space="0" w:color="auto"/>
                </w:tcBorders>
                <w:vAlign w:val="center"/>
              </w:tcPr>
              <w:p w14:paraId="34546E60" w14:textId="77777777" w:rsidR="00FD0AE2" w:rsidRDefault="00CF3046">
                <w:pPr>
                  <w:jc w:val="right"/>
                  <w:rPr>
                    <w:szCs w:val="21"/>
                  </w:rPr>
                </w:pPr>
                <w:r>
                  <w:rPr>
                    <w:rFonts w:hint="eastAsia"/>
                    <w:szCs w:val="21"/>
                  </w:rPr>
                  <w:t xml:space="preserve"> 1,645,717,501.16 </w:t>
                </w:r>
              </w:p>
            </w:tc>
          </w:tr>
          <w:tr w:rsidR="00CF3046" w14:paraId="1691DEB2" w14:textId="77777777">
            <w:tc>
              <w:tcPr>
                <w:tcW w:w="1629" w:type="pct"/>
                <w:tcBorders>
                  <w:top w:val="outset" w:sz="6" w:space="0" w:color="auto"/>
                  <w:left w:val="outset" w:sz="6" w:space="0" w:color="auto"/>
                  <w:bottom w:val="outset" w:sz="6" w:space="0" w:color="auto"/>
                  <w:right w:val="outset" w:sz="6" w:space="0" w:color="auto"/>
                </w:tcBorders>
                <w:vAlign w:val="center"/>
              </w:tcPr>
              <w:p w14:paraId="78733652" w14:textId="77777777" w:rsidR="00FD0AE2" w:rsidRDefault="00CF3046">
                <w:pPr>
                  <w:ind w:firstLineChars="300" w:firstLine="630"/>
                  <w:rPr>
                    <w:szCs w:val="21"/>
                  </w:rPr>
                </w:pPr>
                <w:r>
                  <w:rPr>
                    <w:rFonts w:hint="eastAsia"/>
                    <w:szCs w:val="2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76F7CE96" w14:textId="77777777" w:rsidR="00FD0AE2" w:rsidRDefault="00FD0AE2">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BBD58CA" w14:textId="77777777" w:rsidR="00FD0AE2" w:rsidRDefault="00CF3046">
                <w:pPr>
                  <w:jc w:val="right"/>
                  <w:rPr>
                    <w:szCs w:val="21"/>
                  </w:rPr>
                </w:pPr>
                <w:r>
                  <w:rPr>
                    <w:rFonts w:hint="eastAsia"/>
                    <w:szCs w:val="21"/>
                  </w:rPr>
                  <w:t xml:space="preserve"> 1,981,323,516.12 </w:t>
                </w:r>
              </w:p>
            </w:tc>
            <w:tc>
              <w:tcPr>
                <w:tcW w:w="1333" w:type="pct"/>
                <w:tcBorders>
                  <w:top w:val="outset" w:sz="6" w:space="0" w:color="auto"/>
                  <w:left w:val="outset" w:sz="6" w:space="0" w:color="auto"/>
                  <w:bottom w:val="outset" w:sz="6" w:space="0" w:color="auto"/>
                  <w:right w:val="outset" w:sz="6" w:space="0" w:color="auto"/>
                </w:tcBorders>
                <w:vAlign w:val="center"/>
              </w:tcPr>
              <w:p w14:paraId="4A040071" w14:textId="77777777" w:rsidR="00FD0AE2" w:rsidRDefault="00CF3046">
                <w:pPr>
                  <w:jc w:val="right"/>
                  <w:rPr>
                    <w:szCs w:val="21"/>
                  </w:rPr>
                </w:pPr>
                <w:r>
                  <w:rPr>
                    <w:rFonts w:hint="eastAsia"/>
                    <w:szCs w:val="21"/>
                  </w:rPr>
                  <w:t xml:space="preserve"> 1,729,973,675.83 </w:t>
                </w:r>
              </w:p>
            </w:tc>
          </w:tr>
        </w:tbl>
        <w:p w14:paraId="75191EDD" w14:textId="77777777" w:rsidR="00FD0AE2" w:rsidRDefault="00FD0AE2">
          <w:pPr>
            <w:pStyle w:val="129"/>
          </w:pPr>
        </w:p>
        <w:p w14:paraId="5FC1FA12" w14:textId="550243FD" w:rsidR="00FD0AE2" w:rsidRDefault="00CF3046">
          <w:pPr>
            <w:ind w:rightChars="-73" w:right="-153"/>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a81a61c6d7bb46bfa69f34f205086804"/>
              <w:id w:val="-1716811961"/>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490839295"/>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1453048872"/>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p w14:paraId="2FA3730F" w14:textId="77777777" w:rsidR="00FD0AE2" w:rsidRDefault="00FD0AE2">
      <w:pPr>
        <w:pStyle w:val="129"/>
      </w:pPr>
    </w:p>
    <w:p w14:paraId="2C81DD38" w14:textId="77777777" w:rsidR="00FD0AE2" w:rsidRDefault="00FD0AE2">
      <w:pPr>
        <w:rPr>
          <w:color w:val="FF0000"/>
          <w:szCs w:val="21"/>
        </w:rPr>
      </w:pPr>
    </w:p>
    <w:bookmarkEnd w:id="153" w:displacedByCustomXml="next"/>
    <w:bookmarkStart w:id="154" w:name="_Hlk24038378" w:displacedByCustomXml="next"/>
    <w:sdt>
      <w:sdtPr>
        <w:rPr>
          <w:rFonts w:ascii="宋体" w:hAnsi="宋体" w:cs="宋体" w:hint="eastAsia"/>
          <w:b w:val="0"/>
          <w:bCs w:val="0"/>
          <w:kern w:val="0"/>
          <w:szCs w:val="24"/>
        </w:rPr>
        <w:tag w:val="_SEC_38d2275e2dcd4f8eb0870715a2a226c7"/>
        <w:id w:val="-1307158298"/>
        <w:placeholder>
          <w:docPart w:val="GBC22222222222222222222222222222"/>
        </w:placeholder>
      </w:sdtPr>
      <w:sdtEndPr>
        <w:rPr>
          <w:szCs w:val="21"/>
        </w:rPr>
      </w:sdtEndPr>
      <w:sdtContent>
        <w:p w14:paraId="0D106DDC" w14:textId="77777777" w:rsidR="00FD0AE2" w:rsidRPr="00FD3181" w:rsidRDefault="00CF3046" w:rsidP="00E57673">
          <w:pPr>
            <w:pStyle w:val="126"/>
          </w:pPr>
          <w:r w:rsidRPr="00FD3181">
            <w:rPr>
              <w:rFonts w:hint="eastAsia"/>
            </w:rPr>
            <w:t>合并</w:t>
          </w:r>
          <w:r w:rsidRPr="00FD3181">
            <w:t>利润表</w:t>
          </w:r>
        </w:p>
        <w:p w14:paraId="4A535375" w14:textId="77777777" w:rsidR="00FD0AE2" w:rsidRDefault="00CF3046">
          <w:pPr>
            <w:jc w:val="center"/>
            <w:rPr>
              <w:b/>
              <w:bCs/>
              <w:szCs w:val="21"/>
            </w:rPr>
          </w:pPr>
          <w:r>
            <w:rPr>
              <w:szCs w:val="21"/>
            </w:rPr>
            <w:t>2023年</w:t>
          </w:r>
          <w:r>
            <w:rPr>
              <w:rFonts w:hint="eastAsia"/>
              <w:szCs w:val="21"/>
            </w:rPr>
            <w:t>1—</w:t>
          </w:r>
          <w:r>
            <w:rPr>
              <w:szCs w:val="21"/>
            </w:rPr>
            <w:t>12月</w:t>
          </w:r>
        </w:p>
        <w:p w14:paraId="79B594BB" w14:textId="77777777" w:rsidR="00FD0AE2" w:rsidRDefault="00CF3046">
          <w:pPr>
            <w:jc w:val="right"/>
            <w:rPr>
              <w:szCs w:val="21"/>
            </w:rPr>
          </w:pPr>
          <w:r>
            <w:rPr>
              <w:szCs w:val="21"/>
            </w:rPr>
            <w:t>单位:</w:t>
          </w:r>
          <w:sdt>
            <w:sdtPr>
              <w:rPr>
                <w:szCs w:val="21"/>
              </w:rPr>
              <w:alias w:val="单位：合并利润表"/>
              <w:tag w:val="_GBC_95830fead96c480388a2e386c3331383"/>
              <w:id w:val="-200488849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利润表"/>
              <w:tag w:val="_GBC_4902a1798447427ba99922213b04b39b"/>
              <w:id w:val="21013720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4981" w:type="pct"/>
            <w:tblInd w:w="-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510"/>
            <w:gridCol w:w="889"/>
            <w:gridCol w:w="2556"/>
            <w:gridCol w:w="2834"/>
          </w:tblGrid>
          <w:tr w:rsidR="00CF3046" w14:paraId="106915A9" w14:textId="77777777">
            <w:trPr>
              <w:cantSplit/>
            </w:trPr>
            <w:bookmarkStart w:id="155" w:name="_Hlk161668696" w:displacedByCustomXml="next"/>
            <w:sdt>
              <w:sdtPr>
                <w:tag w:val="_PLD_2e3f33fcce354b339a86add10899a6c5"/>
                <w:id w:val="-1762904419"/>
              </w:sdtPr>
              <w:sdtContent>
                <w:tc>
                  <w:tcPr>
                    <w:tcW w:w="1428" w:type="pct"/>
                    <w:tcBorders>
                      <w:top w:val="outset" w:sz="4" w:space="0" w:color="auto"/>
                      <w:left w:val="outset" w:sz="4" w:space="0" w:color="auto"/>
                      <w:bottom w:val="outset" w:sz="4" w:space="0" w:color="auto"/>
                      <w:right w:val="outset" w:sz="4" w:space="0" w:color="auto"/>
                    </w:tcBorders>
                    <w:vAlign w:val="center"/>
                  </w:tcPr>
                  <w:p w14:paraId="4617B2FC" w14:textId="77777777" w:rsidR="00FD0AE2" w:rsidRDefault="00CF3046">
                    <w:pPr>
                      <w:ind w:leftChars="-19" w:hangingChars="19" w:hanging="40"/>
                      <w:jc w:val="center"/>
                      <w:rPr>
                        <w:b/>
                        <w:szCs w:val="21"/>
                      </w:rPr>
                    </w:pPr>
                    <w:r>
                      <w:rPr>
                        <w:b/>
                        <w:szCs w:val="21"/>
                      </w:rPr>
                      <w:t>项目</w:t>
                    </w:r>
                  </w:p>
                </w:tc>
              </w:sdtContent>
            </w:sdt>
            <w:sdt>
              <w:sdtPr>
                <w:tag w:val="_PLD_93edd7a3846d4cd58b14d043e9b33f2c"/>
                <w:id w:val="1721709367"/>
              </w:sdtPr>
              <w:sdtContent>
                <w:tc>
                  <w:tcPr>
                    <w:tcW w:w="506" w:type="pct"/>
                    <w:tcBorders>
                      <w:top w:val="outset" w:sz="4" w:space="0" w:color="auto"/>
                      <w:left w:val="outset" w:sz="4" w:space="0" w:color="auto"/>
                      <w:bottom w:val="outset" w:sz="4" w:space="0" w:color="auto"/>
                      <w:right w:val="outset" w:sz="4" w:space="0" w:color="auto"/>
                    </w:tcBorders>
                    <w:vAlign w:val="center"/>
                  </w:tcPr>
                  <w:p w14:paraId="163A3A80" w14:textId="77777777" w:rsidR="00FD0AE2" w:rsidRDefault="00CF3046">
                    <w:pPr>
                      <w:jc w:val="center"/>
                      <w:rPr>
                        <w:b/>
                        <w:szCs w:val="21"/>
                      </w:rPr>
                    </w:pPr>
                    <w:r>
                      <w:rPr>
                        <w:rFonts w:hint="eastAsia"/>
                        <w:b/>
                        <w:szCs w:val="21"/>
                      </w:rPr>
                      <w:t>附注</w:t>
                    </w:r>
                  </w:p>
                </w:tc>
              </w:sdtContent>
            </w:sdt>
            <w:sdt>
              <w:sdtPr>
                <w:tag w:val="_PLD_49f84cca199c45e7bc0f9fea5b73078c"/>
                <w:id w:val="605391625"/>
              </w:sdtPr>
              <w:sdtContent>
                <w:tc>
                  <w:tcPr>
                    <w:tcW w:w="1454" w:type="pct"/>
                    <w:tcBorders>
                      <w:top w:val="outset" w:sz="4" w:space="0" w:color="auto"/>
                      <w:left w:val="outset" w:sz="4" w:space="0" w:color="auto"/>
                      <w:bottom w:val="outset" w:sz="4" w:space="0" w:color="auto"/>
                      <w:right w:val="outset" w:sz="4" w:space="0" w:color="auto"/>
                    </w:tcBorders>
                    <w:vAlign w:val="center"/>
                  </w:tcPr>
                  <w:p w14:paraId="52E308E1" w14:textId="77777777" w:rsidR="00FD0AE2" w:rsidRDefault="00CF3046">
                    <w:pPr>
                      <w:jc w:val="center"/>
                      <w:rPr>
                        <w:b/>
                        <w:szCs w:val="21"/>
                      </w:rPr>
                    </w:pPr>
                    <w:r>
                      <w:rPr>
                        <w:rFonts w:hint="eastAsia"/>
                        <w:b/>
                        <w:szCs w:val="21"/>
                      </w:rPr>
                      <w:t>2023年度</w:t>
                    </w:r>
                  </w:p>
                </w:tc>
              </w:sdtContent>
            </w:sdt>
            <w:sdt>
              <w:sdtPr>
                <w:tag w:val="_PLD_8b5fde21bc974404b892a88906dec352"/>
                <w:id w:val="852699657"/>
              </w:sdtPr>
              <w:sdtContent>
                <w:tc>
                  <w:tcPr>
                    <w:tcW w:w="1612" w:type="pct"/>
                    <w:tcBorders>
                      <w:top w:val="outset" w:sz="4" w:space="0" w:color="auto"/>
                      <w:left w:val="outset" w:sz="4" w:space="0" w:color="auto"/>
                      <w:bottom w:val="outset" w:sz="4" w:space="0" w:color="auto"/>
                      <w:right w:val="outset" w:sz="4" w:space="0" w:color="auto"/>
                    </w:tcBorders>
                    <w:vAlign w:val="center"/>
                  </w:tcPr>
                  <w:p w14:paraId="6AD88B68" w14:textId="77777777" w:rsidR="00FD0AE2" w:rsidRDefault="00CF3046">
                    <w:pPr>
                      <w:jc w:val="center"/>
                      <w:rPr>
                        <w:b/>
                        <w:szCs w:val="21"/>
                      </w:rPr>
                    </w:pPr>
                    <w:r>
                      <w:rPr>
                        <w:rFonts w:hint="eastAsia"/>
                        <w:b/>
                        <w:szCs w:val="21"/>
                      </w:rPr>
                      <w:t>2022年度</w:t>
                    </w:r>
                  </w:p>
                </w:tc>
              </w:sdtContent>
            </w:sdt>
          </w:tr>
          <w:tr w:rsidR="00CF3046" w14:paraId="04EDCC77" w14:textId="77777777">
            <w:tc>
              <w:tcPr>
                <w:tcW w:w="1428" w:type="pct"/>
                <w:tcBorders>
                  <w:top w:val="outset" w:sz="4" w:space="0" w:color="auto"/>
                  <w:left w:val="outset" w:sz="4" w:space="0" w:color="auto"/>
                  <w:bottom w:val="outset" w:sz="4" w:space="0" w:color="auto"/>
                  <w:right w:val="outset" w:sz="4" w:space="0" w:color="auto"/>
                </w:tcBorders>
                <w:vAlign w:val="center"/>
              </w:tcPr>
              <w:p w14:paraId="2A70B80E" w14:textId="77777777" w:rsidR="00FD0AE2" w:rsidRDefault="00CF3046">
                <w:pPr>
                  <w:rPr>
                    <w:color w:val="000000"/>
                    <w:szCs w:val="21"/>
                  </w:rPr>
                </w:pPr>
                <w:r>
                  <w:rPr>
                    <w:rFonts w:hint="eastAsia"/>
                    <w:szCs w:val="21"/>
                  </w:rPr>
                  <w:t>一、营业总收入</w:t>
                </w:r>
              </w:p>
            </w:tc>
            <w:tc>
              <w:tcPr>
                <w:tcW w:w="506" w:type="pct"/>
                <w:tcBorders>
                  <w:top w:val="outset" w:sz="4" w:space="0" w:color="auto"/>
                  <w:left w:val="outset" w:sz="4" w:space="0" w:color="auto"/>
                  <w:bottom w:val="outset" w:sz="4" w:space="0" w:color="auto"/>
                  <w:right w:val="outset" w:sz="4" w:space="0" w:color="auto"/>
                </w:tcBorders>
              </w:tcPr>
              <w:p w14:paraId="4151CBC0"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7A025658" w14:textId="3BB30C30" w:rsidR="00FD0AE2" w:rsidRDefault="00A2770F">
                <w:pPr>
                  <w:jc w:val="right"/>
                  <w:rPr>
                    <w:szCs w:val="21"/>
                  </w:rPr>
                </w:pPr>
                <w:r w:rsidRPr="00A2770F">
                  <w:rPr>
                    <w:szCs w:val="21"/>
                  </w:rPr>
                  <w:t>1,405,495,692.08</w:t>
                </w:r>
              </w:p>
            </w:tc>
            <w:tc>
              <w:tcPr>
                <w:tcW w:w="1612" w:type="pct"/>
                <w:tcBorders>
                  <w:top w:val="outset" w:sz="4" w:space="0" w:color="auto"/>
                  <w:left w:val="outset" w:sz="4" w:space="0" w:color="auto"/>
                  <w:bottom w:val="outset" w:sz="4" w:space="0" w:color="auto"/>
                  <w:right w:val="outset" w:sz="4" w:space="0" w:color="auto"/>
                </w:tcBorders>
                <w:vAlign w:val="center"/>
              </w:tcPr>
              <w:p w14:paraId="46B766C1" w14:textId="6F79F354" w:rsidR="00FD0AE2" w:rsidRDefault="00DA7E11">
                <w:pPr>
                  <w:jc w:val="right"/>
                  <w:rPr>
                    <w:szCs w:val="21"/>
                  </w:rPr>
                </w:pPr>
                <w:r>
                  <w:rPr>
                    <w:szCs w:val="21"/>
                  </w:rPr>
                  <w:t>1,372,261,232.14</w:t>
                </w:r>
              </w:p>
            </w:tc>
          </w:tr>
          <w:tr w:rsidR="00CF3046" w14:paraId="51163B40" w14:textId="77777777">
            <w:tc>
              <w:tcPr>
                <w:tcW w:w="1428" w:type="pct"/>
                <w:tcBorders>
                  <w:top w:val="outset" w:sz="4" w:space="0" w:color="auto"/>
                  <w:left w:val="outset" w:sz="4" w:space="0" w:color="auto"/>
                  <w:bottom w:val="outset" w:sz="4" w:space="0" w:color="auto"/>
                  <w:right w:val="outset" w:sz="4" w:space="0" w:color="auto"/>
                </w:tcBorders>
                <w:vAlign w:val="center"/>
              </w:tcPr>
              <w:p w14:paraId="31C9963F" w14:textId="77777777" w:rsidR="00FD0AE2" w:rsidRDefault="00CF3046">
                <w:pPr>
                  <w:rPr>
                    <w:color w:val="000000"/>
                    <w:szCs w:val="21"/>
                  </w:rPr>
                </w:pPr>
                <w:r>
                  <w:rPr>
                    <w:rFonts w:hint="eastAsia"/>
                    <w:szCs w:val="21"/>
                  </w:rPr>
                  <w:t>其中：营业收入</w:t>
                </w:r>
              </w:p>
            </w:tc>
            <w:tc>
              <w:tcPr>
                <w:tcW w:w="506" w:type="pct"/>
                <w:tcBorders>
                  <w:top w:val="outset" w:sz="4" w:space="0" w:color="auto"/>
                  <w:left w:val="outset" w:sz="4" w:space="0" w:color="auto"/>
                  <w:bottom w:val="outset" w:sz="4" w:space="0" w:color="auto"/>
                  <w:right w:val="outset" w:sz="4" w:space="0" w:color="auto"/>
                </w:tcBorders>
              </w:tcPr>
              <w:p w14:paraId="1D95BE63" w14:textId="77777777" w:rsidR="00FD0AE2" w:rsidRDefault="00CF3046">
                <w:pPr>
                  <w:rPr>
                    <w:szCs w:val="21"/>
                  </w:rPr>
                </w:pPr>
                <w:r>
                  <w:rPr>
                    <w:rFonts w:hint="eastAsia"/>
                    <w:szCs w:val="21"/>
                  </w:rPr>
                  <w:t>七、61</w:t>
                </w:r>
              </w:p>
            </w:tc>
            <w:tc>
              <w:tcPr>
                <w:tcW w:w="1454" w:type="pct"/>
                <w:tcBorders>
                  <w:top w:val="outset" w:sz="4" w:space="0" w:color="auto"/>
                  <w:left w:val="outset" w:sz="4" w:space="0" w:color="auto"/>
                  <w:bottom w:val="outset" w:sz="4" w:space="0" w:color="auto"/>
                  <w:right w:val="outset" w:sz="4" w:space="0" w:color="auto"/>
                </w:tcBorders>
                <w:vAlign w:val="center"/>
              </w:tcPr>
              <w:p w14:paraId="14B5AB18" w14:textId="5EE76B3F" w:rsidR="00FD0AE2" w:rsidRDefault="00A2770F">
                <w:pPr>
                  <w:jc w:val="right"/>
                  <w:rPr>
                    <w:szCs w:val="21"/>
                  </w:rPr>
                </w:pPr>
                <w:r w:rsidRPr="00A2770F">
                  <w:rPr>
                    <w:szCs w:val="21"/>
                  </w:rPr>
                  <w:t>1,405,495,692.08</w:t>
                </w:r>
              </w:p>
            </w:tc>
            <w:tc>
              <w:tcPr>
                <w:tcW w:w="1612" w:type="pct"/>
                <w:tcBorders>
                  <w:top w:val="outset" w:sz="4" w:space="0" w:color="auto"/>
                  <w:left w:val="outset" w:sz="4" w:space="0" w:color="auto"/>
                  <w:bottom w:val="outset" w:sz="4" w:space="0" w:color="auto"/>
                  <w:right w:val="outset" w:sz="4" w:space="0" w:color="auto"/>
                </w:tcBorders>
                <w:vAlign w:val="center"/>
              </w:tcPr>
              <w:p w14:paraId="18716401" w14:textId="71F7B354" w:rsidR="00FD0AE2" w:rsidRDefault="00DA7E11">
                <w:pPr>
                  <w:jc w:val="right"/>
                  <w:rPr>
                    <w:szCs w:val="21"/>
                  </w:rPr>
                </w:pPr>
                <w:r>
                  <w:rPr>
                    <w:szCs w:val="21"/>
                  </w:rPr>
                  <w:t>1,372,261,232.14</w:t>
                </w:r>
              </w:p>
            </w:tc>
          </w:tr>
          <w:tr w:rsidR="00CF3046" w14:paraId="1731114E" w14:textId="77777777">
            <w:tc>
              <w:tcPr>
                <w:tcW w:w="1428" w:type="pct"/>
                <w:tcBorders>
                  <w:top w:val="outset" w:sz="4" w:space="0" w:color="auto"/>
                  <w:left w:val="outset" w:sz="4" w:space="0" w:color="auto"/>
                  <w:bottom w:val="outset" w:sz="4" w:space="0" w:color="auto"/>
                  <w:right w:val="outset" w:sz="4" w:space="0" w:color="auto"/>
                </w:tcBorders>
                <w:vAlign w:val="center"/>
              </w:tcPr>
              <w:p w14:paraId="5CEBEBA0" w14:textId="77777777" w:rsidR="00FD0AE2" w:rsidRDefault="00CF3046">
                <w:pPr>
                  <w:ind w:firstLineChars="300" w:firstLine="630"/>
                  <w:rPr>
                    <w:color w:val="000000"/>
                    <w:szCs w:val="21"/>
                  </w:rPr>
                </w:pPr>
                <w:r>
                  <w:rPr>
                    <w:rFonts w:hint="eastAsia"/>
                    <w:szCs w:val="21"/>
                  </w:rPr>
                  <w:t>利息收入</w:t>
                </w:r>
              </w:p>
            </w:tc>
            <w:tc>
              <w:tcPr>
                <w:tcW w:w="506" w:type="pct"/>
                <w:tcBorders>
                  <w:top w:val="outset" w:sz="4" w:space="0" w:color="auto"/>
                  <w:left w:val="outset" w:sz="4" w:space="0" w:color="auto"/>
                  <w:bottom w:val="outset" w:sz="4" w:space="0" w:color="auto"/>
                  <w:right w:val="outset" w:sz="4" w:space="0" w:color="auto"/>
                </w:tcBorders>
              </w:tcPr>
              <w:p w14:paraId="61BB501C"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69FD2D18"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30B7D347" w14:textId="77777777" w:rsidR="00FD0AE2" w:rsidRDefault="00FD0AE2">
                <w:pPr>
                  <w:jc w:val="right"/>
                  <w:rPr>
                    <w:szCs w:val="21"/>
                  </w:rPr>
                </w:pPr>
              </w:p>
            </w:tc>
          </w:tr>
          <w:tr w:rsidR="00CF3046" w14:paraId="7DCE691E" w14:textId="77777777">
            <w:tc>
              <w:tcPr>
                <w:tcW w:w="1428" w:type="pct"/>
                <w:tcBorders>
                  <w:top w:val="outset" w:sz="4" w:space="0" w:color="auto"/>
                  <w:left w:val="outset" w:sz="4" w:space="0" w:color="auto"/>
                  <w:bottom w:val="outset" w:sz="4" w:space="0" w:color="auto"/>
                  <w:right w:val="outset" w:sz="4" w:space="0" w:color="auto"/>
                </w:tcBorders>
                <w:vAlign w:val="center"/>
              </w:tcPr>
              <w:p w14:paraId="50718DE4" w14:textId="77777777" w:rsidR="00FD0AE2" w:rsidRDefault="00CF3046">
                <w:pPr>
                  <w:ind w:firstLineChars="300" w:firstLine="630"/>
                  <w:rPr>
                    <w:szCs w:val="21"/>
                  </w:rPr>
                </w:pPr>
                <w:r>
                  <w:rPr>
                    <w:rFonts w:hint="eastAsia"/>
                    <w:szCs w:val="21"/>
                  </w:rPr>
                  <w:t>已赚保费</w:t>
                </w:r>
              </w:p>
            </w:tc>
            <w:tc>
              <w:tcPr>
                <w:tcW w:w="506" w:type="pct"/>
                <w:tcBorders>
                  <w:top w:val="outset" w:sz="4" w:space="0" w:color="auto"/>
                  <w:left w:val="outset" w:sz="4" w:space="0" w:color="auto"/>
                  <w:bottom w:val="outset" w:sz="4" w:space="0" w:color="auto"/>
                  <w:right w:val="outset" w:sz="4" w:space="0" w:color="auto"/>
                </w:tcBorders>
              </w:tcPr>
              <w:p w14:paraId="2F5D3248"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255EAE74"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3C5757C1" w14:textId="77777777" w:rsidR="00FD0AE2" w:rsidRDefault="00FD0AE2">
                <w:pPr>
                  <w:jc w:val="right"/>
                  <w:rPr>
                    <w:szCs w:val="21"/>
                  </w:rPr>
                </w:pPr>
              </w:p>
            </w:tc>
          </w:tr>
          <w:tr w:rsidR="00CF3046" w14:paraId="03941DCB" w14:textId="77777777">
            <w:tc>
              <w:tcPr>
                <w:tcW w:w="1428" w:type="pct"/>
                <w:tcBorders>
                  <w:top w:val="outset" w:sz="4" w:space="0" w:color="auto"/>
                  <w:left w:val="outset" w:sz="4" w:space="0" w:color="auto"/>
                  <w:bottom w:val="outset" w:sz="4" w:space="0" w:color="auto"/>
                  <w:right w:val="outset" w:sz="4" w:space="0" w:color="auto"/>
                </w:tcBorders>
                <w:vAlign w:val="center"/>
              </w:tcPr>
              <w:p w14:paraId="72A39437" w14:textId="77777777" w:rsidR="00FD0AE2" w:rsidRDefault="00CF3046">
                <w:pPr>
                  <w:ind w:firstLineChars="300" w:firstLine="630"/>
                  <w:rPr>
                    <w:szCs w:val="21"/>
                  </w:rPr>
                </w:pPr>
                <w:r>
                  <w:rPr>
                    <w:rFonts w:hint="eastAsia"/>
                    <w:szCs w:val="21"/>
                  </w:rPr>
                  <w:t>手续费及佣金收入</w:t>
                </w:r>
              </w:p>
            </w:tc>
            <w:tc>
              <w:tcPr>
                <w:tcW w:w="506" w:type="pct"/>
                <w:tcBorders>
                  <w:top w:val="outset" w:sz="4" w:space="0" w:color="auto"/>
                  <w:left w:val="outset" w:sz="4" w:space="0" w:color="auto"/>
                  <w:bottom w:val="outset" w:sz="4" w:space="0" w:color="auto"/>
                  <w:right w:val="outset" w:sz="4" w:space="0" w:color="auto"/>
                </w:tcBorders>
              </w:tcPr>
              <w:p w14:paraId="0879E69D"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4790C66A"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18189EE3" w14:textId="77777777" w:rsidR="00FD0AE2" w:rsidRDefault="00FD0AE2">
                <w:pPr>
                  <w:jc w:val="right"/>
                  <w:rPr>
                    <w:szCs w:val="21"/>
                  </w:rPr>
                </w:pPr>
              </w:p>
            </w:tc>
          </w:tr>
          <w:tr w:rsidR="00CF3046" w14:paraId="6D7A234D" w14:textId="77777777">
            <w:tc>
              <w:tcPr>
                <w:tcW w:w="1428" w:type="pct"/>
                <w:tcBorders>
                  <w:top w:val="outset" w:sz="4" w:space="0" w:color="auto"/>
                  <w:left w:val="outset" w:sz="4" w:space="0" w:color="auto"/>
                  <w:bottom w:val="outset" w:sz="4" w:space="0" w:color="auto"/>
                  <w:right w:val="outset" w:sz="4" w:space="0" w:color="auto"/>
                </w:tcBorders>
                <w:vAlign w:val="center"/>
              </w:tcPr>
              <w:p w14:paraId="6447B87B" w14:textId="77777777" w:rsidR="00FD0AE2" w:rsidRDefault="00CF3046">
                <w:pPr>
                  <w:rPr>
                    <w:color w:val="000000"/>
                    <w:szCs w:val="21"/>
                  </w:rPr>
                </w:pPr>
                <w:r>
                  <w:rPr>
                    <w:rFonts w:hint="eastAsia"/>
                    <w:szCs w:val="21"/>
                  </w:rPr>
                  <w:t>二、营业总成本</w:t>
                </w:r>
              </w:p>
            </w:tc>
            <w:tc>
              <w:tcPr>
                <w:tcW w:w="506" w:type="pct"/>
                <w:tcBorders>
                  <w:top w:val="outset" w:sz="4" w:space="0" w:color="auto"/>
                  <w:left w:val="outset" w:sz="4" w:space="0" w:color="auto"/>
                  <w:bottom w:val="outset" w:sz="4" w:space="0" w:color="auto"/>
                  <w:right w:val="outset" w:sz="4" w:space="0" w:color="auto"/>
                </w:tcBorders>
              </w:tcPr>
              <w:p w14:paraId="2E7D2851"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128078E8" w14:textId="6F0A399C" w:rsidR="00FD0AE2" w:rsidRDefault="00DD01F1">
                <w:pPr>
                  <w:jc w:val="right"/>
                  <w:rPr>
                    <w:szCs w:val="21"/>
                  </w:rPr>
                </w:pPr>
                <w:r w:rsidRPr="00DD01F1">
                  <w:rPr>
                    <w:szCs w:val="21"/>
                  </w:rPr>
                  <w:t>1,444,884,526.48</w:t>
                </w:r>
              </w:p>
            </w:tc>
            <w:tc>
              <w:tcPr>
                <w:tcW w:w="1612" w:type="pct"/>
                <w:tcBorders>
                  <w:top w:val="outset" w:sz="4" w:space="0" w:color="auto"/>
                  <w:left w:val="outset" w:sz="4" w:space="0" w:color="auto"/>
                  <w:bottom w:val="outset" w:sz="4" w:space="0" w:color="auto"/>
                  <w:right w:val="outset" w:sz="4" w:space="0" w:color="auto"/>
                </w:tcBorders>
                <w:vAlign w:val="center"/>
              </w:tcPr>
              <w:p w14:paraId="65AB08B6" w14:textId="7B269F47" w:rsidR="00FD0AE2" w:rsidRDefault="00DA7E11">
                <w:pPr>
                  <w:jc w:val="right"/>
                  <w:rPr>
                    <w:szCs w:val="21"/>
                  </w:rPr>
                </w:pPr>
                <w:r>
                  <w:rPr>
                    <w:szCs w:val="21"/>
                  </w:rPr>
                  <w:t>1,384,549,487.08</w:t>
                </w:r>
              </w:p>
            </w:tc>
          </w:tr>
          <w:tr w:rsidR="00CF3046" w14:paraId="3184C017" w14:textId="77777777">
            <w:tc>
              <w:tcPr>
                <w:tcW w:w="1428" w:type="pct"/>
                <w:tcBorders>
                  <w:top w:val="outset" w:sz="4" w:space="0" w:color="auto"/>
                  <w:left w:val="outset" w:sz="4" w:space="0" w:color="auto"/>
                  <w:bottom w:val="outset" w:sz="4" w:space="0" w:color="auto"/>
                  <w:right w:val="outset" w:sz="4" w:space="0" w:color="auto"/>
                </w:tcBorders>
                <w:vAlign w:val="center"/>
              </w:tcPr>
              <w:p w14:paraId="01A9447A" w14:textId="77777777" w:rsidR="00FD0AE2" w:rsidRDefault="00CF3046">
                <w:pPr>
                  <w:rPr>
                    <w:color w:val="000000"/>
                    <w:szCs w:val="21"/>
                  </w:rPr>
                </w:pPr>
                <w:r>
                  <w:rPr>
                    <w:rFonts w:hint="eastAsia"/>
                    <w:szCs w:val="21"/>
                  </w:rPr>
                  <w:t>其中：营业成本</w:t>
                </w:r>
              </w:p>
            </w:tc>
            <w:tc>
              <w:tcPr>
                <w:tcW w:w="506" w:type="pct"/>
                <w:tcBorders>
                  <w:top w:val="outset" w:sz="4" w:space="0" w:color="auto"/>
                  <w:left w:val="outset" w:sz="4" w:space="0" w:color="auto"/>
                  <w:bottom w:val="outset" w:sz="4" w:space="0" w:color="auto"/>
                  <w:right w:val="outset" w:sz="4" w:space="0" w:color="auto"/>
                </w:tcBorders>
              </w:tcPr>
              <w:p w14:paraId="55B4A767" w14:textId="77777777" w:rsidR="00FD0AE2" w:rsidRDefault="00CF3046">
                <w:pPr>
                  <w:rPr>
                    <w:szCs w:val="21"/>
                  </w:rPr>
                </w:pPr>
                <w:r>
                  <w:rPr>
                    <w:rFonts w:hint="eastAsia"/>
                    <w:szCs w:val="21"/>
                  </w:rPr>
                  <w:t>七、</w:t>
                </w:r>
                <w:r>
                  <w:rPr>
                    <w:szCs w:val="21"/>
                  </w:rPr>
                  <w:t>61</w:t>
                </w:r>
              </w:p>
            </w:tc>
            <w:tc>
              <w:tcPr>
                <w:tcW w:w="1454" w:type="pct"/>
                <w:tcBorders>
                  <w:top w:val="outset" w:sz="4" w:space="0" w:color="auto"/>
                  <w:left w:val="outset" w:sz="4" w:space="0" w:color="auto"/>
                  <w:bottom w:val="outset" w:sz="4" w:space="0" w:color="auto"/>
                  <w:right w:val="outset" w:sz="4" w:space="0" w:color="auto"/>
                </w:tcBorders>
                <w:vAlign w:val="center"/>
              </w:tcPr>
              <w:p w14:paraId="0E870545" w14:textId="7650FAD2" w:rsidR="00FD0AE2" w:rsidRDefault="00DD01F1">
                <w:pPr>
                  <w:jc w:val="right"/>
                  <w:rPr>
                    <w:szCs w:val="21"/>
                  </w:rPr>
                </w:pPr>
                <w:r w:rsidRPr="00DD01F1">
                  <w:rPr>
                    <w:szCs w:val="21"/>
                  </w:rPr>
                  <w:t>1,190,271,087.25</w:t>
                </w:r>
              </w:p>
            </w:tc>
            <w:tc>
              <w:tcPr>
                <w:tcW w:w="1612" w:type="pct"/>
                <w:tcBorders>
                  <w:top w:val="outset" w:sz="4" w:space="0" w:color="auto"/>
                  <w:left w:val="outset" w:sz="4" w:space="0" w:color="auto"/>
                  <w:bottom w:val="outset" w:sz="4" w:space="0" w:color="auto"/>
                  <w:right w:val="outset" w:sz="4" w:space="0" w:color="auto"/>
                </w:tcBorders>
                <w:vAlign w:val="center"/>
              </w:tcPr>
              <w:p w14:paraId="6CE1E7C1" w14:textId="033B95BD" w:rsidR="00FD0AE2" w:rsidRDefault="00DA7E11">
                <w:pPr>
                  <w:jc w:val="right"/>
                  <w:rPr>
                    <w:szCs w:val="21"/>
                  </w:rPr>
                </w:pPr>
                <w:r>
                  <w:rPr>
                    <w:szCs w:val="21"/>
                  </w:rPr>
                  <w:t>1,186,461,657.86</w:t>
                </w:r>
              </w:p>
            </w:tc>
          </w:tr>
          <w:tr w:rsidR="00CF3046" w14:paraId="0853793D" w14:textId="77777777">
            <w:tc>
              <w:tcPr>
                <w:tcW w:w="1428" w:type="pct"/>
                <w:tcBorders>
                  <w:top w:val="outset" w:sz="4" w:space="0" w:color="auto"/>
                  <w:left w:val="outset" w:sz="4" w:space="0" w:color="auto"/>
                  <w:bottom w:val="outset" w:sz="4" w:space="0" w:color="auto"/>
                  <w:right w:val="outset" w:sz="4" w:space="0" w:color="auto"/>
                </w:tcBorders>
                <w:vAlign w:val="center"/>
              </w:tcPr>
              <w:p w14:paraId="4CC9F843" w14:textId="77777777" w:rsidR="00FD0AE2" w:rsidRDefault="00CF3046">
                <w:pPr>
                  <w:ind w:firstLineChars="300" w:firstLine="630"/>
                  <w:rPr>
                    <w:szCs w:val="21"/>
                  </w:rPr>
                </w:pPr>
                <w:r>
                  <w:rPr>
                    <w:rFonts w:hint="eastAsia"/>
                    <w:szCs w:val="21"/>
                  </w:rPr>
                  <w:t>利息支出</w:t>
                </w:r>
              </w:p>
            </w:tc>
            <w:tc>
              <w:tcPr>
                <w:tcW w:w="506" w:type="pct"/>
                <w:tcBorders>
                  <w:top w:val="outset" w:sz="4" w:space="0" w:color="auto"/>
                  <w:left w:val="outset" w:sz="4" w:space="0" w:color="auto"/>
                  <w:bottom w:val="outset" w:sz="4" w:space="0" w:color="auto"/>
                  <w:right w:val="outset" w:sz="4" w:space="0" w:color="auto"/>
                </w:tcBorders>
              </w:tcPr>
              <w:p w14:paraId="7B460E3C"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499D0337"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279132B8" w14:textId="77777777" w:rsidR="00FD0AE2" w:rsidRDefault="00FD0AE2">
                <w:pPr>
                  <w:jc w:val="right"/>
                  <w:rPr>
                    <w:szCs w:val="21"/>
                  </w:rPr>
                </w:pPr>
              </w:p>
            </w:tc>
          </w:tr>
          <w:tr w:rsidR="00CF3046" w14:paraId="2A5C42C9" w14:textId="77777777">
            <w:tc>
              <w:tcPr>
                <w:tcW w:w="1428" w:type="pct"/>
                <w:tcBorders>
                  <w:top w:val="outset" w:sz="4" w:space="0" w:color="auto"/>
                  <w:left w:val="outset" w:sz="4" w:space="0" w:color="auto"/>
                  <w:bottom w:val="outset" w:sz="4" w:space="0" w:color="auto"/>
                  <w:right w:val="outset" w:sz="4" w:space="0" w:color="auto"/>
                </w:tcBorders>
                <w:vAlign w:val="center"/>
              </w:tcPr>
              <w:p w14:paraId="055EDC13" w14:textId="77777777" w:rsidR="00FD0AE2" w:rsidRDefault="00CF3046">
                <w:pPr>
                  <w:ind w:firstLineChars="300" w:firstLine="630"/>
                  <w:rPr>
                    <w:szCs w:val="21"/>
                  </w:rPr>
                </w:pPr>
                <w:r>
                  <w:rPr>
                    <w:rFonts w:hint="eastAsia"/>
                    <w:szCs w:val="21"/>
                  </w:rPr>
                  <w:t>手续费及佣金支出</w:t>
                </w:r>
              </w:p>
            </w:tc>
            <w:tc>
              <w:tcPr>
                <w:tcW w:w="506" w:type="pct"/>
                <w:tcBorders>
                  <w:top w:val="outset" w:sz="4" w:space="0" w:color="auto"/>
                  <w:left w:val="outset" w:sz="4" w:space="0" w:color="auto"/>
                  <w:bottom w:val="outset" w:sz="4" w:space="0" w:color="auto"/>
                  <w:right w:val="outset" w:sz="4" w:space="0" w:color="auto"/>
                </w:tcBorders>
              </w:tcPr>
              <w:p w14:paraId="232D803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239DC555"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76A81C8D" w14:textId="77777777" w:rsidR="00FD0AE2" w:rsidRDefault="00FD0AE2">
                <w:pPr>
                  <w:jc w:val="right"/>
                  <w:rPr>
                    <w:szCs w:val="21"/>
                  </w:rPr>
                </w:pPr>
              </w:p>
            </w:tc>
          </w:tr>
          <w:tr w:rsidR="00CF3046" w14:paraId="08AC4972" w14:textId="77777777">
            <w:tc>
              <w:tcPr>
                <w:tcW w:w="1428" w:type="pct"/>
                <w:tcBorders>
                  <w:top w:val="outset" w:sz="4" w:space="0" w:color="auto"/>
                  <w:left w:val="outset" w:sz="4" w:space="0" w:color="auto"/>
                  <w:bottom w:val="outset" w:sz="4" w:space="0" w:color="auto"/>
                  <w:right w:val="outset" w:sz="4" w:space="0" w:color="auto"/>
                </w:tcBorders>
                <w:vAlign w:val="center"/>
              </w:tcPr>
              <w:p w14:paraId="307AF2B6" w14:textId="77777777" w:rsidR="00FD0AE2" w:rsidRDefault="00CF3046">
                <w:pPr>
                  <w:ind w:firstLineChars="300" w:firstLine="630"/>
                  <w:rPr>
                    <w:szCs w:val="21"/>
                  </w:rPr>
                </w:pPr>
                <w:r>
                  <w:rPr>
                    <w:rFonts w:hint="eastAsia"/>
                    <w:szCs w:val="21"/>
                  </w:rPr>
                  <w:t>退保金</w:t>
                </w:r>
              </w:p>
            </w:tc>
            <w:tc>
              <w:tcPr>
                <w:tcW w:w="506" w:type="pct"/>
                <w:tcBorders>
                  <w:top w:val="outset" w:sz="4" w:space="0" w:color="auto"/>
                  <w:left w:val="outset" w:sz="4" w:space="0" w:color="auto"/>
                  <w:bottom w:val="outset" w:sz="4" w:space="0" w:color="auto"/>
                  <w:right w:val="outset" w:sz="4" w:space="0" w:color="auto"/>
                </w:tcBorders>
              </w:tcPr>
              <w:p w14:paraId="77BDF3D9"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4D40D3D4"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4B0B3991" w14:textId="77777777" w:rsidR="00FD0AE2" w:rsidRDefault="00FD0AE2">
                <w:pPr>
                  <w:jc w:val="right"/>
                  <w:rPr>
                    <w:szCs w:val="21"/>
                  </w:rPr>
                </w:pPr>
              </w:p>
            </w:tc>
          </w:tr>
          <w:tr w:rsidR="00CF3046" w14:paraId="1E2AB14E" w14:textId="77777777">
            <w:tc>
              <w:tcPr>
                <w:tcW w:w="1428" w:type="pct"/>
                <w:tcBorders>
                  <w:top w:val="outset" w:sz="4" w:space="0" w:color="auto"/>
                  <w:left w:val="outset" w:sz="4" w:space="0" w:color="auto"/>
                  <w:bottom w:val="outset" w:sz="4" w:space="0" w:color="auto"/>
                  <w:right w:val="outset" w:sz="4" w:space="0" w:color="auto"/>
                </w:tcBorders>
                <w:vAlign w:val="center"/>
              </w:tcPr>
              <w:p w14:paraId="548A3EC1" w14:textId="77777777" w:rsidR="00FD0AE2" w:rsidRDefault="00CF3046">
                <w:pPr>
                  <w:ind w:firstLineChars="300" w:firstLine="630"/>
                  <w:rPr>
                    <w:szCs w:val="21"/>
                  </w:rPr>
                </w:pPr>
                <w:r>
                  <w:rPr>
                    <w:rFonts w:hint="eastAsia"/>
                    <w:szCs w:val="21"/>
                  </w:rPr>
                  <w:t>赔付支出净额</w:t>
                </w:r>
              </w:p>
            </w:tc>
            <w:tc>
              <w:tcPr>
                <w:tcW w:w="506" w:type="pct"/>
                <w:tcBorders>
                  <w:top w:val="outset" w:sz="4" w:space="0" w:color="auto"/>
                  <w:left w:val="outset" w:sz="4" w:space="0" w:color="auto"/>
                  <w:bottom w:val="outset" w:sz="4" w:space="0" w:color="auto"/>
                  <w:right w:val="outset" w:sz="4" w:space="0" w:color="auto"/>
                </w:tcBorders>
              </w:tcPr>
              <w:p w14:paraId="56964F9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5F797AF9"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526F9818" w14:textId="77777777" w:rsidR="00FD0AE2" w:rsidRDefault="00FD0AE2">
                <w:pPr>
                  <w:jc w:val="right"/>
                  <w:rPr>
                    <w:szCs w:val="21"/>
                  </w:rPr>
                </w:pPr>
              </w:p>
            </w:tc>
          </w:tr>
          <w:tr w:rsidR="00CF3046" w14:paraId="504264F8" w14:textId="77777777">
            <w:tc>
              <w:tcPr>
                <w:tcW w:w="1428" w:type="pct"/>
                <w:tcBorders>
                  <w:top w:val="outset" w:sz="4" w:space="0" w:color="auto"/>
                  <w:left w:val="outset" w:sz="4" w:space="0" w:color="auto"/>
                  <w:bottom w:val="outset" w:sz="4" w:space="0" w:color="auto"/>
                  <w:right w:val="outset" w:sz="4" w:space="0" w:color="auto"/>
                </w:tcBorders>
                <w:vAlign w:val="center"/>
              </w:tcPr>
              <w:p w14:paraId="66E0B5FB" w14:textId="77777777" w:rsidR="00FD0AE2" w:rsidRDefault="00CF3046">
                <w:pPr>
                  <w:ind w:firstLineChars="300" w:firstLine="630"/>
                  <w:rPr>
                    <w:szCs w:val="21"/>
                  </w:rPr>
                </w:pPr>
                <w:r>
                  <w:rPr>
                    <w:rFonts w:hint="eastAsia"/>
                    <w:szCs w:val="21"/>
                  </w:rPr>
                  <w:t>提取保险责任准备金净额</w:t>
                </w:r>
              </w:p>
            </w:tc>
            <w:tc>
              <w:tcPr>
                <w:tcW w:w="506" w:type="pct"/>
                <w:tcBorders>
                  <w:top w:val="outset" w:sz="4" w:space="0" w:color="auto"/>
                  <w:left w:val="outset" w:sz="4" w:space="0" w:color="auto"/>
                  <w:bottom w:val="outset" w:sz="4" w:space="0" w:color="auto"/>
                  <w:right w:val="outset" w:sz="4" w:space="0" w:color="auto"/>
                </w:tcBorders>
              </w:tcPr>
              <w:p w14:paraId="55B2444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32F37AA5"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41B4CDA7" w14:textId="77777777" w:rsidR="00FD0AE2" w:rsidRDefault="00FD0AE2">
                <w:pPr>
                  <w:jc w:val="right"/>
                  <w:rPr>
                    <w:szCs w:val="21"/>
                  </w:rPr>
                </w:pPr>
              </w:p>
            </w:tc>
          </w:tr>
          <w:tr w:rsidR="00CF3046" w14:paraId="01FE470C" w14:textId="77777777">
            <w:tc>
              <w:tcPr>
                <w:tcW w:w="1428" w:type="pct"/>
                <w:tcBorders>
                  <w:top w:val="outset" w:sz="4" w:space="0" w:color="auto"/>
                  <w:left w:val="outset" w:sz="4" w:space="0" w:color="auto"/>
                  <w:bottom w:val="outset" w:sz="4" w:space="0" w:color="auto"/>
                  <w:right w:val="outset" w:sz="4" w:space="0" w:color="auto"/>
                </w:tcBorders>
                <w:vAlign w:val="center"/>
              </w:tcPr>
              <w:p w14:paraId="1E286E1D" w14:textId="77777777" w:rsidR="00FD0AE2" w:rsidRDefault="00CF3046">
                <w:pPr>
                  <w:ind w:firstLineChars="300" w:firstLine="630"/>
                  <w:rPr>
                    <w:szCs w:val="21"/>
                  </w:rPr>
                </w:pPr>
                <w:r>
                  <w:rPr>
                    <w:rFonts w:hint="eastAsia"/>
                    <w:szCs w:val="21"/>
                  </w:rPr>
                  <w:t>保单红利支出</w:t>
                </w:r>
              </w:p>
            </w:tc>
            <w:tc>
              <w:tcPr>
                <w:tcW w:w="506" w:type="pct"/>
                <w:tcBorders>
                  <w:top w:val="outset" w:sz="4" w:space="0" w:color="auto"/>
                  <w:left w:val="outset" w:sz="4" w:space="0" w:color="auto"/>
                  <w:bottom w:val="outset" w:sz="4" w:space="0" w:color="auto"/>
                  <w:right w:val="outset" w:sz="4" w:space="0" w:color="auto"/>
                </w:tcBorders>
              </w:tcPr>
              <w:p w14:paraId="10151738"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14287A2A"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6FE36749" w14:textId="77777777" w:rsidR="00FD0AE2" w:rsidRDefault="00FD0AE2">
                <w:pPr>
                  <w:jc w:val="right"/>
                  <w:rPr>
                    <w:szCs w:val="21"/>
                  </w:rPr>
                </w:pPr>
              </w:p>
            </w:tc>
          </w:tr>
          <w:tr w:rsidR="00CF3046" w14:paraId="08C26CE7" w14:textId="77777777">
            <w:tc>
              <w:tcPr>
                <w:tcW w:w="1428" w:type="pct"/>
                <w:tcBorders>
                  <w:top w:val="outset" w:sz="4" w:space="0" w:color="auto"/>
                  <w:left w:val="outset" w:sz="4" w:space="0" w:color="auto"/>
                  <w:bottom w:val="outset" w:sz="4" w:space="0" w:color="auto"/>
                  <w:right w:val="outset" w:sz="4" w:space="0" w:color="auto"/>
                </w:tcBorders>
                <w:vAlign w:val="center"/>
              </w:tcPr>
              <w:p w14:paraId="12F83DA7" w14:textId="77777777" w:rsidR="00FD0AE2" w:rsidRDefault="00CF3046">
                <w:pPr>
                  <w:ind w:firstLineChars="300" w:firstLine="630"/>
                  <w:rPr>
                    <w:szCs w:val="21"/>
                  </w:rPr>
                </w:pPr>
                <w:r>
                  <w:rPr>
                    <w:rFonts w:hint="eastAsia"/>
                    <w:szCs w:val="21"/>
                  </w:rPr>
                  <w:t>分保费用</w:t>
                </w:r>
              </w:p>
            </w:tc>
            <w:tc>
              <w:tcPr>
                <w:tcW w:w="506" w:type="pct"/>
                <w:tcBorders>
                  <w:top w:val="outset" w:sz="4" w:space="0" w:color="auto"/>
                  <w:left w:val="outset" w:sz="4" w:space="0" w:color="auto"/>
                  <w:bottom w:val="outset" w:sz="4" w:space="0" w:color="auto"/>
                  <w:right w:val="outset" w:sz="4" w:space="0" w:color="auto"/>
                </w:tcBorders>
              </w:tcPr>
              <w:p w14:paraId="5861DC2D"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3D489725"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24DB3664" w14:textId="77777777" w:rsidR="00FD0AE2" w:rsidRDefault="00FD0AE2">
                <w:pPr>
                  <w:jc w:val="right"/>
                  <w:rPr>
                    <w:szCs w:val="21"/>
                  </w:rPr>
                </w:pPr>
              </w:p>
            </w:tc>
          </w:tr>
          <w:tr w:rsidR="00CF3046" w14:paraId="382BC66E" w14:textId="77777777">
            <w:tc>
              <w:tcPr>
                <w:tcW w:w="1428" w:type="pct"/>
                <w:tcBorders>
                  <w:top w:val="outset" w:sz="4" w:space="0" w:color="auto"/>
                  <w:left w:val="outset" w:sz="4" w:space="0" w:color="auto"/>
                  <w:bottom w:val="outset" w:sz="4" w:space="0" w:color="auto"/>
                  <w:right w:val="outset" w:sz="4" w:space="0" w:color="auto"/>
                </w:tcBorders>
                <w:vAlign w:val="center"/>
              </w:tcPr>
              <w:p w14:paraId="25D893D7" w14:textId="77777777" w:rsidR="00FD0AE2" w:rsidRDefault="00CF3046">
                <w:pPr>
                  <w:ind w:firstLineChars="300" w:firstLine="630"/>
                  <w:rPr>
                    <w:szCs w:val="21"/>
                  </w:rPr>
                </w:pPr>
                <w:r>
                  <w:rPr>
                    <w:rFonts w:hint="eastAsia"/>
                    <w:szCs w:val="21"/>
                  </w:rPr>
                  <w:t>税金及附加</w:t>
                </w:r>
              </w:p>
            </w:tc>
            <w:tc>
              <w:tcPr>
                <w:tcW w:w="506" w:type="pct"/>
                <w:tcBorders>
                  <w:top w:val="outset" w:sz="4" w:space="0" w:color="auto"/>
                  <w:left w:val="outset" w:sz="4" w:space="0" w:color="auto"/>
                  <w:bottom w:val="outset" w:sz="4" w:space="0" w:color="auto"/>
                  <w:right w:val="outset" w:sz="4" w:space="0" w:color="auto"/>
                </w:tcBorders>
              </w:tcPr>
              <w:p w14:paraId="00AC623F" w14:textId="77777777" w:rsidR="00FD0AE2" w:rsidRDefault="00CF3046">
                <w:pPr>
                  <w:rPr>
                    <w:szCs w:val="21"/>
                  </w:rPr>
                </w:pPr>
                <w:r>
                  <w:rPr>
                    <w:rFonts w:hint="eastAsia"/>
                    <w:szCs w:val="21"/>
                  </w:rPr>
                  <w:t>七、</w:t>
                </w:r>
                <w:r>
                  <w:rPr>
                    <w:szCs w:val="21"/>
                  </w:rPr>
                  <w:t>6</w:t>
                </w:r>
                <w:r>
                  <w:rPr>
                    <w:rFonts w:hint="eastAsia"/>
                    <w:szCs w:val="21"/>
                  </w:rPr>
                  <w:t>2</w:t>
                </w:r>
              </w:p>
            </w:tc>
            <w:tc>
              <w:tcPr>
                <w:tcW w:w="1454" w:type="pct"/>
                <w:tcBorders>
                  <w:top w:val="outset" w:sz="4" w:space="0" w:color="auto"/>
                  <w:left w:val="outset" w:sz="4" w:space="0" w:color="auto"/>
                  <w:bottom w:val="outset" w:sz="4" w:space="0" w:color="auto"/>
                  <w:right w:val="outset" w:sz="4" w:space="0" w:color="auto"/>
                </w:tcBorders>
                <w:vAlign w:val="center"/>
              </w:tcPr>
              <w:p w14:paraId="7041B4C5" w14:textId="43248A30" w:rsidR="00FD0AE2" w:rsidRDefault="00DA7E11">
                <w:pPr>
                  <w:jc w:val="right"/>
                  <w:rPr>
                    <w:szCs w:val="21"/>
                  </w:rPr>
                </w:pPr>
                <w:r>
                  <w:rPr>
                    <w:szCs w:val="21"/>
                  </w:rPr>
                  <w:t>7,911,881.71</w:t>
                </w:r>
              </w:p>
            </w:tc>
            <w:tc>
              <w:tcPr>
                <w:tcW w:w="1612" w:type="pct"/>
                <w:tcBorders>
                  <w:top w:val="outset" w:sz="4" w:space="0" w:color="auto"/>
                  <w:left w:val="outset" w:sz="4" w:space="0" w:color="auto"/>
                  <w:bottom w:val="outset" w:sz="4" w:space="0" w:color="auto"/>
                  <w:right w:val="outset" w:sz="4" w:space="0" w:color="auto"/>
                </w:tcBorders>
                <w:vAlign w:val="center"/>
              </w:tcPr>
              <w:p w14:paraId="23C0D804" w14:textId="144E7A8D" w:rsidR="00FD0AE2" w:rsidRDefault="00DA7E11">
                <w:pPr>
                  <w:jc w:val="right"/>
                  <w:rPr>
                    <w:szCs w:val="21"/>
                  </w:rPr>
                </w:pPr>
                <w:r>
                  <w:rPr>
                    <w:szCs w:val="21"/>
                  </w:rPr>
                  <w:t>7,512,492.91</w:t>
                </w:r>
              </w:p>
            </w:tc>
          </w:tr>
          <w:tr w:rsidR="00CF3046" w14:paraId="75B69FA2" w14:textId="77777777">
            <w:tc>
              <w:tcPr>
                <w:tcW w:w="1428" w:type="pct"/>
                <w:tcBorders>
                  <w:top w:val="outset" w:sz="4" w:space="0" w:color="auto"/>
                  <w:left w:val="outset" w:sz="4" w:space="0" w:color="auto"/>
                  <w:bottom w:val="outset" w:sz="4" w:space="0" w:color="auto"/>
                  <w:right w:val="outset" w:sz="4" w:space="0" w:color="auto"/>
                </w:tcBorders>
                <w:vAlign w:val="center"/>
              </w:tcPr>
              <w:p w14:paraId="02682D8D" w14:textId="77777777" w:rsidR="00FD0AE2" w:rsidRDefault="00CF3046">
                <w:pPr>
                  <w:ind w:firstLineChars="300" w:firstLine="630"/>
                  <w:rPr>
                    <w:szCs w:val="21"/>
                  </w:rPr>
                </w:pPr>
                <w:r>
                  <w:rPr>
                    <w:rFonts w:hint="eastAsia"/>
                    <w:szCs w:val="21"/>
                  </w:rPr>
                  <w:t>销售费用</w:t>
                </w:r>
              </w:p>
            </w:tc>
            <w:tc>
              <w:tcPr>
                <w:tcW w:w="506" w:type="pct"/>
                <w:tcBorders>
                  <w:top w:val="outset" w:sz="4" w:space="0" w:color="auto"/>
                  <w:left w:val="outset" w:sz="4" w:space="0" w:color="auto"/>
                  <w:bottom w:val="outset" w:sz="4" w:space="0" w:color="auto"/>
                  <w:right w:val="outset" w:sz="4" w:space="0" w:color="auto"/>
                </w:tcBorders>
              </w:tcPr>
              <w:p w14:paraId="71A8278D" w14:textId="77777777" w:rsidR="00FD0AE2" w:rsidRDefault="00CF3046">
                <w:pPr>
                  <w:rPr>
                    <w:szCs w:val="21"/>
                  </w:rPr>
                </w:pPr>
                <w:r>
                  <w:rPr>
                    <w:rFonts w:hint="eastAsia"/>
                    <w:szCs w:val="21"/>
                  </w:rPr>
                  <w:t>七、</w:t>
                </w:r>
                <w:r>
                  <w:rPr>
                    <w:szCs w:val="21"/>
                  </w:rPr>
                  <w:t>6</w:t>
                </w:r>
                <w:r>
                  <w:rPr>
                    <w:rFonts w:hint="eastAsia"/>
                    <w:szCs w:val="21"/>
                  </w:rPr>
                  <w:t>3</w:t>
                </w:r>
              </w:p>
            </w:tc>
            <w:tc>
              <w:tcPr>
                <w:tcW w:w="1454" w:type="pct"/>
                <w:tcBorders>
                  <w:top w:val="outset" w:sz="4" w:space="0" w:color="auto"/>
                  <w:left w:val="outset" w:sz="4" w:space="0" w:color="auto"/>
                  <w:bottom w:val="outset" w:sz="4" w:space="0" w:color="auto"/>
                  <w:right w:val="outset" w:sz="4" w:space="0" w:color="auto"/>
                </w:tcBorders>
                <w:vAlign w:val="center"/>
              </w:tcPr>
              <w:p w14:paraId="5B02484E" w14:textId="6628D536" w:rsidR="00FD0AE2" w:rsidRDefault="00DA7E11">
                <w:pPr>
                  <w:jc w:val="right"/>
                  <w:rPr>
                    <w:szCs w:val="21"/>
                  </w:rPr>
                </w:pPr>
                <w:r>
                  <w:rPr>
                    <w:szCs w:val="21"/>
                  </w:rPr>
                  <w:t>46,218,130.86</w:t>
                </w:r>
              </w:p>
            </w:tc>
            <w:tc>
              <w:tcPr>
                <w:tcW w:w="1612" w:type="pct"/>
                <w:tcBorders>
                  <w:top w:val="outset" w:sz="4" w:space="0" w:color="auto"/>
                  <w:left w:val="outset" w:sz="4" w:space="0" w:color="auto"/>
                  <w:bottom w:val="outset" w:sz="4" w:space="0" w:color="auto"/>
                  <w:right w:val="outset" w:sz="4" w:space="0" w:color="auto"/>
                </w:tcBorders>
                <w:vAlign w:val="center"/>
              </w:tcPr>
              <w:p w14:paraId="019CC177" w14:textId="56AA4353" w:rsidR="00FD0AE2" w:rsidRDefault="00DA7E11">
                <w:pPr>
                  <w:jc w:val="right"/>
                  <w:rPr>
                    <w:szCs w:val="21"/>
                  </w:rPr>
                </w:pPr>
                <w:r>
                  <w:rPr>
                    <w:szCs w:val="21"/>
                  </w:rPr>
                  <w:t>31,940,023.66</w:t>
                </w:r>
              </w:p>
            </w:tc>
          </w:tr>
          <w:tr w:rsidR="00CF3046" w14:paraId="144A1779" w14:textId="77777777">
            <w:tc>
              <w:tcPr>
                <w:tcW w:w="1428" w:type="pct"/>
                <w:tcBorders>
                  <w:top w:val="outset" w:sz="4" w:space="0" w:color="auto"/>
                  <w:left w:val="outset" w:sz="4" w:space="0" w:color="auto"/>
                  <w:bottom w:val="outset" w:sz="4" w:space="0" w:color="auto"/>
                  <w:right w:val="outset" w:sz="4" w:space="0" w:color="auto"/>
                </w:tcBorders>
                <w:vAlign w:val="center"/>
              </w:tcPr>
              <w:p w14:paraId="7A170CE6" w14:textId="77777777" w:rsidR="00FD0AE2" w:rsidRDefault="00CF3046">
                <w:pPr>
                  <w:ind w:firstLineChars="300" w:firstLine="630"/>
                  <w:rPr>
                    <w:szCs w:val="21"/>
                  </w:rPr>
                </w:pPr>
                <w:r>
                  <w:rPr>
                    <w:rFonts w:hint="eastAsia"/>
                    <w:szCs w:val="21"/>
                  </w:rPr>
                  <w:t>管理费用</w:t>
                </w:r>
              </w:p>
            </w:tc>
            <w:tc>
              <w:tcPr>
                <w:tcW w:w="506" w:type="pct"/>
                <w:tcBorders>
                  <w:top w:val="outset" w:sz="4" w:space="0" w:color="auto"/>
                  <w:left w:val="outset" w:sz="4" w:space="0" w:color="auto"/>
                  <w:bottom w:val="outset" w:sz="4" w:space="0" w:color="auto"/>
                  <w:right w:val="outset" w:sz="4" w:space="0" w:color="auto"/>
                </w:tcBorders>
              </w:tcPr>
              <w:p w14:paraId="6156D375" w14:textId="77777777" w:rsidR="00FD0AE2" w:rsidRDefault="00CF3046">
                <w:pPr>
                  <w:rPr>
                    <w:szCs w:val="21"/>
                  </w:rPr>
                </w:pPr>
                <w:r>
                  <w:rPr>
                    <w:rFonts w:hint="eastAsia"/>
                    <w:szCs w:val="21"/>
                  </w:rPr>
                  <w:t>七、</w:t>
                </w:r>
                <w:r>
                  <w:rPr>
                    <w:szCs w:val="21"/>
                  </w:rPr>
                  <w:t>6</w:t>
                </w:r>
                <w:r>
                  <w:rPr>
                    <w:rFonts w:hint="eastAsia"/>
                    <w:szCs w:val="21"/>
                  </w:rPr>
                  <w:t>4</w:t>
                </w:r>
              </w:p>
            </w:tc>
            <w:tc>
              <w:tcPr>
                <w:tcW w:w="1454" w:type="pct"/>
                <w:tcBorders>
                  <w:top w:val="outset" w:sz="4" w:space="0" w:color="auto"/>
                  <w:left w:val="outset" w:sz="4" w:space="0" w:color="auto"/>
                  <w:bottom w:val="outset" w:sz="4" w:space="0" w:color="auto"/>
                  <w:right w:val="outset" w:sz="4" w:space="0" w:color="auto"/>
                </w:tcBorders>
                <w:vAlign w:val="center"/>
              </w:tcPr>
              <w:p w14:paraId="5AFB0BBD" w14:textId="7468D363" w:rsidR="00FD0AE2" w:rsidRDefault="00DA7E11">
                <w:pPr>
                  <w:jc w:val="right"/>
                  <w:rPr>
                    <w:szCs w:val="21"/>
                  </w:rPr>
                </w:pPr>
                <w:r>
                  <w:rPr>
                    <w:szCs w:val="21"/>
                  </w:rPr>
                  <w:t>120,477,225.32</w:t>
                </w:r>
              </w:p>
            </w:tc>
            <w:tc>
              <w:tcPr>
                <w:tcW w:w="1612" w:type="pct"/>
                <w:tcBorders>
                  <w:top w:val="outset" w:sz="4" w:space="0" w:color="auto"/>
                  <w:left w:val="outset" w:sz="4" w:space="0" w:color="auto"/>
                  <w:bottom w:val="outset" w:sz="4" w:space="0" w:color="auto"/>
                  <w:right w:val="outset" w:sz="4" w:space="0" w:color="auto"/>
                </w:tcBorders>
                <w:vAlign w:val="center"/>
              </w:tcPr>
              <w:p w14:paraId="6BFE4280" w14:textId="491A99A2" w:rsidR="00FD0AE2" w:rsidRDefault="00DA7E11">
                <w:pPr>
                  <w:jc w:val="right"/>
                  <w:rPr>
                    <w:szCs w:val="21"/>
                  </w:rPr>
                </w:pPr>
                <w:r>
                  <w:rPr>
                    <w:szCs w:val="21"/>
                  </w:rPr>
                  <w:t>101,820,649.76</w:t>
                </w:r>
              </w:p>
            </w:tc>
          </w:tr>
          <w:tr w:rsidR="00CF3046" w14:paraId="75008E88" w14:textId="77777777">
            <w:tc>
              <w:tcPr>
                <w:tcW w:w="1428" w:type="pct"/>
                <w:tcBorders>
                  <w:top w:val="outset" w:sz="4" w:space="0" w:color="auto"/>
                  <w:left w:val="outset" w:sz="4" w:space="0" w:color="auto"/>
                  <w:bottom w:val="outset" w:sz="4" w:space="0" w:color="auto"/>
                  <w:right w:val="outset" w:sz="4" w:space="0" w:color="auto"/>
                </w:tcBorders>
                <w:vAlign w:val="center"/>
              </w:tcPr>
              <w:p w14:paraId="797330E1" w14:textId="77777777" w:rsidR="00FD0AE2" w:rsidRDefault="00CF3046">
                <w:pPr>
                  <w:ind w:firstLineChars="300" w:firstLine="630"/>
                </w:pPr>
                <w:r>
                  <w:rPr>
                    <w:rFonts w:hint="eastAsia"/>
                  </w:rPr>
                  <w:t>研发费用</w:t>
                </w:r>
              </w:p>
            </w:tc>
            <w:tc>
              <w:tcPr>
                <w:tcW w:w="506" w:type="pct"/>
                <w:tcBorders>
                  <w:top w:val="outset" w:sz="4" w:space="0" w:color="auto"/>
                  <w:left w:val="outset" w:sz="4" w:space="0" w:color="auto"/>
                  <w:bottom w:val="outset" w:sz="4" w:space="0" w:color="auto"/>
                  <w:right w:val="outset" w:sz="4" w:space="0" w:color="auto"/>
                </w:tcBorders>
              </w:tcPr>
              <w:p w14:paraId="53272338" w14:textId="77777777" w:rsidR="00FD0AE2" w:rsidRDefault="00CF3046">
                <w:pPr>
                  <w:rPr>
                    <w:szCs w:val="21"/>
                  </w:rPr>
                </w:pPr>
                <w:r>
                  <w:rPr>
                    <w:rFonts w:hint="eastAsia"/>
                    <w:szCs w:val="21"/>
                  </w:rPr>
                  <w:t>七、</w:t>
                </w:r>
                <w:r>
                  <w:rPr>
                    <w:szCs w:val="21"/>
                  </w:rPr>
                  <w:t>6</w:t>
                </w:r>
                <w:r>
                  <w:rPr>
                    <w:rFonts w:hint="eastAsia"/>
                    <w:szCs w:val="21"/>
                  </w:rPr>
                  <w:t>5</w:t>
                </w:r>
              </w:p>
            </w:tc>
            <w:tc>
              <w:tcPr>
                <w:tcW w:w="1454" w:type="pct"/>
                <w:tcBorders>
                  <w:top w:val="outset" w:sz="4" w:space="0" w:color="auto"/>
                  <w:left w:val="outset" w:sz="4" w:space="0" w:color="auto"/>
                  <w:bottom w:val="outset" w:sz="4" w:space="0" w:color="auto"/>
                  <w:right w:val="outset" w:sz="4" w:space="0" w:color="auto"/>
                </w:tcBorders>
                <w:vAlign w:val="center"/>
              </w:tcPr>
              <w:p w14:paraId="1F7F025F" w14:textId="28E7E83C" w:rsidR="00FD0AE2" w:rsidRDefault="00DA7E11">
                <w:pPr>
                  <w:jc w:val="right"/>
                  <w:rPr>
                    <w:szCs w:val="21"/>
                  </w:rPr>
                </w:pPr>
                <w:r>
                  <w:rPr>
                    <w:szCs w:val="21"/>
                  </w:rPr>
                  <w:t>66,447,976.37</w:t>
                </w:r>
              </w:p>
            </w:tc>
            <w:tc>
              <w:tcPr>
                <w:tcW w:w="1612" w:type="pct"/>
                <w:tcBorders>
                  <w:top w:val="outset" w:sz="4" w:space="0" w:color="auto"/>
                  <w:left w:val="outset" w:sz="4" w:space="0" w:color="auto"/>
                  <w:bottom w:val="outset" w:sz="4" w:space="0" w:color="auto"/>
                  <w:right w:val="outset" w:sz="4" w:space="0" w:color="auto"/>
                </w:tcBorders>
                <w:vAlign w:val="center"/>
              </w:tcPr>
              <w:p w14:paraId="668AC6FC" w14:textId="1A6D1822" w:rsidR="00FD0AE2" w:rsidRDefault="00DA7E11">
                <w:pPr>
                  <w:jc w:val="right"/>
                  <w:rPr>
                    <w:szCs w:val="21"/>
                  </w:rPr>
                </w:pPr>
                <w:r>
                  <w:rPr>
                    <w:szCs w:val="21"/>
                  </w:rPr>
                  <w:t>47,649,016.32</w:t>
                </w:r>
              </w:p>
            </w:tc>
          </w:tr>
          <w:tr w:rsidR="00CF3046" w14:paraId="564AADBA" w14:textId="77777777">
            <w:tc>
              <w:tcPr>
                <w:tcW w:w="1428" w:type="pct"/>
                <w:tcBorders>
                  <w:top w:val="outset" w:sz="4" w:space="0" w:color="auto"/>
                  <w:left w:val="outset" w:sz="4" w:space="0" w:color="auto"/>
                  <w:bottom w:val="outset" w:sz="4" w:space="0" w:color="auto"/>
                  <w:right w:val="outset" w:sz="4" w:space="0" w:color="auto"/>
                </w:tcBorders>
                <w:vAlign w:val="center"/>
              </w:tcPr>
              <w:p w14:paraId="3168E135" w14:textId="77777777" w:rsidR="00FD0AE2" w:rsidRDefault="00CF3046">
                <w:pPr>
                  <w:ind w:firstLineChars="300" w:firstLine="630"/>
                  <w:rPr>
                    <w:szCs w:val="21"/>
                  </w:rPr>
                </w:pPr>
                <w:r>
                  <w:rPr>
                    <w:rFonts w:hint="eastAsia"/>
                    <w:szCs w:val="21"/>
                  </w:rPr>
                  <w:t>财务费用</w:t>
                </w:r>
              </w:p>
            </w:tc>
            <w:tc>
              <w:tcPr>
                <w:tcW w:w="506" w:type="pct"/>
                <w:tcBorders>
                  <w:top w:val="outset" w:sz="4" w:space="0" w:color="auto"/>
                  <w:left w:val="outset" w:sz="4" w:space="0" w:color="auto"/>
                  <w:bottom w:val="outset" w:sz="4" w:space="0" w:color="auto"/>
                  <w:right w:val="outset" w:sz="4" w:space="0" w:color="auto"/>
                </w:tcBorders>
              </w:tcPr>
              <w:p w14:paraId="1F947404" w14:textId="77777777" w:rsidR="00FD0AE2" w:rsidRDefault="00CF3046">
                <w:pPr>
                  <w:rPr>
                    <w:szCs w:val="21"/>
                  </w:rPr>
                </w:pPr>
                <w:r>
                  <w:rPr>
                    <w:rFonts w:hint="eastAsia"/>
                    <w:szCs w:val="21"/>
                  </w:rPr>
                  <w:t>七、</w:t>
                </w:r>
                <w:r>
                  <w:rPr>
                    <w:szCs w:val="21"/>
                  </w:rPr>
                  <w:t>6</w:t>
                </w:r>
                <w:r>
                  <w:rPr>
                    <w:rFonts w:hint="eastAsia"/>
                    <w:szCs w:val="21"/>
                  </w:rPr>
                  <w:t>6</w:t>
                </w:r>
              </w:p>
            </w:tc>
            <w:tc>
              <w:tcPr>
                <w:tcW w:w="1454" w:type="pct"/>
                <w:tcBorders>
                  <w:top w:val="outset" w:sz="4" w:space="0" w:color="auto"/>
                  <w:left w:val="outset" w:sz="4" w:space="0" w:color="auto"/>
                  <w:bottom w:val="outset" w:sz="4" w:space="0" w:color="auto"/>
                  <w:right w:val="outset" w:sz="4" w:space="0" w:color="auto"/>
                </w:tcBorders>
                <w:vAlign w:val="center"/>
              </w:tcPr>
              <w:p w14:paraId="1D33750D" w14:textId="49D14EE8" w:rsidR="00FD0AE2" w:rsidRDefault="00DA7E11">
                <w:pPr>
                  <w:jc w:val="right"/>
                  <w:rPr>
                    <w:szCs w:val="21"/>
                  </w:rPr>
                </w:pPr>
                <w:r>
                  <w:rPr>
                    <w:szCs w:val="21"/>
                  </w:rPr>
                  <w:t>13,558,224.97</w:t>
                </w:r>
              </w:p>
            </w:tc>
            <w:tc>
              <w:tcPr>
                <w:tcW w:w="1612" w:type="pct"/>
                <w:tcBorders>
                  <w:top w:val="outset" w:sz="4" w:space="0" w:color="auto"/>
                  <w:left w:val="outset" w:sz="4" w:space="0" w:color="auto"/>
                  <w:bottom w:val="outset" w:sz="4" w:space="0" w:color="auto"/>
                  <w:right w:val="outset" w:sz="4" w:space="0" w:color="auto"/>
                </w:tcBorders>
                <w:vAlign w:val="center"/>
              </w:tcPr>
              <w:p w14:paraId="5A1E4505" w14:textId="3D2AFF00" w:rsidR="00FD0AE2" w:rsidRDefault="00DA7E11">
                <w:pPr>
                  <w:jc w:val="right"/>
                  <w:rPr>
                    <w:szCs w:val="21"/>
                  </w:rPr>
                </w:pPr>
                <w:r>
                  <w:rPr>
                    <w:szCs w:val="21"/>
                  </w:rPr>
                  <w:t>9,165,646.57</w:t>
                </w:r>
              </w:p>
            </w:tc>
          </w:tr>
          <w:tr w:rsidR="00CF3046" w14:paraId="5462E992" w14:textId="77777777">
            <w:tc>
              <w:tcPr>
                <w:tcW w:w="1428" w:type="pct"/>
                <w:tcBorders>
                  <w:top w:val="outset" w:sz="4" w:space="0" w:color="auto"/>
                  <w:left w:val="outset" w:sz="4" w:space="0" w:color="auto"/>
                  <w:bottom w:val="outset" w:sz="4" w:space="0" w:color="auto"/>
                  <w:right w:val="outset" w:sz="4" w:space="0" w:color="auto"/>
                </w:tcBorders>
                <w:vAlign w:val="center"/>
              </w:tcPr>
              <w:p w14:paraId="09F79B68" w14:textId="77777777" w:rsidR="00FD0AE2" w:rsidRDefault="00CF3046">
                <w:pPr>
                  <w:ind w:firstLineChars="300" w:firstLine="630"/>
                </w:pPr>
                <w:r>
                  <w:rPr>
                    <w:rFonts w:hint="eastAsia"/>
                  </w:rPr>
                  <w:t>其中：利息费用</w:t>
                </w:r>
              </w:p>
            </w:tc>
            <w:tc>
              <w:tcPr>
                <w:tcW w:w="506" w:type="pct"/>
                <w:tcBorders>
                  <w:top w:val="outset" w:sz="4" w:space="0" w:color="auto"/>
                  <w:left w:val="outset" w:sz="4" w:space="0" w:color="auto"/>
                  <w:bottom w:val="outset" w:sz="4" w:space="0" w:color="auto"/>
                  <w:right w:val="outset" w:sz="4" w:space="0" w:color="auto"/>
                </w:tcBorders>
              </w:tcPr>
              <w:p w14:paraId="7B11884B"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6AA6A931" w14:textId="5BDCA3BE" w:rsidR="00FD0AE2" w:rsidRDefault="00DA7E11">
                <w:pPr>
                  <w:jc w:val="right"/>
                  <w:rPr>
                    <w:szCs w:val="21"/>
                  </w:rPr>
                </w:pPr>
                <w:r>
                  <w:rPr>
                    <w:szCs w:val="21"/>
                  </w:rPr>
                  <w:t>18,182,783.46</w:t>
                </w:r>
              </w:p>
            </w:tc>
            <w:tc>
              <w:tcPr>
                <w:tcW w:w="1612" w:type="pct"/>
                <w:tcBorders>
                  <w:top w:val="outset" w:sz="4" w:space="0" w:color="auto"/>
                  <w:left w:val="outset" w:sz="4" w:space="0" w:color="auto"/>
                  <w:bottom w:val="outset" w:sz="4" w:space="0" w:color="auto"/>
                  <w:right w:val="outset" w:sz="4" w:space="0" w:color="auto"/>
                </w:tcBorders>
                <w:vAlign w:val="center"/>
              </w:tcPr>
              <w:p w14:paraId="16B5B810" w14:textId="4053CDE7" w:rsidR="00FD0AE2" w:rsidRDefault="00DA7E11">
                <w:pPr>
                  <w:jc w:val="right"/>
                  <w:rPr>
                    <w:szCs w:val="21"/>
                  </w:rPr>
                </w:pPr>
                <w:r>
                  <w:rPr>
                    <w:szCs w:val="21"/>
                  </w:rPr>
                  <w:t>12,931,363.31</w:t>
                </w:r>
              </w:p>
            </w:tc>
          </w:tr>
          <w:tr w:rsidR="00CF3046" w14:paraId="2BDB96EF" w14:textId="77777777">
            <w:tc>
              <w:tcPr>
                <w:tcW w:w="1428" w:type="pct"/>
                <w:tcBorders>
                  <w:top w:val="outset" w:sz="4" w:space="0" w:color="auto"/>
                  <w:left w:val="outset" w:sz="4" w:space="0" w:color="auto"/>
                  <w:bottom w:val="outset" w:sz="4" w:space="0" w:color="auto"/>
                  <w:right w:val="outset" w:sz="4" w:space="0" w:color="auto"/>
                </w:tcBorders>
                <w:vAlign w:val="center"/>
              </w:tcPr>
              <w:p w14:paraId="71A762DF" w14:textId="77777777" w:rsidR="00FD0AE2" w:rsidRDefault="00CF3046">
                <w:pPr>
                  <w:ind w:firstLineChars="600" w:firstLine="1260"/>
                </w:pPr>
                <w:r>
                  <w:rPr>
                    <w:rFonts w:hint="eastAsia"/>
                  </w:rPr>
                  <w:t>利息收入</w:t>
                </w:r>
              </w:p>
            </w:tc>
            <w:tc>
              <w:tcPr>
                <w:tcW w:w="506" w:type="pct"/>
                <w:tcBorders>
                  <w:top w:val="outset" w:sz="4" w:space="0" w:color="auto"/>
                  <w:left w:val="outset" w:sz="4" w:space="0" w:color="auto"/>
                  <w:bottom w:val="outset" w:sz="4" w:space="0" w:color="auto"/>
                  <w:right w:val="outset" w:sz="4" w:space="0" w:color="auto"/>
                </w:tcBorders>
              </w:tcPr>
              <w:p w14:paraId="3D89073D"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4CE77D4F" w14:textId="579C3227" w:rsidR="00FD0AE2" w:rsidRDefault="00DA7E11">
                <w:pPr>
                  <w:jc w:val="right"/>
                  <w:rPr>
                    <w:szCs w:val="21"/>
                  </w:rPr>
                </w:pPr>
                <w:r>
                  <w:rPr>
                    <w:szCs w:val="21"/>
                  </w:rPr>
                  <w:t>4,618,837.01</w:t>
                </w:r>
              </w:p>
            </w:tc>
            <w:tc>
              <w:tcPr>
                <w:tcW w:w="1612" w:type="pct"/>
                <w:tcBorders>
                  <w:top w:val="outset" w:sz="4" w:space="0" w:color="auto"/>
                  <w:left w:val="outset" w:sz="4" w:space="0" w:color="auto"/>
                  <w:bottom w:val="outset" w:sz="4" w:space="0" w:color="auto"/>
                  <w:right w:val="outset" w:sz="4" w:space="0" w:color="auto"/>
                </w:tcBorders>
                <w:vAlign w:val="center"/>
              </w:tcPr>
              <w:p w14:paraId="67BF2AD8" w14:textId="1F4CD05A" w:rsidR="00FD0AE2" w:rsidRDefault="00DA7E11">
                <w:pPr>
                  <w:jc w:val="right"/>
                  <w:rPr>
                    <w:szCs w:val="21"/>
                  </w:rPr>
                </w:pPr>
                <w:r>
                  <w:rPr>
                    <w:szCs w:val="21"/>
                  </w:rPr>
                  <w:t>994,136.53</w:t>
                </w:r>
              </w:p>
            </w:tc>
          </w:tr>
          <w:tr w:rsidR="00CF3046" w14:paraId="5EA80A66" w14:textId="77777777">
            <w:tc>
              <w:tcPr>
                <w:tcW w:w="1428" w:type="pct"/>
                <w:tcBorders>
                  <w:top w:val="outset" w:sz="4" w:space="0" w:color="auto"/>
                  <w:left w:val="outset" w:sz="4" w:space="0" w:color="auto"/>
                  <w:bottom w:val="outset" w:sz="4" w:space="0" w:color="auto"/>
                  <w:right w:val="outset" w:sz="4" w:space="0" w:color="auto"/>
                </w:tcBorders>
                <w:vAlign w:val="center"/>
              </w:tcPr>
              <w:p w14:paraId="223A08F9" w14:textId="77777777" w:rsidR="00FD0AE2" w:rsidRDefault="00CF3046">
                <w:pPr>
                  <w:ind w:firstLineChars="100" w:firstLine="210"/>
                  <w:rPr>
                    <w:szCs w:val="21"/>
                  </w:rPr>
                </w:pPr>
                <w:r>
                  <w:rPr>
                    <w:rFonts w:hint="eastAsia"/>
                  </w:rPr>
                  <w:t>加：</w:t>
                </w:r>
                <w:r>
                  <w:rPr>
                    <w:rFonts w:hint="eastAsia"/>
                    <w:szCs w:val="21"/>
                  </w:rPr>
                  <w:t>其他收益</w:t>
                </w:r>
              </w:p>
            </w:tc>
            <w:tc>
              <w:tcPr>
                <w:tcW w:w="506" w:type="pct"/>
                <w:tcBorders>
                  <w:top w:val="outset" w:sz="4" w:space="0" w:color="auto"/>
                  <w:left w:val="outset" w:sz="4" w:space="0" w:color="auto"/>
                  <w:bottom w:val="outset" w:sz="4" w:space="0" w:color="auto"/>
                  <w:right w:val="outset" w:sz="4" w:space="0" w:color="auto"/>
                </w:tcBorders>
              </w:tcPr>
              <w:p w14:paraId="2776EA23" w14:textId="77777777" w:rsidR="00FD0AE2" w:rsidRDefault="00CF3046">
                <w:pPr>
                  <w:rPr>
                    <w:szCs w:val="21"/>
                  </w:rPr>
                </w:pPr>
                <w:r>
                  <w:rPr>
                    <w:rFonts w:hint="eastAsia"/>
                    <w:szCs w:val="21"/>
                  </w:rPr>
                  <w:t>七、</w:t>
                </w:r>
                <w:r>
                  <w:rPr>
                    <w:szCs w:val="21"/>
                  </w:rPr>
                  <w:t>6</w:t>
                </w:r>
                <w:r>
                  <w:rPr>
                    <w:rFonts w:hint="eastAsia"/>
                    <w:szCs w:val="21"/>
                  </w:rPr>
                  <w:t>7</w:t>
                </w:r>
              </w:p>
            </w:tc>
            <w:tc>
              <w:tcPr>
                <w:tcW w:w="1454" w:type="pct"/>
                <w:tcBorders>
                  <w:top w:val="outset" w:sz="4" w:space="0" w:color="auto"/>
                  <w:left w:val="outset" w:sz="4" w:space="0" w:color="auto"/>
                  <w:bottom w:val="outset" w:sz="4" w:space="0" w:color="auto"/>
                  <w:right w:val="outset" w:sz="4" w:space="0" w:color="auto"/>
                </w:tcBorders>
                <w:vAlign w:val="center"/>
              </w:tcPr>
              <w:p w14:paraId="1801049A" w14:textId="4F2EAE50" w:rsidR="00FD0AE2" w:rsidRDefault="00DA7E11">
                <w:pPr>
                  <w:jc w:val="right"/>
                  <w:rPr>
                    <w:szCs w:val="21"/>
                  </w:rPr>
                </w:pPr>
                <w:r>
                  <w:rPr>
                    <w:szCs w:val="21"/>
                  </w:rPr>
                  <w:t>10,491,764.13</w:t>
                </w:r>
              </w:p>
            </w:tc>
            <w:tc>
              <w:tcPr>
                <w:tcW w:w="1612" w:type="pct"/>
                <w:tcBorders>
                  <w:top w:val="outset" w:sz="4" w:space="0" w:color="auto"/>
                  <w:left w:val="outset" w:sz="4" w:space="0" w:color="auto"/>
                  <w:bottom w:val="outset" w:sz="4" w:space="0" w:color="auto"/>
                  <w:right w:val="outset" w:sz="4" w:space="0" w:color="auto"/>
                </w:tcBorders>
                <w:vAlign w:val="center"/>
              </w:tcPr>
              <w:p w14:paraId="7A1A5126" w14:textId="1641152A" w:rsidR="00FD0AE2" w:rsidRDefault="00DA7E11">
                <w:pPr>
                  <w:jc w:val="right"/>
                  <w:rPr>
                    <w:szCs w:val="21"/>
                  </w:rPr>
                </w:pPr>
                <w:r>
                  <w:rPr>
                    <w:szCs w:val="21"/>
                  </w:rPr>
                  <w:t>15,304,144.59</w:t>
                </w:r>
              </w:p>
            </w:tc>
          </w:tr>
          <w:tr w:rsidR="00CF3046" w14:paraId="21D7F63D" w14:textId="77777777">
            <w:tc>
              <w:tcPr>
                <w:tcW w:w="1428" w:type="pct"/>
                <w:tcBorders>
                  <w:top w:val="outset" w:sz="4" w:space="0" w:color="auto"/>
                  <w:left w:val="outset" w:sz="4" w:space="0" w:color="auto"/>
                  <w:bottom w:val="outset" w:sz="4" w:space="0" w:color="auto"/>
                  <w:right w:val="outset" w:sz="4" w:space="0" w:color="auto"/>
                </w:tcBorders>
                <w:vAlign w:val="center"/>
              </w:tcPr>
              <w:p w14:paraId="6FA3E4F6" w14:textId="77777777" w:rsidR="00FD0AE2" w:rsidRDefault="00CF3046">
                <w:pPr>
                  <w:ind w:firstLineChars="300" w:firstLine="630"/>
                  <w:rPr>
                    <w:szCs w:val="21"/>
                  </w:rPr>
                </w:pPr>
                <w:r>
                  <w:rPr>
                    <w:rFonts w:hint="eastAsia"/>
                    <w:szCs w:val="21"/>
                  </w:rPr>
                  <w:t>投资收益（损失以“－”号填列）</w:t>
                </w:r>
              </w:p>
            </w:tc>
            <w:tc>
              <w:tcPr>
                <w:tcW w:w="506" w:type="pct"/>
                <w:tcBorders>
                  <w:top w:val="outset" w:sz="4" w:space="0" w:color="auto"/>
                  <w:left w:val="outset" w:sz="4" w:space="0" w:color="auto"/>
                  <w:bottom w:val="outset" w:sz="4" w:space="0" w:color="auto"/>
                  <w:right w:val="outset" w:sz="4" w:space="0" w:color="auto"/>
                </w:tcBorders>
              </w:tcPr>
              <w:p w14:paraId="7D939F82" w14:textId="77777777" w:rsidR="00FD0AE2" w:rsidRDefault="00CF3046">
                <w:pPr>
                  <w:rPr>
                    <w:szCs w:val="21"/>
                  </w:rPr>
                </w:pPr>
                <w:r>
                  <w:rPr>
                    <w:rFonts w:hint="eastAsia"/>
                    <w:szCs w:val="21"/>
                  </w:rPr>
                  <w:t>七、</w:t>
                </w:r>
                <w:r>
                  <w:rPr>
                    <w:szCs w:val="21"/>
                  </w:rPr>
                  <w:t>6</w:t>
                </w:r>
                <w:r>
                  <w:rPr>
                    <w:rFonts w:hint="eastAsia"/>
                    <w:szCs w:val="21"/>
                  </w:rPr>
                  <w:t>8</w:t>
                </w:r>
              </w:p>
            </w:tc>
            <w:tc>
              <w:tcPr>
                <w:tcW w:w="1454" w:type="pct"/>
                <w:tcBorders>
                  <w:top w:val="outset" w:sz="4" w:space="0" w:color="auto"/>
                  <w:left w:val="outset" w:sz="4" w:space="0" w:color="auto"/>
                  <w:bottom w:val="outset" w:sz="4" w:space="0" w:color="auto"/>
                  <w:right w:val="outset" w:sz="4" w:space="0" w:color="auto"/>
                </w:tcBorders>
                <w:vAlign w:val="center"/>
              </w:tcPr>
              <w:p w14:paraId="235B3F08" w14:textId="7301C51B" w:rsidR="00FD0AE2" w:rsidRDefault="00DA7E11">
                <w:pPr>
                  <w:jc w:val="right"/>
                  <w:rPr>
                    <w:szCs w:val="21"/>
                  </w:rPr>
                </w:pPr>
                <w:r>
                  <w:rPr>
                    <w:szCs w:val="21"/>
                  </w:rPr>
                  <w:t>11,998,754.61</w:t>
                </w:r>
              </w:p>
            </w:tc>
            <w:tc>
              <w:tcPr>
                <w:tcW w:w="1612" w:type="pct"/>
                <w:tcBorders>
                  <w:top w:val="outset" w:sz="4" w:space="0" w:color="auto"/>
                  <w:left w:val="outset" w:sz="4" w:space="0" w:color="auto"/>
                  <w:bottom w:val="outset" w:sz="4" w:space="0" w:color="auto"/>
                  <w:right w:val="outset" w:sz="4" w:space="0" w:color="auto"/>
                </w:tcBorders>
                <w:vAlign w:val="center"/>
              </w:tcPr>
              <w:p w14:paraId="7E8DD2AB" w14:textId="0A8E33DD" w:rsidR="00FD0AE2" w:rsidRDefault="00DA7E11">
                <w:pPr>
                  <w:jc w:val="right"/>
                  <w:rPr>
                    <w:szCs w:val="21"/>
                  </w:rPr>
                </w:pPr>
                <w:r>
                  <w:rPr>
                    <w:szCs w:val="21"/>
                  </w:rPr>
                  <w:t>25,352,960.96</w:t>
                </w:r>
              </w:p>
            </w:tc>
          </w:tr>
          <w:tr w:rsidR="00CF3046" w14:paraId="7B10E87C" w14:textId="77777777">
            <w:tc>
              <w:tcPr>
                <w:tcW w:w="1428" w:type="pct"/>
                <w:tcBorders>
                  <w:top w:val="outset" w:sz="4" w:space="0" w:color="auto"/>
                  <w:left w:val="outset" w:sz="4" w:space="0" w:color="auto"/>
                  <w:bottom w:val="outset" w:sz="4" w:space="0" w:color="auto"/>
                  <w:right w:val="outset" w:sz="4" w:space="0" w:color="auto"/>
                </w:tcBorders>
                <w:vAlign w:val="center"/>
              </w:tcPr>
              <w:p w14:paraId="750E4F69" w14:textId="77777777" w:rsidR="00FD0AE2" w:rsidRDefault="00CF3046">
                <w:pPr>
                  <w:ind w:firstLineChars="300" w:firstLine="630"/>
                  <w:rPr>
                    <w:szCs w:val="21"/>
                  </w:rPr>
                </w:pPr>
                <w:r>
                  <w:rPr>
                    <w:rFonts w:hint="eastAsia"/>
                    <w:szCs w:val="21"/>
                  </w:rPr>
                  <w:lastRenderedPageBreak/>
                  <w:t>其中：对联营企业和合营企业的投资收益</w:t>
                </w:r>
              </w:p>
            </w:tc>
            <w:tc>
              <w:tcPr>
                <w:tcW w:w="506" w:type="pct"/>
                <w:tcBorders>
                  <w:top w:val="outset" w:sz="4" w:space="0" w:color="auto"/>
                  <w:left w:val="outset" w:sz="4" w:space="0" w:color="auto"/>
                  <w:bottom w:val="outset" w:sz="4" w:space="0" w:color="auto"/>
                  <w:right w:val="outset" w:sz="4" w:space="0" w:color="auto"/>
                </w:tcBorders>
              </w:tcPr>
              <w:p w14:paraId="41095366"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1DD14B65" w14:textId="18B4F2F0" w:rsidR="00FD0AE2" w:rsidRDefault="00DA7E11">
                <w:pPr>
                  <w:jc w:val="right"/>
                  <w:rPr>
                    <w:szCs w:val="21"/>
                  </w:rPr>
                </w:pPr>
                <w:r>
                  <w:rPr>
                    <w:szCs w:val="21"/>
                  </w:rPr>
                  <w:t>11,855,196.49</w:t>
                </w:r>
              </w:p>
            </w:tc>
            <w:tc>
              <w:tcPr>
                <w:tcW w:w="1612" w:type="pct"/>
                <w:tcBorders>
                  <w:top w:val="outset" w:sz="4" w:space="0" w:color="auto"/>
                  <w:left w:val="outset" w:sz="4" w:space="0" w:color="auto"/>
                  <w:bottom w:val="outset" w:sz="4" w:space="0" w:color="auto"/>
                  <w:right w:val="outset" w:sz="4" w:space="0" w:color="auto"/>
                </w:tcBorders>
                <w:vAlign w:val="center"/>
              </w:tcPr>
              <w:p w14:paraId="01462548" w14:textId="436C85A8" w:rsidR="00FD0AE2" w:rsidRDefault="00DA7E11">
                <w:pPr>
                  <w:jc w:val="right"/>
                  <w:rPr>
                    <w:szCs w:val="21"/>
                  </w:rPr>
                </w:pPr>
                <w:r>
                  <w:rPr>
                    <w:szCs w:val="21"/>
                  </w:rPr>
                  <w:t>20,937,360.39</w:t>
                </w:r>
              </w:p>
            </w:tc>
          </w:tr>
          <w:tr w:rsidR="00CF3046" w14:paraId="5A8AA9E1" w14:textId="77777777">
            <w:tc>
              <w:tcPr>
                <w:tcW w:w="1428" w:type="pct"/>
                <w:tcBorders>
                  <w:top w:val="outset" w:sz="4" w:space="0" w:color="auto"/>
                  <w:left w:val="outset" w:sz="4" w:space="0" w:color="auto"/>
                  <w:bottom w:val="outset" w:sz="4" w:space="0" w:color="auto"/>
                  <w:right w:val="outset" w:sz="4" w:space="0" w:color="auto"/>
                </w:tcBorders>
              </w:tcPr>
              <w:p w14:paraId="52B3D921" w14:textId="77777777" w:rsidR="00FD0AE2" w:rsidRDefault="00CF3046">
                <w:pPr>
                  <w:ind w:firstLineChars="550" w:firstLine="1155"/>
                </w:pPr>
                <w:r>
                  <w:rPr>
                    <w:rFonts w:hint="eastAsia"/>
                  </w:rPr>
                  <w:t>以摊余成本计量的金融资产终止确认收益</w:t>
                </w:r>
              </w:p>
            </w:tc>
            <w:tc>
              <w:tcPr>
                <w:tcW w:w="506" w:type="pct"/>
                <w:tcBorders>
                  <w:top w:val="outset" w:sz="4" w:space="0" w:color="auto"/>
                  <w:left w:val="outset" w:sz="4" w:space="0" w:color="auto"/>
                  <w:bottom w:val="outset" w:sz="4" w:space="0" w:color="auto"/>
                  <w:right w:val="outset" w:sz="4" w:space="0" w:color="auto"/>
                </w:tcBorders>
              </w:tcPr>
              <w:p w14:paraId="589DA493"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32BF7039" w14:textId="77777777" w:rsidR="00FD0AE2" w:rsidRDefault="00CF3046">
                <w:pPr>
                  <w:jc w:val="right"/>
                  <w:rPr>
                    <w:szCs w:val="21"/>
                  </w:rPr>
                </w:pPr>
                <w:r>
                  <w:rPr>
                    <w:szCs w:val="21"/>
                  </w:rPr>
                  <w:t xml:space="preserve">　</w:t>
                </w:r>
              </w:p>
            </w:tc>
            <w:tc>
              <w:tcPr>
                <w:tcW w:w="1612" w:type="pct"/>
                <w:tcBorders>
                  <w:top w:val="outset" w:sz="4" w:space="0" w:color="auto"/>
                  <w:left w:val="outset" w:sz="4" w:space="0" w:color="auto"/>
                  <w:bottom w:val="outset" w:sz="4" w:space="0" w:color="auto"/>
                  <w:right w:val="outset" w:sz="4" w:space="0" w:color="auto"/>
                </w:tcBorders>
              </w:tcPr>
              <w:p w14:paraId="754105DB" w14:textId="77777777" w:rsidR="00FD0AE2" w:rsidRDefault="00CF3046">
                <w:pPr>
                  <w:jc w:val="right"/>
                  <w:rPr>
                    <w:szCs w:val="21"/>
                  </w:rPr>
                </w:pPr>
                <w:r>
                  <w:rPr>
                    <w:szCs w:val="21"/>
                  </w:rPr>
                  <w:t xml:space="preserve">　</w:t>
                </w:r>
              </w:p>
            </w:tc>
          </w:tr>
          <w:tr w:rsidR="00CF3046" w14:paraId="0DFD3A42" w14:textId="77777777">
            <w:tc>
              <w:tcPr>
                <w:tcW w:w="1428" w:type="pct"/>
                <w:tcBorders>
                  <w:top w:val="outset" w:sz="4" w:space="0" w:color="auto"/>
                  <w:left w:val="outset" w:sz="4" w:space="0" w:color="auto"/>
                  <w:bottom w:val="outset" w:sz="4" w:space="0" w:color="auto"/>
                  <w:right w:val="outset" w:sz="4" w:space="0" w:color="auto"/>
                </w:tcBorders>
                <w:vAlign w:val="center"/>
              </w:tcPr>
              <w:p w14:paraId="14A3F861" w14:textId="77777777" w:rsidR="00FD0AE2" w:rsidRDefault="00CF3046">
                <w:pPr>
                  <w:ind w:firstLineChars="300" w:firstLine="630"/>
                  <w:rPr>
                    <w:szCs w:val="21"/>
                  </w:rPr>
                </w:pPr>
                <w:r>
                  <w:rPr>
                    <w:rFonts w:hint="eastAsia"/>
                    <w:szCs w:val="21"/>
                  </w:rPr>
                  <w:t>汇兑收益（损失以“－”号填列）</w:t>
                </w:r>
              </w:p>
            </w:tc>
            <w:tc>
              <w:tcPr>
                <w:tcW w:w="506" w:type="pct"/>
                <w:tcBorders>
                  <w:top w:val="outset" w:sz="4" w:space="0" w:color="auto"/>
                  <w:left w:val="outset" w:sz="4" w:space="0" w:color="auto"/>
                  <w:bottom w:val="outset" w:sz="4" w:space="0" w:color="auto"/>
                  <w:right w:val="outset" w:sz="4" w:space="0" w:color="auto"/>
                </w:tcBorders>
              </w:tcPr>
              <w:p w14:paraId="717C5A55"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4AA25874" w14:textId="77777777" w:rsidR="00FD0AE2" w:rsidRDefault="00CF3046">
                <w:pPr>
                  <w:jc w:val="right"/>
                  <w:rPr>
                    <w:szCs w:val="21"/>
                  </w:rPr>
                </w:pPr>
                <w:r>
                  <w:rPr>
                    <w:szCs w:val="21"/>
                  </w:rPr>
                  <w:t xml:space="preserve">　</w:t>
                </w:r>
              </w:p>
            </w:tc>
            <w:tc>
              <w:tcPr>
                <w:tcW w:w="1612" w:type="pct"/>
                <w:tcBorders>
                  <w:top w:val="outset" w:sz="4" w:space="0" w:color="auto"/>
                  <w:left w:val="outset" w:sz="4" w:space="0" w:color="auto"/>
                  <w:bottom w:val="outset" w:sz="4" w:space="0" w:color="auto"/>
                  <w:right w:val="outset" w:sz="4" w:space="0" w:color="auto"/>
                </w:tcBorders>
              </w:tcPr>
              <w:p w14:paraId="5128316E" w14:textId="77777777" w:rsidR="00FD0AE2" w:rsidRDefault="00CF3046">
                <w:pPr>
                  <w:jc w:val="right"/>
                  <w:rPr>
                    <w:szCs w:val="21"/>
                  </w:rPr>
                </w:pPr>
                <w:r>
                  <w:rPr>
                    <w:szCs w:val="21"/>
                  </w:rPr>
                  <w:t xml:space="preserve">　</w:t>
                </w:r>
              </w:p>
            </w:tc>
          </w:tr>
          <w:tr w:rsidR="00CF3046" w14:paraId="6FA194E4" w14:textId="77777777">
            <w:tc>
              <w:tcPr>
                <w:tcW w:w="1428" w:type="pct"/>
                <w:tcBorders>
                  <w:top w:val="outset" w:sz="4" w:space="0" w:color="auto"/>
                  <w:left w:val="outset" w:sz="4" w:space="0" w:color="auto"/>
                  <w:bottom w:val="outset" w:sz="4" w:space="0" w:color="auto"/>
                  <w:right w:val="outset" w:sz="4" w:space="0" w:color="auto"/>
                </w:tcBorders>
                <w:vAlign w:val="center"/>
              </w:tcPr>
              <w:p w14:paraId="46B09BAA" w14:textId="77777777" w:rsidR="00FD0AE2" w:rsidRDefault="00CF3046">
                <w:pPr>
                  <w:ind w:firstLineChars="300" w:firstLine="630"/>
                </w:pPr>
                <w:r>
                  <w:rPr>
                    <w:rFonts w:hint="eastAsia"/>
                  </w:rPr>
                  <w:t>净敞口套期收益（损失以“</w:t>
                </w:r>
                <w:r>
                  <w:t>-”号填列）</w:t>
                </w:r>
              </w:p>
            </w:tc>
            <w:tc>
              <w:tcPr>
                <w:tcW w:w="506" w:type="pct"/>
                <w:tcBorders>
                  <w:top w:val="outset" w:sz="4" w:space="0" w:color="auto"/>
                  <w:left w:val="outset" w:sz="4" w:space="0" w:color="auto"/>
                  <w:bottom w:val="outset" w:sz="4" w:space="0" w:color="auto"/>
                  <w:right w:val="outset" w:sz="4" w:space="0" w:color="auto"/>
                </w:tcBorders>
              </w:tcPr>
              <w:p w14:paraId="0050B09D"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32942112" w14:textId="77777777" w:rsidR="00FD0AE2" w:rsidRDefault="00CF3046">
                <w:pPr>
                  <w:jc w:val="right"/>
                  <w:rPr>
                    <w:szCs w:val="21"/>
                  </w:rPr>
                </w:pPr>
                <w:r>
                  <w:rPr>
                    <w:szCs w:val="21"/>
                  </w:rPr>
                  <w:t xml:space="preserve">　</w:t>
                </w:r>
              </w:p>
            </w:tc>
            <w:tc>
              <w:tcPr>
                <w:tcW w:w="1612" w:type="pct"/>
                <w:tcBorders>
                  <w:top w:val="outset" w:sz="4" w:space="0" w:color="auto"/>
                  <w:left w:val="outset" w:sz="4" w:space="0" w:color="auto"/>
                  <w:bottom w:val="outset" w:sz="4" w:space="0" w:color="auto"/>
                  <w:right w:val="outset" w:sz="4" w:space="0" w:color="auto"/>
                </w:tcBorders>
              </w:tcPr>
              <w:p w14:paraId="77C5858E" w14:textId="77777777" w:rsidR="00FD0AE2" w:rsidRDefault="00CF3046">
                <w:pPr>
                  <w:jc w:val="right"/>
                  <w:rPr>
                    <w:szCs w:val="21"/>
                  </w:rPr>
                </w:pPr>
                <w:r>
                  <w:rPr>
                    <w:szCs w:val="21"/>
                  </w:rPr>
                  <w:t xml:space="preserve">　</w:t>
                </w:r>
              </w:p>
            </w:tc>
          </w:tr>
          <w:tr w:rsidR="00CF3046" w14:paraId="5A9E5086" w14:textId="77777777">
            <w:tc>
              <w:tcPr>
                <w:tcW w:w="1428" w:type="pct"/>
                <w:tcBorders>
                  <w:top w:val="outset" w:sz="4" w:space="0" w:color="auto"/>
                  <w:left w:val="outset" w:sz="4" w:space="0" w:color="auto"/>
                  <w:bottom w:val="outset" w:sz="4" w:space="0" w:color="auto"/>
                  <w:right w:val="outset" w:sz="4" w:space="0" w:color="auto"/>
                </w:tcBorders>
                <w:vAlign w:val="center"/>
              </w:tcPr>
              <w:p w14:paraId="24D9D5DB" w14:textId="77777777" w:rsidR="00FD0AE2" w:rsidRDefault="00CF3046">
                <w:pPr>
                  <w:ind w:firstLineChars="300" w:firstLine="630"/>
                  <w:rPr>
                    <w:color w:val="000000"/>
                    <w:szCs w:val="21"/>
                  </w:rPr>
                </w:pPr>
                <w:r>
                  <w:rPr>
                    <w:rFonts w:hint="eastAsia"/>
                    <w:szCs w:val="21"/>
                  </w:rPr>
                  <w:t>公允价值变动收益（损失以“－”号填列）</w:t>
                </w:r>
              </w:p>
            </w:tc>
            <w:tc>
              <w:tcPr>
                <w:tcW w:w="506" w:type="pct"/>
                <w:tcBorders>
                  <w:top w:val="outset" w:sz="4" w:space="0" w:color="auto"/>
                  <w:left w:val="outset" w:sz="4" w:space="0" w:color="auto"/>
                  <w:bottom w:val="outset" w:sz="4" w:space="0" w:color="auto"/>
                  <w:right w:val="outset" w:sz="4" w:space="0" w:color="auto"/>
                </w:tcBorders>
              </w:tcPr>
              <w:p w14:paraId="53EE031B"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6CFA06C3" w14:textId="77777777" w:rsidR="00FD0AE2" w:rsidRDefault="00CF3046">
                <w:pPr>
                  <w:jc w:val="right"/>
                  <w:rPr>
                    <w:szCs w:val="21"/>
                  </w:rPr>
                </w:pPr>
                <w:r>
                  <w:rPr>
                    <w:szCs w:val="21"/>
                  </w:rPr>
                  <w:t>                 </w:t>
                </w:r>
              </w:p>
            </w:tc>
            <w:tc>
              <w:tcPr>
                <w:tcW w:w="1612" w:type="pct"/>
                <w:tcBorders>
                  <w:top w:val="outset" w:sz="4" w:space="0" w:color="auto"/>
                  <w:left w:val="outset" w:sz="4" w:space="0" w:color="auto"/>
                  <w:bottom w:val="outset" w:sz="4" w:space="0" w:color="auto"/>
                  <w:right w:val="outset" w:sz="4" w:space="0" w:color="auto"/>
                </w:tcBorders>
              </w:tcPr>
              <w:p w14:paraId="4EE24C84" w14:textId="77777777" w:rsidR="00FD0AE2" w:rsidRDefault="00CF3046">
                <w:pPr>
                  <w:jc w:val="right"/>
                  <w:rPr>
                    <w:szCs w:val="21"/>
                  </w:rPr>
                </w:pPr>
                <w:r>
                  <w:rPr>
                    <w:szCs w:val="21"/>
                  </w:rPr>
                  <w:t xml:space="preserve">　</w:t>
                </w:r>
              </w:p>
            </w:tc>
          </w:tr>
          <w:tr w:rsidR="00CF3046" w14:paraId="3613948D" w14:textId="77777777">
            <w:tc>
              <w:tcPr>
                <w:tcW w:w="1428" w:type="pct"/>
                <w:tcBorders>
                  <w:top w:val="outset" w:sz="4" w:space="0" w:color="auto"/>
                  <w:left w:val="outset" w:sz="4" w:space="0" w:color="auto"/>
                  <w:bottom w:val="outset" w:sz="4" w:space="0" w:color="auto"/>
                  <w:right w:val="outset" w:sz="4" w:space="0" w:color="auto"/>
                </w:tcBorders>
                <w:vAlign w:val="center"/>
              </w:tcPr>
              <w:p w14:paraId="06840617" w14:textId="77777777" w:rsidR="00FD0AE2" w:rsidRDefault="00CF3046">
                <w:pPr>
                  <w:ind w:firstLineChars="300" w:firstLine="630"/>
                </w:pPr>
                <w:r>
                  <w:rPr>
                    <w:rFonts w:hint="eastAsia"/>
                  </w:rPr>
                  <w:t>信用减值损失（损失以“</w:t>
                </w:r>
                <w:r>
                  <w:t>-”号填列）</w:t>
                </w:r>
              </w:p>
            </w:tc>
            <w:tc>
              <w:tcPr>
                <w:tcW w:w="506" w:type="pct"/>
                <w:tcBorders>
                  <w:top w:val="outset" w:sz="4" w:space="0" w:color="auto"/>
                  <w:left w:val="outset" w:sz="4" w:space="0" w:color="auto"/>
                  <w:bottom w:val="outset" w:sz="4" w:space="0" w:color="auto"/>
                  <w:right w:val="outset" w:sz="4" w:space="0" w:color="auto"/>
                </w:tcBorders>
              </w:tcPr>
              <w:p w14:paraId="11EA58EE" w14:textId="77777777" w:rsidR="00FD0AE2" w:rsidRDefault="00CF3046">
                <w:pPr>
                  <w:rPr>
                    <w:szCs w:val="21"/>
                  </w:rPr>
                </w:pPr>
                <w:r>
                  <w:rPr>
                    <w:rFonts w:hint="eastAsia"/>
                    <w:szCs w:val="21"/>
                  </w:rPr>
                  <w:t>七、71</w:t>
                </w:r>
              </w:p>
            </w:tc>
            <w:tc>
              <w:tcPr>
                <w:tcW w:w="1454" w:type="pct"/>
                <w:tcBorders>
                  <w:top w:val="outset" w:sz="4" w:space="0" w:color="auto"/>
                  <w:left w:val="outset" w:sz="4" w:space="0" w:color="auto"/>
                  <w:bottom w:val="outset" w:sz="4" w:space="0" w:color="auto"/>
                  <w:right w:val="outset" w:sz="4" w:space="0" w:color="auto"/>
                </w:tcBorders>
                <w:vAlign w:val="center"/>
              </w:tcPr>
              <w:p w14:paraId="66625B41" w14:textId="67F70448" w:rsidR="00FD0AE2" w:rsidRDefault="00DA7E11">
                <w:pPr>
                  <w:jc w:val="right"/>
                  <w:rPr>
                    <w:szCs w:val="21"/>
                  </w:rPr>
                </w:pPr>
                <w:r>
                  <w:rPr>
                    <w:szCs w:val="21"/>
                  </w:rPr>
                  <w:t>-5,077,178.43</w:t>
                </w:r>
              </w:p>
            </w:tc>
            <w:tc>
              <w:tcPr>
                <w:tcW w:w="1612" w:type="pct"/>
                <w:tcBorders>
                  <w:top w:val="outset" w:sz="4" w:space="0" w:color="auto"/>
                  <w:left w:val="outset" w:sz="4" w:space="0" w:color="auto"/>
                  <w:bottom w:val="outset" w:sz="4" w:space="0" w:color="auto"/>
                  <w:right w:val="outset" w:sz="4" w:space="0" w:color="auto"/>
                </w:tcBorders>
                <w:vAlign w:val="center"/>
              </w:tcPr>
              <w:p w14:paraId="6653C0AD" w14:textId="74E9295E" w:rsidR="00FD0AE2" w:rsidRDefault="00DA7E11">
                <w:pPr>
                  <w:jc w:val="right"/>
                  <w:rPr>
                    <w:szCs w:val="21"/>
                  </w:rPr>
                </w:pPr>
                <w:r>
                  <w:rPr>
                    <w:szCs w:val="21"/>
                  </w:rPr>
                  <w:t>3,594,695.68</w:t>
                </w:r>
              </w:p>
            </w:tc>
          </w:tr>
          <w:tr w:rsidR="00CF3046" w14:paraId="51DF3FA2" w14:textId="77777777">
            <w:tc>
              <w:tcPr>
                <w:tcW w:w="1428" w:type="pct"/>
                <w:tcBorders>
                  <w:top w:val="outset" w:sz="4" w:space="0" w:color="auto"/>
                  <w:left w:val="outset" w:sz="4" w:space="0" w:color="auto"/>
                  <w:bottom w:val="outset" w:sz="4" w:space="0" w:color="auto"/>
                  <w:right w:val="outset" w:sz="4" w:space="0" w:color="auto"/>
                </w:tcBorders>
                <w:vAlign w:val="center"/>
              </w:tcPr>
              <w:p w14:paraId="2836A7B0" w14:textId="77777777" w:rsidR="00FD0AE2" w:rsidRDefault="00CF3046">
                <w:pPr>
                  <w:ind w:firstLineChars="300" w:firstLine="630"/>
                  <w:rPr>
                    <w:szCs w:val="21"/>
                  </w:rPr>
                </w:pPr>
                <w:r>
                  <w:rPr>
                    <w:rFonts w:hint="eastAsia"/>
                    <w:szCs w:val="21"/>
                  </w:rPr>
                  <w:t>资产减值损失</w:t>
                </w:r>
                <w:r>
                  <w:rPr>
                    <w:rFonts w:hint="eastAsia"/>
                  </w:rPr>
                  <w:t>（损失以“</w:t>
                </w:r>
                <w:r>
                  <w:t>-”号填列）</w:t>
                </w:r>
              </w:p>
            </w:tc>
            <w:tc>
              <w:tcPr>
                <w:tcW w:w="506" w:type="pct"/>
                <w:tcBorders>
                  <w:top w:val="outset" w:sz="4" w:space="0" w:color="auto"/>
                  <w:left w:val="outset" w:sz="4" w:space="0" w:color="auto"/>
                  <w:bottom w:val="outset" w:sz="4" w:space="0" w:color="auto"/>
                  <w:right w:val="outset" w:sz="4" w:space="0" w:color="auto"/>
                </w:tcBorders>
              </w:tcPr>
              <w:p w14:paraId="53CBC2D5" w14:textId="77777777" w:rsidR="00FD0AE2" w:rsidRDefault="00CF3046">
                <w:pPr>
                  <w:rPr>
                    <w:szCs w:val="21"/>
                  </w:rPr>
                </w:pPr>
                <w:r>
                  <w:rPr>
                    <w:rFonts w:hint="eastAsia"/>
                    <w:szCs w:val="21"/>
                  </w:rPr>
                  <w:t>七、</w:t>
                </w:r>
                <w:r>
                  <w:rPr>
                    <w:szCs w:val="21"/>
                  </w:rPr>
                  <w:t>7</w:t>
                </w:r>
                <w:r>
                  <w:rPr>
                    <w:rFonts w:hint="eastAsia"/>
                    <w:szCs w:val="21"/>
                  </w:rPr>
                  <w:t>2</w:t>
                </w:r>
              </w:p>
            </w:tc>
            <w:tc>
              <w:tcPr>
                <w:tcW w:w="1454" w:type="pct"/>
                <w:tcBorders>
                  <w:top w:val="outset" w:sz="4" w:space="0" w:color="auto"/>
                  <w:left w:val="outset" w:sz="4" w:space="0" w:color="auto"/>
                  <w:bottom w:val="outset" w:sz="4" w:space="0" w:color="auto"/>
                  <w:right w:val="outset" w:sz="4" w:space="0" w:color="auto"/>
                </w:tcBorders>
                <w:vAlign w:val="center"/>
              </w:tcPr>
              <w:p w14:paraId="4AFE528D" w14:textId="7DC2467E" w:rsidR="00FD0AE2" w:rsidRDefault="00DA7E11">
                <w:pPr>
                  <w:jc w:val="right"/>
                  <w:rPr>
                    <w:szCs w:val="21"/>
                  </w:rPr>
                </w:pPr>
                <w:r>
                  <w:rPr>
                    <w:szCs w:val="21"/>
                  </w:rPr>
                  <w:t>-32,396,390.18</w:t>
                </w:r>
              </w:p>
            </w:tc>
            <w:tc>
              <w:tcPr>
                <w:tcW w:w="1612" w:type="pct"/>
                <w:tcBorders>
                  <w:top w:val="outset" w:sz="4" w:space="0" w:color="auto"/>
                  <w:left w:val="outset" w:sz="4" w:space="0" w:color="auto"/>
                  <w:bottom w:val="outset" w:sz="4" w:space="0" w:color="auto"/>
                  <w:right w:val="outset" w:sz="4" w:space="0" w:color="auto"/>
                </w:tcBorders>
                <w:vAlign w:val="center"/>
              </w:tcPr>
              <w:p w14:paraId="19B1B7A7" w14:textId="149AF00F" w:rsidR="00FD0AE2" w:rsidRDefault="00DA7E11">
                <w:pPr>
                  <w:jc w:val="right"/>
                  <w:rPr>
                    <w:szCs w:val="21"/>
                  </w:rPr>
                </w:pPr>
                <w:r>
                  <w:rPr>
                    <w:szCs w:val="21"/>
                  </w:rPr>
                  <w:t>-19,531,341.09</w:t>
                </w:r>
              </w:p>
            </w:tc>
          </w:tr>
          <w:tr w:rsidR="00CF3046" w14:paraId="1E60550E" w14:textId="77777777">
            <w:tc>
              <w:tcPr>
                <w:tcW w:w="1428" w:type="pct"/>
                <w:tcBorders>
                  <w:top w:val="outset" w:sz="4" w:space="0" w:color="auto"/>
                  <w:left w:val="outset" w:sz="4" w:space="0" w:color="auto"/>
                  <w:bottom w:val="outset" w:sz="4" w:space="0" w:color="auto"/>
                  <w:right w:val="outset" w:sz="4" w:space="0" w:color="auto"/>
                </w:tcBorders>
                <w:vAlign w:val="center"/>
              </w:tcPr>
              <w:p w14:paraId="7C990C01" w14:textId="77777777" w:rsidR="00FD0AE2" w:rsidRDefault="00CF3046">
                <w:pPr>
                  <w:ind w:firstLineChars="300" w:firstLine="630"/>
                </w:pPr>
                <w:r>
                  <w:rPr>
                    <w:rFonts w:hint="eastAsia"/>
                  </w:rPr>
                  <w:t>资产处置收益（损失以“－”号填列）</w:t>
                </w:r>
              </w:p>
            </w:tc>
            <w:tc>
              <w:tcPr>
                <w:tcW w:w="506" w:type="pct"/>
                <w:tcBorders>
                  <w:top w:val="outset" w:sz="4" w:space="0" w:color="auto"/>
                  <w:left w:val="outset" w:sz="4" w:space="0" w:color="auto"/>
                  <w:bottom w:val="outset" w:sz="4" w:space="0" w:color="auto"/>
                  <w:right w:val="outset" w:sz="4" w:space="0" w:color="auto"/>
                </w:tcBorders>
              </w:tcPr>
              <w:p w14:paraId="166E809F" w14:textId="77777777" w:rsidR="00FD0AE2" w:rsidRDefault="00CF3046">
                <w:pPr>
                  <w:rPr>
                    <w:szCs w:val="21"/>
                  </w:rPr>
                </w:pPr>
                <w:r>
                  <w:rPr>
                    <w:rFonts w:hint="eastAsia"/>
                    <w:szCs w:val="21"/>
                  </w:rPr>
                  <w:t>七、</w:t>
                </w:r>
                <w:r>
                  <w:rPr>
                    <w:szCs w:val="21"/>
                  </w:rPr>
                  <w:t>7</w:t>
                </w:r>
                <w:r>
                  <w:rPr>
                    <w:rFonts w:hint="eastAsia"/>
                    <w:szCs w:val="21"/>
                  </w:rPr>
                  <w:t>3</w:t>
                </w:r>
              </w:p>
            </w:tc>
            <w:tc>
              <w:tcPr>
                <w:tcW w:w="1454" w:type="pct"/>
                <w:tcBorders>
                  <w:top w:val="outset" w:sz="4" w:space="0" w:color="auto"/>
                  <w:left w:val="outset" w:sz="4" w:space="0" w:color="auto"/>
                  <w:bottom w:val="outset" w:sz="4" w:space="0" w:color="auto"/>
                  <w:right w:val="outset" w:sz="4" w:space="0" w:color="auto"/>
                </w:tcBorders>
                <w:vAlign w:val="center"/>
              </w:tcPr>
              <w:p w14:paraId="284909C9" w14:textId="48C54B3E" w:rsidR="00FD0AE2" w:rsidRDefault="00DA7E11">
                <w:pPr>
                  <w:jc w:val="right"/>
                  <w:rPr>
                    <w:szCs w:val="21"/>
                  </w:rPr>
                </w:pPr>
                <w:r>
                  <w:rPr>
                    <w:szCs w:val="21"/>
                  </w:rPr>
                  <w:t>123,479.33</w:t>
                </w:r>
              </w:p>
            </w:tc>
            <w:tc>
              <w:tcPr>
                <w:tcW w:w="1612" w:type="pct"/>
                <w:tcBorders>
                  <w:top w:val="outset" w:sz="4" w:space="0" w:color="auto"/>
                  <w:left w:val="outset" w:sz="4" w:space="0" w:color="auto"/>
                  <w:bottom w:val="outset" w:sz="4" w:space="0" w:color="auto"/>
                  <w:right w:val="outset" w:sz="4" w:space="0" w:color="auto"/>
                </w:tcBorders>
                <w:vAlign w:val="center"/>
              </w:tcPr>
              <w:p w14:paraId="15093C70" w14:textId="7D150953" w:rsidR="00FD0AE2" w:rsidRDefault="00DA7E11">
                <w:pPr>
                  <w:jc w:val="right"/>
                  <w:rPr>
                    <w:szCs w:val="21"/>
                  </w:rPr>
                </w:pPr>
                <w:r>
                  <w:rPr>
                    <w:szCs w:val="21"/>
                  </w:rPr>
                  <w:t>324,288.25</w:t>
                </w:r>
              </w:p>
            </w:tc>
          </w:tr>
          <w:tr w:rsidR="00CF3046" w14:paraId="7B04F9AF" w14:textId="77777777">
            <w:tc>
              <w:tcPr>
                <w:tcW w:w="1428" w:type="pct"/>
                <w:tcBorders>
                  <w:top w:val="outset" w:sz="4" w:space="0" w:color="auto"/>
                  <w:left w:val="outset" w:sz="4" w:space="0" w:color="auto"/>
                  <w:bottom w:val="outset" w:sz="4" w:space="0" w:color="auto"/>
                  <w:right w:val="outset" w:sz="4" w:space="0" w:color="auto"/>
                </w:tcBorders>
                <w:vAlign w:val="center"/>
              </w:tcPr>
              <w:p w14:paraId="70ABAEAF" w14:textId="77777777" w:rsidR="00FD0AE2" w:rsidRDefault="00CF3046">
                <w:pPr>
                  <w:rPr>
                    <w:color w:val="000000"/>
                    <w:szCs w:val="21"/>
                  </w:rPr>
                </w:pPr>
                <w:r>
                  <w:rPr>
                    <w:rFonts w:hint="eastAsia"/>
                    <w:szCs w:val="21"/>
                  </w:rPr>
                  <w:t>三、营业利润（亏损以“－”号填列）</w:t>
                </w:r>
              </w:p>
            </w:tc>
            <w:tc>
              <w:tcPr>
                <w:tcW w:w="506" w:type="pct"/>
                <w:tcBorders>
                  <w:top w:val="outset" w:sz="4" w:space="0" w:color="auto"/>
                  <w:left w:val="outset" w:sz="4" w:space="0" w:color="auto"/>
                  <w:bottom w:val="outset" w:sz="4" w:space="0" w:color="auto"/>
                  <w:right w:val="outset" w:sz="4" w:space="0" w:color="auto"/>
                </w:tcBorders>
              </w:tcPr>
              <w:p w14:paraId="05595D0C"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5053575F" w14:textId="2ACB7C4B" w:rsidR="00FD0AE2" w:rsidRDefault="00DA7E11">
                <w:pPr>
                  <w:jc w:val="right"/>
                  <w:rPr>
                    <w:szCs w:val="21"/>
                  </w:rPr>
                </w:pPr>
                <w:r>
                  <w:rPr>
                    <w:szCs w:val="21"/>
                  </w:rPr>
                  <w:t>-54,248,404.94</w:t>
                </w:r>
              </w:p>
            </w:tc>
            <w:tc>
              <w:tcPr>
                <w:tcW w:w="1612" w:type="pct"/>
                <w:tcBorders>
                  <w:top w:val="outset" w:sz="4" w:space="0" w:color="auto"/>
                  <w:left w:val="outset" w:sz="4" w:space="0" w:color="auto"/>
                  <w:bottom w:val="outset" w:sz="4" w:space="0" w:color="auto"/>
                  <w:right w:val="outset" w:sz="4" w:space="0" w:color="auto"/>
                </w:tcBorders>
                <w:vAlign w:val="center"/>
              </w:tcPr>
              <w:p w14:paraId="284BB254" w14:textId="5A43A5F0" w:rsidR="00FD0AE2" w:rsidRDefault="00DA7E11">
                <w:pPr>
                  <w:jc w:val="right"/>
                  <w:rPr>
                    <w:szCs w:val="21"/>
                  </w:rPr>
                </w:pPr>
                <w:r>
                  <w:rPr>
                    <w:szCs w:val="21"/>
                  </w:rPr>
                  <w:t>12,756,493.45</w:t>
                </w:r>
              </w:p>
            </w:tc>
          </w:tr>
          <w:tr w:rsidR="00CF3046" w14:paraId="3DB8DC73" w14:textId="77777777">
            <w:tc>
              <w:tcPr>
                <w:tcW w:w="1428" w:type="pct"/>
                <w:tcBorders>
                  <w:top w:val="outset" w:sz="4" w:space="0" w:color="auto"/>
                  <w:left w:val="outset" w:sz="4" w:space="0" w:color="auto"/>
                  <w:bottom w:val="outset" w:sz="4" w:space="0" w:color="auto"/>
                  <w:right w:val="outset" w:sz="4" w:space="0" w:color="auto"/>
                </w:tcBorders>
                <w:vAlign w:val="center"/>
              </w:tcPr>
              <w:p w14:paraId="08EB9F1F" w14:textId="77777777" w:rsidR="00FD0AE2" w:rsidRDefault="00CF3046">
                <w:pPr>
                  <w:ind w:firstLineChars="100" w:firstLine="210"/>
                  <w:rPr>
                    <w:szCs w:val="21"/>
                  </w:rPr>
                </w:pPr>
                <w:r>
                  <w:rPr>
                    <w:rFonts w:hint="eastAsia"/>
                    <w:szCs w:val="21"/>
                  </w:rPr>
                  <w:t>加：营业外收入</w:t>
                </w:r>
              </w:p>
            </w:tc>
            <w:tc>
              <w:tcPr>
                <w:tcW w:w="506" w:type="pct"/>
                <w:tcBorders>
                  <w:top w:val="outset" w:sz="4" w:space="0" w:color="auto"/>
                  <w:left w:val="outset" w:sz="4" w:space="0" w:color="auto"/>
                  <w:bottom w:val="outset" w:sz="4" w:space="0" w:color="auto"/>
                  <w:right w:val="outset" w:sz="4" w:space="0" w:color="auto"/>
                </w:tcBorders>
              </w:tcPr>
              <w:p w14:paraId="52441525" w14:textId="77777777" w:rsidR="00FD0AE2" w:rsidRDefault="00CF3046">
                <w:pPr>
                  <w:rPr>
                    <w:szCs w:val="21"/>
                  </w:rPr>
                </w:pPr>
                <w:r>
                  <w:rPr>
                    <w:rFonts w:hint="eastAsia"/>
                    <w:szCs w:val="21"/>
                  </w:rPr>
                  <w:t>七、</w:t>
                </w:r>
                <w:r>
                  <w:rPr>
                    <w:szCs w:val="21"/>
                  </w:rPr>
                  <w:t>7</w:t>
                </w:r>
                <w:r>
                  <w:rPr>
                    <w:rFonts w:hint="eastAsia"/>
                    <w:szCs w:val="21"/>
                  </w:rPr>
                  <w:t>4</w:t>
                </w:r>
              </w:p>
            </w:tc>
            <w:tc>
              <w:tcPr>
                <w:tcW w:w="1454" w:type="pct"/>
                <w:tcBorders>
                  <w:top w:val="outset" w:sz="4" w:space="0" w:color="auto"/>
                  <w:left w:val="outset" w:sz="4" w:space="0" w:color="auto"/>
                  <w:bottom w:val="outset" w:sz="4" w:space="0" w:color="auto"/>
                  <w:right w:val="outset" w:sz="4" w:space="0" w:color="auto"/>
                </w:tcBorders>
                <w:vAlign w:val="center"/>
              </w:tcPr>
              <w:p w14:paraId="18EBFEB7" w14:textId="2541BDC7" w:rsidR="00FD0AE2" w:rsidRDefault="00DA7E11">
                <w:pPr>
                  <w:jc w:val="right"/>
                  <w:rPr>
                    <w:szCs w:val="21"/>
                  </w:rPr>
                </w:pPr>
                <w:r>
                  <w:rPr>
                    <w:szCs w:val="21"/>
                  </w:rPr>
                  <w:t>1,735,053.15</w:t>
                </w:r>
              </w:p>
            </w:tc>
            <w:tc>
              <w:tcPr>
                <w:tcW w:w="1612" w:type="pct"/>
                <w:tcBorders>
                  <w:top w:val="outset" w:sz="4" w:space="0" w:color="auto"/>
                  <w:left w:val="outset" w:sz="4" w:space="0" w:color="auto"/>
                  <w:bottom w:val="outset" w:sz="4" w:space="0" w:color="auto"/>
                  <w:right w:val="outset" w:sz="4" w:space="0" w:color="auto"/>
                </w:tcBorders>
                <w:vAlign w:val="center"/>
              </w:tcPr>
              <w:p w14:paraId="309776E4" w14:textId="1901E4E4" w:rsidR="00FD0AE2" w:rsidRDefault="00DA7E11">
                <w:pPr>
                  <w:jc w:val="right"/>
                  <w:rPr>
                    <w:szCs w:val="21"/>
                  </w:rPr>
                </w:pPr>
                <w:r>
                  <w:rPr>
                    <w:szCs w:val="21"/>
                  </w:rPr>
                  <w:t>12,361,496.63</w:t>
                </w:r>
              </w:p>
            </w:tc>
          </w:tr>
          <w:tr w:rsidR="00CF3046" w14:paraId="269D63BC" w14:textId="77777777">
            <w:tc>
              <w:tcPr>
                <w:tcW w:w="1428" w:type="pct"/>
                <w:tcBorders>
                  <w:top w:val="outset" w:sz="4" w:space="0" w:color="auto"/>
                  <w:left w:val="outset" w:sz="4" w:space="0" w:color="auto"/>
                  <w:bottom w:val="outset" w:sz="4" w:space="0" w:color="auto"/>
                  <w:right w:val="outset" w:sz="4" w:space="0" w:color="auto"/>
                </w:tcBorders>
                <w:vAlign w:val="center"/>
              </w:tcPr>
              <w:p w14:paraId="77EDF686" w14:textId="77777777" w:rsidR="00FD0AE2" w:rsidRDefault="00CF3046">
                <w:pPr>
                  <w:ind w:firstLineChars="100" w:firstLine="210"/>
                  <w:rPr>
                    <w:szCs w:val="21"/>
                  </w:rPr>
                </w:pPr>
                <w:r>
                  <w:rPr>
                    <w:rFonts w:hint="eastAsia"/>
                    <w:szCs w:val="21"/>
                  </w:rPr>
                  <w:t>减：营业外支出</w:t>
                </w:r>
              </w:p>
            </w:tc>
            <w:tc>
              <w:tcPr>
                <w:tcW w:w="506" w:type="pct"/>
                <w:tcBorders>
                  <w:top w:val="outset" w:sz="4" w:space="0" w:color="auto"/>
                  <w:left w:val="outset" w:sz="4" w:space="0" w:color="auto"/>
                  <w:bottom w:val="outset" w:sz="4" w:space="0" w:color="auto"/>
                  <w:right w:val="outset" w:sz="4" w:space="0" w:color="auto"/>
                </w:tcBorders>
              </w:tcPr>
              <w:p w14:paraId="7F176F35" w14:textId="77777777" w:rsidR="00FD0AE2" w:rsidRDefault="00CF3046">
                <w:pPr>
                  <w:rPr>
                    <w:szCs w:val="21"/>
                  </w:rPr>
                </w:pPr>
                <w:r>
                  <w:rPr>
                    <w:rFonts w:hint="eastAsia"/>
                    <w:szCs w:val="21"/>
                  </w:rPr>
                  <w:t>七、</w:t>
                </w:r>
                <w:r>
                  <w:rPr>
                    <w:szCs w:val="21"/>
                  </w:rPr>
                  <w:t>7</w:t>
                </w:r>
                <w:r>
                  <w:rPr>
                    <w:rFonts w:hint="eastAsia"/>
                    <w:szCs w:val="21"/>
                  </w:rPr>
                  <w:t>5</w:t>
                </w:r>
              </w:p>
            </w:tc>
            <w:tc>
              <w:tcPr>
                <w:tcW w:w="1454" w:type="pct"/>
                <w:tcBorders>
                  <w:top w:val="outset" w:sz="4" w:space="0" w:color="auto"/>
                  <w:left w:val="outset" w:sz="4" w:space="0" w:color="auto"/>
                  <w:bottom w:val="outset" w:sz="4" w:space="0" w:color="auto"/>
                  <w:right w:val="outset" w:sz="4" w:space="0" w:color="auto"/>
                </w:tcBorders>
                <w:vAlign w:val="center"/>
              </w:tcPr>
              <w:p w14:paraId="41124043" w14:textId="169ACCB7" w:rsidR="00FD0AE2" w:rsidRDefault="00DA7E11">
                <w:pPr>
                  <w:jc w:val="right"/>
                  <w:rPr>
                    <w:szCs w:val="21"/>
                  </w:rPr>
                </w:pPr>
                <w:r>
                  <w:rPr>
                    <w:szCs w:val="21"/>
                  </w:rPr>
                  <w:t>858,877.75</w:t>
                </w:r>
              </w:p>
            </w:tc>
            <w:tc>
              <w:tcPr>
                <w:tcW w:w="1612" w:type="pct"/>
                <w:tcBorders>
                  <w:top w:val="outset" w:sz="4" w:space="0" w:color="auto"/>
                  <w:left w:val="outset" w:sz="4" w:space="0" w:color="auto"/>
                  <w:bottom w:val="outset" w:sz="4" w:space="0" w:color="auto"/>
                  <w:right w:val="outset" w:sz="4" w:space="0" w:color="auto"/>
                </w:tcBorders>
                <w:vAlign w:val="center"/>
              </w:tcPr>
              <w:p w14:paraId="7438157D" w14:textId="29797832" w:rsidR="00FD0AE2" w:rsidRDefault="00DA7E11">
                <w:pPr>
                  <w:jc w:val="right"/>
                  <w:rPr>
                    <w:szCs w:val="21"/>
                  </w:rPr>
                </w:pPr>
                <w:r>
                  <w:rPr>
                    <w:szCs w:val="21"/>
                  </w:rPr>
                  <w:t>3,340,210.19</w:t>
                </w:r>
              </w:p>
            </w:tc>
          </w:tr>
          <w:tr w:rsidR="00CF3046" w14:paraId="448834DB" w14:textId="77777777">
            <w:tc>
              <w:tcPr>
                <w:tcW w:w="1428" w:type="pct"/>
                <w:tcBorders>
                  <w:top w:val="outset" w:sz="4" w:space="0" w:color="auto"/>
                  <w:left w:val="outset" w:sz="4" w:space="0" w:color="auto"/>
                  <w:bottom w:val="outset" w:sz="4" w:space="0" w:color="auto"/>
                  <w:right w:val="outset" w:sz="4" w:space="0" w:color="auto"/>
                </w:tcBorders>
                <w:vAlign w:val="center"/>
              </w:tcPr>
              <w:p w14:paraId="7F07D891" w14:textId="77777777" w:rsidR="00FD0AE2" w:rsidRDefault="00CF3046">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tc>
              <w:tcPr>
                <w:tcW w:w="506" w:type="pct"/>
                <w:tcBorders>
                  <w:top w:val="outset" w:sz="4" w:space="0" w:color="auto"/>
                  <w:left w:val="outset" w:sz="4" w:space="0" w:color="auto"/>
                  <w:bottom w:val="outset" w:sz="4" w:space="0" w:color="auto"/>
                  <w:right w:val="outset" w:sz="4" w:space="0" w:color="auto"/>
                </w:tcBorders>
              </w:tcPr>
              <w:p w14:paraId="6B0C387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4EE049DC" w14:textId="4EFCD74F" w:rsidR="00FD0AE2" w:rsidRDefault="00DA7E11">
                <w:pPr>
                  <w:jc w:val="right"/>
                  <w:rPr>
                    <w:szCs w:val="21"/>
                  </w:rPr>
                </w:pPr>
                <w:r>
                  <w:rPr>
                    <w:szCs w:val="21"/>
                  </w:rPr>
                  <w:t>-53,372,229.54</w:t>
                </w:r>
              </w:p>
            </w:tc>
            <w:tc>
              <w:tcPr>
                <w:tcW w:w="1612" w:type="pct"/>
                <w:tcBorders>
                  <w:top w:val="outset" w:sz="4" w:space="0" w:color="auto"/>
                  <w:left w:val="outset" w:sz="4" w:space="0" w:color="auto"/>
                  <w:bottom w:val="outset" w:sz="4" w:space="0" w:color="auto"/>
                  <w:right w:val="outset" w:sz="4" w:space="0" w:color="auto"/>
                </w:tcBorders>
                <w:vAlign w:val="center"/>
              </w:tcPr>
              <w:p w14:paraId="0D7E6227" w14:textId="6DA8E167" w:rsidR="00FD0AE2" w:rsidRDefault="00DA7E11">
                <w:pPr>
                  <w:jc w:val="right"/>
                  <w:rPr>
                    <w:szCs w:val="21"/>
                  </w:rPr>
                </w:pPr>
                <w:r>
                  <w:rPr>
                    <w:szCs w:val="21"/>
                  </w:rPr>
                  <w:t>21,777,779.89</w:t>
                </w:r>
              </w:p>
            </w:tc>
          </w:tr>
          <w:tr w:rsidR="00CF3046" w14:paraId="2F4908C4" w14:textId="77777777">
            <w:tc>
              <w:tcPr>
                <w:tcW w:w="1428" w:type="pct"/>
                <w:tcBorders>
                  <w:top w:val="outset" w:sz="4" w:space="0" w:color="auto"/>
                  <w:left w:val="outset" w:sz="4" w:space="0" w:color="auto"/>
                  <w:bottom w:val="outset" w:sz="4" w:space="0" w:color="auto"/>
                  <w:right w:val="outset" w:sz="4" w:space="0" w:color="auto"/>
                </w:tcBorders>
                <w:vAlign w:val="center"/>
              </w:tcPr>
              <w:p w14:paraId="3860825C" w14:textId="77777777" w:rsidR="00FD0AE2" w:rsidRDefault="00CF3046">
                <w:pPr>
                  <w:ind w:firstLineChars="100" w:firstLine="210"/>
                  <w:rPr>
                    <w:color w:val="000000"/>
                    <w:szCs w:val="21"/>
                  </w:rPr>
                </w:pPr>
                <w:r>
                  <w:rPr>
                    <w:rFonts w:hint="eastAsia"/>
                    <w:szCs w:val="21"/>
                  </w:rPr>
                  <w:t>减：所得税费用</w:t>
                </w:r>
              </w:p>
            </w:tc>
            <w:tc>
              <w:tcPr>
                <w:tcW w:w="506" w:type="pct"/>
                <w:tcBorders>
                  <w:top w:val="outset" w:sz="4" w:space="0" w:color="auto"/>
                  <w:left w:val="outset" w:sz="4" w:space="0" w:color="auto"/>
                  <w:bottom w:val="outset" w:sz="4" w:space="0" w:color="auto"/>
                  <w:right w:val="outset" w:sz="4" w:space="0" w:color="auto"/>
                </w:tcBorders>
              </w:tcPr>
              <w:p w14:paraId="6975E43A"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6AC178FB" w14:textId="63202905" w:rsidR="00FD0AE2" w:rsidRDefault="00DA7E11">
                <w:pPr>
                  <w:jc w:val="right"/>
                  <w:rPr>
                    <w:szCs w:val="21"/>
                  </w:rPr>
                </w:pPr>
                <w:r>
                  <w:rPr>
                    <w:szCs w:val="21"/>
                  </w:rPr>
                  <w:t>22,879,768.10</w:t>
                </w:r>
              </w:p>
            </w:tc>
            <w:tc>
              <w:tcPr>
                <w:tcW w:w="1612" w:type="pct"/>
                <w:tcBorders>
                  <w:top w:val="outset" w:sz="4" w:space="0" w:color="auto"/>
                  <w:left w:val="outset" w:sz="4" w:space="0" w:color="auto"/>
                  <w:bottom w:val="outset" w:sz="4" w:space="0" w:color="auto"/>
                  <w:right w:val="outset" w:sz="4" w:space="0" w:color="auto"/>
                </w:tcBorders>
                <w:vAlign w:val="center"/>
              </w:tcPr>
              <w:p w14:paraId="1B4B3550" w14:textId="54EFEC49" w:rsidR="00FD0AE2" w:rsidRDefault="00DA7E11">
                <w:pPr>
                  <w:jc w:val="right"/>
                  <w:rPr>
                    <w:szCs w:val="21"/>
                  </w:rPr>
                </w:pPr>
                <w:r>
                  <w:rPr>
                    <w:szCs w:val="21"/>
                  </w:rPr>
                  <w:t>8,001,910.21</w:t>
                </w:r>
              </w:p>
            </w:tc>
          </w:tr>
          <w:tr w:rsidR="00CF3046" w14:paraId="16E5EEC3" w14:textId="77777777">
            <w:tc>
              <w:tcPr>
                <w:tcW w:w="1428" w:type="pct"/>
                <w:tcBorders>
                  <w:top w:val="outset" w:sz="4" w:space="0" w:color="auto"/>
                  <w:left w:val="outset" w:sz="4" w:space="0" w:color="auto"/>
                  <w:bottom w:val="outset" w:sz="4" w:space="0" w:color="auto"/>
                  <w:right w:val="outset" w:sz="4" w:space="0" w:color="auto"/>
                </w:tcBorders>
                <w:vAlign w:val="center"/>
              </w:tcPr>
              <w:p w14:paraId="1FE224B7" w14:textId="77777777" w:rsidR="00FD0AE2" w:rsidRDefault="00CF3046">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tc>
              <w:tcPr>
                <w:tcW w:w="506" w:type="pct"/>
                <w:tcBorders>
                  <w:top w:val="outset" w:sz="4" w:space="0" w:color="auto"/>
                  <w:left w:val="outset" w:sz="4" w:space="0" w:color="auto"/>
                  <w:bottom w:val="outset" w:sz="4" w:space="0" w:color="auto"/>
                  <w:right w:val="outset" w:sz="4" w:space="0" w:color="auto"/>
                </w:tcBorders>
              </w:tcPr>
              <w:p w14:paraId="41A74E55"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4A74E227" w14:textId="71891BE1" w:rsidR="00FD0AE2" w:rsidRDefault="00DA7E11">
                <w:pPr>
                  <w:jc w:val="right"/>
                  <w:rPr>
                    <w:szCs w:val="21"/>
                  </w:rPr>
                </w:pPr>
                <w:r>
                  <w:rPr>
                    <w:szCs w:val="21"/>
                  </w:rPr>
                  <w:t>-76,251,997.64</w:t>
                </w:r>
              </w:p>
            </w:tc>
            <w:tc>
              <w:tcPr>
                <w:tcW w:w="1612" w:type="pct"/>
                <w:tcBorders>
                  <w:top w:val="outset" w:sz="4" w:space="0" w:color="auto"/>
                  <w:left w:val="outset" w:sz="4" w:space="0" w:color="auto"/>
                  <w:bottom w:val="outset" w:sz="4" w:space="0" w:color="auto"/>
                  <w:right w:val="outset" w:sz="4" w:space="0" w:color="auto"/>
                </w:tcBorders>
                <w:vAlign w:val="center"/>
              </w:tcPr>
              <w:p w14:paraId="0114D2C1" w14:textId="6C30A592" w:rsidR="00FD0AE2" w:rsidRDefault="00DA7E11">
                <w:pPr>
                  <w:jc w:val="right"/>
                  <w:rPr>
                    <w:szCs w:val="21"/>
                  </w:rPr>
                </w:pPr>
                <w:r>
                  <w:rPr>
                    <w:szCs w:val="21"/>
                  </w:rPr>
                  <w:t>13,775,869.68</w:t>
                </w:r>
              </w:p>
            </w:tc>
          </w:tr>
          <w:tr w:rsidR="00CF3046" w14:paraId="01710565" w14:textId="77777777">
            <w:sdt>
              <w:sdtPr>
                <w:rPr>
                  <w:szCs w:val="21"/>
                </w:rPr>
                <w:tag w:val="_PLD_9445f61075384ccaafee7a9aff738d9c"/>
                <w:id w:val="-273861961"/>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E056E9C" w14:textId="77777777" w:rsidR="00FD0AE2" w:rsidRDefault="00CF3046">
                    <w:pPr>
                      <w:rPr>
                        <w:szCs w:val="21"/>
                      </w:rPr>
                    </w:pPr>
                    <w:r>
                      <w:rPr>
                        <w:rFonts w:hint="eastAsia"/>
                        <w:szCs w:val="21"/>
                      </w:rPr>
                      <w:t>（一）</w:t>
                    </w:r>
                    <w:r>
                      <w:rPr>
                        <w:szCs w:val="21"/>
                      </w:rPr>
                      <w:t>按经营持续性分类</w:t>
                    </w:r>
                  </w:p>
                </w:tc>
              </w:sdtContent>
            </w:sdt>
          </w:tr>
          <w:tr w:rsidR="00CF3046" w14:paraId="6C2527D7" w14:textId="77777777">
            <w:tc>
              <w:tcPr>
                <w:tcW w:w="1428" w:type="pct"/>
                <w:tcBorders>
                  <w:top w:val="outset" w:sz="4" w:space="0" w:color="auto"/>
                  <w:left w:val="outset" w:sz="4" w:space="0" w:color="auto"/>
                  <w:bottom w:val="outset" w:sz="4" w:space="0" w:color="auto"/>
                  <w:right w:val="outset" w:sz="4" w:space="0" w:color="auto"/>
                </w:tcBorders>
                <w:vAlign w:val="center"/>
              </w:tcPr>
              <w:p w14:paraId="67E89DB0" w14:textId="77777777" w:rsidR="00FD0AE2" w:rsidRDefault="00CF3046">
                <w:pPr>
                  <w:ind w:firstLineChars="200" w:firstLine="420"/>
                </w:pPr>
                <w:r>
                  <w:t>1.持续经营净利润（净亏损以“－”号填列）</w:t>
                </w:r>
              </w:p>
            </w:tc>
            <w:tc>
              <w:tcPr>
                <w:tcW w:w="506" w:type="pct"/>
                <w:tcBorders>
                  <w:top w:val="outset" w:sz="4" w:space="0" w:color="auto"/>
                  <w:left w:val="outset" w:sz="4" w:space="0" w:color="auto"/>
                  <w:bottom w:val="outset" w:sz="4" w:space="0" w:color="auto"/>
                  <w:right w:val="outset" w:sz="4" w:space="0" w:color="auto"/>
                </w:tcBorders>
              </w:tcPr>
              <w:p w14:paraId="61F64EA7"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413444F8" w14:textId="1B6C8360" w:rsidR="00FD0AE2" w:rsidRDefault="00DA7E11">
                <w:pPr>
                  <w:jc w:val="right"/>
                  <w:rPr>
                    <w:szCs w:val="21"/>
                  </w:rPr>
                </w:pPr>
                <w:r>
                  <w:rPr>
                    <w:szCs w:val="21"/>
                  </w:rPr>
                  <w:t>-76,251,997.64</w:t>
                </w:r>
              </w:p>
            </w:tc>
            <w:tc>
              <w:tcPr>
                <w:tcW w:w="1612" w:type="pct"/>
                <w:tcBorders>
                  <w:top w:val="outset" w:sz="4" w:space="0" w:color="auto"/>
                  <w:left w:val="outset" w:sz="4" w:space="0" w:color="auto"/>
                  <w:bottom w:val="outset" w:sz="4" w:space="0" w:color="auto"/>
                  <w:right w:val="outset" w:sz="4" w:space="0" w:color="auto"/>
                </w:tcBorders>
                <w:vAlign w:val="center"/>
              </w:tcPr>
              <w:p w14:paraId="0D46B1F1" w14:textId="4E75D1FD" w:rsidR="00FD0AE2" w:rsidRDefault="00DA7E11">
                <w:pPr>
                  <w:jc w:val="right"/>
                  <w:rPr>
                    <w:szCs w:val="21"/>
                  </w:rPr>
                </w:pPr>
                <w:r>
                  <w:rPr>
                    <w:szCs w:val="21"/>
                  </w:rPr>
                  <w:t>13,775,869.68</w:t>
                </w:r>
              </w:p>
            </w:tc>
          </w:tr>
          <w:tr w:rsidR="00CF3046" w14:paraId="7D28726E" w14:textId="77777777">
            <w:tc>
              <w:tcPr>
                <w:tcW w:w="1428" w:type="pct"/>
                <w:tcBorders>
                  <w:top w:val="outset" w:sz="4" w:space="0" w:color="auto"/>
                  <w:left w:val="outset" w:sz="4" w:space="0" w:color="auto"/>
                  <w:bottom w:val="outset" w:sz="4" w:space="0" w:color="auto"/>
                  <w:right w:val="outset" w:sz="4" w:space="0" w:color="auto"/>
                </w:tcBorders>
                <w:vAlign w:val="center"/>
              </w:tcPr>
              <w:p w14:paraId="68765345" w14:textId="77777777" w:rsidR="00FD0AE2" w:rsidRDefault="00CF3046">
                <w:pPr>
                  <w:ind w:firstLineChars="200" w:firstLine="420"/>
                </w:pPr>
                <w:r>
                  <w:t>2.终止经营净利润（净亏损以“－”号填列）</w:t>
                </w:r>
              </w:p>
            </w:tc>
            <w:tc>
              <w:tcPr>
                <w:tcW w:w="506" w:type="pct"/>
                <w:tcBorders>
                  <w:top w:val="outset" w:sz="4" w:space="0" w:color="auto"/>
                  <w:left w:val="outset" w:sz="4" w:space="0" w:color="auto"/>
                  <w:bottom w:val="outset" w:sz="4" w:space="0" w:color="auto"/>
                  <w:right w:val="outset" w:sz="4" w:space="0" w:color="auto"/>
                </w:tcBorders>
              </w:tcPr>
              <w:p w14:paraId="1E657B20"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3631342C"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18AB42A5" w14:textId="77777777" w:rsidR="00FD0AE2" w:rsidRDefault="00FD0AE2">
                <w:pPr>
                  <w:jc w:val="right"/>
                  <w:rPr>
                    <w:szCs w:val="21"/>
                  </w:rPr>
                </w:pPr>
              </w:p>
            </w:tc>
          </w:tr>
          <w:tr w:rsidR="00CF3046" w14:paraId="012B8CE4" w14:textId="77777777">
            <w:sdt>
              <w:sdtPr>
                <w:rPr>
                  <w:szCs w:val="21"/>
                </w:rPr>
                <w:tag w:val="_PLD_5703d86636cb476dab82350c9f6475fc"/>
                <w:id w:val="-720980134"/>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3BAD289" w14:textId="77777777" w:rsidR="00FD0AE2" w:rsidRDefault="00CF3046">
                    <w:pPr>
                      <w:rPr>
                        <w:szCs w:val="21"/>
                      </w:rPr>
                    </w:pPr>
                    <w:r>
                      <w:rPr>
                        <w:rFonts w:hint="eastAsia"/>
                        <w:szCs w:val="21"/>
                      </w:rPr>
                      <w:t>（二）</w:t>
                    </w:r>
                    <w:r>
                      <w:rPr>
                        <w:szCs w:val="21"/>
                      </w:rPr>
                      <w:t>按所有权归属分类</w:t>
                    </w:r>
                  </w:p>
                </w:tc>
              </w:sdtContent>
            </w:sdt>
          </w:tr>
          <w:tr w:rsidR="00CF3046" w14:paraId="15B639CA" w14:textId="77777777">
            <w:tc>
              <w:tcPr>
                <w:tcW w:w="1428" w:type="pct"/>
                <w:tcBorders>
                  <w:top w:val="outset" w:sz="4" w:space="0" w:color="auto"/>
                  <w:left w:val="outset" w:sz="4" w:space="0" w:color="auto"/>
                  <w:bottom w:val="outset" w:sz="4" w:space="0" w:color="auto"/>
                  <w:right w:val="outset" w:sz="4" w:space="0" w:color="auto"/>
                </w:tcBorders>
                <w:vAlign w:val="center"/>
              </w:tcPr>
              <w:p w14:paraId="7EC8C65D" w14:textId="77777777" w:rsidR="00FD0AE2" w:rsidRDefault="00CF3046">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tc>
              <w:tcPr>
                <w:tcW w:w="506" w:type="pct"/>
                <w:tcBorders>
                  <w:top w:val="outset" w:sz="4" w:space="0" w:color="auto"/>
                  <w:left w:val="outset" w:sz="4" w:space="0" w:color="auto"/>
                  <w:bottom w:val="outset" w:sz="4" w:space="0" w:color="auto"/>
                  <w:right w:val="outset" w:sz="4" w:space="0" w:color="auto"/>
                </w:tcBorders>
              </w:tcPr>
              <w:p w14:paraId="776EDF2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73750E20" w14:textId="0BB09809" w:rsidR="00FD0AE2" w:rsidRDefault="00DA7E11">
                <w:pPr>
                  <w:jc w:val="right"/>
                  <w:rPr>
                    <w:szCs w:val="21"/>
                  </w:rPr>
                </w:pPr>
                <w:r>
                  <w:rPr>
                    <w:szCs w:val="21"/>
                  </w:rPr>
                  <w:t>-51,675,143.59</w:t>
                </w:r>
              </w:p>
            </w:tc>
            <w:tc>
              <w:tcPr>
                <w:tcW w:w="1612" w:type="pct"/>
                <w:tcBorders>
                  <w:top w:val="outset" w:sz="4" w:space="0" w:color="auto"/>
                  <w:left w:val="outset" w:sz="4" w:space="0" w:color="auto"/>
                  <w:bottom w:val="outset" w:sz="4" w:space="0" w:color="auto"/>
                  <w:right w:val="outset" w:sz="4" w:space="0" w:color="auto"/>
                </w:tcBorders>
                <w:vAlign w:val="center"/>
              </w:tcPr>
              <w:p w14:paraId="6CABCBCC" w14:textId="7C18F77A" w:rsidR="00FD0AE2" w:rsidRDefault="00DA7E11">
                <w:pPr>
                  <w:jc w:val="right"/>
                  <w:rPr>
                    <w:szCs w:val="21"/>
                  </w:rPr>
                </w:pPr>
                <w:r>
                  <w:rPr>
                    <w:szCs w:val="21"/>
                  </w:rPr>
                  <w:t>18,315,155.10</w:t>
                </w:r>
              </w:p>
            </w:tc>
          </w:tr>
          <w:tr w:rsidR="00CF3046" w14:paraId="2871A2B0" w14:textId="77777777">
            <w:tc>
              <w:tcPr>
                <w:tcW w:w="1428" w:type="pct"/>
                <w:tcBorders>
                  <w:top w:val="outset" w:sz="4" w:space="0" w:color="auto"/>
                  <w:left w:val="outset" w:sz="4" w:space="0" w:color="auto"/>
                  <w:bottom w:val="outset" w:sz="4" w:space="0" w:color="auto"/>
                  <w:right w:val="outset" w:sz="4" w:space="0" w:color="auto"/>
                </w:tcBorders>
                <w:vAlign w:val="center"/>
              </w:tcPr>
              <w:p w14:paraId="0AD3A46C" w14:textId="77777777" w:rsidR="00FD0AE2" w:rsidRDefault="00CF3046">
                <w:pPr>
                  <w:ind w:firstLineChars="200" w:firstLine="420"/>
                  <w:rPr>
                    <w:szCs w:val="21"/>
                  </w:rPr>
                </w:pPr>
                <w:r>
                  <w:t>2.</w:t>
                </w:r>
                <w:r>
                  <w:rPr>
                    <w:rFonts w:hint="eastAsia"/>
                    <w:szCs w:val="21"/>
                  </w:rPr>
                  <w:t>少数股东损益（净亏损以“</w:t>
                </w:r>
                <w:r>
                  <w:rPr>
                    <w:szCs w:val="21"/>
                  </w:rPr>
                  <w:t>-”号填列）</w:t>
                </w:r>
              </w:p>
            </w:tc>
            <w:tc>
              <w:tcPr>
                <w:tcW w:w="506" w:type="pct"/>
                <w:tcBorders>
                  <w:top w:val="outset" w:sz="4" w:space="0" w:color="auto"/>
                  <w:left w:val="outset" w:sz="4" w:space="0" w:color="auto"/>
                  <w:bottom w:val="outset" w:sz="4" w:space="0" w:color="auto"/>
                  <w:right w:val="outset" w:sz="4" w:space="0" w:color="auto"/>
                </w:tcBorders>
              </w:tcPr>
              <w:p w14:paraId="745772E3"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59DF5C62" w14:textId="3F76B0C5" w:rsidR="00FD0AE2" w:rsidRDefault="00DA7E11">
                <w:pPr>
                  <w:jc w:val="right"/>
                  <w:rPr>
                    <w:szCs w:val="21"/>
                  </w:rPr>
                </w:pPr>
                <w:r>
                  <w:rPr>
                    <w:szCs w:val="21"/>
                  </w:rPr>
                  <w:t>-24,576,854.05</w:t>
                </w:r>
              </w:p>
            </w:tc>
            <w:tc>
              <w:tcPr>
                <w:tcW w:w="1612" w:type="pct"/>
                <w:tcBorders>
                  <w:top w:val="outset" w:sz="4" w:space="0" w:color="auto"/>
                  <w:left w:val="outset" w:sz="4" w:space="0" w:color="auto"/>
                  <w:bottom w:val="outset" w:sz="4" w:space="0" w:color="auto"/>
                  <w:right w:val="outset" w:sz="4" w:space="0" w:color="auto"/>
                </w:tcBorders>
                <w:vAlign w:val="center"/>
              </w:tcPr>
              <w:p w14:paraId="68E8076C" w14:textId="09C922CA" w:rsidR="00FD0AE2" w:rsidRDefault="00DA7E11">
                <w:pPr>
                  <w:jc w:val="right"/>
                  <w:rPr>
                    <w:szCs w:val="21"/>
                  </w:rPr>
                </w:pPr>
                <w:r>
                  <w:rPr>
                    <w:szCs w:val="21"/>
                  </w:rPr>
                  <w:t>-4,539,285.42</w:t>
                </w:r>
              </w:p>
            </w:tc>
          </w:tr>
          <w:tr w:rsidR="00CF3046" w14:paraId="550EF559" w14:textId="77777777">
            <w:tc>
              <w:tcPr>
                <w:tcW w:w="1428" w:type="pct"/>
                <w:tcBorders>
                  <w:top w:val="outset" w:sz="4" w:space="0" w:color="auto"/>
                  <w:left w:val="outset" w:sz="4" w:space="0" w:color="auto"/>
                  <w:bottom w:val="outset" w:sz="4" w:space="0" w:color="auto"/>
                  <w:right w:val="outset" w:sz="4" w:space="0" w:color="auto"/>
                </w:tcBorders>
                <w:vAlign w:val="center"/>
              </w:tcPr>
              <w:p w14:paraId="2A7AF55B" w14:textId="77777777" w:rsidR="00FD0AE2" w:rsidRDefault="00CF3046">
                <w:pPr>
                  <w:rPr>
                    <w:szCs w:val="21"/>
                  </w:rPr>
                </w:pPr>
                <w:r>
                  <w:rPr>
                    <w:rFonts w:hint="eastAsia"/>
                    <w:szCs w:val="21"/>
                  </w:rPr>
                  <w:t>六、其他综合收益的税后净额</w:t>
                </w:r>
              </w:p>
            </w:tc>
            <w:tc>
              <w:tcPr>
                <w:tcW w:w="506" w:type="pct"/>
                <w:tcBorders>
                  <w:top w:val="outset" w:sz="4" w:space="0" w:color="auto"/>
                  <w:left w:val="outset" w:sz="4" w:space="0" w:color="auto"/>
                  <w:bottom w:val="outset" w:sz="4" w:space="0" w:color="auto"/>
                  <w:right w:val="outset" w:sz="4" w:space="0" w:color="auto"/>
                </w:tcBorders>
              </w:tcPr>
              <w:p w14:paraId="4A237F79" w14:textId="77777777" w:rsidR="00FD0AE2" w:rsidRDefault="00CF3046">
                <w:pPr>
                  <w:rPr>
                    <w:szCs w:val="21"/>
                  </w:rPr>
                </w:pPr>
                <w:r>
                  <w:rPr>
                    <w:rFonts w:hint="eastAsia"/>
                    <w:szCs w:val="21"/>
                  </w:rPr>
                  <w:t>七、</w:t>
                </w:r>
                <w:r>
                  <w:rPr>
                    <w:szCs w:val="21"/>
                  </w:rPr>
                  <w:t>7</w:t>
                </w:r>
                <w:r>
                  <w:rPr>
                    <w:rFonts w:hint="eastAsia"/>
                    <w:szCs w:val="21"/>
                  </w:rPr>
                  <w:t>7</w:t>
                </w:r>
              </w:p>
            </w:tc>
            <w:tc>
              <w:tcPr>
                <w:tcW w:w="1454" w:type="pct"/>
                <w:tcBorders>
                  <w:top w:val="outset" w:sz="4" w:space="0" w:color="auto"/>
                  <w:left w:val="outset" w:sz="4" w:space="0" w:color="auto"/>
                  <w:bottom w:val="outset" w:sz="4" w:space="0" w:color="auto"/>
                  <w:right w:val="outset" w:sz="4" w:space="0" w:color="auto"/>
                </w:tcBorders>
                <w:vAlign w:val="center"/>
              </w:tcPr>
              <w:p w14:paraId="4EDE0F83" w14:textId="67855DBC" w:rsidR="00FD0AE2" w:rsidRDefault="00DA7E11">
                <w:pPr>
                  <w:jc w:val="right"/>
                  <w:rPr>
                    <w:szCs w:val="21"/>
                  </w:rPr>
                </w:pPr>
                <w:r>
                  <w:rPr>
                    <w:szCs w:val="21"/>
                  </w:rPr>
                  <w:t>1,066,767.58</w:t>
                </w:r>
              </w:p>
            </w:tc>
            <w:tc>
              <w:tcPr>
                <w:tcW w:w="1612" w:type="pct"/>
                <w:tcBorders>
                  <w:top w:val="outset" w:sz="4" w:space="0" w:color="auto"/>
                  <w:left w:val="outset" w:sz="4" w:space="0" w:color="auto"/>
                  <w:bottom w:val="outset" w:sz="4" w:space="0" w:color="auto"/>
                  <w:right w:val="outset" w:sz="4" w:space="0" w:color="auto"/>
                </w:tcBorders>
                <w:vAlign w:val="center"/>
              </w:tcPr>
              <w:p w14:paraId="3805E42A" w14:textId="3507AC2A" w:rsidR="00FD0AE2" w:rsidRDefault="00DA7E11">
                <w:pPr>
                  <w:jc w:val="right"/>
                  <w:rPr>
                    <w:szCs w:val="21"/>
                  </w:rPr>
                </w:pPr>
                <w:r>
                  <w:rPr>
                    <w:szCs w:val="21"/>
                  </w:rPr>
                  <w:t>3,486,077.88</w:t>
                </w:r>
              </w:p>
            </w:tc>
          </w:tr>
          <w:tr w:rsidR="00CF3046" w14:paraId="1F319B92" w14:textId="77777777">
            <w:tc>
              <w:tcPr>
                <w:tcW w:w="1428" w:type="pct"/>
                <w:tcBorders>
                  <w:top w:val="outset" w:sz="4" w:space="0" w:color="auto"/>
                  <w:left w:val="outset" w:sz="4" w:space="0" w:color="auto"/>
                  <w:bottom w:val="outset" w:sz="4" w:space="0" w:color="auto"/>
                  <w:right w:val="outset" w:sz="4" w:space="0" w:color="auto"/>
                </w:tcBorders>
                <w:vAlign w:val="center"/>
              </w:tcPr>
              <w:p w14:paraId="39E74C39" w14:textId="77777777" w:rsidR="00FD0AE2" w:rsidRDefault="00CF3046">
                <w:pPr>
                  <w:ind w:firstLineChars="100" w:firstLine="210"/>
                  <w:rPr>
                    <w:szCs w:val="21"/>
                  </w:rPr>
                </w:pPr>
                <w:r>
                  <w:rPr>
                    <w:rFonts w:hint="eastAsia"/>
                    <w:szCs w:val="21"/>
                  </w:rPr>
                  <w:t>（一）归属母公司所有者的其他综合收益的税后净额</w:t>
                </w:r>
              </w:p>
            </w:tc>
            <w:tc>
              <w:tcPr>
                <w:tcW w:w="506" w:type="pct"/>
                <w:tcBorders>
                  <w:top w:val="outset" w:sz="4" w:space="0" w:color="auto"/>
                  <w:left w:val="outset" w:sz="4" w:space="0" w:color="auto"/>
                  <w:bottom w:val="outset" w:sz="4" w:space="0" w:color="auto"/>
                  <w:right w:val="outset" w:sz="4" w:space="0" w:color="auto"/>
                </w:tcBorders>
              </w:tcPr>
              <w:p w14:paraId="7963E7F7"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08C6F6F4" w14:textId="6A347CDE" w:rsidR="00FD0AE2" w:rsidRDefault="00DA7E11">
                <w:pPr>
                  <w:jc w:val="right"/>
                  <w:rPr>
                    <w:szCs w:val="21"/>
                  </w:rPr>
                </w:pPr>
                <w:r>
                  <w:rPr>
                    <w:szCs w:val="21"/>
                  </w:rPr>
                  <w:t>965,657.08</w:t>
                </w:r>
              </w:p>
            </w:tc>
            <w:tc>
              <w:tcPr>
                <w:tcW w:w="1612" w:type="pct"/>
                <w:tcBorders>
                  <w:top w:val="outset" w:sz="4" w:space="0" w:color="auto"/>
                  <w:left w:val="outset" w:sz="4" w:space="0" w:color="auto"/>
                  <w:bottom w:val="outset" w:sz="4" w:space="0" w:color="auto"/>
                  <w:right w:val="outset" w:sz="4" w:space="0" w:color="auto"/>
                </w:tcBorders>
                <w:vAlign w:val="center"/>
              </w:tcPr>
              <w:p w14:paraId="53FCAACF" w14:textId="7B3B18E4" w:rsidR="00FD0AE2" w:rsidRDefault="00DA7E11">
                <w:pPr>
                  <w:jc w:val="right"/>
                  <w:rPr>
                    <w:szCs w:val="21"/>
                  </w:rPr>
                </w:pPr>
                <w:r>
                  <w:rPr>
                    <w:szCs w:val="21"/>
                  </w:rPr>
                  <w:t>3,158,931.01</w:t>
                </w:r>
              </w:p>
            </w:tc>
          </w:tr>
          <w:tr w:rsidR="00CF3046" w14:paraId="0A344F3F" w14:textId="77777777">
            <w:tc>
              <w:tcPr>
                <w:tcW w:w="1428" w:type="pct"/>
                <w:tcBorders>
                  <w:top w:val="outset" w:sz="4" w:space="0" w:color="auto"/>
                  <w:left w:val="outset" w:sz="4" w:space="0" w:color="auto"/>
                  <w:bottom w:val="outset" w:sz="4" w:space="0" w:color="auto"/>
                  <w:right w:val="outset" w:sz="4" w:space="0" w:color="auto"/>
                </w:tcBorders>
                <w:vAlign w:val="center"/>
              </w:tcPr>
              <w:p w14:paraId="4D29F7BF" w14:textId="77777777" w:rsidR="00FD0AE2" w:rsidRDefault="00CF3046">
                <w:pPr>
                  <w:ind w:firstLineChars="200" w:firstLine="420"/>
                  <w:rPr>
                    <w:szCs w:val="21"/>
                  </w:rPr>
                </w:pPr>
                <w:r>
                  <w:rPr>
                    <w:szCs w:val="21"/>
                  </w:rPr>
                  <w:t>1</w:t>
                </w:r>
                <w:r>
                  <w:rPr>
                    <w:rFonts w:hint="eastAsia"/>
                    <w:szCs w:val="21"/>
                  </w:rPr>
                  <w:t>．不能重分类进损益的其他综合收益</w:t>
                </w:r>
              </w:p>
            </w:tc>
            <w:tc>
              <w:tcPr>
                <w:tcW w:w="506" w:type="pct"/>
                <w:tcBorders>
                  <w:top w:val="outset" w:sz="4" w:space="0" w:color="auto"/>
                  <w:left w:val="outset" w:sz="4" w:space="0" w:color="auto"/>
                  <w:bottom w:val="outset" w:sz="4" w:space="0" w:color="auto"/>
                  <w:right w:val="outset" w:sz="4" w:space="0" w:color="auto"/>
                </w:tcBorders>
              </w:tcPr>
              <w:p w14:paraId="5E122DB5"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7A7051FE"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420663ED" w14:textId="77777777" w:rsidR="00FD0AE2" w:rsidRDefault="00FD0AE2">
                <w:pPr>
                  <w:jc w:val="right"/>
                  <w:rPr>
                    <w:szCs w:val="21"/>
                  </w:rPr>
                </w:pPr>
              </w:p>
            </w:tc>
          </w:tr>
          <w:tr w:rsidR="00CF3046" w14:paraId="6AF2FA4D" w14:textId="77777777">
            <w:tc>
              <w:tcPr>
                <w:tcW w:w="1428" w:type="pct"/>
                <w:tcBorders>
                  <w:top w:val="outset" w:sz="4" w:space="0" w:color="auto"/>
                  <w:left w:val="outset" w:sz="4" w:space="0" w:color="auto"/>
                  <w:bottom w:val="outset" w:sz="4" w:space="0" w:color="auto"/>
                  <w:right w:val="outset" w:sz="4" w:space="0" w:color="auto"/>
                </w:tcBorders>
                <w:vAlign w:val="center"/>
              </w:tcPr>
              <w:p w14:paraId="13D0D6B1" w14:textId="77777777" w:rsidR="00FD0AE2" w:rsidRDefault="00CF3046">
                <w:pPr>
                  <w:ind w:firstLineChars="100" w:firstLine="210"/>
                  <w:rPr>
                    <w:szCs w:val="21"/>
                  </w:rPr>
                </w:pPr>
                <w:r>
                  <w:rPr>
                    <w:rFonts w:hint="eastAsia"/>
                  </w:rPr>
                  <w:lastRenderedPageBreak/>
                  <w:t>（1）</w:t>
                </w:r>
                <w:r>
                  <w:rPr>
                    <w:szCs w:val="21"/>
                  </w:rPr>
                  <w:t>重新计量设定受益计划变动额</w:t>
                </w:r>
              </w:p>
            </w:tc>
            <w:tc>
              <w:tcPr>
                <w:tcW w:w="506" w:type="pct"/>
                <w:tcBorders>
                  <w:top w:val="outset" w:sz="4" w:space="0" w:color="auto"/>
                  <w:left w:val="outset" w:sz="4" w:space="0" w:color="auto"/>
                  <w:bottom w:val="outset" w:sz="4" w:space="0" w:color="auto"/>
                  <w:right w:val="outset" w:sz="4" w:space="0" w:color="auto"/>
                </w:tcBorders>
              </w:tcPr>
              <w:p w14:paraId="4DC8FD9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32B694E1"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217A4698" w14:textId="77777777" w:rsidR="00FD0AE2" w:rsidRDefault="00FD0AE2">
                <w:pPr>
                  <w:jc w:val="right"/>
                  <w:rPr>
                    <w:szCs w:val="21"/>
                  </w:rPr>
                </w:pPr>
              </w:p>
            </w:tc>
          </w:tr>
          <w:tr w:rsidR="00CF3046" w14:paraId="1747D503" w14:textId="77777777">
            <w:tc>
              <w:tcPr>
                <w:tcW w:w="1428" w:type="pct"/>
                <w:tcBorders>
                  <w:top w:val="outset" w:sz="4" w:space="0" w:color="auto"/>
                  <w:left w:val="outset" w:sz="4" w:space="0" w:color="auto"/>
                  <w:bottom w:val="outset" w:sz="4" w:space="0" w:color="auto"/>
                  <w:right w:val="outset" w:sz="4" w:space="0" w:color="auto"/>
                </w:tcBorders>
                <w:vAlign w:val="center"/>
              </w:tcPr>
              <w:p w14:paraId="067947F3" w14:textId="77777777" w:rsidR="00FD0AE2" w:rsidRDefault="00CF3046">
                <w:pPr>
                  <w:ind w:firstLineChars="100" w:firstLine="210"/>
                  <w:rPr>
                    <w:szCs w:val="21"/>
                  </w:rPr>
                </w:pPr>
                <w:r>
                  <w:rPr>
                    <w:rFonts w:hint="eastAsia"/>
                  </w:rPr>
                  <w:t>（2）</w:t>
                </w:r>
                <w:r>
                  <w:t>权益法下不能转损益的其他综合收益</w:t>
                </w:r>
              </w:p>
            </w:tc>
            <w:tc>
              <w:tcPr>
                <w:tcW w:w="506" w:type="pct"/>
                <w:tcBorders>
                  <w:top w:val="outset" w:sz="4" w:space="0" w:color="auto"/>
                  <w:left w:val="outset" w:sz="4" w:space="0" w:color="auto"/>
                  <w:bottom w:val="outset" w:sz="4" w:space="0" w:color="auto"/>
                  <w:right w:val="outset" w:sz="4" w:space="0" w:color="auto"/>
                </w:tcBorders>
              </w:tcPr>
              <w:p w14:paraId="75C9DF02"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5C7D5699"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4F70039F" w14:textId="77777777" w:rsidR="00FD0AE2" w:rsidRDefault="00FD0AE2">
                <w:pPr>
                  <w:jc w:val="right"/>
                  <w:rPr>
                    <w:szCs w:val="21"/>
                  </w:rPr>
                </w:pPr>
              </w:p>
            </w:tc>
          </w:tr>
          <w:tr w:rsidR="00CF3046" w14:paraId="49554C3C" w14:textId="77777777">
            <w:tc>
              <w:tcPr>
                <w:tcW w:w="1428" w:type="pct"/>
                <w:tcBorders>
                  <w:top w:val="outset" w:sz="4" w:space="0" w:color="auto"/>
                  <w:left w:val="outset" w:sz="4" w:space="0" w:color="auto"/>
                  <w:bottom w:val="outset" w:sz="4" w:space="0" w:color="auto"/>
                  <w:right w:val="outset" w:sz="4" w:space="0" w:color="auto"/>
                </w:tcBorders>
                <w:vAlign w:val="center"/>
              </w:tcPr>
              <w:p w14:paraId="39C39D4C" w14:textId="77777777" w:rsidR="00FD0AE2" w:rsidRDefault="00CF3046">
                <w:pPr>
                  <w:ind w:firstLineChars="100" w:firstLine="210"/>
                </w:pPr>
                <w:r>
                  <w:rPr>
                    <w:rFonts w:hint="eastAsia"/>
                  </w:rPr>
                  <w:t>（3）</w:t>
                </w:r>
                <w:r>
                  <w:t>其他权益工具投资公允价值变动</w:t>
                </w:r>
              </w:p>
            </w:tc>
            <w:tc>
              <w:tcPr>
                <w:tcW w:w="506" w:type="pct"/>
                <w:tcBorders>
                  <w:top w:val="outset" w:sz="4" w:space="0" w:color="auto"/>
                  <w:left w:val="outset" w:sz="4" w:space="0" w:color="auto"/>
                  <w:bottom w:val="outset" w:sz="4" w:space="0" w:color="auto"/>
                  <w:right w:val="outset" w:sz="4" w:space="0" w:color="auto"/>
                </w:tcBorders>
              </w:tcPr>
              <w:p w14:paraId="207631D8"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7162FF03"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7DDE043B" w14:textId="77777777" w:rsidR="00FD0AE2" w:rsidRDefault="00FD0AE2">
                <w:pPr>
                  <w:jc w:val="right"/>
                  <w:rPr>
                    <w:szCs w:val="21"/>
                  </w:rPr>
                </w:pPr>
              </w:p>
            </w:tc>
          </w:tr>
          <w:tr w:rsidR="00CF3046" w14:paraId="7A7E7D78" w14:textId="77777777">
            <w:tc>
              <w:tcPr>
                <w:tcW w:w="1428" w:type="pct"/>
                <w:tcBorders>
                  <w:top w:val="outset" w:sz="4" w:space="0" w:color="auto"/>
                  <w:left w:val="outset" w:sz="4" w:space="0" w:color="auto"/>
                  <w:bottom w:val="outset" w:sz="4" w:space="0" w:color="auto"/>
                  <w:right w:val="outset" w:sz="4" w:space="0" w:color="auto"/>
                </w:tcBorders>
                <w:vAlign w:val="center"/>
              </w:tcPr>
              <w:p w14:paraId="685A7CED" w14:textId="77777777" w:rsidR="00FD0AE2" w:rsidRDefault="00CF3046">
                <w:pPr>
                  <w:ind w:firstLineChars="100" w:firstLine="210"/>
                </w:pPr>
                <w:r>
                  <w:rPr>
                    <w:rFonts w:hint="eastAsia"/>
                  </w:rPr>
                  <w:t>（4）</w:t>
                </w:r>
                <w:r>
                  <w:t>企业自身信用风险公允价值变动</w:t>
                </w:r>
              </w:p>
            </w:tc>
            <w:tc>
              <w:tcPr>
                <w:tcW w:w="506" w:type="pct"/>
                <w:tcBorders>
                  <w:top w:val="outset" w:sz="4" w:space="0" w:color="auto"/>
                  <w:left w:val="outset" w:sz="4" w:space="0" w:color="auto"/>
                  <w:bottom w:val="outset" w:sz="4" w:space="0" w:color="auto"/>
                  <w:right w:val="outset" w:sz="4" w:space="0" w:color="auto"/>
                </w:tcBorders>
              </w:tcPr>
              <w:p w14:paraId="727775D9"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6BF0F94B"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1698AF01" w14:textId="77777777" w:rsidR="00FD0AE2" w:rsidRDefault="00FD0AE2">
                <w:pPr>
                  <w:jc w:val="right"/>
                  <w:rPr>
                    <w:szCs w:val="21"/>
                  </w:rPr>
                </w:pPr>
              </w:p>
            </w:tc>
          </w:tr>
          <w:tr w:rsidR="00CF3046" w14:paraId="7624A146" w14:textId="77777777">
            <w:tc>
              <w:tcPr>
                <w:tcW w:w="1428" w:type="pct"/>
                <w:tcBorders>
                  <w:top w:val="outset" w:sz="4" w:space="0" w:color="auto"/>
                  <w:left w:val="outset" w:sz="4" w:space="0" w:color="auto"/>
                  <w:bottom w:val="outset" w:sz="4" w:space="0" w:color="auto"/>
                  <w:right w:val="outset" w:sz="4" w:space="0" w:color="auto"/>
                </w:tcBorders>
                <w:vAlign w:val="center"/>
              </w:tcPr>
              <w:p w14:paraId="61A06911" w14:textId="77777777" w:rsidR="00FD0AE2" w:rsidRDefault="00CF3046">
                <w:pPr>
                  <w:ind w:firstLineChars="200" w:firstLine="420"/>
                  <w:rPr>
                    <w:szCs w:val="21"/>
                  </w:rPr>
                </w:pPr>
                <w:r>
                  <w:rPr>
                    <w:szCs w:val="21"/>
                  </w:rPr>
                  <w:t>2</w:t>
                </w:r>
                <w:r>
                  <w:rPr>
                    <w:rFonts w:hint="eastAsia"/>
                    <w:szCs w:val="21"/>
                  </w:rPr>
                  <w:t>．将重分类进损益的其他综合收益</w:t>
                </w:r>
              </w:p>
            </w:tc>
            <w:tc>
              <w:tcPr>
                <w:tcW w:w="506" w:type="pct"/>
                <w:tcBorders>
                  <w:top w:val="outset" w:sz="4" w:space="0" w:color="auto"/>
                  <w:left w:val="outset" w:sz="4" w:space="0" w:color="auto"/>
                  <w:bottom w:val="outset" w:sz="4" w:space="0" w:color="auto"/>
                  <w:right w:val="outset" w:sz="4" w:space="0" w:color="auto"/>
                </w:tcBorders>
              </w:tcPr>
              <w:p w14:paraId="61EB9068"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250FE0D1" w14:textId="4485891A" w:rsidR="00FD0AE2" w:rsidRDefault="00DA7E11">
                <w:pPr>
                  <w:jc w:val="right"/>
                  <w:rPr>
                    <w:szCs w:val="21"/>
                  </w:rPr>
                </w:pPr>
                <w:r>
                  <w:rPr>
                    <w:szCs w:val="21"/>
                  </w:rPr>
                  <w:t>965,657.08</w:t>
                </w:r>
              </w:p>
            </w:tc>
            <w:tc>
              <w:tcPr>
                <w:tcW w:w="1612" w:type="pct"/>
                <w:tcBorders>
                  <w:top w:val="outset" w:sz="4" w:space="0" w:color="auto"/>
                  <w:left w:val="outset" w:sz="4" w:space="0" w:color="auto"/>
                  <w:bottom w:val="outset" w:sz="4" w:space="0" w:color="auto"/>
                  <w:right w:val="outset" w:sz="4" w:space="0" w:color="auto"/>
                </w:tcBorders>
                <w:vAlign w:val="center"/>
              </w:tcPr>
              <w:p w14:paraId="6D306F24" w14:textId="087BBF90" w:rsidR="00FD0AE2" w:rsidRDefault="00DA7E11">
                <w:pPr>
                  <w:jc w:val="right"/>
                  <w:rPr>
                    <w:szCs w:val="21"/>
                  </w:rPr>
                </w:pPr>
                <w:r>
                  <w:rPr>
                    <w:szCs w:val="21"/>
                  </w:rPr>
                  <w:t>3,158,931.01</w:t>
                </w:r>
              </w:p>
            </w:tc>
          </w:tr>
          <w:tr w:rsidR="00CF3046" w14:paraId="5C8FED7A" w14:textId="77777777">
            <w:tc>
              <w:tcPr>
                <w:tcW w:w="1428" w:type="pct"/>
                <w:tcBorders>
                  <w:top w:val="outset" w:sz="4" w:space="0" w:color="auto"/>
                  <w:left w:val="outset" w:sz="4" w:space="0" w:color="auto"/>
                  <w:bottom w:val="outset" w:sz="4" w:space="0" w:color="auto"/>
                  <w:right w:val="outset" w:sz="4" w:space="0" w:color="auto"/>
                </w:tcBorders>
                <w:vAlign w:val="center"/>
              </w:tcPr>
              <w:p w14:paraId="764BFB87" w14:textId="77777777" w:rsidR="00FD0AE2" w:rsidRDefault="00CF3046">
                <w:pPr>
                  <w:ind w:firstLineChars="100" w:firstLine="210"/>
                  <w:rPr>
                    <w:szCs w:val="21"/>
                  </w:rPr>
                </w:pPr>
                <w:r>
                  <w:rPr>
                    <w:rFonts w:hint="eastAsia"/>
                  </w:rPr>
                  <w:t>（1）</w:t>
                </w:r>
                <w:r>
                  <w:t>权益法下可转损益的其他综合收益</w:t>
                </w:r>
              </w:p>
            </w:tc>
            <w:tc>
              <w:tcPr>
                <w:tcW w:w="506" w:type="pct"/>
                <w:tcBorders>
                  <w:top w:val="outset" w:sz="4" w:space="0" w:color="auto"/>
                  <w:left w:val="outset" w:sz="4" w:space="0" w:color="auto"/>
                  <w:bottom w:val="outset" w:sz="4" w:space="0" w:color="auto"/>
                  <w:right w:val="outset" w:sz="4" w:space="0" w:color="auto"/>
                </w:tcBorders>
              </w:tcPr>
              <w:p w14:paraId="5BFD690C"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23B3C6B4" w14:textId="3C49C7B1" w:rsidR="00FD0AE2" w:rsidRDefault="00DA7E11">
                <w:pPr>
                  <w:jc w:val="right"/>
                  <w:rPr>
                    <w:szCs w:val="21"/>
                  </w:rPr>
                </w:pPr>
                <w:r>
                  <w:rPr>
                    <w:szCs w:val="21"/>
                  </w:rPr>
                  <w:t>8,939.39</w:t>
                </w:r>
              </w:p>
            </w:tc>
            <w:tc>
              <w:tcPr>
                <w:tcW w:w="1612" w:type="pct"/>
                <w:tcBorders>
                  <w:top w:val="outset" w:sz="4" w:space="0" w:color="auto"/>
                  <w:left w:val="outset" w:sz="4" w:space="0" w:color="auto"/>
                  <w:bottom w:val="outset" w:sz="4" w:space="0" w:color="auto"/>
                  <w:right w:val="outset" w:sz="4" w:space="0" w:color="auto"/>
                </w:tcBorders>
                <w:vAlign w:val="center"/>
              </w:tcPr>
              <w:p w14:paraId="42DABCF5" w14:textId="1880C9DB" w:rsidR="00FD0AE2" w:rsidRDefault="00DA7E11">
                <w:pPr>
                  <w:jc w:val="right"/>
                  <w:rPr>
                    <w:szCs w:val="21"/>
                  </w:rPr>
                </w:pPr>
                <w:r>
                  <w:rPr>
                    <w:szCs w:val="21"/>
                  </w:rPr>
                  <w:t>-6,087.45</w:t>
                </w:r>
              </w:p>
            </w:tc>
          </w:tr>
          <w:tr w:rsidR="00CF3046" w14:paraId="70380E33" w14:textId="77777777">
            <w:tc>
              <w:tcPr>
                <w:tcW w:w="1428" w:type="pct"/>
                <w:tcBorders>
                  <w:top w:val="outset" w:sz="4" w:space="0" w:color="auto"/>
                  <w:left w:val="outset" w:sz="4" w:space="0" w:color="auto"/>
                  <w:bottom w:val="outset" w:sz="4" w:space="0" w:color="auto"/>
                  <w:right w:val="outset" w:sz="4" w:space="0" w:color="auto"/>
                </w:tcBorders>
                <w:vAlign w:val="center"/>
              </w:tcPr>
              <w:p w14:paraId="18963F6F" w14:textId="77777777" w:rsidR="00FD0AE2" w:rsidRDefault="00CF3046">
                <w:pPr>
                  <w:ind w:firstLineChars="100" w:firstLine="210"/>
                </w:pPr>
                <w:r>
                  <w:rPr>
                    <w:rFonts w:hint="eastAsia"/>
                  </w:rPr>
                  <w:t>（2）</w:t>
                </w:r>
                <w:r>
                  <w:t>其他债权投资公允价值变动</w:t>
                </w:r>
              </w:p>
            </w:tc>
            <w:tc>
              <w:tcPr>
                <w:tcW w:w="506" w:type="pct"/>
                <w:tcBorders>
                  <w:top w:val="outset" w:sz="4" w:space="0" w:color="auto"/>
                  <w:left w:val="outset" w:sz="4" w:space="0" w:color="auto"/>
                  <w:bottom w:val="outset" w:sz="4" w:space="0" w:color="auto"/>
                  <w:right w:val="outset" w:sz="4" w:space="0" w:color="auto"/>
                </w:tcBorders>
              </w:tcPr>
              <w:p w14:paraId="570C3E32"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0BBAD8D6"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1A1D46F6" w14:textId="77777777" w:rsidR="00FD0AE2" w:rsidRDefault="00FD0AE2">
                <w:pPr>
                  <w:jc w:val="right"/>
                  <w:rPr>
                    <w:szCs w:val="21"/>
                  </w:rPr>
                </w:pPr>
              </w:p>
            </w:tc>
          </w:tr>
          <w:tr w:rsidR="00CF3046" w14:paraId="6C5F26BC" w14:textId="77777777">
            <w:tc>
              <w:tcPr>
                <w:tcW w:w="1428" w:type="pct"/>
                <w:tcBorders>
                  <w:top w:val="outset" w:sz="4" w:space="0" w:color="auto"/>
                  <w:left w:val="outset" w:sz="4" w:space="0" w:color="auto"/>
                  <w:bottom w:val="outset" w:sz="4" w:space="0" w:color="auto"/>
                  <w:right w:val="outset" w:sz="4" w:space="0" w:color="auto"/>
                </w:tcBorders>
                <w:vAlign w:val="center"/>
              </w:tcPr>
              <w:p w14:paraId="3185BBA1" w14:textId="77777777" w:rsidR="00FD0AE2" w:rsidRDefault="00CF3046">
                <w:pPr>
                  <w:ind w:firstLineChars="100" w:firstLine="210"/>
                </w:pPr>
                <w:r>
                  <w:rPr>
                    <w:rFonts w:hint="eastAsia"/>
                  </w:rPr>
                  <w:t>（3）</w:t>
                </w:r>
                <w:r>
                  <w:t>金融资产重分类计入其他综合收益的金额</w:t>
                </w:r>
              </w:p>
            </w:tc>
            <w:tc>
              <w:tcPr>
                <w:tcW w:w="506" w:type="pct"/>
                <w:tcBorders>
                  <w:top w:val="outset" w:sz="4" w:space="0" w:color="auto"/>
                  <w:left w:val="outset" w:sz="4" w:space="0" w:color="auto"/>
                  <w:bottom w:val="outset" w:sz="4" w:space="0" w:color="auto"/>
                  <w:right w:val="outset" w:sz="4" w:space="0" w:color="auto"/>
                </w:tcBorders>
              </w:tcPr>
              <w:p w14:paraId="727BE820"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16850F42"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09A725BB" w14:textId="77777777" w:rsidR="00FD0AE2" w:rsidRDefault="00FD0AE2">
                <w:pPr>
                  <w:jc w:val="right"/>
                  <w:rPr>
                    <w:szCs w:val="21"/>
                  </w:rPr>
                </w:pPr>
              </w:p>
            </w:tc>
          </w:tr>
          <w:tr w:rsidR="00CF3046" w14:paraId="38B2D600" w14:textId="77777777">
            <w:tc>
              <w:tcPr>
                <w:tcW w:w="1428" w:type="pct"/>
                <w:tcBorders>
                  <w:top w:val="outset" w:sz="4" w:space="0" w:color="auto"/>
                  <w:left w:val="outset" w:sz="4" w:space="0" w:color="auto"/>
                  <w:bottom w:val="outset" w:sz="4" w:space="0" w:color="auto"/>
                  <w:right w:val="outset" w:sz="4" w:space="0" w:color="auto"/>
                </w:tcBorders>
                <w:vAlign w:val="center"/>
              </w:tcPr>
              <w:p w14:paraId="195DF628" w14:textId="77777777" w:rsidR="00FD0AE2" w:rsidRDefault="00CF3046">
                <w:pPr>
                  <w:ind w:firstLineChars="100" w:firstLine="210"/>
                </w:pPr>
                <w:r>
                  <w:rPr>
                    <w:rFonts w:hint="eastAsia"/>
                  </w:rPr>
                  <w:t>（4）</w:t>
                </w:r>
                <w:r>
                  <w:t>其他债权投资信用减值准备</w:t>
                </w:r>
              </w:p>
            </w:tc>
            <w:tc>
              <w:tcPr>
                <w:tcW w:w="506" w:type="pct"/>
                <w:tcBorders>
                  <w:top w:val="outset" w:sz="4" w:space="0" w:color="auto"/>
                  <w:left w:val="outset" w:sz="4" w:space="0" w:color="auto"/>
                  <w:bottom w:val="outset" w:sz="4" w:space="0" w:color="auto"/>
                  <w:right w:val="outset" w:sz="4" w:space="0" w:color="auto"/>
                </w:tcBorders>
              </w:tcPr>
              <w:p w14:paraId="44B919B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0C1D9D97"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67335E3A" w14:textId="77777777" w:rsidR="00FD0AE2" w:rsidRDefault="00FD0AE2">
                <w:pPr>
                  <w:jc w:val="right"/>
                  <w:rPr>
                    <w:szCs w:val="21"/>
                  </w:rPr>
                </w:pPr>
              </w:p>
            </w:tc>
          </w:tr>
          <w:tr w:rsidR="00CF3046" w14:paraId="79CE3766" w14:textId="77777777">
            <w:tc>
              <w:tcPr>
                <w:tcW w:w="1428" w:type="pct"/>
                <w:tcBorders>
                  <w:top w:val="outset" w:sz="4" w:space="0" w:color="auto"/>
                  <w:left w:val="outset" w:sz="4" w:space="0" w:color="auto"/>
                  <w:bottom w:val="outset" w:sz="4" w:space="0" w:color="auto"/>
                  <w:right w:val="outset" w:sz="4" w:space="0" w:color="auto"/>
                </w:tcBorders>
                <w:vAlign w:val="center"/>
              </w:tcPr>
              <w:p w14:paraId="3FC88C4D" w14:textId="77777777" w:rsidR="00FD0AE2" w:rsidRDefault="00CF3046">
                <w:pPr>
                  <w:ind w:firstLineChars="100" w:firstLine="210"/>
                </w:pPr>
                <w:r>
                  <w:rPr>
                    <w:rFonts w:hint="eastAsia"/>
                  </w:rPr>
                  <w:t>（5）</w:t>
                </w:r>
                <w:r>
                  <w:t>现金流量套期储备</w:t>
                </w:r>
              </w:p>
            </w:tc>
            <w:tc>
              <w:tcPr>
                <w:tcW w:w="506" w:type="pct"/>
                <w:tcBorders>
                  <w:top w:val="outset" w:sz="4" w:space="0" w:color="auto"/>
                  <w:left w:val="outset" w:sz="4" w:space="0" w:color="auto"/>
                  <w:bottom w:val="outset" w:sz="4" w:space="0" w:color="auto"/>
                  <w:right w:val="outset" w:sz="4" w:space="0" w:color="auto"/>
                </w:tcBorders>
              </w:tcPr>
              <w:p w14:paraId="0BBB38B2"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287ACC86"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0A04EB94" w14:textId="77777777" w:rsidR="00FD0AE2" w:rsidRDefault="00FD0AE2">
                <w:pPr>
                  <w:jc w:val="right"/>
                  <w:rPr>
                    <w:szCs w:val="21"/>
                  </w:rPr>
                </w:pPr>
              </w:p>
            </w:tc>
          </w:tr>
          <w:tr w:rsidR="00CF3046" w14:paraId="0FC28956" w14:textId="77777777">
            <w:tc>
              <w:tcPr>
                <w:tcW w:w="1428" w:type="pct"/>
                <w:tcBorders>
                  <w:top w:val="outset" w:sz="4" w:space="0" w:color="auto"/>
                  <w:left w:val="outset" w:sz="4" w:space="0" w:color="auto"/>
                  <w:bottom w:val="outset" w:sz="4" w:space="0" w:color="auto"/>
                  <w:right w:val="outset" w:sz="4" w:space="0" w:color="auto"/>
                </w:tcBorders>
                <w:vAlign w:val="center"/>
              </w:tcPr>
              <w:p w14:paraId="77302B74" w14:textId="77777777" w:rsidR="00FD0AE2" w:rsidRDefault="00CF3046">
                <w:pPr>
                  <w:ind w:firstLineChars="100" w:firstLine="210"/>
                </w:pPr>
                <w:r>
                  <w:rPr>
                    <w:rFonts w:hint="eastAsia"/>
                  </w:rPr>
                  <w:t>（6）</w:t>
                </w:r>
                <w:r>
                  <w:t>外币财务报表折算差额</w:t>
                </w:r>
              </w:p>
            </w:tc>
            <w:tc>
              <w:tcPr>
                <w:tcW w:w="506" w:type="pct"/>
                <w:tcBorders>
                  <w:top w:val="outset" w:sz="4" w:space="0" w:color="auto"/>
                  <w:left w:val="outset" w:sz="4" w:space="0" w:color="auto"/>
                  <w:bottom w:val="outset" w:sz="4" w:space="0" w:color="auto"/>
                  <w:right w:val="outset" w:sz="4" w:space="0" w:color="auto"/>
                </w:tcBorders>
              </w:tcPr>
              <w:p w14:paraId="0DFFF475"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2F51F4F6" w14:textId="057945B4" w:rsidR="00FD0AE2" w:rsidRDefault="00DA7E11">
                <w:pPr>
                  <w:jc w:val="right"/>
                  <w:rPr>
                    <w:szCs w:val="21"/>
                  </w:rPr>
                </w:pPr>
                <w:r>
                  <w:rPr>
                    <w:szCs w:val="21"/>
                  </w:rPr>
                  <w:t>956,717.69</w:t>
                </w:r>
              </w:p>
            </w:tc>
            <w:tc>
              <w:tcPr>
                <w:tcW w:w="1612" w:type="pct"/>
                <w:tcBorders>
                  <w:top w:val="outset" w:sz="4" w:space="0" w:color="auto"/>
                  <w:left w:val="outset" w:sz="4" w:space="0" w:color="auto"/>
                  <w:bottom w:val="outset" w:sz="4" w:space="0" w:color="auto"/>
                  <w:right w:val="outset" w:sz="4" w:space="0" w:color="auto"/>
                </w:tcBorders>
                <w:vAlign w:val="center"/>
              </w:tcPr>
              <w:p w14:paraId="762F4DA4" w14:textId="2B1F8122" w:rsidR="00FD0AE2" w:rsidRDefault="00DA7E11">
                <w:pPr>
                  <w:jc w:val="right"/>
                  <w:rPr>
                    <w:szCs w:val="21"/>
                  </w:rPr>
                </w:pPr>
                <w:r>
                  <w:rPr>
                    <w:szCs w:val="21"/>
                  </w:rPr>
                  <w:t>3,165,018.46</w:t>
                </w:r>
              </w:p>
            </w:tc>
          </w:tr>
          <w:tr w:rsidR="00CF3046" w14:paraId="500EDBB4" w14:textId="77777777">
            <w:tc>
              <w:tcPr>
                <w:tcW w:w="1428" w:type="pct"/>
                <w:tcBorders>
                  <w:top w:val="outset" w:sz="4" w:space="0" w:color="auto"/>
                  <w:left w:val="outset" w:sz="4" w:space="0" w:color="auto"/>
                  <w:bottom w:val="outset" w:sz="4" w:space="0" w:color="auto"/>
                  <w:right w:val="outset" w:sz="4" w:space="0" w:color="auto"/>
                </w:tcBorders>
                <w:vAlign w:val="center"/>
              </w:tcPr>
              <w:p w14:paraId="351B6C5A" w14:textId="77777777" w:rsidR="00FD0AE2" w:rsidRDefault="00CF3046">
                <w:pPr>
                  <w:ind w:firstLineChars="100" w:firstLine="210"/>
                </w:pPr>
                <w:r>
                  <w:rPr>
                    <w:rFonts w:hint="eastAsia"/>
                  </w:rPr>
                  <w:t>（7）</w:t>
                </w:r>
                <w:r>
                  <w:t>其他</w:t>
                </w:r>
              </w:p>
            </w:tc>
            <w:tc>
              <w:tcPr>
                <w:tcW w:w="506" w:type="pct"/>
                <w:tcBorders>
                  <w:top w:val="outset" w:sz="4" w:space="0" w:color="auto"/>
                  <w:left w:val="outset" w:sz="4" w:space="0" w:color="auto"/>
                  <w:bottom w:val="outset" w:sz="4" w:space="0" w:color="auto"/>
                  <w:right w:val="outset" w:sz="4" w:space="0" w:color="auto"/>
                </w:tcBorders>
              </w:tcPr>
              <w:p w14:paraId="781896CD"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tcPr>
              <w:p w14:paraId="625E3C11" w14:textId="77777777" w:rsidR="00FD0AE2" w:rsidRDefault="00FD0AE2">
                <w:pPr>
                  <w:jc w:val="right"/>
                  <w:rPr>
                    <w:szCs w:val="21"/>
                  </w:rPr>
                </w:pPr>
              </w:p>
            </w:tc>
            <w:tc>
              <w:tcPr>
                <w:tcW w:w="1612" w:type="pct"/>
                <w:tcBorders>
                  <w:top w:val="outset" w:sz="4" w:space="0" w:color="auto"/>
                  <w:left w:val="outset" w:sz="4" w:space="0" w:color="auto"/>
                  <w:bottom w:val="outset" w:sz="4" w:space="0" w:color="auto"/>
                  <w:right w:val="outset" w:sz="4" w:space="0" w:color="auto"/>
                </w:tcBorders>
              </w:tcPr>
              <w:p w14:paraId="54335348" w14:textId="77777777" w:rsidR="00FD0AE2" w:rsidRDefault="00FD0AE2">
                <w:pPr>
                  <w:jc w:val="right"/>
                  <w:rPr>
                    <w:szCs w:val="21"/>
                  </w:rPr>
                </w:pPr>
              </w:p>
            </w:tc>
          </w:tr>
          <w:tr w:rsidR="00CF3046" w14:paraId="21876F38" w14:textId="77777777">
            <w:tc>
              <w:tcPr>
                <w:tcW w:w="1428" w:type="pct"/>
                <w:tcBorders>
                  <w:top w:val="outset" w:sz="4" w:space="0" w:color="auto"/>
                  <w:left w:val="outset" w:sz="4" w:space="0" w:color="auto"/>
                  <w:bottom w:val="outset" w:sz="4" w:space="0" w:color="auto"/>
                  <w:right w:val="outset" w:sz="4" w:space="0" w:color="auto"/>
                </w:tcBorders>
                <w:vAlign w:val="center"/>
              </w:tcPr>
              <w:p w14:paraId="650F6D78" w14:textId="77777777" w:rsidR="00FD0AE2" w:rsidRDefault="00CF3046">
                <w:pPr>
                  <w:ind w:firstLineChars="100" w:firstLine="210"/>
                  <w:rPr>
                    <w:szCs w:val="21"/>
                  </w:rPr>
                </w:pPr>
                <w:r>
                  <w:rPr>
                    <w:szCs w:val="21"/>
                  </w:rPr>
                  <w:t>（二）</w:t>
                </w:r>
                <w:r>
                  <w:rPr>
                    <w:rFonts w:hint="eastAsia"/>
                    <w:szCs w:val="21"/>
                  </w:rPr>
                  <w:t>归属于少数股东的其他综合收益的税后净额</w:t>
                </w:r>
              </w:p>
            </w:tc>
            <w:tc>
              <w:tcPr>
                <w:tcW w:w="506" w:type="pct"/>
                <w:tcBorders>
                  <w:top w:val="outset" w:sz="4" w:space="0" w:color="auto"/>
                  <w:left w:val="outset" w:sz="4" w:space="0" w:color="auto"/>
                  <w:bottom w:val="outset" w:sz="4" w:space="0" w:color="auto"/>
                  <w:right w:val="outset" w:sz="4" w:space="0" w:color="auto"/>
                </w:tcBorders>
              </w:tcPr>
              <w:p w14:paraId="1BE76FB6"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18B547CD" w14:textId="7492FE18" w:rsidR="00FD0AE2" w:rsidRDefault="00DA7E11">
                <w:pPr>
                  <w:jc w:val="right"/>
                  <w:rPr>
                    <w:szCs w:val="21"/>
                  </w:rPr>
                </w:pPr>
                <w:r>
                  <w:rPr>
                    <w:szCs w:val="21"/>
                  </w:rPr>
                  <w:t>101,110.50</w:t>
                </w:r>
              </w:p>
            </w:tc>
            <w:tc>
              <w:tcPr>
                <w:tcW w:w="1612" w:type="pct"/>
                <w:tcBorders>
                  <w:top w:val="outset" w:sz="4" w:space="0" w:color="auto"/>
                  <w:left w:val="outset" w:sz="4" w:space="0" w:color="auto"/>
                  <w:bottom w:val="outset" w:sz="4" w:space="0" w:color="auto"/>
                  <w:right w:val="outset" w:sz="4" w:space="0" w:color="auto"/>
                </w:tcBorders>
                <w:vAlign w:val="center"/>
              </w:tcPr>
              <w:p w14:paraId="7D903D2A" w14:textId="7543DAA7" w:rsidR="00FD0AE2" w:rsidRDefault="00DA7E11">
                <w:pPr>
                  <w:jc w:val="right"/>
                  <w:rPr>
                    <w:szCs w:val="21"/>
                  </w:rPr>
                </w:pPr>
                <w:r>
                  <w:rPr>
                    <w:szCs w:val="21"/>
                  </w:rPr>
                  <w:t>327,146.87</w:t>
                </w:r>
              </w:p>
            </w:tc>
          </w:tr>
          <w:tr w:rsidR="00CF3046" w14:paraId="3A27FA2A" w14:textId="77777777">
            <w:tc>
              <w:tcPr>
                <w:tcW w:w="1428" w:type="pct"/>
                <w:tcBorders>
                  <w:top w:val="outset" w:sz="4" w:space="0" w:color="auto"/>
                  <w:left w:val="outset" w:sz="4" w:space="0" w:color="auto"/>
                  <w:bottom w:val="outset" w:sz="4" w:space="0" w:color="auto"/>
                  <w:right w:val="outset" w:sz="4" w:space="0" w:color="auto"/>
                </w:tcBorders>
                <w:vAlign w:val="center"/>
              </w:tcPr>
              <w:p w14:paraId="63C26DAA" w14:textId="77777777" w:rsidR="00FD0AE2" w:rsidRDefault="00CF3046">
                <w:pPr>
                  <w:rPr>
                    <w:szCs w:val="21"/>
                  </w:rPr>
                </w:pPr>
                <w:r>
                  <w:rPr>
                    <w:rFonts w:hint="eastAsia"/>
                    <w:szCs w:val="21"/>
                  </w:rPr>
                  <w:t>七、综合收益总额</w:t>
                </w:r>
              </w:p>
            </w:tc>
            <w:tc>
              <w:tcPr>
                <w:tcW w:w="506" w:type="pct"/>
                <w:tcBorders>
                  <w:top w:val="outset" w:sz="4" w:space="0" w:color="auto"/>
                  <w:left w:val="outset" w:sz="4" w:space="0" w:color="auto"/>
                  <w:bottom w:val="outset" w:sz="4" w:space="0" w:color="auto"/>
                  <w:right w:val="outset" w:sz="4" w:space="0" w:color="auto"/>
                </w:tcBorders>
              </w:tcPr>
              <w:p w14:paraId="34F6070C"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5D792D9A" w14:textId="6A09D823" w:rsidR="00FD0AE2" w:rsidRDefault="00DA7E11">
                <w:pPr>
                  <w:jc w:val="right"/>
                  <w:rPr>
                    <w:szCs w:val="21"/>
                  </w:rPr>
                </w:pPr>
                <w:r>
                  <w:rPr>
                    <w:szCs w:val="21"/>
                  </w:rPr>
                  <w:t>-75,185,230.06</w:t>
                </w:r>
              </w:p>
            </w:tc>
            <w:tc>
              <w:tcPr>
                <w:tcW w:w="1612" w:type="pct"/>
                <w:tcBorders>
                  <w:top w:val="outset" w:sz="4" w:space="0" w:color="auto"/>
                  <w:left w:val="outset" w:sz="4" w:space="0" w:color="auto"/>
                  <w:bottom w:val="outset" w:sz="4" w:space="0" w:color="auto"/>
                  <w:right w:val="outset" w:sz="4" w:space="0" w:color="auto"/>
                </w:tcBorders>
                <w:vAlign w:val="center"/>
              </w:tcPr>
              <w:p w14:paraId="0CD74969" w14:textId="525CDC62" w:rsidR="00FD0AE2" w:rsidRDefault="00DA7E11">
                <w:pPr>
                  <w:jc w:val="right"/>
                  <w:rPr>
                    <w:szCs w:val="21"/>
                  </w:rPr>
                </w:pPr>
                <w:r>
                  <w:rPr>
                    <w:szCs w:val="21"/>
                  </w:rPr>
                  <w:t>17,261,947.56</w:t>
                </w:r>
              </w:p>
            </w:tc>
          </w:tr>
          <w:tr w:rsidR="00CF3046" w14:paraId="1CA54706" w14:textId="77777777">
            <w:tc>
              <w:tcPr>
                <w:tcW w:w="1428" w:type="pct"/>
                <w:tcBorders>
                  <w:top w:val="outset" w:sz="4" w:space="0" w:color="auto"/>
                  <w:left w:val="outset" w:sz="4" w:space="0" w:color="auto"/>
                  <w:bottom w:val="outset" w:sz="4" w:space="0" w:color="auto"/>
                  <w:right w:val="outset" w:sz="4" w:space="0" w:color="auto"/>
                </w:tcBorders>
                <w:vAlign w:val="center"/>
              </w:tcPr>
              <w:p w14:paraId="2AB4FFDD" w14:textId="77777777" w:rsidR="00FD0AE2" w:rsidRDefault="00CF3046">
                <w:pPr>
                  <w:ind w:firstLineChars="100" w:firstLine="210"/>
                  <w:rPr>
                    <w:szCs w:val="21"/>
                  </w:rPr>
                </w:pPr>
                <w:r>
                  <w:rPr>
                    <w:szCs w:val="21"/>
                  </w:rPr>
                  <w:t>（一）</w:t>
                </w:r>
                <w:r>
                  <w:rPr>
                    <w:rFonts w:hint="eastAsia"/>
                    <w:szCs w:val="21"/>
                  </w:rPr>
                  <w:t>归属于母公司所有者的综合收益总额</w:t>
                </w:r>
              </w:p>
            </w:tc>
            <w:tc>
              <w:tcPr>
                <w:tcW w:w="506" w:type="pct"/>
                <w:tcBorders>
                  <w:top w:val="outset" w:sz="4" w:space="0" w:color="auto"/>
                  <w:left w:val="outset" w:sz="4" w:space="0" w:color="auto"/>
                  <w:bottom w:val="outset" w:sz="4" w:space="0" w:color="auto"/>
                  <w:right w:val="outset" w:sz="4" w:space="0" w:color="auto"/>
                </w:tcBorders>
              </w:tcPr>
              <w:p w14:paraId="7CC89C9F"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372D69B6" w14:textId="6622B4BB" w:rsidR="00FD0AE2" w:rsidRDefault="00DA7E11">
                <w:pPr>
                  <w:jc w:val="right"/>
                  <w:rPr>
                    <w:szCs w:val="21"/>
                  </w:rPr>
                </w:pPr>
                <w:r>
                  <w:rPr>
                    <w:szCs w:val="21"/>
                  </w:rPr>
                  <w:t>-50,709,486.51</w:t>
                </w:r>
              </w:p>
            </w:tc>
            <w:tc>
              <w:tcPr>
                <w:tcW w:w="1612" w:type="pct"/>
                <w:tcBorders>
                  <w:top w:val="outset" w:sz="4" w:space="0" w:color="auto"/>
                  <w:left w:val="outset" w:sz="4" w:space="0" w:color="auto"/>
                  <w:bottom w:val="outset" w:sz="4" w:space="0" w:color="auto"/>
                  <w:right w:val="outset" w:sz="4" w:space="0" w:color="auto"/>
                </w:tcBorders>
                <w:vAlign w:val="center"/>
              </w:tcPr>
              <w:p w14:paraId="643D3EF6" w14:textId="2ABBC101" w:rsidR="00FD0AE2" w:rsidRDefault="00DA7E11">
                <w:pPr>
                  <w:jc w:val="right"/>
                  <w:rPr>
                    <w:szCs w:val="21"/>
                  </w:rPr>
                </w:pPr>
                <w:r>
                  <w:rPr>
                    <w:szCs w:val="21"/>
                  </w:rPr>
                  <w:t>21,474,086.11</w:t>
                </w:r>
              </w:p>
            </w:tc>
          </w:tr>
          <w:tr w:rsidR="00CF3046" w14:paraId="56A5A7AF" w14:textId="77777777">
            <w:tc>
              <w:tcPr>
                <w:tcW w:w="1428" w:type="pct"/>
                <w:tcBorders>
                  <w:top w:val="outset" w:sz="4" w:space="0" w:color="auto"/>
                  <w:left w:val="outset" w:sz="4" w:space="0" w:color="auto"/>
                  <w:bottom w:val="outset" w:sz="4" w:space="0" w:color="auto"/>
                  <w:right w:val="outset" w:sz="4" w:space="0" w:color="auto"/>
                </w:tcBorders>
                <w:vAlign w:val="center"/>
              </w:tcPr>
              <w:p w14:paraId="0BA27AFD" w14:textId="77777777" w:rsidR="00FD0AE2" w:rsidRDefault="00CF3046">
                <w:pPr>
                  <w:ind w:firstLineChars="100" w:firstLine="210"/>
                  <w:rPr>
                    <w:szCs w:val="21"/>
                  </w:rPr>
                </w:pPr>
                <w:r>
                  <w:rPr>
                    <w:szCs w:val="21"/>
                  </w:rPr>
                  <w:t>（二）</w:t>
                </w:r>
                <w:r>
                  <w:rPr>
                    <w:rFonts w:hint="eastAsia"/>
                    <w:szCs w:val="21"/>
                  </w:rPr>
                  <w:t>归属于少数股东的综合收益总额</w:t>
                </w:r>
              </w:p>
            </w:tc>
            <w:tc>
              <w:tcPr>
                <w:tcW w:w="506" w:type="pct"/>
                <w:tcBorders>
                  <w:top w:val="outset" w:sz="4" w:space="0" w:color="auto"/>
                  <w:left w:val="outset" w:sz="4" w:space="0" w:color="auto"/>
                  <w:bottom w:val="outset" w:sz="4" w:space="0" w:color="auto"/>
                  <w:right w:val="outset" w:sz="4" w:space="0" w:color="auto"/>
                </w:tcBorders>
              </w:tcPr>
              <w:p w14:paraId="7354EC29"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1BF4E033" w14:textId="01B03F60" w:rsidR="00FD0AE2" w:rsidRDefault="00DA7E11">
                <w:pPr>
                  <w:jc w:val="right"/>
                  <w:rPr>
                    <w:szCs w:val="21"/>
                  </w:rPr>
                </w:pPr>
                <w:r>
                  <w:rPr>
                    <w:szCs w:val="21"/>
                  </w:rPr>
                  <w:t>-24,475,743.55</w:t>
                </w:r>
              </w:p>
            </w:tc>
            <w:tc>
              <w:tcPr>
                <w:tcW w:w="1612" w:type="pct"/>
                <w:tcBorders>
                  <w:top w:val="outset" w:sz="4" w:space="0" w:color="auto"/>
                  <w:left w:val="outset" w:sz="4" w:space="0" w:color="auto"/>
                  <w:bottom w:val="outset" w:sz="4" w:space="0" w:color="auto"/>
                  <w:right w:val="outset" w:sz="4" w:space="0" w:color="auto"/>
                </w:tcBorders>
                <w:vAlign w:val="center"/>
              </w:tcPr>
              <w:p w14:paraId="1C49CF62" w14:textId="6C2542DA" w:rsidR="00FD0AE2" w:rsidRDefault="00DA7E11">
                <w:pPr>
                  <w:jc w:val="right"/>
                  <w:rPr>
                    <w:szCs w:val="21"/>
                  </w:rPr>
                </w:pPr>
                <w:r>
                  <w:rPr>
                    <w:szCs w:val="21"/>
                  </w:rPr>
                  <w:t>-4,212,138.55</w:t>
                </w:r>
              </w:p>
            </w:tc>
          </w:tr>
          <w:tr w:rsidR="00CF3046" w14:paraId="35335AE2" w14:textId="77777777">
            <w:sdt>
              <w:sdtPr>
                <w:rPr>
                  <w:szCs w:val="21"/>
                </w:rPr>
                <w:tag w:val="_PLD_6e9655fe2b7c48e3964f7a74f9c6deea"/>
                <w:id w:val="1242760800"/>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C1ED08C" w14:textId="77777777" w:rsidR="00FD0AE2" w:rsidRDefault="00CF3046">
                    <w:pPr>
                      <w:rPr>
                        <w:color w:val="008000"/>
                        <w:szCs w:val="21"/>
                      </w:rPr>
                    </w:pPr>
                    <w:r>
                      <w:rPr>
                        <w:rFonts w:hint="eastAsia"/>
                        <w:szCs w:val="21"/>
                      </w:rPr>
                      <w:t>八、每股收益：</w:t>
                    </w:r>
                  </w:p>
                </w:tc>
              </w:sdtContent>
            </w:sdt>
          </w:tr>
          <w:tr w:rsidR="00CF3046" w14:paraId="343965FA" w14:textId="77777777">
            <w:tc>
              <w:tcPr>
                <w:tcW w:w="1428" w:type="pct"/>
                <w:tcBorders>
                  <w:top w:val="outset" w:sz="4" w:space="0" w:color="auto"/>
                  <w:left w:val="outset" w:sz="4" w:space="0" w:color="auto"/>
                  <w:bottom w:val="outset" w:sz="4" w:space="0" w:color="auto"/>
                  <w:right w:val="outset" w:sz="4" w:space="0" w:color="auto"/>
                </w:tcBorders>
                <w:vAlign w:val="center"/>
              </w:tcPr>
              <w:p w14:paraId="0E3269A5" w14:textId="77777777" w:rsidR="00FD0AE2" w:rsidRDefault="00CF3046">
                <w:pPr>
                  <w:ind w:firstLineChars="100" w:firstLine="210"/>
                  <w:rPr>
                    <w:szCs w:val="21"/>
                  </w:rPr>
                </w:pPr>
                <w:r>
                  <w:rPr>
                    <w:szCs w:val="21"/>
                  </w:rPr>
                  <w:t>（一）基本每股收益</w:t>
                </w:r>
                <w:r>
                  <w:rPr>
                    <w:rFonts w:hint="eastAsia"/>
                    <w:szCs w:val="21"/>
                  </w:rPr>
                  <w:t>(元/股)</w:t>
                </w:r>
              </w:p>
            </w:tc>
            <w:tc>
              <w:tcPr>
                <w:tcW w:w="506" w:type="pct"/>
                <w:tcBorders>
                  <w:top w:val="outset" w:sz="4" w:space="0" w:color="auto"/>
                  <w:left w:val="outset" w:sz="4" w:space="0" w:color="auto"/>
                  <w:bottom w:val="outset" w:sz="4" w:space="0" w:color="auto"/>
                  <w:right w:val="outset" w:sz="4" w:space="0" w:color="auto"/>
                </w:tcBorders>
              </w:tcPr>
              <w:p w14:paraId="3F0B94BE"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3A560089" w14:textId="66392377" w:rsidR="00FD0AE2" w:rsidRDefault="00DA7E11">
                <w:pPr>
                  <w:jc w:val="right"/>
                  <w:rPr>
                    <w:szCs w:val="21"/>
                  </w:rPr>
                </w:pPr>
                <w:r>
                  <w:rPr>
                    <w:szCs w:val="21"/>
                  </w:rPr>
                  <w:t>-0.10</w:t>
                </w:r>
              </w:p>
            </w:tc>
            <w:tc>
              <w:tcPr>
                <w:tcW w:w="1612" w:type="pct"/>
                <w:tcBorders>
                  <w:top w:val="outset" w:sz="4" w:space="0" w:color="auto"/>
                  <w:left w:val="outset" w:sz="4" w:space="0" w:color="auto"/>
                  <w:bottom w:val="outset" w:sz="4" w:space="0" w:color="auto"/>
                  <w:right w:val="outset" w:sz="4" w:space="0" w:color="auto"/>
                </w:tcBorders>
                <w:vAlign w:val="center"/>
              </w:tcPr>
              <w:p w14:paraId="105F5480" w14:textId="138BFF13" w:rsidR="00FD0AE2" w:rsidRDefault="00DA7E11">
                <w:pPr>
                  <w:jc w:val="right"/>
                  <w:rPr>
                    <w:szCs w:val="21"/>
                  </w:rPr>
                </w:pPr>
                <w:r>
                  <w:rPr>
                    <w:szCs w:val="21"/>
                  </w:rPr>
                  <w:t>0.04</w:t>
                </w:r>
              </w:p>
            </w:tc>
          </w:tr>
          <w:tr w:rsidR="00CF3046" w14:paraId="274EF587" w14:textId="77777777">
            <w:tc>
              <w:tcPr>
                <w:tcW w:w="1428" w:type="pct"/>
                <w:tcBorders>
                  <w:top w:val="outset" w:sz="4" w:space="0" w:color="auto"/>
                  <w:left w:val="outset" w:sz="4" w:space="0" w:color="auto"/>
                  <w:bottom w:val="outset" w:sz="4" w:space="0" w:color="auto"/>
                  <w:right w:val="outset" w:sz="4" w:space="0" w:color="auto"/>
                </w:tcBorders>
                <w:vAlign w:val="center"/>
              </w:tcPr>
              <w:p w14:paraId="1909F97F" w14:textId="77777777" w:rsidR="00FD0AE2" w:rsidRDefault="00CF3046">
                <w:pPr>
                  <w:ind w:firstLineChars="100" w:firstLine="210"/>
                  <w:rPr>
                    <w:szCs w:val="21"/>
                  </w:rPr>
                </w:pPr>
                <w:r>
                  <w:rPr>
                    <w:szCs w:val="21"/>
                  </w:rPr>
                  <w:t>（二）稀释每股收益</w:t>
                </w:r>
                <w:r>
                  <w:rPr>
                    <w:rFonts w:hint="eastAsia"/>
                    <w:szCs w:val="21"/>
                  </w:rPr>
                  <w:t>(元/股)</w:t>
                </w:r>
              </w:p>
            </w:tc>
            <w:tc>
              <w:tcPr>
                <w:tcW w:w="506" w:type="pct"/>
                <w:tcBorders>
                  <w:top w:val="outset" w:sz="4" w:space="0" w:color="auto"/>
                  <w:left w:val="outset" w:sz="4" w:space="0" w:color="auto"/>
                  <w:bottom w:val="outset" w:sz="4" w:space="0" w:color="auto"/>
                  <w:right w:val="outset" w:sz="4" w:space="0" w:color="auto"/>
                </w:tcBorders>
              </w:tcPr>
              <w:p w14:paraId="2EB5302A" w14:textId="77777777" w:rsidR="00FD0AE2" w:rsidRDefault="00FD0AE2">
                <w:pPr>
                  <w:rPr>
                    <w:szCs w:val="21"/>
                  </w:rPr>
                </w:pPr>
              </w:p>
            </w:tc>
            <w:tc>
              <w:tcPr>
                <w:tcW w:w="1454" w:type="pct"/>
                <w:tcBorders>
                  <w:top w:val="outset" w:sz="4" w:space="0" w:color="auto"/>
                  <w:left w:val="outset" w:sz="4" w:space="0" w:color="auto"/>
                  <w:bottom w:val="outset" w:sz="4" w:space="0" w:color="auto"/>
                  <w:right w:val="outset" w:sz="4" w:space="0" w:color="auto"/>
                </w:tcBorders>
                <w:vAlign w:val="center"/>
              </w:tcPr>
              <w:p w14:paraId="7805897B" w14:textId="343BA7F6" w:rsidR="00FD0AE2" w:rsidRDefault="00DA7E11">
                <w:pPr>
                  <w:jc w:val="right"/>
                  <w:rPr>
                    <w:szCs w:val="21"/>
                  </w:rPr>
                </w:pPr>
                <w:r>
                  <w:rPr>
                    <w:szCs w:val="21"/>
                  </w:rPr>
                  <w:t>-0.10</w:t>
                </w:r>
              </w:p>
            </w:tc>
            <w:tc>
              <w:tcPr>
                <w:tcW w:w="1612" w:type="pct"/>
                <w:tcBorders>
                  <w:top w:val="outset" w:sz="4" w:space="0" w:color="auto"/>
                  <w:left w:val="outset" w:sz="4" w:space="0" w:color="auto"/>
                  <w:bottom w:val="outset" w:sz="4" w:space="0" w:color="auto"/>
                  <w:right w:val="outset" w:sz="4" w:space="0" w:color="auto"/>
                </w:tcBorders>
                <w:vAlign w:val="center"/>
              </w:tcPr>
              <w:p w14:paraId="077825CE" w14:textId="03B459D3" w:rsidR="00FD0AE2" w:rsidRDefault="00DA7E11">
                <w:pPr>
                  <w:jc w:val="right"/>
                  <w:rPr>
                    <w:szCs w:val="21"/>
                  </w:rPr>
                </w:pPr>
                <w:r>
                  <w:rPr>
                    <w:szCs w:val="21"/>
                  </w:rPr>
                  <w:t>0.04</w:t>
                </w:r>
              </w:p>
            </w:tc>
          </w:tr>
          <w:bookmarkEnd w:id="155"/>
        </w:tbl>
        <w:p w14:paraId="1B2DFD88" w14:textId="77777777" w:rsidR="00FD0AE2" w:rsidRDefault="00FD0AE2">
          <w:pPr>
            <w:pStyle w:val="129"/>
          </w:pPr>
        </w:p>
        <w:p w14:paraId="4E641ACE" w14:textId="77777777" w:rsidR="00FD0AE2" w:rsidRDefault="00CF3046">
          <w:pPr>
            <w:rPr>
              <w:b/>
              <w:bCs/>
              <w:color w:val="FF0000"/>
              <w:szCs w:val="21"/>
            </w:rPr>
          </w:pPr>
          <w:r>
            <w:rPr>
              <w:rFonts w:hint="eastAsia"/>
              <w:szCs w:val="21"/>
            </w:rPr>
            <w:t>本期发生同一控制下企业合并的，被合并方在合并前实现的净利润为：</w:t>
          </w:r>
          <w:sdt>
            <w:sdtPr>
              <w:rPr>
                <w:rFonts w:hint="eastAsia"/>
                <w:szCs w:val="21"/>
              </w:rPr>
              <w:alias w:val="同一控制下的企业合并中被合并方在合并前实现的净利润"/>
              <w:tag w:val="_GBC_dee3746024314be88287a46c20d21a26"/>
              <w:id w:val="-773862875"/>
              <w:placeholder>
                <w:docPart w:val="GBC22222222222222222222222222222"/>
              </w:placeholder>
            </w:sdtPr>
            <w:sdtContent>
              <w:r>
                <w:rPr>
                  <w:rFonts w:hint="eastAsia"/>
                  <w:szCs w:val="21"/>
                </w:rPr>
                <w:t>0</w:t>
              </w:r>
            </w:sdtContent>
          </w:sdt>
          <w:r>
            <w:rPr>
              <w:rFonts w:hint="eastAsia"/>
              <w:szCs w:val="21"/>
            </w:rPr>
            <w:t xml:space="preserve"> 元, 上期被合并方实现的净利润为： </w:t>
          </w:r>
          <w:sdt>
            <w:sdtPr>
              <w:rPr>
                <w:rFonts w:hint="eastAsia"/>
                <w:szCs w:val="21"/>
              </w:rPr>
              <w:alias w:val="同一控制下的企业合并中被合并方在合并前实现的净利润"/>
              <w:tag w:val="_GBC_12f9ba898e4e450d82ca7ea5336921ae"/>
              <w:id w:val="1705745827"/>
              <w:placeholder>
                <w:docPart w:val="GBC22222222222222222222222222222"/>
              </w:placeholder>
            </w:sdtPr>
            <w:sdtEndPr>
              <w:rPr>
                <w:rFonts w:hint="default"/>
              </w:rPr>
            </w:sdtEndPr>
            <w:sdtContent>
              <w:r>
                <w:rPr>
                  <w:rFonts w:hint="eastAsia"/>
                  <w:szCs w:val="21"/>
                </w:rPr>
                <w:t>0</w:t>
              </w:r>
            </w:sdtContent>
          </w:sdt>
          <w:r>
            <w:rPr>
              <w:rFonts w:hint="eastAsia"/>
              <w:szCs w:val="21"/>
            </w:rPr>
            <w:t xml:space="preserve"> 元。</w:t>
          </w:r>
        </w:p>
        <w:p w14:paraId="716526DA" w14:textId="5BBEDFCF" w:rsidR="00FD0AE2" w:rsidRDefault="00CF3046">
          <w:pPr>
            <w:rPr>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85589cdf09ed4055b8d177524f5a0df0"/>
              <w:id w:val="-555469685"/>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d5d5ec398a544491b9394eef54a56ec6"/>
              <w:id w:val="327256496"/>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776bf38628747739bf5cfe3f08d63a8"/>
              <w:id w:val="-1831508772"/>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bookmarkEnd w:id="154"/>
    <w:p w14:paraId="5090671D" w14:textId="77777777" w:rsidR="00FD0AE2" w:rsidRDefault="00FD0AE2">
      <w:pPr>
        <w:rPr>
          <w:color w:val="FF0000"/>
          <w:szCs w:val="21"/>
        </w:rPr>
      </w:pPr>
    </w:p>
    <w:bookmarkStart w:id="156" w:name="_Hlk24038476" w:displacedByCustomXml="next"/>
    <w:sdt>
      <w:sdtPr>
        <w:rPr>
          <w:rFonts w:ascii="宋体" w:hAnsi="宋体" w:cs="宋体" w:hint="eastAsia"/>
          <w:b w:val="0"/>
          <w:bCs w:val="0"/>
          <w:kern w:val="0"/>
          <w:szCs w:val="24"/>
        </w:rPr>
        <w:tag w:val="_SEC_7398696337e643be900ea0fa28731754"/>
        <w:id w:val="848762300"/>
        <w:placeholder>
          <w:docPart w:val="GBC22222222222222222222222222222"/>
        </w:placeholder>
      </w:sdtPr>
      <w:sdtEndPr>
        <w:rPr>
          <w:rFonts w:cs="宋体-方正超大字符集"/>
          <w:szCs w:val="21"/>
        </w:rPr>
      </w:sdtEndPr>
      <w:sdtContent>
        <w:p w14:paraId="4ED0AF5B" w14:textId="77777777" w:rsidR="00FD0AE2" w:rsidRDefault="00CF3046" w:rsidP="00E57673">
          <w:pPr>
            <w:pStyle w:val="126"/>
          </w:pPr>
          <w:r>
            <w:rPr>
              <w:rFonts w:hint="eastAsia"/>
            </w:rPr>
            <w:t>母公司</w:t>
          </w:r>
          <w:r>
            <w:t>利润表</w:t>
          </w:r>
        </w:p>
        <w:p w14:paraId="36E41E82" w14:textId="77777777" w:rsidR="00FD0AE2" w:rsidRDefault="00CF3046">
          <w:pPr>
            <w:jc w:val="center"/>
            <w:rPr>
              <w:b/>
              <w:bCs/>
              <w:szCs w:val="21"/>
            </w:rPr>
          </w:pPr>
          <w:r>
            <w:rPr>
              <w:szCs w:val="21"/>
            </w:rPr>
            <w:t>2023年</w:t>
          </w:r>
          <w:r>
            <w:rPr>
              <w:rFonts w:hint="eastAsia"/>
              <w:szCs w:val="21"/>
            </w:rPr>
            <w:t>1—</w:t>
          </w:r>
          <w:r>
            <w:rPr>
              <w:szCs w:val="21"/>
            </w:rPr>
            <w:t>12月</w:t>
          </w:r>
        </w:p>
        <w:p w14:paraId="68734301" w14:textId="77777777" w:rsidR="00FD0AE2" w:rsidRDefault="00CF3046">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8312961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利润表"/>
              <w:tag w:val="_GBC_514289adafbe4fe995f8f3791e23e392"/>
              <w:id w:val="10578161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419"/>
            <w:gridCol w:w="1479"/>
            <w:gridCol w:w="1959"/>
            <w:gridCol w:w="1966"/>
          </w:tblGrid>
          <w:tr w:rsidR="00CF3046" w14:paraId="20559392" w14:textId="77777777">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261040330"/>
                </w:sdtPr>
                <w:sdtContent>
                  <w:p w14:paraId="28DE7F24" w14:textId="77777777" w:rsidR="00FD0AE2" w:rsidRDefault="00CF3046">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406425043"/>
                </w:sdtPr>
                <w:sdtContent>
                  <w:p w14:paraId="7AC052A1" w14:textId="77777777" w:rsidR="00FD0AE2" w:rsidRDefault="00CF3046">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1016578112"/>
                </w:sdtPr>
                <w:sdtContent>
                  <w:p w14:paraId="3F2EE06D" w14:textId="77777777" w:rsidR="00FD0AE2" w:rsidRDefault="00CF3046">
                    <w:pPr>
                      <w:jc w:val="center"/>
                      <w:rPr>
                        <w:b/>
                      </w:rPr>
                    </w:pPr>
                    <w:r>
                      <w:rPr>
                        <w:rFonts w:hint="eastAsia"/>
                        <w:b/>
                      </w:rPr>
                      <w:t>2023年度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1296748043"/>
                </w:sdtPr>
                <w:sdtContent>
                  <w:p w14:paraId="04648BD8" w14:textId="77777777" w:rsidR="00FD0AE2" w:rsidRDefault="00CF3046">
                    <w:pPr>
                      <w:jc w:val="center"/>
                      <w:rPr>
                        <w:b/>
                      </w:rPr>
                    </w:pPr>
                    <w:r>
                      <w:rPr>
                        <w:rFonts w:hint="eastAsia"/>
                        <w:b/>
                      </w:rPr>
                      <w:t>2022年度</w:t>
                    </w:r>
                  </w:p>
                </w:sdtContent>
              </w:sdt>
            </w:tc>
          </w:tr>
          <w:tr w:rsidR="00CF3046" w14:paraId="7F7C02C4" w14:textId="77777777">
            <w:tc>
              <w:tcPr>
                <w:tcW w:w="1938" w:type="pct"/>
                <w:tcBorders>
                  <w:top w:val="outset" w:sz="4" w:space="0" w:color="auto"/>
                  <w:left w:val="outset" w:sz="4" w:space="0" w:color="auto"/>
                  <w:bottom w:val="outset" w:sz="4" w:space="0" w:color="auto"/>
                  <w:right w:val="outset" w:sz="4" w:space="0" w:color="auto"/>
                </w:tcBorders>
                <w:vAlign w:val="center"/>
              </w:tcPr>
              <w:p w14:paraId="0E0B0110" w14:textId="77777777" w:rsidR="00FD0AE2" w:rsidRDefault="00CF3046">
                <w:pPr>
                  <w:ind w:left="-19"/>
                  <w:rPr>
                    <w:color w:val="000000"/>
                    <w:szCs w:val="21"/>
                  </w:rPr>
                </w:pPr>
                <w:r>
                  <w:rPr>
                    <w:rFonts w:hint="eastAsia"/>
                    <w:szCs w:val="21"/>
                  </w:rPr>
                  <w:t>一、营业收入</w:t>
                </w:r>
              </w:p>
            </w:tc>
            <w:tc>
              <w:tcPr>
                <w:tcW w:w="838" w:type="pct"/>
                <w:tcBorders>
                  <w:top w:val="outset" w:sz="4" w:space="0" w:color="auto"/>
                  <w:left w:val="outset" w:sz="4" w:space="0" w:color="auto"/>
                  <w:bottom w:val="outset" w:sz="4" w:space="0" w:color="auto"/>
                  <w:right w:val="outset" w:sz="4" w:space="0" w:color="auto"/>
                </w:tcBorders>
              </w:tcPr>
              <w:p w14:paraId="57347F0E" w14:textId="77777777" w:rsidR="00FD0AE2" w:rsidRDefault="00CF3046">
                <w:pPr>
                  <w:rPr>
                    <w:szCs w:val="21"/>
                  </w:rPr>
                </w:pPr>
                <w:r>
                  <w:rPr>
                    <w:rFonts w:hint="eastAsia"/>
                    <w:szCs w:val="21"/>
                  </w:rPr>
                  <w:t>十九、4</w:t>
                </w:r>
              </w:p>
            </w:tc>
            <w:tc>
              <w:tcPr>
                <w:tcW w:w="1110" w:type="pct"/>
                <w:tcBorders>
                  <w:top w:val="outset" w:sz="4" w:space="0" w:color="auto"/>
                  <w:left w:val="outset" w:sz="4" w:space="0" w:color="auto"/>
                  <w:bottom w:val="outset" w:sz="4" w:space="0" w:color="auto"/>
                  <w:right w:val="outset" w:sz="4" w:space="0" w:color="auto"/>
                </w:tcBorders>
                <w:vAlign w:val="center"/>
              </w:tcPr>
              <w:p w14:paraId="13FB176D" w14:textId="77777777" w:rsidR="00FD0AE2" w:rsidRDefault="00CF3046">
                <w:pPr>
                  <w:jc w:val="right"/>
                  <w:rPr>
                    <w:szCs w:val="21"/>
                  </w:rPr>
                </w:pPr>
                <w:r>
                  <w:rPr>
                    <w:szCs w:val="21"/>
                  </w:rPr>
                  <w:t>4,742,489.73</w:t>
                </w:r>
              </w:p>
            </w:tc>
            <w:tc>
              <w:tcPr>
                <w:tcW w:w="1114" w:type="pct"/>
                <w:tcBorders>
                  <w:top w:val="outset" w:sz="4" w:space="0" w:color="auto"/>
                  <w:left w:val="outset" w:sz="4" w:space="0" w:color="auto"/>
                  <w:bottom w:val="outset" w:sz="4" w:space="0" w:color="auto"/>
                  <w:right w:val="outset" w:sz="4" w:space="0" w:color="auto"/>
                </w:tcBorders>
                <w:vAlign w:val="center"/>
              </w:tcPr>
              <w:p w14:paraId="22BE742F" w14:textId="77777777" w:rsidR="00FD0AE2" w:rsidRDefault="00CF3046">
                <w:pPr>
                  <w:jc w:val="right"/>
                  <w:rPr>
                    <w:szCs w:val="21"/>
                  </w:rPr>
                </w:pPr>
                <w:r>
                  <w:rPr>
                    <w:szCs w:val="21"/>
                  </w:rPr>
                  <w:t>3,776,116.07</w:t>
                </w:r>
              </w:p>
            </w:tc>
          </w:tr>
          <w:tr w:rsidR="00CF3046" w14:paraId="42069F62" w14:textId="77777777">
            <w:tc>
              <w:tcPr>
                <w:tcW w:w="1938" w:type="pct"/>
                <w:tcBorders>
                  <w:top w:val="outset" w:sz="4" w:space="0" w:color="auto"/>
                  <w:left w:val="outset" w:sz="4" w:space="0" w:color="auto"/>
                  <w:bottom w:val="outset" w:sz="4" w:space="0" w:color="auto"/>
                  <w:right w:val="outset" w:sz="4" w:space="0" w:color="auto"/>
                </w:tcBorders>
                <w:vAlign w:val="center"/>
              </w:tcPr>
              <w:p w14:paraId="53831549" w14:textId="77777777" w:rsidR="00FD0AE2" w:rsidRDefault="00CF3046">
                <w:pPr>
                  <w:ind w:firstLineChars="100" w:firstLine="210"/>
                  <w:rPr>
                    <w:color w:val="000000"/>
                    <w:szCs w:val="21"/>
                  </w:rPr>
                </w:pPr>
                <w:r>
                  <w:rPr>
                    <w:rFonts w:hint="eastAsia"/>
                    <w:szCs w:val="21"/>
                  </w:rPr>
                  <w:t>减：营业成本</w:t>
                </w:r>
              </w:p>
            </w:tc>
            <w:tc>
              <w:tcPr>
                <w:tcW w:w="838" w:type="pct"/>
                <w:tcBorders>
                  <w:top w:val="outset" w:sz="4" w:space="0" w:color="auto"/>
                  <w:left w:val="outset" w:sz="4" w:space="0" w:color="auto"/>
                  <w:bottom w:val="outset" w:sz="4" w:space="0" w:color="auto"/>
                  <w:right w:val="outset" w:sz="4" w:space="0" w:color="auto"/>
                </w:tcBorders>
              </w:tcPr>
              <w:p w14:paraId="66D46390"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FC878A"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EE8BF7A" w14:textId="77777777" w:rsidR="00FD0AE2" w:rsidRDefault="00FD0AE2">
                <w:pPr>
                  <w:jc w:val="right"/>
                  <w:rPr>
                    <w:szCs w:val="21"/>
                  </w:rPr>
                </w:pPr>
              </w:p>
            </w:tc>
          </w:tr>
          <w:tr w:rsidR="00CF3046" w14:paraId="347DA896" w14:textId="77777777">
            <w:tc>
              <w:tcPr>
                <w:tcW w:w="1938" w:type="pct"/>
                <w:tcBorders>
                  <w:top w:val="outset" w:sz="4" w:space="0" w:color="auto"/>
                  <w:left w:val="outset" w:sz="4" w:space="0" w:color="auto"/>
                  <w:bottom w:val="outset" w:sz="4" w:space="0" w:color="auto"/>
                  <w:right w:val="outset" w:sz="4" w:space="0" w:color="auto"/>
                </w:tcBorders>
                <w:vAlign w:val="center"/>
              </w:tcPr>
              <w:p w14:paraId="131D5A61" w14:textId="77777777" w:rsidR="00FD0AE2" w:rsidRDefault="00CF3046">
                <w:pPr>
                  <w:ind w:firstLineChars="300" w:firstLine="630"/>
                  <w:rPr>
                    <w:szCs w:val="21"/>
                  </w:rPr>
                </w:pPr>
                <w:r>
                  <w:rPr>
                    <w:rFonts w:hint="eastAsia"/>
                    <w:szCs w:val="21"/>
                  </w:rPr>
                  <w:t>税金及附加</w:t>
                </w:r>
              </w:p>
            </w:tc>
            <w:tc>
              <w:tcPr>
                <w:tcW w:w="838" w:type="pct"/>
                <w:tcBorders>
                  <w:top w:val="outset" w:sz="4" w:space="0" w:color="auto"/>
                  <w:left w:val="outset" w:sz="4" w:space="0" w:color="auto"/>
                  <w:bottom w:val="outset" w:sz="4" w:space="0" w:color="auto"/>
                  <w:right w:val="outset" w:sz="4" w:space="0" w:color="auto"/>
                </w:tcBorders>
              </w:tcPr>
              <w:p w14:paraId="682104AA"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5BCEE42" w14:textId="77777777" w:rsidR="00FD0AE2" w:rsidRDefault="00CF3046">
                <w:pPr>
                  <w:jc w:val="right"/>
                  <w:rPr>
                    <w:szCs w:val="21"/>
                  </w:rPr>
                </w:pPr>
                <w:r>
                  <w:rPr>
                    <w:szCs w:val="21"/>
                  </w:rPr>
                  <w:t>235,588.60</w:t>
                </w:r>
              </w:p>
            </w:tc>
            <w:tc>
              <w:tcPr>
                <w:tcW w:w="1114" w:type="pct"/>
                <w:tcBorders>
                  <w:top w:val="outset" w:sz="4" w:space="0" w:color="auto"/>
                  <w:left w:val="outset" w:sz="4" w:space="0" w:color="auto"/>
                  <w:bottom w:val="outset" w:sz="4" w:space="0" w:color="auto"/>
                  <w:right w:val="outset" w:sz="4" w:space="0" w:color="auto"/>
                </w:tcBorders>
                <w:vAlign w:val="center"/>
              </w:tcPr>
              <w:p w14:paraId="4C0D4785" w14:textId="77777777" w:rsidR="00FD0AE2" w:rsidRDefault="00CF3046">
                <w:pPr>
                  <w:jc w:val="right"/>
                  <w:rPr>
                    <w:szCs w:val="21"/>
                  </w:rPr>
                </w:pPr>
                <w:r>
                  <w:rPr>
                    <w:szCs w:val="21"/>
                  </w:rPr>
                  <w:t>184,255.17</w:t>
                </w:r>
              </w:p>
            </w:tc>
          </w:tr>
          <w:tr w:rsidR="00CF3046" w14:paraId="3D1D5047" w14:textId="77777777">
            <w:tc>
              <w:tcPr>
                <w:tcW w:w="1938" w:type="pct"/>
                <w:tcBorders>
                  <w:top w:val="outset" w:sz="4" w:space="0" w:color="auto"/>
                  <w:left w:val="outset" w:sz="4" w:space="0" w:color="auto"/>
                  <w:bottom w:val="outset" w:sz="4" w:space="0" w:color="auto"/>
                  <w:right w:val="outset" w:sz="4" w:space="0" w:color="auto"/>
                </w:tcBorders>
                <w:vAlign w:val="center"/>
              </w:tcPr>
              <w:p w14:paraId="53B95237" w14:textId="77777777" w:rsidR="00FD0AE2" w:rsidRDefault="00CF3046">
                <w:pPr>
                  <w:ind w:firstLineChars="300" w:firstLine="630"/>
                  <w:rPr>
                    <w:szCs w:val="21"/>
                  </w:rPr>
                </w:pPr>
                <w:r>
                  <w:rPr>
                    <w:rFonts w:hint="eastAsia"/>
                    <w:szCs w:val="21"/>
                  </w:rPr>
                  <w:lastRenderedPageBreak/>
                  <w:t>销售费用</w:t>
                </w:r>
              </w:p>
            </w:tc>
            <w:tc>
              <w:tcPr>
                <w:tcW w:w="838" w:type="pct"/>
                <w:tcBorders>
                  <w:top w:val="outset" w:sz="4" w:space="0" w:color="auto"/>
                  <w:left w:val="outset" w:sz="4" w:space="0" w:color="auto"/>
                  <w:bottom w:val="outset" w:sz="4" w:space="0" w:color="auto"/>
                  <w:right w:val="outset" w:sz="4" w:space="0" w:color="auto"/>
                </w:tcBorders>
              </w:tcPr>
              <w:p w14:paraId="0793EC03"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0D1F55F"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21BF25E4" w14:textId="77777777" w:rsidR="00FD0AE2" w:rsidRDefault="00CF3046">
                <w:pPr>
                  <w:jc w:val="right"/>
                  <w:rPr>
                    <w:szCs w:val="21"/>
                  </w:rPr>
                </w:pPr>
                <w:r>
                  <w:rPr>
                    <w:szCs w:val="21"/>
                  </w:rPr>
                  <w:t>-</w:t>
                </w:r>
              </w:p>
            </w:tc>
          </w:tr>
          <w:tr w:rsidR="00CF3046" w14:paraId="59F10DFF" w14:textId="77777777">
            <w:tc>
              <w:tcPr>
                <w:tcW w:w="1938" w:type="pct"/>
                <w:tcBorders>
                  <w:top w:val="outset" w:sz="4" w:space="0" w:color="auto"/>
                  <w:left w:val="outset" w:sz="4" w:space="0" w:color="auto"/>
                  <w:bottom w:val="outset" w:sz="4" w:space="0" w:color="auto"/>
                  <w:right w:val="outset" w:sz="4" w:space="0" w:color="auto"/>
                </w:tcBorders>
                <w:vAlign w:val="center"/>
              </w:tcPr>
              <w:p w14:paraId="289D9354" w14:textId="77777777" w:rsidR="00FD0AE2" w:rsidRDefault="00CF3046">
                <w:pPr>
                  <w:ind w:firstLineChars="300" w:firstLine="630"/>
                  <w:rPr>
                    <w:szCs w:val="21"/>
                  </w:rPr>
                </w:pPr>
                <w:r>
                  <w:rPr>
                    <w:rFonts w:hint="eastAsia"/>
                    <w:szCs w:val="21"/>
                  </w:rPr>
                  <w:t>管理费用</w:t>
                </w:r>
              </w:p>
            </w:tc>
            <w:tc>
              <w:tcPr>
                <w:tcW w:w="838" w:type="pct"/>
                <w:tcBorders>
                  <w:top w:val="outset" w:sz="4" w:space="0" w:color="auto"/>
                  <w:left w:val="outset" w:sz="4" w:space="0" w:color="auto"/>
                  <w:bottom w:val="outset" w:sz="4" w:space="0" w:color="auto"/>
                  <w:right w:val="outset" w:sz="4" w:space="0" w:color="auto"/>
                </w:tcBorders>
              </w:tcPr>
              <w:p w14:paraId="4029C7B2"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DDECAC3" w14:textId="77777777" w:rsidR="00FD0AE2" w:rsidRDefault="00CF3046">
                <w:pPr>
                  <w:jc w:val="right"/>
                  <w:rPr>
                    <w:szCs w:val="21"/>
                  </w:rPr>
                </w:pPr>
                <w:r>
                  <w:rPr>
                    <w:szCs w:val="21"/>
                  </w:rPr>
                  <w:t>16,782,703.70</w:t>
                </w:r>
              </w:p>
            </w:tc>
            <w:tc>
              <w:tcPr>
                <w:tcW w:w="1114" w:type="pct"/>
                <w:tcBorders>
                  <w:top w:val="outset" w:sz="4" w:space="0" w:color="auto"/>
                  <w:left w:val="outset" w:sz="4" w:space="0" w:color="auto"/>
                  <w:bottom w:val="outset" w:sz="4" w:space="0" w:color="auto"/>
                  <w:right w:val="outset" w:sz="4" w:space="0" w:color="auto"/>
                </w:tcBorders>
                <w:vAlign w:val="center"/>
              </w:tcPr>
              <w:p w14:paraId="07155F2E" w14:textId="77777777" w:rsidR="00FD0AE2" w:rsidRDefault="00CF3046">
                <w:pPr>
                  <w:jc w:val="right"/>
                  <w:rPr>
                    <w:szCs w:val="21"/>
                  </w:rPr>
                </w:pPr>
                <w:r>
                  <w:rPr>
                    <w:szCs w:val="21"/>
                  </w:rPr>
                  <w:t>18,601,073.92</w:t>
                </w:r>
              </w:p>
            </w:tc>
          </w:tr>
          <w:tr w:rsidR="00CF3046" w14:paraId="15DB60E9" w14:textId="77777777">
            <w:tc>
              <w:tcPr>
                <w:tcW w:w="1938" w:type="pct"/>
                <w:tcBorders>
                  <w:top w:val="outset" w:sz="4" w:space="0" w:color="auto"/>
                  <w:left w:val="outset" w:sz="4" w:space="0" w:color="auto"/>
                  <w:bottom w:val="outset" w:sz="4" w:space="0" w:color="auto"/>
                  <w:right w:val="outset" w:sz="4" w:space="0" w:color="auto"/>
                </w:tcBorders>
                <w:vAlign w:val="center"/>
              </w:tcPr>
              <w:p w14:paraId="0FB2E8E0" w14:textId="77777777" w:rsidR="00FD0AE2" w:rsidRDefault="00CF3046">
                <w:pPr>
                  <w:ind w:firstLineChars="300" w:firstLine="630"/>
                </w:pPr>
                <w:r>
                  <w:rPr>
                    <w:rFonts w:hint="eastAsia"/>
                  </w:rPr>
                  <w:t>研发费用</w:t>
                </w:r>
              </w:p>
            </w:tc>
            <w:tc>
              <w:tcPr>
                <w:tcW w:w="838" w:type="pct"/>
                <w:tcBorders>
                  <w:top w:val="outset" w:sz="4" w:space="0" w:color="auto"/>
                  <w:left w:val="outset" w:sz="4" w:space="0" w:color="auto"/>
                  <w:bottom w:val="outset" w:sz="4" w:space="0" w:color="auto"/>
                  <w:right w:val="outset" w:sz="4" w:space="0" w:color="auto"/>
                </w:tcBorders>
              </w:tcPr>
              <w:p w14:paraId="5D9C88CE"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9391FD9"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7F87BFF0" w14:textId="77777777" w:rsidR="00FD0AE2" w:rsidRDefault="00FD0AE2">
                <w:pPr>
                  <w:jc w:val="right"/>
                  <w:rPr>
                    <w:szCs w:val="21"/>
                  </w:rPr>
                </w:pPr>
              </w:p>
            </w:tc>
          </w:tr>
          <w:tr w:rsidR="00CF3046" w14:paraId="2BCA7F2F" w14:textId="77777777">
            <w:tc>
              <w:tcPr>
                <w:tcW w:w="1938" w:type="pct"/>
                <w:tcBorders>
                  <w:top w:val="outset" w:sz="4" w:space="0" w:color="auto"/>
                  <w:left w:val="outset" w:sz="4" w:space="0" w:color="auto"/>
                  <w:bottom w:val="outset" w:sz="4" w:space="0" w:color="auto"/>
                  <w:right w:val="outset" w:sz="4" w:space="0" w:color="auto"/>
                </w:tcBorders>
                <w:vAlign w:val="center"/>
              </w:tcPr>
              <w:p w14:paraId="1C2194E7" w14:textId="77777777" w:rsidR="00FD0AE2" w:rsidRDefault="00CF3046">
                <w:pPr>
                  <w:ind w:firstLineChars="300" w:firstLine="630"/>
                  <w:rPr>
                    <w:szCs w:val="21"/>
                  </w:rPr>
                </w:pPr>
                <w:r>
                  <w:rPr>
                    <w:rFonts w:hint="eastAsia"/>
                    <w:szCs w:val="21"/>
                  </w:rPr>
                  <w:t>财务费用</w:t>
                </w:r>
              </w:p>
            </w:tc>
            <w:tc>
              <w:tcPr>
                <w:tcW w:w="838" w:type="pct"/>
                <w:tcBorders>
                  <w:top w:val="outset" w:sz="4" w:space="0" w:color="auto"/>
                  <w:left w:val="outset" w:sz="4" w:space="0" w:color="auto"/>
                  <w:bottom w:val="outset" w:sz="4" w:space="0" w:color="auto"/>
                  <w:right w:val="outset" w:sz="4" w:space="0" w:color="auto"/>
                </w:tcBorders>
              </w:tcPr>
              <w:p w14:paraId="4F5A159E"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DFC34FA" w14:textId="77777777" w:rsidR="00FD0AE2" w:rsidRDefault="00CF3046">
                <w:pPr>
                  <w:jc w:val="right"/>
                  <w:rPr>
                    <w:szCs w:val="21"/>
                  </w:rPr>
                </w:pPr>
                <w:r>
                  <w:rPr>
                    <w:rFonts w:hint="eastAsia"/>
                    <w:szCs w:val="21"/>
                  </w:rPr>
                  <w:t xml:space="preserve"> -12,325,312.82 </w:t>
                </w:r>
              </w:p>
            </w:tc>
            <w:tc>
              <w:tcPr>
                <w:tcW w:w="1114" w:type="pct"/>
                <w:tcBorders>
                  <w:top w:val="outset" w:sz="4" w:space="0" w:color="auto"/>
                  <w:left w:val="outset" w:sz="4" w:space="0" w:color="auto"/>
                  <w:bottom w:val="outset" w:sz="4" w:space="0" w:color="auto"/>
                  <w:right w:val="outset" w:sz="4" w:space="0" w:color="auto"/>
                </w:tcBorders>
                <w:vAlign w:val="center"/>
              </w:tcPr>
              <w:p w14:paraId="5F8927D8" w14:textId="77777777" w:rsidR="00FD0AE2" w:rsidRDefault="00CF3046">
                <w:pPr>
                  <w:jc w:val="right"/>
                  <w:rPr>
                    <w:szCs w:val="21"/>
                  </w:rPr>
                </w:pPr>
                <w:r>
                  <w:rPr>
                    <w:rFonts w:hint="eastAsia"/>
                    <w:szCs w:val="21"/>
                  </w:rPr>
                  <w:t xml:space="preserve"> -12,429,246.51 </w:t>
                </w:r>
              </w:p>
            </w:tc>
          </w:tr>
          <w:tr w:rsidR="00CF3046" w14:paraId="4BF32256" w14:textId="77777777">
            <w:tc>
              <w:tcPr>
                <w:tcW w:w="1938" w:type="pct"/>
                <w:tcBorders>
                  <w:top w:val="outset" w:sz="4" w:space="0" w:color="auto"/>
                  <w:left w:val="outset" w:sz="4" w:space="0" w:color="auto"/>
                  <w:bottom w:val="outset" w:sz="4" w:space="0" w:color="auto"/>
                  <w:right w:val="outset" w:sz="4" w:space="0" w:color="auto"/>
                </w:tcBorders>
                <w:vAlign w:val="center"/>
              </w:tcPr>
              <w:p w14:paraId="127DEF44" w14:textId="77777777" w:rsidR="00FD0AE2" w:rsidRDefault="00CF3046">
                <w:pPr>
                  <w:ind w:firstLineChars="300" w:firstLine="630"/>
                </w:pPr>
                <w:r>
                  <w:rPr>
                    <w:rFonts w:hint="eastAsia"/>
                  </w:rPr>
                  <w:t>其中：利息费用</w:t>
                </w:r>
              </w:p>
            </w:tc>
            <w:tc>
              <w:tcPr>
                <w:tcW w:w="838" w:type="pct"/>
                <w:tcBorders>
                  <w:top w:val="outset" w:sz="4" w:space="0" w:color="auto"/>
                  <w:left w:val="outset" w:sz="4" w:space="0" w:color="auto"/>
                  <w:bottom w:val="outset" w:sz="4" w:space="0" w:color="auto"/>
                  <w:right w:val="outset" w:sz="4" w:space="0" w:color="auto"/>
                </w:tcBorders>
              </w:tcPr>
              <w:p w14:paraId="0450B83B"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7B86F93" w14:textId="0607D33F" w:rsidR="00FD0AE2" w:rsidRDefault="00DA7E11">
                <w:pPr>
                  <w:jc w:val="right"/>
                  <w:rPr>
                    <w:szCs w:val="21"/>
                  </w:rPr>
                </w:pPr>
                <w:r>
                  <w:rPr>
                    <w:szCs w:val="21"/>
                  </w:rPr>
                  <w:t>69,501.03</w:t>
                </w:r>
              </w:p>
            </w:tc>
            <w:tc>
              <w:tcPr>
                <w:tcW w:w="1114" w:type="pct"/>
                <w:tcBorders>
                  <w:top w:val="outset" w:sz="4" w:space="0" w:color="auto"/>
                  <w:left w:val="outset" w:sz="4" w:space="0" w:color="auto"/>
                  <w:bottom w:val="outset" w:sz="4" w:space="0" w:color="auto"/>
                  <w:right w:val="outset" w:sz="4" w:space="0" w:color="auto"/>
                </w:tcBorders>
                <w:vAlign w:val="center"/>
              </w:tcPr>
              <w:p w14:paraId="699D2075" w14:textId="34F0058E" w:rsidR="00FD0AE2" w:rsidRDefault="00DA7E11">
                <w:pPr>
                  <w:jc w:val="right"/>
                  <w:rPr>
                    <w:szCs w:val="21"/>
                  </w:rPr>
                </w:pPr>
                <w:r>
                  <w:rPr>
                    <w:szCs w:val="21"/>
                  </w:rPr>
                  <w:t>50,486.65</w:t>
                </w:r>
              </w:p>
            </w:tc>
          </w:tr>
          <w:tr w:rsidR="00CF3046" w14:paraId="556F5986" w14:textId="77777777">
            <w:tc>
              <w:tcPr>
                <w:tcW w:w="1938" w:type="pct"/>
                <w:tcBorders>
                  <w:top w:val="outset" w:sz="4" w:space="0" w:color="auto"/>
                  <w:left w:val="outset" w:sz="4" w:space="0" w:color="auto"/>
                  <w:bottom w:val="outset" w:sz="4" w:space="0" w:color="auto"/>
                  <w:right w:val="outset" w:sz="4" w:space="0" w:color="auto"/>
                </w:tcBorders>
                <w:vAlign w:val="center"/>
              </w:tcPr>
              <w:p w14:paraId="4979246B" w14:textId="77777777" w:rsidR="00FD0AE2" w:rsidRDefault="00CF3046">
                <w:pPr>
                  <w:ind w:firstLineChars="600" w:firstLine="1260"/>
                </w:pPr>
                <w:r>
                  <w:rPr>
                    <w:rFonts w:hint="eastAsia"/>
                  </w:rPr>
                  <w:t>利息收入</w:t>
                </w:r>
              </w:p>
            </w:tc>
            <w:tc>
              <w:tcPr>
                <w:tcW w:w="838" w:type="pct"/>
                <w:tcBorders>
                  <w:top w:val="outset" w:sz="4" w:space="0" w:color="auto"/>
                  <w:left w:val="outset" w:sz="4" w:space="0" w:color="auto"/>
                  <w:bottom w:val="outset" w:sz="4" w:space="0" w:color="auto"/>
                  <w:right w:val="outset" w:sz="4" w:space="0" w:color="auto"/>
                </w:tcBorders>
              </w:tcPr>
              <w:p w14:paraId="4776FB48"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A92CDE7" w14:textId="77777777" w:rsidR="00FD0AE2" w:rsidRDefault="00CF3046">
                <w:pPr>
                  <w:jc w:val="right"/>
                  <w:rPr>
                    <w:szCs w:val="21"/>
                  </w:rPr>
                </w:pPr>
                <w:r>
                  <w:rPr>
                    <w:rFonts w:hint="eastAsia"/>
                    <w:szCs w:val="21"/>
                  </w:rPr>
                  <w:t xml:space="preserve">12,402,582.37 </w:t>
                </w:r>
              </w:p>
            </w:tc>
            <w:tc>
              <w:tcPr>
                <w:tcW w:w="1114" w:type="pct"/>
                <w:tcBorders>
                  <w:top w:val="outset" w:sz="4" w:space="0" w:color="auto"/>
                  <w:left w:val="outset" w:sz="4" w:space="0" w:color="auto"/>
                  <w:bottom w:val="outset" w:sz="4" w:space="0" w:color="auto"/>
                  <w:right w:val="outset" w:sz="4" w:space="0" w:color="auto"/>
                </w:tcBorders>
                <w:vAlign w:val="center"/>
              </w:tcPr>
              <w:p w14:paraId="2CF1DB1B" w14:textId="77777777" w:rsidR="00FD0AE2" w:rsidRDefault="00CF3046">
                <w:pPr>
                  <w:jc w:val="right"/>
                  <w:rPr>
                    <w:szCs w:val="21"/>
                  </w:rPr>
                </w:pPr>
                <w:r>
                  <w:rPr>
                    <w:rFonts w:hint="eastAsia"/>
                    <w:szCs w:val="21"/>
                  </w:rPr>
                  <w:t xml:space="preserve"> 12,488,249.09 </w:t>
                </w:r>
              </w:p>
            </w:tc>
          </w:tr>
          <w:tr w:rsidR="00CF3046" w14:paraId="5D6E3E8D" w14:textId="77777777">
            <w:tc>
              <w:tcPr>
                <w:tcW w:w="1938" w:type="pct"/>
                <w:tcBorders>
                  <w:top w:val="outset" w:sz="4" w:space="0" w:color="auto"/>
                  <w:left w:val="outset" w:sz="4" w:space="0" w:color="auto"/>
                  <w:bottom w:val="outset" w:sz="4" w:space="0" w:color="auto"/>
                  <w:right w:val="outset" w:sz="4" w:space="0" w:color="auto"/>
                </w:tcBorders>
                <w:vAlign w:val="center"/>
              </w:tcPr>
              <w:p w14:paraId="2BCA44CB" w14:textId="77777777" w:rsidR="00FD0AE2" w:rsidRDefault="00CF3046">
                <w:pPr>
                  <w:ind w:firstLineChars="100" w:firstLine="210"/>
                  <w:rPr>
                    <w:szCs w:val="21"/>
                  </w:rPr>
                </w:pPr>
                <w:r>
                  <w:rPr>
                    <w:rFonts w:hint="eastAsia"/>
                  </w:rPr>
                  <w:t>加：</w:t>
                </w:r>
                <w:r>
                  <w:rPr>
                    <w:rFonts w:hint="eastAsia"/>
                    <w:szCs w:val="21"/>
                  </w:rPr>
                  <w:t>其他收益</w:t>
                </w:r>
              </w:p>
            </w:tc>
            <w:tc>
              <w:tcPr>
                <w:tcW w:w="838" w:type="pct"/>
                <w:tcBorders>
                  <w:top w:val="outset" w:sz="4" w:space="0" w:color="auto"/>
                  <w:left w:val="outset" w:sz="4" w:space="0" w:color="auto"/>
                  <w:bottom w:val="outset" w:sz="4" w:space="0" w:color="auto"/>
                  <w:right w:val="outset" w:sz="4" w:space="0" w:color="auto"/>
                </w:tcBorders>
              </w:tcPr>
              <w:p w14:paraId="09BDF4CB"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764C971" w14:textId="77777777" w:rsidR="00FD0AE2" w:rsidRDefault="00CF3046">
                <w:pPr>
                  <w:ind w:right="210"/>
                  <w:jc w:val="right"/>
                  <w:rPr>
                    <w:szCs w:val="21"/>
                  </w:rPr>
                </w:pPr>
                <w:r>
                  <w:rPr>
                    <w:rFonts w:hint="eastAsia"/>
                    <w:color w:val="FFFFFF"/>
                    <w:szCs w:val="21"/>
                  </w:rPr>
                  <w:t xml:space="preserve">                -   </w:t>
                </w:r>
              </w:p>
            </w:tc>
            <w:tc>
              <w:tcPr>
                <w:tcW w:w="1114" w:type="pct"/>
                <w:tcBorders>
                  <w:top w:val="outset" w:sz="4" w:space="0" w:color="auto"/>
                  <w:left w:val="outset" w:sz="4" w:space="0" w:color="auto"/>
                  <w:bottom w:val="outset" w:sz="4" w:space="0" w:color="auto"/>
                  <w:right w:val="outset" w:sz="4" w:space="0" w:color="auto"/>
                </w:tcBorders>
                <w:vAlign w:val="center"/>
              </w:tcPr>
              <w:p w14:paraId="5090C8A5" w14:textId="02C27CFC" w:rsidR="00FD0AE2" w:rsidRDefault="00DA7E11">
                <w:pPr>
                  <w:jc w:val="right"/>
                  <w:rPr>
                    <w:szCs w:val="21"/>
                  </w:rPr>
                </w:pPr>
                <w:r>
                  <w:rPr>
                    <w:szCs w:val="21"/>
                  </w:rPr>
                  <w:t>37,375.00</w:t>
                </w:r>
              </w:p>
            </w:tc>
          </w:tr>
          <w:tr w:rsidR="00CF3046" w14:paraId="3107D8B3" w14:textId="77777777">
            <w:tc>
              <w:tcPr>
                <w:tcW w:w="1938" w:type="pct"/>
                <w:tcBorders>
                  <w:top w:val="outset" w:sz="4" w:space="0" w:color="auto"/>
                  <w:left w:val="outset" w:sz="4" w:space="0" w:color="auto"/>
                  <w:bottom w:val="outset" w:sz="4" w:space="0" w:color="auto"/>
                  <w:right w:val="outset" w:sz="4" w:space="0" w:color="auto"/>
                </w:tcBorders>
                <w:vAlign w:val="center"/>
              </w:tcPr>
              <w:p w14:paraId="6962948A" w14:textId="77777777" w:rsidR="00FD0AE2" w:rsidRDefault="00CF3046">
                <w:pPr>
                  <w:ind w:firstLineChars="300" w:firstLine="630"/>
                  <w:rPr>
                    <w:szCs w:val="21"/>
                  </w:rPr>
                </w:pPr>
                <w:r>
                  <w:rPr>
                    <w:rFonts w:hint="eastAsia"/>
                    <w:szCs w:val="21"/>
                  </w:rPr>
                  <w:t>投资收益（损失以“－”号填列）</w:t>
                </w:r>
              </w:p>
            </w:tc>
            <w:tc>
              <w:tcPr>
                <w:tcW w:w="838" w:type="pct"/>
                <w:tcBorders>
                  <w:top w:val="outset" w:sz="4" w:space="0" w:color="auto"/>
                  <w:left w:val="outset" w:sz="4" w:space="0" w:color="auto"/>
                  <w:bottom w:val="outset" w:sz="4" w:space="0" w:color="auto"/>
                  <w:right w:val="outset" w:sz="4" w:space="0" w:color="auto"/>
                </w:tcBorders>
              </w:tcPr>
              <w:p w14:paraId="05E972DD"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7E83E02"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39FB5A2" w14:textId="77777777" w:rsidR="00FD0AE2" w:rsidRDefault="00FD0AE2">
                <w:pPr>
                  <w:jc w:val="right"/>
                  <w:rPr>
                    <w:szCs w:val="21"/>
                  </w:rPr>
                </w:pPr>
              </w:p>
            </w:tc>
          </w:tr>
          <w:tr w:rsidR="00CF3046" w14:paraId="72C48518" w14:textId="77777777">
            <w:tc>
              <w:tcPr>
                <w:tcW w:w="1938" w:type="pct"/>
                <w:tcBorders>
                  <w:top w:val="outset" w:sz="4" w:space="0" w:color="auto"/>
                  <w:left w:val="outset" w:sz="4" w:space="0" w:color="auto"/>
                  <w:bottom w:val="outset" w:sz="4" w:space="0" w:color="auto"/>
                  <w:right w:val="outset" w:sz="4" w:space="0" w:color="auto"/>
                </w:tcBorders>
                <w:vAlign w:val="center"/>
              </w:tcPr>
              <w:p w14:paraId="1511247F" w14:textId="77777777" w:rsidR="00FD0AE2" w:rsidRDefault="00CF3046">
                <w:pPr>
                  <w:ind w:firstLineChars="300" w:firstLine="630"/>
                  <w:rPr>
                    <w:szCs w:val="21"/>
                  </w:rPr>
                </w:pPr>
                <w:r>
                  <w:rPr>
                    <w:rFonts w:hint="eastAsia"/>
                    <w:szCs w:val="2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tcPr>
              <w:p w14:paraId="4DB1CAF7"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8C453BA"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ECCD2EC" w14:textId="77777777" w:rsidR="00FD0AE2" w:rsidRDefault="00FD0AE2">
                <w:pPr>
                  <w:jc w:val="right"/>
                  <w:rPr>
                    <w:szCs w:val="21"/>
                  </w:rPr>
                </w:pPr>
              </w:p>
            </w:tc>
          </w:tr>
          <w:tr w:rsidR="00CF3046" w14:paraId="0DB2E0CB" w14:textId="77777777">
            <w:tc>
              <w:tcPr>
                <w:tcW w:w="1938" w:type="pct"/>
                <w:tcBorders>
                  <w:top w:val="outset" w:sz="4" w:space="0" w:color="auto"/>
                  <w:left w:val="outset" w:sz="4" w:space="0" w:color="auto"/>
                  <w:bottom w:val="outset" w:sz="4" w:space="0" w:color="auto"/>
                  <w:right w:val="outset" w:sz="4" w:space="0" w:color="auto"/>
                </w:tcBorders>
              </w:tcPr>
              <w:p w14:paraId="7832CFFE" w14:textId="77777777" w:rsidR="00FD0AE2" w:rsidRDefault="00CF3046">
                <w:pPr>
                  <w:ind w:firstLineChars="550" w:firstLine="1155"/>
                </w:pPr>
                <w:r>
                  <w:rPr>
                    <w:rFonts w:hint="eastAsia"/>
                  </w:rPr>
                  <w:t>以摊余成本计量的金融资产终止确认收益</w:t>
                </w:r>
              </w:p>
            </w:tc>
            <w:tc>
              <w:tcPr>
                <w:tcW w:w="838" w:type="pct"/>
                <w:tcBorders>
                  <w:top w:val="outset" w:sz="4" w:space="0" w:color="auto"/>
                  <w:left w:val="outset" w:sz="4" w:space="0" w:color="auto"/>
                  <w:bottom w:val="outset" w:sz="4" w:space="0" w:color="auto"/>
                  <w:right w:val="outset" w:sz="4" w:space="0" w:color="auto"/>
                </w:tcBorders>
              </w:tcPr>
              <w:p w14:paraId="5062413A"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646D34F2"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C9510D0" w14:textId="77777777" w:rsidR="00FD0AE2" w:rsidRDefault="00FD0AE2">
                <w:pPr>
                  <w:jc w:val="right"/>
                  <w:rPr>
                    <w:bCs/>
                    <w:szCs w:val="21"/>
                  </w:rPr>
                </w:pPr>
              </w:p>
            </w:tc>
          </w:tr>
          <w:tr w:rsidR="00CF3046" w14:paraId="105CE338" w14:textId="77777777">
            <w:tc>
              <w:tcPr>
                <w:tcW w:w="1938" w:type="pct"/>
                <w:tcBorders>
                  <w:top w:val="outset" w:sz="4" w:space="0" w:color="auto"/>
                  <w:left w:val="outset" w:sz="4" w:space="0" w:color="auto"/>
                  <w:bottom w:val="outset" w:sz="4" w:space="0" w:color="auto"/>
                  <w:right w:val="outset" w:sz="4" w:space="0" w:color="auto"/>
                </w:tcBorders>
                <w:vAlign w:val="center"/>
              </w:tcPr>
              <w:p w14:paraId="22668E6F" w14:textId="77777777" w:rsidR="00FD0AE2" w:rsidRDefault="00CF3046">
                <w:pPr>
                  <w:ind w:firstLineChars="300" w:firstLine="630"/>
                </w:pPr>
                <w:r>
                  <w:rPr>
                    <w:rFonts w:hint="eastAsia"/>
                  </w:rPr>
                  <w:t>净敞口套期收益（损失以“</w:t>
                </w:r>
                <w:r>
                  <w:t>-”号填列）</w:t>
                </w:r>
              </w:p>
            </w:tc>
            <w:tc>
              <w:tcPr>
                <w:tcW w:w="838" w:type="pct"/>
                <w:tcBorders>
                  <w:top w:val="outset" w:sz="4" w:space="0" w:color="auto"/>
                  <w:left w:val="outset" w:sz="4" w:space="0" w:color="auto"/>
                  <w:bottom w:val="outset" w:sz="4" w:space="0" w:color="auto"/>
                  <w:right w:val="outset" w:sz="4" w:space="0" w:color="auto"/>
                </w:tcBorders>
              </w:tcPr>
              <w:p w14:paraId="53730520"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E987D6E"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B10D8E0" w14:textId="77777777" w:rsidR="00FD0AE2" w:rsidRDefault="00FD0AE2">
                <w:pPr>
                  <w:jc w:val="right"/>
                  <w:rPr>
                    <w:szCs w:val="21"/>
                  </w:rPr>
                </w:pPr>
              </w:p>
            </w:tc>
          </w:tr>
          <w:tr w:rsidR="00CF3046" w14:paraId="2098B2ED" w14:textId="77777777">
            <w:tc>
              <w:tcPr>
                <w:tcW w:w="1938" w:type="pct"/>
                <w:tcBorders>
                  <w:top w:val="outset" w:sz="4" w:space="0" w:color="auto"/>
                  <w:left w:val="outset" w:sz="4" w:space="0" w:color="auto"/>
                  <w:bottom w:val="outset" w:sz="4" w:space="0" w:color="auto"/>
                  <w:right w:val="outset" w:sz="4" w:space="0" w:color="auto"/>
                </w:tcBorders>
                <w:vAlign w:val="center"/>
              </w:tcPr>
              <w:p w14:paraId="568586A7" w14:textId="77777777" w:rsidR="00FD0AE2" w:rsidRDefault="00CF3046">
                <w:pPr>
                  <w:ind w:firstLineChars="300" w:firstLine="630"/>
                  <w:rPr>
                    <w:color w:val="000000"/>
                    <w:szCs w:val="21"/>
                  </w:rPr>
                </w:pPr>
                <w:r>
                  <w:rPr>
                    <w:rFonts w:hint="eastAsia"/>
                    <w:szCs w:val="2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tcPr>
              <w:p w14:paraId="5B8B8E0E"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3D5A3AD"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5F4EF9B" w14:textId="77777777" w:rsidR="00FD0AE2" w:rsidRDefault="00FD0AE2">
                <w:pPr>
                  <w:jc w:val="right"/>
                  <w:rPr>
                    <w:szCs w:val="21"/>
                  </w:rPr>
                </w:pPr>
              </w:p>
            </w:tc>
          </w:tr>
          <w:tr w:rsidR="00CF3046" w14:paraId="7811B164" w14:textId="77777777">
            <w:tc>
              <w:tcPr>
                <w:tcW w:w="1938" w:type="pct"/>
                <w:tcBorders>
                  <w:top w:val="outset" w:sz="4" w:space="0" w:color="auto"/>
                  <w:left w:val="outset" w:sz="4" w:space="0" w:color="auto"/>
                  <w:bottom w:val="outset" w:sz="4" w:space="0" w:color="auto"/>
                  <w:right w:val="outset" w:sz="4" w:space="0" w:color="auto"/>
                </w:tcBorders>
                <w:vAlign w:val="center"/>
              </w:tcPr>
              <w:p w14:paraId="1D14E89E" w14:textId="77777777" w:rsidR="00FD0AE2" w:rsidRDefault="00CF3046">
                <w:pPr>
                  <w:ind w:firstLineChars="300" w:firstLine="630"/>
                </w:pPr>
                <w:r>
                  <w:rPr>
                    <w:rFonts w:hint="eastAsia"/>
                  </w:rPr>
                  <w:t>信用减值损失（损失以“</w:t>
                </w:r>
                <w:r>
                  <w:t>-”号填列）</w:t>
                </w:r>
              </w:p>
            </w:tc>
            <w:tc>
              <w:tcPr>
                <w:tcW w:w="838" w:type="pct"/>
                <w:tcBorders>
                  <w:top w:val="outset" w:sz="4" w:space="0" w:color="auto"/>
                  <w:left w:val="outset" w:sz="4" w:space="0" w:color="auto"/>
                  <w:bottom w:val="outset" w:sz="4" w:space="0" w:color="auto"/>
                  <w:right w:val="outset" w:sz="4" w:space="0" w:color="auto"/>
                </w:tcBorders>
              </w:tcPr>
              <w:p w14:paraId="462CC9EB"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F4B1204" w14:textId="77777777" w:rsidR="00FD0AE2" w:rsidRDefault="00CF3046">
                <w:pPr>
                  <w:jc w:val="right"/>
                  <w:rPr>
                    <w:szCs w:val="21"/>
                  </w:rPr>
                </w:pPr>
                <w:r>
                  <w:t>-3,785,434.58</w:t>
                </w:r>
              </w:p>
            </w:tc>
            <w:tc>
              <w:tcPr>
                <w:tcW w:w="1114" w:type="pct"/>
                <w:tcBorders>
                  <w:top w:val="outset" w:sz="4" w:space="0" w:color="auto"/>
                  <w:left w:val="outset" w:sz="4" w:space="0" w:color="auto"/>
                  <w:bottom w:val="outset" w:sz="4" w:space="0" w:color="auto"/>
                  <w:right w:val="outset" w:sz="4" w:space="0" w:color="auto"/>
                </w:tcBorders>
                <w:vAlign w:val="center"/>
              </w:tcPr>
              <w:p w14:paraId="3DFEEE88" w14:textId="77777777" w:rsidR="00FD0AE2" w:rsidRDefault="00CF3046">
                <w:pPr>
                  <w:jc w:val="right"/>
                  <w:rPr>
                    <w:szCs w:val="21"/>
                  </w:rPr>
                </w:pPr>
                <w:r>
                  <w:t>-1,289,757.03</w:t>
                </w:r>
              </w:p>
            </w:tc>
          </w:tr>
          <w:tr w:rsidR="00CF3046" w14:paraId="0C85E1A6" w14:textId="77777777">
            <w:tc>
              <w:tcPr>
                <w:tcW w:w="1938" w:type="pct"/>
                <w:tcBorders>
                  <w:top w:val="outset" w:sz="4" w:space="0" w:color="auto"/>
                  <w:left w:val="outset" w:sz="4" w:space="0" w:color="auto"/>
                  <w:bottom w:val="outset" w:sz="4" w:space="0" w:color="auto"/>
                  <w:right w:val="outset" w:sz="4" w:space="0" w:color="auto"/>
                </w:tcBorders>
                <w:vAlign w:val="center"/>
              </w:tcPr>
              <w:p w14:paraId="59CF4F4C" w14:textId="77777777" w:rsidR="00FD0AE2" w:rsidRDefault="00CF3046">
                <w:pPr>
                  <w:ind w:firstLineChars="300" w:firstLine="630"/>
                  <w:rPr>
                    <w:szCs w:val="21"/>
                  </w:rPr>
                </w:pPr>
                <w:r>
                  <w:rPr>
                    <w:rFonts w:hint="eastAsia"/>
                    <w:szCs w:val="21"/>
                  </w:rPr>
                  <w:t>资产减值损失（损失以“</w:t>
                </w:r>
                <w:r>
                  <w:rPr>
                    <w:szCs w:val="21"/>
                  </w:rPr>
                  <w:t>-”号填列）</w:t>
                </w:r>
              </w:p>
            </w:tc>
            <w:tc>
              <w:tcPr>
                <w:tcW w:w="838" w:type="pct"/>
                <w:tcBorders>
                  <w:top w:val="outset" w:sz="4" w:space="0" w:color="auto"/>
                  <w:left w:val="outset" w:sz="4" w:space="0" w:color="auto"/>
                  <w:bottom w:val="outset" w:sz="4" w:space="0" w:color="auto"/>
                  <w:right w:val="outset" w:sz="4" w:space="0" w:color="auto"/>
                </w:tcBorders>
              </w:tcPr>
              <w:p w14:paraId="01220E20"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2848A3D"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1B80AE0" w14:textId="77777777" w:rsidR="00FD0AE2" w:rsidRDefault="00FD0AE2">
                <w:pPr>
                  <w:jc w:val="right"/>
                  <w:rPr>
                    <w:szCs w:val="21"/>
                  </w:rPr>
                </w:pPr>
              </w:p>
            </w:tc>
          </w:tr>
          <w:tr w:rsidR="00CF3046" w14:paraId="095E9B0A" w14:textId="77777777">
            <w:tc>
              <w:tcPr>
                <w:tcW w:w="1938" w:type="pct"/>
                <w:tcBorders>
                  <w:top w:val="outset" w:sz="4" w:space="0" w:color="auto"/>
                  <w:left w:val="outset" w:sz="4" w:space="0" w:color="auto"/>
                  <w:bottom w:val="outset" w:sz="4" w:space="0" w:color="auto"/>
                  <w:right w:val="outset" w:sz="4" w:space="0" w:color="auto"/>
                </w:tcBorders>
                <w:vAlign w:val="center"/>
              </w:tcPr>
              <w:p w14:paraId="072E43DD" w14:textId="77777777" w:rsidR="00FD0AE2" w:rsidRDefault="00CF3046">
                <w:pPr>
                  <w:ind w:firstLineChars="300" w:firstLine="630"/>
                </w:pPr>
                <w:r>
                  <w:rPr>
                    <w:rFonts w:hint="eastAsia"/>
                  </w:rPr>
                  <w:t>资产处置收益（损失以“－”号填列）</w:t>
                </w:r>
              </w:p>
            </w:tc>
            <w:tc>
              <w:tcPr>
                <w:tcW w:w="838" w:type="pct"/>
                <w:tcBorders>
                  <w:top w:val="outset" w:sz="4" w:space="0" w:color="auto"/>
                  <w:left w:val="outset" w:sz="4" w:space="0" w:color="auto"/>
                  <w:bottom w:val="outset" w:sz="4" w:space="0" w:color="auto"/>
                  <w:right w:val="outset" w:sz="4" w:space="0" w:color="auto"/>
                </w:tcBorders>
              </w:tcPr>
              <w:p w14:paraId="14EE17A2"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D0D6415"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5C533BC" w14:textId="77777777" w:rsidR="00FD0AE2" w:rsidRDefault="00FD0AE2">
                <w:pPr>
                  <w:jc w:val="right"/>
                  <w:rPr>
                    <w:szCs w:val="21"/>
                  </w:rPr>
                </w:pPr>
              </w:p>
            </w:tc>
          </w:tr>
          <w:tr w:rsidR="00CF3046" w14:paraId="43BE393D" w14:textId="77777777">
            <w:tc>
              <w:tcPr>
                <w:tcW w:w="1938" w:type="pct"/>
                <w:tcBorders>
                  <w:top w:val="outset" w:sz="4" w:space="0" w:color="auto"/>
                  <w:left w:val="outset" w:sz="4" w:space="0" w:color="auto"/>
                  <w:bottom w:val="outset" w:sz="4" w:space="0" w:color="auto"/>
                  <w:right w:val="outset" w:sz="4" w:space="0" w:color="auto"/>
                </w:tcBorders>
                <w:vAlign w:val="center"/>
              </w:tcPr>
              <w:p w14:paraId="0D6E8170" w14:textId="77777777" w:rsidR="00FD0AE2" w:rsidRDefault="00CF3046">
                <w:pPr>
                  <w:ind w:left="-19"/>
                  <w:rPr>
                    <w:color w:val="000000"/>
                    <w:szCs w:val="21"/>
                  </w:rPr>
                </w:pPr>
                <w:r>
                  <w:rPr>
                    <w:rFonts w:hint="eastAsia"/>
                    <w:szCs w:val="21"/>
                  </w:rPr>
                  <w:t>二、营业利润（亏损以“－”号填列）</w:t>
                </w:r>
              </w:p>
            </w:tc>
            <w:tc>
              <w:tcPr>
                <w:tcW w:w="838" w:type="pct"/>
                <w:tcBorders>
                  <w:top w:val="outset" w:sz="4" w:space="0" w:color="auto"/>
                  <w:left w:val="outset" w:sz="4" w:space="0" w:color="auto"/>
                  <w:bottom w:val="outset" w:sz="4" w:space="0" w:color="auto"/>
                  <w:right w:val="outset" w:sz="4" w:space="0" w:color="auto"/>
                </w:tcBorders>
              </w:tcPr>
              <w:p w14:paraId="63685F01"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611A7D8" w14:textId="77777777" w:rsidR="00FD0AE2" w:rsidRDefault="00CF3046">
                <w:pPr>
                  <w:jc w:val="right"/>
                  <w:rPr>
                    <w:szCs w:val="21"/>
                  </w:rPr>
                </w:pPr>
                <w:r>
                  <w:t>-3,735,924.33</w:t>
                </w:r>
              </w:p>
            </w:tc>
            <w:tc>
              <w:tcPr>
                <w:tcW w:w="1114" w:type="pct"/>
                <w:tcBorders>
                  <w:top w:val="outset" w:sz="4" w:space="0" w:color="auto"/>
                  <w:left w:val="outset" w:sz="4" w:space="0" w:color="auto"/>
                  <w:bottom w:val="outset" w:sz="4" w:space="0" w:color="auto"/>
                  <w:right w:val="outset" w:sz="4" w:space="0" w:color="auto"/>
                </w:tcBorders>
                <w:vAlign w:val="center"/>
              </w:tcPr>
              <w:p w14:paraId="5E60D452" w14:textId="77777777" w:rsidR="00FD0AE2" w:rsidRDefault="00CF3046">
                <w:pPr>
                  <w:jc w:val="right"/>
                  <w:rPr>
                    <w:szCs w:val="21"/>
                  </w:rPr>
                </w:pPr>
                <w:r>
                  <w:t>-3,832,348.54</w:t>
                </w:r>
              </w:p>
            </w:tc>
          </w:tr>
          <w:tr w:rsidR="00CF3046" w14:paraId="7FCE4C37" w14:textId="77777777">
            <w:tc>
              <w:tcPr>
                <w:tcW w:w="1938" w:type="pct"/>
                <w:tcBorders>
                  <w:top w:val="outset" w:sz="4" w:space="0" w:color="auto"/>
                  <w:left w:val="outset" w:sz="4" w:space="0" w:color="auto"/>
                  <w:bottom w:val="outset" w:sz="4" w:space="0" w:color="auto"/>
                  <w:right w:val="outset" w:sz="4" w:space="0" w:color="auto"/>
                </w:tcBorders>
                <w:vAlign w:val="center"/>
              </w:tcPr>
              <w:p w14:paraId="73A69EC4" w14:textId="77777777" w:rsidR="00FD0AE2" w:rsidRDefault="00CF3046">
                <w:pPr>
                  <w:ind w:firstLineChars="100" w:firstLine="210"/>
                  <w:rPr>
                    <w:color w:val="000000"/>
                    <w:szCs w:val="21"/>
                  </w:rPr>
                </w:pPr>
                <w:r>
                  <w:rPr>
                    <w:rFonts w:hint="eastAsia"/>
                    <w:szCs w:val="21"/>
                  </w:rPr>
                  <w:t>加：营业外收入</w:t>
                </w:r>
              </w:p>
            </w:tc>
            <w:tc>
              <w:tcPr>
                <w:tcW w:w="838" w:type="pct"/>
                <w:tcBorders>
                  <w:top w:val="outset" w:sz="4" w:space="0" w:color="auto"/>
                  <w:left w:val="outset" w:sz="4" w:space="0" w:color="auto"/>
                  <w:bottom w:val="outset" w:sz="4" w:space="0" w:color="auto"/>
                  <w:right w:val="outset" w:sz="4" w:space="0" w:color="auto"/>
                </w:tcBorders>
              </w:tcPr>
              <w:p w14:paraId="5A25BB97"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49A6964"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62CA23DA" w14:textId="77777777" w:rsidR="00FD0AE2" w:rsidRDefault="00FD0AE2">
                <w:pPr>
                  <w:jc w:val="right"/>
                  <w:rPr>
                    <w:szCs w:val="21"/>
                  </w:rPr>
                </w:pPr>
              </w:p>
            </w:tc>
          </w:tr>
          <w:tr w:rsidR="00CF3046" w14:paraId="5764F946" w14:textId="77777777">
            <w:tc>
              <w:tcPr>
                <w:tcW w:w="1938" w:type="pct"/>
                <w:tcBorders>
                  <w:top w:val="outset" w:sz="4" w:space="0" w:color="auto"/>
                  <w:left w:val="outset" w:sz="4" w:space="0" w:color="auto"/>
                  <w:bottom w:val="outset" w:sz="4" w:space="0" w:color="auto"/>
                  <w:right w:val="outset" w:sz="4" w:space="0" w:color="auto"/>
                </w:tcBorders>
                <w:vAlign w:val="center"/>
              </w:tcPr>
              <w:p w14:paraId="284EDB02" w14:textId="77777777" w:rsidR="00FD0AE2" w:rsidRDefault="00CF3046">
                <w:pPr>
                  <w:ind w:firstLineChars="100" w:firstLine="210"/>
                  <w:rPr>
                    <w:color w:val="000000"/>
                    <w:szCs w:val="21"/>
                  </w:rPr>
                </w:pPr>
                <w:r>
                  <w:rPr>
                    <w:rFonts w:hint="eastAsia"/>
                    <w:szCs w:val="21"/>
                  </w:rPr>
                  <w:t>减：营业外支出</w:t>
                </w:r>
              </w:p>
            </w:tc>
            <w:tc>
              <w:tcPr>
                <w:tcW w:w="838" w:type="pct"/>
                <w:tcBorders>
                  <w:top w:val="outset" w:sz="4" w:space="0" w:color="auto"/>
                  <w:left w:val="outset" w:sz="4" w:space="0" w:color="auto"/>
                  <w:bottom w:val="outset" w:sz="4" w:space="0" w:color="auto"/>
                  <w:right w:val="outset" w:sz="4" w:space="0" w:color="auto"/>
                </w:tcBorders>
              </w:tcPr>
              <w:p w14:paraId="7434AD78"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3EFDB51"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43BD7CAE" w14:textId="77777777" w:rsidR="00FD0AE2" w:rsidRDefault="00FD0AE2">
                <w:pPr>
                  <w:jc w:val="right"/>
                  <w:rPr>
                    <w:szCs w:val="21"/>
                  </w:rPr>
                </w:pPr>
              </w:p>
            </w:tc>
          </w:tr>
          <w:tr w:rsidR="00CF3046" w14:paraId="59C4DAC2" w14:textId="77777777">
            <w:tc>
              <w:tcPr>
                <w:tcW w:w="1938" w:type="pct"/>
                <w:tcBorders>
                  <w:top w:val="outset" w:sz="4" w:space="0" w:color="auto"/>
                  <w:left w:val="outset" w:sz="4" w:space="0" w:color="auto"/>
                  <w:bottom w:val="outset" w:sz="4" w:space="0" w:color="auto"/>
                  <w:right w:val="outset" w:sz="4" w:space="0" w:color="auto"/>
                </w:tcBorders>
                <w:vAlign w:val="center"/>
              </w:tcPr>
              <w:p w14:paraId="57BBD901" w14:textId="77777777" w:rsidR="00FD0AE2" w:rsidRDefault="00CF3046">
                <w:pPr>
                  <w:ind w:left="-19"/>
                  <w:rPr>
                    <w:color w:val="000000"/>
                    <w:szCs w:val="21"/>
                  </w:rPr>
                </w:pPr>
                <w:r>
                  <w:rPr>
                    <w:rFonts w:hint="eastAsia"/>
                    <w:szCs w:val="21"/>
                  </w:rPr>
                  <w:t>三、利润总额（亏损总额以“－”号填列）</w:t>
                </w:r>
              </w:p>
            </w:tc>
            <w:tc>
              <w:tcPr>
                <w:tcW w:w="838" w:type="pct"/>
                <w:tcBorders>
                  <w:top w:val="outset" w:sz="4" w:space="0" w:color="auto"/>
                  <w:left w:val="outset" w:sz="4" w:space="0" w:color="auto"/>
                  <w:bottom w:val="outset" w:sz="4" w:space="0" w:color="auto"/>
                  <w:right w:val="outset" w:sz="4" w:space="0" w:color="auto"/>
                </w:tcBorders>
              </w:tcPr>
              <w:p w14:paraId="5C80EEC0"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9543176" w14:textId="77777777" w:rsidR="00FD0AE2" w:rsidRDefault="00CF3046">
                <w:pPr>
                  <w:jc w:val="right"/>
                  <w:rPr>
                    <w:szCs w:val="21"/>
                  </w:rPr>
                </w:pPr>
                <w:r>
                  <w:t>-3,735,924.33</w:t>
                </w:r>
              </w:p>
            </w:tc>
            <w:tc>
              <w:tcPr>
                <w:tcW w:w="1114" w:type="pct"/>
                <w:tcBorders>
                  <w:top w:val="outset" w:sz="4" w:space="0" w:color="auto"/>
                  <w:left w:val="outset" w:sz="4" w:space="0" w:color="auto"/>
                  <w:bottom w:val="outset" w:sz="4" w:space="0" w:color="auto"/>
                  <w:right w:val="outset" w:sz="4" w:space="0" w:color="auto"/>
                </w:tcBorders>
                <w:vAlign w:val="center"/>
              </w:tcPr>
              <w:p w14:paraId="0DFA636C" w14:textId="77777777" w:rsidR="00FD0AE2" w:rsidRDefault="00CF3046">
                <w:pPr>
                  <w:jc w:val="right"/>
                  <w:rPr>
                    <w:szCs w:val="21"/>
                  </w:rPr>
                </w:pPr>
                <w:r>
                  <w:rPr>
                    <w:szCs w:val="21"/>
                  </w:rPr>
                  <w:t>-3,832,348.54</w:t>
                </w:r>
              </w:p>
            </w:tc>
          </w:tr>
          <w:tr w:rsidR="00CF3046" w14:paraId="1C0D3D15" w14:textId="77777777">
            <w:tc>
              <w:tcPr>
                <w:tcW w:w="1938" w:type="pct"/>
                <w:tcBorders>
                  <w:top w:val="outset" w:sz="4" w:space="0" w:color="auto"/>
                  <w:left w:val="outset" w:sz="4" w:space="0" w:color="auto"/>
                  <w:bottom w:val="outset" w:sz="4" w:space="0" w:color="auto"/>
                  <w:right w:val="outset" w:sz="4" w:space="0" w:color="auto"/>
                </w:tcBorders>
                <w:vAlign w:val="center"/>
              </w:tcPr>
              <w:p w14:paraId="70092AFA" w14:textId="77777777" w:rsidR="00FD0AE2" w:rsidRDefault="00CF3046">
                <w:pPr>
                  <w:ind w:left="-19" w:firstLineChars="200" w:firstLine="420"/>
                  <w:rPr>
                    <w:color w:val="000000"/>
                    <w:szCs w:val="21"/>
                  </w:rPr>
                </w:pPr>
                <w:r>
                  <w:rPr>
                    <w:rFonts w:hint="eastAsia"/>
                    <w:szCs w:val="21"/>
                  </w:rPr>
                  <w:t>减：所得税费用</w:t>
                </w:r>
              </w:p>
            </w:tc>
            <w:tc>
              <w:tcPr>
                <w:tcW w:w="838" w:type="pct"/>
                <w:tcBorders>
                  <w:top w:val="outset" w:sz="4" w:space="0" w:color="auto"/>
                  <w:left w:val="outset" w:sz="4" w:space="0" w:color="auto"/>
                  <w:bottom w:val="outset" w:sz="4" w:space="0" w:color="auto"/>
                  <w:right w:val="outset" w:sz="4" w:space="0" w:color="auto"/>
                </w:tcBorders>
              </w:tcPr>
              <w:p w14:paraId="2AC2A53E"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84A0F12" w14:textId="77777777" w:rsidR="00FD0AE2" w:rsidRDefault="00CF3046">
                <w:pPr>
                  <w:jc w:val="right"/>
                  <w:rPr>
                    <w:szCs w:val="21"/>
                  </w:rPr>
                </w:pPr>
                <w:r>
                  <w:t>-4,599.04</w:t>
                </w:r>
              </w:p>
            </w:tc>
            <w:tc>
              <w:tcPr>
                <w:tcW w:w="1114" w:type="pct"/>
                <w:tcBorders>
                  <w:top w:val="outset" w:sz="4" w:space="0" w:color="auto"/>
                  <w:left w:val="outset" w:sz="4" w:space="0" w:color="auto"/>
                  <w:bottom w:val="outset" w:sz="4" w:space="0" w:color="auto"/>
                  <w:right w:val="outset" w:sz="4" w:space="0" w:color="auto"/>
                </w:tcBorders>
                <w:vAlign w:val="center"/>
              </w:tcPr>
              <w:p w14:paraId="1C30ED53" w14:textId="40013B32" w:rsidR="00FD0AE2" w:rsidRDefault="00DA7E11">
                <w:pPr>
                  <w:jc w:val="right"/>
                  <w:rPr>
                    <w:szCs w:val="21"/>
                  </w:rPr>
                </w:pPr>
                <w:r>
                  <w:rPr>
                    <w:szCs w:val="21"/>
                  </w:rPr>
                  <w:t>69,196.21</w:t>
                </w:r>
              </w:p>
            </w:tc>
          </w:tr>
          <w:tr w:rsidR="00CF3046" w14:paraId="56F6E37E" w14:textId="77777777">
            <w:tc>
              <w:tcPr>
                <w:tcW w:w="1938" w:type="pct"/>
                <w:tcBorders>
                  <w:top w:val="outset" w:sz="4" w:space="0" w:color="auto"/>
                  <w:left w:val="outset" w:sz="4" w:space="0" w:color="auto"/>
                  <w:bottom w:val="outset" w:sz="4" w:space="0" w:color="auto"/>
                  <w:right w:val="outset" w:sz="4" w:space="0" w:color="auto"/>
                </w:tcBorders>
                <w:vAlign w:val="center"/>
              </w:tcPr>
              <w:p w14:paraId="42ECFD62" w14:textId="77777777" w:rsidR="00FD0AE2" w:rsidRDefault="00CF3046">
                <w:pPr>
                  <w:ind w:left="-19"/>
                  <w:rPr>
                    <w:color w:val="000000"/>
                    <w:szCs w:val="21"/>
                  </w:rPr>
                </w:pPr>
                <w:r>
                  <w:rPr>
                    <w:rFonts w:hint="eastAsia"/>
                    <w:szCs w:val="21"/>
                  </w:rPr>
                  <w:t>四、净利润（净亏损以“－”号填列）</w:t>
                </w:r>
              </w:p>
            </w:tc>
            <w:tc>
              <w:tcPr>
                <w:tcW w:w="838" w:type="pct"/>
                <w:tcBorders>
                  <w:top w:val="outset" w:sz="4" w:space="0" w:color="auto"/>
                  <w:left w:val="outset" w:sz="4" w:space="0" w:color="auto"/>
                  <w:bottom w:val="outset" w:sz="4" w:space="0" w:color="auto"/>
                  <w:right w:val="outset" w:sz="4" w:space="0" w:color="auto"/>
                </w:tcBorders>
              </w:tcPr>
              <w:p w14:paraId="18C17FA1"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24A13F6" w14:textId="77777777" w:rsidR="00FD0AE2" w:rsidRDefault="00CF3046">
                <w:pPr>
                  <w:jc w:val="right"/>
                  <w:rPr>
                    <w:szCs w:val="21"/>
                  </w:rPr>
                </w:pPr>
                <w:r>
                  <w:t>-3,731,325.29</w:t>
                </w:r>
              </w:p>
            </w:tc>
            <w:tc>
              <w:tcPr>
                <w:tcW w:w="1114" w:type="pct"/>
                <w:tcBorders>
                  <w:top w:val="outset" w:sz="4" w:space="0" w:color="auto"/>
                  <w:left w:val="outset" w:sz="4" w:space="0" w:color="auto"/>
                  <w:bottom w:val="outset" w:sz="4" w:space="0" w:color="auto"/>
                  <w:right w:val="outset" w:sz="4" w:space="0" w:color="auto"/>
                </w:tcBorders>
                <w:vAlign w:val="center"/>
              </w:tcPr>
              <w:p w14:paraId="7EECA15A" w14:textId="77777777" w:rsidR="00FD0AE2" w:rsidRDefault="00CF3046">
                <w:pPr>
                  <w:jc w:val="right"/>
                  <w:rPr>
                    <w:szCs w:val="21"/>
                  </w:rPr>
                </w:pPr>
                <w:r>
                  <w:rPr>
                    <w:rFonts w:hint="eastAsia"/>
                    <w:szCs w:val="21"/>
                  </w:rPr>
                  <w:t xml:space="preserve">  -3,901,544.75 </w:t>
                </w:r>
              </w:p>
            </w:tc>
          </w:tr>
          <w:tr w:rsidR="00CF3046" w14:paraId="706A11E8" w14:textId="77777777">
            <w:tc>
              <w:tcPr>
                <w:tcW w:w="1938" w:type="pct"/>
                <w:tcBorders>
                  <w:top w:val="outset" w:sz="4" w:space="0" w:color="auto"/>
                  <w:left w:val="outset" w:sz="4" w:space="0" w:color="auto"/>
                  <w:bottom w:val="outset" w:sz="4" w:space="0" w:color="auto"/>
                  <w:right w:val="outset" w:sz="4" w:space="0" w:color="auto"/>
                </w:tcBorders>
                <w:vAlign w:val="center"/>
              </w:tcPr>
              <w:p w14:paraId="588244E5" w14:textId="77777777" w:rsidR="00FD0AE2" w:rsidRDefault="00CF3046">
                <w:pPr>
                  <w:ind w:firstLineChars="108" w:firstLine="227"/>
                </w:pPr>
                <w:r>
                  <w:rPr>
                    <w:rFonts w:hint="eastAsia"/>
                    <w:szCs w:val="21"/>
                  </w:rPr>
                  <w:t>（一）</w:t>
                </w:r>
                <w:r>
                  <w:t>持续经营净利润（净亏损以“－”号填列）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1899E327"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2AC2077" w14:textId="77777777" w:rsidR="00FD0AE2" w:rsidRDefault="00CF3046">
                <w:pPr>
                  <w:jc w:val="right"/>
                  <w:rPr>
                    <w:szCs w:val="21"/>
                  </w:rPr>
                </w:pPr>
                <w:r>
                  <w:t>-3,731,325.29</w:t>
                </w:r>
              </w:p>
            </w:tc>
            <w:tc>
              <w:tcPr>
                <w:tcW w:w="1114" w:type="pct"/>
                <w:tcBorders>
                  <w:top w:val="outset" w:sz="4" w:space="0" w:color="auto"/>
                  <w:left w:val="outset" w:sz="4" w:space="0" w:color="auto"/>
                  <w:bottom w:val="outset" w:sz="4" w:space="0" w:color="auto"/>
                  <w:right w:val="outset" w:sz="4" w:space="0" w:color="auto"/>
                </w:tcBorders>
                <w:vAlign w:val="center"/>
              </w:tcPr>
              <w:p w14:paraId="00665225" w14:textId="77777777" w:rsidR="00FD0AE2" w:rsidRDefault="00CF3046">
                <w:pPr>
                  <w:jc w:val="right"/>
                  <w:rPr>
                    <w:szCs w:val="21"/>
                  </w:rPr>
                </w:pPr>
                <w:r>
                  <w:rPr>
                    <w:rFonts w:hint="eastAsia"/>
                    <w:szCs w:val="21"/>
                  </w:rPr>
                  <w:t xml:space="preserve">  -3,901,544.75 </w:t>
                </w:r>
              </w:p>
            </w:tc>
          </w:tr>
          <w:tr w:rsidR="00CF3046" w14:paraId="71F84E44" w14:textId="77777777">
            <w:tc>
              <w:tcPr>
                <w:tcW w:w="1938" w:type="pct"/>
                <w:tcBorders>
                  <w:top w:val="outset" w:sz="4" w:space="0" w:color="auto"/>
                  <w:left w:val="outset" w:sz="4" w:space="0" w:color="auto"/>
                  <w:bottom w:val="outset" w:sz="4" w:space="0" w:color="auto"/>
                  <w:right w:val="outset" w:sz="4" w:space="0" w:color="auto"/>
                </w:tcBorders>
                <w:vAlign w:val="center"/>
              </w:tcPr>
              <w:p w14:paraId="303DE187" w14:textId="77777777" w:rsidR="00FD0AE2" w:rsidRDefault="00CF3046">
                <w:pPr>
                  <w:ind w:firstLineChars="108" w:firstLine="227"/>
                </w:pPr>
                <w:r>
                  <w:rPr>
                    <w:rFonts w:hint="eastAsia"/>
                  </w:rPr>
                  <w:t>（二）终止经营净利润（净亏损以“－”号填列）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5101BDA7"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AD57FB1"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B9082D6" w14:textId="77777777" w:rsidR="00FD0AE2" w:rsidRDefault="00FD0AE2">
                <w:pPr>
                  <w:jc w:val="right"/>
                  <w:rPr>
                    <w:szCs w:val="21"/>
                  </w:rPr>
                </w:pPr>
              </w:p>
            </w:tc>
          </w:tr>
          <w:tr w:rsidR="00CF3046" w14:paraId="1D6C1516" w14:textId="77777777">
            <w:tc>
              <w:tcPr>
                <w:tcW w:w="1938" w:type="pct"/>
                <w:tcBorders>
                  <w:top w:val="outset" w:sz="4" w:space="0" w:color="auto"/>
                  <w:left w:val="outset" w:sz="4" w:space="0" w:color="auto"/>
                  <w:bottom w:val="outset" w:sz="4" w:space="0" w:color="auto"/>
                  <w:right w:val="outset" w:sz="4" w:space="0" w:color="auto"/>
                </w:tcBorders>
                <w:vAlign w:val="center"/>
              </w:tcPr>
              <w:p w14:paraId="5DDF70BA" w14:textId="77777777" w:rsidR="00FD0AE2" w:rsidRDefault="00CF3046">
                <w:pPr>
                  <w:ind w:leftChars="-19" w:hangingChars="19" w:hanging="40"/>
                  <w:rPr>
                    <w:szCs w:val="21"/>
                  </w:rPr>
                </w:pPr>
                <w:r>
                  <w:rPr>
                    <w:rFonts w:hint="eastAsia"/>
                    <w:szCs w:val="21"/>
                  </w:rPr>
                  <w:t>五、其他综合收益的税后净额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5FF46A4F"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E9F3144"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C31CC00" w14:textId="77777777" w:rsidR="00FD0AE2" w:rsidRDefault="00FD0AE2">
                <w:pPr>
                  <w:jc w:val="right"/>
                  <w:rPr>
                    <w:szCs w:val="21"/>
                  </w:rPr>
                </w:pPr>
              </w:p>
            </w:tc>
          </w:tr>
          <w:tr w:rsidR="00CF3046" w14:paraId="008D6D0A" w14:textId="77777777">
            <w:tc>
              <w:tcPr>
                <w:tcW w:w="1938" w:type="pct"/>
                <w:tcBorders>
                  <w:top w:val="outset" w:sz="4" w:space="0" w:color="auto"/>
                  <w:left w:val="outset" w:sz="4" w:space="0" w:color="auto"/>
                  <w:bottom w:val="outset" w:sz="4" w:space="0" w:color="auto"/>
                  <w:right w:val="outset" w:sz="4" w:space="0" w:color="auto"/>
                </w:tcBorders>
                <w:vAlign w:val="center"/>
              </w:tcPr>
              <w:p w14:paraId="5671B4D9" w14:textId="77777777" w:rsidR="00FD0AE2" w:rsidRDefault="00CF3046">
                <w:pPr>
                  <w:ind w:firstLineChars="100" w:firstLine="210"/>
                  <w:rPr>
                    <w:szCs w:val="21"/>
                  </w:rPr>
                </w:pPr>
                <w:r>
                  <w:rPr>
                    <w:rFonts w:hint="eastAsia"/>
                    <w:szCs w:val="21"/>
                  </w:rPr>
                  <w:t>（一）不能重分类进损益的其他综合收益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6333CA16"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54DCA55A"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FC05519" w14:textId="77777777" w:rsidR="00FD0AE2" w:rsidRDefault="00FD0AE2">
                <w:pPr>
                  <w:jc w:val="right"/>
                  <w:rPr>
                    <w:szCs w:val="21"/>
                  </w:rPr>
                </w:pPr>
              </w:p>
            </w:tc>
          </w:tr>
          <w:tr w:rsidR="00CF3046" w14:paraId="53A779DA" w14:textId="77777777">
            <w:tc>
              <w:tcPr>
                <w:tcW w:w="1938" w:type="pct"/>
                <w:tcBorders>
                  <w:top w:val="outset" w:sz="4" w:space="0" w:color="auto"/>
                  <w:left w:val="outset" w:sz="4" w:space="0" w:color="auto"/>
                  <w:bottom w:val="outset" w:sz="4" w:space="0" w:color="auto"/>
                  <w:right w:val="outset" w:sz="4" w:space="0" w:color="auto"/>
                </w:tcBorders>
                <w:vAlign w:val="center"/>
              </w:tcPr>
              <w:p w14:paraId="4C9CBAA6" w14:textId="77777777" w:rsidR="00FD0AE2" w:rsidRDefault="00CF3046">
                <w:pPr>
                  <w:ind w:firstLineChars="200" w:firstLine="420"/>
                  <w:rPr>
                    <w:szCs w:val="21"/>
                  </w:rPr>
                </w:pPr>
                <w:r>
                  <w:rPr>
                    <w:szCs w:val="21"/>
                  </w:rPr>
                  <w:t>1.重新计量设定受益计划变动额</w:t>
                </w:r>
              </w:p>
            </w:tc>
            <w:tc>
              <w:tcPr>
                <w:tcW w:w="838" w:type="pct"/>
                <w:tcBorders>
                  <w:top w:val="outset" w:sz="4" w:space="0" w:color="auto"/>
                  <w:left w:val="outset" w:sz="4" w:space="0" w:color="auto"/>
                  <w:bottom w:val="outset" w:sz="4" w:space="0" w:color="auto"/>
                  <w:right w:val="outset" w:sz="4" w:space="0" w:color="auto"/>
                </w:tcBorders>
              </w:tcPr>
              <w:p w14:paraId="33B15DFB"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66F25CC"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109E51D" w14:textId="77777777" w:rsidR="00FD0AE2" w:rsidRDefault="00FD0AE2">
                <w:pPr>
                  <w:jc w:val="right"/>
                  <w:rPr>
                    <w:szCs w:val="21"/>
                  </w:rPr>
                </w:pPr>
              </w:p>
            </w:tc>
          </w:tr>
          <w:tr w:rsidR="00CF3046" w14:paraId="7F63DCCF" w14:textId="77777777">
            <w:tc>
              <w:tcPr>
                <w:tcW w:w="1938" w:type="pct"/>
                <w:tcBorders>
                  <w:top w:val="outset" w:sz="4" w:space="0" w:color="auto"/>
                  <w:left w:val="outset" w:sz="4" w:space="0" w:color="auto"/>
                  <w:bottom w:val="outset" w:sz="4" w:space="0" w:color="auto"/>
                  <w:right w:val="outset" w:sz="4" w:space="0" w:color="auto"/>
                </w:tcBorders>
                <w:vAlign w:val="center"/>
              </w:tcPr>
              <w:p w14:paraId="5AFA84BF" w14:textId="77777777" w:rsidR="00FD0AE2" w:rsidRDefault="00CF3046">
                <w:pPr>
                  <w:ind w:firstLineChars="200" w:firstLine="420"/>
                  <w:rPr>
                    <w:szCs w:val="21"/>
                  </w:rPr>
                </w:pPr>
                <w:r>
                  <w:rPr>
                    <w:szCs w:val="21"/>
                  </w:rPr>
                  <w:t>2.权益法下不能转损益的其他综合收益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tcPr>
              <w:p w14:paraId="57C38A72"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3A3294F"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57472C6" w14:textId="77777777" w:rsidR="00FD0AE2" w:rsidRDefault="00FD0AE2">
                <w:pPr>
                  <w:jc w:val="right"/>
                  <w:rPr>
                    <w:szCs w:val="21"/>
                  </w:rPr>
                </w:pPr>
              </w:p>
            </w:tc>
          </w:tr>
          <w:tr w:rsidR="00CF3046" w14:paraId="2417CB55" w14:textId="77777777">
            <w:tc>
              <w:tcPr>
                <w:tcW w:w="1938" w:type="pct"/>
                <w:tcBorders>
                  <w:top w:val="outset" w:sz="4" w:space="0" w:color="auto"/>
                  <w:left w:val="outset" w:sz="4" w:space="0" w:color="auto"/>
                  <w:bottom w:val="outset" w:sz="4" w:space="0" w:color="auto"/>
                  <w:right w:val="outset" w:sz="4" w:space="0" w:color="auto"/>
                </w:tcBorders>
                <w:vAlign w:val="center"/>
              </w:tcPr>
              <w:p w14:paraId="351AEAF5" w14:textId="77777777" w:rsidR="00FD0AE2" w:rsidRDefault="00CF3046">
                <w:pPr>
                  <w:ind w:firstLineChars="200" w:firstLine="420"/>
                </w:pPr>
                <w:r>
                  <w:t>3.其他权益工具投资公允价值变动</w:t>
                </w:r>
              </w:p>
            </w:tc>
            <w:tc>
              <w:tcPr>
                <w:tcW w:w="838" w:type="pct"/>
                <w:tcBorders>
                  <w:top w:val="outset" w:sz="4" w:space="0" w:color="auto"/>
                  <w:left w:val="outset" w:sz="4" w:space="0" w:color="auto"/>
                  <w:bottom w:val="outset" w:sz="4" w:space="0" w:color="auto"/>
                  <w:right w:val="outset" w:sz="4" w:space="0" w:color="auto"/>
                </w:tcBorders>
              </w:tcPr>
              <w:p w14:paraId="64B49949"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F696F04"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AD4E311" w14:textId="77777777" w:rsidR="00FD0AE2" w:rsidRDefault="00FD0AE2">
                <w:pPr>
                  <w:jc w:val="right"/>
                  <w:rPr>
                    <w:szCs w:val="21"/>
                  </w:rPr>
                </w:pPr>
              </w:p>
            </w:tc>
          </w:tr>
          <w:tr w:rsidR="00CF3046" w14:paraId="4C34D3DD" w14:textId="77777777">
            <w:tc>
              <w:tcPr>
                <w:tcW w:w="1938" w:type="pct"/>
                <w:tcBorders>
                  <w:top w:val="outset" w:sz="4" w:space="0" w:color="auto"/>
                  <w:left w:val="outset" w:sz="4" w:space="0" w:color="auto"/>
                  <w:bottom w:val="outset" w:sz="4" w:space="0" w:color="auto"/>
                  <w:right w:val="outset" w:sz="4" w:space="0" w:color="auto"/>
                </w:tcBorders>
                <w:vAlign w:val="center"/>
              </w:tcPr>
              <w:p w14:paraId="3FE052A5" w14:textId="77777777" w:rsidR="00FD0AE2" w:rsidRDefault="00CF3046">
                <w:pPr>
                  <w:ind w:firstLineChars="200" w:firstLine="420"/>
                </w:pPr>
                <w:r>
                  <w:t>4.企业自身信用风险公允价值变动</w:t>
                </w:r>
              </w:p>
            </w:tc>
            <w:tc>
              <w:tcPr>
                <w:tcW w:w="838" w:type="pct"/>
                <w:tcBorders>
                  <w:top w:val="outset" w:sz="4" w:space="0" w:color="auto"/>
                  <w:left w:val="outset" w:sz="4" w:space="0" w:color="auto"/>
                  <w:bottom w:val="outset" w:sz="4" w:space="0" w:color="auto"/>
                  <w:right w:val="outset" w:sz="4" w:space="0" w:color="auto"/>
                </w:tcBorders>
              </w:tcPr>
              <w:p w14:paraId="1BCF6AD2"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F41BCD2"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7F5CFE2" w14:textId="77777777" w:rsidR="00FD0AE2" w:rsidRDefault="00FD0AE2">
                <w:pPr>
                  <w:jc w:val="right"/>
                  <w:rPr>
                    <w:szCs w:val="21"/>
                  </w:rPr>
                </w:pPr>
              </w:p>
            </w:tc>
          </w:tr>
          <w:tr w:rsidR="00CF3046" w14:paraId="0CA7F2F0" w14:textId="77777777">
            <w:tc>
              <w:tcPr>
                <w:tcW w:w="1938" w:type="pct"/>
                <w:tcBorders>
                  <w:top w:val="outset" w:sz="4" w:space="0" w:color="auto"/>
                  <w:left w:val="outset" w:sz="4" w:space="0" w:color="auto"/>
                  <w:bottom w:val="outset" w:sz="4" w:space="0" w:color="auto"/>
                  <w:right w:val="outset" w:sz="4" w:space="0" w:color="auto"/>
                </w:tcBorders>
                <w:vAlign w:val="center"/>
              </w:tcPr>
              <w:p w14:paraId="21B0990F" w14:textId="77777777" w:rsidR="00FD0AE2" w:rsidRDefault="00CF3046">
                <w:pPr>
                  <w:ind w:firstLineChars="100" w:firstLine="210"/>
                  <w:rPr>
                    <w:szCs w:val="21"/>
                  </w:rPr>
                </w:pPr>
                <w:r>
                  <w:rPr>
                    <w:rFonts w:hint="eastAsia"/>
                    <w:szCs w:val="21"/>
                  </w:rPr>
                  <w:lastRenderedPageBreak/>
                  <w:t>（二）将重分类进损益的其他综合收益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0EEC8AC7"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23949BDB"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72BF6CE" w14:textId="77777777" w:rsidR="00FD0AE2" w:rsidRDefault="00FD0AE2">
                <w:pPr>
                  <w:jc w:val="right"/>
                  <w:rPr>
                    <w:szCs w:val="21"/>
                  </w:rPr>
                </w:pPr>
              </w:p>
            </w:tc>
          </w:tr>
          <w:tr w:rsidR="00CF3046" w14:paraId="75AB54CA" w14:textId="77777777">
            <w:tc>
              <w:tcPr>
                <w:tcW w:w="1938" w:type="pct"/>
                <w:tcBorders>
                  <w:top w:val="outset" w:sz="4" w:space="0" w:color="auto"/>
                  <w:left w:val="outset" w:sz="4" w:space="0" w:color="auto"/>
                  <w:bottom w:val="outset" w:sz="4" w:space="0" w:color="auto"/>
                  <w:right w:val="outset" w:sz="4" w:space="0" w:color="auto"/>
                </w:tcBorders>
                <w:vAlign w:val="center"/>
              </w:tcPr>
              <w:p w14:paraId="221F9A36" w14:textId="77777777" w:rsidR="00FD0AE2" w:rsidRDefault="00CF3046">
                <w:pPr>
                  <w:ind w:firstLineChars="200" w:firstLine="420"/>
                  <w:rPr>
                    <w:szCs w:val="21"/>
                  </w:rPr>
                </w:pPr>
                <w:r>
                  <w:rPr>
                    <w:szCs w:val="21"/>
                  </w:rPr>
                  <w:t>1.权益法下可转损益的其他综合收益</w:t>
                </w:r>
              </w:p>
            </w:tc>
            <w:tc>
              <w:tcPr>
                <w:tcW w:w="838" w:type="pct"/>
                <w:tcBorders>
                  <w:top w:val="outset" w:sz="4" w:space="0" w:color="auto"/>
                  <w:left w:val="outset" w:sz="4" w:space="0" w:color="auto"/>
                  <w:bottom w:val="outset" w:sz="4" w:space="0" w:color="auto"/>
                  <w:right w:val="outset" w:sz="4" w:space="0" w:color="auto"/>
                </w:tcBorders>
              </w:tcPr>
              <w:p w14:paraId="316BC5DC"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0E926443"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11D21ED" w14:textId="77777777" w:rsidR="00FD0AE2" w:rsidRDefault="00FD0AE2">
                <w:pPr>
                  <w:jc w:val="right"/>
                  <w:rPr>
                    <w:szCs w:val="21"/>
                  </w:rPr>
                </w:pPr>
              </w:p>
            </w:tc>
          </w:tr>
          <w:tr w:rsidR="00CF3046" w14:paraId="322BB69B" w14:textId="77777777">
            <w:tc>
              <w:tcPr>
                <w:tcW w:w="1938" w:type="pct"/>
                <w:tcBorders>
                  <w:top w:val="outset" w:sz="4" w:space="0" w:color="auto"/>
                  <w:left w:val="outset" w:sz="4" w:space="0" w:color="auto"/>
                  <w:bottom w:val="outset" w:sz="4" w:space="0" w:color="auto"/>
                  <w:right w:val="outset" w:sz="4" w:space="0" w:color="auto"/>
                </w:tcBorders>
                <w:vAlign w:val="center"/>
              </w:tcPr>
              <w:p w14:paraId="48E0C577" w14:textId="77777777" w:rsidR="00FD0AE2" w:rsidRDefault="00CF3046">
                <w:pPr>
                  <w:ind w:firstLineChars="200" w:firstLine="420"/>
                </w:pPr>
                <w:r>
                  <w:rPr>
                    <w:szCs w:val="21"/>
                  </w:rPr>
                  <w:t>2.</w:t>
                </w:r>
                <w:r>
                  <w:t>其他债权投资公允价值变动</w:t>
                </w:r>
              </w:p>
            </w:tc>
            <w:tc>
              <w:tcPr>
                <w:tcW w:w="838" w:type="pct"/>
                <w:tcBorders>
                  <w:top w:val="outset" w:sz="4" w:space="0" w:color="auto"/>
                  <w:left w:val="outset" w:sz="4" w:space="0" w:color="auto"/>
                  <w:bottom w:val="outset" w:sz="4" w:space="0" w:color="auto"/>
                  <w:right w:val="outset" w:sz="4" w:space="0" w:color="auto"/>
                </w:tcBorders>
              </w:tcPr>
              <w:p w14:paraId="72043846"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26EFD1AA"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94B2087" w14:textId="77777777" w:rsidR="00FD0AE2" w:rsidRDefault="00FD0AE2">
                <w:pPr>
                  <w:jc w:val="right"/>
                  <w:rPr>
                    <w:szCs w:val="21"/>
                  </w:rPr>
                </w:pPr>
              </w:p>
            </w:tc>
          </w:tr>
          <w:tr w:rsidR="00CF3046" w14:paraId="3D74653B" w14:textId="77777777">
            <w:tc>
              <w:tcPr>
                <w:tcW w:w="1938" w:type="pct"/>
                <w:tcBorders>
                  <w:top w:val="outset" w:sz="4" w:space="0" w:color="auto"/>
                  <w:left w:val="outset" w:sz="4" w:space="0" w:color="auto"/>
                  <w:bottom w:val="outset" w:sz="4" w:space="0" w:color="auto"/>
                  <w:right w:val="outset" w:sz="4" w:space="0" w:color="auto"/>
                </w:tcBorders>
                <w:vAlign w:val="center"/>
              </w:tcPr>
              <w:p w14:paraId="520930CC" w14:textId="77777777" w:rsidR="00FD0AE2" w:rsidRDefault="00CF3046">
                <w:pPr>
                  <w:ind w:firstLineChars="200" w:firstLine="420"/>
                </w:pPr>
                <w:r>
                  <w:t>3.金融资产重分类计入其他综合收益的金额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tcPr>
              <w:p w14:paraId="45A1EFCE"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707988AD"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17D42B2" w14:textId="77777777" w:rsidR="00FD0AE2" w:rsidRDefault="00FD0AE2">
                <w:pPr>
                  <w:jc w:val="right"/>
                  <w:rPr>
                    <w:szCs w:val="21"/>
                  </w:rPr>
                </w:pPr>
              </w:p>
            </w:tc>
          </w:tr>
          <w:tr w:rsidR="00CF3046" w14:paraId="70787582" w14:textId="77777777">
            <w:tc>
              <w:tcPr>
                <w:tcW w:w="1938" w:type="pct"/>
                <w:tcBorders>
                  <w:top w:val="outset" w:sz="4" w:space="0" w:color="auto"/>
                  <w:left w:val="outset" w:sz="4" w:space="0" w:color="auto"/>
                  <w:bottom w:val="outset" w:sz="4" w:space="0" w:color="auto"/>
                  <w:right w:val="outset" w:sz="4" w:space="0" w:color="auto"/>
                </w:tcBorders>
                <w:vAlign w:val="center"/>
              </w:tcPr>
              <w:p w14:paraId="355C559D" w14:textId="77777777" w:rsidR="00FD0AE2" w:rsidRDefault="00CF3046">
                <w:pPr>
                  <w:ind w:firstLineChars="200" w:firstLine="420"/>
                </w:pPr>
                <w:r>
                  <w:t>4.其他债权投资信用减值准备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324D2A6C"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55614886"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0282DF9" w14:textId="77777777" w:rsidR="00FD0AE2" w:rsidRDefault="00FD0AE2">
                <w:pPr>
                  <w:jc w:val="right"/>
                  <w:rPr>
                    <w:szCs w:val="21"/>
                  </w:rPr>
                </w:pPr>
              </w:p>
            </w:tc>
          </w:tr>
          <w:tr w:rsidR="00CF3046" w14:paraId="0419DBFD" w14:textId="77777777">
            <w:tc>
              <w:tcPr>
                <w:tcW w:w="1938" w:type="pct"/>
                <w:tcBorders>
                  <w:top w:val="outset" w:sz="4" w:space="0" w:color="auto"/>
                  <w:left w:val="outset" w:sz="4" w:space="0" w:color="auto"/>
                  <w:bottom w:val="outset" w:sz="4" w:space="0" w:color="auto"/>
                  <w:right w:val="outset" w:sz="4" w:space="0" w:color="auto"/>
                </w:tcBorders>
                <w:vAlign w:val="center"/>
              </w:tcPr>
              <w:p w14:paraId="5840E413" w14:textId="77777777" w:rsidR="00FD0AE2" w:rsidRDefault="00CF3046">
                <w:pPr>
                  <w:ind w:firstLineChars="200" w:firstLine="420"/>
                </w:pPr>
                <w:r>
                  <w:t>5.现金流量套期储备</w:t>
                </w:r>
              </w:p>
            </w:tc>
            <w:tc>
              <w:tcPr>
                <w:tcW w:w="838" w:type="pct"/>
                <w:tcBorders>
                  <w:top w:val="outset" w:sz="4" w:space="0" w:color="auto"/>
                  <w:left w:val="outset" w:sz="4" w:space="0" w:color="auto"/>
                  <w:bottom w:val="outset" w:sz="4" w:space="0" w:color="auto"/>
                  <w:right w:val="outset" w:sz="4" w:space="0" w:color="auto"/>
                </w:tcBorders>
              </w:tcPr>
              <w:p w14:paraId="4C7AA3D0"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17EB4685"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7FD1BA2" w14:textId="77777777" w:rsidR="00FD0AE2" w:rsidRDefault="00FD0AE2">
                <w:pPr>
                  <w:jc w:val="right"/>
                  <w:rPr>
                    <w:szCs w:val="21"/>
                  </w:rPr>
                </w:pPr>
              </w:p>
            </w:tc>
          </w:tr>
          <w:tr w:rsidR="00CF3046" w14:paraId="0C30EF42" w14:textId="77777777">
            <w:tc>
              <w:tcPr>
                <w:tcW w:w="1938" w:type="pct"/>
                <w:tcBorders>
                  <w:top w:val="outset" w:sz="4" w:space="0" w:color="auto"/>
                  <w:left w:val="outset" w:sz="4" w:space="0" w:color="auto"/>
                  <w:bottom w:val="outset" w:sz="4" w:space="0" w:color="auto"/>
                  <w:right w:val="outset" w:sz="4" w:space="0" w:color="auto"/>
                </w:tcBorders>
                <w:vAlign w:val="center"/>
              </w:tcPr>
              <w:p w14:paraId="6F192CFC" w14:textId="77777777" w:rsidR="00FD0AE2" w:rsidRDefault="00CF3046">
                <w:pPr>
                  <w:ind w:firstLineChars="200" w:firstLine="420"/>
                </w:pPr>
                <w:r>
                  <w:t>6.外币财务报表折算差额</w:t>
                </w:r>
              </w:p>
            </w:tc>
            <w:tc>
              <w:tcPr>
                <w:tcW w:w="838" w:type="pct"/>
                <w:tcBorders>
                  <w:top w:val="outset" w:sz="4" w:space="0" w:color="auto"/>
                  <w:left w:val="outset" w:sz="4" w:space="0" w:color="auto"/>
                  <w:bottom w:val="outset" w:sz="4" w:space="0" w:color="auto"/>
                  <w:right w:val="outset" w:sz="4" w:space="0" w:color="auto"/>
                </w:tcBorders>
              </w:tcPr>
              <w:p w14:paraId="33DFA29A"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256DCCE2"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59B2E7" w14:textId="77777777" w:rsidR="00FD0AE2" w:rsidRDefault="00FD0AE2">
                <w:pPr>
                  <w:jc w:val="right"/>
                  <w:rPr>
                    <w:szCs w:val="21"/>
                  </w:rPr>
                </w:pPr>
              </w:p>
            </w:tc>
          </w:tr>
          <w:tr w:rsidR="00CF3046" w14:paraId="51BABBDC" w14:textId="77777777">
            <w:tc>
              <w:tcPr>
                <w:tcW w:w="1938" w:type="pct"/>
                <w:tcBorders>
                  <w:top w:val="outset" w:sz="4" w:space="0" w:color="auto"/>
                  <w:left w:val="outset" w:sz="4" w:space="0" w:color="auto"/>
                  <w:bottom w:val="outset" w:sz="4" w:space="0" w:color="auto"/>
                  <w:right w:val="outset" w:sz="4" w:space="0" w:color="auto"/>
                </w:tcBorders>
                <w:vAlign w:val="center"/>
              </w:tcPr>
              <w:p w14:paraId="4C577851" w14:textId="77777777" w:rsidR="00FD0AE2" w:rsidRDefault="00CF3046">
                <w:pPr>
                  <w:ind w:firstLineChars="200" w:firstLine="420"/>
                </w:pPr>
                <w:r>
                  <w:t>7.其他</w:t>
                </w:r>
              </w:p>
            </w:tc>
            <w:tc>
              <w:tcPr>
                <w:tcW w:w="838" w:type="pct"/>
                <w:tcBorders>
                  <w:top w:val="outset" w:sz="4" w:space="0" w:color="auto"/>
                  <w:left w:val="outset" w:sz="4" w:space="0" w:color="auto"/>
                  <w:bottom w:val="outset" w:sz="4" w:space="0" w:color="auto"/>
                  <w:right w:val="outset" w:sz="4" w:space="0" w:color="auto"/>
                </w:tcBorders>
              </w:tcPr>
              <w:p w14:paraId="52AF8C43"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33A4D6E2"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5D46F32" w14:textId="77777777" w:rsidR="00FD0AE2" w:rsidRDefault="00FD0AE2">
                <w:pPr>
                  <w:jc w:val="right"/>
                  <w:rPr>
                    <w:szCs w:val="21"/>
                  </w:rPr>
                </w:pPr>
              </w:p>
            </w:tc>
          </w:tr>
          <w:tr w:rsidR="00CF3046" w14:paraId="3A4FCEE1" w14:textId="77777777">
            <w:tc>
              <w:tcPr>
                <w:tcW w:w="1938" w:type="pct"/>
                <w:tcBorders>
                  <w:top w:val="outset" w:sz="4" w:space="0" w:color="auto"/>
                  <w:left w:val="outset" w:sz="4" w:space="0" w:color="auto"/>
                  <w:bottom w:val="outset" w:sz="4" w:space="0" w:color="auto"/>
                  <w:right w:val="outset" w:sz="4" w:space="0" w:color="auto"/>
                </w:tcBorders>
                <w:vAlign w:val="center"/>
              </w:tcPr>
              <w:p w14:paraId="03C5D9F1" w14:textId="77777777" w:rsidR="00FD0AE2" w:rsidRDefault="00CF3046">
                <w:pPr>
                  <w:ind w:left="-19"/>
                  <w:rPr>
                    <w:szCs w:val="21"/>
                  </w:rPr>
                </w:pPr>
                <w:r>
                  <w:rPr>
                    <w:rFonts w:hint="eastAsia"/>
                    <w:szCs w:val="21"/>
                  </w:rPr>
                  <w:t>六、综合收益总额</w:t>
                </w:r>
              </w:p>
            </w:tc>
            <w:tc>
              <w:tcPr>
                <w:tcW w:w="838" w:type="pct"/>
                <w:tcBorders>
                  <w:top w:val="outset" w:sz="4" w:space="0" w:color="auto"/>
                  <w:left w:val="outset" w:sz="4" w:space="0" w:color="auto"/>
                  <w:bottom w:val="outset" w:sz="4" w:space="0" w:color="auto"/>
                  <w:right w:val="outset" w:sz="4" w:space="0" w:color="auto"/>
                </w:tcBorders>
              </w:tcPr>
              <w:p w14:paraId="58469F0F"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850D83E" w14:textId="77777777" w:rsidR="00FD0AE2" w:rsidRDefault="00CF3046">
                <w:pPr>
                  <w:jc w:val="right"/>
                  <w:rPr>
                    <w:szCs w:val="21"/>
                  </w:rPr>
                </w:pPr>
                <w:r>
                  <w:rPr>
                    <w:rFonts w:hint="eastAsia"/>
                    <w:szCs w:val="21"/>
                  </w:rPr>
                  <w:t xml:space="preserve">  -3,731,325.29 </w:t>
                </w:r>
              </w:p>
            </w:tc>
            <w:tc>
              <w:tcPr>
                <w:tcW w:w="1114" w:type="pct"/>
                <w:tcBorders>
                  <w:top w:val="outset" w:sz="4" w:space="0" w:color="auto"/>
                  <w:left w:val="outset" w:sz="4" w:space="0" w:color="auto"/>
                  <w:bottom w:val="outset" w:sz="4" w:space="0" w:color="auto"/>
                  <w:right w:val="outset" w:sz="4" w:space="0" w:color="auto"/>
                </w:tcBorders>
                <w:vAlign w:val="center"/>
              </w:tcPr>
              <w:p w14:paraId="40849B8A" w14:textId="77777777" w:rsidR="00FD0AE2" w:rsidRDefault="00CF3046">
                <w:pPr>
                  <w:jc w:val="right"/>
                  <w:rPr>
                    <w:szCs w:val="21"/>
                  </w:rPr>
                </w:pPr>
                <w:r>
                  <w:rPr>
                    <w:rFonts w:hint="eastAsia"/>
                    <w:szCs w:val="21"/>
                  </w:rPr>
                  <w:t xml:space="preserve">  -3,901,544.75 </w:t>
                </w:r>
              </w:p>
            </w:tc>
          </w:tr>
          <w:tr w:rsidR="00CF3046" w14:paraId="4B4C7F30" w14:textId="77777777">
            <w:sdt>
              <w:sdtPr>
                <w:tag w:val="_PLD_3b0447fd122e4105bde5cc49acaea414"/>
                <w:id w:val="-832604528"/>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2C06E19" w14:textId="77777777" w:rsidR="00FD0AE2" w:rsidRDefault="00CF3046">
                    <w:pPr>
                      <w:rPr>
                        <w:szCs w:val="21"/>
                      </w:rPr>
                    </w:pPr>
                    <w:r>
                      <w:rPr>
                        <w:rFonts w:hint="eastAsia"/>
                        <w:szCs w:val="21"/>
                      </w:rPr>
                      <w:t>七</w:t>
                    </w:r>
                    <w:r>
                      <w:rPr>
                        <w:szCs w:val="21"/>
                      </w:rPr>
                      <w:t>、每股收益：</w:t>
                    </w:r>
                  </w:p>
                </w:tc>
              </w:sdtContent>
            </w:sdt>
          </w:tr>
          <w:tr w:rsidR="00CF3046" w14:paraId="78B6B322" w14:textId="77777777">
            <w:tc>
              <w:tcPr>
                <w:tcW w:w="1938" w:type="pct"/>
                <w:tcBorders>
                  <w:top w:val="outset" w:sz="4" w:space="0" w:color="auto"/>
                  <w:left w:val="outset" w:sz="4" w:space="0" w:color="auto"/>
                  <w:bottom w:val="outset" w:sz="4" w:space="0" w:color="auto"/>
                  <w:right w:val="outset" w:sz="4" w:space="0" w:color="auto"/>
                </w:tcBorders>
                <w:vAlign w:val="center"/>
              </w:tcPr>
              <w:p w14:paraId="50B82090" w14:textId="77777777" w:rsidR="00FD0AE2" w:rsidRDefault="00CF3046">
                <w:pPr>
                  <w:ind w:left="-19" w:firstLineChars="200" w:firstLine="420"/>
                  <w:rPr>
                    <w:szCs w:val="21"/>
                  </w:rPr>
                </w:pPr>
                <w:r>
                  <w:rPr>
                    <w:szCs w:val="21"/>
                  </w:rPr>
                  <w:t>（一）基本每股收益</w:t>
                </w:r>
                <w:r>
                  <w:rPr>
                    <w:rFonts w:hint="eastAsia"/>
                    <w:szCs w:val="21"/>
                  </w:rPr>
                  <w:t>(元/股)</w:t>
                </w:r>
              </w:p>
            </w:tc>
            <w:tc>
              <w:tcPr>
                <w:tcW w:w="838" w:type="pct"/>
                <w:tcBorders>
                  <w:top w:val="outset" w:sz="4" w:space="0" w:color="auto"/>
                  <w:left w:val="outset" w:sz="4" w:space="0" w:color="auto"/>
                  <w:bottom w:val="outset" w:sz="4" w:space="0" w:color="auto"/>
                  <w:right w:val="outset" w:sz="4" w:space="0" w:color="auto"/>
                </w:tcBorders>
              </w:tcPr>
              <w:p w14:paraId="42C62322"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463E9BA1"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AE545E1" w14:textId="77777777" w:rsidR="00FD0AE2" w:rsidRDefault="00FD0AE2">
                <w:pPr>
                  <w:jc w:val="right"/>
                  <w:rPr>
                    <w:szCs w:val="21"/>
                  </w:rPr>
                </w:pPr>
              </w:p>
            </w:tc>
          </w:tr>
          <w:tr w:rsidR="00CF3046" w14:paraId="56013A8C" w14:textId="77777777">
            <w:tc>
              <w:tcPr>
                <w:tcW w:w="1938" w:type="pct"/>
                <w:tcBorders>
                  <w:top w:val="outset" w:sz="4" w:space="0" w:color="auto"/>
                  <w:left w:val="outset" w:sz="4" w:space="0" w:color="auto"/>
                  <w:bottom w:val="outset" w:sz="4" w:space="0" w:color="auto"/>
                  <w:right w:val="outset" w:sz="4" w:space="0" w:color="auto"/>
                </w:tcBorders>
                <w:vAlign w:val="center"/>
              </w:tcPr>
              <w:p w14:paraId="14031CDC" w14:textId="77777777" w:rsidR="00FD0AE2" w:rsidRDefault="00CF3046">
                <w:pPr>
                  <w:ind w:left="-19" w:firstLineChars="200" w:firstLine="420"/>
                  <w:rPr>
                    <w:szCs w:val="21"/>
                  </w:rPr>
                </w:pPr>
                <w:r>
                  <w:rPr>
                    <w:szCs w:val="21"/>
                  </w:rPr>
                  <w:t>（二）稀释每股收益</w:t>
                </w:r>
                <w:r>
                  <w:rPr>
                    <w:rFonts w:hint="eastAsia"/>
                    <w:szCs w:val="21"/>
                  </w:rPr>
                  <w:t>(元/股)</w:t>
                </w:r>
              </w:p>
            </w:tc>
            <w:tc>
              <w:tcPr>
                <w:tcW w:w="838" w:type="pct"/>
                <w:tcBorders>
                  <w:top w:val="outset" w:sz="4" w:space="0" w:color="auto"/>
                  <w:left w:val="outset" w:sz="4" w:space="0" w:color="auto"/>
                  <w:bottom w:val="outset" w:sz="4" w:space="0" w:color="auto"/>
                  <w:right w:val="outset" w:sz="4" w:space="0" w:color="auto"/>
                </w:tcBorders>
              </w:tcPr>
              <w:p w14:paraId="5676E0FD" w14:textId="77777777" w:rsidR="00FD0AE2" w:rsidRDefault="00FD0AE2">
                <w:pPr>
                  <w:rPr>
                    <w:szCs w:val="21"/>
                  </w:rPr>
                </w:pPr>
              </w:p>
            </w:tc>
            <w:tc>
              <w:tcPr>
                <w:tcW w:w="1110" w:type="pct"/>
                <w:tcBorders>
                  <w:top w:val="outset" w:sz="4" w:space="0" w:color="auto"/>
                  <w:left w:val="outset" w:sz="4" w:space="0" w:color="auto"/>
                  <w:bottom w:val="outset" w:sz="4" w:space="0" w:color="auto"/>
                  <w:right w:val="outset" w:sz="4" w:space="0" w:color="auto"/>
                </w:tcBorders>
              </w:tcPr>
              <w:p w14:paraId="29A2252D" w14:textId="77777777" w:rsidR="00FD0AE2" w:rsidRDefault="00FD0AE2">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C78EBF7" w14:textId="77777777" w:rsidR="00FD0AE2" w:rsidRDefault="00FD0AE2">
                <w:pPr>
                  <w:jc w:val="right"/>
                  <w:rPr>
                    <w:szCs w:val="21"/>
                  </w:rPr>
                </w:pPr>
              </w:p>
            </w:tc>
          </w:tr>
        </w:tbl>
        <w:p w14:paraId="082FE235" w14:textId="77777777" w:rsidR="00FD0AE2" w:rsidRDefault="00FD0AE2">
          <w:pPr>
            <w:pStyle w:val="129"/>
          </w:pPr>
        </w:p>
        <w:p w14:paraId="3005BA76" w14:textId="3FFA29F5" w:rsidR="00FD0AE2" w:rsidRDefault="00CF3046">
          <w:pPr>
            <w:snapToGrid w:val="0"/>
            <w:spacing w:line="240" w:lineRule="atLeast"/>
            <w:ind w:rightChars="-73" w:right="-153"/>
            <w:rPr>
              <w:rFonts w:cs="宋体-方正超大字符集"/>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4fbc09e50eb44a79e1d4314733be4f9"/>
              <w:id w:val="-539812171"/>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1673448108"/>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2101021902"/>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p w14:paraId="66CF04FA" w14:textId="77777777" w:rsidR="00FD0AE2" w:rsidRDefault="00FD0AE2">
      <w:pPr>
        <w:rPr>
          <w:color w:val="FF0000"/>
          <w:szCs w:val="21"/>
        </w:rPr>
      </w:pPr>
    </w:p>
    <w:p w14:paraId="2EFEC8EE" w14:textId="77777777" w:rsidR="00FD0AE2" w:rsidRDefault="00FD0AE2">
      <w:pPr>
        <w:rPr>
          <w:color w:val="FF0000"/>
          <w:szCs w:val="21"/>
        </w:rPr>
      </w:pPr>
    </w:p>
    <w:p w14:paraId="7F6F31B1" w14:textId="77777777" w:rsidR="00FD0AE2" w:rsidRDefault="00FD0AE2">
      <w:pPr>
        <w:rPr>
          <w:color w:val="FF0000"/>
          <w:szCs w:val="21"/>
        </w:rPr>
      </w:pPr>
    </w:p>
    <w:bookmarkEnd w:id="156" w:displacedByCustomXml="next"/>
    <w:bookmarkStart w:id="157" w:name="_Hlk1156136" w:displacedByCustomXml="next"/>
    <w:sdt>
      <w:sdtPr>
        <w:rPr>
          <w:rFonts w:hint="eastAsia"/>
          <w:b/>
          <w:bCs/>
          <w:szCs w:val="21"/>
        </w:rPr>
        <w:tag w:val="_GBC_17c43da24c7845d3aa093910aeaf2348"/>
        <w:id w:val="523521444"/>
        <w:placeholder>
          <w:docPart w:val="GBC22222222222222222222222222222"/>
        </w:placeholder>
      </w:sdtPr>
      <w:sdtEndPr>
        <w:rPr>
          <w:b w:val="0"/>
          <w:bCs w:val="0"/>
        </w:rPr>
      </w:sdtEndPr>
      <w:sdtContent>
        <w:p w14:paraId="67D24E55" w14:textId="77777777" w:rsidR="00FD0AE2" w:rsidRDefault="00CF3046">
          <w:pPr>
            <w:jc w:val="center"/>
            <w:outlineLvl w:val="2"/>
            <w:rPr>
              <w:b/>
              <w:bCs/>
              <w:szCs w:val="21"/>
            </w:rPr>
          </w:pPr>
          <w:r>
            <w:rPr>
              <w:rFonts w:hint="eastAsia"/>
              <w:b/>
              <w:bCs/>
              <w:szCs w:val="21"/>
            </w:rPr>
            <w:t>合并</w:t>
          </w:r>
          <w:r>
            <w:rPr>
              <w:b/>
              <w:bCs/>
              <w:szCs w:val="21"/>
            </w:rPr>
            <w:t>现金流量表</w:t>
          </w:r>
        </w:p>
        <w:p w14:paraId="0A13F69D" w14:textId="77777777" w:rsidR="00FD0AE2" w:rsidRDefault="00CF3046">
          <w:pPr>
            <w:jc w:val="center"/>
            <w:rPr>
              <w:b/>
              <w:bCs/>
              <w:szCs w:val="21"/>
            </w:rPr>
          </w:pPr>
          <w:r>
            <w:rPr>
              <w:szCs w:val="21"/>
            </w:rPr>
            <w:t>2023年</w:t>
          </w:r>
          <w:r>
            <w:rPr>
              <w:rFonts w:hint="eastAsia"/>
              <w:szCs w:val="21"/>
            </w:rPr>
            <w:t>1—12</w:t>
          </w:r>
          <w:r>
            <w:rPr>
              <w:szCs w:val="21"/>
            </w:rPr>
            <w:t>月</w:t>
          </w:r>
        </w:p>
        <w:p w14:paraId="3AE88F72" w14:textId="77777777" w:rsidR="00FD0AE2" w:rsidRDefault="00CF3046">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3916197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7019855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064"/>
            <w:gridCol w:w="1528"/>
            <w:gridCol w:w="2119"/>
            <w:gridCol w:w="2112"/>
          </w:tblGrid>
          <w:tr w:rsidR="00CF3046" w14:paraId="6A65BAC0" w14:textId="77777777">
            <w:tc>
              <w:tcPr>
                <w:tcW w:w="1736" w:type="pct"/>
                <w:tcBorders>
                  <w:top w:val="outset" w:sz="4" w:space="0" w:color="auto"/>
                  <w:left w:val="outset" w:sz="4" w:space="0" w:color="auto"/>
                  <w:bottom w:val="outset" w:sz="4" w:space="0" w:color="auto"/>
                  <w:right w:val="outset" w:sz="4" w:space="0" w:color="auto"/>
                </w:tcBorders>
              </w:tcPr>
              <w:sdt>
                <w:sdtPr>
                  <w:rPr>
                    <w:rFonts w:hint="eastAsia"/>
                    <w:b/>
                  </w:rPr>
                  <w:tag w:val="_PLD_5a1e687815424d54a4dd8744648aa3cb"/>
                  <w:id w:val="277232334"/>
                </w:sdtPr>
                <w:sdtContent>
                  <w:p w14:paraId="06D3DAEA" w14:textId="77777777" w:rsidR="00FD0AE2" w:rsidRDefault="00CF3046">
                    <w:pPr>
                      <w:jc w:val="center"/>
                      <w:rPr>
                        <w:b/>
                      </w:rPr>
                    </w:pPr>
                    <w:r>
                      <w:rPr>
                        <w:rFonts w:hint="eastAsia"/>
                        <w:b/>
                      </w:rPr>
                      <w:t>项目</w:t>
                    </w:r>
                  </w:p>
                </w:sdtContent>
              </w:sdt>
            </w:tc>
            <w:tc>
              <w:tcPr>
                <w:tcW w:w="866"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816692299"/>
                </w:sdtPr>
                <w:sdtContent>
                  <w:p w14:paraId="0881F5F6" w14:textId="77777777" w:rsidR="00FD0AE2" w:rsidRDefault="00CF3046">
                    <w:pPr>
                      <w:jc w:val="center"/>
                      <w:rPr>
                        <w:b/>
                      </w:rPr>
                    </w:pPr>
                    <w:r>
                      <w:rPr>
                        <w:rFonts w:hint="eastAsia"/>
                        <w:b/>
                      </w:rPr>
                      <w:t>附注</w:t>
                    </w:r>
                  </w:p>
                </w:sdtContent>
              </w:sdt>
            </w:tc>
            <w:tc>
              <w:tcPr>
                <w:tcW w:w="1201"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15286535"/>
                </w:sdtPr>
                <w:sdtContent>
                  <w:p w14:paraId="7CC5A59F" w14:textId="77777777" w:rsidR="00FD0AE2" w:rsidRDefault="00CF3046">
                    <w:pPr>
                      <w:autoSpaceDE w:val="0"/>
                      <w:autoSpaceDN w:val="0"/>
                      <w:adjustRightInd w:val="0"/>
                      <w:jc w:val="center"/>
                      <w:rPr>
                        <w:b/>
                      </w:rPr>
                    </w:pPr>
                    <w:r>
                      <w:rPr>
                        <w:rFonts w:hint="eastAsia"/>
                        <w:b/>
                      </w:rPr>
                      <w:t>2023年度</w:t>
                    </w:r>
                  </w:p>
                </w:sdtContent>
              </w:sdt>
            </w:tc>
            <w:tc>
              <w:tcPr>
                <w:tcW w:w="1197"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273934420"/>
                </w:sdtPr>
                <w:sdtContent>
                  <w:p w14:paraId="456FBB00" w14:textId="77777777" w:rsidR="00FD0AE2" w:rsidRDefault="00CF3046">
                    <w:pPr>
                      <w:autoSpaceDE w:val="0"/>
                      <w:autoSpaceDN w:val="0"/>
                      <w:adjustRightInd w:val="0"/>
                      <w:jc w:val="center"/>
                      <w:rPr>
                        <w:b/>
                      </w:rPr>
                    </w:pPr>
                    <w:r>
                      <w:rPr>
                        <w:rFonts w:hint="eastAsia"/>
                        <w:b/>
                      </w:rPr>
                      <w:t>2022年度</w:t>
                    </w:r>
                  </w:p>
                </w:sdtContent>
              </w:sdt>
            </w:tc>
          </w:tr>
          <w:tr w:rsidR="00CF3046" w14:paraId="14B9353E" w14:textId="77777777">
            <w:sdt>
              <w:sdtPr>
                <w:tag w:val="_PLD_c03c8258c1684fb989d96332af6834de"/>
                <w:id w:val="1832172296"/>
              </w:sdtPr>
              <w:sdtContent>
                <w:tc>
                  <w:tcPr>
                    <w:tcW w:w="5000" w:type="pct"/>
                    <w:gridSpan w:val="4"/>
                    <w:tcBorders>
                      <w:top w:val="outset" w:sz="4" w:space="0" w:color="auto"/>
                      <w:left w:val="outset" w:sz="4" w:space="0" w:color="auto"/>
                      <w:bottom w:val="outset" w:sz="4" w:space="0" w:color="auto"/>
                      <w:right w:val="outset" w:sz="4" w:space="0" w:color="auto"/>
                    </w:tcBorders>
                  </w:tcPr>
                  <w:p w14:paraId="5BBA4A17" w14:textId="77777777" w:rsidR="00FD0AE2" w:rsidRDefault="00CF3046">
                    <w:pPr>
                      <w:rPr>
                        <w:szCs w:val="21"/>
                      </w:rPr>
                    </w:pPr>
                    <w:r>
                      <w:rPr>
                        <w:rFonts w:hint="eastAsia"/>
                        <w:b/>
                        <w:bCs/>
                        <w:szCs w:val="21"/>
                      </w:rPr>
                      <w:t>一、经营活动产生的现金流量：</w:t>
                    </w:r>
                  </w:p>
                </w:tc>
              </w:sdtContent>
            </w:sdt>
          </w:tr>
          <w:tr w:rsidR="00CF3046" w14:paraId="38410280" w14:textId="77777777">
            <w:tc>
              <w:tcPr>
                <w:tcW w:w="1736" w:type="pct"/>
                <w:tcBorders>
                  <w:top w:val="outset" w:sz="4" w:space="0" w:color="auto"/>
                  <w:left w:val="outset" w:sz="4" w:space="0" w:color="auto"/>
                  <w:bottom w:val="outset" w:sz="4" w:space="0" w:color="auto"/>
                  <w:right w:val="outset" w:sz="4" w:space="0" w:color="auto"/>
                </w:tcBorders>
              </w:tcPr>
              <w:p w14:paraId="203C39AE" w14:textId="77777777" w:rsidR="00FD0AE2" w:rsidRDefault="00CF3046">
                <w:pPr>
                  <w:ind w:firstLineChars="100" w:firstLine="210"/>
                  <w:rPr>
                    <w:color w:val="000000"/>
                    <w:szCs w:val="21"/>
                  </w:rPr>
                </w:pPr>
                <w:r>
                  <w:rPr>
                    <w:rFonts w:hint="eastAsia"/>
                    <w:szCs w:val="21"/>
                  </w:rPr>
                  <w:t>销售商品、提供劳务收到的现金</w:t>
                </w:r>
              </w:p>
            </w:tc>
            <w:tc>
              <w:tcPr>
                <w:tcW w:w="866" w:type="pct"/>
                <w:tcBorders>
                  <w:top w:val="outset" w:sz="4" w:space="0" w:color="auto"/>
                  <w:left w:val="outset" w:sz="4" w:space="0" w:color="auto"/>
                  <w:bottom w:val="outset" w:sz="4" w:space="0" w:color="auto"/>
                  <w:right w:val="outset" w:sz="4" w:space="0" w:color="auto"/>
                </w:tcBorders>
              </w:tcPr>
              <w:p w14:paraId="417D9DDB"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B1DA5A4" w14:textId="21DF2F38" w:rsidR="00FD0AE2" w:rsidRDefault="00DD01F1">
                <w:pPr>
                  <w:jc w:val="right"/>
                  <w:rPr>
                    <w:szCs w:val="21"/>
                  </w:rPr>
                </w:pPr>
                <w:r w:rsidRPr="00DD01F1">
                  <w:t>1,130,522,759.16</w:t>
                </w:r>
              </w:p>
            </w:tc>
            <w:tc>
              <w:tcPr>
                <w:tcW w:w="1197" w:type="pct"/>
                <w:tcBorders>
                  <w:top w:val="outset" w:sz="4" w:space="0" w:color="auto"/>
                  <w:left w:val="outset" w:sz="4" w:space="0" w:color="auto"/>
                  <w:bottom w:val="outset" w:sz="4" w:space="0" w:color="auto"/>
                  <w:right w:val="outset" w:sz="4" w:space="0" w:color="auto"/>
                </w:tcBorders>
                <w:vAlign w:val="center"/>
              </w:tcPr>
              <w:p w14:paraId="0B683835" w14:textId="77777777" w:rsidR="00FD0AE2" w:rsidRDefault="00CF3046">
                <w:pPr>
                  <w:jc w:val="right"/>
                  <w:rPr>
                    <w:szCs w:val="21"/>
                  </w:rPr>
                </w:pPr>
                <w:r>
                  <w:t>1,166,309,184.06</w:t>
                </w:r>
              </w:p>
            </w:tc>
          </w:tr>
          <w:tr w:rsidR="00CF3046" w14:paraId="33FB61EC" w14:textId="77777777">
            <w:tc>
              <w:tcPr>
                <w:tcW w:w="1736" w:type="pct"/>
                <w:tcBorders>
                  <w:top w:val="outset" w:sz="4" w:space="0" w:color="auto"/>
                  <w:left w:val="outset" w:sz="4" w:space="0" w:color="auto"/>
                  <w:bottom w:val="outset" w:sz="4" w:space="0" w:color="auto"/>
                  <w:right w:val="outset" w:sz="4" w:space="0" w:color="auto"/>
                </w:tcBorders>
              </w:tcPr>
              <w:p w14:paraId="3109B9A6" w14:textId="77777777" w:rsidR="00FD0AE2" w:rsidRDefault="00CF3046">
                <w:pPr>
                  <w:ind w:firstLineChars="100" w:firstLine="210"/>
                  <w:rPr>
                    <w:szCs w:val="21"/>
                  </w:rPr>
                </w:pPr>
                <w:r>
                  <w:rPr>
                    <w:rFonts w:hint="eastAsia"/>
                    <w:szCs w:val="21"/>
                  </w:rPr>
                  <w:t>客户存款和同业存放款项净增加额</w:t>
                </w:r>
              </w:p>
            </w:tc>
            <w:tc>
              <w:tcPr>
                <w:tcW w:w="866" w:type="pct"/>
                <w:tcBorders>
                  <w:top w:val="outset" w:sz="4" w:space="0" w:color="auto"/>
                  <w:left w:val="outset" w:sz="4" w:space="0" w:color="auto"/>
                  <w:bottom w:val="outset" w:sz="4" w:space="0" w:color="auto"/>
                  <w:right w:val="outset" w:sz="4" w:space="0" w:color="auto"/>
                </w:tcBorders>
              </w:tcPr>
              <w:p w14:paraId="5D23E447"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4F962DE"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E52A7C8" w14:textId="77777777" w:rsidR="00FD0AE2" w:rsidRDefault="00FD0AE2">
                <w:pPr>
                  <w:jc w:val="right"/>
                  <w:rPr>
                    <w:szCs w:val="21"/>
                  </w:rPr>
                </w:pPr>
              </w:p>
            </w:tc>
          </w:tr>
          <w:tr w:rsidR="00CF3046" w14:paraId="25AA3A16" w14:textId="77777777">
            <w:tc>
              <w:tcPr>
                <w:tcW w:w="1736" w:type="pct"/>
                <w:tcBorders>
                  <w:top w:val="outset" w:sz="4" w:space="0" w:color="auto"/>
                  <w:left w:val="outset" w:sz="4" w:space="0" w:color="auto"/>
                  <w:bottom w:val="outset" w:sz="4" w:space="0" w:color="auto"/>
                  <w:right w:val="outset" w:sz="4" w:space="0" w:color="auto"/>
                </w:tcBorders>
              </w:tcPr>
              <w:p w14:paraId="4DE87266" w14:textId="77777777" w:rsidR="00FD0AE2" w:rsidRDefault="00CF3046">
                <w:pPr>
                  <w:ind w:firstLineChars="100" w:firstLine="210"/>
                  <w:rPr>
                    <w:szCs w:val="21"/>
                  </w:rPr>
                </w:pPr>
                <w:r>
                  <w:rPr>
                    <w:rFonts w:hint="eastAsia"/>
                    <w:szCs w:val="21"/>
                  </w:rPr>
                  <w:t>向中央银行借款净增加额</w:t>
                </w:r>
              </w:p>
            </w:tc>
            <w:tc>
              <w:tcPr>
                <w:tcW w:w="866" w:type="pct"/>
                <w:tcBorders>
                  <w:top w:val="outset" w:sz="4" w:space="0" w:color="auto"/>
                  <w:left w:val="outset" w:sz="4" w:space="0" w:color="auto"/>
                  <w:bottom w:val="outset" w:sz="4" w:space="0" w:color="auto"/>
                  <w:right w:val="outset" w:sz="4" w:space="0" w:color="auto"/>
                </w:tcBorders>
              </w:tcPr>
              <w:p w14:paraId="6979A0D3"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A1B9C76"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04E4498" w14:textId="77777777" w:rsidR="00FD0AE2" w:rsidRDefault="00FD0AE2">
                <w:pPr>
                  <w:jc w:val="right"/>
                  <w:rPr>
                    <w:szCs w:val="21"/>
                  </w:rPr>
                </w:pPr>
              </w:p>
            </w:tc>
          </w:tr>
          <w:tr w:rsidR="00CF3046" w14:paraId="21E7A193" w14:textId="77777777">
            <w:tc>
              <w:tcPr>
                <w:tcW w:w="1736" w:type="pct"/>
                <w:tcBorders>
                  <w:top w:val="outset" w:sz="4" w:space="0" w:color="auto"/>
                  <w:left w:val="outset" w:sz="4" w:space="0" w:color="auto"/>
                  <w:bottom w:val="outset" w:sz="4" w:space="0" w:color="auto"/>
                  <w:right w:val="outset" w:sz="4" w:space="0" w:color="auto"/>
                </w:tcBorders>
              </w:tcPr>
              <w:p w14:paraId="0E8320AF" w14:textId="77777777" w:rsidR="00FD0AE2" w:rsidRDefault="00CF3046">
                <w:pPr>
                  <w:ind w:firstLineChars="100" w:firstLine="210"/>
                  <w:rPr>
                    <w:szCs w:val="21"/>
                  </w:rPr>
                </w:pPr>
                <w:r>
                  <w:rPr>
                    <w:rFonts w:hint="eastAsia"/>
                    <w:szCs w:val="21"/>
                  </w:rPr>
                  <w:t>向其他金融机构拆入资金净增加额</w:t>
                </w:r>
              </w:p>
            </w:tc>
            <w:tc>
              <w:tcPr>
                <w:tcW w:w="866" w:type="pct"/>
                <w:tcBorders>
                  <w:top w:val="outset" w:sz="4" w:space="0" w:color="auto"/>
                  <w:left w:val="outset" w:sz="4" w:space="0" w:color="auto"/>
                  <w:bottom w:val="outset" w:sz="4" w:space="0" w:color="auto"/>
                  <w:right w:val="outset" w:sz="4" w:space="0" w:color="auto"/>
                </w:tcBorders>
              </w:tcPr>
              <w:p w14:paraId="57898003"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100D3E5"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7CDEC1B" w14:textId="77777777" w:rsidR="00FD0AE2" w:rsidRDefault="00FD0AE2">
                <w:pPr>
                  <w:jc w:val="right"/>
                  <w:rPr>
                    <w:szCs w:val="21"/>
                  </w:rPr>
                </w:pPr>
              </w:p>
            </w:tc>
          </w:tr>
          <w:tr w:rsidR="00CF3046" w14:paraId="17F040EE" w14:textId="77777777">
            <w:tc>
              <w:tcPr>
                <w:tcW w:w="1736" w:type="pct"/>
                <w:tcBorders>
                  <w:top w:val="outset" w:sz="4" w:space="0" w:color="auto"/>
                  <w:left w:val="outset" w:sz="4" w:space="0" w:color="auto"/>
                  <w:bottom w:val="outset" w:sz="4" w:space="0" w:color="auto"/>
                  <w:right w:val="outset" w:sz="4" w:space="0" w:color="auto"/>
                </w:tcBorders>
              </w:tcPr>
              <w:p w14:paraId="4E2E4F1B" w14:textId="77777777" w:rsidR="00FD0AE2" w:rsidRDefault="00CF3046">
                <w:pPr>
                  <w:ind w:firstLineChars="100" w:firstLine="210"/>
                  <w:rPr>
                    <w:szCs w:val="21"/>
                  </w:rPr>
                </w:pPr>
                <w:r>
                  <w:rPr>
                    <w:rFonts w:hint="eastAsia"/>
                    <w:szCs w:val="21"/>
                  </w:rPr>
                  <w:t>收到原保险合同保费取得的现金</w:t>
                </w:r>
              </w:p>
            </w:tc>
            <w:tc>
              <w:tcPr>
                <w:tcW w:w="866" w:type="pct"/>
                <w:tcBorders>
                  <w:top w:val="outset" w:sz="4" w:space="0" w:color="auto"/>
                  <w:left w:val="outset" w:sz="4" w:space="0" w:color="auto"/>
                  <w:bottom w:val="outset" w:sz="4" w:space="0" w:color="auto"/>
                  <w:right w:val="outset" w:sz="4" w:space="0" w:color="auto"/>
                </w:tcBorders>
              </w:tcPr>
              <w:p w14:paraId="619D9C51"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682C3A3"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19839DB" w14:textId="77777777" w:rsidR="00FD0AE2" w:rsidRDefault="00FD0AE2">
                <w:pPr>
                  <w:jc w:val="right"/>
                  <w:rPr>
                    <w:szCs w:val="21"/>
                  </w:rPr>
                </w:pPr>
              </w:p>
            </w:tc>
          </w:tr>
          <w:tr w:rsidR="00CF3046" w14:paraId="1F84C09F" w14:textId="77777777">
            <w:tc>
              <w:tcPr>
                <w:tcW w:w="1736" w:type="pct"/>
                <w:tcBorders>
                  <w:top w:val="outset" w:sz="4" w:space="0" w:color="auto"/>
                  <w:left w:val="outset" w:sz="4" w:space="0" w:color="auto"/>
                  <w:bottom w:val="outset" w:sz="4" w:space="0" w:color="auto"/>
                  <w:right w:val="outset" w:sz="4" w:space="0" w:color="auto"/>
                </w:tcBorders>
              </w:tcPr>
              <w:p w14:paraId="76F7B10A" w14:textId="77777777" w:rsidR="00FD0AE2" w:rsidRDefault="00CF3046">
                <w:pPr>
                  <w:ind w:firstLineChars="100" w:firstLine="210"/>
                  <w:rPr>
                    <w:szCs w:val="21"/>
                  </w:rPr>
                </w:pPr>
                <w:r>
                  <w:rPr>
                    <w:rFonts w:hint="eastAsia"/>
                    <w:szCs w:val="21"/>
                  </w:rPr>
                  <w:t>收到再保业务现金净额</w:t>
                </w:r>
              </w:p>
            </w:tc>
            <w:tc>
              <w:tcPr>
                <w:tcW w:w="866" w:type="pct"/>
                <w:tcBorders>
                  <w:top w:val="outset" w:sz="4" w:space="0" w:color="auto"/>
                  <w:left w:val="outset" w:sz="4" w:space="0" w:color="auto"/>
                  <w:bottom w:val="outset" w:sz="4" w:space="0" w:color="auto"/>
                  <w:right w:val="outset" w:sz="4" w:space="0" w:color="auto"/>
                </w:tcBorders>
              </w:tcPr>
              <w:p w14:paraId="174FD0E2"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C0D3881"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23D94DD" w14:textId="77777777" w:rsidR="00FD0AE2" w:rsidRDefault="00FD0AE2">
                <w:pPr>
                  <w:jc w:val="right"/>
                  <w:rPr>
                    <w:szCs w:val="21"/>
                  </w:rPr>
                </w:pPr>
              </w:p>
            </w:tc>
          </w:tr>
          <w:tr w:rsidR="00CF3046" w14:paraId="7B1D4D16" w14:textId="77777777">
            <w:tc>
              <w:tcPr>
                <w:tcW w:w="1736" w:type="pct"/>
                <w:tcBorders>
                  <w:top w:val="outset" w:sz="4" w:space="0" w:color="auto"/>
                  <w:left w:val="outset" w:sz="4" w:space="0" w:color="auto"/>
                  <w:bottom w:val="outset" w:sz="4" w:space="0" w:color="auto"/>
                  <w:right w:val="outset" w:sz="4" w:space="0" w:color="auto"/>
                </w:tcBorders>
              </w:tcPr>
              <w:p w14:paraId="42DE618A" w14:textId="77777777" w:rsidR="00FD0AE2" w:rsidRDefault="00CF3046">
                <w:pPr>
                  <w:ind w:firstLineChars="100" w:firstLine="210"/>
                  <w:rPr>
                    <w:szCs w:val="21"/>
                  </w:rPr>
                </w:pPr>
                <w:r>
                  <w:rPr>
                    <w:rFonts w:hint="eastAsia"/>
                    <w:szCs w:val="21"/>
                  </w:rPr>
                  <w:t>保户储金及投资款净增加额</w:t>
                </w:r>
              </w:p>
            </w:tc>
            <w:tc>
              <w:tcPr>
                <w:tcW w:w="866" w:type="pct"/>
                <w:tcBorders>
                  <w:top w:val="outset" w:sz="4" w:space="0" w:color="auto"/>
                  <w:left w:val="outset" w:sz="4" w:space="0" w:color="auto"/>
                  <w:bottom w:val="outset" w:sz="4" w:space="0" w:color="auto"/>
                  <w:right w:val="outset" w:sz="4" w:space="0" w:color="auto"/>
                </w:tcBorders>
              </w:tcPr>
              <w:p w14:paraId="6850B370"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B00B463"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5153EF6" w14:textId="77777777" w:rsidR="00FD0AE2" w:rsidRDefault="00FD0AE2">
                <w:pPr>
                  <w:jc w:val="right"/>
                  <w:rPr>
                    <w:szCs w:val="21"/>
                  </w:rPr>
                </w:pPr>
              </w:p>
            </w:tc>
          </w:tr>
          <w:tr w:rsidR="00CF3046" w14:paraId="5AAE93A4" w14:textId="77777777">
            <w:tc>
              <w:tcPr>
                <w:tcW w:w="1736" w:type="pct"/>
                <w:tcBorders>
                  <w:top w:val="outset" w:sz="4" w:space="0" w:color="auto"/>
                  <w:left w:val="outset" w:sz="4" w:space="0" w:color="auto"/>
                  <w:bottom w:val="outset" w:sz="4" w:space="0" w:color="auto"/>
                  <w:right w:val="outset" w:sz="4" w:space="0" w:color="auto"/>
                </w:tcBorders>
              </w:tcPr>
              <w:p w14:paraId="2E235083" w14:textId="77777777" w:rsidR="00FD0AE2" w:rsidRDefault="00CF3046">
                <w:pPr>
                  <w:ind w:firstLineChars="100" w:firstLine="210"/>
                  <w:rPr>
                    <w:szCs w:val="21"/>
                  </w:rPr>
                </w:pPr>
                <w:r>
                  <w:rPr>
                    <w:rFonts w:hint="eastAsia"/>
                    <w:szCs w:val="21"/>
                  </w:rPr>
                  <w:t>收取利息、手续费及佣金的现金</w:t>
                </w:r>
              </w:p>
            </w:tc>
            <w:tc>
              <w:tcPr>
                <w:tcW w:w="866" w:type="pct"/>
                <w:tcBorders>
                  <w:top w:val="outset" w:sz="4" w:space="0" w:color="auto"/>
                  <w:left w:val="outset" w:sz="4" w:space="0" w:color="auto"/>
                  <w:bottom w:val="outset" w:sz="4" w:space="0" w:color="auto"/>
                  <w:right w:val="outset" w:sz="4" w:space="0" w:color="auto"/>
                </w:tcBorders>
              </w:tcPr>
              <w:p w14:paraId="1BD46D76"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3F78005D"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9B2C7F9" w14:textId="77777777" w:rsidR="00FD0AE2" w:rsidRDefault="00FD0AE2">
                <w:pPr>
                  <w:jc w:val="right"/>
                  <w:rPr>
                    <w:szCs w:val="21"/>
                  </w:rPr>
                </w:pPr>
              </w:p>
            </w:tc>
          </w:tr>
          <w:tr w:rsidR="00CF3046" w14:paraId="5AFF0941" w14:textId="77777777">
            <w:tc>
              <w:tcPr>
                <w:tcW w:w="1736" w:type="pct"/>
                <w:tcBorders>
                  <w:top w:val="outset" w:sz="4" w:space="0" w:color="auto"/>
                  <w:left w:val="outset" w:sz="4" w:space="0" w:color="auto"/>
                  <w:bottom w:val="outset" w:sz="4" w:space="0" w:color="auto"/>
                  <w:right w:val="outset" w:sz="4" w:space="0" w:color="auto"/>
                </w:tcBorders>
              </w:tcPr>
              <w:p w14:paraId="7662E1E7" w14:textId="77777777" w:rsidR="00FD0AE2" w:rsidRDefault="00CF3046">
                <w:pPr>
                  <w:ind w:firstLineChars="100" w:firstLine="210"/>
                  <w:rPr>
                    <w:szCs w:val="21"/>
                  </w:rPr>
                </w:pPr>
                <w:r>
                  <w:rPr>
                    <w:rFonts w:hint="eastAsia"/>
                    <w:szCs w:val="21"/>
                  </w:rPr>
                  <w:t>拆入资金净增加额</w:t>
                </w:r>
              </w:p>
            </w:tc>
            <w:tc>
              <w:tcPr>
                <w:tcW w:w="866" w:type="pct"/>
                <w:tcBorders>
                  <w:top w:val="outset" w:sz="4" w:space="0" w:color="auto"/>
                  <w:left w:val="outset" w:sz="4" w:space="0" w:color="auto"/>
                  <w:bottom w:val="outset" w:sz="4" w:space="0" w:color="auto"/>
                  <w:right w:val="outset" w:sz="4" w:space="0" w:color="auto"/>
                </w:tcBorders>
              </w:tcPr>
              <w:p w14:paraId="4A814744"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C97C85A"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5EE1DEE" w14:textId="77777777" w:rsidR="00FD0AE2" w:rsidRDefault="00FD0AE2">
                <w:pPr>
                  <w:jc w:val="right"/>
                  <w:rPr>
                    <w:szCs w:val="21"/>
                  </w:rPr>
                </w:pPr>
              </w:p>
            </w:tc>
          </w:tr>
          <w:tr w:rsidR="00CF3046" w14:paraId="3B03B458" w14:textId="77777777">
            <w:tc>
              <w:tcPr>
                <w:tcW w:w="1736" w:type="pct"/>
                <w:tcBorders>
                  <w:top w:val="outset" w:sz="4" w:space="0" w:color="auto"/>
                  <w:left w:val="outset" w:sz="4" w:space="0" w:color="auto"/>
                  <w:bottom w:val="outset" w:sz="4" w:space="0" w:color="auto"/>
                  <w:right w:val="outset" w:sz="4" w:space="0" w:color="auto"/>
                </w:tcBorders>
              </w:tcPr>
              <w:p w14:paraId="0512DBA2" w14:textId="77777777" w:rsidR="00FD0AE2" w:rsidRDefault="00CF3046">
                <w:pPr>
                  <w:ind w:firstLineChars="100" w:firstLine="210"/>
                  <w:rPr>
                    <w:szCs w:val="21"/>
                  </w:rPr>
                </w:pPr>
                <w:r>
                  <w:rPr>
                    <w:rFonts w:hint="eastAsia"/>
                    <w:szCs w:val="21"/>
                  </w:rPr>
                  <w:t>回购业务资金净增加额</w:t>
                </w:r>
              </w:p>
            </w:tc>
            <w:tc>
              <w:tcPr>
                <w:tcW w:w="866" w:type="pct"/>
                <w:tcBorders>
                  <w:top w:val="outset" w:sz="4" w:space="0" w:color="auto"/>
                  <w:left w:val="outset" w:sz="4" w:space="0" w:color="auto"/>
                  <w:bottom w:val="outset" w:sz="4" w:space="0" w:color="auto"/>
                  <w:right w:val="outset" w:sz="4" w:space="0" w:color="auto"/>
                </w:tcBorders>
              </w:tcPr>
              <w:p w14:paraId="3F80813C"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3FEABB28"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B1AB7A3" w14:textId="77777777" w:rsidR="00FD0AE2" w:rsidRDefault="00FD0AE2">
                <w:pPr>
                  <w:jc w:val="right"/>
                  <w:rPr>
                    <w:szCs w:val="21"/>
                  </w:rPr>
                </w:pPr>
              </w:p>
            </w:tc>
          </w:tr>
          <w:tr w:rsidR="00CF3046" w14:paraId="74C31016" w14:textId="77777777">
            <w:tc>
              <w:tcPr>
                <w:tcW w:w="1736" w:type="pct"/>
                <w:tcBorders>
                  <w:top w:val="outset" w:sz="4" w:space="0" w:color="auto"/>
                  <w:left w:val="outset" w:sz="4" w:space="0" w:color="auto"/>
                  <w:bottom w:val="outset" w:sz="4" w:space="0" w:color="auto"/>
                  <w:right w:val="outset" w:sz="4" w:space="0" w:color="auto"/>
                </w:tcBorders>
              </w:tcPr>
              <w:p w14:paraId="182A5C6D" w14:textId="77777777" w:rsidR="00FD0AE2" w:rsidRDefault="00CF3046">
                <w:pPr>
                  <w:ind w:firstLineChars="100" w:firstLine="210"/>
                </w:pPr>
                <w:r>
                  <w:rPr>
                    <w:rFonts w:hint="eastAsia"/>
                  </w:rPr>
                  <w:t>代理买卖证券收到的现金净额</w:t>
                </w:r>
              </w:p>
            </w:tc>
            <w:tc>
              <w:tcPr>
                <w:tcW w:w="866" w:type="pct"/>
                <w:tcBorders>
                  <w:top w:val="outset" w:sz="4" w:space="0" w:color="auto"/>
                  <w:left w:val="outset" w:sz="4" w:space="0" w:color="auto"/>
                  <w:bottom w:val="outset" w:sz="4" w:space="0" w:color="auto"/>
                  <w:right w:val="outset" w:sz="4" w:space="0" w:color="auto"/>
                </w:tcBorders>
              </w:tcPr>
              <w:p w14:paraId="2C288DE0"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AD7A0C5"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D3F699A" w14:textId="77777777" w:rsidR="00FD0AE2" w:rsidRDefault="00FD0AE2">
                <w:pPr>
                  <w:jc w:val="right"/>
                  <w:rPr>
                    <w:szCs w:val="21"/>
                  </w:rPr>
                </w:pPr>
              </w:p>
            </w:tc>
          </w:tr>
          <w:tr w:rsidR="00CF3046" w14:paraId="4BDE76B2" w14:textId="77777777">
            <w:tc>
              <w:tcPr>
                <w:tcW w:w="1736" w:type="pct"/>
                <w:tcBorders>
                  <w:top w:val="outset" w:sz="4" w:space="0" w:color="auto"/>
                  <w:left w:val="outset" w:sz="4" w:space="0" w:color="auto"/>
                  <w:bottom w:val="outset" w:sz="4" w:space="0" w:color="auto"/>
                  <w:right w:val="outset" w:sz="4" w:space="0" w:color="auto"/>
                </w:tcBorders>
              </w:tcPr>
              <w:p w14:paraId="7A4CFF58" w14:textId="77777777" w:rsidR="00FD0AE2" w:rsidRDefault="00CF3046">
                <w:pPr>
                  <w:ind w:firstLineChars="100" w:firstLine="210"/>
                  <w:rPr>
                    <w:szCs w:val="21"/>
                  </w:rPr>
                </w:pPr>
                <w:r>
                  <w:rPr>
                    <w:rFonts w:hint="eastAsia"/>
                    <w:szCs w:val="21"/>
                  </w:rPr>
                  <w:t>收到的税费返还</w:t>
                </w:r>
              </w:p>
            </w:tc>
            <w:tc>
              <w:tcPr>
                <w:tcW w:w="866" w:type="pct"/>
                <w:tcBorders>
                  <w:top w:val="outset" w:sz="4" w:space="0" w:color="auto"/>
                  <w:left w:val="outset" w:sz="4" w:space="0" w:color="auto"/>
                  <w:bottom w:val="outset" w:sz="4" w:space="0" w:color="auto"/>
                  <w:right w:val="outset" w:sz="4" w:space="0" w:color="auto"/>
                </w:tcBorders>
              </w:tcPr>
              <w:p w14:paraId="76ECCDC6"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59F1A0A" w14:textId="77777777" w:rsidR="00FD0AE2" w:rsidRDefault="00CF3046">
                <w:pPr>
                  <w:jc w:val="right"/>
                  <w:rPr>
                    <w:szCs w:val="21"/>
                  </w:rPr>
                </w:pPr>
                <w:r>
                  <w:t>49,085,273.94</w:t>
                </w:r>
              </w:p>
            </w:tc>
            <w:tc>
              <w:tcPr>
                <w:tcW w:w="1197" w:type="pct"/>
                <w:tcBorders>
                  <w:top w:val="outset" w:sz="4" w:space="0" w:color="auto"/>
                  <w:left w:val="outset" w:sz="4" w:space="0" w:color="auto"/>
                  <w:bottom w:val="outset" w:sz="4" w:space="0" w:color="auto"/>
                  <w:right w:val="outset" w:sz="4" w:space="0" w:color="auto"/>
                </w:tcBorders>
                <w:vAlign w:val="center"/>
              </w:tcPr>
              <w:p w14:paraId="73B6EE3C" w14:textId="77777777" w:rsidR="00FD0AE2" w:rsidRDefault="00CF3046">
                <w:pPr>
                  <w:jc w:val="right"/>
                  <w:rPr>
                    <w:szCs w:val="21"/>
                  </w:rPr>
                </w:pPr>
                <w:r>
                  <w:t>67,644,125.20</w:t>
                </w:r>
              </w:p>
            </w:tc>
          </w:tr>
          <w:tr w:rsidR="00CF3046" w14:paraId="047F9902" w14:textId="77777777">
            <w:tc>
              <w:tcPr>
                <w:tcW w:w="1736" w:type="pct"/>
                <w:tcBorders>
                  <w:top w:val="outset" w:sz="4" w:space="0" w:color="auto"/>
                  <w:left w:val="outset" w:sz="4" w:space="0" w:color="auto"/>
                  <w:bottom w:val="outset" w:sz="4" w:space="0" w:color="auto"/>
                  <w:right w:val="outset" w:sz="4" w:space="0" w:color="auto"/>
                </w:tcBorders>
              </w:tcPr>
              <w:p w14:paraId="307C7118" w14:textId="77777777" w:rsidR="00FD0AE2" w:rsidRDefault="00CF3046">
                <w:pPr>
                  <w:ind w:firstLineChars="100" w:firstLine="210"/>
                  <w:rPr>
                    <w:szCs w:val="21"/>
                  </w:rPr>
                </w:pPr>
                <w:r>
                  <w:rPr>
                    <w:rFonts w:hint="eastAsia"/>
                    <w:szCs w:val="21"/>
                  </w:rPr>
                  <w:t>收到其他与经营活动有关的现金</w:t>
                </w:r>
              </w:p>
            </w:tc>
            <w:tc>
              <w:tcPr>
                <w:tcW w:w="866" w:type="pct"/>
                <w:tcBorders>
                  <w:top w:val="outset" w:sz="4" w:space="0" w:color="auto"/>
                  <w:left w:val="outset" w:sz="4" w:space="0" w:color="auto"/>
                  <w:bottom w:val="outset" w:sz="4" w:space="0" w:color="auto"/>
                  <w:right w:val="outset" w:sz="4" w:space="0" w:color="auto"/>
                </w:tcBorders>
              </w:tcPr>
              <w:p w14:paraId="310B64CF" w14:textId="77777777" w:rsidR="00FD0AE2" w:rsidRDefault="00CF3046">
                <w:pPr>
                  <w:rPr>
                    <w:szCs w:val="21"/>
                  </w:rPr>
                </w:pPr>
                <w:r>
                  <w:rPr>
                    <w:rFonts w:hint="eastAsia"/>
                    <w:szCs w:val="21"/>
                  </w:rPr>
                  <w:t>七、78</w:t>
                </w:r>
              </w:p>
            </w:tc>
            <w:tc>
              <w:tcPr>
                <w:tcW w:w="1201" w:type="pct"/>
                <w:tcBorders>
                  <w:top w:val="outset" w:sz="4" w:space="0" w:color="auto"/>
                  <w:left w:val="outset" w:sz="4" w:space="0" w:color="auto"/>
                  <w:bottom w:val="outset" w:sz="4" w:space="0" w:color="auto"/>
                  <w:right w:val="outset" w:sz="4" w:space="0" w:color="auto"/>
                </w:tcBorders>
                <w:vAlign w:val="center"/>
              </w:tcPr>
              <w:p w14:paraId="1D2730CB" w14:textId="77777777" w:rsidR="00FD0AE2" w:rsidRDefault="00CF3046">
                <w:pPr>
                  <w:jc w:val="right"/>
                  <w:rPr>
                    <w:szCs w:val="21"/>
                  </w:rPr>
                </w:pPr>
                <w:r>
                  <w:t>60,930,054.25</w:t>
                </w:r>
              </w:p>
            </w:tc>
            <w:tc>
              <w:tcPr>
                <w:tcW w:w="1197" w:type="pct"/>
                <w:tcBorders>
                  <w:top w:val="outset" w:sz="4" w:space="0" w:color="auto"/>
                  <w:left w:val="outset" w:sz="4" w:space="0" w:color="auto"/>
                  <w:bottom w:val="outset" w:sz="4" w:space="0" w:color="auto"/>
                  <w:right w:val="outset" w:sz="4" w:space="0" w:color="auto"/>
                </w:tcBorders>
                <w:vAlign w:val="center"/>
              </w:tcPr>
              <w:p w14:paraId="03879C30" w14:textId="77777777" w:rsidR="00FD0AE2" w:rsidRDefault="00CF3046">
                <w:pPr>
                  <w:jc w:val="right"/>
                  <w:rPr>
                    <w:szCs w:val="21"/>
                  </w:rPr>
                </w:pPr>
                <w:r>
                  <w:t>26,032,432.49</w:t>
                </w:r>
              </w:p>
            </w:tc>
          </w:tr>
          <w:tr w:rsidR="00CF3046" w14:paraId="2A112F89" w14:textId="77777777">
            <w:tc>
              <w:tcPr>
                <w:tcW w:w="1736" w:type="pct"/>
                <w:tcBorders>
                  <w:top w:val="outset" w:sz="4" w:space="0" w:color="auto"/>
                  <w:left w:val="outset" w:sz="4" w:space="0" w:color="auto"/>
                  <w:bottom w:val="outset" w:sz="4" w:space="0" w:color="auto"/>
                  <w:right w:val="outset" w:sz="4" w:space="0" w:color="auto"/>
                </w:tcBorders>
              </w:tcPr>
              <w:p w14:paraId="2E1DA4B7" w14:textId="77777777" w:rsidR="00FD0AE2" w:rsidRDefault="00CF3046">
                <w:pPr>
                  <w:ind w:firstLineChars="200" w:firstLine="420"/>
                  <w:rPr>
                    <w:color w:val="000000"/>
                    <w:szCs w:val="21"/>
                  </w:rPr>
                </w:pPr>
                <w:r>
                  <w:rPr>
                    <w:rFonts w:hint="eastAsia"/>
                    <w:szCs w:val="21"/>
                  </w:rPr>
                  <w:t>经营活动现金流入小计</w:t>
                </w:r>
              </w:p>
            </w:tc>
            <w:tc>
              <w:tcPr>
                <w:tcW w:w="866" w:type="pct"/>
                <w:tcBorders>
                  <w:top w:val="outset" w:sz="4" w:space="0" w:color="auto"/>
                  <w:left w:val="outset" w:sz="4" w:space="0" w:color="auto"/>
                  <w:bottom w:val="outset" w:sz="4" w:space="0" w:color="auto"/>
                  <w:right w:val="outset" w:sz="4" w:space="0" w:color="auto"/>
                </w:tcBorders>
              </w:tcPr>
              <w:p w14:paraId="4244C2CB"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2F1B611" w14:textId="0A2338E9" w:rsidR="00FD0AE2" w:rsidRDefault="00DD01F1">
                <w:pPr>
                  <w:jc w:val="right"/>
                  <w:rPr>
                    <w:szCs w:val="21"/>
                  </w:rPr>
                </w:pPr>
                <w:r w:rsidRPr="00DD01F1">
                  <w:t>1,240,538,087.35</w:t>
                </w:r>
              </w:p>
            </w:tc>
            <w:tc>
              <w:tcPr>
                <w:tcW w:w="1197" w:type="pct"/>
                <w:tcBorders>
                  <w:top w:val="outset" w:sz="4" w:space="0" w:color="auto"/>
                  <w:left w:val="outset" w:sz="4" w:space="0" w:color="auto"/>
                  <w:bottom w:val="outset" w:sz="4" w:space="0" w:color="auto"/>
                  <w:right w:val="outset" w:sz="4" w:space="0" w:color="auto"/>
                </w:tcBorders>
                <w:vAlign w:val="center"/>
              </w:tcPr>
              <w:p w14:paraId="6DE29F96" w14:textId="77777777" w:rsidR="00FD0AE2" w:rsidRDefault="00CF3046">
                <w:pPr>
                  <w:jc w:val="right"/>
                  <w:rPr>
                    <w:szCs w:val="21"/>
                  </w:rPr>
                </w:pPr>
                <w:r>
                  <w:t>1,259,985,741.75</w:t>
                </w:r>
              </w:p>
            </w:tc>
          </w:tr>
          <w:tr w:rsidR="00CF3046" w14:paraId="0FEBE800" w14:textId="77777777">
            <w:tc>
              <w:tcPr>
                <w:tcW w:w="1736" w:type="pct"/>
                <w:tcBorders>
                  <w:top w:val="outset" w:sz="4" w:space="0" w:color="auto"/>
                  <w:left w:val="outset" w:sz="4" w:space="0" w:color="auto"/>
                  <w:bottom w:val="outset" w:sz="4" w:space="0" w:color="auto"/>
                  <w:right w:val="outset" w:sz="4" w:space="0" w:color="auto"/>
                </w:tcBorders>
              </w:tcPr>
              <w:p w14:paraId="70595FED" w14:textId="77777777" w:rsidR="00FD0AE2" w:rsidRDefault="00CF3046">
                <w:pPr>
                  <w:ind w:firstLineChars="100" w:firstLine="210"/>
                  <w:rPr>
                    <w:szCs w:val="21"/>
                  </w:rPr>
                </w:pPr>
                <w:r>
                  <w:rPr>
                    <w:rFonts w:hint="eastAsia"/>
                    <w:szCs w:val="21"/>
                  </w:rPr>
                  <w:t>购买商品、接受劳务支付的现金</w:t>
                </w:r>
              </w:p>
            </w:tc>
            <w:tc>
              <w:tcPr>
                <w:tcW w:w="866" w:type="pct"/>
                <w:tcBorders>
                  <w:top w:val="outset" w:sz="4" w:space="0" w:color="auto"/>
                  <w:left w:val="outset" w:sz="4" w:space="0" w:color="auto"/>
                  <w:bottom w:val="outset" w:sz="4" w:space="0" w:color="auto"/>
                  <w:right w:val="outset" w:sz="4" w:space="0" w:color="auto"/>
                </w:tcBorders>
              </w:tcPr>
              <w:p w14:paraId="2FC1FA0A"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FA21DAF" w14:textId="77777777" w:rsidR="00FD0AE2" w:rsidRDefault="00CF3046">
                <w:pPr>
                  <w:jc w:val="right"/>
                  <w:rPr>
                    <w:szCs w:val="21"/>
                  </w:rPr>
                </w:pPr>
                <w:r>
                  <w:t>766,971,932.03</w:t>
                </w:r>
              </w:p>
            </w:tc>
            <w:tc>
              <w:tcPr>
                <w:tcW w:w="1197" w:type="pct"/>
                <w:tcBorders>
                  <w:top w:val="outset" w:sz="4" w:space="0" w:color="auto"/>
                  <w:left w:val="outset" w:sz="4" w:space="0" w:color="auto"/>
                  <w:bottom w:val="outset" w:sz="4" w:space="0" w:color="auto"/>
                  <w:right w:val="outset" w:sz="4" w:space="0" w:color="auto"/>
                </w:tcBorders>
                <w:vAlign w:val="center"/>
              </w:tcPr>
              <w:p w14:paraId="4959AA6D" w14:textId="77777777" w:rsidR="00FD0AE2" w:rsidRDefault="00CF3046">
                <w:pPr>
                  <w:jc w:val="right"/>
                  <w:rPr>
                    <w:szCs w:val="21"/>
                  </w:rPr>
                </w:pPr>
                <w:r>
                  <w:t>937,922,441.54</w:t>
                </w:r>
              </w:p>
            </w:tc>
          </w:tr>
          <w:tr w:rsidR="00CF3046" w14:paraId="47E3CB7B" w14:textId="77777777">
            <w:tc>
              <w:tcPr>
                <w:tcW w:w="1736" w:type="pct"/>
                <w:tcBorders>
                  <w:top w:val="outset" w:sz="4" w:space="0" w:color="auto"/>
                  <w:left w:val="outset" w:sz="4" w:space="0" w:color="auto"/>
                  <w:bottom w:val="outset" w:sz="4" w:space="0" w:color="auto"/>
                  <w:right w:val="outset" w:sz="4" w:space="0" w:color="auto"/>
                </w:tcBorders>
              </w:tcPr>
              <w:p w14:paraId="682FF7A7" w14:textId="77777777" w:rsidR="00FD0AE2" w:rsidRDefault="00CF3046">
                <w:pPr>
                  <w:ind w:firstLineChars="100" w:firstLine="210"/>
                  <w:rPr>
                    <w:szCs w:val="21"/>
                  </w:rPr>
                </w:pPr>
                <w:r>
                  <w:rPr>
                    <w:rFonts w:hint="eastAsia"/>
                    <w:szCs w:val="21"/>
                  </w:rPr>
                  <w:t>客户贷款及垫款净增加额</w:t>
                </w:r>
              </w:p>
            </w:tc>
            <w:tc>
              <w:tcPr>
                <w:tcW w:w="866" w:type="pct"/>
                <w:tcBorders>
                  <w:top w:val="outset" w:sz="4" w:space="0" w:color="auto"/>
                  <w:left w:val="outset" w:sz="4" w:space="0" w:color="auto"/>
                  <w:bottom w:val="outset" w:sz="4" w:space="0" w:color="auto"/>
                  <w:right w:val="outset" w:sz="4" w:space="0" w:color="auto"/>
                </w:tcBorders>
              </w:tcPr>
              <w:p w14:paraId="133CAF97"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1A28F93E"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0EE7AA5" w14:textId="77777777" w:rsidR="00FD0AE2" w:rsidRDefault="00FD0AE2">
                <w:pPr>
                  <w:jc w:val="right"/>
                  <w:rPr>
                    <w:szCs w:val="21"/>
                  </w:rPr>
                </w:pPr>
              </w:p>
            </w:tc>
          </w:tr>
          <w:tr w:rsidR="00CF3046" w14:paraId="79D0D2FF" w14:textId="77777777">
            <w:tc>
              <w:tcPr>
                <w:tcW w:w="1736" w:type="pct"/>
                <w:tcBorders>
                  <w:top w:val="outset" w:sz="4" w:space="0" w:color="auto"/>
                  <w:left w:val="outset" w:sz="4" w:space="0" w:color="auto"/>
                  <w:bottom w:val="outset" w:sz="4" w:space="0" w:color="auto"/>
                  <w:right w:val="outset" w:sz="4" w:space="0" w:color="auto"/>
                </w:tcBorders>
              </w:tcPr>
              <w:p w14:paraId="090208BA" w14:textId="77777777" w:rsidR="00FD0AE2" w:rsidRDefault="00CF3046">
                <w:pPr>
                  <w:ind w:firstLineChars="100" w:firstLine="210"/>
                  <w:rPr>
                    <w:szCs w:val="21"/>
                  </w:rPr>
                </w:pPr>
                <w:r>
                  <w:rPr>
                    <w:rFonts w:hint="eastAsia"/>
                    <w:szCs w:val="21"/>
                  </w:rPr>
                  <w:lastRenderedPageBreak/>
                  <w:t>存放中央银行和同业款项净增加额</w:t>
                </w:r>
              </w:p>
            </w:tc>
            <w:tc>
              <w:tcPr>
                <w:tcW w:w="866" w:type="pct"/>
                <w:tcBorders>
                  <w:top w:val="outset" w:sz="4" w:space="0" w:color="auto"/>
                  <w:left w:val="outset" w:sz="4" w:space="0" w:color="auto"/>
                  <w:bottom w:val="outset" w:sz="4" w:space="0" w:color="auto"/>
                  <w:right w:val="outset" w:sz="4" w:space="0" w:color="auto"/>
                </w:tcBorders>
              </w:tcPr>
              <w:p w14:paraId="2E156F49"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075B0157"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94F1476" w14:textId="77777777" w:rsidR="00FD0AE2" w:rsidRDefault="00FD0AE2">
                <w:pPr>
                  <w:jc w:val="right"/>
                  <w:rPr>
                    <w:szCs w:val="21"/>
                  </w:rPr>
                </w:pPr>
              </w:p>
            </w:tc>
          </w:tr>
          <w:tr w:rsidR="00CF3046" w14:paraId="5A2AF91E" w14:textId="77777777">
            <w:tc>
              <w:tcPr>
                <w:tcW w:w="1736" w:type="pct"/>
                <w:tcBorders>
                  <w:top w:val="outset" w:sz="4" w:space="0" w:color="auto"/>
                  <w:left w:val="outset" w:sz="4" w:space="0" w:color="auto"/>
                  <w:bottom w:val="outset" w:sz="4" w:space="0" w:color="auto"/>
                  <w:right w:val="outset" w:sz="4" w:space="0" w:color="auto"/>
                </w:tcBorders>
              </w:tcPr>
              <w:p w14:paraId="5B3B8290" w14:textId="77777777" w:rsidR="00FD0AE2" w:rsidRDefault="00CF3046">
                <w:pPr>
                  <w:ind w:firstLineChars="100" w:firstLine="210"/>
                  <w:rPr>
                    <w:szCs w:val="21"/>
                  </w:rPr>
                </w:pPr>
                <w:r>
                  <w:rPr>
                    <w:rFonts w:hint="eastAsia"/>
                    <w:szCs w:val="21"/>
                  </w:rPr>
                  <w:t>支付原保险合同赔付款项的现金</w:t>
                </w:r>
              </w:p>
            </w:tc>
            <w:tc>
              <w:tcPr>
                <w:tcW w:w="866" w:type="pct"/>
                <w:tcBorders>
                  <w:top w:val="outset" w:sz="4" w:space="0" w:color="auto"/>
                  <w:left w:val="outset" w:sz="4" w:space="0" w:color="auto"/>
                  <w:bottom w:val="outset" w:sz="4" w:space="0" w:color="auto"/>
                  <w:right w:val="outset" w:sz="4" w:space="0" w:color="auto"/>
                </w:tcBorders>
              </w:tcPr>
              <w:p w14:paraId="150CA6F5"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16DB3E9"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89BC03F" w14:textId="77777777" w:rsidR="00FD0AE2" w:rsidRDefault="00FD0AE2">
                <w:pPr>
                  <w:jc w:val="right"/>
                  <w:rPr>
                    <w:szCs w:val="21"/>
                  </w:rPr>
                </w:pPr>
              </w:p>
            </w:tc>
          </w:tr>
          <w:tr w:rsidR="00CF3046" w14:paraId="01A21031" w14:textId="77777777">
            <w:tc>
              <w:tcPr>
                <w:tcW w:w="1736" w:type="pct"/>
                <w:tcBorders>
                  <w:top w:val="outset" w:sz="4" w:space="0" w:color="auto"/>
                  <w:left w:val="outset" w:sz="4" w:space="0" w:color="auto"/>
                  <w:bottom w:val="outset" w:sz="4" w:space="0" w:color="auto"/>
                  <w:right w:val="outset" w:sz="4" w:space="0" w:color="auto"/>
                </w:tcBorders>
              </w:tcPr>
              <w:p w14:paraId="3DA3D1A2" w14:textId="77777777" w:rsidR="00FD0AE2" w:rsidRDefault="00CF3046">
                <w:pPr>
                  <w:ind w:firstLineChars="100" w:firstLine="210"/>
                </w:pPr>
                <w:r>
                  <w:rPr>
                    <w:rFonts w:hint="eastAsia"/>
                  </w:rPr>
                  <w:t>拆出资金净增加额</w:t>
                </w:r>
              </w:p>
            </w:tc>
            <w:tc>
              <w:tcPr>
                <w:tcW w:w="866" w:type="pct"/>
                <w:tcBorders>
                  <w:top w:val="outset" w:sz="4" w:space="0" w:color="auto"/>
                  <w:left w:val="outset" w:sz="4" w:space="0" w:color="auto"/>
                  <w:bottom w:val="outset" w:sz="4" w:space="0" w:color="auto"/>
                  <w:right w:val="outset" w:sz="4" w:space="0" w:color="auto"/>
                </w:tcBorders>
              </w:tcPr>
              <w:p w14:paraId="50AE169B"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1A62195"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D6332D6" w14:textId="77777777" w:rsidR="00FD0AE2" w:rsidRDefault="00FD0AE2">
                <w:pPr>
                  <w:jc w:val="right"/>
                  <w:rPr>
                    <w:szCs w:val="21"/>
                  </w:rPr>
                </w:pPr>
              </w:p>
            </w:tc>
          </w:tr>
          <w:tr w:rsidR="00CF3046" w14:paraId="73DBD3F3" w14:textId="77777777">
            <w:tc>
              <w:tcPr>
                <w:tcW w:w="1736" w:type="pct"/>
                <w:tcBorders>
                  <w:top w:val="outset" w:sz="4" w:space="0" w:color="auto"/>
                  <w:left w:val="outset" w:sz="4" w:space="0" w:color="auto"/>
                  <w:bottom w:val="outset" w:sz="4" w:space="0" w:color="auto"/>
                  <w:right w:val="outset" w:sz="4" w:space="0" w:color="auto"/>
                </w:tcBorders>
              </w:tcPr>
              <w:p w14:paraId="4153D01D" w14:textId="77777777" w:rsidR="00FD0AE2" w:rsidRDefault="00CF3046">
                <w:pPr>
                  <w:ind w:firstLineChars="100" w:firstLine="210"/>
                  <w:rPr>
                    <w:szCs w:val="21"/>
                  </w:rPr>
                </w:pPr>
                <w:r>
                  <w:rPr>
                    <w:rFonts w:hint="eastAsia"/>
                    <w:szCs w:val="21"/>
                  </w:rPr>
                  <w:t>支付利息、手续费及佣金的现金</w:t>
                </w:r>
              </w:p>
            </w:tc>
            <w:tc>
              <w:tcPr>
                <w:tcW w:w="866" w:type="pct"/>
                <w:tcBorders>
                  <w:top w:val="outset" w:sz="4" w:space="0" w:color="auto"/>
                  <w:left w:val="outset" w:sz="4" w:space="0" w:color="auto"/>
                  <w:bottom w:val="outset" w:sz="4" w:space="0" w:color="auto"/>
                  <w:right w:val="outset" w:sz="4" w:space="0" w:color="auto"/>
                </w:tcBorders>
              </w:tcPr>
              <w:p w14:paraId="4763B7BC"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78C8C60"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5F219FD" w14:textId="77777777" w:rsidR="00FD0AE2" w:rsidRDefault="00FD0AE2">
                <w:pPr>
                  <w:jc w:val="right"/>
                  <w:rPr>
                    <w:szCs w:val="21"/>
                  </w:rPr>
                </w:pPr>
              </w:p>
            </w:tc>
          </w:tr>
          <w:tr w:rsidR="00CF3046" w14:paraId="12989C27" w14:textId="77777777">
            <w:tc>
              <w:tcPr>
                <w:tcW w:w="1736" w:type="pct"/>
                <w:tcBorders>
                  <w:top w:val="outset" w:sz="4" w:space="0" w:color="auto"/>
                  <w:left w:val="outset" w:sz="4" w:space="0" w:color="auto"/>
                  <w:bottom w:val="outset" w:sz="4" w:space="0" w:color="auto"/>
                  <w:right w:val="outset" w:sz="4" w:space="0" w:color="auto"/>
                </w:tcBorders>
              </w:tcPr>
              <w:p w14:paraId="535F17B3" w14:textId="77777777" w:rsidR="00FD0AE2" w:rsidRDefault="00CF3046">
                <w:pPr>
                  <w:ind w:firstLineChars="100" w:firstLine="210"/>
                  <w:rPr>
                    <w:szCs w:val="21"/>
                  </w:rPr>
                </w:pPr>
                <w:r>
                  <w:rPr>
                    <w:rFonts w:hint="eastAsia"/>
                    <w:szCs w:val="21"/>
                  </w:rPr>
                  <w:t>支付保单红利的现金</w:t>
                </w:r>
              </w:p>
            </w:tc>
            <w:tc>
              <w:tcPr>
                <w:tcW w:w="866" w:type="pct"/>
                <w:tcBorders>
                  <w:top w:val="outset" w:sz="4" w:space="0" w:color="auto"/>
                  <w:left w:val="outset" w:sz="4" w:space="0" w:color="auto"/>
                  <w:bottom w:val="outset" w:sz="4" w:space="0" w:color="auto"/>
                  <w:right w:val="outset" w:sz="4" w:space="0" w:color="auto"/>
                </w:tcBorders>
              </w:tcPr>
              <w:p w14:paraId="021D02C6"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E002A1E"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75C7F9D" w14:textId="77777777" w:rsidR="00FD0AE2" w:rsidRDefault="00FD0AE2">
                <w:pPr>
                  <w:jc w:val="right"/>
                  <w:rPr>
                    <w:szCs w:val="21"/>
                  </w:rPr>
                </w:pPr>
              </w:p>
            </w:tc>
          </w:tr>
          <w:tr w:rsidR="00CF3046" w14:paraId="39133911" w14:textId="77777777">
            <w:tc>
              <w:tcPr>
                <w:tcW w:w="1736" w:type="pct"/>
                <w:tcBorders>
                  <w:top w:val="outset" w:sz="4" w:space="0" w:color="auto"/>
                  <w:left w:val="outset" w:sz="4" w:space="0" w:color="auto"/>
                  <w:bottom w:val="outset" w:sz="4" w:space="0" w:color="auto"/>
                  <w:right w:val="outset" w:sz="4" w:space="0" w:color="auto"/>
                </w:tcBorders>
              </w:tcPr>
              <w:p w14:paraId="03AB5026" w14:textId="77777777" w:rsidR="00FD0AE2" w:rsidRDefault="00CF3046">
                <w:pPr>
                  <w:ind w:firstLineChars="100" w:firstLine="210"/>
                  <w:rPr>
                    <w:szCs w:val="21"/>
                  </w:rPr>
                </w:pPr>
                <w:r>
                  <w:rPr>
                    <w:rFonts w:hint="eastAsia"/>
                    <w:szCs w:val="21"/>
                  </w:rPr>
                  <w:t>支付给职工及为职工支付的现金</w:t>
                </w:r>
              </w:p>
            </w:tc>
            <w:tc>
              <w:tcPr>
                <w:tcW w:w="866" w:type="pct"/>
                <w:tcBorders>
                  <w:top w:val="outset" w:sz="4" w:space="0" w:color="auto"/>
                  <w:left w:val="outset" w:sz="4" w:space="0" w:color="auto"/>
                  <w:bottom w:val="outset" w:sz="4" w:space="0" w:color="auto"/>
                  <w:right w:val="outset" w:sz="4" w:space="0" w:color="auto"/>
                </w:tcBorders>
              </w:tcPr>
              <w:p w14:paraId="5E2E7C52"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86450AC" w14:textId="044AF3A7" w:rsidR="00FD0AE2" w:rsidRDefault="00DD01F1">
                <w:pPr>
                  <w:jc w:val="right"/>
                  <w:rPr>
                    <w:szCs w:val="21"/>
                  </w:rPr>
                </w:pPr>
                <w:r w:rsidRPr="00DD01F1">
                  <w:t>227,101,063.62</w:t>
                </w:r>
              </w:p>
            </w:tc>
            <w:tc>
              <w:tcPr>
                <w:tcW w:w="1197" w:type="pct"/>
                <w:tcBorders>
                  <w:top w:val="outset" w:sz="4" w:space="0" w:color="auto"/>
                  <w:left w:val="outset" w:sz="4" w:space="0" w:color="auto"/>
                  <w:bottom w:val="outset" w:sz="4" w:space="0" w:color="auto"/>
                  <w:right w:val="outset" w:sz="4" w:space="0" w:color="auto"/>
                </w:tcBorders>
                <w:vAlign w:val="center"/>
              </w:tcPr>
              <w:p w14:paraId="7B77AC20" w14:textId="77777777" w:rsidR="00FD0AE2" w:rsidRDefault="00CF3046">
                <w:pPr>
                  <w:jc w:val="right"/>
                  <w:rPr>
                    <w:szCs w:val="21"/>
                  </w:rPr>
                </w:pPr>
                <w:r>
                  <w:t>208,360,179.61</w:t>
                </w:r>
              </w:p>
            </w:tc>
          </w:tr>
          <w:tr w:rsidR="00CF3046" w14:paraId="599D5670" w14:textId="77777777">
            <w:tc>
              <w:tcPr>
                <w:tcW w:w="1736" w:type="pct"/>
                <w:tcBorders>
                  <w:top w:val="outset" w:sz="4" w:space="0" w:color="auto"/>
                  <w:left w:val="outset" w:sz="4" w:space="0" w:color="auto"/>
                  <w:bottom w:val="outset" w:sz="4" w:space="0" w:color="auto"/>
                  <w:right w:val="outset" w:sz="4" w:space="0" w:color="auto"/>
                </w:tcBorders>
              </w:tcPr>
              <w:p w14:paraId="31811B51" w14:textId="77777777" w:rsidR="00FD0AE2" w:rsidRDefault="00CF3046">
                <w:pPr>
                  <w:ind w:firstLineChars="100" w:firstLine="210"/>
                  <w:rPr>
                    <w:szCs w:val="21"/>
                  </w:rPr>
                </w:pPr>
                <w:r>
                  <w:rPr>
                    <w:rFonts w:hint="eastAsia"/>
                    <w:szCs w:val="21"/>
                  </w:rPr>
                  <w:t>支付的各项税费</w:t>
                </w:r>
              </w:p>
            </w:tc>
            <w:tc>
              <w:tcPr>
                <w:tcW w:w="866" w:type="pct"/>
                <w:tcBorders>
                  <w:top w:val="outset" w:sz="4" w:space="0" w:color="auto"/>
                  <w:left w:val="outset" w:sz="4" w:space="0" w:color="auto"/>
                  <w:bottom w:val="outset" w:sz="4" w:space="0" w:color="auto"/>
                  <w:right w:val="outset" w:sz="4" w:space="0" w:color="auto"/>
                </w:tcBorders>
              </w:tcPr>
              <w:p w14:paraId="4101B99C"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A3A5E93" w14:textId="77777777" w:rsidR="00FD0AE2" w:rsidRDefault="00CF3046">
                <w:pPr>
                  <w:jc w:val="right"/>
                  <w:rPr>
                    <w:szCs w:val="21"/>
                  </w:rPr>
                </w:pPr>
                <w:r>
                  <w:t>73,372,421.54</w:t>
                </w:r>
              </w:p>
            </w:tc>
            <w:tc>
              <w:tcPr>
                <w:tcW w:w="1197" w:type="pct"/>
                <w:tcBorders>
                  <w:top w:val="outset" w:sz="4" w:space="0" w:color="auto"/>
                  <w:left w:val="outset" w:sz="4" w:space="0" w:color="auto"/>
                  <w:bottom w:val="outset" w:sz="4" w:space="0" w:color="auto"/>
                  <w:right w:val="outset" w:sz="4" w:space="0" w:color="auto"/>
                </w:tcBorders>
                <w:vAlign w:val="center"/>
              </w:tcPr>
              <w:p w14:paraId="2C4B237E" w14:textId="77777777" w:rsidR="00FD0AE2" w:rsidRDefault="00CF3046">
                <w:pPr>
                  <w:jc w:val="right"/>
                  <w:rPr>
                    <w:szCs w:val="21"/>
                  </w:rPr>
                </w:pPr>
                <w:r>
                  <w:t>45,037,047.53</w:t>
                </w:r>
              </w:p>
            </w:tc>
          </w:tr>
          <w:tr w:rsidR="00CF3046" w14:paraId="61CE1787" w14:textId="77777777">
            <w:tc>
              <w:tcPr>
                <w:tcW w:w="1736" w:type="pct"/>
                <w:tcBorders>
                  <w:top w:val="outset" w:sz="4" w:space="0" w:color="auto"/>
                  <w:left w:val="outset" w:sz="4" w:space="0" w:color="auto"/>
                  <w:bottom w:val="outset" w:sz="4" w:space="0" w:color="auto"/>
                  <w:right w:val="outset" w:sz="4" w:space="0" w:color="auto"/>
                </w:tcBorders>
              </w:tcPr>
              <w:p w14:paraId="0409F356" w14:textId="77777777" w:rsidR="00FD0AE2" w:rsidRDefault="00CF3046">
                <w:pPr>
                  <w:ind w:firstLineChars="100" w:firstLine="210"/>
                  <w:rPr>
                    <w:szCs w:val="21"/>
                  </w:rPr>
                </w:pPr>
                <w:r>
                  <w:rPr>
                    <w:rFonts w:hint="eastAsia"/>
                    <w:szCs w:val="21"/>
                  </w:rPr>
                  <w:t>支付其他与经营活动有关的现金</w:t>
                </w:r>
              </w:p>
            </w:tc>
            <w:tc>
              <w:tcPr>
                <w:tcW w:w="866" w:type="pct"/>
                <w:tcBorders>
                  <w:top w:val="outset" w:sz="4" w:space="0" w:color="auto"/>
                  <w:left w:val="outset" w:sz="4" w:space="0" w:color="auto"/>
                  <w:bottom w:val="outset" w:sz="4" w:space="0" w:color="auto"/>
                  <w:right w:val="outset" w:sz="4" w:space="0" w:color="auto"/>
                </w:tcBorders>
              </w:tcPr>
              <w:p w14:paraId="0CC8EC42" w14:textId="77777777" w:rsidR="00FD0AE2" w:rsidRDefault="00CF3046">
                <w:pPr>
                  <w:rPr>
                    <w:szCs w:val="21"/>
                  </w:rPr>
                </w:pPr>
                <w:r>
                  <w:rPr>
                    <w:rFonts w:hint="eastAsia"/>
                    <w:szCs w:val="21"/>
                  </w:rPr>
                  <w:t>七、</w:t>
                </w:r>
                <w:r>
                  <w:rPr>
                    <w:szCs w:val="21"/>
                  </w:rPr>
                  <w:t>78</w:t>
                </w:r>
              </w:p>
            </w:tc>
            <w:tc>
              <w:tcPr>
                <w:tcW w:w="1201" w:type="pct"/>
                <w:tcBorders>
                  <w:top w:val="outset" w:sz="4" w:space="0" w:color="auto"/>
                  <w:left w:val="outset" w:sz="4" w:space="0" w:color="auto"/>
                  <w:bottom w:val="outset" w:sz="4" w:space="0" w:color="auto"/>
                  <w:right w:val="outset" w:sz="4" w:space="0" w:color="auto"/>
                </w:tcBorders>
                <w:vAlign w:val="center"/>
              </w:tcPr>
              <w:p w14:paraId="131C546E" w14:textId="4A71F933" w:rsidR="00FD0AE2" w:rsidRDefault="00DD01F1">
                <w:pPr>
                  <w:jc w:val="right"/>
                  <w:rPr>
                    <w:szCs w:val="21"/>
                  </w:rPr>
                </w:pPr>
                <w:r w:rsidRPr="00DD01F1">
                  <w:t>106,732,747.84</w:t>
                </w:r>
              </w:p>
            </w:tc>
            <w:tc>
              <w:tcPr>
                <w:tcW w:w="1197" w:type="pct"/>
                <w:tcBorders>
                  <w:top w:val="outset" w:sz="4" w:space="0" w:color="auto"/>
                  <w:left w:val="outset" w:sz="4" w:space="0" w:color="auto"/>
                  <w:bottom w:val="outset" w:sz="4" w:space="0" w:color="auto"/>
                  <w:right w:val="outset" w:sz="4" w:space="0" w:color="auto"/>
                </w:tcBorders>
                <w:vAlign w:val="center"/>
              </w:tcPr>
              <w:p w14:paraId="40DFB922" w14:textId="77777777" w:rsidR="00FD0AE2" w:rsidRDefault="00CF3046">
                <w:pPr>
                  <w:jc w:val="right"/>
                  <w:rPr>
                    <w:szCs w:val="21"/>
                  </w:rPr>
                </w:pPr>
                <w:r>
                  <w:t>63,442,314.33</w:t>
                </w:r>
              </w:p>
            </w:tc>
          </w:tr>
          <w:tr w:rsidR="00CF3046" w14:paraId="46D279CB" w14:textId="77777777">
            <w:tc>
              <w:tcPr>
                <w:tcW w:w="1736" w:type="pct"/>
                <w:tcBorders>
                  <w:top w:val="outset" w:sz="4" w:space="0" w:color="auto"/>
                  <w:left w:val="outset" w:sz="4" w:space="0" w:color="auto"/>
                  <w:bottom w:val="outset" w:sz="4" w:space="0" w:color="auto"/>
                  <w:right w:val="outset" w:sz="4" w:space="0" w:color="auto"/>
                </w:tcBorders>
              </w:tcPr>
              <w:p w14:paraId="3A698F81" w14:textId="77777777" w:rsidR="00FD0AE2" w:rsidRDefault="00CF3046">
                <w:pPr>
                  <w:ind w:firstLineChars="200" w:firstLine="420"/>
                  <w:rPr>
                    <w:color w:val="000000"/>
                    <w:szCs w:val="21"/>
                  </w:rPr>
                </w:pPr>
                <w:r>
                  <w:rPr>
                    <w:rFonts w:hint="eastAsia"/>
                    <w:szCs w:val="21"/>
                  </w:rPr>
                  <w:t>经营活动现金流出小计</w:t>
                </w:r>
              </w:p>
            </w:tc>
            <w:tc>
              <w:tcPr>
                <w:tcW w:w="866" w:type="pct"/>
                <w:tcBorders>
                  <w:top w:val="outset" w:sz="4" w:space="0" w:color="auto"/>
                  <w:left w:val="outset" w:sz="4" w:space="0" w:color="auto"/>
                  <w:bottom w:val="outset" w:sz="4" w:space="0" w:color="auto"/>
                  <w:right w:val="outset" w:sz="4" w:space="0" w:color="auto"/>
                </w:tcBorders>
              </w:tcPr>
              <w:p w14:paraId="7EB30C32"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5E7CD2E" w14:textId="77777777" w:rsidR="00FD0AE2" w:rsidRDefault="00CF3046">
                <w:pPr>
                  <w:jc w:val="right"/>
                  <w:rPr>
                    <w:szCs w:val="21"/>
                  </w:rPr>
                </w:pPr>
                <w:r>
                  <w:t>1,174,178,165.03</w:t>
                </w:r>
              </w:p>
            </w:tc>
            <w:tc>
              <w:tcPr>
                <w:tcW w:w="1197" w:type="pct"/>
                <w:tcBorders>
                  <w:top w:val="outset" w:sz="4" w:space="0" w:color="auto"/>
                  <w:left w:val="outset" w:sz="4" w:space="0" w:color="auto"/>
                  <w:bottom w:val="outset" w:sz="4" w:space="0" w:color="auto"/>
                  <w:right w:val="outset" w:sz="4" w:space="0" w:color="auto"/>
                </w:tcBorders>
                <w:vAlign w:val="center"/>
              </w:tcPr>
              <w:p w14:paraId="18B730A9" w14:textId="77777777" w:rsidR="00FD0AE2" w:rsidRDefault="00CF3046">
                <w:pPr>
                  <w:jc w:val="right"/>
                  <w:rPr>
                    <w:szCs w:val="21"/>
                  </w:rPr>
                </w:pPr>
                <w:r>
                  <w:t>1,254,761,983.01</w:t>
                </w:r>
              </w:p>
            </w:tc>
          </w:tr>
          <w:tr w:rsidR="00CF3046" w14:paraId="6FA5F6CD" w14:textId="77777777">
            <w:tc>
              <w:tcPr>
                <w:tcW w:w="1736" w:type="pct"/>
                <w:tcBorders>
                  <w:top w:val="outset" w:sz="4" w:space="0" w:color="auto"/>
                  <w:left w:val="outset" w:sz="4" w:space="0" w:color="auto"/>
                  <w:bottom w:val="outset" w:sz="4" w:space="0" w:color="auto"/>
                  <w:right w:val="outset" w:sz="4" w:space="0" w:color="auto"/>
                </w:tcBorders>
              </w:tcPr>
              <w:p w14:paraId="139735A5" w14:textId="77777777" w:rsidR="00FD0AE2" w:rsidRDefault="00CF3046">
                <w:pPr>
                  <w:ind w:firstLineChars="300" w:firstLine="630"/>
                  <w:rPr>
                    <w:color w:val="000000"/>
                    <w:szCs w:val="21"/>
                  </w:rPr>
                </w:pPr>
                <w:r>
                  <w:rPr>
                    <w:rFonts w:hint="eastAsia"/>
                    <w:szCs w:val="21"/>
                  </w:rPr>
                  <w:t>经营活动产生的现金流量净额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2AF1A6B3"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394FDDE" w14:textId="117207D3" w:rsidR="00FD0AE2" w:rsidRDefault="00DD01F1">
                <w:pPr>
                  <w:jc w:val="right"/>
                  <w:rPr>
                    <w:szCs w:val="21"/>
                  </w:rPr>
                </w:pPr>
                <w:r w:rsidRPr="00DD01F1">
                  <w:t>66,359,922.32</w:t>
                </w:r>
              </w:p>
            </w:tc>
            <w:tc>
              <w:tcPr>
                <w:tcW w:w="1197" w:type="pct"/>
                <w:tcBorders>
                  <w:top w:val="outset" w:sz="4" w:space="0" w:color="auto"/>
                  <w:left w:val="outset" w:sz="4" w:space="0" w:color="auto"/>
                  <w:bottom w:val="outset" w:sz="4" w:space="0" w:color="auto"/>
                  <w:right w:val="outset" w:sz="4" w:space="0" w:color="auto"/>
                </w:tcBorders>
                <w:vAlign w:val="center"/>
              </w:tcPr>
              <w:p w14:paraId="55DBE325" w14:textId="77777777" w:rsidR="00FD0AE2" w:rsidRDefault="00CF3046">
                <w:pPr>
                  <w:jc w:val="right"/>
                  <w:rPr>
                    <w:szCs w:val="21"/>
                  </w:rPr>
                </w:pPr>
                <w:r>
                  <w:t>5,223,758.74</w:t>
                </w:r>
              </w:p>
            </w:tc>
          </w:tr>
          <w:tr w:rsidR="00CF3046" w14:paraId="31C616B3" w14:textId="77777777">
            <w:sdt>
              <w:sdtPr>
                <w:tag w:val="_PLD_cb59aa0e2bd944b8ba7271368c6da00a"/>
                <w:id w:val="-1800911616"/>
              </w:sdtPr>
              <w:sdtContent>
                <w:tc>
                  <w:tcPr>
                    <w:tcW w:w="5000" w:type="pct"/>
                    <w:gridSpan w:val="4"/>
                    <w:tcBorders>
                      <w:top w:val="outset" w:sz="4" w:space="0" w:color="auto"/>
                      <w:left w:val="outset" w:sz="4" w:space="0" w:color="auto"/>
                      <w:bottom w:val="outset" w:sz="4" w:space="0" w:color="auto"/>
                      <w:right w:val="outset" w:sz="4" w:space="0" w:color="auto"/>
                    </w:tcBorders>
                  </w:tcPr>
                  <w:p w14:paraId="4CFA1A0C" w14:textId="77777777" w:rsidR="00FD0AE2" w:rsidRDefault="00CF3046">
                    <w:pPr>
                      <w:rPr>
                        <w:color w:val="008000"/>
                        <w:szCs w:val="21"/>
                      </w:rPr>
                    </w:pPr>
                    <w:r>
                      <w:rPr>
                        <w:rFonts w:hint="eastAsia"/>
                        <w:b/>
                        <w:bCs/>
                        <w:szCs w:val="21"/>
                      </w:rPr>
                      <w:t>二、投资活动产生的现金流量：</w:t>
                    </w:r>
                  </w:p>
                </w:tc>
              </w:sdtContent>
            </w:sdt>
          </w:tr>
          <w:tr w:rsidR="00CF3046" w14:paraId="29329618" w14:textId="77777777">
            <w:tc>
              <w:tcPr>
                <w:tcW w:w="1736" w:type="pct"/>
                <w:tcBorders>
                  <w:top w:val="outset" w:sz="4" w:space="0" w:color="auto"/>
                  <w:left w:val="outset" w:sz="4" w:space="0" w:color="auto"/>
                  <w:bottom w:val="outset" w:sz="4" w:space="0" w:color="auto"/>
                  <w:right w:val="outset" w:sz="4" w:space="0" w:color="auto"/>
                </w:tcBorders>
              </w:tcPr>
              <w:p w14:paraId="1761B0CA" w14:textId="77777777" w:rsidR="00FD0AE2" w:rsidRDefault="00CF3046">
                <w:pPr>
                  <w:ind w:firstLineChars="100" w:firstLine="210"/>
                  <w:rPr>
                    <w:szCs w:val="21"/>
                  </w:rPr>
                </w:pPr>
                <w:r>
                  <w:rPr>
                    <w:rFonts w:hint="eastAsia"/>
                    <w:szCs w:val="21"/>
                  </w:rPr>
                  <w:t>收回投资收到的现金</w:t>
                </w:r>
              </w:p>
            </w:tc>
            <w:tc>
              <w:tcPr>
                <w:tcW w:w="866" w:type="pct"/>
                <w:tcBorders>
                  <w:top w:val="outset" w:sz="4" w:space="0" w:color="auto"/>
                  <w:left w:val="outset" w:sz="4" w:space="0" w:color="auto"/>
                  <w:bottom w:val="outset" w:sz="4" w:space="0" w:color="auto"/>
                  <w:right w:val="outset" w:sz="4" w:space="0" w:color="auto"/>
                </w:tcBorders>
              </w:tcPr>
              <w:p w14:paraId="19C7EE1B"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606488B" w14:textId="77777777" w:rsidR="00FD0AE2" w:rsidRDefault="00CF3046">
                <w:pPr>
                  <w:jc w:val="right"/>
                  <w:rPr>
                    <w:szCs w:val="21"/>
                  </w:rPr>
                </w:pPr>
                <w:r>
                  <w:t>3,030,275.39</w:t>
                </w:r>
              </w:p>
            </w:tc>
            <w:tc>
              <w:tcPr>
                <w:tcW w:w="1197" w:type="pct"/>
                <w:tcBorders>
                  <w:top w:val="outset" w:sz="4" w:space="0" w:color="auto"/>
                  <w:left w:val="outset" w:sz="4" w:space="0" w:color="auto"/>
                  <w:bottom w:val="outset" w:sz="4" w:space="0" w:color="auto"/>
                  <w:right w:val="outset" w:sz="4" w:space="0" w:color="auto"/>
                </w:tcBorders>
                <w:vAlign w:val="center"/>
              </w:tcPr>
              <w:p w14:paraId="5A19C1F4" w14:textId="77777777" w:rsidR="00FD0AE2" w:rsidRDefault="00FD0AE2">
                <w:pPr>
                  <w:jc w:val="right"/>
                  <w:rPr>
                    <w:szCs w:val="21"/>
                  </w:rPr>
                </w:pPr>
              </w:p>
            </w:tc>
          </w:tr>
          <w:tr w:rsidR="00CF3046" w14:paraId="13238C81" w14:textId="77777777">
            <w:tc>
              <w:tcPr>
                <w:tcW w:w="1736" w:type="pct"/>
                <w:tcBorders>
                  <w:top w:val="outset" w:sz="4" w:space="0" w:color="auto"/>
                  <w:left w:val="outset" w:sz="4" w:space="0" w:color="auto"/>
                  <w:bottom w:val="outset" w:sz="4" w:space="0" w:color="auto"/>
                  <w:right w:val="outset" w:sz="4" w:space="0" w:color="auto"/>
                </w:tcBorders>
              </w:tcPr>
              <w:p w14:paraId="14B4D224" w14:textId="77777777" w:rsidR="00FD0AE2" w:rsidRDefault="00CF3046">
                <w:pPr>
                  <w:ind w:firstLineChars="100" w:firstLine="210"/>
                  <w:rPr>
                    <w:szCs w:val="21"/>
                  </w:rPr>
                </w:pPr>
                <w:r>
                  <w:rPr>
                    <w:rFonts w:hint="eastAsia"/>
                    <w:szCs w:val="21"/>
                  </w:rPr>
                  <w:t>取得投资收益收到的现金</w:t>
                </w:r>
              </w:p>
            </w:tc>
            <w:tc>
              <w:tcPr>
                <w:tcW w:w="866" w:type="pct"/>
                <w:tcBorders>
                  <w:top w:val="outset" w:sz="4" w:space="0" w:color="auto"/>
                  <w:left w:val="outset" w:sz="4" w:space="0" w:color="auto"/>
                  <w:bottom w:val="outset" w:sz="4" w:space="0" w:color="auto"/>
                  <w:right w:val="outset" w:sz="4" w:space="0" w:color="auto"/>
                </w:tcBorders>
              </w:tcPr>
              <w:p w14:paraId="77EE6420"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F84108C" w14:textId="77777777" w:rsidR="00FD0AE2" w:rsidRDefault="00CF3046">
                <w:pPr>
                  <w:jc w:val="right"/>
                  <w:rPr>
                    <w:szCs w:val="21"/>
                  </w:rPr>
                </w:pPr>
                <w:r>
                  <w:t>-</w:t>
                </w:r>
              </w:p>
            </w:tc>
            <w:tc>
              <w:tcPr>
                <w:tcW w:w="1197" w:type="pct"/>
                <w:tcBorders>
                  <w:top w:val="outset" w:sz="4" w:space="0" w:color="auto"/>
                  <w:left w:val="outset" w:sz="4" w:space="0" w:color="auto"/>
                  <w:bottom w:val="outset" w:sz="4" w:space="0" w:color="auto"/>
                  <w:right w:val="outset" w:sz="4" w:space="0" w:color="auto"/>
                </w:tcBorders>
                <w:vAlign w:val="center"/>
              </w:tcPr>
              <w:p w14:paraId="587B7425" w14:textId="77777777" w:rsidR="00FD0AE2" w:rsidRDefault="00CF3046">
                <w:pPr>
                  <w:jc w:val="right"/>
                  <w:rPr>
                    <w:szCs w:val="21"/>
                  </w:rPr>
                </w:pPr>
                <w:r>
                  <w:t>518,145.39</w:t>
                </w:r>
              </w:p>
            </w:tc>
          </w:tr>
          <w:tr w:rsidR="00CF3046" w14:paraId="6E330982" w14:textId="77777777">
            <w:tc>
              <w:tcPr>
                <w:tcW w:w="1736" w:type="pct"/>
                <w:tcBorders>
                  <w:top w:val="outset" w:sz="4" w:space="0" w:color="auto"/>
                  <w:left w:val="outset" w:sz="4" w:space="0" w:color="auto"/>
                  <w:bottom w:val="outset" w:sz="4" w:space="0" w:color="auto"/>
                  <w:right w:val="outset" w:sz="4" w:space="0" w:color="auto"/>
                </w:tcBorders>
              </w:tcPr>
              <w:p w14:paraId="55D1FB44" w14:textId="77777777" w:rsidR="00FD0AE2" w:rsidRDefault="00CF3046">
                <w:pPr>
                  <w:ind w:firstLineChars="100" w:firstLine="210"/>
                  <w:rPr>
                    <w:szCs w:val="21"/>
                  </w:rPr>
                </w:pPr>
                <w:r>
                  <w:rPr>
                    <w:rFonts w:hint="eastAsia"/>
                    <w:szCs w:val="21"/>
                  </w:rPr>
                  <w:t>处置固定资产、无形资产和其他长期资产收回的现金净额</w:t>
                </w:r>
              </w:p>
            </w:tc>
            <w:tc>
              <w:tcPr>
                <w:tcW w:w="866" w:type="pct"/>
                <w:tcBorders>
                  <w:top w:val="outset" w:sz="4" w:space="0" w:color="auto"/>
                  <w:left w:val="outset" w:sz="4" w:space="0" w:color="auto"/>
                  <w:bottom w:val="outset" w:sz="4" w:space="0" w:color="auto"/>
                  <w:right w:val="outset" w:sz="4" w:space="0" w:color="auto"/>
                </w:tcBorders>
              </w:tcPr>
              <w:p w14:paraId="73A147B3"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D48A2BB" w14:textId="77777777" w:rsidR="00FD0AE2" w:rsidRDefault="00CF3046">
                <w:pPr>
                  <w:jc w:val="right"/>
                  <w:rPr>
                    <w:szCs w:val="21"/>
                  </w:rPr>
                </w:pPr>
                <w:r>
                  <w:t>144,920.00</w:t>
                </w:r>
              </w:p>
            </w:tc>
            <w:tc>
              <w:tcPr>
                <w:tcW w:w="1197" w:type="pct"/>
                <w:tcBorders>
                  <w:top w:val="outset" w:sz="4" w:space="0" w:color="auto"/>
                  <w:left w:val="outset" w:sz="4" w:space="0" w:color="auto"/>
                  <w:bottom w:val="outset" w:sz="4" w:space="0" w:color="auto"/>
                  <w:right w:val="outset" w:sz="4" w:space="0" w:color="auto"/>
                </w:tcBorders>
                <w:vAlign w:val="center"/>
              </w:tcPr>
              <w:p w14:paraId="3697876C" w14:textId="77777777" w:rsidR="00FD0AE2" w:rsidRDefault="00CF3046">
                <w:pPr>
                  <w:jc w:val="right"/>
                  <w:rPr>
                    <w:szCs w:val="21"/>
                  </w:rPr>
                </w:pPr>
                <w:r>
                  <w:t>54,502.29</w:t>
                </w:r>
              </w:p>
            </w:tc>
          </w:tr>
          <w:tr w:rsidR="00CF3046" w14:paraId="0046F4FE" w14:textId="77777777">
            <w:tc>
              <w:tcPr>
                <w:tcW w:w="1736" w:type="pct"/>
                <w:tcBorders>
                  <w:top w:val="outset" w:sz="4" w:space="0" w:color="auto"/>
                  <w:left w:val="outset" w:sz="4" w:space="0" w:color="auto"/>
                  <w:bottom w:val="outset" w:sz="4" w:space="0" w:color="auto"/>
                  <w:right w:val="outset" w:sz="4" w:space="0" w:color="auto"/>
                </w:tcBorders>
              </w:tcPr>
              <w:p w14:paraId="3700A0CF" w14:textId="77777777" w:rsidR="00FD0AE2" w:rsidRDefault="00CF3046">
                <w:pPr>
                  <w:ind w:firstLineChars="100" w:firstLine="210"/>
                  <w:rPr>
                    <w:szCs w:val="21"/>
                  </w:rPr>
                </w:pPr>
                <w:r>
                  <w:rPr>
                    <w:rFonts w:hint="eastAsia"/>
                    <w:szCs w:val="21"/>
                  </w:rPr>
                  <w:t>处置子公司及其他营业单位收到的现金净额</w:t>
                </w:r>
              </w:p>
            </w:tc>
            <w:tc>
              <w:tcPr>
                <w:tcW w:w="866" w:type="pct"/>
                <w:tcBorders>
                  <w:top w:val="outset" w:sz="4" w:space="0" w:color="auto"/>
                  <w:left w:val="outset" w:sz="4" w:space="0" w:color="auto"/>
                  <w:bottom w:val="outset" w:sz="4" w:space="0" w:color="auto"/>
                  <w:right w:val="outset" w:sz="4" w:space="0" w:color="auto"/>
                </w:tcBorders>
              </w:tcPr>
              <w:p w14:paraId="2E260449"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37F2B42"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0AB2212" w14:textId="77777777" w:rsidR="00FD0AE2" w:rsidRDefault="00FD0AE2">
                <w:pPr>
                  <w:jc w:val="right"/>
                  <w:rPr>
                    <w:szCs w:val="21"/>
                  </w:rPr>
                </w:pPr>
              </w:p>
            </w:tc>
          </w:tr>
          <w:tr w:rsidR="00CF3046" w14:paraId="41D0DA92" w14:textId="77777777">
            <w:tc>
              <w:tcPr>
                <w:tcW w:w="1736" w:type="pct"/>
                <w:tcBorders>
                  <w:top w:val="outset" w:sz="4" w:space="0" w:color="auto"/>
                  <w:left w:val="outset" w:sz="4" w:space="0" w:color="auto"/>
                  <w:bottom w:val="outset" w:sz="4" w:space="0" w:color="auto"/>
                  <w:right w:val="outset" w:sz="4" w:space="0" w:color="auto"/>
                </w:tcBorders>
              </w:tcPr>
              <w:p w14:paraId="3D316FB1" w14:textId="77777777" w:rsidR="00FD0AE2" w:rsidRDefault="00CF3046">
                <w:pPr>
                  <w:ind w:firstLineChars="100" w:firstLine="210"/>
                  <w:rPr>
                    <w:szCs w:val="21"/>
                  </w:rPr>
                </w:pPr>
                <w:r>
                  <w:rPr>
                    <w:rFonts w:hint="eastAsia"/>
                    <w:szCs w:val="21"/>
                  </w:rPr>
                  <w:t>收到其他与投资活动有关的现金</w:t>
                </w:r>
              </w:p>
            </w:tc>
            <w:tc>
              <w:tcPr>
                <w:tcW w:w="866" w:type="pct"/>
                <w:tcBorders>
                  <w:top w:val="outset" w:sz="4" w:space="0" w:color="auto"/>
                  <w:left w:val="outset" w:sz="4" w:space="0" w:color="auto"/>
                  <w:bottom w:val="outset" w:sz="4" w:space="0" w:color="auto"/>
                  <w:right w:val="outset" w:sz="4" w:space="0" w:color="auto"/>
                </w:tcBorders>
              </w:tcPr>
              <w:p w14:paraId="2C96B4B7" w14:textId="77777777" w:rsidR="00FD0AE2" w:rsidRDefault="00CF3046">
                <w:pPr>
                  <w:rPr>
                    <w:szCs w:val="21"/>
                  </w:rPr>
                </w:pPr>
                <w:r>
                  <w:rPr>
                    <w:rFonts w:hint="eastAsia"/>
                    <w:szCs w:val="21"/>
                  </w:rPr>
                  <w:t>七、</w:t>
                </w:r>
                <w:r>
                  <w:rPr>
                    <w:szCs w:val="21"/>
                  </w:rPr>
                  <w:t>78</w:t>
                </w:r>
              </w:p>
            </w:tc>
            <w:tc>
              <w:tcPr>
                <w:tcW w:w="1201" w:type="pct"/>
                <w:tcBorders>
                  <w:top w:val="outset" w:sz="4" w:space="0" w:color="auto"/>
                  <w:left w:val="outset" w:sz="4" w:space="0" w:color="auto"/>
                  <w:bottom w:val="outset" w:sz="4" w:space="0" w:color="auto"/>
                  <w:right w:val="outset" w:sz="4" w:space="0" w:color="auto"/>
                </w:tcBorders>
                <w:vAlign w:val="center"/>
              </w:tcPr>
              <w:p w14:paraId="2C9FA96C"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04335F04" w14:textId="77777777" w:rsidR="00FD0AE2" w:rsidRDefault="00CF3046">
                <w:pPr>
                  <w:jc w:val="right"/>
                  <w:rPr>
                    <w:szCs w:val="21"/>
                  </w:rPr>
                </w:pPr>
                <w:r>
                  <w:t>62,297,104.92</w:t>
                </w:r>
              </w:p>
            </w:tc>
          </w:tr>
          <w:tr w:rsidR="00CF3046" w14:paraId="0EDC590F" w14:textId="77777777">
            <w:tc>
              <w:tcPr>
                <w:tcW w:w="1736" w:type="pct"/>
                <w:tcBorders>
                  <w:top w:val="outset" w:sz="4" w:space="0" w:color="auto"/>
                  <w:left w:val="outset" w:sz="4" w:space="0" w:color="auto"/>
                  <w:bottom w:val="outset" w:sz="4" w:space="0" w:color="auto"/>
                  <w:right w:val="outset" w:sz="4" w:space="0" w:color="auto"/>
                </w:tcBorders>
              </w:tcPr>
              <w:p w14:paraId="045DDCC6" w14:textId="77777777" w:rsidR="00FD0AE2" w:rsidRDefault="00CF3046">
                <w:pPr>
                  <w:ind w:firstLineChars="200" w:firstLine="420"/>
                  <w:rPr>
                    <w:color w:val="000000"/>
                    <w:szCs w:val="21"/>
                  </w:rPr>
                </w:pPr>
                <w:r>
                  <w:rPr>
                    <w:rFonts w:hint="eastAsia"/>
                    <w:szCs w:val="21"/>
                  </w:rPr>
                  <w:t>投资活动现金流入小计</w:t>
                </w:r>
              </w:p>
            </w:tc>
            <w:tc>
              <w:tcPr>
                <w:tcW w:w="866" w:type="pct"/>
                <w:tcBorders>
                  <w:top w:val="outset" w:sz="4" w:space="0" w:color="auto"/>
                  <w:left w:val="outset" w:sz="4" w:space="0" w:color="auto"/>
                  <w:bottom w:val="outset" w:sz="4" w:space="0" w:color="auto"/>
                  <w:right w:val="outset" w:sz="4" w:space="0" w:color="auto"/>
                </w:tcBorders>
              </w:tcPr>
              <w:p w14:paraId="1FEB4138"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F31B80B" w14:textId="77777777" w:rsidR="00FD0AE2" w:rsidRDefault="00CF3046">
                <w:pPr>
                  <w:jc w:val="right"/>
                  <w:rPr>
                    <w:szCs w:val="21"/>
                  </w:rPr>
                </w:pPr>
                <w:r>
                  <w:t>3,175,195.39</w:t>
                </w:r>
              </w:p>
            </w:tc>
            <w:tc>
              <w:tcPr>
                <w:tcW w:w="1197" w:type="pct"/>
                <w:tcBorders>
                  <w:top w:val="outset" w:sz="4" w:space="0" w:color="auto"/>
                  <w:left w:val="outset" w:sz="4" w:space="0" w:color="auto"/>
                  <w:bottom w:val="outset" w:sz="4" w:space="0" w:color="auto"/>
                  <w:right w:val="outset" w:sz="4" w:space="0" w:color="auto"/>
                </w:tcBorders>
                <w:vAlign w:val="center"/>
              </w:tcPr>
              <w:p w14:paraId="516E4866" w14:textId="77777777" w:rsidR="00FD0AE2" w:rsidRDefault="00CF3046">
                <w:pPr>
                  <w:jc w:val="right"/>
                  <w:rPr>
                    <w:szCs w:val="21"/>
                  </w:rPr>
                </w:pPr>
                <w:r>
                  <w:t>62,869,752.60</w:t>
                </w:r>
              </w:p>
            </w:tc>
          </w:tr>
          <w:tr w:rsidR="00CF3046" w14:paraId="6672DC53" w14:textId="77777777">
            <w:tc>
              <w:tcPr>
                <w:tcW w:w="1736" w:type="pct"/>
                <w:tcBorders>
                  <w:top w:val="outset" w:sz="4" w:space="0" w:color="auto"/>
                  <w:left w:val="outset" w:sz="4" w:space="0" w:color="auto"/>
                  <w:bottom w:val="outset" w:sz="4" w:space="0" w:color="auto"/>
                  <w:right w:val="outset" w:sz="4" w:space="0" w:color="auto"/>
                </w:tcBorders>
              </w:tcPr>
              <w:p w14:paraId="36514C6C" w14:textId="77777777" w:rsidR="00FD0AE2" w:rsidRDefault="00CF3046">
                <w:pPr>
                  <w:ind w:firstLineChars="100" w:firstLine="210"/>
                  <w:rPr>
                    <w:color w:val="000000"/>
                    <w:szCs w:val="21"/>
                  </w:rPr>
                </w:pPr>
                <w:r>
                  <w:rPr>
                    <w:rFonts w:hint="eastAsia"/>
                    <w:szCs w:val="21"/>
                  </w:rPr>
                  <w:t>购建固定资产、无形资产和其他长期资产支付的现金</w:t>
                </w:r>
              </w:p>
            </w:tc>
            <w:tc>
              <w:tcPr>
                <w:tcW w:w="866" w:type="pct"/>
                <w:tcBorders>
                  <w:top w:val="outset" w:sz="4" w:space="0" w:color="auto"/>
                  <w:left w:val="outset" w:sz="4" w:space="0" w:color="auto"/>
                  <w:bottom w:val="outset" w:sz="4" w:space="0" w:color="auto"/>
                  <w:right w:val="outset" w:sz="4" w:space="0" w:color="auto"/>
                </w:tcBorders>
              </w:tcPr>
              <w:p w14:paraId="67ED9902"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113D066" w14:textId="77777777" w:rsidR="00FD0AE2" w:rsidRDefault="00CF3046">
                <w:pPr>
                  <w:jc w:val="right"/>
                  <w:rPr>
                    <w:szCs w:val="21"/>
                  </w:rPr>
                </w:pPr>
                <w:r>
                  <w:t>150,645,453.62</w:t>
                </w:r>
              </w:p>
            </w:tc>
            <w:tc>
              <w:tcPr>
                <w:tcW w:w="1197" w:type="pct"/>
                <w:tcBorders>
                  <w:top w:val="outset" w:sz="4" w:space="0" w:color="auto"/>
                  <w:left w:val="outset" w:sz="4" w:space="0" w:color="auto"/>
                  <w:bottom w:val="outset" w:sz="4" w:space="0" w:color="auto"/>
                  <w:right w:val="outset" w:sz="4" w:space="0" w:color="auto"/>
                </w:tcBorders>
                <w:vAlign w:val="center"/>
              </w:tcPr>
              <w:p w14:paraId="102E9766" w14:textId="77777777" w:rsidR="00FD0AE2" w:rsidRDefault="00CF3046">
                <w:pPr>
                  <w:jc w:val="right"/>
                  <w:rPr>
                    <w:szCs w:val="21"/>
                  </w:rPr>
                </w:pPr>
                <w:r>
                  <w:t>95,078,830.73</w:t>
                </w:r>
              </w:p>
            </w:tc>
          </w:tr>
          <w:tr w:rsidR="00CF3046" w14:paraId="2BF617ED" w14:textId="77777777">
            <w:tc>
              <w:tcPr>
                <w:tcW w:w="1736" w:type="pct"/>
                <w:tcBorders>
                  <w:top w:val="outset" w:sz="4" w:space="0" w:color="auto"/>
                  <w:left w:val="outset" w:sz="4" w:space="0" w:color="auto"/>
                  <w:bottom w:val="outset" w:sz="4" w:space="0" w:color="auto"/>
                  <w:right w:val="outset" w:sz="4" w:space="0" w:color="auto"/>
                </w:tcBorders>
              </w:tcPr>
              <w:p w14:paraId="5F7B45CD" w14:textId="77777777" w:rsidR="00FD0AE2" w:rsidRDefault="00CF3046">
                <w:pPr>
                  <w:ind w:firstLineChars="100" w:firstLine="210"/>
                  <w:rPr>
                    <w:szCs w:val="21"/>
                  </w:rPr>
                </w:pPr>
                <w:r>
                  <w:rPr>
                    <w:rFonts w:hint="eastAsia"/>
                    <w:szCs w:val="21"/>
                  </w:rPr>
                  <w:t>投资支付的现金</w:t>
                </w:r>
              </w:p>
            </w:tc>
            <w:tc>
              <w:tcPr>
                <w:tcW w:w="866" w:type="pct"/>
                <w:tcBorders>
                  <w:top w:val="outset" w:sz="4" w:space="0" w:color="auto"/>
                  <w:left w:val="outset" w:sz="4" w:space="0" w:color="auto"/>
                  <w:bottom w:val="outset" w:sz="4" w:space="0" w:color="auto"/>
                  <w:right w:val="outset" w:sz="4" w:space="0" w:color="auto"/>
                </w:tcBorders>
              </w:tcPr>
              <w:p w14:paraId="1731A7A9"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6F9BE3B" w14:textId="77777777" w:rsidR="00FD0AE2" w:rsidRDefault="00CF3046">
                <w:pPr>
                  <w:jc w:val="right"/>
                  <w:rPr>
                    <w:szCs w:val="21"/>
                  </w:rPr>
                </w:pPr>
                <w:r>
                  <w:t>9,600,000.00</w:t>
                </w:r>
              </w:p>
            </w:tc>
            <w:tc>
              <w:tcPr>
                <w:tcW w:w="1197" w:type="pct"/>
                <w:tcBorders>
                  <w:top w:val="outset" w:sz="4" w:space="0" w:color="auto"/>
                  <w:left w:val="outset" w:sz="4" w:space="0" w:color="auto"/>
                  <w:bottom w:val="outset" w:sz="4" w:space="0" w:color="auto"/>
                  <w:right w:val="outset" w:sz="4" w:space="0" w:color="auto"/>
                </w:tcBorders>
                <w:vAlign w:val="center"/>
              </w:tcPr>
              <w:p w14:paraId="1603D459" w14:textId="77777777" w:rsidR="00FD0AE2" w:rsidRDefault="00FD0AE2">
                <w:pPr>
                  <w:jc w:val="right"/>
                  <w:rPr>
                    <w:szCs w:val="21"/>
                  </w:rPr>
                </w:pPr>
              </w:p>
            </w:tc>
          </w:tr>
          <w:tr w:rsidR="00CF3046" w14:paraId="61EA2103" w14:textId="77777777">
            <w:tc>
              <w:tcPr>
                <w:tcW w:w="1736" w:type="pct"/>
                <w:tcBorders>
                  <w:top w:val="outset" w:sz="4" w:space="0" w:color="auto"/>
                  <w:left w:val="outset" w:sz="4" w:space="0" w:color="auto"/>
                  <w:bottom w:val="outset" w:sz="4" w:space="0" w:color="auto"/>
                  <w:right w:val="outset" w:sz="4" w:space="0" w:color="auto"/>
                </w:tcBorders>
              </w:tcPr>
              <w:p w14:paraId="1B009E6A" w14:textId="77777777" w:rsidR="00FD0AE2" w:rsidRDefault="00CF3046">
                <w:pPr>
                  <w:ind w:firstLineChars="100" w:firstLine="210"/>
                  <w:rPr>
                    <w:szCs w:val="21"/>
                  </w:rPr>
                </w:pPr>
                <w:r>
                  <w:rPr>
                    <w:rFonts w:hint="eastAsia"/>
                    <w:szCs w:val="21"/>
                  </w:rPr>
                  <w:t>质押贷款净增加额</w:t>
                </w:r>
              </w:p>
            </w:tc>
            <w:tc>
              <w:tcPr>
                <w:tcW w:w="866" w:type="pct"/>
                <w:tcBorders>
                  <w:top w:val="outset" w:sz="4" w:space="0" w:color="auto"/>
                  <w:left w:val="outset" w:sz="4" w:space="0" w:color="auto"/>
                  <w:bottom w:val="outset" w:sz="4" w:space="0" w:color="auto"/>
                  <w:right w:val="outset" w:sz="4" w:space="0" w:color="auto"/>
                </w:tcBorders>
              </w:tcPr>
              <w:p w14:paraId="01CA0EA5"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FA08404"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0BF57084" w14:textId="77777777" w:rsidR="00FD0AE2" w:rsidRDefault="00FD0AE2">
                <w:pPr>
                  <w:jc w:val="right"/>
                  <w:rPr>
                    <w:szCs w:val="21"/>
                  </w:rPr>
                </w:pPr>
              </w:p>
            </w:tc>
          </w:tr>
          <w:tr w:rsidR="00CF3046" w14:paraId="7AD571A0" w14:textId="77777777">
            <w:tc>
              <w:tcPr>
                <w:tcW w:w="1736" w:type="pct"/>
                <w:tcBorders>
                  <w:top w:val="outset" w:sz="4" w:space="0" w:color="auto"/>
                  <w:left w:val="outset" w:sz="4" w:space="0" w:color="auto"/>
                  <w:bottom w:val="outset" w:sz="4" w:space="0" w:color="auto"/>
                  <w:right w:val="outset" w:sz="4" w:space="0" w:color="auto"/>
                </w:tcBorders>
              </w:tcPr>
              <w:p w14:paraId="6E015E9B" w14:textId="77777777" w:rsidR="00FD0AE2" w:rsidRDefault="00CF3046">
                <w:pPr>
                  <w:ind w:firstLineChars="100" w:firstLine="210"/>
                  <w:rPr>
                    <w:szCs w:val="21"/>
                  </w:rPr>
                </w:pPr>
                <w:r>
                  <w:rPr>
                    <w:rFonts w:hint="eastAsia"/>
                    <w:szCs w:val="21"/>
                  </w:rPr>
                  <w:t>取得子公司及其他营业单位支付的现金净额</w:t>
                </w:r>
              </w:p>
            </w:tc>
            <w:tc>
              <w:tcPr>
                <w:tcW w:w="866" w:type="pct"/>
                <w:tcBorders>
                  <w:top w:val="outset" w:sz="4" w:space="0" w:color="auto"/>
                  <w:left w:val="outset" w:sz="4" w:space="0" w:color="auto"/>
                  <w:bottom w:val="outset" w:sz="4" w:space="0" w:color="auto"/>
                  <w:right w:val="outset" w:sz="4" w:space="0" w:color="auto"/>
                </w:tcBorders>
              </w:tcPr>
              <w:p w14:paraId="45975D70"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AE878B6" w14:textId="77777777" w:rsidR="00FD0AE2" w:rsidRDefault="00CF3046">
                <w:pPr>
                  <w:jc w:val="right"/>
                  <w:rPr>
                    <w:szCs w:val="21"/>
                  </w:rPr>
                </w:pPr>
                <w:r>
                  <w:t>-</w:t>
                </w:r>
              </w:p>
            </w:tc>
            <w:tc>
              <w:tcPr>
                <w:tcW w:w="1197" w:type="pct"/>
                <w:tcBorders>
                  <w:top w:val="outset" w:sz="4" w:space="0" w:color="auto"/>
                  <w:left w:val="outset" w:sz="4" w:space="0" w:color="auto"/>
                  <w:bottom w:val="outset" w:sz="4" w:space="0" w:color="auto"/>
                  <w:right w:val="outset" w:sz="4" w:space="0" w:color="auto"/>
                </w:tcBorders>
                <w:vAlign w:val="center"/>
              </w:tcPr>
              <w:p w14:paraId="236BD4F5" w14:textId="77777777" w:rsidR="00FD0AE2" w:rsidRDefault="00CF3046">
                <w:pPr>
                  <w:jc w:val="right"/>
                  <w:rPr>
                    <w:szCs w:val="21"/>
                  </w:rPr>
                </w:pPr>
                <w:r>
                  <w:t>31,200,530.18</w:t>
                </w:r>
              </w:p>
            </w:tc>
          </w:tr>
          <w:tr w:rsidR="00CF3046" w14:paraId="05768AF3" w14:textId="77777777">
            <w:tc>
              <w:tcPr>
                <w:tcW w:w="1736" w:type="pct"/>
                <w:tcBorders>
                  <w:top w:val="outset" w:sz="4" w:space="0" w:color="auto"/>
                  <w:left w:val="outset" w:sz="4" w:space="0" w:color="auto"/>
                  <w:bottom w:val="outset" w:sz="4" w:space="0" w:color="auto"/>
                  <w:right w:val="outset" w:sz="4" w:space="0" w:color="auto"/>
                </w:tcBorders>
              </w:tcPr>
              <w:p w14:paraId="6974F0EC" w14:textId="77777777" w:rsidR="00FD0AE2" w:rsidRDefault="00CF3046">
                <w:pPr>
                  <w:ind w:firstLineChars="100" w:firstLine="210"/>
                  <w:rPr>
                    <w:szCs w:val="21"/>
                  </w:rPr>
                </w:pPr>
                <w:r>
                  <w:rPr>
                    <w:rFonts w:hint="eastAsia"/>
                    <w:szCs w:val="21"/>
                  </w:rPr>
                  <w:t>支付其他与投资活动有关的现金</w:t>
                </w:r>
              </w:p>
            </w:tc>
            <w:tc>
              <w:tcPr>
                <w:tcW w:w="866" w:type="pct"/>
                <w:tcBorders>
                  <w:top w:val="outset" w:sz="4" w:space="0" w:color="auto"/>
                  <w:left w:val="outset" w:sz="4" w:space="0" w:color="auto"/>
                  <w:bottom w:val="outset" w:sz="4" w:space="0" w:color="auto"/>
                  <w:right w:val="outset" w:sz="4" w:space="0" w:color="auto"/>
                </w:tcBorders>
              </w:tcPr>
              <w:p w14:paraId="464B79DB"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88EA484"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34A539C" w14:textId="77777777" w:rsidR="00FD0AE2" w:rsidRDefault="00FD0AE2">
                <w:pPr>
                  <w:jc w:val="right"/>
                  <w:rPr>
                    <w:szCs w:val="21"/>
                  </w:rPr>
                </w:pPr>
              </w:p>
            </w:tc>
          </w:tr>
          <w:tr w:rsidR="00CF3046" w14:paraId="4A80F68B" w14:textId="77777777">
            <w:tc>
              <w:tcPr>
                <w:tcW w:w="1736" w:type="pct"/>
                <w:tcBorders>
                  <w:top w:val="outset" w:sz="4" w:space="0" w:color="auto"/>
                  <w:left w:val="outset" w:sz="4" w:space="0" w:color="auto"/>
                  <w:bottom w:val="outset" w:sz="4" w:space="0" w:color="auto"/>
                  <w:right w:val="outset" w:sz="4" w:space="0" w:color="auto"/>
                </w:tcBorders>
              </w:tcPr>
              <w:p w14:paraId="2FBD48BF" w14:textId="77777777" w:rsidR="00FD0AE2" w:rsidRDefault="00CF3046">
                <w:pPr>
                  <w:ind w:firstLineChars="200" w:firstLine="420"/>
                  <w:rPr>
                    <w:color w:val="000000"/>
                    <w:szCs w:val="21"/>
                  </w:rPr>
                </w:pPr>
                <w:r>
                  <w:rPr>
                    <w:rFonts w:hint="eastAsia"/>
                    <w:szCs w:val="21"/>
                  </w:rPr>
                  <w:t>投资活动现金流出小计</w:t>
                </w:r>
              </w:p>
            </w:tc>
            <w:tc>
              <w:tcPr>
                <w:tcW w:w="866" w:type="pct"/>
                <w:tcBorders>
                  <w:top w:val="outset" w:sz="4" w:space="0" w:color="auto"/>
                  <w:left w:val="outset" w:sz="4" w:space="0" w:color="auto"/>
                  <w:bottom w:val="outset" w:sz="4" w:space="0" w:color="auto"/>
                  <w:right w:val="outset" w:sz="4" w:space="0" w:color="auto"/>
                </w:tcBorders>
              </w:tcPr>
              <w:p w14:paraId="0B9C9145"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07DBB4B" w14:textId="77777777" w:rsidR="00FD0AE2" w:rsidRDefault="00CF3046">
                <w:pPr>
                  <w:jc w:val="right"/>
                  <w:rPr>
                    <w:szCs w:val="21"/>
                  </w:rPr>
                </w:pPr>
                <w:r>
                  <w:t>160,245,453.62</w:t>
                </w:r>
              </w:p>
            </w:tc>
            <w:tc>
              <w:tcPr>
                <w:tcW w:w="1197" w:type="pct"/>
                <w:tcBorders>
                  <w:top w:val="outset" w:sz="4" w:space="0" w:color="auto"/>
                  <w:left w:val="outset" w:sz="4" w:space="0" w:color="auto"/>
                  <w:bottom w:val="outset" w:sz="4" w:space="0" w:color="auto"/>
                  <w:right w:val="outset" w:sz="4" w:space="0" w:color="auto"/>
                </w:tcBorders>
                <w:vAlign w:val="center"/>
              </w:tcPr>
              <w:p w14:paraId="4286DAB4" w14:textId="77777777" w:rsidR="00FD0AE2" w:rsidRDefault="00CF3046">
                <w:pPr>
                  <w:jc w:val="right"/>
                  <w:rPr>
                    <w:szCs w:val="21"/>
                  </w:rPr>
                </w:pPr>
                <w:r>
                  <w:t>126,279,360.91</w:t>
                </w:r>
              </w:p>
            </w:tc>
          </w:tr>
          <w:tr w:rsidR="00CF3046" w14:paraId="3173E6F7" w14:textId="77777777">
            <w:tc>
              <w:tcPr>
                <w:tcW w:w="1736" w:type="pct"/>
                <w:tcBorders>
                  <w:top w:val="outset" w:sz="4" w:space="0" w:color="auto"/>
                  <w:left w:val="outset" w:sz="4" w:space="0" w:color="auto"/>
                  <w:bottom w:val="outset" w:sz="4" w:space="0" w:color="auto"/>
                  <w:right w:val="outset" w:sz="4" w:space="0" w:color="auto"/>
                </w:tcBorders>
              </w:tcPr>
              <w:p w14:paraId="507F1374" w14:textId="77777777" w:rsidR="00FD0AE2" w:rsidRDefault="00CF3046">
                <w:pPr>
                  <w:ind w:firstLineChars="300" w:firstLine="630"/>
                  <w:rPr>
                    <w:color w:val="000000"/>
                    <w:szCs w:val="21"/>
                  </w:rPr>
                </w:pPr>
                <w:r>
                  <w:rPr>
                    <w:rFonts w:hint="eastAsia"/>
                    <w:szCs w:val="21"/>
                  </w:rPr>
                  <w:t>投资活动产生的现金流量净额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361A24A1"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3FC0603" w14:textId="77777777" w:rsidR="00FD0AE2" w:rsidRDefault="00CF3046">
                <w:pPr>
                  <w:jc w:val="right"/>
                  <w:rPr>
                    <w:szCs w:val="21"/>
                  </w:rPr>
                </w:pPr>
                <w:r>
                  <w:t>-157,070,258.23</w:t>
                </w:r>
              </w:p>
            </w:tc>
            <w:tc>
              <w:tcPr>
                <w:tcW w:w="1197" w:type="pct"/>
                <w:tcBorders>
                  <w:top w:val="outset" w:sz="4" w:space="0" w:color="auto"/>
                  <w:left w:val="outset" w:sz="4" w:space="0" w:color="auto"/>
                  <w:bottom w:val="outset" w:sz="4" w:space="0" w:color="auto"/>
                  <w:right w:val="outset" w:sz="4" w:space="0" w:color="auto"/>
                </w:tcBorders>
                <w:vAlign w:val="center"/>
              </w:tcPr>
              <w:p w14:paraId="167F6C8C" w14:textId="77777777" w:rsidR="00FD0AE2" w:rsidRDefault="00CF3046">
                <w:pPr>
                  <w:jc w:val="right"/>
                  <w:rPr>
                    <w:szCs w:val="21"/>
                  </w:rPr>
                </w:pPr>
                <w:r>
                  <w:t>-63,409,608.31</w:t>
                </w:r>
              </w:p>
            </w:tc>
          </w:tr>
          <w:tr w:rsidR="00CF3046" w14:paraId="5FA26B51" w14:textId="77777777">
            <w:sdt>
              <w:sdtPr>
                <w:tag w:val="_PLD_8e0d926902804b5baefad8990e4523b4"/>
                <w:id w:val="1887061890"/>
              </w:sdtPr>
              <w:sdtContent>
                <w:tc>
                  <w:tcPr>
                    <w:tcW w:w="5000" w:type="pct"/>
                    <w:gridSpan w:val="4"/>
                    <w:tcBorders>
                      <w:top w:val="outset" w:sz="4" w:space="0" w:color="auto"/>
                      <w:left w:val="outset" w:sz="4" w:space="0" w:color="auto"/>
                      <w:bottom w:val="outset" w:sz="4" w:space="0" w:color="auto"/>
                      <w:right w:val="outset" w:sz="4" w:space="0" w:color="auto"/>
                    </w:tcBorders>
                  </w:tcPr>
                  <w:p w14:paraId="46705CBC" w14:textId="77777777" w:rsidR="00FD0AE2" w:rsidRDefault="00CF3046">
                    <w:pPr>
                      <w:rPr>
                        <w:color w:val="008000"/>
                        <w:szCs w:val="21"/>
                      </w:rPr>
                    </w:pPr>
                    <w:r>
                      <w:rPr>
                        <w:rFonts w:hint="eastAsia"/>
                        <w:b/>
                        <w:bCs/>
                        <w:szCs w:val="21"/>
                      </w:rPr>
                      <w:t>三、筹资活动产生的现金流量：</w:t>
                    </w:r>
                  </w:p>
                </w:tc>
              </w:sdtContent>
            </w:sdt>
          </w:tr>
          <w:tr w:rsidR="00CF3046" w14:paraId="49913E93" w14:textId="77777777">
            <w:tc>
              <w:tcPr>
                <w:tcW w:w="1736" w:type="pct"/>
                <w:tcBorders>
                  <w:top w:val="outset" w:sz="4" w:space="0" w:color="auto"/>
                  <w:left w:val="outset" w:sz="4" w:space="0" w:color="auto"/>
                  <w:bottom w:val="outset" w:sz="4" w:space="0" w:color="auto"/>
                  <w:right w:val="outset" w:sz="4" w:space="0" w:color="auto"/>
                </w:tcBorders>
              </w:tcPr>
              <w:p w14:paraId="74FBE627" w14:textId="77777777" w:rsidR="00FD0AE2" w:rsidRDefault="00CF3046">
                <w:pPr>
                  <w:ind w:firstLineChars="100" w:firstLine="210"/>
                  <w:rPr>
                    <w:color w:val="000000"/>
                    <w:szCs w:val="21"/>
                  </w:rPr>
                </w:pPr>
                <w:r>
                  <w:rPr>
                    <w:rFonts w:hint="eastAsia"/>
                    <w:szCs w:val="21"/>
                  </w:rPr>
                  <w:t>吸收投资收到的现金</w:t>
                </w:r>
              </w:p>
            </w:tc>
            <w:tc>
              <w:tcPr>
                <w:tcW w:w="866" w:type="pct"/>
                <w:tcBorders>
                  <w:top w:val="outset" w:sz="4" w:space="0" w:color="auto"/>
                  <w:left w:val="outset" w:sz="4" w:space="0" w:color="auto"/>
                  <w:bottom w:val="outset" w:sz="4" w:space="0" w:color="auto"/>
                  <w:right w:val="outset" w:sz="4" w:space="0" w:color="auto"/>
                </w:tcBorders>
              </w:tcPr>
              <w:p w14:paraId="7EB95D4D"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83D4BFC"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298C382" w14:textId="77777777" w:rsidR="00FD0AE2" w:rsidRDefault="00CF3046">
                <w:pPr>
                  <w:jc w:val="right"/>
                  <w:rPr>
                    <w:szCs w:val="21"/>
                  </w:rPr>
                </w:pPr>
                <w:r>
                  <w:t>153,305,717.40</w:t>
                </w:r>
              </w:p>
            </w:tc>
          </w:tr>
          <w:tr w:rsidR="00CF3046" w14:paraId="3456CAC9" w14:textId="77777777">
            <w:tc>
              <w:tcPr>
                <w:tcW w:w="1736" w:type="pct"/>
                <w:tcBorders>
                  <w:top w:val="outset" w:sz="4" w:space="0" w:color="auto"/>
                  <w:left w:val="outset" w:sz="4" w:space="0" w:color="auto"/>
                  <w:bottom w:val="outset" w:sz="4" w:space="0" w:color="auto"/>
                  <w:right w:val="outset" w:sz="4" w:space="0" w:color="auto"/>
                </w:tcBorders>
              </w:tcPr>
              <w:p w14:paraId="641A59E7" w14:textId="77777777" w:rsidR="00FD0AE2" w:rsidRDefault="00CF3046">
                <w:pPr>
                  <w:ind w:firstLineChars="100" w:firstLine="210"/>
                  <w:rPr>
                    <w:color w:val="000000"/>
                    <w:szCs w:val="21"/>
                  </w:rPr>
                </w:pPr>
                <w:r>
                  <w:rPr>
                    <w:rFonts w:hint="eastAsia"/>
                    <w:szCs w:val="21"/>
                  </w:rPr>
                  <w:t>其中：子公司吸收少数股东投资收到的现金</w:t>
                </w:r>
              </w:p>
            </w:tc>
            <w:tc>
              <w:tcPr>
                <w:tcW w:w="866" w:type="pct"/>
                <w:tcBorders>
                  <w:top w:val="outset" w:sz="4" w:space="0" w:color="auto"/>
                  <w:left w:val="outset" w:sz="4" w:space="0" w:color="auto"/>
                  <w:bottom w:val="outset" w:sz="4" w:space="0" w:color="auto"/>
                  <w:right w:val="outset" w:sz="4" w:space="0" w:color="auto"/>
                </w:tcBorders>
              </w:tcPr>
              <w:p w14:paraId="61F7DE37"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D14C203" w14:textId="77777777" w:rsidR="00FD0AE2" w:rsidRDefault="00FD0AE2">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063EBB9" w14:textId="77777777" w:rsidR="00FD0AE2" w:rsidRDefault="00FD0AE2">
                <w:pPr>
                  <w:jc w:val="right"/>
                  <w:rPr>
                    <w:szCs w:val="21"/>
                  </w:rPr>
                </w:pPr>
              </w:p>
            </w:tc>
          </w:tr>
          <w:tr w:rsidR="00CF3046" w14:paraId="0C29B35B" w14:textId="77777777">
            <w:tc>
              <w:tcPr>
                <w:tcW w:w="1736" w:type="pct"/>
                <w:tcBorders>
                  <w:top w:val="outset" w:sz="4" w:space="0" w:color="auto"/>
                  <w:left w:val="outset" w:sz="4" w:space="0" w:color="auto"/>
                  <w:bottom w:val="outset" w:sz="4" w:space="0" w:color="auto"/>
                  <w:right w:val="outset" w:sz="4" w:space="0" w:color="auto"/>
                </w:tcBorders>
              </w:tcPr>
              <w:p w14:paraId="00AE4BCD" w14:textId="77777777" w:rsidR="00FD0AE2" w:rsidRDefault="00CF3046">
                <w:pPr>
                  <w:ind w:firstLineChars="100" w:firstLine="210"/>
                  <w:rPr>
                    <w:color w:val="000000"/>
                    <w:szCs w:val="21"/>
                  </w:rPr>
                </w:pPr>
                <w:r>
                  <w:rPr>
                    <w:rFonts w:hint="eastAsia"/>
                    <w:szCs w:val="21"/>
                  </w:rPr>
                  <w:t>取得借款收到的现金</w:t>
                </w:r>
              </w:p>
            </w:tc>
            <w:tc>
              <w:tcPr>
                <w:tcW w:w="866" w:type="pct"/>
                <w:tcBorders>
                  <w:top w:val="outset" w:sz="4" w:space="0" w:color="auto"/>
                  <w:left w:val="outset" w:sz="4" w:space="0" w:color="auto"/>
                  <w:bottom w:val="outset" w:sz="4" w:space="0" w:color="auto"/>
                  <w:right w:val="outset" w:sz="4" w:space="0" w:color="auto"/>
                </w:tcBorders>
              </w:tcPr>
              <w:p w14:paraId="399EB597"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8A92B97" w14:textId="5EA2EB83" w:rsidR="00FD0AE2" w:rsidRDefault="00094DA0">
                <w:pPr>
                  <w:jc w:val="right"/>
                  <w:rPr>
                    <w:szCs w:val="21"/>
                  </w:rPr>
                </w:pPr>
                <w:r w:rsidRPr="00094DA0">
                  <w:t>240,000,000.00</w:t>
                </w:r>
              </w:p>
            </w:tc>
            <w:tc>
              <w:tcPr>
                <w:tcW w:w="1197" w:type="pct"/>
                <w:tcBorders>
                  <w:top w:val="outset" w:sz="4" w:space="0" w:color="auto"/>
                  <w:left w:val="outset" w:sz="4" w:space="0" w:color="auto"/>
                  <w:bottom w:val="outset" w:sz="4" w:space="0" w:color="auto"/>
                  <w:right w:val="outset" w:sz="4" w:space="0" w:color="auto"/>
                </w:tcBorders>
                <w:vAlign w:val="center"/>
              </w:tcPr>
              <w:p w14:paraId="2CF9F49B" w14:textId="77777777" w:rsidR="00FD0AE2" w:rsidRDefault="00CF3046">
                <w:pPr>
                  <w:jc w:val="right"/>
                  <w:rPr>
                    <w:szCs w:val="21"/>
                  </w:rPr>
                </w:pPr>
                <w:r>
                  <w:t>188,652,560.00</w:t>
                </w:r>
              </w:p>
            </w:tc>
          </w:tr>
          <w:tr w:rsidR="00CF3046" w14:paraId="797A9E2B" w14:textId="77777777">
            <w:tc>
              <w:tcPr>
                <w:tcW w:w="1736" w:type="pct"/>
                <w:tcBorders>
                  <w:top w:val="outset" w:sz="4" w:space="0" w:color="auto"/>
                  <w:left w:val="outset" w:sz="4" w:space="0" w:color="auto"/>
                  <w:bottom w:val="outset" w:sz="4" w:space="0" w:color="auto"/>
                  <w:right w:val="outset" w:sz="4" w:space="0" w:color="auto"/>
                </w:tcBorders>
              </w:tcPr>
              <w:p w14:paraId="36D263C1" w14:textId="77777777" w:rsidR="00FD0AE2" w:rsidRDefault="00CF3046">
                <w:pPr>
                  <w:ind w:firstLineChars="100" w:firstLine="210"/>
                  <w:rPr>
                    <w:color w:val="000000"/>
                    <w:szCs w:val="21"/>
                  </w:rPr>
                </w:pPr>
                <w:r>
                  <w:rPr>
                    <w:rFonts w:hint="eastAsia"/>
                    <w:szCs w:val="21"/>
                  </w:rPr>
                  <w:t>收到其他与筹资活动有关的现金</w:t>
                </w:r>
              </w:p>
            </w:tc>
            <w:tc>
              <w:tcPr>
                <w:tcW w:w="866" w:type="pct"/>
                <w:tcBorders>
                  <w:top w:val="outset" w:sz="4" w:space="0" w:color="auto"/>
                  <w:left w:val="outset" w:sz="4" w:space="0" w:color="auto"/>
                  <w:bottom w:val="outset" w:sz="4" w:space="0" w:color="auto"/>
                  <w:right w:val="outset" w:sz="4" w:space="0" w:color="auto"/>
                </w:tcBorders>
              </w:tcPr>
              <w:p w14:paraId="4049B7B5" w14:textId="77777777" w:rsidR="00FD0AE2" w:rsidRDefault="00CF3046">
                <w:pPr>
                  <w:rPr>
                    <w:szCs w:val="21"/>
                  </w:rPr>
                </w:pPr>
                <w:r>
                  <w:rPr>
                    <w:rFonts w:hint="eastAsia"/>
                    <w:szCs w:val="21"/>
                  </w:rPr>
                  <w:t>七、</w:t>
                </w:r>
                <w:r>
                  <w:rPr>
                    <w:szCs w:val="21"/>
                  </w:rPr>
                  <w:t>78</w:t>
                </w:r>
              </w:p>
            </w:tc>
            <w:tc>
              <w:tcPr>
                <w:tcW w:w="1201" w:type="pct"/>
                <w:tcBorders>
                  <w:top w:val="outset" w:sz="4" w:space="0" w:color="auto"/>
                  <w:left w:val="outset" w:sz="4" w:space="0" w:color="auto"/>
                  <w:bottom w:val="outset" w:sz="4" w:space="0" w:color="auto"/>
                  <w:right w:val="outset" w:sz="4" w:space="0" w:color="auto"/>
                </w:tcBorders>
                <w:vAlign w:val="center"/>
              </w:tcPr>
              <w:p w14:paraId="6719775D" w14:textId="77777777" w:rsidR="00FD0AE2" w:rsidRDefault="00CF3046">
                <w:pPr>
                  <w:jc w:val="right"/>
                  <w:rPr>
                    <w:szCs w:val="21"/>
                  </w:rPr>
                </w:pPr>
                <w:r>
                  <w:t>179,582,000.00</w:t>
                </w:r>
              </w:p>
            </w:tc>
            <w:tc>
              <w:tcPr>
                <w:tcW w:w="1197" w:type="pct"/>
                <w:tcBorders>
                  <w:top w:val="outset" w:sz="4" w:space="0" w:color="auto"/>
                  <w:left w:val="outset" w:sz="4" w:space="0" w:color="auto"/>
                  <w:bottom w:val="outset" w:sz="4" w:space="0" w:color="auto"/>
                  <w:right w:val="outset" w:sz="4" w:space="0" w:color="auto"/>
                </w:tcBorders>
                <w:vAlign w:val="center"/>
              </w:tcPr>
              <w:p w14:paraId="5705181B" w14:textId="77777777" w:rsidR="00FD0AE2" w:rsidRDefault="00CF3046">
                <w:pPr>
                  <w:jc w:val="right"/>
                  <w:rPr>
                    <w:szCs w:val="21"/>
                  </w:rPr>
                </w:pPr>
                <w:r>
                  <w:t>83,207,700.00</w:t>
                </w:r>
              </w:p>
            </w:tc>
          </w:tr>
          <w:tr w:rsidR="00CF3046" w14:paraId="18D85E20" w14:textId="77777777">
            <w:tc>
              <w:tcPr>
                <w:tcW w:w="1736" w:type="pct"/>
                <w:tcBorders>
                  <w:top w:val="outset" w:sz="4" w:space="0" w:color="auto"/>
                  <w:left w:val="outset" w:sz="4" w:space="0" w:color="auto"/>
                  <w:bottom w:val="outset" w:sz="4" w:space="0" w:color="auto"/>
                  <w:right w:val="outset" w:sz="4" w:space="0" w:color="auto"/>
                </w:tcBorders>
              </w:tcPr>
              <w:p w14:paraId="7012DA12" w14:textId="77777777" w:rsidR="00FD0AE2" w:rsidRDefault="00CF3046">
                <w:pPr>
                  <w:ind w:firstLineChars="200" w:firstLine="420"/>
                  <w:rPr>
                    <w:color w:val="000000"/>
                    <w:szCs w:val="21"/>
                  </w:rPr>
                </w:pPr>
                <w:r>
                  <w:rPr>
                    <w:rFonts w:hint="eastAsia"/>
                    <w:szCs w:val="21"/>
                  </w:rPr>
                  <w:t>筹资活动现金流入小计</w:t>
                </w:r>
              </w:p>
            </w:tc>
            <w:tc>
              <w:tcPr>
                <w:tcW w:w="866" w:type="pct"/>
                <w:tcBorders>
                  <w:top w:val="outset" w:sz="4" w:space="0" w:color="auto"/>
                  <w:left w:val="outset" w:sz="4" w:space="0" w:color="auto"/>
                  <w:bottom w:val="outset" w:sz="4" w:space="0" w:color="auto"/>
                  <w:right w:val="outset" w:sz="4" w:space="0" w:color="auto"/>
                </w:tcBorders>
              </w:tcPr>
              <w:p w14:paraId="1E44C786"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FA71135" w14:textId="2B31F3D5" w:rsidR="00FD0AE2" w:rsidRDefault="00094DA0">
                <w:pPr>
                  <w:jc w:val="right"/>
                  <w:rPr>
                    <w:szCs w:val="21"/>
                  </w:rPr>
                </w:pPr>
                <w:r w:rsidRPr="00094DA0">
                  <w:t>419,582,000.00</w:t>
                </w:r>
              </w:p>
            </w:tc>
            <w:tc>
              <w:tcPr>
                <w:tcW w:w="1197" w:type="pct"/>
                <w:tcBorders>
                  <w:top w:val="outset" w:sz="4" w:space="0" w:color="auto"/>
                  <w:left w:val="outset" w:sz="4" w:space="0" w:color="auto"/>
                  <w:bottom w:val="outset" w:sz="4" w:space="0" w:color="auto"/>
                  <w:right w:val="outset" w:sz="4" w:space="0" w:color="auto"/>
                </w:tcBorders>
                <w:vAlign w:val="center"/>
              </w:tcPr>
              <w:p w14:paraId="574BFA91" w14:textId="77777777" w:rsidR="00FD0AE2" w:rsidRDefault="00CF3046">
                <w:pPr>
                  <w:jc w:val="right"/>
                  <w:rPr>
                    <w:szCs w:val="21"/>
                  </w:rPr>
                </w:pPr>
                <w:r>
                  <w:t>425,165,977.40</w:t>
                </w:r>
              </w:p>
            </w:tc>
          </w:tr>
          <w:tr w:rsidR="00CF3046" w14:paraId="4DF687B0" w14:textId="77777777">
            <w:tc>
              <w:tcPr>
                <w:tcW w:w="1736" w:type="pct"/>
                <w:tcBorders>
                  <w:top w:val="outset" w:sz="4" w:space="0" w:color="auto"/>
                  <w:left w:val="outset" w:sz="4" w:space="0" w:color="auto"/>
                  <w:bottom w:val="outset" w:sz="4" w:space="0" w:color="auto"/>
                  <w:right w:val="outset" w:sz="4" w:space="0" w:color="auto"/>
                </w:tcBorders>
              </w:tcPr>
              <w:p w14:paraId="3F9FB61C" w14:textId="77777777" w:rsidR="00FD0AE2" w:rsidRDefault="00CF3046">
                <w:pPr>
                  <w:ind w:firstLineChars="100" w:firstLine="210"/>
                  <w:rPr>
                    <w:color w:val="000000"/>
                    <w:szCs w:val="21"/>
                  </w:rPr>
                </w:pPr>
                <w:r>
                  <w:rPr>
                    <w:rFonts w:hint="eastAsia"/>
                    <w:szCs w:val="21"/>
                  </w:rPr>
                  <w:t>偿还债务支付的现金</w:t>
                </w:r>
              </w:p>
            </w:tc>
            <w:tc>
              <w:tcPr>
                <w:tcW w:w="866" w:type="pct"/>
                <w:tcBorders>
                  <w:top w:val="outset" w:sz="4" w:space="0" w:color="auto"/>
                  <w:left w:val="outset" w:sz="4" w:space="0" w:color="auto"/>
                  <w:bottom w:val="outset" w:sz="4" w:space="0" w:color="auto"/>
                  <w:right w:val="outset" w:sz="4" w:space="0" w:color="auto"/>
                </w:tcBorders>
              </w:tcPr>
              <w:p w14:paraId="6D1A2AC2"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FE74579" w14:textId="77777777" w:rsidR="00FD0AE2" w:rsidRDefault="00CF3046">
                <w:pPr>
                  <w:jc w:val="right"/>
                  <w:rPr>
                    <w:szCs w:val="21"/>
                  </w:rPr>
                </w:pPr>
                <w:r>
                  <w:t>130,000,000.00</w:t>
                </w:r>
              </w:p>
            </w:tc>
            <w:tc>
              <w:tcPr>
                <w:tcW w:w="1197" w:type="pct"/>
                <w:tcBorders>
                  <w:top w:val="outset" w:sz="4" w:space="0" w:color="auto"/>
                  <w:left w:val="outset" w:sz="4" w:space="0" w:color="auto"/>
                  <w:bottom w:val="outset" w:sz="4" w:space="0" w:color="auto"/>
                  <w:right w:val="outset" w:sz="4" w:space="0" w:color="auto"/>
                </w:tcBorders>
                <w:vAlign w:val="center"/>
              </w:tcPr>
              <w:p w14:paraId="0660E324" w14:textId="77777777" w:rsidR="00FD0AE2" w:rsidRDefault="00CF3046">
                <w:pPr>
                  <w:jc w:val="right"/>
                  <w:rPr>
                    <w:szCs w:val="21"/>
                  </w:rPr>
                </w:pPr>
                <w:r>
                  <w:t>172,706,940.00</w:t>
                </w:r>
              </w:p>
            </w:tc>
          </w:tr>
          <w:tr w:rsidR="00CF3046" w14:paraId="0A9DB24B" w14:textId="77777777">
            <w:tc>
              <w:tcPr>
                <w:tcW w:w="1736" w:type="pct"/>
                <w:tcBorders>
                  <w:top w:val="outset" w:sz="4" w:space="0" w:color="auto"/>
                  <w:left w:val="outset" w:sz="4" w:space="0" w:color="auto"/>
                  <w:bottom w:val="outset" w:sz="4" w:space="0" w:color="auto"/>
                  <w:right w:val="outset" w:sz="4" w:space="0" w:color="auto"/>
                </w:tcBorders>
              </w:tcPr>
              <w:p w14:paraId="05C039D7" w14:textId="77777777" w:rsidR="00FD0AE2" w:rsidRDefault="00CF3046">
                <w:pPr>
                  <w:ind w:firstLineChars="100" w:firstLine="210"/>
                  <w:rPr>
                    <w:szCs w:val="21"/>
                  </w:rPr>
                </w:pPr>
                <w:r>
                  <w:rPr>
                    <w:rFonts w:hint="eastAsia"/>
                    <w:szCs w:val="21"/>
                  </w:rPr>
                  <w:t>分配股利、利润或偿付利息支付的现金</w:t>
                </w:r>
              </w:p>
            </w:tc>
            <w:tc>
              <w:tcPr>
                <w:tcW w:w="866" w:type="pct"/>
                <w:tcBorders>
                  <w:top w:val="outset" w:sz="4" w:space="0" w:color="auto"/>
                  <w:left w:val="outset" w:sz="4" w:space="0" w:color="auto"/>
                  <w:bottom w:val="outset" w:sz="4" w:space="0" w:color="auto"/>
                  <w:right w:val="outset" w:sz="4" w:space="0" w:color="auto"/>
                </w:tcBorders>
              </w:tcPr>
              <w:p w14:paraId="3A77AAD9"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BE21416" w14:textId="77777777" w:rsidR="00FD0AE2" w:rsidRDefault="00CF3046">
                <w:pPr>
                  <w:jc w:val="right"/>
                  <w:rPr>
                    <w:szCs w:val="21"/>
                  </w:rPr>
                </w:pPr>
                <w:r>
                  <w:t>5,529,943.09</w:t>
                </w:r>
              </w:p>
            </w:tc>
            <w:tc>
              <w:tcPr>
                <w:tcW w:w="1197" w:type="pct"/>
                <w:tcBorders>
                  <w:top w:val="outset" w:sz="4" w:space="0" w:color="auto"/>
                  <w:left w:val="outset" w:sz="4" w:space="0" w:color="auto"/>
                  <w:bottom w:val="outset" w:sz="4" w:space="0" w:color="auto"/>
                  <w:right w:val="outset" w:sz="4" w:space="0" w:color="auto"/>
                </w:tcBorders>
                <w:vAlign w:val="center"/>
              </w:tcPr>
              <w:p w14:paraId="4B294DE2" w14:textId="77777777" w:rsidR="00FD0AE2" w:rsidRDefault="00CF3046">
                <w:pPr>
                  <w:jc w:val="right"/>
                  <w:rPr>
                    <w:szCs w:val="21"/>
                  </w:rPr>
                </w:pPr>
                <w:r>
                  <w:t>4,637,906.47</w:t>
                </w:r>
              </w:p>
            </w:tc>
          </w:tr>
          <w:tr w:rsidR="00CF3046" w14:paraId="0B487470" w14:textId="77777777">
            <w:tc>
              <w:tcPr>
                <w:tcW w:w="1736" w:type="pct"/>
                <w:tcBorders>
                  <w:top w:val="outset" w:sz="4" w:space="0" w:color="auto"/>
                  <w:left w:val="outset" w:sz="4" w:space="0" w:color="auto"/>
                  <w:bottom w:val="outset" w:sz="4" w:space="0" w:color="auto"/>
                  <w:right w:val="outset" w:sz="4" w:space="0" w:color="auto"/>
                </w:tcBorders>
              </w:tcPr>
              <w:p w14:paraId="5ECD9CE5" w14:textId="77777777" w:rsidR="00FD0AE2" w:rsidRDefault="00CF3046">
                <w:pPr>
                  <w:ind w:firstLineChars="100" w:firstLine="210"/>
                  <w:rPr>
                    <w:szCs w:val="21"/>
                  </w:rPr>
                </w:pPr>
                <w:r>
                  <w:rPr>
                    <w:rFonts w:hint="eastAsia"/>
                    <w:szCs w:val="21"/>
                  </w:rPr>
                  <w:lastRenderedPageBreak/>
                  <w:t>其中：子公司支付给少数股东的股利、利润</w:t>
                </w:r>
              </w:p>
            </w:tc>
            <w:tc>
              <w:tcPr>
                <w:tcW w:w="866" w:type="pct"/>
                <w:tcBorders>
                  <w:top w:val="outset" w:sz="4" w:space="0" w:color="auto"/>
                  <w:left w:val="outset" w:sz="4" w:space="0" w:color="auto"/>
                  <w:bottom w:val="outset" w:sz="4" w:space="0" w:color="auto"/>
                  <w:right w:val="outset" w:sz="4" w:space="0" w:color="auto"/>
                </w:tcBorders>
              </w:tcPr>
              <w:p w14:paraId="1108D922"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B7E9BF6" w14:textId="694EE8F1" w:rsidR="00FD0AE2" w:rsidRDefault="00094DA0">
                <w:pPr>
                  <w:jc w:val="right"/>
                  <w:rPr>
                    <w:szCs w:val="21"/>
                  </w:rPr>
                </w:pPr>
                <w:r w:rsidRPr="00094DA0">
                  <w:rPr>
                    <w:szCs w:val="21"/>
                  </w:rPr>
                  <w:t>705,580.00</w:t>
                </w:r>
              </w:p>
            </w:tc>
            <w:tc>
              <w:tcPr>
                <w:tcW w:w="1197" w:type="pct"/>
                <w:tcBorders>
                  <w:top w:val="outset" w:sz="4" w:space="0" w:color="auto"/>
                  <w:left w:val="outset" w:sz="4" w:space="0" w:color="auto"/>
                  <w:bottom w:val="outset" w:sz="4" w:space="0" w:color="auto"/>
                  <w:right w:val="outset" w:sz="4" w:space="0" w:color="auto"/>
                </w:tcBorders>
                <w:vAlign w:val="center"/>
              </w:tcPr>
              <w:p w14:paraId="6331DF18" w14:textId="77777777" w:rsidR="00FD0AE2" w:rsidRDefault="00FD0AE2">
                <w:pPr>
                  <w:jc w:val="right"/>
                  <w:rPr>
                    <w:szCs w:val="21"/>
                  </w:rPr>
                </w:pPr>
              </w:p>
            </w:tc>
          </w:tr>
          <w:tr w:rsidR="00CF3046" w14:paraId="5A86B693" w14:textId="77777777">
            <w:tc>
              <w:tcPr>
                <w:tcW w:w="1736" w:type="pct"/>
                <w:tcBorders>
                  <w:top w:val="outset" w:sz="4" w:space="0" w:color="auto"/>
                  <w:left w:val="outset" w:sz="4" w:space="0" w:color="auto"/>
                  <w:bottom w:val="outset" w:sz="4" w:space="0" w:color="auto"/>
                  <w:right w:val="outset" w:sz="4" w:space="0" w:color="auto"/>
                </w:tcBorders>
              </w:tcPr>
              <w:p w14:paraId="75A7A28F" w14:textId="77777777" w:rsidR="00FD0AE2" w:rsidRDefault="00CF3046">
                <w:pPr>
                  <w:ind w:firstLineChars="100" w:firstLine="210"/>
                  <w:rPr>
                    <w:szCs w:val="21"/>
                  </w:rPr>
                </w:pPr>
                <w:r>
                  <w:rPr>
                    <w:rFonts w:hint="eastAsia"/>
                    <w:szCs w:val="21"/>
                  </w:rPr>
                  <w:t>支付其他与筹资活动有关的现金</w:t>
                </w:r>
              </w:p>
            </w:tc>
            <w:tc>
              <w:tcPr>
                <w:tcW w:w="866" w:type="pct"/>
                <w:tcBorders>
                  <w:top w:val="outset" w:sz="4" w:space="0" w:color="auto"/>
                  <w:left w:val="outset" w:sz="4" w:space="0" w:color="auto"/>
                  <w:bottom w:val="outset" w:sz="4" w:space="0" w:color="auto"/>
                  <w:right w:val="outset" w:sz="4" w:space="0" w:color="auto"/>
                </w:tcBorders>
              </w:tcPr>
              <w:p w14:paraId="3B1438CB" w14:textId="77777777" w:rsidR="00FD0AE2" w:rsidRDefault="00CF3046">
                <w:pPr>
                  <w:rPr>
                    <w:szCs w:val="21"/>
                  </w:rPr>
                </w:pPr>
                <w:r>
                  <w:rPr>
                    <w:rFonts w:hint="eastAsia"/>
                    <w:szCs w:val="21"/>
                  </w:rPr>
                  <w:t>七、</w:t>
                </w:r>
                <w:r>
                  <w:rPr>
                    <w:szCs w:val="21"/>
                  </w:rPr>
                  <w:t>78</w:t>
                </w:r>
              </w:p>
            </w:tc>
            <w:tc>
              <w:tcPr>
                <w:tcW w:w="1201" w:type="pct"/>
                <w:tcBorders>
                  <w:top w:val="outset" w:sz="4" w:space="0" w:color="auto"/>
                  <w:left w:val="outset" w:sz="4" w:space="0" w:color="auto"/>
                  <w:bottom w:val="outset" w:sz="4" w:space="0" w:color="auto"/>
                  <w:right w:val="outset" w:sz="4" w:space="0" w:color="auto"/>
                </w:tcBorders>
                <w:vAlign w:val="center"/>
              </w:tcPr>
              <w:p w14:paraId="11D38C81" w14:textId="77777777" w:rsidR="00FD0AE2" w:rsidRDefault="00CF3046">
                <w:pPr>
                  <w:jc w:val="right"/>
                  <w:rPr>
                    <w:szCs w:val="21"/>
                  </w:rPr>
                </w:pPr>
                <w:r>
                  <w:t>27,861,688.04</w:t>
                </w:r>
              </w:p>
            </w:tc>
            <w:tc>
              <w:tcPr>
                <w:tcW w:w="1197" w:type="pct"/>
                <w:tcBorders>
                  <w:top w:val="outset" w:sz="4" w:space="0" w:color="auto"/>
                  <w:left w:val="outset" w:sz="4" w:space="0" w:color="auto"/>
                  <w:bottom w:val="outset" w:sz="4" w:space="0" w:color="auto"/>
                  <w:right w:val="outset" w:sz="4" w:space="0" w:color="auto"/>
                </w:tcBorders>
                <w:vAlign w:val="center"/>
              </w:tcPr>
              <w:p w14:paraId="7BC1F2A6" w14:textId="77777777" w:rsidR="00FD0AE2" w:rsidRDefault="00CF3046">
                <w:pPr>
                  <w:jc w:val="right"/>
                  <w:rPr>
                    <w:szCs w:val="21"/>
                  </w:rPr>
                </w:pPr>
                <w:r>
                  <w:t>4,934,422.32</w:t>
                </w:r>
              </w:p>
            </w:tc>
          </w:tr>
          <w:tr w:rsidR="00CF3046" w14:paraId="1B9B198F" w14:textId="77777777">
            <w:tc>
              <w:tcPr>
                <w:tcW w:w="1736" w:type="pct"/>
                <w:tcBorders>
                  <w:top w:val="outset" w:sz="4" w:space="0" w:color="auto"/>
                  <w:left w:val="outset" w:sz="4" w:space="0" w:color="auto"/>
                  <w:bottom w:val="outset" w:sz="4" w:space="0" w:color="auto"/>
                  <w:right w:val="outset" w:sz="4" w:space="0" w:color="auto"/>
                </w:tcBorders>
              </w:tcPr>
              <w:p w14:paraId="7D17115F" w14:textId="77777777" w:rsidR="00FD0AE2" w:rsidRDefault="00CF3046">
                <w:pPr>
                  <w:ind w:firstLineChars="200" w:firstLine="420"/>
                  <w:rPr>
                    <w:color w:val="000000"/>
                    <w:szCs w:val="21"/>
                  </w:rPr>
                </w:pPr>
                <w:r>
                  <w:rPr>
                    <w:rFonts w:hint="eastAsia"/>
                    <w:szCs w:val="21"/>
                  </w:rPr>
                  <w:t>筹资活动现金流出小计</w:t>
                </w:r>
              </w:p>
            </w:tc>
            <w:tc>
              <w:tcPr>
                <w:tcW w:w="866" w:type="pct"/>
                <w:tcBorders>
                  <w:top w:val="outset" w:sz="4" w:space="0" w:color="auto"/>
                  <w:left w:val="outset" w:sz="4" w:space="0" w:color="auto"/>
                  <w:bottom w:val="outset" w:sz="4" w:space="0" w:color="auto"/>
                  <w:right w:val="outset" w:sz="4" w:space="0" w:color="auto"/>
                </w:tcBorders>
              </w:tcPr>
              <w:p w14:paraId="79025FE5"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B25D417" w14:textId="77777777" w:rsidR="00FD0AE2" w:rsidRDefault="00CF3046">
                <w:pPr>
                  <w:jc w:val="right"/>
                  <w:rPr>
                    <w:szCs w:val="21"/>
                  </w:rPr>
                </w:pPr>
                <w:r>
                  <w:t>163,391,631.13</w:t>
                </w:r>
              </w:p>
            </w:tc>
            <w:tc>
              <w:tcPr>
                <w:tcW w:w="1197" w:type="pct"/>
                <w:tcBorders>
                  <w:top w:val="outset" w:sz="4" w:space="0" w:color="auto"/>
                  <w:left w:val="outset" w:sz="4" w:space="0" w:color="auto"/>
                  <w:bottom w:val="outset" w:sz="4" w:space="0" w:color="auto"/>
                  <w:right w:val="outset" w:sz="4" w:space="0" w:color="auto"/>
                </w:tcBorders>
                <w:vAlign w:val="center"/>
              </w:tcPr>
              <w:p w14:paraId="254678F5" w14:textId="77777777" w:rsidR="00FD0AE2" w:rsidRDefault="00CF3046">
                <w:pPr>
                  <w:jc w:val="right"/>
                  <w:rPr>
                    <w:szCs w:val="21"/>
                  </w:rPr>
                </w:pPr>
                <w:r>
                  <w:t>182,279,268.79</w:t>
                </w:r>
              </w:p>
            </w:tc>
          </w:tr>
          <w:tr w:rsidR="00CF3046" w14:paraId="4752140F" w14:textId="77777777">
            <w:tc>
              <w:tcPr>
                <w:tcW w:w="1736" w:type="pct"/>
                <w:tcBorders>
                  <w:top w:val="outset" w:sz="4" w:space="0" w:color="auto"/>
                  <w:left w:val="outset" w:sz="4" w:space="0" w:color="auto"/>
                  <w:bottom w:val="outset" w:sz="4" w:space="0" w:color="auto"/>
                  <w:right w:val="outset" w:sz="4" w:space="0" w:color="auto"/>
                </w:tcBorders>
              </w:tcPr>
              <w:p w14:paraId="28305286" w14:textId="77777777" w:rsidR="00FD0AE2" w:rsidRDefault="00CF3046">
                <w:pPr>
                  <w:ind w:firstLineChars="300" w:firstLine="630"/>
                  <w:rPr>
                    <w:color w:val="000000"/>
                    <w:szCs w:val="21"/>
                  </w:rPr>
                </w:pPr>
                <w:r>
                  <w:rPr>
                    <w:rFonts w:hint="eastAsia"/>
                    <w:szCs w:val="21"/>
                  </w:rPr>
                  <w:t>筹资活动产生的现金流量净额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60DAB4C5"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155DE74" w14:textId="3663F3CB" w:rsidR="00FD0AE2" w:rsidRDefault="00094DA0">
                <w:pPr>
                  <w:jc w:val="right"/>
                  <w:rPr>
                    <w:szCs w:val="21"/>
                  </w:rPr>
                </w:pPr>
                <w:r w:rsidRPr="00094DA0">
                  <w:t>256,190,368.87</w:t>
                </w:r>
              </w:p>
            </w:tc>
            <w:tc>
              <w:tcPr>
                <w:tcW w:w="1197" w:type="pct"/>
                <w:tcBorders>
                  <w:top w:val="outset" w:sz="4" w:space="0" w:color="auto"/>
                  <w:left w:val="outset" w:sz="4" w:space="0" w:color="auto"/>
                  <w:bottom w:val="outset" w:sz="4" w:space="0" w:color="auto"/>
                  <w:right w:val="outset" w:sz="4" w:space="0" w:color="auto"/>
                </w:tcBorders>
                <w:vAlign w:val="center"/>
              </w:tcPr>
              <w:p w14:paraId="1643EFC5" w14:textId="77777777" w:rsidR="00FD0AE2" w:rsidRDefault="00CF3046">
                <w:pPr>
                  <w:jc w:val="right"/>
                  <w:rPr>
                    <w:szCs w:val="21"/>
                  </w:rPr>
                </w:pPr>
                <w:r>
                  <w:t>242,886,708.61</w:t>
                </w:r>
              </w:p>
            </w:tc>
          </w:tr>
          <w:tr w:rsidR="00CF3046" w14:paraId="6261262D" w14:textId="77777777">
            <w:tc>
              <w:tcPr>
                <w:tcW w:w="1736" w:type="pct"/>
                <w:tcBorders>
                  <w:top w:val="outset" w:sz="4" w:space="0" w:color="auto"/>
                  <w:left w:val="outset" w:sz="4" w:space="0" w:color="auto"/>
                  <w:bottom w:val="outset" w:sz="4" w:space="0" w:color="auto"/>
                  <w:right w:val="outset" w:sz="4" w:space="0" w:color="auto"/>
                </w:tcBorders>
              </w:tcPr>
              <w:p w14:paraId="32D865D5" w14:textId="77777777" w:rsidR="00FD0AE2" w:rsidRDefault="00CF3046">
                <w:pPr>
                  <w:rPr>
                    <w:color w:val="000000"/>
                    <w:szCs w:val="21"/>
                  </w:rPr>
                </w:pPr>
                <w:r>
                  <w:rPr>
                    <w:rFonts w:hint="eastAsia"/>
                    <w:b/>
                    <w:bCs/>
                    <w:szCs w:val="21"/>
                  </w:rPr>
                  <w:t>四、汇率变动对现金及现金等价物的影响</w:t>
                </w:r>
              </w:p>
            </w:tc>
            <w:tc>
              <w:tcPr>
                <w:tcW w:w="866" w:type="pct"/>
                <w:tcBorders>
                  <w:top w:val="outset" w:sz="4" w:space="0" w:color="auto"/>
                  <w:left w:val="outset" w:sz="4" w:space="0" w:color="auto"/>
                  <w:bottom w:val="outset" w:sz="4" w:space="0" w:color="auto"/>
                  <w:right w:val="outset" w:sz="4" w:space="0" w:color="auto"/>
                </w:tcBorders>
              </w:tcPr>
              <w:p w14:paraId="32C762D0"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6269583" w14:textId="77777777" w:rsidR="00FD0AE2" w:rsidRDefault="00CF3046">
                <w:pPr>
                  <w:jc w:val="right"/>
                  <w:rPr>
                    <w:szCs w:val="21"/>
                  </w:rPr>
                </w:pPr>
                <w:r>
                  <w:t>566,585.51</w:t>
                </w:r>
              </w:p>
            </w:tc>
            <w:tc>
              <w:tcPr>
                <w:tcW w:w="1197" w:type="pct"/>
                <w:tcBorders>
                  <w:top w:val="outset" w:sz="4" w:space="0" w:color="auto"/>
                  <w:left w:val="outset" w:sz="4" w:space="0" w:color="auto"/>
                  <w:bottom w:val="outset" w:sz="4" w:space="0" w:color="auto"/>
                  <w:right w:val="outset" w:sz="4" w:space="0" w:color="auto"/>
                </w:tcBorders>
                <w:vAlign w:val="center"/>
              </w:tcPr>
              <w:p w14:paraId="31429529" w14:textId="77777777" w:rsidR="00FD0AE2" w:rsidRDefault="00CF3046">
                <w:pPr>
                  <w:jc w:val="right"/>
                  <w:rPr>
                    <w:szCs w:val="21"/>
                  </w:rPr>
                </w:pPr>
                <w:r>
                  <w:t>-790,492.80</w:t>
                </w:r>
              </w:p>
            </w:tc>
          </w:tr>
          <w:tr w:rsidR="00CF3046" w14:paraId="64B6E001" w14:textId="77777777">
            <w:tc>
              <w:tcPr>
                <w:tcW w:w="1736" w:type="pct"/>
                <w:tcBorders>
                  <w:top w:val="outset" w:sz="4" w:space="0" w:color="auto"/>
                  <w:left w:val="outset" w:sz="4" w:space="0" w:color="auto"/>
                  <w:bottom w:val="outset" w:sz="4" w:space="0" w:color="auto"/>
                  <w:right w:val="outset" w:sz="4" w:space="0" w:color="auto"/>
                </w:tcBorders>
              </w:tcPr>
              <w:p w14:paraId="440275D9" w14:textId="77777777" w:rsidR="00FD0AE2" w:rsidRDefault="00CF3046">
                <w:pPr>
                  <w:rPr>
                    <w:color w:val="000000"/>
                    <w:szCs w:val="21"/>
                  </w:rPr>
                </w:pPr>
                <w:r>
                  <w:rPr>
                    <w:rFonts w:hint="eastAsia"/>
                    <w:b/>
                    <w:bCs/>
                    <w:szCs w:val="21"/>
                  </w:rPr>
                  <w:t>五、现金及现金等价物净增加额</w:t>
                </w:r>
              </w:p>
            </w:tc>
            <w:tc>
              <w:tcPr>
                <w:tcW w:w="866" w:type="pct"/>
                <w:tcBorders>
                  <w:top w:val="outset" w:sz="4" w:space="0" w:color="auto"/>
                  <w:left w:val="outset" w:sz="4" w:space="0" w:color="auto"/>
                  <w:bottom w:val="outset" w:sz="4" w:space="0" w:color="auto"/>
                  <w:right w:val="outset" w:sz="4" w:space="0" w:color="auto"/>
                </w:tcBorders>
              </w:tcPr>
              <w:p w14:paraId="2D6FD615"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674ABB6" w14:textId="77777777" w:rsidR="00FD0AE2" w:rsidRDefault="00CF3046">
                <w:pPr>
                  <w:jc w:val="right"/>
                  <w:rPr>
                    <w:szCs w:val="21"/>
                  </w:rPr>
                </w:pPr>
                <w:r>
                  <w:t>166,046,618.47</w:t>
                </w:r>
              </w:p>
            </w:tc>
            <w:tc>
              <w:tcPr>
                <w:tcW w:w="1197" w:type="pct"/>
                <w:tcBorders>
                  <w:top w:val="outset" w:sz="4" w:space="0" w:color="auto"/>
                  <w:left w:val="outset" w:sz="4" w:space="0" w:color="auto"/>
                  <w:bottom w:val="outset" w:sz="4" w:space="0" w:color="auto"/>
                  <w:right w:val="outset" w:sz="4" w:space="0" w:color="auto"/>
                </w:tcBorders>
                <w:vAlign w:val="center"/>
              </w:tcPr>
              <w:p w14:paraId="34EC34EB" w14:textId="77777777" w:rsidR="00FD0AE2" w:rsidRDefault="00CF3046">
                <w:pPr>
                  <w:jc w:val="right"/>
                  <w:rPr>
                    <w:szCs w:val="21"/>
                  </w:rPr>
                </w:pPr>
                <w:r>
                  <w:t>183,910,366.24</w:t>
                </w:r>
              </w:p>
            </w:tc>
          </w:tr>
          <w:tr w:rsidR="00CF3046" w14:paraId="4E78A979" w14:textId="77777777">
            <w:tc>
              <w:tcPr>
                <w:tcW w:w="1736" w:type="pct"/>
                <w:tcBorders>
                  <w:top w:val="outset" w:sz="4" w:space="0" w:color="auto"/>
                  <w:left w:val="outset" w:sz="4" w:space="0" w:color="auto"/>
                  <w:bottom w:val="outset" w:sz="4" w:space="0" w:color="auto"/>
                  <w:right w:val="outset" w:sz="4" w:space="0" w:color="auto"/>
                </w:tcBorders>
              </w:tcPr>
              <w:p w14:paraId="56BC6EE3" w14:textId="77777777" w:rsidR="00FD0AE2" w:rsidRDefault="00CF3046">
                <w:pPr>
                  <w:ind w:firstLineChars="100" w:firstLine="210"/>
                  <w:rPr>
                    <w:color w:val="000000"/>
                    <w:szCs w:val="21"/>
                  </w:rPr>
                </w:pPr>
                <w:r>
                  <w:rPr>
                    <w:rFonts w:hint="eastAsia"/>
                    <w:szCs w:val="21"/>
                  </w:rPr>
                  <w:t>加：期初现金及现金等价物余额</w:t>
                </w:r>
              </w:p>
            </w:tc>
            <w:tc>
              <w:tcPr>
                <w:tcW w:w="866" w:type="pct"/>
                <w:tcBorders>
                  <w:top w:val="outset" w:sz="4" w:space="0" w:color="auto"/>
                  <w:left w:val="outset" w:sz="4" w:space="0" w:color="auto"/>
                  <w:bottom w:val="outset" w:sz="4" w:space="0" w:color="auto"/>
                  <w:right w:val="outset" w:sz="4" w:space="0" w:color="auto"/>
                </w:tcBorders>
              </w:tcPr>
              <w:p w14:paraId="15F6E338"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B778C46" w14:textId="77777777" w:rsidR="00FD0AE2" w:rsidRDefault="00CF3046">
                <w:pPr>
                  <w:jc w:val="right"/>
                  <w:rPr>
                    <w:szCs w:val="21"/>
                  </w:rPr>
                </w:pPr>
                <w:r>
                  <w:t>263,802,199.98</w:t>
                </w:r>
              </w:p>
            </w:tc>
            <w:tc>
              <w:tcPr>
                <w:tcW w:w="1197" w:type="pct"/>
                <w:tcBorders>
                  <w:top w:val="outset" w:sz="4" w:space="0" w:color="auto"/>
                  <w:left w:val="outset" w:sz="4" w:space="0" w:color="auto"/>
                  <w:bottom w:val="outset" w:sz="4" w:space="0" w:color="auto"/>
                  <w:right w:val="outset" w:sz="4" w:space="0" w:color="auto"/>
                </w:tcBorders>
                <w:vAlign w:val="center"/>
              </w:tcPr>
              <w:p w14:paraId="744D245B" w14:textId="77777777" w:rsidR="00FD0AE2" w:rsidRDefault="00CF3046">
                <w:pPr>
                  <w:jc w:val="right"/>
                  <w:rPr>
                    <w:szCs w:val="21"/>
                  </w:rPr>
                </w:pPr>
                <w:r>
                  <w:t>79,891,833.74</w:t>
                </w:r>
              </w:p>
            </w:tc>
          </w:tr>
          <w:tr w:rsidR="00CF3046" w14:paraId="395D929E" w14:textId="77777777">
            <w:tc>
              <w:tcPr>
                <w:tcW w:w="1736" w:type="pct"/>
                <w:tcBorders>
                  <w:top w:val="outset" w:sz="4" w:space="0" w:color="auto"/>
                  <w:left w:val="outset" w:sz="4" w:space="0" w:color="auto"/>
                  <w:bottom w:val="outset" w:sz="4" w:space="0" w:color="auto"/>
                  <w:right w:val="outset" w:sz="4" w:space="0" w:color="auto"/>
                </w:tcBorders>
              </w:tcPr>
              <w:p w14:paraId="060A6EE3" w14:textId="77777777" w:rsidR="00FD0AE2" w:rsidRDefault="00CF3046">
                <w:pPr>
                  <w:rPr>
                    <w:color w:val="000000"/>
                    <w:szCs w:val="21"/>
                  </w:rPr>
                </w:pPr>
                <w:r>
                  <w:rPr>
                    <w:rFonts w:hint="eastAsia"/>
                    <w:b/>
                    <w:bCs/>
                    <w:szCs w:val="21"/>
                  </w:rPr>
                  <w:t>六、期末现金及现金等价物余额</w:t>
                </w:r>
              </w:p>
            </w:tc>
            <w:tc>
              <w:tcPr>
                <w:tcW w:w="866" w:type="pct"/>
                <w:tcBorders>
                  <w:top w:val="outset" w:sz="4" w:space="0" w:color="auto"/>
                  <w:left w:val="outset" w:sz="4" w:space="0" w:color="auto"/>
                  <w:bottom w:val="outset" w:sz="4" w:space="0" w:color="auto"/>
                  <w:right w:val="outset" w:sz="4" w:space="0" w:color="auto"/>
                </w:tcBorders>
              </w:tcPr>
              <w:p w14:paraId="594CAB77" w14:textId="77777777" w:rsidR="00FD0AE2" w:rsidRDefault="00FD0AE2">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D5AEC7D" w14:textId="77777777" w:rsidR="00FD0AE2" w:rsidRDefault="00CF3046">
                <w:pPr>
                  <w:jc w:val="right"/>
                  <w:rPr>
                    <w:szCs w:val="21"/>
                  </w:rPr>
                </w:pPr>
                <w:r>
                  <w:t>429,848,818.45</w:t>
                </w:r>
              </w:p>
            </w:tc>
            <w:tc>
              <w:tcPr>
                <w:tcW w:w="1197" w:type="pct"/>
                <w:tcBorders>
                  <w:top w:val="outset" w:sz="4" w:space="0" w:color="auto"/>
                  <w:left w:val="outset" w:sz="4" w:space="0" w:color="auto"/>
                  <w:bottom w:val="outset" w:sz="4" w:space="0" w:color="auto"/>
                  <w:right w:val="outset" w:sz="4" w:space="0" w:color="auto"/>
                </w:tcBorders>
                <w:vAlign w:val="center"/>
              </w:tcPr>
              <w:p w14:paraId="542F65B4" w14:textId="77777777" w:rsidR="00FD0AE2" w:rsidRDefault="00CF3046">
                <w:pPr>
                  <w:jc w:val="right"/>
                  <w:rPr>
                    <w:szCs w:val="21"/>
                  </w:rPr>
                </w:pPr>
                <w:r>
                  <w:t>263,802,199.98</w:t>
                </w:r>
              </w:p>
            </w:tc>
          </w:tr>
        </w:tbl>
        <w:p w14:paraId="55CE8446" w14:textId="77777777" w:rsidR="00FD0AE2" w:rsidRDefault="00FD0AE2">
          <w:pPr>
            <w:pStyle w:val="129"/>
          </w:pPr>
        </w:p>
        <w:p w14:paraId="6EB55934" w14:textId="281B4D68" w:rsidR="00FD0AE2" w:rsidRDefault="00CF3046">
          <w:pPr>
            <w:snapToGrid w:val="0"/>
            <w:spacing w:line="240" w:lineRule="atLeast"/>
            <w:ind w:rightChars="12" w:right="25"/>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d1f7cb193ab444ff8482a06aad12f0db"/>
              <w:id w:val="-1659068998"/>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947739702"/>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676273553"/>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p w14:paraId="3E2C0FAF" w14:textId="77777777" w:rsidR="00FD0AE2" w:rsidRDefault="00FD0AE2">
      <w:pPr>
        <w:rPr>
          <w:szCs w:val="21"/>
        </w:rPr>
      </w:pPr>
    </w:p>
    <w:p w14:paraId="3B6286B7" w14:textId="77777777" w:rsidR="00FD0AE2" w:rsidRDefault="00FD0AE2">
      <w:pPr>
        <w:jc w:val="center"/>
        <w:rPr>
          <w:b/>
          <w:bCs/>
          <w:szCs w:val="21"/>
        </w:rPr>
      </w:pPr>
    </w:p>
    <w:sdt>
      <w:sdtPr>
        <w:rPr>
          <w:rFonts w:hint="eastAsia"/>
          <w:b/>
          <w:bCs/>
          <w:szCs w:val="21"/>
        </w:rPr>
        <w:tag w:val="_GBC_fa07832b39b14b348ba105d6cedbd7b8"/>
        <w:id w:val="-1800450965"/>
        <w:placeholder>
          <w:docPart w:val="GBC22222222222222222222222222222"/>
        </w:placeholder>
      </w:sdtPr>
      <w:sdtEndPr>
        <w:rPr>
          <w:b w:val="0"/>
          <w:bCs w:val="0"/>
        </w:rPr>
      </w:sdtEndPr>
      <w:sdtContent>
        <w:p w14:paraId="4DD6E1A9" w14:textId="77777777" w:rsidR="00FD0AE2" w:rsidRDefault="00CF3046">
          <w:pPr>
            <w:jc w:val="center"/>
            <w:outlineLvl w:val="2"/>
            <w:rPr>
              <w:b/>
              <w:bCs/>
              <w:szCs w:val="21"/>
            </w:rPr>
          </w:pPr>
          <w:r>
            <w:rPr>
              <w:rFonts w:hint="eastAsia"/>
              <w:b/>
              <w:bCs/>
              <w:szCs w:val="21"/>
            </w:rPr>
            <w:t>母公司</w:t>
          </w:r>
          <w:r>
            <w:rPr>
              <w:b/>
              <w:bCs/>
              <w:szCs w:val="21"/>
            </w:rPr>
            <w:t>现金流量表</w:t>
          </w:r>
        </w:p>
        <w:p w14:paraId="479BFFAA" w14:textId="77777777" w:rsidR="00FD0AE2" w:rsidRDefault="00CF3046">
          <w:pPr>
            <w:jc w:val="center"/>
            <w:rPr>
              <w:b/>
              <w:bCs/>
              <w:szCs w:val="21"/>
            </w:rPr>
          </w:pPr>
          <w:r>
            <w:rPr>
              <w:szCs w:val="21"/>
            </w:rPr>
            <w:t>2023年</w:t>
          </w:r>
          <w:r>
            <w:rPr>
              <w:rFonts w:hint="eastAsia"/>
              <w:szCs w:val="21"/>
            </w:rPr>
            <w:t>1—12</w:t>
          </w:r>
          <w:r>
            <w:rPr>
              <w:szCs w:val="21"/>
            </w:rPr>
            <w:t>月</w:t>
          </w:r>
        </w:p>
        <w:p w14:paraId="46ABEC7B" w14:textId="77777777" w:rsidR="00FD0AE2" w:rsidRDefault="00CF3046">
          <w:pPr>
            <w:jc w:val="right"/>
            <w:rPr>
              <w:szCs w:val="21"/>
            </w:rPr>
          </w:pPr>
          <w:r>
            <w:rPr>
              <w:szCs w:val="21"/>
            </w:rPr>
            <w:t>单位:</w:t>
          </w:r>
          <w:sdt>
            <w:sdtPr>
              <w:rPr>
                <w:szCs w:val="21"/>
              </w:rPr>
              <w:alias w:val="单位：母公司现金流量表"/>
              <w:tag w:val="_GBC_993ead81b27a41dfaccaacfaec8b7c78"/>
              <w:id w:val="-5732738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现金流量表"/>
              <w:tag w:val="_GBC_2dd4b706d0a244a4b4c21166025356cc"/>
              <w:id w:val="3742719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066"/>
            <w:gridCol w:w="1530"/>
            <w:gridCol w:w="2118"/>
            <w:gridCol w:w="2109"/>
          </w:tblGrid>
          <w:tr w:rsidR="00CF3046" w14:paraId="5AB85447" w14:textId="77777777">
            <w:tc>
              <w:tcPr>
                <w:tcW w:w="1738"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620307293"/>
                </w:sdtPr>
                <w:sdtContent>
                  <w:p w14:paraId="4C9C0EB6" w14:textId="77777777" w:rsidR="00FD0AE2" w:rsidRDefault="00CF3046">
                    <w:pPr>
                      <w:jc w:val="center"/>
                      <w:rPr>
                        <w:b/>
                      </w:rPr>
                    </w:pPr>
                    <w:r>
                      <w:rPr>
                        <w:rFonts w:hint="eastAsia"/>
                        <w:b/>
                      </w:rPr>
                      <w:t>项目</w:t>
                    </w:r>
                  </w:p>
                </w:sdtContent>
              </w:sdt>
            </w:tc>
            <w:tc>
              <w:tcPr>
                <w:tcW w:w="867"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1026254372"/>
                </w:sdtPr>
                <w:sdtContent>
                  <w:p w14:paraId="19ED48C4" w14:textId="77777777" w:rsidR="00FD0AE2" w:rsidRDefault="00CF3046">
                    <w:pPr>
                      <w:autoSpaceDE w:val="0"/>
                      <w:autoSpaceDN w:val="0"/>
                      <w:adjustRightInd w:val="0"/>
                      <w:jc w:val="center"/>
                      <w:rPr>
                        <w:b/>
                      </w:rPr>
                    </w:pPr>
                    <w:r>
                      <w:rPr>
                        <w:rFonts w:hint="eastAsia"/>
                        <w:b/>
                      </w:rPr>
                      <w:t>附注</w:t>
                    </w:r>
                  </w:p>
                </w:sdtContent>
              </w:sdt>
            </w:tc>
            <w:tc>
              <w:tcPr>
                <w:tcW w:w="1200"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461198346"/>
                </w:sdtPr>
                <w:sdtContent>
                  <w:p w14:paraId="3F0D4937" w14:textId="77777777" w:rsidR="00FD0AE2" w:rsidRDefault="00CF3046">
                    <w:pPr>
                      <w:autoSpaceDE w:val="0"/>
                      <w:autoSpaceDN w:val="0"/>
                      <w:adjustRightInd w:val="0"/>
                      <w:jc w:val="center"/>
                      <w:rPr>
                        <w:b/>
                      </w:rPr>
                    </w:pPr>
                    <w:r>
                      <w:rPr>
                        <w:rFonts w:hint="eastAsia"/>
                        <w:b/>
                      </w:rPr>
                      <w:t>2023年度</w:t>
                    </w:r>
                  </w:p>
                </w:sdtContent>
              </w:sdt>
            </w:tc>
            <w:tc>
              <w:tcPr>
                <w:tcW w:w="1195"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1815684218"/>
                </w:sdtPr>
                <w:sdtContent>
                  <w:p w14:paraId="7BBE9DCA" w14:textId="77777777" w:rsidR="00FD0AE2" w:rsidRDefault="00CF3046">
                    <w:pPr>
                      <w:autoSpaceDE w:val="0"/>
                      <w:autoSpaceDN w:val="0"/>
                      <w:adjustRightInd w:val="0"/>
                      <w:jc w:val="center"/>
                      <w:rPr>
                        <w:b/>
                      </w:rPr>
                    </w:pPr>
                    <w:r>
                      <w:rPr>
                        <w:rFonts w:hint="eastAsia"/>
                        <w:b/>
                      </w:rPr>
                      <w:t>2022年度</w:t>
                    </w:r>
                  </w:p>
                </w:sdtContent>
              </w:sdt>
            </w:tc>
          </w:tr>
          <w:tr w:rsidR="00CF3046" w14:paraId="6F634E35" w14:textId="77777777">
            <w:sdt>
              <w:sdtPr>
                <w:tag w:val="_PLD_d5384e7a1c2841c78793ee2e647fdb97"/>
                <w:id w:val="-1130392825"/>
              </w:sdtPr>
              <w:sdtContent>
                <w:tc>
                  <w:tcPr>
                    <w:tcW w:w="5000" w:type="pct"/>
                    <w:gridSpan w:val="4"/>
                    <w:tcBorders>
                      <w:top w:val="outset" w:sz="4" w:space="0" w:color="auto"/>
                      <w:left w:val="outset" w:sz="4" w:space="0" w:color="auto"/>
                      <w:bottom w:val="outset" w:sz="4" w:space="0" w:color="auto"/>
                      <w:right w:val="outset" w:sz="4" w:space="0" w:color="auto"/>
                    </w:tcBorders>
                  </w:tcPr>
                  <w:p w14:paraId="6C861868" w14:textId="77777777" w:rsidR="00FD0AE2" w:rsidRDefault="00CF3046">
                    <w:pPr>
                      <w:rPr>
                        <w:szCs w:val="21"/>
                      </w:rPr>
                    </w:pPr>
                    <w:r>
                      <w:rPr>
                        <w:rFonts w:hint="eastAsia"/>
                        <w:b/>
                        <w:bCs/>
                        <w:szCs w:val="21"/>
                      </w:rPr>
                      <w:t>一、经营活动产生的现金流量：</w:t>
                    </w:r>
                  </w:p>
                </w:tc>
              </w:sdtContent>
            </w:sdt>
          </w:tr>
          <w:tr w:rsidR="00CF3046" w14:paraId="50990A76" w14:textId="77777777">
            <w:tc>
              <w:tcPr>
                <w:tcW w:w="1738" w:type="pct"/>
                <w:tcBorders>
                  <w:top w:val="outset" w:sz="4" w:space="0" w:color="auto"/>
                  <w:left w:val="outset" w:sz="4" w:space="0" w:color="auto"/>
                  <w:bottom w:val="outset" w:sz="4" w:space="0" w:color="auto"/>
                  <w:right w:val="outset" w:sz="4" w:space="0" w:color="auto"/>
                </w:tcBorders>
              </w:tcPr>
              <w:p w14:paraId="4FBC2DFB" w14:textId="77777777" w:rsidR="00FD0AE2" w:rsidRDefault="00CF3046">
                <w:pPr>
                  <w:ind w:firstLineChars="100" w:firstLine="210"/>
                  <w:rPr>
                    <w:color w:val="000000"/>
                    <w:szCs w:val="21"/>
                  </w:rPr>
                </w:pPr>
                <w:r>
                  <w:rPr>
                    <w:rFonts w:hint="eastAsia"/>
                    <w:szCs w:val="21"/>
                  </w:rPr>
                  <w:t>销售商品、提供劳务收到的现金</w:t>
                </w:r>
              </w:p>
            </w:tc>
            <w:tc>
              <w:tcPr>
                <w:tcW w:w="867" w:type="pct"/>
                <w:tcBorders>
                  <w:top w:val="outset" w:sz="4" w:space="0" w:color="auto"/>
                  <w:left w:val="outset" w:sz="4" w:space="0" w:color="auto"/>
                  <w:bottom w:val="outset" w:sz="4" w:space="0" w:color="auto"/>
                  <w:right w:val="outset" w:sz="4" w:space="0" w:color="auto"/>
                </w:tcBorders>
              </w:tcPr>
              <w:p w14:paraId="013CD13A"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53345C9" w14:textId="77777777" w:rsidR="00FD0AE2" w:rsidRDefault="00CF3046">
                <w:pPr>
                  <w:jc w:val="right"/>
                  <w:rPr>
                    <w:szCs w:val="21"/>
                  </w:rPr>
                </w:pPr>
                <w:r>
                  <w:t>163,808,400.00</w:t>
                </w:r>
              </w:p>
            </w:tc>
            <w:tc>
              <w:tcPr>
                <w:tcW w:w="1195" w:type="pct"/>
                <w:tcBorders>
                  <w:top w:val="outset" w:sz="4" w:space="0" w:color="auto"/>
                  <w:left w:val="outset" w:sz="4" w:space="0" w:color="auto"/>
                  <w:bottom w:val="outset" w:sz="4" w:space="0" w:color="auto"/>
                  <w:right w:val="outset" w:sz="4" w:space="0" w:color="auto"/>
                </w:tcBorders>
                <w:vAlign w:val="center"/>
              </w:tcPr>
              <w:p w14:paraId="6B08EDD6" w14:textId="77777777" w:rsidR="00FD0AE2" w:rsidRDefault="00CF3046">
                <w:pPr>
                  <w:jc w:val="right"/>
                  <w:rPr>
                    <w:szCs w:val="21"/>
                  </w:rPr>
                </w:pPr>
                <w:r>
                  <w:t>67,573,880.00</w:t>
                </w:r>
              </w:p>
            </w:tc>
          </w:tr>
          <w:tr w:rsidR="00CF3046" w14:paraId="03548ECA" w14:textId="77777777">
            <w:tc>
              <w:tcPr>
                <w:tcW w:w="1738" w:type="pct"/>
                <w:tcBorders>
                  <w:top w:val="outset" w:sz="4" w:space="0" w:color="auto"/>
                  <w:left w:val="outset" w:sz="4" w:space="0" w:color="auto"/>
                  <w:bottom w:val="outset" w:sz="4" w:space="0" w:color="auto"/>
                  <w:right w:val="outset" w:sz="4" w:space="0" w:color="auto"/>
                </w:tcBorders>
              </w:tcPr>
              <w:p w14:paraId="1A333FB0" w14:textId="77777777" w:rsidR="00FD0AE2" w:rsidRDefault="00CF3046">
                <w:pPr>
                  <w:ind w:firstLineChars="100" w:firstLine="210"/>
                  <w:rPr>
                    <w:color w:val="000000"/>
                    <w:szCs w:val="21"/>
                  </w:rPr>
                </w:pPr>
                <w:r>
                  <w:rPr>
                    <w:rFonts w:hint="eastAsia"/>
                    <w:szCs w:val="21"/>
                  </w:rPr>
                  <w:t>收到的税费返还</w:t>
                </w:r>
              </w:p>
            </w:tc>
            <w:tc>
              <w:tcPr>
                <w:tcW w:w="867" w:type="pct"/>
                <w:tcBorders>
                  <w:top w:val="outset" w:sz="4" w:space="0" w:color="auto"/>
                  <w:left w:val="outset" w:sz="4" w:space="0" w:color="auto"/>
                  <w:bottom w:val="outset" w:sz="4" w:space="0" w:color="auto"/>
                  <w:right w:val="outset" w:sz="4" w:space="0" w:color="auto"/>
                </w:tcBorders>
              </w:tcPr>
              <w:p w14:paraId="3B1F0F37"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1978760"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1D3131EA" w14:textId="77777777" w:rsidR="00FD0AE2" w:rsidRDefault="00FD0AE2">
                <w:pPr>
                  <w:jc w:val="right"/>
                  <w:rPr>
                    <w:szCs w:val="21"/>
                  </w:rPr>
                </w:pPr>
              </w:p>
            </w:tc>
          </w:tr>
          <w:tr w:rsidR="00CF3046" w14:paraId="7BD5489A" w14:textId="77777777">
            <w:tc>
              <w:tcPr>
                <w:tcW w:w="1738" w:type="pct"/>
                <w:tcBorders>
                  <w:top w:val="outset" w:sz="4" w:space="0" w:color="auto"/>
                  <w:left w:val="outset" w:sz="4" w:space="0" w:color="auto"/>
                  <w:bottom w:val="outset" w:sz="4" w:space="0" w:color="auto"/>
                  <w:right w:val="outset" w:sz="4" w:space="0" w:color="auto"/>
                </w:tcBorders>
              </w:tcPr>
              <w:p w14:paraId="5DF6985F" w14:textId="77777777" w:rsidR="00FD0AE2" w:rsidRDefault="00CF3046">
                <w:pPr>
                  <w:ind w:firstLineChars="100" w:firstLine="210"/>
                  <w:rPr>
                    <w:color w:val="000000"/>
                    <w:szCs w:val="21"/>
                  </w:rPr>
                </w:pPr>
                <w:r>
                  <w:rPr>
                    <w:rFonts w:hint="eastAsia"/>
                    <w:szCs w:val="21"/>
                  </w:rPr>
                  <w:t>收到其他与经营活动有关的现金</w:t>
                </w:r>
              </w:p>
            </w:tc>
            <w:tc>
              <w:tcPr>
                <w:tcW w:w="867" w:type="pct"/>
                <w:tcBorders>
                  <w:top w:val="outset" w:sz="4" w:space="0" w:color="auto"/>
                  <w:left w:val="outset" w:sz="4" w:space="0" w:color="auto"/>
                  <w:bottom w:val="outset" w:sz="4" w:space="0" w:color="auto"/>
                  <w:right w:val="outset" w:sz="4" w:space="0" w:color="auto"/>
                </w:tcBorders>
              </w:tcPr>
              <w:p w14:paraId="58406F2C"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AF5C2BA" w14:textId="77777777" w:rsidR="00FD0AE2" w:rsidRDefault="00CF3046">
                <w:pPr>
                  <w:jc w:val="right"/>
                  <w:rPr>
                    <w:szCs w:val="21"/>
                  </w:rPr>
                </w:pPr>
                <w:r>
                  <w:t>1,533,650.03</w:t>
                </w:r>
              </w:p>
            </w:tc>
            <w:tc>
              <w:tcPr>
                <w:tcW w:w="1195" w:type="pct"/>
                <w:tcBorders>
                  <w:top w:val="outset" w:sz="4" w:space="0" w:color="auto"/>
                  <w:left w:val="outset" w:sz="4" w:space="0" w:color="auto"/>
                  <w:bottom w:val="outset" w:sz="4" w:space="0" w:color="auto"/>
                  <w:right w:val="outset" w:sz="4" w:space="0" w:color="auto"/>
                </w:tcBorders>
                <w:vAlign w:val="center"/>
              </w:tcPr>
              <w:p w14:paraId="013C27F3" w14:textId="77777777" w:rsidR="00FD0AE2" w:rsidRDefault="00CF3046">
                <w:pPr>
                  <w:jc w:val="right"/>
                  <w:rPr>
                    <w:szCs w:val="21"/>
                  </w:rPr>
                </w:pPr>
                <w:r>
                  <w:t>1,486,318.12</w:t>
                </w:r>
              </w:p>
            </w:tc>
          </w:tr>
          <w:tr w:rsidR="00CF3046" w14:paraId="0287C519" w14:textId="77777777">
            <w:tc>
              <w:tcPr>
                <w:tcW w:w="1738" w:type="pct"/>
                <w:tcBorders>
                  <w:top w:val="outset" w:sz="4" w:space="0" w:color="auto"/>
                  <w:left w:val="outset" w:sz="4" w:space="0" w:color="auto"/>
                  <w:bottom w:val="outset" w:sz="4" w:space="0" w:color="auto"/>
                  <w:right w:val="outset" w:sz="4" w:space="0" w:color="auto"/>
                </w:tcBorders>
              </w:tcPr>
              <w:p w14:paraId="404F260C" w14:textId="77777777" w:rsidR="00FD0AE2" w:rsidRDefault="00CF3046">
                <w:pPr>
                  <w:ind w:firstLineChars="200" w:firstLine="420"/>
                  <w:rPr>
                    <w:color w:val="000000"/>
                    <w:szCs w:val="21"/>
                  </w:rPr>
                </w:pPr>
                <w:r>
                  <w:rPr>
                    <w:rFonts w:hint="eastAsia"/>
                    <w:szCs w:val="21"/>
                  </w:rPr>
                  <w:t>经营活动现金流入小计</w:t>
                </w:r>
              </w:p>
            </w:tc>
            <w:tc>
              <w:tcPr>
                <w:tcW w:w="867" w:type="pct"/>
                <w:tcBorders>
                  <w:top w:val="outset" w:sz="4" w:space="0" w:color="auto"/>
                  <w:left w:val="outset" w:sz="4" w:space="0" w:color="auto"/>
                  <w:bottom w:val="outset" w:sz="4" w:space="0" w:color="auto"/>
                  <w:right w:val="outset" w:sz="4" w:space="0" w:color="auto"/>
                </w:tcBorders>
              </w:tcPr>
              <w:p w14:paraId="3773612B"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0637B0C" w14:textId="77777777" w:rsidR="00FD0AE2" w:rsidRDefault="00CF3046">
                <w:pPr>
                  <w:jc w:val="right"/>
                  <w:rPr>
                    <w:szCs w:val="21"/>
                  </w:rPr>
                </w:pPr>
                <w:r>
                  <w:t>165,342,050.03</w:t>
                </w:r>
              </w:p>
            </w:tc>
            <w:tc>
              <w:tcPr>
                <w:tcW w:w="1195" w:type="pct"/>
                <w:tcBorders>
                  <w:top w:val="outset" w:sz="4" w:space="0" w:color="auto"/>
                  <w:left w:val="outset" w:sz="4" w:space="0" w:color="auto"/>
                  <w:bottom w:val="outset" w:sz="4" w:space="0" w:color="auto"/>
                  <w:right w:val="outset" w:sz="4" w:space="0" w:color="auto"/>
                </w:tcBorders>
                <w:vAlign w:val="center"/>
              </w:tcPr>
              <w:p w14:paraId="63745FB0" w14:textId="77777777" w:rsidR="00FD0AE2" w:rsidRDefault="00CF3046">
                <w:pPr>
                  <w:jc w:val="right"/>
                  <w:rPr>
                    <w:szCs w:val="21"/>
                  </w:rPr>
                </w:pPr>
                <w:r>
                  <w:t>69,060,198.12</w:t>
                </w:r>
              </w:p>
            </w:tc>
          </w:tr>
          <w:tr w:rsidR="00CF3046" w14:paraId="5CB1DC48" w14:textId="77777777">
            <w:tc>
              <w:tcPr>
                <w:tcW w:w="1738" w:type="pct"/>
                <w:tcBorders>
                  <w:top w:val="outset" w:sz="4" w:space="0" w:color="auto"/>
                  <w:left w:val="outset" w:sz="4" w:space="0" w:color="auto"/>
                  <w:bottom w:val="outset" w:sz="4" w:space="0" w:color="auto"/>
                  <w:right w:val="outset" w:sz="4" w:space="0" w:color="auto"/>
                </w:tcBorders>
              </w:tcPr>
              <w:p w14:paraId="2DA1019C" w14:textId="77777777" w:rsidR="00FD0AE2" w:rsidRDefault="00CF3046">
                <w:pPr>
                  <w:ind w:firstLineChars="100" w:firstLine="210"/>
                  <w:rPr>
                    <w:szCs w:val="21"/>
                  </w:rPr>
                </w:pPr>
                <w:r>
                  <w:rPr>
                    <w:rFonts w:hint="eastAsia"/>
                    <w:szCs w:val="21"/>
                  </w:rPr>
                  <w:t>购买商品、接受劳务支付的现金</w:t>
                </w:r>
              </w:p>
            </w:tc>
            <w:tc>
              <w:tcPr>
                <w:tcW w:w="867" w:type="pct"/>
                <w:tcBorders>
                  <w:top w:val="outset" w:sz="4" w:space="0" w:color="auto"/>
                  <w:left w:val="outset" w:sz="4" w:space="0" w:color="auto"/>
                  <w:bottom w:val="outset" w:sz="4" w:space="0" w:color="auto"/>
                  <w:right w:val="outset" w:sz="4" w:space="0" w:color="auto"/>
                </w:tcBorders>
              </w:tcPr>
              <w:p w14:paraId="14C799FD"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86B40FF" w14:textId="77777777" w:rsidR="00FD0AE2" w:rsidRDefault="00CF3046">
                <w:pPr>
                  <w:jc w:val="right"/>
                  <w:rPr>
                    <w:szCs w:val="21"/>
                  </w:rPr>
                </w:pPr>
                <w:r>
                  <w:t>158,804,728.40</w:t>
                </w:r>
              </w:p>
            </w:tc>
            <w:tc>
              <w:tcPr>
                <w:tcW w:w="1195" w:type="pct"/>
                <w:tcBorders>
                  <w:top w:val="outset" w:sz="4" w:space="0" w:color="auto"/>
                  <w:left w:val="outset" w:sz="4" w:space="0" w:color="auto"/>
                  <w:bottom w:val="outset" w:sz="4" w:space="0" w:color="auto"/>
                  <w:right w:val="outset" w:sz="4" w:space="0" w:color="auto"/>
                </w:tcBorders>
                <w:vAlign w:val="center"/>
              </w:tcPr>
              <w:p w14:paraId="55A9586B" w14:textId="77777777" w:rsidR="00FD0AE2" w:rsidRDefault="00CF3046">
                <w:pPr>
                  <w:jc w:val="right"/>
                  <w:rPr>
                    <w:szCs w:val="21"/>
                  </w:rPr>
                </w:pPr>
                <w:r>
                  <w:t>62,408,728.80</w:t>
                </w:r>
              </w:p>
            </w:tc>
          </w:tr>
          <w:tr w:rsidR="00CF3046" w14:paraId="18B89489" w14:textId="77777777">
            <w:tc>
              <w:tcPr>
                <w:tcW w:w="1738" w:type="pct"/>
                <w:tcBorders>
                  <w:top w:val="outset" w:sz="4" w:space="0" w:color="auto"/>
                  <w:left w:val="outset" w:sz="4" w:space="0" w:color="auto"/>
                  <w:bottom w:val="outset" w:sz="4" w:space="0" w:color="auto"/>
                  <w:right w:val="outset" w:sz="4" w:space="0" w:color="auto"/>
                </w:tcBorders>
              </w:tcPr>
              <w:p w14:paraId="2E5CA713" w14:textId="77777777" w:rsidR="00FD0AE2" w:rsidRDefault="00CF3046">
                <w:pPr>
                  <w:ind w:firstLineChars="100" w:firstLine="210"/>
                  <w:rPr>
                    <w:szCs w:val="21"/>
                  </w:rPr>
                </w:pPr>
                <w:r>
                  <w:rPr>
                    <w:rFonts w:hint="eastAsia"/>
                    <w:szCs w:val="21"/>
                  </w:rPr>
                  <w:t>支付给职工及为职工支付的现金</w:t>
                </w:r>
              </w:p>
            </w:tc>
            <w:tc>
              <w:tcPr>
                <w:tcW w:w="867" w:type="pct"/>
                <w:tcBorders>
                  <w:top w:val="outset" w:sz="4" w:space="0" w:color="auto"/>
                  <w:left w:val="outset" w:sz="4" w:space="0" w:color="auto"/>
                  <w:bottom w:val="outset" w:sz="4" w:space="0" w:color="auto"/>
                  <w:right w:val="outset" w:sz="4" w:space="0" w:color="auto"/>
                </w:tcBorders>
              </w:tcPr>
              <w:p w14:paraId="3382537A"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9C9456A" w14:textId="77777777" w:rsidR="00FD0AE2" w:rsidRDefault="00CF3046">
                <w:pPr>
                  <w:jc w:val="right"/>
                  <w:rPr>
                    <w:szCs w:val="21"/>
                  </w:rPr>
                </w:pPr>
                <w:r>
                  <w:t>7,771,267.76</w:t>
                </w:r>
              </w:p>
            </w:tc>
            <w:tc>
              <w:tcPr>
                <w:tcW w:w="1195" w:type="pct"/>
                <w:tcBorders>
                  <w:top w:val="outset" w:sz="4" w:space="0" w:color="auto"/>
                  <w:left w:val="outset" w:sz="4" w:space="0" w:color="auto"/>
                  <w:bottom w:val="outset" w:sz="4" w:space="0" w:color="auto"/>
                  <w:right w:val="outset" w:sz="4" w:space="0" w:color="auto"/>
                </w:tcBorders>
                <w:vAlign w:val="center"/>
              </w:tcPr>
              <w:p w14:paraId="2978C209" w14:textId="77777777" w:rsidR="00FD0AE2" w:rsidRDefault="00CF3046">
                <w:pPr>
                  <w:jc w:val="right"/>
                  <w:rPr>
                    <w:szCs w:val="21"/>
                  </w:rPr>
                </w:pPr>
                <w:r>
                  <w:t>10,293,090.05</w:t>
                </w:r>
              </w:p>
            </w:tc>
          </w:tr>
          <w:tr w:rsidR="00CF3046" w14:paraId="4FBD86E4" w14:textId="77777777">
            <w:tc>
              <w:tcPr>
                <w:tcW w:w="1738" w:type="pct"/>
                <w:tcBorders>
                  <w:top w:val="outset" w:sz="4" w:space="0" w:color="auto"/>
                  <w:left w:val="outset" w:sz="4" w:space="0" w:color="auto"/>
                  <w:bottom w:val="outset" w:sz="4" w:space="0" w:color="auto"/>
                  <w:right w:val="outset" w:sz="4" w:space="0" w:color="auto"/>
                </w:tcBorders>
              </w:tcPr>
              <w:p w14:paraId="7C270742" w14:textId="77777777" w:rsidR="00FD0AE2" w:rsidRDefault="00CF3046">
                <w:pPr>
                  <w:ind w:firstLineChars="100" w:firstLine="210"/>
                  <w:rPr>
                    <w:szCs w:val="21"/>
                  </w:rPr>
                </w:pPr>
                <w:r>
                  <w:rPr>
                    <w:rFonts w:hint="eastAsia"/>
                    <w:szCs w:val="21"/>
                  </w:rPr>
                  <w:t>支付的各项税费</w:t>
                </w:r>
              </w:p>
            </w:tc>
            <w:tc>
              <w:tcPr>
                <w:tcW w:w="867" w:type="pct"/>
                <w:tcBorders>
                  <w:top w:val="outset" w:sz="4" w:space="0" w:color="auto"/>
                  <w:left w:val="outset" w:sz="4" w:space="0" w:color="auto"/>
                  <w:bottom w:val="outset" w:sz="4" w:space="0" w:color="auto"/>
                  <w:right w:val="outset" w:sz="4" w:space="0" w:color="auto"/>
                </w:tcBorders>
              </w:tcPr>
              <w:p w14:paraId="004E77BA"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D53BAB7" w14:textId="77777777" w:rsidR="00FD0AE2" w:rsidRDefault="00CF3046">
                <w:pPr>
                  <w:jc w:val="right"/>
                  <w:rPr>
                    <w:szCs w:val="21"/>
                  </w:rPr>
                </w:pPr>
                <w:r>
                  <w:t>2,007,160.80</w:t>
                </w:r>
              </w:p>
            </w:tc>
            <w:tc>
              <w:tcPr>
                <w:tcW w:w="1195" w:type="pct"/>
                <w:tcBorders>
                  <w:top w:val="outset" w:sz="4" w:space="0" w:color="auto"/>
                  <w:left w:val="outset" w:sz="4" w:space="0" w:color="auto"/>
                  <w:bottom w:val="outset" w:sz="4" w:space="0" w:color="auto"/>
                  <w:right w:val="outset" w:sz="4" w:space="0" w:color="auto"/>
                </w:tcBorders>
                <w:vAlign w:val="center"/>
              </w:tcPr>
              <w:p w14:paraId="702ED565" w14:textId="77777777" w:rsidR="00FD0AE2" w:rsidRDefault="00CF3046">
                <w:pPr>
                  <w:jc w:val="right"/>
                  <w:rPr>
                    <w:szCs w:val="21"/>
                  </w:rPr>
                </w:pPr>
                <w:r>
                  <w:t>266,321.77</w:t>
                </w:r>
              </w:p>
            </w:tc>
          </w:tr>
          <w:tr w:rsidR="00CF3046" w14:paraId="7DEF6781" w14:textId="77777777">
            <w:tc>
              <w:tcPr>
                <w:tcW w:w="1738" w:type="pct"/>
                <w:tcBorders>
                  <w:top w:val="outset" w:sz="4" w:space="0" w:color="auto"/>
                  <w:left w:val="outset" w:sz="4" w:space="0" w:color="auto"/>
                  <w:bottom w:val="outset" w:sz="4" w:space="0" w:color="auto"/>
                  <w:right w:val="outset" w:sz="4" w:space="0" w:color="auto"/>
                </w:tcBorders>
              </w:tcPr>
              <w:p w14:paraId="34ECB4C4" w14:textId="77777777" w:rsidR="00FD0AE2" w:rsidRDefault="00CF3046">
                <w:pPr>
                  <w:ind w:firstLineChars="100" w:firstLine="210"/>
                  <w:rPr>
                    <w:szCs w:val="21"/>
                  </w:rPr>
                </w:pPr>
                <w:r>
                  <w:rPr>
                    <w:rFonts w:hint="eastAsia"/>
                    <w:szCs w:val="21"/>
                  </w:rPr>
                  <w:t>支付其他与经营活动有关的现金</w:t>
                </w:r>
              </w:p>
            </w:tc>
            <w:tc>
              <w:tcPr>
                <w:tcW w:w="867" w:type="pct"/>
                <w:tcBorders>
                  <w:top w:val="outset" w:sz="4" w:space="0" w:color="auto"/>
                  <w:left w:val="outset" w:sz="4" w:space="0" w:color="auto"/>
                  <w:bottom w:val="outset" w:sz="4" w:space="0" w:color="auto"/>
                  <w:right w:val="outset" w:sz="4" w:space="0" w:color="auto"/>
                </w:tcBorders>
              </w:tcPr>
              <w:p w14:paraId="77DF982B"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7DDA913" w14:textId="77777777" w:rsidR="00FD0AE2" w:rsidRDefault="00CF3046">
                <w:pPr>
                  <w:jc w:val="right"/>
                  <w:rPr>
                    <w:szCs w:val="21"/>
                  </w:rPr>
                </w:pPr>
                <w:r>
                  <w:t>6,676,678.67</w:t>
                </w:r>
              </w:p>
            </w:tc>
            <w:tc>
              <w:tcPr>
                <w:tcW w:w="1195" w:type="pct"/>
                <w:tcBorders>
                  <w:top w:val="outset" w:sz="4" w:space="0" w:color="auto"/>
                  <w:left w:val="outset" w:sz="4" w:space="0" w:color="auto"/>
                  <w:bottom w:val="outset" w:sz="4" w:space="0" w:color="auto"/>
                  <w:right w:val="outset" w:sz="4" w:space="0" w:color="auto"/>
                </w:tcBorders>
                <w:vAlign w:val="center"/>
              </w:tcPr>
              <w:p w14:paraId="6DAC16B1" w14:textId="77777777" w:rsidR="00FD0AE2" w:rsidRDefault="00CF3046">
                <w:pPr>
                  <w:jc w:val="right"/>
                  <w:rPr>
                    <w:szCs w:val="21"/>
                  </w:rPr>
                </w:pPr>
                <w:r>
                  <w:t>9,538,827.03</w:t>
                </w:r>
              </w:p>
            </w:tc>
          </w:tr>
          <w:tr w:rsidR="00CF3046" w14:paraId="3ACB87D7" w14:textId="77777777">
            <w:tc>
              <w:tcPr>
                <w:tcW w:w="1738" w:type="pct"/>
                <w:tcBorders>
                  <w:top w:val="outset" w:sz="4" w:space="0" w:color="auto"/>
                  <w:left w:val="outset" w:sz="4" w:space="0" w:color="auto"/>
                  <w:bottom w:val="outset" w:sz="4" w:space="0" w:color="auto"/>
                  <w:right w:val="outset" w:sz="4" w:space="0" w:color="auto"/>
                </w:tcBorders>
              </w:tcPr>
              <w:p w14:paraId="6462AC95" w14:textId="77777777" w:rsidR="00FD0AE2" w:rsidRDefault="00CF3046">
                <w:pPr>
                  <w:ind w:firstLineChars="200" w:firstLine="420"/>
                  <w:rPr>
                    <w:color w:val="000000"/>
                    <w:szCs w:val="21"/>
                  </w:rPr>
                </w:pPr>
                <w:r>
                  <w:rPr>
                    <w:rFonts w:hint="eastAsia"/>
                    <w:szCs w:val="21"/>
                  </w:rPr>
                  <w:t>经营活动现金流出小计</w:t>
                </w:r>
              </w:p>
            </w:tc>
            <w:tc>
              <w:tcPr>
                <w:tcW w:w="867" w:type="pct"/>
                <w:tcBorders>
                  <w:top w:val="outset" w:sz="4" w:space="0" w:color="auto"/>
                  <w:left w:val="outset" w:sz="4" w:space="0" w:color="auto"/>
                  <w:bottom w:val="outset" w:sz="4" w:space="0" w:color="auto"/>
                  <w:right w:val="outset" w:sz="4" w:space="0" w:color="auto"/>
                </w:tcBorders>
              </w:tcPr>
              <w:p w14:paraId="3883BF8C"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1583B85" w14:textId="77777777" w:rsidR="00FD0AE2" w:rsidRDefault="00CF3046">
                <w:pPr>
                  <w:jc w:val="right"/>
                  <w:rPr>
                    <w:szCs w:val="21"/>
                  </w:rPr>
                </w:pPr>
                <w:r>
                  <w:t>175,259,835.63</w:t>
                </w:r>
              </w:p>
            </w:tc>
            <w:tc>
              <w:tcPr>
                <w:tcW w:w="1195" w:type="pct"/>
                <w:tcBorders>
                  <w:top w:val="outset" w:sz="4" w:space="0" w:color="auto"/>
                  <w:left w:val="outset" w:sz="4" w:space="0" w:color="auto"/>
                  <w:bottom w:val="outset" w:sz="4" w:space="0" w:color="auto"/>
                  <w:right w:val="outset" w:sz="4" w:space="0" w:color="auto"/>
                </w:tcBorders>
                <w:vAlign w:val="center"/>
              </w:tcPr>
              <w:p w14:paraId="20F0391B" w14:textId="77777777" w:rsidR="00FD0AE2" w:rsidRDefault="00CF3046">
                <w:pPr>
                  <w:jc w:val="right"/>
                  <w:rPr>
                    <w:szCs w:val="21"/>
                  </w:rPr>
                </w:pPr>
                <w:r>
                  <w:t>82,506,967.65</w:t>
                </w:r>
              </w:p>
            </w:tc>
          </w:tr>
          <w:tr w:rsidR="00CF3046" w14:paraId="17FC6F2C" w14:textId="77777777">
            <w:tc>
              <w:tcPr>
                <w:tcW w:w="1738" w:type="pct"/>
                <w:tcBorders>
                  <w:top w:val="outset" w:sz="4" w:space="0" w:color="auto"/>
                  <w:left w:val="outset" w:sz="4" w:space="0" w:color="auto"/>
                  <w:bottom w:val="outset" w:sz="4" w:space="0" w:color="auto"/>
                  <w:right w:val="outset" w:sz="4" w:space="0" w:color="auto"/>
                </w:tcBorders>
              </w:tcPr>
              <w:p w14:paraId="2D272470" w14:textId="77777777" w:rsidR="00FD0AE2" w:rsidRDefault="00CF3046">
                <w:pPr>
                  <w:ind w:firstLineChars="100" w:firstLine="210"/>
                  <w:rPr>
                    <w:color w:val="000000"/>
                    <w:szCs w:val="21"/>
                  </w:rPr>
                </w:pPr>
                <w:r>
                  <w:rPr>
                    <w:rFonts w:hint="eastAsia"/>
                    <w:szCs w:val="21"/>
                  </w:rPr>
                  <w:t>经营活动产生的现金流量净额</w:t>
                </w:r>
              </w:p>
            </w:tc>
            <w:tc>
              <w:tcPr>
                <w:tcW w:w="867" w:type="pct"/>
                <w:tcBorders>
                  <w:top w:val="outset" w:sz="4" w:space="0" w:color="auto"/>
                  <w:left w:val="outset" w:sz="4" w:space="0" w:color="auto"/>
                  <w:bottom w:val="outset" w:sz="4" w:space="0" w:color="auto"/>
                  <w:right w:val="outset" w:sz="4" w:space="0" w:color="auto"/>
                </w:tcBorders>
              </w:tcPr>
              <w:p w14:paraId="51ADB4A7"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0FF84DF4" w14:textId="77777777" w:rsidR="00FD0AE2" w:rsidRDefault="00CF3046">
                <w:pPr>
                  <w:jc w:val="right"/>
                  <w:rPr>
                    <w:szCs w:val="21"/>
                  </w:rPr>
                </w:pPr>
                <w:r>
                  <w:t>-9,917,785.60</w:t>
                </w:r>
              </w:p>
            </w:tc>
            <w:tc>
              <w:tcPr>
                <w:tcW w:w="1195" w:type="pct"/>
                <w:tcBorders>
                  <w:top w:val="outset" w:sz="4" w:space="0" w:color="auto"/>
                  <w:left w:val="outset" w:sz="4" w:space="0" w:color="auto"/>
                  <w:bottom w:val="outset" w:sz="4" w:space="0" w:color="auto"/>
                  <w:right w:val="outset" w:sz="4" w:space="0" w:color="auto"/>
                </w:tcBorders>
                <w:vAlign w:val="center"/>
              </w:tcPr>
              <w:p w14:paraId="43D3309A" w14:textId="77777777" w:rsidR="00FD0AE2" w:rsidRDefault="00CF3046">
                <w:pPr>
                  <w:jc w:val="right"/>
                  <w:rPr>
                    <w:szCs w:val="21"/>
                  </w:rPr>
                </w:pPr>
                <w:r>
                  <w:t>-13,446,769.53</w:t>
                </w:r>
              </w:p>
            </w:tc>
          </w:tr>
          <w:tr w:rsidR="00CF3046" w14:paraId="51FE8B53" w14:textId="77777777">
            <w:sdt>
              <w:sdtPr>
                <w:tag w:val="_PLD_ea89a8f6b76943769d484d535b94417c"/>
                <w:id w:val="-453634960"/>
              </w:sdtPr>
              <w:sdtContent>
                <w:tc>
                  <w:tcPr>
                    <w:tcW w:w="5000" w:type="pct"/>
                    <w:gridSpan w:val="4"/>
                    <w:tcBorders>
                      <w:top w:val="outset" w:sz="4" w:space="0" w:color="auto"/>
                      <w:left w:val="outset" w:sz="4" w:space="0" w:color="auto"/>
                      <w:bottom w:val="outset" w:sz="4" w:space="0" w:color="auto"/>
                      <w:right w:val="outset" w:sz="4" w:space="0" w:color="auto"/>
                    </w:tcBorders>
                  </w:tcPr>
                  <w:p w14:paraId="4A419BB0" w14:textId="77777777" w:rsidR="00FD0AE2" w:rsidRDefault="00CF3046">
                    <w:pPr>
                      <w:rPr>
                        <w:color w:val="008000"/>
                        <w:szCs w:val="21"/>
                      </w:rPr>
                    </w:pPr>
                    <w:r>
                      <w:rPr>
                        <w:rFonts w:hint="eastAsia"/>
                        <w:b/>
                        <w:bCs/>
                        <w:szCs w:val="21"/>
                      </w:rPr>
                      <w:t>二、投资活动产生的现金流量：</w:t>
                    </w:r>
                  </w:p>
                </w:tc>
              </w:sdtContent>
            </w:sdt>
          </w:tr>
          <w:tr w:rsidR="00CF3046" w14:paraId="4E499C0E" w14:textId="77777777">
            <w:tc>
              <w:tcPr>
                <w:tcW w:w="1738" w:type="pct"/>
                <w:tcBorders>
                  <w:top w:val="outset" w:sz="4" w:space="0" w:color="auto"/>
                  <w:left w:val="outset" w:sz="4" w:space="0" w:color="auto"/>
                  <w:bottom w:val="outset" w:sz="4" w:space="0" w:color="auto"/>
                  <w:right w:val="outset" w:sz="4" w:space="0" w:color="auto"/>
                </w:tcBorders>
              </w:tcPr>
              <w:p w14:paraId="2D33C792" w14:textId="77777777" w:rsidR="00FD0AE2" w:rsidRDefault="00CF3046">
                <w:pPr>
                  <w:ind w:firstLineChars="100" w:firstLine="210"/>
                  <w:rPr>
                    <w:szCs w:val="21"/>
                  </w:rPr>
                </w:pPr>
                <w:r>
                  <w:rPr>
                    <w:rFonts w:hint="eastAsia"/>
                    <w:szCs w:val="21"/>
                  </w:rPr>
                  <w:t>收回投资收到的现金</w:t>
                </w:r>
              </w:p>
            </w:tc>
            <w:tc>
              <w:tcPr>
                <w:tcW w:w="867" w:type="pct"/>
                <w:tcBorders>
                  <w:top w:val="outset" w:sz="4" w:space="0" w:color="auto"/>
                  <w:left w:val="outset" w:sz="4" w:space="0" w:color="auto"/>
                  <w:bottom w:val="outset" w:sz="4" w:space="0" w:color="auto"/>
                  <w:right w:val="outset" w:sz="4" w:space="0" w:color="auto"/>
                </w:tcBorders>
              </w:tcPr>
              <w:p w14:paraId="367BEC67"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tcPr>
              <w:p w14:paraId="4B290661"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7FE6A4B4" w14:textId="77777777" w:rsidR="00FD0AE2" w:rsidRDefault="00FD0AE2">
                <w:pPr>
                  <w:jc w:val="right"/>
                  <w:rPr>
                    <w:szCs w:val="21"/>
                  </w:rPr>
                </w:pPr>
              </w:p>
            </w:tc>
          </w:tr>
          <w:tr w:rsidR="00CF3046" w14:paraId="2264EF73" w14:textId="77777777">
            <w:tc>
              <w:tcPr>
                <w:tcW w:w="1738" w:type="pct"/>
                <w:tcBorders>
                  <w:top w:val="outset" w:sz="4" w:space="0" w:color="auto"/>
                  <w:left w:val="outset" w:sz="4" w:space="0" w:color="auto"/>
                  <w:bottom w:val="outset" w:sz="4" w:space="0" w:color="auto"/>
                  <w:right w:val="outset" w:sz="4" w:space="0" w:color="auto"/>
                </w:tcBorders>
              </w:tcPr>
              <w:p w14:paraId="78F498ED" w14:textId="77777777" w:rsidR="00FD0AE2" w:rsidRDefault="00CF3046">
                <w:pPr>
                  <w:ind w:firstLineChars="100" w:firstLine="210"/>
                  <w:rPr>
                    <w:szCs w:val="21"/>
                  </w:rPr>
                </w:pPr>
                <w:r>
                  <w:rPr>
                    <w:rFonts w:hint="eastAsia"/>
                    <w:szCs w:val="21"/>
                  </w:rPr>
                  <w:t>取得投资收益收到的现金</w:t>
                </w:r>
              </w:p>
            </w:tc>
            <w:tc>
              <w:tcPr>
                <w:tcW w:w="867" w:type="pct"/>
                <w:tcBorders>
                  <w:top w:val="outset" w:sz="4" w:space="0" w:color="auto"/>
                  <w:left w:val="outset" w:sz="4" w:space="0" w:color="auto"/>
                  <w:bottom w:val="outset" w:sz="4" w:space="0" w:color="auto"/>
                  <w:right w:val="outset" w:sz="4" w:space="0" w:color="auto"/>
                </w:tcBorders>
              </w:tcPr>
              <w:p w14:paraId="5A9BC61D"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tcPr>
              <w:p w14:paraId="250C36DB"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60A12DBF" w14:textId="77777777" w:rsidR="00FD0AE2" w:rsidRDefault="00FD0AE2">
                <w:pPr>
                  <w:jc w:val="right"/>
                  <w:rPr>
                    <w:szCs w:val="21"/>
                  </w:rPr>
                </w:pPr>
              </w:p>
            </w:tc>
          </w:tr>
          <w:tr w:rsidR="00CF3046" w14:paraId="284B1A37" w14:textId="77777777">
            <w:tc>
              <w:tcPr>
                <w:tcW w:w="1738" w:type="pct"/>
                <w:tcBorders>
                  <w:top w:val="outset" w:sz="4" w:space="0" w:color="auto"/>
                  <w:left w:val="outset" w:sz="4" w:space="0" w:color="auto"/>
                  <w:bottom w:val="outset" w:sz="4" w:space="0" w:color="auto"/>
                  <w:right w:val="outset" w:sz="4" w:space="0" w:color="auto"/>
                </w:tcBorders>
              </w:tcPr>
              <w:p w14:paraId="1542DA4F" w14:textId="77777777" w:rsidR="00FD0AE2" w:rsidRDefault="00CF3046">
                <w:pPr>
                  <w:ind w:firstLineChars="100" w:firstLine="210"/>
                  <w:rPr>
                    <w:szCs w:val="21"/>
                  </w:rPr>
                </w:pPr>
                <w:r>
                  <w:rPr>
                    <w:rFonts w:hint="eastAsia"/>
                    <w:szCs w:val="21"/>
                  </w:rPr>
                  <w:t>处置固定资产、无形资产和其他长期资产收回的现金净额</w:t>
                </w:r>
              </w:p>
            </w:tc>
            <w:tc>
              <w:tcPr>
                <w:tcW w:w="867" w:type="pct"/>
                <w:tcBorders>
                  <w:top w:val="outset" w:sz="4" w:space="0" w:color="auto"/>
                  <w:left w:val="outset" w:sz="4" w:space="0" w:color="auto"/>
                  <w:bottom w:val="outset" w:sz="4" w:space="0" w:color="auto"/>
                  <w:right w:val="outset" w:sz="4" w:space="0" w:color="auto"/>
                </w:tcBorders>
              </w:tcPr>
              <w:p w14:paraId="40BDBFC6"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tcPr>
              <w:p w14:paraId="4A72D5D0"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32815FF5" w14:textId="77777777" w:rsidR="00FD0AE2" w:rsidRDefault="00FD0AE2">
                <w:pPr>
                  <w:jc w:val="right"/>
                  <w:rPr>
                    <w:szCs w:val="21"/>
                  </w:rPr>
                </w:pPr>
              </w:p>
            </w:tc>
          </w:tr>
          <w:tr w:rsidR="00CF3046" w14:paraId="2C342B06" w14:textId="77777777">
            <w:tc>
              <w:tcPr>
                <w:tcW w:w="1738" w:type="pct"/>
                <w:tcBorders>
                  <w:top w:val="outset" w:sz="4" w:space="0" w:color="auto"/>
                  <w:left w:val="outset" w:sz="4" w:space="0" w:color="auto"/>
                  <w:bottom w:val="outset" w:sz="4" w:space="0" w:color="auto"/>
                  <w:right w:val="outset" w:sz="4" w:space="0" w:color="auto"/>
                </w:tcBorders>
              </w:tcPr>
              <w:p w14:paraId="64396C25" w14:textId="77777777" w:rsidR="00FD0AE2" w:rsidRDefault="00CF3046">
                <w:pPr>
                  <w:ind w:firstLineChars="100" w:firstLine="210"/>
                  <w:rPr>
                    <w:szCs w:val="21"/>
                  </w:rPr>
                </w:pPr>
                <w:r>
                  <w:rPr>
                    <w:rFonts w:hint="eastAsia"/>
                    <w:szCs w:val="21"/>
                  </w:rPr>
                  <w:t>处置子公司及其他营业单位收到的现金净额</w:t>
                </w:r>
              </w:p>
            </w:tc>
            <w:tc>
              <w:tcPr>
                <w:tcW w:w="867" w:type="pct"/>
                <w:tcBorders>
                  <w:top w:val="outset" w:sz="4" w:space="0" w:color="auto"/>
                  <w:left w:val="outset" w:sz="4" w:space="0" w:color="auto"/>
                  <w:bottom w:val="outset" w:sz="4" w:space="0" w:color="auto"/>
                  <w:right w:val="outset" w:sz="4" w:space="0" w:color="auto"/>
                </w:tcBorders>
              </w:tcPr>
              <w:p w14:paraId="09F6C22D"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tcPr>
              <w:p w14:paraId="5A84000E"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1502EC69" w14:textId="77777777" w:rsidR="00FD0AE2" w:rsidRDefault="00FD0AE2">
                <w:pPr>
                  <w:jc w:val="right"/>
                  <w:rPr>
                    <w:szCs w:val="21"/>
                  </w:rPr>
                </w:pPr>
              </w:p>
            </w:tc>
          </w:tr>
          <w:tr w:rsidR="00CF3046" w14:paraId="5B9103F3" w14:textId="77777777">
            <w:tc>
              <w:tcPr>
                <w:tcW w:w="1738" w:type="pct"/>
                <w:tcBorders>
                  <w:top w:val="outset" w:sz="4" w:space="0" w:color="auto"/>
                  <w:left w:val="outset" w:sz="4" w:space="0" w:color="auto"/>
                  <w:bottom w:val="outset" w:sz="4" w:space="0" w:color="auto"/>
                  <w:right w:val="outset" w:sz="4" w:space="0" w:color="auto"/>
                </w:tcBorders>
              </w:tcPr>
              <w:p w14:paraId="68634577" w14:textId="77777777" w:rsidR="00FD0AE2" w:rsidRDefault="00CF3046">
                <w:pPr>
                  <w:ind w:firstLineChars="100" w:firstLine="210"/>
                  <w:rPr>
                    <w:szCs w:val="21"/>
                  </w:rPr>
                </w:pPr>
                <w:r>
                  <w:rPr>
                    <w:rFonts w:hint="eastAsia"/>
                    <w:szCs w:val="21"/>
                  </w:rPr>
                  <w:t>收到其他与投资活动有关的现金</w:t>
                </w:r>
              </w:p>
            </w:tc>
            <w:tc>
              <w:tcPr>
                <w:tcW w:w="867" w:type="pct"/>
                <w:tcBorders>
                  <w:top w:val="outset" w:sz="4" w:space="0" w:color="auto"/>
                  <w:left w:val="outset" w:sz="4" w:space="0" w:color="auto"/>
                  <w:bottom w:val="outset" w:sz="4" w:space="0" w:color="auto"/>
                  <w:right w:val="outset" w:sz="4" w:space="0" w:color="auto"/>
                </w:tcBorders>
              </w:tcPr>
              <w:p w14:paraId="436CE097"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42F0CC15" w14:textId="77777777" w:rsidR="00FD0AE2" w:rsidRDefault="00CF3046">
                <w:pPr>
                  <w:jc w:val="right"/>
                  <w:rPr>
                    <w:szCs w:val="21"/>
                  </w:rPr>
                </w:pPr>
                <w:r>
                  <w:t>6,300,000.00</w:t>
                </w:r>
              </w:p>
            </w:tc>
            <w:tc>
              <w:tcPr>
                <w:tcW w:w="1195" w:type="pct"/>
                <w:tcBorders>
                  <w:top w:val="outset" w:sz="4" w:space="0" w:color="auto"/>
                  <w:left w:val="outset" w:sz="4" w:space="0" w:color="auto"/>
                  <w:bottom w:val="outset" w:sz="4" w:space="0" w:color="auto"/>
                  <w:right w:val="outset" w:sz="4" w:space="0" w:color="auto"/>
                </w:tcBorders>
                <w:vAlign w:val="center"/>
              </w:tcPr>
              <w:p w14:paraId="2AD2298E" w14:textId="77777777" w:rsidR="00FD0AE2" w:rsidRDefault="00CF3046">
                <w:pPr>
                  <w:jc w:val="right"/>
                  <w:rPr>
                    <w:szCs w:val="21"/>
                  </w:rPr>
                </w:pPr>
                <w:r>
                  <w:t>15,600,000.00</w:t>
                </w:r>
              </w:p>
            </w:tc>
          </w:tr>
          <w:tr w:rsidR="00CF3046" w14:paraId="593E6B01" w14:textId="77777777">
            <w:tc>
              <w:tcPr>
                <w:tcW w:w="1738" w:type="pct"/>
                <w:tcBorders>
                  <w:top w:val="outset" w:sz="4" w:space="0" w:color="auto"/>
                  <w:left w:val="outset" w:sz="4" w:space="0" w:color="auto"/>
                  <w:bottom w:val="outset" w:sz="4" w:space="0" w:color="auto"/>
                  <w:right w:val="outset" w:sz="4" w:space="0" w:color="auto"/>
                </w:tcBorders>
              </w:tcPr>
              <w:p w14:paraId="65517989" w14:textId="77777777" w:rsidR="00FD0AE2" w:rsidRDefault="00CF3046">
                <w:pPr>
                  <w:ind w:firstLineChars="200" w:firstLine="420"/>
                  <w:rPr>
                    <w:color w:val="000000"/>
                    <w:szCs w:val="21"/>
                  </w:rPr>
                </w:pPr>
                <w:r>
                  <w:rPr>
                    <w:rFonts w:hint="eastAsia"/>
                    <w:szCs w:val="21"/>
                  </w:rPr>
                  <w:lastRenderedPageBreak/>
                  <w:t>投资活动现金流入小计</w:t>
                </w:r>
              </w:p>
            </w:tc>
            <w:tc>
              <w:tcPr>
                <w:tcW w:w="867" w:type="pct"/>
                <w:tcBorders>
                  <w:top w:val="outset" w:sz="4" w:space="0" w:color="auto"/>
                  <w:left w:val="outset" w:sz="4" w:space="0" w:color="auto"/>
                  <w:bottom w:val="outset" w:sz="4" w:space="0" w:color="auto"/>
                  <w:right w:val="outset" w:sz="4" w:space="0" w:color="auto"/>
                </w:tcBorders>
              </w:tcPr>
              <w:p w14:paraId="01B06B11"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8082D09" w14:textId="77777777" w:rsidR="00FD0AE2" w:rsidRDefault="00CF3046">
                <w:pPr>
                  <w:jc w:val="right"/>
                  <w:rPr>
                    <w:szCs w:val="21"/>
                  </w:rPr>
                </w:pPr>
                <w:r>
                  <w:t>6,300,000.00</w:t>
                </w:r>
              </w:p>
            </w:tc>
            <w:tc>
              <w:tcPr>
                <w:tcW w:w="1195" w:type="pct"/>
                <w:tcBorders>
                  <w:top w:val="outset" w:sz="4" w:space="0" w:color="auto"/>
                  <w:left w:val="outset" w:sz="4" w:space="0" w:color="auto"/>
                  <w:bottom w:val="outset" w:sz="4" w:space="0" w:color="auto"/>
                  <w:right w:val="outset" w:sz="4" w:space="0" w:color="auto"/>
                </w:tcBorders>
                <w:vAlign w:val="center"/>
              </w:tcPr>
              <w:p w14:paraId="1CB4A584" w14:textId="77777777" w:rsidR="00FD0AE2" w:rsidRDefault="00CF3046">
                <w:pPr>
                  <w:jc w:val="right"/>
                  <w:rPr>
                    <w:szCs w:val="21"/>
                  </w:rPr>
                </w:pPr>
                <w:r>
                  <w:t>15,600,000.00</w:t>
                </w:r>
              </w:p>
            </w:tc>
          </w:tr>
          <w:tr w:rsidR="00CF3046" w14:paraId="14F4279F" w14:textId="77777777">
            <w:tc>
              <w:tcPr>
                <w:tcW w:w="1738" w:type="pct"/>
                <w:tcBorders>
                  <w:top w:val="outset" w:sz="4" w:space="0" w:color="auto"/>
                  <w:left w:val="outset" w:sz="4" w:space="0" w:color="auto"/>
                  <w:bottom w:val="outset" w:sz="4" w:space="0" w:color="auto"/>
                  <w:right w:val="outset" w:sz="4" w:space="0" w:color="auto"/>
                </w:tcBorders>
              </w:tcPr>
              <w:p w14:paraId="4A9BEC17" w14:textId="77777777" w:rsidR="00FD0AE2" w:rsidRDefault="00CF3046">
                <w:pPr>
                  <w:ind w:firstLineChars="100" w:firstLine="210"/>
                  <w:rPr>
                    <w:szCs w:val="21"/>
                  </w:rPr>
                </w:pPr>
                <w:r>
                  <w:rPr>
                    <w:rFonts w:hint="eastAsia"/>
                    <w:szCs w:val="21"/>
                  </w:rPr>
                  <w:t>购建固定资产、无形资产和其他长期资产支付的现金</w:t>
                </w:r>
              </w:p>
            </w:tc>
            <w:tc>
              <w:tcPr>
                <w:tcW w:w="867" w:type="pct"/>
                <w:tcBorders>
                  <w:top w:val="outset" w:sz="4" w:space="0" w:color="auto"/>
                  <w:left w:val="outset" w:sz="4" w:space="0" w:color="auto"/>
                  <w:bottom w:val="outset" w:sz="4" w:space="0" w:color="auto"/>
                  <w:right w:val="outset" w:sz="4" w:space="0" w:color="auto"/>
                </w:tcBorders>
              </w:tcPr>
              <w:p w14:paraId="5ABD0951"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11B55E6"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0BB1A7E" w14:textId="77777777" w:rsidR="00FD0AE2" w:rsidRDefault="00CF3046">
                <w:pPr>
                  <w:jc w:val="right"/>
                  <w:rPr>
                    <w:szCs w:val="21"/>
                  </w:rPr>
                </w:pPr>
                <w:r>
                  <w:t>1,889,912.64</w:t>
                </w:r>
              </w:p>
            </w:tc>
          </w:tr>
          <w:tr w:rsidR="00CF3046" w14:paraId="40F0FCBA" w14:textId="77777777">
            <w:tc>
              <w:tcPr>
                <w:tcW w:w="1738" w:type="pct"/>
                <w:tcBorders>
                  <w:top w:val="outset" w:sz="4" w:space="0" w:color="auto"/>
                  <w:left w:val="outset" w:sz="4" w:space="0" w:color="auto"/>
                  <w:bottom w:val="outset" w:sz="4" w:space="0" w:color="auto"/>
                  <w:right w:val="outset" w:sz="4" w:space="0" w:color="auto"/>
                </w:tcBorders>
              </w:tcPr>
              <w:p w14:paraId="75A0BC0D" w14:textId="77777777" w:rsidR="00FD0AE2" w:rsidRDefault="00CF3046">
                <w:pPr>
                  <w:ind w:firstLineChars="100" w:firstLine="210"/>
                  <w:rPr>
                    <w:szCs w:val="21"/>
                  </w:rPr>
                </w:pPr>
                <w:r>
                  <w:rPr>
                    <w:rFonts w:hint="eastAsia"/>
                    <w:szCs w:val="21"/>
                  </w:rPr>
                  <w:t>投资支付的现金</w:t>
                </w:r>
              </w:p>
            </w:tc>
            <w:tc>
              <w:tcPr>
                <w:tcW w:w="867" w:type="pct"/>
                <w:tcBorders>
                  <w:top w:val="outset" w:sz="4" w:space="0" w:color="auto"/>
                  <w:left w:val="outset" w:sz="4" w:space="0" w:color="auto"/>
                  <w:bottom w:val="outset" w:sz="4" w:space="0" w:color="auto"/>
                  <w:right w:val="outset" w:sz="4" w:space="0" w:color="auto"/>
                </w:tcBorders>
              </w:tcPr>
              <w:p w14:paraId="325B2EE4"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F22B785" w14:textId="77777777" w:rsidR="00FD0AE2" w:rsidRDefault="00CF3046">
                <w:pPr>
                  <w:jc w:val="right"/>
                  <w:rPr>
                    <w:szCs w:val="21"/>
                  </w:rPr>
                </w:pPr>
                <w:r>
                  <w:t>140,000,000.00</w:t>
                </w:r>
              </w:p>
            </w:tc>
            <w:tc>
              <w:tcPr>
                <w:tcW w:w="1195" w:type="pct"/>
                <w:tcBorders>
                  <w:top w:val="outset" w:sz="4" w:space="0" w:color="auto"/>
                  <w:left w:val="outset" w:sz="4" w:space="0" w:color="auto"/>
                  <w:bottom w:val="outset" w:sz="4" w:space="0" w:color="auto"/>
                  <w:right w:val="outset" w:sz="4" w:space="0" w:color="auto"/>
                </w:tcBorders>
                <w:vAlign w:val="center"/>
              </w:tcPr>
              <w:p w14:paraId="21E7493A" w14:textId="77777777" w:rsidR="00FD0AE2" w:rsidRDefault="00CF3046">
                <w:pPr>
                  <w:jc w:val="right"/>
                  <w:rPr>
                    <w:szCs w:val="21"/>
                  </w:rPr>
                </w:pPr>
                <w:r>
                  <w:t>97,433,884.40</w:t>
                </w:r>
              </w:p>
            </w:tc>
          </w:tr>
          <w:tr w:rsidR="00CF3046" w14:paraId="059B2D6E" w14:textId="77777777">
            <w:tc>
              <w:tcPr>
                <w:tcW w:w="1738" w:type="pct"/>
                <w:tcBorders>
                  <w:top w:val="outset" w:sz="4" w:space="0" w:color="auto"/>
                  <w:left w:val="outset" w:sz="4" w:space="0" w:color="auto"/>
                  <w:bottom w:val="outset" w:sz="4" w:space="0" w:color="auto"/>
                  <w:right w:val="outset" w:sz="4" w:space="0" w:color="auto"/>
                </w:tcBorders>
              </w:tcPr>
              <w:p w14:paraId="781C506C" w14:textId="77777777" w:rsidR="00FD0AE2" w:rsidRDefault="00CF3046">
                <w:pPr>
                  <w:ind w:firstLineChars="100" w:firstLine="210"/>
                  <w:rPr>
                    <w:szCs w:val="21"/>
                  </w:rPr>
                </w:pPr>
                <w:r>
                  <w:rPr>
                    <w:rFonts w:hint="eastAsia"/>
                    <w:szCs w:val="21"/>
                  </w:rPr>
                  <w:t>取得子公司及其他营业单位支付的现金净额</w:t>
                </w:r>
              </w:p>
            </w:tc>
            <w:tc>
              <w:tcPr>
                <w:tcW w:w="867" w:type="pct"/>
                <w:tcBorders>
                  <w:top w:val="outset" w:sz="4" w:space="0" w:color="auto"/>
                  <w:left w:val="outset" w:sz="4" w:space="0" w:color="auto"/>
                  <w:bottom w:val="outset" w:sz="4" w:space="0" w:color="auto"/>
                  <w:right w:val="outset" w:sz="4" w:space="0" w:color="auto"/>
                </w:tcBorders>
              </w:tcPr>
              <w:p w14:paraId="71462BCE"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C0B5F52"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4B548C67" w14:textId="77777777" w:rsidR="00FD0AE2" w:rsidRDefault="00FD0AE2">
                <w:pPr>
                  <w:jc w:val="right"/>
                  <w:rPr>
                    <w:szCs w:val="21"/>
                  </w:rPr>
                </w:pPr>
              </w:p>
            </w:tc>
          </w:tr>
          <w:tr w:rsidR="00CF3046" w14:paraId="65C067E8" w14:textId="77777777">
            <w:tc>
              <w:tcPr>
                <w:tcW w:w="1738" w:type="pct"/>
                <w:tcBorders>
                  <w:top w:val="outset" w:sz="4" w:space="0" w:color="auto"/>
                  <w:left w:val="outset" w:sz="4" w:space="0" w:color="auto"/>
                  <w:bottom w:val="outset" w:sz="4" w:space="0" w:color="auto"/>
                  <w:right w:val="outset" w:sz="4" w:space="0" w:color="auto"/>
                </w:tcBorders>
              </w:tcPr>
              <w:p w14:paraId="2D2A788E" w14:textId="77777777" w:rsidR="00FD0AE2" w:rsidRDefault="00CF3046">
                <w:pPr>
                  <w:ind w:firstLineChars="100" w:firstLine="210"/>
                  <w:rPr>
                    <w:szCs w:val="21"/>
                  </w:rPr>
                </w:pPr>
                <w:r>
                  <w:rPr>
                    <w:rFonts w:hint="eastAsia"/>
                    <w:szCs w:val="21"/>
                  </w:rPr>
                  <w:t>支付其他与投资活动有关的现金</w:t>
                </w:r>
              </w:p>
            </w:tc>
            <w:tc>
              <w:tcPr>
                <w:tcW w:w="867" w:type="pct"/>
                <w:tcBorders>
                  <w:top w:val="outset" w:sz="4" w:space="0" w:color="auto"/>
                  <w:left w:val="outset" w:sz="4" w:space="0" w:color="auto"/>
                  <w:bottom w:val="outset" w:sz="4" w:space="0" w:color="auto"/>
                  <w:right w:val="outset" w:sz="4" w:space="0" w:color="auto"/>
                </w:tcBorders>
              </w:tcPr>
              <w:p w14:paraId="515F9DC7"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C34ABFD" w14:textId="77777777" w:rsidR="00FD0AE2" w:rsidRDefault="00CF3046">
                <w:pPr>
                  <w:jc w:val="right"/>
                  <w:rPr>
                    <w:szCs w:val="21"/>
                  </w:rPr>
                </w:pPr>
                <w:r>
                  <w:t>25,000,000.00</w:t>
                </w:r>
              </w:p>
            </w:tc>
            <w:tc>
              <w:tcPr>
                <w:tcW w:w="1195" w:type="pct"/>
                <w:tcBorders>
                  <w:top w:val="outset" w:sz="4" w:space="0" w:color="auto"/>
                  <w:left w:val="outset" w:sz="4" w:space="0" w:color="auto"/>
                  <w:bottom w:val="outset" w:sz="4" w:space="0" w:color="auto"/>
                  <w:right w:val="outset" w:sz="4" w:space="0" w:color="auto"/>
                </w:tcBorders>
                <w:vAlign w:val="center"/>
              </w:tcPr>
              <w:p w14:paraId="6BB6FACC" w14:textId="77777777" w:rsidR="00FD0AE2" w:rsidRDefault="00CF3046">
                <w:pPr>
                  <w:jc w:val="right"/>
                  <w:rPr>
                    <w:szCs w:val="21"/>
                  </w:rPr>
                </w:pPr>
                <w:r>
                  <w:t>83,207,700.00</w:t>
                </w:r>
              </w:p>
            </w:tc>
          </w:tr>
          <w:tr w:rsidR="00CF3046" w14:paraId="7250F5F1" w14:textId="77777777">
            <w:tc>
              <w:tcPr>
                <w:tcW w:w="1738" w:type="pct"/>
                <w:tcBorders>
                  <w:top w:val="outset" w:sz="4" w:space="0" w:color="auto"/>
                  <w:left w:val="outset" w:sz="4" w:space="0" w:color="auto"/>
                  <w:bottom w:val="outset" w:sz="4" w:space="0" w:color="auto"/>
                  <w:right w:val="outset" w:sz="4" w:space="0" w:color="auto"/>
                </w:tcBorders>
              </w:tcPr>
              <w:p w14:paraId="215F1C9B" w14:textId="77777777" w:rsidR="00FD0AE2" w:rsidRDefault="00CF3046">
                <w:pPr>
                  <w:ind w:firstLineChars="200" w:firstLine="420"/>
                  <w:rPr>
                    <w:color w:val="000000"/>
                    <w:szCs w:val="21"/>
                  </w:rPr>
                </w:pPr>
                <w:r>
                  <w:rPr>
                    <w:rFonts w:hint="eastAsia"/>
                    <w:szCs w:val="21"/>
                  </w:rPr>
                  <w:t>投资活动现金流出小计</w:t>
                </w:r>
              </w:p>
            </w:tc>
            <w:tc>
              <w:tcPr>
                <w:tcW w:w="867" w:type="pct"/>
                <w:tcBorders>
                  <w:top w:val="outset" w:sz="4" w:space="0" w:color="auto"/>
                  <w:left w:val="outset" w:sz="4" w:space="0" w:color="auto"/>
                  <w:bottom w:val="outset" w:sz="4" w:space="0" w:color="auto"/>
                  <w:right w:val="outset" w:sz="4" w:space="0" w:color="auto"/>
                </w:tcBorders>
              </w:tcPr>
              <w:p w14:paraId="58D91A4F"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BD324CA" w14:textId="77777777" w:rsidR="00FD0AE2" w:rsidRDefault="00CF3046">
                <w:pPr>
                  <w:jc w:val="right"/>
                  <w:rPr>
                    <w:szCs w:val="21"/>
                  </w:rPr>
                </w:pPr>
                <w:r>
                  <w:t>165,000,000.00</w:t>
                </w:r>
              </w:p>
            </w:tc>
            <w:tc>
              <w:tcPr>
                <w:tcW w:w="1195" w:type="pct"/>
                <w:tcBorders>
                  <w:top w:val="outset" w:sz="4" w:space="0" w:color="auto"/>
                  <w:left w:val="outset" w:sz="4" w:space="0" w:color="auto"/>
                  <w:bottom w:val="outset" w:sz="4" w:space="0" w:color="auto"/>
                  <w:right w:val="outset" w:sz="4" w:space="0" w:color="auto"/>
                </w:tcBorders>
                <w:vAlign w:val="center"/>
              </w:tcPr>
              <w:p w14:paraId="0E3715EE" w14:textId="77777777" w:rsidR="00FD0AE2" w:rsidRDefault="00CF3046">
                <w:pPr>
                  <w:jc w:val="right"/>
                  <w:rPr>
                    <w:szCs w:val="21"/>
                  </w:rPr>
                </w:pPr>
                <w:r>
                  <w:t>182,531,497.04</w:t>
                </w:r>
              </w:p>
            </w:tc>
          </w:tr>
          <w:tr w:rsidR="00CF3046" w14:paraId="7B597CD2" w14:textId="77777777">
            <w:tc>
              <w:tcPr>
                <w:tcW w:w="1738" w:type="pct"/>
                <w:tcBorders>
                  <w:top w:val="outset" w:sz="4" w:space="0" w:color="auto"/>
                  <w:left w:val="outset" w:sz="4" w:space="0" w:color="auto"/>
                  <w:bottom w:val="outset" w:sz="4" w:space="0" w:color="auto"/>
                  <w:right w:val="outset" w:sz="4" w:space="0" w:color="auto"/>
                </w:tcBorders>
              </w:tcPr>
              <w:p w14:paraId="26F81E61" w14:textId="77777777" w:rsidR="00FD0AE2" w:rsidRDefault="00CF3046">
                <w:pPr>
                  <w:ind w:firstLineChars="300" w:firstLine="630"/>
                  <w:rPr>
                    <w:color w:val="000000"/>
                    <w:szCs w:val="21"/>
                  </w:rPr>
                </w:pPr>
                <w:r>
                  <w:rPr>
                    <w:rFonts w:hint="eastAsia"/>
                    <w:szCs w:val="21"/>
                  </w:rPr>
                  <w:t>投资活动产生的现金流量净额</w:t>
                </w:r>
              </w:p>
            </w:tc>
            <w:tc>
              <w:tcPr>
                <w:tcW w:w="867" w:type="pct"/>
                <w:tcBorders>
                  <w:top w:val="outset" w:sz="4" w:space="0" w:color="auto"/>
                  <w:left w:val="outset" w:sz="4" w:space="0" w:color="auto"/>
                  <w:bottom w:val="outset" w:sz="4" w:space="0" w:color="auto"/>
                  <w:right w:val="outset" w:sz="4" w:space="0" w:color="auto"/>
                </w:tcBorders>
              </w:tcPr>
              <w:p w14:paraId="17B24496"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2CFDDDB3" w14:textId="77777777" w:rsidR="00FD0AE2" w:rsidRDefault="00CF3046">
                <w:pPr>
                  <w:jc w:val="right"/>
                  <w:rPr>
                    <w:szCs w:val="21"/>
                  </w:rPr>
                </w:pPr>
                <w:r>
                  <w:t>-158,700,000.00</w:t>
                </w:r>
              </w:p>
            </w:tc>
            <w:tc>
              <w:tcPr>
                <w:tcW w:w="1195" w:type="pct"/>
                <w:tcBorders>
                  <w:top w:val="outset" w:sz="4" w:space="0" w:color="auto"/>
                  <w:left w:val="outset" w:sz="4" w:space="0" w:color="auto"/>
                  <w:bottom w:val="outset" w:sz="4" w:space="0" w:color="auto"/>
                  <w:right w:val="outset" w:sz="4" w:space="0" w:color="auto"/>
                </w:tcBorders>
                <w:vAlign w:val="center"/>
              </w:tcPr>
              <w:p w14:paraId="222EE024" w14:textId="77777777" w:rsidR="00FD0AE2" w:rsidRDefault="00CF3046">
                <w:pPr>
                  <w:jc w:val="right"/>
                  <w:rPr>
                    <w:szCs w:val="21"/>
                  </w:rPr>
                </w:pPr>
                <w:r>
                  <w:t>-166,931,497.04</w:t>
                </w:r>
              </w:p>
            </w:tc>
          </w:tr>
          <w:tr w:rsidR="00CF3046" w14:paraId="02B49E36" w14:textId="77777777">
            <w:sdt>
              <w:sdtPr>
                <w:tag w:val="_PLD_8b6929c78db14ee1bde1ca4b9a47a65c"/>
                <w:id w:val="1418974554"/>
              </w:sdtPr>
              <w:sdtContent>
                <w:tc>
                  <w:tcPr>
                    <w:tcW w:w="5000" w:type="pct"/>
                    <w:gridSpan w:val="4"/>
                    <w:tcBorders>
                      <w:top w:val="outset" w:sz="4" w:space="0" w:color="auto"/>
                      <w:left w:val="outset" w:sz="4" w:space="0" w:color="auto"/>
                      <w:bottom w:val="outset" w:sz="4" w:space="0" w:color="auto"/>
                      <w:right w:val="outset" w:sz="4" w:space="0" w:color="auto"/>
                    </w:tcBorders>
                  </w:tcPr>
                  <w:p w14:paraId="331689E3" w14:textId="77777777" w:rsidR="00FD0AE2" w:rsidRDefault="00CF3046">
                    <w:pPr>
                      <w:rPr>
                        <w:color w:val="008000"/>
                        <w:szCs w:val="21"/>
                      </w:rPr>
                    </w:pPr>
                    <w:r>
                      <w:rPr>
                        <w:rFonts w:hint="eastAsia"/>
                        <w:b/>
                        <w:bCs/>
                        <w:szCs w:val="21"/>
                      </w:rPr>
                      <w:t>三、筹资活动产生的现金流量：</w:t>
                    </w:r>
                  </w:p>
                </w:tc>
              </w:sdtContent>
            </w:sdt>
          </w:tr>
          <w:tr w:rsidR="00CF3046" w14:paraId="56CFA303" w14:textId="77777777">
            <w:tc>
              <w:tcPr>
                <w:tcW w:w="1738" w:type="pct"/>
                <w:tcBorders>
                  <w:top w:val="outset" w:sz="4" w:space="0" w:color="auto"/>
                  <w:left w:val="outset" w:sz="4" w:space="0" w:color="auto"/>
                  <w:bottom w:val="outset" w:sz="4" w:space="0" w:color="auto"/>
                  <w:right w:val="outset" w:sz="4" w:space="0" w:color="auto"/>
                </w:tcBorders>
              </w:tcPr>
              <w:p w14:paraId="662641CD" w14:textId="77777777" w:rsidR="00FD0AE2" w:rsidRDefault="00CF3046">
                <w:pPr>
                  <w:ind w:firstLineChars="100" w:firstLine="210"/>
                  <w:rPr>
                    <w:color w:val="000000"/>
                    <w:szCs w:val="21"/>
                  </w:rPr>
                </w:pPr>
                <w:r>
                  <w:rPr>
                    <w:rFonts w:hint="eastAsia"/>
                    <w:szCs w:val="21"/>
                  </w:rPr>
                  <w:t>吸收投资收到的现金</w:t>
                </w:r>
              </w:p>
            </w:tc>
            <w:tc>
              <w:tcPr>
                <w:tcW w:w="867" w:type="pct"/>
                <w:tcBorders>
                  <w:top w:val="outset" w:sz="4" w:space="0" w:color="auto"/>
                  <w:left w:val="outset" w:sz="4" w:space="0" w:color="auto"/>
                  <w:bottom w:val="outset" w:sz="4" w:space="0" w:color="auto"/>
                  <w:right w:val="outset" w:sz="4" w:space="0" w:color="auto"/>
                </w:tcBorders>
              </w:tcPr>
              <w:p w14:paraId="64B73A8D"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644E2556" w14:textId="77777777" w:rsidR="00FD0AE2" w:rsidRDefault="00CF3046">
                <w:pPr>
                  <w:jc w:val="right"/>
                  <w:rPr>
                    <w:szCs w:val="21"/>
                  </w:rPr>
                </w:pPr>
                <w:r>
                  <w:t>-</w:t>
                </w:r>
              </w:p>
            </w:tc>
            <w:tc>
              <w:tcPr>
                <w:tcW w:w="1195" w:type="pct"/>
                <w:tcBorders>
                  <w:top w:val="outset" w:sz="4" w:space="0" w:color="auto"/>
                  <w:left w:val="outset" w:sz="4" w:space="0" w:color="auto"/>
                  <w:bottom w:val="outset" w:sz="4" w:space="0" w:color="auto"/>
                  <w:right w:val="outset" w:sz="4" w:space="0" w:color="auto"/>
                </w:tcBorders>
                <w:vAlign w:val="center"/>
              </w:tcPr>
              <w:p w14:paraId="24FB4696" w14:textId="77777777" w:rsidR="00FD0AE2" w:rsidRDefault="00CF3046">
                <w:pPr>
                  <w:jc w:val="right"/>
                  <w:rPr>
                    <w:szCs w:val="21"/>
                  </w:rPr>
                </w:pPr>
                <w:r>
                  <w:t>153,305,717.40</w:t>
                </w:r>
              </w:p>
            </w:tc>
          </w:tr>
          <w:tr w:rsidR="00CF3046" w14:paraId="307F5491" w14:textId="77777777">
            <w:tc>
              <w:tcPr>
                <w:tcW w:w="1738" w:type="pct"/>
                <w:tcBorders>
                  <w:top w:val="outset" w:sz="4" w:space="0" w:color="auto"/>
                  <w:left w:val="outset" w:sz="4" w:space="0" w:color="auto"/>
                  <w:bottom w:val="outset" w:sz="4" w:space="0" w:color="auto"/>
                  <w:right w:val="outset" w:sz="4" w:space="0" w:color="auto"/>
                </w:tcBorders>
              </w:tcPr>
              <w:p w14:paraId="76AD7E9B" w14:textId="77777777" w:rsidR="00FD0AE2" w:rsidRDefault="00CF3046">
                <w:pPr>
                  <w:ind w:firstLineChars="100" w:firstLine="210"/>
                  <w:rPr>
                    <w:color w:val="000000"/>
                    <w:szCs w:val="21"/>
                  </w:rPr>
                </w:pPr>
                <w:r>
                  <w:rPr>
                    <w:rFonts w:hint="eastAsia"/>
                    <w:szCs w:val="21"/>
                  </w:rPr>
                  <w:t>取得借款收到的现金</w:t>
                </w:r>
              </w:p>
            </w:tc>
            <w:tc>
              <w:tcPr>
                <w:tcW w:w="867" w:type="pct"/>
                <w:tcBorders>
                  <w:top w:val="outset" w:sz="4" w:space="0" w:color="auto"/>
                  <w:left w:val="outset" w:sz="4" w:space="0" w:color="auto"/>
                  <w:bottom w:val="outset" w:sz="4" w:space="0" w:color="auto"/>
                  <w:right w:val="outset" w:sz="4" w:space="0" w:color="auto"/>
                </w:tcBorders>
              </w:tcPr>
              <w:p w14:paraId="78DEFC50"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D827A95"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vAlign w:val="center"/>
              </w:tcPr>
              <w:p w14:paraId="31A560CD" w14:textId="77777777" w:rsidR="00FD0AE2" w:rsidRDefault="00FD0AE2">
                <w:pPr>
                  <w:jc w:val="right"/>
                  <w:rPr>
                    <w:szCs w:val="21"/>
                  </w:rPr>
                </w:pPr>
              </w:p>
            </w:tc>
          </w:tr>
          <w:tr w:rsidR="00CF3046" w14:paraId="1715C737" w14:textId="77777777">
            <w:tc>
              <w:tcPr>
                <w:tcW w:w="1738" w:type="pct"/>
                <w:tcBorders>
                  <w:top w:val="outset" w:sz="4" w:space="0" w:color="auto"/>
                  <w:left w:val="outset" w:sz="4" w:space="0" w:color="auto"/>
                  <w:bottom w:val="outset" w:sz="4" w:space="0" w:color="auto"/>
                  <w:right w:val="outset" w:sz="4" w:space="0" w:color="auto"/>
                </w:tcBorders>
              </w:tcPr>
              <w:p w14:paraId="1FDC0C14" w14:textId="77777777" w:rsidR="00FD0AE2" w:rsidRDefault="00CF3046">
                <w:pPr>
                  <w:ind w:firstLineChars="100" w:firstLine="210"/>
                  <w:rPr>
                    <w:color w:val="000000"/>
                    <w:szCs w:val="21"/>
                  </w:rPr>
                </w:pPr>
                <w:r>
                  <w:rPr>
                    <w:rFonts w:hint="eastAsia"/>
                    <w:szCs w:val="21"/>
                  </w:rPr>
                  <w:t>收到其他与筹资活动有关的现金</w:t>
                </w:r>
              </w:p>
            </w:tc>
            <w:tc>
              <w:tcPr>
                <w:tcW w:w="867" w:type="pct"/>
                <w:tcBorders>
                  <w:top w:val="outset" w:sz="4" w:space="0" w:color="auto"/>
                  <w:left w:val="outset" w:sz="4" w:space="0" w:color="auto"/>
                  <w:bottom w:val="outset" w:sz="4" w:space="0" w:color="auto"/>
                  <w:right w:val="outset" w:sz="4" w:space="0" w:color="auto"/>
                </w:tcBorders>
              </w:tcPr>
              <w:p w14:paraId="57C82718"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49096AA" w14:textId="77777777" w:rsidR="00FD0AE2" w:rsidRDefault="00CF3046">
                <w:pPr>
                  <w:jc w:val="right"/>
                  <w:rPr>
                    <w:szCs w:val="21"/>
                  </w:rPr>
                </w:pPr>
                <w:r>
                  <w:t>179,582,000.00</w:t>
                </w:r>
              </w:p>
            </w:tc>
            <w:tc>
              <w:tcPr>
                <w:tcW w:w="1195" w:type="pct"/>
                <w:tcBorders>
                  <w:top w:val="outset" w:sz="4" w:space="0" w:color="auto"/>
                  <w:left w:val="outset" w:sz="4" w:space="0" w:color="auto"/>
                  <w:bottom w:val="outset" w:sz="4" w:space="0" w:color="auto"/>
                  <w:right w:val="outset" w:sz="4" w:space="0" w:color="auto"/>
                </w:tcBorders>
                <w:vAlign w:val="center"/>
              </w:tcPr>
              <w:p w14:paraId="29F0D485" w14:textId="77777777" w:rsidR="00FD0AE2" w:rsidRDefault="00CF3046">
                <w:pPr>
                  <w:jc w:val="right"/>
                  <w:rPr>
                    <w:szCs w:val="21"/>
                  </w:rPr>
                </w:pPr>
                <w:r>
                  <w:t>83,207,700.00</w:t>
                </w:r>
              </w:p>
            </w:tc>
          </w:tr>
          <w:tr w:rsidR="00CF3046" w14:paraId="7F4A1635" w14:textId="77777777">
            <w:tc>
              <w:tcPr>
                <w:tcW w:w="1738" w:type="pct"/>
                <w:tcBorders>
                  <w:top w:val="outset" w:sz="4" w:space="0" w:color="auto"/>
                  <w:left w:val="outset" w:sz="4" w:space="0" w:color="auto"/>
                  <w:bottom w:val="outset" w:sz="4" w:space="0" w:color="auto"/>
                  <w:right w:val="outset" w:sz="4" w:space="0" w:color="auto"/>
                </w:tcBorders>
              </w:tcPr>
              <w:p w14:paraId="398834BD" w14:textId="77777777" w:rsidR="00FD0AE2" w:rsidRDefault="00CF3046">
                <w:pPr>
                  <w:ind w:firstLineChars="200" w:firstLine="420"/>
                  <w:rPr>
                    <w:color w:val="000000"/>
                    <w:szCs w:val="21"/>
                  </w:rPr>
                </w:pPr>
                <w:r>
                  <w:rPr>
                    <w:rFonts w:hint="eastAsia"/>
                    <w:szCs w:val="21"/>
                  </w:rPr>
                  <w:t>筹资活动现金流入小计</w:t>
                </w:r>
              </w:p>
            </w:tc>
            <w:tc>
              <w:tcPr>
                <w:tcW w:w="867" w:type="pct"/>
                <w:tcBorders>
                  <w:top w:val="outset" w:sz="4" w:space="0" w:color="auto"/>
                  <w:left w:val="outset" w:sz="4" w:space="0" w:color="auto"/>
                  <w:bottom w:val="outset" w:sz="4" w:space="0" w:color="auto"/>
                  <w:right w:val="outset" w:sz="4" w:space="0" w:color="auto"/>
                </w:tcBorders>
              </w:tcPr>
              <w:p w14:paraId="395C137F"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C64CB00" w14:textId="77777777" w:rsidR="00FD0AE2" w:rsidRDefault="00CF3046">
                <w:pPr>
                  <w:jc w:val="right"/>
                  <w:rPr>
                    <w:szCs w:val="21"/>
                  </w:rPr>
                </w:pPr>
                <w:r>
                  <w:t>179,582,000.00</w:t>
                </w:r>
              </w:p>
            </w:tc>
            <w:tc>
              <w:tcPr>
                <w:tcW w:w="1195" w:type="pct"/>
                <w:tcBorders>
                  <w:top w:val="outset" w:sz="4" w:space="0" w:color="auto"/>
                  <w:left w:val="outset" w:sz="4" w:space="0" w:color="auto"/>
                  <w:bottom w:val="outset" w:sz="4" w:space="0" w:color="auto"/>
                  <w:right w:val="outset" w:sz="4" w:space="0" w:color="auto"/>
                </w:tcBorders>
                <w:vAlign w:val="center"/>
              </w:tcPr>
              <w:p w14:paraId="61CC8D00" w14:textId="77777777" w:rsidR="00FD0AE2" w:rsidRDefault="00CF3046">
                <w:pPr>
                  <w:tabs>
                    <w:tab w:val="center" w:pos="989"/>
                    <w:tab w:val="right" w:pos="1979"/>
                  </w:tabs>
                  <w:jc w:val="right"/>
                  <w:rPr>
                    <w:szCs w:val="21"/>
                  </w:rPr>
                </w:pPr>
                <w:r>
                  <w:t>236,513,417.40</w:t>
                </w:r>
              </w:p>
            </w:tc>
          </w:tr>
          <w:tr w:rsidR="00CF3046" w14:paraId="3D2D5D0A" w14:textId="77777777">
            <w:tc>
              <w:tcPr>
                <w:tcW w:w="1738" w:type="pct"/>
                <w:tcBorders>
                  <w:top w:val="outset" w:sz="4" w:space="0" w:color="auto"/>
                  <w:left w:val="outset" w:sz="4" w:space="0" w:color="auto"/>
                  <w:bottom w:val="outset" w:sz="4" w:space="0" w:color="auto"/>
                  <w:right w:val="outset" w:sz="4" w:space="0" w:color="auto"/>
                </w:tcBorders>
              </w:tcPr>
              <w:p w14:paraId="5842EDF5" w14:textId="77777777" w:rsidR="00FD0AE2" w:rsidRDefault="00CF3046">
                <w:pPr>
                  <w:ind w:firstLineChars="100" w:firstLine="210"/>
                  <w:rPr>
                    <w:szCs w:val="21"/>
                  </w:rPr>
                </w:pPr>
                <w:r>
                  <w:rPr>
                    <w:rFonts w:hint="eastAsia"/>
                    <w:szCs w:val="21"/>
                  </w:rPr>
                  <w:t>偿还债务支付的现金</w:t>
                </w:r>
              </w:p>
            </w:tc>
            <w:tc>
              <w:tcPr>
                <w:tcW w:w="867" w:type="pct"/>
                <w:tcBorders>
                  <w:top w:val="outset" w:sz="4" w:space="0" w:color="auto"/>
                  <w:left w:val="outset" w:sz="4" w:space="0" w:color="auto"/>
                  <w:bottom w:val="outset" w:sz="4" w:space="0" w:color="auto"/>
                  <w:right w:val="outset" w:sz="4" w:space="0" w:color="auto"/>
                </w:tcBorders>
              </w:tcPr>
              <w:p w14:paraId="1AAFAFD7"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tcPr>
              <w:p w14:paraId="60F98ACB"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604E76B8" w14:textId="77777777" w:rsidR="00FD0AE2" w:rsidRDefault="00FD0AE2">
                <w:pPr>
                  <w:jc w:val="right"/>
                  <w:rPr>
                    <w:szCs w:val="21"/>
                  </w:rPr>
                </w:pPr>
              </w:p>
            </w:tc>
          </w:tr>
          <w:tr w:rsidR="00CF3046" w14:paraId="3EF584F7" w14:textId="77777777">
            <w:tc>
              <w:tcPr>
                <w:tcW w:w="1738" w:type="pct"/>
                <w:tcBorders>
                  <w:top w:val="outset" w:sz="4" w:space="0" w:color="auto"/>
                  <w:left w:val="outset" w:sz="4" w:space="0" w:color="auto"/>
                  <w:bottom w:val="outset" w:sz="4" w:space="0" w:color="auto"/>
                  <w:right w:val="outset" w:sz="4" w:space="0" w:color="auto"/>
                </w:tcBorders>
              </w:tcPr>
              <w:p w14:paraId="10572D91" w14:textId="77777777" w:rsidR="00FD0AE2" w:rsidRDefault="00CF3046">
                <w:pPr>
                  <w:ind w:firstLineChars="100" w:firstLine="210"/>
                  <w:rPr>
                    <w:szCs w:val="21"/>
                  </w:rPr>
                </w:pPr>
                <w:r>
                  <w:rPr>
                    <w:rFonts w:hint="eastAsia"/>
                    <w:szCs w:val="21"/>
                  </w:rPr>
                  <w:t>分配股利、利润或偿付利息支付的现金</w:t>
                </w:r>
              </w:p>
            </w:tc>
            <w:tc>
              <w:tcPr>
                <w:tcW w:w="867" w:type="pct"/>
                <w:tcBorders>
                  <w:top w:val="outset" w:sz="4" w:space="0" w:color="auto"/>
                  <w:left w:val="outset" w:sz="4" w:space="0" w:color="auto"/>
                  <w:bottom w:val="outset" w:sz="4" w:space="0" w:color="auto"/>
                  <w:right w:val="outset" w:sz="4" w:space="0" w:color="auto"/>
                </w:tcBorders>
              </w:tcPr>
              <w:p w14:paraId="7B7BBA7C"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tcPr>
              <w:p w14:paraId="54AE2AB2" w14:textId="77777777" w:rsidR="00FD0AE2" w:rsidRDefault="00FD0AE2">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38A8CE0C" w14:textId="77777777" w:rsidR="00FD0AE2" w:rsidRDefault="00FD0AE2">
                <w:pPr>
                  <w:jc w:val="right"/>
                  <w:rPr>
                    <w:szCs w:val="21"/>
                  </w:rPr>
                </w:pPr>
              </w:p>
            </w:tc>
          </w:tr>
          <w:tr w:rsidR="00CF3046" w14:paraId="3EC8CC0E" w14:textId="77777777">
            <w:tc>
              <w:tcPr>
                <w:tcW w:w="1738" w:type="pct"/>
                <w:tcBorders>
                  <w:top w:val="outset" w:sz="4" w:space="0" w:color="auto"/>
                  <w:left w:val="outset" w:sz="4" w:space="0" w:color="auto"/>
                  <w:bottom w:val="outset" w:sz="4" w:space="0" w:color="auto"/>
                  <w:right w:val="outset" w:sz="4" w:space="0" w:color="auto"/>
                </w:tcBorders>
              </w:tcPr>
              <w:p w14:paraId="6BFAD311" w14:textId="77777777" w:rsidR="00FD0AE2" w:rsidRDefault="00CF3046">
                <w:pPr>
                  <w:ind w:firstLineChars="100" w:firstLine="210"/>
                  <w:rPr>
                    <w:color w:val="000000"/>
                    <w:szCs w:val="21"/>
                  </w:rPr>
                </w:pPr>
                <w:r>
                  <w:rPr>
                    <w:rFonts w:hint="eastAsia"/>
                    <w:szCs w:val="21"/>
                  </w:rPr>
                  <w:t>支付其他与筹资活动有关的现金</w:t>
                </w:r>
              </w:p>
            </w:tc>
            <w:tc>
              <w:tcPr>
                <w:tcW w:w="867" w:type="pct"/>
                <w:tcBorders>
                  <w:top w:val="outset" w:sz="4" w:space="0" w:color="auto"/>
                  <w:left w:val="outset" w:sz="4" w:space="0" w:color="auto"/>
                  <w:bottom w:val="outset" w:sz="4" w:space="0" w:color="auto"/>
                  <w:right w:val="outset" w:sz="4" w:space="0" w:color="auto"/>
                </w:tcBorders>
              </w:tcPr>
              <w:p w14:paraId="10801D21"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DEA2879" w14:textId="77777777" w:rsidR="00FD0AE2" w:rsidRDefault="00CF3046">
                <w:pPr>
                  <w:jc w:val="right"/>
                  <w:rPr>
                    <w:szCs w:val="21"/>
                  </w:rPr>
                </w:pPr>
                <w:r>
                  <w:t>1,045,797.96</w:t>
                </w:r>
              </w:p>
            </w:tc>
            <w:tc>
              <w:tcPr>
                <w:tcW w:w="1195" w:type="pct"/>
                <w:tcBorders>
                  <w:top w:val="outset" w:sz="4" w:space="0" w:color="auto"/>
                  <w:left w:val="outset" w:sz="4" w:space="0" w:color="auto"/>
                  <w:bottom w:val="outset" w:sz="4" w:space="0" w:color="auto"/>
                  <w:right w:val="outset" w:sz="4" w:space="0" w:color="auto"/>
                </w:tcBorders>
                <w:vAlign w:val="center"/>
              </w:tcPr>
              <w:p w14:paraId="3B1F6740" w14:textId="77777777" w:rsidR="00FD0AE2" w:rsidRDefault="00CF3046">
                <w:pPr>
                  <w:jc w:val="right"/>
                  <w:rPr>
                    <w:szCs w:val="21"/>
                  </w:rPr>
                </w:pPr>
                <w:r>
                  <w:t>4,731,072.88</w:t>
                </w:r>
              </w:p>
            </w:tc>
          </w:tr>
          <w:tr w:rsidR="00CF3046" w14:paraId="6816AC51" w14:textId="77777777">
            <w:tc>
              <w:tcPr>
                <w:tcW w:w="1738" w:type="pct"/>
                <w:tcBorders>
                  <w:top w:val="outset" w:sz="4" w:space="0" w:color="auto"/>
                  <w:left w:val="outset" w:sz="4" w:space="0" w:color="auto"/>
                  <w:bottom w:val="outset" w:sz="4" w:space="0" w:color="auto"/>
                  <w:right w:val="outset" w:sz="4" w:space="0" w:color="auto"/>
                </w:tcBorders>
              </w:tcPr>
              <w:p w14:paraId="38490BB4" w14:textId="77777777" w:rsidR="00FD0AE2" w:rsidRDefault="00CF3046">
                <w:pPr>
                  <w:ind w:firstLineChars="200" w:firstLine="420"/>
                  <w:rPr>
                    <w:color w:val="000000"/>
                    <w:szCs w:val="21"/>
                  </w:rPr>
                </w:pPr>
                <w:r>
                  <w:rPr>
                    <w:rFonts w:hint="eastAsia"/>
                    <w:szCs w:val="21"/>
                  </w:rPr>
                  <w:t>筹资活动现金流出小计</w:t>
                </w:r>
              </w:p>
            </w:tc>
            <w:tc>
              <w:tcPr>
                <w:tcW w:w="867" w:type="pct"/>
                <w:tcBorders>
                  <w:top w:val="outset" w:sz="4" w:space="0" w:color="auto"/>
                  <w:left w:val="outset" w:sz="4" w:space="0" w:color="auto"/>
                  <w:bottom w:val="outset" w:sz="4" w:space="0" w:color="auto"/>
                  <w:right w:val="outset" w:sz="4" w:space="0" w:color="auto"/>
                </w:tcBorders>
              </w:tcPr>
              <w:p w14:paraId="6552D154"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353574A9" w14:textId="77777777" w:rsidR="00FD0AE2" w:rsidRDefault="00CF3046">
                <w:pPr>
                  <w:jc w:val="right"/>
                  <w:rPr>
                    <w:szCs w:val="21"/>
                  </w:rPr>
                </w:pPr>
                <w:r>
                  <w:t>1,045,797.96</w:t>
                </w:r>
              </w:p>
            </w:tc>
            <w:tc>
              <w:tcPr>
                <w:tcW w:w="1195" w:type="pct"/>
                <w:tcBorders>
                  <w:top w:val="outset" w:sz="4" w:space="0" w:color="auto"/>
                  <w:left w:val="outset" w:sz="4" w:space="0" w:color="auto"/>
                  <w:bottom w:val="outset" w:sz="4" w:space="0" w:color="auto"/>
                  <w:right w:val="outset" w:sz="4" w:space="0" w:color="auto"/>
                </w:tcBorders>
                <w:vAlign w:val="center"/>
              </w:tcPr>
              <w:p w14:paraId="5EC93582" w14:textId="77777777" w:rsidR="00FD0AE2" w:rsidRDefault="00CF3046">
                <w:pPr>
                  <w:jc w:val="right"/>
                  <w:rPr>
                    <w:szCs w:val="21"/>
                  </w:rPr>
                </w:pPr>
                <w:r>
                  <w:t>4,731,072.88</w:t>
                </w:r>
              </w:p>
            </w:tc>
          </w:tr>
          <w:tr w:rsidR="00CF3046" w14:paraId="1FADDDD4" w14:textId="77777777">
            <w:tc>
              <w:tcPr>
                <w:tcW w:w="1738" w:type="pct"/>
                <w:tcBorders>
                  <w:top w:val="outset" w:sz="4" w:space="0" w:color="auto"/>
                  <w:left w:val="outset" w:sz="4" w:space="0" w:color="auto"/>
                  <w:bottom w:val="outset" w:sz="4" w:space="0" w:color="auto"/>
                  <w:right w:val="outset" w:sz="4" w:space="0" w:color="auto"/>
                </w:tcBorders>
              </w:tcPr>
              <w:p w14:paraId="48DD9570" w14:textId="77777777" w:rsidR="00FD0AE2" w:rsidRDefault="00CF3046">
                <w:pPr>
                  <w:ind w:firstLineChars="300" w:firstLine="630"/>
                  <w:rPr>
                    <w:color w:val="000000"/>
                    <w:szCs w:val="21"/>
                  </w:rPr>
                </w:pPr>
                <w:r>
                  <w:rPr>
                    <w:rFonts w:hint="eastAsia"/>
                    <w:szCs w:val="21"/>
                  </w:rPr>
                  <w:t>筹资活动产生的现金流量净额</w:t>
                </w:r>
              </w:p>
            </w:tc>
            <w:tc>
              <w:tcPr>
                <w:tcW w:w="867" w:type="pct"/>
                <w:tcBorders>
                  <w:top w:val="outset" w:sz="4" w:space="0" w:color="auto"/>
                  <w:left w:val="outset" w:sz="4" w:space="0" w:color="auto"/>
                  <w:bottom w:val="outset" w:sz="4" w:space="0" w:color="auto"/>
                  <w:right w:val="outset" w:sz="4" w:space="0" w:color="auto"/>
                </w:tcBorders>
              </w:tcPr>
              <w:p w14:paraId="77BAC6BF"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53677E27" w14:textId="77777777" w:rsidR="00FD0AE2" w:rsidRDefault="00CF3046">
                <w:pPr>
                  <w:jc w:val="right"/>
                  <w:rPr>
                    <w:szCs w:val="21"/>
                  </w:rPr>
                </w:pPr>
                <w:r>
                  <w:t>178,536,202.04</w:t>
                </w:r>
              </w:p>
            </w:tc>
            <w:tc>
              <w:tcPr>
                <w:tcW w:w="1195" w:type="pct"/>
                <w:tcBorders>
                  <w:top w:val="outset" w:sz="4" w:space="0" w:color="auto"/>
                  <w:left w:val="outset" w:sz="4" w:space="0" w:color="auto"/>
                  <w:bottom w:val="outset" w:sz="4" w:space="0" w:color="auto"/>
                  <w:right w:val="outset" w:sz="4" w:space="0" w:color="auto"/>
                </w:tcBorders>
                <w:vAlign w:val="center"/>
              </w:tcPr>
              <w:p w14:paraId="445F863E" w14:textId="77777777" w:rsidR="00FD0AE2" w:rsidRDefault="00CF3046">
                <w:pPr>
                  <w:jc w:val="right"/>
                  <w:rPr>
                    <w:szCs w:val="21"/>
                  </w:rPr>
                </w:pPr>
                <w:r>
                  <w:t>231,782,344.52</w:t>
                </w:r>
              </w:p>
            </w:tc>
          </w:tr>
          <w:tr w:rsidR="00CF3046" w14:paraId="11A4D1B9" w14:textId="77777777">
            <w:tc>
              <w:tcPr>
                <w:tcW w:w="1738" w:type="pct"/>
                <w:tcBorders>
                  <w:top w:val="outset" w:sz="4" w:space="0" w:color="auto"/>
                  <w:left w:val="outset" w:sz="4" w:space="0" w:color="auto"/>
                  <w:bottom w:val="outset" w:sz="4" w:space="0" w:color="auto"/>
                  <w:right w:val="outset" w:sz="4" w:space="0" w:color="auto"/>
                </w:tcBorders>
              </w:tcPr>
              <w:p w14:paraId="6C23D7AB" w14:textId="77777777" w:rsidR="00FD0AE2" w:rsidRDefault="00CF3046">
                <w:pPr>
                  <w:rPr>
                    <w:color w:val="000000"/>
                    <w:szCs w:val="21"/>
                  </w:rPr>
                </w:pPr>
                <w:r>
                  <w:rPr>
                    <w:rFonts w:hint="eastAsia"/>
                    <w:b/>
                    <w:bCs/>
                    <w:szCs w:val="21"/>
                  </w:rPr>
                  <w:t>四、汇率变动对现金及现金等价物的影响</w:t>
                </w:r>
              </w:p>
            </w:tc>
            <w:tc>
              <w:tcPr>
                <w:tcW w:w="867" w:type="pct"/>
                <w:tcBorders>
                  <w:top w:val="outset" w:sz="4" w:space="0" w:color="auto"/>
                  <w:left w:val="outset" w:sz="4" w:space="0" w:color="auto"/>
                  <w:bottom w:val="outset" w:sz="4" w:space="0" w:color="auto"/>
                  <w:right w:val="outset" w:sz="4" w:space="0" w:color="auto"/>
                </w:tcBorders>
              </w:tcPr>
              <w:p w14:paraId="3615AA2A"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82DEE96" w14:textId="77777777" w:rsidR="00FD0AE2" w:rsidRDefault="00CF3046">
                <w:pPr>
                  <w:jc w:val="right"/>
                  <w:rPr>
                    <w:szCs w:val="21"/>
                  </w:rPr>
                </w:pPr>
                <w:r>
                  <w:t>-0.03</w:t>
                </w:r>
              </w:p>
            </w:tc>
            <w:tc>
              <w:tcPr>
                <w:tcW w:w="1195" w:type="pct"/>
                <w:tcBorders>
                  <w:top w:val="outset" w:sz="4" w:space="0" w:color="auto"/>
                  <w:left w:val="outset" w:sz="4" w:space="0" w:color="auto"/>
                  <w:bottom w:val="outset" w:sz="4" w:space="0" w:color="auto"/>
                  <w:right w:val="outset" w:sz="4" w:space="0" w:color="auto"/>
                </w:tcBorders>
                <w:vAlign w:val="center"/>
              </w:tcPr>
              <w:p w14:paraId="1526EED3" w14:textId="77777777" w:rsidR="00FD0AE2" w:rsidRDefault="00CF3046">
                <w:pPr>
                  <w:jc w:val="right"/>
                  <w:rPr>
                    <w:szCs w:val="21"/>
                  </w:rPr>
                </w:pPr>
                <w:r>
                  <w:t>0.03</w:t>
                </w:r>
              </w:p>
            </w:tc>
          </w:tr>
          <w:tr w:rsidR="00CF3046" w14:paraId="3EBA3557" w14:textId="77777777">
            <w:tc>
              <w:tcPr>
                <w:tcW w:w="1738" w:type="pct"/>
                <w:tcBorders>
                  <w:top w:val="outset" w:sz="4" w:space="0" w:color="auto"/>
                  <w:left w:val="outset" w:sz="4" w:space="0" w:color="auto"/>
                  <w:bottom w:val="outset" w:sz="4" w:space="0" w:color="auto"/>
                  <w:right w:val="outset" w:sz="4" w:space="0" w:color="auto"/>
                </w:tcBorders>
              </w:tcPr>
              <w:p w14:paraId="7B0E5B1A" w14:textId="77777777" w:rsidR="00FD0AE2" w:rsidRDefault="00CF3046">
                <w:pPr>
                  <w:rPr>
                    <w:color w:val="000000"/>
                    <w:szCs w:val="21"/>
                  </w:rPr>
                </w:pPr>
                <w:r>
                  <w:rPr>
                    <w:rFonts w:hint="eastAsia"/>
                    <w:b/>
                    <w:bCs/>
                    <w:szCs w:val="21"/>
                  </w:rPr>
                  <w:t>五、现金及现金等价物净增加额</w:t>
                </w:r>
              </w:p>
            </w:tc>
            <w:tc>
              <w:tcPr>
                <w:tcW w:w="867" w:type="pct"/>
                <w:tcBorders>
                  <w:top w:val="outset" w:sz="4" w:space="0" w:color="auto"/>
                  <w:left w:val="outset" w:sz="4" w:space="0" w:color="auto"/>
                  <w:bottom w:val="outset" w:sz="4" w:space="0" w:color="auto"/>
                  <w:right w:val="outset" w:sz="4" w:space="0" w:color="auto"/>
                </w:tcBorders>
              </w:tcPr>
              <w:p w14:paraId="70C9FDC9"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01A0647" w14:textId="77777777" w:rsidR="00FD0AE2" w:rsidRDefault="00CF3046">
                <w:pPr>
                  <w:jc w:val="right"/>
                  <w:rPr>
                    <w:szCs w:val="21"/>
                  </w:rPr>
                </w:pPr>
                <w:r>
                  <w:t>9,918,416.41</w:t>
                </w:r>
              </w:p>
            </w:tc>
            <w:tc>
              <w:tcPr>
                <w:tcW w:w="1195" w:type="pct"/>
                <w:tcBorders>
                  <w:top w:val="outset" w:sz="4" w:space="0" w:color="auto"/>
                  <w:left w:val="outset" w:sz="4" w:space="0" w:color="auto"/>
                  <w:bottom w:val="outset" w:sz="4" w:space="0" w:color="auto"/>
                  <w:right w:val="outset" w:sz="4" w:space="0" w:color="auto"/>
                </w:tcBorders>
                <w:vAlign w:val="center"/>
              </w:tcPr>
              <w:p w14:paraId="516F87D1" w14:textId="77777777" w:rsidR="00FD0AE2" w:rsidRDefault="00CF3046">
                <w:pPr>
                  <w:jc w:val="right"/>
                  <w:rPr>
                    <w:szCs w:val="21"/>
                  </w:rPr>
                </w:pPr>
                <w:r>
                  <w:t>51,404,077.98</w:t>
                </w:r>
              </w:p>
            </w:tc>
          </w:tr>
          <w:tr w:rsidR="00CF3046" w14:paraId="4D99A13C" w14:textId="77777777">
            <w:tc>
              <w:tcPr>
                <w:tcW w:w="1738" w:type="pct"/>
                <w:tcBorders>
                  <w:top w:val="outset" w:sz="4" w:space="0" w:color="auto"/>
                  <w:left w:val="outset" w:sz="4" w:space="0" w:color="auto"/>
                  <w:bottom w:val="outset" w:sz="4" w:space="0" w:color="auto"/>
                  <w:right w:val="outset" w:sz="4" w:space="0" w:color="auto"/>
                </w:tcBorders>
              </w:tcPr>
              <w:p w14:paraId="089D3156" w14:textId="77777777" w:rsidR="00FD0AE2" w:rsidRDefault="00CF3046">
                <w:pPr>
                  <w:ind w:firstLineChars="100" w:firstLine="210"/>
                  <w:rPr>
                    <w:color w:val="000000"/>
                    <w:szCs w:val="21"/>
                  </w:rPr>
                </w:pPr>
                <w:r>
                  <w:rPr>
                    <w:rFonts w:hint="eastAsia"/>
                    <w:szCs w:val="21"/>
                  </w:rPr>
                  <w:t>加：期初现金及现金等价物余额</w:t>
                </w:r>
              </w:p>
            </w:tc>
            <w:tc>
              <w:tcPr>
                <w:tcW w:w="867" w:type="pct"/>
                <w:tcBorders>
                  <w:top w:val="outset" w:sz="4" w:space="0" w:color="auto"/>
                  <w:left w:val="outset" w:sz="4" w:space="0" w:color="auto"/>
                  <w:bottom w:val="outset" w:sz="4" w:space="0" w:color="auto"/>
                  <w:right w:val="outset" w:sz="4" w:space="0" w:color="auto"/>
                </w:tcBorders>
              </w:tcPr>
              <w:p w14:paraId="117A64D8"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F7B7994" w14:textId="77777777" w:rsidR="00FD0AE2" w:rsidRDefault="00CF3046">
                <w:pPr>
                  <w:jc w:val="right"/>
                  <w:rPr>
                    <w:szCs w:val="21"/>
                  </w:rPr>
                </w:pPr>
                <w:r>
                  <w:t>53,043,574.83</w:t>
                </w:r>
              </w:p>
            </w:tc>
            <w:tc>
              <w:tcPr>
                <w:tcW w:w="1195" w:type="pct"/>
                <w:tcBorders>
                  <w:top w:val="outset" w:sz="4" w:space="0" w:color="auto"/>
                  <w:left w:val="outset" w:sz="4" w:space="0" w:color="auto"/>
                  <w:bottom w:val="outset" w:sz="4" w:space="0" w:color="auto"/>
                  <w:right w:val="outset" w:sz="4" w:space="0" w:color="auto"/>
                </w:tcBorders>
                <w:vAlign w:val="center"/>
              </w:tcPr>
              <w:p w14:paraId="5EF3E4B3" w14:textId="77777777" w:rsidR="00FD0AE2" w:rsidRDefault="00CF3046">
                <w:pPr>
                  <w:jc w:val="right"/>
                  <w:rPr>
                    <w:szCs w:val="21"/>
                  </w:rPr>
                </w:pPr>
                <w:r>
                  <w:t>1,639,496.85</w:t>
                </w:r>
              </w:p>
            </w:tc>
          </w:tr>
          <w:tr w:rsidR="00CF3046" w14:paraId="10903230" w14:textId="77777777">
            <w:tc>
              <w:tcPr>
                <w:tcW w:w="1738" w:type="pct"/>
                <w:tcBorders>
                  <w:top w:val="outset" w:sz="4" w:space="0" w:color="auto"/>
                  <w:left w:val="outset" w:sz="4" w:space="0" w:color="auto"/>
                  <w:bottom w:val="outset" w:sz="4" w:space="0" w:color="auto"/>
                  <w:right w:val="outset" w:sz="4" w:space="0" w:color="auto"/>
                </w:tcBorders>
              </w:tcPr>
              <w:p w14:paraId="19CB5E74" w14:textId="77777777" w:rsidR="00FD0AE2" w:rsidRDefault="00CF3046">
                <w:pPr>
                  <w:rPr>
                    <w:color w:val="000000"/>
                    <w:szCs w:val="21"/>
                  </w:rPr>
                </w:pPr>
                <w:r>
                  <w:rPr>
                    <w:rFonts w:hint="eastAsia"/>
                    <w:b/>
                    <w:bCs/>
                    <w:szCs w:val="21"/>
                  </w:rPr>
                  <w:t>六、期末现金及现金等价物余额</w:t>
                </w:r>
              </w:p>
            </w:tc>
            <w:tc>
              <w:tcPr>
                <w:tcW w:w="867" w:type="pct"/>
                <w:tcBorders>
                  <w:top w:val="outset" w:sz="4" w:space="0" w:color="auto"/>
                  <w:left w:val="outset" w:sz="4" w:space="0" w:color="auto"/>
                  <w:bottom w:val="outset" w:sz="4" w:space="0" w:color="auto"/>
                  <w:right w:val="outset" w:sz="4" w:space="0" w:color="auto"/>
                </w:tcBorders>
              </w:tcPr>
              <w:p w14:paraId="29F351F2" w14:textId="77777777" w:rsidR="00FD0AE2" w:rsidRDefault="00FD0AE2">
                <w:pPr>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769B8787" w14:textId="77777777" w:rsidR="00FD0AE2" w:rsidRDefault="00CF3046">
                <w:pPr>
                  <w:jc w:val="right"/>
                  <w:rPr>
                    <w:szCs w:val="21"/>
                  </w:rPr>
                </w:pPr>
                <w:r>
                  <w:t>62,961,991.24</w:t>
                </w:r>
              </w:p>
            </w:tc>
            <w:tc>
              <w:tcPr>
                <w:tcW w:w="1195" w:type="pct"/>
                <w:tcBorders>
                  <w:top w:val="outset" w:sz="4" w:space="0" w:color="auto"/>
                  <w:left w:val="outset" w:sz="4" w:space="0" w:color="auto"/>
                  <w:bottom w:val="outset" w:sz="4" w:space="0" w:color="auto"/>
                  <w:right w:val="outset" w:sz="4" w:space="0" w:color="auto"/>
                </w:tcBorders>
                <w:vAlign w:val="center"/>
              </w:tcPr>
              <w:p w14:paraId="47AB4559" w14:textId="77777777" w:rsidR="00FD0AE2" w:rsidRDefault="00CF3046">
                <w:pPr>
                  <w:jc w:val="right"/>
                  <w:rPr>
                    <w:szCs w:val="21"/>
                  </w:rPr>
                </w:pPr>
                <w:r>
                  <w:t>53,043,574.83</w:t>
                </w:r>
              </w:p>
            </w:tc>
          </w:tr>
        </w:tbl>
        <w:p w14:paraId="06E22086" w14:textId="77777777" w:rsidR="00FD0AE2" w:rsidRDefault="00FD0AE2">
          <w:pPr>
            <w:pStyle w:val="129"/>
          </w:pPr>
        </w:p>
        <w:p w14:paraId="2C067A4A" w14:textId="603F4FCB" w:rsidR="00FD0AE2" w:rsidRDefault="00CF3046">
          <w:pPr>
            <w:snapToGrid w:val="0"/>
            <w:spacing w:line="240" w:lineRule="atLeast"/>
            <w:ind w:rightChars="-73" w:right="-153"/>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b872f4b10a12453987b2d73dfe2a5ff9"/>
              <w:id w:val="895937915"/>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33122683"/>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001740781"/>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bookmarkEnd w:id="157"/>
    <w:p w14:paraId="0F8E38E9" w14:textId="77777777" w:rsidR="00FD0AE2" w:rsidRDefault="00FD0AE2">
      <w:pPr>
        <w:rPr>
          <w:b/>
          <w:bCs/>
          <w:color w:val="FF0000"/>
          <w:szCs w:val="21"/>
        </w:rPr>
      </w:pPr>
    </w:p>
    <w:p w14:paraId="5E29F5D2" w14:textId="77777777" w:rsidR="00FD0AE2" w:rsidRDefault="00FD0AE2">
      <w:pPr>
        <w:rPr>
          <w:szCs w:val="21"/>
        </w:rPr>
      </w:pPr>
    </w:p>
    <w:p w14:paraId="0AC85574" w14:textId="77777777" w:rsidR="00FD0AE2" w:rsidRDefault="00FD0AE2">
      <w:pPr>
        <w:snapToGrid w:val="0"/>
        <w:spacing w:line="240" w:lineRule="atLeast"/>
        <w:ind w:rightChars="-73" w:right="-153"/>
        <w:rPr>
          <w:szCs w:val="21"/>
        </w:rPr>
      </w:pPr>
    </w:p>
    <w:p w14:paraId="428306A7" w14:textId="77777777" w:rsidR="00FD0AE2" w:rsidRDefault="00FD0AE2">
      <w:pPr>
        <w:snapToGrid w:val="0"/>
        <w:spacing w:line="240" w:lineRule="atLeast"/>
        <w:ind w:rightChars="-73" w:right="-153"/>
        <w:rPr>
          <w:szCs w:val="21"/>
        </w:rPr>
      </w:pPr>
    </w:p>
    <w:p w14:paraId="37A30165" w14:textId="77777777" w:rsidR="00FD0AE2" w:rsidRDefault="00FD0AE2">
      <w:pPr>
        <w:snapToGrid w:val="0"/>
        <w:spacing w:line="240" w:lineRule="atLeast"/>
        <w:ind w:rightChars="-73" w:right="-153"/>
        <w:rPr>
          <w:szCs w:val="21"/>
        </w:rPr>
        <w:sectPr w:rsidR="00FD0AE2" w:rsidSect="00277758">
          <w:pgSz w:w="11906" w:h="16838"/>
          <w:pgMar w:top="1525" w:right="1276" w:bottom="1440" w:left="1797" w:header="856" w:footer="992" w:gutter="0"/>
          <w:cols w:space="425"/>
          <w:docGrid w:linePitch="312"/>
        </w:sectPr>
      </w:pPr>
    </w:p>
    <w:p w14:paraId="03795989" w14:textId="77777777" w:rsidR="00FD0AE2" w:rsidRDefault="00FD0AE2">
      <w:pPr>
        <w:tabs>
          <w:tab w:val="left" w:pos="10080"/>
        </w:tabs>
        <w:snapToGrid w:val="0"/>
        <w:spacing w:line="240" w:lineRule="atLeast"/>
        <w:ind w:rightChars="12" w:right="25"/>
        <w:jc w:val="center"/>
        <w:rPr>
          <w:b/>
          <w:szCs w:val="21"/>
        </w:rPr>
      </w:pPr>
    </w:p>
    <w:bookmarkStart w:id="158" w:name="_Hlk533930052" w:displacedByCustomXml="next"/>
    <w:sdt>
      <w:sdtPr>
        <w:rPr>
          <w:b/>
          <w:szCs w:val="21"/>
        </w:rPr>
        <w:tag w:val="_GBC_3eeab460b9b64d53b91f5e0ddcd3030f"/>
        <w:id w:val="-1055856611"/>
        <w:placeholder>
          <w:docPart w:val="GBC22222222222222222222222222222"/>
        </w:placeholder>
      </w:sdtPr>
      <w:sdtEndPr>
        <w:rPr>
          <w:rFonts w:hint="eastAsia"/>
          <w:b w:val="0"/>
        </w:rPr>
      </w:sdtEndPr>
      <w:sdtContent>
        <w:p w14:paraId="616C8814" w14:textId="77777777" w:rsidR="00FD0AE2" w:rsidRDefault="00CF3046">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1BAD40A8" w14:textId="77777777" w:rsidR="00FD0AE2" w:rsidRDefault="00CF3046">
          <w:pPr>
            <w:tabs>
              <w:tab w:val="left" w:pos="10080"/>
            </w:tabs>
            <w:snapToGrid w:val="0"/>
            <w:spacing w:line="240" w:lineRule="atLeast"/>
            <w:ind w:rightChars="12" w:right="25"/>
            <w:jc w:val="center"/>
            <w:rPr>
              <w:szCs w:val="21"/>
            </w:rPr>
          </w:pPr>
          <w:r>
            <w:rPr>
              <w:szCs w:val="21"/>
            </w:rPr>
            <w:t>2023年</w:t>
          </w:r>
          <w:r>
            <w:rPr>
              <w:rFonts w:hint="eastAsia"/>
              <w:szCs w:val="21"/>
            </w:rPr>
            <w:t>1—12月</w:t>
          </w:r>
        </w:p>
        <w:p w14:paraId="60963B41" w14:textId="77777777" w:rsidR="00FD0AE2" w:rsidRDefault="00CF3046">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9951928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合并股东权益调节表"/>
              <w:tag w:val="_GBC_cef77704267643d794145c73763360e5"/>
              <w:id w:val="6114096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120"/>
            <w:tblW w:w="5155"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1"/>
            <w:gridCol w:w="1218"/>
            <w:gridCol w:w="346"/>
            <w:gridCol w:w="346"/>
            <w:gridCol w:w="346"/>
            <w:gridCol w:w="1361"/>
            <w:gridCol w:w="477"/>
            <w:gridCol w:w="1075"/>
            <w:gridCol w:w="1075"/>
            <w:gridCol w:w="1146"/>
            <w:gridCol w:w="346"/>
            <w:gridCol w:w="1421"/>
            <w:gridCol w:w="283"/>
            <w:gridCol w:w="1223"/>
            <w:gridCol w:w="1218"/>
            <w:gridCol w:w="1361"/>
          </w:tblGrid>
          <w:tr w:rsidR="00CF3046" w14:paraId="7F1346AC" w14:textId="77777777">
            <w:trPr>
              <w:cantSplit/>
            </w:trPr>
            <w:tc>
              <w:tcPr>
                <w:tcW w:w="368" w:type="pct"/>
                <w:vMerge w:val="restart"/>
                <w:vAlign w:val="center"/>
              </w:tcPr>
              <w:sdt>
                <w:sdtPr>
                  <w:rPr>
                    <w:rFonts w:asciiTheme="minorEastAsia" w:eastAsiaTheme="minorEastAsia" w:hAnsiTheme="minorEastAsia" w:hint="eastAsia"/>
                    <w:sz w:val="13"/>
                    <w:szCs w:val="13"/>
                  </w:rPr>
                  <w:tag w:val="_PLD_245a9e71ca1b403fad3a821efeb272de"/>
                  <w:id w:val="-917327983"/>
                </w:sdtPr>
                <w:sdtContent>
                  <w:p w14:paraId="7E6C1EBA"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项目</w:t>
                    </w:r>
                  </w:p>
                </w:sdtContent>
              </w:sdt>
            </w:tc>
            <w:tc>
              <w:tcPr>
                <w:tcW w:w="4632" w:type="pct"/>
                <w:gridSpan w:val="15"/>
                <w:vAlign w:val="center"/>
              </w:tcPr>
              <w:p w14:paraId="14E3B7EA" w14:textId="77777777" w:rsidR="00FD0AE2" w:rsidRDefault="00CF3046">
                <w:pPr>
                  <w:snapToGrid w:val="0"/>
                  <w:spacing w:line="240" w:lineRule="atLeast"/>
                  <w:ind w:rightChars="-759" w:right="-1594"/>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 xml:space="preserve"> </w:t>
                </w:r>
                <w:sdt>
                  <w:sdtPr>
                    <w:rPr>
                      <w:rFonts w:asciiTheme="minorEastAsia" w:eastAsiaTheme="minorEastAsia" w:hAnsiTheme="minorEastAsia" w:hint="eastAsia"/>
                      <w:sz w:val="13"/>
                      <w:szCs w:val="13"/>
                    </w:rPr>
                    <w:tag w:val="_PLD_74b2c30f72fb403387c8b0e2a353f994"/>
                    <w:id w:val="-1034416988"/>
                  </w:sdtPr>
                  <w:sdtContent>
                    <w:r>
                      <w:rPr>
                        <w:rFonts w:asciiTheme="minorEastAsia" w:eastAsiaTheme="minorEastAsia" w:hAnsiTheme="minorEastAsia" w:hint="eastAsia"/>
                        <w:sz w:val="13"/>
                        <w:szCs w:val="13"/>
                      </w:rPr>
                      <w:t>2023年度</w:t>
                    </w:r>
                  </w:sdtContent>
                </w:sdt>
              </w:p>
            </w:tc>
          </w:tr>
          <w:tr w:rsidR="00CF3046" w14:paraId="740C41F7" w14:textId="77777777">
            <w:trPr>
              <w:cantSplit/>
              <w:trHeight w:val="540"/>
            </w:trPr>
            <w:tc>
              <w:tcPr>
                <w:tcW w:w="368" w:type="pct"/>
                <w:vMerge/>
              </w:tcPr>
              <w:p w14:paraId="218B3D4E" w14:textId="77777777" w:rsidR="00FD0AE2" w:rsidRDefault="00FD0AE2">
                <w:pPr>
                  <w:snapToGrid w:val="0"/>
                  <w:spacing w:line="240" w:lineRule="atLeast"/>
                  <w:ind w:rightChars="-759" w:right="-1594"/>
                  <w:rPr>
                    <w:rFonts w:asciiTheme="minorEastAsia" w:eastAsiaTheme="minorEastAsia" w:hAnsiTheme="minorEastAsia"/>
                    <w:sz w:val="13"/>
                    <w:szCs w:val="13"/>
                  </w:rPr>
                </w:pPr>
              </w:p>
            </w:tc>
            <w:sdt>
              <w:sdtPr>
                <w:rPr>
                  <w:rFonts w:asciiTheme="minorEastAsia" w:eastAsiaTheme="minorEastAsia" w:hAnsiTheme="minorEastAsia"/>
                  <w:sz w:val="13"/>
                  <w:szCs w:val="13"/>
                </w:rPr>
                <w:tag w:val="_PLD_48b1c4daa55343f0a820ecc94c441958"/>
                <w:id w:val="924000385"/>
              </w:sdtPr>
              <w:sdtContent>
                <w:tc>
                  <w:tcPr>
                    <w:tcW w:w="3730" w:type="pct"/>
                    <w:gridSpan w:val="13"/>
                    <w:vAlign w:val="center"/>
                  </w:tcPr>
                  <w:p w14:paraId="75BBA6E2" w14:textId="77777777" w:rsidR="00FD0AE2" w:rsidRDefault="00CF3046">
                    <w:pPr>
                      <w:jc w:val="center"/>
                      <w:rPr>
                        <w:rFonts w:asciiTheme="minorEastAsia" w:eastAsiaTheme="minorEastAsia" w:hAnsiTheme="minorEastAsia"/>
                        <w:sz w:val="13"/>
                        <w:szCs w:val="13"/>
                      </w:rPr>
                    </w:pPr>
                    <w:r>
                      <w:rPr>
                        <w:rFonts w:asciiTheme="minorEastAsia" w:eastAsiaTheme="minorEastAsia" w:hAnsiTheme="minorEastAsia"/>
                        <w:sz w:val="13"/>
                        <w:szCs w:val="13"/>
                      </w:rPr>
                      <w:t>归属于母公司所有者权益</w:t>
                    </w:r>
                  </w:p>
                </w:tc>
              </w:sdtContent>
            </w:sdt>
            <w:sdt>
              <w:sdtPr>
                <w:rPr>
                  <w:rFonts w:asciiTheme="minorEastAsia" w:eastAsiaTheme="minorEastAsia" w:hAnsiTheme="minorEastAsia"/>
                  <w:sz w:val="13"/>
                  <w:szCs w:val="13"/>
                </w:rPr>
                <w:tag w:val="_PLD_de4010a56d78401ebd4bb48e62167082"/>
                <w:id w:val="950131162"/>
              </w:sdtPr>
              <w:sdtContent>
                <w:tc>
                  <w:tcPr>
                    <w:tcW w:w="426" w:type="pct"/>
                    <w:vMerge w:val="restart"/>
                    <w:vAlign w:val="center"/>
                  </w:tcPr>
                  <w:p w14:paraId="3AFE2C3B" w14:textId="77777777" w:rsidR="00FD0AE2" w:rsidRDefault="00CF3046">
                    <w:pPr>
                      <w:jc w:val="center"/>
                      <w:rPr>
                        <w:rFonts w:asciiTheme="minorEastAsia" w:eastAsiaTheme="minorEastAsia" w:hAnsiTheme="minorEastAsia"/>
                        <w:sz w:val="13"/>
                        <w:szCs w:val="13"/>
                      </w:rPr>
                    </w:pPr>
                    <w:r>
                      <w:rPr>
                        <w:rFonts w:asciiTheme="minorEastAsia" w:eastAsiaTheme="minorEastAsia" w:hAnsiTheme="minorEastAsia"/>
                        <w:sz w:val="13"/>
                        <w:szCs w:val="13"/>
                      </w:rPr>
                      <w:t>少数股东权益</w:t>
                    </w:r>
                  </w:p>
                </w:tc>
              </w:sdtContent>
            </w:sdt>
            <w:sdt>
              <w:sdtPr>
                <w:rPr>
                  <w:rFonts w:asciiTheme="minorEastAsia" w:eastAsiaTheme="minorEastAsia" w:hAnsiTheme="minorEastAsia"/>
                  <w:sz w:val="13"/>
                  <w:szCs w:val="13"/>
                </w:rPr>
                <w:tag w:val="_PLD_ff9bc6143ed9429e80e1ed144f5ff16d"/>
                <w:id w:val="-433597720"/>
              </w:sdtPr>
              <w:sdtContent>
                <w:tc>
                  <w:tcPr>
                    <w:tcW w:w="476" w:type="pct"/>
                    <w:vMerge w:val="restart"/>
                    <w:vAlign w:val="center"/>
                  </w:tcPr>
                  <w:p w14:paraId="43F39E49" w14:textId="77777777" w:rsidR="00FD0AE2" w:rsidRDefault="00CF3046">
                    <w:pPr>
                      <w:jc w:val="center"/>
                      <w:rPr>
                        <w:rFonts w:asciiTheme="minorEastAsia" w:eastAsiaTheme="minorEastAsia" w:hAnsiTheme="minorEastAsia"/>
                        <w:sz w:val="13"/>
                        <w:szCs w:val="13"/>
                      </w:rPr>
                    </w:pPr>
                    <w:r>
                      <w:rPr>
                        <w:rFonts w:asciiTheme="minorEastAsia" w:eastAsiaTheme="minorEastAsia" w:hAnsiTheme="minorEastAsia"/>
                        <w:sz w:val="13"/>
                        <w:szCs w:val="13"/>
                      </w:rPr>
                      <w:t>所有者权益合计</w:t>
                    </w:r>
                  </w:p>
                </w:tc>
              </w:sdtContent>
            </w:sdt>
          </w:tr>
          <w:tr w:rsidR="00CF3046" w14:paraId="2EB65E40" w14:textId="77777777">
            <w:trPr>
              <w:cantSplit/>
              <w:trHeight w:val="352"/>
            </w:trPr>
            <w:tc>
              <w:tcPr>
                <w:tcW w:w="368" w:type="pct"/>
                <w:vMerge/>
              </w:tcPr>
              <w:p w14:paraId="154B8CB4" w14:textId="77777777" w:rsidR="00FD0AE2" w:rsidRDefault="00FD0AE2">
                <w:pPr>
                  <w:snapToGrid w:val="0"/>
                  <w:spacing w:line="240" w:lineRule="atLeast"/>
                  <w:ind w:rightChars="-759" w:right="-1594"/>
                  <w:rPr>
                    <w:rFonts w:asciiTheme="minorEastAsia" w:eastAsiaTheme="minorEastAsia" w:hAnsiTheme="minorEastAsia"/>
                    <w:sz w:val="13"/>
                    <w:szCs w:val="13"/>
                  </w:rPr>
                </w:pPr>
              </w:p>
            </w:tc>
            <w:sdt>
              <w:sdtPr>
                <w:rPr>
                  <w:rFonts w:asciiTheme="minorEastAsia" w:eastAsiaTheme="minorEastAsia" w:hAnsiTheme="minorEastAsia"/>
                  <w:sz w:val="13"/>
                  <w:szCs w:val="13"/>
                </w:rPr>
                <w:tag w:val="_PLD_2a43f0f223d141f0855f6cbb9e60b12f"/>
                <w:id w:val="-2118359914"/>
              </w:sdtPr>
              <w:sdtContent>
                <w:tc>
                  <w:tcPr>
                    <w:tcW w:w="426" w:type="pct"/>
                    <w:vMerge w:val="restart"/>
                    <w:vAlign w:val="center"/>
                  </w:tcPr>
                  <w:p w14:paraId="0E61A57E"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实收资本(或股本)</w:t>
                    </w:r>
                  </w:p>
                </w:tc>
              </w:sdtContent>
            </w:sdt>
            <w:sdt>
              <w:sdtPr>
                <w:rPr>
                  <w:rFonts w:asciiTheme="minorEastAsia" w:eastAsiaTheme="minorEastAsia" w:hAnsiTheme="minorEastAsia"/>
                  <w:sz w:val="13"/>
                  <w:szCs w:val="13"/>
                </w:rPr>
                <w:tag w:val="_PLD_39cb94703877409e9e50d4bf964d43e4"/>
                <w:id w:val="765742829"/>
              </w:sdtPr>
              <w:sdtContent>
                <w:tc>
                  <w:tcPr>
                    <w:tcW w:w="363" w:type="pct"/>
                    <w:gridSpan w:val="3"/>
                    <w:vAlign w:val="center"/>
                  </w:tcPr>
                  <w:p w14:paraId="53168CEB"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其他权益工具</w:t>
                    </w:r>
                  </w:p>
                </w:tc>
              </w:sdtContent>
            </w:sdt>
            <w:sdt>
              <w:sdtPr>
                <w:rPr>
                  <w:rFonts w:asciiTheme="minorEastAsia" w:eastAsiaTheme="minorEastAsia" w:hAnsiTheme="minorEastAsia"/>
                  <w:sz w:val="13"/>
                  <w:szCs w:val="13"/>
                </w:rPr>
                <w:tag w:val="_PLD_0a2a84969d8f4cc5ab2f59451a4cf45c"/>
                <w:id w:val="900027693"/>
              </w:sdtPr>
              <w:sdtContent>
                <w:tc>
                  <w:tcPr>
                    <w:tcW w:w="476" w:type="pct"/>
                    <w:vMerge w:val="restart"/>
                    <w:vAlign w:val="center"/>
                  </w:tcPr>
                  <w:p w14:paraId="2328EB6A"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资本公积</w:t>
                    </w:r>
                  </w:p>
                </w:tc>
              </w:sdtContent>
            </w:sdt>
            <w:sdt>
              <w:sdtPr>
                <w:rPr>
                  <w:rFonts w:asciiTheme="minorEastAsia" w:eastAsiaTheme="minorEastAsia" w:hAnsiTheme="minorEastAsia"/>
                  <w:sz w:val="13"/>
                  <w:szCs w:val="13"/>
                </w:rPr>
                <w:tag w:val="_PLD_3eb4af6d758d4787987e21e90e79351d"/>
                <w:id w:val="64153898"/>
              </w:sdtPr>
              <w:sdtContent>
                <w:tc>
                  <w:tcPr>
                    <w:tcW w:w="167" w:type="pct"/>
                    <w:vMerge w:val="restart"/>
                    <w:vAlign w:val="center"/>
                  </w:tcPr>
                  <w:p w14:paraId="73DC0564"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减：库存股</w:t>
                    </w:r>
                  </w:p>
                </w:tc>
              </w:sdtContent>
            </w:sdt>
            <w:sdt>
              <w:sdtPr>
                <w:rPr>
                  <w:rFonts w:asciiTheme="minorEastAsia" w:eastAsiaTheme="minorEastAsia" w:hAnsiTheme="minorEastAsia"/>
                  <w:sz w:val="13"/>
                  <w:szCs w:val="13"/>
                </w:rPr>
                <w:tag w:val="_PLD_63b36aa6d5e74a289a4f2e40e95da929"/>
                <w:id w:val="1818532587"/>
              </w:sdtPr>
              <w:sdtContent>
                <w:tc>
                  <w:tcPr>
                    <w:tcW w:w="376" w:type="pct"/>
                    <w:vMerge w:val="restart"/>
                    <w:vAlign w:val="center"/>
                  </w:tcPr>
                  <w:p w14:paraId="5AC7BCE5"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其他综合收益</w:t>
                    </w:r>
                  </w:p>
                </w:tc>
              </w:sdtContent>
            </w:sdt>
            <w:sdt>
              <w:sdtPr>
                <w:rPr>
                  <w:rFonts w:asciiTheme="minorEastAsia" w:eastAsiaTheme="minorEastAsia" w:hAnsiTheme="minorEastAsia"/>
                  <w:sz w:val="13"/>
                  <w:szCs w:val="13"/>
                </w:rPr>
                <w:tag w:val="_PLD_1560331b8c2f411cb5a844cb35b3d2b6"/>
                <w:id w:val="2090735596"/>
              </w:sdtPr>
              <w:sdtContent>
                <w:tc>
                  <w:tcPr>
                    <w:tcW w:w="376" w:type="pct"/>
                    <w:vMerge w:val="restart"/>
                    <w:vAlign w:val="center"/>
                  </w:tcPr>
                  <w:p w14:paraId="3BA688DD"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专项储备</w:t>
                    </w:r>
                  </w:p>
                </w:tc>
              </w:sdtContent>
            </w:sdt>
            <w:sdt>
              <w:sdtPr>
                <w:rPr>
                  <w:rFonts w:asciiTheme="minorEastAsia" w:eastAsiaTheme="minorEastAsia" w:hAnsiTheme="minorEastAsia"/>
                  <w:sz w:val="13"/>
                  <w:szCs w:val="13"/>
                </w:rPr>
                <w:tag w:val="_PLD_6f43f79cacca48dca49685537156084f"/>
                <w:id w:val="37715422"/>
              </w:sdtPr>
              <w:sdtContent>
                <w:tc>
                  <w:tcPr>
                    <w:tcW w:w="401" w:type="pct"/>
                    <w:vMerge w:val="restart"/>
                    <w:vAlign w:val="center"/>
                  </w:tcPr>
                  <w:p w14:paraId="7EDD60CC"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盈余公积</w:t>
                    </w:r>
                  </w:p>
                </w:tc>
              </w:sdtContent>
            </w:sdt>
            <w:sdt>
              <w:sdtPr>
                <w:rPr>
                  <w:rFonts w:asciiTheme="minorEastAsia" w:eastAsiaTheme="minorEastAsia" w:hAnsiTheme="minorEastAsia"/>
                  <w:sz w:val="13"/>
                  <w:szCs w:val="13"/>
                </w:rPr>
                <w:tag w:val="_PLD_56a430dce9564c199812862caead59b2"/>
                <w:id w:val="-19792641"/>
              </w:sdtPr>
              <w:sdtContent>
                <w:tc>
                  <w:tcPr>
                    <w:tcW w:w="121" w:type="pct"/>
                    <w:vMerge w:val="restart"/>
                    <w:vAlign w:val="center"/>
                  </w:tcPr>
                  <w:p w14:paraId="0DD75C23"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一般风险准备</w:t>
                    </w:r>
                  </w:p>
                </w:tc>
              </w:sdtContent>
            </w:sdt>
            <w:sdt>
              <w:sdtPr>
                <w:rPr>
                  <w:rFonts w:asciiTheme="minorEastAsia" w:eastAsiaTheme="minorEastAsia" w:hAnsiTheme="minorEastAsia"/>
                  <w:sz w:val="13"/>
                  <w:szCs w:val="13"/>
                </w:rPr>
                <w:tag w:val="_PLD_cbc8cc4f323b4146bc3e0b624cb6a030"/>
                <w:id w:val="863172504"/>
              </w:sdtPr>
              <w:sdtContent>
                <w:tc>
                  <w:tcPr>
                    <w:tcW w:w="497" w:type="pct"/>
                    <w:vMerge w:val="restart"/>
                    <w:vAlign w:val="center"/>
                  </w:tcPr>
                  <w:p w14:paraId="19F65F18"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未分配利润</w:t>
                    </w:r>
                  </w:p>
                </w:tc>
              </w:sdtContent>
            </w:sdt>
            <w:tc>
              <w:tcPr>
                <w:tcW w:w="99" w:type="pct"/>
                <w:vMerge w:val="restart"/>
                <w:vAlign w:val="center"/>
              </w:tcPr>
              <w:sdt>
                <w:sdtPr>
                  <w:rPr>
                    <w:rFonts w:asciiTheme="minorEastAsia" w:eastAsiaTheme="minorEastAsia" w:hAnsiTheme="minorEastAsia" w:hint="eastAsia"/>
                    <w:sz w:val="13"/>
                    <w:szCs w:val="13"/>
                  </w:rPr>
                  <w:tag w:val="_PLD_b504a77359e042b99ce9a2513e44008d"/>
                  <w:id w:val="-189377427"/>
                </w:sdtPr>
                <w:sdtContent>
                  <w:p w14:paraId="1BAACDEC" w14:textId="77777777" w:rsidR="00FD0AE2" w:rsidRDefault="00CF3046">
                    <w:pPr>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其他</w:t>
                    </w:r>
                  </w:p>
                </w:sdtContent>
              </w:sdt>
            </w:tc>
            <w:tc>
              <w:tcPr>
                <w:tcW w:w="428" w:type="pct"/>
                <w:vMerge w:val="restart"/>
                <w:vAlign w:val="center"/>
              </w:tcPr>
              <w:sdt>
                <w:sdtPr>
                  <w:rPr>
                    <w:rFonts w:asciiTheme="minorEastAsia" w:eastAsiaTheme="minorEastAsia" w:hAnsiTheme="minorEastAsia" w:hint="eastAsia"/>
                    <w:sz w:val="13"/>
                    <w:szCs w:val="13"/>
                  </w:rPr>
                  <w:tag w:val="_PLD_30b039ff7c714652865f3029df27082b"/>
                  <w:id w:val="1061677394"/>
                </w:sdtPr>
                <w:sdtContent>
                  <w:p w14:paraId="02AAA50A" w14:textId="77777777" w:rsidR="00FD0AE2" w:rsidRDefault="00CF3046">
                    <w:pPr>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小计</w:t>
                    </w:r>
                  </w:p>
                </w:sdtContent>
              </w:sdt>
            </w:tc>
            <w:tc>
              <w:tcPr>
                <w:tcW w:w="426" w:type="pct"/>
                <w:vMerge/>
              </w:tcPr>
              <w:p w14:paraId="678A1CFD" w14:textId="77777777" w:rsidR="00FD0AE2" w:rsidRDefault="00FD0AE2">
                <w:pPr>
                  <w:jc w:val="center"/>
                  <w:rPr>
                    <w:rFonts w:asciiTheme="minorEastAsia" w:eastAsiaTheme="minorEastAsia" w:hAnsiTheme="minorEastAsia"/>
                    <w:sz w:val="13"/>
                    <w:szCs w:val="13"/>
                  </w:rPr>
                </w:pPr>
              </w:p>
            </w:tc>
            <w:tc>
              <w:tcPr>
                <w:tcW w:w="476" w:type="pct"/>
                <w:vMerge/>
              </w:tcPr>
              <w:p w14:paraId="38870422" w14:textId="77777777" w:rsidR="00FD0AE2" w:rsidRDefault="00FD0AE2">
                <w:pPr>
                  <w:jc w:val="center"/>
                  <w:rPr>
                    <w:rFonts w:asciiTheme="minorEastAsia" w:eastAsiaTheme="minorEastAsia" w:hAnsiTheme="minorEastAsia"/>
                    <w:sz w:val="13"/>
                    <w:szCs w:val="13"/>
                  </w:rPr>
                </w:pPr>
              </w:p>
            </w:tc>
          </w:tr>
          <w:tr w:rsidR="00CF3046" w14:paraId="79951CEB" w14:textId="77777777">
            <w:trPr>
              <w:cantSplit/>
              <w:trHeight w:val="345"/>
            </w:trPr>
            <w:tc>
              <w:tcPr>
                <w:tcW w:w="368" w:type="pct"/>
                <w:vMerge/>
              </w:tcPr>
              <w:p w14:paraId="254A852F" w14:textId="77777777" w:rsidR="00FD0AE2" w:rsidRDefault="00FD0AE2">
                <w:pPr>
                  <w:snapToGrid w:val="0"/>
                  <w:spacing w:line="240" w:lineRule="atLeast"/>
                  <w:ind w:rightChars="-759" w:right="-1594"/>
                  <w:rPr>
                    <w:rFonts w:asciiTheme="minorEastAsia" w:eastAsiaTheme="minorEastAsia" w:hAnsiTheme="minorEastAsia"/>
                    <w:sz w:val="13"/>
                    <w:szCs w:val="13"/>
                  </w:rPr>
                </w:pPr>
              </w:p>
            </w:tc>
            <w:tc>
              <w:tcPr>
                <w:tcW w:w="426" w:type="pct"/>
                <w:vMerge/>
              </w:tcPr>
              <w:p w14:paraId="36E41DF0" w14:textId="77777777" w:rsidR="00FD0AE2" w:rsidRDefault="00FD0AE2">
                <w:pPr>
                  <w:snapToGrid w:val="0"/>
                  <w:spacing w:line="240" w:lineRule="atLeast"/>
                  <w:jc w:val="center"/>
                  <w:rPr>
                    <w:rFonts w:asciiTheme="minorEastAsia" w:eastAsiaTheme="minorEastAsia" w:hAnsiTheme="minorEastAsia"/>
                    <w:sz w:val="13"/>
                    <w:szCs w:val="13"/>
                  </w:rPr>
                </w:pPr>
              </w:p>
            </w:tc>
            <w:sdt>
              <w:sdtPr>
                <w:rPr>
                  <w:rFonts w:asciiTheme="minorEastAsia" w:eastAsiaTheme="minorEastAsia" w:hAnsiTheme="minorEastAsia"/>
                  <w:sz w:val="13"/>
                  <w:szCs w:val="13"/>
                </w:rPr>
                <w:tag w:val="_PLD_b607c17c743149d295a2a79708dbacd2"/>
                <w:id w:val="1651169163"/>
              </w:sdtPr>
              <w:sdtContent>
                <w:tc>
                  <w:tcPr>
                    <w:tcW w:w="121" w:type="pct"/>
                    <w:vAlign w:val="center"/>
                  </w:tcPr>
                  <w:p w14:paraId="685D4D10"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优先股</w:t>
                    </w:r>
                  </w:p>
                </w:tc>
              </w:sdtContent>
            </w:sdt>
            <w:sdt>
              <w:sdtPr>
                <w:rPr>
                  <w:rFonts w:asciiTheme="minorEastAsia" w:eastAsiaTheme="minorEastAsia" w:hAnsiTheme="minorEastAsia"/>
                  <w:sz w:val="13"/>
                  <w:szCs w:val="13"/>
                </w:rPr>
                <w:tag w:val="_PLD_ff95d9a5f43c439aac9ba6d07675d878"/>
                <w:id w:val="1685164198"/>
              </w:sdtPr>
              <w:sdtContent>
                <w:tc>
                  <w:tcPr>
                    <w:tcW w:w="121" w:type="pct"/>
                    <w:vAlign w:val="center"/>
                  </w:tcPr>
                  <w:p w14:paraId="5E624696"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永续债</w:t>
                    </w:r>
                  </w:p>
                </w:tc>
              </w:sdtContent>
            </w:sdt>
            <w:sdt>
              <w:sdtPr>
                <w:rPr>
                  <w:rFonts w:asciiTheme="minorEastAsia" w:eastAsiaTheme="minorEastAsia" w:hAnsiTheme="minorEastAsia"/>
                  <w:sz w:val="13"/>
                  <w:szCs w:val="13"/>
                </w:rPr>
                <w:tag w:val="_PLD_172b1cd40c094b6fa71aba6fe6a10f81"/>
                <w:id w:val="-1865196395"/>
              </w:sdtPr>
              <w:sdtContent>
                <w:tc>
                  <w:tcPr>
                    <w:tcW w:w="121" w:type="pct"/>
                    <w:vAlign w:val="center"/>
                  </w:tcPr>
                  <w:p w14:paraId="7B3AD848" w14:textId="77777777" w:rsidR="00FD0AE2" w:rsidRDefault="00CF3046">
                    <w:pPr>
                      <w:snapToGrid w:val="0"/>
                      <w:spacing w:line="240" w:lineRule="atLeast"/>
                      <w:jc w:val="center"/>
                      <w:rPr>
                        <w:rFonts w:asciiTheme="minorEastAsia" w:eastAsiaTheme="minorEastAsia" w:hAnsiTheme="minorEastAsia"/>
                        <w:sz w:val="13"/>
                        <w:szCs w:val="13"/>
                      </w:rPr>
                    </w:pPr>
                    <w:r>
                      <w:rPr>
                        <w:rFonts w:asciiTheme="minorEastAsia" w:eastAsiaTheme="minorEastAsia" w:hAnsiTheme="minorEastAsia" w:hint="eastAsia"/>
                        <w:sz w:val="13"/>
                        <w:szCs w:val="13"/>
                      </w:rPr>
                      <w:t>其他</w:t>
                    </w:r>
                  </w:p>
                </w:tc>
              </w:sdtContent>
            </w:sdt>
            <w:tc>
              <w:tcPr>
                <w:tcW w:w="476" w:type="pct"/>
                <w:vMerge/>
              </w:tcPr>
              <w:p w14:paraId="1B8842A9" w14:textId="77777777" w:rsidR="00FD0AE2" w:rsidRDefault="00FD0AE2">
                <w:pPr>
                  <w:snapToGrid w:val="0"/>
                  <w:spacing w:line="240" w:lineRule="atLeast"/>
                  <w:jc w:val="center"/>
                  <w:rPr>
                    <w:rFonts w:asciiTheme="minorEastAsia" w:eastAsiaTheme="minorEastAsia" w:hAnsiTheme="minorEastAsia"/>
                    <w:sz w:val="13"/>
                    <w:szCs w:val="13"/>
                  </w:rPr>
                </w:pPr>
              </w:p>
            </w:tc>
            <w:tc>
              <w:tcPr>
                <w:tcW w:w="167" w:type="pct"/>
                <w:vMerge/>
              </w:tcPr>
              <w:p w14:paraId="557214A6" w14:textId="77777777" w:rsidR="00FD0AE2" w:rsidRDefault="00FD0AE2">
                <w:pPr>
                  <w:snapToGrid w:val="0"/>
                  <w:spacing w:line="240" w:lineRule="atLeast"/>
                  <w:jc w:val="center"/>
                  <w:rPr>
                    <w:rFonts w:asciiTheme="minorEastAsia" w:eastAsiaTheme="minorEastAsia" w:hAnsiTheme="minorEastAsia"/>
                    <w:sz w:val="13"/>
                    <w:szCs w:val="13"/>
                  </w:rPr>
                </w:pPr>
              </w:p>
            </w:tc>
            <w:tc>
              <w:tcPr>
                <w:tcW w:w="376" w:type="pct"/>
                <w:vMerge/>
              </w:tcPr>
              <w:p w14:paraId="148F1A8B" w14:textId="77777777" w:rsidR="00FD0AE2" w:rsidRDefault="00FD0AE2">
                <w:pPr>
                  <w:snapToGrid w:val="0"/>
                  <w:spacing w:line="240" w:lineRule="atLeast"/>
                  <w:jc w:val="center"/>
                  <w:rPr>
                    <w:rFonts w:asciiTheme="minorEastAsia" w:eastAsiaTheme="minorEastAsia" w:hAnsiTheme="minorEastAsia"/>
                    <w:sz w:val="13"/>
                    <w:szCs w:val="13"/>
                  </w:rPr>
                </w:pPr>
              </w:p>
            </w:tc>
            <w:tc>
              <w:tcPr>
                <w:tcW w:w="376" w:type="pct"/>
                <w:vMerge/>
              </w:tcPr>
              <w:p w14:paraId="50FA1219" w14:textId="77777777" w:rsidR="00FD0AE2" w:rsidRDefault="00FD0AE2">
                <w:pPr>
                  <w:snapToGrid w:val="0"/>
                  <w:spacing w:line="240" w:lineRule="atLeast"/>
                  <w:jc w:val="center"/>
                  <w:rPr>
                    <w:rFonts w:asciiTheme="minorEastAsia" w:eastAsiaTheme="minorEastAsia" w:hAnsiTheme="minorEastAsia"/>
                    <w:sz w:val="13"/>
                    <w:szCs w:val="13"/>
                  </w:rPr>
                </w:pPr>
              </w:p>
            </w:tc>
            <w:tc>
              <w:tcPr>
                <w:tcW w:w="401" w:type="pct"/>
                <w:vMerge/>
              </w:tcPr>
              <w:p w14:paraId="24952D7D" w14:textId="77777777" w:rsidR="00FD0AE2" w:rsidRDefault="00FD0AE2">
                <w:pPr>
                  <w:snapToGrid w:val="0"/>
                  <w:spacing w:line="240" w:lineRule="atLeast"/>
                  <w:jc w:val="center"/>
                  <w:rPr>
                    <w:rFonts w:asciiTheme="minorEastAsia" w:eastAsiaTheme="minorEastAsia" w:hAnsiTheme="minorEastAsia"/>
                    <w:sz w:val="13"/>
                    <w:szCs w:val="13"/>
                  </w:rPr>
                </w:pPr>
              </w:p>
            </w:tc>
            <w:tc>
              <w:tcPr>
                <w:tcW w:w="121" w:type="pct"/>
                <w:vMerge/>
              </w:tcPr>
              <w:p w14:paraId="09FED72D" w14:textId="77777777" w:rsidR="00FD0AE2" w:rsidRDefault="00FD0AE2">
                <w:pPr>
                  <w:snapToGrid w:val="0"/>
                  <w:spacing w:line="240" w:lineRule="atLeast"/>
                  <w:jc w:val="center"/>
                  <w:rPr>
                    <w:rFonts w:asciiTheme="minorEastAsia" w:eastAsiaTheme="minorEastAsia" w:hAnsiTheme="minorEastAsia"/>
                    <w:sz w:val="13"/>
                    <w:szCs w:val="13"/>
                  </w:rPr>
                </w:pPr>
              </w:p>
            </w:tc>
            <w:tc>
              <w:tcPr>
                <w:tcW w:w="497" w:type="pct"/>
                <w:vMerge/>
              </w:tcPr>
              <w:p w14:paraId="109186C2" w14:textId="77777777" w:rsidR="00FD0AE2" w:rsidRDefault="00FD0AE2">
                <w:pPr>
                  <w:snapToGrid w:val="0"/>
                  <w:spacing w:line="240" w:lineRule="atLeast"/>
                  <w:jc w:val="center"/>
                  <w:rPr>
                    <w:rFonts w:asciiTheme="minorEastAsia" w:eastAsiaTheme="minorEastAsia" w:hAnsiTheme="minorEastAsia"/>
                    <w:sz w:val="13"/>
                    <w:szCs w:val="13"/>
                  </w:rPr>
                </w:pPr>
              </w:p>
            </w:tc>
            <w:tc>
              <w:tcPr>
                <w:tcW w:w="99" w:type="pct"/>
                <w:vMerge/>
              </w:tcPr>
              <w:p w14:paraId="39EB76CD" w14:textId="77777777" w:rsidR="00FD0AE2" w:rsidRDefault="00FD0AE2">
                <w:pPr>
                  <w:jc w:val="center"/>
                  <w:rPr>
                    <w:rFonts w:asciiTheme="minorEastAsia" w:eastAsiaTheme="minorEastAsia" w:hAnsiTheme="minorEastAsia"/>
                    <w:sz w:val="13"/>
                    <w:szCs w:val="13"/>
                  </w:rPr>
                </w:pPr>
              </w:p>
            </w:tc>
            <w:tc>
              <w:tcPr>
                <w:tcW w:w="428" w:type="pct"/>
                <w:vMerge/>
              </w:tcPr>
              <w:p w14:paraId="19396467" w14:textId="77777777" w:rsidR="00FD0AE2" w:rsidRDefault="00FD0AE2">
                <w:pPr>
                  <w:jc w:val="center"/>
                  <w:rPr>
                    <w:rFonts w:asciiTheme="minorEastAsia" w:eastAsiaTheme="minorEastAsia" w:hAnsiTheme="minorEastAsia"/>
                    <w:sz w:val="13"/>
                    <w:szCs w:val="13"/>
                  </w:rPr>
                </w:pPr>
              </w:p>
            </w:tc>
            <w:tc>
              <w:tcPr>
                <w:tcW w:w="426" w:type="pct"/>
                <w:vMerge/>
              </w:tcPr>
              <w:p w14:paraId="49CD734C" w14:textId="77777777" w:rsidR="00FD0AE2" w:rsidRDefault="00FD0AE2">
                <w:pPr>
                  <w:jc w:val="center"/>
                  <w:rPr>
                    <w:rFonts w:asciiTheme="minorEastAsia" w:eastAsiaTheme="minorEastAsia" w:hAnsiTheme="minorEastAsia"/>
                    <w:sz w:val="13"/>
                    <w:szCs w:val="13"/>
                  </w:rPr>
                </w:pPr>
              </w:p>
            </w:tc>
            <w:tc>
              <w:tcPr>
                <w:tcW w:w="476" w:type="pct"/>
                <w:vMerge/>
                <w:tcBorders>
                  <w:bottom w:val="nil"/>
                </w:tcBorders>
              </w:tcPr>
              <w:p w14:paraId="69CD0712" w14:textId="77777777" w:rsidR="00FD0AE2" w:rsidRDefault="00FD0AE2">
                <w:pPr>
                  <w:jc w:val="center"/>
                  <w:rPr>
                    <w:rFonts w:asciiTheme="minorEastAsia" w:eastAsiaTheme="minorEastAsia" w:hAnsiTheme="minorEastAsia"/>
                    <w:sz w:val="13"/>
                    <w:szCs w:val="13"/>
                  </w:rPr>
                </w:pPr>
              </w:p>
            </w:tc>
          </w:tr>
          <w:tr w:rsidR="00CF3046" w14:paraId="32A60979" w14:textId="77777777">
            <w:sdt>
              <w:sdtPr>
                <w:rPr>
                  <w:rFonts w:asciiTheme="minorEastAsia" w:eastAsiaTheme="minorEastAsia" w:hAnsiTheme="minorEastAsia"/>
                  <w:sz w:val="13"/>
                  <w:szCs w:val="13"/>
                </w:rPr>
                <w:tag w:val="_PLD_4fdfc5e6b5c34cfdb08e5d5e3943966e"/>
                <w:id w:val="81258420"/>
              </w:sdtPr>
              <w:sdtContent>
                <w:tc>
                  <w:tcPr>
                    <w:tcW w:w="368" w:type="pct"/>
                  </w:tcPr>
                  <w:p w14:paraId="68836C56"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一、上年</w:t>
                    </w:r>
                    <w:r>
                      <w:rPr>
                        <w:rFonts w:asciiTheme="minorEastAsia" w:eastAsiaTheme="minorEastAsia" w:hAnsiTheme="minorEastAsia" w:hint="eastAsia"/>
                        <w:sz w:val="13"/>
                        <w:szCs w:val="13"/>
                      </w:rPr>
                      <w:t>年</w:t>
                    </w:r>
                    <w:r>
                      <w:rPr>
                        <w:rFonts w:asciiTheme="minorEastAsia" w:eastAsiaTheme="minorEastAsia" w:hAnsiTheme="minorEastAsia"/>
                        <w:sz w:val="13"/>
                        <w:szCs w:val="13"/>
                      </w:rPr>
                      <w:t>末余额</w:t>
                    </w:r>
                  </w:p>
                </w:tc>
              </w:sdtContent>
            </w:sdt>
            <w:tc>
              <w:tcPr>
                <w:tcW w:w="426" w:type="pct"/>
                <w:vAlign w:val="center"/>
              </w:tcPr>
              <w:p w14:paraId="14E020F2" w14:textId="268871B5" w:rsidR="00FD0AE2" w:rsidRDefault="00DA7E11">
                <w:pPr>
                  <w:jc w:val="right"/>
                  <w:rPr>
                    <w:rFonts w:asciiTheme="minorEastAsia" w:eastAsiaTheme="minorEastAsia" w:hAnsiTheme="minorEastAsia"/>
                    <w:sz w:val="13"/>
                    <w:szCs w:val="13"/>
                  </w:rPr>
                </w:pPr>
                <w:r>
                  <w:rPr>
                    <w:sz w:val="13"/>
                    <w:szCs w:val="13"/>
                  </w:rPr>
                  <w:t>542,265,988.00</w:t>
                </w:r>
              </w:p>
            </w:tc>
            <w:tc>
              <w:tcPr>
                <w:tcW w:w="121" w:type="pct"/>
                <w:vAlign w:val="center"/>
              </w:tcPr>
              <w:p w14:paraId="755CA77F"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7E92AD3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5C0B2CF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33C88C18" w14:textId="30D6E1CB" w:rsidR="00FD0AE2" w:rsidRDefault="00DA7E11">
                <w:pPr>
                  <w:jc w:val="right"/>
                  <w:rPr>
                    <w:rFonts w:asciiTheme="minorEastAsia" w:eastAsiaTheme="minorEastAsia" w:hAnsiTheme="minorEastAsia"/>
                    <w:sz w:val="13"/>
                    <w:szCs w:val="13"/>
                  </w:rPr>
                </w:pPr>
                <w:r>
                  <w:rPr>
                    <w:sz w:val="13"/>
                    <w:szCs w:val="13"/>
                  </w:rPr>
                  <w:t>1,151,111,016.32</w:t>
                </w:r>
              </w:p>
            </w:tc>
            <w:tc>
              <w:tcPr>
                <w:tcW w:w="167" w:type="pct"/>
                <w:vAlign w:val="center"/>
              </w:tcPr>
              <w:p w14:paraId="2FB34D6F"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0CAE7790" w14:textId="3E15F265" w:rsidR="00FD0AE2" w:rsidRDefault="00DA7E11">
                <w:pPr>
                  <w:jc w:val="right"/>
                  <w:rPr>
                    <w:rFonts w:asciiTheme="minorEastAsia" w:eastAsiaTheme="minorEastAsia" w:hAnsiTheme="minorEastAsia"/>
                    <w:sz w:val="13"/>
                    <w:szCs w:val="13"/>
                  </w:rPr>
                </w:pPr>
                <w:r>
                  <w:rPr>
                    <w:sz w:val="13"/>
                    <w:szCs w:val="13"/>
                  </w:rPr>
                  <w:t>2,128,736.81</w:t>
                </w:r>
              </w:p>
            </w:tc>
            <w:tc>
              <w:tcPr>
                <w:tcW w:w="376" w:type="pct"/>
                <w:vAlign w:val="center"/>
              </w:tcPr>
              <w:p w14:paraId="1C2D99CB" w14:textId="1B065330" w:rsidR="00FD0AE2" w:rsidRDefault="00DA7E11">
                <w:pPr>
                  <w:jc w:val="right"/>
                  <w:rPr>
                    <w:rFonts w:asciiTheme="minorEastAsia" w:eastAsiaTheme="minorEastAsia" w:hAnsiTheme="minorEastAsia"/>
                    <w:sz w:val="13"/>
                    <w:szCs w:val="13"/>
                  </w:rPr>
                </w:pPr>
                <w:r>
                  <w:rPr>
                    <w:sz w:val="13"/>
                    <w:szCs w:val="13"/>
                  </w:rPr>
                  <w:t>124,960.21</w:t>
                </w:r>
              </w:p>
            </w:tc>
            <w:tc>
              <w:tcPr>
                <w:tcW w:w="401" w:type="pct"/>
                <w:vAlign w:val="center"/>
              </w:tcPr>
              <w:p w14:paraId="1C71C95B" w14:textId="77777777" w:rsidR="00FD0AE2" w:rsidRDefault="00CF3046">
                <w:pPr>
                  <w:jc w:val="right"/>
                  <w:rPr>
                    <w:rFonts w:asciiTheme="minorEastAsia" w:eastAsiaTheme="minorEastAsia" w:hAnsiTheme="minorEastAsia"/>
                    <w:sz w:val="13"/>
                    <w:szCs w:val="13"/>
                  </w:rPr>
                </w:pPr>
                <w:r>
                  <w:rPr>
                    <w:rFonts w:hint="eastAsia"/>
                    <w:sz w:val="13"/>
                    <w:szCs w:val="13"/>
                  </w:rPr>
                  <w:t xml:space="preserve">  45,665,647.68 </w:t>
                </w:r>
              </w:p>
            </w:tc>
            <w:tc>
              <w:tcPr>
                <w:tcW w:w="121" w:type="pct"/>
                <w:vAlign w:val="center"/>
              </w:tcPr>
              <w:p w14:paraId="54465BE8"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97" w:type="pct"/>
                <w:vAlign w:val="center"/>
              </w:tcPr>
              <w:p w14:paraId="2A40C7CC" w14:textId="77777777" w:rsidR="00FD0AE2" w:rsidRDefault="00CF3046">
                <w:pPr>
                  <w:ind w:right="40"/>
                  <w:jc w:val="right"/>
                  <w:rPr>
                    <w:rFonts w:asciiTheme="minorEastAsia" w:eastAsiaTheme="minorEastAsia" w:hAnsiTheme="minorEastAsia"/>
                    <w:sz w:val="13"/>
                    <w:szCs w:val="13"/>
                  </w:rPr>
                </w:pPr>
                <w:r>
                  <w:rPr>
                    <w:rFonts w:hint="eastAsia"/>
                    <w:sz w:val="13"/>
                    <w:szCs w:val="13"/>
                  </w:rPr>
                  <w:t xml:space="preserve">  -665,678,483.89 </w:t>
                </w:r>
              </w:p>
            </w:tc>
            <w:tc>
              <w:tcPr>
                <w:tcW w:w="99" w:type="pct"/>
                <w:vAlign w:val="center"/>
              </w:tcPr>
              <w:p w14:paraId="123DA1E6"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61789E4A" w14:textId="35ADDF9D" w:rsidR="00FD0AE2" w:rsidRDefault="00DA7E11">
                <w:pPr>
                  <w:jc w:val="right"/>
                  <w:rPr>
                    <w:rFonts w:asciiTheme="minorEastAsia" w:eastAsiaTheme="minorEastAsia" w:hAnsiTheme="minorEastAsia"/>
                    <w:sz w:val="13"/>
                    <w:szCs w:val="13"/>
                  </w:rPr>
                </w:pPr>
                <w:r>
                  <w:rPr>
                    <w:sz w:val="13"/>
                    <w:szCs w:val="13"/>
                  </w:rPr>
                  <w:t>1,075,617,865.13</w:t>
                </w:r>
              </w:p>
            </w:tc>
            <w:tc>
              <w:tcPr>
                <w:tcW w:w="426" w:type="pct"/>
                <w:vAlign w:val="center"/>
              </w:tcPr>
              <w:p w14:paraId="6B5D5D63" w14:textId="3D994A6A" w:rsidR="00FD0AE2" w:rsidRDefault="00DA7E11">
                <w:pPr>
                  <w:jc w:val="right"/>
                  <w:rPr>
                    <w:rFonts w:asciiTheme="minorEastAsia" w:eastAsiaTheme="minorEastAsia" w:hAnsiTheme="minorEastAsia"/>
                    <w:sz w:val="13"/>
                    <w:szCs w:val="13"/>
                  </w:rPr>
                </w:pPr>
                <w:r>
                  <w:rPr>
                    <w:sz w:val="13"/>
                    <w:szCs w:val="13"/>
                  </w:rPr>
                  <w:t>337,542,867.60</w:t>
                </w:r>
              </w:p>
            </w:tc>
            <w:tc>
              <w:tcPr>
                <w:tcW w:w="476" w:type="pct"/>
                <w:vAlign w:val="center"/>
              </w:tcPr>
              <w:p w14:paraId="77D49D5E" w14:textId="77777777" w:rsidR="00FD0AE2" w:rsidRDefault="00CF3046">
                <w:pPr>
                  <w:jc w:val="right"/>
                  <w:rPr>
                    <w:rFonts w:asciiTheme="minorEastAsia" w:eastAsiaTheme="minorEastAsia" w:hAnsiTheme="minorEastAsia"/>
                    <w:sz w:val="13"/>
                    <w:szCs w:val="13"/>
                  </w:rPr>
                </w:pPr>
                <w:r>
                  <w:rPr>
                    <w:rFonts w:hint="eastAsia"/>
                    <w:sz w:val="13"/>
                    <w:szCs w:val="13"/>
                  </w:rPr>
                  <w:t xml:space="preserve">  1,413,160,732.73 </w:t>
                </w:r>
              </w:p>
            </w:tc>
          </w:tr>
          <w:tr w:rsidR="00CF3046" w14:paraId="261E785D" w14:textId="77777777">
            <w:sdt>
              <w:sdtPr>
                <w:rPr>
                  <w:rFonts w:asciiTheme="minorEastAsia" w:eastAsiaTheme="minorEastAsia" w:hAnsiTheme="minorEastAsia"/>
                  <w:sz w:val="13"/>
                  <w:szCs w:val="13"/>
                </w:rPr>
                <w:tag w:val="_PLD_90f04cf20717467298c2824a1c7b2f71"/>
                <w:id w:val="1413587938"/>
              </w:sdtPr>
              <w:sdtContent>
                <w:tc>
                  <w:tcPr>
                    <w:tcW w:w="368" w:type="pct"/>
                  </w:tcPr>
                  <w:p w14:paraId="26C63735"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加：</w:t>
                    </w:r>
                    <w:r>
                      <w:rPr>
                        <w:rFonts w:asciiTheme="minorEastAsia" w:eastAsiaTheme="minorEastAsia" w:hAnsiTheme="minorEastAsia"/>
                        <w:sz w:val="13"/>
                        <w:szCs w:val="13"/>
                      </w:rPr>
                      <w:t>会计政策变更</w:t>
                    </w:r>
                  </w:p>
                </w:tc>
              </w:sdtContent>
            </w:sdt>
            <w:tc>
              <w:tcPr>
                <w:tcW w:w="426" w:type="pct"/>
                <w:vAlign w:val="center"/>
              </w:tcPr>
              <w:p w14:paraId="1D40B456" w14:textId="77777777" w:rsidR="00FD0AE2" w:rsidRDefault="00FD0AE2">
                <w:pPr>
                  <w:jc w:val="right"/>
                  <w:rPr>
                    <w:rFonts w:asciiTheme="minorEastAsia" w:eastAsiaTheme="minorEastAsia" w:hAnsiTheme="minorEastAsia"/>
                    <w:sz w:val="13"/>
                    <w:szCs w:val="13"/>
                  </w:rPr>
                </w:pPr>
              </w:p>
            </w:tc>
            <w:tc>
              <w:tcPr>
                <w:tcW w:w="121" w:type="pct"/>
                <w:vAlign w:val="center"/>
              </w:tcPr>
              <w:p w14:paraId="5653170A" w14:textId="77777777" w:rsidR="00FD0AE2" w:rsidRDefault="00FD0AE2">
                <w:pPr>
                  <w:jc w:val="right"/>
                  <w:rPr>
                    <w:rFonts w:asciiTheme="minorEastAsia" w:eastAsiaTheme="minorEastAsia" w:hAnsiTheme="minorEastAsia"/>
                    <w:sz w:val="13"/>
                    <w:szCs w:val="13"/>
                  </w:rPr>
                </w:pPr>
              </w:p>
            </w:tc>
            <w:tc>
              <w:tcPr>
                <w:tcW w:w="121" w:type="pct"/>
                <w:vAlign w:val="center"/>
              </w:tcPr>
              <w:p w14:paraId="4CA7C5A1" w14:textId="77777777" w:rsidR="00FD0AE2" w:rsidRDefault="00FD0AE2">
                <w:pPr>
                  <w:jc w:val="right"/>
                  <w:rPr>
                    <w:rFonts w:asciiTheme="minorEastAsia" w:eastAsiaTheme="minorEastAsia" w:hAnsiTheme="minorEastAsia"/>
                    <w:sz w:val="13"/>
                    <w:szCs w:val="13"/>
                  </w:rPr>
                </w:pPr>
              </w:p>
            </w:tc>
            <w:tc>
              <w:tcPr>
                <w:tcW w:w="121" w:type="pct"/>
                <w:vAlign w:val="center"/>
              </w:tcPr>
              <w:p w14:paraId="5B559A03" w14:textId="77777777" w:rsidR="00FD0AE2" w:rsidRDefault="00FD0AE2">
                <w:pPr>
                  <w:jc w:val="right"/>
                  <w:rPr>
                    <w:rFonts w:asciiTheme="minorEastAsia" w:eastAsiaTheme="minorEastAsia" w:hAnsiTheme="minorEastAsia"/>
                    <w:sz w:val="13"/>
                    <w:szCs w:val="13"/>
                  </w:rPr>
                </w:pPr>
              </w:p>
            </w:tc>
            <w:tc>
              <w:tcPr>
                <w:tcW w:w="476" w:type="pct"/>
                <w:vAlign w:val="center"/>
              </w:tcPr>
              <w:p w14:paraId="7E024DD6" w14:textId="77777777" w:rsidR="00FD0AE2" w:rsidRDefault="00FD0AE2">
                <w:pPr>
                  <w:jc w:val="right"/>
                  <w:rPr>
                    <w:rFonts w:asciiTheme="minorEastAsia" w:eastAsiaTheme="minorEastAsia" w:hAnsiTheme="minorEastAsia"/>
                    <w:sz w:val="13"/>
                    <w:szCs w:val="13"/>
                  </w:rPr>
                </w:pPr>
              </w:p>
            </w:tc>
            <w:tc>
              <w:tcPr>
                <w:tcW w:w="167" w:type="pct"/>
                <w:vAlign w:val="center"/>
              </w:tcPr>
              <w:p w14:paraId="39710866" w14:textId="77777777" w:rsidR="00FD0AE2" w:rsidRDefault="00FD0AE2">
                <w:pPr>
                  <w:jc w:val="right"/>
                  <w:rPr>
                    <w:rFonts w:asciiTheme="minorEastAsia" w:eastAsiaTheme="minorEastAsia" w:hAnsiTheme="minorEastAsia"/>
                    <w:sz w:val="13"/>
                    <w:szCs w:val="13"/>
                  </w:rPr>
                </w:pPr>
              </w:p>
            </w:tc>
            <w:tc>
              <w:tcPr>
                <w:tcW w:w="376" w:type="pct"/>
                <w:vAlign w:val="center"/>
              </w:tcPr>
              <w:p w14:paraId="405BFC0F" w14:textId="77777777" w:rsidR="00FD0AE2" w:rsidRDefault="00FD0AE2">
                <w:pPr>
                  <w:jc w:val="right"/>
                  <w:rPr>
                    <w:rFonts w:asciiTheme="minorEastAsia" w:eastAsiaTheme="minorEastAsia" w:hAnsiTheme="minorEastAsia"/>
                    <w:sz w:val="13"/>
                    <w:szCs w:val="13"/>
                  </w:rPr>
                </w:pPr>
              </w:p>
            </w:tc>
            <w:tc>
              <w:tcPr>
                <w:tcW w:w="376" w:type="pct"/>
                <w:vAlign w:val="center"/>
              </w:tcPr>
              <w:p w14:paraId="23E19E79" w14:textId="77777777" w:rsidR="00FD0AE2" w:rsidRDefault="00FD0AE2">
                <w:pPr>
                  <w:jc w:val="right"/>
                  <w:rPr>
                    <w:rFonts w:asciiTheme="minorEastAsia" w:eastAsiaTheme="minorEastAsia" w:hAnsiTheme="minorEastAsia"/>
                    <w:sz w:val="13"/>
                    <w:szCs w:val="13"/>
                  </w:rPr>
                </w:pPr>
              </w:p>
            </w:tc>
            <w:tc>
              <w:tcPr>
                <w:tcW w:w="401" w:type="pct"/>
                <w:vAlign w:val="center"/>
              </w:tcPr>
              <w:p w14:paraId="21894553" w14:textId="77777777" w:rsidR="00FD0AE2" w:rsidRDefault="00FD0AE2">
                <w:pPr>
                  <w:jc w:val="right"/>
                  <w:rPr>
                    <w:rFonts w:asciiTheme="minorEastAsia" w:eastAsiaTheme="minorEastAsia" w:hAnsiTheme="minorEastAsia"/>
                    <w:sz w:val="13"/>
                    <w:szCs w:val="13"/>
                  </w:rPr>
                </w:pPr>
              </w:p>
            </w:tc>
            <w:tc>
              <w:tcPr>
                <w:tcW w:w="121" w:type="pct"/>
                <w:vAlign w:val="center"/>
              </w:tcPr>
              <w:p w14:paraId="2A3551ED" w14:textId="77777777" w:rsidR="00FD0AE2" w:rsidRDefault="00FD0AE2">
                <w:pPr>
                  <w:jc w:val="right"/>
                  <w:rPr>
                    <w:rFonts w:asciiTheme="minorEastAsia" w:eastAsiaTheme="minorEastAsia" w:hAnsiTheme="minorEastAsia"/>
                    <w:sz w:val="13"/>
                    <w:szCs w:val="13"/>
                  </w:rPr>
                </w:pPr>
              </w:p>
            </w:tc>
            <w:tc>
              <w:tcPr>
                <w:tcW w:w="497" w:type="pct"/>
                <w:vAlign w:val="center"/>
              </w:tcPr>
              <w:p w14:paraId="5A94C398" w14:textId="77777777" w:rsidR="00FD0AE2" w:rsidRDefault="00FD0AE2">
                <w:pPr>
                  <w:jc w:val="right"/>
                  <w:rPr>
                    <w:rFonts w:asciiTheme="minorEastAsia" w:eastAsiaTheme="minorEastAsia" w:hAnsiTheme="minorEastAsia"/>
                    <w:sz w:val="13"/>
                    <w:szCs w:val="13"/>
                  </w:rPr>
                </w:pPr>
              </w:p>
            </w:tc>
            <w:tc>
              <w:tcPr>
                <w:tcW w:w="99" w:type="pct"/>
                <w:vAlign w:val="center"/>
              </w:tcPr>
              <w:p w14:paraId="18207789" w14:textId="77777777" w:rsidR="00FD0AE2" w:rsidRDefault="00FD0AE2">
                <w:pPr>
                  <w:jc w:val="right"/>
                  <w:rPr>
                    <w:rFonts w:asciiTheme="minorEastAsia" w:eastAsiaTheme="minorEastAsia" w:hAnsiTheme="minorEastAsia"/>
                    <w:sz w:val="13"/>
                    <w:szCs w:val="13"/>
                  </w:rPr>
                </w:pPr>
              </w:p>
            </w:tc>
            <w:tc>
              <w:tcPr>
                <w:tcW w:w="428" w:type="pct"/>
                <w:vAlign w:val="center"/>
              </w:tcPr>
              <w:p w14:paraId="30968A07" w14:textId="77777777" w:rsidR="00FD0AE2" w:rsidRDefault="00FD0AE2">
                <w:pPr>
                  <w:jc w:val="right"/>
                  <w:rPr>
                    <w:rFonts w:asciiTheme="minorEastAsia" w:eastAsiaTheme="minorEastAsia" w:hAnsiTheme="minorEastAsia"/>
                    <w:sz w:val="13"/>
                    <w:szCs w:val="13"/>
                  </w:rPr>
                </w:pPr>
              </w:p>
            </w:tc>
            <w:tc>
              <w:tcPr>
                <w:tcW w:w="426" w:type="pct"/>
                <w:vAlign w:val="center"/>
              </w:tcPr>
              <w:p w14:paraId="1A39FE6B" w14:textId="77777777" w:rsidR="00FD0AE2" w:rsidRDefault="00FD0AE2">
                <w:pPr>
                  <w:jc w:val="right"/>
                  <w:rPr>
                    <w:rFonts w:asciiTheme="minorEastAsia" w:eastAsiaTheme="minorEastAsia" w:hAnsiTheme="minorEastAsia"/>
                    <w:sz w:val="13"/>
                    <w:szCs w:val="13"/>
                  </w:rPr>
                </w:pPr>
              </w:p>
            </w:tc>
            <w:tc>
              <w:tcPr>
                <w:tcW w:w="476" w:type="pct"/>
                <w:vAlign w:val="center"/>
              </w:tcPr>
              <w:p w14:paraId="3DE21A79" w14:textId="77777777" w:rsidR="00FD0AE2" w:rsidRDefault="00FD0AE2">
                <w:pPr>
                  <w:jc w:val="right"/>
                  <w:rPr>
                    <w:rFonts w:asciiTheme="minorEastAsia" w:eastAsiaTheme="minorEastAsia" w:hAnsiTheme="minorEastAsia"/>
                    <w:sz w:val="13"/>
                    <w:szCs w:val="13"/>
                  </w:rPr>
                </w:pPr>
              </w:p>
            </w:tc>
          </w:tr>
          <w:tr w:rsidR="00CF3046" w14:paraId="42713FD4" w14:textId="77777777">
            <w:sdt>
              <w:sdtPr>
                <w:rPr>
                  <w:rFonts w:asciiTheme="minorEastAsia" w:eastAsiaTheme="minorEastAsia" w:hAnsiTheme="minorEastAsia"/>
                  <w:sz w:val="13"/>
                  <w:szCs w:val="13"/>
                </w:rPr>
                <w:tag w:val="_PLD_d724580d38484f718fafd008f24a7505"/>
                <w:id w:val="2147309319"/>
              </w:sdtPr>
              <w:sdtContent>
                <w:tc>
                  <w:tcPr>
                    <w:tcW w:w="368" w:type="pct"/>
                  </w:tcPr>
                  <w:p w14:paraId="79FC4A8B" w14:textId="77777777" w:rsidR="00FD0AE2" w:rsidRDefault="00CF3046">
                    <w:pPr>
                      <w:ind w:firstLineChars="200" w:firstLine="260"/>
                      <w:rPr>
                        <w:rFonts w:asciiTheme="minorEastAsia" w:eastAsiaTheme="minorEastAsia" w:hAnsiTheme="minorEastAsia"/>
                        <w:sz w:val="13"/>
                        <w:szCs w:val="13"/>
                      </w:rPr>
                    </w:pPr>
                    <w:r>
                      <w:rPr>
                        <w:rFonts w:asciiTheme="minorEastAsia" w:eastAsiaTheme="minorEastAsia" w:hAnsiTheme="minorEastAsia"/>
                        <w:sz w:val="13"/>
                        <w:szCs w:val="13"/>
                      </w:rPr>
                      <w:t>前期差错更正</w:t>
                    </w:r>
                  </w:p>
                </w:tc>
              </w:sdtContent>
            </w:sdt>
            <w:tc>
              <w:tcPr>
                <w:tcW w:w="426" w:type="pct"/>
              </w:tcPr>
              <w:p w14:paraId="5EC4B0A1" w14:textId="77777777" w:rsidR="00FD0AE2" w:rsidRDefault="00FD0AE2">
                <w:pPr>
                  <w:jc w:val="right"/>
                  <w:rPr>
                    <w:rFonts w:asciiTheme="minorEastAsia" w:eastAsiaTheme="minorEastAsia" w:hAnsiTheme="minorEastAsia"/>
                    <w:sz w:val="13"/>
                    <w:szCs w:val="13"/>
                  </w:rPr>
                </w:pPr>
              </w:p>
            </w:tc>
            <w:tc>
              <w:tcPr>
                <w:tcW w:w="121" w:type="pct"/>
              </w:tcPr>
              <w:p w14:paraId="3AB8ED53" w14:textId="77777777" w:rsidR="00FD0AE2" w:rsidRDefault="00FD0AE2">
                <w:pPr>
                  <w:jc w:val="right"/>
                  <w:rPr>
                    <w:rFonts w:asciiTheme="minorEastAsia" w:eastAsiaTheme="minorEastAsia" w:hAnsiTheme="minorEastAsia"/>
                    <w:sz w:val="13"/>
                    <w:szCs w:val="13"/>
                  </w:rPr>
                </w:pPr>
              </w:p>
            </w:tc>
            <w:tc>
              <w:tcPr>
                <w:tcW w:w="121" w:type="pct"/>
              </w:tcPr>
              <w:p w14:paraId="63756503" w14:textId="77777777" w:rsidR="00FD0AE2" w:rsidRDefault="00FD0AE2">
                <w:pPr>
                  <w:jc w:val="right"/>
                  <w:rPr>
                    <w:rFonts w:asciiTheme="minorEastAsia" w:eastAsiaTheme="minorEastAsia" w:hAnsiTheme="minorEastAsia"/>
                    <w:sz w:val="13"/>
                    <w:szCs w:val="13"/>
                  </w:rPr>
                </w:pPr>
              </w:p>
            </w:tc>
            <w:tc>
              <w:tcPr>
                <w:tcW w:w="121" w:type="pct"/>
              </w:tcPr>
              <w:p w14:paraId="29B11875" w14:textId="77777777" w:rsidR="00FD0AE2" w:rsidRDefault="00FD0AE2">
                <w:pPr>
                  <w:jc w:val="right"/>
                  <w:rPr>
                    <w:rFonts w:asciiTheme="minorEastAsia" w:eastAsiaTheme="minorEastAsia" w:hAnsiTheme="minorEastAsia"/>
                    <w:sz w:val="13"/>
                    <w:szCs w:val="13"/>
                  </w:rPr>
                </w:pPr>
              </w:p>
            </w:tc>
            <w:tc>
              <w:tcPr>
                <w:tcW w:w="476" w:type="pct"/>
              </w:tcPr>
              <w:p w14:paraId="0A03F75B" w14:textId="77777777" w:rsidR="00FD0AE2" w:rsidRDefault="00FD0AE2">
                <w:pPr>
                  <w:jc w:val="right"/>
                  <w:rPr>
                    <w:rFonts w:asciiTheme="minorEastAsia" w:eastAsiaTheme="minorEastAsia" w:hAnsiTheme="minorEastAsia"/>
                    <w:sz w:val="13"/>
                    <w:szCs w:val="13"/>
                  </w:rPr>
                </w:pPr>
              </w:p>
            </w:tc>
            <w:tc>
              <w:tcPr>
                <w:tcW w:w="167" w:type="pct"/>
              </w:tcPr>
              <w:p w14:paraId="55351009" w14:textId="77777777" w:rsidR="00FD0AE2" w:rsidRDefault="00FD0AE2">
                <w:pPr>
                  <w:jc w:val="right"/>
                  <w:rPr>
                    <w:rFonts w:asciiTheme="minorEastAsia" w:eastAsiaTheme="minorEastAsia" w:hAnsiTheme="minorEastAsia"/>
                    <w:sz w:val="13"/>
                    <w:szCs w:val="13"/>
                  </w:rPr>
                </w:pPr>
              </w:p>
            </w:tc>
            <w:tc>
              <w:tcPr>
                <w:tcW w:w="376" w:type="pct"/>
              </w:tcPr>
              <w:p w14:paraId="6FB50906" w14:textId="77777777" w:rsidR="00FD0AE2" w:rsidRDefault="00FD0AE2">
                <w:pPr>
                  <w:jc w:val="right"/>
                  <w:rPr>
                    <w:rFonts w:asciiTheme="minorEastAsia" w:eastAsiaTheme="minorEastAsia" w:hAnsiTheme="minorEastAsia"/>
                    <w:sz w:val="13"/>
                    <w:szCs w:val="13"/>
                  </w:rPr>
                </w:pPr>
              </w:p>
            </w:tc>
            <w:tc>
              <w:tcPr>
                <w:tcW w:w="376" w:type="pct"/>
              </w:tcPr>
              <w:p w14:paraId="0F2830A1" w14:textId="77777777" w:rsidR="00FD0AE2" w:rsidRDefault="00FD0AE2">
                <w:pPr>
                  <w:jc w:val="right"/>
                  <w:rPr>
                    <w:rFonts w:asciiTheme="minorEastAsia" w:eastAsiaTheme="minorEastAsia" w:hAnsiTheme="minorEastAsia"/>
                    <w:sz w:val="13"/>
                    <w:szCs w:val="13"/>
                  </w:rPr>
                </w:pPr>
              </w:p>
            </w:tc>
            <w:tc>
              <w:tcPr>
                <w:tcW w:w="401" w:type="pct"/>
              </w:tcPr>
              <w:p w14:paraId="13DE574C" w14:textId="77777777" w:rsidR="00FD0AE2" w:rsidRDefault="00FD0AE2">
                <w:pPr>
                  <w:jc w:val="right"/>
                  <w:rPr>
                    <w:rFonts w:asciiTheme="minorEastAsia" w:eastAsiaTheme="minorEastAsia" w:hAnsiTheme="minorEastAsia"/>
                    <w:sz w:val="13"/>
                    <w:szCs w:val="13"/>
                  </w:rPr>
                </w:pPr>
              </w:p>
            </w:tc>
            <w:tc>
              <w:tcPr>
                <w:tcW w:w="121" w:type="pct"/>
              </w:tcPr>
              <w:p w14:paraId="53C7CB09" w14:textId="77777777" w:rsidR="00FD0AE2" w:rsidRDefault="00FD0AE2">
                <w:pPr>
                  <w:jc w:val="right"/>
                  <w:rPr>
                    <w:rFonts w:asciiTheme="minorEastAsia" w:eastAsiaTheme="minorEastAsia" w:hAnsiTheme="minorEastAsia"/>
                    <w:sz w:val="13"/>
                    <w:szCs w:val="13"/>
                  </w:rPr>
                </w:pPr>
              </w:p>
            </w:tc>
            <w:tc>
              <w:tcPr>
                <w:tcW w:w="497" w:type="pct"/>
              </w:tcPr>
              <w:p w14:paraId="32C4FC9A" w14:textId="77777777" w:rsidR="00FD0AE2" w:rsidRDefault="00FD0AE2">
                <w:pPr>
                  <w:jc w:val="right"/>
                  <w:rPr>
                    <w:rFonts w:asciiTheme="minorEastAsia" w:eastAsiaTheme="minorEastAsia" w:hAnsiTheme="minorEastAsia"/>
                    <w:sz w:val="13"/>
                    <w:szCs w:val="13"/>
                  </w:rPr>
                </w:pPr>
              </w:p>
            </w:tc>
            <w:tc>
              <w:tcPr>
                <w:tcW w:w="99" w:type="pct"/>
              </w:tcPr>
              <w:p w14:paraId="4A1B5BBD" w14:textId="77777777" w:rsidR="00FD0AE2" w:rsidRDefault="00FD0AE2">
                <w:pPr>
                  <w:jc w:val="right"/>
                  <w:rPr>
                    <w:rFonts w:asciiTheme="minorEastAsia" w:eastAsiaTheme="minorEastAsia" w:hAnsiTheme="minorEastAsia"/>
                    <w:sz w:val="13"/>
                    <w:szCs w:val="13"/>
                  </w:rPr>
                </w:pPr>
              </w:p>
            </w:tc>
            <w:tc>
              <w:tcPr>
                <w:tcW w:w="428" w:type="pct"/>
              </w:tcPr>
              <w:p w14:paraId="169B398E" w14:textId="77777777" w:rsidR="00FD0AE2" w:rsidRDefault="00FD0AE2">
                <w:pPr>
                  <w:jc w:val="right"/>
                  <w:rPr>
                    <w:rFonts w:asciiTheme="minorEastAsia" w:eastAsiaTheme="minorEastAsia" w:hAnsiTheme="minorEastAsia"/>
                    <w:sz w:val="13"/>
                    <w:szCs w:val="13"/>
                  </w:rPr>
                </w:pPr>
              </w:p>
            </w:tc>
            <w:tc>
              <w:tcPr>
                <w:tcW w:w="426" w:type="pct"/>
              </w:tcPr>
              <w:p w14:paraId="5BFBB288" w14:textId="77777777" w:rsidR="00FD0AE2" w:rsidRDefault="00FD0AE2">
                <w:pPr>
                  <w:jc w:val="right"/>
                  <w:rPr>
                    <w:rFonts w:asciiTheme="minorEastAsia" w:eastAsiaTheme="minorEastAsia" w:hAnsiTheme="minorEastAsia"/>
                    <w:sz w:val="13"/>
                    <w:szCs w:val="13"/>
                  </w:rPr>
                </w:pPr>
              </w:p>
            </w:tc>
            <w:tc>
              <w:tcPr>
                <w:tcW w:w="476" w:type="pct"/>
              </w:tcPr>
              <w:p w14:paraId="61FD0337" w14:textId="77777777" w:rsidR="00FD0AE2" w:rsidRDefault="00FD0AE2">
                <w:pPr>
                  <w:jc w:val="right"/>
                  <w:rPr>
                    <w:rFonts w:asciiTheme="minorEastAsia" w:eastAsiaTheme="minorEastAsia" w:hAnsiTheme="minorEastAsia"/>
                    <w:sz w:val="13"/>
                    <w:szCs w:val="13"/>
                  </w:rPr>
                </w:pPr>
              </w:p>
            </w:tc>
          </w:tr>
          <w:tr w:rsidR="00CF3046" w14:paraId="55EC761D" w14:textId="77777777">
            <w:sdt>
              <w:sdtPr>
                <w:rPr>
                  <w:rFonts w:asciiTheme="minorEastAsia" w:eastAsiaTheme="minorEastAsia" w:hAnsiTheme="minorEastAsia"/>
                  <w:sz w:val="13"/>
                  <w:szCs w:val="13"/>
                </w:rPr>
                <w:tag w:val="_PLD_122e3287ddd140fb9d031a4dab8a8b13"/>
                <w:id w:val="-125626701"/>
              </w:sdtPr>
              <w:sdtContent>
                <w:tc>
                  <w:tcPr>
                    <w:tcW w:w="368" w:type="pct"/>
                  </w:tcPr>
                  <w:p w14:paraId="0DAA829B" w14:textId="77777777" w:rsidR="00FD0AE2" w:rsidRDefault="00CF3046">
                    <w:pPr>
                      <w:ind w:firstLineChars="200" w:firstLine="260"/>
                      <w:rPr>
                        <w:rFonts w:asciiTheme="minorEastAsia" w:eastAsiaTheme="minorEastAsia" w:hAnsiTheme="minorEastAsia"/>
                        <w:sz w:val="13"/>
                        <w:szCs w:val="13"/>
                      </w:rPr>
                    </w:pPr>
                    <w:r>
                      <w:rPr>
                        <w:rFonts w:asciiTheme="minorEastAsia" w:eastAsiaTheme="minorEastAsia" w:hAnsiTheme="minorEastAsia" w:hint="eastAsia"/>
                        <w:sz w:val="13"/>
                        <w:szCs w:val="13"/>
                      </w:rPr>
                      <w:t>其他</w:t>
                    </w:r>
                  </w:p>
                </w:tc>
              </w:sdtContent>
            </w:sdt>
            <w:tc>
              <w:tcPr>
                <w:tcW w:w="426" w:type="pct"/>
              </w:tcPr>
              <w:p w14:paraId="61613EEF" w14:textId="77777777" w:rsidR="00FD0AE2" w:rsidRDefault="00FD0AE2">
                <w:pPr>
                  <w:jc w:val="right"/>
                  <w:rPr>
                    <w:rFonts w:asciiTheme="minorEastAsia" w:eastAsiaTheme="minorEastAsia" w:hAnsiTheme="minorEastAsia"/>
                    <w:sz w:val="13"/>
                    <w:szCs w:val="13"/>
                  </w:rPr>
                </w:pPr>
              </w:p>
            </w:tc>
            <w:tc>
              <w:tcPr>
                <w:tcW w:w="121" w:type="pct"/>
              </w:tcPr>
              <w:p w14:paraId="6AB853BA" w14:textId="77777777" w:rsidR="00FD0AE2" w:rsidRDefault="00FD0AE2">
                <w:pPr>
                  <w:jc w:val="right"/>
                  <w:rPr>
                    <w:rFonts w:asciiTheme="minorEastAsia" w:eastAsiaTheme="minorEastAsia" w:hAnsiTheme="minorEastAsia"/>
                    <w:sz w:val="13"/>
                    <w:szCs w:val="13"/>
                  </w:rPr>
                </w:pPr>
              </w:p>
            </w:tc>
            <w:tc>
              <w:tcPr>
                <w:tcW w:w="121" w:type="pct"/>
              </w:tcPr>
              <w:p w14:paraId="3C70FEE8" w14:textId="77777777" w:rsidR="00FD0AE2" w:rsidRDefault="00FD0AE2">
                <w:pPr>
                  <w:jc w:val="right"/>
                  <w:rPr>
                    <w:rFonts w:asciiTheme="minorEastAsia" w:eastAsiaTheme="minorEastAsia" w:hAnsiTheme="minorEastAsia"/>
                    <w:sz w:val="13"/>
                    <w:szCs w:val="13"/>
                  </w:rPr>
                </w:pPr>
              </w:p>
            </w:tc>
            <w:tc>
              <w:tcPr>
                <w:tcW w:w="121" w:type="pct"/>
              </w:tcPr>
              <w:p w14:paraId="55EFD92E" w14:textId="77777777" w:rsidR="00FD0AE2" w:rsidRDefault="00FD0AE2">
                <w:pPr>
                  <w:jc w:val="right"/>
                  <w:rPr>
                    <w:rFonts w:asciiTheme="minorEastAsia" w:eastAsiaTheme="minorEastAsia" w:hAnsiTheme="minorEastAsia"/>
                    <w:sz w:val="13"/>
                    <w:szCs w:val="13"/>
                  </w:rPr>
                </w:pPr>
              </w:p>
            </w:tc>
            <w:tc>
              <w:tcPr>
                <w:tcW w:w="476" w:type="pct"/>
              </w:tcPr>
              <w:p w14:paraId="6D6B9DD0" w14:textId="77777777" w:rsidR="00FD0AE2" w:rsidRDefault="00FD0AE2">
                <w:pPr>
                  <w:jc w:val="right"/>
                  <w:rPr>
                    <w:rFonts w:asciiTheme="minorEastAsia" w:eastAsiaTheme="minorEastAsia" w:hAnsiTheme="minorEastAsia"/>
                    <w:sz w:val="13"/>
                    <w:szCs w:val="13"/>
                  </w:rPr>
                </w:pPr>
              </w:p>
            </w:tc>
            <w:tc>
              <w:tcPr>
                <w:tcW w:w="167" w:type="pct"/>
              </w:tcPr>
              <w:p w14:paraId="5492282D" w14:textId="77777777" w:rsidR="00FD0AE2" w:rsidRDefault="00FD0AE2">
                <w:pPr>
                  <w:jc w:val="right"/>
                  <w:rPr>
                    <w:rFonts w:asciiTheme="minorEastAsia" w:eastAsiaTheme="minorEastAsia" w:hAnsiTheme="minorEastAsia"/>
                    <w:sz w:val="13"/>
                    <w:szCs w:val="13"/>
                  </w:rPr>
                </w:pPr>
              </w:p>
            </w:tc>
            <w:tc>
              <w:tcPr>
                <w:tcW w:w="376" w:type="pct"/>
              </w:tcPr>
              <w:p w14:paraId="061C2AAE" w14:textId="77777777" w:rsidR="00FD0AE2" w:rsidRDefault="00FD0AE2">
                <w:pPr>
                  <w:jc w:val="right"/>
                  <w:rPr>
                    <w:rFonts w:asciiTheme="minorEastAsia" w:eastAsiaTheme="minorEastAsia" w:hAnsiTheme="minorEastAsia"/>
                    <w:sz w:val="13"/>
                    <w:szCs w:val="13"/>
                  </w:rPr>
                </w:pPr>
              </w:p>
            </w:tc>
            <w:tc>
              <w:tcPr>
                <w:tcW w:w="376" w:type="pct"/>
              </w:tcPr>
              <w:p w14:paraId="019E1102" w14:textId="77777777" w:rsidR="00FD0AE2" w:rsidRDefault="00FD0AE2">
                <w:pPr>
                  <w:jc w:val="right"/>
                  <w:rPr>
                    <w:rFonts w:asciiTheme="minorEastAsia" w:eastAsiaTheme="minorEastAsia" w:hAnsiTheme="minorEastAsia"/>
                    <w:sz w:val="13"/>
                    <w:szCs w:val="13"/>
                  </w:rPr>
                </w:pPr>
              </w:p>
            </w:tc>
            <w:tc>
              <w:tcPr>
                <w:tcW w:w="401" w:type="pct"/>
              </w:tcPr>
              <w:p w14:paraId="27FF2B42" w14:textId="77777777" w:rsidR="00FD0AE2" w:rsidRDefault="00FD0AE2">
                <w:pPr>
                  <w:jc w:val="right"/>
                  <w:rPr>
                    <w:rFonts w:asciiTheme="minorEastAsia" w:eastAsiaTheme="minorEastAsia" w:hAnsiTheme="minorEastAsia"/>
                    <w:sz w:val="13"/>
                    <w:szCs w:val="13"/>
                  </w:rPr>
                </w:pPr>
              </w:p>
            </w:tc>
            <w:tc>
              <w:tcPr>
                <w:tcW w:w="121" w:type="pct"/>
              </w:tcPr>
              <w:p w14:paraId="032B38EE" w14:textId="77777777" w:rsidR="00FD0AE2" w:rsidRDefault="00FD0AE2">
                <w:pPr>
                  <w:jc w:val="right"/>
                  <w:rPr>
                    <w:rFonts w:asciiTheme="minorEastAsia" w:eastAsiaTheme="minorEastAsia" w:hAnsiTheme="minorEastAsia"/>
                    <w:sz w:val="13"/>
                    <w:szCs w:val="13"/>
                  </w:rPr>
                </w:pPr>
              </w:p>
            </w:tc>
            <w:tc>
              <w:tcPr>
                <w:tcW w:w="497" w:type="pct"/>
              </w:tcPr>
              <w:p w14:paraId="2C33B90C" w14:textId="77777777" w:rsidR="00FD0AE2" w:rsidRDefault="00FD0AE2">
                <w:pPr>
                  <w:jc w:val="right"/>
                  <w:rPr>
                    <w:rFonts w:asciiTheme="minorEastAsia" w:eastAsiaTheme="minorEastAsia" w:hAnsiTheme="minorEastAsia"/>
                    <w:sz w:val="13"/>
                    <w:szCs w:val="13"/>
                  </w:rPr>
                </w:pPr>
              </w:p>
            </w:tc>
            <w:tc>
              <w:tcPr>
                <w:tcW w:w="99" w:type="pct"/>
              </w:tcPr>
              <w:p w14:paraId="574ED47E" w14:textId="77777777" w:rsidR="00FD0AE2" w:rsidRDefault="00FD0AE2">
                <w:pPr>
                  <w:jc w:val="right"/>
                  <w:rPr>
                    <w:rFonts w:asciiTheme="minorEastAsia" w:eastAsiaTheme="minorEastAsia" w:hAnsiTheme="minorEastAsia"/>
                    <w:sz w:val="13"/>
                    <w:szCs w:val="13"/>
                  </w:rPr>
                </w:pPr>
              </w:p>
            </w:tc>
            <w:tc>
              <w:tcPr>
                <w:tcW w:w="428" w:type="pct"/>
              </w:tcPr>
              <w:p w14:paraId="063AD7C8" w14:textId="77777777" w:rsidR="00FD0AE2" w:rsidRDefault="00FD0AE2">
                <w:pPr>
                  <w:jc w:val="right"/>
                  <w:rPr>
                    <w:rFonts w:asciiTheme="minorEastAsia" w:eastAsiaTheme="minorEastAsia" w:hAnsiTheme="minorEastAsia"/>
                    <w:sz w:val="13"/>
                    <w:szCs w:val="13"/>
                  </w:rPr>
                </w:pPr>
              </w:p>
            </w:tc>
            <w:tc>
              <w:tcPr>
                <w:tcW w:w="426" w:type="pct"/>
              </w:tcPr>
              <w:p w14:paraId="1A74C1F7" w14:textId="77777777" w:rsidR="00FD0AE2" w:rsidRDefault="00FD0AE2">
                <w:pPr>
                  <w:jc w:val="right"/>
                  <w:rPr>
                    <w:rFonts w:asciiTheme="minorEastAsia" w:eastAsiaTheme="minorEastAsia" w:hAnsiTheme="minorEastAsia"/>
                    <w:sz w:val="13"/>
                    <w:szCs w:val="13"/>
                  </w:rPr>
                </w:pPr>
              </w:p>
            </w:tc>
            <w:tc>
              <w:tcPr>
                <w:tcW w:w="476" w:type="pct"/>
              </w:tcPr>
              <w:p w14:paraId="0C41DDF3" w14:textId="77777777" w:rsidR="00FD0AE2" w:rsidRDefault="00FD0AE2">
                <w:pPr>
                  <w:jc w:val="right"/>
                  <w:rPr>
                    <w:rFonts w:asciiTheme="minorEastAsia" w:eastAsiaTheme="minorEastAsia" w:hAnsiTheme="minorEastAsia"/>
                    <w:sz w:val="13"/>
                    <w:szCs w:val="13"/>
                  </w:rPr>
                </w:pPr>
              </w:p>
            </w:tc>
          </w:tr>
          <w:tr w:rsidR="00CF3046" w14:paraId="2F5049AD" w14:textId="77777777">
            <w:sdt>
              <w:sdtPr>
                <w:rPr>
                  <w:rFonts w:asciiTheme="minorEastAsia" w:eastAsiaTheme="minorEastAsia" w:hAnsiTheme="minorEastAsia"/>
                  <w:sz w:val="13"/>
                  <w:szCs w:val="13"/>
                </w:rPr>
                <w:tag w:val="_PLD_04db836e110543eab1bb1c6fb46bd857"/>
                <w:id w:val="328790720"/>
              </w:sdtPr>
              <w:sdtContent>
                <w:tc>
                  <w:tcPr>
                    <w:tcW w:w="368" w:type="pct"/>
                  </w:tcPr>
                  <w:p w14:paraId="6B7C1145"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二、本年</w:t>
                    </w:r>
                    <w:r>
                      <w:rPr>
                        <w:rFonts w:asciiTheme="minorEastAsia" w:eastAsiaTheme="minorEastAsia" w:hAnsiTheme="minorEastAsia" w:hint="eastAsia"/>
                        <w:sz w:val="13"/>
                        <w:szCs w:val="13"/>
                      </w:rPr>
                      <w:t>期</w:t>
                    </w:r>
                    <w:r>
                      <w:rPr>
                        <w:rFonts w:asciiTheme="minorEastAsia" w:eastAsiaTheme="minorEastAsia" w:hAnsiTheme="minorEastAsia"/>
                        <w:sz w:val="13"/>
                        <w:szCs w:val="13"/>
                      </w:rPr>
                      <w:t>初余额</w:t>
                    </w:r>
                  </w:p>
                </w:tc>
              </w:sdtContent>
            </w:sdt>
            <w:tc>
              <w:tcPr>
                <w:tcW w:w="426" w:type="pct"/>
                <w:vAlign w:val="center"/>
              </w:tcPr>
              <w:p w14:paraId="11AF8300" w14:textId="78610323" w:rsidR="00FD0AE2" w:rsidRDefault="00DA7E11">
                <w:pPr>
                  <w:jc w:val="right"/>
                  <w:rPr>
                    <w:rFonts w:asciiTheme="minorEastAsia" w:eastAsiaTheme="minorEastAsia" w:hAnsiTheme="minorEastAsia"/>
                    <w:sz w:val="13"/>
                    <w:szCs w:val="13"/>
                  </w:rPr>
                </w:pPr>
                <w:r>
                  <w:rPr>
                    <w:sz w:val="13"/>
                    <w:szCs w:val="13"/>
                  </w:rPr>
                  <w:t>542,265,988.00</w:t>
                </w:r>
              </w:p>
            </w:tc>
            <w:tc>
              <w:tcPr>
                <w:tcW w:w="121" w:type="pct"/>
                <w:vAlign w:val="center"/>
              </w:tcPr>
              <w:p w14:paraId="15413F17"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121" w:type="pct"/>
                <w:vAlign w:val="center"/>
              </w:tcPr>
              <w:p w14:paraId="031E0FA7"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121" w:type="pct"/>
                <w:vAlign w:val="center"/>
              </w:tcPr>
              <w:p w14:paraId="334B3948"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76" w:type="pct"/>
                <w:vAlign w:val="center"/>
              </w:tcPr>
              <w:p w14:paraId="67E1612A" w14:textId="06332C73" w:rsidR="00FD0AE2" w:rsidRDefault="00DA7E11">
                <w:pPr>
                  <w:jc w:val="right"/>
                  <w:rPr>
                    <w:rFonts w:asciiTheme="minorEastAsia" w:eastAsiaTheme="minorEastAsia" w:hAnsiTheme="minorEastAsia"/>
                    <w:sz w:val="13"/>
                    <w:szCs w:val="13"/>
                  </w:rPr>
                </w:pPr>
                <w:r>
                  <w:rPr>
                    <w:sz w:val="13"/>
                    <w:szCs w:val="13"/>
                  </w:rPr>
                  <w:t>1,151,111,016.32</w:t>
                </w:r>
              </w:p>
            </w:tc>
            <w:tc>
              <w:tcPr>
                <w:tcW w:w="167" w:type="pct"/>
                <w:vAlign w:val="center"/>
              </w:tcPr>
              <w:p w14:paraId="4C596937"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376" w:type="pct"/>
                <w:vAlign w:val="center"/>
              </w:tcPr>
              <w:p w14:paraId="1D263E78" w14:textId="60B2476E" w:rsidR="00FD0AE2" w:rsidRDefault="00DA7E11">
                <w:pPr>
                  <w:jc w:val="right"/>
                  <w:rPr>
                    <w:rFonts w:asciiTheme="minorEastAsia" w:eastAsiaTheme="minorEastAsia" w:hAnsiTheme="minorEastAsia"/>
                    <w:sz w:val="13"/>
                    <w:szCs w:val="13"/>
                  </w:rPr>
                </w:pPr>
                <w:r>
                  <w:rPr>
                    <w:sz w:val="13"/>
                    <w:szCs w:val="13"/>
                  </w:rPr>
                  <w:t>2,128,736.81</w:t>
                </w:r>
              </w:p>
            </w:tc>
            <w:tc>
              <w:tcPr>
                <w:tcW w:w="376" w:type="pct"/>
                <w:vAlign w:val="center"/>
              </w:tcPr>
              <w:p w14:paraId="5F37531D" w14:textId="548B167C" w:rsidR="00FD0AE2" w:rsidRDefault="00DA7E11">
                <w:pPr>
                  <w:jc w:val="right"/>
                  <w:rPr>
                    <w:rFonts w:asciiTheme="minorEastAsia" w:eastAsiaTheme="minorEastAsia" w:hAnsiTheme="minorEastAsia"/>
                    <w:sz w:val="13"/>
                    <w:szCs w:val="13"/>
                  </w:rPr>
                </w:pPr>
                <w:r>
                  <w:rPr>
                    <w:sz w:val="13"/>
                    <w:szCs w:val="13"/>
                  </w:rPr>
                  <w:t>124,960.21</w:t>
                </w:r>
              </w:p>
            </w:tc>
            <w:tc>
              <w:tcPr>
                <w:tcW w:w="401" w:type="pct"/>
                <w:vAlign w:val="center"/>
              </w:tcPr>
              <w:p w14:paraId="687C7159" w14:textId="77777777" w:rsidR="00FD0AE2" w:rsidRDefault="00CF3046">
                <w:pPr>
                  <w:jc w:val="right"/>
                  <w:rPr>
                    <w:rFonts w:asciiTheme="minorEastAsia" w:eastAsiaTheme="minorEastAsia" w:hAnsiTheme="minorEastAsia"/>
                    <w:sz w:val="13"/>
                    <w:szCs w:val="13"/>
                  </w:rPr>
                </w:pPr>
                <w:r>
                  <w:rPr>
                    <w:rFonts w:hint="eastAsia"/>
                    <w:sz w:val="13"/>
                    <w:szCs w:val="13"/>
                  </w:rPr>
                  <w:t xml:space="preserve">  45,665,647.68 </w:t>
                </w:r>
              </w:p>
            </w:tc>
            <w:tc>
              <w:tcPr>
                <w:tcW w:w="121" w:type="pct"/>
                <w:vAlign w:val="center"/>
              </w:tcPr>
              <w:p w14:paraId="0915602B"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97" w:type="pct"/>
                <w:vAlign w:val="center"/>
              </w:tcPr>
              <w:p w14:paraId="1416F644" w14:textId="77777777" w:rsidR="00FD0AE2" w:rsidRDefault="00CF3046">
                <w:pPr>
                  <w:jc w:val="right"/>
                  <w:rPr>
                    <w:rFonts w:asciiTheme="minorEastAsia" w:eastAsiaTheme="minorEastAsia" w:hAnsiTheme="minorEastAsia"/>
                    <w:sz w:val="13"/>
                    <w:szCs w:val="13"/>
                  </w:rPr>
                </w:pPr>
                <w:r>
                  <w:rPr>
                    <w:rFonts w:hint="eastAsia"/>
                    <w:sz w:val="13"/>
                    <w:szCs w:val="13"/>
                  </w:rPr>
                  <w:t xml:space="preserve">  -665,678,483.89 </w:t>
                </w:r>
              </w:p>
            </w:tc>
            <w:tc>
              <w:tcPr>
                <w:tcW w:w="99" w:type="pct"/>
                <w:vAlign w:val="center"/>
              </w:tcPr>
              <w:p w14:paraId="4FF23B5C"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28" w:type="pct"/>
                <w:vAlign w:val="center"/>
              </w:tcPr>
              <w:p w14:paraId="1ADC1C27" w14:textId="1E2BA66D" w:rsidR="00FD0AE2" w:rsidRDefault="00DA7E11">
                <w:pPr>
                  <w:jc w:val="right"/>
                  <w:rPr>
                    <w:rFonts w:asciiTheme="minorEastAsia" w:eastAsiaTheme="minorEastAsia" w:hAnsiTheme="minorEastAsia"/>
                    <w:sz w:val="13"/>
                    <w:szCs w:val="13"/>
                  </w:rPr>
                </w:pPr>
                <w:r>
                  <w:rPr>
                    <w:sz w:val="13"/>
                    <w:szCs w:val="13"/>
                  </w:rPr>
                  <w:t>1,075,617,865.13</w:t>
                </w:r>
              </w:p>
            </w:tc>
            <w:tc>
              <w:tcPr>
                <w:tcW w:w="426" w:type="pct"/>
                <w:vAlign w:val="center"/>
              </w:tcPr>
              <w:p w14:paraId="0930D4F2" w14:textId="0BAD9893" w:rsidR="00FD0AE2" w:rsidRDefault="00DA7E11">
                <w:pPr>
                  <w:jc w:val="right"/>
                  <w:rPr>
                    <w:rFonts w:asciiTheme="minorEastAsia" w:eastAsiaTheme="minorEastAsia" w:hAnsiTheme="minorEastAsia"/>
                    <w:sz w:val="13"/>
                    <w:szCs w:val="13"/>
                  </w:rPr>
                </w:pPr>
                <w:r>
                  <w:rPr>
                    <w:sz w:val="13"/>
                    <w:szCs w:val="13"/>
                  </w:rPr>
                  <w:t>337,542,867.60</w:t>
                </w:r>
              </w:p>
            </w:tc>
            <w:tc>
              <w:tcPr>
                <w:tcW w:w="476" w:type="pct"/>
                <w:vAlign w:val="center"/>
              </w:tcPr>
              <w:p w14:paraId="3165F40C" w14:textId="77777777" w:rsidR="00FD0AE2" w:rsidRDefault="00CF3046">
                <w:pPr>
                  <w:jc w:val="right"/>
                  <w:rPr>
                    <w:rFonts w:asciiTheme="minorEastAsia" w:eastAsiaTheme="minorEastAsia" w:hAnsiTheme="minorEastAsia"/>
                    <w:sz w:val="13"/>
                    <w:szCs w:val="13"/>
                  </w:rPr>
                </w:pPr>
                <w:r>
                  <w:rPr>
                    <w:rFonts w:hint="eastAsia"/>
                    <w:sz w:val="13"/>
                    <w:szCs w:val="13"/>
                  </w:rPr>
                  <w:t xml:space="preserve">  1,413,160,732.73 </w:t>
                </w:r>
              </w:p>
            </w:tc>
          </w:tr>
          <w:tr w:rsidR="00CF3046" w14:paraId="3E561E66" w14:textId="77777777">
            <w:sdt>
              <w:sdtPr>
                <w:rPr>
                  <w:rFonts w:asciiTheme="minorEastAsia" w:eastAsiaTheme="minorEastAsia" w:hAnsiTheme="minorEastAsia"/>
                  <w:sz w:val="13"/>
                  <w:szCs w:val="13"/>
                </w:rPr>
                <w:tag w:val="_PLD_1ca4768a663c4afc8e9fee3a8dc71bc6"/>
                <w:id w:val="478656403"/>
              </w:sdtPr>
              <w:sdtContent>
                <w:tc>
                  <w:tcPr>
                    <w:tcW w:w="368" w:type="pct"/>
                  </w:tcPr>
                  <w:p w14:paraId="3627391B"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三、本</w:t>
                    </w:r>
                    <w:r>
                      <w:rPr>
                        <w:rFonts w:asciiTheme="minorEastAsia" w:eastAsiaTheme="minorEastAsia" w:hAnsiTheme="minorEastAsia" w:hint="eastAsia"/>
                        <w:sz w:val="13"/>
                        <w:szCs w:val="13"/>
                      </w:rPr>
                      <w:t>期</w:t>
                    </w:r>
                    <w:r>
                      <w:rPr>
                        <w:rFonts w:asciiTheme="minorEastAsia" w:eastAsiaTheme="minorEastAsia" w:hAnsiTheme="minorEastAsia"/>
                        <w:sz w:val="13"/>
                        <w:szCs w:val="13"/>
                      </w:rPr>
                      <w:t>增减变动金额（减少以“－”号填列）</w:t>
                    </w:r>
                  </w:p>
                </w:tc>
              </w:sdtContent>
            </w:sdt>
            <w:tc>
              <w:tcPr>
                <w:tcW w:w="426" w:type="pct"/>
                <w:vAlign w:val="center"/>
              </w:tcPr>
              <w:p w14:paraId="19C690AF" w14:textId="58A7CD88" w:rsidR="00FD0AE2" w:rsidRDefault="00DA7E11">
                <w:pPr>
                  <w:jc w:val="right"/>
                  <w:rPr>
                    <w:rFonts w:asciiTheme="minorEastAsia" w:eastAsiaTheme="minorEastAsia" w:hAnsiTheme="minorEastAsia"/>
                    <w:sz w:val="13"/>
                    <w:szCs w:val="13"/>
                  </w:rPr>
                </w:pPr>
                <w:r>
                  <w:rPr>
                    <w:sz w:val="13"/>
                    <w:szCs w:val="13"/>
                  </w:rPr>
                  <w:t>5,400,000.00</w:t>
                </w:r>
              </w:p>
            </w:tc>
            <w:tc>
              <w:tcPr>
                <w:tcW w:w="121" w:type="pct"/>
                <w:vAlign w:val="center"/>
              </w:tcPr>
              <w:p w14:paraId="71A9552D"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121" w:type="pct"/>
                <w:vAlign w:val="center"/>
              </w:tcPr>
              <w:p w14:paraId="083583C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121" w:type="pct"/>
                <w:vAlign w:val="center"/>
              </w:tcPr>
              <w:p w14:paraId="080C45E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76" w:type="pct"/>
                <w:vAlign w:val="center"/>
              </w:tcPr>
              <w:p w14:paraId="59E17625" w14:textId="59F77909" w:rsidR="00FD0AE2" w:rsidRDefault="00DA7E11">
                <w:pPr>
                  <w:jc w:val="right"/>
                  <w:rPr>
                    <w:rFonts w:asciiTheme="minorEastAsia" w:eastAsiaTheme="minorEastAsia" w:hAnsiTheme="minorEastAsia"/>
                    <w:sz w:val="13"/>
                    <w:szCs w:val="13"/>
                  </w:rPr>
                </w:pPr>
                <w:r>
                  <w:rPr>
                    <w:sz w:val="13"/>
                    <w:szCs w:val="13"/>
                  </w:rPr>
                  <w:t>35,345,798.51</w:t>
                </w:r>
              </w:p>
            </w:tc>
            <w:tc>
              <w:tcPr>
                <w:tcW w:w="167" w:type="pct"/>
                <w:vAlign w:val="center"/>
              </w:tcPr>
              <w:p w14:paraId="397E462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376" w:type="pct"/>
                <w:vAlign w:val="center"/>
              </w:tcPr>
              <w:p w14:paraId="3C552DEA" w14:textId="2A714035" w:rsidR="00FD0AE2" w:rsidRDefault="00DA7E11">
                <w:pPr>
                  <w:jc w:val="right"/>
                  <w:rPr>
                    <w:rFonts w:asciiTheme="minorEastAsia" w:eastAsiaTheme="minorEastAsia" w:hAnsiTheme="minorEastAsia"/>
                    <w:sz w:val="13"/>
                    <w:szCs w:val="13"/>
                  </w:rPr>
                </w:pPr>
                <w:r>
                  <w:rPr>
                    <w:sz w:val="13"/>
                    <w:szCs w:val="13"/>
                  </w:rPr>
                  <w:t>965,657.08</w:t>
                </w:r>
              </w:p>
            </w:tc>
            <w:tc>
              <w:tcPr>
                <w:tcW w:w="376" w:type="pct"/>
                <w:vAlign w:val="center"/>
              </w:tcPr>
              <w:p w14:paraId="2ACF4040" w14:textId="33031666" w:rsidR="00FD0AE2" w:rsidRDefault="00DA7E11">
                <w:pPr>
                  <w:jc w:val="right"/>
                  <w:rPr>
                    <w:rFonts w:asciiTheme="minorEastAsia" w:eastAsiaTheme="minorEastAsia" w:hAnsiTheme="minorEastAsia"/>
                    <w:sz w:val="13"/>
                    <w:szCs w:val="13"/>
                  </w:rPr>
                </w:pPr>
                <w:r>
                  <w:rPr>
                    <w:sz w:val="13"/>
                    <w:szCs w:val="13"/>
                  </w:rPr>
                  <w:t>256,411.41</w:t>
                </w:r>
              </w:p>
            </w:tc>
            <w:tc>
              <w:tcPr>
                <w:tcW w:w="401" w:type="pct"/>
                <w:vAlign w:val="center"/>
              </w:tcPr>
              <w:p w14:paraId="6BE0B3B6"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265B2C8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97" w:type="pct"/>
                <w:vAlign w:val="center"/>
              </w:tcPr>
              <w:p w14:paraId="12C70D2F" w14:textId="4D4D09F4" w:rsidR="00FD0AE2" w:rsidRDefault="00DA7E11">
                <w:pPr>
                  <w:jc w:val="right"/>
                  <w:rPr>
                    <w:rFonts w:asciiTheme="minorEastAsia" w:eastAsiaTheme="minorEastAsia" w:hAnsiTheme="minorEastAsia"/>
                    <w:sz w:val="13"/>
                    <w:szCs w:val="13"/>
                  </w:rPr>
                </w:pPr>
                <w:r>
                  <w:rPr>
                    <w:sz w:val="13"/>
                    <w:szCs w:val="13"/>
                  </w:rPr>
                  <w:t>-51,675,143.59</w:t>
                </w:r>
              </w:p>
            </w:tc>
            <w:tc>
              <w:tcPr>
                <w:tcW w:w="99" w:type="pct"/>
                <w:vAlign w:val="center"/>
              </w:tcPr>
              <w:p w14:paraId="79518004"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46A8FF48" w14:textId="17D92B6A" w:rsidR="00FD0AE2" w:rsidRDefault="00DA7E11">
                <w:pPr>
                  <w:jc w:val="right"/>
                  <w:rPr>
                    <w:rFonts w:asciiTheme="minorEastAsia" w:eastAsiaTheme="minorEastAsia" w:hAnsiTheme="minorEastAsia"/>
                    <w:sz w:val="13"/>
                    <w:szCs w:val="13"/>
                  </w:rPr>
                </w:pPr>
                <w:r>
                  <w:rPr>
                    <w:sz w:val="13"/>
                    <w:szCs w:val="13"/>
                  </w:rPr>
                  <w:t>-9,707,276.59</w:t>
                </w:r>
              </w:p>
            </w:tc>
            <w:tc>
              <w:tcPr>
                <w:tcW w:w="426" w:type="pct"/>
                <w:vAlign w:val="center"/>
              </w:tcPr>
              <w:p w14:paraId="5C56414D" w14:textId="55C67B49" w:rsidR="00FD0AE2" w:rsidRDefault="00DA7E11">
                <w:pPr>
                  <w:jc w:val="right"/>
                  <w:rPr>
                    <w:rFonts w:asciiTheme="minorEastAsia" w:eastAsiaTheme="minorEastAsia" w:hAnsiTheme="minorEastAsia"/>
                    <w:sz w:val="13"/>
                    <w:szCs w:val="13"/>
                  </w:rPr>
                </w:pPr>
                <w:r>
                  <w:rPr>
                    <w:sz w:val="13"/>
                    <w:szCs w:val="13"/>
                  </w:rPr>
                  <w:t>-25,046,682.06</w:t>
                </w:r>
              </w:p>
            </w:tc>
            <w:tc>
              <w:tcPr>
                <w:tcW w:w="476" w:type="pct"/>
                <w:vAlign w:val="center"/>
              </w:tcPr>
              <w:p w14:paraId="74140022" w14:textId="25712CBE" w:rsidR="00FD0AE2" w:rsidRDefault="00DA7E11">
                <w:pPr>
                  <w:jc w:val="right"/>
                  <w:rPr>
                    <w:rFonts w:asciiTheme="minorEastAsia" w:eastAsiaTheme="minorEastAsia" w:hAnsiTheme="minorEastAsia"/>
                    <w:sz w:val="13"/>
                    <w:szCs w:val="13"/>
                  </w:rPr>
                </w:pPr>
                <w:r>
                  <w:rPr>
                    <w:sz w:val="13"/>
                    <w:szCs w:val="13"/>
                  </w:rPr>
                  <w:t>-34,753,958.65</w:t>
                </w:r>
              </w:p>
            </w:tc>
          </w:tr>
          <w:tr w:rsidR="00CF3046" w14:paraId="695417D2" w14:textId="77777777">
            <w:sdt>
              <w:sdtPr>
                <w:rPr>
                  <w:rFonts w:asciiTheme="minorEastAsia" w:eastAsiaTheme="minorEastAsia" w:hAnsiTheme="minorEastAsia"/>
                  <w:sz w:val="13"/>
                  <w:szCs w:val="13"/>
                </w:rPr>
                <w:tag w:val="_PLD_55a20255a0a245fd951d5eb42c559389"/>
                <w:id w:val="-375316657"/>
              </w:sdtPr>
              <w:sdtContent>
                <w:tc>
                  <w:tcPr>
                    <w:tcW w:w="368" w:type="pct"/>
                  </w:tcPr>
                  <w:p w14:paraId="08D90740"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（一）综合收益总额</w:t>
                    </w:r>
                  </w:p>
                </w:tc>
              </w:sdtContent>
            </w:sdt>
            <w:tc>
              <w:tcPr>
                <w:tcW w:w="426" w:type="pct"/>
                <w:vAlign w:val="center"/>
              </w:tcPr>
              <w:p w14:paraId="08F7CDB6"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259B801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598D6B9C"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2166328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68AD9D1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67" w:type="pct"/>
                <w:vAlign w:val="center"/>
              </w:tcPr>
              <w:p w14:paraId="676F733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39A3B6E2" w14:textId="62162D11" w:rsidR="00FD0AE2" w:rsidRDefault="00DA7E11">
                <w:pPr>
                  <w:jc w:val="right"/>
                  <w:rPr>
                    <w:rFonts w:asciiTheme="minorEastAsia" w:eastAsiaTheme="minorEastAsia" w:hAnsiTheme="minorEastAsia"/>
                    <w:sz w:val="13"/>
                    <w:szCs w:val="13"/>
                  </w:rPr>
                </w:pPr>
                <w:r>
                  <w:rPr>
                    <w:sz w:val="13"/>
                    <w:szCs w:val="13"/>
                  </w:rPr>
                  <w:t>965,657.08</w:t>
                </w:r>
              </w:p>
            </w:tc>
            <w:tc>
              <w:tcPr>
                <w:tcW w:w="376" w:type="pct"/>
                <w:vAlign w:val="center"/>
              </w:tcPr>
              <w:p w14:paraId="58ABD4E4"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01" w:type="pct"/>
                <w:vAlign w:val="center"/>
              </w:tcPr>
              <w:p w14:paraId="53131208"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1DA7A9A1"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97" w:type="pct"/>
                <w:vAlign w:val="center"/>
              </w:tcPr>
              <w:p w14:paraId="44234E78" w14:textId="339349C5" w:rsidR="00FD0AE2" w:rsidRDefault="00DA7E11">
                <w:pPr>
                  <w:jc w:val="right"/>
                  <w:rPr>
                    <w:rFonts w:asciiTheme="minorEastAsia" w:eastAsiaTheme="minorEastAsia" w:hAnsiTheme="minorEastAsia"/>
                    <w:sz w:val="13"/>
                    <w:szCs w:val="13"/>
                  </w:rPr>
                </w:pPr>
                <w:r>
                  <w:rPr>
                    <w:sz w:val="13"/>
                    <w:szCs w:val="13"/>
                  </w:rPr>
                  <w:t>-51,675,143.59</w:t>
                </w:r>
              </w:p>
            </w:tc>
            <w:tc>
              <w:tcPr>
                <w:tcW w:w="99" w:type="pct"/>
                <w:vAlign w:val="center"/>
              </w:tcPr>
              <w:p w14:paraId="1986284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4AC4586D" w14:textId="72F3E02E" w:rsidR="00FD0AE2" w:rsidRDefault="00DA7E11">
                <w:pPr>
                  <w:jc w:val="right"/>
                  <w:rPr>
                    <w:rFonts w:asciiTheme="minorEastAsia" w:eastAsiaTheme="minorEastAsia" w:hAnsiTheme="minorEastAsia"/>
                    <w:sz w:val="13"/>
                    <w:szCs w:val="13"/>
                  </w:rPr>
                </w:pPr>
                <w:r>
                  <w:rPr>
                    <w:sz w:val="13"/>
                    <w:szCs w:val="13"/>
                  </w:rPr>
                  <w:t>-50,709,486.51</w:t>
                </w:r>
              </w:p>
            </w:tc>
            <w:tc>
              <w:tcPr>
                <w:tcW w:w="426" w:type="pct"/>
                <w:vAlign w:val="center"/>
              </w:tcPr>
              <w:p w14:paraId="69813A9E" w14:textId="5036F81F" w:rsidR="00FD0AE2" w:rsidRDefault="00DA7E11">
                <w:pPr>
                  <w:jc w:val="right"/>
                  <w:rPr>
                    <w:rFonts w:asciiTheme="minorEastAsia" w:eastAsiaTheme="minorEastAsia" w:hAnsiTheme="minorEastAsia"/>
                    <w:sz w:val="13"/>
                    <w:szCs w:val="13"/>
                  </w:rPr>
                </w:pPr>
                <w:r>
                  <w:rPr>
                    <w:sz w:val="13"/>
                    <w:szCs w:val="13"/>
                  </w:rPr>
                  <w:t>-24,475,743.55</w:t>
                </w:r>
              </w:p>
            </w:tc>
            <w:tc>
              <w:tcPr>
                <w:tcW w:w="476" w:type="pct"/>
                <w:vAlign w:val="center"/>
              </w:tcPr>
              <w:p w14:paraId="1DB2A441" w14:textId="20DCF9C0" w:rsidR="00FD0AE2" w:rsidRDefault="00DA7E11">
                <w:pPr>
                  <w:jc w:val="right"/>
                  <w:rPr>
                    <w:rFonts w:asciiTheme="minorEastAsia" w:eastAsiaTheme="minorEastAsia" w:hAnsiTheme="minorEastAsia"/>
                    <w:sz w:val="13"/>
                    <w:szCs w:val="13"/>
                  </w:rPr>
                </w:pPr>
                <w:r>
                  <w:rPr>
                    <w:sz w:val="13"/>
                    <w:szCs w:val="13"/>
                  </w:rPr>
                  <w:t>-75,185,230.06</w:t>
                </w:r>
              </w:p>
            </w:tc>
          </w:tr>
          <w:tr w:rsidR="00CF3046" w14:paraId="357B9E64" w14:textId="77777777">
            <w:sdt>
              <w:sdtPr>
                <w:rPr>
                  <w:rFonts w:asciiTheme="minorEastAsia" w:eastAsiaTheme="minorEastAsia" w:hAnsiTheme="minorEastAsia"/>
                  <w:sz w:val="13"/>
                  <w:szCs w:val="13"/>
                </w:rPr>
                <w:tag w:val="_PLD_cabd5a3f22a849b08cf8df11a07115b5"/>
                <w:id w:val="1822537264"/>
              </w:sdtPr>
              <w:sdtContent>
                <w:tc>
                  <w:tcPr>
                    <w:tcW w:w="368" w:type="pct"/>
                  </w:tcPr>
                  <w:p w14:paraId="5A22B4B2"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w:t>
                    </w:r>
                    <w:r>
                      <w:rPr>
                        <w:rFonts w:asciiTheme="minorEastAsia" w:eastAsiaTheme="minorEastAsia" w:hAnsiTheme="minorEastAsia" w:hint="eastAsia"/>
                        <w:sz w:val="13"/>
                        <w:szCs w:val="13"/>
                      </w:rPr>
                      <w:t>二</w:t>
                    </w:r>
                    <w:r>
                      <w:rPr>
                        <w:rFonts w:asciiTheme="minorEastAsia" w:eastAsiaTheme="minorEastAsia" w:hAnsiTheme="minorEastAsia"/>
                        <w:sz w:val="13"/>
                        <w:szCs w:val="13"/>
                      </w:rPr>
                      <w:t>）所有者投入和减少资本</w:t>
                    </w:r>
                  </w:p>
                </w:tc>
              </w:sdtContent>
            </w:sdt>
            <w:tc>
              <w:tcPr>
                <w:tcW w:w="426" w:type="pct"/>
                <w:vAlign w:val="center"/>
              </w:tcPr>
              <w:p w14:paraId="007AEF9A" w14:textId="5B510325" w:rsidR="00FD0AE2" w:rsidRDefault="00DA7E11">
                <w:pPr>
                  <w:jc w:val="right"/>
                  <w:rPr>
                    <w:rFonts w:asciiTheme="minorEastAsia" w:eastAsiaTheme="minorEastAsia" w:hAnsiTheme="minorEastAsia"/>
                    <w:sz w:val="13"/>
                    <w:szCs w:val="13"/>
                  </w:rPr>
                </w:pPr>
                <w:r>
                  <w:rPr>
                    <w:sz w:val="13"/>
                    <w:szCs w:val="13"/>
                  </w:rPr>
                  <w:t>5,400,000.00</w:t>
                </w:r>
              </w:p>
            </w:tc>
            <w:tc>
              <w:tcPr>
                <w:tcW w:w="121" w:type="pct"/>
                <w:vAlign w:val="center"/>
              </w:tcPr>
              <w:p w14:paraId="07469FBF"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3B6B09B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1460F16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661A1A37" w14:textId="499A200C" w:rsidR="00FD0AE2" w:rsidRDefault="00DA7E11">
                <w:pPr>
                  <w:jc w:val="right"/>
                  <w:rPr>
                    <w:rFonts w:asciiTheme="minorEastAsia" w:eastAsiaTheme="minorEastAsia" w:hAnsiTheme="minorEastAsia"/>
                    <w:sz w:val="13"/>
                    <w:szCs w:val="13"/>
                  </w:rPr>
                </w:pPr>
                <w:r>
                  <w:rPr>
                    <w:sz w:val="13"/>
                    <w:szCs w:val="13"/>
                  </w:rPr>
                  <w:t>35,345,798.51</w:t>
                </w:r>
              </w:p>
            </w:tc>
            <w:tc>
              <w:tcPr>
                <w:tcW w:w="167" w:type="pct"/>
                <w:vAlign w:val="center"/>
              </w:tcPr>
              <w:p w14:paraId="126C9E5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376" w:type="pct"/>
                <w:vAlign w:val="center"/>
              </w:tcPr>
              <w:p w14:paraId="6C03AB86"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376" w:type="pct"/>
                <w:vAlign w:val="center"/>
              </w:tcPr>
              <w:p w14:paraId="63D822CC"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01" w:type="pct"/>
                <w:vAlign w:val="center"/>
              </w:tcPr>
              <w:p w14:paraId="75BBD45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121" w:type="pct"/>
                <w:vAlign w:val="center"/>
              </w:tcPr>
              <w:p w14:paraId="41CDB41E"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497" w:type="pct"/>
                <w:vAlign w:val="center"/>
              </w:tcPr>
              <w:p w14:paraId="0B83CAD4"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   </w:t>
                </w:r>
              </w:p>
            </w:tc>
            <w:tc>
              <w:tcPr>
                <w:tcW w:w="99" w:type="pct"/>
                <w:vAlign w:val="center"/>
              </w:tcPr>
              <w:p w14:paraId="5A08D804"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205409B7" w14:textId="128AE339" w:rsidR="00FD0AE2" w:rsidRDefault="00DA7E11">
                <w:pPr>
                  <w:jc w:val="right"/>
                  <w:rPr>
                    <w:rFonts w:asciiTheme="minorEastAsia" w:eastAsiaTheme="minorEastAsia" w:hAnsiTheme="minorEastAsia"/>
                    <w:sz w:val="13"/>
                    <w:szCs w:val="13"/>
                  </w:rPr>
                </w:pPr>
                <w:r>
                  <w:rPr>
                    <w:sz w:val="13"/>
                    <w:szCs w:val="13"/>
                  </w:rPr>
                  <w:t>40,745,798.51</w:t>
                </w:r>
              </w:p>
            </w:tc>
            <w:tc>
              <w:tcPr>
                <w:tcW w:w="426" w:type="pct"/>
                <w:vAlign w:val="center"/>
              </w:tcPr>
              <w:p w14:paraId="53057969" w14:textId="120F564E" w:rsidR="00FD0AE2" w:rsidRDefault="00DA7E11">
                <w:pPr>
                  <w:jc w:val="right"/>
                  <w:rPr>
                    <w:rFonts w:asciiTheme="minorEastAsia" w:eastAsiaTheme="minorEastAsia" w:hAnsiTheme="minorEastAsia"/>
                    <w:sz w:val="13"/>
                    <w:szCs w:val="13"/>
                  </w:rPr>
                </w:pPr>
                <w:r>
                  <w:rPr>
                    <w:sz w:val="13"/>
                    <w:szCs w:val="13"/>
                  </w:rPr>
                  <w:t>151,641.49</w:t>
                </w:r>
              </w:p>
            </w:tc>
            <w:tc>
              <w:tcPr>
                <w:tcW w:w="476" w:type="pct"/>
                <w:vAlign w:val="center"/>
              </w:tcPr>
              <w:p w14:paraId="140F995F" w14:textId="3D8FEB3C" w:rsidR="00FD0AE2" w:rsidRDefault="00DA7E11">
                <w:pPr>
                  <w:jc w:val="right"/>
                  <w:rPr>
                    <w:rFonts w:asciiTheme="minorEastAsia" w:eastAsiaTheme="minorEastAsia" w:hAnsiTheme="minorEastAsia"/>
                    <w:sz w:val="13"/>
                    <w:szCs w:val="13"/>
                  </w:rPr>
                </w:pPr>
                <w:r>
                  <w:rPr>
                    <w:sz w:val="13"/>
                    <w:szCs w:val="13"/>
                  </w:rPr>
                  <w:t>40,897,440.00</w:t>
                </w:r>
              </w:p>
            </w:tc>
          </w:tr>
          <w:tr w:rsidR="00CF3046" w14:paraId="01C4481D" w14:textId="77777777">
            <w:sdt>
              <w:sdtPr>
                <w:rPr>
                  <w:rFonts w:asciiTheme="minorEastAsia" w:eastAsiaTheme="minorEastAsia" w:hAnsiTheme="minorEastAsia"/>
                  <w:sz w:val="13"/>
                  <w:szCs w:val="13"/>
                </w:rPr>
                <w:tag w:val="_PLD_4d4d24462cb048579eb01f9b1c8956b1"/>
                <w:id w:val="-1231623099"/>
              </w:sdtPr>
              <w:sdtContent>
                <w:tc>
                  <w:tcPr>
                    <w:tcW w:w="368" w:type="pct"/>
                  </w:tcPr>
                  <w:p w14:paraId="627823BD"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1．所有者投入的普通股</w:t>
                    </w:r>
                  </w:p>
                </w:tc>
              </w:sdtContent>
            </w:sdt>
            <w:tc>
              <w:tcPr>
                <w:tcW w:w="426" w:type="pct"/>
                <w:vAlign w:val="center"/>
              </w:tcPr>
              <w:p w14:paraId="35FFF974" w14:textId="18CAFBED" w:rsidR="00FD0AE2" w:rsidRDefault="00DA7E11">
                <w:pPr>
                  <w:jc w:val="right"/>
                  <w:rPr>
                    <w:rFonts w:asciiTheme="minorEastAsia" w:eastAsiaTheme="minorEastAsia" w:hAnsiTheme="minorEastAsia"/>
                    <w:sz w:val="13"/>
                    <w:szCs w:val="13"/>
                  </w:rPr>
                </w:pPr>
                <w:r>
                  <w:rPr>
                    <w:sz w:val="13"/>
                    <w:szCs w:val="13"/>
                  </w:rPr>
                  <w:t>5,400,000.00</w:t>
                </w:r>
              </w:p>
            </w:tc>
            <w:tc>
              <w:tcPr>
                <w:tcW w:w="121" w:type="pct"/>
                <w:vAlign w:val="center"/>
              </w:tcPr>
              <w:p w14:paraId="3811B148"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19CADE57"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16C07883"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70DC0950" w14:textId="3FEB741F" w:rsidR="00FD0AE2" w:rsidRDefault="00DA7E11">
                <w:pPr>
                  <w:jc w:val="right"/>
                  <w:rPr>
                    <w:rFonts w:asciiTheme="minorEastAsia" w:eastAsiaTheme="minorEastAsia" w:hAnsiTheme="minorEastAsia"/>
                    <w:sz w:val="13"/>
                    <w:szCs w:val="13"/>
                  </w:rPr>
                </w:pPr>
                <w:r>
                  <w:rPr>
                    <w:sz w:val="13"/>
                    <w:szCs w:val="13"/>
                  </w:rPr>
                  <w:t>34,182,000.00</w:t>
                </w:r>
              </w:p>
            </w:tc>
            <w:tc>
              <w:tcPr>
                <w:tcW w:w="167" w:type="pct"/>
                <w:vAlign w:val="center"/>
              </w:tcPr>
              <w:p w14:paraId="445E2618"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6AE82D13"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6816213E"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01" w:type="pct"/>
                <w:vAlign w:val="center"/>
              </w:tcPr>
              <w:p w14:paraId="340644BB"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6F87816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97" w:type="pct"/>
                <w:vAlign w:val="center"/>
              </w:tcPr>
              <w:p w14:paraId="3C7CA449"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99" w:type="pct"/>
                <w:vAlign w:val="center"/>
              </w:tcPr>
              <w:p w14:paraId="14B76A33"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5B71ECA9" w14:textId="17D9845D" w:rsidR="00FD0AE2" w:rsidRDefault="00DA7E11">
                <w:pPr>
                  <w:jc w:val="right"/>
                  <w:rPr>
                    <w:rFonts w:asciiTheme="minorEastAsia" w:eastAsiaTheme="minorEastAsia" w:hAnsiTheme="minorEastAsia"/>
                    <w:sz w:val="13"/>
                    <w:szCs w:val="13"/>
                  </w:rPr>
                </w:pPr>
                <w:r>
                  <w:rPr>
                    <w:sz w:val="13"/>
                    <w:szCs w:val="13"/>
                  </w:rPr>
                  <w:t>39,582,000.00</w:t>
                </w:r>
              </w:p>
            </w:tc>
            <w:tc>
              <w:tcPr>
                <w:tcW w:w="426" w:type="pct"/>
                <w:vAlign w:val="center"/>
              </w:tcPr>
              <w:p w14:paraId="3C90E9D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1E677370" w14:textId="36DED83C" w:rsidR="00FD0AE2" w:rsidRDefault="00DA7E11">
                <w:pPr>
                  <w:jc w:val="right"/>
                  <w:rPr>
                    <w:rFonts w:asciiTheme="minorEastAsia" w:eastAsiaTheme="minorEastAsia" w:hAnsiTheme="minorEastAsia"/>
                    <w:sz w:val="13"/>
                    <w:szCs w:val="13"/>
                  </w:rPr>
                </w:pPr>
                <w:r>
                  <w:rPr>
                    <w:sz w:val="13"/>
                    <w:szCs w:val="13"/>
                  </w:rPr>
                  <w:t>39,582,000.00</w:t>
                </w:r>
              </w:p>
            </w:tc>
          </w:tr>
          <w:tr w:rsidR="00CF3046" w14:paraId="2D91A4C9" w14:textId="77777777">
            <w:sdt>
              <w:sdtPr>
                <w:rPr>
                  <w:rFonts w:asciiTheme="minorEastAsia" w:eastAsiaTheme="minorEastAsia" w:hAnsiTheme="minorEastAsia"/>
                  <w:sz w:val="13"/>
                  <w:szCs w:val="13"/>
                </w:rPr>
                <w:tag w:val="_PLD_2b1df3030d9b41699f4a3e651f6c74e7"/>
                <w:id w:val="2059893575"/>
              </w:sdtPr>
              <w:sdtContent>
                <w:tc>
                  <w:tcPr>
                    <w:tcW w:w="368" w:type="pct"/>
                  </w:tcPr>
                  <w:p w14:paraId="620F2B64"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2．其他权益工具持有者投入资本</w:t>
                    </w:r>
                  </w:p>
                </w:tc>
              </w:sdtContent>
            </w:sdt>
            <w:tc>
              <w:tcPr>
                <w:tcW w:w="426" w:type="pct"/>
              </w:tcPr>
              <w:p w14:paraId="7B0097A2" w14:textId="77777777" w:rsidR="00FD0AE2" w:rsidRDefault="00FD0AE2">
                <w:pPr>
                  <w:jc w:val="right"/>
                  <w:rPr>
                    <w:rFonts w:asciiTheme="minorEastAsia" w:eastAsiaTheme="minorEastAsia" w:hAnsiTheme="minorEastAsia"/>
                    <w:sz w:val="13"/>
                    <w:szCs w:val="13"/>
                  </w:rPr>
                </w:pPr>
              </w:p>
            </w:tc>
            <w:tc>
              <w:tcPr>
                <w:tcW w:w="121" w:type="pct"/>
              </w:tcPr>
              <w:p w14:paraId="60C61FCE" w14:textId="77777777" w:rsidR="00FD0AE2" w:rsidRDefault="00FD0AE2">
                <w:pPr>
                  <w:jc w:val="right"/>
                  <w:rPr>
                    <w:rFonts w:asciiTheme="minorEastAsia" w:eastAsiaTheme="minorEastAsia" w:hAnsiTheme="minorEastAsia"/>
                    <w:sz w:val="13"/>
                    <w:szCs w:val="13"/>
                  </w:rPr>
                </w:pPr>
              </w:p>
            </w:tc>
            <w:tc>
              <w:tcPr>
                <w:tcW w:w="121" w:type="pct"/>
              </w:tcPr>
              <w:p w14:paraId="2BBF08B7" w14:textId="77777777" w:rsidR="00FD0AE2" w:rsidRDefault="00FD0AE2">
                <w:pPr>
                  <w:jc w:val="right"/>
                  <w:rPr>
                    <w:rFonts w:asciiTheme="minorEastAsia" w:eastAsiaTheme="minorEastAsia" w:hAnsiTheme="minorEastAsia"/>
                    <w:sz w:val="13"/>
                    <w:szCs w:val="13"/>
                  </w:rPr>
                </w:pPr>
              </w:p>
            </w:tc>
            <w:tc>
              <w:tcPr>
                <w:tcW w:w="121" w:type="pct"/>
              </w:tcPr>
              <w:p w14:paraId="5ABE1704" w14:textId="77777777" w:rsidR="00FD0AE2" w:rsidRDefault="00FD0AE2">
                <w:pPr>
                  <w:jc w:val="right"/>
                  <w:rPr>
                    <w:rFonts w:asciiTheme="minorEastAsia" w:eastAsiaTheme="minorEastAsia" w:hAnsiTheme="minorEastAsia"/>
                    <w:sz w:val="13"/>
                    <w:szCs w:val="13"/>
                  </w:rPr>
                </w:pPr>
              </w:p>
            </w:tc>
            <w:tc>
              <w:tcPr>
                <w:tcW w:w="476" w:type="pct"/>
              </w:tcPr>
              <w:p w14:paraId="4985D9AE" w14:textId="77777777" w:rsidR="00FD0AE2" w:rsidRDefault="00FD0AE2">
                <w:pPr>
                  <w:jc w:val="right"/>
                  <w:rPr>
                    <w:rFonts w:asciiTheme="minorEastAsia" w:eastAsiaTheme="minorEastAsia" w:hAnsiTheme="minorEastAsia"/>
                    <w:sz w:val="13"/>
                    <w:szCs w:val="13"/>
                  </w:rPr>
                </w:pPr>
              </w:p>
            </w:tc>
            <w:tc>
              <w:tcPr>
                <w:tcW w:w="167" w:type="pct"/>
              </w:tcPr>
              <w:p w14:paraId="2EFCD143" w14:textId="77777777" w:rsidR="00FD0AE2" w:rsidRDefault="00FD0AE2">
                <w:pPr>
                  <w:jc w:val="right"/>
                  <w:rPr>
                    <w:rFonts w:asciiTheme="minorEastAsia" w:eastAsiaTheme="minorEastAsia" w:hAnsiTheme="minorEastAsia"/>
                    <w:sz w:val="13"/>
                    <w:szCs w:val="13"/>
                  </w:rPr>
                </w:pPr>
              </w:p>
            </w:tc>
            <w:tc>
              <w:tcPr>
                <w:tcW w:w="376" w:type="pct"/>
              </w:tcPr>
              <w:p w14:paraId="33F4C424" w14:textId="77777777" w:rsidR="00FD0AE2" w:rsidRDefault="00FD0AE2">
                <w:pPr>
                  <w:jc w:val="right"/>
                  <w:rPr>
                    <w:rFonts w:asciiTheme="minorEastAsia" w:eastAsiaTheme="minorEastAsia" w:hAnsiTheme="minorEastAsia"/>
                    <w:sz w:val="13"/>
                    <w:szCs w:val="13"/>
                  </w:rPr>
                </w:pPr>
              </w:p>
            </w:tc>
            <w:tc>
              <w:tcPr>
                <w:tcW w:w="376" w:type="pct"/>
              </w:tcPr>
              <w:p w14:paraId="501579E3" w14:textId="77777777" w:rsidR="00FD0AE2" w:rsidRDefault="00FD0AE2">
                <w:pPr>
                  <w:jc w:val="right"/>
                  <w:rPr>
                    <w:rFonts w:asciiTheme="minorEastAsia" w:eastAsiaTheme="minorEastAsia" w:hAnsiTheme="minorEastAsia"/>
                    <w:sz w:val="13"/>
                    <w:szCs w:val="13"/>
                  </w:rPr>
                </w:pPr>
              </w:p>
            </w:tc>
            <w:tc>
              <w:tcPr>
                <w:tcW w:w="401" w:type="pct"/>
              </w:tcPr>
              <w:p w14:paraId="62F1C704" w14:textId="77777777" w:rsidR="00FD0AE2" w:rsidRDefault="00FD0AE2">
                <w:pPr>
                  <w:jc w:val="right"/>
                  <w:rPr>
                    <w:rFonts w:asciiTheme="minorEastAsia" w:eastAsiaTheme="minorEastAsia" w:hAnsiTheme="minorEastAsia"/>
                    <w:sz w:val="13"/>
                    <w:szCs w:val="13"/>
                  </w:rPr>
                </w:pPr>
              </w:p>
            </w:tc>
            <w:tc>
              <w:tcPr>
                <w:tcW w:w="121" w:type="pct"/>
              </w:tcPr>
              <w:p w14:paraId="706CBE37" w14:textId="77777777" w:rsidR="00FD0AE2" w:rsidRDefault="00FD0AE2">
                <w:pPr>
                  <w:jc w:val="right"/>
                  <w:rPr>
                    <w:rFonts w:asciiTheme="minorEastAsia" w:eastAsiaTheme="minorEastAsia" w:hAnsiTheme="minorEastAsia"/>
                    <w:sz w:val="13"/>
                    <w:szCs w:val="13"/>
                  </w:rPr>
                </w:pPr>
              </w:p>
            </w:tc>
            <w:tc>
              <w:tcPr>
                <w:tcW w:w="497" w:type="pct"/>
              </w:tcPr>
              <w:p w14:paraId="16CA350D" w14:textId="77777777" w:rsidR="00FD0AE2" w:rsidRDefault="00FD0AE2">
                <w:pPr>
                  <w:jc w:val="right"/>
                  <w:rPr>
                    <w:rFonts w:asciiTheme="minorEastAsia" w:eastAsiaTheme="minorEastAsia" w:hAnsiTheme="minorEastAsia"/>
                    <w:sz w:val="13"/>
                    <w:szCs w:val="13"/>
                  </w:rPr>
                </w:pPr>
              </w:p>
            </w:tc>
            <w:tc>
              <w:tcPr>
                <w:tcW w:w="99" w:type="pct"/>
              </w:tcPr>
              <w:p w14:paraId="6661EAF1" w14:textId="77777777" w:rsidR="00FD0AE2" w:rsidRDefault="00FD0AE2">
                <w:pPr>
                  <w:jc w:val="right"/>
                  <w:rPr>
                    <w:rFonts w:asciiTheme="minorEastAsia" w:eastAsiaTheme="minorEastAsia" w:hAnsiTheme="minorEastAsia"/>
                    <w:sz w:val="13"/>
                    <w:szCs w:val="13"/>
                  </w:rPr>
                </w:pPr>
              </w:p>
            </w:tc>
            <w:tc>
              <w:tcPr>
                <w:tcW w:w="428" w:type="pct"/>
              </w:tcPr>
              <w:p w14:paraId="557F1ABB" w14:textId="77777777" w:rsidR="00FD0AE2" w:rsidRDefault="00FD0AE2">
                <w:pPr>
                  <w:jc w:val="right"/>
                  <w:rPr>
                    <w:rFonts w:asciiTheme="minorEastAsia" w:eastAsiaTheme="minorEastAsia" w:hAnsiTheme="minorEastAsia"/>
                    <w:sz w:val="13"/>
                    <w:szCs w:val="13"/>
                  </w:rPr>
                </w:pPr>
              </w:p>
            </w:tc>
            <w:tc>
              <w:tcPr>
                <w:tcW w:w="426" w:type="pct"/>
              </w:tcPr>
              <w:p w14:paraId="08316974" w14:textId="77777777" w:rsidR="00FD0AE2" w:rsidRDefault="00FD0AE2">
                <w:pPr>
                  <w:jc w:val="right"/>
                  <w:rPr>
                    <w:rFonts w:asciiTheme="minorEastAsia" w:eastAsiaTheme="minorEastAsia" w:hAnsiTheme="minorEastAsia"/>
                    <w:sz w:val="13"/>
                    <w:szCs w:val="13"/>
                  </w:rPr>
                </w:pPr>
              </w:p>
            </w:tc>
            <w:tc>
              <w:tcPr>
                <w:tcW w:w="476" w:type="pct"/>
              </w:tcPr>
              <w:p w14:paraId="6AA741BB" w14:textId="77777777" w:rsidR="00FD0AE2" w:rsidRDefault="00FD0AE2">
                <w:pPr>
                  <w:jc w:val="right"/>
                  <w:rPr>
                    <w:rFonts w:asciiTheme="minorEastAsia" w:eastAsiaTheme="minorEastAsia" w:hAnsiTheme="minorEastAsia"/>
                    <w:sz w:val="13"/>
                    <w:szCs w:val="13"/>
                  </w:rPr>
                </w:pPr>
              </w:p>
            </w:tc>
          </w:tr>
          <w:tr w:rsidR="00CF3046" w14:paraId="73963502" w14:textId="77777777">
            <w:sdt>
              <w:sdtPr>
                <w:rPr>
                  <w:rFonts w:asciiTheme="minorEastAsia" w:eastAsiaTheme="minorEastAsia" w:hAnsiTheme="minorEastAsia"/>
                  <w:sz w:val="13"/>
                  <w:szCs w:val="13"/>
                </w:rPr>
                <w:tag w:val="_PLD_bf20c7d29dbe4ecc8acea7b1a1149bd3"/>
                <w:id w:val="-1286338340"/>
              </w:sdtPr>
              <w:sdtContent>
                <w:tc>
                  <w:tcPr>
                    <w:tcW w:w="368" w:type="pct"/>
                  </w:tcPr>
                  <w:p w14:paraId="476B848B"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3</w:t>
                    </w:r>
                    <w:r>
                      <w:rPr>
                        <w:rFonts w:asciiTheme="minorEastAsia" w:eastAsiaTheme="minorEastAsia" w:hAnsiTheme="minorEastAsia"/>
                        <w:sz w:val="13"/>
                        <w:szCs w:val="13"/>
                      </w:rPr>
                      <w:t>．股份支付计入所有者权益的金额</w:t>
                    </w:r>
                  </w:p>
                </w:tc>
              </w:sdtContent>
            </w:sdt>
            <w:tc>
              <w:tcPr>
                <w:tcW w:w="426" w:type="pct"/>
                <w:vAlign w:val="center"/>
              </w:tcPr>
              <w:p w14:paraId="02C893F4"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63E0A7BE"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3C90156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7E918759"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3002625C" w14:textId="6F1B182A" w:rsidR="00FD0AE2" w:rsidRDefault="00DA7E11">
                <w:pPr>
                  <w:jc w:val="right"/>
                  <w:rPr>
                    <w:rFonts w:asciiTheme="minorEastAsia" w:eastAsiaTheme="minorEastAsia" w:hAnsiTheme="minorEastAsia"/>
                    <w:sz w:val="13"/>
                    <w:szCs w:val="13"/>
                  </w:rPr>
                </w:pPr>
                <w:r>
                  <w:rPr>
                    <w:sz w:val="13"/>
                    <w:szCs w:val="13"/>
                  </w:rPr>
                  <w:t>1,163,798.51</w:t>
                </w:r>
              </w:p>
            </w:tc>
            <w:tc>
              <w:tcPr>
                <w:tcW w:w="167" w:type="pct"/>
                <w:vAlign w:val="center"/>
              </w:tcPr>
              <w:p w14:paraId="6684352B"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78F892F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732B7149"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01" w:type="pct"/>
                <w:vAlign w:val="center"/>
              </w:tcPr>
              <w:p w14:paraId="64A5F01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4CF84B7E"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97" w:type="pct"/>
                <w:vAlign w:val="center"/>
              </w:tcPr>
              <w:p w14:paraId="6C74EFE5"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99" w:type="pct"/>
                <w:vAlign w:val="center"/>
              </w:tcPr>
              <w:p w14:paraId="5D241D33"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4D8114DA" w14:textId="720465D6" w:rsidR="00FD0AE2" w:rsidRDefault="00DA7E11">
                <w:pPr>
                  <w:jc w:val="right"/>
                  <w:rPr>
                    <w:rFonts w:asciiTheme="minorEastAsia" w:eastAsiaTheme="minorEastAsia" w:hAnsiTheme="minorEastAsia"/>
                    <w:sz w:val="13"/>
                    <w:szCs w:val="13"/>
                  </w:rPr>
                </w:pPr>
                <w:r>
                  <w:rPr>
                    <w:sz w:val="13"/>
                    <w:szCs w:val="13"/>
                  </w:rPr>
                  <w:t>1,163,798.51</w:t>
                </w:r>
              </w:p>
            </w:tc>
            <w:tc>
              <w:tcPr>
                <w:tcW w:w="426" w:type="pct"/>
                <w:vAlign w:val="center"/>
              </w:tcPr>
              <w:p w14:paraId="6C09DB8A" w14:textId="45786CF9" w:rsidR="00FD0AE2" w:rsidRDefault="00DA7E11">
                <w:pPr>
                  <w:jc w:val="right"/>
                  <w:rPr>
                    <w:rFonts w:asciiTheme="minorEastAsia" w:eastAsiaTheme="minorEastAsia" w:hAnsiTheme="minorEastAsia"/>
                    <w:sz w:val="13"/>
                    <w:szCs w:val="13"/>
                  </w:rPr>
                </w:pPr>
                <w:r>
                  <w:rPr>
                    <w:sz w:val="13"/>
                    <w:szCs w:val="13"/>
                  </w:rPr>
                  <w:t>151,641.49</w:t>
                </w:r>
              </w:p>
            </w:tc>
            <w:tc>
              <w:tcPr>
                <w:tcW w:w="476" w:type="pct"/>
                <w:vAlign w:val="center"/>
              </w:tcPr>
              <w:p w14:paraId="51382FFF" w14:textId="77DE8BDF" w:rsidR="00FD0AE2" w:rsidRDefault="00DA7E11">
                <w:pPr>
                  <w:jc w:val="right"/>
                  <w:rPr>
                    <w:rFonts w:asciiTheme="minorEastAsia" w:eastAsiaTheme="minorEastAsia" w:hAnsiTheme="minorEastAsia"/>
                    <w:sz w:val="13"/>
                    <w:szCs w:val="13"/>
                  </w:rPr>
                </w:pPr>
                <w:r>
                  <w:rPr>
                    <w:sz w:val="13"/>
                    <w:szCs w:val="13"/>
                  </w:rPr>
                  <w:t>1,315,440.00</w:t>
                </w:r>
              </w:p>
            </w:tc>
          </w:tr>
          <w:tr w:rsidR="00CF3046" w14:paraId="574ACE68" w14:textId="77777777">
            <w:sdt>
              <w:sdtPr>
                <w:rPr>
                  <w:rFonts w:asciiTheme="minorEastAsia" w:eastAsiaTheme="minorEastAsia" w:hAnsiTheme="minorEastAsia"/>
                  <w:sz w:val="13"/>
                  <w:szCs w:val="13"/>
                </w:rPr>
                <w:tag w:val="_PLD_d3ce563048a9409f9366506e205c4124"/>
                <w:id w:val="644240885"/>
              </w:sdtPr>
              <w:sdtContent>
                <w:tc>
                  <w:tcPr>
                    <w:tcW w:w="368" w:type="pct"/>
                  </w:tcPr>
                  <w:p w14:paraId="647C72BA"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4</w:t>
                    </w:r>
                    <w:r>
                      <w:rPr>
                        <w:rFonts w:asciiTheme="minorEastAsia" w:eastAsiaTheme="minorEastAsia" w:hAnsiTheme="minorEastAsia"/>
                        <w:sz w:val="13"/>
                        <w:szCs w:val="13"/>
                      </w:rPr>
                      <w:t>．其他</w:t>
                    </w:r>
                  </w:p>
                </w:tc>
              </w:sdtContent>
            </w:sdt>
            <w:tc>
              <w:tcPr>
                <w:tcW w:w="426" w:type="pct"/>
              </w:tcPr>
              <w:p w14:paraId="154A4415" w14:textId="77777777" w:rsidR="00FD0AE2" w:rsidRDefault="00FD0AE2">
                <w:pPr>
                  <w:jc w:val="right"/>
                  <w:rPr>
                    <w:rFonts w:asciiTheme="minorEastAsia" w:eastAsiaTheme="minorEastAsia" w:hAnsiTheme="minorEastAsia"/>
                    <w:sz w:val="13"/>
                    <w:szCs w:val="13"/>
                  </w:rPr>
                </w:pPr>
              </w:p>
            </w:tc>
            <w:tc>
              <w:tcPr>
                <w:tcW w:w="121" w:type="pct"/>
              </w:tcPr>
              <w:p w14:paraId="5D228C6E" w14:textId="77777777" w:rsidR="00FD0AE2" w:rsidRDefault="00FD0AE2">
                <w:pPr>
                  <w:jc w:val="right"/>
                  <w:rPr>
                    <w:rFonts w:asciiTheme="minorEastAsia" w:eastAsiaTheme="minorEastAsia" w:hAnsiTheme="minorEastAsia"/>
                    <w:sz w:val="13"/>
                    <w:szCs w:val="13"/>
                  </w:rPr>
                </w:pPr>
              </w:p>
            </w:tc>
            <w:tc>
              <w:tcPr>
                <w:tcW w:w="121" w:type="pct"/>
              </w:tcPr>
              <w:p w14:paraId="117237A6" w14:textId="77777777" w:rsidR="00FD0AE2" w:rsidRDefault="00FD0AE2">
                <w:pPr>
                  <w:jc w:val="right"/>
                  <w:rPr>
                    <w:rFonts w:asciiTheme="minorEastAsia" w:eastAsiaTheme="minorEastAsia" w:hAnsiTheme="minorEastAsia"/>
                    <w:sz w:val="13"/>
                    <w:szCs w:val="13"/>
                  </w:rPr>
                </w:pPr>
              </w:p>
            </w:tc>
            <w:tc>
              <w:tcPr>
                <w:tcW w:w="121" w:type="pct"/>
              </w:tcPr>
              <w:p w14:paraId="65CD8D0E" w14:textId="77777777" w:rsidR="00FD0AE2" w:rsidRDefault="00FD0AE2">
                <w:pPr>
                  <w:jc w:val="right"/>
                  <w:rPr>
                    <w:rFonts w:asciiTheme="minorEastAsia" w:eastAsiaTheme="minorEastAsia" w:hAnsiTheme="minorEastAsia"/>
                    <w:sz w:val="13"/>
                    <w:szCs w:val="13"/>
                  </w:rPr>
                </w:pPr>
              </w:p>
            </w:tc>
            <w:tc>
              <w:tcPr>
                <w:tcW w:w="476" w:type="pct"/>
              </w:tcPr>
              <w:p w14:paraId="19A9434E" w14:textId="77777777" w:rsidR="00FD0AE2" w:rsidRDefault="00FD0AE2">
                <w:pPr>
                  <w:jc w:val="right"/>
                  <w:rPr>
                    <w:rFonts w:asciiTheme="minorEastAsia" w:eastAsiaTheme="minorEastAsia" w:hAnsiTheme="minorEastAsia"/>
                    <w:sz w:val="13"/>
                    <w:szCs w:val="13"/>
                  </w:rPr>
                </w:pPr>
              </w:p>
            </w:tc>
            <w:tc>
              <w:tcPr>
                <w:tcW w:w="167" w:type="pct"/>
              </w:tcPr>
              <w:p w14:paraId="0D87CC6C" w14:textId="77777777" w:rsidR="00FD0AE2" w:rsidRDefault="00FD0AE2">
                <w:pPr>
                  <w:jc w:val="right"/>
                  <w:rPr>
                    <w:rFonts w:asciiTheme="minorEastAsia" w:eastAsiaTheme="minorEastAsia" w:hAnsiTheme="minorEastAsia"/>
                    <w:sz w:val="13"/>
                    <w:szCs w:val="13"/>
                  </w:rPr>
                </w:pPr>
              </w:p>
            </w:tc>
            <w:tc>
              <w:tcPr>
                <w:tcW w:w="376" w:type="pct"/>
              </w:tcPr>
              <w:p w14:paraId="2DBA10D8" w14:textId="77777777" w:rsidR="00FD0AE2" w:rsidRDefault="00FD0AE2">
                <w:pPr>
                  <w:jc w:val="right"/>
                  <w:rPr>
                    <w:rFonts w:asciiTheme="minorEastAsia" w:eastAsiaTheme="minorEastAsia" w:hAnsiTheme="minorEastAsia"/>
                    <w:sz w:val="13"/>
                    <w:szCs w:val="13"/>
                  </w:rPr>
                </w:pPr>
              </w:p>
            </w:tc>
            <w:tc>
              <w:tcPr>
                <w:tcW w:w="376" w:type="pct"/>
              </w:tcPr>
              <w:p w14:paraId="5624FE7E" w14:textId="77777777" w:rsidR="00FD0AE2" w:rsidRDefault="00FD0AE2">
                <w:pPr>
                  <w:jc w:val="right"/>
                  <w:rPr>
                    <w:rFonts w:asciiTheme="minorEastAsia" w:eastAsiaTheme="minorEastAsia" w:hAnsiTheme="minorEastAsia"/>
                    <w:sz w:val="13"/>
                    <w:szCs w:val="13"/>
                  </w:rPr>
                </w:pPr>
              </w:p>
            </w:tc>
            <w:tc>
              <w:tcPr>
                <w:tcW w:w="401" w:type="pct"/>
              </w:tcPr>
              <w:p w14:paraId="64440150" w14:textId="77777777" w:rsidR="00FD0AE2" w:rsidRDefault="00FD0AE2">
                <w:pPr>
                  <w:jc w:val="right"/>
                  <w:rPr>
                    <w:rFonts w:asciiTheme="minorEastAsia" w:eastAsiaTheme="minorEastAsia" w:hAnsiTheme="minorEastAsia"/>
                    <w:sz w:val="13"/>
                    <w:szCs w:val="13"/>
                  </w:rPr>
                </w:pPr>
              </w:p>
            </w:tc>
            <w:tc>
              <w:tcPr>
                <w:tcW w:w="121" w:type="pct"/>
              </w:tcPr>
              <w:p w14:paraId="1FF3363A" w14:textId="77777777" w:rsidR="00FD0AE2" w:rsidRDefault="00FD0AE2">
                <w:pPr>
                  <w:jc w:val="right"/>
                  <w:rPr>
                    <w:rFonts w:asciiTheme="minorEastAsia" w:eastAsiaTheme="minorEastAsia" w:hAnsiTheme="minorEastAsia"/>
                    <w:sz w:val="13"/>
                    <w:szCs w:val="13"/>
                  </w:rPr>
                </w:pPr>
              </w:p>
            </w:tc>
            <w:tc>
              <w:tcPr>
                <w:tcW w:w="497" w:type="pct"/>
              </w:tcPr>
              <w:p w14:paraId="50741294" w14:textId="77777777" w:rsidR="00FD0AE2" w:rsidRDefault="00FD0AE2">
                <w:pPr>
                  <w:jc w:val="right"/>
                  <w:rPr>
                    <w:rFonts w:asciiTheme="minorEastAsia" w:eastAsiaTheme="minorEastAsia" w:hAnsiTheme="minorEastAsia"/>
                    <w:sz w:val="13"/>
                    <w:szCs w:val="13"/>
                  </w:rPr>
                </w:pPr>
              </w:p>
            </w:tc>
            <w:tc>
              <w:tcPr>
                <w:tcW w:w="99" w:type="pct"/>
              </w:tcPr>
              <w:p w14:paraId="0FF9AADC" w14:textId="77777777" w:rsidR="00FD0AE2" w:rsidRDefault="00FD0AE2">
                <w:pPr>
                  <w:jc w:val="right"/>
                  <w:rPr>
                    <w:rFonts w:asciiTheme="minorEastAsia" w:eastAsiaTheme="minorEastAsia" w:hAnsiTheme="minorEastAsia"/>
                    <w:sz w:val="13"/>
                    <w:szCs w:val="13"/>
                  </w:rPr>
                </w:pPr>
              </w:p>
            </w:tc>
            <w:tc>
              <w:tcPr>
                <w:tcW w:w="428" w:type="pct"/>
              </w:tcPr>
              <w:p w14:paraId="781C6D65" w14:textId="77777777" w:rsidR="00FD0AE2" w:rsidRDefault="00FD0AE2">
                <w:pPr>
                  <w:jc w:val="right"/>
                  <w:rPr>
                    <w:rFonts w:asciiTheme="minorEastAsia" w:eastAsiaTheme="minorEastAsia" w:hAnsiTheme="minorEastAsia"/>
                    <w:sz w:val="13"/>
                    <w:szCs w:val="13"/>
                  </w:rPr>
                </w:pPr>
              </w:p>
            </w:tc>
            <w:tc>
              <w:tcPr>
                <w:tcW w:w="426" w:type="pct"/>
              </w:tcPr>
              <w:p w14:paraId="759DB3B9" w14:textId="77777777" w:rsidR="00FD0AE2" w:rsidRDefault="00FD0AE2">
                <w:pPr>
                  <w:jc w:val="right"/>
                  <w:rPr>
                    <w:rFonts w:asciiTheme="minorEastAsia" w:eastAsiaTheme="minorEastAsia" w:hAnsiTheme="minorEastAsia"/>
                    <w:sz w:val="13"/>
                    <w:szCs w:val="13"/>
                  </w:rPr>
                </w:pPr>
              </w:p>
            </w:tc>
            <w:tc>
              <w:tcPr>
                <w:tcW w:w="476" w:type="pct"/>
              </w:tcPr>
              <w:p w14:paraId="3E04C01C" w14:textId="77777777" w:rsidR="00FD0AE2" w:rsidRDefault="00FD0AE2">
                <w:pPr>
                  <w:jc w:val="right"/>
                  <w:rPr>
                    <w:rFonts w:asciiTheme="minorEastAsia" w:eastAsiaTheme="minorEastAsia" w:hAnsiTheme="minorEastAsia"/>
                    <w:sz w:val="13"/>
                    <w:szCs w:val="13"/>
                  </w:rPr>
                </w:pPr>
              </w:p>
            </w:tc>
          </w:tr>
          <w:tr w:rsidR="00CF3046" w14:paraId="237A4684" w14:textId="77777777">
            <w:sdt>
              <w:sdtPr>
                <w:rPr>
                  <w:rFonts w:asciiTheme="minorEastAsia" w:eastAsiaTheme="minorEastAsia" w:hAnsiTheme="minorEastAsia"/>
                  <w:sz w:val="13"/>
                  <w:szCs w:val="13"/>
                </w:rPr>
                <w:tag w:val="_PLD_e5ace973797c4072b589e43841b34142"/>
                <w:id w:val="-526178126"/>
              </w:sdtPr>
              <w:sdtContent>
                <w:tc>
                  <w:tcPr>
                    <w:tcW w:w="368" w:type="pct"/>
                  </w:tcPr>
                  <w:p w14:paraId="6BDD5C9F"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w:t>
                    </w:r>
                    <w:r>
                      <w:rPr>
                        <w:rFonts w:asciiTheme="minorEastAsia" w:eastAsiaTheme="minorEastAsia" w:hAnsiTheme="minorEastAsia" w:hint="eastAsia"/>
                        <w:sz w:val="13"/>
                        <w:szCs w:val="13"/>
                      </w:rPr>
                      <w:t>三</w:t>
                    </w:r>
                    <w:r>
                      <w:rPr>
                        <w:rFonts w:asciiTheme="minorEastAsia" w:eastAsiaTheme="minorEastAsia" w:hAnsiTheme="minorEastAsia"/>
                        <w:sz w:val="13"/>
                        <w:szCs w:val="13"/>
                      </w:rPr>
                      <w:t>）利润分配</w:t>
                    </w:r>
                  </w:p>
                </w:tc>
              </w:sdtContent>
            </w:sdt>
            <w:tc>
              <w:tcPr>
                <w:tcW w:w="426" w:type="pct"/>
                <w:vAlign w:val="center"/>
              </w:tcPr>
              <w:p w14:paraId="26372EBC" w14:textId="77777777" w:rsidR="00FD0AE2" w:rsidRDefault="00FD0AE2">
                <w:pPr>
                  <w:jc w:val="right"/>
                  <w:rPr>
                    <w:rFonts w:asciiTheme="minorEastAsia" w:eastAsiaTheme="minorEastAsia" w:hAnsiTheme="minorEastAsia"/>
                    <w:sz w:val="13"/>
                    <w:szCs w:val="13"/>
                  </w:rPr>
                </w:pPr>
              </w:p>
            </w:tc>
            <w:tc>
              <w:tcPr>
                <w:tcW w:w="121" w:type="pct"/>
                <w:vAlign w:val="center"/>
              </w:tcPr>
              <w:p w14:paraId="2E089639" w14:textId="77777777" w:rsidR="00FD0AE2" w:rsidRDefault="00FD0AE2">
                <w:pPr>
                  <w:jc w:val="right"/>
                  <w:rPr>
                    <w:rFonts w:asciiTheme="minorEastAsia" w:eastAsiaTheme="minorEastAsia" w:hAnsiTheme="minorEastAsia"/>
                    <w:sz w:val="13"/>
                    <w:szCs w:val="13"/>
                  </w:rPr>
                </w:pPr>
              </w:p>
            </w:tc>
            <w:tc>
              <w:tcPr>
                <w:tcW w:w="121" w:type="pct"/>
                <w:vAlign w:val="center"/>
              </w:tcPr>
              <w:p w14:paraId="1A77DDD4" w14:textId="77777777" w:rsidR="00FD0AE2" w:rsidRDefault="00FD0AE2">
                <w:pPr>
                  <w:jc w:val="right"/>
                  <w:rPr>
                    <w:rFonts w:asciiTheme="minorEastAsia" w:eastAsiaTheme="minorEastAsia" w:hAnsiTheme="minorEastAsia"/>
                    <w:sz w:val="13"/>
                    <w:szCs w:val="13"/>
                  </w:rPr>
                </w:pPr>
              </w:p>
            </w:tc>
            <w:tc>
              <w:tcPr>
                <w:tcW w:w="121" w:type="pct"/>
                <w:vAlign w:val="center"/>
              </w:tcPr>
              <w:p w14:paraId="0385CEAF" w14:textId="77777777" w:rsidR="00FD0AE2" w:rsidRDefault="00FD0AE2">
                <w:pPr>
                  <w:jc w:val="right"/>
                  <w:rPr>
                    <w:rFonts w:asciiTheme="minorEastAsia" w:eastAsiaTheme="minorEastAsia" w:hAnsiTheme="minorEastAsia"/>
                    <w:sz w:val="13"/>
                    <w:szCs w:val="13"/>
                  </w:rPr>
                </w:pPr>
              </w:p>
            </w:tc>
            <w:tc>
              <w:tcPr>
                <w:tcW w:w="476" w:type="pct"/>
                <w:vAlign w:val="center"/>
              </w:tcPr>
              <w:p w14:paraId="3F56B9AF" w14:textId="77777777" w:rsidR="00FD0AE2" w:rsidRDefault="00FD0AE2">
                <w:pPr>
                  <w:jc w:val="right"/>
                  <w:rPr>
                    <w:rFonts w:asciiTheme="minorEastAsia" w:eastAsiaTheme="minorEastAsia" w:hAnsiTheme="minorEastAsia"/>
                    <w:sz w:val="13"/>
                    <w:szCs w:val="13"/>
                  </w:rPr>
                </w:pPr>
              </w:p>
            </w:tc>
            <w:tc>
              <w:tcPr>
                <w:tcW w:w="167" w:type="pct"/>
                <w:vAlign w:val="center"/>
              </w:tcPr>
              <w:p w14:paraId="7D1E4B8F" w14:textId="77777777" w:rsidR="00FD0AE2" w:rsidRDefault="00FD0AE2">
                <w:pPr>
                  <w:jc w:val="right"/>
                  <w:rPr>
                    <w:rFonts w:asciiTheme="minorEastAsia" w:eastAsiaTheme="minorEastAsia" w:hAnsiTheme="minorEastAsia"/>
                    <w:sz w:val="13"/>
                    <w:szCs w:val="13"/>
                  </w:rPr>
                </w:pPr>
              </w:p>
            </w:tc>
            <w:tc>
              <w:tcPr>
                <w:tcW w:w="376" w:type="pct"/>
                <w:vAlign w:val="center"/>
              </w:tcPr>
              <w:p w14:paraId="0E4596C0" w14:textId="77777777" w:rsidR="00FD0AE2" w:rsidRDefault="00FD0AE2">
                <w:pPr>
                  <w:jc w:val="right"/>
                  <w:rPr>
                    <w:rFonts w:asciiTheme="minorEastAsia" w:eastAsiaTheme="minorEastAsia" w:hAnsiTheme="minorEastAsia"/>
                    <w:sz w:val="13"/>
                    <w:szCs w:val="13"/>
                  </w:rPr>
                </w:pPr>
              </w:p>
            </w:tc>
            <w:tc>
              <w:tcPr>
                <w:tcW w:w="376" w:type="pct"/>
                <w:vAlign w:val="center"/>
              </w:tcPr>
              <w:p w14:paraId="1EB50983" w14:textId="77777777" w:rsidR="00FD0AE2" w:rsidRDefault="00FD0AE2">
                <w:pPr>
                  <w:jc w:val="right"/>
                  <w:rPr>
                    <w:rFonts w:asciiTheme="minorEastAsia" w:eastAsiaTheme="minorEastAsia" w:hAnsiTheme="minorEastAsia"/>
                    <w:sz w:val="13"/>
                    <w:szCs w:val="13"/>
                  </w:rPr>
                </w:pPr>
              </w:p>
            </w:tc>
            <w:tc>
              <w:tcPr>
                <w:tcW w:w="401" w:type="pct"/>
                <w:vAlign w:val="center"/>
              </w:tcPr>
              <w:p w14:paraId="223A9E30" w14:textId="77777777" w:rsidR="00FD0AE2" w:rsidRDefault="00FD0AE2">
                <w:pPr>
                  <w:jc w:val="right"/>
                  <w:rPr>
                    <w:rFonts w:asciiTheme="minorEastAsia" w:eastAsiaTheme="minorEastAsia" w:hAnsiTheme="minorEastAsia"/>
                    <w:sz w:val="13"/>
                    <w:szCs w:val="13"/>
                  </w:rPr>
                </w:pPr>
              </w:p>
            </w:tc>
            <w:tc>
              <w:tcPr>
                <w:tcW w:w="121" w:type="pct"/>
                <w:vAlign w:val="center"/>
              </w:tcPr>
              <w:p w14:paraId="3DD368BC" w14:textId="77777777" w:rsidR="00FD0AE2" w:rsidRDefault="00FD0AE2">
                <w:pPr>
                  <w:jc w:val="right"/>
                  <w:rPr>
                    <w:rFonts w:asciiTheme="minorEastAsia" w:eastAsiaTheme="minorEastAsia" w:hAnsiTheme="minorEastAsia"/>
                    <w:sz w:val="13"/>
                    <w:szCs w:val="13"/>
                  </w:rPr>
                </w:pPr>
              </w:p>
            </w:tc>
            <w:tc>
              <w:tcPr>
                <w:tcW w:w="497" w:type="pct"/>
                <w:vAlign w:val="center"/>
              </w:tcPr>
              <w:p w14:paraId="7265D135" w14:textId="77777777" w:rsidR="00FD0AE2" w:rsidRDefault="00FD0AE2">
                <w:pPr>
                  <w:jc w:val="right"/>
                  <w:rPr>
                    <w:rFonts w:asciiTheme="minorEastAsia" w:eastAsiaTheme="minorEastAsia" w:hAnsiTheme="minorEastAsia"/>
                    <w:sz w:val="13"/>
                    <w:szCs w:val="13"/>
                  </w:rPr>
                </w:pPr>
              </w:p>
            </w:tc>
            <w:tc>
              <w:tcPr>
                <w:tcW w:w="99" w:type="pct"/>
                <w:vAlign w:val="center"/>
              </w:tcPr>
              <w:p w14:paraId="4717C116" w14:textId="77777777" w:rsidR="00FD0AE2" w:rsidRDefault="00FD0AE2">
                <w:pPr>
                  <w:jc w:val="right"/>
                  <w:rPr>
                    <w:rFonts w:asciiTheme="minorEastAsia" w:eastAsiaTheme="minorEastAsia" w:hAnsiTheme="minorEastAsia"/>
                    <w:sz w:val="13"/>
                    <w:szCs w:val="13"/>
                  </w:rPr>
                </w:pPr>
              </w:p>
            </w:tc>
            <w:tc>
              <w:tcPr>
                <w:tcW w:w="428" w:type="pct"/>
                <w:vAlign w:val="center"/>
              </w:tcPr>
              <w:p w14:paraId="755732F2" w14:textId="77777777" w:rsidR="00FD0AE2" w:rsidRDefault="00FD0AE2">
                <w:pPr>
                  <w:jc w:val="right"/>
                  <w:rPr>
                    <w:rFonts w:asciiTheme="minorEastAsia" w:eastAsiaTheme="minorEastAsia" w:hAnsiTheme="minorEastAsia"/>
                    <w:sz w:val="13"/>
                    <w:szCs w:val="13"/>
                  </w:rPr>
                </w:pPr>
              </w:p>
            </w:tc>
            <w:tc>
              <w:tcPr>
                <w:tcW w:w="426" w:type="pct"/>
                <w:vAlign w:val="center"/>
              </w:tcPr>
              <w:p w14:paraId="2D4A5278"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-722,580.00</w:t>
                </w:r>
              </w:p>
            </w:tc>
            <w:tc>
              <w:tcPr>
                <w:tcW w:w="476" w:type="pct"/>
                <w:vAlign w:val="center"/>
              </w:tcPr>
              <w:p w14:paraId="174A9672"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-722,580.00</w:t>
                </w:r>
              </w:p>
            </w:tc>
          </w:tr>
          <w:tr w:rsidR="00CF3046" w14:paraId="5123264C" w14:textId="77777777">
            <w:sdt>
              <w:sdtPr>
                <w:rPr>
                  <w:rFonts w:asciiTheme="minorEastAsia" w:eastAsiaTheme="minorEastAsia" w:hAnsiTheme="minorEastAsia"/>
                  <w:sz w:val="13"/>
                  <w:szCs w:val="13"/>
                </w:rPr>
                <w:tag w:val="_PLD_56984731c08d48a08692b6a589fbe555"/>
                <w:id w:val="-1910292985"/>
              </w:sdtPr>
              <w:sdtContent>
                <w:tc>
                  <w:tcPr>
                    <w:tcW w:w="368" w:type="pct"/>
                  </w:tcPr>
                  <w:p w14:paraId="24F00B26"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1．提取盈余公积</w:t>
                    </w:r>
                  </w:p>
                </w:tc>
              </w:sdtContent>
            </w:sdt>
            <w:tc>
              <w:tcPr>
                <w:tcW w:w="426" w:type="pct"/>
              </w:tcPr>
              <w:p w14:paraId="27E87870" w14:textId="77777777" w:rsidR="00FD0AE2" w:rsidRDefault="00FD0AE2">
                <w:pPr>
                  <w:jc w:val="right"/>
                  <w:rPr>
                    <w:rFonts w:asciiTheme="minorEastAsia" w:eastAsiaTheme="minorEastAsia" w:hAnsiTheme="minorEastAsia"/>
                    <w:sz w:val="13"/>
                    <w:szCs w:val="13"/>
                  </w:rPr>
                </w:pPr>
              </w:p>
            </w:tc>
            <w:tc>
              <w:tcPr>
                <w:tcW w:w="121" w:type="pct"/>
              </w:tcPr>
              <w:p w14:paraId="1C612D0B" w14:textId="77777777" w:rsidR="00FD0AE2" w:rsidRDefault="00FD0AE2">
                <w:pPr>
                  <w:jc w:val="right"/>
                  <w:rPr>
                    <w:rFonts w:asciiTheme="minorEastAsia" w:eastAsiaTheme="minorEastAsia" w:hAnsiTheme="minorEastAsia"/>
                    <w:sz w:val="13"/>
                    <w:szCs w:val="13"/>
                  </w:rPr>
                </w:pPr>
              </w:p>
            </w:tc>
            <w:tc>
              <w:tcPr>
                <w:tcW w:w="121" w:type="pct"/>
              </w:tcPr>
              <w:p w14:paraId="5709B5FE" w14:textId="77777777" w:rsidR="00FD0AE2" w:rsidRDefault="00FD0AE2">
                <w:pPr>
                  <w:jc w:val="right"/>
                  <w:rPr>
                    <w:rFonts w:asciiTheme="minorEastAsia" w:eastAsiaTheme="minorEastAsia" w:hAnsiTheme="minorEastAsia"/>
                    <w:sz w:val="13"/>
                    <w:szCs w:val="13"/>
                  </w:rPr>
                </w:pPr>
              </w:p>
            </w:tc>
            <w:tc>
              <w:tcPr>
                <w:tcW w:w="121" w:type="pct"/>
              </w:tcPr>
              <w:p w14:paraId="2A97B78D" w14:textId="77777777" w:rsidR="00FD0AE2" w:rsidRDefault="00FD0AE2">
                <w:pPr>
                  <w:jc w:val="right"/>
                  <w:rPr>
                    <w:rFonts w:asciiTheme="minorEastAsia" w:eastAsiaTheme="minorEastAsia" w:hAnsiTheme="minorEastAsia"/>
                    <w:sz w:val="13"/>
                    <w:szCs w:val="13"/>
                  </w:rPr>
                </w:pPr>
              </w:p>
            </w:tc>
            <w:tc>
              <w:tcPr>
                <w:tcW w:w="476" w:type="pct"/>
              </w:tcPr>
              <w:p w14:paraId="196973BE" w14:textId="77777777" w:rsidR="00FD0AE2" w:rsidRDefault="00FD0AE2">
                <w:pPr>
                  <w:jc w:val="right"/>
                  <w:rPr>
                    <w:rFonts w:asciiTheme="minorEastAsia" w:eastAsiaTheme="minorEastAsia" w:hAnsiTheme="minorEastAsia"/>
                    <w:sz w:val="13"/>
                    <w:szCs w:val="13"/>
                  </w:rPr>
                </w:pPr>
              </w:p>
            </w:tc>
            <w:tc>
              <w:tcPr>
                <w:tcW w:w="167" w:type="pct"/>
              </w:tcPr>
              <w:p w14:paraId="7D89F97D" w14:textId="77777777" w:rsidR="00FD0AE2" w:rsidRDefault="00FD0AE2">
                <w:pPr>
                  <w:jc w:val="right"/>
                  <w:rPr>
                    <w:rFonts w:asciiTheme="minorEastAsia" w:eastAsiaTheme="minorEastAsia" w:hAnsiTheme="minorEastAsia"/>
                    <w:sz w:val="13"/>
                    <w:szCs w:val="13"/>
                  </w:rPr>
                </w:pPr>
              </w:p>
            </w:tc>
            <w:tc>
              <w:tcPr>
                <w:tcW w:w="376" w:type="pct"/>
              </w:tcPr>
              <w:p w14:paraId="31353CD4" w14:textId="77777777" w:rsidR="00FD0AE2" w:rsidRDefault="00FD0AE2">
                <w:pPr>
                  <w:jc w:val="right"/>
                  <w:rPr>
                    <w:rFonts w:asciiTheme="minorEastAsia" w:eastAsiaTheme="minorEastAsia" w:hAnsiTheme="minorEastAsia"/>
                    <w:sz w:val="13"/>
                    <w:szCs w:val="13"/>
                  </w:rPr>
                </w:pPr>
              </w:p>
            </w:tc>
            <w:tc>
              <w:tcPr>
                <w:tcW w:w="376" w:type="pct"/>
              </w:tcPr>
              <w:p w14:paraId="626B53C6" w14:textId="77777777" w:rsidR="00FD0AE2" w:rsidRDefault="00FD0AE2">
                <w:pPr>
                  <w:jc w:val="right"/>
                  <w:rPr>
                    <w:rFonts w:asciiTheme="minorEastAsia" w:eastAsiaTheme="minorEastAsia" w:hAnsiTheme="minorEastAsia"/>
                    <w:sz w:val="13"/>
                    <w:szCs w:val="13"/>
                  </w:rPr>
                </w:pPr>
              </w:p>
            </w:tc>
            <w:tc>
              <w:tcPr>
                <w:tcW w:w="401" w:type="pct"/>
              </w:tcPr>
              <w:p w14:paraId="4A79CD10" w14:textId="77777777" w:rsidR="00FD0AE2" w:rsidRDefault="00FD0AE2">
                <w:pPr>
                  <w:jc w:val="right"/>
                  <w:rPr>
                    <w:rFonts w:asciiTheme="minorEastAsia" w:eastAsiaTheme="minorEastAsia" w:hAnsiTheme="minorEastAsia"/>
                    <w:sz w:val="13"/>
                    <w:szCs w:val="13"/>
                  </w:rPr>
                </w:pPr>
              </w:p>
            </w:tc>
            <w:tc>
              <w:tcPr>
                <w:tcW w:w="121" w:type="pct"/>
              </w:tcPr>
              <w:p w14:paraId="3DBCBB80" w14:textId="77777777" w:rsidR="00FD0AE2" w:rsidRDefault="00FD0AE2">
                <w:pPr>
                  <w:jc w:val="right"/>
                  <w:rPr>
                    <w:rFonts w:asciiTheme="minorEastAsia" w:eastAsiaTheme="minorEastAsia" w:hAnsiTheme="minorEastAsia"/>
                    <w:sz w:val="13"/>
                    <w:szCs w:val="13"/>
                  </w:rPr>
                </w:pPr>
              </w:p>
            </w:tc>
            <w:tc>
              <w:tcPr>
                <w:tcW w:w="497" w:type="pct"/>
              </w:tcPr>
              <w:p w14:paraId="0C71EB6E" w14:textId="77777777" w:rsidR="00FD0AE2" w:rsidRDefault="00FD0AE2">
                <w:pPr>
                  <w:jc w:val="right"/>
                  <w:rPr>
                    <w:rFonts w:asciiTheme="minorEastAsia" w:eastAsiaTheme="minorEastAsia" w:hAnsiTheme="minorEastAsia"/>
                    <w:sz w:val="13"/>
                    <w:szCs w:val="13"/>
                  </w:rPr>
                </w:pPr>
              </w:p>
            </w:tc>
            <w:tc>
              <w:tcPr>
                <w:tcW w:w="99" w:type="pct"/>
              </w:tcPr>
              <w:p w14:paraId="09618AD8" w14:textId="77777777" w:rsidR="00FD0AE2" w:rsidRDefault="00FD0AE2">
                <w:pPr>
                  <w:jc w:val="right"/>
                  <w:rPr>
                    <w:rFonts w:asciiTheme="minorEastAsia" w:eastAsiaTheme="minorEastAsia" w:hAnsiTheme="minorEastAsia"/>
                    <w:sz w:val="13"/>
                    <w:szCs w:val="13"/>
                  </w:rPr>
                </w:pPr>
              </w:p>
            </w:tc>
            <w:tc>
              <w:tcPr>
                <w:tcW w:w="428" w:type="pct"/>
              </w:tcPr>
              <w:p w14:paraId="7E183690" w14:textId="77777777" w:rsidR="00FD0AE2" w:rsidRDefault="00FD0AE2">
                <w:pPr>
                  <w:jc w:val="right"/>
                  <w:rPr>
                    <w:rFonts w:asciiTheme="minorEastAsia" w:eastAsiaTheme="minorEastAsia" w:hAnsiTheme="minorEastAsia"/>
                    <w:sz w:val="13"/>
                    <w:szCs w:val="13"/>
                  </w:rPr>
                </w:pPr>
              </w:p>
            </w:tc>
            <w:tc>
              <w:tcPr>
                <w:tcW w:w="426" w:type="pct"/>
              </w:tcPr>
              <w:p w14:paraId="01F23810" w14:textId="77777777" w:rsidR="00FD0AE2" w:rsidRDefault="00FD0AE2">
                <w:pPr>
                  <w:jc w:val="right"/>
                  <w:rPr>
                    <w:rFonts w:asciiTheme="minorEastAsia" w:eastAsiaTheme="minorEastAsia" w:hAnsiTheme="minorEastAsia"/>
                    <w:sz w:val="13"/>
                    <w:szCs w:val="13"/>
                  </w:rPr>
                </w:pPr>
              </w:p>
            </w:tc>
            <w:tc>
              <w:tcPr>
                <w:tcW w:w="476" w:type="pct"/>
              </w:tcPr>
              <w:p w14:paraId="445D7A21" w14:textId="77777777" w:rsidR="00FD0AE2" w:rsidRDefault="00FD0AE2">
                <w:pPr>
                  <w:jc w:val="right"/>
                  <w:rPr>
                    <w:rFonts w:asciiTheme="minorEastAsia" w:eastAsiaTheme="minorEastAsia" w:hAnsiTheme="minorEastAsia"/>
                    <w:sz w:val="13"/>
                    <w:szCs w:val="13"/>
                  </w:rPr>
                </w:pPr>
              </w:p>
            </w:tc>
          </w:tr>
          <w:tr w:rsidR="00CF3046" w14:paraId="503A41DB" w14:textId="77777777">
            <w:sdt>
              <w:sdtPr>
                <w:rPr>
                  <w:rFonts w:asciiTheme="minorEastAsia" w:eastAsiaTheme="minorEastAsia" w:hAnsiTheme="minorEastAsia"/>
                  <w:sz w:val="13"/>
                  <w:szCs w:val="13"/>
                </w:rPr>
                <w:tag w:val="_PLD_d30e7cefb4de4113b5c1abddf8a241d4"/>
                <w:id w:val="-263299318"/>
              </w:sdtPr>
              <w:sdtContent>
                <w:tc>
                  <w:tcPr>
                    <w:tcW w:w="368" w:type="pct"/>
                  </w:tcPr>
                  <w:p w14:paraId="4C810814"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2．提取一般风险准备</w:t>
                    </w:r>
                  </w:p>
                </w:tc>
              </w:sdtContent>
            </w:sdt>
            <w:tc>
              <w:tcPr>
                <w:tcW w:w="426" w:type="pct"/>
              </w:tcPr>
              <w:p w14:paraId="0D1FB246" w14:textId="77777777" w:rsidR="00FD0AE2" w:rsidRDefault="00FD0AE2">
                <w:pPr>
                  <w:jc w:val="right"/>
                  <w:rPr>
                    <w:rFonts w:asciiTheme="minorEastAsia" w:eastAsiaTheme="minorEastAsia" w:hAnsiTheme="minorEastAsia"/>
                    <w:sz w:val="13"/>
                    <w:szCs w:val="13"/>
                  </w:rPr>
                </w:pPr>
              </w:p>
            </w:tc>
            <w:tc>
              <w:tcPr>
                <w:tcW w:w="121" w:type="pct"/>
              </w:tcPr>
              <w:p w14:paraId="1406D417" w14:textId="77777777" w:rsidR="00FD0AE2" w:rsidRDefault="00FD0AE2">
                <w:pPr>
                  <w:jc w:val="right"/>
                  <w:rPr>
                    <w:rFonts w:asciiTheme="minorEastAsia" w:eastAsiaTheme="minorEastAsia" w:hAnsiTheme="minorEastAsia"/>
                    <w:sz w:val="13"/>
                    <w:szCs w:val="13"/>
                  </w:rPr>
                </w:pPr>
              </w:p>
            </w:tc>
            <w:tc>
              <w:tcPr>
                <w:tcW w:w="121" w:type="pct"/>
              </w:tcPr>
              <w:p w14:paraId="650333B8" w14:textId="77777777" w:rsidR="00FD0AE2" w:rsidRDefault="00FD0AE2">
                <w:pPr>
                  <w:jc w:val="right"/>
                  <w:rPr>
                    <w:rFonts w:asciiTheme="minorEastAsia" w:eastAsiaTheme="minorEastAsia" w:hAnsiTheme="minorEastAsia"/>
                    <w:sz w:val="13"/>
                    <w:szCs w:val="13"/>
                  </w:rPr>
                </w:pPr>
              </w:p>
            </w:tc>
            <w:tc>
              <w:tcPr>
                <w:tcW w:w="121" w:type="pct"/>
              </w:tcPr>
              <w:p w14:paraId="46E410FB" w14:textId="77777777" w:rsidR="00FD0AE2" w:rsidRDefault="00FD0AE2">
                <w:pPr>
                  <w:jc w:val="right"/>
                  <w:rPr>
                    <w:rFonts w:asciiTheme="minorEastAsia" w:eastAsiaTheme="minorEastAsia" w:hAnsiTheme="minorEastAsia"/>
                    <w:sz w:val="13"/>
                    <w:szCs w:val="13"/>
                  </w:rPr>
                </w:pPr>
              </w:p>
            </w:tc>
            <w:tc>
              <w:tcPr>
                <w:tcW w:w="476" w:type="pct"/>
              </w:tcPr>
              <w:p w14:paraId="366C3FAE" w14:textId="77777777" w:rsidR="00FD0AE2" w:rsidRDefault="00FD0AE2">
                <w:pPr>
                  <w:jc w:val="right"/>
                  <w:rPr>
                    <w:rFonts w:asciiTheme="minorEastAsia" w:eastAsiaTheme="minorEastAsia" w:hAnsiTheme="minorEastAsia"/>
                    <w:sz w:val="13"/>
                    <w:szCs w:val="13"/>
                  </w:rPr>
                </w:pPr>
              </w:p>
            </w:tc>
            <w:tc>
              <w:tcPr>
                <w:tcW w:w="167" w:type="pct"/>
              </w:tcPr>
              <w:p w14:paraId="71D3CF86" w14:textId="77777777" w:rsidR="00FD0AE2" w:rsidRDefault="00FD0AE2">
                <w:pPr>
                  <w:jc w:val="right"/>
                  <w:rPr>
                    <w:rFonts w:asciiTheme="minorEastAsia" w:eastAsiaTheme="minorEastAsia" w:hAnsiTheme="minorEastAsia"/>
                    <w:sz w:val="13"/>
                    <w:szCs w:val="13"/>
                  </w:rPr>
                </w:pPr>
              </w:p>
            </w:tc>
            <w:tc>
              <w:tcPr>
                <w:tcW w:w="376" w:type="pct"/>
              </w:tcPr>
              <w:p w14:paraId="65CD354C" w14:textId="77777777" w:rsidR="00FD0AE2" w:rsidRDefault="00FD0AE2">
                <w:pPr>
                  <w:jc w:val="right"/>
                  <w:rPr>
                    <w:rFonts w:asciiTheme="minorEastAsia" w:eastAsiaTheme="minorEastAsia" w:hAnsiTheme="minorEastAsia"/>
                    <w:sz w:val="13"/>
                    <w:szCs w:val="13"/>
                  </w:rPr>
                </w:pPr>
              </w:p>
            </w:tc>
            <w:tc>
              <w:tcPr>
                <w:tcW w:w="376" w:type="pct"/>
              </w:tcPr>
              <w:p w14:paraId="0C829AED" w14:textId="77777777" w:rsidR="00FD0AE2" w:rsidRDefault="00FD0AE2">
                <w:pPr>
                  <w:jc w:val="right"/>
                  <w:rPr>
                    <w:rFonts w:asciiTheme="minorEastAsia" w:eastAsiaTheme="minorEastAsia" w:hAnsiTheme="minorEastAsia"/>
                    <w:sz w:val="13"/>
                    <w:szCs w:val="13"/>
                  </w:rPr>
                </w:pPr>
              </w:p>
            </w:tc>
            <w:tc>
              <w:tcPr>
                <w:tcW w:w="401" w:type="pct"/>
              </w:tcPr>
              <w:p w14:paraId="097E224F" w14:textId="77777777" w:rsidR="00FD0AE2" w:rsidRDefault="00FD0AE2">
                <w:pPr>
                  <w:jc w:val="right"/>
                  <w:rPr>
                    <w:rFonts w:asciiTheme="minorEastAsia" w:eastAsiaTheme="minorEastAsia" w:hAnsiTheme="minorEastAsia"/>
                    <w:sz w:val="13"/>
                    <w:szCs w:val="13"/>
                  </w:rPr>
                </w:pPr>
              </w:p>
            </w:tc>
            <w:tc>
              <w:tcPr>
                <w:tcW w:w="121" w:type="pct"/>
              </w:tcPr>
              <w:p w14:paraId="46F6EA9E" w14:textId="77777777" w:rsidR="00FD0AE2" w:rsidRDefault="00FD0AE2">
                <w:pPr>
                  <w:jc w:val="right"/>
                  <w:rPr>
                    <w:rFonts w:asciiTheme="minorEastAsia" w:eastAsiaTheme="minorEastAsia" w:hAnsiTheme="minorEastAsia"/>
                    <w:sz w:val="13"/>
                    <w:szCs w:val="13"/>
                  </w:rPr>
                </w:pPr>
              </w:p>
            </w:tc>
            <w:tc>
              <w:tcPr>
                <w:tcW w:w="497" w:type="pct"/>
              </w:tcPr>
              <w:p w14:paraId="099398E7" w14:textId="77777777" w:rsidR="00FD0AE2" w:rsidRDefault="00FD0AE2">
                <w:pPr>
                  <w:jc w:val="right"/>
                  <w:rPr>
                    <w:rFonts w:asciiTheme="minorEastAsia" w:eastAsiaTheme="minorEastAsia" w:hAnsiTheme="minorEastAsia"/>
                    <w:sz w:val="13"/>
                    <w:szCs w:val="13"/>
                  </w:rPr>
                </w:pPr>
              </w:p>
            </w:tc>
            <w:tc>
              <w:tcPr>
                <w:tcW w:w="99" w:type="pct"/>
              </w:tcPr>
              <w:p w14:paraId="7E5D7FCD" w14:textId="77777777" w:rsidR="00FD0AE2" w:rsidRDefault="00FD0AE2">
                <w:pPr>
                  <w:jc w:val="right"/>
                  <w:rPr>
                    <w:rFonts w:asciiTheme="minorEastAsia" w:eastAsiaTheme="minorEastAsia" w:hAnsiTheme="minorEastAsia"/>
                    <w:sz w:val="13"/>
                    <w:szCs w:val="13"/>
                  </w:rPr>
                </w:pPr>
              </w:p>
            </w:tc>
            <w:tc>
              <w:tcPr>
                <w:tcW w:w="428" w:type="pct"/>
              </w:tcPr>
              <w:p w14:paraId="63FCC9EA" w14:textId="77777777" w:rsidR="00FD0AE2" w:rsidRDefault="00FD0AE2">
                <w:pPr>
                  <w:jc w:val="right"/>
                  <w:rPr>
                    <w:rFonts w:asciiTheme="minorEastAsia" w:eastAsiaTheme="minorEastAsia" w:hAnsiTheme="minorEastAsia"/>
                    <w:sz w:val="13"/>
                    <w:szCs w:val="13"/>
                  </w:rPr>
                </w:pPr>
              </w:p>
            </w:tc>
            <w:tc>
              <w:tcPr>
                <w:tcW w:w="426" w:type="pct"/>
              </w:tcPr>
              <w:p w14:paraId="73DB0C51" w14:textId="77777777" w:rsidR="00FD0AE2" w:rsidRDefault="00FD0AE2">
                <w:pPr>
                  <w:jc w:val="right"/>
                  <w:rPr>
                    <w:rFonts w:asciiTheme="minorEastAsia" w:eastAsiaTheme="minorEastAsia" w:hAnsiTheme="minorEastAsia"/>
                    <w:sz w:val="13"/>
                    <w:szCs w:val="13"/>
                  </w:rPr>
                </w:pPr>
              </w:p>
            </w:tc>
            <w:tc>
              <w:tcPr>
                <w:tcW w:w="476" w:type="pct"/>
              </w:tcPr>
              <w:p w14:paraId="3574785C" w14:textId="77777777" w:rsidR="00FD0AE2" w:rsidRDefault="00FD0AE2">
                <w:pPr>
                  <w:jc w:val="right"/>
                  <w:rPr>
                    <w:rFonts w:asciiTheme="minorEastAsia" w:eastAsiaTheme="minorEastAsia" w:hAnsiTheme="minorEastAsia"/>
                    <w:sz w:val="13"/>
                    <w:szCs w:val="13"/>
                  </w:rPr>
                </w:pPr>
              </w:p>
            </w:tc>
          </w:tr>
          <w:tr w:rsidR="00CF3046" w14:paraId="08A2896A" w14:textId="77777777">
            <w:sdt>
              <w:sdtPr>
                <w:rPr>
                  <w:rFonts w:asciiTheme="minorEastAsia" w:eastAsiaTheme="minorEastAsia" w:hAnsiTheme="minorEastAsia"/>
                  <w:sz w:val="13"/>
                  <w:szCs w:val="13"/>
                </w:rPr>
                <w:tag w:val="_PLD_6d573481d9af49e2a8ab22ecd061ccf7"/>
                <w:id w:val="1227876399"/>
              </w:sdtPr>
              <w:sdtContent>
                <w:tc>
                  <w:tcPr>
                    <w:tcW w:w="368" w:type="pct"/>
                  </w:tcPr>
                  <w:p w14:paraId="65FD3FA1"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3．对所有者（或股东）的分配</w:t>
                    </w:r>
                  </w:p>
                </w:tc>
              </w:sdtContent>
            </w:sdt>
            <w:tc>
              <w:tcPr>
                <w:tcW w:w="426" w:type="pct"/>
              </w:tcPr>
              <w:p w14:paraId="3F7EF1DC" w14:textId="77777777" w:rsidR="00FD0AE2" w:rsidRDefault="00FD0AE2">
                <w:pPr>
                  <w:jc w:val="right"/>
                  <w:rPr>
                    <w:rFonts w:asciiTheme="minorEastAsia" w:eastAsiaTheme="minorEastAsia" w:hAnsiTheme="minorEastAsia"/>
                    <w:sz w:val="13"/>
                    <w:szCs w:val="13"/>
                  </w:rPr>
                </w:pPr>
              </w:p>
            </w:tc>
            <w:tc>
              <w:tcPr>
                <w:tcW w:w="121" w:type="pct"/>
              </w:tcPr>
              <w:p w14:paraId="04114DC2" w14:textId="77777777" w:rsidR="00FD0AE2" w:rsidRDefault="00FD0AE2">
                <w:pPr>
                  <w:jc w:val="right"/>
                  <w:rPr>
                    <w:rFonts w:asciiTheme="minorEastAsia" w:eastAsiaTheme="minorEastAsia" w:hAnsiTheme="minorEastAsia"/>
                    <w:sz w:val="13"/>
                    <w:szCs w:val="13"/>
                  </w:rPr>
                </w:pPr>
              </w:p>
            </w:tc>
            <w:tc>
              <w:tcPr>
                <w:tcW w:w="121" w:type="pct"/>
              </w:tcPr>
              <w:p w14:paraId="26E0ADDF" w14:textId="77777777" w:rsidR="00FD0AE2" w:rsidRDefault="00FD0AE2">
                <w:pPr>
                  <w:jc w:val="right"/>
                  <w:rPr>
                    <w:rFonts w:asciiTheme="minorEastAsia" w:eastAsiaTheme="minorEastAsia" w:hAnsiTheme="minorEastAsia"/>
                    <w:sz w:val="13"/>
                    <w:szCs w:val="13"/>
                  </w:rPr>
                </w:pPr>
              </w:p>
            </w:tc>
            <w:tc>
              <w:tcPr>
                <w:tcW w:w="121" w:type="pct"/>
              </w:tcPr>
              <w:p w14:paraId="147B05CD" w14:textId="77777777" w:rsidR="00FD0AE2" w:rsidRDefault="00FD0AE2">
                <w:pPr>
                  <w:jc w:val="right"/>
                  <w:rPr>
                    <w:rFonts w:asciiTheme="minorEastAsia" w:eastAsiaTheme="minorEastAsia" w:hAnsiTheme="minorEastAsia"/>
                    <w:sz w:val="13"/>
                    <w:szCs w:val="13"/>
                  </w:rPr>
                </w:pPr>
              </w:p>
            </w:tc>
            <w:tc>
              <w:tcPr>
                <w:tcW w:w="476" w:type="pct"/>
              </w:tcPr>
              <w:p w14:paraId="4E9A4F61" w14:textId="77777777" w:rsidR="00FD0AE2" w:rsidRDefault="00FD0AE2">
                <w:pPr>
                  <w:jc w:val="right"/>
                  <w:rPr>
                    <w:rFonts w:asciiTheme="minorEastAsia" w:eastAsiaTheme="minorEastAsia" w:hAnsiTheme="minorEastAsia"/>
                    <w:sz w:val="13"/>
                    <w:szCs w:val="13"/>
                  </w:rPr>
                </w:pPr>
              </w:p>
            </w:tc>
            <w:tc>
              <w:tcPr>
                <w:tcW w:w="167" w:type="pct"/>
              </w:tcPr>
              <w:p w14:paraId="10E42823" w14:textId="77777777" w:rsidR="00FD0AE2" w:rsidRDefault="00FD0AE2">
                <w:pPr>
                  <w:jc w:val="right"/>
                  <w:rPr>
                    <w:rFonts w:asciiTheme="minorEastAsia" w:eastAsiaTheme="minorEastAsia" w:hAnsiTheme="minorEastAsia"/>
                    <w:sz w:val="13"/>
                    <w:szCs w:val="13"/>
                  </w:rPr>
                </w:pPr>
              </w:p>
            </w:tc>
            <w:tc>
              <w:tcPr>
                <w:tcW w:w="376" w:type="pct"/>
              </w:tcPr>
              <w:p w14:paraId="1BE48FC6" w14:textId="77777777" w:rsidR="00FD0AE2" w:rsidRDefault="00FD0AE2">
                <w:pPr>
                  <w:jc w:val="right"/>
                  <w:rPr>
                    <w:rFonts w:asciiTheme="minorEastAsia" w:eastAsiaTheme="minorEastAsia" w:hAnsiTheme="minorEastAsia"/>
                    <w:sz w:val="13"/>
                    <w:szCs w:val="13"/>
                  </w:rPr>
                </w:pPr>
              </w:p>
            </w:tc>
            <w:tc>
              <w:tcPr>
                <w:tcW w:w="376" w:type="pct"/>
              </w:tcPr>
              <w:p w14:paraId="2A6C563A" w14:textId="77777777" w:rsidR="00FD0AE2" w:rsidRDefault="00FD0AE2">
                <w:pPr>
                  <w:jc w:val="right"/>
                  <w:rPr>
                    <w:rFonts w:asciiTheme="minorEastAsia" w:eastAsiaTheme="minorEastAsia" w:hAnsiTheme="minorEastAsia"/>
                    <w:sz w:val="13"/>
                    <w:szCs w:val="13"/>
                  </w:rPr>
                </w:pPr>
              </w:p>
            </w:tc>
            <w:tc>
              <w:tcPr>
                <w:tcW w:w="401" w:type="pct"/>
              </w:tcPr>
              <w:p w14:paraId="1934CADC" w14:textId="77777777" w:rsidR="00FD0AE2" w:rsidRDefault="00FD0AE2">
                <w:pPr>
                  <w:jc w:val="right"/>
                  <w:rPr>
                    <w:rFonts w:asciiTheme="minorEastAsia" w:eastAsiaTheme="minorEastAsia" w:hAnsiTheme="minorEastAsia"/>
                    <w:sz w:val="13"/>
                    <w:szCs w:val="13"/>
                  </w:rPr>
                </w:pPr>
              </w:p>
            </w:tc>
            <w:tc>
              <w:tcPr>
                <w:tcW w:w="121" w:type="pct"/>
              </w:tcPr>
              <w:p w14:paraId="195720F5" w14:textId="77777777" w:rsidR="00FD0AE2" w:rsidRDefault="00FD0AE2">
                <w:pPr>
                  <w:jc w:val="right"/>
                  <w:rPr>
                    <w:rFonts w:asciiTheme="minorEastAsia" w:eastAsiaTheme="minorEastAsia" w:hAnsiTheme="minorEastAsia"/>
                    <w:sz w:val="13"/>
                    <w:szCs w:val="13"/>
                  </w:rPr>
                </w:pPr>
              </w:p>
            </w:tc>
            <w:tc>
              <w:tcPr>
                <w:tcW w:w="497" w:type="pct"/>
              </w:tcPr>
              <w:p w14:paraId="3E9811F9" w14:textId="77777777" w:rsidR="00FD0AE2" w:rsidRDefault="00FD0AE2">
                <w:pPr>
                  <w:jc w:val="right"/>
                  <w:rPr>
                    <w:rFonts w:asciiTheme="minorEastAsia" w:eastAsiaTheme="minorEastAsia" w:hAnsiTheme="minorEastAsia"/>
                    <w:sz w:val="13"/>
                    <w:szCs w:val="13"/>
                  </w:rPr>
                </w:pPr>
              </w:p>
            </w:tc>
            <w:tc>
              <w:tcPr>
                <w:tcW w:w="99" w:type="pct"/>
              </w:tcPr>
              <w:p w14:paraId="6AF6556C" w14:textId="77777777" w:rsidR="00FD0AE2" w:rsidRDefault="00FD0AE2">
                <w:pPr>
                  <w:jc w:val="right"/>
                  <w:rPr>
                    <w:rFonts w:asciiTheme="minorEastAsia" w:eastAsiaTheme="minorEastAsia" w:hAnsiTheme="minorEastAsia"/>
                    <w:sz w:val="13"/>
                    <w:szCs w:val="13"/>
                  </w:rPr>
                </w:pPr>
              </w:p>
            </w:tc>
            <w:tc>
              <w:tcPr>
                <w:tcW w:w="428" w:type="pct"/>
              </w:tcPr>
              <w:p w14:paraId="0737F385" w14:textId="77777777" w:rsidR="00FD0AE2" w:rsidRDefault="00FD0AE2">
                <w:pPr>
                  <w:jc w:val="right"/>
                  <w:rPr>
                    <w:rFonts w:asciiTheme="minorEastAsia" w:eastAsiaTheme="minorEastAsia" w:hAnsiTheme="minorEastAsia"/>
                    <w:sz w:val="13"/>
                    <w:szCs w:val="13"/>
                  </w:rPr>
                </w:pPr>
              </w:p>
            </w:tc>
            <w:tc>
              <w:tcPr>
                <w:tcW w:w="426" w:type="pct"/>
              </w:tcPr>
              <w:p w14:paraId="0885DC5C" w14:textId="77777777" w:rsidR="00FD0AE2" w:rsidRDefault="00FD0AE2">
                <w:pPr>
                  <w:jc w:val="right"/>
                  <w:rPr>
                    <w:rFonts w:asciiTheme="minorEastAsia" w:eastAsiaTheme="minorEastAsia" w:hAnsiTheme="minorEastAsia"/>
                    <w:sz w:val="13"/>
                    <w:szCs w:val="13"/>
                  </w:rPr>
                </w:pPr>
              </w:p>
            </w:tc>
            <w:tc>
              <w:tcPr>
                <w:tcW w:w="476" w:type="pct"/>
              </w:tcPr>
              <w:p w14:paraId="12635AE4" w14:textId="77777777" w:rsidR="00FD0AE2" w:rsidRDefault="00FD0AE2">
                <w:pPr>
                  <w:jc w:val="right"/>
                  <w:rPr>
                    <w:rFonts w:asciiTheme="minorEastAsia" w:eastAsiaTheme="minorEastAsia" w:hAnsiTheme="minorEastAsia"/>
                    <w:sz w:val="13"/>
                    <w:szCs w:val="13"/>
                  </w:rPr>
                </w:pPr>
              </w:p>
            </w:tc>
          </w:tr>
          <w:tr w:rsidR="00CF3046" w14:paraId="293C65CE" w14:textId="77777777">
            <w:sdt>
              <w:sdtPr>
                <w:rPr>
                  <w:rFonts w:asciiTheme="minorEastAsia" w:eastAsiaTheme="minorEastAsia" w:hAnsiTheme="minorEastAsia"/>
                  <w:sz w:val="13"/>
                  <w:szCs w:val="13"/>
                </w:rPr>
                <w:tag w:val="_PLD_dd87d5b565c74b3faf2e05ed9840875a"/>
                <w:id w:val="-1009364602"/>
              </w:sdtPr>
              <w:sdtContent>
                <w:tc>
                  <w:tcPr>
                    <w:tcW w:w="368" w:type="pct"/>
                  </w:tcPr>
                  <w:p w14:paraId="5E7E5DE7"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4．其他</w:t>
                    </w:r>
                  </w:p>
                </w:tc>
              </w:sdtContent>
            </w:sdt>
            <w:tc>
              <w:tcPr>
                <w:tcW w:w="426" w:type="pct"/>
                <w:vAlign w:val="center"/>
              </w:tcPr>
              <w:p w14:paraId="30E5622D" w14:textId="77777777" w:rsidR="00FD0AE2" w:rsidRDefault="00FD0AE2">
                <w:pPr>
                  <w:jc w:val="right"/>
                  <w:rPr>
                    <w:rFonts w:asciiTheme="minorEastAsia" w:eastAsiaTheme="minorEastAsia" w:hAnsiTheme="minorEastAsia"/>
                    <w:sz w:val="13"/>
                    <w:szCs w:val="13"/>
                  </w:rPr>
                </w:pPr>
              </w:p>
            </w:tc>
            <w:tc>
              <w:tcPr>
                <w:tcW w:w="121" w:type="pct"/>
                <w:vAlign w:val="center"/>
              </w:tcPr>
              <w:p w14:paraId="6AF42A77" w14:textId="77777777" w:rsidR="00FD0AE2" w:rsidRDefault="00FD0AE2">
                <w:pPr>
                  <w:jc w:val="right"/>
                  <w:rPr>
                    <w:rFonts w:asciiTheme="minorEastAsia" w:eastAsiaTheme="minorEastAsia" w:hAnsiTheme="minorEastAsia"/>
                    <w:sz w:val="13"/>
                    <w:szCs w:val="13"/>
                  </w:rPr>
                </w:pPr>
              </w:p>
            </w:tc>
            <w:tc>
              <w:tcPr>
                <w:tcW w:w="121" w:type="pct"/>
                <w:vAlign w:val="center"/>
              </w:tcPr>
              <w:p w14:paraId="340E1A6E" w14:textId="77777777" w:rsidR="00FD0AE2" w:rsidRDefault="00FD0AE2">
                <w:pPr>
                  <w:jc w:val="right"/>
                  <w:rPr>
                    <w:rFonts w:asciiTheme="minorEastAsia" w:eastAsiaTheme="minorEastAsia" w:hAnsiTheme="minorEastAsia"/>
                    <w:sz w:val="13"/>
                    <w:szCs w:val="13"/>
                  </w:rPr>
                </w:pPr>
              </w:p>
            </w:tc>
            <w:tc>
              <w:tcPr>
                <w:tcW w:w="121" w:type="pct"/>
                <w:vAlign w:val="center"/>
              </w:tcPr>
              <w:p w14:paraId="1C18C9E7" w14:textId="77777777" w:rsidR="00FD0AE2" w:rsidRDefault="00FD0AE2">
                <w:pPr>
                  <w:jc w:val="right"/>
                  <w:rPr>
                    <w:rFonts w:asciiTheme="minorEastAsia" w:eastAsiaTheme="minorEastAsia" w:hAnsiTheme="minorEastAsia"/>
                    <w:sz w:val="13"/>
                    <w:szCs w:val="13"/>
                  </w:rPr>
                </w:pPr>
              </w:p>
            </w:tc>
            <w:tc>
              <w:tcPr>
                <w:tcW w:w="476" w:type="pct"/>
                <w:vAlign w:val="center"/>
              </w:tcPr>
              <w:p w14:paraId="7E065185" w14:textId="77777777" w:rsidR="00FD0AE2" w:rsidRDefault="00FD0AE2">
                <w:pPr>
                  <w:jc w:val="right"/>
                  <w:rPr>
                    <w:rFonts w:asciiTheme="minorEastAsia" w:eastAsiaTheme="minorEastAsia" w:hAnsiTheme="minorEastAsia"/>
                    <w:sz w:val="13"/>
                    <w:szCs w:val="13"/>
                  </w:rPr>
                </w:pPr>
              </w:p>
            </w:tc>
            <w:tc>
              <w:tcPr>
                <w:tcW w:w="167" w:type="pct"/>
                <w:vAlign w:val="center"/>
              </w:tcPr>
              <w:p w14:paraId="53725AC5" w14:textId="77777777" w:rsidR="00FD0AE2" w:rsidRDefault="00FD0AE2">
                <w:pPr>
                  <w:jc w:val="right"/>
                  <w:rPr>
                    <w:rFonts w:asciiTheme="minorEastAsia" w:eastAsiaTheme="minorEastAsia" w:hAnsiTheme="minorEastAsia"/>
                    <w:sz w:val="13"/>
                    <w:szCs w:val="13"/>
                  </w:rPr>
                </w:pPr>
              </w:p>
            </w:tc>
            <w:tc>
              <w:tcPr>
                <w:tcW w:w="376" w:type="pct"/>
                <w:vAlign w:val="center"/>
              </w:tcPr>
              <w:p w14:paraId="6511105B" w14:textId="77777777" w:rsidR="00FD0AE2" w:rsidRDefault="00FD0AE2">
                <w:pPr>
                  <w:jc w:val="right"/>
                  <w:rPr>
                    <w:rFonts w:asciiTheme="minorEastAsia" w:eastAsiaTheme="minorEastAsia" w:hAnsiTheme="minorEastAsia"/>
                    <w:sz w:val="13"/>
                    <w:szCs w:val="13"/>
                  </w:rPr>
                </w:pPr>
              </w:p>
            </w:tc>
            <w:tc>
              <w:tcPr>
                <w:tcW w:w="376" w:type="pct"/>
                <w:vAlign w:val="center"/>
              </w:tcPr>
              <w:p w14:paraId="5AAD5643" w14:textId="77777777" w:rsidR="00FD0AE2" w:rsidRDefault="00FD0AE2">
                <w:pPr>
                  <w:jc w:val="right"/>
                  <w:rPr>
                    <w:rFonts w:asciiTheme="minorEastAsia" w:eastAsiaTheme="minorEastAsia" w:hAnsiTheme="minorEastAsia"/>
                    <w:sz w:val="13"/>
                    <w:szCs w:val="13"/>
                  </w:rPr>
                </w:pPr>
              </w:p>
            </w:tc>
            <w:tc>
              <w:tcPr>
                <w:tcW w:w="401" w:type="pct"/>
                <w:vAlign w:val="center"/>
              </w:tcPr>
              <w:p w14:paraId="46D33510" w14:textId="77777777" w:rsidR="00FD0AE2" w:rsidRDefault="00FD0AE2">
                <w:pPr>
                  <w:jc w:val="right"/>
                  <w:rPr>
                    <w:rFonts w:asciiTheme="minorEastAsia" w:eastAsiaTheme="minorEastAsia" w:hAnsiTheme="minorEastAsia"/>
                    <w:sz w:val="13"/>
                    <w:szCs w:val="13"/>
                  </w:rPr>
                </w:pPr>
              </w:p>
            </w:tc>
            <w:tc>
              <w:tcPr>
                <w:tcW w:w="121" w:type="pct"/>
                <w:vAlign w:val="center"/>
              </w:tcPr>
              <w:p w14:paraId="2FA76FCB" w14:textId="77777777" w:rsidR="00FD0AE2" w:rsidRDefault="00FD0AE2">
                <w:pPr>
                  <w:jc w:val="right"/>
                  <w:rPr>
                    <w:rFonts w:asciiTheme="minorEastAsia" w:eastAsiaTheme="minorEastAsia" w:hAnsiTheme="minorEastAsia"/>
                    <w:sz w:val="13"/>
                    <w:szCs w:val="13"/>
                  </w:rPr>
                </w:pPr>
              </w:p>
            </w:tc>
            <w:tc>
              <w:tcPr>
                <w:tcW w:w="497" w:type="pct"/>
                <w:vAlign w:val="center"/>
              </w:tcPr>
              <w:p w14:paraId="45789570" w14:textId="77777777" w:rsidR="00FD0AE2" w:rsidRDefault="00FD0AE2">
                <w:pPr>
                  <w:jc w:val="right"/>
                  <w:rPr>
                    <w:rFonts w:asciiTheme="minorEastAsia" w:eastAsiaTheme="minorEastAsia" w:hAnsiTheme="minorEastAsia"/>
                    <w:sz w:val="13"/>
                    <w:szCs w:val="13"/>
                  </w:rPr>
                </w:pPr>
              </w:p>
            </w:tc>
            <w:tc>
              <w:tcPr>
                <w:tcW w:w="99" w:type="pct"/>
                <w:vAlign w:val="center"/>
              </w:tcPr>
              <w:p w14:paraId="3E09C999" w14:textId="77777777" w:rsidR="00FD0AE2" w:rsidRDefault="00FD0AE2">
                <w:pPr>
                  <w:jc w:val="right"/>
                  <w:rPr>
                    <w:rFonts w:asciiTheme="minorEastAsia" w:eastAsiaTheme="minorEastAsia" w:hAnsiTheme="minorEastAsia"/>
                    <w:sz w:val="13"/>
                    <w:szCs w:val="13"/>
                  </w:rPr>
                </w:pPr>
              </w:p>
            </w:tc>
            <w:tc>
              <w:tcPr>
                <w:tcW w:w="428" w:type="pct"/>
                <w:vAlign w:val="center"/>
              </w:tcPr>
              <w:p w14:paraId="1887B93E" w14:textId="77777777" w:rsidR="00FD0AE2" w:rsidRDefault="00FD0AE2">
                <w:pPr>
                  <w:jc w:val="right"/>
                  <w:rPr>
                    <w:rFonts w:asciiTheme="minorEastAsia" w:eastAsiaTheme="minorEastAsia" w:hAnsiTheme="minorEastAsia"/>
                    <w:sz w:val="13"/>
                    <w:szCs w:val="13"/>
                  </w:rPr>
                </w:pPr>
              </w:p>
            </w:tc>
            <w:tc>
              <w:tcPr>
                <w:tcW w:w="426" w:type="pct"/>
                <w:vAlign w:val="center"/>
              </w:tcPr>
              <w:p w14:paraId="29DA3E04"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-722,580.00</w:t>
                </w:r>
              </w:p>
            </w:tc>
            <w:tc>
              <w:tcPr>
                <w:tcW w:w="476" w:type="pct"/>
                <w:vAlign w:val="center"/>
              </w:tcPr>
              <w:p w14:paraId="3489E5A9"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-722,580.00</w:t>
                </w:r>
              </w:p>
            </w:tc>
          </w:tr>
          <w:tr w:rsidR="00CF3046" w14:paraId="0BCA1096" w14:textId="77777777">
            <w:sdt>
              <w:sdtPr>
                <w:rPr>
                  <w:rFonts w:asciiTheme="minorEastAsia" w:eastAsiaTheme="minorEastAsia" w:hAnsiTheme="minorEastAsia"/>
                  <w:sz w:val="13"/>
                  <w:szCs w:val="13"/>
                </w:rPr>
                <w:tag w:val="_PLD_92da940e723e49d8b19944c326b0a372"/>
                <w:id w:val="-455864868"/>
              </w:sdtPr>
              <w:sdtContent>
                <w:tc>
                  <w:tcPr>
                    <w:tcW w:w="368" w:type="pct"/>
                  </w:tcPr>
                  <w:p w14:paraId="0D1A4869"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w:t>
                    </w:r>
                    <w:r>
                      <w:rPr>
                        <w:rFonts w:asciiTheme="minorEastAsia" w:eastAsiaTheme="minorEastAsia" w:hAnsiTheme="minorEastAsia" w:hint="eastAsia"/>
                        <w:sz w:val="13"/>
                        <w:szCs w:val="13"/>
                      </w:rPr>
                      <w:t>四</w:t>
                    </w:r>
                    <w:r>
                      <w:rPr>
                        <w:rFonts w:asciiTheme="minorEastAsia" w:eastAsiaTheme="minorEastAsia" w:hAnsiTheme="minorEastAsia"/>
                        <w:sz w:val="13"/>
                        <w:szCs w:val="13"/>
                      </w:rPr>
                      <w:t>）所有者权益内部结转</w:t>
                    </w:r>
                  </w:p>
                </w:tc>
              </w:sdtContent>
            </w:sdt>
            <w:tc>
              <w:tcPr>
                <w:tcW w:w="426" w:type="pct"/>
              </w:tcPr>
              <w:p w14:paraId="44589CF1" w14:textId="77777777" w:rsidR="00FD0AE2" w:rsidRDefault="00FD0AE2">
                <w:pPr>
                  <w:jc w:val="right"/>
                  <w:rPr>
                    <w:rFonts w:asciiTheme="minorEastAsia" w:eastAsiaTheme="minorEastAsia" w:hAnsiTheme="minorEastAsia"/>
                    <w:sz w:val="13"/>
                    <w:szCs w:val="13"/>
                  </w:rPr>
                </w:pPr>
              </w:p>
            </w:tc>
            <w:tc>
              <w:tcPr>
                <w:tcW w:w="121" w:type="pct"/>
              </w:tcPr>
              <w:p w14:paraId="16899741" w14:textId="77777777" w:rsidR="00FD0AE2" w:rsidRDefault="00FD0AE2">
                <w:pPr>
                  <w:jc w:val="right"/>
                  <w:rPr>
                    <w:rFonts w:asciiTheme="minorEastAsia" w:eastAsiaTheme="minorEastAsia" w:hAnsiTheme="minorEastAsia"/>
                    <w:sz w:val="13"/>
                    <w:szCs w:val="13"/>
                  </w:rPr>
                </w:pPr>
              </w:p>
            </w:tc>
            <w:tc>
              <w:tcPr>
                <w:tcW w:w="121" w:type="pct"/>
              </w:tcPr>
              <w:p w14:paraId="377C59F4" w14:textId="77777777" w:rsidR="00FD0AE2" w:rsidRDefault="00FD0AE2">
                <w:pPr>
                  <w:jc w:val="right"/>
                  <w:rPr>
                    <w:rFonts w:asciiTheme="minorEastAsia" w:eastAsiaTheme="minorEastAsia" w:hAnsiTheme="minorEastAsia"/>
                    <w:sz w:val="13"/>
                    <w:szCs w:val="13"/>
                  </w:rPr>
                </w:pPr>
              </w:p>
            </w:tc>
            <w:tc>
              <w:tcPr>
                <w:tcW w:w="121" w:type="pct"/>
              </w:tcPr>
              <w:p w14:paraId="3893A81A" w14:textId="77777777" w:rsidR="00FD0AE2" w:rsidRDefault="00FD0AE2">
                <w:pPr>
                  <w:jc w:val="right"/>
                  <w:rPr>
                    <w:rFonts w:asciiTheme="minorEastAsia" w:eastAsiaTheme="minorEastAsia" w:hAnsiTheme="minorEastAsia"/>
                    <w:sz w:val="13"/>
                    <w:szCs w:val="13"/>
                  </w:rPr>
                </w:pPr>
              </w:p>
            </w:tc>
            <w:tc>
              <w:tcPr>
                <w:tcW w:w="476" w:type="pct"/>
              </w:tcPr>
              <w:p w14:paraId="13A4CBB5" w14:textId="77777777" w:rsidR="00FD0AE2" w:rsidRDefault="00FD0AE2">
                <w:pPr>
                  <w:jc w:val="right"/>
                  <w:rPr>
                    <w:rFonts w:asciiTheme="minorEastAsia" w:eastAsiaTheme="minorEastAsia" w:hAnsiTheme="minorEastAsia"/>
                    <w:sz w:val="13"/>
                    <w:szCs w:val="13"/>
                  </w:rPr>
                </w:pPr>
              </w:p>
            </w:tc>
            <w:tc>
              <w:tcPr>
                <w:tcW w:w="167" w:type="pct"/>
              </w:tcPr>
              <w:p w14:paraId="3427A590" w14:textId="77777777" w:rsidR="00FD0AE2" w:rsidRDefault="00FD0AE2">
                <w:pPr>
                  <w:jc w:val="right"/>
                  <w:rPr>
                    <w:rFonts w:asciiTheme="minorEastAsia" w:eastAsiaTheme="minorEastAsia" w:hAnsiTheme="minorEastAsia"/>
                    <w:sz w:val="13"/>
                    <w:szCs w:val="13"/>
                  </w:rPr>
                </w:pPr>
              </w:p>
            </w:tc>
            <w:tc>
              <w:tcPr>
                <w:tcW w:w="376" w:type="pct"/>
              </w:tcPr>
              <w:p w14:paraId="700751BD" w14:textId="77777777" w:rsidR="00FD0AE2" w:rsidRDefault="00FD0AE2">
                <w:pPr>
                  <w:jc w:val="right"/>
                  <w:rPr>
                    <w:rFonts w:asciiTheme="minorEastAsia" w:eastAsiaTheme="minorEastAsia" w:hAnsiTheme="minorEastAsia"/>
                    <w:sz w:val="13"/>
                    <w:szCs w:val="13"/>
                  </w:rPr>
                </w:pPr>
              </w:p>
            </w:tc>
            <w:tc>
              <w:tcPr>
                <w:tcW w:w="376" w:type="pct"/>
              </w:tcPr>
              <w:p w14:paraId="63D7A3FD" w14:textId="77777777" w:rsidR="00FD0AE2" w:rsidRDefault="00FD0AE2">
                <w:pPr>
                  <w:jc w:val="right"/>
                  <w:rPr>
                    <w:rFonts w:asciiTheme="minorEastAsia" w:eastAsiaTheme="minorEastAsia" w:hAnsiTheme="minorEastAsia"/>
                    <w:sz w:val="13"/>
                    <w:szCs w:val="13"/>
                  </w:rPr>
                </w:pPr>
              </w:p>
            </w:tc>
            <w:tc>
              <w:tcPr>
                <w:tcW w:w="401" w:type="pct"/>
              </w:tcPr>
              <w:p w14:paraId="62BB0324" w14:textId="77777777" w:rsidR="00FD0AE2" w:rsidRDefault="00FD0AE2">
                <w:pPr>
                  <w:jc w:val="right"/>
                  <w:rPr>
                    <w:rFonts w:asciiTheme="minorEastAsia" w:eastAsiaTheme="minorEastAsia" w:hAnsiTheme="minorEastAsia"/>
                    <w:sz w:val="13"/>
                    <w:szCs w:val="13"/>
                  </w:rPr>
                </w:pPr>
              </w:p>
            </w:tc>
            <w:tc>
              <w:tcPr>
                <w:tcW w:w="121" w:type="pct"/>
              </w:tcPr>
              <w:p w14:paraId="3B745AF0" w14:textId="77777777" w:rsidR="00FD0AE2" w:rsidRDefault="00FD0AE2">
                <w:pPr>
                  <w:jc w:val="right"/>
                  <w:rPr>
                    <w:rFonts w:asciiTheme="minorEastAsia" w:eastAsiaTheme="minorEastAsia" w:hAnsiTheme="minorEastAsia"/>
                    <w:sz w:val="13"/>
                    <w:szCs w:val="13"/>
                  </w:rPr>
                </w:pPr>
              </w:p>
            </w:tc>
            <w:tc>
              <w:tcPr>
                <w:tcW w:w="497" w:type="pct"/>
              </w:tcPr>
              <w:p w14:paraId="79D18160" w14:textId="77777777" w:rsidR="00FD0AE2" w:rsidRDefault="00FD0AE2">
                <w:pPr>
                  <w:jc w:val="right"/>
                  <w:rPr>
                    <w:rFonts w:asciiTheme="minorEastAsia" w:eastAsiaTheme="minorEastAsia" w:hAnsiTheme="minorEastAsia"/>
                    <w:sz w:val="13"/>
                    <w:szCs w:val="13"/>
                  </w:rPr>
                </w:pPr>
              </w:p>
            </w:tc>
            <w:tc>
              <w:tcPr>
                <w:tcW w:w="99" w:type="pct"/>
              </w:tcPr>
              <w:p w14:paraId="755D380F" w14:textId="77777777" w:rsidR="00FD0AE2" w:rsidRDefault="00FD0AE2">
                <w:pPr>
                  <w:jc w:val="right"/>
                  <w:rPr>
                    <w:rFonts w:asciiTheme="minorEastAsia" w:eastAsiaTheme="minorEastAsia" w:hAnsiTheme="minorEastAsia"/>
                    <w:sz w:val="13"/>
                    <w:szCs w:val="13"/>
                  </w:rPr>
                </w:pPr>
              </w:p>
            </w:tc>
            <w:tc>
              <w:tcPr>
                <w:tcW w:w="428" w:type="pct"/>
              </w:tcPr>
              <w:p w14:paraId="143C7EC7" w14:textId="77777777" w:rsidR="00FD0AE2" w:rsidRDefault="00FD0AE2">
                <w:pPr>
                  <w:jc w:val="right"/>
                  <w:rPr>
                    <w:rFonts w:asciiTheme="minorEastAsia" w:eastAsiaTheme="minorEastAsia" w:hAnsiTheme="minorEastAsia"/>
                    <w:sz w:val="13"/>
                    <w:szCs w:val="13"/>
                  </w:rPr>
                </w:pPr>
              </w:p>
            </w:tc>
            <w:tc>
              <w:tcPr>
                <w:tcW w:w="426" w:type="pct"/>
              </w:tcPr>
              <w:p w14:paraId="6FD85E59" w14:textId="77777777" w:rsidR="00FD0AE2" w:rsidRDefault="00FD0AE2">
                <w:pPr>
                  <w:jc w:val="right"/>
                  <w:rPr>
                    <w:rFonts w:asciiTheme="minorEastAsia" w:eastAsiaTheme="minorEastAsia" w:hAnsiTheme="minorEastAsia"/>
                    <w:sz w:val="13"/>
                    <w:szCs w:val="13"/>
                  </w:rPr>
                </w:pPr>
              </w:p>
            </w:tc>
            <w:tc>
              <w:tcPr>
                <w:tcW w:w="476" w:type="pct"/>
              </w:tcPr>
              <w:p w14:paraId="5AA8762A" w14:textId="77777777" w:rsidR="00FD0AE2" w:rsidRDefault="00FD0AE2">
                <w:pPr>
                  <w:jc w:val="right"/>
                  <w:rPr>
                    <w:rFonts w:asciiTheme="minorEastAsia" w:eastAsiaTheme="minorEastAsia" w:hAnsiTheme="minorEastAsia"/>
                    <w:sz w:val="13"/>
                    <w:szCs w:val="13"/>
                  </w:rPr>
                </w:pPr>
              </w:p>
            </w:tc>
          </w:tr>
          <w:tr w:rsidR="00CF3046" w14:paraId="5777D8AA" w14:textId="77777777">
            <w:sdt>
              <w:sdtPr>
                <w:rPr>
                  <w:rFonts w:asciiTheme="minorEastAsia" w:eastAsiaTheme="minorEastAsia" w:hAnsiTheme="minorEastAsia"/>
                  <w:sz w:val="13"/>
                  <w:szCs w:val="13"/>
                </w:rPr>
                <w:tag w:val="_PLD_88fb253c66e143fa8d6fda4d400657ec"/>
                <w:id w:val="208384578"/>
              </w:sdtPr>
              <w:sdtContent>
                <w:tc>
                  <w:tcPr>
                    <w:tcW w:w="368" w:type="pct"/>
                  </w:tcPr>
                  <w:p w14:paraId="61EB1079"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1．资本公积转增资本（或股本）</w:t>
                    </w:r>
                  </w:p>
                </w:tc>
              </w:sdtContent>
            </w:sdt>
            <w:tc>
              <w:tcPr>
                <w:tcW w:w="426" w:type="pct"/>
              </w:tcPr>
              <w:p w14:paraId="11E3E4D3" w14:textId="77777777" w:rsidR="00FD0AE2" w:rsidRDefault="00FD0AE2">
                <w:pPr>
                  <w:jc w:val="right"/>
                  <w:rPr>
                    <w:rFonts w:asciiTheme="minorEastAsia" w:eastAsiaTheme="minorEastAsia" w:hAnsiTheme="minorEastAsia"/>
                    <w:sz w:val="13"/>
                    <w:szCs w:val="13"/>
                  </w:rPr>
                </w:pPr>
              </w:p>
            </w:tc>
            <w:tc>
              <w:tcPr>
                <w:tcW w:w="121" w:type="pct"/>
              </w:tcPr>
              <w:p w14:paraId="6ECE3795" w14:textId="77777777" w:rsidR="00FD0AE2" w:rsidRDefault="00FD0AE2">
                <w:pPr>
                  <w:jc w:val="right"/>
                  <w:rPr>
                    <w:rFonts w:asciiTheme="minorEastAsia" w:eastAsiaTheme="minorEastAsia" w:hAnsiTheme="minorEastAsia"/>
                    <w:sz w:val="13"/>
                    <w:szCs w:val="13"/>
                  </w:rPr>
                </w:pPr>
              </w:p>
            </w:tc>
            <w:tc>
              <w:tcPr>
                <w:tcW w:w="121" w:type="pct"/>
              </w:tcPr>
              <w:p w14:paraId="78375386" w14:textId="77777777" w:rsidR="00FD0AE2" w:rsidRDefault="00FD0AE2">
                <w:pPr>
                  <w:jc w:val="right"/>
                  <w:rPr>
                    <w:rFonts w:asciiTheme="minorEastAsia" w:eastAsiaTheme="minorEastAsia" w:hAnsiTheme="minorEastAsia"/>
                    <w:sz w:val="13"/>
                    <w:szCs w:val="13"/>
                  </w:rPr>
                </w:pPr>
              </w:p>
            </w:tc>
            <w:tc>
              <w:tcPr>
                <w:tcW w:w="121" w:type="pct"/>
              </w:tcPr>
              <w:p w14:paraId="7D8C3A61" w14:textId="77777777" w:rsidR="00FD0AE2" w:rsidRDefault="00FD0AE2">
                <w:pPr>
                  <w:jc w:val="right"/>
                  <w:rPr>
                    <w:rFonts w:asciiTheme="minorEastAsia" w:eastAsiaTheme="minorEastAsia" w:hAnsiTheme="minorEastAsia"/>
                    <w:sz w:val="13"/>
                    <w:szCs w:val="13"/>
                  </w:rPr>
                </w:pPr>
              </w:p>
            </w:tc>
            <w:tc>
              <w:tcPr>
                <w:tcW w:w="476" w:type="pct"/>
              </w:tcPr>
              <w:p w14:paraId="07A8A170" w14:textId="77777777" w:rsidR="00FD0AE2" w:rsidRDefault="00FD0AE2">
                <w:pPr>
                  <w:jc w:val="right"/>
                  <w:rPr>
                    <w:rFonts w:asciiTheme="minorEastAsia" w:eastAsiaTheme="minorEastAsia" w:hAnsiTheme="minorEastAsia"/>
                    <w:sz w:val="13"/>
                    <w:szCs w:val="13"/>
                  </w:rPr>
                </w:pPr>
              </w:p>
            </w:tc>
            <w:tc>
              <w:tcPr>
                <w:tcW w:w="167" w:type="pct"/>
              </w:tcPr>
              <w:p w14:paraId="6B460573" w14:textId="77777777" w:rsidR="00FD0AE2" w:rsidRDefault="00FD0AE2">
                <w:pPr>
                  <w:jc w:val="right"/>
                  <w:rPr>
                    <w:rFonts w:asciiTheme="minorEastAsia" w:eastAsiaTheme="minorEastAsia" w:hAnsiTheme="minorEastAsia"/>
                    <w:sz w:val="13"/>
                    <w:szCs w:val="13"/>
                  </w:rPr>
                </w:pPr>
              </w:p>
            </w:tc>
            <w:tc>
              <w:tcPr>
                <w:tcW w:w="376" w:type="pct"/>
              </w:tcPr>
              <w:p w14:paraId="784BFCB8" w14:textId="77777777" w:rsidR="00FD0AE2" w:rsidRDefault="00FD0AE2">
                <w:pPr>
                  <w:jc w:val="right"/>
                  <w:rPr>
                    <w:rFonts w:asciiTheme="minorEastAsia" w:eastAsiaTheme="minorEastAsia" w:hAnsiTheme="minorEastAsia"/>
                    <w:sz w:val="13"/>
                    <w:szCs w:val="13"/>
                  </w:rPr>
                </w:pPr>
              </w:p>
            </w:tc>
            <w:tc>
              <w:tcPr>
                <w:tcW w:w="376" w:type="pct"/>
              </w:tcPr>
              <w:p w14:paraId="162B0712" w14:textId="77777777" w:rsidR="00FD0AE2" w:rsidRDefault="00FD0AE2">
                <w:pPr>
                  <w:jc w:val="right"/>
                  <w:rPr>
                    <w:rFonts w:asciiTheme="minorEastAsia" w:eastAsiaTheme="minorEastAsia" w:hAnsiTheme="minorEastAsia"/>
                    <w:sz w:val="13"/>
                    <w:szCs w:val="13"/>
                  </w:rPr>
                </w:pPr>
              </w:p>
            </w:tc>
            <w:tc>
              <w:tcPr>
                <w:tcW w:w="401" w:type="pct"/>
              </w:tcPr>
              <w:p w14:paraId="0BBB0A7E" w14:textId="77777777" w:rsidR="00FD0AE2" w:rsidRDefault="00FD0AE2">
                <w:pPr>
                  <w:jc w:val="right"/>
                  <w:rPr>
                    <w:rFonts w:asciiTheme="minorEastAsia" w:eastAsiaTheme="minorEastAsia" w:hAnsiTheme="minorEastAsia"/>
                    <w:sz w:val="13"/>
                    <w:szCs w:val="13"/>
                  </w:rPr>
                </w:pPr>
              </w:p>
            </w:tc>
            <w:tc>
              <w:tcPr>
                <w:tcW w:w="121" w:type="pct"/>
              </w:tcPr>
              <w:p w14:paraId="218E4C28" w14:textId="77777777" w:rsidR="00FD0AE2" w:rsidRDefault="00FD0AE2">
                <w:pPr>
                  <w:jc w:val="right"/>
                  <w:rPr>
                    <w:rFonts w:asciiTheme="minorEastAsia" w:eastAsiaTheme="minorEastAsia" w:hAnsiTheme="minorEastAsia"/>
                    <w:sz w:val="13"/>
                    <w:szCs w:val="13"/>
                  </w:rPr>
                </w:pPr>
              </w:p>
            </w:tc>
            <w:tc>
              <w:tcPr>
                <w:tcW w:w="497" w:type="pct"/>
              </w:tcPr>
              <w:p w14:paraId="6B0C5FD6" w14:textId="77777777" w:rsidR="00FD0AE2" w:rsidRDefault="00FD0AE2">
                <w:pPr>
                  <w:jc w:val="right"/>
                  <w:rPr>
                    <w:rFonts w:asciiTheme="minorEastAsia" w:eastAsiaTheme="minorEastAsia" w:hAnsiTheme="minorEastAsia"/>
                    <w:sz w:val="13"/>
                    <w:szCs w:val="13"/>
                  </w:rPr>
                </w:pPr>
              </w:p>
            </w:tc>
            <w:tc>
              <w:tcPr>
                <w:tcW w:w="99" w:type="pct"/>
              </w:tcPr>
              <w:p w14:paraId="54C5959E" w14:textId="77777777" w:rsidR="00FD0AE2" w:rsidRDefault="00FD0AE2">
                <w:pPr>
                  <w:jc w:val="right"/>
                  <w:rPr>
                    <w:rFonts w:asciiTheme="minorEastAsia" w:eastAsiaTheme="minorEastAsia" w:hAnsiTheme="minorEastAsia"/>
                    <w:sz w:val="13"/>
                    <w:szCs w:val="13"/>
                  </w:rPr>
                </w:pPr>
              </w:p>
            </w:tc>
            <w:tc>
              <w:tcPr>
                <w:tcW w:w="428" w:type="pct"/>
              </w:tcPr>
              <w:p w14:paraId="3B09B86C" w14:textId="77777777" w:rsidR="00FD0AE2" w:rsidRDefault="00FD0AE2">
                <w:pPr>
                  <w:jc w:val="right"/>
                  <w:rPr>
                    <w:rFonts w:asciiTheme="minorEastAsia" w:eastAsiaTheme="minorEastAsia" w:hAnsiTheme="minorEastAsia"/>
                    <w:sz w:val="13"/>
                    <w:szCs w:val="13"/>
                  </w:rPr>
                </w:pPr>
              </w:p>
            </w:tc>
            <w:tc>
              <w:tcPr>
                <w:tcW w:w="426" w:type="pct"/>
              </w:tcPr>
              <w:p w14:paraId="7EF4E1E5" w14:textId="77777777" w:rsidR="00FD0AE2" w:rsidRDefault="00FD0AE2">
                <w:pPr>
                  <w:jc w:val="right"/>
                  <w:rPr>
                    <w:rFonts w:asciiTheme="minorEastAsia" w:eastAsiaTheme="minorEastAsia" w:hAnsiTheme="minorEastAsia"/>
                    <w:sz w:val="13"/>
                    <w:szCs w:val="13"/>
                  </w:rPr>
                </w:pPr>
              </w:p>
            </w:tc>
            <w:tc>
              <w:tcPr>
                <w:tcW w:w="476" w:type="pct"/>
              </w:tcPr>
              <w:p w14:paraId="138B0628" w14:textId="77777777" w:rsidR="00FD0AE2" w:rsidRDefault="00FD0AE2">
                <w:pPr>
                  <w:jc w:val="right"/>
                  <w:rPr>
                    <w:rFonts w:asciiTheme="minorEastAsia" w:eastAsiaTheme="minorEastAsia" w:hAnsiTheme="minorEastAsia"/>
                    <w:sz w:val="13"/>
                    <w:szCs w:val="13"/>
                  </w:rPr>
                </w:pPr>
              </w:p>
            </w:tc>
          </w:tr>
          <w:tr w:rsidR="00CF3046" w14:paraId="157E4EB8" w14:textId="77777777">
            <w:sdt>
              <w:sdtPr>
                <w:rPr>
                  <w:rFonts w:asciiTheme="minorEastAsia" w:eastAsiaTheme="minorEastAsia" w:hAnsiTheme="minorEastAsia"/>
                  <w:sz w:val="13"/>
                  <w:szCs w:val="13"/>
                </w:rPr>
                <w:tag w:val="_PLD_15cc23aa9ca343c08333ba7ee1b1325c"/>
                <w:id w:val="-217055768"/>
              </w:sdtPr>
              <w:sdtContent>
                <w:tc>
                  <w:tcPr>
                    <w:tcW w:w="368" w:type="pct"/>
                  </w:tcPr>
                  <w:p w14:paraId="2BBFCB13"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2．盈余公积转增资本（或股本）</w:t>
                    </w:r>
                  </w:p>
                </w:tc>
              </w:sdtContent>
            </w:sdt>
            <w:tc>
              <w:tcPr>
                <w:tcW w:w="426" w:type="pct"/>
              </w:tcPr>
              <w:p w14:paraId="77DE5F28" w14:textId="77777777" w:rsidR="00FD0AE2" w:rsidRDefault="00FD0AE2">
                <w:pPr>
                  <w:jc w:val="right"/>
                  <w:rPr>
                    <w:rFonts w:asciiTheme="minorEastAsia" w:eastAsiaTheme="minorEastAsia" w:hAnsiTheme="minorEastAsia"/>
                    <w:sz w:val="13"/>
                    <w:szCs w:val="13"/>
                  </w:rPr>
                </w:pPr>
              </w:p>
            </w:tc>
            <w:tc>
              <w:tcPr>
                <w:tcW w:w="121" w:type="pct"/>
              </w:tcPr>
              <w:p w14:paraId="28F577C5" w14:textId="77777777" w:rsidR="00FD0AE2" w:rsidRDefault="00FD0AE2">
                <w:pPr>
                  <w:jc w:val="right"/>
                  <w:rPr>
                    <w:rFonts w:asciiTheme="minorEastAsia" w:eastAsiaTheme="minorEastAsia" w:hAnsiTheme="minorEastAsia"/>
                    <w:sz w:val="13"/>
                    <w:szCs w:val="13"/>
                  </w:rPr>
                </w:pPr>
              </w:p>
            </w:tc>
            <w:tc>
              <w:tcPr>
                <w:tcW w:w="121" w:type="pct"/>
              </w:tcPr>
              <w:p w14:paraId="6C008C51" w14:textId="77777777" w:rsidR="00FD0AE2" w:rsidRDefault="00FD0AE2">
                <w:pPr>
                  <w:jc w:val="right"/>
                  <w:rPr>
                    <w:rFonts w:asciiTheme="minorEastAsia" w:eastAsiaTheme="minorEastAsia" w:hAnsiTheme="minorEastAsia"/>
                    <w:sz w:val="13"/>
                    <w:szCs w:val="13"/>
                  </w:rPr>
                </w:pPr>
              </w:p>
            </w:tc>
            <w:tc>
              <w:tcPr>
                <w:tcW w:w="121" w:type="pct"/>
              </w:tcPr>
              <w:p w14:paraId="6C13F1C4" w14:textId="77777777" w:rsidR="00FD0AE2" w:rsidRDefault="00FD0AE2">
                <w:pPr>
                  <w:jc w:val="right"/>
                  <w:rPr>
                    <w:rFonts w:asciiTheme="minorEastAsia" w:eastAsiaTheme="minorEastAsia" w:hAnsiTheme="minorEastAsia"/>
                    <w:sz w:val="13"/>
                    <w:szCs w:val="13"/>
                  </w:rPr>
                </w:pPr>
              </w:p>
            </w:tc>
            <w:tc>
              <w:tcPr>
                <w:tcW w:w="476" w:type="pct"/>
              </w:tcPr>
              <w:p w14:paraId="542ECD3C" w14:textId="77777777" w:rsidR="00FD0AE2" w:rsidRDefault="00FD0AE2">
                <w:pPr>
                  <w:jc w:val="right"/>
                  <w:rPr>
                    <w:rFonts w:asciiTheme="minorEastAsia" w:eastAsiaTheme="minorEastAsia" w:hAnsiTheme="minorEastAsia"/>
                    <w:sz w:val="13"/>
                    <w:szCs w:val="13"/>
                  </w:rPr>
                </w:pPr>
              </w:p>
            </w:tc>
            <w:tc>
              <w:tcPr>
                <w:tcW w:w="167" w:type="pct"/>
              </w:tcPr>
              <w:p w14:paraId="22845954" w14:textId="77777777" w:rsidR="00FD0AE2" w:rsidRDefault="00FD0AE2">
                <w:pPr>
                  <w:jc w:val="right"/>
                  <w:rPr>
                    <w:rFonts w:asciiTheme="minorEastAsia" w:eastAsiaTheme="minorEastAsia" w:hAnsiTheme="minorEastAsia"/>
                    <w:sz w:val="13"/>
                    <w:szCs w:val="13"/>
                  </w:rPr>
                </w:pPr>
              </w:p>
            </w:tc>
            <w:tc>
              <w:tcPr>
                <w:tcW w:w="376" w:type="pct"/>
              </w:tcPr>
              <w:p w14:paraId="4A63BFE2" w14:textId="77777777" w:rsidR="00FD0AE2" w:rsidRDefault="00FD0AE2">
                <w:pPr>
                  <w:jc w:val="right"/>
                  <w:rPr>
                    <w:rFonts w:asciiTheme="minorEastAsia" w:eastAsiaTheme="minorEastAsia" w:hAnsiTheme="minorEastAsia"/>
                    <w:sz w:val="13"/>
                    <w:szCs w:val="13"/>
                  </w:rPr>
                </w:pPr>
              </w:p>
            </w:tc>
            <w:tc>
              <w:tcPr>
                <w:tcW w:w="376" w:type="pct"/>
              </w:tcPr>
              <w:p w14:paraId="6FC52F2B" w14:textId="77777777" w:rsidR="00FD0AE2" w:rsidRDefault="00FD0AE2">
                <w:pPr>
                  <w:jc w:val="right"/>
                  <w:rPr>
                    <w:rFonts w:asciiTheme="minorEastAsia" w:eastAsiaTheme="minorEastAsia" w:hAnsiTheme="minorEastAsia"/>
                    <w:sz w:val="13"/>
                    <w:szCs w:val="13"/>
                  </w:rPr>
                </w:pPr>
              </w:p>
            </w:tc>
            <w:tc>
              <w:tcPr>
                <w:tcW w:w="401" w:type="pct"/>
              </w:tcPr>
              <w:p w14:paraId="7AAF7E4D" w14:textId="77777777" w:rsidR="00FD0AE2" w:rsidRDefault="00FD0AE2">
                <w:pPr>
                  <w:jc w:val="right"/>
                  <w:rPr>
                    <w:rFonts w:asciiTheme="minorEastAsia" w:eastAsiaTheme="minorEastAsia" w:hAnsiTheme="minorEastAsia"/>
                    <w:sz w:val="13"/>
                    <w:szCs w:val="13"/>
                  </w:rPr>
                </w:pPr>
              </w:p>
            </w:tc>
            <w:tc>
              <w:tcPr>
                <w:tcW w:w="121" w:type="pct"/>
              </w:tcPr>
              <w:p w14:paraId="398D4F94" w14:textId="77777777" w:rsidR="00FD0AE2" w:rsidRDefault="00FD0AE2">
                <w:pPr>
                  <w:jc w:val="right"/>
                  <w:rPr>
                    <w:rFonts w:asciiTheme="minorEastAsia" w:eastAsiaTheme="minorEastAsia" w:hAnsiTheme="minorEastAsia"/>
                    <w:sz w:val="13"/>
                    <w:szCs w:val="13"/>
                  </w:rPr>
                </w:pPr>
              </w:p>
            </w:tc>
            <w:tc>
              <w:tcPr>
                <w:tcW w:w="497" w:type="pct"/>
              </w:tcPr>
              <w:p w14:paraId="7D32A120" w14:textId="77777777" w:rsidR="00FD0AE2" w:rsidRDefault="00FD0AE2">
                <w:pPr>
                  <w:jc w:val="right"/>
                  <w:rPr>
                    <w:rFonts w:asciiTheme="minorEastAsia" w:eastAsiaTheme="minorEastAsia" w:hAnsiTheme="minorEastAsia"/>
                    <w:sz w:val="13"/>
                    <w:szCs w:val="13"/>
                  </w:rPr>
                </w:pPr>
              </w:p>
            </w:tc>
            <w:tc>
              <w:tcPr>
                <w:tcW w:w="99" w:type="pct"/>
              </w:tcPr>
              <w:p w14:paraId="1A5C49F4" w14:textId="77777777" w:rsidR="00FD0AE2" w:rsidRDefault="00FD0AE2">
                <w:pPr>
                  <w:jc w:val="right"/>
                  <w:rPr>
                    <w:rFonts w:asciiTheme="minorEastAsia" w:eastAsiaTheme="minorEastAsia" w:hAnsiTheme="minorEastAsia"/>
                    <w:sz w:val="13"/>
                    <w:szCs w:val="13"/>
                  </w:rPr>
                </w:pPr>
              </w:p>
            </w:tc>
            <w:tc>
              <w:tcPr>
                <w:tcW w:w="428" w:type="pct"/>
              </w:tcPr>
              <w:p w14:paraId="618DDCE5" w14:textId="77777777" w:rsidR="00FD0AE2" w:rsidRDefault="00FD0AE2">
                <w:pPr>
                  <w:jc w:val="right"/>
                  <w:rPr>
                    <w:rFonts w:asciiTheme="minorEastAsia" w:eastAsiaTheme="minorEastAsia" w:hAnsiTheme="minorEastAsia"/>
                    <w:sz w:val="13"/>
                    <w:szCs w:val="13"/>
                  </w:rPr>
                </w:pPr>
              </w:p>
            </w:tc>
            <w:tc>
              <w:tcPr>
                <w:tcW w:w="426" w:type="pct"/>
              </w:tcPr>
              <w:p w14:paraId="1A60336E" w14:textId="77777777" w:rsidR="00FD0AE2" w:rsidRDefault="00FD0AE2">
                <w:pPr>
                  <w:jc w:val="right"/>
                  <w:rPr>
                    <w:rFonts w:asciiTheme="minorEastAsia" w:eastAsiaTheme="minorEastAsia" w:hAnsiTheme="minorEastAsia"/>
                    <w:sz w:val="13"/>
                    <w:szCs w:val="13"/>
                  </w:rPr>
                </w:pPr>
              </w:p>
            </w:tc>
            <w:tc>
              <w:tcPr>
                <w:tcW w:w="476" w:type="pct"/>
              </w:tcPr>
              <w:p w14:paraId="77A1CE8F" w14:textId="77777777" w:rsidR="00FD0AE2" w:rsidRDefault="00FD0AE2">
                <w:pPr>
                  <w:jc w:val="right"/>
                  <w:rPr>
                    <w:rFonts w:asciiTheme="minorEastAsia" w:eastAsiaTheme="minorEastAsia" w:hAnsiTheme="minorEastAsia"/>
                    <w:sz w:val="13"/>
                    <w:szCs w:val="13"/>
                  </w:rPr>
                </w:pPr>
              </w:p>
            </w:tc>
          </w:tr>
          <w:tr w:rsidR="00CF3046" w14:paraId="5970FD2A" w14:textId="77777777">
            <w:sdt>
              <w:sdtPr>
                <w:rPr>
                  <w:rFonts w:asciiTheme="minorEastAsia" w:eastAsiaTheme="minorEastAsia" w:hAnsiTheme="minorEastAsia"/>
                  <w:sz w:val="13"/>
                  <w:szCs w:val="13"/>
                </w:rPr>
                <w:tag w:val="_PLD_9db953ff4eb242bd9b2d516481ce5c51"/>
                <w:id w:val="317692142"/>
              </w:sdtPr>
              <w:sdtContent>
                <w:tc>
                  <w:tcPr>
                    <w:tcW w:w="368" w:type="pct"/>
                  </w:tcPr>
                  <w:p w14:paraId="299EAB9B"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3．盈余公积弥补亏损</w:t>
                    </w:r>
                  </w:p>
                </w:tc>
              </w:sdtContent>
            </w:sdt>
            <w:tc>
              <w:tcPr>
                <w:tcW w:w="426" w:type="pct"/>
              </w:tcPr>
              <w:p w14:paraId="472A2D14" w14:textId="77777777" w:rsidR="00FD0AE2" w:rsidRDefault="00FD0AE2">
                <w:pPr>
                  <w:jc w:val="right"/>
                  <w:rPr>
                    <w:rFonts w:asciiTheme="minorEastAsia" w:eastAsiaTheme="minorEastAsia" w:hAnsiTheme="minorEastAsia"/>
                    <w:sz w:val="13"/>
                    <w:szCs w:val="13"/>
                  </w:rPr>
                </w:pPr>
              </w:p>
            </w:tc>
            <w:tc>
              <w:tcPr>
                <w:tcW w:w="121" w:type="pct"/>
              </w:tcPr>
              <w:p w14:paraId="381034F4" w14:textId="77777777" w:rsidR="00FD0AE2" w:rsidRDefault="00FD0AE2">
                <w:pPr>
                  <w:jc w:val="right"/>
                  <w:rPr>
                    <w:rFonts w:asciiTheme="minorEastAsia" w:eastAsiaTheme="minorEastAsia" w:hAnsiTheme="minorEastAsia"/>
                    <w:sz w:val="13"/>
                    <w:szCs w:val="13"/>
                  </w:rPr>
                </w:pPr>
              </w:p>
            </w:tc>
            <w:tc>
              <w:tcPr>
                <w:tcW w:w="121" w:type="pct"/>
              </w:tcPr>
              <w:p w14:paraId="60CC4290" w14:textId="77777777" w:rsidR="00FD0AE2" w:rsidRDefault="00FD0AE2">
                <w:pPr>
                  <w:jc w:val="right"/>
                  <w:rPr>
                    <w:rFonts w:asciiTheme="minorEastAsia" w:eastAsiaTheme="minorEastAsia" w:hAnsiTheme="minorEastAsia"/>
                    <w:sz w:val="13"/>
                    <w:szCs w:val="13"/>
                  </w:rPr>
                </w:pPr>
              </w:p>
            </w:tc>
            <w:tc>
              <w:tcPr>
                <w:tcW w:w="121" w:type="pct"/>
              </w:tcPr>
              <w:p w14:paraId="17228AEC" w14:textId="77777777" w:rsidR="00FD0AE2" w:rsidRDefault="00FD0AE2">
                <w:pPr>
                  <w:jc w:val="right"/>
                  <w:rPr>
                    <w:rFonts w:asciiTheme="minorEastAsia" w:eastAsiaTheme="minorEastAsia" w:hAnsiTheme="minorEastAsia"/>
                    <w:sz w:val="13"/>
                    <w:szCs w:val="13"/>
                  </w:rPr>
                </w:pPr>
              </w:p>
            </w:tc>
            <w:tc>
              <w:tcPr>
                <w:tcW w:w="476" w:type="pct"/>
              </w:tcPr>
              <w:p w14:paraId="233835D6" w14:textId="77777777" w:rsidR="00FD0AE2" w:rsidRDefault="00FD0AE2">
                <w:pPr>
                  <w:jc w:val="right"/>
                  <w:rPr>
                    <w:rFonts w:asciiTheme="minorEastAsia" w:eastAsiaTheme="minorEastAsia" w:hAnsiTheme="minorEastAsia"/>
                    <w:sz w:val="13"/>
                    <w:szCs w:val="13"/>
                  </w:rPr>
                </w:pPr>
              </w:p>
            </w:tc>
            <w:tc>
              <w:tcPr>
                <w:tcW w:w="167" w:type="pct"/>
              </w:tcPr>
              <w:p w14:paraId="3E760BC3" w14:textId="77777777" w:rsidR="00FD0AE2" w:rsidRDefault="00FD0AE2">
                <w:pPr>
                  <w:jc w:val="right"/>
                  <w:rPr>
                    <w:rFonts w:asciiTheme="minorEastAsia" w:eastAsiaTheme="minorEastAsia" w:hAnsiTheme="minorEastAsia"/>
                    <w:sz w:val="13"/>
                    <w:szCs w:val="13"/>
                  </w:rPr>
                </w:pPr>
              </w:p>
            </w:tc>
            <w:tc>
              <w:tcPr>
                <w:tcW w:w="376" w:type="pct"/>
              </w:tcPr>
              <w:p w14:paraId="51AE1A72" w14:textId="77777777" w:rsidR="00FD0AE2" w:rsidRDefault="00FD0AE2">
                <w:pPr>
                  <w:jc w:val="right"/>
                  <w:rPr>
                    <w:rFonts w:asciiTheme="minorEastAsia" w:eastAsiaTheme="minorEastAsia" w:hAnsiTheme="minorEastAsia"/>
                    <w:sz w:val="13"/>
                    <w:szCs w:val="13"/>
                  </w:rPr>
                </w:pPr>
              </w:p>
            </w:tc>
            <w:tc>
              <w:tcPr>
                <w:tcW w:w="376" w:type="pct"/>
              </w:tcPr>
              <w:p w14:paraId="1F3962C1" w14:textId="77777777" w:rsidR="00FD0AE2" w:rsidRDefault="00FD0AE2">
                <w:pPr>
                  <w:jc w:val="right"/>
                  <w:rPr>
                    <w:rFonts w:asciiTheme="minorEastAsia" w:eastAsiaTheme="minorEastAsia" w:hAnsiTheme="minorEastAsia"/>
                    <w:sz w:val="13"/>
                    <w:szCs w:val="13"/>
                  </w:rPr>
                </w:pPr>
              </w:p>
            </w:tc>
            <w:tc>
              <w:tcPr>
                <w:tcW w:w="401" w:type="pct"/>
              </w:tcPr>
              <w:p w14:paraId="778E49B2" w14:textId="77777777" w:rsidR="00FD0AE2" w:rsidRDefault="00FD0AE2">
                <w:pPr>
                  <w:jc w:val="right"/>
                  <w:rPr>
                    <w:rFonts w:asciiTheme="minorEastAsia" w:eastAsiaTheme="minorEastAsia" w:hAnsiTheme="minorEastAsia"/>
                    <w:sz w:val="13"/>
                    <w:szCs w:val="13"/>
                  </w:rPr>
                </w:pPr>
              </w:p>
            </w:tc>
            <w:tc>
              <w:tcPr>
                <w:tcW w:w="121" w:type="pct"/>
              </w:tcPr>
              <w:p w14:paraId="28AE2BB9" w14:textId="77777777" w:rsidR="00FD0AE2" w:rsidRDefault="00FD0AE2">
                <w:pPr>
                  <w:jc w:val="right"/>
                  <w:rPr>
                    <w:rFonts w:asciiTheme="minorEastAsia" w:eastAsiaTheme="minorEastAsia" w:hAnsiTheme="minorEastAsia"/>
                    <w:sz w:val="13"/>
                    <w:szCs w:val="13"/>
                  </w:rPr>
                </w:pPr>
              </w:p>
            </w:tc>
            <w:tc>
              <w:tcPr>
                <w:tcW w:w="497" w:type="pct"/>
              </w:tcPr>
              <w:p w14:paraId="3CD02E00" w14:textId="77777777" w:rsidR="00FD0AE2" w:rsidRDefault="00FD0AE2">
                <w:pPr>
                  <w:jc w:val="right"/>
                  <w:rPr>
                    <w:rFonts w:asciiTheme="minorEastAsia" w:eastAsiaTheme="minorEastAsia" w:hAnsiTheme="minorEastAsia"/>
                    <w:sz w:val="13"/>
                    <w:szCs w:val="13"/>
                  </w:rPr>
                </w:pPr>
              </w:p>
            </w:tc>
            <w:tc>
              <w:tcPr>
                <w:tcW w:w="99" w:type="pct"/>
              </w:tcPr>
              <w:p w14:paraId="19818F04" w14:textId="77777777" w:rsidR="00FD0AE2" w:rsidRDefault="00FD0AE2">
                <w:pPr>
                  <w:jc w:val="right"/>
                  <w:rPr>
                    <w:rFonts w:asciiTheme="minorEastAsia" w:eastAsiaTheme="minorEastAsia" w:hAnsiTheme="minorEastAsia"/>
                    <w:sz w:val="13"/>
                    <w:szCs w:val="13"/>
                  </w:rPr>
                </w:pPr>
              </w:p>
            </w:tc>
            <w:tc>
              <w:tcPr>
                <w:tcW w:w="428" w:type="pct"/>
              </w:tcPr>
              <w:p w14:paraId="1A585E34" w14:textId="77777777" w:rsidR="00FD0AE2" w:rsidRDefault="00FD0AE2">
                <w:pPr>
                  <w:jc w:val="right"/>
                  <w:rPr>
                    <w:rFonts w:asciiTheme="minorEastAsia" w:eastAsiaTheme="minorEastAsia" w:hAnsiTheme="minorEastAsia"/>
                    <w:sz w:val="13"/>
                    <w:szCs w:val="13"/>
                  </w:rPr>
                </w:pPr>
              </w:p>
            </w:tc>
            <w:tc>
              <w:tcPr>
                <w:tcW w:w="426" w:type="pct"/>
              </w:tcPr>
              <w:p w14:paraId="4B22AAE3" w14:textId="77777777" w:rsidR="00FD0AE2" w:rsidRDefault="00FD0AE2">
                <w:pPr>
                  <w:jc w:val="right"/>
                  <w:rPr>
                    <w:rFonts w:asciiTheme="minorEastAsia" w:eastAsiaTheme="minorEastAsia" w:hAnsiTheme="minorEastAsia"/>
                    <w:sz w:val="13"/>
                    <w:szCs w:val="13"/>
                  </w:rPr>
                </w:pPr>
              </w:p>
            </w:tc>
            <w:tc>
              <w:tcPr>
                <w:tcW w:w="476" w:type="pct"/>
              </w:tcPr>
              <w:p w14:paraId="0C029093" w14:textId="77777777" w:rsidR="00FD0AE2" w:rsidRDefault="00FD0AE2">
                <w:pPr>
                  <w:jc w:val="right"/>
                  <w:rPr>
                    <w:rFonts w:asciiTheme="minorEastAsia" w:eastAsiaTheme="minorEastAsia" w:hAnsiTheme="minorEastAsia"/>
                    <w:sz w:val="13"/>
                    <w:szCs w:val="13"/>
                  </w:rPr>
                </w:pPr>
              </w:p>
            </w:tc>
          </w:tr>
          <w:tr w:rsidR="00CF3046" w14:paraId="0B75C6D9" w14:textId="77777777">
            <w:tc>
              <w:tcPr>
                <w:tcW w:w="368" w:type="pct"/>
              </w:tcPr>
              <w:sdt>
                <w:sdtPr>
                  <w:rPr>
                    <w:rFonts w:asciiTheme="minorEastAsia" w:eastAsiaTheme="minorEastAsia" w:hAnsiTheme="minorEastAsia"/>
                    <w:sz w:val="13"/>
                    <w:szCs w:val="13"/>
                  </w:rPr>
                  <w:tag w:val="_PLD_4cff15a1162840c480701077d824f063"/>
                  <w:id w:val="1264952870"/>
                </w:sdtPr>
                <w:sdtContent>
                  <w:p w14:paraId="5EAD2313"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4．设定受益计划变动额结转留存收益</w:t>
                    </w:r>
                  </w:p>
                </w:sdtContent>
              </w:sdt>
            </w:tc>
            <w:tc>
              <w:tcPr>
                <w:tcW w:w="426" w:type="pct"/>
              </w:tcPr>
              <w:p w14:paraId="3327828B" w14:textId="77777777" w:rsidR="00FD0AE2" w:rsidRDefault="00FD0AE2">
                <w:pPr>
                  <w:jc w:val="right"/>
                  <w:rPr>
                    <w:rFonts w:asciiTheme="minorEastAsia" w:eastAsiaTheme="minorEastAsia" w:hAnsiTheme="minorEastAsia"/>
                    <w:sz w:val="13"/>
                    <w:szCs w:val="13"/>
                  </w:rPr>
                </w:pPr>
              </w:p>
            </w:tc>
            <w:tc>
              <w:tcPr>
                <w:tcW w:w="121" w:type="pct"/>
              </w:tcPr>
              <w:p w14:paraId="0DC7E4E4" w14:textId="77777777" w:rsidR="00FD0AE2" w:rsidRDefault="00FD0AE2">
                <w:pPr>
                  <w:jc w:val="right"/>
                  <w:rPr>
                    <w:rFonts w:asciiTheme="minorEastAsia" w:eastAsiaTheme="minorEastAsia" w:hAnsiTheme="minorEastAsia"/>
                    <w:sz w:val="13"/>
                    <w:szCs w:val="13"/>
                  </w:rPr>
                </w:pPr>
              </w:p>
            </w:tc>
            <w:tc>
              <w:tcPr>
                <w:tcW w:w="121" w:type="pct"/>
              </w:tcPr>
              <w:p w14:paraId="48A4C2DD" w14:textId="77777777" w:rsidR="00FD0AE2" w:rsidRDefault="00FD0AE2">
                <w:pPr>
                  <w:jc w:val="right"/>
                  <w:rPr>
                    <w:rFonts w:asciiTheme="minorEastAsia" w:eastAsiaTheme="minorEastAsia" w:hAnsiTheme="minorEastAsia"/>
                    <w:sz w:val="13"/>
                    <w:szCs w:val="13"/>
                  </w:rPr>
                </w:pPr>
              </w:p>
            </w:tc>
            <w:tc>
              <w:tcPr>
                <w:tcW w:w="121" w:type="pct"/>
              </w:tcPr>
              <w:p w14:paraId="73D46F6D" w14:textId="77777777" w:rsidR="00FD0AE2" w:rsidRDefault="00FD0AE2">
                <w:pPr>
                  <w:jc w:val="right"/>
                  <w:rPr>
                    <w:rFonts w:asciiTheme="minorEastAsia" w:eastAsiaTheme="minorEastAsia" w:hAnsiTheme="minorEastAsia"/>
                    <w:sz w:val="13"/>
                    <w:szCs w:val="13"/>
                  </w:rPr>
                </w:pPr>
              </w:p>
            </w:tc>
            <w:tc>
              <w:tcPr>
                <w:tcW w:w="476" w:type="pct"/>
              </w:tcPr>
              <w:p w14:paraId="37C38BF4" w14:textId="77777777" w:rsidR="00FD0AE2" w:rsidRDefault="00FD0AE2">
                <w:pPr>
                  <w:jc w:val="right"/>
                  <w:rPr>
                    <w:rFonts w:asciiTheme="minorEastAsia" w:eastAsiaTheme="minorEastAsia" w:hAnsiTheme="minorEastAsia"/>
                    <w:sz w:val="13"/>
                    <w:szCs w:val="13"/>
                  </w:rPr>
                </w:pPr>
              </w:p>
            </w:tc>
            <w:tc>
              <w:tcPr>
                <w:tcW w:w="167" w:type="pct"/>
              </w:tcPr>
              <w:p w14:paraId="63DCE415" w14:textId="77777777" w:rsidR="00FD0AE2" w:rsidRDefault="00FD0AE2">
                <w:pPr>
                  <w:jc w:val="right"/>
                  <w:rPr>
                    <w:rFonts w:asciiTheme="minorEastAsia" w:eastAsiaTheme="minorEastAsia" w:hAnsiTheme="minorEastAsia"/>
                    <w:sz w:val="13"/>
                    <w:szCs w:val="13"/>
                  </w:rPr>
                </w:pPr>
              </w:p>
            </w:tc>
            <w:tc>
              <w:tcPr>
                <w:tcW w:w="376" w:type="pct"/>
              </w:tcPr>
              <w:p w14:paraId="2C26EEAB" w14:textId="77777777" w:rsidR="00FD0AE2" w:rsidRDefault="00FD0AE2">
                <w:pPr>
                  <w:jc w:val="right"/>
                  <w:rPr>
                    <w:rFonts w:asciiTheme="minorEastAsia" w:eastAsiaTheme="minorEastAsia" w:hAnsiTheme="minorEastAsia"/>
                    <w:sz w:val="13"/>
                    <w:szCs w:val="13"/>
                  </w:rPr>
                </w:pPr>
              </w:p>
            </w:tc>
            <w:tc>
              <w:tcPr>
                <w:tcW w:w="376" w:type="pct"/>
              </w:tcPr>
              <w:p w14:paraId="6C9EE551" w14:textId="77777777" w:rsidR="00FD0AE2" w:rsidRDefault="00FD0AE2">
                <w:pPr>
                  <w:jc w:val="right"/>
                  <w:rPr>
                    <w:rFonts w:asciiTheme="minorEastAsia" w:eastAsiaTheme="minorEastAsia" w:hAnsiTheme="minorEastAsia"/>
                    <w:sz w:val="13"/>
                    <w:szCs w:val="13"/>
                  </w:rPr>
                </w:pPr>
              </w:p>
            </w:tc>
            <w:tc>
              <w:tcPr>
                <w:tcW w:w="401" w:type="pct"/>
              </w:tcPr>
              <w:p w14:paraId="26D05468" w14:textId="77777777" w:rsidR="00FD0AE2" w:rsidRDefault="00FD0AE2">
                <w:pPr>
                  <w:jc w:val="right"/>
                  <w:rPr>
                    <w:rFonts w:asciiTheme="minorEastAsia" w:eastAsiaTheme="minorEastAsia" w:hAnsiTheme="minorEastAsia"/>
                    <w:sz w:val="13"/>
                    <w:szCs w:val="13"/>
                  </w:rPr>
                </w:pPr>
              </w:p>
            </w:tc>
            <w:tc>
              <w:tcPr>
                <w:tcW w:w="121" w:type="pct"/>
              </w:tcPr>
              <w:p w14:paraId="2142D68D" w14:textId="77777777" w:rsidR="00FD0AE2" w:rsidRDefault="00FD0AE2">
                <w:pPr>
                  <w:jc w:val="right"/>
                  <w:rPr>
                    <w:rFonts w:asciiTheme="minorEastAsia" w:eastAsiaTheme="minorEastAsia" w:hAnsiTheme="minorEastAsia"/>
                    <w:sz w:val="13"/>
                    <w:szCs w:val="13"/>
                  </w:rPr>
                </w:pPr>
              </w:p>
            </w:tc>
            <w:tc>
              <w:tcPr>
                <w:tcW w:w="497" w:type="pct"/>
              </w:tcPr>
              <w:p w14:paraId="1C2D9E9D" w14:textId="77777777" w:rsidR="00FD0AE2" w:rsidRDefault="00FD0AE2">
                <w:pPr>
                  <w:jc w:val="right"/>
                  <w:rPr>
                    <w:rFonts w:asciiTheme="minorEastAsia" w:eastAsiaTheme="minorEastAsia" w:hAnsiTheme="minorEastAsia"/>
                    <w:sz w:val="13"/>
                    <w:szCs w:val="13"/>
                  </w:rPr>
                </w:pPr>
              </w:p>
            </w:tc>
            <w:tc>
              <w:tcPr>
                <w:tcW w:w="99" w:type="pct"/>
              </w:tcPr>
              <w:p w14:paraId="1D2ABA24" w14:textId="77777777" w:rsidR="00FD0AE2" w:rsidRDefault="00FD0AE2">
                <w:pPr>
                  <w:jc w:val="right"/>
                  <w:rPr>
                    <w:rFonts w:asciiTheme="minorEastAsia" w:eastAsiaTheme="minorEastAsia" w:hAnsiTheme="minorEastAsia"/>
                    <w:sz w:val="13"/>
                    <w:szCs w:val="13"/>
                  </w:rPr>
                </w:pPr>
              </w:p>
            </w:tc>
            <w:tc>
              <w:tcPr>
                <w:tcW w:w="428" w:type="pct"/>
              </w:tcPr>
              <w:p w14:paraId="0B33A709" w14:textId="77777777" w:rsidR="00FD0AE2" w:rsidRDefault="00FD0AE2">
                <w:pPr>
                  <w:jc w:val="right"/>
                  <w:rPr>
                    <w:rFonts w:asciiTheme="minorEastAsia" w:eastAsiaTheme="minorEastAsia" w:hAnsiTheme="minorEastAsia"/>
                    <w:sz w:val="13"/>
                    <w:szCs w:val="13"/>
                  </w:rPr>
                </w:pPr>
              </w:p>
            </w:tc>
            <w:tc>
              <w:tcPr>
                <w:tcW w:w="426" w:type="pct"/>
              </w:tcPr>
              <w:p w14:paraId="579BC156" w14:textId="77777777" w:rsidR="00FD0AE2" w:rsidRDefault="00FD0AE2">
                <w:pPr>
                  <w:jc w:val="right"/>
                  <w:rPr>
                    <w:rFonts w:asciiTheme="minorEastAsia" w:eastAsiaTheme="minorEastAsia" w:hAnsiTheme="minorEastAsia"/>
                    <w:sz w:val="13"/>
                    <w:szCs w:val="13"/>
                  </w:rPr>
                </w:pPr>
              </w:p>
            </w:tc>
            <w:tc>
              <w:tcPr>
                <w:tcW w:w="476" w:type="pct"/>
              </w:tcPr>
              <w:p w14:paraId="0D54DB82" w14:textId="77777777" w:rsidR="00FD0AE2" w:rsidRDefault="00FD0AE2">
                <w:pPr>
                  <w:jc w:val="right"/>
                  <w:rPr>
                    <w:rFonts w:asciiTheme="minorEastAsia" w:eastAsiaTheme="minorEastAsia" w:hAnsiTheme="minorEastAsia"/>
                    <w:sz w:val="13"/>
                    <w:szCs w:val="13"/>
                  </w:rPr>
                </w:pPr>
              </w:p>
            </w:tc>
          </w:tr>
          <w:tr w:rsidR="00CF3046" w14:paraId="2165DA63" w14:textId="77777777">
            <w:tc>
              <w:tcPr>
                <w:tcW w:w="368" w:type="pct"/>
              </w:tcPr>
              <w:sdt>
                <w:sdtPr>
                  <w:rPr>
                    <w:rFonts w:asciiTheme="minorEastAsia" w:eastAsiaTheme="minorEastAsia" w:hAnsiTheme="minorEastAsia"/>
                    <w:sz w:val="13"/>
                    <w:szCs w:val="13"/>
                  </w:rPr>
                  <w:tag w:val="_PLD_01b44dab85214948b610b65ce91a85dd"/>
                  <w:id w:val="1839275284"/>
                </w:sdtPr>
                <w:sdtContent>
                  <w:p w14:paraId="405A2449"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5．其他综合收益结转留存收益</w:t>
                    </w:r>
                  </w:p>
                </w:sdtContent>
              </w:sdt>
            </w:tc>
            <w:tc>
              <w:tcPr>
                <w:tcW w:w="426" w:type="pct"/>
              </w:tcPr>
              <w:p w14:paraId="5D2ED9DD" w14:textId="77777777" w:rsidR="00FD0AE2" w:rsidRDefault="00FD0AE2">
                <w:pPr>
                  <w:jc w:val="right"/>
                  <w:rPr>
                    <w:rFonts w:asciiTheme="minorEastAsia" w:eastAsiaTheme="minorEastAsia" w:hAnsiTheme="minorEastAsia"/>
                    <w:sz w:val="13"/>
                    <w:szCs w:val="13"/>
                  </w:rPr>
                </w:pPr>
              </w:p>
            </w:tc>
            <w:tc>
              <w:tcPr>
                <w:tcW w:w="121" w:type="pct"/>
              </w:tcPr>
              <w:p w14:paraId="6968C8DA" w14:textId="77777777" w:rsidR="00FD0AE2" w:rsidRDefault="00FD0AE2">
                <w:pPr>
                  <w:jc w:val="right"/>
                  <w:rPr>
                    <w:rFonts w:asciiTheme="minorEastAsia" w:eastAsiaTheme="minorEastAsia" w:hAnsiTheme="minorEastAsia"/>
                    <w:sz w:val="13"/>
                    <w:szCs w:val="13"/>
                  </w:rPr>
                </w:pPr>
              </w:p>
            </w:tc>
            <w:tc>
              <w:tcPr>
                <w:tcW w:w="121" w:type="pct"/>
              </w:tcPr>
              <w:p w14:paraId="73EE3DAA" w14:textId="77777777" w:rsidR="00FD0AE2" w:rsidRDefault="00FD0AE2">
                <w:pPr>
                  <w:jc w:val="right"/>
                  <w:rPr>
                    <w:rFonts w:asciiTheme="minorEastAsia" w:eastAsiaTheme="minorEastAsia" w:hAnsiTheme="minorEastAsia"/>
                    <w:sz w:val="13"/>
                    <w:szCs w:val="13"/>
                  </w:rPr>
                </w:pPr>
              </w:p>
            </w:tc>
            <w:tc>
              <w:tcPr>
                <w:tcW w:w="121" w:type="pct"/>
              </w:tcPr>
              <w:p w14:paraId="15C0A73C" w14:textId="77777777" w:rsidR="00FD0AE2" w:rsidRDefault="00FD0AE2">
                <w:pPr>
                  <w:jc w:val="right"/>
                  <w:rPr>
                    <w:rFonts w:asciiTheme="minorEastAsia" w:eastAsiaTheme="minorEastAsia" w:hAnsiTheme="minorEastAsia"/>
                    <w:sz w:val="13"/>
                    <w:szCs w:val="13"/>
                  </w:rPr>
                </w:pPr>
              </w:p>
            </w:tc>
            <w:tc>
              <w:tcPr>
                <w:tcW w:w="476" w:type="pct"/>
              </w:tcPr>
              <w:p w14:paraId="1ADC61AC" w14:textId="77777777" w:rsidR="00FD0AE2" w:rsidRDefault="00FD0AE2">
                <w:pPr>
                  <w:jc w:val="right"/>
                  <w:rPr>
                    <w:rFonts w:asciiTheme="minorEastAsia" w:eastAsiaTheme="minorEastAsia" w:hAnsiTheme="minorEastAsia"/>
                    <w:sz w:val="13"/>
                    <w:szCs w:val="13"/>
                  </w:rPr>
                </w:pPr>
              </w:p>
            </w:tc>
            <w:tc>
              <w:tcPr>
                <w:tcW w:w="167" w:type="pct"/>
              </w:tcPr>
              <w:p w14:paraId="139BB1CB" w14:textId="77777777" w:rsidR="00FD0AE2" w:rsidRDefault="00FD0AE2">
                <w:pPr>
                  <w:jc w:val="right"/>
                  <w:rPr>
                    <w:rFonts w:asciiTheme="minorEastAsia" w:eastAsiaTheme="minorEastAsia" w:hAnsiTheme="minorEastAsia"/>
                    <w:sz w:val="13"/>
                    <w:szCs w:val="13"/>
                  </w:rPr>
                </w:pPr>
              </w:p>
            </w:tc>
            <w:tc>
              <w:tcPr>
                <w:tcW w:w="376" w:type="pct"/>
              </w:tcPr>
              <w:p w14:paraId="570075F6" w14:textId="77777777" w:rsidR="00FD0AE2" w:rsidRDefault="00FD0AE2">
                <w:pPr>
                  <w:jc w:val="right"/>
                  <w:rPr>
                    <w:rFonts w:asciiTheme="minorEastAsia" w:eastAsiaTheme="minorEastAsia" w:hAnsiTheme="minorEastAsia"/>
                    <w:sz w:val="13"/>
                    <w:szCs w:val="13"/>
                  </w:rPr>
                </w:pPr>
              </w:p>
            </w:tc>
            <w:tc>
              <w:tcPr>
                <w:tcW w:w="376" w:type="pct"/>
              </w:tcPr>
              <w:p w14:paraId="47BA4791" w14:textId="77777777" w:rsidR="00FD0AE2" w:rsidRDefault="00FD0AE2">
                <w:pPr>
                  <w:jc w:val="right"/>
                  <w:rPr>
                    <w:rFonts w:asciiTheme="minorEastAsia" w:eastAsiaTheme="minorEastAsia" w:hAnsiTheme="minorEastAsia"/>
                    <w:sz w:val="13"/>
                    <w:szCs w:val="13"/>
                  </w:rPr>
                </w:pPr>
              </w:p>
            </w:tc>
            <w:tc>
              <w:tcPr>
                <w:tcW w:w="401" w:type="pct"/>
              </w:tcPr>
              <w:p w14:paraId="5058606A" w14:textId="77777777" w:rsidR="00FD0AE2" w:rsidRDefault="00FD0AE2">
                <w:pPr>
                  <w:jc w:val="right"/>
                  <w:rPr>
                    <w:rFonts w:asciiTheme="minorEastAsia" w:eastAsiaTheme="minorEastAsia" w:hAnsiTheme="minorEastAsia"/>
                    <w:sz w:val="13"/>
                    <w:szCs w:val="13"/>
                  </w:rPr>
                </w:pPr>
              </w:p>
            </w:tc>
            <w:tc>
              <w:tcPr>
                <w:tcW w:w="121" w:type="pct"/>
              </w:tcPr>
              <w:p w14:paraId="69779B12" w14:textId="77777777" w:rsidR="00FD0AE2" w:rsidRDefault="00FD0AE2">
                <w:pPr>
                  <w:jc w:val="right"/>
                  <w:rPr>
                    <w:rFonts w:asciiTheme="minorEastAsia" w:eastAsiaTheme="minorEastAsia" w:hAnsiTheme="minorEastAsia"/>
                    <w:sz w:val="13"/>
                    <w:szCs w:val="13"/>
                  </w:rPr>
                </w:pPr>
              </w:p>
            </w:tc>
            <w:tc>
              <w:tcPr>
                <w:tcW w:w="497" w:type="pct"/>
              </w:tcPr>
              <w:p w14:paraId="2C84F634" w14:textId="77777777" w:rsidR="00FD0AE2" w:rsidRDefault="00FD0AE2">
                <w:pPr>
                  <w:jc w:val="right"/>
                  <w:rPr>
                    <w:rFonts w:asciiTheme="minorEastAsia" w:eastAsiaTheme="minorEastAsia" w:hAnsiTheme="minorEastAsia"/>
                    <w:sz w:val="13"/>
                    <w:szCs w:val="13"/>
                  </w:rPr>
                </w:pPr>
              </w:p>
            </w:tc>
            <w:tc>
              <w:tcPr>
                <w:tcW w:w="99" w:type="pct"/>
              </w:tcPr>
              <w:p w14:paraId="03E5FB9E" w14:textId="77777777" w:rsidR="00FD0AE2" w:rsidRDefault="00FD0AE2">
                <w:pPr>
                  <w:jc w:val="right"/>
                  <w:rPr>
                    <w:rFonts w:asciiTheme="minorEastAsia" w:eastAsiaTheme="minorEastAsia" w:hAnsiTheme="minorEastAsia"/>
                    <w:sz w:val="13"/>
                    <w:szCs w:val="13"/>
                  </w:rPr>
                </w:pPr>
              </w:p>
            </w:tc>
            <w:tc>
              <w:tcPr>
                <w:tcW w:w="428" w:type="pct"/>
              </w:tcPr>
              <w:p w14:paraId="28F27DE5" w14:textId="77777777" w:rsidR="00FD0AE2" w:rsidRDefault="00FD0AE2">
                <w:pPr>
                  <w:jc w:val="right"/>
                  <w:rPr>
                    <w:rFonts w:asciiTheme="minorEastAsia" w:eastAsiaTheme="minorEastAsia" w:hAnsiTheme="minorEastAsia"/>
                    <w:sz w:val="13"/>
                    <w:szCs w:val="13"/>
                  </w:rPr>
                </w:pPr>
              </w:p>
            </w:tc>
            <w:tc>
              <w:tcPr>
                <w:tcW w:w="426" w:type="pct"/>
              </w:tcPr>
              <w:p w14:paraId="79D47515" w14:textId="77777777" w:rsidR="00FD0AE2" w:rsidRDefault="00FD0AE2">
                <w:pPr>
                  <w:jc w:val="right"/>
                  <w:rPr>
                    <w:rFonts w:asciiTheme="minorEastAsia" w:eastAsiaTheme="minorEastAsia" w:hAnsiTheme="minorEastAsia"/>
                    <w:sz w:val="13"/>
                    <w:szCs w:val="13"/>
                  </w:rPr>
                </w:pPr>
              </w:p>
            </w:tc>
            <w:tc>
              <w:tcPr>
                <w:tcW w:w="476" w:type="pct"/>
              </w:tcPr>
              <w:p w14:paraId="669C9DFD" w14:textId="77777777" w:rsidR="00FD0AE2" w:rsidRDefault="00FD0AE2">
                <w:pPr>
                  <w:jc w:val="right"/>
                  <w:rPr>
                    <w:rFonts w:asciiTheme="minorEastAsia" w:eastAsiaTheme="minorEastAsia" w:hAnsiTheme="minorEastAsia"/>
                    <w:sz w:val="13"/>
                    <w:szCs w:val="13"/>
                  </w:rPr>
                </w:pPr>
              </w:p>
            </w:tc>
          </w:tr>
          <w:tr w:rsidR="00CF3046" w14:paraId="6DD451DB" w14:textId="77777777">
            <w:sdt>
              <w:sdtPr>
                <w:rPr>
                  <w:rFonts w:asciiTheme="minorEastAsia" w:eastAsiaTheme="minorEastAsia" w:hAnsiTheme="minorEastAsia"/>
                  <w:sz w:val="13"/>
                  <w:szCs w:val="13"/>
                </w:rPr>
                <w:tag w:val="_PLD_3ac599075bf24593ba41b1bec2fb0e9e"/>
                <w:id w:val="-711189306"/>
              </w:sdtPr>
              <w:sdtContent>
                <w:tc>
                  <w:tcPr>
                    <w:tcW w:w="368" w:type="pct"/>
                  </w:tcPr>
                  <w:p w14:paraId="5B77DBE2"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6．其他</w:t>
                    </w:r>
                  </w:p>
                </w:tc>
              </w:sdtContent>
            </w:sdt>
            <w:tc>
              <w:tcPr>
                <w:tcW w:w="426" w:type="pct"/>
              </w:tcPr>
              <w:p w14:paraId="203B57BA" w14:textId="77777777" w:rsidR="00FD0AE2" w:rsidRDefault="00FD0AE2">
                <w:pPr>
                  <w:jc w:val="right"/>
                  <w:rPr>
                    <w:rFonts w:asciiTheme="minorEastAsia" w:eastAsiaTheme="minorEastAsia" w:hAnsiTheme="minorEastAsia"/>
                    <w:sz w:val="13"/>
                    <w:szCs w:val="13"/>
                  </w:rPr>
                </w:pPr>
              </w:p>
            </w:tc>
            <w:tc>
              <w:tcPr>
                <w:tcW w:w="121" w:type="pct"/>
              </w:tcPr>
              <w:p w14:paraId="1FA14042" w14:textId="77777777" w:rsidR="00FD0AE2" w:rsidRDefault="00FD0AE2">
                <w:pPr>
                  <w:jc w:val="right"/>
                  <w:rPr>
                    <w:rFonts w:asciiTheme="minorEastAsia" w:eastAsiaTheme="minorEastAsia" w:hAnsiTheme="minorEastAsia"/>
                    <w:sz w:val="13"/>
                    <w:szCs w:val="13"/>
                  </w:rPr>
                </w:pPr>
              </w:p>
            </w:tc>
            <w:tc>
              <w:tcPr>
                <w:tcW w:w="121" w:type="pct"/>
              </w:tcPr>
              <w:p w14:paraId="082AD49C" w14:textId="77777777" w:rsidR="00FD0AE2" w:rsidRDefault="00FD0AE2">
                <w:pPr>
                  <w:jc w:val="right"/>
                  <w:rPr>
                    <w:rFonts w:asciiTheme="minorEastAsia" w:eastAsiaTheme="minorEastAsia" w:hAnsiTheme="minorEastAsia"/>
                    <w:sz w:val="13"/>
                    <w:szCs w:val="13"/>
                  </w:rPr>
                </w:pPr>
              </w:p>
            </w:tc>
            <w:tc>
              <w:tcPr>
                <w:tcW w:w="121" w:type="pct"/>
              </w:tcPr>
              <w:p w14:paraId="6E2B13B9" w14:textId="77777777" w:rsidR="00FD0AE2" w:rsidRDefault="00FD0AE2">
                <w:pPr>
                  <w:jc w:val="right"/>
                  <w:rPr>
                    <w:rFonts w:asciiTheme="minorEastAsia" w:eastAsiaTheme="minorEastAsia" w:hAnsiTheme="minorEastAsia"/>
                    <w:sz w:val="13"/>
                    <w:szCs w:val="13"/>
                  </w:rPr>
                </w:pPr>
              </w:p>
            </w:tc>
            <w:tc>
              <w:tcPr>
                <w:tcW w:w="476" w:type="pct"/>
              </w:tcPr>
              <w:p w14:paraId="05A0A31C" w14:textId="77777777" w:rsidR="00FD0AE2" w:rsidRDefault="00FD0AE2">
                <w:pPr>
                  <w:jc w:val="right"/>
                  <w:rPr>
                    <w:rFonts w:asciiTheme="minorEastAsia" w:eastAsiaTheme="minorEastAsia" w:hAnsiTheme="minorEastAsia"/>
                    <w:sz w:val="13"/>
                    <w:szCs w:val="13"/>
                  </w:rPr>
                </w:pPr>
              </w:p>
            </w:tc>
            <w:tc>
              <w:tcPr>
                <w:tcW w:w="167" w:type="pct"/>
              </w:tcPr>
              <w:p w14:paraId="7E9E293B" w14:textId="77777777" w:rsidR="00FD0AE2" w:rsidRDefault="00FD0AE2">
                <w:pPr>
                  <w:jc w:val="right"/>
                  <w:rPr>
                    <w:rFonts w:asciiTheme="minorEastAsia" w:eastAsiaTheme="minorEastAsia" w:hAnsiTheme="minorEastAsia"/>
                    <w:sz w:val="13"/>
                    <w:szCs w:val="13"/>
                  </w:rPr>
                </w:pPr>
              </w:p>
            </w:tc>
            <w:tc>
              <w:tcPr>
                <w:tcW w:w="376" w:type="pct"/>
              </w:tcPr>
              <w:p w14:paraId="14A0C841" w14:textId="77777777" w:rsidR="00FD0AE2" w:rsidRDefault="00FD0AE2">
                <w:pPr>
                  <w:jc w:val="right"/>
                  <w:rPr>
                    <w:rFonts w:asciiTheme="minorEastAsia" w:eastAsiaTheme="minorEastAsia" w:hAnsiTheme="minorEastAsia"/>
                    <w:sz w:val="13"/>
                    <w:szCs w:val="13"/>
                  </w:rPr>
                </w:pPr>
              </w:p>
            </w:tc>
            <w:tc>
              <w:tcPr>
                <w:tcW w:w="376" w:type="pct"/>
              </w:tcPr>
              <w:p w14:paraId="772F16FD" w14:textId="77777777" w:rsidR="00FD0AE2" w:rsidRDefault="00FD0AE2">
                <w:pPr>
                  <w:jc w:val="right"/>
                  <w:rPr>
                    <w:rFonts w:asciiTheme="minorEastAsia" w:eastAsiaTheme="minorEastAsia" w:hAnsiTheme="minorEastAsia"/>
                    <w:sz w:val="13"/>
                    <w:szCs w:val="13"/>
                  </w:rPr>
                </w:pPr>
              </w:p>
            </w:tc>
            <w:tc>
              <w:tcPr>
                <w:tcW w:w="401" w:type="pct"/>
              </w:tcPr>
              <w:p w14:paraId="6491DCA6" w14:textId="77777777" w:rsidR="00FD0AE2" w:rsidRDefault="00FD0AE2">
                <w:pPr>
                  <w:jc w:val="right"/>
                  <w:rPr>
                    <w:rFonts w:asciiTheme="minorEastAsia" w:eastAsiaTheme="minorEastAsia" w:hAnsiTheme="minorEastAsia"/>
                    <w:sz w:val="13"/>
                    <w:szCs w:val="13"/>
                  </w:rPr>
                </w:pPr>
              </w:p>
            </w:tc>
            <w:tc>
              <w:tcPr>
                <w:tcW w:w="121" w:type="pct"/>
              </w:tcPr>
              <w:p w14:paraId="4ACAA625" w14:textId="77777777" w:rsidR="00FD0AE2" w:rsidRDefault="00FD0AE2">
                <w:pPr>
                  <w:jc w:val="right"/>
                  <w:rPr>
                    <w:rFonts w:asciiTheme="minorEastAsia" w:eastAsiaTheme="minorEastAsia" w:hAnsiTheme="minorEastAsia"/>
                    <w:sz w:val="13"/>
                    <w:szCs w:val="13"/>
                  </w:rPr>
                </w:pPr>
              </w:p>
            </w:tc>
            <w:tc>
              <w:tcPr>
                <w:tcW w:w="497" w:type="pct"/>
              </w:tcPr>
              <w:p w14:paraId="5B54AB1D" w14:textId="77777777" w:rsidR="00FD0AE2" w:rsidRDefault="00FD0AE2">
                <w:pPr>
                  <w:jc w:val="right"/>
                  <w:rPr>
                    <w:rFonts w:asciiTheme="minorEastAsia" w:eastAsiaTheme="minorEastAsia" w:hAnsiTheme="minorEastAsia"/>
                    <w:sz w:val="13"/>
                    <w:szCs w:val="13"/>
                  </w:rPr>
                </w:pPr>
              </w:p>
            </w:tc>
            <w:tc>
              <w:tcPr>
                <w:tcW w:w="99" w:type="pct"/>
              </w:tcPr>
              <w:p w14:paraId="5A3550EC" w14:textId="77777777" w:rsidR="00FD0AE2" w:rsidRDefault="00FD0AE2">
                <w:pPr>
                  <w:jc w:val="right"/>
                  <w:rPr>
                    <w:rFonts w:asciiTheme="minorEastAsia" w:eastAsiaTheme="minorEastAsia" w:hAnsiTheme="minorEastAsia"/>
                    <w:sz w:val="13"/>
                    <w:szCs w:val="13"/>
                  </w:rPr>
                </w:pPr>
              </w:p>
            </w:tc>
            <w:tc>
              <w:tcPr>
                <w:tcW w:w="428" w:type="pct"/>
              </w:tcPr>
              <w:p w14:paraId="4A6E6253" w14:textId="77777777" w:rsidR="00FD0AE2" w:rsidRDefault="00FD0AE2">
                <w:pPr>
                  <w:jc w:val="right"/>
                  <w:rPr>
                    <w:rFonts w:asciiTheme="minorEastAsia" w:eastAsiaTheme="minorEastAsia" w:hAnsiTheme="minorEastAsia"/>
                    <w:sz w:val="13"/>
                    <w:szCs w:val="13"/>
                  </w:rPr>
                </w:pPr>
              </w:p>
            </w:tc>
            <w:tc>
              <w:tcPr>
                <w:tcW w:w="426" w:type="pct"/>
              </w:tcPr>
              <w:p w14:paraId="07BED5E9" w14:textId="77777777" w:rsidR="00FD0AE2" w:rsidRDefault="00FD0AE2">
                <w:pPr>
                  <w:jc w:val="right"/>
                  <w:rPr>
                    <w:rFonts w:asciiTheme="minorEastAsia" w:eastAsiaTheme="minorEastAsia" w:hAnsiTheme="minorEastAsia"/>
                    <w:sz w:val="13"/>
                    <w:szCs w:val="13"/>
                  </w:rPr>
                </w:pPr>
              </w:p>
            </w:tc>
            <w:tc>
              <w:tcPr>
                <w:tcW w:w="476" w:type="pct"/>
              </w:tcPr>
              <w:p w14:paraId="3F20F142" w14:textId="77777777" w:rsidR="00FD0AE2" w:rsidRDefault="00FD0AE2">
                <w:pPr>
                  <w:jc w:val="right"/>
                  <w:rPr>
                    <w:rFonts w:asciiTheme="minorEastAsia" w:eastAsiaTheme="minorEastAsia" w:hAnsiTheme="minorEastAsia"/>
                    <w:sz w:val="13"/>
                    <w:szCs w:val="13"/>
                  </w:rPr>
                </w:pPr>
              </w:p>
            </w:tc>
          </w:tr>
          <w:tr w:rsidR="00CF3046" w14:paraId="567F00D5" w14:textId="77777777">
            <w:sdt>
              <w:sdtPr>
                <w:rPr>
                  <w:rFonts w:asciiTheme="minorEastAsia" w:eastAsiaTheme="minorEastAsia" w:hAnsiTheme="minorEastAsia"/>
                  <w:sz w:val="13"/>
                  <w:szCs w:val="13"/>
                </w:rPr>
                <w:tag w:val="_PLD_e606d8680d944e6999b3743f1fcf75f9"/>
                <w:id w:val="324798328"/>
              </w:sdtPr>
              <w:sdtContent>
                <w:tc>
                  <w:tcPr>
                    <w:tcW w:w="368" w:type="pct"/>
                  </w:tcPr>
                  <w:p w14:paraId="05553972"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（五）专项储备</w:t>
                    </w:r>
                  </w:p>
                </w:tc>
              </w:sdtContent>
            </w:sdt>
            <w:tc>
              <w:tcPr>
                <w:tcW w:w="426" w:type="pct"/>
                <w:vAlign w:val="center"/>
              </w:tcPr>
              <w:p w14:paraId="318979B2" w14:textId="77777777" w:rsidR="00FD0AE2" w:rsidRDefault="00FD0AE2">
                <w:pPr>
                  <w:jc w:val="right"/>
                  <w:rPr>
                    <w:rFonts w:asciiTheme="minorEastAsia" w:eastAsiaTheme="minorEastAsia" w:hAnsiTheme="minorEastAsia"/>
                    <w:sz w:val="13"/>
                    <w:szCs w:val="13"/>
                  </w:rPr>
                </w:pPr>
              </w:p>
            </w:tc>
            <w:tc>
              <w:tcPr>
                <w:tcW w:w="121" w:type="pct"/>
                <w:vAlign w:val="center"/>
              </w:tcPr>
              <w:p w14:paraId="020E6CBF" w14:textId="77777777" w:rsidR="00FD0AE2" w:rsidRDefault="00FD0AE2">
                <w:pPr>
                  <w:jc w:val="right"/>
                  <w:rPr>
                    <w:rFonts w:asciiTheme="minorEastAsia" w:eastAsiaTheme="minorEastAsia" w:hAnsiTheme="minorEastAsia"/>
                    <w:sz w:val="13"/>
                    <w:szCs w:val="13"/>
                  </w:rPr>
                </w:pPr>
              </w:p>
            </w:tc>
            <w:tc>
              <w:tcPr>
                <w:tcW w:w="121" w:type="pct"/>
                <w:vAlign w:val="center"/>
              </w:tcPr>
              <w:p w14:paraId="7E6E8F02" w14:textId="77777777" w:rsidR="00FD0AE2" w:rsidRDefault="00FD0AE2">
                <w:pPr>
                  <w:jc w:val="right"/>
                  <w:rPr>
                    <w:rFonts w:asciiTheme="minorEastAsia" w:eastAsiaTheme="minorEastAsia" w:hAnsiTheme="minorEastAsia"/>
                    <w:sz w:val="13"/>
                    <w:szCs w:val="13"/>
                  </w:rPr>
                </w:pPr>
              </w:p>
            </w:tc>
            <w:tc>
              <w:tcPr>
                <w:tcW w:w="121" w:type="pct"/>
                <w:vAlign w:val="center"/>
              </w:tcPr>
              <w:p w14:paraId="727145B3" w14:textId="77777777" w:rsidR="00FD0AE2" w:rsidRDefault="00FD0AE2">
                <w:pPr>
                  <w:jc w:val="right"/>
                  <w:rPr>
                    <w:rFonts w:asciiTheme="minorEastAsia" w:eastAsiaTheme="minorEastAsia" w:hAnsiTheme="minorEastAsia"/>
                    <w:sz w:val="13"/>
                    <w:szCs w:val="13"/>
                  </w:rPr>
                </w:pPr>
              </w:p>
            </w:tc>
            <w:tc>
              <w:tcPr>
                <w:tcW w:w="476" w:type="pct"/>
                <w:vAlign w:val="center"/>
              </w:tcPr>
              <w:p w14:paraId="7E8BCC40" w14:textId="77777777" w:rsidR="00FD0AE2" w:rsidRDefault="00FD0AE2">
                <w:pPr>
                  <w:jc w:val="right"/>
                  <w:rPr>
                    <w:rFonts w:asciiTheme="minorEastAsia" w:eastAsiaTheme="minorEastAsia" w:hAnsiTheme="minorEastAsia"/>
                    <w:sz w:val="13"/>
                    <w:szCs w:val="13"/>
                  </w:rPr>
                </w:pPr>
              </w:p>
            </w:tc>
            <w:tc>
              <w:tcPr>
                <w:tcW w:w="167" w:type="pct"/>
                <w:vAlign w:val="center"/>
              </w:tcPr>
              <w:p w14:paraId="5427A690" w14:textId="77777777" w:rsidR="00FD0AE2" w:rsidRDefault="00FD0AE2">
                <w:pPr>
                  <w:jc w:val="right"/>
                  <w:rPr>
                    <w:rFonts w:asciiTheme="minorEastAsia" w:eastAsiaTheme="minorEastAsia" w:hAnsiTheme="minorEastAsia"/>
                    <w:sz w:val="13"/>
                    <w:szCs w:val="13"/>
                  </w:rPr>
                </w:pPr>
              </w:p>
            </w:tc>
            <w:tc>
              <w:tcPr>
                <w:tcW w:w="376" w:type="pct"/>
                <w:vAlign w:val="center"/>
              </w:tcPr>
              <w:p w14:paraId="102DD122" w14:textId="77777777" w:rsidR="00FD0AE2" w:rsidRDefault="00FD0AE2">
                <w:pPr>
                  <w:jc w:val="right"/>
                  <w:rPr>
                    <w:rFonts w:asciiTheme="minorEastAsia" w:eastAsiaTheme="minorEastAsia" w:hAnsiTheme="minorEastAsia"/>
                    <w:sz w:val="13"/>
                    <w:szCs w:val="13"/>
                  </w:rPr>
                </w:pPr>
              </w:p>
            </w:tc>
            <w:tc>
              <w:tcPr>
                <w:tcW w:w="376" w:type="pct"/>
                <w:vAlign w:val="center"/>
              </w:tcPr>
              <w:p w14:paraId="48BCD1A1"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256,411.41</w:t>
                </w:r>
              </w:p>
            </w:tc>
            <w:tc>
              <w:tcPr>
                <w:tcW w:w="401" w:type="pct"/>
                <w:vAlign w:val="center"/>
              </w:tcPr>
              <w:p w14:paraId="0EC2E3E2" w14:textId="77777777" w:rsidR="00FD0AE2" w:rsidRDefault="00FD0AE2">
                <w:pPr>
                  <w:jc w:val="right"/>
                  <w:rPr>
                    <w:rFonts w:asciiTheme="minorEastAsia" w:eastAsiaTheme="minorEastAsia" w:hAnsiTheme="minorEastAsia"/>
                    <w:sz w:val="13"/>
                    <w:szCs w:val="13"/>
                  </w:rPr>
                </w:pPr>
              </w:p>
            </w:tc>
            <w:tc>
              <w:tcPr>
                <w:tcW w:w="121" w:type="pct"/>
                <w:vAlign w:val="center"/>
              </w:tcPr>
              <w:p w14:paraId="65AD1922" w14:textId="77777777" w:rsidR="00FD0AE2" w:rsidRDefault="00FD0AE2">
                <w:pPr>
                  <w:jc w:val="right"/>
                  <w:rPr>
                    <w:rFonts w:asciiTheme="minorEastAsia" w:eastAsiaTheme="minorEastAsia" w:hAnsiTheme="minorEastAsia"/>
                    <w:sz w:val="13"/>
                    <w:szCs w:val="13"/>
                  </w:rPr>
                </w:pPr>
              </w:p>
            </w:tc>
            <w:tc>
              <w:tcPr>
                <w:tcW w:w="497" w:type="pct"/>
                <w:vAlign w:val="center"/>
              </w:tcPr>
              <w:p w14:paraId="3CAA2ADB" w14:textId="77777777" w:rsidR="00FD0AE2" w:rsidRDefault="00FD0AE2">
                <w:pPr>
                  <w:jc w:val="right"/>
                  <w:rPr>
                    <w:rFonts w:asciiTheme="minorEastAsia" w:eastAsiaTheme="minorEastAsia" w:hAnsiTheme="minorEastAsia"/>
                    <w:sz w:val="13"/>
                    <w:szCs w:val="13"/>
                  </w:rPr>
                </w:pPr>
              </w:p>
            </w:tc>
            <w:tc>
              <w:tcPr>
                <w:tcW w:w="99" w:type="pct"/>
                <w:vAlign w:val="center"/>
              </w:tcPr>
              <w:p w14:paraId="673AF6E9" w14:textId="77777777" w:rsidR="00FD0AE2" w:rsidRDefault="00FD0AE2">
                <w:pPr>
                  <w:jc w:val="right"/>
                  <w:rPr>
                    <w:rFonts w:asciiTheme="minorEastAsia" w:eastAsiaTheme="minorEastAsia" w:hAnsiTheme="minorEastAsia"/>
                    <w:sz w:val="13"/>
                    <w:szCs w:val="13"/>
                  </w:rPr>
                </w:pPr>
              </w:p>
            </w:tc>
            <w:tc>
              <w:tcPr>
                <w:tcW w:w="428" w:type="pct"/>
                <w:vAlign w:val="center"/>
              </w:tcPr>
              <w:p w14:paraId="5C1F434D"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256,411.41</w:t>
                </w:r>
              </w:p>
            </w:tc>
            <w:tc>
              <w:tcPr>
                <w:tcW w:w="426" w:type="pct"/>
                <w:vAlign w:val="center"/>
              </w:tcPr>
              <w:p w14:paraId="3665C813" w14:textId="77777777" w:rsidR="00FD0AE2" w:rsidRDefault="00FD0AE2">
                <w:pPr>
                  <w:jc w:val="right"/>
                  <w:rPr>
                    <w:rFonts w:asciiTheme="minorEastAsia" w:eastAsiaTheme="minorEastAsia" w:hAnsiTheme="minorEastAsia"/>
                    <w:sz w:val="13"/>
                    <w:szCs w:val="13"/>
                  </w:rPr>
                </w:pPr>
              </w:p>
            </w:tc>
            <w:tc>
              <w:tcPr>
                <w:tcW w:w="476" w:type="pct"/>
                <w:vAlign w:val="center"/>
              </w:tcPr>
              <w:p w14:paraId="79B95857"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256,411.41</w:t>
                </w:r>
              </w:p>
            </w:tc>
          </w:tr>
          <w:tr w:rsidR="00CF3046" w14:paraId="54EE459D" w14:textId="77777777">
            <w:sdt>
              <w:sdtPr>
                <w:rPr>
                  <w:rFonts w:asciiTheme="minorEastAsia" w:eastAsiaTheme="minorEastAsia" w:hAnsiTheme="minorEastAsia"/>
                  <w:sz w:val="13"/>
                  <w:szCs w:val="13"/>
                </w:rPr>
                <w:tag w:val="_PLD_c1e7a107b4eb42c48000b98a786d499c"/>
                <w:id w:val="-494732671"/>
              </w:sdtPr>
              <w:sdtContent>
                <w:tc>
                  <w:tcPr>
                    <w:tcW w:w="368" w:type="pct"/>
                  </w:tcPr>
                  <w:p w14:paraId="614FD5B3"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1．本期提取</w:t>
                    </w:r>
                  </w:p>
                </w:tc>
              </w:sdtContent>
            </w:sdt>
            <w:tc>
              <w:tcPr>
                <w:tcW w:w="426" w:type="pct"/>
                <w:vAlign w:val="center"/>
              </w:tcPr>
              <w:p w14:paraId="4EC62A90" w14:textId="77777777" w:rsidR="00FD0AE2" w:rsidRDefault="00FD0AE2">
                <w:pPr>
                  <w:jc w:val="right"/>
                  <w:rPr>
                    <w:rFonts w:asciiTheme="minorEastAsia" w:eastAsiaTheme="minorEastAsia" w:hAnsiTheme="minorEastAsia"/>
                    <w:sz w:val="13"/>
                    <w:szCs w:val="13"/>
                  </w:rPr>
                </w:pPr>
              </w:p>
            </w:tc>
            <w:tc>
              <w:tcPr>
                <w:tcW w:w="121" w:type="pct"/>
                <w:vAlign w:val="center"/>
              </w:tcPr>
              <w:p w14:paraId="235BBDCA" w14:textId="77777777" w:rsidR="00FD0AE2" w:rsidRDefault="00FD0AE2">
                <w:pPr>
                  <w:jc w:val="right"/>
                  <w:rPr>
                    <w:rFonts w:asciiTheme="minorEastAsia" w:eastAsiaTheme="minorEastAsia" w:hAnsiTheme="minorEastAsia"/>
                    <w:sz w:val="13"/>
                    <w:szCs w:val="13"/>
                  </w:rPr>
                </w:pPr>
              </w:p>
            </w:tc>
            <w:tc>
              <w:tcPr>
                <w:tcW w:w="121" w:type="pct"/>
                <w:vAlign w:val="center"/>
              </w:tcPr>
              <w:p w14:paraId="118CC24E" w14:textId="77777777" w:rsidR="00FD0AE2" w:rsidRDefault="00FD0AE2">
                <w:pPr>
                  <w:jc w:val="right"/>
                  <w:rPr>
                    <w:rFonts w:asciiTheme="minorEastAsia" w:eastAsiaTheme="minorEastAsia" w:hAnsiTheme="minorEastAsia"/>
                    <w:sz w:val="13"/>
                    <w:szCs w:val="13"/>
                  </w:rPr>
                </w:pPr>
              </w:p>
            </w:tc>
            <w:tc>
              <w:tcPr>
                <w:tcW w:w="121" w:type="pct"/>
                <w:vAlign w:val="center"/>
              </w:tcPr>
              <w:p w14:paraId="6006EE98" w14:textId="77777777" w:rsidR="00FD0AE2" w:rsidRDefault="00FD0AE2">
                <w:pPr>
                  <w:jc w:val="right"/>
                  <w:rPr>
                    <w:rFonts w:asciiTheme="minorEastAsia" w:eastAsiaTheme="minorEastAsia" w:hAnsiTheme="minorEastAsia"/>
                    <w:sz w:val="13"/>
                    <w:szCs w:val="13"/>
                  </w:rPr>
                </w:pPr>
              </w:p>
            </w:tc>
            <w:tc>
              <w:tcPr>
                <w:tcW w:w="476" w:type="pct"/>
                <w:vAlign w:val="center"/>
              </w:tcPr>
              <w:p w14:paraId="04FC2945" w14:textId="77777777" w:rsidR="00FD0AE2" w:rsidRDefault="00FD0AE2">
                <w:pPr>
                  <w:jc w:val="right"/>
                  <w:rPr>
                    <w:rFonts w:asciiTheme="minorEastAsia" w:eastAsiaTheme="minorEastAsia" w:hAnsiTheme="minorEastAsia"/>
                    <w:sz w:val="13"/>
                    <w:szCs w:val="13"/>
                  </w:rPr>
                </w:pPr>
              </w:p>
            </w:tc>
            <w:tc>
              <w:tcPr>
                <w:tcW w:w="167" w:type="pct"/>
                <w:vAlign w:val="center"/>
              </w:tcPr>
              <w:p w14:paraId="58C7ECB2" w14:textId="77777777" w:rsidR="00FD0AE2" w:rsidRDefault="00FD0AE2">
                <w:pPr>
                  <w:jc w:val="right"/>
                  <w:rPr>
                    <w:rFonts w:asciiTheme="minorEastAsia" w:eastAsiaTheme="minorEastAsia" w:hAnsiTheme="minorEastAsia"/>
                    <w:sz w:val="13"/>
                    <w:szCs w:val="13"/>
                  </w:rPr>
                </w:pPr>
              </w:p>
            </w:tc>
            <w:tc>
              <w:tcPr>
                <w:tcW w:w="376" w:type="pct"/>
                <w:vAlign w:val="center"/>
              </w:tcPr>
              <w:p w14:paraId="08D03E16" w14:textId="77777777" w:rsidR="00FD0AE2" w:rsidRDefault="00FD0AE2">
                <w:pPr>
                  <w:jc w:val="right"/>
                  <w:rPr>
                    <w:rFonts w:asciiTheme="minorEastAsia" w:eastAsiaTheme="minorEastAsia" w:hAnsiTheme="minorEastAsia"/>
                    <w:sz w:val="13"/>
                    <w:szCs w:val="13"/>
                  </w:rPr>
                </w:pPr>
              </w:p>
            </w:tc>
            <w:tc>
              <w:tcPr>
                <w:tcW w:w="376" w:type="pct"/>
                <w:vAlign w:val="center"/>
              </w:tcPr>
              <w:p w14:paraId="37EA882B"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8,184,199.38</w:t>
                </w:r>
              </w:p>
            </w:tc>
            <w:tc>
              <w:tcPr>
                <w:tcW w:w="401" w:type="pct"/>
                <w:vAlign w:val="center"/>
              </w:tcPr>
              <w:p w14:paraId="3B76999C" w14:textId="77777777" w:rsidR="00FD0AE2" w:rsidRDefault="00FD0AE2">
                <w:pPr>
                  <w:jc w:val="right"/>
                  <w:rPr>
                    <w:rFonts w:asciiTheme="minorEastAsia" w:eastAsiaTheme="minorEastAsia" w:hAnsiTheme="minorEastAsia"/>
                    <w:sz w:val="13"/>
                    <w:szCs w:val="13"/>
                  </w:rPr>
                </w:pPr>
              </w:p>
            </w:tc>
            <w:tc>
              <w:tcPr>
                <w:tcW w:w="121" w:type="pct"/>
                <w:vAlign w:val="center"/>
              </w:tcPr>
              <w:p w14:paraId="4FEFD428" w14:textId="77777777" w:rsidR="00FD0AE2" w:rsidRDefault="00FD0AE2">
                <w:pPr>
                  <w:jc w:val="right"/>
                  <w:rPr>
                    <w:rFonts w:asciiTheme="minorEastAsia" w:eastAsiaTheme="minorEastAsia" w:hAnsiTheme="minorEastAsia"/>
                    <w:sz w:val="13"/>
                    <w:szCs w:val="13"/>
                  </w:rPr>
                </w:pPr>
              </w:p>
            </w:tc>
            <w:tc>
              <w:tcPr>
                <w:tcW w:w="497" w:type="pct"/>
                <w:vAlign w:val="center"/>
              </w:tcPr>
              <w:p w14:paraId="3EAADE3E" w14:textId="77777777" w:rsidR="00FD0AE2" w:rsidRDefault="00FD0AE2">
                <w:pPr>
                  <w:jc w:val="right"/>
                  <w:rPr>
                    <w:rFonts w:asciiTheme="minorEastAsia" w:eastAsiaTheme="minorEastAsia" w:hAnsiTheme="minorEastAsia"/>
                    <w:sz w:val="13"/>
                    <w:szCs w:val="13"/>
                  </w:rPr>
                </w:pPr>
              </w:p>
            </w:tc>
            <w:tc>
              <w:tcPr>
                <w:tcW w:w="99" w:type="pct"/>
                <w:vAlign w:val="center"/>
              </w:tcPr>
              <w:p w14:paraId="3C1CD6F3" w14:textId="77777777" w:rsidR="00FD0AE2" w:rsidRDefault="00FD0AE2">
                <w:pPr>
                  <w:jc w:val="right"/>
                  <w:rPr>
                    <w:rFonts w:asciiTheme="minorEastAsia" w:eastAsiaTheme="minorEastAsia" w:hAnsiTheme="minorEastAsia"/>
                    <w:sz w:val="13"/>
                    <w:szCs w:val="13"/>
                  </w:rPr>
                </w:pPr>
              </w:p>
            </w:tc>
            <w:tc>
              <w:tcPr>
                <w:tcW w:w="428" w:type="pct"/>
                <w:vAlign w:val="center"/>
              </w:tcPr>
              <w:p w14:paraId="396F0DBB"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8,184,199.38</w:t>
                </w:r>
              </w:p>
            </w:tc>
            <w:tc>
              <w:tcPr>
                <w:tcW w:w="426" w:type="pct"/>
                <w:vAlign w:val="center"/>
              </w:tcPr>
              <w:p w14:paraId="746E9686"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3,246,351.46</w:t>
                </w:r>
              </w:p>
            </w:tc>
            <w:tc>
              <w:tcPr>
                <w:tcW w:w="476" w:type="pct"/>
                <w:vAlign w:val="center"/>
              </w:tcPr>
              <w:p w14:paraId="5191797B"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11,430,550.84</w:t>
                </w:r>
              </w:p>
            </w:tc>
          </w:tr>
          <w:tr w:rsidR="00CF3046" w14:paraId="31ECC67B" w14:textId="77777777">
            <w:sdt>
              <w:sdtPr>
                <w:rPr>
                  <w:rFonts w:asciiTheme="minorEastAsia" w:eastAsiaTheme="minorEastAsia" w:hAnsiTheme="minorEastAsia"/>
                  <w:sz w:val="13"/>
                  <w:szCs w:val="13"/>
                </w:rPr>
                <w:tag w:val="_PLD_69b59bbd4f7a49708a1fc0c2a96e3869"/>
                <w:id w:val="-1790198162"/>
              </w:sdtPr>
              <w:sdtContent>
                <w:tc>
                  <w:tcPr>
                    <w:tcW w:w="368" w:type="pct"/>
                  </w:tcPr>
                  <w:p w14:paraId="53F18162"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2．本期使用</w:t>
                    </w:r>
                  </w:p>
                </w:tc>
              </w:sdtContent>
            </w:sdt>
            <w:tc>
              <w:tcPr>
                <w:tcW w:w="426" w:type="pct"/>
                <w:vAlign w:val="center"/>
              </w:tcPr>
              <w:p w14:paraId="72FD7546" w14:textId="77777777" w:rsidR="00FD0AE2" w:rsidRDefault="00FD0AE2">
                <w:pPr>
                  <w:jc w:val="right"/>
                  <w:rPr>
                    <w:rFonts w:asciiTheme="minorEastAsia" w:eastAsiaTheme="minorEastAsia" w:hAnsiTheme="minorEastAsia"/>
                    <w:sz w:val="13"/>
                    <w:szCs w:val="13"/>
                  </w:rPr>
                </w:pPr>
              </w:p>
            </w:tc>
            <w:tc>
              <w:tcPr>
                <w:tcW w:w="121" w:type="pct"/>
                <w:vAlign w:val="center"/>
              </w:tcPr>
              <w:p w14:paraId="0088F51F" w14:textId="77777777" w:rsidR="00FD0AE2" w:rsidRDefault="00FD0AE2">
                <w:pPr>
                  <w:jc w:val="right"/>
                  <w:rPr>
                    <w:rFonts w:asciiTheme="minorEastAsia" w:eastAsiaTheme="minorEastAsia" w:hAnsiTheme="minorEastAsia"/>
                    <w:sz w:val="13"/>
                    <w:szCs w:val="13"/>
                  </w:rPr>
                </w:pPr>
              </w:p>
            </w:tc>
            <w:tc>
              <w:tcPr>
                <w:tcW w:w="121" w:type="pct"/>
                <w:vAlign w:val="center"/>
              </w:tcPr>
              <w:p w14:paraId="21304EF3" w14:textId="77777777" w:rsidR="00FD0AE2" w:rsidRDefault="00FD0AE2">
                <w:pPr>
                  <w:jc w:val="right"/>
                  <w:rPr>
                    <w:rFonts w:asciiTheme="minorEastAsia" w:eastAsiaTheme="minorEastAsia" w:hAnsiTheme="minorEastAsia"/>
                    <w:sz w:val="13"/>
                    <w:szCs w:val="13"/>
                  </w:rPr>
                </w:pPr>
              </w:p>
            </w:tc>
            <w:tc>
              <w:tcPr>
                <w:tcW w:w="121" w:type="pct"/>
                <w:vAlign w:val="center"/>
              </w:tcPr>
              <w:p w14:paraId="55518BF5" w14:textId="77777777" w:rsidR="00FD0AE2" w:rsidRDefault="00FD0AE2">
                <w:pPr>
                  <w:jc w:val="right"/>
                  <w:rPr>
                    <w:rFonts w:asciiTheme="minorEastAsia" w:eastAsiaTheme="minorEastAsia" w:hAnsiTheme="minorEastAsia"/>
                    <w:sz w:val="13"/>
                    <w:szCs w:val="13"/>
                  </w:rPr>
                </w:pPr>
              </w:p>
            </w:tc>
            <w:tc>
              <w:tcPr>
                <w:tcW w:w="476" w:type="pct"/>
                <w:vAlign w:val="center"/>
              </w:tcPr>
              <w:p w14:paraId="34730684" w14:textId="77777777" w:rsidR="00FD0AE2" w:rsidRDefault="00FD0AE2">
                <w:pPr>
                  <w:jc w:val="right"/>
                  <w:rPr>
                    <w:rFonts w:asciiTheme="minorEastAsia" w:eastAsiaTheme="minorEastAsia" w:hAnsiTheme="minorEastAsia"/>
                    <w:sz w:val="13"/>
                    <w:szCs w:val="13"/>
                  </w:rPr>
                </w:pPr>
              </w:p>
            </w:tc>
            <w:tc>
              <w:tcPr>
                <w:tcW w:w="167" w:type="pct"/>
                <w:vAlign w:val="center"/>
              </w:tcPr>
              <w:p w14:paraId="3BCDC348" w14:textId="77777777" w:rsidR="00FD0AE2" w:rsidRDefault="00FD0AE2">
                <w:pPr>
                  <w:jc w:val="right"/>
                  <w:rPr>
                    <w:rFonts w:asciiTheme="minorEastAsia" w:eastAsiaTheme="minorEastAsia" w:hAnsiTheme="minorEastAsia"/>
                    <w:sz w:val="13"/>
                    <w:szCs w:val="13"/>
                  </w:rPr>
                </w:pPr>
              </w:p>
            </w:tc>
            <w:tc>
              <w:tcPr>
                <w:tcW w:w="376" w:type="pct"/>
                <w:vAlign w:val="center"/>
              </w:tcPr>
              <w:p w14:paraId="5FC96604" w14:textId="77777777" w:rsidR="00FD0AE2" w:rsidRDefault="00FD0AE2">
                <w:pPr>
                  <w:jc w:val="right"/>
                  <w:rPr>
                    <w:rFonts w:asciiTheme="minorEastAsia" w:eastAsiaTheme="minorEastAsia" w:hAnsiTheme="minorEastAsia"/>
                    <w:sz w:val="13"/>
                    <w:szCs w:val="13"/>
                  </w:rPr>
                </w:pPr>
              </w:p>
            </w:tc>
            <w:tc>
              <w:tcPr>
                <w:tcW w:w="376" w:type="pct"/>
                <w:vAlign w:val="center"/>
              </w:tcPr>
              <w:p w14:paraId="4C5B7E85"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-7,927,787.97</w:t>
                </w:r>
              </w:p>
            </w:tc>
            <w:tc>
              <w:tcPr>
                <w:tcW w:w="401" w:type="pct"/>
                <w:vAlign w:val="center"/>
              </w:tcPr>
              <w:p w14:paraId="6D1190B3" w14:textId="77777777" w:rsidR="00FD0AE2" w:rsidRDefault="00FD0AE2">
                <w:pPr>
                  <w:jc w:val="right"/>
                  <w:rPr>
                    <w:rFonts w:asciiTheme="minorEastAsia" w:eastAsiaTheme="minorEastAsia" w:hAnsiTheme="minorEastAsia"/>
                    <w:sz w:val="13"/>
                    <w:szCs w:val="13"/>
                  </w:rPr>
                </w:pPr>
              </w:p>
            </w:tc>
            <w:tc>
              <w:tcPr>
                <w:tcW w:w="121" w:type="pct"/>
                <w:vAlign w:val="center"/>
              </w:tcPr>
              <w:p w14:paraId="55E921CE" w14:textId="77777777" w:rsidR="00FD0AE2" w:rsidRDefault="00FD0AE2">
                <w:pPr>
                  <w:jc w:val="right"/>
                  <w:rPr>
                    <w:rFonts w:asciiTheme="minorEastAsia" w:eastAsiaTheme="minorEastAsia" w:hAnsiTheme="minorEastAsia"/>
                    <w:sz w:val="13"/>
                    <w:szCs w:val="13"/>
                  </w:rPr>
                </w:pPr>
              </w:p>
            </w:tc>
            <w:tc>
              <w:tcPr>
                <w:tcW w:w="497" w:type="pct"/>
                <w:vAlign w:val="center"/>
              </w:tcPr>
              <w:p w14:paraId="6BC2C28F" w14:textId="77777777" w:rsidR="00FD0AE2" w:rsidRDefault="00FD0AE2">
                <w:pPr>
                  <w:jc w:val="right"/>
                  <w:rPr>
                    <w:rFonts w:asciiTheme="minorEastAsia" w:eastAsiaTheme="minorEastAsia" w:hAnsiTheme="minorEastAsia"/>
                    <w:sz w:val="13"/>
                    <w:szCs w:val="13"/>
                  </w:rPr>
                </w:pPr>
              </w:p>
            </w:tc>
            <w:tc>
              <w:tcPr>
                <w:tcW w:w="99" w:type="pct"/>
                <w:vAlign w:val="center"/>
              </w:tcPr>
              <w:p w14:paraId="29AEE947" w14:textId="77777777" w:rsidR="00FD0AE2" w:rsidRDefault="00FD0AE2">
                <w:pPr>
                  <w:jc w:val="right"/>
                  <w:rPr>
                    <w:rFonts w:asciiTheme="minorEastAsia" w:eastAsiaTheme="minorEastAsia" w:hAnsiTheme="minorEastAsia"/>
                    <w:sz w:val="13"/>
                    <w:szCs w:val="13"/>
                  </w:rPr>
                </w:pPr>
              </w:p>
            </w:tc>
            <w:tc>
              <w:tcPr>
                <w:tcW w:w="428" w:type="pct"/>
                <w:vAlign w:val="center"/>
              </w:tcPr>
              <w:p w14:paraId="3638100D"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-7,927,787.97</w:t>
                </w:r>
              </w:p>
            </w:tc>
            <w:tc>
              <w:tcPr>
                <w:tcW w:w="426" w:type="pct"/>
                <w:vAlign w:val="center"/>
              </w:tcPr>
              <w:p w14:paraId="1FCC9299"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-3,246,351.46</w:t>
                </w:r>
              </w:p>
            </w:tc>
            <w:tc>
              <w:tcPr>
                <w:tcW w:w="476" w:type="pct"/>
                <w:vAlign w:val="center"/>
              </w:tcPr>
              <w:p w14:paraId="0620C330" w14:textId="77777777" w:rsidR="00FD0AE2" w:rsidRDefault="00CF3046">
                <w:pPr>
                  <w:jc w:val="right"/>
                  <w:rPr>
                    <w:rFonts w:asciiTheme="minorEastAsia" w:eastAsiaTheme="minorEastAsia" w:hAnsiTheme="minorEastAsia"/>
                    <w:sz w:val="13"/>
                    <w:szCs w:val="13"/>
                  </w:rPr>
                </w:pPr>
                <w:r>
                  <w:rPr>
                    <w:rFonts w:asciiTheme="minorEastAsia" w:eastAsiaTheme="minorEastAsia" w:hAnsiTheme="minorEastAsia"/>
                    <w:sz w:val="13"/>
                    <w:szCs w:val="13"/>
                  </w:rPr>
                  <w:t>-11,174,139.43</w:t>
                </w:r>
              </w:p>
            </w:tc>
          </w:tr>
          <w:tr w:rsidR="00CF3046" w14:paraId="65657903" w14:textId="77777777">
            <w:sdt>
              <w:sdtPr>
                <w:rPr>
                  <w:rFonts w:asciiTheme="minorEastAsia" w:eastAsiaTheme="minorEastAsia" w:hAnsiTheme="minorEastAsia"/>
                  <w:sz w:val="13"/>
                  <w:szCs w:val="13"/>
                </w:rPr>
                <w:tag w:val="_PLD_8e6f5912872d41cc910f3bdca18b82d0"/>
                <w:id w:val="-254204579"/>
              </w:sdtPr>
              <w:sdtContent>
                <w:tc>
                  <w:tcPr>
                    <w:tcW w:w="368" w:type="pct"/>
                  </w:tcPr>
                  <w:p w14:paraId="63871F71"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hint="eastAsia"/>
                        <w:sz w:val="13"/>
                        <w:szCs w:val="13"/>
                      </w:rPr>
                      <w:t>（六）其他</w:t>
                    </w:r>
                  </w:p>
                </w:tc>
              </w:sdtContent>
            </w:sdt>
            <w:tc>
              <w:tcPr>
                <w:tcW w:w="426" w:type="pct"/>
              </w:tcPr>
              <w:p w14:paraId="51CE2C2F" w14:textId="77777777" w:rsidR="00FD0AE2" w:rsidRDefault="00FD0AE2">
                <w:pPr>
                  <w:jc w:val="right"/>
                  <w:rPr>
                    <w:rFonts w:asciiTheme="minorEastAsia" w:eastAsiaTheme="minorEastAsia" w:hAnsiTheme="minorEastAsia"/>
                    <w:sz w:val="13"/>
                    <w:szCs w:val="13"/>
                  </w:rPr>
                </w:pPr>
              </w:p>
            </w:tc>
            <w:tc>
              <w:tcPr>
                <w:tcW w:w="121" w:type="pct"/>
              </w:tcPr>
              <w:p w14:paraId="6D81E3C2" w14:textId="77777777" w:rsidR="00FD0AE2" w:rsidRDefault="00FD0AE2">
                <w:pPr>
                  <w:jc w:val="right"/>
                  <w:rPr>
                    <w:rFonts w:asciiTheme="minorEastAsia" w:eastAsiaTheme="minorEastAsia" w:hAnsiTheme="minorEastAsia"/>
                    <w:sz w:val="13"/>
                    <w:szCs w:val="13"/>
                  </w:rPr>
                </w:pPr>
              </w:p>
            </w:tc>
            <w:tc>
              <w:tcPr>
                <w:tcW w:w="121" w:type="pct"/>
              </w:tcPr>
              <w:p w14:paraId="2B0B7DC4" w14:textId="77777777" w:rsidR="00FD0AE2" w:rsidRDefault="00FD0AE2">
                <w:pPr>
                  <w:jc w:val="right"/>
                  <w:rPr>
                    <w:rFonts w:asciiTheme="minorEastAsia" w:eastAsiaTheme="minorEastAsia" w:hAnsiTheme="minorEastAsia"/>
                    <w:sz w:val="13"/>
                    <w:szCs w:val="13"/>
                  </w:rPr>
                </w:pPr>
              </w:p>
            </w:tc>
            <w:tc>
              <w:tcPr>
                <w:tcW w:w="121" w:type="pct"/>
              </w:tcPr>
              <w:p w14:paraId="72E49E71" w14:textId="77777777" w:rsidR="00FD0AE2" w:rsidRDefault="00FD0AE2">
                <w:pPr>
                  <w:jc w:val="right"/>
                  <w:rPr>
                    <w:rFonts w:asciiTheme="minorEastAsia" w:eastAsiaTheme="minorEastAsia" w:hAnsiTheme="minorEastAsia"/>
                    <w:sz w:val="13"/>
                    <w:szCs w:val="13"/>
                  </w:rPr>
                </w:pPr>
              </w:p>
            </w:tc>
            <w:tc>
              <w:tcPr>
                <w:tcW w:w="476" w:type="pct"/>
              </w:tcPr>
              <w:p w14:paraId="479F57E0" w14:textId="77777777" w:rsidR="00FD0AE2" w:rsidRDefault="00FD0AE2">
                <w:pPr>
                  <w:jc w:val="right"/>
                  <w:rPr>
                    <w:rFonts w:asciiTheme="minorEastAsia" w:eastAsiaTheme="minorEastAsia" w:hAnsiTheme="minorEastAsia"/>
                    <w:sz w:val="13"/>
                    <w:szCs w:val="13"/>
                  </w:rPr>
                </w:pPr>
              </w:p>
            </w:tc>
            <w:tc>
              <w:tcPr>
                <w:tcW w:w="167" w:type="pct"/>
              </w:tcPr>
              <w:p w14:paraId="46FB0BE9" w14:textId="77777777" w:rsidR="00FD0AE2" w:rsidRDefault="00FD0AE2">
                <w:pPr>
                  <w:jc w:val="right"/>
                  <w:rPr>
                    <w:rFonts w:asciiTheme="minorEastAsia" w:eastAsiaTheme="minorEastAsia" w:hAnsiTheme="minorEastAsia"/>
                    <w:sz w:val="13"/>
                    <w:szCs w:val="13"/>
                  </w:rPr>
                </w:pPr>
              </w:p>
            </w:tc>
            <w:tc>
              <w:tcPr>
                <w:tcW w:w="376" w:type="pct"/>
              </w:tcPr>
              <w:p w14:paraId="2804B3D3" w14:textId="77777777" w:rsidR="00FD0AE2" w:rsidRDefault="00FD0AE2">
                <w:pPr>
                  <w:jc w:val="right"/>
                  <w:rPr>
                    <w:rFonts w:asciiTheme="minorEastAsia" w:eastAsiaTheme="minorEastAsia" w:hAnsiTheme="minorEastAsia"/>
                    <w:sz w:val="13"/>
                    <w:szCs w:val="13"/>
                  </w:rPr>
                </w:pPr>
              </w:p>
            </w:tc>
            <w:tc>
              <w:tcPr>
                <w:tcW w:w="376" w:type="pct"/>
              </w:tcPr>
              <w:p w14:paraId="577378BF" w14:textId="77777777" w:rsidR="00FD0AE2" w:rsidRDefault="00FD0AE2">
                <w:pPr>
                  <w:jc w:val="right"/>
                  <w:rPr>
                    <w:rFonts w:asciiTheme="minorEastAsia" w:eastAsiaTheme="minorEastAsia" w:hAnsiTheme="minorEastAsia"/>
                    <w:sz w:val="13"/>
                    <w:szCs w:val="13"/>
                  </w:rPr>
                </w:pPr>
              </w:p>
            </w:tc>
            <w:tc>
              <w:tcPr>
                <w:tcW w:w="401" w:type="pct"/>
              </w:tcPr>
              <w:p w14:paraId="03EC2217" w14:textId="77777777" w:rsidR="00FD0AE2" w:rsidRDefault="00FD0AE2">
                <w:pPr>
                  <w:jc w:val="right"/>
                  <w:rPr>
                    <w:rFonts w:asciiTheme="minorEastAsia" w:eastAsiaTheme="minorEastAsia" w:hAnsiTheme="minorEastAsia"/>
                    <w:sz w:val="13"/>
                    <w:szCs w:val="13"/>
                  </w:rPr>
                </w:pPr>
              </w:p>
            </w:tc>
            <w:tc>
              <w:tcPr>
                <w:tcW w:w="121" w:type="pct"/>
              </w:tcPr>
              <w:p w14:paraId="14E472A6" w14:textId="77777777" w:rsidR="00FD0AE2" w:rsidRDefault="00FD0AE2">
                <w:pPr>
                  <w:jc w:val="right"/>
                  <w:rPr>
                    <w:rFonts w:asciiTheme="minorEastAsia" w:eastAsiaTheme="minorEastAsia" w:hAnsiTheme="minorEastAsia"/>
                    <w:sz w:val="13"/>
                    <w:szCs w:val="13"/>
                  </w:rPr>
                </w:pPr>
              </w:p>
            </w:tc>
            <w:tc>
              <w:tcPr>
                <w:tcW w:w="497" w:type="pct"/>
              </w:tcPr>
              <w:p w14:paraId="1B0EF6D1" w14:textId="77777777" w:rsidR="00FD0AE2" w:rsidRDefault="00FD0AE2">
                <w:pPr>
                  <w:jc w:val="right"/>
                  <w:rPr>
                    <w:rFonts w:asciiTheme="minorEastAsia" w:eastAsiaTheme="minorEastAsia" w:hAnsiTheme="minorEastAsia"/>
                    <w:sz w:val="13"/>
                    <w:szCs w:val="13"/>
                  </w:rPr>
                </w:pPr>
              </w:p>
            </w:tc>
            <w:tc>
              <w:tcPr>
                <w:tcW w:w="99" w:type="pct"/>
              </w:tcPr>
              <w:p w14:paraId="281F5F5B" w14:textId="77777777" w:rsidR="00FD0AE2" w:rsidRDefault="00FD0AE2">
                <w:pPr>
                  <w:jc w:val="right"/>
                  <w:rPr>
                    <w:rFonts w:asciiTheme="minorEastAsia" w:eastAsiaTheme="minorEastAsia" w:hAnsiTheme="minorEastAsia"/>
                    <w:sz w:val="13"/>
                    <w:szCs w:val="13"/>
                  </w:rPr>
                </w:pPr>
              </w:p>
            </w:tc>
            <w:tc>
              <w:tcPr>
                <w:tcW w:w="428" w:type="pct"/>
              </w:tcPr>
              <w:p w14:paraId="5699FF13" w14:textId="77777777" w:rsidR="00FD0AE2" w:rsidRDefault="00FD0AE2">
                <w:pPr>
                  <w:jc w:val="right"/>
                  <w:rPr>
                    <w:rFonts w:asciiTheme="minorEastAsia" w:eastAsiaTheme="minorEastAsia" w:hAnsiTheme="minorEastAsia"/>
                    <w:sz w:val="13"/>
                    <w:szCs w:val="13"/>
                  </w:rPr>
                </w:pPr>
              </w:p>
            </w:tc>
            <w:tc>
              <w:tcPr>
                <w:tcW w:w="426" w:type="pct"/>
              </w:tcPr>
              <w:p w14:paraId="6CDB4DA6" w14:textId="77777777" w:rsidR="00FD0AE2" w:rsidRDefault="00FD0AE2">
                <w:pPr>
                  <w:jc w:val="right"/>
                  <w:rPr>
                    <w:rFonts w:asciiTheme="minorEastAsia" w:eastAsiaTheme="minorEastAsia" w:hAnsiTheme="minorEastAsia"/>
                    <w:sz w:val="13"/>
                    <w:szCs w:val="13"/>
                  </w:rPr>
                </w:pPr>
              </w:p>
            </w:tc>
            <w:tc>
              <w:tcPr>
                <w:tcW w:w="476" w:type="pct"/>
              </w:tcPr>
              <w:p w14:paraId="343EB9AA" w14:textId="77777777" w:rsidR="00FD0AE2" w:rsidRDefault="00FD0AE2">
                <w:pPr>
                  <w:jc w:val="right"/>
                  <w:rPr>
                    <w:rFonts w:asciiTheme="minorEastAsia" w:eastAsiaTheme="minorEastAsia" w:hAnsiTheme="minorEastAsia"/>
                    <w:sz w:val="13"/>
                    <w:szCs w:val="13"/>
                  </w:rPr>
                </w:pPr>
              </w:p>
            </w:tc>
          </w:tr>
          <w:tr w:rsidR="00CF3046" w14:paraId="53413210" w14:textId="77777777">
            <w:sdt>
              <w:sdtPr>
                <w:rPr>
                  <w:rFonts w:asciiTheme="minorEastAsia" w:eastAsiaTheme="minorEastAsia" w:hAnsiTheme="minorEastAsia"/>
                  <w:sz w:val="13"/>
                  <w:szCs w:val="13"/>
                </w:rPr>
                <w:tag w:val="_PLD_f6ec7abefe954758b48497b1b1440546"/>
                <w:id w:val="-1085911305"/>
              </w:sdtPr>
              <w:sdtContent>
                <w:tc>
                  <w:tcPr>
                    <w:tcW w:w="368" w:type="pct"/>
                  </w:tcPr>
                  <w:p w14:paraId="00E04228" w14:textId="77777777" w:rsidR="00FD0AE2" w:rsidRDefault="00CF3046">
                    <w:pPr>
                      <w:rPr>
                        <w:rFonts w:asciiTheme="minorEastAsia" w:eastAsiaTheme="minorEastAsia" w:hAnsiTheme="minorEastAsia"/>
                        <w:sz w:val="13"/>
                        <w:szCs w:val="13"/>
                      </w:rPr>
                    </w:pPr>
                    <w:r>
                      <w:rPr>
                        <w:rFonts w:asciiTheme="minorEastAsia" w:eastAsiaTheme="minorEastAsia" w:hAnsiTheme="minorEastAsia"/>
                        <w:sz w:val="13"/>
                        <w:szCs w:val="13"/>
                      </w:rPr>
                      <w:t>四、本期期末余额</w:t>
                    </w:r>
                  </w:p>
                </w:tc>
              </w:sdtContent>
            </w:sdt>
            <w:tc>
              <w:tcPr>
                <w:tcW w:w="426" w:type="pct"/>
                <w:vAlign w:val="center"/>
              </w:tcPr>
              <w:p w14:paraId="3656B8BF" w14:textId="35DACB3E" w:rsidR="00FD0AE2" w:rsidRDefault="00DA7E11">
                <w:pPr>
                  <w:jc w:val="right"/>
                  <w:rPr>
                    <w:rFonts w:asciiTheme="minorEastAsia" w:eastAsiaTheme="minorEastAsia" w:hAnsiTheme="minorEastAsia"/>
                    <w:sz w:val="13"/>
                    <w:szCs w:val="13"/>
                  </w:rPr>
                </w:pPr>
                <w:r>
                  <w:rPr>
                    <w:sz w:val="13"/>
                    <w:szCs w:val="13"/>
                  </w:rPr>
                  <w:t>547,665,988.00</w:t>
                </w:r>
              </w:p>
            </w:tc>
            <w:tc>
              <w:tcPr>
                <w:tcW w:w="121" w:type="pct"/>
                <w:vAlign w:val="center"/>
              </w:tcPr>
              <w:p w14:paraId="37FA446A"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171F7153"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121" w:type="pct"/>
                <w:vAlign w:val="center"/>
              </w:tcPr>
              <w:p w14:paraId="2C4B3653"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76" w:type="pct"/>
                <w:vAlign w:val="center"/>
              </w:tcPr>
              <w:p w14:paraId="5C6FD854" w14:textId="7FB928E1" w:rsidR="00FD0AE2" w:rsidRDefault="00DA7E11">
                <w:pPr>
                  <w:jc w:val="right"/>
                  <w:rPr>
                    <w:rFonts w:asciiTheme="minorEastAsia" w:eastAsiaTheme="minorEastAsia" w:hAnsiTheme="minorEastAsia"/>
                    <w:sz w:val="13"/>
                    <w:szCs w:val="13"/>
                  </w:rPr>
                </w:pPr>
                <w:r>
                  <w:rPr>
                    <w:sz w:val="13"/>
                    <w:szCs w:val="13"/>
                  </w:rPr>
                  <w:t>1,186,456,814.83</w:t>
                </w:r>
              </w:p>
            </w:tc>
            <w:tc>
              <w:tcPr>
                <w:tcW w:w="167" w:type="pct"/>
                <w:vAlign w:val="center"/>
              </w:tcPr>
              <w:p w14:paraId="49CB07F9"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376" w:type="pct"/>
                <w:vAlign w:val="center"/>
              </w:tcPr>
              <w:p w14:paraId="0CFDC629" w14:textId="3B1C8AD1" w:rsidR="00FD0AE2" w:rsidRDefault="00DA7E11">
                <w:pPr>
                  <w:jc w:val="right"/>
                  <w:rPr>
                    <w:rFonts w:asciiTheme="minorEastAsia" w:eastAsiaTheme="minorEastAsia" w:hAnsiTheme="minorEastAsia"/>
                    <w:sz w:val="13"/>
                    <w:szCs w:val="13"/>
                  </w:rPr>
                </w:pPr>
                <w:r>
                  <w:rPr>
                    <w:sz w:val="13"/>
                    <w:szCs w:val="13"/>
                  </w:rPr>
                  <w:t>3,094,393.89</w:t>
                </w:r>
              </w:p>
            </w:tc>
            <w:tc>
              <w:tcPr>
                <w:tcW w:w="376" w:type="pct"/>
                <w:vAlign w:val="center"/>
              </w:tcPr>
              <w:p w14:paraId="7EA7B92E" w14:textId="77E840A2" w:rsidR="00FD0AE2" w:rsidRDefault="00DA7E11">
                <w:pPr>
                  <w:jc w:val="right"/>
                  <w:rPr>
                    <w:rFonts w:asciiTheme="minorEastAsia" w:eastAsiaTheme="minorEastAsia" w:hAnsiTheme="minorEastAsia"/>
                    <w:sz w:val="13"/>
                    <w:szCs w:val="13"/>
                  </w:rPr>
                </w:pPr>
                <w:r>
                  <w:rPr>
                    <w:sz w:val="13"/>
                    <w:szCs w:val="13"/>
                  </w:rPr>
                  <w:t>381,371.62</w:t>
                </w:r>
              </w:p>
            </w:tc>
            <w:tc>
              <w:tcPr>
                <w:tcW w:w="401" w:type="pct"/>
                <w:vAlign w:val="center"/>
              </w:tcPr>
              <w:p w14:paraId="037812F3" w14:textId="77777777" w:rsidR="00FD0AE2" w:rsidRDefault="00CF3046">
                <w:pPr>
                  <w:jc w:val="right"/>
                  <w:rPr>
                    <w:rFonts w:asciiTheme="minorEastAsia" w:eastAsiaTheme="minorEastAsia" w:hAnsiTheme="minorEastAsia"/>
                    <w:sz w:val="13"/>
                    <w:szCs w:val="13"/>
                  </w:rPr>
                </w:pPr>
                <w:r>
                  <w:rPr>
                    <w:rFonts w:hint="eastAsia"/>
                    <w:sz w:val="13"/>
                    <w:szCs w:val="13"/>
                  </w:rPr>
                  <w:t xml:space="preserve">  45,665,647.68 </w:t>
                </w:r>
              </w:p>
            </w:tc>
            <w:tc>
              <w:tcPr>
                <w:tcW w:w="121" w:type="pct"/>
                <w:vAlign w:val="center"/>
              </w:tcPr>
              <w:p w14:paraId="307BA3DC"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97" w:type="pct"/>
                <w:vAlign w:val="center"/>
              </w:tcPr>
              <w:p w14:paraId="1249EF83" w14:textId="77777777" w:rsidR="00FD0AE2" w:rsidRDefault="00CF3046">
                <w:pPr>
                  <w:jc w:val="right"/>
                  <w:rPr>
                    <w:rFonts w:asciiTheme="minorEastAsia" w:eastAsiaTheme="minorEastAsia" w:hAnsiTheme="minorEastAsia"/>
                    <w:sz w:val="13"/>
                    <w:szCs w:val="13"/>
                  </w:rPr>
                </w:pPr>
                <w:r>
                  <w:rPr>
                    <w:rFonts w:hint="eastAsia"/>
                    <w:sz w:val="13"/>
                    <w:szCs w:val="13"/>
                  </w:rPr>
                  <w:t xml:space="preserve">  -717,353,627.48 </w:t>
                </w:r>
              </w:p>
            </w:tc>
            <w:tc>
              <w:tcPr>
                <w:tcW w:w="99" w:type="pct"/>
                <w:vAlign w:val="center"/>
              </w:tcPr>
              <w:p w14:paraId="39763E18" w14:textId="77777777" w:rsidR="00FD0AE2" w:rsidRDefault="00CF3046">
                <w:pPr>
                  <w:jc w:val="right"/>
                  <w:rPr>
                    <w:rFonts w:asciiTheme="minorEastAsia" w:eastAsiaTheme="minorEastAsia" w:hAnsiTheme="minorEastAsia"/>
                    <w:sz w:val="13"/>
                    <w:szCs w:val="13"/>
                  </w:rPr>
                </w:pPr>
                <w:r>
                  <w:rPr>
                    <w:rFonts w:hint="eastAsia"/>
                    <w:color w:val="FFFFFF"/>
                    <w:sz w:val="13"/>
                    <w:szCs w:val="13"/>
                  </w:rPr>
                  <w:t xml:space="preserve">　</w:t>
                </w:r>
              </w:p>
            </w:tc>
            <w:tc>
              <w:tcPr>
                <w:tcW w:w="428" w:type="pct"/>
                <w:vAlign w:val="center"/>
              </w:tcPr>
              <w:p w14:paraId="0838FFD4" w14:textId="5C22BCD1" w:rsidR="00FD0AE2" w:rsidRDefault="00DA7E11">
                <w:pPr>
                  <w:jc w:val="right"/>
                  <w:rPr>
                    <w:rFonts w:asciiTheme="minorEastAsia" w:eastAsiaTheme="minorEastAsia" w:hAnsiTheme="minorEastAsia"/>
                    <w:sz w:val="13"/>
                    <w:szCs w:val="13"/>
                  </w:rPr>
                </w:pPr>
                <w:r>
                  <w:rPr>
                    <w:sz w:val="13"/>
                    <w:szCs w:val="13"/>
                  </w:rPr>
                  <w:t>1,065,910,588.54</w:t>
                </w:r>
              </w:p>
            </w:tc>
            <w:tc>
              <w:tcPr>
                <w:tcW w:w="426" w:type="pct"/>
                <w:vAlign w:val="center"/>
              </w:tcPr>
              <w:p w14:paraId="0DBB2B14" w14:textId="487E4DD1" w:rsidR="00FD0AE2" w:rsidRDefault="00DA7E11">
                <w:pPr>
                  <w:jc w:val="right"/>
                  <w:rPr>
                    <w:rFonts w:asciiTheme="minorEastAsia" w:eastAsiaTheme="minorEastAsia" w:hAnsiTheme="minorEastAsia"/>
                    <w:sz w:val="13"/>
                    <w:szCs w:val="13"/>
                  </w:rPr>
                </w:pPr>
                <w:r>
                  <w:rPr>
                    <w:sz w:val="13"/>
                    <w:szCs w:val="13"/>
                  </w:rPr>
                  <w:t>312,496,185.54</w:t>
                </w:r>
              </w:p>
            </w:tc>
            <w:tc>
              <w:tcPr>
                <w:tcW w:w="476" w:type="pct"/>
                <w:vAlign w:val="center"/>
              </w:tcPr>
              <w:p w14:paraId="6070678B" w14:textId="77777777" w:rsidR="00FD0AE2" w:rsidRDefault="00CF3046">
                <w:pPr>
                  <w:jc w:val="right"/>
                  <w:rPr>
                    <w:rFonts w:asciiTheme="minorEastAsia" w:eastAsiaTheme="minorEastAsia" w:hAnsiTheme="minorEastAsia"/>
                    <w:sz w:val="13"/>
                    <w:szCs w:val="13"/>
                  </w:rPr>
                </w:pPr>
                <w:r>
                  <w:rPr>
                    <w:rFonts w:hint="eastAsia"/>
                    <w:sz w:val="13"/>
                    <w:szCs w:val="13"/>
                  </w:rPr>
                  <w:t xml:space="preserve">  1,378,406,774.08 </w:t>
                </w:r>
              </w:p>
            </w:tc>
          </w:tr>
        </w:tbl>
        <w:p w14:paraId="072A5F3E" w14:textId="77777777" w:rsidR="00FD0AE2" w:rsidRDefault="00FD0AE2">
          <w:pPr>
            <w:pStyle w:val="129"/>
          </w:pPr>
        </w:p>
        <w:p w14:paraId="7F946F50" w14:textId="77777777" w:rsidR="00FD0AE2" w:rsidRDefault="00FD0AE2">
          <w:pPr>
            <w:snapToGrid w:val="0"/>
            <w:spacing w:line="240" w:lineRule="atLeast"/>
            <w:ind w:rightChars="-759" w:right="-1594"/>
            <w:rPr>
              <w:szCs w:val="21"/>
            </w:rPr>
          </w:pPr>
        </w:p>
        <w:tbl>
          <w:tblPr>
            <w:tblStyle w:val="120"/>
            <w:tblW w:w="5155"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1126"/>
            <w:gridCol w:w="477"/>
            <w:gridCol w:w="477"/>
            <w:gridCol w:w="477"/>
            <w:gridCol w:w="1256"/>
            <w:gridCol w:w="477"/>
            <w:gridCol w:w="1026"/>
            <w:gridCol w:w="996"/>
            <w:gridCol w:w="1078"/>
            <w:gridCol w:w="477"/>
            <w:gridCol w:w="1126"/>
            <w:gridCol w:w="477"/>
            <w:gridCol w:w="1256"/>
            <w:gridCol w:w="1126"/>
            <w:gridCol w:w="1412"/>
          </w:tblGrid>
          <w:tr w:rsidR="00CF3046" w14:paraId="21879091" w14:textId="77777777">
            <w:trPr>
              <w:cantSplit/>
            </w:trPr>
            <w:tc>
              <w:tcPr>
                <w:tcW w:w="360" w:type="pct"/>
                <w:vMerge w:val="restart"/>
                <w:vAlign w:val="center"/>
              </w:tcPr>
              <w:sdt>
                <w:sdtPr>
                  <w:rPr>
                    <w:rFonts w:hint="eastAsia"/>
                    <w:sz w:val="13"/>
                    <w:szCs w:val="13"/>
                  </w:rPr>
                  <w:tag w:val="_PLD_229212c664af43faa41821d5eec551b8"/>
                  <w:id w:val="-1160384425"/>
                </w:sdtPr>
                <w:sdtContent>
                  <w:p w14:paraId="7C7F4D30" w14:textId="77777777" w:rsidR="00FD0AE2" w:rsidRDefault="00CF3046">
                    <w:pPr>
                      <w:snapToGrid w:val="0"/>
                      <w:spacing w:line="240" w:lineRule="atLeast"/>
                      <w:jc w:val="center"/>
                      <w:rPr>
                        <w:sz w:val="13"/>
                        <w:szCs w:val="13"/>
                      </w:rPr>
                    </w:pPr>
                    <w:r>
                      <w:rPr>
                        <w:rFonts w:hint="eastAsia"/>
                        <w:sz w:val="13"/>
                        <w:szCs w:val="13"/>
                      </w:rPr>
                      <w:t>项目</w:t>
                    </w:r>
                  </w:p>
                </w:sdtContent>
              </w:sdt>
            </w:tc>
            <w:tc>
              <w:tcPr>
                <w:tcW w:w="4640" w:type="pct"/>
                <w:gridSpan w:val="15"/>
              </w:tcPr>
              <w:p w14:paraId="3AC137D4" w14:textId="77777777" w:rsidR="00FD0AE2" w:rsidRDefault="00CF3046">
                <w:pPr>
                  <w:snapToGrid w:val="0"/>
                  <w:spacing w:line="240" w:lineRule="atLeast"/>
                  <w:ind w:rightChars="-759" w:right="-1594"/>
                  <w:jc w:val="center"/>
                  <w:rPr>
                    <w:sz w:val="13"/>
                    <w:szCs w:val="13"/>
                  </w:rPr>
                </w:pPr>
                <w:r>
                  <w:rPr>
                    <w:rFonts w:hint="eastAsia"/>
                    <w:sz w:val="13"/>
                    <w:szCs w:val="13"/>
                  </w:rPr>
                  <w:t xml:space="preserve"> </w:t>
                </w:r>
                <w:sdt>
                  <w:sdtPr>
                    <w:rPr>
                      <w:rFonts w:hint="eastAsia"/>
                      <w:sz w:val="13"/>
                      <w:szCs w:val="13"/>
                    </w:rPr>
                    <w:tag w:val="_PLD_5c8dcea3749f4f92b2d283c717162a73"/>
                    <w:id w:val="-1306843973"/>
                  </w:sdtPr>
                  <w:sdtContent>
                    <w:r>
                      <w:rPr>
                        <w:rFonts w:hint="eastAsia"/>
                        <w:sz w:val="13"/>
                        <w:szCs w:val="13"/>
                      </w:rPr>
                      <w:t>2022年度</w:t>
                    </w:r>
                  </w:sdtContent>
                </w:sdt>
              </w:p>
            </w:tc>
          </w:tr>
          <w:tr w:rsidR="00CF3046" w14:paraId="1933D05B" w14:textId="77777777">
            <w:trPr>
              <w:cantSplit/>
              <w:trHeight w:val="471"/>
            </w:trPr>
            <w:tc>
              <w:tcPr>
                <w:tcW w:w="360" w:type="pct"/>
                <w:vMerge/>
              </w:tcPr>
              <w:p w14:paraId="68C1C844" w14:textId="77777777" w:rsidR="00FD0AE2" w:rsidRDefault="00FD0AE2">
                <w:pPr>
                  <w:snapToGrid w:val="0"/>
                  <w:spacing w:line="240" w:lineRule="atLeast"/>
                  <w:ind w:rightChars="-759" w:right="-1594"/>
                  <w:rPr>
                    <w:sz w:val="13"/>
                    <w:szCs w:val="13"/>
                  </w:rPr>
                </w:pPr>
              </w:p>
            </w:tc>
            <w:sdt>
              <w:sdtPr>
                <w:rPr>
                  <w:sz w:val="13"/>
                  <w:szCs w:val="13"/>
                </w:rPr>
                <w:tag w:val="_PLD_e725a8cacf9d4d1abedbfeae17c394e0"/>
                <w:id w:val="1794179890"/>
              </w:sdtPr>
              <w:sdtContent>
                <w:tc>
                  <w:tcPr>
                    <w:tcW w:w="3752" w:type="pct"/>
                    <w:gridSpan w:val="13"/>
                    <w:vAlign w:val="center"/>
                  </w:tcPr>
                  <w:p w14:paraId="6D2CBE61" w14:textId="77777777" w:rsidR="00FD0AE2" w:rsidRDefault="00CF3046">
                    <w:pPr>
                      <w:jc w:val="center"/>
                      <w:rPr>
                        <w:sz w:val="13"/>
                        <w:szCs w:val="13"/>
                      </w:rPr>
                    </w:pPr>
                    <w:r>
                      <w:rPr>
                        <w:sz w:val="13"/>
                        <w:szCs w:val="13"/>
                      </w:rPr>
                      <w:t>归属于母公司所有者权益</w:t>
                    </w:r>
                  </w:p>
                </w:tc>
              </w:sdtContent>
            </w:sdt>
            <w:sdt>
              <w:sdtPr>
                <w:rPr>
                  <w:sz w:val="13"/>
                  <w:szCs w:val="13"/>
                </w:rPr>
                <w:tag w:val="_PLD_fe6c49384f0941088b29ad945caeb72b"/>
                <w:id w:val="-710346492"/>
              </w:sdtPr>
              <w:sdtContent>
                <w:tc>
                  <w:tcPr>
                    <w:tcW w:w="394" w:type="pct"/>
                    <w:vMerge w:val="restart"/>
                    <w:vAlign w:val="center"/>
                  </w:tcPr>
                  <w:p w14:paraId="68907BBB" w14:textId="77777777" w:rsidR="00FD0AE2" w:rsidRDefault="00CF3046">
                    <w:pPr>
                      <w:jc w:val="center"/>
                      <w:rPr>
                        <w:sz w:val="13"/>
                        <w:szCs w:val="13"/>
                      </w:rPr>
                    </w:pPr>
                    <w:r>
                      <w:rPr>
                        <w:sz w:val="13"/>
                        <w:szCs w:val="13"/>
                      </w:rPr>
                      <w:t>少数股东权益</w:t>
                    </w:r>
                  </w:p>
                </w:tc>
              </w:sdtContent>
            </w:sdt>
            <w:sdt>
              <w:sdtPr>
                <w:rPr>
                  <w:sz w:val="15"/>
                  <w:szCs w:val="15"/>
                </w:rPr>
                <w:tag w:val="_PLD_bbe71d4307504d648ce52638ee90ccd4"/>
                <w:id w:val="-1890638996"/>
              </w:sdtPr>
              <w:sdtContent>
                <w:tc>
                  <w:tcPr>
                    <w:tcW w:w="494" w:type="pct"/>
                    <w:vMerge w:val="restart"/>
                    <w:vAlign w:val="center"/>
                  </w:tcPr>
                  <w:p w14:paraId="09E7B5BD" w14:textId="77777777" w:rsidR="00FD0AE2" w:rsidRDefault="00CF3046">
                    <w:pPr>
                      <w:jc w:val="center"/>
                      <w:rPr>
                        <w:sz w:val="15"/>
                        <w:szCs w:val="15"/>
                      </w:rPr>
                    </w:pPr>
                    <w:r>
                      <w:rPr>
                        <w:sz w:val="15"/>
                        <w:szCs w:val="15"/>
                      </w:rPr>
                      <w:t>所有者权益合计</w:t>
                    </w:r>
                  </w:p>
                </w:tc>
              </w:sdtContent>
            </w:sdt>
          </w:tr>
          <w:tr w:rsidR="00CF3046" w14:paraId="7AC6E252" w14:textId="77777777">
            <w:trPr>
              <w:cantSplit/>
              <w:trHeight w:val="383"/>
            </w:trPr>
            <w:tc>
              <w:tcPr>
                <w:tcW w:w="360" w:type="pct"/>
                <w:vMerge/>
              </w:tcPr>
              <w:p w14:paraId="73CCEB7A" w14:textId="77777777" w:rsidR="00FD0AE2" w:rsidRDefault="00FD0AE2">
                <w:pPr>
                  <w:snapToGrid w:val="0"/>
                  <w:spacing w:line="240" w:lineRule="atLeast"/>
                  <w:ind w:rightChars="-759" w:right="-1594"/>
                  <w:rPr>
                    <w:sz w:val="13"/>
                    <w:szCs w:val="13"/>
                  </w:rPr>
                </w:pPr>
              </w:p>
            </w:tc>
            <w:sdt>
              <w:sdtPr>
                <w:rPr>
                  <w:sz w:val="13"/>
                  <w:szCs w:val="13"/>
                </w:rPr>
                <w:tag w:val="_PLD_941585ba85eb48fa931876151974e425"/>
                <w:id w:val="637152979"/>
              </w:sdtPr>
              <w:sdtContent>
                <w:tc>
                  <w:tcPr>
                    <w:tcW w:w="394" w:type="pct"/>
                    <w:vMerge w:val="restart"/>
                    <w:vAlign w:val="center"/>
                  </w:tcPr>
                  <w:p w14:paraId="17729EE9" w14:textId="77777777" w:rsidR="00FD0AE2" w:rsidRDefault="00CF3046">
                    <w:pPr>
                      <w:snapToGrid w:val="0"/>
                      <w:spacing w:line="240" w:lineRule="atLeast"/>
                      <w:jc w:val="center"/>
                      <w:rPr>
                        <w:sz w:val="13"/>
                        <w:szCs w:val="13"/>
                      </w:rPr>
                    </w:pPr>
                    <w:r>
                      <w:rPr>
                        <w:sz w:val="13"/>
                        <w:szCs w:val="13"/>
                      </w:rPr>
                      <w:t>实收资本 (或股本)</w:t>
                    </w:r>
                  </w:p>
                </w:tc>
              </w:sdtContent>
            </w:sdt>
            <w:sdt>
              <w:sdtPr>
                <w:rPr>
                  <w:sz w:val="13"/>
                  <w:szCs w:val="13"/>
                </w:rPr>
                <w:tag w:val="_PLD_4097b1c4c4f449ef94e9dedb67cf7c3a"/>
                <w:id w:val="-1350023949"/>
              </w:sdtPr>
              <w:sdtContent>
                <w:tc>
                  <w:tcPr>
                    <w:tcW w:w="501" w:type="pct"/>
                    <w:gridSpan w:val="3"/>
                    <w:vAlign w:val="center"/>
                  </w:tcPr>
                  <w:p w14:paraId="2347003A" w14:textId="77777777" w:rsidR="00FD0AE2" w:rsidRDefault="00CF3046">
                    <w:pPr>
                      <w:snapToGrid w:val="0"/>
                      <w:spacing w:line="240" w:lineRule="atLeast"/>
                      <w:jc w:val="center"/>
                      <w:rPr>
                        <w:sz w:val="13"/>
                        <w:szCs w:val="13"/>
                      </w:rPr>
                    </w:pPr>
                    <w:r>
                      <w:rPr>
                        <w:rFonts w:hint="eastAsia"/>
                        <w:sz w:val="13"/>
                        <w:szCs w:val="13"/>
                      </w:rPr>
                      <w:t>其他权益工具</w:t>
                    </w:r>
                  </w:p>
                </w:tc>
              </w:sdtContent>
            </w:sdt>
            <w:sdt>
              <w:sdtPr>
                <w:rPr>
                  <w:sz w:val="13"/>
                  <w:szCs w:val="13"/>
                </w:rPr>
                <w:tag w:val="_PLD_f8441471f9a041ac884142e2c9e87055"/>
                <w:id w:val="1763262909"/>
              </w:sdtPr>
              <w:sdtContent>
                <w:tc>
                  <w:tcPr>
                    <w:tcW w:w="439" w:type="pct"/>
                    <w:vMerge w:val="restart"/>
                    <w:vAlign w:val="center"/>
                  </w:tcPr>
                  <w:p w14:paraId="75E071A8" w14:textId="77777777" w:rsidR="00FD0AE2" w:rsidRDefault="00CF3046">
                    <w:pPr>
                      <w:snapToGrid w:val="0"/>
                      <w:spacing w:line="240" w:lineRule="atLeast"/>
                      <w:jc w:val="center"/>
                      <w:rPr>
                        <w:sz w:val="13"/>
                        <w:szCs w:val="13"/>
                      </w:rPr>
                    </w:pPr>
                    <w:r>
                      <w:rPr>
                        <w:rFonts w:hint="eastAsia"/>
                        <w:sz w:val="13"/>
                        <w:szCs w:val="13"/>
                      </w:rPr>
                      <w:t>资本公积</w:t>
                    </w:r>
                  </w:p>
                </w:tc>
              </w:sdtContent>
            </w:sdt>
            <w:sdt>
              <w:sdtPr>
                <w:rPr>
                  <w:sz w:val="13"/>
                  <w:szCs w:val="13"/>
                </w:rPr>
                <w:tag w:val="_PLD_f972a7ccc15d4f409243ecc02ea77629"/>
                <w:id w:val="1288006774"/>
              </w:sdtPr>
              <w:sdtContent>
                <w:tc>
                  <w:tcPr>
                    <w:tcW w:w="167" w:type="pct"/>
                    <w:vMerge w:val="restart"/>
                    <w:vAlign w:val="center"/>
                  </w:tcPr>
                  <w:p w14:paraId="3E7529E6" w14:textId="77777777" w:rsidR="00FD0AE2" w:rsidRDefault="00CF3046">
                    <w:pPr>
                      <w:snapToGrid w:val="0"/>
                      <w:spacing w:line="240" w:lineRule="atLeast"/>
                      <w:jc w:val="center"/>
                      <w:rPr>
                        <w:sz w:val="13"/>
                        <w:szCs w:val="13"/>
                      </w:rPr>
                    </w:pPr>
                    <w:r>
                      <w:rPr>
                        <w:rFonts w:hint="eastAsia"/>
                        <w:sz w:val="13"/>
                        <w:szCs w:val="13"/>
                      </w:rPr>
                      <w:t>减：库存股</w:t>
                    </w:r>
                  </w:p>
                </w:tc>
              </w:sdtContent>
            </w:sdt>
            <w:sdt>
              <w:sdtPr>
                <w:rPr>
                  <w:sz w:val="13"/>
                  <w:szCs w:val="13"/>
                </w:rPr>
                <w:tag w:val="_PLD_32394603dc124fdb904af0ad8606aa79"/>
                <w:id w:val="1358228868"/>
              </w:sdtPr>
              <w:sdtContent>
                <w:tc>
                  <w:tcPr>
                    <w:tcW w:w="359" w:type="pct"/>
                    <w:vMerge w:val="restart"/>
                    <w:vAlign w:val="center"/>
                  </w:tcPr>
                  <w:p w14:paraId="2FD53DBD" w14:textId="77777777" w:rsidR="00FD0AE2" w:rsidRDefault="00CF3046">
                    <w:pPr>
                      <w:snapToGrid w:val="0"/>
                      <w:spacing w:line="240" w:lineRule="atLeast"/>
                      <w:jc w:val="center"/>
                      <w:rPr>
                        <w:sz w:val="13"/>
                        <w:szCs w:val="13"/>
                      </w:rPr>
                    </w:pPr>
                    <w:r>
                      <w:rPr>
                        <w:rFonts w:hint="eastAsia"/>
                        <w:sz w:val="13"/>
                        <w:szCs w:val="13"/>
                      </w:rPr>
                      <w:t>其他综合收益</w:t>
                    </w:r>
                  </w:p>
                </w:tc>
              </w:sdtContent>
            </w:sdt>
            <w:sdt>
              <w:sdtPr>
                <w:rPr>
                  <w:sz w:val="13"/>
                  <w:szCs w:val="13"/>
                </w:rPr>
                <w:tag w:val="_PLD_af29ec23e072452c89c8447237a4831e"/>
                <w:id w:val="1239284585"/>
              </w:sdtPr>
              <w:sdtContent>
                <w:tc>
                  <w:tcPr>
                    <w:tcW w:w="348" w:type="pct"/>
                    <w:vMerge w:val="restart"/>
                    <w:vAlign w:val="center"/>
                  </w:tcPr>
                  <w:p w14:paraId="22AE45B1" w14:textId="77777777" w:rsidR="00FD0AE2" w:rsidRDefault="00CF3046">
                    <w:pPr>
                      <w:snapToGrid w:val="0"/>
                      <w:spacing w:line="240" w:lineRule="atLeast"/>
                      <w:jc w:val="center"/>
                      <w:rPr>
                        <w:sz w:val="13"/>
                        <w:szCs w:val="13"/>
                      </w:rPr>
                    </w:pPr>
                    <w:r>
                      <w:rPr>
                        <w:rFonts w:hint="eastAsia"/>
                        <w:sz w:val="13"/>
                        <w:szCs w:val="13"/>
                      </w:rPr>
                      <w:t>专项储备</w:t>
                    </w:r>
                  </w:p>
                </w:tc>
              </w:sdtContent>
            </w:sdt>
            <w:sdt>
              <w:sdtPr>
                <w:rPr>
                  <w:sz w:val="13"/>
                  <w:szCs w:val="13"/>
                </w:rPr>
                <w:tag w:val="_PLD_81a68447a616402b99500dae3d54a22d"/>
                <w:id w:val="1474165960"/>
              </w:sdtPr>
              <w:sdtContent>
                <w:tc>
                  <w:tcPr>
                    <w:tcW w:w="377" w:type="pct"/>
                    <w:vMerge w:val="restart"/>
                    <w:vAlign w:val="center"/>
                  </w:tcPr>
                  <w:p w14:paraId="12B45C76" w14:textId="77777777" w:rsidR="00FD0AE2" w:rsidRDefault="00CF3046">
                    <w:pPr>
                      <w:snapToGrid w:val="0"/>
                      <w:spacing w:line="240" w:lineRule="atLeast"/>
                      <w:jc w:val="center"/>
                      <w:rPr>
                        <w:sz w:val="13"/>
                        <w:szCs w:val="13"/>
                      </w:rPr>
                    </w:pPr>
                    <w:r>
                      <w:rPr>
                        <w:rFonts w:hint="eastAsia"/>
                        <w:sz w:val="13"/>
                        <w:szCs w:val="13"/>
                      </w:rPr>
                      <w:t>盈余公积</w:t>
                    </w:r>
                  </w:p>
                </w:tc>
              </w:sdtContent>
            </w:sdt>
            <w:sdt>
              <w:sdtPr>
                <w:rPr>
                  <w:sz w:val="13"/>
                  <w:szCs w:val="13"/>
                </w:rPr>
                <w:tag w:val="_PLD_ad0dadbaf28f45779fefb69d05b7215d"/>
                <w:id w:val="-513157255"/>
              </w:sdtPr>
              <w:sdtContent>
                <w:tc>
                  <w:tcPr>
                    <w:tcW w:w="167" w:type="pct"/>
                    <w:vMerge w:val="restart"/>
                    <w:vAlign w:val="center"/>
                  </w:tcPr>
                  <w:p w14:paraId="2C4BE772" w14:textId="77777777" w:rsidR="00FD0AE2" w:rsidRDefault="00CF3046">
                    <w:pPr>
                      <w:snapToGrid w:val="0"/>
                      <w:spacing w:line="240" w:lineRule="atLeast"/>
                      <w:jc w:val="center"/>
                      <w:rPr>
                        <w:sz w:val="13"/>
                        <w:szCs w:val="13"/>
                      </w:rPr>
                    </w:pPr>
                    <w:r>
                      <w:rPr>
                        <w:rFonts w:hint="eastAsia"/>
                        <w:sz w:val="13"/>
                        <w:szCs w:val="13"/>
                      </w:rPr>
                      <w:t>一般风险准备</w:t>
                    </w:r>
                  </w:p>
                </w:tc>
              </w:sdtContent>
            </w:sdt>
            <w:sdt>
              <w:sdtPr>
                <w:rPr>
                  <w:sz w:val="13"/>
                  <w:szCs w:val="13"/>
                </w:rPr>
                <w:tag w:val="_PLD_a51f5c6bdac744979b275b09b6a9d1d8"/>
                <w:id w:val="-1757508241"/>
              </w:sdtPr>
              <w:sdtContent>
                <w:tc>
                  <w:tcPr>
                    <w:tcW w:w="394" w:type="pct"/>
                    <w:vMerge w:val="restart"/>
                    <w:vAlign w:val="center"/>
                  </w:tcPr>
                  <w:p w14:paraId="76FACC50" w14:textId="77777777" w:rsidR="00FD0AE2" w:rsidRDefault="00CF3046">
                    <w:pPr>
                      <w:snapToGrid w:val="0"/>
                      <w:spacing w:line="240" w:lineRule="atLeast"/>
                      <w:jc w:val="center"/>
                      <w:rPr>
                        <w:sz w:val="13"/>
                        <w:szCs w:val="13"/>
                      </w:rPr>
                    </w:pPr>
                    <w:r>
                      <w:rPr>
                        <w:rFonts w:hint="eastAsia"/>
                        <w:sz w:val="13"/>
                        <w:szCs w:val="13"/>
                      </w:rPr>
                      <w:t>未分配利润</w:t>
                    </w:r>
                  </w:p>
                </w:tc>
              </w:sdtContent>
            </w:sdt>
            <w:tc>
              <w:tcPr>
                <w:tcW w:w="167" w:type="pct"/>
                <w:vMerge w:val="restart"/>
                <w:vAlign w:val="center"/>
              </w:tcPr>
              <w:sdt>
                <w:sdtPr>
                  <w:rPr>
                    <w:rFonts w:hint="eastAsia"/>
                    <w:sz w:val="13"/>
                    <w:szCs w:val="13"/>
                  </w:rPr>
                  <w:tag w:val="_PLD_ae449a7a80f64d56b34968f1f21d2198"/>
                  <w:id w:val="285239619"/>
                </w:sdtPr>
                <w:sdtContent>
                  <w:sdt>
                    <w:sdtPr>
                      <w:rPr>
                        <w:rFonts w:hint="eastAsia"/>
                        <w:sz w:val="13"/>
                        <w:szCs w:val="13"/>
                      </w:rPr>
                      <w:tag w:val="_PLD_c4da6a74366840789b623f0d61440178"/>
                      <w:id w:val="994303128"/>
                      <w:placeholder>
                        <w:docPart w:val="GBC11111111111111111111111111111"/>
                      </w:placeholder>
                    </w:sdtPr>
                    <w:sdtContent>
                      <w:p w14:paraId="0E7D1958" w14:textId="77777777" w:rsidR="00FD0AE2" w:rsidRDefault="00CF3046">
                        <w:pPr>
                          <w:jc w:val="center"/>
                          <w:rPr>
                            <w:sz w:val="13"/>
                            <w:szCs w:val="13"/>
                          </w:rPr>
                        </w:pPr>
                        <w:r>
                          <w:rPr>
                            <w:rFonts w:hint="eastAsia"/>
                            <w:sz w:val="13"/>
                            <w:szCs w:val="13"/>
                          </w:rPr>
                          <w:t>其他</w:t>
                        </w:r>
                      </w:p>
                    </w:sdtContent>
                  </w:sdt>
                </w:sdtContent>
              </w:sdt>
            </w:tc>
            <w:tc>
              <w:tcPr>
                <w:tcW w:w="439" w:type="pct"/>
                <w:vMerge w:val="restart"/>
                <w:vAlign w:val="center"/>
              </w:tcPr>
              <w:sdt>
                <w:sdtPr>
                  <w:rPr>
                    <w:rFonts w:hint="eastAsia"/>
                    <w:sz w:val="13"/>
                    <w:szCs w:val="13"/>
                  </w:rPr>
                  <w:tag w:val="_PLD_f2691f33b2164ad8b83415f8cd404dea"/>
                  <w:id w:val="-1925018077"/>
                </w:sdtPr>
                <w:sdtContent>
                  <w:p w14:paraId="7041F73E" w14:textId="77777777" w:rsidR="00FD0AE2" w:rsidRDefault="00CF3046">
                    <w:pPr>
                      <w:jc w:val="center"/>
                      <w:rPr>
                        <w:sz w:val="13"/>
                        <w:szCs w:val="13"/>
                      </w:rPr>
                    </w:pPr>
                    <w:r>
                      <w:rPr>
                        <w:rFonts w:hint="eastAsia"/>
                        <w:sz w:val="13"/>
                        <w:szCs w:val="13"/>
                      </w:rPr>
                      <w:t>小计</w:t>
                    </w:r>
                  </w:p>
                </w:sdtContent>
              </w:sdt>
            </w:tc>
            <w:tc>
              <w:tcPr>
                <w:tcW w:w="394" w:type="pct"/>
                <w:vMerge/>
              </w:tcPr>
              <w:p w14:paraId="2DB70128" w14:textId="77777777" w:rsidR="00FD0AE2" w:rsidRDefault="00FD0AE2">
                <w:pPr>
                  <w:jc w:val="center"/>
                  <w:rPr>
                    <w:sz w:val="13"/>
                    <w:szCs w:val="13"/>
                  </w:rPr>
                </w:pPr>
              </w:p>
            </w:tc>
            <w:tc>
              <w:tcPr>
                <w:tcW w:w="494" w:type="pct"/>
                <w:vMerge/>
              </w:tcPr>
              <w:p w14:paraId="60B42A47" w14:textId="77777777" w:rsidR="00FD0AE2" w:rsidRDefault="00FD0AE2">
                <w:pPr>
                  <w:jc w:val="center"/>
                  <w:rPr>
                    <w:sz w:val="15"/>
                    <w:szCs w:val="15"/>
                  </w:rPr>
                </w:pPr>
              </w:p>
            </w:tc>
          </w:tr>
          <w:tr w:rsidR="00CF3046" w14:paraId="1A8B0F83" w14:textId="77777777">
            <w:trPr>
              <w:cantSplit/>
              <w:trHeight w:val="303"/>
            </w:trPr>
            <w:tc>
              <w:tcPr>
                <w:tcW w:w="360" w:type="pct"/>
                <w:vMerge/>
              </w:tcPr>
              <w:p w14:paraId="3AE55FA5" w14:textId="77777777" w:rsidR="00FD0AE2" w:rsidRDefault="00FD0AE2">
                <w:pPr>
                  <w:snapToGrid w:val="0"/>
                  <w:spacing w:line="240" w:lineRule="atLeast"/>
                  <w:ind w:rightChars="-759" w:right="-1594"/>
                  <w:rPr>
                    <w:sz w:val="13"/>
                    <w:szCs w:val="13"/>
                  </w:rPr>
                </w:pPr>
              </w:p>
            </w:tc>
            <w:tc>
              <w:tcPr>
                <w:tcW w:w="394" w:type="pct"/>
                <w:vMerge/>
              </w:tcPr>
              <w:p w14:paraId="0C932086" w14:textId="77777777" w:rsidR="00FD0AE2" w:rsidRDefault="00FD0AE2">
                <w:pPr>
                  <w:snapToGrid w:val="0"/>
                  <w:spacing w:line="240" w:lineRule="atLeast"/>
                  <w:jc w:val="center"/>
                  <w:rPr>
                    <w:sz w:val="13"/>
                    <w:szCs w:val="13"/>
                  </w:rPr>
                </w:pPr>
              </w:p>
            </w:tc>
            <w:sdt>
              <w:sdtPr>
                <w:rPr>
                  <w:sz w:val="13"/>
                  <w:szCs w:val="13"/>
                </w:rPr>
                <w:tag w:val="_PLD_c8e4e3f938444f399262729a0267aa59"/>
                <w:id w:val="663058953"/>
              </w:sdtPr>
              <w:sdtContent>
                <w:tc>
                  <w:tcPr>
                    <w:tcW w:w="167" w:type="pct"/>
                    <w:vAlign w:val="center"/>
                  </w:tcPr>
                  <w:p w14:paraId="03537785" w14:textId="77777777" w:rsidR="00FD0AE2" w:rsidRDefault="00CF3046">
                    <w:pPr>
                      <w:jc w:val="center"/>
                      <w:rPr>
                        <w:sz w:val="13"/>
                        <w:szCs w:val="13"/>
                      </w:rPr>
                    </w:pPr>
                    <w:r>
                      <w:rPr>
                        <w:rFonts w:hint="eastAsia"/>
                        <w:sz w:val="13"/>
                        <w:szCs w:val="13"/>
                      </w:rPr>
                      <w:t>优先股</w:t>
                    </w:r>
                  </w:p>
                </w:tc>
              </w:sdtContent>
            </w:sdt>
            <w:sdt>
              <w:sdtPr>
                <w:rPr>
                  <w:sz w:val="13"/>
                  <w:szCs w:val="13"/>
                </w:rPr>
                <w:tag w:val="_PLD_70f3796cf4ab4ecbb92343a346942a09"/>
                <w:id w:val="415905849"/>
              </w:sdtPr>
              <w:sdtContent>
                <w:tc>
                  <w:tcPr>
                    <w:tcW w:w="167" w:type="pct"/>
                    <w:vAlign w:val="center"/>
                  </w:tcPr>
                  <w:p w14:paraId="341CDDB1" w14:textId="77777777" w:rsidR="00FD0AE2" w:rsidRDefault="00CF3046">
                    <w:pPr>
                      <w:jc w:val="center"/>
                      <w:rPr>
                        <w:sz w:val="13"/>
                        <w:szCs w:val="13"/>
                      </w:rPr>
                    </w:pPr>
                    <w:r>
                      <w:rPr>
                        <w:rFonts w:hint="eastAsia"/>
                        <w:sz w:val="13"/>
                        <w:szCs w:val="13"/>
                      </w:rPr>
                      <w:t>永续债</w:t>
                    </w:r>
                  </w:p>
                </w:tc>
              </w:sdtContent>
            </w:sdt>
            <w:sdt>
              <w:sdtPr>
                <w:rPr>
                  <w:sz w:val="13"/>
                  <w:szCs w:val="13"/>
                </w:rPr>
                <w:tag w:val="_PLD_a3d4853d11ed4217a1c5e27cfc45c1c9"/>
                <w:id w:val="781082229"/>
              </w:sdtPr>
              <w:sdtContent>
                <w:tc>
                  <w:tcPr>
                    <w:tcW w:w="167" w:type="pct"/>
                    <w:vAlign w:val="center"/>
                  </w:tcPr>
                  <w:p w14:paraId="5271A7DE" w14:textId="77777777" w:rsidR="00FD0AE2" w:rsidRDefault="00CF3046">
                    <w:pPr>
                      <w:jc w:val="center"/>
                      <w:rPr>
                        <w:sz w:val="13"/>
                        <w:szCs w:val="13"/>
                      </w:rPr>
                    </w:pPr>
                    <w:r>
                      <w:rPr>
                        <w:rFonts w:hint="eastAsia"/>
                        <w:sz w:val="13"/>
                        <w:szCs w:val="13"/>
                      </w:rPr>
                      <w:t>其他</w:t>
                    </w:r>
                  </w:p>
                </w:tc>
              </w:sdtContent>
            </w:sdt>
            <w:tc>
              <w:tcPr>
                <w:tcW w:w="439" w:type="pct"/>
                <w:vMerge/>
              </w:tcPr>
              <w:p w14:paraId="6D41D4F3" w14:textId="77777777" w:rsidR="00FD0AE2" w:rsidRDefault="00FD0AE2">
                <w:pPr>
                  <w:snapToGrid w:val="0"/>
                  <w:spacing w:line="240" w:lineRule="atLeast"/>
                  <w:jc w:val="center"/>
                  <w:rPr>
                    <w:sz w:val="13"/>
                    <w:szCs w:val="13"/>
                  </w:rPr>
                </w:pPr>
              </w:p>
            </w:tc>
            <w:tc>
              <w:tcPr>
                <w:tcW w:w="167" w:type="pct"/>
                <w:vMerge/>
              </w:tcPr>
              <w:p w14:paraId="11935E4C" w14:textId="77777777" w:rsidR="00FD0AE2" w:rsidRDefault="00FD0AE2">
                <w:pPr>
                  <w:snapToGrid w:val="0"/>
                  <w:spacing w:line="240" w:lineRule="atLeast"/>
                  <w:jc w:val="center"/>
                  <w:rPr>
                    <w:sz w:val="13"/>
                    <w:szCs w:val="13"/>
                  </w:rPr>
                </w:pPr>
              </w:p>
            </w:tc>
            <w:tc>
              <w:tcPr>
                <w:tcW w:w="359" w:type="pct"/>
                <w:vMerge/>
              </w:tcPr>
              <w:p w14:paraId="5D95525D" w14:textId="77777777" w:rsidR="00FD0AE2" w:rsidRDefault="00FD0AE2">
                <w:pPr>
                  <w:snapToGrid w:val="0"/>
                  <w:spacing w:line="240" w:lineRule="atLeast"/>
                  <w:jc w:val="center"/>
                  <w:rPr>
                    <w:sz w:val="13"/>
                    <w:szCs w:val="13"/>
                  </w:rPr>
                </w:pPr>
              </w:p>
            </w:tc>
            <w:tc>
              <w:tcPr>
                <w:tcW w:w="348" w:type="pct"/>
                <w:vMerge/>
              </w:tcPr>
              <w:p w14:paraId="4485A1EF" w14:textId="77777777" w:rsidR="00FD0AE2" w:rsidRDefault="00FD0AE2">
                <w:pPr>
                  <w:snapToGrid w:val="0"/>
                  <w:spacing w:line="240" w:lineRule="atLeast"/>
                  <w:jc w:val="center"/>
                  <w:rPr>
                    <w:sz w:val="13"/>
                    <w:szCs w:val="13"/>
                  </w:rPr>
                </w:pPr>
              </w:p>
            </w:tc>
            <w:tc>
              <w:tcPr>
                <w:tcW w:w="377" w:type="pct"/>
                <w:vMerge/>
              </w:tcPr>
              <w:p w14:paraId="55A23A18" w14:textId="77777777" w:rsidR="00FD0AE2" w:rsidRDefault="00FD0AE2">
                <w:pPr>
                  <w:snapToGrid w:val="0"/>
                  <w:spacing w:line="240" w:lineRule="atLeast"/>
                  <w:jc w:val="center"/>
                  <w:rPr>
                    <w:sz w:val="13"/>
                    <w:szCs w:val="13"/>
                  </w:rPr>
                </w:pPr>
              </w:p>
            </w:tc>
            <w:tc>
              <w:tcPr>
                <w:tcW w:w="167" w:type="pct"/>
                <w:vMerge/>
              </w:tcPr>
              <w:p w14:paraId="4B9B969D" w14:textId="77777777" w:rsidR="00FD0AE2" w:rsidRDefault="00FD0AE2">
                <w:pPr>
                  <w:snapToGrid w:val="0"/>
                  <w:spacing w:line="240" w:lineRule="atLeast"/>
                  <w:jc w:val="center"/>
                  <w:rPr>
                    <w:sz w:val="13"/>
                    <w:szCs w:val="13"/>
                  </w:rPr>
                </w:pPr>
              </w:p>
            </w:tc>
            <w:tc>
              <w:tcPr>
                <w:tcW w:w="394" w:type="pct"/>
                <w:vMerge/>
              </w:tcPr>
              <w:p w14:paraId="2AEDF475" w14:textId="77777777" w:rsidR="00FD0AE2" w:rsidRDefault="00FD0AE2">
                <w:pPr>
                  <w:snapToGrid w:val="0"/>
                  <w:spacing w:line="240" w:lineRule="atLeast"/>
                  <w:jc w:val="center"/>
                  <w:rPr>
                    <w:sz w:val="13"/>
                    <w:szCs w:val="13"/>
                  </w:rPr>
                </w:pPr>
              </w:p>
            </w:tc>
            <w:tc>
              <w:tcPr>
                <w:tcW w:w="167" w:type="pct"/>
                <w:vMerge/>
              </w:tcPr>
              <w:p w14:paraId="05C7E3CE" w14:textId="77777777" w:rsidR="00FD0AE2" w:rsidRDefault="00FD0AE2">
                <w:pPr>
                  <w:jc w:val="center"/>
                  <w:rPr>
                    <w:sz w:val="13"/>
                    <w:szCs w:val="13"/>
                  </w:rPr>
                </w:pPr>
              </w:p>
            </w:tc>
            <w:tc>
              <w:tcPr>
                <w:tcW w:w="439" w:type="pct"/>
                <w:vMerge/>
              </w:tcPr>
              <w:p w14:paraId="607B0B42" w14:textId="77777777" w:rsidR="00FD0AE2" w:rsidRDefault="00FD0AE2">
                <w:pPr>
                  <w:jc w:val="center"/>
                  <w:rPr>
                    <w:sz w:val="13"/>
                    <w:szCs w:val="13"/>
                  </w:rPr>
                </w:pPr>
              </w:p>
            </w:tc>
            <w:tc>
              <w:tcPr>
                <w:tcW w:w="394" w:type="pct"/>
                <w:vMerge/>
              </w:tcPr>
              <w:p w14:paraId="6B6BD05F" w14:textId="77777777" w:rsidR="00FD0AE2" w:rsidRDefault="00FD0AE2">
                <w:pPr>
                  <w:jc w:val="center"/>
                  <w:rPr>
                    <w:sz w:val="13"/>
                    <w:szCs w:val="13"/>
                  </w:rPr>
                </w:pPr>
              </w:p>
            </w:tc>
            <w:tc>
              <w:tcPr>
                <w:tcW w:w="494" w:type="pct"/>
                <w:vMerge/>
                <w:tcBorders>
                  <w:bottom w:val="nil"/>
                </w:tcBorders>
              </w:tcPr>
              <w:p w14:paraId="2225ADD9" w14:textId="77777777" w:rsidR="00FD0AE2" w:rsidRDefault="00FD0AE2">
                <w:pPr>
                  <w:jc w:val="center"/>
                  <w:rPr>
                    <w:sz w:val="15"/>
                    <w:szCs w:val="15"/>
                  </w:rPr>
                </w:pPr>
              </w:p>
            </w:tc>
          </w:tr>
          <w:tr w:rsidR="00CF3046" w14:paraId="0C87B708" w14:textId="77777777">
            <w:sdt>
              <w:sdtPr>
                <w:rPr>
                  <w:sz w:val="13"/>
                  <w:szCs w:val="13"/>
                </w:rPr>
                <w:tag w:val="_PLD_24c39056f5874862855dc37ef7f0d558"/>
                <w:id w:val="-179353264"/>
              </w:sdtPr>
              <w:sdtContent>
                <w:tc>
                  <w:tcPr>
                    <w:tcW w:w="360" w:type="pct"/>
                  </w:tcPr>
                  <w:p w14:paraId="63DED879" w14:textId="77777777" w:rsidR="00FD0AE2" w:rsidRDefault="00CF3046">
                    <w:pPr>
                      <w:rPr>
                        <w:sz w:val="13"/>
                        <w:szCs w:val="13"/>
                      </w:rPr>
                    </w:pPr>
                    <w:r>
                      <w:rPr>
                        <w:sz w:val="13"/>
                        <w:szCs w:val="13"/>
                      </w:rPr>
                      <w:t>一、上年</w:t>
                    </w:r>
                    <w:r>
                      <w:rPr>
                        <w:rFonts w:hint="eastAsia"/>
                        <w:sz w:val="13"/>
                        <w:szCs w:val="13"/>
                      </w:rPr>
                      <w:t>年</w:t>
                    </w:r>
                    <w:r>
                      <w:rPr>
                        <w:sz w:val="13"/>
                        <w:szCs w:val="13"/>
                      </w:rPr>
                      <w:t>末余额</w:t>
                    </w:r>
                  </w:p>
                </w:tc>
              </w:sdtContent>
            </w:sdt>
            <w:tc>
              <w:tcPr>
                <w:tcW w:w="394" w:type="pct"/>
                <w:vAlign w:val="center"/>
              </w:tcPr>
              <w:p w14:paraId="77238986" w14:textId="77777777" w:rsidR="00FD0AE2" w:rsidRDefault="00CF3046">
                <w:pPr>
                  <w:jc w:val="right"/>
                  <w:rPr>
                    <w:sz w:val="13"/>
                    <w:szCs w:val="13"/>
                  </w:rPr>
                </w:pPr>
                <w:r>
                  <w:rPr>
                    <w:rFonts w:hint="eastAsia"/>
                    <w:sz w:val="13"/>
                    <w:szCs w:val="13"/>
                  </w:rPr>
                  <w:t xml:space="preserve">485,000,000.00 </w:t>
                </w:r>
              </w:p>
            </w:tc>
            <w:tc>
              <w:tcPr>
                <w:tcW w:w="167" w:type="pct"/>
                <w:vAlign w:val="center"/>
              </w:tcPr>
              <w:p w14:paraId="295FC547"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5A200856"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19ECB964"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2990E541" w14:textId="77777777" w:rsidR="00FD0AE2" w:rsidRDefault="00CF3046">
                <w:pPr>
                  <w:jc w:val="right"/>
                  <w:rPr>
                    <w:sz w:val="13"/>
                    <w:szCs w:val="13"/>
                  </w:rPr>
                </w:pPr>
                <w:r>
                  <w:rPr>
                    <w:rFonts w:hint="eastAsia"/>
                    <w:sz w:val="13"/>
                    <w:szCs w:val="13"/>
                  </w:rPr>
                  <w:t xml:space="preserve">835,353,861.68 </w:t>
                </w:r>
              </w:p>
            </w:tc>
            <w:tc>
              <w:tcPr>
                <w:tcW w:w="167" w:type="pct"/>
                <w:vAlign w:val="center"/>
              </w:tcPr>
              <w:p w14:paraId="36B7C3BC"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42DCC3F6" w14:textId="77777777" w:rsidR="00FD0AE2" w:rsidRDefault="00CF3046">
                <w:pPr>
                  <w:jc w:val="right"/>
                  <w:rPr>
                    <w:sz w:val="13"/>
                    <w:szCs w:val="13"/>
                  </w:rPr>
                </w:pPr>
                <w:r>
                  <w:rPr>
                    <w:rFonts w:hint="eastAsia"/>
                    <w:sz w:val="13"/>
                    <w:szCs w:val="13"/>
                  </w:rPr>
                  <w:t xml:space="preserve">-1,030,194.20 </w:t>
                </w:r>
              </w:p>
            </w:tc>
            <w:tc>
              <w:tcPr>
                <w:tcW w:w="348" w:type="pct"/>
                <w:vAlign w:val="center"/>
              </w:tcPr>
              <w:p w14:paraId="2A5684D8" w14:textId="77777777" w:rsidR="00FD0AE2" w:rsidRDefault="00CF3046">
                <w:pPr>
                  <w:jc w:val="right"/>
                  <w:rPr>
                    <w:sz w:val="13"/>
                    <w:szCs w:val="13"/>
                  </w:rPr>
                </w:pPr>
                <w:r>
                  <w:rPr>
                    <w:rFonts w:hint="eastAsia"/>
                    <w:color w:val="FFFFFF"/>
                    <w:sz w:val="13"/>
                    <w:szCs w:val="13"/>
                  </w:rPr>
                  <w:t xml:space="preserve">　</w:t>
                </w:r>
              </w:p>
            </w:tc>
            <w:tc>
              <w:tcPr>
                <w:tcW w:w="377" w:type="pct"/>
                <w:vAlign w:val="center"/>
              </w:tcPr>
              <w:p w14:paraId="54330917" w14:textId="77777777" w:rsidR="00FD0AE2" w:rsidRDefault="00CF3046">
                <w:pPr>
                  <w:jc w:val="right"/>
                  <w:rPr>
                    <w:sz w:val="13"/>
                    <w:szCs w:val="13"/>
                  </w:rPr>
                </w:pPr>
                <w:r>
                  <w:rPr>
                    <w:rFonts w:hint="eastAsia"/>
                    <w:sz w:val="13"/>
                    <w:szCs w:val="13"/>
                  </w:rPr>
                  <w:t xml:space="preserve">45,665,647.68 </w:t>
                </w:r>
              </w:p>
            </w:tc>
            <w:tc>
              <w:tcPr>
                <w:tcW w:w="167" w:type="pct"/>
                <w:vAlign w:val="center"/>
              </w:tcPr>
              <w:p w14:paraId="44F0A127" w14:textId="77777777" w:rsidR="00FD0AE2" w:rsidRDefault="00CF3046">
                <w:pPr>
                  <w:jc w:val="right"/>
                  <w:rPr>
                    <w:sz w:val="13"/>
                    <w:szCs w:val="13"/>
                  </w:rPr>
                </w:pPr>
                <w:r>
                  <w:rPr>
                    <w:rFonts w:hint="eastAsia"/>
                    <w:color w:val="FFFFFF"/>
                    <w:sz w:val="13"/>
                    <w:szCs w:val="13"/>
                  </w:rPr>
                  <w:t xml:space="preserve">　</w:t>
                </w:r>
              </w:p>
            </w:tc>
            <w:tc>
              <w:tcPr>
                <w:tcW w:w="394" w:type="pct"/>
                <w:vAlign w:val="center"/>
              </w:tcPr>
              <w:p w14:paraId="5E63414A" w14:textId="77777777" w:rsidR="00FD0AE2" w:rsidRDefault="00CF3046">
                <w:pPr>
                  <w:jc w:val="right"/>
                  <w:rPr>
                    <w:sz w:val="13"/>
                    <w:szCs w:val="13"/>
                  </w:rPr>
                </w:pPr>
                <w:r>
                  <w:rPr>
                    <w:rFonts w:hint="eastAsia"/>
                    <w:sz w:val="13"/>
                    <w:szCs w:val="13"/>
                  </w:rPr>
                  <w:t xml:space="preserve">-687,333,700.32 </w:t>
                </w:r>
              </w:p>
            </w:tc>
            <w:tc>
              <w:tcPr>
                <w:tcW w:w="167" w:type="pct"/>
                <w:vAlign w:val="center"/>
              </w:tcPr>
              <w:p w14:paraId="20CC91D8"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6303DCC4" w14:textId="77777777" w:rsidR="00FD0AE2" w:rsidRDefault="00CF3046">
                <w:pPr>
                  <w:jc w:val="right"/>
                  <w:rPr>
                    <w:sz w:val="13"/>
                    <w:szCs w:val="13"/>
                  </w:rPr>
                </w:pPr>
                <w:r>
                  <w:rPr>
                    <w:rFonts w:hint="eastAsia"/>
                    <w:sz w:val="13"/>
                    <w:szCs w:val="13"/>
                  </w:rPr>
                  <w:t xml:space="preserve">677,655,614.84 </w:t>
                </w:r>
              </w:p>
            </w:tc>
            <w:tc>
              <w:tcPr>
                <w:tcW w:w="394" w:type="pct"/>
                <w:vAlign w:val="center"/>
              </w:tcPr>
              <w:p w14:paraId="2639281E" w14:textId="77777777" w:rsidR="00FD0AE2" w:rsidRDefault="00CF3046">
                <w:pPr>
                  <w:jc w:val="right"/>
                  <w:rPr>
                    <w:sz w:val="13"/>
                    <w:szCs w:val="13"/>
                  </w:rPr>
                </w:pPr>
                <w:r>
                  <w:rPr>
                    <w:rFonts w:hint="eastAsia"/>
                    <w:sz w:val="13"/>
                    <w:szCs w:val="13"/>
                  </w:rPr>
                  <w:t xml:space="preserve">283,756,432.50 </w:t>
                </w:r>
              </w:p>
            </w:tc>
            <w:tc>
              <w:tcPr>
                <w:tcW w:w="494" w:type="pct"/>
                <w:vAlign w:val="center"/>
              </w:tcPr>
              <w:p w14:paraId="79C4C35D" w14:textId="77777777" w:rsidR="00FD0AE2" w:rsidRDefault="00CF3046">
                <w:pPr>
                  <w:jc w:val="right"/>
                  <w:rPr>
                    <w:sz w:val="13"/>
                    <w:szCs w:val="13"/>
                  </w:rPr>
                </w:pPr>
                <w:r>
                  <w:rPr>
                    <w:rFonts w:hint="eastAsia"/>
                    <w:sz w:val="13"/>
                    <w:szCs w:val="13"/>
                  </w:rPr>
                  <w:t xml:space="preserve">961,412,047.34 </w:t>
                </w:r>
              </w:p>
            </w:tc>
          </w:tr>
          <w:tr w:rsidR="00CF3046" w14:paraId="67ECB506" w14:textId="77777777">
            <w:sdt>
              <w:sdtPr>
                <w:rPr>
                  <w:sz w:val="13"/>
                  <w:szCs w:val="13"/>
                </w:rPr>
                <w:tag w:val="_PLD_5feb351bb250466a8fad5b20d2922c70"/>
                <w:id w:val="-920634018"/>
              </w:sdtPr>
              <w:sdtContent>
                <w:tc>
                  <w:tcPr>
                    <w:tcW w:w="360" w:type="pct"/>
                  </w:tcPr>
                  <w:p w14:paraId="4D856547" w14:textId="77777777" w:rsidR="00FD0AE2" w:rsidRDefault="00CF3046">
                    <w:pPr>
                      <w:rPr>
                        <w:sz w:val="13"/>
                        <w:szCs w:val="13"/>
                      </w:rPr>
                    </w:pPr>
                    <w:r>
                      <w:rPr>
                        <w:rFonts w:hint="eastAsia"/>
                        <w:sz w:val="13"/>
                        <w:szCs w:val="13"/>
                      </w:rPr>
                      <w:t>加：</w:t>
                    </w:r>
                    <w:r>
                      <w:rPr>
                        <w:sz w:val="13"/>
                        <w:szCs w:val="13"/>
                      </w:rPr>
                      <w:t>会计政策变更</w:t>
                    </w:r>
                  </w:p>
                </w:tc>
              </w:sdtContent>
            </w:sdt>
            <w:tc>
              <w:tcPr>
                <w:tcW w:w="394" w:type="pct"/>
                <w:vAlign w:val="center"/>
              </w:tcPr>
              <w:p w14:paraId="118B378D"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24DEDF23"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1522FD10"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7A52FCE4"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5CBCABDD"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4D1A32FF"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01234831" w14:textId="77777777" w:rsidR="00FD0AE2" w:rsidRDefault="00CF3046">
                <w:pPr>
                  <w:jc w:val="right"/>
                  <w:rPr>
                    <w:sz w:val="13"/>
                    <w:szCs w:val="13"/>
                  </w:rPr>
                </w:pPr>
                <w:r>
                  <w:rPr>
                    <w:rFonts w:hint="eastAsia"/>
                    <w:color w:val="FFFFFF"/>
                    <w:sz w:val="13"/>
                    <w:szCs w:val="13"/>
                  </w:rPr>
                  <w:t xml:space="preserve">　</w:t>
                </w:r>
              </w:p>
            </w:tc>
            <w:tc>
              <w:tcPr>
                <w:tcW w:w="348" w:type="pct"/>
                <w:vAlign w:val="center"/>
              </w:tcPr>
              <w:p w14:paraId="41953453" w14:textId="77777777" w:rsidR="00FD0AE2" w:rsidRDefault="00CF3046">
                <w:pPr>
                  <w:jc w:val="right"/>
                  <w:rPr>
                    <w:sz w:val="13"/>
                    <w:szCs w:val="13"/>
                  </w:rPr>
                </w:pPr>
                <w:r>
                  <w:rPr>
                    <w:rFonts w:hint="eastAsia"/>
                    <w:color w:val="FFFFFF"/>
                    <w:sz w:val="13"/>
                    <w:szCs w:val="13"/>
                  </w:rPr>
                  <w:t xml:space="preserve">　</w:t>
                </w:r>
              </w:p>
            </w:tc>
            <w:tc>
              <w:tcPr>
                <w:tcW w:w="377" w:type="pct"/>
                <w:vAlign w:val="center"/>
              </w:tcPr>
              <w:p w14:paraId="14053AA9"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27A8108E" w14:textId="77777777" w:rsidR="00FD0AE2" w:rsidRDefault="00CF3046">
                <w:pPr>
                  <w:jc w:val="right"/>
                  <w:rPr>
                    <w:sz w:val="13"/>
                    <w:szCs w:val="13"/>
                  </w:rPr>
                </w:pPr>
                <w:r>
                  <w:rPr>
                    <w:rFonts w:hint="eastAsia"/>
                    <w:color w:val="FFFFFF"/>
                    <w:sz w:val="13"/>
                    <w:szCs w:val="13"/>
                  </w:rPr>
                  <w:t xml:space="preserve">　</w:t>
                </w:r>
              </w:p>
            </w:tc>
            <w:tc>
              <w:tcPr>
                <w:tcW w:w="394" w:type="pct"/>
                <w:vAlign w:val="center"/>
              </w:tcPr>
              <w:p w14:paraId="758FE309" w14:textId="77777777" w:rsidR="00FD0AE2" w:rsidRDefault="00CF3046">
                <w:pPr>
                  <w:jc w:val="right"/>
                  <w:rPr>
                    <w:sz w:val="13"/>
                    <w:szCs w:val="13"/>
                  </w:rPr>
                </w:pPr>
                <w:r>
                  <w:rPr>
                    <w:rFonts w:hint="eastAsia"/>
                    <w:sz w:val="13"/>
                    <w:szCs w:val="13"/>
                  </w:rPr>
                  <w:t xml:space="preserve">3,340,061.33 </w:t>
                </w:r>
              </w:p>
            </w:tc>
            <w:tc>
              <w:tcPr>
                <w:tcW w:w="167" w:type="pct"/>
                <w:vAlign w:val="center"/>
              </w:tcPr>
              <w:p w14:paraId="2C05CD1A"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759A2998" w14:textId="77777777" w:rsidR="00FD0AE2" w:rsidRDefault="00CF3046">
                <w:pPr>
                  <w:jc w:val="right"/>
                  <w:rPr>
                    <w:sz w:val="13"/>
                    <w:szCs w:val="13"/>
                  </w:rPr>
                </w:pPr>
                <w:r>
                  <w:rPr>
                    <w:rFonts w:hint="eastAsia"/>
                    <w:sz w:val="13"/>
                    <w:szCs w:val="13"/>
                  </w:rPr>
                  <w:t xml:space="preserve">3,340,061.33 </w:t>
                </w:r>
              </w:p>
            </w:tc>
            <w:tc>
              <w:tcPr>
                <w:tcW w:w="394" w:type="pct"/>
                <w:vAlign w:val="center"/>
              </w:tcPr>
              <w:p w14:paraId="363AB38A" w14:textId="77777777" w:rsidR="00FD0AE2" w:rsidRDefault="00CF3046">
                <w:pPr>
                  <w:jc w:val="right"/>
                  <w:rPr>
                    <w:sz w:val="13"/>
                    <w:szCs w:val="13"/>
                  </w:rPr>
                </w:pPr>
                <w:r>
                  <w:rPr>
                    <w:rFonts w:hint="eastAsia"/>
                    <w:color w:val="FFFFFF"/>
                    <w:sz w:val="13"/>
                    <w:szCs w:val="13"/>
                  </w:rPr>
                  <w:t xml:space="preserve">　</w:t>
                </w:r>
              </w:p>
            </w:tc>
            <w:tc>
              <w:tcPr>
                <w:tcW w:w="494" w:type="pct"/>
                <w:vAlign w:val="center"/>
              </w:tcPr>
              <w:p w14:paraId="050690C6" w14:textId="77777777" w:rsidR="00FD0AE2" w:rsidRDefault="00CF3046">
                <w:pPr>
                  <w:jc w:val="right"/>
                  <w:rPr>
                    <w:sz w:val="13"/>
                    <w:szCs w:val="13"/>
                  </w:rPr>
                </w:pPr>
                <w:r>
                  <w:rPr>
                    <w:rFonts w:hint="eastAsia"/>
                    <w:sz w:val="13"/>
                    <w:szCs w:val="13"/>
                  </w:rPr>
                  <w:t xml:space="preserve">3,340,061.33 </w:t>
                </w:r>
              </w:p>
            </w:tc>
          </w:tr>
          <w:tr w:rsidR="00CF3046" w14:paraId="779C4704" w14:textId="77777777">
            <w:sdt>
              <w:sdtPr>
                <w:rPr>
                  <w:sz w:val="13"/>
                  <w:szCs w:val="13"/>
                </w:rPr>
                <w:tag w:val="_PLD_b3480764b7144ae885e5b5b29f4f4705"/>
                <w:id w:val="-1687053351"/>
              </w:sdtPr>
              <w:sdtContent>
                <w:tc>
                  <w:tcPr>
                    <w:tcW w:w="360" w:type="pct"/>
                  </w:tcPr>
                  <w:p w14:paraId="7EE990C0" w14:textId="77777777" w:rsidR="00FD0AE2" w:rsidRDefault="00CF3046">
                    <w:pPr>
                      <w:ind w:firstLineChars="200" w:firstLine="260"/>
                      <w:rPr>
                        <w:sz w:val="13"/>
                        <w:szCs w:val="13"/>
                      </w:rPr>
                    </w:pPr>
                    <w:r>
                      <w:rPr>
                        <w:sz w:val="13"/>
                        <w:szCs w:val="13"/>
                      </w:rPr>
                      <w:t>前期差错更正</w:t>
                    </w:r>
                  </w:p>
                </w:tc>
              </w:sdtContent>
            </w:sdt>
            <w:tc>
              <w:tcPr>
                <w:tcW w:w="394" w:type="pct"/>
              </w:tcPr>
              <w:p w14:paraId="61631354" w14:textId="77777777" w:rsidR="00FD0AE2" w:rsidRDefault="00FD0AE2">
                <w:pPr>
                  <w:jc w:val="right"/>
                  <w:rPr>
                    <w:sz w:val="13"/>
                    <w:szCs w:val="13"/>
                  </w:rPr>
                </w:pPr>
              </w:p>
            </w:tc>
            <w:tc>
              <w:tcPr>
                <w:tcW w:w="167" w:type="pct"/>
              </w:tcPr>
              <w:p w14:paraId="30E967D7" w14:textId="77777777" w:rsidR="00FD0AE2" w:rsidRDefault="00FD0AE2">
                <w:pPr>
                  <w:jc w:val="right"/>
                  <w:rPr>
                    <w:sz w:val="13"/>
                    <w:szCs w:val="13"/>
                  </w:rPr>
                </w:pPr>
              </w:p>
            </w:tc>
            <w:tc>
              <w:tcPr>
                <w:tcW w:w="167" w:type="pct"/>
              </w:tcPr>
              <w:p w14:paraId="05417348" w14:textId="77777777" w:rsidR="00FD0AE2" w:rsidRDefault="00FD0AE2">
                <w:pPr>
                  <w:jc w:val="right"/>
                  <w:rPr>
                    <w:sz w:val="13"/>
                    <w:szCs w:val="13"/>
                  </w:rPr>
                </w:pPr>
              </w:p>
            </w:tc>
            <w:tc>
              <w:tcPr>
                <w:tcW w:w="167" w:type="pct"/>
              </w:tcPr>
              <w:p w14:paraId="3AF05245" w14:textId="77777777" w:rsidR="00FD0AE2" w:rsidRDefault="00FD0AE2">
                <w:pPr>
                  <w:jc w:val="right"/>
                  <w:rPr>
                    <w:sz w:val="13"/>
                    <w:szCs w:val="13"/>
                  </w:rPr>
                </w:pPr>
              </w:p>
            </w:tc>
            <w:tc>
              <w:tcPr>
                <w:tcW w:w="439" w:type="pct"/>
              </w:tcPr>
              <w:p w14:paraId="3090F4FD" w14:textId="77777777" w:rsidR="00FD0AE2" w:rsidRDefault="00FD0AE2">
                <w:pPr>
                  <w:jc w:val="right"/>
                  <w:rPr>
                    <w:sz w:val="13"/>
                    <w:szCs w:val="13"/>
                  </w:rPr>
                </w:pPr>
              </w:p>
            </w:tc>
            <w:tc>
              <w:tcPr>
                <w:tcW w:w="167" w:type="pct"/>
              </w:tcPr>
              <w:p w14:paraId="4413522B" w14:textId="77777777" w:rsidR="00FD0AE2" w:rsidRDefault="00FD0AE2">
                <w:pPr>
                  <w:jc w:val="right"/>
                  <w:rPr>
                    <w:sz w:val="13"/>
                    <w:szCs w:val="13"/>
                  </w:rPr>
                </w:pPr>
              </w:p>
            </w:tc>
            <w:tc>
              <w:tcPr>
                <w:tcW w:w="359" w:type="pct"/>
              </w:tcPr>
              <w:p w14:paraId="344427AB" w14:textId="77777777" w:rsidR="00FD0AE2" w:rsidRDefault="00FD0AE2">
                <w:pPr>
                  <w:jc w:val="right"/>
                  <w:rPr>
                    <w:sz w:val="13"/>
                    <w:szCs w:val="13"/>
                  </w:rPr>
                </w:pPr>
              </w:p>
            </w:tc>
            <w:tc>
              <w:tcPr>
                <w:tcW w:w="348" w:type="pct"/>
              </w:tcPr>
              <w:p w14:paraId="35B2A21D" w14:textId="77777777" w:rsidR="00FD0AE2" w:rsidRDefault="00FD0AE2">
                <w:pPr>
                  <w:jc w:val="right"/>
                  <w:rPr>
                    <w:sz w:val="13"/>
                    <w:szCs w:val="13"/>
                  </w:rPr>
                </w:pPr>
              </w:p>
            </w:tc>
            <w:tc>
              <w:tcPr>
                <w:tcW w:w="377" w:type="pct"/>
              </w:tcPr>
              <w:p w14:paraId="210207F5" w14:textId="77777777" w:rsidR="00FD0AE2" w:rsidRDefault="00FD0AE2">
                <w:pPr>
                  <w:jc w:val="right"/>
                  <w:rPr>
                    <w:sz w:val="13"/>
                    <w:szCs w:val="13"/>
                  </w:rPr>
                </w:pPr>
              </w:p>
            </w:tc>
            <w:tc>
              <w:tcPr>
                <w:tcW w:w="167" w:type="pct"/>
              </w:tcPr>
              <w:p w14:paraId="65F7F82D" w14:textId="77777777" w:rsidR="00FD0AE2" w:rsidRDefault="00FD0AE2">
                <w:pPr>
                  <w:jc w:val="right"/>
                  <w:rPr>
                    <w:sz w:val="13"/>
                    <w:szCs w:val="13"/>
                  </w:rPr>
                </w:pPr>
              </w:p>
            </w:tc>
            <w:tc>
              <w:tcPr>
                <w:tcW w:w="394" w:type="pct"/>
              </w:tcPr>
              <w:p w14:paraId="74F8BCB2" w14:textId="77777777" w:rsidR="00FD0AE2" w:rsidRDefault="00FD0AE2">
                <w:pPr>
                  <w:jc w:val="right"/>
                  <w:rPr>
                    <w:sz w:val="13"/>
                    <w:szCs w:val="13"/>
                  </w:rPr>
                </w:pPr>
              </w:p>
            </w:tc>
            <w:tc>
              <w:tcPr>
                <w:tcW w:w="167" w:type="pct"/>
              </w:tcPr>
              <w:p w14:paraId="056BFD84" w14:textId="77777777" w:rsidR="00FD0AE2" w:rsidRDefault="00FD0AE2">
                <w:pPr>
                  <w:jc w:val="right"/>
                  <w:rPr>
                    <w:sz w:val="13"/>
                    <w:szCs w:val="13"/>
                  </w:rPr>
                </w:pPr>
              </w:p>
            </w:tc>
            <w:tc>
              <w:tcPr>
                <w:tcW w:w="439" w:type="pct"/>
              </w:tcPr>
              <w:p w14:paraId="1AE96661" w14:textId="77777777" w:rsidR="00FD0AE2" w:rsidRDefault="00FD0AE2">
                <w:pPr>
                  <w:jc w:val="right"/>
                  <w:rPr>
                    <w:sz w:val="13"/>
                    <w:szCs w:val="13"/>
                  </w:rPr>
                </w:pPr>
              </w:p>
            </w:tc>
            <w:tc>
              <w:tcPr>
                <w:tcW w:w="394" w:type="pct"/>
              </w:tcPr>
              <w:p w14:paraId="07095E46" w14:textId="77777777" w:rsidR="00FD0AE2" w:rsidRDefault="00FD0AE2">
                <w:pPr>
                  <w:jc w:val="right"/>
                  <w:rPr>
                    <w:sz w:val="13"/>
                    <w:szCs w:val="13"/>
                  </w:rPr>
                </w:pPr>
              </w:p>
            </w:tc>
            <w:tc>
              <w:tcPr>
                <w:tcW w:w="494" w:type="pct"/>
              </w:tcPr>
              <w:p w14:paraId="0D725E67" w14:textId="77777777" w:rsidR="00FD0AE2" w:rsidRDefault="00FD0AE2">
                <w:pPr>
                  <w:jc w:val="right"/>
                  <w:rPr>
                    <w:sz w:val="15"/>
                    <w:szCs w:val="15"/>
                  </w:rPr>
                </w:pPr>
              </w:p>
            </w:tc>
          </w:tr>
          <w:tr w:rsidR="00CF3046" w14:paraId="65D49007" w14:textId="77777777">
            <w:sdt>
              <w:sdtPr>
                <w:rPr>
                  <w:sz w:val="13"/>
                  <w:szCs w:val="13"/>
                </w:rPr>
                <w:tag w:val="_PLD_3226061f12cf4cf887adc2639edc13d6"/>
                <w:id w:val="1057051533"/>
              </w:sdtPr>
              <w:sdtContent>
                <w:tc>
                  <w:tcPr>
                    <w:tcW w:w="360" w:type="pct"/>
                  </w:tcPr>
                  <w:p w14:paraId="415D6E19" w14:textId="77777777" w:rsidR="00FD0AE2" w:rsidRDefault="00CF3046">
                    <w:pPr>
                      <w:ind w:firstLineChars="200" w:firstLine="260"/>
                      <w:rPr>
                        <w:sz w:val="13"/>
                        <w:szCs w:val="13"/>
                      </w:rPr>
                    </w:pPr>
                    <w:r>
                      <w:rPr>
                        <w:rFonts w:hint="eastAsia"/>
                        <w:sz w:val="13"/>
                        <w:szCs w:val="13"/>
                      </w:rPr>
                      <w:t>其他</w:t>
                    </w:r>
                  </w:p>
                </w:tc>
              </w:sdtContent>
            </w:sdt>
            <w:tc>
              <w:tcPr>
                <w:tcW w:w="394" w:type="pct"/>
              </w:tcPr>
              <w:p w14:paraId="3855827C" w14:textId="77777777" w:rsidR="00FD0AE2" w:rsidRDefault="00FD0AE2">
                <w:pPr>
                  <w:jc w:val="right"/>
                  <w:rPr>
                    <w:sz w:val="13"/>
                    <w:szCs w:val="13"/>
                  </w:rPr>
                </w:pPr>
              </w:p>
            </w:tc>
            <w:tc>
              <w:tcPr>
                <w:tcW w:w="167" w:type="pct"/>
              </w:tcPr>
              <w:p w14:paraId="437B9AE0" w14:textId="77777777" w:rsidR="00FD0AE2" w:rsidRDefault="00FD0AE2">
                <w:pPr>
                  <w:jc w:val="right"/>
                  <w:rPr>
                    <w:sz w:val="13"/>
                    <w:szCs w:val="13"/>
                  </w:rPr>
                </w:pPr>
              </w:p>
            </w:tc>
            <w:tc>
              <w:tcPr>
                <w:tcW w:w="167" w:type="pct"/>
              </w:tcPr>
              <w:p w14:paraId="77F15651" w14:textId="77777777" w:rsidR="00FD0AE2" w:rsidRDefault="00FD0AE2">
                <w:pPr>
                  <w:jc w:val="right"/>
                  <w:rPr>
                    <w:sz w:val="13"/>
                    <w:szCs w:val="13"/>
                  </w:rPr>
                </w:pPr>
              </w:p>
            </w:tc>
            <w:tc>
              <w:tcPr>
                <w:tcW w:w="167" w:type="pct"/>
              </w:tcPr>
              <w:p w14:paraId="0089648E" w14:textId="77777777" w:rsidR="00FD0AE2" w:rsidRDefault="00FD0AE2">
                <w:pPr>
                  <w:jc w:val="right"/>
                  <w:rPr>
                    <w:sz w:val="13"/>
                    <w:szCs w:val="13"/>
                  </w:rPr>
                </w:pPr>
              </w:p>
            </w:tc>
            <w:tc>
              <w:tcPr>
                <w:tcW w:w="439" w:type="pct"/>
              </w:tcPr>
              <w:p w14:paraId="31E34A44" w14:textId="77777777" w:rsidR="00FD0AE2" w:rsidRDefault="00FD0AE2">
                <w:pPr>
                  <w:jc w:val="right"/>
                  <w:rPr>
                    <w:sz w:val="13"/>
                    <w:szCs w:val="13"/>
                  </w:rPr>
                </w:pPr>
              </w:p>
            </w:tc>
            <w:tc>
              <w:tcPr>
                <w:tcW w:w="167" w:type="pct"/>
              </w:tcPr>
              <w:p w14:paraId="77A4F2C2" w14:textId="77777777" w:rsidR="00FD0AE2" w:rsidRDefault="00FD0AE2">
                <w:pPr>
                  <w:jc w:val="right"/>
                  <w:rPr>
                    <w:sz w:val="13"/>
                    <w:szCs w:val="13"/>
                  </w:rPr>
                </w:pPr>
              </w:p>
            </w:tc>
            <w:tc>
              <w:tcPr>
                <w:tcW w:w="359" w:type="pct"/>
              </w:tcPr>
              <w:p w14:paraId="0E0202F0" w14:textId="77777777" w:rsidR="00FD0AE2" w:rsidRDefault="00FD0AE2">
                <w:pPr>
                  <w:jc w:val="right"/>
                  <w:rPr>
                    <w:sz w:val="13"/>
                    <w:szCs w:val="13"/>
                  </w:rPr>
                </w:pPr>
              </w:p>
            </w:tc>
            <w:tc>
              <w:tcPr>
                <w:tcW w:w="348" w:type="pct"/>
              </w:tcPr>
              <w:p w14:paraId="7E377631" w14:textId="77777777" w:rsidR="00FD0AE2" w:rsidRDefault="00FD0AE2">
                <w:pPr>
                  <w:jc w:val="right"/>
                  <w:rPr>
                    <w:sz w:val="13"/>
                    <w:szCs w:val="13"/>
                  </w:rPr>
                </w:pPr>
              </w:p>
            </w:tc>
            <w:tc>
              <w:tcPr>
                <w:tcW w:w="377" w:type="pct"/>
              </w:tcPr>
              <w:p w14:paraId="30BE412B" w14:textId="77777777" w:rsidR="00FD0AE2" w:rsidRDefault="00FD0AE2">
                <w:pPr>
                  <w:jc w:val="right"/>
                  <w:rPr>
                    <w:sz w:val="13"/>
                    <w:szCs w:val="13"/>
                  </w:rPr>
                </w:pPr>
              </w:p>
            </w:tc>
            <w:tc>
              <w:tcPr>
                <w:tcW w:w="167" w:type="pct"/>
              </w:tcPr>
              <w:p w14:paraId="0DD6E2C5" w14:textId="77777777" w:rsidR="00FD0AE2" w:rsidRDefault="00FD0AE2">
                <w:pPr>
                  <w:jc w:val="right"/>
                  <w:rPr>
                    <w:sz w:val="13"/>
                    <w:szCs w:val="13"/>
                  </w:rPr>
                </w:pPr>
              </w:p>
            </w:tc>
            <w:tc>
              <w:tcPr>
                <w:tcW w:w="394" w:type="pct"/>
              </w:tcPr>
              <w:p w14:paraId="07C6525F" w14:textId="77777777" w:rsidR="00FD0AE2" w:rsidRDefault="00FD0AE2">
                <w:pPr>
                  <w:jc w:val="right"/>
                  <w:rPr>
                    <w:sz w:val="13"/>
                    <w:szCs w:val="13"/>
                  </w:rPr>
                </w:pPr>
              </w:p>
            </w:tc>
            <w:tc>
              <w:tcPr>
                <w:tcW w:w="167" w:type="pct"/>
              </w:tcPr>
              <w:p w14:paraId="5E52BFD5" w14:textId="77777777" w:rsidR="00FD0AE2" w:rsidRDefault="00FD0AE2">
                <w:pPr>
                  <w:jc w:val="right"/>
                  <w:rPr>
                    <w:sz w:val="13"/>
                    <w:szCs w:val="13"/>
                  </w:rPr>
                </w:pPr>
              </w:p>
            </w:tc>
            <w:tc>
              <w:tcPr>
                <w:tcW w:w="439" w:type="pct"/>
              </w:tcPr>
              <w:p w14:paraId="2796267F" w14:textId="77777777" w:rsidR="00FD0AE2" w:rsidRDefault="00FD0AE2">
                <w:pPr>
                  <w:jc w:val="right"/>
                  <w:rPr>
                    <w:sz w:val="13"/>
                    <w:szCs w:val="13"/>
                  </w:rPr>
                </w:pPr>
              </w:p>
            </w:tc>
            <w:tc>
              <w:tcPr>
                <w:tcW w:w="394" w:type="pct"/>
              </w:tcPr>
              <w:p w14:paraId="464FA0FD" w14:textId="77777777" w:rsidR="00FD0AE2" w:rsidRDefault="00FD0AE2">
                <w:pPr>
                  <w:jc w:val="right"/>
                  <w:rPr>
                    <w:sz w:val="13"/>
                    <w:szCs w:val="13"/>
                  </w:rPr>
                </w:pPr>
              </w:p>
            </w:tc>
            <w:tc>
              <w:tcPr>
                <w:tcW w:w="494" w:type="pct"/>
              </w:tcPr>
              <w:p w14:paraId="77DFF55B" w14:textId="77777777" w:rsidR="00FD0AE2" w:rsidRDefault="00FD0AE2">
                <w:pPr>
                  <w:jc w:val="right"/>
                  <w:rPr>
                    <w:sz w:val="15"/>
                    <w:szCs w:val="15"/>
                  </w:rPr>
                </w:pPr>
              </w:p>
            </w:tc>
          </w:tr>
          <w:tr w:rsidR="00CF3046" w14:paraId="1A723C01" w14:textId="77777777">
            <w:sdt>
              <w:sdtPr>
                <w:rPr>
                  <w:sz w:val="13"/>
                  <w:szCs w:val="13"/>
                </w:rPr>
                <w:tag w:val="_PLD_6438083d485a4ed1a2cb2a35b3d400f3"/>
                <w:id w:val="-1886243442"/>
              </w:sdtPr>
              <w:sdtContent>
                <w:tc>
                  <w:tcPr>
                    <w:tcW w:w="360" w:type="pct"/>
                  </w:tcPr>
                  <w:p w14:paraId="26A65302" w14:textId="77777777" w:rsidR="00FD0AE2" w:rsidRDefault="00CF3046">
                    <w:pPr>
                      <w:rPr>
                        <w:sz w:val="13"/>
                        <w:szCs w:val="13"/>
                      </w:rPr>
                    </w:pPr>
                    <w:r>
                      <w:rPr>
                        <w:sz w:val="13"/>
                        <w:szCs w:val="13"/>
                      </w:rPr>
                      <w:t>二、本年</w:t>
                    </w:r>
                    <w:r>
                      <w:rPr>
                        <w:rFonts w:hint="eastAsia"/>
                        <w:sz w:val="13"/>
                        <w:szCs w:val="13"/>
                      </w:rPr>
                      <w:t>期</w:t>
                    </w:r>
                    <w:r>
                      <w:rPr>
                        <w:sz w:val="13"/>
                        <w:szCs w:val="13"/>
                      </w:rPr>
                      <w:t>初余额</w:t>
                    </w:r>
                  </w:p>
                </w:tc>
              </w:sdtContent>
            </w:sdt>
            <w:tc>
              <w:tcPr>
                <w:tcW w:w="394" w:type="pct"/>
                <w:vAlign w:val="center"/>
              </w:tcPr>
              <w:p w14:paraId="55CB2DDF" w14:textId="77777777" w:rsidR="00FD0AE2" w:rsidRDefault="00CF3046">
                <w:pPr>
                  <w:jc w:val="right"/>
                  <w:rPr>
                    <w:sz w:val="13"/>
                    <w:szCs w:val="13"/>
                  </w:rPr>
                </w:pPr>
                <w:r>
                  <w:rPr>
                    <w:rFonts w:hint="eastAsia"/>
                    <w:sz w:val="13"/>
                    <w:szCs w:val="13"/>
                  </w:rPr>
                  <w:t xml:space="preserve">485,000,000.00 </w:t>
                </w:r>
              </w:p>
            </w:tc>
            <w:tc>
              <w:tcPr>
                <w:tcW w:w="167" w:type="pct"/>
                <w:vAlign w:val="center"/>
              </w:tcPr>
              <w:p w14:paraId="6EAB9C0D"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488E88F9"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1F2981D0"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1665DBBC" w14:textId="77777777" w:rsidR="00FD0AE2" w:rsidRDefault="00CF3046">
                <w:pPr>
                  <w:jc w:val="right"/>
                  <w:rPr>
                    <w:sz w:val="13"/>
                    <w:szCs w:val="13"/>
                  </w:rPr>
                </w:pPr>
                <w:r>
                  <w:rPr>
                    <w:rFonts w:hint="eastAsia"/>
                    <w:sz w:val="13"/>
                    <w:szCs w:val="13"/>
                  </w:rPr>
                  <w:t xml:space="preserve">835,353,861.68 </w:t>
                </w:r>
              </w:p>
            </w:tc>
            <w:tc>
              <w:tcPr>
                <w:tcW w:w="167" w:type="pct"/>
                <w:vAlign w:val="center"/>
              </w:tcPr>
              <w:p w14:paraId="5CAB8699"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3B578A7A" w14:textId="77777777" w:rsidR="00FD0AE2" w:rsidRDefault="00CF3046">
                <w:pPr>
                  <w:jc w:val="right"/>
                  <w:rPr>
                    <w:sz w:val="13"/>
                    <w:szCs w:val="13"/>
                  </w:rPr>
                </w:pPr>
                <w:r>
                  <w:rPr>
                    <w:rFonts w:hint="eastAsia"/>
                    <w:sz w:val="13"/>
                    <w:szCs w:val="13"/>
                  </w:rPr>
                  <w:t xml:space="preserve">-1,030,194.20 </w:t>
                </w:r>
              </w:p>
            </w:tc>
            <w:tc>
              <w:tcPr>
                <w:tcW w:w="348" w:type="pct"/>
                <w:vAlign w:val="center"/>
              </w:tcPr>
              <w:p w14:paraId="28683D91" w14:textId="77777777" w:rsidR="00FD0AE2" w:rsidRDefault="00CF3046">
                <w:pPr>
                  <w:jc w:val="right"/>
                  <w:rPr>
                    <w:sz w:val="13"/>
                    <w:szCs w:val="13"/>
                  </w:rPr>
                </w:pPr>
                <w:r>
                  <w:rPr>
                    <w:rFonts w:hint="eastAsia"/>
                    <w:color w:val="FFFFFF"/>
                    <w:sz w:val="13"/>
                    <w:szCs w:val="13"/>
                  </w:rPr>
                  <w:t xml:space="preserve">　</w:t>
                </w:r>
              </w:p>
            </w:tc>
            <w:tc>
              <w:tcPr>
                <w:tcW w:w="377" w:type="pct"/>
                <w:vAlign w:val="center"/>
              </w:tcPr>
              <w:p w14:paraId="420EB5F2" w14:textId="77777777" w:rsidR="00FD0AE2" w:rsidRDefault="00CF3046">
                <w:pPr>
                  <w:jc w:val="right"/>
                  <w:rPr>
                    <w:sz w:val="13"/>
                    <w:szCs w:val="13"/>
                  </w:rPr>
                </w:pPr>
                <w:r>
                  <w:rPr>
                    <w:rFonts w:hint="eastAsia"/>
                    <w:sz w:val="13"/>
                    <w:szCs w:val="13"/>
                  </w:rPr>
                  <w:t xml:space="preserve">45,665,647.68 </w:t>
                </w:r>
              </w:p>
            </w:tc>
            <w:tc>
              <w:tcPr>
                <w:tcW w:w="167" w:type="pct"/>
                <w:vAlign w:val="center"/>
              </w:tcPr>
              <w:p w14:paraId="4966EFB0" w14:textId="77777777" w:rsidR="00FD0AE2" w:rsidRDefault="00CF3046">
                <w:pPr>
                  <w:jc w:val="right"/>
                  <w:rPr>
                    <w:sz w:val="13"/>
                    <w:szCs w:val="13"/>
                  </w:rPr>
                </w:pPr>
                <w:r>
                  <w:rPr>
                    <w:rFonts w:hint="eastAsia"/>
                    <w:color w:val="FFFFFF"/>
                    <w:sz w:val="13"/>
                    <w:szCs w:val="13"/>
                  </w:rPr>
                  <w:t xml:space="preserve">　</w:t>
                </w:r>
              </w:p>
            </w:tc>
            <w:tc>
              <w:tcPr>
                <w:tcW w:w="394" w:type="pct"/>
                <w:vAlign w:val="center"/>
              </w:tcPr>
              <w:p w14:paraId="0D060690" w14:textId="77777777" w:rsidR="00FD0AE2" w:rsidRDefault="00CF3046">
                <w:pPr>
                  <w:jc w:val="right"/>
                  <w:rPr>
                    <w:sz w:val="13"/>
                    <w:szCs w:val="13"/>
                  </w:rPr>
                </w:pPr>
                <w:r>
                  <w:rPr>
                    <w:rFonts w:hint="eastAsia"/>
                    <w:sz w:val="13"/>
                    <w:szCs w:val="13"/>
                  </w:rPr>
                  <w:t xml:space="preserve">-683,993,638.99 </w:t>
                </w:r>
              </w:p>
            </w:tc>
            <w:tc>
              <w:tcPr>
                <w:tcW w:w="167" w:type="pct"/>
                <w:vAlign w:val="center"/>
              </w:tcPr>
              <w:p w14:paraId="3B366AB3"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31A82B32" w14:textId="77777777" w:rsidR="00FD0AE2" w:rsidRDefault="00CF3046">
                <w:pPr>
                  <w:jc w:val="right"/>
                  <w:rPr>
                    <w:sz w:val="13"/>
                    <w:szCs w:val="13"/>
                  </w:rPr>
                </w:pPr>
                <w:r>
                  <w:rPr>
                    <w:rFonts w:hint="eastAsia"/>
                    <w:sz w:val="13"/>
                    <w:szCs w:val="13"/>
                  </w:rPr>
                  <w:t xml:space="preserve">680,995,676.17 </w:t>
                </w:r>
              </w:p>
            </w:tc>
            <w:tc>
              <w:tcPr>
                <w:tcW w:w="394" w:type="pct"/>
                <w:vAlign w:val="center"/>
              </w:tcPr>
              <w:p w14:paraId="1B8DF2A9" w14:textId="77777777" w:rsidR="00FD0AE2" w:rsidRDefault="00CF3046">
                <w:pPr>
                  <w:jc w:val="right"/>
                  <w:rPr>
                    <w:sz w:val="13"/>
                    <w:szCs w:val="13"/>
                  </w:rPr>
                </w:pPr>
                <w:r>
                  <w:rPr>
                    <w:rFonts w:hint="eastAsia"/>
                    <w:sz w:val="13"/>
                    <w:szCs w:val="13"/>
                  </w:rPr>
                  <w:t xml:space="preserve">283,756,432.50 </w:t>
                </w:r>
              </w:p>
            </w:tc>
            <w:tc>
              <w:tcPr>
                <w:tcW w:w="494" w:type="pct"/>
                <w:vAlign w:val="center"/>
              </w:tcPr>
              <w:p w14:paraId="2FA2FA8A" w14:textId="77777777" w:rsidR="00FD0AE2" w:rsidRDefault="00CF3046">
                <w:pPr>
                  <w:jc w:val="right"/>
                  <w:rPr>
                    <w:sz w:val="13"/>
                    <w:szCs w:val="13"/>
                  </w:rPr>
                </w:pPr>
                <w:r>
                  <w:rPr>
                    <w:rFonts w:hint="eastAsia"/>
                    <w:sz w:val="13"/>
                    <w:szCs w:val="13"/>
                  </w:rPr>
                  <w:t xml:space="preserve">964,752,108.67 </w:t>
                </w:r>
              </w:p>
            </w:tc>
          </w:tr>
          <w:tr w:rsidR="00CF3046" w14:paraId="02EDA4AA" w14:textId="77777777">
            <w:sdt>
              <w:sdtPr>
                <w:rPr>
                  <w:sz w:val="13"/>
                  <w:szCs w:val="13"/>
                </w:rPr>
                <w:tag w:val="_PLD_a0d70a8ecfa64251bc0240cb363e3dd7"/>
                <w:id w:val="-450176520"/>
              </w:sdtPr>
              <w:sdtContent>
                <w:tc>
                  <w:tcPr>
                    <w:tcW w:w="360" w:type="pct"/>
                  </w:tcPr>
                  <w:p w14:paraId="2B74AADC" w14:textId="77777777" w:rsidR="00FD0AE2" w:rsidRDefault="00CF3046">
                    <w:pPr>
                      <w:rPr>
                        <w:sz w:val="13"/>
                        <w:szCs w:val="13"/>
                      </w:rPr>
                    </w:pPr>
                    <w:r>
                      <w:rPr>
                        <w:sz w:val="13"/>
                        <w:szCs w:val="13"/>
                      </w:rPr>
                      <w:t>三、本</w:t>
                    </w:r>
                    <w:r>
                      <w:rPr>
                        <w:rFonts w:hint="eastAsia"/>
                        <w:sz w:val="13"/>
                        <w:szCs w:val="13"/>
                      </w:rPr>
                      <w:t>期</w:t>
                    </w:r>
                    <w:r>
                      <w:rPr>
                        <w:sz w:val="13"/>
                        <w:szCs w:val="13"/>
                      </w:rPr>
                      <w:t>增减变动金额（减少以“－”号填列）</w:t>
                    </w:r>
                  </w:p>
                </w:tc>
              </w:sdtContent>
            </w:sdt>
            <w:tc>
              <w:tcPr>
                <w:tcW w:w="394" w:type="pct"/>
                <w:vAlign w:val="center"/>
              </w:tcPr>
              <w:p w14:paraId="35CB921D" w14:textId="234DFF64" w:rsidR="00FD0AE2" w:rsidRDefault="00DA7E11">
                <w:pPr>
                  <w:jc w:val="right"/>
                  <w:rPr>
                    <w:sz w:val="13"/>
                    <w:szCs w:val="13"/>
                  </w:rPr>
                </w:pPr>
                <w:r>
                  <w:rPr>
                    <w:sz w:val="13"/>
                    <w:szCs w:val="13"/>
                  </w:rPr>
                  <w:t>57,265,988.00</w:t>
                </w:r>
              </w:p>
            </w:tc>
            <w:tc>
              <w:tcPr>
                <w:tcW w:w="167" w:type="pct"/>
                <w:vAlign w:val="center"/>
              </w:tcPr>
              <w:p w14:paraId="5DB1345B"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72326E62"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13C191F3"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0408E3EF" w14:textId="1EC2D9DD" w:rsidR="00FD0AE2" w:rsidRDefault="00DA7E11">
                <w:pPr>
                  <w:jc w:val="right"/>
                  <w:rPr>
                    <w:sz w:val="13"/>
                    <w:szCs w:val="13"/>
                  </w:rPr>
                </w:pPr>
                <w:r>
                  <w:rPr>
                    <w:sz w:val="13"/>
                    <w:szCs w:val="13"/>
                  </w:rPr>
                  <w:t>315,757,154.64</w:t>
                </w:r>
              </w:p>
            </w:tc>
            <w:tc>
              <w:tcPr>
                <w:tcW w:w="167" w:type="pct"/>
                <w:vAlign w:val="center"/>
              </w:tcPr>
              <w:p w14:paraId="641CF454"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45D636AC" w14:textId="77777777" w:rsidR="00FD0AE2" w:rsidRDefault="00CF3046">
                <w:pPr>
                  <w:jc w:val="right"/>
                  <w:rPr>
                    <w:sz w:val="13"/>
                    <w:szCs w:val="13"/>
                  </w:rPr>
                </w:pPr>
                <w:r>
                  <w:rPr>
                    <w:rFonts w:hint="eastAsia"/>
                    <w:sz w:val="13"/>
                    <w:szCs w:val="13"/>
                  </w:rPr>
                  <w:t xml:space="preserve">3,158,931.01 </w:t>
                </w:r>
              </w:p>
            </w:tc>
            <w:tc>
              <w:tcPr>
                <w:tcW w:w="348" w:type="pct"/>
                <w:vAlign w:val="center"/>
              </w:tcPr>
              <w:p w14:paraId="45FC3D80" w14:textId="77777777" w:rsidR="00FD0AE2" w:rsidRDefault="00CF3046">
                <w:pPr>
                  <w:jc w:val="right"/>
                  <w:rPr>
                    <w:sz w:val="13"/>
                    <w:szCs w:val="13"/>
                  </w:rPr>
                </w:pPr>
                <w:r>
                  <w:rPr>
                    <w:rFonts w:hint="eastAsia"/>
                    <w:sz w:val="13"/>
                    <w:szCs w:val="13"/>
                  </w:rPr>
                  <w:t xml:space="preserve">124,960.21 </w:t>
                </w:r>
              </w:p>
            </w:tc>
            <w:tc>
              <w:tcPr>
                <w:tcW w:w="377" w:type="pct"/>
                <w:vAlign w:val="center"/>
              </w:tcPr>
              <w:p w14:paraId="78D0293E" w14:textId="77777777" w:rsidR="00FD0AE2" w:rsidRDefault="00CF3046">
                <w:pPr>
                  <w:jc w:val="right"/>
                  <w:rPr>
                    <w:sz w:val="13"/>
                    <w:szCs w:val="13"/>
                  </w:rPr>
                </w:pPr>
                <w:r>
                  <w:rPr>
                    <w:rFonts w:hint="eastAsia"/>
                    <w:color w:val="FFFFFF"/>
                    <w:sz w:val="13"/>
                    <w:szCs w:val="13"/>
                  </w:rPr>
                  <w:t xml:space="preserve">0.00 </w:t>
                </w:r>
              </w:p>
            </w:tc>
            <w:tc>
              <w:tcPr>
                <w:tcW w:w="167" w:type="pct"/>
                <w:vAlign w:val="center"/>
              </w:tcPr>
              <w:p w14:paraId="64CB363E" w14:textId="77777777" w:rsidR="00FD0AE2" w:rsidRDefault="00CF3046">
                <w:pPr>
                  <w:jc w:val="right"/>
                  <w:rPr>
                    <w:sz w:val="13"/>
                    <w:szCs w:val="13"/>
                  </w:rPr>
                </w:pPr>
                <w:r>
                  <w:rPr>
                    <w:rFonts w:hint="eastAsia"/>
                    <w:color w:val="FFFFFF"/>
                    <w:sz w:val="13"/>
                    <w:szCs w:val="13"/>
                  </w:rPr>
                  <w:t xml:space="preserve">0.00 </w:t>
                </w:r>
              </w:p>
            </w:tc>
            <w:tc>
              <w:tcPr>
                <w:tcW w:w="394" w:type="pct"/>
                <w:vAlign w:val="center"/>
              </w:tcPr>
              <w:p w14:paraId="62ECD924" w14:textId="77777777" w:rsidR="00FD0AE2" w:rsidRDefault="00CF3046">
                <w:pPr>
                  <w:jc w:val="right"/>
                  <w:rPr>
                    <w:sz w:val="13"/>
                    <w:szCs w:val="13"/>
                  </w:rPr>
                </w:pPr>
                <w:r>
                  <w:rPr>
                    <w:rFonts w:hint="eastAsia"/>
                    <w:sz w:val="13"/>
                    <w:szCs w:val="13"/>
                  </w:rPr>
                  <w:t xml:space="preserve">18,315,155.10 </w:t>
                </w:r>
              </w:p>
            </w:tc>
            <w:tc>
              <w:tcPr>
                <w:tcW w:w="167" w:type="pct"/>
                <w:vAlign w:val="center"/>
              </w:tcPr>
              <w:p w14:paraId="33531425"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15388FA8" w14:textId="77777777" w:rsidR="00FD0AE2" w:rsidRDefault="00CF3046">
                <w:pPr>
                  <w:jc w:val="right"/>
                  <w:rPr>
                    <w:sz w:val="13"/>
                    <w:szCs w:val="13"/>
                  </w:rPr>
                </w:pPr>
                <w:r>
                  <w:rPr>
                    <w:rFonts w:hint="eastAsia"/>
                    <w:sz w:val="13"/>
                    <w:szCs w:val="13"/>
                  </w:rPr>
                  <w:t xml:space="preserve">394,622,188.96 </w:t>
                </w:r>
              </w:p>
            </w:tc>
            <w:tc>
              <w:tcPr>
                <w:tcW w:w="394" w:type="pct"/>
                <w:vAlign w:val="center"/>
              </w:tcPr>
              <w:p w14:paraId="35EBED0F" w14:textId="77777777" w:rsidR="00FD0AE2" w:rsidRDefault="00CF3046">
                <w:pPr>
                  <w:jc w:val="right"/>
                  <w:rPr>
                    <w:sz w:val="13"/>
                    <w:szCs w:val="13"/>
                  </w:rPr>
                </w:pPr>
                <w:r>
                  <w:rPr>
                    <w:rFonts w:hint="eastAsia"/>
                    <w:sz w:val="13"/>
                    <w:szCs w:val="13"/>
                  </w:rPr>
                  <w:t xml:space="preserve">53,786,435.10 </w:t>
                </w:r>
              </w:p>
            </w:tc>
            <w:tc>
              <w:tcPr>
                <w:tcW w:w="494" w:type="pct"/>
                <w:vAlign w:val="center"/>
              </w:tcPr>
              <w:p w14:paraId="36F227CD" w14:textId="77777777" w:rsidR="00FD0AE2" w:rsidRDefault="00CF3046">
                <w:pPr>
                  <w:jc w:val="right"/>
                  <w:rPr>
                    <w:sz w:val="13"/>
                    <w:szCs w:val="13"/>
                  </w:rPr>
                </w:pPr>
                <w:r>
                  <w:rPr>
                    <w:rFonts w:hint="eastAsia"/>
                    <w:sz w:val="13"/>
                    <w:szCs w:val="13"/>
                  </w:rPr>
                  <w:t xml:space="preserve">448,408,624.06 </w:t>
                </w:r>
              </w:p>
            </w:tc>
          </w:tr>
          <w:tr w:rsidR="00CF3046" w14:paraId="6754325D" w14:textId="77777777">
            <w:sdt>
              <w:sdtPr>
                <w:rPr>
                  <w:sz w:val="13"/>
                  <w:szCs w:val="13"/>
                </w:rPr>
                <w:tag w:val="_PLD_d3b5283bf10a4a3c8882e3f3c30046c5"/>
                <w:id w:val="1465082309"/>
              </w:sdtPr>
              <w:sdtContent>
                <w:tc>
                  <w:tcPr>
                    <w:tcW w:w="360" w:type="pct"/>
                  </w:tcPr>
                  <w:p w14:paraId="71D2C248" w14:textId="77777777" w:rsidR="00FD0AE2" w:rsidRDefault="00CF3046">
                    <w:pPr>
                      <w:rPr>
                        <w:sz w:val="13"/>
                        <w:szCs w:val="13"/>
                      </w:rPr>
                    </w:pPr>
                    <w:r>
                      <w:rPr>
                        <w:rFonts w:hint="eastAsia"/>
                        <w:sz w:val="13"/>
                        <w:szCs w:val="13"/>
                      </w:rPr>
                      <w:t>（一）综合收益总额</w:t>
                    </w:r>
                  </w:p>
                </w:tc>
              </w:sdtContent>
            </w:sdt>
            <w:tc>
              <w:tcPr>
                <w:tcW w:w="394" w:type="pct"/>
                <w:vAlign w:val="center"/>
              </w:tcPr>
              <w:p w14:paraId="3D742AA9"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2C957288"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7C579CC6"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4826622C"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039110C6"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6F3D26C9"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1805E954" w14:textId="77777777" w:rsidR="00FD0AE2" w:rsidRDefault="00CF3046">
                <w:pPr>
                  <w:jc w:val="right"/>
                  <w:rPr>
                    <w:sz w:val="13"/>
                    <w:szCs w:val="13"/>
                  </w:rPr>
                </w:pPr>
                <w:r>
                  <w:rPr>
                    <w:rFonts w:hint="eastAsia"/>
                    <w:sz w:val="13"/>
                    <w:szCs w:val="13"/>
                  </w:rPr>
                  <w:t xml:space="preserve">3,158,931.01 </w:t>
                </w:r>
              </w:p>
            </w:tc>
            <w:tc>
              <w:tcPr>
                <w:tcW w:w="348" w:type="pct"/>
                <w:vAlign w:val="center"/>
              </w:tcPr>
              <w:p w14:paraId="35D4FC2E" w14:textId="77777777" w:rsidR="00FD0AE2" w:rsidRDefault="00CF3046">
                <w:pPr>
                  <w:jc w:val="right"/>
                  <w:rPr>
                    <w:sz w:val="13"/>
                    <w:szCs w:val="13"/>
                  </w:rPr>
                </w:pPr>
                <w:r>
                  <w:rPr>
                    <w:rFonts w:hint="eastAsia"/>
                    <w:color w:val="FFFFFF"/>
                    <w:sz w:val="13"/>
                    <w:szCs w:val="13"/>
                  </w:rPr>
                  <w:t xml:space="preserve">　</w:t>
                </w:r>
              </w:p>
            </w:tc>
            <w:tc>
              <w:tcPr>
                <w:tcW w:w="377" w:type="pct"/>
                <w:vAlign w:val="center"/>
              </w:tcPr>
              <w:p w14:paraId="46DB412F"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6460850F" w14:textId="77777777" w:rsidR="00FD0AE2" w:rsidRDefault="00CF3046">
                <w:pPr>
                  <w:jc w:val="right"/>
                  <w:rPr>
                    <w:sz w:val="13"/>
                    <w:szCs w:val="13"/>
                  </w:rPr>
                </w:pPr>
                <w:r>
                  <w:rPr>
                    <w:rFonts w:hint="eastAsia"/>
                    <w:color w:val="FFFFFF"/>
                    <w:sz w:val="13"/>
                    <w:szCs w:val="13"/>
                  </w:rPr>
                  <w:t xml:space="preserve">　</w:t>
                </w:r>
              </w:p>
            </w:tc>
            <w:tc>
              <w:tcPr>
                <w:tcW w:w="394" w:type="pct"/>
                <w:vAlign w:val="center"/>
              </w:tcPr>
              <w:p w14:paraId="65DD7A3F" w14:textId="77777777" w:rsidR="00FD0AE2" w:rsidRDefault="00CF3046">
                <w:pPr>
                  <w:jc w:val="right"/>
                  <w:rPr>
                    <w:sz w:val="13"/>
                    <w:szCs w:val="13"/>
                  </w:rPr>
                </w:pPr>
                <w:r>
                  <w:rPr>
                    <w:rFonts w:hint="eastAsia"/>
                    <w:sz w:val="13"/>
                    <w:szCs w:val="13"/>
                  </w:rPr>
                  <w:t xml:space="preserve">18,315,155.10 </w:t>
                </w:r>
              </w:p>
            </w:tc>
            <w:tc>
              <w:tcPr>
                <w:tcW w:w="167" w:type="pct"/>
                <w:vAlign w:val="center"/>
              </w:tcPr>
              <w:p w14:paraId="7CA7AF01"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47F1BDB0" w14:textId="77777777" w:rsidR="00FD0AE2" w:rsidRDefault="00CF3046">
                <w:pPr>
                  <w:jc w:val="right"/>
                  <w:rPr>
                    <w:sz w:val="13"/>
                    <w:szCs w:val="13"/>
                  </w:rPr>
                </w:pPr>
                <w:r>
                  <w:rPr>
                    <w:rFonts w:hint="eastAsia"/>
                    <w:sz w:val="13"/>
                    <w:szCs w:val="13"/>
                  </w:rPr>
                  <w:t xml:space="preserve">21,474,086.11 </w:t>
                </w:r>
              </w:p>
            </w:tc>
            <w:tc>
              <w:tcPr>
                <w:tcW w:w="394" w:type="pct"/>
                <w:vAlign w:val="center"/>
              </w:tcPr>
              <w:p w14:paraId="2006DA63" w14:textId="77777777" w:rsidR="00FD0AE2" w:rsidRDefault="00CF3046">
                <w:pPr>
                  <w:jc w:val="right"/>
                  <w:rPr>
                    <w:sz w:val="13"/>
                    <w:szCs w:val="13"/>
                  </w:rPr>
                </w:pPr>
                <w:r>
                  <w:rPr>
                    <w:rFonts w:hint="eastAsia"/>
                    <w:sz w:val="13"/>
                    <w:szCs w:val="13"/>
                  </w:rPr>
                  <w:t xml:space="preserve">-4,212,138.55 </w:t>
                </w:r>
              </w:p>
            </w:tc>
            <w:tc>
              <w:tcPr>
                <w:tcW w:w="494" w:type="pct"/>
                <w:vAlign w:val="center"/>
              </w:tcPr>
              <w:p w14:paraId="41F4CC73" w14:textId="77777777" w:rsidR="00FD0AE2" w:rsidRDefault="00CF3046">
                <w:pPr>
                  <w:jc w:val="right"/>
                  <w:rPr>
                    <w:sz w:val="13"/>
                    <w:szCs w:val="13"/>
                  </w:rPr>
                </w:pPr>
                <w:r>
                  <w:rPr>
                    <w:rFonts w:hint="eastAsia"/>
                    <w:sz w:val="13"/>
                    <w:szCs w:val="13"/>
                  </w:rPr>
                  <w:t xml:space="preserve">17,261,947.56 </w:t>
                </w:r>
              </w:p>
            </w:tc>
          </w:tr>
          <w:tr w:rsidR="00CF3046" w14:paraId="16919E57" w14:textId="77777777">
            <w:sdt>
              <w:sdtPr>
                <w:rPr>
                  <w:sz w:val="13"/>
                  <w:szCs w:val="13"/>
                </w:rPr>
                <w:tag w:val="_PLD_ecb1a0919fe148e5893e9977ac112e36"/>
                <w:id w:val="354703698"/>
              </w:sdtPr>
              <w:sdtContent>
                <w:tc>
                  <w:tcPr>
                    <w:tcW w:w="360" w:type="pct"/>
                  </w:tcPr>
                  <w:p w14:paraId="241D0AC7" w14:textId="77777777" w:rsidR="00FD0AE2" w:rsidRDefault="00CF3046">
                    <w:pPr>
                      <w:rPr>
                        <w:sz w:val="13"/>
                        <w:szCs w:val="13"/>
                      </w:rPr>
                    </w:pPr>
                    <w:r>
                      <w:rPr>
                        <w:sz w:val="13"/>
                        <w:szCs w:val="13"/>
                      </w:rPr>
                      <w:t>（</w:t>
                    </w:r>
                    <w:r>
                      <w:rPr>
                        <w:rFonts w:hint="eastAsia"/>
                        <w:sz w:val="13"/>
                        <w:szCs w:val="13"/>
                      </w:rPr>
                      <w:t>二</w:t>
                    </w:r>
                    <w:r>
                      <w:rPr>
                        <w:sz w:val="13"/>
                        <w:szCs w:val="13"/>
                      </w:rPr>
                      <w:t>）所有者投入和减少资本</w:t>
                    </w:r>
                  </w:p>
                </w:tc>
              </w:sdtContent>
            </w:sdt>
            <w:tc>
              <w:tcPr>
                <w:tcW w:w="394" w:type="pct"/>
                <w:vAlign w:val="center"/>
              </w:tcPr>
              <w:p w14:paraId="09334AD7" w14:textId="329E71A4" w:rsidR="00FD0AE2" w:rsidRDefault="00DA7E11">
                <w:pPr>
                  <w:jc w:val="right"/>
                  <w:rPr>
                    <w:sz w:val="13"/>
                    <w:szCs w:val="13"/>
                  </w:rPr>
                </w:pPr>
                <w:r>
                  <w:rPr>
                    <w:sz w:val="13"/>
                    <w:szCs w:val="13"/>
                  </w:rPr>
                  <w:t>57,265,988.00</w:t>
                </w:r>
              </w:p>
            </w:tc>
            <w:tc>
              <w:tcPr>
                <w:tcW w:w="167" w:type="pct"/>
                <w:vAlign w:val="center"/>
              </w:tcPr>
              <w:p w14:paraId="0FCAC5B8"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710FCC61"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06208959"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2941C239" w14:textId="0D336AC0" w:rsidR="00FD0AE2" w:rsidRDefault="00DA7E11">
                <w:pPr>
                  <w:jc w:val="right"/>
                  <w:rPr>
                    <w:sz w:val="13"/>
                    <w:szCs w:val="13"/>
                  </w:rPr>
                </w:pPr>
                <w:r>
                  <w:rPr>
                    <w:sz w:val="13"/>
                    <w:szCs w:val="13"/>
                  </w:rPr>
                  <w:t>315,757,154.64</w:t>
                </w:r>
              </w:p>
            </w:tc>
            <w:tc>
              <w:tcPr>
                <w:tcW w:w="167" w:type="pct"/>
                <w:vAlign w:val="center"/>
              </w:tcPr>
              <w:p w14:paraId="5AC4C299"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496A42C5" w14:textId="77777777" w:rsidR="00FD0AE2" w:rsidRDefault="00CF3046">
                <w:pPr>
                  <w:jc w:val="right"/>
                  <w:rPr>
                    <w:sz w:val="13"/>
                    <w:szCs w:val="13"/>
                  </w:rPr>
                </w:pPr>
                <w:r>
                  <w:rPr>
                    <w:rFonts w:hint="eastAsia"/>
                    <w:color w:val="FFFFFF"/>
                    <w:sz w:val="13"/>
                    <w:szCs w:val="13"/>
                  </w:rPr>
                  <w:t xml:space="preserve">　</w:t>
                </w:r>
              </w:p>
            </w:tc>
            <w:tc>
              <w:tcPr>
                <w:tcW w:w="348" w:type="pct"/>
                <w:vAlign w:val="center"/>
              </w:tcPr>
              <w:p w14:paraId="0C905B95" w14:textId="77777777" w:rsidR="00FD0AE2" w:rsidRDefault="00CF3046">
                <w:pPr>
                  <w:jc w:val="right"/>
                  <w:rPr>
                    <w:sz w:val="13"/>
                    <w:szCs w:val="13"/>
                  </w:rPr>
                </w:pPr>
                <w:r>
                  <w:rPr>
                    <w:rFonts w:hint="eastAsia"/>
                    <w:color w:val="FFFFFF"/>
                    <w:sz w:val="13"/>
                    <w:szCs w:val="13"/>
                  </w:rPr>
                  <w:t xml:space="preserve">　</w:t>
                </w:r>
              </w:p>
            </w:tc>
            <w:tc>
              <w:tcPr>
                <w:tcW w:w="377" w:type="pct"/>
                <w:vAlign w:val="center"/>
              </w:tcPr>
              <w:p w14:paraId="191618B5"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7FBE865B" w14:textId="77777777" w:rsidR="00FD0AE2" w:rsidRDefault="00CF3046">
                <w:pPr>
                  <w:jc w:val="right"/>
                  <w:rPr>
                    <w:sz w:val="13"/>
                    <w:szCs w:val="13"/>
                  </w:rPr>
                </w:pPr>
                <w:r>
                  <w:rPr>
                    <w:rFonts w:hint="eastAsia"/>
                    <w:color w:val="FFFFFF"/>
                    <w:sz w:val="13"/>
                    <w:szCs w:val="13"/>
                  </w:rPr>
                  <w:t xml:space="preserve">　</w:t>
                </w:r>
              </w:p>
            </w:tc>
            <w:tc>
              <w:tcPr>
                <w:tcW w:w="394" w:type="pct"/>
                <w:vAlign w:val="center"/>
              </w:tcPr>
              <w:p w14:paraId="4B355083"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575E8A61"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60EF8E71" w14:textId="77777777" w:rsidR="00FD0AE2" w:rsidRDefault="00CF3046">
                <w:pPr>
                  <w:jc w:val="right"/>
                  <w:rPr>
                    <w:sz w:val="13"/>
                    <w:szCs w:val="13"/>
                  </w:rPr>
                </w:pPr>
                <w:r>
                  <w:rPr>
                    <w:rFonts w:hint="eastAsia"/>
                    <w:sz w:val="13"/>
                    <w:szCs w:val="13"/>
                  </w:rPr>
                  <w:t xml:space="preserve">373,023,142.64 </w:t>
                </w:r>
              </w:p>
            </w:tc>
            <w:tc>
              <w:tcPr>
                <w:tcW w:w="394" w:type="pct"/>
                <w:vAlign w:val="center"/>
              </w:tcPr>
              <w:p w14:paraId="613871C5" w14:textId="77777777" w:rsidR="00FD0AE2" w:rsidRDefault="00CF3046">
                <w:pPr>
                  <w:jc w:val="right"/>
                  <w:rPr>
                    <w:sz w:val="13"/>
                    <w:szCs w:val="13"/>
                  </w:rPr>
                </w:pPr>
                <w:r>
                  <w:rPr>
                    <w:rFonts w:hint="eastAsia"/>
                    <w:sz w:val="13"/>
                    <w:szCs w:val="13"/>
                  </w:rPr>
                  <w:t xml:space="preserve">57,949,333.53 </w:t>
                </w:r>
              </w:p>
            </w:tc>
            <w:tc>
              <w:tcPr>
                <w:tcW w:w="494" w:type="pct"/>
                <w:vAlign w:val="center"/>
              </w:tcPr>
              <w:p w14:paraId="4D7181E9" w14:textId="77777777" w:rsidR="00FD0AE2" w:rsidRDefault="00CF3046">
                <w:pPr>
                  <w:jc w:val="right"/>
                  <w:rPr>
                    <w:sz w:val="13"/>
                    <w:szCs w:val="13"/>
                  </w:rPr>
                </w:pPr>
                <w:r>
                  <w:rPr>
                    <w:rFonts w:hint="eastAsia"/>
                    <w:sz w:val="13"/>
                    <w:szCs w:val="13"/>
                  </w:rPr>
                  <w:t xml:space="preserve">430,972,476.17 </w:t>
                </w:r>
              </w:p>
            </w:tc>
          </w:tr>
          <w:tr w:rsidR="00CF3046" w14:paraId="7586322F" w14:textId="77777777">
            <w:sdt>
              <w:sdtPr>
                <w:rPr>
                  <w:sz w:val="13"/>
                  <w:szCs w:val="13"/>
                </w:rPr>
                <w:tag w:val="_PLD_611ba2ed8c6b439788c9acf67433da0c"/>
                <w:id w:val="-475612927"/>
              </w:sdtPr>
              <w:sdtContent>
                <w:tc>
                  <w:tcPr>
                    <w:tcW w:w="360" w:type="pct"/>
                  </w:tcPr>
                  <w:p w14:paraId="6B742926" w14:textId="77777777" w:rsidR="00FD0AE2" w:rsidRDefault="00CF3046">
                    <w:pPr>
                      <w:rPr>
                        <w:sz w:val="13"/>
                        <w:szCs w:val="13"/>
                      </w:rPr>
                    </w:pPr>
                    <w:r>
                      <w:rPr>
                        <w:rFonts w:hint="eastAsia"/>
                        <w:sz w:val="13"/>
                        <w:szCs w:val="13"/>
                      </w:rPr>
                      <w:t>1．所有者投入的普通股</w:t>
                    </w:r>
                  </w:p>
                </w:tc>
              </w:sdtContent>
            </w:sdt>
            <w:tc>
              <w:tcPr>
                <w:tcW w:w="394" w:type="pct"/>
                <w:vAlign w:val="center"/>
              </w:tcPr>
              <w:p w14:paraId="625B83D3" w14:textId="77777777" w:rsidR="00FD0AE2" w:rsidRDefault="00CF3046">
                <w:pPr>
                  <w:jc w:val="right"/>
                  <w:rPr>
                    <w:sz w:val="13"/>
                    <w:szCs w:val="13"/>
                  </w:rPr>
                </w:pPr>
                <w:r>
                  <w:rPr>
                    <w:rFonts w:hint="eastAsia"/>
                    <w:sz w:val="13"/>
                    <w:szCs w:val="13"/>
                  </w:rPr>
                  <w:t xml:space="preserve">57,265,988.00 </w:t>
                </w:r>
              </w:p>
            </w:tc>
            <w:tc>
              <w:tcPr>
                <w:tcW w:w="167" w:type="pct"/>
                <w:vAlign w:val="center"/>
              </w:tcPr>
              <w:p w14:paraId="6BDD1A94"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1C51934F"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008CF4C7"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3A9716D0" w14:textId="77777777" w:rsidR="00FD0AE2" w:rsidRDefault="00CF3046">
                <w:pPr>
                  <w:jc w:val="right"/>
                  <w:rPr>
                    <w:sz w:val="13"/>
                    <w:szCs w:val="13"/>
                  </w:rPr>
                </w:pPr>
                <w:r>
                  <w:rPr>
                    <w:rFonts w:hint="eastAsia"/>
                    <w:sz w:val="13"/>
                    <w:szCs w:val="13"/>
                  </w:rPr>
                  <w:t xml:space="preserve">312,451,558.36 </w:t>
                </w:r>
              </w:p>
            </w:tc>
            <w:tc>
              <w:tcPr>
                <w:tcW w:w="167" w:type="pct"/>
                <w:vAlign w:val="center"/>
              </w:tcPr>
              <w:p w14:paraId="5152FCF5" w14:textId="77777777" w:rsidR="00FD0AE2" w:rsidRDefault="00CF3046">
                <w:pPr>
                  <w:jc w:val="right"/>
                  <w:rPr>
                    <w:sz w:val="13"/>
                    <w:szCs w:val="13"/>
                  </w:rPr>
                </w:pPr>
                <w:r>
                  <w:rPr>
                    <w:rFonts w:hint="eastAsia"/>
                    <w:color w:val="FFFFFF"/>
                    <w:sz w:val="13"/>
                    <w:szCs w:val="13"/>
                  </w:rPr>
                  <w:t xml:space="preserve">　</w:t>
                </w:r>
              </w:p>
            </w:tc>
            <w:tc>
              <w:tcPr>
                <w:tcW w:w="359" w:type="pct"/>
                <w:vAlign w:val="center"/>
              </w:tcPr>
              <w:p w14:paraId="77BF2EAC" w14:textId="77777777" w:rsidR="00FD0AE2" w:rsidRDefault="00CF3046">
                <w:pPr>
                  <w:jc w:val="right"/>
                  <w:rPr>
                    <w:sz w:val="13"/>
                    <w:szCs w:val="13"/>
                  </w:rPr>
                </w:pPr>
                <w:r>
                  <w:rPr>
                    <w:rFonts w:hint="eastAsia"/>
                    <w:color w:val="FFFFFF"/>
                    <w:sz w:val="13"/>
                    <w:szCs w:val="13"/>
                  </w:rPr>
                  <w:t xml:space="preserve">　</w:t>
                </w:r>
              </w:p>
            </w:tc>
            <w:tc>
              <w:tcPr>
                <w:tcW w:w="348" w:type="pct"/>
                <w:vAlign w:val="center"/>
              </w:tcPr>
              <w:p w14:paraId="7C6E7D5C" w14:textId="77777777" w:rsidR="00FD0AE2" w:rsidRDefault="00CF3046">
                <w:pPr>
                  <w:jc w:val="right"/>
                  <w:rPr>
                    <w:sz w:val="13"/>
                    <w:szCs w:val="13"/>
                  </w:rPr>
                </w:pPr>
                <w:r>
                  <w:rPr>
                    <w:rFonts w:hint="eastAsia"/>
                    <w:color w:val="FFFFFF"/>
                    <w:sz w:val="13"/>
                    <w:szCs w:val="13"/>
                  </w:rPr>
                  <w:t xml:space="preserve">　</w:t>
                </w:r>
              </w:p>
            </w:tc>
            <w:tc>
              <w:tcPr>
                <w:tcW w:w="377" w:type="pct"/>
                <w:vAlign w:val="center"/>
              </w:tcPr>
              <w:p w14:paraId="35CC1C72"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726C1C26" w14:textId="77777777" w:rsidR="00FD0AE2" w:rsidRDefault="00CF3046">
                <w:pPr>
                  <w:jc w:val="right"/>
                  <w:rPr>
                    <w:sz w:val="13"/>
                    <w:szCs w:val="13"/>
                  </w:rPr>
                </w:pPr>
                <w:r>
                  <w:rPr>
                    <w:rFonts w:hint="eastAsia"/>
                    <w:color w:val="FFFFFF"/>
                    <w:sz w:val="13"/>
                    <w:szCs w:val="13"/>
                  </w:rPr>
                  <w:t xml:space="preserve">　</w:t>
                </w:r>
              </w:p>
            </w:tc>
            <w:tc>
              <w:tcPr>
                <w:tcW w:w="394" w:type="pct"/>
                <w:vAlign w:val="center"/>
              </w:tcPr>
              <w:p w14:paraId="3880DCBC" w14:textId="77777777" w:rsidR="00FD0AE2" w:rsidRDefault="00CF3046">
                <w:pPr>
                  <w:jc w:val="right"/>
                  <w:rPr>
                    <w:sz w:val="13"/>
                    <w:szCs w:val="13"/>
                  </w:rPr>
                </w:pPr>
                <w:r>
                  <w:rPr>
                    <w:rFonts w:hint="eastAsia"/>
                    <w:color w:val="FFFFFF"/>
                    <w:sz w:val="13"/>
                    <w:szCs w:val="13"/>
                  </w:rPr>
                  <w:t xml:space="preserve">　</w:t>
                </w:r>
              </w:p>
            </w:tc>
            <w:tc>
              <w:tcPr>
                <w:tcW w:w="167" w:type="pct"/>
                <w:vAlign w:val="center"/>
              </w:tcPr>
              <w:p w14:paraId="42A0E6BF" w14:textId="77777777" w:rsidR="00FD0AE2" w:rsidRDefault="00CF3046">
                <w:pPr>
                  <w:jc w:val="right"/>
                  <w:rPr>
                    <w:sz w:val="13"/>
                    <w:szCs w:val="13"/>
                  </w:rPr>
                </w:pPr>
                <w:r>
                  <w:rPr>
                    <w:rFonts w:hint="eastAsia"/>
                    <w:color w:val="FFFFFF"/>
                    <w:sz w:val="13"/>
                    <w:szCs w:val="13"/>
                  </w:rPr>
                  <w:t xml:space="preserve">　</w:t>
                </w:r>
              </w:p>
            </w:tc>
            <w:tc>
              <w:tcPr>
                <w:tcW w:w="439" w:type="pct"/>
                <w:vAlign w:val="center"/>
              </w:tcPr>
              <w:p w14:paraId="31C10E0C" w14:textId="77777777" w:rsidR="00FD0AE2" w:rsidRDefault="00CF3046">
                <w:pPr>
                  <w:jc w:val="right"/>
                  <w:rPr>
                    <w:sz w:val="13"/>
                    <w:szCs w:val="13"/>
                  </w:rPr>
                </w:pPr>
                <w:r>
                  <w:rPr>
                    <w:rFonts w:hint="eastAsia"/>
                    <w:sz w:val="13"/>
                    <w:szCs w:val="13"/>
                  </w:rPr>
                  <w:t xml:space="preserve">369,717,546.36 </w:t>
                </w:r>
              </w:p>
            </w:tc>
            <w:tc>
              <w:tcPr>
                <w:tcW w:w="394" w:type="pct"/>
                <w:vAlign w:val="center"/>
              </w:tcPr>
              <w:p w14:paraId="5644A1F9" w14:textId="77777777" w:rsidR="00FD0AE2" w:rsidRDefault="00CF3046">
                <w:pPr>
                  <w:jc w:val="right"/>
                  <w:rPr>
                    <w:sz w:val="13"/>
                    <w:szCs w:val="13"/>
                  </w:rPr>
                </w:pPr>
                <w:r>
                  <w:rPr>
                    <w:rFonts w:hint="eastAsia"/>
                    <w:sz w:val="13"/>
                    <w:szCs w:val="13"/>
                  </w:rPr>
                  <w:t xml:space="preserve">57,949,333.53 </w:t>
                </w:r>
              </w:p>
            </w:tc>
            <w:tc>
              <w:tcPr>
                <w:tcW w:w="494" w:type="pct"/>
                <w:vAlign w:val="center"/>
              </w:tcPr>
              <w:p w14:paraId="2206AF77" w14:textId="77777777" w:rsidR="00FD0AE2" w:rsidRDefault="00CF3046">
                <w:pPr>
                  <w:jc w:val="right"/>
                  <w:rPr>
                    <w:sz w:val="13"/>
                    <w:szCs w:val="13"/>
                  </w:rPr>
                </w:pPr>
                <w:r>
                  <w:rPr>
                    <w:rFonts w:hint="eastAsia"/>
                    <w:sz w:val="13"/>
                    <w:szCs w:val="13"/>
                  </w:rPr>
                  <w:t xml:space="preserve">427,666,879.89 </w:t>
                </w:r>
              </w:p>
            </w:tc>
          </w:tr>
          <w:tr w:rsidR="00CF3046" w14:paraId="549B9F2A" w14:textId="77777777">
            <w:sdt>
              <w:sdtPr>
                <w:rPr>
                  <w:sz w:val="13"/>
                  <w:szCs w:val="13"/>
                </w:rPr>
                <w:tag w:val="_PLD_c90ad87987d54aec9ebb059ca9fe2d83"/>
                <w:id w:val="-1079746785"/>
              </w:sdtPr>
              <w:sdtContent>
                <w:tc>
                  <w:tcPr>
                    <w:tcW w:w="360" w:type="pct"/>
                  </w:tcPr>
                  <w:p w14:paraId="384019A1" w14:textId="77777777" w:rsidR="00FD0AE2" w:rsidRDefault="00CF3046">
                    <w:pPr>
                      <w:rPr>
                        <w:sz w:val="13"/>
                        <w:szCs w:val="13"/>
                      </w:rPr>
                    </w:pPr>
                    <w:r>
                      <w:rPr>
                        <w:rFonts w:hint="eastAsia"/>
                        <w:sz w:val="13"/>
                        <w:szCs w:val="13"/>
                      </w:rPr>
                      <w:t>2．其他权益工具持有者投入资本</w:t>
                    </w:r>
                  </w:p>
                </w:tc>
              </w:sdtContent>
            </w:sdt>
            <w:tc>
              <w:tcPr>
                <w:tcW w:w="394" w:type="pct"/>
              </w:tcPr>
              <w:p w14:paraId="0E240657" w14:textId="77777777" w:rsidR="00FD0AE2" w:rsidRDefault="00FD0AE2">
                <w:pPr>
                  <w:jc w:val="right"/>
                  <w:rPr>
                    <w:sz w:val="13"/>
                    <w:szCs w:val="13"/>
                  </w:rPr>
                </w:pPr>
              </w:p>
            </w:tc>
            <w:tc>
              <w:tcPr>
                <w:tcW w:w="167" w:type="pct"/>
              </w:tcPr>
              <w:p w14:paraId="1713EAB6" w14:textId="77777777" w:rsidR="00FD0AE2" w:rsidRDefault="00FD0AE2">
                <w:pPr>
                  <w:jc w:val="right"/>
                  <w:rPr>
                    <w:sz w:val="13"/>
                    <w:szCs w:val="13"/>
                  </w:rPr>
                </w:pPr>
              </w:p>
            </w:tc>
            <w:tc>
              <w:tcPr>
                <w:tcW w:w="167" w:type="pct"/>
              </w:tcPr>
              <w:p w14:paraId="721FF6F2" w14:textId="77777777" w:rsidR="00FD0AE2" w:rsidRDefault="00FD0AE2">
                <w:pPr>
                  <w:jc w:val="right"/>
                  <w:rPr>
                    <w:sz w:val="13"/>
                    <w:szCs w:val="13"/>
                  </w:rPr>
                </w:pPr>
              </w:p>
            </w:tc>
            <w:tc>
              <w:tcPr>
                <w:tcW w:w="167" w:type="pct"/>
              </w:tcPr>
              <w:p w14:paraId="4F518FE8" w14:textId="77777777" w:rsidR="00FD0AE2" w:rsidRDefault="00FD0AE2">
                <w:pPr>
                  <w:jc w:val="right"/>
                  <w:rPr>
                    <w:sz w:val="13"/>
                    <w:szCs w:val="13"/>
                  </w:rPr>
                </w:pPr>
              </w:p>
            </w:tc>
            <w:tc>
              <w:tcPr>
                <w:tcW w:w="439" w:type="pct"/>
              </w:tcPr>
              <w:p w14:paraId="070AAA00" w14:textId="77777777" w:rsidR="00FD0AE2" w:rsidRDefault="00FD0AE2">
                <w:pPr>
                  <w:jc w:val="right"/>
                  <w:rPr>
                    <w:sz w:val="13"/>
                    <w:szCs w:val="13"/>
                  </w:rPr>
                </w:pPr>
              </w:p>
            </w:tc>
            <w:tc>
              <w:tcPr>
                <w:tcW w:w="167" w:type="pct"/>
              </w:tcPr>
              <w:p w14:paraId="3F2878FF" w14:textId="77777777" w:rsidR="00FD0AE2" w:rsidRDefault="00FD0AE2">
                <w:pPr>
                  <w:jc w:val="right"/>
                  <w:rPr>
                    <w:sz w:val="13"/>
                    <w:szCs w:val="13"/>
                  </w:rPr>
                </w:pPr>
              </w:p>
            </w:tc>
            <w:tc>
              <w:tcPr>
                <w:tcW w:w="359" w:type="pct"/>
              </w:tcPr>
              <w:p w14:paraId="0EB6B4EB" w14:textId="77777777" w:rsidR="00FD0AE2" w:rsidRDefault="00FD0AE2">
                <w:pPr>
                  <w:jc w:val="right"/>
                  <w:rPr>
                    <w:sz w:val="13"/>
                    <w:szCs w:val="13"/>
                  </w:rPr>
                </w:pPr>
              </w:p>
            </w:tc>
            <w:tc>
              <w:tcPr>
                <w:tcW w:w="348" w:type="pct"/>
              </w:tcPr>
              <w:p w14:paraId="12474C87" w14:textId="77777777" w:rsidR="00FD0AE2" w:rsidRDefault="00FD0AE2">
                <w:pPr>
                  <w:jc w:val="right"/>
                  <w:rPr>
                    <w:sz w:val="13"/>
                    <w:szCs w:val="13"/>
                  </w:rPr>
                </w:pPr>
              </w:p>
            </w:tc>
            <w:tc>
              <w:tcPr>
                <w:tcW w:w="377" w:type="pct"/>
              </w:tcPr>
              <w:p w14:paraId="544F9083" w14:textId="77777777" w:rsidR="00FD0AE2" w:rsidRDefault="00FD0AE2">
                <w:pPr>
                  <w:jc w:val="right"/>
                  <w:rPr>
                    <w:sz w:val="13"/>
                    <w:szCs w:val="13"/>
                  </w:rPr>
                </w:pPr>
              </w:p>
            </w:tc>
            <w:tc>
              <w:tcPr>
                <w:tcW w:w="167" w:type="pct"/>
              </w:tcPr>
              <w:p w14:paraId="0B67D7A5" w14:textId="77777777" w:rsidR="00FD0AE2" w:rsidRDefault="00FD0AE2">
                <w:pPr>
                  <w:jc w:val="right"/>
                  <w:rPr>
                    <w:sz w:val="13"/>
                    <w:szCs w:val="13"/>
                  </w:rPr>
                </w:pPr>
              </w:p>
            </w:tc>
            <w:tc>
              <w:tcPr>
                <w:tcW w:w="394" w:type="pct"/>
              </w:tcPr>
              <w:p w14:paraId="29C8978E" w14:textId="77777777" w:rsidR="00FD0AE2" w:rsidRDefault="00FD0AE2">
                <w:pPr>
                  <w:jc w:val="right"/>
                  <w:rPr>
                    <w:sz w:val="13"/>
                    <w:szCs w:val="13"/>
                  </w:rPr>
                </w:pPr>
              </w:p>
            </w:tc>
            <w:tc>
              <w:tcPr>
                <w:tcW w:w="167" w:type="pct"/>
              </w:tcPr>
              <w:p w14:paraId="0F6AE86C" w14:textId="77777777" w:rsidR="00FD0AE2" w:rsidRDefault="00FD0AE2">
                <w:pPr>
                  <w:jc w:val="right"/>
                  <w:rPr>
                    <w:sz w:val="13"/>
                    <w:szCs w:val="13"/>
                  </w:rPr>
                </w:pPr>
              </w:p>
            </w:tc>
            <w:tc>
              <w:tcPr>
                <w:tcW w:w="439" w:type="pct"/>
              </w:tcPr>
              <w:p w14:paraId="136335CD" w14:textId="77777777" w:rsidR="00FD0AE2" w:rsidRDefault="00FD0AE2">
                <w:pPr>
                  <w:jc w:val="right"/>
                  <w:rPr>
                    <w:sz w:val="13"/>
                    <w:szCs w:val="13"/>
                  </w:rPr>
                </w:pPr>
              </w:p>
            </w:tc>
            <w:tc>
              <w:tcPr>
                <w:tcW w:w="394" w:type="pct"/>
              </w:tcPr>
              <w:p w14:paraId="6013C6A6" w14:textId="77777777" w:rsidR="00FD0AE2" w:rsidRDefault="00FD0AE2">
                <w:pPr>
                  <w:jc w:val="right"/>
                  <w:rPr>
                    <w:sz w:val="13"/>
                    <w:szCs w:val="13"/>
                  </w:rPr>
                </w:pPr>
              </w:p>
            </w:tc>
            <w:tc>
              <w:tcPr>
                <w:tcW w:w="494" w:type="pct"/>
              </w:tcPr>
              <w:p w14:paraId="71B8AB96" w14:textId="77777777" w:rsidR="00FD0AE2" w:rsidRDefault="00FD0AE2">
                <w:pPr>
                  <w:jc w:val="right"/>
                  <w:rPr>
                    <w:sz w:val="15"/>
                    <w:szCs w:val="15"/>
                  </w:rPr>
                </w:pPr>
              </w:p>
            </w:tc>
          </w:tr>
          <w:tr w:rsidR="00CF3046" w14:paraId="1828530F" w14:textId="77777777">
            <w:sdt>
              <w:sdtPr>
                <w:rPr>
                  <w:sz w:val="13"/>
                  <w:szCs w:val="13"/>
                </w:rPr>
                <w:tag w:val="_PLD_d73580ad15ab461695606b09453b2233"/>
                <w:id w:val="-2090376168"/>
              </w:sdtPr>
              <w:sdtContent>
                <w:tc>
                  <w:tcPr>
                    <w:tcW w:w="360" w:type="pct"/>
                  </w:tcPr>
                  <w:p w14:paraId="7135E9E4" w14:textId="77777777" w:rsidR="00FD0AE2" w:rsidRDefault="00CF3046">
                    <w:pPr>
                      <w:rPr>
                        <w:sz w:val="13"/>
                        <w:szCs w:val="13"/>
                      </w:rPr>
                    </w:pPr>
                    <w:r>
                      <w:rPr>
                        <w:rFonts w:hint="eastAsia"/>
                        <w:sz w:val="13"/>
                        <w:szCs w:val="13"/>
                      </w:rPr>
                      <w:t>3</w:t>
                    </w:r>
                    <w:r>
                      <w:rPr>
                        <w:sz w:val="13"/>
                        <w:szCs w:val="13"/>
                      </w:rPr>
                      <w:t>．股份支付计入所有者权益的金额</w:t>
                    </w:r>
                  </w:p>
                </w:tc>
              </w:sdtContent>
            </w:sdt>
            <w:tc>
              <w:tcPr>
                <w:tcW w:w="394" w:type="pct"/>
              </w:tcPr>
              <w:p w14:paraId="3C5AD5A7" w14:textId="77777777" w:rsidR="00FD0AE2" w:rsidRDefault="00FD0AE2">
                <w:pPr>
                  <w:jc w:val="right"/>
                  <w:rPr>
                    <w:sz w:val="13"/>
                    <w:szCs w:val="13"/>
                  </w:rPr>
                </w:pPr>
              </w:p>
            </w:tc>
            <w:tc>
              <w:tcPr>
                <w:tcW w:w="167" w:type="pct"/>
              </w:tcPr>
              <w:p w14:paraId="03C32B08" w14:textId="77777777" w:rsidR="00FD0AE2" w:rsidRDefault="00FD0AE2">
                <w:pPr>
                  <w:jc w:val="right"/>
                  <w:rPr>
                    <w:sz w:val="13"/>
                    <w:szCs w:val="13"/>
                  </w:rPr>
                </w:pPr>
              </w:p>
            </w:tc>
            <w:tc>
              <w:tcPr>
                <w:tcW w:w="167" w:type="pct"/>
              </w:tcPr>
              <w:p w14:paraId="715690B2" w14:textId="77777777" w:rsidR="00FD0AE2" w:rsidRDefault="00FD0AE2">
                <w:pPr>
                  <w:jc w:val="right"/>
                  <w:rPr>
                    <w:sz w:val="13"/>
                    <w:szCs w:val="13"/>
                  </w:rPr>
                </w:pPr>
              </w:p>
            </w:tc>
            <w:tc>
              <w:tcPr>
                <w:tcW w:w="167" w:type="pct"/>
              </w:tcPr>
              <w:p w14:paraId="20F9DEBF" w14:textId="77777777" w:rsidR="00FD0AE2" w:rsidRDefault="00FD0AE2">
                <w:pPr>
                  <w:jc w:val="right"/>
                  <w:rPr>
                    <w:sz w:val="13"/>
                    <w:szCs w:val="13"/>
                  </w:rPr>
                </w:pPr>
              </w:p>
            </w:tc>
            <w:tc>
              <w:tcPr>
                <w:tcW w:w="439" w:type="pct"/>
              </w:tcPr>
              <w:p w14:paraId="2CE31663" w14:textId="77777777" w:rsidR="00FD0AE2" w:rsidRDefault="00FD0AE2">
                <w:pPr>
                  <w:jc w:val="right"/>
                  <w:rPr>
                    <w:sz w:val="13"/>
                    <w:szCs w:val="13"/>
                  </w:rPr>
                </w:pPr>
              </w:p>
            </w:tc>
            <w:tc>
              <w:tcPr>
                <w:tcW w:w="167" w:type="pct"/>
              </w:tcPr>
              <w:p w14:paraId="1EDE9501" w14:textId="77777777" w:rsidR="00FD0AE2" w:rsidRDefault="00FD0AE2">
                <w:pPr>
                  <w:jc w:val="right"/>
                  <w:rPr>
                    <w:sz w:val="13"/>
                    <w:szCs w:val="13"/>
                  </w:rPr>
                </w:pPr>
              </w:p>
            </w:tc>
            <w:tc>
              <w:tcPr>
                <w:tcW w:w="359" w:type="pct"/>
              </w:tcPr>
              <w:p w14:paraId="5C071450" w14:textId="77777777" w:rsidR="00FD0AE2" w:rsidRDefault="00FD0AE2">
                <w:pPr>
                  <w:jc w:val="right"/>
                  <w:rPr>
                    <w:sz w:val="13"/>
                    <w:szCs w:val="13"/>
                  </w:rPr>
                </w:pPr>
              </w:p>
            </w:tc>
            <w:tc>
              <w:tcPr>
                <w:tcW w:w="348" w:type="pct"/>
              </w:tcPr>
              <w:p w14:paraId="16A32FCF" w14:textId="77777777" w:rsidR="00FD0AE2" w:rsidRDefault="00FD0AE2">
                <w:pPr>
                  <w:jc w:val="right"/>
                  <w:rPr>
                    <w:sz w:val="13"/>
                    <w:szCs w:val="13"/>
                  </w:rPr>
                </w:pPr>
              </w:p>
            </w:tc>
            <w:tc>
              <w:tcPr>
                <w:tcW w:w="377" w:type="pct"/>
              </w:tcPr>
              <w:p w14:paraId="0D6DDD83" w14:textId="77777777" w:rsidR="00FD0AE2" w:rsidRDefault="00FD0AE2">
                <w:pPr>
                  <w:jc w:val="right"/>
                  <w:rPr>
                    <w:sz w:val="13"/>
                    <w:szCs w:val="13"/>
                  </w:rPr>
                </w:pPr>
              </w:p>
            </w:tc>
            <w:tc>
              <w:tcPr>
                <w:tcW w:w="167" w:type="pct"/>
              </w:tcPr>
              <w:p w14:paraId="4AD79EBD" w14:textId="77777777" w:rsidR="00FD0AE2" w:rsidRDefault="00FD0AE2">
                <w:pPr>
                  <w:jc w:val="right"/>
                  <w:rPr>
                    <w:sz w:val="13"/>
                    <w:szCs w:val="13"/>
                  </w:rPr>
                </w:pPr>
              </w:p>
            </w:tc>
            <w:tc>
              <w:tcPr>
                <w:tcW w:w="394" w:type="pct"/>
              </w:tcPr>
              <w:p w14:paraId="4CF1A2AF" w14:textId="77777777" w:rsidR="00FD0AE2" w:rsidRDefault="00FD0AE2">
                <w:pPr>
                  <w:jc w:val="right"/>
                  <w:rPr>
                    <w:sz w:val="13"/>
                    <w:szCs w:val="13"/>
                  </w:rPr>
                </w:pPr>
              </w:p>
            </w:tc>
            <w:tc>
              <w:tcPr>
                <w:tcW w:w="167" w:type="pct"/>
              </w:tcPr>
              <w:p w14:paraId="6CFAEE3C" w14:textId="77777777" w:rsidR="00FD0AE2" w:rsidRDefault="00FD0AE2">
                <w:pPr>
                  <w:jc w:val="right"/>
                  <w:rPr>
                    <w:sz w:val="13"/>
                    <w:szCs w:val="13"/>
                  </w:rPr>
                </w:pPr>
              </w:p>
            </w:tc>
            <w:tc>
              <w:tcPr>
                <w:tcW w:w="439" w:type="pct"/>
              </w:tcPr>
              <w:p w14:paraId="71926BC1" w14:textId="77777777" w:rsidR="00FD0AE2" w:rsidRDefault="00FD0AE2">
                <w:pPr>
                  <w:jc w:val="right"/>
                  <w:rPr>
                    <w:sz w:val="13"/>
                    <w:szCs w:val="13"/>
                  </w:rPr>
                </w:pPr>
              </w:p>
            </w:tc>
            <w:tc>
              <w:tcPr>
                <w:tcW w:w="394" w:type="pct"/>
              </w:tcPr>
              <w:p w14:paraId="193CC3FA" w14:textId="77777777" w:rsidR="00FD0AE2" w:rsidRDefault="00FD0AE2">
                <w:pPr>
                  <w:jc w:val="right"/>
                  <w:rPr>
                    <w:sz w:val="13"/>
                    <w:szCs w:val="13"/>
                  </w:rPr>
                </w:pPr>
              </w:p>
            </w:tc>
            <w:tc>
              <w:tcPr>
                <w:tcW w:w="494" w:type="pct"/>
              </w:tcPr>
              <w:p w14:paraId="4B3700D9" w14:textId="77777777" w:rsidR="00FD0AE2" w:rsidRDefault="00FD0AE2">
                <w:pPr>
                  <w:jc w:val="right"/>
                  <w:rPr>
                    <w:sz w:val="15"/>
                    <w:szCs w:val="15"/>
                  </w:rPr>
                </w:pPr>
              </w:p>
            </w:tc>
          </w:tr>
          <w:tr w:rsidR="00CF3046" w14:paraId="25C2E7AA" w14:textId="77777777">
            <w:sdt>
              <w:sdtPr>
                <w:rPr>
                  <w:sz w:val="13"/>
                  <w:szCs w:val="13"/>
                </w:rPr>
                <w:tag w:val="_PLD_32d1c7d278224bfa80a28845c7639c86"/>
                <w:id w:val="1264809204"/>
              </w:sdtPr>
              <w:sdtContent>
                <w:tc>
                  <w:tcPr>
                    <w:tcW w:w="360" w:type="pct"/>
                  </w:tcPr>
                  <w:p w14:paraId="5E073233" w14:textId="77777777" w:rsidR="00FD0AE2" w:rsidRDefault="00CF3046">
                    <w:pPr>
                      <w:rPr>
                        <w:sz w:val="13"/>
                        <w:szCs w:val="13"/>
                      </w:rPr>
                    </w:pPr>
                    <w:r>
                      <w:rPr>
                        <w:rFonts w:hint="eastAsia"/>
                        <w:sz w:val="13"/>
                        <w:szCs w:val="13"/>
                      </w:rPr>
                      <w:t>4</w:t>
                    </w:r>
                    <w:r>
                      <w:rPr>
                        <w:sz w:val="13"/>
                        <w:szCs w:val="13"/>
                      </w:rPr>
                      <w:t>．其他</w:t>
                    </w:r>
                  </w:p>
                </w:tc>
              </w:sdtContent>
            </w:sdt>
            <w:tc>
              <w:tcPr>
                <w:tcW w:w="394" w:type="pct"/>
                <w:vAlign w:val="center"/>
              </w:tcPr>
              <w:p w14:paraId="551DC0DE" w14:textId="77777777" w:rsidR="00FD0AE2" w:rsidRDefault="00FD0AE2">
                <w:pPr>
                  <w:jc w:val="right"/>
                  <w:rPr>
                    <w:sz w:val="13"/>
                    <w:szCs w:val="13"/>
                  </w:rPr>
                </w:pPr>
              </w:p>
            </w:tc>
            <w:tc>
              <w:tcPr>
                <w:tcW w:w="167" w:type="pct"/>
                <w:vAlign w:val="center"/>
              </w:tcPr>
              <w:p w14:paraId="717CE587" w14:textId="77777777" w:rsidR="00FD0AE2" w:rsidRDefault="00FD0AE2">
                <w:pPr>
                  <w:jc w:val="right"/>
                  <w:rPr>
                    <w:sz w:val="13"/>
                    <w:szCs w:val="13"/>
                  </w:rPr>
                </w:pPr>
              </w:p>
            </w:tc>
            <w:tc>
              <w:tcPr>
                <w:tcW w:w="167" w:type="pct"/>
                <w:vAlign w:val="center"/>
              </w:tcPr>
              <w:p w14:paraId="5F7E66EC" w14:textId="77777777" w:rsidR="00FD0AE2" w:rsidRDefault="00FD0AE2">
                <w:pPr>
                  <w:jc w:val="right"/>
                  <w:rPr>
                    <w:sz w:val="13"/>
                    <w:szCs w:val="13"/>
                  </w:rPr>
                </w:pPr>
              </w:p>
            </w:tc>
            <w:tc>
              <w:tcPr>
                <w:tcW w:w="167" w:type="pct"/>
                <w:vAlign w:val="center"/>
              </w:tcPr>
              <w:p w14:paraId="0F3F67BE" w14:textId="77777777" w:rsidR="00FD0AE2" w:rsidRDefault="00FD0AE2">
                <w:pPr>
                  <w:jc w:val="right"/>
                  <w:rPr>
                    <w:sz w:val="13"/>
                    <w:szCs w:val="13"/>
                  </w:rPr>
                </w:pPr>
              </w:p>
            </w:tc>
            <w:tc>
              <w:tcPr>
                <w:tcW w:w="439" w:type="pct"/>
                <w:vAlign w:val="center"/>
              </w:tcPr>
              <w:p w14:paraId="0E7BAF1B" w14:textId="77777777" w:rsidR="00FD0AE2" w:rsidRDefault="00CF3046">
                <w:pPr>
                  <w:jc w:val="right"/>
                  <w:rPr>
                    <w:sz w:val="13"/>
                    <w:szCs w:val="13"/>
                  </w:rPr>
                </w:pPr>
                <w:r>
                  <w:rPr>
                    <w:sz w:val="13"/>
                    <w:szCs w:val="13"/>
                  </w:rPr>
                  <w:t>3,305,596.28</w:t>
                </w:r>
              </w:p>
            </w:tc>
            <w:tc>
              <w:tcPr>
                <w:tcW w:w="167" w:type="pct"/>
                <w:vAlign w:val="center"/>
              </w:tcPr>
              <w:p w14:paraId="39F9526F" w14:textId="77777777" w:rsidR="00FD0AE2" w:rsidRDefault="00FD0AE2">
                <w:pPr>
                  <w:jc w:val="right"/>
                  <w:rPr>
                    <w:sz w:val="13"/>
                    <w:szCs w:val="13"/>
                  </w:rPr>
                </w:pPr>
              </w:p>
            </w:tc>
            <w:tc>
              <w:tcPr>
                <w:tcW w:w="359" w:type="pct"/>
                <w:vAlign w:val="center"/>
              </w:tcPr>
              <w:p w14:paraId="2CDC4BEF" w14:textId="77777777" w:rsidR="00FD0AE2" w:rsidRDefault="00FD0AE2">
                <w:pPr>
                  <w:jc w:val="right"/>
                  <w:rPr>
                    <w:sz w:val="13"/>
                    <w:szCs w:val="13"/>
                  </w:rPr>
                </w:pPr>
              </w:p>
            </w:tc>
            <w:tc>
              <w:tcPr>
                <w:tcW w:w="348" w:type="pct"/>
                <w:vAlign w:val="center"/>
              </w:tcPr>
              <w:p w14:paraId="1A59E0F9" w14:textId="77777777" w:rsidR="00FD0AE2" w:rsidRDefault="00FD0AE2">
                <w:pPr>
                  <w:jc w:val="right"/>
                  <w:rPr>
                    <w:sz w:val="13"/>
                    <w:szCs w:val="13"/>
                  </w:rPr>
                </w:pPr>
              </w:p>
            </w:tc>
            <w:tc>
              <w:tcPr>
                <w:tcW w:w="377" w:type="pct"/>
                <w:vAlign w:val="center"/>
              </w:tcPr>
              <w:p w14:paraId="05187F6F" w14:textId="77777777" w:rsidR="00FD0AE2" w:rsidRDefault="00FD0AE2">
                <w:pPr>
                  <w:jc w:val="right"/>
                  <w:rPr>
                    <w:sz w:val="13"/>
                    <w:szCs w:val="13"/>
                  </w:rPr>
                </w:pPr>
              </w:p>
            </w:tc>
            <w:tc>
              <w:tcPr>
                <w:tcW w:w="167" w:type="pct"/>
                <w:vAlign w:val="center"/>
              </w:tcPr>
              <w:p w14:paraId="17DD8A09" w14:textId="77777777" w:rsidR="00FD0AE2" w:rsidRDefault="00FD0AE2">
                <w:pPr>
                  <w:jc w:val="right"/>
                  <w:rPr>
                    <w:sz w:val="13"/>
                    <w:szCs w:val="13"/>
                  </w:rPr>
                </w:pPr>
              </w:p>
            </w:tc>
            <w:tc>
              <w:tcPr>
                <w:tcW w:w="394" w:type="pct"/>
                <w:vAlign w:val="center"/>
              </w:tcPr>
              <w:p w14:paraId="29054467" w14:textId="77777777" w:rsidR="00FD0AE2" w:rsidRDefault="00FD0AE2">
                <w:pPr>
                  <w:jc w:val="right"/>
                  <w:rPr>
                    <w:sz w:val="13"/>
                    <w:szCs w:val="13"/>
                  </w:rPr>
                </w:pPr>
              </w:p>
            </w:tc>
            <w:tc>
              <w:tcPr>
                <w:tcW w:w="167" w:type="pct"/>
                <w:vAlign w:val="center"/>
              </w:tcPr>
              <w:p w14:paraId="4A1DE1AF" w14:textId="77777777" w:rsidR="00FD0AE2" w:rsidRDefault="00FD0AE2">
                <w:pPr>
                  <w:jc w:val="right"/>
                  <w:rPr>
                    <w:sz w:val="13"/>
                    <w:szCs w:val="13"/>
                  </w:rPr>
                </w:pPr>
              </w:p>
            </w:tc>
            <w:tc>
              <w:tcPr>
                <w:tcW w:w="439" w:type="pct"/>
                <w:vAlign w:val="center"/>
              </w:tcPr>
              <w:p w14:paraId="7767CE3D" w14:textId="77777777" w:rsidR="00FD0AE2" w:rsidRDefault="00CF3046">
                <w:pPr>
                  <w:jc w:val="right"/>
                  <w:rPr>
                    <w:sz w:val="13"/>
                    <w:szCs w:val="13"/>
                  </w:rPr>
                </w:pPr>
                <w:r>
                  <w:rPr>
                    <w:sz w:val="13"/>
                    <w:szCs w:val="13"/>
                  </w:rPr>
                  <w:t>3,305,596.28</w:t>
                </w:r>
              </w:p>
            </w:tc>
            <w:tc>
              <w:tcPr>
                <w:tcW w:w="394" w:type="pct"/>
                <w:vAlign w:val="center"/>
              </w:tcPr>
              <w:p w14:paraId="645FE7EE" w14:textId="77777777" w:rsidR="00FD0AE2" w:rsidRDefault="00FD0AE2">
                <w:pPr>
                  <w:jc w:val="right"/>
                  <w:rPr>
                    <w:sz w:val="13"/>
                    <w:szCs w:val="13"/>
                  </w:rPr>
                </w:pPr>
              </w:p>
            </w:tc>
            <w:tc>
              <w:tcPr>
                <w:tcW w:w="494" w:type="pct"/>
                <w:vAlign w:val="center"/>
              </w:tcPr>
              <w:p w14:paraId="4E517358" w14:textId="77777777" w:rsidR="00FD0AE2" w:rsidRDefault="00CF3046">
                <w:pPr>
                  <w:jc w:val="right"/>
                  <w:rPr>
                    <w:sz w:val="15"/>
                    <w:szCs w:val="15"/>
                  </w:rPr>
                </w:pPr>
                <w:r>
                  <w:rPr>
                    <w:sz w:val="15"/>
                    <w:szCs w:val="15"/>
                  </w:rPr>
                  <w:t>3,305,596.28</w:t>
                </w:r>
              </w:p>
            </w:tc>
          </w:tr>
          <w:tr w:rsidR="00CF3046" w14:paraId="45A346F7" w14:textId="77777777">
            <w:sdt>
              <w:sdtPr>
                <w:rPr>
                  <w:sz w:val="13"/>
                  <w:szCs w:val="13"/>
                </w:rPr>
                <w:tag w:val="_PLD_4f4c1a0d22784a4a81a90a7b772560b9"/>
                <w:id w:val="209614867"/>
              </w:sdtPr>
              <w:sdtContent>
                <w:tc>
                  <w:tcPr>
                    <w:tcW w:w="360" w:type="pct"/>
                  </w:tcPr>
                  <w:p w14:paraId="413E1F6D" w14:textId="77777777" w:rsidR="00FD0AE2" w:rsidRDefault="00CF3046">
                    <w:pPr>
                      <w:rPr>
                        <w:sz w:val="13"/>
                        <w:szCs w:val="13"/>
                      </w:rPr>
                    </w:pPr>
                    <w:r>
                      <w:rPr>
                        <w:sz w:val="13"/>
                        <w:szCs w:val="13"/>
                      </w:rPr>
                      <w:t>（</w:t>
                    </w:r>
                    <w:r>
                      <w:rPr>
                        <w:rFonts w:hint="eastAsia"/>
                        <w:sz w:val="13"/>
                        <w:szCs w:val="13"/>
                      </w:rPr>
                      <w:t>三</w:t>
                    </w:r>
                    <w:r>
                      <w:rPr>
                        <w:sz w:val="13"/>
                        <w:szCs w:val="13"/>
                      </w:rPr>
                      <w:t>）利润分配</w:t>
                    </w:r>
                  </w:p>
                </w:tc>
              </w:sdtContent>
            </w:sdt>
            <w:tc>
              <w:tcPr>
                <w:tcW w:w="394" w:type="pct"/>
              </w:tcPr>
              <w:p w14:paraId="07487B0F" w14:textId="77777777" w:rsidR="00FD0AE2" w:rsidRDefault="00FD0AE2">
                <w:pPr>
                  <w:jc w:val="right"/>
                  <w:rPr>
                    <w:sz w:val="13"/>
                    <w:szCs w:val="13"/>
                  </w:rPr>
                </w:pPr>
              </w:p>
            </w:tc>
            <w:tc>
              <w:tcPr>
                <w:tcW w:w="167" w:type="pct"/>
              </w:tcPr>
              <w:p w14:paraId="02A5957E" w14:textId="77777777" w:rsidR="00FD0AE2" w:rsidRDefault="00FD0AE2">
                <w:pPr>
                  <w:jc w:val="right"/>
                  <w:rPr>
                    <w:sz w:val="13"/>
                    <w:szCs w:val="13"/>
                  </w:rPr>
                </w:pPr>
              </w:p>
            </w:tc>
            <w:tc>
              <w:tcPr>
                <w:tcW w:w="167" w:type="pct"/>
              </w:tcPr>
              <w:p w14:paraId="2564A83D" w14:textId="77777777" w:rsidR="00FD0AE2" w:rsidRDefault="00FD0AE2">
                <w:pPr>
                  <w:jc w:val="right"/>
                  <w:rPr>
                    <w:sz w:val="13"/>
                    <w:szCs w:val="13"/>
                  </w:rPr>
                </w:pPr>
              </w:p>
            </w:tc>
            <w:tc>
              <w:tcPr>
                <w:tcW w:w="167" w:type="pct"/>
              </w:tcPr>
              <w:p w14:paraId="2196FF1C" w14:textId="77777777" w:rsidR="00FD0AE2" w:rsidRDefault="00FD0AE2">
                <w:pPr>
                  <w:jc w:val="right"/>
                  <w:rPr>
                    <w:sz w:val="13"/>
                    <w:szCs w:val="13"/>
                  </w:rPr>
                </w:pPr>
              </w:p>
            </w:tc>
            <w:tc>
              <w:tcPr>
                <w:tcW w:w="439" w:type="pct"/>
              </w:tcPr>
              <w:p w14:paraId="38C5A293" w14:textId="77777777" w:rsidR="00FD0AE2" w:rsidRDefault="00FD0AE2">
                <w:pPr>
                  <w:jc w:val="right"/>
                  <w:rPr>
                    <w:sz w:val="13"/>
                    <w:szCs w:val="13"/>
                  </w:rPr>
                </w:pPr>
              </w:p>
            </w:tc>
            <w:tc>
              <w:tcPr>
                <w:tcW w:w="167" w:type="pct"/>
              </w:tcPr>
              <w:p w14:paraId="10FAAD3C" w14:textId="77777777" w:rsidR="00FD0AE2" w:rsidRDefault="00FD0AE2">
                <w:pPr>
                  <w:jc w:val="right"/>
                  <w:rPr>
                    <w:sz w:val="13"/>
                    <w:szCs w:val="13"/>
                  </w:rPr>
                </w:pPr>
              </w:p>
            </w:tc>
            <w:tc>
              <w:tcPr>
                <w:tcW w:w="359" w:type="pct"/>
              </w:tcPr>
              <w:p w14:paraId="7BD48360" w14:textId="77777777" w:rsidR="00FD0AE2" w:rsidRDefault="00FD0AE2">
                <w:pPr>
                  <w:jc w:val="right"/>
                  <w:rPr>
                    <w:sz w:val="13"/>
                    <w:szCs w:val="13"/>
                  </w:rPr>
                </w:pPr>
              </w:p>
            </w:tc>
            <w:tc>
              <w:tcPr>
                <w:tcW w:w="348" w:type="pct"/>
              </w:tcPr>
              <w:p w14:paraId="22C0FD00" w14:textId="77777777" w:rsidR="00FD0AE2" w:rsidRDefault="00FD0AE2">
                <w:pPr>
                  <w:jc w:val="right"/>
                  <w:rPr>
                    <w:sz w:val="13"/>
                    <w:szCs w:val="13"/>
                  </w:rPr>
                </w:pPr>
              </w:p>
            </w:tc>
            <w:tc>
              <w:tcPr>
                <w:tcW w:w="377" w:type="pct"/>
              </w:tcPr>
              <w:p w14:paraId="60B6BE0B" w14:textId="77777777" w:rsidR="00FD0AE2" w:rsidRDefault="00FD0AE2">
                <w:pPr>
                  <w:jc w:val="right"/>
                  <w:rPr>
                    <w:sz w:val="13"/>
                    <w:szCs w:val="13"/>
                  </w:rPr>
                </w:pPr>
              </w:p>
            </w:tc>
            <w:tc>
              <w:tcPr>
                <w:tcW w:w="167" w:type="pct"/>
              </w:tcPr>
              <w:p w14:paraId="5DA58C0D" w14:textId="77777777" w:rsidR="00FD0AE2" w:rsidRDefault="00FD0AE2">
                <w:pPr>
                  <w:jc w:val="right"/>
                  <w:rPr>
                    <w:sz w:val="13"/>
                    <w:szCs w:val="13"/>
                  </w:rPr>
                </w:pPr>
              </w:p>
            </w:tc>
            <w:tc>
              <w:tcPr>
                <w:tcW w:w="394" w:type="pct"/>
              </w:tcPr>
              <w:p w14:paraId="32FAC9AE" w14:textId="77777777" w:rsidR="00FD0AE2" w:rsidRDefault="00FD0AE2">
                <w:pPr>
                  <w:jc w:val="right"/>
                  <w:rPr>
                    <w:sz w:val="13"/>
                    <w:szCs w:val="13"/>
                  </w:rPr>
                </w:pPr>
              </w:p>
            </w:tc>
            <w:tc>
              <w:tcPr>
                <w:tcW w:w="167" w:type="pct"/>
              </w:tcPr>
              <w:p w14:paraId="5A17F4D2" w14:textId="77777777" w:rsidR="00FD0AE2" w:rsidRDefault="00FD0AE2">
                <w:pPr>
                  <w:jc w:val="right"/>
                  <w:rPr>
                    <w:sz w:val="13"/>
                    <w:szCs w:val="13"/>
                  </w:rPr>
                </w:pPr>
              </w:p>
            </w:tc>
            <w:tc>
              <w:tcPr>
                <w:tcW w:w="439" w:type="pct"/>
              </w:tcPr>
              <w:p w14:paraId="6418099C" w14:textId="77777777" w:rsidR="00FD0AE2" w:rsidRDefault="00FD0AE2">
                <w:pPr>
                  <w:jc w:val="right"/>
                  <w:rPr>
                    <w:sz w:val="13"/>
                    <w:szCs w:val="13"/>
                  </w:rPr>
                </w:pPr>
              </w:p>
            </w:tc>
            <w:tc>
              <w:tcPr>
                <w:tcW w:w="394" w:type="pct"/>
              </w:tcPr>
              <w:p w14:paraId="0935800A" w14:textId="77777777" w:rsidR="00FD0AE2" w:rsidRDefault="00FD0AE2">
                <w:pPr>
                  <w:jc w:val="right"/>
                  <w:rPr>
                    <w:sz w:val="13"/>
                    <w:szCs w:val="13"/>
                  </w:rPr>
                </w:pPr>
              </w:p>
            </w:tc>
            <w:tc>
              <w:tcPr>
                <w:tcW w:w="494" w:type="pct"/>
              </w:tcPr>
              <w:p w14:paraId="647DB55B" w14:textId="77777777" w:rsidR="00FD0AE2" w:rsidRDefault="00FD0AE2">
                <w:pPr>
                  <w:jc w:val="right"/>
                  <w:rPr>
                    <w:sz w:val="15"/>
                    <w:szCs w:val="15"/>
                  </w:rPr>
                </w:pPr>
              </w:p>
            </w:tc>
          </w:tr>
          <w:tr w:rsidR="00CF3046" w14:paraId="04744BA4" w14:textId="77777777">
            <w:sdt>
              <w:sdtPr>
                <w:rPr>
                  <w:sz w:val="13"/>
                  <w:szCs w:val="13"/>
                </w:rPr>
                <w:tag w:val="_PLD_73a49eb420a24cdbb4f7f5ce05660344"/>
                <w:id w:val="-889959481"/>
              </w:sdtPr>
              <w:sdtContent>
                <w:tc>
                  <w:tcPr>
                    <w:tcW w:w="360" w:type="pct"/>
                  </w:tcPr>
                  <w:p w14:paraId="23E64295" w14:textId="77777777" w:rsidR="00FD0AE2" w:rsidRDefault="00CF3046">
                    <w:pPr>
                      <w:rPr>
                        <w:sz w:val="13"/>
                        <w:szCs w:val="13"/>
                      </w:rPr>
                    </w:pPr>
                    <w:r>
                      <w:rPr>
                        <w:sz w:val="13"/>
                        <w:szCs w:val="13"/>
                      </w:rPr>
                      <w:t>1．提取盈余公积</w:t>
                    </w:r>
                  </w:p>
                </w:tc>
              </w:sdtContent>
            </w:sdt>
            <w:tc>
              <w:tcPr>
                <w:tcW w:w="394" w:type="pct"/>
              </w:tcPr>
              <w:p w14:paraId="5395013B" w14:textId="77777777" w:rsidR="00FD0AE2" w:rsidRDefault="00FD0AE2">
                <w:pPr>
                  <w:jc w:val="right"/>
                  <w:rPr>
                    <w:sz w:val="13"/>
                    <w:szCs w:val="13"/>
                  </w:rPr>
                </w:pPr>
              </w:p>
            </w:tc>
            <w:tc>
              <w:tcPr>
                <w:tcW w:w="167" w:type="pct"/>
              </w:tcPr>
              <w:p w14:paraId="165D09A1" w14:textId="77777777" w:rsidR="00FD0AE2" w:rsidRDefault="00FD0AE2">
                <w:pPr>
                  <w:jc w:val="right"/>
                  <w:rPr>
                    <w:sz w:val="13"/>
                    <w:szCs w:val="13"/>
                  </w:rPr>
                </w:pPr>
              </w:p>
            </w:tc>
            <w:tc>
              <w:tcPr>
                <w:tcW w:w="167" w:type="pct"/>
              </w:tcPr>
              <w:p w14:paraId="0A472D20" w14:textId="77777777" w:rsidR="00FD0AE2" w:rsidRDefault="00FD0AE2">
                <w:pPr>
                  <w:jc w:val="right"/>
                  <w:rPr>
                    <w:sz w:val="13"/>
                    <w:szCs w:val="13"/>
                  </w:rPr>
                </w:pPr>
              </w:p>
            </w:tc>
            <w:tc>
              <w:tcPr>
                <w:tcW w:w="167" w:type="pct"/>
              </w:tcPr>
              <w:p w14:paraId="679ACA9D" w14:textId="77777777" w:rsidR="00FD0AE2" w:rsidRDefault="00FD0AE2">
                <w:pPr>
                  <w:jc w:val="right"/>
                  <w:rPr>
                    <w:sz w:val="13"/>
                    <w:szCs w:val="13"/>
                  </w:rPr>
                </w:pPr>
              </w:p>
            </w:tc>
            <w:tc>
              <w:tcPr>
                <w:tcW w:w="439" w:type="pct"/>
              </w:tcPr>
              <w:p w14:paraId="385BC666" w14:textId="77777777" w:rsidR="00FD0AE2" w:rsidRDefault="00FD0AE2">
                <w:pPr>
                  <w:jc w:val="right"/>
                  <w:rPr>
                    <w:sz w:val="13"/>
                    <w:szCs w:val="13"/>
                  </w:rPr>
                </w:pPr>
              </w:p>
            </w:tc>
            <w:tc>
              <w:tcPr>
                <w:tcW w:w="167" w:type="pct"/>
              </w:tcPr>
              <w:p w14:paraId="33D6F6F8" w14:textId="77777777" w:rsidR="00FD0AE2" w:rsidRDefault="00FD0AE2">
                <w:pPr>
                  <w:jc w:val="right"/>
                  <w:rPr>
                    <w:sz w:val="13"/>
                    <w:szCs w:val="13"/>
                  </w:rPr>
                </w:pPr>
              </w:p>
            </w:tc>
            <w:tc>
              <w:tcPr>
                <w:tcW w:w="359" w:type="pct"/>
              </w:tcPr>
              <w:p w14:paraId="58CD5F9C" w14:textId="77777777" w:rsidR="00FD0AE2" w:rsidRDefault="00FD0AE2">
                <w:pPr>
                  <w:jc w:val="right"/>
                  <w:rPr>
                    <w:sz w:val="13"/>
                    <w:szCs w:val="13"/>
                  </w:rPr>
                </w:pPr>
              </w:p>
            </w:tc>
            <w:tc>
              <w:tcPr>
                <w:tcW w:w="348" w:type="pct"/>
              </w:tcPr>
              <w:p w14:paraId="59D9C381" w14:textId="77777777" w:rsidR="00FD0AE2" w:rsidRDefault="00FD0AE2">
                <w:pPr>
                  <w:jc w:val="right"/>
                  <w:rPr>
                    <w:sz w:val="13"/>
                    <w:szCs w:val="13"/>
                  </w:rPr>
                </w:pPr>
              </w:p>
            </w:tc>
            <w:tc>
              <w:tcPr>
                <w:tcW w:w="377" w:type="pct"/>
              </w:tcPr>
              <w:p w14:paraId="122E11EB" w14:textId="77777777" w:rsidR="00FD0AE2" w:rsidRDefault="00FD0AE2">
                <w:pPr>
                  <w:jc w:val="right"/>
                  <w:rPr>
                    <w:sz w:val="13"/>
                    <w:szCs w:val="13"/>
                  </w:rPr>
                </w:pPr>
              </w:p>
            </w:tc>
            <w:tc>
              <w:tcPr>
                <w:tcW w:w="167" w:type="pct"/>
              </w:tcPr>
              <w:p w14:paraId="0C7226FC" w14:textId="77777777" w:rsidR="00FD0AE2" w:rsidRDefault="00FD0AE2">
                <w:pPr>
                  <w:jc w:val="right"/>
                  <w:rPr>
                    <w:sz w:val="13"/>
                    <w:szCs w:val="13"/>
                  </w:rPr>
                </w:pPr>
              </w:p>
            </w:tc>
            <w:tc>
              <w:tcPr>
                <w:tcW w:w="394" w:type="pct"/>
              </w:tcPr>
              <w:p w14:paraId="124E5762" w14:textId="77777777" w:rsidR="00FD0AE2" w:rsidRDefault="00FD0AE2">
                <w:pPr>
                  <w:jc w:val="right"/>
                  <w:rPr>
                    <w:sz w:val="13"/>
                    <w:szCs w:val="13"/>
                  </w:rPr>
                </w:pPr>
              </w:p>
            </w:tc>
            <w:tc>
              <w:tcPr>
                <w:tcW w:w="167" w:type="pct"/>
              </w:tcPr>
              <w:p w14:paraId="627B092A" w14:textId="77777777" w:rsidR="00FD0AE2" w:rsidRDefault="00FD0AE2">
                <w:pPr>
                  <w:jc w:val="right"/>
                  <w:rPr>
                    <w:sz w:val="13"/>
                    <w:szCs w:val="13"/>
                  </w:rPr>
                </w:pPr>
              </w:p>
            </w:tc>
            <w:tc>
              <w:tcPr>
                <w:tcW w:w="439" w:type="pct"/>
              </w:tcPr>
              <w:p w14:paraId="251B83CD" w14:textId="77777777" w:rsidR="00FD0AE2" w:rsidRDefault="00FD0AE2">
                <w:pPr>
                  <w:jc w:val="right"/>
                  <w:rPr>
                    <w:sz w:val="13"/>
                    <w:szCs w:val="13"/>
                  </w:rPr>
                </w:pPr>
              </w:p>
            </w:tc>
            <w:tc>
              <w:tcPr>
                <w:tcW w:w="394" w:type="pct"/>
              </w:tcPr>
              <w:p w14:paraId="2B9C0666" w14:textId="77777777" w:rsidR="00FD0AE2" w:rsidRDefault="00FD0AE2">
                <w:pPr>
                  <w:jc w:val="right"/>
                  <w:rPr>
                    <w:sz w:val="13"/>
                    <w:szCs w:val="13"/>
                  </w:rPr>
                </w:pPr>
              </w:p>
            </w:tc>
            <w:tc>
              <w:tcPr>
                <w:tcW w:w="494" w:type="pct"/>
              </w:tcPr>
              <w:p w14:paraId="1BAE3001" w14:textId="77777777" w:rsidR="00FD0AE2" w:rsidRDefault="00FD0AE2">
                <w:pPr>
                  <w:jc w:val="right"/>
                  <w:rPr>
                    <w:sz w:val="15"/>
                    <w:szCs w:val="15"/>
                  </w:rPr>
                </w:pPr>
              </w:p>
            </w:tc>
          </w:tr>
          <w:tr w:rsidR="00CF3046" w14:paraId="73338033" w14:textId="77777777">
            <w:sdt>
              <w:sdtPr>
                <w:rPr>
                  <w:sz w:val="13"/>
                  <w:szCs w:val="13"/>
                </w:rPr>
                <w:tag w:val="_PLD_230083ca1b684aa0b92b69b31995ea1b"/>
                <w:id w:val="1400249962"/>
              </w:sdtPr>
              <w:sdtContent>
                <w:tc>
                  <w:tcPr>
                    <w:tcW w:w="360" w:type="pct"/>
                  </w:tcPr>
                  <w:p w14:paraId="7C868BAC" w14:textId="77777777" w:rsidR="00FD0AE2" w:rsidRDefault="00CF3046">
                    <w:pPr>
                      <w:rPr>
                        <w:sz w:val="13"/>
                        <w:szCs w:val="13"/>
                      </w:rPr>
                    </w:pPr>
                    <w:r>
                      <w:rPr>
                        <w:sz w:val="13"/>
                        <w:szCs w:val="13"/>
                      </w:rPr>
                      <w:t>2．提取一般风险准备</w:t>
                    </w:r>
                  </w:p>
                </w:tc>
              </w:sdtContent>
            </w:sdt>
            <w:tc>
              <w:tcPr>
                <w:tcW w:w="394" w:type="pct"/>
              </w:tcPr>
              <w:p w14:paraId="50A92F0F" w14:textId="77777777" w:rsidR="00FD0AE2" w:rsidRDefault="00FD0AE2">
                <w:pPr>
                  <w:jc w:val="right"/>
                  <w:rPr>
                    <w:sz w:val="13"/>
                    <w:szCs w:val="13"/>
                  </w:rPr>
                </w:pPr>
              </w:p>
            </w:tc>
            <w:tc>
              <w:tcPr>
                <w:tcW w:w="167" w:type="pct"/>
              </w:tcPr>
              <w:p w14:paraId="057F29BF" w14:textId="77777777" w:rsidR="00FD0AE2" w:rsidRDefault="00FD0AE2">
                <w:pPr>
                  <w:jc w:val="right"/>
                  <w:rPr>
                    <w:sz w:val="13"/>
                    <w:szCs w:val="13"/>
                  </w:rPr>
                </w:pPr>
              </w:p>
            </w:tc>
            <w:tc>
              <w:tcPr>
                <w:tcW w:w="167" w:type="pct"/>
              </w:tcPr>
              <w:p w14:paraId="7A7128F3" w14:textId="77777777" w:rsidR="00FD0AE2" w:rsidRDefault="00FD0AE2">
                <w:pPr>
                  <w:jc w:val="right"/>
                  <w:rPr>
                    <w:sz w:val="13"/>
                    <w:szCs w:val="13"/>
                  </w:rPr>
                </w:pPr>
              </w:p>
            </w:tc>
            <w:tc>
              <w:tcPr>
                <w:tcW w:w="167" w:type="pct"/>
              </w:tcPr>
              <w:p w14:paraId="623CE4B1" w14:textId="77777777" w:rsidR="00FD0AE2" w:rsidRDefault="00FD0AE2">
                <w:pPr>
                  <w:jc w:val="right"/>
                  <w:rPr>
                    <w:sz w:val="13"/>
                    <w:szCs w:val="13"/>
                  </w:rPr>
                </w:pPr>
              </w:p>
            </w:tc>
            <w:tc>
              <w:tcPr>
                <w:tcW w:w="439" w:type="pct"/>
              </w:tcPr>
              <w:p w14:paraId="551E423A" w14:textId="77777777" w:rsidR="00FD0AE2" w:rsidRDefault="00FD0AE2">
                <w:pPr>
                  <w:jc w:val="right"/>
                  <w:rPr>
                    <w:sz w:val="13"/>
                    <w:szCs w:val="13"/>
                  </w:rPr>
                </w:pPr>
              </w:p>
            </w:tc>
            <w:tc>
              <w:tcPr>
                <w:tcW w:w="167" w:type="pct"/>
              </w:tcPr>
              <w:p w14:paraId="04DF8271" w14:textId="77777777" w:rsidR="00FD0AE2" w:rsidRDefault="00FD0AE2">
                <w:pPr>
                  <w:jc w:val="right"/>
                  <w:rPr>
                    <w:sz w:val="13"/>
                    <w:szCs w:val="13"/>
                  </w:rPr>
                </w:pPr>
              </w:p>
            </w:tc>
            <w:tc>
              <w:tcPr>
                <w:tcW w:w="359" w:type="pct"/>
              </w:tcPr>
              <w:p w14:paraId="0D9BD496" w14:textId="77777777" w:rsidR="00FD0AE2" w:rsidRDefault="00FD0AE2">
                <w:pPr>
                  <w:jc w:val="right"/>
                  <w:rPr>
                    <w:sz w:val="13"/>
                    <w:szCs w:val="13"/>
                  </w:rPr>
                </w:pPr>
              </w:p>
            </w:tc>
            <w:tc>
              <w:tcPr>
                <w:tcW w:w="348" w:type="pct"/>
              </w:tcPr>
              <w:p w14:paraId="2E37466D" w14:textId="77777777" w:rsidR="00FD0AE2" w:rsidRDefault="00FD0AE2">
                <w:pPr>
                  <w:jc w:val="right"/>
                  <w:rPr>
                    <w:sz w:val="13"/>
                    <w:szCs w:val="13"/>
                  </w:rPr>
                </w:pPr>
              </w:p>
            </w:tc>
            <w:tc>
              <w:tcPr>
                <w:tcW w:w="377" w:type="pct"/>
              </w:tcPr>
              <w:p w14:paraId="19958576" w14:textId="77777777" w:rsidR="00FD0AE2" w:rsidRDefault="00FD0AE2">
                <w:pPr>
                  <w:jc w:val="right"/>
                  <w:rPr>
                    <w:sz w:val="13"/>
                    <w:szCs w:val="13"/>
                  </w:rPr>
                </w:pPr>
              </w:p>
            </w:tc>
            <w:tc>
              <w:tcPr>
                <w:tcW w:w="167" w:type="pct"/>
              </w:tcPr>
              <w:p w14:paraId="182DCCBF" w14:textId="77777777" w:rsidR="00FD0AE2" w:rsidRDefault="00FD0AE2">
                <w:pPr>
                  <w:jc w:val="right"/>
                  <w:rPr>
                    <w:sz w:val="13"/>
                    <w:szCs w:val="13"/>
                  </w:rPr>
                </w:pPr>
              </w:p>
            </w:tc>
            <w:tc>
              <w:tcPr>
                <w:tcW w:w="394" w:type="pct"/>
              </w:tcPr>
              <w:p w14:paraId="30147CCD" w14:textId="77777777" w:rsidR="00FD0AE2" w:rsidRDefault="00FD0AE2">
                <w:pPr>
                  <w:jc w:val="right"/>
                  <w:rPr>
                    <w:sz w:val="13"/>
                    <w:szCs w:val="13"/>
                  </w:rPr>
                </w:pPr>
              </w:p>
            </w:tc>
            <w:tc>
              <w:tcPr>
                <w:tcW w:w="167" w:type="pct"/>
              </w:tcPr>
              <w:p w14:paraId="1D048DE8" w14:textId="77777777" w:rsidR="00FD0AE2" w:rsidRDefault="00FD0AE2">
                <w:pPr>
                  <w:jc w:val="right"/>
                  <w:rPr>
                    <w:sz w:val="13"/>
                    <w:szCs w:val="13"/>
                  </w:rPr>
                </w:pPr>
              </w:p>
            </w:tc>
            <w:tc>
              <w:tcPr>
                <w:tcW w:w="439" w:type="pct"/>
              </w:tcPr>
              <w:p w14:paraId="52C4B10E" w14:textId="77777777" w:rsidR="00FD0AE2" w:rsidRDefault="00FD0AE2">
                <w:pPr>
                  <w:jc w:val="right"/>
                  <w:rPr>
                    <w:sz w:val="13"/>
                    <w:szCs w:val="13"/>
                  </w:rPr>
                </w:pPr>
              </w:p>
            </w:tc>
            <w:tc>
              <w:tcPr>
                <w:tcW w:w="394" w:type="pct"/>
              </w:tcPr>
              <w:p w14:paraId="5EC953A1" w14:textId="77777777" w:rsidR="00FD0AE2" w:rsidRDefault="00FD0AE2">
                <w:pPr>
                  <w:jc w:val="right"/>
                  <w:rPr>
                    <w:sz w:val="13"/>
                    <w:szCs w:val="13"/>
                  </w:rPr>
                </w:pPr>
              </w:p>
            </w:tc>
            <w:tc>
              <w:tcPr>
                <w:tcW w:w="494" w:type="pct"/>
              </w:tcPr>
              <w:p w14:paraId="6C9A36C1" w14:textId="77777777" w:rsidR="00FD0AE2" w:rsidRDefault="00FD0AE2">
                <w:pPr>
                  <w:jc w:val="right"/>
                  <w:rPr>
                    <w:sz w:val="15"/>
                    <w:szCs w:val="15"/>
                  </w:rPr>
                </w:pPr>
              </w:p>
            </w:tc>
          </w:tr>
          <w:tr w:rsidR="00CF3046" w14:paraId="61C06F2A" w14:textId="77777777">
            <w:sdt>
              <w:sdtPr>
                <w:rPr>
                  <w:sz w:val="13"/>
                  <w:szCs w:val="13"/>
                </w:rPr>
                <w:tag w:val="_PLD_d19b1d04bab14e67b22ee23afd215d76"/>
                <w:id w:val="167443963"/>
              </w:sdtPr>
              <w:sdtContent>
                <w:tc>
                  <w:tcPr>
                    <w:tcW w:w="360" w:type="pct"/>
                  </w:tcPr>
                  <w:p w14:paraId="19CA088F" w14:textId="77777777" w:rsidR="00FD0AE2" w:rsidRDefault="00CF3046">
                    <w:pPr>
                      <w:rPr>
                        <w:sz w:val="13"/>
                        <w:szCs w:val="13"/>
                      </w:rPr>
                    </w:pPr>
                    <w:r>
                      <w:rPr>
                        <w:sz w:val="13"/>
                        <w:szCs w:val="13"/>
                      </w:rPr>
                      <w:t>3．对所有者（或股东）的分配</w:t>
                    </w:r>
                  </w:p>
                </w:tc>
              </w:sdtContent>
            </w:sdt>
            <w:tc>
              <w:tcPr>
                <w:tcW w:w="394" w:type="pct"/>
              </w:tcPr>
              <w:p w14:paraId="76B71C4E" w14:textId="77777777" w:rsidR="00FD0AE2" w:rsidRDefault="00FD0AE2">
                <w:pPr>
                  <w:jc w:val="right"/>
                  <w:rPr>
                    <w:sz w:val="13"/>
                    <w:szCs w:val="13"/>
                  </w:rPr>
                </w:pPr>
              </w:p>
            </w:tc>
            <w:tc>
              <w:tcPr>
                <w:tcW w:w="167" w:type="pct"/>
              </w:tcPr>
              <w:p w14:paraId="69C5CBAD" w14:textId="77777777" w:rsidR="00FD0AE2" w:rsidRDefault="00FD0AE2">
                <w:pPr>
                  <w:jc w:val="right"/>
                  <w:rPr>
                    <w:sz w:val="13"/>
                    <w:szCs w:val="13"/>
                  </w:rPr>
                </w:pPr>
              </w:p>
            </w:tc>
            <w:tc>
              <w:tcPr>
                <w:tcW w:w="167" w:type="pct"/>
              </w:tcPr>
              <w:p w14:paraId="6423A90D" w14:textId="77777777" w:rsidR="00FD0AE2" w:rsidRDefault="00FD0AE2">
                <w:pPr>
                  <w:jc w:val="right"/>
                  <w:rPr>
                    <w:sz w:val="13"/>
                    <w:szCs w:val="13"/>
                  </w:rPr>
                </w:pPr>
              </w:p>
            </w:tc>
            <w:tc>
              <w:tcPr>
                <w:tcW w:w="167" w:type="pct"/>
              </w:tcPr>
              <w:p w14:paraId="47194591" w14:textId="77777777" w:rsidR="00FD0AE2" w:rsidRDefault="00FD0AE2">
                <w:pPr>
                  <w:jc w:val="right"/>
                  <w:rPr>
                    <w:sz w:val="13"/>
                    <w:szCs w:val="13"/>
                  </w:rPr>
                </w:pPr>
              </w:p>
            </w:tc>
            <w:tc>
              <w:tcPr>
                <w:tcW w:w="439" w:type="pct"/>
              </w:tcPr>
              <w:p w14:paraId="2F8EB075" w14:textId="77777777" w:rsidR="00FD0AE2" w:rsidRDefault="00FD0AE2">
                <w:pPr>
                  <w:jc w:val="right"/>
                  <w:rPr>
                    <w:sz w:val="13"/>
                    <w:szCs w:val="13"/>
                  </w:rPr>
                </w:pPr>
              </w:p>
            </w:tc>
            <w:tc>
              <w:tcPr>
                <w:tcW w:w="167" w:type="pct"/>
              </w:tcPr>
              <w:p w14:paraId="101437BF" w14:textId="77777777" w:rsidR="00FD0AE2" w:rsidRDefault="00FD0AE2">
                <w:pPr>
                  <w:jc w:val="right"/>
                  <w:rPr>
                    <w:sz w:val="13"/>
                    <w:szCs w:val="13"/>
                  </w:rPr>
                </w:pPr>
              </w:p>
            </w:tc>
            <w:tc>
              <w:tcPr>
                <w:tcW w:w="359" w:type="pct"/>
              </w:tcPr>
              <w:p w14:paraId="72AB598C" w14:textId="77777777" w:rsidR="00FD0AE2" w:rsidRDefault="00FD0AE2">
                <w:pPr>
                  <w:jc w:val="right"/>
                  <w:rPr>
                    <w:sz w:val="13"/>
                    <w:szCs w:val="13"/>
                  </w:rPr>
                </w:pPr>
              </w:p>
            </w:tc>
            <w:tc>
              <w:tcPr>
                <w:tcW w:w="348" w:type="pct"/>
              </w:tcPr>
              <w:p w14:paraId="329754C9" w14:textId="77777777" w:rsidR="00FD0AE2" w:rsidRDefault="00FD0AE2">
                <w:pPr>
                  <w:jc w:val="right"/>
                  <w:rPr>
                    <w:sz w:val="13"/>
                    <w:szCs w:val="13"/>
                  </w:rPr>
                </w:pPr>
              </w:p>
            </w:tc>
            <w:tc>
              <w:tcPr>
                <w:tcW w:w="377" w:type="pct"/>
              </w:tcPr>
              <w:p w14:paraId="729C5F7C" w14:textId="77777777" w:rsidR="00FD0AE2" w:rsidRDefault="00FD0AE2">
                <w:pPr>
                  <w:jc w:val="right"/>
                  <w:rPr>
                    <w:sz w:val="13"/>
                    <w:szCs w:val="13"/>
                  </w:rPr>
                </w:pPr>
              </w:p>
            </w:tc>
            <w:tc>
              <w:tcPr>
                <w:tcW w:w="167" w:type="pct"/>
              </w:tcPr>
              <w:p w14:paraId="74080849" w14:textId="77777777" w:rsidR="00FD0AE2" w:rsidRDefault="00FD0AE2">
                <w:pPr>
                  <w:jc w:val="right"/>
                  <w:rPr>
                    <w:sz w:val="13"/>
                    <w:szCs w:val="13"/>
                  </w:rPr>
                </w:pPr>
              </w:p>
            </w:tc>
            <w:tc>
              <w:tcPr>
                <w:tcW w:w="394" w:type="pct"/>
              </w:tcPr>
              <w:p w14:paraId="7332DC9E" w14:textId="77777777" w:rsidR="00FD0AE2" w:rsidRDefault="00FD0AE2">
                <w:pPr>
                  <w:jc w:val="right"/>
                  <w:rPr>
                    <w:sz w:val="13"/>
                    <w:szCs w:val="13"/>
                  </w:rPr>
                </w:pPr>
              </w:p>
            </w:tc>
            <w:tc>
              <w:tcPr>
                <w:tcW w:w="167" w:type="pct"/>
              </w:tcPr>
              <w:p w14:paraId="01467C3C" w14:textId="77777777" w:rsidR="00FD0AE2" w:rsidRDefault="00FD0AE2">
                <w:pPr>
                  <w:jc w:val="right"/>
                  <w:rPr>
                    <w:sz w:val="13"/>
                    <w:szCs w:val="13"/>
                  </w:rPr>
                </w:pPr>
              </w:p>
            </w:tc>
            <w:tc>
              <w:tcPr>
                <w:tcW w:w="439" w:type="pct"/>
              </w:tcPr>
              <w:p w14:paraId="0818AD64" w14:textId="77777777" w:rsidR="00FD0AE2" w:rsidRDefault="00FD0AE2">
                <w:pPr>
                  <w:jc w:val="right"/>
                  <w:rPr>
                    <w:sz w:val="13"/>
                    <w:szCs w:val="13"/>
                  </w:rPr>
                </w:pPr>
              </w:p>
            </w:tc>
            <w:tc>
              <w:tcPr>
                <w:tcW w:w="394" w:type="pct"/>
              </w:tcPr>
              <w:p w14:paraId="35C09385" w14:textId="77777777" w:rsidR="00FD0AE2" w:rsidRDefault="00FD0AE2">
                <w:pPr>
                  <w:jc w:val="right"/>
                  <w:rPr>
                    <w:sz w:val="13"/>
                    <w:szCs w:val="13"/>
                  </w:rPr>
                </w:pPr>
              </w:p>
            </w:tc>
            <w:tc>
              <w:tcPr>
                <w:tcW w:w="494" w:type="pct"/>
              </w:tcPr>
              <w:p w14:paraId="37E83184" w14:textId="77777777" w:rsidR="00FD0AE2" w:rsidRDefault="00FD0AE2">
                <w:pPr>
                  <w:jc w:val="right"/>
                  <w:rPr>
                    <w:sz w:val="15"/>
                    <w:szCs w:val="15"/>
                  </w:rPr>
                </w:pPr>
              </w:p>
            </w:tc>
          </w:tr>
          <w:tr w:rsidR="00CF3046" w14:paraId="7F60929E" w14:textId="77777777">
            <w:sdt>
              <w:sdtPr>
                <w:rPr>
                  <w:sz w:val="13"/>
                  <w:szCs w:val="13"/>
                </w:rPr>
                <w:tag w:val="_PLD_6e5628e129d04d23a2d71da503cecfdd"/>
                <w:id w:val="-468895780"/>
              </w:sdtPr>
              <w:sdtContent>
                <w:tc>
                  <w:tcPr>
                    <w:tcW w:w="360" w:type="pct"/>
                  </w:tcPr>
                  <w:p w14:paraId="2E7592C6" w14:textId="77777777" w:rsidR="00FD0AE2" w:rsidRDefault="00CF3046">
                    <w:pPr>
                      <w:rPr>
                        <w:sz w:val="13"/>
                        <w:szCs w:val="13"/>
                      </w:rPr>
                    </w:pPr>
                    <w:r>
                      <w:rPr>
                        <w:sz w:val="13"/>
                        <w:szCs w:val="13"/>
                      </w:rPr>
                      <w:t>4．其他</w:t>
                    </w:r>
                  </w:p>
                </w:tc>
              </w:sdtContent>
            </w:sdt>
            <w:tc>
              <w:tcPr>
                <w:tcW w:w="394" w:type="pct"/>
              </w:tcPr>
              <w:p w14:paraId="6F8C7AB6" w14:textId="77777777" w:rsidR="00FD0AE2" w:rsidRDefault="00FD0AE2">
                <w:pPr>
                  <w:jc w:val="right"/>
                  <w:rPr>
                    <w:sz w:val="13"/>
                    <w:szCs w:val="13"/>
                  </w:rPr>
                </w:pPr>
              </w:p>
            </w:tc>
            <w:tc>
              <w:tcPr>
                <w:tcW w:w="167" w:type="pct"/>
              </w:tcPr>
              <w:p w14:paraId="7B4C8E93" w14:textId="77777777" w:rsidR="00FD0AE2" w:rsidRDefault="00FD0AE2">
                <w:pPr>
                  <w:jc w:val="right"/>
                  <w:rPr>
                    <w:sz w:val="13"/>
                    <w:szCs w:val="13"/>
                  </w:rPr>
                </w:pPr>
              </w:p>
            </w:tc>
            <w:tc>
              <w:tcPr>
                <w:tcW w:w="167" w:type="pct"/>
              </w:tcPr>
              <w:p w14:paraId="4306A459" w14:textId="77777777" w:rsidR="00FD0AE2" w:rsidRDefault="00FD0AE2">
                <w:pPr>
                  <w:jc w:val="right"/>
                  <w:rPr>
                    <w:sz w:val="13"/>
                    <w:szCs w:val="13"/>
                  </w:rPr>
                </w:pPr>
              </w:p>
            </w:tc>
            <w:tc>
              <w:tcPr>
                <w:tcW w:w="167" w:type="pct"/>
              </w:tcPr>
              <w:p w14:paraId="70DBC96A" w14:textId="77777777" w:rsidR="00FD0AE2" w:rsidRDefault="00FD0AE2">
                <w:pPr>
                  <w:jc w:val="right"/>
                  <w:rPr>
                    <w:sz w:val="13"/>
                    <w:szCs w:val="13"/>
                  </w:rPr>
                </w:pPr>
              </w:p>
            </w:tc>
            <w:tc>
              <w:tcPr>
                <w:tcW w:w="439" w:type="pct"/>
              </w:tcPr>
              <w:p w14:paraId="3ACAD49B" w14:textId="77777777" w:rsidR="00FD0AE2" w:rsidRDefault="00FD0AE2">
                <w:pPr>
                  <w:jc w:val="right"/>
                  <w:rPr>
                    <w:sz w:val="13"/>
                    <w:szCs w:val="13"/>
                  </w:rPr>
                </w:pPr>
              </w:p>
            </w:tc>
            <w:tc>
              <w:tcPr>
                <w:tcW w:w="167" w:type="pct"/>
              </w:tcPr>
              <w:p w14:paraId="124B03C5" w14:textId="77777777" w:rsidR="00FD0AE2" w:rsidRDefault="00FD0AE2">
                <w:pPr>
                  <w:jc w:val="right"/>
                  <w:rPr>
                    <w:sz w:val="13"/>
                    <w:szCs w:val="13"/>
                  </w:rPr>
                </w:pPr>
              </w:p>
            </w:tc>
            <w:tc>
              <w:tcPr>
                <w:tcW w:w="359" w:type="pct"/>
              </w:tcPr>
              <w:p w14:paraId="62DC5EA7" w14:textId="77777777" w:rsidR="00FD0AE2" w:rsidRDefault="00FD0AE2">
                <w:pPr>
                  <w:jc w:val="right"/>
                  <w:rPr>
                    <w:sz w:val="13"/>
                    <w:szCs w:val="13"/>
                  </w:rPr>
                </w:pPr>
              </w:p>
            </w:tc>
            <w:tc>
              <w:tcPr>
                <w:tcW w:w="348" w:type="pct"/>
              </w:tcPr>
              <w:p w14:paraId="3B280E73" w14:textId="77777777" w:rsidR="00FD0AE2" w:rsidRDefault="00FD0AE2">
                <w:pPr>
                  <w:jc w:val="right"/>
                  <w:rPr>
                    <w:sz w:val="13"/>
                    <w:szCs w:val="13"/>
                  </w:rPr>
                </w:pPr>
              </w:p>
            </w:tc>
            <w:tc>
              <w:tcPr>
                <w:tcW w:w="377" w:type="pct"/>
              </w:tcPr>
              <w:p w14:paraId="0ABF2D32" w14:textId="77777777" w:rsidR="00FD0AE2" w:rsidRDefault="00FD0AE2">
                <w:pPr>
                  <w:jc w:val="right"/>
                  <w:rPr>
                    <w:sz w:val="13"/>
                    <w:szCs w:val="13"/>
                  </w:rPr>
                </w:pPr>
              </w:p>
            </w:tc>
            <w:tc>
              <w:tcPr>
                <w:tcW w:w="167" w:type="pct"/>
              </w:tcPr>
              <w:p w14:paraId="63357B5A" w14:textId="77777777" w:rsidR="00FD0AE2" w:rsidRDefault="00FD0AE2">
                <w:pPr>
                  <w:jc w:val="right"/>
                  <w:rPr>
                    <w:sz w:val="13"/>
                    <w:szCs w:val="13"/>
                  </w:rPr>
                </w:pPr>
              </w:p>
            </w:tc>
            <w:tc>
              <w:tcPr>
                <w:tcW w:w="394" w:type="pct"/>
              </w:tcPr>
              <w:p w14:paraId="15CA21A3" w14:textId="77777777" w:rsidR="00FD0AE2" w:rsidRDefault="00FD0AE2">
                <w:pPr>
                  <w:jc w:val="right"/>
                  <w:rPr>
                    <w:sz w:val="13"/>
                    <w:szCs w:val="13"/>
                  </w:rPr>
                </w:pPr>
              </w:p>
            </w:tc>
            <w:tc>
              <w:tcPr>
                <w:tcW w:w="167" w:type="pct"/>
              </w:tcPr>
              <w:p w14:paraId="067919F3" w14:textId="77777777" w:rsidR="00FD0AE2" w:rsidRDefault="00FD0AE2">
                <w:pPr>
                  <w:jc w:val="right"/>
                  <w:rPr>
                    <w:sz w:val="13"/>
                    <w:szCs w:val="13"/>
                  </w:rPr>
                </w:pPr>
              </w:p>
            </w:tc>
            <w:tc>
              <w:tcPr>
                <w:tcW w:w="439" w:type="pct"/>
              </w:tcPr>
              <w:p w14:paraId="6EE52770" w14:textId="77777777" w:rsidR="00FD0AE2" w:rsidRDefault="00FD0AE2">
                <w:pPr>
                  <w:jc w:val="right"/>
                  <w:rPr>
                    <w:sz w:val="13"/>
                    <w:szCs w:val="13"/>
                  </w:rPr>
                </w:pPr>
              </w:p>
            </w:tc>
            <w:tc>
              <w:tcPr>
                <w:tcW w:w="394" w:type="pct"/>
              </w:tcPr>
              <w:p w14:paraId="6826DB50" w14:textId="77777777" w:rsidR="00FD0AE2" w:rsidRDefault="00FD0AE2">
                <w:pPr>
                  <w:jc w:val="right"/>
                  <w:rPr>
                    <w:sz w:val="13"/>
                    <w:szCs w:val="13"/>
                  </w:rPr>
                </w:pPr>
              </w:p>
            </w:tc>
            <w:tc>
              <w:tcPr>
                <w:tcW w:w="494" w:type="pct"/>
              </w:tcPr>
              <w:p w14:paraId="35B86DFF" w14:textId="77777777" w:rsidR="00FD0AE2" w:rsidRDefault="00FD0AE2">
                <w:pPr>
                  <w:jc w:val="right"/>
                  <w:rPr>
                    <w:sz w:val="15"/>
                    <w:szCs w:val="15"/>
                  </w:rPr>
                </w:pPr>
              </w:p>
            </w:tc>
          </w:tr>
          <w:tr w:rsidR="00CF3046" w14:paraId="60D88BD7" w14:textId="77777777">
            <w:sdt>
              <w:sdtPr>
                <w:rPr>
                  <w:sz w:val="13"/>
                  <w:szCs w:val="13"/>
                </w:rPr>
                <w:tag w:val="_PLD_a953b61d69004a7a91974afa1318df0a"/>
                <w:id w:val="970099168"/>
              </w:sdtPr>
              <w:sdtContent>
                <w:tc>
                  <w:tcPr>
                    <w:tcW w:w="360" w:type="pct"/>
                  </w:tcPr>
                  <w:p w14:paraId="36E5C670" w14:textId="77777777" w:rsidR="00FD0AE2" w:rsidRDefault="00CF3046">
                    <w:pPr>
                      <w:rPr>
                        <w:sz w:val="13"/>
                        <w:szCs w:val="13"/>
                      </w:rPr>
                    </w:pPr>
                    <w:r>
                      <w:rPr>
                        <w:sz w:val="13"/>
                        <w:szCs w:val="13"/>
                      </w:rPr>
                      <w:t>（</w:t>
                    </w:r>
                    <w:r>
                      <w:rPr>
                        <w:rFonts w:hint="eastAsia"/>
                        <w:sz w:val="13"/>
                        <w:szCs w:val="13"/>
                      </w:rPr>
                      <w:t>四</w:t>
                    </w:r>
                    <w:r>
                      <w:rPr>
                        <w:sz w:val="13"/>
                        <w:szCs w:val="13"/>
                      </w:rPr>
                      <w:t>）所有者权益内部结转</w:t>
                    </w:r>
                  </w:p>
                </w:tc>
              </w:sdtContent>
            </w:sdt>
            <w:tc>
              <w:tcPr>
                <w:tcW w:w="394" w:type="pct"/>
              </w:tcPr>
              <w:p w14:paraId="27FA8716" w14:textId="77777777" w:rsidR="00FD0AE2" w:rsidRDefault="00FD0AE2">
                <w:pPr>
                  <w:jc w:val="right"/>
                  <w:rPr>
                    <w:sz w:val="13"/>
                    <w:szCs w:val="13"/>
                  </w:rPr>
                </w:pPr>
              </w:p>
            </w:tc>
            <w:tc>
              <w:tcPr>
                <w:tcW w:w="167" w:type="pct"/>
              </w:tcPr>
              <w:p w14:paraId="511D2D02" w14:textId="77777777" w:rsidR="00FD0AE2" w:rsidRDefault="00FD0AE2">
                <w:pPr>
                  <w:jc w:val="right"/>
                  <w:rPr>
                    <w:sz w:val="13"/>
                    <w:szCs w:val="13"/>
                  </w:rPr>
                </w:pPr>
              </w:p>
            </w:tc>
            <w:tc>
              <w:tcPr>
                <w:tcW w:w="167" w:type="pct"/>
              </w:tcPr>
              <w:p w14:paraId="675493A5" w14:textId="77777777" w:rsidR="00FD0AE2" w:rsidRDefault="00FD0AE2">
                <w:pPr>
                  <w:jc w:val="right"/>
                  <w:rPr>
                    <w:sz w:val="13"/>
                    <w:szCs w:val="13"/>
                  </w:rPr>
                </w:pPr>
              </w:p>
            </w:tc>
            <w:tc>
              <w:tcPr>
                <w:tcW w:w="167" w:type="pct"/>
              </w:tcPr>
              <w:p w14:paraId="32B10CB0" w14:textId="77777777" w:rsidR="00FD0AE2" w:rsidRDefault="00FD0AE2">
                <w:pPr>
                  <w:jc w:val="right"/>
                  <w:rPr>
                    <w:sz w:val="13"/>
                    <w:szCs w:val="13"/>
                  </w:rPr>
                </w:pPr>
              </w:p>
            </w:tc>
            <w:tc>
              <w:tcPr>
                <w:tcW w:w="439" w:type="pct"/>
              </w:tcPr>
              <w:p w14:paraId="4D409D6B" w14:textId="77777777" w:rsidR="00FD0AE2" w:rsidRDefault="00FD0AE2">
                <w:pPr>
                  <w:jc w:val="right"/>
                  <w:rPr>
                    <w:sz w:val="13"/>
                    <w:szCs w:val="13"/>
                  </w:rPr>
                </w:pPr>
              </w:p>
            </w:tc>
            <w:tc>
              <w:tcPr>
                <w:tcW w:w="167" w:type="pct"/>
              </w:tcPr>
              <w:p w14:paraId="42E3F7C6" w14:textId="77777777" w:rsidR="00FD0AE2" w:rsidRDefault="00FD0AE2">
                <w:pPr>
                  <w:jc w:val="right"/>
                  <w:rPr>
                    <w:sz w:val="13"/>
                    <w:szCs w:val="13"/>
                  </w:rPr>
                </w:pPr>
              </w:p>
            </w:tc>
            <w:tc>
              <w:tcPr>
                <w:tcW w:w="359" w:type="pct"/>
              </w:tcPr>
              <w:p w14:paraId="3EA541F8" w14:textId="77777777" w:rsidR="00FD0AE2" w:rsidRDefault="00FD0AE2">
                <w:pPr>
                  <w:jc w:val="right"/>
                  <w:rPr>
                    <w:sz w:val="13"/>
                    <w:szCs w:val="13"/>
                  </w:rPr>
                </w:pPr>
              </w:p>
            </w:tc>
            <w:tc>
              <w:tcPr>
                <w:tcW w:w="348" w:type="pct"/>
              </w:tcPr>
              <w:p w14:paraId="64E0952B" w14:textId="77777777" w:rsidR="00FD0AE2" w:rsidRDefault="00FD0AE2">
                <w:pPr>
                  <w:jc w:val="right"/>
                  <w:rPr>
                    <w:sz w:val="13"/>
                    <w:szCs w:val="13"/>
                  </w:rPr>
                </w:pPr>
              </w:p>
            </w:tc>
            <w:tc>
              <w:tcPr>
                <w:tcW w:w="377" w:type="pct"/>
              </w:tcPr>
              <w:p w14:paraId="16C776CE" w14:textId="77777777" w:rsidR="00FD0AE2" w:rsidRDefault="00FD0AE2">
                <w:pPr>
                  <w:jc w:val="right"/>
                  <w:rPr>
                    <w:sz w:val="13"/>
                    <w:szCs w:val="13"/>
                  </w:rPr>
                </w:pPr>
              </w:p>
            </w:tc>
            <w:tc>
              <w:tcPr>
                <w:tcW w:w="167" w:type="pct"/>
              </w:tcPr>
              <w:p w14:paraId="7D256AB0" w14:textId="77777777" w:rsidR="00FD0AE2" w:rsidRDefault="00FD0AE2">
                <w:pPr>
                  <w:jc w:val="right"/>
                  <w:rPr>
                    <w:sz w:val="13"/>
                    <w:szCs w:val="13"/>
                  </w:rPr>
                </w:pPr>
              </w:p>
            </w:tc>
            <w:tc>
              <w:tcPr>
                <w:tcW w:w="394" w:type="pct"/>
              </w:tcPr>
              <w:p w14:paraId="1F7AE870" w14:textId="77777777" w:rsidR="00FD0AE2" w:rsidRDefault="00FD0AE2">
                <w:pPr>
                  <w:jc w:val="right"/>
                  <w:rPr>
                    <w:sz w:val="13"/>
                    <w:szCs w:val="13"/>
                  </w:rPr>
                </w:pPr>
              </w:p>
            </w:tc>
            <w:tc>
              <w:tcPr>
                <w:tcW w:w="167" w:type="pct"/>
              </w:tcPr>
              <w:p w14:paraId="4933C5F6" w14:textId="77777777" w:rsidR="00FD0AE2" w:rsidRDefault="00FD0AE2">
                <w:pPr>
                  <w:jc w:val="right"/>
                  <w:rPr>
                    <w:sz w:val="13"/>
                    <w:szCs w:val="13"/>
                  </w:rPr>
                </w:pPr>
              </w:p>
            </w:tc>
            <w:tc>
              <w:tcPr>
                <w:tcW w:w="439" w:type="pct"/>
              </w:tcPr>
              <w:p w14:paraId="623E4DD3" w14:textId="77777777" w:rsidR="00FD0AE2" w:rsidRDefault="00FD0AE2">
                <w:pPr>
                  <w:jc w:val="right"/>
                  <w:rPr>
                    <w:sz w:val="13"/>
                    <w:szCs w:val="13"/>
                  </w:rPr>
                </w:pPr>
              </w:p>
            </w:tc>
            <w:tc>
              <w:tcPr>
                <w:tcW w:w="394" w:type="pct"/>
              </w:tcPr>
              <w:p w14:paraId="0B3C813B" w14:textId="77777777" w:rsidR="00FD0AE2" w:rsidRDefault="00FD0AE2">
                <w:pPr>
                  <w:jc w:val="right"/>
                  <w:rPr>
                    <w:sz w:val="13"/>
                    <w:szCs w:val="13"/>
                  </w:rPr>
                </w:pPr>
              </w:p>
            </w:tc>
            <w:tc>
              <w:tcPr>
                <w:tcW w:w="494" w:type="pct"/>
              </w:tcPr>
              <w:p w14:paraId="2B36654A" w14:textId="77777777" w:rsidR="00FD0AE2" w:rsidRDefault="00FD0AE2">
                <w:pPr>
                  <w:jc w:val="right"/>
                  <w:rPr>
                    <w:sz w:val="15"/>
                    <w:szCs w:val="15"/>
                  </w:rPr>
                </w:pPr>
              </w:p>
            </w:tc>
          </w:tr>
          <w:tr w:rsidR="00CF3046" w14:paraId="0EB0FD58" w14:textId="77777777">
            <w:sdt>
              <w:sdtPr>
                <w:rPr>
                  <w:sz w:val="13"/>
                  <w:szCs w:val="13"/>
                </w:rPr>
                <w:tag w:val="_PLD_278fa3d290b3473aacd1d849016a2959"/>
                <w:id w:val="-1156680986"/>
              </w:sdtPr>
              <w:sdtContent>
                <w:tc>
                  <w:tcPr>
                    <w:tcW w:w="360" w:type="pct"/>
                  </w:tcPr>
                  <w:p w14:paraId="6E79ADA4" w14:textId="77777777" w:rsidR="00FD0AE2" w:rsidRDefault="00CF3046">
                    <w:pPr>
                      <w:rPr>
                        <w:sz w:val="13"/>
                        <w:szCs w:val="13"/>
                      </w:rPr>
                    </w:pPr>
                    <w:r>
                      <w:rPr>
                        <w:sz w:val="13"/>
                        <w:szCs w:val="13"/>
                      </w:rPr>
                      <w:t>1．资本公积转增资本（或股本）</w:t>
                    </w:r>
                  </w:p>
                </w:tc>
              </w:sdtContent>
            </w:sdt>
            <w:tc>
              <w:tcPr>
                <w:tcW w:w="394" w:type="pct"/>
              </w:tcPr>
              <w:p w14:paraId="4D07540E" w14:textId="77777777" w:rsidR="00FD0AE2" w:rsidRDefault="00FD0AE2">
                <w:pPr>
                  <w:jc w:val="right"/>
                  <w:rPr>
                    <w:sz w:val="13"/>
                    <w:szCs w:val="13"/>
                  </w:rPr>
                </w:pPr>
              </w:p>
            </w:tc>
            <w:tc>
              <w:tcPr>
                <w:tcW w:w="167" w:type="pct"/>
              </w:tcPr>
              <w:p w14:paraId="2D307115" w14:textId="77777777" w:rsidR="00FD0AE2" w:rsidRDefault="00FD0AE2">
                <w:pPr>
                  <w:jc w:val="right"/>
                  <w:rPr>
                    <w:sz w:val="13"/>
                    <w:szCs w:val="13"/>
                  </w:rPr>
                </w:pPr>
              </w:p>
            </w:tc>
            <w:tc>
              <w:tcPr>
                <w:tcW w:w="167" w:type="pct"/>
              </w:tcPr>
              <w:p w14:paraId="366EFDDC" w14:textId="77777777" w:rsidR="00FD0AE2" w:rsidRDefault="00FD0AE2">
                <w:pPr>
                  <w:jc w:val="right"/>
                  <w:rPr>
                    <w:sz w:val="13"/>
                    <w:szCs w:val="13"/>
                  </w:rPr>
                </w:pPr>
              </w:p>
            </w:tc>
            <w:tc>
              <w:tcPr>
                <w:tcW w:w="167" w:type="pct"/>
              </w:tcPr>
              <w:p w14:paraId="5B0DA27C" w14:textId="77777777" w:rsidR="00FD0AE2" w:rsidRDefault="00FD0AE2">
                <w:pPr>
                  <w:jc w:val="right"/>
                  <w:rPr>
                    <w:sz w:val="13"/>
                    <w:szCs w:val="13"/>
                  </w:rPr>
                </w:pPr>
              </w:p>
            </w:tc>
            <w:tc>
              <w:tcPr>
                <w:tcW w:w="439" w:type="pct"/>
              </w:tcPr>
              <w:p w14:paraId="351F466A" w14:textId="77777777" w:rsidR="00FD0AE2" w:rsidRDefault="00FD0AE2">
                <w:pPr>
                  <w:jc w:val="right"/>
                  <w:rPr>
                    <w:sz w:val="13"/>
                    <w:szCs w:val="13"/>
                  </w:rPr>
                </w:pPr>
              </w:p>
            </w:tc>
            <w:tc>
              <w:tcPr>
                <w:tcW w:w="167" w:type="pct"/>
              </w:tcPr>
              <w:p w14:paraId="0BDD2268" w14:textId="77777777" w:rsidR="00FD0AE2" w:rsidRDefault="00FD0AE2">
                <w:pPr>
                  <w:jc w:val="right"/>
                  <w:rPr>
                    <w:sz w:val="13"/>
                    <w:szCs w:val="13"/>
                  </w:rPr>
                </w:pPr>
              </w:p>
            </w:tc>
            <w:tc>
              <w:tcPr>
                <w:tcW w:w="359" w:type="pct"/>
              </w:tcPr>
              <w:p w14:paraId="3D7DB7B7" w14:textId="77777777" w:rsidR="00FD0AE2" w:rsidRDefault="00FD0AE2">
                <w:pPr>
                  <w:jc w:val="right"/>
                  <w:rPr>
                    <w:sz w:val="13"/>
                    <w:szCs w:val="13"/>
                  </w:rPr>
                </w:pPr>
              </w:p>
            </w:tc>
            <w:tc>
              <w:tcPr>
                <w:tcW w:w="348" w:type="pct"/>
              </w:tcPr>
              <w:p w14:paraId="1AFDA958" w14:textId="77777777" w:rsidR="00FD0AE2" w:rsidRDefault="00FD0AE2">
                <w:pPr>
                  <w:jc w:val="right"/>
                  <w:rPr>
                    <w:sz w:val="13"/>
                    <w:szCs w:val="13"/>
                  </w:rPr>
                </w:pPr>
              </w:p>
            </w:tc>
            <w:tc>
              <w:tcPr>
                <w:tcW w:w="377" w:type="pct"/>
              </w:tcPr>
              <w:p w14:paraId="105661D9" w14:textId="77777777" w:rsidR="00FD0AE2" w:rsidRDefault="00FD0AE2">
                <w:pPr>
                  <w:jc w:val="right"/>
                  <w:rPr>
                    <w:sz w:val="13"/>
                    <w:szCs w:val="13"/>
                  </w:rPr>
                </w:pPr>
              </w:p>
            </w:tc>
            <w:tc>
              <w:tcPr>
                <w:tcW w:w="167" w:type="pct"/>
              </w:tcPr>
              <w:p w14:paraId="5CF4833E" w14:textId="77777777" w:rsidR="00FD0AE2" w:rsidRDefault="00FD0AE2">
                <w:pPr>
                  <w:jc w:val="right"/>
                  <w:rPr>
                    <w:sz w:val="13"/>
                    <w:szCs w:val="13"/>
                  </w:rPr>
                </w:pPr>
              </w:p>
            </w:tc>
            <w:tc>
              <w:tcPr>
                <w:tcW w:w="394" w:type="pct"/>
              </w:tcPr>
              <w:p w14:paraId="2B5BD151" w14:textId="77777777" w:rsidR="00FD0AE2" w:rsidRDefault="00FD0AE2">
                <w:pPr>
                  <w:jc w:val="right"/>
                  <w:rPr>
                    <w:sz w:val="13"/>
                    <w:szCs w:val="13"/>
                  </w:rPr>
                </w:pPr>
              </w:p>
            </w:tc>
            <w:tc>
              <w:tcPr>
                <w:tcW w:w="167" w:type="pct"/>
              </w:tcPr>
              <w:p w14:paraId="7C79EA90" w14:textId="77777777" w:rsidR="00FD0AE2" w:rsidRDefault="00FD0AE2">
                <w:pPr>
                  <w:jc w:val="right"/>
                  <w:rPr>
                    <w:sz w:val="13"/>
                    <w:szCs w:val="13"/>
                  </w:rPr>
                </w:pPr>
              </w:p>
            </w:tc>
            <w:tc>
              <w:tcPr>
                <w:tcW w:w="439" w:type="pct"/>
              </w:tcPr>
              <w:p w14:paraId="6C2883DB" w14:textId="77777777" w:rsidR="00FD0AE2" w:rsidRDefault="00FD0AE2">
                <w:pPr>
                  <w:jc w:val="right"/>
                  <w:rPr>
                    <w:sz w:val="13"/>
                    <w:szCs w:val="13"/>
                  </w:rPr>
                </w:pPr>
              </w:p>
            </w:tc>
            <w:tc>
              <w:tcPr>
                <w:tcW w:w="394" w:type="pct"/>
              </w:tcPr>
              <w:p w14:paraId="695757FA" w14:textId="77777777" w:rsidR="00FD0AE2" w:rsidRDefault="00FD0AE2">
                <w:pPr>
                  <w:jc w:val="right"/>
                  <w:rPr>
                    <w:sz w:val="13"/>
                    <w:szCs w:val="13"/>
                  </w:rPr>
                </w:pPr>
              </w:p>
            </w:tc>
            <w:tc>
              <w:tcPr>
                <w:tcW w:w="494" w:type="pct"/>
              </w:tcPr>
              <w:p w14:paraId="56D6EF8E" w14:textId="77777777" w:rsidR="00FD0AE2" w:rsidRDefault="00FD0AE2">
                <w:pPr>
                  <w:jc w:val="right"/>
                  <w:rPr>
                    <w:sz w:val="15"/>
                    <w:szCs w:val="15"/>
                  </w:rPr>
                </w:pPr>
              </w:p>
            </w:tc>
          </w:tr>
          <w:tr w:rsidR="00CF3046" w14:paraId="123257AD" w14:textId="77777777">
            <w:sdt>
              <w:sdtPr>
                <w:rPr>
                  <w:sz w:val="13"/>
                  <w:szCs w:val="13"/>
                </w:rPr>
                <w:tag w:val="_PLD_2dbeb2e6cbbd4ba2a65e4f369c7e7929"/>
                <w:id w:val="1095825232"/>
              </w:sdtPr>
              <w:sdtContent>
                <w:tc>
                  <w:tcPr>
                    <w:tcW w:w="360" w:type="pct"/>
                  </w:tcPr>
                  <w:p w14:paraId="36F3DBE1" w14:textId="77777777" w:rsidR="00FD0AE2" w:rsidRDefault="00CF3046">
                    <w:pPr>
                      <w:rPr>
                        <w:sz w:val="13"/>
                        <w:szCs w:val="13"/>
                      </w:rPr>
                    </w:pPr>
                    <w:r>
                      <w:rPr>
                        <w:sz w:val="13"/>
                        <w:szCs w:val="13"/>
                      </w:rPr>
                      <w:t>2．盈余公积转增资本（或股本）</w:t>
                    </w:r>
                  </w:p>
                </w:tc>
              </w:sdtContent>
            </w:sdt>
            <w:tc>
              <w:tcPr>
                <w:tcW w:w="394" w:type="pct"/>
              </w:tcPr>
              <w:p w14:paraId="44472872" w14:textId="77777777" w:rsidR="00FD0AE2" w:rsidRDefault="00FD0AE2">
                <w:pPr>
                  <w:jc w:val="right"/>
                  <w:rPr>
                    <w:sz w:val="13"/>
                    <w:szCs w:val="13"/>
                  </w:rPr>
                </w:pPr>
              </w:p>
            </w:tc>
            <w:tc>
              <w:tcPr>
                <w:tcW w:w="167" w:type="pct"/>
              </w:tcPr>
              <w:p w14:paraId="78E771DB" w14:textId="77777777" w:rsidR="00FD0AE2" w:rsidRDefault="00FD0AE2">
                <w:pPr>
                  <w:jc w:val="right"/>
                  <w:rPr>
                    <w:sz w:val="13"/>
                    <w:szCs w:val="13"/>
                  </w:rPr>
                </w:pPr>
              </w:p>
            </w:tc>
            <w:tc>
              <w:tcPr>
                <w:tcW w:w="167" w:type="pct"/>
              </w:tcPr>
              <w:p w14:paraId="6207D398" w14:textId="77777777" w:rsidR="00FD0AE2" w:rsidRDefault="00FD0AE2">
                <w:pPr>
                  <w:jc w:val="right"/>
                  <w:rPr>
                    <w:sz w:val="13"/>
                    <w:szCs w:val="13"/>
                  </w:rPr>
                </w:pPr>
              </w:p>
            </w:tc>
            <w:tc>
              <w:tcPr>
                <w:tcW w:w="167" w:type="pct"/>
              </w:tcPr>
              <w:p w14:paraId="614D63EE" w14:textId="77777777" w:rsidR="00FD0AE2" w:rsidRDefault="00FD0AE2">
                <w:pPr>
                  <w:jc w:val="right"/>
                  <w:rPr>
                    <w:sz w:val="13"/>
                    <w:szCs w:val="13"/>
                  </w:rPr>
                </w:pPr>
              </w:p>
            </w:tc>
            <w:tc>
              <w:tcPr>
                <w:tcW w:w="439" w:type="pct"/>
              </w:tcPr>
              <w:p w14:paraId="70FF8902" w14:textId="77777777" w:rsidR="00FD0AE2" w:rsidRDefault="00FD0AE2">
                <w:pPr>
                  <w:jc w:val="right"/>
                  <w:rPr>
                    <w:sz w:val="13"/>
                    <w:szCs w:val="13"/>
                  </w:rPr>
                </w:pPr>
              </w:p>
            </w:tc>
            <w:tc>
              <w:tcPr>
                <w:tcW w:w="167" w:type="pct"/>
              </w:tcPr>
              <w:p w14:paraId="163812FB" w14:textId="77777777" w:rsidR="00FD0AE2" w:rsidRDefault="00FD0AE2">
                <w:pPr>
                  <w:jc w:val="right"/>
                  <w:rPr>
                    <w:sz w:val="13"/>
                    <w:szCs w:val="13"/>
                  </w:rPr>
                </w:pPr>
              </w:p>
            </w:tc>
            <w:tc>
              <w:tcPr>
                <w:tcW w:w="359" w:type="pct"/>
              </w:tcPr>
              <w:p w14:paraId="003CE767" w14:textId="77777777" w:rsidR="00FD0AE2" w:rsidRDefault="00FD0AE2">
                <w:pPr>
                  <w:jc w:val="right"/>
                  <w:rPr>
                    <w:sz w:val="13"/>
                    <w:szCs w:val="13"/>
                  </w:rPr>
                </w:pPr>
              </w:p>
            </w:tc>
            <w:tc>
              <w:tcPr>
                <w:tcW w:w="348" w:type="pct"/>
              </w:tcPr>
              <w:p w14:paraId="3B860115" w14:textId="77777777" w:rsidR="00FD0AE2" w:rsidRDefault="00FD0AE2">
                <w:pPr>
                  <w:jc w:val="right"/>
                  <w:rPr>
                    <w:sz w:val="13"/>
                    <w:szCs w:val="13"/>
                  </w:rPr>
                </w:pPr>
              </w:p>
            </w:tc>
            <w:tc>
              <w:tcPr>
                <w:tcW w:w="377" w:type="pct"/>
              </w:tcPr>
              <w:p w14:paraId="1EE451FB" w14:textId="77777777" w:rsidR="00FD0AE2" w:rsidRDefault="00FD0AE2">
                <w:pPr>
                  <w:jc w:val="right"/>
                  <w:rPr>
                    <w:sz w:val="13"/>
                    <w:szCs w:val="13"/>
                  </w:rPr>
                </w:pPr>
              </w:p>
            </w:tc>
            <w:tc>
              <w:tcPr>
                <w:tcW w:w="167" w:type="pct"/>
              </w:tcPr>
              <w:p w14:paraId="3829D9C2" w14:textId="77777777" w:rsidR="00FD0AE2" w:rsidRDefault="00FD0AE2">
                <w:pPr>
                  <w:jc w:val="right"/>
                  <w:rPr>
                    <w:sz w:val="13"/>
                    <w:szCs w:val="13"/>
                  </w:rPr>
                </w:pPr>
              </w:p>
            </w:tc>
            <w:tc>
              <w:tcPr>
                <w:tcW w:w="394" w:type="pct"/>
              </w:tcPr>
              <w:p w14:paraId="3893BD92" w14:textId="77777777" w:rsidR="00FD0AE2" w:rsidRDefault="00FD0AE2">
                <w:pPr>
                  <w:jc w:val="right"/>
                  <w:rPr>
                    <w:sz w:val="13"/>
                    <w:szCs w:val="13"/>
                  </w:rPr>
                </w:pPr>
              </w:p>
            </w:tc>
            <w:tc>
              <w:tcPr>
                <w:tcW w:w="167" w:type="pct"/>
              </w:tcPr>
              <w:p w14:paraId="16DC5891" w14:textId="77777777" w:rsidR="00FD0AE2" w:rsidRDefault="00FD0AE2">
                <w:pPr>
                  <w:jc w:val="right"/>
                  <w:rPr>
                    <w:sz w:val="13"/>
                    <w:szCs w:val="13"/>
                  </w:rPr>
                </w:pPr>
              </w:p>
            </w:tc>
            <w:tc>
              <w:tcPr>
                <w:tcW w:w="439" w:type="pct"/>
              </w:tcPr>
              <w:p w14:paraId="1E3E73F1" w14:textId="77777777" w:rsidR="00FD0AE2" w:rsidRDefault="00FD0AE2">
                <w:pPr>
                  <w:jc w:val="right"/>
                  <w:rPr>
                    <w:sz w:val="13"/>
                    <w:szCs w:val="13"/>
                  </w:rPr>
                </w:pPr>
              </w:p>
            </w:tc>
            <w:tc>
              <w:tcPr>
                <w:tcW w:w="394" w:type="pct"/>
              </w:tcPr>
              <w:p w14:paraId="5CF2A00B" w14:textId="77777777" w:rsidR="00FD0AE2" w:rsidRDefault="00FD0AE2">
                <w:pPr>
                  <w:jc w:val="right"/>
                  <w:rPr>
                    <w:sz w:val="13"/>
                    <w:szCs w:val="13"/>
                  </w:rPr>
                </w:pPr>
              </w:p>
            </w:tc>
            <w:tc>
              <w:tcPr>
                <w:tcW w:w="494" w:type="pct"/>
              </w:tcPr>
              <w:p w14:paraId="62F2A860" w14:textId="77777777" w:rsidR="00FD0AE2" w:rsidRDefault="00FD0AE2">
                <w:pPr>
                  <w:jc w:val="right"/>
                  <w:rPr>
                    <w:sz w:val="15"/>
                    <w:szCs w:val="15"/>
                  </w:rPr>
                </w:pPr>
              </w:p>
            </w:tc>
          </w:tr>
          <w:tr w:rsidR="00CF3046" w14:paraId="3E93FE0B" w14:textId="77777777">
            <w:sdt>
              <w:sdtPr>
                <w:rPr>
                  <w:sz w:val="13"/>
                  <w:szCs w:val="13"/>
                </w:rPr>
                <w:tag w:val="_PLD_58f2b570df754e85bb72c0f63cdd3f1c"/>
                <w:id w:val="955906260"/>
              </w:sdtPr>
              <w:sdtContent>
                <w:tc>
                  <w:tcPr>
                    <w:tcW w:w="360" w:type="pct"/>
                  </w:tcPr>
                  <w:p w14:paraId="305A316F" w14:textId="77777777" w:rsidR="00FD0AE2" w:rsidRDefault="00CF3046">
                    <w:pPr>
                      <w:rPr>
                        <w:sz w:val="13"/>
                        <w:szCs w:val="13"/>
                      </w:rPr>
                    </w:pPr>
                    <w:r>
                      <w:rPr>
                        <w:sz w:val="13"/>
                        <w:szCs w:val="13"/>
                      </w:rPr>
                      <w:t>3．盈余公积弥补亏损</w:t>
                    </w:r>
                  </w:p>
                </w:tc>
              </w:sdtContent>
            </w:sdt>
            <w:tc>
              <w:tcPr>
                <w:tcW w:w="394" w:type="pct"/>
              </w:tcPr>
              <w:p w14:paraId="0F2741E6" w14:textId="77777777" w:rsidR="00FD0AE2" w:rsidRDefault="00FD0AE2">
                <w:pPr>
                  <w:jc w:val="right"/>
                  <w:rPr>
                    <w:sz w:val="13"/>
                    <w:szCs w:val="13"/>
                  </w:rPr>
                </w:pPr>
              </w:p>
            </w:tc>
            <w:tc>
              <w:tcPr>
                <w:tcW w:w="167" w:type="pct"/>
              </w:tcPr>
              <w:p w14:paraId="7017CE79" w14:textId="77777777" w:rsidR="00FD0AE2" w:rsidRDefault="00FD0AE2">
                <w:pPr>
                  <w:jc w:val="right"/>
                  <w:rPr>
                    <w:sz w:val="13"/>
                    <w:szCs w:val="13"/>
                  </w:rPr>
                </w:pPr>
              </w:p>
            </w:tc>
            <w:tc>
              <w:tcPr>
                <w:tcW w:w="167" w:type="pct"/>
              </w:tcPr>
              <w:p w14:paraId="5C58E174" w14:textId="77777777" w:rsidR="00FD0AE2" w:rsidRDefault="00FD0AE2">
                <w:pPr>
                  <w:jc w:val="right"/>
                  <w:rPr>
                    <w:sz w:val="13"/>
                    <w:szCs w:val="13"/>
                  </w:rPr>
                </w:pPr>
              </w:p>
            </w:tc>
            <w:tc>
              <w:tcPr>
                <w:tcW w:w="167" w:type="pct"/>
              </w:tcPr>
              <w:p w14:paraId="58CE15C0" w14:textId="77777777" w:rsidR="00FD0AE2" w:rsidRDefault="00FD0AE2">
                <w:pPr>
                  <w:jc w:val="right"/>
                  <w:rPr>
                    <w:sz w:val="13"/>
                    <w:szCs w:val="13"/>
                  </w:rPr>
                </w:pPr>
              </w:p>
            </w:tc>
            <w:tc>
              <w:tcPr>
                <w:tcW w:w="439" w:type="pct"/>
              </w:tcPr>
              <w:p w14:paraId="75255531" w14:textId="77777777" w:rsidR="00FD0AE2" w:rsidRDefault="00FD0AE2">
                <w:pPr>
                  <w:jc w:val="right"/>
                  <w:rPr>
                    <w:sz w:val="13"/>
                    <w:szCs w:val="13"/>
                  </w:rPr>
                </w:pPr>
              </w:p>
            </w:tc>
            <w:tc>
              <w:tcPr>
                <w:tcW w:w="167" w:type="pct"/>
              </w:tcPr>
              <w:p w14:paraId="34422EF7" w14:textId="77777777" w:rsidR="00FD0AE2" w:rsidRDefault="00FD0AE2">
                <w:pPr>
                  <w:jc w:val="right"/>
                  <w:rPr>
                    <w:sz w:val="13"/>
                    <w:szCs w:val="13"/>
                  </w:rPr>
                </w:pPr>
              </w:p>
            </w:tc>
            <w:tc>
              <w:tcPr>
                <w:tcW w:w="359" w:type="pct"/>
              </w:tcPr>
              <w:p w14:paraId="6A107E70" w14:textId="77777777" w:rsidR="00FD0AE2" w:rsidRDefault="00FD0AE2">
                <w:pPr>
                  <w:jc w:val="right"/>
                  <w:rPr>
                    <w:sz w:val="13"/>
                    <w:szCs w:val="13"/>
                  </w:rPr>
                </w:pPr>
              </w:p>
            </w:tc>
            <w:tc>
              <w:tcPr>
                <w:tcW w:w="348" w:type="pct"/>
              </w:tcPr>
              <w:p w14:paraId="15CF7E2F" w14:textId="77777777" w:rsidR="00FD0AE2" w:rsidRDefault="00FD0AE2">
                <w:pPr>
                  <w:jc w:val="right"/>
                  <w:rPr>
                    <w:sz w:val="13"/>
                    <w:szCs w:val="13"/>
                  </w:rPr>
                </w:pPr>
              </w:p>
            </w:tc>
            <w:tc>
              <w:tcPr>
                <w:tcW w:w="377" w:type="pct"/>
              </w:tcPr>
              <w:p w14:paraId="54288F57" w14:textId="77777777" w:rsidR="00FD0AE2" w:rsidRDefault="00FD0AE2">
                <w:pPr>
                  <w:jc w:val="right"/>
                  <w:rPr>
                    <w:sz w:val="13"/>
                    <w:szCs w:val="13"/>
                  </w:rPr>
                </w:pPr>
              </w:p>
            </w:tc>
            <w:tc>
              <w:tcPr>
                <w:tcW w:w="167" w:type="pct"/>
              </w:tcPr>
              <w:p w14:paraId="330FD446" w14:textId="77777777" w:rsidR="00FD0AE2" w:rsidRDefault="00FD0AE2">
                <w:pPr>
                  <w:jc w:val="right"/>
                  <w:rPr>
                    <w:sz w:val="13"/>
                    <w:szCs w:val="13"/>
                  </w:rPr>
                </w:pPr>
              </w:p>
            </w:tc>
            <w:tc>
              <w:tcPr>
                <w:tcW w:w="394" w:type="pct"/>
              </w:tcPr>
              <w:p w14:paraId="014F48D7" w14:textId="77777777" w:rsidR="00FD0AE2" w:rsidRDefault="00FD0AE2">
                <w:pPr>
                  <w:jc w:val="right"/>
                  <w:rPr>
                    <w:sz w:val="13"/>
                    <w:szCs w:val="13"/>
                  </w:rPr>
                </w:pPr>
              </w:p>
            </w:tc>
            <w:tc>
              <w:tcPr>
                <w:tcW w:w="167" w:type="pct"/>
              </w:tcPr>
              <w:p w14:paraId="59AA178D" w14:textId="77777777" w:rsidR="00FD0AE2" w:rsidRDefault="00FD0AE2">
                <w:pPr>
                  <w:jc w:val="right"/>
                  <w:rPr>
                    <w:sz w:val="13"/>
                    <w:szCs w:val="13"/>
                  </w:rPr>
                </w:pPr>
              </w:p>
            </w:tc>
            <w:tc>
              <w:tcPr>
                <w:tcW w:w="439" w:type="pct"/>
              </w:tcPr>
              <w:p w14:paraId="6D5665F2" w14:textId="77777777" w:rsidR="00FD0AE2" w:rsidRDefault="00FD0AE2">
                <w:pPr>
                  <w:jc w:val="right"/>
                  <w:rPr>
                    <w:sz w:val="13"/>
                    <w:szCs w:val="13"/>
                  </w:rPr>
                </w:pPr>
              </w:p>
            </w:tc>
            <w:tc>
              <w:tcPr>
                <w:tcW w:w="394" w:type="pct"/>
              </w:tcPr>
              <w:p w14:paraId="2691E588" w14:textId="77777777" w:rsidR="00FD0AE2" w:rsidRDefault="00FD0AE2">
                <w:pPr>
                  <w:jc w:val="right"/>
                  <w:rPr>
                    <w:sz w:val="13"/>
                    <w:szCs w:val="13"/>
                  </w:rPr>
                </w:pPr>
              </w:p>
            </w:tc>
            <w:tc>
              <w:tcPr>
                <w:tcW w:w="494" w:type="pct"/>
              </w:tcPr>
              <w:p w14:paraId="461F6C8C" w14:textId="77777777" w:rsidR="00FD0AE2" w:rsidRDefault="00FD0AE2">
                <w:pPr>
                  <w:jc w:val="right"/>
                  <w:rPr>
                    <w:sz w:val="15"/>
                    <w:szCs w:val="15"/>
                  </w:rPr>
                </w:pPr>
              </w:p>
            </w:tc>
          </w:tr>
          <w:tr w:rsidR="00CF3046" w14:paraId="7305114C" w14:textId="77777777">
            <w:tc>
              <w:tcPr>
                <w:tcW w:w="360" w:type="pct"/>
              </w:tcPr>
              <w:sdt>
                <w:sdtPr>
                  <w:rPr>
                    <w:sz w:val="13"/>
                    <w:szCs w:val="13"/>
                  </w:rPr>
                  <w:tag w:val="_PLD_88022ba02c7c4775ba5e9f75f6b07fa4"/>
                  <w:id w:val="1291313539"/>
                </w:sdtPr>
                <w:sdtContent>
                  <w:p w14:paraId="4E85B4E7" w14:textId="77777777" w:rsidR="00FD0AE2" w:rsidRDefault="00CF3046">
                    <w:pPr>
                      <w:rPr>
                        <w:sz w:val="13"/>
                        <w:szCs w:val="13"/>
                      </w:rPr>
                    </w:pPr>
                    <w:r>
                      <w:rPr>
                        <w:sz w:val="13"/>
                        <w:szCs w:val="13"/>
                      </w:rPr>
                      <w:t>4．设定受益计划变动额结转留存收益</w:t>
                    </w:r>
                  </w:p>
                </w:sdtContent>
              </w:sdt>
            </w:tc>
            <w:tc>
              <w:tcPr>
                <w:tcW w:w="394" w:type="pct"/>
              </w:tcPr>
              <w:p w14:paraId="7A79D1A3" w14:textId="77777777" w:rsidR="00FD0AE2" w:rsidRDefault="00FD0AE2">
                <w:pPr>
                  <w:jc w:val="right"/>
                  <w:rPr>
                    <w:sz w:val="13"/>
                    <w:szCs w:val="13"/>
                  </w:rPr>
                </w:pPr>
              </w:p>
            </w:tc>
            <w:tc>
              <w:tcPr>
                <w:tcW w:w="167" w:type="pct"/>
              </w:tcPr>
              <w:p w14:paraId="2E6C649C" w14:textId="77777777" w:rsidR="00FD0AE2" w:rsidRDefault="00FD0AE2">
                <w:pPr>
                  <w:jc w:val="right"/>
                  <w:rPr>
                    <w:sz w:val="13"/>
                    <w:szCs w:val="13"/>
                  </w:rPr>
                </w:pPr>
              </w:p>
            </w:tc>
            <w:tc>
              <w:tcPr>
                <w:tcW w:w="167" w:type="pct"/>
              </w:tcPr>
              <w:p w14:paraId="0F5C7B08" w14:textId="77777777" w:rsidR="00FD0AE2" w:rsidRDefault="00FD0AE2">
                <w:pPr>
                  <w:jc w:val="right"/>
                  <w:rPr>
                    <w:sz w:val="13"/>
                    <w:szCs w:val="13"/>
                  </w:rPr>
                </w:pPr>
              </w:p>
            </w:tc>
            <w:tc>
              <w:tcPr>
                <w:tcW w:w="167" w:type="pct"/>
              </w:tcPr>
              <w:p w14:paraId="69E8AAE2" w14:textId="77777777" w:rsidR="00FD0AE2" w:rsidRDefault="00FD0AE2">
                <w:pPr>
                  <w:jc w:val="right"/>
                  <w:rPr>
                    <w:sz w:val="13"/>
                    <w:szCs w:val="13"/>
                  </w:rPr>
                </w:pPr>
              </w:p>
            </w:tc>
            <w:tc>
              <w:tcPr>
                <w:tcW w:w="439" w:type="pct"/>
              </w:tcPr>
              <w:p w14:paraId="1DF09D29" w14:textId="77777777" w:rsidR="00FD0AE2" w:rsidRDefault="00FD0AE2">
                <w:pPr>
                  <w:jc w:val="right"/>
                  <w:rPr>
                    <w:sz w:val="13"/>
                    <w:szCs w:val="13"/>
                  </w:rPr>
                </w:pPr>
              </w:p>
            </w:tc>
            <w:tc>
              <w:tcPr>
                <w:tcW w:w="167" w:type="pct"/>
              </w:tcPr>
              <w:p w14:paraId="32C9E771" w14:textId="77777777" w:rsidR="00FD0AE2" w:rsidRDefault="00FD0AE2">
                <w:pPr>
                  <w:jc w:val="right"/>
                  <w:rPr>
                    <w:sz w:val="13"/>
                    <w:szCs w:val="13"/>
                  </w:rPr>
                </w:pPr>
              </w:p>
            </w:tc>
            <w:tc>
              <w:tcPr>
                <w:tcW w:w="359" w:type="pct"/>
              </w:tcPr>
              <w:p w14:paraId="06C0A0B6" w14:textId="77777777" w:rsidR="00FD0AE2" w:rsidRDefault="00FD0AE2">
                <w:pPr>
                  <w:jc w:val="right"/>
                  <w:rPr>
                    <w:sz w:val="13"/>
                    <w:szCs w:val="13"/>
                  </w:rPr>
                </w:pPr>
              </w:p>
            </w:tc>
            <w:tc>
              <w:tcPr>
                <w:tcW w:w="348" w:type="pct"/>
              </w:tcPr>
              <w:p w14:paraId="26E2249C" w14:textId="77777777" w:rsidR="00FD0AE2" w:rsidRDefault="00FD0AE2">
                <w:pPr>
                  <w:jc w:val="right"/>
                  <w:rPr>
                    <w:sz w:val="13"/>
                    <w:szCs w:val="13"/>
                  </w:rPr>
                </w:pPr>
              </w:p>
            </w:tc>
            <w:tc>
              <w:tcPr>
                <w:tcW w:w="377" w:type="pct"/>
              </w:tcPr>
              <w:p w14:paraId="4CA33AE1" w14:textId="77777777" w:rsidR="00FD0AE2" w:rsidRDefault="00FD0AE2">
                <w:pPr>
                  <w:jc w:val="right"/>
                  <w:rPr>
                    <w:sz w:val="13"/>
                    <w:szCs w:val="13"/>
                  </w:rPr>
                </w:pPr>
              </w:p>
            </w:tc>
            <w:tc>
              <w:tcPr>
                <w:tcW w:w="167" w:type="pct"/>
              </w:tcPr>
              <w:p w14:paraId="2D16AB26" w14:textId="77777777" w:rsidR="00FD0AE2" w:rsidRDefault="00FD0AE2">
                <w:pPr>
                  <w:jc w:val="right"/>
                  <w:rPr>
                    <w:sz w:val="13"/>
                    <w:szCs w:val="13"/>
                  </w:rPr>
                </w:pPr>
              </w:p>
            </w:tc>
            <w:tc>
              <w:tcPr>
                <w:tcW w:w="394" w:type="pct"/>
              </w:tcPr>
              <w:p w14:paraId="59B08960" w14:textId="77777777" w:rsidR="00FD0AE2" w:rsidRDefault="00FD0AE2">
                <w:pPr>
                  <w:jc w:val="right"/>
                  <w:rPr>
                    <w:sz w:val="13"/>
                    <w:szCs w:val="13"/>
                  </w:rPr>
                </w:pPr>
              </w:p>
            </w:tc>
            <w:tc>
              <w:tcPr>
                <w:tcW w:w="167" w:type="pct"/>
              </w:tcPr>
              <w:p w14:paraId="64930708" w14:textId="77777777" w:rsidR="00FD0AE2" w:rsidRDefault="00FD0AE2">
                <w:pPr>
                  <w:jc w:val="right"/>
                  <w:rPr>
                    <w:sz w:val="13"/>
                    <w:szCs w:val="13"/>
                  </w:rPr>
                </w:pPr>
              </w:p>
            </w:tc>
            <w:tc>
              <w:tcPr>
                <w:tcW w:w="439" w:type="pct"/>
              </w:tcPr>
              <w:p w14:paraId="7781B1F8" w14:textId="77777777" w:rsidR="00FD0AE2" w:rsidRDefault="00FD0AE2">
                <w:pPr>
                  <w:jc w:val="right"/>
                  <w:rPr>
                    <w:sz w:val="13"/>
                    <w:szCs w:val="13"/>
                  </w:rPr>
                </w:pPr>
              </w:p>
            </w:tc>
            <w:tc>
              <w:tcPr>
                <w:tcW w:w="394" w:type="pct"/>
              </w:tcPr>
              <w:p w14:paraId="45955ECB" w14:textId="77777777" w:rsidR="00FD0AE2" w:rsidRDefault="00FD0AE2">
                <w:pPr>
                  <w:jc w:val="right"/>
                  <w:rPr>
                    <w:sz w:val="13"/>
                    <w:szCs w:val="13"/>
                  </w:rPr>
                </w:pPr>
              </w:p>
            </w:tc>
            <w:tc>
              <w:tcPr>
                <w:tcW w:w="494" w:type="pct"/>
              </w:tcPr>
              <w:p w14:paraId="0E627A93" w14:textId="77777777" w:rsidR="00FD0AE2" w:rsidRDefault="00FD0AE2">
                <w:pPr>
                  <w:jc w:val="right"/>
                  <w:rPr>
                    <w:sz w:val="15"/>
                    <w:szCs w:val="15"/>
                  </w:rPr>
                </w:pPr>
              </w:p>
            </w:tc>
          </w:tr>
          <w:tr w:rsidR="00CF3046" w14:paraId="08637056" w14:textId="77777777">
            <w:tc>
              <w:tcPr>
                <w:tcW w:w="360" w:type="pct"/>
              </w:tcPr>
              <w:sdt>
                <w:sdtPr>
                  <w:rPr>
                    <w:sz w:val="13"/>
                    <w:szCs w:val="13"/>
                  </w:rPr>
                  <w:tag w:val="_PLD_0259028a18dd4c059a8b77a9e4fe86f9"/>
                  <w:id w:val="-714888700"/>
                </w:sdtPr>
                <w:sdtContent>
                  <w:p w14:paraId="24757DC8" w14:textId="77777777" w:rsidR="00FD0AE2" w:rsidRDefault="00CF3046">
                    <w:pPr>
                      <w:rPr>
                        <w:sz w:val="13"/>
                        <w:szCs w:val="13"/>
                      </w:rPr>
                    </w:pPr>
                    <w:r>
                      <w:rPr>
                        <w:sz w:val="13"/>
                        <w:szCs w:val="13"/>
                      </w:rPr>
                      <w:t>5．其他综合收益结转留存收益</w:t>
                    </w:r>
                  </w:p>
                </w:sdtContent>
              </w:sdt>
            </w:tc>
            <w:tc>
              <w:tcPr>
                <w:tcW w:w="394" w:type="pct"/>
              </w:tcPr>
              <w:p w14:paraId="4A672E28" w14:textId="77777777" w:rsidR="00FD0AE2" w:rsidRDefault="00FD0AE2">
                <w:pPr>
                  <w:jc w:val="right"/>
                  <w:rPr>
                    <w:sz w:val="13"/>
                    <w:szCs w:val="13"/>
                  </w:rPr>
                </w:pPr>
              </w:p>
            </w:tc>
            <w:tc>
              <w:tcPr>
                <w:tcW w:w="167" w:type="pct"/>
              </w:tcPr>
              <w:p w14:paraId="73629FD3" w14:textId="77777777" w:rsidR="00FD0AE2" w:rsidRDefault="00FD0AE2">
                <w:pPr>
                  <w:jc w:val="right"/>
                  <w:rPr>
                    <w:sz w:val="13"/>
                    <w:szCs w:val="13"/>
                  </w:rPr>
                </w:pPr>
              </w:p>
            </w:tc>
            <w:tc>
              <w:tcPr>
                <w:tcW w:w="167" w:type="pct"/>
              </w:tcPr>
              <w:p w14:paraId="299A660D" w14:textId="77777777" w:rsidR="00FD0AE2" w:rsidRDefault="00FD0AE2">
                <w:pPr>
                  <w:jc w:val="right"/>
                  <w:rPr>
                    <w:sz w:val="13"/>
                    <w:szCs w:val="13"/>
                  </w:rPr>
                </w:pPr>
              </w:p>
            </w:tc>
            <w:tc>
              <w:tcPr>
                <w:tcW w:w="167" w:type="pct"/>
              </w:tcPr>
              <w:p w14:paraId="2349D911" w14:textId="77777777" w:rsidR="00FD0AE2" w:rsidRDefault="00FD0AE2">
                <w:pPr>
                  <w:jc w:val="right"/>
                  <w:rPr>
                    <w:sz w:val="13"/>
                    <w:szCs w:val="13"/>
                  </w:rPr>
                </w:pPr>
              </w:p>
            </w:tc>
            <w:tc>
              <w:tcPr>
                <w:tcW w:w="439" w:type="pct"/>
              </w:tcPr>
              <w:p w14:paraId="63191A92" w14:textId="77777777" w:rsidR="00FD0AE2" w:rsidRDefault="00FD0AE2">
                <w:pPr>
                  <w:jc w:val="right"/>
                  <w:rPr>
                    <w:sz w:val="13"/>
                    <w:szCs w:val="13"/>
                  </w:rPr>
                </w:pPr>
              </w:p>
            </w:tc>
            <w:tc>
              <w:tcPr>
                <w:tcW w:w="167" w:type="pct"/>
              </w:tcPr>
              <w:p w14:paraId="551D321F" w14:textId="77777777" w:rsidR="00FD0AE2" w:rsidRDefault="00FD0AE2">
                <w:pPr>
                  <w:jc w:val="right"/>
                  <w:rPr>
                    <w:sz w:val="13"/>
                    <w:szCs w:val="13"/>
                  </w:rPr>
                </w:pPr>
              </w:p>
            </w:tc>
            <w:tc>
              <w:tcPr>
                <w:tcW w:w="359" w:type="pct"/>
              </w:tcPr>
              <w:p w14:paraId="5C18BC5B" w14:textId="77777777" w:rsidR="00FD0AE2" w:rsidRDefault="00FD0AE2">
                <w:pPr>
                  <w:jc w:val="right"/>
                  <w:rPr>
                    <w:sz w:val="13"/>
                    <w:szCs w:val="13"/>
                  </w:rPr>
                </w:pPr>
              </w:p>
            </w:tc>
            <w:tc>
              <w:tcPr>
                <w:tcW w:w="348" w:type="pct"/>
              </w:tcPr>
              <w:p w14:paraId="3BFEDAE2" w14:textId="77777777" w:rsidR="00FD0AE2" w:rsidRDefault="00FD0AE2">
                <w:pPr>
                  <w:jc w:val="right"/>
                  <w:rPr>
                    <w:sz w:val="13"/>
                    <w:szCs w:val="13"/>
                  </w:rPr>
                </w:pPr>
              </w:p>
            </w:tc>
            <w:tc>
              <w:tcPr>
                <w:tcW w:w="377" w:type="pct"/>
              </w:tcPr>
              <w:p w14:paraId="3B1FD230" w14:textId="77777777" w:rsidR="00FD0AE2" w:rsidRDefault="00FD0AE2">
                <w:pPr>
                  <w:jc w:val="right"/>
                  <w:rPr>
                    <w:sz w:val="13"/>
                    <w:szCs w:val="13"/>
                  </w:rPr>
                </w:pPr>
              </w:p>
            </w:tc>
            <w:tc>
              <w:tcPr>
                <w:tcW w:w="167" w:type="pct"/>
              </w:tcPr>
              <w:p w14:paraId="4ECF5D38" w14:textId="77777777" w:rsidR="00FD0AE2" w:rsidRDefault="00FD0AE2">
                <w:pPr>
                  <w:jc w:val="right"/>
                  <w:rPr>
                    <w:sz w:val="13"/>
                    <w:szCs w:val="13"/>
                  </w:rPr>
                </w:pPr>
              </w:p>
            </w:tc>
            <w:tc>
              <w:tcPr>
                <w:tcW w:w="394" w:type="pct"/>
              </w:tcPr>
              <w:p w14:paraId="043808C3" w14:textId="77777777" w:rsidR="00FD0AE2" w:rsidRDefault="00FD0AE2">
                <w:pPr>
                  <w:jc w:val="right"/>
                  <w:rPr>
                    <w:sz w:val="13"/>
                    <w:szCs w:val="13"/>
                  </w:rPr>
                </w:pPr>
              </w:p>
            </w:tc>
            <w:tc>
              <w:tcPr>
                <w:tcW w:w="167" w:type="pct"/>
              </w:tcPr>
              <w:p w14:paraId="74B4C507" w14:textId="77777777" w:rsidR="00FD0AE2" w:rsidRDefault="00FD0AE2">
                <w:pPr>
                  <w:jc w:val="right"/>
                  <w:rPr>
                    <w:sz w:val="13"/>
                    <w:szCs w:val="13"/>
                  </w:rPr>
                </w:pPr>
              </w:p>
            </w:tc>
            <w:tc>
              <w:tcPr>
                <w:tcW w:w="439" w:type="pct"/>
              </w:tcPr>
              <w:p w14:paraId="55F7937B" w14:textId="77777777" w:rsidR="00FD0AE2" w:rsidRDefault="00FD0AE2">
                <w:pPr>
                  <w:jc w:val="right"/>
                  <w:rPr>
                    <w:sz w:val="13"/>
                    <w:szCs w:val="13"/>
                  </w:rPr>
                </w:pPr>
              </w:p>
            </w:tc>
            <w:tc>
              <w:tcPr>
                <w:tcW w:w="394" w:type="pct"/>
              </w:tcPr>
              <w:p w14:paraId="15E1ABEE" w14:textId="77777777" w:rsidR="00FD0AE2" w:rsidRDefault="00FD0AE2">
                <w:pPr>
                  <w:jc w:val="right"/>
                  <w:rPr>
                    <w:sz w:val="13"/>
                    <w:szCs w:val="13"/>
                  </w:rPr>
                </w:pPr>
              </w:p>
            </w:tc>
            <w:tc>
              <w:tcPr>
                <w:tcW w:w="494" w:type="pct"/>
              </w:tcPr>
              <w:p w14:paraId="0D8D7F90" w14:textId="77777777" w:rsidR="00FD0AE2" w:rsidRDefault="00FD0AE2">
                <w:pPr>
                  <w:jc w:val="right"/>
                  <w:rPr>
                    <w:sz w:val="15"/>
                    <w:szCs w:val="15"/>
                  </w:rPr>
                </w:pPr>
              </w:p>
            </w:tc>
          </w:tr>
          <w:tr w:rsidR="00CF3046" w14:paraId="252B3C33" w14:textId="77777777">
            <w:sdt>
              <w:sdtPr>
                <w:rPr>
                  <w:sz w:val="13"/>
                  <w:szCs w:val="13"/>
                </w:rPr>
                <w:tag w:val="_PLD_5844253ac18b45ceaa765e5b2f55d052"/>
                <w:id w:val="-1337923311"/>
              </w:sdtPr>
              <w:sdtContent>
                <w:tc>
                  <w:tcPr>
                    <w:tcW w:w="360" w:type="pct"/>
                  </w:tcPr>
                  <w:p w14:paraId="69D94F7B" w14:textId="77777777" w:rsidR="00FD0AE2" w:rsidRDefault="00CF3046">
                    <w:pPr>
                      <w:rPr>
                        <w:sz w:val="13"/>
                        <w:szCs w:val="13"/>
                      </w:rPr>
                    </w:pPr>
                    <w:r>
                      <w:rPr>
                        <w:sz w:val="13"/>
                        <w:szCs w:val="13"/>
                      </w:rPr>
                      <w:t>6．其他</w:t>
                    </w:r>
                  </w:p>
                </w:tc>
              </w:sdtContent>
            </w:sdt>
            <w:tc>
              <w:tcPr>
                <w:tcW w:w="394" w:type="pct"/>
              </w:tcPr>
              <w:p w14:paraId="50CB2362" w14:textId="77777777" w:rsidR="00FD0AE2" w:rsidRDefault="00FD0AE2">
                <w:pPr>
                  <w:jc w:val="right"/>
                  <w:rPr>
                    <w:sz w:val="13"/>
                    <w:szCs w:val="13"/>
                  </w:rPr>
                </w:pPr>
              </w:p>
            </w:tc>
            <w:tc>
              <w:tcPr>
                <w:tcW w:w="167" w:type="pct"/>
              </w:tcPr>
              <w:p w14:paraId="1C19508D" w14:textId="77777777" w:rsidR="00FD0AE2" w:rsidRDefault="00FD0AE2">
                <w:pPr>
                  <w:jc w:val="right"/>
                  <w:rPr>
                    <w:sz w:val="13"/>
                    <w:szCs w:val="13"/>
                  </w:rPr>
                </w:pPr>
              </w:p>
            </w:tc>
            <w:tc>
              <w:tcPr>
                <w:tcW w:w="167" w:type="pct"/>
              </w:tcPr>
              <w:p w14:paraId="123404EC" w14:textId="77777777" w:rsidR="00FD0AE2" w:rsidRDefault="00FD0AE2">
                <w:pPr>
                  <w:jc w:val="right"/>
                  <w:rPr>
                    <w:sz w:val="13"/>
                    <w:szCs w:val="13"/>
                  </w:rPr>
                </w:pPr>
              </w:p>
            </w:tc>
            <w:tc>
              <w:tcPr>
                <w:tcW w:w="167" w:type="pct"/>
              </w:tcPr>
              <w:p w14:paraId="70AD8116" w14:textId="77777777" w:rsidR="00FD0AE2" w:rsidRDefault="00FD0AE2">
                <w:pPr>
                  <w:jc w:val="right"/>
                  <w:rPr>
                    <w:sz w:val="13"/>
                    <w:szCs w:val="13"/>
                  </w:rPr>
                </w:pPr>
              </w:p>
            </w:tc>
            <w:tc>
              <w:tcPr>
                <w:tcW w:w="439" w:type="pct"/>
              </w:tcPr>
              <w:p w14:paraId="4B3E2167" w14:textId="77777777" w:rsidR="00FD0AE2" w:rsidRDefault="00FD0AE2">
                <w:pPr>
                  <w:jc w:val="right"/>
                  <w:rPr>
                    <w:sz w:val="13"/>
                    <w:szCs w:val="13"/>
                  </w:rPr>
                </w:pPr>
              </w:p>
            </w:tc>
            <w:tc>
              <w:tcPr>
                <w:tcW w:w="167" w:type="pct"/>
              </w:tcPr>
              <w:p w14:paraId="2994425D" w14:textId="77777777" w:rsidR="00FD0AE2" w:rsidRDefault="00FD0AE2">
                <w:pPr>
                  <w:jc w:val="right"/>
                  <w:rPr>
                    <w:sz w:val="13"/>
                    <w:szCs w:val="13"/>
                  </w:rPr>
                </w:pPr>
              </w:p>
            </w:tc>
            <w:tc>
              <w:tcPr>
                <w:tcW w:w="359" w:type="pct"/>
              </w:tcPr>
              <w:p w14:paraId="37C2AA60" w14:textId="77777777" w:rsidR="00FD0AE2" w:rsidRDefault="00FD0AE2">
                <w:pPr>
                  <w:jc w:val="right"/>
                  <w:rPr>
                    <w:sz w:val="13"/>
                    <w:szCs w:val="13"/>
                  </w:rPr>
                </w:pPr>
              </w:p>
            </w:tc>
            <w:tc>
              <w:tcPr>
                <w:tcW w:w="348" w:type="pct"/>
              </w:tcPr>
              <w:p w14:paraId="420EEE61" w14:textId="77777777" w:rsidR="00FD0AE2" w:rsidRDefault="00FD0AE2">
                <w:pPr>
                  <w:jc w:val="right"/>
                  <w:rPr>
                    <w:sz w:val="13"/>
                    <w:szCs w:val="13"/>
                  </w:rPr>
                </w:pPr>
              </w:p>
            </w:tc>
            <w:tc>
              <w:tcPr>
                <w:tcW w:w="377" w:type="pct"/>
              </w:tcPr>
              <w:p w14:paraId="51DBE058" w14:textId="77777777" w:rsidR="00FD0AE2" w:rsidRDefault="00FD0AE2">
                <w:pPr>
                  <w:jc w:val="right"/>
                  <w:rPr>
                    <w:sz w:val="13"/>
                    <w:szCs w:val="13"/>
                  </w:rPr>
                </w:pPr>
              </w:p>
            </w:tc>
            <w:tc>
              <w:tcPr>
                <w:tcW w:w="167" w:type="pct"/>
              </w:tcPr>
              <w:p w14:paraId="7B3A7964" w14:textId="77777777" w:rsidR="00FD0AE2" w:rsidRDefault="00FD0AE2">
                <w:pPr>
                  <w:jc w:val="right"/>
                  <w:rPr>
                    <w:sz w:val="13"/>
                    <w:szCs w:val="13"/>
                  </w:rPr>
                </w:pPr>
              </w:p>
            </w:tc>
            <w:tc>
              <w:tcPr>
                <w:tcW w:w="394" w:type="pct"/>
              </w:tcPr>
              <w:p w14:paraId="0D4FE0FA" w14:textId="77777777" w:rsidR="00FD0AE2" w:rsidRDefault="00FD0AE2">
                <w:pPr>
                  <w:jc w:val="right"/>
                  <w:rPr>
                    <w:sz w:val="13"/>
                    <w:szCs w:val="13"/>
                  </w:rPr>
                </w:pPr>
              </w:p>
            </w:tc>
            <w:tc>
              <w:tcPr>
                <w:tcW w:w="167" w:type="pct"/>
              </w:tcPr>
              <w:p w14:paraId="4C767CCF" w14:textId="77777777" w:rsidR="00FD0AE2" w:rsidRDefault="00FD0AE2">
                <w:pPr>
                  <w:jc w:val="right"/>
                  <w:rPr>
                    <w:sz w:val="13"/>
                    <w:szCs w:val="13"/>
                  </w:rPr>
                </w:pPr>
              </w:p>
            </w:tc>
            <w:tc>
              <w:tcPr>
                <w:tcW w:w="439" w:type="pct"/>
              </w:tcPr>
              <w:p w14:paraId="789EEE8F" w14:textId="77777777" w:rsidR="00FD0AE2" w:rsidRDefault="00FD0AE2">
                <w:pPr>
                  <w:jc w:val="right"/>
                  <w:rPr>
                    <w:sz w:val="13"/>
                    <w:szCs w:val="13"/>
                  </w:rPr>
                </w:pPr>
              </w:p>
            </w:tc>
            <w:tc>
              <w:tcPr>
                <w:tcW w:w="394" w:type="pct"/>
              </w:tcPr>
              <w:p w14:paraId="0432CA3B" w14:textId="77777777" w:rsidR="00FD0AE2" w:rsidRDefault="00FD0AE2">
                <w:pPr>
                  <w:jc w:val="right"/>
                  <w:rPr>
                    <w:sz w:val="13"/>
                    <w:szCs w:val="13"/>
                  </w:rPr>
                </w:pPr>
              </w:p>
            </w:tc>
            <w:tc>
              <w:tcPr>
                <w:tcW w:w="494" w:type="pct"/>
              </w:tcPr>
              <w:p w14:paraId="2B84EAAA" w14:textId="77777777" w:rsidR="00FD0AE2" w:rsidRDefault="00FD0AE2">
                <w:pPr>
                  <w:jc w:val="right"/>
                  <w:rPr>
                    <w:sz w:val="15"/>
                    <w:szCs w:val="15"/>
                  </w:rPr>
                </w:pPr>
              </w:p>
            </w:tc>
          </w:tr>
          <w:tr w:rsidR="00CF3046" w14:paraId="15545859" w14:textId="77777777">
            <w:sdt>
              <w:sdtPr>
                <w:rPr>
                  <w:sz w:val="13"/>
                  <w:szCs w:val="13"/>
                </w:rPr>
                <w:tag w:val="_PLD_3bbf2260615f4991a49bda77fd1fc28b"/>
                <w:id w:val="-1508356571"/>
              </w:sdtPr>
              <w:sdtContent>
                <w:tc>
                  <w:tcPr>
                    <w:tcW w:w="360" w:type="pct"/>
                  </w:tcPr>
                  <w:p w14:paraId="06B12C19" w14:textId="77777777" w:rsidR="00FD0AE2" w:rsidRDefault="00CF3046">
                    <w:pPr>
                      <w:rPr>
                        <w:sz w:val="13"/>
                        <w:szCs w:val="13"/>
                      </w:rPr>
                    </w:pPr>
                    <w:r>
                      <w:rPr>
                        <w:rFonts w:hint="eastAsia"/>
                        <w:sz w:val="13"/>
                        <w:szCs w:val="13"/>
                      </w:rPr>
                      <w:t>（五）专项储备</w:t>
                    </w:r>
                  </w:p>
                </w:tc>
              </w:sdtContent>
            </w:sdt>
            <w:tc>
              <w:tcPr>
                <w:tcW w:w="394" w:type="pct"/>
                <w:vAlign w:val="center"/>
              </w:tcPr>
              <w:p w14:paraId="55F57E11" w14:textId="77777777" w:rsidR="00FD0AE2" w:rsidRDefault="00FD0AE2">
                <w:pPr>
                  <w:jc w:val="right"/>
                  <w:rPr>
                    <w:sz w:val="13"/>
                    <w:szCs w:val="13"/>
                  </w:rPr>
                </w:pPr>
              </w:p>
            </w:tc>
            <w:tc>
              <w:tcPr>
                <w:tcW w:w="167" w:type="pct"/>
                <w:vAlign w:val="center"/>
              </w:tcPr>
              <w:p w14:paraId="45F23ADA" w14:textId="77777777" w:rsidR="00FD0AE2" w:rsidRDefault="00FD0AE2">
                <w:pPr>
                  <w:jc w:val="right"/>
                  <w:rPr>
                    <w:sz w:val="13"/>
                    <w:szCs w:val="13"/>
                  </w:rPr>
                </w:pPr>
              </w:p>
            </w:tc>
            <w:tc>
              <w:tcPr>
                <w:tcW w:w="167" w:type="pct"/>
                <w:vAlign w:val="center"/>
              </w:tcPr>
              <w:p w14:paraId="78C88D84" w14:textId="77777777" w:rsidR="00FD0AE2" w:rsidRDefault="00FD0AE2">
                <w:pPr>
                  <w:jc w:val="right"/>
                  <w:rPr>
                    <w:sz w:val="13"/>
                    <w:szCs w:val="13"/>
                  </w:rPr>
                </w:pPr>
              </w:p>
            </w:tc>
            <w:tc>
              <w:tcPr>
                <w:tcW w:w="167" w:type="pct"/>
                <w:vAlign w:val="center"/>
              </w:tcPr>
              <w:p w14:paraId="40E9F65E" w14:textId="77777777" w:rsidR="00FD0AE2" w:rsidRDefault="00FD0AE2">
                <w:pPr>
                  <w:jc w:val="right"/>
                  <w:rPr>
                    <w:sz w:val="13"/>
                    <w:szCs w:val="13"/>
                  </w:rPr>
                </w:pPr>
              </w:p>
            </w:tc>
            <w:tc>
              <w:tcPr>
                <w:tcW w:w="439" w:type="pct"/>
                <w:vAlign w:val="center"/>
              </w:tcPr>
              <w:p w14:paraId="6A9D3FE6" w14:textId="77777777" w:rsidR="00FD0AE2" w:rsidRDefault="00FD0AE2">
                <w:pPr>
                  <w:jc w:val="right"/>
                  <w:rPr>
                    <w:sz w:val="13"/>
                    <w:szCs w:val="13"/>
                  </w:rPr>
                </w:pPr>
              </w:p>
            </w:tc>
            <w:tc>
              <w:tcPr>
                <w:tcW w:w="167" w:type="pct"/>
                <w:vAlign w:val="center"/>
              </w:tcPr>
              <w:p w14:paraId="2DA94CE6" w14:textId="77777777" w:rsidR="00FD0AE2" w:rsidRDefault="00FD0AE2">
                <w:pPr>
                  <w:jc w:val="right"/>
                  <w:rPr>
                    <w:sz w:val="13"/>
                    <w:szCs w:val="13"/>
                  </w:rPr>
                </w:pPr>
              </w:p>
            </w:tc>
            <w:tc>
              <w:tcPr>
                <w:tcW w:w="359" w:type="pct"/>
                <w:vAlign w:val="center"/>
              </w:tcPr>
              <w:p w14:paraId="52F7CE13" w14:textId="77777777" w:rsidR="00FD0AE2" w:rsidRDefault="00FD0AE2">
                <w:pPr>
                  <w:jc w:val="right"/>
                  <w:rPr>
                    <w:sz w:val="13"/>
                    <w:szCs w:val="13"/>
                  </w:rPr>
                </w:pPr>
              </w:p>
            </w:tc>
            <w:tc>
              <w:tcPr>
                <w:tcW w:w="348" w:type="pct"/>
                <w:vAlign w:val="center"/>
              </w:tcPr>
              <w:p w14:paraId="07A9836D" w14:textId="77777777" w:rsidR="00FD0AE2" w:rsidRDefault="00CF3046">
                <w:pPr>
                  <w:jc w:val="right"/>
                  <w:rPr>
                    <w:sz w:val="13"/>
                    <w:szCs w:val="13"/>
                  </w:rPr>
                </w:pPr>
                <w:r>
                  <w:rPr>
                    <w:sz w:val="13"/>
                    <w:szCs w:val="13"/>
                  </w:rPr>
                  <w:t>124,960.21</w:t>
                </w:r>
              </w:p>
            </w:tc>
            <w:tc>
              <w:tcPr>
                <w:tcW w:w="377" w:type="pct"/>
                <w:vAlign w:val="center"/>
              </w:tcPr>
              <w:p w14:paraId="0D239BE1" w14:textId="77777777" w:rsidR="00FD0AE2" w:rsidRDefault="00FD0AE2">
                <w:pPr>
                  <w:jc w:val="right"/>
                  <w:rPr>
                    <w:sz w:val="13"/>
                    <w:szCs w:val="13"/>
                  </w:rPr>
                </w:pPr>
              </w:p>
            </w:tc>
            <w:tc>
              <w:tcPr>
                <w:tcW w:w="167" w:type="pct"/>
                <w:vAlign w:val="center"/>
              </w:tcPr>
              <w:p w14:paraId="2A1FD1D1" w14:textId="77777777" w:rsidR="00FD0AE2" w:rsidRDefault="00FD0AE2">
                <w:pPr>
                  <w:jc w:val="right"/>
                  <w:rPr>
                    <w:sz w:val="13"/>
                    <w:szCs w:val="13"/>
                  </w:rPr>
                </w:pPr>
              </w:p>
            </w:tc>
            <w:tc>
              <w:tcPr>
                <w:tcW w:w="394" w:type="pct"/>
                <w:vAlign w:val="center"/>
              </w:tcPr>
              <w:p w14:paraId="21C118EB" w14:textId="77777777" w:rsidR="00FD0AE2" w:rsidRDefault="00FD0AE2">
                <w:pPr>
                  <w:jc w:val="right"/>
                  <w:rPr>
                    <w:sz w:val="13"/>
                    <w:szCs w:val="13"/>
                  </w:rPr>
                </w:pPr>
              </w:p>
            </w:tc>
            <w:tc>
              <w:tcPr>
                <w:tcW w:w="167" w:type="pct"/>
                <w:vAlign w:val="center"/>
              </w:tcPr>
              <w:p w14:paraId="07E5A89F" w14:textId="77777777" w:rsidR="00FD0AE2" w:rsidRDefault="00FD0AE2">
                <w:pPr>
                  <w:jc w:val="right"/>
                  <w:rPr>
                    <w:sz w:val="13"/>
                    <w:szCs w:val="13"/>
                  </w:rPr>
                </w:pPr>
              </w:p>
            </w:tc>
            <w:tc>
              <w:tcPr>
                <w:tcW w:w="439" w:type="pct"/>
                <w:vAlign w:val="center"/>
              </w:tcPr>
              <w:p w14:paraId="1082868D" w14:textId="77777777" w:rsidR="00FD0AE2" w:rsidRDefault="00CF3046">
                <w:pPr>
                  <w:jc w:val="right"/>
                  <w:rPr>
                    <w:sz w:val="13"/>
                    <w:szCs w:val="13"/>
                  </w:rPr>
                </w:pPr>
                <w:r>
                  <w:rPr>
                    <w:sz w:val="13"/>
                    <w:szCs w:val="13"/>
                  </w:rPr>
                  <w:t>124,960.21</w:t>
                </w:r>
              </w:p>
            </w:tc>
            <w:tc>
              <w:tcPr>
                <w:tcW w:w="394" w:type="pct"/>
                <w:vAlign w:val="center"/>
              </w:tcPr>
              <w:p w14:paraId="7A7077D5" w14:textId="77777777" w:rsidR="00FD0AE2" w:rsidRDefault="00CF3046">
                <w:pPr>
                  <w:jc w:val="right"/>
                  <w:rPr>
                    <w:sz w:val="13"/>
                    <w:szCs w:val="13"/>
                  </w:rPr>
                </w:pPr>
                <w:r>
                  <w:rPr>
                    <w:sz w:val="13"/>
                    <w:szCs w:val="13"/>
                  </w:rPr>
                  <w:t>49,240.12</w:t>
                </w:r>
              </w:p>
            </w:tc>
            <w:tc>
              <w:tcPr>
                <w:tcW w:w="494" w:type="pct"/>
                <w:vAlign w:val="center"/>
              </w:tcPr>
              <w:p w14:paraId="47B21174" w14:textId="77777777" w:rsidR="00FD0AE2" w:rsidRDefault="00CF3046">
                <w:pPr>
                  <w:jc w:val="right"/>
                  <w:rPr>
                    <w:sz w:val="15"/>
                    <w:szCs w:val="15"/>
                  </w:rPr>
                </w:pPr>
                <w:r>
                  <w:rPr>
                    <w:sz w:val="15"/>
                    <w:szCs w:val="15"/>
                  </w:rPr>
                  <w:t>174,200.33</w:t>
                </w:r>
              </w:p>
            </w:tc>
          </w:tr>
          <w:tr w:rsidR="00CF3046" w14:paraId="30EED891" w14:textId="77777777">
            <w:sdt>
              <w:sdtPr>
                <w:rPr>
                  <w:sz w:val="13"/>
                  <w:szCs w:val="13"/>
                </w:rPr>
                <w:tag w:val="_PLD_f1e833fa15ec452384f3784c7a9b36fe"/>
                <w:id w:val="1055201607"/>
              </w:sdtPr>
              <w:sdtContent>
                <w:tc>
                  <w:tcPr>
                    <w:tcW w:w="360" w:type="pct"/>
                  </w:tcPr>
                  <w:p w14:paraId="5FCE1390" w14:textId="77777777" w:rsidR="00FD0AE2" w:rsidRDefault="00CF3046">
                    <w:pPr>
                      <w:rPr>
                        <w:sz w:val="13"/>
                        <w:szCs w:val="13"/>
                      </w:rPr>
                    </w:pPr>
                    <w:r>
                      <w:rPr>
                        <w:rFonts w:hint="eastAsia"/>
                        <w:sz w:val="13"/>
                        <w:szCs w:val="13"/>
                      </w:rPr>
                      <w:t>1．本期提取</w:t>
                    </w:r>
                  </w:p>
                </w:tc>
              </w:sdtContent>
            </w:sdt>
            <w:tc>
              <w:tcPr>
                <w:tcW w:w="394" w:type="pct"/>
                <w:vAlign w:val="center"/>
              </w:tcPr>
              <w:p w14:paraId="7FD17538" w14:textId="77777777" w:rsidR="00FD0AE2" w:rsidRDefault="00FD0AE2">
                <w:pPr>
                  <w:jc w:val="right"/>
                  <w:rPr>
                    <w:sz w:val="13"/>
                    <w:szCs w:val="13"/>
                  </w:rPr>
                </w:pPr>
              </w:p>
            </w:tc>
            <w:tc>
              <w:tcPr>
                <w:tcW w:w="167" w:type="pct"/>
                <w:vAlign w:val="center"/>
              </w:tcPr>
              <w:p w14:paraId="218AD37E" w14:textId="77777777" w:rsidR="00FD0AE2" w:rsidRDefault="00FD0AE2">
                <w:pPr>
                  <w:jc w:val="right"/>
                  <w:rPr>
                    <w:sz w:val="13"/>
                    <w:szCs w:val="13"/>
                  </w:rPr>
                </w:pPr>
              </w:p>
            </w:tc>
            <w:tc>
              <w:tcPr>
                <w:tcW w:w="167" w:type="pct"/>
                <w:vAlign w:val="center"/>
              </w:tcPr>
              <w:p w14:paraId="65E03CD9" w14:textId="77777777" w:rsidR="00FD0AE2" w:rsidRDefault="00FD0AE2">
                <w:pPr>
                  <w:jc w:val="right"/>
                  <w:rPr>
                    <w:sz w:val="13"/>
                    <w:szCs w:val="13"/>
                  </w:rPr>
                </w:pPr>
              </w:p>
            </w:tc>
            <w:tc>
              <w:tcPr>
                <w:tcW w:w="167" w:type="pct"/>
                <w:vAlign w:val="center"/>
              </w:tcPr>
              <w:p w14:paraId="668B33E3" w14:textId="77777777" w:rsidR="00FD0AE2" w:rsidRDefault="00FD0AE2">
                <w:pPr>
                  <w:jc w:val="right"/>
                  <w:rPr>
                    <w:sz w:val="13"/>
                    <w:szCs w:val="13"/>
                  </w:rPr>
                </w:pPr>
              </w:p>
            </w:tc>
            <w:tc>
              <w:tcPr>
                <w:tcW w:w="439" w:type="pct"/>
                <w:vAlign w:val="center"/>
              </w:tcPr>
              <w:p w14:paraId="05526A41" w14:textId="77777777" w:rsidR="00FD0AE2" w:rsidRDefault="00FD0AE2">
                <w:pPr>
                  <w:jc w:val="right"/>
                  <w:rPr>
                    <w:sz w:val="13"/>
                    <w:szCs w:val="13"/>
                  </w:rPr>
                </w:pPr>
              </w:p>
            </w:tc>
            <w:tc>
              <w:tcPr>
                <w:tcW w:w="167" w:type="pct"/>
                <w:vAlign w:val="center"/>
              </w:tcPr>
              <w:p w14:paraId="45C2EA79" w14:textId="77777777" w:rsidR="00FD0AE2" w:rsidRDefault="00FD0AE2">
                <w:pPr>
                  <w:jc w:val="right"/>
                  <w:rPr>
                    <w:sz w:val="13"/>
                    <w:szCs w:val="13"/>
                  </w:rPr>
                </w:pPr>
              </w:p>
            </w:tc>
            <w:tc>
              <w:tcPr>
                <w:tcW w:w="359" w:type="pct"/>
                <w:vAlign w:val="center"/>
              </w:tcPr>
              <w:p w14:paraId="61A9F9E6" w14:textId="77777777" w:rsidR="00FD0AE2" w:rsidRDefault="00FD0AE2">
                <w:pPr>
                  <w:jc w:val="right"/>
                  <w:rPr>
                    <w:sz w:val="13"/>
                    <w:szCs w:val="13"/>
                  </w:rPr>
                </w:pPr>
              </w:p>
            </w:tc>
            <w:tc>
              <w:tcPr>
                <w:tcW w:w="348" w:type="pct"/>
                <w:vAlign w:val="center"/>
              </w:tcPr>
              <w:p w14:paraId="50E4D381" w14:textId="77777777" w:rsidR="00FD0AE2" w:rsidRDefault="00CF3046">
                <w:pPr>
                  <w:jc w:val="right"/>
                  <w:rPr>
                    <w:sz w:val="13"/>
                    <w:szCs w:val="13"/>
                  </w:rPr>
                </w:pPr>
                <w:r>
                  <w:rPr>
                    <w:sz w:val="13"/>
                    <w:szCs w:val="13"/>
                  </w:rPr>
                  <w:t>6,834,069.65</w:t>
                </w:r>
              </w:p>
            </w:tc>
            <w:tc>
              <w:tcPr>
                <w:tcW w:w="377" w:type="pct"/>
                <w:vAlign w:val="center"/>
              </w:tcPr>
              <w:p w14:paraId="7592EBBA" w14:textId="77777777" w:rsidR="00FD0AE2" w:rsidRDefault="00FD0AE2">
                <w:pPr>
                  <w:jc w:val="right"/>
                  <w:rPr>
                    <w:sz w:val="13"/>
                    <w:szCs w:val="13"/>
                  </w:rPr>
                </w:pPr>
              </w:p>
            </w:tc>
            <w:tc>
              <w:tcPr>
                <w:tcW w:w="167" w:type="pct"/>
                <w:vAlign w:val="center"/>
              </w:tcPr>
              <w:p w14:paraId="206A460B" w14:textId="77777777" w:rsidR="00FD0AE2" w:rsidRDefault="00FD0AE2">
                <w:pPr>
                  <w:jc w:val="right"/>
                  <w:rPr>
                    <w:sz w:val="13"/>
                    <w:szCs w:val="13"/>
                  </w:rPr>
                </w:pPr>
              </w:p>
            </w:tc>
            <w:tc>
              <w:tcPr>
                <w:tcW w:w="394" w:type="pct"/>
                <w:vAlign w:val="center"/>
              </w:tcPr>
              <w:p w14:paraId="280DD70F" w14:textId="77777777" w:rsidR="00FD0AE2" w:rsidRDefault="00FD0AE2">
                <w:pPr>
                  <w:jc w:val="right"/>
                  <w:rPr>
                    <w:sz w:val="13"/>
                    <w:szCs w:val="13"/>
                  </w:rPr>
                </w:pPr>
              </w:p>
            </w:tc>
            <w:tc>
              <w:tcPr>
                <w:tcW w:w="167" w:type="pct"/>
                <w:vAlign w:val="center"/>
              </w:tcPr>
              <w:p w14:paraId="360023BB" w14:textId="77777777" w:rsidR="00FD0AE2" w:rsidRDefault="00FD0AE2">
                <w:pPr>
                  <w:jc w:val="right"/>
                  <w:rPr>
                    <w:sz w:val="13"/>
                    <w:szCs w:val="13"/>
                  </w:rPr>
                </w:pPr>
              </w:p>
            </w:tc>
            <w:tc>
              <w:tcPr>
                <w:tcW w:w="439" w:type="pct"/>
                <w:vAlign w:val="center"/>
              </w:tcPr>
              <w:p w14:paraId="3E678923" w14:textId="77777777" w:rsidR="00FD0AE2" w:rsidRDefault="00CF3046">
                <w:pPr>
                  <w:jc w:val="right"/>
                  <w:rPr>
                    <w:sz w:val="13"/>
                    <w:szCs w:val="13"/>
                  </w:rPr>
                </w:pPr>
                <w:r>
                  <w:rPr>
                    <w:sz w:val="13"/>
                    <w:szCs w:val="13"/>
                  </w:rPr>
                  <w:t>6,834,069.65</w:t>
                </w:r>
              </w:p>
            </w:tc>
            <w:tc>
              <w:tcPr>
                <w:tcW w:w="394" w:type="pct"/>
                <w:vAlign w:val="center"/>
              </w:tcPr>
              <w:p w14:paraId="2504D324" w14:textId="77777777" w:rsidR="00FD0AE2" w:rsidRDefault="00CF3046">
                <w:pPr>
                  <w:jc w:val="right"/>
                  <w:rPr>
                    <w:sz w:val="13"/>
                    <w:szCs w:val="13"/>
                  </w:rPr>
                </w:pPr>
                <w:r>
                  <w:rPr>
                    <w:sz w:val="13"/>
                    <w:szCs w:val="13"/>
                  </w:rPr>
                  <w:t>3,002,205.10</w:t>
                </w:r>
              </w:p>
            </w:tc>
            <w:tc>
              <w:tcPr>
                <w:tcW w:w="494" w:type="pct"/>
                <w:vAlign w:val="center"/>
              </w:tcPr>
              <w:p w14:paraId="4524D43C" w14:textId="77777777" w:rsidR="00FD0AE2" w:rsidRDefault="00CF3046">
                <w:pPr>
                  <w:jc w:val="right"/>
                  <w:rPr>
                    <w:sz w:val="15"/>
                    <w:szCs w:val="15"/>
                  </w:rPr>
                </w:pPr>
                <w:r>
                  <w:rPr>
                    <w:sz w:val="15"/>
                    <w:szCs w:val="15"/>
                  </w:rPr>
                  <w:t>9,836,274.75</w:t>
                </w:r>
              </w:p>
            </w:tc>
          </w:tr>
          <w:tr w:rsidR="00CF3046" w14:paraId="4013CF81" w14:textId="77777777">
            <w:sdt>
              <w:sdtPr>
                <w:rPr>
                  <w:sz w:val="13"/>
                  <w:szCs w:val="13"/>
                </w:rPr>
                <w:tag w:val="_PLD_301fc21ab7954268be9851ddd0cf2d8a"/>
                <w:id w:val="-119913703"/>
              </w:sdtPr>
              <w:sdtContent>
                <w:tc>
                  <w:tcPr>
                    <w:tcW w:w="360" w:type="pct"/>
                  </w:tcPr>
                  <w:p w14:paraId="55F6F330" w14:textId="77777777" w:rsidR="00FD0AE2" w:rsidRDefault="00CF3046">
                    <w:pPr>
                      <w:rPr>
                        <w:sz w:val="13"/>
                        <w:szCs w:val="13"/>
                      </w:rPr>
                    </w:pPr>
                    <w:r>
                      <w:rPr>
                        <w:rFonts w:hint="eastAsia"/>
                        <w:sz w:val="13"/>
                        <w:szCs w:val="13"/>
                      </w:rPr>
                      <w:t>2．本期使用</w:t>
                    </w:r>
                  </w:p>
                </w:tc>
              </w:sdtContent>
            </w:sdt>
            <w:tc>
              <w:tcPr>
                <w:tcW w:w="394" w:type="pct"/>
                <w:vAlign w:val="center"/>
              </w:tcPr>
              <w:p w14:paraId="7DDC6155" w14:textId="77777777" w:rsidR="00FD0AE2" w:rsidRDefault="00FD0AE2">
                <w:pPr>
                  <w:jc w:val="right"/>
                  <w:rPr>
                    <w:sz w:val="13"/>
                    <w:szCs w:val="13"/>
                  </w:rPr>
                </w:pPr>
              </w:p>
            </w:tc>
            <w:tc>
              <w:tcPr>
                <w:tcW w:w="167" w:type="pct"/>
                <w:vAlign w:val="center"/>
              </w:tcPr>
              <w:p w14:paraId="0A8F0579" w14:textId="77777777" w:rsidR="00FD0AE2" w:rsidRDefault="00FD0AE2">
                <w:pPr>
                  <w:jc w:val="right"/>
                  <w:rPr>
                    <w:sz w:val="13"/>
                    <w:szCs w:val="13"/>
                  </w:rPr>
                </w:pPr>
              </w:p>
            </w:tc>
            <w:tc>
              <w:tcPr>
                <w:tcW w:w="167" w:type="pct"/>
                <w:vAlign w:val="center"/>
              </w:tcPr>
              <w:p w14:paraId="2BD1B5B8" w14:textId="77777777" w:rsidR="00FD0AE2" w:rsidRDefault="00FD0AE2">
                <w:pPr>
                  <w:jc w:val="right"/>
                  <w:rPr>
                    <w:sz w:val="13"/>
                    <w:szCs w:val="13"/>
                  </w:rPr>
                </w:pPr>
              </w:p>
            </w:tc>
            <w:tc>
              <w:tcPr>
                <w:tcW w:w="167" w:type="pct"/>
                <w:vAlign w:val="center"/>
              </w:tcPr>
              <w:p w14:paraId="2735279E" w14:textId="77777777" w:rsidR="00FD0AE2" w:rsidRDefault="00FD0AE2">
                <w:pPr>
                  <w:jc w:val="right"/>
                  <w:rPr>
                    <w:sz w:val="13"/>
                    <w:szCs w:val="13"/>
                  </w:rPr>
                </w:pPr>
              </w:p>
            </w:tc>
            <w:tc>
              <w:tcPr>
                <w:tcW w:w="439" w:type="pct"/>
                <w:vAlign w:val="center"/>
              </w:tcPr>
              <w:p w14:paraId="3D3D8EB9" w14:textId="77777777" w:rsidR="00FD0AE2" w:rsidRDefault="00FD0AE2">
                <w:pPr>
                  <w:jc w:val="right"/>
                  <w:rPr>
                    <w:sz w:val="13"/>
                    <w:szCs w:val="13"/>
                  </w:rPr>
                </w:pPr>
              </w:p>
            </w:tc>
            <w:tc>
              <w:tcPr>
                <w:tcW w:w="167" w:type="pct"/>
                <w:vAlign w:val="center"/>
              </w:tcPr>
              <w:p w14:paraId="7D991D21" w14:textId="77777777" w:rsidR="00FD0AE2" w:rsidRDefault="00FD0AE2">
                <w:pPr>
                  <w:jc w:val="right"/>
                  <w:rPr>
                    <w:sz w:val="13"/>
                    <w:szCs w:val="13"/>
                  </w:rPr>
                </w:pPr>
              </w:p>
            </w:tc>
            <w:tc>
              <w:tcPr>
                <w:tcW w:w="359" w:type="pct"/>
                <w:vAlign w:val="center"/>
              </w:tcPr>
              <w:p w14:paraId="75FF7797" w14:textId="77777777" w:rsidR="00FD0AE2" w:rsidRDefault="00FD0AE2">
                <w:pPr>
                  <w:jc w:val="right"/>
                  <w:rPr>
                    <w:sz w:val="13"/>
                    <w:szCs w:val="13"/>
                  </w:rPr>
                </w:pPr>
              </w:p>
            </w:tc>
            <w:tc>
              <w:tcPr>
                <w:tcW w:w="348" w:type="pct"/>
                <w:vAlign w:val="center"/>
              </w:tcPr>
              <w:p w14:paraId="649BDEC1" w14:textId="77777777" w:rsidR="00FD0AE2" w:rsidRDefault="00CF3046">
                <w:pPr>
                  <w:jc w:val="right"/>
                  <w:rPr>
                    <w:sz w:val="13"/>
                    <w:szCs w:val="13"/>
                  </w:rPr>
                </w:pPr>
                <w:r>
                  <w:rPr>
                    <w:sz w:val="13"/>
                    <w:szCs w:val="13"/>
                  </w:rPr>
                  <w:t>-6,709,109.44</w:t>
                </w:r>
              </w:p>
            </w:tc>
            <w:tc>
              <w:tcPr>
                <w:tcW w:w="377" w:type="pct"/>
                <w:vAlign w:val="center"/>
              </w:tcPr>
              <w:p w14:paraId="4ABD788A" w14:textId="77777777" w:rsidR="00FD0AE2" w:rsidRDefault="00FD0AE2">
                <w:pPr>
                  <w:jc w:val="right"/>
                  <w:rPr>
                    <w:sz w:val="13"/>
                    <w:szCs w:val="13"/>
                  </w:rPr>
                </w:pPr>
              </w:p>
            </w:tc>
            <w:tc>
              <w:tcPr>
                <w:tcW w:w="167" w:type="pct"/>
                <w:vAlign w:val="center"/>
              </w:tcPr>
              <w:p w14:paraId="61C62B95" w14:textId="77777777" w:rsidR="00FD0AE2" w:rsidRDefault="00FD0AE2">
                <w:pPr>
                  <w:jc w:val="right"/>
                  <w:rPr>
                    <w:sz w:val="13"/>
                    <w:szCs w:val="13"/>
                  </w:rPr>
                </w:pPr>
              </w:p>
            </w:tc>
            <w:tc>
              <w:tcPr>
                <w:tcW w:w="394" w:type="pct"/>
                <w:vAlign w:val="center"/>
              </w:tcPr>
              <w:p w14:paraId="0A82F116" w14:textId="77777777" w:rsidR="00FD0AE2" w:rsidRDefault="00FD0AE2">
                <w:pPr>
                  <w:jc w:val="right"/>
                  <w:rPr>
                    <w:sz w:val="13"/>
                    <w:szCs w:val="13"/>
                  </w:rPr>
                </w:pPr>
              </w:p>
            </w:tc>
            <w:tc>
              <w:tcPr>
                <w:tcW w:w="167" w:type="pct"/>
                <w:vAlign w:val="center"/>
              </w:tcPr>
              <w:p w14:paraId="5C67996E" w14:textId="77777777" w:rsidR="00FD0AE2" w:rsidRDefault="00FD0AE2">
                <w:pPr>
                  <w:jc w:val="right"/>
                  <w:rPr>
                    <w:sz w:val="13"/>
                    <w:szCs w:val="13"/>
                  </w:rPr>
                </w:pPr>
              </w:p>
            </w:tc>
            <w:tc>
              <w:tcPr>
                <w:tcW w:w="439" w:type="pct"/>
                <w:vAlign w:val="center"/>
              </w:tcPr>
              <w:p w14:paraId="0D75F2E5" w14:textId="77777777" w:rsidR="00FD0AE2" w:rsidRDefault="00CF3046">
                <w:pPr>
                  <w:jc w:val="right"/>
                  <w:rPr>
                    <w:sz w:val="13"/>
                    <w:szCs w:val="13"/>
                  </w:rPr>
                </w:pPr>
                <w:r>
                  <w:rPr>
                    <w:sz w:val="13"/>
                    <w:szCs w:val="13"/>
                  </w:rPr>
                  <w:t>-6,709,109.44</w:t>
                </w:r>
              </w:p>
            </w:tc>
            <w:tc>
              <w:tcPr>
                <w:tcW w:w="394" w:type="pct"/>
                <w:vAlign w:val="center"/>
              </w:tcPr>
              <w:p w14:paraId="00F3FE2E" w14:textId="77777777" w:rsidR="00FD0AE2" w:rsidRDefault="00CF3046">
                <w:pPr>
                  <w:jc w:val="right"/>
                  <w:rPr>
                    <w:sz w:val="13"/>
                    <w:szCs w:val="13"/>
                  </w:rPr>
                </w:pPr>
                <w:r>
                  <w:rPr>
                    <w:sz w:val="13"/>
                    <w:szCs w:val="13"/>
                  </w:rPr>
                  <w:t>-2,952,964.98</w:t>
                </w:r>
              </w:p>
            </w:tc>
            <w:tc>
              <w:tcPr>
                <w:tcW w:w="494" w:type="pct"/>
                <w:vAlign w:val="center"/>
              </w:tcPr>
              <w:p w14:paraId="2B6AED06" w14:textId="77777777" w:rsidR="00FD0AE2" w:rsidRDefault="00CF3046">
                <w:pPr>
                  <w:jc w:val="right"/>
                  <w:rPr>
                    <w:sz w:val="15"/>
                    <w:szCs w:val="15"/>
                  </w:rPr>
                </w:pPr>
                <w:r>
                  <w:rPr>
                    <w:sz w:val="15"/>
                    <w:szCs w:val="15"/>
                  </w:rPr>
                  <w:t>-9,662,074.42</w:t>
                </w:r>
              </w:p>
            </w:tc>
          </w:tr>
          <w:tr w:rsidR="00CF3046" w14:paraId="1812519D" w14:textId="77777777">
            <w:sdt>
              <w:sdtPr>
                <w:rPr>
                  <w:sz w:val="13"/>
                  <w:szCs w:val="13"/>
                </w:rPr>
                <w:tag w:val="_PLD_43b1e5b489b047e98cf38f8c5f130759"/>
                <w:id w:val="1981726101"/>
              </w:sdtPr>
              <w:sdtContent>
                <w:tc>
                  <w:tcPr>
                    <w:tcW w:w="360" w:type="pct"/>
                  </w:tcPr>
                  <w:p w14:paraId="530C626A" w14:textId="77777777" w:rsidR="00FD0AE2" w:rsidRDefault="00CF3046">
                    <w:pPr>
                      <w:rPr>
                        <w:sz w:val="13"/>
                        <w:szCs w:val="13"/>
                      </w:rPr>
                    </w:pPr>
                    <w:r>
                      <w:rPr>
                        <w:rFonts w:hint="eastAsia"/>
                        <w:sz w:val="13"/>
                        <w:szCs w:val="13"/>
                      </w:rPr>
                      <w:t>（六）其他</w:t>
                    </w:r>
                  </w:p>
                </w:tc>
              </w:sdtContent>
            </w:sdt>
            <w:tc>
              <w:tcPr>
                <w:tcW w:w="394" w:type="pct"/>
              </w:tcPr>
              <w:p w14:paraId="1D2856E0" w14:textId="77777777" w:rsidR="00FD0AE2" w:rsidRDefault="00FD0AE2">
                <w:pPr>
                  <w:jc w:val="right"/>
                  <w:rPr>
                    <w:sz w:val="13"/>
                    <w:szCs w:val="13"/>
                  </w:rPr>
                </w:pPr>
              </w:p>
            </w:tc>
            <w:tc>
              <w:tcPr>
                <w:tcW w:w="167" w:type="pct"/>
              </w:tcPr>
              <w:p w14:paraId="2F99851A" w14:textId="77777777" w:rsidR="00FD0AE2" w:rsidRDefault="00FD0AE2">
                <w:pPr>
                  <w:jc w:val="right"/>
                  <w:rPr>
                    <w:sz w:val="13"/>
                    <w:szCs w:val="13"/>
                  </w:rPr>
                </w:pPr>
              </w:p>
            </w:tc>
            <w:tc>
              <w:tcPr>
                <w:tcW w:w="167" w:type="pct"/>
              </w:tcPr>
              <w:p w14:paraId="2F93F2FD" w14:textId="77777777" w:rsidR="00FD0AE2" w:rsidRDefault="00FD0AE2">
                <w:pPr>
                  <w:jc w:val="right"/>
                  <w:rPr>
                    <w:sz w:val="13"/>
                    <w:szCs w:val="13"/>
                  </w:rPr>
                </w:pPr>
              </w:p>
            </w:tc>
            <w:tc>
              <w:tcPr>
                <w:tcW w:w="167" w:type="pct"/>
              </w:tcPr>
              <w:p w14:paraId="59DDA4C2" w14:textId="77777777" w:rsidR="00FD0AE2" w:rsidRDefault="00FD0AE2">
                <w:pPr>
                  <w:jc w:val="right"/>
                  <w:rPr>
                    <w:sz w:val="13"/>
                    <w:szCs w:val="13"/>
                  </w:rPr>
                </w:pPr>
              </w:p>
            </w:tc>
            <w:tc>
              <w:tcPr>
                <w:tcW w:w="439" w:type="pct"/>
              </w:tcPr>
              <w:p w14:paraId="27067FF1" w14:textId="77777777" w:rsidR="00FD0AE2" w:rsidRDefault="00FD0AE2">
                <w:pPr>
                  <w:jc w:val="right"/>
                  <w:rPr>
                    <w:sz w:val="13"/>
                    <w:szCs w:val="13"/>
                  </w:rPr>
                </w:pPr>
              </w:p>
            </w:tc>
            <w:tc>
              <w:tcPr>
                <w:tcW w:w="167" w:type="pct"/>
              </w:tcPr>
              <w:p w14:paraId="3F6715BF" w14:textId="77777777" w:rsidR="00FD0AE2" w:rsidRDefault="00FD0AE2">
                <w:pPr>
                  <w:jc w:val="right"/>
                  <w:rPr>
                    <w:sz w:val="13"/>
                    <w:szCs w:val="13"/>
                  </w:rPr>
                </w:pPr>
              </w:p>
            </w:tc>
            <w:tc>
              <w:tcPr>
                <w:tcW w:w="359" w:type="pct"/>
              </w:tcPr>
              <w:p w14:paraId="70BA0804" w14:textId="77777777" w:rsidR="00FD0AE2" w:rsidRDefault="00FD0AE2">
                <w:pPr>
                  <w:jc w:val="right"/>
                  <w:rPr>
                    <w:sz w:val="13"/>
                    <w:szCs w:val="13"/>
                  </w:rPr>
                </w:pPr>
              </w:p>
            </w:tc>
            <w:tc>
              <w:tcPr>
                <w:tcW w:w="348" w:type="pct"/>
              </w:tcPr>
              <w:p w14:paraId="2BD2742B" w14:textId="77777777" w:rsidR="00FD0AE2" w:rsidRDefault="00FD0AE2">
                <w:pPr>
                  <w:jc w:val="right"/>
                  <w:rPr>
                    <w:sz w:val="13"/>
                    <w:szCs w:val="13"/>
                  </w:rPr>
                </w:pPr>
              </w:p>
            </w:tc>
            <w:tc>
              <w:tcPr>
                <w:tcW w:w="377" w:type="pct"/>
              </w:tcPr>
              <w:p w14:paraId="43BF730F" w14:textId="77777777" w:rsidR="00FD0AE2" w:rsidRDefault="00FD0AE2">
                <w:pPr>
                  <w:jc w:val="right"/>
                  <w:rPr>
                    <w:sz w:val="13"/>
                    <w:szCs w:val="13"/>
                  </w:rPr>
                </w:pPr>
              </w:p>
            </w:tc>
            <w:tc>
              <w:tcPr>
                <w:tcW w:w="167" w:type="pct"/>
              </w:tcPr>
              <w:p w14:paraId="22ADCD55" w14:textId="77777777" w:rsidR="00FD0AE2" w:rsidRDefault="00FD0AE2">
                <w:pPr>
                  <w:jc w:val="right"/>
                  <w:rPr>
                    <w:sz w:val="13"/>
                    <w:szCs w:val="13"/>
                  </w:rPr>
                </w:pPr>
              </w:p>
            </w:tc>
            <w:tc>
              <w:tcPr>
                <w:tcW w:w="394" w:type="pct"/>
              </w:tcPr>
              <w:p w14:paraId="00AB0947" w14:textId="77777777" w:rsidR="00FD0AE2" w:rsidRDefault="00FD0AE2">
                <w:pPr>
                  <w:jc w:val="right"/>
                  <w:rPr>
                    <w:sz w:val="13"/>
                    <w:szCs w:val="13"/>
                  </w:rPr>
                </w:pPr>
              </w:p>
            </w:tc>
            <w:tc>
              <w:tcPr>
                <w:tcW w:w="167" w:type="pct"/>
              </w:tcPr>
              <w:p w14:paraId="3C8FA2A3" w14:textId="77777777" w:rsidR="00FD0AE2" w:rsidRDefault="00FD0AE2">
                <w:pPr>
                  <w:jc w:val="right"/>
                  <w:rPr>
                    <w:sz w:val="13"/>
                    <w:szCs w:val="13"/>
                  </w:rPr>
                </w:pPr>
              </w:p>
            </w:tc>
            <w:tc>
              <w:tcPr>
                <w:tcW w:w="439" w:type="pct"/>
              </w:tcPr>
              <w:p w14:paraId="6D5F29BF" w14:textId="77777777" w:rsidR="00FD0AE2" w:rsidRDefault="00FD0AE2">
                <w:pPr>
                  <w:jc w:val="right"/>
                  <w:rPr>
                    <w:sz w:val="13"/>
                    <w:szCs w:val="13"/>
                  </w:rPr>
                </w:pPr>
              </w:p>
            </w:tc>
            <w:tc>
              <w:tcPr>
                <w:tcW w:w="394" w:type="pct"/>
              </w:tcPr>
              <w:p w14:paraId="76D16438" w14:textId="77777777" w:rsidR="00FD0AE2" w:rsidRDefault="00FD0AE2">
                <w:pPr>
                  <w:jc w:val="right"/>
                  <w:rPr>
                    <w:sz w:val="13"/>
                    <w:szCs w:val="13"/>
                  </w:rPr>
                </w:pPr>
              </w:p>
            </w:tc>
            <w:tc>
              <w:tcPr>
                <w:tcW w:w="494" w:type="pct"/>
              </w:tcPr>
              <w:p w14:paraId="59FE9E78" w14:textId="77777777" w:rsidR="00FD0AE2" w:rsidRDefault="00FD0AE2">
                <w:pPr>
                  <w:jc w:val="right"/>
                  <w:rPr>
                    <w:sz w:val="15"/>
                    <w:szCs w:val="15"/>
                  </w:rPr>
                </w:pPr>
              </w:p>
            </w:tc>
          </w:tr>
          <w:tr w:rsidR="00CF3046" w14:paraId="09BAF3FE" w14:textId="77777777">
            <w:sdt>
              <w:sdtPr>
                <w:rPr>
                  <w:sz w:val="13"/>
                  <w:szCs w:val="13"/>
                </w:rPr>
                <w:tag w:val="_PLD_7355d7c321c84166a15737d2581911bf"/>
                <w:id w:val="1342281445"/>
              </w:sdtPr>
              <w:sdtContent>
                <w:tc>
                  <w:tcPr>
                    <w:tcW w:w="360" w:type="pct"/>
                  </w:tcPr>
                  <w:p w14:paraId="11D1BCB8" w14:textId="77777777" w:rsidR="00FD0AE2" w:rsidRDefault="00CF3046">
                    <w:pPr>
                      <w:rPr>
                        <w:sz w:val="13"/>
                        <w:szCs w:val="13"/>
                      </w:rPr>
                    </w:pPr>
                    <w:r>
                      <w:rPr>
                        <w:sz w:val="13"/>
                        <w:szCs w:val="13"/>
                      </w:rPr>
                      <w:t>四、本期期末余额</w:t>
                    </w:r>
                  </w:p>
                </w:tc>
              </w:sdtContent>
            </w:sdt>
            <w:tc>
              <w:tcPr>
                <w:tcW w:w="394" w:type="pct"/>
                <w:vAlign w:val="center"/>
              </w:tcPr>
              <w:p w14:paraId="364199AA" w14:textId="77777777" w:rsidR="00FD0AE2" w:rsidRDefault="00CF3046">
                <w:pPr>
                  <w:jc w:val="right"/>
                  <w:rPr>
                    <w:sz w:val="13"/>
                    <w:szCs w:val="13"/>
                  </w:rPr>
                </w:pPr>
                <w:r>
                  <w:rPr>
                    <w:rFonts w:hint="eastAsia"/>
                    <w:sz w:val="13"/>
                    <w:szCs w:val="13"/>
                  </w:rPr>
                  <w:t xml:space="preserve">542,265,988.00 </w:t>
                </w:r>
              </w:p>
            </w:tc>
            <w:tc>
              <w:tcPr>
                <w:tcW w:w="167" w:type="pct"/>
                <w:vAlign w:val="center"/>
              </w:tcPr>
              <w:p w14:paraId="0DB0D8CA" w14:textId="77777777" w:rsidR="00FD0AE2" w:rsidRDefault="00CF3046">
                <w:pPr>
                  <w:jc w:val="right"/>
                  <w:rPr>
                    <w:sz w:val="13"/>
                    <w:szCs w:val="13"/>
                  </w:rPr>
                </w:pPr>
                <w:r>
                  <w:rPr>
                    <w:rFonts w:hint="eastAsia"/>
                    <w:color w:val="FFFFFF"/>
                    <w:sz w:val="13"/>
                    <w:szCs w:val="13"/>
                  </w:rPr>
                  <w:t xml:space="preserve">0.00 </w:t>
                </w:r>
              </w:p>
            </w:tc>
            <w:tc>
              <w:tcPr>
                <w:tcW w:w="167" w:type="pct"/>
                <w:vAlign w:val="center"/>
              </w:tcPr>
              <w:p w14:paraId="5479828A" w14:textId="77777777" w:rsidR="00FD0AE2" w:rsidRDefault="00CF3046">
                <w:pPr>
                  <w:jc w:val="right"/>
                  <w:rPr>
                    <w:sz w:val="13"/>
                    <w:szCs w:val="13"/>
                  </w:rPr>
                </w:pPr>
                <w:r>
                  <w:rPr>
                    <w:rFonts w:hint="eastAsia"/>
                    <w:color w:val="FFFFFF"/>
                    <w:sz w:val="13"/>
                    <w:szCs w:val="13"/>
                  </w:rPr>
                  <w:t xml:space="preserve">0.00 </w:t>
                </w:r>
              </w:p>
            </w:tc>
            <w:tc>
              <w:tcPr>
                <w:tcW w:w="167" w:type="pct"/>
                <w:vAlign w:val="center"/>
              </w:tcPr>
              <w:p w14:paraId="5491DB12" w14:textId="77777777" w:rsidR="00FD0AE2" w:rsidRDefault="00CF3046">
                <w:pPr>
                  <w:jc w:val="right"/>
                  <w:rPr>
                    <w:sz w:val="13"/>
                    <w:szCs w:val="13"/>
                  </w:rPr>
                </w:pPr>
                <w:r>
                  <w:rPr>
                    <w:rFonts w:hint="eastAsia"/>
                    <w:color w:val="FFFFFF"/>
                    <w:sz w:val="13"/>
                    <w:szCs w:val="13"/>
                  </w:rPr>
                  <w:t xml:space="preserve">0.00 </w:t>
                </w:r>
              </w:p>
            </w:tc>
            <w:tc>
              <w:tcPr>
                <w:tcW w:w="439" w:type="pct"/>
                <w:vAlign w:val="center"/>
              </w:tcPr>
              <w:p w14:paraId="7A8E33CD" w14:textId="77777777" w:rsidR="00FD0AE2" w:rsidRDefault="00CF3046">
                <w:pPr>
                  <w:jc w:val="right"/>
                  <w:rPr>
                    <w:sz w:val="13"/>
                    <w:szCs w:val="13"/>
                  </w:rPr>
                </w:pPr>
                <w:r>
                  <w:rPr>
                    <w:rFonts w:hint="eastAsia"/>
                    <w:sz w:val="13"/>
                    <w:szCs w:val="13"/>
                  </w:rPr>
                  <w:t xml:space="preserve">1,151,111,016.32 </w:t>
                </w:r>
              </w:p>
            </w:tc>
            <w:tc>
              <w:tcPr>
                <w:tcW w:w="167" w:type="pct"/>
                <w:vAlign w:val="center"/>
              </w:tcPr>
              <w:p w14:paraId="3C663FC0" w14:textId="77777777" w:rsidR="00FD0AE2" w:rsidRDefault="00CF3046">
                <w:pPr>
                  <w:jc w:val="right"/>
                  <w:rPr>
                    <w:sz w:val="13"/>
                    <w:szCs w:val="13"/>
                  </w:rPr>
                </w:pPr>
                <w:r>
                  <w:rPr>
                    <w:rFonts w:hint="eastAsia"/>
                    <w:color w:val="FFFFFF"/>
                    <w:sz w:val="13"/>
                    <w:szCs w:val="13"/>
                  </w:rPr>
                  <w:t xml:space="preserve">0.00 </w:t>
                </w:r>
              </w:p>
            </w:tc>
            <w:tc>
              <w:tcPr>
                <w:tcW w:w="359" w:type="pct"/>
                <w:vAlign w:val="center"/>
              </w:tcPr>
              <w:p w14:paraId="39A88164" w14:textId="77777777" w:rsidR="00FD0AE2" w:rsidRDefault="00CF3046">
                <w:pPr>
                  <w:jc w:val="right"/>
                  <w:rPr>
                    <w:sz w:val="13"/>
                    <w:szCs w:val="13"/>
                  </w:rPr>
                </w:pPr>
                <w:r>
                  <w:rPr>
                    <w:rFonts w:hint="eastAsia"/>
                    <w:sz w:val="13"/>
                    <w:szCs w:val="13"/>
                  </w:rPr>
                  <w:t xml:space="preserve">2,128,736.81 </w:t>
                </w:r>
              </w:p>
            </w:tc>
            <w:tc>
              <w:tcPr>
                <w:tcW w:w="348" w:type="pct"/>
                <w:vAlign w:val="center"/>
              </w:tcPr>
              <w:p w14:paraId="1078AE9A" w14:textId="77777777" w:rsidR="00FD0AE2" w:rsidRDefault="00CF3046">
                <w:pPr>
                  <w:jc w:val="right"/>
                  <w:rPr>
                    <w:sz w:val="13"/>
                    <w:szCs w:val="13"/>
                  </w:rPr>
                </w:pPr>
                <w:r>
                  <w:rPr>
                    <w:rFonts w:hint="eastAsia"/>
                    <w:sz w:val="13"/>
                    <w:szCs w:val="13"/>
                  </w:rPr>
                  <w:t xml:space="preserve">124,960.21 </w:t>
                </w:r>
              </w:p>
            </w:tc>
            <w:tc>
              <w:tcPr>
                <w:tcW w:w="377" w:type="pct"/>
                <w:vAlign w:val="center"/>
              </w:tcPr>
              <w:p w14:paraId="00CEF230" w14:textId="77777777" w:rsidR="00FD0AE2" w:rsidRDefault="00CF3046">
                <w:pPr>
                  <w:jc w:val="right"/>
                  <w:rPr>
                    <w:sz w:val="13"/>
                    <w:szCs w:val="13"/>
                  </w:rPr>
                </w:pPr>
                <w:r>
                  <w:rPr>
                    <w:rFonts w:hint="eastAsia"/>
                    <w:sz w:val="13"/>
                    <w:szCs w:val="13"/>
                  </w:rPr>
                  <w:t xml:space="preserve">45,665,647.68 </w:t>
                </w:r>
              </w:p>
            </w:tc>
            <w:tc>
              <w:tcPr>
                <w:tcW w:w="167" w:type="pct"/>
                <w:vAlign w:val="center"/>
              </w:tcPr>
              <w:p w14:paraId="1E2DBD4F" w14:textId="77777777" w:rsidR="00FD0AE2" w:rsidRDefault="00CF3046">
                <w:pPr>
                  <w:jc w:val="right"/>
                  <w:rPr>
                    <w:sz w:val="13"/>
                    <w:szCs w:val="13"/>
                  </w:rPr>
                </w:pPr>
                <w:r>
                  <w:rPr>
                    <w:rFonts w:hint="eastAsia"/>
                    <w:color w:val="FFFFFF"/>
                    <w:sz w:val="13"/>
                    <w:szCs w:val="13"/>
                  </w:rPr>
                  <w:t xml:space="preserve">0.00 </w:t>
                </w:r>
              </w:p>
            </w:tc>
            <w:tc>
              <w:tcPr>
                <w:tcW w:w="394" w:type="pct"/>
                <w:vAlign w:val="center"/>
              </w:tcPr>
              <w:p w14:paraId="5BC43712" w14:textId="77777777" w:rsidR="00FD0AE2" w:rsidRDefault="00CF3046">
                <w:pPr>
                  <w:jc w:val="right"/>
                  <w:rPr>
                    <w:sz w:val="13"/>
                    <w:szCs w:val="13"/>
                  </w:rPr>
                </w:pPr>
                <w:r>
                  <w:rPr>
                    <w:rFonts w:hint="eastAsia"/>
                    <w:sz w:val="13"/>
                    <w:szCs w:val="13"/>
                  </w:rPr>
                  <w:t xml:space="preserve">-665,678,483.89 </w:t>
                </w:r>
              </w:p>
            </w:tc>
            <w:tc>
              <w:tcPr>
                <w:tcW w:w="167" w:type="pct"/>
                <w:vAlign w:val="center"/>
              </w:tcPr>
              <w:p w14:paraId="11819BCD" w14:textId="77777777" w:rsidR="00FD0AE2" w:rsidRDefault="00CF3046">
                <w:pPr>
                  <w:jc w:val="right"/>
                  <w:rPr>
                    <w:sz w:val="13"/>
                    <w:szCs w:val="13"/>
                  </w:rPr>
                </w:pPr>
                <w:r>
                  <w:rPr>
                    <w:rFonts w:hint="eastAsia"/>
                    <w:color w:val="FFFFFF"/>
                    <w:sz w:val="13"/>
                    <w:szCs w:val="13"/>
                  </w:rPr>
                  <w:t xml:space="preserve">0.00 </w:t>
                </w:r>
              </w:p>
            </w:tc>
            <w:tc>
              <w:tcPr>
                <w:tcW w:w="439" w:type="pct"/>
                <w:vAlign w:val="center"/>
              </w:tcPr>
              <w:p w14:paraId="3442B2A2" w14:textId="77777777" w:rsidR="00FD0AE2" w:rsidRDefault="00CF3046">
                <w:pPr>
                  <w:jc w:val="right"/>
                  <w:rPr>
                    <w:sz w:val="13"/>
                    <w:szCs w:val="13"/>
                  </w:rPr>
                </w:pPr>
                <w:r>
                  <w:rPr>
                    <w:rFonts w:hint="eastAsia"/>
                    <w:sz w:val="13"/>
                    <w:szCs w:val="13"/>
                  </w:rPr>
                  <w:t xml:space="preserve">1,075,617,865.13 </w:t>
                </w:r>
              </w:p>
            </w:tc>
            <w:tc>
              <w:tcPr>
                <w:tcW w:w="394" w:type="pct"/>
                <w:vAlign w:val="center"/>
              </w:tcPr>
              <w:p w14:paraId="7DCBBC4D" w14:textId="77777777" w:rsidR="00FD0AE2" w:rsidRDefault="00CF3046">
                <w:pPr>
                  <w:jc w:val="right"/>
                  <w:rPr>
                    <w:sz w:val="13"/>
                    <w:szCs w:val="13"/>
                  </w:rPr>
                </w:pPr>
                <w:r>
                  <w:rPr>
                    <w:rFonts w:hint="eastAsia"/>
                    <w:sz w:val="13"/>
                    <w:szCs w:val="13"/>
                  </w:rPr>
                  <w:t xml:space="preserve">337,542,867.60 </w:t>
                </w:r>
              </w:p>
            </w:tc>
            <w:tc>
              <w:tcPr>
                <w:tcW w:w="494" w:type="pct"/>
                <w:vAlign w:val="center"/>
              </w:tcPr>
              <w:p w14:paraId="0C03D2CF" w14:textId="77777777" w:rsidR="00FD0AE2" w:rsidRDefault="00CF3046">
                <w:pPr>
                  <w:jc w:val="right"/>
                  <w:rPr>
                    <w:sz w:val="13"/>
                    <w:szCs w:val="13"/>
                  </w:rPr>
                </w:pPr>
                <w:r>
                  <w:rPr>
                    <w:rFonts w:hint="eastAsia"/>
                    <w:sz w:val="13"/>
                    <w:szCs w:val="13"/>
                  </w:rPr>
                  <w:t xml:space="preserve">1,413,160,732.73 </w:t>
                </w:r>
              </w:p>
            </w:tc>
          </w:tr>
        </w:tbl>
        <w:p w14:paraId="642F11DE" w14:textId="28F59207" w:rsidR="00FD0AE2" w:rsidRDefault="00CF3046">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076a4a0998a840bab20f0ed83e5bab3d"/>
              <w:id w:val="819456000"/>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285267433"/>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1388564673"/>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p w14:paraId="7CCD4D22" w14:textId="77777777" w:rsidR="00FD0AE2" w:rsidRDefault="00FD0AE2">
      <w:pPr>
        <w:rPr>
          <w:szCs w:val="21"/>
        </w:rPr>
      </w:pPr>
    </w:p>
    <w:p w14:paraId="6B15093C" w14:textId="77777777" w:rsidR="00FD0AE2" w:rsidRDefault="00FD0AE2">
      <w:pPr>
        <w:rPr>
          <w:szCs w:val="21"/>
        </w:rPr>
      </w:pPr>
    </w:p>
    <w:sdt>
      <w:sdtPr>
        <w:rPr>
          <w:b/>
          <w:szCs w:val="21"/>
        </w:rPr>
        <w:tag w:val="_GBC_24560eea01804b8b9d3678736eb60ca8"/>
        <w:id w:val="-1617818202"/>
        <w:placeholder>
          <w:docPart w:val="GBC22222222222222222222222222222"/>
        </w:placeholder>
      </w:sdtPr>
      <w:sdtEndPr>
        <w:rPr>
          <w:rFonts w:hint="eastAsia"/>
          <w:b w:val="0"/>
        </w:rPr>
      </w:sdtEndPr>
      <w:sdtContent>
        <w:p w14:paraId="2110349D" w14:textId="77777777" w:rsidR="00FD0AE2" w:rsidRDefault="00CF3046">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05BF4195" w14:textId="77777777" w:rsidR="00FD0AE2" w:rsidRDefault="00CF3046">
          <w:pPr>
            <w:tabs>
              <w:tab w:val="left" w:pos="10080"/>
            </w:tabs>
            <w:snapToGrid w:val="0"/>
            <w:spacing w:line="240" w:lineRule="atLeast"/>
            <w:ind w:rightChars="12" w:right="25"/>
            <w:jc w:val="center"/>
            <w:rPr>
              <w:b/>
              <w:bCs/>
              <w:szCs w:val="21"/>
            </w:rPr>
          </w:pPr>
          <w:r>
            <w:rPr>
              <w:szCs w:val="21"/>
            </w:rPr>
            <w:t>2023年</w:t>
          </w:r>
          <w:r>
            <w:rPr>
              <w:rFonts w:hint="eastAsia"/>
              <w:szCs w:val="21"/>
            </w:rPr>
            <w:t>1—12</w:t>
          </w:r>
          <w:r>
            <w:rPr>
              <w:szCs w:val="21"/>
            </w:rPr>
            <w:t>月</w:t>
          </w:r>
        </w:p>
        <w:p w14:paraId="15439CBD" w14:textId="77777777" w:rsidR="00FD0AE2" w:rsidRDefault="00CF3046">
          <w:pPr>
            <w:snapToGrid w:val="0"/>
            <w:spacing w:line="240" w:lineRule="atLeast"/>
            <w:jc w:val="right"/>
            <w:rPr>
              <w:szCs w:val="21"/>
            </w:rPr>
          </w:pPr>
          <w:r>
            <w:rPr>
              <w:szCs w:val="21"/>
            </w:rPr>
            <w:t>单位:</w:t>
          </w:r>
          <w:sdt>
            <w:sdtPr>
              <w:rPr>
                <w:szCs w:val="21"/>
              </w:rPr>
              <w:alias w:val="单位：母公司股东权益调节表"/>
              <w:tag w:val="_GBC_048773409e614c6bb753000b028316a5"/>
              <w:id w:val="3193951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母公司股东权益调节表"/>
              <w:tag w:val="_GBC_5214b7a188334da286fc3038d017d072"/>
              <w:id w:val="-7952987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120"/>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1078"/>
            <w:gridCol w:w="1050"/>
            <w:gridCol w:w="1078"/>
            <w:gridCol w:w="1091"/>
            <w:gridCol w:w="1036"/>
            <w:gridCol w:w="1064"/>
            <w:gridCol w:w="1022"/>
            <w:gridCol w:w="1036"/>
            <w:gridCol w:w="1021"/>
            <w:gridCol w:w="1008"/>
            <w:gridCol w:w="1026"/>
          </w:tblGrid>
          <w:tr w:rsidR="00CF3046" w14:paraId="2E8CA557" w14:textId="77777777">
            <w:trPr>
              <w:trHeight w:val="20"/>
            </w:trPr>
            <w:sdt>
              <w:sdtPr>
                <w:rPr>
                  <w:sz w:val="15"/>
                  <w:szCs w:val="15"/>
                </w:rPr>
                <w:tag w:val="_PLD_6243181199ca48faaab1b52ea7b6f562"/>
                <w:id w:val="-1215735616"/>
              </w:sdtPr>
              <w:sdtContent>
                <w:tc>
                  <w:tcPr>
                    <w:tcW w:w="2450" w:type="dxa"/>
                    <w:vMerge w:val="restart"/>
                    <w:vAlign w:val="center"/>
                  </w:tcPr>
                  <w:p w14:paraId="5DE0CD8F" w14:textId="77777777" w:rsidR="00FD0AE2" w:rsidRDefault="00CF3046">
                    <w:pPr>
                      <w:adjustRightInd w:val="0"/>
                      <w:snapToGrid w:val="0"/>
                      <w:jc w:val="center"/>
                      <w:rPr>
                        <w:sz w:val="15"/>
                        <w:szCs w:val="15"/>
                      </w:rPr>
                    </w:pPr>
                    <w:r>
                      <w:rPr>
                        <w:rFonts w:hint="eastAsia"/>
                        <w:sz w:val="15"/>
                        <w:szCs w:val="15"/>
                      </w:rPr>
                      <w:t>项目</w:t>
                    </w:r>
                  </w:p>
                </w:tc>
              </w:sdtContent>
            </w:sdt>
            <w:tc>
              <w:tcPr>
                <w:tcW w:w="11510" w:type="dxa"/>
                <w:gridSpan w:val="11"/>
                <w:vAlign w:val="center"/>
              </w:tcPr>
              <w:p w14:paraId="143ACB0E" w14:textId="77777777" w:rsidR="00FD0AE2" w:rsidRDefault="00CF3046">
                <w:pPr>
                  <w:adjustRightInd w:val="0"/>
                  <w:snapToGrid w:val="0"/>
                  <w:jc w:val="center"/>
                  <w:rPr>
                    <w:sz w:val="15"/>
                    <w:szCs w:val="15"/>
                  </w:rPr>
                </w:pPr>
                <w:r>
                  <w:rPr>
                    <w:rFonts w:hint="eastAsia"/>
                    <w:sz w:val="15"/>
                    <w:szCs w:val="15"/>
                  </w:rPr>
                  <w:t xml:space="preserve"> </w:t>
                </w:r>
                <w:sdt>
                  <w:sdtPr>
                    <w:rPr>
                      <w:rFonts w:hint="eastAsia"/>
                      <w:sz w:val="15"/>
                      <w:szCs w:val="15"/>
                    </w:rPr>
                    <w:tag w:val="_PLD_53ebc36a4faa4485960520df843f0c63"/>
                    <w:id w:val="266741020"/>
                  </w:sdtPr>
                  <w:sdtContent>
                    <w:r>
                      <w:rPr>
                        <w:rFonts w:hint="eastAsia"/>
                        <w:sz w:val="15"/>
                        <w:szCs w:val="15"/>
                      </w:rPr>
                      <w:t>2023年度</w:t>
                    </w:r>
                  </w:sdtContent>
                </w:sdt>
              </w:p>
            </w:tc>
          </w:tr>
          <w:tr w:rsidR="00CF3046" w14:paraId="134EB40C" w14:textId="77777777">
            <w:trPr>
              <w:trHeight w:val="315"/>
            </w:trPr>
            <w:tc>
              <w:tcPr>
                <w:tcW w:w="2450" w:type="dxa"/>
                <w:vMerge/>
              </w:tcPr>
              <w:p w14:paraId="64AFB87F" w14:textId="77777777" w:rsidR="00FD0AE2" w:rsidRDefault="00FD0AE2">
                <w:pPr>
                  <w:adjustRightInd w:val="0"/>
                  <w:snapToGrid w:val="0"/>
                  <w:rPr>
                    <w:sz w:val="15"/>
                    <w:szCs w:val="15"/>
                  </w:rPr>
                </w:pPr>
              </w:p>
            </w:tc>
            <w:sdt>
              <w:sdtPr>
                <w:rPr>
                  <w:sz w:val="15"/>
                  <w:szCs w:val="15"/>
                </w:rPr>
                <w:tag w:val="_PLD_d42b0ce5c44e4777bd36491652f20dd8"/>
                <w:id w:val="-244960581"/>
              </w:sdtPr>
              <w:sdtContent>
                <w:tc>
                  <w:tcPr>
                    <w:tcW w:w="1078" w:type="dxa"/>
                    <w:vMerge w:val="restart"/>
                    <w:tcBorders>
                      <w:right w:val="single" w:sz="4" w:space="0" w:color="auto"/>
                    </w:tcBorders>
                    <w:vAlign w:val="center"/>
                  </w:tcPr>
                  <w:p w14:paraId="4445BB53" w14:textId="77777777" w:rsidR="00FD0AE2" w:rsidRDefault="00CF3046">
                    <w:pPr>
                      <w:adjustRightInd w:val="0"/>
                      <w:snapToGrid w:val="0"/>
                      <w:jc w:val="center"/>
                      <w:rPr>
                        <w:sz w:val="15"/>
                        <w:szCs w:val="15"/>
                      </w:rPr>
                    </w:pPr>
                    <w:r>
                      <w:rPr>
                        <w:sz w:val="15"/>
                        <w:szCs w:val="15"/>
                      </w:rPr>
                      <w:t>实收资本 (或股本)</w:t>
                    </w:r>
                  </w:p>
                </w:tc>
              </w:sdtContent>
            </w:sdt>
            <w:sdt>
              <w:sdtPr>
                <w:rPr>
                  <w:sz w:val="15"/>
                  <w:szCs w:val="15"/>
                </w:rPr>
                <w:tag w:val="_PLD_2b96b9233b354a859329aa59fac6fc9e"/>
                <w:id w:val="2029217105"/>
              </w:sdtPr>
              <w:sdtContent>
                <w:tc>
                  <w:tcPr>
                    <w:tcW w:w="3219" w:type="dxa"/>
                    <w:gridSpan w:val="3"/>
                    <w:tcBorders>
                      <w:left w:val="single" w:sz="4" w:space="0" w:color="auto"/>
                      <w:bottom w:val="single" w:sz="4" w:space="0" w:color="auto"/>
                    </w:tcBorders>
                    <w:vAlign w:val="center"/>
                  </w:tcPr>
                  <w:p w14:paraId="42303B2A" w14:textId="77777777" w:rsidR="00FD0AE2" w:rsidRDefault="00CF3046">
                    <w:pPr>
                      <w:adjustRightInd w:val="0"/>
                      <w:snapToGrid w:val="0"/>
                      <w:jc w:val="center"/>
                      <w:rPr>
                        <w:sz w:val="15"/>
                        <w:szCs w:val="15"/>
                      </w:rPr>
                    </w:pPr>
                    <w:r>
                      <w:rPr>
                        <w:rFonts w:hint="eastAsia"/>
                        <w:sz w:val="15"/>
                        <w:szCs w:val="15"/>
                      </w:rPr>
                      <w:t>其他权益工具</w:t>
                    </w:r>
                  </w:p>
                </w:tc>
              </w:sdtContent>
            </w:sdt>
            <w:sdt>
              <w:sdtPr>
                <w:rPr>
                  <w:sz w:val="15"/>
                  <w:szCs w:val="15"/>
                </w:rPr>
                <w:tag w:val="_PLD_dafb11707213467d9f285bde7429767a"/>
                <w:id w:val="778073555"/>
              </w:sdtPr>
              <w:sdtContent>
                <w:tc>
                  <w:tcPr>
                    <w:tcW w:w="1036" w:type="dxa"/>
                    <w:vMerge w:val="restart"/>
                    <w:vAlign w:val="center"/>
                  </w:tcPr>
                  <w:p w14:paraId="4F5A9632" w14:textId="77777777" w:rsidR="00FD0AE2" w:rsidRDefault="00CF3046">
                    <w:pPr>
                      <w:adjustRightInd w:val="0"/>
                      <w:snapToGrid w:val="0"/>
                      <w:jc w:val="center"/>
                      <w:rPr>
                        <w:sz w:val="15"/>
                        <w:szCs w:val="15"/>
                      </w:rPr>
                    </w:pPr>
                    <w:r>
                      <w:rPr>
                        <w:sz w:val="15"/>
                        <w:szCs w:val="15"/>
                      </w:rPr>
                      <w:t>资本公积</w:t>
                    </w:r>
                  </w:p>
                </w:tc>
              </w:sdtContent>
            </w:sdt>
            <w:sdt>
              <w:sdtPr>
                <w:rPr>
                  <w:sz w:val="15"/>
                  <w:szCs w:val="15"/>
                </w:rPr>
                <w:tag w:val="_PLD_2fb702eaa01c41839715d0f477a28608"/>
                <w:id w:val="1772662955"/>
              </w:sdtPr>
              <w:sdtContent>
                <w:tc>
                  <w:tcPr>
                    <w:tcW w:w="1064" w:type="dxa"/>
                    <w:vMerge w:val="restart"/>
                    <w:vAlign w:val="center"/>
                  </w:tcPr>
                  <w:p w14:paraId="6140D122" w14:textId="77777777" w:rsidR="00FD0AE2" w:rsidRDefault="00CF3046">
                    <w:pPr>
                      <w:adjustRightInd w:val="0"/>
                      <w:snapToGrid w:val="0"/>
                      <w:jc w:val="center"/>
                      <w:rPr>
                        <w:sz w:val="15"/>
                        <w:szCs w:val="15"/>
                      </w:rPr>
                    </w:pPr>
                    <w:r>
                      <w:rPr>
                        <w:sz w:val="15"/>
                        <w:szCs w:val="15"/>
                      </w:rPr>
                      <w:t>减：库存股</w:t>
                    </w:r>
                  </w:p>
                </w:tc>
              </w:sdtContent>
            </w:sdt>
            <w:sdt>
              <w:sdtPr>
                <w:rPr>
                  <w:sz w:val="15"/>
                  <w:szCs w:val="15"/>
                </w:rPr>
                <w:tag w:val="_PLD_01fd07c61bdc4289ad848770e21829f0"/>
                <w:id w:val="-32500694"/>
              </w:sdtPr>
              <w:sdtContent>
                <w:tc>
                  <w:tcPr>
                    <w:tcW w:w="1022" w:type="dxa"/>
                    <w:vMerge w:val="restart"/>
                    <w:vAlign w:val="center"/>
                  </w:tcPr>
                  <w:p w14:paraId="0EA3DE72" w14:textId="77777777" w:rsidR="00FD0AE2" w:rsidRDefault="00CF3046">
                    <w:pPr>
                      <w:jc w:val="center"/>
                      <w:rPr>
                        <w:sz w:val="15"/>
                        <w:szCs w:val="15"/>
                      </w:rPr>
                    </w:pPr>
                    <w:r>
                      <w:rPr>
                        <w:rFonts w:hint="eastAsia"/>
                        <w:sz w:val="15"/>
                        <w:szCs w:val="15"/>
                      </w:rPr>
                      <w:t>其他综合收益</w:t>
                    </w:r>
                  </w:p>
                </w:tc>
              </w:sdtContent>
            </w:sdt>
            <w:sdt>
              <w:sdtPr>
                <w:rPr>
                  <w:sz w:val="15"/>
                  <w:szCs w:val="15"/>
                </w:rPr>
                <w:tag w:val="_PLD_90a7206226784441ae3a059bd6e2aeb9"/>
                <w:id w:val="-750965433"/>
              </w:sdtPr>
              <w:sdtContent>
                <w:tc>
                  <w:tcPr>
                    <w:tcW w:w="1036" w:type="dxa"/>
                    <w:vMerge w:val="restart"/>
                    <w:vAlign w:val="center"/>
                  </w:tcPr>
                  <w:p w14:paraId="3F996DC4" w14:textId="77777777" w:rsidR="00FD0AE2" w:rsidRDefault="00CF3046">
                    <w:pPr>
                      <w:adjustRightInd w:val="0"/>
                      <w:snapToGrid w:val="0"/>
                      <w:jc w:val="center"/>
                      <w:rPr>
                        <w:sz w:val="15"/>
                        <w:szCs w:val="15"/>
                      </w:rPr>
                    </w:pPr>
                    <w:r>
                      <w:rPr>
                        <w:rFonts w:hint="eastAsia"/>
                        <w:sz w:val="15"/>
                        <w:szCs w:val="15"/>
                      </w:rPr>
                      <w:t>专项储备</w:t>
                    </w:r>
                  </w:p>
                </w:tc>
              </w:sdtContent>
            </w:sdt>
            <w:sdt>
              <w:sdtPr>
                <w:rPr>
                  <w:sz w:val="15"/>
                  <w:szCs w:val="15"/>
                </w:rPr>
                <w:tag w:val="_PLD_e9a70df1813948df997635772bea7de3"/>
                <w:id w:val="1358464894"/>
              </w:sdtPr>
              <w:sdtContent>
                <w:tc>
                  <w:tcPr>
                    <w:tcW w:w="1021" w:type="dxa"/>
                    <w:vMerge w:val="restart"/>
                    <w:vAlign w:val="center"/>
                  </w:tcPr>
                  <w:p w14:paraId="7C14D470" w14:textId="77777777" w:rsidR="00FD0AE2" w:rsidRDefault="00CF3046">
                    <w:pPr>
                      <w:adjustRightInd w:val="0"/>
                      <w:snapToGrid w:val="0"/>
                      <w:jc w:val="center"/>
                      <w:rPr>
                        <w:sz w:val="15"/>
                        <w:szCs w:val="15"/>
                      </w:rPr>
                    </w:pPr>
                    <w:r>
                      <w:rPr>
                        <w:sz w:val="15"/>
                        <w:szCs w:val="15"/>
                      </w:rPr>
                      <w:t>盈余公积</w:t>
                    </w:r>
                  </w:p>
                </w:tc>
              </w:sdtContent>
            </w:sdt>
            <w:sdt>
              <w:sdtPr>
                <w:rPr>
                  <w:sz w:val="15"/>
                  <w:szCs w:val="15"/>
                </w:rPr>
                <w:tag w:val="_PLD_9b2be5c2b4a3447c85cf695b1da440fa"/>
                <w:id w:val="1382831542"/>
              </w:sdtPr>
              <w:sdtContent>
                <w:tc>
                  <w:tcPr>
                    <w:tcW w:w="1008" w:type="dxa"/>
                    <w:vMerge w:val="restart"/>
                    <w:vAlign w:val="center"/>
                  </w:tcPr>
                  <w:p w14:paraId="4626BD88" w14:textId="77777777" w:rsidR="00FD0AE2" w:rsidRDefault="00CF3046">
                    <w:pPr>
                      <w:adjustRightInd w:val="0"/>
                      <w:snapToGrid w:val="0"/>
                      <w:jc w:val="center"/>
                      <w:rPr>
                        <w:sz w:val="15"/>
                        <w:szCs w:val="15"/>
                      </w:rPr>
                    </w:pPr>
                    <w:r>
                      <w:rPr>
                        <w:sz w:val="15"/>
                        <w:szCs w:val="15"/>
                      </w:rPr>
                      <w:t>未分配利润</w:t>
                    </w:r>
                  </w:p>
                </w:tc>
              </w:sdtContent>
            </w:sdt>
            <w:sdt>
              <w:sdtPr>
                <w:rPr>
                  <w:sz w:val="15"/>
                  <w:szCs w:val="15"/>
                </w:rPr>
                <w:tag w:val="_PLD_61dd0378fbe645dfb87cfecfbc846206"/>
                <w:id w:val="2004241105"/>
              </w:sdtPr>
              <w:sdtContent>
                <w:tc>
                  <w:tcPr>
                    <w:tcW w:w="1026" w:type="dxa"/>
                    <w:vMerge w:val="restart"/>
                    <w:vAlign w:val="center"/>
                  </w:tcPr>
                  <w:p w14:paraId="5741D329" w14:textId="77777777" w:rsidR="00FD0AE2" w:rsidRDefault="00CF3046">
                    <w:pPr>
                      <w:adjustRightInd w:val="0"/>
                      <w:snapToGrid w:val="0"/>
                      <w:jc w:val="center"/>
                      <w:rPr>
                        <w:sz w:val="15"/>
                        <w:szCs w:val="15"/>
                      </w:rPr>
                    </w:pPr>
                    <w:r>
                      <w:rPr>
                        <w:sz w:val="15"/>
                        <w:szCs w:val="15"/>
                      </w:rPr>
                      <w:t>所有者权益合计</w:t>
                    </w:r>
                  </w:p>
                </w:tc>
              </w:sdtContent>
            </w:sdt>
          </w:tr>
          <w:tr w:rsidR="00CF3046" w14:paraId="1D9CAE1B" w14:textId="77777777">
            <w:trPr>
              <w:trHeight w:val="294"/>
            </w:trPr>
            <w:tc>
              <w:tcPr>
                <w:tcW w:w="2450" w:type="dxa"/>
                <w:vMerge/>
              </w:tcPr>
              <w:p w14:paraId="4D5DF644" w14:textId="77777777" w:rsidR="00FD0AE2" w:rsidRDefault="00FD0AE2">
                <w:pPr>
                  <w:adjustRightInd w:val="0"/>
                  <w:snapToGrid w:val="0"/>
                  <w:rPr>
                    <w:sz w:val="15"/>
                    <w:szCs w:val="15"/>
                  </w:rPr>
                </w:pPr>
              </w:p>
            </w:tc>
            <w:tc>
              <w:tcPr>
                <w:tcW w:w="1078" w:type="dxa"/>
                <w:vMerge/>
                <w:tcBorders>
                  <w:right w:val="single" w:sz="4" w:space="0" w:color="auto"/>
                </w:tcBorders>
                <w:vAlign w:val="center"/>
              </w:tcPr>
              <w:p w14:paraId="28BD7A9A" w14:textId="77777777" w:rsidR="00FD0AE2" w:rsidRDefault="00FD0AE2">
                <w:pPr>
                  <w:adjustRightInd w:val="0"/>
                  <w:snapToGrid w:val="0"/>
                  <w:jc w:val="center"/>
                  <w:rPr>
                    <w:sz w:val="15"/>
                    <w:szCs w:val="15"/>
                  </w:rPr>
                </w:pPr>
              </w:p>
            </w:tc>
            <w:sdt>
              <w:sdtPr>
                <w:rPr>
                  <w:sz w:val="15"/>
                  <w:szCs w:val="15"/>
                </w:rPr>
                <w:tag w:val="_PLD_506dd395f17d4bea92c50a0850471ea4"/>
                <w:id w:val="2140144398"/>
              </w:sdtPr>
              <w:sdtContent>
                <w:tc>
                  <w:tcPr>
                    <w:tcW w:w="1050" w:type="dxa"/>
                    <w:tcBorders>
                      <w:top w:val="single" w:sz="4" w:space="0" w:color="auto"/>
                      <w:left w:val="single" w:sz="4" w:space="0" w:color="auto"/>
                      <w:right w:val="single" w:sz="4" w:space="0" w:color="auto"/>
                    </w:tcBorders>
                    <w:vAlign w:val="center"/>
                  </w:tcPr>
                  <w:p w14:paraId="08152F01" w14:textId="77777777" w:rsidR="00FD0AE2" w:rsidRDefault="00CF3046">
                    <w:pPr>
                      <w:adjustRightInd w:val="0"/>
                      <w:snapToGrid w:val="0"/>
                      <w:jc w:val="center"/>
                      <w:rPr>
                        <w:sz w:val="15"/>
                        <w:szCs w:val="15"/>
                      </w:rPr>
                    </w:pPr>
                    <w:r>
                      <w:rPr>
                        <w:rFonts w:hint="eastAsia"/>
                        <w:sz w:val="15"/>
                        <w:szCs w:val="15"/>
                      </w:rPr>
                      <w:t>优先股</w:t>
                    </w:r>
                  </w:p>
                </w:tc>
              </w:sdtContent>
            </w:sdt>
            <w:sdt>
              <w:sdtPr>
                <w:rPr>
                  <w:sz w:val="15"/>
                  <w:szCs w:val="15"/>
                </w:rPr>
                <w:tag w:val="_PLD_d66ebd59f659426db31ba0d488ae47d0"/>
                <w:id w:val="-2040038823"/>
              </w:sdtPr>
              <w:sdtContent>
                <w:tc>
                  <w:tcPr>
                    <w:tcW w:w="1078" w:type="dxa"/>
                    <w:tcBorders>
                      <w:top w:val="single" w:sz="4" w:space="0" w:color="auto"/>
                      <w:left w:val="single" w:sz="4" w:space="0" w:color="auto"/>
                      <w:right w:val="single" w:sz="4" w:space="0" w:color="auto"/>
                    </w:tcBorders>
                    <w:vAlign w:val="center"/>
                  </w:tcPr>
                  <w:p w14:paraId="2FB8F0A9" w14:textId="77777777" w:rsidR="00FD0AE2" w:rsidRDefault="00CF3046">
                    <w:pPr>
                      <w:adjustRightInd w:val="0"/>
                      <w:snapToGrid w:val="0"/>
                      <w:jc w:val="center"/>
                      <w:rPr>
                        <w:sz w:val="15"/>
                        <w:szCs w:val="15"/>
                      </w:rPr>
                    </w:pPr>
                    <w:r>
                      <w:rPr>
                        <w:rFonts w:hint="eastAsia"/>
                        <w:sz w:val="15"/>
                        <w:szCs w:val="15"/>
                      </w:rPr>
                      <w:t>永续债</w:t>
                    </w:r>
                  </w:p>
                </w:tc>
              </w:sdtContent>
            </w:sdt>
            <w:sdt>
              <w:sdtPr>
                <w:rPr>
                  <w:sz w:val="15"/>
                  <w:szCs w:val="15"/>
                </w:rPr>
                <w:tag w:val="_PLD_997e05d9124249eeb1a10ac094efcb41"/>
                <w:id w:val="-115609763"/>
              </w:sdtPr>
              <w:sdtContent>
                <w:tc>
                  <w:tcPr>
                    <w:tcW w:w="1091" w:type="dxa"/>
                    <w:tcBorders>
                      <w:top w:val="single" w:sz="4" w:space="0" w:color="auto"/>
                      <w:left w:val="single" w:sz="4" w:space="0" w:color="auto"/>
                    </w:tcBorders>
                    <w:vAlign w:val="center"/>
                  </w:tcPr>
                  <w:p w14:paraId="64F55F2E" w14:textId="77777777" w:rsidR="00FD0AE2" w:rsidRDefault="00CF3046">
                    <w:pPr>
                      <w:adjustRightInd w:val="0"/>
                      <w:snapToGrid w:val="0"/>
                      <w:jc w:val="center"/>
                      <w:rPr>
                        <w:sz w:val="15"/>
                        <w:szCs w:val="15"/>
                      </w:rPr>
                    </w:pPr>
                    <w:r>
                      <w:rPr>
                        <w:rFonts w:hint="eastAsia"/>
                        <w:sz w:val="15"/>
                        <w:szCs w:val="15"/>
                      </w:rPr>
                      <w:t>其他</w:t>
                    </w:r>
                  </w:p>
                </w:tc>
              </w:sdtContent>
            </w:sdt>
            <w:tc>
              <w:tcPr>
                <w:tcW w:w="1036" w:type="dxa"/>
                <w:vMerge/>
              </w:tcPr>
              <w:p w14:paraId="3451551B" w14:textId="77777777" w:rsidR="00FD0AE2" w:rsidRDefault="00FD0AE2">
                <w:pPr>
                  <w:adjustRightInd w:val="0"/>
                  <w:snapToGrid w:val="0"/>
                  <w:jc w:val="center"/>
                  <w:rPr>
                    <w:sz w:val="15"/>
                    <w:szCs w:val="15"/>
                  </w:rPr>
                </w:pPr>
              </w:p>
            </w:tc>
            <w:tc>
              <w:tcPr>
                <w:tcW w:w="1064" w:type="dxa"/>
                <w:vMerge/>
              </w:tcPr>
              <w:p w14:paraId="2F3ACE24" w14:textId="77777777" w:rsidR="00FD0AE2" w:rsidRDefault="00FD0AE2">
                <w:pPr>
                  <w:adjustRightInd w:val="0"/>
                  <w:snapToGrid w:val="0"/>
                  <w:jc w:val="center"/>
                  <w:rPr>
                    <w:sz w:val="15"/>
                    <w:szCs w:val="15"/>
                  </w:rPr>
                </w:pPr>
              </w:p>
            </w:tc>
            <w:tc>
              <w:tcPr>
                <w:tcW w:w="1022" w:type="dxa"/>
                <w:vMerge/>
              </w:tcPr>
              <w:p w14:paraId="7E03130A" w14:textId="77777777" w:rsidR="00FD0AE2" w:rsidRDefault="00FD0AE2">
                <w:pPr>
                  <w:jc w:val="center"/>
                  <w:rPr>
                    <w:sz w:val="15"/>
                    <w:szCs w:val="15"/>
                  </w:rPr>
                </w:pPr>
              </w:p>
            </w:tc>
            <w:tc>
              <w:tcPr>
                <w:tcW w:w="1036" w:type="dxa"/>
                <w:vMerge/>
              </w:tcPr>
              <w:p w14:paraId="56FE7046" w14:textId="77777777" w:rsidR="00FD0AE2" w:rsidRDefault="00FD0AE2">
                <w:pPr>
                  <w:adjustRightInd w:val="0"/>
                  <w:snapToGrid w:val="0"/>
                  <w:jc w:val="center"/>
                  <w:rPr>
                    <w:sz w:val="15"/>
                    <w:szCs w:val="15"/>
                  </w:rPr>
                </w:pPr>
              </w:p>
            </w:tc>
            <w:tc>
              <w:tcPr>
                <w:tcW w:w="1021" w:type="dxa"/>
                <w:vMerge/>
              </w:tcPr>
              <w:p w14:paraId="7A262131" w14:textId="77777777" w:rsidR="00FD0AE2" w:rsidRDefault="00FD0AE2">
                <w:pPr>
                  <w:adjustRightInd w:val="0"/>
                  <w:snapToGrid w:val="0"/>
                  <w:jc w:val="center"/>
                  <w:rPr>
                    <w:sz w:val="15"/>
                    <w:szCs w:val="15"/>
                  </w:rPr>
                </w:pPr>
              </w:p>
            </w:tc>
            <w:tc>
              <w:tcPr>
                <w:tcW w:w="1008" w:type="dxa"/>
                <w:vMerge/>
              </w:tcPr>
              <w:p w14:paraId="23D446FE" w14:textId="77777777" w:rsidR="00FD0AE2" w:rsidRDefault="00FD0AE2">
                <w:pPr>
                  <w:adjustRightInd w:val="0"/>
                  <w:snapToGrid w:val="0"/>
                  <w:jc w:val="center"/>
                  <w:rPr>
                    <w:sz w:val="15"/>
                    <w:szCs w:val="15"/>
                  </w:rPr>
                </w:pPr>
              </w:p>
            </w:tc>
            <w:tc>
              <w:tcPr>
                <w:tcW w:w="1026" w:type="dxa"/>
                <w:vMerge/>
              </w:tcPr>
              <w:p w14:paraId="21B45139" w14:textId="77777777" w:rsidR="00FD0AE2" w:rsidRDefault="00FD0AE2">
                <w:pPr>
                  <w:adjustRightInd w:val="0"/>
                  <w:snapToGrid w:val="0"/>
                  <w:jc w:val="center"/>
                  <w:rPr>
                    <w:sz w:val="15"/>
                    <w:szCs w:val="15"/>
                  </w:rPr>
                </w:pPr>
              </w:p>
            </w:tc>
          </w:tr>
          <w:tr w:rsidR="00CF3046" w14:paraId="63C28D1B" w14:textId="77777777">
            <w:trPr>
              <w:trHeight w:val="20"/>
            </w:trPr>
            <w:sdt>
              <w:sdtPr>
                <w:rPr>
                  <w:sz w:val="15"/>
                  <w:szCs w:val="15"/>
                </w:rPr>
                <w:tag w:val="_PLD_08f8c5f19f2b42f7ae650f62c6878570"/>
                <w:id w:val="742913465"/>
              </w:sdtPr>
              <w:sdtContent>
                <w:tc>
                  <w:tcPr>
                    <w:tcW w:w="2450" w:type="dxa"/>
                  </w:tcPr>
                  <w:p w14:paraId="1ED016B4" w14:textId="77777777" w:rsidR="00FD0AE2" w:rsidRDefault="00CF3046">
                    <w:pPr>
                      <w:rPr>
                        <w:sz w:val="15"/>
                        <w:szCs w:val="15"/>
                      </w:rPr>
                    </w:pPr>
                    <w:r>
                      <w:rPr>
                        <w:sz w:val="15"/>
                        <w:szCs w:val="15"/>
                      </w:rPr>
                      <w:t>一、上年</w:t>
                    </w:r>
                    <w:r>
                      <w:rPr>
                        <w:rFonts w:hint="eastAsia"/>
                        <w:sz w:val="15"/>
                        <w:szCs w:val="15"/>
                      </w:rPr>
                      <w:t>年</w:t>
                    </w:r>
                    <w:r>
                      <w:rPr>
                        <w:sz w:val="15"/>
                        <w:szCs w:val="15"/>
                      </w:rPr>
                      <w:t>末余额</w:t>
                    </w:r>
                  </w:p>
                </w:tc>
              </w:sdtContent>
            </w:sdt>
            <w:tc>
              <w:tcPr>
                <w:tcW w:w="1078" w:type="dxa"/>
                <w:tcBorders>
                  <w:right w:val="single" w:sz="4" w:space="0" w:color="auto"/>
                </w:tcBorders>
                <w:vAlign w:val="center"/>
              </w:tcPr>
              <w:p w14:paraId="3003C983" w14:textId="77777777" w:rsidR="00FD0AE2" w:rsidRDefault="00CF3046">
                <w:pPr>
                  <w:jc w:val="right"/>
                  <w:rPr>
                    <w:sz w:val="13"/>
                    <w:szCs w:val="13"/>
                  </w:rPr>
                </w:pPr>
                <w:r>
                  <w:rPr>
                    <w:rFonts w:hint="eastAsia"/>
                    <w:sz w:val="13"/>
                    <w:szCs w:val="13"/>
                  </w:rPr>
                  <w:t xml:space="preserve">542,265,988.00 </w:t>
                </w:r>
              </w:p>
            </w:tc>
            <w:tc>
              <w:tcPr>
                <w:tcW w:w="1050" w:type="dxa"/>
                <w:tcBorders>
                  <w:left w:val="single" w:sz="4" w:space="0" w:color="auto"/>
                  <w:right w:val="single" w:sz="4" w:space="0" w:color="auto"/>
                </w:tcBorders>
                <w:vAlign w:val="center"/>
              </w:tcPr>
              <w:p w14:paraId="1C56836E" w14:textId="77777777" w:rsidR="00FD0AE2" w:rsidRDefault="00CF3046">
                <w:pPr>
                  <w:jc w:val="right"/>
                  <w:rPr>
                    <w:sz w:val="13"/>
                    <w:szCs w:val="13"/>
                  </w:rPr>
                </w:pPr>
                <w:r>
                  <w:rPr>
                    <w:rFonts w:hint="eastAsia"/>
                    <w:color w:val="FFFFFF"/>
                    <w:sz w:val="13"/>
                    <w:szCs w:val="13"/>
                  </w:rPr>
                  <w:t xml:space="preserve">0.00 </w:t>
                </w:r>
              </w:p>
            </w:tc>
            <w:tc>
              <w:tcPr>
                <w:tcW w:w="1078" w:type="dxa"/>
                <w:tcBorders>
                  <w:left w:val="single" w:sz="4" w:space="0" w:color="auto"/>
                  <w:right w:val="single" w:sz="4" w:space="0" w:color="auto"/>
                </w:tcBorders>
                <w:vAlign w:val="center"/>
              </w:tcPr>
              <w:p w14:paraId="3DFCC876" w14:textId="77777777" w:rsidR="00FD0AE2" w:rsidRDefault="00CF3046">
                <w:pPr>
                  <w:jc w:val="right"/>
                  <w:rPr>
                    <w:sz w:val="13"/>
                    <w:szCs w:val="13"/>
                  </w:rPr>
                </w:pPr>
                <w:r>
                  <w:rPr>
                    <w:rFonts w:hint="eastAsia"/>
                    <w:color w:val="FFFFFF"/>
                    <w:sz w:val="13"/>
                    <w:szCs w:val="13"/>
                  </w:rPr>
                  <w:t xml:space="preserve">0.00 </w:t>
                </w:r>
              </w:p>
            </w:tc>
            <w:tc>
              <w:tcPr>
                <w:tcW w:w="1091" w:type="dxa"/>
                <w:tcBorders>
                  <w:left w:val="single" w:sz="4" w:space="0" w:color="auto"/>
                  <w:right w:val="single" w:sz="4" w:space="0" w:color="auto"/>
                </w:tcBorders>
                <w:vAlign w:val="center"/>
              </w:tcPr>
              <w:p w14:paraId="25A324DF" w14:textId="77777777" w:rsidR="00FD0AE2" w:rsidRDefault="00CF3046">
                <w:pPr>
                  <w:jc w:val="right"/>
                  <w:rPr>
                    <w:sz w:val="13"/>
                    <w:szCs w:val="13"/>
                  </w:rPr>
                </w:pPr>
                <w:r>
                  <w:rPr>
                    <w:rFonts w:hint="eastAsia"/>
                    <w:color w:val="FFFFFF"/>
                    <w:sz w:val="13"/>
                    <w:szCs w:val="13"/>
                  </w:rPr>
                  <w:t xml:space="preserve">0.00 </w:t>
                </w:r>
              </w:p>
            </w:tc>
            <w:tc>
              <w:tcPr>
                <w:tcW w:w="1036" w:type="dxa"/>
                <w:tcBorders>
                  <w:left w:val="single" w:sz="4" w:space="0" w:color="auto"/>
                </w:tcBorders>
                <w:vAlign w:val="center"/>
              </w:tcPr>
              <w:p w14:paraId="7ECA35DB" w14:textId="77777777" w:rsidR="00FD0AE2" w:rsidRDefault="00CF3046">
                <w:pPr>
                  <w:jc w:val="right"/>
                  <w:rPr>
                    <w:sz w:val="13"/>
                    <w:szCs w:val="13"/>
                  </w:rPr>
                </w:pPr>
                <w:r>
                  <w:rPr>
                    <w:rFonts w:hint="eastAsia"/>
                    <w:sz w:val="13"/>
                    <w:szCs w:val="13"/>
                  </w:rPr>
                  <w:t xml:space="preserve">1,123,816,744.17 </w:t>
                </w:r>
              </w:p>
            </w:tc>
            <w:tc>
              <w:tcPr>
                <w:tcW w:w="1064" w:type="dxa"/>
                <w:vAlign w:val="center"/>
              </w:tcPr>
              <w:p w14:paraId="2E811144" w14:textId="77777777" w:rsidR="00FD0AE2" w:rsidRDefault="00CF3046">
                <w:pPr>
                  <w:jc w:val="right"/>
                  <w:rPr>
                    <w:sz w:val="13"/>
                    <w:szCs w:val="13"/>
                  </w:rPr>
                </w:pPr>
                <w:r>
                  <w:rPr>
                    <w:rFonts w:hint="eastAsia"/>
                    <w:color w:val="FFFFFF"/>
                    <w:sz w:val="13"/>
                    <w:szCs w:val="13"/>
                  </w:rPr>
                  <w:t xml:space="preserve">0.00 </w:t>
                </w:r>
              </w:p>
            </w:tc>
            <w:tc>
              <w:tcPr>
                <w:tcW w:w="1022" w:type="dxa"/>
                <w:vAlign w:val="center"/>
              </w:tcPr>
              <w:p w14:paraId="2880172D" w14:textId="77777777" w:rsidR="00FD0AE2" w:rsidRDefault="00CF3046">
                <w:pPr>
                  <w:jc w:val="right"/>
                  <w:rPr>
                    <w:sz w:val="13"/>
                    <w:szCs w:val="13"/>
                  </w:rPr>
                </w:pPr>
                <w:r>
                  <w:rPr>
                    <w:rFonts w:hint="eastAsia"/>
                    <w:color w:val="FFFFFF"/>
                    <w:sz w:val="13"/>
                    <w:szCs w:val="13"/>
                  </w:rPr>
                  <w:t xml:space="preserve">0.00 </w:t>
                </w:r>
              </w:p>
            </w:tc>
            <w:tc>
              <w:tcPr>
                <w:tcW w:w="1036" w:type="dxa"/>
                <w:vAlign w:val="center"/>
              </w:tcPr>
              <w:p w14:paraId="5505D909" w14:textId="77777777" w:rsidR="00FD0AE2" w:rsidRDefault="00CF3046">
                <w:pPr>
                  <w:jc w:val="right"/>
                  <w:rPr>
                    <w:sz w:val="13"/>
                    <w:szCs w:val="13"/>
                  </w:rPr>
                </w:pPr>
                <w:r>
                  <w:rPr>
                    <w:rFonts w:hint="eastAsia"/>
                    <w:color w:val="FFFFFF"/>
                    <w:sz w:val="13"/>
                    <w:szCs w:val="13"/>
                  </w:rPr>
                  <w:t xml:space="preserve">0.00 </w:t>
                </w:r>
              </w:p>
            </w:tc>
            <w:tc>
              <w:tcPr>
                <w:tcW w:w="1021" w:type="dxa"/>
                <w:vAlign w:val="center"/>
              </w:tcPr>
              <w:p w14:paraId="5C64173E" w14:textId="77777777" w:rsidR="00FD0AE2" w:rsidRDefault="00CF3046">
                <w:pPr>
                  <w:jc w:val="right"/>
                  <w:rPr>
                    <w:sz w:val="13"/>
                    <w:szCs w:val="13"/>
                  </w:rPr>
                </w:pPr>
                <w:r>
                  <w:rPr>
                    <w:rFonts w:hint="eastAsia"/>
                    <w:sz w:val="13"/>
                    <w:szCs w:val="13"/>
                  </w:rPr>
                  <w:t xml:space="preserve">38,071,282.24 </w:t>
                </w:r>
              </w:p>
            </w:tc>
            <w:tc>
              <w:tcPr>
                <w:tcW w:w="1008" w:type="dxa"/>
                <w:vAlign w:val="center"/>
              </w:tcPr>
              <w:p w14:paraId="06DC91B9" w14:textId="77777777" w:rsidR="00FD0AE2" w:rsidRDefault="00CF3046">
                <w:pPr>
                  <w:jc w:val="right"/>
                  <w:rPr>
                    <w:sz w:val="13"/>
                    <w:szCs w:val="13"/>
                  </w:rPr>
                </w:pPr>
                <w:r>
                  <w:rPr>
                    <w:rFonts w:hint="eastAsia"/>
                    <w:sz w:val="13"/>
                    <w:szCs w:val="13"/>
                  </w:rPr>
                  <w:t xml:space="preserve">-58,436,513.25 </w:t>
                </w:r>
              </w:p>
            </w:tc>
            <w:tc>
              <w:tcPr>
                <w:tcW w:w="1026" w:type="dxa"/>
                <w:vAlign w:val="center"/>
              </w:tcPr>
              <w:p w14:paraId="56CF24C5" w14:textId="77777777" w:rsidR="00FD0AE2" w:rsidRDefault="00CF3046">
                <w:pPr>
                  <w:jc w:val="right"/>
                  <w:rPr>
                    <w:sz w:val="13"/>
                    <w:szCs w:val="13"/>
                  </w:rPr>
                </w:pPr>
                <w:r>
                  <w:rPr>
                    <w:rFonts w:hint="eastAsia"/>
                    <w:sz w:val="13"/>
                    <w:szCs w:val="13"/>
                  </w:rPr>
                  <w:t xml:space="preserve">1,645,717,501.16 </w:t>
                </w:r>
              </w:p>
            </w:tc>
          </w:tr>
          <w:tr w:rsidR="00CF3046" w14:paraId="2A902FEB" w14:textId="77777777">
            <w:trPr>
              <w:trHeight w:val="20"/>
            </w:trPr>
            <w:sdt>
              <w:sdtPr>
                <w:rPr>
                  <w:sz w:val="15"/>
                  <w:szCs w:val="15"/>
                </w:rPr>
                <w:tag w:val="_PLD_f977aa291b254801929edbd8e09eff6f"/>
                <w:id w:val="766354537"/>
              </w:sdtPr>
              <w:sdtContent>
                <w:tc>
                  <w:tcPr>
                    <w:tcW w:w="2450" w:type="dxa"/>
                  </w:tcPr>
                  <w:p w14:paraId="39AC2218" w14:textId="77777777" w:rsidR="00FD0AE2" w:rsidRDefault="00CF3046">
                    <w:pPr>
                      <w:rPr>
                        <w:sz w:val="15"/>
                        <w:szCs w:val="15"/>
                      </w:rPr>
                    </w:pPr>
                    <w:r>
                      <w:rPr>
                        <w:sz w:val="15"/>
                        <w:szCs w:val="15"/>
                      </w:rPr>
                      <w:t>加：会计政策变更</w:t>
                    </w:r>
                  </w:p>
                </w:tc>
              </w:sdtContent>
            </w:sdt>
            <w:tc>
              <w:tcPr>
                <w:tcW w:w="1078" w:type="dxa"/>
                <w:tcBorders>
                  <w:right w:val="single" w:sz="4" w:space="0" w:color="auto"/>
                </w:tcBorders>
                <w:vAlign w:val="center"/>
              </w:tcPr>
              <w:p w14:paraId="1BA4D208" w14:textId="77777777" w:rsidR="00FD0AE2" w:rsidRDefault="00FD0AE2">
                <w:pPr>
                  <w:jc w:val="right"/>
                  <w:rPr>
                    <w:sz w:val="15"/>
                    <w:szCs w:val="15"/>
                  </w:rPr>
                </w:pPr>
              </w:p>
            </w:tc>
            <w:tc>
              <w:tcPr>
                <w:tcW w:w="1050" w:type="dxa"/>
                <w:tcBorders>
                  <w:left w:val="single" w:sz="4" w:space="0" w:color="auto"/>
                  <w:right w:val="single" w:sz="4" w:space="0" w:color="auto"/>
                </w:tcBorders>
                <w:vAlign w:val="center"/>
              </w:tcPr>
              <w:p w14:paraId="1D1A322F" w14:textId="77777777" w:rsidR="00FD0AE2" w:rsidRDefault="00FD0AE2">
                <w:pPr>
                  <w:jc w:val="right"/>
                  <w:rPr>
                    <w:sz w:val="15"/>
                    <w:szCs w:val="15"/>
                  </w:rPr>
                </w:pPr>
              </w:p>
            </w:tc>
            <w:tc>
              <w:tcPr>
                <w:tcW w:w="1078" w:type="dxa"/>
                <w:tcBorders>
                  <w:left w:val="single" w:sz="4" w:space="0" w:color="auto"/>
                  <w:right w:val="single" w:sz="4" w:space="0" w:color="auto"/>
                </w:tcBorders>
                <w:vAlign w:val="center"/>
              </w:tcPr>
              <w:p w14:paraId="1103EE2C" w14:textId="77777777" w:rsidR="00FD0AE2" w:rsidRDefault="00FD0AE2">
                <w:pPr>
                  <w:jc w:val="right"/>
                  <w:rPr>
                    <w:sz w:val="15"/>
                    <w:szCs w:val="15"/>
                  </w:rPr>
                </w:pPr>
              </w:p>
            </w:tc>
            <w:tc>
              <w:tcPr>
                <w:tcW w:w="1091" w:type="dxa"/>
                <w:tcBorders>
                  <w:left w:val="single" w:sz="4" w:space="0" w:color="auto"/>
                  <w:right w:val="single" w:sz="4" w:space="0" w:color="auto"/>
                </w:tcBorders>
                <w:vAlign w:val="center"/>
              </w:tcPr>
              <w:p w14:paraId="5ED4D132" w14:textId="77777777" w:rsidR="00FD0AE2" w:rsidRDefault="00FD0AE2">
                <w:pPr>
                  <w:jc w:val="right"/>
                  <w:rPr>
                    <w:sz w:val="15"/>
                    <w:szCs w:val="15"/>
                  </w:rPr>
                </w:pPr>
              </w:p>
            </w:tc>
            <w:tc>
              <w:tcPr>
                <w:tcW w:w="1036" w:type="dxa"/>
                <w:tcBorders>
                  <w:left w:val="single" w:sz="4" w:space="0" w:color="auto"/>
                </w:tcBorders>
                <w:vAlign w:val="center"/>
              </w:tcPr>
              <w:p w14:paraId="256A4262" w14:textId="77777777" w:rsidR="00FD0AE2" w:rsidRDefault="00FD0AE2">
                <w:pPr>
                  <w:jc w:val="right"/>
                  <w:rPr>
                    <w:sz w:val="15"/>
                    <w:szCs w:val="15"/>
                  </w:rPr>
                </w:pPr>
              </w:p>
            </w:tc>
            <w:tc>
              <w:tcPr>
                <w:tcW w:w="1064" w:type="dxa"/>
                <w:vAlign w:val="center"/>
              </w:tcPr>
              <w:p w14:paraId="78816D8F" w14:textId="77777777" w:rsidR="00FD0AE2" w:rsidRDefault="00FD0AE2">
                <w:pPr>
                  <w:jc w:val="right"/>
                  <w:rPr>
                    <w:sz w:val="15"/>
                    <w:szCs w:val="15"/>
                  </w:rPr>
                </w:pPr>
              </w:p>
            </w:tc>
            <w:tc>
              <w:tcPr>
                <w:tcW w:w="1022" w:type="dxa"/>
                <w:vAlign w:val="center"/>
              </w:tcPr>
              <w:p w14:paraId="1854FD7D" w14:textId="77777777" w:rsidR="00FD0AE2" w:rsidRDefault="00FD0AE2">
                <w:pPr>
                  <w:jc w:val="right"/>
                  <w:rPr>
                    <w:sz w:val="15"/>
                    <w:szCs w:val="15"/>
                  </w:rPr>
                </w:pPr>
              </w:p>
            </w:tc>
            <w:tc>
              <w:tcPr>
                <w:tcW w:w="1036" w:type="dxa"/>
                <w:vAlign w:val="center"/>
              </w:tcPr>
              <w:p w14:paraId="0F8D65AD" w14:textId="77777777" w:rsidR="00FD0AE2" w:rsidRDefault="00FD0AE2">
                <w:pPr>
                  <w:jc w:val="right"/>
                  <w:rPr>
                    <w:sz w:val="15"/>
                    <w:szCs w:val="15"/>
                  </w:rPr>
                </w:pPr>
              </w:p>
            </w:tc>
            <w:tc>
              <w:tcPr>
                <w:tcW w:w="1021" w:type="dxa"/>
                <w:vAlign w:val="center"/>
              </w:tcPr>
              <w:p w14:paraId="3E825957" w14:textId="77777777" w:rsidR="00FD0AE2" w:rsidRDefault="00FD0AE2">
                <w:pPr>
                  <w:jc w:val="right"/>
                  <w:rPr>
                    <w:sz w:val="15"/>
                    <w:szCs w:val="15"/>
                  </w:rPr>
                </w:pPr>
              </w:p>
            </w:tc>
            <w:tc>
              <w:tcPr>
                <w:tcW w:w="1008" w:type="dxa"/>
                <w:vAlign w:val="center"/>
              </w:tcPr>
              <w:p w14:paraId="29AA40FD" w14:textId="77777777" w:rsidR="00FD0AE2" w:rsidRDefault="00FD0AE2">
                <w:pPr>
                  <w:jc w:val="right"/>
                  <w:rPr>
                    <w:sz w:val="15"/>
                    <w:szCs w:val="15"/>
                  </w:rPr>
                </w:pPr>
              </w:p>
            </w:tc>
            <w:tc>
              <w:tcPr>
                <w:tcW w:w="1026" w:type="dxa"/>
                <w:vAlign w:val="center"/>
              </w:tcPr>
              <w:p w14:paraId="038BF059" w14:textId="77777777" w:rsidR="00FD0AE2" w:rsidRDefault="00FD0AE2">
                <w:pPr>
                  <w:jc w:val="right"/>
                  <w:rPr>
                    <w:sz w:val="15"/>
                    <w:szCs w:val="15"/>
                  </w:rPr>
                </w:pPr>
              </w:p>
            </w:tc>
          </w:tr>
          <w:tr w:rsidR="00CF3046" w14:paraId="2ABE4719" w14:textId="77777777">
            <w:trPr>
              <w:trHeight w:val="20"/>
            </w:trPr>
            <w:sdt>
              <w:sdtPr>
                <w:rPr>
                  <w:sz w:val="15"/>
                  <w:szCs w:val="15"/>
                </w:rPr>
                <w:tag w:val="_PLD_1dcd3d26f66745c0b48a5fac832ef867"/>
                <w:id w:val="-1225367931"/>
              </w:sdtPr>
              <w:sdtContent>
                <w:tc>
                  <w:tcPr>
                    <w:tcW w:w="2450" w:type="dxa"/>
                  </w:tcPr>
                  <w:p w14:paraId="788B1CF0" w14:textId="77777777" w:rsidR="00FD0AE2" w:rsidRDefault="00CF3046">
                    <w:pPr>
                      <w:ind w:firstLineChars="200" w:firstLine="300"/>
                      <w:rPr>
                        <w:sz w:val="15"/>
                        <w:szCs w:val="15"/>
                      </w:rPr>
                    </w:pPr>
                    <w:r>
                      <w:rPr>
                        <w:sz w:val="15"/>
                        <w:szCs w:val="15"/>
                      </w:rPr>
                      <w:t>前期差错更正</w:t>
                    </w:r>
                  </w:p>
                </w:tc>
              </w:sdtContent>
            </w:sdt>
            <w:tc>
              <w:tcPr>
                <w:tcW w:w="1078" w:type="dxa"/>
                <w:tcBorders>
                  <w:right w:val="single" w:sz="4" w:space="0" w:color="auto"/>
                </w:tcBorders>
              </w:tcPr>
              <w:p w14:paraId="0BE229D6" w14:textId="77777777" w:rsidR="00FD0AE2" w:rsidRDefault="00FD0AE2">
                <w:pPr>
                  <w:jc w:val="right"/>
                  <w:rPr>
                    <w:sz w:val="15"/>
                    <w:szCs w:val="15"/>
                  </w:rPr>
                </w:pPr>
              </w:p>
            </w:tc>
            <w:tc>
              <w:tcPr>
                <w:tcW w:w="1050" w:type="dxa"/>
                <w:tcBorders>
                  <w:left w:val="single" w:sz="4" w:space="0" w:color="auto"/>
                  <w:right w:val="single" w:sz="4" w:space="0" w:color="auto"/>
                </w:tcBorders>
              </w:tcPr>
              <w:p w14:paraId="7E6BB9F3" w14:textId="77777777" w:rsidR="00FD0AE2" w:rsidRDefault="00FD0AE2">
                <w:pPr>
                  <w:jc w:val="right"/>
                  <w:rPr>
                    <w:sz w:val="15"/>
                    <w:szCs w:val="15"/>
                  </w:rPr>
                </w:pPr>
              </w:p>
            </w:tc>
            <w:tc>
              <w:tcPr>
                <w:tcW w:w="1078" w:type="dxa"/>
                <w:tcBorders>
                  <w:left w:val="single" w:sz="4" w:space="0" w:color="auto"/>
                  <w:right w:val="single" w:sz="4" w:space="0" w:color="auto"/>
                </w:tcBorders>
              </w:tcPr>
              <w:p w14:paraId="05C99CDC" w14:textId="77777777" w:rsidR="00FD0AE2" w:rsidRDefault="00FD0AE2">
                <w:pPr>
                  <w:jc w:val="right"/>
                  <w:rPr>
                    <w:sz w:val="15"/>
                    <w:szCs w:val="15"/>
                  </w:rPr>
                </w:pPr>
              </w:p>
            </w:tc>
            <w:tc>
              <w:tcPr>
                <w:tcW w:w="1091" w:type="dxa"/>
                <w:tcBorders>
                  <w:left w:val="single" w:sz="4" w:space="0" w:color="auto"/>
                  <w:right w:val="single" w:sz="4" w:space="0" w:color="auto"/>
                </w:tcBorders>
              </w:tcPr>
              <w:p w14:paraId="229367E2" w14:textId="77777777" w:rsidR="00FD0AE2" w:rsidRDefault="00FD0AE2">
                <w:pPr>
                  <w:jc w:val="right"/>
                  <w:rPr>
                    <w:sz w:val="15"/>
                    <w:szCs w:val="15"/>
                  </w:rPr>
                </w:pPr>
              </w:p>
            </w:tc>
            <w:tc>
              <w:tcPr>
                <w:tcW w:w="1036" w:type="dxa"/>
                <w:tcBorders>
                  <w:left w:val="single" w:sz="4" w:space="0" w:color="auto"/>
                </w:tcBorders>
              </w:tcPr>
              <w:p w14:paraId="0C051947" w14:textId="77777777" w:rsidR="00FD0AE2" w:rsidRDefault="00FD0AE2">
                <w:pPr>
                  <w:jc w:val="right"/>
                  <w:rPr>
                    <w:sz w:val="15"/>
                    <w:szCs w:val="15"/>
                  </w:rPr>
                </w:pPr>
              </w:p>
            </w:tc>
            <w:tc>
              <w:tcPr>
                <w:tcW w:w="1064" w:type="dxa"/>
              </w:tcPr>
              <w:p w14:paraId="3AA779E8" w14:textId="77777777" w:rsidR="00FD0AE2" w:rsidRDefault="00FD0AE2">
                <w:pPr>
                  <w:jc w:val="right"/>
                  <w:rPr>
                    <w:sz w:val="15"/>
                    <w:szCs w:val="15"/>
                  </w:rPr>
                </w:pPr>
              </w:p>
            </w:tc>
            <w:tc>
              <w:tcPr>
                <w:tcW w:w="1022" w:type="dxa"/>
              </w:tcPr>
              <w:p w14:paraId="45FC8D33" w14:textId="77777777" w:rsidR="00FD0AE2" w:rsidRDefault="00FD0AE2">
                <w:pPr>
                  <w:jc w:val="right"/>
                  <w:rPr>
                    <w:sz w:val="15"/>
                    <w:szCs w:val="15"/>
                  </w:rPr>
                </w:pPr>
              </w:p>
            </w:tc>
            <w:tc>
              <w:tcPr>
                <w:tcW w:w="1036" w:type="dxa"/>
              </w:tcPr>
              <w:p w14:paraId="04C1C827" w14:textId="77777777" w:rsidR="00FD0AE2" w:rsidRDefault="00FD0AE2">
                <w:pPr>
                  <w:jc w:val="right"/>
                  <w:rPr>
                    <w:sz w:val="15"/>
                    <w:szCs w:val="15"/>
                  </w:rPr>
                </w:pPr>
              </w:p>
            </w:tc>
            <w:tc>
              <w:tcPr>
                <w:tcW w:w="1021" w:type="dxa"/>
              </w:tcPr>
              <w:p w14:paraId="192845DB" w14:textId="77777777" w:rsidR="00FD0AE2" w:rsidRDefault="00FD0AE2">
                <w:pPr>
                  <w:jc w:val="right"/>
                  <w:rPr>
                    <w:sz w:val="15"/>
                    <w:szCs w:val="15"/>
                  </w:rPr>
                </w:pPr>
              </w:p>
            </w:tc>
            <w:tc>
              <w:tcPr>
                <w:tcW w:w="1008" w:type="dxa"/>
              </w:tcPr>
              <w:p w14:paraId="390C9330" w14:textId="77777777" w:rsidR="00FD0AE2" w:rsidRDefault="00FD0AE2">
                <w:pPr>
                  <w:jc w:val="right"/>
                  <w:rPr>
                    <w:sz w:val="15"/>
                    <w:szCs w:val="15"/>
                  </w:rPr>
                </w:pPr>
              </w:p>
            </w:tc>
            <w:tc>
              <w:tcPr>
                <w:tcW w:w="1026" w:type="dxa"/>
              </w:tcPr>
              <w:p w14:paraId="32776DDB" w14:textId="77777777" w:rsidR="00FD0AE2" w:rsidRDefault="00FD0AE2">
                <w:pPr>
                  <w:jc w:val="right"/>
                  <w:rPr>
                    <w:sz w:val="15"/>
                    <w:szCs w:val="15"/>
                  </w:rPr>
                </w:pPr>
              </w:p>
            </w:tc>
          </w:tr>
          <w:tr w:rsidR="00CF3046" w14:paraId="5B32520A" w14:textId="77777777">
            <w:trPr>
              <w:trHeight w:val="20"/>
            </w:trPr>
            <w:sdt>
              <w:sdtPr>
                <w:rPr>
                  <w:sz w:val="15"/>
                  <w:szCs w:val="15"/>
                </w:rPr>
                <w:tag w:val="_PLD_1e1d4d884e6e401b8c40d08e9d6c5d32"/>
                <w:id w:val="1609702846"/>
              </w:sdtPr>
              <w:sdtContent>
                <w:tc>
                  <w:tcPr>
                    <w:tcW w:w="2450" w:type="dxa"/>
                  </w:tcPr>
                  <w:p w14:paraId="60BA4A12" w14:textId="77777777" w:rsidR="00FD0AE2" w:rsidRDefault="00CF3046">
                    <w:pPr>
                      <w:ind w:firstLineChars="200" w:firstLine="300"/>
                      <w:rPr>
                        <w:sz w:val="15"/>
                        <w:szCs w:val="15"/>
                      </w:rPr>
                    </w:pPr>
                    <w:r>
                      <w:rPr>
                        <w:rFonts w:hint="eastAsia"/>
                        <w:sz w:val="15"/>
                        <w:szCs w:val="15"/>
                      </w:rPr>
                      <w:t>其他</w:t>
                    </w:r>
                  </w:p>
                </w:tc>
              </w:sdtContent>
            </w:sdt>
            <w:tc>
              <w:tcPr>
                <w:tcW w:w="1078" w:type="dxa"/>
                <w:tcBorders>
                  <w:right w:val="single" w:sz="4" w:space="0" w:color="auto"/>
                </w:tcBorders>
              </w:tcPr>
              <w:p w14:paraId="65B87306" w14:textId="77777777" w:rsidR="00FD0AE2" w:rsidRDefault="00FD0AE2">
                <w:pPr>
                  <w:jc w:val="right"/>
                  <w:rPr>
                    <w:sz w:val="15"/>
                    <w:szCs w:val="15"/>
                  </w:rPr>
                </w:pPr>
              </w:p>
            </w:tc>
            <w:tc>
              <w:tcPr>
                <w:tcW w:w="1050" w:type="dxa"/>
                <w:tcBorders>
                  <w:left w:val="single" w:sz="4" w:space="0" w:color="auto"/>
                  <w:right w:val="single" w:sz="4" w:space="0" w:color="auto"/>
                </w:tcBorders>
              </w:tcPr>
              <w:p w14:paraId="702188E4" w14:textId="77777777" w:rsidR="00FD0AE2" w:rsidRDefault="00FD0AE2">
                <w:pPr>
                  <w:jc w:val="right"/>
                  <w:rPr>
                    <w:sz w:val="15"/>
                    <w:szCs w:val="15"/>
                  </w:rPr>
                </w:pPr>
              </w:p>
            </w:tc>
            <w:tc>
              <w:tcPr>
                <w:tcW w:w="1078" w:type="dxa"/>
                <w:tcBorders>
                  <w:left w:val="single" w:sz="4" w:space="0" w:color="auto"/>
                  <w:right w:val="single" w:sz="4" w:space="0" w:color="auto"/>
                </w:tcBorders>
              </w:tcPr>
              <w:p w14:paraId="518D7941" w14:textId="77777777" w:rsidR="00FD0AE2" w:rsidRDefault="00FD0AE2">
                <w:pPr>
                  <w:jc w:val="right"/>
                  <w:rPr>
                    <w:sz w:val="15"/>
                    <w:szCs w:val="15"/>
                  </w:rPr>
                </w:pPr>
              </w:p>
            </w:tc>
            <w:tc>
              <w:tcPr>
                <w:tcW w:w="1091" w:type="dxa"/>
                <w:tcBorders>
                  <w:left w:val="single" w:sz="4" w:space="0" w:color="auto"/>
                  <w:right w:val="single" w:sz="4" w:space="0" w:color="auto"/>
                </w:tcBorders>
              </w:tcPr>
              <w:p w14:paraId="3B719824" w14:textId="77777777" w:rsidR="00FD0AE2" w:rsidRDefault="00FD0AE2">
                <w:pPr>
                  <w:jc w:val="right"/>
                  <w:rPr>
                    <w:sz w:val="15"/>
                    <w:szCs w:val="15"/>
                  </w:rPr>
                </w:pPr>
              </w:p>
            </w:tc>
            <w:tc>
              <w:tcPr>
                <w:tcW w:w="1036" w:type="dxa"/>
                <w:tcBorders>
                  <w:left w:val="single" w:sz="4" w:space="0" w:color="auto"/>
                </w:tcBorders>
              </w:tcPr>
              <w:p w14:paraId="0FE67BA4" w14:textId="77777777" w:rsidR="00FD0AE2" w:rsidRDefault="00FD0AE2">
                <w:pPr>
                  <w:jc w:val="right"/>
                  <w:rPr>
                    <w:sz w:val="15"/>
                    <w:szCs w:val="15"/>
                  </w:rPr>
                </w:pPr>
              </w:p>
            </w:tc>
            <w:tc>
              <w:tcPr>
                <w:tcW w:w="1064" w:type="dxa"/>
              </w:tcPr>
              <w:p w14:paraId="1821FEE6" w14:textId="77777777" w:rsidR="00FD0AE2" w:rsidRDefault="00FD0AE2">
                <w:pPr>
                  <w:jc w:val="right"/>
                  <w:rPr>
                    <w:sz w:val="15"/>
                    <w:szCs w:val="15"/>
                  </w:rPr>
                </w:pPr>
              </w:p>
            </w:tc>
            <w:tc>
              <w:tcPr>
                <w:tcW w:w="1022" w:type="dxa"/>
              </w:tcPr>
              <w:p w14:paraId="6B3C797F" w14:textId="77777777" w:rsidR="00FD0AE2" w:rsidRDefault="00FD0AE2">
                <w:pPr>
                  <w:jc w:val="right"/>
                  <w:rPr>
                    <w:sz w:val="15"/>
                    <w:szCs w:val="15"/>
                  </w:rPr>
                </w:pPr>
              </w:p>
            </w:tc>
            <w:tc>
              <w:tcPr>
                <w:tcW w:w="1036" w:type="dxa"/>
              </w:tcPr>
              <w:p w14:paraId="0A0DE2F8" w14:textId="77777777" w:rsidR="00FD0AE2" w:rsidRDefault="00FD0AE2">
                <w:pPr>
                  <w:jc w:val="right"/>
                  <w:rPr>
                    <w:sz w:val="15"/>
                    <w:szCs w:val="15"/>
                  </w:rPr>
                </w:pPr>
              </w:p>
            </w:tc>
            <w:tc>
              <w:tcPr>
                <w:tcW w:w="1021" w:type="dxa"/>
              </w:tcPr>
              <w:p w14:paraId="51C8F1E0" w14:textId="77777777" w:rsidR="00FD0AE2" w:rsidRDefault="00FD0AE2">
                <w:pPr>
                  <w:jc w:val="right"/>
                  <w:rPr>
                    <w:sz w:val="15"/>
                    <w:szCs w:val="15"/>
                  </w:rPr>
                </w:pPr>
              </w:p>
            </w:tc>
            <w:tc>
              <w:tcPr>
                <w:tcW w:w="1008" w:type="dxa"/>
              </w:tcPr>
              <w:p w14:paraId="24F3F78B" w14:textId="77777777" w:rsidR="00FD0AE2" w:rsidRDefault="00FD0AE2">
                <w:pPr>
                  <w:jc w:val="right"/>
                  <w:rPr>
                    <w:sz w:val="15"/>
                    <w:szCs w:val="15"/>
                  </w:rPr>
                </w:pPr>
              </w:p>
            </w:tc>
            <w:tc>
              <w:tcPr>
                <w:tcW w:w="1026" w:type="dxa"/>
              </w:tcPr>
              <w:p w14:paraId="3E6C48D1" w14:textId="77777777" w:rsidR="00FD0AE2" w:rsidRDefault="00FD0AE2">
                <w:pPr>
                  <w:jc w:val="right"/>
                  <w:rPr>
                    <w:sz w:val="15"/>
                    <w:szCs w:val="15"/>
                  </w:rPr>
                </w:pPr>
              </w:p>
            </w:tc>
          </w:tr>
          <w:tr w:rsidR="00CF3046" w14:paraId="22ED33DB" w14:textId="77777777">
            <w:trPr>
              <w:trHeight w:val="20"/>
            </w:trPr>
            <w:sdt>
              <w:sdtPr>
                <w:rPr>
                  <w:sz w:val="15"/>
                  <w:szCs w:val="15"/>
                </w:rPr>
                <w:tag w:val="_PLD_abc6effbbaad4f92a93b112da199425f"/>
                <w:id w:val="1291168669"/>
              </w:sdtPr>
              <w:sdtContent>
                <w:tc>
                  <w:tcPr>
                    <w:tcW w:w="2450" w:type="dxa"/>
                  </w:tcPr>
                  <w:p w14:paraId="34823ADA" w14:textId="77777777" w:rsidR="00FD0AE2" w:rsidRDefault="00CF3046">
                    <w:pPr>
                      <w:rPr>
                        <w:sz w:val="15"/>
                        <w:szCs w:val="15"/>
                      </w:rPr>
                    </w:pPr>
                    <w:r>
                      <w:rPr>
                        <w:sz w:val="15"/>
                        <w:szCs w:val="15"/>
                      </w:rPr>
                      <w:t>二、本年</w:t>
                    </w:r>
                    <w:r>
                      <w:rPr>
                        <w:rFonts w:hint="eastAsia"/>
                        <w:sz w:val="15"/>
                        <w:szCs w:val="15"/>
                      </w:rPr>
                      <w:t>期</w:t>
                    </w:r>
                    <w:r>
                      <w:rPr>
                        <w:sz w:val="15"/>
                        <w:szCs w:val="15"/>
                      </w:rPr>
                      <w:t>初余额</w:t>
                    </w:r>
                  </w:p>
                </w:tc>
              </w:sdtContent>
            </w:sdt>
            <w:tc>
              <w:tcPr>
                <w:tcW w:w="1078" w:type="dxa"/>
                <w:tcBorders>
                  <w:right w:val="single" w:sz="4" w:space="0" w:color="auto"/>
                </w:tcBorders>
                <w:vAlign w:val="center"/>
              </w:tcPr>
              <w:p w14:paraId="03188249" w14:textId="77777777" w:rsidR="00FD0AE2" w:rsidRDefault="00CF3046">
                <w:pPr>
                  <w:jc w:val="right"/>
                  <w:rPr>
                    <w:sz w:val="13"/>
                    <w:szCs w:val="13"/>
                  </w:rPr>
                </w:pPr>
                <w:r>
                  <w:rPr>
                    <w:rFonts w:hint="eastAsia"/>
                    <w:sz w:val="13"/>
                    <w:szCs w:val="13"/>
                  </w:rPr>
                  <w:t xml:space="preserve">542,265,988.00 </w:t>
                </w:r>
              </w:p>
            </w:tc>
            <w:tc>
              <w:tcPr>
                <w:tcW w:w="1050" w:type="dxa"/>
                <w:tcBorders>
                  <w:left w:val="single" w:sz="4" w:space="0" w:color="auto"/>
                  <w:right w:val="single" w:sz="4" w:space="0" w:color="auto"/>
                </w:tcBorders>
                <w:vAlign w:val="center"/>
              </w:tcPr>
              <w:p w14:paraId="5E4AC9C3" w14:textId="77777777" w:rsidR="00FD0AE2" w:rsidRDefault="00CF3046">
                <w:pPr>
                  <w:jc w:val="right"/>
                  <w:rPr>
                    <w:sz w:val="13"/>
                    <w:szCs w:val="13"/>
                  </w:rPr>
                </w:pPr>
                <w:r>
                  <w:rPr>
                    <w:rFonts w:hint="eastAsia"/>
                    <w:color w:val="FFFFFF"/>
                    <w:sz w:val="13"/>
                    <w:szCs w:val="13"/>
                  </w:rPr>
                  <w:t xml:space="preserve">0.00 </w:t>
                </w:r>
              </w:p>
            </w:tc>
            <w:tc>
              <w:tcPr>
                <w:tcW w:w="1078" w:type="dxa"/>
                <w:tcBorders>
                  <w:left w:val="single" w:sz="4" w:space="0" w:color="auto"/>
                  <w:right w:val="single" w:sz="4" w:space="0" w:color="auto"/>
                </w:tcBorders>
                <w:vAlign w:val="center"/>
              </w:tcPr>
              <w:p w14:paraId="762B343A" w14:textId="77777777" w:rsidR="00FD0AE2" w:rsidRDefault="00CF3046">
                <w:pPr>
                  <w:jc w:val="right"/>
                  <w:rPr>
                    <w:sz w:val="13"/>
                    <w:szCs w:val="13"/>
                  </w:rPr>
                </w:pPr>
                <w:r>
                  <w:rPr>
                    <w:rFonts w:hint="eastAsia"/>
                    <w:color w:val="FFFFFF"/>
                    <w:sz w:val="13"/>
                    <w:szCs w:val="13"/>
                  </w:rPr>
                  <w:t xml:space="preserve">0.00 </w:t>
                </w:r>
              </w:p>
            </w:tc>
            <w:tc>
              <w:tcPr>
                <w:tcW w:w="1091" w:type="dxa"/>
                <w:tcBorders>
                  <w:left w:val="single" w:sz="4" w:space="0" w:color="auto"/>
                  <w:right w:val="single" w:sz="4" w:space="0" w:color="auto"/>
                </w:tcBorders>
                <w:vAlign w:val="center"/>
              </w:tcPr>
              <w:p w14:paraId="727F859C" w14:textId="77777777" w:rsidR="00FD0AE2" w:rsidRDefault="00CF3046">
                <w:pPr>
                  <w:jc w:val="right"/>
                  <w:rPr>
                    <w:sz w:val="13"/>
                    <w:szCs w:val="13"/>
                  </w:rPr>
                </w:pPr>
                <w:r>
                  <w:rPr>
                    <w:rFonts w:hint="eastAsia"/>
                    <w:color w:val="FFFFFF"/>
                    <w:sz w:val="13"/>
                    <w:szCs w:val="13"/>
                  </w:rPr>
                  <w:t xml:space="preserve">0.00 </w:t>
                </w:r>
              </w:p>
            </w:tc>
            <w:tc>
              <w:tcPr>
                <w:tcW w:w="1036" w:type="dxa"/>
                <w:tcBorders>
                  <w:left w:val="single" w:sz="4" w:space="0" w:color="auto"/>
                </w:tcBorders>
                <w:vAlign w:val="center"/>
              </w:tcPr>
              <w:p w14:paraId="2135AB48" w14:textId="77777777" w:rsidR="00FD0AE2" w:rsidRDefault="00CF3046">
                <w:pPr>
                  <w:jc w:val="right"/>
                  <w:rPr>
                    <w:sz w:val="13"/>
                    <w:szCs w:val="13"/>
                  </w:rPr>
                </w:pPr>
                <w:r>
                  <w:rPr>
                    <w:rFonts w:hint="eastAsia"/>
                    <w:sz w:val="13"/>
                    <w:szCs w:val="13"/>
                  </w:rPr>
                  <w:t xml:space="preserve">1,123,816,744.17 </w:t>
                </w:r>
              </w:p>
            </w:tc>
            <w:tc>
              <w:tcPr>
                <w:tcW w:w="1064" w:type="dxa"/>
                <w:vAlign w:val="center"/>
              </w:tcPr>
              <w:p w14:paraId="22F8BB81" w14:textId="77777777" w:rsidR="00FD0AE2" w:rsidRDefault="00CF3046">
                <w:pPr>
                  <w:jc w:val="right"/>
                  <w:rPr>
                    <w:sz w:val="13"/>
                    <w:szCs w:val="13"/>
                  </w:rPr>
                </w:pPr>
                <w:r>
                  <w:rPr>
                    <w:rFonts w:hint="eastAsia"/>
                    <w:color w:val="FFFFFF"/>
                    <w:sz w:val="13"/>
                    <w:szCs w:val="13"/>
                  </w:rPr>
                  <w:t xml:space="preserve">0.00 </w:t>
                </w:r>
              </w:p>
            </w:tc>
            <w:tc>
              <w:tcPr>
                <w:tcW w:w="1022" w:type="dxa"/>
                <w:vAlign w:val="center"/>
              </w:tcPr>
              <w:p w14:paraId="3B3E0F3E" w14:textId="77777777" w:rsidR="00FD0AE2" w:rsidRDefault="00CF3046">
                <w:pPr>
                  <w:jc w:val="right"/>
                  <w:rPr>
                    <w:sz w:val="13"/>
                    <w:szCs w:val="13"/>
                  </w:rPr>
                </w:pPr>
                <w:r>
                  <w:rPr>
                    <w:rFonts w:hint="eastAsia"/>
                    <w:color w:val="FFFFFF"/>
                    <w:sz w:val="13"/>
                    <w:szCs w:val="13"/>
                  </w:rPr>
                  <w:t xml:space="preserve">0.00 </w:t>
                </w:r>
              </w:p>
            </w:tc>
            <w:tc>
              <w:tcPr>
                <w:tcW w:w="1036" w:type="dxa"/>
                <w:vAlign w:val="center"/>
              </w:tcPr>
              <w:p w14:paraId="56DB8D05" w14:textId="77777777" w:rsidR="00FD0AE2" w:rsidRDefault="00CF3046">
                <w:pPr>
                  <w:jc w:val="right"/>
                  <w:rPr>
                    <w:sz w:val="13"/>
                    <w:szCs w:val="13"/>
                  </w:rPr>
                </w:pPr>
                <w:r>
                  <w:rPr>
                    <w:rFonts w:hint="eastAsia"/>
                    <w:color w:val="FFFFFF"/>
                    <w:sz w:val="13"/>
                    <w:szCs w:val="13"/>
                  </w:rPr>
                  <w:t xml:space="preserve">0.00 </w:t>
                </w:r>
              </w:p>
            </w:tc>
            <w:tc>
              <w:tcPr>
                <w:tcW w:w="1021" w:type="dxa"/>
                <w:vAlign w:val="center"/>
              </w:tcPr>
              <w:p w14:paraId="3FBDEE4E" w14:textId="77777777" w:rsidR="00FD0AE2" w:rsidRDefault="00CF3046">
                <w:pPr>
                  <w:jc w:val="right"/>
                  <w:rPr>
                    <w:sz w:val="13"/>
                    <w:szCs w:val="13"/>
                  </w:rPr>
                </w:pPr>
                <w:r>
                  <w:rPr>
                    <w:rFonts w:hint="eastAsia"/>
                    <w:sz w:val="13"/>
                    <w:szCs w:val="13"/>
                  </w:rPr>
                  <w:t xml:space="preserve">38,071,282.24 </w:t>
                </w:r>
              </w:p>
            </w:tc>
            <w:tc>
              <w:tcPr>
                <w:tcW w:w="1008" w:type="dxa"/>
                <w:vAlign w:val="center"/>
              </w:tcPr>
              <w:p w14:paraId="746BF8FB" w14:textId="77777777" w:rsidR="00FD0AE2" w:rsidRDefault="00CF3046">
                <w:pPr>
                  <w:jc w:val="right"/>
                  <w:rPr>
                    <w:sz w:val="13"/>
                    <w:szCs w:val="13"/>
                  </w:rPr>
                </w:pPr>
                <w:r>
                  <w:rPr>
                    <w:rFonts w:hint="eastAsia"/>
                    <w:sz w:val="13"/>
                    <w:szCs w:val="13"/>
                  </w:rPr>
                  <w:t xml:space="preserve">-58,436,513.25 </w:t>
                </w:r>
              </w:p>
            </w:tc>
            <w:tc>
              <w:tcPr>
                <w:tcW w:w="1026" w:type="dxa"/>
                <w:vAlign w:val="center"/>
              </w:tcPr>
              <w:p w14:paraId="6D3B9C6F" w14:textId="77777777" w:rsidR="00FD0AE2" w:rsidRDefault="00CF3046">
                <w:pPr>
                  <w:jc w:val="right"/>
                  <w:rPr>
                    <w:sz w:val="13"/>
                    <w:szCs w:val="13"/>
                  </w:rPr>
                </w:pPr>
                <w:r>
                  <w:rPr>
                    <w:rFonts w:hint="eastAsia"/>
                    <w:sz w:val="13"/>
                    <w:szCs w:val="13"/>
                  </w:rPr>
                  <w:t xml:space="preserve">1,645,717,501.16 </w:t>
                </w:r>
              </w:p>
            </w:tc>
          </w:tr>
          <w:tr w:rsidR="00CF3046" w14:paraId="650324D6" w14:textId="77777777">
            <w:trPr>
              <w:trHeight w:val="20"/>
            </w:trPr>
            <w:sdt>
              <w:sdtPr>
                <w:rPr>
                  <w:sz w:val="15"/>
                  <w:szCs w:val="15"/>
                </w:rPr>
                <w:tag w:val="_PLD_22eea8f5bd284adbb011ea489737927b"/>
                <w:id w:val="164284742"/>
              </w:sdtPr>
              <w:sdtContent>
                <w:tc>
                  <w:tcPr>
                    <w:tcW w:w="2450" w:type="dxa"/>
                  </w:tcPr>
                  <w:p w14:paraId="00EB10D5" w14:textId="77777777" w:rsidR="00FD0AE2" w:rsidRDefault="00CF3046">
                    <w:pPr>
                      <w:rPr>
                        <w:sz w:val="15"/>
                        <w:szCs w:val="15"/>
                      </w:rPr>
                    </w:pPr>
                    <w:r>
                      <w:rPr>
                        <w:sz w:val="15"/>
                        <w:szCs w:val="15"/>
                      </w:rPr>
                      <w:t>三、本</w:t>
                    </w:r>
                    <w:r>
                      <w:rPr>
                        <w:rFonts w:hint="eastAsia"/>
                        <w:sz w:val="15"/>
                        <w:szCs w:val="15"/>
                      </w:rPr>
                      <w:t>期</w:t>
                    </w:r>
                    <w:r>
                      <w:rPr>
                        <w:sz w:val="15"/>
                        <w:szCs w:val="15"/>
                      </w:rPr>
                      <w:t>增减变动金额（减少以“－”号填列）</w:t>
                    </w:r>
                  </w:p>
                </w:tc>
              </w:sdtContent>
            </w:sdt>
            <w:tc>
              <w:tcPr>
                <w:tcW w:w="1078" w:type="dxa"/>
                <w:tcBorders>
                  <w:right w:val="single" w:sz="4" w:space="0" w:color="auto"/>
                </w:tcBorders>
                <w:vAlign w:val="center"/>
              </w:tcPr>
              <w:p w14:paraId="54F17EAA" w14:textId="77777777" w:rsidR="00FD0AE2" w:rsidRDefault="00CF3046">
                <w:pPr>
                  <w:jc w:val="right"/>
                  <w:rPr>
                    <w:sz w:val="13"/>
                    <w:szCs w:val="13"/>
                  </w:rPr>
                </w:pPr>
                <w:r>
                  <w:rPr>
                    <w:rFonts w:hint="eastAsia"/>
                    <w:sz w:val="13"/>
                    <w:szCs w:val="13"/>
                  </w:rPr>
                  <w:t xml:space="preserve">5,400,000.00 </w:t>
                </w:r>
              </w:p>
            </w:tc>
            <w:tc>
              <w:tcPr>
                <w:tcW w:w="1050" w:type="dxa"/>
                <w:tcBorders>
                  <w:left w:val="single" w:sz="4" w:space="0" w:color="auto"/>
                  <w:right w:val="single" w:sz="4" w:space="0" w:color="auto"/>
                </w:tcBorders>
                <w:vAlign w:val="center"/>
              </w:tcPr>
              <w:p w14:paraId="4F951DF1"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26AA9838"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799E64DF"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4C90B89F" w14:textId="77777777" w:rsidR="00FD0AE2" w:rsidRDefault="00CF3046">
                <w:pPr>
                  <w:jc w:val="right"/>
                  <w:rPr>
                    <w:sz w:val="13"/>
                    <w:szCs w:val="13"/>
                  </w:rPr>
                </w:pPr>
                <w:r>
                  <w:rPr>
                    <w:rFonts w:hint="eastAsia"/>
                    <w:sz w:val="13"/>
                    <w:szCs w:val="13"/>
                  </w:rPr>
                  <w:t xml:space="preserve">195,329,491.31 </w:t>
                </w:r>
              </w:p>
            </w:tc>
            <w:tc>
              <w:tcPr>
                <w:tcW w:w="1064" w:type="dxa"/>
                <w:vAlign w:val="center"/>
              </w:tcPr>
              <w:p w14:paraId="67077E1B"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257DC38D"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64C3C7B8"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45D1D355" w14:textId="77777777" w:rsidR="00FD0AE2" w:rsidRDefault="00CF3046">
                <w:pPr>
                  <w:jc w:val="right"/>
                  <w:rPr>
                    <w:sz w:val="13"/>
                    <w:szCs w:val="13"/>
                  </w:rPr>
                </w:pPr>
                <w:r>
                  <w:rPr>
                    <w:rFonts w:hint="eastAsia"/>
                    <w:color w:val="FFFFFF"/>
                    <w:sz w:val="13"/>
                    <w:szCs w:val="13"/>
                  </w:rPr>
                  <w:t xml:space="preserve">　</w:t>
                </w:r>
              </w:p>
            </w:tc>
            <w:tc>
              <w:tcPr>
                <w:tcW w:w="1008" w:type="dxa"/>
                <w:vAlign w:val="center"/>
              </w:tcPr>
              <w:p w14:paraId="1DA53687" w14:textId="77777777" w:rsidR="00FD0AE2" w:rsidRDefault="00CF3046">
                <w:pPr>
                  <w:jc w:val="right"/>
                  <w:rPr>
                    <w:sz w:val="13"/>
                    <w:szCs w:val="13"/>
                  </w:rPr>
                </w:pPr>
                <w:r>
                  <w:rPr>
                    <w:rFonts w:hint="eastAsia"/>
                    <w:sz w:val="13"/>
                    <w:szCs w:val="13"/>
                  </w:rPr>
                  <w:t xml:space="preserve">-3,731,325.29 </w:t>
                </w:r>
              </w:p>
            </w:tc>
            <w:tc>
              <w:tcPr>
                <w:tcW w:w="1026" w:type="dxa"/>
                <w:vAlign w:val="center"/>
              </w:tcPr>
              <w:p w14:paraId="662999EE" w14:textId="77777777" w:rsidR="00FD0AE2" w:rsidRDefault="00CF3046">
                <w:pPr>
                  <w:jc w:val="right"/>
                  <w:rPr>
                    <w:sz w:val="13"/>
                    <w:szCs w:val="13"/>
                  </w:rPr>
                </w:pPr>
                <w:r>
                  <w:rPr>
                    <w:rFonts w:hint="eastAsia"/>
                    <w:sz w:val="13"/>
                    <w:szCs w:val="13"/>
                  </w:rPr>
                  <w:t xml:space="preserve">196,998,166.02 </w:t>
                </w:r>
              </w:p>
            </w:tc>
          </w:tr>
          <w:tr w:rsidR="00CF3046" w14:paraId="62536304" w14:textId="77777777">
            <w:trPr>
              <w:trHeight w:val="20"/>
            </w:trPr>
            <w:sdt>
              <w:sdtPr>
                <w:rPr>
                  <w:sz w:val="15"/>
                  <w:szCs w:val="15"/>
                </w:rPr>
                <w:tag w:val="_PLD_16bc7260292e4c19ad140bdfdf1ee46c"/>
                <w:id w:val="-637259591"/>
              </w:sdtPr>
              <w:sdtContent>
                <w:tc>
                  <w:tcPr>
                    <w:tcW w:w="2450" w:type="dxa"/>
                  </w:tcPr>
                  <w:p w14:paraId="44A91CBA" w14:textId="77777777" w:rsidR="00FD0AE2" w:rsidRDefault="00CF3046">
                    <w:pPr>
                      <w:rPr>
                        <w:sz w:val="15"/>
                        <w:szCs w:val="15"/>
                      </w:rPr>
                    </w:pPr>
                    <w:r>
                      <w:rPr>
                        <w:rFonts w:hint="eastAsia"/>
                        <w:sz w:val="15"/>
                        <w:szCs w:val="15"/>
                      </w:rPr>
                      <w:t>（一）综合收益总额</w:t>
                    </w:r>
                  </w:p>
                </w:tc>
              </w:sdtContent>
            </w:sdt>
            <w:tc>
              <w:tcPr>
                <w:tcW w:w="1078" w:type="dxa"/>
                <w:tcBorders>
                  <w:right w:val="single" w:sz="4" w:space="0" w:color="auto"/>
                </w:tcBorders>
                <w:vAlign w:val="center"/>
              </w:tcPr>
              <w:p w14:paraId="26BFF67F" w14:textId="77777777" w:rsidR="00FD0AE2" w:rsidRDefault="00CF3046">
                <w:pPr>
                  <w:jc w:val="right"/>
                  <w:rPr>
                    <w:sz w:val="13"/>
                    <w:szCs w:val="13"/>
                  </w:rPr>
                </w:pPr>
                <w:r>
                  <w:rPr>
                    <w:rFonts w:hint="eastAsia"/>
                    <w:color w:val="FFFFFF"/>
                    <w:sz w:val="13"/>
                    <w:szCs w:val="13"/>
                  </w:rPr>
                  <w:t xml:space="preserve">　</w:t>
                </w:r>
              </w:p>
            </w:tc>
            <w:tc>
              <w:tcPr>
                <w:tcW w:w="1050" w:type="dxa"/>
                <w:tcBorders>
                  <w:left w:val="single" w:sz="4" w:space="0" w:color="auto"/>
                  <w:right w:val="single" w:sz="4" w:space="0" w:color="auto"/>
                </w:tcBorders>
                <w:vAlign w:val="center"/>
              </w:tcPr>
              <w:p w14:paraId="2D602155"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5BEB8063"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74A92CE1"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192BA88E" w14:textId="77777777" w:rsidR="00FD0AE2" w:rsidRDefault="00CF3046">
                <w:pPr>
                  <w:jc w:val="right"/>
                  <w:rPr>
                    <w:sz w:val="13"/>
                    <w:szCs w:val="13"/>
                  </w:rPr>
                </w:pPr>
                <w:r>
                  <w:rPr>
                    <w:rFonts w:hint="eastAsia"/>
                    <w:color w:val="FFFFFF"/>
                    <w:sz w:val="13"/>
                    <w:szCs w:val="13"/>
                  </w:rPr>
                  <w:t xml:space="preserve">　</w:t>
                </w:r>
              </w:p>
            </w:tc>
            <w:tc>
              <w:tcPr>
                <w:tcW w:w="1064" w:type="dxa"/>
                <w:vAlign w:val="center"/>
              </w:tcPr>
              <w:p w14:paraId="3AEE09F5"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5900C296"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0D35D261"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64D49D91" w14:textId="77777777" w:rsidR="00FD0AE2" w:rsidRDefault="00CF3046">
                <w:pPr>
                  <w:jc w:val="right"/>
                  <w:rPr>
                    <w:sz w:val="13"/>
                    <w:szCs w:val="13"/>
                  </w:rPr>
                </w:pPr>
                <w:r>
                  <w:rPr>
                    <w:rFonts w:hint="eastAsia"/>
                    <w:color w:val="FFFFFF"/>
                    <w:sz w:val="13"/>
                    <w:szCs w:val="13"/>
                  </w:rPr>
                  <w:t xml:space="preserve">　</w:t>
                </w:r>
              </w:p>
            </w:tc>
            <w:tc>
              <w:tcPr>
                <w:tcW w:w="1008" w:type="dxa"/>
                <w:vAlign w:val="center"/>
              </w:tcPr>
              <w:p w14:paraId="4BADA4B5" w14:textId="77777777" w:rsidR="00FD0AE2" w:rsidRDefault="00CF3046">
                <w:pPr>
                  <w:jc w:val="right"/>
                  <w:rPr>
                    <w:sz w:val="13"/>
                    <w:szCs w:val="13"/>
                  </w:rPr>
                </w:pPr>
                <w:r>
                  <w:rPr>
                    <w:rFonts w:hint="eastAsia"/>
                    <w:sz w:val="13"/>
                    <w:szCs w:val="13"/>
                  </w:rPr>
                  <w:t xml:space="preserve">-3,731,325.29 </w:t>
                </w:r>
              </w:p>
            </w:tc>
            <w:tc>
              <w:tcPr>
                <w:tcW w:w="1026" w:type="dxa"/>
                <w:vAlign w:val="center"/>
              </w:tcPr>
              <w:p w14:paraId="5F949635" w14:textId="77777777" w:rsidR="00FD0AE2" w:rsidRDefault="00CF3046">
                <w:pPr>
                  <w:jc w:val="right"/>
                  <w:rPr>
                    <w:sz w:val="13"/>
                    <w:szCs w:val="13"/>
                  </w:rPr>
                </w:pPr>
                <w:r>
                  <w:rPr>
                    <w:rFonts w:hint="eastAsia"/>
                    <w:sz w:val="13"/>
                    <w:szCs w:val="13"/>
                  </w:rPr>
                  <w:t xml:space="preserve">-3,731,325.29 </w:t>
                </w:r>
              </w:p>
            </w:tc>
          </w:tr>
          <w:tr w:rsidR="00CF3046" w14:paraId="579C8770" w14:textId="77777777">
            <w:trPr>
              <w:trHeight w:val="20"/>
            </w:trPr>
            <w:sdt>
              <w:sdtPr>
                <w:rPr>
                  <w:sz w:val="15"/>
                  <w:szCs w:val="15"/>
                </w:rPr>
                <w:tag w:val="_PLD_878006a38fe64d8788706ec54fa4a47b"/>
                <w:id w:val="-1974121838"/>
              </w:sdtPr>
              <w:sdtContent>
                <w:tc>
                  <w:tcPr>
                    <w:tcW w:w="2450" w:type="dxa"/>
                  </w:tcPr>
                  <w:p w14:paraId="340A82A5" w14:textId="77777777" w:rsidR="00FD0AE2" w:rsidRDefault="00CF3046">
                    <w:pPr>
                      <w:rPr>
                        <w:sz w:val="15"/>
                        <w:szCs w:val="15"/>
                      </w:rPr>
                    </w:pPr>
                    <w:r>
                      <w:rPr>
                        <w:sz w:val="15"/>
                        <w:szCs w:val="15"/>
                      </w:rPr>
                      <w:t>（</w:t>
                    </w:r>
                    <w:r>
                      <w:rPr>
                        <w:rFonts w:hint="eastAsia"/>
                        <w:sz w:val="15"/>
                        <w:szCs w:val="15"/>
                      </w:rPr>
                      <w:t>二</w:t>
                    </w:r>
                    <w:r>
                      <w:rPr>
                        <w:sz w:val="15"/>
                        <w:szCs w:val="15"/>
                      </w:rPr>
                      <w:t>）所有者投入和减少资本</w:t>
                    </w:r>
                  </w:p>
                </w:tc>
              </w:sdtContent>
            </w:sdt>
            <w:tc>
              <w:tcPr>
                <w:tcW w:w="1078" w:type="dxa"/>
                <w:tcBorders>
                  <w:right w:val="single" w:sz="4" w:space="0" w:color="auto"/>
                </w:tcBorders>
                <w:vAlign w:val="center"/>
              </w:tcPr>
              <w:p w14:paraId="1242C6E4" w14:textId="77777777" w:rsidR="00FD0AE2" w:rsidRDefault="00CF3046">
                <w:pPr>
                  <w:jc w:val="right"/>
                  <w:rPr>
                    <w:sz w:val="15"/>
                    <w:szCs w:val="15"/>
                  </w:rPr>
                </w:pPr>
                <w:r>
                  <w:rPr>
                    <w:sz w:val="15"/>
                    <w:szCs w:val="15"/>
                  </w:rPr>
                  <w:t>5,400,000.00</w:t>
                </w:r>
              </w:p>
            </w:tc>
            <w:tc>
              <w:tcPr>
                <w:tcW w:w="1050" w:type="dxa"/>
                <w:tcBorders>
                  <w:left w:val="single" w:sz="4" w:space="0" w:color="auto"/>
                  <w:right w:val="single" w:sz="4" w:space="0" w:color="auto"/>
                </w:tcBorders>
                <w:vAlign w:val="center"/>
              </w:tcPr>
              <w:p w14:paraId="26D4CF3A" w14:textId="77777777" w:rsidR="00FD0AE2" w:rsidRDefault="00FD0AE2">
                <w:pPr>
                  <w:jc w:val="right"/>
                  <w:rPr>
                    <w:sz w:val="15"/>
                    <w:szCs w:val="15"/>
                  </w:rPr>
                </w:pPr>
              </w:p>
            </w:tc>
            <w:tc>
              <w:tcPr>
                <w:tcW w:w="1078" w:type="dxa"/>
                <w:tcBorders>
                  <w:left w:val="single" w:sz="4" w:space="0" w:color="auto"/>
                  <w:right w:val="single" w:sz="4" w:space="0" w:color="auto"/>
                </w:tcBorders>
                <w:vAlign w:val="center"/>
              </w:tcPr>
              <w:p w14:paraId="4D1EB8F7" w14:textId="77777777" w:rsidR="00FD0AE2" w:rsidRDefault="00FD0AE2">
                <w:pPr>
                  <w:jc w:val="right"/>
                  <w:rPr>
                    <w:sz w:val="15"/>
                    <w:szCs w:val="15"/>
                  </w:rPr>
                </w:pPr>
              </w:p>
            </w:tc>
            <w:tc>
              <w:tcPr>
                <w:tcW w:w="1091" w:type="dxa"/>
                <w:tcBorders>
                  <w:left w:val="single" w:sz="4" w:space="0" w:color="auto"/>
                </w:tcBorders>
                <w:vAlign w:val="center"/>
              </w:tcPr>
              <w:p w14:paraId="2EAAADDA" w14:textId="77777777" w:rsidR="00FD0AE2" w:rsidRDefault="00FD0AE2">
                <w:pPr>
                  <w:jc w:val="right"/>
                  <w:rPr>
                    <w:sz w:val="15"/>
                    <w:szCs w:val="15"/>
                  </w:rPr>
                </w:pPr>
              </w:p>
            </w:tc>
            <w:tc>
              <w:tcPr>
                <w:tcW w:w="1036" w:type="dxa"/>
                <w:vAlign w:val="center"/>
              </w:tcPr>
              <w:p w14:paraId="64DC6108" w14:textId="77777777" w:rsidR="00FD0AE2" w:rsidRDefault="00CF3046">
                <w:pPr>
                  <w:jc w:val="right"/>
                  <w:rPr>
                    <w:sz w:val="15"/>
                    <w:szCs w:val="15"/>
                  </w:rPr>
                </w:pPr>
                <w:r>
                  <w:rPr>
                    <w:sz w:val="15"/>
                    <w:szCs w:val="15"/>
                  </w:rPr>
                  <w:t>195,329,491.31</w:t>
                </w:r>
              </w:p>
            </w:tc>
            <w:tc>
              <w:tcPr>
                <w:tcW w:w="1064" w:type="dxa"/>
                <w:vAlign w:val="center"/>
              </w:tcPr>
              <w:p w14:paraId="75834BC4" w14:textId="77777777" w:rsidR="00FD0AE2" w:rsidRDefault="00FD0AE2">
                <w:pPr>
                  <w:jc w:val="right"/>
                  <w:rPr>
                    <w:sz w:val="15"/>
                    <w:szCs w:val="15"/>
                  </w:rPr>
                </w:pPr>
              </w:p>
            </w:tc>
            <w:tc>
              <w:tcPr>
                <w:tcW w:w="1022" w:type="dxa"/>
                <w:vAlign w:val="center"/>
              </w:tcPr>
              <w:p w14:paraId="48FE9291" w14:textId="77777777" w:rsidR="00FD0AE2" w:rsidRDefault="00FD0AE2">
                <w:pPr>
                  <w:jc w:val="right"/>
                  <w:rPr>
                    <w:sz w:val="15"/>
                    <w:szCs w:val="15"/>
                  </w:rPr>
                </w:pPr>
              </w:p>
            </w:tc>
            <w:tc>
              <w:tcPr>
                <w:tcW w:w="1036" w:type="dxa"/>
                <w:vAlign w:val="center"/>
              </w:tcPr>
              <w:p w14:paraId="6949A1F6" w14:textId="77777777" w:rsidR="00FD0AE2" w:rsidRDefault="00FD0AE2">
                <w:pPr>
                  <w:jc w:val="right"/>
                  <w:rPr>
                    <w:sz w:val="15"/>
                    <w:szCs w:val="15"/>
                  </w:rPr>
                </w:pPr>
              </w:p>
            </w:tc>
            <w:tc>
              <w:tcPr>
                <w:tcW w:w="1021" w:type="dxa"/>
                <w:vAlign w:val="center"/>
              </w:tcPr>
              <w:p w14:paraId="48D739AD" w14:textId="77777777" w:rsidR="00FD0AE2" w:rsidRDefault="00FD0AE2">
                <w:pPr>
                  <w:jc w:val="right"/>
                  <w:rPr>
                    <w:sz w:val="15"/>
                    <w:szCs w:val="15"/>
                  </w:rPr>
                </w:pPr>
              </w:p>
            </w:tc>
            <w:tc>
              <w:tcPr>
                <w:tcW w:w="1008" w:type="dxa"/>
                <w:vAlign w:val="center"/>
              </w:tcPr>
              <w:p w14:paraId="03CC7D7D" w14:textId="77777777" w:rsidR="00FD0AE2" w:rsidRDefault="00CF3046">
                <w:pPr>
                  <w:jc w:val="right"/>
                  <w:rPr>
                    <w:sz w:val="15"/>
                    <w:szCs w:val="15"/>
                  </w:rPr>
                </w:pPr>
                <w:r>
                  <w:rPr>
                    <w:sz w:val="15"/>
                    <w:szCs w:val="15"/>
                  </w:rPr>
                  <w:t>0.00</w:t>
                </w:r>
              </w:p>
            </w:tc>
            <w:tc>
              <w:tcPr>
                <w:tcW w:w="1026" w:type="dxa"/>
                <w:vAlign w:val="center"/>
              </w:tcPr>
              <w:p w14:paraId="56F6DD81" w14:textId="77777777" w:rsidR="00FD0AE2" w:rsidRDefault="00CF3046">
                <w:pPr>
                  <w:jc w:val="right"/>
                  <w:rPr>
                    <w:sz w:val="15"/>
                    <w:szCs w:val="15"/>
                  </w:rPr>
                </w:pPr>
                <w:r>
                  <w:rPr>
                    <w:sz w:val="15"/>
                    <w:szCs w:val="15"/>
                  </w:rPr>
                  <w:t>200,729,491.31</w:t>
                </w:r>
              </w:p>
            </w:tc>
          </w:tr>
          <w:tr w:rsidR="00CF3046" w14:paraId="2DFE8D8C" w14:textId="77777777">
            <w:trPr>
              <w:trHeight w:val="20"/>
            </w:trPr>
            <w:sdt>
              <w:sdtPr>
                <w:rPr>
                  <w:sz w:val="15"/>
                  <w:szCs w:val="15"/>
                </w:rPr>
                <w:tag w:val="_PLD_87b7ce2356df4876b71161948845f6e6"/>
                <w:id w:val="658588664"/>
              </w:sdtPr>
              <w:sdtContent>
                <w:tc>
                  <w:tcPr>
                    <w:tcW w:w="2450" w:type="dxa"/>
                  </w:tcPr>
                  <w:p w14:paraId="2B04AAE8" w14:textId="77777777" w:rsidR="00FD0AE2" w:rsidRDefault="00CF3046">
                    <w:pPr>
                      <w:rPr>
                        <w:sz w:val="15"/>
                        <w:szCs w:val="15"/>
                      </w:rPr>
                    </w:pPr>
                    <w:r>
                      <w:rPr>
                        <w:rFonts w:hint="eastAsia"/>
                        <w:sz w:val="15"/>
                        <w:szCs w:val="15"/>
                      </w:rPr>
                      <w:t>1．所有者投入的普通股</w:t>
                    </w:r>
                  </w:p>
                </w:tc>
              </w:sdtContent>
            </w:sdt>
            <w:tc>
              <w:tcPr>
                <w:tcW w:w="1078" w:type="dxa"/>
                <w:tcBorders>
                  <w:right w:val="single" w:sz="4" w:space="0" w:color="auto"/>
                </w:tcBorders>
                <w:vAlign w:val="center"/>
              </w:tcPr>
              <w:p w14:paraId="6D1D4A3D" w14:textId="77777777" w:rsidR="00FD0AE2" w:rsidRDefault="00CF3046">
                <w:pPr>
                  <w:jc w:val="right"/>
                  <w:rPr>
                    <w:sz w:val="15"/>
                    <w:szCs w:val="15"/>
                  </w:rPr>
                </w:pPr>
                <w:r>
                  <w:rPr>
                    <w:sz w:val="15"/>
                    <w:szCs w:val="15"/>
                  </w:rPr>
                  <w:t>5,400,000.00</w:t>
                </w:r>
              </w:p>
            </w:tc>
            <w:tc>
              <w:tcPr>
                <w:tcW w:w="1050" w:type="dxa"/>
                <w:tcBorders>
                  <w:left w:val="single" w:sz="4" w:space="0" w:color="auto"/>
                  <w:right w:val="single" w:sz="4" w:space="0" w:color="auto"/>
                </w:tcBorders>
                <w:vAlign w:val="center"/>
              </w:tcPr>
              <w:p w14:paraId="17B5FCB3" w14:textId="77777777" w:rsidR="00FD0AE2" w:rsidRDefault="00FD0AE2">
                <w:pPr>
                  <w:jc w:val="right"/>
                  <w:rPr>
                    <w:sz w:val="15"/>
                    <w:szCs w:val="15"/>
                  </w:rPr>
                </w:pPr>
              </w:p>
            </w:tc>
            <w:tc>
              <w:tcPr>
                <w:tcW w:w="1078" w:type="dxa"/>
                <w:tcBorders>
                  <w:left w:val="single" w:sz="4" w:space="0" w:color="auto"/>
                  <w:right w:val="single" w:sz="4" w:space="0" w:color="auto"/>
                </w:tcBorders>
                <w:vAlign w:val="center"/>
              </w:tcPr>
              <w:p w14:paraId="3BAC204A" w14:textId="77777777" w:rsidR="00FD0AE2" w:rsidRDefault="00FD0AE2">
                <w:pPr>
                  <w:jc w:val="right"/>
                  <w:rPr>
                    <w:sz w:val="15"/>
                    <w:szCs w:val="15"/>
                  </w:rPr>
                </w:pPr>
              </w:p>
            </w:tc>
            <w:tc>
              <w:tcPr>
                <w:tcW w:w="1091" w:type="dxa"/>
                <w:tcBorders>
                  <w:left w:val="single" w:sz="4" w:space="0" w:color="auto"/>
                </w:tcBorders>
                <w:vAlign w:val="center"/>
              </w:tcPr>
              <w:p w14:paraId="555F98BD" w14:textId="77777777" w:rsidR="00FD0AE2" w:rsidRDefault="00FD0AE2">
                <w:pPr>
                  <w:jc w:val="right"/>
                  <w:rPr>
                    <w:sz w:val="15"/>
                    <w:szCs w:val="15"/>
                  </w:rPr>
                </w:pPr>
              </w:p>
            </w:tc>
            <w:tc>
              <w:tcPr>
                <w:tcW w:w="1036" w:type="dxa"/>
                <w:vAlign w:val="center"/>
              </w:tcPr>
              <w:p w14:paraId="4F736D0A" w14:textId="77777777" w:rsidR="00FD0AE2" w:rsidRDefault="00CF3046">
                <w:pPr>
                  <w:jc w:val="right"/>
                  <w:rPr>
                    <w:sz w:val="15"/>
                    <w:szCs w:val="15"/>
                  </w:rPr>
                </w:pPr>
                <w:r>
                  <w:rPr>
                    <w:sz w:val="15"/>
                    <w:szCs w:val="15"/>
                  </w:rPr>
                  <w:t>34,182,000.00</w:t>
                </w:r>
              </w:p>
            </w:tc>
            <w:tc>
              <w:tcPr>
                <w:tcW w:w="1064" w:type="dxa"/>
                <w:vAlign w:val="center"/>
              </w:tcPr>
              <w:p w14:paraId="1A2B056E" w14:textId="77777777" w:rsidR="00FD0AE2" w:rsidRDefault="00FD0AE2">
                <w:pPr>
                  <w:jc w:val="right"/>
                  <w:rPr>
                    <w:sz w:val="15"/>
                    <w:szCs w:val="15"/>
                  </w:rPr>
                </w:pPr>
              </w:p>
            </w:tc>
            <w:tc>
              <w:tcPr>
                <w:tcW w:w="1022" w:type="dxa"/>
                <w:vAlign w:val="center"/>
              </w:tcPr>
              <w:p w14:paraId="7F7C1CE8" w14:textId="77777777" w:rsidR="00FD0AE2" w:rsidRDefault="00FD0AE2">
                <w:pPr>
                  <w:jc w:val="right"/>
                  <w:rPr>
                    <w:sz w:val="15"/>
                    <w:szCs w:val="15"/>
                  </w:rPr>
                </w:pPr>
              </w:p>
            </w:tc>
            <w:tc>
              <w:tcPr>
                <w:tcW w:w="1036" w:type="dxa"/>
                <w:vAlign w:val="center"/>
              </w:tcPr>
              <w:p w14:paraId="576DE937" w14:textId="77777777" w:rsidR="00FD0AE2" w:rsidRDefault="00FD0AE2">
                <w:pPr>
                  <w:jc w:val="right"/>
                  <w:rPr>
                    <w:sz w:val="15"/>
                    <w:szCs w:val="15"/>
                  </w:rPr>
                </w:pPr>
              </w:p>
            </w:tc>
            <w:tc>
              <w:tcPr>
                <w:tcW w:w="1021" w:type="dxa"/>
                <w:vAlign w:val="center"/>
              </w:tcPr>
              <w:p w14:paraId="2E98C36A" w14:textId="77777777" w:rsidR="00FD0AE2" w:rsidRDefault="00FD0AE2">
                <w:pPr>
                  <w:jc w:val="right"/>
                  <w:rPr>
                    <w:sz w:val="15"/>
                    <w:szCs w:val="15"/>
                  </w:rPr>
                </w:pPr>
              </w:p>
            </w:tc>
            <w:tc>
              <w:tcPr>
                <w:tcW w:w="1008" w:type="dxa"/>
                <w:vAlign w:val="center"/>
              </w:tcPr>
              <w:p w14:paraId="358D8A95" w14:textId="77777777" w:rsidR="00FD0AE2" w:rsidRDefault="00FD0AE2">
                <w:pPr>
                  <w:jc w:val="right"/>
                  <w:rPr>
                    <w:sz w:val="15"/>
                    <w:szCs w:val="15"/>
                  </w:rPr>
                </w:pPr>
              </w:p>
            </w:tc>
            <w:tc>
              <w:tcPr>
                <w:tcW w:w="1026" w:type="dxa"/>
                <w:vAlign w:val="center"/>
              </w:tcPr>
              <w:p w14:paraId="120A3E23" w14:textId="77777777" w:rsidR="00FD0AE2" w:rsidRDefault="00CF3046">
                <w:pPr>
                  <w:jc w:val="right"/>
                  <w:rPr>
                    <w:sz w:val="15"/>
                    <w:szCs w:val="15"/>
                  </w:rPr>
                </w:pPr>
                <w:r>
                  <w:rPr>
                    <w:sz w:val="15"/>
                    <w:szCs w:val="15"/>
                  </w:rPr>
                  <w:t>39,582,000.00</w:t>
                </w:r>
              </w:p>
            </w:tc>
          </w:tr>
          <w:tr w:rsidR="00CF3046" w14:paraId="73445E3A" w14:textId="77777777">
            <w:trPr>
              <w:trHeight w:val="20"/>
            </w:trPr>
            <w:sdt>
              <w:sdtPr>
                <w:rPr>
                  <w:sz w:val="15"/>
                  <w:szCs w:val="15"/>
                </w:rPr>
                <w:tag w:val="_PLD_364b722055ed48639a8a73b5223e270d"/>
                <w:id w:val="-465425245"/>
              </w:sdtPr>
              <w:sdtContent>
                <w:tc>
                  <w:tcPr>
                    <w:tcW w:w="2450" w:type="dxa"/>
                  </w:tcPr>
                  <w:p w14:paraId="1988FC9E" w14:textId="77777777" w:rsidR="00FD0AE2" w:rsidRDefault="00CF3046">
                    <w:pPr>
                      <w:rPr>
                        <w:sz w:val="15"/>
                        <w:szCs w:val="15"/>
                      </w:rPr>
                    </w:pPr>
                    <w:r>
                      <w:rPr>
                        <w:rFonts w:hint="eastAsia"/>
                        <w:sz w:val="15"/>
                        <w:szCs w:val="15"/>
                      </w:rPr>
                      <w:t>2．其他权益工具持有者投入资本</w:t>
                    </w:r>
                  </w:p>
                </w:tc>
              </w:sdtContent>
            </w:sdt>
            <w:tc>
              <w:tcPr>
                <w:tcW w:w="1078" w:type="dxa"/>
                <w:tcBorders>
                  <w:right w:val="single" w:sz="4" w:space="0" w:color="auto"/>
                </w:tcBorders>
              </w:tcPr>
              <w:p w14:paraId="374FFB30" w14:textId="77777777" w:rsidR="00FD0AE2" w:rsidRDefault="00FD0AE2">
                <w:pPr>
                  <w:jc w:val="right"/>
                  <w:rPr>
                    <w:sz w:val="15"/>
                    <w:szCs w:val="15"/>
                  </w:rPr>
                </w:pPr>
              </w:p>
            </w:tc>
            <w:tc>
              <w:tcPr>
                <w:tcW w:w="1050" w:type="dxa"/>
                <w:tcBorders>
                  <w:left w:val="single" w:sz="4" w:space="0" w:color="auto"/>
                  <w:right w:val="single" w:sz="4" w:space="0" w:color="auto"/>
                </w:tcBorders>
              </w:tcPr>
              <w:p w14:paraId="12642659" w14:textId="77777777" w:rsidR="00FD0AE2" w:rsidRDefault="00FD0AE2">
                <w:pPr>
                  <w:jc w:val="right"/>
                  <w:rPr>
                    <w:sz w:val="15"/>
                    <w:szCs w:val="15"/>
                  </w:rPr>
                </w:pPr>
              </w:p>
            </w:tc>
            <w:tc>
              <w:tcPr>
                <w:tcW w:w="1078" w:type="dxa"/>
                <w:tcBorders>
                  <w:left w:val="single" w:sz="4" w:space="0" w:color="auto"/>
                  <w:right w:val="single" w:sz="4" w:space="0" w:color="auto"/>
                </w:tcBorders>
              </w:tcPr>
              <w:p w14:paraId="271FE9DE" w14:textId="77777777" w:rsidR="00FD0AE2" w:rsidRDefault="00FD0AE2">
                <w:pPr>
                  <w:jc w:val="right"/>
                  <w:rPr>
                    <w:sz w:val="15"/>
                    <w:szCs w:val="15"/>
                  </w:rPr>
                </w:pPr>
              </w:p>
            </w:tc>
            <w:tc>
              <w:tcPr>
                <w:tcW w:w="1091" w:type="dxa"/>
                <w:tcBorders>
                  <w:left w:val="single" w:sz="4" w:space="0" w:color="auto"/>
                </w:tcBorders>
              </w:tcPr>
              <w:p w14:paraId="0E5BB2B5" w14:textId="77777777" w:rsidR="00FD0AE2" w:rsidRDefault="00FD0AE2">
                <w:pPr>
                  <w:jc w:val="right"/>
                  <w:rPr>
                    <w:sz w:val="15"/>
                    <w:szCs w:val="15"/>
                  </w:rPr>
                </w:pPr>
              </w:p>
            </w:tc>
            <w:tc>
              <w:tcPr>
                <w:tcW w:w="1036" w:type="dxa"/>
              </w:tcPr>
              <w:p w14:paraId="6EE3810C" w14:textId="77777777" w:rsidR="00FD0AE2" w:rsidRDefault="00FD0AE2">
                <w:pPr>
                  <w:jc w:val="right"/>
                  <w:rPr>
                    <w:sz w:val="15"/>
                    <w:szCs w:val="15"/>
                  </w:rPr>
                </w:pPr>
              </w:p>
            </w:tc>
            <w:tc>
              <w:tcPr>
                <w:tcW w:w="1064" w:type="dxa"/>
              </w:tcPr>
              <w:p w14:paraId="28DAAB83" w14:textId="77777777" w:rsidR="00FD0AE2" w:rsidRDefault="00FD0AE2">
                <w:pPr>
                  <w:jc w:val="right"/>
                  <w:rPr>
                    <w:sz w:val="15"/>
                    <w:szCs w:val="15"/>
                  </w:rPr>
                </w:pPr>
              </w:p>
            </w:tc>
            <w:tc>
              <w:tcPr>
                <w:tcW w:w="1022" w:type="dxa"/>
              </w:tcPr>
              <w:p w14:paraId="67F287B2" w14:textId="77777777" w:rsidR="00FD0AE2" w:rsidRDefault="00FD0AE2">
                <w:pPr>
                  <w:jc w:val="right"/>
                  <w:rPr>
                    <w:sz w:val="15"/>
                    <w:szCs w:val="15"/>
                  </w:rPr>
                </w:pPr>
              </w:p>
            </w:tc>
            <w:tc>
              <w:tcPr>
                <w:tcW w:w="1036" w:type="dxa"/>
              </w:tcPr>
              <w:p w14:paraId="5E4C9FF6" w14:textId="77777777" w:rsidR="00FD0AE2" w:rsidRDefault="00FD0AE2">
                <w:pPr>
                  <w:jc w:val="right"/>
                  <w:rPr>
                    <w:sz w:val="15"/>
                    <w:szCs w:val="15"/>
                  </w:rPr>
                </w:pPr>
              </w:p>
            </w:tc>
            <w:tc>
              <w:tcPr>
                <w:tcW w:w="1021" w:type="dxa"/>
              </w:tcPr>
              <w:p w14:paraId="3CA19A93" w14:textId="77777777" w:rsidR="00FD0AE2" w:rsidRDefault="00FD0AE2">
                <w:pPr>
                  <w:jc w:val="right"/>
                  <w:rPr>
                    <w:sz w:val="15"/>
                    <w:szCs w:val="15"/>
                  </w:rPr>
                </w:pPr>
              </w:p>
            </w:tc>
            <w:tc>
              <w:tcPr>
                <w:tcW w:w="1008" w:type="dxa"/>
              </w:tcPr>
              <w:p w14:paraId="1EB3DD0F" w14:textId="77777777" w:rsidR="00FD0AE2" w:rsidRDefault="00FD0AE2">
                <w:pPr>
                  <w:jc w:val="right"/>
                  <w:rPr>
                    <w:sz w:val="15"/>
                    <w:szCs w:val="15"/>
                  </w:rPr>
                </w:pPr>
              </w:p>
            </w:tc>
            <w:tc>
              <w:tcPr>
                <w:tcW w:w="1026" w:type="dxa"/>
              </w:tcPr>
              <w:p w14:paraId="75345240" w14:textId="77777777" w:rsidR="00FD0AE2" w:rsidRDefault="00FD0AE2">
                <w:pPr>
                  <w:jc w:val="right"/>
                  <w:rPr>
                    <w:sz w:val="15"/>
                    <w:szCs w:val="15"/>
                  </w:rPr>
                </w:pPr>
              </w:p>
            </w:tc>
          </w:tr>
          <w:tr w:rsidR="00CF3046" w14:paraId="52C51763" w14:textId="77777777">
            <w:trPr>
              <w:trHeight w:val="20"/>
            </w:trPr>
            <w:sdt>
              <w:sdtPr>
                <w:rPr>
                  <w:sz w:val="15"/>
                  <w:szCs w:val="15"/>
                </w:rPr>
                <w:tag w:val="_PLD_224ee219054e4248b57b186593db85a6"/>
                <w:id w:val="-1088529829"/>
              </w:sdtPr>
              <w:sdtContent>
                <w:tc>
                  <w:tcPr>
                    <w:tcW w:w="2450" w:type="dxa"/>
                  </w:tcPr>
                  <w:p w14:paraId="20DFD660" w14:textId="77777777" w:rsidR="00FD0AE2" w:rsidRDefault="00CF3046">
                    <w:pPr>
                      <w:rPr>
                        <w:sz w:val="15"/>
                        <w:szCs w:val="15"/>
                      </w:rPr>
                    </w:pPr>
                    <w:r>
                      <w:rPr>
                        <w:rFonts w:hint="eastAsia"/>
                        <w:sz w:val="15"/>
                        <w:szCs w:val="15"/>
                      </w:rPr>
                      <w:t>3</w:t>
                    </w:r>
                    <w:r>
                      <w:rPr>
                        <w:sz w:val="15"/>
                        <w:szCs w:val="15"/>
                      </w:rPr>
                      <w:t>．股份支付计入所有者权益的金额</w:t>
                    </w:r>
                  </w:p>
                </w:tc>
              </w:sdtContent>
            </w:sdt>
            <w:tc>
              <w:tcPr>
                <w:tcW w:w="1078" w:type="dxa"/>
                <w:tcBorders>
                  <w:right w:val="single" w:sz="4" w:space="0" w:color="auto"/>
                </w:tcBorders>
                <w:vAlign w:val="center"/>
              </w:tcPr>
              <w:p w14:paraId="462FEBBA" w14:textId="77777777" w:rsidR="00FD0AE2" w:rsidRDefault="00FD0AE2">
                <w:pPr>
                  <w:jc w:val="right"/>
                  <w:rPr>
                    <w:sz w:val="15"/>
                    <w:szCs w:val="15"/>
                  </w:rPr>
                </w:pPr>
              </w:p>
            </w:tc>
            <w:tc>
              <w:tcPr>
                <w:tcW w:w="1050" w:type="dxa"/>
                <w:tcBorders>
                  <w:left w:val="single" w:sz="4" w:space="0" w:color="auto"/>
                  <w:right w:val="single" w:sz="4" w:space="0" w:color="auto"/>
                </w:tcBorders>
                <w:vAlign w:val="center"/>
              </w:tcPr>
              <w:p w14:paraId="37732A05" w14:textId="77777777" w:rsidR="00FD0AE2" w:rsidRDefault="00FD0AE2">
                <w:pPr>
                  <w:jc w:val="right"/>
                  <w:rPr>
                    <w:sz w:val="15"/>
                    <w:szCs w:val="15"/>
                  </w:rPr>
                </w:pPr>
              </w:p>
            </w:tc>
            <w:tc>
              <w:tcPr>
                <w:tcW w:w="1078" w:type="dxa"/>
                <w:tcBorders>
                  <w:left w:val="single" w:sz="4" w:space="0" w:color="auto"/>
                  <w:right w:val="single" w:sz="4" w:space="0" w:color="auto"/>
                </w:tcBorders>
                <w:vAlign w:val="center"/>
              </w:tcPr>
              <w:p w14:paraId="581FC76C" w14:textId="77777777" w:rsidR="00FD0AE2" w:rsidRDefault="00FD0AE2">
                <w:pPr>
                  <w:jc w:val="right"/>
                  <w:rPr>
                    <w:sz w:val="15"/>
                    <w:szCs w:val="15"/>
                  </w:rPr>
                </w:pPr>
              </w:p>
            </w:tc>
            <w:tc>
              <w:tcPr>
                <w:tcW w:w="1091" w:type="dxa"/>
                <w:tcBorders>
                  <w:left w:val="single" w:sz="4" w:space="0" w:color="auto"/>
                </w:tcBorders>
                <w:vAlign w:val="center"/>
              </w:tcPr>
              <w:p w14:paraId="5632709F" w14:textId="77777777" w:rsidR="00FD0AE2" w:rsidRDefault="00FD0AE2">
                <w:pPr>
                  <w:jc w:val="right"/>
                  <w:rPr>
                    <w:sz w:val="15"/>
                    <w:szCs w:val="15"/>
                  </w:rPr>
                </w:pPr>
              </w:p>
            </w:tc>
            <w:tc>
              <w:tcPr>
                <w:tcW w:w="1036" w:type="dxa"/>
                <w:vAlign w:val="center"/>
              </w:tcPr>
              <w:p w14:paraId="68175D4D" w14:textId="77777777" w:rsidR="00FD0AE2" w:rsidRDefault="00CF3046">
                <w:pPr>
                  <w:jc w:val="right"/>
                  <w:rPr>
                    <w:sz w:val="15"/>
                    <w:szCs w:val="15"/>
                  </w:rPr>
                </w:pPr>
                <w:r>
                  <w:rPr>
                    <w:sz w:val="15"/>
                    <w:szCs w:val="15"/>
                  </w:rPr>
                  <w:t>23,165,576.00</w:t>
                </w:r>
              </w:p>
            </w:tc>
            <w:tc>
              <w:tcPr>
                <w:tcW w:w="1064" w:type="dxa"/>
                <w:vAlign w:val="center"/>
              </w:tcPr>
              <w:p w14:paraId="63632F22" w14:textId="77777777" w:rsidR="00FD0AE2" w:rsidRDefault="00FD0AE2">
                <w:pPr>
                  <w:jc w:val="right"/>
                  <w:rPr>
                    <w:sz w:val="15"/>
                    <w:szCs w:val="15"/>
                  </w:rPr>
                </w:pPr>
              </w:p>
            </w:tc>
            <w:tc>
              <w:tcPr>
                <w:tcW w:w="1022" w:type="dxa"/>
                <w:vAlign w:val="center"/>
              </w:tcPr>
              <w:p w14:paraId="6F141539" w14:textId="77777777" w:rsidR="00FD0AE2" w:rsidRDefault="00FD0AE2">
                <w:pPr>
                  <w:jc w:val="right"/>
                  <w:rPr>
                    <w:sz w:val="15"/>
                    <w:szCs w:val="15"/>
                  </w:rPr>
                </w:pPr>
              </w:p>
            </w:tc>
            <w:tc>
              <w:tcPr>
                <w:tcW w:w="1036" w:type="dxa"/>
                <w:vAlign w:val="center"/>
              </w:tcPr>
              <w:p w14:paraId="707F1ECB" w14:textId="77777777" w:rsidR="00FD0AE2" w:rsidRDefault="00FD0AE2">
                <w:pPr>
                  <w:jc w:val="right"/>
                  <w:rPr>
                    <w:sz w:val="15"/>
                    <w:szCs w:val="15"/>
                  </w:rPr>
                </w:pPr>
              </w:p>
            </w:tc>
            <w:tc>
              <w:tcPr>
                <w:tcW w:w="1021" w:type="dxa"/>
                <w:vAlign w:val="center"/>
              </w:tcPr>
              <w:p w14:paraId="57CD51F3" w14:textId="77777777" w:rsidR="00FD0AE2" w:rsidRDefault="00FD0AE2">
                <w:pPr>
                  <w:jc w:val="right"/>
                  <w:rPr>
                    <w:sz w:val="15"/>
                    <w:szCs w:val="15"/>
                  </w:rPr>
                </w:pPr>
              </w:p>
            </w:tc>
            <w:tc>
              <w:tcPr>
                <w:tcW w:w="1008" w:type="dxa"/>
                <w:vAlign w:val="center"/>
              </w:tcPr>
              <w:p w14:paraId="7ACDA905" w14:textId="77777777" w:rsidR="00FD0AE2" w:rsidRDefault="00FD0AE2">
                <w:pPr>
                  <w:jc w:val="right"/>
                  <w:rPr>
                    <w:sz w:val="15"/>
                    <w:szCs w:val="15"/>
                  </w:rPr>
                </w:pPr>
              </w:p>
            </w:tc>
            <w:tc>
              <w:tcPr>
                <w:tcW w:w="1026" w:type="dxa"/>
                <w:vAlign w:val="center"/>
              </w:tcPr>
              <w:p w14:paraId="3EDA2B8A" w14:textId="77777777" w:rsidR="00FD0AE2" w:rsidRDefault="00CF3046">
                <w:pPr>
                  <w:jc w:val="right"/>
                  <w:rPr>
                    <w:sz w:val="15"/>
                    <w:szCs w:val="15"/>
                  </w:rPr>
                </w:pPr>
                <w:r>
                  <w:rPr>
                    <w:sz w:val="15"/>
                    <w:szCs w:val="15"/>
                  </w:rPr>
                  <w:t>23,165,576.00</w:t>
                </w:r>
              </w:p>
            </w:tc>
          </w:tr>
          <w:tr w:rsidR="00CF3046" w14:paraId="5753F975" w14:textId="77777777">
            <w:trPr>
              <w:trHeight w:val="20"/>
            </w:trPr>
            <w:sdt>
              <w:sdtPr>
                <w:rPr>
                  <w:sz w:val="15"/>
                  <w:szCs w:val="15"/>
                </w:rPr>
                <w:tag w:val="_PLD_2bb07b8c813f401e9b889121fc03b9bd"/>
                <w:id w:val="-1373069043"/>
              </w:sdtPr>
              <w:sdtContent>
                <w:tc>
                  <w:tcPr>
                    <w:tcW w:w="2450" w:type="dxa"/>
                  </w:tcPr>
                  <w:p w14:paraId="6E1F0B07" w14:textId="77777777" w:rsidR="00FD0AE2" w:rsidRDefault="00CF3046">
                    <w:pPr>
                      <w:rPr>
                        <w:sz w:val="15"/>
                        <w:szCs w:val="15"/>
                      </w:rPr>
                    </w:pPr>
                    <w:r>
                      <w:rPr>
                        <w:rFonts w:hint="eastAsia"/>
                        <w:sz w:val="15"/>
                        <w:szCs w:val="15"/>
                      </w:rPr>
                      <w:t>4</w:t>
                    </w:r>
                    <w:r>
                      <w:rPr>
                        <w:sz w:val="15"/>
                        <w:szCs w:val="15"/>
                      </w:rPr>
                      <w:t>．其他</w:t>
                    </w:r>
                  </w:p>
                </w:tc>
              </w:sdtContent>
            </w:sdt>
            <w:tc>
              <w:tcPr>
                <w:tcW w:w="1078" w:type="dxa"/>
                <w:tcBorders>
                  <w:right w:val="single" w:sz="4" w:space="0" w:color="auto"/>
                </w:tcBorders>
                <w:vAlign w:val="center"/>
              </w:tcPr>
              <w:p w14:paraId="37F6F21F" w14:textId="77777777" w:rsidR="00FD0AE2" w:rsidRDefault="00FD0AE2">
                <w:pPr>
                  <w:jc w:val="right"/>
                  <w:rPr>
                    <w:sz w:val="15"/>
                    <w:szCs w:val="15"/>
                  </w:rPr>
                </w:pPr>
              </w:p>
            </w:tc>
            <w:tc>
              <w:tcPr>
                <w:tcW w:w="1050" w:type="dxa"/>
                <w:tcBorders>
                  <w:left w:val="single" w:sz="4" w:space="0" w:color="auto"/>
                  <w:right w:val="single" w:sz="4" w:space="0" w:color="auto"/>
                </w:tcBorders>
                <w:vAlign w:val="center"/>
              </w:tcPr>
              <w:p w14:paraId="17B35C5E" w14:textId="77777777" w:rsidR="00FD0AE2" w:rsidRDefault="00FD0AE2">
                <w:pPr>
                  <w:jc w:val="right"/>
                  <w:rPr>
                    <w:sz w:val="15"/>
                    <w:szCs w:val="15"/>
                  </w:rPr>
                </w:pPr>
              </w:p>
            </w:tc>
            <w:tc>
              <w:tcPr>
                <w:tcW w:w="1078" w:type="dxa"/>
                <w:tcBorders>
                  <w:left w:val="single" w:sz="4" w:space="0" w:color="auto"/>
                  <w:right w:val="single" w:sz="4" w:space="0" w:color="auto"/>
                </w:tcBorders>
                <w:vAlign w:val="center"/>
              </w:tcPr>
              <w:p w14:paraId="56EB321A" w14:textId="77777777" w:rsidR="00FD0AE2" w:rsidRDefault="00FD0AE2">
                <w:pPr>
                  <w:jc w:val="right"/>
                  <w:rPr>
                    <w:sz w:val="15"/>
                    <w:szCs w:val="15"/>
                  </w:rPr>
                </w:pPr>
              </w:p>
            </w:tc>
            <w:tc>
              <w:tcPr>
                <w:tcW w:w="1091" w:type="dxa"/>
                <w:tcBorders>
                  <w:left w:val="single" w:sz="4" w:space="0" w:color="auto"/>
                </w:tcBorders>
                <w:vAlign w:val="center"/>
              </w:tcPr>
              <w:p w14:paraId="17EDF2E1" w14:textId="77777777" w:rsidR="00FD0AE2" w:rsidRDefault="00FD0AE2">
                <w:pPr>
                  <w:jc w:val="right"/>
                  <w:rPr>
                    <w:sz w:val="15"/>
                    <w:szCs w:val="15"/>
                  </w:rPr>
                </w:pPr>
              </w:p>
            </w:tc>
            <w:tc>
              <w:tcPr>
                <w:tcW w:w="1036" w:type="dxa"/>
                <w:vAlign w:val="center"/>
              </w:tcPr>
              <w:p w14:paraId="1E8B56A4" w14:textId="77777777" w:rsidR="00FD0AE2" w:rsidRDefault="00CF3046">
                <w:pPr>
                  <w:jc w:val="right"/>
                  <w:rPr>
                    <w:sz w:val="15"/>
                    <w:szCs w:val="15"/>
                  </w:rPr>
                </w:pPr>
                <w:r>
                  <w:rPr>
                    <w:sz w:val="15"/>
                    <w:szCs w:val="15"/>
                  </w:rPr>
                  <w:t>137,981,915.31</w:t>
                </w:r>
              </w:p>
            </w:tc>
            <w:tc>
              <w:tcPr>
                <w:tcW w:w="1064" w:type="dxa"/>
                <w:vAlign w:val="center"/>
              </w:tcPr>
              <w:p w14:paraId="62878E31" w14:textId="77777777" w:rsidR="00FD0AE2" w:rsidRDefault="00FD0AE2">
                <w:pPr>
                  <w:jc w:val="right"/>
                  <w:rPr>
                    <w:sz w:val="15"/>
                    <w:szCs w:val="15"/>
                  </w:rPr>
                </w:pPr>
              </w:p>
            </w:tc>
            <w:tc>
              <w:tcPr>
                <w:tcW w:w="1022" w:type="dxa"/>
                <w:vAlign w:val="center"/>
              </w:tcPr>
              <w:p w14:paraId="0566EBFC" w14:textId="77777777" w:rsidR="00FD0AE2" w:rsidRDefault="00FD0AE2">
                <w:pPr>
                  <w:jc w:val="right"/>
                  <w:rPr>
                    <w:sz w:val="15"/>
                    <w:szCs w:val="15"/>
                  </w:rPr>
                </w:pPr>
              </w:p>
            </w:tc>
            <w:tc>
              <w:tcPr>
                <w:tcW w:w="1036" w:type="dxa"/>
                <w:vAlign w:val="center"/>
              </w:tcPr>
              <w:p w14:paraId="5877D187" w14:textId="77777777" w:rsidR="00FD0AE2" w:rsidRDefault="00FD0AE2">
                <w:pPr>
                  <w:jc w:val="right"/>
                  <w:rPr>
                    <w:sz w:val="15"/>
                    <w:szCs w:val="15"/>
                  </w:rPr>
                </w:pPr>
              </w:p>
            </w:tc>
            <w:tc>
              <w:tcPr>
                <w:tcW w:w="1021" w:type="dxa"/>
                <w:vAlign w:val="center"/>
              </w:tcPr>
              <w:p w14:paraId="07ADFD9D" w14:textId="77777777" w:rsidR="00FD0AE2" w:rsidRDefault="00FD0AE2">
                <w:pPr>
                  <w:jc w:val="right"/>
                  <w:rPr>
                    <w:sz w:val="15"/>
                    <w:szCs w:val="15"/>
                  </w:rPr>
                </w:pPr>
              </w:p>
            </w:tc>
            <w:tc>
              <w:tcPr>
                <w:tcW w:w="1008" w:type="dxa"/>
                <w:vAlign w:val="center"/>
              </w:tcPr>
              <w:p w14:paraId="38E73425" w14:textId="77777777" w:rsidR="00FD0AE2" w:rsidRDefault="00FD0AE2">
                <w:pPr>
                  <w:jc w:val="right"/>
                  <w:rPr>
                    <w:sz w:val="15"/>
                    <w:szCs w:val="15"/>
                  </w:rPr>
                </w:pPr>
              </w:p>
            </w:tc>
            <w:tc>
              <w:tcPr>
                <w:tcW w:w="1026" w:type="dxa"/>
                <w:vAlign w:val="center"/>
              </w:tcPr>
              <w:p w14:paraId="18C84D8E" w14:textId="77777777" w:rsidR="00FD0AE2" w:rsidRDefault="00CF3046">
                <w:pPr>
                  <w:jc w:val="right"/>
                  <w:rPr>
                    <w:sz w:val="15"/>
                    <w:szCs w:val="15"/>
                  </w:rPr>
                </w:pPr>
                <w:r>
                  <w:rPr>
                    <w:sz w:val="15"/>
                    <w:szCs w:val="15"/>
                  </w:rPr>
                  <w:t>137,981,915.31</w:t>
                </w:r>
              </w:p>
            </w:tc>
          </w:tr>
          <w:tr w:rsidR="00CF3046" w14:paraId="2B3C22E4" w14:textId="77777777">
            <w:trPr>
              <w:trHeight w:val="20"/>
            </w:trPr>
            <w:sdt>
              <w:sdtPr>
                <w:rPr>
                  <w:sz w:val="15"/>
                  <w:szCs w:val="15"/>
                </w:rPr>
                <w:tag w:val="_PLD_b280cf7ceeaa4dd8b4b782055ca20607"/>
                <w:id w:val="-814416986"/>
              </w:sdtPr>
              <w:sdtContent>
                <w:tc>
                  <w:tcPr>
                    <w:tcW w:w="2450" w:type="dxa"/>
                  </w:tcPr>
                  <w:p w14:paraId="4B95D22C" w14:textId="77777777" w:rsidR="00FD0AE2" w:rsidRDefault="00CF3046">
                    <w:pPr>
                      <w:rPr>
                        <w:sz w:val="15"/>
                        <w:szCs w:val="15"/>
                      </w:rPr>
                    </w:pPr>
                    <w:r>
                      <w:rPr>
                        <w:sz w:val="15"/>
                        <w:szCs w:val="15"/>
                      </w:rPr>
                      <w:t>（</w:t>
                    </w:r>
                    <w:r>
                      <w:rPr>
                        <w:rFonts w:hint="eastAsia"/>
                        <w:sz w:val="15"/>
                        <w:szCs w:val="15"/>
                      </w:rPr>
                      <w:t>三</w:t>
                    </w:r>
                    <w:r>
                      <w:rPr>
                        <w:sz w:val="15"/>
                        <w:szCs w:val="15"/>
                      </w:rPr>
                      <w:t>）利润分配</w:t>
                    </w:r>
                  </w:p>
                </w:tc>
              </w:sdtContent>
            </w:sdt>
            <w:tc>
              <w:tcPr>
                <w:tcW w:w="1078" w:type="dxa"/>
                <w:tcBorders>
                  <w:right w:val="single" w:sz="4" w:space="0" w:color="auto"/>
                </w:tcBorders>
              </w:tcPr>
              <w:p w14:paraId="4DACC590" w14:textId="77777777" w:rsidR="00FD0AE2" w:rsidRDefault="00FD0AE2">
                <w:pPr>
                  <w:jc w:val="right"/>
                  <w:rPr>
                    <w:sz w:val="15"/>
                    <w:szCs w:val="15"/>
                  </w:rPr>
                </w:pPr>
              </w:p>
            </w:tc>
            <w:tc>
              <w:tcPr>
                <w:tcW w:w="1050" w:type="dxa"/>
                <w:tcBorders>
                  <w:left w:val="single" w:sz="4" w:space="0" w:color="auto"/>
                  <w:right w:val="single" w:sz="4" w:space="0" w:color="auto"/>
                </w:tcBorders>
              </w:tcPr>
              <w:p w14:paraId="78240E82" w14:textId="77777777" w:rsidR="00FD0AE2" w:rsidRDefault="00FD0AE2">
                <w:pPr>
                  <w:jc w:val="right"/>
                  <w:rPr>
                    <w:sz w:val="15"/>
                    <w:szCs w:val="15"/>
                  </w:rPr>
                </w:pPr>
              </w:p>
            </w:tc>
            <w:tc>
              <w:tcPr>
                <w:tcW w:w="1078" w:type="dxa"/>
                <w:tcBorders>
                  <w:left w:val="single" w:sz="4" w:space="0" w:color="auto"/>
                  <w:right w:val="single" w:sz="4" w:space="0" w:color="auto"/>
                </w:tcBorders>
              </w:tcPr>
              <w:p w14:paraId="1A4D9255" w14:textId="77777777" w:rsidR="00FD0AE2" w:rsidRDefault="00FD0AE2">
                <w:pPr>
                  <w:jc w:val="right"/>
                  <w:rPr>
                    <w:sz w:val="15"/>
                    <w:szCs w:val="15"/>
                  </w:rPr>
                </w:pPr>
              </w:p>
            </w:tc>
            <w:tc>
              <w:tcPr>
                <w:tcW w:w="1091" w:type="dxa"/>
                <w:tcBorders>
                  <w:left w:val="single" w:sz="4" w:space="0" w:color="auto"/>
                </w:tcBorders>
              </w:tcPr>
              <w:p w14:paraId="2CF37928" w14:textId="77777777" w:rsidR="00FD0AE2" w:rsidRDefault="00FD0AE2">
                <w:pPr>
                  <w:jc w:val="right"/>
                  <w:rPr>
                    <w:sz w:val="15"/>
                    <w:szCs w:val="15"/>
                  </w:rPr>
                </w:pPr>
              </w:p>
            </w:tc>
            <w:tc>
              <w:tcPr>
                <w:tcW w:w="1036" w:type="dxa"/>
              </w:tcPr>
              <w:p w14:paraId="137BC8CD" w14:textId="77777777" w:rsidR="00FD0AE2" w:rsidRDefault="00FD0AE2">
                <w:pPr>
                  <w:jc w:val="right"/>
                  <w:rPr>
                    <w:sz w:val="15"/>
                    <w:szCs w:val="15"/>
                  </w:rPr>
                </w:pPr>
              </w:p>
            </w:tc>
            <w:tc>
              <w:tcPr>
                <w:tcW w:w="1064" w:type="dxa"/>
              </w:tcPr>
              <w:p w14:paraId="0ED32F13" w14:textId="77777777" w:rsidR="00FD0AE2" w:rsidRDefault="00FD0AE2">
                <w:pPr>
                  <w:jc w:val="right"/>
                  <w:rPr>
                    <w:sz w:val="15"/>
                    <w:szCs w:val="15"/>
                  </w:rPr>
                </w:pPr>
              </w:p>
            </w:tc>
            <w:tc>
              <w:tcPr>
                <w:tcW w:w="1022" w:type="dxa"/>
              </w:tcPr>
              <w:p w14:paraId="56C1B422" w14:textId="77777777" w:rsidR="00FD0AE2" w:rsidRDefault="00FD0AE2">
                <w:pPr>
                  <w:jc w:val="right"/>
                  <w:rPr>
                    <w:sz w:val="15"/>
                    <w:szCs w:val="15"/>
                  </w:rPr>
                </w:pPr>
              </w:p>
            </w:tc>
            <w:tc>
              <w:tcPr>
                <w:tcW w:w="1036" w:type="dxa"/>
              </w:tcPr>
              <w:p w14:paraId="60285A16" w14:textId="77777777" w:rsidR="00FD0AE2" w:rsidRDefault="00FD0AE2">
                <w:pPr>
                  <w:jc w:val="right"/>
                  <w:rPr>
                    <w:sz w:val="15"/>
                    <w:szCs w:val="15"/>
                  </w:rPr>
                </w:pPr>
              </w:p>
            </w:tc>
            <w:tc>
              <w:tcPr>
                <w:tcW w:w="1021" w:type="dxa"/>
              </w:tcPr>
              <w:p w14:paraId="0714E0C0" w14:textId="77777777" w:rsidR="00FD0AE2" w:rsidRDefault="00FD0AE2">
                <w:pPr>
                  <w:jc w:val="right"/>
                  <w:rPr>
                    <w:sz w:val="15"/>
                    <w:szCs w:val="15"/>
                  </w:rPr>
                </w:pPr>
              </w:p>
            </w:tc>
            <w:tc>
              <w:tcPr>
                <w:tcW w:w="1008" w:type="dxa"/>
              </w:tcPr>
              <w:p w14:paraId="46FEE8A9" w14:textId="77777777" w:rsidR="00FD0AE2" w:rsidRDefault="00FD0AE2">
                <w:pPr>
                  <w:jc w:val="right"/>
                  <w:rPr>
                    <w:sz w:val="15"/>
                    <w:szCs w:val="15"/>
                  </w:rPr>
                </w:pPr>
              </w:p>
            </w:tc>
            <w:tc>
              <w:tcPr>
                <w:tcW w:w="1026" w:type="dxa"/>
              </w:tcPr>
              <w:p w14:paraId="3C307D1A" w14:textId="77777777" w:rsidR="00FD0AE2" w:rsidRDefault="00FD0AE2">
                <w:pPr>
                  <w:jc w:val="right"/>
                  <w:rPr>
                    <w:sz w:val="15"/>
                    <w:szCs w:val="15"/>
                  </w:rPr>
                </w:pPr>
              </w:p>
            </w:tc>
          </w:tr>
          <w:tr w:rsidR="00CF3046" w14:paraId="2FFCB764" w14:textId="77777777">
            <w:trPr>
              <w:trHeight w:val="20"/>
            </w:trPr>
            <w:sdt>
              <w:sdtPr>
                <w:rPr>
                  <w:sz w:val="15"/>
                  <w:szCs w:val="15"/>
                </w:rPr>
                <w:tag w:val="_PLD_bae08be416ce4c01886da1cc65a38bd8"/>
                <w:id w:val="438962506"/>
              </w:sdtPr>
              <w:sdtContent>
                <w:tc>
                  <w:tcPr>
                    <w:tcW w:w="2450" w:type="dxa"/>
                  </w:tcPr>
                  <w:p w14:paraId="3D135381" w14:textId="77777777" w:rsidR="00FD0AE2" w:rsidRDefault="00CF3046">
                    <w:pPr>
                      <w:rPr>
                        <w:sz w:val="15"/>
                        <w:szCs w:val="15"/>
                      </w:rPr>
                    </w:pPr>
                    <w:r>
                      <w:rPr>
                        <w:sz w:val="15"/>
                        <w:szCs w:val="15"/>
                      </w:rPr>
                      <w:t>1．提取盈余公积</w:t>
                    </w:r>
                  </w:p>
                </w:tc>
              </w:sdtContent>
            </w:sdt>
            <w:tc>
              <w:tcPr>
                <w:tcW w:w="1078" w:type="dxa"/>
                <w:tcBorders>
                  <w:right w:val="single" w:sz="4" w:space="0" w:color="auto"/>
                </w:tcBorders>
              </w:tcPr>
              <w:p w14:paraId="29774B10" w14:textId="77777777" w:rsidR="00FD0AE2" w:rsidRDefault="00FD0AE2">
                <w:pPr>
                  <w:jc w:val="right"/>
                  <w:rPr>
                    <w:sz w:val="15"/>
                    <w:szCs w:val="15"/>
                  </w:rPr>
                </w:pPr>
              </w:p>
            </w:tc>
            <w:tc>
              <w:tcPr>
                <w:tcW w:w="1050" w:type="dxa"/>
                <w:tcBorders>
                  <w:left w:val="single" w:sz="4" w:space="0" w:color="auto"/>
                  <w:right w:val="single" w:sz="4" w:space="0" w:color="auto"/>
                </w:tcBorders>
              </w:tcPr>
              <w:p w14:paraId="60877E6D" w14:textId="77777777" w:rsidR="00FD0AE2" w:rsidRDefault="00FD0AE2">
                <w:pPr>
                  <w:jc w:val="right"/>
                  <w:rPr>
                    <w:sz w:val="15"/>
                    <w:szCs w:val="15"/>
                  </w:rPr>
                </w:pPr>
              </w:p>
            </w:tc>
            <w:tc>
              <w:tcPr>
                <w:tcW w:w="1078" w:type="dxa"/>
                <w:tcBorders>
                  <w:left w:val="single" w:sz="4" w:space="0" w:color="auto"/>
                  <w:right w:val="single" w:sz="4" w:space="0" w:color="auto"/>
                </w:tcBorders>
              </w:tcPr>
              <w:p w14:paraId="4909FEBA" w14:textId="77777777" w:rsidR="00FD0AE2" w:rsidRDefault="00FD0AE2">
                <w:pPr>
                  <w:jc w:val="right"/>
                  <w:rPr>
                    <w:sz w:val="15"/>
                    <w:szCs w:val="15"/>
                  </w:rPr>
                </w:pPr>
              </w:p>
            </w:tc>
            <w:tc>
              <w:tcPr>
                <w:tcW w:w="1091" w:type="dxa"/>
                <w:tcBorders>
                  <w:left w:val="single" w:sz="4" w:space="0" w:color="auto"/>
                </w:tcBorders>
              </w:tcPr>
              <w:p w14:paraId="1F7E0B53" w14:textId="77777777" w:rsidR="00FD0AE2" w:rsidRDefault="00FD0AE2">
                <w:pPr>
                  <w:jc w:val="right"/>
                  <w:rPr>
                    <w:sz w:val="15"/>
                    <w:szCs w:val="15"/>
                  </w:rPr>
                </w:pPr>
              </w:p>
            </w:tc>
            <w:tc>
              <w:tcPr>
                <w:tcW w:w="1036" w:type="dxa"/>
              </w:tcPr>
              <w:p w14:paraId="41853C41" w14:textId="77777777" w:rsidR="00FD0AE2" w:rsidRDefault="00FD0AE2">
                <w:pPr>
                  <w:jc w:val="right"/>
                  <w:rPr>
                    <w:sz w:val="15"/>
                    <w:szCs w:val="15"/>
                  </w:rPr>
                </w:pPr>
              </w:p>
            </w:tc>
            <w:tc>
              <w:tcPr>
                <w:tcW w:w="1064" w:type="dxa"/>
              </w:tcPr>
              <w:p w14:paraId="2F655FEF" w14:textId="77777777" w:rsidR="00FD0AE2" w:rsidRDefault="00FD0AE2">
                <w:pPr>
                  <w:jc w:val="right"/>
                  <w:rPr>
                    <w:sz w:val="15"/>
                    <w:szCs w:val="15"/>
                  </w:rPr>
                </w:pPr>
              </w:p>
            </w:tc>
            <w:tc>
              <w:tcPr>
                <w:tcW w:w="1022" w:type="dxa"/>
              </w:tcPr>
              <w:p w14:paraId="5F1E10E4" w14:textId="77777777" w:rsidR="00FD0AE2" w:rsidRDefault="00FD0AE2">
                <w:pPr>
                  <w:jc w:val="right"/>
                  <w:rPr>
                    <w:sz w:val="15"/>
                    <w:szCs w:val="15"/>
                  </w:rPr>
                </w:pPr>
              </w:p>
            </w:tc>
            <w:tc>
              <w:tcPr>
                <w:tcW w:w="1036" w:type="dxa"/>
              </w:tcPr>
              <w:p w14:paraId="1F7AD618" w14:textId="77777777" w:rsidR="00FD0AE2" w:rsidRDefault="00FD0AE2">
                <w:pPr>
                  <w:jc w:val="right"/>
                  <w:rPr>
                    <w:sz w:val="15"/>
                    <w:szCs w:val="15"/>
                  </w:rPr>
                </w:pPr>
              </w:p>
            </w:tc>
            <w:tc>
              <w:tcPr>
                <w:tcW w:w="1021" w:type="dxa"/>
              </w:tcPr>
              <w:p w14:paraId="46741356" w14:textId="77777777" w:rsidR="00FD0AE2" w:rsidRDefault="00FD0AE2">
                <w:pPr>
                  <w:jc w:val="right"/>
                  <w:rPr>
                    <w:sz w:val="15"/>
                    <w:szCs w:val="15"/>
                  </w:rPr>
                </w:pPr>
              </w:p>
            </w:tc>
            <w:tc>
              <w:tcPr>
                <w:tcW w:w="1008" w:type="dxa"/>
              </w:tcPr>
              <w:p w14:paraId="6E16A20E" w14:textId="77777777" w:rsidR="00FD0AE2" w:rsidRDefault="00FD0AE2">
                <w:pPr>
                  <w:jc w:val="right"/>
                  <w:rPr>
                    <w:sz w:val="15"/>
                    <w:szCs w:val="15"/>
                  </w:rPr>
                </w:pPr>
              </w:p>
            </w:tc>
            <w:tc>
              <w:tcPr>
                <w:tcW w:w="1026" w:type="dxa"/>
              </w:tcPr>
              <w:p w14:paraId="7553EECA" w14:textId="77777777" w:rsidR="00FD0AE2" w:rsidRDefault="00FD0AE2">
                <w:pPr>
                  <w:jc w:val="right"/>
                  <w:rPr>
                    <w:sz w:val="15"/>
                    <w:szCs w:val="15"/>
                  </w:rPr>
                </w:pPr>
              </w:p>
            </w:tc>
          </w:tr>
          <w:tr w:rsidR="00CF3046" w14:paraId="6BF3EFDB" w14:textId="77777777">
            <w:trPr>
              <w:trHeight w:val="20"/>
            </w:trPr>
            <w:sdt>
              <w:sdtPr>
                <w:rPr>
                  <w:sz w:val="15"/>
                  <w:szCs w:val="15"/>
                </w:rPr>
                <w:tag w:val="_PLD_4deac8941f8344f99337c17d7e8feb6f"/>
                <w:id w:val="-1256358903"/>
              </w:sdtPr>
              <w:sdtContent>
                <w:tc>
                  <w:tcPr>
                    <w:tcW w:w="2450" w:type="dxa"/>
                  </w:tcPr>
                  <w:p w14:paraId="0D14427C" w14:textId="77777777" w:rsidR="00FD0AE2" w:rsidRDefault="00CF3046">
                    <w:pPr>
                      <w:rPr>
                        <w:sz w:val="15"/>
                        <w:szCs w:val="15"/>
                      </w:rPr>
                    </w:pPr>
                    <w:r>
                      <w:rPr>
                        <w:rFonts w:hint="eastAsia"/>
                        <w:sz w:val="15"/>
                        <w:szCs w:val="15"/>
                      </w:rPr>
                      <w:t>2</w:t>
                    </w:r>
                    <w:r>
                      <w:rPr>
                        <w:sz w:val="15"/>
                        <w:szCs w:val="15"/>
                      </w:rPr>
                      <w:t>．对所有者（或股东）的分配</w:t>
                    </w:r>
                  </w:p>
                </w:tc>
              </w:sdtContent>
            </w:sdt>
            <w:tc>
              <w:tcPr>
                <w:tcW w:w="1078" w:type="dxa"/>
                <w:tcBorders>
                  <w:right w:val="single" w:sz="4" w:space="0" w:color="auto"/>
                </w:tcBorders>
              </w:tcPr>
              <w:p w14:paraId="5D4749A4" w14:textId="77777777" w:rsidR="00FD0AE2" w:rsidRDefault="00FD0AE2">
                <w:pPr>
                  <w:jc w:val="right"/>
                  <w:rPr>
                    <w:sz w:val="15"/>
                    <w:szCs w:val="15"/>
                  </w:rPr>
                </w:pPr>
              </w:p>
            </w:tc>
            <w:tc>
              <w:tcPr>
                <w:tcW w:w="1050" w:type="dxa"/>
                <w:tcBorders>
                  <w:left w:val="single" w:sz="4" w:space="0" w:color="auto"/>
                  <w:right w:val="single" w:sz="4" w:space="0" w:color="auto"/>
                </w:tcBorders>
              </w:tcPr>
              <w:p w14:paraId="12E0F412" w14:textId="77777777" w:rsidR="00FD0AE2" w:rsidRDefault="00FD0AE2">
                <w:pPr>
                  <w:jc w:val="right"/>
                  <w:rPr>
                    <w:sz w:val="15"/>
                    <w:szCs w:val="15"/>
                  </w:rPr>
                </w:pPr>
              </w:p>
            </w:tc>
            <w:tc>
              <w:tcPr>
                <w:tcW w:w="1078" w:type="dxa"/>
                <w:tcBorders>
                  <w:left w:val="single" w:sz="4" w:space="0" w:color="auto"/>
                  <w:right w:val="single" w:sz="4" w:space="0" w:color="auto"/>
                </w:tcBorders>
              </w:tcPr>
              <w:p w14:paraId="5B0001B2" w14:textId="77777777" w:rsidR="00FD0AE2" w:rsidRDefault="00FD0AE2">
                <w:pPr>
                  <w:jc w:val="right"/>
                  <w:rPr>
                    <w:sz w:val="15"/>
                    <w:szCs w:val="15"/>
                  </w:rPr>
                </w:pPr>
              </w:p>
            </w:tc>
            <w:tc>
              <w:tcPr>
                <w:tcW w:w="1091" w:type="dxa"/>
                <w:tcBorders>
                  <w:left w:val="single" w:sz="4" w:space="0" w:color="auto"/>
                </w:tcBorders>
              </w:tcPr>
              <w:p w14:paraId="2A4DFB7B" w14:textId="77777777" w:rsidR="00FD0AE2" w:rsidRDefault="00FD0AE2">
                <w:pPr>
                  <w:jc w:val="right"/>
                  <w:rPr>
                    <w:sz w:val="15"/>
                    <w:szCs w:val="15"/>
                  </w:rPr>
                </w:pPr>
              </w:p>
            </w:tc>
            <w:tc>
              <w:tcPr>
                <w:tcW w:w="1036" w:type="dxa"/>
              </w:tcPr>
              <w:p w14:paraId="0CB57428" w14:textId="77777777" w:rsidR="00FD0AE2" w:rsidRDefault="00FD0AE2">
                <w:pPr>
                  <w:jc w:val="right"/>
                  <w:rPr>
                    <w:sz w:val="15"/>
                    <w:szCs w:val="15"/>
                  </w:rPr>
                </w:pPr>
              </w:p>
            </w:tc>
            <w:tc>
              <w:tcPr>
                <w:tcW w:w="1064" w:type="dxa"/>
              </w:tcPr>
              <w:p w14:paraId="2835C72C" w14:textId="77777777" w:rsidR="00FD0AE2" w:rsidRDefault="00FD0AE2">
                <w:pPr>
                  <w:jc w:val="right"/>
                  <w:rPr>
                    <w:sz w:val="15"/>
                    <w:szCs w:val="15"/>
                  </w:rPr>
                </w:pPr>
              </w:p>
            </w:tc>
            <w:tc>
              <w:tcPr>
                <w:tcW w:w="1022" w:type="dxa"/>
              </w:tcPr>
              <w:p w14:paraId="3226B602" w14:textId="77777777" w:rsidR="00FD0AE2" w:rsidRDefault="00FD0AE2">
                <w:pPr>
                  <w:jc w:val="right"/>
                  <w:rPr>
                    <w:sz w:val="15"/>
                    <w:szCs w:val="15"/>
                  </w:rPr>
                </w:pPr>
              </w:p>
            </w:tc>
            <w:tc>
              <w:tcPr>
                <w:tcW w:w="1036" w:type="dxa"/>
              </w:tcPr>
              <w:p w14:paraId="12212819" w14:textId="77777777" w:rsidR="00FD0AE2" w:rsidRDefault="00FD0AE2">
                <w:pPr>
                  <w:jc w:val="right"/>
                  <w:rPr>
                    <w:sz w:val="15"/>
                    <w:szCs w:val="15"/>
                  </w:rPr>
                </w:pPr>
              </w:p>
            </w:tc>
            <w:tc>
              <w:tcPr>
                <w:tcW w:w="1021" w:type="dxa"/>
              </w:tcPr>
              <w:p w14:paraId="1D0BF17E" w14:textId="77777777" w:rsidR="00FD0AE2" w:rsidRDefault="00FD0AE2">
                <w:pPr>
                  <w:jc w:val="right"/>
                  <w:rPr>
                    <w:sz w:val="15"/>
                    <w:szCs w:val="15"/>
                  </w:rPr>
                </w:pPr>
              </w:p>
            </w:tc>
            <w:tc>
              <w:tcPr>
                <w:tcW w:w="1008" w:type="dxa"/>
              </w:tcPr>
              <w:p w14:paraId="6E3C4144" w14:textId="77777777" w:rsidR="00FD0AE2" w:rsidRDefault="00FD0AE2">
                <w:pPr>
                  <w:jc w:val="right"/>
                  <w:rPr>
                    <w:sz w:val="15"/>
                    <w:szCs w:val="15"/>
                  </w:rPr>
                </w:pPr>
              </w:p>
            </w:tc>
            <w:tc>
              <w:tcPr>
                <w:tcW w:w="1026" w:type="dxa"/>
              </w:tcPr>
              <w:p w14:paraId="18A0CD62" w14:textId="77777777" w:rsidR="00FD0AE2" w:rsidRDefault="00FD0AE2">
                <w:pPr>
                  <w:jc w:val="right"/>
                  <w:rPr>
                    <w:sz w:val="15"/>
                    <w:szCs w:val="15"/>
                  </w:rPr>
                </w:pPr>
              </w:p>
            </w:tc>
          </w:tr>
          <w:tr w:rsidR="00CF3046" w14:paraId="7085FDDE" w14:textId="77777777">
            <w:trPr>
              <w:trHeight w:val="20"/>
            </w:trPr>
            <w:sdt>
              <w:sdtPr>
                <w:rPr>
                  <w:sz w:val="15"/>
                  <w:szCs w:val="15"/>
                </w:rPr>
                <w:tag w:val="_PLD_ff58a7e98f194ea88a1175d96b9527b1"/>
                <w:id w:val="-1139800009"/>
              </w:sdtPr>
              <w:sdtContent>
                <w:tc>
                  <w:tcPr>
                    <w:tcW w:w="2450" w:type="dxa"/>
                  </w:tcPr>
                  <w:p w14:paraId="08459ACD" w14:textId="77777777" w:rsidR="00FD0AE2" w:rsidRDefault="00CF3046">
                    <w:pPr>
                      <w:rPr>
                        <w:sz w:val="15"/>
                        <w:szCs w:val="15"/>
                      </w:rPr>
                    </w:pPr>
                    <w:r>
                      <w:rPr>
                        <w:rFonts w:hint="eastAsia"/>
                        <w:sz w:val="15"/>
                        <w:szCs w:val="15"/>
                      </w:rPr>
                      <w:t>3</w:t>
                    </w:r>
                    <w:r>
                      <w:rPr>
                        <w:sz w:val="15"/>
                        <w:szCs w:val="15"/>
                      </w:rPr>
                      <w:t>．其他</w:t>
                    </w:r>
                  </w:p>
                </w:tc>
              </w:sdtContent>
            </w:sdt>
            <w:tc>
              <w:tcPr>
                <w:tcW w:w="1078" w:type="dxa"/>
                <w:tcBorders>
                  <w:right w:val="single" w:sz="4" w:space="0" w:color="auto"/>
                </w:tcBorders>
              </w:tcPr>
              <w:p w14:paraId="71504FDC" w14:textId="77777777" w:rsidR="00FD0AE2" w:rsidRDefault="00FD0AE2">
                <w:pPr>
                  <w:jc w:val="right"/>
                  <w:rPr>
                    <w:sz w:val="15"/>
                    <w:szCs w:val="15"/>
                  </w:rPr>
                </w:pPr>
              </w:p>
            </w:tc>
            <w:tc>
              <w:tcPr>
                <w:tcW w:w="1050" w:type="dxa"/>
                <w:tcBorders>
                  <w:left w:val="single" w:sz="4" w:space="0" w:color="auto"/>
                  <w:right w:val="single" w:sz="4" w:space="0" w:color="auto"/>
                </w:tcBorders>
              </w:tcPr>
              <w:p w14:paraId="31149D44" w14:textId="77777777" w:rsidR="00FD0AE2" w:rsidRDefault="00FD0AE2">
                <w:pPr>
                  <w:jc w:val="right"/>
                  <w:rPr>
                    <w:sz w:val="15"/>
                    <w:szCs w:val="15"/>
                  </w:rPr>
                </w:pPr>
              </w:p>
            </w:tc>
            <w:tc>
              <w:tcPr>
                <w:tcW w:w="1078" w:type="dxa"/>
                <w:tcBorders>
                  <w:left w:val="single" w:sz="4" w:space="0" w:color="auto"/>
                  <w:right w:val="single" w:sz="4" w:space="0" w:color="auto"/>
                </w:tcBorders>
              </w:tcPr>
              <w:p w14:paraId="7EE1F45E" w14:textId="77777777" w:rsidR="00FD0AE2" w:rsidRDefault="00FD0AE2">
                <w:pPr>
                  <w:jc w:val="right"/>
                  <w:rPr>
                    <w:sz w:val="15"/>
                    <w:szCs w:val="15"/>
                  </w:rPr>
                </w:pPr>
              </w:p>
            </w:tc>
            <w:tc>
              <w:tcPr>
                <w:tcW w:w="1091" w:type="dxa"/>
                <w:tcBorders>
                  <w:left w:val="single" w:sz="4" w:space="0" w:color="auto"/>
                </w:tcBorders>
              </w:tcPr>
              <w:p w14:paraId="3D68C2F8" w14:textId="77777777" w:rsidR="00FD0AE2" w:rsidRDefault="00FD0AE2">
                <w:pPr>
                  <w:jc w:val="right"/>
                  <w:rPr>
                    <w:sz w:val="15"/>
                    <w:szCs w:val="15"/>
                  </w:rPr>
                </w:pPr>
              </w:p>
            </w:tc>
            <w:tc>
              <w:tcPr>
                <w:tcW w:w="1036" w:type="dxa"/>
              </w:tcPr>
              <w:p w14:paraId="770C71A4" w14:textId="77777777" w:rsidR="00FD0AE2" w:rsidRDefault="00FD0AE2">
                <w:pPr>
                  <w:jc w:val="right"/>
                  <w:rPr>
                    <w:sz w:val="15"/>
                    <w:szCs w:val="15"/>
                  </w:rPr>
                </w:pPr>
              </w:p>
            </w:tc>
            <w:tc>
              <w:tcPr>
                <w:tcW w:w="1064" w:type="dxa"/>
              </w:tcPr>
              <w:p w14:paraId="3370A0B5" w14:textId="77777777" w:rsidR="00FD0AE2" w:rsidRDefault="00FD0AE2">
                <w:pPr>
                  <w:jc w:val="right"/>
                  <w:rPr>
                    <w:sz w:val="15"/>
                    <w:szCs w:val="15"/>
                  </w:rPr>
                </w:pPr>
              </w:p>
            </w:tc>
            <w:tc>
              <w:tcPr>
                <w:tcW w:w="1022" w:type="dxa"/>
              </w:tcPr>
              <w:p w14:paraId="02D20A9D" w14:textId="77777777" w:rsidR="00FD0AE2" w:rsidRDefault="00FD0AE2">
                <w:pPr>
                  <w:jc w:val="right"/>
                  <w:rPr>
                    <w:sz w:val="15"/>
                    <w:szCs w:val="15"/>
                  </w:rPr>
                </w:pPr>
              </w:p>
            </w:tc>
            <w:tc>
              <w:tcPr>
                <w:tcW w:w="1036" w:type="dxa"/>
              </w:tcPr>
              <w:p w14:paraId="4EEDC7C1" w14:textId="77777777" w:rsidR="00FD0AE2" w:rsidRDefault="00FD0AE2">
                <w:pPr>
                  <w:jc w:val="right"/>
                  <w:rPr>
                    <w:sz w:val="15"/>
                    <w:szCs w:val="15"/>
                  </w:rPr>
                </w:pPr>
              </w:p>
            </w:tc>
            <w:tc>
              <w:tcPr>
                <w:tcW w:w="1021" w:type="dxa"/>
              </w:tcPr>
              <w:p w14:paraId="13152317" w14:textId="77777777" w:rsidR="00FD0AE2" w:rsidRDefault="00FD0AE2">
                <w:pPr>
                  <w:jc w:val="right"/>
                  <w:rPr>
                    <w:sz w:val="15"/>
                    <w:szCs w:val="15"/>
                  </w:rPr>
                </w:pPr>
              </w:p>
            </w:tc>
            <w:tc>
              <w:tcPr>
                <w:tcW w:w="1008" w:type="dxa"/>
              </w:tcPr>
              <w:p w14:paraId="2CEFEA05" w14:textId="77777777" w:rsidR="00FD0AE2" w:rsidRDefault="00FD0AE2">
                <w:pPr>
                  <w:jc w:val="right"/>
                  <w:rPr>
                    <w:sz w:val="15"/>
                    <w:szCs w:val="15"/>
                  </w:rPr>
                </w:pPr>
              </w:p>
            </w:tc>
            <w:tc>
              <w:tcPr>
                <w:tcW w:w="1026" w:type="dxa"/>
              </w:tcPr>
              <w:p w14:paraId="0AF1924B" w14:textId="77777777" w:rsidR="00FD0AE2" w:rsidRDefault="00FD0AE2">
                <w:pPr>
                  <w:jc w:val="right"/>
                  <w:rPr>
                    <w:sz w:val="15"/>
                    <w:szCs w:val="15"/>
                  </w:rPr>
                </w:pPr>
              </w:p>
            </w:tc>
          </w:tr>
          <w:tr w:rsidR="00CF3046" w14:paraId="34EDD329" w14:textId="77777777">
            <w:trPr>
              <w:trHeight w:val="20"/>
            </w:trPr>
            <w:sdt>
              <w:sdtPr>
                <w:rPr>
                  <w:sz w:val="15"/>
                  <w:szCs w:val="15"/>
                </w:rPr>
                <w:tag w:val="_PLD_8938fb7f04ef4f54b6183645ffa42f40"/>
                <w:id w:val="2135440303"/>
              </w:sdtPr>
              <w:sdtContent>
                <w:tc>
                  <w:tcPr>
                    <w:tcW w:w="2450" w:type="dxa"/>
                  </w:tcPr>
                  <w:p w14:paraId="5F691772" w14:textId="77777777" w:rsidR="00FD0AE2" w:rsidRDefault="00CF3046">
                    <w:pPr>
                      <w:rPr>
                        <w:sz w:val="15"/>
                        <w:szCs w:val="15"/>
                      </w:rPr>
                    </w:pPr>
                    <w:r>
                      <w:rPr>
                        <w:sz w:val="15"/>
                        <w:szCs w:val="15"/>
                      </w:rPr>
                      <w:t>（</w:t>
                    </w:r>
                    <w:r>
                      <w:rPr>
                        <w:rFonts w:hint="eastAsia"/>
                        <w:sz w:val="15"/>
                        <w:szCs w:val="15"/>
                      </w:rPr>
                      <w:t>四</w:t>
                    </w:r>
                    <w:r>
                      <w:rPr>
                        <w:sz w:val="15"/>
                        <w:szCs w:val="15"/>
                      </w:rPr>
                      <w:t>）所有者权益内部结转</w:t>
                    </w:r>
                  </w:p>
                </w:tc>
              </w:sdtContent>
            </w:sdt>
            <w:tc>
              <w:tcPr>
                <w:tcW w:w="1078" w:type="dxa"/>
                <w:tcBorders>
                  <w:right w:val="single" w:sz="4" w:space="0" w:color="auto"/>
                </w:tcBorders>
              </w:tcPr>
              <w:p w14:paraId="5DB55C89" w14:textId="77777777" w:rsidR="00FD0AE2" w:rsidRDefault="00FD0AE2">
                <w:pPr>
                  <w:jc w:val="right"/>
                  <w:rPr>
                    <w:sz w:val="15"/>
                    <w:szCs w:val="15"/>
                  </w:rPr>
                </w:pPr>
              </w:p>
            </w:tc>
            <w:tc>
              <w:tcPr>
                <w:tcW w:w="1050" w:type="dxa"/>
                <w:tcBorders>
                  <w:left w:val="single" w:sz="4" w:space="0" w:color="auto"/>
                  <w:right w:val="single" w:sz="4" w:space="0" w:color="auto"/>
                </w:tcBorders>
              </w:tcPr>
              <w:p w14:paraId="11ABD1BC" w14:textId="77777777" w:rsidR="00FD0AE2" w:rsidRDefault="00FD0AE2">
                <w:pPr>
                  <w:jc w:val="right"/>
                  <w:rPr>
                    <w:sz w:val="15"/>
                    <w:szCs w:val="15"/>
                  </w:rPr>
                </w:pPr>
              </w:p>
            </w:tc>
            <w:tc>
              <w:tcPr>
                <w:tcW w:w="1078" w:type="dxa"/>
                <w:tcBorders>
                  <w:left w:val="single" w:sz="4" w:space="0" w:color="auto"/>
                  <w:right w:val="single" w:sz="4" w:space="0" w:color="auto"/>
                </w:tcBorders>
              </w:tcPr>
              <w:p w14:paraId="0799C43C" w14:textId="77777777" w:rsidR="00FD0AE2" w:rsidRDefault="00FD0AE2">
                <w:pPr>
                  <w:jc w:val="right"/>
                  <w:rPr>
                    <w:sz w:val="15"/>
                    <w:szCs w:val="15"/>
                  </w:rPr>
                </w:pPr>
              </w:p>
            </w:tc>
            <w:tc>
              <w:tcPr>
                <w:tcW w:w="1091" w:type="dxa"/>
                <w:tcBorders>
                  <w:left w:val="single" w:sz="4" w:space="0" w:color="auto"/>
                </w:tcBorders>
              </w:tcPr>
              <w:p w14:paraId="3109E859" w14:textId="77777777" w:rsidR="00FD0AE2" w:rsidRDefault="00FD0AE2">
                <w:pPr>
                  <w:jc w:val="right"/>
                  <w:rPr>
                    <w:sz w:val="15"/>
                    <w:szCs w:val="15"/>
                  </w:rPr>
                </w:pPr>
              </w:p>
            </w:tc>
            <w:tc>
              <w:tcPr>
                <w:tcW w:w="1036" w:type="dxa"/>
              </w:tcPr>
              <w:p w14:paraId="64235ACC" w14:textId="77777777" w:rsidR="00FD0AE2" w:rsidRDefault="00FD0AE2">
                <w:pPr>
                  <w:jc w:val="right"/>
                  <w:rPr>
                    <w:sz w:val="15"/>
                    <w:szCs w:val="15"/>
                  </w:rPr>
                </w:pPr>
              </w:p>
            </w:tc>
            <w:tc>
              <w:tcPr>
                <w:tcW w:w="1064" w:type="dxa"/>
              </w:tcPr>
              <w:p w14:paraId="3B5F345A" w14:textId="77777777" w:rsidR="00FD0AE2" w:rsidRDefault="00FD0AE2">
                <w:pPr>
                  <w:jc w:val="right"/>
                  <w:rPr>
                    <w:sz w:val="15"/>
                    <w:szCs w:val="15"/>
                  </w:rPr>
                </w:pPr>
              </w:p>
            </w:tc>
            <w:tc>
              <w:tcPr>
                <w:tcW w:w="1022" w:type="dxa"/>
              </w:tcPr>
              <w:p w14:paraId="4E683E48" w14:textId="77777777" w:rsidR="00FD0AE2" w:rsidRDefault="00FD0AE2">
                <w:pPr>
                  <w:jc w:val="right"/>
                  <w:rPr>
                    <w:sz w:val="15"/>
                    <w:szCs w:val="15"/>
                  </w:rPr>
                </w:pPr>
              </w:p>
            </w:tc>
            <w:tc>
              <w:tcPr>
                <w:tcW w:w="1036" w:type="dxa"/>
              </w:tcPr>
              <w:p w14:paraId="102A24FA" w14:textId="77777777" w:rsidR="00FD0AE2" w:rsidRDefault="00FD0AE2">
                <w:pPr>
                  <w:jc w:val="right"/>
                  <w:rPr>
                    <w:sz w:val="15"/>
                    <w:szCs w:val="15"/>
                  </w:rPr>
                </w:pPr>
              </w:p>
            </w:tc>
            <w:tc>
              <w:tcPr>
                <w:tcW w:w="1021" w:type="dxa"/>
              </w:tcPr>
              <w:p w14:paraId="3BD955F9" w14:textId="77777777" w:rsidR="00FD0AE2" w:rsidRDefault="00FD0AE2">
                <w:pPr>
                  <w:jc w:val="right"/>
                  <w:rPr>
                    <w:sz w:val="15"/>
                    <w:szCs w:val="15"/>
                  </w:rPr>
                </w:pPr>
              </w:p>
            </w:tc>
            <w:tc>
              <w:tcPr>
                <w:tcW w:w="1008" w:type="dxa"/>
              </w:tcPr>
              <w:p w14:paraId="1BC4126B" w14:textId="77777777" w:rsidR="00FD0AE2" w:rsidRDefault="00FD0AE2">
                <w:pPr>
                  <w:jc w:val="right"/>
                  <w:rPr>
                    <w:sz w:val="15"/>
                    <w:szCs w:val="15"/>
                  </w:rPr>
                </w:pPr>
              </w:p>
            </w:tc>
            <w:tc>
              <w:tcPr>
                <w:tcW w:w="1026" w:type="dxa"/>
              </w:tcPr>
              <w:p w14:paraId="4C0347FF" w14:textId="77777777" w:rsidR="00FD0AE2" w:rsidRDefault="00FD0AE2">
                <w:pPr>
                  <w:jc w:val="right"/>
                  <w:rPr>
                    <w:sz w:val="15"/>
                    <w:szCs w:val="15"/>
                  </w:rPr>
                </w:pPr>
              </w:p>
            </w:tc>
          </w:tr>
          <w:tr w:rsidR="00CF3046" w14:paraId="51DAAC57" w14:textId="77777777">
            <w:trPr>
              <w:trHeight w:val="20"/>
            </w:trPr>
            <w:sdt>
              <w:sdtPr>
                <w:rPr>
                  <w:sz w:val="15"/>
                  <w:szCs w:val="15"/>
                </w:rPr>
                <w:tag w:val="_PLD_805f473e3b5c4efd99b4c472dc99ddb5"/>
                <w:id w:val="-119544535"/>
              </w:sdtPr>
              <w:sdtContent>
                <w:tc>
                  <w:tcPr>
                    <w:tcW w:w="2450" w:type="dxa"/>
                  </w:tcPr>
                  <w:p w14:paraId="22CA9759" w14:textId="77777777" w:rsidR="00FD0AE2" w:rsidRDefault="00CF3046">
                    <w:pPr>
                      <w:rPr>
                        <w:sz w:val="15"/>
                        <w:szCs w:val="15"/>
                      </w:rPr>
                    </w:pPr>
                    <w:r>
                      <w:rPr>
                        <w:sz w:val="15"/>
                        <w:szCs w:val="15"/>
                      </w:rPr>
                      <w:t>1．资本公积转增资本（或股本）</w:t>
                    </w:r>
                  </w:p>
                </w:tc>
              </w:sdtContent>
            </w:sdt>
            <w:tc>
              <w:tcPr>
                <w:tcW w:w="1078" w:type="dxa"/>
                <w:tcBorders>
                  <w:right w:val="single" w:sz="4" w:space="0" w:color="auto"/>
                </w:tcBorders>
              </w:tcPr>
              <w:p w14:paraId="511D07CC" w14:textId="77777777" w:rsidR="00FD0AE2" w:rsidRDefault="00FD0AE2">
                <w:pPr>
                  <w:jc w:val="right"/>
                  <w:rPr>
                    <w:sz w:val="15"/>
                    <w:szCs w:val="15"/>
                  </w:rPr>
                </w:pPr>
              </w:p>
            </w:tc>
            <w:tc>
              <w:tcPr>
                <w:tcW w:w="1050" w:type="dxa"/>
                <w:tcBorders>
                  <w:left w:val="single" w:sz="4" w:space="0" w:color="auto"/>
                  <w:right w:val="single" w:sz="4" w:space="0" w:color="auto"/>
                </w:tcBorders>
              </w:tcPr>
              <w:p w14:paraId="61C10E79" w14:textId="77777777" w:rsidR="00FD0AE2" w:rsidRDefault="00FD0AE2">
                <w:pPr>
                  <w:jc w:val="right"/>
                  <w:rPr>
                    <w:sz w:val="15"/>
                    <w:szCs w:val="15"/>
                  </w:rPr>
                </w:pPr>
              </w:p>
            </w:tc>
            <w:tc>
              <w:tcPr>
                <w:tcW w:w="1078" w:type="dxa"/>
                <w:tcBorders>
                  <w:left w:val="single" w:sz="4" w:space="0" w:color="auto"/>
                  <w:right w:val="single" w:sz="4" w:space="0" w:color="auto"/>
                </w:tcBorders>
              </w:tcPr>
              <w:p w14:paraId="46553157" w14:textId="77777777" w:rsidR="00FD0AE2" w:rsidRDefault="00FD0AE2">
                <w:pPr>
                  <w:jc w:val="right"/>
                  <w:rPr>
                    <w:sz w:val="15"/>
                    <w:szCs w:val="15"/>
                  </w:rPr>
                </w:pPr>
              </w:p>
            </w:tc>
            <w:tc>
              <w:tcPr>
                <w:tcW w:w="1091" w:type="dxa"/>
                <w:tcBorders>
                  <w:left w:val="single" w:sz="4" w:space="0" w:color="auto"/>
                </w:tcBorders>
              </w:tcPr>
              <w:p w14:paraId="4D52BA56" w14:textId="77777777" w:rsidR="00FD0AE2" w:rsidRDefault="00FD0AE2">
                <w:pPr>
                  <w:jc w:val="right"/>
                  <w:rPr>
                    <w:sz w:val="15"/>
                    <w:szCs w:val="15"/>
                  </w:rPr>
                </w:pPr>
              </w:p>
            </w:tc>
            <w:tc>
              <w:tcPr>
                <w:tcW w:w="1036" w:type="dxa"/>
              </w:tcPr>
              <w:p w14:paraId="79C34603" w14:textId="77777777" w:rsidR="00FD0AE2" w:rsidRDefault="00FD0AE2">
                <w:pPr>
                  <w:jc w:val="right"/>
                  <w:rPr>
                    <w:sz w:val="15"/>
                    <w:szCs w:val="15"/>
                  </w:rPr>
                </w:pPr>
              </w:p>
            </w:tc>
            <w:tc>
              <w:tcPr>
                <w:tcW w:w="1064" w:type="dxa"/>
              </w:tcPr>
              <w:p w14:paraId="5361D9F3" w14:textId="77777777" w:rsidR="00FD0AE2" w:rsidRDefault="00FD0AE2">
                <w:pPr>
                  <w:jc w:val="right"/>
                  <w:rPr>
                    <w:sz w:val="15"/>
                    <w:szCs w:val="15"/>
                  </w:rPr>
                </w:pPr>
              </w:p>
            </w:tc>
            <w:tc>
              <w:tcPr>
                <w:tcW w:w="1022" w:type="dxa"/>
              </w:tcPr>
              <w:p w14:paraId="6BF318AA" w14:textId="77777777" w:rsidR="00FD0AE2" w:rsidRDefault="00FD0AE2">
                <w:pPr>
                  <w:jc w:val="right"/>
                  <w:rPr>
                    <w:sz w:val="15"/>
                    <w:szCs w:val="15"/>
                  </w:rPr>
                </w:pPr>
              </w:p>
            </w:tc>
            <w:tc>
              <w:tcPr>
                <w:tcW w:w="1036" w:type="dxa"/>
              </w:tcPr>
              <w:p w14:paraId="68062658" w14:textId="77777777" w:rsidR="00FD0AE2" w:rsidRDefault="00FD0AE2">
                <w:pPr>
                  <w:jc w:val="right"/>
                  <w:rPr>
                    <w:sz w:val="15"/>
                    <w:szCs w:val="15"/>
                  </w:rPr>
                </w:pPr>
              </w:p>
            </w:tc>
            <w:tc>
              <w:tcPr>
                <w:tcW w:w="1021" w:type="dxa"/>
              </w:tcPr>
              <w:p w14:paraId="4EF9F015" w14:textId="77777777" w:rsidR="00FD0AE2" w:rsidRDefault="00FD0AE2">
                <w:pPr>
                  <w:jc w:val="right"/>
                  <w:rPr>
                    <w:sz w:val="15"/>
                    <w:szCs w:val="15"/>
                  </w:rPr>
                </w:pPr>
              </w:p>
            </w:tc>
            <w:tc>
              <w:tcPr>
                <w:tcW w:w="1008" w:type="dxa"/>
              </w:tcPr>
              <w:p w14:paraId="657C47F8" w14:textId="77777777" w:rsidR="00FD0AE2" w:rsidRDefault="00FD0AE2">
                <w:pPr>
                  <w:jc w:val="right"/>
                  <w:rPr>
                    <w:sz w:val="15"/>
                    <w:szCs w:val="15"/>
                  </w:rPr>
                </w:pPr>
              </w:p>
            </w:tc>
            <w:tc>
              <w:tcPr>
                <w:tcW w:w="1026" w:type="dxa"/>
              </w:tcPr>
              <w:p w14:paraId="6BE1D5F9" w14:textId="77777777" w:rsidR="00FD0AE2" w:rsidRDefault="00FD0AE2">
                <w:pPr>
                  <w:jc w:val="right"/>
                  <w:rPr>
                    <w:sz w:val="15"/>
                    <w:szCs w:val="15"/>
                  </w:rPr>
                </w:pPr>
              </w:p>
            </w:tc>
          </w:tr>
          <w:tr w:rsidR="00CF3046" w14:paraId="064F34D7" w14:textId="77777777">
            <w:trPr>
              <w:trHeight w:val="20"/>
            </w:trPr>
            <w:sdt>
              <w:sdtPr>
                <w:rPr>
                  <w:sz w:val="15"/>
                  <w:szCs w:val="15"/>
                </w:rPr>
                <w:tag w:val="_PLD_c2dd17db22d54e02ba5942412d96f3ac"/>
                <w:id w:val="-839769976"/>
              </w:sdtPr>
              <w:sdtContent>
                <w:tc>
                  <w:tcPr>
                    <w:tcW w:w="2450" w:type="dxa"/>
                  </w:tcPr>
                  <w:p w14:paraId="4D125B3F" w14:textId="77777777" w:rsidR="00FD0AE2" w:rsidRDefault="00CF3046">
                    <w:pPr>
                      <w:rPr>
                        <w:sz w:val="15"/>
                        <w:szCs w:val="15"/>
                      </w:rPr>
                    </w:pPr>
                    <w:r>
                      <w:rPr>
                        <w:sz w:val="15"/>
                        <w:szCs w:val="15"/>
                      </w:rPr>
                      <w:t>2．盈余公积转增资本（或股本）</w:t>
                    </w:r>
                  </w:p>
                </w:tc>
              </w:sdtContent>
            </w:sdt>
            <w:tc>
              <w:tcPr>
                <w:tcW w:w="1078" w:type="dxa"/>
                <w:tcBorders>
                  <w:right w:val="single" w:sz="4" w:space="0" w:color="auto"/>
                </w:tcBorders>
              </w:tcPr>
              <w:p w14:paraId="54437154" w14:textId="77777777" w:rsidR="00FD0AE2" w:rsidRDefault="00FD0AE2">
                <w:pPr>
                  <w:jc w:val="right"/>
                  <w:rPr>
                    <w:sz w:val="15"/>
                    <w:szCs w:val="15"/>
                  </w:rPr>
                </w:pPr>
              </w:p>
            </w:tc>
            <w:tc>
              <w:tcPr>
                <w:tcW w:w="1050" w:type="dxa"/>
                <w:tcBorders>
                  <w:left w:val="single" w:sz="4" w:space="0" w:color="auto"/>
                  <w:right w:val="single" w:sz="4" w:space="0" w:color="auto"/>
                </w:tcBorders>
              </w:tcPr>
              <w:p w14:paraId="3A5F7D81" w14:textId="77777777" w:rsidR="00FD0AE2" w:rsidRDefault="00FD0AE2">
                <w:pPr>
                  <w:jc w:val="right"/>
                  <w:rPr>
                    <w:sz w:val="15"/>
                    <w:szCs w:val="15"/>
                  </w:rPr>
                </w:pPr>
              </w:p>
            </w:tc>
            <w:tc>
              <w:tcPr>
                <w:tcW w:w="1078" w:type="dxa"/>
                <w:tcBorders>
                  <w:left w:val="single" w:sz="4" w:space="0" w:color="auto"/>
                  <w:right w:val="single" w:sz="4" w:space="0" w:color="auto"/>
                </w:tcBorders>
              </w:tcPr>
              <w:p w14:paraId="7C5E9D78" w14:textId="77777777" w:rsidR="00FD0AE2" w:rsidRDefault="00FD0AE2">
                <w:pPr>
                  <w:jc w:val="right"/>
                  <w:rPr>
                    <w:sz w:val="15"/>
                    <w:szCs w:val="15"/>
                  </w:rPr>
                </w:pPr>
              </w:p>
            </w:tc>
            <w:tc>
              <w:tcPr>
                <w:tcW w:w="1091" w:type="dxa"/>
                <w:tcBorders>
                  <w:left w:val="single" w:sz="4" w:space="0" w:color="auto"/>
                </w:tcBorders>
              </w:tcPr>
              <w:p w14:paraId="54CBFC1A" w14:textId="77777777" w:rsidR="00FD0AE2" w:rsidRDefault="00FD0AE2">
                <w:pPr>
                  <w:jc w:val="right"/>
                  <w:rPr>
                    <w:sz w:val="15"/>
                    <w:szCs w:val="15"/>
                  </w:rPr>
                </w:pPr>
              </w:p>
            </w:tc>
            <w:tc>
              <w:tcPr>
                <w:tcW w:w="1036" w:type="dxa"/>
              </w:tcPr>
              <w:p w14:paraId="309366DC" w14:textId="77777777" w:rsidR="00FD0AE2" w:rsidRDefault="00FD0AE2">
                <w:pPr>
                  <w:jc w:val="right"/>
                  <w:rPr>
                    <w:sz w:val="15"/>
                    <w:szCs w:val="15"/>
                  </w:rPr>
                </w:pPr>
              </w:p>
            </w:tc>
            <w:tc>
              <w:tcPr>
                <w:tcW w:w="1064" w:type="dxa"/>
              </w:tcPr>
              <w:p w14:paraId="21DDD19A" w14:textId="77777777" w:rsidR="00FD0AE2" w:rsidRDefault="00FD0AE2">
                <w:pPr>
                  <w:jc w:val="right"/>
                  <w:rPr>
                    <w:sz w:val="15"/>
                    <w:szCs w:val="15"/>
                  </w:rPr>
                </w:pPr>
              </w:p>
            </w:tc>
            <w:tc>
              <w:tcPr>
                <w:tcW w:w="1022" w:type="dxa"/>
              </w:tcPr>
              <w:p w14:paraId="55BEC5F4" w14:textId="77777777" w:rsidR="00FD0AE2" w:rsidRDefault="00FD0AE2">
                <w:pPr>
                  <w:jc w:val="right"/>
                  <w:rPr>
                    <w:sz w:val="15"/>
                    <w:szCs w:val="15"/>
                  </w:rPr>
                </w:pPr>
              </w:p>
            </w:tc>
            <w:tc>
              <w:tcPr>
                <w:tcW w:w="1036" w:type="dxa"/>
              </w:tcPr>
              <w:p w14:paraId="12BD06A6" w14:textId="77777777" w:rsidR="00FD0AE2" w:rsidRDefault="00FD0AE2">
                <w:pPr>
                  <w:jc w:val="right"/>
                  <w:rPr>
                    <w:sz w:val="15"/>
                    <w:szCs w:val="15"/>
                  </w:rPr>
                </w:pPr>
              </w:p>
            </w:tc>
            <w:tc>
              <w:tcPr>
                <w:tcW w:w="1021" w:type="dxa"/>
              </w:tcPr>
              <w:p w14:paraId="78B4BC15" w14:textId="77777777" w:rsidR="00FD0AE2" w:rsidRDefault="00FD0AE2">
                <w:pPr>
                  <w:jc w:val="right"/>
                  <w:rPr>
                    <w:sz w:val="15"/>
                    <w:szCs w:val="15"/>
                  </w:rPr>
                </w:pPr>
              </w:p>
            </w:tc>
            <w:tc>
              <w:tcPr>
                <w:tcW w:w="1008" w:type="dxa"/>
              </w:tcPr>
              <w:p w14:paraId="48A07128" w14:textId="77777777" w:rsidR="00FD0AE2" w:rsidRDefault="00FD0AE2">
                <w:pPr>
                  <w:jc w:val="right"/>
                  <w:rPr>
                    <w:sz w:val="15"/>
                    <w:szCs w:val="15"/>
                  </w:rPr>
                </w:pPr>
              </w:p>
            </w:tc>
            <w:tc>
              <w:tcPr>
                <w:tcW w:w="1026" w:type="dxa"/>
              </w:tcPr>
              <w:p w14:paraId="4E21EB5D" w14:textId="77777777" w:rsidR="00FD0AE2" w:rsidRDefault="00FD0AE2">
                <w:pPr>
                  <w:jc w:val="right"/>
                  <w:rPr>
                    <w:sz w:val="15"/>
                    <w:szCs w:val="15"/>
                  </w:rPr>
                </w:pPr>
              </w:p>
            </w:tc>
          </w:tr>
          <w:tr w:rsidR="00CF3046" w14:paraId="75180414" w14:textId="77777777">
            <w:trPr>
              <w:trHeight w:val="20"/>
            </w:trPr>
            <w:sdt>
              <w:sdtPr>
                <w:rPr>
                  <w:sz w:val="15"/>
                  <w:szCs w:val="15"/>
                </w:rPr>
                <w:tag w:val="_PLD_de8855f6aaf94578a33d614865e23362"/>
                <w:id w:val="1059748545"/>
              </w:sdtPr>
              <w:sdtContent>
                <w:tc>
                  <w:tcPr>
                    <w:tcW w:w="2450" w:type="dxa"/>
                  </w:tcPr>
                  <w:p w14:paraId="27AADEB8" w14:textId="77777777" w:rsidR="00FD0AE2" w:rsidRDefault="00CF3046">
                    <w:pPr>
                      <w:rPr>
                        <w:sz w:val="15"/>
                        <w:szCs w:val="15"/>
                      </w:rPr>
                    </w:pPr>
                    <w:r>
                      <w:rPr>
                        <w:sz w:val="15"/>
                        <w:szCs w:val="15"/>
                      </w:rPr>
                      <w:t>3．盈余公积弥补亏损</w:t>
                    </w:r>
                  </w:p>
                </w:tc>
              </w:sdtContent>
            </w:sdt>
            <w:tc>
              <w:tcPr>
                <w:tcW w:w="1078" w:type="dxa"/>
                <w:tcBorders>
                  <w:right w:val="single" w:sz="4" w:space="0" w:color="auto"/>
                </w:tcBorders>
              </w:tcPr>
              <w:p w14:paraId="612EFEAD" w14:textId="77777777" w:rsidR="00FD0AE2" w:rsidRDefault="00FD0AE2">
                <w:pPr>
                  <w:jc w:val="right"/>
                  <w:rPr>
                    <w:sz w:val="15"/>
                    <w:szCs w:val="15"/>
                  </w:rPr>
                </w:pPr>
              </w:p>
            </w:tc>
            <w:tc>
              <w:tcPr>
                <w:tcW w:w="1050" w:type="dxa"/>
                <w:tcBorders>
                  <w:left w:val="single" w:sz="4" w:space="0" w:color="auto"/>
                  <w:right w:val="single" w:sz="4" w:space="0" w:color="auto"/>
                </w:tcBorders>
              </w:tcPr>
              <w:p w14:paraId="62ED17C6" w14:textId="77777777" w:rsidR="00FD0AE2" w:rsidRDefault="00FD0AE2">
                <w:pPr>
                  <w:jc w:val="right"/>
                  <w:rPr>
                    <w:sz w:val="15"/>
                    <w:szCs w:val="15"/>
                  </w:rPr>
                </w:pPr>
              </w:p>
            </w:tc>
            <w:tc>
              <w:tcPr>
                <w:tcW w:w="1078" w:type="dxa"/>
                <w:tcBorders>
                  <w:left w:val="single" w:sz="4" w:space="0" w:color="auto"/>
                  <w:right w:val="single" w:sz="4" w:space="0" w:color="auto"/>
                </w:tcBorders>
              </w:tcPr>
              <w:p w14:paraId="3CB5FA78" w14:textId="77777777" w:rsidR="00FD0AE2" w:rsidRDefault="00FD0AE2">
                <w:pPr>
                  <w:jc w:val="right"/>
                  <w:rPr>
                    <w:sz w:val="15"/>
                    <w:szCs w:val="15"/>
                  </w:rPr>
                </w:pPr>
              </w:p>
            </w:tc>
            <w:tc>
              <w:tcPr>
                <w:tcW w:w="1091" w:type="dxa"/>
                <w:tcBorders>
                  <w:left w:val="single" w:sz="4" w:space="0" w:color="auto"/>
                </w:tcBorders>
              </w:tcPr>
              <w:p w14:paraId="2C56AAE2" w14:textId="77777777" w:rsidR="00FD0AE2" w:rsidRDefault="00FD0AE2">
                <w:pPr>
                  <w:jc w:val="right"/>
                  <w:rPr>
                    <w:sz w:val="15"/>
                    <w:szCs w:val="15"/>
                  </w:rPr>
                </w:pPr>
              </w:p>
            </w:tc>
            <w:tc>
              <w:tcPr>
                <w:tcW w:w="1036" w:type="dxa"/>
              </w:tcPr>
              <w:p w14:paraId="13E6590D" w14:textId="77777777" w:rsidR="00FD0AE2" w:rsidRDefault="00FD0AE2">
                <w:pPr>
                  <w:jc w:val="right"/>
                  <w:rPr>
                    <w:sz w:val="15"/>
                    <w:szCs w:val="15"/>
                  </w:rPr>
                </w:pPr>
              </w:p>
            </w:tc>
            <w:tc>
              <w:tcPr>
                <w:tcW w:w="1064" w:type="dxa"/>
              </w:tcPr>
              <w:p w14:paraId="06F2FD00" w14:textId="77777777" w:rsidR="00FD0AE2" w:rsidRDefault="00FD0AE2">
                <w:pPr>
                  <w:jc w:val="right"/>
                  <w:rPr>
                    <w:sz w:val="15"/>
                    <w:szCs w:val="15"/>
                  </w:rPr>
                </w:pPr>
              </w:p>
            </w:tc>
            <w:tc>
              <w:tcPr>
                <w:tcW w:w="1022" w:type="dxa"/>
              </w:tcPr>
              <w:p w14:paraId="32E0A219" w14:textId="77777777" w:rsidR="00FD0AE2" w:rsidRDefault="00FD0AE2">
                <w:pPr>
                  <w:jc w:val="right"/>
                  <w:rPr>
                    <w:sz w:val="15"/>
                    <w:szCs w:val="15"/>
                  </w:rPr>
                </w:pPr>
              </w:p>
            </w:tc>
            <w:tc>
              <w:tcPr>
                <w:tcW w:w="1036" w:type="dxa"/>
              </w:tcPr>
              <w:p w14:paraId="6EB75C4A" w14:textId="77777777" w:rsidR="00FD0AE2" w:rsidRDefault="00FD0AE2">
                <w:pPr>
                  <w:jc w:val="right"/>
                  <w:rPr>
                    <w:sz w:val="15"/>
                    <w:szCs w:val="15"/>
                  </w:rPr>
                </w:pPr>
              </w:p>
            </w:tc>
            <w:tc>
              <w:tcPr>
                <w:tcW w:w="1021" w:type="dxa"/>
              </w:tcPr>
              <w:p w14:paraId="0B5C8077" w14:textId="77777777" w:rsidR="00FD0AE2" w:rsidRDefault="00FD0AE2">
                <w:pPr>
                  <w:jc w:val="right"/>
                  <w:rPr>
                    <w:sz w:val="15"/>
                    <w:szCs w:val="15"/>
                  </w:rPr>
                </w:pPr>
              </w:p>
            </w:tc>
            <w:tc>
              <w:tcPr>
                <w:tcW w:w="1008" w:type="dxa"/>
              </w:tcPr>
              <w:p w14:paraId="76B91930" w14:textId="77777777" w:rsidR="00FD0AE2" w:rsidRDefault="00FD0AE2">
                <w:pPr>
                  <w:jc w:val="right"/>
                  <w:rPr>
                    <w:sz w:val="15"/>
                    <w:szCs w:val="15"/>
                  </w:rPr>
                </w:pPr>
              </w:p>
            </w:tc>
            <w:tc>
              <w:tcPr>
                <w:tcW w:w="1026" w:type="dxa"/>
              </w:tcPr>
              <w:p w14:paraId="36083CFA" w14:textId="77777777" w:rsidR="00FD0AE2" w:rsidRDefault="00FD0AE2">
                <w:pPr>
                  <w:jc w:val="right"/>
                  <w:rPr>
                    <w:sz w:val="15"/>
                    <w:szCs w:val="15"/>
                  </w:rPr>
                </w:pPr>
              </w:p>
            </w:tc>
          </w:tr>
          <w:tr w:rsidR="00CF3046" w14:paraId="47233FEA" w14:textId="77777777">
            <w:trPr>
              <w:trHeight w:val="20"/>
            </w:trPr>
            <w:tc>
              <w:tcPr>
                <w:tcW w:w="2450" w:type="dxa"/>
              </w:tcPr>
              <w:sdt>
                <w:sdtPr>
                  <w:rPr>
                    <w:sz w:val="15"/>
                    <w:szCs w:val="15"/>
                  </w:rPr>
                  <w:tag w:val="_PLD_0a2eca501c544dfc9dfd8d666c32970b"/>
                  <w:id w:val="-2012219273"/>
                </w:sdtPr>
                <w:sdtContent>
                  <w:p w14:paraId="35617B7C" w14:textId="77777777" w:rsidR="00FD0AE2" w:rsidRDefault="00CF3046">
                    <w:pPr>
                      <w:rPr>
                        <w:sz w:val="15"/>
                        <w:szCs w:val="15"/>
                      </w:rPr>
                    </w:pPr>
                    <w:r>
                      <w:rPr>
                        <w:sz w:val="15"/>
                        <w:szCs w:val="15"/>
                      </w:rPr>
                      <w:t>4．设定受益计划变动额结转留存收益</w:t>
                    </w:r>
                  </w:p>
                </w:sdtContent>
              </w:sdt>
            </w:tc>
            <w:tc>
              <w:tcPr>
                <w:tcW w:w="1078" w:type="dxa"/>
                <w:tcBorders>
                  <w:right w:val="single" w:sz="4" w:space="0" w:color="auto"/>
                </w:tcBorders>
              </w:tcPr>
              <w:p w14:paraId="77CB2693" w14:textId="77777777" w:rsidR="00FD0AE2" w:rsidRDefault="00FD0AE2">
                <w:pPr>
                  <w:jc w:val="right"/>
                  <w:rPr>
                    <w:sz w:val="15"/>
                    <w:szCs w:val="15"/>
                  </w:rPr>
                </w:pPr>
              </w:p>
            </w:tc>
            <w:tc>
              <w:tcPr>
                <w:tcW w:w="1050" w:type="dxa"/>
                <w:tcBorders>
                  <w:left w:val="single" w:sz="4" w:space="0" w:color="auto"/>
                  <w:right w:val="single" w:sz="4" w:space="0" w:color="auto"/>
                </w:tcBorders>
              </w:tcPr>
              <w:p w14:paraId="4793D022" w14:textId="77777777" w:rsidR="00FD0AE2" w:rsidRDefault="00FD0AE2">
                <w:pPr>
                  <w:jc w:val="right"/>
                  <w:rPr>
                    <w:sz w:val="15"/>
                    <w:szCs w:val="15"/>
                  </w:rPr>
                </w:pPr>
              </w:p>
            </w:tc>
            <w:tc>
              <w:tcPr>
                <w:tcW w:w="1078" w:type="dxa"/>
                <w:tcBorders>
                  <w:left w:val="single" w:sz="4" w:space="0" w:color="auto"/>
                  <w:right w:val="single" w:sz="4" w:space="0" w:color="auto"/>
                </w:tcBorders>
              </w:tcPr>
              <w:p w14:paraId="0CA49693" w14:textId="77777777" w:rsidR="00FD0AE2" w:rsidRDefault="00FD0AE2">
                <w:pPr>
                  <w:jc w:val="right"/>
                  <w:rPr>
                    <w:sz w:val="15"/>
                    <w:szCs w:val="15"/>
                  </w:rPr>
                </w:pPr>
              </w:p>
            </w:tc>
            <w:tc>
              <w:tcPr>
                <w:tcW w:w="1091" w:type="dxa"/>
                <w:tcBorders>
                  <w:left w:val="single" w:sz="4" w:space="0" w:color="auto"/>
                </w:tcBorders>
              </w:tcPr>
              <w:p w14:paraId="2131404C" w14:textId="77777777" w:rsidR="00FD0AE2" w:rsidRDefault="00FD0AE2">
                <w:pPr>
                  <w:jc w:val="right"/>
                  <w:rPr>
                    <w:sz w:val="15"/>
                    <w:szCs w:val="15"/>
                  </w:rPr>
                </w:pPr>
              </w:p>
            </w:tc>
            <w:tc>
              <w:tcPr>
                <w:tcW w:w="1036" w:type="dxa"/>
              </w:tcPr>
              <w:p w14:paraId="797C749B" w14:textId="77777777" w:rsidR="00FD0AE2" w:rsidRDefault="00FD0AE2">
                <w:pPr>
                  <w:jc w:val="right"/>
                  <w:rPr>
                    <w:sz w:val="15"/>
                    <w:szCs w:val="15"/>
                  </w:rPr>
                </w:pPr>
              </w:p>
            </w:tc>
            <w:tc>
              <w:tcPr>
                <w:tcW w:w="1064" w:type="dxa"/>
              </w:tcPr>
              <w:p w14:paraId="369245B6" w14:textId="77777777" w:rsidR="00FD0AE2" w:rsidRDefault="00FD0AE2">
                <w:pPr>
                  <w:jc w:val="right"/>
                  <w:rPr>
                    <w:sz w:val="15"/>
                    <w:szCs w:val="15"/>
                  </w:rPr>
                </w:pPr>
              </w:p>
            </w:tc>
            <w:tc>
              <w:tcPr>
                <w:tcW w:w="1022" w:type="dxa"/>
              </w:tcPr>
              <w:p w14:paraId="24892412" w14:textId="77777777" w:rsidR="00FD0AE2" w:rsidRDefault="00FD0AE2">
                <w:pPr>
                  <w:jc w:val="right"/>
                  <w:rPr>
                    <w:sz w:val="15"/>
                    <w:szCs w:val="15"/>
                  </w:rPr>
                </w:pPr>
              </w:p>
            </w:tc>
            <w:tc>
              <w:tcPr>
                <w:tcW w:w="1036" w:type="dxa"/>
              </w:tcPr>
              <w:p w14:paraId="3C398EEC" w14:textId="77777777" w:rsidR="00FD0AE2" w:rsidRDefault="00FD0AE2">
                <w:pPr>
                  <w:jc w:val="right"/>
                  <w:rPr>
                    <w:sz w:val="15"/>
                    <w:szCs w:val="15"/>
                  </w:rPr>
                </w:pPr>
              </w:p>
            </w:tc>
            <w:tc>
              <w:tcPr>
                <w:tcW w:w="1021" w:type="dxa"/>
              </w:tcPr>
              <w:p w14:paraId="072CB90C" w14:textId="77777777" w:rsidR="00FD0AE2" w:rsidRDefault="00FD0AE2">
                <w:pPr>
                  <w:jc w:val="right"/>
                  <w:rPr>
                    <w:sz w:val="15"/>
                    <w:szCs w:val="15"/>
                  </w:rPr>
                </w:pPr>
              </w:p>
            </w:tc>
            <w:tc>
              <w:tcPr>
                <w:tcW w:w="1008" w:type="dxa"/>
              </w:tcPr>
              <w:p w14:paraId="59C3B582" w14:textId="77777777" w:rsidR="00FD0AE2" w:rsidRDefault="00FD0AE2">
                <w:pPr>
                  <w:jc w:val="right"/>
                  <w:rPr>
                    <w:sz w:val="15"/>
                    <w:szCs w:val="15"/>
                  </w:rPr>
                </w:pPr>
              </w:p>
            </w:tc>
            <w:tc>
              <w:tcPr>
                <w:tcW w:w="1026" w:type="dxa"/>
              </w:tcPr>
              <w:p w14:paraId="44172640" w14:textId="77777777" w:rsidR="00FD0AE2" w:rsidRDefault="00FD0AE2">
                <w:pPr>
                  <w:jc w:val="right"/>
                  <w:rPr>
                    <w:sz w:val="15"/>
                    <w:szCs w:val="15"/>
                  </w:rPr>
                </w:pPr>
              </w:p>
            </w:tc>
          </w:tr>
          <w:tr w:rsidR="00CF3046" w14:paraId="7DB6D2C0" w14:textId="77777777">
            <w:trPr>
              <w:trHeight w:val="20"/>
            </w:trPr>
            <w:tc>
              <w:tcPr>
                <w:tcW w:w="2450" w:type="dxa"/>
              </w:tcPr>
              <w:sdt>
                <w:sdtPr>
                  <w:rPr>
                    <w:sz w:val="15"/>
                    <w:szCs w:val="15"/>
                  </w:rPr>
                  <w:tag w:val="_PLD_e2c794a3876347288864cf2ea4ed53e5"/>
                  <w:id w:val="1692335003"/>
                </w:sdtPr>
                <w:sdtContent>
                  <w:p w14:paraId="2E57C59B" w14:textId="77777777" w:rsidR="00FD0AE2" w:rsidRDefault="00CF3046">
                    <w:pPr>
                      <w:rPr>
                        <w:sz w:val="15"/>
                        <w:szCs w:val="15"/>
                      </w:rPr>
                    </w:pPr>
                    <w:r>
                      <w:rPr>
                        <w:sz w:val="15"/>
                        <w:szCs w:val="15"/>
                      </w:rPr>
                      <w:t>5．其他综合收益结转留存收益</w:t>
                    </w:r>
                  </w:p>
                </w:sdtContent>
              </w:sdt>
            </w:tc>
            <w:tc>
              <w:tcPr>
                <w:tcW w:w="1078" w:type="dxa"/>
                <w:tcBorders>
                  <w:right w:val="single" w:sz="4" w:space="0" w:color="auto"/>
                </w:tcBorders>
              </w:tcPr>
              <w:p w14:paraId="78449DBA" w14:textId="77777777" w:rsidR="00FD0AE2" w:rsidRDefault="00FD0AE2">
                <w:pPr>
                  <w:jc w:val="right"/>
                  <w:rPr>
                    <w:sz w:val="15"/>
                    <w:szCs w:val="15"/>
                  </w:rPr>
                </w:pPr>
              </w:p>
            </w:tc>
            <w:tc>
              <w:tcPr>
                <w:tcW w:w="1050" w:type="dxa"/>
                <w:tcBorders>
                  <w:left w:val="single" w:sz="4" w:space="0" w:color="auto"/>
                  <w:right w:val="single" w:sz="4" w:space="0" w:color="auto"/>
                </w:tcBorders>
              </w:tcPr>
              <w:p w14:paraId="7B63E147" w14:textId="77777777" w:rsidR="00FD0AE2" w:rsidRDefault="00FD0AE2">
                <w:pPr>
                  <w:jc w:val="right"/>
                  <w:rPr>
                    <w:sz w:val="15"/>
                    <w:szCs w:val="15"/>
                  </w:rPr>
                </w:pPr>
              </w:p>
            </w:tc>
            <w:tc>
              <w:tcPr>
                <w:tcW w:w="1078" w:type="dxa"/>
                <w:tcBorders>
                  <w:left w:val="single" w:sz="4" w:space="0" w:color="auto"/>
                  <w:right w:val="single" w:sz="4" w:space="0" w:color="auto"/>
                </w:tcBorders>
              </w:tcPr>
              <w:p w14:paraId="41C6529C" w14:textId="77777777" w:rsidR="00FD0AE2" w:rsidRDefault="00FD0AE2">
                <w:pPr>
                  <w:jc w:val="right"/>
                  <w:rPr>
                    <w:sz w:val="15"/>
                    <w:szCs w:val="15"/>
                  </w:rPr>
                </w:pPr>
              </w:p>
            </w:tc>
            <w:tc>
              <w:tcPr>
                <w:tcW w:w="1091" w:type="dxa"/>
                <w:tcBorders>
                  <w:left w:val="single" w:sz="4" w:space="0" w:color="auto"/>
                </w:tcBorders>
              </w:tcPr>
              <w:p w14:paraId="705C0136" w14:textId="77777777" w:rsidR="00FD0AE2" w:rsidRDefault="00FD0AE2">
                <w:pPr>
                  <w:jc w:val="right"/>
                  <w:rPr>
                    <w:sz w:val="15"/>
                    <w:szCs w:val="15"/>
                  </w:rPr>
                </w:pPr>
              </w:p>
            </w:tc>
            <w:tc>
              <w:tcPr>
                <w:tcW w:w="1036" w:type="dxa"/>
              </w:tcPr>
              <w:p w14:paraId="14A76CF4" w14:textId="77777777" w:rsidR="00FD0AE2" w:rsidRDefault="00FD0AE2">
                <w:pPr>
                  <w:jc w:val="right"/>
                  <w:rPr>
                    <w:sz w:val="15"/>
                    <w:szCs w:val="15"/>
                  </w:rPr>
                </w:pPr>
              </w:p>
            </w:tc>
            <w:tc>
              <w:tcPr>
                <w:tcW w:w="1064" w:type="dxa"/>
              </w:tcPr>
              <w:p w14:paraId="760B9BB0" w14:textId="77777777" w:rsidR="00FD0AE2" w:rsidRDefault="00FD0AE2">
                <w:pPr>
                  <w:jc w:val="right"/>
                  <w:rPr>
                    <w:sz w:val="15"/>
                    <w:szCs w:val="15"/>
                  </w:rPr>
                </w:pPr>
              </w:p>
            </w:tc>
            <w:tc>
              <w:tcPr>
                <w:tcW w:w="1022" w:type="dxa"/>
              </w:tcPr>
              <w:p w14:paraId="3660A0FB" w14:textId="77777777" w:rsidR="00FD0AE2" w:rsidRDefault="00FD0AE2">
                <w:pPr>
                  <w:jc w:val="right"/>
                  <w:rPr>
                    <w:sz w:val="15"/>
                    <w:szCs w:val="15"/>
                  </w:rPr>
                </w:pPr>
              </w:p>
            </w:tc>
            <w:tc>
              <w:tcPr>
                <w:tcW w:w="1036" w:type="dxa"/>
              </w:tcPr>
              <w:p w14:paraId="340C8258" w14:textId="77777777" w:rsidR="00FD0AE2" w:rsidRDefault="00FD0AE2">
                <w:pPr>
                  <w:jc w:val="right"/>
                  <w:rPr>
                    <w:sz w:val="15"/>
                    <w:szCs w:val="15"/>
                  </w:rPr>
                </w:pPr>
              </w:p>
            </w:tc>
            <w:tc>
              <w:tcPr>
                <w:tcW w:w="1021" w:type="dxa"/>
              </w:tcPr>
              <w:p w14:paraId="5EF1368B" w14:textId="77777777" w:rsidR="00FD0AE2" w:rsidRDefault="00FD0AE2">
                <w:pPr>
                  <w:jc w:val="right"/>
                  <w:rPr>
                    <w:sz w:val="15"/>
                    <w:szCs w:val="15"/>
                  </w:rPr>
                </w:pPr>
              </w:p>
            </w:tc>
            <w:tc>
              <w:tcPr>
                <w:tcW w:w="1008" w:type="dxa"/>
              </w:tcPr>
              <w:p w14:paraId="66C664C2" w14:textId="77777777" w:rsidR="00FD0AE2" w:rsidRDefault="00FD0AE2">
                <w:pPr>
                  <w:jc w:val="right"/>
                  <w:rPr>
                    <w:sz w:val="15"/>
                    <w:szCs w:val="15"/>
                  </w:rPr>
                </w:pPr>
              </w:p>
            </w:tc>
            <w:tc>
              <w:tcPr>
                <w:tcW w:w="1026" w:type="dxa"/>
              </w:tcPr>
              <w:p w14:paraId="641466C0" w14:textId="77777777" w:rsidR="00FD0AE2" w:rsidRDefault="00FD0AE2">
                <w:pPr>
                  <w:jc w:val="right"/>
                  <w:rPr>
                    <w:sz w:val="15"/>
                    <w:szCs w:val="15"/>
                  </w:rPr>
                </w:pPr>
              </w:p>
            </w:tc>
          </w:tr>
          <w:tr w:rsidR="00CF3046" w14:paraId="461D19EC" w14:textId="77777777">
            <w:trPr>
              <w:trHeight w:val="20"/>
            </w:trPr>
            <w:tc>
              <w:tcPr>
                <w:tcW w:w="2450" w:type="dxa"/>
              </w:tcPr>
              <w:sdt>
                <w:sdtPr>
                  <w:rPr>
                    <w:sz w:val="15"/>
                    <w:szCs w:val="15"/>
                  </w:rPr>
                  <w:tag w:val="_PLD_921b15a12ec54658b00654a6a398aa0c"/>
                  <w:id w:val="-696781509"/>
                </w:sdtPr>
                <w:sdtContent>
                  <w:p w14:paraId="69C00B61" w14:textId="77777777" w:rsidR="00FD0AE2" w:rsidRDefault="00CF3046">
                    <w:pPr>
                      <w:rPr>
                        <w:sz w:val="15"/>
                        <w:szCs w:val="15"/>
                      </w:rPr>
                    </w:pPr>
                    <w:r>
                      <w:rPr>
                        <w:sz w:val="15"/>
                        <w:szCs w:val="15"/>
                      </w:rPr>
                      <w:t>6．其他</w:t>
                    </w:r>
                  </w:p>
                </w:sdtContent>
              </w:sdt>
            </w:tc>
            <w:tc>
              <w:tcPr>
                <w:tcW w:w="1078" w:type="dxa"/>
                <w:tcBorders>
                  <w:right w:val="single" w:sz="4" w:space="0" w:color="auto"/>
                </w:tcBorders>
              </w:tcPr>
              <w:p w14:paraId="07817D5B" w14:textId="77777777" w:rsidR="00FD0AE2" w:rsidRDefault="00FD0AE2">
                <w:pPr>
                  <w:jc w:val="right"/>
                  <w:rPr>
                    <w:sz w:val="15"/>
                    <w:szCs w:val="15"/>
                  </w:rPr>
                </w:pPr>
              </w:p>
            </w:tc>
            <w:tc>
              <w:tcPr>
                <w:tcW w:w="1050" w:type="dxa"/>
                <w:tcBorders>
                  <w:left w:val="single" w:sz="4" w:space="0" w:color="auto"/>
                  <w:right w:val="single" w:sz="4" w:space="0" w:color="auto"/>
                </w:tcBorders>
              </w:tcPr>
              <w:p w14:paraId="0DB2BBDE" w14:textId="77777777" w:rsidR="00FD0AE2" w:rsidRDefault="00FD0AE2">
                <w:pPr>
                  <w:jc w:val="right"/>
                  <w:rPr>
                    <w:sz w:val="15"/>
                    <w:szCs w:val="15"/>
                  </w:rPr>
                </w:pPr>
              </w:p>
            </w:tc>
            <w:tc>
              <w:tcPr>
                <w:tcW w:w="1078" w:type="dxa"/>
                <w:tcBorders>
                  <w:left w:val="single" w:sz="4" w:space="0" w:color="auto"/>
                  <w:right w:val="single" w:sz="4" w:space="0" w:color="auto"/>
                </w:tcBorders>
              </w:tcPr>
              <w:p w14:paraId="1CDDE2C8" w14:textId="77777777" w:rsidR="00FD0AE2" w:rsidRDefault="00FD0AE2">
                <w:pPr>
                  <w:jc w:val="right"/>
                  <w:rPr>
                    <w:sz w:val="15"/>
                    <w:szCs w:val="15"/>
                  </w:rPr>
                </w:pPr>
              </w:p>
            </w:tc>
            <w:tc>
              <w:tcPr>
                <w:tcW w:w="1091" w:type="dxa"/>
                <w:tcBorders>
                  <w:left w:val="single" w:sz="4" w:space="0" w:color="auto"/>
                </w:tcBorders>
              </w:tcPr>
              <w:p w14:paraId="0751CFCD" w14:textId="77777777" w:rsidR="00FD0AE2" w:rsidRDefault="00FD0AE2">
                <w:pPr>
                  <w:jc w:val="right"/>
                  <w:rPr>
                    <w:sz w:val="15"/>
                    <w:szCs w:val="15"/>
                  </w:rPr>
                </w:pPr>
              </w:p>
            </w:tc>
            <w:tc>
              <w:tcPr>
                <w:tcW w:w="1036" w:type="dxa"/>
              </w:tcPr>
              <w:p w14:paraId="689DA757" w14:textId="77777777" w:rsidR="00FD0AE2" w:rsidRDefault="00FD0AE2">
                <w:pPr>
                  <w:jc w:val="right"/>
                  <w:rPr>
                    <w:sz w:val="15"/>
                    <w:szCs w:val="15"/>
                  </w:rPr>
                </w:pPr>
              </w:p>
            </w:tc>
            <w:tc>
              <w:tcPr>
                <w:tcW w:w="1064" w:type="dxa"/>
              </w:tcPr>
              <w:p w14:paraId="03299378" w14:textId="77777777" w:rsidR="00FD0AE2" w:rsidRDefault="00FD0AE2">
                <w:pPr>
                  <w:jc w:val="right"/>
                  <w:rPr>
                    <w:sz w:val="15"/>
                    <w:szCs w:val="15"/>
                  </w:rPr>
                </w:pPr>
              </w:p>
            </w:tc>
            <w:tc>
              <w:tcPr>
                <w:tcW w:w="1022" w:type="dxa"/>
              </w:tcPr>
              <w:p w14:paraId="6D0B146B" w14:textId="77777777" w:rsidR="00FD0AE2" w:rsidRDefault="00FD0AE2">
                <w:pPr>
                  <w:jc w:val="right"/>
                  <w:rPr>
                    <w:sz w:val="15"/>
                    <w:szCs w:val="15"/>
                  </w:rPr>
                </w:pPr>
              </w:p>
            </w:tc>
            <w:tc>
              <w:tcPr>
                <w:tcW w:w="1036" w:type="dxa"/>
              </w:tcPr>
              <w:p w14:paraId="5D1B450F" w14:textId="77777777" w:rsidR="00FD0AE2" w:rsidRDefault="00FD0AE2">
                <w:pPr>
                  <w:jc w:val="right"/>
                  <w:rPr>
                    <w:sz w:val="15"/>
                    <w:szCs w:val="15"/>
                  </w:rPr>
                </w:pPr>
              </w:p>
            </w:tc>
            <w:tc>
              <w:tcPr>
                <w:tcW w:w="1021" w:type="dxa"/>
              </w:tcPr>
              <w:p w14:paraId="7A35287D" w14:textId="77777777" w:rsidR="00FD0AE2" w:rsidRDefault="00FD0AE2">
                <w:pPr>
                  <w:jc w:val="right"/>
                  <w:rPr>
                    <w:sz w:val="15"/>
                    <w:szCs w:val="15"/>
                  </w:rPr>
                </w:pPr>
              </w:p>
            </w:tc>
            <w:tc>
              <w:tcPr>
                <w:tcW w:w="1008" w:type="dxa"/>
              </w:tcPr>
              <w:p w14:paraId="645F2DA8" w14:textId="77777777" w:rsidR="00FD0AE2" w:rsidRDefault="00FD0AE2">
                <w:pPr>
                  <w:jc w:val="right"/>
                  <w:rPr>
                    <w:sz w:val="15"/>
                    <w:szCs w:val="15"/>
                  </w:rPr>
                </w:pPr>
              </w:p>
            </w:tc>
            <w:tc>
              <w:tcPr>
                <w:tcW w:w="1026" w:type="dxa"/>
              </w:tcPr>
              <w:p w14:paraId="326775C0" w14:textId="77777777" w:rsidR="00FD0AE2" w:rsidRDefault="00FD0AE2">
                <w:pPr>
                  <w:jc w:val="right"/>
                  <w:rPr>
                    <w:sz w:val="15"/>
                    <w:szCs w:val="15"/>
                  </w:rPr>
                </w:pPr>
              </w:p>
            </w:tc>
          </w:tr>
          <w:tr w:rsidR="00CF3046" w14:paraId="5E61F928" w14:textId="77777777">
            <w:trPr>
              <w:trHeight w:val="20"/>
            </w:trPr>
            <w:sdt>
              <w:sdtPr>
                <w:rPr>
                  <w:sz w:val="15"/>
                  <w:szCs w:val="15"/>
                </w:rPr>
                <w:tag w:val="_PLD_ea236cbce24c48eabfeb2f3f4a19c5a8"/>
                <w:id w:val="1095827055"/>
              </w:sdtPr>
              <w:sdtContent>
                <w:tc>
                  <w:tcPr>
                    <w:tcW w:w="2450" w:type="dxa"/>
                    <w:vAlign w:val="center"/>
                  </w:tcPr>
                  <w:p w14:paraId="65783E09" w14:textId="77777777" w:rsidR="00FD0AE2" w:rsidRDefault="00CF3046">
                    <w:pPr>
                      <w:rPr>
                        <w:sz w:val="15"/>
                        <w:szCs w:val="15"/>
                      </w:rPr>
                    </w:pPr>
                    <w:r>
                      <w:rPr>
                        <w:rFonts w:hint="eastAsia"/>
                        <w:sz w:val="15"/>
                        <w:szCs w:val="15"/>
                      </w:rPr>
                      <w:t>（五）专项储备</w:t>
                    </w:r>
                  </w:p>
                </w:tc>
              </w:sdtContent>
            </w:sdt>
            <w:tc>
              <w:tcPr>
                <w:tcW w:w="1078" w:type="dxa"/>
                <w:tcBorders>
                  <w:right w:val="single" w:sz="4" w:space="0" w:color="auto"/>
                </w:tcBorders>
              </w:tcPr>
              <w:p w14:paraId="50F0CE2A" w14:textId="77777777" w:rsidR="00FD0AE2" w:rsidRDefault="00FD0AE2">
                <w:pPr>
                  <w:jc w:val="right"/>
                  <w:rPr>
                    <w:sz w:val="15"/>
                    <w:szCs w:val="15"/>
                  </w:rPr>
                </w:pPr>
              </w:p>
            </w:tc>
            <w:tc>
              <w:tcPr>
                <w:tcW w:w="1050" w:type="dxa"/>
                <w:tcBorders>
                  <w:left w:val="single" w:sz="4" w:space="0" w:color="auto"/>
                  <w:right w:val="single" w:sz="4" w:space="0" w:color="auto"/>
                </w:tcBorders>
              </w:tcPr>
              <w:p w14:paraId="4121F481" w14:textId="77777777" w:rsidR="00FD0AE2" w:rsidRDefault="00FD0AE2">
                <w:pPr>
                  <w:jc w:val="right"/>
                  <w:rPr>
                    <w:sz w:val="15"/>
                    <w:szCs w:val="15"/>
                  </w:rPr>
                </w:pPr>
              </w:p>
            </w:tc>
            <w:tc>
              <w:tcPr>
                <w:tcW w:w="1078" w:type="dxa"/>
                <w:tcBorders>
                  <w:left w:val="single" w:sz="4" w:space="0" w:color="auto"/>
                  <w:right w:val="single" w:sz="4" w:space="0" w:color="auto"/>
                </w:tcBorders>
              </w:tcPr>
              <w:p w14:paraId="4EADCB22" w14:textId="77777777" w:rsidR="00FD0AE2" w:rsidRDefault="00FD0AE2">
                <w:pPr>
                  <w:jc w:val="right"/>
                  <w:rPr>
                    <w:sz w:val="15"/>
                    <w:szCs w:val="15"/>
                  </w:rPr>
                </w:pPr>
              </w:p>
            </w:tc>
            <w:tc>
              <w:tcPr>
                <w:tcW w:w="1091" w:type="dxa"/>
                <w:tcBorders>
                  <w:left w:val="single" w:sz="4" w:space="0" w:color="auto"/>
                </w:tcBorders>
              </w:tcPr>
              <w:p w14:paraId="7C56C21F" w14:textId="77777777" w:rsidR="00FD0AE2" w:rsidRDefault="00FD0AE2">
                <w:pPr>
                  <w:jc w:val="right"/>
                  <w:rPr>
                    <w:sz w:val="15"/>
                    <w:szCs w:val="15"/>
                  </w:rPr>
                </w:pPr>
              </w:p>
            </w:tc>
            <w:tc>
              <w:tcPr>
                <w:tcW w:w="1036" w:type="dxa"/>
              </w:tcPr>
              <w:p w14:paraId="2762193F" w14:textId="77777777" w:rsidR="00FD0AE2" w:rsidRDefault="00FD0AE2">
                <w:pPr>
                  <w:jc w:val="right"/>
                  <w:rPr>
                    <w:sz w:val="15"/>
                    <w:szCs w:val="15"/>
                  </w:rPr>
                </w:pPr>
              </w:p>
            </w:tc>
            <w:tc>
              <w:tcPr>
                <w:tcW w:w="1064" w:type="dxa"/>
              </w:tcPr>
              <w:p w14:paraId="796F54A2" w14:textId="77777777" w:rsidR="00FD0AE2" w:rsidRDefault="00FD0AE2">
                <w:pPr>
                  <w:jc w:val="right"/>
                  <w:rPr>
                    <w:sz w:val="15"/>
                    <w:szCs w:val="15"/>
                  </w:rPr>
                </w:pPr>
              </w:p>
            </w:tc>
            <w:tc>
              <w:tcPr>
                <w:tcW w:w="1022" w:type="dxa"/>
              </w:tcPr>
              <w:p w14:paraId="3F0EC762" w14:textId="77777777" w:rsidR="00FD0AE2" w:rsidRDefault="00FD0AE2">
                <w:pPr>
                  <w:jc w:val="right"/>
                  <w:rPr>
                    <w:sz w:val="15"/>
                    <w:szCs w:val="15"/>
                  </w:rPr>
                </w:pPr>
              </w:p>
            </w:tc>
            <w:tc>
              <w:tcPr>
                <w:tcW w:w="1036" w:type="dxa"/>
              </w:tcPr>
              <w:p w14:paraId="3503D03F" w14:textId="77777777" w:rsidR="00FD0AE2" w:rsidRDefault="00FD0AE2">
                <w:pPr>
                  <w:jc w:val="right"/>
                  <w:rPr>
                    <w:sz w:val="15"/>
                    <w:szCs w:val="15"/>
                  </w:rPr>
                </w:pPr>
              </w:p>
            </w:tc>
            <w:tc>
              <w:tcPr>
                <w:tcW w:w="1021" w:type="dxa"/>
              </w:tcPr>
              <w:p w14:paraId="6E58CBF6" w14:textId="77777777" w:rsidR="00FD0AE2" w:rsidRDefault="00FD0AE2">
                <w:pPr>
                  <w:jc w:val="right"/>
                  <w:rPr>
                    <w:sz w:val="15"/>
                    <w:szCs w:val="15"/>
                  </w:rPr>
                </w:pPr>
              </w:p>
            </w:tc>
            <w:tc>
              <w:tcPr>
                <w:tcW w:w="1008" w:type="dxa"/>
              </w:tcPr>
              <w:p w14:paraId="5F959CB8" w14:textId="77777777" w:rsidR="00FD0AE2" w:rsidRDefault="00FD0AE2">
                <w:pPr>
                  <w:jc w:val="right"/>
                  <w:rPr>
                    <w:sz w:val="15"/>
                    <w:szCs w:val="15"/>
                  </w:rPr>
                </w:pPr>
              </w:p>
            </w:tc>
            <w:tc>
              <w:tcPr>
                <w:tcW w:w="1026" w:type="dxa"/>
              </w:tcPr>
              <w:p w14:paraId="09AA1E88" w14:textId="77777777" w:rsidR="00FD0AE2" w:rsidRDefault="00FD0AE2">
                <w:pPr>
                  <w:jc w:val="right"/>
                  <w:rPr>
                    <w:sz w:val="15"/>
                    <w:szCs w:val="15"/>
                  </w:rPr>
                </w:pPr>
              </w:p>
            </w:tc>
          </w:tr>
          <w:tr w:rsidR="00CF3046" w14:paraId="1F2828C9" w14:textId="77777777">
            <w:trPr>
              <w:trHeight w:val="20"/>
            </w:trPr>
            <w:sdt>
              <w:sdtPr>
                <w:rPr>
                  <w:sz w:val="15"/>
                  <w:szCs w:val="15"/>
                </w:rPr>
                <w:tag w:val="_PLD_f798cf6aa8f24816a06eab77e71e6a42"/>
                <w:id w:val="1753461254"/>
              </w:sdtPr>
              <w:sdtContent>
                <w:tc>
                  <w:tcPr>
                    <w:tcW w:w="2450" w:type="dxa"/>
                    <w:vAlign w:val="center"/>
                  </w:tcPr>
                  <w:p w14:paraId="6FA064BF" w14:textId="77777777" w:rsidR="00FD0AE2" w:rsidRDefault="00CF3046">
                    <w:pPr>
                      <w:rPr>
                        <w:sz w:val="15"/>
                        <w:szCs w:val="15"/>
                      </w:rPr>
                    </w:pPr>
                    <w:r>
                      <w:rPr>
                        <w:rFonts w:hint="eastAsia"/>
                        <w:sz w:val="15"/>
                        <w:szCs w:val="15"/>
                      </w:rPr>
                      <w:t>1．本期提取</w:t>
                    </w:r>
                  </w:p>
                </w:tc>
              </w:sdtContent>
            </w:sdt>
            <w:tc>
              <w:tcPr>
                <w:tcW w:w="1078" w:type="dxa"/>
                <w:tcBorders>
                  <w:right w:val="single" w:sz="4" w:space="0" w:color="auto"/>
                </w:tcBorders>
              </w:tcPr>
              <w:p w14:paraId="7745DED5" w14:textId="77777777" w:rsidR="00FD0AE2" w:rsidRDefault="00FD0AE2">
                <w:pPr>
                  <w:jc w:val="right"/>
                  <w:rPr>
                    <w:sz w:val="15"/>
                    <w:szCs w:val="15"/>
                  </w:rPr>
                </w:pPr>
              </w:p>
            </w:tc>
            <w:tc>
              <w:tcPr>
                <w:tcW w:w="1050" w:type="dxa"/>
                <w:tcBorders>
                  <w:left w:val="single" w:sz="4" w:space="0" w:color="auto"/>
                  <w:right w:val="single" w:sz="4" w:space="0" w:color="auto"/>
                </w:tcBorders>
              </w:tcPr>
              <w:p w14:paraId="4E827D80" w14:textId="77777777" w:rsidR="00FD0AE2" w:rsidRDefault="00FD0AE2">
                <w:pPr>
                  <w:jc w:val="right"/>
                  <w:rPr>
                    <w:sz w:val="15"/>
                    <w:szCs w:val="15"/>
                  </w:rPr>
                </w:pPr>
              </w:p>
            </w:tc>
            <w:tc>
              <w:tcPr>
                <w:tcW w:w="1078" w:type="dxa"/>
                <w:tcBorders>
                  <w:left w:val="single" w:sz="4" w:space="0" w:color="auto"/>
                  <w:right w:val="single" w:sz="4" w:space="0" w:color="auto"/>
                </w:tcBorders>
              </w:tcPr>
              <w:p w14:paraId="7F157588" w14:textId="77777777" w:rsidR="00FD0AE2" w:rsidRDefault="00FD0AE2">
                <w:pPr>
                  <w:jc w:val="right"/>
                  <w:rPr>
                    <w:sz w:val="15"/>
                    <w:szCs w:val="15"/>
                  </w:rPr>
                </w:pPr>
              </w:p>
            </w:tc>
            <w:tc>
              <w:tcPr>
                <w:tcW w:w="1091" w:type="dxa"/>
                <w:tcBorders>
                  <w:left w:val="single" w:sz="4" w:space="0" w:color="auto"/>
                </w:tcBorders>
              </w:tcPr>
              <w:p w14:paraId="754AE108" w14:textId="77777777" w:rsidR="00FD0AE2" w:rsidRDefault="00FD0AE2">
                <w:pPr>
                  <w:jc w:val="right"/>
                  <w:rPr>
                    <w:sz w:val="15"/>
                    <w:szCs w:val="15"/>
                  </w:rPr>
                </w:pPr>
              </w:p>
            </w:tc>
            <w:tc>
              <w:tcPr>
                <w:tcW w:w="1036" w:type="dxa"/>
              </w:tcPr>
              <w:p w14:paraId="54A7EF35" w14:textId="77777777" w:rsidR="00FD0AE2" w:rsidRDefault="00FD0AE2">
                <w:pPr>
                  <w:jc w:val="right"/>
                  <w:rPr>
                    <w:sz w:val="15"/>
                    <w:szCs w:val="15"/>
                  </w:rPr>
                </w:pPr>
              </w:p>
            </w:tc>
            <w:tc>
              <w:tcPr>
                <w:tcW w:w="1064" w:type="dxa"/>
              </w:tcPr>
              <w:p w14:paraId="4990B578" w14:textId="77777777" w:rsidR="00FD0AE2" w:rsidRDefault="00FD0AE2">
                <w:pPr>
                  <w:jc w:val="right"/>
                  <w:rPr>
                    <w:sz w:val="15"/>
                    <w:szCs w:val="15"/>
                  </w:rPr>
                </w:pPr>
              </w:p>
            </w:tc>
            <w:tc>
              <w:tcPr>
                <w:tcW w:w="1022" w:type="dxa"/>
              </w:tcPr>
              <w:p w14:paraId="4F8EA80A" w14:textId="77777777" w:rsidR="00FD0AE2" w:rsidRDefault="00FD0AE2">
                <w:pPr>
                  <w:jc w:val="right"/>
                  <w:rPr>
                    <w:sz w:val="15"/>
                    <w:szCs w:val="15"/>
                  </w:rPr>
                </w:pPr>
              </w:p>
            </w:tc>
            <w:tc>
              <w:tcPr>
                <w:tcW w:w="1036" w:type="dxa"/>
              </w:tcPr>
              <w:p w14:paraId="2ED1739B" w14:textId="77777777" w:rsidR="00FD0AE2" w:rsidRDefault="00FD0AE2">
                <w:pPr>
                  <w:jc w:val="right"/>
                  <w:rPr>
                    <w:sz w:val="15"/>
                    <w:szCs w:val="15"/>
                  </w:rPr>
                </w:pPr>
              </w:p>
            </w:tc>
            <w:tc>
              <w:tcPr>
                <w:tcW w:w="1021" w:type="dxa"/>
              </w:tcPr>
              <w:p w14:paraId="344CD155" w14:textId="77777777" w:rsidR="00FD0AE2" w:rsidRDefault="00FD0AE2">
                <w:pPr>
                  <w:jc w:val="right"/>
                  <w:rPr>
                    <w:sz w:val="15"/>
                    <w:szCs w:val="15"/>
                  </w:rPr>
                </w:pPr>
              </w:p>
            </w:tc>
            <w:tc>
              <w:tcPr>
                <w:tcW w:w="1008" w:type="dxa"/>
              </w:tcPr>
              <w:p w14:paraId="0207836C" w14:textId="77777777" w:rsidR="00FD0AE2" w:rsidRDefault="00FD0AE2">
                <w:pPr>
                  <w:jc w:val="right"/>
                  <w:rPr>
                    <w:sz w:val="15"/>
                    <w:szCs w:val="15"/>
                  </w:rPr>
                </w:pPr>
              </w:p>
            </w:tc>
            <w:tc>
              <w:tcPr>
                <w:tcW w:w="1026" w:type="dxa"/>
              </w:tcPr>
              <w:p w14:paraId="75497C08" w14:textId="77777777" w:rsidR="00FD0AE2" w:rsidRDefault="00FD0AE2">
                <w:pPr>
                  <w:jc w:val="right"/>
                  <w:rPr>
                    <w:sz w:val="15"/>
                    <w:szCs w:val="15"/>
                  </w:rPr>
                </w:pPr>
              </w:p>
            </w:tc>
          </w:tr>
          <w:tr w:rsidR="00CF3046" w14:paraId="3D17EB52" w14:textId="77777777">
            <w:trPr>
              <w:trHeight w:val="20"/>
            </w:trPr>
            <w:sdt>
              <w:sdtPr>
                <w:rPr>
                  <w:sz w:val="15"/>
                  <w:szCs w:val="15"/>
                </w:rPr>
                <w:tag w:val="_PLD_294f6f5256724757ad52c27b29a0bb7d"/>
                <w:id w:val="-51391741"/>
              </w:sdtPr>
              <w:sdtContent>
                <w:tc>
                  <w:tcPr>
                    <w:tcW w:w="2450" w:type="dxa"/>
                    <w:vAlign w:val="center"/>
                  </w:tcPr>
                  <w:p w14:paraId="62B16462" w14:textId="77777777" w:rsidR="00FD0AE2" w:rsidRDefault="00CF3046">
                    <w:pPr>
                      <w:rPr>
                        <w:sz w:val="15"/>
                        <w:szCs w:val="15"/>
                      </w:rPr>
                    </w:pPr>
                    <w:r>
                      <w:rPr>
                        <w:rFonts w:hint="eastAsia"/>
                        <w:sz w:val="15"/>
                        <w:szCs w:val="15"/>
                      </w:rPr>
                      <w:t>2．本期使用</w:t>
                    </w:r>
                  </w:p>
                </w:tc>
              </w:sdtContent>
            </w:sdt>
            <w:tc>
              <w:tcPr>
                <w:tcW w:w="1078" w:type="dxa"/>
                <w:tcBorders>
                  <w:right w:val="single" w:sz="4" w:space="0" w:color="auto"/>
                </w:tcBorders>
              </w:tcPr>
              <w:p w14:paraId="4A64FABD" w14:textId="77777777" w:rsidR="00FD0AE2" w:rsidRDefault="00FD0AE2">
                <w:pPr>
                  <w:jc w:val="right"/>
                  <w:rPr>
                    <w:sz w:val="15"/>
                    <w:szCs w:val="15"/>
                  </w:rPr>
                </w:pPr>
              </w:p>
            </w:tc>
            <w:tc>
              <w:tcPr>
                <w:tcW w:w="1050" w:type="dxa"/>
                <w:tcBorders>
                  <w:left w:val="single" w:sz="4" w:space="0" w:color="auto"/>
                  <w:right w:val="single" w:sz="4" w:space="0" w:color="auto"/>
                </w:tcBorders>
              </w:tcPr>
              <w:p w14:paraId="1EF3F729" w14:textId="77777777" w:rsidR="00FD0AE2" w:rsidRDefault="00FD0AE2">
                <w:pPr>
                  <w:jc w:val="right"/>
                  <w:rPr>
                    <w:sz w:val="15"/>
                    <w:szCs w:val="15"/>
                  </w:rPr>
                </w:pPr>
              </w:p>
            </w:tc>
            <w:tc>
              <w:tcPr>
                <w:tcW w:w="1078" w:type="dxa"/>
                <w:tcBorders>
                  <w:left w:val="single" w:sz="4" w:space="0" w:color="auto"/>
                  <w:right w:val="single" w:sz="4" w:space="0" w:color="auto"/>
                </w:tcBorders>
              </w:tcPr>
              <w:p w14:paraId="105D92D9" w14:textId="77777777" w:rsidR="00FD0AE2" w:rsidRDefault="00FD0AE2">
                <w:pPr>
                  <w:jc w:val="right"/>
                  <w:rPr>
                    <w:sz w:val="15"/>
                    <w:szCs w:val="15"/>
                  </w:rPr>
                </w:pPr>
              </w:p>
            </w:tc>
            <w:tc>
              <w:tcPr>
                <w:tcW w:w="1091" w:type="dxa"/>
                <w:tcBorders>
                  <w:left w:val="single" w:sz="4" w:space="0" w:color="auto"/>
                </w:tcBorders>
              </w:tcPr>
              <w:p w14:paraId="70D75616" w14:textId="77777777" w:rsidR="00FD0AE2" w:rsidRDefault="00FD0AE2">
                <w:pPr>
                  <w:jc w:val="right"/>
                  <w:rPr>
                    <w:sz w:val="15"/>
                    <w:szCs w:val="15"/>
                  </w:rPr>
                </w:pPr>
              </w:p>
            </w:tc>
            <w:tc>
              <w:tcPr>
                <w:tcW w:w="1036" w:type="dxa"/>
              </w:tcPr>
              <w:p w14:paraId="100E803B" w14:textId="77777777" w:rsidR="00FD0AE2" w:rsidRDefault="00FD0AE2">
                <w:pPr>
                  <w:jc w:val="right"/>
                  <w:rPr>
                    <w:sz w:val="15"/>
                    <w:szCs w:val="15"/>
                  </w:rPr>
                </w:pPr>
              </w:p>
            </w:tc>
            <w:tc>
              <w:tcPr>
                <w:tcW w:w="1064" w:type="dxa"/>
              </w:tcPr>
              <w:p w14:paraId="175A2330" w14:textId="77777777" w:rsidR="00FD0AE2" w:rsidRDefault="00FD0AE2">
                <w:pPr>
                  <w:jc w:val="right"/>
                  <w:rPr>
                    <w:sz w:val="15"/>
                    <w:szCs w:val="15"/>
                  </w:rPr>
                </w:pPr>
              </w:p>
            </w:tc>
            <w:tc>
              <w:tcPr>
                <w:tcW w:w="1022" w:type="dxa"/>
              </w:tcPr>
              <w:p w14:paraId="7804B469" w14:textId="77777777" w:rsidR="00FD0AE2" w:rsidRDefault="00FD0AE2">
                <w:pPr>
                  <w:jc w:val="right"/>
                  <w:rPr>
                    <w:sz w:val="15"/>
                    <w:szCs w:val="15"/>
                  </w:rPr>
                </w:pPr>
              </w:p>
            </w:tc>
            <w:tc>
              <w:tcPr>
                <w:tcW w:w="1036" w:type="dxa"/>
              </w:tcPr>
              <w:p w14:paraId="678A2763" w14:textId="77777777" w:rsidR="00FD0AE2" w:rsidRDefault="00FD0AE2">
                <w:pPr>
                  <w:jc w:val="right"/>
                  <w:rPr>
                    <w:sz w:val="15"/>
                    <w:szCs w:val="15"/>
                  </w:rPr>
                </w:pPr>
              </w:p>
            </w:tc>
            <w:tc>
              <w:tcPr>
                <w:tcW w:w="1021" w:type="dxa"/>
              </w:tcPr>
              <w:p w14:paraId="3A15FBEC" w14:textId="77777777" w:rsidR="00FD0AE2" w:rsidRDefault="00FD0AE2">
                <w:pPr>
                  <w:jc w:val="right"/>
                  <w:rPr>
                    <w:sz w:val="15"/>
                    <w:szCs w:val="15"/>
                  </w:rPr>
                </w:pPr>
              </w:p>
            </w:tc>
            <w:tc>
              <w:tcPr>
                <w:tcW w:w="1008" w:type="dxa"/>
              </w:tcPr>
              <w:p w14:paraId="786E6958" w14:textId="77777777" w:rsidR="00FD0AE2" w:rsidRDefault="00FD0AE2">
                <w:pPr>
                  <w:jc w:val="right"/>
                  <w:rPr>
                    <w:sz w:val="15"/>
                    <w:szCs w:val="15"/>
                  </w:rPr>
                </w:pPr>
              </w:p>
            </w:tc>
            <w:tc>
              <w:tcPr>
                <w:tcW w:w="1026" w:type="dxa"/>
              </w:tcPr>
              <w:p w14:paraId="3ECC424A" w14:textId="77777777" w:rsidR="00FD0AE2" w:rsidRDefault="00FD0AE2">
                <w:pPr>
                  <w:jc w:val="right"/>
                  <w:rPr>
                    <w:sz w:val="15"/>
                    <w:szCs w:val="15"/>
                  </w:rPr>
                </w:pPr>
              </w:p>
            </w:tc>
          </w:tr>
          <w:tr w:rsidR="00CF3046" w14:paraId="2C49C9D5" w14:textId="77777777">
            <w:trPr>
              <w:trHeight w:val="20"/>
            </w:trPr>
            <w:sdt>
              <w:sdtPr>
                <w:rPr>
                  <w:sz w:val="15"/>
                  <w:szCs w:val="15"/>
                </w:rPr>
                <w:tag w:val="_PLD_6633049a29464fd58ed8f9bdc82f6c7b"/>
                <w:id w:val="2112466874"/>
              </w:sdtPr>
              <w:sdtContent>
                <w:tc>
                  <w:tcPr>
                    <w:tcW w:w="2450" w:type="dxa"/>
                  </w:tcPr>
                  <w:p w14:paraId="59AB8BD8" w14:textId="77777777" w:rsidR="00FD0AE2" w:rsidRDefault="00CF3046">
                    <w:pPr>
                      <w:rPr>
                        <w:sz w:val="15"/>
                        <w:szCs w:val="15"/>
                      </w:rPr>
                    </w:pPr>
                    <w:r>
                      <w:rPr>
                        <w:rFonts w:hint="eastAsia"/>
                        <w:sz w:val="15"/>
                        <w:szCs w:val="15"/>
                      </w:rPr>
                      <w:t>（六）其他</w:t>
                    </w:r>
                  </w:p>
                </w:tc>
              </w:sdtContent>
            </w:sdt>
            <w:tc>
              <w:tcPr>
                <w:tcW w:w="1078" w:type="dxa"/>
                <w:tcBorders>
                  <w:right w:val="single" w:sz="4" w:space="0" w:color="auto"/>
                </w:tcBorders>
              </w:tcPr>
              <w:p w14:paraId="2520BC41" w14:textId="77777777" w:rsidR="00FD0AE2" w:rsidRDefault="00FD0AE2">
                <w:pPr>
                  <w:jc w:val="right"/>
                  <w:rPr>
                    <w:sz w:val="15"/>
                    <w:szCs w:val="15"/>
                  </w:rPr>
                </w:pPr>
              </w:p>
            </w:tc>
            <w:tc>
              <w:tcPr>
                <w:tcW w:w="1050" w:type="dxa"/>
                <w:tcBorders>
                  <w:left w:val="single" w:sz="4" w:space="0" w:color="auto"/>
                  <w:right w:val="single" w:sz="4" w:space="0" w:color="auto"/>
                </w:tcBorders>
              </w:tcPr>
              <w:p w14:paraId="73E2DAD5" w14:textId="77777777" w:rsidR="00FD0AE2" w:rsidRDefault="00FD0AE2">
                <w:pPr>
                  <w:jc w:val="right"/>
                  <w:rPr>
                    <w:sz w:val="15"/>
                    <w:szCs w:val="15"/>
                  </w:rPr>
                </w:pPr>
              </w:p>
            </w:tc>
            <w:tc>
              <w:tcPr>
                <w:tcW w:w="1078" w:type="dxa"/>
                <w:tcBorders>
                  <w:left w:val="single" w:sz="4" w:space="0" w:color="auto"/>
                  <w:right w:val="single" w:sz="4" w:space="0" w:color="auto"/>
                </w:tcBorders>
              </w:tcPr>
              <w:p w14:paraId="60F219AF" w14:textId="77777777" w:rsidR="00FD0AE2" w:rsidRDefault="00FD0AE2">
                <w:pPr>
                  <w:jc w:val="right"/>
                  <w:rPr>
                    <w:sz w:val="15"/>
                    <w:szCs w:val="15"/>
                  </w:rPr>
                </w:pPr>
              </w:p>
            </w:tc>
            <w:tc>
              <w:tcPr>
                <w:tcW w:w="1091" w:type="dxa"/>
                <w:tcBorders>
                  <w:left w:val="single" w:sz="4" w:space="0" w:color="auto"/>
                </w:tcBorders>
              </w:tcPr>
              <w:p w14:paraId="42D0359A" w14:textId="77777777" w:rsidR="00FD0AE2" w:rsidRDefault="00FD0AE2">
                <w:pPr>
                  <w:jc w:val="right"/>
                  <w:rPr>
                    <w:sz w:val="15"/>
                    <w:szCs w:val="15"/>
                  </w:rPr>
                </w:pPr>
              </w:p>
            </w:tc>
            <w:tc>
              <w:tcPr>
                <w:tcW w:w="1036" w:type="dxa"/>
              </w:tcPr>
              <w:p w14:paraId="48A5256B" w14:textId="77777777" w:rsidR="00FD0AE2" w:rsidRDefault="00FD0AE2">
                <w:pPr>
                  <w:jc w:val="right"/>
                  <w:rPr>
                    <w:sz w:val="15"/>
                    <w:szCs w:val="15"/>
                  </w:rPr>
                </w:pPr>
              </w:p>
            </w:tc>
            <w:tc>
              <w:tcPr>
                <w:tcW w:w="1064" w:type="dxa"/>
              </w:tcPr>
              <w:p w14:paraId="029956DC" w14:textId="77777777" w:rsidR="00FD0AE2" w:rsidRDefault="00FD0AE2">
                <w:pPr>
                  <w:jc w:val="right"/>
                  <w:rPr>
                    <w:sz w:val="15"/>
                    <w:szCs w:val="15"/>
                  </w:rPr>
                </w:pPr>
              </w:p>
            </w:tc>
            <w:tc>
              <w:tcPr>
                <w:tcW w:w="1022" w:type="dxa"/>
              </w:tcPr>
              <w:p w14:paraId="4FA5F95B" w14:textId="77777777" w:rsidR="00FD0AE2" w:rsidRDefault="00FD0AE2">
                <w:pPr>
                  <w:jc w:val="right"/>
                  <w:rPr>
                    <w:sz w:val="15"/>
                    <w:szCs w:val="15"/>
                  </w:rPr>
                </w:pPr>
              </w:p>
            </w:tc>
            <w:tc>
              <w:tcPr>
                <w:tcW w:w="1036" w:type="dxa"/>
              </w:tcPr>
              <w:p w14:paraId="2D5C042F" w14:textId="77777777" w:rsidR="00FD0AE2" w:rsidRDefault="00FD0AE2">
                <w:pPr>
                  <w:jc w:val="right"/>
                  <w:rPr>
                    <w:sz w:val="15"/>
                    <w:szCs w:val="15"/>
                  </w:rPr>
                </w:pPr>
              </w:p>
            </w:tc>
            <w:tc>
              <w:tcPr>
                <w:tcW w:w="1021" w:type="dxa"/>
              </w:tcPr>
              <w:p w14:paraId="3E194DAD" w14:textId="77777777" w:rsidR="00FD0AE2" w:rsidRDefault="00FD0AE2">
                <w:pPr>
                  <w:jc w:val="right"/>
                  <w:rPr>
                    <w:sz w:val="15"/>
                    <w:szCs w:val="15"/>
                  </w:rPr>
                </w:pPr>
              </w:p>
            </w:tc>
            <w:tc>
              <w:tcPr>
                <w:tcW w:w="1008" w:type="dxa"/>
              </w:tcPr>
              <w:p w14:paraId="6BC5AE14" w14:textId="77777777" w:rsidR="00FD0AE2" w:rsidRDefault="00FD0AE2">
                <w:pPr>
                  <w:jc w:val="right"/>
                  <w:rPr>
                    <w:sz w:val="15"/>
                    <w:szCs w:val="15"/>
                  </w:rPr>
                </w:pPr>
              </w:p>
            </w:tc>
            <w:tc>
              <w:tcPr>
                <w:tcW w:w="1026" w:type="dxa"/>
              </w:tcPr>
              <w:p w14:paraId="19B41301" w14:textId="77777777" w:rsidR="00FD0AE2" w:rsidRDefault="00FD0AE2">
                <w:pPr>
                  <w:jc w:val="right"/>
                  <w:rPr>
                    <w:sz w:val="15"/>
                    <w:szCs w:val="15"/>
                  </w:rPr>
                </w:pPr>
              </w:p>
            </w:tc>
          </w:tr>
          <w:tr w:rsidR="00CF3046" w14:paraId="4BDD2DDB" w14:textId="77777777">
            <w:trPr>
              <w:trHeight w:val="20"/>
            </w:trPr>
            <w:sdt>
              <w:sdtPr>
                <w:rPr>
                  <w:sz w:val="15"/>
                  <w:szCs w:val="15"/>
                </w:rPr>
                <w:tag w:val="_PLD_0d209cea233c428da026233fffdd75cf"/>
                <w:id w:val="-842388421"/>
              </w:sdtPr>
              <w:sdtContent>
                <w:tc>
                  <w:tcPr>
                    <w:tcW w:w="2450" w:type="dxa"/>
                  </w:tcPr>
                  <w:p w14:paraId="25D0BA43" w14:textId="77777777" w:rsidR="00FD0AE2" w:rsidRDefault="00CF3046">
                    <w:pPr>
                      <w:rPr>
                        <w:sz w:val="15"/>
                        <w:szCs w:val="15"/>
                      </w:rPr>
                    </w:pPr>
                    <w:r>
                      <w:rPr>
                        <w:sz w:val="15"/>
                        <w:szCs w:val="15"/>
                      </w:rPr>
                      <w:t>四、本期期末余额</w:t>
                    </w:r>
                  </w:p>
                </w:tc>
              </w:sdtContent>
            </w:sdt>
            <w:tc>
              <w:tcPr>
                <w:tcW w:w="1078" w:type="dxa"/>
                <w:tcBorders>
                  <w:right w:val="single" w:sz="4" w:space="0" w:color="auto"/>
                </w:tcBorders>
                <w:vAlign w:val="center"/>
              </w:tcPr>
              <w:p w14:paraId="53865390" w14:textId="77777777" w:rsidR="00FD0AE2" w:rsidRDefault="00CF3046">
                <w:pPr>
                  <w:jc w:val="right"/>
                  <w:rPr>
                    <w:sz w:val="13"/>
                    <w:szCs w:val="13"/>
                  </w:rPr>
                </w:pPr>
                <w:r>
                  <w:rPr>
                    <w:rFonts w:hint="eastAsia"/>
                    <w:sz w:val="13"/>
                    <w:szCs w:val="13"/>
                  </w:rPr>
                  <w:t xml:space="preserve">547,665,988.00 </w:t>
                </w:r>
              </w:p>
            </w:tc>
            <w:tc>
              <w:tcPr>
                <w:tcW w:w="1050" w:type="dxa"/>
                <w:tcBorders>
                  <w:left w:val="single" w:sz="4" w:space="0" w:color="auto"/>
                  <w:right w:val="single" w:sz="4" w:space="0" w:color="auto"/>
                </w:tcBorders>
                <w:vAlign w:val="center"/>
              </w:tcPr>
              <w:p w14:paraId="63409021"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3EE63381"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2052BCD3"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21229FC7" w14:textId="77777777" w:rsidR="00FD0AE2" w:rsidRDefault="00CF3046">
                <w:pPr>
                  <w:jc w:val="right"/>
                  <w:rPr>
                    <w:sz w:val="13"/>
                    <w:szCs w:val="13"/>
                  </w:rPr>
                </w:pPr>
                <w:r>
                  <w:rPr>
                    <w:rFonts w:hint="eastAsia"/>
                    <w:sz w:val="13"/>
                    <w:szCs w:val="13"/>
                  </w:rPr>
                  <w:t xml:space="preserve">1,319,146,235.48 </w:t>
                </w:r>
              </w:p>
            </w:tc>
            <w:tc>
              <w:tcPr>
                <w:tcW w:w="1064" w:type="dxa"/>
                <w:vAlign w:val="center"/>
              </w:tcPr>
              <w:p w14:paraId="485866D1"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026D2B62"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3125FEB5"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19A930C3" w14:textId="77777777" w:rsidR="00FD0AE2" w:rsidRDefault="00CF3046">
                <w:pPr>
                  <w:jc w:val="right"/>
                  <w:rPr>
                    <w:sz w:val="13"/>
                    <w:szCs w:val="13"/>
                  </w:rPr>
                </w:pPr>
                <w:r>
                  <w:rPr>
                    <w:rFonts w:hint="eastAsia"/>
                    <w:sz w:val="13"/>
                    <w:szCs w:val="13"/>
                  </w:rPr>
                  <w:t xml:space="preserve">38,071,282.24 </w:t>
                </w:r>
              </w:p>
            </w:tc>
            <w:tc>
              <w:tcPr>
                <w:tcW w:w="1008" w:type="dxa"/>
                <w:vAlign w:val="center"/>
              </w:tcPr>
              <w:p w14:paraId="0AC06C81" w14:textId="77777777" w:rsidR="00FD0AE2" w:rsidRDefault="00CF3046">
                <w:pPr>
                  <w:jc w:val="right"/>
                  <w:rPr>
                    <w:sz w:val="13"/>
                    <w:szCs w:val="13"/>
                  </w:rPr>
                </w:pPr>
                <w:r>
                  <w:rPr>
                    <w:rFonts w:hint="eastAsia"/>
                    <w:sz w:val="13"/>
                    <w:szCs w:val="13"/>
                  </w:rPr>
                  <w:t xml:space="preserve">-62,167,838.54 </w:t>
                </w:r>
              </w:p>
            </w:tc>
            <w:tc>
              <w:tcPr>
                <w:tcW w:w="1026" w:type="dxa"/>
                <w:vAlign w:val="center"/>
              </w:tcPr>
              <w:p w14:paraId="130F452B" w14:textId="77777777" w:rsidR="00FD0AE2" w:rsidRDefault="00CF3046">
                <w:pPr>
                  <w:jc w:val="right"/>
                  <w:rPr>
                    <w:sz w:val="13"/>
                    <w:szCs w:val="13"/>
                  </w:rPr>
                </w:pPr>
                <w:r>
                  <w:rPr>
                    <w:rFonts w:hint="eastAsia"/>
                    <w:sz w:val="13"/>
                    <w:szCs w:val="13"/>
                  </w:rPr>
                  <w:t xml:space="preserve">1,842,715,667.18 </w:t>
                </w:r>
              </w:p>
            </w:tc>
          </w:tr>
        </w:tbl>
        <w:p w14:paraId="7F34FCFA" w14:textId="77777777" w:rsidR="00FD0AE2" w:rsidRDefault="00FD0AE2">
          <w:pPr>
            <w:rPr>
              <w:szCs w:val="21"/>
            </w:rPr>
          </w:pPr>
        </w:p>
        <w:p w14:paraId="2ED9FB88" w14:textId="77777777" w:rsidR="00FD0AE2" w:rsidRDefault="00FD0AE2">
          <w:pPr>
            <w:rPr>
              <w:szCs w:val="21"/>
            </w:rPr>
          </w:pPr>
        </w:p>
        <w:tbl>
          <w:tblPr>
            <w:tblStyle w:val="120"/>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394"/>
            <w:gridCol w:w="1078"/>
            <w:gridCol w:w="1050"/>
            <w:gridCol w:w="1078"/>
            <w:gridCol w:w="1091"/>
            <w:gridCol w:w="1036"/>
            <w:gridCol w:w="1064"/>
            <w:gridCol w:w="1022"/>
            <w:gridCol w:w="1036"/>
            <w:gridCol w:w="1021"/>
            <w:gridCol w:w="1008"/>
            <w:gridCol w:w="1026"/>
          </w:tblGrid>
          <w:tr w:rsidR="00CF3046" w14:paraId="7D35107A" w14:textId="77777777">
            <w:trPr>
              <w:trHeight w:val="20"/>
            </w:trPr>
            <w:tc>
              <w:tcPr>
                <w:tcW w:w="2394" w:type="dxa"/>
                <w:vMerge w:val="restart"/>
                <w:vAlign w:val="center"/>
              </w:tcPr>
              <w:sdt>
                <w:sdtPr>
                  <w:rPr>
                    <w:rFonts w:hint="eastAsia"/>
                    <w:sz w:val="15"/>
                    <w:szCs w:val="15"/>
                  </w:rPr>
                  <w:tag w:val="_PLD_64a794ab75214f6d9d66748804bee4e8"/>
                  <w:id w:val="359629682"/>
                </w:sdtPr>
                <w:sdtContent>
                  <w:p w14:paraId="7B935BDB" w14:textId="77777777" w:rsidR="00FD0AE2" w:rsidRDefault="00CF3046">
                    <w:pPr>
                      <w:adjustRightInd w:val="0"/>
                      <w:snapToGrid w:val="0"/>
                      <w:jc w:val="center"/>
                      <w:rPr>
                        <w:sz w:val="15"/>
                        <w:szCs w:val="15"/>
                      </w:rPr>
                    </w:pPr>
                    <w:r>
                      <w:rPr>
                        <w:rFonts w:hint="eastAsia"/>
                        <w:sz w:val="15"/>
                        <w:szCs w:val="15"/>
                      </w:rPr>
                      <w:t>项目</w:t>
                    </w:r>
                  </w:p>
                </w:sdtContent>
              </w:sdt>
            </w:tc>
            <w:tc>
              <w:tcPr>
                <w:tcW w:w="11510" w:type="dxa"/>
                <w:gridSpan w:val="11"/>
              </w:tcPr>
              <w:p w14:paraId="5F37DD63" w14:textId="77777777" w:rsidR="00FD0AE2" w:rsidRDefault="00CF3046">
                <w:pPr>
                  <w:adjustRightInd w:val="0"/>
                  <w:snapToGrid w:val="0"/>
                  <w:jc w:val="center"/>
                  <w:rPr>
                    <w:sz w:val="15"/>
                    <w:szCs w:val="15"/>
                  </w:rPr>
                </w:pPr>
                <w:r>
                  <w:rPr>
                    <w:rFonts w:hint="eastAsia"/>
                    <w:sz w:val="15"/>
                    <w:szCs w:val="15"/>
                  </w:rPr>
                  <w:t xml:space="preserve"> </w:t>
                </w:r>
                <w:sdt>
                  <w:sdtPr>
                    <w:rPr>
                      <w:rFonts w:hint="eastAsia"/>
                      <w:sz w:val="15"/>
                      <w:szCs w:val="15"/>
                    </w:rPr>
                    <w:tag w:val="_PLD_6226137cffd442dfb505b8cfe7d1f423"/>
                    <w:id w:val="80184889"/>
                  </w:sdtPr>
                  <w:sdtContent>
                    <w:r>
                      <w:rPr>
                        <w:rFonts w:hint="eastAsia"/>
                        <w:sz w:val="15"/>
                        <w:szCs w:val="15"/>
                      </w:rPr>
                      <w:t>2022年度</w:t>
                    </w:r>
                  </w:sdtContent>
                </w:sdt>
              </w:p>
            </w:tc>
          </w:tr>
          <w:tr w:rsidR="00CF3046" w14:paraId="2BD514F6" w14:textId="77777777">
            <w:trPr>
              <w:trHeight w:val="315"/>
            </w:trPr>
            <w:tc>
              <w:tcPr>
                <w:tcW w:w="2394" w:type="dxa"/>
                <w:vMerge/>
              </w:tcPr>
              <w:p w14:paraId="77C61FA3" w14:textId="77777777" w:rsidR="00FD0AE2" w:rsidRDefault="00FD0AE2">
                <w:pPr>
                  <w:adjustRightInd w:val="0"/>
                  <w:snapToGrid w:val="0"/>
                  <w:rPr>
                    <w:sz w:val="15"/>
                    <w:szCs w:val="15"/>
                  </w:rPr>
                </w:pPr>
              </w:p>
            </w:tc>
            <w:sdt>
              <w:sdtPr>
                <w:rPr>
                  <w:sz w:val="15"/>
                  <w:szCs w:val="15"/>
                </w:rPr>
                <w:tag w:val="_PLD_e0e316f064db43a38ddec14c349b4dfa"/>
                <w:id w:val="-1741784689"/>
              </w:sdtPr>
              <w:sdtContent>
                <w:tc>
                  <w:tcPr>
                    <w:tcW w:w="1078" w:type="dxa"/>
                    <w:vMerge w:val="restart"/>
                    <w:tcBorders>
                      <w:right w:val="single" w:sz="4" w:space="0" w:color="auto"/>
                    </w:tcBorders>
                    <w:vAlign w:val="center"/>
                  </w:tcPr>
                  <w:p w14:paraId="06B8B238" w14:textId="77777777" w:rsidR="00FD0AE2" w:rsidRDefault="00CF3046">
                    <w:pPr>
                      <w:adjustRightInd w:val="0"/>
                      <w:snapToGrid w:val="0"/>
                      <w:jc w:val="center"/>
                      <w:rPr>
                        <w:sz w:val="15"/>
                        <w:szCs w:val="15"/>
                      </w:rPr>
                    </w:pPr>
                    <w:r>
                      <w:rPr>
                        <w:sz w:val="15"/>
                        <w:szCs w:val="15"/>
                      </w:rPr>
                      <w:t>实收资本 (或股本)</w:t>
                    </w:r>
                  </w:p>
                </w:tc>
              </w:sdtContent>
            </w:sdt>
            <w:sdt>
              <w:sdtPr>
                <w:rPr>
                  <w:sz w:val="15"/>
                  <w:szCs w:val="15"/>
                </w:rPr>
                <w:tag w:val="_PLD_2c82747108ee4c518651265b45dbebcd"/>
                <w:id w:val="-989793965"/>
              </w:sdtPr>
              <w:sdtContent>
                <w:tc>
                  <w:tcPr>
                    <w:tcW w:w="3219" w:type="dxa"/>
                    <w:gridSpan w:val="3"/>
                    <w:tcBorders>
                      <w:left w:val="single" w:sz="4" w:space="0" w:color="auto"/>
                      <w:bottom w:val="single" w:sz="4" w:space="0" w:color="auto"/>
                    </w:tcBorders>
                    <w:vAlign w:val="center"/>
                  </w:tcPr>
                  <w:p w14:paraId="7699C783" w14:textId="77777777" w:rsidR="00FD0AE2" w:rsidRDefault="00CF3046">
                    <w:pPr>
                      <w:adjustRightInd w:val="0"/>
                      <w:snapToGrid w:val="0"/>
                      <w:jc w:val="center"/>
                      <w:rPr>
                        <w:sz w:val="15"/>
                        <w:szCs w:val="15"/>
                      </w:rPr>
                    </w:pPr>
                    <w:r>
                      <w:rPr>
                        <w:rFonts w:hint="eastAsia"/>
                        <w:sz w:val="15"/>
                        <w:szCs w:val="15"/>
                      </w:rPr>
                      <w:t>其他权益工具</w:t>
                    </w:r>
                  </w:p>
                </w:tc>
              </w:sdtContent>
            </w:sdt>
            <w:sdt>
              <w:sdtPr>
                <w:rPr>
                  <w:sz w:val="15"/>
                  <w:szCs w:val="15"/>
                </w:rPr>
                <w:tag w:val="_PLD_c459549b516242be83fce2e92cc794e6"/>
                <w:id w:val="1762640316"/>
              </w:sdtPr>
              <w:sdtContent>
                <w:tc>
                  <w:tcPr>
                    <w:tcW w:w="1036" w:type="dxa"/>
                    <w:vMerge w:val="restart"/>
                    <w:vAlign w:val="center"/>
                  </w:tcPr>
                  <w:p w14:paraId="0487DD23" w14:textId="77777777" w:rsidR="00FD0AE2" w:rsidRDefault="00CF3046">
                    <w:pPr>
                      <w:adjustRightInd w:val="0"/>
                      <w:snapToGrid w:val="0"/>
                      <w:jc w:val="center"/>
                      <w:rPr>
                        <w:sz w:val="15"/>
                        <w:szCs w:val="15"/>
                      </w:rPr>
                    </w:pPr>
                    <w:r>
                      <w:rPr>
                        <w:sz w:val="15"/>
                        <w:szCs w:val="15"/>
                      </w:rPr>
                      <w:t>资本公积</w:t>
                    </w:r>
                  </w:p>
                </w:tc>
              </w:sdtContent>
            </w:sdt>
            <w:sdt>
              <w:sdtPr>
                <w:rPr>
                  <w:sz w:val="15"/>
                  <w:szCs w:val="15"/>
                </w:rPr>
                <w:tag w:val="_PLD_9979085a666a4b7a9ee698268b0bb615"/>
                <w:id w:val="-1286724521"/>
              </w:sdtPr>
              <w:sdtContent>
                <w:tc>
                  <w:tcPr>
                    <w:tcW w:w="1064" w:type="dxa"/>
                    <w:vMerge w:val="restart"/>
                    <w:vAlign w:val="center"/>
                  </w:tcPr>
                  <w:p w14:paraId="6B3B3498" w14:textId="77777777" w:rsidR="00FD0AE2" w:rsidRDefault="00CF3046">
                    <w:pPr>
                      <w:adjustRightInd w:val="0"/>
                      <w:snapToGrid w:val="0"/>
                      <w:jc w:val="center"/>
                      <w:rPr>
                        <w:sz w:val="15"/>
                        <w:szCs w:val="15"/>
                      </w:rPr>
                    </w:pPr>
                    <w:r>
                      <w:rPr>
                        <w:sz w:val="15"/>
                        <w:szCs w:val="15"/>
                      </w:rPr>
                      <w:t>减：库存股</w:t>
                    </w:r>
                  </w:p>
                </w:tc>
              </w:sdtContent>
            </w:sdt>
            <w:sdt>
              <w:sdtPr>
                <w:rPr>
                  <w:sz w:val="15"/>
                  <w:szCs w:val="15"/>
                </w:rPr>
                <w:tag w:val="_PLD_3b870c2efbdc421980e0e6ed21bc828a"/>
                <w:id w:val="2034921187"/>
              </w:sdtPr>
              <w:sdtContent>
                <w:tc>
                  <w:tcPr>
                    <w:tcW w:w="1022" w:type="dxa"/>
                    <w:vMerge w:val="restart"/>
                    <w:vAlign w:val="center"/>
                  </w:tcPr>
                  <w:p w14:paraId="595DA3DA" w14:textId="77777777" w:rsidR="00FD0AE2" w:rsidRDefault="00CF3046">
                    <w:pPr>
                      <w:jc w:val="center"/>
                      <w:rPr>
                        <w:sz w:val="15"/>
                        <w:szCs w:val="15"/>
                      </w:rPr>
                    </w:pPr>
                    <w:r>
                      <w:rPr>
                        <w:rFonts w:hint="eastAsia"/>
                        <w:sz w:val="15"/>
                        <w:szCs w:val="15"/>
                      </w:rPr>
                      <w:t>其他综合收益</w:t>
                    </w:r>
                  </w:p>
                </w:tc>
              </w:sdtContent>
            </w:sdt>
            <w:sdt>
              <w:sdtPr>
                <w:rPr>
                  <w:sz w:val="15"/>
                  <w:szCs w:val="15"/>
                </w:rPr>
                <w:tag w:val="_PLD_68a9918174cf4752ad67388e59bb3c51"/>
                <w:id w:val="1557819513"/>
              </w:sdtPr>
              <w:sdtContent>
                <w:tc>
                  <w:tcPr>
                    <w:tcW w:w="1036" w:type="dxa"/>
                    <w:vMerge w:val="restart"/>
                    <w:vAlign w:val="center"/>
                  </w:tcPr>
                  <w:p w14:paraId="7863CD1D" w14:textId="77777777" w:rsidR="00FD0AE2" w:rsidRDefault="00CF3046">
                    <w:pPr>
                      <w:adjustRightInd w:val="0"/>
                      <w:snapToGrid w:val="0"/>
                      <w:jc w:val="center"/>
                      <w:rPr>
                        <w:sz w:val="15"/>
                        <w:szCs w:val="15"/>
                      </w:rPr>
                    </w:pPr>
                    <w:r>
                      <w:rPr>
                        <w:rFonts w:hint="eastAsia"/>
                        <w:sz w:val="15"/>
                        <w:szCs w:val="15"/>
                      </w:rPr>
                      <w:t>专项储备</w:t>
                    </w:r>
                  </w:p>
                </w:tc>
              </w:sdtContent>
            </w:sdt>
            <w:sdt>
              <w:sdtPr>
                <w:rPr>
                  <w:sz w:val="15"/>
                  <w:szCs w:val="15"/>
                </w:rPr>
                <w:tag w:val="_PLD_eddda9b1710646a5811c9efb65bf8703"/>
                <w:id w:val="961622498"/>
              </w:sdtPr>
              <w:sdtContent>
                <w:tc>
                  <w:tcPr>
                    <w:tcW w:w="1021" w:type="dxa"/>
                    <w:vMerge w:val="restart"/>
                    <w:vAlign w:val="center"/>
                  </w:tcPr>
                  <w:p w14:paraId="27C0D975" w14:textId="77777777" w:rsidR="00FD0AE2" w:rsidRDefault="00CF3046">
                    <w:pPr>
                      <w:adjustRightInd w:val="0"/>
                      <w:snapToGrid w:val="0"/>
                      <w:jc w:val="center"/>
                      <w:rPr>
                        <w:sz w:val="15"/>
                        <w:szCs w:val="15"/>
                      </w:rPr>
                    </w:pPr>
                    <w:r>
                      <w:rPr>
                        <w:sz w:val="15"/>
                        <w:szCs w:val="15"/>
                      </w:rPr>
                      <w:t>盈余公积</w:t>
                    </w:r>
                  </w:p>
                </w:tc>
              </w:sdtContent>
            </w:sdt>
            <w:sdt>
              <w:sdtPr>
                <w:rPr>
                  <w:sz w:val="15"/>
                  <w:szCs w:val="15"/>
                </w:rPr>
                <w:tag w:val="_PLD_d210b1f3e63743b7b7ad078da7c00997"/>
                <w:id w:val="-140813632"/>
              </w:sdtPr>
              <w:sdtContent>
                <w:tc>
                  <w:tcPr>
                    <w:tcW w:w="1008" w:type="dxa"/>
                    <w:vMerge w:val="restart"/>
                    <w:vAlign w:val="center"/>
                  </w:tcPr>
                  <w:p w14:paraId="2C63242A" w14:textId="77777777" w:rsidR="00FD0AE2" w:rsidRDefault="00CF3046">
                    <w:pPr>
                      <w:adjustRightInd w:val="0"/>
                      <w:snapToGrid w:val="0"/>
                      <w:jc w:val="center"/>
                      <w:rPr>
                        <w:sz w:val="15"/>
                        <w:szCs w:val="15"/>
                      </w:rPr>
                    </w:pPr>
                    <w:r>
                      <w:rPr>
                        <w:sz w:val="15"/>
                        <w:szCs w:val="15"/>
                      </w:rPr>
                      <w:t>未分配利润</w:t>
                    </w:r>
                  </w:p>
                </w:tc>
              </w:sdtContent>
            </w:sdt>
            <w:sdt>
              <w:sdtPr>
                <w:rPr>
                  <w:sz w:val="15"/>
                  <w:szCs w:val="15"/>
                </w:rPr>
                <w:tag w:val="_PLD_d0efa115b304401592a693cab0f3a46a"/>
                <w:id w:val="-887412208"/>
              </w:sdtPr>
              <w:sdtContent>
                <w:tc>
                  <w:tcPr>
                    <w:tcW w:w="1026" w:type="dxa"/>
                    <w:vMerge w:val="restart"/>
                    <w:vAlign w:val="center"/>
                  </w:tcPr>
                  <w:p w14:paraId="726F1DBF" w14:textId="77777777" w:rsidR="00FD0AE2" w:rsidRDefault="00CF3046">
                    <w:pPr>
                      <w:adjustRightInd w:val="0"/>
                      <w:snapToGrid w:val="0"/>
                      <w:jc w:val="center"/>
                      <w:rPr>
                        <w:sz w:val="15"/>
                        <w:szCs w:val="15"/>
                      </w:rPr>
                    </w:pPr>
                    <w:r>
                      <w:rPr>
                        <w:sz w:val="15"/>
                        <w:szCs w:val="15"/>
                      </w:rPr>
                      <w:t>所有者权益合计</w:t>
                    </w:r>
                  </w:p>
                </w:tc>
              </w:sdtContent>
            </w:sdt>
          </w:tr>
          <w:tr w:rsidR="00CF3046" w14:paraId="6416298F" w14:textId="77777777">
            <w:trPr>
              <w:trHeight w:val="294"/>
            </w:trPr>
            <w:tc>
              <w:tcPr>
                <w:tcW w:w="2394" w:type="dxa"/>
                <w:vMerge/>
              </w:tcPr>
              <w:p w14:paraId="2891DC7D" w14:textId="77777777" w:rsidR="00FD0AE2" w:rsidRDefault="00FD0AE2">
                <w:pPr>
                  <w:adjustRightInd w:val="0"/>
                  <w:snapToGrid w:val="0"/>
                  <w:rPr>
                    <w:sz w:val="15"/>
                    <w:szCs w:val="15"/>
                  </w:rPr>
                </w:pPr>
              </w:p>
            </w:tc>
            <w:tc>
              <w:tcPr>
                <w:tcW w:w="1078" w:type="dxa"/>
                <w:vMerge/>
                <w:tcBorders>
                  <w:right w:val="single" w:sz="4" w:space="0" w:color="auto"/>
                </w:tcBorders>
              </w:tcPr>
              <w:p w14:paraId="7EC466F2" w14:textId="77777777" w:rsidR="00FD0AE2" w:rsidRDefault="00FD0AE2">
                <w:pPr>
                  <w:adjustRightInd w:val="0"/>
                  <w:snapToGrid w:val="0"/>
                  <w:jc w:val="center"/>
                  <w:rPr>
                    <w:sz w:val="15"/>
                    <w:szCs w:val="15"/>
                  </w:rPr>
                </w:pPr>
              </w:p>
            </w:tc>
            <w:sdt>
              <w:sdtPr>
                <w:rPr>
                  <w:sz w:val="15"/>
                  <w:szCs w:val="15"/>
                </w:rPr>
                <w:tag w:val="_PLD_f219b4732c3e4bd5a67b8c298432fd3d"/>
                <w:id w:val="4332739"/>
              </w:sdtPr>
              <w:sdtContent>
                <w:tc>
                  <w:tcPr>
                    <w:tcW w:w="1050" w:type="dxa"/>
                    <w:tcBorders>
                      <w:top w:val="single" w:sz="4" w:space="0" w:color="auto"/>
                      <w:left w:val="single" w:sz="4" w:space="0" w:color="auto"/>
                      <w:right w:val="single" w:sz="4" w:space="0" w:color="auto"/>
                    </w:tcBorders>
                    <w:vAlign w:val="center"/>
                  </w:tcPr>
                  <w:p w14:paraId="4FAE5351" w14:textId="77777777" w:rsidR="00FD0AE2" w:rsidRDefault="00CF3046">
                    <w:pPr>
                      <w:adjustRightInd w:val="0"/>
                      <w:snapToGrid w:val="0"/>
                      <w:jc w:val="center"/>
                      <w:rPr>
                        <w:sz w:val="15"/>
                        <w:szCs w:val="15"/>
                      </w:rPr>
                    </w:pPr>
                    <w:r>
                      <w:rPr>
                        <w:rFonts w:hint="eastAsia"/>
                        <w:sz w:val="15"/>
                        <w:szCs w:val="15"/>
                      </w:rPr>
                      <w:t>优先股</w:t>
                    </w:r>
                  </w:p>
                </w:tc>
              </w:sdtContent>
            </w:sdt>
            <w:sdt>
              <w:sdtPr>
                <w:rPr>
                  <w:sz w:val="15"/>
                  <w:szCs w:val="15"/>
                </w:rPr>
                <w:tag w:val="_PLD_9c8ca36c728447658d99fee93d742edf"/>
                <w:id w:val="-1596311308"/>
              </w:sdtPr>
              <w:sdtContent>
                <w:tc>
                  <w:tcPr>
                    <w:tcW w:w="1078" w:type="dxa"/>
                    <w:tcBorders>
                      <w:top w:val="single" w:sz="4" w:space="0" w:color="auto"/>
                      <w:left w:val="single" w:sz="4" w:space="0" w:color="auto"/>
                      <w:right w:val="single" w:sz="4" w:space="0" w:color="auto"/>
                    </w:tcBorders>
                    <w:vAlign w:val="center"/>
                  </w:tcPr>
                  <w:p w14:paraId="6DBF1893" w14:textId="77777777" w:rsidR="00FD0AE2" w:rsidRDefault="00CF3046">
                    <w:pPr>
                      <w:adjustRightInd w:val="0"/>
                      <w:snapToGrid w:val="0"/>
                      <w:jc w:val="center"/>
                      <w:rPr>
                        <w:sz w:val="15"/>
                        <w:szCs w:val="15"/>
                      </w:rPr>
                    </w:pPr>
                    <w:r>
                      <w:rPr>
                        <w:rFonts w:hint="eastAsia"/>
                        <w:sz w:val="15"/>
                        <w:szCs w:val="15"/>
                      </w:rPr>
                      <w:t>永续债</w:t>
                    </w:r>
                  </w:p>
                </w:tc>
              </w:sdtContent>
            </w:sdt>
            <w:sdt>
              <w:sdtPr>
                <w:rPr>
                  <w:sz w:val="15"/>
                  <w:szCs w:val="15"/>
                </w:rPr>
                <w:tag w:val="_PLD_d053abd77b574111883b8fafe3a173d2"/>
                <w:id w:val="1096909478"/>
              </w:sdtPr>
              <w:sdtContent>
                <w:tc>
                  <w:tcPr>
                    <w:tcW w:w="1091" w:type="dxa"/>
                    <w:tcBorders>
                      <w:top w:val="single" w:sz="4" w:space="0" w:color="auto"/>
                      <w:left w:val="single" w:sz="4" w:space="0" w:color="auto"/>
                    </w:tcBorders>
                    <w:vAlign w:val="center"/>
                  </w:tcPr>
                  <w:p w14:paraId="571EAA8C" w14:textId="77777777" w:rsidR="00FD0AE2" w:rsidRDefault="00CF3046">
                    <w:pPr>
                      <w:adjustRightInd w:val="0"/>
                      <w:snapToGrid w:val="0"/>
                      <w:jc w:val="center"/>
                      <w:rPr>
                        <w:sz w:val="15"/>
                        <w:szCs w:val="15"/>
                      </w:rPr>
                    </w:pPr>
                    <w:r>
                      <w:rPr>
                        <w:rFonts w:hint="eastAsia"/>
                        <w:sz w:val="15"/>
                        <w:szCs w:val="15"/>
                      </w:rPr>
                      <w:t>其他</w:t>
                    </w:r>
                  </w:p>
                </w:tc>
              </w:sdtContent>
            </w:sdt>
            <w:tc>
              <w:tcPr>
                <w:tcW w:w="1036" w:type="dxa"/>
                <w:vMerge/>
              </w:tcPr>
              <w:p w14:paraId="4E81B378" w14:textId="77777777" w:rsidR="00FD0AE2" w:rsidRDefault="00FD0AE2">
                <w:pPr>
                  <w:adjustRightInd w:val="0"/>
                  <w:snapToGrid w:val="0"/>
                  <w:jc w:val="center"/>
                  <w:rPr>
                    <w:sz w:val="15"/>
                    <w:szCs w:val="15"/>
                  </w:rPr>
                </w:pPr>
              </w:p>
            </w:tc>
            <w:tc>
              <w:tcPr>
                <w:tcW w:w="1064" w:type="dxa"/>
                <w:vMerge/>
              </w:tcPr>
              <w:p w14:paraId="60CEF109" w14:textId="77777777" w:rsidR="00FD0AE2" w:rsidRDefault="00FD0AE2">
                <w:pPr>
                  <w:adjustRightInd w:val="0"/>
                  <w:snapToGrid w:val="0"/>
                  <w:jc w:val="center"/>
                  <w:rPr>
                    <w:sz w:val="15"/>
                    <w:szCs w:val="15"/>
                  </w:rPr>
                </w:pPr>
              </w:p>
            </w:tc>
            <w:tc>
              <w:tcPr>
                <w:tcW w:w="1022" w:type="dxa"/>
                <w:vMerge/>
              </w:tcPr>
              <w:p w14:paraId="7E01DC6E" w14:textId="77777777" w:rsidR="00FD0AE2" w:rsidRDefault="00FD0AE2">
                <w:pPr>
                  <w:jc w:val="center"/>
                  <w:rPr>
                    <w:sz w:val="15"/>
                    <w:szCs w:val="15"/>
                  </w:rPr>
                </w:pPr>
              </w:p>
            </w:tc>
            <w:tc>
              <w:tcPr>
                <w:tcW w:w="1036" w:type="dxa"/>
                <w:vMerge/>
              </w:tcPr>
              <w:p w14:paraId="287252F6" w14:textId="77777777" w:rsidR="00FD0AE2" w:rsidRDefault="00FD0AE2">
                <w:pPr>
                  <w:adjustRightInd w:val="0"/>
                  <w:snapToGrid w:val="0"/>
                  <w:jc w:val="center"/>
                  <w:rPr>
                    <w:sz w:val="15"/>
                    <w:szCs w:val="15"/>
                  </w:rPr>
                </w:pPr>
              </w:p>
            </w:tc>
            <w:tc>
              <w:tcPr>
                <w:tcW w:w="1021" w:type="dxa"/>
                <w:vMerge/>
              </w:tcPr>
              <w:p w14:paraId="44E56987" w14:textId="77777777" w:rsidR="00FD0AE2" w:rsidRDefault="00FD0AE2">
                <w:pPr>
                  <w:adjustRightInd w:val="0"/>
                  <w:snapToGrid w:val="0"/>
                  <w:jc w:val="center"/>
                  <w:rPr>
                    <w:sz w:val="15"/>
                    <w:szCs w:val="15"/>
                  </w:rPr>
                </w:pPr>
              </w:p>
            </w:tc>
            <w:tc>
              <w:tcPr>
                <w:tcW w:w="1008" w:type="dxa"/>
                <w:vMerge/>
              </w:tcPr>
              <w:p w14:paraId="300E48CB" w14:textId="77777777" w:rsidR="00FD0AE2" w:rsidRDefault="00FD0AE2">
                <w:pPr>
                  <w:adjustRightInd w:val="0"/>
                  <w:snapToGrid w:val="0"/>
                  <w:jc w:val="center"/>
                  <w:rPr>
                    <w:sz w:val="15"/>
                    <w:szCs w:val="15"/>
                  </w:rPr>
                </w:pPr>
              </w:p>
            </w:tc>
            <w:tc>
              <w:tcPr>
                <w:tcW w:w="1026" w:type="dxa"/>
                <w:vMerge/>
              </w:tcPr>
              <w:p w14:paraId="2F0B6B0A" w14:textId="77777777" w:rsidR="00FD0AE2" w:rsidRDefault="00FD0AE2">
                <w:pPr>
                  <w:adjustRightInd w:val="0"/>
                  <w:snapToGrid w:val="0"/>
                  <w:jc w:val="center"/>
                  <w:rPr>
                    <w:sz w:val="15"/>
                    <w:szCs w:val="15"/>
                  </w:rPr>
                </w:pPr>
              </w:p>
            </w:tc>
          </w:tr>
          <w:tr w:rsidR="00CF3046" w14:paraId="5459C302" w14:textId="77777777">
            <w:trPr>
              <w:trHeight w:val="20"/>
            </w:trPr>
            <w:sdt>
              <w:sdtPr>
                <w:rPr>
                  <w:sz w:val="15"/>
                  <w:szCs w:val="15"/>
                </w:rPr>
                <w:tag w:val="_PLD_4b9f68f704bb4acfae62b3d3cbf0d790"/>
                <w:id w:val="1897086794"/>
              </w:sdtPr>
              <w:sdtContent>
                <w:tc>
                  <w:tcPr>
                    <w:tcW w:w="2394" w:type="dxa"/>
                  </w:tcPr>
                  <w:p w14:paraId="4145455D" w14:textId="77777777" w:rsidR="00FD0AE2" w:rsidRDefault="00CF3046">
                    <w:pPr>
                      <w:rPr>
                        <w:sz w:val="15"/>
                        <w:szCs w:val="15"/>
                      </w:rPr>
                    </w:pPr>
                    <w:r>
                      <w:rPr>
                        <w:sz w:val="15"/>
                        <w:szCs w:val="15"/>
                      </w:rPr>
                      <w:t>一、上年</w:t>
                    </w:r>
                    <w:r>
                      <w:rPr>
                        <w:rFonts w:hint="eastAsia"/>
                        <w:sz w:val="15"/>
                        <w:szCs w:val="15"/>
                      </w:rPr>
                      <w:t>年</w:t>
                    </w:r>
                    <w:r>
                      <w:rPr>
                        <w:sz w:val="15"/>
                        <w:szCs w:val="15"/>
                      </w:rPr>
                      <w:t>末余额</w:t>
                    </w:r>
                  </w:p>
                </w:tc>
              </w:sdtContent>
            </w:sdt>
            <w:tc>
              <w:tcPr>
                <w:tcW w:w="1078" w:type="dxa"/>
                <w:tcBorders>
                  <w:right w:val="single" w:sz="4" w:space="0" w:color="auto"/>
                </w:tcBorders>
                <w:vAlign w:val="center"/>
              </w:tcPr>
              <w:p w14:paraId="1982E8A3" w14:textId="77777777" w:rsidR="00FD0AE2" w:rsidRDefault="00CF3046">
                <w:pPr>
                  <w:jc w:val="right"/>
                  <w:rPr>
                    <w:sz w:val="15"/>
                    <w:szCs w:val="15"/>
                  </w:rPr>
                </w:pPr>
                <w:r>
                  <w:rPr>
                    <w:sz w:val="15"/>
                    <w:szCs w:val="15"/>
                  </w:rPr>
                  <w:t>485,000,000.00</w:t>
                </w:r>
              </w:p>
            </w:tc>
            <w:tc>
              <w:tcPr>
                <w:tcW w:w="1050" w:type="dxa"/>
                <w:tcBorders>
                  <w:left w:val="single" w:sz="4" w:space="0" w:color="auto"/>
                  <w:right w:val="single" w:sz="4" w:space="0" w:color="auto"/>
                </w:tcBorders>
                <w:vAlign w:val="center"/>
              </w:tcPr>
              <w:p w14:paraId="4E23859D" w14:textId="77777777" w:rsidR="00FD0AE2" w:rsidRDefault="00FD0AE2">
                <w:pPr>
                  <w:jc w:val="right"/>
                  <w:rPr>
                    <w:sz w:val="15"/>
                    <w:szCs w:val="15"/>
                  </w:rPr>
                </w:pPr>
              </w:p>
            </w:tc>
            <w:tc>
              <w:tcPr>
                <w:tcW w:w="1078" w:type="dxa"/>
                <w:tcBorders>
                  <w:left w:val="single" w:sz="4" w:space="0" w:color="auto"/>
                  <w:right w:val="single" w:sz="4" w:space="0" w:color="auto"/>
                </w:tcBorders>
                <w:vAlign w:val="center"/>
              </w:tcPr>
              <w:p w14:paraId="43C9AE0E" w14:textId="77777777" w:rsidR="00FD0AE2" w:rsidRDefault="00FD0AE2">
                <w:pPr>
                  <w:jc w:val="right"/>
                  <w:rPr>
                    <w:sz w:val="15"/>
                    <w:szCs w:val="15"/>
                  </w:rPr>
                </w:pPr>
              </w:p>
            </w:tc>
            <w:tc>
              <w:tcPr>
                <w:tcW w:w="1091" w:type="dxa"/>
                <w:tcBorders>
                  <w:left w:val="single" w:sz="4" w:space="0" w:color="auto"/>
                  <w:right w:val="single" w:sz="4" w:space="0" w:color="auto"/>
                </w:tcBorders>
                <w:vAlign w:val="center"/>
              </w:tcPr>
              <w:p w14:paraId="2B2716A5" w14:textId="77777777" w:rsidR="00FD0AE2" w:rsidRDefault="00FD0AE2">
                <w:pPr>
                  <w:jc w:val="right"/>
                  <w:rPr>
                    <w:sz w:val="15"/>
                    <w:szCs w:val="15"/>
                  </w:rPr>
                </w:pPr>
              </w:p>
            </w:tc>
            <w:tc>
              <w:tcPr>
                <w:tcW w:w="1036" w:type="dxa"/>
                <w:tcBorders>
                  <w:left w:val="single" w:sz="4" w:space="0" w:color="auto"/>
                </w:tcBorders>
                <w:vAlign w:val="center"/>
              </w:tcPr>
              <w:p w14:paraId="159C7D54" w14:textId="77777777" w:rsidR="00FD0AE2" w:rsidRDefault="00CF3046">
                <w:pPr>
                  <w:jc w:val="right"/>
                  <w:rPr>
                    <w:sz w:val="15"/>
                    <w:szCs w:val="15"/>
                  </w:rPr>
                </w:pPr>
                <w:r>
                  <w:rPr>
                    <w:sz w:val="15"/>
                    <w:szCs w:val="15"/>
                  </w:rPr>
                  <w:t>811,365,185.81</w:t>
                </w:r>
              </w:p>
            </w:tc>
            <w:tc>
              <w:tcPr>
                <w:tcW w:w="1064" w:type="dxa"/>
                <w:vAlign w:val="center"/>
              </w:tcPr>
              <w:p w14:paraId="2F80BAA3" w14:textId="77777777" w:rsidR="00FD0AE2" w:rsidRDefault="00FD0AE2">
                <w:pPr>
                  <w:jc w:val="right"/>
                  <w:rPr>
                    <w:sz w:val="15"/>
                    <w:szCs w:val="15"/>
                  </w:rPr>
                </w:pPr>
              </w:p>
            </w:tc>
            <w:tc>
              <w:tcPr>
                <w:tcW w:w="1022" w:type="dxa"/>
                <w:vAlign w:val="center"/>
              </w:tcPr>
              <w:p w14:paraId="7884BEC0" w14:textId="77777777" w:rsidR="00FD0AE2" w:rsidRDefault="00FD0AE2">
                <w:pPr>
                  <w:jc w:val="right"/>
                  <w:rPr>
                    <w:sz w:val="15"/>
                    <w:szCs w:val="15"/>
                  </w:rPr>
                </w:pPr>
              </w:p>
            </w:tc>
            <w:tc>
              <w:tcPr>
                <w:tcW w:w="1036" w:type="dxa"/>
                <w:vAlign w:val="center"/>
              </w:tcPr>
              <w:p w14:paraId="1796CD27" w14:textId="77777777" w:rsidR="00FD0AE2" w:rsidRDefault="00FD0AE2">
                <w:pPr>
                  <w:jc w:val="right"/>
                  <w:rPr>
                    <w:sz w:val="15"/>
                    <w:szCs w:val="15"/>
                  </w:rPr>
                </w:pPr>
              </w:p>
            </w:tc>
            <w:tc>
              <w:tcPr>
                <w:tcW w:w="1021" w:type="dxa"/>
                <w:vAlign w:val="center"/>
              </w:tcPr>
              <w:p w14:paraId="0F491F52" w14:textId="77777777" w:rsidR="00FD0AE2" w:rsidRDefault="00CF3046">
                <w:pPr>
                  <w:jc w:val="right"/>
                  <w:rPr>
                    <w:sz w:val="15"/>
                    <w:szCs w:val="15"/>
                  </w:rPr>
                </w:pPr>
                <w:r>
                  <w:rPr>
                    <w:sz w:val="15"/>
                    <w:szCs w:val="15"/>
                  </w:rPr>
                  <w:t>38,071,282.24</w:t>
                </w:r>
              </w:p>
            </w:tc>
            <w:tc>
              <w:tcPr>
                <w:tcW w:w="1008" w:type="dxa"/>
                <w:vAlign w:val="center"/>
              </w:tcPr>
              <w:p w14:paraId="03435194" w14:textId="77777777" w:rsidR="00FD0AE2" w:rsidRDefault="00CF3046">
                <w:pPr>
                  <w:jc w:val="right"/>
                  <w:rPr>
                    <w:sz w:val="15"/>
                    <w:szCs w:val="15"/>
                  </w:rPr>
                </w:pPr>
                <w:r>
                  <w:rPr>
                    <w:sz w:val="15"/>
                    <w:szCs w:val="15"/>
                  </w:rPr>
                  <w:t>-54,534,968.50</w:t>
                </w:r>
              </w:p>
            </w:tc>
            <w:tc>
              <w:tcPr>
                <w:tcW w:w="1026" w:type="dxa"/>
                <w:vAlign w:val="center"/>
              </w:tcPr>
              <w:p w14:paraId="489D4480" w14:textId="77777777" w:rsidR="00FD0AE2" w:rsidRDefault="00CF3046">
                <w:pPr>
                  <w:jc w:val="right"/>
                  <w:rPr>
                    <w:sz w:val="15"/>
                    <w:szCs w:val="15"/>
                  </w:rPr>
                </w:pPr>
                <w:r>
                  <w:rPr>
                    <w:sz w:val="15"/>
                    <w:szCs w:val="15"/>
                  </w:rPr>
                  <w:t>1,279,901,499.55</w:t>
                </w:r>
              </w:p>
            </w:tc>
          </w:tr>
          <w:tr w:rsidR="00CF3046" w14:paraId="7AB16879" w14:textId="77777777">
            <w:trPr>
              <w:trHeight w:val="20"/>
            </w:trPr>
            <w:sdt>
              <w:sdtPr>
                <w:rPr>
                  <w:sz w:val="15"/>
                  <w:szCs w:val="15"/>
                </w:rPr>
                <w:tag w:val="_PLD_f7c284bf05bc4bb48bad7c818c157aa9"/>
                <w:id w:val="1055596321"/>
              </w:sdtPr>
              <w:sdtContent>
                <w:tc>
                  <w:tcPr>
                    <w:tcW w:w="2394" w:type="dxa"/>
                  </w:tcPr>
                  <w:p w14:paraId="129B12C6" w14:textId="77777777" w:rsidR="00FD0AE2" w:rsidRDefault="00CF3046">
                    <w:pPr>
                      <w:rPr>
                        <w:sz w:val="15"/>
                        <w:szCs w:val="15"/>
                      </w:rPr>
                    </w:pPr>
                    <w:r>
                      <w:rPr>
                        <w:sz w:val="15"/>
                        <w:szCs w:val="15"/>
                      </w:rPr>
                      <w:t>加：会计政策变更</w:t>
                    </w:r>
                  </w:p>
                </w:tc>
              </w:sdtContent>
            </w:sdt>
            <w:tc>
              <w:tcPr>
                <w:tcW w:w="1078" w:type="dxa"/>
                <w:tcBorders>
                  <w:right w:val="single" w:sz="4" w:space="0" w:color="auto"/>
                </w:tcBorders>
              </w:tcPr>
              <w:p w14:paraId="622BF0BF" w14:textId="77777777" w:rsidR="00FD0AE2" w:rsidRDefault="00FD0AE2">
                <w:pPr>
                  <w:jc w:val="right"/>
                  <w:rPr>
                    <w:sz w:val="15"/>
                    <w:szCs w:val="15"/>
                  </w:rPr>
                </w:pPr>
              </w:p>
            </w:tc>
            <w:tc>
              <w:tcPr>
                <w:tcW w:w="1050" w:type="dxa"/>
                <w:tcBorders>
                  <w:left w:val="single" w:sz="4" w:space="0" w:color="auto"/>
                  <w:right w:val="single" w:sz="4" w:space="0" w:color="auto"/>
                </w:tcBorders>
              </w:tcPr>
              <w:p w14:paraId="4ABFBFC7" w14:textId="77777777" w:rsidR="00FD0AE2" w:rsidRDefault="00FD0AE2">
                <w:pPr>
                  <w:jc w:val="right"/>
                  <w:rPr>
                    <w:sz w:val="15"/>
                    <w:szCs w:val="15"/>
                  </w:rPr>
                </w:pPr>
              </w:p>
            </w:tc>
            <w:tc>
              <w:tcPr>
                <w:tcW w:w="1078" w:type="dxa"/>
                <w:tcBorders>
                  <w:left w:val="single" w:sz="4" w:space="0" w:color="auto"/>
                  <w:right w:val="single" w:sz="4" w:space="0" w:color="auto"/>
                </w:tcBorders>
              </w:tcPr>
              <w:p w14:paraId="392D20D1" w14:textId="77777777" w:rsidR="00FD0AE2" w:rsidRDefault="00FD0AE2">
                <w:pPr>
                  <w:jc w:val="right"/>
                  <w:rPr>
                    <w:sz w:val="15"/>
                    <w:szCs w:val="15"/>
                  </w:rPr>
                </w:pPr>
              </w:p>
            </w:tc>
            <w:tc>
              <w:tcPr>
                <w:tcW w:w="1091" w:type="dxa"/>
                <w:tcBorders>
                  <w:left w:val="single" w:sz="4" w:space="0" w:color="auto"/>
                  <w:right w:val="single" w:sz="4" w:space="0" w:color="auto"/>
                </w:tcBorders>
              </w:tcPr>
              <w:p w14:paraId="1350BE81" w14:textId="77777777" w:rsidR="00FD0AE2" w:rsidRDefault="00FD0AE2">
                <w:pPr>
                  <w:jc w:val="right"/>
                  <w:rPr>
                    <w:sz w:val="15"/>
                    <w:szCs w:val="15"/>
                  </w:rPr>
                </w:pPr>
              </w:p>
            </w:tc>
            <w:tc>
              <w:tcPr>
                <w:tcW w:w="1036" w:type="dxa"/>
                <w:tcBorders>
                  <w:left w:val="single" w:sz="4" w:space="0" w:color="auto"/>
                </w:tcBorders>
              </w:tcPr>
              <w:p w14:paraId="1BA926C5" w14:textId="77777777" w:rsidR="00FD0AE2" w:rsidRDefault="00FD0AE2">
                <w:pPr>
                  <w:jc w:val="right"/>
                  <w:rPr>
                    <w:sz w:val="15"/>
                    <w:szCs w:val="15"/>
                  </w:rPr>
                </w:pPr>
              </w:p>
            </w:tc>
            <w:tc>
              <w:tcPr>
                <w:tcW w:w="1064" w:type="dxa"/>
              </w:tcPr>
              <w:p w14:paraId="4341071E" w14:textId="77777777" w:rsidR="00FD0AE2" w:rsidRDefault="00FD0AE2">
                <w:pPr>
                  <w:jc w:val="right"/>
                  <w:rPr>
                    <w:sz w:val="15"/>
                    <w:szCs w:val="15"/>
                  </w:rPr>
                </w:pPr>
              </w:p>
            </w:tc>
            <w:tc>
              <w:tcPr>
                <w:tcW w:w="1022" w:type="dxa"/>
              </w:tcPr>
              <w:p w14:paraId="30BAE28A" w14:textId="77777777" w:rsidR="00FD0AE2" w:rsidRDefault="00FD0AE2">
                <w:pPr>
                  <w:jc w:val="right"/>
                  <w:rPr>
                    <w:sz w:val="15"/>
                    <w:szCs w:val="15"/>
                  </w:rPr>
                </w:pPr>
              </w:p>
            </w:tc>
            <w:tc>
              <w:tcPr>
                <w:tcW w:w="1036" w:type="dxa"/>
              </w:tcPr>
              <w:p w14:paraId="0C919D68" w14:textId="77777777" w:rsidR="00FD0AE2" w:rsidRDefault="00FD0AE2">
                <w:pPr>
                  <w:jc w:val="right"/>
                  <w:rPr>
                    <w:sz w:val="15"/>
                    <w:szCs w:val="15"/>
                  </w:rPr>
                </w:pPr>
              </w:p>
            </w:tc>
            <w:tc>
              <w:tcPr>
                <w:tcW w:w="1021" w:type="dxa"/>
              </w:tcPr>
              <w:p w14:paraId="49504704" w14:textId="77777777" w:rsidR="00FD0AE2" w:rsidRDefault="00FD0AE2">
                <w:pPr>
                  <w:jc w:val="right"/>
                  <w:rPr>
                    <w:sz w:val="15"/>
                    <w:szCs w:val="15"/>
                  </w:rPr>
                </w:pPr>
              </w:p>
            </w:tc>
            <w:tc>
              <w:tcPr>
                <w:tcW w:w="1008" w:type="dxa"/>
              </w:tcPr>
              <w:p w14:paraId="27C1530D" w14:textId="77777777" w:rsidR="00FD0AE2" w:rsidRDefault="00FD0AE2">
                <w:pPr>
                  <w:jc w:val="right"/>
                  <w:rPr>
                    <w:sz w:val="15"/>
                    <w:szCs w:val="15"/>
                  </w:rPr>
                </w:pPr>
              </w:p>
            </w:tc>
            <w:tc>
              <w:tcPr>
                <w:tcW w:w="1026" w:type="dxa"/>
              </w:tcPr>
              <w:p w14:paraId="3E9BD118" w14:textId="77777777" w:rsidR="00FD0AE2" w:rsidRDefault="00FD0AE2">
                <w:pPr>
                  <w:jc w:val="right"/>
                  <w:rPr>
                    <w:sz w:val="15"/>
                    <w:szCs w:val="15"/>
                  </w:rPr>
                </w:pPr>
              </w:p>
            </w:tc>
          </w:tr>
          <w:tr w:rsidR="00CF3046" w14:paraId="71826CE4" w14:textId="77777777">
            <w:trPr>
              <w:trHeight w:val="20"/>
            </w:trPr>
            <w:sdt>
              <w:sdtPr>
                <w:rPr>
                  <w:sz w:val="15"/>
                  <w:szCs w:val="15"/>
                </w:rPr>
                <w:tag w:val="_PLD_b84d86ae618141938210b68f81aeafe0"/>
                <w:id w:val="2138748890"/>
              </w:sdtPr>
              <w:sdtContent>
                <w:tc>
                  <w:tcPr>
                    <w:tcW w:w="2394" w:type="dxa"/>
                  </w:tcPr>
                  <w:p w14:paraId="0301D33C" w14:textId="77777777" w:rsidR="00FD0AE2" w:rsidRDefault="00CF3046">
                    <w:pPr>
                      <w:ind w:firstLineChars="200" w:firstLine="300"/>
                      <w:rPr>
                        <w:sz w:val="15"/>
                        <w:szCs w:val="15"/>
                      </w:rPr>
                    </w:pPr>
                    <w:r>
                      <w:rPr>
                        <w:sz w:val="15"/>
                        <w:szCs w:val="15"/>
                      </w:rPr>
                      <w:t>前期差错更正</w:t>
                    </w:r>
                  </w:p>
                </w:tc>
              </w:sdtContent>
            </w:sdt>
            <w:tc>
              <w:tcPr>
                <w:tcW w:w="1078" w:type="dxa"/>
                <w:tcBorders>
                  <w:right w:val="single" w:sz="4" w:space="0" w:color="auto"/>
                </w:tcBorders>
              </w:tcPr>
              <w:p w14:paraId="78116036" w14:textId="77777777" w:rsidR="00FD0AE2" w:rsidRDefault="00FD0AE2">
                <w:pPr>
                  <w:jc w:val="right"/>
                  <w:rPr>
                    <w:sz w:val="15"/>
                    <w:szCs w:val="15"/>
                  </w:rPr>
                </w:pPr>
              </w:p>
            </w:tc>
            <w:tc>
              <w:tcPr>
                <w:tcW w:w="1050" w:type="dxa"/>
                <w:tcBorders>
                  <w:left w:val="single" w:sz="4" w:space="0" w:color="auto"/>
                  <w:right w:val="single" w:sz="4" w:space="0" w:color="auto"/>
                </w:tcBorders>
              </w:tcPr>
              <w:p w14:paraId="4DA4F965" w14:textId="77777777" w:rsidR="00FD0AE2" w:rsidRDefault="00FD0AE2">
                <w:pPr>
                  <w:jc w:val="right"/>
                  <w:rPr>
                    <w:sz w:val="15"/>
                    <w:szCs w:val="15"/>
                  </w:rPr>
                </w:pPr>
              </w:p>
            </w:tc>
            <w:tc>
              <w:tcPr>
                <w:tcW w:w="1078" w:type="dxa"/>
                <w:tcBorders>
                  <w:left w:val="single" w:sz="4" w:space="0" w:color="auto"/>
                  <w:right w:val="single" w:sz="4" w:space="0" w:color="auto"/>
                </w:tcBorders>
              </w:tcPr>
              <w:p w14:paraId="4D007953" w14:textId="77777777" w:rsidR="00FD0AE2" w:rsidRDefault="00FD0AE2">
                <w:pPr>
                  <w:jc w:val="right"/>
                  <w:rPr>
                    <w:sz w:val="15"/>
                    <w:szCs w:val="15"/>
                  </w:rPr>
                </w:pPr>
              </w:p>
            </w:tc>
            <w:tc>
              <w:tcPr>
                <w:tcW w:w="1091" w:type="dxa"/>
                <w:tcBorders>
                  <w:left w:val="single" w:sz="4" w:space="0" w:color="auto"/>
                  <w:right w:val="single" w:sz="4" w:space="0" w:color="auto"/>
                </w:tcBorders>
              </w:tcPr>
              <w:p w14:paraId="263B32A1" w14:textId="77777777" w:rsidR="00FD0AE2" w:rsidRDefault="00FD0AE2">
                <w:pPr>
                  <w:jc w:val="right"/>
                  <w:rPr>
                    <w:sz w:val="15"/>
                    <w:szCs w:val="15"/>
                  </w:rPr>
                </w:pPr>
              </w:p>
            </w:tc>
            <w:tc>
              <w:tcPr>
                <w:tcW w:w="1036" w:type="dxa"/>
                <w:tcBorders>
                  <w:left w:val="single" w:sz="4" w:space="0" w:color="auto"/>
                </w:tcBorders>
              </w:tcPr>
              <w:p w14:paraId="48121D49" w14:textId="77777777" w:rsidR="00FD0AE2" w:rsidRDefault="00FD0AE2">
                <w:pPr>
                  <w:jc w:val="right"/>
                  <w:rPr>
                    <w:sz w:val="15"/>
                    <w:szCs w:val="15"/>
                  </w:rPr>
                </w:pPr>
              </w:p>
            </w:tc>
            <w:tc>
              <w:tcPr>
                <w:tcW w:w="1064" w:type="dxa"/>
              </w:tcPr>
              <w:p w14:paraId="79FA4857" w14:textId="77777777" w:rsidR="00FD0AE2" w:rsidRDefault="00FD0AE2">
                <w:pPr>
                  <w:jc w:val="right"/>
                  <w:rPr>
                    <w:sz w:val="15"/>
                    <w:szCs w:val="15"/>
                  </w:rPr>
                </w:pPr>
              </w:p>
            </w:tc>
            <w:tc>
              <w:tcPr>
                <w:tcW w:w="1022" w:type="dxa"/>
              </w:tcPr>
              <w:p w14:paraId="11B6351C" w14:textId="77777777" w:rsidR="00FD0AE2" w:rsidRDefault="00FD0AE2">
                <w:pPr>
                  <w:jc w:val="right"/>
                  <w:rPr>
                    <w:sz w:val="15"/>
                    <w:szCs w:val="15"/>
                  </w:rPr>
                </w:pPr>
              </w:p>
            </w:tc>
            <w:tc>
              <w:tcPr>
                <w:tcW w:w="1036" w:type="dxa"/>
              </w:tcPr>
              <w:p w14:paraId="16201E42" w14:textId="77777777" w:rsidR="00FD0AE2" w:rsidRDefault="00FD0AE2">
                <w:pPr>
                  <w:jc w:val="right"/>
                  <w:rPr>
                    <w:sz w:val="15"/>
                    <w:szCs w:val="15"/>
                  </w:rPr>
                </w:pPr>
              </w:p>
            </w:tc>
            <w:tc>
              <w:tcPr>
                <w:tcW w:w="1021" w:type="dxa"/>
              </w:tcPr>
              <w:p w14:paraId="69358E75" w14:textId="77777777" w:rsidR="00FD0AE2" w:rsidRDefault="00FD0AE2">
                <w:pPr>
                  <w:jc w:val="right"/>
                  <w:rPr>
                    <w:sz w:val="15"/>
                    <w:szCs w:val="15"/>
                  </w:rPr>
                </w:pPr>
              </w:p>
            </w:tc>
            <w:tc>
              <w:tcPr>
                <w:tcW w:w="1008" w:type="dxa"/>
              </w:tcPr>
              <w:p w14:paraId="46A71F75" w14:textId="77777777" w:rsidR="00FD0AE2" w:rsidRDefault="00FD0AE2">
                <w:pPr>
                  <w:jc w:val="right"/>
                  <w:rPr>
                    <w:sz w:val="15"/>
                    <w:szCs w:val="15"/>
                  </w:rPr>
                </w:pPr>
              </w:p>
            </w:tc>
            <w:tc>
              <w:tcPr>
                <w:tcW w:w="1026" w:type="dxa"/>
              </w:tcPr>
              <w:p w14:paraId="146E9623" w14:textId="77777777" w:rsidR="00FD0AE2" w:rsidRDefault="00FD0AE2">
                <w:pPr>
                  <w:jc w:val="right"/>
                  <w:rPr>
                    <w:sz w:val="15"/>
                    <w:szCs w:val="15"/>
                  </w:rPr>
                </w:pPr>
              </w:p>
            </w:tc>
          </w:tr>
          <w:tr w:rsidR="00CF3046" w14:paraId="3F86453A" w14:textId="77777777">
            <w:trPr>
              <w:trHeight w:val="20"/>
            </w:trPr>
            <w:sdt>
              <w:sdtPr>
                <w:rPr>
                  <w:sz w:val="15"/>
                  <w:szCs w:val="15"/>
                </w:rPr>
                <w:tag w:val="_PLD_ae13695d51ae418dba0671a598b76ffb"/>
                <w:id w:val="-1783104449"/>
              </w:sdtPr>
              <w:sdtContent>
                <w:tc>
                  <w:tcPr>
                    <w:tcW w:w="2394" w:type="dxa"/>
                  </w:tcPr>
                  <w:p w14:paraId="33985F2A" w14:textId="77777777" w:rsidR="00FD0AE2" w:rsidRDefault="00CF3046">
                    <w:pPr>
                      <w:ind w:firstLineChars="200" w:firstLine="300"/>
                      <w:rPr>
                        <w:sz w:val="15"/>
                        <w:szCs w:val="15"/>
                      </w:rPr>
                    </w:pPr>
                    <w:r>
                      <w:rPr>
                        <w:rFonts w:hint="eastAsia"/>
                        <w:sz w:val="15"/>
                        <w:szCs w:val="15"/>
                      </w:rPr>
                      <w:t>其他</w:t>
                    </w:r>
                  </w:p>
                </w:tc>
              </w:sdtContent>
            </w:sdt>
            <w:tc>
              <w:tcPr>
                <w:tcW w:w="1078" w:type="dxa"/>
                <w:tcBorders>
                  <w:right w:val="single" w:sz="4" w:space="0" w:color="auto"/>
                </w:tcBorders>
              </w:tcPr>
              <w:p w14:paraId="77879D4E" w14:textId="77777777" w:rsidR="00FD0AE2" w:rsidRDefault="00FD0AE2">
                <w:pPr>
                  <w:jc w:val="right"/>
                  <w:rPr>
                    <w:sz w:val="15"/>
                    <w:szCs w:val="15"/>
                  </w:rPr>
                </w:pPr>
              </w:p>
            </w:tc>
            <w:tc>
              <w:tcPr>
                <w:tcW w:w="1050" w:type="dxa"/>
                <w:tcBorders>
                  <w:left w:val="single" w:sz="4" w:space="0" w:color="auto"/>
                  <w:right w:val="single" w:sz="4" w:space="0" w:color="auto"/>
                </w:tcBorders>
              </w:tcPr>
              <w:p w14:paraId="28AAAB61" w14:textId="77777777" w:rsidR="00FD0AE2" w:rsidRDefault="00FD0AE2">
                <w:pPr>
                  <w:jc w:val="right"/>
                  <w:rPr>
                    <w:sz w:val="15"/>
                    <w:szCs w:val="15"/>
                  </w:rPr>
                </w:pPr>
              </w:p>
            </w:tc>
            <w:tc>
              <w:tcPr>
                <w:tcW w:w="1078" w:type="dxa"/>
                <w:tcBorders>
                  <w:left w:val="single" w:sz="4" w:space="0" w:color="auto"/>
                  <w:right w:val="single" w:sz="4" w:space="0" w:color="auto"/>
                </w:tcBorders>
              </w:tcPr>
              <w:p w14:paraId="367D6D66" w14:textId="77777777" w:rsidR="00FD0AE2" w:rsidRDefault="00FD0AE2">
                <w:pPr>
                  <w:jc w:val="right"/>
                  <w:rPr>
                    <w:sz w:val="15"/>
                    <w:szCs w:val="15"/>
                  </w:rPr>
                </w:pPr>
              </w:p>
            </w:tc>
            <w:tc>
              <w:tcPr>
                <w:tcW w:w="1091" w:type="dxa"/>
                <w:tcBorders>
                  <w:left w:val="single" w:sz="4" w:space="0" w:color="auto"/>
                  <w:right w:val="single" w:sz="4" w:space="0" w:color="auto"/>
                </w:tcBorders>
              </w:tcPr>
              <w:p w14:paraId="04DAAEA3" w14:textId="77777777" w:rsidR="00FD0AE2" w:rsidRDefault="00FD0AE2">
                <w:pPr>
                  <w:jc w:val="right"/>
                  <w:rPr>
                    <w:sz w:val="15"/>
                    <w:szCs w:val="15"/>
                  </w:rPr>
                </w:pPr>
              </w:p>
            </w:tc>
            <w:tc>
              <w:tcPr>
                <w:tcW w:w="1036" w:type="dxa"/>
                <w:tcBorders>
                  <w:left w:val="single" w:sz="4" w:space="0" w:color="auto"/>
                </w:tcBorders>
              </w:tcPr>
              <w:p w14:paraId="546A48C1" w14:textId="77777777" w:rsidR="00FD0AE2" w:rsidRDefault="00FD0AE2">
                <w:pPr>
                  <w:jc w:val="right"/>
                  <w:rPr>
                    <w:sz w:val="15"/>
                    <w:szCs w:val="15"/>
                  </w:rPr>
                </w:pPr>
              </w:p>
            </w:tc>
            <w:tc>
              <w:tcPr>
                <w:tcW w:w="1064" w:type="dxa"/>
              </w:tcPr>
              <w:p w14:paraId="0C75EE08" w14:textId="77777777" w:rsidR="00FD0AE2" w:rsidRDefault="00FD0AE2">
                <w:pPr>
                  <w:jc w:val="right"/>
                  <w:rPr>
                    <w:sz w:val="15"/>
                    <w:szCs w:val="15"/>
                  </w:rPr>
                </w:pPr>
              </w:p>
            </w:tc>
            <w:tc>
              <w:tcPr>
                <w:tcW w:w="1022" w:type="dxa"/>
              </w:tcPr>
              <w:p w14:paraId="23395B2F" w14:textId="77777777" w:rsidR="00FD0AE2" w:rsidRDefault="00FD0AE2">
                <w:pPr>
                  <w:jc w:val="right"/>
                  <w:rPr>
                    <w:sz w:val="15"/>
                    <w:szCs w:val="15"/>
                  </w:rPr>
                </w:pPr>
              </w:p>
            </w:tc>
            <w:tc>
              <w:tcPr>
                <w:tcW w:w="1036" w:type="dxa"/>
              </w:tcPr>
              <w:p w14:paraId="6A6BEF57" w14:textId="77777777" w:rsidR="00FD0AE2" w:rsidRDefault="00FD0AE2">
                <w:pPr>
                  <w:jc w:val="right"/>
                  <w:rPr>
                    <w:sz w:val="15"/>
                    <w:szCs w:val="15"/>
                  </w:rPr>
                </w:pPr>
              </w:p>
            </w:tc>
            <w:tc>
              <w:tcPr>
                <w:tcW w:w="1021" w:type="dxa"/>
              </w:tcPr>
              <w:p w14:paraId="49C9D191" w14:textId="77777777" w:rsidR="00FD0AE2" w:rsidRDefault="00FD0AE2">
                <w:pPr>
                  <w:jc w:val="right"/>
                  <w:rPr>
                    <w:sz w:val="15"/>
                    <w:szCs w:val="15"/>
                  </w:rPr>
                </w:pPr>
              </w:p>
            </w:tc>
            <w:tc>
              <w:tcPr>
                <w:tcW w:w="1008" w:type="dxa"/>
              </w:tcPr>
              <w:p w14:paraId="5E799645" w14:textId="77777777" w:rsidR="00FD0AE2" w:rsidRDefault="00FD0AE2">
                <w:pPr>
                  <w:jc w:val="right"/>
                  <w:rPr>
                    <w:sz w:val="15"/>
                    <w:szCs w:val="15"/>
                  </w:rPr>
                </w:pPr>
              </w:p>
            </w:tc>
            <w:tc>
              <w:tcPr>
                <w:tcW w:w="1026" w:type="dxa"/>
              </w:tcPr>
              <w:p w14:paraId="7986B2CC" w14:textId="77777777" w:rsidR="00FD0AE2" w:rsidRDefault="00FD0AE2">
                <w:pPr>
                  <w:jc w:val="right"/>
                  <w:rPr>
                    <w:sz w:val="15"/>
                    <w:szCs w:val="15"/>
                  </w:rPr>
                </w:pPr>
              </w:p>
            </w:tc>
          </w:tr>
          <w:tr w:rsidR="00CF3046" w14:paraId="4A45725E" w14:textId="77777777">
            <w:trPr>
              <w:trHeight w:val="20"/>
            </w:trPr>
            <w:sdt>
              <w:sdtPr>
                <w:rPr>
                  <w:sz w:val="15"/>
                  <w:szCs w:val="15"/>
                </w:rPr>
                <w:tag w:val="_PLD_4841ceb909a14a2abffb67eeb3435694"/>
                <w:id w:val="1512575928"/>
              </w:sdtPr>
              <w:sdtContent>
                <w:tc>
                  <w:tcPr>
                    <w:tcW w:w="2394" w:type="dxa"/>
                  </w:tcPr>
                  <w:p w14:paraId="1D1AAB7F" w14:textId="77777777" w:rsidR="00FD0AE2" w:rsidRDefault="00CF3046">
                    <w:pPr>
                      <w:rPr>
                        <w:sz w:val="15"/>
                        <w:szCs w:val="15"/>
                      </w:rPr>
                    </w:pPr>
                    <w:r>
                      <w:rPr>
                        <w:sz w:val="15"/>
                        <w:szCs w:val="15"/>
                      </w:rPr>
                      <w:t>二、本年</w:t>
                    </w:r>
                    <w:r>
                      <w:rPr>
                        <w:rFonts w:hint="eastAsia"/>
                        <w:sz w:val="15"/>
                        <w:szCs w:val="15"/>
                      </w:rPr>
                      <w:t>期</w:t>
                    </w:r>
                    <w:r>
                      <w:rPr>
                        <w:sz w:val="15"/>
                        <w:szCs w:val="15"/>
                      </w:rPr>
                      <w:t>初余额</w:t>
                    </w:r>
                  </w:p>
                </w:tc>
              </w:sdtContent>
            </w:sdt>
            <w:tc>
              <w:tcPr>
                <w:tcW w:w="1078" w:type="dxa"/>
                <w:tcBorders>
                  <w:right w:val="single" w:sz="4" w:space="0" w:color="auto"/>
                </w:tcBorders>
                <w:vAlign w:val="center"/>
              </w:tcPr>
              <w:p w14:paraId="2331F06B" w14:textId="77777777" w:rsidR="00FD0AE2" w:rsidRDefault="00CF3046">
                <w:pPr>
                  <w:jc w:val="right"/>
                  <w:rPr>
                    <w:sz w:val="13"/>
                    <w:szCs w:val="13"/>
                  </w:rPr>
                </w:pPr>
                <w:r>
                  <w:rPr>
                    <w:rFonts w:hint="eastAsia"/>
                    <w:sz w:val="13"/>
                    <w:szCs w:val="13"/>
                  </w:rPr>
                  <w:t xml:space="preserve">485,000,000.00 </w:t>
                </w:r>
              </w:p>
            </w:tc>
            <w:tc>
              <w:tcPr>
                <w:tcW w:w="1050" w:type="dxa"/>
                <w:tcBorders>
                  <w:left w:val="single" w:sz="4" w:space="0" w:color="auto"/>
                  <w:right w:val="single" w:sz="4" w:space="0" w:color="auto"/>
                </w:tcBorders>
                <w:vAlign w:val="center"/>
              </w:tcPr>
              <w:p w14:paraId="4DE10513"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4C8C7953"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right w:val="single" w:sz="4" w:space="0" w:color="auto"/>
                </w:tcBorders>
                <w:vAlign w:val="center"/>
              </w:tcPr>
              <w:p w14:paraId="441753AC" w14:textId="77777777" w:rsidR="00FD0AE2" w:rsidRDefault="00CF3046">
                <w:pPr>
                  <w:jc w:val="right"/>
                  <w:rPr>
                    <w:sz w:val="13"/>
                    <w:szCs w:val="13"/>
                  </w:rPr>
                </w:pPr>
                <w:r>
                  <w:rPr>
                    <w:rFonts w:hint="eastAsia"/>
                    <w:color w:val="FFFFFF"/>
                    <w:sz w:val="13"/>
                    <w:szCs w:val="13"/>
                  </w:rPr>
                  <w:t xml:space="preserve">　</w:t>
                </w:r>
              </w:p>
            </w:tc>
            <w:tc>
              <w:tcPr>
                <w:tcW w:w="1036" w:type="dxa"/>
                <w:tcBorders>
                  <w:left w:val="single" w:sz="4" w:space="0" w:color="auto"/>
                </w:tcBorders>
                <w:vAlign w:val="center"/>
              </w:tcPr>
              <w:p w14:paraId="4DF1C440" w14:textId="77777777" w:rsidR="00FD0AE2" w:rsidRDefault="00CF3046">
                <w:pPr>
                  <w:jc w:val="right"/>
                  <w:rPr>
                    <w:sz w:val="13"/>
                    <w:szCs w:val="13"/>
                  </w:rPr>
                </w:pPr>
                <w:r>
                  <w:rPr>
                    <w:rFonts w:hint="eastAsia"/>
                    <w:sz w:val="13"/>
                    <w:szCs w:val="13"/>
                  </w:rPr>
                  <w:t xml:space="preserve">811,365,185.81 </w:t>
                </w:r>
              </w:p>
            </w:tc>
            <w:tc>
              <w:tcPr>
                <w:tcW w:w="1064" w:type="dxa"/>
                <w:vAlign w:val="center"/>
              </w:tcPr>
              <w:p w14:paraId="4F02B220"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35785E87"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65CF1FE8"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5607F054" w14:textId="77777777" w:rsidR="00FD0AE2" w:rsidRDefault="00CF3046">
                <w:pPr>
                  <w:jc w:val="right"/>
                  <w:rPr>
                    <w:sz w:val="13"/>
                    <w:szCs w:val="13"/>
                  </w:rPr>
                </w:pPr>
                <w:r>
                  <w:rPr>
                    <w:rFonts w:hint="eastAsia"/>
                    <w:sz w:val="13"/>
                    <w:szCs w:val="13"/>
                  </w:rPr>
                  <w:t xml:space="preserve">38,071,282.24 </w:t>
                </w:r>
              </w:p>
            </w:tc>
            <w:tc>
              <w:tcPr>
                <w:tcW w:w="1008" w:type="dxa"/>
                <w:vAlign w:val="center"/>
              </w:tcPr>
              <w:p w14:paraId="099BB9AF" w14:textId="77777777" w:rsidR="00FD0AE2" w:rsidRDefault="00CF3046">
                <w:pPr>
                  <w:jc w:val="right"/>
                  <w:rPr>
                    <w:sz w:val="13"/>
                    <w:szCs w:val="13"/>
                  </w:rPr>
                </w:pPr>
                <w:r>
                  <w:rPr>
                    <w:rFonts w:hint="eastAsia"/>
                    <w:sz w:val="13"/>
                    <w:szCs w:val="13"/>
                  </w:rPr>
                  <w:t xml:space="preserve">-54,534,968.50 </w:t>
                </w:r>
              </w:p>
            </w:tc>
            <w:tc>
              <w:tcPr>
                <w:tcW w:w="1026" w:type="dxa"/>
                <w:vAlign w:val="center"/>
              </w:tcPr>
              <w:p w14:paraId="362F2905" w14:textId="77777777" w:rsidR="00FD0AE2" w:rsidRDefault="00CF3046">
                <w:pPr>
                  <w:jc w:val="right"/>
                  <w:rPr>
                    <w:sz w:val="13"/>
                    <w:szCs w:val="13"/>
                  </w:rPr>
                </w:pPr>
                <w:r>
                  <w:rPr>
                    <w:rFonts w:hint="eastAsia"/>
                    <w:sz w:val="13"/>
                    <w:szCs w:val="13"/>
                  </w:rPr>
                  <w:t xml:space="preserve">1,279,901,499.55 </w:t>
                </w:r>
              </w:p>
            </w:tc>
          </w:tr>
          <w:tr w:rsidR="00CF3046" w14:paraId="555FEEA0" w14:textId="77777777">
            <w:trPr>
              <w:trHeight w:val="20"/>
            </w:trPr>
            <w:sdt>
              <w:sdtPr>
                <w:rPr>
                  <w:sz w:val="15"/>
                  <w:szCs w:val="15"/>
                </w:rPr>
                <w:tag w:val="_PLD_302909e63784410386a25e7b0c2339c7"/>
                <w:id w:val="-768161916"/>
              </w:sdtPr>
              <w:sdtContent>
                <w:tc>
                  <w:tcPr>
                    <w:tcW w:w="2394" w:type="dxa"/>
                  </w:tcPr>
                  <w:p w14:paraId="654159E9" w14:textId="77777777" w:rsidR="00FD0AE2" w:rsidRDefault="00CF3046">
                    <w:pPr>
                      <w:rPr>
                        <w:sz w:val="15"/>
                        <w:szCs w:val="15"/>
                      </w:rPr>
                    </w:pPr>
                    <w:r>
                      <w:rPr>
                        <w:sz w:val="15"/>
                        <w:szCs w:val="15"/>
                      </w:rPr>
                      <w:t>三、本</w:t>
                    </w:r>
                    <w:r>
                      <w:rPr>
                        <w:rFonts w:hint="eastAsia"/>
                        <w:sz w:val="15"/>
                        <w:szCs w:val="15"/>
                      </w:rPr>
                      <w:t>期</w:t>
                    </w:r>
                    <w:r>
                      <w:rPr>
                        <w:sz w:val="15"/>
                        <w:szCs w:val="15"/>
                      </w:rPr>
                      <w:t>增减变动金额（减少以“－”号填列）</w:t>
                    </w:r>
                  </w:p>
                </w:tc>
              </w:sdtContent>
            </w:sdt>
            <w:tc>
              <w:tcPr>
                <w:tcW w:w="1078" w:type="dxa"/>
                <w:tcBorders>
                  <w:right w:val="single" w:sz="4" w:space="0" w:color="auto"/>
                </w:tcBorders>
                <w:vAlign w:val="center"/>
              </w:tcPr>
              <w:p w14:paraId="172330B7" w14:textId="77777777" w:rsidR="00FD0AE2" w:rsidRDefault="00CF3046">
                <w:pPr>
                  <w:jc w:val="right"/>
                  <w:rPr>
                    <w:sz w:val="13"/>
                    <w:szCs w:val="13"/>
                  </w:rPr>
                </w:pPr>
                <w:r>
                  <w:rPr>
                    <w:rFonts w:hint="eastAsia"/>
                    <w:sz w:val="13"/>
                    <w:szCs w:val="13"/>
                  </w:rPr>
                  <w:t xml:space="preserve">57,265,988.00 </w:t>
                </w:r>
              </w:p>
            </w:tc>
            <w:tc>
              <w:tcPr>
                <w:tcW w:w="1050" w:type="dxa"/>
                <w:tcBorders>
                  <w:left w:val="single" w:sz="4" w:space="0" w:color="auto"/>
                  <w:right w:val="single" w:sz="4" w:space="0" w:color="auto"/>
                </w:tcBorders>
                <w:vAlign w:val="center"/>
              </w:tcPr>
              <w:p w14:paraId="3C1093A1"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62FC5556"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0562B9E2"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3781CD52" w14:textId="77777777" w:rsidR="00FD0AE2" w:rsidRDefault="00CF3046">
                <w:pPr>
                  <w:jc w:val="right"/>
                  <w:rPr>
                    <w:sz w:val="13"/>
                    <w:szCs w:val="13"/>
                  </w:rPr>
                </w:pPr>
                <w:r>
                  <w:rPr>
                    <w:rFonts w:hint="eastAsia"/>
                    <w:sz w:val="13"/>
                    <w:szCs w:val="13"/>
                  </w:rPr>
                  <w:t xml:space="preserve">312,451,558.36 </w:t>
                </w:r>
              </w:p>
            </w:tc>
            <w:tc>
              <w:tcPr>
                <w:tcW w:w="1064" w:type="dxa"/>
                <w:vAlign w:val="center"/>
              </w:tcPr>
              <w:p w14:paraId="09AEA1CD"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0B81F53D"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13A9EEBE"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7938B0BB" w14:textId="77777777" w:rsidR="00FD0AE2" w:rsidRDefault="00CF3046">
                <w:pPr>
                  <w:jc w:val="right"/>
                  <w:rPr>
                    <w:sz w:val="13"/>
                    <w:szCs w:val="13"/>
                  </w:rPr>
                </w:pPr>
                <w:r>
                  <w:rPr>
                    <w:rFonts w:hint="eastAsia"/>
                    <w:color w:val="FFFFFF"/>
                    <w:sz w:val="13"/>
                    <w:szCs w:val="13"/>
                  </w:rPr>
                  <w:t xml:space="preserve">　</w:t>
                </w:r>
              </w:p>
            </w:tc>
            <w:tc>
              <w:tcPr>
                <w:tcW w:w="1008" w:type="dxa"/>
                <w:vAlign w:val="center"/>
              </w:tcPr>
              <w:p w14:paraId="0EE1019A" w14:textId="77777777" w:rsidR="00FD0AE2" w:rsidRDefault="00CF3046">
                <w:pPr>
                  <w:jc w:val="right"/>
                  <w:rPr>
                    <w:sz w:val="13"/>
                    <w:szCs w:val="13"/>
                  </w:rPr>
                </w:pPr>
                <w:r>
                  <w:rPr>
                    <w:rFonts w:hint="eastAsia"/>
                    <w:sz w:val="13"/>
                    <w:szCs w:val="13"/>
                  </w:rPr>
                  <w:t xml:space="preserve">-3,901,544.75 </w:t>
                </w:r>
              </w:p>
            </w:tc>
            <w:tc>
              <w:tcPr>
                <w:tcW w:w="1026" w:type="dxa"/>
                <w:vAlign w:val="center"/>
              </w:tcPr>
              <w:p w14:paraId="69073A99" w14:textId="77777777" w:rsidR="00FD0AE2" w:rsidRDefault="00CF3046">
                <w:pPr>
                  <w:jc w:val="right"/>
                  <w:rPr>
                    <w:sz w:val="13"/>
                    <w:szCs w:val="13"/>
                  </w:rPr>
                </w:pPr>
                <w:r>
                  <w:rPr>
                    <w:rFonts w:hint="eastAsia"/>
                    <w:sz w:val="13"/>
                    <w:szCs w:val="13"/>
                  </w:rPr>
                  <w:t xml:space="preserve">365,816,001.61 </w:t>
                </w:r>
              </w:p>
            </w:tc>
          </w:tr>
          <w:tr w:rsidR="00CF3046" w14:paraId="4E14EA7F" w14:textId="77777777">
            <w:trPr>
              <w:trHeight w:val="20"/>
            </w:trPr>
            <w:sdt>
              <w:sdtPr>
                <w:rPr>
                  <w:sz w:val="15"/>
                  <w:szCs w:val="15"/>
                </w:rPr>
                <w:tag w:val="_PLD_565b6c314fb34fb6b0c677b992754d48"/>
                <w:id w:val="1801191727"/>
              </w:sdtPr>
              <w:sdtContent>
                <w:tc>
                  <w:tcPr>
                    <w:tcW w:w="2394" w:type="dxa"/>
                  </w:tcPr>
                  <w:p w14:paraId="5C52514E" w14:textId="77777777" w:rsidR="00FD0AE2" w:rsidRDefault="00CF3046">
                    <w:pPr>
                      <w:rPr>
                        <w:sz w:val="15"/>
                        <w:szCs w:val="15"/>
                      </w:rPr>
                    </w:pPr>
                    <w:r>
                      <w:rPr>
                        <w:rFonts w:hint="eastAsia"/>
                        <w:sz w:val="15"/>
                        <w:szCs w:val="15"/>
                      </w:rPr>
                      <w:t>（一）综合收益总额</w:t>
                    </w:r>
                  </w:p>
                </w:tc>
              </w:sdtContent>
            </w:sdt>
            <w:tc>
              <w:tcPr>
                <w:tcW w:w="1078" w:type="dxa"/>
                <w:tcBorders>
                  <w:right w:val="single" w:sz="4" w:space="0" w:color="auto"/>
                </w:tcBorders>
                <w:vAlign w:val="center"/>
              </w:tcPr>
              <w:p w14:paraId="5D060DBA" w14:textId="77777777" w:rsidR="00FD0AE2" w:rsidRDefault="00CF3046">
                <w:pPr>
                  <w:jc w:val="right"/>
                  <w:rPr>
                    <w:sz w:val="13"/>
                    <w:szCs w:val="13"/>
                  </w:rPr>
                </w:pPr>
                <w:r>
                  <w:rPr>
                    <w:rFonts w:hint="eastAsia"/>
                    <w:color w:val="FFFFFF"/>
                    <w:sz w:val="13"/>
                    <w:szCs w:val="13"/>
                  </w:rPr>
                  <w:t xml:space="preserve">　</w:t>
                </w:r>
              </w:p>
            </w:tc>
            <w:tc>
              <w:tcPr>
                <w:tcW w:w="1050" w:type="dxa"/>
                <w:tcBorders>
                  <w:left w:val="single" w:sz="4" w:space="0" w:color="auto"/>
                  <w:right w:val="single" w:sz="4" w:space="0" w:color="auto"/>
                </w:tcBorders>
                <w:vAlign w:val="center"/>
              </w:tcPr>
              <w:p w14:paraId="4C498418"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3B5D594C"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07378484"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77E36F80" w14:textId="77777777" w:rsidR="00FD0AE2" w:rsidRDefault="00CF3046">
                <w:pPr>
                  <w:jc w:val="right"/>
                  <w:rPr>
                    <w:sz w:val="13"/>
                    <w:szCs w:val="13"/>
                  </w:rPr>
                </w:pPr>
                <w:r>
                  <w:rPr>
                    <w:rFonts w:hint="eastAsia"/>
                    <w:color w:val="FFFFFF"/>
                    <w:sz w:val="13"/>
                    <w:szCs w:val="13"/>
                  </w:rPr>
                  <w:t xml:space="preserve">　</w:t>
                </w:r>
              </w:p>
            </w:tc>
            <w:tc>
              <w:tcPr>
                <w:tcW w:w="1064" w:type="dxa"/>
                <w:vAlign w:val="center"/>
              </w:tcPr>
              <w:p w14:paraId="6B398080"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1803AA36"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5FA588E5"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6C81AAA1" w14:textId="77777777" w:rsidR="00FD0AE2" w:rsidRDefault="00CF3046">
                <w:pPr>
                  <w:jc w:val="right"/>
                  <w:rPr>
                    <w:sz w:val="13"/>
                    <w:szCs w:val="13"/>
                  </w:rPr>
                </w:pPr>
                <w:r>
                  <w:rPr>
                    <w:rFonts w:hint="eastAsia"/>
                    <w:color w:val="FFFFFF"/>
                    <w:sz w:val="13"/>
                    <w:szCs w:val="13"/>
                  </w:rPr>
                  <w:t xml:space="preserve">　</w:t>
                </w:r>
              </w:p>
            </w:tc>
            <w:tc>
              <w:tcPr>
                <w:tcW w:w="1008" w:type="dxa"/>
                <w:vAlign w:val="center"/>
              </w:tcPr>
              <w:p w14:paraId="457BE2D7" w14:textId="77777777" w:rsidR="00FD0AE2" w:rsidRDefault="00CF3046">
                <w:pPr>
                  <w:jc w:val="right"/>
                  <w:rPr>
                    <w:sz w:val="13"/>
                    <w:szCs w:val="13"/>
                  </w:rPr>
                </w:pPr>
                <w:r>
                  <w:rPr>
                    <w:rFonts w:hint="eastAsia"/>
                    <w:sz w:val="13"/>
                    <w:szCs w:val="13"/>
                  </w:rPr>
                  <w:t xml:space="preserve">-3,901,544.75 </w:t>
                </w:r>
              </w:p>
            </w:tc>
            <w:tc>
              <w:tcPr>
                <w:tcW w:w="1026" w:type="dxa"/>
                <w:vAlign w:val="center"/>
              </w:tcPr>
              <w:p w14:paraId="3CBA31CA" w14:textId="77777777" w:rsidR="00FD0AE2" w:rsidRDefault="00CF3046">
                <w:pPr>
                  <w:jc w:val="right"/>
                  <w:rPr>
                    <w:sz w:val="13"/>
                    <w:szCs w:val="13"/>
                  </w:rPr>
                </w:pPr>
                <w:r>
                  <w:rPr>
                    <w:rFonts w:hint="eastAsia"/>
                    <w:sz w:val="13"/>
                    <w:szCs w:val="13"/>
                  </w:rPr>
                  <w:t xml:space="preserve">-3,901,544.75 </w:t>
                </w:r>
              </w:p>
            </w:tc>
          </w:tr>
          <w:tr w:rsidR="00CF3046" w14:paraId="2D6C20B6" w14:textId="77777777">
            <w:trPr>
              <w:trHeight w:val="20"/>
            </w:trPr>
            <w:sdt>
              <w:sdtPr>
                <w:rPr>
                  <w:sz w:val="15"/>
                  <w:szCs w:val="15"/>
                </w:rPr>
                <w:tag w:val="_PLD_4f759bcfeb8744e79a2c846685bf5bf7"/>
                <w:id w:val="-1174341940"/>
              </w:sdtPr>
              <w:sdtContent>
                <w:tc>
                  <w:tcPr>
                    <w:tcW w:w="2394" w:type="dxa"/>
                  </w:tcPr>
                  <w:p w14:paraId="1374FB5B" w14:textId="77777777" w:rsidR="00FD0AE2" w:rsidRDefault="00CF3046">
                    <w:pPr>
                      <w:rPr>
                        <w:sz w:val="15"/>
                        <w:szCs w:val="15"/>
                      </w:rPr>
                    </w:pPr>
                    <w:r>
                      <w:rPr>
                        <w:sz w:val="15"/>
                        <w:szCs w:val="15"/>
                      </w:rPr>
                      <w:t>（</w:t>
                    </w:r>
                    <w:r>
                      <w:rPr>
                        <w:rFonts w:hint="eastAsia"/>
                        <w:sz w:val="15"/>
                        <w:szCs w:val="15"/>
                      </w:rPr>
                      <w:t>二</w:t>
                    </w:r>
                    <w:r>
                      <w:rPr>
                        <w:sz w:val="15"/>
                        <w:szCs w:val="15"/>
                      </w:rPr>
                      <w:t>）所有者投入和减少资本</w:t>
                    </w:r>
                  </w:p>
                </w:tc>
              </w:sdtContent>
            </w:sdt>
            <w:tc>
              <w:tcPr>
                <w:tcW w:w="1078" w:type="dxa"/>
                <w:tcBorders>
                  <w:right w:val="single" w:sz="4" w:space="0" w:color="auto"/>
                </w:tcBorders>
                <w:vAlign w:val="center"/>
              </w:tcPr>
              <w:p w14:paraId="09DB9725" w14:textId="77777777" w:rsidR="00FD0AE2" w:rsidRDefault="00CF3046">
                <w:pPr>
                  <w:jc w:val="right"/>
                  <w:rPr>
                    <w:sz w:val="13"/>
                    <w:szCs w:val="13"/>
                  </w:rPr>
                </w:pPr>
                <w:r>
                  <w:rPr>
                    <w:rFonts w:hint="eastAsia"/>
                    <w:sz w:val="13"/>
                    <w:szCs w:val="13"/>
                  </w:rPr>
                  <w:t xml:space="preserve">57,265,988.00 </w:t>
                </w:r>
              </w:p>
            </w:tc>
            <w:tc>
              <w:tcPr>
                <w:tcW w:w="1050" w:type="dxa"/>
                <w:tcBorders>
                  <w:left w:val="single" w:sz="4" w:space="0" w:color="auto"/>
                  <w:right w:val="single" w:sz="4" w:space="0" w:color="auto"/>
                </w:tcBorders>
                <w:vAlign w:val="center"/>
              </w:tcPr>
              <w:p w14:paraId="48422C0D"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2DA0BEBF"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0AC27EEE"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628C2642" w14:textId="77777777" w:rsidR="00FD0AE2" w:rsidRDefault="00CF3046">
                <w:pPr>
                  <w:jc w:val="right"/>
                  <w:rPr>
                    <w:sz w:val="13"/>
                    <w:szCs w:val="13"/>
                  </w:rPr>
                </w:pPr>
                <w:r>
                  <w:rPr>
                    <w:rFonts w:hint="eastAsia"/>
                    <w:sz w:val="13"/>
                    <w:szCs w:val="13"/>
                  </w:rPr>
                  <w:t xml:space="preserve">312,451,558.36 </w:t>
                </w:r>
              </w:p>
            </w:tc>
            <w:tc>
              <w:tcPr>
                <w:tcW w:w="1064" w:type="dxa"/>
                <w:vAlign w:val="center"/>
              </w:tcPr>
              <w:p w14:paraId="35A49BDA"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06FBC6ED"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040B2594"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3AAD4A13" w14:textId="77777777" w:rsidR="00FD0AE2" w:rsidRDefault="00CF3046">
                <w:pPr>
                  <w:jc w:val="right"/>
                  <w:rPr>
                    <w:sz w:val="13"/>
                    <w:szCs w:val="13"/>
                  </w:rPr>
                </w:pPr>
                <w:r>
                  <w:rPr>
                    <w:rFonts w:hint="eastAsia"/>
                    <w:color w:val="FFFFFF"/>
                    <w:sz w:val="13"/>
                    <w:szCs w:val="13"/>
                  </w:rPr>
                  <w:t xml:space="preserve">　</w:t>
                </w:r>
              </w:p>
            </w:tc>
            <w:tc>
              <w:tcPr>
                <w:tcW w:w="1008" w:type="dxa"/>
                <w:vAlign w:val="center"/>
              </w:tcPr>
              <w:p w14:paraId="24FF944B" w14:textId="77777777" w:rsidR="00FD0AE2" w:rsidRDefault="00CF3046">
                <w:pPr>
                  <w:jc w:val="right"/>
                  <w:rPr>
                    <w:sz w:val="13"/>
                    <w:szCs w:val="13"/>
                  </w:rPr>
                </w:pPr>
                <w:r>
                  <w:rPr>
                    <w:rFonts w:hint="eastAsia"/>
                    <w:color w:val="FFFFFF"/>
                    <w:sz w:val="13"/>
                    <w:szCs w:val="13"/>
                  </w:rPr>
                  <w:t xml:space="preserve">　</w:t>
                </w:r>
              </w:p>
            </w:tc>
            <w:tc>
              <w:tcPr>
                <w:tcW w:w="1026" w:type="dxa"/>
                <w:vAlign w:val="center"/>
              </w:tcPr>
              <w:p w14:paraId="7BE8CF78" w14:textId="77777777" w:rsidR="00FD0AE2" w:rsidRDefault="00CF3046">
                <w:pPr>
                  <w:jc w:val="right"/>
                  <w:rPr>
                    <w:sz w:val="13"/>
                    <w:szCs w:val="13"/>
                  </w:rPr>
                </w:pPr>
                <w:r>
                  <w:rPr>
                    <w:rFonts w:hint="eastAsia"/>
                    <w:sz w:val="13"/>
                    <w:szCs w:val="13"/>
                  </w:rPr>
                  <w:t xml:space="preserve">369,717,546.36 </w:t>
                </w:r>
              </w:p>
            </w:tc>
          </w:tr>
          <w:tr w:rsidR="00CF3046" w14:paraId="04BDD5BD" w14:textId="77777777">
            <w:trPr>
              <w:trHeight w:val="20"/>
            </w:trPr>
            <w:sdt>
              <w:sdtPr>
                <w:rPr>
                  <w:sz w:val="15"/>
                  <w:szCs w:val="15"/>
                </w:rPr>
                <w:tag w:val="_PLD_2ca71442ff4441faa275f28e1236357f"/>
                <w:id w:val="1355605423"/>
              </w:sdtPr>
              <w:sdtContent>
                <w:tc>
                  <w:tcPr>
                    <w:tcW w:w="2394" w:type="dxa"/>
                  </w:tcPr>
                  <w:p w14:paraId="282FB22C" w14:textId="77777777" w:rsidR="00FD0AE2" w:rsidRDefault="00CF3046">
                    <w:pPr>
                      <w:rPr>
                        <w:sz w:val="15"/>
                        <w:szCs w:val="15"/>
                      </w:rPr>
                    </w:pPr>
                    <w:r>
                      <w:rPr>
                        <w:rFonts w:hint="eastAsia"/>
                        <w:sz w:val="15"/>
                        <w:szCs w:val="15"/>
                      </w:rPr>
                      <w:t>1．所有者投入的普通股</w:t>
                    </w:r>
                  </w:p>
                </w:tc>
              </w:sdtContent>
            </w:sdt>
            <w:tc>
              <w:tcPr>
                <w:tcW w:w="1078" w:type="dxa"/>
                <w:tcBorders>
                  <w:right w:val="single" w:sz="4" w:space="0" w:color="auto"/>
                </w:tcBorders>
                <w:vAlign w:val="center"/>
              </w:tcPr>
              <w:p w14:paraId="48D30379" w14:textId="77777777" w:rsidR="00FD0AE2" w:rsidRDefault="00CF3046">
                <w:pPr>
                  <w:jc w:val="right"/>
                  <w:rPr>
                    <w:sz w:val="13"/>
                    <w:szCs w:val="13"/>
                  </w:rPr>
                </w:pPr>
                <w:r>
                  <w:rPr>
                    <w:rFonts w:hint="eastAsia"/>
                    <w:sz w:val="13"/>
                    <w:szCs w:val="13"/>
                  </w:rPr>
                  <w:t xml:space="preserve">57,265,988.00 </w:t>
                </w:r>
              </w:p>
            </w:tc>
            <w:tc>
              <w:tcPr>
                <w:tcW w:w="1050" w:type="dxa"/>
                <w:tcBorders>
                  <w:left w:val="single" w:sz="4" w:space="0" w:color="auto"/>
                  <w:right w:val="single" w:sz="4" w:space="0" w:color="auto"/>
                </w:tcBorders>
                <w:vAlign w:val="center"/>
              </w:tcPr>
              <w:p w14:paraId="6239095A"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4128BE14"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5310CCD2"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468E8009" w14:textId="77777777" w:rsidR="00FD0AE2" w:rsidRDefault="00CF3046">
                <w:pPr>
                  <w:jc w:val="right"/>
                  <w:rPr>
                    <w:sz w:val="13"/>
                    <w:szCs w:val="13"/>
                  </w:rPr>
                </w:pPr>
                <w:r>
                  <w:rPr>
                    <w:rFonts w:hint="eastAsia"/>
                    <w:sz w:val="13"/>
                    <w:szCs w:val="13"/>
                  </w:rPr>
                  <w:t xml:space="preserve">312,451,558.36 </w:t>
                </w:r>
              </w:p>
            </w:tc>
            <w:tc>
              <w:tcPr>
                <w:tcW w:w="1064" w:type="dxa"/>
                <w:vAlign w:val="center"/>
              </w:tcPr>
              <w:p w14:paraId="63D2BAC0"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26533DA8"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62710AB4"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25B48FD5" w14:textId="77777777" w:rsidR="00FD0AE2" w:rsidRDefault="00CF3046">
                <w:pPr>
                  <w:jc w:val="right"/>
                  <w:rPr>
                    <w:sz w:val="13"/>
                    <w:szCs w:val="13"/>
                  </w:rPr>
                </w:pPr>
                <w:r>
                  <w:rPr>
                    <w:rFonts w:hint="eastAsia"/>
                    <w:color w:val="FFFFFF"/>
                    <w:sz w:val="13"/>
                    <w:szCs w:val="13"/>
                  </w:rPr>
                  <w:t xml:space="preserve">　</w:t>
                </w:r>
              </w:p>
            </w:tc>
            <w:tc>
              <w:tcPr>
                <w:tcW w:w="1008" w:type="dxa"/>
                <w:vAlign w:val="center"/>
              </w:tcPr>
              <w:p w14:paraId="1AFE9C33" w14:textId="77777777" w:rsidR="00FD0AE2" w:rsidRDefault="00CF3046">
                <w:pPr>
                  <w:jc w:val="right"/>
                  <w:rPr>
                    <w:sz w:val="13"/>
                    <w:szCs w:val="13"/>
                  </w:rPr>
                </w:pPr>
                <w:r>
                  <w:rPr>
                    <w:rFonts w:hint="eastAsia"/>
                    <w:color w:val="FFFFFF"/>
                    <w:sz w:val="13"/>
                    <w:szCs w:val="13"/>
                  </w:rPr>
                  <w:t xml:space="preserve">　</w:t>
                </w:r>
              </w:p>
            </w:tc>
            <w:tc>
              <w:tcPr>
                <w:tcW w:w="1026" w:type="dxa"/>
                <w:vAlign w:val="center"/>
              </w:tcPr>
              <w:p w14:paraId="34BAFE62" w14:textId="77777777" w:rsidR="00FD0AE2" w:rsidRDefault="00CF3046">
                <w:pPr>
                  <w:jc w:val="right"/>
                  <w:rPr>
                    <w:sz w:val="13"/>
                    <w:szCs w:val="13"/>
                  </w:rPr>
                </w:pPr>
                <w:r>
                  <w:rPr>
                    <w:rFonts w:hint="eastAsia"/>
                    <w:sz w:val="13"/>
                    <w:szCs w:val="13"/>
                  </w:rPr>
                  <w:t xml:space="preserve">369,717,546.36 </w:t>
                </w:r>
              </w:p>
            </w:tc>
          </w:tr>
          <w:tr w:rsidR="00CF3046" w14:paraId="6B9253C6" w14:textId="77777777">
            <w:trPr>
              <w:trHeight w:val="20"/>
            </w:trPr>
            <w:sdt>
              <w:sdtPr>
                <w:rPr>
                  <w:sz w:val="15"/>
                  <w:szCs w:val="15"/>
                </w:rPr>
                <w:tag w:val="_PLD_c9217abeeb6e46ac8415ee33ff13a461"/>
                <w:id w:val="-750349379"/>
              </w:sdtPr>
              <w:sdtContent>
                <w:tc>
                  <w:tcPr>
                    <w:tcW w:w="2394" w:type="dxa"/>
                  </w:tcPr>
                  <w:p w14:paraId="01BD68DD" w14:textId="77777777" w:rsidR="00FD0AE2" w:rsidRDefault="00CF3046">
                    <w:pPr>
                      <w:rPr>
                        <w:sz w:val="15"/>
                        <w:szCs w:val="15"/>
                      </w:rPr>
                    </w:pPr>
                    <w:r>
                      <w:rPr>
                        <w:rFonts w:hint="eastAsia"/>
                        <w:sz w:val="15"/>
                        <w:szCs w:val="15"/>
                      </w:rPr>
                      <w:t>2．其他权益工具持有者投入资本</w:t>
                    </w:r>
                  </w:p>
                </w:tc>
              </w:sdtContent>
            </w:sdt>
            <w:tc>
              <w:tcPr>
                <w:tcW w:w="1078" w:type="dxa"/>
                <w:tcBorders>
                  <w:right w:val="single" w:sz="4" w:space="0" w:color="auto"/>
                </w:tcBorders>
              </w:tcPr>
              <w:p w14:paraId="5A6C9869" w14:textId="77777777" w:rsidR="00FD0AE2" w:rsidRDefault="00FD0AE2">
                <w:pPr>
                  <w:jc w:val="right"/>
                  <w:rPr>
                    <w:sz w:val="15"/>
                    <w:szCs w:val="15"/>
                  </w:rPr>
                </w:pPr>
              </w:p>
            </w:tc>
            <w:tc>
              <w:tcPr>
                <w:tcW w:w="1050" w:type="dxa"/>
                <w:tcBorders>
                  <w:left w:val="single" w:sz="4" w:space="0" w:color="auto"/>
                  <w:right w:val="single" w:sz="4" w:space="0" w:color="auto"/>
                </w:tcBorders>
              </w:tcPr>
              <w:p w14:paraId="131FE1D8" w14:textId="77777777" w:rsidR="00FD0AE2" w:rsidRDefault="00FD0AE2">
                <w:pPr>
                  <w:jc w:val="right"/>
                  <w:rPr>
                    <w:sz w:val="15"/>
                    <w:szCs w:val="15"/>
                  </w:rPr>
                </w:pPr>
              </w:p>
            </w:tc>
            <w:tc>
              <w:tcPr>
                <w:tcW w:w="1078" w:type="dxa"/>
                <w:tcBorders>
                  <w:left w:val="single" w:sz="4" w:space="0" w:color="auto"/>
                  <w:right w:val="single" w:sz="4" w:space="0" w:color="auto"/>
                </w:tcBorders>
              </w:tcPr>
              <w:p w14:paraId="4927E2F3" w14:textId="77777777" w:rsidR="00FD0AE2" w:rsidRDefault="00FD0AE2">
                <w:pPr>
                  <w:jc w:val="right"/>
                  <w:rPr>
                    <w:sz w:val="15"/>
                    <w:szCs w:val="15"/>
                  </w:rPr>
                </w:pPr>
              </w:p>
            </w:tc>
            <w:tc>
              <w:tcPr>
                <w:tcW w:w="1091" w:type="dxa"/>
                <w:tcBorders>
                  <w:left w:val="single" w:sz="4" w:space="0" w:color="auto"/>
                </w:tcBorders>
              </w:tcPr>
              <w:p w14:paraId="1A3A690F" w14:textId="77777777" w:rsidR="00FD0AE2" w:rsidRDefault="00FD0AE2">
                <w:pPr>
                  <w:jc w:val="right"/>
                  <w:rPr>
                    <w:sz w:val="15"/>
                    <w:szCs w:val="15"/>
                  </w:rPr>
                </w:pPr>
              </w:p>
            </w:tc>
            <w:tc>
              <w:tcPr>
                <w:tcW w:w="1036" w:type="dxa"/>
              </w:tcPr>
              <w:p w14:paraId="4DDD23B0" w14:textId="77777777" w:rsidR="00FD0AE2" w:rsidRDefault="00FD0AE2">
                <w:pPr>
                  <w:jc w:val="right"/>
                  <w:rPr>
                    <w:sz w:val="15"/>
                    <w:szCs w:val="15"/>
                  </w:rPr>
                </w:pPr>
              </w:p>
            </w:tc>
            <w:tc>
              <w:tcPr>
                <w:tcW w:w="1064" w:type="dxa"/>
              </w:tcPr>
              <w:p w14:paraId="37AEFC77" w14:textId="77777777" w:rsidR="00FD0AE2" w:rsidRDefault="00FD0AE2">
                <w:pPr>
                  <w:jc w:val="right"/>
                  <w:rPr>
                    <w:sz w:val="15"/>
                    <w:szCs w:val="15"/>
                  </w:rPr>
                </w:pPr>
              </w:p>
            </w:tc>
            <w:tc>
              <w:tcPr>
                <w:tcW w:w="1022" w:type="dxa"/>
              </w:tcPr>
              <w:p w14:paraId="4F183FCA" w14:textId="77777777" w:rsidR="00FD0AE2" w:rsidRDefault="00FD0AE2">
                <w:pPr>
                  <w:jc w:val="right"/>
                  <w:rPr>
                    <w:sz w:val="15"/>
                    <w:szCs w:val="15"/>
                  </w:rPr>
                </w:pPr>
              </w:p>
            </w:tc>
            <w:tc>
              <w:tcPr>
                <w:tcW w:w="1036" w:type="dxa"/>
              </w:tcPr>
              <w:p w14:paraId="70540B10" w14:textId="77777777" w:rsidR="00FD0AE2" w:rsidRDefault="00FD0AE2">
                <w:pPr>
                  <w:jc w:val="right"/>
                  <w:rPr>
                    <w:sz w:val="15"/>
                    <w:szCs w:val="15"/>
                  </w:rPr>
                </w:pPr>
              </w:p>
            </w:tc>
            <w:tc>
              <w:tcPr>
                <w:tcW w:w="1021" w:type="dxa"/>
              </w:tcPr>
              <w:p w14:paraId="6339471E" w14:textId="77777777" w:rsidR="00FD0AE2" w:rsidRDefault="00FD0AE2">
                <w:pPr>
                  <w:jc w:val="right"/>
                  <w:rPr>
                    <w:sz w:val="15"/>
                    <w:szCs w:val="15"/>
                  </w:rPr>
                </w:pPr>
              </w:p>
            </w:tc>
            <w:tc>
              <w:tcPr>
                <w:tcW w:w="1008" w:type="dxa"/>
              </w:tcPr>
              <w:p w14:paraId="276A2FBA" w14:textId="77777777" w:rsidR="00FD0AE2" w:rsidRDefault="00FD0AE2">
                <w:pPr>
                  <w:jc w:val="right"/>
                  <w:rPr>
                    <w:sz w:val="15"/>
                    <w:szCs w:val="15"/>
                  </w:rPr>
                </w:pPr>
              </w:p>
            </w:tc>
            <w:tc>
              <w:tcPr>
                <w:tcW w:w="1026" w:type="dxa"/>
              </w:tcPr>
              <w:p w14:paraId="2FB5C6A4" w14:textId="77777777" w:rsidR="00FD0AE2" w:rsidRDefault="00FD0AE2">
                <w:pPr>
                  <w:jc w:val="right"/>
                  <w:rPr>
                    <w:sz w:val="15"/>
                    <w:szCs w:val="15"/>
                  </w:rPr>
                </w:pPr>
              </w:p>
            </w:tc>
          </w:tr>
          <w:tr w:rsidR="00CF3046" w14:paraId="1C75909A" w14:textId="77777777">
            <w:trPr>
              <w:trHeight w:val="20"/>
            </w:trPr>
            <w:sdt>
              <w:sdtPr>
                <w:rPr>
                  <w:sz w:val="15"/>
                  <w:szCs w:val="15"/>
                </w:rPr>
                <w:tag w:val="_PLD_5b62e12f39a04fa3a5e1647793ab3e5e"/>
                <w:id w:val="103781920"/>
              </w:sdtPr>
              <w:sdtContent>
                <w:tc>
                  <w:tcPr>
                    <w:tcW w:w="2394" w:type="dxa"/>
                  </w:tcPr>
                  <w:p w14:paraId="67A4B6BB" w14:textId="77777777" w:rsidR="00FD0AE2" w:rsidRDefault="00CF3046">
                    <w:pPr>
                      <w:rPr>
                        <w:sz w:val="15"/>
                        <w:szCs w:val="15"/>
                      </w:rPr>
                    </w:pPr>
                    <w:r>
                      <w:rPr>
                        <w:rFonts w:hint="eastAsia"/>
                        <w:sz w:val="15"/>
                        <w:szCs w:val="15"/>
                      </w:rPr>
                      <w:t>3</w:t>
                    </w:r>
                    <w:r>
                      <w:rPr>
                        <w:sz w:val="15"/>
                        <w:szCs w:val="15"/>
                      </w:rPr>
                      <w:t>．股份支付计入所有者权益的金额</w:t>
                    </w:r>
                  </w:p>
                </w:tc>
              </w:sdtContent>
            </w:sdt>
            <w:tc>
              <w:tcPr>
                <w:tcW w:w="1078" w:type="dxa"/>
                <w:tcBorders>
                  <w:right w:val="single" w:sz="4" w:space="0" w:color="auto"/>
                </w:tcBorders>
              </w:tcPr>
              <w:p w14:paraId="3503220A" w14:textId="77777777" w:rsidR="00FD0AE2" w:rsidRDefault="00FD0AE2">
                <w:pPr>
                  <w:jc w:val="right"/>
                  <w:rPr>
                    <w:sz w:val="15"/>
                    <w:szCs w:val="15"/>
                  </w:rPr>
                </w:pPr>
              </w:p>
            </w:tc>
            <w:tc>
              <w:tcPr>
                <w:tcW w:w="1050" w:type="dxa"/>
                <w:tcBorders>
                  <w:left w:val="single" w:sz="4" w:space="0" w:color="auto"/>
                  <w:right w:val="single" w:sz="4" w:space="0" w:color="auto"/>
                </w:tcBorders>
              </w:tcPr>
              <w:p w14:paraId="543DA802" w14:textId="77777777" w:rsidR="00FD0AE2" w:rsidRDefault="00FD0AE2">
                <w:pPr>
                  <w:jc w:val="right"/>
                  <w:rPr>
                    <w:sz w:val="15"/>
                    <w:szCs w:val="15"/>
                  </w:rPr>
                </w:pPr>
              </w:p>
            </w:tc>
            <w:tc>
              <w:tcPr>
                <w:tcW w:w="1078" w:type="dxa"/>
                <w:tcBorders>
                  <w:left w:val="single" w:sz="4" w:space="0" w:color="auto"/>
                  <w:right w:val="single" w:sz="4" w:space="0" w:color="auto"/>
                </w:tcBorders>
              </w:tcPr>
              <w:p w14:paraId="5C632E6A" w14:textId="77777777" w:rsidR="00FD0AE2" w:rsidRDefault="00FD0AE2">
                <w:pPr>
                  <w:jc w:val="right"/>
                  <w:rPr>
                    <w:sz w:val="15"/>
                    <w:szCs w:val="15"/>
                  </w:rPr>
                </w:pPr>
              </w:p>
            </w:tc>
            <w:tc>
              <w:tcPr>
                <w:tcW w:w="1091" w:type="dxa"/>
                <w:tcBorders>
                  <w:left w:val="single" w:sz="4" w:space="0" w:color="auto"/>
                </w:tcBorders>
              </w:tcPr>
              <w:p w14:paraId="63F8829B" w14:textId="77777777" w:rsidR="00FD0AE2" w:rsidRDefault="00FD0AE2">
                <w:pPr>
                  <w:jc w:val="right"/>
                  <w:rPr>
                    <w:sz w:val="15"/>
                    <w:szCs w:val="15"/>
                  </w:rPr>
                </w:pPr>
              </w:p>
            </w:tc>
            <w:tc>
              <w:tcPr>
                <w:tcW w:w="1036" w:type="dxa"/>
              </w:tcPr>
              <w:p w14:paraId="4FB755F1" w14:textId="77777777" w:rsidR="00FD0AE2" w:rsidRDefault="00FD0AE2">
                <w:pPr>
                  <w:jc w:val="right"/>
                  <w:rPr>
                    <w:sz w:val="15"/>
                    <w:szCs w:val="15"/>
                  </w:rPr>
                </w:pPr>
              </w:p>
            </w:tc>
            <w:tc>
              <w:tcPr>
                <w:tcW w:w="1064" w:type="dxa"/>
              </w:tcPr>
              <w:p w14:paraId="4768CC07" w14:textId="77777777" w:rsidR="00FD0AE2" w:rsidRDefault="00FD0AE2">
                <w:pPr>
                  <w:jc w:val="right"/>
                  <w:rPr>
                    <w:sz w:val="15"/>
                    <w:szCs w:val="15"/>
                  </w:rPr>
                </w:pPr>
              </w:p>
            </w:tc>
            <w:tc>
              <w:tcPr>
                <w:tcW w:w="1022" w:type="dxa"/>
              </w:tcPr>
              <w:p w14:paraId="1A67FB57" w14:textId="77777777" w:rsidR="00FD0AE2" w:rsidRDefault="00FD0AE2">
                <w:pPr>
                  <w:jc w:val="right"/>
                  <w:rPr>
                    <w:sz w:val="15"/>
                    <w:szCs w:val="15"/>
                  </w:rPr>
                </w:pPr>
              </w:p>
            </w:tc>
            <w:tc>
              <w:tcPr>
                <w:tcW w:w="1036" w:type="dxa"/>
              </w:tcPr>
              <w:p w14:paraId="2222076F" w14:textId="77777777" w:rsidR="00FD0AE2" w:rsidRDefault="00FD0AE2">
                <w:pPr>
                  <w:jc w:val="right"/>
                  <w:rPr>
                    <w:sz w:val="15"/>
                    <w:szCs w:val="15"/>
                  </w:rPr>
                </w:pPr>
              </w:p>
            </w:tc>
            <w:tc>
              <w:tcPr>
                <w:tcW w:w="1021" w:type="dxa"/>
              </w:tcPr>
              <w:p w14:paraId="0E83E41A" w14:textId="77777777" w:rsidR="00FD0AE2" w:rsidRDefault="00FD0AE2">
                <w:pPr>
                  <w:jc w:val="right"/>
                  <w:rPr>
                    <w:sz w:val="15"/>
                    <w:szCs w:val="15"/>
                  </w:rPr>
                </w:pPr>
              </w:p>
            </w:tc>
            <w:tc>
              <w:tcPr>
                <w:tcW w:w="1008" w:type="dxa"/>
              </w:tcPr>
              <w:p w14:paraId="74D26474" w14:textId="77777777" w:rsidR="00FD0AE2" w:rsidRDefault="00FD0AE2">
                <w:pPr>
                  <w:jc w:val="right"/>
                  <w:rPr>
                    <w:sz w:val="15"/>
                    <w:szCs w:val="15"/>
                  </w:rPr>
                </w:pPr>
              </w:p>
            </w:tc>
            <w:tc>
              <w:tcPr>
                <w:tcW w:w="1026" w:type="dxa"/>
              </w:tcPr>
              <w:p w14:paraId="46649A05" w14:textId="77777777" w:rsidR="00FD0AE2" w:rsidRDefault="00FD0AE2">
                <w:pPr>
                  <w:jc w:val="right"/>
                  <w:rPr>
                    <w:sz w:val="15"/>
                    <w:szCs w:val="15"/>
                  </w:rPr>
                </w:pPr>
              </w:p>
            </w:tc>
          </w:tr>
          <w:tr w:rsidR="00CF3046" w14:paraId="2DFBFDFC" w14:textId="77777777">
            <w:trPr>
              <w:trHeight w:val="20"/>
            </w:trPr>
            <w:sdt>
              <w:sdtPr>
                <w:rPr>
                  <w:sz w:val="15"/>
                  <w:szCs w:val="15"/>
                </w:rPr>
                <w:tag w:val="_PLD_09a354c759244b168ea7e28904658be8"/>
                <w:id w:val="-1180196717"/>
              </w:sdtPr>
              <w:sdtContent>
                <w:tc>
                  <w:tcPr>
                    <w:tcW w:w="2394" w:type="dxa"/>
                  </w:tcPr>
                  <w:p w14:paraId="6539352A" w14:textId="77777777" w:rsidR="00FD0AE2" w:rsidRDefault="00CF3046">
                    <w:pPr>
                      <w:rPr>
                        <w:sz w:val="15"/>
                        <w:szCs w:val="15"/>
                      </w:rPr>
                    </w:pPr>
                    <w:r>
                      <w:rPr>
                        <w:rFonts w:hint="eastAsia"/>
                        <w:sz w:val="15"/>
                        <w:szCs w:val="15"/>
                      </w:rPr>
                      <w:t>4</w:t>
                    </w:r>
                    <w:r>
                      <w:rPr>
                        <w:sz w:val="15"/>
                        <w:szCs w:val="15"/>
                      </w:rPr>
                      <w:t>．其他</w:t>
                    </w:r>
                  </w:p>
                </w:tc>
              </w:sdtContent>
            </w:sdt>
            <w:tc>
              <w:tcPr>
                <w:tcW w:w="1078" w:type="dxa"/>
                <w:tcBorders>
                  <w:right w:val="single" w:sz="4" w:space="0" w:color="auto"/>
                </w:tcBorders>
              </w:tcPr>
              <w:p w14:paraId="5EB98890" w14:textId="77777777" w:rsidR="00FD0AE2" w:rsidRDefault="00FD0AE2">
                <w:pPr>
                  <w:jc w:val="right"/>
                  <w:rPr>
                    <w:sz w:val="15"/>
                    <w:szCs w:val="15"/>
                  </w:rPr>
                </w:pPr>
              </w:p>
            </w:tc>
            <w:tc>
              <w:tcPr>
                <w:tcW w:w="1050" w:type="dxa"/>
                <w:tcBorders>
                  <w:left w:val="single" w:sz="4" w:space="0" w:color="auto"/>
                  <w:right w:val="single" w:sz="4" w:space="0" w:color="auto"/>
                </w:tcBorders>
              </w:tcPr>
              <w:p w14:paraId="0EB8E344" w14:textId="77777777" w:rsidR="00FD0AE2" w:rsidRDefault="00FD0AE2">
                <w:pPr>
                  <w:jc w:val="right"/>
                  <w:rPr>
                    <w:sz w:val="15"/>
                    <w:szCs w:val="15"/>
                  </w:rPr>
                </w:pPr>
              </w:p>
            </w:tc>
            <w:tc>
              <w:tcPr>
                <w:tcW w:w="1078" w:type="dxa"/>
                <w:tcBorders>
                  <w:left w:val="single" w:sz="4" w:space="0" w:color="auto"/>
                  <w:right w:val="single" w:sz="4" w:space="0" w:color="auto"/>
                </w:tcBorders>
              </w:tcPr>
              <w:p w14:paraId="65F37135" w14:textId="77777777" w:rsidR="00FD0AE2" w:rsidRDefault="00FD0AE2">
                <w:pPr>
                  <w:jc w:val="right"/>
                  <w:rPr>
                    <w:sz w:val="15"/>
                    <w:szCs w:val="15"/>
                  </w:rPr>
                </w:pPr>
              </w:p>
            </w:tc>
            <w:tc>
              <w:tcPr>
                <w:tcW w:w="1091" w:type="dxa"/>
                <w:tcBorders>
                  <w:left w:val="single" w:sz="4" w:space="0" w:color="auto"/>
                </w:tcBorders>
              </w:tcPr>
              <w:p w14:paraId="474ADF5C" w14:textId="77777777" w:rsidR="00FD0AE2" w:rsidRDefault="00FD0AE2">
                <w:pPr>
                  <w:jc w:val="right"/>
                  <w:rPr>
                    <w:sz w:val="15"/>
                    <w:szCs w:val="15"/>
                  </w:rPr>
                </w:pPr>
              </w:p>
            </w:tc>
            <w:tc>
              <w:tcPr>
                <w:tcW w:w="1036" w:type="dxa"/>
              </w:tcPr>
              <w:p w14:paraId="1E67B5D9" w14:textId="77777777" w:rsidR="00FD0AE2" w:rsidRDefault="00FD0AE2">
                <w:pPr>
                  <w:jc w:val="right"/>
                  <w:rPr>
                    <w:sz w:val="15"/>
                    <w:szCs w:val="15"/>
                  </w:rPr>
                </w:pPr>
              </w:p>
            </w:tc>
            <w:tc>
              <w:tcPr>
                <w:tcW w:w="1064" w:type="dxa"/>
              </w:tcPr>
              <w:p w14:paraId="0BB80F1E" w14:textId="77777777" w:rsidR="00FD0AE2" w:rsidRDefault="00FD0AE2">
                <w:pPr>
                  <w:jc w:val="right"/>
                  <w:rPr>
                    <w:sz w:val="15"/>
                    <w:szCs w:val="15"/>
                  </w:rPr>
                </w:pPr>
              </w:p>
            </w:tc>
            <w:tc>
              <w:tcPr>
                <w:tcW w:w="1022" w:type="dxa"/>
              </w:tcPr>
              <w:p w14:paraId="2F2897BD" w14:textId="77777777" w:rsidR="00FD0AE2" w:rsidRDefault="00FD0AE2">
                <w:pPr>
                  <w:jc w:val="right"/>
                  <w:rPr>
                    <w:sz w:val="15"/>
                    <w:szCs w:val="15"/>
                  </w:rPr>
                </w:pPr>
              </w:p>
            </w:tc>
            <w:tc>
              <w:tcPr>
                <w:tcW w:w="1036" w:type="dxa"/>
              </w:tcPr>
              <w:p w14:paraId="4351FD16" w14:textId="77777777" w:rsidR="00FD0AE2" w:rsidRDefault="00FD0AE2">
                <w:pPr>
                  <w:jc w:val="right"/>
                  <w:rPr>
                    <w:sz w:val="15"/>
                    <w:szCs w:val="15"/>
                  </w:rPr>
                </w:pPr>
              </w:p>
            </w:tc>
            <w:tc>
              <w:tcPr>
                <w:tcW w:w="1021" w:type="dxa"/>
              </w:tcPr>
              <w:p w14:paraId="3B66FD26" w14:textId="77777777" w:rsidR="00FD0AE2" w:rsidRDefault="00FD0AE2">
                <w:pPr>
                  <w:jc w:val="right"/>
                  <w:rPr>
                    <w:sz w:val="15"/>
                    <w:szCs w:val="15"/>
                  </w:rPr>
                </w:pPr>
              </w:p>
            </w:tc>
            <w:tc>
              <w:tcPr>
                <w:tcW w:w="1008" w:type="dxa"/>
              </w:tcPr>
              <w:p w14:paraId="790A7192" w14:textId="77777777" w:rsidR="00FD0AE2" w:rsidRDefault="00FD0AE2">
                <w:pPr>
                  <w:jc w:val="right"/>
                  <w:rPr>
                    <w:sz w:val="15"/>
                    <w:szCs w:val="15"/>
                  </w:rPr>
                </w:pPr>
              </w:p>
            </w:tc>
            <w:tc>
              <w:tcPr>
                <w:tcW w:w="1026" w:type="dxa"/>
              </w:tcPr>
              <w:p w14:paraId="20B3D4EB" w14:textId="77777777" w:rsidR="00FD0AE2" w:rsidRDefault="00FD0AE2">
                <w:pPr>
                  <w:jc w:val="right"/>
                  <w:rPr>
                    <w:sz w:val="15"/>
                    <w:szCs w:val="15"/>
                  </w:rPr>
                </w:pPr>
              </w:p>
            </w:tc>
          </w:tr>
          <w:tr w:rsidR="00CF3046" w14:paraId="2A6FDC7E" w14:textId="77777777">
            <w:trPr>
              <w:trHeight w:val="20"/>
            </w:trPr>
            <w:sdt>
              <w:sdtPr>
                <w:rPr>
                  <w:sz w:val="15"/>
                  <w:szCs w:val="15"/>
                </w:rPr>
                <w:tag w:val="_PLD_806901fee79c40f688fa2f02ab1d596d"/>
                <w:id w:val="-1912140036"/>
              </w:sdtPr>
              <w:sdtContent>
                <w:tc>
                  <w:tcPr>
                    <w:tcW w:w="2394" w:type="dxa"/>
                  </w:tcPr>
                  <w:p w14:paraId="374B7262" w14:textId="77777777" w:rsidR="00FD0AE2" w:rsidRDefault="00CF3046">
                    <w:pPr>
                      <w:rPr>
                        <w:sz w:val="15"/>
                        <w:szCs w:val="15"/>
                      </w:rPr>
                    </w:pPr>
                    <w:r>
                      <w:rPr>
                        <w:sz w:val="15"/>
                        <w:szCs w:val="15"/>
                      </w:rPr>
                      <w:t>（</w:t>
                    </w:r>
                    <w:r>
                      <w:rPr>
                        <w:rFonts w:hint="eastAsia"/>
                        <w:sz w:val="15"/>
                        <w:szCs w:val="15"/>
                      </w:rPr>
                      <w:t>三</w:t>
                    </w:r>
                    <w:r>
                      <w:rPr>
                        <w:sz w:val="15"/>
                        <w:szCs w:val="15"/>
                      </w:rPr>
                      <w:t>）利润分配</w:t>
                    </w:r>
                  </w:p>
                </w:tc>
              </w:sdtContent>
            </w:sdt>
            <w:tc>
              <w:tcPr>
                <w:tcW w:w="1078" w:type="dxa"/>
                <w:tcBorders>
                  <w:right w:val="single" w:sz="4" w:space="0" w:color="auto"/>
                </w:tcBorders>
              </w:tcPr>
              <w:p w14:paraId="646FD82A" w14:textId="77777777" w:rsidR="00FD0AE2" w:rsidRDefault="00FD0AE2">
                <w:pPr>
                  <w:jc w:val="right"/>
                  <w:rPr>
                    <w:sz w:val="15"/>
                    <w:szCs w:val="15"/>
                  </w:rPr>
                </w:pPr>
              </w:p>
            </w:tc>
            <w:tc>
              <w:tcPr>
                <w:tcW w:w="1050" w:type="dxa"/>
                <w:tcBorders>
                  <w:left w:val="single" w:sz="4" w:space="0" w:color="auto"/>
                  <w:right w:val="single" w:sz="4" w:space="0" w:color="auto"/>
                </w:tcBorders>
              </w:tcPr>
              <w:p w14:paraId="31C4B6CC" w14:textId="77777777" w:rsidR="00FD0AE2" w:rsidRDefault="00FD0AE2">
                <w:pPr>
                  <w:jc w:val="right"/>
                  <w:rPr>
                    <w:sz w:val="15"/>
                    <w:szCs w:val="15"/>
                  </w:rPr>
                </w:pPr>
              </w:p>
            </w:tc>
            <w:tc>
              <w:tcPr>
                <w:tcW w:w="1078" w:type="dxa"/>
                <w:tcBorders>
                  <w:left w:val="single" w:sz="4" w:space="0" w:color="auto"/>
                  <w:right w:val="single" w:sz="4" w:space="0" w:color="auto"/>
                </w:tcBorders>
              </w:tcPr>
              <w:p w14:paraId="62A58D65" w14:textId="77777777" w:rsidR="00FD0AE2" w:rsidRDefault="00FD0AE2">
                <w:pPr>
                  <w:jc w:val="right"/>
                  <w:rPr>
                    <w:sz w:val="15"/>
                    <w:szCs w:val="15"/>
                  </w:rPr>
                </w:pPr>
              </w:p>
            </w:tc>
            <w:tc>
              <w:tcPr>
                <w:tcW w:w="1091" w:type="dxa"/>
                <w:tcBorders>
                  <w:left w:val="single" w:sz="4" w:space="0" w:color="auto"/>
                </w:tcBorders>
              </w:tcPr>
              <w:p w14:paraId="042E3B01" w14:textId="77777777" w:rsidR="00FD0AE2" w:rsidRDefault="00FD0AE2">
                <w:pPr>
                  <w:jc w:val="right"/>
                  <w:rPr>
                    <w:sz w:val="15"/>
                    <w:szCs w:val="15"/>
                  </w:rPr>
                </w:pPr>
              </w:p>
            </w:tc>
            <w:tc>
              <w:tcPr>
                <w:tcW w:w="1036" w:type="dxa"/>
              </w:tcPr>
              <w:p w14:paraId="7C9A4AA2" w14:textId="77777777" w:rsidR="00FD0AE2" w:rsidRDefault="00FD0AE2">
                <w:pPr>
                  <w:jc w:val="right"/>
                  <w:rPr>
                    <w:sz w:val="15"/>
                    <w:szCs w:val="15"/>
                  </w:rPr>
                </w:pPr>
              </w:p>
            </w:tc>
            <w:tc>
              <w:tcPr>
                <w:tcW w:w="1064" w:type="dxa"/>
              </w:tcPr>
              <w:p w14:paraId="462E2EAC" w14:textId="77777777" w:rsidR="00FD0AE2" w:rsidRDefault="00FD0AE2">
                <w:pPr>
                  <w:jc w:val="right"/>
                  <w:rPr>
                    <w:sz w:val="15"/>
                    <w:szCs w:val="15"/>
                  </w:rPr>
                </w:pPr>
              </w:p>
            </w:tc>
            <w:tc>
              <w:tcPr>
                <w:tcW w:w="1022" w:type="dxa"/>
              </w:tcPr>
              <w:p w14:paraId="74C16635" w14:textId="77777777" w:rsidR="00FD0AE2" w:rsidRDefault="00FD0AE2">
                <w:pPr>
                  <w:jc w:val="right"/>
                  <w:rPr>
                    <w:sz w:val="15"/>
                    <w:szCs w:val="15"/>
                  </w:rPr>
                </w:pPr>
              </w:p>
            </w:tc>
            <w:tc>
              <w:tcPr>
                <w:tcW w:w="1036" w:type="dxa"/>
              </w:tcPr>
              <w:p w14:paraId="3A7AE468" w14:textId="77777777" w:rsidR="00FD0AE2" w:rsidRDefault="00FD0AE2">
                <w:pPr>
                  <w:jc w:val="right"/>
                  <w:rPr>
                    <w:sz w:val="15"/>
                    <w:szCs w:val="15"/>
                  </w:rPr>
                </w:pPr>
              </w:p>
            </w:tc>
            <w:tc>
              <w:tcPr>
                <w:tcW w:w="1021" w:type="dxa"/>
              </w:tcPr>
              <w:p w14:paraId="17994C04" w14:textId="77777777" w:rsidR="00FD0AE2" w:rsidRDefault="00FD0AE2">
                <w:pPr>
                  <w:jc w:val="right"/>
                  <w:rPr>
                    <w:sz w:val="15"/>
                    <w:szCs w:val="15"/>
                  </w:rPr>
                </w:pPr>
              </w:p>
            </w:tc>
            <w:tc>
              <w:tcPr>
                <w:tcW w:w="1008" w:type="dxa"/>
              </w:tcPr>
              <w:p w14:paraId="6F05EDF2" w14:textId="77777777" w:rsidR="00FD0AE2" w:rsidRDefault="00FD0AE2">
                <w:pPr>
                  <w:jc w:val="right"/>
                  <w:rPr>
                    <w:sz w:val="15"/>
                    <w:szCs w:val="15"/>
                  </w:rPr>
                </w:pPr>
              </w:p>
            </w:tc>
            <w:tc>
              <w:tcPr>
                <w:tcW w:w="1026" w:type="dxa"/>
              </w:tcPr>
              <w:p w14:paraId="51865B78" w14:textId="77777777" w:rsidR="00FD0AE2" w:rsidRDefault="00FD0AE2">
                <w:pPr>
                  <w:jc w:val="right"/>
                  <w:rPr>
                    <w:sz w:val="15"/>
                    <w:szCs w:val="15"/>
                  </w:rPr>
                </w:pPr>
              </w:p>
            </w:tc>
          </w:tr>
          <w:tr w:rsidR="00CF3046" w14:paraId="763ECDCA" w14:textId="77777777">
            <w:trPr>
              <w:trHeight w:val="20"/>
            </w:trPr>
            <w:sdt>
              <w:sdtPr>
                <w:rPr>
                  <w:sz w:val="15"/>
                  <w:szCs w:val="15"/>
                </w:rPr>
                <w:tag w:val="_PLD_5936c2d33e22476597644c98158847c6"/>
                <w:id w:val="884914417"/>
              </w:sdtPr>
              <w:sdtContent>
                <w:tc>
                  <w:tcPr>
                    <w:tcW w:w="2394" w:type="dxa"/>
                  </w:tcPr>
                  <w:p w14:paraId="206A95B5" w14:textId="77777777" w:rsidR="00FD0AE2" w:rsidRDefault="00CF3046">
                    <w:pPr>
                      <w:rPr>
                        <w:sz w:val="15"/>
                        <w:szCs w:val="15"/>
                      </w:rPr>
                    </w:pPr>
                    <w:r>
                      <w:rPr>
                        <w:sz w:val="15"/>
                        <w:szCs w:val="15"/>
                      </w:rPr>
                      <w:t>1．提取盈余公积</w:t>
                    </w:r>
                  </w:p>
                </w:tc>
              </w:sdtContent>
            </w:sdt>
            <w:tc>
              <w:tcPr>
                <w:tcW w:w="1078" w:type="dxa"/>
                <w:tcBorders>
                  <w:right w:val="single" w:sz="4" w:space="0" w:color="auto"/>
                </w:tcBorders>
              </w:tcPr>
              <w:p w14:paraId="33FE029E" w14:textId="77777777" w:rsidR="00FD0AE2" w:rsidRDefault="00FD0AE2">
                <w:pPr>
                  <w:jc w:val="right"/>
                  <w:rPr>
                    <w:sz w:val="15"/>
                    <w:szCs w:val="15"/>
                  </w:rPr>
                </w:pPr>
              </w:p>
            </w:tc>
            <w:tc>
              <w:tcPr>
                <w:tcW w:w="1050" w:type="dxa"/>
                <w:tcBorders>
                  <w:left w:val="single" w:sz="4" w:space="0" w:color="auto"/>
                  <w:right w:val="single" w:sz="4" w:space="0" w:color="auto"/>
                </w:tcBorders>
              </w:tcPr>
              <w:p w14:paraId="32B73447" w14:textId="77777777" w:rsidR="00FD0AE2" w:rsidRDefault="00FD0AE2">
                <w:pPr>
                  <w:jc w:val="right"/>
                  <w:rPr>
                    <w:sz w:val="15"/>
                    <w:szCs w:val="15"/>
                  </w:rPr>
                </w:pPr>
              </w:p>
            </w:tc>
            <w:tc>
              <w:tcPr>
                <w:tcW w:w="1078" w:type="dxa"/>
                <w:tcBorders>
                  <w:left w:val="single" w:sz="4" w:space="0" w:color="auto"/>
                  <w:right w:val="single" w:sz="4" w:space="0" w:color="auto"/>
                </w:tcBorders>
              </w:tcPr>
              <w:p w14:paraId="395D4935" w14:textId="77777777" w:rsidR="00FD0AE2" w:rsidRDefault="00FD0AE2">
                <w:pPr>
                  <w:jc w:val="right"/>
                  <w:rPr>
                    <w:sz w:val="15"/>
                    <w:szCs w:val="15"/>
                  </w:rPr>
                </w:pPr>
              </w:p>
            </w:tc>
            <w:tc>
              <w:tcPr>
                <w:tcW w:w="1091" w:type="dxa"/>
                <w:tcBorders>
                  <w:left w:val="single" w:sz="4" w:space="0" w:color="auto"/>
                </w:tcBorders>
              </w:tcPr>
              <w:p w14:paraId="4ACE3FAF" w14:textId="77777777" w:rsidR="00FD0AE2" w:rsidRDefault="00FD0AE2">
                <w:pPr>
                  <w:jc w:val="right"/>
                  <w:rPr>
                    <w:sz w:val="15"/>
                    <w:szCs w:val="15"/>
                  </w:rPr>
                </w:pPr>
              </w:p>
            </w:tc>
            <w:tc>
              <w:tcPr>
                <w:tcW w:w="1036" w:type="dxa"/>
              </w:tcPr>
              <w:p w14:paraId="656DF6B6" w14:textId="77777777" w:rsidR="00FD0AE2" w:rsidRDefault="00FD0AE2">
                <w:pPr>
                  <w:jc w:val="right"/>
                  <w:rPr>
                    <w:sz w:val="15"/>
                    <w:szCs w:val="15"/>
                  </w:rPr>
                </w:pPr>
              </w:p>
            </w:tc>
            <w:tc>
              <w:tcPr>
                <w:tcW w:w="1064" w:type="dxa"/>
              </w:tcPr>
              <w:p w14:paraId="469E91AA" w14:textId="77777777" w:rsidR="00FD0AE2" w:rsidRDefault="00FD0AE2">
                <w:pPr>
                  <w:jc w:val="right"/>
                  <w:rPr>
                    <w:sz w:val="15"/>
                    <w:szCs w:val="15"/>
                  </w:rPr>
                </w:pPr>
              </w:p>
            </w:tc>
            <w:tc>
              <w:tcPr>
                <w:tcW w:w="1022" w:type="dxa"/>
              </w:tcPr>
              <w:p w14:paraId="4C46EFAA" w14:textId="77777777" w:rsidR="00FD0AE2" w:rsidRDefault="00FD0AE2">
                <w:pPr>
                  <w:jc w:val="right"/>
                  <w:rPr>
                    <w:sz w:val="15"/>
                    <w:szCs w:val="15"/>
                  </w:rPr>
                </w:pPr>
              </w:p>
            </w:tc>
            <w:tc>
              <w:tcPr>
                <w:tcW w:w="1036" w:type="dxa"/>
              </w:tcPr>
              <w:p w14:paraId="58651C7B" w14:textId="77777777" w:rsidR="00FD0AE2" w:rsidRDefault="00FD0AE2">
                <w:pPr>
                  <w:jc w:val="right"/>
                  <w:rPr>
                    <w:sz w:val="15"/>
                    <w:szCs w:val="15"/>
                  </w:rPr>
                </w:pPr>
              </w:p>
            </w:tc>
            <w:tc>
              <w:tcPr>
                <w:tcW w:w="1021" w:type="dxa"/>
              </w:tcPr>
              <w:p w14:paraId="3A027EB7" w14:textId="77777777" w:rsidR="00FD0AE2" w:rsidRDefault="00FD0AE2">
                <w:pPr>
                  <w:jc w:val="right"/>
                  <w:rPr>
                    <w:sz w:val="15"/>
                    <w:szCs w:val="15"/>
                  </w:rPr>
                </w:pPr>
              </w:p>
            </w:tc>
            <w:tc>
              <w:tcPr>
                <w:tcW w:w="1008" w:type="dxa"/>
              </w:tcPr>
              <w:p w14:paraId="0CC3F8C4" w14:textId="77777777" w:rsidR="00FD0AE2" w:rsidRDefault="00FD0AE2">
                <w:pPr>
                  <w:jc w:val="right"/>
                  <w:rPr>
                    <w:sz w:val="15"/>
                    <w:szCs w:val="15"/>
                  </w:rPr>
                </w:pPr>
              </w:p>
            </w:tc>
            <w:tc>
              <w:tcPr>
                <w:tcW w:w="1026" w:type="dxa"/>
              </w:tcPr>
              <w:p w14:paraId="552B3937" w14:textId="77777777" w:rsidR="00FD0AE2" w:rsidRDefault="00FD0AE2">
                <w:pPr>
                  <w:jc w:val="right"/>
                  <w:rPr>
                    <w:sz w:val="15"/>
                    <w:szCs w:val="15"/>
                  </w:rPr>
                </w:pPr>
              </w:p>
            </w:tc>
          </w:tr>
          <w:tr w:rsidR="00CF3046" w14:paraId="3317601B" w14:textId="77777777">
            <w:trPr>
              <w:trHeight w:val="20"/>
            </w:trPr>
            <w:sdt>
              <w:sdtPr>
                <w:rPr>
                  <w:sz w:val="15"/>
                  <w:szCs w:val="15"/>
                </w:rPr>
                <w:tag w:val="_PLD_210044b047ac492dbe47ba7aedd16fad"/>
                <w:id w:val="1680157578"/>
              </w:sdtPr>
              <w:sdtContent>
                <w:tc>
                  <w:tcPr>
                    <w:tcW w:w="2394" w:type="dxa"/>
                  </w:tcPr>
                  <w:p w14:paraId="6269C447" w14:textId="77777777" w:rsidR="00FD0AE2" w:rsidRDefault="00CF3046">
                    <w:pPr>
                      <w:rPr>
                        <w:sz w:val="15"/>
                        <w:szCs w:val="15"/>
                      </w:rPr>
                    </w:pPr>
                    <w:r>
                      <w:rPr>
                        <w:rFonts w:hint="eastAsia"/>
                        <w:sz w:val="15"/>
                        <w:szCs w:val="15"/>
                      </w:rPr>
                      <w:t>2</w:t>
                    </w:r>
                    <w:r>
                      <w:rPr>
                        <w:sz w:val="15"/>
                        <w:szCs w:val="15"/>
                      </w:rPr>
                      <w:t>．对所有者（或股东）的分配</w:t>
                    </w:r>
                  </w:p>
                </w:tc>
              </w:sdtContent>
            </w:sdt>
            <w:tc>
              <w:tcPr>
                <w:tcW w:w="1078" w:type="dxa"/>
                <w:tcBorders>
                  <w:right w:val="single" w:sz="4" w:space="0" w:color="auto"/>
                </w:tcBorders>
              </w:tcPr>
              <w:p w14:paraId="0E9BC86A" w14:textId="77777777" w:rsidR="00FD0AE2" w:rsidRDefault="00FD0AE2">
                <w:pPr>
                  <w:jc w:val="right"/>
                  <w:rPr>
                    <w:sz w:val="15"/>
                    <w:szCs w:val="15"/>
                  </w:rPr>
                </w:pPr>
              </w:p>
            </w:tc>
            <w:tc>
              <w:tcPr>
                <w:tcW w:w="1050" w:type="dxa"/>
                <w:tcBorders>
                  <w:left w:val="single" w:sz="4" w:space="0" w:color="auto"/>
                  <w:right w:val="single" w:sz="4" w:space="0" w:color="auto"/>
                </w:tcBorders>
              </w:tcPr>
              <w:p w14:paraId="09643E36" w14:textId="77777777" w:rsidR="00FD0AE2" w:rsidRDefault="00FD0AE2">
                <w:pPr>
                  <w:jc w:val="right"/>
                  <w:rPr>
                    <w:sz w:val="15"/>
                    <w:szCs w:val="15"/>
                  </w:rPr>
                </w:pPr>
              </w:p>
            </w:tc>
            <w:tc>
              <w:tcPr>
                <w:tcW w:w="1078" w:type="dxa"/>
                <w:tcBorders>
                  <w:left w:val="single" w:sz="4" w:space="0" w:color="auto"/>
                  <w:right w:val="single" w:sz="4" w:space="0" w:color="auto"/>
                </w:tcBorders>
              </w:tcPr>
              <w:p w14:paraId="65B35DD4" w14:textId="77777777" w:rsidR="00FD0AE2" w:rsidRDefault="00FD0AE2">
                <w:pPr>
                  <w:jc w:val="right"/>
                  <w:rPr>
                    <w:sz w:val="15"/>
                    <w:szCs w:val="15"/>
                  </w:rPr>
                </w:pPr>
              </w:p>
            </w:tc>
            <w:tc>
              <w:tcPr>
                <w:tcW w:w="1091" w:type="dxa"/>
                <w:tcBorders>
                  <w:left w:val="single" w:sz="4" w:space="0" w:color="auto"/>
                </w:tcBorders>
              </w:tcPr>
              <w:p w14:paraId="2D238168" w14:textId="77777777" w:rsidR="00FD0AE2" w:rsidRDefault="00FD0AE2">
                <w:pPr>
                  <w:jc w:val="right"/>
                  <w:rPr>
                    <w:sz w:val="15"/>
                    <w:szCs w:val="15"/>
                  </w:rPr>
                </w:pPr>
              </w:p>
            </w:tc>
            <w:tc>
              <w:tcPr>
                <w:tcW w:w="1036" w:type="dxa"/>
              </w:tcPr>
              <w:p w14:paraId="46284221" w14:textId="77777777" w:rsidR="00FD0AE2" w:rsidRDefault="00FD0AE2">
                <w:pPr>
                  <w:jc w:val="right"/>
                  <w:rPr>
                    <w:sz w:val="15"/>
                    <w:szCs w:val="15"/>
                  </w:rPr>
                </w:pPr>
              </w:p>
            </w:tc>
            <w:tc>
              <w:tcPr>
                <w:tcW w:w="1064" w:type="dxa"/>
              </w:tcPr>
              <w:p w14:paraId="117DD38B" w14:textId="77777777" w:rsidR="00FD0AE2" w:rsidRDefault="00FD0AE2">
                <w:pPr>
                  <w:jc w:val="right"/>
                  <w:rPr>
                    <w:sz w:val="15"/>
                    <w:szCs w:val="15"/>
                  </w:rPr>
                </w:pPr>
              </w:p>
            </w:tc>
            <w:tc>
              <w:tcPr>
                <w:tcW w:w="1022" w:type="dxa"/>
              </w:tcPr>
              <w:p w14:paraId="23293006" w14:textId="77777777" w:rsidR="00FD0AE2" w:rsidRDefault="00FD0AE2">
                <w:pPr>
                  <w:jc w:val="right"/>
                  <w:rPr>
                    <w:sz w:val="15"/>
                    <w:szCs w:val="15"/>
                  </w:rPr>
                </w:pPr>
              </w:p>
            </w:tc>
            <w:tc>
              <w:tcPr>
                <w:tcW w:w="1036" w:type="dxa"/>
              </w:tcPr>
              <w:p w14:paraId="7E241651" w14:textId="77777777" w:rsidR="00FD0AE2" w:rsidRDefault="00FD0AE2">
                <w:pPr>
                  <w:jc w:val="right"/>
                  <w:rPr>
                    <w:sz w:val="15"/>
                    <w:szCs w:val="15"/>
                  </w:rPr>
                </w:pPr>
              </w:p>
            </w:tc>
            <w:tc>
              <w:tcPr>
                <w:tcW w:w="1021" w:type="dxa"/>
              </w:tcPr>
              <w:p w14:paraId="49790DD9" w14:textId="77777777" w:rsidR="00FD0AE2" w:rsidRDefault="00FD0AE2">
                <w:pPr>
                  <w:jc w:val="right"/>
                  <w:rPr>
                    <w:sz w:val="15"/>
                    <w:szCs w:val="15"/>
                  </w:rPr>
                </w:pPr>
              </w:p>
            </w:tc>
            <w:tc>
              <w:tcPr>
                <w:tcW w:w="1008" w:type="dxa"/>
              </w:tcPr>
              <w:p w14:paraId="44151161" w14:textId="77777777" w:rsidR="00FD0AE2" w:rsidRDefault="00FD0AE2">
                <w:pPr>
                  <w:jc w:val="right"/>
                  <w:rPr>
                    <w:sz w:val="15"/>
                    <w:szCs w:val="15"/>
                  </w:rPr>
                </w:pPr>
              </w:p>
            </w:tc>
            <w:tc>
              <w:tcPr>
                <w:tcW w:w="1026" w:type="dxa"/>
              </w:tcPr>
              <w:p w14:paraId="77487E04" w14:textId="77777777" w:rsidR="00FD0AE2" w:rsidRDefault="00FD0AE2">
                <w:pPr>
                  <w:jc w:val="right"/>
                  <w:rPr>
                    <w:sz w:val="15"/>
                    <w:szCs w:val="15"/>
                  </w:rPr>
                </w:pPr>
              </w:p>
            </w:tc>
          </w:tr>
          <w:tr w:rsidR="00CF3046" w14:paraId="58093642" w14:textId="77777777">
            <w:trPr>
              <w:trHeight w:val="20"/>
            </w:trPr>
            <w:sdt>
              <w:sdtPr>
                <w:rPr>
                  <w:sz w:val="15"/>
                  <w:szCs w:val="15"/>
                </w:rPr>
                <w:tag w:val="_PLD_65affb7384874e8facf889d04ab4dd24"/>
                <w:id w:val="-1841071812"/>
              </w:sdtPr>
              <w:sdtContent>
                <w:tc>
                  <w:tcPr>
                    <w:tcW w:w="2394" w:type="dxa"/>
                  </w:tcPr>
                  <w:p w14:paraId="22CEC101" w14:textId="77777777" w:rsidR="00FD0AE2" w:rsidRDefault="00CF3046">
                    <w:pPr>
                      <w:rPr>
                        <w:sz w:val="15"/>
                        <w:szCs w:val="15"/>
                      </w:rPr>
                    </w:pPr>
                    <w:r>
                      <w:rPr>
                        <w:rFonts w:hint="eastAsia"/>
                        <w:sz w:val="15"/>
                        <w:szCs w:val="15"/>
                      </w:rPr>
                      <w:t>3</w:t>
                    </w:r>
                    <w:r>
                      <w:rPr>
                        <w:sz w:val="15"/>
                        <w:szCs w:val="15"/>
                      </w:rPr>
                      <w:t>．其他</w:t>
                    </w:r>
                  </w:p>
                </w:tc>
              </w:sdtContent>
            </w:sdt>
            <w:tc>
              <w:tcPr>
                <w:tcW w:w="1078" w:type="dxa"/>
                <w:tcBorders>
                  <w:right w:val="single" w:sz="4" w:space="0" w:color="auto"/>
                </w:tcBorders>
              </w:tcPr>
              <w:p w14:paraId="70CF0AFE" w14:textId="77777777" w:rsidR="00FD0AE2" w:rsidRDefault="00FD0AE2">
                <w:pPr>
                  <w:jc w:val="right"/>
                  <w:rPr>
                    <w:sz w:val="15"/>
                    <w:szCs w:val="15"/>
                  </w:rPr>
                </w:pPr>
              </w:p>
            </w:tc>
            <w:tc>
              <w:tcPr>
                <w:tcW w:w="1050" w:type="dxa"/>
                <w:tcBorders>
                  <w:left w:val="single" w:sz="4" w:space="0" w:color="auto"/>
                  <w:right w:val="single" w:sz="4" w:space="0" w:color="auto"/>
                </w:tcBorders>
              </w:tcPr>
              <w:p w14:paraId="51E5A4FD" w14:textId="77777777" w:rsidR="00FD0AE2" w:rsidRDefault="00FD0AE2">
                <w:pPr>
                  <w:jc w:val="right"/>
                  <w:rPr>
                    <w:sz w:val="15"/>
                    <w:szCs w:val="15"/>
                  </w:rPr>
                </w:pPr>
              </w:p>
            </w:tc>
            <w:tc>
              <w:tcPr>
                <w:tcW w:w="1078" w:type="dxa"/>
                <w:tcBorders>
                  <w:left w:val="single" w:sz="4" w:space="0" w:color="auto"/>
                  <w:right w:val="single" w:sz="4" w:space="0" w:color="auto"/>
                </w:tcBorders>
              </w:tcPr>
              <w:p w14:paraId="71F75B58" w14:textId="77777777" w:rsidR="00FD0AE2" w:rsidRDefault="00FD0AE2">
                <w:pPr>
                  <w:jc w:val="right"/>
                  <w:rPr>
                    <w:sz w:val="15"/>
                    <w:szCs w:val="15"/>
                  </w:rPr>
                </w:pPr>
              </w:p>
            </w:tc>
            <w:tc>
              <w:tcPr>
                <w:tcW w:w="1091" w:type="dxa"/>
                <w:tcBorders>
                  <w:left w:val="single" w:sz="4" w:space="0" w:color="auto"/>
                </w:tcBorders>
              </w:tcPr>
              <w:p w14:paraId="39782C37" w14:textId="77777777" w:rsidR="00FD0AE2" w:rsidRDefault="00FD0AE2">
                <w:pPr>
                  <w:jc w:val="right"/>
                  <w:rPr>
                    <w:sz w:val="15"/>
                    <w:szCs w:val="15"/>
                  </w:rPr>
                </w:pPr>
              </w:p>
            </w:tc>
            <w:tc>
              <w:tcPr>
                <w:tcW w:w="1036" w:type="dxa"/>
              </w:tcPr>
              <w:p w14:paraId="52450D86" w14:textId="77777777" w:rsidR="00FD0AE2" w:rsidRDefault="00FD0AE2">
                <w:pPr>
                  <w:jc w:val="right"/>
                  <w:rPr>
                    <w:sz w:val="15"/>
                    <w:szCs w:val="15"/>
                  </w:rPr>
                </w:pPr>
              </w:p>
            </w:tc>
            <w:tc>
              <w:tcPr>
                <w:tcW w:w="1064" w:type="dxa"/>
              </w:tcPr>
              <w:p w14:paraId="3E24BBD3" w14:textId="77777777" w:rsidR="00FD0AE2" w:rsidRDefault="00FD0AE2">
                <w:pPr>
                  <w:jc w:val="right"/>
                  <w:rPr>
                    <w:sz w:val="15"/>
                    <w:szCs w:val="15"/>
                  </w:rPr>
                </w:pPr>
              </w:p>
            </w:tc>
            <w:tc>
              <w:tcPr>
                <w:tcW w:w="1022" w:type="dxa"/>
              </w:tcPr>
              <w:p w14:paraId="224667F1" w14:textId="77777777" w:rsidR="00FD0AE2" w:rsidRDefault="00FD0AE2">
                <w:pPr>
                  <w:jc w:val="right"/>
                  <w:rPr>
                    <w:sz w:val="15"/>
                    <w:szCs w:val="15"/>
                  </w:rPr>
                </w:pPr>
              </w:p>
            </w:tc>
            <w:tc>
              <w:tcPr>
                <w:tcW w:w="1036" w:type="dxa"/>
              </w:tcPr>
              <w:p w14:paraId="020E5DAC" w14:textId="77777777" w:rsidR="00FD0AE2" w:rsidRDefault="00FD0AE2">
                <w:pPr>
                  <w:jc w:val="right"/>
                  <w:rPr>
                    <w:sz w:val="15"/>
                    <w:szCs w:val="15"/>
                  </w:rPr>
                </w:pPr>
              </w:p>
            </w:tc>
            <w:tc>
              <w:tcPr>
                <w:tcW w:w="1021" w:type="dxa"/>
              </w:tcPr>
              <w:p w14:paraId="7C2C5025" w14:textId="77777777" w:rsidR="00FD0AE2" w:rsidRDefault="00FD0AE2">
                <w:pPr>
                  <w:jc w:val="right"/>
                  <w:rPr>
                    <w:sz w:val="15"/>
                    <w:szCs w:val="15"/>
                  </w:rPr>
                </w:pPr>
              </w:p>
            </w:tc>
            <w:tc>
              <w:tcPr>
                <w:tcW w:w="1008" w:type="dxa"/>
              </w:tcPr>
              <w:p w14:paraId="4B0B9248" w14:textId="77777777" w:rsidR="00FD0AE2" w:rsidRDefault="00FD0AE2">
                <w:pPr>
                  <w:jc w:val="right"/>
                  <w:rPr>
                    <w:sz w:val="15"/>
                    <w:szCs w:val="15"/>
                  </w:rPr>
                </w:pPr>
              </w:p>
            </w:tc>
            <w:tc>
              <w:tcPr>
                <w:tcW w:w="1026" w:type="dxa"/>
              </w:tcPr>
              <w:p w14:paraId="15F7A1DC" w14:textId="77777777" w:rsidR="00FD0AE2" w:rsidRDefault="00FD0AE2">
                <w:pPr>
                  <w:jc w:val="right"/>
                  <w:rPr>
                    <w:sz w:val="15"/>
                    <w:szCs w:val="15"/>
                  </w:rPr>
                </w:pPr>
              </w:p>
            </w:tc>
          </w:tr>
          <w:tr w:rsidR="00CF3046" w14:paraId="0D01258E" w14:textId="77777777">
            <w:trPr>
              <w:trHeight w:val="20"/>
            </w:trPr>
            <w:sdt>
              <w:sdtPr>
                <w:rPr>
                  <w:sz w:val="15"/>
                  <w:szCs w:val="15"/>
                </w:rPr>
                <w:tag w:val="_PLD_ed39015638e6485d9ecad98bd3aaac6b"/>
                <w:id w:val="1469012244"/>
              </w:sdtPr>
              <w:sdtContent>
                <w:tc>
                  <w:tcPr>
                    <w:tcW w:w="2394" w:type="dxa"/>
                  </w:tcPr>
                  <w:p w14:paraId="74736ACC" w14:textId="77777777" w:rsidR="00FD0AE2" w:rsidRDefault="00CF3046">
                    <w:pPr>
                      <w:rPr>
                        <w:sz w:val="15"/>
                        <w:szCs w:val="15"/>
                      </w:rPr>
                    </w:pPr>
                    <w:r>
                      <w:rPr>
                        <w:sz w:val="15"/>
                        <w:szCs w:val="15"/>
                      </w:rPr>
                      <w:t>（</w:t>
                    </w:r>
                    <w:r>
                      <w:rPr>
                        <w:rFonts w:hint="eastAsia"/>
                        <w:sz w:val="15"/>
                        <w:szCs w:val="15"/>
                      </w:rPr>
                      <w:t>四</w:t>
                    </w:r>
                    <w:r>
                      <w:rPr>
                        <w:sz w:val="15"/>
                        <w:szCs w:val="15"/>
                      </w:rPr>
                      <w:t>）所有者权益内部结转</w:t>
                    </w:r>
                  </w:p>
                </w:tc>
              </w:sdtContent>
            </w:sdt>
            <w:tc>
              <w:tcPr>
                <w:tcW w:w="1078" w:type="dxa"/>
                <w:tcBorders>
                  <w:right w:val="single" w:sz="4" w:space="0" w:color="auto"/>
                </w:tcBorders>
              </w:tcPr>
              <w:p w14:paraId="0AD518BC" w14:textId="77777777" w:rsidR="00FD0AE2" w:rsidRDefault="00FD0AE2">
                <w:pPr>
                  <w:jc w:val="right"/>
                  <w:rPr>
                    <w:sz w:val="15"/>
                    <w:szCs w:val="15"/>
                  </w:rPr>
                </w:pPr>
              </w:p>
            </w:tc>
            <w:tc>
              <w:tcPr>
                <w:tcW w:w="1050" w:type="dxa"/>
                <w:tcBorders>
                  <w:left w:val="single" w:sz="4" w:space="0" w:color="auto"/>
                  <w:right w:val="single" w:sz="4" w:space="0" w:color="auto"/>
                </w:tcBorders>
              </w:tcPr>
              <w:p w14:paraId="2C22AB41" w14:textId="77777777" w:rsidR="00FD0AE2" w:rsidRDefault="00FD0AE2">
                <w:pPr>
                  <w:jc w:val="right"/>
                  <w:rPr>
                    <w:sz w:val="15"/>
                    <w:szCs w:val="15"/>
                  </w:rPr>
                </w:pPr>
              </w:p>
            </w:tc>
            <w:tc>
              <w:tcPr>
                <w:tcW w:w="1078" w:type="dxa"/>
                <w:tcBorders>
                  <w:left w:val="single" w:sz="4" w:space="0" w:color="auto"/>
                  <w:right w:val="single" w:sz="4" w:space="0" w:color="auto"/>
                </w:tcBorders>
              </w:tcPr>
              <w:p w14:paraId="4910B6FA" w14:textId="77777777" w:rsidR="00FD0AE2" w:rsidRDefault="00FD0AE2">
                <w:pPr>
                  <w:jc w:val="right"/>
                  <w:rPr>
                    <w:sz w:val="15"/>
                    <w:szCs w:val="15"/>
                  </w:rPr>
                </w:pPr>
              </w:p>
            </w:tc>
            <w:tc>
              <w:tcPr>
                <w:tcW w:w="1091" w:type="dxa"/>
                <w:tcBorders>
                  <w:left w:val="single" w:sz="4" w:space="0" w:color="auto"/>
                </w:tcBorders>
              </w:tcPr>
              <w:p w14:paraId="214870E9" w14:textId="77777777" w:rsidR="00FD0AE2" w:rsidRDefault="00FD0AE2">
                <w:pPr>
                  <w:jc w:val="right"/>
                  <w:rPr>
                    <w:sz w:val="15"/>
                    <w:szCs w:val="15"/>
                  </w:rPr>
                </w:pPr>
              </w:p>
            </w:tc>
            <w:tc>
              <w:tcPr>
                <w:tcW w:w="1036" w:type="dxa"/>
              </w:tcPr>
              <w:p w14:paraId="7320572F" w14:textId="77777777" w:rsidR="00FD0AE2" w:rsidRDefault="00FD0AE2">
                <w:pPr>
                  <w:jc w:val="right"/>
                  <w:rPr>
                    <w:sz w:val="15"/>
                    <w:szCs w:val="15"/>
                  </w:rPr>
                </w:pPr>
              </w:p>
            </w:tc>
            <w:tc>
              <w:tcPr>
                <w:tcW w:w="1064" w:type="dxa"/>
              </w:tcPr>
              <w:p w14:paraId="3ABD9D49" w14:textId="77777777" w:rsidR="00FD0AE2" w:rsidRDefault="00FD0AE2">
                <w:pPr>
                  <w:jc w:val="right"/>
                  <w:rPr>
                    <w:sz w:val="15"/>
                    <w:szCs w:val="15"/>
                  </w:rPr>
                </w:pPr>
              </w:p>
            </w:tc>
            <w:tc>
              <w:tcPr>
                <w:tcW w:w="1022" w:type="dxa"/>
              </w:tcPr>
              <w:p w14:paraId="1747D310" w14:textId="77777777" w:rsidR="00FD0AE2" w:rsidRDefault="00FD0AE2">
                <w:pPr>
                  <w:jc w:val="right"/>
                  <w:rPr>
                    <w:sz w:val="15"/>
                    <w:szCs w:val="15"/>
                  </w:rPr>
                </w:pPr>
              </w:p>
            </w:tc>
            <w:tc>
              <w:tcPr>
                <w:tcW w:w="1036" w:type="dxa"/>
              </w:tcPr>
              <w:p w14:paraId="3978C29D" w14:textId="77777777" w:rsidR="00FD0AE2" w:rsidRDefault="00FD0AE2">
                <w:pPr>
                  <w:jc w:val="right"/>
                  <w:rPr>
                    <w:sz w:val="15"/>
                    <w:szCs w:val="15"/>
                  </w:rPr>
                </w:pPr>
              </w:p>
            </w:tc>
            <w:tc>
              <w:tcPr>
                <w:tcW w:w="1021" w:type="dxa"/>
              </w:tcPr>
              <w:p w14:paraId="68CEC48B" w14:textId="77777777" w:rsidR="00FD0AE2" w:rsidRDefault="00FD0AE2">
                <w:pPr>
                  <w:jc w:val="right"/>
                  <w:rPr>
                    <w:sz w:val="15"/>
                    <w:szCs w:val="15"/>
                  </w:rPr>
                </w:pPr>
              </w:p>
            </w:tc>
            <w:tc>
              <w:tcPr>
                <w:tcW w:w="1008" w:type="dxa"/>
              </w:tcPr>
              <w:p w14:paraId="5F56FB96" w14:textId="77777777" w:rsidR="00FD0AE2" w:rsidRDefault="00FD0AE2">
                <w:pPr>
                  <w:jc w:val="right"/>
                  <w:rPr>
                    <w:sz w:val="15"/>
                    <w:szCs w:val="15"/>
                  </w:rPr>
                </w:pPr>
              </w:p>
            </w:tc>
            <w:tc>
              <w:tcPr>
                <w:tcW w:w="1026" w:type="dxa"/>
              </w:tcPr>
              <w:p w14:paraId="26FE8355" w14:textId="77777777" w:rsidR="00FD0AE2" w:rsidRDefault="00FD0AE2">
                <w:pPr>
                  <w:jc w:val="right"/>
                  <w:rPr>
                    <w:sz w:val="15"/>
                    <w:szCs w:val="15"/>
                  </w:rPr>
                </w:pPr>
              </w:p>
            </w:tc>
          </w:tr>
          <w:tr w:rsidR="00CF3046" w14:paraId="0B0B1114" w14:textId="77777777">
            <w:trPr>
              <w:trHeight w:val="20"/>
            </w:trPr>
            <w:sdt>
              <w:sdtPr>
                <w:rPr>
                  <w:sz w:val="15"/>
                  <w:szCs w:val="15"/>
                </w:rPr>
                <w:tag w:val="_PLD_16ddc46b3a95453788bdcaaebfae99fa"/>
                <w:id w:val="-1625611997"/>
              </w:sdtPr>
              <w:sdtContent>
                <w:tc>
                  <w:tcPr>
                    <w:tcW w:w="2394" w:type="dxa"/>
                  </w:tcPr>
                  <w:p w14:paraId="000A6B9E" w14:textId="77777777" w:rsidR="00FD0AE2" w:rsidRDefault="00CF3046">
                    <w:pPr>
                      <w:rPr>
                        <w:sz w:val="15"/>
                        <w:szCs w:val="15"/>
                      </w:rPr>
                    </w:pPr>
                    <w:r>
                      <w:rPr>
                        <w:sz w:val="15"/>
                        <w:szCs w:val="15"/>
                      </w:rPr>
                      <w:t>1．资本公积转增资本（或股本）</w:t>
                    </w:r>
                  </w:p>
                </w:tc>
              </w:sdtContent>
            </w:sdt>
            <w:tc>
              <w:tcPr>
                <w:tcW w:w="1078" w:type="dxa"/>
                <w:tcBorders>
                  <w:right w:val="single" w:sz="4" w:space="0" w:color="auto"/>
                </w:tcBorders>
              </w:tcPr>
              <w:p w14:paraId="2ACF3443" w14:textId="77777777" w:rsidR="00FD0AE2" w:rsidRDefault="00FD0AE2">
                <w:pPr>
                  <w:jc w:val="right"/>
                  <w:rPr>
                    <w:sz w:val="15"/>
                    <w:szCs w:val="15"/>
                  </w:rPr>
                </w:pPr>
              </w:p>
            </w:tc>
            <w:tc>
              <w:tcPr>
                <w:tcW w:w="1050" w:type="dxa"/>
                <w:tcBorders>
                  <w:left w:val="single" w:sz="4" w:space="0" w:color="auto"/>
                  <w:right w:val="single" w:sz="4" w:space="0" w:color="auto"/>
                </w:tcBorders>
              </w:tcPr>
              <w:p w14:paraId="6A14BA17" w14:textId="77777777" w:rsidR="00FD0AE2" w:rsidRDefault="00FD0AE2">
                <w:pPr>
                  <w:jc w:val="right"/>
                  <w:rPr>
                    <w:sz w:val="15"/>
                    <w:szCs w:val="15"/>
                  </w:rPr>
                </w:pPr>
              </w:p>
            </w:tc>
            <w:tc>
              <w:tcPr>
                <w:tcW w:w="1078" w:type="dxa"/>
                <w:tcBorders>
                  <w:left w:val="single" w:sz="4" w:space="0" w:color="auto"/>
                  <w:right w:val="single" w:sz="4" w:space="0" w:color="auto"/>
                </w:tcBorders>
              </w:tcPr>
              <w:p w14:paraId="38340455" w14:textId="77777777" w:rsidR="00FD0AE2" w:rsidRDefault="00FD0AE2">
                <w:pPr>
                  <w:jc w:val="right"/>
                  <w:rPr>
                    <w:sz w:val="15"/>
                    <w:szCs w:val="15"/>
                  </w:rPr>
                </w:pPr>
              </w:p>
            </w:tc>
            <w:tc>
              <w:tcPr>
                <w:tcW w:w="1091" w:type="dxa"/>
                <w:tcBorders>
                  <w:left w:val="single" w:sz="4" w:space="0" w:color="auto"/>
                </w:tcBorders>
              </w:tcPr>
              <w:p w14:paraId="3E971402" w14:textId="77777777" w:rsidR="00FD0AE2" w:rsidRDefault="00FD0AE2">
                <w:pPr>
                  <w:jc w:val="right"/>
                  <w:rPr>
                    <w:sz w:val="15"/>
                    <w:szCs w:val="15"/>
                  </w:rPr>
                </w:pPr>
              </w:p>
            </w:tc>
            <w:tc>
              <w:tcPr>
                <w:tcW w:w="1036" w:type="dxa"/>
              </w:tcPr>
              <w:p w14:paraId="44E7767B" w14:textId="77777777" w:rsidR="00FD0AE2" w:rsidRDefault="00FD0AE2">
                <w:pPr>
                  <w:jc w:val="right"/>
                  <w:rPr>
                    <w:sz w:val="15"/>
                    <w:szCs w:val="15"/>
                  </w:rPr>
                </w:pPr>
              </w:p>
            </w:tc>
            <w:tc>
              <w:tcPr>
                <w:tcW w:w="1064" w:type="dxa"/>
              </w:tcPr>
              <w:p w14:paraId="7EB919C8" w14:textId="77777777" w:rsidR="00FD0AE2" w:rsidRDefault="00FD0AE2">
                <w:pPr>
                  <w:jc w:val="right"/>
                  <w:rPr>
                    <w:sz w:val="15"/>
                    <w:szCs w:val="15"/>
                  </w:rPr>
                </w:pPr>
              </w:p>
            </w:tc>
            <w:tc>
              <w:tcPr>
                <w:tcW w:w="1022" w:type="dxa"/>
              </w:tcPr>
              <w:p w14:paraId="1E1F0A57" w14:textId="77777777" w:rsidR="00FD0AE2" w:rsidRDefault="00FD0AE2">
                <w:pPr>
                  <w:jc w:val="right"/>
                  <w:rPr>
                    <w:sz w:val="15"/>
                    <w:szCs w:val="15"/>
                  </w:rPr>
                </w:pPr>
              </w:p>
            </w:tc>
            <w:tc>
              <w:tcPr>
                <w:tcW w:w="1036" w:type="dxa"/>
              </w:tcPr>
              <w:p w14:paraId="27DC68AD" w14:textId="77777777" w:rsidR="00FD0AE2" w:rsidRDefault="00FD0AE2">
                <w:pPr>
                  <w:jc w:val="right"/>
                  <w:rPr>
                    <w:sz w:val="15"/>
                    <w:szCs w:val="15"/>
                  </w:rPr>
                </w:pPr>
              </w:p>
            </w:tc>
            <w:tc>
              <w:tcPr>
                <w:tcW w:w="1021" w:type="dxa"/>
              </w:tcPr>
              <w:p w14:paraId="4DA869BF" w14:textId="77777777" w:rsidR="00FD0AE2" w:rsidRDefault="00FD0AE2">
                <w:pPr>
                  <w:jc w:val="right"/>
                  <w:rPr>
                    <w:sz w:val="15"/>
                    <w:szCs w:val="15"/>
                  </w:rPr>
                </w:pPr>
              </w:p>
            </w:tc>
            <w:tc>
              <w:tcPr>
                <w:tcW w:w="1008" w:type="dxa"/>
              </w:tcPr>
              <w:p w14:paraId="50EDA75E" w14:textId="77777777" w:rsidR="00FD0AE2" w:rsidRDefault="00FD0AE2">
                <w:pPr>
                  <w:jc w:val="right"/>
                  <w:rPr>
                    <w:sz w:val="15"/>
                    <w:szCs w:val="15"/>
                  </w:rPr>
                </w:pPr>
              </w:p>
            </w:tc>
            <w:tc>
              <w:tcPr>
                <w:tcW w:w="1026" w:type="dxa"/>
              </w:tcPr>
              <w:p w14:paraId="483A98F7" w14:textId="77777777" w:rsidR="00FD0AE2" w:rsidRDefault="00FD0AE2">
                <w:pPr>
                  <w:jc w:val="right"/>
                  <w:rPr>
                    <w:sz w:val="15"/>
                    <w:szCs w:val="15"/>
                  </w:rPr>
                </w:pPr>
              </w:p>
            </w:tc>
          </w:tr>
          <w:tr w:rsidR="00CF3046" w14:paraId="2F2DABE4" w14:textId="77777777">
            <w:trPr>
              <w:trHeight w:val="20"/>
            </w:trPr>
            <w:sdt>
              <w:sdtPr>
                <w:rPr>
                  <w:sz w:val="15"/>
                  <w:szCs w:val="15"/>
                </w:rPr>
                <w:tag w:val="_PLD_5f2b4bbca85e4693b990e3e25811eeab"/>
                <w:id w:val="-1969342453"/>
              </w:sdtPr>
              <w:sdtContent>
                <w:tc>
                  <w:tcPr>
                    <w:tcW w:w="2394" w:type="dxa"/>
                  </w:tcPr>
                  <w:p w14:paraId="429ADB78" w14:textId="77777777" w:rsidR="00FD0AE2" w:rsidRDefault="00CF3046">
                    <w:pPr>
                      <w:rPr>
                        <w:sz w:val="15"/>
                        <w:szCs w:val="15"/>
                      </w:rPr>
                    </w:pPr>
                    <w:r>
                      <w:rPr>
                        <w:sz w:val="15"/>
                        <w:szCs w:val="15"/>
                      </w:rPr>
                      <w:t>2．盈余公积转增资本（或股本）</w:t>
                    </w:r>
                  </w:p>
                </w:tc>
              </w:sdtContent>
            </w:sdt>
            <w:tc>
              <w:tcPr>
                <w:tcW w:w="1078" w:type="dxa"/>
                <w:tcBorders>
                  <w:right w:val="single" w:sz="4" w:space="0" w:color="auto"/>
                </w:tcBorders>
              </w:tcPr>
              <w:p w14:paraId="49E27511" w14:textId="77777777" w:rsidR="00FD0AE2" w:rsidRDefault="00FD0AE2">
                <w:pPr>
                  <w:jc w:val="right"/>
                  <w:rPr>
                    <w:sz w:val="15"/>
                    <w:szCs w:val="15"/>
                  </w:rPr>
                </w:pPr>
              </w:p>
            </w:tc>
            <w:tc>
              <w:tcPr>
                <w:tcW w:w="1050" w:type="dxa"/>
                <w:tcBorders>
                  <w:left w:val="single" w:sz="4" w:space="0" w:color="auto"/>
                  <w:right w:val="single" w:sz="4" w:space="0" w:color="auto"/>
                </w:tcBorders>
              </w:tcPr>
              <w:p w14:paraId="0FB1EB4A" w14:textId="77777777" w:rsidR="00FD0AE2" w:rsidRDefault="00FD0AE2">
                <w:pPr>
                  <w:jc w:val="right"/>
                  <w:rPr>
                    <w:sz w:val="15"/>
                    <w:szCs w:val="15"/>
                  </w:rPr>
                </w:pPr>
              </w:p>
            </w:tc>
            <w:tc>
              <w:tcPr>
                <w:tcW w:w="1078" w:type="dxa"/>
                <w:tcBorders>
                  <w:left w:val="single" w:sz="4" w:space="0" w:color="auto"/>
                  <w:right w:val="single" w:sz="4" w:space="0" w:color="auto"/>
                </w:tcBorders>
              </w:tcPr>
              <w:p w14:paraId="379C2EC1" w14:textId="77777777" w:rsidR="00FD0AE2" w:rsidRDefault="00FD0AE2">
                <w:pPr>
                  <w:jc w:val="right"/>
                  <w:rPr>
                    <w:sz w:val="15"/>
                    <w:szCs w:val="15"/>
                  </w:rPr>
                </w:pPr>
              </w:p>
            </w:tc>
            <w:tc>
              <w:tcPr>
                <w:tcW w:w="1091" w:type="dxa"/>
                <w:tcBorders>
                  <w:left w:val="single" w:sz="4" w:space="0" w:color="auto"/>
                </w:tcBorders>
              </w:tcPr>
              <w:p w14:paraId="7DBA76C7" w14:textId="77777777" w:rsidR="00FD0AE2" w:rsidRDefault="00FD0AE2">
                <w:pPr>
                  <w:jc w:val="right"/>
                  <w:rPr>
                    <w:sz w:val="15"/>
                    <w:szCs w:val="15"/>
                  </w:rPr>
                </w:pPr>
              </w:p>
            </w:tc>
            <w:tc>
              <w:tcPr>
                <w:tcW w:w="1036" w:type="dxa"/>
              </w:tcPr>
              <w:p w14:paraId="756BBA3C" w14:textId="77777777" w:rsidR="00FD0AE2" w:rsidRDefault="00FD0AE2">
                <w:pPr>
                  <w:jc w:val="right"/>
                  <w:rPr>
                    <w:sz w:val="15"/>
                    <w:szCs w:val="15"/>
                  </w:rPr>
                </w:pPr>
              </w:p>
            </w:tc>
            <w:tc>
              <w:tcPr>
                <w:tcW w:w="1064" w:type="dxa"/>
              </w:tcPr>
              <w:p w14:paraId="40D47912" w14:textId="77777777" w:rsidR="00FD0AE2" w:rsidRDefault="00FD0AE2">
                <w:pPr>
                  <w:jc w:val="right"/>
                  <w:rPr>
                    <w:sz w:val="15"/>
                    <w:szCs w:val="15"/>
                  </w:rPr>
                </w:pPr>
              </w:p>
            </w:tc>
            <w:tc>
              <w:tcPr>
                <w:tcW w:w="1022" w:type="dxa"/>
              </w:tcPr>
              <w:p w14:paraId="32358952" w14:textId="77777777" w:rsidR="00FD0AE2" w:rsidRDefault="00FD0AE2">
                <w:pPr>
                  <w:jc w:val="right"/>
                  <w:rPr>
                    <w:sz w:val="15"/>
                    <w:szCs w:val="15"/>
                  </w:rPr>
                </w:pPr>
              </w:p>
            </w:tc>
            <w:tc>
              <w:tcPr>
                <w:tcW w:w="1036" w:type="dxa"/>
              </w:tcPr>
              <w:p w14:paraId="4AE1EA34" w14:textId="77777777" w:rsidR="00FD0AE2" w:rsidRDefault="00FD0AE2">
                <w:pPr>
                  <w:jc w:val="right"/>
                  <w:rPr>
                    <w:sz w:val="15"/>
                    <w:szCs w:val="15"/>
                  </w:rPr>
                </w:pPr>
              </w:p>
            </w:tc>
            <w:tc>
              <w:tcPr>
                <w:tcW w:w="1021" w:type="dxa"/>
              </w:tcPr>
              <w:p w14:paraId="57E29771" w14:textId="77777777" w:rsidR="00FD0AE2" w:rsidRDefault="00FD0AE2">
                <w:pPr>
                  <w:jc w:val="right"/>
                  <w:rPr>
                    <w:sz w:val="15"/>
                    <w:szCs w:val="15"/>
                  </w:rPr>
                </w:pPr>
              </w:p>
            </w:tc>
            <w:tc>
              <w:tcPr>
                <w:tcW w:w="1008" w:type="dxa"/>
              </w:tcPr>
              <w:p w14:paraId="2AD8BFFD" w14:textId="77777777" w:rsidR="00FD0AE2" w:rsidRDefault="00FD0AE2">
                <w:pPr>
                  <w:jc w:val="right"/>
                  <w:rPr>
                    <w:sz w:val="15"/>
                    <w:szCs w:val="15"/>
                  </w:rPr>
                </w:pPr>
              </w:p>
            </w:tc>
            <w:tc>
              <w:tcPr>
                <w:tcW w:w="1026" w:type="dxa"/>
              </w:tcPr>
              <w:p w14:paraId="584A2300" w14:textId="77777777" w:rsidR="00FD0AE2" w:rsidRDefault="00FD0AE2">
                <w:pPr>
                  <w:jc w:val="right"/>
                  <w:rPr>
                    <w:sz w:val="15"/>
                    <w:szCs w:val="15"/>
                  </w:rPr>
                </w:pPr>
              </w:p>
            </w:tc>
          </w:tr>
          <w:tr w:rsidR="00CF3046" w14:paraId="15E877F7" w14:textId="77777777">
            <w:trPr>
              <w:trHeight w:val="20"/>
            </w:trPr>
            <w:sdt>
              <w:sdtPr>
                <w:rPr>
                  <w:sz w:val="15"/>
                  <w:szCs w:val="15"/>
                </w:rPr>
                <w:tag w:val="_PLD_15d6c710562e41cc9b0f916bb42a3ecd"/>
                <w:id w:val="1586796962"/>
              </w:sdtPr>
              <w:sdtContent>
                <w:tc>
                  <w:tcPr>
                    <w:tcW w:w="2394" w:type="dxa"/>
                  </w:tcPr>
                  <w:p w14:paraId="06280B18" w14:textId="77777777" w:rsidR="00FD0AE2" w:rsidRDefault="00CF3046">
                    <w:pPr>
                      <w:rPr>
                        <w:sz w:val="15"/>
                        <w:szCs w:val="15"/>
                      </w:rPr>
                    </w:pPr>
                    <w:r>
                      <w:rPr>
                        <w:sz w:val="15"/>
                        <w:szCs w:val="15"/>
                      </w:rPr>
                      <w:t>3．盈余公积弥补亏损</w:t>
                    </w:r>
                  </w:p>
                </w:tc>
              </w:sdtContent>
            </w:sdt>
            <w:tc>
              <w:tcPr>
                <w:tcW w:w="1078" w:type="dxa"/>
                <w:tcBorders>
                  <w:right w:val="single" w:sz="4" w:space="0" w:color="auto"/>
                </w:tcBorders>
              </w:tcPr>
              <w:p w14:paraId="493E5336" w14:textId="77777777" w:rsidR="00FD0AE2" w:rsidRDefault="00FD0AE2">
                <w:pPr>
                  <w:jc w:val="right"/>
                  <w:rPr>
                    <w:sz w:val="15"/>
                    <w:szCs w:val="15"/>
                  </w:rPr>
                </w:pPr>
              </w:p>
            </w:tc>
            <w:tc>
              <w:tcPr>
                <w:tcW w:w="1050" w:type="dxa"/>
                <w:tcBorders>
                  <w:left w:val="single" w:sz="4" w:space="0" w:color="auto"/>
                  <w:right w:val="single" w:sz="4" w:space="0" w:color="auto"/>
                </w:tcBorders>
              </w:tcPr>
              <w:p w14:paraId="770B20FF" w14:textId="77777777" w:rsidR="00FD0AE2" w:rsidRDefault="00FD0AE2">
                <w:pPr>
                  <w:jc w:val="right"/>
                  <w:rPr>
                    <w:sz w:val="15"/>
                    <w:szCs w:val="15"/>
                  </w:rPr>
                </w:pPr>
              </w:p>
            </w:tc>
            <w:tc>
              <w:tcPr>
                <w:tcW w:w="1078" w:type="dxa"/>
                <w:tcBorders>
                  <w:left w:val="single" w:sz="4" w:space="0" w:color="auto"/>
                  <w:right w:val="single" w:sz="4" w:space="0" w:color="auto"/>
                </w:tcBorders>
              </w:tcPr>
              <w:p w14:paraId="00FDC370" w14:textId="77777777" w:rsidR="00FD0AE2" w:rsidRDefault="00FD0AE2">
                <w:pPr>
                  <w:jc w:val="right"/>
                  <w:rPr>
                    <w:sz w:val="15"/>
                    <w:szCs w:val="15"/>
                  </w:rPr>
                </w:pPr>
              </w:p>
            </w:tc>
            <w:tc>
              <w:tcPr>
                <w:tcW w:w="1091" w:type="dxa"/>
                <w:tcBorders>
                  <w:left w:val="single" w:sz="4" w:space="0" w:color="auto"/>
                </w:tcBorders>
              </w:tcPr>
              <w:p w14:paraId="223F4946" w14:textId="77777777" w:rsidR="00FD0AE2" w:rsidRDefault="00FD0AE2">
                <w:pPr>
                  <w:jc w:val="right"/>
                  <w:rPr>
                    <w:sz w:val="15"/>
                    <w:szCs w:val="15"/>
                  </w:rPr>
                </w:pPr>
              </w:p>
            </w:tc>
            <w:tc>
              <w:tcPr>
                <w:tcW w:w="1036" w:type="dxa"/>
              </w:tcPr>
              <w:p w14:paraId="70EAD500" w14:textId="77777777" w:rsidR="00FD0AE2" w:rsidRDefault="00FD0AE2">
                <w:pPr>
                  <w:jc w:val="right"/>
                  <w:rPr>
                    <w:sz w:val="15"/>
                    <w:szCs w:val="15"/>
                  </w:rPr>
                </w:pPr>
              </w:p>
            </w:tc>
            <w:tc>
              <w:tcPr>
                <w:tcW w:w="1064" w:type="dxa"/>
              </w:tcPr>
              <w:p w14:paraId="7BFA4CC8" w14:textId="77777777" w:rsidR="00FD0AE2" w:rsidRDefault="00FD0AE2">
                <w:pPr>
                  <w:jc w:val="right"/>
                  <w:rPr>
                    <w:sz w:val="15"/>
                    <w:szCs w:val="15"/>
                  </w:rPr>
                </w:pPr>
              </w:p>
            </w:tc>
            <w:tc>
              <w:tcPr>
                <w:tcW w:w="1022" w:type="dxa"/>
              </w:tcPr>
              <w:p w14:paraId="4C608CEA" w14:textId="77777777" w:rsidR="00FD0AE2" w:rsidRDefault="00FD0AE2">
                <w:pPr>
                  <w:jc w:val="right"/>
                  <w:rPr>
                    <w:sz w:val="15"/>
                    <w:szCs w:val="15"/>
                  </w:rPr>
                </w:pPr>
              </w:p>
            </w:tc>
            <w:tc>
              <w:tcPr>
                <w:tcW w:w="1036" w:type="dxa"/>
              </w:tcPr>
              <w:p w14:paraId="2F0ADB61" w14:textId="77777777" w:rsidR="00FD0AE2" w:rsidRDefault="00FD0AE2">
                <w:pPr>
                  <w:jc w:val="right"/>
                  <w:rPr>
                    <w:sz w:val="15"/>
                    <w:szCs w:val="15"/>
                  </w:rPr>
                </w:pPr>
              </w:p>
            </w:tc>
            <w:tc>
              <w:tcPr>
                <w:tcW w:w="1021" w:type="dxa"/>
              </w:tcPr>
              <w:p w14:paraId="4E8EE111" w14:textId="77777777" w:rsidR="00FD0AE2" w:rsidRDefault="00FD0AE2">
                <w:pPr>
                  <w:jc w:val="right"/>
                  <w:rPr>
                    <w:sz w:val="15"/>
                    <w:szCs w:val="15"/>
                  </w:rPr>
                </w:pPr>
              </w:p>
            </w:tc>
            <w:tc>
              <w:tcPr>
                <w:tcW w:w="1008" w:type="dxa"/>
              </w:tcPr>
              <w:p w14:paraId="5A5D384B" w14:textId="77777777" w:rsidR="00FD0AE2" w:rsidRDefault="00FD0AE2">
                <w:pPr>
                  <w:jc w:val="right"/>
                  <w:rPr>
                    <w:sz w:val="15"/>
                    <w:szCs w:val="15"/>
                  </w:rPr>
                </w:pPr>
              </w:p>
            </w:tc>
            <w:tc>
              <w:tcPr>
                <w:tcW w:w="1026" w:type="dxa"/>
              </w:tcPr>
              <w:p w14:paraId="45457D65" w14:textId="77777777" w:rsidR="00FD0AE2" w:rsidRDefault="00FD0AE2">
                <w:pPr>
                  <w:jc w:val="right"/>
                  <w:rPr>
                    <w:sz w:val="15"/>
                    <w:szCs w:val="15"/>
                  </w:rPr>
                </w:pPr>
              </w:p>
            </w:tc>
          </w:tr>
          <w:tr w:rsidR="00CF3046" w14:paraId="03EAF07B" w14:textId="77777777">
            <w:trPr>
              <w:trHeight w:val="20"/>
            </w:trPr>
            <w:tc>
              <w:tcPr>
                <w:tcW w:w="2394" w:type="dxa"/>
              </w:tcPr>
              <w:sdt>
                <w:sdtPr>
                  <w:rPr>
                    <w:sz w:val="15"/>
                    <w:szCs w:val="15"/>
                  </w:rPr>
                  <w:tag w:val="_PLD_f4cb17050ad540c1b6765bbc5ef1d185"/>
                  <w:id w:val="1148945002"/>
                </w:sdtPr>
                <w:sdtContent>
                  <w:p w14:paraId="124F0444" w14:textId="77777777" w:rsidR="00FD0AE2" w:rsidRDefault="00CF3046">
                    <w:pPr>
                      <w:rPr>
                        <w:sz w:val="15"/>
                        <w:szCs w:val="15"/>
                      </w:rPr>
                    </w:pPr>
                    <w:r>
                      <w:rPr>
                        <w:sz w:val="15"/>
                        <w:szCs w:val="15"/>
                      </w:rPr>
                      <w:t>4．设定受益计划变动额结转留存收益</w:t>
                    </w:r>
                  </w:p>
                </w:sdtContent>
              </w:sdt>
            </w:tc>
            <w:tc>
              <w:tcPr>
                <w:tcW w:w="1078" w:type="dxa"/>
                <w:tcBorders>
                  <w:right w:val="single" w:sz="4" w:space="0" w:color="auto"/>
                </w:tcBorders>
              </w:tcPr>
              <w:p w14:paraId="7C636DC1" w14:textId="77777777" w:rsidR="00FD0AE2" w:rsidRDefault="00FD0AE2">
                <w:pPr>
                  <w:jc w:val="right"/>
                  <w:rPr>
                    <w:sz w:val="15"/>
                    <w:szCs w:val="15"/>
                  </w:rPr>
                </w:pPr>
              </w:p>
            </w:tc>
            <w:tc>
              <w:tcPr>
                <w:tcW w:w="1050" w:type="dxa"/>
                <w:tcBorders>
                  <w:left w:val="single" w:sz="4" w:space="0" w:color="auto"/>
                  <w:right w:val="single" w:sz="4" w:space="0" w:color="auto"/>
                </w:tcBorders>
              </w:tcPr>
              <w:p w14:paraId="0D768924" w14:textId="77777777" w:rsidR="00FD0AE2" w:rsidRDefault="00FD0AE2">
                <w:pPr>
                  <w:jc w:val="right"/>
                  <w:rPr>
                    <w:sz w:val="15"/>
                    <w:szCs w:val="15"/>
                  </w:rPr>
                </w:pPr>
              </w:p>
            </w:tc>
            <w:tc>
              <w:tcPr>
                <w:tcW w:w="1078" w:type="dxa"/>
                <w:tcBorders>
                  <w:left w:val="single" w:sz="4" w:space="0" w:color="auto"/>
                  <w:right w:val="single" w:sz="4" w:space="0" w:color="auto"/>
                </w:tcBorders>
              </w:tcPr>
              <w:p w14:paraId="1777DFA8" w14:textId="77777777" w:rsidR="00FD0AE2" w:rsidRDefault="00FD0AE2">
                <w:pPr>
                  <w:jc w:val="right"/>
                  <w:rPr>
                    <w:sz w:val="15"/>
                    <w:szCs w:val="15"/>
                  </w:rPr>
                </w:pPr>
              </w:p>
            </w:tc>
            <w:tc>
              <w:tcPr>
                <w:tcW w:w="1091" w:type="dxa"/>
                <w:tcBorders>
                  <w:left w:val="single" w:sz="4" w:space="0" w:color="auto"/>
                </w:tcBorders>
              </w:tcPr>
              <w:p w14:paraId="6CCBDEA2" w14:textId="77777777" w:rsidR="00FD0AE2" w:rsidRDefault="00FD0AE2">
                <w:pPr>
                  <w:jc w:val="right"/>
                  <w:rPr>
                    <w:sz w:val="15"/>
                    <w:szCs w:val="15"/>
                  </w:rPr>
                </w:pPr>
              </w:p>
            </w:tc>
            <w:tc>
              <w:tcPr>
                <w:tcW w:w="1036" w:type="dxa"/>
              </w:tcPr>
              <w:p w14:paraId="6428EC4D" w14:textId="77777777" w:rsidR="00FD0AE2" w:rsidRDefault="00FD0AE2">
                <w:pPr>
                  <w:jc w:val="right"/>
                  <w:rPr>
                    <w:sz w:val="15"/>
                    <w:szCs w:val="15"/>
                  </w:rPr>
                </w:pPr>
              </w:p>
            </w:tc>
            <w:tc>
              <w:tcPr>
                <w:tcW w:w="1064" w:type="dxa"/>
              </w:tcPr>
              <w:p w14:paraId="10FE4521" w14:textId="77777777" w:rsidR="00FD0AE2" w:rsidRDefault="00FD0AE2">
                <w:pPr>
                  <w:jc w:val="right"/>
                  <w:rPr>
                    <w:sz w:val="15"/>
                    <w:szCs w:val="15"/>
                  </w:rPr>
                </w:pPr>
              </w:p>
            </w:tc>
            <w:tc>
              <w:tcPr>
                <w:tcW w:w="1022" w:type="dxa"/>
              </w:tcPr>
              <w:p w14:paraId="05AEBFD5" w14:textId="77777777" w:rsidR="00FD0AE2" w:rsidRDefault="00FD0AE2">
                <w:pPr>
                  <w:jc w:val="right"/>
                  <w:rPr>
                    <w:sz w:val="15"/>
                    <w:szCs w:val="15"/>
                  </w:rPr>
                </w:pPr>
              </w:p>
            </w:tc>
            <w:tc>
              <w:tcPr>
                <w:tcW w:w="1036" w:type="dxa"/>
              </w:tcPr>
              <w:p w14:paraId="1C0214BD" w14:textId="77777777" w:rsidR="00FD0AE2" w:rsidRDefault="00FD0AE2">
                <w:pPr>
                  <w:jc w:val="right"/>
                  <w:rPr>
                    <w:sz w:val="15"/>
                    <w:szCs w:val="15"/>
                  </w:rPr>
                </w:pPr>
              </w:p>
            </w:tc>
            <w:tc>
              <w:tcPr>
                <w:tcW w:w="1021" w:type="dxa"/>
              </w:tcPr>
              <w:p w14:paraId="16E25FA5" w14:textId="77777777" w:rsidR="00FD0AE2" w:rsidRDefault="00FD0AE2">
                <w:pPr>
                  <w:jc w:val="right"/>
                  <w:rPr>
                    <w:sz w:val="15"/>
                    <w:szCs w:val="15"/>
                  </w:rPr>
                </w:pPr>
              </w:p>
            </w:tc>
            <w:tc>
              <w:tcPr>
                <w:tcW w:w="1008" w:type="dxa"/>
              </w:tcPr>
              <w:p w14:paraId="057BED46" w14:textId="77777777" w:rsidR="00FD0AE2" w:rsidRDefault="00FD0AE2">
                <w:pPr>
                  <w:jc w:val="right"/>
                  <w:rPr>
                    <w:sz w:val="15"/>
                    <w:szCs w:val="15"/>
                  </w:rPr>
                </w:pPr>
              </w:p>
            </w:tc>
            <w:tc>
              <w:tcPr>
                <w:tcW w:w="1026" w:type="dxa"/>
              </w:tcPr>
              <w:p w14:paraId="7E4A4FF9" w14:textId="77777777" w:rsidR="00FD0AE2" w:rsidRDefault="00FD0AE2">
                <w:pPr>
                  <w:jc w:val="right"/>
                  <w:rPr>
                    <w:sz w:val="15"/>
                    <w:szCs w:val="15"/>
                  </w:rPr>
                </w:pPr>
              </w:p>
            </w:tc>
          </w:tr>
          <w:tr w:rsidR="00CF3046" w14:paraId="65E4BD4E" w14:textId="77777777">
            <w:trPr>
              <w:trHeight w:val="20"/>
            </w:trPr>
            <w:tc>
              <w:tcPr>
                <w:tcW w:w="2394" w:type="dxa"/>
              </w:tcPr>
              <w:sdt>
                <w:sdtPr>
                  <w:rPr>
                    <w:sz w:val="15"/>
                    <w:szCs w:val="15"/>
                  </w:rPr>
                  <w:tag w:val="_PLD_d570b02e3d674dc1a938a4710387119c"/>
                  <w:id w:val="2095978566"/>
                </w:sdtPr>
                <w:sdtContent>
                  <w:p w14:paraId="67185D3F" w14:textId="77777777" w:rsidR="00FD0AE2" w:rsidRDefault="00CF3046">
                    <w:pPr>
                      <w:rPr>
                        <w:sz w:val="15"/>
                        <w:szCs w:val="15"/>
                      </w:rPr>
                    </w:pPr>
                    <w:r>
                      <w:rPr>
                        <w:sz w:val="15"/>
                        <w:szCs w:val="15"/>
                      </w:rPr>
                      <w:t>5．其他综合收益结转留存收益</w:t>
                    </w:r>
                  </w:p>
                </w:sdtContent>
              </w:sdt>
            </w:tc>
            <w:tc>
              <w:tcPr>
                <w:tcW w:w="1078" w:type="dxa"/>
                <w:tcBorders>
                  <w:right w:val="single" w:sz="4" w:space="0" w:color="auto"/>
                </w:tcBorders>
              </w:tcPr>
              <w:p w14:paraId="2CBE2D6D" w14:textId="77777777" w:rsidR="00FD0AE2" w:rsidRDefault="00FD0AE2">
                <w:pPr>
                  <w:jc w:val="right"/>
                  <w:rPr>
                    <w:sz w:val="15"/>
                    <w:szCs w:val="15"/>
                  </w:rPr>
                </w:pPr>
              </w:p>
            </w:tc>
            <w:tc>
              <w:tcPr>
                <w:tcW w:w="1050" w:type="dxa"/>
                <w:tcBorders>
                  <w:left w:val="single" w:sz="4" w:space="0" w:color="auto"/>
                  <w:right w:val="single" w:sz="4" w:space="0" w:color="auto"/>
                </w:tcBorders>
              </w:tcPr>
              <w:p w14:paraId="16E18BE3" w14:textId="77777777" w:rsidR="00FD0AE2" w:rsidRDefault="00FD0AE2">
                <w:pPr>
                  <w:jc w:val="right"/>
                  <w:rPr>
                    <w:sz w:val="15"/>
                    <w:szCs w:val="15"/>
                  </w:rPr>
                </w:pPr>
              </w:p>
            </w:tc>
            <w:tc>
              <w:tcPr>
                <w:tcW w:w="1078" w:type="dxa"/>
                <w:tcBorders>
                  <w:left w:val="single" w:sz="4" w:space="0" w:color="auto"/>
                  <w:right w:val="single" w:sz="4" w:space="0" w:color="auto"/>
                </w:tcBorders>
              </w:tcPr>
              <w:p w14:paraId="65C03C69" w14:textId="77777777" w:rsidR="00FD0AE2" w:rsidRDefault="00FD0AE2">
                <w:pPr>
                  <w:jc w:val="right"/>
                  <w:rPr>
                    <w:sz w:val="15"/>
                    <w:szCs w:val="15"/>
                  </w:rPr>
                </w:pPr>
              </w:p>
            </w:tc>
            <w:tc>
              <w:tcPr>
                <w:tcW w:w="1091" w:type="dxa"/>
                <w:tcBorders>
                  <w:left w:val="single" w:sz="4" w:space="0" w:color="auto"/>
                </w:tcBorders>
              </w:tcPr>
              <w:p w14:paraId="1ADA63C9" w14:textId="77777777" w:rsidR="00FD0AE2" w:rsidRDefault="00FD0AE2">
                <w:pPr>
                  <w:jc w:val="right"/>
                  <w:rPr>
                    <w:sz w:val="15"/>
                    <w:szCs w:val="15"/>
                  </w:rPr>
                </w:pPr>
              </w:p>
            </w:tc>
            <w:tc>
              <w:tcPr>
                <w:tcW w:w="1036" w:type="dxa"/>
              </w:tcPr>
              <w:p w14:paraId="4732CF1D" w14:textId="77777777" w:rsidR="00FD0AE2" w:rsidRDefault="00FD0AE2">
                <w:pPr>
                  <w:jc w:val="right"/>
                  <w:rPr>
                    <w:sz w:val="15"/>
                    <w:szCs w:val="15"/>
                  </w:rPr>
                </w:pPr>
              </w:p>
            </w:tc>
            <w:tc>
              <w:tcPr>
                <w:tcW w:w="1064" w:type="dxa"/>
              </w:tcPr>
              <w:p w14:paraId="0340751D" w14:textId="77777777" w:rsidR="00FD0AE2" w:rsidRDefault="00FD0AE2">
                <w:pPr>
                  <w:jc w:val="right"/>
                  <w:rPr>
                    <w:sz w:val="15"/>
                    <w:szCs w:val="15"/>
                  </w:rPr>
                </w:pPr>
              </w:p>
            </w:tc>
            <w:tc>
              <w:tcPr>
                <w:tcW w:w="1022" w:type="dxa"/>
              </w:tcPr>
              <w:p w14:paraId="5AD98A63" w14:textId="77777777" w:rsidR="00FD0AE2" w:rsidRDefault="00FD0AE2">
                <w:pPr>
                  <w:jc w:val="right"/>
                  <w:rPr>
                    <w:sz w:val="15"/>
                    <w:szCs w:val="15"/>
                  </w:rPr>
                </w:pPr>
              </w:p>
            </w:tc>
            <w:tc>
              <w:tcPr>
                <w:tcW w:w="1036" w:type="dxa"/>
              </w:tcPr>
              <w:p w14:paraId="669EE24A" w14:textId="77777777" w:rsidR="00FD0AE2" w:rsidRDefault="00FD0AE2">
                <w:pPr>
                  <w:jc w:val="right"/>
                  <w:rPr>
                    <w:sz w:val="15"/>
                    <w:szCs w:val="15"/>
                  </w:rPr>
                </w:pPr>
              </w:p>
            </w:tc>
            <w:tc>
              <w:tcPr>
                <w:tcW w:w="1021" w:type="dxa"/>
              </w:tcPr>
              <w:p w14:paraId="785C180E" w14:textId="77777777" w:rsidR="00FD0AE2" w:rsidRDefault="00FD0AE2">
                <w:pPr>
                  <w:jc w:val="right"/>
                  <w:rPr>
                    <w:sz w:val="15"/>
                    <w:szCs w:val="15"/>
                  </w:rPr>
                </w:pPr>
              </w:p>
            </w:tc>
            <w:tc>
              <w:tcPr>
                <w:tcW w:w="1008" w:type="dxa"/>
              </w:tcPr>
              <w:p w14:paraId="0013D5DD" w14:textId="77777777" w:rsidR="00FD0AE2" w:rsidRDefault="00FD0AE2">
                <w:pPr>
                  <w:jc w:val="right"/>
                  <w:rPr>
                    <w:sz w:val="15"/>
                    <w:szCs w:val="15"/>
                  </w:rPr>
                </w:pPr>
              </w:p>
            </w:tc>
            <w:tc>
              <w:tcPr>
                <w:tcW w:w="1026" w:type="dxa"/>
              </w:tcPr>
              <w:p w14:paraId="14002DAB" w14:textId="77777777" w:rsidR="00FD0AE2" w:rsidRDefault="00FD0AE2">
                <w:pPr>
                  <w:jc w:val="right"/>
                  <w:rPr>
                    <w:sz w:val="15"/>
                    <w:szCs w:val="15"/>
                  </w:rPr>
                </w:pPr>
              </w:p>
            </w:tc>
          </w:tr>
          <w:tr w:rsidR="00CF3046" w14:paraId="73A6DFF7" w14:textId="77777777">
            <w:trPr>
              <w:trHeight w:val="20"/>
            </w:trPr>
            <w:tc>
              <w:tcPr>
                <w:tcW w:w="2394" w:type="dxa"/>
              </w:tcPr>
              <w:sdt>
                <w:sdtPr>
                  <w:rPr>
                    <w:sz w:val="15"/>
                    <w:szCs w:val="15"/>
                  </w:rPr>
                  <w:tag w:val="_PLD_a5cd874c23c44b928dffd9bc4a74c38d"/>
                  <w:id w:val="-1959406858"/>
                </w:sdtPr>
                <w:sdtContent>
                  <w:p w14:paraId="133F4C13" w14:textId="77777777" w:rsidR="00FD0AE2" w:rsidRDefault="00CF3046">
                    <w:pPr>
                      <w:rPr>
                        <w:sz w:val="15"/>
                        <w:szCs w:val="15"/>
                      </w:rPr>
                    </w:pPr>
                    <w:r>
                      <w:rPr>
                        <w:sz w:val="15"/>
                        <w:szCs w:val="15"/>
                      </w:rPr>
                      <w:t>6．其他</w:t>
                    </w:r>
                  </w:p>
                </w:sdtContent>
              </w:sdt>
            </w:tc>
            <w:tc>
              <w:tcPr>
                <w:tcW w:w="1078" w:type="dxa"/>
                <w:tcBorders>
                  <w:right w:val="single" w:sz="4" w:space="0" w:color="auto"/>
                </w:tcBorders>
              </w:tcPr>
              <w:p w14:paraId="7E562407" w14:textId="77777777" w:rsidR="00FD0AE2" w:rsidRDefault="00FD0AE2">
                <w:pPr>
                  <w:jc w:val="right"/>
                  <w:rPr>
                    <w:sz w:val="15"/>
                    <w:szCs w:val="15"/>
                  </w:rPr>
                </w:pPr>
              </w:p>
            </w:tc>
            <w:tc>
              <w:tcPr>
                <w:tcW w:w="1050" w:type="dxa"/>
                <w:tcBorders>
                  <w:left w:val="single" w:sz="4" w:space="0" w:color="auto"/>
                  <w:right w:val="single" w:sz="4" w:space="0" w:color="auto"/>
                </w:tcBorders>
              </w:tcPr>
              <w:p w14:paraId="49B12A69" w14:textId="77777777" w:rsidR="00FD0AE2" w:rsidRDefault="00FD0AE2">
                <w:pPr>
                  <w:jc w:val="right"/>
                  <w:rPr>
                    <w:sz w:val="15"/>
                    <w:szCs w:val="15"/>
                  </w:rPr>
                </w:pPr>
              </w:p>
            </w:tc>
            <w:tc>
              <w:tcPr>
                <w:tcW w:w="1078" w:type="dxa"/>
                <w:tcBorders>
                  <w:left w:val="single" w:sz="4" w:space="0" w:color="auto"/>
                  <w:right w:val="single" w:sz="4" w:space="0" w:color="auto"/>
                </w:tcBorders>
              </w:tcPr>
              <w:p w14:paraId="2CB4E061" w14:textId="77777777" w:rsidR="00FD0AE2" w:rsidRDefault="00FD0AE2">
                <w:pPr>
                  <w:jc w:val="right"/>
                  <w:rPr>
                    <w:sz w:val="15"/>
                    <w:szCs w:val="15"/>
                  </w:rPr>
                </w:pPr>
              </w:p>
            </w:tc>
            <w:tc>
              <w:tcPr>
                <w:tcW w:w="1091" w:type="dxa"/>
                <w:tcBorders>
                  <w:left w:val="single" w:sz="4" w:space="0" w:color="auto"/>
                </w:tcBorders>
              </w:tcPr>
              <w:p w14:paraId="3210A1BC" w14:textId="77777777" w:rsidR="00FD0AE2" w:rsidRDefault="00FD0AE2">
                <w:pPr>
                  <w:jc w:val="right"/>
                  <w:rPr>
                    <w:sz w:val="15"/>
                    <w:szCs w:val="15"/>
                  </w:rPr>
                </w:pPr>
              </w:p>
            </w:tc>
            <w:tc>
              <w:tcPr>
                <w:tcW w:w="1036" w:type="dxa"/>
              </w:tcPr>
              <w:p w14:paraId="4319817D" w14:textId="77777777" w:rsidR="00FD0AE2" w:rsidRDefault="00FD0AE2">
                <w:pPr>
                  <w:jc w:val="right"/>
                  <w:rPr>
                    <w:sz w:val="15"/>
                    <w:szCs w:val="15"/>
                  </w:rPr>
                </w:pPr>
              </w:p>
            </w:tc>
            <w:tc>
              <w:tcPr>
                <w:tcW w:w="1064" w:type="dxa"/>
              </w:tcPr>
              <w:p w14:paraId="44896A3B" w14:textId="77777777" w:rsidR="00FD0AE2" w:rsidRDefault="00FD0AE2">
                <w:pPr>
                  <w:jc w:val="right"/>
                  <w:rPr>
                    <w:sz w:val="15"/>
                    <w:szCs w:val="15"/>
                  </w:rPr>
                </w:pPr>
              </w:p>
            </w:tc>
            <w:tc>
              <w:tcPr>
                <w:tcW w:w="1022" w:type="dxa"/>
              </w:tcPr>
              <w:p w14:paraId="66BD40C2" w14:textId="77777777" w:rsidR="00FD0AE2" w:rsidRDefault="00FD0AE2">
                <w:pPr>
                  <w:jc w:val="right"/>
                  <w:rPr>
                    <w:sz w:val="15"/>
                    <w:szCs w:val="15"/>
                  </w:rPr>
                </w:pPr>
              </w:p>
            </w:tc>
            <w:tc>
              <w:tcPr>
                <w:tcW w:w="1036" w:type="dxa"/>
              </w:tcPr>
              <w:p w14:paraId="056A3ED4" w14:textId="77777777" w:rsidR="00FD0AE2" w:rsidRDefault="00FD0AE2">
                <w:pPr>
                  <w:jc w:val="right"/>
                  <w:rPr>
                    <w:sz w:val="15"/>
                    <w:szCs w:val="15"/>
                  </w:rPr>
                </w:pPr>
              </w:p>
            </w:tc>
            <w:tc>
              <w:tcPr>
                <w:tcW w:w="1021" w:type="dxa"/>
              </w:tcPr>
              <w:p w14:paraId="57F8F127" w14:textId="77777777" w:rsidR="00FD0AE2" w:rsidRDefault="00FD0AE2">
                <w:pPr>
                  <w:jc w:val="right"/>
                  <w:rPr>
                    <w:sz w:val="15"/>
                    <w:szCs w:val="15"/>
                  </w:rPr>
                </w:pPr>
              </w:p>
            </w:tc>
            <w:tc>
              <w:tcPr>
                <w:tcW w:w="1008" w:type="dxa"/>
              </w:tcPr>
              <w:p w14:paraId="04485078" w14:textId="77777777" w:rsidR="00FD0AE2" w:rsidRDefault="00FD0AE2">
                <w:pPr>
                  <w:jc w:val="right"/>
                  <w:rPr>
                    <w:sz w:val="15"/>
                    <w:szCs w:val="15"/>
                  </w:rPr>
                </w:pPr>
              </w:p>
            </w:tc>
            <w:tc>
              <w:tcPr>
                <w:tcW w:w="1026" w:type="dxa"/>
              </w:tcPr>
              <w:p w14:paraId="6543C343" w14:textId="77777777" w:rsidR="00FD0AE2" w:rsidRDefault="00FD0AE2">
                <w:pPr>
                  <w:jc w:val="right"/>
                  <w:rPr>
                    <w:sz w:val="15"/>
                    <w:szCs w:val="15"/>
                  </w:rPr>
                </w:pPr>
              </w:p>
            </w:tc>
          </w:tr>
          <w:tr w:rsidR="00CF3046" w14:paraId="1E8ACE88" w14:textId="77777777">
            <w:trPr>
              <w:trHeight w:val="20"/>
            </w:trPr>
            <w:sdt>
              <w:sdtPr>
                <w:rPr>
                  <w:sz w:val="15"/>
                  <w:szCs w:val="15"/>
                </w:rPr>
                <w:tag w:val="_PLD_b6b13ecec0044452bf1609cb679a8ac5"/>
                <w:id w:val="-1682499259"/>
              </w:sdtPr>
              <w:sdtContent>
                <w:tc>
                  <w:tcPr>
                    <w:tcW w:w="2394" w:type="dxa"/>
                    <w:vAlign w:val="center"/>
                  </w:tcPr>
                  <w:p w14:paraId="63EB05E2" w14:textId="77777777" w:rsidR="00FD0AE2" w:rsidRDefault="00CF3046">
                    <w:pPr>
                      <w:rPr>
                        <w:sz w:val="15"/>
                        <w:szCs w:val="15"/>
                      </w:rPr>
                    </w:pPr>
                    <w:r>
                      <w:rPr>
                        <w:rFonts w:hint="eastAsia"/>
                        <w:sz w:val="15"/>
                        <w:szCs w:val="15"/>
                      </w:rPr>
                      <w:t>（五）专项储备</w:t>
                    </w:r>
                  </w:p>
                </w:tc>
              </w:sdtContent>
            </w:sdt>
            <w:tc>
              <w:tcPr>
                <w:tcW w:w="1078" w:type="dxa"/>
                <w:tcBorders>
                  <w:right w:val="single" w:sz="4" w:space="0" w:color="auto"/>
                </w:tcBorders>
              </w:tcPr>
              <w:p w14:paraId="4A4D9262" w14:textId="77777777" w:rsidR="00FD0AE2" w:rsidRDefault="00FD0AE2">
                <w:pPr>
                  <w:jc w:val="right"/>
                  <w:rPr>
                    <w:sz w:val="15"/>
                    <w:szCs w:val="15"/>
                  </w:rPr>
                </w:pPr>
              </w:p>
            </w:tc>
            <w:tc>
              <w:tcPr>
                <w:tcW w:w="1050" w:type="dxa"/>
                <w:tcBorders>
                  <w:left w:val="single" w:sz="4" w:space="0" w:color="auto"/>
                  <w:right w:val="single" w:sz="4" w:space="0" w:color="auto"/>
                </w:tcBorders>
              </w:tcPr>
              <w:p w14:paraId="1CF586EE" w14:textId="77777777" w:rsidR="00FD0AE2" w:rsidRDefault="00FD0AE2">
                <w:pPr>
                  <w:jc w:val="right"/>
                  <w:rPr>
                    <w:sz w:val="15"/>
                    <w:szCs w:val="15"/>
                  </w:rPr>
                </w:pPr>
              </w:p>
            </w:tc>
            <w:tc>
              <w:tcPr>
                <w:tcW w:w="1078" w:type="dxa"/>
                <w:tcBorders>
                  <w:left w:val="single" w:sz="4" w:space="0" w:color="auto"/>
                  <w:right w:val="single" w:sz="4" w:space="0" w:color="auto"/>
                </w:tcBorders>
              </w:tcPr>
              <w:p w14:paraId="12461D53" w14:textId="77777777" w:rsidR="00FD0AE2" w:rsidRDefault="00FD0AE2">
                <w:pPr>
                  <w:jc w:val="right"/>
                  <w:rPr>
                    <w:sz w:val="15"/>
                    <w:szCs w:val="15"/>
                  </w:rPr>
                </w:pPr>
              </w:p>
            </w:tc>
            <w:tc>
              <w:tcPr>
                <w:tcW w:w="1091" w:type="dxa"/>
                <w:tcBorders>
                  <w:left w:val="single" w:sz="4" w:space="0" w:color="auto"/>
                </w:tcBorders>
              </w:tcPr>
              <w:p w14:paraId="26DFA9DC" w14:textId="77777777" w:rsidR="00FD0AE2" w:rsidRDefault="00FD0AE2">
                <w:pPr>
                  <w:jc w:val="right"/>
                  <w:rPr>
                    <w:sz w:val="15"/>
                    <w:szCs w:val="15"/>
                  </w:rPr>
                </w:pPr>
              </w:p>
            </w:tc>
            <w:tc>
              <w:tcPr>
                <w:tcW w:w="1036" w:type="dxa"/>
              </w:tcPr>
              <w:p w14:paraId="6D8412F1" w14:textId="77777777" w:rsidR="00FD0AE2" w:rsidRDefault="00FD0AE2">
                <w:pPr>
                  <w:jc w:val="right"/>
                  <w:rPr>
                    <w:sz w:val="15"/>
                    <w:szCs w:val="15"/>
                  </w:rPr>
                </w:pPr>
              </w:p>
            </w:tc>
            <w:tc>
              <w:tcPr>
                <w:tcW w:w="1064" w:type="dxa"/>
              </w:tcPr>
              <w:p w14:paraId="7ED7A653" w14:textId="77777777" w:rsidR="00FD0AE2" w:rsidRDefault="00FD0AE2">
                <w:pPr>
                  <w:jc w:val="right"/>
                  <w:rPr>
                    <w:sz w:val="15"/>
                    <w:szCs w:val="15"/>
                  </w:rPr>
                </w:pPr>
              </w:p>
            </w:tc>
            <w:tc>
              <w:tcPr>
                <w:tcW w:w="1022" w:type="dxa"/>
              </w:tcPr>
              <w:p w14:paraId="3214CB3E" w14:textId="77777777" w:rsidR="00FD0AE2" w:rsidRDefault="00FD0AE2">
                <w:pPr>
                  <w:jc w:val="right"/>
                  <w:rPr>
                    <w:sz w:val="15"/>
                    <w:szCs w:val="15"/>
                  </w:rPr>
                </w:pPr>
              </w:p>
            </w:tc>
            <w:tc>
              <w:tcPr>
                <w:tcW w:w="1036" w:type="dxa"/>
              </w:tcPr>
              <w:p w14:paraId="62C5E48F" w14:textId="77777777" w:rsidR="00FD0AE2" w:rsidRDefault="00FD0AE2">
                <w:pPr>
                  <w:jc w:val="right"/>
                  <w:rPr>
                    <w:sz w:val="15"/>
                    <w:szCs w:val="15"/>
                  </w:rPr>
                </w:pPr>
              </w:p>
            </w:tc>
            <w:tc>
              <w:tcPr>
                <w:tcW w:w="1021" w:type="dxa"/>
              </w:tcPr>
              <w:p w14:paraId="5CDE3663" w14:textId="77777777" w:rsidR="00FD0AE2" w:rsidRDefault="00FD0AE2">
                <w:pPr>
                  <w:jc w:val="right"/>
                  <w:rPr>
                    <w:sz w:val="15"/>
                    <w:szCs w:val="15"/>
                  </w:rPr>
                </w:pPr>
              </w:p>
            </w:tc>
            <w:tc>
              <w:tcPr>
                <w:tcW w:w="1008" w:type="dxa"/>
              </w:tcPr>
              <w:p w14:paraId="53D95825" w14:textId="77777777" w:rsidR="00FD0AE2" w:rsidRDefault="00FD0AE2">
                <w:pPr>
                  <w:jc w:val="right"/>
                  <w:rPr>
                    <w:sz w:val="15"/>
                    <w:szCs w:val="15"/>
                  </w:rPr>
                </w:pPr>
              </w:p>
            </w:tc>
            <w:tc>
              <w:tcPr>
                <w:tcW w:w="1026" w:type="dxa"/>
              </w:tcPr>
              <w:p w14:paraId="541757A9" w14:textId="77777777" w:rsidR="00FD0AE2" w:rsidRDefault="00FD0AE2">
                <w:pPr>
                  <w:jc w:val="right"/>
                  <w:rPr>
                    <w:sz w:val="15"/>
                    <w:szCs w:val="15"/>
                  </w:rPr>
                </w:pPr>
              </w:p>
            </w:tc>
          </w:tr>
          <w:tr w:rsidR="00CF3046" w14:paraId="43172322" w14:textId="77777777">
            <w:trPr>
              <w:trHeight w:val="20"/>
            </w:trPr>
            <w:sdt>
              <w:sdtPr>
                <w:rPr>
                  <w:sz w:val="15"/>
                  <w:szCs w:val="15"/>
                </w:rPr>
                <w:tag w:val="_PLD_cbede54ab9934d5ea45cda3f59593c28"/>
                <w:id w:val="-1120686175"/>
              </w:sdtPr>
              <w:sdtContent>
                <w:tc>
                  <w:tcPr>
                    <w:tcW w:w="2394" w:type="dxa"/>
                    <w:vAlign w:val="center"/>
                  </w:tcPr>
                  <w:p w14:paraId="4E21EC9B" w14:textId="77777777" w:rsidR="00FD0AE2" w:rsidRDefault="00CF3046">
                    <w:pPr>
                      <w:rPr>
                        <w:sz w:val="15"/>
                        <w:szCs w:val="15"/>
                      </w:rPr>
                    </w:pPr>
                    <w:r>
                      <w:rPr>
                        <w:rFonts w:hint="eastAsia"/>
                        <w:sz w:val="15"/>
                        <w:szCs w:val="15"/>
                      </w:rPr>
                      <w:t>1．本期提取</w:t>
                    </w:r>
                  </w:p>
                </w:tc>
              </w:sdtContent>
            </w:sdt>
            <w:tc>
              <w:tcPr>
                <w:tcW w:w="1078" w:type="dxa"/>
                <w:tcBorders>
                  <w:right w:val="single" w:sz="4" w:space="0" w:color="auto"/>
                </w:tcBorders>
              </w:tcPr>
              <w:p w14:paraId="067ECECE" w14:textId="77777777" w:rsidR="00FD0AE2" w:rsidRDefault="00FD0AE2">
                <w:pPr>
                  <w:jc w:val="right"/>
                  <w:rPr>
                    <w:sz w:val="15"/>
                    <w:szCs w:val="15"/>
                  </w:rPr>
                </w:pPr>
              </w:p>
            </w:tc>
            <w:tc>
              <w:tcPr>
                <w:tcW w:w="1050" w:type="dxa"/>
                <w:tcBorders>
                  <w:left w:val="single" w:sz="4" w:space="0" w:color="auto"/>
                  <w:right w:val="single" w:sz="4" w:space="0" w:color="auto"/>
                </w:tcBorders>
              </w:tcPr>
              <w:p w14:paraId="49D055CE" w14:textId="77777777" w:rsidR="00FD0AE2" w:rsidRDefault="00FD0AE2">
                <w:pPr>
                  <w:jc w:val="right"/>
                  <w:rPr>
                    <w:sz w:val="15"/>
                    <w:szCs w:val="15"/>
                  </w:rPr>
                </w:pPr>
              </w:p>
            </w:tc>
            <w:tc>
              <w:tcPr>
                <w:tcW w:w="1078" w:type="dxa"/>
                <w:tcBorders>
                  <w:left w:val="single" w:sz="4" w:space="0" w:color="auto"/>
                  <w:right w:val="single" w:sz="4" w:space="0" w:color="auto"/>
                </w:tcBorders>
              </w:tcPr>
              <w:p w14:paraId="587896AD" w14:textId="77777777" w:rsidR="00FD0AE2" w:rsidRDefault="00FD0AE2">
                <w:pPr>
                  <w:jc w:val="right"/>
                  <w:rPr>
                    <w:sz w:val="15"/>
                    <w:szCs w:val="15"/>
                  </w:rPr>
                </w:pPr>
              </w:p>
            </w:tc>
            <w:tc>
              <w:tcPr>
                <w:tcW w:w="1091" w:type="dxa"/>
                <w:tcBorders>
                  <w:left w:val="single" w:sz="4" w:space="0" w:color="auto"/>
                </w:tcBorders>
              </w:tcPr>
              <w:p w14:paraId="253958B2" w14:textId="77777777" w:rsidR="00FD0AE2" w:rsidRDefault="00FD0AE2">
                <w:pPr>
                  <w:jc w:val="right"/>
                  <w:rPr>
                    <w:sz w:val="15"/>
                    <w:szCs w:val="15"/>
                  </w:rPr>
                </w:pPr>
              </w:p>
            </w:tc>
            <w:tc>
              <w:tcPr>
                <w:tcW w:w="1036" w:type="dxa"/>
              </w:tcPr>
              <w:p w14:paraId="240C6315" w14:textId="77777777" w:rsidR="00FD0AE2" w:rsidRDefault="00FD0AE2">
                <w:pPr>
                  <w:jc w:val="right"/>
                  <w:rPr>
                    <w:sz w:val="15"/>
                    <w:szCs w:val="15"/>
                  </w:rPr>
                </w:pPr>
              </w:p>
            </w:tc>
            <w:tc>
              <w:tcPr>
                <w:tcW w:w="1064" w:type="dxa"/>
              </w:tcPr>
              <w:p w14:paraId="0A41DBDF" w14:textId="77777777" w:rsidR="00FD0AE2" w:rsidRDefault="00FD0AE2">
                <w:pPr>
                  <w:jc w:val="right"/>
                  <w:rPr>
                    <w:sz w:val="15"/>
                    <w:szCs w:val="15"/>
                  </w:rPr>
                </w:pPr>
              </w:p>
            </w:tc>
            <w:tc>
              <w:tcPr>
                <w:tcW w:w="1022" w:type="dxa"/>
              </w:tcPr>
              <w:p w14:paraId="1B9CB92E" w14:textId="77777777" w:rsidR="00FD0AE2" w:rsidRDefault="00FD0AE2">
                <w:pPr>
                  <w:jc w:val="right"/>
                  <w:rPr>
                    <w:sz w:val="15"/>
                    <w:szCs w:val="15"/>
                  </w:rPr>
                </w:pPr>
              </w:p>
            </w:tc>
            <w:tc>
              <w:tcPr>
                <w:tcW w:w="1036" w:type="dxa"/>
              </w:tcPr>
              <w:p w14:paraId="6678D1E8" w14:textId="77777777" w:rsidR="00FD0AE2" w:rsidRDefault="00FD0AE2">
                <w:pPr>
                  <w:jc w:val="right"/>
                  <w:rPr>
                    <w:sz w:val="15"/>
                    <w:szCs w:val="15"/>
                  </w:rPr>
                </w:pPr>
              </w:p>
            </w:tc>
            <w:tc>
              <w:tcPr>
                <w:tcW w:w="1021" w:type="dxa"/>
              </w:tcPr>
              <w:p w14:paraId="441993F6" w14:textId="77777777" w:rsidR="00FD0AE2" w:rsidRDefault="00FD0AE2">
                <w:pPr>
                  <w:jc w:val="right"/>
                  <w:rPr>
                    <w:sz w:val="15"/>
                    <w:szCs w:val="15"/>
                  </w:rPr>
                </w:pPr>
              </w:p>
            </w:tc>
            <w:tc>
              <w:tcPr>
                <w:tcW w:w="1008" w:type="dxa"/>
              </w:tcPr>
              <w:p w14:paraId="244E26AD" w14:textId="77777777" w:rsidR="00FD0AE2" w:rsidRDefault="00FD0AE2">
                <w:pPr>
                  <w:jc w:val="right"/>
                  <w:rPr>
                    <w:sz w:val="15"/>
                    <w:szCs w:val="15"/>
                  </w:rPr>
                </w:pPr>
              </w:p>
            </w:tc>
            <w:tc>
              <w:tcPr>
                <w:tcW w:w="1026" w:type="dxa"/>
              </w:tcPr>
              <w:p w14:paraId="652E7A4F" w14:textId="77777777" w:rsidR="00FD0AE2" w:rsidRDefault="00FD0AE2">
                <w:pPr>
                  <w:jc w:val="right"/>
                  <w:rPr>
                    <w:sz w:val="15"/>
                    <w:szCs w:val="15"/>
                  </w:rPr>
                </w:pPr>
              </w:p>
            </w:tc>
          </w:tr>
          <w:tr w:rsidR="00CF3046" w14:paraId="230E60BE" w14:textId="77777777">
            <w:trPr>
              <w:trHeight w:val="20"/>
            </w:trPr>
            <w:sdt>
              <w:sdtPr>
                <w:rPr>
                  <w:sz w:val="15"/>
                  <w:szCs w:val="15"/>
                </w:rPr>
                <w:tag w:val="_PLD_7900abe823e94277be091b3f1c7a54a5"/>
                <w:id w:val="176547912"/>
              </w:sdtPr>
              <w:sdtContent>
                <w:tc>
                  <w:tcPr>
                    <w:tcW w:w="2394" w:type="dxa"/>
                    <w:vAlign w:val="center"/>
                  </w:tcPr>
                  <w:p w14:paraId="69ABA18C" w14:textId="77777777" w:rsidR="00FD0AE2" w:rsidRDefault="00CF3046">
                    <w:pPr>
                      <w:rPr>
                        <w:sz w:val="15"/>
                        <w:szCs w:val="15"/>
                      </w:rPr>
                    </w:pPr>
                    <w:r>
                      <w:rPr>
                        <w:rFonts w:hint="eastAsia"/>
                        <w:sz w:val="15"/>
                        <w:szCs w:val="15"/>
                      </w:rPr>
                      <w:t>2．本期使用</w:t>
                    </w:r>
                  </w:p>
                </w:tc>
              </w:sdtContent>
            </w:sdt>
            <w:tc>
              <w:tcPr>
                <w:tcW w:w="1078" w:type="dxa"/>
                <w:tcBorders>
                  <w:right w:val="single" w:sz="4" w:space="0" w:color="auto"/>
                </w:tcBorders>
              </w:tcPr>
              <w:p w14:paraId="78615BA9" w14:textId="77777777" w:rsidR="00FD0AE2" w:rsidRDefault="00FD0AE2">
                <w:pPr>
                  <w:jc w:val="right"/>
                  <w:rPr>
                    <w:sz w:val="15"/>
                    <w:szCs w:val="15"/>
                  </w:rPr>
                </w:pPr>
              </w:p>
            </w:tc>
            <w:tc>
              <w:tcPr>
                <w:tcW w:w="1050" w:type="dxa"/>
                <w:tcBorders>
                  <w:left w:val="single" w:sz="4" w:space="0" w:color="auto"/>
                  <w:right w:val="single" w:sz="4" w:space="0" w:color="auto"/>
                </w:tcBorders>
              </w:tcPr>
              <w:p w14:paraId="4A066080" w14:textId="77777777" w:rsidR="00FD0AE2" w:rsidRDefault="00FD0AE2">
                <w:pPr>
                  <w:jc w:val="right"/>
                  <w:rPr>
                    <w:sz w:val="15"/>
                    <w:szCs w:val="15"/>
                  </w:rPr>
                </w:pPr>
              </w:p>
            </w:tc>
            <w:tc>
              <w:tcPr>
                <w:tcW w:w="1078" w:type="dxa"/>
                <w:tcBorders>
                  <w:left w:val="single" w:sz="4" w:space="0" w:color="auto"/>
                  <w:right w:val="single" w:sz="4" w:space="0" w:color="auto"/>
                </w:tcBorders>
              </w:tcPr>
              <w:p w14:paraId="71B0DCF2" w14:textId="77777777" w:rsidR="00FD0AE2" w:rsidRDefault="00FD0AE2">
                <w:pPr>
                  <w:jc w:val="right"/>
                  <w:rPr>
                    <w:sz w:val="15"/>
                    <w:szCs w:val="15"/>
                  </w:rPr>
                </w:pPr>
              </w:p>
            </w:tc>
            <w:tc>
              <w:tcPr>
                <w:tcW w:w="1091" w:type="dxa"/>
                <w:tcBorders>
                  <w:left w:val="single" w:sz="4" w:space="0" w:color="auto"/>
                </w:tcBorders>
              </w:tcPr>
              <w:p w14:paraId="291936F0" w14:textId="77777777" w:rsidR="00FD0AE2" w:rsidRDefault="00FD0AE2">
                <w:pPr>
                  <w:jc w:val="right"/>
                  <w:rPr>
                    <w:sz w:val="15"/>
                    <w:szCs w:val="15"/>
                  </w:rPr>
                </w:pPr>
              </w:p>
            </w:tc>
            <w:tc>
              <w:tcPr>
                <w:tcW w:w="1036" w:type="dxa"/>
              </w:tcPr>
              <w:p w14:paraId="475D54F4" w14:textId="77777777" w:rsidR="00FD0AE2" w:rsidRDefault="00FD0AE2">
                <w:pPr>
                  <w:jc w:val="right"/>
                  <w:rPr>
                    <w:sz w:val="15"/>
                    <w:szCs w:val="15"/>
                  </w:rPr>
                </w:pPr>
              </w:p>
            </w:tc>
            <w:tc>
              <w:tcPr>
                <w:tcW w:w="1064" w:type="dxa"/>
              </w:tcPr>
              <w:p w14:paraId="6290DE38" w14:textId="77777777" w:rsidR="00FD0AE2" w:rsidRDefault="00FD0AE2">
                <w:pPr>
                  <w:jc w:val="right"/>
                  <w:rPr>
                    <w:sz w:val="15"/>
                    <w:szCs w:val="15"/>
                  </w:rPr>
                </w:pPr>
              </w:p>
            </w:tc>
            <w:tc>
              <w:tcPr>
                <w:tcW w:w="1022" w:type="dxa"/>
              </w:tcPr>
              <w:p w14:paraId="6AA9F26B" w14:textId="77777777" w:rsidR="00FD0AE2" w:rsidRDefault="00FD0AE2">
                <w:pPr>
                  <w:jc w:val="right"/>
                  <w:rPr>
                    <w:sz w:val="15"/>
                    <w:szCs w:val="15"/>
                  </w:rPr>
                </w:pPr>
              </w:p>
            </w:tc>
            <w:tc>
              <w:tcPr>
                <w:tcW w:w="1036" w:type="dxa"/>
              </w:tcPr>
              <w:p w14:paraId="14C5D82D" w14:textId="77777777" w:rsidR="00FD0AE2" w:rsidRDefault="00FD0AE2">
                <w:pPr>
                  <w:jc w:val="right"/>
                  <w:rPr>
                    <w:sz w:val="15"/>
                    <w:szCs w:val="15"/>
                  </w:rPr>
                </w:pPr>
              </w:p>
            </w:tc>
            <w:tc>
              <w:tcPr>
                <w:tcW w:w="1021" w:type="dxa"/>
              </w:tcPr>
              <w:p w14:paraId="05030002" w14:textId="77777777" w:rsidR="00FD0AE2" w:rsidRDefault="00FD0AE2">
                <w:pPr>
                  <w:jc w:val="right"/>
                  <w:rPr>
                    <w:sz w:val="15"/>
                    <w:szCs w:val="15"/>
                  </w:rPr>
                </w:pPr>
              </w:p>
            </w:tc>
            <w:tc>
              <w:tcPr>
                <w:tcW w:w="1008" w:type="dxa"/>
              </w:tcPr>
              <w:p w14:paraId="5F23EF0B" w14:textId="77777777" w:rsidR="00FD0AE2" w:rsidRDefault="00FD0AE2">
                <w:pPr>
                  <w:jc w:val="right"/>
                  <w:rPr>
                    <w:sz w:val="15"/>
                    <w:szCs w:val="15"/>
                  </w:rPr>
                </w:pPr>
              </w:p>
            </w:tc>
            <w:tc>
              <w:tcPr>
                <w:tcW w:w="1026" w:type="dxa"/>
              </w:tcPr>
              <w:p w14:paraId="00965A2F" w14:textId="77777777" w:rsidR="00FD0AE2" w:rsidRDefault="00FD0AE2">
                <w:pPr>
                  <w:jc w:val="right"/>
                  <w:rPr>
                    <w:sz w:val="15"/>
                    <w:szCs w:val="15"/>
                  </w:rPr>
                </w:pPr>
              </w:p>
            </w:tc>
          </w:tr>
          <w:tr w:rsidR="00CF3046" w14:paraId="5B1B7E02" w14:textId="77777777">
            <w:trPr>
              <w:trHeight w:val="20"/>
            </w:trPr>
            <w:sdt>
              <w:sdtPr>
                <w:rPr>
                  <w:sz w:val="15"/>
                  <w:szCs w:val="15"/>
                </w:rPr>
                <w:tag w:val="_PLD_7cf659a70268475ea7233d8b82adad5a"/>
                <w:id w:val="-2077731871"/>
              </w:sdtPr>
              <w:sdtContent>
                <w:tc>
                  <w:tcPr>
                    <w:tcW w:w="2394" w:type="dxa"/>
                  </w:tcPr>
                  <w:p w14:paraId="79A21E2E" w14:textId="77777777" w:rsidR="00FD0AE2" w:rsidRDefault="00CF3046">
                    <w:pPr>
                      <w:rPr>
                        <w:sz w:val="15"/>
                        <w:szCs w:val="15"/>
                      </w:rPr>
                    </w:pPr>
                    <w:r>
                      <w:rPr>
                        <w:rFonts w:hint="eastAsia"/>
                        <w:sz w:val="15"/>
                        <w:szCs w:val="15"/>
                      </w:rPr>
                      <w:t>（六）其他</w:t>
                    </w:r>
                  </w:p>
                </w:tc>
              </w:sdtContent>
            </w:sdt>
            <w:tc>
              <w:tcPr>
                <w:tcW w:w="1078" w:type="dxa"/>
                <w:tcBorders>
                  <w:right w:val="single" w:sz="4" w:space="0" w:color="auto"/>
                </w:tcBorders>
              </w:tcPr>
              <w:p w14:paraId="5B6CC927" w14:textId="77777777" w:rsidR="00FD0AE2" w:rsidRDefault="00FD0AE2">
                <w:pPr>
                  <w:jc w:val="right"/>
                  <w:rPr>
                    <w:sz w:val="15"/>
                    <w:szCs w:val="15"/>
                  </w:rPr>
                </w:pPr>
              </w:p>
            </w:tc>
            <w:tc>
              <w:tcPr>
                <w:tcW w:w="1050" w:type="dxa"/>
                <w:tcBorders>
                  <w:left w:val="single" w:sz="4" w:space="0" w:color="auto"/>
                  <w:right w:val="single" w:sz="4" w:space="0" w:color="auto"/>
                </w:tcBorders>
              </w:tcPr>
              <w:p w14:paraId="776DB7C1" w14:textId="77777777" w:rsidR="00FD0AE2" w:rsidRDefault="00FD0AE2">
                <w:pPr>
                  <w:jc w:val="right"/>
                  <w:rPr>
                    <w:sz w:val="15"/>
                    <w:szCs w:val="15"/>
                  </w:rPr>
                </w:pPr>
              </w:p>
            </w:tc>
            <w:tc>
              <w:tcPr>
                <w:tcW w:w="1078" w:type="dxa"/>
                <w:tcBorders>
                  <w:left w:val="single" w:sz="4" w:space="0" w:color="auto"/>
                  <w:right w:val="single" w:sz="4" w:space="0" w:color="auto"/>
                </w:tcBorders>
              </w:tcPr>
              <w:p w14:paraId="472F581B" w14:textId="77777777" w:rsidR="00FD0AE2" w:rsidRDefault="00FD0AE2">
                <w:pPr>
                  <w:jc w:val="right"/>
                  <w:rPr>
                    <w:sz w:val="15"/>
                    <w:szCs w:val="15"/>
                  </w:rPr>
                </w:pPr>
              </w:p>
            </w:tc>
            <w:tc>
              <w:tcPr>
                <w:tcW w:w="1091" w:type="dxa"/>
                <w:tcBorders>
                  <w:left w:val="single" w:sz="4" w:space="0" w:color="auto"/>
                </w:tcBorders>
              </w:tcPr>
              <w:p w14:paraId="7E53DA59" w14:textId="77777777" w:rsidR="00FD0AE2" w:rsidRDefault="00FD0AE2">
                <w:pPr>
                  <w:jc w:val="right"/>
                  <w:rPr>
                    <w:sz w:val="15"/>
                    <w:szCs w:val="15"/>
                  </w:rPr>
                </w:pPr>
              </w:p>
            </w:tc>
            <w:tc>
              <w:tcPr>
                <w:tcW w:w="1036" w:type="dxa"/>
              </w:tcPr>
              <w:p w14:paraId="71EC80AA" w14:textId="77777777" w:rsidR="00FD0AE2" w:rsidRDefault="00FD0AE2">
                <w:pPr>
                  <w:jc w:val="right"/>
                  <w:rPr>
                    <w:sz w:val="15"/>
                    <w:szCs w:val="15"/>
                  </w:rPr>
                </w:pPr>
              </w:p>
            </w:tc>
            <w:tc>
              <w:tcPr>
                <w:tcW w:w="1064" w:type="dxa"/>
              </w:tcPr>
              <w:p w14:paraId="1910EF2C" w14:textId="77777777" w:rsidR="00FD0AE2" w:rsidRDefault="00FD0AE2">
                <w:pPr>
                  <w:jc w:val="right"/>
                  <w:rPr>
                    <w:sz w:val="15"/>
                    <w:szCs w:val="15"/>
                  </w:rPr>
                </w:pPr>
              </w:p>
            </w:tc>
            <w:tc>
              <w:tcPr>
                <w:tcW w:w="1022" w:type="dxa"/>
              </w:tcPr>
              <w:p w14:paraId="39B436BD" w14:textId="77777777" w:rsidR="00FD0AE2" w:rsidRDefault="00FD0AE2">
                <w:pPr>
                  <w:jc w:val="right"/>
                  <w:rPr>
                    <w:sz w:val="15"/>
                    <w:szCs w:val="15"/>
                  </w:rPr>
                </w:pPr>
              </w:p>
            </w:tc>
            <w:tc>
              <w:tcPr>
                <w:tcW w:w="1036" w:type="dxa"/>
              </w:tcPr>
              <w:p w14:paraId="51A4BCA3" w14:textId="77777777" w:rsidR="00FD0AE2" w:rsidRDefault="00FD0AE2">
                <w:pPr>
                  <w:jc w:val="right"/>
                  <w:rPr>
                    <w:sz w:val="15"/>
                    <w:szCs w:val="15"/>
                  </w:rPr>
                </w:pPr>
              </w:p>
            </w:tc>
            <w:tc>
              <w:tcPr>
                <w:tcW w:w="1021" w:type="dxa"/>
              </w:tcPr>
              <w:p w14:paraId="37E59A19" w14:textId="77777777" w:rsidR="00FD0AE2" w:rsidRDefault="00FD0AE2">
                <w:pPr>
                  <w:jc w:val="right"/>
                  <w:rPr>
                    <w:sz w:val="15"/>
                    <w:szCs w:val="15"/>
                  </w:rPr>
                </w:pPr>
              </w:p>
            </w:tc>
            <w:tc>
              <w:tcPr>
                <w:tcW w:w="1008" w:type="dxa"/>
              </w:tcPr>
              <w:p w14:paraId="7E558599" w14:textId="77777777" w:rsidR="00FD0AE2" w:rsidRDefault="00FD0AE2">
                <w:pPr>
                  <w:jc w:val="right"/>
                  <w:rPr>
                    <w:sz w:val="15"/>
                    <w:szCs w:val="15"/>
                  </w:rPr>
                </w:pPr>
              </w:p>
            </w:tc>
            <w:tc>
              <w:tcPr>
                <w:tcW w:w="1026" w:type="dxa"/>
              </w:tcPr>
              <w:p w14:paraId="31F33A97" w14:textId="77777777" w:rsidR="00FD0AE2" w:rsidRDefault="00FD0AE2">
                <w:pPr>
                  <w:jc w:val="right"/>
                  <w:rPr>
                    <w:sz w:val="15"/>
                    <w:szCs w:val="15"/>
                  </w:rPr>
                </w:pPr>
              </w:p>
            </w:tc>
          </w:tr>
          <w:tr w:rsidR="00CF3046" w14:paraId="46176552" w14:textId="77777777">
            <w:trPr>
              <w:trHeight w:val="20"/>
            </w:trPr>
            <w:sdt>
              <w:sdtPr>
                <w:rPr>
                  <w:sz w:val="15"/>
                  <w:szCs w:val="15"/>
                </w:rPr>
                <w:tag w:val="_PLD_56eacf5a90be4746898504dda5c8a2c0"/>
                <w:id w:val="586807144"/>
              </w:sdtPr>
              <w:sdtContent>
                <w:tc>
                  <w:tcPr>
                    <w:tcW w:w="2394" w:type="dxa"/>
                  </w:tcPr>
                  <w:p w14:paraId="48BDF3AF" w14:textId="77777777" w:rsidR="00FD0AE2" w:rsidRDefault="00CF3046">
                    <w:pPr>
                      <w:rPr>
                        <w:sz w:val="15"/>
                        <w:szCs w:val="15"/>
                      </w:rPr>
                    </w:pPr>
                    <w:r>
                      <w:rPr>
                        <w:sz w:val="15"/>
                        <w:szCs w:val="15"/>
                      </w:rPr>
                      <w:t>四、本期期末余额</w:t>
                    </w:r>
                  </w:p>
                </w:tc>
              </w:sdtContent>
            </w:sdt>
            <w:tc>
              <w:tcPr>
                <w:tcW w:w="1078" w:type="dxa"/>
                <w:tcBorders>
                  <w:right w:val="single" w:sz="4" w:space="0" w:color="auto"/>
                </w:tcBorders>
                <w:vAlign w:val="center"/>
              </w:tcPr>
              <w:p w14:paraId="3A3A5C10" w14:textId="77777777" w:rsidR="00FD0AE2" w:rsidRDefault="00CF3046">
                <w:pPr>
                  <w:jc w:val="right"/>
                  <w:rPr>
                    <w:sz w:val="13"/>
                    <w:szCs w:val="13"/>
                  </w:rPr>
                </w:pPr>
                <w:r>
                  <w:rPr>
                    <w:rFonts w:hint="eastAsia"/>
                    <w:sz w:val="13"/>
                    <w:szCs w:val="13"/>
                  </w:rPr>
                  <w:t xml:space="preserve">542,265,988.00 </w:t>
                </w:r>
              </w:p>
            </w:tc>
            <w:tc>
              <w:tcPr>
                <w:tcW w:w="1050" w:type="dxa"/>
                <w:tcBorders>
                  <w:left w:val="single" w:sz="4" w:space="0" w:color="auto"/>
                  <w:right w:val="single" w:sz="4" w:space="0" w:color="auto"/>
                </w:tcBorders>
                <w:vAlign w:val="center"/>
              </w:tcPr>
              <w:p w14:paraId="6BEAA355" w14:textId="77777777" w:rsidR="00FD0AE2" w:rsidRDefault="00CF3046">
                <w:pPr>
                  <w:jc w:val="right"/>
                  <w:rPr>
                    <w:sz w:val="13"/>
                    <w:szCs w:val="13"/>
                  </w:rPr>
                </w:pPr>
                <w:r>
                  <w:rPr>
                    <w:rFonts w:hint="eastAsia"/>
                    <w:color w:val="FFFFFF"/>
                    <w:sz w:val="13"/>
                    <w:szCs w:val="13"/>
                  </w:rPr>
                  <w:t xml:space="preserve">　</w:t>
                </w:r>
              </w:p>
            </w:tc>
            <w:tc>
              <w:tcPr>
                <w:tcW w:w="1078" w:type="dxa"/>
                <w:tcBorders>
                  <w:left w:val="single" w:sz="4" w:space="0" w:color="auto"/>
                  <w:right w:val="single" w:sz="4" w:space="0" w:color="auto"/>
                </w:tcBorders>
                <w:vAlign w:val="center"/>
              </w:tcPr>
              <w:p w14:paraId="2388E5B2" w14:textId="77777777" w:rsidR="00FD0AE2" w:rsidRDefault="00CF3046">
                <w:pPr>
                  <w:jc w:val="right"/>
                  <w:rPr>
                    <w:sz w:val="13"/>
                    <w:szCs w:val="13"/>
                  </w:rPr>
                </w:pPr>
                <w:r>
                  <w:rPr>
                    <w:rFonts w:hint="eastAsia"/>
                    <w:color w:val="FFFFFF"/>
                    <w:sz w:val="13"/>
                    <w:szCs w:val="13"/>
                  </w:rPr>
                  <w:t xml:space="preserve">　</w:t>
                </w:r>
              </w:p>
            </w:tc>
            <w:tc>
              <w:tcPr>
                <w:tcW w:w="1091" w:type="dxa"/>
                <w:tcBorders>
                  <w:left w:val="single" w:sz="4" w:space="0" w:color="auto"/>
                </w:tcBorders>
                <w:vAlign w:val="center"/>
              </w:tcPr>
              <w:p w14:paraId="55E0B435"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286E273A" w14:textId="77777777" w:rsidR="00FD0AE2" w:rsidRDefault="00CF3046">
                <w:pPr>
                  <w:jc w:val="right"/>
                  <w:rPr>
                    <w:sz w:val="13"/>
                    <w:szCs w:val="13"/>
                  </w:rPr>
                </w:pPr>
                <w:r>
                  <w:rPr>
                    <w:rFonts w:hint="eastAsia"/>
                    <w:sz w:val="13"/>
                    <w:szCs w:val="13"/>
                  </w:rPr>
                  <w:t xml:space="preserve">1,123,816,744.17 </w:t>
                </w:r>
              </w:p>
            </w:tc>
            <w:tc>
              <w:tcPr>
                <w:tcW w:w="1064" w:type="dxa"/>
                <w:vAlign w:val="center"/>
              </w:tcPr>
              <w:p w14:paraId="24E3AAF9" w14:textId="77777777" w:rsidR="00FD0AE2" w:rsidRDefault="00CF3046">
                <w:pPr>
                  <w:jc w:val="right"/>
                  <w:rPr>
                    <w:sz w:val="13"/>
                    <w:szCs w:val="13"/>
                  </w:rPr>
                </w:pPr>
                <w:r>
                  <w:rPr>
                    <w:rFonts w:hint="eastAsia"/>
                    <w:color w:val="FFFFFF"/>
                    <w:sz w:val="13"/>
                    <w:szCs w:val="13"/>
                  </w:rPr>
                  <w:t xml:space="preserve">　</w:t>
                </w:r>
              </w:p>
            </w:tc>
            <w:tc>
              <w:tcPr>
                <w:tcW w:w="1022" w:type="dxa"/>
                <w:vAlign w:val="center"/>
              </w:tcPr>
              <w:p w14:paraId="4D22D033" w14:textId="77777777" w:rsidR="00FD0AE2" w:rsidRDefault="00CF3046">
                <w:pPr>
                  <w:jc w:val="right"/>
                  <w:rPr>
                    <w:sz w:val="13"/>
                    <w:szCs w:val="13"/>
                  </w:rPr>
                </w:pPr>
                <w:r>
                  <w:rPr>
                    <w:rFonts w:hint="eastAsia"/>
                    <w:color w:val="FFFFFF"/>
                    <w:sz w:val="13"/>
                    <w:szCs w:val="13"/>
                  </w:rPr>
                  <w:t xml:space="preserve">　</w:t>
                </w:r>
              </w:p>
            </w:tc>
            <w:tc>
              <w:tcPr>
                <w:tcW w:w="1036" w:type="dxa"/>
                <w:vAlign w:val="center"/>
              </w:tcPr>
              <w:p w14:paraId="4B9A01C7" w14:textId="77777777" w:rsidR="00FD0AE2" w:rsidRDefault="00CF3046">
                <w:pPr>
                  <w:jc w:val="right"/>
                  <w:rPr>
                    <w:sz w:val="13"/>
                    <w:szCs w:val="13"/>
                  </w:rPr>
                </w:pPr>
                <w:r>
                  <w:rPr>
                    <w:rFonts w:hint="eastAsia"/>
                    <w:color w:val="FFFFFF"/>
                    <w:sz w:val="13"/>
                    <w:szCs w:val="13"/>
                  </w:rPr>
                  <w:t xml:space="preserve">　</w:t>
                </w:r>
              </w:p>
            </w:tc>
            <w:tc>
              <w:tcPr>
                <w:tcW w:w="1021" w:type="dxa"/>
                <w:vAlign w:val="center"/>
              </w:tcPr>
              <w:p w14:paraId="6E43138B" w14:textId="77777777" w:rsidR="00FD0AE2" w:rsidRDefault="00CF3046">
                <w:pPr>
                  <w:jc w:val="right"/>
                  <w:rPr>
                    <w:sz w:val="13"/>
                    <w:szCs w:val="13"/>
                  </w:rPr>
                </w:pPr>
                <w:r>
                  <w:rPr>
                    <w:rFonts w:hint="eastAsia"/>
                    <w:sz w:val="13"/>
                    <w:szCs w:val="13"/>
                  </w:rPr>
                  <w:t xml:space="preserve">38,071,282.24 </w:t>
                </w:r>
              </w:p>
            </w:tc>
            <w:tc>
              <w:tcPr>
                <w:tcW w:w="1008" w:type="dxa"/>
                <w:vAlign w:val="center"/>
              </w:tcPr>
              <w:p w14:paraId="1E51BD0D" w14:textId="77777777" w:rsidR="00FD0AE2" w:rsidRDefault="00CF3046">
                <w:pPr>
                  <w:jc w:val="right"/>
                  <w:rPr>
                    <w:sz w:val="13"/>
                    <w:szCs w:val="13"/>
                  </w:rPr>
                </w:pPr>
                <w:r>
                  <w:rPr>
                    <w:rFonts w:hint="eastAsia"/>
                    <w:sz w:val="13"/>
                    <w:szCs w:val="13"/>
                  </w:rPr>
                  <w:t xml:space="preserve">-58,436,513.25 </w:t>
                </w:r>
              </w:p>
            </w:tc>
            <w:tc>
              <w:tcPr>
                <w:tcW w:w="1026" w:type="dxa"/>
                <w:vAlign w:val="center"/>
              </w:tcPr>
              <w:p w14:paraId="40CE5172" w14:textId="77777777" w:rsidR="00FD0AE2" w:rsidRDefault="00CF3046">
                <w:pPr>
                  <w:jc w:val="right"/>
                  <w:rPr>
                    <w:sz w:val="13"/>
                    <w:szCs w:val="13"/>
                  </w:rPr>
                </w:pPr>
                <w:r>
                  <w:rPr>
                    <w:rFonts w:hint="eastAsia"/>
                    <w:sz w:val="13"/>
                    <w:szCs w:val="13"/>
                  </w:rPr>
                  <w:t xml:space="preserve">1,645,717,501.16 </w:t>
                </w:r>
              </w:p>
            </w:tc>
          </w:tr>
        </w:tbl>
        <w:p w14:paraId="0A96CBA4" w14:textId="2A0A861A" w:rsidR="00FD0AE2" w:rsidRDefault="00CF3046">
          <w:pPr>
            <w:snapToGrid w:val="0"/>
            <w:spacing w:line="240" w:lineRule="atLeast"/>
            <w:rPr>
              <w:b/>
              <w:bCs/>
              <w:color w:val="FF0000"/>
              <w:szCs w:val="21"/>
            </w:rPr>
          </w:pPr>
          <w:r>
            <w:rPr>
              <w:rFonts w:hint="eastAsia"/>
              <w:szCs w:val="21"/>
            </w:rPr>
            <w:t>公司负责</w:t>
          </w:r>
          <w:r>
            <w:rPr>
              <w:szCs w:val="21"/>
            </w:rPr>
            <w:t>人</w:t>
          </w:r>
          <w:r>
            <w:rPr>
              <w:rFonts w:hint="eastAsia"/>
              <w:szCs w:val="21"/>
            </w:rPr>
            <w:t>：</w:t>
          </w:r>
          <w:sdt>
            <w:sdtPr>
              <w:rPr>
                <w:rFonts w:hint="eastAsia"/>
                <w:szCs w:val="21"/>
              </w:rPr>
              <w:alias w:val="公司负责人姓名"/>
              <w:tag w:val="_GBC_6042a2c12168484781348969a4da3e4c"/>
              <w:id w:val="-1197540746"/>
              <w:placeholder>
                <w:docPart w:val="GBC22222222222222222222222222222"/>
              </w:placeholder>
              <w:dataBinding w:prefixMappings="xmlns:clcid-mr='clcid-mr'" w:xpath="/*/clcid-mr:GongSiFuZeRenXingMing[not(@periodRef)]" w:storeItemID="{89EBAB94-44A0-46A2-B712-30D997D04A6D}"/>
              <w:text/>
            </w:sdtPr>
            <w:sdtContent>
              <w:r w:rsidR="00AC4C1F">
                <w:rPr>
                  <w:rFonts w:hint="eastAsia"/>
                  <w:szCs w:val="21"/>
                </w:rPr>
                <w:t>李俊杰先生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406839801"/>
              <w:placeholder>
                <w:docPart w:val="GBC22222222222222222222222222222"/>
              </w:placeholder>
              <w:dataBinding w:prefixMappings="xmlns:clcid-mr='clcid-mr'" w:xpath="/*/clcid-mr:ZhuGuanKuaiJiGongZuoFuZeRenXingMing[not(@periodRef)]" w:storeItemID="{89EBAB94-44A0-46A2-B712-30D997D04A6D}"/>
              <w:text/>
            </w:sdtPr>
            <w:sdtContent>
              <w:r w:rsidR="00AC4C1F">
                <w:rPr>
                  <w:rFonts w:hint="eastAsia"/>
                  <w:szCs w:val="21"/>
                </w:rPr>
                <w:t>冯永梅女士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174157705"/>
              <w:placeholder>
                <w:docPart w:val="GBC22222222222222222222222222222"/>
              </w:placeholder>
              <w:dataBinding w:prefixMappings="xmlns:clcid-mr='clcid-mr'" w:xpath="/*/clcid-mr:KuaiJiJiGouFuZeRenXingMing[not(@periodRef)]" w:storeItemID="{89EBAB94-44A0-46A2-B712-30D997D04A6D}"/>
              <w:text/>
            </w:sdtPr>
            <w:sdtContent>
              <w:r w:rsidR="00AC4C1F">
                <w:rPr>
                  <w:rFonts w:hint="eastAsia"/>
                  <w:szCs w:val="21"/>
                </w:rPr>
                <w:t>杨月先生</w:t>
              </w:r>
            </w:sdtContent>
          </w:sdt>
        </w:p>
      </w:sdtContent>
    </w:sdt>
    <w:bookmarkEnd w:id="158"/>
    <w:p w14:paraId="560F05AE" w14:textId="77777777" w:rsidR="00FD0AE2" w:rsidRDefault="00FD0AE2">
      <w:pPr>
        <w:rPr>
          <w:color w:val="FF0000"/>
        </w:rPr>
      </w:pPr>
    </w:p>
    <w:p w14:paraId="1959B968" w14:textId="77777777" w:rsidR="00FD0AE2" w:rsidRDefault="00FD0AE2">
      <w:pPr>
        <w:snapToGrid w:val="0"/>
        <w:spacing w:line="240" w:lineRule="atLeast"/>
        <w:ind w:rightChars="-73" w:right="-153"/>
        <w:rPr>
          <w:b/>
          <w:bCs/>
          <w:color w:val="FF0000"/>
          <w:szCs w:val="21"/>
        </w:rPr>
      </w:pPr>
    </w:p>
    <w:p w14:paraId="222A926A" w14:textId="77777777" w:rsidR="00FD0AE2" w:rsidRDefault="00FD0AE2">
      <w:pPr>
        <w:snapToGrid w:val="0"/>
        <w:spacing w:line="240" w:lineRule="atLeast"/>
        <w:ind w:rightChars="-73" w:right="-153"/>
        <w:rPr>
          <w:b/>
          <w:bCs/>
          <w:color w:val="FF0000"/>
          <w:szCs w:val="21"/>
        </w:rPr>
      </w:pPr>
    </w:p>
    <w:p w14:paraId="563FB8DC" w14:textId="77777777" w:rsidR="00FD0AE2" w:rsidRDefault="00FD0AE2">
      <w:pPr>
        <w:snapToGrid w:val="0"/>
        <w:spacing w:line="240" w:lineRule="atLeast"/>
        <w:rPr>
          <w:szCs w:val="21"/>
        </w:rPr>
        <w:sectPr w:rsidR="00FD0AE2" w:rsidSect="00277758">
          <w:pgSz w:w="16838" w:h="11906" w:orient="landscape"/>
          <w:pgMar w:top="1276" w:right="1440" w:bottom="1797" w:left="1525" w:header="856" w:footer="992" w:gutter="0"/>
          <w:cols w:space="425"/>
          <w:docGrid w:linePitch="312"/>
        </w:sectPr>
      </w:pPr>
      <w:bookmarkStart w:id="159" w:name="_Hlk533930396"/>
    </w:p>
    <w:p w14:paraId="65A3AD48" w14:textId="77777777" w:rsidR="00FD0AE2" w:rsidRPr="0018352D" w:rsidRDefault="00CF3046">
      <w:pPr>
        <w:keepNext/>
        <w:keepLines/>
        <w:widowControl w:val="0"/>
        <w:numPr>
          <w:ilvl w:val="0"/>
          <w:numId w:val="61"/>
        </w:numPr>
        <w:spacing w:before="60" w:after="60"/>
        <w:jc w:val="both"/>
        <w:outlineLvl w:val="1"/>
        <w:rPr>
          <w:rFonts w:ascii="Arial" w:hAnsi="Arial" w:cs="Times New Roman"/>
          <w:b/>
          <w:bCs/>
          <w:kern w:val="2"/>
          <w:szCs w:val="21"/>
        </w:rPr>
      </w:pPr>
      <w:r w:rsidRPr="0018352D">
        <w:rPr>
          <w:rFonts w:ascii="Arial" w:hAnsi="Arial" w:cs="Times New Roman"/>
          <w:b/>
          <w:bCs/>
          <w:kern w:val="2"/>
          <w:szCs w:val="21"/>
        </w:rPr>
        <w:lastRenderedPageBreak/>
        <w:t>公司基本情况</w:t>
      </w:r>
    </w:p>
    <w:p w14:paraId="533B896F" w14:textId="6A98C2B9" w:rsidR="00FD0AE2" w:rsidRDefault="00CF3046" w:rsidP="000E196B">
      <w:pPr>
        <w:pStyle w:val="126"/>
        <w:numPr>
          <w:ilvl w:val="1"/>
          <w:numId w:val="18"/>
        </w:numPr>
      </w:pPr>
      <w:r>
        <w:rPr>
          <w:rFonts w:hint="eastAsia"/>
        </w:rPr>
        <w:t>公司概况</w:t>
      </w:r>
    </w:p>
    <w:bookmarkEnd w:id="159" w:displacedByCustomXml="next"/>
    <w:sdt>
      <w:sdtPr>
        <w:rPr>
          <w:rFonts w:hint="eastAsia"/>
          <w:szCs w:val="21"/>
        </w:rPr>
        <w:alias w:val="是否适用：公司概况[双击切换]"/>
        <w:tag w:val="_GBC_7b613deb8c7f4027b73602e5cd1d4a2e"/>
        <w:id w:val="-272175027"/>
        <w:placeholder>
          <w:docPart w:val="GBC22222222222222222222222222222"/>
        </w:placeholder>
      </w:sdtPr>
      <w:sdtContent>
        <w:p w14:paraId="2E143ED8"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351917485"/>
        <w:placeholder>
          <w:docPart w:val="GBC22222222222222222222222222222"/>
        </w:placeholder>
      </w:sdtPr>
      <w:sdtContent>
        <w:p w14:paraId="59BB9DF0"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北京京城机电股份有限公司（以下简称公司或本公司，在包含子公司时统称本集团）原名称为北人印刷机械股份有限公司，</w:t>
          </w:r>
          <w:r>
            <w:rPr>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Pr>
              <w:rFonts w:hint="eastAsia"/>
              <w:sz w:val="22"/>
              <w:szCs w:val="22"/>
            </w:rPr>
            <w:t>本公司</w:t>
          </w:r>
          <w:r>
            <w:rPr>
              <w:sz w:val="22"/>
              <w:szCs w:val="22"/>
            </w:rPr>
            <w:t>于1993年和1994年分别在香港和上海发行H股和A股，并分别于1993年和1994年在香港联合交易所有限公司及上海证券交易所上市</w:t>
          </w:r>
          <w:r>
            <w:rPr>
              <w:rFonts w:hint="eastAsia"/>
              <w:sz w:val="22"/>
              <w:szCs w:val="22"/>
            </w:rPr>
            <w:t>。</w:t>
          </w:r>
        </w:p>
        <w:p w14:paraId="0DA6E63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本公司经2001年5月16日及2002年6月11日股东大会决议批准，并经中国证券监督管理委员会证监发行字[2002]133号文件核准同意，</w:t>
          </w:r>
          <w:r>
            <w:rPr>
              <w:sz w:val="22"/>
              <w:szCs w:val="22"/>
            </w:rPr>
            <w:t>于2002年12月26日至2003年1月7日成功</w:t>
          </w:r>
          <w:r>
            <w:rPr>
              <w:rFonts w:hint="eastAsia"/>
              <w:sz w:val="22"/>
              <w:szCs w:val="22"/>
            </w:rPr>
            <w:t>向社会公众股东</w:t>
          </w:r>
          <w:r>
            <w:rPr>
              <w:sz w:val="22"/>
              <w:szCs w:val="22"/>
            </w:rPr>
            <w:t>增发2</w:t>
          </w:r>
          <w:r>
            <w:rPr>
              <w:rFonts w:hint="eastAsia"/>
              <w:sz w:val="22"/>
              <w:szCs w:val="22"/>
            </w:rPr>
            <w:t>,</w:t>
          </w:r>
          <w:r>
            <w:rPr>
              <w:sz w:val="22"/>
              <w:szCs w:val="22"/>
            </w:rPr>
            <w:t>200万股</w:t>
          </w:r>
          <w:r>
            <w:rPr>
              <w:rFonts w:hint="eastAsia"/>
              <w:sz w:val="22"/>
              <w:szCs w:val="22"/>
            </w:rPr>
            <w:t>人民币普通股（A股），每股面值人民币1元</w:t>
          </w:r>
          <w:r>
            <w:rPr>
              <w:sz w:val="22"/>
              <w:szCs w:val="22"/>
            </w:rPr>
            <w:t>。</w:t>
          </w:r>
          <w:r>
            <w:rPr>
              <w:rFonts w:hint="eastAsia"/>
              <w:sz w:val="22"/>
              <w:szCs w:val="22"/>
            </w:rPr>
            <w:t>增发后，本公司总股本42,200万股，其中国有法人股25,000万股，国内公众股7,200万股，境外公众股10,000万股，每股面值人民币1元。</w:t>
          </w:r>
        </w:p>
        <w:p w14:paraId="56DB9B2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根据北京市人民政府国有资产监督管理委员会京国资权字[2006]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41DB538C" w14:textId="77777777" w:rsidR="00FD0AE2" w:rsidRDefault="00CF3046">
          <w:pPr>
            <w:spacing w:beforeLines="50" w:before="120" w:afterLines="50" w:after="120" w:line="360" w:lineRule="exact"/>
            <w:ind w:firstLineChars="200" w:firstLine="440"/>
            <w:jc w:val="both"/>
            <w:rPr>
              <w:sz w:val="22"/>
              <w:szCs w:val="22"/>
            </w:rPr>
          </w:pPr>
          <w:r>
            <w:rPr>
              <w:sz w:val="22"/>
              <w:szCs w:val="22"/>
            </w:rPr>
            <w:t>北人集团公司于2010年1月6日</w:t>
          </w:r>
          <w:r>
            <w:rPr>
              <w:rFonts w:hint="eastAsia"/>
              <w:sz w:val="22"/>
              <w:szCs w:val="22"/>
            </w:rPr>
            <w:t>、</w:t>
          </w:r>
          <w:r>
            <w:rPr>
              <w:sz w:val="22"/>
              <w:szCs w:val="22"/>
            </w:rPr>
            <w:t>2010年1月7日通过上海证券交易所大宗交易系统出售本公司无限售条件流通股股份2</w:t>
          </w:r>
          <w:r>
            <w:rPr>
              <w:rFonts w:hint="eastAsia"/>
              <w:sz w:val="22"/>
              <w:szCs w:val="22"/>
            </w:rPr>
            <w:t>,</w:t>
          </w:r>
          <w:r>
            <w:rPr>
              <w:sz w:val="22"/>
              <w:szCs w:val="22"/>
            </w:rPr>
            <w:t>100</w:t>
          </w:r>
          <w:r>
            <w:rPr>
              <w:rFonts w:hint="eastAsia"/>
              <w:sz w:val="22"/>
              <w:szCs w:val="22"/>
            </w:rPr>
            <w:t>万</w:t>
          </w:r>
          <w:r>
            <w:rPr>
              <w:sz w:val="22"/>
              <w:szCs w:val="22"/>
            </w:rPr>
            <w:t>股</w:t>
          </w:r>
          <w:r>
            <w:rPr>
              <w:rFonts w:hint="eastAsia"/>
              <w:sz w:val="22"/>
              <w:szCs w:val="22"/>
            </w:rPr>
            <w:t>，2010年12月2日公开出售</w:t>
          </w:r>
          <w:r>
            <w:rPr>
              <w:sz w:val="22"/>
              <w:szCs w:val="22"/>
            </w:rPr>
            <w:t>本公司无限售条件流通股股份</w:t>
          </w:r>
          <w:r>
            <w:rPr>
              <w:rFonts w:hint="eastAsia"/>
              <w:sz w:val="22"/>
              <w:szCs w:val="22"/>
            </w:rPr>
            <w:t>2万</w:t>
          </w:r>
          <w:r>
            <w:rPr>
              <w:sz w:val="22"/>
              <w:szCs w:val="22"/>
            </w:rPr>
            <w:t>股</w:t>
          </w:r>
          <w:r>
            <w:rPr>
              <w:rFonts w:hint="eastAsia"/>
              <w:sz w:val="22"/>
              <w:szCs w:val="22"/>
            </w:rPr>
            <w:t>，</w:t>
          </w:r>
          <w:r>
            <w:rPr>
              <w:sz w:val="22"/>
              <w:szCs w:val="22"/>
            </w:rPr>
            <w:t>占本公司总股本的4.98%。</w:t>
          </w:r>
          <w:r>
            <w:rPr>
              <w:rFonts w:hint="eastAsia"/>
              <w:sz w:val="22"/>
              <w:szCs w:val="22"/>
            </w:rPr>
            <w:t>截至2011年12月31日北人集团公司持有国有法人股</w:t>
          </w:r>
          <w:r>
            <w:rPr>
              <w:sz w:val="22"/>
              <w:szCs w:val="22"/>
            </w:rPr>
            <w:t>20</w:t>
          </w:r>
          <w:r>
            <w:rPr>
              <w:rFonts w:hint="eastAsia"/>
              <w:sz w:val="22"/>
              <w:szCs w:val="22"/>
            </w:rPr>
            <w:t>,</w:t>
          </w:r>
          <w:r>
            <w:rPr>
              <w:sz w:val="22"/>
              <w:szCs w:val="22"/>
            </w:rPr>
            <w:t>16</w:t>
          </w:r>
          <w:r>
            <w:rPr>
              <w:rFonts w:hint="eastAsia"/>
              <w:sz w:val="22"/>
              <w:szCs w:val="22"/>
            </w:rPr>
            <w:t>2万股，占总股本的</w:t>
          </w:r>
          <w:r>
            <w:rPr>
              <w:sz w:val="22"/>
              <w:szCs w:val="22"/>
            </w:rPr>
            <w:t>47.78</w:t>
          </w:r>
          <w:r>
            <w:rPr>
              <w:rFonts w:hint="eastAsia"/>
              <w:sz w:val="22"/>
              <w:szCs w:val="22"/>
            </w:rPr>
            <w:t>%，全部为无限售条件的流通股；无限售条件的国内公众股为12,038万股，占总股本的28.52%；无限售条件的境外公众股10,000万股，占总股本的23.70%。</w:t>
          </w:r>
        </w:p>
        <w:p w14:paraId="162106C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Pr>
              <w:sz w:val="22"/>
              <w:szCs w:val="22"/>
            </w:rPr>
            <w:t>2012</w:t>
          </w:r>
          <w:r>
            <w:rPr>
              <w:rFonts w:hint="eastAsia"/>
              <w:sz w:val="22"/>
              <w:szCs w:val="22"/>
            </w:rPr>
            <w:t>年</w:t>
          </w:r>
          <w:r>
            <w:rPr>
              <w:sz w:val="22"/>
              <w:szCs w:val="22"/>
            </w:rPr>
            <w:t>12</w:t>
          </w:r>
          <w:r>
            <w:rPr>
              <w:rFonts w:hint="eastAsia"/>
              <w:sz w:val="22"/>
              <w:szCs w:val="22"/>
            </w:rPr>
            <w:t>月</w:t>
          </w:r>
          <w:r>
            <w:rPr>
              <w:sz w:val="22"/>
              <w:szCs w:val="22"/>
            </w:rPr>
            <w:t>7</w:t>
          </w:r>
          <w:r>
            <w:rPr>
              <w:rFonts w:hint="eastAsia"/>
              <w:sz w:val="22"/>
              <w:szCs w:val="22"/>
            </w:rPr>
            <w:t>日收到《中国证劵登记结算有限公司上海分公司过户登记确认书》，股份过户相关手续已办理完毕。</w:t>
          </w:r>
        </w:p>
        <w:p w14:paraId="0C0E409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机电以现金方式补足。拟置出资产为本公司全部资产和负债，拟置入资产为京城机电持有的北京天海工业有限公司88</w:t>
          </w:r>
          <w:r>
            <w:rPr>
              <w:sz w:val="22"/>
              <w:szCs w:val="22"/>
            </w:rPr>
            <w:t>.</w:t>
          </w:r>
          <w:r>
            <w:rPr>
              <w:rFonts w:hint="eastAsia"/>
              <w:sz w:val="22"/>
              <w:szCs w:val="22"/>
            </w:rPr>
            <w:t>50</w:t>
          </w:r>
          <w:r>
            <w:rPr>
              <w:sz w:val="22"/>
              <w:szCs w:val="22"/>
            </w:rPr>
            <w:t>%</w:t>
          </w:r>
          <w:r>
            <w:rPr>
              <w:rFonts w:hint="eastAsia"/>
              <w:sz w:val="22"/>
              <w:szCs w:val="22"/>
            </w:rPr>
            <w:t>股权、京</w:t>
          </w:r>
          <w:r>
            <w:rPr>
              <w:rFonts w:hint="eastAsia"/>
              <w:sz w:val="22"/>
              <w:szCs w:val="22"/>
            </w:rPr>
            <w:lastRenderedPageBreak/>
            <w:t>城控股（香港）有限公司</w:t>
          </w:r>
          <w:r>
            <w:rPr>
              <w:sz w:val="22"/>
              <w:szCs w:val="22"/>
            </w:rPr>
            <w:t>100%</w:t>
          </w:r>
          <w:r>
            <w:rPr>
              <w:rFonts w:hint="eastAsia"/>
              <w:sz w:val="22"/>
              <w:szCs w:val="22"/>
            </w:rPr>
            <w:t>股权以及剥离环保业务后的北京京城压缩机有限公司</w:t>
          </w:r>
          <w:r>
            <w:rPr>
              <w:sz w:val="22"/>
              <w:szCs w:val="22"/>
            </w:rPr>
            <w:t>100%</w:t>
          </w:r>
          <w:r>
            <w:rPr>
              <w:rFonts w:hint="eastAsia"/>
              <w:sz w:val="22"/>
              <w:szCs w:val="22"/>
            </w:rPr>
            <w:t>股权。</w:t>
          </w:r>
        </w:p>
        <w:p w14:paraId="19CF8B3D"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2013年9月26日，本公司接到中国证券监督管理委员会出具的《关于核准北人印刷机械股份有限公司重大资产重组的批复》（证监许可[2013]1240号），核准本公司本次重大资产重组事项。</w:t>
          </w:r>
        </w:p>
        <w:p w14:paraId="4A1D5C1B"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本公司于2013年10月31日与京城机电及北人集团公司签署《重大资产置换交割协议》，京城机电将置入资产交割至本公司，本公司将置出资产及相关人员交割至北人集团公司。</w:t>
          </w:r>
        </w:p>
        <w:p w14:paraId="6363537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2013年12月23日，公司名称由北人印刷机械股份有限公司变更为北京京城机电股份有限公司。</w:t>
          </w:r>
        </w:p>
        <w:p w14:paraId="74851BDF"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京城机电</w:t>
          </w:r>
          <w:r>
            <w:rPr>
              <w:sz w:val="22"/>
              <w:szCs w:val="22"/>
            </w:rPr>
            <w:t>于201</w:t>
          </w:r>
          <w:r>
            <w:rPr>
              <w:rFonts w:hint="eastAsia"/>
              <w:sz w:val="22"/>
              <w:szCs w:val="22"/>
            </w:rPr>
            <w:t>5</w:t>
          </w:r>
          <w:r>
            <w:rPr>
              <w:sz w:val="22"/>
              <w:szCs w:val="22"/>
            </w:rPr>
            <w:t>年</w:t>
          </w:r>
          <w:r>
            <w:rPr>
              <w:rFonts w:hint="eastAsia"/>
              <w:sz w:val="22"/>
              <w:szCs w:val="22"/>
            </w:rPr>
            <w:t>5</w:t>
          </w:r>
          <w:r>
            <w:rPr>
              <w:sz w:val="22"/>
              <w:szCs w:val="22"/>
            </w:rPr>
            <w:t>月6日</w:t>
          </w:r>
          <w:r>
            <w:rPr>
              <w:rFonts w:hint="eastAsia"/>
              <w:sz w:val="22"/>
              <w:szCs w:val="22"/>
            </w:rPr>
            <w:t>、5月13日和5月14日</w:t>
          </w:r>
          <w:r>
            <w:rPr>
              <w:sz w:val="22"/>
              <w:szCs w:val="22"/>
            </w:rPr>
            <w:t>通过上海证券交易所大宗交易系统</w:t>
          </w:r>
          <w:r>
            <w:rPr>
              <w:rFonts w:hint="eastAsia"/>
              <w:sz w:val="22"/>
              <w:szCs w:val="22"/>
            </w:rPr>
            <w:t>减持所持有的</w:t>
          </w:r>
          <w:r>
            <w:rPr>
              <w:sz w:val="22"/>
              <w:szCs w:val="22"/>
            </w:rPr>
            <w:t>公司无限售流通</w:t>
          </w:r>
          <w:r>
            <w:rPr>
              <w:rFonts w:hint="eastAsia"/>
              <w:sz w:val="22"/>
              <w:szCs w:val="22"/>
            </w:rPr>
            <w:t>A</w:t>
          </w:r>
          <w:r>
            <w:rPr>
              <w:sz w:val="22"/>
              <w:szCs w:val="22"/>
            </w:rPr>
            <w:t>股股</w:t>
          </w:r>
          <w:r>
            <w:rPr>
              <w:rFonts w:hint="eastAsia"/>
              <w:sz w:val="22"/>
              <w:szCs w:val="22"/>
            </w:rPr>
            <w:t>票</w:t>
          </w:r>
          <w:r>
            <w:rPr>
              <w:sz w:val="22"/>
              <w:szCs w:val="22"/>
            </w:rPr>
            <w:t>2</w:t>
          </w:r>
          <w:r>
            <w:rPr>
              <w:rFonts w:hint="eastAsia"/>
              <w:sz w:val="22"/>
              <w:szCs w:val="22"/>
            </w:rPr>
            <w:t>,</w:t>
          </w:r>
          <w:r>
            <w:rPr>
              <w:sz w:val="22"/>
              <w:szCs w:val="22"/>
            </w:rPr>
            <w:t>100</w:t>
          </w:r>
          <w:r>
            <w:rPr>
              <w:rFonts w:hint="eastAsia"/>
              <w:sz w:val="22"/>
              <w:szCs w:val="22"/>
            </w:rPr>
            <w:t>万</w:t>
          </w:r>
          <w:r>
            <w:rPr>
              <w:sz w:val="22"/>
              <w:szCs w:val="22"/>
            </w:rPr>
            <w:t>股</w:t>
          </w:r>
          <w:r>
            <w:rPr>
              <w:rFonts w:hint="eastAsia"/>
              <w:sz w:val="22"/>
              <w:szCs w:val="22"/>
            </w:rPr>
            <w:t>，</w:t>
          </w:r>
          <w:r>
            <w:rPr>
              <w:sz w:val="22"/>
              <w:szCs w:val="22"/>
            </w:rPr>
            <w:t>占公司总股本的4.98%。</w:t>
          </w:r>
          <w:r>
            <w:rPr>
              <w:rFonts w:hint="eastAsia"/>
              <w:sz w:val="22"/>
              <w:szCs w:val="22"/>
            </w:rPr>
            <w:t>截至2015年12月31日京城机电持有公司无限售流通股A股股票18,0</w:t>
          </w:r>
          <w:r>
            <w:rPr>
              <w:sz w:val="22"/>
              <w:szCs w:val="22"/>
            </w:rPr>
            <w:t>6</w:t>
          </w:r>
          <w:r>
            <w:rPr>
              <w:rFonts w:hint="eastAsia"/>
              <w:sz w:val="22"/>
              <w:szCs w:val="22"/>
            </w:rPr>
            <w:t>2万股，占公司总股本的</w:t>
          </w:r>
          <w:r>
            <w:rPr>
              <w:sz w:val="22"/>
              <w:szCs w:val="22"/>
            </w:rPr>
            <w:t>4</w:t>
          </w:r>
          <w:r>
            <w:rPr>
              <w:rFonts w:hint="eastAsia"/>
              <w:sz w:val="22"/>
              <w:szCs w:val="22"/>
            </w:rPr>
            <w:t>2</w:t>
          </w:r>
          <w:r>
            <w:rPr>
              <w:sz w:val="22"/>
              <w:szCs w:val="22"/>
            </w:rPr>
            <w:t>.8</w:t>
          </w:r>
          <w:r>
            <w:rPr>
              <w:rFonts w:hint="eastAsia"/>
              <w:sz w:val="22"/>
              <w:szCs w:val="22"/>
            </w:rPr>
            <w:t>0%。</w:t>
          </w:r>
        </w:p>
        <w:p w14:paraId="318B2396"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京城机电于</w:t>
          </w:r>
          <w:r>
            <w:rPr>
              <w:sz w:val="22"/>
              <w:szCs w:val="22"/>
            </w:rPr>
            <w:t>2016</w:t>
          </w:r>
          <w:r>
            <w:rPr>
              <w:rFonts w:hint="eastAsia"/>
              <w:sz w:val="22"/>
              <w:szCs w:val="22"/>
            </w:rPr>
            <w:t>年</w:t>
          </w:r>
          <w:r>
            <w:rPr>
              <w:sz w:val="22"/>
              <w:szCs w:val="22"/>
            </w:rPr>
            <w:t>8</w:t>
          </w:r>
          <w:r>
            <w:rPr>
              <w:rFonts w:hint="eastAsia"/>
              <w:sz w:val="22"/>
              <w:szCs w:val="22"/>
            </w:rPr>
            <w:t>月</w:t>
          </w:r>
          <w:r>
            <w:rPr>
              <w:sz w:val="22"/>
              <w:szCs w:val="22"/>
            </w:rPr>
            <w:t>3</w:t>
          </w:r>
          <w:r>
            <w:rPr>
              <w:rFonts w:hint="eastAsia"/>
              <w:sz w:val="22"/>
              <w:szCs w:val="22"/>
            </w:rPr>
            <w:t>日通过上海证券交易所交易系统增持了本公司股份</w:t>
          </w:r>
          <w:r>
            <w:rPr>
              <w:sz w:val="22"/>
              <w:szCs w:val="22"/>
            </w:rPr>
            <w:t>2,115,052A</w:t>
          </w:r>
          <w:r>
            <w:rPr>
              <w:rFonts w:hint="eastAsia"/>
              <w:sz w:val="22"/>
              <w:szCs w:val="22"/>
            </w:rPr>
            <w:t>股，占本公司总股本的</w:t>
          </w:r>
          <w:r>
            <w:rPr>
              <w:sz w:val="22"/>
              <w:szCs w:val="22"/>
            </w:rPr>
            <w:t>0.50%</w:t>
          </w:r>
          <w:r>
            <w:rPr>
              <w:rFonts w:hint="eastAsia"/>
              <w:sz w:val="22"/>
              <w:szCs w:val="22"/>
            </w:rPr>
            <w:t>，本次增持后，京城机电持有本公司无限售流通股A股股票182,735,052股，占公司总股本的43.30%。</w:t>
          </w:r>
        </w:p>
        <w:p w14:paraId="41E108C9"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京城机电于2020年6月</w:t>
          </w:r>
          <w:r>
            <w:rPr>
              <w:sz w:val="22"/>
              <w:szCs w:val="22"/>
            </w:rPr>
            <w:t>30</w:t>
          </w:r>
          <w:r>
            <w:rPr>
              <w:rFonts w:hint="eastAsia"/>
              <w:sz w:val="22"/>
              <w:szCs w:val="22"/>
            </w:rPr>
            <w:t>日通过非公开发行认购本公司股份63</w:t>
          </w:r>
          <w:r>
            <w:rPr>
              <w:sz w:val="22"/>
              <w:szCs w:val="22"/>
            </w:rPr>
            <w:t>,</w:t>
          </w:r>
          <w:r>
            <w:rPr>
              <w:rFonts w:hint="eastAsia"/>
              <w:sz w:val="22"/>
              <w:szCs w:val="22"/>
            </w:rPr>
            <w:t>000,000股，占本公司总股本的</w:t>
          </w:r>
          <w:r>
            <w:rPr>
              <w:sz w:val="22"/>
              <w:szCs w:val="22"/>
            </w:rPr>
            <w:t>12.99%</w:t>
          </w:r>
          <w:r>
            <w:rPr>
              <w:rFonts w:hint="eastAsia"/>
              <w:sz w:val="22"/>
              <w:szCs w:val="22"/>
            </w:rPr>
            <w:t>，并于2020年7月9日完成股份登记手续，本次发行后，本公司总股本增至485</w:t>
          </w:r>
          <w:r>
            <w:rPr>
              <w:sz w:val="22"/>
              <w:szCs w:val="22"/>
            </w:rPr>
            <w:t>,</w:t>
          </w:r>
          <w:r>
            <w:rPr>
              <w:rFonts w:hint="eastAsia"/>
              <w:sz w:val="22"/>
              <w:szCs w:val="22"/>
            </w:rPr>
            <w:t>000,000股，其中京城机电持有无限售流通股A股股票182,735,052股，限售股A股股票63</w:t>
          </w:r>
          <w:r>
            <w:rPr>
              <w:sz w:val="22"/>
              <w:szCs w:val="22"/>
            </w:rPr>
            <w:t>,</w:t>
          </w:r>
          <w:r>
            <w:rPr>
              <w:rFonts w:hint="eastAsia"/>
              <w:sz w:val="22"/>
              <w:szCs w:val="22"/>
            </w:rPr>
            <w:t>000,000股，总计占本公司总股本的</w:t>
          </w:r>
          <w:r>
            <w:rPr>
              <w:sz w:val="22"/>
              <w:szCs w:val="22"/>
            </w:rPr>
            <w:t>50.67</w:t>
          </w:r>
          <w:r>
            <w:rPr>
              <w:rFonts w:hint="eastAsia"/>
              <w:sz w:val="22"/>
              <w:szCs w:val="22"/>
            </w:rPr>
            <w:t>%。</w:t>
          </w:r>
        </w:p>
        <w:p w14:paraId="711AD1F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本公司经</w:t>
          </w:r>
          <w:r>
            <w:rPr>
              <w:sz w:val="22"/>
              <w:szCs w:val="22"/>
            </w:rPr>
            <w:t>2021年</w:t>
          </w:r>
          <w:r>
            <w:rPr>
              <w:rFonts w:hint="eastAsia"/>
              <w:sz w:val="22"/>
              <w:szCs w:val="22"/>
            </w:rPr>
            <w:t>2月9日股东大会批准，并经</w:t>
          </w:r>
          <w:r>
            <w:rPr>
              <w:sz w:val="22"/>
              <w:szCs w:val="22"/>
            </w:rPr>
            <w:t>中国证券监督管理委员会</w:t>
          </w:r>
          <w:r>
            <w:rPr>
              <w:rFonts w:hint="eastAsia"/>
              <w:sz w:val="22"/>
              <w:szCs w:val="22"/>
            </w:rPr>
            <w:t>以</w:t>
          </w:r>
          <w:r>
            <w:rPr>
              <w:sz w:val="22"/>
              <w:szCs w:val="22"/>
            </w:rPr>
            <w:t>《关于核准北京京城机电股份有限公司向李红等发行股份购买资产并募集配套资金的批复》（证监许可[2022]586号）</w:t>
          </w:r>
          <w:r>
            <w:rPr>
              <w:rFonts w:hint="eastAsia"/>
              <w:sz w:val="22"/>
              <w:szCs w:val="22"/>
            </w:rPr>
            <w:t>核准同意</w:t>
          </w:r>
          <w:r>
            <w:rPr>
              <w:sz w:val="22"/>
              <w:szCs w:val="22"/>
            </w:rPr>
            <w:t>，2022年6月17日，本公司通过向李红等发行股份完成收购青岛北洋天青数联智能股份有限公司（以下简称北洋天青）80%股权，股票发行数量46,481,314股，占本公司总股本的8.75%，均为有限售条件的流通股，本次发行后本公司的股份数量为 531,481,314 股。</w:t>
          </w:r>
        </w:p>
        <w:p w14:paraId="2CF52355"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本公司通过向特定对象非公开发行</w:t>
          </w:r>
          <w:r>
            <w:rPr>
              <w:sz w:val="22"/>
              <w:szCs w:val="22"/>
            </w:rPr>
            <w:t>A</w:t>
          </w:r>
          <w:r>
            <w:rPr>
              <w:rFonts w:hint="eastAsia"/>
              <w:sz w:val="22"/>
              <w:szCs w:val="22"/>
            </w:rPr>
            <w:t>股股票</w:t>
          </w:r>
          <w:r>
            <w:rPr>
              <w:sz w:val="22"/>
              <w:szCs w:val="22"/>
            </w:rPr>
            <w:t>10,784,674 股</w:t>
          </w:r>
          <w:r>
            <w:rPr>
              <w:rFonts w:hint="eastAsia"/>
              <w:sz w:val="22"/>
              <w:szCs w:val="22"/>
            </w:rPr>
            <w:t>，发行对象为南华基金管理有限公司、财通基金管理有限公司、诺德基金管理有限公司和</w:t>
          </w:r>
          <w:r>
            <w:rPr>
              <w:sz w:val="22"/>
              <w:szCs w:val="22"/>
            </w:rPr>
            <w:t xml:space="preserve"> JPMorgan Chase Bank, National Association</w:t>
          </w:r>
          <w:r>
            <w:rPr>
              <w:rFonts w:hint="eastAsia"/>
              <w:sz w:val="22"/>
              <w:szCs w:val="22"/>
            </w:rPr>
            <w:t>，本次发行后，本公司总股本增至</w:t>
          </w:r>
          <w:r>
            <w:rPr>
              <w:sz w:val="22"/>
              <w:szCs w:val="22"/>
            </w:rPr>
            <w:t>542,265,988 股</w:t>
          </w:r>
          <w:r>
            <w:rPr>
              <w:rFonts w:hint="eastAsia"/>
              <w:sz w:val="22"/>
              <w:szCs w:val="22"/>
            </w:rPr>
            <w:t>，均为有限售条件的流通股。2</w:t>
          </w:r>
          <w:r>
            <w:rPr>
              <w:sz w:val="22"/>
              <w:szCs w:val="22"/>
            </w:rPr>
            <w:t>022</w:t>
          </w:r>
          <w:r>
            <w:rPr>
              <w:rFonts w:hint="eastAsia"/>
              <w:sz w:val="22"/>
              <w:szCs w:val="22"/>
            </w:rPr>
            <w:t>年8月4日，本公司已收到上述募集资金。</w:t>
          </w:r>
        </w:p>
        <w:p w14:paraId="53593571"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上述募集资金到位情况已经信永中和会计师事务所（特殊普通合伙）验证，并于</w:t>
          </w:r>
          <w:r>
            <w:rPr>
              <w:sz w:val="22"/>
              <w:szCs w:val="22"/>
            </w:rPr>
            <w:t>2022年8月5日出具了“XYZH/2022BJAA31027”号《验资报告》。</w:t>
          </w:r>
        </w:p>
        <w:p w14:paraId="2064076B"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本公司经2</w:t>
          </w:r>
          <w:r>
            <w:rPr>
              <w:sz w:val="22"/>
              <w:szCs w:val="22"/>
            </w:rPr>
            <w:t>023</w:t>
          </w:r>
          <w:r>
            <w:rPr>
              <w:rFonts w:hint="eastAsia"/>
              <w:sz w:val="22"/>
              <w:szCs w:val="22"/>
            </w:rPr>
            <w:t>年1</w:t>
          </w:r>
          <w:r>
            <w:rPr>
              <w:sz w:val="22"/>
              <w:szCs w:val="22"/>
            </w:rPr>
            <w:t>1</w:t>
          </w:r>
          <w:r>
            <w:rPr>
              <w:rFonts w:hint="eastAsia"/>
              <w:sz w:val="22"/>
              <w:szCs w:val="22"/>
            </w:rPr>
            <w:t>月1</w:t>
          </w:r>
          <w:r>
            <w:rPr>
              <w:sz w:val="22"/>
              <w:szCs w:val="22"/>
            </w:rPr>
            <w:t>3</w:t>
          </w:r>
          <w:r>
            <w:rPr>
              <w:rFonts w:hint="eastAsia"/>
              <w:sz w:val="22"/>
              <w:szCs w:val="22"/>
            </w:rPr>
            <w:t>日股东大会、2</w:t>
          </w:r>
          <w:r>
            <w:rPr>
              <w:sz w:val="22"/>
              <w:szCs w:val="22"/>
            </w:rPr>
            <w:t>023</w:t>
          </w:r>
          <w:r>
            <w:rPr>
              <w:rFonts w:hint="eastAsia"/>
              <w:sz w:val="22"/>
              <w:szCs w:val="22"/>
            </w:rPr>
            <w:t>年1</w:t>
          </w:r>
          <w:r>
            <w:rPr>
              <w:sz w:val="22"/>
              <w:szCs w:val="22"/>
            </w:rPr>
            <w:t>1</w:t>
          </w:r>
          <w:r>
            <w:rPr>
              <w:rFonts w:hint="eastAsia"/>
              <w:sz w:val="22"/>
              <w:szCs w:val="22"/>
            </w:rPr>
            <w:t>月1</w:t>
          </w:r>
          <w:r>
            <w:rPr>
              <w:sz w:val="22"/>
              <w:szCs w:val="22"/>
            </w:rPr>
            <w:t>4</w:t>
          </w:r>
          <w:r>
            <w:rPr>
              <w:rFonts w:hint="eastAsia"/>
              <w:sz w:val="22"/>
              <w:szCs w:val="22"/>
            </w:rPr>
            <w:t>日董事会批准，实施限制性股票激励计划，本次可行权人数为</w:t>
          </w:r>
          <w:r>
            <w:rPr>
              <w:sz w:val="22"/>
              <w:szCs w:val="22"/>
            </w:rPr>
            <w:t>123人，可行权的限制性股票数量为588万股，行权价格为7.33元/股</w:t>
          </w:r>
          <w:r>
            <w:rPr>
              <w:rFonts w:hint="eastAsia"/>
              <w:sz w:val="22"/>
              <w:szCs w:val="22"/>
            </w:rPr>
            <w:t>，实际行权人数为</w:t>
          </w:r>
          <w:r>
            <w:rPr>
              <w:sz w:val="22"/>
              <w:szCs w:val="22"/>
            </w:rPr>
            <w:t>115人，实际行权的限制性股票数量为540万股</w:t>
          </w:r>
          <w:r>
            <w:rPr>
              <w:rFonts w:hint="eastAsia"/>
              <w:sz w:val="22"/>
              <w:szCs w:val="22"/>
            </w:rPr>
            <w:t>，均为有限售</w:t>
          </w:r>
          <w:r>
            <w:rPr>
              <w:rFonts w:hint="eastAsia"/>
              <w:sz w:val="22"/>
              <w:szCs w:val="22"/>
            </w:rPr>
            <w:lastRenderedPageBreak/>
            <w:t>条件的流通股，本次发行后本公司的股份数量为</w:t>
          </w:r>
          <w:r>
            <w:rPr>
              <w:sz w:val="22"/>
              <w:szCs w:val="22"/>
            </w:rPr>
            <w:t>547,665,988股。</w:t>
          </w:r>
          <w:r>
            <w:rPr>
              <w:rFonts w:hint="eastAsia"/>
              <w:sz w:val="22"/>
              <w:szCs w:val="22"/>
            </w:rPr>
            <w:t>截至2</w:t>
          </w:r>
          <w:r>
            <w:rPr>
              <w:sz w:val="22"/>
              <w:szCs w:val="22"/>
            </w:rPr>
            <w:t>023</w:t>
          </w:r>
          <w:r>
            <w:rPr>
              <w:rFonts w:hint="eastAsia"/>
              <w:sz w:val="22"/>
              <w:szCs w:val="22"/>
            </w:rPr>
            <w:t>年1</w:t>
          </w:r>
          <w:r>
            <w:rPr>
              <w:sz w:val="22"/>
              <w:szCs w:val="22"/>
            </w:rPr>
            <w:t>2</w:t>
          </w:r>
          <w:r>
            <w:rPr>
              <w:rFonts w:hint="eastAsia"/>
              <w:sz w:val="22"/>
              <w:szCs w:val="22"/>
            </w:rPr>
            <w:t>月1</w:t>
          </w:r>
          <w:r>
            <w:rPr>
              <w:sz w:val="22"/>
              <w:szCs w:val="22"/>
            </w:rPr>
            <w:t>1</w:t>
          </w:r>
          <w:r>
            <w:rPr>
              <w:rFonts w:hint="eastAsia"/>
              <w:sz w:val="22"/>
              <w:szCs w:val="22"/>
            </w:rPr>
            <w:t>日，本公司已收到上述激励对象缴纳的行权款。</w:t>
          </w:r>
        </w:p>
        <w:p w14:paraId="387D65C5"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本公司注册地址为北京市朝阳区东三环中路59号楼901室，法定代表人李俊杰。经营地址为北京市通州区漷县镇漷县南三街2号。</w:t>
          </w:r>
        </w:p>
        <w:p w14:paraId="3DB5FE7F"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本集团主要业务分为气体储运板块、智能制造板块，主要产品包括：</w:t>
          </w:r>
        </w:p>
        <w:p w14:paraId="09F1365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气体储运板块：主要包括车用液化天然气（</w:t>
          </w:r>
          <w:r>
            <w:rPr>
              <w:sz w:val="22"/>
              <w:szCs w:val="22"/>
            </w:rPr>
            <w:t>LNG</w:t>
          </w:r>
          <w:r>
            <w:rPr>
              <w:rFonts w:hint="eastAsia"/>
              <w:sz w:val="22"/>
              <w:szCs w:val="22"/>
            </w:rPr>
            <w:t>）</w:t>
          </w:r>
          <w:r>
            <w:rPr>
              <w:sz w:val="22"/>
              <w:szCs w:val="22"/>
            </w:rPr>
            <w:t>气瓶、车用压缩天然气</w:t>
          </w:r>
          <w:r>
            <w:rPr>
              <w:rFonts w:hint="eastAsia"/>
              <w:sz w:val="22"/>
              <w:szCs w:val="22"/>
            </w:rPr>
            <w:t>（</w:t>
          </w:r>
          <w:r>
            <w:rPr>
              <w:sz w:val="22"/>
              <w:szCs w:val="22"/>
            </w:rPr>
            <w:t>CNG</w:t>
          </w:r>
          <w:r>
            <w:rPr>
              <w:rFonts w:hint="eastAsia"/>
              <w:sz w:val="22"/>
              <w:szCs w:val="22"/>
            </w:rPr>
            <w:t>）</w:t>
          </w:r>
          <w:r>
            <w:rPr>
              <w:sz w:val="22"/>
              <w:szCs w:val="22"/>
            </w:rPr>
            <w:t>气瓶、钢质无缝气瓶、焊</w:t>
          </w:r>
          <w:r>
            <w:rPr>
              <w:rFonts w:hint="eastAsia"/>
              <w:sz w:val="22"/>
              <w:szCs w:val="22"/>
            </w:rPr>
            <w:t>接绝热气瓶、碳纤维全缠绕复合气瓶、</w:t>
          </w:r>
          <w:r>
            <w:rPr>
              <w:sz w:val="22"/>
              <w:szCs w:val="22"/>
            </w:rPr>
            <w:t>ISO罐式集装箱、低温储罐、燃料电池用铝内胆碳纤维全</w:t>
          </w:r>
          <w:r>
            <w:rPr>
              <w:rFonts w:hint="eastAsia"/>
              <w:sz w:val="22"/>
              <w:szCs w:val="22"/>
            </w:rPr>
            <w:t>缠绕复合气瓶、塑料内胆碳纤维全缠绕复合气瓶、加气站设备等；</w:t>
          </w:r>
        </w:p>
        <w:p w14:paraId="05BF5AA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智能制造板块：主要包括地面输送装配系统产品、悬挂链空中输送系统产品、机器人集成应用和冲压连线产品、非标自动化专机产品等。</w:t>
          </w:r>
        </w:p>
        <w:p w14:paraId="2A2D0EA6" w14:textId="7519E2E2" w:rsidR="00FD0AE2" w:rsidRPr="00C52035" w:rsidRDefault="00CF3046" w:rsidP="00CF3046">
          <w:pPr>
            <w:spacing w:beforeLines="50" w:before="120" w:afterLines="50" w:after="120" w:line="360" w:lineRule="exact"/>
            <w:ind w:firstLineChars="200" w:firstLine="440"/>
            <w:jc w:val="both"/>
            <w:rPr>
              <w:sz w:val="22"/>
              <w:szCs w:val="22"/>
            </w:rPr>
          </w:pPr>
          <w:r>
            <w:rPr>
              <w:rFonts w:hint="eastAsia"/>
              <w:sz w:val="22"/>
              <w:szCs w:val="22"/>
            </w:rPr>
            <w:t>本公司之控股股东及实际控制人均为京城机电。</w:t>
          </w:r>
        </w:p>
      </w:sdtContent>
    </w:sdt>
    <w:p w14:paraId="1D97BD7D" w14:textId="77777777" w:rsidR="00FD0AE2" w:rsidRDefault="00FD0AE2">
      <w:pPr>
        <w:rPr>
          <w:szCs w:val="21"/>
        </w:rPr>
      </w:pPr>
    </w:p>
    <w:p w14:paraId="614D2D50" w14:textId="77777777" w:rsidR="00FD0AE2" w:rsidRPr="0018352D" w:rsidRDefault="00CF3046">
      <w:pPr>
        <w:keepNext/>
        <w:keepLines/>
        <w:widowControl w:val="0"/>
        <w:numPr>
          <w:ilvl w:val="0"/>
          <w:numId w:val="61"/>
        </w:numPr>
        <w:spacing w:before="60" w:after="60"/>
        <w:jc w:val="both"/>
        <w:outlineLvl w:val="1"/>
        <w:rPr>
          <w:rFonts w:ascii="Arial" w:hAnsi="Arial" w:cs="Times New Roman"/>
          <w:b/>
          <w:bCs/>
          <w:kern w:val="2"/>
          <w:szCs w:val="21"/>
        </w:rPr>
      </w:pPr>
      <w:r w:rsidRPr="0018352D">
        <w:rPr>
          <w:rFonts w:ascii="Arial" w:hAnsi="Arial" w:cs="Times New Roman" w:hint="eastAsia"/>
          <w:b/>
          <w:bCs/>
          <w:kern w:val="2"/>
          <w:szCs w:val="21"/>
        </w:rPr>
        <w:t>财务报表的编制基础</w:t>
      </w:r>
    </w:p>
    <w:p w14:paraId="68D04C26" w14:textId="5D33EF3E" w:rsidR="00FD0AE2" w:rsidRPr="00B9287A" w:rsidRDefault="00CF3046">
      <w:pPr>
        <w:keepNext/>
        <w:keepLines/>
        <w:widowControl w:val="0"/>
        <w:numPr>
          <w:ilvl w:val="0"/>
          <w:numId w:val="147"/>
        </w:numPr>
        <w:spacing w:before="60" w:after="60"/>
        <w:outlineLvl w:val="2"/>
        <w:rPr>
          <w:rFonts w:ascii="Calibri" w:hAnsi="Calibri" w:cs="Times New Roman"/>
          <w:b/>
          <w:bCs/>
          <w:kern w:val="2"/>
          <w:szCs w:val="32"/>
        </w:rPr>
      </w:pPr>
      <w:r w:rsidRPr="00B9287A">
        <w:rPr>
          <w:rFonts w:ascii="Calibri" w:hAnsi="Calibri" w:cs="Times New Roman"/>
          <w:b/>
          <w:bCs/>
          <w:kern w:val="2"/>
          <w:szCs w:val="32"/>
        </w:rPr>
        <w:t>编制基础</w:t>
      </w:r>
    </w:p>
    <w:sdt>
      <w:sdtPr>
        <w:rPr>
          <w:rFonts w:hint="eastAsia"/>
          <w:szCs w:val="21"/>
        </w:rPr>
        <w:alias w:val="财务报表的编制基础"/>
        <w:tag w:val="_GBC_1dc2375ed7ab49628f5badf2d5006405"/>
        <w:id w:val="-1454237409"/>
        <w:placeholder>
          <w:docPart w:val="GBC22222222222222222222222222222"/>
        </w:placeholder>
      </w:sdtPr>
      <w:sdtContent>
        <w:p w14:paraId="1A0631D6"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本集团财务报表根据实际发生的交易和事项，按照财政部颁布的《企业会计准则》及其应用指南、解释及其他相关规定</w:t>
          </w:r>
          <w:r>
            <w:rPr>
              <w:sz w:val="22"/>
              <w:szCs w:val="22"/>
            </w:rPr>
            <w:t>(以下合称“企业会计准则”)，中国证券监督管理委员会(以下简称“证监会”)《公开发行证券的公司信息披露编报规则第15号—财务报告的一般规定》（2023年修订）及相关规定，以及香港《公司条例》和香港联合交易所[《上市规则》]的披露相关规定编制。</w:t>
          </w:r>
        </w:p>
      </w:sdtContent>
    </w:sdt>
    <w:p w14:paraId="7AB2A506" w14:textId="166EC625" w:rsidR="00FD0AE2" w:rsidRDefault="00CF3046">
      <w:pPr>
        <w:pStyle w:val="126"/>
        <w:numPr>
          <w:ilvl w:val="0"/>
          <w:numId w:val="147"/>
        </w:numPr>
      </w:pPr>
      <w:r>
        <w:rPr>
          <w:rFonts w:hint="eastAsia"/>
        </w:rPr>
        <w:t>持续经营</w:t>
      </w:r>
    </w:p>
    <w:sdt>
      <w:sdtPr>
        <w:rPr>
          <w:rFonts w:hint="eastAsia"/>
          <w:szCs w:val="21"/>
        </w:rPr>
        <w:alias w:val="是否适用：持续经营[双击切换]"/>
        <w:tag w:val="_GBC_fa7177dc4f164e56b4df7bebc60acf50"/>
        <w:id w:val="78646045"/>
        <w:placeholder>
          <w:docPart w:val="GBC22222222222222222222222222222"/>
        </w:placeholder>
      </w:sdtPr>
      <w:sdtContent>
        <w:p w14:paraId="3271BF8E"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1871216701"/>
        <w:placeholder>
          <w:docPart w:val="GBC22222222222222222222222222222"/>
        </w:placeholder>
      </w:sdtPr>
      <w:sdtContent>
        <w:p w14:paraId="50CE8579"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本集团对自202</w:t>
          </w:r>
          <w:r>
            <w:rPr>
              <w:sz w:val="22"/>
              <w:szCs w:val="22"/>
            </w:rPr>
            <w:t>3</w:t>
          </w:r>
          <w:r>
            <w:rPr>
              <w:rFonts w:hint="eastAsia"/>
              <w:sz w:val="22"/>
              <w:szCs w:val="22"/>
            </w:rPr>
            <w:t>年12月</w:t>
          </w:r>
          <w:r>
            <w:rPr>
              <w:sz w:val="22"/>
              <w:szCs w:val="22"/>
            </w:rPr>
            <w:t>3</w:t>
          </w:r>
          <w:r>
            <w:rPr>
              <w:rFonts w:hint="eastAsia"/>
              <w:sz w:val="22"/>
              <w:szCs w:val="22"/>
            </w:rPr>
            <w:t>1日起12个月的持续经营能力进行了评价，未发现对持续经营能力产生重大怀疑的事项和情况。本财务报表以持续经营为基础列报。</w:t>
          </w:r>
        </w:p>
      </w:sdtContent>
    </w:sdt>
    <w:p w14:paraId="1DE35976"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重要会计政策及会计估计</w:t>
      </w:r>
    </w:p>
    <w:p w14:paraId="35EBC9ED" w14:textId="77777777" w:rsidR="00FD0AE2" w:rsidRDefault="00CF3046">
      <w:pPr>
        <w:pStyle w:val="129"/>
      </w:pPr>
      <w:r>
        <w:rPr>
          <w:rFonts w:hint="eastAsia"/>
        </w:rPr>
        <w:t>具体会计政策和会计估计提示：</w:t>
      </w:r>
    </w:p>
    <w:sdt>
      <w:sdtPr>
        <w:alias w:val="是否适用：具体会计政策和会计估计提示[双击切换]"/>
        <w:tag w:val="_GBC_86fd142a599649f8a3574e6ddaba5f71"/>
        <w:id w:val="-1270072764"/>
        <w:placeholder>
          <w:docPart w:val="GBC22222222222222222222222222222"/>
        </w:placeholder>
      </w:sdtPr>
      <w:sdtContent>
        <w:p w14:paraId="31AE5C92"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220DDB" w14:textId="77777777" w:rsidR="00FD0AE2" w:rsidRDefault="00FD0AE2">
      <w:pPr>
        <w:pStyle w:val="129"/>
      </w:pPr>
    </w:p>
    <w:p w14:paraId="7A7A429A" w14:textId="4ABA06D9" w:rsidR="00FD0AE2" w:rsidRPr="00B9287A" w:rsidRDefault="00CF3046">
      <w:pPr>
        <w:keepNext/>
        <w:keepLines/>
        <w:widowControl w:val="0"/>
        <w:numPr>
          <w:ilvl w:val="0"/>
          <w:numId w:val="62"/>
        </w:numPr>
        <w:spacing w:before="60" w:after="60"/>
        <w:outlineLvl w:val="2"/>
        <w:rPr>
          <w:b/>
          <w:bCs/>
        </w:rPr>
      </w:pPr>
      <w:r w:rsidRPr="00B9287A">
        <w:rPr>
          <w:b/>
          <w:bCs/>
        </w:rPr>
        <w:t>遵循企业会计准则的声明</w:t>
      </w:r>
    </w:p>
    <w:sdt>
      <w:sdtPr>
        <w:rPr>
          <w:rFonts w:hint="eastAsia"/>
          <w:szCs w:val="21"/>
        </w:rPr>
        <w:alias w:val="会计准则和会计制度"/>
        <w:tag w:val="_GBC_a350b889163a4ef3bb500c021e6a6b47"/>
        <w:id w:val="-1706710783"/>
        <w:placeholder>
          <w:docPart w:val="GBC22222222222222222222222222222"/>
        </w:placeholder>
      </w:sdtPr>
      <w:sdtContent>
        <w:p w14:paraId="3F5A090E"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本财务报表符合企业会计准则的要求，真实、准确、完整地反映了本公司及本集团于</w:t>
          </w:r>
          <w:r>
            <w:rPr>
              <w:sz w:val="22"/>
              <w:szCs w:val="22"/>
            </w:rPr>
            <w:t>2023年12月31日的财务状况以及2023年度经营成果和现金流量等有关信息。</w:t>
          </w:r>
        </w:p>
      </w:sdtContent>
    </w:sdt>
    <w:p w14:paraId="7C1A2258" w14:textId="77777777" w:rsidR="00FD0AE2" w:rsidRPr="00B9287A" w:rsidRDefault="00CF3046">
      <w:pPr>
        <w:keepNext/>
        <w:keepLines/>
        <w:widowControl w:val="0"/>
        <w:numPr>
          <w:ilvl w:val="0"/>
          <w:numId w:val="62"/>
        </w:numPr>
        <w:spacing w:before="60" w:after="60"/>
        <w:outlineLvl w:val="2"/>
        <w:rPr>
          <w:b/>
          <w:bCs/>
        </w:rPr>
      </w:pPr>
      <w:r w:rsidRPr="00B9287A">
        <w:rPr>
          <w:b/>
          <w:bCs/>
        </w:rPr>
        <w:t>会计期间</w:t>
      </w:r>
    </w:p>
    <w:sdt>
      <w:sdtPr>
        <w:rPr>
          <w:rFonts w:hint="eastAsia"/>
          <w:szCs w:val="21"/>
        </w:rPr>
        <w:alias w:val="会计年度"/>
        <w:tag w:val="_GBC_fc896fba50b143f8a06984831f5d5600"/>
        <w:id w:val="-571963418"/>
        <w:placeholder>
          <w:docPart w:val="GBC22222222222222222222222222222"/>
        </w:placeholder>
      </w:sdtPr>
      <w:sdtContent>
        <w:p w14:paraId="11A47605" w14:textId="77777777" w:rsidR="00FD0AE2" w:rsidRDefault="00CF3046">
          <w:pPr>
            <w:ind w:firstLineChars="200" w:firstLine="420"/>
            <w:rPr>
              <w:szCs w:val="21"/>
            </w:rPr>
          </w:pPr>
          <w:r>
            <w:rPr>
              <w:szCs w:val="21"/>
            </w:rPr>
            <w:t>本公司会计年度自公历1月1日起至12月31日止。</w:t>
          </w:r>
        </w:p>
      </w:sdtContent>
    </w:sdt>
    <w:p w14:paraId="6D504E98" w14:textId="77777777" w:rsidR="00FD0AE2" w:rsidRDefault="00FD0AE2">
      <w:pPr>
        <w:rPr>
          <w:szCs w:val="21"/>
        </w:rPr>
      </w:pPr>
    </w:p>
    <w:p w14:paraId="3CE40093" w14:textId="77777777" w:rsidR="00FD0AE2" w:rsidRPr="00B9287A" w:rsidRDefault="00CF3046">
      <w:pPr>
        <w:keepNext/>
        <w:keepLines/>
        <w:widowControl w:val="0"/>
        <w:numPr>
          <w:ilvl w:val="0"/>
          <w:numId w:val="62"/>
        </w:numPr>
        <w:spacing w:before="60" w:after="60"/>
        <w:outlineLvl w:val="2"/>
        <w:rPr>
          <w:b/>
          <w:bCs/>
        </w:rPr>
      </w:pPr>
      <w:r w:rsidRPr="00B9287A">
        <w:rPr>
          <w:rFonts w:hint="eastAsia"/>
          <w:b/>
          <w:bCs/>
        </w:rPr>
        <w:t>营业周期</w:t>
      </w:r>
    </w:p>
    <w:sdt>
      <w:sdtPr>
        <w:rPr>
          <w:rFonts w:hint="eastAsia"/>
          <w:szCs w:val="21"/>
        </w:rPr>
        <w:alias w:val="是否适用：营业周期[双击切换]"/>
        <w:tag w:val="_GBC_41bd09d0a4bd429996597e58a613259e"/>
        <w:id w:val="-764997507"/>
        <w:placeholder>
          <w:docPart w:val="GBC22222222222222222222222222222"/>
        </w:placeholder>
      </w:sdtPr>
      <w:sdtContent>
        <w:p w14:paraId="11F6DBDA"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593242506"/>
        <w:placeholder>
          <w:docPart w:val="GBC22222222222222222222222222222"/>
        </w:placeholder>
      </w:sdtPr>
      <w:sdtContent>
        <w:p w14:paraId="465CE282"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本集团经营业务的营业周期较短，以</w:t>
          </w:r>
          <w:r>
            <w:rPr>
              <w:sz w:val="22"/>
              <w:szCs w:val="22"/>
            </w:rPr>
            <w:t>12</w:t>
          </w:r>
          <w:r>
            <w:rPr>
              <w:rFonts w:hint="eastAsia"/>
              <w:sz w:val="22"/>
              <w:szCs w:val="22"/>
            </w:rPr>
            <w:t>个月作为资产和负债的流动性划分标准。</w:t>
          </w:r>
        </w:p>
      </w:sdtContent>
    </w:sdt>
    <w:p w14:paraId="746A646C" w14:textId="77777777" w:rsidR="00FD0AE2" w:rsidRDefault="00FD0AE2">
      <w:pPr>
        <w:rPr>
          <w:szCs w:val="21"/>
        </w:rPr>
      </w:pPr>
    </w:p>
    <w:p w14:paraId="309B8337" w14:textId="77777777" w:rsidR="00FD0AE2" w:rsidRPr="00B9287A" w:rsidRDefault="00CF3046">
      <w:pPr>
        <w:keepNext/>
        <w:keepLines/>
        <w:widowControl w:val="0"/>
        <w:numPr>
          <w:ilvl w:val="0"/>
          <w:numId w:val="62"/>
        </w:numPr>
        <w:spacing w:before="60" w:after="60"/>
        <w:outlineLvl w:val="2"/>
        <w:rPr>
          <w:b/>
          <w:bCs/>
        </w:rPr>
      </w:pPr>
      <w:r w:rsidRPr="00B9287A">
        <w:rPr>
          <w:b/>
          <w:bCs/>
        </w:rPr>
        <w:t>记账本位币</w:t>
      </w:r>
    </w:p>
    <w:sdt>
      <w:sdtPr>
        <w:rPr>
          <w:rFonts w:hint="eastAsia"/>
          <w:szCs w:val="21"/>
        </w:rPr>
        <w:alias w:val="记账本位币"/>
        <w:tag w:val="_GBC_3749a2357eba44e8b968cb41cda75ff1"/>
        <w:id w:val="-779955889"/>
        <w:placeholder>
          <w:docPart w:val="GBC22222222222222222222222222222"/>
        </w:placeholder>
      </w:sdtPr>
      <w:sdtContent>
        <w:p w14:paraId="590591BF"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本公司除下属公司天海美洲公司和京城控股（香港）有限公司以美元为记账本位币外，本公司及其他下属公司以人民币为记账本位币。本集团在编制财务报表时按照附注五、</w:t>
          </w:r>
          <w:r>
            <w:rPr>
              <w:sz w:val="22"/>
              <w:szCs w:val="22"/>
            </w:rPr>
            <w:t>10所述方法折算为人民币。</w:t>
          </w:r>
        </w:p>
      </w:sdtContent>
    </w:sdt>
    <w:p w14:paraId="45B53224" w14:textId="77777777" w:rsidR="00FD0AE2" w:rsidRPr="00B9287A" w:rsidRDefault="00CF3046">
      <w:pPr>
        <w:keepNext/>
        <w:keepLines/>
        <w:widowControl w:val="0"/>
        <w:numPr>
          <w:ilvl w:val="0"/>
          <w:numId w:val="62"/>
        </w:numPr>
        <w:spacing w:before="60" w:after="60"/>
        <w:outlineLvl w:val="2"/>
        <w:rPr>
          <w:b/>
          <w:bCs/>
        </w:rPr>
      </w:pPr>
      <w:bookmarkStart w:id="160" w:name="_Hlk162038194"/>
      <w:r w:rsidRPr="00B9287A">
        <w:rPr>
          <w:rFonts w:hint="eastAsia"/>
          <w:b/>
          <w:bCs/>
        </w:rPr>
        <w:t>重要性标准确定方法和选择依据</w:t>
      </w:r>
      <w:bookmarkEnd w:id="160"/>
    </w:p>
    <w:sdt>
      <w:sdtPr>
        <w:rPr>
          <w:szCs w:val="21"/>
        </w:rPr>
        <w:alias w:val="是否适用：重要性标准确定方法和选择依据[双击切换]"/>
        <w:tag w:val="_GBC_66b24b4e2070411c88bbdeaf4b0ac338"/>
        <w:id w:val="812682644"/>
        <w:placeholder>
          <w:docPart w:val="GBC22222222222222222222222222222"/>
        </w:placeholder>
      </w:sdtPr>
      <w:sdtContent>
        <w:p w14:paraId="53515C2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5"/>
        <w:tblW w:w="0" w:type="auto"/>
        <w:tblInd w:w="-1" w:type="dxa"/>
        <w:tblLook w:val="04A0" w:firstRow="1" w:lastRow="0" w:firstColumn="1" w:lastColumn="0" w:noHBand="0" w:noVBand="1"/>
      </w:tblPr>
      <w:tblGrid>
        <w:gridCol w:w="4411"/>
        <w:gridCol w:w="4412"/>
      </w:tblGrid>
      <w:tr w:rsidR="00CF3046" w14:paraId="5DBF9DCB" w14:textId="77777777">
        <w:bookmarkStart w:id="161" w:name="_Hlk162038208" w:displacedByCustomXml="next"/>
        <w:sdt>
          <w:sdtPr>
            <w:rPr>
              <w:rFonts w:ascii="Times New Roman" w:hAnsi="Times New Roman" w:hint="eastAsia"/>
              <w:szCs w:val="21"/>
            </w:rPr>
            <w:tag w:val="_PLD_9f124ba78a1f4011868edb08cb914673"/>
            <w:id w:val="-1280945325"/>
          </w:sdtPr>
          <w:sdtContent>
            <w:tc>
              <w:tcPr>
                <w:tcW w:w="4411" w:type="dxa"/>
              </w:tcPr>
              <w:p w14:paraId="734A2707" w14:textId="77777777" w:rsidR="00FD0AE2" w:rsidRDefault="00CF3046">
                <w:pPr>
                  <w:jc w:val="center"/>
                  <w:rPr>
                    <w:szCs w:val="21"/>
                  </w:rPr>
                </w:pPr>
                <w:r>
                  <w:rPr>
                    <w:rFonts w:hint="eastAsia"/>
                    <w:szCs w:val="21"/>
                  </w:rPr>
                  <w:t>项目</w:t>
                </w:r>
              </w:p>
            </w:tc>
          </w:sdtContent>
        </w:sdt>
        <w:sdt>
          <w:sdtPr>
            <w:rPr>
              <w:rFonts w:ascii="Times New Roman" w:hAnsi="Times New Roman"/>
              <w:szCs w:val="21"/>
            </w:rPr>
            <w:tag w:val="_PLD_c9e9f6dfae4c43e0b08da57b23829dd8"/>
            <w:id w:val="-500510728"/>
          </w:sdtPr>
          <w:sdtContent>
            <w:tc>
              <w:tcPr>
                <w:tcW w:w="4412" w:type="dxa"/>
              </w:tcPr>
              <w:p w14:paraId="7EC81AF8" w14:textId="77777777" w:rsidR="00FD0AE2" w:rsidRDefault="00CF3046">
                <w:pPr>
                  <w:jc w:val="center"/>
                  <w:rPr>
                    <w:szCs w:val="21"/>
                  </w:rPr>
                </w:pPr>
                <w:r>
                  <w:rPr>
                    <w:szCs w:val="21"/>
                  </w:rPr>
                  <w:t>重要性标准</w:t>
                </w:r>
              </w:p>
            </w:tc>
          </w:sdtContent>
        </w:sdt>
      </w:tr>
      <w:tr w:rsidR="00CF3046" w14:paraId="6FE75707" w14:textId="77777777">
        <w:tc>
          <w:tcPr>
            <w:tcW w:w="4411" w:type="dxa"/>
          </w:tcPr>
          <w:p w14:paraId="1B155EC6" w14:textId="77777777" w:rsidR="00FD0AE2" w:rsidRDefault="00CF3046">
            <w:pPr>
              <w:rPr>
                <w:szCs w:val="21"/>
              </w:rPr>
            </w:pPr>
            <w:r>
              <w:t>重要的单项计提坏账准备的应收款项</w:t>
            </w:r>
          </w:p>
        </w:tc>
        <w:tc>
          <w:tcPr>
            <w:tcW w:w="4412" w:type="dxa"/>
            <w:vAlign w:val="center"/>
          </w:tcPr>
          <w:p w14:paraId="1DE1863B" w14:textId="77777777" w:rsidR="00FD0AE2" w:rsidRDefault="00CF3046">
            <w:pPr>
              <w:rPr>
                <w:szCs w:val="21"/>
              </w:rPr>
            </w:pPr>
            <w:r>
              <w:t>有客观证据表明某单项应收款项的信用风险较其所在组合其他应收款项发生了明显变化且金额大于1,000.00万元</w:t>
            </w:r>
          </w:p>
        </w:tc>
      </w:tr>
      <w:tr w:rsidR="00CF3046" w14:paraId="2C0851AA" w14:textId="77777777">
        <w:tc>
          <w:tcPr>
            <w:tcW w:w="4411" w:type="dxa"/>
          </w:tcPr>
          <w:p w14:paraId="1902A054" w14:textId="77777777" w:rsidR="00FD0AE2" w:rsidRDefault="00CF3046">
            <w:pPr>
              <w:rPr>
                <w:szCs w:val="21"/>
              </w:rPr>
            </w:pPr>
            <w:r>
              <w:t>重要的应收款项坏账准备收回或转回</w:t>
            </w:r>
          </w:p>
        </w:tc>
        <w:tc>
          <w:tcPr>
            <w:tcW w:w="4412" w:type="dxa"/>
            <w:vAlign w:val="center"/>
          </w:tcPr>
          <w:p w14:paraId="14CD88DD" w14:textId="77777777" w:rsidR="00FD0AE2" w:rsidRDefault="00CF3046">
            <w:pPr>
              <w:rPr>
                <w:szCs w:val="21"/>
              </w:rPr>
            </w:pPr>
            <w:r>
              <w:t>单项收回或转回金额占各类应收款项总额的10%以上且金额大于1,000.00万元</w:t>
            </w:r>
          </w:p>
        </w:tc>
      </w:tr>
      <w:tr w:rsidR="00CF3046" w14:paraId="7B47A517" w14:textId="77777777">
        <w:tc>
          <w:tcPr>
            <w:tcW w:w="4411" w:type="dxa"/>
          </w:tcPr>
          <w:p w14:paraId="5631B641" w14:textId="77777777" w:rsidR="00FD0AE2" w:rsidRDefault="00CF3046">
            <w:pPr>
              <w:rPr>
                <w:szCs w:val="21"/>
              </w:rPr>
            </w:pPr>
            <w:r>
              <w:t>重要的应收款项的核销</w:t>
            </w:r>
          </w:p>
        </w:tc>
        <w:tc>
          <w:tcPr>
            <w:tcW w:w="4412" w:type="dxa"/>
            <w:vAlign w:val="center"/>
          </w:tcPr>
          <w:p w14:paraId="4C29D11A" w14:textId="77777777" w:rsidR="00FD0AE2" w:rsidRDefault="00CF3046">
            <w:pPr>
              <w:rPr>
                <w:szCs w:val="21"/>
              </w:rPr>
            </w:pPr>
            <w:r>
              <w:t>单项核销金额占各类应收款项坏账准备总额的10%以上且金额大于1,000.00万元</w:t>
            </w:r>
          </w:p>
        </w:tc>
      </w:tr>
      <w:tr w:rsidR="00CF3046" w14:paraId="6CBF4D4D" w14:textId="77777777">
        <w:tc>
          <w:tcPr>
            <w:tcW w:w="4411" w:type="dxa"/>
          </w:tcPr>
          <w:p w14:paraId="06954A9C" w14:textId="77777777" w:rsidR="00FD0AE2" w:rsidRDefault="00CF3046">
            <w:pPr>
              <w:rPr>
                <w:szCs w:val="21"/>
              </w:rPr>
            </w:pPr>
            <w:r>
              <w:t>账龄超过1年的预付款项</w:t>
            </w:r>
          </w:p>
        </w:tc>
        <w:tc>
          <w:tcPr>
            <w:tcW w:w="4412" w:type="dxa"/>
            <w:vAlign w:val="center"/>
          </w:tcPr>
          <w:p w14:paraId="285C01D7" w14:textId="77777777" w:rsidR="00FD0AE2" w:rsidRDefault="00CF3046">
            <w:pPr>
              <w:rPr>
                <w:szCs w:val="21"/>
              </w:rPr>
            </w:pPr>
            <w:r>
              <w:t>单项账龄超过1年的预付款项金额占预付款项总额的10%以上且金额大于1,000.00万元</w:t>
            </w:r>
          </w:p>
        </w:tc>
      </w:tr>
      <w:tr w:rsidR="00CF3046" w14:paraId="0537AB29" w14:textId="77777777">
        <w:tc>
          <w:tcPr>
            <w:tcW w:w="4411" w:type="dxa"/>
          </w:tcPr>
          <w:p w14:paraId="020565A8" w14:textId="77777777" w:rsidR="00FD0AE2" w:rsidRDefault="00CF3046">
            <w:pPr>
              <w:rPr>
                <w:szCs w:val="21"/>
              </w:rPr>
            </w:pPr>
            <w:r>
              <w:t>重要的在建工程项目</w:t>
            </w:r>
          </w:p>
        </w:tc>
        <w:tc>
          <w:tcPr>
            <w:tcW w:w="4412" w:type="dxa"/>
            <w:vAlign w:val="center"/>
          </w:tcPr>
          <w:p w14:paraId="24199A0D" w14:textId="77777777" w:rsidR="00FD0AE2" w:rsidRDefault="00CF3046">
            <w:pPr>
              <w:rPr>
                <w:szCs w:val="21"/>
              </w:rPr>
            </w:pPr>
            <w:r>
              <w:t>单个项目的预算大于1,000.00万元</w:t>
            </w:r>
          </w:p>
        </w:tc>
      </w:tr>
      <w:tr w:rsidR="00CF3046" w14:paraId="36104C55" w14:textId="77777777">
        <w:tc>
          <w:tcPr>
            <w:tcW w:w="4411" w:type="dxa"/>
          </w:tcPr>
          <w:p w14:paraId="43AE047C" w14:textId="77777777" w:rsidR="00FD0AE2" w:rsidRDefault="00CF3046">
            <w:pPr>
              <w:rPr>
                <w:szCs w:val="21"/>
              </w:rPr>
            </w:pPr>
            <w:r>
              <w:t>账龄超过1年的应付账款</w:t>
            </w:r>
          </w:p>
        </w:tc>
        <w:tc>
          <w:tcPr>
            <w:tcW w:w="4412" w:type="dxa"/>
            <w:vAlign w:val="center"/>
          </w:tcPr>
          <w:p w14:paraId="05EED28E" w14:textId="77777777" w:rsidR="00FD0AE2" w:rsidRDefault="00CF3046">
            <w:pPr>
              <w:rPr>
                <w:szCs w:val="21"/>
              </w:rPr>
            </w:pPr>
            <w:r>
              <w:t>单项账龄超过1年的应付账款金额占应付账款总额的10%以上且金额大于1,000.00万元</w:t>
            </w:r>
          </w:p>
        </w:tc>
      </w:tr>
      <w:tr w:rsidR="00CF3046" w14:paraId="068D7896" w14:textId="77777777">
        <w:tc>
          <w:tcPr>
            <w:tcW w:w="4411" w:type="dxa"/>
          </w:tcPr>
          <w:p w14:paraId="2A4D1BF1" w14:textId="77777777" w:rsidR="00FD0AE2" w:rsidRDefault="00CF3046">
            <w:pPr>
              <w:rPr>
                <w:szCs w:val="21"/>
              </w:rPr>
            </w:pPr>
            <w:r>
              <w:t>合同负债的账面价值的重大变动</w:t>
            </w:r>
          </w:p>
        </w:tc>
        <w:tc>
          <w:tcPr>
            <w:tcW w:w="4412" w:type="dxa"/>
            <w:vAlign w:val="center"/>
          </w:tcPr>
          <w:p w14:paraId="6B35B5D4" w14:textId="77777777" w:rsidR="00FD0AE2" w:rsidRDefault="00CF3046">
            <w:pPr>
              <w:rPr>
                <w:szCs w:val="21"/>
              </w:rPr>
            </w:pPr>
            <w:r>
              <w:t>合同负债账面价值变动金额占年初合同负债余额的10%以上且金额大于1,000.00万元</w:t>
            </w:r>
          </w:p>
        </w:tc>
      </w:tr>
      <w:tr w:rsidR="00CF3046" w14:paraId="5DF9FFAE" w14:textId="77777777">
        <w:tc>
          <w:tcPr>
            <w:tcW w:w="4411" w:type="dxa"/>
          </w:tcPr>
          <w:p w14:paraId="7C57BBA0" w14:textId="77777777" w:rsidR="00FD0AE2" w:rsidRDefault="00CF3046">
            <w:pPr>
              <w:rPr>
                <w:szCs w:val="21"/>
              </w:rPr>
            </w:pPr>
            <w:r>
              <w:t>账龄超过1年的合同负债</w:t>
            </w:r>
          </w:p>
        </w:tc>
        <w:tc>
          <w:tcPr>
            <w:tcW w:w="4412" w:type="dxa"/>
            <w:vAlign w:val="center"/>
          </w:tcPr>
          <w:p w14:paraId="4CC5DE9D" w14:textId="77777777" w:rsidR="00FD0AE2" w:rsidRDefault="00CF3046">
            <w:pPr>
              <w:rPr>
                <w:szCs w:val="21"/>
              </w:rPr>
            </w:pPr>
            <w:r>
              <w:t>单项账龄超过1年的合同负责金额占合同负债总额的10%以上且金额大于1,000.00万元</w:t>
            </w:r>
          </w:p>
        </w:tc>
      </w:tr>
      <w:tr w:rsidR="00CF3046" w14:paraId="6F704A82" w14:textId="77777777">
        <w:tc>
          <w:tcPr>
            <w:tcW w:w="4411" w:type="dxa"/>
          </w:tcPr>
          <w:p w14:paraId="5AD29D76" w14:textId="77777777" w:rsidR="00FD0AE2" w:rsidRDefault="00CF3046">
            <w:pPr>
              <w:rPr>
                <w:szCs w:val="21"/>
              </w:rPr>
            </w:pPr>
            <w:r>
              <w:t>账龄超过1年的其他应付款</w:t>
            </w:r>
          </w:p>
        </w:tc>
        <w:tc>
          <w:tcPr>
            <w:tcW w:w="4412" w:type="dxa"/>
            <w:vAlign w:val="center"/>
          </w:tcPr>
          <w:p w14:paraId="5CEF9D3E" w14:textId="77777777" w:rsidR="00FD0AE2" w:rsidRDefault="00CF3046">
            <w:pPr>
              <w:rPr>
                <w:szCs w:val="21"/>
              </w:rPr>
            </w:pPr>
            <w:r>
              <w:t>单项账龄超过1年的其他应付款金额占其他应付款总额的10%以上且金额大于1,000.00万元</w:t>
            </w:r>
          </w:p>
        </w:tc>
      </w:tr>
      <w:tr w:rsidR="00CF3046" w14:paraId="696E8529" w14:textId="77777777">
        <w:tc>
          <w:tcPr>
            <w:tcW w:w="4411" w:type="dxa"/>
          </w:tcPr>
          <w:p w14:paraId="41E74826" w14:textId="77777777" w:rsidR="00FD0AE2" w:rsidRDefault="00CF3046">
            <w:pPr>
              <w:rPr>
                <w:szCs w:val="21"/>
              </w:rPr>
            </w:pPr>
            <w:r>
              <w:t>重要的非全资子公司</w:t>
            </w:r>
          </w:p>
        </w:tc>
        <w:tc>
          <w:tcPr>
            <w:tcW w:w="4412" w:type="dxa"/>
            <w:vAlign w:val="center"/>
          </w:tcPr>
          <w:p w14:paraId="60C7BB6F" w14:textId="77777777" w:rsidR="00FD0AE2" w:rsidRDefault="00CF3046">
            <w:pPr>
              <w:rPr>
                <w:szCs w:val="21"/>
              </w:rPr>
            </w:pPr>
            <w:r>
              <w:t>子公司收入占集团收入10%以上且金额大于10,000.00万元的非全资子公司</w:t>
            </w:r>
          </w:p>
        </w:tc>
      </w:tr>
      <w:tr w:rsidR="00CF3046" w14:paraId="6D1CD9C7" w14:textId="77777777">
        <w:tc>
          <w:tcPr>
            <w:tcW w:w="4411" w:type="dxa"/>
          </w:tcPr>
          <w:p w14:paraId="4FF76F0E" w14:textId="77777777" w:rsidR="00FD0AE2" w:rsidRDefault="00CF3046">
            <w:pPr>
              <w:rPr>
                <w:szCs w:val="21"/>
              </w:rPr>
            </w:pPr>
            <w:r>
              <w:t>重要的联合营企业</w:t>
            </w:r>
          </w:p>
        </w:tc>
        <w:tc>
          <w:tcPr>
            <w:tcW w:w="4412" w:type="dxa"/>
            <w:vAlign w:val="center"/>
          </w:tcPr>
          <w:p w14:paraId="626C3AE9" w14:textId="77777777" w:rsidR="00FD0AE2" w:rsidRDefault="00CF3046">
            <w:pPr>
              <w:rPr>
                <w:szCs w:val="21"/>
              </w:rPr>
            </w:pPr>
            <w:r>
              <w:t>对单个被投资单位的长期股权投资账面价值占集团净资产的5%以上且金额大于1,000.00万元，或长期股权投资权益法下投资损益占集团合并净利润的10%以上</w:t>
            </w:r>
          </w:p>
        </w:tc>
      </w:tr>
      <w:tr w:rsidR="00CF3046" w14:paraId="28A5D4B0" w14:textId="77777777">
        <w:tc>
          <w:tcPr>
            <w:tcW w:w="4411" w:type="dxa"/>
          </w:tcPr>
          <w:p w14:paraId="06DB9F08" w14:textId="77777777" w:rsidR="00FD0AE2" w:rsidRDefault="00CF3046">
            <w:pPr>
              <w:rPr>
                <w:szCs w:val="21"/>
              </w:rPr>
            </w:pPr>
            <w:r>
              <w:t>重要承诺及或有事项</w:t>
            </w:r>
          </w:p>
        </w:tc>
        <w:tc>
          <w:tcPr>
            <w:tcW w:w="4412" w:type="dxa"/>
            <w:vAlign w:val="center"/>
          </w:tcPr>
          <w:p w14:paraId="3270B393" w14:textId="77777777" w:rsidR="00FD0AE2" w:rsidRDefault="00CF3046">
            <w:pPr>
              <w:rPr>
                <w:szCs w:val="21"/>
              </w:rPr>
            </w:pPr>
            <w:r>
              <w:t>单项金额超过1,000.00万元</w:t>
            </w:r>
          </w:p>
        </w:tc>
      </w:tr>
      <w:tr w:rsidR="00CF3046" w14:paraId="35276FE4" w14:textId="77777777">
        <w:tc>
          <w:tcPr>
            <w:tcW w:w="4411" w:type="dxa"/>
          </w:tcPr>
          <w:p w14:paraId="7CDD25F2" w14:textId="77777777" w:rsidR="00FD0AE2" w:rsidRDefault="00CF3046">
            <w:pPr>
              <w:rPr>
                <w:szCs w:val="21"/>
              </w:rPr>
            </w:pPr>
            <w:r>
              <w:t>重要日后事项</w:t>
            </w:r>
          </w:p>
        </w:tc>
        <w:tc>
          <w:tcPr>
            <w:tcW w:w="4412" w:type="dxa"/>
            <w:vAlign w:val="center"/>
          </w:tcPr>
          <w:p w14:paraId="4B05B617" w14:textId="77777777" w:rsidR="00FD0AE2" w:rsidRDefault="00CF3046">
            <w:pPr>
              <w:rPr>
                <w:szCs w:val="21"/>
              </w:rPr>
            </w:pPr>
            <w:r>
              <w:t>单项金额超过1,000.00万元</w:t>
            </w:r>
          </w:p>
        </w:tc>
      </w:tr>
      <w:bookmarkEnd w:id="161"/>
    </w:tbl>
    <w:p w14:paraId="04C72DFE" w14:textId="77777777" w:rsidR="00FD0AE2" w:rsidRDefault="00FD0AE2">
      <w:pPr>
        <w:rPr>
          <w:szCs w:val="21"/>
        </w:rPr>
      </w:pPr>
    </w:p>
    <w:p w14:paraId="683C0F8F" w14:textId="77777777" w:rsidR="00FD0AE2" w:rsidRPr="00B9287A" w:rsidRDefault="00CF3046">
      <w:pPr>
        <w:keepNext/>
        <w:keepLines/>
        <w:widowControl w:val="0"/>
        <w:numPr>
          <w:ilvl w:val="0"/>
          <w:numId w:val="62"/>
        </w:numPr>
        <w:spacing w:before="60" w:after="60"/>
        <w:outlineLvl w:val="2"/>
        <w:rPr>
          <w:b/>
          <w:bCs/>
        </w:rPr>
      </w:pPr>
      <w:r w:rsidRPr="00B9287A">
        <w:rPr>
          <w:b/>
          <w:bCs/>
        </w:rPr>
        <w:t>同一控制下和非同一控制下企业合并的会计处理方法</w:t>
      </w:r>
    </w:p>
    <w:sdt>
      <w:sdtPr>
        <w:rPr>
          <w:rFonts w:hint="eastAsia"/>
          <w:szCs w:val="21"/>
        </w:rPr>
        <w:alias w:val="是否适用：同一控制下和非同一控制下企业合并的会计处理方法[双击切换]"/>
        <w:tag w:val="_GBC_46d00db18b44411d8dd79543c30557e3"/>
        <w:id w:val="-1274702551"/>
        <w:placeholder>
          <w:docPart w:val="GBC22222222222222222222222222222"/>
        </w:placeholder>
      </w:sdtPr>
      <w:sdtContent>
        <w:p w14:paraId="632DDA2E"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162" w:name="_Hlk161667320" w:displacedByCustomXml="next"/>
    <w:sdt>
      <w:sdtPr>
        <w:rPr>
          <w:rFonts w:hint="eastAsia"/>
          <w:szCs w:val="21"/>
        </w:rPr>
        <w:alias w:val="同一控制下和非同一控制下企业合并的会计处理方法"/>
        <w:tag w:val="_GBC_ef4b9a8d4ac34f45a0f61a23267bcbb8"/>
        <w:id w:val="-1235392873"/>
        <w:placeholder>
          <w:docPart w:val="GBC22222222222222222222222222222"/>
        </w:placeholder>
      </w:sdtPr>
      <w:sdtContent>
        <w:p w14:paraId="711812DD" w14:textId="77777777" w:rsidR="00FD0AE2" w:rsidRDefault="00CF3046">
          <w:pPr>
            <w:numPr>
              <w:ilvl w:val="0"/>
              <w:numId w:val="69"/>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Pr>
              <w:sz w:val="22"/>
              <w:szCs w:val="22"/>
            </w:rPr>
            <w:t>同一控制下的企业合并</w:t>
          </w:r>
        </w:p>
        <w:p w14:paraId="4398A7A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参与合并的企业在合并前后均受同一方或相同的多方最终控制且该控制并非暂时性的，为同一控制下的企业合并。</w:t>
          </w:r>
        </w:p>
        <w:p w14:paraId="5264F681"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作为合并方，在同一控制下企业合并中取得的资产和负债，在合并日按被合并方在最终控制方合并报表中的账面价值计量。取得的净资产账面价值与支付的合并对价账面价值（或发行股份面值总额）的差额，调整资本公积；资本公积不足冲减的，调整留存收益。</w:t>
          </w:r>
        </w:p>
        <w:p w14:paraId="0651933A" w14:textId="77777777" w:rsidR="00FD0AE2" w:rsidRDefault="00CF3046">
          <w:pPr>
            <w:numPr>
              <w:ilvl w:val="0"/>
              <w:numId w:val="69"/>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lastRenderedPageBreak/>
            <w:t>非同一控制下的企业合并</w:t>
          </w:r>
        </w:p>
        <w:p w14:paraId="0289BBD1"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参与合并的各方在合并前后不受同一方或相同的多方最终控制的，为非同一控制下的企业合并。</w:t>
          </w:r>
        </w:p>
        <w:p w14:paraId="78F6E6B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作为购买方，在非同一控制下企业合并中取得的被购买方可辨认资产、负债及或有负债在收购日以公允价值计量。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成本进行复核，经复核后，合并成本仍小于合并中取得的被购买方可辨认净资产公允价值份额的，将其差额计入合并当期营业外收入。</w:t>
          </w:r>
        </w:p>
      </w:sdtContent>
    </w:sdt>
    <w:bookmarkEnd w:id="162" w:displacedByCustomXml="prev"/>
    <w:p w14:paraId="32FCDCC3" w14:textId="77777777" w:rsidR="00FD0AE2" w:rsidRDefault="00FD0AE2">
      <w:pPr>
        <w:rPr>
          <w:szCs w:val="21"/>
        </w:rPr>
      </w:pPr>
    </w:p>
    <w:p w14:paraId="29ADE1C2" w14:textId="77777777" w:rsidR="00FD0AE2" w:rsidRDefault="00CF3046">
      <w:pPr>
        <w:pStyle w:val="126"/>
        <w:numPr>
          <w:ilvl w:val="0"/>
          <w:numId w:val="62"/>
        </w:numPr>
      </w:pPr>
      <w:r>
        <w:rPr>
          <w:rFonts w:ascii="宋体" w:hAnsi="宋体" w:cs="宋体" w:hint="eastAsia"/>
          <w:kern w:val="0"/>
          <w:szCs w:val="24"/>
        </w:rPr>
        <w:t>控制的判断标准和</w:t>
      </w:r>
      <w:r>
        <w:t>合并财务报表的编制方法</w:t>
      </w:r>
    </w:p>
    <w:sdt>
      <w:sdtPr>
        <w:rPr>
          <w:rFonts w:hint="eastAsia"/>
          <w:szCs w:val="21"/>
        </w:rPr>
        <w:alias w:val="是否适用：控制的判断标准和合并财务报表的编制方法[双击切换]"/>
        <w:tag w:val="_GBC_d8312ea572e647a59b796bf708b54713"/>
        <w:id w:val="88434916"/>
        <w:placeholder>
          <w:docPart w:val="GBC22222222222222222222222222222"/>
        </w:placeholder>
      </w:sdtPr>
      <w:sdtContent>
        <w:p w14:paraId="0EBA9CCE"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Start w:id="163" w:name="_Hlk161667391" w:displacedByCustomXml="next"/>
    <w:sdt>
      <w:sdtPr>
        <w:rPr>
          <w:rFonts w:hint="eastAsia"/>
          <w:szCs w:val="21"/>
        </w:rPr>
        <w:alias w:val="控制的判断标准和合并财务报表的编制方法"/>
        <w:tag w:val="_GBC_5201beca0c0944939b4a0d8d100d6fcf"/>
        <w:id w:val="1207990719"/>
        <w:placeholder>
          <w:docPart w:val="GBC22222222222222222222222222222"/>
        </w:placeholder>
      </w:sdtPr>
      <w:sdtContent>
        <w:p w14:paraId="281E4FB2"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合并财务报表的合并范围以控制为基础予以确定，包括本公司及本公司控制的所有子公司。本集团判断控制的标准为，本集团拥有对被投资方的权力，通过参与被投资方的相关活动而享有可变回报，并且有能力运用对被投资方的权力影响其回报金额。</w:t>
          </w:r>
        </w:p>
        <w:p w14:paraId="2DE436BB"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在编制合并财务报表时，子公司与本公司采用的会计政策或会计期间不一致的，按照本公司的会计政策或会计期间对子公司财务报表进行必要的调整。</w:t>
          </w:r>
        </w:p>
        <w:p w14:paraId="2714805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公司与子公司及子公司相互之间发生的内部交易对合并财务报表的影响于合并时抵消。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588BA234"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7FDA8B9D"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bookmarkEnd w:id="163" w:displacedByCustomXml="prev"/>
    <w:p w14:paraId="7E2B075C" w14:textId="77777777" w:rsidR="00FD0AE2" w:rsidRDefault="00FD0AE2">
      <w:pPr>
        <w:rPr>
          <w:szCs w:val="21"/>
        </w:rPr>
      </w:pPr>
    </w:p>
    <w:p w14:paraId="53C6420B" w14:textId="77777777" w:rsidR="00FD0AE2" w:rsidRDefault="00CF3046">
      <w:pPr>
        <w:pStyle w:val="126"/>
        <w:numPr>
          <w:ilvl w:val="0"/>
          <w:numId w:val="62"/>
        </w:numPr>
      </w:pPr>
      <w:r>
        <w:rPr>
          <w:rFonts w:hint="eastAsia"/>
        </w:rPr>
        <w:t>合营安排分类及共同经营会计处理方法</w:t>
      </w:r>
    </w:p>
    <w:sdt>
      <w:sdtPr>
        <w:rPr>
          <w:rFonts w:hint="eastAsia"/>
        </w:rPr>
        <w:alias w:val="是否适用：合营安排分类及共同经营会计处理方法[双击切换]"/>
        <w:tag w:val="_GBC_e5a2f4bbc77f437e880fdd380b417236"/>
        <w:id w:val="-514922076"/>
        <w:placeholder>
          <w:docPart w:val="GBC22222222222222222222222222222"/>
        </w:placeholder>
      </w:sdtPr>
      <w:sdtContent>
        <w:p w14:paraId="77E06FF1"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bookmarkStart w:id="164" w:name="_Hlk161667431" w:displacedByCustomXml="next"/>
    <w:sdt>
      <w:sdtPr>
        <w:alias w:val="合营安排分类及共同经营会计处理方法"/>
        <w:tag w:val="_GBC_cf67ede4230c4056b34792c6a0db55e2"/>
        <w:id w:val="-1615281440"/>
        <w:placeholder>
          <w:docPart w:val="GBC22222222222222222222222222222"/>
        </w:placeholder>
      </w:sdtPr>
      <w:sdtContent>
        <w:p w14:paraId="7833697B"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本集团的合营安排包括共同经营和合营企业。共同经营，是指合营方享有该安排相关资产且承担该安排相关负债的合营安排。合营企业，是指合营方仅对该安排的净资产享有权利的合营安排。</w:t>
          </w:r>
        </w:p>
        <w:p w14:paraId="67629A7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对于共同经营项目</w:t>
          </w:r>
          <w:r>
            <w:rPr>
              <w:sz w:val="22"/>
              <w:szCs w:val="22"/>
            </w:rPr>
            <w:t>,本集团作为共同经营中的合营方确认单独持有的资产和承担的负债，以及按份额确认持有的资产和承担的负债，根据相关约定单独或按份额确认相关的收入和费</w:t>
          </w:r>
          <w:r>
            <w:rPr>
              <w:sz w:val="22"/>
              <w:szCs w:val="22"/>
            </w:rPr>
            <w:lastRenderedPageBreak/>
            <w:t>用。与共同经营发生购买、销售不构成业务的资产交易的，仅确认因该交易产生的损益中归属于共同经营其他参与方的部分。</w:t>
          </w:r>
        </w:p>
      </w:sdtContent>
    </w:sdt>
    <w:bookmarkEnd w:id="164" w:displacedByCustomXml="prev"/>
    <w:p w14:paraId="4CCD31D5" w14:textId="77777777" w:rsidR="00FD0AE2" w:rsidRDefault="00FD0AE2">
      <w:pPr>
        <w:pStyle w:val="129"/>
      </w:pPr>
    </w:p>
    <w:p w14:paraId="76FD875A" w14:textId="77777777" w:rsidR="00FD0AE2" w:rsidRDefault="00CF3046">
      <w:pPr>
        <w:pStyle w:val="126"/>
        <w:numPr>
          <w:ilvl w:val="0"/>
          <w:numId w:val="62"/>
        </w:numPr>
      </w:pPr>
      <w:r>
        <w:t>现金及现金等价物的确定标准</w:t>
      </w:r>
    </w:p>
    <w:bookmarkStart w:id="165" w:name="_Hlk161667450" w:displacedByCustomXml="next"/>
    <w:sdt>
      <w:sdtPr>
        <w:rPr>
          <w:rFonts w:hint="eastAsia"/>
          <w:szCs w:val="21"/>
        </w:rPr>
        <w:alias w:val="现金及现金等价物的确定标准"/>
        <w:tag w:val="_GBC_54f6bc3e44e840bc85cb3872600823b5"/>
        <w:id w:val="2134505227"/>
        <w:placeholder>
          <w:docPart w:val="GBC22222222222222222222222222222"/>
        </w:placeholder>
      </w:sdtPr>
      <w:sdtContent>
        <w:p w14:paraId="773E72C4"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本集团现金流量表之现金指库存现金以及可以随时用于支付的存款。现金流量表之现金等价物指持有期限不超过3个月、流动性强、易于转换为已知金额现金且价值变动风险很小的投资。</w:t>
          </w:r>
        </w:p>
      </w:sdtContent>
    </w:sdt>
    <w:bookmarkEnd w:id="165" w:displacedByCustomXml="prev"/>
    <w:p w14:paraId="31C5B8C6" w14:textId="77777777" w:rsidR="00FD0AE2" w:rsidRDefault="00CF3046">
      <w:pPr>
        <w:pStyle w:val="126"/>
        <w:numPr>
          <w:ilvl w:val="0"/>
          <w:numId w:val="62"/>
        </w:numPr>
      </w:pPr>
      <w:r>
        <w:t>外币业务和外币报表折算</w:t>
      </w:r>
    </w:p>
    <w:sdt>
      <w:sdtPr>
        <w:rPr>
          <w:rFonts w:hint="eastAsia"/>
          <w:szCs w:val="21"/>
        </w:rPr>
        <w:alias w:val="是否适用：外币业务和外币报表折算[双击切换]"/>
        <w:tag w:val="_GBC_9c9def5a1d2241b5a3ee696d03433778"/>
        <w:id w:val="-600172346"/>
        <w:placeholder>
          <w:docPart w:val="GBC22222222222222222222222222222"/>
        </w:placeholder>
      </w:sdtPr>
      <w:sdtContent>
        <w:p w14:paraId="094E493E"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1128240744"/>
        <w:placeholder>
          <w:docPart w:val="GBC22222222222222222222222222222"/>
        </w:placeholder>
      </w:sdtPr>
      <w:sdtContent>
        <w:p w14:paraId="1B5C83AD" w14:textId="77777777" w:rsidR="00FD0AE2" w:rsidRDefault="00CF3046">
          <w:pPr>
            <w:numPr>
              <w:ilvl w:val="0"/>
              <w:numId w:val="70"/>
            </w:numPr>
            <w:tabs>
              <w:tab w:val="left" w:pos="720"/>
              <w:tab w:val="left" w:pos="1000"/>
              <w:tab w:val="left" w:pos="1713"/>
            </w:tabs>
            <w:spacing w:beforeLines="50" w:before="120" w:afterLines="50" w:after="120" w:line="360" w:lineRule="exact"/>
            <w:ind w:left="0" w:firstLineChars="200" w:firstLine="420"/>
            <w:outlineLvl w:val="2"/>
            <w:rPr>
              <w:sz w:val="22"/>
              <w:szCs w:val="22"/>
            </w:rPr>
          </w:pPr>
          <w:r>
            <w:rPr>
              <w:rFonts w:hint="eastAsia"/>
              <w:sz w:val="22"/>
              <w:szCs w:val="22"/>
            </w:rPr>
            <w:t>外币交易</w:t>
          </w:r>
        </w:p>
        <w:p w14:paraId="47344782" w14:textId="77777777" w:rsidR="00FD0AE2" w:rsidRDefault="00CF3046">
          <w:pPr>
            <w:spacing w:beforeLines="50" w:before="120" w:afterLines="50" w:after="120" w:line="360" w:lineRule="exact"/>
            <w:ind w:firstLineChars="200" w:firstLine="440"/>
            <w:jc w:val="both"/>
            <w:rPr>
              <w:sz w:val="22"/>
              <w:szCs w:val="22"/>
            </w:rPr>
          </w:pPr>
          <w:r>
            <w:rPr>
              <w:rFonts w:hint="eastAsia"/>
              <w:color w:val="000000"/>
              <w:sz w:val="22"/>
              <w:szCs w:val="22"/>
            </w:rPr>
            <w:t>本集团</w:t>
          </w:r>
          <w:r>
            <w:rPr>
              <w:rFonts w:hint="eastAsia"/>
              <w:sz w:val="22"/>
              <w:szCs w:val="22"/>
            </w:rPr>
            <w:t>外币交易</w:t>
          </w:r>
          <w:r>
            <w:rPr>
              <w:rFonts w:ascii="Arial" w:hAnsi="Arial" w:hint="eastAsia"/>
              <w:sz w:val="22"/>
              <w:szCs w:val="22"/>
            </w:rPr>
            <w:t>在初始确认时，采用</w:t>
          </w:r>
          <w:r>
            <w:rPr>
              <w:rFonts w:hint="eastAsia"/>
              <w:sz w:val="22"/>
              <w:szCs w:val="22"/>
            </w:rPr>
            <w:t>交易发生日的即期汇率将外币金额折算为</w:t>
          </w:r>
          <w:r>
            <w:rPr>
              <w:rFonts w:ascii="Arial" w:hAnsi="Arial" w:hint="eastAsia"/>
              <w:sz w:val="22"/>
              <w:szCs w:val="22"/>
            </w:rPr>
            <w:t>记账本位币</w:t>
          </w:r>
          <w:r>
            <w:rPr>
              <w:rFonts w:hint="eastAsia"/>
              <w:sz w:val="22"/>
              <w:szCs w:val="22"/>
            </w:rPr>
            <w:t>金额。于资产负债表日，外币货币性项目采用资产负债表日的即期汇率折算为</w:t>
          </w:r>
          <w:bookmarkStart w:id="166" w:name="_Hlk157096135"/>
          <w:r>
            <w:rPr>
              <w:rFonts w:ascii="Arial" w:hAnsi="Arial" w:hint="eastAsia"/>
              <w:sz w:val="22"/>
              <w:szCs w:val="22"/>
            </w:rPr>
            <w:t>记账本位币</w:t>
          </w:r>
          <w:bookmarkEnd w:id="166"/>
          <w:r>
            <w:rPr>
              <w:rFonts w:hint="eastAsia"/>
              <w:sz w:val="22"/>
              <w:szCs w:val="22"/>
            </w:rPr>
            <w:t>，所产生的折算差额除了为购建或生产符合资本化条件的资产而借入的外币专门借款产生的汇兑差额按</w:t>
          </w:r>
          <w:r>
            <w:rPr>
              <w:rFonts w:hint="eastAsia"/>
              <w:sz w:val="22"/>
              <w:szCs w:val="22"/>
              <w:lang w:val="en-AU"/>
            </w:rPr>
            <w:t>资本化的原则处理</w:t>
          </w:r>
          <w:r>
            <w:rPr>
              <w:rFonts w:hint="eastAsia"/>
              <w:sz w:val="22"/>
              <w:szCs w:val="22"/>
            </w:rPr>
            <w:t>外，直接计入当期损益；</w:t>
          </w:r>
          <w:r>
            <w:rPr>
              <w:rFonts w:ascii="Arial" w:hAnsi="Arial" w:hint="eastAsia"/>
              <w:sz w:val="22"/>
              <w:szCs w:val="22"/>
            </w:rPr>
            <w:t>以历史成本计量的外币非货币性项目，仍采用交易发生日的即期汇率折算，不改变其记账本位币金额；以公允价值计量的外币非货币性项目，采用公允价值确定日的即期汇率折算，折算后的记账本位币金额与原记账本位币金额的差额，作为公允价值变动（含汇率变动）处理，计入当期损益；收到投资者以外币投入的资本，采用交易发生日即期汇率折算，外币投入资本与相应的货币性项目的记账本位币金额之间不产生外币资本折算差额。</w:t>
          </w:r>
        </w:p>
        <w:p w14:paraId="3BA820E4" w14:textId="77777777" w:rsidR="00FD0AE2" w:rsidRDefault="00CF3046">
          <w:pPr>
            <w:numPr>
              <w:ilvl w:val="0"/>
              <w:numId w:val="70"/>
            </w:numPr>
            <w:tabs>
              <w:tab w:val="left" w:pos="720"/>
              <w:tab w:val="left" w:pos="1000"/>
              <w:tab w:val="left" w:pos="1713"/>
            </w:tabs>
            <w:spacing w:beforeLines="50" w:before="120" w:afterLines="50" w:after="120" w:line="360" w:lineRule="exact"/>
            <w:ind w:left="0" w:firstLineChars="200" w:firstLine="440"/>
            <w:outlineLvl w:val="2"/>
            <w:rPr>
              <w:sz w:val="22"/>
              <w:szCs w:val="22"/>
            </w:rPr>
          </w:pPr>
          <w:r>
            <w:rPr>
              <w:rFonts w:hint="eastAsia"/>
              <w:sz w:val="22"/>
              <w:szCs w:val="22"/>
            </w:rPr>
            <w:t>外币财务报表的折算</w:t>
          </w:r>
        </w:p>
        <w:p w14:paraId="3C029C6D" w14:textId="77777777" w:rsidR="00FD0AE2" w:rsidRDefault="00CF3046">
          <w:pPr>
            <w:spacing w:beforeLines="50" w:before="120" w:afterLines="50" w:after="120" w:line="360" w:lineRule="exact"/>
            <w:ind w:firstLineChars="200" w:firstLine="440"/>
            <w:jc w:val="both"/>
            <w:rPr>
              <w:sz w:val="22"/>
              <w:szCs w:val="22"/>
            </w:rPr>
          </w:pPr>
          <w:r>
            <w:rPr>
              <w:rFonts w:hint="eastAsia"/>
              <w:bCs/>
              <w:sz w:val="22"/>
              <w:szCs w:val="22"/>
            </w:rPr>
            <w:t>本集团在编制合并财务报表时将境外经营的财务报表折算为人民币，其中：外币资产负债表中资产、负债类项目采用资产负债表日的即期汇率折算；所有者权</w:t>
          </w:r>
          <w:r>
            <w:rPr>
              <w:rFonts w:hint="eastAsia"/>
              <w:sz w:val="22"/>
              <w:szCs w:val="22"/>
            </w:rPr>
            <w:t>益类项目除“未分配利润”外，均按业务发生时的即期汇率折算；利润表中的收入与费用项目，采用</w:t>
          </w:r>
          <w:r>
            <w:rPr>
              <w:rFonts w:ascii="Arial" w:hAnsi="Arial" w:hint="eastAsia"/>
              <w:sz w:val="22"/>
              <w:szCs w:val="22"/>
            </w:rPr>
            <w:t>交易当期平均汇率</w:t>
          </w:r>
          <w:r>
            <w:rPr>
              <w:rFonts w:hint="eastAsia"/>
              <w:sz w:val="22"/>
              <w:szCs w:val="22"/>
            </w:rPr>
            <w:t>折算。上述折算产生的外币报表折算差额，在其他综合收益项目中列示。外币现金流量采用现金流量发生日的</w:t>
          </w:r>
          <w:r>
            <w:rPr>
              <w:rFonts w:ascii="Arial" w:hAnsi="Arial" w:hint="eastAsia"/>
              <w:sz w:val="22"/>
              <w:szCs w:val="22"/>
            </w:rPr>
            <w:t>当期平均汇率</w:t>
          </w:r>
          <w:r>
            <w:rPr>
              <w:rFonts w:hint="eastAsia"/>
              <w:sz w:val="22"/>
              <w:szCs w:val="22"/>
            </w:rPr>
            <w:t>折算。汇率变动对现金的影响额，在现金流量表中单独列示。</w:t>
          </w:r>
        </w:p>
      </w:sdtContent>
    </w:sdt>
    <w:p w14:paraId="4B37D405" w14:textId="77777777" w:rsidR="00FD0AE2" w:rsidRDefault="00FD0AE2">
      <w:pPr>
        <w:rPr>
          <w:szCs w:val="21"/>
        </w:rPr>
      </w:pPr>
    </w:p>
    <w:p w14:paraId="37CD962A" w14:textId="77777777" w:rsidR="00FD0AE2" w:rsidRDefault="00CF3046">
      <w:pPr>
        <w:pStyle w:val="126"/>
        <w:numPr>
          <w:ilvl w:val="0"/>
          <w:numId w:val="63"/>
        </w:numPr>
      </w:pPr>
      <w:r>
        <w:t>金融工具</w:t>
      </w:r>
    </w:p>
    <w:sdt>
      <w:sdtPr>
        <w:rPr>
          <w:rFonts w:hint="eastAsia"/>
          <w:szCs w:val="21"/>
        </w:rPr>
        <w:alias w:val="是否适用：金融工具_重要会计政策和估计[双击切换]"/>
        <w:tag w:val="_GBC_1537cea503f244c2af870a2a0d5fd7a9"/>
        <w:id w:val="1258788018"/>
        <w:placeholder>
          <w:docPart w:val="GBC22222222222222222222222222222"/>
        </w:placeholder>
      </w:sdtPr>
      <w:sdtContent>
        <w:p w14:paraId="650694A2"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678896436"/>
        <w:placeholder>
          <w:docPart w:val="GBC22222222222222222222222222222"/>
        </w:placeholder>
      </w:sdtPr>
      <w:sdtContent>
        <w:p w14:paraId="488100B7"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Pr>
              <w:sz w:val="22"/>
              <w:szCs w:val="22"/>
            </w:rPr>
            <w:t>金融工具的确认和终止确认</w:t>
          </w:r>
        </w:p>
        <w:p w14:paraId="18053B9C"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本集团成为金融工具合同的一方时确认一项金融资产或金融负债。</w:t>
          </w:r>
        </w:p>
        <w:p w14:paraId="1BCC7BF5"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满足下列条件的，终止确认金融资产（或金融资产的一部分，或一组类似金融资产的一部分），即从其账户和资产负债表内予以转销：</w:t>
          </w:r>
          <w:r>
            <w:rPr>
              <w:bCs w:val="0"/>
              <w:snapToGrid w:val="0"/>
              <w:sz w:val="22"/>
              <w:szCs w:val="22"/>
            </w:rPr>
            <w:t>1）</w:t>
          </w:r>
          <w:r>
            <w:rPr>
              <w:rFonts w:hint="eastAsia"/>
              <w:bCs w:val="0"/>
              <w:snapToGrid w:val="0"/>
              <w:sz w:val="22"/>
              <w:szCs w:val="22"/>
            </w:rPr>
            <w:t>收取金融资产现金流量的权利届满；</w:t>
          </w:r>
          <w:r>
            <w:rPr>
              <w:bCs w:val="0"/>
              <w:snapToGrid w:val="0"/>
              <w:sz w:val="22"/>
              <w:szCs w:val="22"/>
            </w:rPr>
            <w:t>2）</w:t>
          </w:r>
          <w:r>
            <w:rPr>
              <w:rFonts w:hint="eastAsia"/>
              <w:bCs w:val="0"/>
              <w:snapToGrid w:val="0"/>
              <w:sz w:val="22"/>
              <w:szCs w:val="22"/>
            </w:rPr>
            <w:t>转移了收取金融资产现金流量的权利，或在“过手协议”下承担了及时将收取的现金流量全额支付给第三方的义务；并且实质上转让了金融资产所有权上几乎所有的风险和报酬，或虽</w:t>
          </w:r>
          <w:r>
            <w:rPr>
              <w:rFonts w:hint="eastAsia"/>
              <w:bCs w:val="0"/>
              <w:snapToGrid w:val="0"/>
              <w:sz w:val="22"/>
              <w:szCs w:val="22"/>
            </w:rPr>
            <w:lastRenderedPageBreak/>
            <w:t>然实质上既没有转移也没有保留金融资产所有权上几乎所有的风险和报酬，但放弃了对该金融资产的控制。</w:t>
          </w:r>
        </w:p>
        <w:p w14:paraId="0EBC26E5"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如果金融负债的责任已履行、撤销或届满，则对金融负债进行终止确认。如果现有金融负债被同一债权人以实质上几乎完全不同条款的另一金融负债所取代，或现有负债的条款几乎全部被实质性修改，则此类替换或修改作为终止确认原负债和确认新负债处理，差额计入当期损益。</w:t>
          </w:r>
        </w:p>
        <w:p w14:paraId="632CDE34"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以常规方式买卖金融资产，按交易日会计进行确认和终止确认。</w:t>
          </w:r>
        </w:p>
        <w:p w14:paraId="4B5567E0"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金融资产分类和计量方法</w:t>
          </w:r>
        </w:p>
        <w:p w14:paraId="267EE74D"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本集团的金融资产于初始确认时根据本集团管理金融资产的业务模式和金融资产的合同现金流量特征，将金融资产分类为以摊余成本计量的金融资产、以公允价值计量且其变动计入其他综合收益的金融资产、以公允价值计量且其变动计入当期损益的金融资产。当且仅当本集团改变管理金融资产的业务模式时，才对所有受影响的相关金融资产进行重分类。</w:t>
          </w:r>
        </w:p>
        <w:p w14:paraId="6D7C302A"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在判断业务模式时，本集团考虑包括企业评价和向关键管理人员报告金融资产业绩的方式、影响金融资产业绩的风险及其管理方式以及相关业务管理人员获得报酬的方式等。在评估是否以收取合同现金流量为目标时，本集团需要对金融资产到期日前的出售原因、时间、频率和价值等进行分析判断。</w:t>
          </w:r>
        </w:p>
        <w:p w14:paraId="5050A821"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在判断合同现金流量特征时，本集团需要判断合同现金流量是否仅为对本金和以未偿付本金为基础的利息的支付时，包含对货币时间价值的修正进行评估时，需要判断与基准现金流量相比是否具有显著差异，对包含提前还款特征的金融资产，需要判断提前还款特征的公允价值是否非常小等。</w:t>
          </w:r>
        </w:p>
        <w:p w14:paraId="414ED0FB" w14:textId="77777777" w:rsidR="00FD0AE2" w:rsidRDefault="00CF3046">
          <w:pPr>
            <w:pStyle w:val="7a"/>
            <w:spacing w:beforeLines="50" w:before="120" w:afterLines="50" w:after="120" w:line="360" w:lineRule="exact"/>
            <w:ind w:firstLineChars="200" w:firstLine="440"/>
            <w:rPr>
              <w:bCs w:val="0"/>
              <w:snapToGrid w:val="0"/>
              <w:sz w:val="22"/>
              <w:szCs w:val="22"/>
            </w:rPr>
          </w:pPr>
          <w:r>
            <w:rPr>
              <w:rFonts w:hint="eastAsia"/>
              <w:bCs w:val="0"/>
              <w:snapToGrid w:val="0"/>
              <w:sz w:val="22"/>
              <w:szCs w:val="22"/>
            </w:rPr>
            <w:t>金融资产在初始确认时以公允价值计量，但是因销售商品或提供服务等产生的应收账款或应收票据未包含重大融资成分或不考虑不超过一年的融资成分的，按照交易价格进行初始计量。</w:t>
          </w:r>
        </w:p>
        <w:p w14:paraId="07B4029B" w14:textId="77777777" w:rsidR="00FD0AE2" w:rsidRDefault="00CF3046">
          <w:pPr>
            <w:spacing w:beforeLines="50" w:before="120" w:afterLines="50" w:after="120" w:line="360" w:lineRule="exact"/>
            <w:ind w:firstLineChars="200" w:firstLine="440"/>
            <w:jc w:val="both"/>
            <w:rPr>
              <w:sz w:val="22"/>
              <w:szCs w:val="22"/>
            </w:rPr>
          </w:pPr>
          <w:r>
            <w:rPr>
              <w:rFonts w:hint="eastAsia"/>
              <w:snapToGrid w:val="0"/>
              <w:sz w:val="22"/>
              <w:szCs w:val="22"/>
            </w:rPr>
            <w:t>对于以公允价值计量且其变动计入当期损益的金融资产，相关交易费用直接计入当期损益，其他类别的金融资产相关交易费用计入其初始确认金额。</w:t>
          </w:r>
        </w:p>
        <w:p w14:paraId="1FD4AA7C"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金融资产的后续计量取决于其分类：</w:t>
          </w:r>
        </w:p>
        <w:p w14:paraId="3C9D1709" w14:textId="77777777" w:rsidR="00FD0AE2" w:rsidRDefault="00CF3046">
          <w:pPr>
            <w:spacing w:beforeLines="50" w:before="120" w:afterLines="50" w:after="120" w:line="360" w:lineRule="exact"/>
            <w:ind w:firstLineChars="200" w:firstLine="440"/>
            <w:jc w:val="both"/>
            <w:rPr>
              <w:sz w:val="22"/>
              <w:szCs w:val="22"/>
            </w:rPr>
          </w:pPr>
          <w:r>
            <w:rPr>
              <w:sz w:val="22"/>
              <w:szCs w:val="22"/>
            </w:rPr>
            <w:t>1）以摊余成本计量的金融资产</w:t>
          </w:r>
        </w:p>
        <w:p w14:paraId="718992C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金融资产同时符合下列条件的，分类为以摊余成本计量的金融资产：①管理该金融资产的业务模式是以收取合同现金流量为目标。②该金融资产的合同条款规定，在特定日期产生的现金流量，仅为对本金和以未偿付本金金额为基础的利息的支付。本集团该分类的金融资产主要包括：货币资金、应收账款、应收票据、其他应收款等。</w:t>
          </w:r>
        </w:p>
        <w:p w14:paraId="45CFD1D3" w14:textId="77777777" w:rsidR="00FD0AE2" w:rsidRDefault="00CF3046">
          <w:pPr>
            <w:spacing w:beforeLines="50" w:before="120" w:afterLines="50" w:after="120" w:line="360" w:lineRule="exact"/>
            <w:ind w:firstLineChars="200" w:firstLine="440"/>
            <w:jc w:val="both"/>
            <w:rPr>
              <w:sz w:val="22"/>
              <w:szCs w:val="22"/>
            </w:rPr>
          </w:pPr>
          <w:r>
            <w:rPr>
              <w:sz w:val="22"/>
              <w:szCs w:val="22"/>
            </w:rPr>
            <w:t>2）以公允价值计量且其变动计入其他综合收益的债务工具投资</w:t>
          </w:r>
        </w:p>
        <w:p w14:paraId="50B17214" w14:textId="25A9ACA9" w:rsidR="00FD0AE2" w:rsidRDefault="00CF3046">
          <w:pPr>
            <w:spacing w:beforeLines="50" w:before="120" w:afterLines="50" w:after="120" w:line="360" w:lineRule="exact"/>
            <w:ind w:firstLineChars="200" w:firstLine="440"/>
            <w:jc w:val="both"/>
            <w:rPr>
              <w:sz w:val="22"/>
              <w:szCs w:val="22"/>
            </w:rPr>
          </w:pPr>
          <w:r>
            <w:rPr>
              <w:rFonts w:hint="eastAsia"/>
              <w:sz w:val="22"/>
              <w:szCs w:val="22"/>
            </w:rPr>
            <w:t>金融资产同时符合下列条件的，分类为以公允价值计量且其变动计入其他综合收益的金融资产：①管理该金融资产的业务模式既以收取合同现金流量为目标又以出售该金融资产为</w:t>
          </w:r>
          <w:r>
            <w:rPr>
              <w:rFonts w:hint="eastAsia"/>
              <w:sz w:val="22"/>
              <w:szCs w:val="22"/>
            </w:rPr>
            <w:lastRenderedPageBreak/>
            <w:t>目标；②该金融资产的合同条款规定，在特定日期产生的现金流量，仅为对本金和以未偿付本金金额为基础的利息的支付。此类金融资产采用实际利率法确认利息收入。除利息收入、减值损失及汇兑差额确认为当期损益外，其余公允价值变动计入其他综合收益。当金融资产终止确认时，之前计入其他综合收益的累计利得或损失从其他综合收益转出，计入当期损益。</w:t>
          </w:r>
        </w:p>
        <w:p w14:paraId="42724EB8" w14:textId="77777777" w:rsidR="00FD0AE2" w:rsidRDefault="00CF3046">
          <w:pPr>
            <w:spacing w:beforeLines="50" w:before="120" w:afterLines="50" w:after="120" w:line="360" w:lineRule="exact"/>
            <w:ind w:firstLineChars="200" w:firstLine="440"/>
            <w:jc w:val="both"/>
            <w:rPr>
              <w:sz w:val="22"/>
              <w:szCs w:val="22"/>
            </w:rPr>
          </w:pPr>
          <w:r>
            <w:rPr>
              <w:sz w:val="22"/>
              <w:szCs w:val="22"/>
            </w:rPr>
            <w:t>3）以公允价值计量且其变动计入其他综合收益的权益工具投资</w:t>
          </w:r>
        </w:p>
        <w:p w14:paraId="3642C07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不可撤销地选择将部分非交易性权益工具投资指定为以公允价值计量且其变动计入其他综合收益的金融资产，该指定一经作出，不得撤销。本集团仅将相关股利收入（明确作为投资成本部分收回的股利收入除外）计入当期损益，公允价值的后续变动计入其他综合收益，不需计提减值准备。当金融资产终止确认时，之前计入其他综合收益的累计利得或损失从其他综合收益转出，计入留存收益。</w:t>
          </w:r>
        </w:p>
        <w:p w14:paraId="39DD4920" w14:textId="77777777" w:rsidR="00FD0AE2" w:rsidRDefault="00CF3046">
          <w:pPr>
            <w:spacing w:beforeLines="50" w:before="120" w:afterLines="50" w:after="120" w:line="360" w:lineRule="exact"/>
            <w:ind w:firstLineChars="200" w:firstLine="440"/>
            <w:jc w:val="both"/>
            <w:rPr>
              <w:sz w:val="22"/>
              <w:szCs w:val="22"/>
            </w:rPr>
          </w:pPr>
          <w:r>
            <w:rPr>
              <w:sz w:val="22"/>
              <w:szCs w:val="22"/>
            </w:rPr>
            <w:t>4）以公允价值计量且其变动计入当期损益的金融资产</w:t>
          </w:r>
        </w:p>
        <w:p w14:paraId="794B328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除上述分类为以摊余成本计量的金融资产和分类或指定为以公允价值计量且其变动计入其他综合收益的金融资产之外的金融资产，本集团将其分类为以公允价值计量且其变动计入当期损益的金融资产。此类金融资产按照公允价值进行后续计量，除与套期会计有关外，所有公允价值变动计入当期损益。</w:t>
          </w:r>
        </w:p>
        <w:p w14:paraId="54DF5AEF"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本集团在非同一控制下的企业合并中确认的或有对价构成金融资产的，该金融资产分类为以公允价值计量且其变动计入当期损益的金融资产。</w:t>
          </w:r>
        </w:p>
        <w:p w14:paraId="17B06BA7"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金融负债分类、确认依据和计量方法</w:t>
          </w:r>
        </w:p>
        <w:p w14:paraId="661E9D9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除了签发的财务担保合同、以低于市场利率贷款的贷款承诺及由于金融资产转移不符合终止确认条件或继续涉入被转移金融资产所形成的金融负债以外，本集团的金融负债于初始确认时分类为：以公允价值计量且其变动计入当期损益的金融负债、以摊余成本计量的金融负债。对于以公允价值计量且其变动计入当期损益的金融负债，相关交易费用直接计入当期损益，以摊余成本计量的金融负债的相关交易费用计入其初始确认金额。</w:t>
          </w:r>
        </w:p>
        <w:p w14:paraId="3F8F8A7C"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金融负债的后续计量取决于其分类：</w:t>
          </w:r>
        </w:p>
        <w:p w14:paraId="00C0837A" w14:textId="77777777" w:rsidR="00FD0AE2" w:rsidRDefault="00CF3046">
          <w:pPr>
            <w:spacing w:beforeLines="50" w:before="120" w:afterLines="50" w:after="120" w:line="360" w:lineRule="exact"/>
            <w:ind w:firstLineChars="200" w:firstLine="440"/>
            <w:jc w:val="both"/>
            <w:rPr>
              <w:sz w:val="22"/>
              <w:szCs w:val="22"/>
            </w:rPr>
          </w:pPr>
          <w:r>
            <w:rPr>
              <w:sz w:val="22"/>
              <w:szCs w:val="22"/>
            </w:rPr>
            <w:t>1）</w:t>
          </w:r>
          <w:r>
            <w:rPr>
              <w:sz w:val="22"/>
              <w:szCs w:val="22"/>
            </w:rPr>
            <w:tab/>
            <w:t>以摊余成本计量的金融负债</w:t>
          </w:r>
        </w:p>
        <w:p w14:paraId="74809D48"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以摊余成本计量的金融负债，采用实际利率法，按照摊余成本进行后续计量。</w:t>
          </w:r>
        </w:p>
        <w:p w14:paraId="051EDBAE" w14:textId="77777777" w:rsidR="00FD0AE2" w:rsidRDefault="00CF3046">
          <w:pPr>
            <w:spacing w:beforeLines="50" w:before="120" w:afterLines="50" w:after="120" w:line="360" w:lineRule="exact"/>
            <w:ind w:firstLineChars="200" w:firstLine="440"/>
            <w:jc w:val="both"/>
            <w:rPr>
              <w:sz w:val="22"/>
              <w:szCs w:val="22"/>
            </w:rPr>
          </w:pPr>
          <w:r>
            <w:rPr>
              <w:sz w:val="22"/>
              <w:szCs w:val="22"/>
            </w:rPr>
            <w:t>2）</w:t>
          </w:r>
          <w:r>
            <w:rPr>
              <w:sz w:val="22"/>
              <w:szCs w:val="22"/>
            </w:rPr>
            <w:tab/>
            <w:t>以公允价值计量且其变动计入当期损益的金融负债</w:t>
          </w:r>
        </w:p>
        <w:p w14:paraId="0BDE5F48"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以公允价值计量且其变动计入当期损益的金融负债（含属于金融负债的衍生工具），包括交易性金融负债和初始确认时指定为以公允价值计量且其变动计入当期损益的金融负债。交易性金融负债（含属于金融负债的衍生工具），按照公允价值进行后续计量，（除与套期会计有关外，）所有公允价值变动均计入当期损益。对于指定为以公允价值计量且其变动计入当期损益的金融负债，按照公允价值进行后续计量，除由本集团自身信用风险变动引起的公允价值变动计入其他综合收益之外，其他公允价值变动计入当期损益；如果由本集团自身</w:t>
          </w:r>
          <w:r>
            <w:rPr>
              <w:rFonts w:hint="eastAsia"/>
              <w:sz w:val="22"/>
              <w:szCs w:val="22"/>
            </w:rPr>
            <w:lastRenderedPageBreak/>
            <w:t>信用风险变动引起的公允价值变动计入其他综合收益会造成或扩大损益中的会计错配，本集团将所有公允价值变动（包括自身信用风险变动的影响金额）计入当期损益。</w:t>
          </w:r>
        </w:p>
        <w:p w14:paraId="6CFA020E"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金融工具减值</w:t>
          </w:r>
        </w:p>
        <w:p w14:paraId="4E2DB611" w14:textId="77777777" w:rsidR="00FD0AE2" w:rsidRDefault="00CF3046">
          <w:pPr>
            <w:spacing w:beforeLines="50" w:before="120" w:afterLines="50" w:after="120" w:line="360" w:lineRule="exact"/>
            <w:ind w:firstLineChars="200" w:firstLine="440"/>
            <w:jc w:val="both"/>
            <w:rPr>
              <w:rFonts w:cs="Arial"/>
              <w:color w:val="000000"/>
              <w:sz w:val="22"/>
              <w:szCs w:val="22"/>
            </w:rPr>
          </w:pPr>
          <w:r>
            <w:rPr>
              <w:rFonts w:cs="Arial" w:hint="eastAsia"/>
              <w:color w:val="000000"/>
              <w:sz w:val="22"/>
              <w:szCs w:val="22"/>
            </w:rPr>
            <w:t>本集团以预期信用损失为基础，对</w:t>
          </w:r>
          <w:r>
            <w:rPr>
              <w:rFonts w:cs="Arial" w:hint="eastAsia"/>
              <w:sz w:val="22"/>
              <w:szCs w:val="22"/>
            </w:rPr>
            <w:t>以摊余成本计量的金融资产、合同资产、租赁应收款</w:t>
          </w:r>
          <w:r>
            <w:rPr>
              <w:rFonts w:cs="Arial" w:hint="eastAsia"/>
              <w:color w:val="000000"/>
              <w:sz w:val="22"/>
              <w:szCs w:val="22"/>
            </w:rPr>
            <w:t>进行减值处理并确认损失准备。</w:t>
          </w:r>
        </w:p>
        <w:p w14:paraId="4AAE8211"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本集团考虑预期信用损失计量方法时反映如下要素：①通过评价一系列可能的结果而确定的无偏概率加权平均金额；②货币时间价值；③在资产负债表日无须付出不必要的额外成本或即可获得的有关过去事项、当前状况以及未来经济状况预测的合理且有依据的信息。</w:t>
          </w:r>
        </w:p>
        <w:p w14:paraId="23C0A27D" w14:textId="627CDACC" w:rsidR="00FD0AE2" w:rsidRPr="00202735" w:rsidRDefault="00CF3046">
          <w:pPr>
            <w:tabs>
              <w:tab w:val="left" w:pos="900"/>
              <w:tab w:val="left" w:pos="1160"/>
            </w:tabs>
            <w:spacing w:beforeLines="50" w:before="120" w:afterLines="50" w:after="120" w:line="360" w:lineRule="exact"/>
            <w:ind w:firstLineChars="200" w:firstLine="440"/>
            <w:jc w:val="both"/>
            <w:rPr>
              <w:color w:val="FF0000"/>
              <w:sz w:val="22"/>
              <w:szCs w:val="22"/>
            </w:rPr>
          </w:pPr>
          <w:r>
            <w:rPr>
              <w:rFonts w:hint="eastAsia"/>
              <w:sz w:val="22"/>
              <w:szCs w:val="22"/>
            </w:rPr>
            <w:t>本集团基于单项和组合评估金融工具的预期信用损失，以组合为基础进行评估时，本集团基于共同信用风险特征将金融工具分为不同组别。</w:t>
          </w:r>
          <w:r>
            <w:rPr>
              <w:rFonts w:hint="eastAsia"/>
              <w:color w:val="000000"/>
              <w:sz w:val="22"/>
              <w:szCs w:val="22"/>
            </w:rPr>
            <w:t>本集团采用的共同信用风险特征包括：</w:t>
          </w:r>
          <w:r>
            <w:rPr>
              <w:rFonts w:hint="eastAsia"/>
              <w:sz w:val="22"/>
              <w:szCs w:val="22"/>
            </w:rPr>
            <w:t>金融工具类型、信用风险评级、</w:t>
          </w:r>
          <w:r w:rsidRPr="00202735">
            <w:rPr>
              <w:rFonts w:hint="eastAsia"/>
              <w:sz w:val="22"/>
              <w:szCs w:val="22"/>
            </w:rPr>
            <w:t>债务人</w:t>
          </w:r>
          <w:r w:rsidR="00094DA0" w:rsidRPr="00202735">
            <w:rPr>
              <w:rFonts w:hint="eastAsia"/>
              <w:sz w:val="22"/>
              <w:szCs w:val="22"/>
            </w:rPr>
            <w:t>性质</w:t>
          </w:r>
          <w:r w:rsidRPr="00202735">
            <w:rPr>
              <w:rFonts w:hint="eastAsia"/>
              <w:sz w:val="22"/>
              <w:szCs w:val="22"/>
            </w:rPr>
            <w:t>、逾期信息、应收款项账龄</w:t>
          </w:r>
          <w:r w:rsidR="00094DA0" w:rsidRPr="00202735">
            <w:rPr>
              <w:rFonts w:hint="eastAsia"/>
              <w:sz w:val="22"/>
              <w:szCs w:val="22"/>
            </w:rPr>
            <w:t>及性质</w:t>
          </w:r>
          <w:r w:rsidRPr="00202735">
            <w:rPr>
              <w:rFonts w:hint="eastAsia"/>
              <w:sz w:val="22"/>
              <w:szCs w:val="22"/>
            </w:rPr>
            <w:t>等</w:t>
          </w:r>
          <w:r w:rsidRPr="00202735">
            <w:rPr>
              <w:rFonts w:hint="eastAsia"/>
              <w:i/>
              <w:sz w:val="22"/>
              <w:szCs w:val="22"/>
            </w:rPr>
            <w:t>。</w:t>
          </w:r>
        </w:p>
        <w:p w14:paraId="51D7D93C" w14:textId="0C1AE2D7" w:rsidR="00094DA0" w:rsidRPr="00202735" w:rsidRDefault="00CF3046" w:rsidP="00094DA0">
          <w:pPr>
            <w:spacing w:beforeLines="50" w:before="120" w:afterLines="50" w:after="120" w:line="360" w:lineRule="exact"/>
            <w:ind w:firstLineChars="200" w:firstLine="440"/>
            <w:jc w:val="both"/>
            <w:rPr>
              <w:sz w:val="22"/>
              <w:szCs w:val="22"/>
            </w:rPr>
          </w:pPr>
          <w:r w:rsidRPr="00202735">
            <w:rPr>
              <w:rFonts w:hint="eastAsia"/>
              <w:color w:val="000000"/>
              <w:sz w:val="22"/>
              <w:szCs w:val="22"/>
            </w:rPr>
            <w:t>本集团采用预期信用损失模型对金融工具和合同资产的减值进行评估需要做出重大判断和估计，需考虑所有合理且有依据的信息，包括前瞻性信息。在做出这些判断和估计时，</w:t>
          </w:r>
          <w:r w:rsidRPr="00202735">
            <w:rPr>
              <w:rFonts w:hint="eastAsia"/>
              <w:sz w:val="22"/>
              <w:szCs w:val="22"/>
            </w:rPr>
            <w:t>本集团根据历史还款数据结合经济政策、宏观经济指标、行业风险等因素推断债务人信用风险的预期变动。不同的估计可能会影响减值准备的计提，已计提的减值准备可能并不等于未来实际的减值损失金额。</w:t>
          </w:r>
        </w:p>
        <w:p w14:paraId="4C44CA68" w14:textId="77777777" w:rsidR="00FD0AE2" w:rsidRPr="00202735" w:rsidRDefault="00CF3046">
          <w:pPr>
            <w:spacing w:beforeLines="50" w:before="120" w:afterLines="50" w:after="120" w:line="360" w:lineRule="exact"/>
            <w:ind w:firstLineChars="200" w:firstLine="440"/>
            <w:jc w:val="both"/>
            <w:rPr>
              <w:sz w:val="22"/>
              <w:szCs w:val="22"/>
            </w:rPr>
          </w:pPr>
          <w:r w:rsidRPr="00202735">
            <w:rPr>
              <w:sz w:val="22"/>
              <w:szCs w:val="22"/>
            </w:rPr>
            <w:t>1）应收款项和合同资产的减值测试方法</w:t>
          </w:r>
        </w:p>
        <w:p w14:paraId="0615D260" w14:textId="77777777" w:rsidR="00FD0AE2" w:rsidRPr="00202735" w:rsidRDefault="00CF3046">
          <w:pPr>
            <w:spacing w:beforeLines="50" w:before="120" w:afterLines="50" w:after="120" w:line="360" w:lineRule="exact"/>
            <w:ind w:firstLineChars="200" w:firstLine="440"/>
            <w:jc w:val="both"/>
            <w:rPr>
              <w:color w:val="000000"/>
              <w:sz w:val="22"/>
              <w:szCs w:val="22"/>
            </w:rPr>
          </w:pPr>
          <w:r w:rsidRPr="00202735">
            <w:rPr>
              <w:rFonts w:hint="eastAsia"/>
              <w:color w:val="000000"/>
              <w:sz w:val="22"/>
              <w:szCs w:val="22"/>
            </w:rPr>
            <w:t>对于因销售商品、提供劳务等日常经营活动形成的不含重大融资成分的应收账款、应收票据、应收款项融资、合同资产等应收款项，本集团运用简化计量方法，按照相当于整个存续期内的预期信用损失金额计量损失准备。</w:t>
          </w:r>
        </w:p>
        <w:p w14:paraId="6E1854E5" w14:textId="77777777" w:rsidR="00094DA0" w:rsidRPr="00202735" w:rsidRDefault="00094DA0" w:rsidP="00094DA0">
          <w:pPr>
            <w:spacing w:beforeLines="50" w:before="120" w:afterLines="50" w:after="120" w:line="360" w:lineRule="exact"/>
            <w:ind w:firstLineChars="200" w:firstLine="440"/>
            <w:jc w:val="both"/>
            <w:rPr>
              <w:color w:val="000000"/>
              <w:sz w:val="22"/>
              <w:szCs w:val="22"/>
            </w:rPr>
          </w:pPr>
          <w:r w:rsidRPr="00202735">
            <w:rPr>
              <w:rFonts w:hint="eastAsia"/>
              <w:color w:val="000000"/>
              <w:sz w:val="22"/>
              <w:szCs w:val="22"/>
            </w:rPr>
            <w:t>本集团将金额大于</w:t>
          </w:r>
          <w:r w:rsidRPr="00202735">
            <w:rPr>
              <w:color w:val="000000"/>
              <w:sz w:val="22"/>
              <w:szCs w:val="22"/>
            </w:rPr>
            <w:t>1,000.00万元的应收款项确认为单项金额重大的应收款项。有客观证据表明某单项重大的应收款项的信用风险较其所在组合其他应收款项发生了明显变化，本集团将单独进行减值测试。</w:t>
          </w:r>
        </w:p>
        <w:p w14:paraId="6ACCB18E" w14:textId="16E03FA1" w:rsidR="00094DA0" w:rsidRDefault="00094DA0">
          <w:pPr>
            <w:spacing w:beforeLines="50" w:before="120" w:afterLines="50" w:after="120" w:line="360" w:lineRule="exact"/>
            <w:ind w:firstLineChars="200" w:firstLine="440"/>
            <w:jc w:val="both"/>
            <w:rPr>
              <w:color w:val="000000"/>
              <w:sz w:val="22"/>
              <w:szCs w:val="22"/>
            </w:rPr>
          </w:pPr>
          <w:r w:rsidRPr="00202735">
            <w:rPr>
              <w:rFonts w:hint="eastAsia"/>
              <w:color w:val="000000"/>
              <w:sz w:val="22"/>
              <w:szCs w:val="22"/>
            </w:rPr>
            <w:t>对于应收款项，除对单项金额重大且信用风险较其所在组合其他应收款项发生了明显变化的应收款项单项确定其信用损失外，通常按照共同信用风险特征组合的基础上，考虑预期信用损失计量方法应反映的要素，参考历史信用损失经验，编制</w:t>
          </w:r>
          <w:r w:rsidRPr="00202735">
            <w:rPr>
              <w:color w:val="000000"/>
              <w:sz w:val="22"/>
              <w:szCs w:val="22"/>
            </w:rPr>
            <w:t>应收账款账龄与违约损失率对照表，以此为基础计算预期信用损失。若某一客户信用风险特征与组合中其他客户显著不同，或该客户信用风险特征发生显著变化，例如客户发生严重财务困难，应收该客户款项的预期信用损失率已显著高于其所处于账龄、逾期区间的预期信用损失率等，本集团对应收该客户款项按照单项计提损失准备。</w:t>
          </w:r>
        </w:p>
        <w:p w14:paraId="5B66ADBB"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①</w:t>
          </w:r>
          <w:r>
            <w:rPr>
              <w:color w:val="000000"/>
              <w:sz w:val="22"/>
              <w:szCs w:val="22"/>
            </w:rPr>
            <w:t>应收账款与合同资产的组合类别及确定依据</w:t>
          </w:r>
        </w:p>
        <w:p w14:paraId="0D23D433"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lastRenderedPageBreak/>
            <w:t>本集团根据应收账款</w:t>
          </w:r>
          <w:r>
            <w:rPr>
              <w:color w:val="000000"/>
              <w:sz w:val="22"/>
              <w:szCs w:val="22"/>
            </w:rPr>
            <w:t>与合同资产的账龄、款项性质、信用风险敞口、历史回款情况等信息为基础，按信用风险特征的相似性和相关性进行分组。对于应收账款与合同资产，本集团判断账龄为其信用风险主要影响因素，因此，本集团以账龄组合为基础评估其预期信用损失。</w:t>
          </w:r>
        </w:p>
        <w:p w14:paraId="32906645"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②</w:t>
          </w:r>
          <w:r>
            <w:rPr>
              <w:color w:val="000000"/>
              <w:sz w:val="22"/>
              <w:szCs w:val="22"/>
            </w:rPr>
            <w:t>应收票据的组合类别及确定依据</w:t>
          </w:r>
        </w:p>
        <w:p w14:paraId="68B03251"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本集团基于应收票据的承兑人信用风险作为共同风险特征，将其划分为不同组合，并确定预期信用损失会计估计政策：</w:t>
          </w:r>
          <w:r>
            <w:rPr>
              <w:color w:val="000000"/>
              <w:sz w:val="22"/>
              <w:szCs w:val="22"/>
            </w:rPr>
            <w:t>a.</w:t>
          </w:r>
          <w:r>
            <w:rPr>
              <w:rFonts w:hint="eastAsia"/>
              <w:color w:val="000000"/>
              <w:sz w:val="22"/>
              <w:szCs w:val="22"/>
            </w:rPr>
            <w:t>承兑人为信用等级较高银行的银行承兑汇票</w:t>
          </w:r>
          <w:r>
            <w:rPr>
              <w:color w:val="000000"/>
              <w:sz w:val="22"/>
              <w:szCs w:val="22"/>
            </w:rPr>
            <w:t>，本集团评价该类款项具有较低的信用风险，不确认预期信用损失；b.</w:t>
          </w:r>
          <w:r>
            <w:rPr>
              <w:rFonts w:hint="eastAsia"/>
              <w:color w:val="000000"/>
              <w:sz w:val="22"/>
              <w:szCs w:val="22"/>
            </w:rPr>
            <w:t>承兑人为信用等级较低银行的银行承兑汇票及商业承兑汇票</w:t>
          </w:r>
          <w:r>
            <w:rPr>
              <w:color w:val="000000"/>
              <w:sz w:val="22"/>
              <w:szCs w:val="22"/>
            </w:rPr>
            <w:t>，参照本集团应收账款政策确认预期损失率计提损失准备，与应收账款的组合划分相同。</w:t>
          </w:r>
        </w:p>
        <w:p w14:paraId="4A8731AE"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③其他应收款的组合类别及确定依据</w:t>
          </w:r>
        </w:p>
        <w:p w14:paraId="72AFAB8C" w14:textId="77777777" w:rsidR="00094DA0" w:rsidRDefault="00094DA0">
          <w:pPr>
            <w:spacing w:beforeLines="50" w:before="120" w:afterLines="50" w:after="120" w:line="360" w:lineRule="exact"/>
            <w:ind w:firstLineChars="200" w:firstLine="440"/>
            <w:jc w:val="both"/>
            <w:rPr>
              <w:color w:val="000000"/>
              <w:sz w:val="22"/>
              <w:szCs w:val="22"/>
            </w:rPr>
          </w:pPr>
          <w:r w:rsidRPr="00202735">
            <w:rPr>
              <w:rFonts w:hint="eastAsia"/>
              <w:color w:val="000000"/>
              <w:sz w:val="22"/>
              <w:szCs w:val="22"/>
            </w:rPr>
            <w:t>本集团按照下列情形计量其他应收款损失准备：①信用风险自初始确认后未显著增加的其他应收款，本集团按照未来</w:t>
          </w:r>
          <w:r w:rsidRPr="00202735">
            <w:rPr>
              <w:color w:val="000000"/>
              <w:sz w:val="22"/>
              <w:szCs w:val="22"/>
            </w:rPr>
            <w:t>12个月的预期信用损失的金额计量损失准备；②信用风险自初始确认后已显著增加的</w:t>
          </w:r>
          <w:r w:rsidRPr="00202735">
            <w:rPr>
              <w:rFonts w:hint="eastAsia"/>
              <w:color w:val="000000"/>
              <w:sz w:val="22"/>
              <w:szCs w:val="22"/>
            </w:rPr>
            <w:t>其他应收款</w:t>
          </w:r>
          <w:r w:rsidRPr="00202735">
            <w:rPr>
              <w:color w:val="000000"/>
              <w:sz w:val="22"/>
              <w:szCs w:val="22"/>
            </w:rPr>
            <w:t>，本集团按照相当于该金融工具整个存续期内预期信用损失的金额计量损失准备；③购买或源生已发生信用减值的</w:t>
          </w:r>
          <w:r w:rsidRPr="00202735">
            <w:rPr>
              <w:rFonts w:hint="eastAsia"/>
              <w:color w:val="000000"/>
              <w:sz w:val="22"/>
              <w:szCs w:val="22"/>
            </w:rPr>
            <w:t>其他应收款</w:t>
          </w:r>
          <w:r w:rsidRPr="00202735">
            <w:rPr>
              <w:color w:val="000000"/>
              <w:sz w:val="22"/>
              <w:szCs w:val="22"/>
            </w:rPr>
            <w:t>，本集团按照相当于整个存续期内预期信用损失的金额计量损失准备。</w:t>
          </w:r>
        </w:p>
        <w:p w14:paraId="21E71412"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120"/>
            <w:tblW w:w="5000" w:type="pct"/>
            <w:jc w:val="center"/>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3219"/>
            <w:gridCol w:w="5614"/>
          </w:tblGrid>
          <w:tr w:rsidR="00CF3046" w14:paraId="5D4CA981" w14:textId="77777777">
            <w:trPr>
              <w:trHeight w:val="397"/>
              <w:tblHeader/>
              <w:jc w:val="center"/>
            </w:trPr>
            <w:tc>
              <w:tcPr>
                <w:tcW w:w="5000" w:type="pct"/>
                <w:gridSpan w:val="2"/>
                <w:vAlign w:val="center"/>
              </w:tcPr>
              <w:p w14:paraId="38F9AC1D" w14:textId="77777777" w:rsidR="00FD0AE2" w:rsidRDefault="00CF3046">
                <w:pPr>
                  <w:spacing w:line="360" w:lineRule="exact"/>
                  <w:jc w:val="center"/>
                  <w:rPr>
                    <w:b/>
                    <w:sz w:val="22"/>
                    <w:szCs w:val="22"/>
                  </w:rPr>
                </w:pPr>
                <w:r>
                  <w:rPr>
                    <w:rFonts w:hint="eastAsia"/>
                    <w:b/>
                    <w:sz w:val="22"/>
                    <w:szCs w:val="22"/>
                  </w:rPr>
                  <w:t>单项工具层面</w:t>
                </w:r>
              </w:p>
            </w:tc>
          </w:tr>
          <w:tr w:rsidR="00CF3046" w14:paraId="73A7464B" w14:textId="77777777">
            <w:trPr>
              <w:trHeight w:val="397"/>
              <w:tblHeader/>
              <w:jc w:val="center"/>
            </w:trPr>
            <w:tc>
              <w:tcPr>
                <w:tcW w:w="1822" w:type="pct"/>
                <w:vAlign w:val="center"/>
              </w:tcPr>
              <w:p w14:paraId="610F92F4" w14:textId="77777777" w:rsidR="00FD0AE2" w:rsidRDefault="00CF3046">
                <w:pPr>
                  <w:spacing w:line="360" w:lineRule="exact"/>
                  <w:jc w:val="center"/>
                  <w:rPr>
                    <w:b/>
                    <w:sz w:val="22"/>
                    <w:szCs w:val="22"/>
                  </w:rPr>
                </w:pPr>
                <w:r>
                  <w:rPr>
                    <w:rFonts w:hint="eastAsia"/>
                    <w:b/>
                    <w:sz w:val="22"/>
                    <w:szCs w:val="22"/>
                  </w:rPr>
                  <w:t>单项资产</w:t>
                </w:r>
              </w:p>
            </w:tc>
            <w:tc>
              <w:tcPr>
                <w:tcW w:w="3178" w:type="pct"/>
                <w:vAlign w:val="center"/>
              </w:tcPr>
              <w:p w14:paraId="2D85735B" w14:textId="77777777" w:rsidR="00FD0AE2" w:rsidRDefault="00CF3046">
                <w:pPr>
                  <w:spacing w:line="360" w:lineRule="exact"/>
                  <w:jc w:val="center"/>
                  <w:rPr>
                    <w:b/>
                    <w:sz w:val="22"/>
                    <w:szCs w:val="22"/>
                  </w:rPr>
                </w:pPr>
                <w:r>
                  <w:rPr>
                    <w:rFonts w:hint="eastAsia"/>
                    <w:b/>
                    <w:sz w:val="22"/>
                    <w:szCs w:val="22"/>
                  </w:rPr>
                  <w:t>坏账准备计提情况</w:t>
                </w:r>
              </w:p>
            </w:tc>
          </w:tr>
          <w:tr w:rsidR="00CF3046" w14:paraId="6D9F0565" w14:textId="77777777">
            <w:trPr>
              <w:trHeight w:val="397"/>
              <w:jc w:val="center"/>
            </w:trPr>
            <w:tc>
              <w:tcPr>
                <w:tcW w:w="1822" w:type="pct"/>
                <w:vAlign w:val="center"/>
              </w:tcPr>
              <w:p w14:paraId="73409C16" w14:textId="77777777" w:rsidR="00FD0AE2" w:rsidRDefault="00CF3046">
                <w:pPr>
                  <w:spacing w:line="360" w:lineRule="exact"/>
                  <w:jc w:val="both"/>
                  <w:rPr>
                    <w:sz w:val="22"/>
                    <w:szCs w:val="22"/>
                  </w:rPr>
                </w:pPr>
                <w:r>
                  <w:rPr>
                    <w:rFonts w:hint="eastAsia"/>
                    <w:sz w:val="22"/>
                    <w:szCs w:val="22"/>
                  </w:rPr>
                  <w:t>应收股利、应收利息</w:t>
                </w:r>
              </w:p>
            </w:tc>
            <w:tc>
              <w:tcPr>
                <w:tcW w:w="3178" w:type="pct"/>
                <w:vAlign w:val="center"/>
              </w:tcPr>
              <w:p w14:paraId="10B0E71D" w14:textId="77777777" w:rsidR="00FD0AE2" w:rsidRDefault="00CF3046">
                <w:pPr>
                  <w:spacing w:line="360" w:lineRule="exact"/>
                  <w:jc w:val="center"/>
                  <w:rPr>
                    <w:sz w:val="22"/>
                    <w:szCs w:val="22"/>
                  </w:rPr>
                </w:pPr>
                <w:r>
                  <w:rPr>
                    <w:rFonts w:hint="eastAsia"/>
                    <w:sz w:val="22"/>
                    <w:szCs w:val="22"/>
                  </w:rPr>
                  <w:t>未发生信用减值</w:t>
                </w:r>
              </w:p>
            </w:tc>
          </w:tr>
          <w:tr w:rsidR="00CF3046" w14:paraId="5FFD4D54" w14:textId="77777777">
            <w:trPr>
              <w:trHeight w:val="397"/>
              <w:jc w:val="center"/>
            </w:trPr>
            <w:tc>
              <w:tcPr>
                <w:tcW w:w="1822" w:type="pct"/>
                <w:vAlign w:val="center"/>
              </w:tcPr>
              <w:p w14:paraId="089EE6EF" w14:textId="77777777" w:rsidR="00FD0AE2" w:rsidRDefault="00CF3046">
                <w:pPr>
                  <w:spacing w:line="360" w:lineRule="exact"/>
                  <w:jc w:val="both"/>
                  <w:rPr>
                    <w:sz w:val="22"/>
                    <w:szCs w:val="22"/>
                  </w:rPr>
                </w:pPr>
                <w:r>
                  <w:rPr>
                    <w:rFonts w:hint="eastAsia"/>
                    <w:sz w:val="22"/>
                    <w:szCs w:val="22"/>
                  </w:rPr>
                  <w:t>合并范围内关联方</w:t>
                </w:r>
              </w:p>
            </w:tc>
            <w:tc>
              <w:tcPr>
                <w:tcW w:w="3178" w:type="pct"/>
                <w:vAlign w:val="center"/>
              </w:tcPr>
              <w:p w14:paraId="530E2063" w14:textId="77777777" w:rsidR="00FD0AE2" w:rsidRDefault="00CF3046">
                <w:pPr>
                  <w:spacing w:line="360" w:lineRule="exact"/>
                  <w:jc w:val="center"/>
                  <w:rPr>
                    <w:sz w:val="22"/>
                    <w:szCs w:val="22"/>
                  </w:rPr>
                </w:pPr>
                <w:r>
                  <w:rPr>
                    <w:rFonts w:hint="eastAsia"/>
                    <w:sz w:val="22"/>
                    <w:szCs w:val="22"/>
                  </w:rPr>
                  <w:t>未发生信用减值</w:t>
                </w:r>
              </w:p>
            </w:tc>
          </w:tr>
          <w:tr w:rsidR="00CF3046" w14:paraId="1E6C63EF" w14:textId="77777777">
            <w:trPr>
              <w:trHeight w:val="397"/>
              <w:jc w:val="center"/>
            </w:trPr>
            <w:tc>
              <w:tcPr>
                <w:tcW w:w="1822" w:type="pct"/>
                <w:vAlign w:val="center"/>
              </w:tcPr>
              <w:p w14:paraId="138C87C7" w14:textId="77777777" w:rsidR="00FD0AE2" w:rsidRDefault="00CF3046">
                <w:pPr>
                  <w:spacing w:line="360" w:lineRule="exact"/>
                  <w:jc w:val="both"/>
                  <w:rPr>
                    <w:sz w:val="22"/>
                    <w:szCs w:val="22"/>
                  </w:rPr>
                </w:pPr>
                <w:r>
                  <w:rPr>
                    <w:rFonts w:hint="eastAsia"/>
                    <w:sz w:val="22"/>
                    <w:szCs w:val="22"/>
                  </w:rPr>
                  <w:t>交易对象信用评级下降</w:t>
                </w:r>
              </w:p>
            </w:tc>
            <w:tc>
              <w:tcPr>
                <w:tcW w:w="3178" w:type="pct"/>
                <w:vAlign w:val="center"/>
              </w:tcPr>
              <w:p w14:paraId="1141A53A" w14:textId="77777777" w:rsidR="00FD0AE2" w:rsidRDefault="00CF3046">
                <w:pPr>
                  <w:spacing w:line="360" w:lineRule="exact"/>
                  <w:jc w:val="center"/>
                  <w:rPr>
                    <w:sz w:val="22"/>
                    <w:szCs w:val="22"/>
                  </w:rPr>
                </w:pPr>
                <w:r>
                  <w:rPr>
                    <w:rFonts w:hint="eastAsia"/>
                    <w:sz w:val="22"/>
                    <w:szCs w:val="22"/>
                  </w:rPr>
                  <w:t>信用风险显著增加</w:t>
                </w:r>
              </w:p>
            </w:tc>
          </w:tr>
          <w:tr w:rsidR="00CF3046" w14:paraId="1CC06E45" w14:textId="77777777">
            <w:trPr>
              <w:trHeight w:val="397"/>
              <w:jc w:val="center"/>
            </w:trPr>
            <w:tc>
              <w:tcPr>
                <w:tcW w:w="1822" w:type="pct"/>
                <w:vAlign w:val="center"/>
              </w:tcPr>
              <w:p w14:paraId="3F4294B3" w14:textId="77777777" w:rsidR="00FD0AE2" w:rsidRDefault="00CF3046">
                <w:pPr>
                  <w:spacing w:line="360" w:lineRule="exact"/>
                  <w:jc w:val="both"/>
                  <w:rPr>
                    <w:sz w:val="22"/>
                    <w:szCs w:val="22"/>
                  </w:rPr>
                </w:pPr>
                <w:r>
                  <w:rPr>
                    <w:rFonts w:hint="eastAsia"/>
                    <w:sz w:val="22"/>
                    <w:szCs w:val="22"/>
                  </w:rPr>
                  <w:t>账龄组合</w:t>
                </w:r>
              </w:p>
            </w:tc>
            <w:tc>
              <w:tcPr>
                <w:tcW w:w="3178" w:type="pct"/>
                <w:vAlign w:val="center"/>
              </w:tcPr>
              <w:p w14:paraId="784F7ECD" w14:textId="77777777" w:rsidR="00FD0AE2" w:rsidRDefault="00CF3046">
                <w:pPr>
                  <w:spacing w:line="360" w:lineRule="exact"/>
                  <w:jc w:val="center"/>
                  <w:rPr>
                    <w:sz w:val="22"/>
                    <w:szCs w:val="22"/>
                  </w:rPr>
                </w:pPr>
                <w:r>
                  <w:rPr>
                    <w:rFonts w:hint="eastAsia"/>
                    <w:sz w:val="22"/>
                    <w:szCs w:val="22"/>
                  </w:rPr>
                  <w:t>组合为基础计量违约损失率</w:t>
                </w:r>
              </w:p>
            </w:tc>
          </w:tr>
        </w:tbl>
        <w:p w14:paraId="1D5300D8" w14:textId="77777777" w:rsidR="00FD0AE2" w:rsidRDefault="00CF3046">
          <w:pPr>
            <w:tabs>
              <w:tab w:val="left" w:pos="900"/>
              <w:tab w:val="left" w:pos="1160"/>
            </w:tabs>
            <w:spacing w:beforeLines="50" w:before="120" w:afterLines="50" w:after="120" w:line="360" w:lineRule="exact"/>
            <w:ind w:firstLineChars="200" w:firstLine="440"/>
            <w:jc w:val="both"/>
            <w:rPr>
              <w:sz w:val="22"/>
              <w:szCs w:val="22"/>
            </w:rPr>
          </w:pPr>
          <w:r>
            <w:rPr>
              <w:rFonts w:hint="eastAsia"/>
              <w:sz w:val="22"/>
              <w:szCs w:val="22"/>
            </w:rPr>
            <w:t>关于本集团对信用风险显著增加判断标准、已发生信用减值资产的定义等披露参见附注十二、</w:t>
          </w:r>
          <w:r>
            <w:rPr>
              <w:sz w:val="22"/>
              <w:szCs w:val="22"/>
            </w:rPr>
            <w:t>1。</w:t>
          </w:r>
        </w:p>
        <w:p w14:paraId="145425A7"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金融资产转移的确认依据和计量方法</w:t>
          </w:r>
        </w:p>
        <w:p w14:paraId="7B354092" w14:textId="77777777" w:rsidR="00FD0AE2" w:rsidRDefault="00CF3046">
          <w:pPr>
            <w:tabs>
              <w:tab w:val="left" w:pos="900"/>
              <w:tab w:val="left" w:pos="1160"/>
            </w:tabs>
            <w:spacing w:beforeLines="50" w:before="120" w:afterLines="50" w:after="120" w:line="360" w:lineRule="exact"/>
            <w:ind w:firstLineChars="200" w:firstLine="440"/>
            <w:jc w:val="both"/>
            <w:rPr>
              <w:sz w:val="22"/>
              <w:szCs w:val="22"/>
            </w:rPr>
          </w:pPr>
          <w:r>
            <w:rPr>
              <w:rFonts w:hint="eastAsia"/>
              <w:sz w:val="22"/>
              <w:szCs w:val="22"/>
            </w:rPr>
            <w:t>对于金融资产转移交易，本集团已将金融资产所有权上几乎所有的风险和报酬转移给转入方的，终止确认该金融资产；保留了金融资产所有权上几乎所有的风险和报酬的，不终止确认该金融资产；既没有转移也没有保留金融资产所有权上几乎所有的风险和报酬的，放弃了对该金融资产控制的，终止确认该金融资产并确认产生的资产和负债，未放弃对该金融资产控制的，按照其继续涉入所转移金融资产的程度确认有关金融资产，并相应确认有关负债。</w:t>
          </w:r>
        </w:p>
        <w:p w14:paraId="44FB1720" w14:textId="77777777" w:rsidR="00FD0AE2" w:rsidRDefault="00CF3046">
          <w:pPr>
            <w:tabs>
              <w:tab w:val="left" w:pos="900"/>
              <w:tab w:val="left" w:pos="1160"/>
            </w:tabs>
            <w:spacing w:beforeLines="50" w:before="120" w:afterLines="50" w:after="120" w:line="360" w:lineRule="exact"/>
            <w:ind w:firstLineChars="200" w:firstLine="440"/>
            <w:jc w:val="both"/>
            <w:rPr>
              <w:sz w:val="22"/>
              <w:szCs w:val="22"/>
            </w:rPr>
          </w:pPr>
          <w:r>
            <w:rPr>
              <w:rFonts w:hint="eastAsia"/>
              <w:sz w:val="22"/>
              <w:szCs w:val="22"/>
            </w:rPr>
            <w:lastRenderedPageBreak/>
            <w:t>金融资产整体转移满足终止确认条件的，将所转移金融资产在终止确认日的账面价值，与因转移而收到的对价及原直接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的差额计入当期损益。</w:t>
          </w:r>
        </w:p>
        <w:p w14:paraId="6FB30AA7" w14:textId="77777777" w:rsidR="00FD0AE2" w:rsidRDefault="00CF3046">
          <w:pPr>
            <w:tabs>
              <w:tab w:val="left" w:pos="900"/>
              <w:tab w:val="left" w:pos="1160"/>
            </w:tabs>
            <w:spacing w:beforeLines="50" w:before="120" w:afterLines="50" w:after="120" w:line="360" w:lineRule="exact"/>
            <w:ind w:firstLineChars="200" w:firstLine="440"/>
            <w:jc w:val="both"/>
            <w:rPr>
              <w:sz w:val="22"/>
              <w:szCs w:val="22"/>
            </w:rPr>
          </w:pPr>
          <w:r>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①集团管理该金融资产的业务模式既以收取合同现金流量为目标又以出售该金融资产为目标；②该金融资产的合同条款规定，在特定日期产生的现金流量，仅为对本金和以未偿付本金金额为基础的利息的支付。）之和，与分摊的前述金融资产整体账面价值的差额计入当期损益。</w:t>
          </w:r>
        </w:p>
        <w:p w14:paraId="42AC955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通过对所转移金融资产提供财务担保方式继续涉入的，按照金融资产的账面价值和财务担保金额两者之中的较低者，确认继续涉入形成的资产。财务担保金额，是指所收到的对价中，将被要求偿还的最高金额。</w:t>
          </w:r>
        </w:p>
        <w:p w14:paraId="71E90696"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金融负债与权益工具的区分及相关处理方法</w:t>
          </w:r>
        </w:p>
        <w:p w14:paraId="13AE913F" w14:textId="77777777" w:rsidR="00FD0AE2" w:rsidRDefault="00CF3046">
          <w:pPr>
            <w:tabs>
              <w:tab w:val="left" w:pos="900"/>
              <w:tab w:val="left" w:pos="1160"/>
            </w:tabs>
            <w:spacing w:beforeLines="50" w:before="120" w:afterLines="50" w:after="120" w:line="360" w:lineRule="exact"/>
            <w:ind w:firstLineChars="200" w:firstLine="440"/>
            <w:jc w:val="both"/>
            <w:rPr>
              <w:sz w:val="22"/>
              <w:szCs w:val="22"/>
            </w:rPr>
          </w:pPr>
          <w:r>
            <w:rPr>
              <w:rFonts w:hint="eastAsia"/>
              <w:sz w:val="22"/>
              <w:szCs w:val="22"/>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2B06CEF7"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3F3EB299" w14:textId="77777777" w:rsidR="00FD0AE2" w:rsidRDefault="00CF3046">
          <w:pPr>
            <w:numPr>
              <w:ilvl w:val="0"/>
              <w:numId w:val="71"/>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金融资产和金融负债的抵销</w:t>
          </w:r>
        </w:p>
        <w:p w14:paraId="63565B64" w14:textId="77777777" w:rsidR="00FD0AE2" w:rsidRDefault="00CF3046">
          <w:pPr>
            <w:spacing w:beforeLines="50" w:before="120" w:afterLines="50" w:after="120" w:line="360" w:lineRule="exact"/>
            <w:ind w:firstLineChars="200" w:firstLine="440"/>
            <w:jc w:val="both"/>
            <w:rPr>
              <w:color w:val="000000"/>
              <w:sz w:val="22"/>
              <w:szCs w:val="22"/>
            </w:rPr>
          </w:pPr>
          <w:r>
            <w:rPr>
              <w:rFonts w:hint="eastAsia"/>
              <w:color w:val="000000"/>
              <w:sz w:val="22"/>
              <w:szCs w:val="22"/>
            </w:rPr>
            <w:t>本集团的金融资产和金融负债在资产负债表内分别列示，不相互抵销。但同时满足下列条件时，以相互抵销后的净额在资产负债表内列示：</w:t>
          </w:r>
          <w:r>
            <w:rPr>
              <w:color w:val="000000"/>
              <w:sz w:val="22"/>
              <w:szCs w:val="22"/>
            </w:rPr>
            <w:t>1）本集团具有抵销已确认金额的法定</w:t>
          </w:r>
          <w:r>
            <w:rPr>
              <w:color w:val="000000"/>
              <w:sz w:val="22"/>
              <w:szCs w:val="22"/>
            </w:rPr>
            <w:lastRenderedPageBreak/>
            <w:t>权利，且该种法定权利是当前可执行的；2）本集团计划以净额结算，或同时变现该金融资产和清偿该金融负债。</w:t>
          </w:r>
        </w:p>
      </w:sdtContent>
    </w:sdt>
    <w:p w14:paraId="02FCF3EF" w14:textId="77777777" w:rsidR="00FD0AE2" w:rsidRDefault="00FD0AE2">
      <w:pPr>
        <w:rPr>
          <w:szCs w:val="21"/>
        </w:rPr>
      </w:pPr>
    </w:p>
    <w:p w14:paraId="3D26BAD1" w14:textId="77777777" w:rsidR="00FD0AE2" w:rsidRDefault="00CF3046">
      <w:pPr>
        <w:pStyle w:val="126"/>
        <w:numPr>
          <w:ilvl w:val="0"/>
          <w:numId w:val="64"/>
        </w:numPr>
      </w:pPr>
      <w:bookmarkStart w:id="167" w:name="_Hlk533667757"/>
      <w:r>
        <w:rPr>
          <w:rFonts w:hint="eastAsia"/>
        </w:rPr>
        <w:t>应收票据</w:t>
      </w:r>
    </w:p>
    <w:sdt>
      <w:sdtPr>
        <w:alias w:val="是否适用：应收票据_重要会计政策和估计[双击切换]"/>
        <w:tag w:val="_GBC_71282cbeee2f4e2784a0766b8ae627ef"/>
        <w:id w:val="-629557912"/>
        <w:placeholder>
          <w:docPart w:val="GBC22222222222222222222222222222"/>
        </w:placeholder>
      </w:sdtPr>
      <w:sdtContent>
        <w:p w14:paraId="11D9B71A" w14:textId="5CC11BC5" w:rsidR="00FD0AE2" w:rsidRDefault="00CF3046">
          <w:r>
            <w:fldChar w:fldCharType="begin"/>
          </w:r>
          <w:r w:rsidR="001D731B">
            <w:instrText xml:space="preserve"> MACROBUTTON  SnrToggleCheckbox √适用 </w:instrText>
          </w:r>
          <w:r>
            <w:fldChar w:fldCharType="end"/>
          </w:r>
          <w:r>
            <w:fldChar w:fldCharType="begin"/>
          </w:r>
          <w:r w:rsidR="001D731B">
            <w:instrText xml:space="preserve"> MACROBUTTON  SnrToggleCheckbox □不适用 </w:instrText>
          </w:r>
          <w:r>
            <w:fldChar w:fldCharType="end"/>
          </w:r>
        </w:p>
      </w:sdtContent>
    </w:sdt>
    <w:bookmarkEnd w:id="167"/>
    <w:p w14:paraId="64943DCA" w14:textId="77777777" w:rsidR="001D731B" w:rsidRDefault="001D731B">
      <w:pPr>
        <w:rPr>
          <w:rFonts w:cs="Times New Roman"/>
          <w:b/>
          <w:kern w:val="2"/>
          <w:szCs w:val="28"/>
        </w:rPr>
      </w:pPr>
      <w:r>
        <w:rPr>
          <w:rFonts w:cs="Times New Roman" w:hint="eastAsia"/>
          <w:b/>
          <w:kern w:val="2"/>
          <w:szCs w:val="28"/>
        </w:rPr>
        <w:t>应收票据的预期信用损失的确定方法及会计处理方法</w:t>
      </w:r>
    </w:p>
    <w:bookmarkStart w:id="168" w:name="_Hlk152690276" w:displacedByCustomXml="next"/>
    <w:sdt>
      <w:sdtPr>
        <w:rPr>
          <w:rFonts w:hint="eastAsia"/>
          <w:szCs w:val="21"/>
        </w:rPr>
        <w:alias w:val="是否适用：应收票据的预期信用损失的确定方法及会计处理方法[双击切换]"/>
        <w:tag w:val="_GBC_b76500bf5ece4a0190aa82e1d37678af"/>
        <w:id w:val="-1279177163"/>
        <w:placeholder>
          <w:docPart w:val="77D14AF1097B47779BAEEE905AA9097C"/>
        </w:placeholder>
      </w:sdtPr>
      <w:sdtContent>
        <w:p w14:paraId="26134C58" w14:textId="2A1BF678" w:rsidR="001D731B" w:rsidRDefault="001D731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f71dbe4e212946138d1b162f7cf661a2"/>
        <w:id w:val="1583869266"/>
        <w:placeholder>
          <w:docPart w:val="77D14AF1097B47779BAEEE905AA9097C"/>
        </w:placeholder>
      </w:sdtPr>
      <w:sdtContent>
        <w:p w14:paraId="4D649D44" w14:textId="1D143043" w:rsidR="001D731B" w:rsidRDefault="001D731B">
          <w:pPr>
            <w:rPr>
              <w:szCs w:val="21"/>
            </w:rPr>
          </w:pPr>
          <w:r w:rsidRPr="001D731B">
            <w:rPr>
              <w:rFonts w:hint="eastAsia"/>
              <w:szCs w:val="21"/>
            </w:rPr>
            <w:t>详见本附注五、</w:t>
          </w:r>
          <w:r w:rsidRPr="001D731B">
            <w:rPr>
              <w:szCs w:val="21"/>
            </w:rPr>
            <w:t>11金融工具</w:t>
          </w:r>
        </w:p>
      </w:sdtContent>
    </w:sdt>
    <w:p w14:paraId="27F2169E" w14:textId="77777777" w:rsidR="001D731B" w:rsidRDefault="001D731B">
      <w:pPr>
        <w:rPr>
          <w:szCs w:val="21"/>
        </w:rPr>
      </w:pPr>
    </w:p>
    <w:p w14:paraId="0D5A67DE" w14:textId="77777777" w:rsidR="001D731B" w:rsidRDefault="001D731B">
      <w:pPr>
        <w:rPr>
          <w:rFonts w:cs="Times New Roman"/>
          <w:b/>
          <w:kern w:val="2"/>
          <w:szCs w:val="28"/>
        </w:rPr>
      </w:pPr>
      <w:r>
        <w:rPr>
          <w:rFonts w:cs="Times New Roman"/>
          <w:b/>
          <w:kern w:val="2"/>
          <w:szCs w:val="28"/>
        </w:rPr>
        <w:t>按照信用风险特征组合计提坏账准备的组合类别及确定依据</w:t>
      </w:r>
    </w:p>
    <w:bookmarkEnd w:id="168" w:displacedByCustomXml="next"/>
    <w:sdt>
      <w:sdtPr>
        <w:alias w:val="是否适用：应收票据按照信用风险特征组合计提坏账准备的组合类别及确定依据[双击切换]"/>
        <w:tag w:val="_GBC_bdbc02d09982499a9db8e87f1e92519c"/>
        <w:id w:val="1505243007"/>
        <w:placeholder>
          <w:docPart w:val="77D14AF1097B47779BAEEE905AA9097C"/>
        </w:placeholder>
      </w:sdtPr>
      <w:sdtContent>
        <w:p w14:paraId="604F7987" w14:textId="7CB518E2" w:rsidR="001D731B" w:rsidRDefault="001D731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应收票据按照信用风险特征组合计提坏账准备的组合类别及确定依据"/>
        <w:tag w:val="_GBC_753a33a28cdc45e4b5d0420bf9282a36"/>
        <w:id w:val="937646682"/>
        <w:placeholder>
          <w:docPart w:val="77D14AF1097B47779BAEEE905AA9097C"/>
        </w:placeholder>
      </w:sdtPr>
      <w:sdtContent>
        <w:p w14:paraId="63F60DA0" w14:textId="251644FF" w:rsidR="001D731B" w:rsidRDefault="001D731B">
          <w:pPr>
            <w:rPr>
              <w:szCs w:val="21"/>
            </w:rPr>
          </w:pPr>
          <w:r w:rsidRPr="001D731B">
            <w:rPr>
              <w:rFonts w:hint="eastAsia"/>
              <w:szCs w:val="21"/>
            </w:rPr>
            <w:t>详见本附注五、</w:t>
          </w:r>
          <w:r w:rsidRPr="001D731B">
            <w:rPr>
              <w:szCs w:val="21"/>
            </w:rPr>
            <w:t>11金融工具</w:t>
          </w:r>
        </w:p>
      </w:sdtContent>
    </w:sdt>
    <w:p w14:paraId="7175AE4E" w14:textId="77777777" w:rsidR="001D731B" w:rsidRDefault="001D731B">
      <w:pPr>
        <w:rPr>
          <w:rFonts w:cs="Times New Roman"/>
          <w:b/>
          <w:bCs/>
          <w:kern w:val="2"/>
          <w:szCs w:val="28"/>
        </w:rPr>
      </w:pPr>
    </w:p>
    <w:p w14:paraId="4AACD7DA" w14:textId="77777777" w:rsidR="001D731B" w:rsidRDefault="001D731B">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票据基于账龄确认信用风险特征组合的账龄计算方法[双击切换]"/>
        <w:tag w:val="_GBC_4d2b71d4b5534e67ac5cf99b5efc3674"/>
        <w:id w:val="1816609932"/>
        <w:placeholder>
          <w:docPart w:val="77D14AF1097B47779BAEEE905AA9097C"/>
        </w:placeholder>
      </w:sdtPr>
      <w:sdtContent>
        <w:p w14:paraId="63E1A73A" w14:textId="6BE10022" w:rsidR="001D731B" w:rsidRDefault="001D731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基于账龄确认信用风险特征组合的账龄计算方法"/>
        <w:tag w:val="_GBC_e2f290fa319e470688692a083511dae6"/>
        <w:id w:val="-1363360057"/>
        <w:placeholder>
          <w:docPart w:val="77D14AF1097B47779BAEEE905AA9097C"/>
        </w:placeholder>
      </w:sdtPr>
      <w:sdtContent>
        <w:p w14:paraId="62D93E86" w14:textId="5A5FD963" w:rsidR="001D731B" w:rsidRDefault="001D731B">
          <w:pPr>
            <w:rPr>
              <w:szCs w:val="21"/>
            </w:rPr>
          </w:pPr>
          <w:r w:rsidRPr="001D731B">
            <w:rPr>
              <w:rFonts w:hint="eastAsia"/>
              <w:szCs w:val="21"/>
            </w:rPr>
            <w:t>详见本附注五、</w:t>
          </w:r>
          <w:r w:rsidRPr="001D731B">
            <w:rPr>
              <w:szCs w:val="21"/>
            </w:rPr>
            <w:t>11金融工具</w:t>
          </w:r>
        </w:p>
      </w:sdtContent>
    </w:sdt>
    <w:p w14:paraId="43408E72" w14:textId="77777777" w:rsidR="001D731B" w:rsidRDefault="001D731B">
      <w:pPr>
        <w:rPr>
          <w:rFonts w:cs="Times New Roman"/>
          <w:b/>
          <w:bCs/>
          <w:kern w:val="2"/>
          <w:szCs w:val="28"/>
        </w:rPr>
      </w:pPr>
    </w:p>
    <w:p w14:paraId="1EA5773E" w14:textId="77777777" w:rsidR="001D731B" w:rsidRDefault="001D731B">
      <w:pPr>
        <w:rPr>
          <w:rFonts w:cs="Times New Roman"/>
          <w:b/>
          <w:kern w:val="2"/>
          <w:szCs w:val="28"/>
        </w:rPr>
      </w:pPr>
      <w:r>
        <w:rPr>
          <w:rFonts w:cs="Times New Roman"/>
          <w:b/>
          <w:kern w:val="2"/>
          <w:szCs w:val="28"/>
        </w:rPr>
        <w:t>按照单项计提坏账准备的单项计提判断标准</w:t>
      </w:r>
    </w:p>
    <w:sdt>
      <w:sdtPr>
        <w:rPr>
          <w:szCs w:val="21"/>
        </w:rPr>
        <w:alias w:val="是否适用：应收票据按照单项计提坏账准备的单项计提判断标准[双击切换]"/>
        <w:tag w:val="_GBC_acad24dddcfb47cb8bf9995785bdb5ca"/>
        <w:id w:val="175392696"/>
        <w:placeholder>
          <w:docPart w:val="77D14AF1097B47779BAEEE905AA9097C"/>
        </w:placeholder>
      </w:sdtPr>
      <w:sdtContent>
        <w:p w14:paraId="4CDC5878" w14:textId="4BDB41D1" w:rsidR="001D731B" w:rsidRDefault="001D731B">
          <w:pPr>
            <w:rPr>
              <w:szCs w:val="21"/>
            </w:rPr>
          </w:pPr>
          <w:r>
            <w:rPr>
              <w:szCs w:val="21"/>
            </w:rPr>
            <w:fldChar w:fldCharType="begin"/>
          </w:r>
          <w:r w:rsidR="00760ED5">
            <w:rPr>
              <w:szCs w:val="21"/>
            </w:rPr>
            <w:instrText xml:space="preserve"> MACROBUTTON  SnrToggleCheckbox √适用 </w:instrText>
          </w:r>
          <w:r>
            <w:rPr>
              <w:szCs w:val="21"/>
            </w:rPr>
            <w:fldChar w:fldCharType="end"/>
          </w:r>
          <w:r>
            <w:rPr>
              <w:szCs w:val="21"/>
            </w:rPr>
            <w:fldChar w:fldCharType="begin"/>
          </w:r>
          <w:r w:rsidR="00760ED5">
            <w:rPr>
              <w:szCs w:val="21"/>
            </w:rPr>
            <w:instrText xml:space="preserve"> MACROBUTTON  SnrToggleCheckbox □不适用 </w:instrText>
          </w:r>
          <w:r>
            <w:rPr>
              <w:szCs w:val="21"/>
            </w:rPr>
            <w:fldChar w:fldCharType="end"/>
          </w:r>
        </w:p>
      </w:sdtContent>
    </w:sdt>
    <w:sdt>
      <w:sdtPr>
        <w:rPr>
          <w:szCs w:val="21"/>
        </w:rPr>
        <w:alias w:val="应收票据按照单项计提坏账准备的单项计提判断标准"/>
        <w:tag w:val="_GBC_8b9da58fe2204222b593905e569664c5"/>
        <w:id w:val="384686599"/>
        <w:placeholder>
          <w:docPart w:val="77D14AF1097B47779BAEEE905AA9097C"/>
        </w:placeholder>
      </w:sdtPr>
      <w:sdtContent>
        <w:p w14:paraId="3C3AD05B" w14:textId="380C9086" w:rsidR="001D731B" w:rsidRDefault="00760ED5">
          <w:pPr>
            <w:rPr>
              <w:szCs w:val="21"/>
            </w:rPr>
          </w:pPr>
          <w:r w:rsidRPr="00760ED5">
            <w:rPr>
              <w:rFonts w:hint="eastAsia"/>
              <w:szCs w:val="21"/>
            </w:rPr>
            <w:t>详见本附注五、</w:t>
          </w:r>
          <w:r w:rsidRPr="00760ED5">
            <w:rPr>
              <w:szCs w:val="21"/>
            </w:rPr>
            <w:t>11金融工具</w:t>
          </w:r>
        </w:p>
      </w:sdtContent>
    </w:sdt>
    <w:p w14:paraId="375807F4" w14:textId="77777777" w:rsidR="001D731B" w:rsidRDefault="001D731B">
      <w:pPr>
        <w:rPr>
          <w:szCs w:val="21"/>
        </w:rPr>
      </w:pPr>
    </w:p>
    <w:p w14:paraId="68521C63" w14:textId="77777777" w:rsidR="00FD0AE2" w:rsidRDefault="00FD0AE2">
      <w:pPr>
        <w:rPr>
          <w:szCs w:val="21"/>
        </w:rPr>
      </w:pPr>
    </w:p>
    <w:p w14:paraId="3117E7CB" w14:textId="77777777" w:rsidR="00FD0AE2" w:rsidRDefault="00FD0AE2">
      <w:pPr>
        <w:rPr>
          <w:szCs w:val="21"/>
        </w:rPr>
      </w:pPr>
    </w:p>
    <w:p w14:paraId="7D242AD0" w14:textId="77777777" w:rsidR="00FD0AE2" w:rsidRDefault="00CF3046">
      <w:pPr>
        <w:pStyle w:val="126"/>
        <w:numPr>
          <w:ilvl w:val="0"/>
          <w:numId w:val="64"/>
        </w:numPr>
      </w:pPr>
      <w:bookmarkStart w:id="169" w:name="_Hlk533667783"/>
      <w:bookmarkStart w:id="170" w:name="_Hlk152690378"/>
      <w:r>
        <w:rPr>
          <w:rFonts w:hint="eastAsia"/>
        </w:rPr>
        <w:t>应收账款</w:t>
      </w:r>
    </w:p>
    <w:sdt>
      <w:sdtPr>
        <w:rPr>
          <w:rFonts w:hint="eastAsia"/>
        </w:rPr>
        <w:alias w:val="是否适用：应收账款_重要会计政策和估计[双击切换]"/>
        <w:tag w:val="_GBC_d0c8b3edf5e1401fa6e5edeeb4e121b6"/>
        <w:id w:val="-1190061930"/>
        <w:placeholder>
          <w:docPart w:val="GBC22222222222222222222222222222"/>
        </w:placeholder>
      </w:sdtPr>
      <w:sdtContent>
        <w:p w14:paraId="6F8B661F" w14:textId="683F980A" w:rsidR="00FD0AE2" w:rsidRDefault="00CF3046">
          <w:r>
            <w:fldChar w:fldCharType="begin"/>
          </w:r>
          <w:r w:rsidR="00760ED5">
            <w:instrText xml:space="preserve"> MACROBUTTON  SnrToggleCheckbox √适用 </w:instrText>
          </w:r>
          <w:r>
            <w:fldChar w:fldCharType="end"/>
          </w:r>
          <w:r>
            <w:fldChar w:fldCharType="begin"/>
          </w:r>
          <w:r w:rsidR="00760ED5">
            <w:instrText xml:space="preserve"> MACROBUTTON  SnrToggleCheckbox □不适用 </w:instrText>
          </w:r>
          <w:r>
            <w:fldChar w:fldCharType="end"/>
          </w:r>
        </w:p>
      </w:sdtContent>
    </w:sdt>
    <w:bookmarkEnd w:id="169"/>
    <w:bookmarkEnd w:id="170"/>
    <w:p w14:paraId="1E24F41A" w14:textId="77777777" w:rsidR="00760ED5" w:rsidRDefault="00760ED5">
      <w:pPr>
        <w:rPr>
          <w:rFonts w:cs="Times New Roman"/>
          <w:b/>
          <w:kern w:val="2"/>
          <w:szCs w:val="28"/>
        </w:rPr>
      </w:pPr>
      <w:r>
        <w:rPr>
          <w:rFonts w:cs="Times New Roman" w:hint="eastAsia"/>
          <w:b/>
          <w:kern w:val="2"/>
          <w:szCs w:val="28"/>
        </w:rPr>
        <w:t>应收账款的预期信用损失的确定方法及会计处理方法</w:t>
      </w:r>
    </w:p>
    <w:sdt>
      <w:sdtPr>
        <w:rPr>
          <w:szCs w:val="21"/>
        </w:rPr>
        <w:alias w:val="是否适用：应收账款的预期信用损失的确定方法及会计处理方法[双击切换]"/>
        <w:tag w:val="_GBC_479aecc603f54e2f890eb00e4d87411d"/>
        <w:id w:val="891621721"/>
        <w:placeholder>
          <w:docPart w:val="92449BEA5CC942BBBF91781F255F84A6"/>
        </w:placeholder>
      </w:sdtPr>
      <w:sdtContent>
        <w:p w14:paraId="0AB53E80" w14:textId="47BD168E" w:rsidR="00760ED5" w:rsidRDefault="00760E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85f7acffebe447d585138c00d17d515c"/>
        <w:id w:val="1836026598"/>
        <w:placeholder>
          <w:docPart w:val="92449BEA5CC942BBBF91781F255F84A6"/>
        </w:placeholder>
      </w:sdtPr>
      <w:sdtContent>
        <w:p w14:paraId="662B58B0" w14:textId="4285B2B5" w:rsidR="00760ED5" w:rsidRDefault="00760ED5">
          <w:pPr>
            <w:rPr>
              <w:szCs w:val="21"/>
            </w:rPr>
          </w:pPr>
          <w:r w:rsidRPr="00760ED5">
            <w:rPr>
              <w:rFonts w:hint="eastAsia"/>
              <w:szCs w:val="21"/>
            </w:rPr>
            <w:t>详见本附注五、</w:t>
          </w:r>
          <w:r w:rsidRPr="00760ED5">
            <w:rPr>
              <w:szCs w:val="21"/>
            </w:rPr>
            <w:t>11金融工具</w:t>
          </w:r>
        </w:p>
      </w:sdtContent>
    </w:sdt>
    <w:p w14:paraId="27F64DE0" w14:textId="77777777" w:rsidR="00760ED5" w:rsidRDefault="00760ED5">
      <w:pPr>
        <w:rPr>
          <w:szCs w:val="21"/>
        </w:rPr>
      </w:pPr>
    </w:p>
    <w:p w14:paraId="2F166078" w14:textId="77777777" w:rsidR="00760ED5" w:rsidRDefault="00760ED5">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应收账款按照信用风险特征组合计提坏账准备的组合类别及确定依据[双击切换]"/>
        <w:tag w:val="_GBC_bbe660c8a4484f56bb4d8ca560cf5f0d"/>
        <w:id w:val="775525211"/>
        <w:placeholder>
          <w:docPart w:val="92449BEA5CC942BBBF91781F255F84A6"/>
        </w:placeholder>
      </w:sdtPr>
      <w:sdtContent>
        <w:p w14:paraId="087FAA1F" w14:textId="66DFBEA4" w:rsidR="00760ED5" w:rsidRDefault="00760E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信用风险特征组合计提坏账准备的组合类别及确定依据"/>
        <w:tag w:val="_GBC_dc9b9edff6424bb9a8c3e45ddef1456d"/>
        <w:id w:val="1620187209"/>
        <w:placeholder>
          <w:docPart w:val="92449BEA5CC942BBBF91781F255F84A6"/>
        </w:placeholder>
      </w:sdtPr>
      <w:sdtContent>
        <w:p w14:paraId="24AE2887" w14:textId="35331687" w:rsidR="00760ED5" w:rsidRDefault="00760ED5">
          <w:pPr>
            <w:rPr>
              <w:szCs w:val="21"/>
            </w:rPr>
          </w:pPr>
          <w:r w:rsidRPr="00760ED5">
            <w:rPr>
              <w:rFonts w:hint="eastAsia"/>
              <w:szCs w:val="21"/>
            </w:rPr>
            <w:t>详见本附注五、</w:t>
          </w:r>
          <w:r w:rsidRPr="00760ED5">
            <w:rPr>
              <w:szCs w:val="21"/>
            </w:rPr>
            <w:t>11金融工具</w:t>
          </w:r>
        </w:p>
      </w:sdtContent>
    </w:sdt>
    <w:p w14:paraId="48557E89" w14:textId="77777777" w:rsidR="00760ED5" w:rsidRDefault="00760ED5">
      <w:pPr>
        <w:rPr>
          <w:rFonts w:cs="Times New Roman"/>
          <w:b/>
          <w:bCs/>
          <w:kern w:val="2"/>
          <w:szCs w:val="28"/>
        </w:rPr>
      </w:pPr>
    </w:p>
    <w:p w14:paraId="12E43027" w14:textId="77777777" w:rsidR="00760ED5" w:rsidRDefault="00760ED5">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账款基于账龄确认信用风险特征组合的账龄计算方法[双击切换]"/>
        <w:tag w:val="_GBC_a894190385984ab79eb47091bc48cf44"/>
        <w:id w:val="-1453327832"/>
        <w:placeholder>
          <w:docPart w:val="92449BEA5CC942BBBF91781F255F84A6"/>
        </w:placeholder>
      </w:sdtPr>
      <w:sdtContent>
        <w:p w14:paraId="57180E99" w14:textId="591B44A9" w:rsidR="00760ED5" w:rsidRDefault="00760E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基于账龄确认信用风险特征组合的账龄计算方法"/>
        <w:tag w:val="_GBC_5898846437ea4f198500076e05edd8ab"/>
        <w:id w:val="1575002703"/>
        <w:placeholder>
          <w:docPart w:val="92449BEA5CC942BBBF91781F255F84A6"/>
        </w:placeholder>
      </w:sdtPr>
      <w:sdtContent>
        <w:p w14:paraId="50F4F9E5" w14:textId="6CB4BBB3" w:rsidR="00760ED5" w:rsidRDefault="00760ED5">
          <w:pPr>
            <w:rPr>
              <w:szCs w:val="21"/>
            </w:rPr>
          </w:pPr>
          <w:r w:rsidRPr="00760ED5">
            <w:rPr>
              <w:rFonts w:hint="eastAsia"/>
              <w:szCs w:val="21"/>
            </w:rPr>
            <w:t>详见本附注五、</w:t>
          </w:r>
          <w:r w:rsidRPr="00760ED5">
            <w:rPr>
              <w:szCs w:val="21"/>
            </w:rPr>
            <w:t>11金融工具</w:t>
          </w:r>
        </w:p>
      </w:sdtContent>
    </w:sdt>
    <w:p w14:paraId="612398C3" w14:textId="77777777" w:rsidR="00760ED5" w:rsidRDefault="00760ED5">
      <w:pPr>
        <w:rPr>
          <w:rFonts w:cs="Times New Roman"/>
          <w:b/>
          <w:bCs/>
          <w:kern w:val="2"/>
          <w:szCs w:val="28"/>
        </w:rPr>
      </w:pPr>
    </w:p>
    <w:p w14:paraId="2DA85120" w14:textId="77777777" w:rsidR="00760ED5" w:rsidRDefault="00760ED5">
      <w:pPr>
        <w:rPr>
          <w:rFonts w:cs="Times New Roman"/>
          <w:b/>
          <w:kern w:val="2"/>
          <w:szCs w:val="28"/>
        </w:rPr>
      </w:pPr>
      <w:r>
        <w:rPr>
          <w:rFonts w:cs="Times New Roman"/>
          <w:b/>
          <w:kern w:val="2"/>
          <w:szCs w:val="28"/>
        </w:rPr>
        <w:t>按照单项计提坏账准备的认定单项计提判断标准</w:t>
      </w:r>
    </w:p>
    <w:sdt>
      <w:sdtPr>
        <w:rPr>
          <w:szCs w:val="21"/>
        </w:rPr>
        <w:alias w:val="是否适用：应收账款按照单项计提坏账准备的单项计提判断标准[双击切换]"/>
        <w:tag w:val="_GBC_f7afe786f25942689e4acaa1b3bcb415"/>
        <w:id w:val="1569392417"/>
        <w:placeholder>
          <w:docPart w:val="92449BEA5CC942BBBF91781F255F84A6"/>
        </w:placeholder>
      </w:sdtPr>
      <w:sdtContent>
        <w:p w14:paraId="2D3CFBC3" w14:textId="77D8DE68" w:rsidR="00760ED5" w:rsidRDefault="00760ED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按照单项计提坏账准备的单项计提判断标准"/>
        <w:tag w:val="_GBC_599e453280664c169d8cffd0da6e21f5"/>
        <w:id w:val="146864126"/>
        <w:placeholder>
          <w:docPart w:val="92449BEA5CC942BBBF91781F255F84A6"/>
        </w:placeholder>
      </w:sdtPr>
      <w:sdtContent>
        <w:p w14:paraId="17933817" w14:textId="3E7D50D2" w:rsidR="00760ED5" w:rsidRDefault="00760ED5">
          <w:pPr>
            <w:rPr>
              <w:szCs w:val="21"/>
            </w:rPr>
          </w:pPr>
          <w:r w:rsidRPr="00760ED5">
            <w:rPr>
              <w:rFonts w:hint="eastAsia"/>
              <w:szCs w:val="21"/>
            </w:rPr>
            <w:t>详见本附注五、</w:t>
          </w:r>
          <w:r w:rsidRPr="00760ED5">
            <w:rPr>
              <w:szCs w:val="21"/>
            </w:rPr>
            <w:t>11金融工具</w:t>
          </w:r>
        </w:p>
      </w:sdtContent>
    </w:sdt>
    <w:p w14:paraId="23881EDD" w14:textId="77777777" w:rsidR="00FD0AE2" w:rsidRPr="00856043" w:rsidRDefault="00FD0AE2">
      <w:pPr>
        <w:rPr>
          <w:szCs w:val="21"/>
        </w:rPr>
      </w:pPr>
    </w:p>
    <w:p w14:paraId="3814D582" w14:textId="77777777" w:rsidR="00FD0AE2" w:rsidRDefault="00CF3046">
      <w:pPr>
        <w:pStyle w:val="126"/>
        <w:numPr>
          <w:ilvl w:val="0"/>
          <w:numId w:val="64"/>
        </w:numPr>
      </w:pPr>
      <w:bookmarkStart w:id="171" w:name="_Hlk24102310"/>
      <w:bookmarkStart w:id="172" w:name="_Hlk152690443"/>
      <w:r>
        <w:rPr>
          <w:rFonts w:hint="eastAsia"/>
        </w:rPr>
        <w:t>应收款项融资</w:t>
      </w:r>
    </w:p>
    <w:sdt>
      <w:sdtPr>
        <w:alias w:val="是否适用：应收款项融资_重要会计政策和估计[双击切换]"/>
        <w:tag w:val="_GBC_a2e41ba19b9541d683d17977f5a0e631"/>
        <w:id w:val="-1900432572"/>
        <w:placeholder>
          <w:docPart w:val="GBC22222222222222222222222222222"/>
        </w:placeholder>
      </w:sdtPr>
      <w:sdtContent>
        <w:p w14:paraId="124FB22C" w14:textId="06BC3879" w:rsidR="00FD0AE2" w:rsidRDefault="00CF3046">
          <w:r>
            <w:fldChar w:fldCharType="begin"/>
          </w:r>
          <w:r w:rsidR="003519E2">
            <w:instrText xml:space="preserve"> MACROBUTTON  SnrToggleCheckbox √适用 </w:instrText>
          </w:r>
          <w:r>
            <w:fldChar w:fldCharType="end"/>
          </w:r>
          <w:r>
            <w:fldChar w:fldCharType="begin"/>
          </w:r>
          <w:r w:rsidR="003519E2">
            <w:instrText xml:space="preserve"> MACROBUTTON  SnrToggleCheckbox □不适用 </w:instrText>
          </w:r>
          <w:r>
            <w:fldChar w:fldCharType="end"/>
          </w:r>
        </w:p>
      </w:sdtContent>
    </w:sdt>
    <w:bookmarkEnd w:id="171"/>
    <w:bookmarkEnd w:id="172"/>
    <w:p w14:paraId="7FE26AE5" w14:textId="77777777" w:rsidR="003519E2" w:rsidRDefault="003519E2">
      <w:pPr>
        <w:rPr>
          <w:b/>
        </w:rPr>
      </w:pPr>
      <w:r>
        <w:rPr>
          <w:rFonts w:hint="eastAsia"/>
          <w:b/>
        </w:rPr>
        <w:t>应收款项融资预期信用损失的确定方法及会计处理方法</w:t>
      </w:r>
    </w:p>
    <w:sdt>
      <w:sdtPr>
        <w:alias w:val="是否适用：应收款项融资预期信用损失的确定方法及会计处理方法[双击切换]"/>
        <w:tag w:val="_GBC_9205d8eaf1c5457692563a4254ccea71"/>
        <w:id w:val="-1388173816"/>
        <w:placeholder>
          <w:docPart w:val="3B111A5F95E24830BF671575EE8613FE"/>
        </w:placeholder>
      </w:sdtPr>
      <w:sdtContent>
        <w:p w14:paraId="2C2BD3C5" w14:textId="205B2381" w:rsidR="003519E2" w:rsidRDefault="003519E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预期信用损失的确定方法及会计处理方法"/>
        <w:tag w:val="_GBC_d494628058d042838722bba8257b3e12"/>
        <w:id w:val="799337701"/>
        <w:placeholder>
          <w:docPart w:val="3B111A5F95E24830BF671575EE8613FE"/>
        </w:placeholder>
      </w:sdtPr>
      <w:sdtContent>
        <w:p w14:paraId="2867FAB8" w14:textId="70045D2F" w:rsidR="003519E2" w:rsidRDefault="003519E2">
          <w:r w:rsidRPr="003519E2">
            <w:rPr>
              <w:rFonts w:hint="eastAsia"/>
            </w:rPr>
            <w:t>详见本附注五、</w:t>
          </w:r>
          <w:r w:rsidRPr="003519E2">
            <w:t>11金融工具</w:t>
          </w:r>
        </w:p>
      </w:sdtContent>
    </w:sdt>
    <w:p w14:paraId="380A29A1" w14:textId="77777777" w:rsidR="003519E2" w:rsidRDefault="003519E2"/>
    <w:p w14:paraId="78EBD595" w14:textId="77777777" w:rsidR="003519E2" w:rsidRDefault="003519E2">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应收款项融资按照信用风险特征组合计提坏账准备的组合类别及确定依据[双击切换]"/>
        <w:tag w:val="_GBC_96c4eeead8b040d79bbd069f3f4f2aec"/>
        <w:id w:val="1875803231"/>
        <w:placeholder>
          <w:docPart w:val="3B111A5F95E24830BF671575EE8613FE"/>
        </w:placeholder>
      </w:sdtPr>
      <w:sdtContent>
        <w:p w14:paraId="0A6DBC01" w14:textId="088AF2E5" w:rsidR="003519E2" w:rsidRDefault="003519E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信用风险特征组合计提坏账准备的组合类别及确定依据"/>
        <w:tag w:val="_GBC_37ff5d8320ca45f099eeaeeaaf6f1232"/>
        <w:id w:val="-491258562"/>
        <w:placeholder>
          <w:docPart w:val="3B111A5F95E24830BF671575EE8613FE"/>
        </w:placeholder>
      </w:sdtPr>
      <w:sdtContent>
        <w:p w14:paraId="2ED2240B" w14:textId="0E6241E6" w:rsidR="003519E2" w:rsidRDefault="003519E2">
          <w:pPr>
            <w:rPr>
              <w:szCs w:val="21"/>
            </w:rPr>
          </w:pPr>
          <w:r w:rsidRPr="003519E2">
            <w:rPr>
              <w:rFonts w:hint="eastAsia"/>
              <w:szCs w:val="21"/>
            </w:rPr>
            <w:t>详见本附注五、</w:t>
          </w:r>
          <w:r w:rsidRPr="003519E2">
            <w:rPr>
              <w:szCs w:val="21"/>
            </w:rPr>
            <w:t>11金融工具</w:t>
          </w:r>
        </w:p>
      </w:sdtContent>
    </w:sdt>
    <w:p w14:paraId="4EBD7DE1" w14:textId="77777777" w:rsidR="003519E2" w:rsidRDefault="003519E2">
      <w:pPr>
        <w:rPr>
          <w:rFonts w:cs="Times New Roman"/>
          <w:b/>
          <w:bCs/>
          <w:kern w:val="2"/>
          <w:szCs w:val="28"/>
        </w:rPr>
      </w:pPr>
    </w:p>
    <w:p w14:paraId="5693104E" w14:textId="77777777" w:rsidR="003519E2" w:rsidRDefault="003519E2">
      <w:pPr>
        <w:rPr>
          <w:rFonts w:cs="Times New Roman"/>
          <w:b/>
          <w:kern w:val="2"/>
          <w:szCs w:val="28"/>
        </w:rPr>
      </w:pPr>
      <w:r>
        <w:rPr>
          <w:rFonts w:cs="Times New Roman"/>
          <w:b/>
          <w:kern w:val="2"/>
          <w:szCs w:val="28"/>
        </w:rPr>
        <w:t>基于账龄确认信用风险特征组合的账龄计算方法</w:t>
      </w:r>
    </w:p>
    <w:sdt>
      <w:sdtPr>
        <w:rPr>
          <w:szCs w:val="21"/>
        </w:rPr>
        <w:alias w:val="是否适用：应收款项融资基于账龄确认信用风险特征组合的账龄计算方法[双击切换]"/>
        <w:tag w:val="_GBC_6088373057ea4aacb1a49ee381004fee"/>
        <w:id w:val="-1268387012"/>
        <w:placeholder>
          <w:docPart w:val="3B111A5F95E24830BF671575EE8613FE"/>
        </w:placeholder>
      </w:sdtPr>
      <w:sdtContent>
        <w:p w14:paraId="62E56BEE" w14:textId="7B2DA1DA" w:rsidR="003519E2" w:rsidRDefault="003519E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基于账龄确认信用风险特征组合的账龄计算方法"/>
        <w:tag w:val="_GBC_791d9201e6df4c76873947e9954a5b9b"/>
        <w:id w:val="1180233922"/>
        <w:placeholder>
          <w:docPart w:val="3B111A5F95E24830BF671575EE8613FE"/>
        </w:placeholder>
      </w:sdtPr>
      <w:sdtContent>
        <w:p w14:paraId="166A835F" w14:textId="0AA3F491" w:rsidR="003519E2" w:rsidRDefault="003519E2">
          <w:pPr>
            <w:rPr>
              <w:szCs w:val="21"/>
            </w:rPr>
          </w:pPr>
          <w:r w:rsidRPr="003519E2">
            <w:rPr>
              <w:rFonts w:hint="eastAsia"/>
              <w:szCs w:val="21"/>
            </w:rPr>
            <w:t>详见本附注五、</w:t>
          </w:r>
          <w:r w:rsidRPr="003519E2">
            <w:rPr>
              <w:szCs w:val="21"/>
            </w:rPr>
            <w:t>11金融工具</w:t>
          </w:r>
        </w:p>
      </w:sdtContent>
    </w:sdt>
    <w:p w14:paraId="0F3E9B4C" w14:textId="77777777" w:rsidR="003519E2" w:rsidRDefault="003519E2">
      <w:pPr>
        <w:rPr>
          <w:rFonts w:cs="Times New Roman"/>
          <w:b/>
          <w:bCs/>
          <w:kern w:val="2"/>
          <w:szCs w:val="28"/>
        </w:rPr>
      </w:pPr>
    </w:p>
    <w:p w14:paraId="6FD86688" w14:textId="77777777" w:rsidR="003519E2" w:rsidRDefault="003519E2">
      <w:pPr>
        <w:rPr>
          <w:rFonts w:cs="Times New Roman"/>
          <w:b/>
          <w:kern w:val="2"/>
          <w:szCs w:val="28"/>
        </w:rPr>
      </w:pPr>
      <w:r>
        <w:rPr>
          <w:rFonts w:cs="Times New Roman"/>
          <w:b/>
          <w:kern w:val="2"/>
          <w:szCs w:val="28"/>
        </w:rPr>
        <w:t>按照单项计提坏账准备的单项计提判断标准</w:t>
      </w:r>
    </w:p>
    <w:sdt>
      <w:sdtPr>
        <w:rPr>
          <w:szCs w:val="21"/>
        </w:rPr>
        <w:alias w:val="是否适用：应收款项融资按照单项计提坏账准备的单项计提判断标准[双击切换]"/>
        <w:tag w:val="_GBC_ee8c0fdee21e477387bf47d167b126ff"/>
        <w:id w:val="1256705933"/>
        <w:placeholder>
          <w:docPart w:val="3B111A5F95E24830BF671575EE8613FE"/>
        </w:placeholder>
      </w:sdtPr>
      <w:sdtContent>
        <w:p w14:paraId="5BE26AE3" w14:textId="3E624331" w:rsidR="003519E2" w:rsidRDefault="003519E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款项融资按照单项计提坏账准备的单项计提判断标准"/>
        <w:tag w:val="_GBC_b3b8295d655949dc97afd6a5c34f9a9a"/>
        <w:id w:val="1881435976"/>
        <w:placeholder>
          <w:docPart w:val="3B111A5F95E24830BF671575EE8613FE"/>
        </w:placeholder>
      </w:sdtPr>
      <w:sdtContent>
        <w:p w14:paraId="182B6D7E" w14:textId="4B1E6BCA" w:rsidR="003519E2" w:rsidRDefault="003519E2">
          <w:pPr>
            <w:rPr>
              <w:szCs w:val="21"/>
            </w:rPr>
          </w:pPr>
          <w:r w:rsidRPr="003519E2">
            <w:rPr>
              <w:rFonts w:hint="eastAsia"/>
              <w:szCs w:val="21"/>
            </w:rPr>
            <w:t>详见本附注五、</w:t>
          </w:r>
          <w:r w:rsidRPr="003519E2">
            <w:rPr>
              <w:szCs w:val="21"/>
            </w:rPr>
            <w:t>11金融工具</w:t>
          </w:r>
        </w:p>
      </w:sdtContent>
    </w:sdt>
    <w:p w14:paraId="55144B3F" w14:textId="77777777" w:rsidR="003519E2" w:rsidRDefault="003519E2"/>
    <w:p w14:paraId="287BC764" w14:textId="77777777" w:rsidR="00FD0AE2" w:rsidRDefault="00CF3046">
      <w:pPr>
        <w:pStyle w:val="126"/>
        <w:numPr>
          <w:ilvl w:val="0"/>
          <w:numId w:val="64"/>
        </w:numPr>
      </w:pPr>
      <w:bookmarkStart w:id="173" w:name="_Hlk533667836"/>
      <w:r>
        <w:rPr>
          <w:rFonts w:hint="eastAsia"/>
        </w:rPr>
        <w:t>其他应收款</w:t>
      </w:r>
    </w:p>
    <w:sdt>
      <w:sdtPr>
        <w:rPr>
          <w:rFonts w:hint="eastAsia"/>
        </w:rPr>
        <w:alias w:val="是否适用：其他应收款_重要会计政策和估计[双击切换]"/>
        <w:tag w:val="_GBC_bd9572d7068940d78105aa21662a4f54"/>
        <w:id w:val="-1669087555"/>
        <w:placeholder>
          <w:docPart w:val="GBC22222222222222222222222222222"/>
        </w:placeholder>
      </w:sdtPr>
      <w:sdtContent>
        <w:p w14:paraId="2F9D0A64" w14:textId="716EFF5C" w:rsidR="00FD0AE2" w:rsidRDefault="00CF3046">
          <w:r>
            <w:fldChar w:fldCharType="begin"/>
          </w:r>
          <w:r w:rsidR="00964129">
            <w:instrText xml:space="preserve"> MACROBUTTON  SnrToggleCheckbox √适用 </w:instrText>
          </w:r>
          <w:r>
            <w:fldChar w:fldCharType="end"/>
          </w:r>
          <w:r>
            <w:fldChar w:fldCharType="begin"/>
          </w:r>
          <w:r w:rsidR="00964129">
            <w:instrText xml:space="preserve"> MACROBUTTON  SnrToggleCheckbox □不适用 </w:instrText>
          </w:r>
          <w:r>
            <w:fldChar w:fldCharType="end"/>
          </w:r>
        </w:p>
      </w:sdtContent>
    </w:sdt>
    <w:bookmarkEnd w:id="173"/>
    <w:p w14:paraId="67CB5858" w14:textId="77777777" w:rsidR="00964129" w:rsidRDefault="00964129">
      <w:pPr>
        <w:rPr>
          <w:rFonts w:cs="Times New Roman"/>
          <w:b/>
          <w:kern w:val="2"/>
          <w:szCs w:val="28"/>
        </w:rPr>
      </w:pPr>
      <w:r>
        <w:rPr>
          <w:rFonts w:cs="Times New Roman" w:hint="eastAsia"/>
          <w:b/>
          <w:kern w:val="2"/>
          <w:szCs w:val="28"/>
        </w:rPr>
        <w:t>其他应收款</w:t>
      </w:r>
      <w:r>
        <w:rPr>
          <w:rFonts w:cs="Times New Roman"/>
          <w:b/>
          <w:kern w:val="2"/>
          <w:szCs w:val="28"/>
        </w:rPr>
        <w:t>预期信用损失的确定方法及会计处理方法</w:t>
      </w:r>
    </w:p>
    <w:sdt>
      <w:sdtPr>
        <w:rPr>
          <w:szCs w:val="21"/>
        </w:rPr>
        <w:alias w:val="是否适用：其他应收款预期信用损失的确定方法及会计处理方法[双击切换]"/>
        <w:tag w:val="_GBC_d0c5c796c0ac47848c0907121820cf83"/>
        <w:id w:val="712616041"/>
        <w:placeholder>
          <w:docPart w:val="988F6597E33445DBBBF14C16C93C2065"/>
        </w:placeholder>
      </w:sdtPr>
      <w:sdtContent>
        <w:p w14:paraId="7F0907A6" w14:textId="07D39EB6" w:rsidR="00964129" w:rsidRDefault="009641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7769C9" w14:textId="4C3D9982" w:rsidR="00964129" w:rsidRDefault="00000000">
      <w:pPr>
        <w:rPr>
          <w:szCs w:val="21"/>
        </w:rPr>
      </w:pPr>
      <w:sdt>
        <w:sdtPr>
          <w:rPr>
            <w:szCs w:val="21"/>
          </w:rPr>
          <w:alias w:val="其他应收款预期信用损失的确定方法及会计处理方法"/>
          <w:tag w:val="_GBC_d89fd8b99fb74b308080a3d007b66530"/>
          <w:id w:val="-1361813336"/>
          <w:placeholder>
            <w:docPart w:val="988F6597E33445DBBBF14C16C93C2065"/>
          </w:placeholder>
        </w:sdtPr>
        <w:sdtContent>
          <w:r w:rsidR="00964129" w:rsidRPr="00964129">
            <w:rPr>
              <w:rFonts w:hint="eastAsia"/>
              <w:szCs w:val="21"/>
            </w:rPr>
            <w:t>详见本附注五、</w:t>
          </w:r>
          <w:r w:rsidR="00964129" w:rsidRPr="00964129">
            <w:rPr>
              <w:szCs w:val="21"/>
            </w:rPr>
            <w:t>11金融工具</w:t>
          </w:r>
        </w:sdtContent>
      </w:sdt>
    </w:p>
    <w:p w14:paraId="38220EE0" w14:textId="77777777" w:rsidR="00964129" w:rsidRDefault="00964129">
      <w:pPr>
        <w:rPr>
          <w:szCs w:val="21"/>
        </w:rPr>
      </w:pPr>
    </w:p>
    <w:p w14:paraId="0DA16C76" w14:textId="77777777" w:rsidR="00964129" w:rsidRDefault="00964129">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其他应收款按照信用风险特征组合计提坏账准备的组合类别及确定依据[双击切换]"/>
        <w:tag w:val="_GBC_f39444fc293a46c5ae832091674d34c9"/>
        <w:id w:val="-258998439"/>
        <w:placeholder>
          <w:docPart w:val="988F6597E33445DBBBF14C16C93C2065"/>
        </w:placeholder>
      </w:sdtPr>
      <w:sdtContent>
        <w:p w14:paraId="04CAB07B" w14:textId="6DA04E81" w:rsidR="00964129" w:rsidRDefault="009641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信用风险特征组合计提坏账准备的组合类别及确定依据"/>
        <w:tag w:val="_GBC_6ff0352272b24125ac1ff7ce3ba2aa3b"/>
        <w:id w:val="1974872516"/>
        <w:placeholder>
          <w:docPart w:val="988F6597E33445DBBBF14C16C93C2065"/>
        </w:placeholder>
      </w:sdtPr>
      <w:sdtContent>
        <w:p w14:paraId="6EE10857" w14:textId="1D70DD18" w:rsidR="00964129" w:rsidRDefault="00964129">
          <w:pPr>
            <w:rPr>
              <w:szCs w:val="21"/>
            </w:rPr>
          </w:pPr>
          <w:r w:rsidRPr="00964129">
            <w:rPr>
              <w:rFonts w:hint="eastAsia"/>
              <w:szCs w:val="21"/>
            </w:rPr>
            <w:t>详见本附注五、</w:t>
          </w:r>
          <w:r w:rsidRPr="00964129">
            <w:rPr>
              <w:szCs w:val="21"/>
            </w:rPr>
            <w:t>11金融工具</w:t>
          </w:r>
        </w:p>
      </w:sdtContent>
    </w:sdt>
    <w:p w14:paraId="4A09F182" w14:textId="77777777" w:rsidR="00964129" w:rsidRDefault="00964129">
      <w:pPr>
        <w:rPr>
          <w:rFonts w:cs="Times New Roman"/>
          <w:b/>
          <w:bCs/>
          <w:kern w:val="2"/>
          <w:szCs w:val="28"/>
        </w:rPr>
      </w:pPr>
    </w:p>
    <w:p w14:paraId="7A82E476" w14:textId="77777777" w:rsidR="00964129" w:rsidRDefault="00964129">
      <w:pPr>
        <w:rPr>
          <w:rFonts w:cs="Times New Roman"/>
          <w:b/>
          <w:kern w:val="2"/>
          <w:szCs w:val="28"/>
        </w:rPr>
      </w:pPr>
      <w:r>
        <w:rPr>
          <w:rFonts w:cs="Times New Roman"/>
          <w:b/>
          <w:kern w:val="2"/>
          <w:szCs w:val="28"/>
        </w:rPr>
        <w:t>基于账龄确认信用风险特征组合的账龄计算方法</w:t>
      </w:r>
    </w:p>
    <w:sdt>
      <w:sdtPr>
        <w:rPr>
          <w:szCs w:val="21"/>
        </w:rPr>
        <w:alias w:val="是否适用：其他应收款基于账龄确认信用风险特征组合的账龄计算方法[双击切换]"/>
        <w:tag w:val="_GBC_212b4fcf685f4b098f47723f38f926d2"/>
        <w:id w:val="-2146416284"/>
        <w:placeholder>
          <w:docPart w:val="988F6597E33445DBBBF14C16C93C2065"/>
        </w:placeholder>
      </w:sdtPr>
      <w:sdtContent>
        <w:p w14:paraId="0A8373B6" w14:textId="49FED923" w:rsidR="00964129" w:rsidRDefault="009641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基于账龄确认信用风险特征组合的账龄计算方法"/>
        <w:tag w:val="_GBC_80958ddf46f043c29fa2147d0266ca2b"/>
        <w:id w:val="888231840"/>
        <w:placeholder>
          <w:docPart w:val="988F6597E33445DBBBF14C16C93C2065"/>
        </w:placeholder>
      </w:sdtPr>
      <w:sdtContent>
        <w:p w14:paraId="6FFAD5DF" w14:textId="1CCF92D7" w:rsidR="00964129" w:rsidRDefault="00964129">
          <w:pPr>
            <w:rPr>
              <w:szCs w:val="21"/>
            </w:rPr>
          </w:pPr>
          <w:r w:rsidRPr="00964129">
            <w:rPr>
              <w:rFonts w:hint="eastAsia"/>
              <w:szCs w:val="21"/>
            </w:rPr>
            <w:t>详见本附注五、</w:t>
          </w:r>
          <w:r w:rsidRPr="00964129">
            <w:rPr>
              <w:szCs w:val="21"/>
            </w:rPr>
            <w:t>11金融工具</w:t>
          </w:r>
        </w:p>
      </w:sdtContent>
    </w:sdt>
    <w:p w14:paraId="04EBB42A" w14:textId="77777777" w:rsidR="00964129" w:rsidRDefault="00964129">
      <w:pPr>
        <w:rPr>
          <w:rFonts w:cs="Times New Roman"/>
          <w:b/>
          <w:bCs/>
          <w:kern w:val="2"/>
          <w:szCs w:val="28"/>
        </w:rPr>
      </w:pPr>
    </w:p>
    <w:p w14:paraId="616B7550" w14:textId="77777777" w:rsidR="00964129" w:rsidRDefault="00964129">
      <w:pPr>
        <w:rPr>
          <w:rFonts w:cs="Times New Roman"/>
          <w:b/>
          <w:kern w:val="2"/>
          <w:szCs w:val="28"/>
        </w:rPr>
      </w:pPr>
      <w:r>
        <w:rPr>
          <w:rFonts w:cs="Times New Roman"/>
          <w:b/>
          <w:kern w:val="2"/>
          <w:szCs w:val="28"/>
        </w:rPr>
        <w:t>按照单项计提坏账准备的单项计提判断标准</w:t>
      </w:r>
    </w:p>
    <w:sdt>
      <w:sdtPr>
        <w:rPr>
          <w:szCs w:val="21"/>
        </w:rPr>
        <w:alias w:val="是否适用：其他应收款按照单项计提坏账准备的单项计提判断标准[双击切换]"/>
        <w:tag w:val="_GBC_ba17d337469a42e78d387da6c2afd4e3"/>
        <w:id w:val="1998300849"/>
        <w:placeholder>
          <w:docPart w:val="988F6597E33445DBBBF14C16C93C2065"/>
        </w:placeholder>
      </w:sdtPr>
      <w:sdtContent>
        <w:p w14:paraId="728077E5" w14:textId="37A37749" w:rsidR="00964129" w:rsidRDefault="0096412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按照单项计提坏账准备的单项计提判断标准"/>
        <w:tag w:val="_GBC_ab193709afff47ac84ee1dbf87f804f7"/>
        <w:id w:val="560593426"/>
        <w:placeholder>
          <w:docPart w:val="988F6597E33445DBBBF14C16C93C2065"/>
        </w:placeholder>
      </w:sdtPr>
      <w:sdtContent>
        <w:p w14:paraId="4584735E" w14:textId="60DCAA73" w:rsidR="00964129" w:rsidRDefault="00964129">
          <w:pPr>
            <w:rPr>
              <w:szCs w:val="21"/>
            </w:rPr>
          </w:pPr>
          <w:r w:rsidRPr="00964129">
            <w:rPr>
              <w:rFonts w:hint="eastAsia"/>
              <w:szCs w:val="21"/>
            </w:rPr>
            <w:t>详见本附注五、</w:t>
          </w:r>
          <w:r w:rsidRPr="00964129">
            <w:rPr>
              <w:szCs w:val="21"/>
            </w:rPr>
            <w:t>11金融工具</w:t>
          </w:r>
        </w:p>
      </w:sdtContent>
    </w:sdt>
    <w:p w14:paraId="054ABBA3" w14:textId="77777777" w:rsidR="00964129" w:rsidRDefault="00964129">
      <w:pPr>
        <w:rPr>
          <w:szCs w:val="21"/>
        </w:rPr>
      </w:pPr>
    </w:p>
    <w:p w14:paraId="75FA3BCC" w14:textId="77777777" w:rsidR="00FD0AE2" w:rsidRDefault="00CF3046">
      <w:pPr>
        <w:pStyle w:val="126"/>
        <w:numPr>
          <w:ilvl w:val="0"/>
          <w:numId w:val="64"/>
        </w:numPr>
      </w:pPr>
      <w:r>
        <w:t>存货</w:t>
      </w:r>
    </w:p>
    <w:sdt>
      <w:sdtPr>
        <w:rPr>
          <w:rFonts w:hint="eastAsia"/>
          <w:szCs w:val="21"/>
        </w:rPr>
        <w:alias w:val="是否适用：存货_重要会计政策和估计[双击切换]"/>
        <w:tag w:val="_GBC_dcacbe0db27e4ea5b80fa4aefb3bdbac"/>
        <w:id w:val="-1357197280"/>
        <w:placeholder>
          <w:docPart w:val="GBC22222222222222222222222222222"/>
        </w:placeholder>
      </w:sdtPr>
      <w:sdtContent>
        <w:p w14:paraId="1BD4EFA2"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F9CA54" w14:textId="77777777" w:rsidR="00FD0AE2" w:rsidRDefault="00CF3046">
      <w:pPr>
        <w:rPr>
          <w:rFonts w:cs="Times New Roman"/>
          <w:b/>
          <w:kern w:val="2"/>
          <w:szCs w:val="28"/>
        </w:rPr>
      </w:pPr>
      <w:r>
        <w:rPr>
          <w:rFonts w:cs="Times New Roman"/>
          <w:b/>
          <w:kern w:val="2"/>
          <w:szCs w:val="28"/>
        </w:rPr>
        <w:t>存货</w:t>
      </w:r>
      <w:r>
        <w:rPr>
          <w:rFonts w:cs="Times New Roman" w:hint="eastAsia"/>
          <w:b/>
          <w:kern w:val="2"/>
          <w:szCs w:val="28"/>
        </w:rPr>
        <w:t>类别、发出计价方法、盘存制度、低值易耗品和包装物的摊销方法</w:t>
      </w:r>
    </w:p>
    <w:bookmarkStart w:id="174" w:name="_Hlk152678121" w:displacedByCustomXml="next"/>
    <w:bookmarkEnd w:id="174" w:displacedByCustomXml="next"/>
    <w:sdt>
      <w:sdtPr>
        <w:rPr>
          <w:szCs w:val="21"/>
        </w:rPr>
        <w:alias w:val="是否适用：存货类别、发出计价方法、盘存制度、低值易耗品和包装物的摊销方法[双击切换]"/>
        <w:tag w:val="_GBC_7a24117441bd45edbee63ef5c75fa013"/>
        <w:id w:val="-756280569"/>
        <w:placeholder>
          <w:docPart w:val="GBC22222222222222222222222222222"/>
        </w:placeholder>
      </w:sdtPr>
      <w:sdtContent>
        <w:p w14:paraId="53D3E65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类别、发出计价方法、盘存制度、低值易耗品和包装物的摊销方法"/>
        <w:tag w:val="_GBC_3fcd1bdad070400f9c9e3e5d4c064f2b"/>
        <w:id w:val="1323394871"/>
        <w:placeholder>
          <w:docPart w:val="GBC22222222222222222222222222222"/>
        </w:placeholder>
      </w:sdtPr>
      <w:sdtContent>
        <w:p w14:paraId="03393C34"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本集团存货主要包括原材料、在产品、库存商品、发出商品等。</w:t>
          </w:r>
        </w:p>
        <w:p w14:paraId="45C75621"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存货按照成本进行初始计量。存货成本包括采购成本、加工成本和其他成本。存货实行永续盘存制，领用或发出存货，采用加权平均法确定其实际成本。低值易耗品和包装物采用一次转销法进行摊销。</w:t>
          </w:r>
        </w:p>
        <w:p w14:paraId="0B401586"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资产负债表日，存货按照成本与可变现净值熟低计量。存货成本高于其可变现净值的，计提存货跌价准备，计入当期损益。可变现净值，是指在日常活动中，存货的估计售价减去至完工时估计将要发生的成本、估计的销售费用以及相关税费后的金额。</w:t>
          </w:r>
        </w:p>
      </w:sdtContent>
    </w:sdt>
    <w:p w14:paraId="34865E84" w14:textId="77777777" w:rsidR="00FD0AE2" w:rsidRDefault="00FD0AE2">
      <w:pPr>
        <w:rPr>
          <w:rFonts w:cs="Times New Roman"/>
          <w:szCs w:val="21"/>
        </w:rPr>
      </w:pPr>
    </w:p>
    <w:p w14:paraId="21E4C792" w14:textId="77777777" w:rsidR="00FD0AE2" w:rsidRDefault="00CF3046">
      <w:pPr>
        <w:rPr>
          <w:rFonts w:cs="Times New Roman"/>
          <w:b/>
          <w:kern w:val="2"/>
          <w:szCs w:val="28"/>
        </w:rPr>
      </w:pPr>
      <w:r>
        <w:rPr>
          <w:rFonts w:cs="Times New Roman"/>
          <w:b/>
          <w:kern w:val="2"/>
          <w:szCs w:val="28"/>
        </w:rPr>
        <w:t>存货跌价准备的确认标准和计提方法</w:t>
      </w:r>
    </w:p>
    <w:sdt>
      <w:sdtPr>
        <w:rPr>
          <w:szCs w:val="21"/>
        </w:rPr>
        <w:alias w:val="是否适用：存货跌价准备的确认标准和计提方法[双击切换]"/>
        <w:tag w:val="_GBC_6e8ebb9994fe404dba2a12ec5c785d83"/>
        <w:id w:val="57061910"/>
        <w:placeholder>
          <w:docPart w:val="GBC22222222222222222222222222222"/>
        </w:placeholder>
      </w:sdtPr>
      <w:sdtContent>
        <w:p w14:paraId="60C8E8C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跌价准备的确认标准和计提方法"/>
        <w:tag w:val="_GBC_94e79c0b2c2f4552b5ec962b8df1c2f0"/>
        <w:id w:val="1634681809"/>
        <w:placeholder>
          <w:docPart w:val="GBC22222222222222222222222222222"/>
        </w:placeholder>
      </w:sdtPr>
      <w:sdtContent>
        <w:p w14:paraId="6227C9F4" w14:textId="1DDDC70A" w:rsidR="00FD0AE2" w:rsidRPr="00202735" w:rsidRDefault="00CF3046" w:rsidP="00202735">
          <w:pPr>
            <w:spacing w:beforeLines="50" w:before="120" w:afterLines="50" w:after="120" w:line="360" w:lineRule="exact"/>
            <w:ind w:firstLineChars="200" w:firstLine="420"/>
            <w:jc w:val="both"/>
            <w:rPr>
              <w:sz w:val="22"/>
              <w:szCs w:val="22"/>
            </w:rPr>
          </w:pPr>
          <w:r>
            <w:rPr>
              <w:rFonts w:hint="eastAsia"/>
              <w:sz w:val="22"/>
              <w:szCs w:val="22"/>
            </w:rPr>
            <w:t>本集团原材料、</w:t>
          </w:r>
          <w:r>
            <w:rPr>
              <w:sz w:val="22"/>
              <w:szCs w:val="22"/>
            </w:rPr>
            <w:t>库存商品</w:t>
          </w:r>
          <w:r>
            <w:rPr>
              <w:rFonts w:hint="eastAsia"/>
              <w:sz w:val="22"/>
              <w:szCs w:val="22"/>
            </w:rPr>
            <w:t>、在产品</w:t>
          </w:r>
          <w:r>
            <w:rPr>
              <w:sz w:val="22"/>
              <w:szCs w:val="22"/>
            </w:rPr>
            <w:t>按照单个存货项目计提存货跌价准备，在确定其可变现净值时，库存商品、在产品和用于出售的材料等直接用于出售的商品存货，按该存货的估计售价减去估计的销售费用和相关税费后的金额确定；</w:t>
          </w:r>
          <w:r>
            <w:rPr>
              <w:rFonts w:hint="eastAsia"/>
              <w:sz w:val="22"/>
              <w:szCs w:val="22"/>
            </w:rPr>
            <w:t>用于生产而持有的材料存货，本集团考虑主要原材料可以生产不同升数、不同标准的产品，结存的原材料不能一一对应到订单，在确定其可变现净值时，按该存货的估计售价减去估计的销售费用和相关税费后的金额确定。</w:t>
          </w:r>
        </w:p>
      </w:sdtContent>
    </w:sdt>
    <w:p w14:paraId="2B7B9253" w14:textId="77777777" w:rsidR="00FD0AE2" w:rsidRDefault="00FD0AE2">
      <w:pPr>
        <w:rPr>
          <w:rFonts w:cs="Times New Roman"/>
          <w:b/>
          <w:kern w:val="2"/>
          <w:szCs w:val="28"/>
        </w:rPr>
      </w:pPr>
    </w:p>
    <w:p w14:paraId="3EA93738" w14:textId="77777777" w:rsidR="00FD0AE2" w:rsidRDefault="00CF3046">
      <w:pPr>
        <w:rPr>
          <w:rFonts w:cs="Times New Roman"/>
          <w:b/>
          <w:kern w:val="2"/>
          <w:szCs w:val="28"/>
        </w:rPr>
      </w:pPr>
      <w:r>
        <w:rPr>
          <w:rFonts w:cs="Times New Roman"/>
          <w:b/>
          <w:kern w:val="2"/>
          <w:szCs w:val="28"/>
        </w:rPr>
        <w:t>按照组合计提存货跌价准备的组合类别及确定依据</w:t>
      </w:r>
      <w:r>
        <w:rPr>
          <w:rFonts w:cs="Times New Roman" w:hint="eastAsia"/>
          <w:b/>
          <w:bCs/>
          <w:kern w:val="2"/>
          <w:szCs w:val="28"/>
        </w:rPr>
        <w:t>、</w:t>
      </w:r>
      <w:r>
        <w:rPr>
          <w:rFonts w:hint="eastAsia"/>
          <w:b/>
          <w:bCs/>
        </w:rPr>
        <w:t>不同类别存货可变现净值的确定依据</w:t>
      </w:r>
    </w:p>
    <w:sdt>
      <w:sdtPr>
        <w:rPr>
          <w:szCs w:val="21"/>
        </w:rPr>
        <w:alias w:val="是否适用：按照组合计提存货跌价准备的组合类别及确定依据、不同类别存货可变现净值的确定依据[双击切换]"/>
        <w:tag w:val="_GBC_497390f68e764f2baa3b06eda7d6c944"/>
        <w:id w:val="-326518020"/>
        <w:placeholder>
          <w:docPart w:val="GBC22222222222222222222222222222"/>
        </w:placeholder>
      </w:sdtPr>
      <w:sdtContent>
        <w:p w14:paraId="7CB83A9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2AD2F4A" w14:textId="77777777" w:rsidR="00FD0AE2" w:rsidRDefault="00FD0AE2">
      <w:pPr>
        <w:rPr>
          <w:rFonts w:cs="Times New Roman"/>
          <w:b/>
          <w:kern w:val="2"/>
          <w:szCs w:val="28"/>
        </w:rPr>
      </w:pPr>
    </w:p>
    <w:p w14:paraId="08FC01C7" w14:textId="77777777" w:rsidR="00FD0AE2" w:rsidRDefault="00CF3046">
      <w:pPr>
        <w:rPr>
          <w:rFonts w:cs="Times New Roman"/>
          <w:b/>
          <w:kern w:val="2"/>
          <w:szCs w:val="28"/>
        </w:rPr>
      </w:pPr>
      <w:r>
        <w:rPr>
          <w:rFonts w:cs="Times New Roman"/>
          <w:b/>
          <w:kern w:val="2"/>
          <w:szCs w:val="28"/>
        </w:rPr>
        <w:t>基于库龄确认存货可变现净值的各库龄组合可变现净值的计算方法和确定依据</w:t>
      </w:r>
    </w:p>
    <w:sdt>
      <w:sdtPr>
        <w:rPr>
          <w:szCs w:val="21"/>
        </w:rPr>
        <w:alias w:val="是否适用：基于库龄确认存货可变现净值的各库龄组合可变现净值的计算方法和确定依据[双击切换]"/>
        <w:tag w:val="_GBC_9d365dfe8a544c55a4c1edb1470b656d"/>
        <w:id w:val="-1273545223"/>
        <w:placeholder>
          <w:docPart w:val="GBC22222222222222222222222222222"/>
        </w:placeholder>
      </w:sdtPr>
      <w:sdtContent>
        <w:p w14:paraId="46DCE53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534CF9" w14:textId="77777777" w:rsidR="00FD0AE2" w:rsidRDefault="00FD0AE2">
      <w:pPr>
        <w:rPr>
          <w:rFonts w:cs="Times New Roman"/>
          <w:szCs w:val="21"/>
        </w:rPr>
      </w:pPr>
    </w:p>
    <w:p w14:paraId="4DBCB0F1" w14:textId="77777777" w:rsidR="00FD0AE2" w:rsidRDefault="00CF3046">
      <w:pPr>
        <w:pStyle w:val="126"/>
        <w:numPr>
          <w:ilvl w:val="0"/>
          <w:numId w:val="64"/>
        </w:numPr>
      </w:pPr>
      <w:bookmarkStart w:id="175" w:name="_Hlk533667851"/>
      <w:r>
        <w:rPr>
          <w:rFonts w:hint="eastAsia"/>
        </w:rPr>
        <w:t>合同资产</w:t>
      </w:r>
    </w:p>
    <w:sdt>
      <w:sdtPr>
        <w:rPr>
          <w:rFonts w:hint="eastAsia"/>
        </w:rPr>
        <w:alias w:val="是否适用：合同资产_重要会计政策和估计[双击切换]"/>
        <w:tag w:val="_GBC_5a88c6aff74e4eb184d0541279c7f45e"/>
        <w:id w:val="-1176806609"/>
        <w:placeholder>
          <w:docPart w:val="GBC22222222222222222222222222222"/>
        </w:placeholder>
      </w:sdtPr>
      <w:sdtContent>
        <w:p w14:paraId="5ADCE823" w14:textId="77777777" w:rsidR="00FD0AE2" w:rsidRDefault="00CF3046">
          <w:pPr>
            <w:pStyle w:val="129"/>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67C277B4" w14:textId="77777777" w:rsidR="00FD0AE2" w:rsidRDefault="00CF3046">
      <w:pPr>
        <w:rPr>
          <w:rFonts w:cs="Times New Roman"/>
          <w:b/>
          <w:kern w:val="2"/>
          <w:szCs w:val="28"/>
        </w:rPr>
      </w:pPr>
      <w:r>
        <w:rPr>
          <w:rFonts w:cs="Times New Roman" w:hint="eastAsia"/>
          <w:b/>
          <w:kern w:val="2"/>
          <w:szCs w:val="28"/>
        </w:rPr>
        <w:t>合同资产的确认方法及标准</w:t>
      </w:r>
    </w:p>
    <w:sdt>
      <w:sdtPr>
        <w:rPr>
          <w:szCs w:val="21"/>
        </w:rPr>
        <w:alias w:val="是否适用：合同资产的确定方法、摊销方法和减值测试方法[双击切换]"/>
        <w:tag w:val="_GBC_1b5df72f15664694ad46f712f5c33e91"/>
        <w:id w:val="2071535126"/>
        <w:placeholder>
          <w:docPart w:val="GBC22222222222222222222222222222"/>
        </w:placeholder>
      </w:sdtPr>
      <w:sdtContent>
        <w:p w14:paraId="2A77314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82d4491d0bbc4d81ab154bd0c0c35176"/>
        <w:id w:val="-2061008183"/>
        <w:placeholder>
          <w:docPart w:val="GBC22222222222222222222222222222"/>
        </w:placeholder>
      </w:sdtPr>
      <w:sdtContent>
        <w:p w14:paraId="39AB0295"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708EDD07" w14:textId="77777777" w:rsidR="00FD0AE2" w:rsidRDefault="00FD0AE2">
      <w:pPr>
        <w:rPr>
          <w:szCs w:val="21"/>
        </w:rPr>
      </w:pPr>
    </w:p>
    <w:p w14:paraId="33C239A6" w14:textId="77777777" w:rsidR="00FD0AE2" w:rsidRDefault="00CF3046">
      <w:pPr>
        <w:rPr>
          <w:rFonts w:cs="Times New Roman"/>
          <w:b/>
          <w:kern w:val="2"/>
          <w:szCs w:val="28"/>
        </w:rPr>
      </w:pPr>
      <w:r>
        <w:rPr>
          <w:rFonts w:cs="Times New Roman" w:hint="eastAsia"/>
          <w:b/>
          <w:kern w:val="2"/>
          <w:szCs w:val="28"/>
        </w:rPr>
        <w:t>合同资产预期信用损失的确定方法及会计处理方法</w:t>
      </w:r>
    </w:p>
    <w:bookmarkEnd w:id="175" w:displacedByCustomXml="next"/>
    <w:bookmarkStart w:id="176" w:name="_Hlk533667866" w:displacedByCustomXml="next"/>
    <w:sdt>
      <w:sdtPr>
        <w:rPr>
          <w:szCs w:val="21"/>
        </w:rPr>
        <w:alias w:val="是否适用：合同资产预期信用损失的确定方法及会计处理方法[双击切换]"/>
        <w:tag w:val="_GBC_8c12b6b1febf4f9ab1540f119bcd3247"/>
        <w:id w:val="-2034486061"/>
        <w:placeholder>
          <w:docPart w:val="GBC22222222222222222222222222222"/>
        </w:placeholder>
      </w:sdtPr>
      <w:sdtContent>
        <w:p w14:paraId="3D2A628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671035100"/>
        <w:placeholder>
          <w:docPart w:val="GBC22222222222222222222222222222"/>
        </w:placeholder>
      </w:sdtPr>
      <w:sdtContent>
        <w:p w14:paraId="1E13C5D8"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合同资产的预期信用损失的确定方法和会计处理方法，详见上述附注五、</w:t>
          </w:r>
          <w:r>
            <w:rPr>
              <w:sz w:val="22"/>
              <w:szCs w:val="22"/>
            </w:rPr>
            <w:t>11金融资产减值相关内容。</w:t>
          </w:r>
        </w:p>
      </w:sdtContent>
    </w:sdt>
    <w:bookmarkEnd w:id="176"/>
    <w:p w14:paraId="7799A44A" w14:textId="77777777" w:rsidR="00FD0AE2" w:rsidRDefault="00FD0AE2">
      <w:pPr>
        <w:rPr>
          <w:szCs w:val="21"/>
        </w:rPr>
      </w:pPr>
    </w:p>
    <w:p w14:paraId="5C40AD42" w14:textId="77777777" w:rsidR="00FD0AE2" w:rsidRDefault="00CF3046">
      <w:pPr>
        <w:rPr>
          <w:rFonts w:cs="Times New Roman"/>
          <w:b/>
          <w:kern w:val="2"/>
          <w:szCs w:val="28"/>
        </w:rPr>
      </w:pPr>
      <w:r>
        <w:rPr>
          <w:rFonts w:cs="Times New Roman"/>
          <w:b/>
          <w:kern w:val="2"/>
          <w:szCs w:val="28"/>
        </w:rPr>
        <w:t>按照信用风险特征组合计提坏账准备的组合类别及确定依据</w:t>
      </w:r>
    </w:p>
    <w:sdt>
      <w:sdtPr>
        <w:rPr>
          <w:szCs w:val="21"/>
        </w:rPr>
        <w:alias w:val="是否适用：合同资产按照信用风险特征组合计提坏账准备的组合类别及确定依据[双击切换]"/>
        <w:tag w:val="_GBC_ebbe09c3657c4b539cc844981adf91e4"/>
        <w:id w:val="-940289499"/>
        <w:placeholder>
          <w:docPart w:val="GBC22222222222222222222222222222"/>
        </w:placeholder>
      </w:sdtPr>
      <w:sdtContent>
        <w:p w14:paraId="384398E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4E1DFB" w14:textId="77777777" w:rsidR="00FD0AE2" w:rsidRDefault="00FD0AE2">
      <w:pPr>
        <w:rPr>
          <w:rFonts w:cs="Times New Roman"/>
          <w:b/>
          <w:bCs/>
          <w:kern w:val="2"/>
          <w:szCs w:val="28"/>
        </w:rPr>
      </w:pPr>
    </w:p>
    <w:p w14:paraId="13E0D8EA" w14:textId="77777777" w:rsidR="00FD0AE2" w:rsidRDefault="00CF3046">
      <w:pPr>
        <w:rPr>
          <w:rFonts w:cs="Times New Roman"/>
          <w:b/>
          <w:kern w:val="2"/>
          <w:szCs w:val="28"/>
        </w:rPr>
      </w:pPr>
      <w:r>
        <w:rPr>
          <w:rFonts w:cs="Times New Roman"/>
          <w:b/>
          <w:kern w:val="2"/>
          <w:szCs w:val="28"/>
        </w:rPr>
        <w:t>基于账龄确认信用风险特征组合的账龄计算方法</w:t>
      </w:r>
    </w:p>
    <w:sdt>
      <w:sdtPr>
        <w:rPr>
          <w:szCs w:val="21"/>
        </w:rPr>
        <w:alias w:val="是否适用：合同资产基于账龄确认信用风险特征组合的账龄计算方法[双击切换]"/>
        <w:tag w:val="_GBC_3400ff02bc46467bac74fee97f4388c5"/>
        <w:id w:val="-1163158324"/>
        <w:placeholder>
          <w:docPart w:val="GBC22222222222222222222222222222"/>
        </w:placeholder>
      </w:sdtPr>
      <w:sdtContent>
        <w:p w14:paraId="33EE3B5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56814A8" w14:textId="77777777" w:rsidR="00FD0AE2" w:rsidRDefault="00FD0AE2">
      <w:pPr>
        <w:rPr>
          <w:rFonts w:cs="Times New Roman"/>
          <w:b/>
          <w:bCs/>
          <w:kern w:val="2"/>
          <w:szCs w:val="28"/>
        </w:rPr>
      </w:pPr>
    </w:p>
    <w:p w14:paraId="14ED61E0" w14:textId="77777777" w:rsidR="00FD0AE2" w:rsidRDefault="00CF3046">
      <w:pPr>
        <w:rPr>
          <w:rFonts w:cs="Times New Roman"/>
          <w:b/>
          <w:kern w:val="2"/>
          <w:szCs w:val="28"/>
        </w:rPr>
      </w:pPr>
      <w:r>
        <w:rPr>
          <w:rFonts w:cs="Times New Roman"/>
          <w:b/>
          <w:kern w:val="2"/>
          <w:szCs w:val="28"/>
        </w:rPr>
        <w:t>按照单项计提坏账准备的认定单项计提判断标准</w:t>
      </w:r>
    </w:p>
    <w:sdt>
      <w:sdtPr>
        <w:rPr>
          <w:szCs w:val="21"/>
        </w:rPr>
        <w:alias w:val="是否适用：合同资产按照单项计提坏账准备的单项计提判断标准[双击切换]"/>
        <w:tag w:val="_GBC_aec9a536d61144fa91c2f954c8ff8473"/>
        <w:id w:val="-1410307359"/>
        <w:placeholder>
          <w:docPart w:val="GBC22222222222222222222222222222"/>
        </w:placeholder>
      </w:sdtPr>
      <w:sdtContent>
        <w:p w14:paraId="71D096F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3CF565" w14:textId="77777777" w:rsidR="00FD0AE2" w:rsidRDefault="00FD0AE2">
      <w:pPr>
        <w:rPr>
          <w:szCs w:val="21"/>
        </w:rPr>
      </w:pPr>
    </w:p>
    <w:p w14:paraId="3F9F1835" w14:textId="77777777" w:rsidR="00FD0AE2" w:rsidRDefault="00CF3046">
      <w:pPr>
        <w:pStyle w:val="126"/>
        <w:numPr>
          <w:ilvl w:val="0"/>
          <w:numId w:val="64"/>
        </w:numPr>
      </w:pPr>
      <w:r>
        <w:rPr>
          <w:rFonts w:hint="eastAsia"/>
        </w:rPr>
        <w:t>持有待</w:t>
      </w:r>
      <w:r>
        <w:t>售的非流动资产或处置组</w:t>
      </w:r>
    </w:p>
    <w:bookmarkStart w:id="177" w:name="_Hlk533151067" w:displacedByCustomXml="next"/>
    <w:sdt>
      <w:sdtPr>
        <w:rPr>
          <w:szCs w:val="21"/>
        </w:rPr>
        <w:alias w:val="是否适用：持有待售的非流动资产或处置组[双击切换]"/>
        <w:tag w:val="_GBC_e7f5369a15ba4034bd2498c40687a411"/>
        <w:id w:val="-1581895342"/>
        <w:placeholder>
          <w:docPart w:val="GBC22222222222222222222222222222"/>
        </w:placeholder>
      </w:sdtPr>
      <w:sdtContent>
        <w:p w14:paraId="55706E09"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53A45BB" w14:textId="77777777" w:rsidR="00FD0AE2" w:rsidRDefault="00FD0AE2">
      <w:pPr>
        <w:rPr>
          <w:szCs w:val="21"/>
        </w:rPr>
      </w:pPr>
    </w:p>
    <w:p w14:paraId="3791F771" w14:textId="77777777" w:rsidR="00FD0AE2" w:rsidRDefault="00CF3046">
      <w:pPr>
        <w:rPr>
          <w:rFonts w:cs="Times New Roman"/>
          <w:b/>
          <w:kern w:val="2"/>
          <w:szCs w:val="21"/>
        </w:rPr>
      </w:pPr>
      <w:r>
        <w:rPr>
          <w:rFonts w:cs="Times New Roman" w:hint="eastAsia"/>
          <w:b/>
          <w:kern w:val="2"/>
          <w:szCs w:val="21"/>
        </w:rPr>
        <w:t>划分为持有待售的非流动资产或处置组的确认标准和会计处理方法</w:t>
      </w:r>
    </w:p>
    <w:bookmarkEnd w:id="177" w:displacedByCustomXml="next"/>
    <w:sdt>
      <w:sdtPr>
        <w:rPr>
          <w:szCs w:val="21"/>
        </w:rPr>
        <w:alias w:val="是否适用：划分为持有待售的非流动资产或处置组的确认标准和会计处理方法[双击切换]"/>
        <w:tag w:val="_GBC_cf8b05c4ada54b2aac5743b74b5fdb45"/>
        <w:id w:val="1881673863"/>
        <w:placeholder>
          <w:docPart w:val="GBC22222222222222222222222222222"/>
        </w:placeholder>
      </w:sdtPr>
      <w:sdtContent>
        <w:p w14:paraId="75CE8217"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61969B" w14:textId="77777777" w:rsidR="00FD0AE2" w:rsidRDefault="00FD0AE2">
      <w:pPr>
        <w:rPr>
          <w:szCs w:val="21"/>
        </w:rPr>
      </w:pPr>
    </w:p>
    <w:p w14:paraId="50DB81AA" w14:textId="77777777" w:rsidR="00FD0AE2" w:rsidRDefault="00CF3046">
      <w:pPr>
        <w:rPr>
          <w:rFonts w:cs="Times New Roman"/>
          <w:b/>
          <w:kern w:val="2"/>
          <w:szCs w:val="21"/>
        </w:rPr>
      </w:pPr>
      <w:r>
        <w:rPr>
          <w:rFonts w:cs="Times New Roman"/>
          <w:b/>
          <w:kern w:val="2"/>
          <w:szCs w:val="21"/>
        </w:rPr>
        <w:t>终止经营的认定标准和列报方法</w:t>
      </w:r>
    </w:p>
    <w:sdt>
      <w:sdtPr>
        <w:rPr>
          <w:szCs w:val="21"/>
        </w:rPr>
        <w:alias w:val="是否适用：终止经营的认定标准和列报方法[双击切换]"/>
        <w:tag w:val="_GBC_a323dd7cc84c4bd1bc42320036ce854b"/>
        <w:id w:val="1392308296"/>
        <w:placeholder>
          <w:docPart w:val="GBC22222222222222222222222222222"/>
        </w:placeholder>
      </w:sdtPr>
      <w:sdtContent>
        <w:p w14:paraId="100A29E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F75AC3" w14:textId="77777777" w:rsidR="00FD0AE2" w:rsidRDefault="00FD0AE2">
      <w:pPr>
        <w:rPr>
          <w:szCs w:val="21"/>
        </w:rPr>
      </w:pPr>
    </w:p>
    <w:p w14:paraId="5C61D9BB" w14:textId="77777777" w:rsidR="00FD0AE2" w:rsidRDefault="00CF3046">
      <w:pPr>
        <w:pStyle w:val="126"/>
        <w:numPr>
          <w:ilvl w:val="0"/>
          <w:numId w:val="64"/>
        </w:numPr>
      </w:pPr>
      <w:r>
        <w:lastRenderedPageBreak/>
        <w:t>长期股权投资</w:t>
      </w:r>
    </w:p>
    <w:sdt>
      <w:sdtPr>
        <w:rPr>
          <w:rFonts w:hint="eastAsia"/>
          <w:szCs w:val="21"/>
        </w:rPr>
        <w:alias w:val="是否适用：长期股权投资_重要会计政策和估计[双击切换]"/>
        <w:tag w:val="_GBC_990faa4da4e64a5389a573293ba4981b"/>
        <w:id w:val="1837410848"/>
        <w:placeholder>
          <w:docPart w:val="GBC22222222222222222222222222222"/>
        </w:placeholder>
      </w:sdtPr>
      <w:sdtContent>
        <w:p w14:paraId="30EAD48B"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490105289"/>
        <w:placeholder>
          <w:docPart w:val="GBC22222222222222222222222222222"/>
        </w:placeholder>
      </w:sdtPr>
      <w:sdtContent>
        <w:p w14:paraId="3BE8AAC5"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本集团长期股权投资包括对子公司的投资、对联营企业的投资。</w:t>
          </w:r>
        </w:p>
        <w:p w14:paraId="67EC0BF9" w14:textId="77777777" w:rsidR="00FD0AE2" w:rsidRDefault="00CF3046">
          <w:pPr>
            <w:numPr>
              <w:ilvl w:val="0"/>
              <w:numId w:val="72"/>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重大影响、共同控制的判断</w:t>
          </w:r>
        </w:p>
        <w:p w14:paraId="65944970" w14:textId="77777777" w:rsidR="00FD0AE2" w:rsidRDefault="00CF3046">
          <w:pPr>
            <w:tabs>
              <w:tab w:val="left" w:pos="0"/>
              <w:tab w:val="left" w:pos="960"/>
            </w:tabs>
            <w:spacing w:beforeLines="50" w:before="120" w:afterLines="50" w:after="120" w:line="360" w:lineRule="exact"/>
            <w:ind w:firstLineChars="200" w:firstLine="440"/>
            <w:jc w:val="both"/>
            <w:rPr>
              <w:b/>
              <w:i/>
              <w:color w:val="FF0000"/>
              <w:sz w:val="22"/>
              <w:szCs w:val="22"/>
            </w:rPr>
          </w:pPr>
          <w:r>
            <w:rPr>
              <w:rFonts w:hint="eastAsia"/>
              <w:sz w:val="22"/>
              <w:szCs w:val="22"/>
            </w:rPr>
            <w:t>本集团对被投资单位具有重大影响的权益性投资，即对联营企业投资。重大影响，是指本集团对被投资方的财务和经营政策有参与决策的权力，但并不能够控制或者与其他方一起共同控制这些政策的制定。本集团直接或通过子公司间接拥有被投资单位20％以上但低于50％的表决权时，通常认为对被投资单位具有重大影响，除非有明确的证据表明本集团不能参与被投资单位的生产经营决策或形成对被投资单位的控制。本集团持有被投资单位20%以下表决权的，如本集团在被投资单位的董事会或类似权力机构中派有代表的、或参与被投资单位财务和经营政策制定过程的、或与被投资单位之间发生重要交易的、或向被投资单位派出管理人员的、或向被投资单位提供关键技术资料等（或综合考虑以上多种事实和情况）,本集团认为对被投资单位具有重大影响。</w:t>
          </w:r>
        </w:p>
        <w:p w14:paraId="04D242C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与其他合营方一同对被投资单位实施共同控制且对被投资单位净资产享有权利的权益性投资，即对合营企业投资。共同控制，是指按照相关约定对某项安排所共有的控制，并且该安排的相关活动必须经过分享控制权的参与方一致同意后才能决策。本集团对共同控制的判断依据是所有参与方或参与方组合集体控制该安排，并且该安排相关活动的决策必须经过这些集体控制该安排的参与方一致同意。</w:t>
          </w:r>
        </w:p>
        <w:p w14:paraId="115988A5" w14:textId="77777777" w:rsidR="00FD0AE2" w:rsidRDefault="00CF3046">
          <w:pPr>
            <w:numPr>
              <w:ilvl w:val="0"/>
              <w:numId w:val="72"/>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会计处理方法</w:t>
          </w:r>
        </w:p>
        <w:p w14:paraId="32DBD113"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本集团按照初始投资成本对取得的长期股权投资进行初始计量。</w:t>
          </w:r>
        </w:p>
        <w:p w14:paraId="35F0830B"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通过同一控制下的企业合并取得的长期股权投资，以合并日取得被合并方在最终控制方合并报表中净资产的账面价值的份额作为初始投资成本；被合并方在合并日的净资产账面价值为负数的，初始投资成本按零确定。</w:t>
          </w:r>
        </w:p>
        <w:p w14:paraId="66E01F3A" w14:textId="77777777" w:rsidR="00FD0AE2" w:rsidRDefault="00CF3046">
          <w:pPr>
            <w:tabs>
              <w:tab w:val="left" w:pos="0"/>
              <w:tab w:val="left" w:pos="960"/>
            </w:tabs>
            <w:spacing w:beforeLines="50" w:before="120" w:afterLines="50" w:after="120" w:line="360" w:lineRule="exact"/>
            <w:ind w:firstLineChars="200" w:firstLine="440"/>
            <w:jc w:val="both"/>
            <w:rPr>
              <w:i/>
              <w:color w:val="FF0000"/>
              <w:sz w:val="22"/>
              <w:szCs w:val="22"/>
            </w:rPr>
          </w:pPr>
          <w:r>
            <w:rPr>
              <w:rFonts w:hint="eastAsia"/>
              <w:sz w:val="22"/>
              <w:szCs w:val="22"/>
            </w:rPr>
            <w:t>通过非同一控制下的企业合并取得的长期股权投资，以合并成本作为初始投资成本；除企业合并形成的长期股权投资外，以支付现金取得的长期股权投资，按照实际支付的购买价款及与取得长期股权投资直接相关的费用、税金及其他必要支出作为初始投资成本；以发行权益性证券取得的长期股权投资，按照发行权益性证券的公允价值作为投资成本；</w:t>
          </w:r>
        </w:p>
        <w:p w14:paraId="3F1AD2EE" w14:textId="77777777" w:rsidR="00FD0AE2" w:rsidRDefault="00CF3046">
          <w:pPr>
            <w:tabs>
              <w:tab w:val="left" w:pos="0"/>
              <w:tab w:val="left" w:pos="960"/>
            </w:tabs>
            <w:spacing w:beforeLines="50" w:before="120" w:afterLines="50" w:after="120" w:line="360" w:lineRule="exact"/>
            <w:ind w:firstLineChars="200" w:firstLine="440"/>
            <w:jc w:val="both"/>
            <w:rPr>
              <w:i/>
              <w:color w:val="FF0000"/>
              <w:sz w:val="22"/>
              <w:szCs w:val="22"/>
            </w:rPr>
          </w:pPr>
          <w:r>
            <w:rPr>
              <w:rFonts w:hint="eastAsia"/>
              <w:sz w:val="22"/>
              <w:szCs w:val="22"/>
            </w:rPr>
            <w:t>本公司对子公司投资在个别财务报表中采用成本法核算。采用成本法时，长期股权投资按初始投资成本计价。在追加投资时，按照追加投资支付的成本额公允价值及发生的相关交易费用增加长期股权投资成本的账面价值。被投资单位宣告分派的现金股利或利润，按照应享有的金额确认为当期投资收益。</w:t>
          </w:r>
        </w:p>
        <w:p w14:paraId="031ACCA8" w14:textId="77777777" w:rsidR="00FD0AE2" w:rsidRDefault="00CF3046">
          <w:pPr>
            <w:tabs>
              <w:tab w:val="left" w:pos="0"/>
              <w:tab w:val="left" w:pos="960"/>
            </w:tabs>
            <w:spacing w:beforeLines="50" w:before="120" w:afterLines="50" w:after="120" w:line="360" w:lineRule="exact"/>
            <w:ind w:firstLineChars="200" w:firstLine="440"/>
            <w:jc w:val="both"/>
            <w:rPr>
              <w:i/>
              <w:color w:val="FF0000"/>
              <w:sz w:val="22"/>
              <w:szCs w:val="22"/>
            </w:rPr>
          </w:pPr>
          <w:r>
            <w:rPr>
              <w:rFonts w:hint="eastAsia"/>
              <w:sz w:val="22"/>
              <w:szCs w:val="22"/>
            </w:rPr>
            <w:t>本集团对合营企业及联营企业的投资采用权益法核算。采用权益法时，长期股权投资初始投资成本大于投资时应享有被投资单位可辨认净资产公允价值的份额的，不调整长期股权投资账面价值；长期股权投资初始投资成本小于投资时应享有被投资单位可辨认净资产公允价值的份额的，差额调增长期股权投资的账面价值，同时计入取得投资当期损益。</w:t>
          </w:r>
        </w:p>
        <w:p w14:paraId="3629F47E"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lastRenderedPageBreak/>
            <w:t>后续计量采用权益法核算的长期股权投资，在持有投资期间，随着被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与联营企业及合营企业之间发生的不构成业务的交易产生的未实现内部交易损益按照应享有比例计算归属于本集团的部分（内部交易损失属于资产减值损失的，全额确认），对被投资单位的净利润进行调整后确认。本集团确认被投资单位发生的净亏损，以长期股权投资的账面价值以及其他实质上构成对被投资单位净投资的长期权益减记至零为限，本集团负有承担额外损失义务的除外。</w:t>
          </w:r>
        </w:p>
        <w:p w14:paraId="029546BE"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处置长期股权投资，其账面价值与实际取得价款的差额，计入当期投资收益。</w:t>
          </w:r>
        </w:p>
        <w:p w14:paraId="33C79DA6"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采用权益法核算的长期股权投资，原权益法核算的相关其他综合收益在终止采用权益法核算时</w:t>
          </w:r>
          <w:r>
            <w:rPr>
              <w:rFonts w:cs="Arial" w:hint="eastAsia"/>
              <w:sz w:val="22"/>
              <w:szCs w:val="22"/>
            </w:rPr>
            <w:t>采用与被投资单位直接处置相关资产或负债相同的基础进行会计处理</w:t>
          </w:r>
          <w:r>
            <w:rPr>
              <w:rFonts w:hint="eastAsia"/>
              <w:sz w:val="22"/>
              <w:szCs w:val="22"/>
            </w:rPr>
            <w:t>，因被投资方除净损益、其他综合收益和利润分配以外的其他所有者权益变动而确认的所有者权益，在终止采用权益法核算时全部转入当期投资收益。</w:t>
          </w:r>
        </w:p>
        <w:p w14:paraId="0BF7ACBF"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因处置部分股权后剩余股权仍采用权益法核算的，原权益法核算的相关其他综合收益采用与被投资单位直接处置相关资产或负债相同的基础处理并按比例结转，因被投资方除净损益、其他综合收益和利润分配以外的其他所有者权益变动而确认的所有者权益，按比例结转入当期投资收益。</w:t>
          </w:r>
        </w:p>
        <w:p w14:paraId="37AAD1C9"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因处置部分股权后丧失了对被投资单位的共同控制或重大影响的，处置后的剩余股权适用《企业会计准则第22号——金融工具确认和计量（财会[2017]7号）》核算的，剩余股权在丧失共同控制或重大影响之日的公允价值与账面价值之间的差额计入当期损益。</w:t>
          </w:r>
        </w:p>
        <w:p w14:paraId="2F3EE0EA"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22号——金融工具确认和计量（财会[2017]7号）》进行会计处理，处置股权账面价值和处置对价的差额计入投资收益，剩余股权在丧失控制之日的公允价值与账面价值间的差额计入当期损益。</w:t>
          </w:r>
        </w:p>
        <w:p w14:paraId="1A47432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p w14:paraId="3AE725D3" w14:textId="77777777" w:rsidR="00FD0AE2" w:rsidRDefault="00FD0AE2">
      <w:pPr>
        <w:rPr>
          <w:szCs w:val="21"/>
        </w:rPr>
      </w:pPr>
    </w:p>
    <w:p w14:paraId="50A2EB84" w14:textId="77777777" w:rsidR="00FD0AE2" w:rsidRDefault="00CF3046">
      <w:pPr>
        <w:pStyle w:val="126"/>
        <w:numPr>
          <w:ilvl w:val="0"/>
          <w:numId w:val="65"/>
        </w:numPr>
      </w:pPr>
      <w:r>
        <w:t>投资性房地产</w:t>
      </w:r>
    </w:p>
    <w:p w14:paraId="1531F4F5" w14:textId="77777777" w:rsidR="00FD0AE2" w:rsidRDefault="00CF3046">
      <w:pPr>
        <w:pStyle w:val="125"/>
        <w:numPr>
          <w:ilvl w:val="0"/>
          <w:numId w:val="83"/>
        </w:numPr>
      </w:pPr>
      <w:r>
        <w:rPr>
          <w:rFonts w:ascii="宋体" w:hAnsi="宋体" w:cs="宋体" w:hint="eastAsia"/>
          <w:kern w:val="0"/>
          <w:szCs w:val="24"/>
        </w:rPr>
        <w:t>如果</w:t>
      </w:r>
      <w:r>
        <w:rPr>
          <w:rFonts w:hint="eastAsia"/>
        </w:rPr>
        <w:t>采用成本计量模式的：</w:t>
      </w:r>
    </w:p>
    <w:p w14:paraId="388F11DA" w14:textId="77777777" w:rsidR="00FD0AE2" w:rsidRDefault="00CF3046">
      <w:pPr>
        <w:pStyle w:val="87"/>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299428176"/>
        <w:placeholder>
          <w:docPart w:val="GBC22222222222222222222222222222"/>
        </w:placeholder>
      </w:sdtPr>
      <w:sdtContent>
        <w:p w14:paraId="63ACB089"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本集团投资性房地产是指为赚取租金或资本增值，或两者兼有而持有的房地产，包括已出租的土地使用权、房屋建筑物。采用成本模式计量。</w:t>
          </w:r>
        </w:p>
        <w:p w14:paraId="72FD5786" w14:textId="77777777" w:rsidR="00FD0AE2" w:rsidRDefault="00CF3046">
          <w:pPr>
            <w:tabs>
              <w:tab w:val="left" w:pos="0"/>
              <w:tab w:val="left" w:pos="960"/>
            </w:tabs>
            <w:spacing w:beforeLines="50" w:before="120" w:afterLines="50" w:after="120" w:line="360" w:lineRule="exact"/>
            <w:ind w:firstLineChars="200" w:firstLine="440"/>
            <w:jc w:val="both"/>
            <w:rPr>
              <w:sz w:val="22"/>
              <w:szCs w:val="22"/>
            </w:rPr>
          </w:pPr>
          <w:r>
            <w:rPr>
              <w:rFonts w:hint="eastAsia"/>
              <w:sz w:val="22"/>
              <w:szCs w:val="22"/>
            </w:rPr>
            <w:t>本集团投资性房地产采用平均年限法计提折旧或摊销。各类投资性房地产的预计使用寿命、净残值率及年折旧</w:t>
          </w:r>
          <w:r>
            <w:rPr>
              <w:sz w:val="22"/>
              <w:szCs w:val="22"/>
            </w:rPr>
            <w:t>(</w:t>
          </w:r>
          <w:r>
            <w:rPr>
              <w:rFonts w:hint="eastAsia"/>
              <w:sz w:val="22"/>
              <w:szCs w:val="22"/>
            </w:rPr>
            <w:t>摊销</w:t>
          </w:r>
          <w:r>
            <w:rPr>
              <w:sz w:val="22"/>
              <w:szCs w:val="22"/>
            </w:rPr>
            <w:t>)</w:t>
          </w:r>
          <w:r>
            <w:rPr>
              <w:rFonts w:hint="eastAsia"/>
              <w:sz w:val="22"/>
              <w:szCs w:val="22"/>
            </w:rPr>
            <w:t>率如下：</w:t>
          </w:r>
        </w:p>
        <w:tbl>
          <w:tblPr>
            <w:tblStyle w:val="120"/>
            <w:tblW w:w="5000" w:type="pct"/>
            <w:jc w:val="center"/>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2167"/>
            <w:gridCol w:w="2085"/>
            <w:gridCol w:w="2332"/>
            <w:gridCol w:w="2249"/>
          </w:tblGrid>
          <w:tr w:rsidR="00CF3046" w14:paraId="36F87221" w14:textId="77777777">
            <w:trPr>
              <w:trHeight w:val="397"/>
              <w:tblHeader/>
              <w:jc w:val="center"/>
            </w:trPr>
            <w:tc>
              <w:tcPr>
                <w:tcW w:w="1226" w:type="pct"/>
                <w:vAlign w:val="center"/>
              </w:tcPr>
              <w:p w14:paraId="7C13B520" w14:textId="77777777" w:rsidR="00FD0AE2" w:rsidRDefault="00CF3046">
                <w:pPr>
                  <w:spacing w:line="360" w:lineRule="exact"/>
                  <w:jc w:val="both"/>
                  <w:rPr>
                    <w:b/>
                    <w:sz w:val="22"/>
                    <w:szCs w:val="22"/>
                  </w:rPr>
                </w:pPr>
                <w:r>
                  <w:rPr>
                    <w:rFonts w:hint="eastAsia"/>
                    <w:b/>
                    <w:sz w:val="22"/>
                    <w:szCs w:val="22"/>
                  </w:rPr>
                  <w:t>类别</w:t>
                </w:r>
              </w:p>
            </w:tc>
            <w:tc>
              <w:tcPr>
                <w:tcW w:w="1180" w:type="pct"/>
                <w:vAlign w:val="center"/>
              </w:tcPr>
              <w:p w14:paraId="1B1879CC" w14:textId="77777777" w:rsidR="00FD0AE2" w:rsidRDefault="00CF3046">
                <w:pPr>
                  <w:spacing w:line="360" w:lineRule="exact"/>
                  <w:jc w:val="center"/>
                  <w:rPr>
                    <w:b/>
                    <w:sz w:val="22"/>
                    <w:szCs w:val="22"/>
                  </w:rPr>
                </w:pPr>
                <w:r>
                  <w:rPr>
                    <w:rFonts w:hint="eastAsia"/>
                    <w:b/>
                    <w:sz w:val="22"/>
                    <w:szCs w:val="22"/>
                  </w:rPr>
                  <w:t>折旧年限（年）</w:t>
                </w:r>
              </w:p>
            </w:tc>
            <w:tc>
              <w:tcPr>
                <w:tcW w:w="1320" w:type="pct"/>
                <w:vAlign w:val="center"/>
              </w:tcPr>
              <w:p w14:paraId="1505539D" w14:textId="77777777" w:rsidR="00FD0AE2" w:rsidRDefault="00CF3046">
                <w:pPr>
                  <w:spacing w:line="360" w:lineRule="exact"/>
                  <w:jc w:val="center"/>
                  <w:rPr>
                    <w:b/>
                    <w:sz w:val="22"/>
                    <w:szCs w:val="22"/>
                  </w:rPr>
                </w:pPr>
                <w:r>
                  <w:rPr>
                    <w:rFonts w:hint="eastAsia"/>
                    <w:b/>
                    <w:sz w:val="22"/>
                    <w:szCs w:val="22"/>
                  </w:rPr>
                  <w:t>预计残值率（</w:t>
                </w:r>
                <w:r>
                  <w:rPr>
                    <w:b/>
                    <w:sz w:val="22"/>
                    <w:szCs w:val="22"/>
                  </w:rPr>
                  <w:t>%</w:t>
                </w:r>
                <w:r>
                  <w:rPr>
                    <w:rFonts w:hint="eastAsia"/>
                    <w:b/>
                    <w:sz w:val="22"/>
                    <w:szCs w:val="22"/>
                  </w:rPr>
                  <w:t>）</w:t>
                </w:r>
              </w:p>
            </w:tc>
            <w:tc>
              <w:tcPr>
                <w:tcW w:w="1273" w:type="pct"/>
                <w:vAlign w:val="center"/>
              </w:tcPr>
              <w:p w14:paraId="086572F9" w14:textId="77777777" w:rsidR="00FD0AE2" w:rsidRDefault="00CF3046">
                <w:pPr>
                  <w:spacing w:line="360" w:lineRule="exact"/>
                  <w:jc w:val="center"/>
                  <w:rPr>
                    <w:b/>
                    <w:sz w:val="22"/>
                    <w:szCs w:val="22"/>
                  </w:rPr>
                </w:pPr>
                <w:r>
                  <w:rPr>
                    <w:rFonts w:hint="eastAsia"/>
                    <w:b/>
                    <w:sz w:val="22"/>
                    <w:szCs w:val="22"/>
                  </w:rPr>
                  <w:t>年折旧率（</w:t>
                </w:r>
                <w:r>
                  <w:rPr>
                    <w:b/>
                    <w:sz w:val="22"/>
                    <w:szCs w:val="22"/>
                  </w:rPr>
                  <w:t>%</w:t>
                </w:r>
                <w:r>
                  <w:rPr>
                    <w:rFonts w:hint="eastAsia"/>
                    <w:b/>
                    <w:sz w:val="22"/>
                    <w:szCs w:val="22"/>
                  </w:rPr>
                  <w:t>）</w:t>
                </w:r>
              </w:p>
            </w:tc>
          </w:tr>
          <w:tr w:rsidR="00CF3046" w14:paraId="5E2C4BEB" w14:textId="77777777">
            <w:trPr>
              <w:trHeight w:val="397"/>
              <w:jc w:val="center"/>
            </w:trPr>
            <w:tc>
              <w:tcPr>
                <w:tcW w:w="1226" w:type="pct"/>
                <w:vAlign w:val="center"/>
              </w:tcPr>
              <w:p w14:paraId="743F3440" w14:textId="77777777" w:rsidR="00FD0AE2" w:rsidRDefault="00CF3046">
                <w:pPr>
                  <w:spacing w:line="360" w:lineRule="exact"/>
                  <w:jc w:val="both"/>
                  <w:rPr>
                    <w:sz w:val="22"/>
                    <w:szCs w:val="22"/>
                  </w:rPr>
                </w:pPr>
                <w:r>
                  <w:rPr>
                    <w:rFonts w:hint="eastAsia"/>
                    <w:sz w:val="22"/>
                    <w:szCs w:val="22"/>
                  </w:rPr>
                  <w:t>土地使用权</w:t>
                </w:r>
              </w:p>
            </w:tc>
            <w:tc>
              <w:tcPr>
                <w:tcW w:w="1180" w:type="pct"/>
                <w:vAlign w:val="center"/>
              </w:tcPr>
              <w:p w14:paraId="37C47A67" w14:textId="77777777" w:rsidR="00FD0AE2" w:rsidRDefault="00CF3046">
                <w:pPr>
                  <w:spacing w:line="360" w:lineRule="exact"/>
                  <w:jc w:val="center"/>
                  <w:rPr>
                    <w:sz w:val="22"/>
                    <w:szCs w:val="22"/>
                  </w:rPr>
                </w:pPr>
                <w:r>
                  <w:rPr>
                    <w:rFonts w:hint="eastAsia"/>
                    <w:sz w:val="22"/>
                    <w:szCs w:val="22"/>
                  </w:rPr>
                  <w:t>50</w:t>
                </w:r>
              </w:p>
            </w:tc>
            <w:tc>
              <w:tcPr>
                <w:tcW w:w="1320" w:type="pct"/>
                <w:vAlign w:val="center"/>
              </w:tcPr>
              <w:p w14:paraId="0798A4B4" w14:textId="77777777" w:rsidR="00FD0AE2" w:rsidRDefault="00CF3046">
                <w:pPr>
                  <w:spacing w:line="360" w:lineRule="exact"/>
                  <w:jc w:val="center"/>
                  <w:rPr>
                    <w:sz w:val="22"/>
                    <w:szCs w:val="22"/>
                  </w:rPr>
                </w:pPr>
                <w:r>
                  <w:rPr>
                    <w:rFonts w:hint="eastAsia"/>
                    <w:sz w:val="22"/>
                    <w:szCs w:val="22"/>
                  </w:rPr>
                  <w:t>—</w:t>
                </w:r>
              </w:p>
            </w:tc>
            <w:tc>
              <w:tcPr>
                <w:tcW w:w="1273" w:type="pct"/>
                <w:vAlign w:val="center"/>
              </w:tcPr>
              <w:p w14:paraId="05F3345B" w14:textId="77777777" w:rsidR="00FD0AE2" w:rsidRDefault="00CF3046">
                <w:pPr>
                  <w:spacing w:line="360" w:lineRule="exact"/>
                  <w:jc w:val="center"/>
                  <w:rPr>
                    <w:sz w:val="22"/>
                    <w:szCs w:val="22"/>
                  </w:rPr>
                </w:pPr>
                <w:r>
                  <w:rPr>
                    <w:rFonts w:hint="eastAsia"/>
                    <w:sz w:val="22"/>
                    <w:szCs w:val="22"/>
                  </w:rPr>
                  <w:t>2.000</w:t>
                </w:r>
              </w:p>
            </w:tc>
          </w:tr>
          <w:tr w:rsidR="00CF3046" w14:paraId="36156422" w14:textId="77777777">
            <w:trPr>
              <w:trHeight w:val="397"/>
              <w:jc w:val="center"/>
            </w:trPr>
            <w:tc>
              <w:tcPr>
                <w:tcW w:w="1226" w:type="pct"/>
                <w:vAlign w:val="center"/>
              </w:tcPr>
              <w:p w14:paraId="64694D70" w14:textId="77777777" w:rsidR="00FD0AE2" w:rsidRDefault="00CF3046">
                <w:pPr>
                  <w:spacing w:line="360" w:lineRule="exact"/>
                  <w:jc w:val="both"/>
                  <w:rPr>
                    <w:sz w:val="22"/>
                    <w:szCs w:val="22"/>
                  </w:rPr>
                </w:pPr>
                <w:r>
                  <w:rPr>
                    <w:rFonts w:hint="eastAsia"/>
                    <w:sz w:val="22"/>
                    <w:szCs w:val="22"/>
                  </w:rPr>
                  <w:t>房屋建筑物</w:t>
                </w:r>
              </w:p>
            </w:tc>
            <w:tc>
              <w:tcPr>
                <w:tcW w:w="1180" w:type="pct"/>
                <w:vAlign w:val="center"/>
              </w:tcPr>
              <w:p w14:paraId="36CC9E13" w14:textId="77777777" w:rsidR="00FD0AE2" w:rsidRDefault="00CF3046">
                <w:pPr>
                  <w:spacing w:line="360" w:lineRule="exact"/>
                  <w:jc w:val="center"/>
                  <w:rPr>
                    <w:sz w:val="22"/>
                    <w:szCs w:val="22"/>
                  </w:rPr>
                </w:pPr>
                <w:r>
                  <w:rPr>
                    <w:rFonts w:hint="eastAsia"/>
                    <w:sz w:val="22"/>
                    <w:szCs w:val="22"/>
                  </w:rPr>
                  <w:t>40</w:t>
                </w:r>
              </w:p>
            </w:tc>
            <w:tc>
              <w:tcPr>
                <w:tcW w:w="1320" w:type="pct"/>
                <w:vAlign w:val="center"/>
              </w:tcPr>
              <w:p w14:paraId="62D91751" w14:textId="77777777" w:rsidR="00FD0AE2" w:rsidRDefault="00CF3046">
                <w:pPr>
                  <w:spacing w:line="360" w:lineRule="exact"/>
                  <w:jc w:val="center"/>
                  <w:rPr>
                    <w:sz w:val="22"/>
                    <w:szCs w:val="22"/>
                  </w:rPr>
                </w:pPr>
                <w:r>
                  <w:rPr>
                    <w:rFonts w:hint="eastAsia"/>
                    <w:sz w:val="22"/>
                    <w:szCs w:val="22"/>
                  </w:rPr>
                  <w:t>5</w:t>
                </w:r>
              </w:p>
            </w:tc>
            <w:tc>
              <w:tcPr>
                <w:tcW w:w="1273" w:type="pct"/>
                <w:vAlign w:val="center"/>
              </w:tcPr>
              <w:p w14:paraId="3D606527" w14:textId="77777777" w:rsidR="00FD0AE2" w:rsidRDefault="00CF3046">
                <w:pPr>
                  <w:spacing w:line="360" w:lineRule="exact"/>
                  <w:jc w:val="center"/>
                  <w:rPr>
                    <w:sz w:val="22"/>
                    <w:szCs w:val="22"/>
                  </w:rPr>
                </w:pPr>
                <w:r>
                  <w:rPr>
                    <w:rFonts w:hint="eastAsia"/>
                    <w:sz w:val="22"/>
                    <w:szCs w:val="22"/>
                  </w:rPr>
                  <w:t>2.375</w:t>
                </w:r>
              </w:p>
            </w:tc>
          </w:tr>
        </w:tbl>
        <w:p w14:paraId="6DAF3375" w14:textId="77777777" w:rsidR="00FD0AE2" w:rsidRDefault="00000000">
          <w:pPr>
            <w:spacing w:beforeLines="50" w:before="120" w:afterLines="50" w:after="120" w:line="360" w:lineRule="exact"/>
            <w:jc w:val="both"/>
            <w:rPr>
              <w:szCs w:val="21"/>
            </w:rPr>
          </w:pPr>
        </w:p>
      </w:sdtContent>
    </w:sdt>
    <w:p w14:paraId="7555F7CD" w14:textId="77777777" w:rsidR="00FD0AE2" w:rsidRDefault="00FD0AE2">
      <w:pPr>
        <w:rPr>
          <w:szCs w:val="21"/>
        </w:rPr>
      </w:pPr>
    </w:p>
    <w:p w14:paraId="7E106DAD" w14:textId="77777777" w:rsidR="00FD0AE2" w:rsidRDefault="00CF3046">
      <w:pPr>
        <w:pStyle w:val="126"/>
        <w:numPr>
          <w:ilvl w:val="0"/>
          <w:numId w:val="65"/>
        </w:numPr>
      </w:pPr>
      <w:r>
        <w:t>固定资产</w:t>
      </w:r>
    </w:p>
    <w:p w14:paraId="574C8FF0" w14:textId="77777777" w:rsidR="00FD0AE2" w:rsidRDefault="00CF3046">
      <w:pPr>
        <w:pStyle w:val="125"/>
        <w:numPr>
          <w:ilvl w:val="0"/>
          <w:numId w:val="84"/>
        </w:numPr>
      </w:pPr>
      <w:r>
        <w:rPr>
          <w:rFonts w:hint="eastAsia"/>
        </w:rPr>
        <w:t>确认条件</w:t>
      </w:r>
    </w:p>
    <w:sdt>
      <w:sdtPr>
        <w:alias w:val="是否适用：固定资产确认条件[双击切换]"/>
        <w:tag w:val="_GBC_4c768c6eca804bab9e4fc027185bcda6"/>
        <w:id w:val="213166986"/>
        <w:placeholder>
          <w:docPart w:val="GBC22222222222222222222222222222"/>
        </w:placeholder>
      </w:sdtPr>
      <w:sdtContent>
        <w:p w14:paraId="2F3AE16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114481930"/>
        <w:placeholder>
          <w:docPart w:val="GBC22222222222222222222222222222"/>
        </w:placeholder>
      </w:sdtPr>
      <w:sdtEndPr>
        <w:rPr>
          <w:b/>
        </w:rPr>
      </w:sdtEndPr>
      <w:sdtContent>
        <w:p w14:paraId="00E5DF86"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本集团固定资产是为生产商品、提供劳务、出租或经营管理而持有的，使用年限超过一年，单位价值较高的</w:t>
          </w:r>
          <w:r>
            <w:rPr>
              <w:sz w:val="22"/>
              <w:szCs w:val="22"/>
            </w:rPr>
            <w:t>有形资产</w:t>
          </w:r>
          <w:r>
            <w:rPr>
              <w:rFonts w:hint="eastAsia"/>
              <w:sz w:val="22"/>
              <w:szCs w:val="22"/>
            </w:rPr>
            <w:t>。</w:t>
          </w:r>
        </w:p>
        <w:p w14:paraId="0DBCC683"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固定资产在与其有关的经济利益很可能流入本集团、且其成本能够可靠计量时予以确认。本集团固定资产包括房屋及建筑物、机器设备、电气设备、运输设备、办公设备和其他。</w:t>
          </w:r>
        </w:p>
        <w:p w14:paraId="1E18573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除已提足折旧仍继续使用的固定资产和单独计价入账的土地外，本集团对所有固定资产计提折旧。计提折旧时采用平均年限法。本集团于每年年度终了，对固定资产的预计使用寿命、预计净残值和折旧方法进行复核，如发生改变，则作为会计估计变更处理。</w:t>
          </w:r>
        </w:p>
      </w:sdtContent>
    </w:sdt>
    <w:p w14:paraId="26D6FD90" w14:textId="77777777" w:rsidR="00FD0AE2" w:rsidRDefault="00FD0AE2">
      <w:pPr>
        <w:rPr>
          <w:szCs w:val="21"/>
        </w:rPr>
      </w:pPr>
    </w:p>
    <w:p w14:paraId="20CA42F6" w14:textId="77777777" w:rsidR="00FD0AE2" w:rsidRDefault="00CF3046">
      <w:pPr>
        <w:pStyle w:val="125"/>
        <w:numPr>
          <w:ilvl w:val="0"/>
          <w:numId w:val="84"/>
        </w:numPr>
      </w:pPr>
      <w:r>
        <w:t>折旧方法</w:t>
      </w:r>
    </w:p>
    <w:sdt>
      <w:sdtPr>
        <w:alias w:val="是否适用：固定资产折旧方法[双击切换]"/>
        <w:tag w:val="_GBC_f89f129fe73045168ebdc30031da9fdd"/>
        <w:id w:val="-764377569"/>
        <w:placeholder>
          <w:docPart w:val="GBC22222222222222222222222222222"/>
        </w:placeholder>
      </w:sdtPr>
      <w:sdtContent>
        <w:p w14:paraId="0A7797B2"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1842"/>
        <w:gridCol w:w="1844"/>
        <w:gridCol w:w="1703"/>
        <w:gridCol w:w="1595"/>
      </w:tblGrid>
      <w:tr w:rsidR="00CF3046" w14:paraId="4013E6A5" w14:textId="77777777">
        <w:sdt>
          <w:sdtPr>
            <w:tag w:val="_PLD_b93b748ee97a4a8bae6f8263364d91d5"/>
            <w:id w:val="-1166238478"/>
          </w:sdtPr>
          <w:sdtContent>
            <w:tc>
              <w:tcPr>
                <w:tcW w:w="1042" w:type="pct"/>
                <w:vAlign w:val="center"/>
              </w:tcPr>
              <w:p w14:paraId="29034BF7" w14:textId="77777777" w:rsidR="00FD0AE2" w:rsidRDefault="00CF3046">
                <w:pPr>
                  <w:jc w:val="center"/>
                  <w:rPr>
                    <w:szCs w:val="21"/>
                  </w:rPr>
                </w:pPr>
                <w:r>
                  <w:rPr>
                    <w:szCs w:val="21"/>
                  </w:rPr>
                  <w:t>类别</w:t>
                </w:r>
              </w:p>
            </w:tc>
          </w:sdtContent>
        </w:sdt>
        <w:sdt>
          <w:sdtPr>
            <w:tag w:val="_PLD_8eb75a8ba4fb45a3be1c35e2609526fb"/>
            <w:id w:val="1097522535"/>
          </w:sdtPr>
          <w:sdtContent>
            <w:tc>
              <w:tcPr>
                <w:tcW w:w="1044" w:type="pct"/>
                <w:vAlign w:val="center"/>
              </w:tcPr>
              <w:p w14:paraId="7E85F8B6" w14:textId="77777777" w:rsidR="00FD0AE2" w:rsidRDefault="00CF3046">
                <w:pPr>
                  <w:jc w:val="center"/>
                  <w:rPr>
                    <w:szCs w:val="21"/>
                  </w:rPr>
                </w:pPr>
                <w:r>
                  <w:rPr>
                    <w:rFonts w:hint="eastAsia"/>
                    <w:szCs w:val="21"/>
                  </w:rPr>
                  <w:t>折旧方法</w:t>
                </w:r>
              </w:p>
            </w:tc>
          </w:sdtContent>
        </w:sdt>
        <w:sdt>
          <w:sdtPr>
            <w:tag w:val="_PLD_288e4cb255e44ed98e0c53f336ac01e0"/>
            <w:id w:val="706986865"/>
          </w:sdtPr>
          <w:sdtContent>
            <w:tc>
              <w:tcPr>
                <w:tcW w:w="1045" w:type="pct"/>
                <w:vAlign w:val="center"/>
              </w:tcPr>
              <w:p w14:paraId="74A36C97" w14:textId="77777777" w:rsidR="00FD0AE2" w:rsidRDefault="00CF3046">
                <w:pPr>
                  <w:jc w:val="center"/>
                  <w:rPr>
                    <w:szCs w:val="21"/>
                  </w:rPr>
                </w:pPr>
                <w:r>
                  <w:rPr>
                    <w:szCs w:val="21"/>
                  </w:rPr>
                  <w:t>折旧年限（年）</w:t>
                </w:r>
              </w:p>
            </w:tc>
          </w:sdtContent>
        </w:sdt>
        <w:sdt>
          <w:sdtPr>
            <w:tag w:val="_PLD_b978331f5a784568b426597e450ebc7a"/>
            <w:id w:val="750935152"/>
          </w:sdtPr>
          <w:sdtContent>
            <w:tc>
              <w:tcPr>
                <w:tcW w:w="965" w:type="pct"/>
                <w:vAlign w:val="center"/>
              </w:tcPr>
              <w:p w14:paraId="3C89D8DD" w14:textId="77777777" w:rsidR="00FD0AE2" w:rsidRDefault="00CF3046">
                <w:pPr>
                  <w:jc w:val="center"/>
                  <w:rPr>
                    <w:szCs w:val="21"/>
                  </w:rPr>
                </w:pPr>
                <w:r>
                  <w:rPr>
                    <w:szCs w:val="21"/>
                  </w:rPr>
                  <w:t>残值率</w:t>
                </w:r>
              </w:p>
            </w:tc>
          </w:sdtContent>
        </w:sdt>
        <w:sdt>
          <w:sdtPr>
            <w:tag w:val="_PLD_02921e2cbb3b427bb4fe2aba2949e56a"/>
            <w:id w:val="-1961106653"/>
          </w:sdtPr>
          <w:sdtContent>
            <w:tc>
              <w:tcPr>
                <w:tcW w:w="904" w:type="pct"/>
                <w:vAlign w:val="center"/>
              </w:tcPr>
              <w:p w14:paraId="0F516171" w14:textId="77777777" w:rsidR="00FD0AE2" w:rsidRDefault="00CF3046">
                <w:pPr>
                  <w:jc w:val="center"/>
                  <w:rPr>
                    <w:szCs w:val="21"/>
                  </w:rPr>
                </w:pPr>
                <w:r>
                  <w:rPr>
                    <w:szCs w:val="21"/>
                  </w:rPr>
                  <w:t>年折旧率</w:t>
                </w:r>
              </w:p>
            </w:tc>
          </w:sdtContent>
        </w:sdt>
      </w:tr>
      <w:tr w:rsidR="00CF3046" w14:paraId="7537DB1A" w14:textId="77777777">
        <w:tc>
          <w:tcPr>
            <w:tcW w:w="1042" w:type="pct"/>
          </w:tcPr>
          <w:p w14:paraId="5684236E" w14:textId="77777777" w:rsidR="00FD0AE2" w:rsidRDefault="00CF3046">
            <w:pPr>
              <w:rPr>
                <w:szCs w:val="21"/>
              </w:rPr>
            </w:pPr>
            <w:r>
              <w:t>房屋建筑物</w:t>
            </w:r>
          </w:p>
        </w:tc>
        <w:tc>
          <w:tcPr>
            <w:tcW w:w="1044" w:type="pct"/>
          </w:tcPr>
          <w:p w14:paraId="2650047C" w14:textId="77777777" w:rsidR="00FD0AE2" w:rsidRDefault="00CF3046">
            <w:pPr>
              <w:rPr>
                <w:szCs w:val="21"/>
              </w:rPr>
            </w:pPr>
            <w:r>
              <w:rPr>
                <w:rFonts w:hint="eastAsia"/>
                <w:szCs w:val="21"/>
              </w:rPr>
              <w:t>平均年限法</w:t>
            </w:r>
          </w:p>
        </w:tc>
        <w:tc>
          <w:tcPr>
            <w:tcW w:w="1045" w:type="pct"/>
            <w:vAlign w:val="center"/>
          </w:tcPr>
          <w:p w14:paraId="66C8D47F" w14:textId="77777777" w:rsidR="00FD0AE2" w:rsidRDefault="00CF3046">
            <w:pPr>
              <w:rPr>
                <w:szCs w:val="21"/>
              </w:rPr>
            </w:pPr>
            <w:r>
              <w:t>40</w:t>
            </w:r>
          </w:p>
        </w:tc>
        <w:tc>
          <w:tcPr>
            <w:tcW w:w="965" w:type="pct"/>
            <w:vAlign w:val="center"/>
          </w:tcPr>
          <w:p w14:paraId="418D08F8" w14:textId="77777777" w:rsidR="00FD0AE2" w:rsidRDefault="00CF3046">
            <w:pPr>
              <w:rPr>
                <w:szCs w:val="21"/>
              </w:rPr>
            </w:pPr>
            <w:r>
              <w:t>5</w:t>
            </w:r>
          </w:p>
        </w:tc>
        <w:tc>
          <w:tcPr>
            <w:tcW w:w="904" w:type="pct"/>
            <w:vAlign w:val="center"/>
          </w:tcPr>
          <w:p w14:paraId="5A9DDD18" w14:textId="77777777" w:rsidR="00FD0AE2" w:rsidRDefault="00CF3046">
            <w:pPr>
              <w:rPr>
                <w:szCs w:val="21"/>
              </w:rPr>
            </w:pPr>
            <w:r>
              <w:t>2.375</w:t>
            </w:r>
          </w:p>
        </w:tc>
      </w:tr>
      <w:tr w:rsidR="00CF3046" w14:paraId="3F00B1CF" w14:textId="77777777">
        <w:tc>
          <w:tcPr>
            <w:tcW w:w="1042" w:type="pct"/>
          </w:tcPr>
          <w:p w14:paraId="7ADD582C" w14:textId="77777777" w:rsidR="00FD0AE2" w:rsidRDefault="00CF3046">
            <w:pPr>
              <w:rPr>
                <w:szCs w:val="21"/>
              </w:rPr>
            </w:pPr>
            <w:r>
              <w:t>机器设备</w:t>
            </w:r>
          </w:p>
        </w:tc>
        <w:tc>
          <w:tcPr>
            <w:tcW w:w="1044" w:type="pct"/>
          </w:tcPr>
          <w:p w14:paraId="188C8733" w14:textId="77777777" w:rsidR="00FD0AE2" w:rsidRDefault="00CF3046">
            <w:pPr>
              <w:rPr>
                <w:szCs w:val="21"/>
              </w:rPr>
            </w:pPr>
            <w:r>
              <w:rPr>
                <w:rFonts w:hint="eastAsia"/>
                <w:szCs w:val="21"/>
              </w:rPr>
              <w:t>平均年限法</w:t>
            </w:r>
          </w:p>
        </w:tc>
        <w:tc>
          <w:tcPr>
            <w:tcW w:w="1045" w:type="pct"/>
            <w:vAlign w:val="center"/>
          </w:tcPr>
          <w:p w14:paraId="622B62B4" w14:textId="77777777" w:rsidR="00FD0AE2" w:rsidRDefault="00CF3046">
            <w:pPr>
              <w:rPr>
                <w:szCs w:val="21"/>
              </w:rPr>
            </w:pPr>
            <w:r>
              <w:t>10</w:t>
            </w:r>
          </w:p>
        </w:tc>
        <w:tc>
          <w:tcPr>
            <w:tcW w:w="965" w:type="pct"/>
            <w:vAlign w:val="center"/>
          </w:tcPr>
          <w:p w14:paraId="35766F8E" w14:textId="77777777" w:rsidR="00FD0AE2" w:rsidRDefault="00CF3046">
            <w:pPr>
              <w:rPr>
                <w:szCs w:val="21"/>
              </w:rPr>
            </w:pPr>
            <w:r>
              <w:t>5-10</w:t>
            </w:r>
          </w:p>
        </w:tc>
        <w:tc>
          <w:tcPr>
            <w:tcW w:w="904" w:type="pct"/>
            <w:vAlign w:val="center"/>
          </w:tcPr>
          <w:p w14:paraId="1BA25E19" w14:textId="77777777" w:rsidR="00FD0AE2" w:rsidRDefault="00CF3046">
            <w:pPr>
              <w:rPr>
                <w:szCs w:val="21"/>
              </w:rPr>
            </w:pPr>
            <w:r>
              <w:t>9-9.5</w:t>
            </w:r>
          </w:p>
        </w:tc>
      </w:tr>
      <w:tr w:rsidR="00CF3046" w14:paraId="0B721244" w14:textId="77777777">
        <w:tc>
          <w:tcPr>
            <w:tcW w:w="1042" w:type="pct"/>
          </w:tcPr>
          <w:p w14:paraId="18B22C0A" w14:textId="77777777" w:rsidR="00FD0AE2" w:rsidRDefault="00CF3046">
            <w:pPr>
              <w:rPr>
                <w:szCs w:val="21"/>
              </w:rPr>
            </w:pPr>
            <w:r>
              <w:t>电气设备</w:t>
            </w:r>
          </w:p>
        </w:tc>
        <w:tc>
          <w:tcPr>
            <w:tcW w:w="1044" w:type="pct"/>
          </w:tcPr>
          <w:p w14:paraId="06504D4F" w14:textId="77777777" w:rsidR="00FD0AE2" w:rsidRDefault="00CF3046">
            <w:pPr>
              <w:rPr>
                <w:szCs w:val="21"/>
              </w:rPr>
            </w:pPr>
            <w:r>
              <w:rPr>
                <w:rFonts w:hint="eastAsia"/>
                <w:szCs w:val="21"/>
              </w:rPr>
              <w:t>平均年限法</w:t>
            </w:r>
          </w:p>
        </w:tc>
        <w:tc>
          <w:tcPr>
            <w:tcW w:w="1045" w:type="pct"/>
            <w:vAlign w:val="center"/>
          </w:tcPr>
          <w:p w14:paraId="51B282BA" w14:textId="77777777" w:rsidR="00FD0AE2" w:rsidRDefault="00CF3046">
            <w:pPr>
              <w:rPr>
                <w:szCs w:val="21"/>
              </w:rPr>
            </w:pPr>
            <w:r>
              <w:t>5-10</w:t>
            </w:r>
          </w:p>
        </w:tc>
        <w:tc>
          <w:tcPr>
            <w:tcW w:w="965" w:type="pct"/>
            <w:vAlign w:val="center"/>
          </w:tcPr>
          <w:p w14:paraId="484DE7CC" w14:textId="77777777" w:rsidR="00FD0AE2" w:rsidRDefault="00CF3046">
            <w:pPr>
              <w:rPr>
                <w:szCs w:val="21"/>
              </w:rPr>
            </w:pPr>
            <w:r>
              <w:t>5-10</w:t>
            </w:r>
          </w:p>
        </w:tc>
        <w:tc>
          <w:tcPr>
            <w:tcW w:w="904" w:type="pct"/>
            <w:vAlign w:val="center"/>
          </w:tcPr>
          <w:p w14:paraId="6FC248DC" w14:textId="77777777" w:rsidR="00FD0AE2" w:rsidRDefault="00CF3046">
            <w:pPr>
              <w:rPr>
                <w:szCs w:val="21"/>
              </w:rPr>
            </w:pPr>
            <w:r>
              <w:t>9-19</w:t>
            </w:r>
          </w:p>
        </w:tc>
      </w:tr>
      <w:tr w:rsidR="00CF3046" w14:paraId="41C63E80" w14:textId="77777777">
        <w:tc>
          <w:tcPr>
            <w:tcW w:w="1042" w:type="pct"/>
          </w:tcPr>
          <w:p w14:paraId="32337560" w14:textId="77777777" w:rsidR="00FD0AE2" w:rsidRDefault="00CF3046">
            <w:pPr>
              <w:rPr>
                <w:szCs w:val="21"/>
              </w:rPr>
            </w:pPr>
            <w:r>
              <w:t>运输设备</w:t>
            </w:r>
          </w:p>
        </w:tc>
        <w:tc>
          <w:tcPr>
            <w:tcW w:w="1044" w:type="pct"/>
          </w:tcPr>
          <w:p w14:paraId="7B2A9FF7" w14:textId="77777777" w:rsidR="00FD0AE2" w:rsidRDefault="00CF3046">
            <w:pPr>
              <w:rPr>
                <w:szCs w:val="21"/>
              </w:rPr>
            </w:pPr>
            <w:r>
              <w:rPr>
                <w:rFonts w:hint="eastAsia"/>
                <w:szCs w:val="21"/>
              </w:rPr>
              <w:t>平均年限法</w:t>
            </w:r>
          </w:p>
        </w:tc>
        <w:tc>
          <w:tcPr>
            <w:tcW w:w="1045" w:type="pct"/>
            <w:vAlign w:val="center"/>
          </w:tcPr>
          <w:p w14:paraId="2D47BA7F" w14:textId="77777777" w:rsidR="00FD0AE2" w:rsidRDefault="00CF3046">
            <w:pPr>
              <w:rPr>
                <w:szCs w:val="21"/>
              </w:rPr>
            </w:pPr>
            <w:r>
              <w:t>5</w:t>
            </w:r>
          </w:p>
        </w:tc>
        <w:tc>
          <w:tcPr>
            <w:tcW w:w="965" w:type="pct"/>
            <w:vAlign w:val="center"/>
          </w:tcPr>
          <w:p w14:paraId="33CA660A" w14:textId="77777777" w:rsidR="00FD0AE2" w:rsidRDefault="00CF3046">
            <w:pPr>
              <w:rPr>
                <w:szCs w:val="21"/>
              </w:rPr>
            </w:pPr>
            <w:r>
              <w:t>5-10</w:t>
            </w:r>
          </w:p>
        </w:tc>
        <w:tc>
          <w:tcPr>
            <w:tcW w:w="904" w:type="pct"/>
            <w:vAlign w:val="center"/>
          </w:tcPr>
          <w:p w14:paraId="76B9678B" w14:textId="77777777" w:rsidR="00FD0AE2" w:rsidRDefault="00CF3046">
            <w:pPr>
              <w:rPr>
                <w:szCs w:val="21"/>
              </w:rPr>
            </w:pPr>
            <w:r>
              <w:t>18-19</w:t>
            </w:r>
          </w:p>
        </w:tc>
      </w:tr>
      <w:tr w:rsidR="00CF3046" w14:paraId="73E8FB74" w14:textId="77777777">
        <w:tc>
          <w:tcPr>
            <w:tcW w:w="1042" w:type="pct"/>
          </w:tcPr>
          <w:p w14:paraId="6D5889D7" w14:textId="77777777" w:rsidR="00FD0AE2" w:rsidRDefault="00CF3046">
            <w:pPr>
              <w:rPr>
                <w:szCs w:val="21"/>
              </w:rPr>
            </w:pPr>
            <w:r>
              <w:t>办公设备和其他</w:t>
            </w:r>
          </w:p>
        </w:tc>
        <w:tc>
          <w:tcPr>
            <w:tcW w:w="1044" w:type="pct"/>
          </w:tcPr>
          <w:p w14:paraId="78ACF909" w14:textId="77777777" w:rsidR="00FD0AE2" w:rsidRDefault="00CF3046">
            <w:pPr>
              <w:rPr>
                <w:szCs w:val="21"/>
              </w:rPr>
            </w:pPr>
            <w:r>
              <w:rPr>
                <w:rFonts w:hint="eastAsia"/>
                <w:szCs w:val="21"/>
              </w:rPr>
              <w:t>平均年限法</w:t>
            </w:r>
          </w:p>
        </w:tc>
        <w:tc>
          <w:tcPr>
            <w:tcW w:w="1045" w:type="pct"/>
            <w:vAlign w:val="center"/>
          </w:tcPr>
          <w:p w14:paraId="1EDAB8E5" w14:textId="77777777" w:rsidR="00FD0AE2" w:rsidRDefault="00CF3046">
            <w:pPr>
              <w:rPr>
                <w:szCs w:val="21"/>
              </w:rPr>
            </w:pPr>
            <w:r>
              <w:t>3-5</w:t>
            </w:r>
          </w:p>
        </w:tc>
        <w:tc>
          <w:tcPr>
            <w:tcW w:w="965" w:type="pct"/>
            <w:vAlign w:val="center"/>
          </w:tcPr>
          <w:p w14:paraId="47F3EEF3" w14:textId="77777777" w:rsidR="00FD0AE2" w:rsidRDefault="00CF3046">
            <w:pPr>
              <w:rPr>
                <w:szCs w:val="21"/>
              </w:rPr>
            </w:pPr>
            <w:r>
              <w:t>5-10</w:t>
            </w:r>
          </w:p>
        </w:tc>
        <w:tc>
          <w:tcPr>
            <w:tcW w:w="904" w:type="pct"/>
            <w:vAlign w:val="center"/>
          </w:tcPr>
          <w:p w14:paraId="7422BE3C" w14:textId="77777777" w:rsidR="00FD0AE2" w:rsidRDefault="00CF3046">
            <w:pPr>
              <w:rPr>
                <w:szCs w:val="21"/>
              </w:rPr>
            </w:pPr>
            <w:r>
              <w:t>18-30</w:t>
            </w:r>
          </w:p>
        </w:tc>
      </w:tr>
    </w:tbl>
    <w:p w14:paraId="4C03947D" w14:textId="77777777" w:rsidR="00FD0AE2" w:rsidRDefault="00FD0AE2">
      <w:pPr>
        <w:pStyle w:val="129"/>
      </w:pPr>
    </w:p>
    <w:p w14:paraId="40646949" w14:textId="77777777" w:rsidR="00FD0AE2" w:rsidRDefault="00CF3046">
      <w:pPr>
        <w:pStyle w:val="126"/>
        <w:numPr>
          <w:ilvl w:val="0"/>
          <w:numId w:val="65"/>
        </w:numPr>
      </w:pPr>
      <w:r>
        <w:t>在建工程</w:t>
      </w:r>
    </w:p>
    <w:sdt>
      <w:sdtPr>
        <w:rPr>
          <w:rFonts w:hint="eastAsia"/>
          <w:szCs w:val="21"/>
        </w:rPr>
        <w:alias w:val="是否适用：在建工程_重要会计政策和估计[双击切换]"/>
        <w:tag w:val="_GBC_00730441e5ea4f57b3cd3ff1ecc5c1bd"/>
        <w:id w:val="482900846"/>
        <w:placeholder>
          <w:docPart w:val="GBC22222222222222222222222222222"/>
        </w:placeholder>
      </w:sdtPr>
      <w:sdtContent>
        <w:p w14:paraId="6727E23E"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2050408721"/>
        <w:placeholder>
          <w:docPart w:val="GBC22222222222222222222222222222"/>
        </w:placeholder>
      </w:sdtPr>
      <w:sdtContent>
        <w:p w14:paraId="001F64BB"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在建工程成本按实际工程支出确定，包括在建期间发生的各项必要工程支出、工程达到预定可使用状态前的应予资本化的借款费用以及其他相关费用等。</w:t>
          </w:r>
        </w:p>
        <w:p w14:paraId="4F68053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p w14:paraId="649DF4E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lastRenderedPageBreak/>
            <w:t>在建工程在达到预定可使用状态时转入固定资产，标准如下：</w:t>
          </w:r>
        </w:p>
        <w:tbl>
          <w:tblPr>
            <w:tblStyle w:val="120"/>
            <w:tblW w:w="5000" w:type="pct"/>
            <w:tblBorders>
              <w:top w:val="double" w:sz="4" w:space="0" w:color="auto"/>
              <w:bottom w:val="doub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83"/>
            <w:gridCol w:w="6950"/>
          </w:tblGrid>
          <w:tr w:rsidR="00CF3046" w14:paraId="6DA03834" w14:textId="77777777">
            <w:trPr>
              <w:trHeight w:val="397"/>
              <w:tblHeader/>
            </w:trPr>
            <w:tc>
              <w:tcPr>
                <w:tcW w:w="1066" w:type="pct"/>
                <w:vAlign w:val="center"/>
              </w:tcPr>
              <w:p w14:paraId="1AC9919F" w14:textId="77777777" w:rsidR="00FD0AE2" w:rsidRDefault="00CF3046">
                <w:pPr>
                  <w:spacing w:line="360" w:lineRule="exact"/>
                  <w:jc w:val="both"/>
                  <w:rPr>
                    <w:b/>
                    <w:sz w:val="22"/>
                    <w:szCs w:val="22"/>
                  </w:rPr>
                </w:pPr>
                <w:r>
                  <w:rPr>
                    <w:rFonts w:hint="eastAsia"/>
                    <w:b/>
                    <w:sz w:val="22"/>
                    <w:szCs w:val="22"/>
                  </w:rPr>
                  <w:t>类别</w:t>
                </w:r>
              </w:p>
            </w:tc>
            <w:tc>
              <w:tcPr>
                <w:tcW w:w="3934" w:type="pct"/>
                <w:vAlign w:val="center"/>
              </w:tcPr>
              <w:p w14:paraId="41E447B8" w14:textId="77777777" w:rsidR="00FD0AE2" w:rsidRDefault="00CF3046">
                <w:pPr>
                  <w:spacing w:line="360" w:lineRule="exact"/>
                  <w:ind w:firstLine="200"/>
                  <w:jc w:val="center"/>
                  <w:rPr>
                    <w:b/>
                    <w:sz w:val="22"/>
                    <w:szCs w:val="22"/>
                  </w:rPr>
                </w:pPr>
                <w:r>
                  <w:rPr>
                    <w:rFonts w:hint="eastAsia"/>
                    <w:b/>
                    <w:sz w:val="22"/>
                    <w:szCs w:val="22"/>
                  </w:rPr>
                  <w:t>结转固定资产的标准</w:t>
                </w:r>
              </w:p>
            </w:tc>
          </w:tr>
          <w:tr w:rsidR="00CF3046" w14:paraId="56251B4F" w14:textId="77777777">
            <w:trPr>
              <w:trHeight w:val="397"/>
            </w:trPr>
            <w:tc>
              <w:tcPr>
                <w:tcW w:w="1066" w:type="pct"/>
                <w:vAlign w:val="center"/>
              </w:tcPr>
              <w:p w14:paraId="36992557" w14:textId="77777777" w:rsidR="00FD0AE2" w:rsidRDefault="00CF3046">
                <w:pPr>
                  <w:kinsoku w:val="0"/>
                  <w:overflowPunct w:val="0"/>
                  <w:autoSpaceDE w:val="0"/>
                  <w:autoSpaceDN w:val="0"/>
                  <w:adjustRightInd w:val="0"/>
                  <w:spacing w:line="360" w:lineRule="exact"/>
                  <w:jc w:val="both"/>
                  <w:rPr>
                    <w:rFonts w:cs="Arial"/>
                    <w:sz w:val="22"/>
                    <w:szCs w:val="22"/>
                  </w:rPr>
                </w:pPr>
                <w:r>
                  <w:rPr>
                    <w:rFonts w:cs="Calibri" w:hint="eastAsia"/>
                    <w:sz w:val="22"/>
                    <w:szCs w:val="22"/>
                  </w:rPr>
                  <w:t>房屋及建筑物</w:t>
                </w:r>
              </w:p>
            </w:tc>
            <w:tc>
              <w:tcPr>
                <w:tcW w:w="3934" w:type="pct"/>
                <w:vAlign w:val="center"/>
              </w:tcPr>
              <w:p w14:paraId="2C3A5D96" w14:textId="77777777" w:rsidR="00FD0AE2" w:rsidRDefault="00CF3046">
                <w:pPr>
                  <w:spacing w:line="360" w:lineRule="exact"/>
                  <w:ind w:firstLine="200"/>
                  <w:jc w:val="center"/>
                  <w:rPr>
                    <w:sz w:val="22"/>
                    <w:szCs w:val="22"/>
                  </w:rPr>
                </w:pPr>
                <w:r>
                  <w:rPr>
                    <w:rFonts w:hint="eastAsia"/>
                    <w:sz w:val="22"/>
                    <w:szCs w:val="22"/>
                  </w:rPr>
                  <w:t>经相关主管部门验收，自达到预定可使用状态之日起</w:t>
                </w:r>
              </w:p>
            </w:tc>
          </w:tr>
          <w:tr w:rsidR="00CF3046" w14:paraId="53D3C0C9" w14:textId="77777777">
            <w:trPr>
              <w:trHeight w:val="397"/>
            </w:trPr>
            <w:tc>
              <w:tcPr>
                <w:tcW w:w="1066" w:type="pct"/>
                <w:vAlign w:val="center"/>
              </w:tcPr>
              <w:p w14:paraId="68957B0A" w14:textId="77777777" w:rsidR="00FD0AE2" w:rsidRDefault="00CF3046">
                <w:pPr>
                  <w:kinsoku w:val="0"/>
                  <w:overflowPunct w:val="0"/>
                  <w:autoSpaceDE w:val="0"/>
                  <w:autoSpaceDN w:val="0"/>
                  <w:adjustRightInd w:val="0"/>
                  <w:spacing w:line="360" w:lineRule="exact"/>
                  <w:jc w:val="both"/>
                  <w:rPr>
                    <w:rFonts w:cs="Arial"/>
                    <w:sz w:val="22"/>
                    <w:szCs w:val="22"/>
                  </w:rPr>
                </w:pPr>
                <w:r>
                  <w:rPr>
                    <w:rFonts w:cs="Calibri" w:hint="eastAsia"/>
                    <w:sz w:val="22"/>
                    <w:szCs w:val="22"/>
                  </w:rPr>
                  <w:t>机器设备</w:t>
                </w:r>
              </w:p>
            </w:tc>
            <w:tc>
              <w:tcPr>
                <w:tcW w:w="3934" w:type="pct"/>
                <w:vAlign w:val="center"/>
              </w:tcPr>
              <w:p w14:paraId="499E2A90" w14:textId="77777777" w:rsidR="00FD0AE2" w:rsidRDefault="00CF3046">
                <w:pPr>
                  <w:spacing w:line="360" w:lineRule="exact"/>
                  <w:ind w:firstLine="200"/>
                  <w:jc w:val="center"/>
                  <w:rPr>
                    <w:sz w:val="22"/>
                    <w:szCs w:val="22"/>
                  </w:rPr>
                </w:pPr>
                <w:r>
                  <w:rPr>
                    <w:rFonts w:hint="eastAsia"/>
                    <w:sz w:val="22"/>
                    <w:szCs w:val="22"/>
                  </w:rPr>
                  <w:t>安装调试后达到设计要求或合同规定的标准，按照流程审批完毕后</w:t>
                </w:r>
              </w:p>
            </w:tc>
          </w:tr>
        </w:tbl>
        <w:p w14:paraId="7D97BD20" w14:textId="77777777" w:rsidR="00FD0AE2" w:rsidRDefault="00000000">
          <w:pPr>
            <w:spacing w:beforeLines="50" w:before="120" w:afterLines="50" w:after="120" w:line="360" w:lineRule="exact"/>
            <w:ind w:firstLineChars="200" w:firstLine="420"/>
            <w:jc w:val="both"/>
            <w:rPr>
              <w:szCs w:val="21"/>
            </w:rPr>
          </w:pPr>
        </w:p>
      </w:sdtContent>
    </w:sdt>
    <w:p w14:paraId="413F7A39" w14:textId="77777777" w:rsidR="00FD0AE2" w:rsidRDefault="00FD0AE2">
      <w:pPr>
        <w:rPr>
          <w:szCs w:val="21"/>
        </w:rPr>
      </w:pPr>
    </w:p>
    <w:p w14:paraId="3B40B174" w14:textId="77777777" w:rsidR="00FD0AE2" w:rsidRDefault="00CF3046">
      <w:pPr>
        <w:pStyle w:val="126"/>
        <w:numPr>
          <w:ilvl w:val="0"/>
          <w:numId w:val="65"/>
        </w:numPr>
      </w:pPr>
      <w:r>
        <w:t>借款费用</w:t>
      </w:r>
    </w:p>
    <w:sdt>
      <w:sdtPr>
        <w:rPr>
          <w:rFonts w:hint="eastAsia"/>
          <w:szCs w:val="21"/>
        </w:rPr>
        <w:alias w:val="是否适用：借款费用_重要会计政策和估计[双击切换]"/>
        <w:tag w:val="_GBC_84ea3b60fd54474487b81f25f176d989"/>
        <w:id w:val="105857143"/>
        <w:placeholder>
          <w:docPart w:val="GBC22222222222222222222222222222"/>
        </w:placeholder>
      </w:sdtPr>
      <w:sdtContent>
        <w:p w14:paraId="3BE47353"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634363977"/>
        <w:placeholder>
          <w:docPart w:val="GBC22222222222222222222222222222"/>
        </w:placeholder>
      </w:sdtPr>
      <w:sdtContent>
        <w:p w14:paraId="46291C3B"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将发生的可直接归属于符合资本化条件的资产的构建或者生产的借款费用予以资本化，计入相关资产成本，其他借款费用计入当期损益。本集团确定的符合资本化条件的资产包括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7E6275E6" w14:textId="0D30BB1A" w:rsidR="00FD0AE2" w:rsidRPr="00202735" w:rsidRDefault="00CF3046" w:rsidP="00202735">
          <w:pPr>
            <w:spacing w:beforeLines="50" w:before="120" w:afterLines="50" w:after="120" w:line="360" w:lineRule="exact"/>
            <w:ind w:firstLineChars="200" w:firstLine="440"/>
            <w:jc w:val="both"/>
            <w:rPr>
              <w:sz w:val="22"/>
              <w:szCs w:val="22"/>
            </w:rPr>
          </w:pPr>
          <w:r>
            <w:rPr>
              <w:rFonts w:hint="eastAsia"/>
              <w:sz w:val="22"/>
              <w:szCs w:val="22"/>
            </w:rPr>
            <w:t>在资本化期间内的每一会计期间，本集团按照以下方法确认借款费用的资本化金额：借入专门借款的，按照当期实际发生的利息费用，扣除尚未动用的借款资金存入银行取得的利息收入或进行暂时性投资取得的投资收益后的金额确定；占用一般借款的，根据累计资产支出超过专门借款部分的资产支出加权平均数乘以所占用一般借款的资本化率确定，其中资本化率根据一般借款加权平均利率计算确定。</w:t>
          </w:r>
        </w:p>
      </w:sdtContent>
    </w:sdt>
    <w:p w14:paraId="2251FEFA" w14:textId="77777777" w:rsidR="00FD0AE2" w:rsidRDefault="00FD0AE2">
      <w:pPr>
        <w:rPr>
          <w:szCs w:val="21"/>
        </w:rPr>
      </w:pPr>
    </w:p>
    <w:p w14:paraId="3EAF9191" w14:textId="77777777" w:rsidR="00FD0AE2" w:rsidRDefault="00CF3046">
      <w:pPr>
        <w:pStyle w:val="126"/>
        <w:numPr>
          <w:ilvl w:val="0"/>
          <w:numId w:val="65"/>
        </w:numPr>
      </w:pPr>
      <w:r>
        <w:t>生物资产</w:t>
      </w:r>
    </w:p>
    <w:sdt>
      <w:sdtPr>
        <w:rPr>
          <w:rFonts w:hint="eastAsia"/>
          <w:szCs w:val="21"/>
        </w:rPr>
        <w:alias w:val="是否适用：生物资产_重要会计政策和估计[双击切换]"/>
        <w:tag w:val="_GBC_f511e8d0a6dc417eb1d10eeecb5b05a5"/>
        <w:id w:val="-1032418835"/>
        <w:placeholder>
          <w:docPart w:val="GBC22222222222222222222222222222"/>
        </w:placeholder>
      </w:sdtPr>
      <w:sdtContent>
        <w:p w14:paraId="70702BDC" w14:textId="77777777" w:rsidR="00FD0AE2" w:rsidRDefault="00CF3046">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4F7C01" w14:textId="77777777" w:rsidR="00FD0AE2" w:rsidRDefault="00FD0AE2">
      <w:pPr>
        <w:rPr>
          <w:szCs w:val="21"/>
        </w:rPr>
      </w:pPr>
    </w:p>
    <w:p w14:paraId="7654E72F" w14:textId="77777777" w:rsidR="00FD0AE2" w:rsidRDefault="00CF3046">
      <w:pPr>
        <w:pStyle w:val="126"/>
        <w:numPr>
          <w:ilvl w:val="0"/>
          <w:numId w:val="65"/>
        </w:numPr>
      </w:pPr>
      <w:r>
        <w:t>油气资产</w:t>
      </w:r>
    </w:p>
    <w:sdt>
      <w:sdtPr>
        <w:rPr>
          <w:rFonts w:hint="eastAsia"/>
          <w:szCs w:val="21"/>
        </w:rPr>
        <w:alias w:val="是否适用：油气资产_重要会计政策和估计[双击切换]"/>
        <w:tag w:val="_GBC_fb60dd1d8d2346fb9b2e461875c070c9"/>
        <w:id w:val="-1624220902"/>
        <w:placeholder>
          <w:docPart w:val="GBC22222222222222222222222222222"/>
        </w:placeholder>
      </w:sdtPr>
      <w:sdtContent>
        <w:p w14:paraId="3235F873" w14:textId="77777777" w:rsidR="00FD0AE2" w:rsidRDefault="00CF3046">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892FB7" w14:textId="77777777" w:rsidR="00FD0AE2" w:rsidRDefault="00FD0AE2">
      <w:pPr>
        <w:rPr>
          <w:szCs w:val="21"/>
        </w:rPr>
      </w:pPr>
    </w:p>
    <w:p w14:paraId="38F85473" w14:textId="77777777" w:rsidR="00FD0AE2" w:rsidRDefault="00CF3046">
      <w:pPr>
        <w:pStyle w:val="126"/>
        <w:numPr>
          <w:ilvl w:val="0"/>
          <w:numId w:val="65"/>
        </w:numPr>
      </w:pPr>
      <w:r>
        <w:t>无形资产</w:t>
      </w:r>
    </w:p>
    <w:p w14:paraId="29CC98DE" w14:textId="77777777" w:rsidR="00FD0AE2" w:rsidRDefault="00CF3046">
      <w:pPr>
        <w:pStyle w:val="125"/>
        <w:numPr>
          <w:ilvl w:val="3"/>
          <w:numId w:val="85"/>
        </w:numPr>
        <w:ind w:left="426" w:hanging="426"/>
        <w:rPr>
          <w:rStyle w:val="79"/>
          <w:szCs w:val="28"/>
        </w:rPr>
      </w:pPr>
      <w:r>
        <w:rPr>
          <w:rFonts w:hint="eastAsia"/>
        </w:rPr>
        <w:t>使用寿命及其确定依据、估计情况、摊销方法</w:t>
      </w:r>
      <w:r>
        <w:rPr>
          <w:rStyle w:val="79"/>
          <w:rFonts w:hint="eastAsia"/>
        </w:rPr>
        <w:t>或复核程序</w:t>
      </w:r>
    </w:p>
    <w:sdt>
      <w:sdtPr>
        <w:alias w:val="是否适用：无形资产计价方法、使用寿命、减值测试[双击切换]"/>
        <w:tag w:val="_GBC_40df8c87b47d48bbbf73a71cc533a892"/>
        <w:id w:val="948892489"/>
        <w:placeholder>
          <w:docPart w:val="GBC22222222222222222222222222222"/>
        </w:placeholder>
      </w:sdtPr>
      <w:sdtContent>
        <w:p w14:paraId="2911555E"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1506736968"/>
        <w:placeholder>
          <w:docPart w:val="GBC22222222222222222222222222222"/>
        </w:placeholder>
      </w:sdtPr>
      <w:sdtContent>
        <w:p w14:paraId="1904AD06"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无形资产包括土地使用权、专利技术、软件、商标权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但对非同一控制下合并中取得被购买方拥有的但在其财务报表中未确认的</w:t>
          </w:r>
          <w:r>
            <w:rPr>
              <w:sz w:val="22"/>
              <w:szCs w:val="22"/>
            </w:rPr>
            <w:t>无形资产，在进行初始确认时，按公允价值确认计量。</w:t>
          </w:r>
        </w:p>
        <w:p w14:paraId="22A3E101" w14:textId="449AF410" w:rsidR="00FD0AE2" w:rsidRDefault="00CF3046" w:rsidP="00202735">
          <w:pPr>
            <w:spacing w:beforeLines="50" w:before="120" w:afterLines="50" w:after="120" w:line="360" w:lineRule="exact"/>
            <w:ind w:firstLineChars="200" w:firstLine="440"/>
            <w:jc w:val="both"/>
            <w:rPr>
              <w:sz w:val="22"/>
              <w:szCs w:val="22"/>
            </w:rPr>
          </w:pPr>
          <w:r>
            <w:rPr>
              <w:rFonts w:hint="eastAsia"/>
              <w:sz w:val="22"/>
              <w:szCs w:val="22"/>
            </w:rPr>
            <w:lastRenderedPageBreak/>
            <w:t>土地使用权从出让起始日起，按其出让年限平均摊销；专利技术、软件、商标权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377C8C32" w14:textId="16E700F4" w:rsidR="00953D94" w:rsidRDefault="00953D94" w:rsidP="00202735">
          <w:pPr>
            <w:spacing w:beforeLines="50" w:before="120" w:afterLines="50" w:after="120" w:line="360" w:lineRule="exact"/>
            <w:ind w:firstLineChars="200" w:firstLine="420"/>
            <w:jc w:val="both"/>
            <w:rPr>
              <w:szCs w:val="21"/>
            </w:rPr>
          </w:pPr>
          <w:r w:rsidRPr="00953D94">
            <w:rPr>
              <w:rFonts w:hint="eastAsia"/>
              <w:szCs w:val="21"/>
            </w:rPr>
            <w:t>在每个会计期间，本集团对使用寿命不确定的无形资产的预计使用寿命进行复核。</w:t>
          </w:r>
        </w:p>
      </w:sdtContent>
    </w:sdt>
    <w:p w14:paraId="03FB9738" w14:textId="77777777" w:rsidR="00FD0AE2" w:rsidRDefault="00FD0AE2">
      <w:pPr>
        <w:rPr>
          <w:szCs w:val="21"/>
        </w:rPr>
      </w:pPr>
    </w:p>
    <w:p w14:paraId="65E4E721" w14:textId="77777777" w:rsidR="00FD0AE2" w:rsidRDefault="00CF3046">
      <w:pPr>
        <w:pStyle w:val="125"/>
        <w:numPr>
          <w:ilvl w:val="3"/>
          <w:numId w:val="85"/>
        </w:numPr>
        <w:ind w:left="426" w:hanging="426"/>
      </w:pPr>
      <w:r>
        <w:rPr>
          <w:rFonts w:hint="eastAsia"/>
        </w:rPr>
        <w:t>研发支出的归集范围及相关会计处理方法</w:t>
      </w:r>
    </w:p>
    <w:sdt>
      <w:sdtPr>
        <w:alias w:val="是否适用：无形资产内部研究开发支出会计政策[双击切换]"/>
        <w:tag w:val="_GBC_8f6b939ea36a42808f60b7c024994f2b"/>
        <w:id w:val="1039092974"/>
        <w:placeholder>
          <w:docPart w:val="GBC22222222222222222222222222222"/>
        </w:placeholder>
      </w:sdtPr>
      <w:sdtContent>
        <w:p w14:paraId="1983C823"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565483749"/>
        <w:placeholder>
          <w:docPart w:val="GBC22222222222222222222222222222"/>
        </w:placeholder>
      </w:sdtPr>
      <w:sdtContent>
        <w:p w14:paraId="6FA1B6D0"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本集团研发支出的归集范围包括研发人员职工薪酬、直接投入费用、折旧及待摊费用、试验费、委托外部研究开发费用、其他费用等。</w:t>
          </w:r>
        </w:p>
        <w:p w14:paraId="572DCC94" w14:textId="07CF3A1E" w:rsidR="00FD0AE2" w:rsidRPr="00202735" w:rsidRDefault="00CF3046" w:rsidP="00202735">
          <w:pPr>
            <w:spacing w:beforeLines="50" w:before="120" w:afterLines="50" w:after="120" w:line="360" w:lineRule="exact"/>
            <w:ind w:firstLineChars="200" w:firstLine="440"/>
            <w:jc w:val="both"/>
            <w:rPr>
              <w:sz w:val="22"/>
              <w:szCs w:val="22"/>
            </w:rPr>
          </w:pPr>
          <w:r>
            <w:rPr>
              <w:rFonts w:hint="eastAsia"/>
              <w:sz w:val="22"/>
              <w:szCs w:val="22"/>
            </w:rPr>
            <w:t>本集团根据内部研究开发项目支出的性质以及研发活动最终形成无形资产是否具有较大不确定性，将其分为研究阶段支出和开发阶段支出。研究阶段支出于发生时计入当期损益，对于开发阶段的支出，在同时满足以下条件时予以资本化：本集团评估完成该无形资产以使其能够使用或出售在技术上具有可行性；本集团具有完成该无形资产并使用或出售的意图；无形资产预计能够为本集团带来经济利益；本集团有足够的技术、财务资源和其他资源支持，以完成该无形资产的开发，并有能力使用或出售该无形资产；归属于该无形资产开发阶段的支出能够可靠地计量。对于不满足资本化条件的开发阶段支出于发生时计入当期损益。</w:t>
          </w:r>
        </w:p>
      </w:sdtContent>
    </w:sdt>
    <w:p w14:paraId="130E3404" w14:textId="77777777" w:rsidR="00FD0AE2" w:rsidRDefault="00FD0AE2">
      <w:pPr>
        <w:pStyle w:val="129"/>
      </w:pPr>
    </w:p>
    <w:p w14:paraId="22EE46A9" w14:textId="77777777" w:rsidR="00FD0AE2" w:rsidRDefault="00CF3046">
      <w:pPr>
        <w:pStyle w:val="126"/>
        <w:numPr>
          <w:ilvl w:val="0"/>
          <w:numId w:val="65"/>
        </w:numPr>
      </w:pPr>
      <w:r>
        <w:rPr>
          <w:rFonts w:hint="eastAsia"/>
        </w:rPr>
        <w:t>长期资产减值</w:t>
      </w:r>
    </w:p>
    <w:sdt>
      <w:sdtPr>
        <w:rPr>
          <w:rFonts w:hint="eastAsia"/>
          <w:szCs w:val="21"/>
        </w:rPr>
        <w:alias w:val="是否适用：长期资产减值_重要会计政策和估计[双击切换]"/>
        <w:tag w:val="_GBC_e9110d6af45c4c0d808e2f284fadf642"/>
        <w:id w:val="1889982573"/>
        <w:placeholder>
          <w:docPart w:val="GBC22222222222222222222222222222"/>
        </w:placeholder>
      </w:sdtPr>
      <w:sdtContent>
        <w:p w14:paraId="2A1986A1"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075165239"/>
        <w:placeholder>
          <w:docPart w:val="GBC22222222222222222222222222222"/>
        </w:placeholder>
      </w:sdtPr>
      <w:sdtContent>
        <w:p w14:paraId="304EA209"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集团于每一资产负债表日对长期股权投资、采用成本模式计量的投资性房地产、固定资产、在建工程、使用权资产、使用寿命有限的无形资产、经营租赁资产等项目进行检查，当存在减值迹象时，本集团进行减值测试。对商誉、使用寿命不确定的无形资产、尚未达到预定可使用状态的开发支出无论是否存在减值迹象，每年末均进行减值测试。</w:t>
          </w:r>
        </w:p>
        <w:p w14:paraId="53AAFB0D" w14:textId="77777777" w:rsidR="00FD0AE2" w:rsidRDefault="00CF3046">
          <w:pPr>
            <w:numPr>
              <w:ilvl w:val="0"/>
              <w:numId w:val="73"/>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t>除金融资产之外的非流动资产减值（除商誉外）</w:t>
          </w:r>
        </w:p>
        <w:p w14:paraId="616DFC0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在进行减值测试时，按照资产的公允价值减去处置费用后的净额与资产预计未来现金流量的现值两者之间的较高者确定其可收回金额。减值测试后，若该资产的账面价值超过其可收回金额，其差额确认为减值损失。</w:t>
          </w:r>
        </w:p>
        <w:p w14:paraId="5369D435"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以单项资产为基础估计其可回收金额，难以对单项资产的可回收金额进行估计的，以该资产所属资产组为基础确定资产组的可回收金额。资产组的认定，以资产组产生的主要现金流入是否独立于其他资产或者资产组的现金流入为依据。</w:t>
          </w:r>
        </w:p>
        <w:p w14:paraId="1DFEDC48"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公允价值减去处置费用后的净额，参考公平交易中类似资产的销售协议价格或可观察到的市场价格，减去可直接归属于该资产处置的增量成本确定。预计未来现金流量现值时，管理层必须估计该项资产或资产组的预计未来现金流量，并选择恰当的折现率确定未来现金流量的现值。</w:t>
          </w:r>
        </w:p>
        <w:p w14:paraId="555586A1" w14:textId="77777777" w:rsidR="00FD0AE2" w:rsidRDefault="00CF3046">
          <w:pPr>
            <w:numPr>
              <w:ilvl w:val="0"/>
              <w:numId w:val="73"/>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sz w:val="22"/>
              <w:szCs w:val="22"/>
            </w:rPr>
            <w:lastRenderedPageBreak/>
            <w:t>商誉减值</w:t>
          </w:r>
        </w:p>
        <w:p w14:paraId="4D1AAB79"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对企业合并形成的商誉，自购买日起将其账面价值按照合理的方法分摊至相关的资产组，难以分摊至相关的资产组的分摊至相关的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账面价值与可收回金额，如可收回金额低于账面价值的，减值损失金额首先抵减分摊至资产组或者资产组组合中商誉的账面价值，再根据资产组或者资产组组合中除商誉之外的其他各项资产的账面价值所占比重，按比例抵减其他各项资产的账面价值。</w:t>
          </w:r>
        </w:p>
        <w:p w14:paraId="13312AC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商誉减值测试的方法、参数与假设，详见附注七、27</w:t>
          </w:r>
          <w:r>
            <w:rPr>
              <w:sz w:val="22"/>
              <w:szCs w:val="22"/>
            </w:rPr>
            <w:t>。</w:t>
          </w:r>
        </w:p>
        <w:p w14:paraId="60421A3C"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上述资产的减值损失一经确认，在以后会计期间不予转回。</w:t>
          </w:r>
        </w:p>
      </w:sdtContent>
    </w:sdt>
    <w:p w14:paraId="62F54DC1" w14:textId="77777777" w:rsidR="00FD0AE2" w:rsidRDefault="00FD0AE2">
      <w:pPr>
        <w:rPr>
          <w:szCs w:val="21"/>
        </w:rPr>
      </w:pPr>
    </w:p>
    <w:p w14:paraId="77B4DCC5" w14:textId="77777777" w:rsidR="00FD0AE2" w:rsidRDefault="00CF3046">
      <w:pPr>
        <w:pStyle w:val="126"/>
        <w:numPr>
          <w:ilvl w:val="0"/>
          <w:numId w:val="66"/>
        </w:numPr>
      </w:pPr>
      <w:r>
        <w:t>长期待摊费用</w:t>
      </w:r>
    </w:p>
    <w:sdt>
      <w:sdtPr>
        <w:rPr>
          <w:rFonts w:hint="eastAsia"/>
          <w:szCs w:val="21"/>
        </w:rPr>
        <w:alias w:val="是否适用：长期待摊费用_重要会计政策和估计[双击切换]"/>
        <w:tag w:val="_GBC_5f2bbee5e66644d489f8d74ae8f96539"/>
        <w:id w:val="1925844187"/>
        <w:placeholder>
          <w:docPart w:val="GBC22222222222222222222222222222"/>
        </w:placeholder>
      </w:sdtPr>
      <w:sdtContent>
        <w:p w14:paraId="708674D7"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875886832"/>
        <w:placeholder>
          <w:docPart w:val="GBC22222222222222222222222222222"/>
        </w:placeholder>
      </w:sdtPr>
      <w:sdtContent>
        <w:p w14:paraId="713D3EEF" w14:textId="77777777" w:rsidR="00FD0AE2" w:rsidRDefault="00CF3046">
          <w:pPr>
            <w:tabs>
              <w:tab w:val="left" w:pos="0"/>
              <w:tab w:val="left" w:pos="960"/>
            </w:tabs>
            <w:spacing w:beforeLines="50" w:before="120" w:afterLines="50" w:after="120" w:line="360" w:lineRule="exact"/>
            <w:ind w:firstLineChars="200" w:firstLine="420"/>
            <w:jc w:val="both"/>
            <w:rPr>
              <w:sz w:val="22"/>
              <w:szCs w:val="22"/>
            </w:rPr>
          </w:pPr>
          <w:r>
            <w:rPr>
              <w:rFonts w:hint="eastAsia"/>
              <w:sz w:val="22"/>
              <w:szCs w:val="22"/>
            </w:rPr>
            <w:t>本集团的长期待摊费用包括周转瓶和房屋装修等本集团已经支付但应由本期及以后各期分摊的期限在</w:t>
          </w:r>
          <w:r>
            <w:rPr>
              <w:sz w:val="22"/>
              <w:szCs w:val="22"/>
            </w:rPr>
            <w:t>1年以上的费用</w:t>
          </w:r>
          <w:r>
            <w:rPr>
              <w:rFonts w:hint="eastAsia"/>
              <w:sz w:val="22"/>
              <w:szCs w:val="22"/>
            </w:rPr>
            <w:t>。该等费用在受益期内平均摊销，如果长期待摊费用项目不能使以后会计期间受益，则将尚未摊销的该项目的摊余价值全部转入当期损益。</w:t>
          </w:r>
        </w:p>
      </w:sdtContent>
    </w:sdt>
    <w:p w14:paraId="55A44724" w14:textId="77777777" w:rsidR="00FD0AE2" w:rsidRDefault="00FD0AE2">
      <w:pPr>
        <w:rPr>
          <w:szCs w:val="21"/>
        </w:rPr>
      </w:pPr>
    </w:p>
    <w:p w14:paraId="1A4A14B6" w14:textId="77777777" w:rsidR="00FD0AE2" w:rsidRDefault="00CF3046">
      <w:pPr>
        <w:pStyle w:val="126"/>
        <w:numPr>
          <w:ilvl w:val="0"/>
          <w:numId w:val="66"/>
        </w:numPr>
      </w:pPr>
      <w:r>
        <w:rPr>
          <w:rFonts w:hint="eastAsia"/>
        </w:rPr>
        <w:t>合同负债</w:t>
      </w:r>
    </w:p>
    <w:bookmarkStart w:id="178" w:name="_Hlk533668008" w:displacedByCustomXml="next"/>
    <w:sdt>
      <w:sdtPr>
        <w:rPr>
          <w:szCs w:val="21"/>
        </w:rPr>
        <w:alias w:val="是否适用：合同负债的确定方法、摊销方法和减值测试方法[双击切换]"/>
        <w:tag w:val="_GBC_1d0f6a0a7f304d3f94158c9d73a7239a"/>
        <w:id w:val="-676183728"/>
        <w:placeholder>
          <w:docPart w:val="GBC22222222222222222222222222222"/>
        </w:placeholder>
      </w:sdtPr>
      <w:sdtContent>
        <w:p w14:paraId="27093B6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543369235"/>
        <w:placeholder>
          <w:docPart w:val="GBC22222222222222222222222222222"/>
        </w:placeholder>
      </w:sdtPr>
      <w:sdtContent>
        <w:p w14:paraId="283965A5"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p>
      </w:sdtContent>
    </w:sdt>
    <w:bookmarkEnd w:id="178"/>
    <w:p w14:paraId="3CFD2264" w14:textId="77777777" w:rsidR="00FD0AE2" w:rsidRDefault="00FD0AE2">
      <w:pPr>
        <w:rPr>
          <w:szCs w:val="21"/>
        </w:rPr>
      </w:pPr>
    </w:p>
    <w:p w14:paraId="561D19B0" w14:textId="77777777" w:rsidR="00FD0AE2" w:rsidRDefault="00CF3046">
      <w:pPr>
        <w:pStyle w:val="126"/>
        <w:numPr>
          <w:ilvl w:val="0"/>
          <w:numId w:val="66"/>
        </w:numPr>
      </w:pPr>
      <w:r>
        <w:rPr>
          <w:rFonts w:hint="eastAsia"/>
        </w:rPr>
        <w:t>职工薪酬</w:t>
      </w:r>
    </w:p>
    <w:p w14:paraId="356F5A17" w14:textId="77777777" w:rsidR="00FD0AE2" w:rsidRDefault="00CF3046">
      <w:pPr>
        <w:pStyle w:val="125"/>
        <w:numPr>
          <w:ilvl w:val="3"/>
          <w:numId w:val="86"/>
        </w:numPr>
        <w:ind w:left="426" w:hanging="426"/>
      </w:pPr>
      <w:r>
        <w:rPr>
          <w:rFonts w:hint="eastAsia"/>
        </w:rPr>
        <w:t>短期薪酬的会计处理方法</w:t>
      </w:r>
    </w:p>
    <w:sdt>
      <w:sdtPr>
        <w:rPr>
          <w:rFonts w:hint="eastAsia"/>
          <w:szCs w:val="21"/>
        </w:rPr>
        <w:alias w:val="是否适用：短期薪酬的会计处理方法[双击切换]"/>
        <w:tag w:val="_GBC_efadddc5ff4a48fb9432574c3528c6b3"/>
        <w:id w:val="-175033514"/>
        <w:placeholder>
          <w:docPart w:val="GBC22222222222222222222222222222"/>
        </w:placeholder>
      </w:sdtPr>
      <w:sdtContent>
        <w:p w14:paraId="0BE00671"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1167548902"/>
        <w:placeholder>
          <w:docPart w:val="GBC22222222222222222222222222222"/>
        </w:placeholder>
      </w:sdtPr>
      <w:sdtContent>
        <w:p w14:paraId="2C63C79D"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短期薪酬主要包括职工工资、职工福利费、医疗保险费等，在职工提供服务的会计期间，将实际发生的短期薪酬确认为负债，并按照受益对象计入当期损益或相关资产成本。</w:t>
          </w:r>
        </w:p>
      </w:sdtContent>
    </w:sdt>
    <w:p w14:paraId="0AED8C1C" w14:textId="77777777" w:rsidR="00FD0AE2" w:rsidRDefault="00FD0AE2">
      <w:pPr>
        <w:rPr>
          <w:szCs w:val="21"/>
        </w:rPr>
      </w:pPr>
    </w:p>
    <w:p w14:paraId="5624B8E1" w14:textId="77777777" w:rsidR="00FD0AE2" w:rsidRDefault="00CF3046">
      <w:pPr>
        <w:pStyle w:val="125"/>
        <w:numPr>
          <w:ilvl w:val="3"/>
          <w:numId w:val="86"/>
        </w:numPr>
        <w:ind w:left="426" w:hanging="426"/>
      </w:pPr>
      <w:r>
        <w:rPr>
          <w:rFonts w:hint="eastAsia"/>
        </w:rPr>
        <w:t>离职后福利的会计处理方法</w:t>
      </w:r>
    </w:p>
    <w:sdt>
      <w:sdtPr>
        <w:rPr>
          <w:rFonts w:hint="eastAsia"/>
          <w:szCs w:val="21"/>
        </w:rPr>
        <w:alias w:val="是否适用：离职后福利的会计处理方法[双击切换]"/>
        <w:tag w:val="_GBC_64248844b1544474ae8d85d08e7479af"/>
        <w:id w:val="-1159064611"/>
        <w:placeholder>
          <w:docPart w:val="GBC22222222222222222222222222222"/>
        </w:placeholder>
      </w:sdtPr>
      <w:sdtContent>
        <w:p w14:paraId="59D57E1B"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070463759"/>
        <w:placeholder>
          <w:docPart w:val="GBC22222222222222222222222222222"/>
        </w:placeholder>
      </w:sdtPr>
      <w:sdtContent>
        <w:p w14:paraId="6E53C100"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4E7DC320" w14:textId="7735B5AF" w:rsidR="00FD0AE2" w:rsidRPr="00202735" w:rsidRDefault="00CF3046" w:rsidP="00202735">
          <w:pPr>
            <w:spacing w:beforeLines="50" w:before="120" w:afterLines="50" w:after="120" w:line="360" w:lineRule="exact"/>
            <w:ind w:firstLineChars="200" w:firstLine="440"/>
            <w:jc w:val="both"/>
            <w:rPr>
              <w:sz w:val="22"/>
              <w:szCs w:val="22"/>
            </w:rPr>
          </w:pPr>
          <w:r>
            <w:rPr>
              <w:rFonts w:hint="eastAsia"/>
              <w:sz w:val="22"/>
              <w:szCs w:val="22"/>
            </w:rPr>
            <w:lastRenderedPageBreak/>
            <w:t>对于设定受益计划，本集团根据预期累计福利单位法，</w:t>
          </w:r>
          <w:r>
            <w:rPr>
              <w:sz w:val="22"/>
              <w:szCs w:val="22"/>
            </w:rPr>
            <w:t>采用无偏且相互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Pr>
              <w:rFonts w:hint="eastAsia"/>
              <w:sz w:val="22"/>
              <w:szCs w:val="22"/>
            </w:rPr>
            <w:t>。</w:t>
          </w:r>
        </w:p>
      </w:sdtContent>
    </w:sdt>
    <w:p w14:paraId="49B36F80" w14:textId="77777777" w:rsidR="00FD0AE2" w:rsidRDefault="00FD0AE2">
      <w:pPr>
        <w:rPr>
          <w:szCs w:val="21"/>
        </w:rPr>
      </w:pPr>
    </w:p>
    <w:p w14:paraId="03C96948" w14:textId="77777777" w:rsidR="00FD0AE2" w:rsidRDefault="00CF3046">
      <w:pPr>
        <w:pStyle w:val="125"/>
        <w:numPr>
          <w:ilvl w:val="3"/>
          <w:numId w:val="86"/>
        </w:numPr>
        <w:ind w:left="426" w:hanging="426"/>
      </w:pPr>
      <w:r>
        <w:rPr>
          <w:rFonts w:hint="eastAsia"/>
        </w:rPr>
        <w:t>辞退福利的会计处理方法</w:t>
      </w:r>
    </w:p>
    <w:sdt>
      <w:sdtPr>
        <w:rPr>
          <w:rFonts w:hint="eastAsia"/>
          <w:szCs w:val="21"/>
        </w:rPr>
        <w:alias w:val="是否适用：辞退福利的会计处理方法[双击切换]"/>
        <w:tag w:val="_GBC_7a3bf6905df64c658fb0148a81f2964d"/>
        <w:id w:val="-900671842"/>
        <w:placeholder>
          <w:docPart w:val="GBC22222222222222222222222222222"/>
        </w:placeholder>
      </w:sdtPr>
      <w:sdtContent>
        <w:p w14:paraId="60D89239"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565576919"/>
        <w:placeholder>
          <w:docPart w:val="GBC22222222222222222222222222222"/>
        </w:placeholder>
      </w:sdtPr>
      <w:sdtContent>
        <w:p w14:paraId="7A9F4203" w14:textId="6583BD99" w:rsidR="00FD0AE2" w:rsidRPr="00202735" w:rsidRDefault="00CF3046" w:rsidP="00202735">
          <w:pPr>
            <w:spacing w:beforeLines="50" w:before="120" w:afterLines="50" w:after="120" w:line="360" w:lineRule="exact"/>
            <w:ind w:firstLineChars="200" w:firstLine="420"/>
            <w:jc w:val="both"/>
            <w:rPr>
              <w:sz w:val="22"/>
              <w:szCs w:val="22"/>
            </w:rPr>
          </w:pPr>
          <w:r>
            <w:rPr>
              <w:rFonts w:hint="eastAsia"/>
              <w:sz w:val="22"/>
              <w:szCs w:val="22"/>
            </w:rPr>
            <w:t>辞退福利</w:t>
          </w:r>
          <w:r>
            <w:rPr>
              <w:sz w:val="22"/>
              <w:szCs w:val="22"/>
            </w:rPr>
            <w:t>是指本集团在职工劳动合同到期之前解除与职工的劳动关系，或者为鼓励职工自愿接受裁减而给予职工的补偿</w:t>
          </w:r>
          <w:r>
            <w:rPr>
              <w:rFonts w:hint="eastAsia"/>
              <w:sz w:val="22"/>
              <w:szCs w:val="22"/>
            </w:rPr>
            <w:t>。对于职工虽然没有与本集团解除劳动合同，但未来不再为本集团提供服务，不能为本集团带来经济利益，本集团承诺提供实质上具有辞退福利性质的经济补偿的，如发生</w:t>
          </w:r>
          <w:r>
            <w:rPr>
              <w:sz w:val="22"/>
              <w:szCs w:val="22"/>
            </w:rPr>
            <w:t>“</w:t>
          </w:r>
          <w:r>
            <w:rPr>
              <w:rFonts w:hint="eastAsia"/>
              <w:sz w:val="22"/>
              <w:szCs w:val="22"/>
            </w:rPr>
            <w:t>内退</w:t>
          </w:r>
          <w:r>
            <w:rPr>
              <w:sz w:val="22"/>
              <w:szCs w:val="22"/>
            </w:rPr>
            <w:t>”</w:t>
          </w:r>
          <w:r>
            <w:rPr>
              <w:rFonts w:hint="eastAsia"/>
              <w:sz w:val="22"/>
              <w:szCs w:val="22"/>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孰早日，确认辞退福利产生的职工薪酬负债，并计入当期损益。对于辞退福利预期在年度报告期间年末后十二个月内不能完全支付的辞退福利，实质性辞退工作在一年内实施完毕但补偿款项超过一年支付的辞退计划，本集团选择恰当的折现率，以折现后的金额计量应计人当期损益的辞退福利金额。</w:t>
          </w:r>
        </w:p>
      </w:sdtContent>
    </w:sdt>
    <w:p w14:paraId="4AB45C82" w14:textId="77777777" w:rsidR="00FD0AE2" w:rsidRDefault="00FD0AE2">
      <w:pPr>
        <w:rPr>
          <w:szCs w:val="21"/>
        </w:rPr>
      </w:pPr>
    </w:p>
    <w:p w14:paraId="044DC4F7" w14:textId="77777777" w:rsidR="00FD0AE2" w:rsidRDefault="00CF3046">
      <w:pPr>
        <w:pStyle w:val="125"/>
        <w:numPr>
          <w:ilvl w:val="3"/>
          <w:numId w:val="86"/>
        </w:numPr>
        <w:ind w:left="426" w:hanging="426"/>
      </w:pPr>
      <w:r>
        <w:rPr>
          <w:rFonts w:hint="eastAsia"/>
        </w:rPr>
        <w:t>其他长期职工福利的会计处理方法</w:t>
      </w:r>
    </w:p>
    <w:sdt>
      <w:sdtPr>
        <w:rPr>
          <w:rFonts w:hint="eastAsia"/>
          <w:szCs w:val="21"/>
        </w:rPr>
        <w:alias w:val="是否适用：其他长期职工福利的会计处理方法[双击切换]"/>
        <w:tag w:val="_GBC_94d434167e154a30ad2071a069525a71"/>
        <w:id w:val="-905847138"/>
        <w:placeholder>
          <w:docPart w:val="GBC22222222222222222222222222222"/>
        </w:placeholder>
      </w:sdtPr>
      <w:sdtContent>
        <w:p w14:paraId="3689F420"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945304742"/>
        <w:placeholder>
          <w:docPart w:val="GBC22222222222222222222222222222"/>
        </w:placeholder>
      </w:sdtPr>
      <w:sdtContent>
        <w:p w14:paraId="430A937A" w14:textId="08F195F8" w:rsidR="00FD0AE2" w:rsidRPr="00202735" w:rsidRDefault="00CF3046" w:rsidP="00202735">
          <w:pPr>
            <w:spacing w:beforeLines="50" w:before="120" w:afterLines="50" w:after="120" w:line="360" w:lineRule="exact"/>
            <w:ind w:firstLineChars="200" w:firstLine="420"/>
            <w:jc w:val="both"/>
            <w:rPr>
              <w:sz w:val="22"/>
              <w:szCs w:val="22"/>
            </w:rPr>
          </w:pPr>
          <w:r>
            <w:rPr>
              <w:rFonts w:hint="eastAsia"/>
              <w:sz w:val="22"/>
              <w:szCs w:val="22"/>
            </w:rPr>
            <w:t>其他长期福利，</w:t>
          </w:r>
          <w:r>
            <w:rPr>
              <w:sz w:val="22"/>
              <w:szCs w:val="22"/>
            </w:rPr>
            <w:t>是指除短期薪酬、离职后福利、辞退福利之外所有的职工薪酬</w:t>
          </w:r>
          <w:r>
            <w:rPr>
              <w:rFonts w:hint="eastAsia"/>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年末，本集团将其他长期职工福利产生的职工薪酬成本确认为下列组成部分：服务成本；其他长期职工福利净负债或净资产的利息净额；重新计量其他长期职工福利净负债或净资产所产生的变动。上述项目的总净额计人当期损益或相关资产成本。</w:t>
          </w:r>
        </w:p>
      </w:sdtContent>
    </w:sdt>
    <w:p w14:paraId="07C883C5" w14:textId="77777777" w:rsidR="00FD0AE2" w:rsidRDefault="00FD0AE2">
      <w:pPr>
        <w:rPr>
          <w:rFonts w:cs="Times New Roman"/>
          <w:szCs w:val="21"/>
        </w:rPr>
      </w:pPr>
    </w:p>
    <w:p w14:paraId="3273C4E1" w14:textId="77777777" w:rsidR="00FD0AE2" w:rsidRDefault="00CF3046">
      <w:pPr>
        <w:pStyle w:val="126"/>
        <w:numPr>
          <w:ilvl w:val="0"/>
          <w:numId w:val="66"/>
        </w:numPr>
      </w:pPr>
      <w:r>
        <w:t>预计负债</w:t>
      </w:r>
    </w:p>
    <w:sdt>
      <w:sdtPr>
        <w:rPr>
          <w:rFonts w:hint="eastAsia"/>
          <w:szCs w:val="21"/>
        </w:rPr>
        <w:alias w:val="是否适用：预计负债_重要会计政策和估计[双击切换]"/>
        <w:tag w:val="_GBC_546a7423773c46d2b57f08fc5fdbc638"/>
        <w:id w:val="-1661919268"/>
        <w:placeholder>
          <w:docPart w:val="GBC22222222222222222222222222222"/>
        </w:placeholder>
      </w:sdtPr>
      <w:sdtContent>
        <w:p w14:paraId="1E54BAF1"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2135931989"/>
        <w:placeholder>
          <w:docPart w:val="GBC22222222222222222222222222222"/>
        </w:placeholder>
      </w:sdtPr>
      <w:sdtContent>
        <w:p w14:paraId="339462CE" w14:textId="77777777" w:rsidR="00FD0AE2" w:rsidRDefault="00CF3046">
          <w:pPr>
            <w:spacing w:beforeLines="50" w:before="120" w:afterLines="50" w:after="120" w:line="360" w:lineRule="exact"/>
            <w:ind w:firstLineChars="200" w:firstLine="420"/>
            <w:jc w:val="both"/>
            <w:rPr>
              <w:bCs/>
              <w:sz w:val="22"/>
              <w:szCs w:val="22"/>
            </w:rPr>
          </w:pPr>
          <w:r>
            <w:rPr>
              <w:rFonts w:hint="eastAsia"/>
              <w:bCs/>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5E9F359A"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预计负债按照履行相关现时义务所需支出的最佳估计数进行初始计量，并综合考虑与或有事项有关的风险、不确定性和货币时间价值等因素。本集团于资产负债表日对当前最佳估计数进行复核并对预计负债的账面价值进行调整。</w:t>
          </w:r>
        </w:p>
        <w:p w14:paraId="2E50B221" w14:textId="44999362" w:rsidR="00FD0AE2" w:rsidRPr="00202735" w:rsidRDefault="00CF3046" w:rsidP="00202735">
          <w:pPr>
            <w:spacing w:beforeLines="50" w:before="120" w:afterLines="50" w:after="120" w:line="360" w:lineRule="exact"/>
            <w:ind w:firstLineChars="200" w:firstLine="440"/>
            <w:jc w:val="both"/>
            <w:rPr>
              <w:bCs/>
              <w:sz w:val="22"/>
              <w:szCs w:val="22"/>
            </w:rPr>
          </w:pPr>
          <w:r>
            <w:rPr>
              <w:rFonts w:hint="eastAsia"/>
              <w:bCs/>
              <w:sz w:val="22"/>
              <w:szCs w:val="22"/>
            </w:rPr>
            <w:lastRenderedPageBreak/>
            <w:t>非同一控制下企业合并中取得的被购买方或有负债在初始确认时按照公允价值计量，在初始确认后，按照预计负债确认的金额，和初始确认金额扣除收入确认原则确定的累计摊销额后的余额，以两者之中的较高者进行后续计量。</w:t>
          </w:r>
        </w:p>
      </w:sdtContent>
    </w:sdt>
    <w:p w14:paraId="68CE724E" w14:textId="77777777" w:rsidR="00FD0AE2" w:rsidRDefault="00FD0AE2">
      <w:pPr>
        <w:rPr>
          <w:szCs w:val="21"/>
        </w:rPr>
      </w:pPr>
    </w:p>
    <w:p w14:paraId="5303FDC4" w14:textId="77777777" w:rsidR="00FD0AE2" w:rsidRDefault="00CF3046">
      <w:pPr>
        <w:pStyle w:val="126"/>
        <w:numPr>
          <w:ilvl w:val="0"/>
          <w:numId w:val="66"/>
        </w:numPr>
      </w:pPr>
      <w:r>
        <w:rPr>
          <w:rFonts w:hint="eastAsia"/>
        </w:rPr>
        <w:t>股份支付</w:t>
      </w:r>
    </w:p>
    <w:sdt>
      <w:sdtPr>
        <w:rPr>
          <w:rFonts w:hint="eastAsia"/>
          <w:szCs w:val="21"/>
        </w:rPr>
        <w:alias w:val="是否适用：股份支付_重要会计政策和估计[双击切换]"/>
        <w:tag w:val="_GBC_7741eb89da65434190830ba1cd87e4dc"/>
        <w:id w:val="1197355527"/>
        <w:placeholder>
          <w:docPart w:val="GBC22222222222222222222222222222"/>
        </w:placeholder>
      </w:sdtPr>
      <w:sdtContent>
        <w:p w14:paraId="5B2B2377"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710096285"/>
        <w:placeholder>
          <w:docPart w:val="GBC22222222222222222222222222222"/>
        </w:placeholder>
      </w:sdtPr>
      <w:sdtContent>
        <w:p w14:paraId="20FC6F37" w14:textId="77777777" w:rsidR="00FD0AE2" w:rsidRDefault="00CF3046">
          <w:pPr>
            <w:tabs>
              <w:tab w:val="left" w:pos="960"/>
            </w:tabs>
            <w:spacing w:beforeLines="50" w:before="120" w:afterLines="50" w:after="120" w:line="360" w:lineRule="exact"/>
            <w:ind w:firstLineChars="200" w:firstLine="420"/>
            <w:jc w:val="both"/>
            <w:rPr>
              <w:rFonts w:cs="黑体"/>
              <w:i/>
              <w:iCs/>
              <w:sz w:val="22"/>
              <w:szCs w:val="22"/>
            </w:rPr>
          </w:pPr>
          <w:r>
            <w:rPr>
              <w:rFonts w:hint="eastAsia"/>
              <w:sz w:val="22"/>
              <w:szCs w:val="22"/>
            </w:rPr>
            <w:t>用以换取职工提供服务的以权益结算的股份支付，以授予职工权益工具在授予日的公允价值计量。</w:t>
          </w:r>
          <w:r>
            <w:rPr>
              <w:rFonts w:hint="eastAsia"/>
              <w:iCs/>
              <w:sz w:val="22"/>
              <w:szCs w:val="22"/>
            </w:rPr>
            <w:t>如授予后立即可行权，在授予日按照权益工具的公允价值计入相关成本或费用，相应增加资本公积。如需在完成等待期内的服务或达到规定业绩条件才可行权，在等待期内的每个资产负债表日，以对可行权权益工具数量的最佳估计为基础，按照权益工具授予日的公允价值，将当期取得的服务计入相关成本或费用和资本公积。</w:t>
          </w:r>
          <w:r>
            <w:rPr>
              <w:rFonts w:cs="黑体" w:hint="eastAsia"/>
              <w:iCs/>
              <w:sz w:val="22"/>
              <w:szCs w:val="22"/>
            </w:rPr>
            <w:t>如果修改了以权益结算的股份支付的条款，至少按照未修改条款的情况确认取得的服务。此外，增加所授予权益工具公允价值的修改，或在修改日对职工有利的变更，均确认取得服务的增加。</w:t>
          </w:r>
        </w:p>
        <w:p w14:paraId="0F434270" w14:textId="77777777" w:rsidR="00FD0AE2" w:rsidRDefault="00CF3046">
          <w:pPr>
            <w:tabs>
              <w:tab w:val="left" w:pos="960"/>
            </w:tabs>
            <w:spacing w:beforeLines="50" w:before="120" w:afterLines="50" w:after="120" w:line="360" w:lineRule="exact"/>
            <w:ind w:firstLineChars="200" w:firstLine="440"/>
            <w:jc w:val="both"/>
            <w:rPr>
              <w:sz w:val="22"/>
              <w:szCs w:val="22"/>
            </w:rPr>
          </w:pPr>
          <w:r>
            <w:rPr>
              <w:rFonts w:cs="黑体" w:hint="eastAsia"/>
              <w:iCs/>
              <w:sz w:val="22"/>
              <w:szCs w:val="22"/>
            </w:rPr>
            <w:t>如果取消了以权益结算的股份支付，则于取消日作为加速行权处理，立即确认尚未确认的金额。职工或其他方能够选择满足非可行权条件但在等待期内未满足的，作为取消以权益结算的股份支付处理。但是，如果授予新的权益工具，并在新权益工具授予日认定所授予的新权益工具是用于替代被取消的权益工具的，则以与处理原权益工具条款和条件修改相同的方式，对所授予的替代权益工具进行处理。</w:t>
          </w:r>
        </w:p>
        <w:p w14:paraId="360D82B1" w14:textId="027F42FD" w:rsidR="00FD0AE2" w:rsidRPr="00202735" w:rsidRDefault="00CF3046" w:rsidP="00202735">
          <w:pPr>
            <w:spacing w:beforeLines="50" w:before="120" w:afterLines="50" w:after="120" w:line="360" w:lineRule="exact"/>
            <w:ind w:firstLineChars="200" w:firstLine="440"/>
            <w:jc w:val="both"/>
            <w:rPr>
              <w:bCs/>
              <w:sz w:val="22"/>
              <w:szCs w:val="22"/>
            </w:rPr>
          </w:pPr>
          <w:r>
            <w:rPr>
              <w:rFonts w:hint="eastAsia"/>
              <w:sz w:val="22"/>
              <w:szCs w:val="22"/>
            </w:rPr>
            <w:t>以现金结算的股份支付，按照本集团承担的以股份或其他权益工具为基础确定的负债的公允价值计量。</w:t>
          </w:r>
          <w:r>
            <w:rPr>
              <w:rFonts w:hint="eastAsia"/>
              <w:iCs/>
              <w:sz w:val="22"/>
              <w:szCs w:val="22"/>
            </w:rPr>
            <w:t>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在相关负债结算前的每个资产负债表日以及结算日，对负债的公允价值重新计量，其变动计入当期损益。</w:t>
          </w:r>
        </w:p>
      </w:sdtContent>
    </w:sdt>
    <w:p w14:paraId="3F5B8469" w14:textId="77777777" w:rsidR="00FD0AE2" w:rsidRDefault="00FD0AE2">
      <w:pPr>
        <w:rPr>
          <w:szCs w:val="21"/>
        </w:rPr>
      </w:pPr>
    </w:p>
    <w:p w14:paraId="34F38E41" w14:textId="77777777" w:rsidR="00FD0AE2" w:rsidRDefault="00CF3046">
      <w:pPr>
        <w:pStyle w:val="126"/>
        <w:numPr>
          <w:ilvl w:val="0"/>
          <w:numId w:val="66"/>
        </w:numPr>
      </w:pPr>
      <w:r>
        <w:rPr>
          <w:rFonts w:hint="eastAsia"/>
        </w:rPr>
        <w:t>优先股、永续债等其他金融工具</w:t>
      </w:r>
    </w:p>
    <w:sdt>
      <w:sdtPr>
        <w:rPr>
          <w:rFonts w:hint="eastAsia"/>
          <w:szCs w:val="21"/>
        </w:rPr>
        <w:alias w:val="是否适用：优先股、永续债等其他金融工具[双击切换]"/>
        <w:tag w:val="_GBC_00e1aed4ff2c40d6bda73971e87d6eb8"/>
        <w:id w:val="638768104"/>
        <w:placeholder>
          <w:docPart w:val="GBC22222222222222222222222222222"/>
        </w:placeholder>
      </w:sdtPr>
      <w:sdtContent>
        <w:p w14:paraId="7EA532D8"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9C8381" w14:textId="77777777" w:rsidR="00FD0AE2" w:rsidRDefault="00FD0AE2">
      <w:pPr>
        <w:rPr>
          <w:szCs w:val="21"/>
        </w:rPr>
      </w:pPr>
    </w:p>
    <w:p w14:paraId="696DA93A" w14:textId="77777777" w:rsidR="00FD0AE2" w:rsidRDefault="00CF3046">
      <w:pPr>
        <w:pStyle w:val="126"/>
        <w:numPr>
          <w:ilvl w:val="0"/>
          <w:numId w:val="66"/>
        </w:numPr>
      </w:pPr>
      <w:r>
        <w:rPr>
          <w:rFonts w:hint="eastAsia"/>
        </w:rPr>
        <w:t>收入</w:t>
      </w:r>
    </w:p>
    <w:p w14:paraId="2F020D35" w14:textId="77777777" w:rsidR="00FD0AE2" w:rsidRDefault="00CF3046">
      <w:pPr>
        <w:pStyle w:val="125"/>
        <w:numPr>
          <w:ilvl w:val="3"/>
          <w:numId w:val="87"/>
        </w:numPr>
        <w:ind w:left="426" w:hanging="426"/>
        <w:rPr>
          <w:szCs w:val="21"/>
        </w:rPr>
      </w:pPr>
      <w:r>
        <w:rPr>
          <w:rFonts w:hint="eastAsia"/>
          <w:szCs w:val="21"/>
        </w:rPr>
        <w:t>按照业务类型披露收入确认和计量所采用的会计政策</w:t>
      </w:r>
    </w:p>
    <w:bookmarkStart w:id="179" w:name="_Hlk533668053" w:displacedByCustomXml="next"/>
    <w:sdt>
      <w:sdtPr>
        <w:rPr>
          <w:szCs w:val="21"/>
        </w:rPr>
        <w:alias w:val="是否适用：收入确认和计量所采用的会计政策[双击切换]"/>
        <w:tag w:val="_GBC_58b9f76eca7b4d9d8e5c5dfd0fba5c09"/>
        <w:id w:val="-809934968"/>
        <w:placeholder>
          <w:docPart w:val="GBC22222222222222222222222222222"/>
        </w:placeholder>
      </w:sdtPr>
      <w:sdtContent>
        <w:p w14:paraId="7CC17CBF"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282233838"/>
        <w:placeholder>
          <w:docPart w:val="GBC22222222222222222222222222222"/>
        </w:placeholder>
      </w:sdtPr>
      <w:sdtContent>
        <w:p w14:paraId="25DBAB11" w14:textId="77777777" w:rsidR="00FD0AE2" w:rsidRDefault="00CF3046">
          <w:pPr>
            <w:spacing w:beforeLines="50" w:before="120" w:afterLines="50" w:after="120" w:line="360" w:lineRule="exact"/>
            <w:ind w:firstLineChars="200" w:firstLine="420"/>
            <w:jc w:val="both"/>
            <w:rPr>
              <w:bCs/>
              <w:sz w:val="22"/>
              <w:szCs w:val="22"/>
            </w:rPr>
          </w:pPr>
          <w:r>
            <w:rPr>
              <w:rFonts w:hint="eastAsia"/>
              <w:bCs/>
              <w:sz w:val="22"/>
              <w:szCs w:val="22"/>
            </w:rPr>
            <w:t>本集团在履行了合同中的履约义务，即在客户取得相关商品或服务的控制权时，确认收入。取得相关商品或服务的控制权，是指能够主导该商品的使用或该服务的提供并从中获得几乎全部的经济利益。</w:t>
          </w:r>
        </w:p>
        <w:p w14:paraId="773E726E"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本集团的营业收入主要包括销售商品收入、房屋租赁费及场地租赁费等。</w:t>
          </w:r>
        </w:p>
        <w:p w14:paraId="31B8DC33" w14:textId="77777777" w:rsidR="00FD0AE2" w:rsidRDefault="00CF3046">
          <w:pPr>
            <w:numPr>
              <w:ilvl w:val="0"/>
              <w:numId w:val="74"/>
            </w:numPr>
            <w:tabs>
              <w:tab w:val="left" w:pos="720"/>
              <w:tab w:val="left" w:pos="1000"/>
              <w:tab w:val="left" w:pos="1713"/>
            </w:tabs>
            <w:spacing w:beforeLines="50" w:before="120" w:afterLines="50" w:after="120" w:line="360" w:lineRule="exact"/>
            <w:ind w:left="0" w:firstLineChars="200" w:firstLine="440"/>
            <w:outlineLvl w:val="2"/>
            <w:rPr>
              <w:sz w:val="22"/>
              <w:szCs w:val="22"/>
            </w:rPr>
          </w:pPr>
          <w:r>
            <w:rPr>
              <w:rFonts w:hint="eastAsia"/>
              <w:sz w:val="22"/>
              <w:szCs w:val="22"/>
            </w:rPr>
            <w:t>销售</w:t>
          </w:r>
          <w:r>
            <w:rPr>
              <w:sz w:val="22"/>
              <w:szCs w:val="22"/>
            </w:rPr>
            <w:t>商品收入</w:t>
          </w:r>
        </w:p>
        <w:p w14:paraId="1BE45C48"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lastRenderedPageBreak/>
            <w:t>本集团从事气瓶储运产品、自动化制造设备系统集成产品的制造，气瓶储运产品主要包括钢制无缝瓶、缠绕瓶、低温瓶、低温储运装备等，自动化制造设备系统集成产品主要为地面输送装配系统产品、悬挂链空中输送系统产品、机器人集成应用和冲压连线产品、非标自动化专机产品等。本集团销售主要包含境内销售和境外销售。本集团销售商品收入确认具体原则如下：</w:t>
          </w:r>
        </w:p>
        <w:p w14:paraId="22B50223"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本集团与客户之间的销售商品合同通常仅包含转让商品的履约义务。本集团通常在综合考虑了下列因素的基础上，以按约定向客户交付产品时点确认收入：取得商品的现时收款权利、商品所有权上的主要风险和报酬的转移、商品的法定所有权的转移、商品实物资产的转移、客户接受该商品。</w:t>
          </w:r>
        </w:p>
        <w:p w14:paraId="151FB33D"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1）境内销售</w:t>
          </w:r>
        </w:p>
        <w:p w14:paraId="7C2BD950"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①由公司按照合同或订单约定负责将货物送达客户或客户指定交货地点的，在货物已运抵客户或客户指定地点，经客户确认签收，确认销售商品收入；</w:t>
          </w:r>
        </w:p>
        <w:p w14:paraId="393CCE12"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②按照合同或订单约定由客户自提货物时，在客户提取货物并签收时确认销售收入。</w:t>
          </w:r>
        </w:p>
        <w:p w14:paraId="6CBA53B1"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2）境外销售</w:t>
          </w:r>
        </w:p>
        <w:p w14:paraId="43298E4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本集团按照与外销客户签署的销售合同或订单中约定的销售定价交易模式，在指定的装运港越过船舷并取得提单时或商品运送至其指定的收货地点经客户签收确认后确认销售商品收入。</w:t>
          </w:r>
        </w:p>
        <w:p w14:paraId="2C43559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将因向客户转让商品而预期有权收取的对价金额作为交易价格，并根据合同条款，结合以往的商业惯例予以确定。本集团部分合同约定当客户购买商品超过一定数量时可享受一定折扣，直接抵减当期客户购买商品时应支付的款项。本集团按照期望值或最有可能发生金额对折扣做出最佳估计，以估计折扣后的交易价格不超过在相关不确定性消除时累计已确认收入极可能不会发生重大转回的金额为限计入交易价格，并在每一个资产负债表日进行重新估计。</w:t>
          </w:r>
        </w:p>
        <w:p w14:paraId="2E38477F"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对于附有销售退回条款的销售，本集团在客户取得相关商品控制权时，按照因向客户转让商品而预期有权收取的对价金额确认收入，按照预期因销售退回将退还的金额确认为预计负债；同时，按照预期将退回商品转让时的账面价值，扣除收回该商品预计发生的成本（包括退回商品的价值减损）后的余额，确认为一项资产，即应收退货成本，按照所转让商品转让时的账面价值，扣除上述资产成本的净额结转成本。每一资产负债表日，本集团重新估计未来销售退回情况，并对上述资产和负债进行重新计量。</w:t>
          </w:r>
        </w:p>
        <w:p w14:paraId="401B9659"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对于合同中存在重大融资成分的，本集团按照假定客户在取得商品控制权时即以现金支付的应付金额确定交易价格，使用将合同对价的名义金额折现为商品现销价格的折现率，将确定的交易价格与合同承诺的对价金额之间的差额在合同期间内采用实际利率法摊销。</w:t>
          </w:r>
        </w:p>
        <w:p w14:paraId="7D63AB8C" w14:textId="580710BF"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根据合同约定、法律规定等，本集团为所销售的商品提供质量保证，属于为向客户保证所销售的商品符合既定标准的保证类质量保证，本集团按照附注</w:t>
          </w:r>
          <w:r w:rsidR="00953D94">
            <w:rPr>
              <w:rFonts w:hint="eastAsia"/>
              <w:bCs/>
              <w:sz w:val="22"/>
              <w:szCs w:val="22"/>
            </w:rPr>
            <w:t>五</w:t>
          </w:r>
          <w:r>
            <w:rPr>
              <w:rFonts w:hint="eastAsia"/>
              <w:bCs/>
              <w:sz w:val="22"/>
              <w:szCs w:val="22"/>
            </w:rPr>
            <w:t>、</w:t>
          </w:r>
          <w:r w:rsidR="00953D94">
            <w:rPr>
              <w:rFonts w:hint="eastAsia"/>
              <w:bCs/>
              <w:sz w:val="22"/>
              <w:szCs w:val="22"/>
            </w:rPr>
            <w:t>31</w:t>
          </w:r>
          <w:r>
            <w:rPr>
              <w:bCs/>
              <w:sz w:val="22"/>
              <w:szCs w:val="22"/>
            </w:rPr>
            <w:t>预计负债进行会计处理。</w:t>
          </w:r>
        </w:p>
        <w:p w14:paraId="73B9042E" w14:textId="77777777" w:rsidR="00FD0AE2" w:rsidRDefault="00CF3046">
          <w:pPr>
            <w:numPr>
              <w:ilvl w:val="0"/>
              <w:numId w:val="74"/>
            </w:numPr>
            <w:tabs>
              <w:tab w:val="left" w:pos="720"/>
              <w:tab w:val="left" w:pos="1000"/>
              <w:tab w:val="left" w:pos="1713"/>
            </w:tabs>
            <w:spacing w:beforeLines="50" w:before="120" w:afterLines="50" w:after="120" w:line="360" w:lineRule="exact"/>
            <w:ind w:left="0" w:firstLineChars="200" w:firstLine="440"/>
            <w:outlineLvl w:val="2"/>
            <w:rPr>
              <w:sz w:val="22"/>
              <w:szCs w:val="22"/>
            </w:rPr>
          </w:pPr>
          <w:r>
            <w:rPr>
              <w:rFonts w:hint="eastAsia"/>
              <w:sz w:val="22"/>
              <w:szCs w:val="22"/>
            </w:rPr>
            <w:lastRenderedPageBreak/>
            <w:t>房屋租赁费及场地租赁费</w:t>
          </w:r>
        </w:p>
        <w:p w14:paraId="5409EB4F" w14:textId="055AAFEB" w:rsidR="00FD0AE2" w:rsidRPr="00202735" w:rsidRDefault="00CF3046" w:rsidP="00202735">
          <w:pPr>
            <w:spacing w:beforeLines="50" w:before="120" w:afterLines="50" w:after="120" w:line="360" w:lineRule="exact"/>
            <w:ind w:firstLineChars="200" w:firstLine="440"/>
            <w:jc w:val="both"/>
            <w:rPr>
              <w:bCs/>
              <w:sz w:val="22"/>
              <w:szCs w:val="22"/>
            </w:rPr>
          </w:pPr>
          <w:r>
            <w:rPr>
              <w:rFonts w:hint="eastAsia"/>
              <w:bCs/>
              <w:sz w:val="22"/>
              <w:szCs w:val="22"/>
            </w:rPr>
            <w:t>本集团租赁收入为经营租赁收入，参照附注五、38租赁相关内容。</w:t>
          </w:r>
        </w:p>
      </w:sdtContent>
    </w:sdt>
    <w:bookmarkEnd w:id="179"/>
    <w:p w14:paraId="1B950C78" w14:textId="77777777" w:rsidR="00FD0AE2" w:rsidRDefault="00FD0AE2">
      <w:pPr>
        <w:rPr>
          <w:szCs w:val="21"/>
        </w:rPr>
      </w:pPr>
    </w:p>
    <w:p w14:paraId="400C181B" w14:textId="77777777" w:rsidR="00FD0AE2" w:rsidRDefault="00CF3046">
      <w:pPr>
        <w:pStyle w:val="125"/>
        <w:numPr>
          <w:ilvl w:val="3"/>
          <w:numId w:val="88"/>
        </w:numPr>
        <w:ind w:left="426" w:hanging="426"/>
        <w:rPr>
          <w:szCs w:val="21"/>
        </w:rPr>
      </w:pPr>
      <w:r>
        <w:rPr>
          <w:rFonts w:ascii="宋体" w:eastAsia="宋体" w:hAnsi="宋体" w:cs="宋体" w:hint="eastAsia"/>
          <w:bCs w:val="0"/>
          <w:kern w:val="0"/>
          <w:szCs w:val="21"/>
        </w:rPr>
        <w:t>同类业务采用不同经营模式涉及</w:t>
      </w:r>
      <w:r>
        <w:rPr>
          <w:rFonts w:cs="宋体"/>
          <w:kern w:val="0"/>
          <w:szCs w:val="21"/>
        </w:rPr>
        <w:t>不同收入确认方式及计量方法</w:t>
      </w:r>
    </w:p>
    <w:bookmarkStart w:id="180" w:name="_Hlk533668087" w:displacedByCustomXml="next"/>
    <w:sdt>
      <w:sdtPr>
        <w:rPr>
          <w:szCs w:val="21"/>
        </w:rPr>
        <w:alias w:val="是否适用：同类业务采用不同经营模式导致收入确认会计政策存在差异的情况[双击切换]"/>
        <w:tag w:val="_GBC_778cfed951bb4cf4997e2d67e4b1e3a9"/>
        <w:id w:val="-628171370"/>
        <w:placeholder>
          <w:docPart w:val="GBC22222222222222222222222222222"/>
        </w:placeholder>
      </w:sdtPr>
      <w:sdtContent>
        <w:p w14:paraId="2B05ACB6"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80"/>
    <w:p w14:paraId="13BF80FC" w14:textId="77777777" w:rsidR="00FD0AE2" w:rsidRDefault="00FD0AE2">
      <w:pPr>
        <w:rPr>
          <w:szCs w:val="21"/>
        </w:rPr>
      </w:pPr>
    </w:p>
    <w:p w14:paraId="34C4063C" w14:textId="77777777" w:rsidR="00FD0AE2" w:rsidRDefault="00CF3046">
      <w:pPr>
        <w:pStyle w:val="126"/>
        <w:numPr>
          <w:ilvl w:val="0"/>
          <w:numId w:val="67"/>
        </w:numPr>
      </w:pPr>
      <w:r>
        <w:rPr>
          <w:rFonts w:hint="eastAsia"/>
        </w:rPr>
        <w:t>合同成本</w:t>
      </w:r>
    </w:p>
    <w:bookmarkStart w:id="181" w:name="_Hlk533668133" w:displacedByCustomXml="next"/>
    <w:sdt>
      <w:sdtPr>
        <w:alias w:val="是否适用：合同成本_重要会计政策和估计[双击切换]"/>
        <w:tag w:val="_GBC_c5b4accd569d48e8a81ed05eb0bf64fb"/>
        <w:id w:val="1014030045"/>
        <w:placeholder>
          <w:docPart w:val="GBC22222222222222222222222222222"/>
        </w:placeholder>
      </w:sdtPr>
      <w:sdtContent>
        <w:p w14:paraId="5F2FF89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74258d199b3d4540b8df00b35751b505"/>
        <w:id w:val="608160856"/>
        <w:placeholder>
          <w:docPart w:val="GBC22222222222222222222222222222"/>
        </w:placeholder>
      </w:sdtPr>
      <w:sdtContent>
        <w:p w14:paraId="4E60E664" w14:textId="77777777" w:rsidR="00FD0AE2" w:rsidRDefault="00CF3046">
          <w:pPr>
            <w:numPr>
              <w:ilvl w:val="0"/>
              <w:numId w:val="75"/>
            </w:numPr>
            <w:tabs>
              <w:tab w:val="clear" w:pos="1160"/>
              <w:tab w:val="left" w:pos="720"/>
              <w:tab w:val="left" w:pos="1000"/>
              <w:tab w:val="left" w:pos="1713"/>
            </w:tabs>
            <w:spacing w:beforeLines="50" w:before="120" w:afterLines="50" w:after="120" w:line="360" w:lineRule="exact"/>
            <w:ind w:left="0" w:firstLineChars="200" w:firstLine="420"/>
            <w:outlineLvl w:val="2"/>
            <w:rPr>
              <w:sz w:val="22"/>
              <w:szCs w:val="22"/>
            </w:rPr>
          </w:pPr>
          <w:r>
            <w:rPr>
              <w:sz w:val="22"/>
              <w:szCs w:val="22"/>
            </w:rPr>
            <w:t>与合同成本有关的资产金额的确定方法</w:t>
          </w:r>
        </w:p>
        <w:p w14:paraId="767357E0"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本集团与合同成本有关的资产包括合同履约成本和合同取得成本。根据其流动性，合同履约成本分别列报在存货和其他非流动资产中，合同取得成本分别列报在其他流动资产和其他非流动资产中。</w:t>
          </w:r>
        </w:p>
        <w:p w14:paraId="41FF2C81"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合同履约成本，即本集团为履行合同发生的成本，不属于存货、固定资产或无形资产等相关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755B1BB7"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合同取得成本，即本集团为取得合同发生的增量成本预期能够收回的，作为合同取得成本确认为一项资产。如果该资产摊销期限不超过一年，本集团选择在发生时计入当期损益的简化处理。增量成本，是指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434326EE" w14:textId="77777777" w:rsidR="00FD0AE2" w:rsidRDefault="00CF3046">
          <w:pPr>
            <w:numPr>
              <w:ilvl w:val="0"/>
              <w:numId w:val="75"/>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rFonts w:hint="eastAsia"/>
              <w:sz w:val="22"/>
              <w:szCs w:val="22"/>
            </w:rPr>
            <w:t>与合同成本有关的资产的摊销</w:t>
          </w:r>
        </w:p>
        <w:p w14:paraId="02393E39"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本集团与合同成本有关的资产采用与该资产相关的商品收入确认相同的基础进行摊销，计入当期损益。</w:t>
          </w:r>
        </w:p>
        <w:p w14:paraId="6914C84D" w14:textId="77777777" w:rsidR="00FD0AE2" w:rsidRDefault="00CF3046">
          <w:pPr>
            <w:numPr>
              <w:ilvl w:val="0"/>
              <w:numId w:val="75"/>
            </w:numPr>
            <w:tabs>
              <w:tab w:val="clear" w:pos="1160"/>
              <w:tab w:val="left" w:pos="720"/>
              <w:tab w:val="left" w:pos="1000"/>
              <w:tab w:val="left" w:pos="1713"/>
            </w:tabs>
            <w:spacing w:beforeLines="50" w:before="120" w:afterLines="50" w:after="120" w:line="360" w:lineRule="exact"/>
            <w:ind w:left="0" w:firstLineChars="200" w:firstLine="440"/>
            <w:outlineLvl w:val="2"/>
            <w:rPr>
              <w:sz w:val="22"/>
              <w:szCs w:val="22"/>
            </w:rPr>
          </w:pPr>
          <w:r>
            <w:rPr>
              <w:rFonts w:hint="eastAsia"/>
              <w:sz w:val="22"/>
              <w:szCs w:val="22"/>
            </w:rPr>
            <w:t>与合同成本有关的资产的减值</w:t>
          </w:r>
        </w:p>
        <w:p w14:paraId="272B1FC4" w14:textId="5DDE11C5" w:rsidR="00FD0AE2" w:rsidRPr="00202735" w:rsidRDefault="00CF3046" w:rsidP="00202735">
          <w:pPr>
            <w:spacing w:beforeLines="50" w:before="120" w:afterLines="50" w:after="120" w:line="360" w:lineRule="exact"/>
            <w:ind w:firstLineChars="200" w:firstLine="440"/>
            <w:jc w:val="both"/>
            <w:rPr>
              <w:sz w:val="22"/>
              <w:szCs w:val="22"/>
            </w:rPr>
          </w:pPr>
          <w:r>
            <w:rPr>
              <w:rFonts w:hint="eastAsia"/>
              <w:sz w:val="22"/>
              <w:szCs w:val="22"/>
            </w:rPr>
            <w:t>本集团与合同成本有关的资产，其账面价值高于下列两项差额的，本集团将超出部分计提减值准备，并确认为资产减值损失：1）企业因转让与该资产相关的商品预期能够取得的剩余对价；2）为转让该相关商品估计将要发生的成本。</w:t>
          </w:r>
        </w:p>
      </w:sdtContent>
    </w:sdt>
    <w:bookmarkEnd w:id="181"/>
    <w:p w14:paraId="3C6E7BF8" w14:textId="77777777" w:rsidR="00FD0AE2" w:rsidRDefault="00FD0AE2">
      <w:pPr>
        <w:rPr>
          <w:szCs w:val="21"/>
        </w:rPr>
      </w:pPr>
    </w:p>
    <w:p w14:paraId="7596A3CB" w14:textId="77777777" w:rsidR="00FD0AE2" w:rsidRDefault="00CF3046">
      <w:pPr>
        <w:pStyle w:val="126"/>
        <w:numPr>
          <w:ilvl w:val="0"/>
          <w:numId w:val="68"/>
        </w:numPr>
      </w:pPr>
      <w:r>
        <w:t>政府补助</w:t>
      </w:r>
    </w:p>
    <w:bookmarkStart w:id="182" w:name="_Hlk533668149" w:displacedByCustomXml="next"/>
    <w:sdt>
      <w:sdtPr>
        <w:alias w:val="是否适用：政府补助_重要会计政策和估计[双击切换]"/>
        <w:tag w:val="_GBC_d8ac76c6a68c49fb952fadc0e46c9ef4"/>
        <w:id w:val="-1514138598"/>
        <w:placeholder>
          <w:docPart w:val="GBC22222222222222222222222222222"/>
        </w:placeholder>
      </w:sdtPr>
      <w:sdtContent>
        <w:p w14:paraId="2F16A69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cbcbe4da2edd4cf1b6108f1c89e035f7"/>
        <w:id w:val="1904565307"/>
        <w:placeholder>
          <w:docPart w:val="GBC22222222222222222222222222222"/>
        </w:placeholder>
      </w:sdtPr>
      <w:sdtContent>
        <w:p w14:paraId="1302EF9E"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政府补助在能够满足其所附的条件并且能够收到时，予以确认。政府补助为货币性资产的，按照实际收到的金额计量，对于按照固定的定额标准拨付的补助，或对年末有确凿证据表明能够符合财政扶持政策规定的相关条件且预计能够收到财政扶持资金时，按照应收的金</w:t>
          </w:r>
          <w:r>
            <w:rPr>
              <w:rFonts w:hint="eastAsia"/>
              <w:sz w:val="22"/>
              <w:szCs w:val="22"/>
            </w:rPr>
            <w:lastRenderedPageBreak/>
            <w:t>额计量；政府补助为非货币性资产的，按照公允价值计量，公允价值不能可靠取得的，按照名义金额(1元)计量。</w:t>
          </w:r>
        </w:p>
        <w:p w14:paraId="72AF294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本集团的政府补助包括</w:t>
          </w:r>
          <w:r>
            <w:rPr>
              <w:rFonts w:hint="eastAsia"/>
              <w:iCs/>
              <w:sz w:val="22"/>
              <w:szCs w:val="22"/>
            </w:rPr>
            <w:t>与资产相关的政府补助和与收益相关的政府补助</w:t>
          </w:r>
          <w:r>
            <w:rPr>
              <w:rFonts w:hint="eastAsia"/>
              <w:sz w:val="22"/>
              <w:szCs w:val="22"/>
            </w:rPr>
            <w:t>。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44D09C48"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与资产相关的政府补助,确认为递延收益，确认为递延收益的与资产相关的政府补助，在相关资产使用寿命内按照合理、系统的方法分期计入当期损益。相关资产在使用寿命结束前被出售、转让、报废或发生毁损的，将尚未分配的相关递延收益余额转入资产处置当期的损益。</w:t>
          </w:r>
        </w:p>
        <w:p w14:paraId="1208553E"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支。</w:t>
          </w:r>
        </w:p>
      </w:sdtContent>
    </w:sdt>
    <w:bookmarkEnd w:id="182"/>
    <w:p w14:paraId="64BAF241" w14:textId="77777777" w:rsidR="00FD0AE2" w:rsidRDefault="00FD0AE2">
      <w:pPr>
        <w:pStyle w:val="129"/>
      </w:pPr>
    </w:p>
    <w:p w14:paraId="72EC936F" w14:textId="77777777" w:rsidR="00FD0AE2" w:rsidRDefault="00CF3046">
      <w:pPr>
        <w:pStyle w:val="126"/>
        <w:numPr>
          <w:ilvl w:val="0"/>
          <w:numId w:val="68"/>
        </w:numPr>
      </w:pPr>
      <w:r>
        <w:t>递延所得税资产</w:t>
      </w:r>
      <w:r>
        <w:t>/</w:t>
      </w:r>
      <w:r>
        <w:t>递延所得税负债</w:t>
      </w:r>
    </w:p>
    <w:sdt>
      <w:sdtPr>
        <w:rPr>
          <w:rFonts w:hint="eastAsia"/>
          <w:szCs w:val="21"/>
        </w:rPr>
        <w:alias w:val="是否适用：所得税的会计处理方法[双击切换]"/>
        <w:tag w:val="_GBC_7e8295f4559b44568e5d37a6a605588c"/>
        <w:id w:val="-1776470990"/>
        <w:placeholder>
          <w:docPart w:val="GBC22222222222222222222222222222"/>
        </w:placeholder>
      </w:sdtPr>
      <w:sdtContent>
        <w:p w14:paraId="78E0F1C5"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538190081"/>
        <w:placeholder>
          <w:docPart w:val="GBC22222222222222222222222222222"/>
        </w:placeholder>
      </w:sdtPr>
      <w:sdtContent>
        <w:p w14:paraId="68A81ADC" w14:textId="77777777" w:rsidR="00FD0AE2" w:rsidRDefault="00CF3046">
          <w:pPr>
            <w:spacing w:beforeLines="50" w:before="120" w:afterLines="50" w:after="120" w:line="360" w:lineRule="exact"/>
            <w:ind w:firstLineChars="200" w:firstLine="420"/>
            <w:jc w:val="both"/>
            <w:rPr>
              <w:sz w:val="22"/>
              <w:szCs w:val="22"/>
            </w:rPr>
          </w:pPr>
          <w:r>
            <w:rPr>
              <w:rFonts w:hint="eastAsia"/>
              <w:bCs/>
              <w:sz w:val="22"/>
              <w:szCs w:val="22"/>
            </w:rPr>
            <w:t>本集团递延所得税资产和递延所得税负债根据资产和负债的计税基础与其账面价值</w:t>
          </w:r>
          <w:r>
            <w:rPr>
              <w:rFonts w:hint="eastAsia"/>
              <w:sz w:val="22"/>
              <w:szCs w:val="22"/>
              <w:lang w:val="en-AU"/>
            </w:rPr>
            <w:t>之</w:t>
          </w:r>
          <w:r>
            <w:rPr>
              <w:rFonts w:hint="eastAsia"/>
              <w:bCs/>
              <w:sz w:val="22"/>
              <w:szCs w:val="22"/>
            </w:rPr>
            <w:t>间</w:t>
          </w:r>
          <w:r>
            <w:rPr>
              <w:rFonts w:hint="eastAsia"/>
              <w:sz w:val="22"/>
              <w:szCs w:val="22"/>
              <w:lang w:val="en-AU"/>
            </w:rPr>
            <w:t>的差额</w:t>
          </w:r>
          <w:r>
            <w:rPr>
              <w:rFonts w:hint="eastAsia"/>
              <w:sz w:val="22"/>
              <w:szCs w:val="22"/>
            </w:rPr>
            <w:t>、以及未作为资产和负债确认但按照税法规定可以确定其计税基础的项目的计税基础与其账面价值之间的差额产生的(暂时性差异)</w:t>
          </w:r>
          <w:r>
            <w:rPr>
              <w:rFonts w:hint="eastAsia"/>
              <w:sz w:val="22"/>
              <w:szCs w:val="22"/>
              <w:lang w:val="en-AU"/>
            </w:rPr>
            <w:t>计算确认。</w:t>
          </w:r>
        </w:p>
        <w:p w14:paraId="141B5359"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t>本集团对除以下情形外的所有应纳税暂时性差异确认递延所得税负债：（1）暂时性差异产生于商誉的初始确认或既不影响会计利润也不影响应纳税所得额(或可抵扣亏损)的非企业合并的交易中产生的资产或负债的初始确认；（2）与子公司、联营企业及合营企业投资相关的应纳税暂时性差异，本集团能够控制暂时性差异转回的时间且该暂时性差异在可预见的未来很可能不会转回的。</w:t>
          </w:r>
        </w:p>
        <w:p w14:paraId="7759469C" w14:textId="77777777" w:rsidR="00FD0AE2" w:rsidRDefault="00CF3046">
          <w:pPr>
            <w:spacing w:beforeLines="50" w:before="120" w:afterLines="50" w:after="120" w:line="360" w:lineRule="exact"/>
            <w:ind w:firstLineChars="200" w:firstLine="440"/>
            <w:jc w:val="both"/>
            <w:rPr>
              <w:bCs/>
              <w:color w:val="FF0000"/>
              <w:sz w:val="22"/>
              <w:szCs w:val="22"/>
            </w:rPr>
          </w:pPr>
          <w:r>
            <w:rPr>
              <w:rFonts w:hint="eastAsia"/>
              <w:color w:val="000000"/>
              <w:sz w:val="22"/>
              <w:szCs w:val="22"/>
            </w:rPr>
            <w:t>本集团以</w:t>
          </w:r>
          <w:r>
            <w:rPr>
              <w:rFonts w:hint="eastAsia"/>
              <w:sz w:val="22"/>
              <w:szCs w:val="22"/>
            </w:rPr>
            <w:t>很可能取得用来抵扣可抵扣暂时性差异、可抵扣亏损和税款抵减的未来应纳税所得额为限，对除以下情形外产生的可抵扣暂时性差异、可抵扣亏损和税款抵减确认递延所得税资产：（1）暂时性差异</w:t>
          </w:r>
          <w:r>
            <w:rPr>
              <w:rFonts w:hint="eastAsia"/>
              <w:bCs/>
              <w:sz w:val="22"/>
              <w:szCs w:val="22"/>
            </w:rPr>
            <w:t>产生于既不影响会计利润也不影响应纳税所得额(或可抵扣亏损)的非企业合并的交易中产生的资产或负债的初始确认；（2）与子公司、联营企业及合营企业投资相关的可抵扣暂时性差异，不能同时满足以下条件的：暂时性差异在可预见的未来很可能转回、未来很可能获得用来抵扣可抵扣暂时性差异的应纳税所得额。</w:t>
          </w:r>
        </w:p>
        <w:p w14:paraId="36F6C13D"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本集团在很可能有足够的应纳税所得额用以抵扣可抵扣亏损的限度内，就所有尚未利用的可抵扣亏损确认递延所得税资产。管理层运用大量的判断来估计未来取得应纳税所得额的时间和金额，结合纳税筹划策略，决定应确认的递延所得税资产的金额，因此存在不确定性。</w:t>
          </w:r>
        </w:p>
        <w:p w14:paraId="336010A9" w14:textId="77777777" w:rsidR="00FD0AE2" w:rsidRDefault="00CF3046">
          <w:pPr>
            <w:spacing w:beforeLines="50" w:before="120" w:afterLines="50" w:after="120" w:line="360" w:lineRule="exact"/>
            <w:ind w:firstLineChars="200" w:firstLine="440"/>
            <w:jc w:val="both"/>
            <w:rPr>
              <w:bCs/>
              <w:sz w:val="22"/>
              <w:szCs w:val="22"/>
            </w:rPr>
          </w:pPr>
          <w:r>
            <w:rPr>
              <w:rFonts w:hint="eastAsia"/>
              <w:bCs/>
              <w:sz w:val="22"/>
              <w:szCs w:val="22"/>
            </w:rPr>
            <w:lastRenderedPageBreak/>
            <w:t>于资产负债表日，递延所得税资产和递延所得税负债，按照预期收回该资产</w:t>
          </w:r>
          <w:r>
            <w:rPr>
              <w:rFonts w:hint="eastAsia"/>
              <w:sz w:val="22"/>
              <w:szCs w:val="22"/>
              <w:lang w:val="en-AU"/>
            </w:rPr>
            <w:t>或清偿该负债期间的适用税率计量</w:t>
          </w:r>
          <w:r>
            <w:rPr>
              <w:rFonts w:hint="eastAsia"/>
              <w:sz w:val="22"/>
              <w:szCs w:val="22"/>
            </w:rPr>
            <w:t>。</w:t>
          </w:r>
        </w:p>
      </w:sdtContent>
    </w:sdt>
    <w:p w14:paraId="076BF286" w14:textId="77777777" w:rsidR="00FD0AE2" w:rsidRDefault="00FD0AE2">
      <w:pPr>
        <w:rPr>
          <w:szCs w:val="21"/>
        </w:rPr>
      </w:pPr>
    </w:p>
    <w:p w14:paraId="5343AAF6" w14:textId="77777777" w:rsidR="00FD0AE2" w:rsidRDefault="00CF3046">
      <w:pPr>
        <w:pStyle w:val="126"/>
        <w:numPr>
          <w:ilvl w:val="0"/>
          <w:numId w:val="68"/>
        </w:numPr>
      </w:pPr>
      <w:r>
        <w:t>租赁</w:t>
      </w:r>
    </w:p>
    <w:sdt>
      <w:sdtPr>
        <w:alias w:val="是否适用：租赁_重要会计政策和估计[双击切换]"/>
        <w:tag w:val="_GBC_6915a792f5f54d76bb3c5c2090ce337f"/>
        <w:id w:val="-1005135729"/>
      </w:sdtPr>
      <w:sdtContent>
        <w:p w14:paraId="6602869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F340C8" w14:textId="77777777" w:rsidR="00FD0AE2" w:rsidRDefault="00CF3046">
      <w:pPr>
        <w:rPr>
          <w:rFonts w:ascii="Calibri" w:hAnsi="Calibri" w:cs="Times New Roman"/>
          <w:b/>
          <w:kern w:val="2"/>
          <w:szCs w:val="32"/>
        </w:rPr>
      </w:pPr>
      <w:r>
        <w:rPr>
          <w:rFonts w:ascii="Calibri" w:hAnsi="Calibri" w:cs="Times New Roman"/>
          <w:b/>
          <w:kern w:val="2"/>
          <w:szCs w:val="32"/>
        </w:rPr>
        <w:t>作为承租方对短期租赁和低价值资产租赁进行简化处理的判断依据和会计处理方法</w:t>
      </w:r>
    </w:p>
    <w:sdt>
      <w:sdtPr>
        <w:rPr>
          <w:szCs w:val="21"/>
        </w:rPr>
        <w:alias w:val="是否适用：作为承租方对短期租赁和低价值资产租赁进行简化处理的判断依据和会计处理方法[双击切换]"/>
        <w:tag w:val="_GBC_96c8873101a04b4ab58dc379b95e7de7"/>
        <w:id w:val="1159422744"/>
      </w:sdtPr>
      <w:sdtContent>
        <w:p w14:paraId="5408E2E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作为承租方对短期租赁和低价值资产租赁进行简化处理的判断依据和会计处理方法"/>
        <w:tag w:val="_GBC_608ebcbb99ad40879d4235963013eef6"/>
        <w:id w:val="-308934548"/>
      </w:sdtPr>
      <w:sdtContent>
        <w:p w14:paraId="42B42D05" w14:textId="6094DB87" w:rsidR="00FD0AE2" w:rsidRPr="00084CDE" w:rsidRDefault="00CF3046" w:rsidP="00084CDE">
          <w:pPr>
            <w:spacing w:beforeLines="50" w:before="120" w:afterLines="50" w:after="120" w:line="360" w:lineRule="exact"/>
            <w:ind w:firstLineChars="200" w:firstLine="420"/>
            <w:jc w:val="both"/>
            <w:rPr>
              <w:kern w:val="2"/>
              <w:sz w:val="22"/>
              <w:szCs w:val="22"/>
            </w:rPr>
          </w:pPr>
          <w:r>
            <w:rPr>
              <w:rFonts w:hint="eastAsia"/>
              <w:kern w:val="2"/>
              <w:sz w:val="22"/>
              <w:szCs w:val="22"/>
            </w:rPr>
            <w:t>对于租赁期不超过</w:t>
          </w:r>
          <w:r>
            <w:rPr>
              <w:kern w:val="2"/>
              <w:sz w:val="22"/>
              <w:szCs w:val="22"/>
            </w:rP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r>
            <w:rPr>
              <w:rFonts w:hint="eastAsia"/>
              <w:kern w:val="2"/>
              <w:sz w:val="22"/>
              <w:szCs w:val="22"/>
            </w:rPr>
            <w:t>。</w:t>
          </w:r>
        </w:p>
      </w:sdtContent>
    </w:sdt>
    <w:p w14:paraId="29E551CB" w14:textId="77777777" w:rsidR="00084CDE" w:rsidRDefault="00084CDE">
      <w:pPr>
        <w:rPr>
          <w:rFonts w:ascii="Calibri" w:hAnsi="Calibri" w:cs="Times New Roman"/>
          <w:b/>
          <w:kern w:val="2"/>
          <w:szCs w:val="32"/>
        </w:rPr>
      </w:pPr>
      <w:r>
        <w:rPr>
          <w:rFonts w:ascii="Calibri" w:hAnsi="Calibri" w:cs="Times New Roman"/>
          <w:b/>
          <w:kern w:val="2"/>
          <w:szCs w:val="32"/>
        </w:rPr>
        <w:t>作为出租方的租赁分类标准和会计处理方法</w:t>
      </w:r>
    </w:p>
    <w:sdt>
      <w:sdtPr>
        <w:rPr>
          <w:szCs w:val="21"/>
        </w:rPr>
        <w:alias w:val="是否适用：作为出租方的租赁分类标准和会计处理方法[双击切换]"/>
        <w:tag w:val="_GBC_4ce66446786b4db69563b4f1b2b86d89"/>
        <w:id w:val="487522284"/>
      </w:sdtPr>
      <w:sdtContent>
        <w:p w14:paraId="5D7FAE03" w14:textId="77777777" w:rsidR="00084CDE" w:rsidRDefault="00084CD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MACROBUTTON  SnrToggleCheckbox □不适用 </w:instrText>
          </w:r>
          <w:r>
            <w:rPr>
              <w:szCs w:val="21"/>
            </w:rPr>
            <w:fldChar w:fldCharType="end"/>
          </w:r>
        </w:p>
      </w:sdtContent>
    </w:sdt>
    <w:sdt>
      <w:sdtPr>
        <w:rPr>
          <w:szCs w:val="21"/>
        </w:rPr>
        <w:alias w:val="作为出租方的租赁分类标准和会计处理方法"/>
        <w:tag w:val="_GBC_ca849938b2044c5a8ca6cd68a06181a3"/>
        <w:id w:val="-1604264817"/>
        <w:lock w:val="sdtLocked"/>
        <w:placeholder>
          <w:docPart w:val="26293DF15E8440F4ABDEAFC0A3C93CBF"/>
        </w:placeholder>
      </w:sdtPr>
      <w:sdtContent>
        <w:p w14:paraId="55F8B1A5" w14:textId="77777777" w:rsidR="00084CDE" w:rsidRPr="00084CDE" w:rsidRDefault="00084CDE" w:rsidP="00084CDE">
          <w:pPr>
            <w:spacing w:line="360" w:lineRule="auto"/>
            <w:ind w:firstLineChars="200" w:firstLine="420"/>
            <w:rPr>
              <w:szCs w:val="21"/>
            </w:rPr>
          </w:pPr>
          <w:r w:rsidRPr="00084CDE">
            <w:rPr>
              <w:rFonts w:hint="eastAsia"/>
              <w:szCs w:val="21"/>
            </w:rPr>
            <w:t>本集团作为出租人，如果一项租赁实质上转移了与租赁资产所有权有关的几乎全部风险和报酬，本集团将该项租赁分类为融资租赁，除此之外分类为经营租赁。</w:t>
          </w:r>
        </w:p>
        <w:p w14:paraId="40C3EC05" w14:textId="77777777" w:rsidR="00084CDE" w:rsidRPr="00084CDE" w:rsidRDefault="00084CDE" w:rsidP="00084CDE">
          <w:pPr>
            <w:spacing w:line="360" w:lineRule="auto"/>
            <w:ind w:firstLineChars="200" w:firstLine="420"/>
            <w:rPr>
              <w:szCs w:val="21"/>
            </w:rPr>
          </w:pPr>
          <w:r w:rsidRPr="00084CDE">
            <w:rPr>
              <w:szCs w:val="21"/>
            </w:rPr>
            <w:t>1）融资租赁</w:t>
          </w:r>
        </w:p>
        <w:p w14:paraId="374256EE" w14:textId="77777777" w:rsidR="00084CDE" w:rsidRPr="00084CDE" w:rsidRDefault="00084CDE" w:rsidP="00084CDE">
          <w:pPr>
            <w:spacing w:line="360" w:lineRule="auto"/>
            <w:ind w:firstLineChars="200" w:firstLine="420"/>
            <w:rPr>
              <w:szCs w:val="21"/>
            </w:rPr>
          </w:pPr>
          <w:r w:rsidRPr="00084CDE">
            <w:rPr>
              <w:rFonts w:hint="eastAsia"/>
              <w:szCs w:val="21"/>
            </w:rPr>
            <w:t>在租赁期开始日，本集团对融资租赁确认应收融资租赁款，并终止确认融资租赁资产。本集团对应收融资租赁款进行初始计量时，以租赁投资净额作为应收融资租赁款的入账价值。</w:t>
          </w:r>
          <w:r w:rsidRPr="00084CDE">
            <w:rPr>
              <w:szCs w:val="21"/>
            </w:rPr>
            <w:t xml:space="preserve"> </w:t>
          </w:r>
        </w:p>
        <w:p w14:paraId="070DBD82" w14:textId="77777777" w:rsidR="00084CDE" w:rsidRPr="00084CDE" w:rsidRDefault="00084CDE" w:rsidP="00084CDE">
          <w:pPr>
            <w:spacing w:line="360" w:lineRule="auto"/>
            <w:ind w:firstLineChars="200" w:firstLine="420"/>
            <w:rPr>
              <w:szCs w:val="21"/>
            </w:rPr>
          </w:pPr>
          <w:r w:rsidRPr="00084CDE">
            <w:rPr>
              <w:rFonts w:hint="eastAsia"/>
              <w:szCs w:val="21"/>
            </w:rPr>
            <w:t>租赁投资净额为未担保余值和租赁期开始日尚未收到的租赁收款额按照租赁内含利率折现的现值之和。本集团按照固定的周期性利率计算并确认租赁期内各个期间的利息收入。本集团取得的未纳入租赁投资净额计量的可变租赁付款额在实际发生时计入当期损益。</w:t>
          </w:r>
        </w:p>
        <w:p w14:paraId="352BDDEC" w14:textId="77777777" w:rsidR="00084CDE" w:rsidRPr="00084CDE" w:rsidRDefault="00084CDE" w:rsidP="00084CDE">
          <w:pPr>
            <w:spacing w:line="360" w:lineRule="auto"/>
            <w:ind w:firstLineChars="200" w:firstLine="420"/>
            <w:rPr>
              <w:szCs w:val="21"/>
            </w:rPr>
          </w:pPr>
          <w:r w:rsidRPr="00084CDE">
            <w:rPr>
              <w:szCs w:val="21"/>
            </w:rPr>
            <w:t>2）经营租赁</w:t>
          </w:r>
        </w:p>
        <w:p w14:paraId="6EED7B53" w14:textId="77777777" w:rsidR="00084CDE" w:rsidRPr="00084CDE" w:rsidRDefault="00084CDE" w:rsidP="00084CDE">
          <w:pPr>
            <w:spacing w:line="360" w:lineRule="auto"/>
            <w:ind w:firstLineChars="200" w:firstLine="420"/>
            <w:rPr>
              <w:szCs w:val="21"/>
            </w:rPr>
          </w:pPr>
          <w:r w:rsidRPr="00084CDE">
            <w:rPr>
              <w:rFonts w:hint="eastAsia"/>
              <w:szCs w:val="21"/>
            </w:rPr>
            <w:t>在租赁期内各个期间，本集团采用直线法将经营租赁的租赁收款额确认为租金收入。</w:t>
          </w:r>
        </w:p>
        <w:p w14:paraId="27A12221" w14:textId="77777777" w:rsidR="00084CDE" w:rsidRPr="00084CDE" w:rsidRDefault="00084CDE" w:rsidP="00084CDE">
          <w:pPr>
            <w:spacing w:line="360" w:lineRule="auto"/>
            <w:ind w:firstLineChars="200" w:firstLine="420"/>
            <w:rPr>
              <w:szCs w:val="21"/>
            </w:rPr>
          </w:pPr>
          <w:r w:rsidRPr="00084CDE">
            <w:rPr>
              <w:rFonts w:hint="eastAsia"/>
              <w:szCs w:val="21"/>
            </w:rPr>
            <w:t>本集团发生的与经营租赁有关的初始直接费用资本化至租赁标的资产的成本，在租赁期内按照与租金收入相同的确认基础分期计入当期损益。本集团取得的与经营租赁有关的未计入租赁收款额的可变租赁付款额</w:t>
          </w:r>
          <w:r w:rsidRPr="00084CDE">
            <w:rPr>
              <w:szCs w:val="21"/>
            </w:rPr>
            <w:t>,在实际发生时计入当期损益。</w:t>
          </w:r>
        </w:p>
        <w:p w14:paraId="06439E0F" w14:textId="6BA712F1" w:rsidR="00084CDE" w:rsidRDefault="00084CDE" w:rsidP="00084CDE">
          <w:pPr>
            <w:spacing w:line="360" w:lineRule="auto"/>
            <w:ind w:firstLineChars="200" w:firstLine="420"/>
            <w:rPr>
              <w:szCs w:val="21"/>
            </w:rPr>
          </w:pPr>
          <w:r w:rsidRPr="00084CDE">
            <w:rPr>
              <w:rFonts w:hint="eastAsia"/>
              <w:szCs w:val="21"/>
            </w:rPr>
            <w:t>经营租赁发生变更的，本集团自变更生效日开始，将其作为一项新的租赁进行会计处理，与变更前租赁有关的预收或应收租赁收款额视为新租赁的收款额。</w:t>
          </w:r>
        </w:p>
      </w:sdtContent>
    </w:sdt>
    <w:p w14:paraId="7B4C124C" w14:textId="2698EBFF" w:rsidR="00FD0AE2" w:rsidRDefault="00FD0AE2" w:rsidP="00084CDE">
      <w:pPr>
        <w:pStyle w:val="129"/>
      </w:pPr>
    </w:p>
    <w:p w14:paraId="3066DCA8" w14:textId="77777777" w:rsidR="00FD0AE2" w:rsidRDefault="00CF3046">
      <w:pPr>
        <w:pStyle w:val="126"/>
        <w:numPr>
          <w:ilvl w:val="0"/>
          <w:numId w:val="68"/>
        </w:numPr>
      </w:pPr>
      <w:r>
        <w:rPr>
          <w:rFonts w:hint="eastAsia"/>
        </w:rPr>
        <w:t>其他重要的会计政策和会计估计</w:t>
      </w:r>
    </w:p>
    <w:sdt>
      <w:sdtPr>
        <w:rPr>
          <w:rFonts w:hint="eastAsia"/>
          <w:szCs w:val="21"/>
        </w:rPr>
        <w:alias w:val="是否适用：其他重要的会计政策和会计估计[双击切换]"/>
        <w:tag w:val="_GBC_b463c26b00e64f799c5b85b2c1c805fb"/>
        <w:id w:val="1554738302"/>
        <w:placeholder>
          <w:docPart w:val="GBC22222222222222222222222222222"/>
        </w:placeholder>
      </w:sdtPr>
      <w:sdtContent>
        <w:p w14:paraId="752BD3FF"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70DBF8" w14:textId="77777777" w:rsidR="00FD0AE2" w:rsidRDefault="00FD0AE2">
      <w:pPr>
        <w:rPr>
          <w:szCs w:val="21"/>
        </w:rPr>
      </w:pPr>
    </w:p>
    <w:p w14:paraId="5DB37629" w14:textId="77777777" w:rsidR="00FD0AE2" w:rsidRDefault="00CF3046">
      <w:pPr>
        <w:pStyle w:val="126"/>
        <w:numPr>
          <w:ilvl w:val="0"/>
          <w:numId w:val="68"/>
        </w:numPr>
      </w:pPr>
      <w:r>
        <w:rPr>
          <w:rFonts w:hint="eastAsia"/>
        </w:rPr>
        <w:t>重要</w:t>
      </w:r>
      <w:r>
        <w:t>会计政策</w:t>
      </w:r>
      <w:r>
        <w:rPr>
          <w:rFonts w:hint="eastAsia"/>
        </w:rPr>
        <w:t>和</w:t>
      </w:r>
      <w:r>
        <w:t>会计估计的变更</w:t>
      </w:r>
    </w:p>
    <w:p w14:paraId="48C8DE28" w14:textId="77777777" w:rsidR="00FD0AE2" w:rsidRDefault="00CF3046">
      <w:pPr>
        <w:pStyle w:val="125"/>
        <w:numPr>
          <w:ilvl w:val="3"/>
          <w:numId w:val="89"/>
        </w:numPr>
        <w:ind w:left="426" w:hanging="426"/>
      </w:pPr>
      <w:r>
        <w:rPr>
          <w:rFonts w:hint="eastAsia"/>
        </w:rPr>
        <w:t>重要</w:t>
      </w:r>
      <w:r>
        <w:t>会计政策变更</w:t>
      </w:r>
    </w:p>
    <w:sdt>
      <w:sdtPr>
        <w:rPr>
          <w:szCs w:val="21"/>
        </w:rPr>
        <w:alias w:val="是否适用：重要会计政策变更[双击切换]"/>
        <w:tag w:val="_GBC_f1ebc580f60c4d30a80747190ffbec4f"/>
        <w:id w:val="1883908887"/>
        <w:lock w:val="contentLocked"/>
        <w:placeholder>
          <w:docPart w:val="GBC22222222222222222222222222222"/>
        </w:placeholder>
      </w:sdtPr>
      <w:sdtContent>
        <w:p w14:paraId="5CFF8783"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FE8468" w14:textId="77777777" w:rsidR="00FD0AE2" w:rsidRDefault="00CF3046">
      <w:pPr>
        <w:jc w:val="right"/>
        <w:rPr>
          <w:szCs w:val="21"/>
        </w:rPr>
      </w:pPr>
      <w:r>
        <w:rPr>
          <w:rFonts w:hint="eastAsia"/>
          <w:szCs w:val="21"/>
        </w:rPr>
        <w:t>单位：</w:t>
      </w:r>
      <w:sdt>
        <w:sdtPr>
          <w:rPr>
            <w:rFonts w:hint="eastAsia"/>
            <w:szCs w:val="21"/>
          </w:rPr>
          <w:alias w:val="单位：重要会计政策变更"/>
          <w:tag w:val="_GBC_dc95ba794b3e434f84be566c0074241d"/>
          <w:id w:val="1688870964"/>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重要会计政策变更"/>
          <w:tag w:val="_GBC_44ee0a93f6534d82b4818cfa882020f2"/>
          <w:id w:val="-1154134297"/>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1558"/>
        <w:gridCol w:w="1458"/>
      </w:tblGrid>
      <w:tr w:rsidR="00CF3046" w14:paraId="1AFF999E" w14:textId="77777777">
        <w:tc>
          <w:tcPr>
            <w:tcW w:w="3291" w:type="pct"/>
            <w:vAlign w:val="center"/>
          </w:tcPr>
          <w:p w14:paraId="2C2A5F20" w14:textId="77777777" w:rsidR="00FD0AE2" w:rsidRDefault="00000000">
            <w:pPr>
              <w:jc w:val="center"/>
              <w:rPr>
                <w:sz w:val="18"/>
                <w:szCs w:val="18"/>
              </w:rPr>
            </w:pPr>
            <w:sdt>
              <w:sdtPr>
                <w:rPr>
                  <w:rFonts w:hint="eastAsia"/>
                  <w:sz w:val="18"/>
                  <w:szCs w:val="18"/>
                </w:rPr>
                <w:tag w:val="_PLD_e1dec237a8bd4e95920b80a564ae1cb9"/>
                <w:id w:val="1365942341"/>
              </w:sdtPr>
              <w:sdtEndPr>
                <w:rPr>
                  <w:rFonts w:hint="default"/>
                </w:rPr>
              </w:sdtEndPr>
              <w:sdtContent>
                <w:r w:rsidR="00CF3046">
                  <w:rPr>
                    <w:rFonts w:hint="eastAsia"/>
                    <w:sz w:val="18"/>
                    <w:szCs w:val="18"/>
                  </w:rPr>
                  <w:t>会计政策变更的内容和原因</w:t>
                </w:r>
              </w:sdtContent>
            </w:sdt>
          </w:p>
        </w:tc>
        <w:tc>
          <w:tcPr>
            <w:tcW w:w="883" w:type="pct"/>
          </w:tcPr>
          <w:sdt>
            <w:sdtPr>
              <w:rPr>
                <w:rFonts w:hint="eastAsia"/>
                <w:sz w:val="18"/>
                <w:szCs w:val="18"/>
              </w:rPr>
              <w:tag w:val="_PLD_65f50e2312c947e8acdb47411e2295bd"/>
              <w:id w:val="-512231797"/>
            </w:sdtPr>
            <w:sdtContent>
              <w:p w14:paraId="70902431" w14:textId="77777777" w:rsidR="00FD0AE2" w:rsidRDefault="00CF3046">
                <w:pPr>
                  <w:jc w:val="center"/>
                  <w:rPr>
                    <w:sz w:val="18"/>
                    <w:szCs w:val="18"/>
                  </w:rPr>
                </w:pPr>
                <w:r>
                  <w:rPr>
                    <w:rFonts w:hint="eastAsia"/>
                    <w:sz w:val="18"/>
                    <w:szCs w:val="18"/>
                  </w:rPr>
                  <w:t>受重要影响的报表项目名称</w:t>
                </w:r>
              </w:p>
            </w:sdtContent>
          </w:sdt>
        </w:tc>
        <w:sdt>
          <w:sdtPr>
            <w:rPr>
              <w:sz w:val="18"/>
              <w:szCs w:val="18"/>
            </w:rPr>
            <w:tag w:val="_PLD_f4b6323c0cf54fc0b4bff40f66002d51"/>
            <w:id w:val="-1882787983"/>
          </w:sdtPr>
          <w:sdtContent>
            <w:tc>
              <w:tcPr>
                <w:tcW w:w="826" w:type="pct"/>
                <w:tcBorders>
                  <w:bottom w:val="single" w:sz="4" w:space="0" w:color="auto"/>
                </w:tcBorders>
                <w:vAlign w:val="center"/>
              </w:tcPr>
              <w:p w14:paraId="64C95646" w14:textId="77777777" w:rsidR="00FD0AE2" w:rsidRDefault="00CF3046">
                <w:pPr>
                  <w:jc w:val="center"/>
                  <w:rPr>
                    <w:sz w:val="18"/>
                    <w:szCs w:val="18"/>
                  </w:rPr>
                </w:pPr>
                <w:r>
                  <w:rPr>
                    <w:sz w:val="18"/>
                    <w:szCs w:val="18"/>
                  </w:rPr>
                  <w:t>影响金额</w:t>
                </w:r>
              </w:p>
            </w:tc>
          </w:sdtContent>
        </w:sdt>
      </w:tr>
      <w:sdt>
        <w:sdtPr>
          <w:rPr>
            <w:rFonts w:hint="eastAsia"/>
            <w:sz w:val="18"/>
            <w:szCs w:val="18"/>
          </w:rPr>
          <w:alias w:val="会计政策的变更"/>
          <w:tag w:val="_GBC_3ee3045c350e4d52ab819ea497aaf2f3"/>
          <w:id w:val="531853871"/>
        </w:sdtPr>
        <w:sdtContent>
          <w:tr w:rsidR="00CF3046" w14:paraId="6EAEBA32" w14:textId="77777777">
            <w:tc>
              <w:tcPr>
                <w:tcW w:w="3291" w:type="pct"/>
              </w:tcPr>
              <w:p w14:paraId="5AB5023C" w14:textId="77777777" w:rsidR="00FD0AE2" w:rsidRDefault="00CF3046">
                <w:pPr>
                  <w:rPr>
                    <w:sz w:val="18"/>
                    <w:szCs w:val="18"/>
                  </w:rPr>
                </w:pPr>
                <w:r>
                  <w:rPr>
                    <w:rFonts w:hint="eastAsia"/>
                    <w:sz w:val="18"/>
                    <w:szCs w:val="18"/>
                  </w:rPr>
                  <w:t>财政部于</w:t>
                </w:r>
                <w:r>
                  <w:rPr>
                    <w:sz w:val="18"/>
                    <w:szCs w:val="18"/>
                  </w:rPr>
                  <w:t>2022年11月发布了《企业会计准则解释第16号》（财会〔2022〕31号）（以下简称解释第16号）。规定了“关于单项交易产生的资产和负债相关的递延所得税不适用初始确认豁免的会计处理”、“关于发行方分类为权益工具的金融工具相关股利的所得税影响的会计处理”、“关于企业将以现金结算的股份支付修改为以权益结算的股份支付的会计处理”内容，其中“关于单项交易产生的资产和负债相关的递延所得税不适用初始确认豁免的会计处理”内容自2023年1月1日起施行。</w:t>
                </w:r>
              </w:p>
            </w:tc>
            <w:tc>
              <w:tcPr>
                <w:tcW w:w="883" w:type="pct"/>
              </w:tcPr>
              <w:p w14:paraId="6D23AEB5" w14:textId="77777777" w:rsidR="00FD0AE2" w:rsidRDefault="00CF3046">
                <w:pPr>
                  <w:rPr>
                    <w:sz w:val="18"/>
                    <w:szCs w:val="18"/>
                  </w:rPr>
                </w:pPr>
                <w:r>
                  <w:rPr>
                    <w:rFonts w:hint="eastAsia"/>
                    <w:sz w:val="18"/>
                    <w:szCs w:val="18"/>
                  </w:rPr>
                  <w:t>递延所得税资产</w:t>
                </w:r>
              </w:p>
            </w:tc>
            <w:tc>
              <w:tcPr>
                <w:tcW w:w="826" w:type="pct"/>
              </w:tcPr>
              <w:p w14:paraId="0CF239B6" w14:textId="77777777" w:rsidR="00FD0AE2" w:rsidRDefault="00CF3046">
                <w:pPr>
                  <w:jc w:val="right"/>
                  <w:rPr>
                    <w:sz w:val="18"/>
                    <w:szCs w:val="18"/>
                  </w:rPr>
                </w:pPr>
                <w:r>
                  <w:rPr>
                    <w:rFonts w:hint="eastAsia"/>
                    <w:sz w:val="18"/>
                    <w:szCs w:val="18"/>
                  </w:rPr>
                  <w:t>61,415,208.60</w:t>
                </w:r>
                <w:r>
                  <w:rPr>
                    <w:sz w:val="18"/>
                    <w:szCs w:val="18"/>
                  </w:rPr>
                  <w:t xml:space="preserve"> </w:t>
                </w:r>
              </w:p>
              <w:p w14:paraId="439CBA95" w14:textId="77777777" w:rsidR="00FD0AE2" w:rsidRDefault="00FD0AE2">
                <w:pPr>
                  <w:jc w:val="right"/>
                  <w:rPr>
                    <w:sz w:val="18"/>
                    <w:szCs w:val="18"/>
                  </w:rPr>
                </w:pPr>
              </w:p>
            </w:tc>
          </w:tr>
        </w:sdtContent>
      </w:sdt>
      <w:sdt>
        <w:sdtPr>
          <w:rPr>
            <w:rFonts w:hint="eastAsia"/>
            <w:sz w:val="18"/>
            <w:szCs w:val="18"/>
          </w:rPr>
          <w:alias w:val="会计政策的变更"/>
          <w:tag w:val="_GBC_3ee3045c350e4d52ab819ea497aaf2f3"/>
          <w:id w:val="-915865691"/>
        </w:sdtPr>
        <w:sdtContent>
          <w:tr w:rsidR="00CF3046" w14:paraId="772172A4" w14:textId="77777777">
            <w:tc>
              <w:tcPr>
                <w:tcW w:w="3291" w:type="pct"/>
              </w:tcPr>
              <w:p w14:paraId="402A08B9" w14:textId="77777777" w:rsidR="00FD0AE2" w:rsidRDefault="00CF3046">
                <w:pPr>
                  <w:rPr>
                    <w:sz w:val="18"/>
                    <w:szCs w:val="18"/>
                  </w:rPr>
                </w:pPr>
                <w:r>
                  <w:rPr>
                    <w:rFonts w:hint="eastAsia"/>
                    <w:sz w:val="18"/>
                    <w:szCs w:val="18"/>
                  </w:rPr>
                  <w:t>财政部于</w:t>
                </w:r>
                <w:r>
                  <w:rPr>
                    <w:sz w:val="18"/>
                    <w:szCs w:val="18"/>
                  </w:rPr>
                  <w:t>2022年11月发布了《企业会计准则解释第16号》（财会〔2022〕31号）（以下简称解释第16号）。规定了“关于单项交易产生的资产和负债相关的递延所得税不适用初始确认豁免的会计处理”、“关于发行方分类为权益工具的金融工具相关股利的所得税影响的会计处理”、“关于企业将以现金结算的股份支付修改为以权益结算的股份支付的会计处理”内容，其中“关于单项交易产生的资产和负债相关的递延所得税不适用初始确认豁免的会计处理”内容自2023年1月1日起施行。</w:t>
                </w:r>
              </w:p>
            </w:tc>
            <w:tc>
              <w:tcPr>
                <w:tcW w:w="883" w:type="pct"/>
              </w:tcPr>
              <w:p w14:paraId="279D8517" w14:textId="77777777" w:rsidR="00FD0AE2" w:rsidRDefault="00CF3046">
                <w:pPr>
                  <w:rPr>
                    <w:sz w:val="18"/>
                    <w:szCs w:val="18"/>
                  </w:rPr>
                </w:pPr>
                <w:r>
                  <w:rPr>
                    <w:rFonts w:hint="eastAsia"/>
                    <w:sz w:val="18"/>
                    <w:szCs w:val="18"/>
                  </w:rPr>
                  <w:t>递延所得税负债</w:t>
                </w:r>
              </w:p>
            </w:tc>
            <w:tc>
              <w:tcPr>
                <w:tcW w:w="826" w:type="pct"/>
              </w:tcPr>
              <w:p w14:paraId="61077BB3" w14:textId="77777777" w:rsidR="00FD0AE2" w:rsidRDefault="00CF3046">
                <w:pPr>
                  <w:jc w:val="right"/>
                  <w:rPr>
                    <w:sz w:val="18"/>
                    <w:szCs w:val="18"/>
                  </w:rPr>
                </w:pPr>
                <w:r>
                  <w:rPr>
                    <w:sz w:val="18"/>
                    <w:szCs w:val="18"/>
                  </w:rPr>
                  <w:t>54,735,942.68</w:t>
                </w:r>
              </w:p>
            </w:tc>
          </w:tr>
        </w:sdtContent>
      </w:sdt>
      <w:tr w:rsidR="00CF3046" w14:paraId="44D334E5" w14:textId="77777777">
        <w:tc>
          <w:tcPr>
            <w:tcW w:w="3291" w:type="pct"/>
          </w:tcPr>
          <w:p w14:paraId="5937FE01" w14:textId="77777777" w:rsidR="00FD0AE2" w:rsidRDefault="00CF3046">
            <w:pPr>
              <w:rPr>
                <w:sz w:val="18"/>
                <w:szCs w:val="18"/>
              </w:rPr>
            </w:pPr>
            <w:r>
              <w:rPr>
                <w:rFonts w:hint="eastAsia"/>
                <w:sz w:val="18"/>
                <w:szCs w:val="18"/>
              </w:rPr>
              <w:t>财政部于</w:t>
            </w:r>
            <w:r>
              <w:rPr>
                <w:sz w:val="18"/>
                <w:szCs w:val="18"/>
              </w:rPr>
              <w:t>2022年11月发布了《企业会计准则解释第16号》（财会〔2022〕31号）（以下简称解释第16号）。规定了“关于单项交易产生的资产和负债相关的递延所得税不适用初始确认豁免的会计处理”、“关于发行方分类为权益工具的金融工具相关股利的所得税影响的会计处理”、“关于企业将以现金结算的股份支付修改为以权益结算的股份支付的会计处理”内容，其中“关于单项交易产生的资产和负债相关的递延所得税不适用初始确认豁免的会计处理”内容自2023年1月1日起施行。</w:t>
            </w:r>
          </w:p>
        </w:tc>
        <w:tc>
          <w:tcPr>
            <w:tcW w:w="883" w:type="pct"/>
          </w:tcPr>
          <w:p w14:paraId="54185317" w14:textId="77777777" w:rsidR="00FD0AE2" w:rsidRDefault="00CF3046">
            <w:pPr>
              <w:rPr>
                <w:sz w:val="18"/>
                <w:szCs w:val="18"/>
              </w:rPr>
            </w:pPr>
            <w:r>
              <w:rPr>
                <w:rFonts w:hint="eastAsia"/>
                <w:sz w:val="18"/>
                <w:szCs w:val="18"/>
              </w:rPr>
              <w:t>未分配利润</w:t>
            </w:r>
          </w:p>
        </w:tc>
        <w:tc>
          <w:tcPr>
            <w:tcW w:w="826" w:type="pct"/>
          </w:tcPr>
          <w:p w14:paraId="44387452" w14:textId="77777777" w:rsidR="00FD0AE2" w:rsidRDefault="00CF3046">
            <w:pPr>
              <w:jc w:val="right"/>
              <w:rPr>
                <w:sz w:val="18"/>
                <w:szCs w:val="18"/>
              </w:rPr>
            </w:pPr>
            <w:r>
              <w:rPr>
                <w:sz w:val="18"/>
                <w:szCs w:val="18"/>
              </w:rPr>
              <w:t>3,352,802.50</w:t>
            </w:r>
          </w:p>
        </w:tc>
      </w:tr>
      <w:tr w:rsidR="00CF3046" w14:paraId="36341DC3" w14:textId="77777777">
        <w:tc>
          <w:tcPr>
            <w:tcW w:w="3291" w:type="pct"/>
          </w:tcPr>
          <w:p w14:paraId="75A11D7D" w14:textId="77777777" w:rsidR="00FD0AE2" w:rsidRDefault="00CF3046">
            <w:pPr>
              <w:rPr>
                <w:sz w:val="18"/>
                <w:szCs w:val="18"/>
              </w:rPr>
            </w:pPr>
            <w:r>
              <w:rPr>
                <w:rFonts w:hint="eastAsia"/>
                <w:sz w:val="18"/>
                <w:szCs w:val="18"/>
              </w:rPr>
              <w:t>财政部于</w:t>
            </w:r>
            <w:r>
              <w:rPr>
                <w:sz w:val="18"/>
                <w:szCs w:val="18"/>
              </w:rPr>
              <w:t>2022年11月发布了《企业会计准则解释第16号》（财会〔2022〕31号）（以下简称解释第16号）。规定了“关于单项交易产生的资产和负债相关的递延所得税不适用初始确认豁免的会计处理”、“关于发行方分类为权益工具的金融工具相关股利的所得税影响的会计处理”、“关于企业将以现金结算的股份支付修改为以权益结算的股份支付的会计处理”内容，其中“关于单项交易产生的资产和负债相关的递延所得税不适用初始确认豁免的会计处理”内容自2023年1月1日起施行。</w:t>
            </w:r>
          </w:p>
        </w:tc>
        <w:tc>
          <w:tcPr>
            <w:tcW w:w="883" w:type="pct"/>
          </w:tcPr>
          <w:p w14:paraId="40F53E9E" w14:textId="77777777" w:rsidR="00FD0AE2" w:rsidRDefault="00CF3046">
            <w:pPr>
              <w:rPr>
                <w:sz w:val="18"/>
                <w:szCs w:val="18"/>
              </w:rPr>
            </w:pPr>
            <w:r>
              <w:rPr>
                <w:rFonts w:hint="eastAsia"/>
                <w:sz w:val="18"/>
                <w:szCs w:val="18"/>
              </w:rPr>
              <w:t>少数股东权益</w:t>
            </w:r>
          </w:p>
        </w:tc>
        <w:tc>
          <w:tcPr>
            <w:tcW w:w="826" w:type="pct"/>
          </w:tcPr>
          <w:p w14:paraId="1B701721" w14:textId="77777777" w:rsidR="00FD0AE2" w:rsidRDefault="00CF3046">
            <w:pPr>
              <w:jc w:val="right"/>
              <w:rPr>
                <w:sz w:val="18"/>
                <w:szCs w:val="18"/>
              </w:rPr>
            </w:pPr>
            <w:r>
              <w:rPr>
                <w:sz w:val="18"/>
                <w:szCs w:val="18"/>
              </w:rPr>
              <w:t>3,326,463.42</w:t>
            </w:r>
          </w:p>
        </w:tc>
      </w:tr>
    </w:tbl>
    <w:p w14:paraId="08669457" w14:textId="77777777" w:rsidR="00FD0AE2" w:rsidRDefault="00FD0AE2">
      <w:pPr>
        <w:pStyle w:val="129"/>
      </w:pPr>
    </w:p>
    <w:p w14:paraId="6255808E" w14:textId="77777777" w:rsidR="00FD0AE2" w:rsidRDefault="00CF3046">
      <w:pPr>
        <w:rPr>
          <w:szCs w:val="21"/>
        </w:rPr>
      </w:pPr>
      <w:r>
        <w:rPr>
          <w:rFonts w:hint="eastAsia"/>
          <w:szCs w:val="21"/>
        </w:rPr>
        <w:t>其他说明</w:t>
      </w:r>
    </w:p>
    <w:sdt>
      <w:sdtPr>
        <w:rPr>
          <w:szCs w:val="21"/>
        </w:rPr>
        <w:alias w:val="会计政策的变更的其他说明"/>
        <w:tag w:val="_GBC_93e2fc5a38cb45958eae783eee8d98c3"/>
        <w:id w:val="-609122428"/>
      </w:sdtPr>
      <w:sdtContent>
        <w:p w14:paraId="0531B536" w14:textId="77777777" w:rsidR="00FD0AE2" w:rsidRDefault="00FD0AE2">
          <w:pPr>
            <w:rPr>
              <w:szCs w:val="21"/>
            </w:rPr>
          </w:pPr>
        </w:p>
        <w:tbl>
          <w:tblPr>
            <w:tblStyle w:val="120"/>
            <w:tblW w:w="5000" w:type="pct"/>
            <w:jc w:val="center"/>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5759"/>
            <w:gridCol w:w="3074"/>
          </w:tblGrid>
          <w:tr w:rsidR="00CF3046" w14:paraId="45CC4042" w14:textId="77777777">
            <w:trPr>
              <w:trHeight w:val="397"/>
              <w:tblHeader/>
              <w:jc w:val="center"/>
            </w:trPr>
            <w:tc>
              <w:tcPr>
                <w:tcW w:w="3260" w:type="pct"/>
                <w:vAlign w:val="center"/>
              </w:tcPr>
              <w:p w14:paraId="5F018220" w14:textId="77777777" w:rsidR="00FD0AE2" w:rsidRDefault="00CF3046">
                <w:pPr>
                  <w:spacing w:line="360" w:lineRule="exact"/>
                  <w:jc w:val="both"/>
                  <w:rPr>
                    <w:rFonts w:cs="Arial"/>
                    <w:b/>
                    <w:sz w:val="22"/>
                    <w:szCs w:val="22"/>
                  </w:rPr>
                </w:pPr>
                <w:r>
                  <w:rPr>
                    <w:rFonts w:hint="eastAsia"/>
                    <w:b/>
                    <w:sz w:val="22"/>
                    <w:szCs w:val="22"/>
                  </w:rPr>
                  <w:t>会计政策变更的内容和原因</w:t>
                </w:r>
              </w:p>
            </w:tc>
            <w:tc>
              <w:tcPr>
                <w:tcW w:w="1740" w:type="pct"/>
                <w:vAlign w:val="center"/>
              </w:tcPr>
              <w:p w14:paraId="57E9F797" w14:textId="77777777" w:rsidR="00FD0AE2" w:rsidRDefault="00CF3046">
                <w:pPr>
                  <w:spacing w:line="360" w:lineRule="exact"/>
                  <w:jc w:val="center"/>
                  <w:rPr>
                    <w:rFonts w:cs="Arial"/>
                    <w:b/>
                    <w:sz w:val="22"/>
                    <w:szCs w:val="22"/>
                  </w:rPr>
                </w:pPr>
                <w:r>
                  <w:rPr>
                    <w:rFonts w:cs="Arial" w:hint="eastAsia"/>
                    <w:b/>
                    <w:sz w:val="22"/>
                    <w:szCs w:val="22"/>
                  </w:rPr>
                  <w:t>备注</w:t>
                </w:r>
              </w:p>
            </w:tc>
          </w:tr>
          <w:tr w:rsidR="00CF3046" w14:paraId="27DB84AB" w14:textId="77777777">
            <w:trPr>
              <w:trHeight w:val="397"/>
              <w:jc w:val="center"/>
            </w:trPr>
            <w:tc>
              <w:tcPr>
                <w:tcW w:w="3260" w:type="pct"/>
                <w:vAlign w:val="center"/>
              </w:tcPr>
              <w:p w14:paraId="47CA0D1A" w14:textId="77777777" w:rsidR="00FD0AE2" w:rsidRDefault="00CF3046">
                <w:pPr>
                  <w:spacing w:line="360" w:lineRule="exact"/>
                  <w:jc w:val="both"/>
                  <w:rPr>
                    <w:sz w:val="22"/>
                    <w:szCs w:val="22"/>
                  </w:rPr>
                </w:pPr>
                <w:r>
                  <w:rPr>
                    <w:rFonts w:hint="eastAsia"/>
                    <w:sz w:val="22"/>
                    <w:szCs w:val="22"/>
                  </w:rPr>
                  <w:t>财政部于</w:t>
                </w:r>
                <w:r>
                  <w:rPr>
                    <w:sz w:val="22"/>
                    <w:szCs w:val="22"/>
                  </w:rPr>
                  <w:t>2022年11月发布了《企业会计准则解释第16号》（财会〔2022〕31号）（以下简称解释第16号）。</w:t>
                </w:r>
                <w:r>
                  <w:rPr>
                    <w:rFonts w:hint="eastAsia"/>
                    <w:sz w:val="22"/>
                    <w:szCs w:val="22"/>
                  </w:rPr>
                  <w:t>规定了“关于单项交易产生的资产和负债相关的递延所得税不适用初始确认豁免的会计处理”、“关于发行方分类为权益工具的金融工具相关股利的所得税影响的会计处理”、</w:t>
                </w:r>
                <w:r>
                  <w:rPr>
                    <w:sz w:val="22"/>
                    <w:szCs w:val="22"/>
                  </w:rPr>
                  <w:t>“</w:t>
                </w:r>
                <w:r>
                  <w:rPr>
                    <w:rFonts w:hint="eastAsia"/>
                    <w:sz w:val="22"/>
                    <w:szCs w:val="22"/>
                  </w:rPr>
                  <w:t>关于企业将以现金结算的股份支付修改为以权益结算的股份支付的会计处理</w:t>
                </w:r>
                <w:r>
                  <w:rPr>
                    <w:sz w:val="22"/>
                    <w:szCs w:val="22"/>
                  </w:rPr>
                  <w:t>”内容</w:t>
                </w:r>
                <w:r>
                  <w:rPr>
                    <w:rFonts w:hint="eastAsia"/>
                    <w:sz w:val="22"/>
                    <w:szCs w:val="22"/>
                  </w:rPr>
                  <w:t>，其中“关于单项交易产生的资产和负债相关的递延所得税不适用初始确认豁免的会计处理”内容自</w:t>
                </w:r>
                <w:r>
                  <w:rPr>
                    <w:sz w:val="22"/>
                    <w:szCs w:val="22"/>
                  </w:rPr>
                  <w:t>2023 年1 月1日起施行</w:t>
                </w:r>
                <w:r>
                  <w:rPr>
                    <w:rFonts w:hint="eastAsia"/>
                    <w:sz w:val="22"/>
                    <w:szCs w:val="22"/>
                  </w:rPr>
                  <w:t>。</w:t>
                </w:r>
              </w:p>
            </w:tc>
            <w:tc>
              <w:tcPr>
                <w:tcW w:w="1740" w:type="pct"/>
                <w:vAlign w:val="center"/>
              </w:tcPr>
              <w:p w14:paraId="2D657237" w14:textId="77777777" w:rsidR="00FD0AE2" w:rsidRDefault="00CF3046">
                <w:pPr>
                  <w:spacing w:line="360" w:lineRule="exact"/>
                  <w:jc w:val="center"/>
                  <w:rPr>
                    <w:color w:val="000000"/>
                    <w:sz w:val="22"/>
                    <w:szCs w:val="22"/>
                  </w:rPr>
                </w:pPr>
                <w:r>
                  <w:rPr>
                    <w:rFonts w:hint="eastAsia"/>
                    <w:color w:val="000000"/>
                    <w:sz w:val="22"/>
                    <w:szCs w:val="22"/>
                  </w:rPr>
                  <w:t>本集团自</w:t>
                </w:r>
                <w:r>
                  <w:rPr>
                    <w:color w:val="000000"/>
                    <w:sz w:val="22"/>
                    <w:szCs w:val="22"/>
                  </w:rPr>
                  <w:t>2023年1月1日开始执行相关会计处理，并按照有关的衔接规定进行了处理。对可比期间进行追溯调整，并将累积影响数调整财务报表列报最早期间的期初留存收益及其他相关财务报表项目。执行解释第16号对集团财务状况和经营成果影响</w:t>
                </w:r>
                <w:r>
                  <w:rPr>
                    <w:rFonts w:hint="eastAsia"/>
                    <w:color w:val="000000"/>
                    <w:sz w:val="22"/>
                    <w:szCs w:val="22"/>
                  </w:rPr>
                  <w:t>详见下表</w:t>
                </w:r>
              </w:p>
            </w:tc>
          </w:tr>
        </w:tbl>
        <w:p w14:paraId="2B7D620C" w14:textId="77777777" w:rsidR="00FD0AE2" w:rsidRDefault="00CF3046">
          <w:pPr>
            <w:pStyle w:val="7a"/>
            <w:spacing w:beforeLines="50" w:before="120" w:afterLines="50" w:after="120" w:line="360" w:lineRule="exact"/>
            <w:ind w:firstLineChars="200" w:firstLine="440"/>
            <w:rPr>
              <w:sz w:val="22"/>
              <w:szCs w:val="22"/>
            </w:rPr>
          </w:pPr>
          <w:bookmarkStart w:id="183" w:name="_Hlk161238795"/>
          <w:r>
            <w:rPr>
              <w:rFonts w:hint="eastAsia"/>
              <w:sz w:val="22"/>
              <w:szCs w:val="22"/>
            </w:rPr>
            <w:t>合并财务报表影响：</w:t>
          </w:r>
        </w:p>
        <w:tbl>
          <w:tblPr>
            <w:tblStyle w:val="120"/>
            <w:tblW w:w="5000" w:type="pct"/>
            <w:jc w:val="center"/>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2789"/>
            <w:gridCol w:w="2118"/>
            <w:gridCol w:w="1936"/>
            <w:gridCol w:w="1990"/>
          </w:tblGrid>
          <w:tr w:rsidR="00CF3046" w14:paraId="4AE4C12A" w14:textId="77777777">
            <w:trPr>
              <w:trHeight w:val="397"/>
              <w:tblHeader/>
              <w:jc w:val="center"/>
            </w:trPr>
            <w:tc>
              <w:tcPr>
                <w:tcW w:w="1580" w:type="pct"/>
                <w:vMerge w:val="restart"/>
                <w:vAlign w:val="center"/>
              </w:tcPr>
              <w:p w14:paraId="04273C9B" w14:textId="77777777" w:rsidR="00FD0AE2" w:rsidRDefault="00CF3046">
                <w:pPr>
                  <w:spacing w:line="360" w:lineRule="exact"/>
                  <w:jc w:val="both"/>
                  <w:rPr>
                    <w:rFonts w:cs="Arial"/>
                    <w:b/>
                    <w:sz w:val="22"/>
                    <w:szCs w:val="22"/>
                  </w:rPr>
                </w:pPr>
                <w:r>
                  <w:rPr>
                    <w:rFonts w:cs="Arial" w:hint="eastAsia"/>
                    <w:b/>
                    <w:sz w:val="22"/>
                    <w:szCs w:val="22"/>
                  </w:rPr>
                  <w:lastRenderedPageBreak/>
                  <w:t>受影响的项目</w:t>
                </w:r>
              </w:p>
            </w:tc>
            <w:tc>
              <w:tcPr>
                <w:tcW w:w="3420" w:type="pct"/>
                <w:gridSpan w:val="3"/>
                <w:vAlign w:val="center"/>
              </w:tcPr>
              <w:p w14:paraId="704CBC67" w14:textId="77777777" w:rsidR="00FD0AE2" w:rsidRDefault="00CF3046">
                <w:pPr>
                  <w:spacing w:line="360" w:lineRule="exact"/>
                  <w:jc w:val="center"/>
                  <w:rPr>
                    <w:rFonts w:cs="Arial"/>
                    <w:b/>
                    <w:sz w:val="22"/>
                    <w:szCs w:val="22"/>
                  </w:rPr>
                </w:pPr>
                <w:r>
                  <w:rPr>
                    <w:rFonts w:cs="Arial" w:hint="eastAsia"/>
                    <w:b/>
                    <w:sz w:val="22"/>
                    <w:szCs w:val="22"/>
                  </w:rPr>
                  <w:t>20</w:t>
                </w:r>
                <w:r>
                  <w:rPr>
                    <w:rFonts w:cs="Arial"/>
                    <w:b/>
                    <w:sz w:val="22"/>
                    <w:szCs w:val="22"/>
                  </w:rPr>
                  <w:t>23</w:t>
                </w:r>
                <w:r>
                  <w:rPr>
                    <w:rFonts w:cs="Arial" w:hint="eastAsia"/>
                    <w:b/>
                    <w:sz w:val="22"/>
                    <w:szCs w:val="22"/>
                  </w:rPr>
                  <w:t>年1月1日</w:t>
                </w:r>
              </w:p>
            </w:tc>
          </w:tr>
          <w:tr w:rsidR="00CF3046" w14:paraId="062B7999" w14:textId="77777777">
            <w:trPr>
              <w:trHeight w:val="397"/>
              <w:tblHeader/>
              <w:jc w:val="center"/>
            </w:trPr>
            <w:tc>
              <w:tcPr>
                <w:tcW w:w="1580" w:type="pct"/>
                <w:vMerge/>
                <w:vAlign w:val="center"/>
              </w:tcPr>
              <w:p w14:paraId="44D34AF0" w14:textId="77777777" w:rsidR="00FD0AE2" w:rsidRDefault="00FD0AE2">
                <w:pPr>
                  <w:spacing w:line="360" w:lineRule="exact"/>
                  <w:jc w:val="both"/>
                  <w:rPr>
                    <w:rFonts w:cs="Arial"/>
                    <w:b/>
                    <w:sz w:val="22"/>
                    <w:szCs w:val="22"/>
                  </w:rPr>
                </w:pPr>
              </w:p>
            </w:tc>
            <w:tc>
              <w:tcPr>
                <w:tcW w:w="1200" w:type="pct"/>
                <w:vAlign w:val="center"/>
              </w:tcPr>
              <w:p w14:paraId="78EEBB7E" w14:textId="77777777" w:rsidR="00FD0AE2" w:rsidRDefault="00CF3046">
                <w:pPr>
                  <w:spacing w:line="360" w:lineRule="exact"/>
                  <w:jc w:val="center"/>
                  <w:rPr>
                    <w:rFonts w:cs="Arial"/>
                    <w:b/>
                    <w:sz w:val="22"/>
                    <w:szCs w:val="22"/>
                  </w:rPr>
                </w:pPr>
                <w:r>
                  <w:rPr>
                    <w:rFonts w:cs="Arial" w:hint="eastAsia"/>
                    <w:b/>
                    <w:sz w:val="22"/>
                    <w:szCs w:val="22"/>
                  </w:rPr>
                  <w:t>调整前</w:t>
                </w:r>
              </w:p>
            </w:tc>
            <w:tc>
              <w:tcPr>
                <w:tcW w:w="1097" w:type="pct"/>
                <w:vAlign w:val="center"/>
              </w:tcPr>
              <w:p w14:paraId="799BB699" w14:textId="77777777" w:rsidR="00FD0AE2" w:rsidRDefault="00CF3046">
                <w:pPr>
                  <w:spacing w:line="360" w:lineRule="exact"/>
                  <w:jc w:val="center"/>
                  <w:rPr>
                    <w:rFonts w:cs="Arial"/>
                    <w:b/>
                    <w:sz w:val="22"/>
                    <w:szCs w:val="22"/>
                  </w:rPr>
                </w:pPr>
                <w:r>
                  <w:rPr>
                    <w:rFonts w:cs="Arial" w:hint="eastAsia"/>
                    <w:b/>
                    <w:sz w:val="22"/>
                    <w:szCs w:val="22"/>
                  </w:rPr>
                  <w:t>调整金额</w:t>
                </w:r>
              </w:p>
            </w:tc>
            <w:tc>
              <w:tcPr>
                <w:tcW w:w="1123" w:type="pct"/>
                <w:vAlign w:val="center"/>
              </w:tcPr>
              <w:p w14:paraId="65B90616" w14:textId="77777777" w:rsidR="00FD0AE2" w:rsidRDefault="00CF3046">
                <w:pPr>
                  <w:spacing w:line="360" w:lineRule="exact"/>
                  <w:jc w:val="center"/>
                  <w:rPr>
                    <w:rFonts w:cs="Arial"/>
                    <w:b/>
                    <w:sz w:val="22"/>
                    <w:szCs w:val="22"/>
                  </w:rPr>
                </w:pPr>
                <w:r>
                  <w:rPr>
                    <w:rFonts w:cs="Arial" w:hint="eastAsia"/>
                    <w:b/>
                    <w:sz w:val="22"/>
                    <w:szCs w:val="22"/>
                  </w:rPr>
                  <w:t>调整后</w:t>
                </w:r>
              </w:p>
            </w:tc>
          </w:tr>
          <w:tr w:rsidR="00CF3046" w14:paraId="7E22B60A" w14:textId="77777777">
            <w:trPr>
              <w:trHeight w:val="397"/>
              <w:jc w:val="center"/>
            </w:trPr>
            <w:tc>
              <w:tcPr>
                <w:tcW w:w="1580" w:type="pct"/>
                <w:vAlign w:val="center"/>
              </w:tcPr>
              <w:p w14:paraId="4CE4A2DF" w14:textId="77777777" w:rsidR="00FD0AE2" w:rsidRDefault="00CF3046">
                <w:pPr>
                  <w:spacing w:line="360" w:lineRule="exact"/>
                  <w:jc w:val="both"/>
                  <w:rPr>
                    <w:b/>
                    <w:bCs/>
                    <w:color w:val="000000"/>
                    <w:sz w:val="22"/>
                    <w:szCs w:val="22"/>
                  </w:rPr>
                </w:pPr>
                <w:r>
                  <w:rPr>
                    <w:rFonts w:hint="eastAsia"/>
                    <w:b/>
                    <w:bCs/>
                    <w:color w:val="000000"/>
                    <w:sz w:val="22"/>
                    <w:szCs w:val="22"/>
                  </w:rPr>
                  <w:t>资产合计</w:t>
                </w:r>
              </w:p>
            </w:tc>
            <w:tc>
              <w:tcPr>
                <w:tcW w:w="1200" w:type="pct"/>
                <w:vAlign w:val="center"/>
              </w:tcPr>
              <w:p w14:paraId="7A491901" w14:textId="77777777" w:rsidR="00FD0AE2" w:rsidRDefault="00CF3046">
                <w:pPr>
                  <w:spacing w:line="360" w:lineRule="exact"/>
                  <w:jc w:val="right"/>
                  <w:rPr>
                    <w:b/>
                    <w:bCs/>
                    <w:color w:val="000000"/>
                    <w:sz w:val="22"/>
                    <w:szCs w:val="22"/>
                  </w:rPr>
                </w:pPr>
                <w:r>
                  <w:rPr>
                    <w:b/>
                    <w:bCs/>
                    <w:color w:val="000000"/>
                    <w:sz w:val="22"/>
                    <w:szCs w:val="22"/>
                  </w:rPr>
                  <w:t>2,434,589,099.53</w:t>
                </w:r>
              </w:p>
            </w:tc>
            <w:tc>
              <w:tcPr>
                <w:tcW w:w="1097" w:type="pct"/>
                <w:vAlign w:val="center"/>
              </w:tcPr>
              <w:p w14:paraId="61512CF4" w14:textId="77777777" w:rsidR="00FD0AE2" w:rsidRDefault="00CF3046">
                <w:pPr>
                  <w:spacing w:line="360" w:lineRule="exact"/>
                  <w:jc w:val="right"/>
                  <w:rPr>
                    <w:b/>
                    <w:bCs/>
                    <w:color w:val="000000"/>
                    <w:sz w:val="22"/>
                    <w:szCs w:val="22"/>
                  </w:rPr>
                </w:pPr>
                <w:r>
                  <w:rPr>
                    <w:b/>
                    <w:bCs/>
                    <w:color w:val="000000"/>
                    <w:sz w:val="22"/>
                    <w:szCs w:val="22"/>
                  </w:rPr>
                  <w:t>61,415,208.60</w:t>
                </w:r>
              </w:p>
            </w:tc>
            <w:tc>
              <w:tcPr>
                <w:tcW w:w="1123" w:type="pct"/>
                <w:vAlign w:val="center"/>
              </w:tcPr>
              <w:p w14:paraId="02367492" w14:textId="77777777" w:rsidR="00FD0AE2" w:rsidRDefault="00CF3046">
                <w:pPr>
                  <w:spacing w:line="360" w:lineRule="exact"/>
                  <w:jc w:val="right"/>
                  <w:rPr>
                    <w:b/>
                    <w:bCs/>
                    <w:color w:val="000000"/>
                    <w:sz w:val="22"/>
                    <w:szCs w:val="22"/>
                  </w:rPr>
                </w:pPr>
                <w:r>
                  <w:rPr>
                    <w:b/>
                    <w:bCs/>
                    <w:color w:val="000000"/>
                    <w:sz w:val="22"/>
                    <w:szCs w:val="22"/>
                  </w:rPr>
                  <w:t>2,496,004,308.13</w:t>
                </w:r>
              </w:p>
            </w:tc>
          </w:tr>
          <w:tr w:rsidR="00CF3046" w14:paraId="300F458C" w14:textId="77777777">
            <w:trPr>
              <w:trHeight w:val="397"/>
              <w:jc w:val="center"/>
            </w:trPr>
            <w:tc>
              <w:tcPr>
                <w:tcW w:w="1580" w:type="pct"/>
                <w:vAlign w:val="center"/>
              </w:tcPr>
              <w:p w14:paraId="14AE95E6" w14:textId="77777777" w:rsidR="00FD0AE2" w:rsidRDefault="00CF3046">
                <w:pPr>
                  <w:spacing w:line="360" w:lineRule="exact"/>
                  <w:jc w:val="both"/>
                  <w:rPr>
                    <w:color w:val="000000"/>
                    <w:sz w:val="22"/>
                    <w:szCs w:val="22"/>
                  </w:rPr>
                </w:pPr>
                <w:r>
                  <w:rPr>
                    <w:rFonts w:hint="eastAsia"/>
                    <w:color w:val="000000"/>
                    <w:sz w:val="22"/>
                    <w:szCs w:val="22"/>
                  </w:rPr>
                  <w:t>其中：递延所得税资产</w:t>
                </w:r>
              </w:p>
            </w:tc>
            <w:tc>
              <w:tcPr>
                <w:tcW w:w="1200" w:type="pct"/>
                <w:vAlign w:val="center"/>
              </w:tcPr>
              <w:p w14:paraId="08B95121" w14:textId="77777777" w:rsidR="00FD0AE2" w:rsidRDefault="00CF3046">
                <w:pPr>
                  <w:spacing w:line="360" w:lineRule="exact"/>
                  <w:jc w:val="right"/>
                  <w:rPr>
                    <w:color w:val="000000"/>
                    <w:sz w:val="22"/>
                    <w:szCs w:val="22"/>
                  </w:rPr>
                </w:pPr>
                <w:r>
                  <w:rPr>
                    <w:color w:val="000000"/>
                    <w:sz w:val="22"/>
                    <w:szCs w:val="22"/>
                  </w:rPr>
                  <w:t>8,340,599.88</w:t>
                </w:r>
              </w:p>
            </w:tc>
            <w:tc>
              <w:tcPr>
                <w:tcW w:w="1097" w:type="pct"/>
                <w:vAlign w:val="center"/>
              </w:tcPr>
              <w:p w14:paraId="486A17C9" w14:textId="77777777" w:rsidR="00FD0AE2" w:rsidRDefault="00CF3046">
                <w:pPr>
                  <w:spacing w:line="360" w:lineRule="exact"/>
                  <w:jc w:val="right"/>
                  <w:rPr>
                    <w:color w:val="000000"/>
                    <w:sz w:val="22"/>
                    <w:szCs w:val="22"/>
                  </w:rPr>
                </w:pPr>
                <w:r>
                  <w:rPr>
                    <w:color w:val="000000"/>
                    <w:sz w:val="22"/>
                    <w:szCs w:val="22"/>
                  </w:rPr>
                  <w:t>61,415,208.60</w:t>
                </w:r>
              </w:p>
            </w:tc>
            <w:tc>
              <w:tcPr>
                <w:tcW w:w="1123" w:type="pct"/>
                <w:vAlign w:val="center"/>
              </w:tcPr>
              <w:p w14:paraId="291F47B9" w14:textId="77777777" w:rsidR="00FD0AE2" w:rsidRDefault="00CF3046">
                <w:pPr>
                  <w:spacing w:line="360" w:lineRule="exact"/>
                  <w:jc w:val="right"/>
                  <w:rPr>
                    <w:color w:val="000000"/>
                    <w:sz w:val="22"/>
                    <w:szCs w:val="22"/>
                  </w:rPr>
                </w:pPr>
                <w:r>
                  <w:rPr>
                    <w:color w:val="000000"/>
                    <w:sz w:val="22"/>
                    <w:szCs w:val="22"/>
                  </w:rPr>
                  <w:t>69,755,808.48</w:t>
                </w:r>
              </w:p>
            </w:tc>
          </w:tr>
          <w:tr w:rsidR="00CF3046" w14:paraId="22323F95" w14:textId="77777777">
            <w:trPr>
              <w:trHeight w:val="397"/>
              <w:jc w:val="center"/>
            </w:trPr>
            <w:tc>
              <w:tcPr>
                <w:tcW w:w="1580" w:type="pct"/>
                <w:vAlign w:val="center"/>
              </w:tcPr>
              <w:p w14:paraId="54EBCE52" w14:textId="77777777" w:rsidR="00FD0AE2" w:rsidRDefault="00CF3046">
                <w:pPr>
                  <w:spacing w:line="360" w:lineRule="exact"/>
                  <w:jc w:val="both"/>
                  <w:rPr>
                    <w:b/>
                    <w:bCs/>
                    <w:color w:val="000000"/>
                    <w:sz w:val="22"/>
                    <w:szCs w:val="22"/>
                  </w:rPr>
                </w:pPr>
                <w:r>
                  <w:rPr>
                    <w:rFonts w:hint="eastAsia"/>
                    <w:b/>
                    <w:bCs/>
                    <w:color w:val="000000"/>
                    <w:sz w:val="22"/>
                    <w:szCs w:val="22"/>
                  </w:rPr>
                  <w:t>负债合计</w:t>
                </w:r>
              </w:p>
            </w:tc>
            <w:tc>
              <w:tcPr>
                <w:tcW w:w="1200" w:type="pct"/>
                <w:vAlign w:val="center"/>
              </w:tcPr>
              <w:p w14:paraId="7556FE0C" w14:textId="77777777" w:rsidR="00FD0AE2" w:rsidRDefault="00CF3046">
                <w:pPr>
                  <w:spacing w:line="360" w:lineRule="exact"/>
                  <w:jc w:val="right"/>
                  <w:rPr>
                    <w:b/>
                    <w:bCs/>
                    <w:color w:val="000000"/>
                    <w:sz w:val="22"/>
                    <w:szCs w:val="22"/>
                  </w:rPr>
                </w:pPr>
                <w:r>
                  <w:rPr>
                    <w:b/>
                    <w:bCs/>
                    <w:color w:val="000000"/>
                    <w:sz w:val="22"/>
                    <w:szCs w:val="22"/>
                  </w:rPr>
                  <w:t>1,028,107,632.72</w:t>
                </w:r>
              </w:p>
            </w:tc>
            <w:tc>
              <w:tcPr>
                <w:tcW w:w="1097" w:type="pct"/>
                <w:vAlign w:val="center"/>
              </w:tcPr>
              <w:p w14:paraId="255CFF88" w14:textId="77777777" w:rsidR="00FD0AE2" w:rsidRDefault="00CF3046">
                <w:pPr>
                  <w:spacing w:line="360" w:lineRule="exact"/>
                  <w:jc w:val="right"/>
                  <w:rPr>
                    <w:b/>
                    <w:bCs/>
                    <w:color w:val="000000"/>
                    <w:sz w:val="22"/>
                    <w:szCs w:val="22"/>
                  </w:rPr>
                </w:pPr>
                <w:r>
                  <w:rPr>
                    <w:b/>
                    <w:bCs/>
                    <w:color w:val="000000"/>
                    <w:sz w:val="22"/>
                    <w:szCs w:val="22"/>
                  </w:rPr>
                  <w:t>54,735,942.68</w:t>
                </w:r>
              </w:p>
            </w:tc>
            <w:tc>
              <w:tcPr>
                <w:tcW w:w="1123" w:type="pct"/>
                <w:vAlign w:val="center"/>
              </w:tcPr>
              <w:p w14:paraId="7BC3D0E8" w14:textId="77777777" w:rsidR="00FD0AE2" w:rsidRDefault="00CF3046">
                <w:pPr>
                  <w:spacing w:line="360" w:lineRule="exact"/>
                  <w:jc w:val="right"/>
                  <w:rPr>
                    <w:b/>
                    <w:bCs/>
                    <w:color w:val="000000"/>
                    <w:sz w:val="22"/>
                    <w:szCs w:val="22"/>
                  </w:rPr>
                </w:pPr>
                <w:r>
                  <w:rPr>
                    <w:b/>
                    <w:bCs/>
                    <w:color w:val="000000"/>
                    <w:sz w:val="22"/>
                    <w:szCs w:val="22"/>
                  </w:rPr>
                  <w:t>1,082,843,575.40</w:t>
                </w:r>
              </w:p>
            </w:tc>
          </w:tr>
          <w:tr w:rsidR="00CF3046" w14:paraId="596124AF" w14:textId="77777777">
            <w:trPr>
              <w:trHeight w:val="397"/>
              <w:jc w:val="center"/>
            </w:trPr>
            <w:tc>
              <w:tcPr>
                <w:tcW w:w="1580" w:type="pct"/>
                <w:vAlign w:val="center"/>
              </w:tcPr>
              <w:p w14:paraId="7CBDEECC" w14:textId="77777777" w:rsidR="00FD0AE2" w:rsidRDefault="00CF3046">
                <w:pPr>
                  <w:spacing w:line="360" w:lineRule="exact"/>
                  <w:jc w:val="both"/>
                  <w:rPr>
                    <w:sz w:val="22"/>
                    <w:szCs w:val="22"/>
                  </w:rPr>
                </w:pPr>
                <w:r>
                  <w:rPr>
                    <w:rFonts w:hint="eastAsia"/>
                    <w:sz w:val="22"/>
                    <w:szCs w:val="22"/>
                  </w:rPr>
                  <w:t>其中：递延所得税负债</w:t>
                </w:r>
              </w:p>
            </w:tc>
            <w:tc>
              <w:tcPr>
                <w:tcW w:w="1200" w:type="pct"/>
                <w:vAlign w:val="center"/>
              </w:tcPr>
              <w:p w14:paraId="1D7F06BE" w14:textId="77777777" w:rsidR="00FD0AE2" w:rsidRDefault="00CF3046">
                <w:pPr>
                  <w:spacing w:line="360" w:lineRule="exact"/>
                  <w:jc w:val="right"/>
                  <w:rPr>
                    <w:color w:val="000000"/>
                    <w:sz w:val="22"/>
                    <w:szCs w:val="22"/>
                  </w:rPr>
                </w:pPr>
                <w:r>
                  <w:rPr>
                    <w:color w:val="000000"/>
                    <w:sz w:val="22"/>
                    <w:szCs w:val="22"/>
                  </w:rPr>
                  <w:t>7,255,633.01</w:t>
                </w:r>
              </w:p>
            </w:tc>
            <w:tc>
              <w:tcPr>
                <w:tcW w:w="1097" w:type="pct"/>
                <w:vAlign w:val="center"/>
              </w:tcPr>
              <w:p w14:paraId="2D32599A" w14:textId="77777777" w:rsidR="00FD0AE2" w:rsidRDefault="00CF3046">
                <w:pPr>
                  <w:spacing w:line="360" w:lineRule="exact"/>
                  <w:jc w:val="right"/>
                  <w:rPr>
                    <w:color w:val="000000"/>
                    <w:sz w:val="22"/>
                    <w:szCs w:val="22"/>
                  </w:rPr>
                </w:pPr>
                <w:r>
                  <w:rPr>
                    <w:color w:val="000000"/>
                    <w:sz w:val="22"/>
                    <w:szCs w:val="22"/>
                  </w:rPr>
                  <w:t>54,735,942.68</w:t>
                </w:r>
              </w:p>
            </w:tc>
            <w:tc>
              <w:tcPr>
                <w:tcW w:w="1123" w:type="pct"/>
                <w:vAlign w:val="center"/>
              </w:tcPr>
              <w:p w14:paraId="7FA433B8" w14:textId="77777777" w:rsidR="00FD0AE2" w:rsidRDefault="00CF3046">
                <w:pPr>
                  <w:spacing w:line="360" w:lineRule="exact"/>
                  <w:jc w:val="right"/>
                  <w:rPr>
                    <w:color w:val="000000"/>
                    <w:sz w:val="22"/>
                    <w:szCs w:val="22"/>
                  </w:rPr>
                </w:pPr>
                <w:r>
                  <w:rPr>
                    <w:color w:val="000000"/>
                    <w:sz w:val="22"/>
                    <w:szCs w:val="22"/>
                  </w:rPr>
                  <w:t>61,991,575.69</w:t>
                </w:r>
              </w:p>
            </w:tc>
          </w:tr>
          <w:bookmarkEnd w:id="183"/>
          <w:tr w:rsidR="00CF3046" w14:paraId="5AE3D632" w14:textId="77777777">
            <w:trPr>
              <w:trHeight w:val="397"/>
              <w:jc w:val="center"/>
            </w:trPr>
            <w:tc>
              <w:tcPr>
                <w:tcW w:w="1580" w:type="pct"/>
                <w:vAlign w:val="center"/>
              </w:tcPr>
              <w:p w14:paraId="7EC93DBD" w14:textId="77777777" w:rsidR="00FD0AE2" w:rsidRDefault="00CF3046">
                <w:pPr>
                  <w:spacing w:line="360" w:lineRule="exact"/>
                  <w:jc w:val="both"/>
                  <w:rPr>
                    <w:b/>
                    <w:bCs/>
                    <w:color w:val="000000"/>
                    <w:sz w:val="22"/>
                    <w:szCs w:val="22"/>
                  </w:rPr>
                </w:pPr>
                <w:r>
                  <w:rPr>
                    <w:rFonts w:hint="eastAsia"/>
                    <w:b/>
                    <w:bCs/>
                    <w:color w:val="000000"/>
                    <w:sz w:val="22"/>
                    <w:szCs w:val="22"/>
                  </w:rPr>
                  <w:t>股东合计</w:t>
                </w:r>
              </w:p>
            </w:tc>
            <w:tc>
              <w:tcPr>
                <w:tcW w:w="1200" w:type="pct"/>
                <w:vAlign w:val="center"/>
              </w:tcPr>
              <w:p w14:paraId="095278A5" w14:textId="77777777" w:rsidR="00FD0AE2" w:rsidRDefault="00CF3046">
                <w:pPr>
                  <w:spacing w:line="360" w:lineRule="exact"/>
                  <w:jc w:val="right"/>
                  <w:rPr>
                    <w:b/>
                    <w:bCs/>
                    <w:color w:val="000000"/>
                    <w:sz w:val="22"/>
                    <w:szCs w:val="22"/>
                  </w:rPr>
                </w:pPr>
                <w:r>
                  <w:rPr>
                    <w:b/>
                    <w:bCs/>
                    <w:color w:val="000000"/>
                    <w:sz w:val="22"/>
                    <w:szCs w:val="22"/>
                  </w:rPr>
                  <w:t>1,406,481,466.81</w:t>
                </w:r>
              </w:p>
            </w:tc>
            <w:tc>
              <w:tcPr>
                <w:tcW w:w="1097" w:type="pct"/>
                <w:vAlign w:val="center"/>
              </w:tcPr>
              <w:p w14:paraId="3BEB0485" w14:textId="77777777" w:rsidR="00FD0AE2" w:rsidRDefault="00CF3046">
                <w:pPr>
                  <w:spacing w:line="360" w:lineRule="exact"/>
                  <w:jc w:val="right"/>
                  <w:rPr>
                    <w:b/>
                    <w:bCs/>
                    <w:color w:val="000000"/>
                    <w:sz w:val="22"/>
                    <w:szCs w:val="22"/>
                  </w:rPr>
                </w:pPr>
                <w:r>
                  <w:rPr>
                    <w:b/>
                    <w:bCs/>
                    <w:color w:val="000000"/>
                    <w:sz w:val="22"/>
                    <w:szCs w:val="22"/>
                  </w:rPr>
                  <w:t>6,679,265.92</w:t>
                </w:r>
              </w:p>
            </w:tc>
            <w:tc>
              <w:tcPr>
                <w:tcW w:w="1123" w:type="pct"/>
                <w:vAlign w:val="center"/>
              </w:tcPr>
              <w:p w14:paraId="42192D18" w14:textId="77777777" w:rsidR="00FD0AE2" w:rsidRDefault="00CF3046">
                <w:pPr>
                  <w:spacing w:line="360" w:lineRule="exact"/>
                  <w:jc w:val="right"/>
                  <w:rPr>
                    <w:b/>
                    <w:bCs/>
                    <w:color w:val="000000"/>
                    <w:sz w:val="22"/>
                    <w:szCs w:val="22"/>
                  </w:rPr>
                </w:pPr>
                <w:r>
                  <w:rPr>
                    <w:b/>
                    <w:bCs/>
                    <w:color w:val="000000"/>
                    <w:sz w:val="22"/>
                    <w:szCs w:val="22"/>
                  </w:rPr>
                  <w:t>1,413,160,732.73</w:t>
                </w:r>
              </w:p>
            </w:tc>
          </w:tr>
          <w:tr w:rsidR="00CF3046" w14:paraId="0CEDF300" w14:textId="77777777">
            <w:trPr>
              <w:trHeight w:val="397"/>
              <w:jc w:val="center"/>
            </w:trPr>
            <w:tc>
              <w:tcPr>
                <w:tcW w:w="1580" w:type="pct"/>
                <w:vAlign w:val="center"/>
              </w:tcPr>
              <w:p w14:paraId="719D2C41" w14:textId="77777777" w:rsidR="00FD0AE2" w:rsidRDefault="00CF3046">
                <w:pPr>
                  <w:spacing w:line="360" w:lineRule="exact"/>
                  <w:jc w:val="both"/>
                  <w:rPr>
                    <w:color w:val="000000"/>
                    <w:sz w:val="22"/>
                    <w:szCs w:val="22"/>
                  </w:rPr>
                </w:pPr>
                <w:r>
                  <w:rPr>
                    <w:rFonts w:hint="eastAsia"/>
                    <w:color w:val="000000"/>
                    <w:sz w:val="22"/>
                    <w:szCs w:val="22"/>
                  </w:rPr>
                  <w:t>其中：</w:t>
                </w:r>
                <w:r>
                  <w:rPr>
                    <w:rFonts w:hint="eastAsia"/>
                    <w:sz w:val="22"/>
                    <w:szCs w:val="22"/>
                  </w:rPr>
                  <w:t>未分配利润</w:t>
                </w:r>
              </w:p>
            </w:tc>
            <w:tc>
              <w:tcPr>
                <w:tcW w:w="1200" w:type="pct"/>
                <w:vAlign w:val="center"/>
              </w:tcPr>
              <w:p w14:paraId="35B7AFA0" w14:textId="77777777" w:rsidR="00FD0AE2" w:rsidRDefault="00CF3046">
                <w:pPr>
                  <w:spacing w:line="360" w:lineRule="exact"/>
                  <w:jc w:val="right"/>
                  <w:rPr>
                    <w:color w:val="000000"/>
                    <w:sz w:val="22"/>
                    <w:szCs w:val="22"/>
                  </w:rPr>
                </w:pPr>
                <w:r>
                  <w:rPr>
                    <w:color w:val="000000"/>
                    <w:sz w:val="22"/>
                    <w:szCs w:val="22"/>
                  </w:rPr>
                  <w:t>-669,031,286.39</w:t>
                </w:r>
              </w:p>
            </w:tc>
            <w:tc>
              <w:tcPr>
                <w:tcW w:w="1097" w:type="pct"/>
                <w:vAlign w:val="center"/>
              </w:tcPr>
              <w:p w14:paraId="62D96A42" w14:textId="77777777" w:rsidR="00FD0AE2" w:rsidRDefault="00CF3046">
                <w:pPr>
                  <w:spacing w:line="360" w:lineRule="exact"/>
                  <w:jc w:val="right"/>
                  <w:rPr>
                    <w:color w:val="000000"/>
                    <w:sz w:val="22"/>
                    <w:szCs w:val="22"/>
                  </w:rPr>
                </w:pPr>
                <w:r>
                  <w:rPr>
                    <w:color w:val="000000"/>
                    <w:sz w:val="22"/>
                    <w:szCs w:val="22"/>
                  </w:rPr>
                  <w:t>3,352,802.50</w:t>
                </w:r>
              </w:p>
            </w:tc>
            <w:tc>
              <w:tcPr>
                <w:tcW w:w="1123" w:type="pct"/>
                <w:vAlign w:val="center"/>
              </w:tcPr>
              <w:p w14:paraId="49CE5DB6" w14:textId="77777777" w:rsidR="00FD0AE2" w:rsidRDefault="00CF3046">
                <w:pPr>
                  <w:spacing w:line="360" w:lineRule="exact"/>
                  <w:jc w:val="right"/>
                  <w:rPr>
                    <w:color w:val="000000"/>
                    <w:sz w:val="22"/>
                    <w:szCs w:val="22"/>
                  </w:rPr>
                </w:pPr>
                <w:r>
                  <w:rPr>
                    <w:color w:val="000000"/>
                    <w:sz w:val="22"/>
                    <w:szCs w:val="22"/>
                  </w:rPr>
                  <w:t>-665,678,483.89</w:t>
                </w:r>
              </w:p>
            </w:tc>
          </w:tr>
          <w:tr w:rsidR="00CF3046" w14:paraId="7DC35106" w14:textId="77777777">
            <w:trPr>
              <w:trHeight w:val="397"/>
              <w:jc w:val="center"/>
            </w:trPr>
            <w:tc>
              <w:tcPr>
                <w:tcW w:w="1580" w:type="pct"/>
                <w:vAlign w:val="center"/>
              </w:tcPr>
              <w:p w14:paraId="1F8FFF59" w14:textId="77777777" w:rsidR="00FD0AE2" w:rsidRDefault="00CF3046">
                <w:pPr>
                  <w:spacing w:line="360" w:lineRule="exact"/>
                  <w:ind w:firstLineChars="300" w:firstLine="660"/>
                  <w:jc w:val="both"/>
                  <w:rPr>
                    <w:color w:val="000000"/>
                    <w:sz w:val="22"/>
                    <w:szCs w:val="22"/>
                  </w:rPr>
                </w:pPr>
                <w:r>
                  <w:rPr>
                    <w:rFonts w:hint="eastAsia"/>
                    <w:color w:val="000000"/>
                    <w:sz w:val="22"/>
                    <w:szCs w:val="22"/>
                  </w:rPr>
                  <w:t>少数股东权益</w:t>
                </w:r>
              </w:p>
            </w:tc>
            <w:tc>
              <w:tcPr>
                <w:tcW w:w="1200" w:type="pct"/>
                <w:vAlign w:val="center"/>
              </w:tcPr>
              <w:p w14:paraId="7243C395" w14:textId="77777777" w:rsidR="00FD0AE2" w:rsidRDefault="00CF3046">
                <w:pPr>
                  <w:spacing w:line="360" w:lineRule="exact"/>
                  <w:jc w:val="right"/>
                  <w:rPr>
                    <w:color w:val="000000"/>
                    <w:sz w:val="22"/>
                    <w:szCs w:val="22"/>
                  </w:rPr>
                </w:pPr>
                <w:r>
                  <w:rPr>
                    <w:color w:val="000000"/>
                    <w:sz w:val="22"/>
                    <w:szCs w:val="22"/>
                  </w:rPr>
                  <w:t>334,216,404.18</w:t>
                </w:r>
              </w:p>
            </w:tc>
            <w:tc>
              <w:tcPr>
                <w:tcW w:w="1097" w:type="pct"/>
                <w:vAlign w:val="center"/>
              </w:tcPr>
              <w:p w14:paraId="2CB32B8F" w14:textId="77777777" w:rsidR="00FD0AE2" w:rsidRDefault="00CF3046">
                <w:pPr>
                  <w:spacing w:line="360" w:lineRule="exact"/>
                  <w:jc w:val="right"/>
                  <w:rPr>
                    <w:color w:val="000000"/>
                    <w:sz w:val="22"/>
                    <w:szCs w:val="22"/>
                  </w:rPr>
                </w:pPr>
                <w:r>
                  <w:rPr>
                    <w:color w:val="000000"/>
                    <w:sz w:val="22"/>
                    <w:szCs w:val="22"/>
                  </w:rPr>
                  <w:t>3,326,463.42</w:t>
                </w:r>
              </w:p>
            </w:tc>
            <w:tc>
              <w:tcPr>
                <w:tcW w:w="1123" w:type="pct"/>
                <w:vAlign w:val="center"/>
              </w:tcPr>
              <w:p w14:paraId="709ACD4F" w14:textId="77777777" w:rsidR="00FD0AE2" w:rsidRDefault="00CF3046">
                <w:pPr>
                  <w:spacing w:line="360" w:lineRule="exact"/>
                  <w:jc w:val="right"/>
                  <w:rPr>
                    <w:color w:val="000000"/>
                    <w:sz w:val="22"/>
                    <w:szCs w:val="22"/>
                  </w:rPr>
                </w:pPr>
                <w:r>
                  <w:rPr>
                    <w:color w:val="000000"/>
                    <w:sz w:val="22"/>
                    <w:szCs w:val="22"/>
                  </w:rPr>
                  <w:t>337,542,867.60</w:t>
                </w:r>
              </w:p>
            </w:tc>
          </w:tr>
          <w:tr w:rsidR="00CF3046" w14:paraId="7E687C65" w14:textId="77777777">
            <w:trPr>
              <w:trHeight w:val="397"/>
              <w:jc w:val="center"/>
            </w:trPr>
            <w:tc>
              <w:tcPr>
                <w:tcW w:w="1580" w:type="pct"/>
                <w:vAlign w:val="center"/>
              </w:tcPr>
              <w:p w14:paraId="490840CD" w14:textId="77777777" w:rsidR="00FD0AE2" w:rsidRDefault="00CF3046">
                <w:pPr>
                  <w:spacing w:line="360" w:lineRule="exact"/>
                  <w:jc w:val="both"/>
                  <w:rPr>
                    <w:b/>
                    <w:color w:val="FF0000"/>
                    <w:sz w:val="22"/>
                    <w:szCs w:val="22"/>
                  </w:rPr>
                </w:pPr>
                <w:r>
                  <w:rPr>
                    <w:rFonts w:hint="eastAsia"/>
                    <w:b/>
                    <w:color w:val="000000"/>
                    <w:sz w:val="22"/>
                    <w:szCs w:val="22"/>
                  </w:rPr>
                  <w:t>净利润</w:t>
                </w:r>
              </w:p>
            </w:tc>
            <w:tc>
              <w:tcPr>
                <w:tcW w:w="1200" w:type="pct"/>
                <w:vAlign w:val="center"/>
              </w:tcPr>
              <w:p w14:paraId="5CAAC86B" w14:textId="77777777" w:rsidR="00FD0AE2" w:rsidRDefault="00CF3046">
                <w:pPr>
                  <w:spacing w:line="360" w:lineRule="exact"/>
                  <w:jc w:val="right"/>
                  <w:rPr>
                    <w:b/>
                    <w:color w:val="000000"/>
                    <w:sz w:val="22"/>
                    <w:szCs w:val="22"/>
                  </w:rPr>
                </w:pPr>
                <w:r>
                  <w:rPr>
                    <w:b/>
                    <w:color w:val="000000"/>
                    <w:sz w:val="22"/>
                    <w:szCs w:val="22"/>
                  </w:rPr>
                  <w:t>14,054,155.76</w:t>
                </w:r>
              </w:p>
            </w:tc>
            <w:tc>
              <w:tcPr>
                <w:tcW w:w="1097" w:type="pct"/>
                <w:vAlign w:val="center"/>
              </w:tcPr>
              <w:p w14:paraId="1ED7A9CF" w14:textId="77777777" w:rsidR="00FD0AE2" w:rsidRDefault="00CF3046">
                <w:pPr>
                  <w:spacing w:line="360" w:lineRule="exact"/>
                  <w:jc w:val="right"/>
                  <w:rPr>
                    <w:b/>
                    <w:color w:val="000000"/>
                    <w:sz w:val="22"/>
                    <w:szCs w:val="22"/>
                  </w:rPr>
                </w:pPr>
                <w:r>
                  <w:rPr>
                    <w:b/>
                    <w:color w:val="000000"/>
                    <w:sz w:val="22"/>
                    <w:szCs w:val="22"/>
                  </w:rPr>
                  <w:t>-278,286.08</w:t>
                </w:r>
              </w:p>
            </w:tc>
            <w:tc>
              <w:tcPr>
                <w:tcW w:w="1123" w:type="pct"/>
                <w:vAlign w:val="center"/>
              </w:tcPr>
              <w:p w14:paraId="529A241E" w14:textId="77777777" w:rsidR="00FD0AE2" w:rsidRDefault="00CF3046">
                <w:pPr>
                  <w:spacing w:line="360" w:lineRule="exact"/>
                  <w:jc w:val="right"/>
                  <w:rPr>
                    <w:b/>
                    <w:color w:val="000000"/>
                    <w:sz w:val="22"/>
                    <w:szCs w:val="22"/>
                  </w:rPr>
                </w:pPr>
                <w:r>
                  <w:rPr>
                    <w:b/>
                    <w:color w:val="000000"/>
                    <w:sz w:val="22"/>
                    <w:szCs w:val="22"/>
                  </w:rPr>
                  <w:t>13,775,869.68</w:t>
                </w:r>
              </w:p>
            </w:tc>
          </w:tr>
          <w:tr w:rsidR="00CF3046" w14:paraId="18225BA1" w14:textId="77777777">
            <w:trPr>
              <w:trHeight w:val="397"/>
              <w:jc w:val="center"/>
            </w:trPr>
            <w:tc>
              <w:tcPr>
                <w:tcW w:w="1580" w:type="pct"/>
                <w:vAlign w:val="center"/>
              </w:tcPr>
              <w:p w14:paraId="0979254E" w14:textId="77777777" w:rsidR="00FD0AE2" w:rsidRDefault="00CF3046">
                <w:pPr>
                  <w:spacing w:line="360" w:lineRule="exact"/>
                  <w:jc w:val="both"/>
                  <w:rPr>
                    <w:color w:val="000000"/>
                    <w:sz w:val="22"/>
                    <w:szCs w:val="22"/>
                  </w:rPr>
                </w:pPr>
                <w:r>
                  <w:rPr>
                    <w:rFonts w:hint="eastAsia"/>
                    <w:color w:val="000000"/>
                    <w:sz w:val="22"/>
                    <w:szCs w:val="22"/>
                  </w:rPr>
                  <w:t>其中：归属于母公司所有者的净利润</w:t>
                </w:r>
              </w:p>
            </w:tc>
            <w:tc>
              <w:tcPr>
                <w:tcW w:w="1200" w:type="pct"/>
                <w:vAlign w:val="center"/>
              </w:tcPr>
              <w:p w14:paraId="0798E97F" w14:textId="77777777" w:rsidR="00FD0AE2" w:rsidRDefault="00CF3046">
                <w:pPr>
                  <w:spacing w:line="360" w:lineRule="exact"/>
                  <w:jc w:val="right"/>
                  <w:rPr>
                    <w:color w:val="000000"/>
                    <w:sz w:val="22"/>
                    <w:szCs w:val="22"/>
                  </w:rPr>
                </w:pPr>
                <w:r>
                  <w:rPr>
                    <w:color w:val="000000"/>
                    <w:sz w:val="22"/>
                    <w:szCs w:val="22"/>
                  </w:rPr>
                  <w:t>18,302,413.93</w:t>
                </w:r>
              </w:p>
            </w:tc>
            <w:tc>
              <w:tcPr>
                <w:tcW w:w="1097" w:type="pct"/>
                <w:vAlign w:val="center"/>
              </w:tcPr>
              <w:p w14:paraId="10425D8B" w14:textId="77777777" w:rsidR="00FD0AE2" w:rsidRDefault="00CF3046">
                <w:pPr>
                  <w:spacing w:line="360" w:lineRule="exact"/>
                  <w:jc w:val="right"/>
                  <w:rPr>
                    <w:color w:val="000000"/>
                    <w:sz w:val="22"/>
                    <w:szCs w:val="22"/>
                  </w:rPr>
                </w:pPr>
                <w:r>
                  <w:rPr>
                    <w:color w:val="000000"/>
                    <w:sz w:val="22"/>
                    <w:szCs w:val="22"/>
                  </w:rPr>
                  <w:t>12,741.17</w:t>
                </w:r>
              </w:p>
            </w:tc>
            <w:tc>
              <w:tcPr>
                <w:tcW w:w="1123" w:type="pct"/>
                <w:vAlign w:val="center"/>
              </w:tcPr>
              <w:p w14:paraId="5D0B5E02" w14:textId="77777777" w:rsidR="00FD0AE2" w:rsidRDefault="00CF3046">
                <w:pPr>
                  <w:spacing w:line="360" w:lineRule="exact"/>
                  <w:jc w:val="right"/>
                  <w:rPr>
                    <w:color w:val="000000"/>
                    <w:sz w:val="22"/>
                    <w:szCs w:val="22"/>
                  </w:rPr>
                </w:pPr>
                <w:r>
                  <w:rPr>
                    <w:color w:val="000000"/>
                    <w:sz w:val="22"/>
                    <w:szCs w:val="22"/>
                  </w:rPr>
                  <w:t>18,315,155.10</w:t>
                </w:r>
              </w:p>
            </w:tc>
          </w:tr>
          <w:tr w:rsidR="00CF3046" w14:paraId="75BCAF37" w14:textId="77777777">
            <w:trPr>
              <w:trHeight w:val="397"/>
              <w:jc w:val="center"/>
            </w:trPr>
            <w:tc>
              <w:tcPr>
                <w:tcW w:w="1580" w:type="pct"/>
                <w:vAlign w:val="center"/>
              </w:tcPr>
              <w:p w14:paraId="7921EE5A" w14:textId="77777777" w:rsidR="00FD0AE2" w:rsidRDefault="00CF3046">
                <w:pPr>
                  <w:spacing w:line="360" w:lineRule="exact"/>
                  <w:ind w:firstLineChars="300" w:firstLine="660"/>
                  <w:jc w:val="both"/>
                  <w:rPr>
                    <w:color w:val="000000"/>
                    <w:sz w:val="22"/>
                    <w:szCs w:val="22"/>
                  </w:rPr>
                </w:pPr>
                <w:r>
                  <w:rPr>
                    <w:rFonts w:hint="eastAsia"/>
                    <w:color w:val="000000"/>
                    <w:sz w:val="22"/>
                    <w:szCs w:val="22"/>
                  </w:rPr>
                  <w:t>少数股东损益</w:t>
                </w:r>
              </w:p>
            </w:tc>
            <w:tc>
              <w:tcPr>
                <w:tcW w:w="1200" w:type="pct"/>
                <w:vAlign w:val="center"/>
              </w:tcPr>
              <w:p w14:paraId="25C1DBBF" w14:textId="77777777" w:rsidR="00FD0AE2" w:rsidRDefault="00CF3046">
                <w:pPr>
                  <w:spacing w:line="360" w:lineRule="exact"/>
                  <w:jc w:val="right"/>
                  <w:rPr>
                    <w:color w:val="000000"/>
                    <w:sz w:val="22"/>
                    <w:szCs w:val="22"/>
                  </w:rPr>
                </w:pPr>
                <w:r>
                  <w:rPr>
                    <w:color w:val="000000"/>
                    <w:sz w:val="22"/>
                    <w:szCs w:val="22"/>
                  </w:rPr>
                  <w:t>-4,248,258.17</w:t>
                </w:r>
              </w:p>
            </w:tc>
            <w:tc>
              <w:tcPr>
                <w:tcW w:w="1097" w:type="pct"/>
                <w:vAlign w:val="center"/>
              </w:tcPr>
              <w:p w14:paraId="1917FB57" w14:textId="77777777" w:rsidR="00FD0AE2" w:rsidRDefault="00CF3046">
                <w:pPr>
                  <w:spacing w:line="360" w:lineRule="exact"/>
                  <w:jc w:val="right"/>
                  <w:rPr>
                    <w:color w:val="000000"/>
                    <w:sz w:val="22"/>
                    <w:szCs w:val="22"/>
                  </w:rPr>
                </w:pPr>
                <w:r>
                  <w:rPr>
                    <w:color w:val="000000"/>
                    <w:sz w:val="22"/>
                    <w:szCs w:val="22"/>
                  </w:rPr>
                  <w:t>-291,027.25</w:t>
                </w:r>
              </w:p>
            </w:tc>
            <w:tc>
              <w:tcPr>
                <w:tcW w:w="1123" w:type="pct"/>
                <w:vAlign w:val="center"/>
              </w:tcPr>
              <w:p w14:paraId="481200FC" w14:textId="77777777" w:rsidR="00FD0AE2" w:rsidRDefault="00CF3046">
                <w:pPr>
                  <w:spacing w:line="360" w:lineRule="exact"/>
                  <w:jc w:val="right"/>
                  <w:rPr>
                    <w:color w:val="000000"/>
                    <w:sz w:val="22"/>
                    <w:szCs w:val="22"/>
                  </w:rPr>
                </w:pPr>
                <w:r>
                  <w:rPr>
                    <w:color w:val="000000"/>
                    <w:sz w:val="22"/>
                    <w:szCs w:val="22"/>
                  </w:rPr>
                  <w:t>-4,539,285.42</w:t>
                </w:r>
              </w:p>
            </w:tc>
          </w:tr>
          <w:tr w:rsidR="00CF3046" w14:paraId="4BEA9177" w14:textId="77777777">
            <w:trPr>
              <w:trHeight w:val="397"/>
              <w:jc w:val="center"/>
            </w:trPr>
            <w:tc>
              <w:tcPr>
                <w:tcW w:w="1580" w:type="pct"/>
                <w:vAlign w:val="center"/>
              </w:tcPr>
              <w:p w14:paraId="629AD1DB" w14:textId="77777777" w:rsidR="00FD0AE2" w:rsidRDefault="00CF3046">
                <w:pPr>
                  <w:spacing w:line="360" w:lineRule="exact"/>
                  <w:ind w:firstLineChars="300" w:firstLine="660"/>
                  <w:jc w:val="both"/>
                  <w:rPr>
                    <w:color w:val="000000"/>
                    <w:sz w:val="22"/>
                    <w:szCs w:val="22"/>
                  </w:rPr>
                </w:pPr>
                <w:r>
                  <w:rPr>
                    <w:rFonts w:hint="eastAsia"/>
                    <w:color w:val="000000"/>
                    <w:sz w:val="22"/>
                    <w:szCs w:val="22"/>
                  </w:rPr>
                  <w:t>投资收益</w:t>
                </w:r>
              </w:p>
            </w:tc>
            <w:tc>
              <w:tcPr>
                <w:tcW w:w="1200" w:type="pct"/>
                <w:vAlign w:val="center"/>
              </w:tcPr>
              <w:p w14:paraId="6871A894" w14:textId="77777777" w:rsidR="00FD0AE2" w:rsidRDefault="00CF3046">
                <w:pPr>
                  <w:spacing w:line="360" w:lineRule="exact"/>
                  <w:jc w:val="right"/>
                  <w:rPr>
                    <w:color w:val="000000"/>
                    <w:sz w:val="22"/>
                    <w:szCs w:val="22"/>
                  </w:rPr>
                </w:pPr>
                <w:r>
                  <w:rPr>
                    <w:color w:val="000000"/>
                    <w:sz w:val="22"/>
                    <w:szCs w:val="22"/>
                  </w:rPr>
                  <w:t>25,075,531.62</w:t>
                </w:r>
              </w:p>
            </w:tc>
            <w:tc>
              <w:tcPr>
                <w:tcW w:w="1097" w:type="pct"/>
                <w:vAlign w:val="center"/>
              </w:tcPr>
              <w:p w14:paraId="6B5D36CA" w14:textId="77777777" w:rsidR="00FD0AE2" w:rsidRDefault="00CF3046">
                <w:pPr>
                  <w:spacing w:line="360" w:lineRule="exact"/>
                  <w:jc w:val="right"/>
                  <w:rPr>
                    <w:color w:val="000000"/>
                    <w:sz w:val="22"/>
                    <w:szCs w:val="22"/>
                  </w:rPr>
                </w:pPr>
                <w:r>
                  <w:rPr>
                    <w:color w:val="000000"/>
                    <w:sz w:val="22"/>
                    <w:szCs w:val="22"/>
                  </w:rPr>
                  <w:t>277,429.34</w:t>
                </w:r>
              </w:p>
            </w:tc>
            <w:tc>
              <w:tcPr>
                <w:tcW w:w="1123" w:type="pct"/>
                <w:vAlign w:val="center"/>
              </w:tcPr>
              <w:p w14:paraId="720BDB57" w14:textId="77777777" w:rsidR="00FD0AE2" w:rsidRDefault="00CF3046">
                <w:pPr>
                  <w:spacing w:line="360" w:lineRule="exact"/>
                  <w:jc w:val="right"/>
                  <w:rPr>
                    <w:color w:val="000000"/>
                    <w:sz w:val="22"/>
                    <w:szCs w:val="22"/>
                  </w:rPr>
                </w:pPr>
                <w:r>
                  <w:rPr>
                    <w:color w:val="000000"/>
                    <w:sz w:val="22"/>
                    <w:szCs w:val="22"/>
                  </w:rPr>
                  <w:t>25,352,960.96</w:t>
                </w:r>
              </w:p>
            </w:tc>
          </w:tr>
          <w:tr w:rsidR="00CF3046" w14:paraId="2AAE3736" w14:textId="77777777">
            <w:trPr>
              <w:trHeight w:val="397"/>
              <w:jc w:val="center"/>
            </w:trPr>
            <w:tc>
              <w:tcPr>
                <w:tcW w:w="1580" w:type="pct"/>
                <w:vAlign w:val="center"/>
              </w:tcPr>
              <w:p w14:paraId="00DB5BA0" w14:textId="77777777" w:rsidR="00FD0AE2" w:rsidRDefault="00CF3046">
                <w:pPr>
                  <w:spacing w:line="360" w:lineRule="exact"/>
                  <w:jc w:val="both"/>
                  <w:rPr>
                    <w:color w:val="000000"/>
                    <w:sz w:val="22"/>
                    <w:szCs w:val="22"/>
                  </w:rPr>
                </w:pPr>
                <w:r>
                  <w:rPr>
                    <w:rFonts w:hint="eastAsia"/>
                    <w:color w:val="000000"/>
                    <w:sz w:val="22"/>
                    <w:szCs w:val="22"/>
                  </w:rPr>
                  <w:t xml:space="preserve"> </w:t>
                </w:r>
                <w:r>
                  <w:rPr>
                    <w:color w:val="000000"/>
                    <w:sz w:val="22"/>
                    <w:szCs w:val="22"/>
                  </w:rPr>
                  <w:t xml:space="preserve">     </w:t>
                </w:r>
                <w:r>
                  <w:rPr>
                    <w:rFonts w:hint="eastAsia"/>
                    <w:color w:val="000000"/>
                    <w:sz w:val="22"/>
                    <w:szCs w:val="22"/>
                  </w:rPr>
                  <w:t>营业外收入</w:t>
                </w:r>
              </w:p>
            </w:tc>
            <w:tc>
              <w:tcPr>
                <w:tcW w:w="1200" w:type="pct"/>
                <w:vAlign w:val="center"/>
              </w:tcPr>
              <w:p w14:paraId="7A56B0FC" w14:textId="77777777" w:rsidR="00FD0AE2" w:rsidRDefault="00CF3046">
                <w:pPr>
                  <w:spacing w:line="360" w:lineRule="exact"/>
                  <w:jc w:val="right"/>
                  <w:rPr>
                    <w:color w:val="000000"/>
                    <w:sz w:val="22"/>
                    <w:szCs w:val="22"/>
                  </w:rPr>
                </w:pPr>
                <w:r>
                  <w:rPr>
                    <w:color w:val="000000"/>
                    <w:sz w:val="22"/>
                    <w:szCs w:val="22"/>
                  </w:rPr>
                  <w:t>12,213,843.95</w:t>
                </w:r>
              </w:p>
            </w:tc>
            <w:tc>
              <w:tcPr>
                <w:tcW w:w="1097" w:type="pct"/>
                <w:vAlign w:val="center"/>
              </w:tcPr>
              <w:p w14:paraId="6AD0A5A9" w14:textId="77777777" w:rsidR="00FD0AE2" w:rsidRDefault="00CF3046">
                <w:pPr>
                  <w:spacing w:line="360" w:lineRule="exact"/>
                  <w:jc w:val="right"/>
                  <w:rPr>
                    <w:color w:val="000000"/>
                    <w:sz w:val="22"/>
                    <w:szCs w:val="22"/>
                  </w:rPr>
                </w:pPr>
                <w:r>
                  <w:rPr>
                    <w:color w:val="000000"/>
                    <w:sz w:val="22"/>
                    <w:szCs w:val="22"/>
                  </w:rPr>
                  <w:t>147,652.68</w:t>
                </w:r>
              </w:p>
            </w:tc>
            <w:tc>
              <w:tcPr>
                <w:tcW w:w="1123" w:type="pct"/>
                <w:vAlign w:val="center"/>
              </w:tcPr>
              <w:p w14:paraId="61704259" w14:textId="77777777" w:rsidR="00FD0AE2" w:rsidRDefault="00CF3046">
                <w:pPr>
                  <w:spacing w:line="360" w:lineRule="exact"/>
                  <w:jc w:val="right"/>
                  <w:rPr>
                    <w:color w:val="000000"/>
                    <w:sz w:val="22"/>
                    <w:szCs w:val="22"/>
                  </w:rPr>
                </w:pPr>
                <w:r>
                  <w:rPr>
                    <w:color w:val="000000"/>
                    <w:sz w:val="22"/>
                    <w:szCs w:val="22"/>
                  </w:rPr>
                  <w:t>12,361,496.63</w:t>
                </w:r>
              </w:p>
            </w:tc>
          </w:tr>
          <w:tr w:rsidR="00CF3046" w14:paraId="4141335A" w14:textId="77777777">
            <w:trPr>
              <w:trHeight w:val="397"/>
              <w:jc w:val="center"/>
            </w:trPr>
            <w:tc>
              <w:tcPr>
                <w:tcW w:w="1580" w:type="pct"/>
                <w:vAlign w:val="center"/>
              </w:tcPr>
              <w:p w14:paraId="7888D526" w14:textId="77777777" w:rsidR="00FD0AE2" w:rsidRDefault="00CF3046">
                <w:pPr>
                  <w:spacing w:line="360" w:lineRule="exact"/>
                  <w:jc w:val="both"/>
                  <w:rPr>
                    <w:color w:val="000000"/>
                    <w:sz w:val="22"/>
                    <w:szCs w:val="22"/>
                  </w:rPr>
                </w:pPr>
                <w:r>
                  <w:rPr>
                    <w:rFonts w:hint="eastAsia"/>
                    <w:color w:val="000000"/>
                    <w:sz w:val="22"/>
                    <w:szCs w:val="22"/>
                  </w:rPr>
                  <w:t xml:space="preserve"> </w:t>
                </w:r>
                <w:r>
                  <w:rPr>
                    <w:color w:val="000000"/>
                    <w:sz w:val="22"/>
                    <w:szCs w:val="22"/>
                  </w:rPr>
                  <w:t xml:space="preserve">     </w:t>
                </w:r>
                <w:r>
                  <w:rPr>
                    <w:rFonts w:hint="eastAsia"/>
                    <w:color w:val="000000"/>
                    <w:sz w:val="22"/>
                    <w:szCs w:val="22"/>
                  </w:rPr>
                  <w:t>所得税费用</w:t>
                </w:r>
              </w:p>
            </w:tc>
            <w:tc>
              <w:tcPr>
                <w:tcW w:w="1200" w:type="pct"/>
                <w:vAlign w:val="center"/>
              </w:tcPr>
              <w:p w14:paraId="34661E66" w14:textId="77777777" w:rsidR="00FD0AE2" w:rsidRDefault="00CF3046">
                <w:pPr>
                  <w:spacing w:line="360" w:lineRule="exact"/>
                  <w:jc w:val="right"/>
                  <w:rPr>
                    <w:color w:val="000000"/>
                    <w:sz w:val="22"/>
                    <w:szCs w:val="22"/>
                  </w:rPr>
                </w:pPr>
                <w:r>
                  <w:rPr>
                    <w:color w:val="000000"/>
                    <w:sz w:val="22"/>
                    <w:szCs w:val="22"/>
                  </w:rPr>
                  <w:t>7,298,542.11</w:t>
                </w:r>
              </w:p>
            </w:tc>
            <w:tc>
              <w:tcPr>
                <w:tcW w:w="1097" w:type="pct"/>
                <w:vAlign w:val="center"/>
              </w:tcPr>
              <w:p w14:paraId="4CA8F1D1" w14:textId="77777777" w:rsidR="00FD0AE2" w:rsidRDefault="00CF3046">
                <w:pPr>
                  <w:spacing w:line="360" w:lineRule="exact"/>
                  <w:jc w:val="right"/>
                  <w:rPr>
                    <w:color w:val="000000"/>
                    <w:sz w:val="22"/>
                    <w:szCs w:val="22"/>
                  </w:rPr>
                </w:pPr>
                <w:r>
                  <w:rPr>
                    <w:color w:val="000000"/>
                    <w:sz w:val="22"/>
                    <w:szCs w:val="22"/>
                  </w:rPr>
                  <w:t>703,368.10</w:t>
                </w:r>
              </w:p>
            </w:tc>
            <w:tc>
              <w:tcPr>
                <w:tcW w:w="1123" w:type="pct"/>
                <w:vAlign w:val="center"/>
              </w:tcPr>
              <w:p w14:paraId="0851B2B3" w14:textId="77777777" w:rsidR="00FD0AE2" w:rsidRDefault="00CF3046">
                <w:pPr>
                  <w:spacing w:line="360" w:lineRule="exact"/>
                  <w:jc w:val="right"/>
                  <w:rPr>
                    <w:color w:val="000000"/>
                    <w:sz w:val="22"/>
                    <w:szCs w:val="22"/>
                  </w:rPr>
                </w:pPr>
                <w:r>
                  <w:rPr>
                    <w:color w:val="000000"/>
                    <w:sz w:val="22"/>
                    <w:szCs w:val="22"/>
                  </w:rPr>
                  <w:t>8,001,910.21</w:t>
                </w:r>
              </w:p>
            </w:tc>
          </w:tr>
        </w:tbl>
        <w:p w14:paraId="7D5BD19E"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t>母公司财务报表影响：</w:t>
          </w:r>
        </w:p>
        <w:tbl>
          <w:tblPr>
            <w:tblStyle w:val="120"/>
            <w:tblW w:w="5000" w:type="pct"/>
            <w:jc w:val="center"/>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2764"/>
            <w:gridCol w:w="1990"/>
            <w:gridCol w:w="2089"/>
            <w:gridCol w:w="1990"/>
          </w:tblGrid>
          <w:tr w:rsidR="00CF3046" w14:paraId="0593A6E9" w14:textId="77777777">
            <w:trPr>
              <w:trHeight w:val="397"/>
              <w:tblHeader/>
              <w:jc w:val="center"/>
            </w:trPr>
            <w:tc>
              <w:tcPr>
                <w:tcW w:w="1568" w:type="pct"/>
                <w:vMerge w:val="restart"/>
                <w:vAlign w:val="center"/>
              </w:tcPr>
              <w:p w14:paraId="46859701" w14:textId="77777777" w:rsidR="00FD0AE2" w:rsidRDefault="00CF3046">
                <w:pPr>
                  <w:spacing w:line="360" w:lineRule="exact"/>
                  <w:jc w:val="both"/>
                  <w:rPr>
                    <w:rFonts w:cs="Arial"/>
                    <w:b/>
                    <w:sz w:val="22"/>
                    <w:szCs w:val="22"/>
                  </w:rPr>
                </w:pPr>
                <w:r>
                  <w:rPr>
                    <w:rFonts w:cs="Arial" w:hint="eastAsia"/>
                    <w:b/>
                    <w:sz w:val="22"/>
                    <w:szCs w:val="22"/>
                  </w:rPr>
                  <w:t>受影响的项目</w:t>
                </w:r>
              </w:p>
            </w:tc>
            <w:tc>
              <w:tcPr>
                <w:tcW w:w="3432" w:type="pct"/>
                <w:gridSpan w:val="3"/>
                <w:vAlign w:val="center"/>
              </w:tcPr>
              <w:p w14:paraId="0DFEDDE7" w14:textId="77777777" w:rsidR="00FD0AE2" w:rsidRDefault="00CF3046">
                <w:pPr>
                  <w:spacing w:line="360" w:lineRule="exact"/>
                  <w:jc w:val="center"/>
                  <w:rPr>
                    <w:rFonts w:cs="Arial"/>
                    <w:b/>
                    <w:sz w:val="22"/>
                    <w:szCs w:val="22"/>
                  </w:rPr>
                </w:pPr>
                <w:r>
                  <w:rPr>
                    <w:rFonts w:cs="Arial" w:hint="eastAsia"/>
                    <w:b/>
                    <w:sz w:val="22"/>
                    <w:szCs w:val="22"/>
                  </w:rPr>
                  <w:t>20</w:t>
                </w:r>
                <w:r>
                  <w:rPr>
                    <w:rFonts w:cs="Arial"/>
                    <w:b/>
                    <w:sz w:val="22"/>
                    <w:szCs w:val="22"/>
                  </w:rPr>
                  <w:t>23</w:t>
                </w:r>
                <w:r>
                  <w:rPr>
                    <w:rFonts w:cs="Arial" w:hint="eastAsia"/>
                    <w:b/>
                    <w:sz w:val="22"/>
                    <w:szCs w:val="22"/>
                  </w:rPr>
                  <w:t>年1月1日</w:t>
                </w:r>
              </w:p>
            </w:tc>
          </w:tr>
          <w:tr w:rsidR="00CF3046" w14:paraId="3CBFB5E2" w14:textId="77777777">
            <w:trPr>
              <w:trHeight w:val="397"/>
              <w:tblHeader/>
              <w:jc w:val="center"/>
            </w:trPr>
            <w:tc>
              <w:tcPr>
                <w:tcW w:w="1568" w:type="pct"/>
                <w:vMerge/>
                <w:vAlign w:val="center"/>
              </w:tcPr>
              <w:p w14:paraId="0C76F0C5" w14:textId="77777777" w:rsidR="00FD0AE2" w:rsidRDefault="00FD0AE2">
                <w:pPr>
                  <w:spacing w:line="360" w:lineRule="exact"/>
                  <w:jc w:val="both"/>
                  <w:rPr>
                    <w:rFonts w:cs="Arial"/>
                    <w:b/>
                    <w:sz w:val="22"/>
                    <w:szCs w:val="22"/>
                  </w:rPr>
                </w:pPr>
              </w:p>
            </w:tc>
            <w:tc>
              <w:tcPr>
                <w:tcW w:w="1123" w:type="pct"/>
                <w:vAlign w:val="center"/>
              </w:tcPr>
              <w:p w14:paraId="49FF6AEA" w14:textId="77777777" w:rsidR="00FD0AE2" w:rsidRDefault="00CF3046">
                <w:pPr>
                  <w:tabs>
                    <w:tab w:val="left" w:pos="800"/>
                    <w:tab w:val="left" w:pos="900"/>
                  </w:tabs>
                  <w:spacing w:line="360" w:lineRule="exact"/>
                  <w:jc w:val="center"/>
                  <w:rPr>
                    <w:b/>
                    <w:sz w:val="22"/>
                    <w:szCs w:val="22"/>
                  </w:rPr>
                </w:pPr>
                <w:r>
                  <w:rPr>
                    <w:rFonts w:hint="eastAsia"/>
                    <w:b/>
                    <w:sz w:val="22"/>
                    <w:szCs w:val="22"/>
                  </w:rPr>
                  <w:t>调整前</w:t>
                </w:r>
              </w:p>
            </w:tc>
            <w:tc>
              <w:tcPr>
                <w:tcW w:w="1186" w:type="pct"/>
                <w:vAlign w:val="center"/>
              </w:tcPr>
              <w:p w14:paraId="66B5796F" w14:textId="77777777" w:rsidR="00FD0AE2" w:rsidRDefault="00CF3046">
                <w:pPr>
                  <w:tabs>
                    <w:tab w:val="left" w:pos="800"/>
                    <w:tab w:val="left" w:pos="900"/>
                  </w:tabs>
                  <w:spacing w:line="360" w:lineRule="exact"/>
                  <w:jc w:val="center"/>
                  <w:rPr>
                    <w:b/>
                    <w:sz w:val="22"/>
                    <w:szCs w:val="22"/>
                  </w:rPr>
                </w:pPr>
                <w:r>
                  <w:rPr>
                    <w:rFonts w:hint="eastAsia"/>
                    <w:b/>
                    <w:sz w:val="22"/>
                    <w:szCs w:val="22"/>
                  </w:rPr>
                  <w:t>调整金额</w:t>
                </w:r>
              </w:p>
            </w:tc>
            <w:tc>
              <w:tcPr>
                <w:tcW w:w="1123" w:type="pct"/>
                <w:vAlign w:val="center"/>
              </w:tcPr>
              <w:p w14:paraId="5B007CC7" w14:textId="77777777" w:rsidR="00FD0AE2" w:rsidRDefault="00CF3046">
                <w:pPr>
                  <w:tabs>
                    <w:tab w:val="left" w:pos="800"/>
                    <w:tab w:val="left" w:pos="900"/>
                  </w:tabs>
                  <w:spacing w:line="360" w:lineRule="exact"/>
                  <w:jc w:val="center"/>
                  <w:rPr>
                    <w:b/>
                    <w:sz w:val="22"/>
                    <w:szCs w:val="22"/>
                  </w:rPr>
                </w:pPr>
                <w:r>
                  <w:rPr>
                    <w:rFonts w:hint="eastAsia"/>
                    <w:b/>
                    <w:sz w:val="22"/>
                    <w:szCs w:val="22"/>
                  </w:rPr>
                  <w:t>调整后</w:t>
                </w:r>
              </w:p>
            </w:tc>
          </w:tr>
          <w:tr w:rsidR="00CF3046" w14:paraId="33328D4A" w14:textId="77777777">
            <w:trPr>
              <w:trHeight w:val="397"/>
              <w:jc w:val="center"/>
            </w:trPr>
            <w:tc>
              <w:tcPr>
                <w:tcW w:w="1568" w:type="pct"/>
                <w:vAlign w:val="center"/>
              </w:tcPr>
              <w:p w14:paraId="21B185E8" w14:textId="77777777" w:rsidR="00FD0AE2" w:rsidRDefault="00CF3046">
                <w:pPr>
                  <w:spacing w:line="360" w:lineRule="exact"/>
                  <w:jc w:val="both"/>
                  <w:rPr>
                    <w:b/>
                    <w:bCs/>
                    <w:color w:val="000000"/>
                    <w:sz w:val="22"/>
                    <w:szCs w:val="22"/>
                  </w:rPr>
                </w:pPr>
                <w:r>
                  <w:rPr>
                    <w:rFonts w:hint="eastAsia"/>
                    <w:b/>
                    <w:bCs/>
                    <w:color w:val="000000"/>
                    <w:sz w:val="22"/>
                    <w:szCs w:val="22"/>
                  </w:rPr>
                  <w:t>资产合计</w:t>
                </w:r>
              </w:p>
            </w:tc>
            <w:tc>
              <w:tcPr>
                <w:tcW w:w="1123" w:type="pct"/>
                <w:vAlign w:val="center"/>
              </w:tcPr>
              <w:p w14:paraId="326AD0DA" w14:textId="77777777" w:rsidR="00FD0AE2" w:rsidRDefault="00CF3046">
                <w:pPr>
                  <w:spacing w:line="360" w:lineRule="exact"/>
                  <w:jc w:val="right"/>
                  <w:rPr>
                    <w:b/>
                    <w:bCs/>
                    <w:color w:val="000000"/>
                    <w:sz w:val="22"/>
                    <w:szCs w:val="22"/>
                  </w:rPr>
                </w:pPr>
                <w:r>
                  <w:rPr>
                    <w:b/>
                    <w:bCs/>
                    <w:color w:val="000000"/>
                    <w:sz w:val="22"/>
                    <w:szCs w:val="22"/>
                  </w:rPr>
                  <w:t>1,729,513,005.40</w:t>
                </w:r>
              </w:p>
            </w:tc>
            <w:tc>
              <w:tcPr>
                <w:tcW w:w="1186" w:type="pct"/>
                <w:vAlign w:val="center"/>
              </w:tcPr>
              <w:p w14:paraId="46DAFE2E" w14:textId="77777777" w:rsidR="00FD0AE2" w:rsidRDefault="00CF3046">
                <w:pPr>
                  <w:spacing w:line="360" w:lineRule="exact"/>
                  <w:jc w:val="right"/>
                  <w:rPr>
                    <w:b/>
                    <w:bCs/>
                    <w:color w:val="000000"/>
                    <w:sz w:val="22"/>
                    <w:szCs w:val="22"/>
                  </w:rPr>
                </w:pPr>
                <w:r>
                  <w:rPr>
                    <w:b/>
                    <w:bCs/>
                    <w:color w:val="000000"/>
                    <w:sz w:val="22"/>
                    <w:szCs w:val="22"/>
                  </w:rPr>
                  <w:t>460,670.43</w:t>
                </w:r>
              </w:p>
            </w:tc>
            <w:tc>
              <w:tcPr>
                <w:tcW w:w="1123" w:type="pct"/>
                <w:vAlign w:val="center"/>
              </w:tcPr>
              <w:p w14:paraId="5A561362" w14:textId="77777777" w:rsidR="00FD0AE2" w:rsidRDefault="00CF3046">
                <w:pPr>
                  <w:spacing w:line="360" w:lineRule="exact"/>
                  <w:jc w:val="right"/>
                  <w:rPr>
                    <w:b/>
                    <w:bCs/>
                    <w:color w:val="000000"/>
                    <w:sz w:val="22"/>
                    <w:szCs w:val="22"/>
                  </w:rPr>
                </w:pPr>
                <w:r>
                  <w:rPr>
                    <w:b/>
                    <w:bCs/>
                    <w:color w:val="000000"/>
                    <w:sz w:val="22"/>
                    <w:szCs w:val="22"/>
                  </w:rPr>
                  <w:t>1,729,973,675.83</w:t>
                </w:r>
              </w:p>
            </w:tc>
          </w:tr>
          <w:tr w:rsidR="00CF3046" w14:paraId="4D39A899" w14:textId="77777777">
            <w:trPr>
              <w:trHeight w:val="397"/>
              <w:jc w:val="center"/>
            </w:trPr>
            <w:tc>
              <w:tcPr>
                <w:tcW w:w="1568" w:type="pct"/>
                <w:vAlign w:val="center"/>
              </w:tcPr>
              <w:p w14:paraId="35631EEF" w14:textId="77777777" w:rsidR="00FD0AE2" w:rsidRDefault="00CF3046">
                <w:pPr>
                  <w:spacing w:line="360" w:lineRule="exact"/>
                  <w:jc w:val="both"/>
                  <w:rPr>
                    <w:color w:val="000000"/>
                    <w:sz w:val="22"/>
                    <w:szCs w:val="22"/>
                  </w:rPr>
                </w:pPr>
                <w:r>
                  <w:rPr>
                    <w:rFonts w:hint="eastAsia"/>
                    <w:color w:val="000000"/>
                    <w:sz w:val="22"/>
                    <w:szCs w:val="22"/>
                  </w:rPr>
                  <w:t>其中：递延所得税资产</w:t>
                </w:r>
              </w:p>
            </w:tc>
            <w:tc>
              <w:tcPr>
                <w:tcW w:w="1123" w:type="pct"/>
                <w:vAlign w:val="center"/>
              </w:tcPr>
              <w:p w14:paraId="36A68281" w14:textId="77777777" w:rsidR="00FD0AE2" w:rsidRDefault="00CF3046">
                <w:pPr>
                  <w:spacing w:line="360" w:lineRule="exact"/>
                  <w:jc w:val="right"/>
                  <w:rPr>
                    <w:color w:val="000000"/>
                    <w:sz w:val="22"/>
                    <w:szCs w:val="22"/>
                  </w:rPr>
                </w:pPr>
                <w:r>
                  <w:rPr>
                    <w:rFonts w:hint="eastAsia"/>
                    <w:color w:val="000000"/>
                    <w:sz w:val="22"/>
                    <w:szCs w:val="22"/>
                  </w:rPr>
                  <w:t>0</w:t>
                </w:r>
                <w:r>
                  <w:rPr>
                    <w:color w:val="000000"/>
                    <w:sz w:val="22"/>
                    <w:szCs w:val="22"/>
                  </w:rPr>
                  <w:t>.00</w:t>
                </w:r>
              </w:p>
            </w:tc>
            <w:tc>
              <w:tcPr>
                <w:tcW w:w="1186" w:type="pct"/>
                <w:vAlign w:val="center"/>
              </w:tcPr>
              <w:p w14:paraId="2CE953E0" w14:textId="77777777" w:rsidR="00FD0AE2" w:rsidRDefault="00CF3046">
                <w:pPr>
                  <w:spacing w:line="360" w:lineRule="exact"/>
                  <w:jc w:val="right"/>
                  <w:rPr>
                    <w:color w:val="000000"/>
                    <w:sz w:val="22"/>
                    <w:szCs w:val="22"/>
                  </w:rPr>
                </w:pPr>
                <w:r>
                  <w:rPr>
                    <w:color w:val="000000"/>
                    <w:sz w:val="22"/>
                    <w:szCs w:val="22"/>
                  </w:rPr>
                  <w:t>460,670.43</w:t>
                </w:r>
              </w:p>
            </w:tc>
            <w:tc>
              <w:tcPr>
                <w:tcW w:w="1123" w:type="pct"/>
                <w:vAlign w:val="center"/>
              </w:tcPr>
              <w:p w14:paraId="0E437705" w14:textId="77777777" w:rsidR="00FD0AE2" w:rsidRDefault="00CF3046">
                <w:pPr>
                  <w:spacing w:line="360" w:lineRule="exact"/>
                  <w:jc w:val="right"/>
                  <w:rPr>
                    <w:color w:val="000000"/>
                    <w:sz w:val="22"/>
                    <w:szCs w:val="22"/>
                  </w:rPr>
                </w:pPr>
                <w:r>
                  <w:rPr>
                    <w:color w:val="000000"/>
                    <w:sz w:val="22"/>
                    <w:szCs w:val="22"/>
                  </w:rPr>
                  <w:t>460,670.43</w:t>
                </w:r>
              </w:p>
            </w:tc>
          </w:tr>
          <w:tr w:rsidR="00CF3046" w14:paraId="3B5F878D" w14:textId="77777777">
            <w:trPr>
              <w:trHeight w:val="397"/>
              <w:jc w:val="center"/>
            </w:trPr>
            <w:tc>
              <w:tcPr>
                <w:tcW w:w="1568" w:type="pct"/>
                <w:vAlign w:val="center"/>
              </w:tcPr>
              <w:p w14:paraId="3805CEBF" w14:textId="77777777" w:rsidR="00FD0AE2" w:rsidRDefault="00CF3046">
                <w:pPr>
                  <w:spacing w:line="360" w:lineRule="exact"/>
                  <w:jc w:val="both"/>
                  <w:rPr>
                    <w:b/>
                    <w:bCs/>
                    <w:color w:val="000000"/>
                    <w:sz w:val="22"/>
                    <w:szCs w:val="22"/>
                  </w:rPr>
                </w:pPr>
                <w:r>
                  <w:rPr>
                    <w:rFonts w:hint="eastAsia"/>
                    <w:b/>
                    <w:bCs/>
                    <w:color w:val="000000"/>
                    <w:sz w:val="22"/>
                    <w:szCs w:val="22"/>
                  </w:rPr>
                  <w:t>负债合计</w:t>
                </w:r>
              </w:p>
            </w:tc>
            <w:tc>
              <w:tcPr>
                <w:tcW w:w="1123" w:type="pct"/>
                <w:vAlign w:val="center"/>
              </w:tcPr>
              <w:p w14:paraId="51D95512" w14:textId="77777777" w:rsidR="00FD0AE2" w:rsidRDefault="00CF3046">
                <w:pPr>
                  <w:spacing w:line="360" w:lineRule="exact"/>
                  <w:jc w:val="right"/>
                  <w:rPr>
                    <w:b/>
                    <w:bCs/>
                    <w:color w:val="000000"/>
                    <w:sz w:val="22"/>
                    <w:szCs w:val="22"/>
                  </w:rPr>
                </w:pPr>
                <w:r>
                  <w:rPr>
                    <w:b/>
                    <w:bCs/>
                    <w:color w:val="000000"/>
                    <w:sz w:val="22"/>
                    <w:szCs w:val="22"/>
                  </w:rPr>
                  <w:t>83,726,308.03</w:t>
                </w:r>
              </w:p>
            </w:tc>
            <w:tc>
              <w:tcPr>
                <w:tcW w:w="1186" w:type="pct"/>
                <w:vAlign w:val="center"/>
              </w:tcPr>
              <w:p w14:paraId="19A16BA8" w14:textId="77777777" w:rsidR="00FD0AE2" w:rsidRDefault="00CF3046">
                <w:pPr>
                  <w:spacing w:line="360" w:lineRule="exact"/>
                  <w:jc w:val="right"/>
                  <w:rPr>
                    <w:b/>
                    <w:bCs/>
                    <w:color w:val="000000"/>
                    <w:sz w:val="22"/>
                    <w:szCs w:val="22"/>
                  </w:rPr>
                </w:pPr>
                <w:r>
                  <w:rPr>
                    <w:b/>
                    <w:bCs/>
                    <w:color w:val="000000"/>
                    <w:sz w:val="22"/>
                    <w:szCs w:val="22"/>
                  </w:rPr>
                  <w:t>529,866.64</w:t>
                </w:r>
              </w:p>
            </w:tc>
            <w:tc>
              <w:tcPr>
                <w:tcW w:w="1123" w:type="pct"/>
                <w:vAlign w:val="center"/>
              </w:tcPr>
              <w:p w14:paraId="60ABD6E2" w14:textId="77777777" w:rsidR="00FD0AE2" w:rsidRDefault="00CF3046">
                <w:pPr>
                  <w:spacing w:line="360" w:lineRule="exact"/>
                  <w:jc w:val="right"/>
                  <w:rPr>
                    <w:b/>
                    <w:bCs/>
                    <w:color w:val="000000"/>
                    <w:sz w:val="22"/>
                    <w:szCs w:val="22"/>
                  </w:rPr>
                </w:pPr>
                <w:r>
                  <w:rPr>
                    <w:b/>
                    <w:bCs/>
                    <w:color w:val="000000"/>
                    <w:sz w:val="22"/>
                    <w:szCs w:val="22"/>
                  </w:rPr>
                  <w:t>84,256,174.67</w:t>
                </w:r>
              </w:p>
            </w:tc>
          </w:tr>
          <w:tr w:rsidR="00CF3046" w14:paraId="40068C22" w14:textId="77777777">
            <w:trPr>
              <w:trHeight w:val="397"/>
              <w:jc w:val="center"/>
            </w:trPr>
            <w:tc>
              <w:tcPr>
                <w:tcW w:w="1568" w:type="pct"/>
                <w:vAlign w:val="center"/>
              </w:tcPr>
              <w:p w14:paraId="5ADFF1D4" w14:textId="77777777" w:rsidR="00FD0AE2" w:rsidRDefault="00CF3046">
                <w:pPr>
                  <w:spacing w:line="360" w:lineRule="exact"/>
                  <w:jc w:val="both"/>
                  <w:rPr>
                    <w:color w:val="000000"/>
                    <w:sz w:val="22"/>
                    <w:szCs w:val="22"/>
                  </w:rPr>
                </w:pPr>
                <w:r>
                  <w:rPr>
                    <w:rFonts w:hint="eastAsia"/>
                    <w:color w:val="000000"/>
                    <w:sz w:val="22"/>
                    <w:szCs w:val="22"/>
                  </w:rPr>
                  <w:t>其中：递延所得税负债</w:t>
                </w:r>
              </w:p>
            </w:tc>
            <w:tc>
              <w:tcPr>
                <w:tcW w:w="1123" w:type="pct"/>
                <w:vAlign w:val="center"/>
              </w:tcPr>
              <w:p w14:paraId="5C4D4867" w14:textId="77777777" w:rsidR="00FD0AE2" w:rsidRDefault="00CF3046">
                <w:pPr>
                  <w:spacing w:line="360" w:lineRule="exact"/>
                  <w:jc w:val="right"/>
                  <w:rPr>
                    <w:color w:val="000000"/>
                    <w:sz w:val="22"/>
                    <w:szCs w:val="22"/>
                  </w:rPr>
                </w:pPr>
                <w:r>
                  <w:rPr>
                    <w:rFonts w:hint="eastAsia"/>
                    <w:color w:val="000000"/>
                    <w:sz w:val="22"/>
                    <w:szCs w:val="22"/>
                  </w:rPr>
                  <w:t>0</w:t>
                </w:r>
                <w:r>
                  <w:rPr>
                    <w:color w:val="000000"/>
                    <w:sz w:val="22"/>
                    <w:szCs w:val="22"/>
                  </w:rPr>
                  <w:t>.00</w:t>
                </w:r>
              </w:p>
            </w:tc>
            <w:tc>
              <w:tcPr>
                <w:tcW w:w="1186" w:type="pct"/>
                <w:vAlign w:val="center"/>
              </w:tcPr>
              <w:p w14:paraId="1BDF70F6" w14:textId="77777777" w:rsidR="00FD0AE2" w:rsidRDefault="00CF3046">
                <w:pPr>
                  <w:spacing w:line="360" w:lineRule="exact"/>
                  <w:jc w:val="right"/>
                  <w:rPr>
                    <w:color w:val="000000"/>
                    <w:sz w:val="22"/>
                    <w:szCs w:val="22"/>
                  </w:rPr>
                </w:pPr>
                <w:r>
                  <w:rPr>
                    <w:color w:val="000000"/>
                    <w:sz w:val="22"/>
                    <w:szCs w:val="22"/>
                  </w:rPr>
                  <w:t>529,866.64</w:t>
                </w:r>
              </w:p>
            </w:tc>
            <w:tc>
              <w:tcPr>
                <w:tcW w:w="1123" w:type="pct"/>
                <w:vAlign w:val="center"/>
              </w:tcPr>
              <w:p w14:paraId="65FD432A" w14:textId="77777777" w:rsidR="00FD0AE2" w:rsidRDefault="00CF3046">
                <w:pPr>
                  <w:spacing w:line="360" w:lineRule="exact"/>
                  <w:jc w:val="right"/>
                  <w:rPr>
                    <w:color w:val="000000"/>
                    <w:sz w:val="22"/>
                    <w:szCs w:val="22"/>
                  </w:rPr>
                </w:pPr>
                <w:r>
                  <w:rPr>
                    <w:color w:val="000000"/>
                    <w:sz w:val="22"/>
                    <w:szCs w:val="22"/>
                  </w:rPr>
                  <w:t>529,866.64</w:t>
                </w:r>
              </w:p>
            </w:tc>
          </w:tr>
          <w:tr w:rsidR="00CF3046" w14:paraId="1DF92221" w14:textId="77777777">
            <w:trPr>
              <w:trHeight w:val="397"/>
              <w:jc w:val="center"/>
            </w:trPr>
            <w:tc>
              <w:tcPr>
                <w:tcW w:w="1568" w:type="pct"/>
                <w:vAlign w:val="center"/>
              </w:tcPr>
              <w:p w14:paraId="563AC114" w14:textId="77777777" w:rsidR="00FD0AE2" w:rsidRDefault="00CF3046">
                <w:pPr>
                  <w:spacing w:line="360" w:lineRule="exact"/>
                  <w:jc w:val="both"/>
                  <w:rPr>
                    <w:b/>
                    <w:bCs/>
                    <w:color w:val="000000"/>
                    <w:sz w:val="22"/>
                    <w:szCs w:val="22"/>
                  </w:rPr>
                </w:pPr>
                <w:r>
                  <w:rPr>
                    <w:rFonts w:hint="eastAsia"/>
                    <w:b/>
                    <w:bCs/>
                    <w:color w:val="000000"/>
                    <w:sz w:val="22"/>
                    <w:szCs w:val="22"/>
                  </w:rPr>
                  <w:t>股东合计</w:t>
                </w:r>
              </w:p>
            </w:tc>
            <w:tc>
              <w:tcPr>
                <w:tcW w:w="1123" w:type="pct"/>
                <w:vAlign w:val="center"/>
              </w:tcPr>
              <w:p w14:paraId="270DF61B" w14:textId="77777777" w:rsidR="00FD0AE2" w:rsidRDefault="00CF3046">
                <w:pPr>
                  <w:spacing w:line="360" w:lineRule="exact"/>
                  <w:jc w:val="right"/>
                  <w:rPr>
                    <w:b/>
                    <w:bCs/>
                    <w:color w:val="000000"/>
                    <w:sz w:val="22"/>
                    <w:szCs w:val="22"/>
                  </w:rPr>
                </w:pPr>
                <w:r>
                  <w:rPr>
                    <w:b/>
                    <w:bCs/>
                    <w:color w:val="000000"/>
                    <w:sz w:val="22"/>
                    <w:szCs w:val="22"/>
                  </w:rPr>
                  <w:t>1,645,786,697.37</w:t>
                </w:r>
              </w:p>
            </w:tc>
            <w:tc>
              <w:tcPr>
                <w:tcW w:w="1186" w:type="pct"/>
                <w:vAlign w:val="center"/>
              </w:tcPr>
              <w:p w14:paraId="5DA73B7B" w14:textId="77777777" w:rsidR="00FD0AE2" w:rsidRDefault="00CF3046">
                <w:pPr>
                  <w:spacing w:line="360" w:lineRule="exact"/>
                  <w:jc w:val="right"/>
                  <w:rPr>
                    <w:b/>
                    <w:bCs/>
                    <w:color w:val="000000"/>
                    <w:sz w:val="22"/>
                    <w:szCs w:val="22"/>
                  </w:rPr>
                </w:pPr>
                <w:r>
                  <w:rPr>
                    <w:b/>
                    <w:bCs/>
                    <w:color w:val="000000"/>
                    <w:sz w:val="22"/>
                    <w:szCs w:val="22"/>
                  </w:rPr>
                  <w:t>-69,196.21</w:t>
                </w:r>
              </w:p>
            </w:tc>
            <w:tc>
              <w:tcPr>
                <w:tcW w:w="1123" w:type="pct"/>
                <w:vAlign w:val="center"/>
              </w:tcPr>
              <w:p w14:paraId="73A1B712" w14:textId="77777777" w:rsidR="00FD0AE2" w:rsidRDefault="00CF3046">
                <w:pPr>
                  <w:spacing w:line="360" w:lineRule="exact"/>
                  <w:jc w:val="right"/>
                  <w:rPr>
                    <w:b/>
                    <w:bCs/>
                    <w:color w:val="000000"/>
                    <w:sz w:val="22"/>
                    <w:szCs w:val="22"/>
                  </w:rPr>
                </w:pPr>
                <w:r>
                  <w:rPr>
                    <w:b/>
                    <w:bCs/>
                    <w:color w:val="000000"/>
                    <w:sz w:val="22"/>
                    <w:szCs w:val="22"/>
                  </w:rPr>
                  <w:t>1,645,717,501.16</w:t>
                </w:r>
              </w:p>
            </w:tc>
          </w:tr>
          <w:tr w:rsidR="00CF3046" w14:paraId="7669272F" w14:textId="77777777">
            <w:trPr>
              <w:trHeight w:val="397"/>
              <w:jc w:val="center"/>
            </w:trPr>
            <w:tc>
              <w:tcPr>
                <w:tcW w:w="1568" w:type="pct"/>
                <w:vAlign w:val="center"/>
              </w:tcPr>
              <w:p w14:paraId="799F17BD" w14:textId="77777777" w:rsidR="00FD0AE2" w:rsidRDefault="00CF3046">
                <w:pPr>
                  <w:spacing w:line="360" w:lineRule="exact"/>
                  <w:jc w:val="both"/>
                  <w:rPr>
                    <w:color w:val="000000"/>
                    <w:sz w:val="22"/>
                    <w:szCs w:val="22"/>
                  </w:rPr>
                </w:pPr>
                <w:r>
                  <w:rPr>
                    <w:rFonts w:hint="eastAsia"/>
                    <w:color w:val="000000"/>
                    <w:sz w:val="22"/>
                    <w:szCs w:val="22"/>
                  </w:rPr>
                  <w:t>其中：未分配利润</w:t>
                </w:r>
              </w:p>
            </w:tc>
            <w:tc>
              <w:tcPr>
                <w:tcW w:w="1123" w:type="pct"/>
                <w:vAlign w:val="center"/>
              </w:tcPr>
              <w:p w14:paraId="675EA000" w14:textId="77777777" w:rsidR="00FD0AE2" w:rsidRDefault="00CF3046">
                <w:pPr>
                  <w:spacing w:line="360" w:lineRule="exact"/>
                  <w:jc w:val="right"/>
                  <w:rPr>
                    <w:color w:val="000000"/>
                    <w:sz w:val="22"/>
                    <w:szCs w:val="22"/>
                  </w:rPr>
                </w:pPr>
                <w:r>
                  <w:rPr>
                    <w:color w:val="000000"/>
                    <w:sz w:val="22"/>
                    <w:szCs w:val="22"/>
                  </w:rPr>
                  <w:t>-58,367,317.04</w:t>
                </w:r>
              </w:p>
            </w:tc>
            <w:tc>
              <w:tcPr>
                <w:tcW w:w="1186" w:type="pct"/>
                <w:vAlign w:val="center"/>
              </w:tcPr>
              <w:p w14:paraId="342D0108" w14:textId="77777777" w:rsidR="00FD0AE2" w:rsidRDefault="00CF3046">
                <w:pPr>
                  <w:spacing w:line="360" w:lineRule="exact"/>
                  <w:jc w:val="right"/>
                  <w:rPr>
                    <w:color w:val="000000"/>
                    <w:sz w:val="22"/>
                    <w:szCs w:val="22"/>
                  </w:rPr>
                </w:pPr>
                <w:r>
                  <w:rPr>
                    <w:color w:val="000000"/>
                    <w:sz w:val="22"/>
                    <w:szCs w:val="22"/>
                  </w:rPr>
                  <w:t>-69,196.21</w:t>
                </w:r>
              </w:p>
            </w:tc>
            <w:tc>
              <w:tcPr>
                <w:tcW w:w="1123" w:type="pct"/>
                <w:vAlign w:val="center"/>
              </w:tcPr>
              <w:p w14:paraId="3D8D725D" w14:textId="77777777" w:rsidR="00FD0AE2" w:rsidRDefault="00CF3046">
                <w:pPr>
                  <w:spacing w:line="360" w:lineRule="exact"/>
                  <w:jc w:val="right"/>
                  <w:rPr>
                    <w:color w:val="000000"/>
                    <w:sz w:val="22"/>
                    <w:szCs w:val="22"/>
                  </w:rPr>
                </w:pPr>
                <w:r>
                  <w:rPr>
                    <w:color w:val="000000"/>
                    <w:sz w:val="22"/>
                    <w:szCs w:val="22"/>
                  </w:rPr>
                  <w:t>-58,436,513.25</w:t>
                </w:r>
              </w:p>
            </w:tc>
          </w:tr>
          <w:tr w:rsidR="00CF3046" w14:paraId="031ADDAA" w14:textId="77777777">
            <w:trPr>
              <w:trHeight w:val="397"/>
              <w:jc w:val="center"/>
            </w:trPr>
            <w:tc>
              <w:tcPr>
                <w:tcW w:w="1568" w:type="pct"/>
                <w:vAlign w:val="center"/>
              </w:tcPr>
              <w:p w14:paraId="3B112844" w14:textId="77777777" w:rsidR="00FD0AE2" w:rsidRDefault="00CF3046">
                <w:pPr>
                  <w:spacing w:line="360" w:lineRule="exact"/>
                  <w:jc w:val="both"/>
                  <w:rPr>
                    <w:b/>
                    <w:color w:val="FF0000"/>
                    <w:sz w:val="22"/>
                    <w:szCs w:val="22"/>
                  </w:rPr>
                </w:pPr>
                <w:r>
                  <w:rPr>
                    <w:rFonts w:hint="eastAsia"/>
                    <w:b/>
                    <w:color w:val="000000"/>
                    <w:sz w:val="22"/>
                    <w:szCs w:val="22"/>
                  </w:rPr>
                  <w:t>净利润</w:t>
                </w:r>
              </w:p>
            </w:tc>
            <w:tc>
              <w:tcPr>
                <w:tcW w:w="1123" w:type="pct"/>
                <w:vAlign w:val="center"/>
              </w:tcPr>
              <w:p w14:paraId="1C428BA7" w14:textId="77777777" w:rsidR="00FD0AE2" w:rsidRDefault="00CF3046">
                <w:pPr>
                  <w:spacing w:line="360" w:lineRule="exact"/>
                  <w:jc w:val="right"/>
                  <w:rPr>
                    <w:b/>
                    <w:color w:val="000000"/>
                    <w:sz w:val="22"/>
                    <w:szCs w:val="22"/>
                  </w:rPr>
                </w:pPr>
                <w:r>
                  <w:rPr>
                    <w:b/>
                    <w:color w:val="000000"/>
                    <w:sz w:val="22"/>
                    <w:szCs w:val="22"/>
                  </w:rPr>
                  <w:t>-3,832,348.54</w:t>
                </w:r>
              </w:p>
            </w:tc>
            <w:tc>
              <w:tcPr>
                <w:tcW w:w="1186" w:type="pct"/>
                <w:vAlign w:val="center"/>
              </w:tcPr>
              <w:p w14:paraId="3FF43C11" w14:textId="77777777" w:rsidR="00FD0AE2" w:rsidRDefault="00CF3046">
                <w:pPr>
                  <w:spacing w:line="360" w:lineRule="exact"/>
                  <w:jc w:val="right"/>
                  <w:rPr>
                    <w:b/>
                    <w:color w:val="000000"/>
                    <w:sz w:val="22"/>
                    <w:szCs w:val="22"/>
                  </w:rPr>
                </w:pPr>
                <w:r>
                  <w:rPr>
                    <w:b/>
                    <w:color w:val="000000"/>
                    <w:sz w:val="22"/>
                    <w:szCs w:val="22"/>
                  </w:rPr>
                  <w:t>-69,196.21</w:t>
                </w:r>
              </w:p>
            </w:tc>
            <w:tc>
              <w:tcPr>
                <w:tcW w:w="1123" w:type="pct"/>
                <w:vAlign w:val="center"/>
              </w:tcPr>
              <w:p w14:paraId="17B12D13" w14:textId="77777777" w:rsidR="00FD0AE2" w:rsidRDefault="00CF3046">
                <w:pPr>
                  <w:spacing w:line="360" w:lineRule="exact"/>
                  <w:jc w:val="right"/>
                  <w:rPr>
                    <w:b/>
                    <w:color w:val="000000"/>
                    <w:sz w:val="22"/>
                    <w:szCs w:val="22"/>
                  </w:rPr>
                </w:pPr>
                <w:r>
                  <w:rPr>
                    <w:b/>
                    <w:color w:val="000000"/>
                    <w:sz w:val="22"/>
                    <w:szCs w:val="22"/>
                  </w:rPr>
                  <w:t>-3,901,544.75</w:t>
                </w:r>
              </w:p>
            </w:tc>
          </w:tr>
          <w:tr w:rsidR="00CF3046" w14:paraId="23EF9CE1" w14:textId="77777777">
            <w:trPr>
              <w:trHeight w:val="397"/>
              <w:jc w:val="center"/>
            </w:trPr>
            <w:tc>
              <w:tcPr>
                <w:tcW w:w="1568" w:type="pct"/>
                <w:vAlign w:val="center"/>
              </w:tcPr>
              <w:p w14:paraId="38B6793B" w14:textId="77777777" w:rsidR="00FD0AE2" w:rsidRDefault="00CF3046">
                <w:pPr>
                  <w:spacing w:line="360" w:lineRule="exact"/>
                  <w:jc w:val="both"/>
                  <w:rPr>
                    <w:color w:val="000000"/>
                    <w:sz w:val="22"/>
                    <w:szCs w:val="22"/>
                  </w:rPr>
                </w:pPr>
                <w:r>
                  <w:rPr>
                    <w:rFonts w:hint="eastAsia"/>
                    <w:color w:val="000000"/>
                    <w:sz w:val="22"/>
                    <w:szCs w:val="22"/>
                  </w:rPr>
                  <w:t>其中：所得税费用</w:t>
                </w:r>
              </w:p>
            </w:tc>
            <w:tc>
              <w:tcPr>
                <w:tcW w:w="1123" w:type="pct"/>
                <w:vAlign w:val="center"/>
              </w:tcPr>
              <w:p w14:paraId="4B55A84C" w14:textId="77777777" w:rsidR="00FD0AE2" w:rsidRDefault="00CF3046">
                <w:pPr>
                  <w:spacing w:line="360" w:lineRule="exact"/>
                  <w:jc w:val="right"/>
                  <w:rPr>
                    <w:color w:val="000000"/>
                    <w:sz w:val="22"/>
                    <w:szCs w:val="22"/>
                  </w:rPr>
                </w:pPr>
                <w:r>
                  <w:rPr>
                    <w:rFonts w:hint="eastAsia"/>
                    <w:color w:val="000000"/>
                    <w:sz w:val="22"/>
                    <w:szCs w:val="22"/>
                  </w:rPr>
                  <w:t>0</w:t>
                </w:r>
                <w:r>
                  <w:rPr>
                    <w:color w:val="000000"/>
                    <w:sz w:val="22"/>
                    <w:szCs w:val="22"/>
                  </w:rPr>
                  <w:t>.00</w:t>
                </w:r>
              </w:p>
            </w:tc>
            <w:tc>
              <w:tcPr>
                <w:tcW w:w="1186" w:type="pct"/>
                <w:vAlign w:val="center"/>
              </w:tcPr>
              <w:p w14:paraId="3026509D" w14:textId="77777777" w:rsidR="00FD0AE2" w:rsidRDefault="00CF3046">
                <w:pPr>
                  <w:spacing w:line="360" w:lineRule="exact"/>
                  <w:jc w:val="right"/>
                  <w:rPr>
                    <w:color w:val="000000"/>
                    <w:sz w:val="22"/>
                    <w:szCs w:val="22"/>
                  </w:rPr>
                </w:pPr>
                <w:r>
                  <w:rPr>
                    <w:color w:val="000000"/>
                    <w:sz w:val="22"/>
                    <w:szCs w:val="22"/>
                  </w:rPr>
                  <w:t>69,196.21</w:t>
                </w:r>
              </w:p>
            </w:tc>
            <w:tc>
              <w:tcPr>
                <w:tcW w:w="1123" w:type="pct"/>
                <w:vAlign w:val="center"/>
              </w:tcPr>
              <w:p w14:paraId="48EF6B2E" w14:textId="77777777" w:rsidR="00FD0AE2" w:rsidRDefault="00CF3046">
                <w:pPr>
                  <w:spacing w:line="360" w:lineRule="exact"/>
                  <w:jc w:val="right"/>
                  <w:rPr>
                    <w:color w:val="000000"/>
                    <w:sz w:val="22"/>
                    <w:szCs w:val="22"/>
                  </w:rPr>
                </w:pPr>
                <w:r>
                  <w:rPr>
                    <w:color w:val="000000"/>
                    <w:sz w:val="22"/>
                    <w:szCs w:val="22"/>
                  </w:rPr>
                  <w:t>69,196.21</w:t>
                </w:r>
              </w:p>
            </w:tc>
          </w:tr>
        </w:tbl>
        <w:p w14:paraId="3A621D0F" w14:textId="77777777" w:rsidR="00FD0AE2" w:rsidRDefault="00000000">
          <w:pPr>
            <w:rPr>
              <w:szCs w:val="21"/>
            </w:rPr>
          </w:pPr>
        </w:p>
      </w:sdtContent>
    </w:sdt>
    <w:p w14:paraId="6101A090" w14:textId="77777777" w:rsidR="00FD0AE2" w:rsidRDefault="00FD0AE2">
      <w:pPr>
        <w:rPr>
          <w:szCs w:val="21"/>
        </w:rPr>
      </w:pPr>
    </w:p>
    <w:p w14:paraId="1679A588" w14:textId="77777777" w:rsidR="00FD0AE2" w:rsidRDefault="00CF3046">
      <w:pPr>
        <w:pStyle w:val="125"/>
        <w:numPr>
          <w:ilvl w:val="3"/>
          <w:numId w:val="89"/>
        </w:numPr>
        <w:ind w:left="426" w:hanging="426"/>
      </w:pPr>
      <w:r>
        <w:rPr>
          <w:rFonts w:hint="eastAsia"/>
        </w:rPr>
        <w:t>重要</w:t>
      </w:r>
      <w:r>
        <w:t>会计估计变更</w:t>
      </w:r>
    </w:p>
    <w:sdt>
      <w:sdtPr>
        <w:alias w:val="是否适用：重要会计估计变更[双击切换]"/>
        <w:tag w:val="_GBC_902f08bd36774074945386d2d1f9b67d"/>
        <w:id w:val="930781170"/>
        <w:placeholder>
          <w:docPart w:val="GBC22222222222222222222222222222"/>
        </w:placeholder>
      </w:sdtPr>
      <w:sdtContent>
        <w:p w14:paraId="53D0177D"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0C239A0" w14:textId="77777777" w:rsidR="00FD0AE2" w:rsidRDefault="00FD0AE2">
      <w:pPr>
        <w:rPr>
          <w:szCs w:val="21"/>
        </w:rPr>
      </w:pPr>
      <w:bookmarkStart w:id="184" w:name="_Hlk10465969"/>
      <w:bookmarkEnd w:id="184"/>
    </w:p>
    <w:p w14:paraId="762988A9" w14:textId="77777777" w:rsidR="00FD0AE2" w:rsidRDefault="00CF3046">
      <w:pPr>
        <w:pStyle w:val="125"/>
        <w:numPr>
          <w:ilvl w:val="3"/>
          <w:numId w:val="89"/>
        </w:numPr>
        <w:ind w:left="426" w:hanging="426"/>
      </w:pPr>
      <w:r>
        <w:rPr>
          <w:rFonts w:ascii="Times New Roman" w:hAnsi="Times New Roman"/>
        </w:rPr>
        <w:t>2023</w:t>
      </w:r>
      <w:r>
        <w:t>年</w:t>
      </w:r>
      <w:r>
        <w:rPr>
          <w:rFonts w:hint="eastAsia"/>
        </w:rPr>
        <w:t>起首次执行新会计准则或准则解释等涉及调整首次执行当年年初的财务报表</w:t>
      </w:r>
    </w:p>
    <w:bookmarkStart w:id="185" w:name="_Hlk24100246" w:displacedByCustomXml="next"/>
    <w:sdt>
      <w:sdtPr>
        <w:rPr>
          <w:rFonts w:hint="eastAsia"/>
        </w:rPr>
        <w:alias w:val="是否适用：首次执行新金融工具准则或新收入准则调整首次执行当年年初财务报表相关项目情况[双击切换]"/>
        <w:tag w:val="_GBC_e1701479a1654e0d9f4b2ffb99c13db0"/>
        <w:id w:val="-2145196598"/>
        <w:placeholder>
          <w:docPart w:val="GBC22222222222222222222222222222"/>
        </w:placeholder>
      </w:sdtPr>
      <w:sdtContent>
        <w:p w14:paraId="326CBDEC"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BECA66" w14:textId="77777777" w:rsidR="00FD0AE2" w:rsidRDefault="00FD0AE2">
      <w:pPr>
        <w:rPr>
          <w:szCs w:val="21"/>
        </w:rPr>
      </w:pPr>
    </w:p>
    <w:bookmarkEnd w:id="185"/>
    <w:p w14:paraId="02675F5C" w14:textId="77777777" w:rsidR="00FD0AE2" w:rsidRDefault="00CF3046">
      <w:pPr>
        <w:pStyle w:val="126"/>
        <w:numPr>
          <w:ilvl w:val="0"/>
          <w:numId w:val="68"/>
        </w:numPr>
      </w:pPr>
      <w:r>
        <w:rPr>
          <w:rFonts w:hint="eastAsia"/>
        </w:rPr>
        <w:lastRenderedPageBreak/>
        <w:t>其他</w:t>
      </w:r>
    </w:p>
    <w:sdt>
      <w:sdtPr>
        <w:rPr>
          <w:rFonts w:hint="eastAsia"/>
          <w:szCs w:val="21"/>
        </w:rPr>
        <w:alias w:val="是否适用：公司主要会计政策、会计估计和前期差错的其他说明[双击切换]"/>
        <w:tag w:val="_GBC_bcb348c2b015461e9de30ce69ad888ae"/>
        <w:id w:val="-667866897"/>
        <w:placeholder>
          <w:docPart w:val="GBC22222222222222222222222222222"/>
        </w:placeholder>
      </w:sdtPr>
      <w:sdtContent>
        <w:p w14:paraId="52C1F7A8" w14:textId="047F18D5" w:rsidR="00FD0AE2" w:rsidRDefault="00CF3046">
          <w:pPr>
            <w:rPr>
              <w:szCs w:val="21"/>
            </w:rPr>
          </w:pPr>
          <w:r>
            <w:rPr>
              <w:szCs w:val="21"/>
            </w:rPr>
            <w:fldChar w:fldCharType="begin"/>
          </w:r>
          <w:r w:rsidR="00953D94">
            <w:rPr>
              <w:szCs w:val="21"/>
            </w:rPr>
            <w:instrText xml:space="preserve"> MACROBUTTON  SnrToggleCheckbox √适用  </w:instrText>
          </w:r>
          <w:r>
            <w:rPr>
              <w:szCs w:val="21"/>
            </w:rPr>
            <w:fldChar w:fldCharType="end"/>
          </w:r>
          <w:r>
            <w:rPr>
              <w:szCs w:val="21"/>
            </w:rPr>
            <w:fldChar w:fldCharType="begin"/>
          </w:r>
          <w:r w:rsidR="00953D94">
            <w:rPr>
              <w:szCs w:val="21"/>
            </w:rPr>
            <w:instrText xml:space="preserve"> MACROBUTTON  SnrToggleCheckbox □不适用 </w:instrText>
          </w:r>
          <w:r>
            <w:rPr>
              <w:szCs w:val="21"/>
            </w:rPr>
            <w:fldChar w:fldCharType="end"/>
          </w:r>
        </w:p>
      </w:sdtContent>
    </w:sdt>
    <w:sdt>
      <w:sdtPr>
        <w:rPr>
          <w:szCs w:val="21"/>
        </w:rPr>
        <w:alias w:val="公司主要会计政策、会计估计和前期差错的其他说明"/>
        <w:tag w:val="_GBC_c92422e9f0294891888f1127365f4bbf"/>
        <w:id w:val="-1419943773"/>
        <w:placeholder>
          <w:docPart w:val="2F10D27828F54BACADC32936F8A470AA"/>
        </w:placeholder>
      </w:sdtPr>
      <w:sdtContent>
        <w:p w14:paraId="46136C11" w14:textId="77777777" w:rsidR="00953D94" w:rsidRPr="00953D94" w:rsidRDefault="00953D94" w:rsidP="00953D94">
          <w:pPr>
            <w:ind w:firstLineChars="200" w:firstLine="420"/>
            <w:rPr>
              <w:szCs w:val="21"/>
            </w:rPr>
          </w:pPr>
          <w:r w:rsidRPr="00953D94">
            <w:rPr>
              <w:rFonts w:hint="eastAsia"/>
              <w:szCs w:val="21"/>
            </w:rPr>
            <w:t>（</w:t>
          </w:r>
          <w:r w:rsidRPr="00953D94">
            <w:rPr>
              <w:szCs w:val="21"/>
            </w:rPr>
            <w:t>1）持有待售</w:t>
          </w:r>
        </w:p>
        <w:p w14:paraId="7225A502" w14:textId="77777777" w:rsidR="00953D94" w:rsidRPr="00953D94" w:rsidRDefault="00953D94" w:rsidP="00953D94">
          <w:pPr>
            <w:ind w:firstLineChars="200" w:firstLine="420"/>
            <w:rPr>
              <w:szCs w:val="21"/>
            </w:rPr>
          </w:pPr>
          <w:r w:rsidRPr="00953D94">
            <w:rPr>
              <w:rFonts w:hint="eastAsia"/>
              <w:szCs w:val="21"/>
            </w:rPr>
            <w:t>本集团主要通过出售（包括具有商业实质的非货币性资产交换，下同）而非持续使用一项非流动资产或处置组收回其账面价值的，将其划分为持有待售类别。</w:t>
          </w:r>
        </w:p>
        <w:p w14:paraId="29383FF4" w14:textId="77777777" w:rsidR="00953D94" w:rsidRPr="00953D94" w:rsidRDefault="00953D94" w:rsidP="00953D94">
          <w:pPr>
            <w:ind w:firstLineChars="200" w:firstLine="420"/>
            <w:rPr>
              <w:szCs w:val="21"/>
            </w:rPr>
          </w:pPr>
          <w:r w:rsidRPr="00953D94">
            <w:rPr>
              <w:rFonts w:hint="eastAsia"/>
              <w:szCs w:val="21"/>
            </w:rPr>
            <w:t>本集团将同时符合下列条件的非流动资产或处置组划分为持有待售：</w:t>
          </w:r>
          <w:r w:rsidRPr="00953D94">
            <w:rPr>
              <w:szCs w:val="21"/>
            </w:rPr>
            <w:t>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持有的非流动资产或处置组（除金融资产、递延所得税资产、以公允价值计量的投资性房地产、职工薪酬形成的资产等外）账面价值高于公允价值减去出售费用后的净额的，将账面价值减记至公允价值减去出售费用后的净额，减记的金额确</w:t>
          </w:r>
          <w:r w:rsidRPr="00953D94">
            <w:rPr>
              <w:rFonts w:hint="eastAsia"/>
              <w:szCs w:val="21"/>
            </w:rPr>
            <w:t>认为资产减值损失，计入当期损益，同时计提持有待售资产减值准备。</w:t>
          </w:r>
        </w:p>
        <w:p w14:paraId="6DFA41CA" w14:textId="77777777" w:rsidR="00953D94" w:rsidRPr="00953D94" w:rsidRDefault="00953D94" w:rsidP="00953D94">
          <w:pPr>
            <w:ind w:firstLineChars="200" w:firstLine="420"/>
            <w:rPr>
              <w:szCs w:val="21"/>
            </w:rPr>
          </w:pPr>
          <w:r w:rsidRPr="00953D94">
            <w:rPr>
              <w:rFonts w:hint="eastAsia"/>
              <w:szCs w:val="21"/>
            </w:rPr>
            <w:t>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34BACD88" w14:textId="77777777" w:rsidR="00953D94" w:rsidRPr="00953D94" w:rsidRDefault="00953D94" w:rsidP="00953D94">
          <w:pPr>
            <w:ind w:firstLineChars="200" w:firstLine="420"/>
            <w:rPr>
              <w:szCs w:val="21"/>
            </w:rPr>
          </w:pPr>
          <w:r w:rsidRPr="00953D94">
            <w:rPr>
              <w:rFonts w:hint="eastAsia"/>
              <w:szCs w:val="21"/>
            </w:rPr>
            <w:t>持有待售的非流动资产或处置组中的非流动资产不计提折旧或摊销，持有待售的处置组中负债的利息和其他费用继续予以确认。</w:t>
          </w:r>
        </w:p>
        <w:p w14:paraId="7D6BAAA7" w14:textId="77777777" w:rsidR="00953D94" w:rsidRPr="00953D94" w:rsidRDefault="00953D94" w:rsidP="00953D94">
          <w:pPr>
            <w:ind w:firstLineChars="200" w:firstLine="420"/>
            <w:rPr>
              <w:szCs w:val="21"/>
            </w:rPr>
          </w:pPr>
          <w:r w:rsidRPr="00953D94">
            <w:rPr>
              <w:rFonts w:hint="eastAsia"/>
              <w:szCs w:val="21"/>
            </w:rPr>
            <w:t>终止确认持有待售的非流动资产或处置组时，将尚未确认的利得或损失计入当期损益。</w:t>
          </w:r>
        </w:p>
        <w:p w14:paraId="267EB71D" w14:textId="77777777" w:rsidR="00953D94" w:rsidRPr="00953D94" w:rsidRDefault="00953D94" w:rsidP="00953D94">
          <w:pPr>
            <w:ind w:firstLineChars="200" w:firstLine="420"/>
            <w:rPr>
              <w:szCs w:val="21"/>
            </w:rPr>
          </w:pPr>
          <w:r w:rsidRPr="00953D94">
            <w:rPr>
              <w:rFonts w:hint="eastAsia"/>
              <w:szCs w:val="21"/>
            </w:rPr>
            <w:t>（</w:t>
          </w:r>
          <w:r w:rsidRPr="00953D94">
            <w:rPr>
              <w:szCs w:val="21"/>
            </w:rPr>
            <w:t>2）终止经营</w:t>
          </w:r>
        </w:p>
        <w:p w14:paraId="6643A37B" w14:textId="77777777" w:rsidR="00953D94" w:rsidRPr="00953D94" w:rsidRDefault="00953D94" w:rsidP="00953D94">
          <w:pPr>
            <w:ind w:firstLineChars="200" w:firstLine="420"/>
            <w:rPr>
              <w:szCs w:val="21"/>
            </w:rPr>
          </w:pPr>
          <w:r w:rsidRPr="00953D94">
            <w:rPr>
              <w:rFonts w:hint="eastAsia"/>
              <w:szCs w:val="21"/>
            </w:rPr>
            <w:t>终止经营，是指本集团满足下列条件之一的、能够单独区分的组成部分，且该组成部分已经处置或划分为持有待售类别：（</w:t>
          </w:r>
          <w:r w:rsidRPr="00953D94">
            <w:rPr>
              <w:szCs w:val="21"/>
            </w:rPr>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4BE39E9E" w14:textId="77777777" w:rsidR="00953D94" w:rsidRPr="00953D94" w:rsidRDefault="00953D94" w:rsidP="00953D94">
          <w:pPr>
            <w:ind w:firstLineChars="200" w:firstLine="420"/>
            <w:rPr>
              <w:szCs w:val="21"/>
            </w:rPr>
          </w:pPr>
          <w:r w:rsidRPr="00953D94">
            <w:rPr>
              <w:rFonts w:hint="eastAsia"/>
              <w:szCs w:val="21"/>
            </w:rPr>
            <w:t>在利润表的中，本集团在利润表“净利润”项下增设“持续经营净利润”和“终止经营净利润”项目，以税后净额分别反映持续经营相关损益和终止经营相关损益。终止经营的相关损益应当作为终止经营损益列报，列报的终止经营损益包含整个报告期间，而不仅包含认定为终止经营后的报告期间。</w:t>
          </w:r>
        </w:p>
        <w:p w14:paraId="7648F3AE" w14:textId="77777777" w:rsidR="00953D94" w:rsidRPr="00953D94" w:rsidRDefault="00953D94" w:rsidP="00953D94">
          <w:pPr>
            <w:ind w:firstLineChars="200" w:firstLine="420"/>
            <w:rPr>
              <w:szCs w:val="21"/>
            </w:rPr>
          </w:pPr>
          <w:r w:rsidRPr="00953D94">
            <w:rPr>
              <w:rFonts w:hint="eastAsia"/>
              <w:szCs w:val="21"/>
            </w:rPr>
            <w:t>（</w:t>
          </w:r>
          <w:r w:rsidRPr="00953D94">
            <w:rPr>
              <w:szCs w:val="21"/>
            </w:rPr>
            <w:t>3）公允价值的计量</w:t>
          </w:r>
        </w:p>
        <w:p w14:paraId="67B943B5" w14:textId="77777777" w:rsidR="00953D94" w:rsidRPr="00953D94" w:rsidRDefault="00953D94" w:rsidP="00953D94">
          <w:pPr>
            <w:ind w:firstLineChars="200" w:firstLine="420"/>
            <w:rPr>
              <w:szCs w:val="21"/>
            </w:rPr>
          </w:pPr>
          <w:r w:rsidRPr="00953D94">
            <w:rPr>
              <w:rFonts w:hint="eastAsia"/>
              <w:szCs w:val="21"/>
            </w:rPr>
            <w:t>本集团于每个资产负债表日以公允价值计量权益工具投资。公允价值，是指市场参与者在计量日发生的有序交易中，出售一项资产所能收到或者转移一项负债所需支付的价格。</w:t>
          </w:r>
        </w:p>
        <w:p w14:paraId="49676D5D" w14:textId="77777777" w:rsidR="00953D94" w:rsidRPr="00953D94" w:rsidRDefault="00953D94" w:rsidP="00953D94">
          <w:pPr>
            <w:ind w:firstLineChars="200" w:firstLine="420"/>
            <w:rPr>
              <w:szCs w:val="21"/>
            </w:rPr>
          </w:pPr>
          <w:r w:rsidRPr="00953D94">
            <w:rPr>
              <w:rFonts w:hint="eastAsia"/>
              <w:szCs w:val="21"/>
            </w:rPr>
            <w:t>在财务报表中以公允价值计量或披露的资产和负债，根据对公允价值计量整体而言具有重要意义的最低层次输入值，确定所属的公允价值层次：第一层次输入值，在计量日能够取得的相同资产或负债在活跃市场上未经调整的报价；第二层次输入值，除第一层次输入值外相关资产或负债直接或间接可观察的输入值；第三层次输入值，相关资产或负债的不可观察输入值。</w:t>
          </w:r>
        </w:p>
        <w:p w14:paraId="1FDB773B" w14:textId="77777777" w:rsidR="00953D94" w:rsidRPr="00953D94" w:rsidRDefault="00953D94" w:rsidP="00953D94">
          <w:pPr>
            <w:ind w:firstLineChars="200" w:firstLine="420"/>
            <w:rPr>
              <w:szCs w:val="21"/>
            </w:rPr>
          </w:pPr>
          <w:r w:rsidRPr="00953D94">
            <w:rPr>
              <w:rFonts w:hint="eastAsia"/>
              <w:szCs w:val="21"/>
            </w:rPr>
            <w:t>对于在活跃市场上交易的金融工具，本集团以其活跃市场报价确定其公允价值；对于不在活跃市场上交易的金融工具，本集团采用估值技术确定其公允价值，所使用的估值模型主要为现金流量折现模型。估值技术的输入值主要包括：债权类为无风险利率、信用溢价和流动性溢价；股权类为估值乘数和流动性折价。</w:t>
          </w:r>
        </w:p>
        <w:p w14:paraId="4179E23C" w14:textId="77777777" w:rsidR="00953D94" w:rsidRPr="00953D94" w:rsidRDefault="00953D94" w:rsidP="00953D94">
          <w:pPr>
            <w:ind w:firstLineChars="200" w:firstLine="420"/>
            <w:rPr>
              <w:szCs w:val="21"/>
            </w:rPr>
          </w:pPr>
          <w:r w:rsidRPr="00953D94">
            <w:rPr>
              <w:rFonts w:hint="eastAsia"/>
              <w:szCs w:val="21"/>
            </w:rPr>
            <w:t>第三层级的公允价值以本集团的评估模型为依据确定，例如现金流折现模型。本集团还会考虑初始交易价格，相同或类似金融工具的近期交易，或者可比金融工具的完全第三方交易。于</w:t>
          </w:r>
          <w:r w:rsidRPr="00953D94">
            <w:rPr>
              <w:szCs w:val="21"/>
            </w:rPr>
            <w:t>2023年12月31日，以公允价值计量的第三层级金融资产在估值时使用贴现率等重大不可观察的输入值，但其公允价值对这些重大不可观察输入值的合理变动无重大敏感性。</w:t>
          </w:r>
        </w:p>
        <w:p w14:paraId="7BE8DC6E" w14:textId="77777777" w:rsidR="00953D94" w:rsidRPr="00953D94" w:rsidRDefault="00953D94" w:rsidP="00953D94">
          <w:pPr>
            <w:ind w:firstLineChars="200" w:firstLine="420"/>
            <w:rPr>
              <w:szCs w:val="21"/>
            </w:rPr>
          </w:pPr>
          <w:r w:rsidRPr="00953D94">
            <w:rPr>
              <w:rFonts w:hint="eastAsia"/>
              <w:szCs w:val="21"/>
            </w:rPr>
            <w:t>本集团采用市场法确定对非上市股权投资的公允价值。这要求本集团确定可比上市公司、选择市场乘数、对流动性折价进行估计等，因此具有不确定性。</w:t>
          </w:r>
        </w:p>
        <w:p w14:paraId="6A0259B5" w14:textId="2F5D507D" w:rsidR="00953D94" w:rsidRDefault="00953D94" w:rsidP="00953D94">
          <w:pPr>
            <w:ind w:firstLineChars="200" w:firstLine="420"/>
            <w:rPr>
              <w:szCs w:val="21"/>
            </w:rPr>
          </w:pPr>
          <w:r w:rsidRPr="00953D94">
            <w:rPr>
              <w:rFonts w:hint="eastAsia"/>
              <w:szCs w:val="21"/>
            </w:rPr>
            <w:t>每个资产负债表日，本集团对在财务报表中确认的持续以公允价值计量的资产和负债进行重新评估，以确定是否在公允价值计量层次之间发生转换。</w:t>
          </w:r>
        </w:p>
      </w:sdtContent>
    </w:sdt>
    <w:p w14:paraId="7646BA74" w14:textId="77777777" w:rsidR="00FD0AE2" w:rsidRDefault="00FD0AE2">
      <w:pPr>
        <w:rPr>
          <w:szCs w:val="21"/>
        </w:rPr>
      </w:pPr>
    </w:p>
    <w:p w14:paraId="126BDD7E"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lastRenderedPageBreak/>
        <w:t>税项</w:t>
      </w:r>
    </w:p>
    <w:p w14:paraId="4F1CED3C" w14:textId="77777777" w:rsidR="00FD0AE2" w:rsidRDefault="00CF3046">
      <w:pPr>
        <w:pStyle w:val="126"/>
        <w:numPr>
          <w:ilvl w:val="0"/>
          <w:numId w:val="152"/>
        </w:numPr>
      </w:pPr>
      <w:r>
        <w:t>主要税种及税率</w:t>
      </w:r>
    </w:p>
    <w:p w14:paraId="23C5F50F" w14:textId="77777777" w:rsidR="00FD0AE2" w:rsidRDefault="00CF3046">
      <w:pPr>
        <w:pStyle w:val="129"/>
      </w:pPr>
      <w:r>
        <w:t>主要税种及税率</w:t>
      </w:r>
      <w:r>
        <w:rPr>
          <w:rFonts w:hint="eastAsia"/>
        </w:rPr>
        <w:t>情况</w:t>
      </w:r>
    </w:p>
    <w:sdt>
      <w:sdtPr>
        <w:alias w:val="是否适用：主要税种及税率情况 [双击切换]"/>
        <w:tag w:val="_GBC_f900f926144b41b9ba020b5a24aff3c0"/>
        <w:id w:val="-1582601107"/>
        <w:placeholder>
          <w:docPart w:val="GBC22222222222222222222222222222"/>
        </w:placeholder>
      </w:sdtPr>
      <w:sdtContent>
        <w:p w14:paraId="7C57074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CF3046" w14:paraId="79AEDB62" w14:textId="77777777">
        <w:sdt>
          <w:sdtPr>
            <w:tag w:val="_PLD_b5758c089ae1414f99b1cc36321c29a1"/>
            <w:id w:val="-451477241"/>
          </w:sdtPr>
          <w:sdtContent>
            <w:tc>
              <w:tcPr>
                <w:tcW w:w="1537" w:type="pct"/>
                <w:vAlign w:val="center"/>
              </w:tcPr>
              <w:p w14:paraId="31BE3B68" w14:textId="77777777" w:rsidR="00FD0AE2" w:rsidRDefault="00CF3046">
                <w:pPr>
                  <w:jc w:val="center"/>
                  <w:rPr>
                    <w:szCs w:val="21"/>
                  </w:rPr>
                </w:pPr>
                <w:r>
                  <w:rPr>
                    <w:szCs w:val="21"/>
                  </w:rPr>
                  <w:t>税种</w:t>
                </w:r>
              </w:p>
            </w:tc>
          </w:sdtContent>
        </w:sdt>
        <w:sdt>
          <w:sdtPr>
            <w:tag w:val="_PLD_0e1599c84a4d47cc8f6f9b3d3069a1bd"/>
            <w:id w:val="-1258362134"/>
          </w:sdtPr>
          <w:sdtContent>
            <w:tc>
              <w:tcPr>
                <w:tcW w:w="1738" w:type="pct"/>
                <w:vAlign w:val="center"/>
              </w:tcPr>
              <w:p w14:paraId="69F9C2BF" w14:textId="77777777" w:rsidR="00FD0AE2" w:rsidRDefault="00CF3046">
                <w:pPr>
                  <w:jc w:val="center"/>
                  <w:rPr>
                    <w:szCs w:val="21"/>
                  </w:rPr>
                </w:pPr>
                <w:r>
                  <w:rPr>
                    <w:szCs w:val="21"/>
                  </w:rPr>
                  <w:t>计税依据</w:t>
                </w:r>
              </w:p>
            </w:tc>
          </w:sdtContent>
        </w:sdt>
        <w:sdt>
          <w:sdtPr>
            <w:tag w:val="_PLD_74e07bcec6714b078c64caa53447462a"/>
            <w:id w:val="-1937283687"/>
          </w:sdtPr>
          <w:sdtContent>
            <w:tc>
              <w:tcPr>
                <w:tcW w:w="1725" w:type="pct"/>
                <w:vAlign w:val="center"/>
              </w:tcPr>
              <w:p w14:paraId="2DB0FB8B" w14:textId="77777777" w:rsidR="00FD0AE2" w:rsidRDefault="00CF3046">
                <w:pPr>
                  <w:jc w:val="center"/>
                  <w:rPr>
                    <w:szCs w:val="21"/>
                  </w:rPr>
                </w:pPr>
                <w:r>
                  <w:rPr>
                    <w:szCs w:val="21"/>
                  </w:rPr>
                  <w:t>税率</w:t>
                </w:r>
              </w:p>
            </w:tc>
          </w:sdtContent>
        </w:sdt>
      </w:tr>
      <w:tr w:rsidR="00CF3046" w14:paraId="0C8EBC51" w14:textId="77777777">
        <w:tc>
          <w:tcPr>
            <w:tcW w:w="1537" w:type="pct"/>
          </w:tcPr>
          <w:p w14:paraId="44234147" w14:textId="77777777" w:rsidR="00FD0AE2" w:rsidRDefault="00CF3046">
            <w:pPr>
              <w:rPr>
                <w:szCs w:val="21"/>
              </w:rPr>
            </w:pPr>
            <w:r>
              <w:rPr>
                <w:szCs w:val="21"/>
              </w:rPr>
              <w:t>增值税</w:t>
            </w:r>
          </w:p>
        </w:tc>
        <w:tc>
          <w:tcPr>
            <w:tcW w:w="1738" w:type="pct"/>
            <w:vAlign w:val="center"/>
          </w:tcPr>
          <w:p w14:paraId="178C123E" w14:textId="77777777" w:rsidR="00FD0AE2" w:rsidRDefault="00CF3046">
            <w:pPr>
              <w:rPr>
                <w:szCs w:val="21"/>
              </w:rPr>
            </w:pPr>
            <w:r>
              <w:t>应纳税增值额</w:t>
            </w:r>
          </w:p>
        </w:tc>
        <w:tc>
          <w:tcPr>
            <w:tcW w:w="1725" w:type="pct"/>
            <w:vAlign w:val="center"/>
          </w:tcPr>
          <w:p w14:paraId="73A49901" w14:textId="77777777" w:rsidR="00FD0AE2" w:rsidRDefault="00CF3046">
            <w:pPr>
              <w:rPr>
                <w:szCs w:val="21"/>
              </w:rPr>
            </w:pPr>
            <w:r>
              <w:t>13%、9%、6%、5%</w:t>
            </w:r>
          </w:p>
        </w:tc>
      </w:tr>
      <w:tr w:rsidR="00CF3046" w14:paraId="668780F8" w14:textId="77777777">
        <w:tc>
          <w:tcPr>
            <w:tcW w:w="1537" w:type="pct"/>
          </w:tcPr>
          <w:p w14:paraId="5ADB3A21" w14:textId="77777777" w:rsidR="00FD0AE2" w:rsidRDefault="00CF3046">
            <w:pPr>
              <w:rPr>
                <w:szCs w:val="21"/>
              </w:rPr>
            </w:pPr>
            <w:r>
              <w:rPr>
                <w:szCs w:val="21"/>
              </w:rPr>
              <w:t>消费税</w:t>
            </w:r>
          </w:p>
        </w:tc>
        <w:tc>
          <w:tcPr>
            <w:tcW w:w="1738" w:type="pct"/>
          </w:tcPr>
          <w:p w14:paraId="2751E180" w14:textId="77777777" w:rsidR="00FD0AE2" w:rsidRDefault="00FD0AE2">
            <w:pPr>
              <w:rPr>
                <w:szCs w:val="21"/>
              </w:rPr>
            </w:pPr>
          </w:p>
        </w:tc>
        <w:tc>
          <w:tcPr>
            <w:tcW w:w="1725" w:type="pct"/>
          </w:tcPr>
          <w:p w14:paraId="0B44B95B" w14:textId="77777777" w:rsidR="00FD0AE2" w:rsidRDefault="00FD0AE2">
            <w:pPr>
              <w:rPr>
                <w:szCs w:val="21"/>
              </w:rPr>
            </w:pPr>
          </w:p>
        </w:tc>
      </w:tr>
      <w:tr w:rsidR="00CF3046" w14:paraId="452AB998" w14:textId="77777777">
        <w:tc>
          <w:tcPr>
            <w:tcW w:w="1537" w:type="pct"/>
          </w:tcPr>
          <w:p w14:paraId="776B8AAC" w14:textId="77777777" w:rsidR="00FD0AE2" w:rsidRDefault="00CF3046">
            <w:pPr>
              <w:rPr>
                <w:szCs w:val="21"/>
              </w:rPr>
            </w:pPr>
            <w:r>
              <w:rPr>
                <w:szCs w:val="21"/>
              </w:rPr>
              <w:t>营业税</w:t>
            </w:r>
          </w:p>
        </w:tc>
        <w:tc>
          <w:tcPr>
            <w:tcW w:w="1738" w:type="pct"/>
          </w:tcPr>
          <w:p w14:paraId="73B3EDDB" w14:textId="77777777" w:rsidR="00FD0AE2" w:rsidRDefault="00FD0AE2">
            <w:pPr>
              <w:rPr>
                <w:szCs w:val="21"/>
              </w:rPr>
            </w:pPr>
          </w:p>
        </w:tc>
        <w:tc>
          <w:tcPr>
            <w:tcW w:w="1725" w:type="pct"/>
          </w:tcPr>
          <w:p w14:paraId="58B8D0AF" w14:textId="77777777" w:rsidR="00FD0AE2" w:rsidRDefault="00FD0AE2">
            <w:pPr>
              <w:rPr>
                <w:szCs w:val="21"/>
              </w:rPr>
            </w:pPr>
          </w:p>
        </w:tc>
      </w:tr>
      <w:tr w:rsidR="00CF3046" w14:paraId="7C1C6375" w14:textId="77777777">
        <w:tc>
          <w:tcPr>
            <w:tcW w:w="1537" w:type="pct"/>
          </w:tcPr>
          <w:p w14:paraId="131EC4E7" w14:textId="77777777" w:rsidR="00FD0AE2" w:rsidRDefault="00CF3046">
            <w:pPr>
              <w:rPr>
                <w:szCs w:val="21"/>
              </w:rPr>
            </w:pPr>
            <w:r>
              <w:rPr>
                <w:szCs w:val="21"/>
              </w:rPr>
              <w:t>城市维护建设税</w:t>
            </w:r>
          </w:p>
        </w:tc>
        <w:tc>
          <w:tcPr>
            <w:tcW w:w="1738" w:type="pct"/>
            <w:vAlign w:val="center"/>
          </w:tcPr>
          <w:p w14:paraId="1E748CBD" w14:textId="77777777" w:rsidR="00FD0AE2" w:rsidRDefault="00CF3046">
            <w:pPr>
              <w:rPr>
                <w:szCs w:val="21"/>
              </w:rPr>
            </w:pPr>
            <w:r>
              <w:t>应纳增值税额</w:t>
            </w:r>
          </w:p>
        </w:tc>
        <w:tc>
          <w:tcPr>
            <w:tcW w:w="1725" w:type="pct"/>
            <w:vAlign w:val="center"/>
          </w:tcPr>
          <w:p w14:paraId="7847F8B0" w14:textId="77777777" w:rsidR="00FD0AE2" w:rsidRDefault="00CF3046">
            <w:pPr>
              <w:rPr>
                <w:szCs w:val="21"/>
              </w:rPr>
            </w:pPr>
            <w:r>
              <w:t>7%、5%</w:t>
            </w:r>
          </w:p>
        </w:tc>
      </w:tr>
      <w:tr w:rsidR="00CF3046" w14:paraId="2A936857" w14:textId="77777777">
        <w:tc>
          <w:tcPr>
            <w:tcW w:w="1537" w:type="pct"/>
          </w:tcPr>
          <w:p w14:paraId="68207284" w14:textId="77777777" w:rsidR="00FD0AE2" w:rsidRDefault="00CF3046">
            <w:pPr>
              <w:rPr>
                <w:szCs w:val="21"/>
              </w:rPr>
            </w:pPr>
            <w:r>
              <w:rPr>
                <w:szCs w:val="21"/>
              </w:rPr>
              <w:t>企业所得税</w:t>
            </w:r>
          </w:p>
        </w:tc>
        <w:tc>
          <w:tcPr>
            <w:tcW w:w="1738" w:type="pct"/>
            <w:vAlign w:val="center"/>
          </w:tcPr>
          <w:p w14:paraId="3FD62B43" w14:textId="77777777" w:rsidR="00FD0AE2" w:rsidRDefault="00CF3046">
            <w:pPr>
              <w:rPr>
                <w:szCs w:val="21"/>
              </w:rPr>
            </w:pPr>
            <w:r>
              <w:t>应纳税所得额</w:t>
            </w:r>
          </w:p>
        </w:tc>
        <w:tc>
          <w:tcPr>
            <w:tcW w:w="1725" w:type="pct"/>
            <w:vAlign w:val="center"/>
          </w:tcPr>
          <w:p w14:paraId="1646861B" w14:textId="77777777" w:rsidR="00FD0AE2" w:rsidRDefault="00CF3046">
            <w:pPr>
              <w:rPr>
                <w:szCs w:val="21"/>
              </w:rPr>
            </w:pPr>
            <w:r>
              <w:t>25%、15%</w:t>
            </w:r>
          </w:p>
        </w:tc>
      </w:tr>
      <w:tr w:rsidR="00CF3046" w14:paraId="23D43FD1" w14:textId="77777777">
        <w:tc>
          <w:tcPr>
            <w:tcW w:w="1537" w:type="pct"/>
          </w:tcPr>
          <w:p w14:paraId="7416A3B9" w14:textId="77777777" w:rsidR="00FD0AE2" w:rsidRDefault="00CF3046">
            <w:pPr>
              <w:rPr>
                <w:szCs w:val="21"/>
              </w:rPr>
            </w:pPr>
            <w:r>
              <w:t>教育费附加</w:t>
            </w:r>
          </w:p>
        </w:tc>
        <w:tc>
          <w:tcPr>
            <w:tcW w:w="1738" w:type="pct"/>
          </w:tcPr>
          <w:p w14:paraId="2393F369" w14:textId="77777777" w:rsidR="00FD0AE2" w:rsidRDefault="00CF3046">
            <w:pPr>
              <w:rPr>
                <w:szCs w:val="21"/>
              </w:rPr>
            </w:pPr>
            <w:r>
              <w:t>应纳增值税额</w:t>
            </w:r>
          </w:p>
        </w:tc>
        <w:tc>
          <w:tcPr>
            <w:tcW w:w="1725" w:type="pct"/>
          </w:tcPr>
          <w:p w14:paraId="7DEDB8B7" w14:textId="77777777" w:rsidR="00FD0AE2" w:rsidRDefault="00CF3046">
            <w:pPr>
              <w:rPr>
                <w:szCs w:val="21"/>
              </w:rPr>
            </w:pPr>
            <w:r>
              <w:t>3%</w:t>
            </w:r>
          </w:p>
        </w:tc>
      </w:tr>
      <w:tr w:rsidR="00CF3046" w14:paraId="7564BBFD" w14:textId="77777777">
        <w:tc>
          <w:tcPr>
            <w:tcW w:w="1537" w:type="pct"/>
          </w:tcPr>
          <w:p w14:paraId="20A0E7CE" w14:textId="77777777" w:rsidR="00FD0AE2" w:rsidRDefault="00CF3046">
            <w:pPr>
              <w:rPr>
                <w:szCs w:val="21"/>
              </w:rPr>
            </w:pPr>
            <w:r>
              <w:t>地方教育费附加</w:t>
            </w:r>
          </w:p>
        </w:tc>
        <w:tc>
          <w:tcPr>
            <w:tcW w:w="1738" w:type="pct"/>
          </w:tcPr>
          <w:p w14:paraId="57E98A20" w14:textId="77777777" w:rsidR="00FD0AE2" w:rsidRDefault="00CF3046">
            <w:pPr>
              <w:rPr>
                <w:szCs w:val="21"/>
              </w:rPr>
            </w:pPr>
            <w:r>
              <w:t>应纳增值税额</w:t>
            </w:r>
          </w:p>
        </w:tc>
        <w:tc>
          <w:tcPr>
            <w:tcW w:w="1725" w:type="pct"/>
          </w:tcPr>
          <w:p w14:paraId="3564C19F" w14:textId="77777777" w:rsidR="00FD0AE2" w:rsidRDefault="00CF3046">
            <w:pPr>
              <w:rPr>
                <w:szCs w:val="21"/>
              </w:rPr>
            </w:pPr>
            <w:r>
              <w:t>2%</w:t>
            </w:r>
          </w:p>
        </w:tc>
      </w:tr>
      <w:tr w:rsidR="00CF3046" w14:paraId="7724095C" w14:textId="77777777">
        <w:tc>
          <w:tcPr>
            <w:tcW w:w="1537" w:type="pct"/>
          </w:tcPr>
          <w:p w14:paraId="348CC0D6" w14:textId="77777777" w:rsidR="00FD0AE2" w:rsidRDefault="00CF3046">
            <w:pPr>
              <w:rPr>
                <w:szCs w:val="21"/>
              </w:rPr>
            </w:pPr>
            <w:r>
              <w:t>房产税</w:t>
            </w:r>
          </w:p>
        </w:tc>
        <w:tc>
          <w:tcPr>
            <w:tcW w:w="1738" w:type="pct"/>
          </w:tcPr>
          <w:p w14:paraId="16CEA930" w14:textId="77777777" w:rsidR="00FD0AE2" w:rsidRDefault="00CF3046">
            <w:pPr>
              <w:rPr>
                <w:szCs w:val="21"/>
              </w:rPr>
            </w:pPr>
            <w:r>
              <w:t>房产原值的70%-80%和房产租赁收入</w:t>
            </w:r>
          </w:p>
        </w:tc>
        <w:tc>
          <w:tcPr>
            <w:tcW w:w="1725" w:type="pct"/>
          </w:tcPr>
          <w:p w14:paraId="113D48F1" w14:textId="77777777" w:rsidR="00FD0AE2" w:rsidRDefault="00CF3046">
            <w:pPr>
              <w:rPr>
                <w:szCs w:val="21"/>
              </w:rPr>
            </w:pPr>
            <w:r>
              <w:t>1.2%和12%</w:t>
            </w:r>
          </w:p>
        </w:tc>
      </w:tr>
      <w:tr w:rsidR="00CF3046" w14:paraId="4F3BD4DA" w14:textId="77777777">
        <w:tc>
          <w:tcPr>
            <w:tcW w:w="1537" w:type="pct"/>
          </w:tcPr>
          <w:p w14:paraId="3C87F706" w14:textId="77777777" w:rsidR="00FD0AE2" w:rsidRDefault="00CF3046">
            <w:pPr>
              <w:rPr>
                <w:szCs w:val="21"/>
              </w:rPr>
            </w:pPr>
            <w:r>
              <w:t>香港利得税</w:t>
            </w:r>
          </w:p>
        </w:tc>
        <w:tc>
          <w:tcPr>
            <w:tcW w:w="1738" w:type="pct"/>
          </w:tcPr>
          <w:p w14:paraId="471C6A89" w14:textId="77777777" w:rsidR="00FD0AE2" w:rsidRDefault="00CF3046">
            <w:pPr>
              <w:rPr>
                <w:szCs w:val="21"/>
              </w:rPr>
            </w:pPr>
            <w:r>
              <w:t>应纳税所得额</w:t>
            </w:r>
          </w:p>
        </w:tc>
        <w:tc>
          <w:tcPr>
            <w:tcW w:w="1725" w:type="pct"/>
          </w:tcPr>
          <w:p w14:paraId="282FDCF1" w14:textId="77777777" w:rsidR="00FD0AE2" w:rsidRDefault="00CF3046">
            <w:pPr>
              <w:rPr>
                <w:szCs w:val="21"/>
              </w:rPr>
            </w:pPr>
            <w:r>
              <w:t>16.50%</w:t>
            </w:r>
          </w:p>
        </w:tc>
      </w:tr>
      <w:tr w:rsidR="00CF3046" w14:paraId="6152F9C0" w14:textId="77777777">
        <w:tc>
          <w:tcPr>
            <w:tcW w:w="1537" w:type="pct"/>
          </w:tcPr>
          <w:p w14:paraId="45619E17" w14:textId="77777777" w:rsidR="00FD0AE2" w:rsidRDefault="00CF3046">
            <w:pPr>
              <w:rPr>
                <w:szCs w:val="21"/>
              </w:rPr>
            </w:pPr>
            <w:r>
              <w:t>美国企业所得税</w:t>
            </w:r>
          </w:p>
        </w:tc>
        <w:tc>
          <w:tcPr>
            <w:tcW w:w="1738" w:type="pct"/>
          </w:tcPr>
          <w:p w14:paraId="4CFAAB9A" w14:textId="77777777" w:rsidR="00FD0AE2" w:rsidRDefault="00CF3046">
            <w:pPr>
              <w:rPr>
                <w:szCs w:val="21"/>
              </w:rPr>
            </w:pPr>
            <w:r>
              <w:t>应纳税所得额</w:t>
            </w:r>
          </w:p>
        </w:tc>
        <w:tc>
          <w:tcPr>
            <w:tcW w:w="1725" w:type="pct"/>
          </w:tcPr>
          <w:p w14:paraId="47960537" w14:textId="77777777" w:rsidR="00FD0AE2" w:rsidRDefault="00CF3046">
            <w:pPr>
              <w:rPr>
                <w:szCs w:val="21"/>
              </w:rPr>
            </w:pPr>
            <w:r>
              <w:t>21%</w:t>
            </w:r>
          </w:p>
        </w:tc>
      </w:tr>
    </w:tbl>
    <w:p w14:paraId="474434BC" w14:textId="77777777" w:rsidR="00FD0AE2" w:rsidRDefault="00FD0AE2">
      <w:pPr>
        <w:pStyle w:val="129"/>
      </w:pPr>
    </w:p>
    <w:p w14:paraId="1EA7DF0D" w14:textId="77777777" w:rsidR="00FD0AE2" w:rsidRDefault="00CF3046">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454176290"/>
        <w:placeholder>
          <w:docPart w:val="GBC22222222222222222222222222222"/>
        </w:placeholder>
      </w:sdtPr>
      <w:sdtContent>
        <w:p w14:paraId="2924A587" w14:textId="77777777" w:rsidR="00FD0AE2"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1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4487"/>
        <w:gridCol w:w="4336"/>
      </w:tblGrid>
      <w:tr w:rsidR="00CF3046" w14:paraId="7F8207A8" w14:textId="77777777">
        <w:sdt>
          <w:sdtPr>
            <w:tag w:val="_PLD_45211f01b9764dbc9a13b86554731418"/>
            <w:id w:val="-1432817341"/>
          </w:sdtPr>
          <w:sdtContent>
            <w:tc>
              <w:tcPr>
                <w:tcW w:w="2543" w:type="pct"/>
                <w:shd w:val="clear" w:color="auto" w:fill="auto"/>
                <w:vAlign w:val="center"/>
              </w:tcPr>
              <w:p w14:paraId="7DEF0188" w14:textId="77777777" w:rsidR="00FD0AE2" w:rsidRDefault="00CF3046">
                <w:pPr>
                  <w:jc w:val="center"/>
                  <w:rPr>
                    <w:szCs w:val="21"/>
                  </w:rPr>
                </w:pPr>
                <w:r>
                  <w:rPr>
                    <w:rFonts w:hint="eastAsia"/>
                    <w:szCs w:val="21"/>
                  </w:rPr>
                  <w:t>纳税主体名称</w:t>
                </w:r>
              </w:p>
            </w:tc>
          </w:sdtContent>
        </w:sdt>
        <w:sdt>
          <w:sdtPr>
            <w:tag w:val="_PLD_f364076e1daa46149b120da21925a155"/>
            <w:id w:val="-45835388"/>
          </w:sdtPr>
          <w:sdtContent>
            <w:tc>
              <w:tcPr>
                <w:tcW w:w="2457" w:type="pct"/>
                <w:shd w:val="clear" w:color="auto" w:fill="auto"/>
                <w:vAlign w:val="center"/>
              </w:tcPr>
              <w:p w14:paraId="551AC846" w14:textId="77777777" w:rsidR="00FD0AE2" w:rsidRDefault="00CF3046">
                <w:pPr>
                  <w:jc w:val="center"/>
                  <w:rPr>
                    <w:szCs w:val="21"/>
                  </w:rPr>
                </w:pPr>
                <w:r>
                  <w:rPr>
                    <w:rFonts w:hint="eastAsia"/>
                    <w:szCs w:val="21"/>
                  </w:rPr>
                  <w:t>所得税税率（%）</w:t>
                </w:r>
              </w:p>
            </w:tc>
          </w:sdtContent>
        </w:sdt>
      </w:tr>
      <w:tr w:rsidR="00CF3046" w14:paraId="766CF665" w14:textId="77777777">
        <w:tc>
          <w:tcPr>
            <w:tcW w:w="2543" w:type="pct"/>
            <w:shd w:val="clear" w:color="auto" w:fill="auto"/>
            <w:vAlign w:val="center"/>
          </w:tcPr>
          <w:p w14:paraId="3A6CBD41" w14:textId="77777777" w:rsidR="00FD0AE2" w:rsidRDefault="00CF3046">
            <w:pPr>
              <w:rPr>
                <w:szCs w:val="21"/>
              </w:rPr>
            </w:pPr>
            <w:r>
              <w:t>本公司</w:t>
            </w:r>
          </w:p>
        </w:tc>
        <w:tc>
          <w:tcPr>
            <w:tcW w:w="2457" w:type="pct"/>
            <w:shd w:val="clear" w:color="auto" w:fill="auto"/>
            <w:vAlign w:val="center"/>
          </w:tcPr>
          <w:p w14:paraId="78A53EF3" w14:textId="77777777" w:rsidR="00FD0AE2" w:rsidRDefault="00CF3046">
            <w:pPr>
              <w:jc w:val="center"/>
              <w:rPr>
                <w:szCs w:val="21"/>
              </w:rPr>
            </w:pPr>
            <w:r>
              <w:t>25%</w:t>
            </w:r>
          </w:p>
        </w:tc>
      </w:tr>
      <w:tr w:rsidR="00CF3046" w14:paraId="1CAB79AD" w14:textId="77777777">
        <w:tc>
          <w:tcPr>
            <w:tcW w:w="2543" w:type="pct"/>
            <w:shd w:val="clear" w:color="auto" w:fill="auto"/>
            <w:vAlign w:val="center"/>
          </w:tcPr>
          <w:p w14:paraId="4D35864A" w14:textId="77777777" w:rsidR="00FD0AE2" w:rsidRDefault="00CF3046">
            <w:pPr>
              <w:rPr>
                <w:szCs w:val="21"/>
              </w:rPr>
            </w:pPr>
            <w:r>
              <w:t>北京天海工业有限公司</w:t>
            </w:r>
          </w:p>
        </w:tc>
        <w:tc>
          <w:tcPr>
            <w:tcW w:w="2457" w:type="pct"/>
            <w:shd w:val="clear" w:color="auto" w:fill="auto"/>
            <w:vAlign w:val="center"/>
          </w:tcPr>
          <w:p w14:paraId="196D99A1" w14:textId="77777777" w:rsidR="00FD0AE2" w:rsidRDefault="00CF3046">
            <w:pPr>
              <w:jc w:val="center"/>
              <w:rPr>
                <w:szCs w:val="21"/>
              </w:rPr>
            </w:pPr>
            <w:r>
              <w:t>15%</w:t>
            </w:r>
          </w:p>
        </w:tc>
      </w:tr>
      <w:tr w:rsidR="00CF3046" w14:paraId="46961DA4" w14:textId="77777777">
        <w:tc>
          <w:tcPr>
            <w:tcW w:w="2543" w:type="pct"/>
            <w:shd w:val="clear" w:color="auto" w:fill="auto"/>
            <w:vAlign w:val="center"/>
          </w:tcPr>
          <w:p w14:paraId="7967A08F" w14:textId="77777777" w:rsidR="00FD0AE2" w:rsidRDefault="00CF3046">
            <w:pPr>
              <w:rPr>
                <w:szCs w:val="21"/>
              </w:rPr>
            </w:pPr>
            <w:r>
              <w:t>天津天海高压容器有限责任公司</w:t>
            </w:r>
          </w:p>
        </w:tc>
        <w:tc>
          <w:tcPr>
            <w:tcW w:w="2457" w:type="pct"/>
            <w:shd w:val="clear" w:color="auto" w:fill="auto"/>
            <w:vAlign w:val="center"/>
          </w:tcPr>
          <w:p w14:paraId="17878F6E" w14:textId="77777777" w:rsidR="00FD0AE2" w:rsidRDefault="00CF3046">
            <w:pPr>
              <w:jc w:val="center"/>
              <w:rPr>
                <w:szCs w:val="21"/>
              </w:rPr>
            </w:pPr>
            <w:r>
              <w:t>15%</w:t>
            </w:r>
          </w:p>
        </w:tc>
      </w:tr>
      <w:tr w:rsidR="00CF3046" w14:paraId="513F5ACF" w14:textId="77777777">
        <w:tc>
          <w:tcPr>
            <w:tcW w:w="2543" w:type="pct"/>
            <w:shd w:val="clear" w:color="auto" w:fill="auto"/>
            <w:vAlign w:val="center"/>
          </w:tcPr>
          <w:p w14:paraId="07FBFCA4" w14:textId="77777777" w:rsidR="00FD0AE2" w:rsidRDefault="00CF3046">
            <w:pPr>
              <w:rPr>
                <w:szCs w:val="21"/>
              </w:rPr>
            </w:pPr>
            <w:r>
              <w:t>上海天海复合气瓶有限公司</w:t>
            </w:r>
          </w:p>
        </w:tc>
        <w:tc>
          <w:tcPr>
            <w:tcW w:w="2457" w:type="pct"/>
            <w:shd w:val="clear" w:color="auto" w:fill="auto"/>
            <w:vAlign w:val="center"/>
          </w:tcPr>
          <w:p w14:paraId="6917CDCF" w14:textId="77777777" w:rsidR="00FD0AE2" w:rsidRDefault="00CF3046">
            <w:pPr>
              <w:jc w:val="center"/>
              <w:rPr>
                <w:szCs w:val="21"/>
              </w:rPr>
            </w:pPr>
            <w:r>
              <w:t>15%</w:t>
            </w:r>
          </w:p>
        </w:tc>
      </w:tr>
      <w:tr w:rsidR="00CF3046" w14:paraId="6B775B4C" w14:textId="77777777">
        <w:tc>
          <w:tcPr>
            <w:tcW w:w="2543" w:type="pct"/>
            <w:shd w:val="clear" w:color="auto" w:fill="auto"/>
            <w:vAlign w:val="center"/>
          </w:tcPr>
          <w:p w14:paraId="068BA486" w14:textId="77777777" w:rsidR="00FD0AE2" w:rsidRDefault="00CF3046">
            <w:pPr>
              <w:rPr>
                <w:szCs w:val="21"/>
              </w:rPr>
            </w:pPr>
            <w:r>
              <w:t>北京天海低温设备有限公司</w:t>
            </w:r>
          </w:p>
        </w:tc>
        <w:tc>
          <w:tcPr>
            <w:tcW w:w="2457" w:type="pct"/>
            <w:shd w:val="clear" w:color="auto" w:fill="auto"/>
            <w:vAlign w:val="center"/>
          </w:tcPr>
          <w:p w14:paraId="36335CAE" w14:textId="77777777" w:rsidR="00FD0AE2" w:rsidRDefault="00CF3046">
            <w:pPr>
              <w:jc w:val="center"/>
              <w:rPr>
                <w:szCs w:val="21"/>
              </w:rPr>
            </w:pPr>
            <w:r>
              <w:t>25%</w:t>
            </w:r>
          </w:p>
        </w:tc>
      </w:tr>
      <w:tr w:rsidR="00CF3046" w14:paraId="11BC86F1" w14:textId="77777777">
        <w:tc>
          <w:tcPr>
            <w:tcW w:w="2543" w:type="pct"/>
            <w:shd w:val="clear" w:color="auto" w:fill="auto"/>
            <w:vAlign w:val="center"/>
          </w:tcPr>
          <w:p w14:paraId="5CF65583" w14:textId="77777777" w:rsidR="00FD0AE2" w:rsidRDefault="00CF3046">
            <w:pPr>
              <w:rPr>
                <w:szCs w:val="21"/>
              </w:rPr>
            </w:pPr>
            <w:r>
              <w:t>北京天海氢能装备有限公司</w:t>
            </w:r>
          </w:p>
        </w:tc>
        <w:tc>
          <w:tcPr>
            <w:tcW w:w="2457" w:type="pct"/>
            <w:shd w:val="clear" w:color="auto" w:fill="auto"/>
            <w:vAlign w:val="center"/>
          </w:tcPr>
          <w:p w14:paraId="713B79CC" w14:textId="77777777" w:rsidR="00FD0AE2" w:rsidRDefault="00CF3046">
            <w:pPr>
              <w:jc w:val="center"/>
              <w:rPr>
                <w:szCs w:val="21"/>
              </w:rPr>
            </w:pPr>
            <w:r>
              <w:t>15%</w:t>
            </w:r>
          </w:p>
        </w:tc>
      </w:tr>
      <w:tr w:rsidR="00CF3046" w14:paraId="0B91A2EF" w14:textId="77777777">
        <w:tc>
          <w:tcPr>
            <w:tcW w:w="2543" w:type="pct"/>
            <w:shd w:val="clear" w:color="auto" w:fill="auto"/>
            <w:vAlign w:val="center"/>
          </w:tcPr>
          <w:p w14:paraId="08917A89" w14:textId="77777777" w:rsidR="00FD0AE2" w:rsidRDefault="00CF3046">
            <w:pPr>
              <w:rPr>
                <w:szCs w:val="21"/>
              </w:rPr>
            </w:pPr>
            <w:r>
              <w:t>北京明晖天海气体储运装备销售有限公司</w:t>
            </w:r>
          </w:p>
        </w:tc>
        <w:tc>
          <w:tcPr>
            <w:tcW w:w="2457" w:type="pct"/>
            <w:shd w:val="clear" w:color="auto" w:fill="auto"/>
            <w:vAlign w:val="center"/>
          </w:tcPr>
          <w:p w14:paraId="501688F9" w14:textId="77777777" w:rsidR="00FD0AE2" w:rsidRDefault="00CF3046">
            <w:pPr>
              <w:jc w:val="center"/>
              <w:rPr>
                <w:szCs w:val="21"/>
              </w:rPr>
            </w:pPr>
            <w:r>
              <w:t>15%</w:t>
            </w:r>
          </w:p>
        </w:tc>
      </w:tr>
      <w:tr w:rsidR="00CF3046" w14:paraId="4B22042C" w14:textId="77777777">
        <w:tc>
          <w:tcPr>
            <w:tcW w:w="2543" w:type="pct"/>
            <w:shd w:val="clear" w:color="auto" w:fill="auto"/>
            <w:vAlign w:val="center"/>
          </w:tcPr>
          <w:p w14:paraId="6D246292" w14:textId="77777777" w:rsidR="00FD0AE2" w:rsidRDefault="00CF3046">
            <w:pPr>
              <w:rPr>
                <w:szCs w:val="21"/>
              </w:rPr>
            </w:pPr>
            <w:r>
              <w:t>宽城天海压力容器有限公司</w:t>
            </w:r>
          </w:p>
        </w:tc>
        <w:tc>
          <w:tcPr>
            <w:tcW w:w="2457" w:type="pct"/>
            <w:shd w:val="clear" w:color="auto" w:fill="auto"/>
            <w:vAlign w:val="center"/>
          </w:tcPr>
          <w:p w14:paraId="27E65A46" w14:textId="77777777" w:rsidR="00FD0AE2" w:rsidRDefault="00CF3046">
            <w:pPr>
              <w:jc w:val="center"/>
              <w:rPr>
                <w:szCs w:val="21"/>
              </w:rPr>
            </w:pPr>
            <w:r>
              <w:t>15%</w:t>
            </w:r>
          </w:p>
        </w:tc>
      </w:tr>
      <w:tr w:rsidR="00CF3046" w14:paraId="64AF043C" w14:textId="77777777">
        <w:tc>
          <w:tcPr>
            <w:tcW w:w="2543" w:type="pct"/>
            <w:shd w:val="clear" w:color="auto" w:fill="auto"/>
            <w:vAlign w:val="center"/>
          </w:tcPr>
          <w:p w14:paraId="7306F688" w14:textId="77777777" w:rsidR="00FD0AE2" w:rsidRDefault="00CF3046">
            <w:pPr>
              <w:rPr>
                <w:szCs w:val="21"/>
              </w:rPr>
            </w:pPr>
            <w:r>
              <w:t>BTIC AMERICA CORPORATION（天海美洲公司）</w:t>
            </w:r>
          </w:p>
        </w:tc>
        <w:tc>
          <w:tcPr>
            <w:tcW w:w="2457" w:type="pct"/>
            <w:shd w:val="clear" w:color="auto" w:fill="auto"/>
            <w:vAlign w:val="center"/>
          </w:tcPr>
          <w:p w14:paraId="6D2CA47B" w14:textId="77777777" w:rsidR="00FD0AE2" w:rsidRDefault="00CF3046">
            <w:pPr>
              <w:jc w:val="center"/>
              <w:rPr>
                <w:szCs w:val="21"/>
              </w:rPr>
            </w:pPr>
            <w:r>
              <w:t>21%</w:t>
            </w:r>
          </w:p>
        </w:tc>
      </w:tr>
      <w:tr w:rsidR="00CF3046" w14:paraId="3696AF93" w14:textId="77777777">
        <w:tc>
          <w:tcPr>
            <w:tcW w:w="2543" w:type="pct"/>
            <w:shd w:val="clear" w:color="auto" w:fill="auto"/>
            <w:vAlign w:val="center"/>
          </w:tcPr>
          <w:p w14:paraId="29424DE3" w14:textId="77777777" w:rsidR="00FD0AE2" w:rsidRDefault="00CF3046">
            <w:pPr>
              <w:rPr>
                <w:szCs w:val="21"/>
              </w:rPr>
            </w:pPr>
            <w:r>
              <w:t>京城控股（香港）有限公司</w:t>
            </w:r>
          </w:p>
        </w:tc>
        <w:tc>
          <w:tcPr>
            <w:tcW w:w="2457" w:type="pct"/>
            <w:shd w:val="clear" w:color="auto" w:fill="auto"/>
            <w:vAlign w:val="center"/>
          </w:tcPr>
          <w:p w14:paraId="6FB2BA01" w14:textId="77777777" w:rsidR="00FD0AE2" w:rsidRDefault="00CF3046">
            <w:pPr>
              <w:jc w:val="center"/>
              <w:rPr>
                <w:szCs w:val="21"/>
              </w:rPr>
            </w:pPr>
            <w:r>
              <w:t>16.50%</w:t>
            </w:r>
          </w:p>
        </w:tc>
      </w:tr>
      <w:tr w:rsidR="00CF3046" w14:paraId="7553EFFD" w14:textId="77777777">
        <w:tc>
          <w:tcPr>
            <w:tcW w:w="2543" w:type="pct"/>
            <w:shd w:val="clear" w:color="auto" w:fill="auto"/>
            <w:vAlign w:val="center"/>
          </w:tcPr>
          <w:p w14:paraId="4DDA73F1" w14:textId="77777777" w:rsidR="00FD0AE2" w:rsidRDefault="00CF3046">
            <w:pPr>
              <w:rPr>
                <w:szCs w:val="21"/>
              </w:rPr>
            </w:pPr>
            <w:r>
              <w:t>青岛北洋天青数联智能有限公司</w:t>
            </w:r>
          </w:p>
        </w:tc>
        <w:tc>
          <w:tcPr>
            <w:tcW w:w="2457" w:type="pct"/>
            <w:shd w:val="clear" w:color="auto" w:fill="auto"/>
            <w:vAlign w:val="center"/>
          </w:tcPr>
          <w:p w14:paraId="509EC0B6" w14:textId="77777777" w:rsidR="00FD0AE2" w:rsidRDefault="00CF3046">
            <w:pPr>
              <w:jc w:val="center"/>
              <w:rPr>
                <w:szCs w:val="21"/>
              </w:rPr>
            </w:pPr>
            <w:r>
              <w:t>15%</w:t>
            </w:r>
          </w:p>
        </w:tc>
      </w:tr>
      <w:tr w:rsidR="00CF3046" w14:paraId="7C820EC6" w14:textId="77777777">
        <w:tc>
          <w:tcPr>
            <w:tcW w:w="2543" w:type="pct"/>
            <w:shd w:val="clear" w:color="auto" w:fill="auto"/>
            <w:vAlign w:val="center"/>
          </w:tcPr>
          <w:p w14:paraId="302AB000" w14:textId="77777777" w:rsidR="00FD0AE2" w:rsidRDefault="00CF3046">
            <w:pPr>
              <w:rPr>
                <w:szCs w:val="21"/>
              </w:rPr>
            </w:pPr>
            <w:r>
              <w:t>北京京城海通科技文化发展有限公司</w:t>
            </w:r>
          </w:p>
        </w:tc>
        <w:tc>
          <w:tcPr>
            <w:tcW w:w="2457" w:type="pct"/>
            <w:shd w:val="clear" w:color="auto" w:fill="auto"/>
            <w:vAlign w:val="center"/>
          </w:tcPr>
          <w:p w14:paraId="70AEC9D6" w14:textId="77777777" w:rsidR="00FD0AE2" w:rsidRDefault="00CF3046">
            <w:pPr>
              <w:jc w:val="center"/>
              <w:rPr>
                <w:szCs w:val="21"/>
              </w:rPr>
            </w:pPr>
            <w:r>
              <w:t>25%</w:t>
            </w:r>
          </w:p>
        </w:tc>
      </w:tr>
    </w:tbl>
    <w:p w14:paraId="247DC1D6" w14:textId="77777777" w:rsidR="00FD0AE2" w:rsidRDefault="00FD0AE2">
      <w:pPr>
        <w:pStyle w:val="129"/>
      </w:pPr>
    </w:p>
    <w:p w14:paraId="0781E49F" w14:textId="77777777" w:rsidR="00FD0AE2" w:rsidRDefault="00CF3046" w:rsidP="00E57673">
      <w:pPr>
        <w:pStyle w:val="126"/>
      </w:pPr>
      <w:r>
        <w:t>税收优惠</w:t>
      </w:r>
    </w:p>
    <w:sdt>
      <w:sdtPr>
        <w:rPr>
          <w:rFonts w:hint="eastAsia"/>
          <w:szCs w:val="21"/>
        </w:rPr>
        <w:alias w:val="是否适用：税收优惠[双击切换]"/>
        <w:tag w:val="_GBC_7b649dcf8ab54475bffc51edb3c33588"/>
        <w:id w:val="-2063086616"/>
        <w:placeholder>
          <w:docPart w:val="GBC22222222222222222222222222222"/>
        </w:placeholder>
      </w:sdtPr>
      <w:sdtContent>
        <w:p w14:paraId="1D2C4BE1"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Cs w:val="0"/>
          <w:szCs w:val="21"/>
        </w:rPr>
        <w:alias w:val="优惠税赋及批文"/>
        <w:tag w:val="_GBC_3bbdacdaa3ba421fb8a81b9bda047bb4"/>
        <w:id w:val="-600723567"/>
        <w:placeholder>
          <w:docPart w:val="GBC22222222222222222222222222222"/>
        </w:placeholder>
      </w:sdtPr>
      <w:sdtEndPr>
        <w:rPr>
          <w:bCs/>
        </w:rPr>
      </w:sdtEndPr>
      <w:sdtContent>
        <w:p w14:paraId="4767BF58" w14:textId="77777777" w:rsidR="00FD0AE2" w:rsidRDefault="00CF3046">
          <w:pPr>
            <w:pStyle w:val="7a"/>
            <w:spacing w:beforeLines="50" w:before="120" w:afterLines="50" w:after="120" w:line="360" w:lineRule="exact"/>
            <w:ind w:firstLineChars="200" w:firstLine="420"/>
            <w:rPr>
              <w:sz w:val="22"/>
              <w:szCs w:val="22"/>
            </w:rPr>
          </w:pPr>
          <w:r>
            <w:rPr>
              <w:rFonts w:hint="eastAsia"/>
              <w:sz w:val="22"/>
              <w:szCs w:val="22"/>
            </w:rPr>
            <w:t>本公司之子公司北京天海工业有限公司</w:t>
          </w:r>
          <w:bookmarkStart w:id="186" w:name="_Hlk36027151"/>
          <w:r>
            <w:rPr>
              <w:rFonts w:hint="eastAsia"/>
              <w:sz w:val="22"/>
              <w:szCs w:val="22"/>
            </w:rPr>
            <w:t>（以下简称北京天海）</w:t>
          </w:r>
          <w:bookmarkEnd w:id="186"/>
          <w:r>
            <w:rPr>
              <w:rFonts w:hint="eastAsia"/>
              <w:sz w:val="22"/>
              <w:szCs w:val="22"/>
            </w:rPr>
            <w:t>20</w:t>
          </w:r>
          <w:r>
            <w:rPr>
              <w:sz w:val="22"/>
              <w:szCs w:val="22"/>
            </w:rPr>
            <w:t>22</w:t>
          </w:r>
          <w:r>
            <w:rPr>
              <w:rFonts w:hint="eastAsia"/>
              <w:sz w:val="22"/>
              <w:szCs w:val="22"/>
            </w:rPr>
            <w:t>年</w:t>
          </w:r>
          <w:r>
            <w:rPr>
              <w:sz w:val="22"/>
              <w:szCs w:val="22"/>
            </w:rPr>
            <w:t>12</w:t>
          </w:r>
          <w:r>
            <w:rPr>
              <w:rFonts w:hint="eastAsia"/>
              <w:sz w:val="22"/>
              <w:szCs w:val="22"/>
            </w:rPr>
            <w:t>月</w:t>
          </w:r>
          <w:r>
            <w:rPr>
              <w:sz w:val="22"/>
              <w:szCs w:val="22"/>
            </w:rPr>
            <w:t>1</w:t>
          </w:r>
          <w:r>
            <w:rPr>
              <w:rFonts w:hint="eastAsia"/>
              <w:sz w:val="22"/>
              <w:szCs w:val="22"/>
            </w:rPr>
            <w:t>日取得由北京市科学技术委员会、北京市财政局、国家税务总局北京市税务局联合颁发的证书号为G</w:t>
          </w:r>
          <w:r>
            <w:rPr>
              <w:sz w:val="22"/>
              <w:szCs w:val="22"/>
            </w:rPr>
            <w:t>R202211004332</w:t>
          </w:r>
          <w:r>
            <w:rPr>
              <w:rFonts w:hint="eastAsia"/>
              <w:sz w:val="22"/>
              <w:szCs w:val="22"/>
            </w:rPr>
            <w:t>的高新技术企业证书，证书有效期为三年。本年度按15%的企业所得税优惠税率计提企业所得税。</w:t>
          </w:r>
        </w:p>
        <w:p w14:paraId="72246D2E"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t>本公司之下属公司天津天海高压容器有限责任公司</w:t>
          </w:r>
          <w:r>
            <w:rPr>
              <w:sz w:val="22"/>
              <w:szCs w:val="22"/>
            </w:rPr>
            <w:t>2023年12月8日取得由</w:t>
          </w:r>
          <w:r>
            <w:rPr>
              <w:rFonts w:hint="eastAsia"/>
              <w:sz w:val="22"/>
              <w:szCs w:val="22"/>
            </w:rPr>
            <w:t>天津市科学技术局</w:t>
          </w:r>
          <w:r>
            <w:rPr>
              <w:sz w:val="22"/>
              <w:szCs w:val="22"/>
            </w:rPr>
            <w:t>、</w:t>
          </w:r>
          <w:r>
            <w:rPr>
              <w:rFonts w:hint="eastAsia"/>
              <w:sz w:val="22"/>
              <w:szCs w:val="22"/>
            </w:rPr>
            <w:t>天津市</w:t>
          </w:r>
          <w:r>
            <w:rPr>
              <w:sz w:val="22"/>
              <w:szCs w:val="22"/>
            </w:rPr>
            <w:t>财政局、国家税务总局</w:t>
          </w:r>
          <w:r>
            <w:rPr>
              <w:rFonts w:hint="eastAsia"/>
              <w:sz w:val="22"/>
              <w:szCs w:val="22"/>
            </w:rPr>
            <w:t>天津市</w:t>
          </w:r>
          <w:r>
            <w:rPr>
              <w:sz w:val="22"/>
              <w:szCs w:val="22"/>
            </w:rPr>
            <w:t>税务局联合颁发的证书号为GR202312003152的高新技术企业证书，证书有效期为三年。本年度按15%的企业所得税优惠税率计提企业所得税。</w:t>
          </w:r>
        </w:p>
        <w:p w14:paraId="7A7D7239"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lastRenderedPageBreak/>
            <w:t>本公司之下属公司上海天海复合气瓶有限公司</w:t>
          </w:r>
          <w:r>
            <w:rPr>
              <w:sz w:val="22"/>
              <w:szCs w:val="22"/>
            </w:rPr>
            <w:t>2023年12月12日取得由</w:t>
          </w:r>
          <w:r>
            <w:rPr>
              <w:rFonts w:hint="eastAsia"/>
              <w:sz w:val="22"/>
              <w:szCs w:val="22"/>
            </w:rPr>
            <w:t>上海市</w:t>
          </w:r>
          <w:r>
            <w:rPr>
              <w:sz w:val="22"/>
              <w:szCs w:val="22"/>
            </w:rPr>
            <w:t>科学技术</w:t>
          </w:r>
          <w:r>
            <w:rPr>
              <w:rFonts w:hint="eastAsia"/>
              <w:sz w:val="22"/>
              <w:szCs w:val="22"/>
            </w:rPr>
            <w:t>委员会</w:t>
          </w:r>
          <w:r>
            <w:rPr>
              <w:sz w:val="22"/>
              <w:szCs w:val="22"/>
            </w:rPr>
            <w:t>、</w:t>
          </w:r>
          <w:r>
            <w:rPr>
              <w:rFonts w:hint="eastAsia"/>
              <w:sz w:val="22"/>
              <w:szCs w:val="22"/>
            </w:rPr>
            <w:t>上海</w:t>
          </w:r>
          <w:r>
            <w:rPr>
              <w:sz w:val="22"/>
              <w:szCs w:val="22"/>
            </w:rPr>
            <w:t>市财政局、国家税务总局</w:t>
          </w:r>
          <w:r>
            <w:rPr>
              <w:rFonts w:hint="eastAsia"/>
              <w:sz w:val="22"/>
              <w:szCs w:val="22"/>
            </w:rPr>
            <w:t>上海市</w:t>
          </w:r>
          <w:r>
            <w:rPr>
              <w:sz w:val="22"/>
              <w:szCs w:val="22"/>
            </w:rPr>
            <w:t>税务局联合颁发的证书号为GR202331006818的高新技术企业证书，证书有效期为三年。本年度按15%的企业所得税优惠税率计提企业所得税。</w:t>
          </w:r>
        </w:p>
        <w:p w14:paraId="3993DFEE"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t>本公司之下属公司北京天海氢能装备有限公司</w:t>
          </w:r>
          <w:r>
            <w:rPr>
              <w:sz w:val="22"/>
              <w:szCs w:val="22"/>
            </w:rPr>
            <w:t>2023年11月30日取得由</w:t>
          </w:r>
          <w:r>
            <w:rPr>
              <w:rFonts w:hint="eastAsia"/>
              <w:sz w:val="22"/>
              <w:szCs w:val="22"/>
            </w:rPr>
            <w:t>北京市科学技术委员会、北京市财政局、国家税务总局北京市税务局</w:t>
          </w:r>
          <w:r>
            <w:rPr>
              <w:sz w:val="22"/>
              <w:szCs w:val="22"/>
            </w:rPr>
            <w:t>联合颁发的证书号为GR202311005600的高新技术企业证书，证书有效期为三年。本年度按15%的企业所得税优惠税率计提企业所得税。</w:t>
          </w:r>
        </w:p>
        <w:p w14:paraId="79028499"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t>本公司之下属公司北京明晖天海气体储运装备销售有限公司</w:t>
          </w:r>
          <w:r>
            <w:rPr>
              <w:sz w:val="22"/>
              <w:szCs w:val="22"/>
            </w:rPr>
            <w:t>2023年12月20日取得由</w:t>
          </w:r>
          <w:r>
            <w:rPr>
              <w:rFonts w:hint="eastAsia"/>
              <w:sz w:val="22"/>
              <w:szCs w:val="22"/>
            </w:rPr>
            <w:t>北京市科学技术委员会、北京市财政局、国家税务总局北京市税务局联合颁发的证书号为</w:t>
          </w:r>
          <w:r>
            <w:rPr>
              <w:sz w:val="22"/>
              <w:szCs w:val="22"/>
            </w:rPr>
            <w:t>GR202311009688的高新技术企业证书，证书有效期为三年。本年度按15%的企业所得税优惠税率计提企业所得税。</w:t>
          </w:r>
        </w:p>
        <w:p w14:paraId="70A5EB4C"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t>本公司之下属公司宽城天海压力容器有限公司</w:t>
          </w:r>
          <w:r>
            <w:rPr>
              <w:sz w:val="22"/>
              <w:szCs w:val="22"/>
            </w:rPr>
            <w:t>2022年11月</w:t>
          </w:r>
          <w:r>
            <w:rPr>
              <w:rFonts w:hint="eastAsia"/>
              <w:sz w:val="22"/>
              <w:szCs w:val="22"/>
            </w:rPr>
            <w:t>2</w:t>
          </w:r>
          <w:r>
            <w:rPr>
              <w:sz w:val="22"/>
              <w:szCs w:val="22"/>
            </w:rPr>
            <w:t>2日</w:t>
          </w:r>
          <w:r>
            <w:rPr>
              <w:rFonts w:hint="eastAsia"/>
              <w:sz w:val="22"/>
              <w:szCs w:val="22"/>
            </w:rPr>
            <w:t>取得由河北省科学技术厅、河北省财政厅、国家税务总局河北省税务局颁发的证书号为</w:t>
          </w:r>
          <w:r>
            <w:rPr>
              <w:sz w:val="22"/>
              <w:szCs w:val="22"/>
            </w:rPr>
            <w:t>GR202213003894</w:t>
          </w:r>
          <w:r>
            <w:rPr>
              <w:rFonts w:hint="eastAsia"/>
              <w:sz w:val="22"/>
              <w:szCs w:val="22"/>
            </w:rPr>
            <w:t>的高新技术企业证书</w:t>
          </w:r>
          <w:r>
            <w:rPr>
              <w:sz w:val="22"/>
              <w:szCs w:val="22"/>
            </w:rPr>
            <w:t>，</w:t>
          </w:r>
          <w:r>
            <w:rPr>
              <w:rFonts w:hint="eastAsia"/>
              <w:sz w:val="22"/>
              <w:szCs w:val="22"/>
            </w:rPr>
            <w:t>证书有效期为三年</w:t>
          </w:r>
          <w:r>
            <w:rPr>
              <w:sz w:val="22"/>
              <w:szCs w:val="22"/>
            </w:rPr>
            <w:t>。</w:t>
          </w:r>
          <w:r>
            <w:rPr>
              <w:rFonts w:hint="eastAsia"/>
              <w:sz w:val="22"/>
              <w:szCs w:val="22"/>
            </w:rPr>
            <w:t>本年度按15%的企业所得税优惠税率计提企业所得税。</w:t>
          </w:r>
        </w:p>
        <w:p w14:paraId="2840BD6B" w14:textId="77777777" w:rsidR="00FD0AE2" w:rsidRDefault="00CF3046">
          <w:pPr>
            <w:pStyle w:val="7a"/>
            <w:spacing w:beforeLines="50" w:before="120" w:afterLines="50" w:after="120" w:line="360" w:lineRule="exact"/>
            <w:ind w:firstLineChars="200" w:firstLine="440"/>
            <w:rPr>
              <w:sz w:val="22"/>
              <w:szCs w:val="22"/>
            </w:rPr>
          </w:pPr>
          <w:r>
            <w:rPr>
              <w:rFonts w:hint="eastAsia"/>
              <w:sz w:val="22"/>
              <w:szCs w:val="22"/>
            </w:rPr>
            <w:t>本公司之下属公司青岛北洋天青数联智能有限公司</w:t>
          </w:r>
          <w:r>
            <w:rPr>
              <w:sz w:val="22"/>
              <w:szCs w:val="22"/>
            </w:rPr>
            <w:t>2021年11月14日取得由</w:t>
          </w:r>
          <w:r>
            <w:rPr>
              <w:rFonts w:hint="eastAsia"/>
              <w:sz w:val="22"/>
              <w:szCs w:val="22"/>
            </w:rPr>
            <w:t>青岛市科学技术局、青岛市财政局、国家税务总局青岛市税务局</w:t>
          </w:r>
          <w:r>
            <w:rPr>
              <w:sz w:val="22"/>
              <w:szCs w:val="22"/>
            </w:rPr>
            <w:t>颁发的证书号为</w:t>
          </w:r>
          <w:r>
            <w:rPr>
              <w:rFonts w:hint="eastAsia"/>
              <w:sz w:val="22"/>
              <w:szCs w:val="22"/>
            </w:rPr>
            <w:t>G</w:t>
          </w:r>
          <w:r>
            <w:rPr>
              <w:sz w:val="22"/>
              <w:szCs w:val="22"/>
            </w:rPr>
            <w:t>R202137100429的高新技术企业证书，证书有效期为三年。本年度按15%的企业所得税优惠税率计提企业所得税。</w:t>
          </w:r>
        </w:p>
        <w:p w14:paraId="25E629EE" w14:textId="6877B414" w:rsidR="00FD0AE2" w:rsidRDefault="00CF3046" w:rsidP="00202735">
          <w:pPr>
            <w:pStyle w:val="7a"/>
            <w:spacing w:beforeLines="50" w:before="120" w:afterLines="50" w:after="120" w:line="360" w:lineRule="exact"/>
            <w:ind w:firstLineChars="200" w:firstLine="440"/>
            <w:rPr>
              <w:sz w:val="22"/>
              <w:szCs w:val="22"/>
            </w:rPr>
          </w:pPr>
          <w:bookmarkStart w:id="187" w:name="_Hlk36026772"/>
          <w:bookmarkStart w:id="188" w:name="_Hlk36027110"/>
          <w:r>
            <w:rPr>
              <w:rFonts w:hint="eastAsia"/>
              <w:sz w:val="22"/>
              <w:szCs w:val="22"/>
            </w:rPr>
            <w:t>根据《财政部</w:t>
          </w:r>
          <w:r>
            <w:rPr>
              <w:sz w:val="22"/>
              <w:szCs w:val="22"/>
            </w:rPr>
            <w:t>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187"/>
          <w:r>
            <w:rPr>
              <w:sz w:val="22"/>
              <w:szCs w:val="22"/>
            </w:rPr>
            <w:t>。</w:t>
          </w:r>
        </w:p>
      </w:sdtContent>
    </w:sdt>
    <w:bookmarkEnd w:id="188"/>
    <w:p w14:paraId="09E364F5" w14:textId="77777777" w:rsidR="00FD0AE2" w:rsidRDefault="00FD0AE2">
      <w:pPr>
        <w:rPr>
          <w:rFonts w:asciiTheme="minorEastAsia" w:eastAsiaTheme="minorEastAsia" w:hAnsiTheme="minorEastAsia"/>
          <w:szCs w:val="21"/>
        </w:rPr>
      </w:pPr>
    </w:p>
    <w:p w14:paraId="73A4C824" w14:textId="77777777" w:rsidR="00FD0AE2" w:rsidRDefault="00CF3046" w:rsidP="00E57673">
      <w:pPr>
        <w:pStyle w:val="126"/>
        <w:rPr>
          <w:rFonts w:asciiTheme="minorEastAsia" w:eastAsiaTheme="minorEastAsia" w:hAnsiTheme="minorEastAsia"/>
        </w:rPr>
      </w:pPr>
      <w:r>
        <w:t>其他</w:t>
      </w:r>
    </w:p>
    <w:sdt>
      <w:sdtPr>
        <w:rPr>
          <w:rFonts w:hint="eastAsia"/>
          <w:szCs w:val="21"/>
        </w:rPr>
        <w:alias w:val="是否适用：税项说明[双击切换]"/>
        <w:tag w:val="_GBC_cb15d487e8d84ad7877bd8820156d381"/>
        <w:id w:val="-1461796997"/>
        <w:placeholder>
          <w:docPart w:val="GBC22222222222222222222222222222"/>
        </w:placeholder>
      </w:sdtPr>
      <w:sdtContent>
        <w:p w14:paraId="139F15AD"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0F466B" w14:textId="77777777" w:rsidR="00FD0AE2" w:rsidRDefault="00FD0AE2">
      <w:pPr>
        <w:pStyle w:val="129"/>
      </w:pPr>
    </w:p>
    <w:p w14:paraId="3A0D5608"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合并财务报表项目注释</w:t>
      </w:r>
    </w:p>
    <w:p w14:paraId="2CAA3E9C" w14:textId="77777777" w:rsidR="00FD0AE2" w:rsidRDefault="00CF3046">
      <w:pPr>
        <w:pStyle w:val="126"/>
        <w:numPr>
          <w:ilvl w:val="0"/>
          <w:numId w:val="77"/>
        </w:numPr>
      </w:pPr>
      <w:r>
        <w:t>货币资金</w:t>
      </w:r>
    </w:p>
    <w:sdt>
      <w:sdtPr>
        <w:rPr>
          <w:rFonts w:hint="eastAsia"/>
          <w:szCs w:val="21"/>
        </w:rPr>
        <w:alias w:val="是否适用：货币资金[双击切换]"/>
        <w:tag w:val="_GBC_7583a9a918ef405ba2d26448cc628ff5"/>
        <w:id w:val="882212351"/>
        <w:placeholder>
          <w:docPart w:val="GBC22222222222222222222222222222"/>
        </w:placeholder>
      </w:sdtPr>
      <w:sdtContent>
        <w:p w14:paraId="1A30A803" w14:textId="77777777" w:rsidR="00FD0AE2" w:rsidRDefault="00CF3046">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AA3D8D" w14:textId="77777777" w:rsidR="00FD0AE2" w:rsidRDefault="00CF3046">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289139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2811098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216"/>
        <w:gridCol w:w="3291"/>
        <w:gridCol w:w="3316"/>
      </w:tblGrid>
      <w:tr w:rsidR="00CF3046" w14:paraId="0B48EBE1" w14:textId="77777777">
        <w:trPr>
          <w:cantSplit/>
        </w:trPr>
        <w:sdt>
          <w:sdtPr>
            <w:tag w:val="_PLD_640e7daf451b4f14ba49162bfbbd1e72"/>
            <w:id w:val="-1937133612"/>
          </w:sdtPr>
          <w:sdtContent>
            <w:tc>
              <w:tcPr>
                <w:tcW w:w="1256" w:type="pct"/>
                <w:shd w:val="clear" w:color="auto" w:fill="auto"/>
                <w:vAlign w:val="center"/>
              </w:tcPr>
              <w:p w14:paraId="3908287C" w14:textId="77777777" w:rsidR="00FD0AE2" w:rsidRDefault="00CF3046">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886489885"/>
          </w:sdtPr>
          <w:sdtContent>
            <w:tc>
              <w:tcPr>
                <w:tcW w:w="1865" w:type="pct"/>
                <w:shd w:val="clear" w:color="auto" w:fill="auto"/>
                <w:vAlign w:val="center"/>
              </w:tcPr>
              <w:p w14:paraId="0905E3DC" w14:textId="77777777" w:rsidR="00FD0AE2" w:rsidRDefault="00CF3046">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771205720"/>
          </w:sdtPr>
          <w:sdtContent>
            <w:tc>
              <w:tcPr>
                <w:tcW w:w="1879" w:type="pct"/>
                <w:shd w:val="clear" w:color="auto" w:fill="auto"/>
                <w:vAlign w:val="center"/>
              </w:tcPr>
              <w:p w14:paraId="420314FC" w14:textId="77777777" w:rsidR="00FD0AE2" w:rsidRDefault="00CF3046">
                <w:pPr>
                  <w:autoSpaceDE w:val="0"/>
                  <w:autoSpaceDN w:val="0"/>
                  <w:adjustRightInd w:val="0"/>
                  <w:snapToGrid w:val="0"/>
                  <w:spacing w:line="240" w:lineRule="atLeast"/>
                  <w:jc w:val="center"/>
                  <w:rPr>
                    <w:szCs w:val="21"/>
                  </w:rPr>
                </w:pPr>
                <w:r>
                  <w:rPr>
                    <w:rFonts w:hint="eastAsia"/>
                    <w:szCs w:val="21"/>
                  </w:rPr>
                  <w:t>期初余额</w:t>
                </w:r>
              </w:p>
            </w:tc>
          </w:sdtContent>
        </w:sdt>
      </w:tr>
      <w:tr w:rsidR="00CF3046" w14:paraId="6F58ED2E" w14:textId="77777777">
        <w:trPr>
          <w:cantSplit/>
        </w:trPr>
        <w:tc>
          <w:tcPr>
            <w:tcW w:w="1256" w:type="pct"/>
            <w:shd w:val="clear" w:color="auto" w:fill="auto"/>
          </w:tcPr>
          <w:p w14:paraId="078DD289" w14:textId="77777777" w:rsidR="00FD0AE2" w:rsidRDefault="00CF3046">
            <w:pPr>
              <w:autoSpaceDE w:val="0"/>
              <w:autoSpaceDN w:val="0"/>
              <w:adjustRightInd w:val="0"/>
              <w:snapToGrid w:val="0"/>
              <w:spacing w:line="240" w:lineRule="atLeast"/>
              <w:rPr>
                <w:szCs w:val="21"/>
              </w:rPr>
            </w:pPr>
            <w:r>
              <w:rPr>
                <w:rFonts w:hint="eastAsia"/>
                <w:szCs w:val="21"/>
              </w:rPr>
              <w:t>库存现金</w:t>
            </w:r>
          </w:p>
        </w:tc>
        <w:tc>
          <w:tcPr>
            <w:tcW w:w="1865" w:type="pct"/>
            <w:shd w:val="clear" w:color="auto" w:fill="auto"/>
            <w:vAlign w:val="center"/>
          </w:tcPr>
          <w:p w14:paraId="66D2834C" w14:textId="77777777" w:rsidR="00FD0AE2" w:rsidRDefault="00CF3046">
            <w:pPr>
              <w:autoSpaceDE w:val="0"/>
              <w:autoSpaceDN w:val="0"/>
              <w:adjustRightInd w:val="0"/>
              <w:snapToGrid w:val="0"/>
              <w:spacing w:line="240" w:lineRule="atLeast"/>
              <w:jc w:val="right"/>
              <w:rPr>
                <w:szCs w:val="21"/>
              </w:rPr>
            </w:pPr>
            <w:r>
              <w:t>129,917.68</w:t>
            </w:r>
          </w:p>
        </w:tc>
        <w:tc>
          <w:tcPr>
            <w:tcW w:w="1879" w:type="pct"/>
            <w:shd w:val="clear" w:color="auto" w:fill="auto"/>
            <w:vAlign w:val="center"/>
          </w:tcPr>
          <w:p w14:paraId="3503D6EC" w14:textId="77777777" w:rsidR="00FD0AE2" w:rsidRDefault="00CF3046">
            <w:pPr>
              <w:autoSpaceDE w:val="0"/>
              <w:autoSpaceDN w:val="0"/>
              <w:adjustRightInd w:val="0"/>
              <w:snapToGrid w:val="0"/>
              <w:spacing w:line="240" w:lineRule="atLeast"/>
              <w:jc w:val="right"/>
              <w:rPr>
                <w:szCs w:val="21"/>
              </w:rPr>
            </w:pPr>
            <w:r>
              <w:t>132,679.87</w:t>
            </w:r>
          </w:p>
        </w:tc>
      </w:tr>
      <w:tr w:rsidR="00CF3046" w14:paraId="0CD18B2B" w14:textId="77777777">
        <w:trPr>
          <w:cantSplit/>
        </w:trPr>
        <w:tc>
          <w:tcPr>
            <w:tcW w:w="1256" w:type="pct"/>
            <w:shd w:val="clear" w:color="auto" w:fill="auto"/>
          </w:tcPr>
          <w:p w14:paraId="418FE88F" w14:textId="77777777" w:rsidR="00FD0AE2" w:rsidRDefault="00CF3046">
            <w:pPr>
              <w:autoSpaceDE w:val="0"/>
              <w:autoSpaceDN w:val="0"/>
              <w:adjustRightInd w:val="0"/>
              <w:snapToGrid w:val="0"/>
              <w:spacing w:line="240" w:lineRule="atLeast"/>
              <w:rPr>
                <w:szCs w:val="21"/>
              </w:rPr>
            </w:pPr>
            <w:r>
              <w:rPr>
                <w:rFonts w:hint="eastAsia"/>
                <w:szCs w:val="21"/>
              </w:rPr>
              <w:t>银行存款</w:t>
            </w:r>
          </w:p>
        </w:tc>
        <w:tc>
          <w:tcPr>
            <w:tcW w:w="1865" w:type="pct"/>
            <w:shd w:val="clear" w:color="auto" w:fill="auto"/>
            <w:vAlign w:val="center"/>
          </w:tcPr>
          <w:p w14:paraId="48D990B0" w14:textId="77777777" w:rsidR="00FD0AE2" w:rsidRDefault="00CF3046">
            <w:pPr>
              <w:autoSpaceDE w:val="0"/>
              <w:autoSpaceDN w:val="0"/>
              <w:adjustRightInd w:val="0"/>
              <w:snapToGrid w:val="0"/>
              <w:spacing w:line="240" w:lineRule="atLeast"/>
              <w:jc w:val="right"/>
              <w:rPr>
                <w:szCs w:val="21"/>
              </w:rPr>
            </w:pPr>
            <w:r>
              <w:t>429,718,900.77</w:t>
            </w:r>
          </w:p>
        </w:tc>
        <w:tc>
          <w:tcPr>
            <w:tcW w:w="1879" w:type="pct"/>
            <w:shd w:val="clear" w:color="auto" w:fill="auto"/>
            <w:vAlign w:val="center"/>
          </w:tcPr>
          <w:p w14:paraId="5D908880" w14:textId="77777777" w:rsidR="00FD0AE2" w:rsidRDefault="00CF3046">
            <w:pPr>
              <w:autoSpaceDE w:val="0"/>
              <w:autoSpaceDN w:val="0"/>
              <w:adjustRightInd w:val="0"/>
              <w:snapToGrid w:val="0"/>
              <w:spacing w:line="240" w:lineRule="atLeast"/>
              <w:jc w:val="right"/>
              <w:rPr>
                <w:szCs w:val="21"/>
              </w:rPr>
            </w:pPr>
            <w:r>
              <w:t>267,295,167.34</w:t>
            </w:r>
          </w:p>
        </w:tc>
      </w:tr>
      <w:tr w:rsidR="00CF3046" w14:paraId="7ED134D2" w14:textId="77777777">
        <w:trPr>
          <w:cantSplit/>
        </w:trPr>
        <w:tc>
          <w:tcPr>
            <w:tcW w:w="1256" w:type="pct"/>
            <w:shd w:val="clear" w:color="auto" w:fill="auto"/>
          </w:tcPr>
          <w:p w14:paraId="5DD49CFA" w14:textId="77777777" w:rsidR="00FD0AE2" w:rsidRDefault="00CF3046">
            <w:pPr>
              <w:autoSpaceDE w:val="0"/>
              <w:autoSpaceDN w:val="0"/>
              <w:adjustRightInd w:val="0"/>
              <w:snapToGrid w:val="0"/>
              <w:spacing w:line="240" w:lineRule="atLeast"/>
              <w:rPr>
                <w:szCs w:val="21"/>
              </w:rPr>
            </w:pPr>
            <w:r>
              <w:rPr>
                <w:rFonts w:hint="eastAsia"/>
                <w:szCs w:val="21"/>
              </w:rPr>
              <w:t>其他货币资金</w:t>
            </w:r>
          </w:p>
        </w:tc>
        <w:tc>
          <w:tcPr>
            <w:tcW w:w="1865" w:type="pct"/>
            <w:shd w:val="clear" w:color="auto" w:fill="auto"/>
            <w:vAlign w:val="center"/>
          </w:tcPr>
          <w:p w14:paraId="4097110A" w14:textId="77777777" w:rsidR="00FD0AE2" w:rsidRDefault="00CF3046">
            <w:pPr>
              <w:autoSpaceDE w:val="0"/>
              <w:autoSpaceDN w:val="0"/>
              <w:adjustRightInd w:val="0"/>
              <w:snapToGrid w:val="0"/>
              <w:spacing w:line="240" w:lineRule="atLeast"/>
              <w:jc w:val="right"/>
              <w:rPr>
                <w:szCs w:val="21"/>
              </w:rPr>
            </w:pPr>
            <w:r>
              <w:t>72,917,197.47</w:t>
            </w:r>
          </w:p>
        </w:tc>
        <w:tc>
          <w:tcPr>
            <w:tcW w:w="1879" w:type="pct"/>
            <w:shd w:val="clear" w:color="auto" w:fill="auto"/>
            <w:vAlign w:val="center"/>
          </w:tcPr>
          <w:p w14:paraId="7E758DE3" w14:textId="77777777" w:rsidR="00FD0AE2" w:rsidRDefault="00CF3046">
            <w:pPr>
              <w:autoSpaceDE w:val="0"/>
              <w:autoSpaceDN w:val="0"/>
              <w:adjustRightInd w:val="0"/>
              <w:snapToGrid w:val="0"/>
              <w:spacing w:line="240" w:lineRule="atLeast"/>
              <w:jc w:val="right"/>
              <w:rPr>
                <w:szCs w:val="21"/>
              </w:rPr>
            </w:pPr>
            <w:r>
              <w:t>69,200,146.03</w:t>
            </w:r>
          </w:p>
        </w:tc>
      </w:tr>
      <w:tr w:rsidR="00CF3046" w14:paraId="4F46E8DB" w14:textId="77777777">
        <w:trPr>
          <w:cantSplit/>
        </w:trPr>
        <w:tc>
          <w:tcPr>
            <w:tcW w:w="1256" w:type="pct"/>
            <w:shd w:val="clear" w:color="auto" w:fill="auto"/>
          </w:tcPr>
          <w:p w14:paraId="3AE46A21" w14:textId="77777777" w:rsidR="00FD0AE2" w:rsidRDefault="00CF3046">
            <w:pPr>
              <w:autoSpaceDE w:val="0"/>
              <w:autoSpaceDN w:val="0"/>
              <w:adjustRightInd w:val="0"/>
              <w:snapToGrid w:val="0"/>
              <w:spacing w:line="240" w:lineRule="atLeast"/>
            </w:pPr>
            <w:r>
              <w:rPr>
                <w:rFonts w:hint="eastAsia"/>
              </w:rPr>
              <w:t>存放财务公司存款</w:t>
            </w:r>
          </w:p>
        </w:tc>
        <w:tc>
          <w:tcPr>
            <w:tcW w:w="1865" w:type="pct"/>
            <w:shd w:val="clear" w:color="auto" w:fill="auto"/>
            <w:vAlign w:val="center"/>
          </w:tcPr>
          <w:p w14:paraId="67C847FB" w14:textId="77777777" w:rsidR="00FD0AE2" w:rsidRDefault="00CF3046">
            <w:pPr>
              <w:tabs>
                <w:tab w:val="left" w:pos="2350"/>
              </w:tabs>
              <w:autoSpaceDE w:val="0"/>
              <w:autoSpaceDN w:val="0"/>
              <w:adjustRightInd w:val="0"/>
              <w:snapToGrid w:val="0"/>
              <w:spacing w:line="240" w:lineRule="atLeast"/>
              <w:jc w:val="right"/>
              <w:rPr>
                <w:szCs w:val="21"/>
              </w:rPr>
            </w:pPr>
            <w:r>
              <w:t>0.00</w:t>
            </w:r>
          </w:p>
        </w:tc>
        <w:tc>
          <w:tcPr>
            <w:tcW w:w="1879" w:type="pct"/>
            <w:shd w:val="clear" w:color="auto" w:fill="auto"/>
            <w:vAlign w:val="center"/>
          </w:tcPr>
          <w:p w14:paraId="097E59C7" w14:textId="77777777" w:rsidR="00FD0AE2" w:rsidRDefault="00CF3046">
            <w:pPr>
              <w:autoSpaceDE w:val="0"/>
              <w:autoSpaceDN w:val="0"/>
              <w:adjustRightInd w:val="0"/>
              <w:snapToGrid w:val="0"/>
              <w:spacing w:line="240" w:lineRule="atLeast"/>
              <w:jc w:val="right"/>
              <w:rPr>
                <w:szCs w:val="21"/>
              </w:rPr>
            </w:pPr>
            <w:r>
              <w:t>0.00</w:t>
            </w:r>
          </w:p>
        </w:tc>
      </w:tr>
      <w:tr w:rsidR="00CF3046" w14:paraId="6C7335D8" w14:textId="77777777">
        <w:trPr>
          <w:cantSplit/>
        </w:trPr>
        <w:tc>
          <w:tcPr>
            <w:tcW w:w="1256" w:type="pct"/>
            <w:shd w:val="clear" w:color="auto" w:fill="auto"/>
            <w:vAlign w:val="center"/>
          </w:tcPr>
          <w:p w14:paraId="6E5FF0EC" w14:textId="77777777" w:rsidR="00FD0AE2" w:rsidRDefault="00CF3046">
            <w:pPr>
              <w:autoSpaceDE w:val="0"/>
              <w:autoSpaceDN w:val="0"/>
              <w:adjustRightInd w:val="0"/>
              <w:snapToGrid w:val="0"/>
              <w:spacing w:line="240" w:lineRule="atLeast"/>
              <w:rPr>
                <w:szCs w:val="21"/>
              </w:rPr>
            </w:pPr>
            <w:r>
              <w:rPr>
                <w:rFonts w:hint="eastAsia"/>
                <w:szCs w:val="21"/>
              </w:rPr>
              <w:t>合计</w:t>
            </w:r>
          </w:p>
        </w:tc>
        <w:tc>
          <w:tcPr>
            <w:tcW w:w="1865" w:type="pct"/>
            <w:shd w:val="clear" w:color="auto" w:fill="auto"/>
            <w:vAlign w:val="center"/>
          </w:tcPr>
          <w:p w14:paraId="71AA85FE" w14:textId="77777777" w:rsidR="00FD0AE2" w:rsidRDefault="00CF3046">
            <w:pPr>
              <w:autoSpaceDE w:val="0"/>
              <w:autoSpaceDN w:val="0"/>
              <w:adjustRightInd w:val="0"/>
              <w:snapToGrid w:val="0"/>
              <w:spacing w:line="240" w:lineRule="atLeast"/>
              <w:jc w:val="right"/>
              <w:rPr>
                <w:szCs w:val="21"/>
              </w:rPr>
            </w:pPr>
            <w:r>
              <w:t>502,766,015.92</w:t>
            </w:r>
          </w:p>
        </w:tc>
        <w:tc>
          <w:tcPr>
            <w:tcW w:w="1879" w:type="pct"/>
            <w:shd w:val="clear" w:color="auto" w:fill="auto"/>
            <w:vAlign w:val="center"/>
          </w:tcPr>
          <w:p w14:paraId="35E34FA5" w14:textId="77777777" w:rsidR="00FD0AE2" w:rsidRDefault="00CF3046">
            <w:pPr>
              <w:autoSpaceDE w:val="0"/>
              <w:autoSpaceDN w:val="0"/>
              <w:adjustRightInd w:val="0"/>
              <w:snapToGrid w:val="0"/>
              <w:spacing w:line="240" w:lineRule="atLeast"/>
              <w:jc w:val="right"/>
              <w:rPr>
                <w:szCs w:val="21"/>
              </w:rPr>
            </w:pPr>
            <w:r>
              <w:t>336,627,993.24</w:t>
            </w:r>
          </w:p>
        </w:tc>
      </w:tr>
      <w:tr w:rsidR="00CF3046" w14:paraId="2EED6EBD" w14:textId="77777777">
        <w:trPr>
          <w:cantSplit/>
        </w:trPr>
        <w:tc>
          <w:tcPr>
            <w:tcW w:w="1256" w:type="pct"/>
            <w:shd w:val="clear" w:color="auto" w:fill="auto"/>
          </w:tcPr>
          <w:p w14:paraId="1AE5958F" w14:textId="77777777" w:rsidR="00FD0AE2" w:rsidRDefault="00CF3046">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tc>
          <w:tcPr>
            <w:tcW w:w="1865" w:type="pct"/>
            <w:shd w:val="clear" w:color="auto" w:fill="auto"/>
            <w:vAlign w:val="center"/>
          </w:tcPr>
          <w:p w14:paraId="74A74C9D" w14:textId="77777777" w:rsidR="00FD0AE2" w:rsidRDefault="00CF3046">
            <w:pPr>
              <w:autoSpaceDE w:val="0"/>
              <w:autoSpaceDN w:val="0"/>
              <w:adjustRightInd w:val="0"/>
              <w:snapToGrid w:val="0"/>
              <w:spacing w:line="240" w:lineRule="atLeast"/>
              <w:jc w:val="right"/>
              <w:rPr>
                <w:szCs w:val="21"/>
              </w:rPr>
            </w:pPr>
            <w:r>
              <w:t>14,132,683.45</w:t>
            </w:r>
          </w:p>
        </w:tc>
        <w:tc>
          <w:tcPr>
            <w:tcW w:w="1879" w:type="pct"/>
            <w:shd w:val="clear" w:color="auto" w:fill="auto"/>
            <w:vAlign w:val="center"/>
          </w:tcPr>
          <w:p w14:paraId="51330FAE" w14:textId="77777777" w:rsidR="00FD0AE2" w:rsidRDefault="00CF3046">
            <w:pPr>
              <w:autoSpaceDE w:val="0"/>
              <w:autoSpaceDN w:val="0"/>
              <w:adjustRightInd w:val="0"/>
              <w:snapToGrid w:val="0"/>
              <w:spacing w:line="240" w:lineRule="atLeast"/>
              <w:jc w:val="right"/>
              <w:rPr>
                <w:szCs w:val="21"/>
              </w:rPr>
            </w:pPr>
            <w:r>
              <w:t>8,781,364.11</w:t>
            </w:r>
          </w:p>
        </w:tc>
      </w:tr>
    </w:tbl>
    <w:p w14:paraId="65BE0B0B" w14:textId="77777777" w:rsidR="00FD0AE2" w:rsidRDefault="00FD0AE2">
      <w:pPr>
        <w:pStyle w:val="129"/>
      </w:pPr>
    </w:p>
    <w:p w14:paraId="46BAA2A7" w14:textId="77777777" w:rsidR="00FD0AE2" w:rsidRDefault="00CF3046">
      <w:pPr>
        <w:rPr>
          <w:szCs w:val="21"/>
        </w:rPr>
      </w:pPr>
      <w:r>
        <w:rPr>
          <w:rFonts w:hint="eastAsia"/>
          <w:szCs w:val="21"/>
        </w:rPr>
        <w:t>其他说明</w:t>
      </w:r>
    </w:p>
    <w:p w14:paraId="00FEAB9A" w14:textId="77777777" w:rsidR="00FD0AE2" w:rsidRDefault="00000000">
      <w:pPr>
        <w:rPr>
          <w:szCs w:val="21"/>
        </w:rPr>
      </w:pPr>
      <w:sdt>
        <w:sdtPr>
          <w:rPr>
            <w:szCs w:val="21"/>
          </w:rPr>
          <w:alias w:val="货币资金的说明"/>
          <w:tag w:val="_GBC_672a863055084dfabbc1ba40f04a68b4"/>
          <w:id w:val="1173687326"/>
          <w:placeholder>
            <w:docPart w:val="GBC22222222222222222222222222222"/>
          </w:placeholder>
        </w:sdtPr>
        <w:sdtContent>
          <w:r w:rsidR="00CF3046">
            <w:rPr>
              <w:rFonts w:hint="eastAsia"/>
              <w:szCs w:val="21"/>
            </w:rPr>
            <w:t>无</w:t>
          </w:r>
        </w:sdtContent>
      </w:sdt>
    </w:p>
    <w:p w14:paraId="4509D8A2" w14:textId="77777777" w:rsidR="00FD0AE2" w:rsidRDefault="00FD0AE2">
      <w:pPr>
        <w:rPr>
          <w:szCs w:val="21"/>
        </w:rPr>
      </w:pPr>
    </w:p>
    <w:p w14:paraId="25C8A6B5" w14:textId="77777777" w:rsidR="00FD0AE2" w:rsidRDefault="00CF3046">
      <w:pPr>
        <w:pStyle w:val="126"/>
        <w:numPr>
          <w:ilvl w:val="0"/>
          <w:numId w:val="77"/>
        </w:numPr>
      </w:pPr>
      <w:r>
        <w:rPr>
          <w:rFonts w:hint="eastAsia"/>
        </w:rPr>
        <w:t>交易性金融资产</w:t>
      </w:r>
    </w:p>
    <w:sdt>
      <w:sdtPr>
        <w:alias w:val="是否适用：交易性金融资产[双击切换]"/>
        <w:tag w:val="_GBC_c852c730c6fa4a3e8930f5cbbab9909f"/>
        <w:id w:val="610324928"/>
        <w:placeholder>
          <w:docPart w:val="GBC22222222222222222222222222222"/>
        </w:placeholder>
      </w:sdtPr>
      <w:sdtContent>
        <w:p w14:paraId="1DB02341"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45429E" w14:textId="77777777" w:rsidR="00FD0AE2" w:rsidRDefault="00FD0AE2">
      <w:pPr>
        <w:rPr>
          <w:szCs w:val="21"/>
        </w:rPr>
      </w:pPr>
    </w:p>
    <w:p w14:paraId="41195E3F" w14:textId="77777777" w:rsidR="00FD0AE2" w:rsidRDefault="00FD0AE2">
      <w:pPr>
        <w:rPr>
          <w:szCs w:val="21"/>
        </w:rPr>
      </w:pPr>
    </w:p>
    <w:p w14:paraId="05416F3B" w14:textId="77777777" w:rsidR="00FD0AE2" w:rsidRDefault="00CF3046">
      <w:pPr>
        <w:pStyle w:val="126"/>
        <w:numPr>
          <w:ilvl w:val="0"/>
          <w:numId w:val="77"/>
        </w:numPr>
      </w:pPr>
      <w:r>
        <w:rPr>
          <w:rFonts w:hint="eastAsia"/>
        </w:rPr>
        <w:t>衍生金融资产</w:t>
      </w:r>
    </w:p>
    <w:sdt>
      <w:sdtPr>
        <w:alias w:val="是否适用：衍生金融资产[双击切换]"/>
        <w:tag w:val="_GBC_d17bfaab262c4a499d0afca62045c5e0"/>
        <w:id w:val="663445796"/>
        <w:placeholder>
          <w:docPart w:val="GBC22222222222222222222222222222"/>
        </w:placeholder>
      </w:sdtPr>
      <w:sdtContent>
        <w:p w14:paraId="3A54E3D4"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B51B19" w14:textId="77777777" w:rsidR="00FD0AE2" w:rsidRDefault="00FD0AE2">
      <w:pPr>
        <w:snapToGrid w:val="0"/>
        <w:spacing w:line="240" w:lineRule="atLeast"/>
        <w:ind w:left="1470" w:rightChars="12" w:right="25" w:hangingChars="700" w:hanging="1470"/>
        <w:rPr>
          <w:szCs w:val="21"/>
        </w:rPr>
      </w:pPr>
    </w:p>
    <w:p w14:paraId="6FDD7B2D" w14:textId="77777777" w:rsidR="00FD0AE2" w:rsidRDefault="00FD0AE2">
      <w:pPr>
        <w:snapToGrid w:val="0"/>
        <w:spacing w:line="240" w:lineRule="atLeast"/>
        <w:ind w:left="1470" w:rightChars="12" w:right="25" w:hangingChars="700" w:hanging="1470"/>
        <w:rPr>
          <w:szCs w:val="21"/>
        </w:rPr>
      </w:pPr>
    </w:p>
    <w:p w14:paraId="1ECB592C" w14:textId="77777777" w:rsidR="00FD0AE2" w:rsidRDefault="00CF3046">
      <w:pPr>
        <w:pStyle w:val="126"/>
        <w:numPr>
          <w:ilvl w:val="0"/>
          <w:numId w:val="77"/>
        </w:numPr>
      </w:pPr>
      <w:r>
        <w:rPr>
          <w:rFonts w:hint="eastAsia"/>
        </w:rPr>
        <w:t>应收票据</w:t>
      </w:r>
    </w:p>
    <w:p w14:paraId="7A28AF25" w14:textId="77777777" w:rsidR="00FD0AE2" w:rsidRDefault="00CF3046">
      <w:pPr>
        <w:pStyle w:val="125"/>
        <w:numPr>
          <w:ilvl w:val="3"/>
          <w:numId w:val="90"/>
        </w:numPr>
        <w:ind w:left="426" w:hanging="426"/>
      </w:pPr>
      <w:r>
        <w:rPr>
          <w:rFonts w:hint="eastAsia"/>
        </w:rPr>
        <w:t>应收票据分类列示</w:t>
      </w:r>
    </w:p>
    <w:sdt>
      <w:sdtPr>
        <w:alias w:val="是否适用：应收票据分类列示[双击切换]"/>
        <w:tag w:val="_GBC_bdf010020d484a01ae60c52d7465a06a"/>
        <w:id w:val="147869232"/>
        <w:placeholder>
          <w:docPart w:val="GBC22222222222222222222222222222"/>
        </w:placeholder>
      </w:sdtPr>
      <w:sdtContent>
        <w:p w14:paraId="05D40732"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24BA3E" w14:textId="77777777" w:rsidR="00FD0AE2" w:rsidRDefault="00CF3046">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8701487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8671077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14"/>
        <w:gridCol w:w="3048"/>
        <w:gridCol w:w="2861"/>
      </w:tblGrid>
      <w:tr w:rsidR="00CF3046" w14:paraId="4A9D60C8" w14:textId="77777777">
        <w:trPr>
          <w:cantSplit/>
        </w:trPr>
        <w:sdt>
          <w:sdtPr>
            <w:tag w:val="_PLD_bd44f6beac5e4b8688c30e166c6780c8"/>
            <w:id w:val="869642888"/>
          </w:sdtPr>
          <w:sdtContent>
            <w:tc>
              <w:tcPr>
                <w:tcW w:w="1651" w:type="pct"/>
                <w:vAlign w:val="center"/>
              </w:tcPr>
              <w:p w14:paraId="4609B563" w14:textId="77777777" w:rsidR="00FD0AE2" w:rsidRDefault="00CF3046">
                <w:pPr>
                  <w:autoSpaceDE w:val="0"/>
                  <w:autoSpaceDN w:val="0"/>
                  <w:adjustRightInd w:val="0"/>
                  <w:snapToGrid w:val="0"/>
                  <w:spacing w:line="240" w:lineRule="atLeast"/>
                  <w:jc w:val="center"/>
                  <w:rPr>
                    <w:szCs w:val="21"/>
                  </w:rPr>
                </w:pPr>
                <w:r>
                  <w:rPr>
                    <w:rFonts w:hint="eastAsia"/>
                    <w:szCs w:val="21"/>
                  </w:rPr>
                  <w:t>项目</w:t>
                </w:r>
              </w:p>
            </w:tc>
          </w:sdtContent>
        </w:sdt>
        <w:sdt>
          <w:sdtPr>
            <w:tag w:val="_PLD_dea2f5c6a1cb487287096a3435e5e8de"/>
            <w:id w:val="1733265864"/>
          </w:sdtPr>
          <w:sdtContent>
            <w:tc>
              <w:tcPr>
                <w:tcW w:w="1727" w:type="pct"/>
                <w:vAlign w:val="center"/>
              </w:tcPr>
              <w:p w14:paraId="7D808123" w14:textId="77777777" w:rsidR="00FD0AE2" w:rsidRDefault="00CF3046">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5d16922842b04d10836d1bc80b3b3b4e"/>
            <w:id w:val="573327841"/>
          </w:sdtPr>
          <w:sdtContent>
            <w:tc>
              <w:tcPr>
                <w:tcW w:w="1621" w:type="pct"/>
                <w:vAlign w:val="center"/>
              </w:tcPr>
              <w:p w14:paraId="45E70451" w14:textId="77777777" w:rsidR="00FD0AE2" w:rsidRDefault="00CF3046">
                <w:pPr>
                  <w:autoSpaceDE w:val="0"/>
                  <w:autoSpaceDN w:val="0"/>
                  <w:adjustRightInd w:val="0"/>
                  <w:snapToGrid w:val="0"/>
                  <w:spacing w:line="240" w:lineRule="atLeast"/>
                  <w:jc w:val="center"/>
                  <w:rPr>
                    <w:szCs w:val="21"/>
                  </w:rPr>
                </w:pPr>
                <w:r>
                  <w:rPr>
                    <w:rFonts w:hint="eastAsia"/>
                    <w:szCs w:val="21"/>
                  </w:rPr>
                  <w:t>期初余额</w:t>
                </w:r>
              </w:p>
            </w:tc>
          </w:sdtContent>
        </w:sdt>
      </w:tr>
      <w:tr w:rsidR="00CF3046" w14:paraId="5BB70E08" w14:textId="77777777">
        <w:trPr>
          <w:cantSplit/>
        </w:trPr>
        <w:tc>
          <w:tcPr>
            <w:tcW w:w="1651" w:type="pct"/>
          </w:tcPr>
          <w:p w14:paraId="1296ABD4" w14:textId="77777777" w:rsidR="00FD0AE2" w:rsidRDefault="00CF3046">
            <w:pPr>
              <w:autoSpaceDE w:val="0"/>
              <w:autoSpaceDN w:val="0"/>
              <w:adjustRightInd w:val="0"/>
              <w:snapToGrid w:val="0"/>
              <w:spacing w:line="240" w:lineRule="atLeast"/>
              <w:rPr>
                <w:szCs w:val="21"/>
              </w:rPr>
            </w:pPr>
            <w:r>
              <w:rPr>
                <w:rFonts w:hint="eastAsia"/>
                <w:szCs w:val="21"/>
              </w:rPr>
              <w:t>银行承兑票据</w:t>
            </w:r>
          </w:p>
        </w:tc>
        <w:tc>
          <w:tcPr>
            <w:tcW w:w="1727" w:type="pct"/>
            <w:vAlign w:val="center"/>
          </w:tcPr>
          <w:p w14:paraId="394AAF52" w14:textId="77777777" w:rsidR="00FD0AE2" w:rsidRDefault="00CF3046">
            <w:pPr>
              <w:ind w:right="13"/>
              <w:jc w:val="right"/>
              <w:rPr>
                <w:szCs w:val="21"/>
              </w:rPr>
            </w:pPr>
            <w:r>
              <w:rPr>
                <w:sz w:val="22"/>
                <w:szCs w:val="22"/>
              </w:rPr>
              <w:t>2,900,000.00</w:t>
            </w:r>
          </w:p>
        </w:tc>
        <w:tc>
          <w:tcPr>
            <w:tcW w:w="1621" w:type="pct"/>
            <w:vAlign w:val="center"/>
          </w:tcPr>
          <w:p w14:paraId="0134A553" w14:textId="77777777" w:rsidR="00FD0AE2" w:rsidRDefault="00CF3046">
            <w:pPr>
              <w:ind w:right="13"/>
              <w:jc w:val="right"/>
              <w:rPr>
                <w:szCs w:val="21"/>
              </w:rPr>
            </w:pPr>
            <w:r>
              <w:rPr>
                <w:sz w:val="22"/>
                <w:szCs w:val="22"/>
              </w:rPr>
              <w:t>8,537,056.96</w:t>
            </w:r>
          </w:p>
        </w:tc>
      </w:tr>
      <w:tr w:rsidR="00CF3046" w14:paraId="47842DF0" w14:textId="77777777">
        <w:trPr>
          <w:cantSplit/>
        </w:trPr>
        <w:tc>
          <w:tcPr>
            <w:tcW w:w="1651" w:type="pct"/>
          </w:tcPr>
          <w:p w14:paraId="18A2418B" w14:textId="77777777" w:rsidR="00FD0AE2" w:rsidRDefault="00CF3046">
            <w:pPr>
              <w:autoSpaceDE w:val="0"/>
              <w:autoSpaceDN w:val="0"/>
              <w:adjustRightInd w:val="0"/>
              <w:snapToGrid w:val="0"/>
              <w:spacing w:line="240" w:lineRule="atLeast"/>
              <w:rPr>
                <w:szCs w:val="21"/>
              </w:rPr>
            </w:pPr>
            <w:r>
              <w:rPr>
                <w:rFonts w:hint="eastAsia"/>
                <w:szCs w:val="21"/>
              </w:rPr>
              <w:t>商业承兑票据</w:t>
            </w:r>
          </w:p>
        </w:tc>
        <w:tc>
          <w:tcPr>
            <w:tcW w:w="1727" w:type="pct"/>
            <w:vAlign w:val="center"/>
          </w:tcPr>
          <w:p w14:paraId="23B9415F" w14:textId="77777777" w:rsidR="00FD0AE2" w:rsidRDefault="00CF3046">
            <w:pPr>
              <w:ind w:right="13"/>
              <w:jc w:val="right"/>
              <w:rPr>
                <w:szCs w:val="21"/>
              </w:rPr>
            </w:pPr>
            <w:r>
              <w:rPr>
                <w:sz w:val="22"/>
                <w:szCs w:val="22"/>
              </w:rPr>
              <w:t>690,000.00</w:t>
            </w:r>
          </w:p>
        </w:tc>
        <w:tc>
          <w:tcPr>
            <w:tcW w:w="1621" w:type="pct"/>
            <w:vAlign w:val="center"/>
          </w:tcPr>
          <w:p w14:paraId="150DA51E" w14:textId="77777777" w:rsidR="00FD0AE2" w:rsidRDefault="00CF3046">
            <w:pPr>
              <w:ind w:right="13"/>
              <w:jc w:val="right"/>
              <w:rPr>
                <w:szCs w:val="21"/>
              </w:rPr>
            </w:pPr>
            <w:r>
              <w:rPr>
                <w:sz w:val="22"/>
                <w:szCs w:val="22"/>
              </w:rPr>
              <w:t>66,796.56</w:t>
            </w:r>
          </w:p>
        </w:tc>
      </w:tr>
      <w:tr w:rsidR="00CF3046" w14:paraId="70076F19" w14:textId="77777777">
        <w:trPr>
          <w:cantSplit/>
        </w:trPr>
        <w:tc>
          <w:tcPr>
            <w:tcW w:w="1651" w:type="pct"/>
            <w:vAlign w:val="center"/>
          </w:tcPr>
          <w:p w14:paraId="34E33950"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1727" w:type="pct"/>
            <w:vAlign w:val="center"/>
          </w:tcPr>
          <w:p w14:paraId="0C1A85D6" w14:textId="77777777" w:rsidR="00FD0AE2" w:rsidRDefault="00CF3046">
            <w:pPr>
              <w:jc w:val="right"/>
              <w:rPr>
                <w:bCs/>
                <w:szCs w:val="21"/>
              </w:rPr>
            </w:pPr>
            <w:r>
              <w:rPr>
                <w:bCs/>
                <w:sz w:val="22"/>
                <w:szCs w:val="22"/>
              </w:rPr>
              <w:t>3,590,000.00</w:t>
            </w:r>
          </w:p>
        </w:tc>
        <w:tc>
          <w:tcPr>
            <w:tcW w:w="1621" w:type="pct"/>
            <w:vAlign w:val="center"/>
          </w:tcPr>
          <w:p w14:paraId="708D1910" w14:textId="77777777" w:rsidR="00FD0AE2" w:rsidRDefault="00CF3046">
            <w:pPr>
              <w:autoSpaceDE w:val="0"/>
              <w:autoSpaceDN w:val="0"/>
              <w:adjustRightInd w:val="0"/>
              <w:jc w:val="right"/>
              <w:rPr>
                <w:bCs/>
                <w:szCs w:val="21"/>
              </w:rPr>
            </w:pPr>
            <w:r>
              <w:rPr>
                <w:bCs/>
                <w:sz w:val="22"/>
                <w:szCs w:val="22"/>
              </w:rPr>
              <w:t>8,603,853.52</w:t>
            </w:r>
          </w:p>
        </w:tc>
      </w:tr>
    </w:tbl>
    <w:p w14:paraId="683E0EB0" w14:textId="77777777" w:rsidR="00FD0AE2" w:rsidRDefault="00FD0AE2">
      <w:pPr>
        <w:snapToGrid w:val="0"/>
        <w:spacing w:line="240" w:lineRule="atLeast"/>
        <w:rPr>
          <w:szCs w:val="21"/>
        </w:rPr>
      </w:pPr>
    </w:p>
    <w:p w14:paraId="2FC6527A" w14:textId="77777777" w:rsidR="00FD0AE2" w:rsidRDefault="00FD0AE2">
      <w:pPr>
        <w:snapToGrid w:val="0"/>
        <w:spacing w:line="240" w:lineRule="atLeast"/>
        <w:rPr>
          <w:szCs w:val="21"/>
        </w:rPr>
      </w:pPr>
    </w:p>
    <w:p w14:paraId="6656D24F" w14:textId="77777777" w:rsidR="00FD0AE2" w:rsidRDefault="00CF3046">
      <w:pPr>
        <w:pStyle w:val="125"/>
        <w:numPr>
          <w:ilvl w:val="3"/>
          <w:numId w:val="90"/>
        </w:numPr>
        <w:ind w:left="426" w:hanging="426"/>
      </w:pPr>
      <w:r>
        <w:t>期末公司已</w:t>
      </w:r>
      <w:r>
        <w:rPr>
          <w:rFonts w:hint="eastAsia"/>
        </w:rPr>
        <w:t>质押</w:t>
      </w:r>
      <w:r>
        <w:t>的应收票据</w:t>
      </w:r>
    </w:p>
    <w:sdt>
      <w:sdtPr>
        <w:alias w:val="是否适用：期末公司已质押的应收票据[双击切换]"/>
        <w:tag w:val="_GBC_5281ffb2b9304a49a6db0c913bbaac53"/>
        <w:id w:val="-1609575644"/>
        <w:placeholder>
          <w:docPart w:val="GBC22222222222222222222222222222"/>
        </w:placeholder>
      </w:sdtPr>
      <w:sdtContent>
        <w:p w14:paraId="2BCEFF2F"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2089C9" w14:textId="77777777" w:rsidR="00FD0AE2" w:rsidRDefault="00FD0AE2">
      <w:pPr>
        <w:rPr>
          <w:szCs w:val="21"/>
        </w:rPr>
      </w:pPr>
    </w:p>
    <w:p w14:paraId="5E52CA72" w14:textId="77777777" w:rsidR="00FD0AE2" w:rsidRDefault="00CF3046">
      <w:pPr>
        <w:pStyle w:val="125"/>
        <w:numPr>
          <w:ilvl w:val="3"/>
          <w:numId w:val="90"/>
        </w:numPr>
        <w:ind w:left="426" w:hanging="426"/>
      </w:pPr>
      <w:r>
        <w:rPr>
          <w:rFonts w:hint="eastAsia"/>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1452667941"/>
        <w:placeholder>
          <w:docPart w:val="GBC22222222222222222222222222222"/>
        </w:placeholder>
      </w:sdtPr>
      <w:sdtContent>
        <w:p w14:paraId="292D5CDE"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C50883D" w14:textId="77777777" w:rsidR="00FD0AE2" w:rsidRDefault="00CF3046">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17040852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2555969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6"/>
        <w:gridCol w:w="2973"/>
        <w:gridCol w:w="3044"/>
      </w:tblGrid>
      <w:tr w:rsidR="00CF3046" w14:paraId="55146CAE" w14:textId="77777777">
        <w:sdt>
          <w:sdtPr>
            <w:tag w:val="_PLD_76a87ff67e5b45fd8796a3a35ba8193e"/>
            <w:id w:val="1457058770"/>
          </w:sdtPr>
          <w:sdtContent>
            <w:tc>
              <w:tcPr>
                <w:tcW w:w="1590" w:type="pct"/>
                <w:shd w:val="clear" w:color="auto" w:fill="auto"/>
                <w:vAlign w:val="center"/>
              </w:tcPr>
              <w:p w14:paraId="488772F6" w14:textId="77777777" w:rsidR="00FD0AE2" w:rsidRDefault="00CF3046">
                <w:pPr>
                  <w:jc w:val="center"/>
                  <w:rPr>
                    <w:szCs w:val="21"/>
                  </w:rPr>
                </w:pPr>
                <w:r>
                  <w:rPr>
                    <w:rFonts w:hint="eastAsia"/>
                    <w:szCs w:val="21"/>
                  </w:rPr>
                  <w:t>项目</w:t>
                </w:r>
              </w:p>
            </w:tc>
          </w:sdtContent>
        </w:sdt>
        <w:sdt>
          <w:sdtPr>
            <w:tag w:val="_PLD_f9150e3257574b5dab33b7c7a9c74bd0"/>
            <w:id w:val="915976986"/>
          </w:sdtPr>
          <w:sdtContent>
            <w:tc>
              <w:tcPr>
                <w:tcW w:w="1685" w:type="pct"/>
                <w:shd w:val="clear" w:color="auto" w:fill="auto"/>
                <w:vAlign w:val="center"/>
              </w:tcPr>
              <w:p w14:paraId="0F52294D" w14:textId="77777777" w:rsidR="00FD0AE2" w:rsidRDefault="00CF3046">
                <w:pPr>
                  <w:jc w:val="center"/>
                  <w:rPr>
                    <w:szCs w:val="21"/>
                  </w:rPr>
                </w:pPr>
                <w:r>
                  <w:rPr>
                    <w:rFonts w:hint="eastAsia"/>
                    <w:szCs w:val="21"/>
                  </w:rPr>
                  <w:t>期末终止确认金额</w:t>
                </w:r>
              </w:p>
            </w:tc>
          </w:sdtContent>
        </w:sdt>
        <w:sdt>
          <w:sdtPr>
            <w:tag w:val="_PLD_4f99e6fe1d4c4c57bab686890f8d0f57"/>
            <w:id w:val="1283075283"/>
          </w:sdtPr>
          <w:sdtContent>
            <w:tc>
              <w:tcPr>
                <w:tcW w:w="1725" w:type="pct"/>
                <w:shd w:val="clear" w:color="auto" w:fill="auto"/>
                <w:vAlign w:val="center"/>
              </w:tcPr>
              <w:p w14:paraId="5E0731F5" w14:textId="77777777" w:rsidR="00FD0AE2" w:rsidRDefault="00CF3046">
                <w:pPr>
                  <w:jc w:val="center"/>
                  <w:rPr>
                    <w:szCs w:val="21"/>
                  </w:rPr>
                </w:pPr>
                <w:r>
                  <w:rPr>
                    <w:rFonts w:hint="eastAsia"/>
                    <w:szCs w:val="21"/>
                  </w:rPr>
                  <w:t>期末未终止确认金额</w:t>
                </w:r>
              </w:p>
            </w:tc>
          </w:sdtContent>
        </w:sdt>
      </w:tr>
      <w:tr w:rsidR="00CF3046" w14:paraId="4F1D671A" w14:textId="77777777">
        <w:tc>
          <w:tcPr>
            <w:tcW w:w="1590" w:type="pct"/>
            <w:shd w:val="clear" w:color="auto" w:fill="auto"/>
          </w:tcPr>
          <w:p w14:paraId="0B9A1F8A" w14:textId="77777777" w:rsidR="00FD0AE2" w:rsidRDefault="00CF3046">
            <w:pPr>
              <w:rPr>
                <w:szCs w:val="21"/>
              </w:rPr>
            </w:pPr>
            <w:r>
              <w:rPr>
                <w:rFonts w:hint="eastAsia"/>
              </w:rPr>
              <w:t>银行承兑票据</w:t>
            </w:r>
          </w:p>
        </w:tc>
        <w:tc>
          <w:tcPr>
            <w:tcW w:w="1685" w:type="pct"/>
            <w:shd w:val="clear" w:color="auto" w:fill="auto"/>
            <w:vAlign w:val="center"/>
          </w:tcPr>
          <w:p w14:paraId="32B899D2" w14:textId="77777777" w:rsidR="00FD0AE2" w:rsidRDefault="00CF3046">
            <w:pPr>
              <w:jc w:val="right"/>
              <w:rPr>
                <w:szCs w:val="21"/>
              </w:rPr>
            </w:pPr>
            <w:r>
              <w:rPr>
                <w:sz w:val="22"/>
                <w:szCs w:val="22"/>
              </w:rPr>
              <w:t>0.00</w:t>
            </w:r>
          </w:p>
        </w:tc>
        <w:tc>
          <w:tcPr>
            <w:tcW w:w="1725" w:type="pct"/>
            <w:shd w:val="clear" w:color="auto" w:fill="auto"/>
            <w:vAlign w:val="center"/>
          </w:tcPr>
          <w:p w14:paraId="6EF1D8F7" w14:textId="77777777" w:rsidR="00FD0AE2" w:rsidRDefault="00CF3046">
            <w:pPr>
              <w:jc w:val="right"/>
              <w:rPr>
                <w:szCs w:val="21"/>
              </w:rPr>
            </w:pPr>
            <w:r>
              <w:rPr>
                <w:sz w:val="22"/>
                <w:szCs w:val="22"/>
              </w:rPr>
              <w:t>3,136,000.00</w:t>
            </w:r>
          </w:p>
        </w:tc>
      </w:tr>
      <w:tr w:rsidR="00CF3046" w14:paraId="42461571" w14:textId="77777777">
        <w:tc>
          <w:tcPr>
            <w:tcW w:w="1590" w:type="pct"/>
            <w:shd w:val="clear" w:color="auto" w:fill="auto"/>
          </w:tcPr>
          <w:p w14:paraId="36093586" w14:textId="77777777" w:rsidR="00FD0AE2" w:rsidRDefault="00CF3046">
            <w:pPr>
              <w:pStyle w:val="129"/>
            </w:pPr>
            <w:r>
              <w:rPr>
                <w:rFonts w:hint="eastAsia"/>
              </w:rPr>
              <w:t>商业承兑票据</w:t>
            </w:r>
          </w:p>
        </w:tc>
        <w:tc>
          <w:tcPr>
            <w:tcW w:w="1685" w:type="pct"/>
            <w:shd w:val="clear" w:color="auto" w:fill="auto"/>
            <w:vAlign w:val="center"/>
          </w:tcPr>
          <w:p w14:paraId="1A5730CC" w14:textId="77777777" w:rsidR="00FD0AE2" w:rsidRDefault="00CF3046">
            <w:pPr>
              <w:jc w:val="right"/>
              <w:rPr>
                <w:szCs w:val="21"/>
              </w:rPr>
            </w:pPr>
            <w:r>
              <w:rPr>
                <w:sz w:val="22"/>
                <w:szCs w:val="22"/>
              </w:rPr>
              <w:t>0.00</w:t>
            </w:r>
          </w:p>
        </w:tc>
        <w:tc>
          <w:tcPr>
            <w:tcW w:w="1725" w:type="pct"/>
            <w:shd w:val="clear" w:color="auto" w:fill="auto"/>
            <w:vAlign w:val="center"/>
          </w:tcPr>
          <w:p w14:paraId="1DF7B0CB" w14:textId="77777777" w:rsidR="00FD0AE2" w:rsidRDefault="00CF3046">
            <w:pPr>
              <w:jc w:val="right"/>
              <w:rPr>
                <w:szCs w:val="21"/>
              </w:rPr>
            </w:pPr>
            <w:r>
              <w:rPr>
                <w:rFonts w:hint="eastAsia"/>
                <w:sz w:val="22"/>
                <w:szCs w:val="22"/>
              </w:rPr>
              <w:t>1</w:t>
            </w:r>
            <w:r>
              <w:rPr>
                <w:sz w:val="22"/>
                <w:szCs w:val="22"/>
              </w:rPr>
              <w:t>00,000.00</w:t>
            </w:r>
          </w:p>
        </w:tc>
      </w:tr>
      <w:tr w:rsidR="00CF3046" w14:paraId="6D6C7EDB" w14:textId="77777777">
        <w:tc>
          <w:tcPr>
            <w:tcW w:w="1590" w:type="pct"/>
            <w:shd w:val="clear" w:color="auto" w:fill="auto"/>
            <w:vAlign w:val="center"/>
          </w:tcPr>
          <w:p w14:paraId="15B164A6" w14:textId="77777777" w:rsidR="00FD0AE2" w:rsidRDefault="00CF3046">
            <w:pPr>
              <w:jc w:val="center"/>
            </w:pPr>
            <w:r>
              <w:rPr>
                <w:rFonts w:hint="eastAsia"/>
              </w:rPr>
              <w:t>合计</w:t>
            </w:r>
          </w:p>
        </w:tc>
        <w:tc>
          <w:tcPr>
            <w:tcW w:w="1685" w:type="pct"/>
            <w:shd w:val="clear" w:color="auto" w:fill="auto"/>
            <w:vAlign w:val="center"/>
          </w:tcPr>
          <w:p w14:paraId="516EEA8D" w14:textId="77777777" w:rsidR="00FD0AE2" w:rsidRDefault="00CF3046">
            <w:pPr>
              <w:jc w:val="right"/>
              <w:rPr>
                <w:szCs w:val="21"/>
              </w:rPr>
            </w:pPr>
            <w:r>
              <w:rPr>
                <w:sz w:val="22"/>
                <w:szCs w:val="22"/>
              </w:rPr>
              <w:t>0.00</w:t>
            </w:r>
          </w:p>
        </w:tc>
        <w:tc>
          <w:tcPr>
            <w:tcW w:w="1725" w:type="pct"/>
            <w:shd w:val="clear" w:color="auto" w:fill="auto"/>
            <w:vAlign w:val="center"/>
          </w:tcPr>
          <w:p w14:paraId="2729108B" w14:textId="77777777" w:rsidR="00FD0AE2" w:rsidRDefault="00CF3046">
            <w:pPr>
              <w:jc w:val="right"/>
              <w:rPr>
                <w:szCs w:val="21"/>
              </w:rPr>
            </w:pPr>
            <w:r>
              <w:rPr>
                <w:sz w:val="22"/>
                <w:szCs w:val="22"/>
              </w:rPr>
              <w:fldChar w:fldCharType="begin"/>
            </w:r>
            <w:r>
              <w:rPr>
                <w:sz w:val="22"/>
                <w:szCs w:val="22"/>
              </w:rPr>
              <w:instrText xml:space="preserve"> =SUM(ABOVE) </w:instrText>
            </w:r>
            <w:r>
              <w:rPr>
                <w:sz w:val="22"/>
                <w:szCs w:val="22"/>
              </w:rPr>
              <w:fldChar w:fldCharType="separate"/>
            </w:r>
            <w:r>
              <w:rPr>
                <w:sz w:val="22"/>
                <w:szCs w:val="22"/>
              </w:rPr>
              <w:t>3,236,000</w:t>
            </w:r>
            <w:r>
              <w:rPr>
                <w:sz w:val="22"/>
                <w:szCs w:val="22"/>
              </w:rPr>
              <w:fldChar w:fldCharType="end"/>
            </w:r>
            <w:r>
              <w:rPr>
                <w:sz w:val="22"/>
                <w:szCs w:val="22"/>
              </w:rPr>
              <w:t>.00</w:t>
            </w:r>
          </w:p>
        </w:tc>
      </w:tr>
    </w:tbl>
    <w:p w14:paraId="764B9A01" w14:textId="77777777" w:rsidR="00FD0AE2" w:rsidRDefault="00FD0AE2">
      <w:pPr>
        <w:rPr>
          <w:rFonts w:ascii="Times New Roman" w:hAnsi="Times New Roman" w:cs="Times New Roman"/>
          <w:kern w:val="2"/>
        </w:rPr>
      </w:pPr>
    </w:p>
    <w:p w14:paraId="4D6021B5" w14:textId="77777777" w:rsidR="00FD0AE2" w:rsidRDefault="00CF3046">
      <w:pPr>
        <w:pStyle w:val="125"/>
        <w:numPr>
          <w:ilvl w:val="3"/>
          <w:numId w:val="90"/>
        </w:numPr>
        <w:ind w:left="426" w:hanging="426"/>
      </w:pPr>
      <w:r>
        <w:t>按坏账计提方法分类披露</w:t>
      </w:r>
    </w:p>
    <w:bookmarkStart w:id="189" w:name="_Hlk533596246" w:displacedByCustomXml="next"/>
    <w:sdt>
      <w:sdtPr>
        <w:alias w:val="是否适用：应收票据按坏账计提方法分类披露[双击切换]"/>
        <w:tag w:val="_GBC_806abc31b942462ba4b46f92c99312a5"/>
        <w:id w:val="-268784563"/>
        <w:placeholder>
          <w:docPart w:val="GBC22222222222222222222222222222"/>
        </w:placeholder>
      </w:sdtPr>
      <w:sdtContent>
        <w:p w14:paraId="7BF9F4A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2B3A41" w14:textId="77777777" w:rsidR="00FD0AE2" w:rsidRDefault="00FD0AE2">
      <w:pPr>
        <w:pStyle w:val="129"/>
      </w:pPr>
      <w:bookmarkStart w:id="190" w:name="_Hlk533511527"/>
      <w:bookmarkEnd w:id="189"/>
    </w:p>
    <w:p w14:paraId="7866A10F" w14:textId="77777777" w:rsidR="00FD0AE2" w:rsidRDefault="00CF3046">
      <w:pPr>
        <w:pStyle w:val="129"/>
      </w:pPr>
      <w:r>
        <w:rPr>
          <w:rFonts w:hint="eastAsia"/>
        </w:rPr>
        <w:t>按单项计提坏账准备：</w:t>
      </w:r>
    </w:p>
    <w:bookmarkEnd w:id="190" w:displacedByCustomXml="next"/>
    <w:sdt>
      <w:sdtPr>
        <w:rPr>
          <w:rFonts w:hint="eastAsia"/>
        </w:rPr>
        <w:alias w:val="是否适用：按单项计提坏账准备的应收票据详细情况[双击切换]"/>
        <w:tag w:val="_GBC_9f41f638de8f4c42b9d00ca6755931fb"/>
        <w:id w:val="1714775843"/>
        <w:placeholder>
          <w:docPart w:val="GBC22222222222222222222222222222"/>
        </w:placeholder>
      </w:sdtPr>
      <w:sdtContent>
        <w:p w14:paraId="143DA74D"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47E95A" w14:textId="77777777" w:rsidR="00FD0AE2" w:rsidRDefault="00FD0AE2">
      <w:pPr>
        <w:rPr>
          <w:szCs w:val="21"/>
        </w:rPr>
      </w:pPr>
      <w:bookmarkStart w:id="191" w:name="_Hlk533597423"/>
    </w:p>
    <w:bookmarkEnd w:id="191" w:displacedByCustomXml="next"/>
    <w:sdt>
      <w:sdtPr>
        <w:rPr>
          <w:rFonts w:asciiTheme="minorHAnsi" w:hAnsiTheme="minorHAnsi" w:cstheme="minorBidi" w:hint="eastAsia"/>
          <w:bCs/>
          <w:szCs w:val="22"/>
        </w:rPr>
        <w:tag w:val="_PLD_c5822df72e094b5083c45a32639c6995"/>
        <w:id w:val="361333824"/>
        <w:placeholder>
          <w:docPart w:val="GBC22222222222222222222222222222"/>
        </w:placeholder>
      </w:sdtPr>
      <w:sdtContent>
        <w:p w14:paraId="7900ECDA" w14:textId="77777777" w:rsidR="00FD0AE2" w:rsidRDefault="00CF3046">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306867568"/>
        <w:placeholder>
          <w:docPart w:val="GBC22222222222222222222222222222"/>
        </w:placeholder>
      </w:sdtPr>
      <w:sdtContent>
        <w:p w14:paraId="338B6048" w14:textId="77777777" w:rsidR="00FD0AE2" w:rsidRDefault="00CF3046">
          <w:pPr>
            <w:rPr>
              <w:szCs w:val="21"/>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04F97204" w14:textId="77777777" w:rsidR="00FD0AE2" w:rsidRDefault="00FD0AE2">
      <w:pPr>
        <w:rPr>
          <w:szCs w:val="21"/>
        </w:rPr>
      </w:pPr>
      <w:bookmarkStart w:id="192" w:name="_Hlk533601037"/>
    </w:p>
    <w:bookmarkEnd w:id="192"/>
    <w:p w14:paraId="086E2D55" w14:textId="77777777" w:rsidR="00FD0AE2" w:rsidRDefault="00CF3046">
      <w:pPr>
        <w:rPr>
          <w:rFonts w:cstheme="minorBidi"/>
          <w:bCs/>
          <w:szCs w:val="22"/>
        </w:rPr>
      </w:pPr>
      <w:r>
        <w:rPr>
          <w:rFonts w:cstheme="minorBidi" w:hint="eastAsia"/>
          <w:bCs/>
          <w:szCs w:val="22"/>
        </w:rPr>
        <w:t>按预期信用损失一般模型计提坏账准备</w:t>
      </w:r>
    </w:p>
    <w:bookmarkStart w:id="193" w:name="_Hlk153356892" w:displacedByCustomXml="next"/>
    <w:sdt>
      <w:sdtPr>
        <w:rPr>
          <w:rFonts w:cstheme="minorBidi"/>
          <w:bCs/>
          <w:szCs w:val="22"/>
        </w:rPr>
        <w:alias w:val="是否适用：按预期信用损失一般模型计提坏账准备[双击切换]"/>
        <w:tag w:val="_GBC_8365966006504a25b2c8db13d573e88d"/>
        <w:id w:val="-124782941"/>
        <w:placeholder>
          <w:docPart w:val="GBC22222222222222222222222222222"/>
        </w:placeholder>
      </w:sdtPr>
      <w:sdtContent>
        <w:p w14:paraId="05CDD6FF" w14:textId="77777777" w:rsidR="00FD0AE2" w:rsidRDefault="00CF3046">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44BDA231" w14:textId="77777777" w:rsidR="00FD0AE2" w:rsidRDefault="00FD0AE2">
      <w:pPr>
        <w:rPr>
          <w:szCs w:val="21"/>
        </w:rPr>
      </w:pPr>
    </w:p>
    <w:p w14:paraId="3A041C6D"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各阶段划分依据和坏账准备计提比例"/>
        <w:tag w:val="_GBC_64b745b874a741e0959d6b23dbf1c56a"/>
        <w:id w:val="1280370466"/>
        <w:placeholder>
          <w:docPart w:val="GBC22222222222222222222222222222"/>
        </w:placeholder>
      </w:sdtPr>
      <w:sdtContent>
        <w:p w14:paraId="4AC34748" w14:textId="4FA8DA3B" w:rsidR="00FD0AE2" w:rsidRDefault="006A4B96">
          <w:pPr>
            <w:rPr>
              <w:rFonts w:cs="Times New Roman"/>
              <w:bCs/>
              <w:szCs w:val="22"/>
            </w:rPr>
          </w:pPr>
          <w:r>
            <w:rPr>
              <w:rFonts w:cs="Times New Roman" w:hint="eastAsia"/>
              <w:bCs/>
              <w:szCs w:val="22"/>
            </w:rPr>
            <w:t>无</w:t>
          </w:r>
        </w:p>
      </w:sdtContent>
    </w:sdt>
    <w:p w14:paraId="40926C26" w14:textId="77777777" w:rsidR="00FD0AE2" w:rsidRDefault="00FD0AE2">
      <w:pPr>
        <w:rPr>
          <w:rFonts w:asciiTheme="minorHAnsi" w:hAnsiTheme="minorHAnsi" w:cstheme="minorBidi"/>
          <w:b/>
          <w:bCs/>
          <w:szCs w:val="22"/>
        </w:rPr>
      </w:pPr>
    </w:p>
    <w:p w14:paraId="4C4BC339" w14:textId="77777777" w:rsidR="00FD0AE2" w:rsidRDefault="00CF3046">
      <w:pPr>
        <w:pStyle w:val="500"/>
      </w:pPr>
      <w:r>
        <w:rPr>
          <w:rFonts w:hint="eastAsia"/>
        </w:rPr>
        <w:t>对本期发生损失准备变动的应收票据账面余额显著变动的情况说明：</w:t>
      </w:r>
    </w:p>
    <w:sdt>
      <w:sdtPr>
        <w:rPr>
          <w:szCs w:val="21"/>
        </w:rPr>
        <w:alias w:val="是否适用：对本期发生损失准备变动的账面余额显著变动的情况说明[双击切换]"/>
        <w:tag w:val="_GBC_2f34fd35c9654c8fa0b6583125cc946c"/>
        <w:id w:val="2098979705"/>
        <w:placeholder>
          <w:docPart w:val="GBC22222222222222222222222222222"/>
        </w:placeholder>
      </w:sdtPr>
      <w:sdtContent>
        <w:p w14:paraId="118D3E3F"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93"/>
    <w:p w14:paraId="7299B6DF" w14:textId="77777777" w:rsidR="00FD0AE2" w:rsidRDefault="00FD0AE2">
      <w:pPr>
        <w:rPr>
          <w:rFonts w:asciiTheme="minorHAnsi" w:hAnsiTheme="minorHAnsi" w:cstheme="minorBidi"/>
          <w:b/>
          <w:bCs/>
          <w:szCs w:val="22"/>
        </w:rPr>
      </w:pPr>
    </w:p>
    <w:p w14:paraId="42864B28" w14:textId="77777777" w:rsidR="00ED27CF" w:rsidRDefault="00ED27CF">
      <w:pPr>
        <w:pStyle w:val="4"/>
        <w:numPr>
          <w:ilvl w:val="3"/>
          <w:numId w:val="90"/>
        </w:numPr>
        <w:ind w:left="426" w:hanging="426"/>
      </w:pPr>
      <w:bookmarkStart w:id="194" w:name="_Hlk154148795"/>
      <w:bookmarkStart w:id="195" w:name="_Hlk532980547"/>
      <w:r>
        <w:rPr>
          <w:rFonts w:hint="eastAsia"/>
        </w:rPr>
        <w:t>坏账准备的情况</w:t>
      </w:r>
    </w:p>
    <w:sdt>
      <w:sdtPr>
        <w:alias w:val="是否适用：应收票据坏账准备情况[双击切换]"/>
        <w:tag w:val="_GBC_3c7b44ae9e3b4aa6a67012163093206f"/>
        <w:id w:val="-948390840"/>
        <w:placeholder>
          <w:docPart w:val="BD22761042B8472293E1568C31AF6894"/>
        </w:placeholder>
      </w:sdtPr>
      <w:sdtContent>
        <w:p w14:paraId="19867771" w14:textId="1EAF2E60" w:rsidR="007A08F2" w:rsidRDefault="00ED27CF" w:rsidP="007A08F2">
          <w:r>
            <w:fldChar w:fldCharType="begin"/>
          </w:r>
          <w:r w:rsidR="007A08F2">
            <w:instrText xml:space="preserve"> MACROBUTTON  SnrToggleCheckbox □适用 </w:instrText>
          </w:r>
          <w:r>
            <w:fldChar w:fldCharType="end"/>
          </w:r>
          <w:r>
            <w:fldChar w:fldCharType="begin"/>
          </w:r>
          <w:r w:rsidR="007A08F2">
            <w:instrText xml:space="preserve"> MACROBUTTON  SnrToggleCheckbox √不适用 </w:instrText>
          </w:r>
          <w:r>
            <w:fldChar w:fldCharType="end"/>
          </w:r>
        </w:p>
      </w:sdtContent>
    </w:sdt>
    <w:p w14:paraId="36F7346E" w14:textId="77777777" w:rsidR="00ED27CF" w:rsidRDefault="00ED27CF" w:rsidP="00ED27CF">
      <w:pPr>
        <w:rPr>
          <w:szCs w:val="21"/>
        </w:rPr>
      </w:pPr>
    </w:p>
    <w:p w14:paraId="57D45802" w14:textId="77777777" w:rsidR="00ED27CF" w:rsidRDefault="00ED27CF">
      <w:r>
        <w:rPr>
          <w:rFonts w:hint="eastAsia"/>
        </w:rPr>
        <w:t>其中本期坏账准备收回或转回金额重要的：</w:t>
      </w:r>
    </w:p>
    <w:sdt>
      <w:sdtPr>
        <w:rPr>
          <w:rFonts w:hint="eastAsia"/>
        </w:rPr>
        <w:alias w:val="是否适用：应收票据本期坏账准备收回或转回金额重要的[双击切换]"/>
        <w:tag w:val="_GBC_a6a792a8896944378df4570674cd83e4"/>
        <w:id w:val="1345512565"/>
        <w:placeholder>
          <w:docPart w:val="BD22761042B8472293E1568C31AF6894"/>
        </w:placeholder>
      </w:sdtPr>
      <w:sdtContent>
        <w:p w14:paraId="7F3B5498" w14:textId="55A11BA7" w:rsidR="00ED27CF" w:rsidRDefault="00ED27CF" w:rsidP="00ED27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6A8194" w14:textId="77777777" w:rsidR="00ED27CF" w:rsidRDefault="00ED27CF" w:rsidP="00ED27CF"/>
    <w:p w14:paraId="3F802360" w14:textId="793EF49E" w:rsidR="00ED27CF" w:rsidRDefault="00ED27CF">
      <w:r>
        <w:rPr>
          <w:rFonts w:hint="eastAsia"/>
        </w:rPr>
        <w:t>其他说明：</w:t>
      </w:r>
    </w:p>
    <w:sdt>
      <w:sdtPr>
        <w:rPr>
          <w:rFonts w:cstheme="minorBidi"/>
          <w:bCs/>
          <w:szCs w:val="22"/>
        </w:rPr>
        <w:alias w:val="应收票据坏账准备的其他说明"/>
        <w:tag w:val="_GBC_861db5fd771c449390c4ea436bc9ad1e"/>
        <w:id w:val="437493825"/>
        <w:placeholder>
          <w:docPart w:val="BD22761042B8472293E1568C31AF6894"/>
        </w:placeholder>
      </w:sdtPr>
      <w:sdtEndPr>
        <w:rPr>
          <w:rFonts w:asciiTheme="minorHAnsi" w:hAnsiTheme="minorHAnsi"/>
          <w:b/>
        </w:rPr>
      </w:sdtEndPr>
      <w:sdtContent>
        <w:p w14:paraId="31D9FCEE" w14:textId="4312122B" w:rsidR="00ED27CF" w:rsidRDefault="00ED27CF">
          <w:pPr>
            <w:rPr>
              <w:rFonts w:asciiTheme="minorHAnsi" w:hAnsiTheme="minorHAnsi" w:cstheme="minorBidi"/>
              <w:b/>
              <w:bCs/>
              <w:szCs w:val="22"/>
            </w:rPr>
          </w:pPr>
          <w:r>
            <w:rPr>
              <w:rFonts w:cstheme="minorBidi" w:hint="eastAsia"/>
              <w:bCs/>
              <w:szCs w:val="22"/>
            </w:rPr>
            <w:t>无</w:t>
          </w:r>
        </w:p>
      </w:sdtContent>
    </w:sdt>
    <w:p w14:paraId="1808267D" w14:textId="77777777" w:rsidR="00FD0AE2" w:rsidRDefault="00CF3046">
      <w:pPr>
        <w:pStyle w:val="125"/>
        <w:numPr>
          <w:ilvl w:val="3"/>
          <w:numId w:val="90"/>
        </w:numPr>
        <w:ind w:left="426" w:hanging="426"/>
      </w:pPr>
      <w:bookmarkStart w:id="196" w:name="_Hlk532982011"/>
      <w:bookmarkStart w:id="197" w:name="_Hlk152837614"/>
      <w:bookmarkEnd w:id="194"/>
      <w:r>
        <w:rPr>
          <w:rFonts w:hint="eastAsia"/>
        </w:rPr>
        <w:t>本期实际核销的应收票据情况</w:t>
      </w:r>
    </w:p>
    <w:bookmarkEnd w:id="195" w:displacedByCustomXml="next"/>
    <w:sdt>
      <w:sdtPr>
        <w:alias w:val="是否适用：实际核销的应收票据[双击切换]"/>
        <w:tag w:val="_GBC_a0d8af67abfc4a1698fd198064d3b108"/>
        <w:id w:val="214940269"/>
        <w:placeholder>
          <w:docPart w:val="GBC22222222222222222222222222222"/>
        </w:placeholder>
      </w:sdtPr>
      <w:sdtContent>
        <w:p w14:paraId="0BB9533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BA3B99" w14:textId="77777777" w:rsidR="00FD0AE2" w:rsidRDefault="00FD0AE2">
      <w:pPr>
        <w:rPr>
          <w:szCs w:val="21"/>
        </w:rPr>
      </w:pPr>
    </w:p>
    <w:p w14:paraId="068D3587" w14:textId="77777777" w:rsidR="00FD0AE2" w:rsidRDefault="00CF3046">
      <w:pPr>
        <w:rPr>
          <w:szCs w:val="21"/>
        </w:rPr>
      </w:pPr>
      <w:r>
        <w:rPr>
          <w:rFonts w:hint="eastAsia"/>
          <w:szCs w:val="21"/>
        </w:rPr>
        <w:t>其中重要的应收票据核销情况：</w:t>
      </w:r>
    </w:p>
    <w:bookmarkEnd w:id="197" w:displacedByCustomXml="next"/>
    <w:bookmarkStart w:id="198" w:name="_Hlk152837635" w:displacedByCustomXml="next"/>
    <w:sdt>
      <w:sdtPr>
        <w:rPr>
          <w:szCs w:val="21"/>
        </w:rPr>
        <w:alias w:val="是否适用：重要的应收票据核销[双击切换]"/>
        <w:tag w:val="_GBC_8a4eb0fe2cd044db955869f172508ff4"/>
        <w:id w:val="1536776860"/>
        <w:placeholder>
          <w:docPart w:val="GBC22222222222222222222222222222"/>
        </w:placeholder>
      </w:sdtPr>
      <w:sdtContent>
        <w:p w14:paraId="724B2075"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198"/>
    <w:p w14:paraId="47290CFC" w14:textId="77777777" w:rsidR="00FD0AE2" w:rsidRDefault="00FD0AE2">
      <w:pPr>
        <w:rPr>
          <w:szCs w:val="21"/>
        </w:rPr>
      </w:pPr>
    </w:p>
    <w:p w14:paraId="0CE3E95B" w14:textId="77777777" w:rsidR="00FD0AE2" w:rsidRDefault="00CF3046">
      <w:pPr>
        <w:snapToGrid w:val="0"/>
        <w:spacing w:line="240" w:lineRule="atLeast"/>
        <w:rPr>
          <w:szCs w:val="21"/>
        </w:rPr>
      </w:pPr>
      <w:r>
        <w:rPr>
          <w:rFonts w:hint="eastAsia"/>
          <w:szCs w:val="21"/>
        </w:rPr>
        <w:t>应收票据核销说明：</w:t>
      </w:r>
    </w:p>
    <w:bookmarkStart w:id="199" w:name="_Hlk152837641" w:displacedByCustomXml="next"/>
    <w:sdt>
      <w:sdtPr>
        <w:rPr>
          <w:rFonts w:asciiTheme="minorHAnsi" w:hAnsiTheme="minorHAnsi" w:cstheme="minorBidi"/>
          <w:bCs/>
          <w:szCs w:val="22"/>
        </w:rPr>
        <w:alias w:val="是否适用：应收票据核销说明[双击切换]"/>
        <w:tag w:val="_GBC_8e9a6863f024409f96d0d85cebbd362b"/>
        <w:id w:val="2062438926"/>
        <w:placeholder>
          <w:docPart w:val="GBC22222222222222222222222222222"/>
        </w:placeholder>
      </w:sdtPr>
      <w:sdtContent>
        <w:p w14:paraId="1E7BF851" w14:textId="77777777" w:rsidR="00FD0AE2" w:rsidRDefault="00CF3046">
          <w:pPr>
            <w:rPr>
              <w:rFonts w:asciiTheme="minorHAnsi"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bookmarkEnd w:id="199"/>
    <w:p w14:paraId="14F1EE01" w14:textId="77777777" w:rsidR="00FD0AE2" w:rsidRDefault="00FD0AE2">
      <w:pPr>
        <w:rPr>
          <w:rFonts w:asciiTheme="minorHAnsi" w:hAnsiTheme="minorHAnsi" w:cstheme="minorBidi"/>
          <w:b/>
          <w:bCs/>
          <w:szCs w:val="22"/>
        </w:rPr>
      </w:pPr>
    </w:p>
    <w:p w14:paraId="20446725" w14:textId="77777777" w:rsidR="00FD0AE2" w:rsidRDefault="00CF3046">
      <w:pPr>
        <w:pStyle w:val="129"/>
      </w:pPr>
      <w:r>
        <w:rPr>
          <w:rFonts w:hint="eastAsia"/>
        </w:rPr>
        <w:t>其他说明</w:t>
      </w:r>
    </w:p>
    <w:bookmarkEnd w:id="196" w:displacedByCustomXml="next"/>
    <w:sdt>
      <w:sdtPr>
        <w:alias w:val="是否适用：应收票据的说明[双击切换]"/>
        <w:tag w:val="_GBC_dc21e09520924a5db7020ba029631550"/>
        <w:id w:val="762970414"/>
        <w:placeholder>
          <w:docPart w:val="GBC22222222222222222222222222222"/>
        </w:placeholder>
      </w:sdtPr>
      <w:sdtContent>
        <w:p w14:paraId="7B35B48E"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5C9BAD" w14:textId="77777777" w:rsidR="00FD0AE2" w:rsidRDefault="00FD0AE2">
      <w:pPr>
        <w:snapToGrid w:val="0"/>
        <w:spacing w:line="240" w:lineRule="atLeast"/>
        <w:rPr>
          <w:szCs w:val="21"/>
        </w:rPr>
      </w:pPr>
    </w:p>
    <w:p w14:paraId="39CD31DC" w14:textId="77777777" w:rsidR="00FD0AE2" w:rsidRDefault="00CF3046">
      <w:pPr>
        <w:pStyle w:val="126"/>
        <w:numPr>
          <w:ilvl w:val="0"/>
          <w:numId w:val="77"/>
        </w:numPr>
      </w:pPr>
      <w:r>
        <w:rPr>
          <w:rFonts w:hint="eastAsia"/>
        </w:rPr>
        <w:t>应收账款</w:t>
      </w:r>
    </w:p>
    <w:p w14:paraId="0FFEA1FC" w14:textId="77777777" w:rsidR="00FD0AE2" w:rsidRDefault="00CF3046">
      <w:pPr>
        <w:pStyle w:val="125"/>
        <w:numPr>
          <w:ilvl w:val="3"/>
          <w:numId w:val="91"/>
        </w:numPr>
        <w:ind w:left="426" w:hanging="426"/>
      </w:pPr>
      <w:r>
        <w:rPr>
          <w:rFonts w:hint="eastAsia"/>
        </w:rPr>
        <w:t>按账龄披露</w:t>
      </w:r>
    </w:p>
    <w:sdt>
      <w:sdtPr>
        <w:rPr>
          <w:rFonts w:hint="eastAsia"/>
          <w:szCs w:val="21"/>
        </w:rPr>
        <w:alias w:val="是否适用：组合中，按账龄分析法计提坏账准备的应收账款[双击切换]"/>
        <w:tag w:val="_GBC_f6086903419d448ab27bc2735b69674a"/>
        <w:id w:val="-1945457753"/>
        <w:placeholder>
          <w:docPart w:val="GBC22222222222222222222222222222"/>
        </w:placeholder>
      </w:sdtPr>
      <w:sdtContent>
        <w:p w14:paraId="36990AF4" w14:textId="77777777" w:rsidR="00FD0AE2"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45F448" w14:textId="77777777" w:rsidR="00FD0AE2" w:rsidRDefault="00CF3046">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18827775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4159078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3"/>
        <w:gridCol w:w="2975"/>
        <w:gridCol w:w="2975"/>
      </w:tblGrid>
      <w:tr w:rsidR="00CF3046" w14:paraId="287A3FEF" w14:textId="77777777">
        <w:trPr>
          <w:cantSplit/>
        </w:trPr>
        <w:sdt>
          <w:sdtPr>
            <w:tag w:val="_PLD_987827fb8f754c15801979884cb78127"/>
            <w:id w:val="-316338590"/>
          </w:sdtPr>
          <w:sdtContent>
            <w:tc>
              <w:tcPr>
                <w:tcW w:w="1628" w:type="pct"/>
                <w:tcBorders>
                  <w:top w:val="single" w:sz="4" w:space="0" w:color="auto"/>
                  <w:left w:val="single" w:sz="4" w:space="0" w:color="auto"/>
                  <w:bottom w:val="single" w:sz="4" w:space="0" w:color="auto"/>
                  <w:right w:val="single" w:sz="4" w:space="0" w:color="auto"/>
                </w:tcBorders>
                <w:vAlign w:val="center"/>
              </w:tcPr>
              <w:p w14:paraId="1EB92621" w14:textId="77777777" w:rsidR="00FD0AE2" w:rsidRDefault="00CF3046">
                <w:pPr>
                  <w:jc w:val="center"/>
                  <w:rPr>
                    <w:szCs w:val="21"/>
                  </w:rPr>
                </w:pPr>
                <w:r>
                  <w:rPr>
                    <w:rFonts w:hint="eastAsia"/>
                    <w:szCs w:val="21"/>
                  </w:rPr>
                  <w:t>账龄</w:t>
                </w:r>
              </w:p>
            </w:tc>
          </w:sdtContent>
        </w:sdt>
        <w:sdt>
          <w:sdtPr>
            <w:tag w:val="_PLD_53a2def126e844eabd4ea223442a8a87"/>
            <w:id w:val="90356430"/>
          </w:sdtPr>
          <w:sdtContent>
            <w:tc>
              <w:tcPr>
                <w:tcW w:w="1686" w:type="pct"/>
                <w:tcBorders>
                  <w:top w:val="single" w:sz="4" w:space="0" w:color="auto"/>
                  <w:left w:val="single" w:sz="4" w:space="0" w:color="auto"/>
                  <w:bottom w:val="single" w:sz="4" w:space="0" w:color="auto"/>
                  <w:right w:val="single" w:sz="4" w:space="0" w:color="auto"/>
                </w:tcBorders>
                <w:vAlign w:val="center"/>
              </w:tcPr>
              <w:p w14:paraId="3FF88DC4" w14:textId="77777777" w:rsidR="00FD0AE2" w:rsidRDefault="00CF3046">
                <w:pPr>
                  <w:jc w:val="center"/>
                  <w:rPr>
                    <w:szCs w:val="21"/>
                  </w:rPr>
                </w:pPr>
                <w:r>
                  <w:rPr>
                    <w:rFonts w:hint="eastAsia"/>
                    <w:szCs w:val="21"/>
                  </w:rPr>
                  <w:t>期末账面余额</w:t>
                </w:r>
              </w:p>
            </w:tc>
          </w:sdtContent>
        </w:sdt>
        <w:sdt>
          <w:sdtPr>
            <w:rPr>
              <w:rFonts w:hint="eastAsia"/>
            </w:rPr>
            <w:tag w:val="_PLD_a827d93406c24ad3bf1a17438f1117c1"/>
            <w:id w:val="-834761525"/>
          </w:sdtPr>
          <w:sdtContent>
            <w:tc>
              <w:tcPr>
                <w:tcW w:w="1686" w:type="pct"/>
                <w:tcBorders>
                  <w:top w:val="single" w:sz="4" w:space="0" w:color="auto"/>
                  <w:left w:val="single" w:sz="4" w:space="0" w:color="auto"/>
                  <w:bottom w:val="single" w:sz="4" w:space="0" w:color="auto"/>
                  <w:right w:val="single" w:sz="4" w:space="0" w:color="auto"/>
                </w:tcBorders>
              </w:tcPr>
              <w:p w14:paraId="3D636082" w14:textId="77777777" w:rsidR="00FD0AE2" w:rsidRDefault="00CF3046">
                <w:pPr>
                  <w:jc w:val="center"/>
                </w:pPr>
                <w:r>
                  <w:rPr>
                    <w:rFonts w:hint="eastAsia"/>
                  </w:rPr>
                  <w:t>期初账面余额</w:t>
                </w:r>
              </w:p>
            </w:tc>
          </w:sdtContent>
        </w:sdt>
      </w:tr>
      <w:tr w:rsidR="00CF3046" w14:paraId="3986BE5E" w14:textId="77777777">
        <w:trPr>
          <w:cantSplit/>
        </w:trPr>
        <w:sdt>
          <w:sdtPr>
            <w:tag w:val="_PLD_311560db02fd4399b97a79d7c7fe4ca3"/>
            <w:id w:val="-1216042712"/>
          </w:sdtPr>
          <w:sdtContent>
            <w:tc>
              <w:tcPr>
                <w:tcW w:w="5000" w:type="pct"/>
                <w:gridSpan w:val="3"/>
                <w:tcBorders>
                  <w:top w:val="single" w:sz="4" w:space="0" w:color="auto"/>
                  <w:left w:val="single" w:sz="4" w:space="0" w:color="auto"/>
                  <w:bottom w:val="single" w:sz="4" w:space="0" w:color="auto"/>
                  <w:right w:val="single" w:sz="4" w:space="0" w:color="auto"/>
                </w:tcBorders>
              </w:tcPr>
              <w:p w14:paraId="74F36C18" w14:textId="77777777" w:rsidR="00FD0AE2" w:rsidRDefault="00CF3046">
                <w:pPr>
                  <w:rPr>
                    <w:color w:val="FF0000"/>
                    <w:szCs w:val="21"/>
                  </w:rPr>
                </w:pPr>
                <w:r>
                  <w:rPr>
                    <w:rFonts w:hint="eastAsia"/>
                    <w:szCs w:val="21"/>
                  </w:rPr>
                  <w:t>1年以内</w:t>
                </w:r>
              </w:p>
            </w:tc>
          </w:sdtContent>
        </w:sdt>
      </w:tr>
      <w:tr w:rsidR="00CF3046" w14:paraId="5B3334D2" w14:textId="77777777">
        <w:trPr>
          <w:cantSplit/>
        </w:trPr>
        <w:sdt>
          <w:sdtPr>
            <w:tag w:val="_PLD_785750c92d5d486990596d8d5b2f4a1f"/>
            <w:id w:val="-789044428"/>
          </w:sdtPr>
          <w:sdtContent>
            <w:tc>
              <w:tcPr>
                <w:tcW w:w="5000" w:type="pct"/>
                <w:gridSpan w:val="3"/>
                <w:tcBorders>
                  <w:top w:val="single" w:sz="4" w:space="0" w:color="auto"/>
                  <w:left w:val="single" w:sz="4" w:space="0" w:color="auto"/>
                  <w:bottom w:val="single" w:sz="4" w:space="0" w:color="auto"/>
                  <w:right w:val="single" w:sz="4" w:space="0" w:color="auto"/>
                </w:tcBorders>
              </w:tcPr>
              <w:p w14:paraId="0141FA7D" w14:textId="77777777" w:rsidR="00FD0AE2" w:rsidRDefault="00CF3046">
                <w:pPr>
                  <w:rPr>
                    <w:szCs w:val="21"/>
                  </w:rPr>
                </w:pPr>
                <w:r>
                  <w:rPr>
                    <w:rFonts w:hint="eastAsia"/>
                    <w:szCs w:val="21"/>
                  </w:rPr>
                  <w:t>其中：1年以内分项</w:t>
                </w:r>
              </w:p>
            </w:tc>
          </w:sdtContent>
        </w:sdt>
      </w:tr>
      <w:tr w:rsidR="00CF3046" w14:paraId="471573E3" w14:textId="77777777">
        <w:trPr>
          <w:cantSplit/>
        </w:trPr>
        <w:tc>
          <w:tcPr>
            <w:tcW w:w="1628" w:type="pct"/>
            <w:tcBorders>
              <w:top w:val="single" w:sz="4" w:space="0" w:color="auto"/>
              <w:left w:val="single" w:sz="4" w:space="0" w:color="auto"/>
              <w:bottom w:val="single" w:sz="4" w:space="0" w:color="auto"/>
              <w:right w:val="single" w:sz="4" w:space="0" w:color="auto"/>
            </w:tcBorders>
          </w:tcPr>
          <w:p w14:paraId="567E4AF5" w14:textId="77777777" w:rsidR="00FD0AE2" w:rsidRDefault="00CF3046">
            <w:pPr>
              <w:rPr>
                <w:szCs w:val="21"/>
              </w:rPr>
            </w:pPr>
            <w:r>
              <w:rPr>
                <w:rFonts w:hint="eastAsia"/>
                <w:szCs w:val="21"/>
              </w:rPr>
              <w:t>1年以内</w:t>
            </w:r>
          </w:p>
        </w:tc>
        <w:tc>
          <w:tcPr>
            <w:tcW w:w="1686" w:type="pct"/>
            <w:tcBorders>
              <w:top w:val="single" w:sz="4" w:space="0" w:color="auto"/>
              <w:left w:val="single" w:sz="4" w:space="0" w:color="auto"/>
              <w:bottom w:val="single" w:sz="4" w:space="0" w:color="auto"/>
              <w:right w:val="single" w:sz="4" w:space="0" w:color="auto"/>
            </w:tcBorders>
            <w:vAlign w:val="center"/>
          </w:tcPr>
          <w:p w14:paraId="460E892C" w14:textId="77777777" w:rsidR="00FD0AE2" w:rsidRDefault="00CF3046">
            <w:pPr>
              <w:jc w:val="right"/>
              <w:rPr>
                <w:szCs w:val="21"/>
              </w:rPr>
            </w:pPr>
            <w:r>
              <w:t>323,622,147.25</w:t>
            </w:r>
          </w:p>
        </w:tc>
        <w:tc>
          <w:tcPr>
            <w:tcW w:w="1686" w:type="pct"/>
            <w:tcBorders>
              <w:top w:val="single" w:sz="4" w:space="0" w:color="auto"/>
              <w:left w:val="single" w:sz="4" w:space="0" w:color="auto"/>
              <w:bottom w:val="single" w:sz="4" w:space="0" w:color="auto"/>
              <w:right w:val="single" w:sz="4" w:space="0" w:color="auto"/>
            </w:tcBorders>
            <w:vAlign w:val="center"/>
          </w:tcPr>
          <w:p w14:paraId="36B1339A" w14:textId="77777777" w:rsidR="00FD0AE2" w:rsidRDefault="00CF3046">
            <w:pPr>
              <w:jc w:val="right"/>
              <w:rPr>
                <w:szCs w:val="21"/>
              </w:rPr>
            </w:pPr>
            <w:r>
              <w:t>277,297,992.49</w:t>
            </w:r>
          </w:p>
        </w:tc>
      </w:tr>
      <w:tr w:rsidR="00CF3046" w14:paraId="50EB6D5E" w14:textId="77777777">
        <w:trPr>
          <w:cantSplit/>
        </w:trPr>
        <w:tc>
          <w:tcPr>
            <w:tcW w:w="1628" w:type="pct"/>
            <w:tcBorders>
              <w:top w:val="single" w:sz="4" w:space="0" w:color="auto"/>
              <w:left w:val="single" w:sz="4" w:space="0" w:color="auto"/>
              <w:bottom w:val="single" w:sz="4" w:space="0" w:color="auto"/>
              <w:right w:val="single" w:sz="4" w:space="0" w:color="auto"/>
            </w:tcBorders>
          </w:tcPr>
          <w:p w14:paraId="1D0B963F" w14:textId="77777777" w:rsidR="00FD0AE2" w:rsidRDefault="00FD0AE2">
            <w:pPr>
              <w:rPr>
                <w:szCs w:val="21"/>
              </w:rPr>
            </w:pPr>
          </w:p>
        </w:tc>
        <w:tc>
          <w:tcPr>
            <w:tcW w:w="1686" w:type="pct"/>
            <w:tcBorders>
              <w:top w:val="single" w:sz="4" w:space="0" w:color="auto"/>
              <w:left w:val="single" w:sz="4" w:space="0" w:color="auto"/>
              <w:bottom w:val="single" w:sz="4" w:space="0" w:color="auto"/>
              <w:right w:val="single" w:sz="4" w:space="0" w:color="auto"/>
            </w:tcBorders>
          </w:tcPr>
          <w:p w14:paraId="608FAD00"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02ECC919" w14:textId="77777777" w:rsidR="00FD0AE2" w:rsidRDefault="00FD0AE2">
            <w:pPr>
              <w:jc w:val="right"/>
              <w:rPr>
                <w:szCs w:val="21"/>
              </w:rPr>
            </w:pPr>
          </w:p>
        </w:tc>
      </w:tr>
      <w:tr w:rsidR="00CF3046" w14:paraId="480A05B2" w14:textId="77777777">
        <w:trPr>
          <w:cantSplit/>
        </w:trPr>
        <w:tc>
          <w:tcPr>
            <w:tcW w:w="1628" w:type="pct"/>
            <w:tcBorders>
              <w:top w:val="single" w:sz="4" w:space="0" w:color="auto"/>
              <w:left w:val="single" w:sz="4" w:space="0" w:color="auto"/>
              <w:bottom w:val="single" w:sz="4" w:space="0" w:color="auto"/>
              <w:right w:val="single" w:sz="4" w:space="0" w:color="auto"/>
            </w:tcBorders>
          </w:tcPr>
          <w:p w14:paraId="72CF8C35" w14:textId="77777777" w:rsidR="00FD0AE2" w:rsidRDefault="00CF3046">
            <w:pPr>
              <w:rPr>
                <w:szCs w:val="21"/>
              </w:rPr>
            </w:pPr>
            <w:r>
              <w:rPr>
                <w:rFonts w:hint="eastAsia"/>
                <w:szCs w:val="2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1F42D507" w14:textId="77777777" w:rsidR="00FD0AE2" w:rsidRDefault="00CF3046">
            <w:pPr>
              <w:jc w:val="right"/>
              <w:rPr>
                <w:szCs w:val="21"/>
              </w:rPr>
            </w:pPr>
            <w:r>
              <w:t>323,622,147.25</w:t>
            </w:r>
          </w:p>
        </w:tc>
        <w:tc>
          <w:tcPr>
            <w:tcW w:w="1686" w:type="pct"/>
            <w:tcBorders>
              <w:top w:val="single" w:sz="4" w:space="0" w:color="auto"/>
              <w:left w:val="single" w:sz="4" w:space="0" w:color="auto"/>
              <w:bottom w:val="single" w:sz="4" w:space="0" w:color="auto"/>
              <w:right w:val="single" w:sz="4" w:space="0" w:color="auto"/>
            </w:tcBorders>
            <w:vAlign w:val="center"/>
          </w:tcPr>
          <w:p w14:paraId="61F3261D" w14:textId="77777777" w:rsidR="00FD0AE2" w:rsidRDefault="00CF3046">
            <w:pPr>
              <w:jc w:val="right"/>
              <w:rPr>
                <w:szCs w:val="21"/>
              </w:rPr>
            </w:pPr>
            <w:r>
              <w:t>277,297,992.49</w:t>
            </w:r>
          </w:p>
        </w:tc>
      </w:tr>
      <w:tr w:rsidR="00CF3046" w14:paraId="0940F846" w14:textId="77777777">
        <w:trPr>
          <w:cantSplit/>
        </w:trPr>
        <w:tc>
          <w:tcPr>
            <w:tcW w:w="1628" w:type="pct"/>
            <w:tcBorders>
              <w:top w:val="single" w:sz="4" w:space="0" w:color="auto"/>
              <w:left w:val="single" w:sz="4" w:space="0" w:color="auto"/>
              <w:bottom w:val="single" w:sz="4" w:space="0" w:color="auto"/>
              <w:right w:val="single" w:sz="4" w:space="0" w:color="auto"/>
            </w:tcBorders>
          </w:tcPr>
          <w:p w14:paraId="43894B5D" w14:textId="77777777" w:rsidR="00FD0AE2" w:rsidRDefault="00CF3046">
            <w:pPr>
              <w:rPr>
                <w:szCs w:val="21"/>
              </w:rPr>
            </w:pPr>
            <w:r>
              <w:rPr>
                <w:rFonts w:hint="eastAsia"/>
                <w:szCs w:val="2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051D167D" w14:textId="77777777" w:rsidR="00FD0AE2" w:rsidRDefault="00CF3046">
            <w:pPr>
              <w:jc w:val="right"/>
              <w:rPr>
                <w:szCs w:val="21"/>
              </w:rPr>
            </w:pPr>
            <w:r>
              <w:t>58,056,494.92</w:t>
            </w:r>
          </w:p>
        </w:tc>
        <w:tc>
          <w:tcPr>
            <w:tcW w:w="1686" w:type="pct"/>
            <w:tcBorders>
              <w:top w:val="single" w:sz="4" w:space="0" w:color="auto"/>
              <w:left w:val="single" w:sz="4" w:space="0" w:color="auto"/>
              <w:bottom w:val="single" w:sz="4" w:space="0" w:color="auto"/>
              <w:right w:val="single" w:sz="4" w:space="0" w:color="auto"/>
            </w:tcBorders>
            <w:vAlign w:val="center"/>
          </w:tcPr>
          <w:p w14:paraId="47F47BDF" w14:textId="77777777" w:rsidR="00FD0AE2" w:rsidRDefault="00CF3046">
            <w:pPr>
              <w:jc w:val="right"/>
              <w:rPr>
                <w:szCs w:val="21"/>
              </w:rPr>
            </w:pPr>
            <w:r>
              <w:t>35,964,140.99</w:t>
            </w:r>
          </w:p>
        </w:tc>
      </w:tr>
      <w:tr w:rsidR="00CF3046" w14:paraId="2FC9BC72" w14:textId="77777777">
        <w:trPr>
          <w:cantSplit/>
        </w:trPr>
        <w:tc>
          <w:tcPr>
            <w:tcW w:w="1628" w:type="pct"/>
            <w:tcBorders>
              <w:top w:val="single" w:sz="4" w:space="0" w:color="auto"/>
              <w:left w:val="single" w:sz="4" w:space="0" w:color="auto"/>
              <w:bottom w:val="single" w:sz="4" w:space="0" w:color="auto"/>
              <w:right w:val="single" w:sz="4" w:space="0" w:color="auto"/>
            </w:tcBorders>
          </w:tcPr>
          <w:p w14:paraId="1C815C3D" w14:textId="77777777" w:rsidR="00FD0AE2" w:rsidRDefault="00CF3046">
            <w:pPr>
              <w:rPr>
                <w:szCs w:val="21"/>
              </w:rPr>
            </w:pPr>
            <w:r>
              <w:rPr>
                <w:rFonts w:hint="eastAsia"/>
                <w:szCs w:val="2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29BC5C97" w14:textId="77777777" w:rsidR="00FD0AE2" w:rsidRDefault="00CF3046">
            <w:pPr>
              <w:jc w:val="right"/>
              <w:rPr>
                <w:szCs w:val="21"/>
              </w:rPr>
            </w:pPr>
            <w:r>
              <w:t>16,705,104.02</w:t>
            </w:r>
          </w:p>
        </w:tc>
        <w:tc>
          <w:tcPr>
            <w:tcW w:w="1686" w:type="pct"/>
            <w:tcBorders>
              <w:top w:val="single" w:sz="4" w:space="0" w:color="auto"/>
              <w:left w:val="single" w:sz="4" w:space="0" w:color="auto"/>
              <w:bottom w:val="single" w:sz="4" w:space="0" w:color="auto"/>
              <w:right w:val="single" w:sz="4" w:space="0" w:color="auto"/>
            </w:tcBorders>
            <w:vAlign w:val="center"/>
          </w:tcPr>
          <w:p w14:paraId="3A38CAD2" w14:textId="77777777" w:rsidR="00FD0AE2" w:rsidRDefault="00CF3046">
            <w:pPr>
              <w:jc w:val="right"/>
              <w:rPr>
                <w:szCs w:val="21"/>
              </w:rPr>
            </w:pPr>
            <w:r>
              <w:t>10,731,439.87</w:t>
            </w:r>
          </w:p>
        </w:tc>
      </w:tr>
      <w:tr w:rsidR="00CF3046" w14:paraId="57D70699" w14:textId="77777777">
        <w:trPr>
          <w:cantSplit/>
        </w:trPr>
        <w:tc>
          <w:tcPr>
            <w:tcW w:w="1628" w:type="pct"/>
            <w:tcBorders>
              <w:top w:val="single" w:sz="4" w:space="0" w:color="auto"/>
              <w:left w:val="single" w:sz="4" w:space="0" w:color="auto"/>
              <w:bottom w:val="single" w:sz="4" w:space="0" w:color="auto"/>
              <w:right w:val="single" w:sz="4" w:space="0" w:color="auto"/>
            </w:tcBorders>
          </w:tcPr>
          <w:p w14:paraId="694F394E" w14:textId="77777777" w:rsidR="00FD0AE2" w:rsidRDefault="00CF3046">
            <w:pPr>
              <w:rPr>
                <w:szCs w:val="21"/>
              </w:rPr>
            </w:pPr>
            <w:r>
              <w:rPr>
                <w:rFonts w:hint="eastAsia"/>
                <w:szCs w:val="21"/>
              </w:rPr>
              <w:t>3年以上</w:t>
            </w:r>
          </w:p>
        </w:tc>
        <w:tc>
          <w:tcPr>
            <w:tcW w:w="1686" w:type="pct"/>
            <w:tcBorders>
              <w:top w:val="single" w:sz="4" w:space="0" w:color="auto"/>
              <w:left w:val="single" w:sz="4" w:space="0" w:color="auto"/>
              <w:bottom w:val="single" w:sz="4" w:space="0" w:color="auto"/>
              <w:right w:val="single" w:sz="4" w:space="0" w:color="auto"/>
            </w:tcBorders>
            <w:vAlign w:val="center"/>
          </w:tcPr>
          <w:p w14:paraId="1F5641A6"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vAlign w:val="center"/>
          </w:tcPr>
          <w:p w14:paraId="4B214EC0" w14:textId="77777777" w:rsidR="00FD0AE2" w:rsidRDefault="00FD0AE2">
            <w:pPr>
              <w:jc w:val="right"/>
              <w:rPr>
                <w:szCs w:val="21"/>
              </w:rPr>
            </w:pPr>
          </w:p>
        </w:tc>
      </w:tr>
      <w:tr w:rsidR="00CF3046" w14:paraId="5AA188D0" w14:textId="77777777">
        <w:trPr>
          <w:cantSplit/>
        </w:trPr>
        <w:tc>
          <w:tcPr>
            <w:tcW w:w="1628" w:type="pct"/>
            <w:tcBorders>
              <w:top w:val="single" w:sz="4" w:space="0" w:color="auto"/>
              <w:left w:val="single" w:sz="4" w:space="0" w:color="auto"/>
              <w:bottom w:val="single" w:sz="4" w:space="0" w:color="auto"/>
              <w:right w:val="single" w:sz="4" w:space="0" w:color="auto"/>
            </w:tcBorders>
          </w:tcPr>
          <w:p w14:paraId="6F24F62B" w14:textId="77777777" w:rsidR="00FD0AE2" w:rsidRDefault="00CF3046">
            <w:pPr>
              <w:rPr>
                <w:szCs w:val="21"/>
              </w:rPr>
            </w:pPr>
            <w:r>
              <w:rPr>
                <w:rFonts w:hint="eastAsia"/>
                <w:szCs w:val="21"/>
              </w:rPr>
              <w:t>3至4年</w:t>
            </w:r>
          </w:p>
        </w:tc>
        <w:tc>
          <w:tcPr>
            <w:tcW w:w="1686" w:type="pct"/>
            <w:tcBorders>
              <w:top w:val="single" w:sz="4" w:space="0" w:color="auto"/>
              <w:left w:val="single" w:sz="4" w:space="0" w:color="auto"/>
              <w:bottom w:val="single" w:sz="4" w:space="0" w:color="auto"/>
              <w:right w:val="single" w:sz="4" w:space="0" w:color="auto"/>
            </w:tcBorders>
            <w:vAlign w:val="center"/>
          </w:tcPr>
          <w:p w14:paraId="7804C09C" w14:textId="77777777" w:rsidR="00FD0AE2" w:rsidRDefault="00CF3046">
            <w:pPr>
              <w:jc w:val="right"/>
              <w:rPr>
                <w:szCs w:val="21"/>
              </w:rPr>
            </w:pPr>
            <w:r>
              <w:t>7,288,015.89</w:t>
            </w:r>
          </w:p>
        </w:tc>
        <w:tc>
          <w:tcPr>
            <w:tcW w:w="1686" w:type="pct"/>
            <w:tcBorders>
              <w:top w:val="single" w:sz="4" w:space="0" w:color="auto"/>
              <w:left w:val="single" w:sz="4" w:space="0" w:color="auto"/>
              <w:bottom w:val="single" w:sz="4" w:space="0" w:color="auto"/>
              <w:right w:val="single" w:sz="4" w:space="0" w:color="auto"/>
            </w:tcBorders>
            <w:vAlign w:val="center"/>
          </w:tcPr>
          <w:p w14:paraId="695E1D93" w14:textId="77777777" w:rsidR="00FD0AE2" w:rsidRDefault="00CF3046">
            <w:pPr>
              <w:jc w:val="right"/>
              <w:rPr>
                <w:szCs w:val="21"/>
              </w:rPr>
            </w:pPr>
            <w:r>
              <w:t>5,870,419.80</w:t>
            </w:r>
          </w:p>
        </w:tc>
      </w:tr>
      <w:tr w:rsidR="00CF3046" w14:paraId="56F252DE" w14:textId="77777777">
        <w:trPr>
          <w:cantSplit/>
        </w:trPr>
        <w:tc>
          <w:tcPr>
            <w:tcW w:w="1628" w:type="pct"/>
            <w:tcBorders>
              <w:top w:val="single" w:sz="4" w:space="0" w:color="auto"/>
              <w:left w:val="single" w:sz="4" w:space="0" w:color="auto"/>
              <w:bottom w:val="single" w:sz="4" w:space="0" w:color="auto"/>
              <w:right w:val="single" w:sz="4" w:space="0" w:color="auto"/>
            </w:tcBorders>
          </w:tcPr>
          <w:p w14:paraId="020A696F" w14:textId="77777777" w:rsidR="00FD0AE2" w:rsidRDefault="00CF3046">
            <w:pPr>
              <w:rPr>
                <w:szCs w:val="21"/>
              </w:rPr>
            </w:pPr>
            <w:r>
              <w:rPr>
                <w:rFonts w:hint="eastAsia"/>
                <w:szCs w:val="21"/>
              </w:rPr>
              <w:t>4至5年</w:t>
            </w:r>
          </w:p>
        </w:tc>
        <w:tc>
          <w:tcPr>
            <w:tcW w:w="1686" w:type="pct"/>
            <w:tcBorders>
              <w:top w:val="single" w:sz="4" w:space="0" w:color="auto"/>
              <w:left w:val="single" w:sz="4" w:space="0" w:color="auto"/>
              <w:bottom w:val="single" w:sz="4" w:space="0" w:color="auto"/>
              <w:right w:val="single" w:sz="4" w:space="0" w:color="auto"/>
            </w:tcBorders>
            <w:vAlign w:val="center"/>
          </w:tcPr>
          <w:p w14:paraId="647B80F1" w14:textId="77777777" w:rsidR="00FD0AE2" w:rsidRDefault="00CF3046">
            <w:pPr>
              <w:jc w:val="right"/>
              <w:rPr>
                <w:szCs w:val="21"/>
              </w:rPr>
            </w:pPr>
            <w:r>
              <w:t>2,247,891.13</w:t>
            </w:r>
          </w:p>
        </w:tc>
        <w:tc>
          <w:tcPr>
            <w:tcW w:w="1686" w:type="pct"/>
            <w:tcBorders>
              <w:top w:val="single" w:sz="4" w:space="0" w:color="auto"/>
              <w:left w:val="single" w:sz="4" w:space="0" w:color="auto"/>
              <w:bottom w:val="single" w:sz="4" w:space="0" w:color="auto"/>
              <w:right w:val="single" w:sz="4" w:space="0" w:color="auto"/>
            </w:tcBorders>
            <w:vAlign w:val="center"/>
          </w:tcPr>
          <w:p w14:paraId="710E918A" w14:textId="77777777" w:rsidR="00FD0AE2" w:rsidRDefault="00CF3046">
            <w:pPr>
              <w:jc w:val="right"/>
              <w:rPr>
                <w:szCs w:val="21"/>
              </w:rPr>
            </w:pPr>
            <w:r>
              <w:t>1,423,032.24</w:t>
            </w:r>
          </w:p>
        </w:tc>
      </w:tr>
      <w:tr w:rsidR="00CF3046" w14:paraId="5E4A099E" w14:textId="77777777">
        <w:trPr>
          <w:cantSplit/>
        </w:trPr>
        <w:tc>
          <w:tcPr>
            <w:tcW w:w="1628" w:type="pct"/>
            <w:tcBorders>
              <w:top w:val="single" w:sz="4" w:space="0" w:color="auto"/>
              <w:left w:val="single" w:sz="4" w:space="0" w:color="auto"/>
              <w:bottom w:val="single" w:sz="4" w:space="0" w:color="auto"/>
              <w:right w:val="single" w:sz="4" w:space="0" w:color="auto"/>
            </w:tcBorders>
          </w:tcPr>
          <w:p w14:paraId="2961F2AE" w14:textId="77777777" w:rsidR="00FD0AE2" w:rsidRDefault="00CF3046">
            <w:pPr>
              <w:rPr>
                <w:szCs w:val="21"/>
              </w:rPr>
            </w:pPr>
            <w:r>
              <w:rPr>
                <w:rFonts w:hint="eastAsia"/>
                <w:szCs w:val="21"/>
              </w:rPr>
              <w:t>5年以上</w:t>
            </w:r>
          </w:p>
        </w:tc>
        <w:tc>
          <w:tcPr>
            <w:tcW w:w="1686" w:type="pct"/>
            <w:tcBorders>
              <w:top w:val="single" w:sz="4" w:space="0" w:color="auto"/>
              <w:left w:val="single" w:sz="4" w:space="0" w:color="auto"/>
              <w:bottom w:val="single" w:sz="4" w:space="0" w:color="auto"/>
              <w:right w:val="single" w:sz="4" w:space="0" w:color="auto"/>
            </w:tcBorders>
            <w:vAlign w:val="center"/>
          </w:tcPr>
          <w:p w14:paraId="2DA7C37F" w14:textId="77777777" w:rsidR="00FD0AE2" w:rsidRDefault="00CF3046">
            <w:pPr>
              <w:jc w:val="right"/>
              <w:rPr>
                <w:szCs w:val="21"/>
              </w:rPr>
            </w:pPr>
            <w:r>
              <w:t>45,462,311.34</w:t>
            </w:r>
          </w:p>
        </w:tc>
        <w:tc>
          <w:tcPr>
            <w:tcW w:w="1686" w:type="pct"/>
            <w:tcBorders>
              <w:top w:val="single" w:sz="4" w:space="0" w:color="auto"/>
              <w:left w:val="single" w:sz="4" w:space="0" w:color="auto"/>
              <w:bottom w:val="single" w:sz="4" w:space="0" w:color="auto"/>
              <w:right w:val="single" w:sz="4" w:space="0" w:color="auto"/>
            </w:tcBorders>
            <w:vAlign w:val="center"/>
          </w:tcPr>
          <w:p w14:paraId="1803A127" w14:textId="77777777" w:rsidR="00FD0AE2" w:rsidRDefault="00CF3046">
            <w:pPr>
              <w:jc w:val="right"/>
              <w:rPr>
                <w:szCs w:val="21"/>
              </w:rPr>
            </w:pPr>
            <w:r>
              <w:t>47,649,650.05</w:t>
            </w:r>
          </w:p>
        </w:tc>
      </w:tr>
      <w:tr w:rsidR="00CF3046" w14:paraId="7197A342" w14:textId="77777777">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73F3BB5A" w14:textId="77777777" w:rsidR="00FD0AE2" w:rsidRDefault="00CF3046">
            <w:pPr>
              <w:jc w:val="center"/>
              <w:rPr>
                <w:szCs w:val="21"/>
              </w:rPr>
            </w:pPr>
            <w:r>
              <w:rPr>
                <w:rFonts w:hint="eastAsia"/>
                <w:szCs w:val="2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68675AD0" w14:textId="77777777" w:rsidR="00FD0AE2" w:rsidRDefault="00CF3046">
            <w:pPr>
              <w:jc w:val="right"/>
              <w:rPr>
                <w:szCs w:val="21"/>
              </w:rPr>
            </w:pPr>
            <w:r>
              <w:t>453,381,964.55</w:t>
            </w:r>
          </w:p>
        </w:tc>
        <w:tc>
          <w:tcPr>
            <w:tcW w:w="1686" w:type="pct"/>
            <w:tcBorders>
              <w:top w:val="single" w:sz="4" w:space="0" w:color="auto"/>
              <w:left w:val="single" w:sz="4" w:space="0" w:color="auto"/>
              <w:bottom w:val="single" w:sz="4" w:space="0" w:color="auto"/>
              <w:right w:val="single" w:sz="4" w:space="0" w:color="auto"/>
            </w:tcBorders>
            <w:vAlign w:val="center"/>
          </w:tcPr>
          <w:p w14:paraId="6013C5C9" w14:textId="77777777" w:rsidR="00FD0AE2" w:rsidRDefault="00CF3046">
            <w:pPr>
              <w:jc w:val="right"/>
              <w:rPr>
                <w:szCs w:val="21"/>
              </w:rPr>
            </w:pPr>
            <w:r>
              <w:t>378,936,675.44</w:t>
            </w:r>
          </w:p>
        </w:tc>
      </w:tr>
    </w:tbl>
    <w:p w14:paraId="615F02C0" w14:textId="77777777" w:rsidR="00FD0AE2" w:rsidRDefault="00FD0AE2">
      <w:pPr>
        <w:pStyle w:val="129"/>
      </w:pPr>
    </w:p>
    <w:p w14:paraId="14F96F9F" w14:textId="77777777" w:rsidR="00FD0AE2" w:rsidRDefault="00CF3046">
      <w:pPr>
        <w:pStyle w:val="125"/>
        <w:numPr>
          <w:ilvl w:val="3"/>
          <w:numId w:val="91"/>
        </w:numPr>
        <w:ind w:left="426" w:hanging="426"/>
      </w:pPr>
      <w:r>
        <w:rPr>
          <w:rFonts w:hint="eastAsia"/>
        </w:rPr>
        <w:t>按坏账计提方法分类披露</w:t>
      </w:r>
    </w:p>
    <w:bookmarkStart w:id="200" w:name="_Hlk533601584" w:displacedByCustomXml="next"/>
    <w:sdt>
      <w:sdtPr>
        <w:alias w:val="是否适用：应收账款分类披露[双击切换]"/>
        <w:tag w:val="_GBC_5532cbb0484a40fcb185be4bb8709d46"/>
        <w:id w:val="-1059320847"/>
        <w:placeholder>
          <w:docPart w:val="GBC22222222222222222222222222222"/>
        </w:placeholder>
      </w:sdtPr>
      <w:sdtContent>
        <w:p w14:paraId="403BE18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46FB49" w14:textId="77777777" w:rsidR="00FD0AE2" w:rsidRDefault="00CF3046">
      <w:pPr>
        <w:pStyle w:val="67"/>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4640857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14437604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6036"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
        <w:gridCol w:w="1274"/>
        <w:gridCol w:w="592"/>
        <w:gridCol w:w="1199"/>
        <w:gridCol w:w="667"/>
        <w:gridCol w:w="1266"/>
        <w:gridCol w:w="1274"/>
        <w:gridCol w:w="592"/>
        <w:gridCol w:w="1199"/>
        <w:gridCol w:w="667"/>
        <w:gridCol w:w="1272"/>
      </w:tblGrid>
      <w:tr w:rsidR="00CF3046" w14:paraId="0A3F2568" w14:textId="77777777" w:rsidTr="002A106B">
        <w:trPr>
          <w:cantSplit/>
          <w:trHeight w:val="259"/>
        </w:trPr>
        <w:sdt>
          <w:sdtPr>
            <w:rPr>
              <w:rFonts w:asciiTheme="minorEastAsia" w:eastAsiaTheme="minorEastAsia" w:hAnsiTheme="minorEastAsia"/>
              <w:sz w:val="15"/>
              <w:szCs w:val="15"/>
            </w:rPr>
            <w:tag w:val="_PLD_f8d5a19b9b724da98e30475a6df20be9"/>
            <w:id w:val="739606867"/>
          </w:sdtPr>
          <w:sdtContent>
            <w:tc>
              <w:tcPr>
                <w:tcW w:w="305" w:type="pct"/>
                <w:vMerge w:val="restart"/>
                <w:tcBorders>
                  <w:top w:val="single" w:sz="4" w:space="0" w:color="auto"/>
                  <w:left w:val="single" w:sz="4" w:space="0" w:color="auto"/>
                  <w:right w:val="single" w:sz="4" w:space="0" w:color="auto"/>
                </w:tcBorders>
                <w:vAlign w:val="center"/>
              </w:tcPr>
              <w:p w14:paraId="42230F2A"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类别</w:t>
                </w:r>
              </w:p>
            </w:tc>
          </w:sdtContent>
        </w:sdt>
        <w:sdt>
          <w:sdtPr>
            <w:rPr>
              <w:rFonts w:asciiTheme="minorEastAsia" w:eastAsiaTheme="minorEastAsia" w:hAnsiTheme="minorEastAsia"/>
              <w:sz w:val="15"/>
              <w:szCs w:val="15"/>
            </w:rPr>
            <w:tag w:val="_PLD_8e6cd64a5cc84d259bab748be3f49169"/>
            <w:id w:val="-1382172290"/>
          </w:sdtPr>
          <w:sdtContent>
            <w:tc>
              <w:tcPr>
                <w:tcW w:w="2346" w:type="pct"/>
                <w:gridSpan w:val="5"/>
                <w:tcBorders>
                  <w:top w:val="single" w:sz="4" w:space="0" w:color="auto"/>
                  <w:left w:val="single" w:sz="4" w:space="0" w:color="auto"/>
                  <w:right w:val="single" w:sz="4" w:space="0" w:color="auto"/>
                </w:tcBorders>
                <w:vAlign w:val="center"/>
              </w:tcPr>
              <w:p w14:paraId="56098A75" w14:textId="77777777" w:rsidR="00FD0AE2" w:rsidRDefault="00CF3046">
                <w:pPr>
                  <w:autoSpaceDE w:val="0"/>
                  <w:autoSpaceDN w:val="0"/>
                  <w:adjustRightInd w:val="0"/>
                  <w:snapToGrid w:val="0"/>
                  <w:spacing w:line="240" w:lineRule="atLeast"/>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期末余额</w:t>
                </w:r>
              </w:p>
            </w:tc>
          </w:sdtContent>
        </w:sdt>
        <w:sdt>
          <w:sdtPr>
            <w:rPr>
              <w:rFonts w:asciiTheme="minorEastAsia" w:eastAsiaTheme="minorEastAsia" w:hAnsiTheme="minorEastAsia"/>
              <w:sz w:val="15"/>
              <w:szCs w:val="15"/>
            </w:rPr>
            <w:tag w:val="_PLD_f3718624b866493ab3b8d8edadf10560"/>
            <w:id w:val="2056733503"/>
          </w:sdtPr>
          <w:sdtContent>
            <w:tc>
              <w:tcPr>
                <w:tcW w:w="2349" w:type="pct"/>
                <w:gridSpan w:val="5"/>
                <w:tcBorders>
                  <w:top w:val="single" w:sz="4" w:space="0" w:color="auto"/>
                  <w:left w:val="single" w:sz="4" w:space="0" w:color="auto"/>
                  <w:right w:val="single" w:sz="4" w:space="0" w:color="auto"/>
                </w:tcBorders>
                <w:vAlign w:val="center"/>
              </w:tcPr>
              <w:p w14:paraId="4711A04B" w14:textId="77777777" w:rsidR="00FD0AE2" w:rsidRDefault="00CF3046">
                <w:pPr>
                  <w:autoSpaceDE w:val="0"/>
                  <w:autoSpaceDN w:val="0"/>
                  <w:adjustRightInd w:val="0"/>
                  <w:snapToGrid w:val="0"/>
                  <w:spacing w:line="240" w:lineRule="atLeast"/>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期初余额</w:t>
                </w:r>
              </w:p>
            </w:tc>
          </w:sdtContent>
        </w:sdt>
      </w:tr>
      <w:tr w:rsidR="00CF3046" w14:paraId="5D94B769" w14:textId="77777777" w:rsidTr="002A106B">
        <w:trPr>
          <w:cantSplit/>
          <w:trHeight w:val="227"/>
        </w:trPr>
        <w:tc>
          <w:tcPr>
            <w:tcW w:w="305" w:type="pct"/>
            <w:vMerge/>
            <w:tcBorders>
              <w:left w:val="single" w:sz="4" w:space="0" w:color="auto"/>
              <w:right w:val="single" w:sz="4" w:space="0" w:color="auto"/>
            </w:tcBorders>
            <w:vAlign w:val="center"/>
          </w:tcPr>
          <w:p w14:paraId="338AB730" w14:textId="77777777" w:rsidR="00FD0AE2" w:rsidRDefault="00FD0AE2">
            <w:pPr>
              <w:rPr>
                <w:rFonts w:asciiTheme="minorEastAsia" w:eastAsiaTheme="minorEastAsia" w:hAnsiTheme="minorEastAsia"/>
                <w:sz w:val="15"/>
                <w:szCs w:val="15"/>
              </w:rPr>
            </w:pPr>
          </w:p>
        </w:tc>
        <w:sdt>
          <w:sdtPr>
            <w:rPr>
              <w:rFonts w:asciiTheme="minorEastAsia" w:eastAsiaTheme="minorEastAsia" w:hAnsiTheme="minorEastAsia"/>
              <w:sz w:val="15"/>
              <w:szCs w:val="15"/>
            </w:rPr>
            <w:tag w:val="_PLD_696c52ce758e49deb616a7fb8df8ee20"/>
            <w:id w:val="268592313"/>
          </w:sdtPr>
          <w:sdtContent>
            <w:tc>
              <w:tcPr>
                <w:tcW w:w="876" w:type="pct"/>
                <w:gridSpan w:val="2"/>
                <w:tcBorders>
                  <w:top w:val="single" w:sz="4" w:space="0" w:color="auto"/>
                  <w:left w:val="single" w:sz="4" w:space="0" w:color="auto"/>
                  <w:bottom w:val="single" w:sz="4" w:space="0" w:color="auto"/>
                  <w:right w:val="single" w:sz="4" w:space="0" w:color="auto"/>
                </w:tcBorders>
                <w:vAlign w:val="center"/>
              </w:tcPr>
              <w:p w14:paraId="6BA26CF3"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账面余额</w:t>
                </w:r>
              </w:p>
            </w:tc>
          </w:sdtContent>
        </w:sdt>
        <w:sdt>
          <w:sdtPr>
            <w:rPr>
              <w:rFonts w:asciiTheme="minorEastAsia" w:eastAsiaTheme="minorEastAsia" w:hAnsiTheme="minorEastAsia"/>
              <w:sz w:val="15"/>
              <w:szCs w:val="15"/>
            </w:rPr>
            <w:tag w:val="_PLD_1ca261fa1763424688ba2be8550f43e1"/>
            <w:id w:val="1550266540"/>
          </w:sdtPr>
          <w:sdtContent>
            <w:tc>
              <w:tcPr>
                <w:tcW w:w="876" w:type="pct"/>
                <w:gridSpan w:val="2"/>
                <w:tcBorders>
                  <w:top w:val="single" w:sz="4" w:space="0" w:color="auto"/>
                  <w:left w:val="single" w:sz="4" w:space="0" w:color="auto"/>
                  <w:bottom w:val="single" w:sz="4" w:space="0" w:color="auto"/>
                  <w:right w:val="single" w:sz="4" w:space="0" w:color="auto"/>
                </w:tcBorders>
                <w:vAlign w:val="center"/>
              </w:tcPr>
              <w:p w14:paraId="513A8F2D"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坏账准备</w:t>
                </w:r>
              </w:p>
            </w:tc>
          </w:sdtContent>
        </w:sdt>
        <w:sdt>
          <w:sdtPr>
            <w:rPr>
              <w:rFonts w:asciiTheme="minorEastAsia" w:eastAsiaTheme="minorEastAsia" w:hAnsiTheme="minorEastAsia"/>
              <w:sz w:val="15"/>
              <w:szCs w:val="15"/>
            </w:rPr>
            <w:tag w:val="_PLD_caaf7fb85a4a432890635f2eb9c38cd5"/>
            <w:id w:val="-1971117413"/>
          </w:sdtPr>
          <w:sdtContent>
            <w:tc>
              <w:tcPr>
                <w:tcW w:w="594" w:type="pct"/>
                <w:vMerge w:val="restart"/>
                <w:tcBorders>
                  <w:top w:val="single" w:sz="4" w:space="0" w:color="auto"/>
                  <w:left w:val="single" w:sz="4" w:space="0" w:color="auto"/>
                  <w:right w:val="single" w:sz="4" w:space="0" w:color="auto"/>
                </w:tcBorders>
                <w:vAlign w:val="center"/>
              </w:tcPr>
              <w:p w14:paraId="4E939693"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账面</w:t>
                </w:r>
              </w:p>
              <w:p w14:paraId="0F046E75"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价值</w:t>
                </w:r>
              </w:p>
            </w:tc>
          </w:sdtContent>
        </w:sdt>
        <w:sdt>
          <w:sdtPr>
            <w:rPr>
              <w:rFonts w:asciiTheme="minorEastAsia" w:eastAsiaTheme="minorEastAsia" w:hAnsiTheme="minorEastAsia"/>
              <w:sz w:val="15"/>
              <w:szCs w:val="15"/>
            </w:rPr>
            <w:tag w:val="_PLD_f01498a5d6634d7ab63dd393e266902a"/>
            <w:id w:val="-394047125"/>
          </w:sdtPr>
          <w:sdtContent>
            <w:tc>
              <w:tcPr>
                <w:tcW w:w="876" w:type="pct"/>
                <w:gridSpan w:val="2"/>
                <w:tcBorders>
                  <w:top w:val="single" w:sz="4" w:space="0" w:color="auto"/>
                  <w:left w:val="single" w:sz="4" w:space="0" w:color="auto"/>
                  <w:right w:val="single" w:sz="4" w:space="0" w:color="auto"/>
                </w:tcBorders>
                <w:vAlign w:val="center"/>
              </w:tcPr>
              <w:p w14:paraId="380E24F1"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账面余额</w:t>
                </w:r>
              </w:p>
            </w:tc>
          </w:sdtContent>
        </w:sdt>
        <w:sdt>
          <w:sdtPr>
            <w:rPr>
              <w:rFonts w:asciiTheme="minorEastAsia" w:eastAsiaTheme="minorEastAsia" w:hAnsiTheme="minorEastAsia"/>
              <w:sz w:val="15"/>
              <w:szCs w:val="15"/>
            </w:rPr>
            <w:tag w:val="_PLD_e9336373677a4e1781b6e81f705c1bec"/>
            <w:id w:val="-625550243"/>
          </w:sdtPr>
          <w:sdtContent>
            <w:tc>
              <w:tcPr>
                <w:tcW w:w="876" w:type="pct"/>
                <w:gridSpan w:val="2"/>
                <w:tcBorders>
                  <w:top w:val="single" w:sz="4" w:space="0" w:color="auto"/>
                  <w:left w:val="single" w:sz="4" w:space="0" w:color="auto"/>
                  <w:right w:val="single" w:sz="4" w:space="0" w:color="auto"/>
                </w:tcBorders>
                <w:vAlign w:val="center"/>
              </w:tcPr>
              <w:p w14:paraId="11AC125C"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坏账准备</w:t>
                </w:r>
              </w:p>
            </w:tc>
          </w:sdtContent>
        </w:sdt>
        <w:sdt>
          <w:sdtPr>
            <w:rPr>
              <w:rFonts w:asciiTheme="minorEastAsia" w:eastAsiaTheme="minorEastAsia" w:hAnsiTheme="minorEastAsia"/>
              <w:sz w:val="15"/>
              <w:szCs w:val="15"/>
            </w:rPr>
            <w:tag w:val="_PLD_09bacc527e7b4910a0c82606fe4a5754"/>
            <w:id w:val="1339880558"/>
          </w:sdtPr>
          <w:sdtContent>
            <w:tc>
              <w:tcPr>
                <w:tcW w:w="597" w:type="pct"/>
                <w:vMerge w:val="restart"/>
                <w:tcBorders>
                  <w:top w:val="single" w:sz="4" w:space="0" w:color="auto"/>
                  <w:left w:val="single" w:sz="4" w:space="0" w:color="auto"/>
                  <w:right w:val="single" w:sz="4" w:space="0" w:color="auto"/>
                </w:tcBorders>
                <w:vAlign w:val="center"/>
              </w:tcPr>
              <w:p w14:paraId="114920FA"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账面</w:t>
                </w:r>
              </w:p>
              <w:p w14:paraId="3D82CA39"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价值</w:t>
                </w:r>
              </w:p>
            </w:tc>
          </w:sdtContent>
        </w:sdt>
      </w:tr>
      <w:tr w:rsidR="00CF3046" w14:paraId="1B14B29F" w14:textId="77777777" w:rsidTr="002A106B">
        <w:trPr>
          <w:cantSplit/>
          <w:trHeight w:val="375"/>
        </w:trPr>
        <w:tc>
          <w:tcPr>
            <w:tcW w:w="305" w:type="pct"/>
            <w:vMerge/>
            <w:tcBorders>
              <w:left w:val="single" w:sz="4" w:space="0" w:color="auto"/>
              <w:bottom w:val="single" w:sz="4" w:space="0" w:color="auto"/>
              <w:right w:val="single" w:sz="4" w:space="0" w:color="auto"/>
            </w:tcBorders>
            <w:vAlign w:val="center"/>
          </w:tcPr>
          <w:p w14:paraId="2D4D14A8" w14:textId="77777777" w:rsidR="00FD0AE2" w:rsidRDefault="00FD0AE2">
            <w:pPr>
              <w:rPr>
                <w:rFonts w:asciiTheme="minorEastAsia" w:eastAsiaTheme="minorEastAsia" w:hAnsiTheme="minorEastAsia"/>
                <w:sz w:val="15"/>
                <w:szCs w:val="15"/>
              </w:rPr>
            </w:pPr>
          </w:p>
        </w:tc>
        <w:sdt>
          <w:sdtPr>
            <w:rPr>
              <w:rFonts w:asciiTheme="minorEastAsia" w:eastAsiaTheme="minorEastAsia" w:hAnsiTheme="minorEastAsia"/>
              <w:sz w:val="15"/>
              <w:szCs w:val="15"/>
            </w:rPr>
            <w:tag w:val="_PLD_9a908e63a38c4885ae2f80c1b860b93a"/>
            <w:id w:val="-1926022656"/>
          </w:sdtPr>
          <w:sdtContent>
            <w:tc>
              <w:tcPr>
                <w:tcW w:w="598" w:type="pct"/>
                <w:tcBorders>
                  <w:left w:val="single" w:sz="4" w:space="0" w:color="auto"/>
                  <w:bottom w:val="single" w:sz="4" w:space="0" w:color="auto"/>
                  <w:right w:val="single" w:sz="4" w:space="0" w:color="auto"/>
                </w:tcBorders>
                <w:vAlign w:val="center"/>
              </w:tcPr>
              <w:p w14:paraId="011E3EE3"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df211ff0344e48aa8266bff852c13d4a"/>
            <w:id w:val="1419839746"/>
          </w:sdtPr>
          <w:sdtContent>
            <w:tc>
              <w:tcPr>
                <w:tcW w:w="278" w:type="pct"/>
                <w:tcBorders>
                  <w:left w:val="single" w:sz="4" w:space="0" w:color="auto"/>
                  <w:bottom w:val="single" w:sz="4" w:space="0" w:color="auto"/>
                  <w:right w:val="single" w:sz="4" w:space="0" w:color="auto"/>
                </w:tcBorders>
                <w:vAlign w:val="center"/>
              </w:tcPr>
              <w:p w14:paraId="005F3361"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比例</w:t>
                </w:r>
                <w:r>
                  <w:rPr>
                    <w:rFonts w:asciiTheme="minorEastAsia" w:eastAsiaTheme="minorEastAsia" w:hAnsiTheme="minorEastAsia"/>
                    <w:sz w:val="15"/>
                    <w:szCs w:val="15"/>
                  </w:rPr>
                  <w:t>(%)</w:t>
                </w:r>
              </w:p>
            </w:tc>
          </w:sdtContent>
        </w:sdt>
        <w:sdt>
          <w:sdtPr>
            <w:rPr>
              <w:rFonts w:asciiTheme="minorEastAsia" w:eastAsiaTheme="minorEastAsia" w:hAnsiTheme="minorEastAsia"/>
              <w:sz w:val="15"/>
              <w:szCs w:val="15"/>
            </w:rPr>
            <w:tag w:val="_PLD_bc7278fbd5c542a3abfb9a55090a49e0"/>
            <w:id w:val="-864978101"/>
          </w:sdtPr>
          <w:sdtContent>
            <w:tc>
              <w:tcPr>
                <w:tcW w:w="563" w:type="pct"/>
                <w:tcBorders>
                  <w:left w:val="single" w:sz="4" w:space="0" w:color="auto"/>
                  <w:bottom w:val="single" w:sz="4" w:space="0" w:color="auto"/>
                  <w:right w:val="single" w:sz="4" w:space="0" w:color="auto"/>
                </w:tcBorders>
                <w:vAlign w:val="center"/>
              </w:tcPr>
              <w:p w14:paraId="5F42CA75"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98f107e07b5b44938d61d6b0984d9e2b"/>
            <w:id w:val="1193726906"/>
          </w:sdtPr>
          <w:sdtContent>
            <w:tc>
              <w:tcPr>
                <w:tcW w:w="313" w:type="pct"/>
                <w:tcBorders>
                  <w:left w:val="single" w:sz="4" w:space="0" w:color="auto"/>
                  <w:bottom w:val="single" w:sz="4" w:space="0" w:color="auto"/>
                  <w:right w:val="single" w:sz="4" w:space="0" w:color="auto"/>
                </w:tcBorders>
                <w:vAlign w:val="center"/>
              </w:tcPr>
              <w:p w14:paraId="205DD504"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计提比例</w:t>
                </w:r>
                <w:r>
                  <w:rPr>
                    <w:rFonts w:asciiTheme="minorEastAsia" w:eastAsiaTheme="minorEastAsia" w:hAnsiTheme="minorEastAsia"/>
                    <w:sz w:val="15"/>
                    <w:szCs w:val="15"/>
                  </w:rPr>
                  <w:t>(%)</w:t>
                </w:r>
              </w:p>
            </w:tc>
          </w:sdtContent>
        </w:sdt>
        <w:tc>
          <w:tcPr>
            <w:tcW w:w="594" w:type="pct"/>
            <w:vMerge/>
            <w:tcBorders>
              <w:left w:val="single" w:sz="4" w:space="0" w:color="auto"/>
              <w:bottom w:val="single" w:sz="4" w:space="0" w:color="auto"/>
              <w:right w:val="single" w:sz="4" w:space="0" w:color="auto"/>
            </w:tcBorders>
            <w:vAlign w:val="center"/>
          </w:tcPr>
          <w:p w14:paraId="4AC1B4BF" w14:textId="77777777" w:rsidR="00FD0AE2" w:rsidRDefault="00FD0AE2">
            <w:pPr>
              <w:jc w:val="center"/>
              <w:rPr>
                <w:rFonts w:asciiTheme="minorEastAsia" w:eastAsiaTheme="minorEastAsia" w:hAnsiTheme="minorEastAsia"/>
                <w:sz w:val="15"/>
                <w:szCs w:val="15"/>
              </w:rPr>
            </w:pPr>
          </w:p>
        </w:tc>
        <w:sdt>
          <w:sdtPr>
            <w:rPr>
              <w:rFonts w:asciiTheme="minorEastAsia" w:eastAsiaTheme="minorEastAsia" w:hAnsiTheme="minorEastAsia"/>
              <w:sz w:val="15"/>
              <w:szCs w:val="15"/>
            </w:rPr>
            <w:tag w:val="_PLD_27c35a851bfc461b93652bdd1c4da46e"/>
            <w:id w:val="-230464498"/>
          </w:sdtPr>
          <w:sdtContent>
            <w:tc>
              <w:tcPr>
                <w:tcW w:w="598" w:type="pct"/>
                <w:tcBorders>
                  <w:left w:val="single" w:sz="4" w:space="0" w:color="auto"/>
                  <w:bottom w:val="single" w:sz="4" w:space="0" w:color="auto"/>
                  <w:right w:val="single" w:sz="4" w:space="0" w:color="auto"/>
                </w:tcBorders>
                <w:vAlign w:val="center"/>
              </w:tcPr>
              <w:p w14:paraId="043FE95E"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8cdcb4d0cfc74ea299eeda00998b7eed"/>
            <w:id w:val="-1264999426"/>
          </w:sdtPr>
          <w:sdtContent>
            <w:tc>
              <w:tcPr>
                <w:tcW w:w="278" w:type="pct"/>
                <w:tcBorders>
                  <w:left w:val="single" w:sz="4" w:space="0" w:color="auto"/>
                  <w:bottom w:val="single" w:sz="4" w:space="0" w:color="auto"/>
                  <w:right w:val="single" w:sz="4" w:space="0" w:color="auto"/>
                </w:tcBorders>
                <w:vAlign w:val="center"/>
              </w:tcPr>
              <w:p w14:paraId="22E876CB"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比例</w:t>
                </w:r>
                <w:r>
                  <w:rPr>
                    <w:rFonts w:asciiTheme="minorEastAsia" w:eastAsiaTheme="minorEastAsia" w:hAnsiTheme="minorEastAsia"/>
                    <w:sz w:val="15"/>
                    <w:szCs w:val="15"/>
                  </w:rPr>
                  <w:t>(%)</w:t>
                </w:r>
              </w:p>
            </w:tc>
          </w:sdtContent>
        </w:sdt>
        <w:sdt>
          <w:sdtPr>
            <w:rPr>
              <w:rFonts w:asciiTheme="minorEastAsia" w:eastAsiaTheme="minorEastAsia" w:hAnsiTheme="minorEastAsia"/>
              <w:sz w:val="15"/>
              <w:szCs w:val="15"/>
            </w:rPr>
            <w:tag w:val="_PLD_205ec069d7004eaba20d3af25a7dfeda"/>
            <w:id w:val="-1425106528"/>
          </w:sdtPr>
          <w:sdtContent>
            <w:tc>
              <w:tcPr>
                <w:tcW w:w="563" w:type="pct"/>
                <w:tcBorders>
                  <w:left w:val="single" w:sz="4" w:space="0" w:color="auto"/>
                  <w:bottom w:val="single" w:sz="4" w:space="0" w:color="auto"/>
                  <w:right w:val="single" w:sz="4" w:space="0" w:color="auto"/>
                </w:tcBorders>
                <w:vAlign w:val="center"/>
              </w:tcPr>
              <w:p w14:paraId="4B2213B3"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金额</w:t>
                </w:r>
              </w:p>
            </w:tc>
          </w:sdtContent>
        </w:sdt>
        <w:sdt>
          <w:sdtPr>
            <w:rPr>
              <w:rFonts w:asciiTheme="minorEastAsia" w:eastAsiaTheme="minorEastAsia" w:hAnsiTheme="minorEastAsia"/>
              <w:sz w:val="15"/>
              <w:szCs w:val="15"/>
            </w:rPr>
            <w:tag w:val="_PLD_cee6517bce154e26a5f2a917cc143a54"/>
            <w:id w:val="-353968595"/>
          </w:sdtPr>
          <w:sdtContent>
            <w:tc>
              <w:tcPr>
                <w:tcW w:w="313" w:type="pct"/>
                <w:tcBorders>
                  <w:left w:val="single" w:sz="4" w:space="0" w:color="auto"/>
                  <w:bottom w:val="single" w:sz="4" w:space="0" w:color="auto"/>
                  <w:right w:val="single" w:sz="4" w:space="0" w:color="auto"/>
                </w:tcBorders>
                <w:vAlign w:val="center"/>
              </w:tcPr>
              <w:p w14:paraId="755A9E94" w14:textId="77777777" w:rsidR="00FD0AE2" w:rsidRDefault="00CF3046">
                <w:pPr>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计提比例</w:t>
                </w:r>
                <w:r>
                  <w:rPr>
                    <w:rFonts w:asciiTheme="minorEastAsia" w:eastAsiaTheme="minorEastAsia" w:hAnsiTheme="minorEastAsia"/>
                    <w:sz w:val="15"/>
                    <w:szCs w:val="15"/>
                  </w:rPr>
                  <w:t>(%)</w:t>
                </w:r>
              </w:p>
            </w:tc>
          </w:sdtContent>
        </w:sdt>
        <w:tc>
          <w:tcPr>
            <w:tcW w:w="597" w:type="pct"/>
            <w:vMerge/>
            <w:tcBorders>
              <w:left w:val="single" w:sz="4" w:space="0" w:color="auto"/>
              <w:bottom w:val="single" w:sz="4" w:space="0" w:color="auto"/>
              <w:right w:val="single" w:sz="4" w:space="0" w:color="auto"/>
            </w:tcBorders>
          </w:tcPr>
          <w:p w14:paraId="30828AD4" w14:textId="77777777" w:rsidR="00FD0AE2" w:rsidRDefault="00FD0AE2">
            <w:pPr>
              <w:jc w:val="center"/>
              <w:rPr>
                <w:rFonts w:asciiTheme="minorEastAsia" w:eastAsiaTheme="minorEastAsia" w:hAnsiTheme="minorEastAsia"/>
                <w:sz w:val="15"/>
                <w:szCs w:val="15"/>
              </w:rPr>
            </w:pPr>
          </w:p>
        </w:tc>
      </w:tr>
      <w:tr w:rsidR="00CF3046" w14:paraId="0691B1E8" w14:textId="77777777" w:rsidTr="002A106B">
        <w:trPr>
          <w:cantSplit/>
        </w:trPr>
        <w:tc>
          <w:tcPr>
            <w:tcW w:w="305" w:type="pct"/>
            <w:tcBorders>
              <w:top w:val="single" w:sz="4" w:space="0" w:color="auto"/>
              <w:left w:val="single" w:sz="4" w:space="0" w:color="auto"/>
              <w:bottom w:val="single" w:sz="4" w:space="0" w:color="auto"/>
              <w:right w:val="single" w:sz="4" w:space="0" w:color="auto"/>
            </w:tcBorders>
          </w:tcPr>
          <w:p w14:paraId="04153BCE" w14:textId="77777777" w:rsidR="00FD0AE2" w:rsidRDefault="00CF3046">
            <w:pPr>
              <w:rPr>
                <w:rFonts w:asciiTheme="minorEastAsia" w:eastAsiaTheme="minorEastAsia" w:hAnsiTheme="minorEastAsia"/>
                <w:sz w:val="15"/>
                <w:szCs w:val="15"/>
              </w:rPr>
            </w:pPr>
            <w:r>
              <w:rPr>
                <w:rFonts w:asciiTheme="minorEastAsia" w:eastAsiaTheme="minorEastAsia" w:hAnsiTheme="minorEastAsia" w:hint="eastAsia"/>
                <w:sz w:val="15"/>
                <w:szCs w:val="15"/>
              </w:rPr>
              <w:lastRenderedPageBreak/>
              <w:t>按单项计提坏账准备</w:t>
            </w:r>
          </w:p>
        </w:tc>
        <w:tc>
          <w:tcPr>
            <w:tcW w:w="598" w:type="pct"/>
            <w:tcBorders>
              <w:top w:val="single" w:sz="4" w:space="0" w:color="auto"/>
              <w:left w:val="single" w:sz="4" w:space="0" w:color="auto"/>
              <w:bottom w:val="single" w:sz="4" w:space="0" w:color="auto"/>
              <w:right w:val="single" w:sz="4" w:space="0" w:color="auto"/>
            </w:tcBorders>
            <w:vAlign w:val="center"/>
          </w:tcPr>
          <w:p w14:paraId="3DA41099"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28,801,960.76</w:t>
            </w:r>
          </w:p>
        </w:tc>
        <w:tc>
          <w:tcPr>
            <w:tcW w:w="278" w:type="pct"/>
            <w:tcBorders>
              <w:top w:val="single" w:sz="4" w:space="0" w:color="auto"/>
              <w:left w:val="single" w:sz="4" w:space="0" w:color="auto"/>
              <w:bottom w:val="single" w:sz="4" w:space="0" w:color="auto"/>
              <w:right w:val="single" w:sz="4" w:space="0" w:color="auto"/>
            </w:tcBorders>
            <w:vAlign w:val="center"/>
          </w:tcPr>
          <w:p w14:paraId="5A1D915A"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6.35</w:t>
            </w:r>
          </w:p>
        </w:tc>
        <w:tc>
          <w:tcPr>
            <w:tcW w:w="563" w:type="pct"/>
            <w:tcBorders>
              <w:top w:val="single" w:sz="4" w:space="0" w:color="auto"/>
              <w:left w:val="single" w:sz="4" w:space="0" w:color="auto"/>
              <w:bottom w:val="single" w:sz="4" w:space="0" w:color="auto"/>
              <w:right w:val="single" w:sz="4" w:space="0" w:color="auto"/>
            </w:tcBorders>
            <w:vAlign w:val="center"/>
          </w:tcPr>
          <w:p w14:paraId="3B5E0662"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28,801,960.76</w:t>
            </w:r>
          </w:p>
        </w:tc>
        <w:tc>
          <w:tcPr>
            <w:tcW w:w="313" w:type="pct"/>
            <w:tcBorders>
              <w:top w:val="single" w:sz="4" w:space="0" w:color="auto"/>
              <w:left w:val="single" w:sz="4" w:space="0" w:color="auto"/>
              <w:bottom w:val="single" w:sz="4" w:space="0" w:color="auto"/>
              <w:right w:val="single" w:sz="4" w:space="0" w:color="auto"/>
            </w:tcBorders>
            <w:vAlign w:val="center"/>
          </w:tcPr>
          <w:p w14:paraId="2127AB87"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100.00</w:t>
            </w:r>
          </w:p>
        </w:tc>
        <w:tc>
          <w:tcPr>
            <w:tcW w:w="594" w:type="pct"/>
            <w:tcBorders>
              <w:top w:val="single" w:sz="4" w:space="0" w:color="auto"/>
              <w:left w:val="single" w:sz="4" w:space="0" w:color="auto"/>
              <w:bottom w:val="single" w:sz="4" w:space="0" w:color="auto"/>
              <w:right w:val="single" w:sz="4" w:space="0" w:color="auto"/>
            </w:tcBorders>
            <w:vAlign w:val="center"/>
          </w:tcPr>
          <w:p w14:paraId="09EC304A"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0.00</w:t>
            </w:r>
          </w:p>
        </w:tc>
        <w:tc>
          <w:tcPr>
            <w:tcW w:w="598" w:type="pct"/>
            <w:tcBorders>
              <w:top w:val="single" w:sz="4" w:space="0" w:color="auto"/>
              <w:left w:val="single" w:sz="4" w:space="0" w:color="auto"/>
              <w:bottom w:val="single" w:sz="4" w:space="0" w:color="auto"/>
              <w:right w:val="single" w:sz="4" w:space="0" w:color="auto"/>
            </w:tcBorders>
            <w:vAlign w:val="center"/>
          </w:tcPr>
          <w:p w14:paraId="45053CFB"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31,539,057.16</w:t>
            </w:r>
          </w:p>
        </w:tc>
        <w:tc>
          <w:tcPr>
            <w:tcW w:w="278" w:type="pct"/>
            <w:tcBorders>
              <w:top w:val="single" w:sz="4" w:space="0" w:color="auto"/>
              <w:left w:val="single" w:sz="4" w:space="0" w:color="auto"/>
              <w:bottom w:val="single" w:sz="4" w:space="0" w:color="auto"/>
              <w:right w:val="single" w:sz="4" w:space="0" w:color="auto"/>
            </w:tcBorders>
            <w:vAlign w:val="center"/>
          </w:tcPr>
          <w:p w14:paraId="75014890"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8.32</w:t>
            </w:r>
          </w:p>
        </w:tc>
        <w:tc>
          <w:tcPr>
            <w:tcW w:w="563" w:type="pct"/>
            <w:tcBorders>
              <w:top w:val="single" w:sz="4" w:space="0" w:color="auto"/>
              <w:left w:val="single" w:sz="4" w:space="0" w:color="auto"/>
              <w:bottom w:val="single" w:sz="4" w:space="0" w:color="auto"/>
              <w:right w:val="single" w:sz="4" w:space="0" w:color="auto"/>
            </w:tcBorders>
            <w:vAlign w:val="center"/>
          </w:tcPr>
          <w:p w14:paraId="4D49C548"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31,539,057.16</w:t>
            </w:r>
          </w:p>
        </w:tc>
        <w:tc>
          <w:tcPr>
            <w:tcW w:w="313" w:type="pct"/>
            <w:tcBorders>
              <w:top w:val="single" w:sz="4" w:space="0" w:color="auto"/>
              <w:left w:val="single" w:sz="4" w:space="0" w:color="auto"/>
              <w:bottom w:val="single" w:sz="4" w:space="0" w:color="auto"/>
              <w:right w:val="single" w:sz="4" w:space="0" w:color="auto"/>
            </w:tcBorders>
            <w:vAlign w:val="center"/>
          </w:tcPr>
          <w:p w14:paraId="2222367F"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100.00</w:t>
            </w:r>
          </w:p>
        </w:tc>
        <w:tc>
          <w:tcPr>
            <w:tcW w:w="597" w:type="pct"/>
            <w:tcBorders>
              <w:top w:val="single" w:sz="4" w:space="0" w:color="auto"/>
              <w:left w:val="single" w:sz="4" w:space="0" w:color="auto"/>
              <w:bottom w:val="single" w:sz="4" w:space="0" w:color="auto"/>
              <w:right w:val="single" w:sz="4" w:space="0" w:color="auto"/>
            </w:tcBorders>
            <w:vAlign w:val="center"/>
          </w:tcPr>
          <w:p w14:paraId="159169BA"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0.00</w:t>
            </w:r>
          </w:p>
        </w:tc>
      </w:tr>
      <w:tr w:rsidR="00CF3046" w14:paraId="57EDB554" w14:textId="77777777" w:rsidTr="002A106B">
        <w:trPr>
          <w:cantSplit/>
        </w:trPr>
        <w:tc>
          <w:tcPr>
            <w:tcW w:w="305" w:type="pct"/>
            <w:tcBorders>
              <w:top w:val="single" w:sz="4" w:space="0" w:color="auto"/>
              <w:left w:val="single" w:sz="4" w:space="0" w:color="auto"/>
              <w:bottom w:val="single" w:sz="4" w:space="0" w:color="auto"/>
              <w:right w:val="single" w:sz="4" w:space="0" w:color="auto"/>
            </w:tcBorders>
          </w:tcPr>
          <w:p w14:paraId="55209528" w14:textId="77777777" w:rsidR="00FD0AE2" w:rsidRDefault="00CF3046">
            <w:pPr>
              <w:rPr>
                <w:rFonts w:asciiTheme="minorEastAsia" w:eastAsiaTheme="minorEastAsia" w:hAnsiTheme="minorEastAsia"/>
                <w:sz w:val="15"/>
                <w:szCs w:val="15"/>
              </w:rPr>
            </w:pPr>
            <w:r>
              <w:rPr>
                <w:rFonts w:asciiTheme="minorEastAsia" w:eastAsiaTheme="minorEastAsia" w:hAnsiTheme="minorEastAsia" w:hint="eastAsia"/>
                <w:sz w:val="15"/>
                <w:szCs w:val="15"/>
              </w:rPr>
              <w:t>按组合计提坏账准备</w:t>
            </w:r>
          </w:p>
        </w:tc>
        <w:tc>
          <w:tcPr>
            <w:tcW w:w="598" w:type="pct"/>
            <w:tcBorders>
              <w:top w:val="single" w:sz="4" w:space="0" w:color="auto"/>
              <w:left w:val="single" w:sz="4" w:space="0" w:color="auto"/>
              <w:bottom w:val="single" w:sz="4" w:space="0" w:color="auto"/>
              <w:right w:val="single" w:sz="4" w:space="0" w:color="auto"/>
            </w:tcBorders>
            <w:vAlign w:val="center"/>
          </w:tcPr>
          <w:p w14:paraId="5E06FDF0"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424,580,003.79</w:t>
            </w:r>
          </w:p>
        </w:tc>
        <w:tc>
          <w:tcPr>
            <w:tcW w:w="278" w:type="pct"/>
            <w:tcBorders>
              <w:top w:val="single" w:sz="4" w:space="0" w:color="auto"/>
              <w:left w:val="single" w:sz="4" w:space="0" w:color="auto"/>
              <w:bottom w:val="single" w:sz="4" w:space="0" w:color="auto"/>
              <w:right w:val="single" w:sz="4" w:space="0" w:color="auto"/>
            </w:tcBorders>
            <w:vAlign w:val="center"/>
          </w:tcPr>
          <w:p w14:paraId="4D48DB4B"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93.65</w:t>
            </w:r>
          </w:p>
        </w:tc>
        <w:tc>
          <w:tcPr>
            <w:tcW w:w="563" w:type="pct"/>
            <w:tcBorders>
              <w:top w:val="single" w:sz="4" w:space="0" w:color="auto"/>
              <w:left w:val="single" w:sz="4" w:space="0" w:color="auto"/>
              <w:bottom w:val="single" w:sz="4" w:space="0" w:color="auto"/>
              <w:right w:val="single" w:sz="4" w:space="0" w:color="auto"/>
            </w:tcBorders>
            <w:vAlign w:val="center"/>
          </w:tcPr>
          <w:p w14:paraId="7F11B6CA"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39,518,058.07</w:t>
            </w:r>
          </w:p>
        </w:tc>
        <w:tc>
          <w:tcPr>
            <w:tcW w:w="313" w:type="pct"/>
            <w:tcBorders>
              <w:top w:val="single" w:sz="4" w:space="0" w:color="auto"/>
              <w:left w:val="single" w:sz="4" w:space="0" w:color="auto"/>
              <w:bottom w:val="single" w:sz="4" w:space="0" w:color="auto"/>
              <w:right w:val="single" w:sz="4" w:space="0" w:color="auto"/>
            </w:tcBorders>
            <w:vAlign w:val="center"/>
          </w:tcPr>
          <w:p w14:paraId="659E6ED3"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9.31</w:t>
            </w:r>
          </w:p>
        </w:tc>
        <w:tc>
          <w:tcPr>
            <w:tcW w:w="594" w:type="pct"/>
            <w:tcBorders>
              <w:top w:val="single" w:sz="4" w:space="0" w:color="auto"/>
              <w:left w:val="single" w:sz="4" w:space="0" w:color="auto"/>
              <w:bottom w:val="single" w:sz="4" w:space="0" w:color="auto"/>
              <w:right w:val="single" w:sz="4" w:space="0" w:color="auto"/>
            </w:tcBorders>
            <w:vAlign w:val="center"/>
          </w:tcPr>
          <w:p w14:paraId="0A0E6FD8"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385,061,945.72</w:t>
            </w:r>
          </w:p>
        </w:tc>
        <w:tc>
          <w:tcPr>
            <w:tcW w:w="598" w:type="pct"/>
            <w:tcBorders>
              <w:top w:val="single" w:sz="4" w:space="0" w:color="auto"/>
              <w:left w:val="single" w:sz="4" w:space="0" w:color="auto"/>
              <w:bottom w:val="single" w:sz="4" w:space="0" w:color="auto"/>
              <w:right w:val="single" w:sz="4" w:space="0" w:color="auto"/>
            </w:tcBorders>
            <w:vAlign w:val="center"/>
          </w:tcPr>
          <w:p w14:paraId="66E5671E"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347,397,618.28</w:t>
            </w:r>
          </w:p>
        </w:tc>
        <w:tc>
          <w:tcPr>
            <w:tcW w:w="278" w:type="pct"/>
            <w:tcBorders>
              <w:top w:val="single" w:sz="4" w:space="0" w:color="auto"/>
              <w:left w:val="single" w:sz="4" w:space="0" w:color="auto"/>
              <w:bottom w:val="single" w:sz="4" w:space="0" w:color="auto"/>
              <w:right w:val="single" w:sz="4" w:space="0" w:color="auto"/>
            </w:tcBorders>
            <w:vAlign w:val="center"/>
          </w:tcPr>
          <w:p w14:paraId="09B1C5D7"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91.68</w:t>
            </w:r>
          </w:p>
        </w:tc>
        <w:tc>
          <w:tcPr>
            <w:tcW w:w="563" w:type="pct"/>
            <w:tcBorders>
              <w:top w:val="single" w:sz="4" w:space="0" w:color="auto"/>
              <w:left w:val="single" w:sz="4" w:space="0" w:color="auto"/>
              <w:bottom w:val="single" w:sz="4" w:space="0" w:color="auto"/>
              <w:right w:val="single" w:sz="4" w:space="0" w:color="auto"/>
            </w:tcBorders>
            <w:vAlign w:val="center"/>
          </w:tcPr>
          <w:p w14:paraId="03FF77B7"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31,745,603.02</w:t>
            </w:r>
          </w:p>
        </w:tc>
        <w:tc>
          <w:tcPr>
            <w:tcW w:w="313" w:type="pct"/>
            <w:tcBorders>
              <w:top w:val="single" w:sz="4" w:space="0" w:color="auto"/>
              <w:left w:val="single" w:sz="4" w:space="0" w:color="auto"/>
              <w:bottom w:val="single" w:sz="4" w:space="0" w:color="auto"/>
              <w:right w:val="single" w:sz="4" w:space="0" w:color="auto"/>
            </w:tcBorders>
            <w:vAlign w:val="center"/>
          </w:tcPr>
          <w:p w14:paraId="7AA05A34"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9.14</w:t>
            </w:r>
          </w:p>
        </w:tc>
        <w:tc>
          <w:tcPr>
            <w:tcW w:w="597" w:type="pct"/>
            <w:tcBorders>
              <w:top w:val="single" w:sz="4" w:space="0" w:color="auto"/>
              <w:left w:val="single" w:sz="4" w:space="0" w:color="auto"/>
              <w:bottom w:val="single" w:sz="4" w:space="0" w:color="auto"/>
              <w:right w:val="single" w:sz="4" w:space="0" w:color="auto"/>
            </w:tcBorders>
            <w:vAlign w:val="center"/>
          </w:tcPr>
          <w:p w14:paraId="74B17BF7"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315,652,015.26</w:t>
            </w:r>
          </w:p>
        </w:tc>
      </w:tr>
      <w:tr w:rsidR="00CF3046" w14:paraId="7FD0FD70" w14:textId="77777777" w:rsidTr="002A106B">
        <w:trPr>
          <w:cantSplit/>
        </w:trPr>
        <w:sdt>
          <w:sdtPr>
            <w:rPr>
              <w:rFonts w:asciiTheme="minorEastAsia" w:eastAsiaTheme="minorEastAsia" w:hAnsiTheme="minorEastAsia"/>
              <w:sz w:val="15"/>
              <w:szCs w:val="15"/>
            </w:rPr>
            <w:alias w:val="按组合计提坏账准备的应收账款明细-组合名称"/>
            <w:tag w:val="_GBC_a216a551f9d54c89b88dad6bcecd942d"/>
            <w:id w:val="-124012452"/>
          </w:sdtPr>
          <w:sdtContent>
            <w:tc>
              <w:tcPr>
                <w:tcW w:w="305" w:type="pct"/>
                <w:tcBorders>
                  <w:top w:val="single" w:sz="4" w:space="0" w:color="auto"/>
                  <w:left w:val="single" w:sz="4" w:space="0" w:color="auto"/>
                  <w:bottom w:val="single" w:sz="4" w:space="0" w:color="auto"/>
                  <w:right w:val="single" w:sz="4" w:space="0" w:color="auto"/>
                </w:tcBorders>
              </w:tcPr>
              <w:p w14:paraId="4869E2A6" w14:textId="14CCDA8E" w:rsidR="00FD0AE2" w:rsidRDefault="002A106B" w:rsidP="002A106B">
                <w:pPr>
                  <w:rPr>
                    <w:rFonts w:asciiTheme="minorEastAsia" w:eastAsiaTheme="minorEastAsia" w:hAnsiTheme="minorEastAsia"/>
                    <w:color w:val="808080"/>
                    <w:sz w:val="15"/>
                    <w:szCs w:val="15"/>
                  </w:rPr>
                </w:pPr>
                <w:r>
                  <w:rPr>
                    <w:rFonts w:asciiTheme="minorEastAsia" w:eastAsiaTheme="minorEastAsia" w:hAnsiTheme="minorEastAsia" w:hint="eastAsia"/>
                    <w:sz w:val="15"/>
                    <w:szCs w:val="15"/>
                  </w:rPr>
                  <w:t>其中：</w:t>
                </w:r>
                <w:r w:rsidR="00CF3046">
                  <w:rPr>
                    <w:rFonts w:asciiTheme="minorEastAsia" w:eastAsiaTheme="minorEastAsia" w:hAnsiTheme="minorEastAsia" w:hint="eastAsia"/>
                    <w:sz w:val="15"/>
                    <w:szCs w:val="15"/>
                  </w:rPr>
                  <w:t>账龄组合</w:t>
                </w:r>
              </w:p>
            </w:tc>
          </w:sdtContent>
        </w:sdt>
        <w:tc>
          <w:tcPr>
            <w:tcW w:w="598" w:type="pct"/>
            <w:tcBorders>
              <w:top w:val="single" w:sz="4" w:space="0" w:color="auto"/>
              <w:left w:val="single" w:sz="4" w:space="0" w:color="auto"/>
              <w:bottom w:val="single" w:sz="4" w:space="0" w:color="auto"/>
              <w:right w:val="single" w:sz="4" w:space="0" w:color="auto"/>
            </w:tcBorders>
            <w:vAlign w:val="center"/>
          </w:tcPr>
          <w:p w14:paraId="2128C8D5"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424,580,003.79</w:t>
            </w:r>
          </w:p>
        </w:tc>
        <w:tc>
          <w:tcPr>
            <w:tcW w:w="278" w:type="pct"/>
            <w:tcBorders>
              <w:top w:val="single" w:sz="4" w:space="0" w:color="auto"/>
              <w:left w:val="single" w:sz="4" w:space="0" w:color="auto"/>
              <w:bottom w:val="single" w:sz="4" w:space="0" w:color="auto"/>
              <w:right w:val="single" w:sz="4" w:space="0" w:color="auto"/>
            </w:tcBorders>
            <w:vAlign w:val="center"/>
          </w:tcPr>
          <w:p w14:paraId="34AD54A4"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93.65</w:t>
            </w:r>
          </w:p>
        </w:tc>
        <w:tc>
          <w:tcPr>
            <w:tcW w:w="563" w:type="pct"/>
            <w:tcBorders>
              <w:top w:val="single" w:sz="4" w:space="0" w:color="auto"/>
              <w:left w:val="single" w:sz="4" w:space="0" w:color="auto"/>
              <w:bottom w:val="single" w:sz="4" w:space="0" w:color="auto"/>
              <w:right w:val="single" w:sz="4" w:space="0" w:color="auto"/>
            </w:tcBorders>
            <w:vAlign w:val="center"/>
          </w:tcPr>
          <w:p w14:paraId="7894F96E"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39,518,058.07</w:t>
            </w:r>
          </w:p>
        </w:tc>
        <w:tc>
          <w:tcPr>
            <w:tcW w:w="313" w:type="pct"/>
            <w:tcBorders>
              <w:top w:val="single" w:sz="4" w:space="0" w:color="auto"/>
              <w:left w:val="single" w:sz="4" w:space="0" w:color="auto"/>
              <w:bottom w:val="single" w:sz="4" w:space="0" w:color="auto"/>
              <w:right w:val="single" w:sz="4" w:space="0" w:color="auto"/>
            </w:tcBorders>
            <w:vAlign w:val="center"/>
          </w:tcPr>
          <w:p w14:paraId="0631F9B5"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9.31</w:t>
            </w:r>
          </w:p>
        </w:tc>
        <w:tc>
          <w:tcPr>
            <w:tcW w:w="594" w:type="pct"/>
            <w:tcBorders>
              <w:top w:val="single" w:sz="4" w:space="0" w:color="auto"/>
              <w:left w:val="single" w:sz="4" w:space="0" w:color="auto"/>
              <w:bottom w:val="single" w:sz="4" w:space="0" w:color="auto"/>
              <w:right w:val="single" w:sz="4" w:space="0" w:color="auto"/>
            </w:tcBorders>
            <w:vAlign w:val="center"/>
          </w:tcPr>
          <w:p w14:paraId="46455B43"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385,061,945.72</w:t>
            </w:r>
          </w:p>
        </w:tc>
        <w:tc>
          <w:tcPr>
            <w:tcW w:w="598" w:type="pct"/>
            <w:tcBorders>
              <w:top w:val="single" w:sz="4" w:space="0" w:color="auto"/>
              <w:left w:val="single" w:sz="4" w:space="0" w:color="auto"/>
              <w:bottom w:val="single" w:sz="4" w:space="0" w:color="auto"/>
              <w:right w:val="single" w:sz="4" w:space="0" w:color="auto"/>
            </w:tcBorders>
            <w:vAlign w:val="center"/>
          </w:tcPr>
          <w:p w14:paraId="6DCAF041"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347,397,618.28</w:t>
            </w:r>
          </w:p>
        </w:tc>
        <w:tc>
          <w:tcPr>
            <w:tcW w:w="278" w:type="pct"/>
            <w:tcBorders>
              <w:top w:val="single" w:sz="4" w:space="0" w:color="auto"/>
              <w:left w:val="single" w:sz="4" w:space="0" w:color="auto"/>
              <w:bottom w:val="single" w:sz="4" w:space="0" w:color="auto"/>
              <w:right w:val="single" w:sz="4" w:space="0" w:color="auto"/>
            </w:tcBorders>
            <w:vAlign w:val="center"/>
          </w:tcPr>
          <w:p w14:paraId="1D6FE26E"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91.68</w:t>
            </w:r>
          </w:p>
        </w:tc>
        <w:tc>
          <w:tcPr>
            <w:tcW w:w="563" w:type="pct"/>
            <w:tcBorders>
              <w:top w:val="single" w:sz="4" w:space="0" w:color="auto"/>
              <w:left w:val="single" w:sz="4" w:space="0" w:color="auto"/>
              <w:bottom w:val="single" w:sz="4" w:space="0" w:color="auto"/>
              <w:right w:val="single" w:sz="4" w:space="0" w:color="auto"/>
            </w:tcBorders>
            <w:vAlign w:val="center"/>
          </w:tcPr>
          <w:p w14:paraId="684E5054"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31,745,603.02</w:t>
            </w:r>
          </w:p>
        </w:tc>
        <w:tc>
          <w:tcPr>
            <w:tcW w:w="313" w:type="pct"/>
            <w:tcBorders>
              <w:top w:val="single" w:sz="4" w:space="0" w:color="auto"/>
              <w:left w:val="single" w:sz="4" w:space="0" w:color="auto"/>
              <w:bottom w:val="single" w:sz="4" w:space="0" w:color="auto"/>
              <w:right w:val="single" w:sz="4" w:space="0" w:color="auto"/>
            </w:tcBorders>
            <w:vAlign w:val="center"/>
          </w:tcPr>
          <w:p w14:paraId="1F6C9377"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9.14</w:t>
            </w:r>
          </w:p>
        </w:tc>
        <w:tc>
          <w:tcPr>
            <w:tcW w:w="597" w:type="pct"/>
            <w:tcBorders>
              <w:top w:val="single" w:sz="4" w:space="0" w:color="auto"/>
              <w:left w:val="single" w:sz="4" w:space="0" w:color="auto"/>
              <w:bottom w:val="single" w:sz="4" w:space="0" w:color="auto"/>
              <w:right w:val="single" w:sz="4" w:space="0" w:color="auto"/>
            </w:tcBorders>
            <w:vAlign w:val="center"/>
          </w:tcPr>
          <w:p w14:paraId="2361F3C1" w14:textId="77777777" w:rsidR="00FD0AE2" w:rsidRDefault="00CF3046">
            <w:pPr>
              <w:jc w:val="right"/>
              <w:rPr>
                <w:rFonts w:asciiTheme="minorEastAsia" w:eastAsiaTheme="minorEastAsia" w:hAnsiTheme="minorEastAsia"/>
                <w:sz w:val="15"/>
                <w:szCs w:val="15"/>
              </w:rPr>
            </w:pPr>
            <w:r>
              <w:rPr>
                <w:rFonts w:asciiTheme="minorEastAsia" w:eastAsiaTheme="minorEastAsia" w:hAnsiTheme="minorEastAsia"/>
                <w:sz w:val="15"/>
                <w:szCs w:val="15"/>
              </w:rPr>
              <w:t>315,652,015.26</w:t>
            </w:r>
          </w:p>
        </w:tc>
      </w:tr>
      <w:tr w:rsidR="00CF3046" w14:paraId="6CED41F9" w14:textId="77777777" w:rsidTr="002A106B">
        <w:trPr>
          <w:cantSplit/>
        </w:trPr>
        <w:tc>
          <w:tcPr>
            <w:tcW w:w="305" w:type="pct"/>
            <w:tcBorders>
              <w:top w:val="single" w:sz="4" w:space="0" w:color="auto"/>
              <w:left w:val="single" w:sz="4" w:space="0" w:color="auto"/>
              <w:bottom w:val="single" w:sz="4" w:space="0" w:color="auto"/>
              <w:right w:val="single" w:sz="4" w:space="0" w:color="auto"/>
            </w:tcBorders>
            <w:vAlign w:val="center"/>
          </w:tcPr>
          <w:p w14:paraId="1E001864" w14:textId="77777777" w:rsidR="00FD0AE2" w:rsidRDefault="00CF3046">
            <w:pPr>
              <w:autoSpaceDE w:val="0"/>
              <w:autoSpaceDN w:val="0"/>
              <w:adjustRightInd w:val="0"/>
              <w:jc w:val="center"/>
              <w:rPr>
                <w:rFonts w:asciiTheme="minorEastAsia" w:eastAsiaTheme="minorEastAsia" w:hAnsiTheme="minorEastAsia"/>
                <w:sz w:val="15"/>
                <w:szCs w:val="15"/>
              </w:rPr>
            </w:pPr>
            <w:r>
              <w:rPr>
                <w:rFonts w:asciiTheme="minorEastAsia" w:eastAsiaTheme="minorEastAsia" w:hAnsiTheme="minorEastAsia" w:hint="eastAsia"/>
                <w:sz w:val="15"/>
                <w:szCs w:val="15"/>
              </w:rPr>
              <w:t>合计</w:t>
            </w:r>
          </w:p>
        </w:tc>
        <w:tc>
          <w:tcPr>
            <w:tcW w:w="598" w:type="pct"/>
            <w:tcBorders>
              <w:top w:val="single" w:sz="4" w:space="0" w:color="auto"/>
              <w:left w:val="single" w:sz="4" w:space="0" w:color="auto"/>
              <w:bottom w:val="single" w:sz="4" w:space="0" w:color="auto"/>
              <w:right w:val="single" w:sz="4" w:space="0" w:color="auto"/>
            </w:tcBorders>
          </w:tcPr>
          <w:p w14:paraId="04B4881A" w14:textId="77777777" w:rsidR="00FD0AE2" w:rsidRDefault="00CF3046">
            <w:pPr>
              <w:jc w:val="right"/>
              <w:rPr>
                <w:rFonts w:asciiTheme="minorEastAsia" w:eastAsiaTheme="minorEastAsia" w:hAnsiTheme="minorEastAsia"/>
                <w:bCs/>
                <w:sz w:val="15"/>
                <w:szCs w:val="15"/>
              </w:rPr>
            </w:pPr>
            <w:r>
              <w:rPr>
                <w:rFonts w:asciiTheme="minorEastAsia" w:eastAsiaTheme="minorEastAsia" w:hAnsiTheme="minorEastAsia"/>
                <w:bCs/>
                <w:sz w:val="15"/>
                <w:szCs w:val="15"/>
              </w:rPr>
              <w:t>453,381,964.55</w:t>
            </w:r>
          </w:p>
        </w:tc>
        <w:tc>
          <w:tcPr>
            <w:tcW w:w="278" w:type="pct"/>
            <w:tcBorders>
              <w:top w:val="single" w:sz="4" w:space="0" w:color="auto"/>
              <w:left w:val="single" w:sz="4" w:space="0" w:color="auto"/>
              <w:bottom w:val="single" w:sz="4" w:space="0" w:color="auto"/>
              <w:right w:val="single" w:sz="4" w:space="0" w:color="auto"/>
            </w:tcBorders>
          </w:tcPr>
          <w:p w14:paraId="1CD603C5" w14:textId="77777777" w:rsidR="00FD0AE2" w:rsidRDefault="00CF3046">
            <w:pPr>
              <w:jc w:val="center"/>
              <w:rPr>
                <w:rFonts w:asciiTheme="minorEastAsia" w:eastAsiaTheme="minorEastAsia" w:hAnsiTheme="minorEastAsia"/>
                <w:bCs/>
                <w:sz w:val="15"/>
                <w:szCs w:val="15"/>
              </w:rPr>
            </w:pPr>
            <w:r>
              <w:rPr>
                <w:rFonts w:asciiTheme="minorEastAsia" w:eastAsiaTheme="minorEastAsia" w:hAnsiTheme="minorEastAsia" w:hint="eastAsia"/>
                <w:bCs/>
                <w:sz w:val="15"/>
                <w:szCs w:val="15"/>
              </w:rPr>
              <w:t>/</w:t>
            </w:r>
          </w:p>
        </w:tc>
        <w:tc>
          <w:tcPr>
            <w:tcW w:w="563" w:type="pct"/>
            <w:tcBorders>
              <w:top w:val="single" w:sz="4" w:space="0" w:color="auto"/>
              <w:left w:val="single" w:sz="4" w:space="0" w:color="auto"/>
              <w:bottom w:val="single" w:sz="4" w:space="0" w:color="auto"/>
              <w:right w:val="single" w:sz="4" w:space="0" w:color="auto"/>
            </w:tcBorders>
          </w:tcPr>
          <w:p w14:paraId="595B6A7E" w14:textId="77777777" w:rsidR="00FD0AE2" w:rsidRDefault="00CF3046">
            <w:pPr>
              <w:jc w:val="right"/>
              <w:rPr>
                <w:rFonts w:asciiTheme="minorEastAsia" w:eastAsiaTheme="minorEastAsia" w:hAnsiTheme="minorEastAsia"/>
                <w:bCs/>
                <w:sz w:val="15"/>
                <w:szCs w:val="15"/>
              </w:rPr>
            </w:pPr>
            <w:r>
              <w:rPr>
                <w:rFonts w:asciiTheme="minorEastAsia" w:eastAsiaTheme="minorEastAsia" w:hAnsiTheme="minorEastAsia"/>
                <w:bCs/>
                <w:sz w:val="15"/>
                <w:szCs w:val="15"/>
              </w:rPr>
              <w:t>68,320,018.83</w:t>
            </w:r>
          </w:p>
        </w:tc>
        <w:tc>
          <w:tcPr>
            <w:tcW w:w="313" w:type="pct"/>
            <w:tcBorders>
              <w:top w:val="single" w:sz="4" w:space="0" w:color="auto"/>
              <w:left w:val="single" w:sz="4" w:space="0" w:color="auto"/>
              <w:bottom w:val="single" w:sz="4" w:space="0" w:color="auto"/>
              <w:right w:val="single" w:sz="4" w:space="0" w:color="auto"/>
            </w:tcBorders>
          </w:tcPr>
          <w:p w14:paraId="23113A05" w14:textId="77777777" w:rsidR="00FD0AE2" w:rsidRDefault="00CF3046">
            <w:pPr>
              <w:jc w:val="center"/>
              <w:rPr>
                <w:rFonts w:asciiTheme="minorEastAsia" w:eastAsiaTheme="minorEastAsia" w:hAnsiTheme="minorEastAsia"/>
                <w:bCs/>
                <w:sz w:val="15"/>
                <w:szCs w:val="15"/>
              </w:rPr>
            </w:pPr>
            <w:r>
              <w:rPr>
                <w:rFonts w:asciiTheme="minorEastAsia" w:eastAsiaTheme="minorEastAsia" w:hAnsiTheme="minorEastAsia" w:hint="eastAsia"/>
                <w:bCs/>
                <w:sz w:val="15"/>
                <w:szCs w:val="15"/>
              </w:rPr>
              <w:t>/</w:t>
            </w:r>
          </w:p>
        </w:tc>
        <w:tc>
          <w:tcPr>
            <w:tcW w:w="594" w:type="pct"/>
            <w:tcBorders>
              <w:top w:val="single" w:sz="4" w:space="0" w:color="auto"/>
              <w:left w:val="single" w:sz="4" w:space="0" w:color="auto"/>
              <w:bottom w:val="single" w:sz="4" w:space="0" w:color="auto"/>
              <w:right w:val="single" w:sz="4" w:space="0" w:color="auto"/>
            </w:tcBorders>
          </w:tcPr>
          <w:p w14:paraId="66EB87EA" w14:textId="77777777" w:rsidR="00FD0AE2" w:rsidRDefault="00CF3046">
            <w:pPr>
              <w:jc w:val="right"/>
              <w:rPr>
                <w:rFonts w:asciiTheme="minorEastAsia" w:eastAsiaTheme="minorEastAsia" w:hAnsiTheme="minorEastAsia"/>
                <w:bCs/>
                <w:sz w:val="15"/>
                <w:szCs w:val="15"/>
              </w:rPr>
            </w:pPr>
            <w:r>
              <w:rPr>
                <w:rFonts w:asciiTheme="minorEastAsia" w:eastAsiaTheme="minorEastAsia" w:hAnsiTheme="minorEastAsia"/>
                <w:bCs/>
                <w:sz w:val="15"/>
                <w:szCs w:val="15"/>
              </w:rPr>
              <w:t>385,061,945.72</w:t>
            </w:r>
          </w:p>
        </w:tc>
        <w:tc>
          <w:tcPr>
            <w:tcW w:w="598" w:type="pct"/>
            <w:tcBorders>
              <w:top w:val="single" w:sz="4" w:space="0" w:color="auto"/>
              <w:left w:val="single" w:sz="4" w:space="0" w:color="auto"/>
              <w:bottom w:val="single" w:sz="4" w:space="0" w:color="auto"/>
              <w:right w:val="single" w:sz="4" w:space="0" w:color="auto"/>
            </w:tcBorders>
          </w:tcPr>
          <w:p w14:paraId="74C9FB63" w14:textId="77777777" w:rsidR="00FD0AE2" w:rsidRDefault="00CF3046">
            <w:pPr>
              <w:jc w:val="right"/>
              <w:rPr>
                <w:rFonts w:asciiTheme="minorEastAsia" w:eastAsiaTheme="minorEastAsia" w:hAnsiTheme="minorEastAsia"/>
                <w:bCs/>
                <w:sz w:val="15"/>
                <w:szCs w:val="15"/>
              </w:rPr>
            </w:pPr>
            <w:r>
              <w:rPr>
                <w:rFonts w:asciiTheme="minorEastAsia" w:eastAsiaTheme="minorEastAsia" w:hAnsiTheme="minorEastAsia"/>
                <w:bCs/>
                <w:sz w:val="15"/>
                <w:szCs w:val="15"/>
              </w:rPr>
              <w:t>378,936,675.44</w:t>
            </w:r>
          </w:p>
        </w:tc>
        <w:tc>
          <w:tcPr>
            <w:tcW w:w="278" w:type="pct"/>
            <w:tcBorders>
              <w:top w:val="single" w:sz="4" w:space="0" w:color="auto"/>
              <w:left w:val="single" w:sz="4" w:space="0" w:color="auto"/>
              <w:bottom w:val="single" w:sz="4" w:space="0" w:color="auto"/>
              <w:right w:val="single" w:sz="4" w:space="0" w:color="auto"/>
            </w:tcBorders>
          </w:tcPr>
          <w:p w14:paraId="03BE0DF0" w14:textId="77777777" w:rsidR="00FD0AE2" w:rsidRDefault="00CF3046">
            <w:pPr>
              <w:jc w:val="center"/>
              <w:rPr>
                <w:rFonts w:asciiTheme="minorEastAsia" w:eastAsiaTheme="minorEastAsia" w:hAnsiTheme="minorEastAsia"/>
                <w:bCs/>
                <w:sz w:val="15"/>
                <w:szCs w:val="15"/>
              </w:rPr>
            </w:pPr>
            <w:r>
              <w:rPr>
                <w:rFonts w:asciiTheme="minorEastAsia" w:eastAsiaTheme="minorEastAsia" w:hAnsiTheme="minorEastAsia" w:hint="eastAsia"/>
                <w:bCs/>
                <w:sz w:val="15"/>
                <w:szCs w:val="15"/>
              </w:rPr>
              <w:t>/</w:t>
            </w:r>
          </w:p>
        </w:tc>
        <w:tc>
          <w:tcPr>
            <w:tcW w:w="563" w:type="pct"/>
            <w:tcBorders>
              <w:top w:val="single" w:sz="4" w:space="0" w:color="auto"/>
              <w:left w:val="single" w:sz="4" w:space="0" w:color="auto"/>
              <w:bottom w:val="single" w:sz="4" w:space="0" w:color="auto"/>
              <w:right w:val="single" w:sz="4" w:space="0" w:color="auto"/>
            </w:tcBorders>
          </w:tcPr>
          <w:p w14:paraId="2D29652A" w14:textId="77777777" w:rsidR="00FD0AE2" w:rsidRDefault="00CF3046">
            <w:pPr>
              <w:jc w:val="right"/>
              <w:rPr>
                <w:rFonts w:asciiTheme="minorEastAsia" w:eastAsiaTheme="minorEastAsia" w:hAnsiTheme="minorEastAsia"/>
                <w:bCs/>
                <w:sz w:val="15"/>
                <w:szCs w:val="15"/>
              </w:rPr>
            </w:pPr>
            <w:r>
              <w:rPr>
                <w:rFonts w:asciiTheme="minorEastAsia" w:eastAsiaTheme="minorEastAsia" w:hAnsiTheme="minorEastAsia"/>
                <w:bCs/>
                <w:sz w:val="15"/>
                <w:szCs w:val="15"/>
              </w:rPr>
              <w:t>63,284,660.18</w:t>
            </w:r>
          </w:p>
        </w:tc>
        <w:tc>
          <w:tcPr>
            <w:tcW w:w="313" w:type="pct"/>
            <w:tcBorders>
              <w:top w:val="single" w:sz="4" w:space="0" w:color="auto"/>
              <w:left w:val="single" w:sz="4" w:space="0" w:color="auto"/>
              <w:bottom w:val="single" w:sz="4" w:space="0" w:color="auto"/>
              <w:right w:val="single" w:sz="4" w:space="0" w:color="auto"/>
            </w:tcBorders>
          </w:tcPr>
          <w:p w14:paraId="281ABFD8" w14:textId="77777777" w:rsidR="00FD0AE2" w:rsidRDefault="00CF3046">
            <w:pPr>
              <w:jc w:val="center"/>
              <w:rPr>
                <w:rFonts w:asciiTheme="minorEastAsia" w:eastAsiaTheme="minorEastAsia" w:hAnsiTheme="minorEastAsia"/>
                <w:bCs/>
                <w:sz w:val="15"/>
                <w:szCs w:val="15"/>
              </w:rPr>
            </w:pPr>
            <w:r>
              <w:rPr>
                <w:rFonts w:asciiTheme="minorEastAsia" w:eastAsiaTheme="minorEastAsia" w:hAnsiTheme="minorEastAsia" w:hint="eastAsia"/>
                <w:bCs/>
                <w:sz w:val="15"/>
                <w:szCs w:val="15"/>
              </w:rPr>
              <w:t>/</w:t>
            </w:r>
          </w:p>
        </w:tc>
        <w:tc>
          <w:tcPr>
            <w:tcW w:w="597" w:type="pct"/>
            <w:tcBorders>
              <w:top w:val="single" w:sz="4" w:space="0" w:color="auto"/>
              <w:left w:val="single" w:sz="4" w:space="0" w:color="auto"/>
              <w:bottom w:val="single" w:sz="4" w:space="0" w:color="auto"/>
              <w:right w:val="single" w:sz="4" w:space="0" w:color="auto"/>
            </w:tcBorders>
          </w:tcPr>
          <w:p w14:paraId="253E952A" w14:textId="77777777" w:rsidR="00FD0AE2" w:rsidRDefault="00CF3046">
            <w:pPr>
              <w:jc w:val="right"/>
              <w:rPr>
                <w:rFonts w:asciiTheme="minorEastAsia" w:eastAsiaTheme="minorEastAsia" w:hAnsiTheme="minorEastAsia"/>
                <w:bCs/>
                <w:sz w:val="15"/>
                <w:szCs w:val="15"/>
              </w:rPr>
            </w:pPr>
            <w:r>
              <w:rPr>
                <w:rFonts w:asciiTheme="minorEastAsia" w:eastAsiaTheme="minorEastAsia" w:hAnsiTheme="minorEastAsia"/>
                <w:bCs/>
                <w:sz w:val="15"/>
                <w:szCs w:val="15"/>
              </w:rPr>
              <w:t>315,652,015.26</w:t>
            </w:r>
          </w:p>
        </w:tc>
      </w:tr>
    </w:tbl>
    <w:p w14:paraId="6508E5DD" w14:textId="77777777" w:rsidR="00FD0AE2" w:rsidRDefault="00FD0AE2">
      <w:pPr>
        <w:pStyle w:val="129"/>
      </w:pPr>
      <w:bookmarkStart w:id="201" w:name="_Hlk533606785"/>
      <w:bookmarkEnd w:id="200"/>
    </w:p>
    <w:p w14:paraId="21674B98" w14:textId="77777777" w:rsidR="00FD0AE2" w:rsidRDefault="00CF3046">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833945082"/>
        <w:placeholder>
          <w:docPart w:val="GBC22222222222222222222222222222"/>
        </w:placeholder>
      </w:sdtPr>
      <w:sdtContent>
        <w:p w14:paraId="12CBC6CF" w14:textId="77777777" w:rsidR="00FD0AE2" w:rsidRDefault="00CF3046">
          <w:pPr>
            <w:pStyle w:val="129"/>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2E96BCB5" w14:textId="77777777" w:rsidR="00FD0AE2" w:rsidRDefault="00CF3046">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9825049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2410203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70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1818"/>
        <w:gridCol w:w="1586"/>
        <w:gridCol w:w="1359"/>
        <w:gridCol w:w="2609"/>
      </w:tblGrid>
      <w:tr w:rsidR="00CF3046" w14:paraId="3790C098" w14:textId="77777777">
        <w:sdt>
          <w:sdtPr>
            <w:tag w:val="_PLD_97fa41067b8749859d9b8b001dab9dde"/>
            <w:id w:val="316308436"/>
          </w:sdtPr>
          <w:sdtContent>
            <w:tc>
              <w:tcPr>
                <w:tcW w:w="1338" w:type="pct"/>
                <w:vMerge w:val="restart"/>
                <w:vAlign w:val="center"/>
              </w:tcPr>
              <w:p w14:paraId="67D2267F" w14:textId="77777777" w:rsidR="00FD0AE2" w:rsidRDefault="00CF3046">
                <w:pPr>
                  <w:jc w:val="center"/>
                  <w:rPr>
                    <w:szCs w:val="21"/>
                  </w:rPr>
                </w:pPr>
                <w:r>
                  <w:rPr>
                    <w:rFonts w:hint="eastAsia"/>
                    <w:szCs w:val="21"/>
                  </w:rPr>
                  <w:t>名称</w:t>
                </w:r>
              </w:p>
            </w:tc>
          </w:sdtContent>
        </w:sdt>
        <w:sdt>
          <w:sdtPr>
            <w:tag w:val="_PLD_53121e07f76046af9290059d0b8136d4"/>
            <w:id w:val="-1064409570"/>
          </w:sdtPr>
          <w:sdtContent>
            <w:tc>
              <w:tcPr>
                <w:tcW w:w="3662" w:type="pct"/>
                <w:gridSpan w:val="4"/>
                <w:vAlign w:val="center"/>
              </w:tcPr>
              <w:p w14:paraId="041BBF91" w14:textId="77777777" w:rsidR="00FD0AE2" w:rsidRDefault="00CF3046">
                <w:pPr>
                  <w:jc w:val="center"/>
                  <w:rPr>
                    <w:szCs w:val="21"/>
                  </w:rPr>
                </w:pPr>
                <w:r>
                  <w:rPr>
                    <w:rFonts w:hint="eastAsia"/>
                    <w:szCs w:val="21"/>
                  </w:rPr>
                  <w:t>期末余额</w:t>
                </w:r>
              </w:p>
            </w:tc>
          </w:sdtContent>
        </w:sdt>
      </w:tr>
      <w:tr w:rsidR="00CF3046" w14:paraId="2D898CAF" w14:textId="77777777">
        <w:tc>
          <w:tcPr>
            <w:tcW w:w="1338" w:type="pct"/>
            <w:vMerge/>
          </w:tcPr>
          <w:p w14:paraId="4739536C" w14:textId="77777777" w:rsidR="00FD0AE2" w:rsidRDefault="00FD0AE2">
            <w:pPr>
              <w:jc w:val="center"/>
              <w:rPr>
                <w:szCs w:val="21"/>
              </w:rPr>
            </w:pPr>
          </w:p>
        </w:tc>
        <w:sdt>
          <w:sdtPr>
            <w:tag w:val="_PLD_89b2d64d2083464fae141734d17523d3"/>
            <w:id w:val="-515301499"/>
          </w:sdtPr>
          <w:sdtContent>
            <w:tc>
              <w:tcPr>
                <w:tcW w:w="903" w:type="pct"/>
                <w:vAlign w:val="center"/>
              </w:tcPr>
              <w:p w14:paraId="7D4225A8" w14:textId="77777777" w:rsidR="00FD0AE2" w:rsidRDefault="00CF3046">
                <w:pPr>
                  <w:jc w:val="center"/>
                  <w:rPr>
                    <w:szCs w:val="21"/>
                  </w:rPr>
                </w:pPr>
                <w:r>
                  <w:rPr>
                    <w:rFonts w:hint="eastAsia"/>
                    <w:szCs w:val="21"/>
                  </w:rPr>
                  <w:t>账面余额</w:t>
                </w:r>
              </w:p>
            </w:tc>
          </w:sdtContent>
        </w:sdt>
        <w:sdt>
          <w:sdtPr>
            <w:tag w:val="_PLD_ace529544c544606915552a352f0e13b"/>
            <w:id w:val="-1987763169"/>
          </w:sdtPr>
          <w:sdtContent>
            <w:tc>
              <w:tcPr>
                <w:tcW w:w="788" w:type="pct"/>
                <w:vAlign w:val="center"/>
              </w:tcPr>
              <w:p w14:paraId="6DAB8C8C" w14:textId="77777777" w:rsidR="00FD0AE2" w:rsidRDefault="00CF3046">
                <w:pPr>
                  <w:jc w:val="center"/>
                  <w:rPr>
                    <w:szCs w:val="21"/>
                  </w:rPr>
                </w:pPr>
                <w:r>
                  <w:rPr>
                    <w:rFonts w:hint="eastAsia"/>
                    <w:szCs w:val="21"/>
                  </w:rPr>
                  <w:t>坏账准备</w:t>
                </w:r>
              </w:p>
            </w:tc>
          </w:sdtContent>
        </w:sdt>
        <w:sdt>
          <w:sdtPr>
            <w:tag w:val="_PLD_8fd7658c68a540cf9892f97231c626d7"/>
            <w:id w:val="136375735"/>
          </w:sdtPr>
          <w:sdtContent>
            <w:tc>
              <w:tcPr>
                <w:tcW w:w="675" w:type="pct"/>
                <w:vAlign w:val="center"/>
              </w:tcPr>
              <w:p w14:paraId="693BD410" w14:textId="77777777" w:rsidR="00FD0AE2" w:rsidRDefault="00CF3046">
                <w:pPr>
                  <w:jc w:val="center"/>
                  <w:rPr>
                    <w:szCs w:val="21"/>
                  </w:rPr>
                </w:pPr>
                <w:r>
                  <w:rPr>
                    <w:szCs w:val="21"/>
                  </w:rPr>
                  <w:t>计提比例</w:t>
                </w:r>
                <w:r>
                  <w:rPr>
                    <w:rFonts w:hint="eastAsia"/>
                    <w:szCs w:val="21"/>
                  </w:rPr>
                  <w:t>（%）</w:t>
                </w:r>
              </w:p>
            </w:tc>
          </w:sdtContent>
        </w:sdt>
        <w:sdt>
          <w:sdtPr>
            <w:tag w:val="_PLD_e9726e8171bb463ba9719bc643c14988"/>
            <w:id w:val="-207038309"/>
          </w:sdtPr>
          <w:sdtContent>
            <w:tc>
              <w:tcPr>
                <w:tcW w:w="1296" w:type="pct"/>
                <w:vAlign w:val="center"/>
              </w:tcPr>
              <w:p w14:paraId="374357BC" w14:textId="77777777" w:rsidR="00FD0AE2" w:rsidRDefault="00CF3046">
                <w:pPr>
                  <w:jc w:val="center"/>
                  <w:rPr>
                    <w:szCs w:val="21"/>
                  </w:rPr>
                </w:pPr>
                <w:r>
                  <w:rPr>
                    <w:rFonts w:hint="eastAsia"/>
                    <w:szCs w:val="21"/>
                  </w:rPr>
                  <w:t>计提理由</w:t>
                </w:r>
              </w:p>
            </w:tc>
          </w:sdtContent>
        </w:sdt>
      </w:tr>
      <w:tr w:rsidR="00CF3046" w14:paraId="4EB0C2CB" w14:textId="77777777">
        <w:tc>
          <w:tcPr>
            <w:tcW w:w="1338" w:type="pct"/>
          </w:tcPr>
          <w:p w14:paraId="10E6D0B2" w14:textId="77777777" w:rsidR="00FD0AE2" w:rsidRDefault="00CF3046">
            <w:pPr>
              <w:rPr>
                <w:szCs w:val="21"/>
              </w:rPr>
            </w:pPr>
            <w:r>
              <w:t>天津铭诚气体销售有限公司</w:t>
            </w:r>
          </w:p>
        </w:tc>
        <w:tc>
          <w:tcPr>
            <w:tcW w:w="903" w:type="pct"/>
          </w:tcPr>
          <w:p w14:paraId="01E0FC35" w14:textId="77777777" w:rsidR="00FD0AE2" w:rsidRDefault="00CF3046">
            <w:pPr>
              <w:jc w:val="right"/>
              <w:rPr>
                <w:szCs w:val="21"/>
              </w:rPr>
            </w:pPr>
            <w:r>
              <w:t>5,073,644.29</w:t>
            </w:r>
          </w:p>
        </w:tc>
        <w:tc>
          <w:tcPr>
            <w:tcW w:w="788" w:type="pct"/>
          </w:tcPr>
          <w:p w14:paraId="2F3831EE" w14:textId="77777777" w:rsidR="00FD0AE2" w:rsidRDefault="00CF3046">
            <w:pPr>
              <w:jc w:val="right"/>
              <w:rPr>
                <w:szCs w:val="21"/>
              </w:rPr>
            </w:pPr>
            <w:r>
              <w:t>5,073,644.29</w:t>
            </w:r>
          </w:p>
        </w:tc>
        <w:tc>
          <w:tcPr>
            <w:tcW w:w="675" w:type="pct"/>
          </w:tcPr>
          <w:p w14:paraId="19E0458B" w14:textId="77777777" w:rsidR="00FD0AE2" w:rsidRDefault="00CF3046">
            <w:pPr>
              <w:jc w:val="right"/>
              <w:rPr>
                <w:szCs w:val="21"/>
              </w:rPr>
            </w:pPr>
            <w:r>
              <w:t>100.00</w:t>
            </w:r>
          </w:p>
        </w:tc>
        <w:tc>
          <w:tcPr>
            <w:tcW w:w="1296" w:type="pct"/>
          </w:tcPr>
          <w:p w14:paraId="4BD893F4" w14:textId="77777777" w:rsidR="00FD0AE2" w:rsidRDefault="00CF3046">
            <w:pPr>
              <w:rPr>
                <w:szCs w:val="21"/>
              </w:rPr>
            </w:pPr>
            <w:r>
              <w:rPr>
                <w:rFonts w:hint="eastAsia"/>
                <w:szCs w:val="21"/>
              </w:rPr>
              <w:t>交易对象信用评级下降，信用风险显著增加</w:t>
            </w:r>
          </w:p>
        </w:tc>
      </w:tr>
      <w:tr w:rsidR="00CF3046" w14:paraId="13E20915" w14:textId="77777777">
        <w:tc>
          <w:tcPr>
            <w:tcW w:w="1338" w:type="pct"/>
          </w:tcPr>
          <w:p w14:paraId="6E2DC6B3" w14:textId="77777777" w:rsidR="00FD0AE2" w:rsidRDefault="00CF3046">
            <w:pPr>
              <w:rPr>
                <w:szCs w:val="21"/>
              </w:rPr>
            </w:pPr>
            <w:r>
              <w:t>大运汽车股份有限公司</w:t>
            </w:r>
          </w:p>
        </w:tc>
        <w:tc>
          <w:tcPr>
            <w:tcW w:w="903" w:type="pct"/>
          </w:tcPr>
          <w:p w14:paraId="6D2CC2E0" w14:textId="77777777" w:rsidR="00FD0AE2" w:rsidRDefault="00CF3046">
            <w:pPr>
              <w:jc w:val="right"/>
              <w:rPr>
                <w:szCs w:val="21"/>
              </w:rPr>
            </w:pPr>
            <w:r>
              <w:t>4,452,641.17</w:t>
            </w:r>
          </w:p>
        </w:tc>
        <w:tc>
          <w:tcPr>
            <w:tcW w:w="788" w:type="pct"/>
          </w:tcPr>
          <w:p w14:paraId="693D0355" w14:textId="77777777" w:rsidR="00FD0AE2" w:rsidRDefault="00CF3046">
            <w:pPr>
              <w:jc w:val="right"/>
              <w:rPr>
                <w:szCs w:val="21"/>
              </w:rPr>
            </w:pPr>
            <w:r>
              <w:t>4,452,641.17</w:t>
            </w:r>
          </w:p>
        </w:tc>
        <w:tc>
          <w:tcPr>
            <w:tcW w:w="675" w:type="pct"/>
          </w:tcPr>
          <w:p w14:paraId="64B5CCBC" w14:textId="77777777" w:rsidR="00FD0AE2" w:rsidRDefault="00CF3046">
            <w:pPr>
              <w:jc w:val="right"/>
              <w:rPr>
                <w:szCs w:val="21"/>
              </w:rPr>
            </w:pPr>
            <w:r>
              <w:t>100.00</w:t>
            </w:r>
          </w:p>
        </w:tc>
        <w:tc>
          <w:tcPr>
            <w:tcW w:w="1296" w:type="pct"/>
          </w:tcPr>
          <w:p w14:paraId="2D7C47FA" w14:textId="77777777" w:rsidR="00FD0AE2" w:rsidRDefault="00CF3046">
            <w:pPr>
              <w:rPr>
                <w:szCs w:val="21"/>
              </w:rPr>
            </w:pPr>
            <w:r>
              <w:rPr>
                <w:rFonts w:hint="eastAsia"/>
                <w:szCs w:val="21"/>
              </w:rPr>
              <w:t>交易对象信用评级下降，信用风险显著增加</w:t>
            </w:r>
          </w:p>
        </w:tc>
      </w:tr>
      <w:tr w:rsidR="00CF3046" w14:paraId="2213E572" w14:textId="77777777">
        <w:tc>
          <w:tcPr>
            <w:tcW w:w="1338" w:type="pct"/>
          </w:tcPr>
          <w:p w14:paraId="61831423" w14:textId="77777777" w:rsidR="00FD0AE2" w:rsidRDefault="00CF3046">
            <w:pPr>
              <w:rPr>
                <w:szCs w:val="21"/>
              </w:rPr>
            </w:pPr>
            <w:r>
              <w:t>四川恒瑞丰国际贸易有限公司</w:t>
            </w:r>
          </w:p>
        </w:tc>
        <w:tc>
          <w:tcPr>
            <w:tcW w:w="903" w:type="pct"/>
          </w:tcPr>
          <w:p w14:paraId="7CA874AD" w14:textId="77777777" w:rsidR="00FD0AE2" w:rsidRDefault="00CF3046">
            <w:pPr>
              <w:jc w:val="right"/>
              <w:rPr>
                <w:szCs w:val="21"/>
              </w:rPr>
            </w:pPr>
            <w:r>
              <w:t>4,238,181.00</w:t>
            </w:r>
          </w:p>
        </w:tc>
        <w:tc>
          <w:tcPr>
            <w:tcW w:w="788" w:type="pct"/>
          </w:tcPr>
          <w:p w14:paraId="65911B9D" w14:textId="77777777" w:rsidR="00FD0AE2" w:rsidRDefault="00CF3046">
            <w:pPr>
              <w:jc w:val="right"/>
              <w:rPr>
                <w:szCs w:val="21"/>
              </w:rPr>
            </w:pPr>
            <w:r>
              <w:t>4,238,181.00</w:t>
            </w:r>
          </w:p>
        </w:tc>
        <w:tc>
          <w:tcPr>
            <w:tcW w:w="675" w:type="pct"/>
          </w:tcPr>
          <w:p w14:paraId="0ADD3F2A" w14:textId="77777777" w:rsidR="00FD0AE2" w:rsidRDefault="00CF3046">
            <w:pPr>
              <w:jc w:val="right"/>
              <w:rPr>
                <w:szCs w:val="21"/>
              </w:rPr>
            </w:pPr>
            <w:r>
              <w:t>100.00</w:t>
            </w:r>
          </w:p>
        </w:tc>
        <w:tc>
          <w:tcPr>
            <w:tcW w:w="1296" w:type="pct"/>
          </w:tcPr>
          <w:p w14:paraId="64CCDBAA" w14:textId="77777777" w:rsidR="00FD0AE2" w:rsidRDefault="00CF3046">
            <w:pPr>
              <w:rPr>
                <w:szCs w:val="21"/>
              </w:rPr>
            </w:pPr>
            <w:r>
              <w:rPr>
                <w:rFonts w:hint="eastAsia"/>
                <w:szCs w:val="21"/>
              </w:rPr>
              <w:t>交易对象信用评级下降，信用风险显著增加</w:t>
            </w:r>
          </w:p>
        </w:tc>
      </w:tr>
      <w:tr w:rsidR="00CF3046" w14:paraId="15C40F01" w14:textId="77777777">
        <w:tc>
          <w:tcPr>
            <w:tcW w:w="1338" w:type="pct"/>
          </w:tcPr>
          <w:p w14:paraId="70561456" w14:textId="77777777" w:rsidR="00FD0AE2" w:rsidRDefault="00CF3046">
            <w:pPr>
              <w:rPr>
                <w:szCs w:val="21"/>
              </w:rPr>
            </w:pPr>
            <w:r>
              <w:t>包头市瑞明化工科技有限公司</w:t>
            </w:r>
          </w:p>
        </w:tc>
        <w:tc>
          <w:tcPr>
            <w:tcW w:w="903" w:type="pct"/>
          </w:tcPr>
          <w:p w14:paraId="315723D9" w14:textId="77777777" w:rsidR="00FD0AE2" w:rsidRDefault="00CF3046">
            <w:pPr>
              <w:jc w:val="right"/>
              <w:rPr>
                <w:szCs w:val="21"/>
              </w:rPr>
            </w:pPr>
            <w:r>
              <w:t>2,395,213.90</w:t>
            </w:r>
          </w:p>
        </w:tc>
        <w:tc>
          <w:tcPr>
            <w:tcW w:w="788" w:type="pct"/>
          </w:tcPr>
          <w:p w14:paraId="7707185E" w14:textId="77777777" w:rsidR="00FD0AE2" w:rsidRDefault="00CF3046">
            <w:pPr>
              <w:jc w:val="right"/>
              <w:rPr>
                <w:szCs w:val="21"/>
              </w:rPr>
            </w:pPr>
            <w:r>
              <w:t>2,395,213.90</w:t>
            </w:r>
          </w:p>
        </w:tc>
        <w:tc>
          <w:tcPr>
            <w:tcW w:w="675" w:type="pct"/>
          </w:tcPr>
          <w:p w14:paraId="663EB480" w14:textId="77777777" w:rsidR="00FD0AE2" w:rsidRDefault="00CF3046">
            <w:pPr>
              <w:jc w:val="right"/>
              <w:rPr>
                <w:szCs w:val="21"/>
              </w:rPr>
            </w:pPr>
            <w:r>
              <w:t>100.00</w:t>
            </w:r>
          </w:p>
        </w:tc>
        <w:tc>
          <w:tcPr>
            <w:tcW w:w="1296" w:type="pct"/>
          </w:tcPr>
          <w:p w14:paraId="0E9F7123" w14:textId="77777777" w:rsidR="00FD0AE2" w:rsidRDefault="00CF3046">
            <w:pPr>
              <w:rPr>
                <w:szCs w:val="21"/>
              </w:rPr>
            </w:pPr>
            <w:r>
              <w:rPr>
                <w:rFonts w:hint="eastAsia"/>
                <w:szCs w:val="21"/>
              </w:rPr>
              <w:t>交易对象信用评级下降，信用风险显著增加</w:t>
            </w:r>
          </w:p>
        </w:tc>
      </w:tr>
      <w:tr w:rsidR="00CF3046" w14:paraId="1DDE24A0" w14:textId="77777777">
        <w:tc>
          <w:tcPr>
            <w:tcW w:w="1338" w:type="pct"/>
          </w:tcPr>
          <w:p w14:paraId="1D805130" w14:textId="77777777" w:rsidR="00FD0AE2" w:rsidRDefault="00CF3046">
            <w:pPr>
              <w:rPr>
                <w:szCs w:val="21"/>
              </w:rPr>
            </w:pPr>
            <w:r>
              <w:t>临汾市金百丰新能源科技有限公司</w:t>
            </w:r>
          </w:p>
        </w:tc>
        <w:tc>
          <w:tcPr>
            <w:tcW w:w="903" w:type="pct"/>
          </w:tcPr>
          <w:p w14:paraId="5EB75E46" w14:textId="77777777" w:rsidR="00FD0AE2" w:rsidRDefault="00CF3046">
            <w:pPr>
              <w:jc w:val="right"/>
              <w:rPr>
                <w:szCs w:val="21"/>
              </w:rPr>
            </w:pPr>
            <w:r>
              <w:t>2,113,220.00</w:t>
            </w:r>
          </w:p>
        </w:tc>
        <w:tc>
          <w:tcPr>
            <w:tcW w:w="788" w:type="pct"/>
          </w:tcPr>
          <w:p w14:paraId="3BA89A57" w14:textId="77777777" w:rsidR="00FD0AE2" w:rsidRDefault="00CF3046">
            <w:pPr>
              <w:jc w:val="right"/>
              <w:rPr>
                <w:szCs w:val="21"/>
              </w:rPr>
            </w:pPr>
            <w:r>
              <w:t>2,113,220.00</w:t>
            </w:r>
          </w:p>
        </w:tc>
        <w:tc>
          <w:tcPr>
            <w:tcW w:w="675" w:type="pct"/>
          </w:tcPr>
          <w:p w14:paraId="4E35DF8F" w14:textId="77777777" w:rsidR="00FD0AE2" w:rsidRDefault="00CF3046">
            <w:pPr>
              <w:jc w:val="right"/>
              <w:rPr>
                <w:szCs w:val="21"/>
              </w:rPr>
            </w:pPr>
            <w:r>
              <w:t>100.00</w:t>
            </w:r>
          </w:p>
        </w:tc>
        <w:tc>
          <w:tcPr>
            <w:tcW w:w="1296" w:type="pct"/>
          </w:tcPr>
          <w:p w14:paraId="03CE56A2" w14:textId="77777777" w:rsidR="00FD0AE2" w:rsidRDefault="00CF3046">
            <w:pPr>
              <w:rPr>
                <w:szCs w:val="21"/>
              </w:rPr>
            </w:pPr>
            <w:r>
              <w:rPr>
                <w:rFonts w:hint="eastAsia"/>
                <w:szCs w:val="21"/>
              </w:rPr>
              <w:t>交易对象信用评级下降，信用风险显著增加</w:t>
            </w:r>
          </w:p>
        </w:tc>
      </w:tr>
      <w:tr w:rsidR="00CF3046" w14:paraId="6C360BBB" w14:textId="77777777">
        <w:tc>
          <w:tcPr>
            <w:tcW w:w="1338" w:type="pct"/>
          </w:tcPr>
          <w:p w14:paraId="6E2FC233" w14:textId="77777777" w:rsidR="00FD0AE2" w:rsidRDefault="00CF3046">
            <w:pPr>
              <w:rPr>
                <w:szCs w:val="21"/>
              </w:rPr>
            </w:pPr>
            <w:r>
              <w:t>包头华峰建筑安装工程有限责任公司建安分公司</w:t>
            </w:r>
          </w:p>
        </w:tc>
        <w:tc>
          <w:tcPr>
            <w:tcW w:w="903" w:type="pct"/>
          </w:tcPr>
          <w:p w14:paraId="393A0195" w14:textId="77777777" w:rsidR="00FD0AE2" w:rsidRDefault="00CF3046">
            <w:pPr>
              <w:jc w:val="right"/>
              <w:rPr>
                <w:szCs w:val="21"/>
              </w:rPr>
            </w:pPr>
            <w:r>
              <w:t>1,929,000.00</w:t>
            </w:r>
          </w:p>
        </w:tc>
        <w:tc>
          <w:tcPr>
            <w:tcW w:w="788" w:type="pct"/>
          </w:tcPr>
          <w:p w14:paraId="015B9011" w14:textId="77777777" w:rsidR="00FD0AE2" w:rsidRDefault="00CF3046">
            <w:pPr>
              <w:jc w:val="right"/>
              <w:rPr>
                <w:szCs w:val="21"/>
              </w:rPr>
            </w:pPr>
            <w:r>
              <w:t>1,929,000.00</w:t>
            </w:r>
          </w:p>
        </w:tc>
        <w:tc>
          <w:tcPr>
            <w:tcW w:w="675" w:type="pct"/>
          </w:tcPr>
          <w:p w14:paraId="30B294F9" w14:textId="77777777" w:rsidR="00FD0AE2" w:rsidRDefault="00CF3046">
            <w:pPr>
              <w:jc w:val="right"/>
              <w:rPr>
                <w:szCs w:val="21"/>
              </w:rPr>
            </w:pPr>
            <w:r>
              <w:t>100.00</w:t>
            </w:r>
          </w:p>
        </w:tc>
        <w:tc>
          <w:tcPr>
            <w:tcW w:w="1296" w:type="pct"/>
          </w:tcPr>
          <w:p w14:paraId="4E09E229" w14:textId="77777777" w:rsidR="00FD0AE2" w:rsidRDefault="00CF3046">
            <w:pPr>
              <w:rPr>
                <w:szCs w:val="21"/>
              </w:rPr>
            </w:pPr>
            <w:r>
              <w:rPr>
                <w:rFonts w:hint="eastAsia"/>
                <w:szCs w:val="21"/>
              </w:rPr>
              <w:t>交易对象信用评级下降，信用风险显著增加</w:t>
            </w:r>
          </w:p>
        </w:tc>
      </w:tr>
      <w:tr w:rsidR="00CF3046" w14:paraId="5CAAD55E" w14:textId="77777777">
        <w:tc>
          <w:tcPr>
            <w:tcW w:w="1338" w:type="pct"/>
          </w:tcPr>
          <w:p w14:paraId="706CFC5E" w14:textId="77777777" w:rsidR="00FD0AE2" w:rsidRDefault="00CF3046">
            <w:pPr>
              <w:rPr>
                <w:szCs w:val="21"/>
              </w:rPr>
            </w:pPr>
            <w:r>
              <w:t>吕梁市东森燃气能源有限公司</w:t>
            </w:r>
          </w:p>
        </w:tc>
        <w:tc>
          <w:tcPr>
            <w:tcW w:w="903" w:type="pct"/>
          </w:tcPr>
          <w:p w14:paraId="201A90AC" w14:textId="77777777" w:rsidR="00FD0AE2" w:rsidRDefault="00CF3046">
            <w:pPr>
              <w:jc w:val="right"/>
              <w:rPr>
                <w:szCs w:val="21"/>
              </w:rPr>
            </w:pPr>
            <w:r>
              <w:t>1,710,000.00</w:t>
            </w:r>
          </w:p>
        </w:tc>
        <w:tc>
          <w:tcPr>
            <w:tcW w:w="788" w:type="pct"/>
          </w:tcPr>
          <w:p w14:paraId="362CC6F7" w14:textId="77777777" w:rsidR="00FD0AE2" w:rsidRDefault="00CF3046">
            <w:pPr>
              <w:jc w:val="right"/>
              <w:rPr>
                <w:szCs w:val="21"/>
              </w:rPr>
            </w:pPr>
            <w:r>
              <w:t>1,710,000.00</w:t>
            </w:r>
          </w:p>
        </w:tc>
        <w:tc>
          <w:tcPr>
            <w:tcW w:w="675" w:type="pct"/>
          </w:tcPr>
          <w:p w14:paraId="6ED9B936" w14:textId="77777777" w:rsidR="00FD0AE2" w:rsidRDefault="00CF3046">
            <w:pPr>
              <w:jc w:val="right"/>
              <w:rPr>
                <w:szCs w:val="21"/>
              </w:rPr>
            </w:pPr>
            <w:r>
              <w:t>100.00</w:t>
            </w:r>
          </w:p>
        </w:tc>
        <w:tc>
          <w:tcPr>
            <w:tcW w:w="1296" w:type="pct"/>
          </w:tcPr>
          <w:p w14:paraId="31A33166" w14:textId="77777777" w:rsidR="00FD0AE2" w:rsidRDefault="00CF3046">
            <w:pPr>
              <w:rPr>
                <w:szCs w:val="21"/>
              </w:rPr>
            </w:pPr>
            <w:r>
              <w:rPr>
                <w:rFonts w:hint="eastAsia"/>
                <w:szCs w:val="21"/>
              </w:rPr>
              <w:t>交易对象信用评级下降，信用风险显著增加</w:t>
            </w:r>
          </w:p>
        </w:tc>
      </w:tr>
      <w:tr w:rsidR="00CF3046" w14:paraId="06B5CEEF" w14:textId="77777777">
        <w:tc>
          <w:tcPr>
            <w:tcW w:w="1338" w:type="pct"/>
          </w:tcPr>
          <w:p w14:paraId="20C863A6" w14:textId="77777777" w:rsidR="00FD0AE2" w:rsidRDefault="00CF3046">
            <w:pPr>
              <w:rPr>
                <w:szCs w:val="21"/>
              </w:rPr>
            </w:pPr>
            <w:r>
              <w:t>徐州市中信机电设备有限公司</w:t>
            </w:r>
          </w:p>
        </w:tc>
        <w:tc>
          <w:tcPr>
            <w:tcW w:w="903" w:type="pct"/>
          </w:tcPr>
          <w:p w14:paraId="42A38B61" w14:textId="77777777" w:rsidR="00FD0AE2" w:rsidRDefault="00CF3046">
            <w:pPr>
              <w:jc w:val="right"/>
              <w:rPr>
                <w:szCs w:val="21"/>
              </w:rPr>
            </w:pPr>
            <w:r>
              <w:t>1,301,929.77</w:t>
            </w:r>
          </w:p>
        </w:tc>
        <w:tc>
          <w:tcPr>
            <w:tcW w:w="788" w:type="pct"/>
          </w:tcPr>
          <w:p w14:paraId="1726EB4C" w14:textId="77777777" w:rsidR="00FD0AE2" w:rsidRDefault="00CF3046">
            <w:pPr>
              <w:jc w:val="right"/>
              <w:rPr>
                <w:szCs w:val="21"/>
              </w:rPr>
            </w:pPr>
            <w:r>
              <w:t>1,301,929.77</w:t>
            </w:r>
          </w:p>
        </w:tc>
        <w:tc>
          <w:tcPr>
            <w:tcW w:w="675" w:type="pct"/>
          </w:tcPr>
          <w:p w14:paraId="4B1D7B08" w14:textId="77777777" w:rsidR="00FD0AE2" w:rsidRDefault="00CF3046">
            <w:pPr>
              <w:jc w:val="right"/>
              <w:rPr>
                <w:szCs w:val="21"/>
              </w:rPr>
            </w:pPr>
            <w:r>
              <w:t>100.00</w:t>
            </w:r>
          </w:p>
        </w:tc>
        <w:tc>
          <w:tcPr>
            <w:tcW w:w="1296" w:type="pct"/>
          </w:tcPr>
          <w:p w14:paraId="4505B321" w14:textId="77777777" w:rsidR="00FD0AE2" w:rsidRDefault="00CF3046">
            <w:pPr>
              <w:rPr>
                <w:szCs w:val="21"/>
              </w:rPr>
            </w:pPr>
            <w:r>
              <w:rPr>
                <w:rFonts w:hint="eastAsia"/>
                <w:szCs w:val="21"/>
              </w:rPr>
              <w:t>交易对象信用评级下降，信用风险显著增加</w:t>
            </w:r>
          </w:p>
        </w:tc>
      </w:tr>
      <w:tr w:rsidR="00CF3046" w14:paraId="06CDD6EC" w14:textId="77777777">
        <w:tc>
          <w:tcPr>
            <w:tcW w:w="1338" w:type="pct"/>
          </w:tcPr>
          <w:p w14:paraId="07D0676B" w14:textId="77777777" w:rsidR="00FD0AE2" w:rsidRDefault="00CF3046">
            <w:pPr>
              <w:rPr>
                <w:szCs w:val="21"/>
              </w:rPr>
            </w:pPr>
            <w:r>
              <w:t>徐州新天海机电设备有限公司</w:t>
            </w:r>
          </w:p>
        </w:tc>
        <w:tc>
          <w:tcPr>
            <w:tcW w:w="903" w:type="pct"/>
          </w:tcPr>
          <w:p w14:paraId="611C1703" w14:textId="77777777" w:rsidR="00FD0AE2" w:rsidRDefault="00CF3046">
            <w:pPr>
              <w:jc w:val="right"/>
              <w:rPr>
                <w:szCs w:val="21"/>
              </w:rPr>
            </w:pPr>
            <w:r>
              <w:t>1,167,319.09</w:t>
            </w:r>
          </w:p>
        </w:tc>
        <w:tc>
          <w:tcPr>
            <w:tcW w:w="788" w:type="pct"/>
          </w:tcPr>
          <w:p w14:paraId="0DABAF33" w14:textId="77777777" w:rsidR="00FD0AE2" w:rsidRDefault="00CF3046">
            <w:pPr>
              <w:jc w:val="right"/>
              <w:rPr>
                <w:szCs w:val="21"/>
              </w:rPr>
            </w:pPr>
            <w:r>
              <w:t>1,167,319.09</w:t>
            </w:r>
          </w:p>
        </w:tc>
        <w:tc>
          <w:tcPr>
            <w:tcW w:w="675" w:type="pct"/>
          </w:tcPr>
          <w:p w14:paraId="0E6CFA97" w14:textId="77777777" w:rsidR="00FD0AE2" w:rsidRDefault="00CF3046">
            <w:pPr>
              <w:jc w:val="right"/>
              <w:rPr>
                <w:szCs w:val="21"/>
              </w:rPr>
            </w:pPr>
            <w:r>
              <w:t>100.00</w:t>
            </w:r>
          </w:p>
        </w:tc>
        <w:tc>
          <w:tcPr>
            <w:tcW w:w="1296" w:type="pct"/>
          </w:tcPr>
          <w:p w14:paraId="05D63C24" w14:textId="77777777" w:rsidR="00FD0AE2" w:rsidRDefault="00CF3046">
            <w:pPr>
              <w:rPr>
                <w:szCs w:val="21"/>
              </w:rPr>
            </w:pPr>
            <w:r>
              <w:rPr>
                <w:rFonts w:hint="eastAsia"/>
                <w:szCs w:val="21"/>
              </w:rPr>
              <w:t>交易对象信用评级下降，信用风险显著增加</w:t>
            </w:r>
          </w:p>
        </w:tc>
      </w:tr>
      <w:tr w:rsidR="00CF3046" w14:paraId="04A71E01" w14:textId="77777777">
        <w:tc>
          <w:tcPr>
            <w:tcW w:w="1338" w:type="pct"/>
          </w:tcPr>
          <w:p w14:paraId="21BAC4CC" w14:textId="77777777" w:rsidR="00FD0AE2" w:rsidRDefault="00CF3046">
            <w:pPr>
              <w:rPr>
                <w:szCs w:val="21"/>
              </w:rPr>
            </w:pPr>
            <w:r>
              <w:t>张家口下花园金鸿燃气有限公司</w:t>
            </w:r>
          </w:p>
        </w:tc>
        <w:tc>
          <w:tcPr>
            <w:tcW w:w="903" w:type="pct"/>
          </w:tcPr>
          <w:p w14:paraId="151C8E45" w14:textId="77777777" w:rsidR="00FD0AE2" w:rsidRDefault="00CF3046">
            <w:pPr>
              <w:jc w:val="right"/>
              <w:rPr>
                <w:szCs w:val="21"/>
              </w:rPr>
            </w:pPr>
            <w:r>
              <w:t>814,000.00</w:t>
            </w:r>
          </w:p>
        </w:tc>
        <w:tc>
          <w:tcPr>
            <w:tcW w:w="788" w:type="pct"/>
          </w:tcPr>
          <w:p w14:paraId="038A9D79" w14:textId="77777777" w:rsidR="00FD0AE2" w:rsidRDefault="00CF3046">
            <w:pPr>
              <w:jc w:val="right"/>
              <w:rPr>
                <w:szCs w:val="21"/>
              </w:rPr>
            </w:pPr>
            <w:r>
              <w:t>814,000.00</w:t>
            </w:r>
          </w:p>
        </w:tc>
        <w:tc>
          <w:tcPr>
            <w:tcW w:w="675" w:type="pct"/>
          </w:tcPr>
          <w:p w14:paraId="77C7EB78" w14:textId="77777777" w:rsidR="00FD0AE2" w:rsidRDefault="00CF3046">
            <w:pPr>
              <w:jc w:val="right"/>
              <w:rPr>
                <w:szCs w:val="21"/>
              </w:rPr>
            </w:pPr>
            <w:r>
              <w:t>100.00</w:t>
            </w:r>
          </w:p>
        </w:tc>
        <w:tc>
          <w:tcPr>
            <w:tcW w:w="1296" w:type="pct"/>
            <w:vAlign w:val="center"/>
          </w:tcPr>
          <w:p w14:paraId="4BA1437E" w14:textId="77777777" w:rsidR="00FD0AE2" w:rsidRDefault="00CF3046">
            <w:pPr>
              <w:rPr>
                <w:szCs w:val="21"/>
              </w:rPr>
            </w:pPr>
            <w:r>
              <w:t>交易对象信用评级下降，信用风险显著增加</w:t>
            </w:r>
          </w:p>
        </w:tc>
      </w:tr>
      <w:tr w:rsidR="00CF3046" w14:paraId="3B268135" w14:textId="77777777">
        <w:tc>
          <w:tcPr>
            <w:tcW w:w="1338" w:type="pct"/>
          </w:tcPr>
          <w:p w14:paraId="1A36CF0D" w14:textId="77777777" w:rsidR="00FD0AE2" w:rsidRDefault="00CF3046">
            <w:pPr>
              <w:rPr>
                <w:szCs w:val="21"/>
              </w:rPr>
            </w:pPr>
            <w:r>
              <w:t>上海琦高工贸有限公司</w:t>
            </w:r>
          </w:p>
        </w:tc>
        <w:tc>
          <w:tcPr>
            <w:tcW w:w="903" w:type="pct"/>
          </w:tcPr>
          <w:p w14:paraId="43B1F286" w14:textId="77777777" w:rsidR="00FD0AE2" w:rsidRDefault="00CF3046">
            <w:pPr>
              <w:jc w:val="right"/>
              <w:rPr>
                <w:szCs w:val="21"/>
              </w:rPr>
            </w:pPr>
            <w:r>
              <w:t>748,726.88</w:t>
            </w:r>
          </w:p>
        </w:tc>
        <w:tc>
          <w:tcPr>
            <w:tcW w:w="788" w:type="pct"/>
          </w:tcPr>
          <w:p w14:paraId="1CB1DF7D" w14:textId="77777777" w:rsidR="00FD0AE2" w:rsidRDefault="00CF3046">
            <w:pPr>
              <w:jc w:val="right"/>
              <w:rPr>
                <w:szCs w:val="21"/>
              </w:rPr>
            </w:pPr>
            <w:r>
              <w:t>748,726.88</w:t>
            </w:r>
          </w:p>
        </w:tc>
        <w:tc>
          <w:tcPr>
            <w:tcW w:w="675" w:type="pct"/>
          </w:tcPr>
          <w:p w14:paraId="6ED78BF5" w14:textId="77777777" w:rsidR="00FD0AE2" w:rsidRDefault="00CF3046">
            <w:pPr>
              <w:jc w:val="right"/>
              <w:rPr>
                <w:szCs w:val="21"/>
              </w:rPr>
            </w:pPr>
            <w:r>
              <w:t>100.00</w:t>
            </w:r>
          </w:p>
        </w:tc>
        <w:tc>
          <w:tcPr>
            <w:tcW w:w="1296" w:type="pct"/>
            <w:vAlign w:val="center"/>
          </w:tcPr>
          <w:p w14:paraId="5E213621" w14:textId="77777777" w:rsidR="00FD0AE2" w:rsidRDefault="00CF3046">
            <w:pPr>
              <w:rPr>
                <w:szCs w:val="21"/>
              </w:rPr>
            </w:pPr>
            <w:r>
              <w:t>交易对象信用评级下降，信用风险显著增加</w:t>
            </w:r>
          </w:p>
        </w:tc>
      </w:tr>
      <w:tr w:rsidR="00CF3046" w14:paraId="14FDCE4B" w14:textId="77777777">
        <w:tc>
          <w:tcPr>
            <w:tcW w:w="1338" w:type="pct"/>
          </w:tcPr>
          <w:p w14:paraId="4F379356" w14:textId="77777777" w:rsidR="00FD0AE2" w:rsidRDefault="00CF3046">
            <w:pPr>
              <w:rPr>
                <w:szCs w:val="21"/>
              </w:rPr>
            </w:pPr>
            <w:r>
              <w:t>贵阳盛青贸易有限公司</w:t>
            </w:r>
          </w:p>
        </w:tc>
        <w:tc>
          <w:tcPr>
            <w:tcW w:w="903" w:type="pct"/>
          </w:tcPr>
          <w:p w14:paraId="221C3637" w14:textId="77777777" w:rsidR="00FD0AE2" w:rsidRDefault="00CF3046">
            <w:pPr>
              <w:jc w:val="right"/>
              <w:rPr>
                <w:szCs w:val="21"/>
              </w:rPr>
            </w:pPr>
            <w:r>
              <w:t>613,598.66</w:t>
            </w:r>
          </w:p>
        </w:tc>
        <w:tc>
          <w:tcPr>
            <w:tcW w:w="788" w:type="pct"/>
          </w:tcPr>
          <w:p w14:paraId="2F58AC01" w14:textId="77777777" w:rsidR="00FD0AE2" w:rsidRDefault="00CF3046">
            <w:pPr>
              <w:jc w:val="right"/>
              <w:rPr>
                <w:szCs w:val="21"/>
              </w:rPr>
            </w:pPr>
            <w:r>
              <w:t>613,598.66</w:t>
            </w:r>
          </w:p>
        </w:tc>
        <w:tc>
          <w:tcPr>
            <w:tcW w:w="675" w:type="pct"/>
          </w:tcPr>
          <w:p w14:paraId="77CB7BE6" w14:textId="77777777" w:rsidR="00FD0AE2" w:rsidRDefault="00CF3046">
            <w:pPr>
              <w:jc w:val="right"/>
              <w:rPr>
                <w:szCs w:val="21"/>
              </w:rPr>
            </w:pPr>
            <w:r>
              <w:t>100.00</w:t>
            </w:r>
          </w:p>
        </w:tc>
        <w:tc>
          <w:tcPr>
            <w:tcW w:w="1296" w:type="pct"/>
            <w:vAlign w:val="center"/>
          </w:tcPr>
          <w:p w14:paraId="545D2914" w14:textId="77777777" w:rsidR="00FD0AE2" w:rsidRDefault="00CF3046">
            <w:pPr>
              <w:rPr>
                <w:szCs w:val="21"/>
              </w:rPr>
            </w:pPr>
            <w:r>
              <w:t>交易对象信用评级下降，信用风险显著增加</w:t>
            </w:r>
          </w:p>
        </w:tc>
      </w:tr>
      <w:tr w:rsidR="00CF3046" w14:paraId="0499AA40" w14:textId="77777777">
        <w:tc>
          <w:tcPr>
            <w:tcW w:w="1338" w:type="pct"/>
          </w:tcPr>
          <w:p w14:paraId="67DFC78B" w14:textId="77777777" w:rsidR="00FD0AE2" w:rsidRDefault="00CF3046">
            <w:pPr>
              <w:rPr>
                <w:szCs w:val="21"/>
              </w:rPr>
            </w:pPr>
            <w:r>
              <w:t>新疆金冠汽车用品有限责任公司</w:t>
            </w:r>
          </w:p>
        </w:tc>
        <w:tc>
          <w:tcPr>
            <w:tcW w:w="903" w:type="pct"/>
          </w:tcPr>
          <w:p w14:paraId="0EF71776" w14:textId="77777777" w:rsidR="00FD0AE2" w:rsidRDefault="00CF3046">
            <w:pPr>
              <w:jc w:val="right"/>
              <w:rPr>
                <w:szCs w:val="21"/>
              </w:rPr>
            </w:pPr>
            <w:r>
              <w:t>528,545.00</w:t>
            </w:r>
          </w:p>
        </w:tc>
        <w:tc>
          <w:tcPr>
            <w:tcW w:w="788" w:type="pct"/>
          </w:tcPr>
          <w:p w14:paraId="384BB5ED" w14:textId="77777777" w:rsidR="00FD0AE2" w:rsidRDefault="00CF3046">
            <w:pPr>
              <w:jc w:val="right"/>
              <w:rPr>
                <w:szCs w:val="21"/>
              </w:rPr>
            </w:pPr>
            <w:r>
              <w:t>528,545.00</w:t>
            </w:r>
          </w:p>
        </w:tc>
        <w:tc>
          <w:tcPr>
            <w:tcW w:w="675" w:type="pct"/>
          </w:tcPr>
          <w:p w14:paraId="4B8F1772" w14:textId="77777777" w:rsidR="00FD0AE2" w:rsidRDefault="00CF3046">
            <w:pPr>
              <w:jc w:val="right"/>
              <w:rPr>
                <w:szCs w:val="21"/>
              </w:rPr>
            </w:pPr>
            <w:r>
              <w:t>100.00</w:t>
            </w:r>
          </w:p>
        </w:tc>
        <w:tc>
          <w:tcPr>
            <w:tcW w:w="1296" w:type="pct"/>
            <w:vAlign w:val="center"/>
          </w:tcPr>
          <w:p w14:paraId="4B833BCB" w14:textId="77777777" w:rsidR="00FD0AE2" w:rsidRDefault="00CF3046">
            <w:pPr>
              <w:rPr>
                <w:szCs w:val="21"/>
              </w:rPr>
            </w:pPr>
            <w:r>
              <w:t>交易对象信用评级下降，信用风险显著增加</w:t>
            </w:r>
          </w:p>
        </w:tc>
      </w:tr>
      <w:tr w:rsidR="00CF3046" w14:paraId="024DF595" w14:textId="77777777">
        <w:tc>
          <w:tcPr>
            <w:tcW w:w="1338" w:type="pct"/>
          </w:tcPr>
          <w:p w14:paraId="16250204" w14:textId="77777777" w:rsidR="00FD0AE2" w:rsidRDefault="00CF3046">
            <w:pPr>
              <w:rPr>
                <w:szCs w:val="21"/>
              </w:rPr>
            </w:pPr>
            <w:r>
              <w:t>兰州荣美工贸有限公司</w:t>
            </w:r>
          </w:p>
        </w:tc>
        <w:tc>
          <w:tcPr>
            <w:tcW w:w="903" w:type="pct"/>
          </w:tcPr>
          <w:p w14:paraId="24CAFFBD" w14:textId="77777777" w:rsidR="00FD0AE2" w:rsidRDefault="00CF3046">
            <w:pPr>
              <w:jc w:val="right"/>
              <w:rPr>
                <w:szCs w:val="21"/>
              </w:rPr>
            </w:pPr>
            <w:r>
              <w:t>469,941.00</w:t>
            </w:r>
          </w:p>
        </w:tc>
        <w:tc>
          <w:tcPr>
            <w:tcW w:w="788" w:type="pct"/>
          </w:tcPr>
          <w:p w14:paraId="1AC1B68D" w14:textId="77777777" w:rsidR="00FD0AE2" w:rsidRDefault="00CF3046">
            <w:pPr>
              <w:jc w:val="right"/>
              <w:rPr>
                <w:szCs w:val="21"/>
              </w:rPr>
            </w:pPr>
            <w:r>
              <w:t>469,941.00</w:t>
            </w:r>
          </w:p>
        </w:tc>
        <w:tc>
          <w:tcPr>
            <w:tcW w:w="675" w:type="pct"/>
          </w:tcPr>
          <w:p w14:paraId="1484FE3E" w14:textId="77777777" w:rsidR="00FD0AE2" w:rsidRDefault="00CF3046">
            <w:pPr>
              <w:jc w:val="right"/>
              <w:rPr>
                <w:szCs w:val="21"/>
              </w:rPr>
            </w:pPr>
            <w:r>
              <w:t>100.00</w:t>
            </w:r>
          </w:p>
        </w:tc>
        <w:tc>
          <w:tcPr>
            <w:tcW w:w="1296" w:type="pct"/>
            <w:vAlign w:val="center"/>
          </w:tcPr>
          <w:p w14:paraId="4D1A3AC8" w14:textId="77777777" w:rsidR="00FD0AE2" w:rsidRDefault="00CF3046">
            <w:pPr>
              <w:rPr>
                <w:szCs w:val="21"/>
              </w:rPr>
            </w:pPr>
            <w:r>
              <w:t>交易对象信用评级下降，信用风险显著增加</w:t>
            </w:r>
          </w:p>
        </w:tc>
      </w:tr>
      <w:tr w:rsidR="00CF3046" w14:paraId="3251A832" w14:textId="77777777">
        <w:tc>
          <w:tcPr>
            <w:tcW w:w="1338" w:type="pct"/>
          </w:tcPr>
          <w:p w14:paraId="03D31054" w14:textId="77777777" w:rsidR="00FD0AE2" w:rsidRDefault="00CF3046">
            <w:pPr>
              <w:rPr>
                <w:szCs w:val="21"/>
              </w:rPr>
            </w:pPr>
            <w:r>
              <w:t>张家口金鸿液化天然气有限公司</w:t>
            </w:r>
          </w:p>
        </w:tc>
        <w:tc>
          <w:tcPr>
            <w:tcW w:w="903" w:type="pct"/>
          </w:tcPr>
          <w:p w14:paraId="532606A9" w14:textId="77777777" w:rsidR="00FD0AE2" w:rsidRDefault="00CF3046">
            <w:pPr>
              <w:jc w:val="right"/>
              <w:rPr>
                <w:szCs w:val="21"/>
              </w:rPr>
            </w:pPr>
            <w:r>
              <w:t>440,000.00</w:t>
            </w:r>
          </w:p>
        </w:tc>
        <w:tc>
          <w:tcPr>
            <w:tcW w:w="788" w:type="pct"/>
          </w:tcPr>
          <w:p w14:paraId="74DA6F4D" w14:textId="77777777" w:rsidR="00FD0AE2" w:rsidRDefault="00CF3046">
            <w:pPr>
              <w:jc w:val="right"/>
              <w:rPr>
                <w:szCs w:val="21"/>
              </w:rPr>
            </w:pPr>
            <w:r>
              <w:t>440,000.00</w:t>
            </w:r>
          </w:p>
        </w:tc>
        <w:tc>
          <w:tcPr>
            <w:tcW w:w="675" w:type="pct"/>
          </w:tcPr>
          <w:p w14:paraId="7AECDFCB" w14:textId="77777777" w:rsidR="00FD0AE2" w:rsidRDefault="00CF3046">
            <w:pPr>
              <w:jc w:val="right"/>
              <w:rPr>
                <w:szCs w:val="21"/>
              </w:rPr>
            </w:pPr>
            <w:r>
              <w:t>100.00</w:t>
            </w:r>
          </w:p>
        </w:tc>
        <w:tc>
          <w:tcPr>
            <w:tcW w:w="1296" w:type="pct"/>
            <w:vAlign w:val="center"/>
          </w:tcPr>
          <w:p w14:paraId="6C5274A4" w14:textId="77777777" w:rsidR="00FD0AE2" w:rsidRDefault="00CF3046">
            <w:pPr>
              <w:rPr>
                <w:szCs w:val="21"/>
              </w:rPr>
            </w:pPr>
            <w:r>
              <w:t>交易对象信用评级下降，信用风险显著增加</w:t>
            </w:r>
          </w:p>
        </w:tc>
      </w:tr>
      <w:tr w:rsidR="00CF3046" w14:paraId="5C0399FD" w14:textId="77777777">
        <w:tc>
          <w:tcPr>
            <w:tcW w:w="1338" w:type="pct"/>
          </w:tcPr>
          <w:p w14:paraId="01AE604F" w14:textId="77777777" w:rsidR="00FD0AE2" w:rsidRDefault="00CF3046">
            <w:pPr>
              <w:rPr>
                <w:szCs w:val="21"/>
              </w:rPr>
            </w:pPr>
            <w:r>
              <w:t>涿鹿县金鸿燃气有限公司</w:t>
            </w:r>
          </w:p>
        </w:tc>
        <w:tc>
          <w:tcPr>
            <w:tcW w:w="903" w:type="pct"/>
          </w:tcPr>
          <w:p w14:paraId="19B15785" w14:textId="77777777" w:rsidR="00FD0AE2" w:rsidRDefault="00CF3046">
            <w:pPr>
              <w:jc w:val="right"/>
              <w:rPr>
                <w:szCs w:val="21"/>
              </w:rPr>
            </w:pPr>
            <w:r>
              <w:t>312,000.00</w:t>
            </w:r>
          </w:p>
        </w:tc>
        <w:tc>
          <w:tcPr>
            <w:tcW w:w="788" w:type="pct"/>
          </w:tcPr>
          <w:p w14:paraId="43775239" w14:textId="77777777" w:rsidR="00FD0AE2" w:rsidRDefault="00CF3046">
            <w:pPr>
              <w:jc w:val="right"/>
              <w:rPr>
                <w:szCs w:val="21"/>
              </w:rPr>
            </w:pPr>
            <w:r>
              <w:t>312,000.00</w:t>
            </w:r>
          </w:p>
        </w:tc>
        <w:tc>
          <w:tcPr>
            <w:tcW w:w="675" w:type="pct"/>
          </w:tcPr>
          <w:p w14:paraId="539A3B6F" w14:textId="77777777" w:rsidR="00FD0AE2" w:rsidRDefault="00CF3046">
            <w:pPr>
              <w:jc w:val="right"/>
              <w:rPr>
                <w:szCs w:val="21"/>
              </w:rPr>
            </w:pPr>
            <w:r>
              <w:t>100.00</w:t>
            </w:r>
          </w:p>
        </w:tc>
        <w:tc>
          <w:tcPr>
            <w:tcW w:w="1296" w:type="pct"/>
            <w:vAlign w:val="center"/>
          </w:tcPr>
          <w:p w14:paraId="5EE6EC49" w14:textId="77777777" w:rsidR="00FD0AE2" w:rsidRDefault="00CF3046">
            <w:pPr>
              <w:rPr>
                <w:szCs w:val="21"/>
              </w:rPr>
            </w:pPr>
            <w:r>
              <w:t>交易对象信用评级下降，信用风险显著增加</w:t>
            </w:r>
          </w:p>
        </w:tc>
      </w:tr>
      <w:tr w:rsidR="00CF3046" w14:paraId="1A5E8FB3" w14:textId="77777777">
        <w:tc>
          <w:tcPr>
            <w:tcW w:w="1338" w:type="pct"/>
          </w:tcPr>
          <w:p w14:paraId="11376737" w14:textId="77777777" w:rsidR="00FD0AE2" w:rsidRDefault="00CF3046">
            <w:pPr>
              <w:rPr>
                <w:szCs w:val="21"/>
              </w:rPr>
            </w:pPr>
            <w:r>
              <w:lastRenderedPageBreak/>
              <w:t>上海申龙客车有限公司</w:t>
            </w:r>
          </w:p>
        </w:tc>
        <w:tc>
          <w:tcPr>
            <w:tcW w:w="903" w:type="pct"/>
          </w:tcPr>
          <w:p w14:paraId="157F5677" w14:textId="77777777" w:rsidR="00FD0AE2" w:rsidRDefault="00CF3046">
            <w:pPr>
              <w:jc w:val="right"/>
              <w:rPr>
                <w:szCs w:val="21"/>
              </w:rPr>
            </w:pPr>
            <w:r>
              <w:t>250,000.00</w:t>
            </w:r>
          </w:p>
        </w:tc>
        <w:tc>
          <w:tcPr>
            <w:tcW w:w="788" w:type="pct"/>
          </w:tcPr>
          <w:p w14:paraId="5124D085" w14:textId="77777777" w:rsidR="00FD0AE2" w:rsidRDefault="00CF3046">
            <w:pPr>
              <w:jc w:val="right"/>
              <w:rPr>
                <w:szCs w:val="21"/>
              </w:rPr>
            </w:pPr>
            <w:r>
              <w:t>250,000.00</w:t>
            </w:r>
          </w:p>
        </w:tc>
        <w:tc>
          <w:tcPr>
            <w:tcW w:w="675" w:type="pct"/>
          </w:tcPr>
          <w:p w14:paraId="0C606E7D" w14:textId="77777777" w:rsidR="00FD0AE2" w:rsidRDefault="00CF3046">
            <w:pPr>
              <w:jc w:val="right"/>
              <w:rPr>
                <w:szCs w:val="21"/>
              </w:rPr>
            </w:pPr>
            <w:r>
              <w:t>100.00</w:t>
            </w:r>
          </w:p>
        </w:tc>
        <w:tc>
          <w:tcPr>
            <w:tcW w:w="1296" w:type="pct"/>
            <w:vAlign w:val="center"/>
          </w:tcPr>
          <w:p w14:paraId="6A7B61A9" w14:textId="77777777" w:rsidR="00FD0AE2" w:rsidRDefault="00CF3046">
            <w:pPr>
              <w:rPr>
                <w:szCs w:val="21"/>
              </w:rPr>
            </w:pPr>
            <w:r>
              <w:t>交易对象信用评级下降，信用风险显著增加</w:t>
            </w:r>
          </w:p>
        </w:tc>
      </w:tr>
      <w:tr w:rsidR="00CF3046" w14:paraId="5B125534" w14:textId="77777777">
        <w:tc>
          <w:tcPr>
            <w:tcW w:w="1338" w:type="pct"/>
          </w:tcPr>
          <w:p w14:paraId="38BB90CE" w14:textId="77777777" w:rsidR="00FD0AE2" w:rsidRDefault="00CF3046">
            <w:pPr>
              <w:rPr>
                <w:szCs w:val="21"/>
              </w:rPr>
            </w:pPr>
            <w:r>
              <w:t>宁夏宝塔能源化工有限公司</w:t>
            </w:r>
          </w:p>
        </w:tc>
        <w:tc>
          <w:tcPr>
            <w:tcW w:w="903" w:type="pct"/>
          </w:tcPr>
          <w:p w14:paraId="0EAF1351" w14:textId="77777777" w:rsidR="00FD0AE2" w:rsidRDefault="00CF3046">
            <w:pPr>
              <w:jc w:val="right"/>
              <w:rPr>
                <w:szCs w:val="21"/>
              </w:rPr>
            </w:pPr>
            <w:r>
              <w:t>100,000.00</w:t>
            </w:r>
          </w:p>
        </w:tc>
        <w:tc>
          <w:tcPr>
            <w:tcW w:w="788" w:type="pct"/>
          </w:tcPr>
          <w:p w14:paraId="6D84D427" w14:textId="77777777" w:rsidR="00FD0AE2" w:rsidRDefault="00CF3046">
            <w:pPr>
              <w:jc w:val="right"/>
              <w:rPr>
                <w:szCs w:val="21"/>
              </w:rPr>
            </w:pPr>
            <w:r>
              <w:t>100,000.00</w:t>
            </w:r>
          </w:p>
        </w:tc>
        <w:tc>
          <w:tcPr>
            <w:tcW w:w="675" w:type="pct"/>
          </w:tcPr>
          <w:p w14:paraId="1BCBD22F" w14:textId="77777777" w:rsidR="00FD0AE2" w:rsidRDefault="00CF3046">
            <w:pPr>
              <w:jc w:val="right"/>
              <w:rPr>
                <w:szCs w:val="21"/>
              </w:rPr>
            </w:pPr>
            <w:r>
              <w:t>100.00</w:t>
            </w:r>
          </w:p>
        </w:tc>
        <w:tc>
          <w:tcPr>
            <w:tcW w:w="1296" w:type="pct"/>
            <w:vAlign w:val="center"/>
          </w:tcPr>
          <w:p w14:paraId="754B0BD8" w14:textId="77777777" w:rsidR="00FD0AE2" w:rsidRDefault="00CF3046">
            <w:pPr>
              <w:rPr>
                <w:szCs w:val="21"/>
              </w:rPr>
            </w:pPr>
            <w:r>
              <w:t>交易对象信用评级下降，信用风险显著增加</w:t>
            </w:r>
          </w:p>
        </w:tc>
      </w:tr>
      <w:tr w:rsidR="00CF3046" w14:paraId="62000C4A" w14:textId="77777777">
        <w:tc>
          <w:tcPr>
            <w:tcW w:w="1338" w:type="pct"/>
          </w:tcPr>
          <w:p w14:paraId="695B8FEB" w14:textId="77777777" w:rsidR="00FD0AE2" w:rsidRDefault="00CF3046">
            <w:pPr>
              <w:rPr>
                <w:szCs w:val="21"/>
              </w:rPr>
            </w:pPr>
            <w:r>
              <w:t>宝塔盛华商贸集团有限公司</w:t>
            </w:r>
          </w:p>
        </w:tc>
        <w:tc>
          <w:tcPr>
            <w:tcW w:w="903" w:type="pct"/>
          </w:tcPr>
          <w:p w14:paraId="78AD1704" w14:textId="77777777" w:rsidR="00FD0AE2" w:rsidRDefault="00CF3046">
            <w:pPr>
              <w:jc w:val="right"/>
              <w:rPr>
                <w:szCs w:val="21"/>
              </w:rPr>
            </w:pPr>
            <w:r>
              <w:t>100,000.00</w:t>
            </w:r>
          </w:p>
        </w:tc>
        <w:tc>
          <w:tcPr>
            <w:tcW w:w="788" w:type="pct"/>
          </w:tcPr>
          <w:p w14:paraId="2358DCD5" w14:textId="77777777" w:rsidR="00FD0AE2" w:rsidRDefault="00CF3046">
            <w:pPr>
              <w:jc w:val="right"/>
              <w:rPr>
                <w:szCs w:val="21"/>
              </w:rPr>
            </w:pPr>
            <w:r>
              <w:t>100,000.00</w:t>
            </w:r>
          </w:p>
        </w:tc>
        <w:tc>
          <w:tcPr>
            <w:tcW w:w="675" w:type="pct"/>
          </w:tcPr>
          <w:p w14:paraId="231C8BE8" w14:textId="77777777" w:rsidR="00FD0AE2" w:rsidRDefault="00CF3046">
            <w:pPr>
              <w:jc w:val="right"/>
              <w:rPr>
                <w:szCs w:val="21"/>
              </w:rPr>
            </w:pPr>
            <w:r>
              <w:t>100.00</w:t>
            </w:r>
          </w:p>
        </w:tc>
        <w:tc>
          <w:tcPr>
            <w:tcW w:w="1296" w:type="pct"/>
          </w:tcPr>
          <w:p w14:paraId="1930036C" w14:textId="77777777" w:rsidR="00FD0AE2" w:rsidRDefault="00CF3046">
            <w:pPr>
              <w:rPr>
                <w:szCs w:val="21"/>
              </w:rPr>
            </w:pPr>
            <w:r>
              <w:rPr>
                <w:rFonts w:hint="eastAsia"/>
                <w:szCs w:val="21"/>
              </w:rPr>
              <w:t>交易对象信用评级下降，信用风险显著增加</w:t>
            </w:r>
          </w:p>
        </w:tc>
      </w:tr>
      <w:tr w:rsidR="00CF3046" w14:paraId="385E7153" w14:textId="77777777">
        <w:tc>
          <w:tcPr>
            <w:tcW w:w="1338" w:type="pct"/>
          </w:tcPr>
          <w:p w14:paraId="36E46CB8" w14:textId="77777777" w:rsidR="00FD0AE2" w:rsidRDefault="00CF3046">
            <w:pPr>
              <w:rPr>
                <w:szCs w:val="21"/>
              </w:rPr>
            </w:pPr>
            <w:r>
              <w:t>赤城县金鸿燃气有限公司</w:t>
            </w:r>
          </w:p>
        </w:tc>
        <w:tc>
          <w:tcPr>
            <w:tcW w:w="903" w:type="pct"/>
          </w:tcPr>
          <w:p w14:paraId="742B8FA7" w14:textId="77777777" w:rsidR="00FD0AE2" w:rsidRDefault="00CF3046">
            <w:pPr>
              <w:jc w:val="right"/>
              <w:rPr>
                <w:szCs w:val="21"/>
              </w:rPr>
            </w:pPr>
            <w:r>
              <w:t>44,000.00</w:t>
            </w:r>
          </w:p>
        </w:tc>
        <w:tc>
          <w:tcPr>
            <w:tcW w:w="788" w:type="pct"/>
          </w:tcPr>
          <w:p w14:paraId="4632FE71" w14:textId="77777777" w:rsidR="00FD0AE2" w:rsidRDefault="00CF3046">
            <w:pPr>
              <w:jc w:val="right"/>
              <w:rPr>
                <w:szCs w:val="21"/>
              </w:rPr>
            </w:pPr>
            <w:r>
              <w:t>44,000.00</w:t>
            </w:r>
          </w:p>
        </w:tc>
        <w:tc>
          <w:tcPr>
            <w:tcW w:w="675" w:type="pct"/>
          </w:tcPr>
          <w:p w14:paraId="2D5809CC" w14:textId="77777777" w:rsidR="00FD0AE2" w:rsidRDefault="00CF3046">
            <w:pPr>
              <w:jc w:val="right"/>
              <w:rPr>
                <w:szCs w:val="21"/>
              </w:rPr>
            </w:pPr>
            <w:r>
              <w:t>100.00</w:t>
            </w:r>
          </w:p>
        </w:tc>
        <w:tc>
          <w:tcPr>
            <w:tcW w:w="1296" w:type="pct"/>
          </w:tcPr>
          <w:p w14:paraId="257C9B4C" w14:textId="77777777" w:rsidR="00FD0AE2" w:rsidRDefault="00CF3046">
            <w:pPr>
              <w:rPr>
                <w:szCs w:val="21"/>
              </w:rPr>
            </w:pPr>
            <w:r>
              <w:rPr>
                <w:rFonts w:hint="eastAsia"/>
                <w:szCs w:val="21"/>
              </w:rPr>
              <w:t>交易对象信用评级下降，信用风险显著增加</w:t>
            </w:r>
          </w:p>
        </w:tc>
      </w:tr>
      <w:tr w:rsidR="00CF3046" w14:paraId="6C204B57" w14:textId="77777777">
        <w:tc>
          <w:tcPr>
            <w:tcW w:w="1338" w:type="pct"/>
            <w:vAlign w:val="center"/>
          </w:tcPr>
          <w:p w14:paraId="1A2E5845" w14:textId="77777777" w:rsidR="00FD0AE2" w:rsidRDefault="00CF3046">
            <w:pPr>
              <w:jc w:val="center"/>
              <w:rPr>
                <w:szCs w:val="21"/>
              </w:rPr>
            </w:pPr>
            <w:r>
              <w:rPr>
                <w:rFonts w:hint="eastAsia"/>
                <w:szCs w:val="21"/>
              </w:rPr>
              <w:t>合计</w:t>
            </w:r>
          </w:p>
        </w:tc>
        <w:tc>
          <w:tcPr>
            <w:tcW w:w="903" w:type="pct"/>
            <w:vAlign w:val="center"/>
          </w:tcPr>
          <w:p w14:paraId="7EFCFDBE" w14:textId="77777777" w:rsidR="00FD0AE2" w:rsidRDefault="00CF3046">
            <w:pPr>
              <w:jc w:val="right"/>
              <w:rPr>
                <w:szCs w:val="21"/>
              </w:rPr>
            </w:pPr>
            <w:r>
              <w:t>28,801,960.76</w:t>
            </w:r>
          </w:p>
        </w:tc>
        <w:tc>
          <w:tcPr>
            <w:tcW w:w="788" w:type="pct"/>
            <w:vAlign w:val="center"/>
          </w:tcPr>
          <w:p w14:paraId="4A9F6872" w14:textId="77777777" w:rsidR="00FD0AE2" w:rsidRDefault="00CF3046">
            <w:pPr>
              <w:jc w:val="right"/>
              <w:rPr>
                <w:szCs w:val="21"/>
              </w:rPr>
            </w:pPr>
            <w:r>
              <w:t>28,801,960.76</w:t>
            </w:r>
          </w:p>
        </w:tc>
        <w:tc>
          <w:tcPr>
            <w:tcW w:w="675" w:type="pct"/>
          </w:tcPr>
          <w:p w14:paraId="6076B228" w14:textId="77777777" w:rsidR="00FD0AE2" w:rsidRDefault="00CF3046">
            <w:pPr>
              <w:jc w:val="right"/>
              <w:rPr>
                <w:szCs w:val="21"/>
              </w:rPr>
            </w:pPr>
            <w:r>
              <w:rPr>
                <w:szCs w:val="21"/>
              </w:rPr>
              <w:t>100.00</w:t>
            </w:r>
          </w:p>
        </w:tc>
        <w:tc>
          <w:tcPr>
            <w:tcW w:w="1296" w:type="pct"/>
            <w:vAlign w:val="center"/>
          </w:tcPr>
          <w:p w14:paraId="449D9314" w14:textId="77777777" w:rsidR="00FD0AE2" w:rsidRDefault="00CF3046">
            <w:pPr>
              <w:jc w:val="center"/>
              <w:rPr>
                <w:szCs w:val="21"/>
              </w:rPr>
            </w:pPr>
            <w:r>
              <w:rPr>
                <w:rFonts w:hint="eastAsia"/>
                <w:szCs w:val="21"/>
              </w:rPr>
              <w:t>/</w:t>
            </w:r>
          </w:p>
        </w:tc>
      </w:tr>
    </w:tbl>
    <w:p w14:paraId="2DF74A15" w14:textId="77777777" w:rsidR="00FD0AE2" w:rsidRDefault="00FD0AE2">
      <w:pPr>
        <w:pStyle w:val="129"/>
      </w:pPr>
    </w:p>
    <w:p w14:paraId="02E1DCAD" w14:textId="77777777" w:rsidR="00FD0AE2" w:rsidRDefault="00CF3046">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551969164"/>
        <w:placeholder>
          <w:docPart w:val="GBC22222222222222222222222222222"/>
        </w:placeholder>
      </w:sdtPr>
      <w:sdtContent>
        <w:p w14:paraId="2DDB928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91B317" w14:textId="77777777" w:rsidR="00FD0AE2" w:rsidRDefault="00FD0AE2">
      <w:pPr>
        <w:pStyle w:val="129"/>
      </w:pPr>
    </w:p>
    <w:bookmarkEnd w:id="201" w:displacedByCustomXml="next"/>
    <w:sdt>
      <w:sdtPr>
        <w:rPr>
          <w:rFonts w:hint="eastAsia"/>
          <w:szCs w:val="21"/>
        </w:rPr>
        <w:tag w:val="_PLD_21b31dda4e9f44bd901ccb9e126e1392"/>
        <w:id w:val="-1991235782"/>
        <w:placeholder>
          <w:docPart w:val="GBC22222222222222222222222222222"/>
        </w:placeholder>
      </w:sdtPr>
      <w:sdtContent>
        <w:p w14:paraId="7F906CF7" w14:textId="77777777" w:rsidR="00FD0AE2" w:rsidRDefault="00CF3046">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909270601"/>
        <w:lock w:val="contentLocked"/>
        <w:placeholder>
          <w:docPart w:val="GBC22222222222222222222222222222"/>
        </w:placeholder>
      </w:sdtPr>
      <w:sdtContent>
        <w:p w14:paraId="62B14A59" w14:textId="77777777" w:rsidR="00FD0AE2" w:rsidRDefault="00CF3046">
          <w:pPr>
            <w:pStyle w:val="129"/>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467E13AB" w14:textId="4C795F42" w:rsidR="00FD0AE2" w:rsidRDefault="00CF3046">
      <w:pPr>
        <w:rPr>
          <w:szCs w:val="21"/>
        </w:rPr>
      </w:pPr>
      <w:r>
        <w:rPr>
          <w:rFonts w:hint="eastAsia"/>
          <w:szCs w:val="21"/>
        </w:rPr>
        <w:t>组合计提项目：</w:t>
      </w:r>
      <w:bookmarkStart w:id="202" w:name="_Hlk533607573"/>
      <w:sdt>
        <w:sdtPr>
          <w:rPr>
            <w:rFonts w:hint="eastAsia"/>
            <w:szCs w:val="21"/>
          </w:rPr>
          <w:alias w:val="按组合计提坏账准备的应收账款明细-组合名称"/>
          <w:tag w:val="_GBC_a99af83acd7e492a99d5eed2536b8adb"/>
          <w:id w:val="2126035079"/>
          <w:placeholder>
            <w:docPart w:val="GBC22222222222222222222222222222"/>
          </w:placeholder>
          <w:comboBox>
            <w:listItem w:displayText="账龄组合" w:value="账龄组合"/>
          </w:comboBox>
        </w:sdtPr>
        <w:sdtContent>
          <w:r w:rsidR="006A4B96">
            <w:rPr>
              <w:rFonts w:hint="eastAsia"/>
              <w:szCs w:val="21"/>
            </w:rPr>
            <w:t>账龄组合</w:t>
          </w:r>
        </w:sdtContent>
      </w:sdt>
    </w:p>
    <w:p w14:paraId="6DC57111" w14:textId="77777777" w:rsidR="00FD0AE2" w:rsidRDefault="00CF3046">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19641177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14929159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252"/>
        <w:gridCol w:w="2292"/>
        <w:gridCol w:w="2236"/>
      </w:tblGrid>
      <w:tr w:rsidR="00CF3046" w14:paraId="66A48BDE" w14:textId="77777777">
        <w:sdt>
          <w:sdtPr>
            <w:tag w:val="_PLD_76fac25a376f4d4b884d95c8c8b4cdbd"/>
            <w:id w:val="-1261825934"/>
          </w:sdtPr>
          <w:sdtContent>
            <w:tc>
              <w:tcPr>
                <w:tcW w:w="1158" w:type="pct"/>
                <w:vMerge w:val="restart"/>
                <w:vAlign w:val="center"/>
              </w:tcPr>
              <w:p w14:paraId="4A8F933C" w14:textId="77777777" w:rsidR="00FD0AE2" w:rsidRDefault="00CF3046">
                <w:pPr>
                  <w:jc w:val="center"/>
                  <w:rPr>
                    <w:szCs w:val="21"/>
                  </w:rPr>
                </w:pPr>
                <w:r>
                  <w:rPr>
                    <w:rFonts w:hint="eastAsia"/>
                    <w:szCs w:val="21"/>
                  </w:rPr>
                  <w:t>名称</w:t>
                </w:r>
              </w:p>
            </w:tc>
          </w:sdtContent>
        </w:sdt>
        <w:sdt>
          <w:sdtPr>
            <w:tag w:val="_PLD_2ea73da2ba22410090605fad4228c06a"/>
            <w:id w:val="708147766"/>
          </w:sdtPr>
          <w:sdtContent>
            <w:tc>
              <w:tcPr>
                <w:tcW w:w="3842" w:type="pct"/>
                <w:gridSpan w:val="3"/>
                <w:vAlign w:val="center"/>
              </w:tcPr>
              <w:p w14:paraId="01103A98" w14:textId="77777777" w:rsidR="00FD0AE2" w:rsidRDefault="00CF3046">
                <w:pPr>
                  <w:jc w:val="center"/>
                  <w:rPr>
                    <w:szCs w:val="21"/>
                  </w:rPr>
                </w:pPr>
                <w:r>
                  <w:rPr>
                    <w:rFonts w:hint="eastAsia"/>
                    <w:szCs w:val="21"/>
                  </w:rPr>
                  <w:t>期末余额</w:t>
                </w:r>
              </w:p>
            </w:tc>
          </w:sdtContent>
        </w:sdt>
      </w:tr>
      <w:tr w:rsidR="00CF3046" w14:paraId="6A37FCD8" w14:textId="77777777">
        <w:tc>
          <w:tcPr>
            <w:tcW w:w="1158" w:type="pct"/>
            <w:vMerge/>
          </w:tcPr>
          <w:p w14:paraId="5196BBC2" w14:textId="77777777" w:rsidR="00FD0AE2" w:rsidRDefault="00FD0AE2">
            <w:pPr>
              <w:jc w:val="center"/>
              <w:rPr>
                <w:szCs w:val="21"/>
              </w:rPr>
            </w:pPr>
          </w:p>
        </w:tc>
        <w:sdt>
          <w:sdtPr>
            <w:tag w:val="_PLD_841eb33e3b60464dbe6b3cefac602503"/>
            <w:id w:val="-1133328390"/>
          </w:sdtPr>
          <w:sdtContent>
            <w:tc>
              <w:tcPr>
                <w:tcW w:w="1276" w:type="pct"/>
                <w:vAlign w:val="center"/>
              </w:tcPr>
              <w:p w14:paraId="1EADED4D" w14:textId="77777777" w:rsidR="00FD0AE2" w:rsidRDefault="00CF3046">
                <w:pPr>
                  <w:jc w:val="center"/>
                  <w:rPr>
                    <w:szCs w:val="21"/>
                  </w:rPr>
                </w:pPr>
                <w:r>
                  <w:rPr>
                    <w:rFonts w:hint="eastAsia"/>
                    <w:szCs w:val="21"/>
                  </w:rPr>
                  <w:t>应收账款</w:t>
                </w:r>
              </w:p>
            </w:tc>
          </w:sdtContent>
        </w:sdt>
        <w:sdt>
          <w:sdtPr>
            <w:tag w:val="_PLD_b28da65f0aac478c80ab20a817d350ac"/>
            <w:id w:val="717711045"/>
          </w:sdtPr>
          <w:sdtContent>
            <w:tc>
              <w:tcPr>
                <w:tcW w:w="1299" w:type="pct"/>
                <w:vAlign w:val="center"/>
              </w:tcPr>
              <w:p w14:paraId="11756510" w14:textId="77777777" w:rsidR="00FD0AE2" w:rsidRDefault="00CF3046">
                <w:pPr>
                  <w:jc w:val="center"/>
                  <w:rPr>
                    <w:szCs w:val="21"/>
                  </w:rPr>
                </w:pPr>
                <w:r>
                  <w:rPr>
                    <w:rFonts w:hint="eastAsia"/>
                    <w:szCs w:val="21"/>
                  </w:rPr>
                  <w:t>坏账准备</w:t>
                </w:r>
              </w:p>
            </w:tc>
          </w:sdtContent>
        </w:sdt>
        <w:sdt>
          <w:sdtPr>
            <w:tag w:val="_PLD_98321f537bf94701b17705eae6c543e2"/>
            <w:id w:val="-289896211"/>
          </w:sdtPr>
          <w:sdtContent>
            <w:tc>
              <w:tcPr>
                <w:tcW w:w="1267" w:type="pct"/>
                <w:vAlign w:val="center"/>
              </w:tcPr>
              <w:p w14:paraId="5FB2D23B" w14:textId="77777777" w:rsidR="00FD0AE2" w:rsidRDefault="00CF3046">
                <w:pPr>
                  <w:jc w:val="center"/>
                  <w:rPr>
                    <w:szCs w:val="21"/>
                  </w:rPr>
                </w:pPr>
                <w:r>
                  <w:rPr>
                    <w:szCs w:val="21"/>
                  </w:rPr>
                  <w:t>计提比例</w:t>
                </w:r>
                <w:r>
                  <w:rPr>
                    <w:rFonts w:hint="eastAsia"/>
                    <w:szCs w:val="21"/>
                  </w:rPr>
                  <w:t>（%）</w:t>
                </w:r>
              </w:p>
            </w:tc>
          </w:sdtContent>
        </w:sdt>
      </w:tr>
      <w:tr w:rsidR="00CF3046" w14:paraId="516C05CC" w14:textId="77777777">
        <w:tc>
          <w:tcPr>
            <w:tcW w:w="1158" w:type="pct"/>
          </w:tcPr>
          <w:p w14:paraId="00EBDB64" w14:textId="77777777" w:rsidR="00FD0AE2" w:rsidRDefault="00CF3046">
            <w:pPr>
              <w:rPr>
                <w:szCs w:val="21"/>
              </w:rPr>
            </w:pPr>
            <w:r>
              <w:t>1年以内</w:t>
            </w:r>
          </w:p>
        </w:tc>
        <w:tc>
          <w:tcPr>
            <w:tcW w:w="1276" w:type="pct"/>
          </w:tcPr>
          <w:p w14:paraId="734C3489" w14:textId="77777777" w:rsidR="00FD0AE2" w:rsidRDefault="00CF3046">
            <w:pPr>
              <w:jc w:val="right"/>
              <w:rPr>
                <w:szCs w:val="21"/>
              </w:rPr>
            </w:pPr>
            <w:r>
              <w:t>323,622,147.25</w:t>
            </w:r>
          </w:p>
        </w:tc>
        <w:tc>
          <w:tcPr>
            <w:tcW w:w="1299" w:type="pct"/>
          </w:tcPr>
          <w:p w14:paraId="4D88683A" w14:textId="77777777" w:rsidR="00FD0AE2" w:rsidRDefault="00CF3046">
            <w:pPr>
              <w:jc w:val="right"/>
              <w:rPr>
                <w:szCs w:val="21"/>
              </w:rPr>
            </w:pPr>
            <w:r>
              <w:t>3,763,532.04</w:t>
            </w:r>
          </w:p>
        </w:tc>
        <w:tc>
          <w:tcPr>
            <w:tcW w:w="1267" w:type="pct"/>
          </w:tcPr>
          <w:p w14:paraId="05135337" w14:textId="77777777" w:rsidR="00FD0AE2" w:rsidRDefault="00CF3046">
            <w:pPr>
              <w:jc w:val="right"/>
              <w:rPr>
                <w:szCs w:val="21"/>
              </w:rPr>
            </w:pPr>
            <w:r>
              <w:t>1.16</w:t>
            </w:r>
          </w:p>
        </w:tc>
      </w:tr>
      <w:tr w:rsidR="00CF3046" w14:paraId="0973719F" w14:textId="77777777">
        <w:tc>
          <w:tcPr>
            <w:tcW w:w="1158" w:type="pct"/>
          </w:tcPr>
          <w:p w14:paraId="38275261" w14:textId="77777777" w:rsidR="00FD0AE2" w:rsidRDefault="00CF3046">
            <w:pPr>
              <w:rPr>
                <w:szCs w:val="21"/>
              </w:rPr>
            </w:pPr>
            <w:r>
              <w:t>1年至2年</w:t>
            </w:r>
          </w:p>
        </w:tc>
        <w:tc>
          <w:tcPr>
            <w:tcW w:w="1276" w:type="pct"/>
          </w:tcPr>
          <w:p w14:paraId="579022F6" w14:textId="77777777" w:rsidR="00FD0AE2" w:rsidRDefault="00CF3046">
            <w:pPr>
              <w:jc w:val="right"/>
              <w:rPr>
                <w:szCs w:val="21"/>
              </w:rPr>
            </w:pPr>
            <w:r>
              <w:t>58,056,494.92</w:t>
            </w:r>
          </w:p>
        </w:tc>
        <w:tc>
          <w:tcPr>
            <w:tcW w:w="1299" w:type="pct"/>
          </w:tcPr>
          <w:p w14:paraId="4F9A1B65" w14:textId="77777777" w:rsidR="00FD0AE2" w:rsidRDefault="00CF3046">
            <w:pPr>
              <w:jc w:val="right"/>
              <w:rPr>
                <w:szCs w:val="21"/>
              </w:rPr>
            </w:pPr>
            <w:r>
              <w:t>9,030,079.39</w:t>
            </w:r>
          </w:p>
        </w:tc>
        <w:tc>
          <w:tcPr>
            <w:tcW w:w="1267" w:type="pct"/>
          </w:tcPr>
          <w:p w14:paraId="6619DE56" w14:textId="77777777" w:rsidR="00FD0AE2" w:rsidRDefault="00CF3046">
            <w:pPr>
              <w:jc w:val="right"/>
              <w:rPr>
                <w:szCs w:val="21"/>
              </w:rPr>
            </w:pPr>
            <w:r>
              <w:t>15.55</w:t>
            </w:r>
          </w:p>
        </w:tc>
      </w:tr>
      <w:tr w:rsidR="00CF3046" w14:paraId="64B6CF4B" w14:textId="77777777">
        <w:tc>
          <w:tcPr>
            <w:tcW w:w="1158" w:type="pct"/>
          </w:tcPr>
          <w:p w14:paraId="2CDA9537" w14:textId="77777777" w:rsidR="00FD0AE2" w:rsidRDefault="00CF3046">
            <w:pPr>
              <w:rPr>
                <w:szCs w:val="21"/>
              </w:rPr>
            </w:pPr>
            <w:r>
              <w:t>2年至3年</w:t>
            </w:r>
          </w:p>
        </w:tc>
        <w:tc>
          <w:tcPr>
            <w:tcW w:w="1276" w:type="pct"/>
          </w:tcPr>
          <w:p w14:paraId="589B1826" w14:textId="77777777" w:rsidR="00FD0AE2" w:rsidRDefault="00CF3046">
            <w:pPr>
              <w:jc w:val="right"/>
              <w:rPr>
                <w:szCs w:val="21"/>
              </w:rPr>
            </w:pPr>
            <w:r>
              <w:t>15,986,584.02</w:t>
            </w:r>
          </w:p>
        </w:tc>
        <w:tc>
          <w:tcPr>
            <w:tcW w:w="1299" w:type="pct"/>
          </w:tcPr>
          <w:p w14:paraId="50FA5A59" w14:textId="77777777" w:rsidR="00FD0AE2" w:rsidRDefault="00CF3046">
            <w:pPr>
              <w:jc w:val="right"/>
              <w:rPr>
                <w:szCs w:val="21"/>
              </w:rPr>
            </w:pPr>
            <w:r>
              <w:t>4,625,831.01</w:t>
            </w:r>
          </w:p>
        </w:tc>
        <w:tc>
          <w:tcPr>
            <w:tcW w:w="1267" w:type="pct"/>
          </w:tcPr>
          <w:p w14:paraId="2F68DB6E" w14:textId="77777777" w:rsidR="00FD0AE2" w:rsidRDefault="00CF3046">
            <w:pPr>
              <w:jc w:val="right"/>
              <w:rPr>
                <w:szCs w:val="21"/>
              </w:rPr>
            </w:pPr>
            <w:r>
              <w:t>28.94</w:t>
            </w:r>
          </w:p>
        </w:tc>
      </w:tr>
      <w:tr w:rsidR="00CF3046" w14:paraId="506550A4" w14:textId="77777777">
        <w:tc>
          <w:tcPr>
            <w:tcW w:w="1158" w:type="pct"/>
          </w:tcPr>
          <w:p w14:paraId="543B6343" w14:textId="77777777" w:rsidR="00FD0AE2" w:rsidRDefault="00CF3046">
            <w:pPr>
              <w:rPr>
                <w:szCs w:val="21"/>
              </w:rPr>
            </w:pPr>
            <w:r>
              <w:t>3年至4年</w:t>
            </w:r>
          </w:p>
        </w:tc>
        <w:tc>
          <w:tcPr>
            <w:tcW w:w="1276" w:type="pct"/>
          </w:tcPr>
          <w:p w14:paraId="055BD437" w14:textId="77777777" w:rsidR="00FD0AE2" w:rsidRDefault="00CF3046">
            <w:pPr>
              <w:jc w:val="right"/>
              <w:rPr>
                <w:szCs w:val="21"/>
              </w:rPr>
            </w:pPr>
            <w:r>
              <w:t>7,288,015.89</w:t>
            </w:r>
          </w:p>
        </w:tc>
        <w:tc>
          <w:tcPr>
            <w:tcW w:w="1299" w:type="pct"/>
          </w:tcPr>
          <w:p w14:paraId="2EE8F169" w14:textId="77777777" w:rsidR="00FD0AE2" w:rsidRDefault="00CF3046">
            <w:pPr>
              <w:jc w:val="right"/>
              <w:rPr>
                <w:szCs w:val="21"/>
              </w:rPr>
            </w:pPr>
            <w:r>
              <w:t>3,081,513.18</w:t>
            </w:r>
          </w:p>
        </w:tc>
        <w:tc>
          <w:tcPr>
            <w:tcW w:w="1267" w:type="pct"/>
          </w:tcPr>
          <w:p w14:paraId="39822229" w14:textId="77777777" w:rsidR="00FD0AE2" w:rsidRDefault="00CF3046">
            <w:pPr>
              <w:jc w:val="right"/>
              <w:rPr>
                <w:szCs w:val="21"/>
              </w:rPr>
            </w:pPr>
            <w:r>
              <w:t>42.28</w:t>
            </w:r>
          </w:p>
        </w:tc>
      </w:tr>
      <w:tr w:rsidR="00CF3046" w14:paraId="38FCF128" w14:textId="77777777">
        <w:tc>
          <w:tcPr>
            <w:tcW w:w="1158" w:type="pct"/>
          </w:tcPr>
          <w:p w14:paraId="59D383EF" w14:textId="77777777" w:rsidR="00FD0AE2" w:rsidRDefault="00CF3046">
            <w:pPr>
              <w:rPr>
                <w:szCs w:val="21"/>
              </w:rPr>
            </w:pPr>
            <w:r>
              <w:t>4年至5年</w:t>
            </w:r>
          </w:p>
        </w:tc>
        <w:tc>
          <w:tcPr>
            <w:tcW w:w="1276" w:type="pct"/>
          </w:tcPr>
          <w:p w14:paraId="2279584B" w14:textId="77777777" w:rsidR="00FD0AE2" w:rsidRDefault="00CF3046">
            <w:pPr>
              <w:jc w:val="right"/>
              <w:rPr>
                <w:szCs w:val="21"/>
              </w:rPr>
            </w:pPr>
            <w:r>
              <w:t>2,047,891.13</w:t>
            </w:r>
          </w:p>
        </w:tc>
        <w:tc>
          <w:tcPr>
            <w:tcW w:w="1299" w:type="pct"/>
          </w:tcPr>
          <w:p w14:paraId="243D0160" w14:textId="77777777" w:rsidR="00FD0AE2" w:rsidRDefault="00CF3046">
            <w:pPr>
              <w:jc w:val="right"/>
              <w:rPr>
                <w:szCs w:val="21"/>
              </w:rPr>
            </w:pPr>
            <w:r>
              <w:t>1,438,231.87</w:t>
            </w:r>
          </w:p>
        </w:tc>
        <w:tc>
          <w:tcPr>
            <w:tcW w:w="1267" w:type="pct"/>
          </w:tcPr>
          <w:p w14:paraId="536A8854" w14:textId="77777777" w:rsidR="00FD0AE2" w:rsidRDefault="00CF3046">
            <w:pPr>
              <w:jc w:val="right"/>
              <w:rPr>
                <w:szCs w:val="21"/>
              </w:rPr>
            </w:pPr>
            <w:r>
              <w:t>70.23</w:t>
            </w:r>
          </w:p>
        </w:tc>
      </w:tr>
      <w:tr w:rsidR="00CF3046" w14:paraId="13659749" w14:textId="77777777">
        <w:tc>
          <w:tcPr>
            <w:tcW w:w="1158" w:type="pct"/>
          </w:tcPr>
          <w:p w14:paraId="5ABC61EC" w14:textId="77777777" w:rsidR="00FD0AE2" w:rsidRDefault="00CF3046">
            <w:pPr>
              <w:rPr>
                <w:szCs w:val="21"/>
              </w:rPr>
            </w:pPr>
            <w:r>
              <w:t>5年以上</w:t>
            </w:r>
          </w:p>
        </w:tc>
        <w:tc>
          <w:tcPr>
            <w:tcW w:w="1276" w:type="pct"/>
          </w:tcPr>
          <w:p w14:paraId="08058523" w14:textId="77777777" w:rsidR="00FD0AE2" w:rsidRDefault="00CF3046">
            <w:pPr>
              <w:jc w:val="right"/>
              <w:rPr>
                <w:szCs w:val="21"/>
              </w:rPr>
            </w:pPr>
            <w:r>
              <w:t>17,578,870.58</w:t>
            </w:r>
          </w:p>
        </w:tc>
        <w:tc>
          <w:tcPr>
            <w:tcW w:w="1299" w:type="pct"/>
          </w:tcPr>
          <w:p w14:paraId="56D1407E" w14:textId="77777777" w:rsidR="00FD0AE2" w:rsidRDefault="00CF3046">
            <w:pPr>
              <w:jc w:val="right"/>
              <w:rPr>
                <w:szCs w:val="21"/>
              </w:rPr>
            </w:pPr>
            <w:r>
              <w:t>17,578,870.58</w:t>
            </w:r>
          </w:p>
        </w:tc>
        <w:tc>
          <w:tcPr>
            <w:tcW w:w="1267" w:type="pct"/>
          </w:tcPr>
          <w:p w14:paraId="34A40521" w14:textId="77777777" w:rsidR="00FD0AE2" w:rsidRDefault="00CF3046">
            <w:pPr>
              <w:jc w:val="right"/>
              <w:rPr>
                <w:szCs w:val="21"/>
              </w:rPr>
            </w:pPr>
            <w:r>
              <w:t>100.00</w:t>
            </w:r>
          </w:p>
        </w:tc>
      </w:tr>
      <w:tr w:rsidR="00CF3046" w14:paraId="70227E31" w14:textId="77777777">
        <w:tc>
          <w:tcPr>
            <w:tcW w:w="1158" w:type="pct"/>
            <w:vAlign w:val="center"/>
          </w:tcPr>
          <w:p w14:paraId="3B698C42" w14:textId="77777777" w:rsidR="00FD0AE2" w:rsidRDefault="00CF3046">
            <w:pPr>
              <w:jc w:val="center"/>
              <w:rPr>
                <w:szCs w:val="21"/>
              </w:rPr>
            </w:pPr>
            <w:r>
              <w:rPr>
                <w:rFonts w:hint="eastAsia"/>
                <w:szCs w:val="21"/>
              </w:rPr>
              <w:t>合计</w:t>
            </w:r>
          </w:p>
        </w:tc>
        <w:tc>
          <w:tcPr>
            <w:tcW w:w="1276" w:type="pct"/>
            <w:vAlign w:val="center"/>
          </w:tcPr>
          <w:p w14:paraId="5B36976B" w14:textId="77777777" w:rsidR="00FD0AE2" w:rsidRDefault="00CF3046">
            <w:pPr>
              <w:jc w:val="right"/>
              <w:rPr>
                <w:szCs w:val="21"/>
              </w:rPr>
            </w:pPr>
            <w:r>
              <w:t>424,580,003.79</w:t>
            </w:r>
          </w:p>
        </w:tc>
        <w:tc>
          <w:tcPr>
            <w:tcW w:w="1299" w:type="pct"/>
            <w:vAlign w:val="center"/>
          </w:tcPr>
          <w:p w14:paraId="585BBCBC" w14:textId="77777777" w:rsidR="00FD0AE2" w:rsidRDefault="00CF3046">
            <w:pPr>
              <w:jc w:val="right"/>
              <w:rPr>
                <w:szCs w:val="21"/>
              </w:rPr>
            </w:pPr>
            <w:r>
              <w:t>39,518,058.07</w:t>
            </w:r>
          </w:p>
        </w:tc>
        <w:tc>
          <w:tcPr>
            <w:tcW w:w="1267" w:type="pct"/>
            <w:vAlign w:val="center"/>
          </w:tcPr>
          <w:p w14:paraId="52646278" w14:textId="77777777" w:rsidR="00FD0AE2" w:rsidRDefault="00CF3046">
            <w:pPr>
              <w:jc w:val="right"/>
              <w:rPr>
                <w:szCs w:val="21"/>
              </w:rPr>
            </w:pPr>
            <w:r>
              <w:t>—</w:t>
            </w:r>
          </w:p>
        </w:tc>
      </w:tr>
    </w:tbl>
    <w:p w14:paraId="76500D84" w14:textId="77777777" w:rsidR="00FD0AE2" w:rsidRDefault="00FD0AE2">
      <w:pPr>
        <w:pStyle w:val="129"/>
      </w:pPr>
    </w:p>
    <w:p w14:paraId="78237A8F" w14:textId="77777777" w:rsidR="00FD0AE2" w:rsidRDefault="00CF3046">
      <w:pPr>
        <w:rPr>
          <w:szCs w:val="21"/>
        </w:rPr>
      </w:pPr>
      <w:r>
        <w:rPr>
          <w:rFonts w:hint="eastAsia"/>
          <w:szCs w:val="21"/>
        </w:rPr>
        <w:t>按组合计提坏账准备的说明：</w:t>
      </w:r>
    </w:p>
    <w:sdt>
      <w:sdtPr>
        <w:rPr>
          <w:szCs w:val="21"/>
        </w:rPr>
        <w:alias w:val="是否适用：按组合计提坏账准备的应收账款确认标准[双击切换]"/>
        <w:tag w:val="_GBC_d256dc36994548098f599f5c34cca3f5"/>
        <w:id w:val="1269826659"/>
        <w:placeholder>
          <w:docPart w:val="GBC22222222222222222222222222222"/>
        </w:placeholder>
      </w:sdtPr>
      <w:sdtContent>
        <w:p w14:paraId="0421B8A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组合计提坏账准备的应收账款确认标准"/>
        <w:tag w:val="_GBC_de87dc97da314f0992885eb51709e885"/>
        <w:id w:val="-1632013243"/>
        <w:placeholder>
          <w:docPart w:val="GBC22222222222222222222222222222"/>
        </w:placeholder>
      </w:sdtPr>
      <w:sdtContent>
        <w:p w14:paraId="1CB5F6DA" w14:textId="77777777" w:rsidR="00FD0AE2" w:rsidRDefault="00CF3046">
          <w:pPr>
            <w:rPr>
              <w:szCs w:val="21"/>
            </w:rPr>
          </w:pPr>
          <w:r>
            <w:rPr>
              <w:rFonts w:hint="eastAsia"/>
              <w:szCs w:val="21"/>
            </w:rPr>
            <w:t>见五、13应收账款</w:t>
          </w:r>
        </w:p>
      </w:sdtContent>
    </w:sdt>
    <w:bookmarkEnd w:id="202"/>
    <w:p w14:paraId="0BCBB94E" w14:textId="77777777" w:rsidR="00FD0AE2" w:rsidRDefault="00FD0AE2">
      <w:pPr>
        <w:pStyle w:val="129"/>
      </w:pPr>
    </w:p>
    <w:p w14:paraId="219089FA" w14:textId="77777777" w:rsidR="00FD0AE2" w:rsidRDefault="00CF3046">
      <w:pPr>
        <w:rPr>
          <w:rFonts w:cstheme="minorBidi"/>
          <w:bCs/>
          <w:szCs w:val="22"/>
        </w:rPr>
      </w:pPr>
      <w:r>
        <w:rPr>
          <w:rFonts w:cstheme="minorBidi" w:hint="eastAsia"/>
          <w:bCs/>
          <w:szCs w:val="22"/>
        </w:rPr>
        <w:t>按预期信用损失一般模型计提坏账准备</w:t>
      </w:r>
    </w:p>
    <w:bookmarkStart w:id="203" w:name="_Hlk153357523" w:displacedByCustomXml="next"/>
    <w:bookmarkStart w:id="204" w:name="_Hlk154134618" w:displacedByCustomXml="next"/>
    <w:sdt>
      <w:sdtPr>
        <w:rPr>
          <w:rFonts w:cstheme="minorBidi"/>
          <w:bCs/>
          <w:szCs w:val="22"/>
        </w:rPr>
        <w:alias w:val="是否适用：按预期信用损失一般模型计提坏账准备[双击切换]"/>
        <w:tag w:val="_GBC_8d4cb2336033407eaff135a13955b32a"/>
        <w:id w:val="-536508387"/>
        <w:placeholder>
          <w:docPart w:val="GBC22222222222222222222222222222"/>
        </w:placeholder>
      </w:sdtPr>
      <w:sdtContent>
        <w:p w14:paraId="410A0ED7" w14:textId="77777777" w:rsidR="00FD0AE2" w:rsidRDefault="00CF3046">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39E831D6" w14:textId="77777777" w:rsidR="00FD0AE2" w:rsidRDefault="00FD0AE2">
      <w:pPr>
        <w:rPr>
          <w:szCs w:val="21"/>
        </w:rPr>
      </w:pPr>
    </w:p>
    <w:p w14:paraId="1BCCAF84"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各阶段划分依据和坏账准备计提比例"/>
        <w:tag w:val="_GBC_fefa2e57cd9349fba804e9f0aa553bb9"/>
        <w:id w:val="569851885"/>
        <w:placeholder>
          <w:docPart w:val="GBC22222222222222222222222222222"/>
        </w:placeholder>
      </w:sdtPr>
      <w:sdtContent>
        <w:p w14:paraId="16762D74" w14:textId="2EF131D7" w:rsidR="00FD0AE2" w:rsidRDefault="006A4B96">
          <w:pPr>
            <w:rPr>
              <w:rFonts w:cs="Times New Roman"/>
              <w:bCs/>
              <w:szCs w:val="22"/>
            </w:rPr>
          </w:pPr>
          <w:r>
            <w:rPr>
              <w:rFonts w:cs="Times New Roman" w:hint="eastAsia"/>
              <w:bCs/>
              <w:szCs w:val="22"/>
            </w:rPr>
            <w:t>无</w:t>
          </w:r>
        </w:p>
      </w:sdtContent>
    </w:sdt>
    <w:p w14:paraId="4EBA6E17" w14:textId="77777777" w:rsidR="00FD0AE2" w:rsidRDefault="00FD0AE2">
      <w:pPr>
        <w:rPr>
          <w:rFonts w:asciiTheme="minorHAnsi" w:hAnsiTheme="minorHAnsi" w:cstheme="minorBidi"/>
          <w:b/>
          <w:bCs/>
          <w:szCs w:val="22"/>
        </w:rPr>
      </w:pPr>
    </w:p>
    <w:p w14:paraId="611E55F9" w14:textId="77777777" w:rsidR="00FD0AE2" w:rsidRDefault="00CF3046">
      <w:pPr>
        <w:pStyle w:val="500"/>
      </w:pPr>
      <w:r>
        <w:rPr>
          <w:rFonts w:hint="eastAsia"/>
        </w:rPr>
        <w:t>对本期发生损失准备变动的应收账款账面余额显著变动的情况说明：</w:t>
      </w:r>
    </w:p>
    <w:sdt>
      <w:sdtPr>
        <w:rPr>
          <w:szCs w:val="21"/>
        </w:rPr>
        <w:alias w:val="是否适用：对本期发生损失准备变动的账面余额显著变动的情况说明[双击切换]"/>
        <w:tag w:val="_GBC_253db3108f924621ad49e8a14b359867"/>
        <w:id w:val="-964880106"/>
        <w:placeholder>
          <w:docPart w:val="GBC22222222222222222222222222222"/>
        </w:placeholder>
      </w:sdtPr>
      <w:sdtContent>
        <w:p w14:paraId="63D527B1"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04"/>
    <w:bookmarkEnd w:id="203"/>
    <w:p w14:paraId="0360A345" w14:textId="77777777" w:rsidR="00FD0AE2" w:rsidRDefault="00FD0AE2">
      <w:pPr>
        <w:rPr>
          <w:rFonts w:asciiTheme="minorHAnsi" w:hAnsiTheme="minorHAnsi" w:cstheme="minorBidi"/>
          <w:b/>
          <w:bCs/>
          <w:szCs w:val="22"/>
        </w:rPr>
      </w:pPr>
    </w:p>
    <w:p w14:paraId="2D644C1C" w14:textId="77777777" w:rsidR="00FD0AE2" w:rsidRDefault="00CF3046">
      <w:pPr>
        <w:pStyle w:val="125"/>
        <w:numPr>
          <w:ilvl w:val="3"/>
          <w:numId w:val="91"/>
        </w:numPr>
        <w:ind w:left="426" w:hanging="426"/>
      </w:pPr>
      <w:bookmarkStart w:id="205" w:name="_Hlk532991911"/>
      <w:r>
        <w:rPr>
          <w:rFonts w:hint="eastAsia"/>
        </w:rPr>
        <w:t>坏账准备的情况</w:t>
      </w:r>
    </w:p>
    <w:sdt>
      <w:sdtPr>
        <w:alias w:val="是否适用：应收账款坏账准备[双击切换]"/>
        <w:tag w:val="_GBC_9f417fa21150444abc4efab15ee99d53"/>
        <w:id w:val="-1525171196"/>
        <w:placeholder>
          <w:docPart w:val="GBC22222222222222222222222222222"/>
        </w:placeholder>
      </w:sdtPr>
      <w:sdtContent>
        <w:p w14:paraId="7BC890E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6CF498" w14:textId="77777777" w:rsidR="00FD0AE2" w:rsidRDefault="00CF3046">
      <w:pPr>
        <w:pStyle w:val="67"/>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3822954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0398556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88"/>
        <w:gridCol w:w="1417"/>
        <w:gridCol w:w="1419"/>
        <w:gridCol w:w="1415"/>
        <w:gridCol w:w="1135"/>
        <w:gridCol w:w="1053"/>
        <w:gridCol w:w="1396"/>
      </w:tblGrid>
      <w:tr w:rsidR="00CF3046" w14:paraId="70C75FB3" w14:textId="77777777">
        <w:sdt>
          <w:sdtPr>
            <w:rPr>
              <w:sz w:val="18"/>
              <w:szCs w:val="18"/>
            </w:rPr>
            <w:tag w:val="_PLD_4744c2787819466dad3d228aea9d34a1"/>
            <w:id w:val="1791155167"/>
          </w:sdtPr>
          <w:sdtContent>
            <w:tc>
              <w:tcPr>
                <w:tcW w:w="560" w:type="pct"/>
                <w:vMerge w:val="restart"/>
                <w:shd w:val="clear" w:color="auto" w:fill="FFFFFF"/>
                <w:vAlign w:val="center"/>
              </w:tcPr>
              <w:p w14:paraId="66F0480E" w14:textId="77777777" w:rsidR="00FD0AE2" w:rsidRDefault="00CF3046">
                <w:pPr>
                  <w:widowControl w:val="0"/>
                  <w:jc w:val="center"/>
                  <w:rPr>
                    <w:sz w:val="18"/>
                    <w:szCs w:val="18"/>
                  </w:rPr>
                </w:pPr>
                <w:r>
                  <w:rPr>
                    <w:sz w:val="18"/>
                    <w:szCs w:val="18"/>
                  </w:rPr>
                  <w:t>类别</w:t>
                </w:r>
              </w:p>
            </w:tc>
          </w:sdtContent>
        </w:sdt>
        <w:sdt>
          <w:sdtPr>
            <w:rPr>
              <w:sz w:val="18"/>
              <w:szCs w:val="18"/>
            </w:rPr>
            <w:tag w:val="_PLD_c730e797b90345869cdb1a0f449d27c4"/>
            <w:id w:val="1608851739"/>
          </w:sdtPr>
          <w:sdtContent>
            <w:tc>
              <w:tcPr>
                <w:tcW w:w="803" w:type="pct"/>
                <w:vMerge w:val="restart"/>
                <w:shd w:val="clear" w:color="auto" w:fill="FFFFFF"/>
                <w:vAlign w:val="center"/>
              </w:tcPr>
              <w:p w14:paraId="2B091CF3" w14:textId="77777777" w:rsidR="00FD0AE2" w:rsidRDefault="00CF3046">
                <w:pPr>
                  <w:widowControl w:val="0"/>
                  <w:jc w:val="center"/>
                  <w:rPr>
                    <w:sz w:val="18"/>
                    <w:szCs w:val="18"/>
                  </w:rPr>
                </w:pPr>
                <w:r>
                  <w:rPr>
                    <w:sz w:val="18"/>
                    <w:szCs w:val="18"/>
                  </w:rPr>
                  <w:t>期初余额</w:t>
                </w:r>
              </w:p>
            </w:tc>
          </w:sdtContent>
        </w:sdt>
        <w:sdt>
          <w:sdtPr>
            <w:rPr>
              <w:sz w:val="18"/>
              <w:szCs w:val="18"/>
            </w:rPr>
            <w:tag w:val="_PLD_b648ee5a72ff43aabfa5e5467354f612"/>
            <w:id w:val="1425300199"/>
          </w:sdtPr>
          <w:sdtContent>
            <w:tc>
              <w:tcPr>
                <w:tcW w:w="2846" w:type="pct"/>
                <w:gridSpan w:val="4"/>
                <w:shd w:val="clear" w:color="auto" w:fill="FFFFFF"/>
                <w:vAlign w:val="center"/>
              </w:tcPr>
              <w:p w14:paraId="17A86448" w14:textId="77777777" w:rsidR="00FD0AE2" w:rsidRDefault="00CF3046">
                <w:pPr>
                  <w:widowControl w:val="0"/>
                  <w:jc w:val="center"/>
                  <w:rPr>
                    <w:sz w:val="18"/>
                    <w:szCs w:val="18"/>
                  </w:rPr>
                </w:pPr>
                <w:r>
                  <w:rPr>
                    <w:rFonts w:hint="eastAsia"/>
                    <w:sz w:val="18"/>
                    <w:szCs w:val="18"/>
                  </w:rPr>
                  <w:t>本期变动</w:t>
                </w:r>
                <w:r>
                  <w:rPr>
                    <w:sz w:val="18"/>
                    <w:szCs w:val="18"/>
                  </w:rPr>
                  <w:t>金额</w:t>
                </w:r>
              </w:p>
            </w:tc>
          </w:sdtContent>
        </w:sdt>
        <w:sdt>
          <w:sdtPr>
            <w:rPr>
              <w:sz w:val="18"/>
              <w:szCs w:val="18"/>
            </w:rPr>
            <w:tag w:val="_PLD_670842119a0446778c0343318379e7bb"/>
            <w:id w:val="-1430645183"/>
          </w:sdtPr>
          <w:sdtContent>
            <w:tc>
              <w:tcPr>
                <w:tcW w:w="791" w:type="pct"/>
                <w:vMerge w:val="restart"/>
                <w:shd w:val="clear" w:color="auto" w:fill="FFFFFF"/>
                <w:vAlign w:val="center"/>
              </w:tcPr>
              <w:p w14:paraId="321BD501" w14:textId="77777777" w:rsidR="00FD0AE2" w:rsidRDefault="00CF3046">
                <w:pPr>
                  <w:widowControl w:val="0"/>
                  <w:jc w:val="center"/>
                  <w:rPr>
                    <w:sz w:val="18"/>
                    <w:szCs w:val="18"/>
                  </w:rPr>
                </w:pPr>
                <w:r>
                  <w:rPr>
                    <w:sz w:val="18"/>
                    <w:szCs w:val="18"/>
                  </w:rPr>
                  <w:t>期末余额</w:t>
                </w:r>
              </w:p>
            </w:tc>
          </w:sdtContent>
        </w:sdt>
      </w:tr>
      <w:tr w:rsidR="00CF3046" w14:paraId="3E8D34A9" w14:textId="77777777">
        <w:tc>
          <w:tcPr>
            <w:tcW w:w="560" w:type="pct"/>
            <w:vMerge/>
            <w:shd w:val="clear" w:color="auto" w:fill="FFFFFF"/>
          </w:tcPr>
          <w:p w14:paraId="2BAF5C27" w14:textId="77777777" w:rsidR="00FD0AE2" w:rsidRDefault="00FD0AE2">
            <w:pPr>
              <w:widowControl w:val="0"/>
              <w:jc w:val="center"/>
              <w:rPr>
                <w:sz w:val="18"/>
                <w:szCs w:val="18"/>
              </w:rPr>
            </w:pPr>
          </w:p>
        </w:tc>
        <w:tc>
          <w:tcPr>
            <w:tcW w:w="803" w:type="pct"/>
            <w:vMerge/>
            <w:shd w:val="clear" w:color="auto" w:fill="FFFFFF"/>
          </w:tcPr>
          <w:p w14:paraId="016EFD0B" w14:textId="77777777" w:rsidR="00FD0AE2" w:rsidRDefault="00FD0AE2">
            <w:pPr>
              <w:widowControl w:val="0"/>
              <w:jc w:val="center"/>
              <w:rPr>
                <w:sz w:val="18"/>
                <w:szCs w:val="18"/>
              </w:rPr>
            </w:pPr>
          </w:p>
        </w:tc>
        <w:sdt>
          <w:sdtPr>
            <w:rPr>
              <w:sz w:val="18"/>
              <w:szCs w:val="18"/>
            </w:rPr>
            <w:tag w:val="_PLD_9f89b7b6eb974ea9b6438eecb96ab8d7"/>
            <w:id w:val="392393950"/>
          </w:sdtPr>
          <w:sdtContent>
            <w:tc>
              <w:tcPr>
                <w:tcW w:w="804" w:type="pct"/>
                <w:shd w:val="clear" w:color="auto" w:fill="FFFFFF"/>
                <w:vAlign w:val="center"/>
              </w:tcPr>
              <w:p w14:paraId="19EE3D4E" w14:textId="77777777" w:rsidR="00FD0AE2" w:rsidRDefault="00CF3046">
                <w:pPr>
                  <w:widowControl w:val="0"/>
                  <w:jc w:val="center"/>
                  <w:rPr>
                    <w:sz w:val="18"/>
                    <w:szCs w:val="18"/>
                  </w:rPr>
                </w:pPr>
                <w:r>
                  <w:rPr>
                    <w:sz w:val="18"/>
                    <w:szCs w:val="18"/>
                  </w:rPr>
                  <w:t>计提</w:t>
                </w:r>
              </w:p>
            </w:tc>
          </w:sdtContent>
        </w:sdt>
        <w:sdt>
          <w:sdtPr>
            <w:rPr>
              <w:sz w:val="18"/>
              <w:szCs w:val="18"/>
            </w:rPr>
            <w:tag w:val="_PLD_d83025520e1c49cb905bac81a5fe67a9"/>
            <w:id w:val="-758986246"/>
          </w:sdtPr>
          <w:sdtContent>
            <w:tc>
              <w:tcPr>
                <w:tcW w:w="802" w:type="pct"/>
                <w:shd w:val="clear" w:color="auto" w:fill="FFFFFF"/>
                <w:vAlign w:val="center"/>
              </w:tcPr>
              <w:p w14:paraId="63B2968D" w14:textId="77777777" w:rsidR="00FD0AE2" w:rsidRDefault="00CF3046">
                <w:pPr>
                  <w:widowControl w:val="0"/>
                  <w:jc w:val="center"/>
                  <w:rPr>
                    <w:sz w:val="18"/>
                    <w:szCs w:val="18"/>
                  </w:rPr>
                </w:pPr>
                <w:r>
                  <w:rPr>
                    <w:rFonts w:hint="eastAsia"/>
                    <w:sz w:val="18"/>
                    <w:szCs w:val="18"/>
                  </w:rPr>
                  <w:t>收回或转回</w:t>
                </w:r>
              </w:p>
            </w:tc>
          </w:sdtContent>
        </w:sdt>
        <w:tc>
          <w:tcPr>
            <w:tcW w:w="643" w:type="pct"/>
            <w:shd w:val="clear" w:color="auto" w:fill="FFFFFF"/>
            <w:vAlign w:val="center"/>
          </w:tcPr>
          <w:sdt>
            <w:sdtPr>
              <w:rPr>
                <w:rFonts w:hint="eastAsia"/>
                <w:sz w:val="18"/>
                <w:szCs w:val="18"/>
              </w:rPr>
              <w:tag w:val="_PLD_43341cdf094c434589f9f5a4eeb8fb4a"/>
              <w:id w:val="-292135559"/>
            </w:sdtPr>
            <w:sdtContent>
              <w:p w14:paraId="554693EC" w14:textId="77777777" w:rsidR="00FD0AE2" w:rsidRDefault="00CF3046">
                <w:pPr>
                  <w:widowControl w:val="0"/>
                  <w:jc w:val="center"/>
                  <w:rPr>
                    <w:sz w:val="18"/>
                    <w:szCs w:val="18"/>
                  </w:rPr>
                </w:pPr>
                <w:r>
                  <w:rPr>
                    <w:rFonts w:hint="eastAsia"/>
                    <w:sz w:val="18"/>
                    <w:szCs w:val="18"/>
                  </w:rPr>
                  <w:t>转销或核销</w:t>
                </w:r>
              </w:p>
            </w:sdtContent>
          </w:sdt>
        </w:tc>
        <w:tc>
          <w:tcPr>
            <w:tcW w:w="597" w:type="pct"/>
            <w:shd w:val="clear" w:color="auto" w:fill="FFFFFF"/>
            <w:vAlign w:val="center"/>
          </w:tcPr>
          <w:sdt>
            <w:sdtPr>
              <w:rPr>
                <w:rFonts w:hint="eastAsia"/>
                <w:sz w:val="18"/>
                <w:szCs w:val="18"/>
              </w:rPr>
              <w:tag w:val="_PLD_4105509cd7cf412981897dd91879a014"/>
              <w:id w:val="1390845205"/>
            </w:sdtPr>
            <w:sdtContent>
              <w:p w14:paraId="0FA5AE16" w14:textId="77777777" w:rsidR="00FD0AE2" w:rsidRDefault="00CF3046">
                <w:pPr>
                  <w:widowControl w:val="0"/>
                  <w:jc w:val="center"/>
                  <w:rPr>
                    <w:sz w:val="18"/>
                    <w:szCs w:val="18"/>
                  </w:rPr>
                </w:pPr>
                <w:r>
                  <w:rPr>
                    <w:rFonts w:hint="eastAsia"/>
                    <w:sz w:val="18"/>
                    <w:szCs w:val="18"/>
                  </w:rPr>
                  <w:t>其他变动</w:t>
                </w:r>
              </w:p>
            </w:sdtContent>
          </w:sdt>
        </w:tc>
        <w:tc>
          <w:tcPr>
            <w:tcW w:w="791" w:type="pct"/>
            <w:vMerge/>
            <w:shd w:val="clear" w:color="auto" w:fill="FFFFFF"/>
          </w:tcPr>
          <w:p w14:paraId="6214444D" w14:textId="77777777" w:rsidR="00FD0AE2" w:rsidRDefault="00FD0AE2">
            <w:pPr>
              <w:widowControl w:val="0"/>
              <w:jc w:val="right"/>
              <w:rPr>
                <w:sz w:val="18"/>
                <w:szCs w:val="18"/>
              </w:rPr>
            </w:pPr>
          </w:p>
        </w:tc>
      </w:tr>
      <w:tr w:rsidR="00CF3046" w14:paraId="6BE3D666" w14:textId="77777777">
        <w:tc>
          <w:tcPr>
            <w:tcW w:w="560" w:type="pct"/>
            <w:shd w:val="clear" w:color="auto" w:fill="auto"/>
          </w:tcPr>
          <w:p w14:paraId="4A2A0672" w14:textId="77777777" w:rsidR="00FD0AE2" w:rsidRDefault="00CF3046">
            <w:pPr>
              <w:widowControl w:val="0"/>
              <w:rPr>
                <w:sz w:val="18"/>
                <w:szCs w:val="18"/>
              </w:rPr>
            </w:pPr>
            <w:r>
              <w:rPr>
                <w:rFonts w:hint="eastAsia"/>
                <w:sz w:val="18"/>
                <w:szCs w:val="18"/>
              </w:rPr>
              <w:t>应收账款坏账准备</w:t>
            </w:r>
          </w:p>
        </w:tc>
        <w:tc>
          <w:tcPr>
            <w:tcW w:w="803" w:type="pct"/>
            <w:shd w:val="clear" w:color="auto" w:fill="auto"/>
            <w:vAlign w:val="center"/>
          </w:tcPr>
          <w:p w14:paraId="49460F17" w14:textId="77777777" w:rsidR="00FD0AE2" w:rsidRDefault="00CF3046">
            <w:pPr>
              <w:widowControl w:val="0"/>
              <w:jc w:val="right"/>
              <w:rPr>
                <w:sz w:val="18"/>
                <w:szCs w:val="18"/>
              </w:rPr>
            </w:pPr>
            <w:r>
              <w:rPr>
                <w:sz w:val="18"/>
                <w:szCs w:val="18"/>
              </w:rPr>
              <w:t>63,284,660.18</w:t>
            </w:r>
          </w:p>
        </w:tc>
        <w:tc>
          <w:tcPr>
            <w:tcW w:w="804" w:type="pct"/>
            <w:shd w:val="clear" w:color="auto" w:fill="auto"/>
            <w:vAlign w:val="center"/>
          </w:tcPr>
          <w:p w14:paraId="1FBDD0BB" w14:textId="77777777" w:rsidR="00FD0AE2" w:rsidRDefault="00CF3046">
            <w:pPr>
              <w:widowControl w:val="0"/>
              <w:jc w:val="right"/>
              <w:rPr>
                <w:sz w:val="18"/>
                <w:szCs w:val="18"/>
              </w:rPr>
            </w:pPr>
            <w:r>
              <w:rPr>
                <w:sz w:val="18"/>
                <w:szCs w:val="18"/>
              </w:rPr>
              <w:t>7,827,986.69</w:t>
            </w:r>
          </w:p>
        </w:tc>
        <w:tc>
          <w:tcPr>
            <w:tcW w:w="802" w:type="pct"/>
            <w:shd w:val="clear" w:color="auto" w:fill="auto"/>
            <w:vAlign w:val="center"/>
          </w:tcPr>
          <w:p w14:paraId="4FFD5493" w14:textId="77777777" w:rsidR="00FD0AE2" w:rsidRDefault="00CF3046">
            <w:pPr>
              <w:widowControl w:val="0"/>
              <w:jc w:val="right"/>
              <w:rPr>
                <w:sz w:val="18"/>
                <w:szCs w:val="18"/>
              </w:rPr>
            </w:pPr>
            <w:r>
              <w:rPr>
                <w:sz w:val="18"/>
                <w:szCs w:val="18"/>
              </w:rPr>
              <w:t>2,737,096.40</w:t>
            </w:r>
          </w:p>
        </w:tc>
        <w:tc>
          <w:tcPr>
            <w:tcW w:w="643" w:type="pct"/>
            <w:vAlign w:val="center"/>
          </w:tcPr>
          <w:p w14:paraId="44A25F8C" w14:textId="77777777" w:rsidR="00FD0AE2" w:rsidRDefault="00CF3046">
            <w:pPr>
              <w:widowControl w:val="0"/>
              <w:jc w:val="right"/>
              <w:rPr>
                <w:sz w:val="18"/>
                <w:szCs w:val="18"/>
              </w:rPr>
            </w:pPr>
            <w:r>
              <w:rPr>
                <w:sz w:val="18"/>
                <w:szCs w:val="18"/>
              </w:rPr>
              <w:t>57,000.00</w:t>
            </w:r>
          </w:p>
        </w:tc>
        <w:tc>
          <w:tcPr>
            <w:tcW w:w="597" w:type="pct"/>
            <w:vAlign w:val="center"/>
          </w:tcPr>
          <w:p w14:paraId="24385707" w14:textId="77777777" w:rsidR="00FD0AE2" w:rsidRDefault="00CF3046">
            <w:pPr>
              <w:widowControl w:val="0"/>
              <w:jc w:val="right"/>
              <w:rPr>
                <w:sz w:val="18"/>
                <w:szCs w:val="18"/>
              </w:rPr>
            </w:pPr>
            <w:r>
              <w:rPr>
                <w:sz w:val="18"/>
                <w:szCs w:val="18"/>
              </w:rPr>
              <w:t>1,468.36</w:t>
            </w:r>
          </w:p>
        </w:tc>
        <w:tc>
          <w:tcPr>
            <w:tcW w:w="791" w:type="pct"/>
            <w:shd w:val="clear" w:color="auto" w:fill="auto"/>
            <w:vAlign w:val="center"/>
          </w:tcPr>
          <w:p w14:paraId="206F60DE" w14:textId="77777777" w:rsidR="00FD0AE2" w:rsidRDefault="00CF3046">
            <w:pPr>
              <w:widowControl w:val="0"/>
              <w:jc w:val="right"/>
              <w:rPr>
                <w:sz w:val="18"/>
                <w:szCs w:val="18"/>
              </w:rPr>
            </w:pPr>
            <w:r>
              <w:rPr>
                <w:sz w:val="18"/>
                <w:szCs w:val="18"/>
              </w:rPr>
              <w:t>68,320,018.83</w:t>
            </w:r>
          </w:p>
        </w:tc>
      </w:tr>
      <w:tr w:rsidR="00CF3046" w14:paraId="548CCB5A" w14:textId="77777777">
        <w:tc>
          <w:tcPr>
            <w:tcW w:w="560" w:type="pct"/>
            <w:shd w:val="clear" w:color="auto" w:fill="auto"/>
          </w:tcPr>
          <w:p w14:paraId="1EA4F846" w14:textId="77777777" w:rsidR="00FD0AE2" w:rsidRDefault="00CF3046">
            <w:pPr>
              <w:widowControl w:val="0"/>
              <w:jc w:val="center"/>
              <w:rPr>
                <w:sz w:val="18"/>
                <w:szCs w:val="18"/>
              </w:rPr>
            </w:pPr>
            <w:r>
              <w:rPr>
                <w:rFonts w:hint="eastAsia"/>
                <w:sz w:val="18"/>
                <w:szCs w:val="18"/>
              </w:rPr>
              <w:t>合计</w:t>
            </w:r>
          </w:p>
        </w:tc>
        <w:tc>
          <w:tcPr>
            <w:tcW w:w="803" w:type="pct"/>
            <w:shd w:val="clear" w:color="auto" w:fill="auto"/>
            <w:vAlign w:val="center"/>
          </w:tcPr>
          <w:p w14:paraId="39D55A97" w14:textId="77777777" w:rsidR="00FD0AE2" w:rsidRDefault="00CF3046">
            <w:pPr>
              <w:widowControl w:val="0"/>
              <w:jc w:val="right"/>
              <w:rPr>
                <w:sz w:val="18"/>
                <w:szCs w:val="18"/>
              </w:rPr>
            </w:pPr>
            <w:r>
              <w:rPr>
                <w:sz w:val="18"/>
                <w:szCs w:val="18"/>
              </w:rPr>
              <w:t>63,284,660.18</w:t>
            </w:r>
          </w:p>
        </w:tc>
        <w:tc>
          <w:tcPr>
            <w:tcW w:w="804" w:type="pct"/>
            <w:shd w:val="clear" w:color="auto" w:fill="auto"/>
            <w:vAlign w:val="center"/>
          </w:tcPr>
          <w:p w14:paraId="49011F6F" w14:textId="77777777" w:rsidR="00FD0AE2" w:rsidRDefault="00CF3046">
            <w:pPr>
              <w:widowControl w:val="0"/>
              <w:jc w:val="right"/>
              <w:rPr>
                <w:sz w:val="18"/>
                <w:szCs w:val="18"/>
              </w:rPr>
            </w:pPr>
            <w:r>
              <w:rPr>
                <w:sz w:val="18"/>
                <w:szCs w:val="18"/>
              </w:rPr>
              <w:t>7,827,986.69</w:t>
            </w:r>
          </w:p>
        </w:tc>
        <w:tc>
          <w:tcPr>
            <w:tcW w:w="802" w:type="pct"/>
            <w:shd w:val="clear" w:color="auto" w:fill="auto"/>
            <w:vAlign w:val="center"/>
          </w:tcPr>
          <w:p w14:paraId="4B1FB13A" w14:textId="77777777" w:rsidR="00FD0AE2" w:rsidRDefault="00CF3046">
            <w:pPr>
              <w:widowControl w:val="0"/>
              <w:jc w:val="right"/>
              <w:rPr>
                <w:sz w:val="18"/>
                <w:szCs w:val="18"/>
              </w:rPr>
            </w:pPr>
            <w:r>
              <w:rPr>
                <w:sz w:val="18"/>
                <w:szCs w:val="18"/>
              </w:rPr>
              <w:t>2,737,096.40</w:t>
            </w:r>
          </w:p>
        </w:tc>
        <w:tc>
          <w:tcPr>
            <w:tcW w:w="643" w:type="pct"/>
            <w:vAlign w:val="center"/>
          </w:tcPr>
          <w:p w14:paraId="19DED7FD" w14:textId="77777777" w:rsidR="00FD0AE2" w:rsidRDefault="00CF3046">
            <w:pPr>
              <w:widowControl w:val="0"/>
              <w:jc w:val="right"/>
              <w:rPr>
                <w:sz w:val="18"/>
                <w:szCs w:val="18"/>
              </w:rPr>
            </w:pPr>
            <w:r>
              <w:rPr>
                <w:sz w:val="18"/>
                <w:szCs w:val="18"/>
              </w:rPr>
              <w:t>57,000.00</w:t>
            </w:r>
          </w:p>
        </w:tc>
        <w:tc>
          <w:tcPr>
            <w:tcW w:w="597" w:type="pct"/>
            <w:vAlign w:val="center"/>
          </w:tcPr>
          <w:p w14:paraId="1510B731" w14:textId="77777777" w:rsidR="00FD0AE2" w:rsidRDefault="00CF3046">
            <w:pPr>
              <w:widowControl w:val="0"/>
              <w:jc w:val="right"/>
              <w:rPr>
                <w:sz w:val="18"/>
                <w:szCs w:val="18"/>
              </w:rPr>
            </w:pPr>
            <w:r>
              <w:rPr>
                <w:sz w:val="18"/>
                <w:szCs w:val="18"/>
              </w:rPr>
              <w:t>1,468.36</w:t>
            </w:r>
          </w:p>
        </w:tc>
        <w:tc>
          <w:tcPr>
            <w:tcW w:w="791" w:type="pct"/>
            <w:shd w:val="clear" w:color="auto" w:fill="auto"/>
            <w:vAlign w:val="center"/>
          </w:tcPr>
          <w:p w14:paraId="3D5081B5" w14:textId="77777777" w:rsidR="00FD0AE2" w:rsidRDefault="00CF3046">
            <w:pPr>
              <w:widowControl w:val="0"/>
              <w:jc w:val="right"/>
              <w:rPr>
                <w:sz w:val="18"/>
                <w:szCs w:val="18"/>
              </w:rPr>
            </w:pPr>
            <w:r>
              <w:rPr>
                <w:sz w:val="18"/>
                <w:szCs w:val="18"/>
              </w:rPr>
              <w:t>68,320,018.83</w:t>
            </w:r>
          </w:p>
        </w:tc>
      </w:tr>
    </w:tbl>
    <w:p w14:paraId="38622A4A" w14:textId="77777777" w:rsidR="00FD0AE2" w:rsidRDefault="00FD0AE2">
      <w:pPr>
        <w:pStyle w:val="500"/>
      </w:pPr>
    </w:p>
    <w:p w14:paraId="28FD369F" w14:textId="77777777" w:rsidR="00FD0AE2" w:rsidRDefault="00CF3046">
      <w:pPr>
        <w:pStyle w:val="129"/>
      </w:pPr>
      <w:r>
        <w:rPr>
          <w:rFonts w:hint="eastAsia"/>
        </w:rPr>
        <w:t>其中本期坏账准备收回或转回金额重要的：</w:t>
      </w:r>
    </w:p>
    <w:bookmarkEnd w:id="205" w:displacedByCustomXml="next"/>
    <w:sdt>
      <w:sdtPr>
        <w:alias w:val="是否适用：其中本期坏账准备收回或转回金额重要的[双击切换]"/>
        <w:tag w:val="_GBC_6da74212535e450f9d1465f00dddd00b"/>
        <w:id w:val="-1917929742"/>
        <w:placeholder>
          <w:docPart w:val="GBC22222222222222222222222222222"/>
        </w:placeholder>
      </w:sdtPr>
      <w:sdtContent>
        <w:p w14:paraId="15252E28"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687771" w14:textId="77777777" w:rsidR="00FD0AE2" w:rsidRDefault="00FD0AE2">
      <w:pPr>
        <w:pStyle w:val="129"/>
      </w:pPr>
    </w:p>
    <w:p w14:paraId="18BB0BC3" w14:textId="77777777" w:rsidR="00FD0AE2" w:rsidRDefault="00CF3046">
      <w:pPr>
        <w:pStyle w:val="129"/>
      </w:pPr>
      <w:r>
        <w:rPr>
          <w:rFonts w:hint="eastAsia"/>
        </w:rPr>
        <w:t>其他说明：</w:t>
      </w:r>
    </w:p>
    <w:sdt>
      <w:sdtPr>
        <w:alias w:val="应收账款坏账准备情况的说明"/>
        <w:tag w:val="_GBC_497841b0d4bf4697928b74836200c0fa"/>
        <w:id w:val="-940916114"/>
        <w:placeholder>
          <w:docPart w:val="GBC22222222222222222222222222222"/>
        </w:placeholder>
      </w:sdtPr>
      <w:sdtContent>
        <w:p w14:paraId="5ABEE5EB" w14:textId="77777777" w:rsidR="00FD0AE2" w:rsidRDefault="00CF3046">
          <w:pPr>
            <w:ind w:rightChars="20" w:right="42"/>
          </w:pPr>
          <w:r>
            <w:rPr>
              <w:rFonts w:hint="eastAsia"/>
            </w:rPr>
            <w:t>无</w:t>
          </w:r>
        </w:p>
      </w:sdtContent>
    </w:sdt>
    <w:p w14:paraId="68875D68" w14:textId="77777777" w:rsidR="00FD0AE2" w:rsidRDefault="00FD0AE2">
      <w:pPr>
        <w:ind w:rightChars="-759" w:right="-1594"/>
      </w:pPr>
    </w:p>
    <w:p w14:paraId="2C175458" w14:textId="77777777" w:rsidR="00FD0AE2" w:rsidRDefault="00CF3046">
      <w:pPr>
        <w:pStyle w:val="125"/>
        <w:numPr>
          <w:ilvl w:val="3"/>
          <w:numId w:val="91"/>
        </w:numPr>
        <w:ind w:left="426" w:hanging="426"/>
      </w:pPr>
      <w:r>
        <w:t>本期实际核销的应收</w:t>
      </w:r>
      <w:r>
        <w:rPr>
          <w:rFonts w:hint="eastAsia"/>
        </w:rPr>
        <w:t>账款</w:t>
      </w:r>
      <w:r>
        <w:t>情况</w:t>
      </w:r>
    </w:p>
    <w:sdt>
      <w:sdtPr>
        <w:alias w:val="是否适用：本期实际核销的应收账款情况[双击切换]"/>
        <w:tag w:val="_GBC_a6ff40b990b34b00968a4938eac82a74"/>
        <w:id w:val="1638375481"/>
        <w:placeholder>
          <w:docPart w:val="GBC22222222222222222222222222222"/>
        </w:placeholder>
      </w:sdtPr>
      <w:sdtContent>
        <w:p w14:paraId="160B8D9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4437042" w14:textId="77777777" w:rsidR="00FD0AE2" w:rsidRDefault="00CF3046">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4844396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8171906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CF3046" w14:paraId="3B4ED796" w14:textId="77777777">
        <w:sdt>
          <w:sdtPr>
            <w:tag w:val="_PLD_b31b4d2de9bc4878bfaf030b4ac7f864"/>
            <w:id w:val="-970591573"/>
          </w:sdtPr>
          <w:sdtContent>
            <w:tc>
              <w:tcPr>
                <w:tcW w:w="2361" w:type="pct"/>
                <w:vAlign w:val="center"/>
              </w:tcPr>
              <w:p w14:paraId="3A3679BB" w14:textId="77777777" w:rsidR="00FD0AE2" w:rsidRDefault="00CF3046">
                <w:pPr>
                  <w:jc w:val="center"/>
                  <w:rPr>
                    <w:szCs w:val="21"/>
                  </w:rPr>
                </w:pPr>
                <w:r>
                  <w:rPr>
                    <w:rFonts w:hint="eastAsia"/>
                    <w:szCs w:val="21"/>
                  </w:rPr>
                  <w:t>项目</w:t>
                </w:r>
              </w:p>
            </w:tc>
          </w:sdtContent>
        </w:sdt>
        <w:sdt>
          <w:sdtPr>
            <w:tag w:val="_PLD_8157ba5967c14e4e821de564c4546b40"/>
            <w:id w:val="-60943767"/>
          </w:sdtPr>
          <w:sdtContent>
            <w:tc>
              <w:tcPr>
                <w:tcW w:w="2639" w:type="pct"/>
              </w:tcPr>
              <w:p w14:paraId="56E8C809" w14:textId="77777777" w:rsidR="00FD0AE2" w:rsidRDefault="00CF3046">
                <w:pPr>
                  <w:jc w:val="center"/>
                  <w:rPr>
                    <w:szCs w:val="21"/>
                  </w:rPr>
                </w:pPr>
                <w:r>
                  <w:rPr>
                    <w:rFonts w:hint="eastAsia"/>
                    <w:szCs w:val="21"/>
                  </w:rPr>
                  <w:t>核销金额</w:t>
                </w:r>
              </w:p>
            </w:tc>
          </w:sdtContent>
        </w:sdt>
      </w:tr>
      <w:tr w:rsidR="00CF3046" w14:paraId="66F6A99D" w14:textId="77777777">
        <w:tc>
          <w:tcPr>
            <w:tcW w:w="2361" w:type="pct"/>
          </w:tcPr>
          <w:p w14:paraId="5AB178EC" w14:textId="77777777" w:rsidR="00FD0AE2" w:rsidRDefault="00CF3046">
            <w:pPr>
              <w:rPr>
                <w:szCs w:val="21"/>
              </w:rPr>
            </w:pPr>
            <w:r>
              <w:rPr>
                <w:rFonts w:hint="eastAsia"/>
                <w:szCs w:val="21"/>
              </w:rPr>
              <w:t>实际核销的应收账款</w:t>
            </w:r>
          </w:p>
        </w:tc>
        <w:tc>
          <w:tcPr>
            <w:tcW w:w="2639" w:type="pct"/>
          </w:tcPr>
          <w:p w14:paraId="6578D0FF" w14:textId="77777777" w:rsidR="00FD0AE2" w:rsidRDefault="00CF3046">
            <w:pPr>
              <w:jc w:val="right"/>
              <w:rPr>
                <w:szCs w:val="21"/>
              </w:rPr>
            </w:pPr>
            <w:r>
              <w:rPr>
                <w:szCs w:val="21"/>
              </w:rPr>
              <w:t>57,000.00</w:t>
            </w:r>
          </w:p>
        </w:tc>
      </w:tr>
    </w:tbl>
    <w:p w14:paraId="1FD5EA37" w14:textId="77777777" w:rsidR="00FD0AE2" w:rsidRDefault="00FD0AE2">
      <w:pPr>
        <w:rPr>
          <w:szCs w:val="21"/>
        </w:rPr>
      </w:pPr>
    </w:p>
    <w:p w14:paraId="6C871552" w14:textId="77777777" w:rsidR="00FD0AE2" w:rsidRDefault="00CF3046">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2075814617"/>
        <w:placeholder>
          <w:docPart w:val="GBC22222222222222222222222222222"/>
        </w:placeholder>
      </w:sdtPr>
      <w:sdtContent>
        <w:p w14:paraId="1549E6B9"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F250B77" w14:textId="77777777" w:rsidR="00FD0AE2" w:rsidRDefault="00FD0AE2">
      <w:pPr>
        <w:rPr>
          <w:szCs w:val="21"/>
        </w:rPr>
      </w:pPr>
    </w:p>
    <w:p w14:paraId="5B35C047" w14:textId="77777777" w:rsidR="00FD0AE2" w:rsidRDefault="00CF3046">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1521665990"/>
        <w:placeholder>
          <w:docPart w:val="GBC22222222222222222222222222222"/>
        </w:placeholder>
      </w:sdtPr>
      <w:sdtContent>
        <w:p w14:paraId="381E3AC9" w14:textId="77777777" w:rsidR="00FD0AE2" w:rsidRDefault="00CF3046">
          <w:pPr>
            <w:snapToGrid w:val="0"/>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C2066F" w14:textId="77777777" w:rsidR="00FD0AE2" w:rsidRDefault="00FD0AE2">
      <w:pPr>
        <w:pStyle w:val="129"/>
      </w:pPr>
    </w:p>
    <w:p w14:paraId="007DD33A" w14:textId="77777777" w:rsidR="00FD0AE2" w:rsidRDefault="00CF3046">
      <w:pPr>
        <w:pStyle w:val="125"/>
        <w:numPr>
          <w:ilvl w:val="3"/>
          <w:numId w:val="91"/>
        </w:numPr>
        <w:ind w:left="426" w:hanging="426"/>
      </w:pPr>
      <w:r>
        <w:rPr>
          <w:rFonts w:hint="eastAsia"/>
        </w:rPr>
        <w:t>按欠款方归集的期末余额前五名的应收账款和合同资产情况</w:t>
      </w:r>
    </w:p>
    <w:sdt>
      <w:sdtPr>
        <w:rPr>
          <w:rFonts w:hint="eastAsia"/>
          <w:szCs w:val="21"/>
        </w:rPr>
        <w:alias w:val="是否适用：按欠款方归集的期末余额前五名的应收账款情况[双击切换]"/>
        <w:tag w:val="_GBC_384d0a1c7eac41bb9693117cbe9c7e5b"/>
        <w:id w:val="1747076905"/>
        <w:placeholder>
          <w:docPart w:val="GBC22222222222222222222222222222"/>
        </w:placeholder>
      </w:sdtPr>
      <w:sdtContent>
        <w:p w14:paraId="761D1822" w14:textId="77777777" w:rsidR="00FD0AE2" w:rsidRDefault="00CF3046">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533B5CE" w14:textId="77777777" w:rsidR="00FD0AE2" w:rsidRDefault="00CF3046">
      <w:pPr>
        <w:snapToGrid w:val="0"/>
        <w:spacing w:line="240" w:lineRule="atLeast"/>
        <w:jc w:val="right"/>
        <w:rPr>
          <w:szCs w:val="21"/>
        </w:rPr>
      </w:pPr>
      <w:r>
        <w:rPr>
          <w:rFonts w:hint="eastAsia"/>
          <w:szCs w:val="21"/>
        </w:rPr>
        <w:t>单位：</w:t>
      </w:r>
      <w:sdt>
        <w:sdtPr>
          <w:rPr>
            <w:szCs w:val="21"/>
          </w:rPr>
          <w:alias w:val="单位：财务附注：应收账款前五名欠款情况"/>
          <w:tag w:val="_GBC_95040abe54a0489f8b830082545a50f5"/>
          <w:id w:val="-132319091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2e7ff062f76c406d86d744597244f24c"/>
          <w:id w:val="-9391412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759"/>
        <w:gridCol w:w="1301"/>
        <w:gridCol w:w="1686"/>
        <w:gridCol w:w="1301"/>
        <w:gridCol w:w="1476"/>
      </w:tblGrid>
      <w:tr w:rsidR="00CF3046" w14:paraId="372E6D2A" w14:textId="77777777">
        <w:trPr>
          <w:cantSplit/>
        </w:trPr>
        <w:sdt>
          <w:sdtPr>
            <w:rPr>
              <w:rFonts w:hint="eastAsia"/>
              <w:szCs w:val="21"/>
            </w:rPr>
            <w:tag w:val="_PLD_393da722a1e6440ebfe654baf23b690e"/>
            <w:id w:val="-1139028592"/>
          </w:sdtPr>
          <w:sdtContent>
            <w:tc>
              <w:tcPr>
                <w:tcW w:w="792" w:type="pct"/>
                <w:vAlign w:val="center"/>
              </w:tcPr>
              <w:p w14:paraId="3BD282F7" w14:textId="77777777" w:rsidR="00FD0AE2" w:rsidRDefault="00CF3046">
                <w:pPr>
                  <w:ind w:right="105"/>
                  <w:jc w:val="center"/>
                  <w:rPr>
                    <w:szCs w:val="21"/>
                  </w:rPr>
                </w:pPr>
                <w:r>
                  <w:rPr>
                    <w:rFonts w:hint="eastAsia"/>
                    <w:szCs w:val="21"/>
                  </w:rPr>
                  <w:t>单位名称</w:t>
                </w:r>
              </w:p>
            </w:tc>
          </w:sdtContent>
        </w:sdt>
        <w:sdt>
          <w:sdtPr>
            <w:rPr>
              <w:rFonts w:hint="eastAsia"/>
              <w:szCs w:val="21"/>
            </w:rPr>
            <w:tag w:val="_PLD_e14b89c8ccbc4e1fbb83ed437d4f7c27"/>
            <w:id w:val="-2097237722"/>
          </w:sdtPr>
          <w:sdtContent>
            <w:tc>
              <w:tcPr>
                <w:tcW w:w="997" w:type="pct"/>
                <w:vAlign w:val="center"/>
              </w:tcPr>
              <w:p w14:paraId="15F7237C" w14:textId="77777777" w:rsidR="00FD0AE2" w:rsidRDefault="00CF3046">
                <w:pPr>
                  <w:ind w:right="73"/>
                  <w:jc w:val="center"/>
                  <w:rPr>
                    <w:szCs w:val="21"/>
                  </w:rPr>
                </w:pPr>
                <w:r>
                  <w:rPr>
                    <w:rFonts w:hint="eastAsia"/>
                    <w:szCs w:val="21"/>
                  </w:rPr>
                  <w:t>应收账款期末余额</w:t>
                </w:r>
              </w:p>
            </w:tc>
          </w:sdtContent>
        </w:sdt>
        <w:sdt>
          <w:sdtPr>
            <w:rPr>
              <w:rFonts w:hint="eastAsia"/>
              <w:szCs w:val="21"/>
            </w:rPr>
            <w:tag w:val="_PLD_9e781bfbeaa241238adba8f92d150259"/>
            <w:id w:val="1519280077"/>
          </w:sdtPr>
          <w:sdtContent>
            <w:tc>
              <w:tcPr>
                <w:tcW w:w="792" w:type="pct"/>
                <w:vAlign w:val="center"/>
              </w:tcPr>
              <w:p w14:paraId="45191926" w14:textId="77777777" w:rsidR="00FD0AE2" w:rsidRDefault="00CF3046">
                <w:pPr>
                  <w:jc w:val="center"/>
                  <w:rPr>
                    <w:szCs w:val="21"/>
                  </w:rPr>
                </w:pPr>
                <w:r>
                  <w:rPr>
                    <w:rFonts w:hint="eastAsia"/>
                    <w:szCs w:val="21"/>
                  </w:rPr>
                  <w:t>合同资产期末余额</w:t>
                </w:r>
              </w:p>
            </w:tc>
          </w:sdtContent>
        </w:sdt>
        <w:sdt>
          <w:sdtPr>
            <w:rPr>
              <w:rFonts w:hint="eastAsia"/>
              <w:szCs w:val="21"/>
            </w:rPr>
            <w:tag w:val="_PLD_666c0ccb3f21467e9e36a3c674bf8485"/>
            <w:id w:val="-1959483930"/>
          </w:sdtPr>
          <w:sdtContent>
            <w:tc>
              <w:tcPr>
                <w:tcW w:w="791" w:type="pct"/>
                <w:vAlign w:val="center"/>
              </w:tcPr>
              <w:p w14:paraId="6EE69D1F" w14:textId="77777777" w:rsidR="00FD0AE2" w:rsidRDefault="00CF3046">
                <w:pPr>
                  <w:jc w:val="center"/>
                  <w:rPr>
                    <w:szCs w:val="21"/>
                  </w:rPr>
                </w:pPr>
                <w:r>
                  <w:rPr>
                    <w:rFonts w:hint="eastAsia"/>
                    <w:szCs w:val="21"/>
                  </w:rPr>
                  <w:t>应收账款和合同资产期末余额</w:t>
                </w:r>
              </w:p>
            </w:tc>
          </w:sdtContent>
        </w:sdt>
        <w:sdt>
          <w:sdtPr>
            <w:rPr>
              <w:rFonts w:hint="eastAsia"/>
              <w:szCs w:val="21"/>
            </w:rPr>
            <w:tag w:val="_PLD_8b734501e3a344dda6644cb9d228c237"/>
            <w:id w:val="-658229840"/>
          </w:sdtPr>
          <w:sdtContent>
            <w:tc>
              <w:tcPr>
                <w:tcW w:w="792" w:type="pct"/>
                <w:vAlign w:val="center"/>
              </w:tcPr>
              <w:p w14:paraId="202691B2" w14:textId="77777777" w:rsidR="00FD0AE2" w:rsidRDefault="00CF3046">
                <w:pPr>
                  <w:jc w:val="center"/>
                  <w:rPr>
                    <w:szCs w:val="21"/>
                  </w:rPr>
                </w:pPr>
                <w:r>
                  <w:rPr>
                    <w:rFonts w:hint="eastAsia"/>
                    <w:szCs w:val="21"/>
                  </w:rPr>
                  <w:t>占应收账款和合同资产期末余额合计数的比例（%）</w:t>
                </w:r>
              </w:p>
            </w:tc>
          </w:sdtContent>
        </w:sdt>
        <w:sdt>
          <w:sdtPr>
            <w:rPr>
              <w:rFonts w:hint="eastAsia"/>
              <w:szCs w:val="21"/>
            </w:rPr>
            <w:tag w:val="_PLD_e198f1b6108c4fccacfc45ea46e8ff41"/>
            <w:id w:val="-524712201"/>
          </w:sdtPr>
          <w:sdtContent>
            <w:tc>
              <w:tcPr>
                <w:tcW w:w="836" w:type="pct"/>
                <w:vAlign w:val="center"/>
              </w:tcPr>
              <w:p w14:paraId="02B00EA4" w14:textId="77777777" w:rsidR="00FD0AE2" w:rsidRDefault="00CF3046">
                <w:pPr>
                  <w:jc w:val="center"/>
                  <w:rPr>
                    <w:szCs w:val="21"/>
                  </w:rPr>
                </w:pPr>
                <w:r>
                  <w:rPr>
                    <w:rFonts w:hint="eastAsia"/>
                    <w:szCs w:val="21"/>
                  </w:rPr>
                  <w:t>坏账准备期末余额</w:t>
                </w:r>
              </w:p>
            </w:tc>
          </w:sdtContent>
        </w:sdt>
      </w:tr>
      <w:tr w:rsidR="00CF3046" w14:paraId="5141984C" w14:textId="77777777">
        <w:trPr>
          <w:cantSplit/>
        </w:trPr>
        <w:tc>
          <w:tcPr>
            <w:tcW w:w="792" w:type="pct"/>
          </w:tcPr>
          <w:p w14:paraId="0B1EB7F5" w14:textId="77777777" w:rsidR="00FD0AE2" w:rsidRDefault="00CF3046">
            <w:pPr>
              <w:ind w:right="105"/>
              <w:rPr>
                <w:szCs w:val="21"/>
              </w:rPr>
            </w:pPr>
            <w:r>
              <w:t>青岛海尔制冷电器有限公司</w:t>
            </w:r>
          </w:p>
        </w:tc>
        <w:tc>
          <w:tcPr>
            <w:tcW w:w="997" w:type="pct"/>
            <w:vAlign w:val="center"/>
          </w:tcPr>
          <w:p w14:paraId="3483F85D" w14:textId="77777777" w:rsidR="00FD0AE2" w:rsidRDefault="00CF3046">
            <w:pPr>
              <w:ind w:right="73"/>
              <w:jc w:val="right"/>
              <w:rPr>
                <w:szCs w:val="21"/>
              </w:rPr>
            </w:pPr>
            <w:r>
              <w:t>50,055,500.00</w:t>
            </w:r>
          </w:p>
        </w:tc>
        <w:tc>
          <w:tcPr>
            <w:tcW w:w="792" w:type="pct"/>
          </w:tcPr>
          <w:p w14:paraId="45DBD0C4" w14:textId="77777777" w:rsidR="00FD0AE2" w:rsidRDefault="00FD0AE2">
            <w:pPr>
              <w:jc w:val="right"/>
              <w:rPr>
                <w:szCs w:val="21"/>
              </w:rPr>
            </w:pPr>
          </w:p>
        </w:tc>
        <w:tc>
          <w:tcPr>
            <w:tcW w:w="791" w:type="pct"/>
            <w:vAlign w:val="center"/>
          </w:tcPr>
          <w:p w14:paraId="1CE4C5E6" w14:textId="77777777" w:rsidR="00FD0AE2" w:rsidRDefault="00CF3046">
            <w:pPr>
              <w:jc w:val="right"/>
              <w:rPr>
                <w:szCs w:val="21"/>
              </w:rPr>
            </w:pPr>
            <w:r>
              <w:t>50,055,500.00</w:t>
            </w:r>
          </w:p>
        </w:tc>
        <w:tc>
          <w:tcPr>
            <w:tcW w:w="792" w:type="pct"/>
            <w:vAlign w:val="center"/>
          </w:tcPr>
          <w:p w14:paraId="0F88C21A" w14:textId="77777777" w:rsidR="00FD0AE2" w:rsidRDefault="00CF3046">
            <w:pPr>
              <w:jc w:val="right"/>
              <w:rPr>
                <w:szCs w:val="21"/>
              </w:rPr>
            </w:pPr>
            <w:r>
              <w:t>11.04</w:t>
            </w:r>
          </w:p>
        </w:tc>
        <w:tc>
          <w:tcPr>
            <w:tcW w:w="836" w:type="pct"/>
            <w:vAlign w:val="center"/>
          </w:tcPr>
          <w:p w14:paraId="0C8B261B" w14:textId="77777777" w:rsidR="00FD0AE2" w:rsidRDefault="00CF3046">
            <w:pPr>
              <w:jc w:val="right"/>
              <w:rPr>
                <w:szCs w:val="21"/>
              </w:rPr>
            </w:pPr>
            <w:r>
              <w:t>805,893.55</w:t>
            </w:r>
          </w:p>
        </w:tc>
      </w:tr>
      <w:tr w:rsidR="00CF3046" w14:paraId="2E6A9717" w14:textId="77777777">
        <w:trPr>
          <w:cantSplit/>
        </w:trPr>
        <w:tc>
          <w:tcPr>
            <w:tcW w:w="792" w:type="pct"/>
          </w:tcPr>
          <w:p w14:paraId="5C7C882E" w14:textId="77777777" w:rsidR="00FD0AE2" w:rsidRDefault="00CF3046">
            <w:pPr>
              <w:ind w:right="105"/>
              <w:rPr>
                <w:szCs w:val="21"/>
              </w:rPr>
            </w:pPr>
            <w:r>
              <w:t>深圳腾龙控股股份有限公司</w:t>
            </w:r>
          </w:p>
        </w:tc>
        <w:tc>
          <w:tcPr>
            <w:tcW w:w="997" w:type="pct"/>
            <w:vAlign w:val="center"/>
          </w:tcPr>
          <w:p w14:paraId="30812E1E" w14:textId="77777777" w:rsidR="00FD0AE2" w:rsidRDefault="00CF3046">
            <w:pPr>
              <w:ind w:right="73"/>
              <w:jc w:val="right"/>
              <w:rPr>
                <w:szCs w:val="21"/>
              </w:rPr>
            </w:pPr>
            <w:r>
              <w:t>48,979,822.07</w:t>
            </w:r>
          </w:p>
        </w:tc>
        <w:tc>
          <w:tcPr>
            <w:tcW w:w="792" w:type="pct"/>
          </w:tcPr>
          <w:p w14:paraId="66D313D5" w14:textId="77777777" w:rsidR="00FD0AE2" w:rsidRDefault="00FD0AE2">
            <w:pPr>
              <w:jc w:val="right"/>
              <w:rPr>
                <w:szCs w:val="21"/>
              </w:rPr>
            </w:pPr>
          </w:p>
        </w:tc>
        <w:tc>
          <w:tcPr>
            <w:tcW w:w="791" w:type="pct"/>
            <w:vAlign w:val="center"/>
          </w:tcPr>
          <w:p w14:paraId="4AACB18A" w14:textId="77777777" w:rsidR="00FD0AE2" w:rsidRDefault="00CF3046">
            <w:pPr>
              <w:jc w:val="right"/>
              <w:rPr>
                <w:szCs w:val="21"/>
              </w:rPr>
            </w:pPr>
            <w:r>
              <w:t>48,979,822.07</w:t>
            </w:r>
          </w:p>
        </w:tc>
        <w:tc>
          <w:tcPr>
            <w:tcW w:w="792" w:type="pct"/>
            <w:vAlign w:val="center"/>
          </w:tcPr>
          <w:p w14:paraId="5E23C8D5" w14:textId="77777777" w:rsidR="00FD0AE2" w:rsidRDefault="00CF3046">
            <w:pPr>
              <w:jc w:val="right"/>
              <w:rPr>
                <w:szCs w:val="21"/>
              </w:rPr>
            </w:pPr>
            <w:r>
              <w:t>10.80</w:t>
            </w:r>
          </w:p>
        </w:tc>
        <w:tc>
          <w:tcPr>
            <w:tcW w:w="836" w:type="pct"/>
            <w:vAlign w:val="center"/>
          </w:tcPr>
          <w:p w14:paraId="1DDC7B15" w14:textId="77777777" w:rsidR="00FD0AE2" w:rsidRDefault="00CF3046">
            <w:pPr>
              <w:jc w:val="right"/>
              <w:rPr>
                <w:szCs w:val="21"/>
              </w:rPr>
            </w:pPr>
            <w:r>
              <w:t>450,614.36</w:t>
            </w:r>
          </w:p>
        </w:tc>
      </w:tr>
      <w:tr w:rsidR="00CF3046" w14:paraId="7BB32F47" w14:textId="77777777">
        <w:trPr>
          <w:cantSplit/>
        </w:trPr>
        <w:tc>
          <w:tcPr>
            <w:tcW w:w="792" w:type="pct"/>
          </w:tcPr>
          <w:p w14:paraId="4A332B9D" w14:textId="77777777" w:rsidR="00FD0AE2" w:rsidRDefault="00CF3046">
            <w:pPr>
              <w:ind w:right="105"/>
              <w:rPr>
                <w:szCs w:val="21"/>
              </w:rPr>
            </w:pPr>
            <w:r>
              <w:t>青岛海尔暖通空调设备有限公司</w:t>
            </w:r>
          </w:p>
        </w:tc>
        <w:tc>
          <w:tcPr>
            <w:tcW w:w="997" w:type="pct"/>
            <w:vAlign w:val="center"/>
          </w:tcPr>
          <w:p w14:paraId="281D1335" w14:textId="77777777" w:rsidR="00FD0AE2" w:rsidRDefault="00CF3046">
            <w:pPr>
              <w:ind w:right="73"/>
              <w:jc w:val="right"/>
              <w:rPr>
                <w:szCs w:val="21"/>
              </w:rPr>
            </w:pPr>
            <w:r>
              <w:t>25,613,000.00</w:t>
            </w:r>
          </w:p>
        </w:tc>
        <w:tc>
          <w:tcPr>
            <w:tcW w:w="792" w:type="pct"/>
          </w:tcPr>
          <w:p w14:paraId="7E76A4AD" w14:textId="77777777" w:rsidR="00FD0AE2" w:rsidRDefault="00FD0AE2">
            <w:pPr>
              <w:jc w:val="right"/>
              <w:rPr>
                <w:szCs w:val="21"/>
              </w:rPr>
            </w:pPr>
          </w:p>
        </w:tc>
        <w:tc>
          <w:tcPr>
            <w:tcW w:w="791" w:type="pct"/>
            <w:vAlign w:val="center"/>
          </w:tcPr>
          <w:p w14:paraId="28988B8B" w14:textId="77777777" w:rsidR="00FD0AE2" w:rsidRDefault="00CF3046">
            <w:pPr>
              <w:jc w:val="right"/>
              <w:rPr>
                <w:szCs w:val="21"/>
              </w:rPr>
            </w:pPr>
            <w:r>
              <w:t>25,613,000.00</w:t>
            </w:r>
          </w:p>
        </w:tc>
        <w:tc>
          <w:tcPr>
            <w:tcW w:w="792" w:type="pct"/>
            <w:vAlign w:val="center"/>
          </w:tcPr>
          <w:p w14:paraId="7F2E0F5C" w14:textId="77777777" w:rsidR="00FD0AE2" w:rsidRDefault="00CF3046">
            <w:pPr>
              <w:jc w:val="right"/>
              <w:rPr>
                <w:szCs w:val="21"/>
              </w:rPr>
            </w:pPr>
            <w:r>
              <w:t>5.65</w:t>
            </w:r>
          </w:p>
        </w:tc>
        <w:tc>
          <w:tcPr>
            <w:tcW w:w="836" w:type="pct"/>
            <w:vAlign w:val="center"/>
          </w:tcPr>
          <w:p w14:paraId="251041A5" w14:textId="77777777" w:rsidR="00FD0AE2" w:rsidRDefault="00CF3046">
            <w:pPr>
              <w:jc w:val="right"/>
              <w:rPr>
                <w:szCs w:val="21"/>
              </w:rPr>
            </w:pPr>
            <w:r>
              <w:t>412,369.30</w:t>
            </w:r>
          </w:p>
        </w:tc>
      </w:tr>
      <w:tr w:rsidR="00CF3046" w14:paraId="71DC8991" w14:textId="77777777">
        <w:trPr>
          <w:cantSplit/>
        </w:trPr>
        <w:tc>
          <w:tcPr>
            <w:tcW w:w="792" w:type="pct"/>
          </w:tcPr>
          <w:p w14:paraId="2429BCEB" w14:textId="77777777" w:rsidR="00FD0AE2" w:rsidRDefault="00CF3046">
            <w:pPr>
              <w:ind w:right="105"/>
              <w:rPr>
                <w:szCs w:val="21"/>
              </w:rPr>
            </w:pPr>
            <w:r>
              <w:t>上海舜华新能源系统有限公司</w:t>
            </w:r>
          </w:p>
        </w:tc>
        <w:tc>
          <w:tcPr>
            <w:tcW w:w="997" w:type="pct"/>
            <w:vAlign w:val="center"/>
          </w:tcPr>
          <w:p w14:paraId="70413C3D" w14:textId="77777777" w:rsidR="00FD0AE2" w:rsidRDefault="00CF3046">
            <w:pPr>
              <w:ind w:right="73"/>
              <w:jc w:val="right"/>
              <w:rPr>
                <w:szCs w:val="21"/>
              </w:rPr>
            </w:pPr>
            <w:r>
              <w:t>24,636,180.55</w:t>
            </w:r>
          </w:p>
        </w:tc>
        <w:tc>
          <w:tcPr>
            <w:tcW w:w="792" w:type="pct"/>
          </w:tcPr>
          <w:p w14:paraId="11B0EB32" w14:textId="77777777" w:rsidR="00FD0AE2" w:rsidRDefault="00FD0AE2">
            <w:pPr>
              <w:jc w:val="right"/>
              <w:rPr>
                <w:szCs w:val="21"/>
              </w:rPr>
            </w:pPr>
          </w:p>
        </w:tc>
        <w:tc>
          <w:tcPr>
            <w:tcW w:w="791" w:type="pct"/>
            <w:vAlign w:val="center"/>
          </w:tcPr>
          <w:p w14:paraId="4B3B9A88" w14:textId="77777777" w:rsidR="00FD0AE2" w:rsidRDefault="00CF3046">
            <w:pPr>
              <w:jc w:val="right"/>
              <w:rPr>
                <w:szCs w:val="21"/>
              </w:rPr>
            </w:pPr>
            <w:r>
              <w:t>24,636,180.55</w:t>
            </w:r>
          </w:p>
        </w:tc>
        <w:tc>
          <w:tcPr>
            <w:tcW w:w="792" w:type="pct"/>
            <w:vAlign w:val="center"/>
          </w:tcPr>
          <w:p w14:paraId="48A4242E" w14:textId="77777777" w:rsidR="00FD0AE2" w:rsidRDefault="00CF3046">
            <w:pPr>
              <w:jc w:val="right"/>
              <w:rPr>
                <w:szCs w:val="21"/>
              </w:rPr>
            </w:pPr>
            <w:r>
              <w:t>5.43</w:t>
            </w:r>
          </w:p>
        </w:tc>
        <w:tc>
          <w:tcPr>
            <w:tcW w:w="836" w:type="pct"/>
            <w:vAlign w:val="center"/>
          </w:tcPr>
          <w:p w14:paraId="5C0CCB35" w14:textId="77777777" w:rsidR="00FD0AE2" w:rsidRDefault="00CF3046">
            <w:pPr>
              <w:jc w:val="right"/>
              <w:rPr>
                <w:szCs w:val="21"/>
              </w:rPr>
            </w:pPr>
            <w:r>
              <w:t>444,549.20</w:t>
            </w:r>
          </w:p>
        </w:tc>
      </w:tr>
      <w:tr w:rsidR="00CF3046" w14:paraId="5E9D71D1" w14:textId="77777777">
        <w:trPr>
          <w:cantSplit/>
        </w:trPr>
        <w:tc>
          <w:tcPr>
            <w:tcW w:w="792" w:type="pct"/>
          </w:tcPr>
          <w:p w14:paraId="34966D4C" w14:textId="77777777" w:rsidR="00FD0AE2" w:rsidRDefault="00CF3046">
            <w:pPr>
              <w:ind w:right="105"/>
              <w:rPr>
                <w:szCs w:val="21"/>
              </w:rPr>
            </w:pPr>
            <w:r>
              <w:t>佛山市飞驰汽车科技有限公司</w:t>
            </w:r>
          </w:p>
        </w:tc>
        <w:tc>
          <w:tcPr>
            <w:tcW w:w="997" w:type="pct"/>
            <w:vAlign w:val="center"/>
          </w:tcPr>
          <w:p w14:paraId="09EBCC90" w14:textId="77777777" w:rsidR="00FD0AE2" w:rsidRDefault="00CF3046">
            <w:pPr>
              <w:ind w:right="73"/>
              <w:jc w:val="right"/>
              <w:rPr>
                <w:szCs w:val="21"/>
              </w:rPr>
            </w:pPr>
            <w:r>
              <w:t>20,277,001.00</w:t>
            </w:r>
          </w:p>
        </w:tc>
        <w:tc>
          <w:tcPr>
            <w:tcW w:w="792" w:type="pct"/>
          </w:tcPr>
          <w:p w14:paraId="36135C85" w14:textId="77777777" w:rsidR="00FD0AE2" w:rsidRDefault="00FD0AE2">
            <w:pPr>
              <w:jc w:val="right"/>
              <w:rPr>
                <w:szCs w:val="21"/>
              </w:rPr>
            </w:pPr>
          </w:p>
        </w:tc>
        <w:tc>
          <w:tcPr>
            <w:tcW w:w="791" w:type="pct"/>
            <w:vAlign w:val="center"/>
          </w:tcPr>
          <w:p w14:paraId="1FD13A9A" w14:textId="77777777" w:rsidR="00FD0AE2" w:rsidRDefault="00CF3046">
            <w:pPr>
              <w:jc w:val="right"/>
              <w:rPr>
                <w:szCs w:val="21"/>
              </w:rPr>
            </w:pPr>
            <w:r>
              <w:t>20,277,001.00</w:t>
            </w:r>
          </w:p>
        </w:tc>
        <w:tc>
          <w:tcPr>
            <w:tcW w:w="792" w:type="pct"/>
            <w:vAlign w:val="center"/>
          </w:tcPr>
          <w:p w14:paraId="38C1E915" w14:textId="77777777" w:rsidR="00FD0AE2" w:rsidRDefault="00CF3046">
            <w:pPr>
              <w:jc w:val="right"/>
              <w:rPr>
                <w:szCs w:val="21"/>
              </w:rPr>
            </w:pPr>
            <w:r>
              <w:t>4.47</w:t>
            </w:r>
          </w:p>
        </w:tc>
        <w:tc>
          <w:tcPr>
            <w:tcW w:w="836" w:type="pct"/>
            <w:vAlign w:val="center"/>
          </w:tcPr>
          <w:p w14:paraId="02179AE2" w14:textId="77777777" w:rsidR="00FD0AE2" w:rsidRDefault="00CF3046">
            <w:pPr>
              <w:jc w:val="right"/>
              <w:rPr>
                <w:szCs w:val="21"/>
              </w:rPr>
            </w:pPr>
            <w:r>
              <w:t>1,318,404.46</w:t>
            </w:r>
          </w:p>
        </w:tc>
      </w:tr>
      <w:tr w:rsidR="00CF3046" w14:paraId="0B95CA0D" w14:textId="77777777">
        <w:trPr>
          <w:cantSplit/>
        </w:trPr>
        <w:tc>
          <w:tcPr>
            <w:tcW w:w="792" w:type="pct"/>
          </w:tcPr>
          <w:p w14:paraId="59245517" w14:textId="77777777" w:rsidR="00FD0AE2" w:rsidRDefault="00CF3046">
            <w:pPr>
              <w:ind w:right="105"/>
              <w:jc w:val="center"/>
              <w:rPr>
                <w:szCs w:val="21"/>
              </w:rPr>
            </w:pPr>
            <w:r>
              <w:rPr>
                <w:rFonts w:hint="eastAsia"/>
                <w:szCs w:val="21"/>
              </w:rPr>
              <w:t>合计</w:t>
            </w:r>
          </w:p>
        </w:tc>
        <w:tc>
          <w:tcPr>
            <w:tcW w:w="997" w:type="pct"/>
            <w:vAlign w:val="center"/>
          </w:tcPr>
          <w:p w14:paraId="61E12EFE" w14:textId="77777777" w:rsidR="00FD0AE2" w:rsidRDefault="00CF3046">
            <w:pPr>
              <w:ind w:right="73"/>
              <w:jc w:val="right"/>
              <w:rPr>
                <w:szCs w:val="21"/>
              </w:rPr>
            </w:pPr>
            <w:r>
              <w:t>169,561,503.62</w:t>
            </w:r>
          </w:p>
        </w:tc>
        <w:tc>
          <w:tcPr>
            <w:tcW w:w="792" w:type="pct"/>
          </w:tcPr>
          <w:p w14:paraId="16D4A5BC" w14:textId="77777777" w:rsidR="00FD0AE2" w:rsidRDefault="00FD0AE2">
            <w:pPr>
              <w:jc w:val="right"/>
              <w:rPr>
                <w:szCs w:val="21"/>
              </w:rPr>
            </w:pPr>
          </w:p>
        </w:tc>
        <w:tc>
          <w:tcPr>
            <w:tcW w:w="791" w:type="pct"/>
            <w:vAlign w:val="center"/>
          </w:tcPr>
          <w:p w14:paraId="76E6E081" w14:textId="77777777" w:rsidR="00FD0AE2" w:rsidRDefault="00CF3046">
            <w:pPr>
              <w:jc w:val="right"/>
              <w:rPr>
                <w:szCs w:val="21"/>
              </w:rPr>
            </w:pPr>
            <w:r>
              <w:t>169,561,503.62</w:t>
            </w:r>
          </w:p>
        </w:tc>
        <w:tc>
          <w:tcPr>
            <w:tcW w:w="792" w:type="pct"/>
            <w:vAlign w:val="center"/>
          </w:tcPr>
          <w:p w14:paraId="123FB272" w14:textId="77777777" w:rsidR="00FD0AE2" w:rsidRDefault="00CF3046">
            <w:pPr>
              <w:jc w:val="right"/>
              <w:rPr>
                <w:szCs w:val="21"/>
              </w:rPr>
            </w:pPr>
            <w:r>
              <w:t>37.39</w:t>
            </w:r>
          </w:p>
        </w:tc>
        <w:tc>
          <w:tcPr>
            <w:tcW w:w="836" w:type="pct"/>
            <w:vAlign w:val="center"/>
          </w:tcPr>
          <w:p w14:paraId="30AD8360" w14:textId="77777777" w:rsidR="00FD0AE2" w:rsidRDefault="00CF3046">
            <w:pPr>
              <w:jc w:val="right"/>
              <w:rPr>
                <w:szCs w:val="21"/>
              </w:rPr>
            </w:pPr>
            <w:r>
              <w:t>3,431,830.87</w:t>
            </w:r>
          </w:p>
        </w:tc>
      </w:tr>
    </w:tbl>
    <w:p w14:paraId="0C7515D7" w14:textId="77777777" w:rsidR="00FD0AE2" w:rsidRDefault="00FD0AE2">
      <w:pPr>
        <w:pStyle w:val="129"/>
      </w:pPr>
    </w:p>
    <w:p w14:paraId="02D386AA" w14:textId="77777777" w:rsidR="00FD0AE2" w:rsidRDefault="00CF3046">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c00993263f034b6b95498635f166760d"/>
        <w:id w:val="224735410"/>
        <w:placeholder>
          <w:docPart w:val="GBC22222222222222222222222222222"/>
        </w:placeholder>
      </w:sdtPr>
      <w:sdtContent>
        <w:p w14:paraId="07E1EC05" w14:textId="77777777" w:rsidR="00FD0AE2" w:rsidRDefault="00CF3046">
          <w:pPr>
            <w:snapToGrid w:val="0"/>
            <w:spacing w:line="240" w:lineRule="atLeast"/>
            <w:rPr>
              <w:szCs w:val="21"/>
            </w:rPr>
          </w:pPr>
          <w:r>
            <w:rPr>
              <w:rFonts w:hint="eastAsia"/>
              <w:szCs w:val="21"/>
            </w:rPr>
            <w:t>无</w:t>
          </w:r>
        </w:p>
      </w:sdtContent>
    </w:sdt>
    <w:p w14:paraId="01284182" w14:textId="77777777" w:rsidR="00FD0AE2" w:rsidRDefault="00FD0AE2">
      <w:pPr>
        <w:snapToGrid w:val="0"/>
        <w:spacing w:line="240" w:lineRule="atLeast"/>
        <w:rPr>
          <w:szCs w:val="21"/>
        </w:rPr>
      </w:pPr>
    </w:p>
    <w:p w14:paraId="0065B97D" w14:textId="77777777" w:rsidR="00FD0AE2" w:rsidRDefault="00CF3046">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1816145651"/>
        <w:placeholder>
          <w:docPart w:val="GBC22222222222222222222222222222"/>
        </w:placeholder>
      </w:sdtPr>
      <w:sdtContent>
        <w:p w14:paraId="5989AD81" w14:textId="77777777" w:rsidR="00FD0AE2" w:rsidRDefault="00CF3046">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D21C09" w14:textId="77777777" w:rsidR="00FD0AE2" w:rsidRDefault="00FD0AE2">
      <w:pPr>
        <w:rPr>
          <w:szCs w:val="21"/>
        </w:rPr>
      </w:pPr>
    </w:p>
    <w:p w14:paraId="448A52D2" w14:textId="77777777" w:rsidR="00FD0AE2" w:rsidRDefault="00CF3046">
      <w:pPr>
        <w:pStyle w:val="126"/>
        <w:numPr>
          <w:ilvl w:val="0"/>
          <w:numId w:val="77"/>
        </w:numPr>
      </w:pPr>
      <w:r>
        <w:rPr>
          <w:rFonts w:hint="eastAsia"/>
        </w:rPr>
        <w:t>合同资产</w:t>
      </w:r>
    </w:p>
    <w:p w14:paraId="09981C0F" w14:textId="77777777" w:rsidR="00FD0AE2" w:rsidRDefault="00CF3046">
      <w:pPr>
        <w:pStyle w:val="125"/>
        <w:numPr>
          <w:ilvl w:val="3"/>
          <w:numId w:val="92"/>
        </w:numPr>
        <w:ind w:left="426" w:hanging="426"/>
      </w:pPr>
      <w:bookmarkStart w:id="206" w:name="_Hlk532992678"/>
      <w:r>
        <w:rPr>
          <w:rFonts w:hint="eastAsia"/>
        </w:rPr>
        <w:t>合同资产情况</w:t>
      </w:r>
    </w:p>
    <w:bookmarkStart w:id="207" w:name="_Hlk533409560" w:displacedByCustomXml="next"/>
    <w:sdt>
      <w:sdtPr>
        <w:alias w:val="是否适用：合同资产情况[双击切换]"/>
        <w:tag w:val="_GBC_71da29cd2c0f4ec4a2849d6760e0ec90"/>
        <w:id w:val="1861544303"/>
        <w:placeholder>
          <w:docPart w:val="GBC22222222222222222222222222222"/>
        </w:placeholder>
      </w:sdtPr>
      <w:sdtContent>
        <w:p w14:paraId="2B790FC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5F95E4" w14:textId="77777777" w:rsidR="00FD0AE2" w:rsidRDefault="00FD0AE2">
      <w:pPr>
        <w:pStyle w:val="129"/>
      </w:pPr>
    </w:p>
    <w:p w14:paraId="1406400B" w14:textId="77777777" w:rsidR="00FD0AE2" w:rsidRDefault="00CF3046">
      <w:pPr>
        <w:pStyle w:val="125"/>
        <w:numPr>
          <w:ilvl w:val="3"/>
          <w:numId w:val="92"/>
        </w:numPr>
        <w:ind w:left="426" w:hanging="426"/>
      </w:pPr>
      <w:r>
        <w:rPr>
          <w:rFonts w:hint="eastAsia"/>
        </w:rPr>
        <w:t>报告期内账面价值发生重大变动的金额和原因</w:t>
      </w:r>
    </w:p>
    <w:bookmarkEnd w:id="207" w:displacedByCustomXml="next"/>
    <w:bookmarkEnd w:id="206" w:displacedByCustomXml="next"/>
    <w:bookmarkStart w:id="208" w:name="_Hlk532993169" w:displacedByCustomXml="next"/>
    <w:sdt>
      <w:sdtPr>
        <w:rPr>
          <w:szCs w:val="21"/>
        </w:rPr>
        <w:alias w:val="是否适用：合同资产账面价值发生重大变动[双击切换]"/>
        <w:tag w:val="_GBC_d707053a57f34cbab810279b617bfcc7"/>
        <w:id w:val="-1560944388"/>
        <w:placeholder>
          <w:docPart w:val="GBC22222222222222222222222222222"/>
        </w:placeholder>
      </w:sdtPr>
      <w:sdtContent>
        <w:p w14:paraId="4ED3B545"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DDF8A7" w14:textId="77777777" w:rsidR="00FD0AE2" w:rsidRDefault="00FD0AE2">
      <w:pPr>
        <w:pStyle w:val="129"/>
      </w:pPr>
    </w:p>
    <w:p w14:paraId="2098D751" w14:textId="77777777" w:rsidR="00FD0AE2" w:rsidRDefault="00CF3046">
      <w:pPr>
        <w:pStyle w:val="125"/>
        <w:numPr>
          <w:ilvl w:val="3"/>
          <w:numId w:val="92"/>
        </w:numPr>
        <w:ind w:left="426" w:hanging="426"/>
        <w:rPr>
          <w:rFonts w:ascii="宋体" w:eastAsia="宋体" w:hAnsi="宋体" w:cs="宋体"/>
          <w:kern w:val="0"/>
          <w:szCs w:val="24"/>
        </w:rPr>
      </w:pPr>
      <w:r>
        <w:rPr>
          <w:rFonts w:ascii="宋体" w:eastAsia="宋体" w:hAnsi="宋体" w:cs="宋体" w:hint="eastAsia"/>
          <w:kern w:val="0"/>
          <w:szCs w:val="24"/>
        </w:rPr>
        <w:t>按</w:t>
      </w:r>
      <w:r>
        <w:rPr>
          <w:rFonts w:ascii="宋体" w:eastAsia="宋体" w:hAnsi="宋体" w:cs="宋体"/>
          <w:kern w:val="0"/>
          <w:szCs w:val="24"/>
        </w:rPr>
        <w:t>坏账计提方法分类披露</w:t>
      </w:r>
    </w:p>
    <w:bookmarkStart w:id="209" w:name="_Hlk153378989" w:displacedByCustomXml="next"/>
    <w:sdt>
      <w:sdtPr>
        <w:alias w:val="是否适用：按坏账计提方法分类披露[双击切换]"/>
        <w:tag w:val="_GBC_6dd4a97ab67f497ba65822d927d1d29e"/>
        <w:id w:val="-2019306936"/>
        <w:placeholder>
          <w:docPart w:val="GBC22222222222222222222222222222"/>
        </w:placeholder>
      </w:sdtPr>
      <w:sdtContent>
        <w:p w14:paraId="2288FE3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8C6761" w14:textId="77777777" w:rsidR="00FD0AE2" w:rsidRDefault="00FD0AE2">
      <w:pPr>
        <w:pStyle w:val="129"/>
      </w:pPr>
    </w:p>
    <w:p w14:paraId="3166DC51" w14:textId="77777777" w:rsidR="00FD0AE2" w:rsidRDefault="00CF3046">
      <w:pPr>
        <w:pStyle w:val="129"/>
      </w:pPr>
      <w:r>
        <w:rPr>
          <w:rFonts w:hint="eastAsia"/>
        </w:rPr>
        <w:t>按单项计提坏账准备：</w:t>
      </w:r>
    </w:p>
    <w:sdt>
      <w:sdtPr>
        <w:alias w:val="是否适用：按单项计提坏账准备的详细情况[双击切换]"/>
        <w:tag w:val="_GBC_0ab170ec63fb435387c8b835e9d77a54"/>
        <w:id w:val="2027592564"/>
        <w:placeholder>
          <w:docPart w:val="GBC22222222222222222222222222222"/>
        </w:placeholder>
      </w:sdtPr>
      <w:sdtContent>
        <w:p w14:paraId="521ECE7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E295AD" w14:textId="77777777" w:rsidR="00FD0AE2" w:rsidRDefault="00FD0AE2">
      <w:pPr>
        <w:rPr>
          <w:szCs w:val="21"/>
        </w:rPr>
      </w:pPr>
    </w:p>
    <w:p w14:paraId="4994D268" w14:textId="77777777" w:rsidR="00FD0AE2" w:rsidRDefault="00CF3046">
      <w:pPr>
        <w:rPr>
          <w:szCs w:val="21"/>
        </w:rPr>
      </w:pPr>
      <w:r>
        <w:rPr>
          <w:rFonts w:hint="eastAsia"/>
          <w:szCs w:val="21"/>
        </w:rPr>
        <w:t>按单项计提坏账准备的说明：</w:t>
      </w:r>
    </w:p>
    <w:sdt>
      <w:sdtPr>
        <w:rPr>
          <w:szCs w:val="21"/>
        </w:rPr>
        <w:alias w:val="是否适用：按单项计提坏账准备的说明[双击切换]"/>
        <w:tag w:val="_GBC_0aa7517d534e4bfeae4b430fe21b3412"/>
        <w:id w:val="399946645"/>
        <w:placeholder>
          <w:docPart w:val="GBC22222222222222222222222222222"/>
        </w:placeholder>
      </w:sdtPr>
      <w:sdtContent>
        <w:p w14:paraId="6D58C156"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FE041F" w14:textId="77777777" w:rsidR="00FD0AE2" w:rsidRDefault="00FD0AE2">
      <w:pPr>
        <w:rPr>
          <w:szCs w:val="21"/>
        </w:rPr>
      </w:pPr>
    </w:p>
    <w:p w14:paraId="2BF0C0C0" w14:textId="77777777" w:rsidR="00FD0AE2" w:rsidRDefault="00CF3046">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dd62dad60e90472bb2ac73e80b2edb97"/>
        <w:id w:val="-1317258731"/>
        <w:placeholder>
          <w:docPart w:val="GBC22222222222222222222222222222"/>
        </w:placeholder>
      </w:sdtPr>
      <w:sdtContent>
        <w:p w14:paraId="4E1F5506"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30DB344" w14:textId="77777777" w:rsidR="00FD0AE2" w:rsidRDefault="00FD0AE2">
      <w:pPr>
        <w:rPr>
          <w:szCs w:val="21"/>
        </w:rPr>
      </w:pPr>
    </w:p>
    <w:bookmarkEnd w:id="209"/>
    <w:p w14:paraId="5FA2FF09" w14:textId="77777777" w:rsidR="00FD0AE2" w:rsidRDefault="00FD0AE2">
      <w:pPr>
        <w:rPr>
          <w:rFonts w:ascii="Calibri" w:hAnsi="Calibri" w:cs="Times New Roman"/>
          <w:b/>
          <w:bCs/>
          <w:szCs w:val="22"/>
        </w:rPr>
      </w:pPr>
    </w:p>
    <w:p w14:paraId="0B1ED31D" w14:textId="77777777" w:rsidR="00FD0AE2" w:rsidRDefault="00CF3046">
      <w:pPr>
        <w:rPr>
          <w:rFonts w:cstheme="minorBidi"/>
          <w:bCs/>
          <w:szCs w:val="22"/>
        </w:rPr>
      </w:pPr>
      <w:r>
        <w:rPr>
          <w:rFonts w:cstheme="minorBidi" w:hint="eastAsia"/>
          <w:bCs/>
          <w:szCs w:val="22"/>
        </w:rPr>
        <w:t>按预期信用损失一般模型计提坏账准备</w:t>
      </w:r>
    </w:p>
    <w:bookmarkStart w:id="210" w:name="_Hlk153379126" w:displacedByCustomXml="next"/>
    <w:bookmarkStart w:id="211" w:name="_Hlk154135145" w:displacedByCustomXml="next"/>
    <w:sdt>
      <w:sdtPr>
        <w:rPr>
          <w:rFonts w:cstheme="minorBidi"/>
          <w:bCs/>
          <w:szCs w:val="22"/>
        </w:rPr>
        <w:alias w:val="是否适用：按预期信用损失一般模型计提坏账准备[双击切换]"/>
        <w:tag w:val="_GBC_af66bce1fada4aaa845a8f566731a4cf"/>
        <w:id w:val="2102061060"/>
        <w:placeholder>
          <w:docPart w:val="GBC22222222222222222222222222222"/>
        </w:placeholder>
      </w:sdtPr>
      <w:sdtContent>
        <w:p w14:paraId="3895C704" w14:textId="77777777" w:rsidR="00FD0AE2" w:rsidRDefault="00CF3046">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6500C93B" w14:textId="77777777" w:rsidR="00FD0AE2" w:rsidRDefault="00FD0AE2">
      <w:pPr>
        <w:rPr>
          <w:szCs w:val="21"/>
        </w:rPr>
      </w:pPr>
    </w:p>
    <w:p w14:paraId="6A34C209"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各阶段划分依据和坏账准备计提比例"/>
        <w:tag w:val="_GBC_a54eb55cbb24473b8392e013b4be1c8a"/>
        <w:id w:val="1093673831"/>
        <w:placeholder>
          <w:docPart w:val="GBC22222222222222222222222222222"/>
        </w:placeholder>
      </w:sdtPr>
      <w:sdtContent>
        <w:p w14:paraId="0504B8CD" w14:textId="53470080" w:rsidR="00FD0AE2" w:rsidRDefault="006A4B96">
          <w:pPr>
            <w:rPr>
              <w:rFonts w:cs="Times New Roman"/>
              <w:bCs/>
              <w:szCs w:val="22"/>
            </w:rPr>
          </w:pPr>
          <w:r>
            <w:rPr>
              <w:rFonts w:cs="Times New Roman" w:hint="eastAsia"/>
              <w:bCs/>
              <w:szCs w:val="22"/>
            </w:rPr>
            <w:t>无</w:t>
          </w:r>
        </w:p>
      </w:sdtContent>
    </w:sdt>
    <w:p w14:paraId="213248AC" w14:textId="77777777" w:rsidR="00FD0AE2" w:rsidRDefault="00FD0AE2">
      <w:pPr>
        <w:pStyle w:val="500"/>
        <w:rPr>
          <w:rFonts w:ascii="宋体" w:hAnsi="宋体" w:cs="宋体"/>
          <w:kern w:val="0"/>
          <w:szCs w:val="24"/>
        </w:rPr>
      </w:pPr>
    </w:p>
    <w:p w14:paraId="211AAACE" w14:textId="77777777" w:rsidR="00FD0AE2" w:rsidRDefault="00CF3046">
      <w:pPr>
        <w:pStyle w:val="500"/>
      </w:pPr>
      <w:r>
        <w:rPr>
          <w:rFonts w:hint="eastAsia"/>
        </w:rPr>
        <w:t>对本期发生损失准备变动的合同资产账面余额显著变动的情况说明：</w:t>
      </w:r>
    </w:p>
    <w:sdt>
      <w:sdtPr>
        <w:rPr>
          <w:szCs w:val="21"/>
        </w:rPr>
        <w:alias w:val="是否适用：对本期发生损失准备变动的账面余额显著变动的情况说明[双击切换]"/>
        <w:tag w:val="_GBC_5d2109eaa8194f47bcc2f4bbd6c081ae"/>
        <w:id w:val="1829094502"/>
        <w:placeholder>
          <w:docPart w:val="GBC22222222222222222222222222222"/>
        </w:placeholder>
      </w:sdtPr>
      <w:sdtContent>
        <w:p w14:paraId="17175CC8"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11"/>
    <w:bookmarkEnd w:id="210"/>
    <w:p w14:paraId="764F241E" w14:textId="77777777" w:rsidR="00FD0AE2" w:rsidRDefault="00FD0AE2">
      <w:pPr>
        <w:rPr>
          <w:rFonts w:asciiTheme="minorHAnsi" w:hAnsiTheme="minorHAnsi" w:cstheme="minorBidi"/>
          <w:b/>
          <w:bCs/>
          <w:szCs w:val="22"/>
        </w:rPr>
      </w:pPr>
    </w:p>
    <w:p w14:paraId="55298D55" w14:textId="77777777" w:rsidR="00FD0AE2" w:rsidRDefault="00CF3046">
      <w:pPr>
        <w:pStyle w:val="125"/>
        <w:numPr>
          <w:ilvl w:val="3"/>
          <w:numId w:val="92"/>
        </w:numPr>
        <w:ind w:left="426" w:hanging="426"/>
        <w:rPr>
          <w:szCs w:val="21"/>
        </w:rPr>
      </w:pPr>
      <w:bookmarkStart w:id="212" w:name="_Hlk533847869"/>
      <w:bookmarkEnd w:id="208"/>
      <w:r>
        <w:rPr>
          <w:rFonts w:hint="eastAsia"/>
          <w:szCs w:val="21"/>
        </w:rPr>
        <w:t>本期合同资产计提坏账准备情况</w:t>
      </w:r>
    </w:p>
    <w:sdt>
      <w:sdtPr>
        <w:rPr>
          <w:szCs w:val="21"/>
        </w:rPr>
        <w:alias w:val="是否适用：合同资产减值准备[双击切换]"/>
        <w:tag w:val="_GBC_7a32a2cf2788460d8c760b8ac21cef48"/>
        <w:id w:val="-346252363"/>
        <w:placeholder>
          <w:docPart w:val="GBC22222222222222222222222222222"/>
        </w:placeholder>
      </w:sdtPr>
      <w:sdtContent>
        <w:p w14:paraId="361FC83A"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512472" w14:textId="77777777" w:rsidR="00FD0AE2" w:rsidRDefault="00FD0AE2">
      <w:pPr>
        <w:autoSpaceDE w:val="0"/>
        <w:autoSpaceDN w:val="0"/>
        <w:adjustRightInd w:val="0"/>
        <w:ind w:rightChars="50" w:right="105"/>
        <w:rPr>
          <w:szCs w:val="21"/>
        </w:rPr>
      </w:pPr>
    </w:p>
    <w:p w14:paraId="4FF01F47" w14:textId="77777777" w:rsidR="00FD0AE2" w:rsidRDefault="00CF3046">
      <w:pPr>
        <w:pStyle w:val="129"/>
      </w:pPr>
      <w:r>
        <w:rPr>
          <w:rFonts w:hint="eastAsia"/>
        </w:rPr>
        <w:t>其中本期坏账准备收回或转回金额重要的：</w:t>
      </w:r>
    </w:p>
    <w:bookmarkStart w:id="213" w:name="_Hlk153379287" w:displacedByCustomXml="next"/>
    <w:sdt>
      <w:sdtPr>
        <w:alias w:val="是否适用：本期坏账准备收回或转回金额重要的[双击切换]"/>
        <w:tag w:val="_GBC_40c6e5cd3d9b48fa9d8ddf51159f73e3"/>
        <w:id w:val="-497966741"/>
        <w:placeholder>
          <w:docPart w:val="GBC22222222222222222222222222222"/>
        </w:placeholder>
      </w:sdtPr>
      <w:sdtContent>
        <w:p w14:paraId="49ECB5F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90EAAE4" w14:textId="77777777" w:rsidR="00FD0AE2" w:rsidRDefault="00FD0AE2">
      <w:pPr>
        <w:pStyle w:val="129"/>
      </w:pPr>
    </w:p>
    <w:p w14:paraId="62BEA998" w14:textId="77777777" w:rsidR="00FD0AE2" w:rsidRDefault="00CF3046">
      <w:pPr>
        <w:pStyle w:val="129"/>
      </w:pPr>
      <w:r>
        <w:rPr>
          <w:rFonts w:hint="eastAsia"/>
        </w:rPr>
        <w:t>其他说明：</w:t>
      </w:r>
    </w:p>
    <w:sdt>
      <w:sdtPr>
        <w:alias w:val="坏账准备情况的说明"/>
        <w:tag w:val="_GBC_eaa032ce9f4b4651bc1d170afdd0f594"/>
        <w:id w:val="-272093700"/>
        <w:placeholder>
          <w:docPart w:val="GBC22222222222222222222222222222"/>
        </w:placeholder>
      </w:sdtPr>
      <w:sdtContent>
        <w:p w14:paraId="477D11F9" w14:textId="310D2165" w:rsidR="00FD0AE2" w:rsidRDefault="006A4B96">
          <w:pPr>
            <w:ind w:rightChars="20" w:right="42"/>
          </w:pPr>
          <w:r>
            <w:rPr>
              <w:rFonts w:hint="eastAsia"/>
            </w:rPr>
            <w:t>无</w:t>
          </w:r>
        </w:p>
      </w:sdtContent>
    </w:sdt>
    <w:p w14:paraId="24274A8F" w14:textId="77777777" w:rsidR="00FD0AE2" w:rsidRDefault="00FD0AE2">
      <w:pPr>
        <w:ind w:rightChars="-759" w:right="-1594"/>
      </w:pPr>
    </w:p>
    <w:p w14:paraId="12642645" w14:textId="77777777" w:rsidR="00FD0AE2" w:rsidRDefault="00CF3046">
      <w:pPr>
        <w:pStyle w:val="125"/>
        <w:numPr>
          <w:ilvl w:val="3"/>
          <w:numId w:val="92"/>
        </w:numPr>
        <w:ind w:left="426" w:hanging="426"/>
        <w:rPr>
          <w:szCs w:val="21"/>
        </w:rPr>
      </w:pPr>
      <w:r>
        <w:rPr>
          <w:szCs w:val="21"/>
        </w:rPr>
        <w:t>本期实际核销的</w:t>
      </w:r>
      <w:r>
        <w:rPr>
          <w:rFonts w:hint="eastAsia"/>
          <w:szCs w:val="21"/>
        </w:rPr>
        <w:t>合同资产</w:t>
      </w:r>
      <w:r>
        <w:rPr>
          <w:szCs w:val="21"/>
        </w:rPr>
        <w:t>情况</w:t>
      </w:r>
    </w:p>
    <w:bookmarkEnd w:id="213" w:displacedByCustomXml="next"/>
    <w:bookmarkStart w:id="214" w:name="_Hlk153379426" w:displacedByCustomXml="next"/>
    <w:sdt>
      <w:sdtPr>
        <w:alias w:val="是否适用：实际核销的情况[双击切换]"/>
        <w:tag w:val="_GBC_d2036f8632c6441bbae156d4fcc0a1bb"/>
        <w:id w:val="1618332212"/>
        <w:placeholder>
          <w:docPart w:val="GBC22222222222222222222222222222"/>
        </w:placeholder>
      </w:sdtPr>
      <w:sdtContent>
        <w:p w14:paraId="271CE22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1C0D9E" w14:textId="77777777" w:rsidR="00FD0AE2" w:rsidRDefault="00FD0AE2">
      <w:pPr>
        <w:rPr>
          <w:szCs w:val="21"/>
        </w:rPr>
      </w:pPr>
    </w:p>
    <w:p w14:paraId="41432304" w14:textId="77777777" w:rsidR="00FD0AE2" w:rsidRDefault="00CF3046">
      <w:pPr>
        <w:rPr>
          <w:szCs w:val="21"/>
        </w:rPr>
      </w:pPr>
      <w:r>
        <w:rPr>
          <w:rFonts w:hint="eastAsia"/>
          <w:szCs w:val="21"/>
        </w:rPr>
        <w:t>其中重要的合同资产核销情况</w:t>
      </w:r>
    </w:p>
    <w:sdt>
      <w:sdtPr>
        <w:rPr>
          <w:rFonts w:hint="eastAsia"/>
          <w:szCs w:val="21"/>
        </w:rPr>
        <w:alias w:val="是否适用：重要的核销情况[双击切换]"/>
        <w:tag w:val="_GBC_a32f8e56eb4941f98078bbae5f9968b0"/>
        <w:id w:val="-2073800158"/>
        <w:placeholder>
          <w:docPart w:val="GBC22222222222222222222222222222"/>
        </w:placeholder>
      </w:sdtPr>
      <w:sdtContent>
        <w:p w14:paraId="47A32845"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94CB469" w14:textId="77777777" w:rsidR="00FD0AE2" w:rsidRDefault="00FD0AE2">
      <w:pPr>
        <w:rPr>
          <w:szCs w:val="21"/>
        </w:rPr>
      </w:pPr>
    </w:p>
    <w:p w14:paraId="6EB1F5B6" w14:textId="77777777" w:rsidR="00FD0AE2" w:rsidRDefault="00CF3046">
      <w:pPr>
        <w:snapToGrid w:val="0"/>
        <w:spacing w:line="240" w:lineRule="atLeast"/>
        <w:rPr>
          <w:szCs w:val="21"/>
        </w:rPr>
      </w:pPr>
      <w:r>
        <w:rPr>
          <w:rFonts w:hint="eastAsia"/>
          <w:szCs w:val="21"/>
        </w:rPr>
        <w:t>合同资产核销说明：</w:t>
      </w:r>
    </w:p>
    <w:sdt>
      <w:sdtPr>
        <w:rPr>
          <w:szCs w:val="21"/>
        </w:rPr>
        <w:alias w:val="是否适用：核销说明[双击切换]"/>
        <w:tag w:val="_GBC_837b8448d70d489b99f47e83a77e0bef"/>
        <w:id w:val="731739685"/>
        <w:placeholder>
          <w:docPart w:val="GBC22222222222222222222222222222"/>
        </w:placeholder>
      </w:sdtPr>
      <w:sdtContent>
        <w:p w14:paraId="3C2C3197"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12"/>
    <w:p w14:paraId="06774C0B" w14:textId="77777777" w:rsidR="00FD0AE2" w:rsidRDefault="00FD0AE2">
      <w:pPr>
        <w:rPr>
          <w:szCs w:val="21"/>
        </w:rPr>
      </w:pPr>
    </w:p>
    <w:p w14:paraId="29AD01D6" w14:textId="77777777" w:rsidR="00FD0AE2" w:rsidRDefault="00CF3046">
      <w:pPr>
        <w:rPr>
          <w:szCs w:val="21"/>
        </w:rPr>
      </w:pPr>
      <w:r>
        <w:rPr>
          <w:rFonts w:hint="eastAsia"/>
          <w:szCs w:val="21"/>
        </w:rPr>
        <w:t>其他说明：</w:t>
      </w:r>
    </w:p>
    <w:bookmarkEnd w:id="214" w:displacedByCustomXml="next"/>
    <w:sdt>
      <w:sdtPr>
        <w:rPr>
          <w:szCs w:val="21"/>
        </w:rPr>
        <w:alias w:val="是否适用：合同资产其他说明[双击切换]"/>
        <w:tag w:val="_GBC_92ce0006559b479d93e7dbde6e8efca4"/>
        <w:id w:val="-943464476"/>
        <w:placeholder>
          <w:docPart w:val="GBC22222222222222222222222222222"/>
        </w:placeholder>
      </w:sdtPr>
      <w:sdtContent>
        <w:p w14:paraId="6D2C3F4A" w14:textId="77777777" w:rsidR="00FD0AE2" w:rsidRDefault="00CF3046">
          <w:pPr>
            <w:pStyle w:val="129"/>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584DDD6" w14:textId="77777777" w:rsidR="00FD0AE2" w:rsidRDefault="00FD0AE2">
      <w:pPr>
        <w:pStyle w:val="129"/>
      </w:pPr>
    </w:p>
    <w:p w14:paraId="653F4091" w14:textId="77777777" w:rsidR="00FD0AE2" w:rsidRDefault="00CF3046">
      <w:pPr>
        <w:pStyle w:val="126"/>
        <w:numPr>
          <w:ilvl w:val="0"/>
          <w:numId w:val="77"/>
        </w:numPr>
      </w:pPr>
      <w:bookmarkStart w:id="215" w:name="_Hlk24102175"/>
      <w:r>
        <w:rPr>
          <w:rFonts w:hint="eastAsia"/>
        </w:rPr>
        <w:t>应收款项融资</w:t>
      </w:r>
    </w:p>
    <w:p w14:paraId="469CF51C" w14:textId="77777777" w:rsidR="00FD0AE2" w:rsidRDefault="00CF3046">
      <w:pPr>
        <w:pStyle w:val="125"/>
        <w:numPr>
          <w:ilvl w:val="0"/>
          <w:numId w:val="93"/>
        </w:numPr>
      </w:pPr>
      <w:r>
        <w:rPr>
          <w:rFonts w:hint="eastAsia"/>
        </w:rPr>
        <w:t>应收款项融资分类列示</w:t>
      </w:r>
    </w:p>
    <w:sdt>
      <w:sdtPr>
        <w:rPr>
          <w:szCs w:val="21"/>
        </w:rPr>
        <w:alias w:val="是否适用：应收款项融资[双击切换]"/>
        <w:tag w:val="_GBC_e38b7d767cdd4e9f8dd5f7f6ea2330da"/>
        <w:id w:val="-1865126383"/>
        <w:placeholder>
          <w:docPart w:val="GBC22222222222222222222222222222"/>
        </w:placeholder>
      </w:sdtPr>
      <w:sdtContent>
        <w:p w14:paraId="0E74055F"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FECAF5" w14:textId="77777777" w:rsidR="00FD0AE2" w:rsidRDefault="00CF3046">
      <w:pPr>
        <w:ind w:left="420" w:right="-98"/>
        <w:jc w:val="right"/>
      </w:pPr>
      <w:r>
        <w:rPr>
          <w:rFonts w:hint="eastAsia"/>
        </w:rPr>
        <w:t xml:space="preserve">  单位：</w:t>
      </w:r>
      <w:sdt>
        <w:sdtPr>
          <w:rPr>
            <w:rFonts w:hint="eastAsia"/>
          </w:rPr>
          <w:alias w:val="单位：应收款项融资"/>
          <w:tag w:val="_GBC_718fb908b95f48ec84742dfac4338fd4"/>
          <w:id w:val="-51877753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e0c43db94ecc4e51b884c86496138ea2"/>
          <w:id w:val="13437360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4"/>
        <w:gridCol w:w="2825"/>
        <w:gridCol w:w="2834"/>
      </w:tblGrid>
      <w:tr w:rsidR="00CF3046" w14:paraId="3AA58C53" w14:textId="77777777">
        <w:bookmarkStart w:id="216" w:name="_Hlk12969247" w:displacedByCustomXml="next"/>
        <w:bookmarkStart w:id="217" w:name="_Hlk13057555" w:displacedByCustomXml="next"/>
        <w:sdt>
          <w:sdtPr>
            <w:tag w:val="_PLD_03e528ffb61e4b53acdd40b3208f06a9"/>
            <w:id w:val="1483190938"/>
          </w:sdtPr>
          <w:sdtContent>
            <w:tc>
              <w:tcPr>
                <w:tcW w:w="1793" w:type="pct"/>
                <w:shd w:val="clear" w:color="auto" w:fill="auto"/>
                <w:vAlign w:val="center"/>
              </w:tcPr>
              <w:p w14:paraId="30BCCA62" w14:textId="77777777" w:rsidR="00FD0AE2" w:rsidRDefault="00CF3046">
                <w:pPr>
                  <w:jc w:val="center"/>
                  <w:rPr>
                    <w:szCs w:val="21"/>
                  </w:rPr>
                </w:pPr>
                <w:r>
                  <w:rPr>
                    <w:rFonts w:hint="eastAsia"/>
                    <w:szCs w:val="21"/>
                  </w:rPr>
                  <w:t>项目</w:t>
                </w:r>
              </w:p>
            </w:tc>
          </w:sdtContent>
        </w:sdt>
        <w:sdt>
          <w:sdtPr>
            <w:tag w:val="_PLD_8d81c1822e774f6081deb29ea5466dc8"/>
            <w:id w:val="286794012"/>
          </w:sdtPr>
          <w:sdtContent>
            <w:tc>
              <w:tcPr>
                <w:tcW w:w="1601" w:type="pct"/>
                <w:shd w:val="clear" w:color="auto" w:fill="auto"/>
                <w:vAlign w:val="center"/>
              </w:tcPr>
              <w:p w14:paraId="55ACDFFA" w14:textId="77777777" w:rsidR="00FD0AE2" w:rsidRDefault="00CF3046">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2051029366"/>
          </w:sdtPr>
          <w:sdtContent>
            <w:tc>
              <w:tcPr>
                <w:tcW w:w="1606" w:type="pct"/>
                <w:shd w:val="clear" w:color="auto" w:fill="auto"/>
                <w:vAlign w:val="center"/>
              </w:tcPr>
              <w:p w14:paraId="64195382" w14:textId="77777777" w:rsidR="00FD0AE2" w:rsidRDefault="00CF3046">
                <w:pPr>
                  <w:autoSpaceDE w:val="0"/>
                  <w:autoSpaceDN w:val="0"/>
                  <w:adjustRightInd w:val="0"/>
                  <w:snapToGrid w:val="0"/>
                  <w:spacing w:line="240" w:lineRule="atLeast"/>
                  <w:jc w:val="center"/>
                  <w:rPr>
                    <w:szCs w:val="21"/>
                  </w:rPr>
                </w:pPr>
                <w:r>
                  <w:rPr>
                    <w:rFonts w:hint="eastAsia"/>
                    <w:szCs w:val="21"/>
                  </w:rPr>
                  <w:t>期初余额</w:t>
                </w:r>
              </w:p>
            </w:tc>
          </w:sdtContent>
        </w:sdt>
      </w:tr>
      <w:tr w:rsidR="00CF3046" w14:paraId="5755BE77" w14:textId="77777777">
        <w:tc>
          <w:tcPr>
            <w:tcW w:w="1793" w:type="pct"/>
            <w:shd w:val="clear" w:color="auto" w:fill="auto"/>
          </w:tcPr>
          <w:p w14:paraId="7C052DC8" w14:textId="77777777" w:rsidR="00FD0AE2" w:rsidRDefault="00CF3046">
            <w:pPr>
              <w:autoSpaceDE w:val="0"/>
              <w:autoSpaceDN w:val="0"/>
              <w:adjustRightInd w:val="0"/>
              <w:rPr>
                <w:szCs w:val="21"/>
              </w:rPr>
            </w:pPr>
            <w:r>
              <w:t>应收票据</w:t>
            </w:r>
          </w:p>
        </w:tc>
        <w:tc>
          <w:tcPr>
            <w:tcW w:w="1601" w:type="pct"/>
            <w:shd w:val="clear" w:color="auto" w:fill="auto"/>
            <w:vAlign w:val="center"/>
          </w:tcPr>
          <w:p w14:paraId="6DBA457E" w14:textId="77777777" w:rsidR="00FD0AE2" w:rsidRDefault="00CF3046">
            <w:pPr>
              <w:jc w:val="right"/>
              <w:rPr>
                <w:szCs w:val="21"/>
              </w:rPr>
            </w:pPr>
            <w:r>
              <w:rPr>
                <w:sz w:val="22"/>
                <w:szCs w:val="22"/>
              </w:rPr>
              <w:t>32,346,639.47</w:t>
            </w:r>
          </w:p>
        </w:tc>
        <w:tc>
          <w:tcPr>
            <w:tcW w:w="1606" w:type="pct"/>
            <w:shd w:val="clear" w:color="auto" w:fill="auto"/>
            <w:vAlign w:val="center"/>
          </w:tcPr>
          <w:p w14:paraId="1E08EC16" w14:textId="77777777" w:rsidR="00FD0AE2" w:rsidRDefault="00CF3046">
            <w:pPr>
              <w:jc w:val="right"/>
              <w:rPr>
                <w:szCs w:val="21"/>
              </w:rPr>
            </w:pPr>
            <w:r>
              <w:rPr>
                <w:sz w:val="22"/>
                <w:szCs w:val="22"/>
              </w:rPr>
              <w:t>29,790,417.72</w:t>
            </w:r>
          </w:p>
        </w:tc>
      </w:tr>
      <w:tr w:rsidR="00CF3046" w14:paraId="5FE14A6D" w14:textId="77777777">
        <w:tc>
          <w:tcPr>
            <w:tcW w:w="1793" w:type="pct"/>
            <w:shd w:val="clear" w:color="auto" w:fill="auto"/>
            <w:vAlign w:val="center"/>
          </w:tcPr>
          <w:p w14:paraId="0F78B719" w14:textId="77777777" w:rsidR="00FD0AE2" w:rsidRDefault="00CF3046">
            <w:pPr>
              <w:jc w:val="center"/>
              <w:rPr>
                <w:szCs w:val="21"/>
              </w:rPr>
            </w:pPr>
            <w:r>
              <w:rPr>
                <w:rFonts w:hint="eastAsia"/>
                <w:szCs w:val="21"/>
              </w:rPr>
              <w:t>合计</w:t>
            </w:r>
          </w:p>
        </w:tc>
        <w:tc>
          <w:tcPr>
            <w:tcW w:w="1601" w:type="pct"/>
            <w:shd w:val="clear" w:color="auto" w:fill="auto"/>
            <w:vAlign w:val="center"/>
          </w:tcPr>
          <w:p w14:paraId="2514E1B9" w14:textId="77777777" w:rsidR="00FD0AE2" w:rsidRDefault="00CF3046">
            <w:pPr>
              <w:jc w:val="right"/>
              <w:rPr>
                <w:szCs w:val="21"/>
              </w:rPr>
            </w:pPr>
            <w:r>
              <w:rPr>
                <w:sz w:val="22"/>
                <w:szCs w:val="22"/>
              </w:rPr>
              <w:t>32,346,639.47</w:t>
            </w:r>
          </w:p>
        </w:tc>
        <w:tc>
          <w:tcPr>
            <w:tcW w:w="1606" w:type="pct"/>
            <w:shd w:val="clear" w:color="auto" w:fill="auto"/>
            <w:vAlign w:val="center"/>
          </w:tcPr>
          <w:p w14:paraId="2D242D0E" w14:textId="77777777" w:rsidR="00FD0AE2" w:rsidRDefault="00CF3046">
            <w:pPr>
              <w:jc w:val="right"/>
              <w:rPr>
                <w:szCs w:val="21"/>
              </w:rPr>
            </w:pPr>
            <w:r>
              <w:rPr>
                <w:sz w:val="22"/>
                <w:szCs w:val="22"/>
              </w:rPr>
              <w:t>29,790,417.72</w:t>
            </w:r>
          </w:p>
        </w:tc>
      </w:tr>
    </w:tbl>
    <w:p w14:paraId="60F1175B" w14:textId="77777777" w:rsidR="00FD0AE2" w:rsidRDefault="00FD0AE2">
      <w:pPr>
        <w:pStyle w:val="129"/>
      </w:pPr>
    </w:p>
    <w:p w14:paraId="1C19DD25" w14:textId="77777777" w:rsidR="00FD0AE2" w:rsidRDefault="00CF3046">
      <w:pPr>
        <w:pStyle w:val="125"/>
        <w:numPr>
          <w:ilvl w:val="0"/>
          <w:numId w:val="93"/>
        </w:numPr>
      </w:pPr>
      <w:r>
        <w:t>期末公司已</w:t>
      </w:r>
      <w:r>
        <w:rPr>
          <w:rFonts w:hint="eastAsia"/>
        </w:rPr>
        <w:t>质押</w:t>
      </w:r>
      <w:r>
        <w:t>的应收款项融资</w:t>
      </w:r>
    </w:p>
    <w:sdt>
      <w:sdtPr>
        <w:alias w:val="是否适用：期末公司已质押的应收款项融资[双击切换]"/>
        <w:tag w:val="_GBC_31b898cd43844d68932063bb1e6347a8"/>
        <w:id w:val="-1418242586"/>
        <w:placeholder>
          <w:docPart w:val="GBC22222222222222222222222222222"/>
        </w:placeholder>
      </w:sdtPr>
      <w:sdtContent>
        <w:p w14:paraId="27459B2D"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5ED2CF" w14:textId="77777777" w:rsidR="00FD0AE2" w:rsidRDefault="00CF3046">
      <w:pPr>
        <w:jc w:val="right"/>
        <w:rPr>
          <w:szCs w:val="21"/>
        </w:rPr>
      </w:pPr>
      <w:r>
        <w:rPr>
          <w:rFonts w:hint="eastAsia"/>
          <w:szCs w:val="21"/>
        </w:rPr>
        <w:t>单位：</w:t>
      </w:r>
      <w:sdt>
        <w:sdtPr>
          <w:rPr>
            <w:rFonts w:hint="eastAsia"/>
            <w:szCs w:val="21"/>
          </w:rPr>
          <w:alias w:val="单位：期末公司已质押的应收款项融资"/>
          <w:tag w:val="_GBC_9e6b3fd4af074660a7fbfec2b5551544"/>
          <w:id w:val="-1237087426"/>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期末公司已质押的应收款项融资"/>
          <w:tag w:val="_GBC_89090210038149448272d1e532edc47b"/>
          <w:id w:val="85838988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9"/>
        <w:gridCol w:w="4544"/>
      </w:tblGrid>
      <w:tr w:rsidR="00CF3046" w14:paraId="4C200862" w14:textId="77777777">
        <w:sdt>
          <w:sdtPr>
            <w:rPr>
              <w:rFonts w:hint="eastAsia"/>
              <w:szCs w:val="21"/>
            </w:rPr>
            <w:tag w:val="_PLD_56e5861318574eb9b63389d46eca70c6"/>
            <w:id w:val="292959833"/>
          </w:sdtPr>
          <w:sdtContent>
            <w:tc>
              <w:tcPr>
                <w:tcW w:w="2425" w:type="pct"/>
                <w:tcBorders>
                  <w:top w:val="single" w:sz="4" w:space="0" w:color="auto"/>
                  <w:left w:val="single" w:sz="4" w:space="0" w:color="auto"/>
                  <w:bottom w:val="single" w:sz="4" w:space="0" w:color="auto"/>
                  <w:right w:val="single" w:sz="4" w:space="0" w:color="auto"/>
                </w:tcBorders>
                <w:vAlign w:val="center"/>
              </w:tcPr>
              <w:p w14:paraId="34CA1149" w14:textId="77777777" w:rsidR="00FD0AE2" w:rsidRDefault="00CF3046">
                <w:pPr>
                  <w:snapToGrid w:val="0"/>
                  <w:spacing w:line="240" w:lineRule="atLeast"/>
                  <w:jc w:val="center"/>
                  <w:rPr>
                    <w:szCs w:val="21"/>
                  </w:rPr>
                </w:pPr>
                <w:r>
                  <w:rPr>
                    <w:rFonts w:hint="eastAsia"/>
                    <w:szCs w:val="21"/>
                  </w:rPr>
                  <w:t>项目</w:t>
                </w:r>
              </w:p>
            </w:tc>
          </w:sdtContent>
        </w:sdt>
        <w:sdt>
          <w:sdtPr>
            <w:rPr>
              <w:rFonts w:hint="eastAsia"/>
              <w:szCs w:val="21"/>
            </w:rPr>
            <w:tag w:val="_PLD_904d0f9cc8304fb883685e2968d4b686"/>
            <w:id w:val="1364100257"/>
          </w:sdtPr>
          <w:sdtContent>
            <w:tc>
              <w:tcPr>
                <w:tcW w:w="2575" w:type="pct"/>
                <w:tcBorders>
                  <w:top w:val="single" w:sz="4" w:space="0" w:color="auto"/>
                  <w:left w:val="single" w:sz="4" w:space="0" w:color="auto"/>
                  <w:bottom w:val="single" w:sz="4" w:space="0" w:color="auto"/>
                  <w:right w:val="single" w:sz="4" w:space="0" w:color="auto"/>
                </w:tcBorders>
                <w:vAlign w:val="center"/>
              </w:tcPr>
              <w:p w14:paraId="4705FF4D" w14:textId="77777777" w:rsidR="00FD0AE2" w:rsidRDefault="00CF3046">
                <w:pPr>
                  <w:snapToGrid w:val="0"/>
                  <w:spacing w:line="240" w:lineRule="atLeast"/>
                  <w:jc w:val="center"/>
                  <w:rPr>
                    <w:szCs w:val="21"/>
                  </w:rPr>
                </w:pPr>
                <w:r>
                  <w:rPr>
                    <w:rFonts w:hint="eastAsia"/>
                    <w:szCs w:val="21"/>
                  </w:rPr>
                  <w:t>期末已质押金额</w:t>
                </w:r>
              </w:p>
            </w:tc>
          </w:sdtContent>
        </w:sdt>
      </w:tr>
      <w:tr w:rsidR="00CF3046" w14:paraId="7AD271EB" w14:textId="77777777">
        <w:tc>
          <w:tcPr>
            <w:tcW w:w="2425" w:type="pct"/>
            <w:tcBorders>
              <w:top w:val="single" w:sz="4" w:space="0" w:color="auto"/>
              <w:left w:val="single" w:sz="4" w:space="0" w:color="auto"/>
              <w:bottom w:val="single" w:sz="4" w:space="0" w:color="auto"/>
              <w:right w:val="single" w:sz="4" w:space="0" w:color="auto"/>
            </w:tcBorders>
          </w:tcPr>
          <w:p w14:paraId="03EE8886" w14:textId="77777777" w:rsidR="00FD0AE2" w:rsidRDefault="00CF3046">
            <w:pPr>
              <w:snapToGrid w:val="0"/>
              <w:spacing w:line="240" w:lineRule="atLeast"/>
              <w:rPr>
                <w:szCs w:val="21"/>
              </w:rPr>
            </w:pPr>
            <w:r>
              <w:t>应收票据</w:t>
            </w:r>
          </w:p>
        </w:tc>
        <w:tc>
          <w:tcPr>
            <w:tcW w:w="2575" w:type="pct"/>
            <w:tcBorders>
              <w:top w:val="single" w:sz="4" w:space="0" w:color="auto"/>
              <w:left w:val="single" w:sz="4" w:space="0" w:color="auto"/>
              <w:bottom w:val="single" w:sz="4" w:space="0" w:color="auto"/>
              <w:right w:val="single" w:sz="4" w:space="0" w:color="auto"/>
            </w:tcBorders>
          </w:tcPr>
          <w:p w14:paraId="70F825E3" w14:textId="77777777" w:rsidR="00FD0AE2" w:rsidRDefault="00CF3046">
            <w:pPr>
              <w:snapToGrid w:val="0"/>
              <w:spacing w:line="240" w:lineRule="atLeast"/>
              <w:jc w:val="right"/>
              <w:rPr>
                <w:szCs w:val="21"/>
              </w:rPr>
            </w:pPr>
            <w:r>
              <w:t>4,928,000.00</w:t>
            </w:r>
          </w:p>
        </w:tc>
      </w:tr>
      <w:tr w:rsidR="00CF3046" w14:paraId="7189BFA3" w14:textId="77777777">
        <w:tc>
          <w:tcPr>
            <w:tcW w:w="2425" w:type="pct"/>
            <w:tcBorders>
              <w:top w:val="single" w:sz="4" w:space="0" w:color="auto"/>
              <w:left w:val="single" w:sz="4" w:space="0" w:color="auto"/>
              <w:bottom w:val="single" w:sz="4" w:space="0" w:color="auto"/>
              <w:right w:val="single" w:sz="4" w:space="0" w:color="auto"/>
            </w:tcBorders>
            <w:vAlign w:val="center"/>
          </w:tcPr>
          <w:p w14:paraId="76693955"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2575" w:type="pct"/>
            <w:tcBorders>
              <w:top w:val="single" w:sz="4" w:space="0" w:color="auto"/>
              <w:left w:val="single" w:sz="4" w:space="0" w:color="auto"/>
              <w:bottom w:val="single" w:sz="4" w:space="0" w:color="auto"/>
              <w:right w:val="single" w:sz="4" w:space="0" w:color="auto"/>
            </w:tcBorders>
          </w:tcPr>
          <w:p w14:paraId="3DC9608C" w14:textId="77777777" w:rsidR="00FD0AE2" w:rsidRDefault="00CF3046">
            <w:pPr>
              <w:jc w:val="right"/>
              <w:rPr>
                <w:szCs w:val="21"/>
              </w:rPr>
            </w:pPr>
            <w:r>
              <w:rPr>
                <w:szCs w:val="21"/>
              </w:rPr>
              <w:t>4,928,000.00</w:t>
            </w:r>
          </w:p>
        </w:tc>
      </w:tr>
    </w:tbl>
    <w:p w14:paraId="4C89B5D1" w14:textId="77777777" w:rsidR="00FD0AE2" w:rsidRDefault="00FD0AE2">
      <w:pPr>
        <w:pStyle w:val="129"/>
      </w:pPr>
    </w:p>
    <w:p w14:paraId="5A10F874" w14:textId="77777777" w:rsidR="00FD0AE2" w:rsidRDefault="00FD0AE2">
      <w:pPr>
        <w:rPr>
          <w:szCs w:val="21"/>
        </w:rPr>
      </w:pPr>
    </w:p>
    <w:p w14:paraId="581858B3" w14:textId="77777777" w:rsidR="00FD0AE2" w:rsidRDefault="00CF3046">
      <w:pPr>
        <w:pStyle w:val="125"/>
        <w:numPr>
          <w:ilvl w:val="0"/>
          <w:numId w:val="93"/>
        </w:numPr>
      </w:pPr>
      <w:r>
        <w:rPr>
          <w:rFonts w:hint="eastAsia"/>
        </w:rPr>
        <w:t>期末公司已背书或贴现且在资产负债表日尚未到期的应收款项融资</w:t>
      </w:r>
    </w:p>
    <w:sdt>
      <w:sdtPr>
        <w:alias w:val="是否适用：期末公司已背书或贴现且在资产负债表日尚未到期的应收款项融资[双击切换]"/>
        <w:tag w:val="_GBC_6aad06646df44df888f953be7f5703c6"/>
        <w:id w:val="1819763665"/>
        <w:placeholder>
          <w:docPart w:val="GBC22222222222222222222222222222"/>
        </w:placeholder>
      </w:sdtPr>
      <w:sdtContent>
        <w:p w14:paraId="390FADB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87DB10" w14:textId="77777777" w:rsidR="00FD0AE2" w:rsidRDefault="00CF3046">
      <w:pPr>
        <w:jc w:val="right"/>
        <w:rPr>
          <w:szCs w:val="21"/>
        </w:rPr>
      </w:pPr>
      <w:r>
        <w:rPr>
          <w:rFonts w:hint="eastAsia"/>
          <w:szCs w:val="21"/>
        </w:rPr>
        <w:t>单位：</w:t>
      </w:r>
      <w:sdt>
        <w:sdtPr>
          <w:rPr>
            <w:rFonts w:hint="eastAsia"/>
            <w:szCs w:val="21"/>
          </w:rPr>
          <w:alias w:val="单位：期末公司已背书或贴现且在资产负债表日尚未到期的应收款项融资"/>
          <w:tag w:val="_GBC_93228107c43a481da9506f790cd8af92"/>
          <w:id w:val="-160857465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期末公司已背书或贴现且在资产负债表日尚未到期的应收款项融资"/>
          <w:tag w:val="_GBC_321f16b9d20241dd9a8da269a46b1e36"/>
          <w:id w:val="-14634271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CF3046" w14:paraId="79F1758F" w14:textId="77777777">
        <w:sdt>
          <w:sdtPr>
            <w:rPr>
              <w:rFonts w:hint="eastAsia"/>
              <w:szCs w:val="21"/>
            </w:rPr>
            <w:tag w:val="_PLD_33b7f0ccb35e48099a6f7696604b4e21"/>
            <w:id w:val="1703591634"/>
          </w:sdtPr>
          <w:sdtContent>
            <w:tc>
              <w:tcPr>
                <w:tcW w:w="2877" w:type="dxa"/>
                <w:shd w:val="clear" w:color="auto" w:fill="auto"/>
                <w:vAlign w:val="center"/>
              </w:tcPr>
              <w:p w14:paraId="5BEBB446" w14:textId="77777777" w:rsidR="00FD0AE2" w:rsidRDefault="00CF3046">
                <w:pPr>
                  <w:jc w:val="center"/>
                  <w:rPr>
                    <w:szCs w:val="21"/>
                  </w:rPr>
                </w:pPr>
                <w:r>
                  <w:rPr>
                    <w:rFonts w:hint="eastAsia"/>
                    <w:szCs w:val="21"/>
                  </w:rPr>
                  <w:t>项目</w:t>
                </w:r>
              </w:p>
            </w:tc>
          </w:sdtContent>
        </w:sdt>
        <w:sdt>
          <w:sdtPr>
            <w:rPr>
              <w:rFonts w:hint="eastAsia"/>
              <w:szCs w:val="21"/>
            </w:rPr>
            <w:tag w:val="_PLD_149743054c254feca84017182a25be7d"/>
            <w:id w:val="-559098006"/>
          </w:sdtPr>
          <w:sdtContent>
            <w:tc>
              <w:tcPr>
                <w:tcW w:w="3050" w:type="dxa"/>
                <w:shd w:val="clear" w:color="auto" w:fill="auto"/>
                <w:vAlign w:val="center"/>
              </w:tcPr>
              <w:p w14:paraId="7C6FDBDC" w14:textId="77777777" w:rsidR="00FD0AE2" w:rsidRDefault="00CF3046">
                <w:pPr>
                  <w:jc w:val="center"/>
                  <w:rPr>
                    <w:szCs w:val="21"/>
                  </w:rPr>
                </w:pPr>
                <w:r>
                  <w:rPr>
                    <w:rFonts w:hint="eastAsia"/>
                    <w:szCs w:val="21"/>
                  </w:rPr>
                  <w:t>期末终止确认金额</w:t>
                </w:r>
              </w:p>
            </w:tc>
          </w:sdtContent>
        </w:sdt>
        <w:sdt>
          <w:sdtPr>
            <w:rPr>
              <w:rFonts w:hint="eastAsia"/>
              <w:szCs w:val="21"/>
            </w:rPr>
            <w:tag w:val="_PLD_9f59617eec3d4ee4b21512d75b778f97"/>
            <w:id w:val="1461536539"/>
          </w:sdtPr>
          <w:sdtContent>
            <w:tc>
              <w:tcPr>
                <w:tcW w:w="3122" w:type="dxa"/>
                <w:shd w:val="clear" w:color="auto" w:fill="auto"/>
                <w:vAlign w:val="center"/>
              </w:tcPr>
              <w:p w14:paraId="6A527F7B" w14:textId="77777777" w:rsidR="00FD0AE2" w:rsidRDefault="00CF3046">
                <w:pPr>
                  <w:jc w:val="center"/>
                  <w:rPr>
                    <w:szCs w:val="21"/>
                  </w:rPr>
                </w:pPr>
                <w:r>
                  <w:rPr>
                    <w:rFonts w:hint="eastAsia"/>
                    <w:szCs w:val="21"/>
                  </w:rPr>
                  <w:t>期末未终止确认金额</w:t>
                </w:r>
              </w:p>
            </w:tc>
          </w:sdtContent>
        </w:sdt>
      </w:tr>
      <w:tr w:rsidR="00CF3046" w14:paraId="0CA0BC8C" w14:textId="77777777">
        <w:tc>
          <w:tcPr>
            <w:tcW w:w="2877" w:type="dxa"/>
            <w:shd w:val="clear" w:color="auto" w:fill="auto"/>
          </w:tcPr>
          <w:p w14:paraId="3F37F406" w14:textId="77777777" w:rsidR="00FD0AE2" w:rsidRDefault="00CF3046">
            <w:pPr>
              <w:rPr>
                <w:szCs w:val="21"/>
              </w:rPr>
            </w:pPr>
            <w:r>
              <w:t>银行承兑汇票</w:t>
            </w:r>
          </w:p>
        </w:tc>
        <w:tc>
          <w:tcPr>
            <w:tcW w:w="3050" w:type="dxa"/>
            <w:shd w:val="clear" w:color="auto" w:fill="auto"/>
            <w:vAlign w:val="center"/>
          </w:tcPr>
          <w:p w14:paraId="6099546F" w14:textId="77777777" w:rsidR="00FD0AE2" w:rsidRDefault="00CF3046">
            <w:pPr>
              <w:jc w:val="right"/>
              <w:rPr>
                <w:szCs w:val="21"/>
              </w:rPr>
            </w:pPr>
            <w:r>
              <w:rPr>
                <w:sz w:val="22"/>
                <w:szCs w:val="22"/>
              </w:rPr>
              <w:t>150,850,887.89</w:t>
            </w:r>
          </w:p>
        </w:tc>
        <w:tc>
          <w:tcPr>
            <w:tcW w:w="3122" w:type="dxa"/>
            <w:shd w:val="clear" w:color="auto" w:fill="auto"/>
            <w:vAlign w:val="center"/>
          </w:tcPr>
          <w:p w14:paraId="75490063" w14:textId="77777777" w:rsidR="00FD0AE2" w:rsidRDefault="00CF3046">
            <w:pPr>
              <w:jc w:val="right"/>
              <w:rPr>
                <w:szCs w:val="21"/>
              </w:rPr>
            </w:pPr>
            <w:r>
              <w:rPr>
                <w:sz w:val="22"/>
                <w:szCs w:val="22"/>
              </w:rPr>
              <w:t>0.00</w:t>
            </w:r>
          </w:p>
        </w:tc>
      </w:tr>
      <w:tr w:rsidR="00CF3046" w14:paraId="311B0CD0" w14:textId="77777777">
        <w:tc>
          <w:tcPr>
            <w:tcW w:w="2877" w:type="dxa"/>
            <w:shd w:val="clear" w:color="auto" w:fill="auto"/>
            <w:vAlign w:val="center"/>
          </w:tcPr>
          <w:p w14:paraId="0D6DED9A" w14:textId="77777777" w:rsidR="00FD0AE2" w:rsidRDefault="00CF3046">
            <w:pPr>
              <w:jc w:val="center"/>
            </w:pPr>
            <w:r>
              <w:rPr>
                <w:rFonts w:hint="eastAsia"/>
              </w:rPr>
              <w:t>合计</w:t>
            </w:r>
          </w:p>
        </w:tc>
        <w:tc>
          <w:tcPr>
            <w:tcW w:w="3050" w:type="dxa"/>
            <w:shd w:val="clear" w:color="auto" w:fill="auto"/>
            <w:vAlign w:val="center"/>
          </w:tcPr>
          <w:p w14:paraId="4D40DCE6" w14:textId="77777777" w:rsidR="00FD0AE2" w:rsidRDefault="00CF3046">
            <w:pPr>
              <w:jc w:val="right"/>
              <w:rPr>
                <w:szCs w:val="21"/>
              </w:rPr>
            </w:pPr>
            <w:r>
              <w:rPr>
                <w:sz w:val="22"/>
                <w:szCs w:val="22"/>
              </w:rPr>
              <w:t>150,850,887.89</w:t>
            </w:r>
          </w:p>
        </w:tc>
        <w:tc>
          <w:tcPr>
            <w:tcW w:w="3122" w:type="dxa"/>
            <w:shd w:val="clear" w:color="auto" w:fill="auto"/>
            <w:vAlign w:val="center"/>
          </w:tcPr>
          <w:p w14:paraId="4C6746FC" w14:textId="77777777" w:rsidR="00FD0AE2" w:rsidRDefault="00CF3046">
            <w:pPr>
              <w:jc w:val="right"/>
              <w:rPr>
                <w:szCs w:val="21"/>
              </w:rPr>
            </w:pPr>
            <w:r>
              <w:rPr>
                <w:sz w:val="22"/>
                <w:szCs w:val="22"/>
              </w:rPr>
              <w:t>0.00</w:t>
            </w:r>
          </w:p>
        </w:tc>
      </w:tr>
    </w:tbl>
    <w:p w14:paraId="75C7442D" w14:textId="77777777" w:rsidR="00FD0AE2" w:rsidRDefault="00FD0AE2">
      <w:pPr>
        <w:pStyle w:val="129"/>
      </w:pPr>
    </w:p>
    <w:p w14:paraId="788F7086" w14:textId="77777777" w:rsidR="00FD0AE2" w:rsidRDefault="00CF3046">
      <w:pPr>
        <w:pStyle w:val="125"/>
        <w:numPr>
          <w:ilvl w:val="0"/>
          <w:numId w:val="93"/>
        </w:numPr>
      </w:pPr>
      <w:r>
        <w:rPr>
          <w:rFonts w:hint="eastAsia"/>
        </w:rPr>
        <w:t>按</w:t>
      </w:r>
      <w:r>
        <w:t>坏账计提方法分类披露</w:t>
      </w:r>
    </w:p>
    <w:sdt>
      <w:sdtPr>
        <w:alias w:val="是否适用：按坏账计提方法分类披露[双击切换]"/>
        <w:tag w:val="_GBC_bb62f97adc6849f2b3d956a701e7fa7d"/>
        <w:id w:val="750159625"/>
        <w:placeholder>
          <w:docPart w:val="GBC22222222222222222222222222222"/>
        </w:placeholder>
      </w:sdtPr>
      <w:sdtContent>
        <w:p w14:paraId="31DCC06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CD6B9B" w14:textId="77777777" w:rsidR="00FD0AE2" w:rsidRDefault="00FD0AE2">
      <w:pPr>
        <w:pStyle w:val="129"/>
      </w:pPr>
    </w:p>
    <w:p w14:paraId="6FA60ABF" w14:textId="77777777" w:rsidR="00FD0AE2" w:rsidRDefault="00CF3046">
      <w:pPr>
        <w:pStyle w:val="129"/>
      </w:pPr>
      <w:r>
        <w:rPr>
          <w:rFonts w:hint="eastAsia"/>
        </w:rPr>
        <w:t>按单项计提坏账准备：</w:t>
      </w:r>
    </w:p>
    <w:sdt>
      <w:sdtPr>
        <w:alias w:val="是否适用：按单项计提坏账准备的详细情况[双击切换]"/>
        <w:tag w:val="_GBC_65f67a26c8854813ab351f644b5cb549"/>
        <w:id w:val="-1073585473"/>
        <w:placeholder>
          <w:docPart w:val="GBC22222222222222222222222222222"/>
        </w:placeholder>
      </w:sdtPr>
      <w:sdtContent>
        <w:p w14:paraId="4FF741E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A78F15" w14:textId="77777777" w:rsidR="00FD0AE2" w:rsidRDefault="00FD0AE2">
      <w:pPr>
        <w:rPr>
          <w:szCs w:val="21"/>
        </w:rPr>
      </w:pPr>
    </w:p>
    <w:p w14:paraId="46290EDE" w14:textId="77777777" w:rsidR="00FD0AE2" w:rsidRDefault="00CF3046">
      <w:pPr>
        <w:rPr>
          <w:szCs w:val="21"/>
        </w:rPr>
      </w:pPr>
      <w:r>
        <w:rPr>
          <w:rFonts w:hint="eastAsia"/>
          <w:szCs w:val="21"/>
        </w:rPr>
        <w:t>按单项计提坏账准备的说明：</w:t>
      </w:r>
    </w:p>
    <w:sdt>
      <w:sdtPr>
        <w:rPr>
          <w:szCs w:val="21"/>
        </w:rPr>
        <w:alias w:val="是否适用：按单项计提坏账准备的说明[双击切换]"/>
        <w:tag w:val="_GBC_d2e6ec1c09f24f3f8d01b46d2d307db0"/>
        <w:id w:val="-1732773926"/>
        <w:placeholder>
          <w:docPart w:val="GBC22222222222222222222222222222"/>
        </w:placeholder>
      </w:sdtPr>
      <w:sdtContent>
        <w:p w14:paraId="302C2641"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8C449A8" w14:textId="77777777" w:rsidR="00FD0AE2" w:rsidRDefault="00FD0AE2">
      <w:pPr>
        <w:rPr>
          <w:szCs w:val="21"/>
        </w:rPr>
      </w:pPr>
    </w:p>
    <w:p w14:paraId="0D4A74CC" w14:textId="77777777" w:rsidR="00FD0AE2" w:rsidRDefault="00CF3046">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8f072c0ad15941d789bf25455711e72b"/>
        <w:id w:val="-704714142"/>
        <w:placeholder>
          <w:docPart w:val="GBC22222222222222222222222222222"/>
        </w:placeholder>
      </w:sdtPr>
      <w:sdtContent>
        <w:p w14:paraId="7C6F6383"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58499BA3" w14:textId="77777777" w:rsidR="00FD0AE2" w:rsidRDefault="00FD0AE2">
      <w:pPr>
        <w:rPr>
          <w:szCs w:val="21"/>
        </w:rPr>
      </w:pPr>
    </w:p>
    <w:p w14:paraId="1AE4B095" w14:textId="77777777" w:rsidR="00FD0AE2" w:rsidRDefault="00FD0AE2">
      <w:pPr>
        <w:rPr>
          <w:rFonts w:ascii="Calibri" w:hAnsi="Calibri" w:cs="Times New Roman"/>
          <w:b/>
          <w:bCs/>
          <w:szCs w:val="22"/>
        </w:rPr>
      </w:pPr>
    </w:p>
    <w:p w14:paraId="5256FAFA" w14:textId="77777777" w:rsidR="00FD0AE2" w:rsidRDefault="00CF3046">
      <w:pPr>
        <w:rPr>
          <w:rFonts w:cstheme="minorBidi"/>
          <w:bCs/>
          <w:szCs w:val="22"/>
        </w:rPr>
      </w:pPr>
      <w:r>
        <w:rPr>
          <w:rFonts w:cstheme="minorBidi" w:hint="eastAsia"/>
          <w:bCs/>
          <w:szCs w:val="22"/>
        </w:rPr>
        <w:t>按预期信用损失一般模型计提坏账准备</w:t>
      </w:r>
    </w:p>
    <w:bookmarkStart w:id="218" w:name="_Hlk154134692" w:displacedByCustomXml="next"/>
    <w:bookmarkStart w:id="219" w:name="_Hlk153372713" w:displacedByCustomXml="next"/>
    <w:sdt>
      <w:sdtPr>
        <w:rPr>
          <w:rFonts w:cstheme="minorBidi"/>
          <w:bCs/>
          <w:szCs w:val="22"/>
        </w:rPr>
        <w:alias w:val="是否适用：按预期信用损失一般模型计提坏账准备[双击切换]"/>
        <w:tag w:val="_GBC_711e992fa6a34dd7aa5a5725743204fa"/>
        <w:id w:val="564927462"/>
        <w:placeholder>
          <w:docPart w:val="GBC22222222222222222222222222222"/>
        </w:placeholder>
      </w:sdtPr>
      <w:sdtContent>
        <w:p w14:paraId="6DE72129" w14:textId="77777777" w:rsidR="00FD0AE2" w:rsidRDefault="00CF3046">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56F001A7" w14:textId="77777777" w:rsidR="00FD0AE2" w:rsidRDefault="00FD0AE2">
      <w:pPr>
        <w:rPr>
          <w:szCs w:val="21"/>
        </w:rPr>
      </w:pPr>
    </w:p>
    <w:p w14:paraId="507C42E7"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各阶段划分依据和坏账准备计提比例"/>
        <w:tag w:val="_GBC_2bf6f4d4451c46a9a45370b7317253a2"/>
        <w:id w:val="-1616666574"/>
        <w:placeholder>
          <w:docPart w:val="GBC22222222222222222222222222222"/>
        </w:placeholder>
      </w:sdtPr>
      <w:sdtContent>
        <w:p w14:paraId="4A1F6C96" w14:textId="0FC99257" w:rsidR="00FD0AE2" w:rsidRDefault="006A4B96">
          <w:pPr>
            <w:rPr>
              <w:rFonts w:cs="Times New Roman"/>
              <w:bCs/>
              <w:szCs w:val="22"/>
            </w:rPr>
          </w:pPr>
          <w:r>
            <w:rPr>
              <w:rFonts w:cs="Times New Roman" w:hint="eastAsia"/>
              <w:bCs/>
              <w:szCs w:val="22"/>
            </w:rPr>
            <w:t>无</w:t>
          </w:r>
        </w:p>
      </w:sdtContent>
    </w:sdt>
    <w:p w14:paraId="32959A13" w14:textId="77777777" w:rsidR="00FD0AE2" w:rsidRDefault="00FD0AE2">
      <w:pPr>
        <w:rPr>
          <w:rFonts w:asciiTheme="minorHAnsi" w:hAnsiTheme="minorHAnsi" w:cstheme="minorBidi"/>
          <w:b/>
          <w:bCs/>
          <w:szCs w:val="22"/>
        </w:rPr>
      </w:pPr>
    </w:p>
    <w:p w14:paraId="30448DBD" w14:textId="77777777" w:rsidR="00FD0AE2" w:rsidRDefault="00CF3046">
      <w:pPr>
        <w:pStyle w:val="500"/>
      </w:pPr>
      <w:r>
        <w:rPr>
          <w:rFonts w:hint="eastAsia"/>
        </w:rPr>
        <w:t>对本期发生损失准备变动的应收款项融资账面余额显著变动的情况说明：</w:t>
      </w:r>
    </w:p>
    <w:sdt>
      <w:sdtPr>
        <w:rPr>
          <w:szCs w:val="21"/>
        </w:rPr>
        <w:alias w:val="是否适用：对本期发生损失准备变动的账面余额显著变动的情况说明[双击切换]"/>
        <w:tag w:val="_GBC_14de6d8177254b0abb86a102aa2886f9"/>
        <w:id w:val="285397792"/>
        <w:placeholder>
          <w:docPart w:val="GBC22222222222222222222222222222"/>
        </w:placeholder>
      </w:sdtPr>
      <w:sdtContent>
        <w:p w14:paraId="50FE6666"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18"/>
    <w:p w14:paraId="4AAB2F9F" w14:textId="77777777" w:rsidR="00FD0AE2" w:rsidRDefault="00FD0AE2">
      <w:pPr>
        <w:rPr>
          <w:rFonts w:asciiTheme="minorHAnsi" w:hAnsiTheme="minorHAnsi" w:cstheme="minorBidi"/>
          <w:b/>
          <w:bCs/>
          <w:szCs w:val="22"/>
        </w:rPr>
      </w:pPr>
    </w:p>
    <w:p w14:paraId="244EB510" w14:textId="77777777" w:rsidR="00FD0AE2" w:rsidRDefault="00CF3046">
      <w:pPr>
        <w:pStyle w:val="125"/>
        <w:numPr>
          <w:ilvl w:val="0"/>
          <w:numId w:val="93"/>
        </w:numPr>
      </w:pPr>
      <w:r>
        <w:rPr>
          <w:rFonts w:hint="eastAsia"/>
        </w:rPr>
        <w:t>坏账准备的情况</w:t>
      </w:r>
    </w:p>
    <w:bookmarkEnd w:id="219" w:displacedByCustomXml="next"/>
    <w:sdt>
      <w:sdtPr>
        <w:alias w:val="是否适用：坏账准备情况[双击切换]"/>
        <w:tag w:val="_GBC_9eb14f08b86f4a7096cd60413baf3092"/>
        <w:id w:val="-717363564"/>
        <w:placeholder>
          <w:docPart w:val="GBC22222222222222222222222222222"/>
        </w:placeholder>
      </w:sdtPr>
      <w:sdtContent>
        <w:p w14:paraId="7A84F98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65C4A0" w14:textId="77777777" w:rsidR="00FD0AE2" w:rsidRDefault="00FD0AE2">
      <w:pPr>
        <w:pStyle w:val="129"/>
      </w:pPr>
    </w:p>
    <w:p w14:paraId="0D350F76" w14:textId="77777777" w:rsidR="00FD0AE2" w:rsidRDefault="00CF3046">
      <w:pPr>
        <w:pStyle w:val="129"/>
      </w:pPr>
      <w:r>
        <w:rPr>
          <w:rFonts w:hint="eastAsia"/>
        </w:rPr>
        <w:t>其中本期坏账准备收回或转回金额重要的：</w:t>
      </w:r>
    </w:p>
    <w:sdt>
      <w:sdtPr>
        <w:alias w:val="是否适用：本期坏账准备收回或转回金额重要的[双击切换]"/>
        <w:tag w:val="_GBC_2b51db20288a43b39962432da30280fe"/>
        <w:id w:val="927851252"/>
        <w:placeholder>
          <w:docPart w:val="GBC22222222222222222222222222222"/>
        </w:placeholder>
      </w:sdtPr>
      <w:sdtContent>
        <w:p w14:paraId="479ED37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2385E0" w14:textId="77777777" w:rsidR="00FD0AE2" w:rsidRDefault="00FD0AE2">
      <w:pPr>
        <w:pStyle w:val="129"/>
      </w:pPr>
    </w:p>
    <w:p w14:paraId="74D3AFB3" w14:textId="77777777" w:rsidR="00FD0AE2" w:rsidRDefault="00CF3046">
      <w:pPr>
        <w:pStyle w:val="129"/>
      </w:pPr>
      <w:r>
        <w:rPr>
          <w:rFonts w:hint="eastAsia"/>
        </w:rPr>
        <w:t>其他说明：</w:t>
      </w:r>
    </w:p>
    <w:sdt>
      <w:sdtPr>
        <w:alias w:val="坏账准备情况的说明"/>
        <w:tag w:val="_GBC_e8b4225586244ec9b8d5ae0de000f4e4"/>
        <w:id w:val="514739249"/>
        <w:placeholder>
          <w:docPart w:val="GBC22222222222222222222222222222"/>
        </w:placeholder>
      </w:sdtPr>
      <w:sdtContent>
        <w:p w14:paraId="7808513F" w14:textId="20D9489E" w:rsidR="00FD0AE2" w:rsidRDefault="006A4B96">
          <w:pPr>
            <w:ind w:rightChars="20" w:right="42"/>
          </w:pPr>
          <w:r>
            <w:rPr>
              <w:rFonts w:hint="eastAsia"/>
            </w:rPr>
            <w:t>无</w:t>
          </w:r>
        </w:p>
      </w:sdtContent>
    </w:sdt>
    <w:p w14:paraId="7221DB64" w14:textId="77777777" w:rsidR="00FD0AE2" w:rsidRDefault="00FD0AE2">
      <w:pPr>
        <w:ind w:rightChars="-759" w:right="-1594"/>
      </w:pPr>
    </w:p>
    <w:p w14:paraId="17EA6EC3" w14:textId="77777777" w:rsidR="00FD0AE2" w:rsidRDefault="00CF3046">
      <w:pPr>
        <w:pStyle w:val="125"/>
        <w:numPr>
          <w:ilvl w:val="0"/>
          <w:numId w:val="93"/>
        </w:numPr>
      </w:pPr>
      <w:r>
        <w:t>本期实际核销的应收款项融资情况</w:t>
      </w:r>
    </w:p>
    <w:sdt>
      <w:sdtPr>
        <w:alias w:val="是否适用：实际核销的情况[双击切换]"/>
        <w:tag w:val="_GBC_4075b47847034ec5b4b4aeeb85217687"/>
        <w:id w:val="1215229921"/>
        <w:placeholder>
          <w:docPart w:val="GBC22222222222222222222222222222"/>
        </w:placeholder>
      </w:sdtPr>
      <w:sdtContent>
        <w:p w14:paraId="17A7E3D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DB8C83" w14:textId="77777777" w:rsidR="00FD0AE2" w:rsidRDefault="00FD0AE2">
      <w:pPr>
        <w:rPr>
          <w:szCs w:val="21"/>
        </w:rPr>
      </w:pPr>
    </w:p>
    <w:p w14:paraId="67AA5148" w14:textId="77777777" w:rsidR="00FD0AE2" w:rsidRDefault="00CF3046">
      <w:pPr>
        <w:rPr>
          <w:szCs w:val="21"/>
        </w:rPr>
      </w:pPr>
      <w:r>
        <w:rPr>
          <w:rFonts w:hint="eastAsia"/>
          <w:szCs w:val="21"/>
        </w:rPr>
        <w:t>其中重要的应收款项融资核销情况</w:t>
      </w:r>
    </w:p>
    <w:sdt>
      <w:sdtPr>
        <w:rPr>
          <w:rFonts w:hint="eastAsia"/>
          <w:szCs w:val="21"/>
        </w:rPr>
        <w:alias w:val="是否适用：重要的核销情况[双击切换]"/>
        <w:tag w:val="_GBC_a1c05dd99dc343f883b67997da317840"/>
        <w:id w:val="124975028"/>
        <w:placeholder>
          <w:docPart w:val="GBC22222222222222222222222222222"/>
        </w:placeholder>
      </w:sdtPr>
      <w:sdtContent>
        <w:p w14:paraId="0BFD333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A37D36" w14:textId="77777777" w:rsidR="00FD0AE2" w:rsidRDefault="00FD0AE2">
      <w:pPr>
        <w:rPr>
          <w:szCs w:val="21"/>
        </w:rPr>
      </w:pPr>
    </w:p>
    <w:p w14:paraId="1A073020" w14:textId="77777777" w:rsidR="00FD0AE2" w:rsidRDefault="00CF3046">
      <w:pPr>
        <w:snapToGrid w:val="0"/>
        <w:spacing w:line="240" w:lineRule="atLeast"/>
        <w:rPr>
          <w:szCs w:val="21"/>
        </w:rPr>
      </w:pPr>
      <w:r>
        <w:rPr>
          <w:rFonts w:hint="eastAsia"/>
          <w:szCs w:val="21"/>
        </w:rPr>
        <w:t>核销说明：</w:t>
      </w:r>
    </w:p>
    <w:sdt>
      <w:sdtPr>
        <w:rPr>
          <w:szCs w:val="21"/>
        </w:rPr>
        <w:alias w:val="是否适用：核销说明[双击切换]"/>
        <w:tag w:val="_GBC_960239b4d8f94352ba13280d190272c1"/>
        <w:id w:val="358168241"/>
        <w:placeholder>
          <w:docPart w:val="GBC22222222222222222222222222222"/>
        </w:placeholder>
      </w:sdtPr>
      <w:sdtContent>
        <w:p w14:paraId="20CDF53F"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463F84" w14:textId="77777777" w:rsidR="00FD0AE2" w:rsidRDefault="00FD0AE2">
      <w:pPr>
        <w:pStyle w:val="129"/>
      </w:pPr>
    </w:p>
    <w:p w14:paraId="59FF6552" w14:textId="77777777" w:rsidR="00FD0AE2" w:rsidRDefault="00CF3046">
      <w:pPr>
        <w:pStyle w:val="125"/>
        <w:numPr>
          <w:ilvl w:val="0"/>
          <w:numId w:val="93"/>
        </w:numPr>
      </w:pPr>
      <w:r>
        <w:rPr>
          <w:rFonts w:hint="eastAsia"/>
        </w:rPr>
        <w:t>应收款项融资本期增减变动及公允价值变动情况</w:t>
      </w:r>
      <w:r>
        <w:t>：</w:t>
      </w:r>
    </w:p>
    <w:sdt>
      <w:sdtPr>
        <w:rPr>
          <w:rFonts w:hint="eastAsia"/>
        </w:rPr>
        <w:alias w:val="是否适用：应收款项融资本期增减变动及公允价值变动情况[双击切换]"/>
        <w:tag w:val="_GBC_1265a117176c43939de7d6d1e043f692"/>
        <w:id w:val="-2028021963"/>
        <w:placeholder>
          <w:docPart w:val="GBC22222222222222222222222222222"/>
        </w:placeholder>
      </w:sdtPr>
      <w:sdtContent>
        <w:p w14:paraId="35DEE7BC"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15"/>
    <w:p w14:paraId="436CF52F" w14:textId="77777777" w:rsidR="00FD0AE2" w:rsidRDefault="00FD0AE2">
      <w:pPr>
        <w:pStyle w:val="129"/>
      </w:pPr>
    </w:p>
    <w:p w14:paraId="4606D667" w14:textId="77777777" w:rsidR="00FD0AE2" w:rsidRDefault="00CF3046">
      <w:pPr>
        <w:pStyle w:val="125"/>
        <w:numPr>
          <w:ilvl w:val="0"/>
          <w:numId w:val="93"/>
        </w:numPr>
      </w:pPr>
      <w:r>
        <w:rPr>
          <w:rFonts w:hint="eastAsia"/>
        </w:rPr>
        <w:t>其他</w:t>
      </w:r>
      <w:r>
        <w:t>说明</w:t>
      </w:r>
      <w:r>
        <w:rPr>
          <w:rFonts w:hint="eastAsia"/>
        </w:rPr>
        <w:t>：</w:t>
      </w:r>
    </w:p>
    <w:bookmarkEnd w:id="216" w:displacedByCustomXml="next"/>
    <w:bookmarkEnd w:id="217" w:displacedByCustomXml="next"/>
    <w:bookmarkStart w:id="220" w:name="_Hlk13057390" w:displacedByCustomXml="next"/>
    <w:sdt>
      <w:sdtPr>
        <w:rPr>
          <w:rFonts w:hint="eastAsia"/>
        </w:rPr>
        <w:alias w:val="是否适用：应收款项融资其他说明[双击切换]"/>
        <w:tag w:val="_GBC_19d5ef5dfbe64f2d98d9ab83a2e48c14"/>
        <w:id w:val="1733119633"/>
        <w:placeholder>
          <w:docPart w:val="GBC22222222222222222222222222222"/>
        </w:placeholder>
      </w:sdtPr>
      <w:sdtContent>
        <w:p w14:paraId="0F5C0E74"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0"/>
    <w:p w14:paraId="59A3343B" w14:textId="77777777" w:rsidR="00FD0AE2" w:rsidRDefault="00FD0AE2">
      <w:pPr>
        <w:rPr>
          <w:szCs w:val="21"/>
        </w:rPr>
      </w:pPr>
    </w:p>
    <w:p w14:paraId="6517AF32" w14:textId="77777777" w:rsidR="00FD0AE2" w:rsidRDefault="00CF3046">
      <w:pPr>
        <w:pStyle w:val="126"/>
        <w:numPr>
          <w:ilvl w:val="0"/>
          <w:numId w:val="77"/>
        </w:numPr>
      </w:pPr>
      <w:r>
        <w:rPr>
          <w:rFonts w:hint="eastAsia"/>
        </w:rPr>
        <w:t>预付款项</w:t>
      </w:r>
    </w:p>
    <w:p w14:paraId="58A9035B" w14:textId="77777777" w:rsidR="00FD0AE2" w:rsidRDefault="00CF3046">
      <w:pPr>
        <w:pStyle w:val="125"/>
        <w:numPr>
          <w:ilvl w:val="3"/>
          <w:numId w:val="94"/>
        </w:numPr>
        <w:ind w:left="426" w:hanging="426"/>
      </w:pPr>
      <w:r>
        <w:rPr>
          <w:rFonts w:hint="eastAsia"/>
        </w:rPr>
        <w:t>预付款项按账龄列示</w:t>
      </w:r>
    </w:p>
    <w:sdt>
      <w:sdtPr>
        <w:rPr>
          <w:rFonts w:hint="eastAsia"/>
        </w:rPr>
        <w:alias w:val="是否适用：预付款项按账龄列示[双击切换]"/>
        <w:tag w:val="_GBC_9c50af2eedb44a33921bab4a9f5ef35c"/>
        <w:id w:val="1776370407"/>
        <w:placeholder>
          <w:docPart w:val="GBC22222222222222222222222222222"/>
        </w:placeholder>
      </w:sdtPr>
      <w:sdtContent>
        <w:p w14:paraId="66F28D01"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02183C21" w14:textId="77777777" w:rsidR="00FD0AE2" w:rsidRDefault="00CF3046">
      <w:pPr>
        <w:jc w:val="right"/>
        <w:rPr>
          <w:b/>
          <w:szCs w:val="21"/>
        </w:rPr>
      </w:pPr>
      <w:r>
        <w:rPr>
          <w:rFonts w:hint="eastAsia"/>
          <w:szCs w:val="21"/>
        </w:rPr>
        <w:t>单位：</w:t>
      </w:r>
      <w:sdt>
        <w:sdtPr>
          <w:rPr>
            <w:rFonts w:hint="eastAsia"/>
            <w:szCs w:val="21"/>
          </w:rPr>
          <w:alias w:val="单位：财务附注：预付账款账龄"/>
          <w:tag w:val="_GBC_25e874c523c14d528beabbdb96c27981"/>
          <w:id w:val="-5042836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547757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49"/>
        <w:gridCol w:w="1876"/>
        <w:gridCol w:w="1862"/>
        <w:gridCol w:w="1860"/>
        <w:gridCol w:w="1876"/>
      </w:tblGrid>
      <w:tr w:rsidR="00CF3046" w14:paraId="3B9515B6" w14:textId="77777777">
        <w:trPr>
          <w:cantSplit/>
          <w:trHeight w:val="237"/>
        </w:trPr>
        <w:sdt>
          <w:sdtPr>
            <w:tag w:val="_PLD_497c76328aa14442bd9ed8d02efaffdc"/>
            <w:id w:val="-1289969924"/>
          </w:sdtPr>
          <w:sdtContent>
            <w:tc>
              <w:tcPr>
                <w:tcW w:w="764" w:type="pct"/>
                <w:vMerge w:val="restart"/>
                <w:vAlign w:val="center"/>
              </w:tcPr>
              <w:p w14:paraId="76C76C84" w14:textId="77777777" w:rsidR="00FD0AE2" w:rsidRDefault="00CF3046">
                <w:pPr>
                  <w:ind w:right="5"/>
                  <w:jc w:val="center"/>
                  <w:rPr>
                    <w:szCs w:val="21"/>
                  </w:rPr>
                </w:pPr>
                <w:r>
                  <w:rPr>
                    <w:rFonts w:hint="eastAsia"/>
                    <w:szCs w:val="21"/>
                  </w:rPr>
                  <w:t>账龄</w:t>
                </w:r>
              </w:p>
            </w:tc>
          </w:sdtContent>
        </w:sdt>
        <w:sdt>
          <w:sdtPr>
            <w:tag w:val="_PLD_3c7cef9fd55549768916decb59114918"/>
            <w:id w:val="-1885782659"/>
          </w:sdtPr>
          <w:sdtContent>
            <w:tc>
              <w:tcPr>
                <w:tcW w:w="2118" w:type="pct"/>
                <w:gridSpan w:val="2"/>
                <w:vAlign w:val="center"/>
              </w:tcPr>
              <w:p w14:paraId="5B9AFC70" w14:textId="77777777" w:rsidR="00FD0AE2" w:rsidRDefault="00CF3046">
                <w:pPr>
                  <w:ind w:right="5"/>
                  <w:jc w:val="center"/>
                  <w:rPr>
                    <w:szCs w:val="21"/>
                  </w:rPr>
                </w:pPr>
                <w:r>
                  <w:rPr>
                    <w:rFonts w:hint="eastAsia"/>
                    <w:szCs w:val="21"/>
                  </w:rPr>
                  <w:t>期末余额</w:t>
                </w:r>
              </w:p>
            </w:tc>
          </w:sdtContent>
        </w:sdt>
        <w:sdt>
          <w:sdtPr>
            <w:tag w:val="_PLD_3338d9aea932468fa8faa1bef2db4526"/>
            <w:id w:val="694116853"/>
          </w:sdtPr>
          <w:sdtContent>
            <w:tc>
              <w:tcPr>
                <w:tcW w:w="2117" w:type="pct"/>
                <w:gridSpan w:val="2"/>
                <w:vAlign w:val="center"/>
              </w:tcPr>
              <w:p w14:paraId="63D3489A" w14:textId="77777777" w:rsidR="00FD0AE2" w:rsidRDefault="00CF3046">
                <w:pPr>
                  <w:ind w:right="5"/>
                  <w:jc w:val="center"/>
                  <w:rPr>
                    <w:szCs w:val="21"/>
                  </w:rPr>
                </w:pPr>
                <w:r>
                  <w:rPr>
                    <w:rFonts w:hint="eastAsia"/>
                    <w:szCs w:val="21"/>
                  </w:rPr>
                  <w:t>期初余额</w:t>
                </w:r>
              </w:p>
            </w:tc>
          </w:sdtContent>
        </w:sdt>
      </w:tr>
      <w:tr w:rsidR="00CF3046" w14:paraId="0FB4229D" w14:textId="77777777">
        <w:trPr>
          <w:cantSplit/>
        </w:trPr>
        <w:tc>
          <w:tcPr>
            <w:tcW w:w="764" w:type="pct"/>
            <w:vMerge/>
          </w:tcPr>
          <w:p w14:paraId="616EB1D2" w14:textId="77777777" w:rsidR="00FD0AE2" w:rsidRDefault="00FD0AE2">
            <w:pPr>
              <w:rPr>
                <w:szCs w:val="21"/>
              </w:rPr>
            </w:pPr>
          </w:p>
        </w:tc>
        <w:sdt>
          <w:sdtPr>
            <w:tag w:val="_PLD_2b1b05d61c574fe485d979f04a81c8c9"/>
            <w:id w:val="1397635827"/>
          </w:sdtPr>
          <w:sdtContent>
            <w:tc>
              <w:tcPr>
                <w:tcW w:w="1063" w:type="pct"/>
                <w:vAlign w:val="center"/>
              </w:tcPr>
              <w:p w14:paraId="6EA8A2CC" w14:textId="77777777" w:rsidR="00FD0AE2" w:rsidRDefault="00CF3046">
                <w:pPr>
                  <w:ind w:right="5"/>
                  <w:jc w:val="center"/>
                  <w:rPr>
                    <w:szCs w:val="21"/>
                  </w:rPr>
                </w:pPr>
                <w:r>
                  <w:rPr>
                    <w:rFonts w:hint="eastAsia"/>
                    <w:szCs w:val="21"/>
                  </w:rPr>
                  <w:t>金额</w:t>
                </w:r>
              </w:p>
            </w:tc>
          </w:sdtContent>
        </w:sdt>
        <w:sdt>
          <w:sdtPr>
            <w:tag w:val="_PLD_7faf25028eff45ce8c6bf33a9060f296"/>
            <w:id w:val="-912620751"/>
          </w:sdtPr>
          <w:sdtContent>
            <w:tc>
              <w:tcPr>
                <w:tcW w:w="1055" w:type="pct"/>
                <w:vAlign w:val="center"/>
              </w:tcPr>
              <w:p w14:paraId="567A6052" w14:textId="77777777" w:rsidR="00FD0AE2" w:rsidRDefault="00CF3046">
                <w:pPr>
                  <w:ind w:right="5"/>
                  <w:jc w:val="center"/>
                  <w:rPr>
                    <w:szCs w:val="21"/>
                  </w:rPr>
                </w:pPr>
                <w:r>
                  <w:rPr>
                    <w:rFonts w:hint="eastAsia"/>
                    <w:szCs w:val="21"/>
                  </w:rPr>
                  <w:t>比例</w:t>
                </w:r>
                <w:r>
                  <w:rPr>
                    <w:szCs w:val="21"/>
                  </w:rPr>
                  <w:t>(%)</w:t>
                </w:r>
              </w:p>
            </w:tc>
          </w:sdtContent>
        </w:sdt>
        <w:sdt>
          <w:sdtPr>
            <w:tag w:val="_PLD_56219e7f20ba4e60b1a3edd32c1c534e"/>
            <w:id w:val="1158115128"/>
          </w:sdtPr>
          <w:sdtContent>
            <w:tc>
              <w:tcPr>
                <w:tcW w:w="1054" w:type="pct"/>
                <w:vAlign w:val="center"/>
              </w:tcPr>
              <w:p w14:paraId="2FCE1F81" w14:textId="77777777" w:rsidR="00FD0AE2" w:rsidRDefault="00CF3046">
                <w:pPr>
                  <w:ind w:right="5"/>
                  <w:jc w:val="center"/>
                  <w:rPr>
                    <w:szCs w:val="21"/>
                  </w:rPr>
                </w:pPr>
                <w:r>
                  <w:rPr>
                    <w:rFonts w:hint="eastAsia"/>
                    <w:szCs w:val="21"/>
                  </w:rPr>
                  <w:t>金额</w:t>
                </w:r>
              </w:p>
            </w:tc>
          </w:sdtContent>
        </w:sdt>
        <w:sdt>
          <w:sdtPr>
            <w:tag w:val="_PLD_430fca228ced43ada83018b2091f7abf"/>
            <w:id w:val="267669916"/>
          </w:sdtPr>
          <w:sdtContent>
            <w:tc>
              <w:tcPr>
                <w:tcW w:w="1063" w:type="pct"/>
                <w:vAlign w:val="center"/>
              </w:tcPr>
              <w:p w14:paraId="119B590E" w14:textId="77777777" w:rsidR="00FD0AE2" w:rsidRDefault="00CF3046">
                <w:pPr>
                  <w:ind w:right="5"/>
                  <w:jc w:val="center"/>
                  <w:rPr>
                    <w:szCs w:val="21"/>
                  </w:rPr>
                </w:pPr>
                <w:r>
                  <w:rPr>
                    <w:rFonts w:hint="eastAsia"/>
                    <w:szCs w:val="21"/>
                  </w:rPr>
                  <w:t>比例</w:t>
                </w:r>
                <w:r>
                  <w:rPr>
                    <w:szCs w:val="21"/>
                  </w:rPr>
                  <w:t>(%)</w:t>
                </w:r>
              </w:p>
            </w:tc>
          </w:sdtContent>
        </w:sdt>
      </w:tr>
      <w:tr w:rsidR="00CF3046" w14:paraId="7AA4B156" w14:textId="77777777">
        <w:trPr>
          <w:cantSplit/>
          <w:trHeight w:val="99"/>
        </w:trPr>
        <w:tc>
          <w:tcPr>
            <w:tcW w:w="764" w:type="pct"/>
          </w:tcPr>
          <w:p w14:paraId="0CA0A12D" w14:textId="77777777" w:rsidR="00FD0AE2" w:rsidRDefault="00CF3046">
            <w:pPr>
              <w:ind w:right="5"/>
              <w:rPr>
                <w:szCs w:val="21"/>
              </w:rPr>
            </w:pPr>
            <w:r>
              <w:rPr>
                <w:rFonts w:hint="eastAsia"/>
                <w:szCs w:val="21"/>
              </w:rPr>
              <w:t>1年以内</w:t>
            </w:r>
          </w:p>
        </w:tc>
        <w:tc>
          <w:tcPr>
            <w:tcW w:w="1063" w:type="pct"/>
            <w:vAlign w:val="center"/>
          </w:tcPr>
          <w:p w14:paraId="09540169" w14:textId="77777777" w:rsidR="00FD0AE2" w:rsidRDefault="00CF3046">
            <w:pPr>
              <w:ind w:right="5"/>
              <w:jc w:val="right"/>
              <w:rPr>
                <w:szCs w:val="21"/>
              </w:rPr>
            </w:pPr>
            <w:r>
              <w:t>43,379,719.97</w:t>
            </w:r>
          </w:p>
        </w:tc>
        <w:tc>
          <w:tcPr>
            <w:tcW w:w="1055" w:type="pct"/>
            <w:vAlign w:val="center"/>
          </w:tcPr>
          <w:p w14:paraId="76C6C640" w14:textId="77777777" w:rsidR="00FD0AE2" w:rsidRDefault="00CF3046">
            <w:pPr>
              <w:ind w:right="5"/>
              <w:jc w:val="right"/>
              <w:rPr>
                <w:szCs w:val="21"/>
              </w:rPr>
            </w:pPr>
            <w:r>
              <w:t>86.04</w:t>
            </w:r>
          </w:p>
        </w:tc>
        <w:tc>
          <w:tcPr>
            <w:tcW w:w="1054" w:type="pct"/>
            <w:vAlign w:val="center"/>
          </w:tcPr>
          <w:p w14:paraId="42B06C6D" w14:textId="77777777" w:rsidR="00FD0AE2" w:rsidRDefault="00CF3046">
            <w:pPr>
              <w:ind w:right="5"/>
              <w:jc w:val="right"/>
              <w:rPr>
                <w:szCs w:val="21"/>
              </w:rPr>
            </w:pPr>
            <w:r>
              <w:t>40,520,316.86</w:t>
            </w:r>
          </w:p>
        </w:tc>
        <w:tc>
          <w:tcPr>
            <w:tcW w:w="1063" w:type="pct"/>
            <w:vAlign w:val="center"/>
          </w:tcPr>
          <w:p w14:paraId="053C7016" w14:textId="77777777" w:rsidR="00FD0AE2" w:rsidRDefault="00CF3046">
            <w:pPr>
              <w:ind w:right="5"/>
              <w:jc w:val="right"/>
              <w:rPr>
                <w:szCs w:val="21"/>
              </w:rPr>
            </w:pPr>
            <w:r>
              <w:t>87.09</w:t>
            </w:r>
          </w:p>
        </w:tc>
      </w:tr>
      <w:tr w:rsidR="00CF3046" w14:paraId="497C2611" w14:textId="77777777">
        <w:trPr>
          <w:cantSplit/>
        </w:trPr>
        <w:tc>
          <w:tcPr>
            <w:tcW w:w="764" w:type="pct"/>
          </w:tcPr>
          <w:p w14:paraId="1B343D09" w14:textId="77777777" w:rsidR="00FD0AE2" w:rsidRDefault="00CF3046">
            <w:pPr>
              <w:ind w:right="5"/>
              <w:rPr>
                <w:szCs w:val="21"/>
              </w:rPr>
            </w:pPr>
            <w:r>
              <w:rPr>
                <w:rFonts w:hint="eastAsia"/>
                <w:szCs w:val="21"/>
              </w:rPr>
              <w:t>1至2年</w:t>
            </w:r>
          </w:p>
        </w:tc>
        <w:tc>
          <w:tcPr>
            <w:tcW w:w="1063" w:type="pct"/>
            <w:vAlign w:val="center"/>
          </w:tcPr>
          <w:p w14:paraId="3E16416F" w14:textId="77777777" w:rsidR="00FD0AE2" w:rsidRDefault="00CF3046">
            <w:pPr>
              <w:ind w:right="5"/>
              <w:jc w:val="right"/>
              <w:rPr>
                <w:szCs w:val="21"/>
              </w:rPr>
            </w:pPr>
            <w:r>
              <w:t>5,025,716.62</w:t>
            </w:r>
          </w:p>
        </w:tc>
        <w:tc>
          <w:tcPr>
            <w:tcW w:w="1055" w:type="pct"/>
            <w:vAlign w:val="center"/>
          </w:tcPr>
          <w:p w14:paraId="76D91DE1" w14:textId="77777777" w:rsidR="00FD0AE2" w:rsidRDefault="00CF3046">
            <w:pPr>
              <w:ind w:right="5"/>
              <w:jc w:val="right"/>
              <w:rPr>
                <w:szCs w:val="21"/>
              </w:rPr>
            </w:pPr>
            <w:r>
              <w:t>9.97</w:t>
            </w:r>
          </w:p>
        </w:tc>
        <w:tc>
          <w:tcPr>
            <w:tcW w:w="1054" w:type="pct"/>
            <w:vAlign w:val="center"/>
          </w:tcPr>
          <w:p w14:paraId="025C49C9" w14:textId="77777777" w:rsidR="00FD0AE2" w:rsidRDefault="00CF3046">
            <w:pPr>
              <w:ind w:right="5"/>
              <w:jc w:val="right"/>
              <w:rPr>
                <w:szCs w:val="21"/>
              </w:rPr>
            </w:pPr>
            <w:r>
              <w:t>3,556,548.54</w:t>
            </w:r>
          </w:p>
        </w:tc>
        <w:tc>
          <w:tcPr>
            <w:tcW w:w="1063" w:type="pct"/>
            <w:vAlign w:val="center"/>
          </w:tcPr>
          <w:p w14:paraId="2987600A" w14:textId="77777777" w:rsidR="00FD0AE2" w:rsidRDefault="00CF3046">
            <w:pPr>
              <w:ind w:right="5"/>
              <w:jc w:val="right"/>
              <w:rPr>
                <w:szCs w:val="21"/>
              </w:rPr>
            </w:pPr>
            <w:r>
              <w:t>7.64</w:t>
            </w:r>
          </w:p>
        </w:tc>
      </w:tr>
      <w:tr w:rsidR="00CF3046" w14:paraId="5C27C955" w14:textId="77777777">
        <w:trPr>
          <w:cantSplit/>
        </w:trPr>
        <w:tc>
          <w:tcPr>
            <w:tcW w:w="764" w:type="pct"/>
          </w:tcPr>
          <w:p w14:paraId="3ACD4121" w14:textId="77777777" w:rsidR="00FD0AE2" w:rsidRDefault="00CF3046">
            <w:pPr>
              <w:ind w:right="5"/>
              <w:rPr>
                <w:szCs w:val="21"/>
              </w:rPr>
            </w:pPr>
            <w:r>
              <w:rPr>
                <w:rFonts w:hint="eastAsia"/>
                <w:szCs w:val="21"/>
              </w:rPr>
              <w:t>2至3年</w:t>
            </w:r>
          </w:p>
        </w:tc>
        <w:tc>
          <w:tcPr>
            <w:tcW w:w="1063" w:type="pct"/>
            <w:vAlign w:val="center"/>
          </w:tcPr>
          <w:p w14:paraId="6F48587E" w14:textId="77777777" w:rsidR="00FD0AE2" w:rsidRDefault="00CF3046">
            <w:pPr>
              <w:ind w:right="5"/>
              <w:jc w:val="right"/>
              <w:rPr>
                <w:szCs w:val="21"/>
              </w:rPr>
            </w:pPr>
            <w:r>
              <w:t>850,894.67</w:t>
            </w:r>
          </w:p>
        </w:tc>
        <w:tc>
          <w:tcPr>
            <w:tcW w:w="1055" w:type="pct"/>
            <w:vAlign w:val="center"/>
          </w:tcPr>
          <w:p w14:paraId="4577BAE1" w14:textId="77777777" w:rsidR="00FD0AE2" w:rsidRDefault="00CF3046">
            <w:pPr>
              <w:ind w:right="5"/>
              <w:jc w:val="right"/>
              <w:rPr>
                <w:szCs w:val="21"/>
              </w:rPr>
            </w:pPr>
            <w:r>
              <w:t>1.69</w:t>
            </w:r>
          </w:p>
        </w:tc>
        <w:tc>
          <w:tcPr>
            <w:tcW w:w="1054" w:type="pct"/>
            <w:vAlign w:val="center"/>
          </w:tcPr>
          <w:p w14:paraId="1D49332A" w14:textId="77777777" w:rsidR="00FD0AE2" w:rsidRDefault="00CF3046">
            <w:pPr>
              <w:ind w:right="5"/>
              <w:jc w:val="right"/>
              <w:rPr>
                <w:szCs w:val="21"/>
              </w:rPr>
            </w:pPr>
            <w:r>
              <w:t>2,160,992.68</w:t>
            </w:r>
          </w:p>
        </w:tc>
        <w:tc>
          <w:tcPr>
            <w:tcW w:w="1063" w:type="pct"/>
            <w:vAlign w:val="center"/>
          </w:tcPr>
          <w:p w14:paraId="1C3C9B8A" w14:textId="77777777" w:rsidR="00FD0AE2" w:rsidRDefault="00CF3046">
            <w:pPr>
              <w:ind w:right="5"/>
              <w:jc w:val="right"/>
              <w:rPr>
                <w:szCs w:val="21"/>
              </w:rPr>
            </w:pPr>
            <w:r>
              <w:t>4.64</w:t>
            </w:r>
          </w:p>
        </w:tc>
      </w:tr>
      <w:tr w:rsidR="00CF3046" w14:paraId="1690748C" w14:textId="77777777">
        <w:trPr>
          <w:cantSplit/>
        </w:trPr>
        <w:tc>
          <w:tcPr>
            <w:tcW w:w="764" w:type="pct"/>
          </w:tcPr>
          <w:p w14:paraId="7D63B7AA" w14:textId="77777777" w:rsidR="00FD0AE2" w:rsidRDefault="00CF3046">
            <w:pPr>
              <w:ind w:right="5"/>
              <w:rPr>
                <w:szCs w:val="21"/>
              </w:rPr>
            </w:pPr>
            <w:r>
              <w:rPr>
                <w:rFonts w:hint="eastAsia"/>
                <w:szCs w:val="21"/>
              </w:rPr>
              <w:t>3年以上</w:t>
            </w:r>
          </w:p>
        </w:tc>
        <w:tc>
          <w:tcPr>
            <w:tcW w:w="1063" w:type="pct"/>
            <w:vAlign w:val="center"/>
          </w:tcPr>
          <w:p w14:paraId="7589E346" w14:textId="77777777" w:rsidR="00FD0AE2" w:rsidRDefault="00CF3046">
            <w:pPr>
              <w:ind w:right="5"/>
              <w:jc w:val="right"/>
              <w:rPr>
                <w:szCs w:val="21"/>
              </w:rPr>
            </w:pPr>
            <w:r>
              <w:t>1,160,212.02</w:t>
            </w:r>
          </w:p>
        </w:tc>
        <w:tc>
          <w:tcPr>
            <w:tcW w:w="1055" w:type="pct"/>
            <w:vAlign w:val="center"/>
          </w:tcPr>
          <w:p w14:paraId="45E0F1A3" w14:textId="77777777" w:rsidR="00FD0AE2" w:rsidRDefault="00CF3046">
            <w:pPr>
              <w:ind w:right="5"/>
              <w:jc w:val="right"/>
              <w:rPr>
                <w:szCs w:val="21"/>
              </w:rPr>
            </w:pPr>
            <w:r>
              <w:t>2.30</w:t>
            </w:r>
          </w:p>
        </w:tc>
        <w:tc>
          <w:tcPr>
            <w:tcW w:w="1054" w:type="pct"/>
            <w:vAlign w:val="center"/>
          </w:tcPr>
          <w:p w14:paraId="61A2C1C5" w14:textId="77777777" w:rsidR="00FD0AE2" w:rsidRDefault="00CF3046">
            <w:pPr>
              <w:ind w:right="5"/>
              <w:jc w:val="right"/>
              <w:rPr>
                <w:szCs w:val="21"/>
              </w:rPr>
            </w:pPr>
            <w:r>
              <w:t>287,259.67</w:t>
            </w:r>
          </w:p>
        </w:tc>
        <w:tc>
          <w:tcPr>
            <w:tcW w:w="1063" w:type="pct"/>
            <w:vAlign w:val="center"/>
          </w:tcPr>
          <w:p w14:paraId="3BF08E50" w14:textId="77777777" w:rsidR="00FD0AE2" w:rsidRDefault="00CF3046">
            <w:pPr>
              <w:ind w:right="5"/>
              <w:jc w:val="right"/>
              <w:rPr>
                <w:szCs w:val="21"/>
              </w:rPr>
            </w:pPr>
            <w:r>
              <w:t>0.63</w:t>
            </w:r>
          </w:p>
        </w:tc>
      </w:tr>
      <w:tr w:rsidR="00CF3046" w14:paraId="6AB1018D" w14:textId="77777777">
        <w:trPr>
          <w:cantSplit/>
        </w:trPr>
        <w:tc>
          <w:tcPr>
            <w:tcW w:w="764" w:type="pct"/>
          </w:tcPr>
          <w:p w14:paraId="3ED3DE66" w14:textId="77777777" w:rsidR="00FD0AE2" w:rsidRDefault="00CF3046">
            <w:pPr>
              <w:ind w:right="5"/>
              <w:jc w:val="center"/>
              <w:rPr>
                <w:szCs w:val="21"/>
              </w:rPr>
            </w:pPr>
            <w:r>
              <w:rPr>
                <w:rFonts w:hint="eastAsia"/>
                <w:szCs w:val="21"/>
              </w:rPr>
              <w:t>合计</w:t>
            </w:r>
          </w:p>
        </w:tc>
        <w:tc>
          <w:tcPr>
            <w:tcW w:w="1063" w:type="pct"/>
            <w:vAlign w:val="center"/>
          </w:tcPr>
          <w:p w14:paraId="6107CA17" w14:textId="77777777" w:rsidR="00FD0AE2" w:rsidRDefault="00CF3046">
            <w:pPr>
              <w:ind w:right="5"/>
              <w:jc w:val="right"/>
              <w:rPr>
                <w:szCs w:val="21"/>
              </w:rPr>
            </w:pPr>
            <w:r>
              <w:t>50,416,543.28</w:t>
            </w:r>
          </w:p>
        </w:tc>
        <w:tc>
          <w:tcPr>
            <w:tcW w:w="1055" w:type="pct"/>
            <w:vAlign w:val="center"/>
          </w:tcPr>
          <w:p w14:paraId="02E0C8CC" w14:textId="77777777" w:rsidR="00FD0AE2" w:rsidRDefault="00CF3046">
            <w:pPr>
              <w:ind w:right="5"/>
              <w:jc w:val="right"/>
              <w:rPr>
                <w:szCs w:val="21"/>
              </w:rPr>
            </w:pPr>
            <w:r>
              <w:t>100.00</w:t>
            </w:r>
          </w:p>
        </w:tc>
        <w:tc>
          <w:tcPr>
            <w:tcW w:w="1054" w:type="pct"/>
            <w:vAlign w:val="center"/>
          </w:tcPr>
          <w:p w14:paraId="0483F7EE" w14:textId="77777777" w:rsidR="00FD0AE2" w:rsidRDefault="00CF3046">
            <w:pPr>
              <w:ind w:right="5"/>
              <w:jc w:val="right"/>
              <w:rPr>
                <w:szCs w:val="21"/>
              </w:rPr>
            </w:pPr>
            <w:r>
              <w:t>46,525,117.75</w:t>
            </w:r>
          </w:p>
        </w:tc>
        <w:tc>
          <w:tcPr>
            <w:tcW w:w="1063" w:type="pct"/>
            <w:vAlign w:val="center"/>
          </w:tcPr>
          <w:p w14:paraId="55CB1352" w14:textId="77777777" w:rsidR="00FD0AE2" w:rsidRDefault="00CF3046">
            <w:pPr>
              <w:ind w:right="5"/>
              <w:jc w:val="right"/>
              <w:rPr>
                <w:szCs w:val="21"/>
              </w:rPr>
            </w:pPr>
            <w:r>
              <w:t>100.00</w:t>
            </w:r>
          </w:p>
        </w:tc>
      </w:tr>
    </w:tbl>
    <w:p w14:paraId="239567CC" w14:textId="77777777" w:rsidR="00FD0AE2" w:rsidRDefault="00CF3046">
      <w:pPr>
        <w:rPr>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519817575"/>
        <w:placeholder>
          <w:docPart w:val="GBC22222222222222222222222222222"/>
        </w:placeholder>
      </w:sdtPr>
      <w:sdtContent>
        <w:p w14:paraId="35BBD454" w14:textId="77777777" w:rsidR="00FD0AE2" w:rsidRDefault="00CF3046">
          <w:pPr>
            <w:tabs>
              <w:tab w:val="left" w:pos="700"/>
              <w:tab w:val="left" w:pos="900"/>
              <w:tab w:val="left" w:pos="1000"/>
              <w:tab w:val="left" w:pos="1100"/>
            </w:tabs>
            <w:spacing w:beforeLines="50" w:before="120" w:afterLines="50" w:after="120" w:line="360" w:lineRule="exact"/>
            <w:ind w:firstLineChars="200" w:firstLine="420"/>
            <w:jc w:val="both"/>
            <w:rPr>
              <w:bCs/>
              <w:sz w:val="22"/>
              <w:szCs w:val="22"/>
            </w:rPr>
          </w:pPr>
          <w:r>
            <w:rPr>
              <w:rFonts w:hint="eastAsia"/>
              <w:bCs/>
              <w:sz w:val="22"/>
              <w:szCs w:val="22"/>
            </w:rPr>
            <w:t>账龄超过一年的预付款项未结算的原因主要为尚未完成采购。</w:t>
          </w:r>
        </w:p>
        <w:p w14:paraId="01CD5E7B" w14:textId="77777777" w:rsidR="00FD0AE2" w:rsidRDefault="00000000">
          <w:pPr>
            <w:pStyle w:val="129"/>
          </w:pPr>
        </w:p>
      </w:sdtContent>
    </w:sdt>
    <w:p w14:paraId="3EAE3E7E" w14:textId="77777777" w:rsidR="00FD0AE2" w:rsidRDefault="00FD0AE2">
      <w:pPr>
        <w:pStyle w:val="129"/>
      </w:pPr>
    </w:p>
    <w:p w14:paraId="3DA04F41" w14:textId="77777777" w:rsidR="00FD0AE2" w:rsidRDefault="00CF3046">
      <w:pPr>
        <w:pStyle w:val="125"/>
        <w:numPr>
          <w:ilvl w:val="3"/>
          <w:numId w:val="94"/>
        </w:numPr>
        <w:ind w:left="426" w:hanging="426"/>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505369619"/>
        <w:placeholder>
          <w:docPart w:val="GBC22222222222222222222222222222"/>
        </w:placeholder>
      </w:sdtPr>
      <w:sdtContent>
        <w:p w14:paraId="4A0D352C" w14:textId="77777777" w:rsidR="00FD0AE2" w:rsidRDefault="00CF3046">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1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2938"/>
        <w:gridCol w:w="2938"/>
      </w:tblGrid>
      <w:tr w:rsidR="00ED367B" w14:paraId="416A312E" w14:textId="77777777" w:rsidTr="00582ACA">
        <w:trPr>
          <w:cantSplit/>
        </w:trPr>
        <w:sdt>
          <w:sdtPr>
            <w:rPr>
              <w:rFonts w:hint="eastAsia"/>
            </w:rPr>
            <w:tag w:val="_PLD_0ab17d7ae0014b6192c9dd0e6d3d3a25"/>
            <w:id w:val="-1730061680"/>
          </w:sdtPr>
          <w:sdtContent>
            <w:tc>
              <w:tcPr>
                <w:tcW w:w="1666" w:type="pct"/>
                <w:vAlign w:val="center"/>
              </w:tcPr>
              <w:p w14:paraId="0798D48A" w14:textId="77777777" w:rsidR="00ED367B" w:rsidRDefault="00ED367B" w:rsidP="00582ACA">
                <w:pPr>
                  <w:ind w:right="105"/>
                  <w:jc w:val="center"/>
                </w:pPr>
                <w:r>
                  <w:rPr>
                    <w:rFonts w:hint="eastAsia"/>
                  </w:rPr>
                  <w:t>单位名称</w:t>
                </w:r>
              </w:p>
            </w:tc>
          </w:sdtContent>
        </w:sdt>
        <w:sdt>
          <w:sdtPr>
            <w:rPr>
              <w:rFonts w:hint="eastAsia"/>
            </w:rPr>
            <w:tag w:val="_PLD_cdd4a1e632c94d14908eb36a620946a9"/>
            <w:id w:val="-1804139404"/>
          </w:sdtPr>
          <w:sdtContent>
            <w:tc>
              <w:tcPr>
                <w:tcW w:w="1667" w:type="pct"/>
                <w:vAlign w:val="center"/>
              </w:tcPr>
              <w:p w14:paraId="0D1E757F" w14:textId="77777777" w:rsidR="00ED367B" w:rsidRDefault="00ED367B" w:rsidP="00582ACA">
                <w:pPr>
                  <w:ind w:right="73"/>
                  <w:jc w:val="center"/>
                </w:pPr>
                <w:r>
                  <w:rPr>
                    <w:rFonts w:hint="eastAsia"/>
                  </w:rPr>
                  <w:t>期末余额</w:t>
                </w:r>
              </w:p>
            </w:tc>
          </w:sdtContent>
        </w:sdt>
        <w:sdt>
          <w:sdtPr>
            <w:rPr>
              <w:rFonts w:hint="eastAsia"/>
            </w:rPr>
            <w:tag w:val="_PLD_c9db34035f63426095900b82cc8a8131"/>
            <w:id w:val="290722804"/>
          </w:sdtPr>
          <w:sdtEndPr>
            <w:rPr>
              <w:rFonts w:hint="default"/>
            </w:rPr>
          </w:sdtEndPr>
          <w:sdtContent>
            <w:tc>
              <w:tcPr>
                <w:tcW w:w="1667" w:type="pct"/>
                <w:vAlign w:val="center"/>
              </w:tcPr>
              <w:p w14:paraId="648E47ED" w14:textId="77777777" w:rsidR="00ED367B" w:rsidRDefault="00ED367B" w:rsidP="00582ACA">
                <w:pPr>
                  <w:jc w:val="center"/>
                </w:pPr>
                <w:r>
                  <w:rPr>
                    <w:rFonts w:hint="eastAsia"/>
                  </w:rPr>
                  <w:t>占预付款项期末余额合计数的比例(</w:t>
                </w:r>
                <w:r>
                  <w:t>%)</w:t>
                </w:r>
              </w:p>
            </w:tc>
          </w:sdtContent>
        </w:sdt>
      </w:tr>
      <w:tr w:rsidR="00ED367B" w14:paraId="2D94D53A" w14:textId="77777777" w:rsidTr="00582ACA">
        <w:trPr>
          <w:cantSplit/>
        </w:trPr>
        <w:tc>
          <w:tcPr>
            <w:tcW w:w="1666" w:type="pct"/>
          </w:tcPr>
          <w:p w14:paraId="21ED82A3" w14:textId="77777777" w:rsidR="00ED367B" w:rsidRDefault="00ED367B" w:rsidP="00582ACA">
            <w:pPr>
              <w:ind w:right="105"/>
            </w:pPr>
            <w:r>
              <w:t>成都市茂凡商贸有限责任公司</w:t>
            </w:r>
          </w:p>
        </w:tc>
        <w:tc>
          <w:tcPr>
            <w:tcW w:w="1667" w:type="pct"/>
            <w:vAlign w:val="center"/>
          </w:tcPr>
          <w:p w14:paraId="2FB96149" w14:textId="77777777" w:rsidR="00ED367B" w:rsidRDefault="00ED367B" w:rsidP="00582ACA">
            <w:pPr>
              <w:ind w:right="73"/>
              <w:jc w:val="right"/>
            </w:pPr>
            <w:r>
              <w:t>7,056,802.48</w:t>
            </w:r>
          </w:p>
        </w:tc>
        <w:tc>
          <w:tcPr>
            <w:tcW w:w="1667" w:type="pct"/>
            <w:vAlign w:val="center"/>
          </w:tcPr>
          <w:p w14:paraId="75D5FE97" w14:textId="77777777" w:rsidR="00ED367B" w:rsidRDefault="00ED367B" w:rsidP="00582ACA">
            <w:pPr>
              <w:jc w:val="right"/>
            </w:pPr>
            <w:r>
              <w:t>14.00</w:t>
            </w:r>
          </w:p>
        </w:tc>
      </w:tr>
      <w:tr w:rsidR="00ED367B" w14:paraId="6B001153" w14:textId="77777777" w:rsidTr="00582ACA">
        <w:trPr>
          <w:cantSplit/>
        </w:trPr>
        <w:tc>
          <w:tcPr>
            <w:tcW w:w="1666" w:type="pct"/>
          </w:tcPr>
          <w:p w14:paraId="41C4DAFA" w14:textId="77777777" w:rsidR="00ED367B" w:rsidRDefault="00ED367B" w:rsidP="00582ACA">
            <w:pPr>
              <w:ind w:right="105"/>
            </w:pPr>
            <w:r>
              <w:lastRenderedPageBreak/>
              <w:t>山东泉胜物资有限公司</w:t>
            </w:r>
          </w:p>
        </w:tc>
        <w:tc>
          <w:tcPr>
            <w:tcW w:w="1667" w:type="pct"/>
            <w:vAlign w:val="center"/>
          </w:tcPr>
          <w:p w14:paraId="3811788B" w14:textId="77777777" w:rsidR="00ED367B" w:rsidRDefault="00ED367B" w:rsidP="00582ACA">
            <w:pPr>
              <w:ind w:right="73"/>
              <w:jc w:val="right"/>
            </w:pPr>
            <w:r>
              <w:t>5,104,985.92</w:t>
            </w:r>
          </w:p>
        </w:tc>
        <w:tc>
          <w:tcPr>
            <w:tcW w:w="1667" w:type="pct"/>
            <w:vAlign w:val="center"/>
          </w:tcPr>
          <w:p w14:paraId="114A5087" w14:textId="77777777" w:rsidR="00ED367B" w:rsidRDefault="00ED367B" w:rsidP="00582ACA">
            <w:pPr>
              <w:jc w:val="right"/>
            </w:pPr>
            <w:r>
              <w:t>10.13</w:t>
            </w:r>
          </w:p>
        </w:tc>
      </w:tr>
      <w:tr w:rsidR="00ED367B" w14:paraId="73D70FBB" w14:textId="77777777" w:rsidTr="00582ACA">
        <w:trPr>
          <w:cantSplit/>
        </w:trPr>
        <w:tc>
          <w:tcPr>
            <w:tcW w:w="1666" w:type="pct"/>
          </w:tcPr>
          <w:p w14:paraId="7CA58586" w14:textId="77777777" w:rsidR="00ED367B" w:rsidRDefault="00ED367B" w:rsidP="00582ACA">
            <w:pPr>
              <w:ind w:right="105"/>
            </w:pPr>
            <w:r>
              <w:t>本溪瑞鑫赢钢铁贸易有限公司</w:t>
            </w:r>
          </w:p>
        </w:tc>
        <w:tc>
          <w:tcPr>
            <w:tcW w:w="1667" w:type="pct"/>
            <w:vAlign w:val="center"/>
          </w:tcPr>
          <w:p w14:paraId="750066EE" w14:textId="77777777" w:rsidR="00ED367B" w:rsidRDefault="00ED367B" w:rsidP="00582ACA">
            <w:pPr>
              <w:ind w:right="73"/>
              <w:jc w:val="right"/>
            </w:pPr>
            <w:r>
              <w:t>4,559,983.83</w:t>
            </w:r>
          </w:p>
        </w:tc>
        <w:tc>
          <w:tcPr>
            <w:tcW w:w="1667" w:type="pct"/>
            <w:vAlign w:val="center"/>
          </w:tcPr>
          <w:p w14:paraId="2B799F0A" w14:textId="77777777" w:rsidR="00ED367B" w:rsidRDefault="00ED367B" w:rsidP="00582ACA">
            <w:pPr>
              <w:jc w:val="right"/>
            </w:pPr>
            <w:r>
              <w:t>9.04</w:t>
            </w:r>
          </w:p>
        </w:tc>
      </w:tr>
      <w:tr w:rsidR="00ED367B" w14:paraId="1188AD6A" w14:textId="77777777" w:rsidTr="00582ACA">
        <w:trPr>
          <w:cantSplit/>
        </w:trPr>
        <w:tc>
          <w:tcPr>
            <w:tcW w:w="1666" w:type="pct"/>
          </w:tcPr>
          <w:p w14:paraId="13C57EAC" w14:textId="77777777" w:rsidR="00ED367B" w:rsidRDefault="00ED367B" w:rsidP="00582ACA">
            <w:pPr>
              <w:ind w:right="105"/>
            </w:pPr>
            <w:r>
              <w:t>Meyer Aluminium Limited</w:t>
            </w:r>
          </w:p>
        </w:tc>
        <w:tc>
          <w:tcPr>
            <w:tcW w:w="1667" w:type="pct"/>
            <w:vAlign w:val="center"/>
          </w:tcPr>
          <w:p w14:paraId="1A9959BD" w14:textId="77777777" w:rsidR="00ED367B" w:rsidRDefault="00ED367B" w:rsidP="00582ACA">
            <w:pPr>
              <w:ind w:right="73"/>
              <w:jc w:val="right"/>
            </w:pPr>
            <w:r>
              <w:t>2,755,601.94</w:t>
            </w:r>
          </w:p>
        </w:tc>
        <w:tc>
          <w:tcPr>
            <w:tcW w:w="1667" w:type="pct"/>
            <w:vAlign w:val="center"/>
          </w:tcPr>
          <w:p w14:paraId="0814658E" w14:textId="77777777" w:rsidR="00ED367B" w:rsidRDefault="00ED367B" w:rsidP="00582ACA">
            <w:pPr>
              <w:jc w:val="right"/>
            </w:pPr>
            <w:r>
              <w:t>5.47</w:t>
            </w:r>
          </w:p>
        </w:tc>
      </w:tr>
      <w:tr w:rsidR="00ED367B" w14:paraId="6F725C8D" w14:textId="77777777" w:rsidTr="00582ACA">
        <w:trPr>
          <w:cantSplit/>
        </w:trPr>
        <w:tc>
          <w:tcPr>
            <w:tcW w:w="1666" w:type="pct"/>
          </w:tcPr>
          <w:p w14:paraId="43717128" w14:textId="77777777" w:rsidR="00ED367B" w:rsidRDefault="00ED367B" w:rsidP="00582ACA">
            <w:pPr>
              <w:ind w:right="105"/>
            </w:pPr>
            <w:r>
              <w:t>PERSICO   S.p.A</w:t>
            </w:r>
          </w:p>
        </w:tc>
        <w:tc>
          <w:tcPr>
            <w:tcW w:w="1667" w:type="pct"/>
            <w:vAlign w:val="center"/>
          </w:tcPr>
          <w:p w14:paraId="720EE777" w14:textId="77777777" w:rsidR="00ED367B" w:rsidRDefault="00ED367B" w:rsidP="00582ACA">
            <w:pPr>
              <w:ind w:right="73"/>
              <w:jc w:val="right"/>
            </w:pPr>
            <w:r>
              <w:t>2,436,352.00</w:t>
            </w:r>
          </w:p>
        </w:tc>
        <w:tc>
          <w:tcPr>
            <w:tcW w:w="1667" w:type="pct"/>
            <w:vAlign w:val="center"/>
          </w:tcPr>
          <w:p w14:paraId="40D2BB90" w14:textId="77777777" w:rsidR="00ED367B" w:rsidRDefault="00ED367B" w:rsidP="00582ACA">
            <w:pPr>
              <w:jc w:val="right"/>
            </w:pPr>
            <w:r>
              <w:t>4.83</w:t>
            </w:r>
          </w:p>
        </w:tc>
      </w:tr>
      <w:tr w:rsidR="00ED367B" w14:paraId="2813255E" w14:textId="77777777" w:rsidTr="00582ACA">
        <w:trPr>
          <w:cantSplit/>
        </w:trPr>
        <w:tc>
          <w:tcPr>
            <w:tcW w:w="1666" w:type="pct"/>
          </w:tcPr>
          <w:p w14:paraId="115573E1" w14:textId="77777777" w:rsidR="00ED367B" w:rsidRDefault="00ED367B" w:rsidP="00ED367B">
            <w:pPr>
              <w:ind w:right="105"/>
              <w:jc w:val="center"/>
            </w:pPr>
            <w:r>
              <w:rPr>
                <w:rFonts w:hint="eastAsia"/>
              </w:rPr>
              <w:t>合计</w:t>
            </w:r>
          </w:p>
        </w:tc>
        <w:tc>
          <w:tcPr>
            <w:tcW w:w="1667" w:type="pct"/>
            <w:vAlign w:val="center"/>
          </w:tcPr>
          <w:p w14:paraId="164B2C86" w14:textId="1370ACE1" w:rsidR="00ED367B" w:rsidRPr="00202735" w:rsidRDefault="00ED367B" w:rsidP="00ED367B">
            <w:pPr>
              <w:ind w:right="73"/>
              <w:jc w:val="right"/>
            </w:pPr>
            <w:r w:rsidRPr="00202735">
              <w:rPr>
                <w:szCs w:val="21"/>
              </w:rPr>
              <w:t>21,913,726.17</w:t>
            </w:r>
          </w:p>
        </w:tc>
        <w:tc>
          <w:tcPr>
            <w:tcW w:w="1667" w:type="pct"/>
            <w:vAlign w:val="center"/>
          </w:tcPr>
          <w:p w14:paraId="5CF7C37B" w14:textId="64A4F4A0" w:rsidR="00ED367B" w:rsidRPr="00202735" w:rsidRDefault="00ED367B" w:rsidP="00ED367B">
            <w:pPr>
              <w:jc w:val="right"/>
            </w:pPr>
            <w:r w:rsidRPr="00202735">
              <w:rPr>
                <w:szCs w:val="21"/>
              </w:rPr>
              <w:t>43.47</w:t>
            </w:r>
          </w:p>
        </w:tc>
      </w:tr>
    </w:tbl>
    <w:p w14:paraId="018D5F45" w14:textId="77777777" w:rsidR="00ED367B" w:rsidRDefault="00ED367B"/>
    <w:p w14:paraId="45A69204" w14:textId="77777777" w:rsidR="00FD0AE2" w:rsidRDefault="00CF3046">
      <w:pPr>
        <w:snapToGrid w:val="0"/>
        <w:spacing w:line="240" w:lineRule="atLeast"/>
        <w:rPr>
          <w:szCs w:val="21"/>
        </w:rPr>
      </w:pPr>
      <w:r>
        <w:rPr>
          <w:rFonts w:hint="eastAsia"/>
          <w:szCs w:val="21"/>
        </w:rPr>
        <w:t>其他说明</w:t>
      </w:r>
    </w:p>
    <w:sdt>
      <w:sdtPr>
        <w:rPr>
          <w:szCs w:val="21"/>
        </w:rPr>
        <w:alias w:val="按预付对象归集的期末余额前五名的预付款情况的说明"/>
        <w:tag w:val="_GBC_01cbdc0115484d88931f2dbcc9e0aa2b"/>
        <w:id w:val="283012658"/>
        <w:placeholder>
          <w:docPart w:val="GBC22222222222222222222222222222"/>
        </w:placeholder>
      </w:sdtPr>
      <w:sdtContent>
        <w:p w14:paraId="223C6FCF" w14:textId="77777777" w:rsidR="00FD0AE2" w:rsidRDefault="00CF3046">
          <w:pPr>
            <w:snapToGrid w:val="0"/>
            <w:spacing w:line="240" w:lineRule="atLeast"/>
            <w:rPr>
              <w:szCs w:val="21"/>
            </w:rPr>
          </w:pPr>
          <w:r>
            <w:rPr>
              <w:rFonts w:hint="eastAsia"/>
              <w:szCs w:val="21"/>
            </w:rPr>
            <w:t>无</w:t>
          </w:r>
        </w:p>
      </w:sdtContent>
    </w:sdt>
    <w:p w14:paraId="039A0F33" w14:textId="77777777" w:rsidR="00FD0AE2" w:rsidRDefault="00FD0AE2">
      <w:pPr>
        <w:snapToGrid w:val="0"/>
        <w:spacing w:line="240" w:lineRule="atLeast"/>
        <w:rPr>
          <w:szCs w:val="21"/>
        </w:rPr>
      </w:pPr>
    </w:p>
    <w:p w14:paraId="4845D771" w14:textId="77777777" w:rsidR="00FD0AE2" w:rsidRDefault="00FD0AE2">
      <w:pPr>
        <w:snapToGrid w:val="0"/>
        <w:spacing w:line="240" w:lineRule="atLeast"/>
        <w:rPr>
          <w:szCs w:val="21"/>
        </w:rPr>
      </w:pPr>
    </w:p>
    <w:p w14:paraId="3A66E191" w14:textId="77777777" w:rsidR="00FD0AE2" w:rsidRDefault="00CF3046">
      <w:pPr>
        <w:pStyle w:val="129"/>
      </w:pPr>
      <w:r>
        <w:rPr>
          <w:rFonts w:hint="eastAsia"/>
        </w:rPr>
        <w:t>其他说明</w:t>
      </w:r>
    </w:p>
    <w:sdt>
      <w:sdtPr>
        <w:rPr>
          <w:rFonts w:hint="eastAsia"/>
          <w:szCs w:val="21"/>
        </w:rPr>
        <w:alias w:val="是否适用：预付帐款的说明[双击切换]"/>
        <w:tag w:val="_GBC_292d88b78b6d439981e508e0126d8061"/>
        <w:id w:val="-1019539084"/>
        <w:placeholder>
          <w:docPart w:val="GBC22222222222222222222222222222"/>
        </w:placeholder>
      </w:sdtPr>
      <w:sdtContent>
        <w:p w14:paraId="17E85783"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771FC47" w14:textId="77777777" w:rsidR="00FD0AE2" w:rsidRDefault="00FD0AE2">
      <w:pPr>
        <w:rPr>
          <w:szCs w:val="21"/>
        </w:rPr>
      </w:pPr>
    </w:p>
    <w:p w14:paraId="7AE818C4" w14:textId="77777777" w:rsidR="00FD0AE2" w:rsidRDefault="00CF3046">
      <w:pPr>
        <w:pStyle w:val="126"/>
        <w:numPr>
          <w:ilvl w:val="0"/>
          <w:numId w:val="77"/>
        </w:numPr>
      </w:pPr>
      <w:r>
        <w:rPr>
          <w:rFonts w:hint="eastAsia"/>
        </w:rPr>
        <w:t>其他应收款</w:t>
      </w:r>
    </w:p>
    <w:p w14:paraId="350B0367" w14:textId="77777777" w:rsidR="00FD0AE2" w:rsidRDefault="00CF3046">
      <w:pPr>
        <w:pStyle w:val="125"/>
      </w:pPr>
      <w:r>
        <w:rPr>
          <w:rFonts w:ascii="宋体" w:eastAsia="宋体" w:hAnsi="宋体" w:cs="宋体" w:hint="eastAsia"/>
          <w:kern w:val="0"/>
          <w:szCs w:val="24"/>
        </w:rPr>
        <w:t>项目列示</w:t>
      </w:r>
    </w:p>
    <w:bookmarkStart w:id="221" w:name="_Hlk532906090" w:displacedByCustomXml="next"/>
    <w:sdt>
      <w:sdtPr>
        <w:alias w:val="是否适用：其他应收款分类列示[双击切换]"/>
        <w:tag w:val="_GBC_5cf24a2049f64010a4df1f0db5a97234"/>
        <w:id w:val="-748500271"/>
        <w:placeholder>
          <w:docPart w:val="GBC22222222222222222222222222222"/>
        </w:placeholder>
      </w:sdtPr>
      <w:sdtContent>
        <w:p w14:paraId="028E44FD"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F944BA" w14:textId="77777777" w:rsidR="00FD0AE2" w:rsidRDefault="00CF3046">
      <w:pPr>
        <w:jc w:val="right"/>
        <w:rPr>
          <w:szCs w:val="21"/>
        </w:rPr>
      </w:pPr>
      <w:r>
        <w:rPr>
          <w:rFonts w:hint="eastAsia"/>
          <w:szCs w:val="21"/>
        </w:rPr>
        <w:t>单位：</w:t>
      </w:r>
      <w:sdt>
        <w:sdtPr>
          <w:rPr>
            <w:rFonts w:hint="eastAsia"/>
            <w:szCs w:val="21"/>
          </w:rPr>
          <w:alias w:val="单位：其他应收款分类列示"/>
          <w:tag w:val="_GBC_7f9aa6546943491ca0ac8585be1822b5"/>
          <w:id w:val="1643627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7550549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3"/>
        <w:gridCol w:w="2862"/>
        <w:gridCol w:w="2848"/>
      </w:tblGrid>
      <w:tr w:rsidR="00CF3046" w14:paraId="45C16498" w14:textId="77777777">
        <w:trPr>
          <w:cantSplit/>
        </w:trPr>
        <w:sdt>
          <w:sdtPr>
            <w:tag w:val="_PLD_4377dcbf8fc04365884311b6628ee70c"/>
            <w:id w:val="-1507435922"/>
          </w:sdtPr>
          <w:sdtContent>
            <w:tc>
              <w:tcPr>
                <w:tcW w:w="1764" w:type="pct"/>
                <w:vAlign w:val="center"/>
              </w:tcPr>
              <w:p w14:paraId="43CE4A7F" w14:textId="77777777" w:rsidR="00FD0AE2" w:rsidRDefault="00CF3046">
                <w:pPr>
                  <w:jc w:val="center"/>
                  <w:rPr>
                    <w:szCs w:val="21"/>
                  </w:rPr>
                </w:pPr>
                <w:r>
                  <w:rPr>
                    <w:rFonts w:hint="eastAsia"/>
                    <w:szCs w:val="21"/>
                  </w:rPr>
                  <w:t>项目</w:t>
                </w:r>
              </w:p>
            </w:tc>
          </w:sdtContent>
        </w:sdt>
        <w:sdt>
          <w:sdtPr>
            <w:tag w:val="_PLD_9eed799cfa4b445abd6bf2c21c8e53d1"/>
            <w:id w:val="-2010363139"/>
          </w:sdtPr>
          <w:sdtContent>
            <w:tc>
              <w:tcPr>
                <w:tcW w:w="1622" w:type="pct"/>
                <w:vAlign w:val="center"/>
              </w:tcPr>
              <w:p w14:paraId="5C0CBA15" w14:textId="77777777" w:rsidR="00FD0AE2" w:rsidRDefault="00CF3046">
                <w:pPr>
                  <w:jc w:val="center"/>
                  <w:rPr>
                    <w:szCs w:val="21"/>
                  </w:rPr>
                </w:pPr>
                <w:r>
                  <w:rPr>
                    <w:rFonts w:hint="eastAsia"/>
                    <w:szCs w:val="21"/>
                  </w:rPr>
                  <w:t>期末余额</w:t>
                </w:r>
              </w:p>
            </w:tc>
          </w:sdtContent>
        </w:sdt>
        <w:sdt>
          <w:sdtPr>
            <w:tag w:val="_PLD_200365ee1196470e91075b949a7f5552"/>
            <w:id w:val="313458785"/>
          </w:sdtPr>
          <w:sdtContent>
            <w:tc>
              <w:tcPr>
                <w:tcW w:w="1614" w:type="pct"/>
                <w:vAlign w:val="center"/>
              </w:tcPr>
              <w:p w14:paraId="6F4BB090" w14:textId="77777777" w:rsidR="00FD0AE2" w:rsidRDefault="00CF3046">
                <w:pPr>
                  <w:jc w:val="center"/>
                  <w:rPr>
                    <w:szCs w:val="21"/>
                  </w:rPr>
                </w:pPr>
                <w:r>
                  <w:rPr>
                    <w:rFonts w:hint="eastAsia"/>
                    <w:szCs w:val="21"/>
                  </w:rPr>
                  <w:t>期初余额</w:t>
                </w:r>
              </w:p>
            </w:tc>
          </w:sdtContent>
        </w:sdt>
      </w:tr>
      <w:tr w:rsidR="00CF3046" w14:paraId="1DC8878D" w14:textId="77777777">
        <w:trPr>
          <w:cantSplit/>
        </w:trPr>
        <w:tc>
          <w:tcPr>
            <w:tcW w:w="1764" w:type="pct"/>
          </w:tcPr>
          <w:p w14:paraId="273D04CB" w14:textId="77777777" w:rsidR="00FD0AE2" w:rsidRDefault="00CF3046">
            <w:pPr>
              <w:ind w:right="5"/>
              <w:rPr>
                <w:szCs w:val="21"/>
              </w:rPr>
            </w:pPr>
            <w:r>
              <w:rPr>
                <w:rFonts w:hint="eastAsia"/>
                <w:szCs w:val="21"/>
              </w:rPr>
              <w:t>应收利息</w:t>
            </w:r>
          </w:p>
        </w:tc>
        <w:tc>
          <w:tcPr>
            <w:tcW w:w="1622" w:type="pct"/>
          </w:tcPr>
          <w:p w14:paraId="6AEDB6F6" w14:textId="77777777" w:rsidR="00FD0AE2" w:rsidRDefault="00FD0AE2">
            <w:pPr>
              <w:ind w:right="5"/>
              <w:jc w:val="right"/>
              <w:rPr>
                <w:szCs w:val="21"/>
              </w:rPr>
            </w:pPr>
          </w:p>
        </w:tc>
        <w:tc>
          <w:tcPr>
            <w:tcW w:w="1614" w:type="pct"/>
          </w:tcPr>
          <w:p w14:paraId="3C90E5B1" w14:textId="77777777" w:rsidR="00FD0AE2" w:rsidRDefault="00FD0AE2">
            <w:pPr>
              <w:ind w:right="5"/>
              <w:jc w:val="right"/>
              <w:rPr>
                <w:szCs w:val="21"/>
              </w:rPr>
            </w:pPr>
          </w:p>
        </w:tc>
      </w:tr>
      <w:tr w:rsidR="00CF3046" w14:paraId="698C99DB" w14:textId="77777777">
        <w:trPr>
          <w:cantSplit/>
        </w:trPr>
        <w:tc>
          <w:tcPr>
            <w:tcW w:w="1764" w:type="pct"/>
          </w:tcPr>
          <w:p w14:paraId="3104F44E" w14:textId="77777777" w:rsidR="00FD0AE2" w:rsidRDefault="00CF3046">
            <w:pPr>
              <w:ind w:right="5"/>
              <w:rPr>
                <w:szCs w:val="21"/>
              </w:rPr>
            </w:pPr>
            <w:r>
              <w:rPr>
                <w:rFonts w:hint="eastAsia"/>
                <w:szCs w:val="21"/>
              </w:rPr>
              <w:t>应收股利</w:t>
            </w:r>
          </w:p>
        </w:tc>
        <w:tc>
          <w:tcPr>
            <w:tcW w:w="1622" w:type="pct"/>
          </w:tcPr>
          <w:p w14:paraId="261D2423" w14:textId="77777777" w:rsidR="00FD0AE2" w:rsidRDefault="00FD0AE2">
            <w:pPr>
              <w:ind w:right="5"/>
              <w:jc w:val="right"/>
              <w:rPr>
                <w:szCs w:val="21"/>
              </w:rPr>
            </w:pPr>
          </w:p>
        </w:tc>
        <w:tc>
          <w:tcPr>
            <w:tcW w:w="1614" w:type="pct"/>
          </w:tcPr>
          <w:p w14:paraId="47001759" w14:textId="77777777" w:rsidR="00FD0AE2" w:rsidRDefault="00FD0AE2">
            <w:pPr>
              <w:ind w:right="5"/>
              <w:jc w:val="right"/>
              <w:rPr>
                <w:szCs w:val="21"/>
              </w:rPr>
            </w:pPr>
          </w:p>
        </w:tc>
      </w:tr>
      <w:tr w:rsidR="00CF3046" w14:paraId="06B585F2" w14:textId="77777777">
        <w:trPr>
          <w:cantSplit/>
        </w:trPr>
        <w:tc>
          <w:tcPr>
            <w:tcW w:w="1764" w:type="pct"/>
          </w:tcPr>
          <w:p w14:paraId="51F74F4F" w14:textId="77777777" w:rsidR="00FD0AE2" w:rsidRDefault="00CF3046">
            <w:pPr>
              <w:ind w:right="5"/>
              <w:rPr>
                <w:szCs w:val="21"/>
              </w:rPr>
            </w:pPr>
            <w:r>
              <w:rPr>
                <w:rFonts w:hint="eastAsia"/>
                <w:szCs w:val="21"/>
              </w:rPr>
              <w:t>其他应收款</w:t>
            </w:r>
          </w:p>
        </w:tc>
        <w:tc>
          <w:tcPr>
            <w:tcW w:w="1622" w:type="pct"/>
            <w:vAlign w:val="center"/>
          </w:tcPr>
          <w:p w14:paraId="17AA60FE" w14:textId="77777777" w:rsidR="00FD0AE2" w:rsidRDefault="00CF3046">
            <w:pPr>
              <w:ind w:right="5"/>
              <w:jc w:val="right"/>
              <w:rPr>
                <w:szCs w:val="21"/>
              </w:rPr>
            </w:pPr>
            <w:r>
              <w:t>2,887,349.53</w:t>
            </w:r>
          </w:p>
        </w:tc>
        <w:tc>
          <w:tcPr>
            <w:tcW w:w="1614" w:type="pct"/>
            <w:vAlign w:val="center"/>
          </w:tcPr>
          <w:p w14:paraId="7E57BB33" w14:textId="77777777" w:rsidR="00FD0AE2" w:rsidRDefault="00CF3046">
            <w:pPr>
              <w:ind w:right="5"/>
              <w:jc w:val="right"/>
              <w:rPr>
                <w:szCs w:val="21"/>
              </w:rPr>
            </w:pPr>
            <w:r>
              <w:t>4,809,858.44</w:t>
            </w:r>
          </w:p>
        </w:tc>
      </w:tr>
      <w:tr w:rsidR="00CF3046" w14:paraId="45996B6A" w14:textId="77777777">
        <w:trPr>
          <w:cantSplit/>
        </w:trPr>
        <w:tc>
          <w:tcPr>
            <w:tcW w:w="1764" w:type="pct"/>
          </w:tcPr>
          <w:p w14:paraId="7CE05679" w14:textId="77777777" w:rsidR="00FD0AE2" w:rsidRDefault="00CF3046">
            <w:pPr>
              <w:autoSpaceDE w:val="0"/>
              <w:autoSpaceDN w:val="0"/>
              <w:adjustRightInd w:val="0"/>
              <w:rPr>
                <w:szCs w:val="21"/>
              </w:rPr>
            </w:pPr>
            <w:r>
              <w:rPr>
                <w:rFonts w:hint="eastAsia"/>
                <w:szCs w:val="21"/>
              </w:rPr>
              <w:t>合计</w:t>
            </w:r>
          </w:p>
        </w:tc>
        <w:tc>
          <w:tcPr>
            <w:tcW w:w="1622" w:type="pct"/>
            <w:vAlign w:val="center"/>
          </w:tcPr>
          <w:p w14:paraId="45625DB0" w14:textId="77777777" w:rsidR="00FD0AE2" w:rsidRDefault="00CF3046">
            <w:pPr>
              <w:jc w:val="right"/>
              <w:rPr>
                <w:szCs w:val="21"/>
              </w:rPr>
            </w:pPr>
            <w:r>
              <w:t>2,887,349.53</w:t>
            </w:r>
          </w:p>
        </w:tc>
        <w:tc>
          <w:tcPr>
            <w:tcW w:w="1614" w:type="pct"/>
            <w:vAlign w:val="center"/>
          </w:tcPr>
          <w:p w14:paraId="69B0FAFB" w14:textId="77777777" w:rsidR="00FD0AE2" w:rsidRDefault="00CF3046">
            <w:pPr>
              <w:jc w:val="right"/>
              <w:rPr>
                <w:szCs w:val="21"/>
              </w:rPr>
            </w:pPr>
            <w:r>
              <w:t>4,809,858.44</w:t>
            </w:r>
          </w:p>
        </w:tc>
      </w:tr>
    </w:tbl>
    <w:p w14:paraId="29BAA17E" w14:textId="77777777" w:rsidR="00FD0AE2" w:rsidRDefault="00FD0AE2">
      <w:pPr>
        <w:pStyle w:val="129"/>
      </w:pPr>
    </w:p>
    <w:p w14:paraId="77D22C65" w14:textId="77777777" w:rsidR="00FD0AE2" w:rsidRDefault="00CF3046">
      <w:pPr>
        <w:rPr>
          <w:szCs w:val="21"/>
        </w:rPr>
      </w:pPr>
      <w:r>
        <w:rPr>
          <w:rFonts w:hint="eastAsia"/>
          <w:szCs w:val="21"/>
        </w:rPr>
        <w:t>其他说明：</w:t>
      </w:r>
    </w:p>
    <w:bookmarkEnd w:id="221" w:displacedByCustomXml="next"/>
    <w:sdt>
      <w:sdtPr>
        <w:rPr>
          <w:szCs w:val="21"/>
        </w:rPr>
        <w:alias w:val="是否适用：其他应收款分类列示其他说明[双击切换]"/>
        <w:tag w:val="_GBC_87a25d8043fc4fcfac6a8c802b58dfc7"/>
        <w:id w:val="-1003661700"/>
        <w:placeholder>
          <w:docPart w:val="GBC22222222222222222222222222222"/>
        </w:placeholder>
      </w:sdtPr>
      <w:sdtContent>
        <w:p w14:paraId="54FE25C9"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FC7D0B" w14:textId="77777777" w:rsidR="00FD0AE2" w:rsidRDefault="00FD0AE2">
      <w:pPr>
        <w:rPr>
          <w:szCs w:val="21"/>
        </w:rPr>
      </w:pPr>
    </w:p>
    <w:p w14:paraId="5555CD7C" w14:textId="77777777" w:rsidR="00FD0AE2" w:rsidRDefault="00CF3046">
      <w:pPr>
        <w:pStyle w:val="125"/>
        <w:ind w:left="360" w:hanging="360"/>
      </w:pPr>
      <w:r>
        <w:rPr>
          <w:rFonts w:hint="eastAsia"/>
        </w:rPr>
        <w:t>应收利息</w:t>
      </w:r>
    </w:p>
    <w:p w14:paraId="57B8FA9E" w14:textId="77777777" w:rsidR="00FD0AE2" w:rsidRDefault="00CF3046">
      <w:pPr>
        <w:pStyle w:val="124"/>
        <w:numPr>
          <w:ilvl w:val="0"/>
          <w:numId w:val="95"/>
        </w:numPr>
        <w:ind w:leftChars="0"/>
      </w:pPr>
      <w:r>
        <w:rPr>
          <w:rFonts w:hint="eastAsia"/>
        </w:rPr>
        <w:t>应收利息分类</w:t>
      </w:r>
    </w:p>
    <w:sdt>
      <w:sdtPr>
        <w:alias w:val="是否适用：应收利息分类[双击切换]"/>
        <w:tag w:val="_GBC_83217ec91e3240eeb9ff337eca1b11bb"/>
        <w:id w:val="553981388"/>
        <w:placeholder>
          <w:docPart w:val="GBC22222222222222222222222222222"/>
        </w:placeholder>
      </w:sdtPr>
      <w:sdtContent>
        <w:p w14:paraId="6E7360CD"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559DC5" w14:textId="77777777" w:rsidR="00FD0AE2" w:rsidRDefault="00FD0AE2">
      <w:pPr>
        <w:rPr>
          <w:szCs w:val="21"/>
        </w:rPr>
      </w:pPr>
    </w:p>
    <w:p w14:paraId="7E926DCC" w14:textId="77777777" w:rsidR="00FD0AE2" w:rsidRDefault="00CF3046">
      <w:pPr>
        <w:pStyle w:val="124"/>
        <w:numPr>
          <w:ilvl w:val="0"/>
          <w:numId w:val="95"/>
        </w:numPr>
        <w:ind w:leftChars="0"/>
      </w:pPr>
      <w:r>
        <w:rPr>
          <w:rFonts w:hint="eastAsia"/>
        </w:rPr>
        <w:t>重要逾期利息</w:t>
      </w:r>
    </w:p>
    <w:sdt>
      <w:sdtPr>
        <w:alias w:val="是否适用：重要逾期利息[双击切换]"/>
        <w:tag w:val="_GBC_4720cbb6fd9144c2b14ef7120e6159be"/>
        <w:id w:val="-1983446755"/>
        <w:placeholder>
          <w:docPart w:val="GBC22222222222222222222222222222"/>
        </w:placeholder>
      </w:sdtPr>
      <w:sdtContent>
        <w:p w14:paraId="528B2624"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4316CF" w14:textId="77777777" w:rsidR="00FD0AE2" w:rsidRDefault="00FD0AE2">
      <w:pPr>
        <w:pStyle w:val="129"/>
      </w:pPr>
    </w:p>
    <w:p w14:paraId="0BCED3FA" w14:textId="77777777" w:rsidR="00FD0AE2" w:rsidRDefault="00CF3046">
      <w:pPr>
        <w:pStyle w:val="124"/>
        <w:numPr>
          <w:ilvl w:val="0"/>
          <w:numId w:val="95"/>
        </w:numPr>
        <w:ind w:leftChars="0"/>
        <w:rPr>
          <w:rFonts w:ascii="宋体" w:hAnsi="宋体" w:cs="宋体"/>
          <w:kern w:val="0"/>
          <w:szCs w:val="24"/>
        </w:rPr>
      </w:pPr>
      <w:r>
        <w:rPr>
          <w:rFonts w:ascii="宋体" w:hAnsi="宋体" w:cs="宋体" w:hint="eastAsia"/>
          <w:kern w:val="0"/>
          <w:szCs w:val="24"/>
        </w:rPr>
        <w:t>按</w:t>
      </w:r>
      <w:r>
        <w:rPr>
          <w:rFonts w:ascii="宋体" w:hAnsi="宋体" w:cs="宋体"/>
          <w:kern w:val="0"/>
          <w:szCs w:val="24"/>
        </w:rPr>
        <w:t>坏账计提方法分类披露</w:t>
      </w:r>
    </w:p>
    <w:bookmarkStart w:id="222" w:name="_Hlk153374831" w:displacedByCustomXml="next"/>
    <w:sdt>
      <w:sdtPr>
        <w:alias w:val="是否适用：按坏账计提方法分类披露[双击切换]"/>
        <w:tag w:val="_GBC_4dfa1c3f378a461fb32dcc384b94c01c"/>
        <w:id w:val="-3213606"/>
        <w:placeholder>
          <w:docPart w:val="GBC22222222222222222222222222222"/>
        </w:placeholder>
      </w:sdtPr>
      <w:sdtContent>
        <w:p w14:paraId="18A6C9F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9E6EF4" w14:textId="77777777" w:rsidR="00FD0AE2" w:rsidRDefault="00FD0AE2">
      <w:pPr>
        <w:pStyle w:val="129"/>
      </w:pPr>
    </w:p>
    <w:p w14:paraId="46137443" w14:textId="77777777" w:rsidR="00FD0AE2" w:rsidRDefault="00CF3046">
      <w:pPr>
        <w:pStyle w:val="129"/>
      </w:pPr>
      <w:r>
        <w:rPr>
          <w:rFonts w:hint="eastAsia"/>
        </w:rPr>
        <w:t>按单项计提坏账准备：</w:t>
      </w:r>
    </w:p>
    <w:sdt>
      <w:sdtPr>
        <w:alias w:val="是否适用：按单项计提坏账准备的详细情况[双击切换]"/>
        <w:tag w:val="_GBC_f555101264ef4acba1df68e54d30175a"/>
        <w:id w:val="-2054527446"/>
        <w:placeholder>
          <w:docPart w:val="GBC22222222222222222222222222222"/>
        </w:placeholder>
      </w:sdtPr>
      <w:sdtContent>
        <w:p w14:paraId="735FFE3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A84F95" w14:textId="77777777" w:rsidR="00FD0AE2" w:rsidRDefault="00FD0AE2">
      <w:pPr>
        <w:rPr>
          <w:szCs w:val="21"/>
        </w:rPr>
      </w:pPr>
    </w:p>
    <w:p w14:paraId="0801EB9D" w14:textId="77777777" w:rsidR="00FD0AE2" w:rsidRDefault="00CF3046">
      <w:pPr>
        <w:rPr>
          <w:szCs w:val="21"/>
        </w:rPr>
      </w:pPr>
      <w:r>
        <w:rPr>
          <w:rFonts w:hint="eastAsia"/>
          <w:szCs w:val="21"/>
        </w:rPr>
        <w:t>按单项计提坏账准备的说明：</w:t>
      </w:r>
    </w:p>
    <w:sdt>
      <w:sdtPr>
        <w:rPr>
          <w:szCs w:val="21"/>
        </w:rPr>
        <w:alias w:val="是否适用：按单项计提坏账准备的说明[双击切换]"/>
        <w:tag w:val="_GBC_e7140d40a6d84e56957900180d1e6af2"/>
        <w:id w:val="-1454017444"/>
        <w:placeholder>
          <w:docPart w:val="GBC22222222222222222222222222222"/>
        </w:placeholder>
      </w:sdtPr>
      <w:sdtContent>
        <w:p w14:paraId="4CB88967"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7C0411" w14:textId="77777777" w:rsidR="00FD0AE2" w:rsidRDefault="00FD0AE2">
      <w:pPr>
        <w:rPr>
          <w:szCs w:val="21"/>
        </w:rPr>
      </w:pPr>
    </w:p>
    <w:p w14:paraId="56B4DD3C" w14:textId="77777777" w:rsidR="00FD0AE2" w:rsidRDefault="00CF3046">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e220409efb74ad0a4dffa7172a6bdf0"/>
        <w:id w:val="953834549"/>
        <w:placeholder>
          <w:docPart w:val="GBC22222222222222222222222222222"/>
        </w:placeholder>
      </w:sdtPr>
      <w:sdtContent>
        <w:p w14:paraId="73983790"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31987750" w14:textId="77777777" w:rsidR="00FD0AE2" w:rsidRDefault="00FD0AE2">
      <w:pPr>
        <w:rPr>
          <w:szCs w:val="21"/>
        </w:rPr>
      </w:pPr>
    </w:p>
    <w:bookmarkEnd w:id="222"/>
    <w:p w14:paraId="41261666" w14:textId="77777777" w:rsidR="00FD0AE2" w:rsidRDefault="00FD0AE2">
      <w:pPr>
        <w:rPr>
          <w:rFonts w:ascii="Calibri" w:hAnsi="Calibri" w:cs="Times New Roman"/>
          <w:b/>
          <w:bCs/>
          <w:szCs w:val="22"/>
        </w:rPr>
      </w:pPr>
    </w:p>
    <w:p w14:paraId="6D3614D4" w14:textId="77777777" w:rsidR="00FD0AE2" w:rsidRDefault="00CF3046">
      <w:pPr>
        <w:pStyle w:val="124"/>
        <w:numPr>
          <w:ilvl w:val="0"/>
          <w:numId w:val="95"/>
        </w:numPr>
        <w:ind w:leftChars="0"/>
      </w:pPr>
      <w:r>
        <w:rPr>
          <w:rFonts w:ascii="宋体" w:hAnsi="宋体" w:cs="宋体" w:hint="eastAsia"/>
          <w:kern w:val="0"/>
          <w:szCs w:val="24"/>
        </w:rPr>
        <w:lastRenderedPageBreak/>
        <w:t>按预期信用损失一般模型计提坏账准备</w:t>
      </w:r>
    </w:p>
    <w:bookmarkStart w:id="223" w:name="_Hlk533867290" w:displacedByCustomXml="next"/>
    <w:sdt>
      <w:sdtPr>
        <w:rPr>
          <w:szCs w:val="21"/>
        </w:rPr>
        <w:alias w:val="是否适用：应收利息坏账准备调节表[双击切换]"/>
        <w:tag w:val="_GBC_2926f106217b4c11a5fe606b79f60d83"/>
        <w:id w:val="-1198086029"/>
        <w:placeholder>
          <w:docPart w:val="GBC22222222222222222222222222222"/>
        </w:placeholder>
      </w:sdtPr>
      <w:sdtContent>
        <w:p w14:paraId="4EC9F7AF"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2FD95B" w14:textId="77777777" w:rsidR="00FD0AE2" w:rsidRDefault="00FD0AE2">
      <w:pPr>
        <w:rPr>
          <w:szCs w:val="21"/>
        </w:rPr>
      </w:pPr>
    </w:p>
    <w:p w14:paraId="07B2374D"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应收利息各阶段划分依据和坏账准备计提比例"/>
        <w:tag w:val="_GBC_59f57028d34346fc91962be3047fd594"/>
        <w:id w:val="-1554389829"/>
        <w:placeholder>
          <w:docPart w:val="GBC22222222222222222222222222222"/>
        </w:placeholder>
      </w:sdtPr>
      <w:sdtContent>
        <w:p w14:paraId="5B004423" w14:textId="5D820796" w:rsidR="00FD0AE2" w:rsidRDefault="006A4B96">
          <w:pPr>
            <w:rPr>
              <w:rFonts w:cs="Times New Roman"/>
              <w:bCs/>
              <w:szCs w:val="22"/>
            </w:rPr>
          </w:pPr>
          <w:r>
            <w:rPr>
              <w:rFonts w:cs="Times New Roman" w:hint="eastAsia"/>
              <w:bCs/>
              <w:szCs w:val="22"/>
            </w:rPr>
            <w:t>无</w:t>
          </w:r>
        </w:p>
      </w:sdtContent>
    </w:sdt>
    <w:p w14:paraId="3442D146" w14:textId="77777777" w:rsidR="00FD0AE2" w:rsidRDefault="00FD0AE2">
      <w:pPr>
        <w:rPr>
          <w:rFonts w:cs="Times New Roman"/>
          <w:bCs/>
          <w:szCs w:val="22"/>
        </w:rPr>
      </w:pPr>
    </w:p>
    <w:p w14:paraId="02634D1D" w14:textId="77777777" w:rsidR="00FD0AE2" w:rsidRDefault="00FD0AE2">
      <w:pPr>
        <w:autoSpaceDE w:val="0"/>
        <w:autoSpaceDN w:val="0"/>
        <w:adjustRightInd w:val="0"/>
        <w:ind w:rightChars="50" w:right="105"/>
        <w:rPr>
          <w:szCs w:val="21"/>
        </w:rPr>
      </w:pPr>
    </w:p>
    <w:p w14:paraId="36920D7B" w14:textId="77777777" w:rsidR="00FD0AE2" w:rsidRDefault="00CF3046">
      <w:pPr>
        <w:pStyle w:val="500"/>
      </w:pPr>
      <w:r>
        <w:rPr>
          <w:rFonts w:hint="eastAsia"/>
        </w:rPr>
        <w:t>对本期发生损失准备变动的应收利息账面余额显著变动的情况说明：</w:t>
      </w:r>
    </w:p>
    <w:sdt>
      <w:sdtPr>
        <w:rPr>
          <w:szCs w:val="21"/>
        </w:rPr>
        <w:alias w:val="是否适用：应收利息本期发生损失准备变动且账面余额显著变动的情况说明[双击切换]"/>
        <w:tag w:val="_GBC_07d71685a64f4800b3e351083fc5c9ae"/>
        <w:id w:val="1434707795"/>
        <w:placeholder>
          <w:docPart w:val="GBC22222222222222222222222222222"/>
        </w:placeholder>
      </w:sdtPr>
      <w:sdtContent>
        <w:p w14:paraId="1C1BE727"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23"/>
    <w:p w14:paraId="757F87E0" w14:textId="77777777" w:rsidR="00FD0AE2" w:rsidRDefault="00FD0AE2">
      <w:pPr>
        <w:autoSpaceDE w:val="0"/>
        <w:autoSpaceDN w:val="0"/>
        <w:adjustRightInd w:val="0"/>
        <w:ind w:rightChars="50" w:right="105"/>
        <w:rPr>
          <w:szCs w:val="21"/>
        </w:rPr>
      </w:pPr>
    </w:p>
    <w:p w14:paraId="388C8BDE" w14:textId="77777777" w:rsidR="00FD0AE2" w:rsidRDefault="00CF3046">
      <w:pPr>
        <w:pStyle w:val="124"/>
        <w:numPr>
          <w:ilvl w:val="0"/>
          <w:numId w:val="95"/>
        </w:numPr>
        <w:ind w:leftChars="0"/>
        <w:rPr>
          <w:rFonts w:ascii="宋体" w:hAnsi="宋体" w:cs="宋体"/>
          <w:kern w:val="0"/>
          <w:szCs w:val="24"/>
        </w:rPr>
      </w:pPr>
      <w:r>
        <w:rPr>
          <w:rFonts w:ascii="宋体" w:hAnsi="宋体" w:cs="宋体" w:hint="eastAsia"/>
          <w:kern w:val="0"/>
          <w:szCs w:val="24"/>
        </w:rPr>
        <w:t>坏账准备的情况</w:t>
      </w:r>
    </w:p>
    <w:bookmarkStart w:id="224" w:name="_Hlk153375041" w:displacedByCustomXml="next"/>
    <w:sdt>
      <w:sdtPr>
        <w:alias w:val="是否适用：坏账准备情况[双击切换]"/>
        <w:tag w:val="_GBC_faf892fca7fd4a8ebcdef2231ff828bc"/>
        <w:id w:val="-1005360733"/>
        <w:placeholder>
          <w:docPart w:val="GBC22222222222222222222222222222"/>
        </w:placeholder>
      </w:sdtPr>
      <w:sdtContent>
        <w:p w14:paraId="02DEA84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EA8376" w14:textId="77777777" w:rsidR="00FD0AE2" w:rsidRDefault="00FD0AE2">
      <w:pPr>
        <w:pStyle w:val="129"/>
      </w:pPr>
    </w:p>
    <w:p w14:paraId="69C20D46" w14:textId="77777777" w:rsidR="00FD0AE2" w:rsidRDefault="00CF3046">
      <w:pPr>
        <w:pStyle w:val="129"/>
      </w:pPr>
      <w:r>
        <w:rPr>
          <w:rFonts w:hint="eastAsia"/>
        </w:rPr>
        <w:t>其中本期坏账准备收回或转回金额重要的：</w:t>
      </w:r>
    </w:p>
    <w:sdt>
      <w:sdtPr>
        <w:alias w:val="是否适用：本期坏账准备收回或转回金额重要的[双击切换]"/>
        <w:tag w:val="_GBC_5a2d052a52b74bb7a867cb7ad62574c9"/>
        <w:id w:val="-586922339"/>
        <w:placeholder>
          <w:docPart w:val="GBC22222222222222222222222222222"/>
        </w:placeholder>
      </w:sdtPr>
      <w:sdtContent>
        <w:p w14:paraId="54842B3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7BCA2E" w14:textId="77777777" w:rsidR="00FD0AE2" w:rsidRDefault="00FD0AE2">
      <w:pPr>
        <w:pStyle w:val="129"/>
      </w:pPr>
    </w:p>
    <w:p w14:paraId="41082CB0" w14:textId="77777777" w:rsidR="00FD0AE2" w:rsidRDefault="00CF3046">
      <w:pPr>
        <w:pStyle w:val="129"/>
      </w:pPr>
      <w:r>
        <w:rPr>
          <w:rFonts w:hint="eastAsia"/>
        </w:rPr>
        <w:t>其他说明：</w:t>
      </w:r>
    </w:p>
    <w:sdt>
      <w:sdtPr>
        <w:alias w:val="坏账准备情况的说明"/>
        <w:tag w:val="_GBC_79d8ee00a1ce479db5cb5285f72aaea4"/>
        <w:id w:val="951750745"/>
        <w:placeholder>
          <w:docPart w:val="GBC22222222222222222222222222222"/>
        </w:placeholder>
      </w:sdtPr>
      <w:sdtContent>
        <w:p w14:paraId="71A73E04" w14:textId="36EE8ADC" w:rsidR="00FD0AE2" w:rsidRDefault="006A4B96">
          <w:pPr>
            <w:ind w:rightChars="20" w:right="42"/>
          </w:pPr>
          <w:r>
            <w:rPr>
              <w:rFonts w:hint="eastAsia"/>
            </w:rPr>
            <w:t>无</w:t>
          </w:r>
        </w:p>
      </w:sdtContent>
    </w:sdt>
    <w:p w14:paraId="380316BD" w14:textId="77777777" w:rsidR="00FD0AE2" w:rsidRDefault="00FD0AE2">
      <w:pPr>
        <w:ind w:rightChars="-759" w:right="-1594"/>
      </w:pPr>
    </w:p>
    <w:p w14:paraId="698C3117" w14:textId="77777777" w:rsidR="00FD0AE2" w:rsidRDefault="00CF3046">
      <w:pPr>
        <w:pStyle w:val="124"/>
        <w:numPr>
          <w:ilvl w:val="0"/>
          <w:numId w:val="95"/>
        </w:numPr>
        <w:ind w:leftChars="0"/>
        <w:rPr>
          <w:rFonts w:ascii="宋体" w:hAnsi="宋体" w:cs="宋体"/>
          <w:kern w:val="0"/>
          <w:szCs w:val="24"/>
        </w:rPr>
      </w:pPr>
      <w:r>
        <w:rPr>
          <w:rFonts w:ascii="宋体" w:hAnsi="宋体" w:cs="宋体"/>
          <w:kern w:val="0"/>
          <w:szCs w:val="24"/>
        </w:rPr>
        <w:t>本期实际核销的应收</w:t>
      </w:r>
      <w:r>
        <w:rPr>
          <w:rFonts w:ascii="宋体" w:hAnsi="宋体" w:cs="宋体" w:hint="eastAsia"/>
          <w:kern w:val="0"/>
          <w:szCs w:val="24"/>
        </w:rPr>
        <w:t>利息</w:t>
      </w:r>
      <w:r>
        <w:rPr>
          <w:rFonts w:ascii="宋体" w:hAnsi="宋体" w:cs="宋体"/>
          <w:kern w:val="0"/>
          <w:szCs w:val="24"/>
        </w:rPr>
        <w:t>情况</w:t>
      </w:r>
    </w:p>
    <w:sdt>
      <w:sdtPr>
        <w:alias w:val="是否适用：实际核销的情况[双击切换]"/>
        <w:tag w:val="_GBC_d4fcf512bafe4a40a1f75d78eee0f333"/>
        <w:id w:val="322177188"/>
        <w:placeholder>
          <w:docPart w:val="GBC22222222222222222222222222222"/>
        </w:placeholder>
      </w:sdtPr>
      <w:sdtContent>
        <w:p w14:paraId="424436C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F6D1C0" w14:textId="77777777" w:rsidR="00FD0AE2" w:rsidRDefault="00FD0AE2">
      <w:pPr>
        <w:rPr>
          <w:szCs w:val="21"/>
        </w:rPr>
      </w:pPr>
    </w:p>
    <w:p w14:paraId="10D9A1F2" w14:textId="77777777" w:rsidR="00FD0AE2" w:rsidRDefault="00CF3046">
      <w:pPr>
        <w:rPr>
          <w:szCs w:val="21"/>
        </w:rPr>
      </w:pPr>
      <w:r>
        <w:rPr>
          <w:rFonts w:hint="eastAsia"/>
          <w:szCs w:val="21"/>
        </w:rPr>
        <w:t>其中重要的应收利息核销情况</w:t>
      </w:r>
    </w:p>
    <w:sdt>
      <w:sdtPr>
        <w:rPr>
          <w:rFonts w:hint="eastAsia"/>
          <w:szCs w:val="21"/>
        </w:rPr>
        <w:alias w:val="是否适用：重要的核销情况[双击切换]"/>
        <w:tag w:val="_GBC_2cc69a5549814fd6aee1164366f580ec"/>
        <w:id w:val="-943061934"/>
        <w:placeholder>
          <w:docPart w:val="GBC22222222222222222222222222222"/>
        </w:placeholder>
      </w:sdtPr>
      <w:sdtContent>
        <w:p w14:paraId="082689A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97C4D45" w14:textId="77777777" w:rsidR="00FD0AE2" w:rsidRDefault="00FD0AE2">
      <w:pPr>
        <w:rPr>
          <w:szCs w:val="21"/>
        </w:rPr>
      </w:pPr>
    </w:p>
    <w:p w14:paraId="40AD3C57" w14:textId="77777777" w:rsidR="00FD0AE2" w:rsidRDefault="00CF3046">
      <w:pPr>
        <w:snapToGrid w:val="0"/>
        <w:spacing w:line="240" w:lineRule="atLeast"/>
        <w:rPr>
          <w:szCs w:val="21"/>
        </w:rPr>
      </w:pPr>
      <w:r>
        <w:rPr>
          <w:rFonts w:hint="eastAsia"/>
          <w:szCs w:val="21"/>
        </w:rPr>
        <w:t>核销说明：</w:t>
      </w:r>
    </w:p>
    <w:sdt>
      <w:sdtPr>
        <w:rPr>
          <w:szCs w:val="21"/>
        </w:rPr>
        <w:alias w:val="是否适用：核销说明[双击切换]"/>
        <w:tag w:val="_GBC_d8b86767c1604cb69ee84c043aa1b8dc"/>
        <w:id w:val="318237937"/>
        <w:placeholder>
          <w:docPart w:val="GBC22222222222222222222222222222"/>
        </w:placeholder>
      </w:sdtPr>
      <w:sdtContent>
        <w:p w14:paraId="50F09B23"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7C7D22" w14:textId="77777777" w:rsidR="00FD0AE2" w:rsidRDefault="00FD0AE2">
      <w:pPr>
        <w:pStyle w:val="129"/>
      </w:pPr>
    </w:p>
    <w:p w14:paraId="77D95F02" w14:textId="77777777" w:rsidR="00FD0AE2" w:rsidRDefault="00CF3046">
      <w:pPr>
        <w:pStyle w:val="129"/>
      </w:pPr>
      <w:r>
        <w:rPr>
          <w:rFonts w:hint="eastAsia"/>
        </w:rPr>
        <w:t>其他说明：</w:t>
      </w:r>
    </w:p>
    <w:bookmarkEnd w:id="224" w:displacedByCustomXml="next"/>
    <w:sdt>
      <w:sdtPr>
        <w:rPr>
          <w:rFonts w:hint="eastAsia"/>
          <w:szCs w:val="21"/>
        </w:rPr>
        <w:alias w:val="是否适用：应收利息的说明[双击切换]"/>
        <w:tag w:val="_GBC_353af20a1db84c639b0e03e660c37a48"/>
        <w:id w:val="959844987"/>
        <w:placeholder>
          <w:docPart w:val="GBC22222222222222222222222222222"/>
        </w:placeholder>
      </w:sdtPr>
      <w:sdtContent>
        <w:p w14:paraId="691ED1E0"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666BD8" w14:textId="77777777" w:rsidR="00FD0AE2" w:rsidRDefault="00FD0AE2">
      <w:pPr>
        <w:rPr>
          <w:szCs w:val="21"/>
        </w:rPr>
      </w:pPr>
    </w:p>
    <w:p w14:paraId="1A4425C6" w14:textId="77777777" w:rsidR="00FD0AE2" w:rsidRDefault="00CF3046">
      <w:pPr>
        <w:pStyle w:val="125"/>
        <w:ind w:left="360" w:hanging="360"/>
      </w:pPr>
      <w:r>
        <w:rPr>
          <w:rFonts w:hint="eastAsia"/>
        </w:rPr>
        <w:t>应收股利</w:t>
      </w:r>
    </w:p>
    <w:p w14:paraId="4369CA69" w14:textId="77777777" w:rsidR="00FD0AE2" w:rsidRDefault="00CF3046">
      <w:pPr>
        <w:pStyle w:val="124"/>
        <w:numPr>
          <w:ilvl w:val="0"/>
          <w:numId w:val="95"/>
        </w:numPr>
        <w:ind w:leftChars="0"/>
      </w:pPr>
      <w:r>
        <w:rPr>
          <w:rFonts w:hint="eastAsia"/>
        </w:rPr>
        <w:t>应收股利</w:t>
      </w:r>
    </w:p>
    <w:sdt>
      <w:sdtPr>
        <w:alias w:val="是否适用：应收股利[双击切换]"/>
        <w:tag w:val="_GBC_c0f7b0360a644690b0472107042df17a"/>
        <w:id w:val="1225493845"/>
        <w:placeholder>
          <w:docPart w:val="GBC22222222222222222222222222222"/>
        </w:placeholder>
      </w:sdtPr>
      <w:sdtContent>
        <w:p w14:paraId="4C8701CC"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5CDF46" w14:textId="77777777" w:rsidR="00FD0AE2" w:rsidRDefault="00FD0AE2">
      <w:pPr>
        <w:rPr>
          <w:szCs w:val="21"/>
        </w:rPr>
      </w:pPr>
    </w:p>
    <w:p w14:paraId="6FEE7D68" w14:textId="77777777" w:rsidR="00FD0AE2" w:rsidRDefault="00CF3046">
      <w:pPr>
        <w:pStyle w:val="124"/>
        <w:numPr>
          <w:ilvl w:val="0"/>
          <w:numId w:val="95"/>
        </w:numPr>
        <w:ind w:leftChars="0"/>
      </w:pPr>
      <w:r>
        <w:rPr>
          <w:rFonts w:hint="eastAsia"/>
        </w:rPr>
        <w:t>重要的账龄超过</w:t>
      </w:r>
      <w:r>
        <w:rPr>
          <w:rFonts w:hint="eastAsia"/>
        </w:rPr>
        <w:t>1</w:t>
      </w:r>
      <w:r>
        <w:rPr>
          <w:rFonts w:hint="eastAsia"/>
        </w:rPr>
        <w:t>年的应收股利</w:t>
      </w:r>
    </w:p>
    <w:p w14:paraId="2B4DFE16" w14:textId="77777777" w:rsidR="00FD0AE2" w:rsidRDefault="00000000">
      <w:pPr>
        <w:rPr>
          <w:szCs w:val="21"/>
        </w:rPr>
      </w:pPr>
      <w:sdt>
        <w:sdtPr>
          <w:rPr>
            <w:rFonts w:hint="eastAsia"/>
            <w:szCs w:val="21"/>
          </w:rPr>
          <w:alias w:val="是否适用：重要的账龄超过1年的应收股利[双击切换]"/>
          <w:tag w:val="_GBC_d46c4e6d2f2e4e20b430a619bde9abe8"/>
          <w:id w:val="1281690540"/>
          <w:placeholder>
            <w:docPart w:val="GBC22222222222222222222222222222"/>
          </w:placeholder>
        </w:sdtPr>
        <w:sdtContent>
          <w:r w:rsidR="00CF3046">
            <w:rPr>
              <w:szCs w:val="21"/>
            </w:rPr>
            <w:fldChar w:fldCharType="begin"/>
          </w:r>
          <w:r w:rsidR="00CF3046">
            <w:rPr>
              <w:szCs w:val="21"/>
            </w:rPr>
            <w:instrText xml:space="preserve">MACROBUTTON  SnrToggleCheckbox □适用 </w:instrText>
          </w:r>
          <w:r w:rsidR="00CF3046">
            <w:rPr>
              <w:szCs w:val="21"/>
            </w:rPr>
            <w:fldChar w:fldCharType="end"/>
          </w:r>
          <w:r w:rsidR="00CF3046">
            <w:rPr>
              <w:szCs w:val="21"/>
            </w:rPr>
            <w:fldChar w:fldCharType="begin"/>
          </w:r>
          <w:r w:rsidR="00CF3046">
            <w:rPr>
              <w:szCs w:val="21"/>
            </w:rPr>
            <w:instrText xml:space="preserve"> MACROBUTTON  SnrToggleCheckbox √不适用 </w:instrText>
          </w:r>
          <w:r w:rsidR="00CF3046">
            <w:rPr>
              <w:szCs w:val="21"/>
            </w:rPr>
            <w:fldChar w:fldCharType="end"/>
          </w:r>
        </w:sdtContent>
      </w:sdt>
    </w:p>
    <w:p w14:paraId="6A195CD8" w14:textId="77777777" w:rsidR="00FD0AE2" w:rsidRDefault="00FD0AE2">
      <w:pPr>
        <w:pStyle w:val="129"/>
      </w:pPr>
    </w:p>
    <w:p w14:paraId="6A0BB5EA" w14:textId="77777777" w:rsidR="00FD0AE2" w:rsidRDefault="00CF3046">
      <w:pPr>
        <w:pStyle w:val="124"/>
        <w:numPr>
          <w:ilvl w:val="0"/>
          <w:numId w:val="95"/>
        </w:numPr>
        <w:ind w:leftChars="0"/>
        <w:rPr>
          <w:rFonts w:ascii="宋体" w:hAnsi="宋体" w:cs="宋体"/>
          <w:kern w:val="0"/>
          <w:szCs w:val="24"/>
        </w:rPr>
      </w:pPr>
      <w:r>
        <w:rPr>
          <w:rFonts w:ascii="宋体" w:hAnsi="宋体" w:cs="宋体" w:hint="eastAsia"/>
          <w:kern w:val="0"/>
          <w:szCs w:val="24"/>
        </w:rPr>
        <w:t>按</w:t>
      </w:r>
      <w:r>
        <w:rPr>
          <w:rFonts w:ascii="宋体" w:hAnsi="宋体" w:cs="宋体"/>
          <w:kern w:val="0"/>
          <w:szCs w:val="24"/>
        </w:rPr>
        <w:t>坏账计提方法分类披露</w:t>
      </w:r>
    </w:p>
    <w:bookmarkStart w:id="225" w:name="_Hlk153377225" w:displacedByCustomXml="next"/>
    <w:sdt>
      <w:sdtPr>
        <w:alias w:val="是否适用：按坏账计提方法分类披露[双击切换]"/>
        <w:tag w:val="_GBC_ad0add93fbe54bc5984d3fdcd19c4070"/>
        <w:id w:val="-259835805"/>
        <w:placeholder>
          <w:docPart w:val="GBC22222222222222222222222222222"/>
        </w:placeholder>
      </w:sdtPr>
      <w:sdtContent>
        <w:p w14:paraId="5E4EBDF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DB1636" w14:textId="77777777" w:rsidR="00FD0AE2" w:rsidRDefault="00FD0AE2">
      <w:pPr>
        <w:pStyle w:val="129"/>
      </w:pPr>
    </w:p>
    <w:p w14:paraId="28EFC8CC" w14:textId="77777777" w:rsidR="00FD0AE2" w:rsidRDefault="00CF3046">
      <w:pPr>
        <w:pStyle w:val="129"/>
      </w:pPr>
      <w:r>
        <w:rPr>
          <w:rFonts w:hint="eastAsia"/>
        </w:rPr>
        <w:t>按单项计提坏账准备：</w:t>
      </w:r>
    </w:p>
    <w:sdt>
      <w:sdtPr>
        <w:alias w:val="是否适用：按单项计提坏账准备的详细情况[双击切换]"/>
        <w:tag w:val="_GBC_0715807534664009b6e06e12b5244cb0"/>
        <w:id w:val="-1999878669"/>
        <w:placeholder>
          <w:docPart w:val="GBC22222222222222222222222222222"/>
        </w:placeholder>
      </w:sdtPr>
      <w:sdtContent>
        <w:p w14:paraId="11F6EFE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5E8128" w14:textId="77777777" w:rsidR="00FD0AE2" w:rsidRDefault="00FD0AE2">
      <w:pPr>
        <w:rPr>
          <w:szCs w:val="21"/>
        </w:rPr>
      </w:pPr>
    </w:p>
    <w:p w14:paraId="498DA842" w14:textId="77777777" w:rsidR="00FD0AE2" w:rsidRDefault="00CF3046">
      <w:pPr>
        <w:rPr>
          <w:szCs w:val="21"/>
        </w:rPr>
      </w:pPr>
      <w:r>
        <w:rPr>
          <w:rFonts w:hint="eastAsia"/>
          <w:szCs w:val="21"/>
        </w:rPr>
        <w:t>按单项计提坏账准备的说明：</w:t>
      </w:r>
    </w:p>
    <w:sdt>
      <w:sdtPr>
        <w:rPr>
          <w:szCs w:val="21"/>
        </w:rPr>
        <w:alias w:val="是否适用：按单项计提坏账准备的说明[双击切换]"/>
        <w:tag w:val="_GBC_22fd3e53fab548e0b8db7ad77d176da5"/>
        <w:id w:val="-859740251"/>
        <w:placeholder>
          <w:docPart w:val="GBC22222222222222222222222222222"/>
        </w:placeholder>
      </w:sdtPr>
      <w:sdtContent>
        <w:p w14:paraId="5A7CC5D0"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FBDB498" w14:textId="77777777" w:rsidR="00FD0AE2" w:rsidRDefault="00FD0AE2">
      <w:pPr>
        <w:rPr>
          <w:szCs w:val="21"/>
        </w:rPr>
      </w:pPr>
    </w:p>
    <w:p w14:paraId="2BC62AF9" w14:textId="77777777" w:rsidR="00FD0AE2" w:rsidRDefault="00CF3046">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3fb2695da2d2471f82cd62f8736c521e"/>
        <w:id w:val="-2068256063"/>
        <w:placeholder>
          <w:docPart w:val="GBC22222222222222222222222222222"/>
        </w:placeholder>
      </w:sdtPr>
      <w:sdtContent>
        <w:p w14:paraId="6C6B60C1"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6E6BC532" w14:textId="77777777" w:rsidR="00FD0AE2" w:rsidRDefault="00FD0AE2">
      <w:pPr>
        <w:rPr>
          <w:szCs w:val="21"/>
        </w:rPr>
      </w:pPr>
    </w:p>
    <w:p w14:paraId="3778FD62" w14:textId="77777777" w:rsidR="00FD0AE2" w:rsidRDefault="00FD0AE2">
      <w:pPr>
        <w:rPr>
          <w:rFonts w:ascii="Calibri" w:hAnsi="Calibri" w:cs="Times New Roman"/>
          <w:b/>
          <w:bCs/>
          <w:szCs w:val="22"/>
        </w:rPr>
      </w:pPr>
    </w:p>
    <w:p w14:paraId="379D79EF" w14:textId="77777777" w:rsidR="00FD0AE2" w:rsidRDefault="00CF3046">
      <w:pPr>
        <w:pStyle w:val="124"/>
        <w:numPr>
          <w:ilvl w:val="0"/>
          <w:numId w:val="95"/>
        </w:numPr>
        <w:ind w:leftChars="0"/>
      </w:pPr>
      <w:r>
        <w:rPr>
          <w:rFonts w:hint="eastAsia"/>
        </w:rPr>
        <w:t>按预期信用损失一般模型计提坏账准备</w:t>
      </w:r>
      <w:r>
        <w:t xml:space="preserve"> </w:t>
      </w:r>
    </w:p>
    <w:bookmarkEnd w:id="225" w:displacedByCustomXml="next"/>
    <w:bookmarkStart w:id="226" w:name="_Hlk533421146" w:displacedByCustomXml="next"/>
    <w:sdt>
      <w:sdtPr>
        <w:alias w:val="是否适用：应收股利坏账准备调节表[双击切换]"/>
        <w:tag w:val="_GBC_847cf15503744e02b8ac7395c17d2da6"/>
        <w:id w:val="1586191093"/>
        <w:placeholder>
          <w:docPart w:val="GBC22222222222222222222222222222"/>
        </w:placeholder>
      </w:sdtPr>
      <w:sdtContent>
        <w:p w14:paraId="2F5B9DC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C131A9" w14:textId="77777777" w:rsidR="00FD0AE2" w:rsidRDefault="00FD0AE2">
      <w:pPr>
        <w:rPr>
          <w:szCs w:val="21"/>
        </w:rPr>
      </w:pPr>
    </w:p>
    <w:p w14:paraId="569B1415"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应收股利各阶段划分依据和坏账准备计提比例"/>
        <w:tag w:val="_GBC_0e68af3552e84111bee1ae1542bcf907"/>
        <w:id w:val="-815731458"/>
        <w:placeholder>
          <w:docPart w:val="GBC22222222222222222222222222222"/>
        </w:placeholder>
      </w:sdtPr>
      <w:sdtContent>
        <w:p w14:paraId="165E54DB" w14:textId="7609416E" w:rsidR="00FD0AE2" w:rsidRDefault="006A4B96">
          <w:pPr>
            <w:rPr>
              <w:rFonts w:cs="Times New Roman"/>
              <w:bCs/>
              <w:szCs w:val="22"/>
            </w:rPr>
          </w:pPr>
          <w:r>
            <w:rPr>
              <w:rFonts w:cs="Times New Roman" w:hint="eastAsia"/>
              <w:bCs/>
              <w:szCs w:val="22"/>
            </w:rPr>
            <w:t>无</w:t>
          </w:r>
        </w:p>
      </w:sdtContent>
    </w:sdt>
    <w:p w14:paraId="3BEA0643" w14:textId="77777777" w:rsidR="00FD0AE2" w:rsidRDefault="00FD0AE2">
      <w:pPr>
        <w:autoSpaceDE w:val="0"/>
        <w:autoSpaceDN w:val="0"/>
        <w:adjustRightInd w:val="0"/>
        <w:ind w:rightChars="50" w:right="105"/>
        <w:rPr>
          <w:szCs w:val="21"/>
        </w:rPr>
      </w:pPr>
    </w:p>
    <w:p w14:paraId="1BFF14BB" w14:textId="77777777" w:rsidR="00FD0AE2" w:rsidRDefault="00CF3046">
      <w:pPr>
        <w:pStyle w:val="500"/>
      </w:pPr>
      <w:r>
        <w:rPr>
          <w:rFonts w:hint="eastAsia"/>
        </w:rPr>
        <w:t>对本期发生损失准备变动的应收股利账面余额显著变动的情况说明：</w:t>
      </w:r>
    </w:p>
    <w:sdt>
      <w:sdtPr>
        <w:rPr>
          <w:szCs w:val="21"/>
        </w:rPr>
        <w:alias w:val="是否适用：应收股利本期发生损失准备变动且账面余额显著变动的情况说明[双击切换]"/>
        <w:tag w:val="_GBC_f431acf85fd94f1eb2cd4d70b0f69b2c"/>
        <w:id w:val="919061345"/>
        <w:placeholder>
          <w:docPart w:val="GBC22222222222222222222222222222"/>
        </w:placeholder>
      </w:sdtPr>
      <w:sdtContent>
        <w:p w14:paraId="23CAFBFD"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26"/>
    <w:p w14:paraId="3D31D946" w14:textId="77777777" w:rsidR="00FD0AE2" w:rsidRDefault="00FD0AE2">
      <w:pPr>
        <w:autoSpaceDE w:val="0"/>
        <w:autoSpaceDN w:val="0"/>
        <w:adjustRightInd w:val="0"/>
        <w:ind w:rightChars="50" w:right="105"/>
        <w:rPr>
          <w:szCs w:val="21"/>
        </w:rPr>
      </w:pPr>
    </w:p>
    <w:p w14:paraId="3C692D65" w14:textId="77777777" w:rsidR="00FD0AE2" w:rsidRDefault="00CF3046">
      <w:pPr>
        <w:pStyle w:val="124"/>
        <w:numPr>
          <w:ilvl w:val="0"/>
          <w:numId w:val="95"/>
        </w:numPr>
        <w:ind w:leftChars="0"/>
        <w:rPr>
          <w:rFonts w:ascii="宋体" w:hAnsi="宋体" w:cs="宋体"/>
          <w:kern w:val="0"/>
          <w:szCs w:val="24"/>
        </w:rPr>
      </w:pPr>
      <w:r>
        <w:rPr>
          <w:rFonts w:ascii="宋体" w:hAnsi="宋体" w:cs="宋体" w:hint="eastAsia"/>
          <w:kern w:val="0"/>
          <w:szCs w:val="24"/>
        </w:rPr>
        <w:t>坏账准备的情况</w:t>
      </w:r>
    </w:p>
    <w:bookmarkStart w:id="227" w:name="_Hlk153377452" w:displacedByCustomXml="next"/>
    <w:sdt>
      <w:sdtPr>
        <w:alias w:val="是否适用：坏账准备情况[双击切换]"/>
        <w:tag w:val="_GBC_3425c1c233b1473ca1aaf53c81088091"/>
        <w:id w:val="-1164154288"/>
        <w:placeholder>
          <w:docPart w:val="GBC22222222222222222222222222222"/>
        </w:placeholder>
      </w:sdtPr>
      <w:sdtContent>
        <w:p w14:paraId="29FF42CD"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B27469" w14:textId="77777777" w:rsidR="00FD0AE2" w:rsidRDefault="00FD0AE2">
      <w:pPr>
        <w:pStyle w:val="129"/>
      </w:pPr>
    </w:p>
    <w:p w14:paraId="1928B3FE" w14:textId="77777777" w:rsidR="00FD0AE2" w:rsidRDefault="00CF3046">
      <w:pPr>
        <w:pStyle w:val="129"/>
      </w:pPr>
      <w:r>
        <w:rPr>
          <w:rFonts w:hint="eastAsia"/>
        </w:rPr>
        <w:t>其中本期坏账准备收回或转回金额重要的：</w:t>
      </w:r>
    </w:p>
    <w:sdt>
      <w:sdtPr>
        <w:alias w:val="是否适用：本期坏账准备收回或转回金额重要的[双击切换]"/>
        <w:tag w:val="_GBC_d8ca1b67740e4a2e8d7777b8dee9c902"/>
        <w:id w:val="-830448977"/>
        <w:placeholder>
          <w:docPart w:val="GBC22222222222222222222222222222"/>
        </w:placeholder>
      </w:sdtPr>
      <w:sdtContent>
        <w:p w14:paraId="498DD49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20887A" w14:textId="77777777" w:rsidR="00FD0AE2" w:rsidRDefault="00FD0AE2">
      <w:pPr>
        <w:pStyle w:val="129"/>
      </w:pPr>
    </w:p>
    <w:p w14:paraId="3820AD4D" w14:textId="77777777" w:rsidR="00FD0AE2" w:rsidRDefault="00CF3046">
      <w:pPr>
        <w:pStyle w:val="129"/>
      </w:pPr>
      <w:r>
        <w:rPr>
          <w:rFonts w:hint="eastAsia"/>
        </w:rPr>
        <w:t>其他说明：</w:t>
      </w:r>
    </w:p>
    <w:sdt>
      <w:sdtPr>
        <w:alias w:val="坏账准备情况的说明"/>
        <w:tag w:val="_GBC_104cb6ff4d2044ffaa8bbdd64dd76905"/>
        <w:id w:val="1032687256"/>
        <w:placeholder>
          <w:docPart w:val="GBC22222222222222222222222222222"/>
        </w:placeholder>
      </w:sdtPr>
      <w:sdtContent>
        <w:p w14:paraId="58A53BE9" w14:textId="57DE7E66" w:rsidR="00FD0AE2" w:rsidRDefault="006A4B96">
          <w:pPr>
            <w:ind w:rightChars="20" w:right="42"/>
          </w:pPr>
          <w:r>
            <w:rPr>
              <w:rFonts w:hint="eastAsia"/>
            </w:rPr>
            <w:t>无</w:t>
          </w:r>
        </w:p>
      </w:sdtContent>
    </w:sdt>
    <w:p w14:paraId="55F84AC9" w14:textId="77777777" w:rsidR="00FD0AE2" w:rsidRDefault="00FD0AE2">
      <w:pPr>
        <w:ind w:rightChars="-759" w:right="-1594"/>
      </w:pPr>
    </w:p>
    <w:p w14:paraId="3159E580" w14:textId="77777777" w:rsidR="00FD0AE2" w:rsidRDefault="00CF3046">
      <w:pPr>
        <w:pStyle w:val="124"/>
        <w:numPr>
          <w:ilvl w:val="0"/>
          <w:numId w:val="95"/>
        </w:numPr>
        <w:ind w:leftChars="0"/>
        <w:rPr>
          <w:rFonts w:ascii="宋体" w:hAnsi="宋体" w:cs="宋体"/>
          <w:kern w:val="0"/>
          <w:szCs w:val="24"/>
        </w:rPr>
      </w:pPr>
      <w:r>
        <w:rPr>
          <w:rFonts w:ascii="宋体" w:hAnsi="宋体" w:cs="宋体"/>
          <w:kern w:val="0"/>
          <w:szCs w:val="24"/>
        </w:rPr>
        <w:t>本期实际核销的应收</w:t>
      </w:r>
      <w:r>
        <w:rPr>
          <w:rFonts w:ascii="宋体" w:hAnsi="宋体" w:cs="宋体" w:hint="eastAsia"/>
          <w:kern w:val="0"/>
          <w:szCs w:val="24"/>
        </w:rPr>
        <w:t>股利</w:t>
      </w:r>
      <w:r>
        <w:rPr>
          <w:rFonts w:ascii="宋体" w:hAnsi="宋体" w:cs="宋体"/>
          <w:kern w:val="0"/>
          <w:szCs w:val="24"/>
        </w:rPr>
        <w:t>情况</w:t>
      </w:r>
    </w:p>
    <w:sdt>
      <w:sdtPr>
        <w:alias w:val="是否适用：实际核销的情况[双击切换]"/>
        <w:tag w:val="_GBC_affd5e7be1cd4edaac5e7416308656eb"/>
        <w:id w:val="-1095469262"/>
        <w:placeholder>
          <w:docPart w:val="GBC22222222222222222222222222222"/>
        </w:placeholder>
      </w:sdtPr>
      <w:sdtContent>
        <w:p w14:paraId="60C6293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288C15" w14:textId="77777777" w:rsidR="00FD0AE2" w:rsidRDefault="00FD0AE2">
      <w:pPr>
        <w:rPr>
          <w:szCs w:val="21"/>
        </w:rPr>
      </w:pPr>
    </w:p>
    <w:p w14:paraId="0792DEB2" w14:textId="77777777" w:rsidR="00FD0AE2" w:rsidRDefault="00CF3046">
      <w:pPr>
        <w:rPr>
          <w:szCs w:val="21"/>
        </w:rPr>
      </w:pPr>
      <w:r>
        <w:rPr>
          <w:rFonts w:hint="eastAsia"/>
          <w:szCs w:val="21"/>
        </w:rPr>
        <w:t>其中重要的应收股利核销情况</w:t>
      </w:r>
    </w:p>
    <w:sdt>
      <w:sdtPr>
        <w:rPr>
          <w:rFonts w:hint="eastAsia"/>
          <w:szCs w:val="21"/>
        </w:rPr>
        <w:alias w:val="是否适用：重要的核销情况[双击切换]"/>
        <w:tag w:val="_GBC_a09dafd42ae74d3fae2308963d62171e"/>
        <w:id w:val="437194798"/>
        <w:placeholder>
          <w:docPart w:val="GBC22222222222222222222222222222"/>
        </w:placeholder>
      </w:sdtPr>
      <w:sdtContent>
        <w:p w14:paraId="2875F6B5"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0863F64" w14:textId="77777777" w:rsidR="00FD0AE2" w:rsidRDefault="00FD0AE2">
      <w:pPr>
        <w:rPr>
          <w:szCs w:val="21"/>
        </w:rPr>
      </w:pPr>
    </w:p>
    <w:p w14:paraId="493ABDAA" w14:textId="77777777" w:rsidR="00FD0AE2" w:rsidRDefault="00CF3046">
      <w:pPr>
        <w:snapToGrid w:val="0"/>
        <w:spacing w:line="240" w:lineRule="atLeast"/>
        <w:rPr>
          <w:szCs w:val="21"/>
        </w:rPr>
      </w:pPr>
      <w:r>
        <w:rPr>
          <w:rFonts w:hint="eastAsia"/>
          <w:szCs w:val="21"/>
        </w:rPr>
        <w:t>核销说明：</w:t>
      </w:r>
    </w:p>
    <w:sdt>
      <w:sdtPr>
        <w:rPr>
          <w:szCs w:val="21"/>
        </w:rPr>
        <w:alias w:val="是否适用：核销说明[双击切换]"/>
        <w:tag w:val="_GBC_fd7a575bc84240be8d95e73a6c70d53d"/>
        <w:id w:val="-117924098"/>
        <w:placeholder>
          <w:docPart w:val="GBC22222222222222222222222222222"/>
        </w:placeholder>
      </w:sdtPr>
      <w:sdtContent>
        <w:p w14:paraId="6D8AF088"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27"/>
    <w:p w14:paraId="063A8014" w14:textId="77777777" w:rsidR="00FD0AE2" w:rsidRDefault="00FD0AE2">
      <w:pPr>
        <w:pStyle w:val="129"/>
      </w:pPr>
    </w:p>
    <w:p w14:paraId="0D503DAF" w14:textId="77777777" w:rsidR="00FD0AE2" w:rsidRDefault="00CF3046">
      <w:pPr>
        <w:rPr>
          <w:szCs w:val="21"/>
        </w:rPr>
      </w:pPr>
      <w:r>
        <w:rPr>
          <w:rFonts w:hint="eastAsia"/>
          <w:szCs w:val="21"/>
        </w:rPr>
        <w:t>其他说明：</w:t>
      </w:r>
    </w:p>
    <w:p w14:paraId="5A5B21D0" w14:textId="77777777" w:rsidR="00FD0AE2" w:rsidRDefault="00000000">
      <w:pPr>
        <w:rPr>
          <w:szCs w:val="21"/>
        </w:rPr>
      </w:pPr>
      <w:sdt>
        <w:sdtPr>
          <w:rPr>
            <w:szCs w:val="21"/>
          </w:rPr>
          <w:alias w:val="是否适用：应收股利的说明[双击切换]"/>
          <w:tag w:val="_GBC_22314d2cdf794d5f90af92f13665da22"/>
          <w:id w:val="-615901523"/>
          <w:placeholder>
            <w:docPart w:val="GBC22222222222222222222222222222"/>
          </w:placeholder>
        </w:sdtPr>
        <w:sdtContent>
          <w:r w:rsidR="00CF3046">
            <w:rPr>
              <w:szCs w:val="21"/>
            </w:rPr>
            <w:fldChar w:fldCharType="begin"/>
          </w:r>
          <w:r w:rsidR="00CF3046">
            <w:rPr>
              <w:szCs w:val="21"/>
            </w:rPr>
            <w:instrText xml:space="preserve">MACROBUTTON  SnrToggleCheckbox □适用 </w:instrText>
          </w:r>
          <w:r w:rsidR="00CF3046">
            <w:rPr>
              <w:szCs w:val="21"/>
            </w:rPr>
            <w:fldChar w:fldCharType="end"/>
          </w:r>
          <w:r w:rsidR="00CF3046">
            <w:rPr>
              <w:szCs w:val="21"/>
            </w:rPr>
            <w:fldChar w:fldCharType="begin"/>
          </w:r>
          <w:r w:rsidR="00CF3046">
            <w:rPr>
              <w:szCs w:val="21"/>
            </w:rPr>
            <w:instrText xml:space="preserve"> MACROBUTTON  SnrToggleCheckbox √不适用 </w:instrText>
          </w:r>
          <w:r w:rsidR="00CF3046">
            <w:rPr>
              <w:szCs w:val="21"/>
            </w:rPr>
            <w:fldChar w:fldCharType="end"/>
          </w:r>
        </w:sdtContent>
      </w:sdt>
    </w:p>
    <w:p w14:paraId="752D0E16" w14:textId="77777777" w:rsidR="00FD0AE2" w:rsidRDefault="00FD0AE2">
      <w:pPr>
        <w:snapToGrid w:val="0"/>
        <w:spacing w:line="240" w:lineRule="atLeast"/>
        <w:ind w:rightChars="12" w:right="25"/>
        <w:rPr>
          <w:color w:val="FF0000"/>
          <w:szCs w:val="21"/>
        </w:rPr>
      </w:pPr>
    </w:p>
    <w:p w14:paraId="5C8266EA" w14:textId="77777777" w:rsidR="00FD0AE2" w:rsidRDefault="00CF3046">
      <w:pPr>
        <w:pStyle w:val="125"/>
        <w:ind w:left="360" w:hanging="360"/>
      </w:pPr>
      <w:r>
        <w:rPr>
          <w:rFonts w:hint="eastAsia"/>
        </w:rPr>
        <w:t>其他应收款</w:t>
      </w:r>
    </w:p>
    <w:p w14:paraId="11B301D7" w14:textId="77777777" w:rsidR="00FD0AE2" w:rsidRDefault="00CF3046">
      <w:pPr>
        <w:pStyle w:val="124"/>
        <w:numPr>
          <w:ilvl w:val="0"/>
          <w:numId w:val="95"/>
        </w:numPr>
        <w:ind w:leftChars="0"/>
      </w:pPr>
      <w:r>
        <w:rPr>
          <w:rFonts w:hint="eastAsia"/>
        </w:rPr>
        <w:t>按账龄披露</w:t>
      </w:r>
    </w:p>
    <w:sdt>
      <w:sdtPr>
        <w:rPr>
          <w:rFonts w:hint="eastAsia"/>
          <w:szCs w:val="21"/>
        </w:rPr>
        <w:alias w:val="是否适用：组合中，按账龄分析法计提坏账准备的其他应收账款[双击切换]"/>
        <w:tag w:val="_GBC_b46a4e720a884c40b402c5b30a4f4432"/>
        <w:id w:val="798266167"/>
        <w:placeholder>
          <w:docPart w:val="GBC22222222222222222222222222222"/>
        </w:placeholder>
      </w:sdtPr>
      <w:sdtContent>
        <w:p w14:paraId="1B5A5EFD" w14:textId="77777777" w:rsidR="00FD0AE2"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FAC721" w14:textId="77777777" w:rsidR="00FD0AE2" w:rsidRDefault="00CF3046">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871973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16251900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93"/>
        <w:gridCol w:w="2915"/>
        <w:gridCol w:w="2915"/>
      </w:tblGrid>
      <w:tr w:rsidR="00CF3046" w14:paraId="36F4B7F9" w14:textId="77777777">
        <w:trPr>
          <w:cantSplit/>
        </w:trPr>
        <w:sdt>
          <w:sdtPr>
            <w:tag w:val="_PLD_3693c274d2774e098d4e6f0b6ce787c4"/>
            <w:id w:val="1667593802"/>
          </w:sdtPr>
          <w:sdtContent>
            <w:tc>
              <w:tcPr>
                <w:tcW w:w="1696" w:type="pct"/>
                <w:tcBorders>
                  <w:top w:val="single" w:sz="4" w:space="0" w:color="auto"/>
                  <w:left w:val="single" w:sz="4" w:space="0" w:color="auto"/>
                  <w:bottom w:val="single" w:sz="4" w:space="0" w:color="auto"/>
                  <w:right w:val="single" w:sz="4" w:space="0" w:color="auto"/>
                </w:tcBorders>
                <w:vAlign w:val="center"/>
              </w:tcPr>
              <w:p w14:paraId="53B6382B" w14:textId="77777777" w:rsidR="00FD0AE2" w:rsidRDefault="00CF3046">
                <w:pPr>
                  <w:jc w:val="center"/>
                  <w:rPr>
                    <w:szCs w:val="21"/>
                  </w:rPr>
                </w:pPr>
                <w:r>
                  <w:rPr>
                    <w:rFonts w:hint="eastAsia"/>
                    <w:szCs w:val="21"/>
                  </w:rPr>
                  <w:t>账龄</w:t>
                </w:r>
              </w:p>
            </w:tc>
          </w:sdtContent>
        </w:sdt>
        <w:sdt>
          <w:sdtPr>
            <w:tag w:val="_PLD_592d3cc76c64401da21e664b374ad045"/>
            <w:id w:val="1306047209"/>
          </w:sdtPr>
          <w:sdtContent>
            <w:tc>
              <w:tcPr>
                <w:tcW w:w="1652" w:type="pct"/>
                <w:tcBorders>
                  <w:top w:val="single" w:sz="4" w:space="0" w:color="auto"/>
                  <w:left w:val="single" w:sz="4" w:space="0" w:color="auto"/>
                  <w:bottom w:val="single" w:sz="4" w:space="0" w:color="auto"/>
                  <w:right w:val="single" w:sz="4" w:space="0" w:color="auto"/>
                </w:tcBorders>
                <w:vAlign w:val="center"/>
              </w:tcPr>
              <w:p w14:paraId="1095BB24" w14:textId="77777777" w:rsidR="00FD0AE2" w:rsidRDefault="00CF3046">
                <w:pPr>
                  <w:jc w:val="center"/>
                  <w:rPr>
                    <w:szCs w:val="21"/>
                  </w:rPr>
                </w:pPr>
                <w:r>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rPr>
              <w:tag w:val="_PLD_9bcf94b318874d63924c35d852b5b3c8"/>
              <w:id w:val="-241187735"/>
            </w:sdtPr>
            <w:sdtContent>
              <w:p w14:paraId="5B390EAC" w14:textId="77777777" w:rsidR="00FD0AE2" w:rsidRDefault="00CF3046">
                <w:pPr>
                  <w:jc w:val="center"/>
                </w:pPr>
                <w:r>
                  <w:rPr>
                    <w:rFonts w:hint="eastAsia"/>
                  </w:rPr>
                  <w:t>期初账面余额</w:t>
                </w:r>
              </w:p>
            </w:sdtContent>
          </w:sdt>
        </w:tc>
      </w:tr>
      <w:tr w:rsidR="00CF3046" w14:paraId="478D14A3" w14:textId="77777777">
        <w:trPr>
          <w:cantSplit/>
        </w:trPr>
        <w:sdt>
          <w:sdtPr>
            <w:tag w:val="_PLD_6947d7a3e56e4c59be970f76736c65e3"/>
            <w:id w:val="1170135839"/>
          </w:sdtPr>
          <w:sdtContent>
            <w:tc>
              <w:tcPr>
                <w:tcW w:w="5000" w:type="pct"/>
                <w:gridSpan w:val="3"/>
                <w:tcBorders>
                  <w:top w:val="single" w:sz="4" w:space="0" w:color="auto"/>
                  <w:left w:val="single" w:sz="4" w:space="0" w:color="auto"/>
                  <w:bottom w:val="single" w:sz="4" w:space="0" w:color="auto"/>
                  <w:right w:val="single" w:sz="4" w:space="0" w:color="auto"/>
                </w:tcBorders>
              </w:tcPr>
              <w:p w14:paraId="65429CFA" w14:textId="77777777" w:rsidR="00FD0AE2" w:rsidRDefault="00CF3046">
                <w:pPr>
                  <w:rPr>
                    <w:color w:val="FF0000"/>
                    <w:szCs w:val="21"/>
                  </w:rPr>
                </w:pPr>
                <w:r>
                  <w:rPr>
                    <w:rFonts w:hint="eastAsia"/>
                    <w:szCs w:val="21"/>
                  </w:rPr>
                  <w:t>1年以内</w:t>
                </w:r>
              </w:p>
            </w:tc>
          </w:sdtContent>
        </w:sdt>
      </w:tr>
      <w:tr w:rsidR="00CF3046" w14:paraId="412B0F94" w14:textId="77777777">
        <w:trPr>
          <w:cantSplit/>
        </w:trPr>
        <w:sdt>
          <w:sdtPr>
            <w:tag w:val="_PLD_b7cf536363dd4da2bae7017806fba883"/>
            <w:id w:val="-1666859770"/>
          </w:sdtPr>
          <w:sdtContent>
            <w:tc>
              <w:tcPr>
                <w:tcW w:w="5000" w:type="pct"/>
                <w:gridSpan w:val="3"/>
                <w:tcBorders>
                  <w:top w:val="single" w:sz="4" w:space="0" w:color="auto"/>
                  <w:left w:val="single" w:sz="4" w:space="0" w:color="auto"/>
                  <w:bottom w:val="single" w:sz="4" w:space="0" w:color="auto"/>
                  <w:right w:val="single" w:sz="4" w:space="0" w:color="auto"/>
                </w:tcBorders>
              </w:tcPr>
              <w:p w14:paraId="0A5D87B0" w14:textId="77777777" w:rsidR="00FD0AE2" w:rsidRDefault="00CF3046">
                <w:pPr>
                  <w:rPr>
                    <w:szCs w:val="21"/>
                  </w:rPr>
                </w:pPr>
                <w:r>
                  <w:rPr>
                    <w:rFonts w:hint="eastAsia"/>
                    <w:szCs w:val="21"/>
                  </w:rPr>
                  <w:t>其中：1年以内分项</w:t>
                </w:r>
              </w:p>
            </w:tc>
          </w:sdtContent>
        </w:sdt>
      </w:tr>
      <w:tr w:rsidR="00CF3046" w14:paraId="7F9E362C" w14:textId="77777777">
        <w:trPr>
          <w:cantSplit/>
        </w:trPr>
        <w:tc>
          <w:tcPr>
            <w:tcW w:w="1696" w:type="pct"/>
            <w:tcBorders>
              <w:top w:val="single" w:sz="4" w:space="0" w:color="auto"/>
              <w:left w:val="single" w:sz="4" w:space="0" w:color="auto"/>
              <w:bottom w:val="single" w:sz="4" w:space="0" w:color="auto"/>
              <w:right w:val="single" w:sz="4" w:space="0" w:color="auto"/>
            </w:tcBorders>
          </w:tcPr>
          <w:p w14:paraId="2C0173CA" w14:textId="77777777" w:rsidR="00FD0AE2" w:rsidRDefault="00CF3046">
            <w:pPr>
              <w:rPr>
                <w:szCs w:val="21"/>
              </w:rPr>
            </w:pPr>
            <w:r>
              <w:rPr>
                <w:rFonts w:hint="eastAsia"/>
                <w:szCs w:val="21"/>
              </w:rPr>
              <w:t>1年以内</w:t>
            </w:r>
          </w:p>
        </w:tc>
        <w:tc>
          <w:tcPr>
            <w:tcW w:w="1652" w:type="pct"/>
            <w:tcBorders>
              <w:top w:val="single" w:sz="4" w:space="0" w:color="auto"/>
              <w:left w:val="single" w:sz="4" w:space="0" w:color="auto"/>
              <w:bottom w:val="single" w:sz="4" w:space="0" w:color="auto"/>
              <w:right w:val="single" w:sz="4" w:space="0" w:color="auto"/>
            </w:tcBorders>
            <w:vAlign w:val="center"/>
          </w:tcPr>
          <w:p w14:paraId="4EC3C9C0" w14:textId="77777777" w:rsidR="00FD0AE2" w:rsidRDefault="00CF3046">
            <w:pPr>
              <w:jc w:val="right"/>
              <w:rPr>
                <w:szCs w:val="21"/>
              </w:rPr>
            </w:pPr>
            <w:r>
              <w:t>1,593,953.10</w:t>
            </w:r>
          </w:p>
        </w:tc>
        <w:tc>
          <w:tcPr>
            <w:tcW w:w="1652" w:type="pct"/>
            <w:tcBorders>
              <w:top w:val="single" w:sz="4" w:space="0" w:color="auto"/>
              <w:left w:val="single" w:sz="4" w:space="0" w:color="auto"/>
              <w:bottom w:val="single" w:sz="4" w:space="0" w:color="auto"/>
              <w:right w:val="single" w:sz="4" w:space="0" w:color="auto"/>
            </w:tcBorders>
            <w:vAlign w:val="center"/>
          </w:tcPr>
          <w:p w14:paraId="481F9B86" w14:textId="77777777" w:rsidR="00FD0AE2" w:rsidRDefault="00CF3046">
            <w:pPr>
              <w:jc w:val="right"/>
              <w:rPr>
                <w:szCs w:val="21"/>
              </w:rPr>
            </w:pPr>
            <w:r>
              <w:t>1,920,989.88</w:t>
            </w:r>
          </w:p>
        </w:tc>
      </w:tr>
      <w:tr w:rsidR="00CF3046" w14:paraId="5CD578FD"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39135A9" w14:textId="77777777" w:rsidR="00FD0AE2" w:rsidRDefault="00FD0AE2">
            <w:pPr>
              <w:rPr>
                <w:szCs w:val="21"/>
              </w:rPr>
            </w:pPr>
          </w:p>
        </w:tc>
        <w:tc>
          <w:tcPr>
            <w:tcW w:w="1652" w:type="pct"/>
            <w:tcBorders>
              <w:top w:val="single" w:sz="4" w:space="0" w:color="auto"/>
              <w:left w:val="single" w:sz="4" w:space="0" w:color="auto"/>
              <w:bottom w:val="single" w:sz="4" w:space="0" w:color="auto"/>
              <w:right w:val="single" w:sz="4" w:space="0" w:color="auto"/>
            </w:tcBorders>
          </w:tcPr>
          <w:p w14:paraId="24C48204"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21BCA367" w14:textId="77777777" w:rsidR="00FD0AE2" w:rsidRDefault="00FD0AE2">
            <w:pPr>
              <w:jc w:val="right"/>
              <w:rPr>
                <w:szCs w:val="21"/>
              </w:rPr>
            </w:pPr>
          </w:p>
        </w:tc>
      </w:tr>
      <w:tr w:rsidR="00CF3046" w14:paraId="278AF7CA" w14:textId="77777777">
        <w:trPr>
          <w:cantSplit/>
        </w:trPr>
        <w:tc>
          <w:tcPr>
            <w:tcW w:w="1696" w:type="pct"/>
            <w:tcBorders>
              <w:top w:val="single" w:sz="4" w:space="0" w:color="auto"/>
              <w:left w:val="single" w:sz="4" w:space="0" w:color="auto"/>
              <w:bottom w:val="single" w:sz="4" w:space="0" w:color="auto"/>
              <w:right w:val="single" w:sz="4" w:space="0" w:color="auto"/>
            </w:tcBorders>
          </w:tcPr>
          <w:p w14:paraId="048F6232" w14:textId="77777777" w:rsidR="00FD0AE2" w:rsidRDefault="00CF3046">
            <w:pPr>
              <w:rPr>
                <w:szCs w:val="21"/>
              </w:rPr>
            </w:pPr>
            <w:r>
              <w:rPr>
                <w:rFonts w:hint="eastAsia"/>
                <w:szCs w:val="2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0BB6DB4E" w14:textId="77777777" w:rsidR="00FD0AE2" w:rsidRDefault="00CF3046">
            <w:pPr>
              <w:jc w:val="right"/>
              <w:rPr>
                <w:szCs w:val="21"/>
              </w:rPr>
            </w:pPr>
            <w:r>
              <w:t>1,593,953.10</w:t>
            </w:r>
          </w:p>
        </w:tc>
        <w:tc>
          <w:tcPr>
            <w:tcW w:w="1652" w:type="pct"/>
            <w:tcBorders>
              <w:top w:val="single" w:sz="4" w:space="0" w:color="auto"/>
              <w:left w:val="single" w:sz="4" w:space="0" w:color="auto"/>
              <w:bottom w:val="single" w:sz="4" w:space="0" w:color="auto"/>
              <w:right w:val="single" w:sz="4" w:space="0" w:color="auto"/>
            </w:tcBorders>
            <w:vAlign w:val="center"/>
          </w:tcPr>
          <w:p w14:paraId="0107E93A" w14:textId="77777777" w:rsidR="00FD0AE2" w:rsidRDefault="00CF3046">
            <w:pPr>
              <w:jc w:val="right"/>
              <w:rPr>
                <w:szCs w:val="21"/>
              </w:rPr>
            </w:pPr>
            <w:r>
              <w:t>1,920,989.88</w:t>
            </w:r>
          </w:p>
        </w:tc>
      </w:tr>
      <w:tr w:rsidR="00CF3046" w14:paraId="6D7F89CB" w14:textId="77777777">
        <w:trPr>
          <w:cantSplit/>
        </w:trPr>
        <w:tc>
          <w:tcPr>
            <w:tcW w:w="1696" w:type="pct"/>
            <w:tcBorders>
              <w:top w:val="single" w:sz="4" w:space="0" w:color="auto"/>
              <w:left w:val="single" w:sz="4" w:space="0" w:color="auto"/>
              <w:bottom w:val="single" w:sz="4" w:space="0" w:color="auto"/>
              <w:right w:val="single" w:sz="4" w:space="0" w:color="auto"/>
            </w:tcBorders>
          </w:tcPr>
          <w:p w14:paraId="1950D02F" w14:textId="77777777" w:rsidR="00FD0AE2" w:rsidRDefault="00CF3046">
            <w:pPr>
              <w:rPr>
                <w:szCs w:val="21"/>
              </w:rPr>
            </w:pPr>
            <w:r>
              <w:rPr>
                <w:rFonts w:hint="eastAsia"/>
                <w:szCs w:val="2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4C4F6B36" w14:textId="77777777" w:rsidR="00FD0AE2" w:rsidRDefault="00CF3046">
            <w:pPr>
              <w:jc w:val="right"/>
              <w:rPr>
                <w:szCs w:val="21"/>
              </w:rPr>
            </w:pPr>
            <w:r>
              <w:t>464,200.22</w:t>
            </w:r>
          </w:p>
        </w:tc>
        <w:tc>
          <w:tcPr>
            <w:tcW w:w="1652" w:type="pct"/>
            <w:tcBorders>
              <w:top w:val="single" w:sz="4" w:space="0" w:color="auto"/>
              <w:left w:val="single" w:sz="4" w:space="0" w:color="auto"/>
              <w:bottom w:val="single" w:sz="4" w:space="0" w:color="auto"/>
              <w:right w:val="single" w:sz="4" w:space="0" w:color="auto"/>
            </w:tcBorders>
            <w:vAlign w:val="center"/>
          </w:tcPr>
          <w:p w14:paraId="1DD0C76E" w14:textId="77777777" w:rsidR="00FD0AE2" w:rsidRDefault="00CF3046">
            <w:pPr>
              <w:jc w:val="right"/>
              <w:rPr>
                <w:szCs w:val="21"/>
              </w:rPr>
            </w:pPr>
            <w:r>
              <w:t>1,542,190.73</w:t>
            </w:r>
          </w:p>
        </w:tc>
      </w:tr>
      <w:tr w:rsidR="00CF3046" w14:paraId="12BD34AC" w14:textId="77777777">
        <w:trPr>
          <w:cantSplit/>
        </w:trPr>
        <w:tc>
          <w:tcPr>
            <w:tcW w:w="1696" w:type="pct"/>
            <w:tcBorders>
              <w:top w:val="single" w:sz="4" w:space="0" w:color="auto"/>
              <w:left w:val="single" w:sz="4" w:space="0" w:color="auto"/>
              <w:bottom w:val="single" w:sz="4" w:space="0" w:color="auto"/>
              <w:right w:val="single" w:sz="4" w:space="0" w:color="auto"/>
            </w:tcBorders>
          </w:tcPr>
          <w:p w14:paraId="50D631D9" w14:textId="77777777" w:rsidR="00FD0AE2" w:rsidRDefault="00CF3046">
            <w:pPr>
              <w:rPr>
                <w:szCs w:val="21"/>
              </w:rPr>
            </w:pPr>
            <w:r>
              <w:rPr>
                <w:rFonts w:hint="eastAsia"/>
                <w:szCs w:val="21"/>
              </w:rPr>
              <w:t>2至3年</w:t>
            </w:r>
          </w:p>
        </w:tc>
        <w:tc>
          <w:tcPr>
            <w:tcW w:w="1652" w:type="pct"/>
            <w:tcBorders>
              <w:top w:val="single" w:sz="4" w:space="0" w:color="auto"/>
              <w:left w:val="single" w:sz="4" w:space="0" w:color="auto"/>
              <w:bottom w:val="single" w:sz="4" w:space="0" w:color="auto"/>
              <w:right w:val="single" w:sz="4" w:space="0" w:color="auto"/>
            </w:tcBorders>
            <w:vAlign w:val="center"/>
          </w:tcPr>
          <w:p w14:paraId="44432A79" w14:textId="77777777" w:rsidR="00FD0AE2" w:rsidRDefault="00CF3046">
            <w:pPr>
              <w:jc w:val="right"/>
              <w:rPr>
                <w:szCs w:val="21"/>
              </w:rPr>
            </w:pPr>
            <w:r>
              <w:t>434,612.51</w:t>
            </w:r>
          </w:p>
        </w:tc>
        <w:tc>
          <w:tcPr>
            <w:tcW w:w="1652" w:type="pct"/>
            <w:tcBorders>
              <w:top w:val="single" w:sz="4" w:space="0" w:color="auto"/>
              <w:left w:val="single" w:sz="4" w:space="0" w:color="auto"/>
              <w:bottom w:val="single" w:sz="4" w:space="0" w:color="auto"/>
              <w:right w:val="single" w:sz="4" w:space="0" w:color="auto"/>
            </w:tcBorders>
            <w:vAlign w:val="center"/>
          </w:tcPr>
          <w:p w14:paraId="5FC13939" w14:textId="77777777" w:rsidR="00FD0AE2" w:rsidRDefault="00CF3046">
            <w:pPr>
              <w:jc w:val="right"/>
              <w:rPr>
                <w:szCs w:val="21"/>
              </w:rPr>
            </w:pPr>
            <w:r>
              <w:t>1,012,324.50</w:t>
            </w:r>
          </w:p>
        </w:tc>
      </w:tr>
      <w:tr w:rsidR="00CF3046" w14:paraId="78F0E970"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F9A72B6" w14:textId="77777777" w:rsidR="00FD0AE2" w:rsidRDefault="00CF3046">
            <w:pPr>
              <w:rPr>
                <w:szCs w:val="21"/>
              </w:rPr>
            </w:pPr>
            <w:r>
              <w:rPr>
                <w:rFonts w:hint="eastAsia"/>
                <w:szCs w:val="21"/>
              </w:rPr>
              <w:t>3年以上</w:t>
            </w:r>
          </w:p>
        </w:tc>
        <w:tc>
          <w:tcPr>
            <w:tcW w:w="1652" w:type="pct"/>
            <w:tcBorders>
              <w:top w:val="single" w:sz="4" w:space="0" w:color="auto"/>
              <w:left w:val="single" w:sz="4" w:space="0" w:color="auto"/>
              <w:bottom w:val="single" w:sz="4" w:space="0" w:color="auto"/>
              <w:right w:val="single" w:sz="4" w:space="0" w:color="auto"/>
            </w:tcBorders>
            <w:vAlign w:val="center"/>
          </w:tcPr>
          <w:p w14:paraId="632FB437"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vAlign w:val="center"/>
          </w:tcPr>
          <w:p w14:paraId="382184D0" w14:textId="77777777" w:rsidR="00FD0AE2" w:rsidRDefault="00FD0AE2">
            <w:pPr>
              <w:jc w:val="right"/>
              <w:rPr>
                <w:szCs w:val="21"/>
              </w:rPr>
            </w:pPr>
          </w:p>
        </w:tc>
      </w:tr>
      <w:tr w:rsidR="00CF3046" w14:paraId="443B9515" w14:textId="77777777">
        <w:trPr>
          <w:cantSplit/>
        </w:trPr>
        <w:tc>
          <w:tcPr>
            <w:tcW w:w="1696" w:type="pct"/>
            <w:tcBorders>
              <w:top w:val="single" w:sz="4" w:space="0" w:color="auto"/>
              <w:left w:val="single" w:sz="4" w:space="0" w:color="auto"/>
              <w:bottom w:val="single" w:sz="4" w:space="0" w:color="auto"/>
              <w:right w:val="single" w:sz="4" w:space="0" w:color="auto"/>
            </w:tcBorders>
          </w:tcPr>
          <w:p w14:paraId="4D3871A3" w14:textId="77777777" w:rsidR="00FD0AE2" w:rsidRDefault="00CF3046">
            <w:pPr>
              <w:rPr>
                <w:szCs w:val="21"/>
              </w:rPr>
            </w:pPr>
            <w:r>
              <w:rPr>
                <w:rFonts w:hint="eastAsia"/>
                <w:szCs w:val="21"/>
              </w:rPr>
              <w:t>3至4年</w:t>
            </w:r>
          </w:p>
        </w:tc>
        <w:tc>
          <w:tcPr>
            <w:tcW w:w="1652" w:type="pct"/>
            <w:tcBorders>
              <w:top w:val="single" w:sz="4" w:space="0" w:color="auto"/>
              <w:left w:val="single" w:sz="4" w:space="0" w:color="auto"/>
              <w:bottom w:val="single" w:sz="4" w:space="0" w:color="auto"/>
              <w:right w:val="single" w:sz="4" w:space="0" w:color="auto"/>
            </w:tcBorders>
            <w:vAlign w:val="center"/>
          </w:tcPr>
          <w:p w14:paraId="096C4F1D" w14:textId="77777777" w:rsidR="00FD0AE2" w:rsidRDefault="00CF3046">
            <w:pPr>
              <w:jc w:val="right"/>
              <w:rPr>
                <w:szCs w:val="21"/>
              </w:rPr>
            </w:pPr>
            <w:r>
              <w:t>530,980.08</w:t>
            </w:r>
          </w:p>
        </w:tc>
        <w:tc>
          <w:tcPr>
            <w:tcW w:w="1652" w:type="pct"/>
            <w:tcBorders>
              <w:top w:val="single" w:sz="4" w:space="0" w:color="auto"/>
              <w:left w:val="single" w:sz="4" w:space="0" w:color="auto"/>
              <w:bottom w:val="single" w:sz="4" w:space="0" w:color="auto"/>
              <w:right w:val="single" w:sz="4" w:space="0" w:color="auto"/>
            </w:tcBorders>
            <w:vAlign w:val="center"/>
          </w:tcPr>
          <w:p w14:paraId="1B23B74C" w14:textId="77777777" w:rsidR="00FD0AE2" w:rsidRDefault="00CF3046">
            <w:pPr>
              <w:jc w:val="right"/>
              <w:rPr>
                <w:szCs w:val="21"/>
              </w:rPr>
            </w:pPr>
            <w:r>
              <w:t>993,910.97</w:t>
            </w:r>
          </w:p>
        </w:tc>
      </w:tr>
      <w:tr w:rsidR="00CF3046" w14:paraId="339F136B"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CD3227E" w14:textId="77777777" w:rsidR="00FD0AE2" w:rsidRDefault="00CF3046">
            <w:pPr>
              <w:rPr>
                <w:szCs w:val="21"/>
              </w:rPr>
            </w:pPr>
            <w:r>
              <w:rPr>
                <w:rFonts w:hint="eastAsia"/>
                <w:szCs w:val="21"/>
              </w:rPr>
              <w:t>4至5年</w:t>
            </w:r>
          </w:p>
        </w:tc>
        <w:tc>
          <w:tcPr>
            <w:tcW w:w="1652" w:type="pct"/>
            <w:tcBorders>
              <w:top w:val="single" w:sz="4" w:space="0" w:color="auto"/>
              <w:left w:val="single" w:sz="4" w:space="0" w:color="auto"/>
              <w:bottom w:val="single" w:sz="4" w:space="0" w:color="auto"/>
              <w:right w:val="single" w:sz="4" w:space="0" w:color="auto"/>
            </w:tcBorders>
            <w:vAlign w:val="center"/>
          </w:tcPr>
          <w:p w14:paraId="0ADF09C7" w14:textId="77777777" w:rsidR="00FD0AE2" w:rsidRDefault="00CF3046">
            <w:pPr>
              <w:jc w:val="right"/>
              <w:rPr>
                <w:szCs w:val="21"/>
              </w:rPr>
            </w:pPr>
            <w:r>
              <w:t>448,212.35</w:t>
            </w:r>
          </w:p>
        </w:tc>
        <w:tc>
          <w:tcPr>
            <w:tcW w:w="1652" w:type="pct"/>
            <w:tcBorders>
              <w:top w:val="single" w:sz="4" w:space="0" w:color="auto"/>
              <w:left w:val="single" w:sz="4" w:space="0" w:color="auto"/>
              <w:bottom w:val="single" w:sz="4" w:space="0" w:color="auto"/>
              <w:right w:val="single" w:sz="4" w:space="0" w:color="auto"/>
            </w:tcBorders>
            <w:vAlign w:val="center"/>
          </w:tcPr>
          <w:p w14:paraId="2986CE24" w14:textId="77777777" w:rsidR="00FD0AE2" w:rsidRDefault="00CF3046">
            <w:pPr>
              <w:jc w:val="right"/>
              <w:rPr>
                <w:szCs w:val="21"/>
              </w:rPr>
            </w:pPr>
            <w:r>
              <w:t>203,704.83</w:t>
            </w:r>
          </w:p>
        </w:tc>
      </w:tr>
      <w:tr w:rsidR="00CF3046" w14:paraId="5CF0FC0B" w14:textId="77777777">
        <w:trPr>
          <w:cantSplit/>
        </w:trPr>
        <w:tc>
          <w:tcPr>
            <w:tcW w:w="1696" w:type="pct"/>
            <w:tcBorders>
              <w:top w:val="single" w:sz="4" w:space="0" w:color="auto"/>
              <w:left w:val="single" w:sz="4" w:space="0" w:color="auto"/>
              <w:bottom w:val="single" w:sz="4" w:space="0" w:color="auto"/>
              <w:right w:val="single" w:sz="4" w:space="0" w:color="auto"/>
            </w:tcBorders>
          </w:tcPr>
          <w:p w14:paraId="78B8CFA0" w14:textId="77777777" w:rsidR="00FD0AE2" w:rsidRDefault="00CF3046">
            <w:pPr>
              <w:rPr>
                <w:szCs w:val="21"/>
              </w:rPr>
            </w:pPr>
            <w:r>
              <w:rPr>
                <w:rFonts w:hint="eastAsia"/>
                <w:szCs w:val="21"/>
              </w:rPr>
              <w:lastRenderedPageBreak/>
              <w:t>5年以上</w:t>
            </w:r>
          </w:p>
        </w:tc>
        <w:tc>
          <w:tcPr>
            <w:tcW w:w="1652" w:type="pct"/>
            <w:tcBorders>
              <w:top w:val="single" w:sz="4" w:space="0" w:color="auto"/>
              <w:left w:val="single" w:sz="4" w:space="0" w:color="auto"/>
              <w:bottom w:val="single" w:sz="4" w:space="0" w:color="auto"/>
              <w:right w:val="single" w:sz="4" w:space="0" w:color="auto"/>
            </w:tcBorders>
            <w:vAlign w:val="center"/>
          </w:tcPr>
          <w:p w14:paraId="65023292" w14:textId="77777777" w:rsidR="00FD0AE2" w:rsidRDefault="00CF3046">
            <w:pPr>
              <w:jc w:val="right"/>
              <w:rPr>
                <w:szCs w:val="21"/>
              </w:rPr>
            </w:pPr>
            <w:r>
              <w:t>1,973,199.10</w:t>
            </w:r>
          </w:p>
        </w:tc>
        <w:tc>
          <w:tcPr>
            <w:tcW w:w="1652" w:type="pct"/>
            <w:tcBorders>
              <w:top w:val="single" w:sz="4" w:space="0" w:color="auto"/>
              <w:left w:val="single" w:sz="4" w:space="0" w:color="auto"/>
              <w:bottom w:val="single" w:sz="4" w:space="0" w:color="auto"/>
              <w:right w:val="single" w:sz="4" w:space="0" w:color="auto"/>
            </w:tcBorders>
            <w:vAlign w:val="center"/>
          </w:tcPr>
          <w:p w14:paraId="205AF836" w14:textId="77777777" w:rsidR="00FD0AE2" w:rsidRDefault="00CF3046">
            <w:pPr>
              <w:jc w:val="right"/>
              <w:rPr>
                <w:szCs w:val="21"/>
              </w:rPr>
            </w:pPr>
            <w:r>
              <w:t>1,708,257.22</w:t>
            </w:r>
          </w:p>
        </w:tc>
      </w:tr>
      <w:tr w:rsidR="00CF3046" w14:paraId="3A94833E" w14:textId="77777777">
        <w:trPr>
          <w:cantSplit/>
        </w:trPr>
        <w:tc>
          <w:tcPr>
            <w:tcW w:w="1696" w:type="pct"/>
            <w:tcBorders>
              <w:top w:val="single" w:sz="4" w:space="0" w:color="auto"/>
              <w:left w:val="single" w:sz="4" w:space="0" w:color="auto"/>
              <w:bottom w:val="single" w:sz="4" w:space="0" w:color="auto"/>
              <w:right w:val="single" w:sz="4" w:space="0" w:color="auto"/>
            </w:tcBorders>
          </w:tcPr>
          <w:p w14:paraId="24021654" w14:textId="77777777" w:rsidR="00FD0AE2" w:rsidRDefault="00FD0AE2">
            <w:pPr>
              <w:pStyle w:val="129"/>
            </w:pPr>
          </w:p>
        </w:tc>
        <w:tc>
          <w:tcPr>
            <w:tcW w:w="1652" w:type="pct"/>
            <w:tcBorders>
              <w:top w:val="single" w:sz="4" w:space="0" w:color="auto"/>
              <w:left w:val="single" w:sz="4" w:space="0" w:color="auto"/>
              <w:bottom w:val="single" w:sz="4" w:space="0" w:color="auto"/>
              <w:right w:val="single" w:sz="4" w:space="0" w:color="auto"/>
            </w:tcBorders>
          </w:tcPr>
          <w:p w14:paraId="7F1F504E"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6F58BE96" w14:textId="77777777" w:rsidR="00FD0AE2" w:rsidRDefault="00FD0AE2">
            <w:pPr>
              <w:jc w:val="right"/>
              <w:rPr>
                <w:szCs w:val="21"/>
              </w:rPr>
            </w:pPr>
          </w:p>
        </w:tc>
      </w:tr>
      <w:tr w:rsidR="00CF3046" w14:paraId="3741E8C5" w14:textId="77777777">
        <w:trPr>
          <w:cantSplit/>
        </w:trPr>
        <w:tc>
          <w:tcPr>
            <w:tcW w:w="1696" w:type="pct"/>
            <w:tcBorders>
              <w:top w:val="single" w:sz="4" w:space="0" w:color="auto"/>
              <w:left w:val="single" w:sz="4" w:space="0" w:color="auto"/>
              <w:bottom w:val="single" w:sz="4" w:space="0" w:color="auto"/>
              <w:right w:val="single" w:sz="4" w:space="0" w:color="auto"/>
            </w:tcBorders>
          </w:tcPr>
          <w:p w14:paraId="6E7BBA03" w14:textId="77777777" w:rsidR="00FD0AE2" w:rsidRDefault="00FD0AE2">
            <w:pPr>
              <w:pStyle w:val="129"/>
            </w:pPr>
          </w:p>
        </w:tc>
        <w:tc>
          <w:tcPr>
            <w:tcW w:w="1652" w:type="pct"/>
            <w:tcBorders>
              <w:top w:val="single" w:sz="4" w:space="0" w:color="auto"/>
              <w:left w:val="single" w:sz="4" w:space="0" w:color="auto"/>
              <w:bottom w:val="single" w:sz="4" w:space="0" w:color="auto"/>
              <w:right w:val="single" w:sz="4" w:space="0" w:color="auto"/>
            </w:tcBorders>
          </w:tcPr>
          <w:p w14:paraId="1B9BF2CA"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48BDDFDC" w14:textId="77777777" w:rsidR="00FD0AE2" w:rsidRDefault="00FD0AE2">
            <w:pPr>
              <w:jc w:val="right"/>
              <w:rPr>
                <w:szCs w:val="21"/>
              </w:rPr>
            </w:pPr>
          </w:p>
        </w:tc>
      </w:tr>
      <w:tr w:rsidR="00CF3046" w14:paraId="654E166B" w14:textId="77777777">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768B8BFB" w14:textId="77777777" w:rsidR="00FD0AE2" w:rsidRDefault="00CF3046">
            <w:pPr>
              <w:jc w:val="center"/>
              <w:rPr>
                <w:szCs w:val="21"/>
              </w:rPr>
            </w:pPr>
            <w:r>
              <w:rPr>
                <w:rFonts w:hint="eastAsia"/>
                <w:szCs w:val="2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628601C9" w14:textId="77777777" w:rsidR="00FD0AE2" w:rsidRDefault="00CF3046">
            <w:pPr>
              <w:jc w:val="right"/>
              <w:rPr>
                <w:szCs w:val="21"/>
              </w:rPr>
            </w:pPr>
            <w:r>
              <w:t>5,445,157.36</w:t>
            </w:r>
          </w:p>
        </w:tc>
        <w:tc>
          <w:tcPr>
            <w:tcW w:w="1652" w:type="pct"/>
            <w:tcBorders>
              <w:top w:val="single" w:sz="4" w:space="0" w:color="auto"/>
              <w:left w:val="single" w:sz="4" w:space="0" w:color="auto"/>
              <w:bottom w:val="single" w:sz="4" w:space="0" w:color="auto"/>
              <w:right w:val="single" w:sz="4" w:space="0" w:color="auto"/>
            </w:tcBorders>
            <w:vAlign w:val="center"/>
          </w:tcPr>
          <w:p w14:paraId="49FF618C" w14:textId="77777777" w:rsidR="00FD0AE2" w:rsidRDefault="00CF3046">
            <w:pPr>
              <w:jc w:val="right"/>
              <w:rPr>
                <w:szCs w:val="21"/>
              </w:rPr>
            </w:pPr>
            <w:r>
              <w:t>7,381,378.13</w:t>
            </w:r>
          </w:p>
        </w:tc>
      </w:tr>
    </w:tbl>
    <w:p w14:paraId="7FBEE98C" w14:textId="77777777" w:rsidR="00FD0AE2" w:rsidRDefault="00FD0AE2">
      <w:pPr>
        <w:pStyle w:val="129"/>
      </w:pPr>
    </w:p>
    <w:p w14:paraId="5A12A887" w14:textId="77777777" w:rsidR="00FD0AE2" w:rsidRDefault="00FD0AE2">
      <w:pPr>
        <w:pStyle w:val="129"/>
      </w:pPr>
    </w:p>
    <w:p w14:paraId="18D828E0" w14:textId="77777777" w:rsidR="00FD0AE2" w:rsidRDefault="00CF3046">
      <w:pPr>
        <w:pStyle w:val="124"/>
        <w:numPr>
          <w:ilvl w:val="0"/>
          <w:numId w:val="95"/>
        </w:numPr>
        <w:ind w:leftChars="0"/>
      </w:pPr>
      <w:r>
        <w:rPr>
          <w:rFonts w:hint="eastAsia"/>
        </w:rPr>
        <w:t>按款项性质分类情况</w:t>
      </w:r>
    </w:p>
    <w:p w14:paraId="37A4C715" w14:textId="77777777" w:rsidR="00FD0AE2" w:rsidRDefault="00000000">
      <w:pPr>
        <w:pStyle w:val="129"/>
      </w:pPr>
      <w:sdt>
        <w:sdtPr>
          <w:alias w:val="是否适用：其他应收款按款项性质分类情况[双击切换]"/>
          <w:tag w:val="_GBC_f8f8208812d5412eb0a2fdddf1a9d330"/>
          <w:id w:val="-193086269"/>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477642D3" w14:textId="77777777" w:rsidR="00FD0AE2" w:rsidRDefault="00CF3046">
      <w:pPr>
        <w:ind w:firstLineChars="3100" w:firstLine="6510"/>
      </w:pPr>
      <w:r>
        <w:rPr>
          <w:rFonts w:hint="eastAsia"/>
        </w:rPr>
        <w:t>单位：</w:t>
      </w:r>
      <w:sdt>
        <w:sdtPr>
          <w:rPr>
            <w:rFonts w:hint="eastAsia"/>
          </w:rPr>
          <w:alias w:val="单位：财务附注：其他应收款按款项性质分类情况"/>
          <w:tag w:val="_GBC_6e3e3b79e1a6467e8f5cdcabc0a95e4a"/>
          <w:id w:val="-1570723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15149868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0"/>
        <w:gridCol w:w="2906"/>
        <w:gridCol w:w="2917"/>
      </w:tblGrid>
      <w:tr w:rsidR="00CF3046" w14:paraId="36C79308" w14:textId="77777777">
        <w:sdt>
          <w:sdtPr>
            <w:tag w:val="_PLD_e3e4ae09c73a4371a49803278d537455"/>
            <w:id w:val="-1752951629"/>
          </w:sdtPr>
          <w:sdtContent>
            <w:tc>
              <w:tcPr>
                <w:tcW w:w="1700" w:type="pct"/>
                <w:shd w:val="clear" w:color="auto" w:fill="auto"/>
                <w:vAlign w:val="center"/>
              </w:tcPr>
              <w:p w14:paraId="1EEE7C76" w14:textId="77777777" w:rsidR="00FD0AE2" w:rsidRDefault="00CF3046">
                <w:pPr>
                  <w:jc w:val="center"/>
                </w:pPr>
                <w:r>
                  <w:rPr>
                    <w:rFonts w:hint="eastAsia"/>
                  </w:rPr>
                  <w:t>款项性质</w:t>
                </w:r>
              </w:p>
            </w:tc>
          </w:sdtContent>
        </w:sdt>
        <w:sdt>
          <w:sdtPr>
            <w:tag w:val="_PLD_166416173edb4a39b34c47c78d0dc766"/>
            <w:id w:val="1630199560"/>
          </w:sdtPr>
          <w:sdtContent>
            <w:tc>
              <w:tcPr>
                <w:tcW w:w="1647" w:type="pct"/>
                <w:shd w:val="clear" w:color="auto" w:fill="auto"/>
                <w:vAlign w:val="center"/>
              </w:tcPr>
              <w:p w14:paraId="3E296C3F" w14:textId="77777777" w:rsidR="00FD0AE2" w:rsidRDefault="00CF3046">
                <w:pPr>
                  <w:jc w:val="center"/>
                </w:pPr>
                <w:r>
                  <w:rPr>
                    <w:rFonts w:hint="eastAsia"/>
                  </w:rPr>
                  <w:t>期末账面余额</w:t>
                </w:r>
              </w:p>
            </w:tc>
          </w:sdtContent>
        </w:sdt>
        <w:sdt>
          <w:sdtPr>
            <w:tag w:val="_PLD_a78baace40634aeaaff4786c955e1f60"/>
            <w:id w:val="-1758432073"/>
          </w:sdtPr>
          <w:sdtContent>
            <w:tc>
              <w:tcPr>
                <w:tcW w:w="1653" w:type="pct"/>
                <w:shd w:val="clear" w:color="auto" w:fill="auto"/>
                <w:vAlign w:val="center"/>
              </w:tcPr>
              <w:p w14:paraId="562A7B43" w14:textId="77777777" w:rsidR="00FD0AE2" w:rsidRDefault="00CF3046">
                <w:pPr>
                  <w:jc w:val="center"/>
                </w:pPr>
                <w:r>
                  <w:rPr>
                    <w:rFonts w:hint="eastAsia"/>
                  </w:rPr>
                  <w:t>期初账面余额</w:t>
                </w:r>
              </w:p>
            </w:tc>
          </w:sdtContent>
        </w:sdt>
      </w:tr>
      <w:tr w:rsidR="00CF3046" w14:paraId="64F94A83" w14:textId="77777777">
        <w:tc>
          <w:tcPr>
            <w:tcW w:w="1700" w:type="pct"/>
            <w:shd w:val="clear" w:color="auto" w:fill="auto"/>
          </w:tcPr>
          <w:p w14:paraId="21605DA5" w14:textId="77777777" w:rsidR="00FD0AE2" w:rsidRDefault="00CF3046">
            <w:pPr>
              <w:pStyle w:val="129"/>
            </w:pPr>
            <w:r>
              <w:t>押金、保证金等</w:t>
            </w:r>
          </w:p>
        </w:tc>
        <w:tc>
          <w:tcPr>
            <w:tcW w:w="1647" w:type="pct"/>
            <w:shd w:val="clear" w:color="auto" w:fill="auto"/>
          </w:tcPr>
          <w:p w14:paraId="08F53E37" w14:textId="77777777" w:rsidR="00FD0AE2" w:rsidRDefault="00CF3046">
            <w:pPr>
              <w:jc w:val="right"/>
            </w:pPr>
            <w:r>
              <w:t>2,098,901.74</w:t>
            </w:r>
          </w:p>
        </w:tc>
        <w:tc>
          <w:tcPr>
            <w:tcW w:w="1653" w:type="pct"/>
            <w:shd w:val="clear" w:color="auto" w:fill="auto"/>
          </w:tcPr>
          <w:p w14:paraId="43606B18" w14:textId="77777777" w:rsidR="00FD0AE2" w:rsidRDefault="00CF3046">
            <w:pPr>
              <w:jc w:val="right"/>
            </w:pPr>
            <w:r>
              <w:t>2,414,540.14</w:t>
            </w:r>
          </w:p>
        </w:tc>
      </w:tr>
      <w:tr w:rsidR="00CF3046" w14:paraId="520158C2" w14:textId="77777777">
        <w:tc>
          <w:tcPr>
            <w:tcW w:w="1700" w:type="pct"/>
            <w:shd w:val="clear" w:color="auto" w:fill="auto"/>
          </w:tcPr>
          <w:p w14:paraId="4AAC78C7" w14:textId="77777777" w:rsidR="00FD0AE2" w:rsidRDefault="00CF3046">
            <w:pPr>
              <w:pStyle w:val="129"/>
            </w:pPr>
            <w:r>
              <w:t>5年以上预付账款</w:t>
            </w:r>
          </w:p>
        </w:tc>
        <w:tc>
          <w:tcPr>
            <w:tcW w:w="1647" w:type="pct"/>
            <w:shd w:val="clear" w:color="auto" w:fill="auto"/>
          </w:tcPr>
          <w:p w14:paraId="55A2476E" w14:textId="77777777" w:rsidR="00FD0AE2" w:rsidRDefault="00CF3046">
            <w:pPr>
              <w:jc w:val="right"/>
            </w:pPr>
            <w:r>
              <w:t>1,613,937.92</w:t>
            </w:r>
          </w:p>
        </w:tc>
        <w:tc>
          <w:tcPr>
            <w:tcW w:w="1653" w:type="pct"/>
            <w:shd w:val="clear" w:color="auto" w:fill="auto"/>
          </w:tcPr>
          <w:p w14:paraId="4D9B1855" w14:textId="77777777" w:rsidR="00FD0AE2" w:rsidRDefault="00CF3046">
            <w:pPr>
              <w:jc w:val="right"/>
            </w:pPr>
            <w:r>
              <w:t>1,573,939.71</w:t>
            </w:r>
          </w:p>
        </w:tc>
      </w:tr>
      <w:tr w:rsidR="00CF3046" w14:paraId="0542565E" w14:textId="77777777">
        <w:tc>
          <w:tcPr>
            <w:tcW w:w="1700" w:type="pct"/>
            <w:shd w:val="clear" w:color="auto" w:fill="auto"/>
          </w:tcPr>
          <w:p w14:paraId="18B6E930" w14:textId="77777777" w:rsidR="00FD0AE2" w:rsidRDefault="00CF3046">
            <w:pPr>
              <w:pStyle w:val="129"/>
            </w:pPr>
            <w:r>
              <w:t>备用金</w:t>
            </w:r>
          </w:p>
        </w:tc>
        <w:tc>
          <w:tcPr>
            <w:tcW w:w="1647" w:type="pct"/>
            <w:shd w:val="clear" w:color="auto" w:fill="auto"/>
          </w:tcPr>
          <w:p w14:paraId="3C1CA0B1" w14:textId="77777777" w:rsidR="00FD0AE2" w:rsidRDefault="00CF3046">
            <w:pPr>
              <w:jc w:val="right"/>
            </w:pPr>
            <w:r>
              <w:t>1,036,131.87</w:t>
            </w:r>
          </w:p>
        </w:tc>
        <w:tc>
          <w:tcPr>
            <w:tcW w:w="1653" w:type="pct"/>
            <w:shd w:val="clear" w:color="auto" w:fill="auto"/>
          </w:tcPr>
          <w:p w14:paraId="314D805E" w14:textId="77777777" w:rsidR="00FD0AE2" w:rsidRDefault="00CF3046">
            <w:pPr>
              <w:jc w:val="right"/>
            </w:pPr>
            <w:r>
              <w:t>2,317,006.63</w:t>
            </w:r>
          </w:p>
        </w:tc>
      </w:tr>
      <w:tr w:rsidR="00CF3046" w14:paraId="01E0CF0E" w14:textId="77777777">
        <w:tc>
          <w:tcPr>
            <w:tcW w:w="1700" w:type="pct"/>
            <w:shd w:val="clear" w:color="auto" w:fill="auto"/>
          </w:tcPr>
          <w:p w14:paraId="5CF7FACF" w14:textId="77777777" w:rsidR="00FD0AE2" w:rsidRDefault="00CF3046">
            <w:pPr>
              <w:pStyle w:val="129"/>
            </w:pPr>
            <w:r>
              <w:t>往来款</w:t>
            </w:r>
          </w:p>
        </w:tc>
        <w:tc>
          <w:tcPr>
            <w:tcW w:w="1647" w:type="pct"/>
            <w:shd w:val="clear" w:color="auto" w:fill="auto"/>
          </w:tcPr>
          <w:p w14:paraId="305DCCEA" w14:textId="77777777" w:rsidR="00FD0AE2" w:rsidRDefault="00CF3046">
            <w:pPr>
              <w:jc w:val="right"/>
            </w:pPr>
            <w:r>
              <w:t>696,185.83</w:t>
            </w:r>
          </w:p>
        </w:tc>
        <w:tc>
          <w:tcPr>
            <w:tcW w:w="1653" w:type="pct"/>
            <w:shd w:val="clear" w:color="auto" w:fill="auto"/>
          </w:tcPr>
          <w:p w14:paraId="198AEE33" w14:textId="77777777" w:rsidR="00FD0AE2" w:rsidRDefault="00CF3046">
            <w:pPr>
              <w:jc w:val="right"/>
            </w:pPr>
            <w:r>
              <w:t>1,075,891.65</w:t>
            </w:r>
          </w:p>
        </w:tc>
      </w:tr>
      <w:tr w:rsidR="00CF3046" w14:paraId="549D23FA" w14:textId="77777777">
        <w:tc>
          <w:tcPr>
            <w:tcW w:w="1700" w:type="pct"/>
            <w:shd w:val="clear" w:color="auto" w:fill="auto"/>
          </w:tcPr>
          <w:p w14:paraId="28740C3A" w14:textId="77777777" w:rsidR="00FD0AE2" w:rsidRDefault="00CF3046">
            <w:pPr>
              <w:jc w:val="center"/>
            </w:pPr>
            <w:r>
              <w:t>合计</w:t>
            </w:r>
          </w:p>
        </w:tc>
        <w:tc>
          <w:tcPr>
            <w:tcW w:w="1647" w:type="pct"/>
            <w:shd w:val="clear" w:color="auto" w:fill="auto"/>
            <w:vAlign w:val="center"/>
          </w:tcPr>
          <w:p w14:paraId="0705D322" w14:textId="77777777" w:rsidR="00FD0AE2" w:rsidRDefault="00CF3046">
            <w:pPr>
              <w:jc w:val="right"/>
            </w:pPr>
            <w:r>
              <w:t>5,445,157.36</w:t>
            </w:r>
          </w:p>
        </w:tc>
        <w:tc>
          <w:tcPr>
            <w:tcW w:w="1653" w:type="pct"/>
            <w:shd w:val="clear" w:color="auto" w:fill="auto"/>
            <w:vAlign w:val="center"/>
          </w:tcPr>
          <w:p w14:paraId="05818377" w14:textId="77777777" w:rsidR="00FD0AE2" w:rsidRDefault="00CF3046">
            <w:pPr>
              <w:jc w:val="right"/>
            </w:pPr>
            <w:r>
              <w:t>7,381,378.13</w:t>
            </w:r>
          </w:p>
        </w:tc>
      </w:tr>
    </w:tbl>
    <w:p w14:paraId="2B7A0D0E" w14:textId="77777777" w:rsidR="00FD0AE2" w:rsidRDefault="00FD0AE2">
      <w:pPr>
        <w:pStyle w:val="129"/>
      </w:pPr>
    </w:p>
    <w:p w14:paraId="0453A6C2" w14:textId="77777777" w:rsidR="00FD0AE2" w:rsidRDefault="00CF3046">
      <w:pPr>
        <w:pStyle w:val="124"/>
        <w:numPr>
          <w:ilvl w:val="0"/>
          <w:numId w:val="95"/>
        </w:numPr>
        <w:ind w:leftChars="0"/>
      </w:pPr>
      <w:r>
        <w:rPr>
          <w:rFonts w:hint="eastAsia"/>
        </w:rPr>
        <w:t>坏账准备计提情况</w:t>
      </w:r>
    </w:p>
    <w:bookmarkStart w:id="228" w:name="_Hlk533867880" w:displacedByCustomXml="next"/>
    <w:sdt>
      <w:sdtPr>
        <w:rPr>
          <w:szCs w:val="21"/>
        </w:rPr>
        <w:alias w:val="是否适用：其他应收款坏账准备调节表[双击切换]"/>
        <w:tag w:val="_GBC_89d7c1af9f504137a919fea1a314fa80"/>
        <w:id w:val="-116000572"/>
        <w:placeholder>
          <w:docPart w:val="GBC22222222222222222222222222222"/>
        </w:placeholder>
      </w:sdtPr>
      <w:sdtContent>
        <w:p w14:paraId="18311DB2" w14:textId="77777777" w:rsidR="00FD0AE2" w:rsidRDefault="00CF3046">
          <w:pPr>
            <w:pStyle w:val="129"/>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F4CF880" w14:textId="77777777" w:rsidR="00FD0AE2" w:rsidRDefault="00CF3046">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4176307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109200562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521"/>
        <w:gridCol w:w="1936"/>
        <w:gridCol w:w="1936"/>
        <w:gridCol w:w="1664"/>
      </w:tblGrid>
      <w:tr w:rsidR="00CF3046" w14:paraId="2714EC6D" w14:textId="77777777">
        <w:sdt>
          <w:sdtPr>
            <w:tag w:val="_PLD_2f734c3456a843bda898d16924c52045"/>
            <w:id w:val="1137000192"/>
          </w:sdtPr>
          <w:sdtContent>
            <w:tc>
              <w:tcPr>
                <w:tcW w:w="1001" w:type="pct"/>
                <w:vMerge w:val="restart"/>
                <w:vAlign w:val="center"/>
              </w:tcPr>
              <w:p w14:paraId="36E6213D"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947501413"/>
          </w:sdtPr>
          <w:sdtContent>
            <w:tc>
              <w:tcPr>
                <w:tcW w:w="862" w:type="pct"/>
                <w:vAlign w:val="center"/>
              </w:tcPr>
              <w:p w14:paraId="3595F9BA"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055471884"/>
          </w:sdtPr>
          <w:sdtContent>
            <w:tc>
              <w:tcPr>
                <w:tcW w:w="1097" w:type="pct"/>
                <w:vAlign w:val="center"/>
              </w:tcPr>
              <w:p w14:paraId="559A22DF"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691225748"/>
          </w:sdtPr>
          <w:sdtContent>
            <w:tc>
              <w:tcPr>
                <w:tcW w:w="1097" w:type="pct"/>
                <w:vAlign w:val="center"/>
              </w:tcPr>
              <w:p w14:paraId="153897BC"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1847473956"/>
          </w:sdtPr>
          <w:sdtContent>
            <w:tc>
              <w:tcPr>
                <w:tcW w:w="943" w:type="pct"/>
                <w:vMerge w:val="restart"/>
                <w:vAlign w:val="center"/>
              </w:tcPr>
              <w:p w14:paraId="3721CF27"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CF3046" w14:paraId="1045BEA0" w14:textId="77777777">
        <w:tc>
          <w:tcPr>
            <w:tcW w:w="1001" w:type="pct"/>
            <w:vMerge/>
            <w:vAlign w:val="center"/>
          </w:tcPr>
          <w:p w14:paraId="68BEE298" w14:textId="77777777" w:rsidR="00FD0AE2" w:rsidRDefault="00FD0AE2">
            <w:pPr>
              <w:jc w:val="center"/>
              <w:rPr>
                <w:color w:val="008000"/>
                <w:szCs w:val="21"/>
              </w:rPr>
            </w:pPr>
          </w:p>
        </w:tc>
        <w:sdt>
          <w:sdtPr>
            <w:tag w:val="_PLD_7158bbb0fd6b45478d53b382f0c1a5e9"/>
            <w:id w:val="3027689"/>
          </w:sdtPr>
          <w:sdtContent>
            <w:tc>
              <w:tcPr>
                <w:tcW w:w="862" w:type="pct"/>
                <w:vAlign w:val="center"/>
              </w:tcPr>
              <w:p w14:paraId="7E07C89E"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1704591096"/>
          </w:sdtPr>
          <w:sdtContent>
            <w:tc>
              <w:tcPr>
                <w:tcW w:w="1097" w:type="pct"/>
                <w:vAlign w:val="center"/>
              </w:tcPr>
              <w:p w14:paraId="0BA848B7"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259450185"/>
          </w:sdtPr>
          <w:sdtContent>
            <w:tc>
              <w:tcPr>
                <w:tcW w:w="1097" w:type="pct"/>
                <w:vAlign w:val="center"/>
              </w:tcPr>
              <w:p w14:paraId="51FA5CEF"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0CCC2F78" w14:textId="77777777" w:rsidR="00FD0AE2" w:rsidRDefault="00FD0AE2">
            <w:pPr>
              <w:jc w:val="center"/>
              <w:rPr>
                <w:color w:val="008000"/>
                <w:szCs w:val="21"/>
              </w:rPr>
            </w:pPr>
          </w:p>
        </w:tc>
      </w:tr>
      <w:tr w:rsidR="00CF3046" w14:paraId="5A7DE8AE" w14:textId="77777777">
        <w:tc>
          <w:tcPr>
            <w:tcW w:w="1001" w:type="pct"/>
            <w:vAlign w:val="center"/>
          </w:tcPr>
          <w:p w14:paraId="5EAEC429"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tc>
          <w:tcPr>
            <w:tcW w:w="862" w:type="pct"/>
          </w:tcPr>
          <w:p w14:paraId="71A83009" w14:textId="77777777" w:rsidR="00FD0AE2" w:rsidRDefault="00FD0AE2">
            <w:pPr>
              <w:jc w:val="right"/>
              <w:rPr>
                <w:szCs w:val="21"/>
              </w:rPr>
            </w:pPr>
          </w:p>
        </w:tc>
        <w:tc>
          <w:tcPr>
            <w:tcW w:w="1097" w:type="pct"/>
            <w:vAlign w:val="center"/>
          </w:tcPr>
          <w:p w14:paraId="5C47ACA0" w14:textId="77777777" w:rsidR="00FD0AE2" w:rsidRDefault="00CF3046">
            <w:pPr>
              <w:jc w:val="right"/>
              <w:rPr>
                <w:szCs w:val="21"/>
              </w:rPr>
            </w:pPr>
            <w:r>
              <w:t>2,571,519.69</w:t>
            </w:r>
          </w:p>
        </w:tc>
        <w:tc>
          <w:tcPr>
            <w:tcW w:w="1097" w:type="pct"/>
            <w:vAlign w:val="center"/>
          </w:tcPr>
          <w:p w14:paraId="44B64A92" w14:textId="77777777" w:rsidR="00FD0AE2" w:rsidRDefault="00FD0AE2">
            <w:pPr>
              <w:jc w:val="right"/>
              <w:rPr>
                <w:szCs w:val="21"/>
              </w:rPr>
            </w:pPr>
          </w:p>
        </w:tc>
        <w:tc>
          <w:tcPr>
            <w:tcW w:w="943" w:type="pct"/>
            <w:vAlign w:val="center"/>
          </w:tcPr>
          <w:p w14:paraId="205791B7" w14:textId="77777777" w:rsidR="00FD0AE2" w:rsidRDefault="00CF3046">
            <w:pPr>
              <w:jc w:val="right"/>
              <w:rPr>
                <w:szCs w:val="21"/>
              </w:rPr>
            </w:pPr>
            <w:r>
              <w:t>2,571,519.69</w:t>
            </w:r>
          </w:p>
        </w:tc>
      </w:tr>
      <w:tr w:rsidR="00CF3046" w14:paraId="53E9D552" w14:textId="77777777">
        <w:tc>
          <w:tcPr>
            <w:tcW w:w="1001" w:type="pct"/>
            <w:vAlign w:val="center"/>
          </w:tcPr>
          <w:p w14:paraId="2B5434D4"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tc>
          <w:tcPr>
            <w:tcW w:w="862" w:type="pct"/>
          </w:tcPr>
          <w:p w14:paraId="587B65C8" w14:textId="77777777" w:rsidR="00FD0AE2" w:rsidRDefault="00FD0AE2">
            <w:pPr>
              <w:jc w:val="right"/>
              <w:rPr>
                <w:szCs w:val="21"/>
              </w:rPr>
            </w:pPr>
          </w:p>
        </w:tc>
        <w:tc>
          <w:tcPr>
            <w:tcW w:w="1097" w:type="pct"/>
          </w:tcPr>
          <w:p w14:paraId="10FC8F69" w14:textId="77777777" w:rsidR="00FD0AE2" w:rsidRDefault="00FD0AE2">
            <w:pPr>
              <w:jc w:val="right"/>
              <w:rPr>
                <w:szCs w:val="21"/>
              </w:rPr>
            </w:pPr>
          </w:p>
        </w:tc>
        <w:tc>
          <w:tcPr>
            <w:tcW w:w="1097" w:type="pct"/>
          </w:tcPr>
          <w:p w14:paraId="44167C3F" w14:textId="77777777" w:rsidR="00FD0AE2" w:rsidRDefault="00FD0AE2">
            <w:pPr>
              <w:jc w:val="right"/>
              <w:rPr>
                <w:szCs w:val="21"/>
              </w:rPr>
            </w:pPr>
          </w:p>
        </w:tc>
        <w:tc>
          <w:tcPr>
            <w:tcW w:w="943" w:type="pct"/>
          </w:tcPr>
          <w:p w14:paraId="2DA95335" w14:textId="77777777" w:rsidR="00FD0AE2" w:rsidRDefault="00FD0AE2">
            <w:pPr>
              <w:jc w:val="right"/>
              <w:rPr>
                <w:szCs w:val="21"/>
              </w:rPr>
            </w:pPr>
          </w:p>
        </w:tc>
      </w:tr>
      <w:tr w:rsidR="00CF3046" w14:paraId="39B9D126" w14:textId="77777777">
        <w:tc>
          <w:tcPr>
            <w:tcW w:w="1001" w:type="pct"/>
            <w:vAlign w:val="center"/>
          </w:tcPr>
          <w:p w14:paraId="4CA9860D"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tc>
          <w:tcPr>
            <w:tcW w:w="862" w:type="pct"/>
          </w:tcPr>
          <w:p w14:paraId="1E8883B5" w14:textId="77777777" w:rsidR="00FD0AE2" w:rsidRDefault="00FD0AE2">
            <w:pPr>
              <w:jc w:val="right"/>
              <w:rPr>
                <w:szCs w:val="21"/>
              </w:rPr>
            </w:pPr>
          </w:p>
        </w:tc>
        <w:tc>
          <w:tcPr>
            <w:tcW w:w="1097" w:type="pct"/>
          </w:tcPr>
          <w:p w14:paraId="76316834" w14:textId="77777777" w:rsidR="00FD0AE2" w:rsidRDefault="00FD0AE2">
            <w:pPr>
              <w:jc w:val="right"/>
              <w:rPr>
                <w:szCs w:val="21"/>
              </w:rPr>
            </w:pPr>
          </w:p>
        </w:tc>
        <w:tc>
          <w:tcPr>
            <w:tcW w:w="1097" w:type="pct"/>
          </w:tcPr>
          <w:p w14:paraId="60778E98" w14:textId="77777777" w:rsidR="00FD0AE2" w:rsidRDefault="00FD0AE2">
            <w:pPr>
              <w:jc w:val="right"/>
              <w:rPr>
                <w:szCs w:val="21"/>
              </w:rPr>
            </w:pPr>
          </w:p>
        </w:tc>
        <w:tc>
          <w:tcPr>
            <w:tcW w:w="943" w:type="pct"/>
          </w:tcPr>
          <w:p w14:paraId="65A65939" w14:textId="77777777" w:rsidR="00FD0AE2" w:rsidRDefault="00FD0AE2">
            <w:pPr>
              <w:jc w:val="right"/>
              <w:rPr>
                <w:szCs w:val="21"/>
              </w:rPr>
            </w:pPr>
          </w:p>
        </w:tc>
      </w:tr>
      <w:tr w:rsidR="00CF3046" w14:paraId="1DFC5793" w14:textId="77777777">
        <w:tc>
          <w:tcPr>
            <w:tcW w:w="1001" w:type="pct"/>
            <w:vAlign w:val="center"/>
          </w:tcPr>
          <w:p w14:paraId="289978CC"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tc>
          <w:tcPr>
            <w:tcW w:w="862" w:type="pct"/>
          </w:tcPr>
          <w:p w14:paraId="22BBE35B" w14:textId="77777777" w:rsidR="00FD0AE2" w:rsidRDefault="00FD0AE2">
            <w:pPr>
              <w:jc w:val="right"/>
              <w:rPr>
                <w:szCs w:val="21"/>
              </w:rPr>
            </w:pPr>
          </w:p>
        </w:tc>
        <w:tc>
          <w:tcPr>
            <w:tcW w:w="1097" w:type="pct"/>
          </w:tcPr>
          <w:p w14:paraId="1D0DEB35" w14:textId="77777777" w:rsidR="00FD0AE2" w:rsidRDefault="00FD0AE2">
            <w:pPr>
              <w:jc w:val="right"/>
              <w:rPr>
                <w:szCs w:val="21"/>
              </w:rPr>
            </w:pPr>
          </w:p>
        </w:tc>
        <w:tc>
          <w:tcPr>
            <w:tcW w:w="1097" w:type="pct"/>
          </w:tcPr>
          <w:p w14:paraId="3A051F3B" w14:textId="77777777" w:rsidR="00FD0AE2" w:rsidRDefault="00FD0AE2">
            <w:pPr>
              <w:jc w:val="right"/>
              <w:rPr>
                <w:szCs w:val="21"/>
              </w:rPr>
            </w:pPr>
          </w:p>
        </w:tc>
        <w:tc>
          <w:tcPr>
            <w:tcW w:w="943" w:type="pct"/>
          </w:tcPr>
          <w:p w14:paraId="718BDF24" w14:textId="77777777" w:rsidR="00FD0AE2" w:rsidRDefault="00FD0AE2">
            <w:pPr>
              <w:jc w:val="right"/>
              <w:rPr>
                <w:szCs w:val="21"/>
              </w:rPr>
            </w:pPr>
          </w:p>
        </w:tc>
      </w:tr>
      <w:tr w:rsidR="00CF3046" w14:paraId="0B20F53E" w14:textId="77777777">
        <w:tc>
          <w:tcPr>
            <w:tcW w:w="1001" w:type="pct"/>
            <w:vAlign w:val="center"/>
          </w:tcPr>
          <w:p w14:paraId="74B860AA"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tc>
          <w:tcPr>
            <w:tcW w:w="862" w:type="pct"/>
          </w:tcPr>
          <w:p w14:paraId="606157C9" w14:textId="77777777" w:rsidR="00FD0AE2" w:rsidRDefault="00FD0AE2">
            <w:pPr>
              <w:jc w:val="right"/>
              <w:rPr>
                <w:szCs w:val="21"/>
              </w:rPr>
            </w:pPr>
          </w:p>
        </w:tc>
        <w:tc>
          <w:tcPr>
            <w:tcW w:w="1097" w:type="pct"/>
          </w:tcPr>
          <w:p w14:paraId="1171A7F1" w14:textId="77777777" w:rsidR="00FD0AE2" w:rsidRDefault="00FD0AE2">
            <w:pPr>
              <w:jc w:val="right"/>
              <w:rPr>
                <w:szCs w:val="21"/>
              </w:rPr>
            </w:pPr>
          </w:p>
        </w:tc>
        <w:tc>
          <w:tcPr>
            <w:tcW w:w="1097" w:type="pct"/>
          </w:tcPr>
          <w:p w14:paraId="50448DEF" w14:textId="77777777" w:rsidR="00FD0AE2" w:rsidRDefault="00FD0AE2">
            <w:pPr>
              <w:jc w:val="right"/>
              <w:rPr>
                <w:szCs w:val="21"/>
              </w:rPr>
            </w:pPr>
          </w:p>
        </w:tc>
        <w:tc>
          <w:tcPr>
            <w:tcW w:w="943" w:type="pct"/>
          </w:tcPr>
          <w:p w14:paraId="7105EB4E" w14:textId="77777777" w:rsidR="00FD0AE2" w:rsidRDefault="00FD0AE2">
            <w:pPr>
              <w:jc w:val="right"/>
              <w:rPr>
                <w:szCs w:val="21"/>
              </w:rPr>
            </w:pPr>
          </w:p>
        </w:tc>
      </w:tr>
      <w:tr w:rsidR="00CF3046" w14:paraId="67EC3681" w14:textId="77777777">
        <w:tc>
          <w:tcPr>
            <w:tcW w:w="1001" w:type="pct"/>
            <w:vAlign w:val="center"/>
          </w:tcPr>
          <w:p w14:paraId="0A6D0034"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tc>
          <w:tcPr>
            <w:tcW w:w="862" w:type="pct"/>
          </w:tcPr>
          <w:p w14:paraId="12AD729B" w14:textId="77777777" w:rsidR="00FD0AE2" w:rsidRDefault="00FD0AE2">
            <w:pPr>
              <w:jc w:val="right"/>
              <w:rPr>
                <w:szCs w:val="21"/>
              </w:rPr>
            </w:pPr>
          </w:p>
        </w:tc>
        <w:tc>
          <w:tcPr>
            <w:tcW w:w="1097" w:type="pct"/>
          </w:tcPr>
          <w:p w14:paraId="23126220" w14:textId="77777777" w:rsidR="00FD0AE2" w:rsidRDefault="00FD0AE2">
            <w:pPr>
              <w:jc w:val="right"/>
              <w:rPr>
                <w:szCs w:val="21"/>
              </w:rPr>
            </w:pPr>
          </w:p>
        </w:tc>
        <w:tc>
          <w:tcPr>
            <w:tcW w:w="1097" w:type="pct"/>
          </w:tcPr>
          <w:p w14:paraId="134B39D9" w14:textId="77777777" w:rsidR="00FD0AE2" w:rsidRDefault="00FD0AE2">
            <w:pPr>
              <w:jc w:val="right"/>
              <w:rPr>
                <w:szCs w:val="21"/>
              </w:rPr>
            </w:pPr>
          </w:p>
        </w:tc>
        <w:tc>
          <w:tcPr>
            <w:tcW w:w="943" w:type="pct"/>
          </w:tcPr>
          <w:p w14:paraId="47F6F39A" w14:textId="77777777" w:rsidR="00FD0AE2" w:rsidRDefault="00FD0AE2">
            <w:pPr>
              <w:jc w:val="right"/>
              <w:rPr>
                <w:szCs w:val="21"/>
              </w:rPr>
            </w:pPr>
          </w:p>
        </w:tc>
      </w:tr>
      <w:tr w:rsidR="00CF3046" w14:paraId="6411C380" w14:textId="77777777">
        <w:tc>
          <w:tcPr>
            <w:tcW w:w="1001" w:type="pct"/>
            <w:vAlign w:val="center"/>
          </w:tcPr>
          <w:p w14:paraId="6BF3F1B7"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tc>
          <w:tcPr>
            <w:tcW w:w="862" w:type="pct"/>
          </w:tcPr>
          <w:p w14:paraId="088CE72E" w14:textId="77777777" w:rsidR="00FD0AE2" w:rsidRDefault="00FD0AE2">
            <w:pPr>
              <w:jc w:val="right"/>
              <w:rPr>
                <w:szCs w:val="21"/>
              </w:rPr>
            </w:pPr>
          </w:p>
        </w:tc>
        <w:tc>
          <w:tcPr>
            <w:tcW w:w="1097" w:type="pct"/>
            <w:vAlign w:val="center"/>
          </w:tcPr>
          <w:p w14:paraId="208D8031" w14:textId="77777777" w:rsidR="00FD0AE2" w:rsidRDefault="00CF3046">
            <w:pPr>
              <w:jc w:val="right"/>
              <w:rPr>
                <w:szCs w:val="21"/>
              </w:rPr>
            </w:pPr>
            <w:r>
              <w:t>-13,711.86</w:t>
            </w:r>
          </w:p>
        </w:tc>
        <w:tc>
          <w:tcPr>
            <w:tcW w:w="1097" w:type="pct"/>
            <w:vAlign w:val="center"/>
          </w:tcPr>
          <w:p w14:paraId="6F7B9F48" w14:textId="77777777" w:rsidR="00FD0AE2" w:rsidRDefault="00FD0AE2">
            <w:pPr>
              <w:jc w:val="right"/>
              <w:rPr>
                <w:szCs w:val="21"/>
              </w:rPr>
            </w:pPr>
          </w:p>
        </w:tc>
        <w:tc>
          <w:tcPr>
            <w:tcW w:w="943" w:type="pct"/>
            <w:vAlign w:val="center"/>
          </w:tcPr>
          <w:p w14:paraId="749A71EF" w14:textId="77777777" w:rsidR="00FD0AE2" w:rsidRDefault="00CF3046">
            <w:pPr>
              <w:jc w:val="right"/>
              <w:rPr>
                <w:szCs w:val="21"/>
              </w:rPr>
            </w:pPr>
            <w:r>
              <w:t>-13,711.86</w:t>
            </w:r>
          </w:p>
        </w:tc>
      </w:tr>
      <w:tr w:rsidR="00CF3046" w14:paraId="7954B2E5" w14:textId="77777777">
        <w:tc>
          <w:tcPr>
            <w:tcW w:w="1001" w:type="pct"/>
            <w:vAlign w:val="center"/>
          </w:tcPr>
          <w:p w14:paraId="1885F213" w14:textId="77777777" w:rsidR="00FD0AE2" w:rsidRDefault="00CF3046">
            <w:pPr>
              <w:pStyle w:val="35"/>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tc>
        <w:tc>
          <w:tcPr>
            <w:tcW w:w="862" w:type="pct"/>
          </w:tcPr>
          <w:p w14:paraId="65A47DF2" w14:textId="77777777" w:rsidR="00FD0AE2" w:rsidRDefault="00FD0AE2">
            <w:pPr>
              <w:jc w:val="right"/>
              <w:rPr>
                <w:szCs w:val="21"/>
              </w:rPr>
            </w:pPr>
          </w:p>
        </w:tc>
        <w:tc>
          <w:tcPr>
            <w:tcW w:w="1097" w:type="pct"/>
          </w:tcPr>
          <w:p w14:paraId="72808BD8" w14:textId="77777777" w:rsidR="00FD0AE2" w:rsidRDefault="00FD0AE2">
            <w:pPr>
              <w:jc w:val="right"/>
              <w:rPr>
                <w:szCs w:val="21"/>
              </w:rPr>
            </w:pPr>
          </w:p>
        </w:tc>
        <w:tc>
          <w:tcPr>
            <w:tcW w:w="1097" w:type="pct"/>
          </w:tcPr>
          <w:p w14:paraId="4881E2FE" w14:textId="77777777" w:rsidR="00FD0AE2" w:rsidRDefault="00FD0AE2">
            <w:pPr>
              <w:jc w:val="right"/>
              <w:rPr>
                <w:szCs w:val="21"/>
              </w:rPr>
            </w:pPr>
          </w:p>
        </w:tc>
        <w:tc>
          <w:tcPr>
            <w:tcW w:w="943" w:type="pct"/>
          </w:tcPr>
          <w:p w14:paraId="39EDF820" w14:textId="77777777" w:rsidR="00FD0AE2" w:rsidRDefault="00FD0AE2">
            <w:pPr>
              <w:jc w:val="right"/>
              <w:rPr>
                <w:szCs w:val="21"/>
              </w:rPr>
            </w:pPr>
          </w:p>
        </w:tc>
      </w:tr>
      <w:tr w:rsidR="00CF3046" w14:paraId="5E103A75" w14:textId="77777777">
        <w:tc>
          <w:tcPr>
            <w:tcW w:w="1001" w:type="pct"/>
            <w:vAlign w:val="center"/>
          </w:tcPr>
          <w:p w14:paraId="41600223"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tc>
          <w:tcPr>
            <w:tcW w:w="862" w:type="pct"/>
          </w:tcPr>
          <w:p w14:paraId="1B3ED7CD" w14:textId="77777777" w:rsidR="00FD0AE2" w:rsidRDefault="00FD0AE2">
            <w:pPr>
              <w:jc w:val="right"/>
              <w:rPr>
                <w:szCs w:val="21"/>
              </w:rPr>
            </w:pPr>
          </w:p>
        </w:tc>
        <w:tc>
          <w:tcPr>
            <w:tcW w:w="1097" w:type="pct"/>
          </w:tcPr>
          <w:p w14:paraId="54E99A34" w14:textId="77777777" w:rsidR="00FD0AE2" w:rsidRDefault="00FD0AE2">
            <w:pPr>
              <w:jc w:val="right"/>
              <w:rPr>
                <w:szCs w:val="21"/>
              </w:rPr>
            </w:pPr>
          </w:p>
        </w:tc>
        <w:tc>
          <w:tcPr>
            <w:tcW w:w="1097" w:type="pct"/>
          </w:tcPr>
          <w:p w14:paraId="20CDA8B7" w14:textId="77777777" w:rsidR="00FD0AE2" w:rsidRDefault="00FD0AE2">
            <w:pPr>
              <w:jc w:val="right"/>
              <w:rPr>
                <w:szCs w:val="21"/>
              </w:rPr>
            </w:pPr>
          </w:p>
        </w:tc>
        <w:tc>
          <w:tcPr>
            <w:tcW w:w="943" w:type="pct"/>
          </w:tcPr>
          <w:p w14:paraId="0CCE3692" w14:textId="77777777" w:rsidR="00FD0AE2" w:rsidRDefault="00FD0AE2">
            <w:pPr>
              <w:jc w:val="right"/>
              <w:rPr>
                <w:szCs w:val="21"/>
              </w:rPr>
            </w:pPr>
          </w:p>
        </w:tc>
      </w:tr>
      <w:tr w:rsidR="00CF3046" w14:paraId="699EC782" w14:textId="77777777">
        <w:tc>
          <w:tcPr>
            <w:tcW w:w="1001" w:type="pct"/>
            <w:vAlign w:val="center"/>
          </w:tcPr>
          <w:p w14:paraId="2F9F75EB" w14:textId="77777777" w:rsidR="00FD0AE2" w:rsidRDefault="00CF3046">
            <w:pPr>
              <w:pStyle w:val="35"/>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tc>
        <w:tc>
          <w:tcPr>
            <w:tcW w:w="862" w:type="pct"/>
          </w:tcPr>
          <w:p w14:paraId="137B82EE" w14:textId="77777777" w:rsidR="00FD0AE2" w:rsidRDefault="00FD0AE2">
            <w:pPr>
              <w:jc w:val="right"/>
              <w:rPr>
                <w:szCs w:val="21"/>
              </w:rPr>
            </w:pPr>
          </w:p>
        </w:tc>
        <w:tc>
          <w:tcPr>
            <w:tcW w:w="1097" w:type="pct"/>
          </w:tcPr>
          <w:p w14:paraId="045A8DAD" w14:textId="77777777" w:rsidR="00FD0AE2" w:rsidRDefault="00FD0AE2">
            <w:pPr>
              <w:jc w:val="right"/>
              <w:rPr>
                <w:szCs w:val="21"/>
              </w:rPr>
            </w:pPr>
          </w:p>
        </w:tc>
        <w:tc>
          <w:tcPr>
            <w:tcW w:w="1097" w:type="pct"/>
          </w:tcPr>
          <w:p w14:paraId="20F9D594" w14:textId="77777777" w:rsidR="00FD0AE2" w:rsidRDefault="00FD0AE2">
            <w:pPr>
              <w:jc w:val="right"/>
              <w:rPr>
                <w:szCs w:val="21"/>
              </w:rPr>
            </w:pPr>
          </w:p>
        </w:tc>
        <w:tc>
          <w:tcPr>
            <w:tcW w:w="943" w:type="pct"/>
          </w:tcPr>
          <w:p w14:paraId="2B835D4B" w14:textId="77777777" w:rsidR="00FD0AE2" w:rsidRDefault="00FD0AE2">
            <w:pPr>
              <w:jc w:val="right"/>
              <w:rPr>
                <w:szCs w:val="21"/>
              </w:rPr>
            </w:pPr>
          </w:p>
        </w:tc>
      </w:tr>
      <w:tr w:rsidR="00CF3046" w14:paraId="534097BB" w14:textId="77777777">
        <w:tc>
          <w:tcPr>
            <w:tcW w:w="1001" w:type="pct"/>
            <w:vAlign w:val="center"/>
          </w:tcPr>
          <w:p w14:paraId="0B58A816"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tc>
          <w:tcPr>
            <w:tcW w:w="862" w:type="pct"/>
          </w:tcPr>
          <w:p w14:paraId="63351002" w14:textId="77777777" w:rsidR="00FD0AE2" w:rsidRDefault="00FD0AE2">
            <w:pPr>
              <w:jc w:val="right"/>
              <w:rPr>
                <w:szCs w:val="21"/>
              </w:rPr>
            </w:pPr>
          </w:p>
        </w:tc>
        <w:tc>
          <w:tcPr>
            <w:tcW w:w="1097" w:type="pct"/>
          </w:tcPr>
          <w:p w14:paraId="05B40987" w14:textId="77777777" w:rsidR="00FD0AE2" w:rsidRDefault="00FD0AE2">
            <w:pPr>
              <w:jc w:val="right"/>
              <w:rPr>
                <w:szCs w:val="21"/>
              </w:rPr>
            </w:pPr>
          </w:p>
        </w:tc>
        <w:tc>
          <w:tcPr>
            <w:tcW w:w="1097" w:type="pct"/>
          </w:tcPr>
          <w:p w14:paraId="66DE29A0" w14:textId="77777777" w:rsidR="00FD0AE2" w:rsidRDefault="00FD0AE2">
            <w:pPr>
              <w:jc w:val="right"/>
              <w:rPr>
                <w:szCs w:val="21"/>
              </w:rPr>
            </w:pPr>
          </w:p>
        </w:tc>
        <w:tc>
          <w:tcPr>
            <w:tcW w:w="943" w:type="pct"/>
          </w:tcPr>
          <w:p w14:paraId="73EFD80E" w14:textId="77777777" w:rsidR="00FD0AE2" w:rsidRDefault="00FD0AE2">
            <w:pPr>
              <w:jc w:val="right"/>
              <w:rPr>
                <w:szCs w:val="21"/>
              </w:rPr>
            </w:pPr>
          </w:p>
        </w:tc>
      </w:tr>
      <w:tr w:rsidR="00CF3046" w14:paraId="57FE28A9" w14:textId="77777777">
        <w:tc>
          <w:tcPr>
            <w:tcW w:w="1001" w:type="pct"/>
            <w:vAlign w:val="center"/>
          </w:tcPr>
          <w:p w14:paraId="7009CA81" w14:textId="77777777" w:rsidR="00FD0AE2" w:rsidRDefault="00CF3046">
            <w:pPr>
              <w:pStyle w:val="35"/>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2023年12月31日</w:t>
            </w:r>
            <w:r>
              <w:rPr>
                <w:rFonts w:ascii="宋体" w:eastAsia="宋体" w:hAnsi="宋体" w:cs="宋体" w:hint="eastAsia"/>
                <w:sz w:val="21"/>
                <w:szCs w:val="21"/>
                <w:lang w:eastAsia="zh-CN"/>
              </w:rPr>
              <w:t>余额</w:t>
            </w:r>
          </w:p>
        </w:tc>
        <w:tc>
          <w:tcPr>
            <w:tcW w:w="862" w:type="pct"/>
          </w:tcPr>
          <w:p w14:paraId="42AAB471" w14:textId="77777777" w:rsidR="00FD0AE2" w:rsidRDefault="00FD0AE2">
            <w:pPr>
              <w:jc w:val="right"/>
              <w:rPr>
                <w:szCs w:val="21"/>
              </w:rPr>
            </w:pPr>
          </w:p>
        </w:tc>
        <w:tc>
          <w:tcPr>
            <w:tcW w:w="1097" w:type="pct"/>
            <w:vAlign w:val="center"/>
          </w:tcPr>
          <w:p w14:paraId="29D93D60" w14:textId="77777777" w:rsidR="00FD0AE2" w:rsidRDefault="00CF3046">
            <w:pPr>
              <w:jc w:val="right"/>
              <w:rPr>
                <w:szCs w:val="21"/>
              </w:rPr>
            </w:pPr>
            <w:r>
              <w:t>2,557,807.83</w:t>
            </w:r>
          </w:p>
        </w:tc>
        <w:tc>
          <w:tcPr>
            <w:tcW w:w="1097" w:type="pct"/>
            <w:vAlign w:val="center"/>
          </w:tcPr>
          <w:p w14:paraId="0E145C0D" w14:textId="77777777" w:rsidR="00FD0AE2" w:rsidRDefault="00FD0AE2">
            <w:pPr>
              <w:jc w:val="right"/>
              <w:rPr>
                <w:szCs w:val="21"/>
              </w:rPr>
            </w:pPr>
          </w:p>
        </w:tc>
        <w:tc>
          <w:tcPr>
            <w:tcW w:w="943" w:type="pct"/>
            <w:vAlign w:val="center"/>
          </w:tcPr>
          <w:p w14:paraId="3E1C1FD6" w14:textId="77777777" w:rsidR="00FD0AE2" w:rsidRDefault="00CF3046">
            <w:pPr>
              <w:jc w:val="right"/>
              <w:rPr>
                <w:szCs w:val="21"/>
              </w:rPr>
            </w:pPr>
            <w:r>
              <w:t>2,557,807.83</w:t>
            </w:r>
          </w:p>
        </w:tc>
      </w:tr>
    </w:tbl>
    <w:p w14:paraId="4C6AC604" w14:textId="77777777" w:rsidR="00FD0AE2" w:rsidRDefault="00FD0AE2">
      <w:pPr>
        <w:pStyle w:val="129"/>
      </w:pPr>
    </w:p>
    <w:p w14:paraId="373B7380"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其他应收款各阶段划分依据和坏账准备计提比例"/>
        <w:tag w:val="_GBC_d878dae05a464cf69eea4a309bb1cd21"/>
        <w:id w:val="1016193837"/>
        <w:placeholder>
          <w:docPart w:val="GBC22222222222222222222222222222"/>
        </w:placeholder>
      </w:sdtPr>
      <w:sdtContent>
        <w:p w14:paraId="7ECACC7D" w14:textId="2E0764C6" w:rsidR="00FD0AE2" w:rsidRDefault="006A4B96">
          <w:pPr>
            <w:rPr>
              <w:rFonts w:cs="Times New Roman"/>
              <w:bCs/>
              <w:szCs w:val="22"/>
            </w:rPr>
          </w:pPr>
          <w:r>
            <w:rPr>
              <w:rFonts w:cs="Times New Roman" w:hint="eastAsia"/>
              <w:bCs/>
              <w:szCs w:val="22"/>
            </w:rPr>
            <w:t>无</w:t>
          </w:r>
        </w:p>
      </w:sdtContent>
    </w:sdt>
    <w:p w14:paraId="4513D331" w14:textId="77777777" w:rsidR="00FD0AE2" w:rsidRDefault="00FD0AE2">
      <w:pPr>
        <w:pStyle w:val="129"/>
      </w:pPr>
    </w:p>
    <w:p w14:paraId="2499DB57" w14:textId="77777777" w:rsidR="00FD0AE2" w:rsidRDefault="00CF3046">
      <w:pPr>
        <w:pStyle w:val="500"/>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1713567200"/>
        <w:placeholder>
          <w:docPart w:val="GBC22222222222222222222222222222"/>
        </w:placeholder>
      </w:sdtPr>
      <w:sdtContent>
        <w:p w14:paraId="3D80589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D39DB3" w14:textId="77777777" w:rsidR="00FD0AE2" w:rsidRDefault="00FD0AE2">
      <w:pPr>
        <w:pStyle w:val="129"/>
      </w:pPr>
    </w:p>
    <w:p w14:paraId="7455DE1A" w14:textId="77777777" w:rsidR="00FD0AE2" w:rsidRDefault="00CF3046">
      <w:pPr>
        <w:pStyle w:val="129"/>
      </w:pPr>
      <w:r>
        <w:rPr>
          <w:rFonts w:hint="eastAsia"/>
        </w:rPr>
        <w:t>本期坏账准备计提金额以及评估金融工具的信用风险是否显著增加的采用依据：</w:t>
      </w:r>
    </w:p>
    <w:bookmarkEnd w:id="228" w:displacedByCustomXml="next"/>
    <w:bookmarkStart w:id="229" w:name="_Hlk534806817" w:displacedByCustomXml="next"/>
    <w:sdt>
      <w:sdtPr>
        <w:alias w:val="是否适用：其他应收款本期坏账准备计提金额以及评估金融工具的信用风险显著增加的采用依据[双击切换]"/>
        <w:tag w:val="_GBC_443438be92c7443db5842cb1e5d811cd"/>
        <w:id w:val="-919398367"/>
        <w:placeholder>
          <w:docPart w:val="GBC22222222222222222222222222222"/>
        </w:placeholder>
      </w:sdtPr>
      <w:sdtContent>
        <w:p w14:paraId="1D3671E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29"/>
    <w:p w14:paraId="4CBB5D8A" w14:textId="77777777" w:rsidR="00FD0AE2" w:rsidRDefault="00FD0AE2">
      <w:pPr>
        <w:pStyle w:val="129"/>
      </w:pPr>
    </w:p>
    <w:p w14:paraId="4B0055B1" w14:textId="77777777" w:rsidR="00FD0AE2" w:rsidRDefault="00CF3046">
      <w:pPr>
        <w:pStyle w:val="124"/>
        <w:numPr>
          <w:ilvl w:val="0"/>
          <w:numId w:val="95"/>
        </w:numPr>
        <w:ind w:leftChars="0"/>
      </w:pPr>
      <w:r>
        <w:rPr>
          <w:rFonts w:hint="eastAsia"/>
        </w:rPr>
        <w:lastRenderedPageBreak/>
        <w:t>坏账准备的情况</w:t>
      </w:r>
    </w:p>
    <w:bookmarkStart w:id="230" w:name="_Hlk532831394" w:displacedByCustomXml="next"/>
    <w:sdt>
      <w:sdtPr>
        <w:alias w:val="是否适用：其他应收款坏账准备[双击切换]"/>
        <w:tag w:val="_GBC_524ff4c8c6e549ef8e2bf00ca72ddbb6"/>
        <w:id w:val="82886371"/>
        <w:placeholder>
          <w:docPart w:val="GBC22222222222222222222222222222"/>
        </w:placeholder>
      </w:sdtPr>
      <w:sdtContent>
        <w:p w14:paraId="66E449F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F7047D" w14:textId="77777777" w:rsidR="00FD0AE2" w:rsidRDefault="00CF3046">
      <w:pPr>
        <w:pStyle w:val="67"/>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16175618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8119973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74"/>
        <w:gridCol w:w="1465"/>
        <w:gridCol w:w="1551"/>
        <w:gridCol w:w="992"/>
        <w:gridCol w:w="992"/>
        <w:gridCol w:w="1023"/>
        <w:gridCol w:w="1426"/>
      </w:tblGrid>
      <w:tr w:rsidR="00CF3046" w14:paraId="704F36FC" w14:textId="77777777">
        <w:sdt>
          <w:sdtPr>
            <w:tag w:val="_PLD_26385dc5e422410c8676e4fee82120cb"/>
            <w:id w:val="1528217670"/>
          </w:sdtPr>
          <w:sdtContent>
            <w:tc>
              <w:tcPr>
                <w:tcW w:w="779" w:type="pct"/>
                <w:vMerge w:val="restart"/>
                <w:shd w:val="clear" w:color="auto" w:fill="FFFFFF"/>
                <w:vAlign w:val="center"/>
              </w:tcPr>
              <w:p w14:paraId="4574153D" w14:textId="77777777" w:rsidR="00FD0AE2" w:rsidRDefault="00CF3046">
                <w:pPr>
                  <w:widowControl w:val="0"/>
                  <w:jc w:val="center"/>
                </w:pPr>
                <w:r>
                  <w:t>类别</w:t>
                </w:r>
              </w:p>
            </w:tc>
          </w:sdtContent>
        </w:sdt>
        <w:sdt>
          <w:sdtPr>
            <w:tag w:val="_PLD_325dd74545cb4f67921ea1cc7ed20a2b"/>
            <w:id w:val="-1660380726"/>
          </w:sdtPr>
          <w:sdtContent>
            <w:tc>
              <w:tcPr>
                <w:tcW w:w="830" w:type="pct"/>
                <w:vMerge w:val="restart"/>
                <w:shd w:val="clear" w:color="auto" w:fill="FFFFFF"/>
                <w:vAlign w:val="center"/>
              </w:tcPr>
              <w:p w14:paraId="115F993C" w14:textId="77777777" w:rsidR="00FD0AE2" w:rsidRDefault="00CF3046">
                <w:pPr>
                  <w:widowControl w:val="0"/>
                  <w:jc w:val="center"/>
                </w:pPr>
                <w:r>
                  <w:t>期初余额</w:t>
                </w:r>
              </w:p>
            </w:tc>
          </w:sdtContent>
        </w:sdt>
        <w:sdt>
          <w:sdtPr>
            <w:tag w:val="_PLD_d513696ccf0b46ccb4ea6d2ef23dbbd2"/>
            <w:id w:val="895472006"/>
          </w:sdtPr>
          <w:sdtContent>
            <w:tc>
              <w:tcPr>
                <w:tcW w:w="2583" w:type="pct"/>
                <w:gridSpan w:val="4"/>
                <w:shd w:val="clear" w:color="auto" w:fill="FFFFFF"/>
                <w:vAlign w:val="center"/>
              </w:tcPr>
              <w:p w14:paraId="1B863EA2" w14:textId="77777777" w:rsidR="00FD0AE2" w:rsidRDefault="00CF3046">
                <w:pPr>
                  <w:widowControl w:val="0"/>
                  <w:jc w:val="center"/>
                </w:pPr>
                <w:r>
                  <w:rPr>
                    <w:rFonts w:hint="eastAsia"/>
                  </w:rPr>
                  <w:t>本期变动</w:t>
                </w:r>
                <w:r>
                  <w:t>金额</w:t>
                </w:r>
              </w:p>
            </w:tc>
          </w:sdtContent>
        </w:sdt>
        <w:sdt>
          <w:sdtPr>
            <w:tag w:val="_PLD_20b48d7d53584edf917ab5d4207d6a9c"/>
            <w:id w:val="1776445984"/>
          </w:sdtPr>
          <w:sdtContent>
            <w:tc>
              <w:tcPr>
                <w:tcW w:w="808" w:type="pct"/>
                <w:vMerge w:val="restart"/>
                <w:shd w:val="clear" w:color="auto" w:fill="FFFFFF"/>
                <w:vAlign w:val="center"/>
              </w:tcPr>
              <w:p w14:paraId="081D8A4C" w14:textId="77777777" w:rsidR="00FD0AE2" w:rsidRDefault="00CF3046">
                <w:pPr>
                  <w:widowControl w:val="0"/>
                  <w:jc w:val="center"/>
                </w:pPr>
                <w:r>
                  <w:t>期末余额</w:t>
                </w:r>
              </w:p>
            </w:tc>
          </w:sdtContent>
        </w:sdt>
      </w:tr>
      <w:tr w:rsidR="00CF3046" w14:paraId="43F05EF9" w14:textId="77777777">
        <w:tc>
          <w:tcPr>
            <w:tcW w:w="779" w:type="pct"/>
            <w:vMerge/>
            <w:shd w:val="clear" w:color="auto" w:fill="FFFFFF"/>
          </w:tcPr>
          <w:p w14:paraId="29FD5649" w14:textId="77777777" w:rsidR="00FD0AE2" w:rsidRDefault="00FD0AE2">
            <w:pPr>
              <w:widowControl w:val="0"/>
              <w:jc w:val="center"/>
            </w:pPr>
          </w:p>
        </w:tc>
        <w:tc>
          <w:tcPr>
            <w:tcW w:w="830" w:type="pct"/>
            <w:vMerge/>
            <w:shd w:val="clear" w:color="auto" w:fill="FFFFFF"/>
          </w:tcPr>
          <w:p w14:paraId="76E4085B" w14:textId="77777777" w:rsidR="00FD0AE2" w:rsidRDefault="00FD0AE2">
            <w:pPr>
              <w:widowControl w:val="0"/>
              <w:jc w:val="center"/>
            </w:pPr>
          </w:p>
        </w:tc>
        <w:sdt>
          <w:sdtPr>
            <w:tag w:val="_PLD_97824acb5c834e9fbe6cf8e4b6cac761"/>
            <w:id w:val="-1500184523"/>
          </w:sdtPr>
          <w:sdtContent>
            <w:tc>
              <w:tcPr>
                <w:tcW w:w="879" w:type="pct"/>
                <w:shd w:val="clear" w:color="auto" w:fill="FFFFFF"/>
                <w:vAlign w:val="center"/>
              </w:tcPr>
              <w:p w14:paraId="25218318" w14:textId="77777777" w:rsidR="00FD0AE2" w:rsidRDefault="00CF3046">
                <w:pPr>
                  <w:widowControl w:val="0"/>
                  <w:jc w:val="center"/>
                </w:pPr>
                <w:r>
                  <w:t>计提</w:t>
                </w:r>
              </w:p>
            </w:tc>
          </w:sdtContent>
        </w:sdt>
        <w:sdt>
          <w:sdtPr>
            <w:tag w:val="_PLD_233002cee9bc4108842b58a08731b243"/>
            <w:id w:val="899019153"/>
          </w:sdtPr>
          <w:sdtContent>
            <w:tc>
              <w:tcPr>
                <w:tcW w:w="562" w:type="pct"/>
                <w:shd w:val="clear" w:color="auto" w:fill="FFFFFF"/>
                <w:vAlign w:val="center"/>
              </w:tcPr>
              <w:p w14:paraId="11AF0943" w14:textId="77777777" w:rsidR="00FD0AE2" w:rsidRDefault="00CF3046">
                <w:pPr>
                  <w:widowControl w:val="0"/>
                  <w:jc w:val="center"/>
                </w:pPr>
                <w:r>
                  <w:rPr>
                    <w:rFonts w:hint="eastAsia"/>
                  </w:rPr>
                  <w:t>收回或转回</w:t>
                </w:r>
              </w:p>
            </w:tc>
          </w:sdtContent>
        </w:sdt>
        <w:sdt>
          <w:sdtPr>
            <w:tag w:val="_PLD_6bcdf2328a584128aba90aa75e33c767"/>
            <w:id w:val="-945313732"/>
          </w:sdtPr>
          <w:sdtContent>
            <w:tc>
              <w:tcPr>
                <w:tcW w:w="562" w:type="pct"/>
                <w:shd w:val="clear" w:color="auto" w:fill="FFFFFF"/>
                <w:vAlign w:val="center"/>
              </w:tcPr>
              <w:p w14:paraId="03030524" w14:textId="77777777" w:rsidR="00FD0AE2" w:rsidRDefault="00CF3046">
                <w:pPr>
                  <w:widowControl w:val="0"/>
                  <w:jc w:val="center"/>
                </w:pPr>
                <w:r>
                  <w:rPr>
                    <w:rFonts w:hint="eastAsia"/>
                  </w:rPr>
                  <w:t>转销或核销</w:t>
                </w:r>
              </w:p>
            </w:tc>
          </w:sdtContent>
        </w:sdt>
        <w:tc>
          <w:tcPr>
            <w:tcW w:w="580" w:type="pct"/>
            <w:shd w:val="clear" w:color="auto" w:fill="FFFFFF"/>
            <w:vAlign w:val="center"/>
          </w:tcPr>
          <w:sdt>
            <w:sdtPr>
              <w:rPr>
                <w:rFonts w:hint="eastAsia"/>
              </w:rPr>
              <w:tag w:val="_PLD_da684cd2e7cd4d42baf40bc9d95a0ce8"/>
              <w:id w:val="1482584625"/>
            </w:sdtPr>
            <w:sdtContent>
              <w:p w14:paraId="25E8F997" w14:textId="77777777" w:rsidR="00FD0AE2" w:rsidRDefault="00CF3046">
                <w:pPr>
                  <w:widowControl w:val="0"/>
                  <w:jc w:val="right"/>
                </w:pPr>
                <w:r>
                  <w:rPr>
                    <w:rFonts w:hint="eastAsia"/>
                  </w:rPr>
                  <w:t>其他变动</w:t>
                </w:r>
              </w:p>
            </w:sdtContent>
          </w:sdt>
        </w:tc>
        <w:tc>
          <w:tcPr>
            <w:tcW w:w="808" w:type="pct"/>
            <w:vMerge/>
            <w:shd w:val="clear" w:color="auto" w:fill="FFFFFF"/>
          </w:tcPr>
          <w:p w14:paraId="75BBE295" w14:textId="77777777" w:rsidR="00FD0AE2" w:rsidRDefault="00FD0AE2">
            <w:pPr>
              <w:widowControl w:val="0"/>
              <w:jc w:val="right"/>
            </w:pPr>
          </w:p>
        </w:tc>
      </w:tr>
      <w:tr w:rsidR="00CF3046" w14:paraId="3EB324E0" w14:textId="77777777">
        <w:tc>
          <w:tcPr>
            <w:tcW w:w="779" w:type="pct"/>
            <w:shd w:val="clear" w:color="auto" w:fill="auto"/>
          </w:tcPr>
          <w:p w14:paraId="77783F36" w14:textId="77777777" w:rsidR="00FD0AE2" w:rsidRDefault="00CF3046">
            <w:pPr>
              <w:widowControl w:val="0"/>
              <w:rPr>
                <w:sz w:val="20"/>
                <w:szCs w:val="20"/>
              </w:rPr>
            </w:pPr>
            <w:r>
              <w:rPr>
                <w:rFonts w:hint="eastAsia"/>
                <w:sz w:val="20"/>
                <w:szCs w:val="20"/>
              </w:rPr>
              <w:t>其他应收款坏账准备</w:t>
            </w:r>
          </w:p>
        </w:tc>
        <w:tc>
          <w:tcPr>
            <w:tcW w:w="830" w:type="pct"/>
            <w:shd w:val="clear" w:color="auto" w:fill="auto"/>
            <w:vAlign w:val="center"/>
          </w:tcPr>
          <w:p w14:paraId="5B1DE2C4" w14:textId="77777777" w:rsidR="00FD0AE2" w:rsidRDefault="00CF3046">
            <w:pPr>
              <w:widowControl w:val="0"/>
              <w:jc w:val="right"/>
              <w:rPr>
                <w:sz w:val="20"/>
                <w:szCs w:val="20"/>
              </w:rPr>
            </w:pPr>
            <w:r>
              <w:rPr>
                <w:sz w:val="20"/>
                <w:szCs w:val="20"/>
              </w:rPr>
              <w:t>2,571,519.69</w:t>
            </w:r>
          </w:p>
        </w:tc>
        <w:tc>
          <w:tcPr>
            <w:tcW w:w="879" w:type="pct"/>
            <w:shd w:val="clear" w:color="auto" w:fill="auto"/>
            <w:vAlign w:val="center"/>
          </w:tcPr>
          <w:p w14:paraId="249165A0" w14:textId="77777777" w:rsidR="00FD0AE2" w:rsidRDefault="00CF3046">
            <w:pPr>
              <w:widowControl w:val="0"/>
              <w:jc w:val="right"/>
              <w:rPr>
                <w:sz w:val="20"/>
                <w:szCs w:val="20"/>
              </w:rPr>
            </w:pPr>
            <w:r>
              <w:rPr>
                <w:sz w:val="20"/>
                <w:szCs w:val="20"/>
              </w:rPr>
              <w:t>-13,711.86</w:t>
            </w:r>
          </w:p>
        </w:tc>
        <w:tc>
          <w:tcPr>
            <w:tcW w:w="562" w:type="pct"/>
            <w:shd w:val="clear" w:color="auto" w:fill="auto"/>
            <w:vAlign w:val="center"/>
          </w:tcPr>
          <w:p w14:paraId="78F47E98" w14:textId="77777777" w:rsidR="00FD0AE2" w:rsidRDefault="00CF3046">
            <w:pPr>
              <w:widowControl w:val="0"/>
              <w:jc w:val="right"/>
              <w:rPr>
                <w:sz w:val="20"/>
                <w:szCs w:val="20"/>
              </w:rPr>
            </w:pPr>
            <w:r>
              <w:rPr>
                <w:sz w:val="20"/>
                <w:szCs w:val="20"/>
              </w:rPr>
              <w:t>0.00</w:t>
            </w:r>
          </w:p>
        </w:tc>
        <w:tc>
          <w:tcPr>
            <w:tcW w:w="562" w:type="pct"/>
            <w:vAlign w:val="center"/>
          </w:tcPr>
          <w:p w14:paraId="56A97465" w14:textId="77777777" w:rsidR="00FD0AE2" w:rsidRDefault="00CF3046">
            <w:pPr>
              <w:widowControl w:val="0"/>
              <w:jc w:val="right"/>
              <w:rPr>
                <w:sz w:val="20"/>
                <w:szCs w:val="20"/>
              </w:rPr>
            </w:pPr>
            <w:r>
              <w:rPr>
                <w:sz w:val="20"/>
                <w:szCs w:val="20"/>
              </w:rPr>
              <w:t>0.00</w:t>
            </w:r>
          </w:p>
        </w:tc>
        <w:tc>
          <w:tcPr>
            <w:tcW w:w="580" w:type="pct"/>
            <w:vAlign w:val="center"/>
          </w:tcPr>
          <w:p w14:paraId="3DE3252D" w14:textId="77777777" w:rsidR="00FD0AE2" w:rsidRDefault="00CF3046">
            <w:pPr>
              <w:widowControl w:val="0"/>
              <w:jc w:val="right"/>
              <w:rPr>
                <w:sz w:val="20"/>
                <w:szCs w:val="20"/>
              </w:rPr>
            </w:pPr>
            <w:r>
              <w:rPr>
                <w:sz w:val="20"/>
                <w:szCs w:val="20"/>
              </w:rPr>
              <w:t>0.00</w:t>
            </w:r>
          </w:p>
        </w:tc>
        <w:tc>
          <w:tcPr>
            <w:tcW w:w="808" w:type="pct"/>
            <w:shd w:val="clear" w:color="auto" w:fill="auto"/>
            <w:vAlign w:val="center"/>
          </w:tcPr>
          <w:p w14:paraId="4E160B0F" w14:textId="77777777" w:rsidR="00FD0AE2" w:rsidRDefault="00CF3046">
            <w:pPr>
              <w:widowControl w:val="0"/>
              <w:jc w:val="right"/>
              <w:rPr>
                <w:sz w:val="20"/>
                <w:szCs w:val="20"/>
              </w:rPr>
            </w:pPr>
            <w:r>
              <w:rPr>
                <w:sz w:val="20"/>
                <w:szCs w:val="20"/>
              </w:rPr>
              <w:t>2,557,807.83</w:t>
            </w:r>
          </w:p>
        </w:tc>
      </w:tr>
      <w:tr w:rsidR="00CF3046" w14:paraId="26428BE8" w14:textId="77777777">
        <w:tc>
          <w:tcPr>
            <w:tcW w:w="779" w:type="pct"/>
            <w:shd w:val="clear" w:color="auto" w:fill="auto"/>
          </w:tcPr>
          <w:p w14:paraId="799A8AD3" w14:textId="77777777" w:rsidR="00FD0AE2" w:rsidRDefault="00CF3046">
            <w:pPr>
              <w:widowControl w:val="0"/>
              <w:jc w:val="center"/>
              <w:rPr>
                <w:sz w:val="20"/>
                <w:szCs w:val="20"/>
              </w:rPr>
            </w:pPr>
            <w:r>
              <w:rPr>
                <w:rFonts w:hint="eastAsia"/>
                <w:sz w:val="20"/>
                <w:szCs w:val="20"/>
              </w:rPr>
              <w:t>合计</w:t>
            </w:r>
          </w:p>
        </w:tc>
        <w:tc>
          <w:tcPr>
            <w:tcW w:w="830" w:type="pct"/>
            <w:shd w:val="clear" w:color="auto" w:fill="auto"/>
            <w:vAlign w:val="center"/>
          </w:tcPr>
          <w:p w14:paraId="38CCBE9C" w14:textId="77777777" w:rsidR="00FD0AE2" w:rsidRDefault="00CF3046">
            <w:pPr>
              <w:widowControl w:val="0"/>
              <w:jc w:val="right"/>
              <w:rPr>
                <w:sz w:val="20"/>
                <w:szCs w:val="20"/>
              </w:rPr>
            </w:pPr>
            <w:r>
              <w:rPr>
                <w:sz w:val="20"/>
                <w:szCs w:val="20"/>
              </w:rPr>
              <w:t>2,571,519.69</w:t>
            </w:r>
          </w:p>
        </w:tc>
        <w:tc>
          <w:tcPr>
            <w:tcW w:w="879" w:type="pct"/>
            <w:shd w:val="clear" w:color="auto" w:fill="auto"/>
            <w:vAlign w:val="center"/>
          </w:tcPr>
          <w:p w14:paraId="21B92730" w14:textId="77777777" w:rsidR="00FD0AE2" w:rsidRDefault="00CF3046">
            <w:pPr>
              <w:widowControl w:val="0"/>
              <w:jc w:val="right"/>
              <w:rPr>
                <w:sz w:val="20"/>
                <w:szCs w:val="20"/>
              </w:rPr>
            </w:pPr>
            <w:r>
              <w:rPr>
                <w:sz w:val="20"/>
                <w:szCs w:val="20"/>
              </w:rPr>
              <w:t>-13,711.86</w:t>
            </w:r>
          </w:p>
        </w:tc>
        <w:tc>
          <w:tcPr>
            <w:tcW w:w="562" w:type="pct"/>
            <w:shd w:val="clear" w:color="auto" w:fill="auto"/>
            <w:vAlign w:val="center"/>
          </w:tcPr>
          <w:p w14:paraId="57211EF9" w14:textId="77777777" w:rsidR="00FD0AE2" w:rsidRDefault="00CF3046">
            <w:pPr>
              <w:widowControl w:val="0"/>
              <w:jc w:val="right"/>
              <w:rPr>
                <w:sz w:val="20"/>
                <w:szCs w:val="20"/>
              </w:rPr>
            </w:pPr>
            <w:r>
              <w:rPr>
                <w:sz w:val="20"/>
                <w:szCs w:val="20"/>
              </w:rPr>
              <w:t>0.00</w:t>
            </w:r>
          </w:p>
        </w:tc>
        <w:tc>
          <w:tcPr>
            <w:tcW w:w="562" w:type="pct"/>
            <w:vAlign w:val="center"/>
          </w:tcPr>
          <w:p w14:paraId="2CAE1BB0" w14:textId="77777777" w:rsidR="00FD0AE2" w:rsidRDefault="00CF3046">
            <w:pPr>
              <w:widowControl w:val="0"/>
              <w:jc w:val="right"/>
              <w:rPr>
                <w:sz w:val="20"/>
                <w:szCs w:val="20"/>
              </w:rPr>
            </w:pPr>
            <w:r>
              <w:rPr>
                <w:sz w:val="20"/>
                <w:szCs w:val="20"/>
              </w:rPr>
              <w:t>0.00</w:t>
            </w:r>
          </w:p>
        </w:tc>
        <w:tc>
          <w:tcPr>
            <w:tcW w:w="580" w:type="pct"/>
            <w:vAlign w:val="center"/>
          </w:tcPr>
          <w:p w14:paraId="2E68F1A0" w14:textId="77777777" w:rsidR="00FD0AE2" w:rsidRDefault="00CF3046">
            <w:pPr>
              <w:widowControl w:val="0"/>
              <w:jc w:val="right"/>
              <w:rPr>
                <w:sz w:val="20"/>
                <w:szCs w:val="20"/>
              </w:rPr>
            </w:pPr>
            <w:r>
              <w:rPr>
                <w:sz w:val="20"/>
                <w:szCs w:val="20"/>
              </w:rPr>
              <w:t>0.00</w:t>
            </w:r>
          </w:p>
        </w:tc>
        <w:tc>
          <w:tcPr>
            <w:tcW w:w="808" w:type="pct"/>
            <w:shd w:val="clear" w:color="auto" w:fill="auto"/>
            <w:vAlign w:val="center"/>
          </w:tcPr>
          <w:p w14:paraId="0B0A53EE" w14:textId="77777777" w:rsidR="00FD0AE2" w:rsidRDefault="00CF3046">
            <w:pPr>
              <w:widowControl w:val="0"/>
              <w:jc w:val="right"/>
              <w:rPr>
                <w:sz w:val="20"/>
                <w:szCs w:val="20"/>
              </w:rPr>
            </w:pPr>
            <w:r>
              <w:rPr>
                <w:sz w:val="20"/>
                <w:szCs w:val="20"/>
              </w:rPr>
              <w:t>2,557,807.83</w:t>
            </w:r>
          </w:p>
        </w:tc>
      </w:tr>
    </w:tbl>
    <w:p w14:paraId="61FE10D5" w14:textId="77777777" w:rsidR="00FD0AE2" w:rsidRDefault="00FD0AE2">
      <w:pPr>
        <w:pStyle w:val="129"/>
      </w:pPr>
    </w:p>
    <w:p w14:paraId="6AD89524" w14:textId="77777777" w:rsidR="00FD0AE2" w:rsidRDefault="00CF3046">
      <w:pPr>
        <w:pStyle w:val="129"/>
      </w:pPr>
      <w:r>
        <w:rPr>
          <w:rFonts w:hint="eastAsia"/>
        </w:rPr>
        <w:t>其中本期坏账准备转回或收回金额重要的：</w:t>
      </w:r>
    </w:p>
    <w:bookmarkStart w:id="231" w:name="_Hlk154157836" w:displacedByCustomXml="next"/>
    <w:sdt>
      <w:sdtPr>
        <w:alias w:val="是否适用：其中本期其他应收账款坏账准备收回或转回金额重要的[双击切换]"/>
        <w:tag w:val="_GBC_c99a80b9a36440d7b9ed3ce899868361"/>
        <w:id w:val="736060623"/>
        <w:placeholder>
          <w:docPart w:val="GBC22222222222222222222222222222"/>
        </w:placeholder>
      </w:sdtPr>
      <w:sdtContent>
        <w:p w14:paraId="11DE7726"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8DA407" w14:textId="77777777" w:rsidR="00FD0AE2" w:rsidRDefault="00FD0AE2">
      <w:pPr>
        <w:pStyle w:val="129"/>
      </w:pPr>
    </w:p>
    <w:p w14:paraId="3ADA755D" w14:textId="77777777" w:rsidR="00FD0AE2" w:rsidRDefault="00CF3046">
      <w:pPr>
        <w:pStyle w:val="129"/>
      </w:pPr>
      <w:r>
        <w:rPr>
          <w:rFonts w:hint="eastAsia"/>
        </w:rPr>
        <w:t>其他说明</w:t>
      </w:r>
    </w:p>
    <w:sdt>
      <w:sdtPr>
        <w:alias w:val="其他应收款坏账准备情况的说明"/>
        <w:tag w:val="_GBC_ea3d549b97f449188fd9e2f767cdcd6c"/>
        <w:id w:val="-1451167294"/>
        <w:placeholder>
          <w:docPart w:val="GBC22222222222222222222222222222"/>
        </w:placeholder>
      </w:sdtPr>
      <w:sdtContent>
        <w:p w14:paraId="69D53BF0" w14:textId="3ED91638" w:rsidR="00FD0AE2" w:rsidRDefault="006A4B96">
          <w:pPr>
            <w:pStyle w:val="129"/>
          </w:pPr>
          <w:r>
            <w:rPr>
              <w:rFonts w:hint="eastAsia"/>
            </w:rPr>
            <w:t>无</w:t>
          </w:r>
        </w:p>
      </w:sdtContent>
    </w:sdt>
    <w:bookmarkEnd w:id="231"/>
    <w:p w14:paraId="34694725" w14:textId="77777777" w:rsidR="00FD0AE2" w:rsidRDefault="00CF3046">
      <w:pPr>
        <w:pStyle w:val="124"/>
        <w:numPr>
          <w:ilvl w:val="0"/>
          <w:numId w:val="95"/>
        </w:numPr>
        <w:ind w:leftChars="0"/>
      </w:pPr>
      <w:r>
        <w:rPr>
          <w:rFonts w:hint="eastAsia"/>
        </w:rPr>
        <w:t>本期实际核销的其他应收款情况</w:t>
      </w:r>
    </w:p>
    <w:bookmarkEnd w:id="230" w:displacedByCustomXml="next"/>
    <w:sdt>
      <w:sdtPr>
        <w:alias w:val="是否适用：本期实际核销的其他应收款情况[双击切换]"/>
        <w:tag w:val="_GBC_2ce86125d6b94b148fa674141e6497b1"/>
        <w:id w:val="201072838"/>
        <w:placeholder>
          <w:docPart w:val="GBC22222222222222222222222222222"/>
        </w:placeholder>
      </w:sdtPr>
      <w:sdtContent>
        <w:p w14:paraId="45DB31EE"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51748FD" w14:textId="77777777" w:rsidR="00FD0AE2" w:rsidRDefault="00FD0AE2">
      <w:pPr>
        <w:rPr>
          <w:szCs w:val="21"/>
        </w:rPr>
      </w:pPr>
    </w:p>
    <w:p w14:paraId="6957B6FF" w14:textId="77777777" w:rsidR="00FD0AE2" w:rsidRDefault="00CF3046">
      <w:pPr>
        <w:rPr>
          <w:szCs w:val="21"/>
        </w:rPr>
      </w:pPr>
      <w:r>
        <w:rPr>
          <w:rFonts w:hint="eastAsia"/>
          <w:szCs w:val="21"/>
        </w:rPr>
        <w:t>其中重要的其他应收款核销情况：</w:t>
      </w:r>
    </w:p>
    <w:sdt>
      <w:sdtPr>
        <w:rPr>
          <w:szCs w:val="21"/>
        </w:rPr>
        <w:alias w:val="是否适用：其中重要的其他应收款核销情况[双击切换]"/>
        <w:tag w:val="_GBC_6f3b8f9a05dc4f2082e4ad20a1930006"/>
        <w:id w:val="-1786654856"/>
        <w:placeholder>
          <w:docPart w:val="GBC22222222222222222222222222222"/>
        </w:placeholder>
      </w:sdtPr>
      <w:sdtContent>
        <w:p w14:paraId="65145177"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863399" w14:textId="77777777" w:rsidR="00FD0AE2" w:rsidRDefault="00FD0AE2">
      <w:pPr>
        <w:rPr>
          <w:szCs w:val="21"/>
        </w:rPr>
      </w:pPr>
    </w:p>
    <w:p w14:paraId="5276479A" w14:textId="77777777" w:rsidR="00FD0AE2" w:rsidRDefault="00CF3046">
      <w:pPr>
        <w:snapToGrid w:val="0"/>
        <w:spacing w:line="240" w:lineRule="atLeast"/>
        <w:rPr>
          <w:b/>
          <w:bCs/>
          <w:szCs w:val="21"/>
        </w:rPr>
      </w:pPr>
      <w:r>
        <w:rPr>
          <w:rFonts w:hint="eastAsia"/>
          <w:szCs w:val="21"/>
        </w:rPr>
        <w:t>其他应收款核销说明：</w:t>
      </w:r>
    </w:p>
    <w:sdt>
      <w:sdtPr>
        <w:rPr>
          <w:szCs w:val="21"/>
        </w:rPr>
        <w:alias w:val="是否适用：其他应收款冲销坏帐明细的说明[双击切换]"/>
        <w:tag w:val="_GBC_c894606830c4440ba090ef98078b372b"/>
        <w:id w:val="-1452553032"/>
        <w:placeholder>
          <w:docPart w:val="GBC22222222222222222222222222222"/>
        </w:placeholder>
      </w:sdtPr>
      <w:sdtContent>
        <w:p w14:paraId="1EA5C2AD" w14:textId="77777777" w:rsidR="00FD0AE2" w:rsidRDefault="00CF3046">
          <w:pPr>
            <w:snapToGrid w:val="0"/>
            <w:spacing w:line="240" w:lineRule="atLeas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2A379F" w14:textId="77777777" w:rsidR="00FD0AE2" w:rsidRDefault="00FD0AE2">
      <w:pPr>
        <w:snapToGrid w:val="0"/>
        <w:spacing w:line="240" w:lineRule="atLeast"/>
        <w:rPr>
          <w:szCs w:val="21"/>
        </w:rPr>
      </w:pPr>
    </w:p>
    <w:p w14:paraId="66A4A141" w14:textId="77777777" w:rsidR="00FD0AE2" w:rsidRDefault="00CF3046">
      <w:pPr>
        <w:pStyle w:val="124"/>
        <w:numPr>
          <w:ilvl w:val="0"/>
          <w:numId w:val="95"/>
        </w:numPr>
        <w:ind w:leftChars="0"/>
      </w:pPr>
      <w:r>
        <w:rPr>
          <w:rFonts w:hint="eastAsia"/>
        </w:rPr>
        <w:t>按欠款方归集的期末余额前五名的其他应收款情况</w:t>
      </w:r>
    </w:p>
    <w:sdt>
      <w:sdtPr>
        <w:alias w:val="是否适用：按欠款方归集的期末余额前五名的其他应收款情况[双击切换]"/>
        <w:tag w:val="_GBC_0b74443f29a947149aa61439ac83ec9a"/>
        <w:id w:val="644554034"/>
        <w:placeholder>
          <w:docPart w:val="GBC22222222222222222222222222222"/>
        </w:placeholder>
      </w:sdtPr>
      <w:sdtContent>
        <w:p w14:paraId="54CB3A4A"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3881682" w14:textId="77777777" w:rsidR="00FD0AE2" w:rsidRDefault="00CF3046">
      <w:pPr>
        <w:jc w:val="right"/>
      </w:pPr>
      <w:r>
        <w:rPr>
          <w:rFonts w:hint="eastAsia"/>
        </w:rPr>
        <w:t>单位：</w:t>
      </w:r>
      <w:sdt>
        <w:sdtPr>
          <w:rPr>
            <w:rFonts w:hint="eastAsia"/>
          </w:rPr>
          <w:alias w:val="单位财务附注：其他应收账款前五名欠款情况"/>
          <w:tag w:val="_GBC_06f7a71e039445228d80a5741df4c4f7"/>
          <w:id w:val="124561310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709380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
        <w:gridCol w:w="1549"/>
        <w:gridCol w:w="1683"/>
        <w:gridCol w:w="1279"/>
        <w:gridCol w:w="1255"/>
        <w:gridCol w:w="1597"/>
      </w:tblGrid>
      <w:tr w:rsidR="00CF3046" w14:paraId="71FE8D65" w14:textId="77777777">
        <w:trPr>
          <w:cantSplit/>
        </w:trPr>
        <w:sdt>
          <w:sdtPr>
            <w:tag w:val="_PLD_f30fc2dc8886472699c892f0395ab05e"/>
            <w:id w:val="934866291"/>
          </w:sdtPr>
          <w:sdtContent>
            <w:tc>
              <w:tcPr>
                <w:tcW w:w="827" w:type="pct"/>
                <w:vAlign w:val="center"/>
              </w:tcPr>
              <w:p w14:paraId="66D422BC" w14:textId="77777777" w:rsidR="00FD0AE2" w:rsidRDefault="00CF3046">
                <w:pPr>
                  <w:ind w:right="105"/>
                  <w:jc w:val="center"/>
                  <w:rPr>
                    <w:szCs w:val="21"/>
                  </w:rPr>
                </w:pPr>
                <w:r>
                  <w:rPr>
                    <w:rFonts w:hint="eastAsia"/>
                    <w:szCs w:val="21"/>
                  </w:rPr>
                  <w:t>单位名称</w:t>
                </w:r>
              </w:p>
            </w:tc>
          </w:sdtContent>
        </w:sdt>
        <w:sdt>
          <w:sdtPr>
            <w:tag w:val="_PLD_1bc905abb4bf4c679b9fbe0a7587d651"/>
            <w:id w:val="-1020000356"/>
          </w:sdtPr>
          <w:sdtContent>
            <w:tc>
              <w:tcPr>
                <w:tcW w:w="878" w:type="pct"/>
                <w:vAlign w:val="center"/>
              </w:tcPr>
              <w:p w14:paraId="73457843" w14:textId="77777777" w:rsidR="00FD0AE2" w:rsidRDefault="00CF3046">
                <w:pPr>
                  <w:ind w:right="73"/>
                  <w:jc w:val="center"/>
                  <w:rPr>
                    <w:szCs w:val="21"/>
                  </w:rPr>
                </w:pPr>
                <w:r>
                  <w:rPr>
                    <w:rFonts w:hint="eastAsia"/>
                    <w:szCs w:val="21"/>
                  </w:rPr>
                  <w:t>期末余额</w:t>
                </w:r>
              </w:p>
            </w:tc>
          </w:sdtContent>
        </w:sdt>
        <w:sdt>
          <w:sdtPr>
            <w:tag w:val="_PLD_055b75c0a3cf450e995ac7e13fdc0c08"/>
            <w:id w:val="861024075"/>
          </w:sdtPr>
          <w:sdtContent>
            <w:tc>
              <w:tcPr>
                <w:tcW w:w="954" w:type="pct"/>
                <w:vAlign w:val="center"/>
              </w:tcPr>
              <w:p w14:paraId="4B2386BE" w14:textId="77777777" w:rsidR="00FD0AE2" w:rsidRDefault="00CF3046">
                <w:pPr>
                  <w:jc w:val="center"/>
                  <w:rPr>
                    <w:szCs w:val="21"/>
                  </w:rPr>
                </w:pPr>
                <w:r>
                  <w:rPr>
                    <w:rFonts w:hint="eastAsia"/>
                    <w:szCs w:val="21"/>
                  </w:rPr>
                  <w:t>占其他应收款期末余额合计数的比例(</w:t>
                </w:r>
                <w:r>
                  <w:rPr>
                    <w:szCs w:val="21"/>
                  </w:rPr>
                  <w:t>%)</w:t>
                </w:r>
              </w:p>
            </w:tc>
          </w:sdtContent>
        </w:sdt>
        <w:sdt>
          <w:sdtPr>
            <w:tag w:val="_PLD_44129b8132114de2a4d33c4acb8af98f"/>
            <w:id w:val="-1405831025"/>
          </w:sdtPr>
          <w:sdtContent>
            <w:tc>
              <w:tcPr>
                <w:tcW w:w="725" w:type="pct"/>
                <w:vAlign w:val="center"/>
              </w:tcPr>
              <w:p w14:paraId="2CF51026" w14:textId="77777777" w:rsidR="00FD0AE2" w:rsidRDefault="00CF3046">
                <w:pPr>
                  <w:ind w:right="73"/>
                  <w:jc w:val="center"/>
                  <w:rPr>
                    <w:szCs w:val="21"/>
                  </w:rPr>
                </w:pPr>
                <w:r>
                  <w:rPr>
                    <w:rFonts w:hint="eastAsia"/>
                    <w:szCs w:val="21"/>
                  </w:rPr>
                  <w:t>款项的性质</w:t>
                </w:r>
              </w:p>
            </w:tc>
          </w:sdtContent>
        </w:sdt>
        <w:sdt>
          <w:sdtPr>
            <w:tag w:val="_PLD_d9231de346f74815b1bc7c82527b1ef5"/>
            <w:id w:val="-1457484570"/>
          </w:sdtPr>
          <w:sdtContent>
            <w:tc>
              <w:tcPr>
                <w:tcW w:w="711" w:type="pct"/>
                <w:vAlign w:val="center"/>
              </w:tcPr>
              <w:p w14:paraId="50795593" w14:textId="77777777" w:rsidR="00FD0AE2" w:rsidRDefault="00CF3046">
                <w:pPr>
                  <w:ind w:right="73"/>
                  <w:jc w:val="center"/>
                  <w:rPr>
                    <w:szCs w:val="21"/>
                  </w:rPr>
                </w:pPr>
                <w:r>
                  <w:rPr>
                    <w:rFonts w:hint="eastAsia"/>
                    <w:szCs w:val="21"/>
                  </w:rPr>
                  <w:t>账龄</w:t>
                </w:r>
              </w:p>
            </w:tc>
          </w:sdtContent>
        </w:sdt>
        <w:sdt>
          <w:sdtPr>
            <w:tag w:val="_PLD_a7951a260c094fc8b8b64f2d1e6a933e"/>
            <w:id w:val="-1343005523"/>
          </w:sdtPr>
          <w:sdtContent>
            <w:tc>
              <w:tcPr>
                <w:tcW w:w="905" w:type="pct"/>
                <w:vAlign w:val="center"/>
              </w:tcPr>
              <w:p w14:paraId="59D4C516" w14:textId="77777777" w:rsidR="00FD0AE2" w:rsidRDefault="00CF3046">
                <w:pPr>
                  <w:jc w:val="center"/>
                  <w:rPr>
                    <w:szCs w:val="21"/>
                  </w:rPr>
                </w:pPr>
                <w:r>
                  <w:rPr>
                    <w:rFonts w:hint="eastAsia"/>
                    <w:szCs w:val="21"/>
                  </w:rPr>
                  <w:t>坏账准备</w:t>
                </w:r>
              </w:p>
              <w:p w14:paraId="5299D148" w14:textId="77777777" w:rsidR="00FD0AE2" w:rsidRDefault="00CF3046">
                <w:pPr>
                  <w:jc w:val="center"/>
                  <w:rPr>
                    <w:szCs w:val="21"/>
                  </w:rPr>
                </w:pPr>
                <w:r>
                  <w:rPr>
                    <w:rFonts w:hint="eastAsia"/>
                    <w:szCs w:val="21"/>
                  </w:rPr>
                  <w:t>期末余额</w:t>
                </w:r>
              </w:p>
            </w:tc>
          </w:sdtContent>
        </w:sdt>
      </w:tr>
      <w:tr w:rsidR="00CF3046" w14:paraId="16ECDCD5" w14:textId="77777777">
        <w:trPr>
          <w:cantSplit/>
        </w:trPr>
        <w:tc>
          <w:tcPr>
            <w:tcW w:w="827" w:type="pct"/>
          </w:tcPr>
          <w:p w14:paraId="4D835E84" w14:textId="77777777" w:rsidR="00FD0AE2" w:rsidRDefault="00CF3046">
            <w:pPr>
              <w:ind w:right="105"/>
              <w:rPr>
                <w:szCs w:val="21"/>
              </w:rPr>
            </w:pPr>
            <w:r>
              <w:t>青岛海信日立空调系统有限公司</w:t>
            </w:r>
          </w:p>
        </w:tc>
        <w:tc>
          <w:tcPr>
            <w:tcW w:w="878" w:type="pct"/>
            <w:vAlign w:val="center"/>
          </w:tcPr>
          <w:p w14:paraId="43CDCD7D" w14:textId="77777777" w:rsidR="00FD0AE2" w:rsidRDefault="00CF3046">
            <w:pPr>
              <w:ind w:right="73"/>
              <w:jc w:val="right"/>
              <w:rPr>
                <w:szCs w:val="21"/>
              </w:rPr>
            </w:pPr>
            <w:r>
              <w:t>530,000.00</w:t>
            </w:r>
          </w:p>
        </w:tc>
        <w:tc>
          <w:tcPr>
            <w:tcW w:w="954" w:type="pct"/>
            <w:vAlign w:val="center"/>
          </w:tcPr>
          <w:p w14:paraId="4950FE97" w14:textId="77777777" w:rsidR="00FD0AE2" w:rsidRDefault="00CF3046">
            <w:pPr>
              <w:jc w:val="right"/>
              <w:rPr>
                <w:szCs w:val="21"/>
              </w:rPr>
            </w:pPr>
            <w:r>
              <w:t>9.73</w:t>
            </w:r>
          </w:p>
        </w:tc>
        <w:tc>
          <w:tcPr>
            <w:tcW w:w="725" w:type="pct"/>
            <w:vAlign w:val="center"/>
          </w:tcPr>
          <w:p w14:paraId="4343B9F3" w14:textId="77777777" w:rsidR="00FD0AE2" w:rsidRDefault="00CF3046">
            <w:pPr>
              <w:ind w:right="73"/>
              <w:rPr>
                <w:szCs w:val="21"/>
              </w:rPr>
            </w:pPr>
            <w:r>
              <w:t>保证金</w:t>
            </w:r>
          </w:p>
        </w:tc>
        <w:tc>
          <w:tcPr>
            <w:tcW w:w="711" w:type="pct"/>
            <w:vAlign w:val="center"/>
          </w:tcPr>
          <w:p w14:paraId="184189FA" w14:textId="77777777" w:rsidR="00FD0AE2" w:rsidRDefault="00CF3046">
            <w:pPr>
              <w:ind w:right="73"/>
              <w:rPr>
                <w:szCs w:val="21"/>
              </w:rPr>
            </w:pPr>
            <w:r>
              <w:t>3年以内</w:t>
            </w:r>
          </w:p>
        </w:tc>
        <w:tc>
          <w:tcPr>
            <w:tcW w:w="905" w:type="pct"/>
            <w:vAlign w:val="center"/>
          </w:tcPr>
          <w:p w14:paraId="25570879" w14:textId="77777777" w:rsidR="00FD0AE2" w:rsidRDefault="00CF3046">
            <w:pPr>
              <w:jc w:val="right"/>
              <w:rPr>
                <w:szCs w:val="21"/>
              </w:rPr>
            </w:pPr>
            <w:r>
              <w:t>21,575.96</w:t>
            </w:r>
          </w:p>
        </w:tc>
      </w:tr>
      <w:tr w:rsidR="00CF3046" w14:paraId="7F85D312" w14:textId="77777777">
        <w:trPr>
          <w:cantSplit/>
        </w:trPr>
        <w:tc>
          <w:tcPr>
            <w:tcW w:w="827" w:type="pct"/>
          </w:tcPr>
          <w:p w14:paraId="17E086D0" w14:textId="1B9B0AF6" w:rsidR="00FD0AE2" w:rsidRDefault="006626E2">
            <w:pPr>
              <w:ind w:right="105"/>
              <w:rPr>
                <w:szCs w:val="21"/>
              </w:rPr>
            </w:pPr>
            <w:r w:rsidRPr="006626E2">
              <w:rPr>
                <w:rFonts w:hint="eastAsia"/>
              </w:rPr>
              <w:t>内蒙古包钢钢联股份有限公司</w:t>
            </w:r>
          </w:p>
        </w:tc>
        <w:tc>
          <w:tcPr>
            <w:tcW w:w="878" w:type="pct"/>
            <w:vAlign w:val="center"/>
          </w:tcPr>
          <w:p w14:paraId="1BA08C37" w14:textId="77777777" w:rsidR="00FD0AE2" w:rsidRDefault="00CF3046">
            <w:pPr>
              <w:ind w:right="73"/>
              <w:jc w:val="right"/>
              <w:rPr>
                <w:szCs w:val="21"/>
              </w:rPr>
            </w:pPr>
            <w:r>
              <w:t>400,648.84</w:t>
            </w:r>
          </w:p>
        </w:tc>
        <w:tc>
          <w:tcPr>
            <w:tcW w:w="954" w:type="pct"/>
            <w:vAlign w:val="center"/>
          </w:tcPr>
          <w:p w14:paraId="792FEBB9" w14:textId="77777777" w:rsidR="00FD0AE2" w:rsidRDefault="00CF3046">
            <w:pPr>
              <w:jc w:val="right"/>
              <w:rPr>
                <w:szCs w:val="21"/>
              </w:rPr>
            </w:pPr>
            <w:r>
              <w:t>7.36</w:t>
            </w:r>
          </w:p>
        </w:tc>
        <w:tc>
          <w:tcPr>
            <w:tcW w:w="725" w:type="pct"/>
            <w:vAlign w:val="center"/>
          </w:tcPr>
          <w:p w14:paraId="3E731EEE" w14:textId="77777777" w:rsidR="00FD0AE2" w:rsidRDefault="00CF3046">
            <w:pPr>
              <w:ind w:right="73"/>
              <w:rPr>
                <w:szCs w:val="21"/>
              </w:rPr>
            </w:pPr>
            <w:r>
              <w:t>预付五年以上</w:t>
            </w:r>
          </w:p>
        </w:tc>
        <w:tc>
          <w:tcPr>
            <w:tcW w:w="711" w:type="pct"/>
            <w:vAlign w:val="center"/>
          </w:tcPr>
          <w:p w14:paraId="61765AB7" w14:textId="77777777" w:rsidR="00FD0AE2" w:rsidRDefault="00CF3046">
            <w:pPr>
              <w:ind w:right="73"/>
              <w:rPr>
                <w:szCs w:val="21"/>
              </w:rPr>
            </w:pPr>
            <w:r>
              <w:t>5年以上</w:t>
            </w:r>
          </w:p>
        </w:tc>
        <w:tc>
          <w:tcPr>
            <w:tcW w:w="905" w:type="pct"/>
            <w:vAlign w:val="center"/>
          </w:tcPr>
          <w:p w14:paraId="1482F88C" w14:textId="77777777" w:rsidR="00FD0AE2" w:rsidRDefault="00CF3046">
            <w:pPr>
              <w:jc w:val="right"/>
              <w:rPr>
                <w:szCs w:val="21"/>
              </w:rPr>
            </w:pPr>
            <w:r>
              <w:t>400,648.84</w:t>
            </w:r>
          </w:p>
        </w:tc>
      </w:tr>
      <w:tr w:rsidR="00CF3046" w14:paraId="6186D163" w14:textId="77777777">
        <w:trPr>
          <w:cantSplit/>
        </w:trPr>
        <w:tc>
          <w:tcPr>
            <w:tcW w:w="827" w:type="pct"/>
          </w:tcPr>
          <w:p w14:paraId="4BFF4CEE" w14:textId="77777777" w:rsidR="00FD0AE2" w:rsidRDefault="00CF3046">
            <w:pPr>
              <w:ind w:right="105"/>
              <w:rPr>
                <w:szCs w:val="21"/>
              </w:rPr>
            </w:pPr>
            <w:r>
              <w:t>青岛市招标中心</w:t>
            </w:r>
          </w:p>
        </w:tc>
        <w:tc>
          <w:tcPr>
            <w:tcW w:w="878" w:type="pct"/>
            <w:vAlign w:val="center"/>
          </w:tcPr>
          <w:p w14:paraId="1C3715D0" w14:textId="77777777" w:rsidR="00FD0AE2" w:rsidRDefault="00CF3046">
            <w:pPr>
              <w:ind w:right="73"/>
              <w:jc w:val="right"/>
              <w:rPr>
                <w:szCs w:val="21"/>
              </w:rPr>
            </w:pPr>
            <w:r>
              <w:t>380,000.00</w:t>
            </w:r>
          </w:p>
        </w:tc>
        <w:tc>
          <w:tcPr>
            <w:tcW w:w="954" w:type="pct"/>
            <w:vAlign w:val="center"/>
          </w:tcPr>
          <w:p w14:paraId="084C8DC1" w14:textId="77777777" w:rsidR="00FD0AE2" w:rsidRDefault="00CF3046">
            <w:pPr>
              <w:jc w:val="right"/>
              <w:rPr>
                <w:szCs w:val="21"/>
              </w:rPr>
            </w:pPr>
            <w:r>
              <w:t>6.98</w:t>
            </w:r>
          </w:p>
        </w:tc>
        <w:tc>
          <w:tcPr>
            <w:tcW w:w="725" w:type="pct"/>
            <w:vAlign w:val="center"/>
          </w:tcPr>
          <w:p w14:paraId="7BE6D9A2" w14:textId="77777777" w:rsidR="00FD0AE2" w:rsidRDefault="00CF3046">
            <w:pPr>
              <w:ind w:right="73"/>
              <w:rPr>
                <w:szCs w:val="21"/>
              </w:rPr>
            </w:pPr>
            <w:r>
              <w:t>投标保证金</w:t>
            </w:r>
          </w:p>
        </w:tc>
        <w:tc>
          <w:tcPr>
            <w:tcW w:w="711" w:type="pct"/>
            <w:vAlign w:val="center"/>
          </w:tcPr>
          <w:p w14:paraId="623828B7" w14:textId="77777777" w:rsidR="00FD0AE2" w:rsidRDefault="00CF3046">
            <w:pPr>
              <w:ind w:right="73"/>
              <w:rPr>
                <w:szCs w:val="21"/>
              </w:rPr>
            </w:pPr>
            <w:r>
              <w:t>1年以内</w:t>
            </w:r>
          </w:p>
        </w:tc>
        <w:tc>
          <w:tcPr>
            <w:tcW w:w="905" w:type="pct"/>
            <w:vAlign w:val="center"/>
          </w:tcPr>
          <w:p w14:paraId="1F7EE0E7" w14:textId="77777777" w:rsidR="00FD0AE2" w:rsidRDefault="00CF3046">
            <w:pPr>
              <w:jc w:val="right"/>
              <w:rPr>
                <w:szCs w:val="21"/>
              </w:rPr>
            </w:pPr>
            <w:r>
              <w:t>3,192.00</w:t>
            </w:r>
          </w:p>
        </w:tc>
      </w:tr>
      <w:tr w:rsidR="00CF3046" w14:paraId="59ED27A3" w14:textId="77777777">
        <w:trPr>
          <w:cantSplit/>
        </w:trPr>
        <w:tc>
          <w:tcPr>
            <w:tcW w:w="827" w:type="pct"/>
          </w:tcPr>
          <w:p w14:paraId="0C1BAA25" w14:textId="77777777" w:rsidR="00FD0AE2" w:rsidRDefault="00CF3046">
            <w:pPr>
              <w:ind w:right="105"/>
              <w:rPr>
                <w:szCs w:val="21"/>
              </w:rPr>
            </w:pPr>
            <w:r>
              <w:t>太原重工股份有限公司</w:t>
            </w:r>
          </w:p>
        </w:tc>
        <w:tc>
          <w:tcPr>
            <w:tcW w:w="878" w:type="pct"/>
            <w:vAlign w:val="center"/>
          </w:tcPr>
          <w:p w14:paraId="1C5B057E" w14:textId="77777777" w:rsidR="00FD0AE2" w:rsidRDefault="00CF3046">
            <w:pPr>
              <w:ind w:right="73"/>
              <w:jc w:val="right"/>
              <w:rPr>
                <w:szCs w:val="21"/>
              </w:rPr>
            </w:pPr>
            <w:r>
              <w:t>350,000.00</w:t>
            </w:r>
          </w:p>
        </w:tc>
        <w:tc>
          <w:tcPr>
            <w:tcW w:w="954" w:type="pct"/>
            <w:vAlign w:val="center"/>
          </w:tcPr>
          <w:p w14:paraId="6AEE6127" w14:textId="77777777" w:rsidR="00FD0AE2" w:rsidRDefault="00CF3046">
            <w:pPr>
              <w:jc w:val="right"/>
              <w:rPr>
                <w:szCs w:val="21"/>
              </w:rPr>
            </w:pPr>
            <w:r>
              <w:t>6.43</w:t>
            </w:r>
          </w:p>
        </w:tc>
        <w:tc>
          <w:tcPr>
            <w:tcW w:w="725" w:type="pct"/>
            <w:vAlign w:val="center"/>
          </w:tcPr>
          <w:p w14:paraId="5611FFB7" w14:textId="77777777" w:rsidR="00FD0AE2" w:rsidRDefault="00CF3046">
            <w:pPr>
              <w:ind w:right="73"/>
              <w:rPr>
                <w:szCs w:val="21"/>
              </w:rPr>
            </w:pPr>
            <w:r>
              <w:t>预付五年以上</w:t>
            </w:r>
          </w:p>
        </w:tc>
        <w:tc>
          <w:tcPr>
            <w:tcW w:w="711" w:type="pct"/>
            <w:vAlign w:val="center"/>
          </w:tcPr>
          <w:p w14:paraId="0B8BF4B6" w14:textId="77777777" w:rsidR="00FD0AE2" w:rsidRDefault="00CF3046">
            <w:pPr>
              <w:ind w:right="73"/>
              <w:rPr>
                <w:szCs w:val="21"/>
              </w:rPr>
            </w:pPr>
            <w:r>
              <w:t>5年以上</w:t>
            </w:r>
          </w:p>
        </w:tc>
        <w:tc>
          <w:tcPr>
            <w:tcW w:w="905" w:type="pct"/>
            <w:vAlign w:val="center"/>
          </w:tcPr>
          <w:p w14:paraId="1337ACCE" w14:textId="77777777" w:rsidR="00FD0AE2" w:rsidRDefault="00CF3046">
            <w:pPr>
              <w:jc w:val="right"/>
              <w:rPr>
                <w:szCs w:val="21"/>
              </w:rPr>
            </w:pPr>
            <w:r>
              <w:t>350,000.00</w:t>
            </w:r>
          </w:p>
        </w:tc>
      </w:tr>
      <w:tr w:rsidR="00CF3046" w14:paraId="7B203158" w14:textId="77777777">
        <w:trPr>
          <w:cantSplit/>
        </w:trPr>
        <w:tc>
          <w:tcPr>
            <w:tcW w:w="827" w:type="pct"/>
          </w:tcPr>
          <w:p w14:paraId="7A167905" w14:textId="77777777" w:rsidR="00FD0AE2" w:rsidRDefault="00CF3046">
            <w:pPr>
              <w:ind w:right="105"/>
              <w:rPr>
                <w:szCs w:val="21"/>
              </w:rPr>
            </w:pPr>
            <w:r>
              <w:t>胡亚欣</w:t>
            </w:r>
          </w:p>
        </w:tc>
        <w:tc>
          <w:tcPr>
            <w:tcW w:w="878" w:type="pct"/>
            <w:vAlign w:val="center"/>
          </w:tcPr>
          <w:p w14:paraId="4B2DA8BB" w14:textId="77777777" w:rsidR="00FD0AE2" w:rsidRDefault="00CF3046">
            <w:pPr>
              <w:ind w:right="73"/>
              <w:jc w:val="right"/>
              <w:rPr>
                <w:szCs w:val="21"/>
              </w:rPr>
            </w:pPr>
            <w:r>
              <w:t>225,461.65</w:t>
            </w:r>
          </w:p>
        </w:tc>
        <w:tc>
          <w:tcPr>
            <w:tcW w:w="954" w:type="pct"/>
            <w:vAlign w:val="center"/>
          </w:tcPr>
          <w:p w14:paraId="31AEE7C6" w14:textId="77777777" w:rsidR="00FD0AE2" w:rsidRDefault="00CF3046">
            <w:pPr>
              <w:jc w:val="right"/>
              <w:rPr>
                <w:szCs w:val="21"/>
              </w:rPr>
            </w:pPr>
            <w:r>
              <w:t>4.14</w:t>
            </w:r>
          </w:p>
        </w:tc>
        <w:tc>
          <w:tcPr>
            <w:tcW w:w="725" w:type="pct"/>
            <w:vAlign w:val="center"/>
          </w:tcPr>
          <w:p w14:paraId="1DFE689B" w14:textId="77777777" w:rsidR="00FD0AE2" w:rsidRDefault="00CF3046">
            <w:pPr>
              <w:ind w:right="73"/>
              <w:rPr>
                <w:szCs w:val="21"/>
              </w:rPr>
            </w:pPr>
            <w:r>
              <w:t>备用金</w:t>
            </w:r>
          </w:p>
        </w:tc>
        <w:tc>
          <w:tcPr>
            <w:tcW w:w="711" w:type="pct"/>
            <w:vAlign w:val="center"/>
          </w:tcPr>
          <w:p w14:paraId="43FFB556" w14:textId="77777777" w:rsidR="00FD0AE2" w:rsidRDefault="00CF3046">
            <w:pPr>
              <w:ind w:right="73"/>
              <w:rPr>
                <w:szCs w:val="21"/>
              </w:rPr>
            </w:pPr>
            <w:r>
              <w:t>2-3年4-5年</w:t>
            </w:r>
          </w:p>
        </w:tc>
        <w:tc>
          <w:tcPr>
            <w:tcW w:w="905" w:type="pct"/>
            <w:vAlign w:val="center"/>
          </w:tcPr>
          <w:p w14:paraId="43DC7278" w14:textId="77777777" w:rsidR="00FD0AE2" w:rsidRDefault="00CF3046">
            <w:pPr>
              <w:jc w:val="right"/>
              <w:rPr>
                <w:szCs w:val="21"/>
              </w:rPr>
            </w:pPr>
            <w:r>
              <w:t>187,714.28</w:t>
            </w:r>
          </w:p>
        </w:tc>
      </w:tr>
      <w:tr w:rsidR="00CF3046" w14:paraId="453894AC" w14:textId="77777777">
        <w:trPr>
          <w:cantSplit/>
        </w:trPr>
        <w:tc>
          <w:tcPr>
            <w:tcW w:w="827" w:type="pct"/>
          </w:tcPr>
          <w:p w14:paraId="1D11EF50" w14:textId="77777777" w:rsidR="00FD0AE2" w:rsidRDefault="00CF3046">
            <w:pPr>
              <w:ind w:right="105"/>
              <w:jc w:val="center"/>
              <w:rPr>
                <w:szCs w:val="21"/>
              </w:rPr>
            </w:pPr>
            <w:r>
              <w:rPr>
                <w:rFonts w:hint="eastAsia"/>
                <w:szCs w:val="21"/>
              </w:rPr>
              <w:t>合计</w:t>
            </w:r>
          </w:p>
        </w:tc>
        <w:tc>
          <w:tcPr>
            <w:tcW w:w="878" w:type="pct"/>
            <w:vAlign w:val="center"/>
          </w:tcPr>
          <w:p w14:paraId="54168ABB" w14:textId="77777777" w:rsidR="00FD0AE2" w:rsidRDefault="00CF3046">
            <w:pPr>
              <w:ind w:right="73"/>
              <w:jc w:val="right"/>
              <w:rPr>
                <w:szCs w:val="21"/>
              </w:rPr>
            </w:pPr>
            <w:r>
              <w:t>1,886,110.49</w:t>
            </w:r>
          </w:p>
        </w:tc>
        <w:tc>
          <w:tcPr>
            <w:tcW w:w="954" w:type="pct"/>
            <w:vAlign w:val="center"/>
          </w:tcPr>
          <w:p w14:paraId="7FD50A63" w14:textId="77777777" w:rsidR="00FD0AE2" w:rsidRDefault="00CF3046">
            <w:pPr>
              <w:jc w:val="right"/>
              <w:rPr>
                <w:szCs w:val="21"/>
              </w:rPr>
            </w:pPr>
            <w:r>
              <w:t>34.64</w:t>
            </w:r>
          </w:p>
        </w:tc>
        <w:tc>
          <w:tcPr>
            <w:tcW w:w="725" w:type="pct"/>
            <w:vAlign w:val="center"/>
          </w:tcPr>
          <w:p w14:paraId="2AFC6BBB" w14:textId="77777777" w:rsidR="00FD0AE2" w:rsidRDefault="00CF3046">
            <w:pPr>
              <w:ind w:right="73"/>
              <w:jc w:val="center"/>
              <w:rPr>
                <w:szCs w:val="21"/>
              </w:rPr>
            </w:pPr>
            <w:r>
              <w:t>—</w:t>
            </w:r>
          </w:p>
        </w:tc>
        <w:tc>
          <w:tcPr>
            <w:tcW w:w="711" w:type="pct"/>
            <w:vAlign w:val="center"/>
          </w:tcPr>
          <w:p w14:paraId="30BDB0D6" w14:textId="77777777" w:rsidR="00FD0AE2" w:rsidRDefault="00CF3046">
            <w:pPr>
              <w:ind w:right="73"/>
              <w:jc w:val="center"/>
              <w:rPr>
                <w:szCs w:val="21"/>
              </w:rPr>
            </w:pPr>
            <w:r>
              <w:t>—</w:t>
            </w:r>
          </w:p>
        </w:tc>
        <w:tc>
          <w:tcPr>
            <w:tcW w:w="905" w:type="pct"/>
            <w:vAlign w:val="center"/>
          </w:tcPr>
          <w:p w14:paraId="7835DBA7" w14:textId="77777777" w:rsidR="00FD0AE2" w:rsidRDefault="00CF3046">
            <w:pPr>
              <w:jc w:val="right"/>
              <w:rPr>
                <w:szCs w:val="21"/>
              </w:rPr>
            </w:pPr>
            <w:r>
              <w:t>963,131.08</w:t>
            </w:r>
          </w:p>
        </w:tc>
      </w:tr>
    </w:tbl>
    <w:p w14:paraId="26AC5FD4" w14:textId="77777777" w:rsidR="00FD0AE2" w:rsidRDefault="00FD0AE2">
      <w:pPr>
        <w:pStyle w:val="129"/>
      </w:pPr>
    </w:p>
    <w:p w14:paraId="3DE51D96" w14:textId="77777777" w:rsidR="00FD0AE2" w:rsidRDefault="00CF3046">
      <w:pPr>
        <w:pStyle w:val="124"/>
        <w:numPr>
          <w:ilvl w:val="0"/>
          <w:numId w:val="95"/>
        </w:numPr>
        <w:ind w:leftChars="0"/>
        <w:rPr>
          <w:rFonts w:ascii="宋体" w:hAnsi="宋体" w:cs="宋体"/>
          <w:kern w:val="0"/>
          <w:szCs w:val="24"/>
        </w:rPr>
      </w:pPr>
      <w:r>
        <w:rPr>
          <w:rFonts w:ascii="宋体" w:hAnsi="宋体" w:cs="宋体"/>
          <w:kern w:val="0"/>
          <w:szCs w:val="24"/>
        </w:rPr>
        <w:t>因资金集中管理而列报于其他应收款</w:t>
      </w:r>
    </w:p>
    <w:sdt>
      <w:sdtPr>
        <w:alias w:val="是否适用：因资金集中管理而列报于其他应收款[双击切换]"/>
        <w:tag w:val="_GBC_b8da09aaaa6f41fc9a0da9e70575d260"/>
        <w:id w:val="-1455472992"/>
        <w:placeholder>
          <w:docPart w:val="GBC22222222222222222222222222222"/>
        </w:placeholder>
      </w:sdtPr>
      <w:sdtContent>
        <w:p w14:paraId="19ACC79B" w14:textId="77777777" w:rsidR="00FD0AE2" w:rsidRDefault="00CF3046">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723D0F" w14:textId="77777777" w:rsidR="00FD0AE2" w:rsidRDefault="00FD0AE2">
      <w:pPr>
        <w:snapToGrid w:val="0"/>
        <w:spacing w:line="240" w:lineRule="atLeast"/>
      </w:pPr>
    </w:p>
    <w:p w14:paraId="7D9D2151" w14:textId="77777777" w:rsidR="00FD0AE2" w:rsidRDefault="00CF3046">
      <w:pPr>
        <w:pStyle w:val="129"/>
      </w:pPr>
      <w:r>
        <w:rPr>
          <w:rFonts w:hint="eastAsia"/>
        </w:rPr>
        <w:t>其他</w:t>
      </w:r>
      <w:r>
        <w:t>说明：</w:t>
      </w:r>
    </w:p>
    <w:sdt>
      <w:sdtPr>
        <w:rPr>
          <w:rFonts w:hint="eastAsia"/>
          <w:szCs w:val="21"/>
        </w:rPr>
        <w:alias w:val="是否适用：其他应收款的其他说明[双击切换]"/>
        <w:tag w:val="_GBC_f19370687b664bbeafd6d2809311f81e"/>
        <w:id w:val="-1046593728"/>
        <w:placeholder>
          <w:docPart w:val="GBC22222222222222222222222222222"/>
        </w:placeholder>
      </w:sdtPr>
      <w:sdtContent>
        <w:p w14:paraId="10141B76"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E6E3B3B" w14:textId="77777777" w:rsidR="00FD0AE2" w:rsidRDefault="00FD0AE2">
      <w:pPr>
        <w:rPr>
          <w:szCs w:val="21"/>
        </w:rPr>
      </w:pPr>
    </w:p>
    <w:p w14:paraId="15E33D93" w14:textId="77777777" w:rsidR="00FD0AE2" w:rsidRDefault="00CF3046">
      <w:pPr>
        <w:pStyle w:val="126"/>
        <w:numPr>
          <w:ilvl w:val="0"/>
          <w:numId w:val="77"/>
        </w:numPr>
      </w:pPr>
      <w:r>
        <w:rPr>
          <w:rFonts w:hint="eastAsia"/>
        </w:rPr>
        <w:t>存货</w:t>
      </w:r>
    </w:p>
    <w:p w14:paraId="49BDDCAF" w14:textId="77777777" w:rsidR="00FD0AE2" w:rsidRDefault="00CF3046">
      <w:pPr>
        <w:pStyle w:val="125"/>
        <w:numPr>
          <w:ilvl w:val="3"/>
          <w:numId w:val="96"/>
        </w:numPr>
        <w:ind w:left="426" w:hanging="426"/>
      </w:pPr>
      <w:r>
        <w:rPr>
          <w:rFonts w:hint="eastAsia"/>
        </w:rPr>
        <w:t>存货分类</w:t>
      </w:r>
    </w:p>
    <w:bookmarkStart w:id="232" w:name="_Hlk24116366" w:displacedByCustomXml="next"/>
    <w:bookmarkStart w:id="233" w:name="_Hlk532992451" w:displacedByCustomXml="next"/>
    <w:sdt>
      <w:sdtPr>
        <w:alias w:val="是否适用：存货分类[双击切换]"/>
        <w:tag w:val="_GBC_357bbe1b1f034d20ba175209243f1121"/>
        <w:id w:val="-917864298"/>
        <w:placeholder>
          <w:docPart w:val="GBC22222222222222222222222222222"/>
        </w:placeholder>
      </w:sdtPr>
      <w:sdtContent>
        <w:p w14:paraId="13C80CD4"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A0E007" w14:textId="77777777" w:rsidR="00FD0AE2" w:rsidRDefault="00CF3046">
      <w:pPr>
        <w:jc w:val="right"/>
        <w:rPr>
          <w:szCs w:val="21"/>
        </w:rPr>
      </w:pPr>
      <w:r>
        <w:rPr>
          <w:rFonts w:hint="eastAsia"/>
          <w:szCs w:val="21"/>
        </w:rPr>
        <w:t>单位：</w:t>
      </w:r>
      <w:sdt>
        <w:sdtPr>
          <w:rPr>
            <w:rFonts w:hint="eastAsia"/>
            <w:szCs w:val="21"/>
          </w:rPr>
          <w:alias w:val="单位：财务附注：存货分类"/>
          <w:tag w:val="_GBC_d8d041ff281d42b2825673de12d9cf99"/>
          <w:id w:val="15392385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20820462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679"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
        <w:gridCol w:w="1481"/>
        <w:gridCol w:w="1434"/>
        <w:gridCol w:w="1538"/>
        <w:gridCol w:w="1534"/>
        <w:gridCol w:w="1436"/>
        <w:gridCol w:w="1537"/>
      </w:tblGrid>
      <w:tr w:rsidR="00CF3046" w14:paraId="30A20A64" w14:textId="77777777">
        <w:trPr>
          <w:cantSplit/>
          <w:trHeight w:val="260"/>
        </w:trPr>
        <w:sdt>
          <w:sdtPr>
            <w:tag w:val="_PLD_c7ef81863f9f475b86b8ee43ac7e9274"/>
            <w:id w:val="-222449858"/>
          </w:sdtPr>
          <w:sdtContent>
            <w:tc>
              <w:tcPr>
                <w:tcW w:w="532" w:type="pct"/>
                <w:vMerge w:val="restart"/>
                <w:vAlign w:val="center"/>
              </w:tcPr>
              <w:p w14:paraId="42BF6387" w14:textId="77777777" w:rsidR="00FD0AE2" w:rsidRDefault="00CF3046">
                <w:pPr>
                  <w:jc w:val="center"/>
                  <w:rPr>
                    <w:szCs w:val="21"/>
                  </w:rPr>
                </w:pPr>
                <w:r>
                  <w:rPr>
                    <w:rFonts w:hint="eastAsia"/>
                    <w:szCs w:val="21"/>
                  </w:rPr>
                  <w:t>项目</w:t>
                </w:r>
              </w:p>
            </w:tc>
          </w:sdtContent>
        </w:sdt>
        <w:sdt>
          <w:sdtPr>
            <w:tag w:val="_PLD_68fbd4316a69442d924038f565882f99"/>
            <w:id w:val="1236897644"/>
          </w:sdtPr>
          <w:sdtContent>
            <w:tc>
              <w:tcPr>
                <w:tcW w:w="2212" w:type="pct"/>
                <w:gridSpan w:val="3"/>
                <w:vAlign w:val="center"/>
              </w:tcPr>
              <w:p w14:paraId="435A1CF7" w14:textId="77777777" w:rsidR="00FD0AE2" w:rsidRDefault="00CF3046">
                <w:pPr>
                  <w:jc w:val="center"/>
                  <w:rPr>
                    <w:szCs w:val="21"/>
                  </w:rPr>
                </w:pPr>
                <w:r>
                  <w:rPr>
                    <w:rFonts w:hint="eastAsia"/>
                    <w:szCs w:val="21"/>
                  </w:rPr>
                  <w:t>期末余额</w:t>
                </w:r>
              </w:p>
            </w:tc>
          </w:sdtContent>
        </w:sdt>
        <w:sdt>
          <w:sdtPr>
            <w:tag w:val="_PLD_39f6313de32c45ce95b6a2ef18238d4a"/>
            <w:id w:val="-2042812911"/>
          </w:sdtPr>
          <w:sdtContent>
            <w:tc>
              <w:tcPr>
                <w:tcW w:w="2256" w:type="pct"/>
                <w:gridSpan w:val="3"/>
                <w:vAlign w:val="center"/>
              </w:tcPr>
              <w:p w14:paraId="73161149" w14:textId="77777777" w:rsidR="00FD0AE2" w:rsidRDefault="00CF3046">
                <w:pPr>
                  <w:jc w:val="center"/>
                  <w:rPr>
                    <w:szCs w:val="21"/>
                  </w:rPr>
                </w:pPr>
                <w:r>
                  <w:rPr>
                    <w:rFonts w:hint="eastAsia"/>
                    <w:szCs w:val="21"/>
                  </w:rPr>
                  <w:t>期初余额</w:t>
                </w:r>
              </w:p>
            </w:tc>
          </w:sdtContent>
        </w:sdt>
      </w:tr>
      <w:tr w:rsidR="00CF3046" w14:paraId="46D4A2DB" w14:textId="77777777">
        <w:trPr>
          <w:cantSplit/>
          <w:trHeight w:val="138"/>
        </w:trPr>
        <w:tc>
          <w:tcPr>
            <w:tcW w:w="532" w:type="pct"/>
            <w:vMerge/>
          </w:tcPr>
          <w:p w14:paraId="53757552" w14:textId="77777777" w:rsidR="00FD0AE2" w:rsidRDefault="00FD0AE2">
            <w:pPr>
              <w:ind w:right="5"/>
              <w:jc w:val="center"/>
              <w:rPr>
                <w:szCs w:val="21"/>
              </w:rPr>
            </w:pPr>
          </w:p>
        </w:tc>
        <w:sdt>
          <w:sdtPr>
            <w:tag w:val="_PLD_73436d894fc444d5b519a3b75a689324"/>
            <w:id w:val="-1415011164"/>
          </w:sdtPr>
          <w:sdtContent>
            <w:tc>
              <w:tcPr>
                <w:tcW w:w="724" w:type="pct"/>
                <w:vAlign w:val="center"/>
              </w:tcPr>
              <w:p w14:paraId="5C22A035" w14:textId="77777777" w:rsidR="00FD0AE2" w:rsidRDefault="00CF3046">
                <w:pPr>
                  <w:ind w:right="5"/>
                  <w:jc w:val="center"/>
                  <w:rPr>
                    <w:szCs w:val="21"/>
                  </w:rPr>
                </w:pPr>
                <w:r>
                  <w:rPr>
                    <w:rFonts w:hint="eastAsia"/>
                    <w:szCs w:val="21"/>
                  </w:rPr>
                  <w:t>账面余额</w:t>
                </w:r>
              </w:p>
            </w:tc>
          </w:sdtContent>
        </w:sdt>
        <w:tc>
          <w:tcPr>
            <w:tcW w:w="718" w:type="pct"/>
            <w:vAlign w:val="center"/>
          </w:tcPr>
          <w:p w14:paraId="3768EDCB" w14:textId="77777777" w:rsidR="00FD0AE2" w:rsidRDefault="00000000">
            <w:pPr>
              <w:ind w:right="5"/>
              <w:jc w:val="center"/>
              <w:rPr>
                <w:szCs w:val="21"/>
              </w:rPr>
            </w:pPr>
            <w:sdt>
              <w:sdtPr>
                <w:tag w:val="_PLD_09cd496fa8624ad4a9538b5b209e6d5a"/>
                <w:id w:val="2004092909"/>
              </w:sdtPr>
              <w:sdtContent>
                <w:r w:rsidR="00CF3046">
                  <w:rPr>
                    <w:rFonts w:hint="eastAsia"/>
                    <w:szCs w:val="21"/>
                  </w:rPr>
                  <w:t>存货跌价准备</w:t>
                </w:r>
                <w:r w:rsidR="00CF3046">
                  <w:rPr>
                    <w:szCs w:val="21"/>
                  </w:rPr>
                  <w:t>/合同履约成本减值准备</w:t>
                </w:r>
              </w:sdtContent>
            </w:sdt>
          </w:p>
        </w:tc>
        <w:sdt>
          <w:sdtPr>
            <w:tag w:val="_PLD_2c7532c412cf491899c310ef9902157e"/>
            <w:id w:val="1636138079"/>
          </w:sdtPr>
          <w:sdtContent>
            <w:tc>
              <w:tcPr>
                <w:tcW w:w="768" w:type="pct"/>
                <w:vAlign w:val="center"/>
              </w:tcPr>
              <w:p w14:paraId="4F7744BC" w14:textId="77777777" w:rsidR="00FD0AE2" w:rsidRDefault="00CF3046">
                <w:pPr>
                  <w:ind w:right="5"/>
                  <w:jc w:val="center"/>
                  <w:rPr>
                    <w:szCs w:val="21"/>
                  </w:rPr>
                </w:pPr>
                <w:r>
                  <w:rPr>
                    <w:rFonts w:hint="eastAsia"/>
                    <w:szCs w:val="21"/>
                  </w:rPr>
                  <w:t>账面价值</w:t>
                </w:r>
              </w:p>
            </w:tc>
          </w:sdtContent>
        </w:sdt>
        <w:sdt>
          <w:sdtPr>
            <w:tag w:val="_PLD_6c2924a6d3da466f96c5c2e2f2d81de1"/>
            <w:id w:val="-1496953149"/>
          </w:sdtPr>
          <w:sdtContent>
            <w:tc>
              <w:tcPr>
                <w:tcW w:w="768" w:type="pct"/>
                <w:vAlign w:val="center"/>
              </w:tcPr>
              <w:p w14:paraId="2D94BEC8" w14:textId="77777777" w:rsidR="00FD0AE2" w:rsidRDefault="00CF3046">
                <w:pPr>
                  <w:ind w:right="5"/>
                  <w:jc w:val="center"/>
                  <w:rPr>
                    <w:szCs w:val="21"/>
                  </w:rPr>
                </w:pPr>
                <w:r>
                  <w:rPr>
                    <w:rFonts w:hint="eastAsia"/>
                    <w:szCs w:val="21"/>
                  </w:rPr>
                  <w:t>账面余额</w:t>
                </w:r>
              </w:p>
            </w:tc>
          </w:sdtContent>
        </w:sdt>
        <w:tc>
          <w:tcPr>
            <w:tcW w:w="719" w:type="pct"/>
            <w:vAlign w:val="center"/>
          </w:tcPr>
          <w:p w14:paraId="3E67DA5E" w14:textId="77777777" w:rsidR="00FD0AE2" w:rsidRDefault="00000000">
            <w:pPr>
              <w:ind w:right="5"/>
              <w:jc w:val="center"/>
              <w:rPr>
                <w:szCs w:val="21"/>
              </w:rPr>
            </w:pPr>
            <w:sdt>
              <w:sdtPr>
                <w:tag w:val="_PLD_e5df78ba36d146dfb7eedab7ddd98031"/>
                <w:id w:val="-421179270"/>
              </w:sdtPr>
              <w:sdtContent>
                <w:r w:rsidR="00CF3046">
                  <w:rPr>
                    <w:rFonts w:hint="eastAsia"/>
                  </w:rPr>
                  <w:t>存货跌价准备</w:t>
                </w:r>
                <w:r w:rsidR="00CF3046">
                  <w:rPr>
                    <w:szCs w:val="21"/>
                  </w:rPr>
                  <w:t>/合同履约成本减值准备</w:t>
                </w:r>
              </w:sdtContent>
            </w:sdt>
          </w:p>
        </w:tc>
        <w:sdt>
          <w:sdtPr>
            <w:tag w:val="_PLD_ba07e513b5504e03b2dcef7d8421fa16"/>
            <w:id w:val="-1447535696"/>
          </w:sdtPr>
          <w:sdtContent>
            <w:tc>
              <w:tcPr>
                <w:tcW w:w="768" w:type="pct"/>
                <w:vAlign w:val="center"/>
              </w:tcPr>
              <w:p w14:paraId="31312E94" w14:textId="77777777" w:rsidR="00FD0AE2" w:rsidRDefault="00CF3046">
                <w:pPr>
                  <w:ind w:right="5"/>
                  <w:jc w:val="center"/>
                  <w:rPr>
                    <w:szCs w:val="21"/>
                  </w:rPr>
                </w:pPr>
                <w:r>
                  <w:rPr>
                    <w:rFonts w:hint="eastAsia"/>
                    <w:szCs w:val="21"/>
                  </w:rPr>
                  <w:t>账面价值</w:t>
                </w:r>
              </w:p>
            </w:tc>
          </w:sdtContent>
        </w:sdt>
      </w:tr>
      <w:tr w:rsidR="00CF3046" w14:paraId="30275515" w14:textId="77777777">
        <w:trPr>
          <w:cantSplit/>
          <w:trHeight w:val="260"/>
        </w:trPr>
        <w:tc>
          <w:tcPr>
            <w:tcW w:w="532" w:type="pct"/>
          </w:tcPr>
          <w:p w14:paraId="66788326" w14:textId="77777777" w:rsidR="00FD0AE2" w:rsidRDefault="00CF3046">
            <w:pPr>
              <w:ind w:right="5"/>
              <w:rPr>
                <w:szCs w:val="21"/>
              </w:rPr>
            </w:pPr>
            <w:r>
              <w:rPr>
                <w:rFonts w:hint="eastAsia"/>
                <w:szCs w:val="21"/>
              </w:rPr>
              <w:t>原材料</w:t>
            </w:r>
          </w:p>
        </w:tc>
        <w:tc>
          <w:tcPr>
            <w:tcW w:w="724" w:type="pct"/>
            <w:vAlign w:val="center"/>
          </w:tcPr>
          <w:p w14:paraId="384C2F9B" w14:textId="77777777" w:rsidR="00FD0AE2" w:rsidRDefault="00CF3046">
            <w:pPr>
              <w:ind w:right="5"/>
              <w:jc w:val="right"/>
              <w:rPr>
                <w:sz w:val="18"/>
                <w:szCs w:val="18"/>
              </w:rPr>
            </w:pPr>
            <w:r>
              <w:rPr>
                <w:sz w:val="18"/>
                <w:szCs w:val="18"/>
              </w:rPr>
              <w:t>85,469,611.23</w:t>
            </w:r>
          </w:p>
        </w:tc>
        <w:tc>
          <w:tcPr>
            <w:tcW w:w="718" w:type="pct"/>
            <w:vAlign w:val="center"/>
          </w:tcPr>
          <w:p w14:paraId="5DCB2F3D" w14:textId="77777777" w:rsidR="00FD0AE2" w:rsidRDefault="00CF3046">
            <w:pPr>
              <w:ind w:right="5"/>
              <w:jc w:val="right"/>
              <w:rPr>
                <w:sz w:val="18"/>
                <w:szCs w:val="18"/>
              </w:rPr>
            </w:pPr>
            <w:r>
              <w:rPr>
                <w:sz w:val="18"/>
                <w:szCs w:val="18"/>
              </w:rPr>
              <w:t>4,603,935.80</w:t>
            </w:r>
          </w:p>
        </w:tc>
        <w:tc>
          <w:tcPr>
            <w:tcW w:w="768" w:type="pct"/>
            <w:vAlign w:val="center"/>
          </w:tcPr>
          <w:p w14:paraId="56E02082" w14:textId="77777777" w:rsidR="00FD0AE2" w:rsidRDefault="00CF3046">
            <w:pPr>
              <w:ind w:right="5"/>
              <w:jc w:val="right"/>
              <w:rPr>
                <w:sz w:val="18"/>
                <w:szCs w:val="18"/>
              </w:rPr>
            </w:pPr>
            <w:r>
              <w:rPr>
                <w:sz w:val="18"/>
                <w:szCs w:val="18"/>
              </w:rPr>
              <w:t>80,865,675.43</w:t>
            </w:r>
          </w:p>
        </w:tc>
        <w:tc>
          <w:tcPr>
            <w:tcW w:w="768" w:type="pct"/>
            <w:vAlign w:val="center"/>
          </w:tcPr>
          <w:p w14:paraId="6F4C03E6" w14:textId="77777777" w:rsidR="00FD0AE2" w:rsidRDefault="00CF3046">
            <w:pPr>
              <w:ind w:right="5"/>
              <w:jc w:val="right"/>
              <w:rPr>
                <w:sz w:val="18"/>
                <w:szCs w:val="18"/>
              </w:rPr>
            </w:pPr>
            <w:r>
              <w:rPr>
                <w:sz w:val="18"/>
                <w:szCs w:val="18"/>
              </w:rPr>
              <w:t>86,915,857.52</w:t>
            </w:r>
          </w:p>
        </w:tc>
        <w:tc>
          <w:tcPr>
            <w:tcW w:w="719" w:type="pct"/>
            <w:vAlign w:val="center"/>
          </w:tcPr>
          <w:p w14:paraId="523E853E" w14:textId="77777777" w:rsidR="00FD0AE2" w:rsidRDefault="00CF3046">
            <w:pPr>
              <w:ind w:right="5"/>
              <w:jc w:val="right"/>
              <w:rPr>
                <w:sz w:val="18"/>
                <w:szCs w:val="18"/>
              </w:rPr>
            </w:pPr>
            <w:r>
              <w:rPr>
                <w:sz w:val="18"/>
                <w:szCs w:val="18"/>
              </w:rPr>
              <w:t>9,463,588.60</w:t>
            </w:r>
          </w:p>
        </w:tc>
        <w:tc>
          <w:tcPr>
            <w:tcW w:w="768" w:type="pct"/>
            <w:vAlign w:val="center"/>
          </w:tcPr>
          <w:p w14:paraId="438A6A93" w14:textId="77777777" w:rsidR="00FD0AE2" w:rsidRDefault="00CF3046">
            <w:pPr>
              <w:ind w:right="5"/>
              <w:jc w:val="right"/>
              <w:rPr>
                <w:sz w:val="18"/>
                <w:szCs w:val="18"/>
              </w:rPr>
            </w:pPr>
            <w:r>
              <w:rPr>
                <w:sz w:val="18"/>
                <w:szCs w:val="18"/>
              </w:rPr>
              <w:t>77,452,268.92</w:t>
            </w:r>
          </w:p>
        </w:tc>
      </w:tr>
      <w:tr w:rsidR="00CF3046" w14:paraId="7884D6B3" w14:textId="77777777">
        <w:trPr>
          <w:cantSplit/>
          <w:trHeight w:val="269"/>
        </w:trPr>
        <w:tc>
          <w:tcPr>
            <w:tcW w:w="532" w:type="pct"/>
          </w:tcPr>
          <w:p w14:paraId="6FF7CBA3" w14:textId="77777777" w:rsidR="00FD0AE2" w:rsidRDefault="00CF3046">
            <w:pPr>
              <w:ind w:right="5"/>
              <w:rPr>
                <w:szCs w:val="21"/>
              </w:rPr>
            </w:pPr>
            <w:r>
              <w:rPr>
                <w:rFonts w:hint="eastAsia"/>
                <w:szCs w:val="21"/>
              </w:rPr>
              <w:t>在产品</w:t>
            </w:r>
          </w:p>
        </w:tc>
        <w:tc>
          <w:tcPr>
            <w:tcW w:w="724" w:type="pct"/>
            <w:vAlign w:val="center"/>
          </w:tcPr>
          <w:p w14:paraId="104C1139" w14:textId="77777777" w:rsidR="00FD0AE2" w:rsidRDefault="00CF3046">
            <w:pPr>
              <w:ind w:right="5"/>
              <w:jc w:val="right"/>
              <w:rPr>
                <w:sz w:val="18"/>
                <w:szCs w:val="18"/>
              </w:rPr>
            </w:pPr>
            <w:r>
              <w:rPr>
                <w:sz w:val="18"/>
                <w:szCs w:val="18"/>
              </w:rPr>
              <w:t>109,460,740.80</w:t>
            </w:r>
          </w:p>
        </w:tc>
        <w:tc>
          <w:tcPr>
            <w:tcW w:w="718" w:type="pct"/>
            <w:vAlign w:val="center"/>
          </w:tcPr>
          <w:p w14:paraId="513D657D" w14:textId="77777777" w:rsidR="00FD0AE2" w:rsidRDefault="00CF3046">
            <w:pPr>
              <w:ind w:right="5"/>
              <w:jc w:val="right"/>
              <w:rPr>
                <w:sz w:val="18"/>
                <w:szCs w:val="18"/>
              </w:rPr>
            </w:pPr>
            <w:r>
              <w:rPr>
                <w:sz w:val="18"/>
                <w:szCs w:val="18"/>
              </w:rPr>
              <w:t>28,081,452.43</w:t>
            </w:r>
          </w:p>
        </w:tc>
        <w:tc>
          <w:tcPr>
            <w:tcW w:w="768" w:type="pct"/>
            <w:vAlign w:val="center"/>
          </w:tcPr>
          <w:p w14:paraId="3B6B4593" w14:textId="77777777" w:rsidR="00FD0AE2" w:rsidRDefault="00CF3046">
            <w:pPr>
              <w:ind w:right="5"/>
              <w:jc w:val="right"/>
              <w:rPr>
                <w:sz w:val="18"/>
                <w:szCs w:val="18"/>
              </w:rPr>
            </w:pPr>
            <w:r>
              <w:rPr>
                <w:sz w:val="18"/>
                <w:szCs w:val="18"/>
              </w:rPr>
              <w:t>81,379,288.37</w:t>
            </w:r>
          </w:p>
        </w:tc>
        <w:tc>
          <w:tcPr>
            <w:tcW w:w="768" w:type="pct"/>
            <w:vAlign w:val="center"/>
          </w:tcPr>
          <w:p w14:paraId="1D58F817" w14:textId="77777777" w:rsidR="00FD0AE2" w:rsidRDefault="00CF3046">
            <w:pPr>
              <w:ind w:right="5"/>
              <w:jc w:val="right"/>
              <w:rPr>
                <w:sz w:val="18"/>
                <w:szCs w:val="18"/>
              </w:rPr>
            </w:pPr>
            <w:r>
              <w:rPr>
                <w:sz w:val="18"/>
                <w:szCs w:val="18"/>
              </w:rPr>
              <w:t>162,420,940.74</w:t>
            </w:r>
          </w:p>
        </w:tc>
        <w:tc>
          <w:tcPr>
            <w:tcW w:w="719" w:type="pct"/>
            <w:vAlign w:val="center"/>
          </w:tcPr>
          <w:p w14:paraId="79323C1B" w14:textId="77777777" w:rsidR="00FD0AE2" w:rsidRDefault="00CF3046">
            <w:pPr>
              <w:ind w:right="5"/>
              <w:jc w:val="right"/>
              <w:rPr>
                <w:sz w:val="18"/>
                <w:szCs w:val="18"/>
              </w:rPr>
            </w:pPr>
            <w:r>
              <w:rPr>
                <w:sz w:val="18"/>
                <w:szCs w:val="18"/>
              </w:rPr>
              <w:t>31,452,575.33</w:t>
            </w:r>
          </w:p>
        </w:tc>
        <w:tc>
          <w:tcPr>
            <w:tcW w:w="768" w:type="pct"/>
            <w:vAlign w:val="center"/>
          </w:tcPr>
          <w:p w14:paraId="1738C907" w14:textId="77777777" w:rsidR="00FD0AE2" w:rsidRDefault="00CF3046">
            <w:pPr>
              <w:ind w:right="5"/>
              <w:jc w:val="right"/>
              <w:rPr>
                <w:sz w:val="18"/>
                <w:szCs w:val="18"/>
              </w:rPr>
            </w:pPr>
            <w:r>
              <w:rPr>
                <w:sz w:val="18"/>
                <w:szCs w:val="18"/>
              </w:rPr>
              <w:t>130,968,365.41</w:t>
            </w:r>
          </w:p>
        </w:tc>
      </w:tr>
      <w:tr w:rsidR="00CF3046" w14:paraId="45513D2A" w14:textId="77777777">
        <w:trPr>
          <w:cantSplit/>
          <w:trHeight w:val="520"/>
        </w:trPr>
        <w:tc>
          <w:tcPr>
            <w:tcW w:w="532" w:type="pct"/>
          </w:tcPr>
          <w:p w14:paraId="1B2D83F8" w14:textId="77777777" w:rsidR="00FD0AE2" w:rsidRDefault="00CF3046">
            <w:pPr>
              <w:ind w:right="5"/>
              <w:rPr>
                <w:szCs w:val="21"/>
              </w:rPr>
            </w:pPr>
            <w:r>
              <w:rPr>
                <w:rFonts w:hint="eastAsia"/>
                <w:szCs w:val="21"/>
              </w:rPr>
              <w:t>库存商品</w:t>
            </w:r>
          </w:p>
        </w:tc>
        <w:tc>
          <w:tcPr>
            <w:tcW w:w="724" w:type="pct"/>
            <w:vAlign w:val="center"/>
          </w:tcPr>
          <w:p w14:paraId="3C2C8D26" w14:textId="77777777" w:rsidR="00FD0AE2" w:rsidRDefault="00CF3046">
            <w:pPr>
              <w:ind w:right="5"/>
              <w:jc w:val="right"/>
              <w:rPr>
                <w:sz w:val="18"/>
                <w:szCs w:val="18"/>
              </w:rPr>
            </w:pPr>
            <w:r>
              <w:rPr>
                <w:sz w:val="18"/>
                <w:szCs w:val="18"/>
              </w:rPr>
              <w:t>128,047,457.86</w:t>
            </w:r>
          </w:p>
        </w:tc>
        <w:tc>
          <w:tcPr>
            <w:tcW w:w="718" w:type="pct"/>
            <w:vAlign w:val="center"/>
          </w:tcPr>
          <w:p w14:paraId="142FAC4C" w14:textId="77777777" w:rsidR="00FD0AE2" w:rsidRDefault="00CF3046">
            <w:pPr>
              <w:ind w:right="5"/>
              <w:jc w:val="right"/>
              <w:rPr>
                <w:sz w:val="18"/>
                <w:szCs w:val="18"/>
              </w:rPr>
            </w:pPr>
            <w:r>
              <w:rPr>
                <w:sz w:val="18"/>
                <w:szCs w:val="18"/>
              </w:rPr>
              <w:t>7,186,647.26</w:t>
            </w:r>
          </w:p>
        </w:tc>
        <w:tc>
          <w:tcPr>
            <w:tcW w:w="768" w:type="pct"/>
            <w:vAlign w:val="center"/>
          </w:tcPr>
          <w:p w14:paraId="03F189A6" w14:textId="77777777" w:rsidR="00FD0AE2" w:rsidRDefault="00CF3046">
            <w:pPr>
              <w:ind w:right="5"/>
              <w:jc w:val="right"/>
              <w:rPr>
                <w:sz w:val="18"/>
                <w:szCs w:val="18"/>
              </w:rPr>
            </w:pPr>
            <w:r>
              <w:rPr>
                <w:sz w:val="18"/>
                <w:szCs w:val="18"/>
              </w:rPr>
              <w:t>120,860,810.60</w:t>
            </w:r>
          </w:p>
        </w:tc>
        <w:tc>
          <w:tcPr>
            <w:tcW w:w="768" w:type="pct"/>
            <w:vAlign w:val="center"/>
          </w:tcPr>
          <w:p w14:paraId="643A54F5" w14:textId="77777777" w:rsidR="00FD0AE2" w:rsidRDefault="00CF3046">
            <w:pPr>
              <w:ind w:right="5"/>
              <w:jc w:val="right"/>
              <w:rPr>
                <w:sz w:val="18"/>
                <w:szCs w:val="18"/>
              </w:rPr>
            </w:pPr>
            <w:r>
              <w:rPr>
                <w:sz w:val="18"/>
                <w:szCs w:val="18"/>
              </w:rPr>
              <w:t>106,029,535.48</w:t>
            </w:r>
          </w:p>
        </w:tc>
        <w:tc>
          <w:tcPr>
            <w:tcW w:w="719" w:type="pct"/>
            <w:vAlign w:val="center"/>
          </w:tcPr>
          <w:p w14:paraId="2CDA28ED" w14:textId="77777777" w:rsidR="00FD0AE2" w:rsidRDefault="00CF3046">
            <w:pPr>
              <w:ind w:right="5"/>
              <w:jc w:val="right"/>
              <w:rPr>
                <w:sz w:val="18"/>
                <w:szCs w:val="18"/>
              </w:rPr>
            </w:pPr>
            <w:r>
              <w:rPr>
                <w:sz w:val="18"/>
                <w:szCs w:val="18"/>
              </w:rPr>
              <w:t>8,362,633.06</w:t>
            </w:r>
          </w:p>
        </w:tc>
        <w:tc>
          <w:tcPr>
            <w:tcW w:w="768" w:type="pct"/>
            <w:vAlign w:val="center"/>
          </w:tcPr>
          <w:p w14:paraId="4860D17B" w14:textId="77777777" w:rsidR="00FD0AE2" w:rsidRDefault="00CF3046">
            <w:pPr>
              <w:ind w:right="5"/>
              <w:jc w:val="right"/>
              <w:rPr>
                <w:sz w:val="18"/>
                <w:szCs w:val="18"/>
              </w:rPr>
            </w:pPr>
            <w:r>
              <w:rPr>
                <w:sz w:val="18"/>
                <w:szCs w:val="18"/>
              </w:rPr>
              <w:t>97,666,902.42</w:t>
            </w:r>
          </w:p>
        </w:tc>
      </w:tr>
      <w:tr w:rsidR="00CF3046" w14:paraId="15E2ECF3" w14:textId="77777777">
        <w:trPr>
          <w:cantSplit/>
          <w:trHeight w:val="530"/>
        </w:trPr>
        <w:tc>
          <w:tcPr>
            <w:tcW w:w="532" w:type="pct"/>
          </w:tcPr>
          <w:p w14:paraId="58A45A29" w14:textId="77777777" w:rsidR="00FD0AE2" w:rsidRDefault="00CF3046">
            <w:pPr>
              <w:autoSpaceDE w:val="0"/>
              <w:autoSpaceDN w:val="0"/>
              <w:adjustRightInd w:val="0"/>
              <w:rPr>
                <w:szCs w:val="21"/>
              </w:rPr>
            </w:pPr>
            <w:r>
              <w:rPr>
                <w:rFonts w:hint="eastAsia"/>
                <w:szCs w:val="21"/>
              </w:rPr>
              <w:t>周转材料</w:t>
            </w:r>
          </w:p>
        </w:tc>
        <w:tc>
          <w:tcPr>
            <w:tcW w:w="724" w:type="pct"/>
          </w:tcPr>
          <w:p w14:paraId="3423B1EF" w14:textId="77777777" w:rsidR="00FD0AE2" w:rsidRDefault="00FD0AE2">
            <w:pPr>
              <w:jc w:val="right"/>
              <w:rPr>
                <w:sz w:val="18"/>
                <w:szCs w:val="18"/>
              </w:rPr>
            </w:pPr>
          </w:p>
        </w:tc>
        <w:tc>
          <w:tcPr>
            <w:tcW w:w="718" w:type="pct"/>
          </w:tcPr>
          <w:p w14:paraId="586DEBE6" w14:textId="77777777" w:rsidR="00FD0AE2" w:rsidRDefault="00FD0AE2">
            <w:pPr>
              <w:jc w:val="right"/>
              <w:rPr>
                <w:sz w:val="18"/>
                <w:szCs w:val="18"/>
              </w:rPr>
            </w:pPr>
          </w:p>
        </w:tc>
        <w:tc>
          <w:tcPr>
            <w:tcW w:w="768" w:type="pct"/>
          </w:tcPr>
          <w:p w14:paraId="0BFFBABD" w14:textId="77777777" w:rsidR="00FD0AE2" w:rsidRDefault="00FD0AE2">
            <w:pPr>
              <w:jc w:val="right"/>
              <w:rPr>
                <w:sz w:val="18"/>
                <w:szCs w:val="18"/>
              </w:rPr>
            </w:pPr>
          </w:p>
        </w:tc>
        <w:tc>
          <w:tcPr>
            <w:tcW w:w="768" w:type="pct"/>
          </w:tcPr>
          <w:p w14:paraId="6CAB9284" w14:textId="77777777" w:rsidR="00FD0AE2" w:rsidRDefault="00FD0AE2">
            <w:pPr>
              <w:ind w:right="5"/>
              <w:jc w:val="right"/>
              <w:rPr>
                <w:sz w:val="18"/>
                <w:szCs w:val="18"/>
              </w:rPr>
            </w:pPr>
          </w:p>
        </w:tc>
        <w:tc>
          <w:tcPr>
            <w:tcW w:w="719" w:type="pct"/>
          </w:tcPr>
          <w:p w14:paraId="0D20B217" w14:textId="77777777" w:rsidR="00FD0AE2" w:rsidRDefault="00FD0AE2">
            <w:pPr>
              <w:ind w:right="5"/>
              <w:jc w:val="right"/>
              <w:rPr>
                <w:sz w:val="18"/>
                <w:szCs w:val="18"/>
              </w:rPr>
            </w:pPr>
          </w:p>
        </w:tc>
        <w:tc>
          <w:tcPr>
            <w:tcW w:w="768" w:type="pct"/>
          </w:tcPr>
          <w:p w14:paraId="3A5CD1A1" w14:textId="77777777" w:rsidR="00FD0AE2" w:rsidRDefault="00FD0AE2">
            <w:pPr>
              <w:ind w:right="5"/>
              <w:jc w:val="right"/>
              <w:rPr>
                <w:sz w:val="18"/>
                <w:szCs w:val="18"/>
              </w:rPr>
            </w:pPr>
          </w:p>
        </w:tc>
      </w:tr>
      <w:tr w:rsidR="00CF3046" w14:paraId="60587317" w14:textId="77777777">
        <w:trPr>
          <w:cantSplit/>
          <w:trHeight w:val="780"/>
        </w:trPr>
        <w:tc>
          <w:tcPr>
            <w:tcW w:w="532" w:type="pct"/>
          </w:tcPr>
          <w:p w14:paraId="3DA8E97D" w14:textId="77777777" w:rsidR="00FD0AE2" w:rsidRDefault="00CF3046">
            <w:pPr>
              <w:autoSpaceDE w:val="0"/>
              <w:autoSpaceDN w:val="0"/>
              <w:adjustRightInd w:val="0"/>
              <w:rPr>
                <w:szCs w:val="21"/>
              </w:rPr>
            </w:pPr>
            <w:r>
              <w:rPr>
                <w:rFonts w:hint="eastAsia"/>
                <w:szCs w:val="21"/>
              </w:rPr>
              <w:t>消耗性生物资产</w:t>
            </w:r>
          </w:p>
        </w:tc>
        <w:tc>
          <w:tcPr>
            <w:tcW w:w="724" w:type="pct"/>
          </w:tcPr>
          <w:p w14:paraId="141237A1" w14:textId="77777777" w:rsidR="00FD0AE2" w:rsidRDefault="00FD0AE2">
            <w:pPr>
              <w:jc w:val="right"/>
              <w:rPr>
                <w:sz w:val="18"/>
                <w:szCs w:val="18"/>
              </w:rPr>
            </w:pPr>
          </w:p>
        </w:tc>
        <w:tc>
          <w:tcPr>
            <w:tcW w:w="718" w:type="pct"/>
          </w:tcPr>
          <w:p w14:paraId="19ECDF73" w14:textId="77777777" w:rsidR="00FD0AE2" w:rsidRDefault="00FD0AE2">
            <w:pPr>
              <w:jc w:val="right"/>
              <w:rPr>
                <w:sz w:val="18"/>
                <w:szCs w:val="18"/>
              </w:rPr>
            </w:pPr>
          </w:p>
        </w:tc>
        <w:tc>
          <w:tcPr>
            <w:tcW w:w="768" w:type="pct"/>
          </w:tcPr>
          <w:p w14:paraId="2F450EF4" w14:textId="77777777" w:rsidR="00FD0AE2" w:rsidRDefault="00FD0AE2">
            <w:pPr>
              <w:jc w:val="right"/>
              <w:rPr>
                <w:sz w:val="18"/>
                <w:szCs w:val="18"/>
              </w:rPr>
            </w:pPr>
          </w:p>
        </w:tc>
        <w:tc>
          <w:tcPr>
            <w:tcW w:w="768" w:type="pct"/>
          </w:tcPr>
          <w:p w14:paraId="075B67C2" w14:textId="77777777" w:rsidR="00FD0AE2" w:rsidRDefault="00FD0AE2">
            <w:pPr>
              <w:ind w:right="5"/>
              <w:jc w:val="right"/>
              <w:rPr>
                <w:sz w:val="18"/>
                <w:szCs w:val="18"/>
              </w:rPr>
            </w:pPr>
          </w:p>
        </w:tc>
        <w:tc>
          <w:tcPr>
            <w:tcW w:w="719" w:type="pct"/>
          </w:tcPr>
          <w:p w14:paraId="58A82B08" w14:textId="77777777" w:rsidR="00FD0AE2" w:rsidRDefault="00FD0AE2">
            <w:pPr>
              <w:ind w:right="5"/>
              <w:jc w:val="right"/>
              <w:rPr>
                <w:sz w:val="18"/>
                <w:szCs w:val="18"/>
              </w:rPr>
            </w:pPr>
          </w:p>
        </w:tc>
        <w:tc>
          <w:tcPr>
            <w:tcW w:w="768" w:type="pct"/>
          </w:tcPr>
          <w:p w14:paraId="4687BC87" w14:textId="77777777" w:rsidR="00FD0AE2" w:rsidRDefault="00FD0AE2">
            <w:pPr>
              <w:ind w:right="5"/>
              <w:jc w:val="right"/>
              <w:rPr>
                <w:sz w:val="18"/>
                <w:szCs w:val="18"/>
              </w:rPr>
            </w:pPr>
          </w:p>
        </w:tc>
      </w:tr>
      <w:tr w:rsidR="00CF3046" w14:paraId="441E836E" w14:textId="77777777">
        <w:trPr>
          <w:cantSplit/>
          <w:trHeight w:val="530"/>
        </w:trPr>
        <w:tc>
          <w:tcPr>
            <w:tcW w:w="532" w:type="pct"/>
          </w:tcPr>
          <w:p w14:paraId="3C441059" w14:textId="77777777" w:rsidR="00FD0AE2" w:rsidRDefault="00CF3046">
            <w:pPr>
              <w:autoSpaceDE w:val="0"/>
              <w:autoSpaceDN w:val="0"/>
              <w:adjustRightInd w:val="0"/>
            </w:pPr>
            <w:r>
              <w:rPr>
                <w:rFonts w:hint="eastAsia"/>
              </w:rPr>
              <w:t>合同履约成本</w:t>
            </w:r>
          </w:p>
        </w:tc>
        <w:tc>
          <w:tcPr>
            <w:tcW w:w="724" w:type="pct"/>
          </w:tcPr>
          <w:p w14:paraId="1A33FBC1" w14:textId="77777777" w:rsidR="00FD0AE2" w:rsidRDefault="00FD0AE2">
            <w:pPr>
              <w:ind w:right="5"/>
              <w:jc w:val="right"/>
              <w:rPr>
                <w:sz w:val="18"/>
                <w:szCs w:val="18"/>
              </w:rPr>
            </w:pPr>
          </w:p>
        </w:tc>
        <w:tc>
          <w:tcPr>
            <w:tcW w:w="718" w:type="pct"/>
          </w:tcPr>
          <w:p w14:paraId="574DD149" w14:textId="77777777" w:rsidR="00FD0AE2" w:rsidRDefault="00FD0AE2">
            <w:pPr>
              <w:ind w:right="5"/>
              <w:jc w:val="right"/>
              <w:rPr>
                <w:sz w:val="18"/>
                <w:szCs w:val="18"/>
              </w:rPr>
            </w:pPr>
          </w:p>
        </w:tc>
        <w:tc>
          <w:tcPr>
            <w:tcW w:w="768" w:type="pct"/>
          </w:tcPr>
          <w:p w14:paraId="5F62C3DF" w14:textId="77777777" w:rsidR="00FD0AE2" w:rsidRDefault="00FD0AE2">
            <w:pPr>
              <w:ind w:right="5"/>
              <w:jc w:val="right"/>
              <w:rPr>
                <w:sz w:val="18"/>
                <w:szCs w:val="18"/>
              </w:rPr>
            </w:pPr>
          </w:p>
        </w:tc>
        <w:tc>
          <w:tcPr>
            <w:tcW w:w="768" w:type="pct"/>
          </w:tcPr>
          <w:p w14:paraId="6B01207E" w14:textId="77777777" w:rsidR="00FD0AE2" w:rsidRDefault="00FD0AE2">
            <w:pPr>
              <w:ind w:right="5"/>
              <w:jc w:val="right"/>
              <w:rPr>
                <w:sz w:val="18"/>
                <w:szCs w:val="18"/>
              </w:rPr>
            </w:pPr>
          </w:p>
        </w:tc>
        <w:tc>
          <w:tcPr>
            <w:tcW w:w="719" w:type="pct"/>
          </w:tcPr>
          <w:p w14:paraId="254883DA" w14:textId="77777777" w:rsidR="00FD0AE2" w:rsidRDefault="00FD0AE2">
            <w:pPr>
              <w:ind w:right="5"/>
              <w:jc w:val="right"/>
              <w:rPr>
                <w:sz w:val="18"/>
                <w:szCs w:val="18"/>
              </w:rPr>
            </w:pPr>
          </w:p>
        </w:tc>
        <w:tc>
          <w:tcPr>
            <w:tcW w:w="768" w:type="pct"/>
          </w:tcPr>
          <w:p w14:paraId="69F70242" w14:textId="77777777" w:rsidR="00FD0AE2" w:rsidRDefault="00FD0AE2">
            <w:pPr>
              <w:ind w:right="5"/>
              <w:jc w:val="right"/>
              <w:rPr>
                <w:sz w:val="18"/>
                <w:szCs w:val="18"/>
              </w:rPr>
            </w:pPr>
          </w:p>
        </w:tc>
      </w:tr>
      <w:tr w:rsidR="00CF3046" w14:paraId="1F7B036C" w14:textId="77777777">
        <w:trPr>
          <w:cantSplit/>
          <w:trHeight w:val="520"/>
        </w:trPr>
        <w:tc>
          <w:tcPr>
            <w:tcW w:w="532" w:type="pct"/>
          </w:tcPr>
          <w:p w14:paraId="61A4EA8D" w14:textId="77777777" w:rsidR="00FD0AE2" w:rsidRDefault="00CF3046">
            <w:pPr>
              <w:ind w:right="5"/>
              <w:rPr>
                <w:szCs w:val="21"/>
              </w:rPr>
            </w:pPr>
            <w:r>
              <w:rPr>
                <w:rFonts w:hint="eastAsia"/>
                <w:szCs w:val="21"/>
              </w:rPr>
              <w:t>发出商品</w:t>
            </w:r>
          </w:p>
        </w:tc>
        <w:tc>
          <w:tcPr>
            <w:tcW w:w="724" w:type="pct"/>
            <w:vAlign w:val="center"/>
          </w:tcPr>
          <w:p w14:paraId="0EC70A07" w14:textId="77777777" w:rsidR="00FD0AE2" w:rsidRDefault="00CF3046">
            <w:pPr>
              <w:ind w:right="5"/>
              <w:jc w:val="right"/>
              <w:rPr>
                <w:sz w:val="18"/>
                <w:szCs w:val="18"/>
              </w:rPr>
            </w:pPr>
            <w:r>
              <w:rPr>
                <w:sz w:val="18"/>
                <w:szCs w:val="18"/>
              </w:rPr>
              <w:t>7,594,093.82</w:t>
            </w:r>
          </w:p>
        </w:tc>
        <w:tc>
          <w:tcPr>
            <w:tcW w:w="718" w:type="pct"/>
            <w:vAlign w:val="center"/>
          </w:tcPr>
          <w:p w14:paraId="04D86A1D" w14:textId="77777777" w:rsidR="00FD0AE2" w:rsidRDefault="00CF3046">
            <w:pPr>
              <w:ind w:right="5"/>
              <w:jc w:val="right"/>
              <w:rPr>
                <w:sz w:val="18"/>
                <w:szCs w:val="18"/>
              </w:rPr>
            </w:pPr>
            <w:r>
              <w:rPr>
                <w:sz w:val="18"/>
                <w:szCs w:val="18"/>
              </w:rPr>
              <w:t>314,627.72</w:t>
            </w:r>
          </w:p>
        </w:tc>
        <w:tc>
          <w:tcPr>
            <w:tcW w:w="768" w:type="pct"/>
            <w:vAlign w:val="center"/>
          </w:tcPr>
          <w:p w14:paraId="7D6B9D85" w14:textId="77777777" w:rsidR="00FD0AE2" w:rsidRDefault="00CF3046">
            <w:pPr>
              <w:ind w:right="5"/>
              <w:jc w:val="right"/>
              <w:rPr>
                <w:sz w:val="18"/>
                <w:szCs w:val="18"/>
              </w:rPr>
            </w:pPr>
            <w:r>
              <w:rPr>
                <w:sz w:val="18"/>
                <w:szCs w:val="18"/>
              </w:rPr>
              <w:t>7,279,466.10</w:t>
            </w:r>
          </w:p>
        </w:tc>
        <w:tc>
          <w:tcPr>
            <w:tcW w:w="768" w:type="pct"/>
            <w:vAlign w:val="center"/>
          </w:tcPr>
          <w:p w14:paraId="2486DFFE" w14:textId="77777777" w:rsidR="00FD0AE2" w:rsidRDefault="00CF3046">
            <w:pPr>
              <w:ind w:right="5"/>
              <w:jc w:val="right"/>
              <w:rPr>
                <w:sz w:val="18"/>
                <w:szCs w:val="18"/>
              </w:rPr>
            </w:pPr>
            <w:r>
              <w:rPr>
                <w:sz w:val="18"/>
                <w:szCs w:val="18"/>
              </w:rPr>
              <w:t>4,710,908.69</w:t>
            </w:r>
          </w:p>
        </w:tc>
        <w:tc>
          <w:tcPr>
            <w:tcW w:w="719" w:type="pct"/>
            <w:vAlign w:val="center"/>
          </w:tcPr>
          <w:p w14:paraId="654BE3AB" w14:textId="77777777" w:rsidR="00FD0AE2" w:rsidRDefault="00CF3046">
            <w:pPr>
              <w:ind w:right="5"/>
              <w:jc w:val="right"/>
              <w:rPr>
                <w:sz w:val="18"/>
                <w:szCs w:val="18"/>
              </w:rPr>
            </w:pPr>
            <w:r>
              <w:rPr>
                <w:sz w:val="18"/>
                <w:szCs w:val="18"/>
              </w:rPr>
              <w:t>0.00</w:t>
            </w:r>
          </w:p>
        </w:tc>
        <w:tc>
          <w:tcPr>
            <w:tcW w:w="768" w:type="pct"/>
            <w:vAlign w:val="center"/>
          </w:tcPr>
          <w:p w14:paraId="2B6A1381" w14:textId="77777777" w:rsidR="00FD0AE2" w:rsidRDefault="00CF3046">
            <w:pPr>
              <w:ind w:right="5"/>
              <w:jc w:val="right"/>
              <w:rPr>
                <w:sz w:val="18"/>
                <w:szCs w:val="18"/>
              </w:rPr>
            </w:pPr>
            <w:r>
              <w:rPr>
                <w:sz w:val="18"/>
                <w:szCs w:val="18"/>
              </w:rPr>
              <w:t>4,710,908.69</w:t>
            </w:r>
          </w:p>
        </w:tc>
      </w:tr>
      <w:tr w:rsidR="00CF3046" w14:paraId="105917BE" w14:textId="77777777">
        <w:trPr>
          <w:cantSplit/>
          <w:trHeight w:val="260"/>
        </w:trPr>
        <w:tc>
          <w:tcPr>
            <w:tcW w:w="532" w:type="pct"/>
          </w:tcPr>
          <w:p w14:paraId="4D3F0B9E" w14:textId="77777777" w:rsidR="00FD0AE2" w:rsidRDefault="00FD0AE2">
            <w:pPr>
              <w:ind w:right="5"/>
              <w:rPr>
                <w:szCs w:val="21"/>
              </w:rPr>
            </w:pPr>
          </w:p>
        </w:tc>
        <w:tc>
          <w:tcPr>
            <w:tcW w:w="724" w:type="pct"/>
          </w:tcPr>
          <w:p w14:paraId="06AD8DE2" w14:textId="77777777" w:rsidR="00FD0AE2" w:rsidRDefault="00FD0AE2">
            <w:pPr>
              <w:ind w:right="5"/>
              <w:jc w:val="right"/>
              <w:rPr>
                <w:sz w:val="18"/>
                <w:szCs w:val="18"/>
              </w:rPr>
            </w:pPr>
          </w:p>
        </w:tc>
        <w:tc>
          <w:tcPr>
            <w:tcW w:w="718" w:type="pct"/>
          </w:tcPr>
          <w:p w14:paraId="4B28D6A4" w14:textId="77777777" w:rsidR="00FD0AE2" w:rsidRDefault="00FD0AE2">
            <w:pPr>
              <w:ind w:right="5"/>
              <w:jc w:val="right"/>
              <w:rPr>
                <w:sz w:val="18"/>
                <w:szCs w:val="18"/>
              </w:rPr>
            </w:pPr>
          </w:p>
        </w:tc>
        <w:tc>
          <w:tcPr>
            <w:tcW w:w="768" w:type="pct"/>
          </w:tcPr>
          <w:p w14:paraId="78BF2C9D" w14:textId="77777777" w:rsidR="00FD0AE2" w:rsidRDefault="00FD0AE2">
            <w:pPr>
              <w:ind w:right="5"/>
              <w:jc w:val="right"/>
              <w:rPr>
                <w:sz w:val="18"/>
                <w:szCs w:val="18"/>
              </w:rPr>
            </w:pPr>
          </w:p>
        </w:tc>
        <w:tc>
          <w:tcPr>
            <w:tcW w:w="768" w:type="pct"/>
          </w:tcPr>
          <w:p w14:paraId="591F7779" w14:textId="77777777" w:rsidR="00FD0AE2" w:rsidRDefault="00FD0AE2">
            <w:pPr>
              <w:ind w:right="5"/>
              <w:jc w:val="right"/>
              <w:rPr>
                <w:sz w:val="18"/>
                <w:szCs w:val="18"/>
              </w:rPr>
            </w:pPr>
          </w:p>
        </w:tc>
        <w:tc>
          <w:tcPr>
            <w:tcW w:w="719" w:type="pct"/>
          </w:tcPr>
          <w:p w14:paraId="2737414A" w14:textId="77777777" w:rsidR="00FD0AE2" w:rsidRDefault="00FD0AE2">
            <w:pPr>
              <w:ind w:right="5"/>
              <w:jc w:val="right"/>
              <w:rPr>
                <w:sz w:val="18"/>
                <w:szCs w:val="18"/>
              </w:rPr>
            </w:pPr>
          </w:p>
        </w:tc>
        <w:tc>
          <w:tcPr>
            <w:tcW w:w="768" w:type="pct"/>
          </w:tcPr>
          <w:p w14:paraId="0DD06FAE" w14:textId="77777777" w:rsidR="00FD0AE2" w:rsidRDefault="00FD0AE2">
            <w:pPr>
              <w:ind w:right="5"/>
              <w:jc w:val="right"/>
              <w:rPr>
                <w:sz w:val="18"/>
                <w:szCs w:val="18"/>
              </w:rPr>
            </w:pPr>
          </w:p>
        </w:tc>
      </w:tr>
      <w:tr w:rsidR="00CF3046" w14:paraId="2881155F" w14:textId="77777777">
        <w:trPr>
          <w:cantSplit/>
          <w:trHeight w:val="269"/>
        </w:trPr>
        <w:tc>
          <w:tcPr>
            <w:tcW w:w="532" w:type="pct"/>
          </w:tcPr>
          <w:p w14:paraId="44F089F9" w14:textId="77777777" w:rsidR="00FD0AE2" w:rsidRDefault="00CF3046">
            <w:pPr>
              <w:ind w:right="5"/>
              <w:jc w:val="center"/>
              <w:rPr>
                <w:szCs w:val="21"/>
              </w:rPr>
            </w:pPr>
            <w:r>
              <w:rPr>
                <w:rFonts w:hint="eastAsia"/>
                <w:szCs w:val="21"/>
              </w:rPr>
              <w:t>合计</w:t>
            </w:r>
          </w:p>
        </w:tc>
        <w:tc>
          <w:tcPr>
            <w:tcW w:w="724" w:type="pct"/>
            <w:vAlign w:val="center"/>
          </w:tcPr>
          <w:p w14:paraId="5AE9E6E7" w14:textId="77777777" w:rsidR="00FD0AE2" w:rsidRDefault="00CF3046">
            <w:pPr>
              <w:ind w:right="5"/>
              <w:jc w:val="right"/>
              <w:rPr>
                <w:sz w:val="18"/>
                <w:szCs w:val="18"/>
              </w:rPr>
            </w:pPr>
            <w:r>
              <w:rPr>
                <w:sz w:val="18"/>
                <w:szCs w:val="18"/>
              </w:rPr>
              <w:t>330,571,903.71</w:t>
            </w:r>
          </w:p>
        </w:tc>
        <w:tc>
          <w:tcPr>
            <w:tcW w:w="718" w:type="pct"/>
            <w:vAlign w:val="center"/>
          </w:tcPr>
          <w:p w14:paraId="5A4C16C4" w14:textId="77777777" w:rsidR="00FD0AE2" w:rsidRDefault="00CF3046">
            <w:pPr>
              <w:ind w:right="5"/>
              <w:jc w:val="right"/>
              <w:rPr>
                <w:sz w:val="18"/>
                <w:szCs w:val="18"/>
              </w:rPr>
            </w:pPr>
            <w:r>
              <w:rPr>
                <w:sz w:val="18"/>
                <w:szCs w:val="18"/>
              </w:rPr>
              <w:t>40,186,663.21</w:t>
            </w:r>
          </w:p>
        </w:tc>
        <w:tc>
          <w:tcPr>
            <w:tcW w:w="768" w:type="pct"/>
            <w:vAlign w:val="center"/>
          </w:tcPr>
          <w:p w14:paraId="341237CB" w14:textId="77777777" w:rsidR="00FD0AE2" w:rsidRDefault="00CF3046">
            <w:pPr>
              <w:ind w:right="5"/>
              <w:jc w:val="right"/>
              <w:rPr>
                <w:sz w:val="18"/>
                <w:szCs w:val="18"/>
              </w:rPr>
            </w:pPr>
            <w:r>
              <w:rPr>
                <w:sz w:val="18"/>
                <w:szCs w:val="18"/>
              </w:rPr>
              <w:t>290,385,240.50</w:t>
            </w:r>
          </w:p>
        </w:tc>
        <w:tc>
          <w:tcPr>
            <w:tcW w:w="768" w:type="pct"/>
            <w:vAlign w:val="center"/>
          </w:tcPr>
          <w:p w14:paraId="39F33160" w14:textId="77777777" w:rsidR="00FD0AE2" w:rsidRDefault="00CF3046">
            <w:pPr>
              <w:ind w:right="5"/>
              <w:jc w:val="right"/>
              <w:rPr>
                <w:sz w:val="18"/>
                <w:szCs w:val="18"/>
              </w:rPr>
            </w:pPr>
            <w:r>
              <w:rPr>
                <w:sz w:val="18"/>
                <w:szCs w:val="18"/>
              </w:rPr>
              <w:t>360,077,242.43</w:t>
            </w:r>
          </w:p>
        </w:tc>
        <w:tc>
          <w:tcPr>
            <w:tcW w:w="719" w:type="pct"/>
            <w:vAlign w:val="center"/>
          </w:tcPr>
          <w:p w14:paraId="41BA066B" w14:textId="77777777" w:rsidR="00FD0AE2" w:rsidRDefault="00CF3046">
            <w:pPr>
              <w:ind w:right="5"/>
              <w:jc w:val="right"/>
              <w:rPr>
                <w:sz w:val="18"/>
                <w:szCs w:val="18"/>
              </w:rPr>
            </w:pPr>
            <w:r>
              <w:rPr>
                <w:sz w:val="18"/>
                <w:szCs w:val="18"/>
              </w:rPr>
              <w:t>49,278,796.99</w:t>
            </w:r>
          </w:p>
        </w:tc>
        <w:tc>
          <w:tcPr>
            <w:tcW w:w="768" w:type="pct"/>
            <w:vAlign w:val="center"/>
          </w:tcPr>
          <w:p w14:paraId="189508D8" w14:textId="77777777" w:rsidR="00FD0AE2" w:rsidRDefault="00CF3046">
            <w:pPr>
              <w:ind w:right="5"/>
              <w:jc w:val="right"/>
              <w:rPr>
                <w:sz w:val="18"/>
                <w:szCs w:val="18"/>
              </w:rPr>
            </w:pPr>
            <w:r>
              <w:rPr>
                <w:sz w:val="18"/>
                <w:szCs w:val="18"/>
              </w:rPr>
              <w:t>310,798,445.44</w:t>
            </w:r>
          </w:p>
        </w:tc>
      </w:tr>
      <w:bookmarkEnd w:id="232"/>
    </w:tbl>
    <w:p w14:paraId="7B1D9B40" w14:textId="77777777" w:rsidR="00FD0AE2" w:rsidRDefault="00FD0AE2">
      <w:pPr>
        <w:rPr>
          <w:szCs w:val="21"/>
        </w:rPr>
      </w:pPr>
    </w:p>
    <w:bookmarkEnd w:id="233"/>
    <w:p w14:paraId="39D9D9DD" w14:textId="77777777" w:rsidR="00FD0AE2" w:rsidRDefault="00FD0AE2">
      <w:pPr>
        <w:snapToGrid w:val="0"/>
        <w:spacing w:line="240" w:lineRule="atLeast"/>
        <w:rPr>
          <w:color w:val="FF6600"/>
          <w:szCs w:val="21"/>
        </w:rPr>
      </w:pPr>
    </w:p>
    <w:bookmarkStart w:id="234" w:name="_Hlk533079150" w:displacedByCustomXml="next"/>
    <w:sdt>
      <w:sdtPr>
        <w:rPr>
          <w:b w:val="0"/>
          <w:bCs w:val="0"/>
        </w:rPr>
        <w:tag w:val="_PLD_b03e65bc536a43eab5570263a106c71d"/>
        <w:id w:val="-938905407"/>
        <w:placeholder>
          <w:docPart w:val="GBC22222222222222222222222222222"/>
        </w:placeholder>
      </w:sdtPr>
      <w:sdtContent>
        <w:p w14:paraId="7587D79C" w14:textId="77777777" w:rsidR="00FD0AE2" w:rsidRDefault="00CF3046">
          <w:pPr>
            <w:pStyle w:val="125"/>
            <w:numPr>
              <w:ilvl w:val="3"/>
              <w:numId w:val="96"/>
            </w:numPr>
            <w:ind w:left="426" w:hanging="426"/>
            <w:rPr>
              <w:b w:val="0"/>
              <w:bCs w:val="0"/>
            </w:rPr>
          </w:pPr>
          <w:r>
            <w:t>存货跌价准备及合同履约成本减值准备</w:t>
          </w:r>
        </w:p>
      </w:sdtContent>
    </w:sdt>
    <w:sdt>
      <w:sdtPr>
        <w:alias w:val="是否适用：存货跌价准备[双击切换]"/>
        <w:tag w:val="_GBC_c61866b530ae491eb21bee1edd36619e"/>
        <w:id w:val="-155538498"/>
        <w:placeholder>
          <w:docPart w:val="GBC22222222222222222222222222222"/>
        </w:placeholder>
      </w:sdtPr>
      <w:sdtContent>
        <w:p w14:paraId="7767843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4723D7" w14:textId="77777777" w:rsidR="00FD0AE2" w:rsidRDefault="00CF3046">
      <w:pPr>
        <w:jc w:val="right"/>
        <w:rPr>
          <w:szCs w:val="21"/>
        </w:rPr>
      </w:pPr>
      <w:r>
        <w:rPr>
          <w:rFonts w:hint="eastAsia"/>
          <w:szCs w:val="21"/>
        </w:rPr>
        <w:t>单位：</w:t>
      </w:r>
      <w:sdt>
        <w:sdtPr>
          <w:rPr>
            <w:rFonts w:hint="eastAsia"/>
            <w:szCs w:val="21"/>
          </w:rPr>
          <w:alias w:val="单位：存货跌价准备"/>
          <w:tag w:val="_GBC_2d3e3a5e2ff44ef3bbef756054f246f3"/>
          <w:id w:val="-3059418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0044328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5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9"/>
        <w:gridCol w:w="1263"/>
        <w:gridCol w:w="1280"/>
        <w:gridCol w:w="1280"/>
        <w:gridCol w:w="1292"/>
        <w:gridCol w:w="1282"/>
        <w:gridCol w:w="1272"/>
      </w:tblGrid>
      <w:tr w:rsidR="00CF3046" w14:paraId="2F033489" w14:textId="77777777">
        <w:trPr>
          <w:trHeight w:val="251"/>
        </w:trPr>
        <w:sdt>
          <w:sdtPr>
            <w:tag w:val="_PLD_4ac7cc4fa4994c1db43ed3b367defc13"/>
            <w:id w:val="1729721479"/>
          </w:sdtPr>
          <w:sdtContent>
            <w:tc>
              <w:tcPr>
                <w:tcW w:w="1058" w:type="pct"/>
                <w:vMerge w:val="restart"/>
                <w:tcBorders>
                  <w:top w:val="single" w:sz="4" w:space="0" w:color="auto"/>
                  <w:left w:val="single" w:sz="4" w:space="0" w:color="auto"/>
                  <w:bottom w:val="single" w:sz="4" w:space="0" w:color="auto"/>
                  <w:right w:val="single" w:sz="4" w:space="0" w:color="auto"/>
                </w:tcBorders>
                <w:vAlign w:val="center"/>
              </w:tcPr>
              <w:p w14:paraId="1936D96E" w14:textId="77777777" w:rsidR="00FD0AE2" w:rsidRDefault="00CF3046">
                <w:pPr>
                  <w:jc w:val="center"/>
                  <w:rPr>
                    <w:szCs w:val="21"/>
                  </w:rPr>
                </w:pPr>
                <w:r>
                  <w:rPr>
                    <w:rFonts w:hint="eastAsia"/>
                    <w:szCs w:val="21"/>
                  </w:rPr>
                  <w:t>项目</w:t>
                </w:r>
              </w:p>
            </w:tc>
          </w:sdtContent>
        </w:sdt>
        <w:sdt>
          <w:sdtPr>
            <w:tag w:val="_PLD_7a2e758257864908b13bf89a561f9b5a"/>
            <w:id w:val="-877857124"/>
          </w:sdtPr>
          <w:sdtContent>
            <w:tc>
              <w:tcPr>
                <w:tcW w:w="649" w:type="pct"/>
                <w:vMerge w:val="restart"/>
                <w:tcBorders>
                  <w:top w:val="single" w:sz="4" w:space="0" w:color="auto"/>
                  <w:left w:val="single" w:sz="4" w:space="0" w:color="auto"/>
                  <w:bottom w:val="single" w:sz="4" w:space="0" w:color="auto"/>
                  <w:right w:val="single" w:sz="4" w:space="0" w:color="auto"/>
                </w:tcBorders>
                <w:vAlign w:val="center"/>
              </w:tcPr>
              <w:p w14:paraId="68402122" w14:textId="77777777" w:rsidR="00FD0AE2" w:rsidRDefault="00CF3046">
                <w:pPr>
                  <w:jc w:val="center"/>
                  <w:rPr>
                    <w:szCs w:val="21"/>
                  </w:rPr>
                </w:pPr>
                <w:r>
                  <w:rPr>
                    <w:rFonts w:hint="eastAsia"/>
                    <w:szCs w:val="21"/>
                  </w:rPr>
                  <w:t>期初余额</w:t>
                </w:r>
              </w:p>
            </w:tc>
          </w:sdtContent>
        </w:sdt>
        <w:sdt>
          <w:sdtPr>
            <w:tag w:val="_PLD_d95d27d30a6440b5ba0d3798473f422e"/>
            <w:id w:val="713624100"/>
          </w:sdtPr>
          <w:sdtContent>
            <w:tc>
              <w:tcPr>
                <w:tcW w:w="1316" w:type="pct"/>
                <w:gridSpan w:val="2"/>
                <w:tcBorders>
                  <w:top w:val="single" w:sz="4" w:space="0" w:color="auto"/>
                  <w:left w:val="single" w:sz="4" w:space="0" w:color="auto"/>
                  <w:right w:val="single" w:sz="4" w:space="0" w:color="auto"/>
                </w:tcBorders>
                <w:vAlign w:val="center"/>
              </w:tcPr>
              <w:p w14:paraId="7F43FCD3" w14:textId="77777777" w:rsidR="00FD0AE2" w:rsidRDefault="00CF3046">
                <w:pPr>
                  <w:jc w:val="center"/>
                  <w:rPr>
                    <w:szCs w:val="21"/>
                  </w:rPr>
                </w:pPr>
                <w:r>
                  <w:rPr>
                    <w:rFonts w:hint="eastAsia"/>
                    <w:szCs w:val="21"/>
                  </w:rPr>
                  <w:t>本期增加金额</w:t>
                </w:r>
              </w:p>
            </w:tc>
          </w:sdtContent>
        </w:sdt>
        <w:sdt>
          <w:sdtPr>
            <w:tag w:val="_PLD_cb7d37811bf944e4a7bb31b4366efaeb"/>
            <w:id w:val="1277907824"/>
          </w:sdtPr>
          <w:sdtContent>
            <w:tc>
              <w:tcPr>
                <w:tcW w:w="1323" w:type="pct"/>
                <w:gridSpan w:val="2"/>
                <w:tcBorders>
                  <w:top w:val="single" w:sz="4" w:space="0" w:color="auto"/>
                  <w:left w:val="single" w:sz="4" w:space="0" w:color="auto"/>
                  <w:right w:val="single" w:sz="4" w:space="0" w:color="auto"/>
                </w:tcBorders>
                <w:vAlign w:val="center"/>
              </w:tcPr>
              <w:p w14:paraId="6E4724EF" w14:textId="77777777" w:rsidR="00FD0AE2" w:rsidRDefault="00CF3046">
                <w:pPr>
                  <w:jc w:val="center"/>
                  <w:rPr>
                    <w:szCs w:val="21"/>
                  </w:rPr>
                </w:pPr>
                <w:r>
                  <w:rPr>
                    <w:rFonts w:hint="eastAsia"/>
                    <w:szCs w:val="21"/>
                  </w:rPr>
                  <w:t>本期减少金额</w:t>
                </w:r>
              </w:p>
            </w:tc>
          </w:sdtContent>
        </w:sdt>
        <w:sdt>
          <w:sdtPr>
            <w:tag w:val="_PLD_b2523ee7f028451790c9f2ef6e216a59"/>
            <w:id w:val="1036007123"/>
          </w:sdtPr>
          <w:sdtContent>
            <w:tc>
              <w:tcPr>
                <w:tcW w:w="654" w:type="pct"/>
                <w:vMerge w:val="restart"/>
                <w:tcBorders>
                  <w:top w:val="single" w:sz="4" w:space="0" w:color="auto"/>
                  <w:left w:val="single" w:sz="4" w:space="0" w:color="auto"/>
                  <w:bottom w:val="single" w:sz="4" w:space="0" w:color="auto"/>
                  <w:right w:val="single" w:sz="4" w:space="0" w:color="auto"/>
                </w:tcBorders>
                <w:vAlign w:val="center"/>
              </w:tcPr>
              <w:p w14:paraId="3A60CF73" w14:textId="77777777" w:rsidR="00FD0AE2" w:rsidRDefault="00CF3046">
                <w:pPr>
                  <w:jc w:val="center"/>
                  <w:rPr>
                    <w:szCs w:val="21"/>
                  </w:rPr>
                </w:pPr>
                <w:r>
                  <w:rPr>
                    <w:rFonts w:hint="eastAsia"/>
                    <w:szCs w:val="21"/>
                  </w:rPr>
                  <w:t>期末余额</w:t>
                </w:r>
              </w:p>
            </w:tc>
          </w:sdtContent>
        </w:sdt>
      </w:tr>
      <w:tr w:rsidR="00CF3046" w14:paraId="24110DD9" w14:textId="77777777">
        <w:trPr>
          <w:trHeight w:val="318"/>
        </w:trPr>
        <w:tc>
          <w:tcPr>
            <w:tcW w:w="1058" w:type="pct"/>
            <w:vMerge/>
            <w:tcBorders>
              <w:top w:val="single" w:sz="4" w:space="0" w:color="auto"/>
              <w:left w:val="single" w:sz="4" w:space="0" w:color="auto"/>
              <w:bottom w:val="single" w:sz="4" w:space="0" w:color="auto"/>
              <w:right w:val="single" w:sz="4" w:space="0" w:color="auto"/>
            </w:tcBorders>
          </w:tcPr>
          <w:p w14:paraId="290349BB" w14:textId="77777777" w:rsidR="00FD0AE2" w:rsidRDefault="00FD0AE2">
            <w:pPr>
              <w:jc w:val="center"/>
              <w:rPr>
                <w:szCs w:val="21"/>
              </w:rPr>
            </w:pPr>
          </w:p>
        </w:tc>
        <w:tc>
          <w:tcPr>
            <w:tcW w:w="649" w:type="pct"/>
            <w:vMerge/>
            <w:tcBorders>
              <w:top w:val="single" w:sz="4" w:space="0" w:color="auto"/>
              <w:left w:val="single" w:sz="4" w:space="0" w:color="auto"/>
              <w:bottom w:val="single" w:sz="4" w:space="0" w:color="auto"/>
              <w:right w:val="single" w:sz="4" w:space="0" w:color="auto"/>
            </w:tcBorders>
          </w:tcPr>
          <w:p w14:paraId="7E305C3A" w14:textId="77777777" w:rsidR="00FD0AE2" w:rsidRDefault="00FD0AE2">
            <w:pPr>
              <w:jc w:val="center"/>
              <w:rPr>
                <w:szCs w:val="21"/>
              </w:rPr>
            </w:pPr>
          </w:p>
        </w:tc>
        <w:sdt>
          <w:sdtPr>
            <w:tag w:val="_PLD_16a8dea59b924b23a28ea45988190955"/>
            <w:id w:val="-2104644460"/>
          </w:sdtPr>
          <w:sdtContent>
            <w:tc>
              <w:tcPr>
                <w:tcW w:w="658" w:type="pct"/>
                <w:tcBorders>
                  <w:left w:val="single" w:sz="4" w:space="0" w:color="auto"/>
                  <w:bottom w:val="single" w:sz="4" w:space="0" w:color="auto"/>
                  <w:right w:val="single" w:sz="4" w:space="0" w:color="auto"/>
                </w:tcBorders>
                <w:vAlign w:val="center"/>
              </w:tcPr>
              <w:p w14:paraId="204F2059" w14:textId="77777777" w:rsidR="00FD0AE2" w:rsidRDefault="00CF3046">
                <w:pPr>
                  <w:jc w:val="center"/>
                  <w:rPr>
                    <w:szCs w:val="21"/>
                  </w:rPr>
                </w:pPr>
                <w:r>
                  <w:rPr>
                    <w:rFonts w:hint="eastAsia"/>
                    <w:szCs w:val="21"/>
                  </w:rPr>
                  <w:t>计提</w:t>
                </w:r>
              </w:p>
            </w:tc>
          </w:sdtContent>
        </w:sdt>
        <w:sdt>
          <w:sdtPr>
            <w:tag w:val="_PLD_621a418b64e54315a5981611a5504791"/>
            <w:id w:val="-8532137"/>
          </w:sdtPr>
          <w:sdtContent>
            <w:tc>
              <w:tcPr>
                <w:tcW w:w="658" w:type="pct"/>
                <w:tcBorders>
                  <w:left w:val="single" w:sz="4" w:space="0" w:color="auto"/>
                  <w:bottom w:val="single" w:sz="4" w:space="0" w:color="auto"/>
                  <w:right w:val="single" w:sz="4" w:space="0" w:color="auto"/>
                </w:tcBorders>
                <w:vAlign w:val="center"/>
              </w:tcPr>
              <w:p w14:paraId="1698B2CD" w14:textId="77777777" w:rsidR="00FD0AE2" w:rsidRDefault="00CF3046">
                <w:pPr>
                  <w:jc w:val="center"/>
                  <w:rPr>
                    <w:szCs w:val="21"/>
                  </w:rPr>
                </w:pPr>
                <w:r>
                  <w:rPr>
                    <w:rFonts w:hint="eastAsia"/>
                    <w:szCs w:val="21"/>
                  </w:rPr>
                  <w:t>其他</w:t>
                </w:r>
              </w:p>
            </w:tc>
          </w:sdtContent>
        </w:sdt>
        <w:sdt>
          <w:sdtPr>
            <w:tag w:val="_PLD_1928b16982a747c59a563fa4d086d9fc"/>
            <w:id w:val="-1793285196"/>
          </w:sdtPr>
          <w:sdtContent>
            <w:tc>
              <w:tcPr>
                <w:tcW w:w="664" w:type="pct"/>
                <w:tcBorders>
                  <w:top w:val="single" w:sz="4" w:space="0" w:color="auto"/>
                  <w:left w:val="single" w:sz="4" w:space="0" w:color="auto"/>
                  <w:bottom w:val="single" w:sz="4" w:space="0" w:color="auto"/>
                  <w:right w:val="single" w:sz="4" w:space="0" w:color="auto"/>
                </w:tcBorders>
                <w:vAlign w:val="center"/>
              </w:tcPr>
              <w:p w14:paraId="7B102C59" w14:textId="77777777" w:rsidR="00FD0AE2" w:rsidRDefault="00CF3046">
                <w:pPr>
                  <w:jc w:val="center"/>
                  <w:rPr>
                    <w:szCs w:val="21"/>
                  </w:rPr>
                </w:pPr>
                <w:r>
                  <w:rPr>
                    <w:rFonts w:hint="eastAsia"/>
                    <w:szCs w:val="21"/>
                  </w:rPr>
                  <w:t>转回或转销</w:t>
                </w:r>
              </w:p>
            </w:tc>
          </w:sdtContent>
        </w:sdt>
        <w:sdt>
          <w:sdtPr>
            <w:tag w:val="_PLD_1472e7afb261461b8468e1969b080fd5"/>
            <w:id w:val="-2127611734"/>
          </w:sdtPr>
          <w:sdtContent>
            <w:tc>
              <w:tcPr>
                <w:tcW w:w="659" w:type="pct"/>
                <w:tcBorders>
                  <w:top w:val="single" w:sz="4" w:space="0" w:color="auto"/>
                  <w:left w:val="single" w:sz="4" w:space="0" w:color="auto"/>
                  <w:bottom w:val="single" w:sz="4" w:space="0" w:color="auto"/>
                  <w:right w:val="single" w:sz="4" w:space="0" w:color="auto"/>
                </w:tcBorders>
                <w:vAlign w:val="center"/>
              </w:tcPr>
              <w:p w14:paraId="36825648" w14:textId="77777777" w:rsidR="00FD0AE2" w:rsidRDefault="00CF3046">
                <w:pPr>
                  <w:jc w:val="center"/>
                  <w:rPr>
                    <w:szCs w:val="21"/>
                  </w:rPr>
                </w:pPr>
                <w:r>
                  <w:rPr>
                    <w:rFonts w:hint="eastAsia"/>
                    <w:szCs w:val="21"/>
                  </w:rPr>
                  <w:t>其他</w:t>
                </w:r>
              </w:p>
            </w:tc>
          </w:sdtContent>
        </w:sdt>
        <w:tc>
          <w:tcPr>
            <w:tcW w:w="654" w:type="pct"/>
            <w:vMerge/>
            <w:tcBorders>
              <w:top w:val="single" w:sz="4" w:space="0" w:color="auto"/>
              <w:left w:val="single" w:sz="4" w:space="0" w:color="auto"/>
              <w:bottom w:val="single" w:sz="4" w:space="0" w:color="auto"/>
              <w:right w:val="single" w:sz="4" w:space="0" w:color="auto"/>
            </w:tcBorders>
            <w:vAlign w:val="center"/>
          </w:tcPr>
          <w:p w14:paraId="4134DD0D" w14:textId="77777777" w:rsidR="00FD0AE2" w:rsidRDefault="00FD0AE2">
            <w:pPr>
              <w:jc w:val="center"/>
              <w:rPr>
                <w:szCs w:val="21"/>
              </w:rPr>
            </w:pPr>
          </w:p>
        </w:tc>
      </w:tr>
      <w:tr w:rsidR="00CF3046" w14:paraId="28AA5ED0"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3D4CF44E" w14:textId="77777777" w:rsidR="00FD0AE2" w:rsidRDefault="00CF3046">
            <w:pPr>
              <w:rPr>
                <w:szCs w:val="21"/>
              </w:rPr>
            </w:pPr>
            <w:r>
              <w:rPr>
                <w:rFonts w:hint="eastAsia"/>
                <w:szCs w:val="21"/>
              </w:rPr>
              <w:t>原材料</w:t>
            </w:r>
          </w:p>
        </w:tc>
        <w:tc>
          <w:tcPr>
            <w:tcW w:w="649" w:type="pct"/>
            <w:tcBorders>
              <w:top w:val="single" w:sz="4" w:space="0" w:color="auto"/>
              <w:left w:val="single" w:sz="4" w:space="0" w:color="auto"/>
              <w:bottom w:val="single" w:sz="4" w:space="0" w:color="auto"/>
              <w:right w:val="single" w:sz="4" w:space="0" w:color="auto"/>
            </w:tcBorders>
            <w:vAlign w:val="center"/>
          </w:tcPr>
          <w:p w14:paraId="4C453033"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9,463,588.60</w:t>
            </w:r>
          </w:p>
        </w:tc>
        <w:tc>
          <w:tcPr>
            <w:tcW w:w="658" w:type="pct"/>
            <w:tcBorders>
              <w:top w:val="single" w:sz="4" w:space="0" w:color="auto"/>
              <w:left w:val="single" w:sz="4" w:space="0" w:color="auto"/>
              <w:bottom w:val="single" w:sz="4" w:space="0" w:color="auto"/>
              <w:right w:val="single" w:sz="4" w:space="0" w:color="auto"/>
            </w:tcBorders>
            <w:vAlign w:val="center"/>
          </w:tcPr>
          <w:p w14:paraId="1556E288"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3,010,695.76</w:t>
            </w:r>
          </w:p>
        </w:tc>
        <w:tc>
          <w:tcPr>
            <w:tcW w:w="658" w:type="pct"/>
            <w:tcBorders>
              <w:top w:val="single" w:sz="4" w:space="0" w:color="auto"/>
              <w:left w:val="single" w:sz="4" w:space="0" w:color="auto"/>
              <w:bottom w:val="single" w:sz="4" w:space="0" w:color="auto"/>
              <w:right w:val="single" w:sz="4" w:space="0" w:color="auto"/>
            </w:tcBorders>
            <w:vAlign w:val="center"/>
          </w:tcPr>
          <w:p w14:paraId="413D3241"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64" w:type="pct"/>
            <w:tcBorders>
              <w:top w:val="single" w:sz="4" w:space="0" w:color="auto"/>
              <w:left w:val="single" w:sz="4" w:space="0" w:color="auto"/>
              <w:bottom w:val="single" w:sz="4" w:space="0" w:color="auto"/>
              <w:right w:val="single" w:sz="4" w:space="0" w:color="auto"/>
            </w:tcBorders>
            <w:vAlign w:val="center"/>
          </w:tcPr>
          <w:p w14:paraId="63BDBFF4"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7,870,348.56</w:t>
            </w:r>
          </w:p>
        </w:tc>
        <w:tc>
          <w:tcPr>
            <w:tcW w:w="659" w:type="pct"/>
            <w:tcBorders>
              <w:top w:val="single" w:sz="4" w:space="0" w:color="auto"/>
              <w:left w:val="single" w:sz="4" w:space="0" w:color="auto"/>
              <w:bottom w:val="single" w:sz="4" w:space="0" w:color="auto"/>
              <w:right w:val="single" w:sz="4" w:space="0" w:color="auto"/>
            </w:tcBorders>
            <w:vAlign w:val="center"/>
          </w:tcPr>
          <w:p w14:paraId="0179D367"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4" w:type="pct"/>
            <w:tcBorders>
              <w:top w:val="single" w:sz="4" w:space="0" w:color="auto"/>
              <w:left w:val="single" w:sz="4" w:space="0" w:color="auto"/>
              <w:bottom w:val="single" w:sz="4" w:space="0" w:color="auto"/>
              <w:right w:val="single" w:sz="4" w:space="0" w:color="auto"/>
            </w:tcBorders>
            <w:vAlign w:val="center"/>
          </w:tcPr>
          <w:p w14:paraId="39AFCF24"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4,603,935.80</w:t>
            </w:r>
          </w:p>
        </w:tc>
      </w:tr>
      <w:tr w:rsidR="00CF3046" w14:paraId="7A9C601D"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2B04227D" w14:textId="77777777" w:rsidR="00FD0AE2" w:rsidRDefault="00CF3046">
            <w:pPr>
              <w:rPr>
                <w:szCs w:val="21"/>
              </w:rPr>
            </w:pPr>
            <w:r>
              <w:rPr>
                <w:rFonts w:hint="eastAsia"/>
                <w:szCs w:val="21"/>
              </w:rPr>
              <w:t>在产品</w:t>
            </w:r>
          </w:p>
        </w:tc>
        <w:tc>
          <w:tcPr>
            <w:tcW w:w="649" w:type="pct"/>
            <w:tcBorders>
              <w:top w:val="single" w:sz="4" w:space="0" w:color="auto"/>
              <w:left w:val="single" w:sz="4" w:space="0" w:color="auto"/>
              <w:bottom w:val="single" w:sz="4" w:space="0" w:color="auto"/>
              <w:right w:val="single" w:sz="4" w:space="0" w:color="auto"/>
            </w:tcBorders>
            <w:vAlign w:val="center"/>
          </w:tcPr>
          <w:p w14:paraId="58ABCF7A"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31,452,575.33</w:t>
            </w:r>
          </w:p>
        </w:tc>
        <w:tc>
          <w:tcPr>
            <w:tcW w:w="658" w:type="pct"/>
            <w:tcBorders>
              <w:top w:val="single" w:sz="4" w:space="0" w:color="auto"/>
              <w:left w:val="single" w:sz="4" w:space="0" w:color="auto"/>
              <w:bottom w:val="single" w:sz="4" w:space="0" w:color="auto"/>
              <w:right w:val="single" w:sz="4" w:space="0" w:color="auto"/>
            </w:tcBorders>
            <w:vAlign w:val="center"/>
          </w:tcPr>
          <w:p w14:paraId="524372C1"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21,981,748.08</w:t>
            </w:r>
          </w:p>
        </w:tc>
        <w:tc>
          <w:tcPr>
            <w:tcW w:w="658" w:type="pct"/>
            <w:tcBorders>
              <w:top w:val="single" w:sz="4" w:space="0" w:color="auto"/>
              <w:left w:val="single" w:sz="4" w:space="0" w:color="auto"/>
              <w:bottom w:val="single" w:sz="4" w:space="0" w:color="auto"/>
              <w:right w:val="single" w:sz="4" w:space="0" w:color="auto"/>
            </w:tcBorders>
            <w:vAlign w:val="center"/>
          </w:tcPr>
          <w:p w14:paraId="0096447D"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64" w:type="pct"/>
            <w:tcBorders>
              <w:top w:val="single" w:sz="4" w:space="0" w:color="auto"/>
              <w:left w:val="single" w:sz="4" w:space="0" w:color="auto"/>
              <w:bottom w:val="single" w:sz="4" w:space="0" w:color="auto"/>
              <w:right w:val="single" w:sz="4" w:space="0" w:color="auto"/>
            </w:tcBorders>
            <w:vAlign w:val="center"/>
          </w:tcPr>
          <w:p w14:paraId="1FCE11E1"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25,352,870.98</w:t>
            </w:r>
          </w:p>
        </w:tc>
        <w:tc>
          <w:tcPr>
            <w:tcW w:w="659" w:type="pct"/>
            <w:tcBorders>
              <w:top w:val="single" w:sz="4" w:space="0" w:color="auto"/>
              <w:left w:val="single" w:sz="4" w:space="0" w:color="auto"/>
              <w:right w:val="single" w:sz="4" w:space="0" w:color="auto"/>
            </w:tcBorders>
            <w:vAlign w:val="center"/>
          </w:tcPr>
          <w:p w14:paraId="3F90AD7F"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4" w:type="pct"/>
            <w:tcBorders>
              <w:top w:val="single" w:sz="4" w:space="0" w:color="auto"/>
              <w:left w:val="single" w:sz="4" w:space="0" w:color="auto"/>
              <w:bottom w:val="single" w:sz="4" w:space="0" w:color="auto"/>
              <w:right w:val="single" w:sz="4" w:space="0" w:color="auto"/>
            </w:tcBorders>
            <w:vAlign w:val="center"/>
          </w:tcPr>
          <w:p w14:paraId="2C5CAE6D"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28,081,452.43</w:t>
            </w:r>
          </w:p>
        </w:tc>
      </w:tr>
      <w:tr w:rsidR="00CF3046" w14:paraId="0D3E1460"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5C20348A" w14:textId="77777777" w:rsidR="00FD0AE2" w:rsidRDefault="00CF3046">
            <w:pPr>
              <w:rPr>
                <w:szCs w:val="21"/>
              </w:rPr>
            </w:pPr>
            <w:r>
              <w:rPr>
                <w:rFonts w:hint="eastAsia"/>
                <w:szCs w:val="21"/>
              </w:rPr>
              <w:t>库存商品</w:t>
            </w:r>
          </w:p>
        </w:tc>
        <w:tc>
          <w:tcPr>
            <w:tcW w:w="649" w:type="pct"/>
            <w:tcBorders>
              <w:top w:val="single" w:sz="4" w:space="0" w:color="auto"/>
              <w:left w:val="single" w:sz="4" w:space="0" w:color="auto"/>
              <w:bottom w:val="single" w:sz="4" w:space="0" w:color="auto"/>
              <w:right w:val="single" w:sz="4" w:space="0" w:color="auto"/>
            </w:tcBorders>
            <w:vAlign w:val="center"/>
          </w:tcPr>
          <w:p w14:paraId="5A8C83A6"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8,362,633.06</w:t>
            </w:r>
          </w:p>
        </w:tc>
        <w:tc>
          <w:tcPr>
            <w:tcW w:w="658" w:type="pct"/>
            <w:tcBorders>
              <w:top w:val="single" w:sz="4" w:space="0" w:color="auto"/>
              <w:left w:val="single" w:sz="4" w:space="0" w:color="auto"/>
              <w:bottom w:val="single" w:sz="4" w:space="0" w:color="auto"/>
              <w:right w:val="single" w:sz="4" w:space="0" w:color="auto"/>
            </w:tcBorders>
            <w:vAlign w:val="center"/>
          </w:tcPr>
          <w:p w14:paraId="5BA35843"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5,885,910.52</w:t>
            </w:r>
          </w:p>
        </w:tc>
        <w:tc>
          <w:tcPr>
            <w:tcW w:w="658" w:type="pct"/>
            <w:tcBorders>
              <w:top w:val="single" w:sz="4" w:space="0" w:color="auto"/>
              <w:left w:val="single" w:sz="4" w:space="0" w:color="auto"/>
              <w:bottom w:val="single" w:sz="4" w:space="0" w:color="auto"/>
              <w:right w:val="single" w:sz="4" w:space="0" w:color="auto"/>
            </w:tcBorders>
            <w:vAlign w:val="center"/>
          </w:tcPr>
          <w:p w14:paraId="247DDDD4"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64" w:type="pct"/>
            <w:tcBorders>
              <w:top w:val="single" w:sz="4" w:space="0" w:color="auto"/>
              <w:left w:val="single" w:sz="4" w:space="0" w:color="auto"/>
              <w:bottom w:val="single" w:sz="4" w:space="0" w:color="auto"/>
              <w:right w:val="single" w:sz="4" w:space="0" w:color="auto"/>
            </w:tcBorders>
            <w:vAlign w:val="center"/>
          </w:tcPr>
          <w:p w14:paraId="0BB3DF8B"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7,061,896.32</w:t>
            </w:r>
          </w:p>
        </w:tc>
        <w:tc>
          <w:tcPr>
            <w:tcW w:w="659" w:type="pct"/>
            <w:tcBorders>
              <w:left w:val="single" w:sz="4" w:space="0" w:color="auto"/>
              <w:right w:val="single" w:sz="4" w:space="0" w:color="auto"/>
            </w:tcBorders>
            <w:vAlign w:val="center"/>
          </w:tcPr>
          <w:p w14:paraId="0E937C97"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4" w:type="pct"/>
            <w:tcBorders>
              <w:top w:val="single" w:sz="4" w:space="0" w:color="auto"/>
              <w:left w:val="single" w:sz="4" w:space="0" w:color="auto"/>
              <w:bottom w:val="single" w:sz="4" w:space="0" w:color="auto"/>
              <w:right w:val="single" w:sz="4" w:space="0" w:color="auto"/>
            </w:tcBorders>
            <w:vAlign w:val="center"/>
          </w:tcPr>
          <w:p w14:paraId="4B1F5CF6"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7,186,647.26</w:t>
            </w:r>
          </w:p>
        </w:tc>
      </w:tr>
      <w:tr w:rsidR="00CF3046" w14:paraId="0066E4CA"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21A05389" w14:textId="77777777" w:rsidR="00FD0AE2" w:rsidRDefault="00CF3046">
            <w:pPr>
              <w:rPr>
                <w:szCs w:val="21"/>
              </w:rPr>
            </w:pPr>
            <w:r>
              <w:rPr>
                <w:rFonts w:hint="eastAsia"/>
                <w:szCs w:val="21"/>
              </w:rPr>
              <w:t>周转材料</w:t>
            </w:r>
          </w:p>
        </w:tc>
        <w:tc>
          <w:tcPr>
            <w:tcW w:w="649" w:type="pct"/>
            <w:tcBorders>
              <w:top w:val="single" w:sz="4" w:space="0" w:color="auto"/>
              <w:left w:val="single" w:sz="4" w:space="0" w:color="auto"/>
              <w:bottom w:val="single" w:sz="4" w:space="0" w:color="auto"/>
              <w:right w:val="single" w:sz="4" w:space="0" w:color="auto"/>
            </w:tcBorders>
          </w:tcPr>
          <w:p w14:paraId="1EB16C23" w14:textId="77777777" w:rsidR="00FD0AE2" w:rsidRDefault="00FD0AE2">
            <w:pPr>
              <w:ind w:right="5"/>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178E4B7E" w14:textId="77777777" w:rsidR="00FD0AE2" w:rsidRDefault="00FD0AE2">
            <w:pPr>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48F2CCE8" w14:textId="77777777" w:rsidR="00FD0AE2" w:rsidRDefault="00FD0AE2">
            <w:pPr>
              <w:jc w:val="right"/>
              <w:rPr>
                <w:rFonts w:asciiTheme="minorEastAsia" w:eastAsiaTheme="minorEastAsia" w:hAnsiTheme="minorEastAsia"/>
                <w:sz w:val="16"/>
                <w:szCs w:val="16"/>
              </w:rPr>
            </w:pPr>
          </w:p>
        </w:tc>
        <w:tc>
          <w:tcPr>
            <w:tcW w:w="664" w:type="pct"/>
            <w:tcBorders>
              <w:top w:val="single" w:sz="4" w:space="0" w:color="auto"/>
              <w:left w:val="single" w:sz="4" w:space="0" w:color="auto"/>
              <w:bottom w:val="single" w:sz="4" w:space="0" w:color="auto"/>
              <w:right w:val="single" w:sz="4" w:space="0" w:color="auto"/>
            </w:tcBorders>
          </w:tcPr>
          <w:p w14:paraId="25ABB999" w14:textId="77777777" w:rsidR="00FD0AE2" w:rsidRDefault="00FD0AE2">
            <w:pPr>
              <w:jc w:val="right"/>
              <w:rPr>
                <w:rFonts w:asciiTheme="minorEastAsia" w:eastAsiaTheme="minorEastAsia" w:hAnsiTheme="minorEastAsia"/>
                <w:sz w:val="16"/>
                <w:szCs w:val="16"/>
              </w:rPr>
            </w:pPr>
          </w:p>
        </w:tc>
        <w:tc>
          <w:tcPr>
            <w:tcW w:w="659" w:type="pct"/>
            <w:tcBorders>
              <w:left w:val="single" w:sz="4" w:space="0" w:color="auto"/>
              <w:right w:val="single" w:sz="4" w:space="0" w:color="auto"/>
            </w:tcBorders>
          </w:tcPr>
          <w:p w14:paraId="47FBE9D7" w14:textId="77777777" w:rsidR="00FD0AE2" w:rsidRDefault="00FD0AE2">
            <w:pPr>
              <w:jc w:val="right"/>
              <w:rPr>
                <w:rFonts w:asciiTheme="minorEastAsia" w:eastAsiaTheme="minorEastAsia" w:hAnsiTheme="minorEastAsia"/>
                <w:sz w:val="16"/>
                <w:szCs w:val="16"/>
              </w:rPr>
            </w:pPr>
          </w:p>
        </w:tc>
        <w:tc>
          <w:tcPr>
            <w:tcW w:w="654" w:type="pct"/>
            <w:tcBorders>
              <w:top w:val="single" w:sz="4" w:space="0" w:color="auto"/>
              <w:left w:val="single" w:sz="4" w:space="0" w:color="auto"/>
              <w:bottom w:val="single" w:sz="4" w:space="0" w:color="auto"/>
              <w:right w:val="single" w:sz="4" w:space="0" w:color="auto"/>
            </w:tcBorders>
          </w:tcPr>
          <w:p w14:paraId="2646ACFB" w14:textId="77777777" w:rsidR="00FD0AE2" w:rsidRDefault="00FD0AE2">
            <w:pPr>
              <w:jc w:val="right"/>
              <w:rPr>
                <w:rFonts w:asciiTheme="minorEastAsia" w:eastAsiaTheme="minorEastAsia" w:hAnsiTheme="minorEastAsia"/>
                <w:sz w:val="16"/>
                <w:szCs w:val="16"/>
              </w:rPr>
            </w:pPr>
          </w:p>
        </w:tc>
      </w:tr>
      <w:tr w:rsidR="00CF3046" w14:paraId="50053D24"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0663D76D" w14:textId="77777777" w:rsidR="00FD0AE2" w:rsidRDefault="00CF3046">
            <w:pPr>
              <w:rPr>
                <w:szCs w:val="21"/>
              </w:rPr>
            </w:pPr>
            <w:r>
              <w:rPr>
                <w:rFonts w:hint="eastAsia"/>
                <w:szCs w:val="21"/>
              </w:rPr>
              <w:t>消耗性生物资产</w:t>
            </w:r>
          </w:p>
        </w:tc>
        <w:tc>
          <w:tcPr>
            <w:tcW w:w="649" w:type="pct"/>
            <w:tcBorders>
              <w:top w:val="single" w:sz="4" w:space="0" w:color="auto"/>
              <w:left w:val="single" w:sz="4" w:space="0" w:color="auto"/>
              <w:bottom w:val="single" w:sz="4" w:space="0" w:color="auto"/>
              <w:right w:val="single" w:sz="4" w:space="0" w:color="auto"/>
            </w:tcBorders>
          </w:tcPr>
          <w:p w14:paraId="3F4C335C" w14:textId="77777777" w:rsidR="00FD0AE2" w:rsidRDefault="00FD0AE2">
            <w:pPr>
              <w:ind w:right="5"/>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695B3290" w14:textId="77777777" w:rsidR="00FD0AE2" w:rsidRDefault="00FD0AE2">
            <w:pPr>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6AAFA5B6" w14:textId="77777777" w:rsidR="00FD0AE2" w:rsidRDefault="00FD0AE2">
            <w:pPr>
              <w:jc w:val="right"/>
              <w:rPr>
                <w:rFonts w:asciiTheme="minorEastAsia" w:eastAsiaTheme="minorEastAsia" w:hAnsiTheme="minorEastAsia"/>
                <w:sz w:val="16"/>
                <w:szCs w:val="16"/>
              </w:rPr>
            </w:pPr>
          </w:p>
        </w:tc>
        <w:tc>
          <w:tcPr>
            <w:tcW w:w="664" w:type="pct"/>
            <w:tcBorders>
              <w:top w:val="single" w:sz="4" w:space="0" w:color="auto"/>
              <w:left w:val="single" w:sz="4" w:space="0" w:color="auto"/>
              <w:bottom w:val="single" w:sz="4" w:space="0" w:color="auto"/>
              <w:right w:val="single" w:sz="4" w:space="0" w:color="auto"/>
            </w:tcBorders>
          </w:tcPr>
          <w:p w14:paraId="6F752A6E" w14:textId="77777777" w:rsidR="00FD0AE2" w:rsidRDefault="00FD0AE2">
            <w:pPr>
              <w:jc w:val="right"/>
              <w:rPr>
                <w:rFonts w:asciiTheme="minorEastAsia" w:eastAsiaTheme="minorEastAsia" w:hAnsiTheme="minorEastAsia"/>
                <w:sz w:val="16"/>
                <w:szCs w:val="16"/>
              </w:rPr>
            </w:pPr>
          </w:p>
        </w:tc>
        <w:tc>
          <w:tcPr>
            <w:tcW w:w="659" w:type="pct"/>
            <w:tcBorders>
              <w:left w:val="single" w:sz="4" w:space="0" w:color="auto"/>
              <w:right w:val="single" w:sz="4" w:space="0" w:color="auto"/>
            </w:tcBorders>
          </w:tcPr>
          <w:p w14:paraId="7CE9ACB4" w14:textId="77777777" w:rsidR="00FD0AE2" w:rsidRDefault="00FD0AE2">
            <w:pPr>
              <w:jc w:val="right"/>
              <w:rPr>
                <w:rFonts w:asciiTheme="minorEastAsia" w:eastAsiaTheme="minorEastAsia" w:hAnsiTheme="minorEastAsia"/>
                <w:sz w:val="16"/>
                <w:szCs w:val="16"/>
              </w:rPr>
            </w:pPr>
          </w:p>
        </w:tc>
        <w:tc>
          <w:tcPr>
            <w:tcW w:w="654" w:type="pct"/>
            <w:tcBorders>
              <w:top w:val="single" w:sz="4" w:space="0" w:color="auto"/>
              <w:left w:val="single" w:sz="4" w:space="0" w:color="auto"/>
              <w:bottom w:val="single" w:sz="4" w:space="0" w:color="auto"/>
              <w:right w:val="single" w:sz="4" w:space="0" w:color="auto"/>
            </w:tcBorders>
          </w:tcPr>
          <w:p w14:paraId="2B936137" w14:textId="77777777" w:rsidR="00FD0AE2" w:rsidRDefault="00FD0AE2">
            <w:pPr>
              <w:jc w:val="right"/>
              <w:rPr>
                <w:rFonts w:asciiTheme="minorEastAsia" w:eastAsiaTheme="minorEastAsia" w:hAnsiTheme="minorEastAsia"/>
                <w:sz w:val="16"/>
                <w:szCs w:val="16"/>
              </w:rPr>
            </w:pPr>
          </w:p>
        </w:tc>
      </w:tr>
      <w:tr w:rsidR="00CF3046" w14:paraId="61B2E749"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740776D3" w14:textId="77777777" w:rsidR="00FD0AE2" w:rsidRDefault="00CF3046">
            <w:pPr>
              <w:pStyle w:val="129"/>
            </w:pPr>
            <w:r>
              <w:rPr>
                <w:rFonts w:hint="eastAsia"/>
              </w:rPr>
              <w:t>合同履约成本</w:t>
            </w:r>
          </w:p>
        </w:tc>
        <w:tc>
          <w:tcPr>
            <w:tcW w:w="649" w:type="pct"/>
            <w:tcBorders>
              <w:top w:val="single" w:sz="4" w:space="0" w:color="auto"/>
              <w:left w:val="single" w:sz="4" w:space="0" w:color="auto"/>
              <w:bottom w:val="single" w:sz="4" w:space="0" w:color="auto"/>
              <w:right w:val="single" w:sz="4" w:space="0" w:color="auto"/>
            </w:tcBorders>
          </w:tcPr>
          <w:p w14:paraId="5D667A4E" w14:textId="77777777" w:rsidR="00FD0AE2" w:rsidRDefault="00FD0AE2">
            <w:pPr>
              <w:ind w:right="5"/>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3F6EF3B4" w14:textId="77777777" w:rsidR="00FD0AE2" w:rsidRDefault="00FD0AE2">
            <w:pPr>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1E88136A" w14:textId="77777777" w:rsidR="00FD0AE2" w:rsidRDefault="00FD0AE2">
            <w:pPr>
              <w:jc w:val="right"/>
              <w:rPr>
                <w:rFonts w:asciiTheme="minorEastAsia" w:eastAsiaTheme="minorEastAsia" w:hAnsiTheme="minorEastAsia"/>
                <w:sz w:val="16"/>
                <w:szCs w:val="16"/>
              </w:rPr>
            </w:pPr>
          </w:p>
        </w:tc>
        <w:tc>
          <w:tcPr>
            <w:tcW w:w="664" w:type="pct"/>
            <w:tcBorders>
              <w:top w:val="single" w:sz="4" w:space="0" w:color="auto"/>
              <w:left w:val="single" w:sz="4" w:space="0" w:color="auto"/>
              <w:bottom w:val="single" w:sz="4" w:space="0" w:color="auto"/>
              <w:right w:val="single" w:sz="4" w:space="0" w:color="auto"/>
            </w:tcBorders>
          </w:tcPr>
          <w:p w14:paraId="655D86DF" w14:textId="77777777" w:rsidR="00FD0AE2" w:rsidRDefault="00FD0AE2">
            <w:pPr>
              <w:jc w:val="right"/>
              <w:rPr>
                <w:rFonts w:asciiTheme="minorEastAsia" w:eastAsiaTheme="minorEastAsia" w:hAnsiTheme="minorEastAsia"/>
                <w:sz w:val="16"/>
                <w:szCs w:val="16"/>
              </w:rPr>
            </w:pPr>
          </w:p>
        </w:tc>
        <w:tc>
          <w:tcPr>
            <w:tcW w:w="659" w:type="pct"/>
            <w:tcBorders>
              <w:left w:val="single" w:sz="4" w:space="0" w:color="auto"/>
              <w:right w:val="single" w:sz="4" w:space="0" w:color="auto"/>
            </w:tcBorders>
          </w:tcPr>
          <w:p w14:paraId="500C1026" w14:textId="77777777" w:rsidR="00FD0AE2" w:rsidRDefault="00FD0AE2">
            <w:pPr>
              <w:jc w:val="right"/>
              <w:rPr>
                <w:rFonts w:asciiTheme="minorEastAsia" w:eastAsiaTheme="minorEastAsia" w:hAnsiTheme="minorEastAsia"/>
                <w:sz w:val="16"/>
                <w:szCs w:val="16"/>
              </w:rPr>
            </w:pPr>
          </w:p>
        </w:tc>
        <w:tc>
          <w:tcPr>
            <w:tcW w:w="654" w:type="pct"/>
            <w:tcBorders>
              <w:top w:val="single" w:sz="4" w:space="0" w:color="auto"/>
              <w:left w:val="single" w:sz="4" w:space="0" w:color="auto"/>
              <w:bottom w:val="single" w:sz="4" w:space="0" w:color="auto"/>
              <w:right w:val="single" w:sz="4" w:space="0" w:color="auto"/>
            </w:tcBorders>
          </w:tcPr>
          <w:p w14:paraId="79D4544C" w14:textId="77777777" w:rsidR="00FD0AE2" w:rsidRDefault="00FD0AE2">
            <w:pPr>
              <w:jc w:val="right"/>
              <w:rPr>
                <w:rFonts w:asciiTheme="minorEastAsia" w:eastAsiaTheme="minorEastAsia" w:hAnsiTheme="minorEastAsia"/>
                <w:sz w:val="16"/>
                <w:szCs w:val="16"/>
              </w:rPr>
            </w:pPr>
          </w:p>
        </w:tc>
      </w:tr>
      <w:tr w:rsidR="00CF3046" w14:paraId="6FEBC5A6"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275FC924" w14:textId="77777777" w:rsidR="00FD0AE2" w:rsidRDefault="00CF3046">
            <w:pPr>
              <w:rPr>
                <w:szCs w:val="21"/>
              </w:rPr>
            </w:pPr>
            <w:r>
              <w:rPr>
                <w:rFonts w:hint="eastAsia"/>
                <w:szCs w:val="21"/>
              </w:rPr>
              <w:t>发出商品</w:t>
            </w:r>
          </w:p>
        </w:tc>
        <w:tc>
          <w:tcPr>
            <w:tcW w:w="649" w:type="pct"/>
            <w:tcBorders>
              <w:top w:val="single" w:sz="4" w:space="0" w:color="auto"/>
              <w:left w:val="single" w:sz="4" w:space="0" w:color="auto"/>
              <w:bottom w:val="single" w:sz="4" w:space="0" w:color="auto"/>
              <w:right w:val="single" w:sz="4" w:space="0" w:color="auto"/>
            </w:tcBorders>
            <w:vAlign w:val="center"/>
          </w:tcPr>
          <w:p w14:paraId="20B439F4"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8" w:type="pct"/>
            <w:tcBorders>
              <w:top w:val="single" w:sz="4" w:space="0" w:color="auto"/>
              <w:left w:val="single" w:sz="4" w:space="0" w:color="auto"/>
              <w:bottom w:val="single" w:sz="4" w:space="0" w:color="auto"/>
              <w:right w:val="single" w:sz="4" w:space="0" w:color="auto"/>
            </w:tcBorders>
            <w:vAlign w:val="center"/>
          </w:tcPr>
          <w:p w14:paraId="3D20113E"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314,627.72</w:t>
            </w:r>
          </w:p>
        </w:tc>
        <w:tc>
          <w:tcPr>
            <w:tcW w:w="658" w:type="pct"/>
            <w:tcBorders>
              <w:top w:val="single" w:sz="4" w:space="0" w:color="auto"/>
              <w:left w:val="single" w:sz="4" w:space="0" w:color="auto"/>
              <w:bottom w:val="single" w:sz="4" w:space="0" w:color="auto"/>
              <w:right w:val="single" w:sz="4" w:space="0" w:color="auto"/>
            </w:tcBorders>
            <w:vAlign w:val="center"/>
          </w:tcPr>
          <w:p w14:paraId="12425BEE"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64" w:type="pct"/>
            <w:tcBorders>
              <w:top w:val="single" w:sz="4" w:space="0" w:color="auto"/>
              <w:left w:val="single" w:sz="4" w:space="0" w:color="auto"/>
              <w:bottom w:val="single" w:sz="4" w:space="0" w:color="auto"/>
              <w:right w:val="single" w:sz="4" w:space="0" w:color="auto"/>
            </w:tcBorders>
            <w:vAlign w:val="center"/>
          </w:tcPr>
          <w:p w14:paraId="16CD7C3A"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9" w:type="pct"/>
            <w:tcBorders>
              <w:left w:val="single" w:sz="4" w:space="0" w:color="auto"/>
              <w:right w:val="single" w:sz="4" w:space="0" w:color="auto"/>
            </w:tcBorders>
            <w:vAlign w:val="center"/>
          </w:tcPr>
          <w:p w14:paraId="64236A7A"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4" w:type="pct"/>
            <w:tcBorders>
              <w:top w:val="single" w:sz="4" w:space="0" w:color="auto"/>
              <w:left w:val="single" w:sz="4" w:space="0" w:color="auto"/>
              <w:bottom w:val="single" w:sz="4" w:space="0" w:color="auto"/>
              <w:right w:val="single" w:sz="4" w:space="0" w:color="auto"/>
            </w:tcBorders>
            <w:vAlign w:val="center"/>
          </w:tcPr>
          <w:p w14:paraId="3DB8A702"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314,627.72</w:t>
            </w:r>
          </w:p>
        </w:tc>
      </w:tr>
      <w:tr w:rsidR="00CF3046" w14:paraId="0280DCE9"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430A6DE9" w14:textId="77777777" w:rsidR="00FD0AE2" w:rsidRDefault="00FD0AE2">
            <w:pPr>
              <w:rPr>
                <w:szCs w:val="21"/>
              </w:rPr>
            </w:pPr>
          </w:p>
        </w:tc>
        <w:tc>
          <w:tcPr>
            <w:tcW w:w="649" w:type="pct"/>
            <w:tcBorders>
              <w:top w:val="single" w:sz="4" w:space="0" w:color="auto"/>
              <w:left w:val="single" w:sz="4" w:space="0" w:color="auto"/>
              <w:bottom w:val="single" w:sz="4" w:space="0" w:color="auto"/>
              <w:right w:val="single" w:sz="4" w:space="0" w:color="auto"/>
            </w:tcBorders>
          </w:tcPr>
          <w:p w14:paraId="0227602F" w14:textId="77777777" w:rsidR="00FD0AE2" w:rsidRDefault="00FD0AE2">
            <w:pPr>
              <w:ind w:right="5"/>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3BA1AB10" w14:textId="77777777" w:rsidR="00FD0AE2" w:rsidRDefault="00FD0AE2">
            <w:pPr>
              <w:jc w:val="right"/>
              <w:rPr>
                <w:rFonts w:asciiTheme="minorEastAsia" w:eastAsiaTheme="minorEastAsia" w:hAnsiTheme="minorEastAsia"/>
                <w:sz w:val="16"/>
                <w:szCs w:val="16"/>
              </w:rPr>
            </w:pPr>
          </w:p>
        </w:tc>
        <w:tc>
          <w:tcPr>
            <w:tcW w:w="658" w:type="pct"/>
            <w:tcBorders>
              <w:top w:val="single" w:sz="4" w:space="0" w:color="auto"/>
              <w:left w:val="single" w:sz="4" w:space="0" w:color="auto"/>
              <w:bottom w:val="single" w:sz="4" w:space="0" w:color="auto"/>
              <w:right w:val="single" w:sz="4" w:space="0" w:color="auto"/>
            </w:tcBorders>
          </w:tcPr>
          <w:p w14:paraId="442C634D" w14:textId="77777777" w:rsidR="00FD0AE2" w:rsidRDefault="00FD0AE2">
            <w:pPr>
              <w:jc w:val="right"/>
              <w:rPr>
                <w:rFonts w:asciiTheme="minorEastAsia" w:eastAsiaTheme="minorEastAsia" w:hAnsiTheme="minorEastAsia"/>
                <w:sz w:val="16"/>
                <w:szCs w:val="16"/>
              </w:rPr>
            </w:pPr>
          </w:p>
        </w:tc>
        <w:tc>
          <w:tcPr>
            <w:tcW w:w="664" w:type="pct"/>
            <w:tcBorders>
              <w:top w:val="single" w:sz="4" w:space="0" w:color="auto"/>
              <w:left w:val="single" w:sz="4" w:space="0" w:color="auto"/>
              <w:bottom w:val="single" w:sz="4" w:space="0" w:color="auto"/>
              <w:right w:val="single" w:sz="4" w:space="0" w:color="auto"/>
            </w:tcBorders>
          </w:tcPr>
          <w:p w14:paraId="75EA4D52" w14:textId="77777777" w:rsidR="00FD0AE2" w:rsidRDefault="00FD0AE2">
            <w:pPr>
              <w:jc w:val="right"/>
              <w:rPr>
                <w:rFonts w:asciiTheme="minorEastAsia" w:eastAsiaTheme="minorEastAsia" w:hAnsiTheme="minorEastAsia"/>
                <w:sz w:val="16"/>
                <w:szCs w:val="16"/>
              </w:rPr>
            </w:pPr>
          </w:p>
        </w:tc>
        <w:tc>
          <w:tcPr>
            <w:tcW w:w="659" w:type="pct"/>
            <w:tcBorders>
              <w:left w:val="single" w:sz="4" w:space="0" w:color="auto"/>
              <w:right w:val="single" w:sz="4" w:space="0" w:color="auto"/>
            </w:tcBorders>
          </w:tcPr>
          <w:p w14:paraId="38A54684" w14:textId="77777777" w:rsidR="00FD0AE2" w:rsidRDefault="00FD0AE2">
            <w:pPr>
              <w:jc w:val="right"/>
              <w:rPr>
                <w:rFonts w:asciiTheme="minorEastAsia" w:eastAsiaTheme="minorEastAsia" w:hAnsiTheme="minorEastAsia"/>
                <w:sz w:val="16"/>
                <w:szCs w:val="16"/>
              </w:rPr>
            </w:pPr>
          </w:p>
        </w:tc>
        <w:tc>
          <w:tcPr>
            <w:tcW w:w="654" w:type="pct"/>
            <w:tcBorders>
              <w:top w:val="single" w:sz="4" w:space="0" w:color="auto"/>
              <w:left w:val="single" w:sz="4" w:space="0" w:color="auto"/>
              <w:bottom w:val="single" w:sz="4" w:space="0" w:color="auto"/>
              <w:right w:val="single" w:sz="4" w:space="0" w:color="auto"/>
            </w:tcBorders>
          </w:tcPr>
          <w:p w14:paraId="378EF605" w14:textId="77777777" w:rsidR="00FD0AE2" w:rsidRDefault="00FD0AE2">
            <w:pPr>
              <w:ind w:right="5"/>
              <w:jc w:val="right"/>
              <w:rPr>
                <w:rFonts w:asciiTheme="minorEastAsia" w:eastAsiaTheme="minorEastAsia" w:hAnsiTheme="minorEastAsia"/>
                <w:sz w:val="16"/>
                <w:szCs w:val="16"/>
              </w:rPr>
            </w:pPr>
          </w:p>
        </w:tc>
      </w:tr>
      <w:tr w:rsidR="00CF3046" w14:paraId="1C9A0B89" w14:textId="77777777">
        <w:trPr>
          <w:trHeight w:val="20"/>
        </w:trPr>
        <w:tc>
          <w:tcPr>
            <w:tcW w:w="1058" w:type="pct"/>
            <w:tcBorders>
              <w:top w:val="single" w:sz="4" w:space="0" w:color="auto"/>
              <w:left w:val="single" w:sz="4" w:space="0" w:color="auto"/>
              <w:bottom w:val="single" w:sz="4" w:space="0" w:color="auto"/>
              <w:right w:val="single" w:sz="4" w:space="0" w:color="auto"/>
            </w:tcBorders>
          </w:tcPr>
          <w:p w14:paraId="24A787E0" w14:textId="77777777" w:rsidR="00FD0AE2" w:rsidRDefault="00CF3046">
            <w:pPr>
              <w:jc w:val="center"/>
              <w:rPr>
                <w:szCs w:val="21"/>
              </w:rPr>
            </w:pPr>
            <w:r>
              <w:rPr>
                <w:rFonts w:hint="eastAsia"/>
                <w:szCs w:val="21"/>
              </w:rPr>
              <w:t>合计</w:t>
            </w:r>
          </w:p>
        </w:tc>
        <w:tc>
          <w:tcPr>
            <w:tcW w:w="649" w:type="pct"/>
            <w:tcBorders>
              <w:top w:val="single" w:sz="4" w:space="0" w:color="auto"/>
              <w:left w:val="single" w:sz="4" w:space="0" w:color="auto"/>
              <w:bottom w:val="single" w:sz="4" w:space="0" w:color="auto"/>
              <w:right w:val="single" w:sz="4" w:space="0" w:color="auto"/>
            </w:tcBorders>
            <w:vAlign w:val="center"/>
          </w:tcPr>
          <w:p w14:paraId="4A145CD1"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49,278,796.99</w:t>
            </w:r>
          </w:p>
        </w:tc>
        <w:tc>
          <w:tcPr>
            <w:tcW w:w="658" w:type="pct"/>
            <w:tcBorders>
              <w:top w:val="single" w:sz="4" w:space="0" w:color="auto"/>
              <w:left w:val="single" w:sz="4" w:space="0" w:color="auto"/>
              <w:bottom w:val="single" w:sz="4" w:space="0" w:color="auto"/>
              <w:right w:val="single" w:sz="4" w:space="0" w:color="auto"/>
            </w:tcBorders>
            <w:vAlign w:val="center"/>
          </w:tcPr>
          <w:p w14:paraId="0A399080"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31,192,982.08</w:t>
            </w:r>
          </w:p>
        </w:tc>
        <w:tc>
          <w:tcPr>
            <w:tcW w:w="658" w:type="pct"/>
            <w:tcBorders>
              <w:top w:val="single" w:sz="4" w:space="0" w:color="auto"/>
              <w:left w:val="single" w:sz="4" w:space="0" w:color="auto"/>
              <w:bottom w:val="single" w:sz="4" w:space="0" w:color="auto"/>
              <w:right w:val="single" w:sz="4" w:space="0" w:color="auto"/>
            </w:tcBorders>
            <w:vAlign w:val="center"/>
          </w:tcPr>
          <w:p w14:paraId="5D69386B"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64" w:type="pct"/>
            <w:tcBorders>
              <w:top w:val="single" w:sz="4" w:space="0" w:color="auto"/>
              <w:left w:val="single" w:sz="4" w:space="0" w:color="auto"/>
              <w:bottom w:val="single" w:sz="4" w:space="0" w:color="auto"/>
              <w:right w:val="single" w:sz="4" w:space="0" w:color="auto"/>
            </w:tcBorders>
            <w:vAlign w:val="center"/>
          </w:tcPr>
          <w:p w14:paraId="28A64A5F"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40,285,115.86</w:t>
            </w:r>
          </w:p>
        </w:tc>
        <w:tc>
          <w:tcPr>
            <w:tcW w:w="659" w:type="pct"/>
            <w:tcBorders>
              <w:left w:val="single" w:sz="4" w:space="0" w:color="auto"/>
              <w:bottom w:val="single" w:sz="4" w:space="0" w:color="auto"/>
              <w:right w:val="single" w:sz="4" w:space="0" w:color="auto"/>
            </w:tcBorders>
            <w:vAlign w:val="center"/>
          </w:tcPr>
          <w:p w14:paraId="0E7FEEC3" w14:textId="77777777" w:rsidR="00FD0AE2" w:rsidRDefault="00CF3046">
            <w:pPr>
              <w:jc w:val="right"/>
              <w:rPr>
                <w:rFonts w:asciiTheme="minorEastAsia" w:eastAsiaTheme="minorEastAsia" w:hAnsiTheme="minorEastAsia"/>
                <w:sz w:val="16"/>
                <w:szCs w:val="16"/>
              </w:rPr>
            </w:pPr>
            <w:r>
              <w:rPr>
                <w:rFonts w:asciiTheme="minorEastAsia" w:eastAsiaTheme="minorEastAsia" w:hAnsiTheme="minorEastAsia"/>
                <w:sz w:val="16"/>
                <w:szCs w:val="16"/>
              </w:rPr>
              <w:t>0.00</w:t>
            </w:r>
          </w:p>
        </w:tc>
        <w:tc>
          <w:tcPr>
            <w:tcW w:w="654" w:type="pct"/>
            <w:tcBorders>
              <w:top w:val="single" w:sz="4" w:space="0" w:color="auto"/>
              <w:left w:val="single" w:sz="4" w:space="0" w:color="auto"/>
              <w:bottom w:val="single" w:sz="4" w:space="0" w:color="auto"/>
              <w:right w:val="single" w:sz="4" w:space="0" w:color="auto"/>
            </w:tcBorders>
            <w:vAlign w:val="center"/>
          </w:tcPr>
          <w:p w14:paraId="5CF776EB" w14:textId="77777777" w:rsidR="00FD0AE2" w:rsidRDefault="00CF3046">
            <w:pPr>
              <w:ind w:right="5"/>
              <w:jc w:val="right"/>
              <w:rPr>
                <w:rFonts w:asciiTheme="minorEastAsia" w:eastAsiaTheme="minorEastAsia" w:hAnsiTheme="minorEastAsia"/>
                <w:sz w:val="16"/>
                <w:szCs w:val="16"/>
              </w:rPr>
            </w:pPr>
            <w:r>
              <w:rPr>
                <w:rFonts w:asciiTheme="minorEastAsia" w:eastAsiaTheme="minorEastAsia" w:hAnsiTheme="minorEastAsia"/>
                <w:sz w:val="16"/>
                <w:szCs w:val="16"/>
              </w:rPr>
              <w:t>40,186,663.21</w:t>
            </w:r>
          </w:p>
        </w:tc>
      </w:tr>
      <w:bookmarkEnd w:id="234"/>
    </w:tbl>
    <w:p w14:paraId="5CB94B67" w14:textId="77777777" w:rsidR="00FD0AE2" w:rsidRDefault="00FD0AE2">
      <w:pPr>
        <w:rPr>
          <w:rFonts w:ascii="Times New Roman" w:hAnsi="Times New Roman"/>
        </w:rPr>
      </w:pPr>
    </w:p>
    <w:p w14:paraId="4B8E96F1" w14:textId="77777777" w:rsidR="00FD0AE2" w:rsidRDefault="00CF3046">
      <w:pPr>
        <w:pStyle w:val="129"/>
      </w:pPr>
      <w:r>
        <w:t>本期转回或转销存货跌价准备的原因</w:t>
      </w:r>
    </w:p>
    <w:sdt>
      <w:sdtPr>
        <w:rPr>
          <w:szCs w:val="21"/>
        </w:rPr>
        <w:alias w:val="是否适用：本期转回或转销存货跌价准备的原因[双击切换]"/>
        <w:tag w:val="_GBC_91edca895f07450c8e82d2352caede25"/>
        <w:id w:val="330041547"/>
        <w:placeholder>
          <w:docPart w:val="GBC22222222222222222222222222222"/>
        </w:placeholder>
      </w:sdtPr>
      <w:sdtContent>
        <w:p w14:paraId="3841844D" w14:textId="77777777" w:rsidR="00FD0AE2" w:rsidRDefault="00CF3046">
          <w:pPr>
            <w:pStyle w:val="129"/>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47D5544" w14:textId="77777777" w:rsidR="00FD0AE2" w:rsidRDefault="00FD0AE2">
      <w:pPr>
        <w:pStyle w:val="129"/>
      </w:pPr>
    </w:p>
    <w:p w14:paraId="173CDCA2" w14:textId="77777777" w:rsidR="00FD0AE2" w:rsidRDefault="00CF3046">
      <w:pPr>
        <w:pStyle w:val="129"/>
      </w:pPr>
      <w:r>
        <w:rPr>
          <w:rFonts w:hint="eastAsia"/>
        </w:rPr>
        <w:t>按组合计提存货跌价准备</w:t>
      </w:r>
    </w:p>
    <w:sdt>
      <w:sdtPr>
        <w:alias w:val="是否适用：按组合计提存货跌价准备[双击切换]"/>
        <w:tag w:val="_GBC_7654282f8cf847d8a55f8274afb7a726"/>
        <w:id w:val="-1569183502"/>
        <w:placeholder>
          <w:docPart w:val="GBC22222222222222222222222222222"/>
        </w:placeholder>
      </w:sdtPr>
      <w:sdtContent>
        <w:p w14:paraId="14E8FEE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87CBC5" w14:textId="77777777" w:rsidR="00FD0AE2" w:rsidRDefault="00FD0AE2">
      <w:pPr>
        <w:pStyle w:val="129"/>
      </w:pPr>
    </w:p>
    <w:p w14:paraId="79A114F6" w14:textId="77777777" w:rsidR="00FD0AE2" w:rsidRDefault="00CF3046">
      <w:pPr>
        <w:pStyle w:val="129"/>
      </w:pPr>
      <w:r>
        <w:rPr>
          <w:rFonts w:hint="eastAsia"/>
        </w:rPr>
        <w:t>按组合计提存货跌价准备的计提标准</w:t>
      </w:r>
    </w:p>
    <w:sdt>
      <w:sdtPr>
        <w:alias w:val="是否适用：按组合计提存货跌价准备的计提标准[双击切换]"/>
        <w:tag w:val="_GBC_5ff59a2951ec4f938d7af938cd197e63"/>
        <w:id w:val="652418610"/>
        <w:placeholder>
          <w:docPart w:val="GBC22222222222222222222222222222"/>
        </w:placeholder>
      </w:sdtPr>
      <w:sdtContent>
        <w:p w14:paraId="33AE1DC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B8164F" w14:textId="77777777" w:rsidR="00FD0AE2" w:rsidRDefault="00FD0AE2">
      <w:pPr>
        <w:pStyle w:val="129"/>
      </w:pPr>
    </w:p>
    <w:p w14:paraId="663C9A15" w14:textId="77777777" w:rsidR="00FD0AE2" w:rsidRDefault="00CF3046">
      <w:pPr>
        <w:pStyle w:val="125"/>
        <w:numPr>
          <w:ilvl w:val="3"/>
          <w:numId w:val="96"/>
        </w:numPr>
        <w:ind w:left="426" w:hanging="426"/>
      </w:pPr>
      <w:r>
        <w:rPr>
          <w:rFonts w:hint="eastAsia"/>
        </w:rPr>
        <w:t>存货期末余额含有的借款费用资本化金额及其计算标准和依据</w:t>
      </w:r>
    </w:p>
    <w:sdt>
      <w:sdtPr>
        <w:rPr>
          <w:rFonts w:hint="eastAsia"/>
        </w:rPr>
        <w:alias w:val="是否适用：存货期末余额含有借款费用资本化金额的说明[双击切换]"/>
        <w:tag w:val="_GBC_ff19f47f98f34678926b471a6f0d6b3f"/>
        <w:id w:val="-1009987593"/>
        <w:placeholder>
          <w:docPart w:val="GBC22222222222222222222222222222"/>
        </w:placeholder>
      </w:sdtPr>
      <w:sdtContent>
        <w:p w14:paraId="3DEFF91C"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348D13" w14:textId="77777777" w:rsidR="00FD0AE2" w:rsidRDefault="00FD0AE2">
      <w:pPr>
        <w:pStyle w:val="129"/>
      </w:pPr>
    </w:p>
    <w:p w14:paraId="0D14ECF2" w14:textId="77777777" w:rsidR="00FD0AE2" w:rsidRDefault="00CF3046">
      <w:pPr>
        <w:pStyle w:val="125"/>
        <w:numPr>
          <w:ilvl w:val="3"/>
          <w:numId w:val="96"/>
        </w:numPr>
        <w:ind w:left="426" w:hanging="426"/>
      </w:pPr>
      <w:r>
        <w:rPr>
          <w:rFonts w:hint="eastAsia"/>
        </w:rPr>
        <w:t>合同履约成本本期摊销金额的说明</w:t>
      </w:r>
    </w:p>
    <w:sdt>
      <w:sdtPr>
        <w:alias w:val="是否适用：合同履约成本本期摊销金额的说明[双击切换]"/>
        <w:tag w:val="_GBC_7532d5a15e3d45fa8d69ad2921659b13"/>
        <w:id w:val="-1664622257"/>
        <w:placeholder>
          <w:docPart w:val="GBC22222222222222222222222222222"/>
        </w:placeholder>
      </w:sdtPr>
      <w:sdtContent>
        <w:p w14:paraId="76D2A79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75894F" w14:textId="77777777" w:rsidR="00FD0AE2" w:rsidRDefault="00FD0AE2">
      <w:pPr>
        <w:pStyle w:val="129"/>
      </w:pPr>
    </w:p>
    <w:p w14:paraId="5A2149A1" w14:textId="77777777" w:rsidR="00FD0AE2" w:rsidRDefault="00CF3046">
      <w:pPr>
        <w:pStyle w:val="129"/>
      </w:pPr>
      <w:r>
        <w:rPr>
          <w:rFonts w:hint="eastAsia"/>
        </w:rPr>
        <w:t>其他说明</w:t>
      </w:r>
    </w:p>
    <w:sdt>
      <w:sdtPr>
        <w:rPr>
          <w:rFonts w:hint="eastAsia"/>
        </w:rPr>
        <w:alias w:val="是否适用：建造合同形成的已完工未结算资产的其他说明[双击切换]"/>
        <w:tag w:val="_GBC_441099179b66496e99c8de04f24782ad"/>
        <w:id w:val="273832892"/>
        <w:placeholder>
          <w:docPart w:val="GBC22222222222222222222222222222"/>
        </w:placeholder>
      </w:sdtPr>
      <w:sdtContent>
        <w:p w14:paraId="4A128C9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A8544C" w14:textId="77777777" w:rsidR="00FD0AE2" w:rsidRDefault="00FD0AE2">
      <w:pPr>
        <w:rPr>
          <w:rFonts w:ascii="Times New Roman" w:hAnsi="Times New Roman"/>
        </w:rPr>
      </w:pPr>
    </w:p>
    <w:p w14:paraId="08B6C07A" w14:textId="77777777" w:rsidR="00FD0AE2" w:rsidRDefault="00CF3046">
      <w:pPr>
        <w:pStyle w:val="126"/>
        <w:numPr>
          <w:ilvl w:val="0"/>
          <w:numId w:val="77"/>
        </w:numPr>
      </w:pPr>
      <w:r>
        <w:rPr>
          <w:rFonts w:hint="eastAsia"/>
        </w:rPr>
        <w:t>持有待售资产</w:t>
      </w:r>
    </w:p>
    <w:bookmarkStart w:id="235" w:name="_Hlk24380621" w:displacedByCustomXml="next"/>
    <w:sdt>
      <w:sdtPr>
        <w:alias w:val="是否适用：划分为持有待售的资产[双击切换]"/>
        <w:tag w:val="_GBC_78f2c13384374d8eb0edd5d62d86bc52"/>
        <w:id w:val="1147632820"/>
        <w:placeholder>
          <w:docPart w:val="GBC22222222222222222222222222222"/>
        </w:placeholder>
      </w:sdtPr>
      <w:sdtContent>
        <w:p w14:paraId="6602CC2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5DF697" w14:textId="77777777" w:rsidR="00FD0AE2" w:rsidRDefault="00FD0AE2">
      <w:pPr>
        <w:pStyle w:val="129"/>
      </w:pPr>
    </w:p>
    <w:bookmarkEnd w:id="235"/>
    <w:p w14:paraId="73C9C835" w14:textId="77777777" w:rsidR="00FD0AE2" w:rsidRDefault="00FD0AE2">
      <w:pPr>
        <w:pStyle w:val="129"/>
      </w:pPr>
    </w:p>
    <w:p w14:paraId="1F1292CA" w14:textId="77777777" w:rsidR="00FD0AE2" w:rsidRDefault="00CF3046">
      <w:pPr>
        <w:pStyle w:val="126"/>
        <w:numPr>
          <w:ilvl w:val="0"/>
          <w:numId w:val="77"/>
        </w:numPr>
      </w:pPr>
      <w:r>
        <w:rPr>
          <w:rFonts w:hint="eastAsia"/>
        </w:rPr>
        <w:t>一年内到期的非流动资产</w:t>
      </w:r>
    </w:p>
    <w:bookmarkStart w:id="236" w:name="_Hlk533608872" w:displacedByCustomXml="next"/>
    <w:sdt>
      <w:sdtPr>
        <w:alias w:val="是否适用：一年内到期的非流动资产[双击切换]"/>
        <w:tag w:val="_GBC_ed2c28c8d4014bbb85fa424cc20fe6d7"/>
        <w:id w:val="1717700383"/>
        <w:placeholder>
          <w:docPart w:val="GBC22222222222222222222222222222"/>
        </w:placeholder>
      </w:sdtPr>
      <w:sdtContent>
        <w:p w14:paraId="26961AD6"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905A35" w14:textId="77777777" w:rsidR="00FD0AE2" w:rsidRDefault="00FD0AE2">
      <w:pPr>
        <w:pStyle w:val="129"/>
      </w:pPr>
    </w:p>
    <w:p w14:paraId="27E1949F" w14:textId="77777777" w:rsidR="00FD0AE2" w:rsidRDefault="00CF3046">
      <w:pPr>
        <w:pStyle w:val="125"/>
      </w:pPr>
      <w:r>
        <w:rPr>
          <w:rFonts w:hint="eastAsia"/>
        </w:rPr>
        <w:t>一年内到期的债权投资</w:t>
      </w:r>
    </w:p>
    <w:sdt>
      <w:sdtPr>
        <w:alias w:val="是否适用：一年内到期的债权投资[双击切换]"/>
        <w:tag w:val="_GBC_21106d2d4b32436eb1949dc414c4e6e2"/>
        <w:id w:val="1989902624"/>
        <w:placeholder>
          <w:docPart w:val="GBC22222222222222222222222222222"/>
        </w:placeholder>
      </w:sdtPr>
      <w:sdtContent>
        <w:p w14:paraId="140F6AC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805E63" w14:textId="77777777" w:rsidR="00FD0AE2" w:rsidRDefault="00FD0AE2">
      <w:pPr>
        <w:ind w:right="210"/>
      </w:pPr>
    </w:p>
    <w:p w14:paraId="0DB1CCBE" w14:textId="77777777" w:rsidR="00FD0AE2" w:rsidRDefault="00FD0AE2">
      <w:pPr>
        <w:ind w:right="210"/>
      </w:pPr>
    </w:p>
    <w:p w14:paraId="79084127" w14:textId="77777777" w:rsidR="00FD0AE2" w:rsidRDefault="00CF3046">
      <w:pPr>
        <w:pStyle w:val="125"/>
      </w:pPr>
      <w:r>
        <w:rPr>
          <w:rFonts w:hint="eastAsia"/>
        </w:rPr>
        <w:t>一年内到期的其他债权投资</w:t>
      </w:r>
    </w:p>
    <w:sdt>
      <w:sdtPr>
        <w:alias w:val="是否适用：一年内到期的其他债权投资[双击切换]"/>
        <w:tag w:val="_GBC_7e23007806f94dceb2b97ed0f5d1e010"/>
        <w:id w:val="249709955"/>
        <w:placeholder>
          <w:docPart w:val="GBC22222222222222222222222222222"/>
        </w:placeholder>
      </w:sdtPr>
      <w:sdtContent>
        <w:p w14:paraId="4CB874D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677016" w14:textId="77777777" w:rsidR="00FD0AE2" w:rsidRDefault="00FD0AE2">
      <w:pPr>
        <w:pStyle w:val="129"/>
      </w:pPr>
    </w:p>
    <w:p w14:paraId="2A43F23B" w14:textId="77777777" w:rsidR="00FD0AE2" w:rsidRDefault="00FD0AE2">
      <w:pPr>
        <w:ind w:right="210"/>
      </w:pPr>
    </w:p>
    <w:p w14:paraId="0BB08D0A" w14:textId="77777777" w:rsidR="00FD0AE2" w:rsidRDefault="00CF3046">
      <w:pPr>
        <w:ind w:right="210"/>
        <w:rPr>
          <w:szCs w:val="21"/>
        </w:rPr>
      </w:pPr>
      <w:r>
        <w:rPr>
          <w:rFonts w:hint="eastAsia"/>
        </w:rPr>
        <w:t>一年内到期的非流动资产的其他</w:t>
      </w:r>
      <w:r>
        <w:rPr>
          <w:rFonts w:hint="eastAsia"/>
          <w:szCs w:val="21"/>
        </w:rPr>
        <w:t>说明</w:t>
      </w:r>
    </w:p>
    <w:sdt>
      <w:sdtPr>
        <w:alias w:val="一年内到期的非流动资产其他说明"/>
        <w:tag w:val="_GBC_aebddb0e62fa4ec48ab98b4bc4575935"/>
        <w:id w:val="-116445228"/>
        <w:placeholder>
          <w:docPart w:val="GBC22222222222222222222222222222"/>
        </w:placeholder>
      </w:sdtPr>
      <w:sdtContent>
        <w:p w14:paraId="0F1F76AD" w14:textId="08CF0427" w:rsidR="00FD0AE2" w:rsidRDefault="006A4B96">
          <w:pPr>
            <w:ind w:right="210"/>
          </w:pPr>
          <w:r>
            <w:rPr>
              <w:rFonts w:hint="eastAsia"/>
            </w:rPr>
            <w:t>无</w:t>
          </w:r>
        </w:p>
      </w:sdtContent>
    </w:sdt>
    <w:p w14:paraId="45188D9C" w14:textId="77777777" w:rsidR="00FD0AE2" w:rsidRDefault="00FD0AE2">
      <w:pPr>
        <w:ind w:right="210"/>
      </w:pPr>
    </w:p>
    <w:p w14:paraId="59FD6D71" w14:textId="77777777" w:rsidR="00FD0AE2" w:rsidRDefault="00CF3046">
      <w:pPr>
        <w:pStyle w:val="126"/>
        <w:numPr>
          <w:ilvl w:val="0"/>
          <w:numId w:val="77"/>
        </w:numPr>
      </w:pPr>
      <w:r>
        <w:rPr>
          <w:rFonts w:hint="eastAsia"/>
        </w:rPr>
        <w:t>其他流动资产</w:t>
      </w:r>
    </w:p>
    <w:bookmarkEnd w:id="236" w:displacedByCustomXml="next"/>
    <w:bookmarkStart w:id="237" w:name="_Hlk533609053" w:displacedByCustomXml="next"/>
    <w:sdt>
      <w:sdtPr>
        <w:alias w:val="是否适用：其他流动资产[双击切换]"/>
        <w:tag w:val="_GBC_49fe7514f24d4f7fbf009ae51ff98d5a"/>
        <w:id w:val="358172005"/>
        <w:placeholder>
          <w:docPart w:val="GBC22222222222222222222222222222"/>
        </w:placeholder>
      </w:sdtPr>
      <w:sdtContent>
        <w:p w14:paraId="6A5C64BC"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917495" w14:textId="77777777" w:rsidR="00FD0AE2" w:rsidRDefault="00CF3046">
      <w:pPr>
        <w:jc w:val="right"/>
      </w:pPr>
      <w:r>
        <w:rPr>
          <w:rFonts w:hint="eastAsia"/>
        </w:rPr>
        <w:t>单位：</w:t>
      </w:r>
      <w:sdt>
        <w:sdtPr>
          <w:rPr>
            <w:rFonts w:hint="eastAsia"/>
          </w:rPr>
          <w:alias w:val="单位：其他流动资产"/>
          <w:tag w:val="_GBC_8aa27294471c4172ba97de2c15d029c6"/>
          <w:id w:val="198751085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15082845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2845"/>
        <w:gridCol w:w="2774"/>
      </w:tblGrid>
      <w:tr w:rsidR="00CF3046" w14:paraId="47325D91" w14:textId="77777777">
        <w:sdt>
          <w:sdtPr>
            <w:tag w:val="_PLD_a34f889fb3794268b1f04c9534377486"/>
            <w:id w:val="-1836222106"/>
          </w:sdtPr>
          <w:sdtContent>
            <w:tc>
              <w:tcPr>
                <w:tcW w:w="1816" w:type="pct"/>
                <w:shd w:val="clear" w:color="auto" w:fill="auto"/>
                <w:vAlign w:val="center"/>
              </w:tcPr>
              <w:p w14:paraId="683274BC" w14:textId="77777777" w:rsidR="00FD0AE2" w:rsidRDefault="00CF3046">
                <w:pPr>
                  <w:jc w:val="center"/>
                  <w:rPr>
                    <w:szCs w:val="21"/>
                  </w:rPr>
                </w:pPr>
                <w:r>
                  <w:rPr>
                    <w:rFonts w:hint="eastAsia"/>
                    <w:szCs w:val="21"/>
                  </w:rPr>
                  <w:t>项目</w:t>
                </w:r>
              </w:p>
            </w:tc>
          </w:sdtContent>
        </w:sdt>
        <w:sdt>
          <w:sdtPr>
            <w:tag w:val="_PLD_97b9b7e912e14a06b24f532e76914900"/>
            <w:id w:val="-1703169705"/>
          </w:sdtPr>
          <w:sdtContent>
            <w:tc>
              <w:tcPr>
                <w:tcW w:w="1612" w:type="pct"/>
                <w:shd w:val="clear" w:color="auto" w:fill="auto"/>
                <w:vAlign w:val="center"/>
              </w:tcPr>
              <w:p w14:paraId="72B52CD5" w14:textId="77777777" w:rsidR="00FD0AE2" w:rsidRDefault="00CF3046">
                <w:pPr>
                  <w:jc w:val="center"/>
                  <w:rPr>
                    <w:szCs w:val="21"/>
                  </w:rPr>
                </w:pPr>
                <w:r>
                  <w:rPr>
                    <w:rFonts w:hint="eastAsia"/>
                    <w:szCs w:val="21"/>
                  </w:rPr>
                  <w:t>期末余额</w:t>
                </w:r>
              </w:p>
            </w:tc>
          </w:sdtContent>
        </w:sdt>
        <w:sdt>
          <w:sdtPr>
            <w:tag w:val="_PLD_c02c94d4c7614f3cadd2972514fb87f4"/>
            <w:id w:val="-1264448600"/>
          </w:sdtPr>
          <w:sdtContent>
            <w:tc>
              <w:tcPr>
                <w:tcW w:w="1572" w:type="pct"/>
                <w:shd w:val="clear" w:color="auto" w:fill="auto"/>
                <w:vAlign w:val="center"/>
              </w:tcPr>
              <w:p w14:paraId="2B85CDBC" w14:textId="77777777" w:rsidR="00FD0AE2" w:rsidRDefault="00CF3046">
                <w:pPr>
                  <w:jc w:val="center"/>
                  <w:rPr>
                    <w:szCs w:val="21"/>
                  </w:rPr>
                </w:pPr>
                <w:r>
                  <w:rPr>
                    <w:rFonts w:hint="eastAsia"/>
                    <w:szCs w:val="21"/>
                  </w:rPr>
                  <w:t>期初余额</w:t>
                </w:r>
              </w:p>
            </w:tc>
          </w:sdtContent>
        </w:sdt>
      </w:tr>
      <w:tr w:rsidR="00CF3046" w14:paraId="361F29D5" w14:textId="77777777">
        <w:tc>
          <w:tcPr>
            <w:tcW w:w="1816" w:type="pct"/>
            <w:shd w:val="clear" w:color="auto" w:fill="auto"/>
            <w:vAlign w:val="center"/>
          </w:tcPr>
          <w:p w14:paraId="723C6D52" w14:textId="77777777" w:rsidR="00FD0AE2" w:rsidRDefault="00CF3046">
            <w:pPr>
              <w:pStyle w:val="129"/>
            </w:pPr>
            <w:r>
              <w:rPr>
                <w:rFonts w:hint="eastAsia"/>
              </w:rPr>
              <w:t>合同取得成本</w:t>
            </w:r>
          </w:p>
        </w:tc>
        <w:tc>
          <w:tcPr>
            <w:tcW w:w="1612" w:type="pct"/>
            <w:shd w:val="clear" w:color="auto" w:fill="auto"/>
            <w:vAlign w:val="center"/>
          </w:tcPr>
          <w:p w14:paraId="133AE757" w14:textId="77777777" w:rsidR="00FD0AE2" w:rsidRDefault="00FD0AE2">
            <w:pPr>
              <w:jc w:val="right"/>
            </w:pPr>
          </w:p>
        </w:tc>
        <w:tc>
          <w:tcPr>
            <w:tcW w:w="1572" w:type="pct"/>
            <w:shd w:val="clear" w:color="auto" w:fill="auto"/>
            <w:vAlign w:val="center"/>
          </w:tcPr>
          <w:p w14:paraId="55C9B485" w14:textId="77777777" w:rsidR="00FD0AE2" w:rsidRDefault="00FD0AE2">
            <w:pPr>
              <w:jc w:val="right"/>
            </w:pPr>
          </w:p>
        </w:tc>
      </w:tr>
      <w:tr w:rsidR="00CF3046" w14:paraId="66115EEA" w14:textId="77777777">
        <w:tc>
          <w:tcPr>
            <w:tcW w:w="1816" w:type="pct"/>
            <w:shd w:val="clear" w:color="auto" w:fill="auto"/>
            <w:vAlign w:val="center"/>
          </w:tcPr>
          <w:p w14:paraId="6494B036" w14:textId="77777777" w:rsidR="00FD0AE2" w:rsidRDefault="00CF3046">
            <w:pPr>
              <w:pStyle w:val="129"/>
            </w:pPr>
            <w:r>
              <w:rPr>
                <w:rFonts w:hint="eastAsia"/>
              </w:rPr>
              <w:t>应收退货成本</w:t>
            </w:r>
          </w:p>
        </w:tc>
        <w:tc>
          <w:tcPr>
            <w:tcW w:w="1612" w:type="pct"/>
            <w:shd w:val="clear" w:color="auto" w:fill="auto"/>
            <w:vAlign w:val="center"/>
          </w:tcPr>
          <w:p w14:paraId="3738EDAC" w14:textId="77777777" w:rsidR="00FD0AE2" w:rsidRDefault="00FD0AE2">
            <w:pPr>
              <w:jc w:val="right"/>
            </w:pPr>
          </w:p>
        </w:tc>
        <w:tc>
          <w:tcPr>
            <w:tcW w:w="1572" w:type="pct"/>
            <w:shd w:val="clear" w:color="auto" w:fill="auto"/>
            <w:vAlign w:val="center"/>
          </w:tcPr>
          <w:p w14:paraId="1E02A219" w14:textId="77777777" w:rsidR="00FD0AE2" w:rsidRDefault="00FD0AE2">
            <w:pPr>
              <w:jc w:val="right"/>
            </w:pPr>
          </w:p>
        </w:tc>
      </w:tr>
      <w:tr w:rsidR="00CF3046" w14:paraId="038F75DA" w14:textId="77777777">
        <w:tc>
          <w:tcPr>
            <w:tcW w:w="1816" w:type="pct"/>
            <w:shd w:val="clear" w:color="auto" w:fill="auto"/>
          </w:tcPr>
          <w:p w14:paraId="43731BF0" w14:textId="77777777" w:rsidR="00FD0AE2" w:rsidRDefault="00CF3046">
            <w:pPr>
              <w:snapToGrid w:val="0"/>
              <w:ind w:leftChars="-51" w:left="-107"/>
              <w:rPr>
                <w:szCs w:val="21"/>
              </w:rPr>
            </w:pPr>
            <w:r>
              <w:t>留抵增值税</w:t>
            </w:r>
          </w:p>
        </w:tc>
        <w:tc>
          <w:tcPr>
            <w:tcW w:w="1612" w:type="pct"/>
            <w:shd w:val="clear" w:color="auto" w:fill="auto"/>
          </w:tcPr>
          <w:p w14:paraId="3203935D" w14:textId="77777777" w:rsidR="00FD0AE2" w:rsidRDefault="00CF3046">
            <w:pPr>
              <w:snapToGrid w:val="0"/>
              <w:jc w:val="right"/>
              <w:rPr>
                <w:szCs w:val="21"/>
              </w:rPr>
            </w:pPr>
            <w:r>
              <w:t>9,631,121.18</w:t>
            </w:r>
          </w:p>
        </w:tc>
        <w:tc>
          <w:tcPr>
            <w:tcW w:w="1572" w:type="pct"/>
            <w:shd w:val="clear" w:color="auto" w:fill="auto"/>
          </w:tcPr>
          <w:p w14:paraId="4E393412" w14:textId="77777777" w:rsidR="00FD0AE2" w:rsidRDefault="00CF3046">
            <w:pPr>
              <w:snapToGrid w:val="0"/>
              <w:jc w:val="right"/>
              <w:rPr>
                <w:szCs w:val="21"/>
              </w:rPr>
            </w:pPr>
            <w:r>
              <w:t>8,850,656.79</w:t>
            </w:r>
          </w:p>
        </w:tc>
      </w:tr>
      <w:tr w:rsidR="00CF3046" w14:paraId="77237ED3" w14:textId="77777777">
        <w:tc>
          <w:tcPr>
            <w:tcW w:w="1816" w:type="pct"/>
            <w:shd w:val="clear" w:color="auto" w:fill="auto"/>
          </w:tcPr>
          <w:p w14:paraId="31A8E178" w14:textId="77777777" w:rsidR="00FD0AE2" w:rsidRDefault="00CF3046">
            <w:pPr>
              <w:snapToGrid w:val="0"/>
              <w:ind w:leftChars="-51" w:left="-107"/>
              <w:rPr>
                <w:szCs w:val="21"/>
              </w:rPr>
            </w:pPr>
            <w:r>
              <w:t>预缴企业所得税</w:t>
            </w:r>
          </w:p>
        </w:tc>
        <w:tc>
          <w:tcPr>
            <w:tcW w:w="1612" w:type="pct"/>
            <w:shd w:val="clear" w:color="auto" w:fill="auto"/>
          </w:tcPr>
          <w:p w14:paraId="36DE980E" w14:textId="77777777" w:rsidR="00FD0AE2" w:rsidRDefault="00CF3046">
            <w:pPr>
              <w:snapToGrid w:val="0"/>
              <w:jc w:val="right"/>
              <w:rPr>
                <w:szCs w:val="21"/>
              </w:rPr>
            </w:pPr>
            <w:r>
              <w:t>56,204.63</w:t>
            </w:r>
          </w:p>
        </w:tc>
        <w:tc>
          <w:tcPr>
            <w:tcW w:w="1572" w:type="pct"/>
            <w:shd w:val="clear" w:color="auto" w:fill="auto"/>
          </w:tcPr>
          <w:p w14:paraId="147C144D" w14:textId="77777777" w:rsidR="00FD0AE2" w:rsidRDefault="00CF3046">
            <w:pPr>
              <w:snapToGrid w:val="0"/>
              <w:jc w:val="right"/>
              <w:rPr>
                <w:szCs w:val="21"/>
              </w:rPr>
            </w:pPr>
            <w:r>
              <w:t>1,207,698.27</w:t>
            </w:r>
          </w:p>
        </w:tc>
      </w:tr>
      <w:tr w:rsidR="00CF3046" w14:paraId="638F3A8F" w14:textId="77777777">
        <w:tc>
          <w:tcPr>
            <w:tcW w:w="1816" w:type="pct"/>
            <w:shd w:val="clear" w:color="auto" w:fill="auto"/>
          </w:tcPr>
          <w:p w14:paraId="27C54EFA" w14:textId="77777777" w:rsidR="00FD0AE2" w:rsidRDefault="00CF3046">
            <w:pPr>
              <w:snapToGrid w:val="0"/>
              <w:ind w:leftChars="-51" w:left="-107"/>
              <w:rPr>
                <w:szCs w:val="21"/>
              </w:rPr>
            </w:pPr>
            <w:r>
              <w:t>未抵扣增值税</w:t>
            </w:r>
          </w:p>
        </w:tc>
        <w:tc>
          <w:tcPr>
            <w:tcW w:w="1612" w:type="pct"/>
            <w:shd w:val="clear" w:color="auto" w:fill="auto"/>
          </w:tcPr>
          <w:p w14:paraId="57739D11" w14:textId="77777777" w:rsidR="00FD0AE2" w:rsidRDefault="00CF3046">
            <w:pPr>
              <w:snapToGrid w:val="0"/>
              <w:jc w:val="right"/>
              <w:rPr>
                <w:szCs w:val="21"/>
              </w:rPr>
            </w:pPr>
            <w:r>
              <w:t>0.00</w:t>
            </w:r>
          </w:p>
        </w:tc>
        <w:tc>
          <w:tcPr>
            <w:tcW w:w="1572" w:type="pct"/>
            <w:shd w:val="clear" w:color="auto" w:fill="auto"/>
          </w:tcPr>
          <w:p w14:paraId="095D83A0" w14:textId="77777777" w:rsidR="00FD0AE2" w:rsidRDefault="00CF3046">
            <w:pPr>
              <w:snapToGrid w:val="0"/>
              <w:jc w:val="right"/>
              <w:rPr>
                <w:szCs w:val="21"/>
              </w:rPr>
            </w:pPr>
            <w:r>
              <w:t>162,661.39</w:t>
            </w:r>
          </w:p>
        </w:tc>
      </w:tr>
      <w:tr w:rsidR="00CF3046" w14:paraId="64F48AFA" w14:textId="77777777">
        <w:tc>
          <w:tcPr>
            <w:tcW w:w="1816" w:type="pct"/>
            <w:shd w:val="clear" w:color="auto" w:fill="auto"/>
          </w:tcPr>
          <w:p w14:paraId="08C66AF3" w14:textId="77777777" w:rsidR="00FD0AE2" w:rsidRDefault="00FD0AE2">
            <w:pPr>
              <w:snapToGrid w:val="0"/>
              <w:ind w:leftChars="-51" w:left="-107"/>
              <w:rPr>
                <w:szCs w:val="21"/>
              </w:rPr>
            </w:pPr>
          </w:p>
        </w:tc>
        <w:tc>
          <w:tcPr>
            <w:tcW w:w="1612" w:type="pct"/>
            <w:shd w:val="clear" w:color="auto" w:fill="auto"/>
          </w:tcPr>
          <w:p w14:paraId="3F01AE70" w14:textId="77777777" w:rsidR="00FD0AE2" w:rsidRDefault="00FD0AE2">
            <w:pPr>
              <w:snapToGrid w:val="0"/>
              <w:jc w:val="right"/>
              <w:rPr>
                <w:szCs w:val="21"/>
              </w:rPr>
            </w:pPr>
          </w:p>
        </w:tc>
        <w:tc>
          <w:tcPr>
            <w:tcW w:w="1572" w:type="pct"/>
            <w:shd w:val="clear" w:color="auto" w:fill="auto"/>
          </w:tcPr>
          <w:p w14:paraId="3E8DE770" w14:textId="77777777" w:rsidR="00FD0AE2" w:rsidRDefault="00FD0AE2">
            <w:pPr>
              <w:snapToGrid w:val="0"/>
              <w:jc w:val="right"/>
              <w:rPr>
                <w:szCs w:val="21"/>
              </w:rPr>
            </w:pPr>
          </w:p>
        </w:tc>
      </w:tr>
      <w:tr w:rsidR="00CF3046" w14:paraId="2BF0905E" w14:textId="77777777">
        <w:tc>
          <w:tcPr>
            <w:tcW w:w="1816" w:type="pct"/>
            <w:shd w:val="clear" w:color="auto" w:fill="auto"/>
            <w:vAlign w:val="center"/>
          </w:tcPr>
          <w:p w14:paraId="14848A1D" w14:textId="77777777" w:rsidR="00FD0AE2" w:rsidRDefault="00CF3046">
            <w:pPr>
              <w:snapToGrid w:val="0"/>
              <w:ind w:leftChars="-51" w:left="-107"/>
              <w:jc w:val="center"/>
              <w:rPr>
                <w:szCs w:val="21"/>
              </w:rPr>
            </w:pPr>
            <w:r>
              <w:rPr>
                <w:rFonts w:hint="eastAsia"/>
                <w:szCs w:val="21"/>
              </w:rPr>
              <w:t>合计</w:t>
            </w:r>
          </w:p>
        </w:tc>
        <w:tc>
          <w:tcPr>
            <w:tcW w:w="1612" w:type="pct"/>
            <w:shd w:val="clear" w:color="auto" w:fill="auto"/>
            <w:vAlign w:val="center"/>
          </w:tcPr>
          <w:p w14:paraId="3BB34697" w14:textId="77777777" w:rsidR="00FD0AE2" w:rsidRDefault="00CF3046">
            <w:pPr>
              <w:snapToGrid w:val="0"/>
              <w:jc w:val="right"/>
              <w:rPr>
                <w:szCs w:val="21"/>
              </w:rPr>
            </w:pPr>
            <w:r>
              <w:t>9,687,325.81</w:t>
            </w:r>
          </w:p>
        </w:tc>
        <w:tc>
          <w:tcPr>
            <w:tcW w:w="1572" w:type="pct"/>
            <w:shd w:val="clear" w:color="auto" w:fill="auto"/>
            <w:vAlign w:val="center"/>
          </w:tcPr>
          <w:p w14:paraId="67A7D057" w14:textId="77777777" w:rsidR="00FD0AE2" w:rsidRDefault="00CF3046">
            <w:pPr>
              <w:snapToGrid w:val="0"/>
              <w:jc w:val="right"/>
              <w:rPr>
                <w:szCs w:val="21"/>
              </w:rPr>
            </w:pPr>
            <w:r>
              <w:t>10,221,016.45</w:t>
            </w:r>
          </w:p>
        </w:tc>
      </w:tr>
    </w:tbl>
    <w:p w14:paraId="46DF3C2B" w14:textId="77777777" w:rsidR="00FD0AE2" w:rsidRDefault="00FD0AE2">
      <w:pPr>
        <w:pStyle w:val="129"/>
      </w:pPr>
    </w:p>
    <w:p w14:paraId="7D14052D" w14:textId="77777777" w:rsidR="00FD0AE2" w:rsidRDefault="00CF3046">
      <w:pPr>
        <w:pStyle w:val="129"/>
      </w:pPr>
      <w:r>
        <w:rPr>
          <w:rFonts w:hint="eastAsia"/>
        </w:rPr>
        <w:t>其他说明</w:t>
      </w:r>
    </w:p>
    <w:sdt>
      <w:sdtPr>
        <w:rPr>
          <w:rFonts w:hint="eastAsia"/>
        </w:rPr>
        <w:alias w:val="其他流动资产说明"/>
        <w:tag w:val="_GBC_6b66243025624716a85c25ca534f7d52"/>
        <w:id w:val="1746997672"/>
        <w:placeholder>
          <w:docPart w:val="GBC22222222222222222222222222222"/>
        </w:placeholder>
      </w:sdtPr>
      <w:sdtContent>
        <w:p w14:paraId="04177B19" w14:textId="77777777" w:rsidR="00FD0AE2" w:rsidRDefault="00CF3046">
          <w:pPr>
            <w:pStyle w:val="129"/>
          </w:pPr>
          <w:r>
            <w:rPr>
              <w:rFonts w:hint="eastAsia"/>
            </w:rPr>
            <w:t>无</w:t>
          </w:r>
        </w:p>
      </w:sdtContent>
    </w:sdt>
    <w:bookmarkEnd w:id="237"/>
    <w:p w14:paraId="13DA295A" w14:textId="77777777" w:rsidR="00FD0AE2" w:rsidRDefault="00FD0AE2">
      <w:pPr>
        <w:pStyle w:val="129"/>
      </w:pPr>
    </w:p>
    <w:p w14:paraId="33712F2C" w14:textId="77777777" w:rsidR="00FD0AE2" w:rsidRDefault="00CF3046">
      <w:pPr>
        <w:pStyle w:val="126"/>
        <w:numPr>
          <w:ilvl w:val="0"/>
          <w:numId w:val="77"/>
        </w:numPr>
      </w:pPr>
      <w:r>
        <w:rPr>
          <w:rFonts w:hint="eastAsia"/>
        </w:rPr>
        <w:lastRenderedPageBreak/>
        <w:t>债权投资</w:t>
      </w:r>
    </w:p>
    <w:p w14:paraId="182B7DC8" w14:textId="77777777" w:rsidR="00FD0AE2" w:rsidRDefault="00CF3046">
      <w:pPr>
        <w:pStyle w:val="125"/>
        <w:numPr>
          <w:ilvl w:val="3"/>
          <w:numId w:val="97"/>
        </w:numPr>
        <w:ind w:left="426" w:hanging="426"/>
      </w:pPr>
      <w:bookmarkStart w:id="238" w:name="_Hlk532993723"/>
      <w:r>
        <w:rPr>
          <w:rFonts w:hint="eastAsia"/>
        </w:rPr>
        <w:t>债权投资情况</w:t>
      </w:r>
    </w:p>
    <w:bookmarkStart w:id="239" w:name="_Hlk533409588" w:displacedByCustomXml="next"/>
    <w:sdt>
      <w:sdtPr>
        <w:alias w:val="是否适用：以摊余成本计量的长期债权投资[双击切换]"/>
        <w:tag w:val="_GBC_dbc7f90615cc46578228904cb4aa1cff"/>
        <w:id w:val="-1192918438"/>
        <w:placeholder>
          <w:docPart w:val="GBC22222222222222222222222222222"/>
        </w:placeholder>
      </w:sdtPr>
      <w:sdtContent>
        <w:p w14:paraId="5785307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A1BBD2" w14:textId="77777777" w:rsidR="00FD0AE2" w:rsidRDefault="00FD0AE2">
      <w:pPr>
        <w:rPr>
          <w:szCs w:val="21"/>
        </w:rPr>
      </w:pPr>
    </w:p>
    <w:p w14:paraId="76AF38A8" w14:textId="77777777" w:rsidR="00FD0AE2" w:rsidRDefault="00CF3046">
      <w:pPr>
        <w:rPr>
          <w:szCs w:val="21"/>
        </w:rPr>
      </w:pPr>
      <w:r>
        <w:rPr>
          <w:rFonts w:hint="eastAsia"/>
          <w:szCs w:val="21"/>
        </w:rPr>
        <w:t>债权投资减值准备本期变动情况</w:t>
      </w:r>
    </w:p>
    <w:bookmarkStart w:id="240" w:name="_Hlk153455457" w:displacedByCustomXml="next"/>
    <w:sdt>
      <w:sdtPr>
        <w:alias w:val="是否适用：减值准备本期变动情况[双击切换]"/>
        <w:tag w:val="_GBC_87c0bbb5863948af834604c8aeaf814f"/>
        <w:id w:val="409672605"/>
        <w:placeholder>
          <w:docPart w:val="GBC22222222222222222222222222222"/>
        </w:placeholder>
      </w:sdtPr>
      <w:sdtContent>
        <w:p w14:paraId="3B1D8F4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0"/>
    <w:p w14:paraId="780E4F36" w14:textId="77777777" w:rsidR="00FD0AE2" w:rsidRDefault="00FD0AE2">
      <w:pPr>
        <w:rPr>
          <w:szCs w:val="21"/>
        </w:rPr>
      </w:pPr>
    </w:p>
    <w:p w14:paraId="5801C234" w14:textId="77777777" w:rsidR="00FD0AE2" w:rsidRDefault="00CF3046">
      <w:pPr>
        <w:pStyle w:val="125"/>
        <w:numPr>
          <w:ilvl w:val="3"/>
          <w:numId w:val="97"/>
        </w:numPr>
        <w:ind w:left="426" w:hanging="426"/>
      </w:pPr>
      <w:r>
        <w:rPr>
          <w:rFonts w:hint="eastAsia"/>
        </w:rPr>
        <w:t>期末重要的债权投资</w:t>
      </w:r>
    </w:p>
    <w:bookmarkStart w:id="241" w:name="_Hlk532994191" w:displacedByCustomXml="next"/>
    <w:sdt>
      <w:sdtPr>
        <w:alias w:val="是否适用：重要的债权投资[双击切换]"/>
        <w:tag w:val="_GBC_ca6db275ff8944c2900ec34693d6ebf6"/>
        <w:id w:val="-1855337614"/>
        <w:placeholder>
          <w:docPart w:val="GBC22222222222222222222222222222"/>
        </w:placeholder>
      </w:sdtPr>
      <w:sdtContent>
        <w:p w14:paraId="56841AD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1"/>
    <w:p w14:paraId="25064455" w14:textId="77777777" w:rsidR="00FD0AE2" w:rsidRDefault="00FD0AE2">
      <w:pPr>
        <w:rPr>
          <w:szCs w:val="21"/>
        </w:rPr>
      </w:pPr>
    </w:p>
    <w:p w14:paraId="7C783A61" w14:textId="77777777" w:rsidR="00FD0AE2" w:rsidRDefault="00CF3046">
      <w:pPr>
        <w:pStyle w:val="125"/>
        <w:numPr>
          <w:ilvl w:val="3"/>
          <w:numId w:val="97"/>
        </w:numPr>
        <w:ind w:left="426" w:hanging="426"/>
      </w:pPr>
      <w:r>
        <w:rPr>
          <w:rFonts w:ascii="宋体" w:eastAsia="宋体" w:hAnsi="宋体" w:cs="宋体" w:hint="eastAsia"/>
          <w:bCs w:val="0"/>
          <w:kern w:val="0"/>
          <w:szCs w:val="24"/>
        </w:rPr>
        <w:t>减值准备计提情况</w:t>
      </w:r>
    </w:p>
    <w:bookmarkEnd w:id="239" w:displacedByCustomXml="next"/>
    <w:bookmarkEnd w:id="238" w:displacedByCustomXml="next"/>
    <w:bookmarkStart w:id="242" w:name="_Hlk533872317" w:displacedByCustomXml="next"/>
    <w:sdt>
      <w:sdtPr>
        <w:alias w:val="是否适用：债权投资减值准备调节表[双击切换]"/>
        <w:tag w:val="_GBC_686136d6dd874d559865e7aa5dd1a835"/>
        <w:id w:val="1073166097"/>
        <w:placeholder>
          <w:docPart w:val="GBC22222222222222222222222222222"/>
        </w:placeholder>
      </w:sdtPr>
      <w:sdtContent>
        <w:p w14:paraId="2B64A2B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C2E32D" w14:textId="77777777" w:rsidR="00FD0AE2" w:rsidRDefault="00FD0AE2">
      <w:pPr>
        <w:pStyle w:val="129"/>
      </w:pPr>
    </w:p>
    <w:p w14:paraId="259224FE" w14:textId="77777777" w:rsidR="00FD0AE2" w:rsidRDefault="00CF3046">
      <w:pPr>
        <w:pStyle w:val="129"/>
      </w:pPr>
      <w:r>
        <w:rPr>
          <w:rFonts w:hint="eastAsia"/>
        </w:rPr>
        <w:t>各阶段划分依据和减值准备计提比例：</w:t>
      </w:r>
    </w:p>
    <w:sdt>
      <w:sdtPr>
        <w:alias w:val="债权投资各阶段划分依据和减值准备计提比例"/>
        <w:tag w:val="_GBC_60f5cb3d88a34c9d9e0fb015def585fa"/>
        <w:id w:val="-474984769"/>
        <w:placeholder>
          <w:docPart w:val="GBC22222222222222222222222222222"/>
        </w:placeholder>
      </w:sdtPr>
      <w:sdtContent>
        <w:p w14:paraId="72A1F079" w14:textId="4E2033A0" w:rsidR="00FD0AE2" w:rsidRDefault="008D5D46">
          <w:pPr>
            <w:pStyle w:val="129"/>
          </w:pPr>
          <w:r>
            <w:rPr>
              <w:rFonts w:hint="eastAsia"/>
            </w:rPr>
            <w:t>无</w:t>
          </w:r>
        </w:p>
      </w:sdtContent>
    </w:sdt>
    <w:p w14:paraId="499347BE" w14:textId="77777777" w:rsidR="00FD0AE2" w:rsidRDefault="00FD0AE2">
      <w:pPr>
        <w:pStyle w:val="129"/>
      </w:pPr>
    </w:p>
    <w:p w14:paraId="3234328B" w14:textId="77777777" w:rsidR="00FD0AE2" w:rsidRDefault="00CF3046">
      <w:pPr>
        <w:pStyle w:val="500"/>
      </w:pPr>
      <w:r>
        <w:rPr>
          <w:rFonts w:hint="eastAsia"/>
        </w:rPr>
        <w:t>对本期发生损失准备变动的债权投资账面余额显著变动的情况说明：</w:t>
      </w:r>
    </w:p>
    <w:sdt>
      <w:sdtPr>
        <w:rPr>
          <w:szCs w:val="21"/>
        </w:rPr>
        <w:alias w:val="是否适用：债权投资本期发生损失准备变动且账面余额显著变动的情况说明[双击切换]"/>
        <w:tag w:val="_GBC_5f05e251eb914f049048988a9e9168df"/>
        <w:id w:val="1249377112"/>
        <w:placeholder>
          <w:docPart w:val="GBC22222222222222222222222222222"/>
        </w:placeholder>
      </w:sdtPr>
      <w:sdtContent>
        <w:p w14:paraId="1783D544"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42"/>
    <w:p w14:paraId="37995238" w14:textId="77777777" w:rsidR="00FD0AE2" w:rsidRDefault="00FD0AE2">
      <w:pPr>
        <w:autoSpaceDE w:val="0"/>
        <w:autoSpaceDN w:val="0"/>
        <w:adjustRightInd w:val="0"/>
        <w:ind w:rightChars="50" w:right="105"/>
        <w:rPr>
          <w:szCs w:val="21"/>
        </w:rPr>
      </w:pPr>
    </w:p>
    <w:p w14:paraId="0FF3F0E2" w14:textId="77777777" w:rsidR="00FD0AE2" w:rsidRDefault="00CF3046">
      <w:pPr>
        <w:pStyle w:val="500"/>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537581528"/>
        <w:placeholder>
          <w:docPart w:val="GBC22222222222222222222222222222"/>
        </w:placeholder>
      </w:sdtPr>
      <w:sdtContent>
        <w:p w14:paraId="1C6CCCF8" w14:textId="77777777" w:rsidR="00FD0AE2" w:rsidRDefault="00CF3046">
          <w:pPr>
            <w:pStyle w:val="129"/>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0008C8" w14:textId="77777777" w:rsidR="00FD0AE2" w:rsidRDefault="00FD0AE2">
      <w:pPr>
        <w:pStyle w:val="129"/>
      </w:pPr>
    </w:p>
    <w:p w14:paraId="3D5DAD75" w14:textId="77777777" w:rsidR="00FD0AE2" w:rsidRDefault="00CF3046">
      <w:pPr>
        <w:pStyle w:val="125"/>
        <w:numPr>
          <w:ilvl w:val="3"/>
          <w:numId w:val="97"/>
        </w:numPr>
        <w:ind w:left="426" w:hanging="426"/>
        <w:rPr>
          <w:rFonts w:ascii="宋体" w:eastAsia="宋体" w:hAnsi="宋体" w:cs="宋体"/>
          <w:kern w:val="0"/>
          <w:szCs w:val="24"/>
        </w:rPr>
      </w:pPr>
      <w:r>
        <w:rPr>
          <w:rFonts w:ascii="宋体" w:eastAsia="宋体" w:hAnsi="宋体" w:cs="宋体"/>
          <w:kern w:val="0"/>
          <w:szCs w:val="24"/>
        </w:rPr>
        <w:t>本期实际</w:t>
      </w:r>
      <w:r>
        <w:rPr>
          <w:rFonts w:ascii="宋体" w:eastAsia="宋体" w:hAnsi="宋体" w:cs="宋体" w:hint="eastAsia"/>
          <w:kern w:val="0"/>
          <w:szCs w:val="24"/>
        </w:rPr>
        <w:t>的</w:t>
      </w:r>
      <w:r>
        <w:rPr>
          <w:rFonts w:ascii="宋体" w:eastAsia="宋体" w:hAnsi="宋体" w:cs="宋体"/>
          <w:kern w:val="0"/>
          <w:szCs w:val="24"/>
        </w:rPr>
        <w:t>核销</w:t>
      </w:r>
      <w:r>
        <w:rPr>
          <w:rFonts w:ascii="宋体" w:eastAsia="宋体" w:hAnsi="宋体" w:cs="宋体" w:hint="eastAsia"/>
          <w:kern w:val="0"/>
          <w:szCs w:val="24"/>
        </w:rPr>
        <w:t>债权投资</w:t>
      </w:r>
      <w:r>
        <w:rPr>
          <w:rFonts w:ascii="宋体" w:eastAsia="宋体" w:hAnsi="宋体" w:cs="宋体"/>
          <w:kern w:val="0"/>
          <w:szCs w:val="24"/>
        </w:rPr>
        <w:t>情况</w:t>
      </w:r>
    </w:p>
    <w:bookmarkStart w:id="243" w:name="_Hlk153455555" w:displacedByCustomXml="next"/>
    <w:sdt>
      <w:sdtPr>
        <w:alias w:val="是否适用：实际核销的情况[双击切换]"/>
        <w:tag w:val="_GBC_fc91e5e5672d4b4eb2e0779a0867e84c"/>
        <w:id w:val="-713038768"/>
        <w:placeholder>
          <w:docPart w:val="GBC22222222222222222222222222222"/>
        </w:placeholder>
      </w:sdtPr>
      <w:sdtContent>
        <w:p w14:paraId="4DD4425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00C49D" w14:textId="77777777" w:rsidR="00FD0AE2" w:rsidRDefault="00FD0AE2">
      <w:pPr>
        <w:rPr>
          <w:szCs w:val="21"/>
        </w:rPr>
      </w:pPr>
    </w:p>
    <w:p w14:paraId="2F8394CD" w14:textId="77777777" w:rsidR="00FD0AE2" w:rsidRDefault="00CF3046">
      <w:pPr>
        <w:rPr>
          <w:szCs w:val="21"/>
        </w:rPr>
      </w:pPr>
      <w:r>
        <w:rPr>
          <w:rFonts w:hint="eastAsia"/>
          <w:szCs w:val="21"/>
        </w:rPr>
        <w:t>其中重要的</w:t>
      </w:r>
      <w:r>
        <w:rPr>
          <w:rFonts w:hint="eastAsia"/>
        </w:rPr>
        <w:t>债权投资</w:t>
      </w:r>
      <w:r>
        <w:t>情况</w:t>
      </w:r>
      <w:r>
        <w:rPr>
          <w:rFonts w:hint="eastAsia"/>
          <w:szCs w:val="21"/>
        </w:rPr>
        <w:t>核销情况</w:t>
      </w:r>
    </w:p>
    <w:sdt>
      <w:sdtPr>
        <w:rPr>
          <w:rFonts w:hint="eastAsia"/>
          <w:szCs w:val="21"/>
        </w:rPr>
        <w:alias w:val="是否适用：重要的核销情况[双击切换]"/>
        <w:tag w:val="_GBC_b1835377ab8f4324a0ddc492f3da304c"/>
        <w:id w:val="865329010"/>
        <w:placeholder>
          <w:docPart w:val="GBC22222222222222222222222222222"/>
        </w:placeholder>
      </w:sdtPr>
      <w:sdtContent>
        <w:p w14:paraId="65F0472D"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E766DC" w14:textId="77777777" w:rsidR="00FD0AE2" w:rsidRDefault="00FD0AE2">
      <w:pPr>
        <w:rPr>
          <w:szCs w:val="21"/>
        </w:rPr>
      </w:pPr>
    </w:p>
    <w:p w14:paraId="4161D3C6" w14:textId="77777777" w:rsidR="00FD0AE2" w:rsidRDefault="00CF3046">
      <w:pPr>
        <w:snapToGrid w:val="0"/>
        <w:spacing w:line="240" w:lineRule="atLeast"/>
        <w:rPr>
          <w:szCs w:val="21"/>
        </w:rPr>
      </w:pPr>
      <w:r>
        <w:rPr>
          <w:rFonts w:hint="eastAsia"/>
        </w:rPr>
        <w:t>债权投资的</w:t>
      </w:r>
      <w:r>
        <w:rPr>
          <w:rFonts w:hint="eastAsia"/>
          <w:szCs w:val="21"/>
        </w:rPr>
        <w:t>核销说明：</w:t>
      </w:r>
    </w:p>
    <w:sdt>
      <w:sdtPr>
        <w:rPr>
          <w:szCs w:val="21"/>
        </w:rPr>
        <w:alias w:val="是否适用：核销说明[双击切换]"/>
        <w:tag w:val="_GBC_f135d5c946cc473182fa418ce9c408ae"/>
        <w:id w:val="-1900749222"/>
        <w:placeholder>
          <w:docPart w:val="GBC22222222222222222222222222222"/>
        </w:placeholder>
      </w:sdtPr>
      <w:sdtContent>
        <w:p w14:paraId="61062234"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5B0579" w14:textId="77777777" w:rsidR="00FD0AE2" w:rsidRDefault="00FD0AE2">
      <w:pPr>
        <w:rPr>
          <w:szCs w:val="21"/>
        </w:rPr>
      </w:pPr>
    </w:p>
    <w:p w14:paraId="15EDD1F8" w14:textId="77777777" w:rsidR="00FD0AE2" w:rsidRDefault="00CF3046">
      <w:pPr>
        <w:rPr>
          <w:szCs w:val="21"/>
        </w:rPr>
      </w:pPr>
      <w:r>
        <w:rPr>
          <w:rFonts w:hint="eastAsia"/>
          <w:szCs w:val="21"/>
        </w:rPr>
        <w:t>其他说明</w:t>
      </w:r>
    </w:p>
    <w:bookmarkEnd w:id="243" w:displacedByCustomXml="next"/>
    <w:sdt>
      <w:sdtPr>
        <w:alias w:val="是否适用：债权投资其他说明[双击切换]"/>
        <w:tag w:val="_GBC_17cf4c675aec4f36816c24c079df205c"/>
        <w:id w:val="-1967188983"/>
        <w:placeholder>
          <w:docPart w:val="GBC22222222222222222222222222222"/>
        </w:placeholder>
      </w:sdtPr>
      <w:sdtContent>
        <w:p w14:paraId="5F9CD6DB" w14:textId="77777777" w:rsidR="00FD0AE2" w:rsidRDefault="00CF3046">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EB7F81" w14:textId="77777777" w:rsidR="00FD0AE2" w:rsidRDefault="00FD0AE2">
      <w:pPr>
        <w:ind w:right="210"/>
      </w:pPr>
    </w:p>
    <w:p w14:paraId="4B873993" w14:textId="77777777" w:rsidR="00FD0AE2" w:rsidRDefault="00CF3046">
      <w:pPr>
        <w:pStyle w:val="126"/>
        <w:numPr>
          <w:ilvl w:val="0"/>
          <w:numId w:val="77"/>
        </w:numPr>
      </w:pPr>
      <w:r>
        <w:rPr>
          <w:rFonts w:hint="eastAsia"/>
        </w:rPr>
        <w:t>其他债权投资</w:t>
      </w:r>
    </w:p>
    <w:p w14:paraId="1DB8A1B5" w14:textId="77777777" w:rsidR="00FD0AE2" w:rsidRDefault="00CF3046">
      <w:pPr>
        <w:pStyle w:val="125"/>
        <w:numPr>
          <w:ilvl w:val="3"/>
          <w:numId w:val="98"/>
        </w:numPr>
        <w:ind w:left="426" w:hanging="426"/>
      </w:pPr>
      <w:r>
        <w:rPr>
          <w:rFonts w:hint="eastAsia"/>
        </w:rPr>
        <w:t>其他债权投资情况</w:t>
      </w:r>
    </w:p>
    <w:sdt>
      <w:sdtPr>
        <w:alias w:val="是否适用：其他债权投资情况[双击切换]"/>
        <w:tag w:val="_GBC_23599130a9db43be881f1fb4a46d3b7e"/>
        <w:id w:val="-175737200"/>
        <w:placeholder>
          <w:docPart w:val="GBC22222222222222222222222222222"/>
        </w:placeholder>
      </w:sdtPr>
      <w:sdtContent>
        <w:p w14:paraId="4F206668" w14:textId="77777777" w:rsidR="00FD0AE2" w:rsidRDefault="00CF3046">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0592D4" w14:textId="77777777" w:rsidR="00FD0AE2" w:rsidRDefault="00FD0AE2">
      <w:pPr>
        <w:ind w:right="210"/>
      </w:pPr>
    </w:p>
    <w:p w14:paraId="55DE89D5" w14:textId="77777777" w:rsidR="00FD0AE2" w:rsidRDefault="00CF3046">
      <w:pPr>
        <w:rPr>
          <w:szCs w:val="21"/>
        </w:rPr>
      </w:pPr>
      <w:r>
        <w:rPr>
          <w:rFonts w:hint="eastAsia"/>
          <w:szCs w:val="21"/>
        </w:rPr>
        <w:t>其他债权投资减值准备本期变动情况</w:t>
      </w:r>
    </w:p>
    <w:bookmarkStart w:id="244" w:name="_Hlk153455695" w:displacedByCustomXml="next"/>
    <w:sdt>
      <w:sdtPr>
        <w:alias w:val="是否适用：减值准备本期变动情况[双击切换]"/>
        <w:tag w:val="_GBC_3e5ec98f577f4409b379fbfcb3b1cc79"/>
        <w:id w:val="-714040024"/>
        <w:placeholder>
          <w:docPart w:val="GBC22222222222222222222222222222"/>
        </w:placeholder>
      </w:sdtPr>
      <w:sdtContent>
        <w:p w14:paraId="555AA0C5"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4"/>
    <w:p w14:paraId="10D69117" w14:textId="77777777" w:rsidR="00FD0AE2" w:rsidRDefault="00FD0AE2">
      <w:pPr>
        <w:rPr>
          <w:szCs w:val="21"/>
        </w:rPr>
      </w:pPr>
    </w:p>
    <w:p w14:paraId="1288EBEF" w14:textId="77777777" w:rsidR="00FD0AE2" w:rsidRDefault="00CF3046">
      <w:pPr>
        <w:pStyle w:val="125"/>
        <w:numPr>
          <w:ilvl w:val="3"/>
          <w:numId w:val="98"/>
        </w:numPr>
        <w:ind w:left="426" w:hanging="426"/>
      </w:pPr>
      <w:r>
        <w:rPr>
          <w:rFonts w:hint="eastAsia"/>
        </w:rPr>
        <w:t>期末重要的其他债权投资</w:t>
      </w:r>
    </w:p>
    <w:bookmarkStart w:id="245" w:name="_Hlk533848078" w:displacedByCustomXml="next"/>
    <w:sdt>
      <w:sdtPr>
        <w:alias w:val="是否适用：重要的其他债权投资[双击切换]"/>
        <w:tag w:val="_GBC_bb82f40f19284b2489199fbaa477b35c"/>
        <w:id w:val="1769424898"/>
        <w:placeholder>
          <w:docPart w:val="GBC22222222222222222222222222222"/>
        </w:placeholder>
      </w:sdtPr>
      <w:sdtContent>
        <w:p w14:paraId="29CFFBBA" w14:textId="77777777" w:rsidR="00FD0AE2" w:rsidRDefault="00CF3046">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5"/>
    <w:p w14:paraId="2AF8E87C" w14:textId="77777777" w:rsidR="00FD0AE2" w:rsidRDefault="00FD0AE2">
      <w:pPr>
        <w:ind w:right="210"/>
      </w:pPr>
    </w:p>
    <w:p w14:paraId="29FBB5B0" w14:textId="77777777" w:rsidR="00FD0AE2" w:rsidRDefault="00CF3046">
      <w:pPr>
        <w:pStyle w:val="125"/>
        <w:numPr>
          <w:ilvl w:val="3"/>
          <w:numId w:val="98"/>
        </w:numPr>
        <w:ind w:left="426" w:hanging="426"/>
      </w:pPr>
      <w:r>
        <w:rPr>
          <w:rFonts w:ascii="宋体" w:eastAsia="宋体" w:hAnsi="宋体" w:cs="宋体" w:hint="eastAsia"/>
          <w:bCs w:val="0"/>
          <w:kern w:val="0"/>
          <w:szCs w:val="24"/>
        </w:rPr>
        <w:t>减值准备计提情况</w:t>
      </w:r>
    </w:p>
    <w:bookmarkStart w:id="246" w:name="_Hlk533872678" w:displacedByCustomXml="next"/>
    <w:sdt>
      <w:sdtPr>
        <w:alias w:val="是否适用：其他债权投资减值准备调节表[双击切换]"/>
        <w:tag w:val="_GBC_4fb0e145a1004885abb87d20ed68a2ed"/>
        <w:id w:val="-935290968"/>
        <w:placeholder>
          <w:docPart w:val="GBC22222222222222222222222222222"/>
        </w:placeholder>
      </w:sdtPr>
      <w:sdtContent>
        <w:p w14:paraId="3875F63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731DDB" w14:textId="77777777" w:rsidR="00FD0AE2" w:rsidRDefault="00FD0AE2">
      <w:pPr>
        <w:pStyle w:val="129"/>
      </w:pPr>
    </w:p>
    <w:p w14:paraId="7B4D22C9" w14:textId="77777777" w:rsidR="00FD0AE2" w:rsidRDefault="00CF3046">
      <w:pPr>
        <w:pStyle w:val="129"/>
      </w:pPr>
      <w:r>
        <w:rPr>
          <w:rFonts w:hint="eastAsia"/>
        </w:rPr>
        <w:lastRenderedPageBreak/>
        <w:t>各阶段划分依据和减值准备计提比例：</w:t>
      </w:r>
    </w:p>
    <w:sdt>
      <w:sdtPr>
        <w:rPr>
          <w:rFonts w:hint="eastAsia"/>
        </w:rPr>
        <w:alias w:val="其他债权投资各阶段划分依据和减值准备计提比例"/>
        <w:tag w:val="_GBC_7a6f88a666dd4467adf9d3fa4f8e9354"/>
        <w:id w:val="1676688048"/>
        <w:placeholder>
          <w:docPart w:val="GBC22222222222222222222222222222"/>
        </w:placeholder>
      </w:sdtPr>
      <w:sdtContent>
        <w:p w14:paraId="593C7D1E" w14:textId="62B7161A" w:rsidR="00FD0AE2" w:rsidRDefault="0050730D">
          <w:pPr>
            <w:pStyle w:val="129"/>
          </w:pPr>
          <w:r>
            <w:rPr>
              <w:rFonts w:hint="eastAsia"/>
            </w:rPr>
            <w:t>无</w:t>
          </w:r>
        </w:p>
      </w:sdtContent>
    </w:sdt>
    <w:p w14:paraId="0098CABC" w14:textId="77777777" w:rsidR="00FD0AE2" w:rsidRDefault="00FD0AE2">
      <w:pPr>
        <w:pStyle w:val="129"/>
      </w:pPr>
    </w:p>
    <w:p w14:paraId="00A631D1" w14:textId="77777777" w:rsidR="00FD0AE2" w:rsidRDefault="00CF3046">
      <w:pPr>
        <w:pStyle w:val="500"/>
      </w:pPr>
      <w:r>
        <w:rPr>
          <w:rFonts w:hint="eastAsia"/>
        </w:rPr>
        <w:t>对本期发生损失准备变动的其他债权投资账面余额显著变动的情况说明：</w:t>
      </w:r>
    </w:p>
    <w:sdt>
      <w:sdtPr>
        <w:alias w:val="是否适用：其他债权投资本期发生损失准备变动且账面余额显著变动的情况说明[双击切换]"/>
        <w:tag w:val="_GBC_e9e1f5d4f63f46a18295ea4060322e59"/>
        <w:id w:val="-809480509"/>
        <w:placeholder>
          <w:docPart w:val="GBC22222222222222222222222222222"/>
        </w:placeholder>
      </w:sdtPr>
      <w:sdtContent>
        <w:p w14:paraId="02D1D62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11501F" w14:textId="77777777" w:rsidR="00FD0AE2" w:rsidRDefault="00FD0AE2">
      <w:pPr>
        <w:pStyle w:val="129"/>
      </w:pPr>
    </w:p>
    <w:p w14:paraId="7E3B9E6E" w14:textId="77777777" w:rsidR="00FD0AE2" w:rsidRDefault="00CF3046">
      <w:pPr>
        <w:pStyle w:val="500"/>
      </w:pPr>
      <w:r>
        <w:rPr>
          <w:rFonts w:hint="eastAsia"/>
        </w:rPr>
        <w:t>本期减值准备计提金额以及评估金融工具的信用风险是否显著增加的采用依据</w:t>
      </w:r>
    </w:p>
    <w:bookmarkEnd w:id="246" w:displacedByCustomXml="next"/>
    <w:bookmarkStart w:id="247" w:name="_Hlk533848073" w:displacedByCustomXml="next"/>
    <w:sdt>
      <w:sdtPr>
        <w:alias w:val="是否适用：其他债权投资本期坏账准备计提金额以及评估金融工具的信用风险显著增加的采用依据[双击切换]"/>
        <w:tag w:val="_GBC_e7060850bcfb44fb91c77f959b237378"/>
        <w:id w:val="-462047948"/>
        <w:placeholder>
          <w:docPart w:val="GBC22222222222222222222222222222"/>
        </w:placeholder>
      </w:sdtPr>
      <w:sdtContent>
        <w:p w14:paraId="5039DBA5" w14:textId="77777777" w:rsidR="00FD0AE2" w:rsidRDefault="00CF3046">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7"/>
    <w:p w14:paraId="56AC222E" w14:textId="77777777" w:rsidR="00FD0AE2" w:rsidRDefault="00FD0AE2">
      <w:pPr>
        <w:ind w:right="210"/>
      </w:pPr>
    </w:p>
    <w:p w14:paraId="24A8255D" w14:textId="77777777" w:rsidR="00FD0AE2" w:rsidRDefault="00CF3046">
      <w:pPr>
        <w:pStyle w:val="125"/>
        <w:numPr>
          <w:ilvl w:val="3"/>
          <w:numId w:val="98"/>
        </w:numPr>
        <w:ind w:left="426" w:hanging="426"/>
        <w:rPr>
          <w:rFonts w:ascii="宋体" w:eastAsia="宋体" w:hAnsi="宋体" w:cs="宋体"/>
          <w:kern w:val="0"/>
          <w:szCs w:val="24"/>
        </w:rPr>
      </w:pPr>
      <w:r>
        <w:rPr>
          <w:rFonts w:ascii="宋体" w:eastAsia="宋体" w:hAnsi="宋体" w:cs="宋体"/>
          <w:kern w:val="0"/>
          <w:szCs w:val="24"/>
        </w:rPr>
        <w:t>本期实际核销</w:t>
      </w:r>
      <w:r>
        <w:rPr>
          <w:rFonts w:ascii="宋体" w:eastAsia="宋体" w:hAnsi="宋体" w:cs="宋体" w:hint="eastAsia"/>
          <w:kern w:val="0"/>
          <w:szCs w:val="24"/>
        </w:rPr>
        <w:t>的其他债权投资</w:t>
      </w:r>
      <w:r>
        <w:rPr>
          <w:rFonts w:ascii="宋体" w:eastAsia="宋体" w:hAnsi="宋体" w:cs="宋体"/>
          <w:kern w:val="0"/>
          <w:szCs w:val="24"/>
        </w:rPr>
        <w:t>情况</w:t>
      </w:r>
    </w:p>
    <w:bookmarkStart w:id="248" w:name="_Hlk153456989" w:displacedByCustomXml="next"/>
    <w:sdt>
      <w:sdtPr>
        <w:alias w:val="是否适用：实际核销的情况[双击切换]"/>
        <w:tag w:val="_GBC_7ae85c2d27ec44faaa716fc50cbdc0bf"/>
        <w:id w:val="-178670392"/>
        <w:placeholder>
          <w:docPart w:val="GBC22222222222222222222222222222"/>
        </w:placeholder>
      </w:sdtPr>
      <w:sdtContent>
        <w:p w14:paraId="61AE34C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2BA7E2" w14:textId="77777777" w:rsidR="00FD0AE2" w:rsidRDefault="00FD0AE2">
      <w:pPr>
        <w:rPr>
          <w:szCs w:val="21"/>
        </w:rPr>
      </w:pPr>
    </w:p>
    <w:p w14:paraId="6CD47106" w14:textId="77777777" w:rsidR="00FD0AE2" w:rsidRDefault="00CF3046">
      <w:pPr>
        <w:rPr>
          <w:szCs w:val="21"/>
        </w:rPr>
      </w:pPr>
      <w:r>
        <w:rPr>
          <w:rFonts w:hint="eastAsia"/>
          <w:szCs w:val="21"/>
        </w:rPr>
        <w:t>其中重要的其他</w:t>
      </w:r>
      <w:r>
        <w:rPr>
          <w:rFonts w:hint="eastAsia"/>
        </w:rPr>
        <w:t>债权投资</w:t>
      </w:r>
      <w:r>
        <w:t>情况</w:t>
      </w:r>
      <w:r>
        <w:rPr>
          <w:rFonts w:hint="eastAsia"/>
          <w:szCs w:val="21"/>
        </w:rPr>
        <w:t>核销情况</w:t>
      </w:r>
    </w:p>
    <w:sdt>
      <w:sdtPr>
        <w:rPr>
          <w:rFonts w:hint="eastAsia"/>
          <w:szCs w:val="21"/>
        </w:rPr>
        <w:alias w:val="是否适用：重要的核销情况[双击切换]"/>
        <w:tag w:val="_GBC_d4c60ae51ff54b7399e4fd6edd2e8504"/>
        <w:id w:val="-1321187681"/>
        <w:placeholder>
          <w:docPart w:val="GBC22222222222222222222222222222"/>
        </w:placeholder>
      </w:sdtPr>
      <w:sdtContent>
        <w:p w14:paraId="2D00F0F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29CC7D" w14:textId="77777777" w:rsidR="00FD0AE2" w:rsidRDefault="00FD0AE2">
      <w:pPr>
        <w:rPr>
          <w:szCs w:val="21"/>
        </w:rPr>
      </w:pPr>
    </w:p>
    <w:p w14:paraId="1696A231" w14:textId="77777777" w:rsidR="00FD0AE2" w:rsidRDefault="00CF3046">
      <w:pPr>
        <w:snapToGrid w:val="0"/>
        <w:spacing w:line="240" w:lineRule="atLeast"/>
        <w:rPr>
          <w:szCs w:val="21"/>
        </w:rPr>
      </w:pPr>
      <w:r>
        <w:rPr>
          <w:rFonts w:hint="eastAsia"/>
        </w:rPr>
        <w:t>其他债权投资的</w:t>
      </w:r>
      <w:r>
        <w:rPr>
          <w:rFonts w:hint="eastAsia"/>
          <w:szCs w:val="21"/>
        </w:rPr>
        <w:t>核销说明：</w:t>
      </w:r>
    </w:p>
    <w:sdt>
      <w:sdtPr>
        <w:rPr>
          <w:szCs w:val="21"/>
        </w:rPr>
        <w:alias w:val="是否适用：核销说明[双击切换]"/>
        <w:tag w:val="_GBC_689ae117433c459c8a9722be4d19d604"/>
        <w:id w:val="-1566722140"/>
        <w:placeholder>
          <w:docPart w:val="GBC22222222222222222222222222222"/>
        </w:placeholder>
      </w:sdtPr>
      <w:sdtContent>
        <w:p w14:paraId="2BD8EFEB"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78D41A" w14:textId="77777777" w:rsidR="00FD0AE2" w:rsidRDefault="00FD0AE2">
      <w:pPr>
        <w:rPr>
          <w:szCs w:val="21"/>
        </w:rPr>
      </w:pPr>
    </w:p>
    <w:p w14:paraId="026DB919" w14:textId="77777777" w:rsidR="00FD0AE2" w:rsidRDefault="00CF3046">
      <w:pPr>
        <w:pStyle w:val="129"/>
      </w:pPr>
      <w:r>
        <w:rPr>
          <w:rFonts w:hint="eastAsia"/>
        </w:rPr>
        <w:t>其他说明：</w:t>
      </w:r>
    </w:p>
    <w:bookmarkEnd w:id="248" w:displacedByCustomXml="next"/>
    <w:sdt>
      <w:sdtPr>
        <w:alias w:val="是否适用：其他债权投资其他说明[双击切换]"/>
        <w:tag w:val="_GBC_ce8084fd599f45febc44624db662adaa"/>
        <w:id w:val="1776832770"/>
        <w:placeholder>
          <w:docPart w:val="GBC22222222222222222222222222222"/>
        </w:placeholder>
      </w:sdtPr>
      <w:sdtContent>
        <w:p w14:paraId="4662AAC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3E8510" w14:textId="77777777" w:rsidR="00FD0AE2" w:rsidRDefault="00FD0AE2">
      <w:pPr>
        <w:pStyle w:val="129"/>
      </w:pPr>
    </w:p>
    <w:p w14:paraId="43838F74" w14:textId="77777777" w:rsidR="00FD0AE2" w:rsidRDefault="00CF3046">
      <w:pPr>
        <w:pStyle w:val="126"/>
        <w:numPr>
          <w:ilvl w:val="0"/>
          <w:numId w:val="77"/>
        </w:numPr>
      </w:pPr>
      <w:r>
        <w:rPr>
          <w:rFonts w:hint="eastAsia"/>
        </w:rPr>
        <w:t>长期应收款</w:t>
      </w:r>
    </w:p>
    <w:p w14:paraId="29232A69" w14:textId="77777777" w:rsidR="00FD0AE2" w:rsidRDefault="00CF3046">
      <w:pPr>
        <w:pStyle w:val="125"/>
        <w:numPr>
          <w:ilvl w:val="3"/>
          <w:numId w:val="99"/>
        </w:numPr>
        <w:ind w:left="426" w:hanging="426"/>
      </w:pPr>
      <w:r>
        <w:rPr>
          <w:rFonts w:hint="eastAsia"/>
        </w:rPr>
        <w:t>长期应收款情况</w:t>
      </w:r>
    </w:p>
    <w:sdt>
      <w:sdtPr>
        <w:alias w:val="是否适用：长期应收款情况[双击切换]"/>
        <w:tag w:val="_GBC_0c54e576828240c482e58c8a9f7cd173"/>
        <w:id w:val="538088100"/>
        <w:placeholder>
          <w:docPart w:val="GBC22222222222222222222222222222"/>
        </w:placeholder>
      </w:sdtPr>
      <w:sdtContent>
        <w:p w14:paraId="451ECCBF"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9A1839E" w14:textId="77777777" w:rsidR="00FD0AE2" w:rsidRDefault="00FD0AE2">
      <w:pPr>
        <w:rPr>
          <w:color w:val="FF0000"/>
          <w:szCs w:val="21"/>
        </w:rPr>
      </w:pPr>
    </w:p>
    <w:p w14:paraId="54432222" w14:textId="77777777" w:rsidR="00FD0AE2" w:rsidRDefault="00CF3046">
      <w:pPr>
        <w:pStyle w:val="125"/>
        <w:numPr>
          <w:ilvl w:val="3"/>
          <w:numId w:val="99"/>
        </w:numPr>
        <w:ind w:left="426" w:hanging="426"/>
        <w:rPr>
          <w:rFonts w:ascii="宋体" w:eastAsia="宋体" w:hAnsi="宋体" w:cs="宋体"/>
          <w:kern w:val="0"/>
          <w:szCs w:val="24"/>
        </w:rPr>
      </w:pPr>
      <w:r>
        <w:rPr>
          <w:rFonts w:ascii="宋体" w:eastAsia="宋体" w:hAnsi="宋体" w:cs="宋体" w:hint="eastAsia"/>
          <w:kern w:val="0"/>
          <w:szCs w:val="24"/>
        </w:rPr>
        <w:t>按</w:t>
      </w:r>
      <w:r>
        <w:rPr>
          <w:rFonts w:ascii="宋体" w:eastAsia="宋体" w:hAnsi="宋体" w:cs="宋体"/>
          <w:kern w:val="0"/>
          <w:szCs w:val="24"/>
        </w:rPr>
        <w:t>坏账计提方法分类披露</w:t>
      </w:r>
    </w:p>
    <w:bookmarkStart w:id="249" w:name="_Hlk153457348" w:displacedByCustomXml="next"/>
    <w:sdt>
      <w:sdtPr>
        <w:alias w:val="是否适用：按坏账计提方法分类披露[双击切换]"/>
        <w:tag w:val="_GBC_b88f58fcc61342f3b795c44388b6782b"/>
        <w:id w:val="50354319"/>
        <w:placeholder>
          <w:docPart w:val="GBC22222222222222222222222222222"/>
        </w:placeholder>
      </w:sdtPr>
      <w:sdtContent>
        <w:p w14:paraId="2E81551C"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AAD615" w14:textId="77777777" w:rsidR="00FD0AE2" w:rsidRDefault="00FD0AE2">
      <w:pPr>
        <w:pStyle w:val="129"/>
      </w:pPr>
    </w:p>
    <w:p w14:paraId="5EE3C555" w14:textId="77777777" w:rsidR="00FD0AE2" w:rsidRDefault="00CF3046">
      <w:pPr>
        <w:pStyle w:val="129"/>
      </w:pPr>
      <w:r>
        <w:rPr>
          <w:rFonts w:hint="eastAsia"/>
        </w:rPr>
        <w:t>按单项计提坏账准备：</w:t>
      </w:r>
    </w:p>
    <w:sdt>
      <w:sdtPr>
        <w:alias w:val="是否适用：按单项计提坏账准备的详细情况[双击切换]"/>
        <w:tag w:val="_GBC_19243c464e23496a87380a02fccd7f4a"/>
        <w:id w:val="-1031416796"/>
        <w:placeholder>
          <w:docPart w:val="GBC22222222222222222222222222222"/>
        </w:placeholder>
      </w:sdtPr>
      <w:sdtContent>
        <w:p w14:paraId="631648A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EF569C" w14:textId="77777777" w:rsidR="00FD0AE2" w:rsidRDefault="00FD0AE2">
      <w:pPr>
        <w:rPr>
          <w:szCs w:val="21"/>
        </w:rPr>
      </w:pPr>
    </w:p>
    <w:p w14:paraId="40DA943C" w14:textId="77777777" w:rsidR="00FD0AE2" w:rsidRDefault="00CF3046">
      <w:pPr>
        <w:rPr>
          <w:szCs w:val="21"/>
        </w:rPr>
      </w:pPr>
      <w:r>
        <w:rPr>
          <w:rFonts w:hint="eastAsia"/>
          <w:szCs w:val="21"/>
        </w:rPr>
        <w:t>按单项计提坏账准备的说明：</w:t>
      </w:r>
    </w:p>
    <w:sdt>
      <w:sdtPr>
        <w:rPr>
          <w:szCs w:val="21"/>
        </w:rPr>
        <w:alias w:val="是否适用：按单项计提坏账准备的说明[双击切换]"/>
        <w:tag w:val="_GBC_ee6f2bb0912a4ff4a6aa0561400844a8"/>
        <w:id w:val="-468204335"/>
        <w:placeholder>
          <w:docPart w:val="GBC22222222222222222222222222222"/>
        </w:placeholder>
      </w:sdtPr>
      <w:sdtContent>
        <w:p w14:paraId="1C759B6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6D7EE46" w14:textId="77777777" w:rsidR="00FD0AE2" w:rsidRDefault="00FD0AE2">
      <w:pPr>
        <w:rPr>
          <w:szCs w:val="21"/>
        </w:rPr>
      </w:pPr>
    </w:p>
    <w:p w14:paraId="04DCD930" w14:textId="77777777" w:rsidR="00FD0AE2" w:rsidRDefault="00CF3046">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按组合计提坏账准备的详细情况[双击切换]"/>
        <w:tag w:val="_GBC_e6c71fc91a6941b5af515956aed70086"/>
        <w:id w:val="-537578472"/>
        <w:placeholder>
          <w:docPart w:val="GBC22222222222222222222222222222"/>
        </w:placeholder>
      </w:sdtPr>
      <w:sdtContent>
        <w:p w14:paraId="2784AD2D"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27F46DAB" w14:textId="77777777" w:rsidR="00FD0AE2" w:rsidRDefault="00FD0AE2">
      <w:pPr>
        <w:rPr>
          <w:szCs w:val="21"/>
        </w:rPr>
      </w:pPr>
    </w:p>
    <w:bookmarkEnd w:id="249"/>
    <w:p w14:paraId="671FF630" w14:textId="77777777" w:rsidR="00FD0AE2" w:rsidRDefault="00FD0AE2">
      <w:pPr>
        <w:rPr>
          <w:rFonts w:ascii="Calibri" w:hAnsi="Calibri" w:cs="Times New Roman"/>
          <w:b/>
          <w:bCs/>
          <w:szCs w:val="22"/>
        </w:rPr>
      </w:pPr>
    </w:p>
    <w:p w14:paraId="50346AB3" w14:textId="77777777" w:rsidR="00FD0AE2" w:rsidRDefault="00CF3046">
      <w:pPr>
        <w:pStyle w:val="125"/>
        <w:numPr>
          <w:ilvl w:val="3"/>
          <w:numId w:val="99"/>
        </w:numPr>
        <w:ind w:left="426" w:hanging="426"/>
        <w:rPr>
          <w:rFonts w:ascii="宋体" w:eastAsia="宋体" w:hAnsi="宋体" w:cs="宋体"/>
          <w:kern w:val="0"/>
          <w:szCs w:val="24"/>
        </w:rPr>
      </w:pPr>
      <w:r>
        <w:rPr>
          <w:rFonts w:ascii="宋体" w:eastAsia="宋体" w:hAnsi="宋体" w:cs="宋体" w:hint="eastAsia"/>
          <w:kern w:val="0"/>
          <w:szCs w:val="24"/>
        </w:rPr>
        <w:t>按预期信用损失一般模型计提坏账准备</w:t>
      </w:r>
    </w:p>
    <w:bookmarkStart w:id="250" w:name="_Hlk533872428" w:displacedByCustomXml="next"/>
    <w:sdt>
      <w:sdtPr>
        <w:alias w:val="是否适用：长期应收款坏账准备调节表[双击切换]"/>
        <w:tag w:val="_GBC_83c414b79fa243258be4f4c6998e475c"/>
        <w:id w:val="-675810810"/>
        <w:placeholder>
          <w:docPart w:val="GBC22222222222222222222222222222"/>
        </w:placeholder>
      </w:sdtPr>
      <w:sdtContent>
        <w:p w14:paraId="05EE380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E77C8B" w14:textId="77777777" w:rsidR="00FD0AE2" w:rsidRDefault="00FD0AE2">
      <w:pPr>
        <w:pStyle w:val="129"/>
      </w:pPr>
    </w:p>
    <w:p w14:paraId="31A1B5D7"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长期应收款各阶段划分依据和减值准备计提比例"/>
        <w:tag w:val="_GBC_1ce93281b7234898b8b1b4056be89182"/>
        <w:id w:val="1289857291"/>
        <w:placeholder>
          <w:docPart w:val="GBC22222222222222222222222222222"/>
        </w:placeholder>
      </w:sdtPr>
      <w:sdtContent>
        <w:p w14:paraId="23C9CEAD" w14:textId="3178B7B4" w:rsidR="00FD0AE2" w:rsidRDefault="0050730D">
          <w:pPr>
            <w:rPr>
              <w:rFonts w:cs="Times New Roman"/>
              <w:bCs/>
              <w:szCs w:val="22"/>
            </w:rPr>
          </w:pPr>
          <w:r>
            <w:rPr>
              <w:rFonts w:cs="Times New Roman" w:hint="eastAsia"/>
              <w:bCs/>
              <w:szCs w:val="22"/>
            </w:rPr>
            <w:t>无</w:t>
          </w:r>
        </w:p>
      </w:sdtContent>
    </w:sdt>
    <w:p w14:paraId="100A86F6" w14:textId="77777777" w:rsidR="00FD0AE2" w:rsidRDefault="00FD0AE2">
      <w:pPr>
        <w:pStyle w:val="129"/>
      </w:pPr>
    </w:p>
    <w:p w14:paraId="7EE8431C" w14:textId="77777777" w:rsidR="00FD0AE2" w:rsidRDefault="00CF3046">
      <w:pPr>
        <w:pStyle w:val="500"/>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8e2c1b904a3a4c10829d424151d47109"/>
        <w:id w:val="1677223623"/>
        <w:placeholder>
          <w:docPart w:val="GBC22222222222222222222222222222"/>
        </w:placeholder>
      </w:sdtPr>
      <w:sdtContent>
        <w:p w14:paraId="2F638EC5"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0"/>
    <w:p w14:paraId="1968F050" w14:textId="77777777" w:rsidR="00FD0AE2" w:rsidRDefault="00FD0AE2">
      <w:pPr>
        <w:rPr>
          <w:szCs w:val="21"/>
        </w:rPr>
      </w:pPr>
    </w:p>
    <w:p w14:paraId="69D7F13F" w14:textId="77777777" w:rsidR="00FD0AE2" w:rsidRDefault="00CF3046">
      <w:pPr>
        <w:pStyle w:val="500"/>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899936453"/>
        <w:placeholder>
          <w:docPart w:val="GBC22222222222222222222222222222"/>
        </w:placeholder>
      </w:sdtPr>
      <w:sdtContent>
        <w:p w14:paraId="1C4EE2F8"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65F8D9" w14:textId="77777777" w:rsidR="00FD0AE2" w:rsidRDefault="00FD0AE2">
      <w:pPr>
        <w:rPr>
          <w:szCs w:val="21"/>
        </w:rPr>
      </w:pPr>
    </w:p>
    <w:p w14:paraId="78084B82" w14:textId="77777777" w:rsidR="00FD0AE2" w:rsidRDefault="00CF3046">
      <w:pPr>
        <w:pStyle w:val="125"/>
        <w:numPr>
          <w:ilvl w:val="3"/>
          <w:numId w:val="99"/>
        </w:numPr>
        <w:ind w:left="426" w:hanging="426"/>
        <w:rPr>
          <w:rFonts w:ascii="宋体" w:eastAsia="宋体" w:hAnsi="宋体" w:cs="宋体"/>
          <w:kern w:val="0"/>
          <w:szCs w:val="24"/>
        </w:rPr>
      </w:pPr>
      <w:r>
        <w:rPr>
          <w:rFonts w:ascii="宋体" w:eastAsia="宋体" w:hAnsi="宋体" w:cs="宋体" w:hint="eastAsia"/>
          <w:kern w:val="0"/>
          <w:szCs w:val="24"/>
        </w:rPr>
        <w:t>坏账准备的情况</w:t>
      </w:r>
    </w:p>
    <w:bookmarkStart w:id="251" w:name="_Hlk154131356" w:displacedByCustomXml="next"/>
    <w:bookmarkStart w:id="252" w:name="_Hlk153457634" w:displacedByCustomXml="next"/>
    <w:sdt>
      <w:sdtPr>
        <w:alias w:val="是否适用：坏账准备情况[双击切换]"/>
        <w:tag w:val="_GBC_1878fe8dd18b4d7f9eb1b263bc7833d1"/>
        <w:id w:val="884758591"/>
        <w:placeholder>
          <w:docPart w:val="GBC22222222222222222222222222222"/>
        </w:placeholder>
      </w:sdtPr>
      <w:sdtContent>
        <w:p w14:paraId="7145C0A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FC750D" w14:textId="77777777" w:rsidR="00FD0AE2" w:rsidRDefault="00FD0AE2">
      <w:pPr>
        <w:pStyle w:val="129"/>
      </w:pPr>
    </w:p>
    <w:p w14:paraId="3F2337FC" w14:textId="77777777" w:rsidR="00FD0AE2" w:rsidRDefault="00CF3046">
      <w:pPr>
        <w:pStyle w:val="129"/>
      </w:pPr>
      <w:r>
        <w:rPr>
          <w:rFonts w:hint="eastAsia"/>
        </w:rPr>
        <w:t>其中本期坏账准备收回或转回金额重要的：</w:t>
      </w:r>
    </w:p>
    <w:bookmarkEnd w:id="251" w:displacedByCustomXml="next"/>
    <w:sdt>
      <w:sdtPr>
        <w:alias w:val="是否适用：本期坏账准备收回或转回金额重要的[双击切换]"/>
        <w:tag w:val="_GBC_b4e3b5deca584587a596a753699de6b7"/>
        <w:id w:val="-1028171809"/>
        <w:placeholder>
          <w:docPart w:val="GBC22222222222222222222222222222"/>
        </w:placeholder>
      </w:sdtPr>
      <w:sdtContent>
        <w:p w14:paraId="4527843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08A26E" w14:textId="77777777" w:rsidR="00FD0AE2" w:rsidRDefault="00FD0AE2">
      <w:pPr>
        <w:pStyle w:val="129"/>
      </w:pPr>
    </w:p>
    <w:p w14:paraId="1E4C0505" w14:textId="77777777" w:rsidR="00FD0AE2" w:rsidRDefault="00CF3046">
      <w:pPr>
        <w:pStyle w:val="129"/>
      </w:pPr>
      <w:r>
        <w:rPr>
          <w:rFonts w:hint="eastAsia"/>
        </w:rPr>
        <w:t>其他说明：</w:t>
      </w:r>
    </w:p>
    <w:sdt>
      <w:sdtPr>
        <w:alias w:val="坏账准备情况的说明"/>
        <w:tag w:val="_GBC_b5a80a414fe14b5c9e4001ca8a0f4bbf"/>
        <w:id w:val="1558820525"/>
        <w:placeholder>
          <w:docPart w:val="GBC22222222222222222222222222222"/>
        </w:placeholder>
      </w:sdtPr>
      <w:sdtContent>
        <w:p w14:paraId="656946FD" w14:textId="1E8F996D" w:rsidR="00FD0AE2" w:rsidRDefault="0050730D">
          <w:pPr>
            <w:ind w:rightChars="20" w:right="42"/>
          </w:pPr>
          <w:r>
            <w:rPr>
              <w:rFonts w:hint="eastAsia"/>
            </w:rPr>
            <w:t>无</w:t>
          </w:r>
        </w:p>
      </w:sdtContent>
    </w:sdt>
    <w:p w14:paraId="12D53E44" w14:textId="77777777" w:rsidR="00FD0AE2" w:rsidRDefault="00FD0AE2">
      <w:pPr>
        <w:ind w:rightChars="-759" w:right="-1594"/>
      </w:pPr>
    </w:p>
    <w:p w14:paraId="19C26ED4" w14:textId="77777777" w:rsidR="00FD0AE2" w:rsidRDefault="00CF3046">
      <w:pPr>
        <w:pStyle w:val="125"/>
        <w:numPr>
          <w:ilvl w:val="3"/>
          <w:numId w:val="99"/>
        </w:numPr>
        <w:ind w:left="426" w:hanging="426"/>
        <w:rPr>
          <w:rFonts w:ascii="宋体" w:eastAsia="宋体" w:hAnsi="宋体" w:cs="宋体"/>
          <w:kern w:val="0"/>
          <w:szCs w:val="24"/>
        </w:rPr>
      </w:pPr>
      <w:r>
        <w:rPr>
          <w:rFonts w:ascii="宋体" w:eastAsia="宋体" w:hAnsi="宋体" w:cs="宋体"/>
          <w:kern w:val="0"/>
          <w:szCs w:val="24"/>
        </w:rPr>
        <w:t>本期实际核销的</w:t>
      </w:r>
      <w:r>
        <w:rPr>
          <w:rFonts w:ascii="宋体" w:eastAsia="宋体" w:hAnsi="宋体" w:cs="宋体" w:hint="eastAsia"/>
          <w:kern w:val="0"/>
          <w:szCs w:val="24"/>
        </w:rPr>
        <w:t>长期应收款</w:t>
      </w:r>
      <w:r>
        <w:rPr>
          <w:rFonts w:ascii="宋体" w:eastAsia="宋体" w:hAnsi="宋体" w:cs="宋体"/>
          <w:kern w:val="0"/>
          <w:szCs w:val="24"/>
        </w:rPr>
        <w:t>情况</w:t>
      </w:r>
    </w:p>
    <w:sdt>
      <w:sdtPr>
        <w:alias w:val="是否适用：实际核销的情况[双击切换]"/>
        <w:tag w:val="_GBC_e9d4e4f95df144d1beb521844e7c35e7"/>
        <w:id w:val="2140295214"/>
        <w:placeholder>
          <w:docPart w:val="GBC22222222222222222222222222222"/>
        </w:placeholder>
      </w:sdtPr>
      <w:sdtContent>
        <w:p w14:paraId="5322705D"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3D8636" w14:textId="77777777" w:rsidR="00FD0AE2" w:rsidRDefault="00FD0AE2">
      <w:pPr>
        <w:rPr>
          <w:szCs w:val="21"/>
        </w:rPr>
      </w:pPr>
    </w:p>
    <w:p w14:paraId="3252AB12" w14:textId="77777777" w:rsidR="00FD0AE2" w:rsidRDefault="00CF3046">
      <w:pPr>
        <w:rPr>
          <w:szCs w:val="21"/>
        </w:rPr>
      </w:pPr>
      <w:r>
        <w:rPr>
          <w:rFonts w:hint="eastAsia"/>
          <w:szCs w:val="21"/>
        </w:rPr>
        <w:t>其中重要的长期应收款核销情况</w:t>
      </w:r>
    </w:p>
    <w:sdt>
      <w:sdtPr>
        <w:rPr>
          <w:rFonts w:hint="eastAsia"/>
          <w:szCs w:val="21"/>
        </w:rPr>
        <w:alias w:val="是否适用：重要的核销情况[双击切换]"/>
        <w:tag w:val="_GBC_17fbcf123507404b9fc25df0517e3788"/>
        <w:id w:val="1396086025"/>
        <w:placeholder>
          <w:docPart w:val="GBC22222222222222222222222222222"/>
        </w:placeholder>
      </w:sdtPr>
      <w:sdtContent>
        <w:p w14:paraId="2879A948"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5FFD88" w14:textId="77777777" w:rsidR="00FD0AE2" w:rsidRDefault="00FD0AE2">
      <w:pPr>
        <w:rPr>
          <w:szCs w:val="21"/>
        </w:rPr>
      </w:pPr>
    </w:p>
    <w:p w14:paraId="238E2419" w14:textId="77777777" w:rsidR="00FD0AE2" w:rsidRDefault="00CF3046">
      <w:pPr>
        <w:snapToGrid w:val="0"/>
        <w:spacing w:line="240" w:lineRule="atLeast"/>
        <w:rPr>
          <w:szCs w:val="21"/>
        </w:rPr>
      </w:pPr>
      <w:r>
        <w:rPr>
          <w:rFonts w:hint="eastAsia"/>
          <w:szCs w:val="21"/>
        </w:rPr>
        <w:t>长期应收款核销说明：</w:t>
      </w:r>
    </w:p>
    <w:sdt>
      <w:sdtPr>
        <w:rPr>
          <w:szCs w:val="21"/>
        </w:rPr>
        <w:alias w:val="是否适用：核销说明[双击切换]"/>
        <w:tag w:val="_GBC_b5e2283b2a954039b963ac2506245e4d"/>
        <w:id w:val="-513450709"/>
        <w:placeholder>
          <w:docPart w:val="GBC22222222222222222222222222222"/>
        </w:placeholder>
      </w:sdtPr>
      <w:sdtContent>
        <w:p w14:paraId="1F0B96D2"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2"/>
    <w:p w14:paraId="1AA5B18F" w14:textId="77777777" w:rsidR="00FD0AE2" w:rsidRDefault="00FD0AE2">
      <w:pPr>
        <w:rPr>
          <w:szCs w:val="21"/>
        </w:rPr>
      </w:pPr>
    </w:p>
    <w:p w14:paraId="6199886C" w14:textId="77777777" w:rsidR="00FD0AE2" w:rsidRDefault="00CF3046">
      <w:pPr>
        <w:rPr>
          <w:szCs w:val="21"/>
        </w:rPr>
      </w:pPr>
      <w:r>
        <w:rPr>
          <w:rFonts w:hint="eastAsia"/>
          <w:szCs w:val="21"/>
        </w:rPr>
        <w:t>其他说明</w:t>
      </w:r>
    </w:p>
    <w:sdt>
      <w:sdtPr>
        <w:rPr>
          <w:szCs w:val="21"/>
        </w:rPr>
        <w:alias w:val="是否适用：长期应收款的其他说明[双击切换]"/>
        <w:tag w:val="_GBC_374ef9a861254142b9ef8519d87eb5ac"/>
        <w:id w:val="-1745324141"/>
        <w:placeholder>
          <w:docPart w:val="GBC22222222222222222222222222222"/>
        </w:placeholder>
      </w:sdtPr>
      <w:sdtContent>
        <w:p w14:paraId="5A139064"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974184" w14:textId="77777777" w:rsidR="00FD0AE2" w:rsidRDefault="00FD0AE2">
      <w:pPr>
        <w:rPr>
          <w:szCs w:val="21"/>
        </w:rPr>
      </w:pPr>
    </w:p>
    <w:p w14:paraId="34B94217" w14:textId="77777777" w:rsidR="00FD0AE2" w:rsidRDefault="00CF3046">
      <w:pPr>
        <w:pStyle w:val="126"/>
        <w:numPr>
          <w:ilvl w:val="0"/>
          <w:numId w:val="77"/>
        </w:numPr>
      </w:pPr>
      <w:r>
        <w:rPr>
          <w:rFonts w:hint="eastAsia"/>
        </w:rPr>
        <w:t>长期股权投资</w:t>
      </w:r>
    </w:p>
    <w:p w14:paraId="42293DBA" w14:textId="77777777" w:rsidR="00FD0AE2" w:rsidRDefault="00CF3046">
      <w:pPr>
        <w:pStyle w:val="125"/>
        <w:numPr>
          <w:ilvl w:val="0"/>
          <w:numId w:val="100"/>
        </w:numPr>
      </w:pPr>
      <w:r>
        <w:rPr>
          <w:rFonts w:hint="eastAsia"/>
        </w:rPr>
        <w:t>长期股权投资情况</w:t>
      </w:r>
    </w:p>
    <w:bookmarkStart w:id="253" w:name="_Hlk152856977"/>
    <w:p w14:paraId="4331EC73" w14:textId="77777777" w:rsidR="00FD0AE2" w:rsidRDefault="00000000">
      <w:pPr>
        <w:pStyle w:val="129"/>
      </w:pPr>
      <w:sdt>
        <w:sdtPr>
          <w:rPr>
            <w:rFonts w:hint="eastAsia"/>
          </w:rPr>
          <w:alias w:val="是否适用：长期股权投资[双击切换]"/>
          <w:tag w:val="_GBC_94e2c461d3d34280a0a5f1e908656d3e"/>
          <w:id w:val="-1672018743"/>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6D48D67C" w14:textId="77777777" w:rsidR="00FD0AE2" w:rsidRDefault="00CF3046">
      <w:pPr>
        <w:jc w:val="right"/>
        <w:rPr>
          <w:szCs w:val="21"/>
        </w:rPr>
      </w:pPr>
      <w:r>
        <w:rPr>
          <w:rFonts w:hint="eastAsia"/>
          <w:szCs w:val="21"/>
        </w:rPr>
        <w:t>单位：</w:t>
      </w:r>
      <w:sdt>
        <w:sdtPr>
          <w:rPr>
            <w:rFonts w:hint="eastAsia"/>
            <w:szCs w:val="21"/>
          </w:rPr>
          <w:alias w:val="单位：财务附注：长期股权投资"/>
          <w:tag w:val="_GBC_9ef1128bd666425898c1d0386f4940f0"/>
          <w:id w:val="-3953588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9891336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816"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821"/>
        <w:gridCol w:w="825"/>
        <w:gridCol w:w="731"/>
        <w:gridCol w:w="856"/>
        <w:gridCol w:w="768"/>
        <w:gridCol w:w="774"/>
        <w:gridCol w:w="852"/>
        <w:gridCol w:w="842"/>
        <w:gridCol w:w="821"/>
        <w:gridCol w:w="837"/>
        <w:gridCol w:w="815"/>
      </w:tblGrid>
      <w:tr w:rsidR="00CF3046" w14:paraId="464D102C" w14:textId="77777777">
        <w:trPr>
          <w:trHeight w:val="164"/>
        </w:trPr>
        <w:bookmarkEnd w:id="253" w:displacedByCustomXml="next"/>
        <w:sdt>
          <w:sdtPr>
            <w:rPr>
              <w:sz w:val="13"/>
              <w:szCs w:val="13"/>
            </w:rPr>
            <w:tag w:val="_PLD_904000e8ce384d4988e09c22d5f8f725"/>
            <w:id w:val="-1948226122"/>
          </w:sdtPr>
          <w:sdtContent>
            <w:tc>
              <w:tcPr>
                <w:tcW w:w="644" w:type="pct"/>
                <w:vMerge w:val="restart"/>
                <w:tcBorders>
                  <w:top w:val="single" w:sz="4" w:space="0" w:color="auto"/>
                  <w:left w:val="single" w:sz="4" w:space="0" w:color="auto"/>
                  <w:right w:val="single" w:sz="4" w:space="0" w:color="auto"/>
                </w:tcBorders>
                <w:shd w:val="clear" w:color="auto" w:fill="auto"/>
                <w:vAlign w:val="center"/>
              </w:tcPr>
              <w:p w14:paraId="1E5943AB" w14:textId="77777777" w:rsidR="00FD0AE2" w:rsidRDefault="00CF3046">
                <w:pPr>
                  <w:jc w:val="center"/>
                  <w:rPr>
                    <w:sz w:val="13"/>
                    <w:szCs w:val="13"/>
                  </w:rPr>
                </w:pPr>
                <w:r>
                  <w:rPr>
                    <w:rFonts w:hint="eastAsia"/>
                    <w:sz w:val="13"/>
                    <w:szCs w:val="13"/>
                  </w:rPr>
                  <w:t>被投资单位</w:t>
                </w:r>
              </w:p>
            </w:tc>
          </w:sdtContent>
        </w:sdt>
        <w:sdt>
          <w:sdtPr>
            <w:rPr>
              <w:sz w:val="13"/>
              <w:szCs w:val="13"/>
            </w:rPr>
            <w:tag w:val="_PLD_2325481f20324f949b4d5af7cfe3ea45"/>
            <w:id w:val="969950212"/>
          </w:sdtPr>
          <w:sdtContent>
            <w:tc>
              <w:tcPr>
                <w:tcW w:w="400" w:type="pct"/>
                <w:vMerge w:val="restart"/>
                <w:tcBorders>
                  <w:top w:val="single" w:sz="4" w:space="0" w:color="auto"/>
                  <w:left w:val="single" w:sz="4" w:space="0" w:color="auto"/>
                  <w:right w:val="single" w:sz="4" w:space="0" w:color="auto"/>
                </w:tcBorders>
                <w:shd w:val="clear" w:color="auto" w:fill="auto"/>
                <w:vAlign w:val="center"/>
              </w:tcPr>
              <w:p w14:paraId="6185AAE5" w14:textId="77777777" w:rsidR="00FD0AE2" w:rsidRDefault="00CF3046">
                <w:pPr>
                  <w:jc w:val="center"/>
                  <w:rPr>
                    <w:sz w:val="13"/>
                    <w:szCs w:val="13"/>
                  </w:rPr>
                </w:pPr>
                <w:r>
                  <w:rPr>
                    <w:rFonts w:hint="eastAsia"/>
                    <w:sz w:val="13"/>
                    <w:szCs w:val="13"/>
                  </w:rPr>
                  <w:t>期初</w:t>
                </w:r>
              </w:p>
              <w:p w14:paraId="5FFA00BC" w14:textId="77777777" w:rsidR="00FD0AE2" w:rsidRDefault="00CF3046">
                <w:pPr>
                  <w:jc w:val="center"/>
                  <w:rPr>
                    <w:sz w:val="13"/>
                    <w:szCs w:val="13"/>
                  </w:rPr>
                </w:pPr>
                <w:r>
                  <w:rPr>
                    <w:rFonts w:hint="eastAsia"/>
                    <w:sz w:val="13"/>
                    <w:szCs w:val="13"/>
                  </w:rPr>
                  <w:t>余额</w:t>
                </w:r>
              </w:p>
            </w:tc>
          </w:sdtContent>
        </w:sdt>
        <w:sdt>
          <w:sdtPr>
            <w:rPr>
              <w:sz w:val="13"/>
              <w:szCs w:val="13"/>
            </w:rPr>
            <w:tag w:val="_PLD_62e0836260734d34965d8070b1a6f2dd"/>
            <w:id w:val="-1565796517"/>
          </w:sdtPr>
          <w:sdtContent>
            <w:tc>
              <w:tcPr>
                <w:tcW w:w="315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14FB1B91" w14:textId="77777777" w:rsidR="00FD0AE2" w:rsidRDefault="00CF3046">
                <w:pPr>
                  <w:jc w:val="center"/>
                  <w:rPr>
                    <w:sz w:val="13"/>
                    <w:szCs w:val="13"/>
                  </w:rPr>
                </w:pPr>
                <w:r>
                  <w:rPr>
                    <w:rFonts w:hint="eastAsia"/>
                    <w:sz w:val="13"/>
                    <w:szCs w:val="13"/>
                  </w:rPr>
                  <w:t>本期增减变动</w:t>
                </w:r>
              </w:p>
            </w:tc>
          </w:sdtContent>
        </w:sdt>
        <w:sdt>
          <w:sdtPr>
            <w:rPr>
              <w:sz w:val="13"/>
              <w:szCs w:val="13"/>
            </w:rPr>
            <w:tag w:val="_PLD_7b9429fc29b64f4c83eea02ed0cad7ba"/>
            <w:id w:val="549425225"/>
          </w:sdtPr>
          <w:sdtContent>
            <w:tc>
              <w:tcPr>
                <w:tcW w:w="408" w:type="pct"/>
                <w:vMerge w:val="restart"/>
                <w:tcBorders>
                  <w:top w:val="single" w:sz="4" w:space="0" w:color="auto"/>
                  <w:left w:val="single" w:sz="4" w:space="0" w:color="auto"/>
                  <w:right w:val="single" w:sz="4" w:space="0" w:color="auto"/>
                </w:tcBorders>
                <w:shd w:val="clear" w:color="auto" w:fill="auto"/>
                <w:vAlign w:val="center"/>
              </w:tcPr>
              <w:p w14:paraId="005D5967" w14:textId="77777777" w:rsidR="00FD0AE2" w:rsidRDefault="00CF3046">
                <w:pPr>
                  <w:jc w:val="center"/>
                  <w:rPr>
                    <w:sz w:val="13"/>
                    <w:szCs w:val="13"/>
                  </w:rPr>
                </w:pPr>
                <w:r>
                  <w:rPr>
                    <w:rFonts w:hint="eastAsia"/>
                    <w:sz w:val="13"/>
                    <w:szCs w:val="13"/>
                  </w:rPr>
                  <w:t>期末</w:t>
                </w:r>
              </w:p>
              <w:p w14:paraId="183B8216" w14:textId="77777777" w:rsidR="00FD0AE2" w:rsidRDefault="00CF3046">
                <w:pPr>
                  <w:jc w:val="center"/>
                  <w:rPr>
                    <w:sz w:val="13"/>
                    <w:szCs w:val="13"/>
                  </w:rPr>
                </w:pPr>
                <w:r>
                  <w:rPr>
                    <w:rFonts w:hint="eastAsia"/>
                    <w:sz w:val="13"/>
                    <w:szCs w:val="13"/>
                  </w:rPr>
                  <w:t>余额</w:t>
                </w:r>
              </w:p>
            </w:tc>
          </w:sdtContent>
        </w:sdt>
        <w:sdt>
          <w:sdtPr>
            <w:rPr>
              <w:sz w:val="13"/>
              <w:szCs w:val="13"/>
            </w:rPr>
            <w:tag w:val="_PLD_79298dc466f54a239357520005d5d0d6"/>
            <w:id w:val="-1494257484"/>
          </w:sdtPr>
          <w:sdtContent>
            <w:tc>
              <w:tcPr>
                <w:tcW w:w="398" w:type="pct"/>
                <w:vMerge w:val="restart"/>
                <w:tcBorders>
                  <w:top w:val="single" w:sz="4" w:space="0" w:color="auto"/>
                  <w:left w:val="single" w:sz="4" w:space="0" w:color="auto"/>
                  <w:right w:val="single" w:sz="4" w:space="0" w:color="auto"/>
                </w:tcBorders>
                <w:shd w:val="clear" w:color="auto" w:fill="auto"/>
                <w:vAlign w:val="center"/>
              </w:tcPr>
              <w:p w14:paraId="3DFA4C47" w14:textId="77777777" w:rsidR="00FD0AE2" w:rsidRDefault="00CF3046">
                <w:pPr>
                  <w:jc w:val="center"/>
                  <w:rPr>
                    <w:sz w:val="13"/>
                    <w:szCs w:val="13"/>
                  </w:rPr>
                </w:pPr>
                <w:r>
                  <w:rPr>
                    <w:rFonts w:hint="eastAsia"/>
                    <w:sz w:val="13"/>
                    <w:szCs w:val="13"/>
                  </w:rPr>
                  <w:t>减值准备期末余额</w:t>
                </w:r>
              </w:p>
            </w:tc>
          </w:sdtContent>
        </w:sdt>
      </w:tr>
      <w:tr w:rsidR="00CF3046" w14:paraId="0D7F4930" w14:textId="77777777">
        <w:trPr>
          <w:trHeight w:val="139"/>
        </w:trPr>
        <w:tc>
          <w:tcPr>
            <w:tcW w:w="644" w:type="pct"/>
            <w:vMerge/>
            <w:tcBorders>
              <w:left w:val="single" w:sz="4" w:space="0" w:color="auto"/>
              <w:bottom w:val="single" w:sz="4" w:space="0" w:color="auto"/>
              <w:right w:val="single" w:sz="4" w:space="0" w:color="auto"/>
            </w:tcBorders>
            <w:shd w:val="clear" w:color="auto" w:fill="auto"/>
          </w:tcPr>
          <w:p w14:paraId="157245DF" w14:textId="77777777" w:rsidR="00FD0AE2" w:rsidRDefault="00FD0AE2">
            <w:pPr>
              <w:jc w:val="center"/>
              <w:rPr>
                <w:sz w:val="13"/>
                <w:szCs w:val="13"/>
              </w:rPr>
            </w:pPr>
          </w:p>
        </w:tc>
        <w:tc>
          <w:tcPr>
            <w:tcW w:w="400" w:type="pct"/>
            <w:vMerge/>
            <w:tcBorders>
              <w:left w:val="single" w:sz="4" w:space="0" w:color="auto"/>
              <w:bottom w:val="single" w:sz="4" w:space="0" w:color="auto"/>
              <w:right w:val="single" w:sz="4" w:space="0" w:color="auto"/>
            </w:tcBorders>
            <w:shd w:val="clear" w:color="auto" w:fill="auto"/>
          </w:tcPr>
          <w:p w14:paraId="5BEF4657" w14:textId="77777777" w:rsidR="00FD0AE2" w:rsidRDefault="00FD0AE2">
            <w:pPr>
              <w:jc w:val="center"/>
              <w:rPr>
                <w:sz w:val="13"/>
                <w:szCs w:val="13"/>
              </w:rPr>
            </w:pPr>
          </w:p>
        </w:tc>
        <w:sdt>
          <w:sdtPr>
            <w:rPr>
              <w:sz w:val="13"/>
              <w:szCs w:val="13"/>
            </w:rPr>
            <w:tag w:val="_PLD_32174384d8204c80ab4f8eb2ee1b7c00"/>
            <w:id w:val="172770609"/>
          </w:sdtPr>
          <w:sdtContent>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056A58A4" w14:textId="77777777" w:rsidR="00FD0AE2" w:rsidRDefault="00CF3046">
                <w:pPr>
                  <w:jc w:val="center"/>
                  <w:rPr>
                    <w:sz w:val="13"/>
                    <w:szCs w:val="13"/>
                  </w:rPr>
                </w:pPr>
                <w:r>
                  <w:rPr>
                    <w:rFonts w:hint="eastAsia"/>
                    <w:sz w:val="13"/>
                    <w:szCs w:val="13"/>
                  </w:rPr>
                  <w:t>追加投资</w:t>
                </w:r>
              </w:p>
            </w:tc>
          </w:sdtContent>
        </w:sdt>
        <w:sdt>
          <w:sdtPr>
            <w:rPr>
              <w:sz w:val="13"/>
              <w:szCs w:val="13"/>
            </w:rPr>
            <w:tag w:val="_PLD_095046b604db44b8b22c0d62f18b7d7b"/>
            <w:id w:val="-925962058"/>
          </w:sdt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5BD747AB" w14:textId="77777777" w:rsidR="00FD0AE2" w:rsidRDefault="00CF3046">
                <w:pPr>
                  <w:jc w:val="center"/>
                  <w:rPr>
                    <w:sz w:val="13"/>
                    <w:szCs w:val="13"/>
                  </w:rPr>
                </w:pPr>
                <w:r>
                  <w:rPr>
                    <w:rFonts w:hint="eastAsia"/>
                    <w:sz w:val="13"/>
                    <w:szCs w:val="13"/>
                  </w:rPr>
                  <w:t>减少投资</w:t>
                </w:r>
              </w:p>
            </w:tc>
          </w:sdtContent>
        </w:sdt>
        <w:sdt>
          <w:sdtPr>
            <w:rPr>
              <w:sz w:val="13"/>
              <w:szCs w:val="13"/>
            </w:rPr>
            <w:tag w:val="_PLD_6b1aa2f12a4b43c9acfdfe03af1b69b5"/>
            <w:id w:val="-508141901"/>
          </w:sdtPr>
          <w:sdtContent>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6CE55EE2" w14:textId="77777777" w:rsidR="00FD0AE2" w:rsidRDefault="00CF3046">
                <w:pPr>
                  <w:jc w:val="center"/>
                  <w:rPr>
                    <w:sz w:val="13"/>
                    <w:szCs w:val="13"/>
                  </w:rPr>
                </w:pPr>
                <w:r>
                  <w:rPr>
                    <w:rFonts w:hint="eastAsia"/>
                    <w:sz w:val="13"/>
                    <w:szCs w:val="13"/>
                  </w:rPr>
                  <w:t>权益法下确认的投资损益</w:t>
                </w:r>
              </w:p>
            </w:tc>
          </w:sdtContent>
        </w:sdt>
        <w:sdt>
          <w:sdtPr>
            <w:rPr>
              <w:sz w:val="13"/>
              <w:szCs w:val="13"/>
            </w:rPr>
            <w:tag w:val="_PLD_7843f54d0d14415a8d81c3e768bcd483"/>
            <w:id w:val="1118645537"/>
          </w:sdtPr>
          <w:sdtContent>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675F64B" w14:textId="77777777" w:rsidR="00FD0AE2" w:rsidRDefault="00CF3046">
                <w:pPr>
                  <w:jc w:val="center"/>
                  <w:rPr>
                    <w:sz w:val="13"/>
                    <w:szCs w:val="13"/>
                  </w:rPr>
                </w:pPr>
                <w:r>
                  <w:rPr>
                    <w:rFonts w:hint="eastAsia"/>
                    <w:sz w:val="13"/>
                    <w:szCs w:val="13"/>
                  </w:rPr>
                  <w:t>其他综合收益调整</w:t>
                </w:r>
              </w:p>
            </w:tc>
          </w:sdtContent>
        </w:sdt>
        <w:sdt>
          <w:sdtPr>
            <w:rPr>
              <w:sz w:val="13"/>
              <w:szCs w:val="13"/>
            </w:rPr>
            <w:tag w:val="_PLD_dd698127723b4ea0815eca9ac49240a1"/>
            <w:id w:val="-1731995068"/>
          </w:sdtPr>
          <w:sdtContent>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66766E31" w14:textId="77777777" w:rsidR="00FD0AE2" w:rsidRDefault="00CF3046">
                <w:pPr>
                  <w:jc w:val="center"/>
                  <w:rPr>
                    <w:sz w:val="13"/>
                    <w:szCs w:val="13"/>
                  </w:rPr>
                </w:pPr>
                <w:r>
                  <w:rPr>
                    <w:rFonts w:hint="eastAsia"/>
                    <w:sz w:val="13"/>
                    <w:szCs w:val="13"/>
                  </w:rPr>
                  <w:t>其他权益变动</w:t>
                </w:r>
              </w:p>
            </w:tc>
          </w:sdtContent>
        </w:sdt>
        <w:sdt>
          <w:sdtPr>
            <w:rPr>
              <w:sz w:val="13"/>
              <w:szCs w:val="13"/>
            </w:rPr>
            <w:tag w:val="_PLD_6d37a876ad014b7ba59d452d3d7f5f15"/>
            <w:id w:val="-1161845578"/>
          </w:sdtPr>
          <w:sdtContent>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686E2A8F" w14:textId="77777777" w:rsidR="00FD0AE2" w:rsidRDefault="00CF3046">
                <w:pPr>
                  <w:jc w:val="center"/>
                  <w:rPr>
                    <w:sz w:val="13"/>
                    <w:szCs w:val="13"/>
                  </w:rPr>
                </w:pPr>
                <w:r>
                  <w:rPr>
                    <w:rFonts w:hint="eastAsia"/>
                    <w:sz w:val="13"/>
                    <w:szCs w:val="13"/>
                  </w:rPr>
                  <w:t>宣告发放现金股利或利润</w:t>
                </w:r>
              </w:p>
            </w:tc>
          </w:sdtContent>
        </w:sdt>
        <w:sdt>
          <w:sdtPr>
            <w:rPr>
              <w:sz w:val="13"/>
              <w:szCs w:val="13"/>
            </w:rPr>
            <w:tag w:val="_PLD_050d96d5e62f42b9bb4f13a2ca047503"/>
            <w:id w:val="1107775052"/>
          </w:sdtPr>
          <w:sdtContent>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6563AB34" w14:textId="77777777" w:rsidR="00FD0AE2" w:rsidRDefault="00CF3046">
                <w:pPr>
                  <w:jc w:val="center"/>
                  <w:rPr>
                    <w:sz w:val="13"/>
                    <w:szCs w:val="13"/>
                  </w:rPr>
                </w:pPr>
                <w:r>
                  <w:rPr>
                    <w:rFonts w:hint="eastAsia"/>
                    <w:sz w:val="13"/>
                    <w:szCs w:val="13"/>
                  </w:rPr>
                  <w:t>计提减值准备</w:t>
                </w:r>
              </w:p>
            </w:tc>
          </w:sdtContent>
        </w:sdt>
        <w:sdt>
          <w:sdtPr>
            <w:rPr>
              <w:sz w:val="13"/>
              <w:szCs w:val="13"/>
            </w:rPr>
            <w:tag w:val="_PLD_add111e25b4543c48121d495919f2030"/>
            <w:id w:val="58365916"/>
          </w:sdtPr>
          <w:sdtContent>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3BABE260" w14:textId="77777777" w:rsidR="00FD0AE2" w:rsidRDefault="00CF3046">
                <w:pPr>
                  <w:jc w:val="center"/>
                  <w:rPr>
                    <w:sz w:val="13"/>
                    <w:szCs w:val="13"/>
                  </w:rPr>
                </w:pPr>
                <w:r>
                  <w:rPr>
                    <w:rFonts w:hint="eastAsia"/>
                    <w:sz w:val="13"/>
                    <w:szCs w:val="13"/>
                  </w:rPr>
                  <w:t>其他</w:t>
                </w:r>
              </w:p>
            </w:tc>
          </w:sdtContent>
        </w:sdt>
        <w:tc>
          <w:tcPr>
            <w:tcW w:w="408" w:type="pct"/>
            <w:vMerge/>
            <w:tcBorders>
              <w:left w:val="single" w:sz="4" w:space="0" w:color="auto"/>
              <w:bottom w:val="single" w:sz="4" w:space="0" w:color="auto"/>
              <w:right w:val="single" w:sz="4" w:space="0" w:color="auto"/>
            </w:tcBorders>
            <w:shd w:val="clear" w:color="auto" w:fill="auto"/>
            <w:vAlign w:val="center"/>
          </w:tcPr>
          <w:p w14:paraId="4C1859B6" w14:textId="77777777" w:rsidR="00FD0AE2" w:rsidRDefault="00FD0AE2">
            <w:pPr>
              <w:jc w:val="center"/>
              <w:rPr>
                <w:sz w:val="13"/>
                <w:szCs w:val="13"/>
              </w:rPr>
            </w:pPr>
          </w:p>
        </w:tc>
        <w:tc>
          <w:tcPr>
            <w:tcW w:w="398" w:type="pct"/>
            <w:vMerge/>
            <w:tcBorders>
              <w:left w:val="single" w:sz="4" w:space="0" w:color="auto"/>
              <w:bottom w:val="single" w:sz="4" w:space="0" w:color="auto"/>
              <w:right w:val="single" w:sz="4" w:space="0" w:color="auto"/>
            </w:tcBorders>
            <w:shd w:val="clear" w:color="auto" w:fill="auto"/>
            <w:vAlign w:val="center"/>
          </w:tcPr>
          <w:p w14:paraId="5D3676FA" w14:textId="77777777" w:rsidR="00FD0AE2" w:rsidRDefault="00FD0AE2">
            <w:pPr>
              <w:jc w:val="center"/>
              <w:rPr>
                <w:sz w:val="13"/>
                <w:szCs w:val="13"/>
              </w:rPr>
            </w:pPr>
          </w:p>
        </w:tc>
      </w:tr>
      <w:tr w:rsidR="00CF3046" w14:paraId="6E9861DC" w14:textId="77777777">
        <w:trPr>
          <w:trHeight w:val="164"/>
        </w:trPr>
        <w:sdt>
          <w:sdtPr>
            <w:rPr>
              <w:sz w:val="13"/>
              <w:szCs w:val="13"/>
            </w:rPr>
            <w:tag w:val="_PLD_35b755e14b594e4c91e0b7c9ecb32e60"/>
            <w:id w:val="1007104396"/>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67276D48" w14:textId="77777777" w:rsidR="00FD0AE2" w:rsidRDefault="00CF3046">
                <w:pPr>
                  <w:rPr>
                    <w:sz w:val="13"/>
                    <w:szCs w:val="13"/>
                  </w:rPr>
                </w:pPr>
                <w:r>
                  <w:rPr>
                    <w:rFonts w:hint="eastAsia"/>
                    <w:sz w:val="13"/>
                    <w:szCs w:val="13"/>
                  </w:rPr>
                  <w:t>一、合营企业</w:t>
                </w:r>
              </w:p>
            </w:tc>
          </w:sdtContent>
        </w:sdt>
      </w:tr>
      <w:tr w:rsidR="00CF3046" w14:paraId="38AAEF22" w14:textId="77777777">
        <w:trPr>
          <w:trHeight w:val="164"/>
        </w:trPr>
        <w:tc>
          <w:tcPr>
            <w:tcW w:w="644" w:type="pct"/>
            <w:tcBorders>
              <w:top w:val="single" w:sz="4" w:space="0" w:color="auto"/>
              <w:left w:val="single" w:sz="4" w:space="0" w:color="auto"/>
              <w:bottom w:val="single" w:sz="4" w:space="0" w:color="auto"/>
              <w:right w:val="single" w:sz="4" w:space="0" w:color="auto"/>
            </w:tcBorders>
            <w:shd w:val="clear" w:color="auto" w:fill="auto"/>
          </w:tcPr>
          <w:p w14:paraId="66EF14AE" w14:textId="77777777" w:rsidR="00FD0AE2" w:rsidRDefault="00FD0AE2">
            <w:pPr>
              <w:rPr>
                <w:sz w:val="13"/>
                <w:szCs w:val="13"/>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7CF93671" w14:textId="77777777" w:rsidR="00FD0AE2" w:rsidRDefault="00FD0AE2">
            <w:pPr>
              <w:jc w:val="right"/>
              <w:rPr>
                <w:sz w:val="13"/>
                <w:szCs w:val="13"/>
              </w:rPr>
            </w:pPr>
          </w:p>
        </w:tc>
        <w:tc>
          <w:tcPr>
            <w:tcW w:w="402" w:type="pct"/>
            <w:tcBorders>
              <w:top w:val="single" w:sz="4" w:space="0" w:color="auto"/>
              <w:left w:val="single" w:sz="4" w:space="0" w:color="auto"/>
              <w:bottom w:val="single" w:sz="4" w:space="0" w:color="auto"/>
              <w:right w:val="single" w:sz="4" w:space="0" w:color="auto"/>
            </w:tcBorders>
            <w:shd w:val="clear" w:color="auto" w:fill="auto"/>
          </w:tcPr>
          <w:p w14:paraId="7FAA8814" w14:textId="77777777" w:rsidR="00FD0AE2" w:rsidRDefault="00FD0AE2">
            <w:pPr>
              <w:jc w:val="right"/>
              <w:rPr>
                <w:sz w:val="13"/>
                <w:szCs w:val="13"/>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C33715C" w14:textId="77777777" w:rsidR="00FD0AE2" w:rsidRDefault="00FD0AE2">
            <w:pPr>
              <w:jc w:val="right"/>
              <w:rPr>
                <w:sz w:val="13"/>
                <w:szCs w:val="13"/>
              </w:rPr>
            </w:pP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6C90A744" w14:textId="77777777" w:rsidR="00FD0AE2" w:rsidRDefault="00FD0AE2">
            <w:pPr>
              <w:jc w:val="right"/>
              <w:rPr>
                <w:sz w:val="13"/>
                <w:szCs w:val="13"/>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046DDB89" w14:textId="77777777" w:rsidR="00FD0AE2" w:rsidRDefault="00FD0AE2">
            <w:pPr>
              <w:jc w:val="right"/>
              <w:rPr>
                <w:sz w:val="13"/>
                <w:szCs w:val="13"/>
              </w:rPr>
            </w:pP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058BC5C1" w14:textId="77777777" w:rsidR="00FD0AE2" w:rsidRDefault="00FD0AE2">
            <w:pPr>
              <w:jc w:val="right"/>
              <w:rPr>
                <w:sz w:val="13"/>
                <w:szCs w:val="13"/>
              </w:rPr>
            </w:pPr>
          </w:p>
        </w:tc>
        <w:tc>
          <w:tcPr>
            <w:tcW w:w="415" w:type="pct"/>
            <w:tcBorders>
              <w:top w:val="single" w:sz="4" w:space="0" w:color="auto"/>
              <w:left w:val="single" w:sz="4" w:space="0" w:color="auto"/>
              <w:bottom w:val="single" w:sz="4" w:space="0" w:color="auto"/>
              <w:right w:val="single" w:sz="4" w:space="0" w:color="auto"/>
            </w:tcBorders>
            <w:shd w:val="clear" w:color="auto" w:fill="auto"/>
          </w:tcPr>
          <w:p w14:paraId="5E2E2C51" w14:textId="77777777" w:rsidR="00FD0AE2" w:rsidRDefault="00FD0AE2">
            <w:pPr>
              <w:jc w:val="right"/>
              <w:rPr>
                <w:sz w:val="13"/>
                <w:szCs w:val="13"/>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2C6709E7" w14:textId="77777777" w:rsidR="00FD0AE2" w:rsidRDefault="00FD0AE2">
            <w:pPr>
              <w:jc w:val="right"/>
              <w:rPr>
                <w:sz w:val="13"/>
                <w:szCs w:val="13"/>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07F39AAB" w14:textId="77777777" w:rsidR="00FD0AE2" w:rsidRDefault="00FD0AE2">
            <w:pPr>
              <w:jc w:val="right"/>
              <w:rPr>
                <w:sz w:val="13"/>
                <w:szCs w:val="13"/>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27814AFE" w14:textId="77777777" w:rsidR="00FD0AE2" w:rsidRDefault="00FD0AE2">
            <w:pPr>
              <w:jc w:val="right"/>
              <w:rPr>
                <w:sz w:val="13"/>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2626C6F2" w14:textId="77777777" w:rsidR="00FD0AE2" w:rsidRDefault="00FD0AE2">
            <w:pPr>
              <w:jc w:val="right"/>
              <w:rPr>
                <w:sz w:val="13"/>
                <w:szCs w:val="13"/>
              </w:rPr>
            </w:pPr>
          </w:p>
        </w:tc>
      </w:tr>
      <w:tr w:rsidR="00CF3046" w14:paraId="63750DA3" w14:textId="77777777">
        <w:trPr>
          <w:trHeight w:val="164"/>
        </w:trPr>
        <w:tc>
          <w:tcPr>
            <w:tcW w:w="644" w:type="pct"/>
            <w:tcBorders>
              <w:top w:val="single" w:sz="4" w:space="0" w:color="auto"/>
              <w:left w:val="single" w:sz="4" w:space="0" w:color="auto"/>
              <w:bottom w:val="single" w:sz="4" w:space="0" w:color="auto"/>
              <w:right w:val="single" w:sz="4" w:space="0" w:color="auto"/>
            </w:tcBorders>
            <w:shd w:val="clear" w:color="auto" w:fill="auto"/>
          </w:tcPr>
          <w:p w14:paraId="10A4AE31" w14:textId="77777777" w:rsidR="00FD0AE2" w:rsidRDefault="00FD0AE2">
            <w:pPr>
              <w:rPr>
                <w:sz w:val="13"/>
                <w:szCs w:val="13"/>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18BB422E" w14:textId="77777777" w:rsidR="00FD0AE2" w:rsidRDefault="00FD0AE2">
            <w:pPr>
              <w:jc w:val="right"/>
              <w:rPr>
                <w:sz w:val="13"/>
                <w:szCs w:val="13"/>
              </w:rPr>
            </w:pPr>
          </w:p>
        </w:tc>
        <w:tc>
          <w:tcPr>
            <w:tcW w:w="402" w:type="pct"/>
            <w:tcBorders>
              <w:top w:val="single" w:sz="4" w:space="0" w:color="auto"/>
              <w:left w:val="single" w:sz="4" w:space="0" w:color="auto"/>
              <w:bottom w:val="single" w:sz="4" w:space="0" w:color="auto"/>
              <w:right w:val="single" w:sz="4" w:space="0" w:color="auto"/>
            </w:tcBorders>
            <w:shd w:val="clear" w:color="auto" w:fill="auto"/>
          </w:tcPr>
          <w:p w14:paraId="62E690E9" w14:textId="77777777" w:rsidR="00FD0AE2" w:rsidRDefault="00FD0AE2">
            <w:pPr>
              <w:jc w:val="right"/>
              <w:rPr>
                <w:sz w:val="13"/>
                <w:szCs w:val="13"/>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2522F4F" w14:textId="77777777" w:rsidR="00FD0AE2" w:rsidRDefault="00FD0AE2">
            <w:pPr>
              <w:jc w:val="right"/>
              <w:rPr>
                <w:sz w:val="13"/>
                <w:szCs w:val="13"/>
              </w:rPr>
            </w:pP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65EDBC6B" w14:textId="77777777" w:rsidR="00FD0AE2" w:rsidRDefault="00FD0AE2">
            <w:pPr>
              <w:jc w:val="right"/>
              <w:rPr>
                <w:sz w:val="13"/>
                <w:szCs w:val="13"/>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6C624317" w14:textId="77777777" w:rsidR="00FD0AE2" w:rsidRDefault="00FD0AE2">
            <w:pPr>
              <w:jc w:val="right"/>
              <w:rPr>
                <w:sz w:val="13"/>
                <w:szCs w:val="13"/>
              </w:rPr>
            </w:pP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10B4AA9E" w14:textId="77777777" w:rsidR="00FD0AE2" w:rsidRDefault="00FD0AE2">
            <w:pPr>
              <w:jc w:val="right"/>
              <w:rPr>
                <w:sz w:val="13"/>
                <w:szCs w:val="13"/>
              </w:rPr>
            </w:pPr>
          </w:p>
        </w:tc>
        <w:tc>
          <w:tcPr>
            <w:tcW w:w="415" w:type="pct"/>
            <w:tcBorders>
              <w:top w:val="single" w:sz="4" w:space="0" w:color="auto"/>
              <w:left w:val="single" w:sz="4" w:space="0" w:color="auto"/>
              <w:bottom w:val="single" w:sz="4" w:space="0" w:color="auto"/>
              <w:right w:val="single" w:sz="4" w:space="0" w:color="auto"/>
            </w:tcBorders>
            <w:shd w:val="clear" w:color="auto" w:fill="auto"/>
          </w:tcPr>
          <w:p w14:paraId="7E021A2E" w14:textId="77777777" w:rsidR="00FD0AE2" w:rsidRDefault="00FD0AE2">
            <w:pPr>
              <w:jc w:val="right"/>
              <w:rPr>
                <w:sz w:val="13"/>
                <w:szCs w:val="13"/>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31B34C0D" w14:textId="77777777" w:rsidR="00FD0AE2" w:rsidRDefault="00FD0AE2">
            <w:pPr>
              <w:jc w:val="right"/>
              <w:rPr>
                <w:sz w:val="13"/>
                <w:szCs w:val="13"/>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46795395" w14:textId="77777777" w:rsidR="00FD0AE2" w:rsidRDefault="00FD0AE2">
            <w:pPr>
              <w:jc w:val="right"/>
              <w:rPr>
                <w:sz w:val="13"/>
                <w:szCs w:val="13"/>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7885232" w14:textId="77777777" w:rsidR="00FD0AE2" w:rsidRDefault="00FD0AE2">
            <w:pPr>
              <w:jc w:val="right"/>
              <w:rPr>
                <w:sz w:val="13"/>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03C6248E" w14:textId="77777777" w:rsidR="00FD0AE2" w:rsidRDefault="00FD0AE2">
            <w:pPr>
              <w:jc w:val="right"/>
              <w:rPr>
                <w:sz w:val="13"/>
                <w:szCs w:val="13"/>
              </w:rPr>
            </w:pPr>
          </w:p>
        </w:tc>
      </w:tr>
      <w:tr w:rsidR="00CF3046" w14:paraId="2684D379" w14:textId="77777777">
        <w:trPr>
          <w:trHeight w:val="164"/>
        </w:trPr>
        <w:tc>
          <w:tcPr>
            <w:tcW w:w="644" w:type="pct"/>
            <w:tcBorders>
              <w:top w:val="single" w:sz="4" w:space="0" w:color="auto"/>
              <w:left w:val="single" w:sz="4" w:space="0" w:color="auto"/>
              <w:bottom w:val="single" w:sz="4" w:space="0" w:color="auto"/>
              <w:right w:val="single" w:sz="4" w:space="0" w:color="auto"/>
            </w:tcBorders>
            <w:shd w:val="clear" w:color="auto" w:fill="auto"/>
          </w:tcPr>
          <w:p w14:paraId="1C990CF2" w14:textId="77777777" w:rsidR="00FD0AE2" w:rsidRDefault="00CF3046">
            <w:pPr>
              <w:rPr>
                <w:sz w:val="13"/>
                <w:szCs w:val="13"/>
              </w:rPr>
            </w:pPr>
            <w:r>
              <w:rPr>
                <w:rFonts w:hint="eastAsia"/>
                <w:sz w:val="13"/>
                <w:szCs w:val="13"/>
              </w:rPr>
              <w:t>小计</w:t>
            </w: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36925484" w14:textId="77777777" w:rsidR="00FD0AE2" w:rsidRDefault="00FD0AE2">
            <w:pPr>
              <w:jc w:val="right"/>
              <w:rPr>
                <w:sz w:val="13"/>
                <w:szCs w:val="13"/>
              </w:rPr>
            </w:pPr>
          </w:p>
        </w:tc>
        <w:tc>
          <w:tcPr>
            <w:tcW w:w="402" w:type="pct"/>
            <w:tcBorders>
              <w:top w:val="single" w:sz="4" w:space="0" w:color="auto"/>
              <w:left w:val="single" w:sz="4" w:space="0" w:color="auto"/>
              <w:bottom w:val="single" w:sz="4" w:space="0" w:color="auto"/>
              <w:right w:val="single" w:sz="4" w:space="0" w:color="auto"/>
            </w:tcBorders>
            <w:shd w:val="clear" w:color="auto" w:fill="auto"/>
          </w:tcPr>
          <w:p w14:paraId="26C11310" w14:textId="77777777" w:rsidR="00FD0AE2" w:rsidRDefault="00FD0AE2">
            <w:pPr>
              <w:jc w:val="right"/>
              <w:rPr>
                <w:sz w:val="13"/>
                <w:szCs w:val="13"/>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58050EC0" w14:textId="77777777" w:rsidR="00FD0AE2" w:rsidRDefault="00FD0AE2">
            <w:pPr>
              <w:jc w:val="right"/>
              <w:rPr>
                <w:sz w:val="13"/>
                <w:szCs w:val="13"/>
              </w:rPr>
            </w:pPr>
          </w:p>
        </w:tc>
        <w:tc>
          <w:tcPr>
            <w:tcW w:w="417" w:type="pct"/>
            <w:tcBorders>
              <w:top w:val="single" w:sz="4" w:space="0" w:color="auto"/>
              <w:left w:val="single" w:sz="4" w:space="0" w:color="auto"/>
              <w:bottom w:val="single" w:sz="4" w:space="0" w:color="auto"/>
              <w:right w:val="single" w:sz="4" w:space="0" w:color="auto"/>
            </w:tcBorders>
            <w:shd w:val="clear" w:color="auto" w:fill="auto"/>
          </w:tcPr>
          <w:p w14:paraId="5513AF98" w14:textId="77777777" w:rsidR="00FD0AE2" w:rsidRDefault="00FD0AE2">
            <w:pPr>
              <w:jc w:val="right"/>
              <w:rPr>
                <w:sz w:val="13"/>
                <w:szCs w:val="13"/>
              </w:rPr>
            </w:pPr>
          </w:p>
        </w:tc>
        <w:tc>
          <w:tcPr>
            <w:tcW w:w="374" w:type="pct"/>
            <w:tcBorders>
              <w:top w:val="single" w:sz="4" w:space="0" w:color="auto"/>
              <w:left w:val="single" w:sz="4" w:space="0" w:color="auto"/>
              <w:bottom w:val="single" w:sz="4" w:space="0" w:color="auto"/>
              <w:right w:val="single" w:sz="4" w:space="0" w:color="auto"/>
            </w:tcBorders>
            <w:shd w:val="clear" w:color="auto" w:fill="auto"/>
          </w:tcPr>
          <w:p w14:paraId="6F443DDF" w14:textId="77777777" w:rsidR="00FD0AE2" w:rsidRDefault="00FD0AE2">
            <w:pPr>
              <w:jc w:val="right"/>
              <w:rPr>
                <w:sz w:val="13"/>
                <w:szCs w:val="13"/>
              </w:rPr>
            </w:pPr>
          </w:p>
        </w:tc>
        <w:tc>
          <w:tcPr>
            <w:tcW w:w="377" w:type="pct"/>
            <w:tcBorders>
              <w:top w:val="single" w:sz="4" w:space="0" w:color="auto"/>
              <w:left w:val="single" w:sz="4" w:space="0" w:color="auto"/>
              <w:bottom w:val="single" w:sz="4" w:space="0" w:color="auto"/>
              <w:right w:val="single" w:sz="4" w:space="0" w:color="auto"/>
            </w:tcBorders>
            <w:shd w:val="clear" w:color="auto" w:fill="auto"/>
          </w:tcPr>
          <w:p w14:paraId="2806842E" w14:textId="77777777" w:rsidR="00FD0AE2" w:rsidRDefault="00FD0AE2">
            <w:pPr>
              <w:jc w:val="right"/>
              <w:rPr>
                <w:sz w:val="13"/>
                <w:szCs w:val="13"/>
              </w:rPr>
            </w:pPr>
          </w:p>
        </w:tc>
        <w:tc>
          <w:tcPr>
            <w:tcW w:w="415" w:type="pct"/>
            <w:tcBorders>
              <w:top w:val="single" w:sz="4" w:space="0" w:color="auto"/>
              <w:left w:val="single" w:sz="4" w:space="0" w:color="auto"/>
              <w:bottom w:val="single" w:sz="4" w:space="0" w:color="auto"/>
              <w:right w:val="single" w:sz="4" w:space="0" w:color="auto"/>
            </w:tcBorders>
            <w:shd w:val="clear" w:color="auto" w:fill="auto"/>
          </w:tcPr>
          <w:p w14:paraId="1D09AF68" w14:textId="77777777" w:rsidR="00FD0AE2" w:rsidRDefault="00FD0AE2">
            <w:pPr>
              <w:jc w:val="right"/>
              <w:rPr>
                <w:sz w:val="13"/>
                <w:szCs w:val="13"/>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179AE254" w14:textId="77777777" w:rsidR="00FD0AE2" w:rsidRDefault="00FD0AE2">
            <w:pPr>
              <w:jc w:val="right"/>
              <w:rPr>
                <w:sz w:val="13"/>
                <w:szCs w:val="13"/>
              </w:rPr>
            </w:pPr>
          </w:p>
        </w:tc>
        <w:tc>
          <w:tcPr>
            <w:tcW w:w="400" w:type="pct"/>
            <w:tcBorders>
              <w:top w:val="single" w:sz="4" w:space="0" w:color="auto"/>
              <w:left w:val="single" w:sz="4" w:space="0" w:color="auto"/>
              <w:bottom w:val="single" w:sz="4" w:space="0" w:color="auto"/>
              <w:right w:val="single" w:sz="4" w:space="0" w:color="auto"/>
            </w:tcBorders>
            <w:shd w:val="clear" w:color="auto" w:fill="auto"/>
          </w:tcPr>
          <w:p w14:paraId="2BE9772D" w14:textId="77777777" w:rsidR="00FD0AE2" w:rsidRDefault="00FD0AE2">
            <w:pPr>
              <w:jc w:val="right"/>
              <w:rPr>
                <w:sz w:val="13"/>
                <w:szCs w:val="13"/>
              </w:rPr>
            </w:pPr>
          </w:p>
        </w:tc>
        <w:tc>
          <w:tcPr>
            <w:tcW w:w="408" w:type="pct"/>
            <w:tcBorders>
              <w:top w:val="single" w:sz="4" w:space="0" w:color="auto"/>
              <w:left w:val="single" w:sz="4" w:space="0" w:color="auto"/>
              <w:bottom w:val="single" w:sz="4" w:space="0" w:color="auto"/>
              <w:right w:val="single" w:sz="4" w:space="0" w:color="auto"/>
            </w:tcBorders>
            <w:shd w:val="clear" w:color="auto" w:fill="auto"/>
          </w:tcPr>
          <w:p w14:paraId="368DB7D7" w14:textId="77777777" w:rsidR="00FD0AE2" w:rsidRDefault="00FD0AE2">
            <w:pPr>
              <w:jc w:val="right"/>
              <w:rPr>
                <w:sz w:val="13"/>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tcPr>
          <w:p w14:paraId="75D2794F" w14:textId="77777777" w:rsidR="00FD0AE2" w:rsidRDefault="00FD0AE2">
            <w:pPr>
              <w:jc w:val="right"/>
              <w:rPr>
                <w:sz w:val="13"/>
                <w:szCs w:val="13"/>
              </w:rPr>
            </w:pPr>
          </w:p>
        </w:tc>
      </w:tr>
      <w:tr w:rsidR="00CF3046" w14:paraId="44C2F734" w14:textId="77777777">
        <w:trPr>
          <w:trHeight w:val="164"/>
        </w:trPr>
        <w:sdt>
          <w:sdtPr>
            <w:rPr>
              <w:sz w:val="13"/>
              <w:szCs w:val="13"/>
            </w:rPr>
            <w:tag w:val="_PLD_2c448562bca04f23a9ec97848768cd82"/>
            <w:id w:val="457689850"/>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0B18187" w14:textId="77777777" w:rsidR="00FD0AE2" w:rsidRDefault="00CF3046">
                <w:pPr>
                  <w:rPr>
                    <w:sz w:val="13"/>
                    <w:szCs w:val="13"/>
                  </w:rPr>
                </w:pPr>
                <w:r>
                  <w:rPr>
                    <w:rFonts w:hint="eastAsia"/>
                    <w:sz w:val="13"/>
                    <w:szCs w:val="13"/>
                  </w:rPr>
                  <w:t>二、联营企业</w:t>
                </w:r>
              </w:p>
            </w:tc>
          </w:sdtContent>
        </w:sdt>
      </w:tr>
      <w:tr w:rsidR="00CF3046" w14:paraId="330A4BC6" w14:textId="77777777">
        <w:trPr>
          <w:trHeight w:val="485"/>
        </w:trPr>
        <w:tc>
          <w:tcPr>
            <w:tcW w:w="644" w:type="pct"/>
            <w:tcBorders>
              <w:top w:val="single" w:sz="4" w:space="0" w:color="auto"/>
              <w:left w:val="single" w:sz="4" w:space="0" w:color="auto"/>
              <w:bottom w:val="single" w:sz="4" w:space="0" w:color="auto"/>
              <w:right w:val="single" w:sz="4" w:space="0" w:color="auto"/>
            </w:tcBorders>
            <w:shd w:val="clear" w:color="auto" w:fill="auto"/>
          </w:tcPr>
          <w:p w14:paraId="06925398" w14:textId="77777777" w:rsidR="00FD0AE2" w:rsidRDefault="00CF3046">
            <w:pPr>
              <w:rPr>
                <w:sz w:val="13"/>
                <w:szCs w:val="13"/>
              </w:rPr>
            </w:pPr>
            <w:r>
              <w:rPr>
                <w:sz w:val="13"/>
                <w:szCs w:val="13"/>
              </w:rPr>
              <w:t>江苏天海特种装备有限公司</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369DAF8F" w14:textId="77777777" w:rsidR="00FD0AE2" w:rsidRDefault="00CF3046">
            <w:pPr>
              <w:jc w:val="right"/>
              <w:rPr>
                <w:sz w:val="13"/>
                <w:szCs w:val="13"/>
              </w:rPr>
            </w:pPr>
            <w:r>
              <w:rPr>
                <w:sz w:val="13"/>
                <w:szCs w:val="13"/>
              </w:rPr>
              <w:t>50,478,354.85</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5A64C369" w14:textId="77777777" w:rsidR="00FD0AE2" w:rsidRDefault="00CF3046">
            <w:pPr>
              <w:jc w:val="right"/>
              <w:rPr>
                <w:sz w:val="13"/>
                <w:szCs w:val="13"/>
              </w:rPr>
            </w:pPr>
            <w:r>
              <w:rPr>
                <w:sz w:val="13"/>
                <w:szCs w:val="13"/>
              </w:rPr>
              <w:t>0.00</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66A97167" w14:textId="77777777" w:rsidR="00FD0AE2" w:rsidRDefault="00CF3046">
            <w:pPr>
              <w:jc w:val="right"/>
              <w:rPr>
                <w:sz w:val="13"/>
                <w:szCs w:val="13"/>
              </w:rPr>
            </w:pPr>
            <w:r>
              <w:rPr>
                <w:sz w:val="13"/>
                <w:szCs w:val="13"/>
              </w:rPr>
              <w:t>0.00</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0D706998" w14:textId="77777777" w:rsidR="00FD0AE2" w:rsidRDefault="00CF3046">
            <w:pPr>
              <w:jc w:val="right"/>
              <w:rPr>
                <w:sz w:val="13"/>
                <w:szCs w:val="13"/>
              </w:rPr>
            </w:pPr>
            <w:r>
              <w:rPr>
                <w:sz w:val="13"/>
                <w:szCs w:val="13"/>
              </w:rPr>
              <w:t>10,974,676.76</w:t>
            </w: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C8F9249" w14:textId="77777777" w:rsidR="00FD0AE2" w:rsidRDefault="00CF3046">
            <w:pPr>
              <w:jc w:val="right"/>
              <w:rPr>
                <w:sz w:val="13"/>
                <w:szCs w:val="13"/>
              </w:rPr>
            </w:pPr>
            <w:r>
              <w:rPr>
                <w:sz w:val="13"/>
                <w:szCs w:val="13"/>
              </w:rPr>
              <w:t>0.00</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1AEBB87D" w14:textId="77777777" w:rsidR="00FD0AE2" w:rsidRDefault="00CF3046">
            <w:pPr>
              <w:jc w:val="right"/>
              <w:rPr>
                <w:sz w:val="13"/>
                <w:szCs w:val="13"/>
              </w:rPr>
            </w:pPr>
            <w:r>
              <w:rPr>
                <w:sz w:val="13"/>
                <w:szCs w:val="13"/>
              </w:rPr>
              <w:t>0.00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60114F34" w14:textId="77777777" w:rsidR="00FD0AE2" w:rsidRDefault="00CF3046">
            <w:pPr>
              <w:jc w:val="right"/>
              <w:rPr>
                <w:sz w:val="13"/>
                <w:szCs w:val="13"/>
              </w:rPr>
            </w:pPr>
            <w:r>
              <w:rPr>
                <w:sz w:val="13"/>
                <w:szCs w:val="13"/>
              </w:rPr>
              <w:t>0.00</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31855C9" w14:textId="77777777" w:rsidR="00FD0AE2" w:rsidRDefault="00CF3046">
            <w:pPr>
              <w:jc w:val="right"/>
              <w:rPr>
                <w:sz w:val="13"/>
                <w:szCs w:val="13"/>
              </w:rPr>
            </w:pPr>
            <w:r>
              <w:rPr>
                <w:sz w:val="13"/>
                <w:szCs w:val="13"/>
              </w:rPr>
              <w:t>0.00</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279FB5F8" w14:textId="77777777" w:rsidR="00FD0AE2" w:rsidRDefault="00CF3046">
            <w:pPr>
              <w:jc w:val="right"/>
              <w:rPr>
                <w:sz w:val="13"/>
                <w:szCs w:val="13"/>
              </w:rPr>
            </w:pPr>
            <w:r>
              <w:rPr>
                <w:sz w:val="13"/>
                <w:szCs w:val="13"/>
              </w:rPr>
              <w:t>0.00</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3514BC8B" w14:textId="77777777" w:rsidR="00FD0AE2" w:rsidRDefault="00CF3046">
            <w:pPr>
              <w:jc w:val="right"/>
              <w:rPr>
                <w:sz w:val="13"/>
                <w:szCs w:val="13"/>
              </w:rPr>
            </w:pPr>
            <w:r>
              <w:rPr>
                <w:sz w:val="13"/>
                <w:szCs w:val="13"/>
              </w:rPr>
              <w:t>61,453,031.61</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7791E4FA" w14:textId="77777777" w:rsidR="00FD0AE2" w:rsidRDefault="00CF3046">
            <w:pPr>
              <w:jc w:val="right"/>
              <w:rPr>
                <w:sz w:val="13"/>
                <w:szCs w:val="13"/>
              </w:rPr>
            </w:pPr>
            <w:r>
              <w:rPr>
                <w:sz w:val="13"/>
                <w:szCs w:val="13"/>
              </w:rPr>
              <w:t>0.00</w:t>
            </w:r>
          </w:p>
        </w:tc>
      </w:tr>
      <w:tr w:rsidR="00CF3046" w14:paraId="7288557A" w14:textId="77777777">
        <w:trPr>
          <w:trHeight w:val="659"/>
        </w:trPr>
        <w:tc>
          <w:tcPr>
            <w:tcW w:w="644" w:type="pct"/>
            <w:tcBorders>
              <w:top w:val="single" w:sz="4" w:space="0" w:color="auto"/>
              <w:left w:val="single" w:sz="4" w:space="0" w:color="auto"/>
              <w:bottom w:val="single" w:sz="4" w:space="0" w:color="auto"/>
              <w:right w:val="single" w:sz="4" w:space="0" w:color="auto"/>
            </w:tcBorders>
            <w:shd w:val="clear" w:color="auto" w:fill="auto"/>
          </w:tcPr>
          <w:p w14:paraId="2D09B5A2" w14:textId="77777777" w:rsidR="00FD0AE2" w:rsidRDefault="00CF3046">
            <w:pPr>
              <w:rPr>
                <w:sz w:val="13"/>
                <w:szCs w:val="13"/>
              </w:rPr>
            </w:pPr>
            <w:r>
              <w:rPr>
                <w:sz w:val="13"/>
                <w:szCs w:val="13"/>
              </w:rPr>
              <w:t>北京伯肯节能科技股份有限公司</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6889E55C" w14:textId="77777777" w:rsidR="00FD0AE2" w:rsidRDefault="00CF3046">
            <w:pPr>
              <w:jc w:val="right"/>
              <w:rPr>
                <w:sz w:val="13"/>
                <w:szCs w:val="13"/>
              </w:rPr>
            </w:pPr>
            <w:r>
              <w:rPr>
                <w:sz w:val="13"/>
                <w:szCs w:val="13"/>
              </w:rPr>
              <w:t>23,509,423.85</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0D30EEA4" w14:textId="77777777" w:rsidR="00FD0AE2" w:rsidRDefault="00CF3046">
            <w:pPr>
              <w:jc w:val="right"/>
              <w:rPr>
                <w:sz w:val="13"/>
                <w:szCs w:val="13"/>
              </w:rPr>
            </w:pPr>
            <w:r>
              <w:rPr>
                <w:sz w:val="13"/>
                <w:szCs w:val="13"/>
              </w:rPr>
              <w:t>0.00</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293FB27E" w14:textId="77777777" w:rsidR="00FD0AE2" w:rsidRDefault="00CF3046">
            <w:pPr>
              <w:jc w:val="right"/>
              <w:rPr>
                <w:sz w:val="13"/>
                <w:szCs w:val="13"/>
              </w:rPr>
            </w:pPr>
            <w:r>
              <w:rPr>
                <w:sz w:val="13"/>
                <w:szCs w:val="13"/>
              </w:rPr>
              <w:t>0.00</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0BAF45FF" w14:textId="77777777" w:rsidR="00FD0AE2" w:rsidRDefault="00CF3046">
            <w:pPr>
              <w:jc w:val="right"/>
              <w:rPr>
                <w:sz w:val="13"/>
                <w:szCs w:val="13"/>
              </w:rPr>
            </w:pPr>
            <w:r>
              <w:rPr>
                <w:sz w:val="13"/>
                <w:szCs w:val="13"/>
              </w:rPr>
              <w:t>717,220.91</w:t>
            </w: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E1D0048" w14:textId="77777777" w:rsidR="00FD0AE2" w:rsidRDefault="00CF3046">
            <w:pPr>
              <w:jc w:val="right"/>
              <w:rPr>
                <w:sz w:val="13"/>
                <w:szCs w:val="13"/>
              </w:rPr>
            </w:pPr>
            <w:r>
              <w:rPr>
                <w:sz w:val="13"/>
                <w:szCs w:val="13"/>
              </w:rPr>
              <w:t>8,939.39</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19A0B049" w14:textId="77777777" w:rsidR="00FD0AE2" w:rsidRDefault="00CF3046">
            <w:pPr>
              <w:jc w:val="right"/>
              <w:rPr>
                <w:sz w:val="13"/>
                <w:szCs w:val="13"/>
              </w:rPr>
            </w:pPr>
            <w:r>
              <w:rPr>
                <w:sz w:val="13"/>
                <w:szCs w:val="13"/>
              </w:rPr>
              <w:t>0.00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4497AA19" w14:textId="77777777" w:rsidR="00FD0AE2" w:rsidRDefault="00CF3046">
            <w:pPr>
              <w:jc w:val="right"/>
              <w:rPr>
                <w:sz w:val="13"/>
                <w:szCs w:val="13"/>
              </w:rPr>
            </w:pPr>
            <w:r>
              <w:rPr>
                <w:sz w:val="13"/>
                <w:szCs w:val="13"/>
              </w:rPr>
              <w:t>0.00</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9656929" w14:textId="77777777" w:rsidR="00FD0AE2" w:rsidRDefault="00CF3046">
            <w:pPr>
              <w:jc w:val="right"/>
              <w:rPr>
                <w:sz w:val="13"/>
                <w:szCs w:val="13"/>
              </w:rPr>
            </w:pPr>
            <w:r>
              <w:rPr>
                <w:sz w:val="13"/>
                <w:szCs w:val="13"/>
              </w:rPr>
              <w:t>0.00</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128008D6" w14:textId="77777777" w:rsidR="00FD0AE2" w:rsidRDefault="00CF3046">
            <w:pPr>
              <w:jc w:val="right"/>
              <w:rPr>
                <w:sz w:val="13"/>
                <w:szCs w:val="13"/>
              </w:rPr>
            </w:pPr>
            <w:r>
              <w:rPr>
                <w:sz w:val="13"/>
                <w:szCs w:val="13"/>
              </w:rPr>
              <w:t>0.00</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54DFC365" w14:textId="77777777" w:rsidR="00FD0AE2" w:rsidRDefault="00CF3046">
            <w:pPr>
              <w:jc w:val="right"/>
              <w:rPr>
                <w:sz w:val="13"/>
                <w:szCs w:val="13"/>
              </w:rPr>
            </w:pPr>
            <w:r>
              <w:rPr>
                <w:sz w:val="13"/>
                <w:szCs w:val="13"/>
              </w:rPr>
              <w:t>24,235,584.15</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2757E8BD" w14:textId="77777777" w:rsidR="00FD0AE2" w:rsidRDefault="00CF3046">
            <w:pPr>
              <w:jc w:val="right"/>
              <w:rPr>
                <w:sz w:val="13"/>
                <w:szCs w:val="13"/>
              </w:rPr>
            </w:pPr>
            <w:r>
              <w:rPr>
                <w:sz w:val="13"/>
                <w:szCs w:val="13"/>
              </w:rPr>
              <w:t>0.00</w:t>
            </w:r>
          </w:p>
        </w:tc>
      </w:tr>
      <w:tr w:rsidR="00CF3046" w14:paraId="3AED439B" w14:textId="77777777">
        <w:trPr>
          <w:trHeight w:val="814"/>
        </w:trPr>
        <w:tc>
          <w:tcPr>
            <w:tcW w:w="644" w:type="pct"/>
            <w:tcBorders>
              <w:top w:val="single" w:sz="4" w:space="0" w:color="auto"/>
              <w:left w:val="single" w:sz="4" w:space="0" w:color="auto"/>
              <w:bottom w:val="single" w:sz="4" w:space="0" w:color="auto"/>
              <w:right w:val="single" w:sz="4" w:space="0" w:color="auto"/>
            </w:tcBorders>
            <w:shd w:val="clear" w:color="auto" w:fill="auto"/>
          </w:tcPr>
          <w:p w14:paraId="734419B6" w14:textId="77777777" w:rsidR="00FD0AE2" w:rsidRDefault="00CF3046">
            <w:pPr>
              <w:rPr>
                <w:sz w:val="13"/>
                <w:szCs w:val="13"/>
              </w:rPr>
            </w:pPr>
            <w:r>
              <w:rPr>
                <w:sz w:val="13"/>
                <w:szCs w:val="13"/>
              </w:rPr>
              <w:t>北清智创（北京）新能源汽车科技有限公司</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169B46A4" w14:textId="77777777" w:rsidR="00FD0AE2" w:rsidRDefault="00CF3046">
            <w:pPr>
              <w:jc w:val="right"/>
              <w:rPr>
                <w:sz w:val="13"/>
                <w:szCs w:val="13"/>
              </w:rPr>
            </w:pPr>
            <w:r>
              <w:rPr>
                <w:sz w:val="13"/>
                <w:szCs w:val="13"/>
              </w:rPr>
              <w:t>9,840,415.06</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5DF1CE3A" w14:textId="77777777" w:rsidR="00FD0AE2" w:rsidRDefault="00CF3046">
            <w:pPr>
              <w:jc w:val="right"/>
              <w:rPr>
                <w:sz w:val="13"/>
                <w:szCs w:val="13"/>
              </w:rPr>
            </w:pPr>
            <w:r>
              <w:rPr>
                <w:sz w:val="13"/>
                <w:szCs w:val="13"/>
              </w:rPr>
              <w:t>0.00</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2081804E" w14:textId="77777777" w:rsidR="00FD0AE2" w:rsidRDefault="00CF3046">
            <w:pPr>
              <w:jc w:val="right"/>
              <w:rPr>
                <w:sz w:val="13"/>
                <w:szCs w:val="13"/>
              </w:rPr>
            </w:pPr>
            <w:r>
              <w:rPr>
                <w:sz w:val="13"/>
                <w:szCs w:val="13"/>
              </w:rPr>
              <w:t>10,030,275.39</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23240622" w14:textId="77777777" w:rsidR="00FD0AE2" w:rsidRDefault="00CF3046">
            <w:pPr>
              <w:jc w:val="right"/>
              <w:rPr>
                <w:sz w:val="13"/>
                <w:szCs w:val="13"/>
              </w:rPr>
            </w:pPr>
            <w:r>
              <w:rPr>
                <w:sz w:val="13"/>
                <w:szCs w:val="13"/>
              </w:rPr>
              <w:t>161,646.87</w:t>
            </w: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80BF901" w14:textId="77777777" w:rsidR="00FD0AE2" w:rsidRDefault="00CF3046">
            <w:pPr>
              <w:jc w:val="right"/>
              <w:rPr>
                <w:sz w:val="13"/>
                <w:szCs w:val="13"/>
              </w:rPr>
            </w:pPr>
            <w:r>
              <w:rPr>
                <w:sz w:val="13"/>
                <w:szCs w:val="13"/>
              </w:rPr>
              <w:t>0.00</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3E5C6D1C" w14:textId="77777777" w:rsidR="00FD0AE2" w:rsidRDefault="00CF3046">
            <w:pPr>
              <w:jc w:val="right"/>
              <w:rPr>
                <w:sz w:val="13"/>
                <w:szCs w:val="13"/>
              </w:rPr>
            </w:pPr>
            <w:r>
              <w:rPr>
                <w:sz w:val="13"/>
                <w:szCs w:val="13"/>
              </w:rPr>
              <w:t>0.00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7AD2AB87" w14:textId="77777777" w:rsidR="00FD0AE2" w:rsidRDefault="00CF3046">
            <w:pPr>
              <w:jc w:val="right"/>
              <w:rPr>
                <w:sz w:val="13"/>
                <w:szCs w:val="13"/>
              </w:rPr>
            </w:pPr>
            <w:r>
              <w:rPr>
                <w:sz w:val="13"/>
                <w:szCs w:val="13"/>
              </w:rPr>
              <w:t>0.00</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F0B4A82" w14:textId="77777777" w:rsidR="00FD0AE2" w:rsidRDefault="00CF3046">
            <w:pPr>
              <w:jc w:val="right"/>
              <w:rPr>
                <w:sz w:val="13"/>
                <w:szCs w:val="13"/>
              </w:rPr>
            </w:pPr>
            <w:r>
              <w:rPr>
                <w:sz w:val="13"/>
                <w:szCs w:val="13"/>
              </w:rPr>
              <w:t>0.00</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6F364FCA" w14:textId="77777777" w:rsidR="00FD0AE2" w:rsidRDefault="00CF3046">
            <w:pPr>
              <w:jc w:val="right"/>
              <w:rPr>
                <w:sz w:val="13"/>
                <w:szCs w:val="13"/>
              </w:rPr>
            </w:pPr>
            <w:r>
              <w:rPr>
                <w:sz w:val="13"/>
                <w:szCs w:val="13"/>
              </w:rPr>
              <w:t>28,213.46</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119FEE40" w14:textId="77777777" w:rsidR="00FD0AE2" w:rsidRDefault="00CF3046">
            <w:pPr>
              <w:jc w:val="right"/>
              <w:rPr>
                <w:sz w:val="13"/>
                <w:szCs w:val="13"/>
              </w:rPr>
            </w:pPr>
            <w:r>
              <w:rPr>
                <w:sz w:val="13"/>
                <w:szCs w:val="13"/>
              </w:rPr>
              <w:t>0.00</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3F83B616" w14:textId="77777777" w:rsidR="00FD0AE2" w:rsidRDefault="00CF3046">
            <w:pPr>
              <w:jc w:val="right"/>
              <w:rPr>
                <w:sz w:val="13"/>
                <w:szCs w:val="13"/>
              </w:rPr>
            </w:pPr>
            <w:r>
              <w:rPr>
                <w:sz w:val="13"/>
                <w:szCs w:val="13"/>
              </w:rPr>
              <w:t>0.00</w:t>
            </w:r>
          </w:p>
        </w:tc>
      </w:tr>
      <w:tr w:rsidR="00CF3046" w14:paraId="4D3CC863" w14:textId="77777777">
        <w:trPr>
          <w:trHeight w:val="650"/>
        </w:trPr>
        <w:tc>
          <w:tcPr>
            <w:tcW w:w="644" w:type="pct"/>
            <w:tcBorders>
              <w:top w:val="single" w:sz="4" w:space="0" w:color="auto"/>
              <w:left w:val="single" w:sz="4" w:space="0" w:color="auto"/>
              <w:bottom w:val="single" w:sz="4" w:space="0" w:color="auto"/>
              <w:right w:val="single" w:sz="4" w:space="0" w:color="auto"/>
            </w:tcBorders>
            <w:shd w:val="clear" w:color="auto" w:fill="auto"/>
          </w:tcPr>
          <w:p w14:paraId="3B477470" w14:textId="77777777" w:rsidR="00FD0AE2" w:rsidRDefault="00CF3046">
            <w:pPr>
              <w:rPr>
                <w:sz w:val="13"/>
                <w:szCs w:val="13"/>
              </w:rPr>
            </w:pPr>
            <w:r>
              <w:rPr>
                <w:sz w:val="13"/>
                <w:szCs w:val="13"/>
              </w:rPr>
              <w:t>湖北经远西海汽车工业有限公司</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3F4AD271" w14:textId="77777777" w:rsidR="00FD0AE2" w:rsidRDefault="00CF3046">
            <w:pPr>
              <w:jc w:val="right"/>
              <w:rPr>
                <w:sz w:val="13"/>
                <w:szCs w:val="13"/>
              </w:rPr>
            </w:pPr>
            <w:r>
              <w:rPr>
                <w:sz w:val="13"/>
                <w:szCs w:val="13"/>
              </w:rPr>
              <w:t>0.00</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34780627" w14:textId="77777777" w:rsidR="00FD0AE2" w:rsidRDefault="00CF3046">
            <w:pPr>
              <w:jc w:val="right"/>
              <w:rPr>
                <w:sz w:val="13"/>
                <w:szCs w:val="13"/>
              </w:rPr>
            </w:pPr>
            <w:r>
              <w:rPr>
                <w:sz w:val="13"/>
                <w:szCs w:val="13"/>
              </w:rPr>
              <w:t>19,200,000.00</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7B90DC7B" w14:textId="77777777" w:rsidR="00FD0AE2" w:rsidRDefault="00CF3046">
            <w:pPr>
              <w:jc w:val="right"/>
              <w:rPr>
                <w:sz w:val="13"/>
                <w:szCs w:val="13"/>
              </w:rPr>
            </w:pPr>
            <w:r>
              <w:rPr>
                <w:sz w:val="13"/>
                <w:szCs w:val="13"/>
              </w:rPr>
              <w:t>0.00</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7F676479" w14:textId="77777777" w:rsidR="00FD0AE2" w:rsidRDefault="00CF3046">
            <w:pPr>
              <w:jc w:val="right"/>
              <w:rPr>
                <w:sz w:val="13"/>
                <w:szCs w:val="13"/>
              </w:rPr>
            </w:pPr>
            <w:r>
              <w:rPr>
                <w:sz w:val="13"/>
                <w:szCs w:val="13"/>
              </w:rPr>
              <w:t>1,651.95</w:t>
            </w: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C8677A9" w14:textId="77777777" w:rsidR="00FD0AE2" w:rsidRDefault="00CF3046">
            <w:pPr>
              <w:jc w:val="right"/>
              <w:rPr>
                <w:sz w:val="13"/>
                <w:szCs w:val="13"/>
              </w:rPr>
            </w:pPr>
            <w:r>
              <w:rPr>
                <w:sz w:val="13"/>
                <w:szCs w:val="13"/>
              </w:rPr>
              <w:t>0.00</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0DA9520F" w14:textId="77777777" w:rsidR="00FD0AE2" w:rsidRDefault="00CF3046">
            <w:pPr>
              <w:jc w:val="right"/>
              <w:rPr>
                <w:sz w:val="13"/>
                <w:szCs w:val="13"/>
              </w:rPr>
            </w:pPr>
            <w:r>
              <w:rPr>
                <w:sz w:val="13"/>
                <w:szCs w:val="13"/>
              </w:rPr>
              <w:t>0.00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33BDBDC0" w14:textId="77777777" w:rsidR="00FD0AE2" w:rsidRDefault="00CF3046">
            <w:pPr>
              <w:jc w:val="right"/>
              <w:rPr>
                <w:sz w:val="13"/>
                <w:szCs w:val="13"/>
              </w:rPr>
            </w:pPr>
            <w:r>
              <w:rPr>
                <w:sz w:val="13"/>
                <w:szCs w:val="13"/>
              </w:rPr>
              <w:t>0.00</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125405A" w14:textId="77777777" w:rsidR="00FD0AE2" w:rsidRDefault="00CF3046">
            <w:pPr>
              <w:jc w:val="right"/>
              <w:rPr>
                <w:sz w:val="13"/>
                <w:szCs w:val="13"/>
              </w:rPr>
            </w:pPr>
            <w:r>
              <w:rPr>
                <w:sz w:val="13"/>
                <w:szCs w:val="13"/>
              </w:rPr>
              <w:t>0.00</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5D2268C0" w14:textId="77777777" w:rsidR="00FD0AE2" w:rsidRDefault="00CF3046">
            <w:pPr>
              <w:jc w:val="right"/>
              <w:rPr>
                <w:sz w:val="13"/>
                <w:szCs w:val="13"/>
              </w:rPr>
            </w:pPr>
            <w:r>
              <w:rPr>
                <w:sz w:val="13"/>
                <w:szCs w:val="13"/>
              </w:rPr>
              <w:t>0.00</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0C198677" w14:textId="77777777" w:rsidR="00FD0AE2" w:rsidRDefault="00CF3046">
            <w:pPr>
              <w:jc w:val="right"/>
              <w:rPr>
                <w:sz w:val="13"/>
                <w:szCs w:val="13"/>
              </w:rPr>
            </w:pPr>
            <w:r>
              <w:rPr>
                <w:sz w:val="13"/>
                <w:szCs w:val="13"/>
              </w:rPr>
              <w:t>19,201,651.95</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4A48283F" w14:textId="77777777" w:rsidR="00FD0AE2" w:rsidRDefault="00CF3046">
            <w:pPr>
              <w:jc w:val="right"/>
              <w:rPr>
                <w:sz w:val="13"/>
                <w:szCs w:val="13"/>
              </w:rPr>
            </w:pPr>
            <w:r>
              <w:rPr>
                <w:sz w:val="13"/>
                <w:szCs w:val="13"/>
              </w:rPr>
              <w:t>0.00</w:t>
            </w:r>
          </w:p>
        </w:tc>
      </w:tr>
      <w:tr w:rsidR="00CF3046" w14:paraId="6185740B" w14:textId="77777777">
        <w:trPr>
          <w:trHeight w:val="494"/>
        </w:trPr>
        <w:tc>
          <w:tcPr>
            <w:tcW w:w="644" w:type="pct"/>
            <w:tcBorders>
              <w:top w:val="single" w:sz="4" w:space="0" w:color="auto"/>
              <w:left w:val="single" w:sz="4" w:space="0" w:color="auto"/>
              <w:bottom w:val="single" w:sz="4" w:space="0" w:color="auto"/>
              <w:right w:val="single" w:sz="4" w:space="0" w:color="auto"/>
            </w:tcBorders>
            <w:shd w:val="clear" w:color="auto" w:fill="auto"/>
          </w:tcPr>
          <w:p w14:paraId="2FE04D17" w14:textId="77777777" w:rsidR="00FD0AE2" w:rsidRDefault="00CF3046">
            <w:pPr>
              <w:rPr>
                <w:sz w:val="13"/>
                <w:szCs w:val="13"/>
              </w:rPr>
            </w:pPr>
            <w:r>
              <w:rPr>
                <w:rFonts w:hint="eastAsia"/>
                <w:sz w:val="13"/>
                <w:szCs w:val="13"/>
              </w:rPr>
              <w:t>小计</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4AFA3E00" w14:textId="77777777" w:rsidR="00FD0AE2" w:rsidRDefault="00CF3046">
            <w:pPr>
              <w:jc w:val="right"/>
              <w:rPr>
                <w:sz w:val="13"/>
                <w:szCs w:val="13"/>
              </w:rPr>
            </w:pPr>
            <w:r>
              <w:rPr>
                <w:sz w:val="13"/>
                <w:szCs w:val="13"/>
              </w:rPr>
              <w:t>83,828,193.76</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7D296D3F" w14:textId="77777777" w:rsidR="00FD0AE2" w:rsidRDefault="00CF3046">
            <w:pPr>
              <w:jc w:val="right"/>
              <w:rPr>
                <w:sz w:val="13"/>
                <w:szCs w:val="13"/>
              </w:rPr>
            </w:pPr>
            <w:r>
              <w:rPr>
                <w:sz w:val="13"/>
                <w:szCs w:val="13"/>
              </w:rPr>
              <w:t>19,200,000.00</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395115A1" w14:textId="77777777" w:rsidR="00FD0AE2" w:rsidRDefault="00CF3046">
            <w:pPr>
              <w:jc w:val="right"/>
              <w:rPr>
                <w:sz w:val="13"/>
                <w:szCs w:val="13"/>
              </w:rPr>
            </w:pPr>
            <w:r>
              <w:rPr>
                <w:sz w:val="13"/>
                <w:szCs w:val="13"/>
              </w:rPr>
              <w:t>10,030,275.39</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76B7922F" w14:textId="77777777" w:rsidR="00FD0AE2" w:rsidRDefault="00CF3046">
            <w:pPr>
              <w:jc w:val="right"/>
              <w:rPr>
                <w:sz w:val="13"/>
                <w:szCs w:val="13"/>
              </w:rPr>
            </w:pPr>
            <w:r>
              <w:rPr>
                <w:sz w:val="13"/>
                <w:szCs w:val="13"/>
              </w:rPr>
              <w:t>11,855,196.49</w:t>
            </w: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B7006F6" w14:textId="77777777" w:rsidR="00FD0AE2" w:rsidRDefault="00CF3046">
            <w:pPr>
              <w:jc w:val="right"/>
              <w:rPr>
                <w:sz w:val="13"/>
                <w:szCs w:val="13"/>
              </w:rPr>
            </w:pPr>
            <w:r>
              <w:rPr>
                <w:sz w:val="13"/>
                <w:szCs w:val="13"/>
              </w:rPr>
              <w:t>8,939.39</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13C80F2B" w14:textId="77777777" w:rsidR="00FD0AE2" w:rsidRDefault="00CF3046">
            <w:pPr>
              <w:jc w:val="right"/>
              <w:rPr>
                <w:sz w:val="13"/>
                <w:szCs w:val="13"/>
              </w:rPr>
            </w:pPr>
            <w:r>
              <w:rPr>
                <w:sz w:val="13"/>
                <w:szCs w:val="13"/>
              </w:rPr>
              <w:t>0.00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7CFAAB93" w14:textId="77777777" w:rsidR="00FD0AE2" w:rsidRDefault="00CF3046">
            <w:pPr>
              <w:jc w:val="right"/>
              <w:rPr>
                <w:sz w:val="13"/>
                <w:szCs w:val="13"/>
              </w:rPr>
            </w:pPr>
            <w:r>
              <w:rPr>
                <w:sz w:val="13"/>
                <w:szCs w:val="13"/>
              </w:rPr>
              <w:t>0.00</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37952721" w14:textId="77777777" w:rsidR="00FD0AE2" w:rsidRDefault="00CF3046">
            <w:pPr>
              <w:jc w:val="right"/>
              <w:rPr>
                <w:sz w:val="13"/>
                <w:szCs w:val="13"/>
              </w:rPr>
            </w:pPr>
            <w:r>
              <w:rPr>
                <w:sz w:val="13"/>
                <w:szCs w:val="13"/>
              </w:rPr>
              <w:t>0.00</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700AF939" w14:textId="77777777" w:rsidR="00FD0AE2" w:rsidRDefault="00CF3046">
            <w:pPr>
              <w:jc w:val="right"/>
              <w:rPr>
                <w:sz w:val="13"/>
                <w:szCs w:val="13"/>
              </w:rPr>
            </w:pPr>
            <w:r>
              <w:rPr>
                <w:sz w:val="13"/>
                <w:szCs w:val="13"/>
              </w:rPr>
              <w:t>28,213.46</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7007F08C" w14:textId="77777777" w:rsidR="00FD0AE2" w:rsidRDefault="00CF3046">
            <w:pPr>
              <w:jc w:val="right"/>
              <w:rPr>
                <w:sz w:val="13"/>
                <w:szCs w:val="13"/>
              </w:rPr>
            </w:pPr>
            <w:r>
              <w:rPr>
                <w:sz w:val="13"/>
                <w:szCs w:val="13"/>
              </w:rPr>
              <w:t>104,890,267.71</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7BA419FA" w14:textId="77777777" w:rsidR="00FD0AE2" w:rsidRDefault="00CF3046">
            <w:pPr>
              <w:jc w:val="right"/>
              <w:rPr>
                <w:sz w:val="13"/>
                <w:szCs w:val="13"/>
              </w:rPr>
            </w:pPr>
            <w:r>
              <w:rPr>
                <w:sz w:val="13"/>
                <w:szCs w:val="13"/>
              </w:rPr>
              <w:t>0.00</w:t>
            </w:r>
          </w:p>
        </w:tc>
      </w:tr>
      <w:tr w:rsidR="00CF3046" w14:paraId="0BD34220" w14:textId="77777777">
        <w:trPr>
          <w:trHeight w:val="494"/>
        </w:trPr>
        <w:tc>
          <w:tcPr>
            <w:tcW w:w="644" w:type="pct"/>
            <w:tcBorders>
              <w:top w:val="single" w:sz="4" w:space="0" w:color="auto"/>
              <w:left w:val="single" w:sz="4" w:space="0" w:color="auto"/>
              <w:bottom w:val="single" w:sz="4" w:space="0" w:color="auto"/>
              <w:right w:val="single" w:sz="4" w:space="0" w:color="auto"/>
            </w:tcBorders>
            <w:shd w:val="clear" w:color="auto" w:fill="auto"/>
            <w:vAlign w:val="center"/>
          </w:tcPr>
          <w:p w14:paraId="57C1BD4F" w14:textId="77777777" w:rsidR="00FD0AE2" w:rsidRDefault="00CF3046">
            <w:pPr>
              <w:jc w:val="center"/>
              <w:rPr>
                <w:sz w:val="13"/>
                <w:szCs w:val="13"/>
              </w:rPr>
            </w:pPr>
            <w:r>
              <w:rPr>
                <w:rFonts w:hint="eastAsia"/>
                <w:sz w:val="13"/>
                <w:szCs w:val="13"/>
              </w:rPr>
              <w:t>合计</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3E886E72" w14:textId="77777777" w:rsidR="00FD0AE2" w:rsidRDefault="00CF3046">
            <w:pPr>
              <w:jc w:val="right"/>
              <w:rPr>
                <w:sz w:val="13"/>
                <w:szCs w:val="13"/>
              </w:rPr>
            </w:pPr>
            <w:r>
              <w:rPr>
                <w:sz w:val="13"/>
                <w:szCs w:val="13"/>
              </w:rPr>
              <w:t>83,828,193.76</w:t>
            </w:r>
          </w:p>
        </w:tc>
        <w:tc>
          <w:tcPr>
            <w:tcW w:w="402" w:type="pct"/>
            <w:tcBorders>
              <w:top w:val="single" w:sz="4" w:space="0" w:color="auto"/>
              <w:left w:val="single" w:sz="4" w:space="0" w:color="auto"/>
              <w:bottom w:val="single" w:sz="4" w:space="0" w:color="auto"/>
              <w:right w:val="single" w:sz="4" w:space="0" w:color="auto"/>
            </w:tcBorders>
            <w:shd w:val="clear" w:color="auto" w:fill="auto"/>
            <w:vAlign w:val="center"/>
          </w:tcPr>
          <w:p w14:paraId="1301D0BA" w14:textId="77777777" w:rsidR="00FD0AE2" w:rsidRDefault="00CF3046">
            <w:pPr>
              <w:jc w:val="right"/>
              <w:rPr>
                <w:sz w:val="13"/>
                <w:szCs w:val="13"/>
              </w:rPr>
            </w:pPr>
            <w:r>
              <w:rPr>
                <w:sz w:val="13"/>
                <w:szCs w:val="13"/>
              </w:rPr>
              <w:t>19,200,000.00</w:t>
            </w:r>
          </w:p>
        </w:tc>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47B123B8" w14:textId="77777777" w:rsidR="00FD0AE2" w:rsidRDefault="00CF3046">
            <w:pPr>
              <w:jc w:val="right"/>
              <w:rPr>
                <w:sz w:val="13"/>
                <w:szCs w:val="13"/>
              </w:rPr>
            </w:pPr>
            <w:r>
              <w:rPr>
                <w:sz w:val="13"/>
                <w:szCs w:val="13"/>
              </w:rPr>
              <w:t>10,030,275.39</w:t>
            </w:r>
          </w:p>
        </w:tc>
        <w:tc>
          <w:tcPr>
            <w:tcW w:w="417" w:type="pct"/>
            <w:tcBorders>
              <w:top w:val="single" w:sz="4" w:space="0" w:color="auto"/>
              <w:left w:val="single" w:sz="4" w:space="0" w:color="auto"/>
              <w:bottom w:val="single" w:sz="4" w:space="0" w:color="auto"/>
              <w:right w:val="single" w:sz="4" w:space="0" w:color="auto"/>
            </w:tcBorders>
            <w:shd w:val="clear" w:color="auto" w:fill="auto"/>
            <w:vAlign w:val="center"/>
          </w:tcPr>
          <w:p w14:paraId="71B433DD" w14:textId="77777777" w:rsidR="00FD0AE2" w:rsidRDefault="00CF3046">
            <w:pPr>
              <w:jc w:val="right"/>
              <w:rPr>
                <w:sz w:val="13"/>
                <w:szCs w:val="13"/>
              </w:rPr>
            </w:pPr>
            <w:r>
              <w:rPr>
                <w:sz w:val="13"/>
                <w:szCs w:val="13"/>
              </w:rPr>
              <w:t>11,855,196.49</w:t>
            </w:r>
          </w:p>
        </w:tc>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936A650" w14:textId="77777777" w:rsidR="00FD0AE2" w:rsidRDefault="00CF3046">
            <w:pPr>
              <w:jc w:val="right"/>
              <w:rPr>
                <w:sz w:val="13"/>
                <w:szCs w:val="13"/>
              </w:rPr>
            </w:pPr>
            <w:r>
              <w:rPr>
                <w:sz w:val="13"/>
                <w:szCs w:val="13"/>
              </w:rPr>
              <w:t>8,939.39</w:t>
            </w:r>
          </w:p>
        </w:tc>
        <w:tc>
          <w:tcPr>
            <w:tcW w:w="377" w:type="pct"/>
            <w:tcBorders>
              <w:top w:val="single" w:sz="4" w:space="0" w:color="auto"/>
              <w:left w:val="single" w:sz="4" w:space="0" w:color="auto"/>
              <w:bottom w:val="single" w:sz="4" w:space="0" w:color="auto"/>
              <w:right w:val="single" w:sz="4" w:space="0" w:color="auto"/>
            </w:tcBorders>
            <w:shd w:val="clear" w:color="auto" w:fill="auto"/>
            <w:vAlign w:val="center"/>
          </w:tcPr>
          <w:p w14:paraId="30971CCF" w14:textId="77777777" w:rsidR="00FD0AE2" w:rsidRDefault="00CF3046">
            <w:pPr>
              <w:jc w:val="right"/>
              <w:rPr>
                <w:sz w:val="13"/>
                <w:szCs w:val="13"/>
              </w:rPr>
            </w:pPr>
            <w:r>
              <w:rPr>
                <w:sz w:val="13"/>
                <w:szCs w:val="13"/>
              </w:rPr>
              <w:t>0.00</w:t>
            </w:r>
          </w:p>
        </w:tc>
        <w:tc>
          <w:tcPr>
            <w:tcW w:w="415" w:type="pct"/>
            <w:tcBorders>
              <w:top w:val="single" w:sz="4" w:space="0" w:color="auto"/>
              <w:left w:val="single" w:sz="4" w:space="0" w:color="auto"/>
              <w:bottom w:val="single" w:sz="4" w:space="0" w:color="auto"/>
              <w:right w:val="single" w:sz="4" w:space="0" w:color="auto"/>
            </w:tcBorders>
            <w:shd w:val="clear" w:color="auto" w:fill="auto"/>
            <w:vAlign w:val="center"/>
          </w:tcPr>
          <w:p w14:paraId="3039118F" w14:textId="77777777" w:rsidR="00FD0AE2" w:rsidRDefault="00CF3046">
            <w:pPr>
              <w:jc w:val="right"/>
              <w:rPr>
                <w:sz w:val="13"/>
                <w:szCs w:val="13"/>
              </w:rPr>
            </w:pPr>
            <w:r>
              <w:rPr>
                <w:sz w:val="13"/>
                <w:szCs w:val="13"/>
              </w:rPr>
              <w:t>0.00</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863650E" w14:textId="77777777" w:rsidR="00FD0AE2" w:rsidRDefault="00CF3046">
            <w:pPr>
              <w:jc w:val="right"/>
              <w:rPr>
                <w:sz w:val="13"/>
                <w:szCs w:val="13"/>
              </w:rPr>
            </w:pPr>
            <w:r>
              <w:rPr>
                <w:sz w:val="13"/>
                <w:szCs w:val="13"/>
              </w:rPr>
              <w:t>0.00</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38289637" w14:textId="77777777" w:rsidR="00FD0AE2" w:rsidRDefault="00CF3046">
            <w:pPr>
              <w:jc w:val="right"/>
              <w:rPr>
                <w:sz w:val="13"/>
                <w:szCs w:val="13"/>
              </w:rPr>
            </w:pPr>
            <w:r>
              <w:rPr>
                <w:sz w:val="13"/>
                <w:szCs w:val="13"/>
              </w:rPr>
              <w:t>28,213.46</w:t>
            </w:r>
          </w:p>
        </w:tc>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08178471" w14:textId="77777777" w:rsidR="00FD0AE2" w:rsidRDefault="00CF3046">
            <w:pPr>
              <w:jc w:val="right"/>
              <w:rPr>
                <w:sz w:val="13"/>
                <w:szCs w:val="13"/>
              </w:rPr>
            </w:pPr>
            <w:r>
              <w:rPr>
                <w:sz w:val="13"/>
                <w:szCs w:val="13"/>
              </w:rPr>
              <w:t>104,890,267.71</w:t>
            </w:r>
          </w:p>
        </w:tc>
        <w:tc>
          <w:tcPr>
            <w:tcW w:w="398" w:type="pct"/>
            <w:tcBorders>
              <w:top w:val="single" w:sz="4" w:space="0" w:color="auto"/>
              <w:left w:val="single" w:sz="4" w:space="0" w:color="auto"/>
              <w:bottom w:val="single" w:sz="4" w:space="0" w:color="auto"/>
              <w:right w:val="single" w:sz="4" w:space="0" w:color="auto"/>
            </w:tcBorders>
            <w:shd w:val="clear" w:color="auto" w:fill="auto"/>
            <w:vAlign w:val="center"/>
          </w:tcPr>
          <w:p w14:paraId="094088F8" w14:textId="77777777" w:rsidR="00FD0AE2" w:rsidRDefault="00CF3046">
            <w:pPr>
              <w:jc w:val="right"/>
              <w:rPr>
                <w:sz w:val="13"/>
                <w:szCs w:val="13"/>
              </w:rPr>
            </w:pPr>
            <w:r>
              <w:rPr>
                <w:sz w:val="13"/>
                <w:szCs w:val="13"/>
              </w:rPr>
              <w:t>0.00</w:t>
            </w:r>
          </w:p>
        </w:tc>
      </w:tr>
    </w:tbl>
    <w:p w14:paraId="429C89A9" w14:textId="77777777" w:rsidR="00FD0AE2" w:rsidRDefault="00FD0AE2">
      <w:pPr>
        <w:pStyle w:val="129"/>
      </w:pPr>
    </w:p>
    <w:p w14:paraId="0A59EF8A" w14:textId="77777777" w:rsidR="00FD0AE2" w:rsidRDefault="00FD0AE2">
      <w:pPr>
        <w:snapToGrid w:val="0"/>
        <w:spacing w:line="240" w:lineRule="atLeast"/>
        <w:rPr>
          <w:szCs w:val="21"/>
        </w:rPr>
      </w:pPr>
    </w:p>
    <w:p w14:paraId="37473E20" w14:textId="77777777" w:rsidR="00FD0AE2" w:rsidRDefault="00CF3046">
      <w:pPr>
        <w:pStyle w:val="125"/>
        <w:numPr>
          <w:ilvl w:val="0"/>
          <w:numId w:val="100"/>
        </w:numPr>
      </w:pPr>
      <w:r>
        <w:rPr>
          <w:rFonts w:hint="eastAsia"/>
        </w:rPr>
        <w:lastRenderedPageBreak/>
        <w:t>长期股权投资的减值测试情况</w:t>
      </w:r>
    </w:p>
    <w:sdt>
      <w:sdtPr>
        <w:alias w:val="是否适用：减值测试情况[双击切换]"/>
        <w:tag w:val="_GBC_869bca5d4169451086ae6ff386220647"/>
        <w:id w:val="956675423"/>
        <w:placeholder>
          <w:docPart w:val="GBC22222222222222222222222222222"/>
        </w:placeholder>
      </w:sdtPr>
      <w:sdtContent>
        <w:p w14:paraId="432725E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FE68F79" w14:textId="77777777" w:rsidR="00FD0AE2" w:rsidRDefault="00FD0AE2">
      <w:pPr>
        <w:pStyle w:val="129"/>
      </w:pPr>
    </w:p>
    <w:p w14:paraId="5B1AEC66" w14:textId="77777777" w:rsidR="00FD0AE2" w:rsidRDefault="00FD0AE2">
      <w:pPr>
        <w:snapToGrid w:val="0"/>
        <w:spacing w:line="240" w:lineRule="atLeast"/>
        <w:rPr>
          <w:szCs w:val="21"/>
        </w:rPr>
      </w:pPr>
    </w:p>
    <w:p w14:paraId="32EBDDEC" w14:textId="77777777" w:rsidR="00FD0AE2" w:rsidRDefault="00CF3046">
      <w:pPr>
        <w:snapToGrid w:val="0"/>
        <w:spacing w:line="240" w:lineRule="atLeast"/>
        <w:rPr>
          <w:szCs w:val="21"/>
        </w:rPr>
      </w:pPr>
      <w:r>
        <w:rPr>
          <w:rFonts w:hint="eastAsia"/>
          <w:szCs w:val="21"/>
        </w:rPr>
        <w:t>其他说明</w:t>
      </w:r>
    </w:p>
    <w:sdt>
      <w:sdtPr>
        <w:rPr>
          <w:szCs w:val="21"/>
        </w:rPr>
        <w:alias w:val="长期股票投资的说明"/>
        <w:tag w:val="_GBC_4023b747651f4831814ee17f68bb62d6"/>
        <w:id w:val="1640686594"/>
        <w:placeholder>
          <w:docPart w:val="GBC22222222222222222222222222222"/>
        </w:placeholder>
      </w:sdtPr>
      <w:sdtContent>
        <w:p w14:paraId="1DAD6A8C" w14:textId="77777777" w:rsidR="00FD0AE2" w:rsidRDefault="00CF3046">
          <w:pPr>
            <w:tabs>
              <w:tab w:val="left" w:pos="700"/>
              <w:tab w:val="left" w:pos="900"/>
              <w:tab w:val="left" w:pos="1000"/>
              <w:tab w:val="left" w:pos="1100"/>
            </w:tabs>
            <w:spacing w:beforeLines="50" w:before="120" w:afterLines="50" w:after="120" w:line="360" w:lineRule="exact"/>
            <w:ind w:firstLineChars="200" w:firstLine="420"/>
            <w:jc w:val="both"/>
            <w:rPr>
              <w:sz w:val="22"/>
              <w:szCs w:val="22"/>
            </w:rPr>
          </w:pPr>
          <w:r>
            <w:rPr>
              <w:rFonts w:hint="eastAsia"/>
              <w:sz w:val="22"/>
              <w:szCs w:val="22"/>
            </w:rPr>
            <w:t>北清智创（北京）新能源汽车科技有限公司本年减少为本年末已注销，收回注销清算款</w:t>
          </w:r>
          <w:r>
            <w:rPr>
              <w:sz w:val="22"/>
              <w:szCs w:val="22"/>
            </w:rPr>
            <w:t>3,030,275.39</w:t>
          </w:r>
          <w:r>
            <w:rPr>
              <w:rFonts w:hint="eastAsia"/>
              <w:sz w:val="22"/>
              <w:szCs w:val="22"/>
            </w:rPr>
            <w:t>元。</w:t>
          </w:r>
        </w:p>
        <w:p w14:paraId="20DD3F19" w14:textId="77777777" w:rsidR="00FD0AE2" w:rsidRDefault="00CF3046">
          <w:pPr>
            <w:tabs>
              <w:tab w:val="left" w:pos="900"/>
              <w:tab w:val="left" w:pos="1000"/>
            </w:tabs>
            <w:spacing w:beforeLines="50" w:before="120" w:afterLines="50" w:after="120" w:line="360" w:lineRule="exact"/>
            <w:ind w:firstLineChars="200" w:firstLine="440"/>
            <w:jc w:val="both"/>
            <w:rPr>
              <w:sz w:val="22"/>
              <w:szCs w:val="22"/>
            </w:rPr>
          </w:pPr>
          <w:r>
            <w:rPr>
              <w:rFonts w:hint="eastAsia"/>
              <w:sz w:val="22"/>
              <w:szCs w:val="22"/>
            </w:rPr>
            <w:t>本公司本年出资设立联营企业湖北经远西海汽车工业有限公司（以下简称湖北经远公司），以货币形式认缴出资额</w:t>
          </w:r>
          <w:r>
            <w:rPr>
              <w:sz w:val="22"/>
              <w:szCs w:val="22"/>
            </w:rPr>
            <w:t>19,200,000.00</w:t>
          </w:r>
          <w:r>
            <w:rPr>
              <w:rFonts w:hint="eastAsia"/>
              <w:sz w:val="22"/>
              <w:szCs w:val="22"/>
            </w:rPr>
            <w:t>元，截至2</w:t>
          </w:r>
          <w:r>
            <w:rPr>
              <w:sz w:val="22"/>
              <w:szCs w:val="22"/>
            </w:rPr>
            <w:t>023</w:t>
          </w:r>
          <w:r>
            <w:rPr>
              <w:rFonts w:hint="eastAsia"/>
              <w:sz w:val="22"/>
              <w:szCs w:val="22"/>
            </w:rPr>
            <w:t>年1</w:t>
          </w:r>
          <w:r>
            <w:rPr>
              <w:sz w:val="22"/>
              <w:szCs w:val="22"/>
            </w:rPr>
            <w:t>2</w:t>
          </w:r>
          <w:r>
            <w:rPr>
              <w:rFonts w:hint="eastAsia"/>
              <w:sz w:val="22"/>
              <w:szCs w:val="22"/>
            </w:rPr>
            <w:t>月3</w:t>
          </w:r>
          <w:r>
            <w:rPr>
              <w:sz w:val="22"/>
              <w:szCs w:val="22"/>
            </w:rPr>
            <w:t>1</w:t>
          </w:r>
          <w:r>
            <w:rPr>
              <w:rFonts w:hint="eastAsia"/>
              <w:sz w:val="22"/>
              <w:szCs w:val="22"/>
            </w:rPr>
            <w:t>日已实缴出资</w:t>
          </w:r>
          <w:r>
            <w:rPr>
              <w:sz w:val="22"/>
              <w:szCs w:val="22"/>
            </w:rPr>
            <w:t>9,600,000.00</w:t>
          </w:r>
          <w:r>
            <w:rPr>
              <w:rFonts w:hint="eastAsia"/>
              <w:sz w:val="22"/>
              <w:szCs w:val="22"/>
            </w:rPr>
            <w:t>元，本公司将剩余承诺认缴的股权出资款</w:t>
          </w:r>
          <w:r>
            <w:rPr>
              <w:sz w:val="22"/>
              <w:szCs w:val="22"/>
            </w:rPr>
            <w:t>9,600,000.00元</w:t>
          </w:r>
          <w:r>
            <w:rPr>
              <w:rFonts w:hint="eastAsia"/>
              <w:sz w:val="22"/>
              <w:szCs w:val="22"/>
            </w:rPr>
            <w:t>确认为长期股权投资和其他应付款。</w:t>
          </w:r>
        </w:p>
        <w:p w14:paraId="62CA6B6F" w14:textId="77777777" w:rsidR="00FD0AE2" w:rsidRDefault="00000000">
          <w:pPr>
            <w:snapToGrid w:val="0"/>
            <w:spacing w:line="240" w:lineRule="atLeast"/>
            <w:rPr>
              <w:szCs w:val="21"/>
            </w:rPr>
          </w:pPr>
        </w:p>
      </w:sdtContent>
    </w:sdt>
    <w:p w14:paraId="0A887ADD" w14:textId="77777777" w:rsidR="00FD0AE2" w:rsidRDefault="00FD0AE2">
      <w:pPr>
        <w:snapToGrid w:val="0"/>
        <w:spacing w:line="240" w:lineRule="atLeast"/>
        <w:rPr>
          <w:szCs w:val="21"/>
        </w:rPr>
      </w:pPr>
    </w:p>
    <w:p w14:paraId="30DE153A" w14:textId="77777777" w:rsidR="00FD0AE2" w:rsidRDefault="00FD0AE2">
      <w:pPr>
        <w:snapToGrid w:val="0"/>
        <w:spacing w:line="240" w:lineRule="atLeast"/>
        <w:rPr>
          <w:szCs w:val="21"/>
        </w:rPr>
        <w:sectPr w:rsidR="00FD0AE2" w:rsidSect="00277758">
          <w:pgSz w:w="11906" w:h="16838"/>
          <w:pgMar w:top="1440" w:right="1797" w:bottom="1525" w:left="1276" w:header="856" w:footer="992" w:gutter="0"/>
          <w:cols w:space="425"/>
          <w:docGrid w:linePitch="312"/>
        </w:sectPr>
      </w:pPr>
    </w:p>
    <w:p w14:paraId="52E11A9A" w14:textId="77777777" w:rsidR="00FD0AE2" w:rsidRDefault="00FD0AE2">
      <w:pPr>
        <w:snapToGrid w:val="0"/>
        <w:spacing w:line="240" w:lineRule="atLeast"/>
        <w:rPr>
          <w:szCs w:val="21"/>
        </w:rPr>
      </w:pPr>
    </w:p>
    <w:p w14:paraId="20C65931" w14:textId="77777777" w:rsidR="00FD0AE2" w:rsidRDefault="00CF3046">
      <w:pPr>
        <w:pStyle w:val="126"/>
        <w:numPr>
          <w:ilvl w:val="0"/>
          <w:numId w:val="77"/>
        </w:numPr>
      </w:pPr>
      <w:r>
        <w:rPr>
          <w:rFonts w:hint="eastAsia"/>
        </w:rPr>
        <w:t>其他权益工具投资</w:t>
      </w:r>
    </w:p>
    <w:p w14:paraId="74587F12" w14:textId="77777777" w:rsidR="00FD0AE2" w:rsidRDefault="00CF3046">
      <w:pPr>
        <w:pStyle w:val="125"/>
        <w:numPr>
          <w:ilvl w:val="3"/>
          <w:numId w:val="101"/>
        </w:numPr>
        <w:ind w:left="426" w:hanging="426"/>
      </w:pPr>
      <w:bookmarkStart w:id="254" w:name="_Hlk532994936"/>
      <w:r>
        <w:rPr>
          <w:rFonts w:hint="eastAsia"/>
        </w:rPr>
        <w:t>其他权益工具投资情况</w:t>
      </w:r>
    </w:p>
    <w:bookmarkStart w:id="255" w:name="_Hlk533409702" w:displacedByCustomXml="next"/>
    <w:bookmarkStart w:id="256" w:name="_Hlk152858292" w:displacedByCustomXml="next"/>
    <w:sdt>
      <w:sdtPr>
        <w:alias w:val="是否适用：其他权益工具投资情况[双击切换]"/>
        <w:tag w:val="_GBC_d086d5c38ce84090b98eac90481c97aa"/>
        <w:id w:val="-2016522443"/>
        <w:placeholder>
          <w:docPart w:val="GBC22222222222222222222222222222"/>
        </w:placeholder>
      </w:sdtPr>
      <w:sdtContent>
        <w:p w14:paraId="020FC05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54"/>
    <w:bookmarkEnd w:id="256"/>
    <w:bookmarkEnd w:id="255"/>
    <w:p w14:paraId="315190C2" w14:textId="77777777" w:rsidR="00FD0AE2" w:rsidRDefault="00FD0AE2">
      <w:pPr>
        <w:pStyle w:val="129"/>
      </w:pPr>
    </w:p>
    <w:p w14:paraId="212B3833" w14:textId="77777777" w:rsidR="00FD0AE2" w:rsidRDefault="00CF3046">
      <w:pPr>
        <w:pStyle w:val="125"/>
        <w:numPr>
          <w:ilvl w:val="3"/>
          <w:numId w:val="101"/>
        </w:numPr>
        <w:ind w:left="426" w:hanging="426"/>
      </w:pPr>
      <w:r>
        <w:rPr>
          <w:rFonts w:hint="eastAsia"/>
        </w:rPr>
        <w:t>本期存在终止确认的情况说明</w:t>
      </w:r>
    </w:p>
    <w:sdt>
      <w:sdtPr>
        <w:alias w:val="是否适用：本期存在终止确认的情况说明[双击切换]"/>
        <w:tag w:val="_GBC_27e93a66690f439284ed9d6df3a9bd6c"/>
        <w:id w:val="57221278"/>
        <w:placeholder>
          <w:docPart w:val="GBC22222222222222222222222222222"/>
        </w:placeholder>
      </w:sdtPr>
      <w:sdtContent>
        <w:p w14:paraId="1217BF3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0F6DC8" w14:textId="77777777" w:rsidR="00FD0AE2" w:rsidRDefault="00FD0AE2">
      <w:pPr>
        <w:pStyle w:val="129"/>
      </w:pPr>
    </w:p>
    <w:p w14:paraId="4EF37277" w14:textId="77777777" w:rsidR="00FD0AE2" w:rsidRDefault="00CF3046">
      <w:pPr>
        <w:pStyle w:val="129"/>
      </w:pPr>
      <w:r>
        <w:rPr>
          <w:rFonts w:hint="eastAsia"/>
        </w:rPr>
        <w:t>其他</w:t>
      </w:r>
      <w:r>
        <w:t>说明</w:t>
      </w:r>
      <w:r>
        <w:rPr>
          <w:rFonts w:hint="eastAsia"/>
        </w:rPr>
        <w:t>：</w:t>
      </w:r>
    </w:p>
    <w:sdt>
      <w:sdtPr>
        <w:alias w:val="是否适用：其他权益工具投资其他说明[双击切换]"/>
        <w:tag w:val="_GBC_217dff5073ff4a12b86d342292038452"/>
        <w:id w:val="-1629622598"/>
        <w:placeholder>
          <w:docPart w:val="GBC22222222222222222222222222222"/>
        </w:placeholder>
      </w:sdtPr>
      <w:sdtContent>
        <w:p w14:paraId="6C7B0CC7"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A62E6C" w14:textId="77777777" w:rsidR="00FD0AE2" w:rsidRDefault="00FD0AE2">
      <w:pPr>
        <w:snapToGrid w:val="0"/>
        <w:spacing w:line="240" w:lineRule="atLeast"/>
        <w:rPr>
          <w:szCs w:val="21"/>
        </w:rPr>
      </w:pPr>
    </w:p>
    <w:p w14:paraId="4D4FB016" w14:textId="77777777" w:rsidR="00FD0AE2" w:rsidRDefault="00FD0AE2">
      <w:pPr>
        <w:pStyle w:val="129"/>
      </w:pPr>
    </w:p>
    <w:p w14:paraId="05232771" w14:textId="77777777" w:rsidR="00FD0AE2" w:rsidRDefault="00FD0AE2">
      <w:pPr>
        <w:pStyle w:val="129"/>
      </w:pPr>
    </w:p>
    <w:p w14:paraId="30ACDFA9" w14:textId="77777777" w:rsidR="00FD0AE2" w:rsidRDefault="00FD0AE2">
      <w:pPr>
        <w:sectPr w:rsidR="00FD0AE2" w:rsidSect="00277758">
          <w:pgSz w:w="16838" w:h="11906" w:orient="landscape"/>
          <w:pgMar w:top="1276" w:right="1440" w:bottom="1797" w:left="1525" w:header="856" w:footer="992" w:gutter="0"/>
          <w:cols w:space="425"/>
          <w:docGrid w:linePitch="312"/>
        </w:sectPr>
      </w:pPr>
    </w:p>
    <w:p w14:paraId="730D266A" w14:textId="77777777" w:rsidR="00FD0AE2" w:rsidRDefault="00CF3046">
      <w:pPr>
        <w:pStyle w:val="126"/>
        <w:numPr>
          <w:ilvl w:val="0"/>
          <w:numId w:val="77"/>
        </w:numPr>
      </w:pPr>
      <w:r>
        <w:rPr>
          <w:rFonts w:hint="eastAsia"/>
        </w:rPr>
        <w:lastRenderedPageBreak/>
        <w:t>其他非流动金融资产</w:t>
      </w:r>
    </w:p>
    <w:bookmarkStart w:id="257" w:name="_Hlk533409746" w:displacedByCustomXml="next"/>
    <w:sdt>
      <w:sdtPr>
        <w:alias w:val="是否适用：其他非流动金融资产[双击切换]"/>
        <w:tag w:val="_GBC_6b599068045d444b87b686a3b6690bf1"/>
        <w:id w:val="-855494020"/>
        <w:placeholder>
          <w:docPart w:val="GBC22222222222222222222222222222"/>
        </w:placeholder>
      </w:sdtPr>
      <w:sdtContent>
        <w:p w14:paraId="5A87B06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878862" w14:textId="77777777" w:rsidR="00FD0AE2" w:rsidRDefault="00FD0AE2">
      <w:pPr>
        <w:pStyle w:val="129"/>
      </w:pPr>
    </w:p>
    <w:p w14:paraId="4487E215" w14:textId="77777777" w:rsidR="00FD0AE2" w:rsidRDefault="00CF3046">
      <w:pPr>
        <w:pStyle w:val="129"/>
      </w:pPr>
      <w:r>
        <w:rPr>
          <w:rFonts w:hint="eastAsia"/>
        </w:rPr>
        <w:t>其他</w:t>
      </w:r>
      <w:r>
        <w:t>说明</w:t>
      </w:r>
      <w:r>
        <w:rPr>
          <w:rFonts w:hint="eastAsia"/>
        </w:rPr>
        <w:t>：</w:t>
      </w:r>
    </w:p>
    <w:bookmarkEnd w:id="257" w:displacedByCustomXml="next"/>
    <w:sdt>
      <w:sdtPr>
        <w:rPr>
          <w:szCs w:val="21"/>
        </w:rPr>
        <w:alias w:val="是否适用：其他非流动金融资产其他说明[双击切换]"/>
        <w:tag w:val="_GBC_037912ebdd3b4e80b4b66cf88f8cb3e7"/>
        <w:id w:val="313228749"/>
        <w:placeholder>
          <w:docPart w:val="GBC22222222222222222222222222222"/>
        </w:placeholder>
      </w:sdtPr>
      <w:sdtContent>
        <w:p w14:paraId="2BF9083C"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BDC004" w14:textId="77777777" w:rsidR="00FD0AE2" w:rsidRDefault="00FD0AE2">
      <w:pPr>
        <w:snapToGrid w:val="0"/>
        <w:spacing w:line="240" w:lineRule="atLeast"/>
        <w:rPr>
          <w:szCs w:val="21"/>
        </w:rPr>
      </w:pPr>
    </w:p>
    <w:p w14:paraId="7D1F329D" w14:textId="77777777" w:rsidR="00F35F73" w:rsidRDefault="00F35F73" w:rsidP="002203D8">
      <w:pPr>
        <w:pStyle w:val="3"/>
        <w:numPr>
          <w:ilvl w:val="0"/>
          <w:numId w:val="15"/>
        </w:numPr>
        <w:tabs>
          <w:tab w:val="left" w:pos="504"/>
        </w:tabs>
        <w:rPr>
          <w:rFonts w:ascii="宋体" w:hAnsi="宋体"/>
          <w:szCs w:val="21"/>
        </w:rPr>
      </w:pPr>
      <w:r>
        <w:rPr>
          <w:rFonts w:ascii="宋体" w:hAnsi="宋体" w:hint="eastAsia"/>
          <w:szCs w:val="21"/>
        </w:rPr>
        <w:t>投资性房地产</w:t>
      </w:r>
    </w:p>
    <w:p w14:paraId="30E5A2DA" w14:textId="77777777" w:rsidR="00F35F73" w:rsidRDefault="00F35F73">
      <w:r>
        <w:t>投资性房地产</w:t>
      </w:r>
      <w:r>
        <w:rPr>
          <w:rFonts w:hint="eastAsia"/>
        </w:rPr>
        <w:t>计量模式</w:t>
      </w:r>
    </w:p>
    <w:p w14:paraId="74A55BBC" w14:textId="77777777" w:rsidR="00F35F73" w:rsidRDefault="00F35F73" w:rsidP="002203D8">
      <w:pPr>
        <w:pStyle w:val="4"/>
        <w:numPr>
          <w:ilvl w:val="3"/>
          <w:numId w:val="34"/>
        </w:numPr>
        <w:ind w:left="426" w:hanging="426"/>
      </w:pPr>
      <w:r>
        <w:rPr>
          <w:rFonts w:hint="eastAsia"/>
        </w:rPr>
        <w:t>采用成本计量模式的投资性房地产</w:t>
      </w:r>
    </w:p>
    <w:p w14:paraId="3EFBE0FC" w14:textId="46F67DAB" w:rsidR="00F35F73" w:rsidRDefault="00F35F73">
      <w:pPr>
        <w:rPr>
          <w:rFonts w:cstheme="minorBidi"/>
          <w:kern w:val="2"/>
          <w:szCs w:val="21"/>
        </w:rPr>
      </w:pPr>
      <w:r>
        <w:rPr>
          <w:rFonts w:cstheme="minorBidi" w:hint="eastAsia"/>
          <w:kern w:val="2"/>
          <w:szCs w:val="21"/>
        </w:rPr>
        <w:t>不适用</w:t>
      </w:r>
    </w:p>
    <w:p w14:paraId="5FF303FA" w14:textId="77777777" w:rsidR="00F35F73" w:rsidRDefault="00F35F73" w:rsidP="002203D8">
      <w:pPr>
        <w:pStyle w:val="4"/>
        <w:numPr>
          <w:ilvl w:val="3"/>
          <w:numId w:val="34"/>
        </w:numPr>
        <w:ind w:left="426" w:hanging="426"/>
      </w:pPr>
      <w:r>
        <w:rPr>
          <w:rFonts w:hint="eastAsia"/>
        </w:rPr>
        <w:t>未办妥产权证书的投资性房地产情况</w:t>
      </w:r>
    </w:p>
    <w:p w14:paraId="28BC8CE8" w14:textId="0D483F5A" w:rsidR="00F35F73" w:rsidRDefault="00000000" w:rsidP="00F35F73">
      <w:sdt>
        <w:sdtPr>
          <w:alias w:val="是否适用：未办妥产权证书的投资性房地产情况[双击切换]"/>
          <w:tag w:val="_GBC_31ec2c57d73a48d2816267a8606d05e0"/>
          <w:id w:val="2057350349"/>
          <w:placeholder>
            <w:docPart w:val="2B48178293814F7FBB407766F23BEB6F"/>
          </w:placeholder>
        </w:sdtPr>
        <w:sdtContent>
          <w:r w:rsidR="00F35F73">
            <w:fldChar w:fldCharType="begin"/>
          </w:r>
          <w:r w:rsidR="00F35F73">
            <w:instrText xml:space="preserve">MACROBUTTON  SnrToggleCheckbox □适用 </w:instrText>
          </w:r>
          <w:r w:rsidR="00F35F73">
            <w:fldChar w:fldCharType="end"/>
          </w:r>
          <w:r w:rsidR="00F35F73">
            <w:fldChar w:fldCharType="begin"/>
          </w:r>
          <w:r w:rsidR="00F35F73">
            <w:instrText xml:space="preserve"> MACROBUTTON  SnrToggleCheckbox √不适用 </w:instrText>
          </w:r>
          <w:r w:rsidR="00F35F73">
            <w:fldChar w:fldCharType="end"/>
          </w:r>
        </w:sdtContent>
      </w:sdt>
    </w:p>
    <w:p w14:paraId="13A8B90C" w14:textId="77777777" w:rsidR="00F35F73" w:rsidRDefault="00F35F73" w:rsidP="00F35F73">
      <w:pPr>
        <w:rPr>
          <w:rFonts w:cstheme="minorBidi"/>
          <w:kern w:val="2"/>
          <w:szCs w:val="21"/>
        </w:rPr>
      </w:pPr>
    </w:p>
    <w:p w14:paraId="64766523" w14:textId="77777777" w:rsidR="00F35F73" w:rsidRDefault="00F35F73" w:rsidP="002203D8">
      <w:pPr>
        <w:pStyle w:val="4"/>
        <w:numPr>
          <w:ilvl w:val="3"/>
          <w:numId w:val="34"/>
        </w:numPr>
        <w:ind w:left="426" w:hanging="426"/>
      </w:pPr>
      <w:bookmarkStart w:id="258" w:name="_Hlk153460290"/>
      <w:r>
        <w:rPr>
          <w:rFonts w:hint="eastAsia"/>
        </w:rPr>
        <w:t>采用成本计量模式的投资性房地产的减值测试情况</w:t>
      </w:r>
    </w:p>
    <w:sdt>
      <w:sdtPr>
        <w:alias w:val="是否适用：减值测试情况[双击切换]"/>
        <w:tag w:val="_GBC_373a9d68c3e14bb29f489d169fab52f2"/>
        <w:id w:val="1139082177"/>
        <w:placeholder>
          <w:docPart w:val="2B48178293814F7FBB407766F23BEB6F"/>
        </w:placeholder>
      </w:sdtPr>
      <w:sdtContent>
        <w:p w14:paraId="2D12ED25" w14:textId="6C4719DD" w:rsidR="00F35F73" w:rsidRDefault="00F35F73" w:rsidP="00F35F7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85CA51" w14:textId="77777777" w:rsidR="00F35F73" w:rsidRDefault="00F35F73">
      <w:pPr>
        <w:snapToGrid w:val="0"/>
        <w:spacing w:line="240" w:lineRule="atLeast"/>
        <w:rPr>
          <w:szCs w:val="21"/>
        </w:rPr>
      </w:pPr>
    </w:p>
    <w:p w14:paraId="03AF4173" w14:textId="77777777" w:rsidR="00F35F73" w:rsidRDefault="00F35F73">
      <w:pPr>
        <w:ind w:leftChars="-21" w:left="-2" w:hangingChars="20" w:hanging="42"/>
        <w:rPr>
          <w:szCs w:val="21"/>
        </w:rPr>
      </w:pPr>
      <w:r>
        <w:rPr>
          <w:rFonts w:hint="eastAsia"/>
          <w:szCs w:val="21"/>
        </w:rPr>
        <w:t>其他说明</w:t>
      </w:r>
    </w:p>
    <w:bookmarkEnd w:id="258" w:displacedByCustomXml="next"/>
    <w:bookmarkStart w:id="259" w:name="_Hlk152860822" w:displacedByCustomXml="next"/>
    <w:sdt>
      <w:sdtPr>
        <w:rPr>
          <w:szCs w:val="21"/>
        </w:rPr>
        <w:alias w:val="是否适用：投资性房地产的说明[双击切换]"/>
        <w:tag w:val="_GBC_06b6501d8ce04b8993205409ee63cc68"/>
        <w:id w:val="1606305281"/>
        <w:placeholder>
          <w:docPart w:val="2B48178293814F7FBB407766F23BEB6F"/>
        </w:placeholder>
      </w:sdtPr>
      <w:sdtContent>
        <w:p w14:paraId="2A1EECC8" w14:textId="25C02583" w:rsidR="00F35F73" w:rsidRDefault="00F35F73" w:rsidP="00F35F73">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59"/>
    <w:p w14:paraId="7F6E874C" w14:textId="77777777" w:rsidR="00F35F73" w:rsidRDefault="00F35F73">
      <w:pPr>
        <w:rPr>
          <w:rFonts w:cstheme="minorBidi"/>
          <w:kern w:val="2"/>
          <w:szCs w:val="21"/>
        </w:rPr>
      </w:pPr>
    </w:p>
    <w:p w14:paraId="010C8282" w14:textId="77777777" w:rsidR="00F35F73" w:rsidRDefault="00F35F73">
      <w:pPr>
        <w:pStyle w:val="129"/>
      </w:pPr>
    </w:p>
    <w:p w14:paraId="62BB2429" w14:textId="77777777" w:rsidR="00FD0AE2" w:rsidRDefault="00CF3046">
      <w:pPr>
        <w:pStyle w:val="126"/>
        <w:numPr>
          <w:ilvl w:val="0"/>
          <w:numId w:val="77"/>
        </w:numPr>
      </w:pPr>
      <w:r>
        <w:rPr>
          <w:rFonts w:hint="eastAsia"/>
        </w:rPr>
        <w:t>固定资产</w:t>
      </w:r>
    </w:p>
    <w:p w14:paraId="40671CA0" w14:textId="77777777" w:rsidR="00FD0AE2" w:rsidRDefault="00CF3046">
      <w:pPr>
        <w:pStyle w:val="125"/>
      </w:pPr>
      <w:bookmarkStart w:id="260" w:name="_Hlk532907583"/>
      <w:r>
        <w:rPr>
          <w:rFonts w:hint="eastAsia"/>
        </w:rPr>
        <w:t>项目列示</w:t>
      </w:r>
    </w:p>
    <w:sdt>
      <w:sdtPr>
        <w:alias w:val="是否适用：固定资产分类列示[双击切换]"/>
        <w:tag w:val="_GBC_aa56cf68790e4b9d866b3ea7d6d8073d"/>
        <w:id w:val="856007781"/>
        <w:placeholder>
          <w:docPart w:val="GBC22222222222222222222222222222"/>
        </w:placeholder>
      </w:sdtPr>
      <w:sdtContent>
        <w:p w14:paraId="4EC1F6E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29A80E" w14:textId="77777777" w:rsidR="00FD0AE2" w:rsidRDefault="00CF3046">
      <w:pPr>
        <w:jc w:val="right"/>
        <w:rPr>
          <w:szCs w:val="21"/>
        </w:rPr>
      </w:pPr>
      <w:r>
        <w:rPr>
          <w:rFonts w:hint="eastAsia"/>
          <w:szCs w:val="21"/>
        </w:rPr>
        <w:t>单位：</w:t>
      </w:r>
      <w:sdt>
        <w:sdtPr>
          <w:rPr>
            <w:rFonts w:hint="eastAsia"/>
            <w:szCs w:val="21"/>
          </w:rPr>
          <w:alias w:val="单位：固定资产分类列示"/>
          <w:tag w:val="_GBC_857b5f6755c84b5aa235351580358065"/>
          <w:id w:val="2900248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4335113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CF3046" w14:paraId="3AEE295E" w14:textId="77777777">
        <w:sdt>
          <w:sdtPr>
            <w:tag w:val="_PLD_a1c8e68343ee4b7fa02f5422a7fad5c0"/>
            <w:id w:val="1755621081"/>
          </w:sdtPr>
          <w:sdtContent>
            <w:tc>
              <w:tcPr>
                <w:tcW w:w="1828" w:type="pct"/>
                <w:shd w:val="clear" w:color="auto" w:fill="auto"/>
                <w:vAlign w:val="center"/>
              </w:tcPr>
              <w:p w14:paraId="1320D40A" w14:textId="77777777" w:rsidR="00FD0AE2" w:rsidRDefault="00CF3046">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670920170"/>
          </w:sdtPr>
          <w:sdtContent>
            <w:tc>
              <w:tcPr>
                <w:tcW w:w="1582" w:type="pct"/>
                <w:shd w:val="clear" w:color="auto" w:fill="auto"/>
                <w:vAlign w:val="center"/>
              </w:tcPr>
              <w:p w14:paraId="6D734AE4" w14:textId="77777777" w:rsidR="00FD0AE2" w:rsidRDefault="00CF3046">
                <w:pPr>
                  <w:jc w:val="center"/>
                  <w:rPr>
                    <w:szCs w:val="21"/>
                  </w:rPr>
                </w:pPr>
                <w:r>
                  <w:rPr>
                    <w:rFonts w:hint="eastAsia"/>
                    <w:szCs w:val="21"/>
                  </w:rPr>
                  <w:t>期末余额</w:t>
                </w:r>
              </w:p>
            </w:tc>
          </w:sdtContent>
        </w:sdt>
        <w:sdt>
          <w:sdtPr>
            <w:tag w:val="_PLD_a075f0130f1f4334b8370490adf71764"/>
            <w:id w:val="-217983096"/>
          </w:sdtPr>
          <w:sdtContent>
            <w:tc>
              <w:tcPr>
                <w:tcW w:w="1590" w:type="pct"/>
                <w:shd w:val="clear" w:color="auto" w:fill="auto"/>
                <w:vAlign w:val="center"/>
              </w:tcPr>
              <w:p w14:paraId="7B0CF3B4" w14:textId="77777777" w:rsidR="00FD0AE2" w:rsidRDefault="00CF3046">
                <w:pPr>
                  <w:jc w:val="center"/>
                  <w:rPr>
                    <w:szCs w:val="21"/>
                  </w:rPr>
                </w:pPr>
                <w:r>
                  <w:rPr>
                    <w:rFonts w:hint="eastAsia"/>
                    <w:szCs w:val="21"/>
                  </w:rPr>
                  <w:t>期初余额</w:t>
                </w:r>
              </w:p>
            </w:tc>
          </w:sdtContent>
        </w:sdt>
      </w:tr>
      <w:tr w:rsidR="00CF3046" w14:paraId="345BB69B" w14:textId="77777777">
        <w:tc>
          <w:tcPr>
            <w:tcW w:w="1828" w:type="pct"/>
            <w:shd w:val="clear" w:color="auto" w:fill="auto"/>
          </w:tcPr>
          <w:p w14:paraId="5DB5C10E"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tc>
          <w:tcPr>
            <w:tcW w:w="1582" w:type="pct"/>
            <w:shd w:val="clear" w:color="auto" w:fill="auto"/>
            <w:vAlign w:val="center"/>
          </w:tcPr>
          <w:p w14:paraId="20BC21FC"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636,006,382.70</w:t>
            </w:r>
          </w:p>
        </w:tc>
        <w:tc>
          <w:tcPr>
            <w:tcW w:w="1590" w:type="pct"/>
            <w:shd w:val="clear" w:color="auto" w:fill="auto"/>
            <w:vAlign w:val="center"/>
          </w:tcPr>
          <w:p w14:paraId="6C708999"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594,584,383.38</w:t>
            </w:r>
          </w:p>
        </w:tc>
      </w:tr>
      <w:tr w:rsidR="00CF3046" w14:paraId="3263AC19" w14:textId="77777777">
        <w:tc>
          <w:tcPr>
            <w:tcW w:w="1828" w:type="pct"/>
            <w:shd w:val="clear" w:color="auto" w:fill="auto"/>
          </w:tcPr>
          <w:p w14:paraId="3D79343F"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tc>
          <w:tcPr>
            <w:tcW w:w="1582" w:type="pct"/>
            <w:shd w:val="clear" w:color="auto" w:fill="auto"/>
            <w:vAlign w:val="center"/>
          </w:tcPr>
          <w:p w14:paraId="6DD629DA"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vAlign w:val="center"/>
          </w:tcPr>
          <w:p w14:paraId="4C108FA6"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0.00</w:t>
            </w:r>
          </w:p>
        </w:tc>
      </w:tr>
      <w:tr w:rsidR="00CF3046" w14:paraId="30B2C5BD" w14:textId="77777777">
        <w:tc>
          <w:tcPr>
            <w:tcW w:w="1828" w:type="pct"/>
            <w:shd w:val="clear" w:color="auto" w:fill="auto"/>
            <w:vAlign w:val="center"/>
          </w:tcPr>
          <w:p w14:paraId="34CDF7ED" w14:textId="77777777" w:rsidR="00FD0AE2" w:rsidRDefault="00CF3046">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tc>
          <w:tcPr>
            <w:tcW w:w="1582" w:type="pct"/>
            <w:shd w:val="clear" w:color="auto" w:fill="auto"/>
            <w:vAlign w:val="center"/>
          </w:tcPr>
          <w:p w14:paraId="5CAD0574"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636,006,382.70</w:t>
            </w:r>
          </w:p>
        </w:tc>
        <w:tc>
          <w:tcPr>
            <w:tcW w:w="1590" w:type="pct"/>
            <w:shd w:val="clear" w:color="auto" w:fill="auto"/>
            <w:vAlign w:val="center"/>
          </w:tcPr>
          <w:p w14:paraId="74B7227B"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594,584,383.38</w:t>
            </w:r>
          </w:p>
        </w:tc>
      </w:tr>
    </w:tbl>
    <w:p w14:paraId="5558C3A4" w14:textId="77777777" w:rsidR="00FD0AE2" w:rsidRDefault="00FD0AE2">
      <w:pPr>
        <w:rPr>
          <w:b/>
        </w:rPr>
      </w:pPr>
    </w:p>
    <w:p w14:paraId="49565E91" w14:textId="77777777" w:rsidR="00FD0AE2" w:rsidRDefault="00CF3046">
      <w:pPr>
        <w:rPr>
          <w:szCs w:val="21"/>
        </w:rPr>
      </w:pPr>
      <w:r>
        <w:rPr>
          <w:rFonts w:hint="eastAsia"/>
          <w:szCs w:val="21"/>
        </w:rPr>
        <w:t>其他说明：</w:t>
      </w:r>
    </w:p>
    <w:bookmarkEnd w:id="260" w:displacedByCustomXml="next"/>
    <w:sdt>
      <w:sdtPr>
        <w:rPr>
          <w:szCs w:val="21"/>
        </w:rPr>
        <w:alias w:val="是否适用：固定资产分类列示其他说明[双击切换]"/>
        <w:tag w:val="_GBC_242c272ba3a1435aacea1f45ade5a2e0"/>
        <w:id w:val="-499660516"/>
        <w:placeholder>
          <w:docPart w:val="GBC22222222222222222222222222222"/>
        </w:placeholder>
      </w:sdtPr>
      <w:sdtContent>
        <w:p w14:paraId="13E69FBB" w14:textId="53C4D450" w:rsidR="00FD0AE2" w:rsidRDefault="00CF3046" w:rsidP="00F35F73">
          <w:pPr>
            <w:rPr>
              <w:szCs w:val="21"/>
            </w:rPr>
          </w:pPr>
          <w:r>
            <w:rPr>
              <w:szCs w:val="21"/>
            </w:rPr>
            <w:fldChar w:fldCharType="begin"/>
          </w:r>
          <w:r w:rsidR="00F35F73">
            <w:rPr>
              <w:szCs w:val="21"/>
            </w:rPr>
            <w:instrText xml:space="preserve"> MACROBUTTON  SnrToggleCheckbox □适用 </w:instrText>
          </w:r>
          <w:r>
            <w:rPr>
              <w:szCs w:val="21"/>
            </w:rPr>
            <w:fldChar w:fldCharType="end"/>
          </w:r>
          <w:r>
            <w:rPr>
              <w:szCs w:val="21"/>
            </w:rPr>
            <w:fldChar w:fldCharType="begin"/>
          </w:r>
          <w:r w:rsidR="00F35F73">
            <w:rPr>
              <w:szCs w:val="21"/>
            </w:rPr>
            <w:instrText xml:space="preserve"> MACROBUTTON  SnrToggleCheckbox √不适用 </w:instrText>
          </w:r>
          <w:r>
            <w:rPr>
              <w:szCs w:val="21"/>
            </w:rPr>
            <w:fldChar w:fldCharType="end"/>
          </w:r>
        </w:p>
      </w:sdtContent>
    </w:sdt>
    <w:p w14:paraId="2AF5C22F" w14:textId="77777777" w:rsidR="00F35F73" w:rsidRDefault="00F35F73" w:rsidP="00F35F73">
      <w:pPr>
        <w:rPr>
          <w:szCs w:val="21"/>
        </w:rPr>
      </w:pPr>
    </w:p>
    <w:p w14:paraId="096ED2D6" w14:textId="77777777" w:rsidR="00FD0AE2" w:rsidRDefault="00CF3046">
      <w:pPr>
        <w:pStyle w:val="125"/>
        <w:ind w:left="360" w:hanging="360"/>
      </w:pPr>
      <w:r>
        <w:rPr>
          <w:rFonts w:hint="eastAsia"/>
        </w:rPr>
        <w:t>固定资产</w:t>
      </w:r>
    </w:p>
    <w:p w14:paraId="7B9B1668" w14:textId="77777777" w:rsidR="00FD0AE2" w:rsidRDefault="00CF3046">
      <w:pPr>
        <w:pStyle w:val="124"/>
        <w:numPr>
          <w:ilvl w:val="0"/>
          <w:numId w:val="102"/>
        </w:numPr>
        <w:ind w:leftChars="0"/>
      </w:pPr>
      <w:r>
        <w:rPr>
          <w:rFonts w:hint="eastAsia"/>
        </w:rPr>
        <w:t>固定资产情况</w:t>
      </w:r>
    </w:p>
    <w:sdt>
      <w:sdtPr>
        <w:alias w:val="是否适用：固定资产情况[双击切换]"/>
        <w:tag w:val="_GBC_a44afb7019ae43b7a273970cf76154a3"/>
        <w:id w:val="1650096901"/>
        <w:placeholder>
          <w:docPart w:val="GBC22222222222222222222222222222"/>
        </w:placeholder>
      </w:sdtPr>
      <w:sdtContent>
        <w:p w14:paraId="07B79C9B"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FF8D7F" w14:textId="77777777" w:rsidR="00FD0AE2" w:rsidRDefault="00CF3046">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6221521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12399639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549"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45"/>
        <w:gridCol w:w="1406"/>
        <w:gridCol w:w="1404"/>
        <w:gridCol w:w="1322"/>
        <w:gridCol w:w="1322"/>
        <w:gridCol w:w="1322"/>
        <w:gridCol w:w="1571"/>
      </w:tblGrid>
      <w:tr w:rsidR="00CF3046" w14:paraId="1076B0C6" w14:textId="77777777">
        <w:trPr>
          <w:trHeight w:val="172"/>
        </w:trPr>
        <w:sdt>
          <w:sdtPr>
            <w:rPr>
              <w:sz w:val="13"/>
              <w:szCs w:val="13"/>
            </w:rPr>
            <w:tag w:val="_PLD_0431b88b9ff14ebb90e5715c273e1c1d"/>
            <w:id w:val="-1691366718"/>
          </w:sdtPr>
          <w:sdtContent>
            <w:tc>
              <w:tcPr>
                <w:tcW w:w="738" w:type="pct"/>
                <w:shd w:val="clear" w:color="auto" w:fill="auto"/>
                <w:vAlign w:val="center"/>
              </w:tcPr>
              <w:p w14:paraId="4BE41AE7" w14:textId="77777777" w:rsidR="00FD0AE2" w:rsidRDefault="00CF3046">
                <w:pPr>
                  <w:jc w:val="center"/>
                  <w:rPr>
                    <w:sz w:val="13"/>
                    <w:szCs w:val="13"/>
                  </w:rPr>
                </w:pPr>
                <w:r>
                  <w:rPr>
                    <w:rFonts w:hint="eastAsia"/>
                    <w:sz w:val="13"/>
                    <w:szCs w:val="13"/>
                  </w:rPr>
                  <w:t>项目</w:t>
                </w:r>
              </w:p>
            </w:tc>
          </w:sdtContent>
        </w:sdt>
        <w:sdt>
          <w:sdtPr>
            <w:rPr>
              <w:rFonts w:hint="eastAsia"/>
              <w:sz w:val="13"/>
              <w:szCs w:val="13"/>
            </w:rPr>
            <w:alias w:val="固定资产情况明细-项目名称"/>
            <w:tag w:val="_GBC_d421638fcfb34bbba0e548b4cb719a06"/>
            <w:id w:val="-573817326"/>
            <w:text/>
          </w:sdtPr>
          <w:sdtContent>
            <w:tc>
              <w:tcPr>
                <w:tcW w:w="718" w:type="pct"/>
                <w:shd w:val="clear" w:color="auto" w:fill="auto"/>
                <w:vAlign w:val="center"/>
              </w:tcPr>
              <w:p w14:paraId="08E8DAA0" w14:textId="77777777" w:rsidR="00FD0AE2" w:rsidRDefault="00CF3046">
                <w:pPr>
                  <w:jc w:val="center"/>
                  <w:rPr>
                    <w:sz w:val="13"/>
                    <w:szCs w:val="13"/>
                  </w:rPr>
                </w:pPr>
                <w:r>
                  <w:rPr>
                    <w:rFonts w:hint="eastAsia"/>
                    <w:sz w:val="13"/>
                    <w:szCs w:val="13"/>
                  </w:rPr>
                  <w:t>房屋及建筑物</w:t>
                </w:r>
              </w:p>
            </w:tc>
          </w:sdtContent>
        </w:sdt>
        <w:sdt>
          <w:sdtPr>
            <w:rPr>
              <w:rFonts w:hint="eastAsia"/>
              <w:sz w:val="13"/>
              <w:szCs w:val="13"/>
            </w:rPr>
            <w:alias w:val="固定资产情况明细-项目名称"/>
            <w:tag w:val="_GBC_d421638fcfb34bbba0e548b4cb719a06"/>
            <w:id w:val="-1662075151"/>
            <w:text/>
          </w:sdtPr>
          <w:sdtContent>
            <w:tc>
              <w:tcPr>
                <w:tcW w:w="717" w:type="pct"/>
                <w:shd w:val="clear" w:color="auto" w:fill="auto"/>
                <w:vAlign w:val="center"/>
              </w:tcPr>
              <w:p w14:paraId="6817E345" w14:textId="77777777" w:rsidR="00FD0AE2" w:rsidRDefault="00CF3046">
                <w:pPr>
                  <w:jc w:val="center"/>
                  <w:rPr>
                    <w:sz w:val="13"/>
                    <w:szCs w:val="13"/>
                  </w:rPr>
                </w:pPr>
                <w:r>
                  <w:rPr>
                    <w:rFonts w:hint="eastAsia"/>
                    <w:sz w:val="13"/>
                    <w:szCs w:val="13"/>
                  </w:rPr>
                  <w:t>机器设备</w:t>
                </w:r>
              </w:p>
            </w:tc>
          </w:sdtContent>
        </w:sdt>
        <w:sdt>
          <w:sdtPr>
            <w:rPr>
              <w:rFonts w:hint="eastAsia"/>
              <w:sz w:val="13"/>
              <w:szCs w:val="13"/>
            </w:rPr>
            <w:alias w:val="固定资产情况明细-项目名称"/>
            <w:tag w:val="_GBC_d421638fcfb34bbba0e548b4cb719a06"/>
            <w:id w:val="-1880536983"/>
            <w:text/>
          </w:sdtPr>
          <w:sdtContent>
            <w:tc>
              <w:tcPr>
                <w:tcW w:w="675" w:type="pct"/>
                <w:shd w:val="clear" w:color="auto" w:fill="auto"/>
                <w:vAlign w:val="center"/>
              </w:tcPr>
              <w:p w14:paraId="7776C247" w14:textId="77777777" w:rsidR="00FD0AE2" w:rsidRDefault="00CF3046">
                <w:pPr>
                  <w:jc w:val="center"/>
                  <w:rPr>
                    <w:sz w:val="13"/>
                    <w:szCs w:val="13"/>
                  </w:rPr>
                </w:pPr>
                <w:r>
                  <w:rPr>
                    <w:rFonts w:hint="eastAsia"/>
                    <w:sz w:val="13"/>
                    <w:szCs w:val="13"/>
                  </w:rPr>
                  <w:t>运输工具</w:t>
                </w:r>
              </w:p>
            </w:tc>
          </w:sdtContent>
        </w:sdt>
        <w:sdt>
          <w:sdtPr>
            <w:rPr>
              <w:rFonts w:hint="eastAsia"/>
              <w:bCs/>
              <w:sz w:val="13"/>
              <w:szCs w:val="13"/>
            </w:rPr>
            <w:alias w:val="固定资产情况明细-项目名称"/>
            <w:tag w:val="_GBC_d421638fcfb34bbba0e548b4cb719a06"/>
            <w:id w:val="943258714"/>
            <w:text/>
          </w:sdtPr>
          <w:sdtContent>
            <w:tc>
              <w:tcPr>
                <w:tcW w:w="675" w:type="pct"/>
                <w:shd w:val="clear" w:color="auto" w:fill="auto"/>
                <w:vAlign w:val="center"/>
              </w:tcPr>
              <w:p w14:paraId="2208136F" w14:textId="77777777" w:rsidR="00FD0AE2" w:rsidRDefault="00CF3046">
                <w:pPr>
                  <w:jc w:val="center"/>
                  <w:rPr>
                    <w:sz w:val="13"/>
                    <w:szCs w:val="13"/>
                  </w:rPr>
                </w:pPr>
                <w:r>
                  <w:rPr>
                    <w:rFonts w:hint="eastAsia"/>
                    <w:bCs/>
                    <w:sz w:val="13"/>
                    <w:szCs w:val="13"/>
                  </w:rPr>
                  <w:t>办公设备</w:t>
                </w:r>
              </w:p>
            </w:tc>
          </w:sdtContent>
        </w:sdt>
        <w:sdt>
          <w:sdtPr>
            <w:rPr>
              <w:rFonts w:hint="eastAsia"/>
              <w:bCs/>
              <w:sz w:val="13"/>
              <w:szCs w:val="13"/>
            </w:rPr>
            <w:alias w:val="固定资产情况明细-项目名称"/>
            <w:tag w:val="_GBC_d421638fcfb34bbba0e548b4cb719a06"/>
            <w:id w:val="-2135859604"/>
            <w:text/>
          </w:sdtPr>
          <w:sdtContent>
            <w:tc>
              <w:tcPr>
                <w:tcW w:w="675" w:type="pct"/>
                <w:shd w:val="clear" w:color="auto" w:fill="auto"/>
                <w:vAlign w:val="center"/>
              </w:tcPr>
              <w:p w14:paraId="2ADE43B2" w14:textId="77777777" w:rsidR="00FD0AE2" w:rsidRDefault="00CF3046">
                <w:pPr>
                  <w:jc w:val="center"/>
                  <w:rPr>
                    <w:sz w:val="13"/>
                    <w:szCs w:val="13"/>
                  </w:rPr>
                </w:pPr>
                <w:r>
                  <w:rPr>
                    <w:rFonts w:hint="eastAsia"/>
                    <w:bCs/>
                    <w:sz w:val="13"/>
                    <w:szCs w:val="13"/>
                  </w:rPr>
                  <w:t>电气设备</w:t>
                </w:r>
              </w:p>
            </w:tc>
          </w:sdtContent>
        </w:sdt>
        <w:sdt>
          <w:sdtPr>
            <w:rPr>
              <w:sz w:val="13"/>
              <w:szCs w:val="13"/>
            </w:rPr>
            <w:tag w:val="_PLD_44989fc4cd3d46cc990c4d1941405a11"/>
            <w:id w:val="-1390496553"/>
          </w:sdtPr>
          <w:sdtContent>
            <w:tc>
              <w:tcPr>
                <w:tcW w:w="803" w:type="pct"/>
                <w:shd w:val="clear" w:color="auto" w:fill="auto"/>
                <w:vAlign w:val="center"/>
              </w:tcPr>
              <w:p w14:paraId="2BD7CA40" w14:textId="77777777" w:rsidR="00FD0AE2" w:rsidRDefault="00CF3046">
                <w:pPr>
                  <w:jc w:val="center"/>
                  <w:rPr>
                    <w:sz w:val="13"/>
                    <w:szCs w:val="13"/>
                  </w:rPr>
                </w:pPr>
                <w:r>
                  <w:rPr>
                    <w:rFonts w:hint="eastAsia"/>
                    <w:sz w:val="13"/>
                    <w:szCs w:val="13"/>
                  </w:rPr>
                  <w:t>合计</w:t>
                </w:r>
              </w:p>
            </w:tc>
          </w:sdtContent>
        </w:sdt>
      </w:tr>
      <w:tr w:rsidR="00CF3046" w14:paraId="2427D303" w14:textId="77777777">
        <w:trPr>
          <w:trHeight w:val="172"/>
        </w:trPr>
        <w:sdt>
          <w:sdtPr>
            <w:rPr>
              <w:sz w:val="13"/>
              <w:szCs w:val="13"/>
            </w:rPr>
            <w:tag w:val="_PLD_baa91289996942f0a3579319b339b24d"/>
            <w:id w:val="81662032"/>
          </w:sdtPr>
          <w:sdtContent>
            <w:tc>
              <w:tcPr>
                <w:tcW w:w="5000" w:type="pct"/>
                <w:gridSpan w:val="7"/>
                <w:shd w:val="clear" w:color="auto" w:fill="auto"/>
              </w:tcPr>
              <w:p w14:paraId="34686642" w14:textId="77777777" w:rsidR="00FD0AE2" w:rsidRDefault="00CF3046">
                <w:pPr>
                  <w:rPr>
                    <w:sz w:val="13"/>
                    <w:szCs w:val="13"/>
                  </w:rPr>
                </w:pPr>
                <w:r>
                  <w:rPr>
                    <w:rFonts w:hint="eastAsia"/>
                    <w:sz w:val="13"/>
                    <w:szCs w:val="13"/>
                  </w:rPr>
                  <w:t>一、账面原值：</w:t>
                </w:r>
              </w:p>
            </w:tc>
          </w:sdtContent>
        </w:sdt>
      </w:tr>
      <w:tr w:rsidR="00CF3046" w14:paraId="0C897776" w14:textId="77777777">
        <w:trPr>
          <w:trHeight w:val="335"/>
        </w:trPr>
        <w:tc>
          <w:tcPr>
            <w:tcW w:w="738" w:type="pct"/>
            <w:shd w:val="clear" w:color="auto" w:fill="auto"/>
          </w:tcPr>
          <w:p w14:paraId="26D6D62F" w14:textId="77777777" w:rsidR="00FD0AE2" w:rsidRDefault="00CF3046">
            <w:pPr>
              <w:ind w:firstLineChars="200" w:firstLine="260"/>
              <w:rPr>
                <w:sz w:val="13"/>
                <w:szCs w:val="13"/>
              </w:rPr>
            </w:pPr>
            <w:r>
              <w:rPr>
                <w:sz w:val="13"/>
                <w:szCs w:val="13"/>
              </w:rPr>
              <w:t>1.</w:t>
            </w:r>
            <w:r>
              <w:rPr>
                <w:rFonts w:hint="eastAsia"/>
                <w:sz w:val="13"/>
                <w:szCs w:val="13"/>
              </w:rPr>
              <w:t>期初余额</w:t>
            </w:r>
          </w:p>
        </w:tc>
        <w:tc>
          <w:tcPr>
            <w:tcW w:w="718" w:type="pct"/>
            <w:shd w:val="clear" w:color="auto" w:fill="auto"/>
            <w:vAlign w:val="center"/>
          </w:tcPr>
          <w:p w14:paraId="1AE3967A" w14:textId="77777777" w:rsidR="00FD0AE2" w:rsidRDefault="00CF3046">
            <w:pPr>
              <w:jc w:val="right"/>
              <w:rPr>
                <w:sz w:val="13"/>
                <w:szCs w:val="13"/>
              </w:rPr>
            </w:pPr>
            <w:r>
              <w:rPr>
                <w:sz w:val="13"/>
                <w:szCs w:val="13"/>
              </w:rPr>
              <w:t>486,381,095.03</w:t>
            </w:r>
          </w:p>
        </w:tc>
        <w:tc>
          <w:tcPr>
            <w:tcW w:w="717" w:type="pct"/>
            <w:shd w:val="clear" w:color="auto" w:fill="auto"/>
            <w:vAlign w:val="center"/>
          </w:tcPr>
          <w:p w14:paraId="28109226" w14:textId="77777777" w:rsidR="00FD0AE2" w:rsidRDefault="00CF3046">
            <w:pPr>
              <w:jc w:val="right"/>
              <w:rPr>
                <w:sz w:val="13"/>
                <w:szCs w:val="13"/>
              </w:rPr>
            </w:pPr>
            <w:r>
              <w:rPr>
                <w:sz w:val="13"/>
                <w:szCs w:val="13"/>
              </w:rPr>
              <w:t>686,246,547.08</w:t>
            </w:r>
          </w:p>
        </w:tc>
        <w:tc>
          <w:tcPr>
            <w:tcW w:w="675" w:type="pct"/>
            <w:shd w:val="clear" w:color="auto" w:fill="auto"/>
            <w:vAlign w:val="center"/>
          </w:tcPr>
          <w:p w14:paraId="1EC38EC1" w14:textId="77777777" w:rsidR="00FD0AE2" w:rsidRDefault="00CF3046">
            <w:pPr>
              <w:jc w:val="right"/>
              <w:rPr>
                <w:sz w:val="13"/>
                <w:szCs w:val="13"/>
              </w:rPr>
            </w:pPr>
            <w:r>
              <w:rPr>
                <w:sz w:val="13"/>
                <w:szCs w:val="13"/>
              </w:rPr>
              <w:t>18,394,427.76</w:t>
            </w:r>
          </w:p>
        </w:tc>
        <w:tc>
          <w:tcPr>
            <w:tcW w:w="675" w:type="pct"/>
            <w:shd w:val="clear" w:color="auto" w:fill="auto"/>
            <w:vAlign w:val="center"/>
          </w:tcPr>
          <w:p w14:paraId="4F483883" w14:textId="77777777" w:rsidR="00FD0AE2" w:rsidRDefault="00CF3046">
            <w:pPr>
              <w:jc w:val="right"/>
              <w:rPr>
                <w:sz w:val="13"/>
                <w:szCs w:val="13"/>
              </w:rPr>
            </w:pPr>
            <w:r>
              <w:rPr>
                <w:sz w:val="13"/>
                <w:szCs w:val="13"/>
              </w:rPr>
              <w:t>11,601,114.31</w:t>
            </w:r>
          </w:p>
        </w:tc>
        <w:tc>
          <w:tcPr>
            <w:tcW w:w="675" w:type="pct"/>
            <w:shd w:val="clear" w:color="auto" w:fill="auto"/>
            <w:vAlign w:val="center"/>
          </w:tcPr>
          <w:p w14:paraId="20ACCE7C" w14:textId="77777777" w:rsidR="00FD0AE2" w:rsidRDefault="00CF3046">
            <w:pPr>
              <w:jc w:val="right"/>
              <w:rPr>
                <w:sz w:val="13"/>
                <w:szCs w:val="13"/>
              </w:rPr>
            </w:pPr>
            <w:r>
              <w:rPr>
                <w:sz w:val="13"/>
                <w:szCs w:val="13"/>
              </w:rPr>
              <w:t>14,552,871.80</w:t>
            </w:r>
          </w:p>
        </w:tc>
        <w:tc>
          <w:tcPr>
            <w:tcW w:w="803" w:type="pct"/>
            <w:shd w:val="clear" w:color="auto" w:fill="auto"/>
            <w:vAlign w:val="center"/>
          </w:tcPr>
          <w:p w14:paraId="207A3D2C" w14:textId="77777777" w:rsidR="00FD0AE2" w:rsidRDefault="00CF3046">
            <w:pPr>
              <w:jc w:val="right"/>
              <w:rPr>
                <w:sz w:val="13"/>
                <w:szCs w:val="13"/>
              </w:rPr>
            </w:pPr>
            <w:r>
              <w:rPr>
                <w:sz w:val="13"/>
                <w:szCs w:val="13"/>
              </w:rPr>
              <w:t>1,217,176,055.98</w:t>
            </w:r>
          </w:p>
        </w:tc>
      </w:tr>
      <w:tr w:rsidR="00CF3046" w14:paraId="7F8468B2" w14:textId="77777777">
        <w:trPr>
          <w:trHeight w:val="345"/>
        </w:trPr>
        <w:tc>
          <w:tcPr>
            <w:tcW w:w="738" w:type="pct"/>
            <w:shd w:val="clear" w:color="auto" w:fill="auto"/>
          </w:tcPr>
          <w:p w14:paraId="10B89F5F" w14:textId="77777777" w:rsidR="00FD0AE2" w:rsidRDefault="00CF3046">
            <w:pPr>
              <w:ind w:firstLineChars="200" w:firstLine="260"/>
              <w:rPr>
                <w:sz w:val="13"/>
                <w:szCs w:val="13"/>
              </w:rPr>
            </w:pPr>
            <w:r>
              <w:rPr>
                <w:sz w:val="13"/>
                <w:szCs w:val="13"/>
              </w:rPr>
              <w:t>2.</w:t>
            </w:r>
            <w:r>
              <w:rPr>
                <w:rFonts w:hint="eastAsia"/>
                <w:sz w:val="13"/>
                <w:szCs w:val="13"/>
              </w:rPr>
              <w:t>本期增加金额</w:t>
            </w:r>
          </w:p>
        </w:tc>
        <w:tc>
          <w:tcPr>
            <w:tcW w:w="718" w:type="pct"/>
            <w:shd w:val="clear" w:color="auto" w:fill="auto"/>
            <w:vAlign w:val="center"/>
          </w:tcPr>
          <w:p w14:paraId="15C6A727" w14:textId="77777777" w:rsidR="00FD0AE2" w:rsidRDefault="00CF3046">
            <w:pPr>
              <w:jc w:val="right"/>
              <w:rPr>
                <w:sz w:val="13"/>
                <w:szCs w:val="13"/>
              </w:rPr>
            </w:pPr>
            <w:r>
              <w:rPr>
                <w:sz w:val="13"/>
                <w:szCs w:val="13"/>
              </w:rPr>
              <w:t>3,314,228.67</w:t>
            </w:r>
          </w:p>
        </w:tc>
        <w:tc>
          <w:tcPr>
            <w:tcW w:w="717" w:type="pct"/>
            <w:shd w:val="clear" w:color="auto" w:fill="auto"/>
            <w:vAlign w:val="center"/>
          </w:tcPr>
          <w:p w14:paraId="01073A05" w14:textId="77777777" w:rsidR="00FD0AE2" w:rsidRDefault="00CF3046">
            <w:pPr>
              <w:jc w:val="right"/>
              <w:rPr>
                <w:sz w:val="13"/>
                <w:szCs w:val="13"/>
              </w:rPr>
            </w:pPr>
            <w:r>
              <w:rPr>
                <w:sz w:val="13"/>
                <w:szCs w:val="13"/>
              </w:rPr>
              <w:t>91,928,968.05</w:t>
            </w:r>
          </w:p>
        </w:tc>
        <w:tc>
          <w:tcPr>
            <w:tcW w:w="675" w:type="pct"/>
            <w:shd w:val="clear" w:color="auto" w:fill="auto"/>
            <w:vAlign w:val="center"/>
          </w:tcPr>
          <w:p w14:paraId="0D4983CC" w14:textId="77777777" w:rsidR="00FD0AE2" w:rsidRDefault="00CF3046">
            <w:pPr>
              <w:jc w:val="right"/>
              <w:rPr>
                <w:sz w:val="13"/>
                <w:szCs w:val="13"/>
              </w:rPr>
            </w:pPr>
            <w:r>
              <w:rPr>
                <w:sz w:val="13"/>
                <w:szCs w:val="13"/>
              </w:rPr>
              <w:t>703,192.54</w:t>
            </w:r>
          </w:p>
        </w:tc>
        <w:tc>
          <w:tcPr>
            <w:tcW w:w="675" w:type="pct"/>
            <w:shd w:val="clear" w:color="auto" w:fill="auto"/>
            <w:vAlign w:val="center"/>
          </w:tcPr>
          <w:p w14:paraId="5851E281" w14:textId="77777777" w:rsidR="00FD0AE2" w:rsidRDefault="00CF3046">
            <w:pPr>
              <w:jc w:val="right"/>
              <w:rPr>
                <w:sz w:val="13"/>
                <w:szCs w:val="13"/>
              </w:rPr>
            </w:pPr>
            <w:r>
              <w:rPr>
                <w:sz w:val="13"/>
                <w:szCs w:val="13"/>
              </w:rPr>
              <w:t>598,899.11</w:t>
            </w:r>
          </w:p>
        </w:tc>
        <w:tc>
          <w:tcPr>
            <w:tcW w:w="675" w:type="pct"/>
            <w:shd w:val="clear" w:color="auto" w:fill="auto"/>
            <w:vAlign w:val="center"/>
          </w:tcPr>
          <w:p w14:paraId="586B5973" w14:textId="77777777" w:rsidR="00FD0AE2" w:rsidRDefault="00CF3046">
            <w:pPr>
              <w:jc w:val="right"/>
              <w:rPr>
                <w:sz w:val="13"/>
                <w:szCs w:val="13"/>
              </w:rPr>
            </w:pPr>
            <w:r>
              <w:rPr>
                <w:sz w:val="13"/>
                <w:szCs w:val="13"/>
              </w:rPr>
              <w:t>664,978.90</w:t>
            </w:r>
          </w:p>
        </w:tc>
        <w:tc>
          <w:tcPr>
            <w:tcW w:w="803" w:type="pct"/>
            <w:shd w:val="clear" w:color="auto" w:fill="auto"/>
            <w:vAlign w:val="center"/>
          </w:tcPr>
          <w:p w14:paraId="29536633" w14:textId="77777777" w:rsidR="00FD0AE2" w:rsidRDefault="00CF3046">
            <w:pPr>
              <w:jc w:val="right"/>
              <w:rPr>
                <w:sz w:val="13"/>
                <w:szCs w:val="13"/>
              </w:rPr>
            </w:pPr>
            <w:r>
              <w:rPr>
                <w:sz w:val="13"/>
                <w:szCs w:val="13"/>
              </w:rPr>
              <w:t>97,210,267.27</w:t>
            </w:r>
          </w:p>
        </w:tc>
      </w:tr>
      <w:tr w:rsidR="00CF3046" w14:paraId="4EF573F4" w14:textId="77777777">
        <w:trPr>
          <w:trHeight w:val="345"/>
        </w:trPr>
        <w:tc>
          <w:tcPr>
            <w:tcW w:w="738" w:type="pct"/>
            <w:shd w:val="clear" w:color="auto" w:fill="auto"/>
          </w:tcPr>
          <w:p w14:paraId="15B18162" w14:textId="77777777" w:rsidR="00FD0AE2" w:rsidRDefault="00CF3046">
            <w:pPr>
              <w:ind w:firstLineChars="300" w:firstLine="390"/>
              <w:rPr>
                <w:sz w:val="13"/>
                <w:szCs w:val="13"/>
              </w:rPr>
            </w:pPr>
            <w:r>
              <w:rPr>
                <w:rFonts w:hint="eastAsia"/>
                <w:sz w:val="13"/>
                <w:szCs w:val="13"/>
              </w:rPr>
              <w:t>（1）购置</w:t>
            </w:r>
          </w:p>
        </w:tc>
        <w:tc>
          <w:tcPr>
            <w:tcW w:w="718" w:type="pct"/>
            <w:shd w:val="clear" w:color="auto" w:fill="auto"/>
            <w:vAlign w:val="center"/>
          </w:tcPr>
          <w:p w14:paraId="55BD44DF" w14:textId="77777777" w:rsidR="00FD0AE2" w:rsidRDefault="00CF3046">
            <w:pPr>
              <w:jc w:val="right"/>
              <w:rPr>
                <w:sz w:val="13"/>
                <w:szCs w:val="13"/>
              </w:rPr>
            </w:pPr>
            <w:r>
              <w:rPr>
                <w:sz w:val="13"/>
                <w:szCs w:val="13"/>
              </w:rPr>
              <w:t>0.00</w:t>
            </w:r>
          </w:p>
        </w:tc>
        <w:tc>
          <w:tcPr>
            <w:tcW w:w="717" w:type="pct"/>
            <w:shd w:val="clear" w:color="auto" w:fill="auto"/>
            <w:vAlign w:val="center"/>
          </w:tcPr>
          <w:p w14:paraId="590808A9" w14:textId="77777777" w:rsidR="00FD0AE2" w:rsidRDefault="00CF3046">
            <w:pPr>
              <w:jc w:val="right"/>
              <w:rPr>
                <w:sz w:val="13"/>
                <w:szCs w:val="13"/>
              </w:rPr>
            </w:pPr>
            <w:r>
              <w:rPr>
                <w:sz w:val="13"/>
                <w:szCs w:val="13"/>
              </w:rPr>
              <w:t>167,883.57</w:t>
            </w:r>
          </w:p>
        </w:tc>
        <w:tc>
          <w:tcPr>
            <w:tcW w:w="675" w:type="pct"/>
            <w:shd w:val="clear" w:color="auto" w:fill="auto"/>
            <w:vAlign w:val="center"/>
          </w:tcPr>
          <w:p w14:paraId="24411995" w14:textId="77777777" w:rsidR="00FD0AE2" w:rsidRDefault="00CF3046">
            <w:pPr>
              <w:jc w:val="right"/>
              <w:rPr>
                <w:sz w:val="13"/>
                <w:szCs w:val="13"/>
              </w:rPr>
            </w:pPr>
            <w:r>
              <w:rPr>
                <w:sz w:val="13"/>
                <w:szCs w:val="13"/>
              </w:rPr>
              <w:t>218,407.08</w:t>
            </w:r>
          </w:p>
        </w:tc>
        <w:tc>
          <w:tcPr>
            <w:tcW w:w="675" w:type="pct"/>
            <w:shd w:val="clear" w:color="auto" w:fill="auto"/>
            <w:vAlign w:val="center"/>
          </w:tcPr>
          <w:p w14:paraId="707F28F7" w14:textId="77777777" w:rsidR="00FD0AE2" w:rsidRDefault="00CF3046">
            <w:pPr>
              <w:jc w:val="right"/>
              <w:rPr>
                <w:sz w:val="13"/>
                <w:szCs w:val="13"/>
              </w:rPr>
            </w:pPr>
            <w:r>
              <w:rPr>
                <w:sz w:val="13"/>
                <w:szCs w:val="13"/>
              </w:rPr>
              <w:t>369,677.70</w:t>
            </w:r>
          </w:p>
        </w:tc>
        <w:tc>
          <w:tcPr>
            <w:tcW w:w="675" w:type="pct"/>
            <w:shd w:val="clear" w:color="auto" w:fill="auto"/>
            <w:vAlign w:val="center"/>
          </w:tcPr>
          <w:p w14:paraId="595382A4" w14:textId="77777777" w:rsidR="00FD0AE2" w:rsidRDefault="00CF3046">
            <w:pPr>
              <w:jc w:val="right"/>
              <w:rPr>
                <w:sz w:val="13"/>
                <w:szCs w:val="13"/>
              </w:rPr>
            </w:pPr>
            <w:r>
              <w:rPr>
                <w:sz w:val="13"/>
                <w:szCs w:val="13"/>
              </w:rPr>
              <w:t>0.00</w:t>
            </w:r>
          </w:p>
        </w:tc>
        <w:tc>
          <w:tcPr>
            <w:tcW w:w="803" w:type="pct"/>
            <w:shd w:val="clear" w:color="auto" w:fill="auto"/>
            <w:vAlign w:val="center"/>
          </w:tcPr>
          <w:p w14:paraId="73C7B19B" w14:textId="77777777" w:rsidR="00FD0AE2" w:rsidRDefault="00CF3046">
            <w:pPr>
              <w:jc w:val="right"/>
              <w:rPr>
                <w:sz w:val="13"/>
                <w:szCs w:val="13"/>
              </w:rPr>
            </w:pPr>
            <w:r>
              <w:rPr>
                <w:sz w:val="13"/>
                <w:szCs w:val="13"/>
              </w:rPr>
              <w:t>755,968.35</w:t>
            </w:r>
          </w:p>
        </w:tc>
      </w:tr>
      <w:tr w:rsidR="00CF3046" w14:paraId="79BF966C" w14:textId="77777777">
        <w:trPr>
          <w:trHeight w:val="345"/>
        </w:trPr>
        <w:tc>
          <w:tcPr>
            <w:tcW w:w="738" w:type="pct"/>
            <w:shd w:val="clear" w:color="auto" w:fill="auto"/>
          </w:tcPr>
          <w:p w14:paraId="396E402B" w14:textId="77777777" w:rsidR="00FD0AE2" w:rsidRDefault="00CF3046">
            <w:pPr>
              <w:ind w:firstLineChars="300" w:firstLine="390"/>
              <w:rPr>
                <w:sz w:val="13"/>
                <w:szCs w:val="13"/>
              </w:rPr>
            </w:pPr>
            <w:r>
              <w:rPr>
                <w:rFonts w:hint="eastAsia"/>
                <w:sz w:val="13"/>
                <w:szCs w:val="13"/>
              </w:rPr>
              <w:t>（2）在建工程转入</w:t>
            </w:r>
          </w:p>
        </w:tc>
        <w:tc>
          <w:tcPr>
            <w:tcW w:w="718" w:type="pct"/>
            <w:shd w:val="clear" w:color="auto" w:fill="auto"/>
            <w:vAlign w:val="center"/>
          </w:tcPr>
          <w:p w14:paraId="55A07402" w14:textId="77777777" w:rsidR="00FD0AE2" w:rsidRDefault="00CF3046">
            <w:pPr>
              <w:jc w:val="right"/>
              <w:rPr>
                <w:sz w:val="13"/>
                <w:szCs w:val="13"/>
              </w:rPr>
            </w:pPr>
            <w:r>
              <w:rPr>
                <w:sz w:val="13"/>
                <w:szCs w:val="13"/>
              </w:rPr>
              <w:t>3,314,228.67</w:t>
            </w:r>
          </w:p>
        </w:tc>
        <w:tc>
          <w:tcPr>
            <w:tcW w:w="717" w:type="pct"/>
            <w:shd w:val="clear" w:color="auto" w:fill="auto"/>
            <w:vAlign w:val="center"/>
          </w:tcPr>
          <w:p w14:paraId="078F4806" w14:textId="77777777" w:rsidR="00FD0AE2" w:rsidRDefault="00CF3046">
            <w:pPr>
              <w:jc w:val="right"/>
              <w:rPr>
                <w:sz w:val="13"/>
                <w:szCs w:val="13"/>
              </w:rPr>
            </w:pPr>
            <w:r>
              <w:rPr>
                <w:sz w:val="13"/>
                <w:szCs w:val="13"/>
              </w:rPr>
              <w:t>91,761,084.48</w:t>
            </w:r>
          </w:p>
        </w:tc>
        <w:tc>
          <w:tcPr>
            <w:tcW w:w="675" w:type="pct"/>
            <w:shd w:val="clear" w:color="auto" w:fill="auto"/>
            <w:vAlign w:val="center"/>
          </w:tcPr>
          <w:p w14:paraId="1ECAB2BF" w14:textId="77777777" w:rsidR="00FD0AE2" w:rsidRDefault="00CF3046">
            <w:pPr>
              <w:jc w:val="right"/>
              <w:rPr>
                <w:sz w:val="13"/>
                <w:szCs w:val="13"/>
              </w:rPr>
            </w:pPr>
            <w:r>
              <w:rPr>
                <w:sz w:val="13"/>
                <w:szCs w:val="13"/>
              </w:rPr>
              <w:t>484,785.46</w:t>
            </w:r>
          </w:p>
        </w:tc>
        <w:tc>
          <w:tcPr>
            <w:tcW w:w="675" w:type="pct"/>
            <w:shd w:val="clear" w:color="auto" w:fill="auto"/>
            <w:vAlign w:val="center"/>
          </w:tcPr>
          <w:p w14:paraId="61381570" w14:textId="77777777" w:rsidR="00FD0AE2" w:rsidRDefault="00CF3046">
            <w:pPr>
              <w:jc w:val="right"/>
              <w:rPr>
                <w:sz w:val="13"/>
                <w:szCs w:val="13"/>
              </w:rPr>
            </w:pPr>
            <w:r>
              <w:rPr>
                <w:sz w:val="13"/>
                <w:szCs w:val="13"/>
              </w:rPr>
              <w:t>222,931.36</w:t>
            </w:r>
          </w:p>
        </w:tc>
        <w:tc>
          <w:tcPr>
            <w:tcW w:w="675" w:type="pct"/>
            <w:shd w:val="clear" w:color="auto" w:fill="auto"/>
            <w:vAlign w:val="center"/>
          </w:tcPr>
          <w:p w14:paraId="3F9B518A" w14:textId="77777777" w:rsidR="00FD0AE2" w:rsidRDefault="00CF3046">
            <w:pPr>
              <w:jc w:val="right"/>
              <w:rPr>
                <w:sz w:val="13"/>
                <w:szCs w:val="13"/>
              </w:rPr>
            </w:pPr>
            <w:r>
              <w:rPr>
                <w:sz w:val="13"/>
                <w:szCs w:val="13"/>
              </w:rPr>
              <w:t>664,978.90</w:t>
            </w:r>
          </w:p>
        </w:tc>
        <w:tc>
          <w:tcPr>
            <w:tcW w:w="803" w:type="pct"/>
            <w:shd w:val="clear" w:color="auto" w:fill="auto"/>
            <w:vAlign w:val="center"/>
          </w:tcPr>
          <w:p w14:paraId="4493EB88" w14:textId="77777777" w:rsidR="00FD0AE2" w:rsidRDefault="00CF3046">
            <w:pPr>
              <w:jc w:val="right"/>
              <w:rPr>
                <w:sz w:val="13"/>
                <w:szCs w:val="13"/>
              </w:rPr>
            </w:pPr>
            <w:r>
              <w:rPr>
                <w:sz w:val="13"/>
                <w:szCs w:val="13"/>
              </w:rPr>
              <w:t>96,448,008.87</w:t>
            </w:r>
          </w:p>
        </w:tc>
      </w:tr>
      <w:tr w:rsidR="00CF3046" w14:paraId="0B29E684" w14:textId="77777777">
        <w:trPr>
          <w:trHeight w:val="335"/>
        </w:trPr>
        <w:tc>
          <w:tcPr>
            <w:tcW w:w="738" w:type="pct"/>
            <w:shd w:val="clear" w:color="auto" w:fill="auto"/>
          </w:tcPr>
          <w:p w14:paraId="45FA9B27" w14:textId="77777777" w:rsidR="00FD0AE2" w:rsidRDefault="00CF3046">
            <w:pPr>
              <w:ind w:firstLineChars="300" w:firstLine="390"/>
              <w:rPr>
                <w:sz w:val="13"/>
                <w:szCs w:val="13"/>
              </w:rPr>
            </w:pPr>
            <w:r>
              <w:rPr>
                <w:rFonts w:hint="eastAsia"/>
                <w:sz w:val="13"/>
                <w:szCs w:val="13"/>
              </w:rPr>
              <w:t>（3）企业合并增加</w:t>
            </w:r>
          </w:p>
        </w:tc>
        <w:tc>
          <w:tcPr>
            <w:tcW w:w="718" w:type="pct"/>
            <w:shd w:val="clear" w:color="auto" w:fill="auto"/>
            <w:vAlign w:val="center"/>
          </w:tcPr>
          <w:p w14:paraId="3A1F12FE" w14:textId="77777777" w:rsidR="00FD0AE2" w:rsidRDefault="00FD0AE2">
            <w:pPr>
              <w:jc w:val="right"/>
              <w:rPr>
                <w:sz w:val="13"/>
                <w:szCs w:val="13"/>
              </w:rPr>
            </w:pPr>
          </w:p>
        </w:tc>
        <w:tc>
          <w:tcPr>
            <w:tcW w:w="717" w:type="pct"/>
            <w:shd w:val="clear" w:color="auto" w:fill="auto"/>
            <w:vAlign w:val="center"/>
          </w:tcPr>
          <w:p w14:paraId="55285C5C" w14:textId="77777777" w:rsidR="00FD0AE2" w:rsidRDefault="00FD0AE2">
            <w:pPr>
              <w:jc w:val="right"/>
              <w:rPr>
                <w:sz w:val="13"/>
                <w:szCs w:val="13"/>
              </w:rPr>
            </w:pPr>
          </w:p>
        </w:tc>
        <w:tc>
          <w:tcPr>
            <w:tcW w:w="675" w:type="pct"/>
            <w:shd w:val="clear" w:color="auto" w:fill="auto"/>
            <w:vAlign w:val="center"/>
          </w:tcPr>
          <w:p w14:paraId="086C1735" w14:textId="77777777" w:rsidR="00FD0AE2" w:rsidRDefault="00FD0AE2">
            <w:pPr>
              <w:jc w:val="right"/>
              <w:rPr>
                <w:sz w:val="13"/>
                <w:szCs w:val="13"/>
              </w:rPr>
            </w:pPr>
          </w:p>
        </w:tc>
        <w:tc>
          <w:tcPr>
            <w:tcW w:w="675" w:type="pct"/>
            <w:shd w:val="clear" w:color="auto" w:fill="auto"/>
            <w:vAlign w:val="center"/>
          </w:tcPr>
          <w:p w14:paraId="35C3014E" w14:textId="77777777" w:rsidR="00FD0AE2" w:rsidRDefault="00FD0AE2">
            <w:pPr>
              <w:jc w:val="right"/>
              <w:rPr>
                <w:sz w:val="13"/>
                <w:szCs w:val="13"/>
              </w:rPr>
            </w:pPr>
          </w:p>
        </w:tc>
        <w:tc>
          <w:tcPr>
            <w:tcW w:w="675" w:type="pct"/>
            <w:shd w:val="clear" w:color="auto" w:fill="auto"/>
            <w:vAlign w:val="center"/>
          </w:tcPr>
          <w:p w14:paraId="1515D7E4" w14:textId="77777777" w:rsidR="00FD0AE2" w:rsidRDefault="00FD0AE2">
            <w:pPr>
              <w:jc w:val="right"/>
              <w:rPr>
                <w:sz w:val="13"/>
                <w:szCs w:val="13"/>
              </w:rPr>
            </w:pPr>
          </w:p>
        </w:tc>
        <w:tc>
          <w:tcPr>
            <w:tcW w:w="803" w:type="pct"/>
            <w:shd w:val="clear" w:color="auto" w:fill="auto"/>
            <w:vAlign w:val="center"/>
          </w:tcPr>
          <w:p w14:paraId="02081568" w14:textId="77777777" w:rsidR="00FD0AE2" w:rsidRDefault="00FD0AE2">
            <w:pPr>
              <w:jc w:val="right"/>
              <w:rPr>
                <w:sz w:val="13"/>
                <w:szCs w:val="13"/>
              </w:rPr>
            </w:pPr>
          </w:p>
        </w:tc>
      </w:tr>
      <w:tr w:rsidR="00CF3046" w14:paraId="4D356459" w14:textId="77777777">
        <w:trPr>
          <w:trHeight w:val="345"/>
        </w:trPr>
        <w:tc>
          <w:tcPr>
            <w:tcW w:w="738" w:type="pct"/>
            <w:shd w:val="clear" w:color="auto" w:fill="auto"/>
          </w:tcPr>
          <w:p w14:paraId="617CFE1E" w14:textId="77777777" w:rsidR="00FD0AE2" w:rsidRDefault="00CF3046">
            <w:pPr>
              <w:ind w:firstLineChars="300" w:firstLine="390"/>
              <w:rPr>
                <w:sz w:val="13"/>
                <w:szCs w:val="13"/>
              </w:rPr>
            </w:pPr>
            <w:r>
              <w:rPr>
                <w:rFonts w:hint="eastAsia"/>
                <w:sz w:val="13"/>
                <w:szCs w:val="13"/>
              </w:rPr>
              <w:t>（4）　外币折算影响</w:t>
            </w:r>
          </w:p>
        </w:tc>
        <w:tc>
          <w:tcPr>
            <w:tcW w:w="718" w:type="pct"/>
            <w:shd w:val="clear" w:color="auto" w:fill="auto"/>
            <w:vAlign w:val="center"/>
          </w:tcPr>
          <w:p w14:paraId="132D9D28" w14:textId="77777777" w:rsidR="00FD0AE2" w:rsidRDefault="00CF3046">
            <w:pPr>
              <w:jc w:val="right"/>
              <w:rPr>
                <w:sz w:val="13"/>
                <w:szCs w:val="13"/>
              </w:rPr>
            </w:pPr>
            <w:r>
              <w:rPr>
                <w:sz w:val="13"/>
                <w:szCs w:val="13"/>
              </w:rPr>
              <w:t>0.00</w:t>
            </w:r>
          </w:p>
        </w:tc>
        <w:tc>
          <w:tcPr>
            <w:tcW w:w="717" w:type="pct"/>
            <w:shd w:val="clear" w:color="auto" w:fill="auto"/>
            <w:vAlign w:val="center"/>
          </w:tcPr>
          <w:p w14:paraId="57F2D109" w14:textId="77777777" w:rsidR="00FD0AE2" w:rsidRDefault="00CF3046">
            <w:pPr>
              <w:jc w:val="right"/>
              <w:rPr>
                <w:sz w:val="13"/>
                <w:szCs w:val="13"/>
              </w:rPr>
            </w:pPr>
            <w:r>
              <w:rPr>
                <w:sz w:val="13"/>
                <w:szCs w:val="13"/>
              </w:rPr>
              <w:t>0.00</w:t>
            </w:r>
          </w:p>
        </w:tc>
        <w:tc>
          <w:tcPr>
            <w:tcW w:w="675" w:type="pct"/>
            <w:shd w:val="clear" w:color="auto" w:fill="auto"/>
            <w:vAlign w:val="center"/>
          </w:tcPr>
          <w:p w14:paraId="194A2761" w14:textId="77777777" w:rsidR="00FD0AE2" w:rsidRDefault="00CF3046">
            <w:pPr>
              <w:jc w:val="right"/>
              <w:rPr>
                <w:sz w:val="13"/>
                <w:szCs w:val="13"/>
              </w:rPr>
            </w:pPr>
            <w:r>
              <w:rPr>
                <w:sz w:val="13"/>
                <w:szCs w:val="13"/>
              </w:rPr>
              <w:t>0.00</w:t>
            </w:r>
          </w:p>
        </w:tc>
        <w:tc>
          <w:tcPr>
            <w:tcW w:w="675" w:type="pct"/>
            <w:shd w:val="clear" w:color="auto" w:fill="auto"/>
            <w:vAlign w:val="center"/>
          </w:tcPr>
          <w:p w14:paraId="4CD5774C" w14:textId="77777777" w:rsidR="00FD0AE2" w:rsidRDefault="00CF3046">
            <w:pPr>
              <w:jc w:val="right"/>
              <w:rPr>
                <w:sz w:val="13"/>
                <w:szCs w:val="13"/>
              </w:rPr>
            </w:pPr>
            <w:r>
              <w:rPr>
                <w:sz w:val="13"/>
                <w:szCs w:val="13"/>
              </w:rPr>
              <w:t>6,290.05</w:t>
            </w:r>
          </w:p>
        </w:tc>
        <w:tc>
          <w:tcPr>
            <w:tcW w:w="675" w:type="pct"/>
            <w:shd w:val="clear" w:color="auto" w:fill="auto"/>
            <w:vAlign w:val="center"/>
          </w:tcPr>
          <w:p w14:paraId="344E8E41" w14:textId="77777777" w:rsidR="00FD0AE2" w:rsidRDefault="00CF3046">
            <w:pPr>
              <w:jc w:val="right"/>
              <w:rPr>
                <w:sz w:val="13"/>
                <w:szCs w:val="13"/>
              </w:rPr>
            </w:pPr>
            <w:r>
              <w:rPr>
                <w:sz w:val="13"/>
                <w:szCs w:val="13"/>
              </w:rPr>
              <w:t>0.00</w:t>
            </w:r>
          </w:p>
        </w:tc>
        <w:tc>
          <w:tcPr>
            <w:tcW w:w="803" w:type="pct"/>
            <w:shd w:val="clear" w:color="auto" w:fill="auto"/>
            <w:vAlign w:val="center"/>
          </w:tcPr>
          <w:p w14:paraId="44B41FD1" w14:textId="77777777" w:rsidR="00FD0AE2" w:rsidRDefault="00CF3046">
            <w:pPr>
              <w:jc w:val="right"/>
              <w:rPr>
                <w:sz w:val="13"/>
                <w:szCs w:val="13"/>
              </w:rPr>
            </w:pPr>
            <w:r>
              <w:rPr>
                <w:sz w:val="13"/>
                <w:szCs w:val="13"/>
              </w:rPr>
              <w:t>6,290.05</w:t>
            </w:r>
          </w:p>
        </w:tc>
      </w:tr>
      <w:tr w:rsidR="00CF3046" w14:paraId="1C6EDF50" w14:textId="77777777">
        <w:trPr>
          <w:trHeight w:val="172"/>
        </w:trPr>
        <w:tc>
          <w:tcPr>
            <w:tcW w:w="738" w:type="pct"/>
            <w:shd w:val="clear" w:color="auto" w:fill="auto"/>
          </w:tcPr>
          <w:p w14:paraId="145798DB"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vAlign w:val="center"/>
          </w:tcPr>
          <w:p w14:paraId="7F8FB9F5" w14:textId="77777777" w:rsidR="00FD0AE2" w:rsidRDefault="00CF3046">
            <w:pPr>
              <w:jc w:val="right"/>
              <w:rPr>
                <w:sz w:val="13"/>
                <w:szCs w:val="13"/>
              </w:rPr>
            </w:pPr>
            <w:r>
              <w:rPr>
                <w:rFonts w:hint="eastAsia"/>
                <w:sz w:val="13"/>
                <w:szCs w:val="13"/>
              </w:rPr>
              <w:t xml:space="preserve">　</w:t>
            </w:r>
          </w:p>
        </w:tc>
        <w:tc>
          <w:tcPr>
            <w:tcW w:w="717" w:type="pct"/>
            <w:shd w:val="clear" w:color="auto" w:fill="auto"/>
            <w:vAlign w:val="center"/>
          </w:tcPr>
          <w:p w14:paraId="47DDF93E" w14:textId="77777777" w:rsidR="00FD0AE2" w:rsidRDefault="00CF3046">
            <w:pPr>
              <w:jc w:val="right"/>
              <w:rPr>
                <w:sz w:val="13"/>
                <w:szCs w:val="13"/>
              </w:rPr>
            </w:pPr>
            <w:r>
              <w:rPr>
                <w:rFonts w:hint="eastAsia"/>
                <w:sz w:val="13"/>
                <w:szCs w:val="13"/>
              </w:rPr>
              <w:t xml:space="preserve">　</w:t>
            </w:r>
          </w:p>
        </w:tc>
        <w:tc>
          <w:tcPr>
            <w:tcW w:w="675" w:type="pct"/>
            <w:shd w:val="clear" w:color="auto" w:fill="auto"/>
            <w:vAlign w:val="center"/>
          </w:tcPr>
          <w:p w14:paraId="29AFA880" w14:textId="77777777" w:rsidR="00FD0AE2" w:rsidRDefault="00CF3046">
            <w:pPr>
              <w:jc w:val="right"/>
              <w:rPr>
                <w:sz w:val="13"/>
                <w:szCs w:val="13"/>
              </w:rPr>
            </w:pPr>
            <w:r>
              <w:rPr>
                <w:rFonts w:hint="eastAsia"/>
                <w:sz w:val="13"/>
                <w:szCs w:val="13"/>
              </w:rPr>
              <w:t xml:space="preserve">　</w:t>
            </w:r>
          </w:p>
        </w:tc>
        <w:tc>
          <w:tcPr>
            <w:tcW w:w="675" w:type="pct"/>
            <w:shd w:val="clear" w:color="auto" w:fill="auto"/>
            <w:vAlign w:val="center"/>
          </w:tcPr>
          <w:p w14:paraId="52DFFC55" w14:textId="77777777" w:rsidR="00FD0AE2" w:rsidRDefault="00FD0AE2">
            <w:pPr>
              <w:jc w:val="right"/>
              <w:rPr>
                <w:sz w:val="13"/>
                <w:szCs w:val="13"/>
              </w:rPr>
            </w:pPr>
          </w:p>
        </w:tc>
        <w:tc>
          <w:tcPr>
            <w:tcW w:w="675" w:type="pct"/>
            <w:shd w:val="clear" w:color="auto" w:fill="auto"/>
            <w:vAlign w:val="center"/>
          </w:tcPr>
          <w:p w14:paraId="75E02DCE" w14:textId="77777777" w:rsidR="00FD0AE2" w:rsidRDefault="00CF3046">
            <w:pPr>
              <w:jc w:val="right"/>
              <w:rPr>
                <w:sz w:val="13"/>
                <w:szCs w:val="13"/>
              </w:rPr>
            </w:pPr>
            <w:r>
              <w:rPr>
                <w:rFonts w:hint="eastAsia"/>
                <w:sz w:val="13"/>
                <w:szCs w:val="13"/>
              </w:rPr>
              <w:t xml:space="preserve">　</w:t>
            </w:r>
          </w:p>
        </w:tc>
        <w:tc>
          <w:tcPr>
            <w:tcW w:w="803" w:type="pct"/>
            <w:shd w:val="clear" w:color="auto" w:fill="auto"/>
            <w:vAlign w:val="center"/>
          </w:tcPr>
          <w:p w14:paraId="344A2B60" w14:textId="77777777" w:rsidR="00FD0AE2" w:rsidRDefault="00CF3046">
            <w:pPr>
              <w:jc w:val="right"/>
              <w:rPr>
                <w:sz w:val="13"/>
                <w:szCs w:val="13"/>
              </w:rPr>
            </w:pPr>
            <w:r>
              <w:rPr>
                <w:rFonts w:hint="eastAsia"/>
                <w:sz w:val="13"/>
                <w:szCs w:val="13"/>
              </w:rPr>
              <w:t xml:space="preserve">　</w:t>
            </w:r>
          </w:p>
        </w:tc>
      </w:tr>
      <w:tr w:rsidR="00CF3046" w14:paraId="763250AD" w14:textId="77777777">
        <w:trPr>
          <w:trHeight w:val="345"/>
        </w:trPr>
        <w:tc>
          <w:tcPr>
            <w:tcW w:w="738" w:type="pct"/>
            <w:shd w:val="clear" w:color="auto" w:fill="auto"/>
          </w:tcPr>
          <w:p w14:paraId="6479C6F1" w14:textId="77777777" w:rsidR="00FD0AE2" w:rsidRDefault="00CF3046">
            <w:pPr>
              <w:ind w:firstLineChars="202" w:firstLine="263"/>
              <w:rPr>
                <w:sz w:val="13"/>
                <w:szCs w:val="13"/>
              </w:rPr>
            </w:pPr>
            <w:r>
              <w:rPr>
                <w:rFonts w:hint="eastAsia"/>
                <w:sz w:val="13"/>
                <w:szCs w:val="13"/>
              </w:rPr>
              <w:t>3.本期减少金额</w:t>
            </w:r>
          </w:p>
        </w:tc>
        <w:tc>
          <w:tcPr>
            <w:tcW w:w="718" w:type="pct"/>
            <w:shd w:val="clear" w:color="auto" w:fill="auto"/>
            <w:vAlign w:val="center"/>
          </w:tcPr>
          <w:p w14:paraId="2ED20550" w14:textId="77777777" w:rsidR="00FD0AE2" w:rsidRDefault="00CF3046">
            <w:pPr>
              <w:jc w:val="right"/>
              <w:rPr>
                <w:sz w:val="13"/>
                <w:szCs w:val="13"/>
              </w:rPr>
            </w:pPr>
            <w:r>
              <w:rPr>
                <w:sz w:val="13"/>
                <w:szCs w:val="13"/>
              </w:rPr>
              <w:t>0.00</w:t>
            </w:r>
          </w:p>
        </w:tc>
        <w:tc>
          <w:tcPr>
            <w:tcW w:w="717" w:type="pct"/>
            <w:shd w:val="clear" w:color="auto" w:fill="auto"/>
            <w:vAlign w:val="center"/>
          </w:tcPr>
          <w:p w14:paraId="4A2287E8" w14:textId="77777777" w:rsidR="00FD0AE2" w:rsidRDefault="00CF3046">
            <w:pPr>
              <w:jc w:val="right"/>
              <w:rPr>
                <w:sz w:val="13"/>
                <w:szCs w:val="13"/>
              </w:rPr>
            </w:pPr>
            <w:r>
              <w:rPr>
                <w:sz w:val="13"/>
                <w:szCs w:val="13"/>
              </w:rPr>
              <w:t>6,797,976.90</w:t>
            </w:r>
          </w:p>
        </w:tc>
        <w:tc>
          <w:tcPr>
            <w:tcW w:w="675" w:type="pct"/>
            <w:shd w:val="clear" w:color="auto" w:fill="auto"/>
            <w:vAlign w:val="center"/>
          </w:tcPr>
          <w:p w14:paraId="29C4B1D0" w14:textId="77777777" w:rsidR="00FD0AE2" w:rsidRDefault="00CF3046">
            <w:pPr>
              <w:jc w:val="right"/>
              <w:rPr>
                <w:sz w:val="13"/>
                <w:szCs w:val="13"/>
              </w:rPr>
            </w:pPr>
            <w:r>
              <w:rPr>
                <w:sz w:val="13"/>
                <w:szCs w:val="13"/>
              </w:rPr>
              <w:t>812,694.96</w:t>
            </w:r>
          </w:p>
        </w:tc>
        <w:tc>
          <w:tcPr>
            <w:tcW w:w="675" w:type="pct"/>
            <w:shd w:val="clear" w:color="auto" w:fill="auto"/>
            <w:vAlign w:val="center"/>
          </w:tcPr>
          <w:p w14:paraId="79E64CEE" w14:textId="77777777" w:rsidR="00FD0AE2" w:rsidRDefault="00CF3046">
            <w:pPr>
              <w:jc w:val="right"/>
              <w:rPr>
                <w:sz w:val="13"/>
                <w:szCs w:val="13"/>
              </w:rPr>
            </w:pPr>
            <w:r>
              <w:rPr>
                <w:sz w:val="13"/>
                <w:szCs w:val="13"/>
              </w:rPr>
              <w:t>483,785.17</w:t>
            </w:r>
          </w:p>
        </w:tc>
        <w:tc>
          <w:tcPr>
            <w:tcW w:w="675" w:type="pct"/>
            <w:shd w:val="clear" w:color="auto" w:fill="auto"/>
            <w:vAlign w:val="center"/>
          </w:tcPr>
          <w:p w14:paraId="13223489" w14:textId="77777777" w:rsidR="00FD0AE2" w:rsidRDefault="00CF3046">
            <w:pPr>
              <w:jc w:val="right"/>
              <w:rPr>
                <w:sz w:val="13"/>
                <w:szCs w:val="13"/>
              </w:rPr>
            </w:pPr>
            <w:r>
              <w:rPr>
                <w:sz w:val="13"/>
                <w:szCs w:val="13"/>
              </w:rPr>
              <w:t>37,179.49</w:t>
            </w:r>
          </w:p>
        </w:tc>
        <w:tc>
          <w:tcPr>
            <w:tcW w:w="803" w:type="pct"/>
            <w:shd w:val="clear" w:color="auto" w:fill="auto"/>
            <w:vAlign w:val="center"/>
          </w:tcPr>
          <w:p w14:paraId="224618CE" w14:textId="77777777" w:rsidR="00FD0AE2" w:rsidRDefault="00CF3046">
            <w:pPr>
              <w:jc w:val="right"/>
              <w:rPr>
                <w:sz w:val="13"/>
                <w:szCs w:val="13"/>
              </w:rPr>
            </w:pPr>
            <w:r>
              <w:rPr>
                <w:sz w:val="13"/>
                <w:szCs w:val="13"/>
              </w:rPr>
              <w:t>8,131,636.52</w:t>
            </w:r>
          </w:p>
        </w:tc>
      </w:tr>
      <w:tr w:rsidR="00CF3046" w14:paraId="2B44BDE1" w14:textId="77777777">
        <w:trPr>
          <w:trHeight w:val="335"/>
        </w:trPr>
        <w:tc>
          <w:tcPr>
            <w:tcW w:w="738" w:type="pct"/>
            <w:shd w:val="clear" w:color="auto" w:fill="auto"/>
          </w:tcPr>
          <w:p w14:paraId="034E05BF" w14:textId="77777777" w:rsidR="00FD0AE2" w:rsidRDefault="00CF3046">
            <w:pPr>
              <w:ind w:firstLineChars="300" w:firstLine="390"/>
              <w:rPr>
                <w:sz w:val="13"/>
                <w:szCs w:val="13"/>
              </w:rPr>
            </w:pPr>
            <w:r>
              <w:rPr>
                <w:rFonts w:hint="eastAsia"/>
                <w:sz w:val="13"/>
                <w:szCs w:val="13"/>
              </w:rPr>
              <w:lastRenderedPageBreak/>
              <w:t>（1）处置或报废</w:t>
            </w:r>
          </w:p>
        </w:tc>
        <w:tc>
          <w:tcPr>
            <w:tcW w:w="718" w:type="pct"/>
            <w:shd w:val="clear" w:color="auto" w:fill="auto"/>
            <w:vAlign w:val="center"/>
          </w:tcPr>
          <w:p w14:paraId="633F1E77" w14:textId="77777777" w:rsidR="00FD0AE2" w:rsidRDefault="00CF3046">
            <w:pPr>
              <w:jc w:val="right"/>
              <w:rPr>
                <w:sz w:val="13"/>
                <w:szCs w:val="13"/>
              </w:rPr>
            </w:pPr>
            <w:r>
              <w:rPr>
                <w:sz w:val="13"/>
                <w:szCs w:val="13"/>
              </w:rPr>
              <w:t>0.00</w:t>
            </w:r>
          </w:p>
        </w:tc>
        <w:tc>
          <w:tcPr>
            <w:tcW w:w="717" w:type="pct"/>
            <w:shd w:val="clear" w:color="auto" w:fill="auto"/>
            <w:vAlign w:val="center"/>
          </w:tcPr>
          <w:p w14:paraId="0780B046" w14:textId="77777777" w:rsidR="00FD0AE2" w:rsidRDefault="00CF3046">
            <w:pPr>
              <w:jc w:val="right"/>
              <w:rPr>
                <w:sz w:val="13"/>
                <w:szCs w:val="13"/>
              </w:rPr>
            </w:pPr>
            <w:r>
              <w:rPr>
                <w:sz w:val="13"/>
                <w:szCs w:val="13"/>
              </w:rPr>
              <w:t>6,604,660.66</w:t>
            </w:r>
          </w:p>
        </w:tc>
        <w:tc>
          <w:tcPr>
            <w:tcW w:w="675" w:type="pct"/>
            <w:shd w:val="clear" w:color="auto" w:fill="auto"/>
            <w:vAlign w:val="center"/>
          </w:tcPr>
          <w:p w14:paraId="6EF72D44" w14:textId="77777777" w:rsidR="00FD0AE2" w:rsidRDefault="00CF3046">
            <w:pPr>
              <w:jc w:val="right"/>
              <w:rPr>
                <w:sz w:val="13"/>
                <w:szCs w:val="13"/>
              </w:rPr>
            </w:pPr>
            <w:r>
              <w:rPr>
                <w:sz w:val="13"/>
                <w:szCs w:val="13"/>
              </w:rPr>
              <w:t>812,694.96</w:t>
            </w:r>
          </w:p>
        </w:tc>
        <w:tc>
          <w:tcPr>
            <w:tcW w:w="675" w:type="pct"/>
            <w:shd w:val="clear" w:color="auto" w:fill="auto"/>
            <w:vAlign w:val="center"/>
          </w:tcPr>
          <w:p w14:paraId="1B90809E" w14:textId="77777777" w:rsidR="00FD0AE2" w:rsidRDefault="00CF3046">
            <w:pPr>
              <w:jc w:val="right"/>
              <w:rPr>
                <w:sz w:val="13"/>
                <w:szCs w:val="13"/>
              </w:rPr>
            </w:pPr>
            <w:r>
              <w:rPr>
                <w:sz w:val="13"/>
                <w:szCs w:val="13"/>
              </w:rPr>
              <w:t>483,785.17</w:t>
            </w:r>
          </w:p>
        </w:tc>
        <w:tc>
          <w:tcPr>
            <w:tcW w:w="675" w:type="pct"/>
            <w:shd w:val="clear" w:color="auto" w:fill="auto"/>
            <w:vAlign w:val="center"/>
          </w:tcPr>
          <w:p w14:paraId="11A2EB11" w14:textId="77777777" w:rsidR="00FD0AE2" w:rsidRDefault="00CF3046">
            <w:pPr>
              <w:jc w:val="right"/>
              <w:rPr>
                <w:sz w:val="13"/>
                <w:szCs w:val="13"/>
              </w:rPr>
            </w:pPr>
            <w:r>
              <w:rPr>
                <w:sz w:val="13"/>
                <w:szCs w:val="13"/>
              </w:rPr>
              <w:t>37,179.49</w:t>
            </w:r>
          </w:p>
        </w:tc>
        <w:tc>
          <w:tcPr>
            <w:tcW w:w="803" w:type="pct"/>
            <w:shd w:val="clear" w:color="auto" w:fill="auto"/>
            <w:vAlign w:val="center"/>
          </w:tcPr>
          <w:p w14:paraId="3220B176" w14:textId="77777777" w:rsidR="00FD0AE2" w:rsidRDefault="00CF3046">
            <w:pPr>
              <w:jc w:val="right"/>
              <w:rPr>
                <w:sz w:val="13"/>
                <w:szCs w:val="13"/>
              </w:rPr>
            </w:pPr>
            <w:r>
              <w:rPr>
                <w:sz w:val="13"/>
                <w:szCs w:val="13"/>
              </w:rPr>
              <w:t>7,938,320.28</w:t>
            </w:r>
          </w:p>
        </w:tc>
      </w:tr>
      <w:tr w:rsidR="00CF3046" w14:paraId="1DC029A5" w14:textId="77777777">
        <w:trPr>
          <w:trHeight w:val="345"/>
        </w:trPr>
        <w:tc>
          <w:tcPr>
            <w:tcW w:w="738" w:type="pct"/>
            <w:shd w:val="clear" w:color="auto" w:fill="auto"/>
            <w:vAlign w:val="center"/>
          </w:tcPr>
          <w:p w14:paraId="07353B8E" w14:textId="77777777" w:rsidR="00FD0AE2" w:rsidRDefault="00CF3046">
            <w:pPr>
              <w:ind w:firstLineChars="300" w:firstLine="390"/>
              <w:rPr>
                <w:sz w:val="13"/>
                <w:szCs w:val="13"/>
              </w:rPr>
            </w:pPr>
            <w:r>
              <w:rPr>
                <w:rFonts w:hint="eastAsia"/>
                <w:sz w:val="13"/>
                <w:szCs w:val="13"/>
              </w:rPr>
              <w:t>（2）　其他</w:t>
            </w:r>
          </w:p>
        </w:tc>
        <w:tc>
          <w:tcPr>
            <w:tcW w:w="718" w:type="pct"/>
            <w:shd w:val="clear" w:color="auto" w:fill="auto"/>
            <w:vAlign w:val="center"/>
          </w:tcPr>
          <w:p w14:paraId="203A6FC2" w14:textId="77777777" w:rsidR="00FD0AE2" w:rsidRDefault="00CF3046">
            <w:pPr>
              <w:jc w:val="right"/>
              <w:rPr>
                <w:sz w:val="13"/>
                <w:szCs w:val="13"/>
              </w:rPr>
            </w:pPr>
            <w:r>
              <w:rPr>
                <w:sz w:val="13"/>
                <w:szCs w:val="13"/>
              </w:rPr>
              <w:t>0.00</w:t>
            </w:r>
          </w:p>
        </w:tc>
        <w:tc>
          <w:tcPr>
            <w:tcW w:w="717" w:type="pct"/>
            <w:shd w:val="clear" w:color="auto" w:fill="auto"/>
            <w:vAlign w:val="center"/>
          </w:tcPr>
          <w:p w14:paraId="7CDE2FA7" w14:textId="77777777" w:rsidR="00FD0AE2" w:rsidRDefault="00CF3046">
            <w:pPr>
              <w:jc w:val="right"/>
              <w:rPr>
                <w:sz w:val="13"/>
                <w:szCs w:val="13"/>
              </w:rPr>
            </w:pPr>
            <w:r>
              <w:rPr>
                <w:sz w:val="13"/>
                <w:szCs w:val="13"/>
              </w:rPr>
              <w:t>193,316.24</w:t>
            </w:r>
          </w:p>
        </w:tc>
        <w:tc>
          <w:tcPr>
            <w:tcW w:w="675" w:type="pct"/>
            <w:shd w:val="clear" w:color="auto" w:fill="auto"/>
            <w:vAlign w:val="center"/>
          </w:tcPr>
          <w:p w14:paraId="72D71320" w14:textId="77777777" w:rsidR="00FD0AE2" w:rsidRDefault="00CF3046">
            <w:pPr>
              <w:jc w:val="right"/>
              <w:rPr>
                <w:sz w:val="13"/>
                <w:szCs w:val="13"/>
              </w:rPr>
            </w:pPr>
            <w:r>
              <w:rPr>
                <w:sz w:val="13"/>
                <w:szCs w:val="13"/>
              </w:rPr>
              <w:t>0.00</w:t>
            </w:r>
          </w:p>
        </w:tc>
        <w:tc>
          <w:tcPr>
            <w:tcW w:w="675" w:type="pct"/>
            <w:shd w:val="clear" w:color="auto" w:fill="auto"/>
            <w:vAlign w:val="center"/>
          </w:tcPr>
          <w:p w14:paraId="40059D66" w14:textId="77777777" w:rsidR="00FD0AE2" w:rsidRDefault="00CF3046">
            <w:pPr>
              <w:jc w:val="right"/>
              <w:rPr>
                <w:sz w:val="13"/>
                <w:szCs w:val="13"/>
              </w:rPr>
            </w:pPr>
            <w:r>
              <w:rPr>
                <w:sz w:val="13"/>
                <w:szCs w:val="13"/>
              </w:rPr>
              <w:t>0.00</w:t>
            </w:r>
          </w:p>
        </w:tc>
        <w:tc>
          <w:tcPr>
            <w:tcW w:w="675" w:type="pct"/>
            <w:shd w:val="clear" w:color="auto" w:fill="auto"/>
            <w:vAlign w:val="center"/>
          </w:tcPr>
          <w:p w14:paraId="327425C0" w14:textId="77777777" w:rsidR="00FD0AE2" w:rsidRDefault="00CF3046">
            <w:pPr>
              <w:jc w:val="right"/>
              <w:rPr>
                <w:sz w:val="13"/>
                <w:szCs w:val="13"/>
              </w:rPr>
            </w:pPr>
            <w:r>
              <w:rPr>
                <w:sz w:val="13"/>
                <w:szCs w:val="13"/>
              </w:rPr>
              <w:t>0.00</w:t>
            </w:r>
          </w:p>
        </w:tc>
        <w:tc>
          <w:tcPr>
            <w:tcW w:w="803" w:type="pct"/>
            <w:shd w:val="clear" w:color="auto" w:fill="auto"/>
            <w:vAlign w:val="center"/>
          </w:tcPr>
          <w:p w14:paraId="2CD90C78" w14:textId="77777777" w:rsidR="00FD0AE2" w:rsidRDefault="00CF3046">
            <w:pPr>
              <w:jc w:val="right"/>
              <w:rPr>
                <w:sz w:val="13"/>
                <w:szCs w:val="13"/>
              </w:rPr>
            </w:pPr>
            <w:r>
              <w:rPr>
                <w:sz w:val="13"/>
                <w:szCs w:val="13"/>
              </w:rPr>
              <w:t>193,316.24</w:t>
            </w:r>
          </w:p>
        </w:tc>
      </w:tr>
      <w:tr w:rsidR="00CF3046" w14:paraId="50DF6B2A" w14:textId="77777777">
        <w:trPr>
          <w:trHeight w:val="172"/>
        </w:trPr>
        <w:tc>
          <w:tcPr>
            <w:tcW w:w="738" w:type="pct"/>
            <w:shd w:val="clear" w:color="auto" w:fill="auto"/>
            <w:vAlign w:val="center"/>
          </w:tcPr>
          <w:p w14:paraId="700A4E71"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vAlign w:val="center"/>
          </w:tcPr>
          <w:p w14:paraId="56704B65" w14:textId="77777777" w:rsidR="00FD0AE2" w:rsidRDefault="00CF3046">
            <w:pPr>
              <w:jc w:val="right"/>
              <w:rPr>
                <w:sz w:val="13"/>
                <w:szCs w:val="13"/>
              </w:rPr>
            </w:pPr>
            <w:r>
              <w:rPr>
                <w:rFonts w:hint="eastAsia"/>
                <w:sz w:val="13"/>
                <w:szCs w:val="13"/>
              </w:rPr>
              <w:t xml:space="preserve">　</w:t>
            </w:r>
          </w:p>
        </w:tc>
        <w:tc>
          <w:tcPr>
            <w:tcW w:w="717" w:type="pct"/>
            <w:shd w:val="clear" w:color="auto" w:fill="auto"/>
            <w:vAlign w:val="center"/>
          </w:tcPr>
          <w:p w14:paraId="2D0955C2" w14:textId="77777777" w:rsidR="00FD0AE2" w:rsidRDefault="00CF3046">
            <w:pPr>
              <w:jc w:val="right"/>
              <w:rPr>
                <w:sz w:val="13"/>
                <w:szCs w:val="13"/>
              </w:rPr>
            </w:pPr>
            <w:r>
              <w:rPr>
                <w:rFonts w:hint="eastAsia"/>
                <w:sz w:val="13"/>
                <w:szCs w:val="13"/>
              </w:rPr>
              <w:t xml:space="preserve">　</w:t>
            </w:r>
          </w:p>
        </w:tc>
        <w:tc>
          <w:tcPr>
            <w:tcW w:w="675" w:type="pct"/>
            <w:shd w:val="clear" w:color="auto" w:fill="auto"/>
            <w:vAlign w:val="center"/>
          </w:tcPr>
          <w:p w14:paraId="5A2BB4D0" w14:textId="77777777" w:rsidR="00FD0AE2" w:rsidRDefault="00CF3046">
            <w:pPr>
              <w:jc w:val="right"/>
              <w:rPr>
                <w:sz w:val="13"/>
                <w:szCs w:val="13"/>
              </w:rPr>
            </w:pPr>
            <w:r>
              <w:rPr>
                <w:rFonts w:hint="eastAsia"/>
                <w:sz w:val="13"/>
                <w:szCs w:val="13"/>
              </w:rPr>
              <w:t xml:space="preserve">　</w:t>
            </w:r>
          </w:p>
        </w:tc>
        <w:tc>
          <w:tcPr>
            <w:tcW w:w="675" w:type="pct"/>
            <w:shd w:val="clear" w:color="auto" w:fill="auto"/>
            <w:vAlign w:val="center"/>
          </w:tcPr>
          <w:p w14:paraId="59C47863" w14:textId="77777777" w:rsidR="00FD0AE2" w:rsidRDefault="00FD0AE2">
            <w:pPr>
              <w:jc w:val="right"/>
              <w:rPr>
                <w:sz w:val="13"/>
                <w:szCs w:val="13"/>
              </w:rPr>
            </w:pPr>
          </w:p>
        </w:tc>
        <w:tc>
          <w:tcPr>
            <w:tcW w:w="675" w:type="pct"/>
            <w:shd w:val="clear" w:color="auto" w:fill="auto"/>
            <w:vAlign w:val="center"/>
          </w:tcPr>
          <w:p w14:paraId="614B4C39" w14:textId="77777777" w:rsidR="00FD0AE2" w:rsidRDefault="00CF3046">
            <w:pPr>
              <w:jc w:val="right"/>
              <w:rPr>
                <w:sz w:val="13"/>
                <w:szCs w:val="13"/>
              </w:rPr>
            </w:pPr>
            <w:r>
              <w:rPr>
                <w:rFonts w:hint="eastAsia"/>
                <w:sz w:val="13"/>
                <w:szCs w:val="13"/>
              </w:rPr>
              <w:t xml:space="preserve">　</w:t>
            </w:r>
          </w:p>
        </w:tc>
        <w:tc>
          <w:tcPr>
            <w:tcW w:w="803" w:type="pct"/>
            <w:shd w:val="clear" w:color="auto" w:fill="auto"/>
            <w:vAlign w:val="center"/>
          </w:tcPr>
          <w:p w14:paraId="20B813E1" w14:textId="77777777" w:rsidR="00FD0AE2" w:rsidRDefault="00CF3046">
            <w:pPr>
              <w:jc w:val="right"/>
              <w:rPr>
                <w:sz w:val="13"/>
                <w:szCs w:val="13"/>
              </w:rPr>
            </w:pPr>
            <w:r>
              <w:rPr>
                <w:rFonts w:hint="eastAsia"/>
                <w:sz w:val="13"/>
                <w:szCs w:val="13"/>
              </w:rPr>
              <w:t xml:space="preserve">　</w:t>
            </w:r>
          </w:p>
        </w:tc>
      </w:tr>
      <w:tr w:rsidR="00CF3046" w14:paraId="26D1CBB1" w14:textId="77777777">
        <w:trPr>
          <w:trHeight w:val="345"/>
        </w:trPr>
        <w:tc>
          <w:tcPr>
            <w:tcW w:w="738" w:type="pct"/>
            <w:shd w:val="clear" w:color="auto" w:fill="auto"/>
          </w:tcPr>
          <w:p w14:paraId="261F0E97" w14:textId="77777777" w:rsidR="00FD0AE2" w:rsidRDefault="00CF3046">
            <w:pPr>
              <w:ind w:firstLineChars="200" w:firstLine="260"/>
              <w:rPr>
                <w:sz w:val="13"/>
                <w:szCs w:val="13"/>
              </w:rPr>
            </w:pPr>
            <w:r>
              <w:rPr>
                <w:rFonts w:hint="eastAsia"/>
                <w:sz w:val="13"/>
                <w:szCs w:val="13"/>
              </w:rPr>
              <w:t>4.期末余额</w:t>
            </w:r>
          </w:p>
        </w:tc>
        <w:tc>
          <w:tcPr>
            <w:tcW w:w="718" w:type="pct"/>
            <w:shd w:val="clear" w:color="auto" w:fill="auto"/>
            <w:vAlign w:val="center"/>
          </w:tcPr>
          <w:p w14:paraId="107F72A7" w14:textId="77777777" w:rsidR="00FD0AE2" w:rsidRDefault="00CF3046">
            <w:pPr>
              <w:jc w:val="right"/>
              <w:rPr>
                <w:sz w:val="13"/>
                <w:szCs w:val="13"/>
              </w:rPr>
            </w:pPr>
            <w:r>
              <w:rPr>
                <w:sz w:val="13"/>
                <w:szCs w:val="13"/>
              </w:rPr>
              <w:t>489,695,323.70</w:t>
            </w:r>
          </w:p>
        </w:tc>
        <w:tc>
          <w:tcPr>
            <w:tcW w:w="717" w:type="pct"/>
            <w:shd w:val="clear" w:color="auto" w:fill="auto"/>
            <w:vAlign w:val="center"/>
          </w:tcPr>
          <w:p w14:paraId="045E2233" w14:textId="77777777" w:rsidR="00FD0AE2" w:rsidRDefault="00CF3046">
            <w:pPr>
              <w:jc w:val="right"/>
              <w:rPr>
                <w:sz w:val="13"/>
                <w:szCs w:val="13"/>
              </w:rPr>
            </w:pPr>
            <w:r>
              <w:rPr>
                <w:sz w:val="13"/>
                <w:szCs w:val="13"/>
              </w:rPr>
              <w:t>771,377,538.23</w:t>
            </w:r>
          </w:p>
        </w:tc>
        <w:tc>
          <w:tcPr>
            <w:tcW w:w="675" w:type="pct"/>
            <w:shd w:val="clear" w:color="auto" w:fill="auto"/>
            <w:vAlign w:val="center"/>
          </w:tcPr>
          <w:p w14:paraId="2A52B47A" w14:textId="77777777" w:rsidR="00FD0AE2" w:rsidRDefault="00CF3046">
            <w:pPr>
              <w:jc w:val="right"/>
              <w:rPr>
                <w:sz w:val="13"/>
                <w:szCs w:val="13"/>
              </w:rPr>
            </w:pPr>
            <w:r>
              <w:rPr>
                <w:sz w:val="13"/>
                <w:szCs w:val="13"/>
              </w:rPr>
              <w:t>18,284,925.34</w:t>
            </w:r>
          </w:p>
        </w:tc>
        <w:tc>
          <w:tcPr>
            <w:tcW w:w="675" w:type="pct"/>
            <w:shd w:val="clear" w:color="auto" w:fill="auto"/>
            <w:vAlign w:val="center"/>
          </w:tcPr>
          <w:p w14:paraId="41E27DC4" w14:textId="77777777" w:rsidR="00FD0AE2" w:rsidRDefault="00CF3046">
            <w:pPr>
              <w:jc w:val="right"/>
              <w:rPr>
                <w:sz w:val="13"/>
                <w:szCs w:val="13"/>
              </w:rPr>
            </w:pPr>
            <w:r>
              <w:rPr>
                <w:sz w:val="13"/>
                <w:szCs w:val="13"/>
              </w:rPr>
              <w:t>11,716,228.25</w:t>
            </w:r>
          </w:p>
        </w:tc>
        <w:tc>
          <w:tcPr>
            <w:tcW w:w="675" w:type="pct"/>
            <w:shd w:val="clear" w:color="auto" w:fill="auto"/>
            <w:vAlign w:val="center"/>
          </w:tcPr>
          <w:p w14:paraId="28FFB30D" w14:textId="77777777" w:rsidR="00FD0AE2" w:rsidRDefault="00CF3046">
            <w:pPr>
              <w:jc w:val="right"/>
              <w:rPr>
                <w:sz w:val="13"/>
                <w:szCs w:val="13"/>
              </w:rPr>
            </w:pPr>
            <w:r>
              <w:rPr>
                <w:sz w:val="13"/>
                <w:szCs w:val="13"/>
              </w:rPr>
              <w:t>15,180,671.21</w:t>
            </w:r>
          </w:p>
        </w:tc>
        <w:tc>
          <w:tcPr>
            <w:tcW w:w="803" w:type="pct"/>
            <w:shd w:val="clear" w:color="auto" w:fill="auto"/>
            <w:vAlign w:val="center"/>
          </w:tcPr>
          <w:p w14:paraId="7484D44F" w14:textId="77777777" w:rsidR="00FD0AE2" w:rsidRDefault="00CF3046">
            <w:pPr>
              <w:jc w:val="right"/>
              <w:rPr>
                <w:sz w:val="13"/>
                <w:szCs w:val="13"/>
              </w:rPr>
            </w:pPr>
            <w:r>
              <w:rPr>
                <w:sz w:val="13"/>
                <w:szCs w:val="13"/>
              </w:rPr>
              <w:t>1,306,254,686.73</w:t>
            </w:r>
          </w:p>
        </w:tc>
      </w:tr>
      <w:tr w:rsidR="00CF3046" w14:paraId="22B8FF71" w14:textId="77777777">
        <w:trPr>
          <w:trHeight w:val="172"/>
        </w:trPr>
        <w:sdt>
          <w:sdtPr>
            <w:rPr>
              <w:sz w:val="13"/>
              <w:szCs w:val="13"/>
            </w:rPr>
            <w:tag w:val="_PLD_14f44e7a4341414ca27a4047f9622e44"/>
            <w:id w:val="717550043"/>
          </w:sdtPr>
          <w:sdtContent>
            <w:tc>
              <w:tcPr>
                <w:tcW w:w="5000" w:type="pct"/>
                <w:gridSpan w:val="7"/>
                <w:shd w:val="clear" w:color="auto" w:fill="auto"/>
              </w:tcPr>
              <w:p w14:paraId="59801BD7" w14:textId="77777777" w:rsidR="00FD0AE2" w:rsidRDefault="00CF3046">
                <w:pPr>
                  <w:rPr>
                    <w:sz w:val="13"/>
                    <w:szCs w:val="13"/>
                  </w:rPr>
                </w:pPr>
                <w:r>
                  <w:rPr>
                    <w:rFonts w:hint="eastAsia"/>
                    <w:sz w:val="13"/>
                    <w:szCs w:val="13"/>
                  </w:rPr>
                  <w:t>二、累计折旧</w:t>
                </w:r>
              </w:p>
            </w:tc>
          </w:sdtContent>
        </w:sdt>
      </w:tr>
      <w:tr w:rsidR="00CF3046" w14:paraId="09DCEBE9" w14:textId="77777777">
        <w:trPr>
          <w:trHeight w:val="335"/>
        </w:trPr>
        <w:tc>
          <w:tcPr>
            <w:tcW w:w="738" w:type="pct"/>
            <w:shd w:val="clear" w:color="auto" w:fill="auto"/>
          </w:tcPr>
          <w:p w14:paraId="2E2C60F4" w14:textId="77777777" w:rsidR="00FD0AE2" w:rsidRDefault="00CF3046">
            <w:pPr>
              <w:ind w:firstLineChars="200" w:firstLine="260"/>
              <w:rPr>
                <w:sz w:val="13"/>
                <w:szCs w:val="13"/>
              </w:rPr>
            </w:pPr>
            <w:r>
              <w:rPr>
                <w:sz w:val="13"/>
                <w:szCs w:val="13"/>
              </w:rPr>
              <w:t>1.</w:t>
            </w:r>
            <w:r>
              <w:rPr>
                <w:rFonts w:hint="eastAsia"/>
                <w:sz w:val="13"/>
                <w:szCs w:val="13"/>
              </w:rPr>
              <w:t>期初余额</w:t>
            </w:r>
          </w:p>
        </w:tc>
        <w:tc>
          <w:tcPr>
            <w:tcW w:w="718" w:type="pct"/>
            <w:shd w:val="clear" w:color="auto" w:fill="auto"/>
            <w:vAlign w:val="center"/>
          </w:tcPr>
          <w:p w14:paraId="77902E61" w14:textId="77777777" w:rsidR="00FD0AE2" w:rsidRDefault="00CF3046">
            <w:pPr>
              <w:jc w:val="right"/>
              <w:rPr>
                <w:sz w:val="13"/>
                <w:szCs w:val="13"/>
              </w:rPr>
            </w:pPr>
            <w:r>
              <w:rPr>
                <w:sz w:val="13"/>
                <w:szCs w:val="13"/>
              </w:rPr>
              <w:t>122,699,057.85</w:t>
            </w:r>
          </w:p>
        </w:tc>
        <w:tc>
          <w:tcPr>
            <w:tcW w:w="717" w:type="pct"/>
            <w:shd w:val="clear" w:color="auto" w:fill="auto"/>
            <w:vAlign w:val="center"/>
          </w:tcPr>
          <w:p w14:paraId="715032DA" w14:textId="77777777" w:rsidR="00FD0AE2" w:rsidRDefault="00CF3046">
            <w:pPr>
              <w:jc w:val="right"/>
              <w:rPr>
                <w:sz w:val="13"/>
                <w:szCs w:val="13"/>
              </w:rPr>
            </w:pPr>
            <w:r>
              <w:rPr>
                <w:sz w:val="13"/>
                <w:szCs w:val="13"/>
              </w:rPr>
              <w:t>457,840,992.31</w:t>
            </w:r>
          </w:p>
        </w:tc>
        <w:tc>
          <w:tcPr>
            <w:tcW w:w="675" w:type="pct"/>
            <w:shd w:val="clear" w:color="auto" w:fill="auto"/>
            <w:vAlign w:val="center"/>
          </w:tcPr>
          <w:p w14:paraId="2CBBB987" w14:textId="77777777" w:rsidR="00FD0AE2" w:rsidRDefault="00CF3046">
            <w:pPr>
              <w:jc w:val="right"/>
              <w:rPr>
                <w:sz w:val="13"/>
                <w:szCs w:val="13"/>
              </w:rPr>
            </w:pPr>
            <w:r>
              <w:rPr>
                <w:sz w:val="13"/>
                <w:szCs w:val="13"/>
              </w:rPr>
              <w:t>12,479,673.42</w:t>
            </w:r>
          </w:p>
        </w:tc>
        <w:tc>
          <w:tcPr>
            <w:tcW w:w="675" w:type="pct"/>
            <w:shd w:val="clear" w:color="auto" w:fill="auto"/>
            <w:vAlign w:val="center"/>
          </w:tcPr>
          <w:p w14:paraId="38C92BE9" w14:textId="77777777" w:rsidR="00FD0AE2" w:rsidRDefault="00CF3046">
            <w:pPr>
              <w:jc w:val="right"/>
              <w:rPr>
                <w:sz w:val="13"/>
                <w:szCs w:val="13"/>
              </w:rPr>
            </w:pPr>
            <w:r>
              <w:rPr>
                <w:sz w:val="13"/>
                <w:szCs w:val="13"/>
              </w:rPr>
              <w:t>7,760,569.99</w:t>
            </w:r>
          </w:p>
        </w:tc>
        <w:tc>
          <w:tcPr>
            <w:tcW w:w="675" w:type="pct"/>
            <w:shd w:val="clear" w:color="auto" w:fill="auto"/>
            <w:vAlign w:val="center"/>
          </w:tcPr>
          <w:p w14:paraId="18A66882" w14:textId="77777777" w:rsidR="00FD0AE2" w:rsidRDefault="00CF3046">
            <w:pPr>
              <w:jc w:val="right"/>
              <w:rPr>
                <w:sz w:val="13"/>
                <w:szCs w:val="13"/>
              </w:rPr>
            </w:pPr>
            <w:r>
              <w:rPr>
                <w:sz w:val="13"/>
                <w:szCs w:val="13"/>
              </w:rPr>
              <w:t>3,573,792.67</w:t>
            </w:r>
          </w:p>
        </w:tc>
        <w:tc>
          <w:tcPr>
            <w:tcW w:w="803" w:type="pct"/>
            <w:shd w:val="clear" w:color="auto" w:fill="auto"/>
            <w:vAlign w:val="center"/>
          </w:tcPr>
          <w:p w14:paraId="4303F50E" w14:textId="77777777" w:rsidR="00FD0AE2" w:rsidRDefault="00CF3046">
            <w:pPr>
              <w:jc w:val="right"/>
              <w:rPr>
                <w:sz w:val="13"/>
                <w:szCs w:val="13"/>
              </w:rPr>
            </w:pPr>
            <w:r>
              <w:rPr>
                <w:sz w:val="13"/>
                <w:szCs w:val="13"/>
              </w:rPr>
              <w:t>604,354,086.24</w:t>
            </w:r>
          </w:p>
        </w:tc>
      </w:tr>
      <w:tr w:rsidR="00CF3046" w14:paraId="670CA837" w14:textId="77777777">
        <w:trPr>
          <w:trHeight w:val="345"/>
        </w:trPr>
        <w:tc>
          <w:tcPr>
            <w:tcW w:w="738" w:type="pct"/>
            <w:shd w:val="clear" w:color="auto" w:fill="auto"/>
          </w:tcPr>
          <w:p w14:paraId="7B530A9B" w14:textId="77777777" w:rsidR="00FD0AE2" w:rsidRDefault="00CF3046">
            <w:pPr>
              <w:ind w:firstLineChars="200" w:firstLine="260"/>
              <w:rPr>
                <w:sz w:val="13"/>
                <w:szCs w:val="13"/>
              </w:rPr>
            </w:pPr>
            <w:r>
              <w:rPr>
                <w:sz w:val="13"/>
                <w:szCs w:val="13"/>
              </w:rPr>
              <w:t>2.</w:t>
            </w:r>
            <w:r>
              <w:rPr>
                <w:rFonts w:hint="eastAsia"/>
                <w:sz w:val="13"/>
                <w:szCs w:val="13"/>
              </w:rPr>
              <w:t>本期增加金额</w:t>
            </w:r>
          </w:p>
        </w:tc>
        <w:tc>
          <w:tcPr>
            <w:tcW w:w="718" w:type="pct"/>
            <w:shd w:val="clear" w:color="auto" w:fill="auto"/>
            <w:vAlign w:val="center"/>
          </w:tcPr>
          <w:p w14:paraId="3BCAC8A8" w14:textId="77777777" w:rsidR="00FD0AE2" w:rsidRDefault="00CF3046">
            <w:pPr>
              <w:jc w:val="right"/>
              <w:rPr>
                <w:sz w:val="13"/>
                <w:szCs w:val="13"/>
              </w:rPr>
            </w:pPr>
            <w:r>
              <w:rPr>
                <w:sz w:val="13"/>
                <w:szCs w:val="13"/>
              </w:rPr>
              <w:t>11,458,295.52</w:t>
            </w:r>
          </w:p>
        </w:tc>
        <w:tc>
          <w:tcPr>
            <w:tcW w:w="717" w:type="pct"/>
            <w:shd w:val="clear" w:color="auto" w:fill="auto"/>
            <w:vAlign w:val="center"/>
          </w:tcPr>
          <w:p w14:paraId="6D80A1AE" w14:textId="77777777" w:rsidR="00FD0AE2" w:rsidRDefault="00CF3046">
            <w:pPr>
              <w:jc w:val="right"/>
              <w:rPr>
                <w:sz w:val="13"/>
                <w:szCs w:val="13"/>
              </w:rPr>
            </w:pPr>
            <w:r>
              <w:rPr>
                <w:sz w:val="13"/>
                <w:szCs w:val="13"/>
              </w:rPr>
              <w:t>39,464,928.50</w:t>
            </w:r>
          </w:p>
        </w:tc>
        <w:tc>
          <w:tcPr>
            <w:tcW w:w="675" w:type="pct"/>
            <w:shd w:val="clear" w:color="auto" w:fill="auto"/>
            <w:vAlign w:val="center"/>
          </w:tcPr>
          <w:p w14:paraId="7AC78971" w14:textId="77777777" w:rsidR="00FD0AE2" w:rsidRDefault="00CF3046">
            <w:pPr>
              <w:jc w:val="right"/>
              <w:rPr>
                <w:sz w:val="13"/>
                <w:szCs w:val="13"/>
              </w:rPr>
            </w:pPr>
            <w:r>
              <w:rPr>
                <w:sz w:val="13"/>
                <w:szCs w:val="13"/>
              </w:rPr>
              <w:t>1,411,021.42</w:t>
            </w:r>
          </w:p>
        </w:tc>
        <w:tc>
          <w:tcPr>
            <w:tcW w:w="675" w:type="pct"/>
            <w:shd w:val="clear" w:color="auto" w:fill="auto"/>
            <w:vAlign w:val="center"/>
          </w:tcPr>
          <w:p w14:paraId="53F0B05B" w14:textId="77777777" w:rsidR="00FD0AE2" w:rsidRDefault="00CF3046">
            <w:pPr>
              <w:jc w:val="right"/>
              <w:rPr>
                <w:sz w:val="13"/>
                <w:szCs w:val="13"/>
              </w:rPr>
            </w:pPr>
            <w:r>
              <w:rPr>
                <w:sz w:val="13"/>
                <w:szCs w:val="13"/>
              </w:rPr>
              <w:t>945,070.41</w:t>
            </w:r>
          </w:p>
        </w:tc>
        <w:tc>
          <w:tcPr>
            <w:tcW w:w="675" w:type="pct"/>
            <w:shd w:val="clear" w:color="auto" w:fill="auto"/>
            <w:vAlign w:val="center"/>
          </w:tcPr>
          <w:p w14:paraId="53AA7A16" w14:textId="77777777" w:rsidR="00FD0AE2" w:rsidRDefault="00CF3046">
            <w:pPr>
              <w:jc w:val="right"/>
              <w:rPr>
                <w:sz w:val="13"/>
                <w:szCs w:val="13"/>
              </w:rPr>
            </w:pPr>
            <w:r>
              <w:rPr>
                <w:sz w:val="13"/>
                <w:szCs w:val="13"/>
              </w:rPr>
              <w:t>591,772.60</w:t>
            </w:r>
          </w:p>
        </w:tc>
        <w:tc>
          <w:tcPr>
            <w:tcW w:w="803" w:type="pct"/>
            <w:shd w:val="clear" w:color="auto" w:fill="auto"/>
            <w:vAlign w:val="center"/>
          </w:tcPr>
          <w:p w14:paraId="4E1A6E77" w14:textId="77777777" w:rsidR="00FD0AE2" w:rsidRDefault="00CF3046">
            <w:pPr>
              <w:jc w:val="right"/>
              <w:rPr>
                <w:sz w:val="13"/>
                <w:szCs w:val="13"/>
              </w:rPr>
            </w:pPr>
            <w:r>
              <w:rPr>
                <w:sz w:val="13"/>
                <w:szCs w:val="13"/>
              </w:rPr>
              <w:t>53,871,088.45</w:t>
            </w:r>
          </w:p>
        </w:tc>
      </w:tr>
      <w:tr w:rsidR="00CF3046" w14:paraId="412BBB29" w14:textId="77777777">
        <w:trPr>
          <w:trHeight w:val="345"/>
        </w:trPr>
        <w:tc>
          <w:tcPr>
            <w:tcW w:w="738" w:type="pct"/>
            <w:shd w:val="clear" w:color="auto" w:fill="auto"/>
          </w:tcPr>
          <w:p w14:paraId="6B9E2FC7" w14:textId="77777777" w:rsidR="00FD0AE2" w:rsidRDefault="00CF3046">
            <w:pPr>
              <w:ind w:firstLineChars="300" w:firstLine="390"/>
              <w:rPr>
                <w:sz w:val="13"/>
                <w:szCs w:val="13"/>
              </w:rPr>
            </w:pPr>
            <w:r>
              <w:rPr>
                <w:rFonts w:hint="eastAsia"/>
                <w:sz w:val="13"/>
                <w:szCs w:val="13"/>
              </w:rPr>
              <w:t>（1）计提</w:t>
            </w:r>
          </w:p>
        </w:tc>
        <w:tc>
          <w:tcPr>
            <w:tcW w:w="718" w:type="pct"/>
            <w:shd w:val="clear" w:color="auto" w:fill="auto"/>
            <w:vAlign w:val="center"/>
          </w:tcPr>
          <w:p w14:paraId="2E9BD16A" w14:textId="77777777" w:rsidR="00FD0AE2" w:rsidRDefault="00CF3046">
            <w:pPr>
              <w:jc w:val="right"/>
              <w:rPr>
                <w:sz w:val="13"/>
                <w:szCs w:val="13"/>
              </w:rPr>
            </w:pPr>
            <w:r>
              <w:rPr>
                <w:sz w:val="13"/>
                <w:szCs w:val="13"/>
              </w:rPr>
              <w:t>11,458,295.52</w:t>
            </w:r>
          </w:p>
        </w:tc>
        <w:tc>
          <w:tcPr>
            <w:tcW w:w="717" w:type="pct"/>
            <w:shd w:val="clear" w:color="auto" w:fill="auto"/>
            <w:vAlign w:val="center"/>
          </w:tcPr>
          <w:p w14:paraId="2ABDAD8B" w14:textId="77777777" w:rsidR="00FD0AE2" w:rsidRDefault="00CF3046">
            <w:pPr>
              <w:jc w:val="right"/>
              <w:rPr>
                <w:sz w:val="13"/>
                <w:szCs w:val="13"/>
              </w:rPr>
            </w:pPr>
            <w:r>
              <w:rPr>
                <w:sz w:val="13"/>
                <w:szCs w:val="13"/>
              </w:rPr>
              <w:t>39,464,928.50</w:t>
            </w:r>
          </w:p>
        </w:tc>
        <w:tc>
          <w:tcPr>
            <w:tcW w:w="675" w:type="pct"/>
            <w:shd w:val="clear" w:color="auto" w:fill="auto"/>
            <w:vAlign w:val="center"/>
          </w:tcPr>
          <w:p w14:paraId="49B785C3" w14:textId="77777777" w:rsidR="00FD0AE2" w:rsidRDefault="00CF3046">
            <w:pPr>
              <w:jc w:val="right"/>
              <w:rPr>
                <w:sz w:val="13"/>
                <w:szCs w:val="13"/>
              </w:rPr>
            </w:pPr>
            <w:r>
              <w:rPr>
                <w:sz w:val="13"/>
                <w:szCs w:val="13"/>
              </w:rPr>
              <w:t>1,411,021.42</w:t>
            </w:r>
          </w:p>
        </w:tc>
        <w:tc>
          <w:tcPr>
            <w:tcW w:w="675" w:type="pct"/>
            <w:shd w:val="clear" w:color="auto" w:fill="auto"/>
            <w:vAlign w:val="center"/>
          </w:tcPr>
          <w:p w14:paraId="209362A2" w14:textId="77777777" w:rsidR="00FD0AE2" w:rsidRDefault="00CF3046">
            <w:pPr>
              <w:jc w:val="right"/>
              <w:rPr>
                <w:sz w:val="13"/>
                <w:szCs w:val="13"/>
              </w:rPr>
            </w:pPr>
            <w:r>
              <w:rPr>
                <w:sz w:val="13"/>
                <w:szCs w:val="13"/>
              </w:rPr>
              <w:t>939,626.61</w:t>
            </w:r>
          </w:p>
        </w:tc>
        <w:tc>
          <w:tcPr>
            <w:tcW w:w="675" w:type="pct"/>
            <w:shd w:val="clear" w:color="auto" w:fill="auto"/>
            <w:vAlign w:val="center"/>
          </w:tcPr>
          <w:p w14:paraId="513B9DB1" w14:textId="77777777" w:rsidR="00FD0AE2" w:rsidRDefault="00CF3046">
            <w:pPr>
              <w:jc w:val="right"/>
              <w:rPr>
                <w:sz w:val="13"/>
                <w:szCs w:val="13"/>
              </w:rPr>
            </w:pPr>
            <w:r>
              <w:rPr>
                <w:sz w:val="13"/>
                <w:szCs w:val="13"/>
              </w:rPr>
              <w:t>591,772.60</w:t>
            </w:r>
          </w:p>
        </w:tc>
        <w:tc>
          <w:tcPr>
            <w:tcW w:w="803" w:type="pct"/>
            <w:shd w:val="clear" w:color="auto" w:fill="auto"/>
            <w:vAlign w:val="center"/>
          </w:tcPr>
          <w:p w14:paraId="771D7C05" w14:textId="77777777" w:rsidR="00FD0AE2" w:rsidRDefault="00CF3046">
            <w:pPr>
              <w:jc w:val="right"/>
              <w:rPr>
                <w:sz w:val="13"/>
                <w:szCs w:val="13"/>
              </w:rPr>
            </w:pPr>
            <w:r>
              <w:rPr>
                <w:sz w:val="13"/>
                <w:szCs w:val="13"/>
              </w:rPr>
              <w:t>53,865,644.65</w:t>
            </w:r>
          </w:p>
        </w:tc>
      </w:tr>
      <w:tr w:rsidR="00CF3046" w14:paraId="13F0ACFB" w14:textId="77777777">
        <w:trPr>
          <w:trHeight w:val="335"/>
        </w:trPr>
        <w:tc>
          <w:tcPr>
            <w:tcW w:w="738" w:type="pct"/>
            <w:shd w:val="clear" w:color="auto" w:fill="auto"/>
          </w:tcPr>
          <w:p w14:paraId="45B7EABD" w14:textId="77777777" w:rsidR="00FD0AE2" w:rsidRDefault="00CF3046">
            <w:pPr>
              <w:ind w:firstLineChars="300" w:firstLine="390"/>
              <w:rPr>
                <w:sz w:val="13"/>
                <w:szCs w:val="13"/>
              </w:rPr>
            </w:pPr>
            <w:r>
              <w:rPr>
                <w:rFonts w:hint="eastAsia"/>
                <w:sz w:val="13"/>
                <w:szCs w:val="13"/>
              </w:rPr>
              <w:t>（</w:t>
            </w:r>
            <w:r>
              <w:rPr>
                <w:sz w:val="13"/>
                <w:szCs w:val="13"/>
              </w:rPr>
              <w:t>2）外币折算影响</w:t>
            </w:r>
            <w:r>
              <w:rPr>
                <w:rFonts w:hint="eastAsia"/>
                <w:sz w:val="13"/>
                <w:szCs w:val="13"/>
              </w:rPr>
              <w:t xml:space="preserve">　</w:t>
            </w:r>
          </w:p>
        </w:tc>
        <w:tc>
          <w:tcPr>
            <w:tcW w:w="718" w:type="pct"/>
            <w:shd w:val="clear" w:color="auto" w:fill="auto"/>
            <w:vAlign w:val="center"/>
          </w:tcPr>
          <w:p w14:paraId="3BB51C24" w14:textId="77777777" w:rsidR="00FD0AE2" w:rsidRDefault="00CF3046">
            <w:pPr>
              <w:jc w:val="right"/>
              <w:rPr>
                <w:sz w:val="13"/>
                <w:szCs w:val="13"/>
              </w:rPr>
            </w:pPr>
            <w:r>
              <w:rPr>
                <w:sz w:val="13"/>
                <w:szCs w:val="13"/>
              </w:rPr>
              <w:t>0.00</w:t>
            </w:r>
          </w:p>
        </w:tc>
        <w:tc>
          <w:tcPr>
            <w:tcW w:w="717" w:type="pct"/>
            <w:shd w:val="clear" w:color="auto" w:fill="auto"/>
            <w:vAlign w:val="center"/>
          </w:tcPr>
          <w:p w14:paraId="2E0575DC" w14:textId="77777777" w:rsidR="00FD0AE2" w:rsidRDefault="00CF3046">
            <w:pPr>
              <w:jc w:val="right"/>
              <w:rPr>
                <w:sz w:val="13"/>
                <w:szCs w:val="13"/>
              </w:rPr>
            </w:pPr>
            <w:r>
              <w:rPr>
                <w:sz w:val="13"/>
                <w:szCs w:val="13"/>
              </w:rPr>
              <w:t>0.00</w:t>
            </w:r>
          </w:p>
        </w:tc>
        <w:tc>
          <w:tcPr>
            <w:tcW w:w="675" w:type="pct"/>
            <w:shd w:val="clear" w:color="auto" w:fill="auto"/>
            <w:vAlign w:val="center"/>
          </w:tcPr>
          <w:p w14:paraId="2287382A" w14:textId="77777777" w:rsidR="00FD0AE2" w:rsidRDefault="00CF3046">
            <w:pPr>
              <w:jc w:val="right"/>
              <w:rPr>
                <w:sz w:val="13"/>
                <w:szCs w:val="13"/>
              </w:rPr>
            </w:pPr>
            <w:r>
              <w:rPr>
                <w:sz w:val="13"/>
                <w:szCs w:val="13"/>
              </w:rPr>
              <w:t>0.00</w:t>
            </w:r>
          </w:p>
        </w:tc>
        <w:tc>
          <w:tcPr>
            <w:tcW w:w="675" w:type="pct"/>
            <w:shd w:val="clear" w:color="auto" w:fill="auto"/>
            <w:vAlign w:val="center"/>
          </w:tcPr>
          <w:p w14:paraId="3882626C" w14:textId="77777777" w:rsidR="00FD0AE2" w:rsidRDefault="00CF3046">
            <w:pPr>
              <w:jc w:val="right"/>
              <w:rPr>
                <w:sz w:val="13"/>
                <w:szCs w:val="13"/>
              </w:rPr>
            </w:pPr>
            <w:r>
              <w:rPr>
                <w:sz w:val="13"/>
                <w:szCs w:val="13"/>
              </w:rPr>
              <w:t>5,443.80</w:t>
            </w:r>
          </w:p>
        </w:tc>
        <w:tc>
          <w:tcPr>
            <w:tcW w:w="675" w:type="pct"/>
            <w:shd w:val="clear" w:color="auto" w:fill="auto"/>
            <w:vAlign w:val="center"/>
          </w:tcPr>
          <w:p w14:paraId="7D06A7CA" w14:textId="77777777" w:rsidR="00FD0AE2" w:rsidRDefault="00CF3046">
            <w:pPr>
              <w:jc w:val="right"/>
              <w:rPr>
                <w:sz w:val="13"/>
                <w:szCs w:val="13"/>
              </w:rPr>
            </w:pPr>
            <w:r>
              <w:rPr>
                <w:sz w:val="13"/>
                <w:szCs w:val="13"/>
              </w:rPr>
              <w:t>0.00</w:t>
            </w:r>
          </w:p>
        </w:tc>
        <w:tc>
          <w:tcPr>
            <w:tcW w:w="803" w:type="pct"/>
            <w:shd w:val="clear" w:color="auto" w:fill="auto"/>
            <w:vAlign w:val="center"/>
          </w:tcPr>
          <w:p w14:paraId="035FF96E" w14:textId="77777777" w:rsidR="00FD0AE2" w:rsidRDefault="00CF3046">
            <w:pPr>
              <w:jc w:val="right"/>
              <w:rPr>
                <w:sz w:val="13"/>
                <w:szCs w:val="13"/>
              </w:rPr>
            </w:pPr>
            <w:r>
              <w:rPr>
                <w:sz w:val="13"/>
                <w:szCs w:val="13"/>
              </w:rPr>
              <w:t>5,443.80</w:t>
            </w:r>
          </w:p>
        </w:tc>
      </w:tr>
      <w:tr w:rsidR="00CF3046" w14:paraId="09049DC8" w14:textId="77777777">
        <w:trPr>
          <w:trHeight w:val="172"/>
        </w:trPr>
        <w:tc>
          <w:tcPr>
            <w:tcW w:w="738" w:type="pct"/>
            <w:shd w:val="clear" w:color="auto" w:fill="auto"/>
          </w:tcPr>
          <w:p w14:paraId="1328DF9F"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tcPr>
          <w:p w14:paraId="22178059" w14:textId="77777777" w:rsidR="00FD0AE2" w:rsidRDefault="00CF3046">
            <w:pPr>
              <w:jc w:val="right"/>
              <w:rPr>
                <w:sz w:val="13"/>
                <w:szCs w:val="13"/>
              </w:rPr>
            </w:pPr>
            <w:r>
              <w:rPr>
                <w:rFonts w:hint="eastAsia"/>
                <w:sz w:val="13"/>
                <w:szCs w:val="13"/>
              </w:rPr>
              <w:t xml:space="preserve">　</w:t>
            </w:r>
          </w:p>
        </w:tc>
        <w:tc>
          <w:tcPr>
            <w:tcW w:w="717" w:type="pct"/>
            <w:shd w:val="clear" w:color="auto" w:fill="auto"/>
          </w:tcPr>
          <w:p w14:paraId="7AA3A8E6"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73938633"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7D903C19" w14:textId="77777777" w:rsidR="00FD0AE2" w:rsidRDefault="00FD0AE2">
            <w:pPr>
              <w:jc w:val="right"/>
              <w:rPr>
                <w:sz w:val="13"/>
                <w:szCs w:val="13"/>
              </w:rPr>
            </w:pPr>
          </w:p>
        </w:tc>
        <w:tc>
          <w:tcPr>
            <w:tcW w:w="675" w:type="pct"/>
            <w:shd w:val="clear" w:color="auto" w:fill="auto"/>
          </w:tcPr>
          <w:p w14:paraId="215E88BD" w14:textId="77777777" w:rsidR="00FD0AE2" w:rsidRDefault="00CF3046">
            <w:pPr>
              <w:jc w:val="right"/>
              <w:rPr>
                <w:sz w:val="13"/>
                <w:szCs w:val="13"/>
              </w:rPr>
            </w:pPr>
            <w:r>
              <w:rPr>
                <w:rFonts w:hint="eastAsia"/>
                <w:sz w:val="13"/>
                <w:szCs w:val="13"/>
              </w:rPr>
              <w:t xml:space="preserve">　</w:t>
            </w:r>
          </w:p>
        </w:tc>
        <w:tc>
          <w:tcPr>
            <w:tcW w:w="803" w:type="pct"/>
            <w:shd w:val="clear" w:color="auto" w:fill="auto"/>
          </w:tcPr>
          <w:p w14:paraId="42B085AA" w14:textId="77777777" w:rsidR="00FD0AE2" w:rsidRDefault="00CF3046">
            <w:pPr>
              <w:jc w:val="right"/>
              <w:rPr>
                <w:sz w:val="13"/>
                <w:szCs w:val="13"/>
              </w:rPr>
            </w:pPr>
            <w:r>
              <w:rPr>
                <w:rFonts w:hint="eastAsia"/>
                <w:sz w:val="13"/>
                <w:szCs w:val="13"/>
              </w:rPr>
              <w:t xml:space="preserve">　</w:t>
            </w:r>
          </w:p>
        </w:tc>
      </w:tr>
      <w:tr w:rsidR="00CF3046" w14:paraId="22A38891" w14:textId="77777777">
        <w:trPr>
          <w:trHeight w:val="345"/>
        </w:trPr>
        <w:tc>
          <w:tcPr>
            <w:tcW w:w="738" w:type="pct"/>
            <w:shd w:val="clear" w:color="auto" w:fill="auto"/>
          </w:tcPr>
          <w:p w14:paraId="1125BF07" w14:textId="77777777" w:rsidR="00FD0AE2" w:rsidRDefault="00CF3046">
            <w:pPr>
              <w:ind w:firstLineChars="200" w:firstLine="260"/>
              <w:rPr>
                <w:sz w:val="13"/>
                <w:szCs w:val="13"/>
              </w:rPr>
            </w:pPr>
            <w:r>
              <w:rPr>
                <w:rFonts w:hint="eastAsia"/>
                <w:sz w:val="13"/>
                <w:szCs w:val="13"/>
              </w:rPr>
              <w:t>3.本期减少金额</w:t>
            </w:r>
          </w:p>
        </w:tc>
        <w:tc>
          <w:tcPr>
            <w:tcW w:w="718" w:type="pct"/>
            <w:shd w:val="clear" w:color="auto" w:fill="auto"/>
            <w:vAlign w:val="center"/>
          </w:tcPr>
          <w:p w14:paraId="701E19F3" w14:textId="77777777" w:rsidR="00FD0AE2" w:rsidRDefault="00CF3046">
            <w:pPr>
              <w:jc w:val="right"/>
              <w:rPr>
                <w:sz w:val="13"/>
                <w:szCs w:val="13"/>
              </w:rPr>
            </w:pPr>
            <w:r>
              <w:rPr>
                <w:sz w:val="13"/>
                <w:szCs w:val="13"/>
              </w:rPr>
              <w:t>0.00</w:t>
            </w:r>
          </w:p>
        </w:tc>
        <w:tc>
          <w:tcPr>
            <w:tcW w:w="717" w:type="pct"/>
            <w:shd w:val="clear" w:color="auto" w:fill="auto"/>
            <w:vAlign w:val="center"/>
          </w:tcPr>
          <w:p w14:paraId="4DD67823" w14:textId="77777777" w:rsidR="00FD0AE2" w:rsidRDefault="00CF3046">
            <w:pPr>
              <w:jc w:val="right"/>
              <w:rPr>
                <w:sz w:val="13"/>
                <w:szCs w:val="13"/>
              </w:rPr>
            </w:pPr>
            <w:r>
              <w:rPr>
                <w:sz w:val="13"/>
                <w:szCs w:val="13"/>
              </w:rPr>
              <w:t>6,102,329.89</w:t>
            </w:r>
          </w:p>
        </w:tc>
        <w:tc>
          <w:tcPr>
            <w:tcW w:w="675" w:type="pct"/>
            <w:shd w:val="clear" w:color="auto" w:fill="auto"/>
            <w:vAlign w:val="center"/>
          </w:tcPr>
          <w:p w14:paraId="37CBB01B" w14:textId="77777777" w:rsidR="00FD0AE2" w:rsidRDefault="00CF3046">
            <w:pPr>
              <w:jc w:val="right"/>
              <w:rPr>
                <w:sz w:val="13"/>
                <w:szCs w:val="13"/>
              </w:rPr>
            </w:pPr>
            <w:r>
              <w:rPr>
                <w:sz w:val="13"/>
                <w:szCs w:val="13"/>
              </w:rPr>
              <w:t>731,425.46</w:t>
            </w:r>
          </w:p>
        </w:tc>
        <w:tc>
          <w:tcPr>
            <w:tcW w:w="675" w:type="pct"/>
            <w:shd w:val="clear" w:color="auto" w:fill="auto"/>
            <w:vAlign w:val="center"/>
          </w:tcPr>
          <w:p w14:paraId="1C2FCA09" w14:textId="77777777" w:rsidR="00FD0AE2" w:rsidRDefault="00CF3046">
            <w:pPr>
              <w:jc w:val="right"/>
              <w:rPr>
                <w:sz w:val="13"/>
                <w:szCs w:val="13"/>
              </w:rPr>
            </w:pPr>
            <w:r>
              <w:rPr>
                <w:sz w:val="13"/>
                <w:szCs w:val="13"/>
              </w:rPr>
              <w:t>435,695.44</w:t>
            </w:r>
          </w:p>
        </w:tc>
        <w:tc>
          <w:tcPr>
            <w:tcW w:w="675" w:type="pct"/>
            <w:shd w:val="clear" w:color="auto" w:fill="auto"/>
            <w:vAlign w:val="center"/>
          </w:tcPr>
          <w:p w14:paraId="70668705" w14:textId="77777777" w:rsidR="00FD0AE2" w:rsidRDefault="00CF3046">
            <w:pPr>
              <w:jc w:val="right"/>
              <w:rPr>
                <w:sz w:val="13"/>
                <w:szCs w:val="13"/>
              </w:rPr>
            </w:pPr>
            <w:r>
              <w:rPr>
                <w:sz w:val="13"/>
                <w:szCs w:val="13"/>
              </w:rPr>
              <w:t>33,461.54</w:t>
            </w:r>
          </w:p>
        </w:tc>
        <w:tc>
          <w:tcPr>
            <w:tcW w:w="803" w:type="pct"/>
            <w:shd w:val="clear" w:color="auto" w:fill="auto"/>
            <w:vAlign w:val="center"/>
          </w:tcPr>
          <w:p w14:paraId="2856BD29" w14:textId="77777777" w:rsidR="00FD0AE2" w:rsidRDefault="00CF3046">
            <w:pPr>
              <w:jc w:val="right"/>
              <w:rPr>
                <w:sz w:val="13"/>
                <w:szCs w:val="13"/>
              </w:rPr>
            </w:pPr>
            <w:r>
              <w:rPr>
                <w:sz w:val="13"/>
                <w:szCs w:val="13"/>
              </w:rPr>
              <w:t>7,302,912.33</w:t>
            </w:r>
          </w:p>
        </w:tc>
      </w:tr>
      <w:tr w:rsidR="00CF3046" w14:paraId="18EB900A" w14:textId="77777777">
        <w:trPr>
          <w:trHeight w:val="345"/>
        </w:trPr>
        <w:tc>
          <w:tcPr>
            <w:tcW w:w="738" w:type="pct"/>
            <w:shd w:val="clear" w:color="auto" w:fill="auto"/>
          </w:tcPr>
          <w:p w14:paraId="76BADEC4" w14:textId="77777777" w:rsidR="00FD0AE2" w:rsidRDefault="00CF3046">
            <w:pPr>
              <w:ind w:firstLineChars="300" w:firstLine="390"/>
              <w:rPr>
                <w:sz w:val="13"/>
                <w:szCs w:val="13"/>
              </w:rPr>
            </w:pPr>
            <w:r>
              <w:rPr>
                <w:rFonts w:hint="eastAsia"/>
                <w:sz w:val="13"/>
                <w:szCs w:val="13"/>
              </w:rPr>
              <w:t>（1）处置或报废</w:t>
            </w:r>
          </w:p>
        </w:tc>
        <w:tc>
          <w:tcPr>
            <w:tcW w:w="718" w:type="pct"/>
            <w:shd w:val="clear" w:color="auto" w:fill="auto"/>
            <w:vAlign w:val="center"/>
          </w:tcPr>
          <w:p w14:paraId="7A00F8F7" w14:textId="77777777" w:rsidR="00FD0AE2" w:rsidRDefault="00CF3046">
            <w:pPr>
              <w:jc w:val="right"/>
              <w:rPr>
                <w:sz w:val="13"/>
                <w:szCs w:val="13"/>
              </w:rPr>
            </w:pPr>
            <w:r>
              <w:rPr>
                <w:sz w:val="13"/>
                <w:szCs w:val="13"/>
              </w:rPr>
              <w:t>0.00</w:t>
            </w:r>
          </w:p>
        </w:tc>
        <w:tc>
          <w:tcPr>
            <w:tcW w:w="717" w:type="pct"/>
            <w:shd w:val="clear" w:color="auto" w:fill="auto"/>
            <w:vAlign w:val="center"/>
          </w:tcPr>
          <w:p w14:paraId="125C0E00" w14:textId="77777777" w:rsidR="00FD0AE2" w:rsidRDefault="00CF3046">
            <w:pPr>
              <w:jc w:val="right"/>
              <w:rPr>
                <w:sz w:val="13"/>
                <w:szCs w:val="13"/>
              </w:rPr>
            </w:pPr>
            <w:r>
              <w:rPr>
                <w:sz w:val="13"/>
                <w:szCs w:val="13"/>
              </w:rPr>
              <w:t>5,947,562.36</w:t>
            </w:r>
          </w:p>
        </w:tc>
        <w:tc>
          <w:tcPr>
            <w:tcW w:w="675" w:type="pct"/>
            <w:shd w:val="clear" w:color="auto" w:fill="auto"/>
            <w:vAlign w:val="center"/>
          </w:tcPr>
          <w:p w14:paraId="7091C99F" w14:textId="77777777" w:rsidR="00FD0AE2" w:rsidRDefault="00CF3046">
            <w:pPr>
              <w:jc w:val="right"/>
              <w:rPr>
                <w:sz w:val="13"/>
                <w:szCs w:val="13"/>
              </w:rPr>
            </w:pPr>
            <w:r>
              <w:rPr>
                <w:sz w:val="13"/>
                <w:szCs w:val="13"/>
              </w:rPr>
              <w:t>731,425.46</w:t>
            </w:r>
          </w:p>
        </w:tc>
        <w:tc>
          <w:tcPr>
            <w:tcW w:w="675" w:type="pct"/>
            <w:shd w:val="clear" w:color="auto" w:fill="auto"/>
            <w:vAlign w:val="center"/>
          </w:tcPr>
          <w:p w14:paraId="23F0DEBC" w14:textId="77777777" w:rsidR="00FD0AE2" w:rsidRDefault="00CF3046">
            <w:pPr>
              <w:jc w:val="right"/>
              <w:rPr>
                <w:sz w:val="13"/>
                <w:szCs w:val="13"/>
              </w:rPr>
            </w:pPr>
            <w:r>
              <w:rPr>
                <w:sz w:val="13"/>
                <w:szCs w:val="13"/>
              </w:rPr>
              <w:t>435,695.44</w:t>
            </w:r>
          </w:p>
        </w:tc>
        <w:tc>
          <w:tcPr>
            <w:tcW w:w="675" w:type="pct"/>
            <w:shd w:val="clear" w:color="auto" w:fill="auto"/>
            <w:vAlign w:val="center"/>
          </w:tcPr>
          <w:p w14:paraId="6A9DA371" w14:textId="77777777" w:rsidR="00FD0AE2" w:rsidRDefault="00CF3046">
            <w:pPr>
              <w:jc w:val="right"/>
              <w:rPr>
                <w:sz w:val="13"/>
                <w:szCs w:val="13"/>
              </w:rPr>
            </w:pPr>
            <w:r>
              <w:rPr>
                <w:sz w:val="13"/>
                <w:szCs w:val="13"/>
              </w:rPr>
              <w:t>33,461.54</w:t>
            </w:r>
          </w:p>
        </w:tc>
        <w:tc>
          <w:tcPr>
            <w:tcW w:w="803" w:type="pct"/>
            <w:shd w:val="clear" w:color="auto" w:fill="auto"/>
            <w:vAlign w:val="center"/>
          </w:tcPr>
          <w:p w14:paraId="3C941B64" w14:textId="77777777" w:rsidR="00FD0AE2" w:rsidRDefault="00CF3046">
            <w:pPr>
              <w:jc w:val="right"/>
              <w:rPr>
                <w:sz w:val="13"/>
                <w:szCs w:val="13"/>
              </w:rPr>
            </w:pPr>
            <w:r>
              <w:rPr>
                <w:sz w:val="13"/>
                <w:szCs w:val="13"/>
              </w:rPr>
              <w:t>7,148,144.80</w:t>
            </w:r>
          </w:p>
        </w:tc>
      </w:tr>
      <w:tr w:rsidR="00CF3046" w14:paraId="48C5C87F" w14:textId="77777777">
        <w:trPr>
          <w:trHeight w:val="335"/>
        </w:trPr>
        <w:tc>
          <w:tcPr>
            <w:tcW w:w="738" w:type="pct"/>
            <w:shd w:val="clear" w:color="auto" w:fill="auto"/>
          </w:tcPr>
          <w:p w14:paraId="200198C4" w14:textId="77777777" w:rsidR="00FD0AE2" w:rsidRDefault="00CF3046">
            <w:pPr>
              <w:ind w:firstLineChars="300" w:firstLine="390"/>
              <w:rPr>
                <w:sz w:val="13"/>
                <w:szCs w:val="13"/>
              </w:rPr>
            </w:pPr>
            <w:r>
              <w:rPr>
                <w:rFonts w:hint="eastAsia"/>
                <w:sz w:val="13"/>
                <w:szCs w:val="13"/>
              </w:rPr>
              <w:t>（2）其他</w:t>
            </w:r>
          </w:p>
        </w:tc>
        <w:tc>
          <w:tcPr>
            <w:tcW w:w="718" w:type="pct"/>
            <w:shd w:val="clear" w:color="auto" w:fill="auto"/>
          </w:tcPr>
          <w:p w14:paraId="784E5577" w14:textId="77777777" w:rsidR="00FD0AE2" w:rsidRDefault="00CF3046">
            <w:pPr>
              <w:jc w:val="right"/>
              <w:rPr>
                <w:sz w:val="13"/>
                <w:szCs w:val="13"/>
              </w:rPr>
            </w:pPr>
            <w:r>
              <w:rPr>
                <w:rFonts w:hint="eastAsia"/>
                <w:sz w:val="13"/>
                <w:szCs w:val="13"/>
              </w:rPr>
              <w:t>0.00</w:t>
            </w:r>
          </w:p>
        </w:tc>
        <w:tc>
          <w:tcPr>
            <w:tcW w:w="717" w:type="pct"/>
            <w:shd w:val="clear" w:color="auto" w:fill="auto"/>
          </w:tcPr>
          <w:p w14:paraId="7031B442" w14:textId="77777777" w:rsidR="00FD0AE2" w:rsidRDefault="00CF3046">
            <w:pPr>
              <w:jc w:val="right"/>
              <w:rPr>
                <w:sz w:val="13"/>
                <w:szCs w:val="13"/>
              </w:rPr>
            </w:pPr>
            <w:r>
              <w:rPr>
                <w:rFonts w:hint="eastAsia"/>
                <w:sz w:val="13"/>
                <w:szCs w:val="13"/>
              </w:rPr>
              <w:t>154,767.53</w:t>
            </w:r>
          </w:p>
        </w:tc>
        <w:tc>
          <w:tcPr>
            <w:tcW w:w="675" w:type="pct"/>
            <w:shd w:val="clear" w:color="auto" w:fill="auto"/>
          </w:tcPr>
          <w:p w14:paraId="3DDD35E6" w14:textId="77777777" w:rsidR="00FD0AE2" w:rsidRDefault="00CF3046">
            <w:pPr>
              <w:jc w:val="right"/>
              <w:rPr>
                <w:sz w:val="13"/>
                <w:szCs w:val="13"/>
              </w:rPr>
            </w:pPr>
            <w:r>
              <w:rPr>
                <w:rFonts w:hint="eastAsia"/>
                <w:sz w:val="13"/>
                <w:szCs w:val="13"/>
              </w:rPr>
              <w:t>0.00</w:t>
            </w:r>
          </w:p>
        </w:tc>
        <w:tc>
          <w:tcPr>
            <w:tcW w:w="675" w:type="pct"/>
            <w:shd w:val="clear" w:color="auto" w:fill="auto"/>
          </w:tcPr>
          <w:p w14:paraId="6A697E03" w14:textId="77777777" w:rsidR="00FD0AE2" w:rsidRDefault="00CF3046">
            <w:pPr>
              <w:jc w:val="right"/>
              <w:rPr>
                <w:sz w:val="13"/>
                <w:szCs w:val="13"/>
              </w:rPr>
            </w:pPr>
            <w:r>
              <w:rPr>
                <w:sz w:val="13"/>
                <w:szCs w:val="13"/>
              </w:rPr>
              <w:t>0.00</w:t>
            </w:r>
          </w:p>
        </w:tc>
        <w:tc>
          <w:tcPr>
            <w:tcW w:w="675" w:type="pct"/>
            <w:shd w:val="clear" w:color="auto" w:fill="auto"/>
          </w:tcPr>
          <w:p w14:paraId="6C14218A" w14:textId="77777777" w:rsidR="00FD0AE2" w:rsidRDefault="00CF3046">
            <w:pPr>
              <w:jc w:val="right"/>
              <w:rPr>
                <w:sz w:val="13"/>
                <w:szCs w:val="13"/>
              </w:rPr>
            </w:pPr>
            <w:r>
              <w:rPr>
                <w:rFonts w:hint="eastAsia"/>
                <w:sz w:val="13"/>
                <w:szCs w:val="13"/>
              </w:rPr>
              <w:t>0.00</w:t>
            </w:r>
          </w:p>
        </w:tc>
        <w:tc>
          <w:tcPr>
            <w:tcW w:w="803" w:type="pct"/>
            <w:shd w:val="clear" w:color="auto" w:fill="auto"/>
          </w:tcPr>
          <w:p w14:paraId="5B578CEA" w14:textId="77777777" w:rsidR="00FD0AE2" w:rsidRDefault="00CF3046">
            <w:pPr>
              <w:jc w:val="right"/>
              <w:rPr>
                <w:sz w:val="13"/>
                <w:szCs w:val="13"/>
              </w:rPr>
            </w:pPr>
            <w:r>
              <w:rPr>
                <w:rFonts w:hint="eastAsia"/>
                <w:sz w:val="13"/>
                <w:szCs w:val="13"/>
              </w:rPr>
              <w:t>154,767.53</w:t>
            </w:r>
          </w:p>
        </w:tc>
      </w:tr>
      <w:tr w:rsidR="00CF3046" w14:paraId="12A38A53" w14:textId="77777777">
        <w:trPr>
          <w:trHeight w:val="172"/>
        </w:trPr>
        <w:tc>
          <w:tcPr>
            <w:tcW w:w="738" w:type="pct"/>
            <w:shd w:val="clear" w:color="auto" w:fill="auto"/>
          </w:tcPr>
          <w:p w14:paraId="66A981A8"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tcPr>
          <w:p w14:paraId="0FDFFBDA" w14:textId="77777777" w:rsidR="00FD0AE2" w:rsidRDefault="00CF3046">
            <w:pPr>
              <w:jc w:val="right"/>
              <w:rPr>
                <w:sz w:val="13"/>
                <w:szCs w:val="13"/>
              </w:rPr>
            </w:pPr>
            <w:r>
              <w:rPr>
                <w:rFonts w:hint="eastAsia"/>
                <w:sz w:val="13"/>
                <w:szCs w:val="13"/>
              </w:rPr>
              <w:t xml:space="preserve">　</w:t>
            </w:r>
          </w:p>
        </w:tc>
        <w:tc>
          <w:tcPr>
            <w:tcW w:w="717" w:type="pct"/>
            <w:shd w:val="clear" w:color="auto" w:fill="auto"/>
          </w:tcPr>
          <w:p w14:paraId="1ECD8A4D"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4E3F76FA"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73C427D7" w14:textId="77777777" w:rsidR="00FD0AE2" w:rsidRDefault="00FD0AE2">
            <w:pPr>
              <w:jc w:val="right"/>
              <w:rPr>
                <w:sz w:val="13"/>
                <w:szCs w:val="13"/>
              </w:rPr>
            </w:pPr>
          </w:p>
        </w:tc>
        <w:tc>
          <w:tcPr>
            <w:tcW w:w="675" w:type="pct"/>
            <w:shd w:val="clear" w:color="auto" w:fill="auto"/>
          </w:tcPr>
          <w:p w14:paraId="473946D6" w14:textId="77777777" w:rsidR="00FD0AE2" w:rsidRDefault="00CF3046">
            <w:pPr>
              <w:jc w:val="right"/>
              <w:rPr>
                <w:sz w:val="13"/>
                <w:szCs w:val="13"/>
              </w:rPr>
            </w:pPr>
            <w:r>
              <w:rPr>
                <w:rFonts w:hint="eastAsia"/>
                <w:sz w:val="13"/>
                <w:szCs w:val="13"/>
              </w:rPr>
              <w:t xml:space="preserve">　</w:t>
            </w:r>
          </w:p>
        </w:tc>
        <w:tc>
          <w:tcPr>
            <w:tcW w:w="803" w:type="pct"/>
            <w:shd w:val="clear" w:color="auto" w:fill="auto"/>
          </w:tcPr>
          <w:p w14:paraId="7B5F5096" w14:textId="77777777" w:rsidR="00FD0AE2" w:rsidRDefault="00CF3046">
            <w:pPr>
              <w:jc w:val="right"/>
              <w:rPr>
                <w:sz w:val="13"/>
                <w:szCs w:val="13"/>
              </w:rPr>
            </w:pPr>
            <w:r>
              <w:rPr>
                <w:rFonts w:hint="eastAsia"/>
                <w:sz w:val="13"/>
                <w:szCs w:val="13"/>
              </w:rPr>
              <w:t xml:space="preserve">　</w:t>
            </w:r>
          </w:p>
        </w:tc>
      </w:tr>
      <w:tr w:rsidR="00CF3046" w14:paraId="7DEC89C0" w14:textId="77777777">
        <w:trPr>
          <w:trHeight w:val="345"/>
        </w:trPr>
        <w:tc>
          <w:tcPr>
            <w:tcW w:w="738" w:type="pct"/>
            <w:shd w:val="clear" w:color="auto" w:fill="auto"/>
          </w:tcPr>
          <w:p w14:paraId="26FE4122" w14:textId="77777777" w:rsidR="00FD0AE2" w:rsidRDefault="00CF3046">
            <w:pPr>
              <w:ind w:firstLineChars="200" w:firstLine="260"/>
              <w:rPr>
                <w:sz w:val="13"/>
                <w:szCs w:val="13"/>
              </w:rPr>
            </w:pPr>
            <w:r>
              <w:rPr>
                <w:rFonts w:hint="eastAsia"/>
                <w:sz w:val="13"/>
                <w:szCs w:val="13"/>
              </w:rPr>
              <w:t>4.期末余额</w:t>
            </w:r>
          </w:p>
        </w:tc>
        <w:tc>
          <w:tcPr>
            <w:tcW w:w="718" w:type="pct"/>
            <w:shd w:val="clear" w:color="auto" w:fill="auto"/>
            <w:vAlign w:val="center"/>
          </w:tcPr>
          <w:p w14:paraId="03158AEC" w14:textId="77777777" w:rsidR="00FD0AE2" w:rsidRDefault="00CF3046">
            <w:pPr>
              <w:jc w:val="right"/>
              <w:rPr>
                <w:sz w:val="13"/>
                <w:szCs w:val="13"/>
              </w:rPr>
            </w:pPr>
            <w:r>
              <w:rPr>
                <w:sz w:val="13"/>
                <w:szCs w:val="13"/>
              </w:rPr>
              <w:t>134,157,353.37</w:t>
            </w:r>
          </w:p>
        </w:tc>
        <w:tc>
          <w:tcPr>
            <w:tcW w:w="717" w:type="pct"/>
            <w:shd w:val="clear" w:color="auto" w:fill="auto"/>
            <w:vAlign w:val="center"/>
          </w:tcPr>
          <w:p w14:paraId="6C7F43D8" w14:textId="77777777" w:rsidR="00FD0AE2" w:rsidRDefault="00CF3046">
            <w:pPr>
              <w:jc w:val="right"/>
              <w:rPr>
                <w:sz w:val="13"/>
                <w:szCs w:val="13"/>
              </w:rPr>
            </w:pPr>
            <w:r>
              <w:rPr>
                <w:sz w:val="13"/>
                <w:szCs w:val="13"/>
              </w:rPr>
              <w:t>491,203,590.92</w:t>
            </w:r>
          </w:p>
        </w:tc>
        <w:tc>
          <w:tcPr>
            <w:tcW w:w="675" w:type="pct"/>
            <w:shd w:val="clear" w:color="auto" w:fill="auto"/>
            <w:vAlign w:val="center"/>
          </w:tcPr>
          <w:p w14:paraId="695A9394" w14:textId="77777777" w:rsidR="00FD0AE2" w:rsidRDefault="00CF3046">
            <w:pPr>
              <w:jc w:val="right"/>
              <w:rPr>
                <w:sz w:val="13"/>
                <w:szCs w:val="13"/>
              </w:rPr>
            </w:pPr>
            <w:r>
              <w:rPr>
                <w:sz w:val="13"/>
                <w:szCs w:val="13"/>
              </w:rPr>
              <w:t>13,159,269.38</w:t>
            </w:r>
          </w:p>
        </w:tc>
        <w:tc>
          <w:tcPr>
            <w:tcW w:w="675" w:type="pct"/>
            <w:shd w:val="clear" w:color="auto" w:fill="auto"/>
            <w:vAlign w:val="center"/>
          </w:tcPr>
          <w:p w14:paraId="52DC8B14" w14:textId="77777777" w:rsidR="00FD0AE2" w:rsidRDefault="00CF3046">
            <w:pPr>
              <w:jc w:val="right"/>
              <w:rPr>
                <w:sz w:val="13"/>
                <w:szCs w:val="13"/>
              </w:rPr>
            </w:pPr>
            <w:r>
              <w:rPr>
                <w:sz w:val="13"/>
                <w:szCs w:val="13"/>
              </w:rPr>
              <w:t>8,269,944.96</w:t>
            </w:r>
          </w:p>
        </w:tc>
        <w:tc>
          <w:tcPr>
            <w:tcW w:w="675" w:type="pct"/>
            <w:shd w:val="clear" w:color="auto" w:fill="auto"/>
            <w:vAlign w:val="center"/>
          </w:tcPr>
          <w:p w14:paraId="71D050D5" w14:textId="77777777" w:rsidR="00FD0AE2" w:rsidRDefault="00CF3046">
            <w:pPr>
              <w:jc w:val="right"/>
              <w:rPr>
                <w:sz w:val="13"/>
                <w:szCs w:val="13"/>
              </w:rPr>
            </w:pPr>
            <w:r>
              <w:rPr>
                <w:sz w:val="13"/>
                <w:szCs w:val="13"/>
              </w:rPr>
              <w:t>4,132,103.73</w:t>
            </w:r>
          </w:p>
        </w:tc>
        <w:tc>
          <w:tcPr>
            <w:tcW w:w="803" w:type="pct"/>
            <w:shd w:val="clear" w:color="auto" w:fill="auto"/>
            <w:vAlign w:val="center"/>
          </w:tcPr>
          <w:p w14:paraId="5FBA0206" w14:textId="77777777" w:rsidR="00FD0AE2" w:rsidRDefault="00CF3046">
            <w:pPr>
              <w:jc w:val="right"/>
              <w:rPr>
                <w:sz w:val="13"/>
                <w:szCs w:val="13"/>
              </w:rPr>
            </w:pPr>
            <w:r>
              <w:rPr>
                <w:sz w:val="13"/>
                <w:szCs w:val="13"/>
              </w:rPr>
              <w:t>650,922,262.36</w:t>
            </w:r>
          </w:p>
        </w:tc>
      </w:tr>
      <w:tr w:rsidR="00CF3046" w14:paraId="6313E8D6" w14:textId="77777777">
        <w:trPr>
          <w:trHeight w:val="172"/>
        </w:trPr>
        <w:sdt>
          <w:sdtPr>
            <w:rPr>
              <w:sz w:val="13"/>
              <w:szCs w:val="13"/>
            </w:rPr>
            <w:tag w:val="_PLD_b98cd9e8075a44b28b16fc9fd4c3c81f"/>
            <w:id w:val="-951238571"/>
          </w:sdtPr>
          <w:sdtContent>
            <w:tc>
              <w:tcPr>
                <w:tcW w:w="5000" w:type="pct"/>
                <w:gridSpan w:val="7"/>
                <w:shd w:val="clear" w:color="auto" w:fill="auto"/>
              </w:tcPr>
              <w:p w14:paraId="766D8854" w14:textId="77777777" w:rsidR="00FD0AE2" w:rsidRDefault="00CF3046">
                <w:pPr>
                  <w:rPr>
                    <w:sz w:val="13"/>
                    <w:szCs w:val="13"/>
                  </w:rPr>
                </w:pPr>
                <w:r>
                  <w:rPr>
                    <w:rFonts w:hint="eastAsia"/>
                    <w:sz w:val="13"/>
                    <w:szCs w:val="13"/>
                  </w:rPr>
                  <w:t>三、减值准备</w:t>
                </w:r>
              </w:p>
            </w:tc>
          </w:sdtContent>
        </w:sdt>
      </w:tr>
      <w:tr w:rsidR="00CF3046" w14:paraId="61E13024" w14:textId="77777777">
        <w:trPr>
          <w:trHeight w:val="345"/>
        </w:trPr>
        <w:tc>
          <w:tcPr>
            <w:tcW w:w="738" w:type="pct"/>
            <w:shd w:val="clear" w:color="auto" w:fill="auto"/>
          </w:tcPr>
          <w:p w14:paraId="0DD8505B" w14:textId="77777777" w:rsidR="00FD0AE2" w:rsidRDefault="00CF3046">
            <w:pPr>
              <w:ind w:firstLineChars="200" w:firstLine="260"/>
              <w:rPr>
                <w:sz w:val="13"/>
                <w:szCs w:val="13"/>
              </w:rPr>
            </w:pPr>
            <w:r>
              <w:rPr>
                <w:sz w:val="13"/>
                <w:szCs w:val="13"/>
              </w:rPr>
              <w:t>1.</w:t>
            </w:r>
            <w:r>
              <w:rPr>
                <w:rFonts w:hint="eastAsia"/>
                <w:sz w:val="13"/>
                <w:szCs w:val="13"/>
              </w:rPr>
              <w:t>期初余额</w:t>
            </w:r>
          </w:p>
        </w:tc>
        <w:tc>
          <w:tcPr>
            <w:tcW w:w="718" w:type="pct"/>
            <w:shd w:val="clear" w:color="auto" w:fill="auto"/>
            <w:vAlign w:val="center"/>
          </w:tcPr>
          <w:p w14:paraId="3E8F7B24" w14:textId="77777777" w:rsidR="00FD0AE2" w:rsidRDefault="00CF3046">
            <w:pPr>
              <w:jc w:val="right"/>
              <w:rPr>
                <w:sz w:val="13"/>
                <w:szCs w:val="13"/>
              </w:rPr>
            </w:pPr>
            <w:r>
              <w:rPr>
                <w:sz w:val="13"/>
                <w:szCs w:val="13"/>
              </w:rPr>
              <w:t>0.00</w:t>
            </w:r>
          </w:p>
        </w:tc>
        <w:tc>
          <w:tcPr>
            <w:tcW w:w="717" w:type="pct"/>
            <w:shd w:val="clear" w:color="auto" w:fill="auto"/>
            <w:vAlign w:val="center"/>
          </w:tcPr>
          <w:p w14:paraId="2173E3E1" w14:textId="77777777" w:rsidR="00FD0AE2" w:rsidRDefault="00CF3046">
            <w:pPr>
              <w:jc w:val="right"/>
              <w:rPr>
                <w:sz w:val="13"/>
                <w:szCs w:val="13"/>
              </w:rPr>
            </w:pPr>
            <w:r>
              <w:rPr>
                <w:sz w:val="13"/>
                <w:szCs w:val="13"/>
              </w:rPr>
              <w:t>17,723,034.52</w:t>
            </w:r>
          </w:p>
        </w:tc>
        <w:tc>
          <w:tcPr>
            <w:tcW w:w="675" w:type="pct"/>
            <w:shd w:val="clear" w:color="auto" w:fill="auto"/>
            <w:vAlign w:val="center"/>
          </w:tcPr>
          <w:p w14:paraId="75F9F35F" w14:textId="77777777" w:rsidR="00FD0AE2" w:rsidRDefault="00CF3046">
            <w:pPr>
              <w:jc w:val="right"/>
              <w:rPr>
                <w:sz w:val="13"/>
                <w:szCs w:val="13"/>
              </w:rPr>
            </w:pPr>
            <w:r>
              <w:rPr>
                <w:sz w:val="13"/>
                <w:szCs w:val="13"/>
              </w:rPr>
              <w:t>187,348.48</w:t>
            </w:r>
          </w:p>
        </w:tc>
        <w:tc>
          <w:tcPr>
            <w:tcW w:w="675" w:type="pct"/>
            <w:shd w:val="clear" w:color="auto" w:fill="auto"/>
            <w:vAlign w:val="center"/>
          </w:tcPr>
          <w:p w14:paraId="10FA6C0A" w14:textId="77777777" w:rsidR="00FD0AE2" w:rsidRDefault="00CF3046">
            <w:pPr>
              <w:jc w:val="right"/>
              <w:rPr>
                <w:sz w:val="13"/>
                <w:szCs w:val="13"/>
              </w:rPr>
            </w:pPr>
            <w:r>
              <w:rPr>
                <w:sz w:val="13"/>
                <w:szCs w:val="13"/>
              </w:rPr>
              <w:t>207,055.70</w:t>
            </w:r>
          </w:p>
        </w:tc>
        <w:tc>
          <w:tcPr>
            <w:tcW w:w="675" w:type="pct"/>
            <w:shd w:val="clear" w:color="auto" w:fill="auto"/>
            <w:vAlign w:val="center"/>
          </w:tcPr>
          <w:p w14:paraId="720F7E17" w14:textId="77777777" w:rsidR="00FD0AE2" w:rsidRDefault="00CF3046">
            <w:pPr>
              <w:jc w:val="right"/>
              <w:rPr>
                <w:sz w:val="13"/>
                <w:szCs w:val="13"/>
              </w:rPr>
            </w:pPr>
            <w:r>
              <w:rPr>
                <w:sz w:val="13"/>
                <w:szCs w:val="13"/>
              </w:rPr>
              <w:t>120,147.66</w:t>
            </w:r>
          </w:p>
        </w:tc>
        <w:tc>
          <w:tcPr>
            <w:tcW w:w="803" w:type="pct"/>
            <w:shd w:val="clear" w:color="auto" w:fill="auto"/>
            <w:vAlign w:val="center"/>
          </w:tcPr>
          <w:p w14:paraId="57653CFA" w14:textId="77777777" w:rsidR="00FD0AE2" w:rsidRDefault="00CF3046">
            <w:pPr>
              <w:jc w:val="right"/>
              <w:rPr>
                <w:sz w:val="13"/>
                <w:szCs w:val="13"/>
              </w:rPr>
            </w:pPr>
            <w:r>
              <w:rPr>
                <w:sz w:val="13"/>
                <w:szCs w:val="13"/>
              </w:rPr>
              <w:t>18,237,586.36</w:t>
            </w:r>
          </w:p>
        </w:tc>
      </w:tr>
      <w:tr w:rsidR="00CF3046" w14:paraId="5757C294" w14:textId="77777777">
        <w:trPr>
          <w:trHeight w:val="335"/>
        </w:trPr>
        <w:tc>
          <w:tcPr>
            <w:tcW w:w="738" w:type="pct"/>
            <w:shd w:val="clear" w:color="auto" w:fill="auto"/>
          </w:tcPr>
          <w:p w14:paraId="1700AF72" w14:textId="77777777" w:rsidR="00FD0AE2" w:rsidRDefault="00CF3046">
            <w:pPr>
              <w:ind w:firstLineChars="200" w:firstLine="260"/>
              <w:rPr>
                <w:sz w:val="13"/>
                <w:szCs w:val="13"/>
              </w:rPr>
            </w:pPr>
            <w:r>
              <w:rPr>
                <w:sz w:val="13"/>
                <w:szCs w:val="13"/>
              </w:rPr>
              <w:t>2.</w:t>
            </w:r>
            <w:r>
              <w:rPr>
                <w:rFonts w:hint="eastAsia"/>
                <w:sz w:val="13"/>
                <w:szCs w:val="13"/>
              </w:rPr>
              <w:t>本期增加金额</w:t>
            </w:r>
          </w:p>
        </w:tc>
        <w:tc>
          <w:tcPr>
            <w:tcW w:w="718" w:type="pct"/>
            <w:shd w:val="clear" w:color="auto" w:fill="auto"/>
            <w:vAlign w:val="center"/>
          </w:tcPr>
          <w:p w14:paraId="10575E24" w14:textId="77777777" w:rsidR="00FD0AE2" w:rsidRDefault="00CF3046">
            <w:pPr>
              <w:jc w:val="right"/>
              <w:rPr>
                <w:sz w:val="13"/>
                <w:szCs w:val="13"/>
              </w:rPr>
            </w:pPr>
            <w:r>
              <w:rPr>
                <w:sz w:val="13"/>
                <w:szCs w:val="13"/>
              </w:rPr>
              <w:t>0.00</w:t>
            </w:r>
          </w:p>
        </w:tc>
        <w:tc>
          <w:tcPr>
            <w:tcW w:w="717" w:type="pct"/>
            <w:shd w:val="clear" w:color="auto" w:fill="auto"/>
            <w:vAlign w:val="center"/>
          </w:tcPr>
          <w:p w14:paraId="02C347A0" w14:textId="77777777" w:rsidR="00FD0AE2" w:rsidRDefault="00CF3046">
            <w:pPr>
              <w:jc w:val="right"/>
              <w:rPr>
                <w:sz w:val="13"/>
                <w:szCs w:val="13"/>
              </w:rPr>
            </w:pPr>
            <w:r>
              <w:rPr>
                <w:sz w:val="13"/>
                <w:szCs w:val="13"/>
              </w:rPr>
              <w:t>1,203,408.10</w:t>
            </w:r>
          </w:p>
        </w:tc>
        <w:tc>
          <w:tcPr>
            <w:tcW w:w="675" w:type="pct"/>
            <w:shd w:val="clear" w:color="auto" w:fill="auto"/>
            <w:vAlign w:val="center"/>
          </w:tcPr>
          <w:p w14:paraId="189F6F9D" w14:textId="77777777" w:rsidR="00FD0AE2" w:rsidRDefault="00CF3046">
            <w:pPr>
              <w:jc w:val="right"/>
              <w:rPr>
                <w:sz w:val="13"/>
                <w:szCs w:val="13"/>
              </w:rPr>
            </w:pPr>
            <w:r>
              <w:rPr>
                <w:sz w:val="13"/>
                <w:szCs w:val="13"/>
              </w:rPr>
              <w:t>0.00</w:t>
            </w:r>
          </w:p>
        </w:tc>
        <w:tc>
          <w:tcPr>
            <w:tcW w:w="675" w:type="pct"/>
            <w:shd w:val="clear" w:color="auto" w:fill="auto"/>
            <w:vAlign w:val="center"/>
          </w:tcPr>
          <w:p w14:paraId="37898D24" w14:textId="77777777" w:rsidR="00FD0AE2" w:rsidRDefault="00CF3046">
            <w:pPr>
              <w:jc w:val="right"/>
              <w:rPr>
                <w:sz w:val="13"/>
                <w:szCs w:val="13"/>
              </w:rPr>
            </w:pPr>
            <w:r>
              <w:rPr>
                <w:sz w:val="13"/>
                <w:szCs w:val="13"/>
              </w:rPr>
              <w:t>0.00</w:t>
            </w:r>
          </w:p>
        </w:tc>
        <w:tc>
          <w:tcPr>
            <w:tcW w:w="675" w:type="pct"/>
            <w:shd w:val="clear" w:color="auto" w:fill="auto"/>
            <w:vAlign w:val="center"/>
          </w:tcPr>
          <w:p w14:paraId="32F863EA" w14:textId="77777777" w:rsidR="00FD0AE2" w:rsidRDefault="00CF3046">
            <w:pPr>
              <w:jc w:val="right"/>
              <w:rPr>
                <w:sz w:val="13"/>
                <w:szCs w:val="13"/>
              </w:rPr>
            </w:pPr>
            <w:r>
              <w:rPr>
                <w:sz w:val="13"/>
                <w:szCs w:val="13"/>
              </w:rPr>
              <w:t>0.00</w:t>
            </w:r>
          </w:p>
        </w:tc>
        <w:tc>
          <w:tcPr>
            <w:tcW w:w="803" w:type="pct"/>
            <w:shd w:val="clear" w:color="auto" w:fill="auto"/>
            <w:vAlign w:val="center"/>
          </w:tcPr>
          <w:p w14:paraId="7E1DC692" w14:textId="77777777" w:rsidR="00FD0AE2" w:rsidRDefault="00CF3046">
            <w:pPr>
              <w:jc w:val="right"/>
              <w:rPr>
                <w:sz w:val="13"/>
                <w:szCs w:val="13"/>
              </w:rPr>
            </w:pPr>
            <w:r>
              <w:rPr>
                <w:sz w:val="13"/>
                <w:szCs w:val="13"/>
              </w:rPr>
              <w:t>1,203,408.10</w:t>
            </w:r>
          </w:p>
        </w:tc>
      </w:tr>
      <w:tr w:rsidR="00CF3046" w14:paraId="027A1082" w14:textId="77777777">
        <w:trPr>
          <w:trHeight w:val="345"/>
        </w:trPr>
        <w:tc>
          <w:tcPr>
            <w:tcW w:w="738" w:type="pct"/>
            <w:shd w:val="clear" w:color="auto" w:fill="auto"/>
          </w:tcPr>
          <w:p w14:paraId="5CD08533" w14:textId="77777777" w:rsidR="00FD0AE2" w:rsidRDefault="00CF3046">
            <w:pPr>
              <w:ind w:firstLineChars="300" w:firstLine="390"/>
              <w:rPr>
                <w:sz w:val="13"/>
                <w:szCs w:val="13"/>
              </w:rPr>
            </w:pPr>
            <w:r>
              <w:rPr>
                <w:rFonts w:hint="eastAsia"/>
                <w:sz w:val="13"/>
                <w:szCs w:val="13"/>
              </w:rPr>
              <w:t>（1）计提</w:t>
            </w:r>
          </w:p>
        </w:tc>
        <w:tc>
          <w:tcPr>
            <w:tcW w:w="718" w:type="pct"/>
            <w:shd w:val="clear" w:color="auto" w:fill="auto"/>
            <w:vAlign w:val="center"/>
          </w:tcPr>
          <w:p w14:paraId="4692E2C6" w14:textId="77777777" w:rsidR="00FD0AE2" w:rsidRDefault="00CF3046">
            <w:pPr>
              <w:jc w:val="right"/>
              <w:rPr>
                <w:sz w:val="13"/>
                <w:szCs w:val="13"/>
              </w:rPr>
            </w:pPr>
            <w:r>
              <w:rPr>
                <w:sz w:val="13"/>
                <w:szCs w:val="13"/>
              </w:rPr>
              <w:t>0.00</w:t>
            </w:r>
          </w:p>
        </w:tc>
        <w:tc>
          <w:tcPr>
            <w:tcW w:w="717" w:type="pct"/>
            <w:shd w:val="clear" w:color="auto" w:fill="auto"/>
            <w:vAlign w:val="center"/>
          </w:tcPr>
          <w:p w14:paraId="0C129954" w14:textId="77777777" w:rsidR="00FD0AE2" w:rsidRDefault="00CF3046">
            <w:pPr>
              <w:jc w:val="right"/>
              <w:rPr>
                <w:sz w:val="13"/>
                <w:szCs w:val="13"/>
              </w:rPr>
            </w:pPr>
            <w:r>
              <w:rPr>
                <w:sz w:val="13"/>
                <w:szCs w:val="13"/>
              </w:rPr>
              <w:t>1,203,408.10</w:t>
            </w:r>
          </w:p>
        </w:tc>
        <w:tc>
          <w:tcPr>
            <w:tcW w:w="675" w:type="pct"/>
            <w:shd w:val="clear" w:color="auto" w:fill="auto"/>
            <w:vAlign w:val="center"/>
          </w:tcPr>
          <w:p w14:paraId="4090E55C" w14:textId="77777777" w:rsidR="00FD0AE2" w:rsidRDefault="00CF3046">
            <w:pPr>
              <w:jc w:val="right"/>
              <w:rPr>
                <w:sz w:val="13"/>
                <w:szCs w:val="13"/>
              </w:rPr>
            </w:pPr>
            <w:r>
              <w:rPr>
                <w:sz w:val="13"/>
                <w:szCs w:val="13"/>
              </w:rPr>
              <w:t>0.00</w:t>
            </w:r>
          </w:p>
        </w:tc>
        <w:tc>
          <w:tcPr>
            <w:tcW w:w="675" w:type="pct"/>
            <w:shd w:val="clear" w:color="auto" w:fill="auto"/>
            <w:vAlign w:val="center"/>
          </w:tcPr>
          <w:p w14:paraId="11BBDCF5" w14:textId="77777777" w:rsidR="00FD0AE2" w:rsidRDefault="00CF3046">
            <w:pPr>
              <w:jc w:val="right"/>
              <w:rPr>
                <w:sz w:val="13"/>
                <w:szCs w:val="13"/>
              </w:rPr>
            </w:pPr>
            <w:r>
              <w:rPr>
                <w:sz w:val="13"/>
                <w:szCs w:val="13"/>
              </w:rPr>
              <w:t>0.00</w:t>
            </w:r>
          </w:p>
        </w:tc>
        <w:tc>
          <w:tcPr>
            <w:tcW w:w="675" w:type="pct"/>
            <w:shd w:val="clear" w:color="auto" w:fill="auto"/>
            <w:vAlign w:val="center"/>
          </w:tcPr>
          <w:p w14:paraId="6F185102" w14:textId="77777777" w:rsidR="00FD0AE2" w:rsidRDefault="00CF3046">
            <w:pPr>
              <w:jc w:val="right"/>
              <w:rPr>
                <w:sz w:val="13"/>
                <w:szCs w:val="13"/>
              </w:rPr>
            </w:pPr>
            <w:r>
              <w:rPr>
                <w:sz w:val="13"/>
                <w:szCs w:val="13"/>
              </w:rPr>
              <w:t>0.00</w:t>
            </w:r>
          </w:p>
        </w:tc>
        <w:tc>
          <w:tcPr>
            <w:tcW w:w="803" w:type="pct"/>
            <w:shd w:val="clear" w:color="auto" w:fill="auto"/>
            <w:vAlign w:val="center"/>
          </w:tcPr>
          <w:p w14:paraId="12E8A7CD" w14:textId="77777777" w:rsidR="00FD0AE2" w:rsidRDefault="00CF3046">
            <w:pPr>
              <w:jc w:val="right"/>
              <w:rPr>
                <w:sz w:val="13"/>
                <w:szCs w:val="13"/>
              </w:rPr>
            </w:pPr>
            <w:r>
              <w:rPr>
                <w:sz w:val="13"/>
                <w:szCs w:val="13"/>
              </w:rPr>
              <w:t>1,203,408.10</w:t>
            </w:r>
          </w:p>
        </w:tc>
      </w:tr>
      <w:tr w:rsidR="00CF3046" w14:paraId="0B1844EB" w14:textId="77777777">
        <w:trPr>
          <w:trHeight w:val="172"/>
        </w:trPr>
        <w:tc>
          <w:tcPr>
            <w:tcW w:w="738" w:type="pct"/>
            <w:shd w:val="clear" w:color="auto" w:fill="auto"/>
          </w:tcPr>
          <w:p w14:paraId="1FD80513"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tcPr>
          <w:p w14:paraId="3D476613" w14:textId="77777777" w:rsidR="00FD0AE2" w:rsidRDefault="00CF3046">
            <w:pPr>
              <w:jc w:val="right"/>
              <w:rPr>
                <w:sz w:val="13"/>
                <w:szCs w:val="13"/>
              </w:rPr>
            </w:pPr>
            <w:r>
              <w:rPr>
                <w:rFonts w:hint="eastAsia"/>
                <w:sz w:val="13"/>
                <w:szCs w:val="13"/>
              </w:rPr>
              <w:t xml:space="preserve">　</w:t>
            </w:r>
          </w:p>
        </w:tc>
        <w:tc>
          <w:tcPr>
            <w:tcW w:w="717" w:type="pct"/>
            <w:shd w:val="clear" w:color="auto" w:fill="auto"/>
          </w:tcPr>
          <w:p w14:paraId="7723ABE9"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2E86EEA6"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097E2A74" w14:textId="77777777" w:rsidR="00FD0AE2" w:rsidRDefault="00FD0AE2">
            <w:pPr>
              <w:jc w:val="right"/>
              <w:rPr>
                <w:sz w:val="13"/>
                <w:szCs w:val="13"/>
              </w:rPr>
            </w:pPr>
          </w:p>
        </w:tc>
        <w:tc>
          <w:tcPr>
            <w:tcW w:w="675" w:type="pct"/>
            <w:shd w:val="clear" w:color="auto" w:fill="auto"/>
          </w:tcPr>
          <w:p w14:paraId="482F56F1" w14:textId="77777777" w:rsidR="00FD0AE2" w:rsidRDefault="00CF3046">
            <w:pPr>
              <w:jc w:val="right"/>
              <w:rPr>
                <w:sz w:val="13"/>
                <w:szCs w:val="13"/>
              </w:rPr>
            </w:pPr>
            <w:r>
              <w:rPr>
                <w:rFonts w:hint="eastAsia"/>
                <w:sz w:val="13"/>
                <w:szCs w:val="13"/>
              </w:rPr>
              <w:t xml:space="preserve">　</w:t>
            </w:r>
          </w:p>
        </w:tc>
        <w:tc>
          <w:tcPr>
            <w:tcW w:w="803" w:type="pct"/>
            <w:shd w:val="clear" w:color="auto" w:fill="auto"/>
          </w:tcPr>
          <w:p w14:paraId="5B273B3C" w14:textId="77777777" w:rsidR="00FD0AE2" w:rsidRDefault="00CF3046">
            <w:pPr>
              <w:jc w:val="right"/>
              <w:rPr>
                <w:sz w:val="13"/>
                <w:szCs w:val="13"/>
              </w:rPr>
            </w:pPr>
            <w:r>
              <w:rPr>
                <w:rFonts w:hint="eastAsia"/>
                <w:sz w:val="13"/>
                <w:szCs w:val="13"/>
              </w:rPr>
              <w:t xml:space="preserve">　</w:t>
            </w:r>
          </w:p>
        </w:tc>
      </w:tr>
      <w:tr w:rsidR="00CF3046" w14:paraId="05DBEB1C" w14:textId="77777777">
        <w:trPr>
          <w:trHeight w:val="172"/>
        </w:trPr>
        <w:tc>
          <w:tcPr>
            <w:tcW w:w="738" w:type="pct"/>
            <w:shd w:val="clear" w:color="auto" w:fill="auto"/>
          </w:tcPr>
          <w:p w14:paraId="3D188FDD"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tcPr>
          <w:p w14:paraId="7253D65E" w14:textId="77777777" w:rsidR="00FD0AE2" w:rsidRDefault="00CF3046">
            <w:pPr>
              <w:jc w:val="right"/>
              <w:rPr>
                <w:sz w:val="13"/>
                <w:szCs w:val="13"/>
              </w:rPr>
            </w:pPr>
            <w:r>
              <w:rPr>
                <w:rFonts w:hint="eastAsia"/>
                <w:sz w:val="13"/>
                <w:szCs w:val="13"/>
              </w:rPr>
              <w:t xml:space="preserve">　</w:t>
            </w:r>
          </w:p>
        </w:tc>
        <w:tc>
          <w:tcPr>
            <w:tcW w:w="717" w:type="pct"/>
            <w:shd w:val="clear" w:color="auto" w:fill="auto"/>
          </w:tcPr>
          <w:p w14:paraId="1553C01F"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48FE355C"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5B51EAEE" w14:textId="77777777" w:rsidR="00FD0AE2" w:rsidRDefault="00FD0AE2">
            <w:pPr>
              <w:jc w:val="right"/>
              <w:rPr>
                <w:sz w:val="13"/>
                <w:szCs w:val="13"/>
              </w:rPr>
            </w:pPr>
          </w:p>
        </w:tc>
        <w:tc>
          <w:tcPr>
            <w:tcW w:w="675" w:type="pct"/>
            <w:shd w:val="clear" w:color="auto" w:fill="auto"/>
          </w:tcPr>
          <w:p w14:paraId="70AE8480" w14:textId="77777777" w:rsidR="00FD0AE2" w:rsidRDefault="00CF3046">
            <w:pPr>
              <w:jc w:val="right"/>
              <w:rPr>
                <w:sz w:val="13"/>
                <w:szCs w:val="13"/>
              </w:rPr>
            </w:pPr>
            <w:r>
              <w:rPr>
                <w:rFonts w:hint="eastAsia"/>
                <w:sz w:val="13"/>
                <w:szCs w:val="13"/>
              </w:rPr>
              <w:t xml:space="preserve">　</w:t>
            </w:r>
          </w:p>
        </w:tc>
        <w:tc>
          <w:tcPr>
            <w:tcW w:w="803" w:type="pct"/>
            <w:shd w:val="clear" w:color="auto" w:fill="auto"/>
          </w:tcPr>
          <w:p w14:paraId="721E0CBF" w14:textId="77777777" w:rsidR="00FD0AE2" w:rsidRDefault="00CF3046">
            <w:pPr>
              <w:jc w:val="right"/>
              <w:rPr>
                <w:sz w:val="13"/>
                <w:szCs w:val="13"/>
              </w:rPr>
            </w:pPr>
            <w:r>
              <w:rPr>
                <w:rFonts w:hint="eastAsia"/>
                <w:sz w:val="13"/>
                <w:szCs w:val="13"/>
              </w:rPr>
              <w:t xml:space="preserve">　</w:t>
            </w:r>
          </w:p>
        </w:tc>
      </w:tr>
      <w:tr w:rsidR="00CF3046" w14:paraId="556A5788" w14:textId="77777777">
        <w:trPr>
          <w:trHeight w:val="345"/>
        </w:trPr>
        <w:tc>
          <w:tcPr>
            <w:tcW w:w="738" w:type="pct"/>
            <w:shd w:val="clear" w:color="auto" w:fill="auto"/>
          </w:tcPr>
          <w:p w14:paraId="60D73E0D" w14:textId="77777777" w:rsidR="00FD0AE2" w:rsidRDefault="00CF3046">
            <w:pPr>
              <w:ind w:firstLineChars="200" w:firstLine="260"/>
              <w:rPr>
                <w:sz w:val="13"/>
                <w:szCs w:val="13"/>
              </w:rPr>
            </w:pPr>
            <w:r>
              <w:rPr>
                <w:rFonts w:hint="eastAsia"/>
                <w:sz w:val="13"/>
                <w:szCs w:val="13"/>
              </w:rPr>
              <w:t>3.本期减少金额</w:t>
            </w:r>
          </w:p>
        </w:tc>
        <w:tc>
          <w:tcPr>
            <w:tcW w:w="718" w:type="pct"/>
            <w:shd w:val="clear" w:color="auto" w:fill="auto"/>
            <w:vAlign w:val="center"/>
          </w:tcPr>
          <w:p w14:paraId="3C74715C" w14:textId="77777777" w:rsidR="00FD0AE2" w:rsidRDefault="00CF3046">
            <w:pPr>
              <w:jc w:val="right"/>
              <w:rPr>
                <w:sz w:val="13"/>
                <w:szCs w:val="13"/>
              </w:rPr>
            </w:pPr>
            <w:r>
              <w:rPr>
                <w:sz w:val="13"/>
                <w:szCs w:val="13"/>
              </w:rPr>
              <w:t>0.00</w:t>
            </w:r>
          </w:p>
        </w:tc>
        <w:tc>
          <w:tcPr>
            <w:tcW w:w="717" w:type="pct"/>
            <w:shd w:val="clear" w:color="auto" w:fill="auto"/>
            <w:vAlign w:val="center"/>
          </w:tcPr>
          <w:p w14:paraId="5A2D9AD5" w14:textId="77777777" w:rsidR="00FD0AE2" w:rsidRDefault="00CF3046">
            <w:pPr>
              <w:jc w:val="right"/>
              <w:rPr>
                <w:sz w:val="13"/>
                <w:szCs w:val="13"/>
              </w:rPr>
            </w:pPr>
            <w:r>
              <w:rPr>
                <w:sz w:val="13"/>
                <w:szCs w:val="13"/>
              </w:rPr>
              <w:t>85,969.79</w:t>
            </w:r>
          </w:p>
        </w:tc>
        <w:tc>
          <w:tcPr>
            <w:tcW w:w="675" w:type="pct"/>
            <w:shd w:val="clear" w:color="auto" w:fill="auto"/>
            <w:vAlign w:val="center"/>
          </w:tcPr>
          <w:p w14:paraId="2299B100" w14:textId="77777777" w:rsidR="00FD0AE2" w:rsidRDefault="00CF3046">
            <w:pPr>
              <w:jc w:val="right"/>
              <w:rPr>
                <w:sz w:val="13"/>
                <w:szCs w:val="13"/>
              </w:rPr>
            </w:pPr>
            <w:r>
              <w:rPr>
                <w:sz w:val="13"/>
                <w:szCs w:val="13"/>
              </w:rPr>
              <w:t>28,983.00</w:t>
            </w:r>
          </w:p>
        </w:tc>
        <w:tc>
          <w:tcPr>
            <w:tcW w:w="675" w:type="pct"/>
            <w:shd w:val="clear" w:color="auto" w:fill="auto"/>
            <w:vAlign w:val="center"/>
          </w:tcPr>
          <w:p w14:paraId="7D281BBF" w14:textId="77777777" w:rsidR="00FD0AE2" w:rsidRDefault="00CF3046">
            <w:pPr>
              <w:jc w:val="right"/>
              <w:rPr>
                <w:sz w:val="13"/>
                <w:szCs w:val="13"/>
              </w:rPr>
            </w:pPr>
            <w:r>
              <w:rPr>
                <w:sz w:val="13"/>
                <w:szCs w:val="13"/>
              </w:rPr>
              <w:t>0.00</w:t>
            </w:r>
          </w:p>
        </w:tc>
        <w:tc>
          <w:tcPr>
            <w:tcW w:w="675" w:type="pct"/>
            <w:shd w:val="clear" w:color="auto" w:fill="auto"/>
            <w:vAlign w:val="center"/>
          </w:tcPr>
          <w:p w14:paraId="06BD6AEC" w14:textId="77777777" w:rsidR="00FD0AE2" w:rsidRDefault="00CF3046">
            <w:pPr>
              <w:jc w:val="right"/>
              <w:rPr>
                <w:sz w:val="13"/>
                <w:szCs w:val="13"/>
              </w:rPr>
            </w:pPr>
            <w:r>
              <w:rPr>
                <w:sz w:val="13"/>
                <w:szCs w:val="13"/>
              </w:rPr>
              <w:t>0.00</w:t>
            </w:r>
          </w:p>
        </w:tc>
        <w:tc>
          <w:tcPr>
            <w:tcW w:w="803" w:type="pct"/>
            <w:shd w:val="clear" w:color="auto" w:fill="auto"/>
            <w:vAlign w:val="center"/>
          </w:tcPr>
          <w:p w14:paraId="2BBB8F04" w14:textId="77777777" w:rsidR="00FD0AE2" w:rsidRDefault="00CF3046">
            <w:pPr>
              <w:jc w:val="right"/>
              <w:rPr>
                <w:sz w:val="13"/>
                <w:szCs w:val="13"/>
              </w:rPr>
            </w:pPr>
            <w:r>
              <w:rPr>
                <w:sz w:val="13"/>
                <w:szCs w:val="13"/>
              </w:rPr>
              <w:t>114,952.79</w:t>
            </w:r>
          </w:p>
        </w:tc>
      </w:tr>
      <w:tr w:rsidR="00CF3046" w14:paraId="5878EB91" w14:textId="77777777">
        <w:trPr>
          <w:trHeight w:val="335"/>
        </w:trPr>
        <w:tc>
          <w:tcPr>
            <w:tcW w:w="738" w:type="pct"/>
            <w:shd w:val="clear" w:color="auto" w:fill="auto"/>
          </w:tcPr>
          <w:p w14:paraId="6BACD665" w14:textId="77777777" w:rsidR="00FD0AE2" w:rsidRDefault="00CF3046">
            <w:pPr>
              <w:ind w:firstLineChars="300" w:firstLine="390"/>
              <w:rPr>
                <w:sz w:val="13"/>
                <w:szCs w:val="13"/>
              </w:rPr>
            </w:pPr>
            <w:r>
              <w:rPr>
                <w:rFonts w:hint="eastAsia"/>
                <w:sz w:val="13"/>
                <w:szCs w:val="13"/>
              </w:rPr>
              <w:t>（1）处置或报废</w:t>
            </w:r>
          </w:p>
        </w:tc>
        <w:tc>
          <w:tcPr>
            <w:tcW w:w="718" w:type="pct"/>
            <w:shd w:val="clear" w:color="auto" w:fill="auto"/>
            <w:vAlign w:val="center"/>
          </w:tcPr>
          <w:p w14:paraId="60A9C04C" w14:textId="77777777" w:rsidR="00FD0AE2" w:rsidRDefault="00FD0AE2">
            <w:pPr>
              <w:jc w:val="right"/>
              <w:rPr>
                <w:sz w:val="13"/>
                <w:szCs w:val="13"/>
              </w:rPr>
            </w:pPr>
          </w:p>
        </w:tc>
        <w:tc>
          <w:tcPr>
            <w:tcW w:w="717" w:type="pct"/>
            <w:shd w:val="clear" w:color="auto" w:fill="auto"/>
            <w:vAlign w:val="center"/>
          </w:tcPr>
          <w:p w14:paraId="6B431B1E" w14:textId="77777777" w:rsidR="00FD0AE2" w:rsidRDefault="00FD0AE2">
            <w:pPr>
              <w:jc w:val="right"/>
              <w:rPr>
                <w:sz w:val="13"/>
                <w:szCs w:val="13"/>
              </w:rPr>
            </w:pPr>
          </w:p>
        </w:tc>
        <w:tc>
          <w:tcPr>
            <w:tcW w:w="675" w:type="pct"/>
            <w:shd w:val="clear" w:color="auto" w:fill="auto"/>
            <w:vAlign w:val="center"/>
          </w:tcPr>
          <w:p w14:paraId="0874433D" w14:textId="77777777" w:rsidR="00FD0AE2" w:rsidRDefault="00FD0AE2">
            <w:pPr>
              <w:jc w:val="right"/>
              <w:rPr>
                <w:sz w:val="13"/>
                <w:szCs w:val="13"/>
              </w:rPr>
            </w:pPr>
          </w:p>
        </w:tc>
        <w:tc>
          <w:tcPr>
            <w:tcW w:w="675" w:type="pct"/>
            <w:shd w:val="clear" w:color="auto" w:fill="auto"/>
            <w:vAlign w:val="center"/>
          </w:tcPr>
          <w:p w14:paraId="6F444004" w14:textId="77777777" w:rsidR="00FD0AE2" w:rsidRDefault="00FD0AE2">
            <w:pPr>
              <w:jc w:val="right"/>
              <w:rPr>
                <w:sz w:val="13"/>
                <w:szCs w:val="13"/>
              </w:rPr>
            </w:pPr>
          </w:p>
        </w:tc>
        <w:tc>
          <w:tcPr>
            <w:tcW w:w="675" w:type="pct"/>
            <w:shd w:val="clear" w:color="auto" w:fill="auto"/>
            <w:vAlign w:val="center"/>
          </w:tcPr>
          <w:p w14:paraId="2858D6E3" w14:textId="77777777" w:rsidR="00FD0AE2" w:rsidRDefault="00FD0AE2">
            <w:pPr>
              <w:jc w:val="right"/>
              <w:rPr>
                <w:sz w:val="13"/>
                <w:szCs w:val="13"/>
              </w:rPr>
            </w:pPr>
          </w:p>
        </w:tc>
        <w:tc>
          <w:tcPr>
            <w:tcW w:w="803" w:type="pct"/>
            <w:shd w:val="clear" w:color="auto" w:fill="auto"/>
            <w:vAlign w:val="center"/>
          </w:tcPr>
          <w:p w14:paraId="733878A3" w14:textId="77777777" w:rsidR="00FD0AE2" w:rsidRDefault="00FD0AE2">
            <w:pPr>
              <w:jc w:val="right"/>
              <w:rPr>
                <w:sz w:val="13"/>
                <w:szCs w:val="13"/>
              </w:rPr>
            </w:pPr>
          </w:p>
        </w:tc>
      </w:tr>
      <w:tr w:rsidR="00CF3046" w14:paraId="054DFA9F" w14:textId="77777777">
        <w:trPr>
          <w:trHeight w:val="172"/>
        </w:trPr>
        <w:tc>
          <w:tcPr>
            <w:tcW w:w="738" w:type="pct"/>
            <w:shd w:val="clear" w:color="auto" w:fill="auto"/>
          </w:tcPr>
          <w:p w14:paraId="31F1F850"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tcPr>
          <w:p w14:paraId="2ACFD85A" w14:textId="77777777" w:rsidR="00FD0AE2" w:rsidRDefault="00CF3046">
            <w:pPr>
              <w:jc w:val="right"/>
              <w:rPr>
                <w:sz w:val="13"/>
                <w:szCs w:val="13"/>
              </w:rPr>
            </w:pPr>
            <w:r>
              <w:rPr>
                <w:rFonts w:hint="eastAsia"/>
                <w:sz w:val="13"/>
                <w:szCs w:val="13"/>
              </w:rPr>
              <w:t xml:space="preserve">　</w:t>
            </w:r>
          </w:p>
        </w:tc>
        <w:tc>
          <w:tcPr>
            <w:tcW w:w="717" w:type="pct"/>
            <w:shd w:val="clear" w:color="auto" w:fill="auto"/>
          </w:tcPr>
          <w:p w14:paraId="02ABAC85"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0F062A29"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7A8C1114" w14:textId="77777777" w:rsidR="00FD0AE2" w:rsidRDefault="00FD0AE2">
            <w:pPr>
              <w:jc w:val="right"/>
              <w:rPr>
                <w:sz w:val="13"/>
                <w:szCs w:val="13"/>
              </w:rPr>
            </w:pPr>
          </w:p>
        </w:tc>
        <w:tc>
          <w:tcPr>
            <w:tcW w:w="675" w:type="pct"/>
            <w:shd w:val="clear" w:color="auto" w:fill="auto"/>
          </w:tcPr>
          <w:p w14:paraId="6A782738" w14:textId="77777777" w:rsidR="00FD0AE2" w:rsidRDefault="00CF3046">
            <w:pPr>
              <w:jc w:val="right"/>
              <w:rPr>
                <w:sz w:val="13"/>
                <w:szCs w:val="13"/>
              </w:rPr>
            </w:pPr>
            <w:r>
              <w:rPr>
                <w:rFonts w:hint="eastAsia"/>
                <w:sz w:val="13"/>
                <w:szCs w:val="13"/>
              </w:rPr>
              <w:t xml:space="preserve">　</w:t>
            </w:r>
          </w:p>
        </w:tc>
        <w:tc>
          <w:tcPr>
            <w:tcW w:w="803" w:type="pct"/>
            <w:shd w:val="clear" w:color="auto" w:fill="auto"/>
          </w:tcPr>
          <w:p w14:paraId="1E859265" w14:textId="77777777" w:rsidR="00FD0AE2" w:rsidRDefault="00CF3046">
            <w:pPr>
              <w:jc w:val="right"/>
              <w:rPr>
                <w:sz w:val="13"/>
                <w:szCs w:val="13"/>
              </w:rPr>
            </w:pPr>
            <w:r>
              <w:rPr>
                <w:rFonts w:hint="eastAsia"/>
                <w:sz w:val="13"/>
                <w:szCs w:val="13"/>
              </w:rPr>
              <w:t xml:space="preserve">　</w:t>
            </w:r>
          </w:p>
        </w:tc>
      </w:tr>
      <w:tr w:rsidR="00CF3046" w14:paraId="3534E61A" w14:textId="77777777">
        <w:trPr>
          <w:trHeight w:val="172"/>
        </w:trPr>
        <w:tc>
          <w:tcPr>
            <w:tcW w:w="738" w:type="pct"/>
            <w:shd w:val="clear" w:color="auto" w:fill="auto"/>
          </w:tcPr>
          <w:p w14:paraId="1B9455A5" w14:textId="77777777" w:rsidR="00FD0AE2" w:rsidRDefault="00CF3046">
            <w:pPr>
              <w:ind w:firstLineChars="300" w:firstLine="390"/>
              <w:rPr>
                <w:sz w:val="13"/>
                <w:szCs w:val="13"/>
              </w:rPr>
            </w:pPr>
            <w:r>
              <w:rPr>
                <w:rFonts w:hint="eastAsia"/>
                <w:sz w:val="13"/>
                <w:szCs w:val="13"/>
              </w:rPr>
              <w:t xml:space="preserve">　</w:t>
            </w:r>
          </w:p>
        </w:tc>
        <w:tc>
          <w:tcPr>
            <w:tcW w:w="718" w:type="pct"/>
            <w:shd w:val="clear" w:color="auto" w:fill="auto"/>
          </w:tcPr>
          <w:p w14:paraId="24A6510B" w14:textId="77777777" w:rsidR="00FD0AE2" w:rsidRDefault="00CF3046">
            <w:pPr>
              <w:jc w:val="right"/>
              <w:rPr>
                <w:sz w:val="13"/>
                <w:szCs w:val="13"/>
              </w:rPr>
            </w:pPr>
            <w:r>
              <w:rPr>
                <w:rFonts w:hint="eastAsia"/>
                <w:sz w:val="13"/>
                <w:szCs w:val="13"/>
              </w:rPr>
              <w:t xml:space="preserve">　</w:t>
            </w:r>
          </w:p>
        </w:tc>
        <w:tc>
          <w:tcPr>
            <w:tcW w:w="717" w:type="pct"/>
            <w:shd w:val="clear" w:color="auto" w:fill="auto"/>
          </w:tcPr>
          <w:p w14:paraId="1B7FCC05"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10C29810" w14:textId="77777777" w:rsidR="00FD0AE2" w:rsidRDefault="00CF3046">
            <w:pPr>
              <w:jc w:val="right"/>
              <w:rPr>
                <w:sz w:val="13"/>
                <w:szCs w:val="13"/>
              </w:rPr>
            </w:pPr>
            <w:r>
              <w:rPr>
                <w:rFonts w:hint="eastAsia"/>
                <w:sz w:val="13"/>
                <w:szCs w:val="13"/>
              </w:rPr>
              <w:t xml:space="preserve">　</w:t>
            </w:r>
          </w:p>
        </w:tc>
        <w:tc>
          <w:tcPr>
            <w:tcW w:w="675" w:type="pct"/>
            <w:shd w:val="clear" w:color="auto" w:fill="auto"/>
          </w:tcPr>
          <w:p w14:paraId="145052CA" w14:textId="77777777" w:rsidR="00FD0AE2" w:rsidRDefault="00FD0AE2">
            <w:pPr>
              <w:jc w:val="right"/>
              <w:rPr>
                <w:sz w:val="13"/>
                <w:szCs w:val="13"/>
              </w:rPr>
            </w:pPr>
          </w:p>
        </w:tc>
        <w:tc>
          <w:tcPr>
            <w:tcW w:w="675" w:type="pct"/>
            <w:shd w:val="clear" w:color="auto" w:fill="auto"/>
          </w:tcPr>
          <w:p w14:paraId="6884D2F7" w14:textId="77777777" w:rsidR="00FD0AE2" w:rsidRDefault="00CF3046">
            <w:pPr>
              <w:jc w:val="right"/>
              <w:rPr>
                <w:sz w:val="13"/>
                <w:szCs w:val="13"/>
              </w:rPr>
            </w:pPr>
            <w:r>
              <w:rPr>
                <w:rFonts w:hint="eastAsia"/>
                <w:sz w:val="13"/>
                <w:szCs w:val="13"/>
              </w:rPr>
              <w:t xml:space="preserve">　</w:t>
            </w:r>
          </w:p>
        </w:tc>
        <w:tc>
          <w:tcPr>
            <w:tcW w:w="803" w:type="pct"/>
            <w:shd w:val="clear" w:color="auto" w:fill="auto"/>
          </w:tcPr>
          <w:p w14:paraId="4A9E47CA" w14:textId="77777777" w:rsidR="00FD0AE2" w:rsidRDefault="00CF3046">
            <w:pPr>
              <w:jc w:val="right"/>
              <w:rPr>
                <w:sz w:val="13"/>
                <w:szCs w:val="13"/>
              </w:rPr>
            </w:pPr>
            <w:r>
              <w:rPr>
                <w:rFonts w:hint="eastAsia"/>
                <w:sz w:val="13"/>
                <w:szCs w:val="13"/>
              </w:rPr>
              <w:t xml:space="preserve">　</w:t>
            </w:r>
          </w:p>
        </w:tc>
      </w:tr>
      <w:tr w:rsidR="00CF3046" w14:paraId="22CDCB65" w14:textId="77777777">
        <w:trPr>
          <w:trHeight w:val="345"/>
        </w:trPr>
        <w:tc>
          <w:tcPr>
            <w:tcW w:w="738" w:type="pct"/>
            <w:shd w:val="clear" w:color="auto" w:fill="auto"/>
          </w:tcPr>
          <w:p w14:paraId="496C457E" w14:textId="77777777" w:rsidR="00FD0AE2" w:rsidRDefault="00CF3046">
            <w:pPr>
              <w:ind w:firstLineChars="200" w:firstLine="260"/>
              <w:rPr>
                <w:sz w:val="13"/>
                <w:szCs w:val="13"/>
              </w:rPr>
            </w:pPr>
            <w:r>
              <w:rPr>
                <w:rFonts w:hint="eastAsia"/>
                <w:sz w:val="13"/>
                <w:szCs w:val="13"/>
              </w:rPr>
              <w:t>4.期末余额</w:t>
            </w:r>
          </w:p>
        </w:tc>
        <w:tc>
          <w:tcPr>
            <w:tcW w:w="718" w:type="pct"/>
            <w:shd w:val="clear" w:color="auto" w:fill="auto"/>
            <w:vAlign w:val="center"/>
          </w:tcPr>
          <w:p w14:paraId="59B2C8A4" w14:textId="77777777" w:rsidR="00FD0AE2" w:rsidRDefault="00CF3046">
            <w:pPr>
              <w:jc w:val="right"/>
              <w:rPr>
                <w:sz w:val="13"/>
                <w:szCs w:val="13"/>
              </w:rPr>
            </w:pPr>
            <w:r>
              <w:rPr>
                <w:sz w:val="13"/>
                <w:szCs w:val="13"/>
              </w:rPr>
              <w:t>0.00</w:t>
            </w:r>
          </w:p>
        </w:tc>
        <w:tc>
          <w:tcPr>
            <w:tcW w:w="717" w:type="pct"/>
            <w:shd w:val="clear" w:color="auto" w:fill="auto"/>
            <w:vAlign w:val="center"/>
          </w:tcPr>
          <w:p w14:paraId="3AC81B90" w14:textId="77777777" w:rsidR="00FD0AE2" w:rsidRDefault="00CF3046">
            <w:pPr>
              <w:jc w:val="right"/>
              <w:rPr>
                <w:sz w:val="13"/>
                <w:szCs w:val="13"/>
              </w:rPr>
            </w:pPr>
            <w:r>
              <w:rPr>
                <w:sz w:val="13"/>
                <w:szCs w:val="13"/>
              </w:rPr>
              <w:t>18,840,472.83</w:t>
            </w:r>
          </w:p>
        </w:tc>
        <w:tc>
          <w:tcPr>
            <w:tcW w:w="675" w:type="pct"/>
            <w:shd w:val="clear" w:color="auto" w:fill="auto"/>
            <w:vAlign w:val="center"/>
          </w:tcPr>
          <w:p w14:paraId="29D630F1" w14:textId="77777777" w:rsidR="00FD0AE2" w:rsidRDefault="00CF3046">
            <w:pPr>
              <w:jc w:val="right"/>
              <w:rPr>
                <w:sz w:val="13"/>
                <w:szCs w:val="13"/>
              </w:rPr>
            </w:pPr>
            <w:r>
              <w:rPr>
                <w:sz w:val="13"/>
                <w:szCs w:val="13"/>
              </w:rPr>
              <w:t>158,365.48</w:t>
            </w:r>
          </w:p>
        </w:tc>
        <w:tc>
          <w:tcPr>
            <w:tcW w:w="675" w:type="pct"/>
            <w:shd w:val="clear" w:color="auto" w:fill="auto"/>
            <w:vAlign w:val="center"/>
          </w:tcPr>
          <w:p w14:paraId="192047EC" w14:textId="77777777" w:rsidR="00FD0AE2" w:rsidRDefault="00CF3046">
            <w:pPr>
              <w:jc w:val="right"/>
              <w:rPr>
                <w:sz w:val="13"/>
                <w:szCs w:val="13"/>
              </w:rPr>
            </w:pPr>
            <w:r>
              <w:rPr>
                <w:sz w:val="13"/>
                <w:szCs w:val="13"/>
              </w:rPr>
              <w:t>207,055.70</w:t>
            </w:r>
          </w:p>
        </w:tc>
        <w:tc>
          <w:tcPr>
            <w:tcW w:w="675" w:type="pct"/>
            <w:shd w:val="clear" w:color="auto" w:fill="auto"/>
            <w:vAlign w:val="center"/>
          </w:tcPr>
          <w:p w14:paraId="0673EF52" w14:textId="77777777" w:rsidR="00FD0AE2" w:rsidRDefault="00CF3046">
            <w:pPr>
              <w:jc w:val="right"/>
              <w:rPr>
                <w:sz w:val="13"/>
                <w:szCs w:val="13"/>
              </w:rPr>
            </w:pPr>
            <w:r>
              <w:rPr>
                <w:sz w:val="13"/>
                <w:szCs w:val="13"/>
              </w:rPr>
              <w:t>120,147.66</w:t>
            </w:r>
          </w:p>
        </w:tc>
        <w:tc>
          <w:tcPr>
            <w:tcW w:w="803" w:type="pct"/>
            <w:shd w:val="clear" w:color="auto" w:fill="auto"/>
            <w:vAlign w:val="center"/>
          </w:tcPr>
          <w:p w14:paraId="28B0D450" w14:textId="77777777" w:rsidR="00FD0AE2" w:rsidRDefault="00CF3046">
            <w:pPr>
              <w:jc w:val="right"/>
              <w:rPr>
                <w:sz w:val="13"/>
                <w:szCs w:val="13"/>
              </w:rPr>
            </w:pPr>
            <w:r>
              <w:rPr>
                <w:sz w:val="13"/>
                <w:szCs w:val="13"/>
              </w:rPr>
              <w:t>19,326,041.67</w:t>
            </w:r>
          </w:p>
        </w:tc>
      </w:tr>
      <w:tr w:rsidR="00CF3046" w14:paraId="4E7B57E1" w14:textId="77777777">
        <w:trPr>
          <w:trHeight w:val="172"/>
        </w:trPr>
        <w:sdt>
          <w:sdtPr>
            <w:rPr>
              <w:sz w:val="13"/>
              <w:szCs w:val="13"/>
            </w:rPr>
            <w:tag w:val="_PLD_e1d51c426bd84ffbb9a1a19b00d3b374"/>
            <w:id w:val="1435553751"/>
          </w:sdtPr>
          <w:sdtContent>
            <w:tc>
              <w:tcPr>
                <w:tcW w:w="5000" w:type="pct"/>
                <w:gridSpan w:val="7"/>
                <w:shd w:val="clear" w:color="auto" w:fill="auto"/>
              </w:tcPr>
              <w:p w14:paraId="4C009C5C" w14:textId="77777777" w:rsidR="00FD0AE2" w:rsidRDefault="00CF3046">
                <w:pPr>
                  <w:rPr>
                    <w:sz w:val="13"/>
                    <w:szCs w:val="13"/>
                  </w:rPr>
                </w:pPr>
                <w:r>
                  <w:rPr>
                    <w:rFonts w:hint="eastAsia"/>
                    <w:sz w:val="13"/>
                    <w:szCs w:val="13"/>
                  </w:rPr>
                  <w:t>四、账面价值</w:t>
                </w:r>
              </w:p>
            </w:tc>
          </w:sdtContent>
        </w:sdt>
      </w:tr>
      <w:tr w:rsidR="00CF3046" w14:paraId="7822178C" w14:textId="77777777">
        <w:trPr>
          <w:trHeight w:val="335"/>
        </w:trPr>
        <w:tc>
          <w:tcPr>
            <w:tcW w:w="738" w:type="pct"/>
            <w:shd w:val="clear" w:color="auto" w:fill="auto"/>
          </w:tcPr>
          <w:p w14:paraId="6CE72023" w14:textId="77777777" w:rsidR="00FD0AE2" w:rsidRDefault="00CF3046">
            <w:pPr>
              <w:ind w:firstLineChars="200" w:firstLine="260"/>
              <w:rPr>
                <w:sz w:val="13"/>
                <w:szCs w:val="13"/>
              </w:rPr>
            </w:pPr>
            <w:r>
              <w:rPr>
                <w:rFonts w:hint="eastAsia"/>
                <w:sz w:val="13"/>
                <w:szCs w:val="13"/>
              </w:rPr>
              <w:t>1.期末账面价值</w:t>
            </w:r>
          </w:p>
        </w:tc>
        <w:tc>
          <w:tcPr>
            <w:tcW w:w="718" w:type="pct"/>
            <w:shd w:val="clear" w:color="auto" w:fill="auto"/>
            <w:vAlign w:val="center"/>
          </w:tcPr>
          <w:p w14:paraId="79C8D0E7" w14:textId="77777777" w:rsidR="00FD0AE2" w:rsidRDefault="00CF3046">
            <w:pPr>
              <w:jc w:val="right"/>
              <w:rPr>
                <w:sz w:val="13"/>
                <w:szCs w:val="13"/>
              </w:rPr>
            </w:pPr>
            <w:r>
              <w:rPr>
                <w:sz w:val="13"/>
                <w:szCs w:val="13"/>
              </w:rPr>
              <w:t>355,537,970.33</w:t>
            </w:r>
          </w:p>
        </w:tc>
        <w:tc>
          <w:tcPr>
            <w:tcW w:w="717" w:type="pct"/>
            <w:shd w:val="clear" w:color="auto" w:fill="auto"/>
            <w:vAlign w:val="center"/>
          </w:tcPr>
          <w:p w14:paraId="2803273B" w14:textId="77777777" w:rsidR="00FD0AE2" w:rsidRDefault="00CF3046">
            <w:pPr>
              <w:jc w:val="right"/>
              <w:rPr>
                <w:sz w:val="13"/>
                <w:szCs w:val="13"/>
              </w:rPr>
            </w:pPr>
            <w:r>
              <w:rPr>
                <w:sz w:val="13"/>
                <w:szCs w:val="13"/>
              </w:rPr>
              <w:t>261,333,474.48</w:t>
            </w:r>
          </w:p>
        </w:tc>
        <w:tc>
          <w:tcPr>
            <w:tcW w:w="675" w:type="pct"/>
            <w:shd w:val="clear" w:color="auto" w:fill="auto"/>
            <w:vAlign w:val="center"/>
          </w:tcPr>
          <w:p w14:paraId="1C04B8E9" w14:textId="77777777" w:rsidR="00FD0AE2" w:rsidRDefault="00CF3046">
            <w:pPr>
              <w:jc w:val="right"/>
              <w:rPr>
                <w:sz w:val="13"/>
                <w:szCs w:val="13"/>
              </w:rPr>
            </w:pPr>
            <w:r>
              <w:rPr>
                <w:sz w:val="13"/>
                <w:szCs w:val="13"/>
              </w:rPr>
              <w:t>4,967,290.48</w:t>
            </w:r>
          </w:p>
        </w:tc>
        <w:tc>
          <w:tcPr>
            <w:tcW w:w="675" w:type="pct"/>
            <w:shd w:val="clear" w:color="auto" w:fill="auto"/>
            <w:vAlign w:val="center"/>
          </w:tcPr>
          <w:p w14:paraId="7C367824" w14:textId="77777777" w:rsidR="00FD0AE2" w:rsidRDefault="00CF3046">
            <w:pPr>
              <w:jc w:val="right"/>
              <w:rPr>
                <w:sz w:val="13"/>
                <w:szCs w:val="13"/>
              </w:rPr>
            </w:pPr>
            <w:r>
              <w:rPr>
                <w:sz w:val="13"/>
                <w:szCs w:val="13"/>
              </w:rPr>
              <w:t>3,239,227.59</w:t>
            </w:r>
          </w:p>
        </w:tc>
        <w:tc>
          <w:tcPr>
            <w:tcW w:w="675" w:type="pct"/>
            <w:shd w:val="clear" w:color="auto" w:fill="auto"/>
            <w:vAlign w:val="center"/>
          </w:tcPr>
          <w:p w14:paraId="50ABF171" w14:textId="77777777" w:rsidR="00FD0AE2" w:rsidRDefault="00CF3046">
            <w:pPr>
              <w:jc w:val="right"/>
              <w:rPr>
                <w:sz w:val="13"/>
                <w:szCs w:val="13"/>
              </w:rPr>
            </w:pPr>
            <w:r>
              <w:rPr>
                <w:sz w:val="13"/>
                <w:szCs w:val="13"/>
              </w:rPr>
              <w:t>10,928,419.82</w:t>
            </w:r>
          </w:p>
        </w:tc>
        <w:tc>
          <w:tcPr>
            <w:tcW w:w="803" w:type="pct"/>
            <w:shd w:val="clear" w:color="auto" w:fill="auto"/>
            <w:vAlign w:val="center"/>
          </w:tcPr>
          <w:p w14:paraId="6F5A5955" w14:textId="77777777" w:rsidR="00FD0AE2" w:rsidRDefault="00CF3046">
            <w:pPr>
              <w:jc w:val="right"/>
              <w:rPr>
                <w:sz w:val="13"/>
                <w:szCs w:val="13"/>
              </w:rPr>
            </w:pPr>
            <w:r>
              <w:rPr>
                <w:sz w:val="13"/>
                <w:szCs w:val="13"/>
              </w:rPr>
              <w:t>636,006,382.70</w:t>
            </w:r>
          </w:p>
        </w:tc>
      </w:tr>
      <w:tr w:rsidR="00CF3046" w14:paraId="7E50EF3D" w14:textId="77777777">
        <w:trPr>
          <w:trHeight w:val="345"/>
        </w:trPr>
        <w:tc>
          <w:tcPr>
            <w:tcW w:w="738" w:type="pct"/>
            <w:shd w:val="clear" w:color="auto" w:fill="auto"/>
          </w:tcPr>
          <w:p w14:paraId="4EEE57DC" w14:textId="77777777" w:rsidR="00FD0AE2" w:rsidRDefault="00CF3046">
            <w:pPr>
              <w:ind w:firstLineChars="200" w:firstLine="260"/>
              <w:rPr>
                <w:sz w:val="13"/>
                <w:szCs w:val="13"/>
              </w:rPr>
            </w:pPr>
            <w:r>
              <w:rPr>
                <w:rFonts w:hint="eastAsia"/>
                <w:sz w:val="13"/>
                <w:szCs w:val="13"/>
              </w:rPr>
              <w:t>2.期初账面价值</w:t>
            </w:r>
          </w:p>
        </w:tc>
        <w:tc>
          <w:tcPr>
            <w:tcW w:w="718" w:type="pct"/>
            <w:shd w:val="clear" w:color="auto" w:fill="auto"/>
            <w:vAlign w:val="center"/>
          </w:tcPr>
          <w:p w14:paraId="28AD7275" w14:textId="77777777" w:rsidR="00FD0AE2" w:rsidRDefault="00CF3046">
            <w:pPr>
              <w:jc w:val="right"/>
              <w:rPr>
                <w:sz w:val="13"/>
                <w:szCs w:val="13"/>
              </w:rPr>
            </w:pPr>
            <w:r>
              <w:rPr>
                <w:sz w:val="13"/>
                <w:szCs w:val="13"/>
              </w:rPr>
              <w:t>363,682,037.18</w:t>
            </w:r>
          </w:p>
        </w:tc>
        <w:tc>
          <w:tcPr>
            <w:tcW w:w="717" w:type="pct"/>
            <w:shd w:val="clear" w:color="auto" w:fill="auto"/>
            <w:vAlign w:val="center"/>
          </w:tcPr>
          <w:p w14:paraId="210CBCAF" w14:textId="77777777" w:rsidR="00FD0AE2" w:rsidRDefault="00CF3046">
            <w:pPr>
              <w:jc w:val="right"/>
              <w:rPr>
                <w:sz w:val="13"/>
                <w:szCs w:val="13"/>
              </w:rPr>
            </w:pPr>
            <w:r>
              <w:rPr>
                <w:sz w:val="13"/>
                <w:szCs w:val="13"/>
              </w:rPr>
              <w:t>210,682,520.25</w:t>
            </w:r>
          </w:p>
        </w:tc>
        <w:tc>
          <w:tcPr>
            <w:tcW w:w="675" w:type="pct"/>
            <w:shd w:val="clear" w:color="auto" w:fill="auto"/>
            <w:vAlign w:val="center"/>
          </w:tcPr>
          <w:p w14:paraId="00AF58AD" w14:textId="77777777" w:rsidR="00FD0AE2" w:rsidRDefault="00CF3046">
            <w:pPr>
              <w:jc w:val="right"/>
              <w:rPr>
                <w:sz w:val="13"/>
                <w:szCs w:val="13"/>
              </w:rPr>
            </w:pPr>
            <w:r>
              <w:rPr>
                <w:sz w:val="13"/>
                <w:szCs w:val="13"/>
              </w:rPr>
              <w:t>5,727,405.86</w:t>
            </w:r>
          </w:p>
        </w:tc>
        <w:tc>
          <w:tcPr>
            <w:tcW w:w="675" w:type="pct"/>
            <w:shd w:val="clear" w:color="auto" w:fill="auto"/>
            <w:vAlign w:val="center"/>
          </w:tcPr>
          <w:p w14:paraId="61E982D1" w14:textId="77777777" w:rsidR="00FD0AE2" w:rsidRDefault="00CF3046">
            <w:pPr>
              <w:jc w:val="right"/>
              <w:rPr>
                <w:sz w:val="13"/>
                <w:szCs w:val="13"/>
              </w:rPr>
            </w:pPr>
            <w:r>
              <w:rPr>
                <w:sz w:val="13"/>
                <w:szCs w:val="13"/>
              </w:rPr>
              <w:t>3,633,488.62</w:t>
            </w:r>
          </w:p>
        </w:tc>
        <w:tc>
          <w:tcPr>
            <w:tcW w:w="675" w:type="pct"/>
            <w:shd w:val="clear" w:color="auto" w:fill="auto"/>
            <w:vAlign w:val="center"/>
          </w:tcPr>
          <w:p w14:paraId="564C7EF1" w14:textId="77777777" w:rsidR="00FD0AE2" w:rsidRDefault="00CF3046">
            <w:pPr>
              <w:jc w:val="right"/>
              <w:rPr>
                <w:sz w:val="13"/>
                <w:szCs w:val="13"/>
              </w:rPr>
            </w:pPr>
            <w:r>
              <w:rPr>
                <w:sz w:val="13"/>
                <w:szCs w:val="13"/>
              </w:rPr>
              <w:t>10,858,931.47</w:t>
            </w:r>
          </w:p>
        </w:tc>
        <w:tc>
          <w:tcPr>
            <w:tcW w:w="803" w:type="pct"/>
            <w:shd w:val="clear" w:color="auto" w:fill="auto"/>
            <w:vAlign w:val="center"/>
          </w:tcPr>
          <w:p w14:paraId="4FAEC1E3" w14:textId="77777777" w:rsidR="00FD0AE2" w:rsidRDefault="00CF3046">
            <w:pPr>
              <w:jc w:val="right"/>
              <w:rPr>
                <w:sz w:val="13"/>
                <w:szCs w:val="13"/>
              </w:rPr>
            </w:pPr>
            <w:r>
              <w:rPr>
                <w:sz w:val="13"/>
                <w:szCs w:val="13"/>
              </w:rPr>
              <w:t>594,584,383.38</w:t>
            </w:r>
          </w:p>
        </w:tc>
      </w:tr>
    </w:tbl>
    <w:p w14:paraId="01F6E5D5" w14:textId="77777777" w:rsidR="00FD0AE2" w:rsidRDefault="00FD0AE2">
      <w:pPr>
        <w:pStyle w:val="129"/>
      </w:pPr>
    </w:p>
    <w:p w14:paraId="77DBDACB" w14:textId="77777777" w:rsidR="00FD0AE2" w:rsidRDefault="00CF3046">
      <w:pPr>
        <w:pStyle w:val="124"/>
        <w:numPr>
          <w:ilvl w:val="0"/>
          <w:numId w:val="102"/>
        </w:numPr>
        <w:ind w:leftChars="0"/>
        <w:rPr>
          <w:rFonts w:ascii="宋体" w:hAnsi="宋体" w:cs="宋体"/>
          <w:kern w:val="0"/>
          <w:szCs w:val="24"/>
        </w:rPr>
      </w:pPr>
      <w:r>
        <w:rPr>
          <w:rFonts w:ascii="宋体" w:hAnsi="宋体" w:cs="宋体" w:hint="eastAsia"/>
          <w:kern w:val="0"/>
          <w:szCs w:val="24"/>
        </w:rPr>
        <w:t>暂时闲置的固定资产情况</w:t>
      </w:r>
    </w:p>
    <w:sdt>
      <w:sdtPr>
        <w:alias w:val="是否适用：暂时闲置的固定资产情况[双击切换]"/>
        <w:tag w:val="_GBC_2fdfdf37e427442eb50e14c905c59fbe"/>
        <w:id w:val="-882251844"/>
        <w:placeholder>
          <w:docPart w:val="GBC22222222222222222222222222222"/>
        </w:placeholder>
      </w:sdtPr>
      <w:sdtContent>
        <w:p w14:paraId="4865835A"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6CE9EF" w14:textId="77777777" w:rsidR="00FD0AE2" w:rsidRDefault="00CF3046">
      <w:pPr>
        <w:jc w:val="right"/>
        <w:rPr>
          <w:szCs w:val="21"/>
        </w:rPr>
      </w:pPr>
      <w:r>
        <w:rPr>
          <w:rFonts w:hint="eastAsia"/>
          <w:szCs w:val="21"/>
        </w:rPr>
        <w:t>单位：</w:t>
      </w:r>
      <w:sdt>
        <w:sdtPr>
          <w:rPr>
            <w:rFonts w:hint="eastAsia"/>
            <w:szCs w:val="21"/>
          </w:rPr>
          <w:alias w:val="单位：财务附注：暂时闲置的固定资产情况"/>
          <w:tag w:val="_GBC_6dabaeb6a3874771a8d0fcbe052546a4"/>
          <w:id w:val="-21142728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暂时闲置的固定资产情况"/>
          <w:tag w:val="_GBC_a724ad4bebc04f169fc256086e73dcfe"/>
          <w:id w:val="14545205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943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2"/>
        <w:gridCol w:w="1985"/>
        <w:gridCol w:w="1701"/>
        <w:gridCol w:w="1559"/>
        <w:gridCol w:w="1701"/>
        <w:gridCol w:w="716"/>
      </w:tblGrid>
      <w:tr w:rsidR="00CF3046" w14:paraId="20892127" w14:textId="77777777">
        <w:trPr>
          <w:trHeight w:val="293"/>
        </w:trPr>
        <w:sdt>
          <w:sdtPr>
            <w:tag w:val="_PLD_6d6a8e4b7ed145adb8eb3248d2339d1b"/>
            <w:id w:val="-1111123515"/>
          </w:sdtPr>
          <w:sdtContent>
            <w:tc>
              <w:tcPr>
                <w:tcW w:w="1772" w:type="dxa"/>
                <w:tcBorders>
                  <w:top w:val="single" w:sz="4" w:space="0" w:color="auto"/>
                  <w:left w:val="single" w:sz="4" w:space="0" w:color="auto"/>
                  <w:bottom w:val="single" w:sz="4" w:space="0" w:color="auto"/>
                  <w:right w:val="single" w:sz="4" w:space="0" w:color="auto"/>
                </w:tcBorders>
                <w:vAlign w:val="center"/>
              </w:tcPr>
              <w:p w14:paraId="625778A6" w14:textId="77777777" w:rsidR="00FD0AE2" w:rsidRDefault="00CF3046">
                <w:pPr>
                  <w:jc w:val="center"/>
                  <w:rPr>
                    <w:szCs w:val="21"/>
                  </w:rPr>
                </w:pPr>
                <w:r>
                  <w:rPr>
                    <w:rFonts w:hint="eastAsia"/>
                    <w:szCs w:val="21"/>
                  </w:rPr>
                  <w:t>项目</w:t>
                </w:r>
              </w:p>
            </w:tc>
          </w:sdtContent>
        </w:sdt>
        <w:sdt>
          <w:sdtPr>
            <w:tag w:val="_PLD_6a3b700ee3594fa49e62d22604b7487b"/>
            <w:id w:val="1920823194"/>
          </w:sdtPr>
          <w:sdtContent>
            <w:tc>
              <w:tcPr>
                <w:tcW w:w="1985" w:type="dxa"/>
                <w:tcBorders>
                  <w:top w:val="single" w:sz="4" w:space="0" w:color="auto"/>
                  <w:left w:val="single" w:sz="4" w:space="0" w:color="auto"/>
                  <w:bottom w:val="single" w:sz="4" w:space="0" w:color="auto"/>
                  <w:right w:val="single" w:sz="4" w:space="0" w:color="auto"/>
                </w:tcBorders>
                <w:vAlign w:val="center"/>
              </w:tcPr>
              <w:p w14:paraId="50BC57D6" w14:textId="77777777" w:rsidR="00FD0AE2" w:rsidRDefault="00CF3046">
                <w:pPr>
                  <w:jc w:val="center"/>
                  <w:rPr>
                    <w:szCs w:val="21"/>
                  </w:rPr>
                </w:pPr>
                <w:r>
                  <w:rPr>
                    <w:rFonts w:hint="eastAsia"/>
                    <w:szCs w:val="21"/>
                  </w:rPr>
                  <w:t>账面原值</w:t>
                </w:r>
              </w:p>
            </w:tc>
          </w:sdtContent>
        </w:sdt>
        <w:sdt>
          <w:sdtPr>
            <w:tag w:val="_PLD_487d391ad0db4d809e8dec919d77d088"/>
            <w:id w:val="-1078134275"/>
          </w:sdtPr>
          <w:sdtContent>
            <w:tc>
              <w:tcPr>
                <w:tcW w:w="1701" w:type="dxa"/>
                <w:tcBorders>
                  <w:top w:val="single" w:sz="4" w:space="0" w:color="auto"/>
                  <w:left w:val="single" w:sz="4" w:space="0" w:color="auto"/>
                  <w:bottom w:val="single" w:sz="4" w:space="0" w:color="auto"/>
                  <w:right w:val="single" w:sz="4" w:space="0" w:color="auto"/>
                </w:tcBorders>
                <w:vAlign w:val="center"/>
              </w:tcPr>
              <w:p w14:paraId="64829D48" w14:textId="77777777" w:rsidR="00FD0AE2" w:rsidRDefault="00CF3046">
                <w:pPr>
                  <w:jc w:val="center"/>
                  <w:rPr>
                    <w:szCs w:val="21"/>
                  </w:rPr>
                </w:pPr>
                <w:r>
                  <w:rPr>
                    <w:rFonts w:hint="eastAsia"/>
                    <w:szCs w:val="21"/>
                  </w:rPr>
                  <w:t>累计折旧</w:t>
                </w:r>
              </w:p>
            </w:tc>
          </w:sdtContent>
        </w:sdt>
        <w:sdt>
          <w:sdtPr>
            <w:tag w:val="_PLD_395f38b65a1e4bc2987bc181f3714aac"/>
            <w:id w:val="-655146407"/>
          </w:sdtPr>
          <w:sdtContent>
            <w:tc>
              <w:tcPr>
                <w:tcW w:w="1559" w:type="dxa"/>
                <w:tcBorders>
                  <w:top w:val="single" w:sz="4" w:space="0" w:color="auto"/>
                  <w:left w:val="single" w:sz="4" w:space="0" w:color="auto"/>
                  <w:bottom w:val="single" w:sz="4" w:space="0" w:color="auto"/>
                  <w:right w:val="single" w:sz="4" w:space="0" w:color="auto"/>
                </w:tcBorders>
                <w:vAlign w:val="center"/>
              </w:tcPr>
              <w:p w14:paraId="01D8CC9E" w14:textId="77777777" w:rsidR="00FD0AE2" w:rsidRDefault="00CF3046">
                <w:pPr>
                  <w:jc w:val="center"/>
                  <w:rPr>
                    <w:szCs w:val="21"/>
                  </w:rPr>
                </w:pPr>
                <w:r>
                  <w:rPr>
                    <w:rFonts w:hint="eastAsia"/>
                    <w:szCs w:val="21"/>
                  </w:rPr>
                  <w:t>减值准备</w:t>
                </w:r>
              </w:p>
            </w:tc>
          </w:sdtContent>
        </w:sdt>
        <w:sdt>
          <w:sdtPr>
            <w:tag w:val="_PLD_151ce060870441baa6ac3f4c38e60b30"/>
            <w:id w:val="-1345775381"/>
          </w:sdtPr>
          <w:sdtContent>
            <w:tc>
              <w:tcPr>
                <w:tcW w:w="1701" w:type="dxa"/>
                <w:tcBorders>
                  <w:top w:val="single" w:sz="4" w:space="0" w:color="auto"/>
                  <w:left w:val="single" w:sz="4" w:space="0" w:color="auto"/>
                  <w:bottom w:val="single" w:sz="4" w:space="0" w:color="auto"/>
                  <w:right w:val="single" w:sz="4" w:space="0" w:color="auto"/>
                </w:tcBorders>
                <w:vAlign w:val="center"/>
              </w:tcPr>
              <w:p w14:paraId="752E8DBB" w14:textId="77777777" w:rsidR="00FD0AE2" w:rsidRDefault="00CF3046">
                <w:pPr>
                  <w:jc w:val="center"/>
                  <w:rPr>
                    <w:szCs w:val="21"/>
                  </w:rPr>
                </w:pPr>
                <w:r>
                  <w:rPr>
                    <w:rFonts w:hint="eastAsia"/>
                    <w:szCs w:val="21"/>
                  </w:rPr>
                  <w:t>账面价值</w:t>
                </w:r>
              </w:p>
            </w:tc>
          </w:sdtContent>
        </w:sdt>
        <w:sdt>
          <w:sdtPr>
            <w:tag w:val="_PLD_577f17503b2444c19b15b20c0eb7f637"/>
            <w:id w:val="1043029234"/>
          </w:sdtPr>
          <w:sdtContent>
            <w:tc>
              <w:tcPr>
                <w:tcW w:w="716" w:type="dxa"/>
                <w:tcBorders>
                  <w:top w:val="single" w:sz="4" w:space="0" w:color="auto"/>
                  <w:left w:val="single" w:sz="4" w:space="0" w:color="auto"/>
                  <w:bottom w:val="single" w:sz="4" w:space="0" w:color="auto"/>
                  <w:right w:val="single" w:sz="4" w:space="0" w:color="auto"/>
                </w:tcBorders>
                <w:vAlign w:val="center"/>
              </w:tcPr>
              <w:p w14:paraId="160031F4" w14:textId="77777777" w:rsidR="00FD0AE2" w:rsidRDefault="00CF3046">
                <w:pPr>
                  <w:jc w:val="center"/>
                  <w:rPr>
                    <w:szCs w:val="21"/>
                  </w:rPr>
                </w:pPr>
                <w:r>
                  <w:rPr>
                    <w:rFonts w:hint="eastAsia"/>
                    <w:szCs w:val="21"/>
                  </w:rPr>
                  <w:t>备注</w:t>
                </w:r>
              </w:p>
            </w:tc>
          </w:sdtContent>
        </w:sdt>
      </w:tr>
      <w:tr w:rsidR="00CF3046" w14:paraId="6D916469" w14:textId="77777777">
        <w:trPr>
          <w:trHeight w:val="597"/>
        </w:trPr>
        <w:tc>
          <w:tcPr>
            <w:tcW w:w="1772" w:type="dxa"/>
            <w:tcBorders>
              <w:top w:val="single" w:sz="4" w:space="0" w:color="auto"/>
              <w:left w:val="single" w:sz="4" w:space="0" w:color="auto"/>
              <w:bottom w:val="single" w:sz="4" w:space="0" w:color="auto"/>
              <w:right w:val="single" w:sz="4" w:space="0" w:color="auto"/>
            </w:tcBorders>
          </w:tcPr>
          <w:p w14:paraId="47C9A1E5" w14:textId="77777777" w:rsidR="00FD0AE2" w:rsidRDefault="00CF3046">
            <w:pPr>
              <w:rPr>
                <w:szCs w:val="21"/>
              </w:rPr>
            </w:pPr>
            <w:r>
              <w:t>机器设备</w:t>
            </w:r>
          </w:p>
        </w:tc>
        <w:tc>
          <w:tcPr>
            <w:tcW w:w="1985" w:type="dxa"/>
            <w:tcBorders>
              <w:top w:val="single" w:sz="4" w:space="0" w:color="auto"/>
              <w:left w:val="single" w:sz="4" w:space="0" w:color="auto"/>
              <w:bottom w:val="single" w:sz="4" w:space="0" w:color="auto"/>
              <w:right w:val="single" w:sz="4" w:space="0" w:color="auto"/>
            </w:tcBorders>
          </w:tcPr>
          <w:p w14:paraId="1D54A808" w14:textId="77777777" w:rsidR="00FD0AE2" w:rsidRDefault="00CF3046">
            <w:pPr>
              <w:jc w:val="right"/>
              <w:rPr>
                <w:szCs w:val="21"/>
              </w:rPr>
            </w:pPr>
            <w:r>
              <w:t>63,789,271.88</w:t>
            </w:r>
          </w:p>
        </w:tc>
        <w:tc>
          <w:tcPr>
            <w:tcW w:w="1701" w:type="dxa"/>
            <w:tcBorders>
              <w:top w:val="single" w:sz="4" w:space="0" w:color="auto"/>
              <w:left w:val="single" w:sz="4" w:space="0" w:color="auto"/>
              <w:bottom w:val="single" w:sz="4" w:space="0" w:color="auto"/>
              <w:right w:val="single" w:sz="4" w:space="0" w:color="auto"/>
            </w:tcBorders>
          </w:tcPr>
          <w:p w14:paraId="53BF0C94" w14:textId="77777777" w:rsidR="00FD0AE2" w:rsidRDefault="00CF3046">
            <w:pPr>
              <w:jc w:val="right"/>
              <w:rPr>
                <w:szCs w:val="21"/>
              </w:rPr>
            </w:pPr>
            <w:r>
              <w:t>45,501,335.13</w:t>
            </w:r>
          </w:p>
        </w:tc>
        <w:tc>
          <w:tcPr>
            <w:tcW w:w="1559" w:type="dxa"/>
            <w:tcBorders>
              <w:top w:val="single" w:sz="4" w:space="0" w:color="auto"/>
              <w:left w:val="single" w:sz="4" w:space="0" w:color="auto"/>
              <w:bottom w:val="single" w:sz="4" w:space="0" w:color="auto"/>
              <w:right w:val="single" w:sz="4" w:space="0" w:color="auto"/>
            </w:tcBorders>
          </w:tcPr>
          <w:p w14:paraId="63526327" w14:textId="77777777" w:rsidR="00FD0AE2" w:rsidRDefault="00CF3046">
            <w:pPr>
              <w:jc w:val="right"/>
              <w:rPr>
                <w:szCs w:val="21"/>
              </w:rPr>
            </w:pPr>
            <w:r>
              <w:t>7,811,505.39</w:t>
            </w:r>
          </w:p>
        </w:tc>
        <w:tc>
          <w:tcPr>
            <w:tcW w:w="1701" w:type="dxa"/>
            <w:tcBorders>
              <w:top w:val="single" w:sz="4" w:space="0" w:color="auto"/>
              <w:left w:val="single" w:sz="4" w:space="0" w:color="auto"/>
              <w:bottom w:val="single" w:sz="4" w:space="0" w:color="auto"/>
              <w:right w:val="single" w:sz="4" w:space="0" w:color="auto"/>
            </w:tcBorders>
          </w:tcPr>
          <w:p w14:paraId="6AB2C3C1" w14:textId="77777777" w:rsidR="00FD0AE2" w:rsidRDefault="00CF3046">
            <w:pPr>
              <w:jc w:val="right"/>
              <w:rPr>
                <w:szCs w:val="21"/>
              </w:rPr>
            </w:pPr>
            <w:r>
              <w:t>10,476,431.36</w:t>
            </w:r>
          </w:p>
        </w:tc>
        <w:tc>
          <w:tcPr>
            <w:tcW w:w="716" w:type="dxa"/>
            <w:tcBorders>
              <w:top w:val="single" w:sz="4" w:space="0" w:color="auto"/>
              <w:left w:val="single" w:sz="4" w:space="0" w:color="auto"/>
              <w:bottom w:val="single" w:sz="4" w:space="0" w:color="auto"/>
              <w:right w:val="single" w:sz="4" w:space="0" w:color="auto"/>
            </w:tcBorders>
          </w:tcPr>
          <w:p w14:paraId="670CB53A" w14:textId="77777777" w:rsidR="00FD0AE2" w:rsidRDefault="00FD0AE2">
            <w:pPr>
              <w:rPr>
                <w:szCs w:val="21"/>
              </w:rPr>
            </w:pPr>
          </w:p>
        </w:tc>
      </w:tr>
      <w:tr w:rsidR="00CF3046" w14:paraId="22D54AA7" w14:textId="77777777">
        <w:trPr>
          <w:trHeight w:val="586"/>
        </w:trPr>
        <w:tc>
          <w:tcPr>
            <w:tcW w:w="1772" w:type="dxa"/>
            <w:tcBorders>
              <w:top w:val="single" w:sz="4" w:space="0" w:color="auto"/>
              <w:left w:val="single" w:sz="4" w:space="0" w:color="auto"/>
              <w:bottom w:val="single" w:sz="4" w:space="0" w:color="auto"/>
              <w:right w:val="single" w:sz="4" w:space="0" w:color="auto"/>
            </w:tcBorders>
          </w:tcPr>
          <w:p w14:paraId="7DC5F106" w14:textId="77777777" w:rsidR="00FD0AE2" w:rsidRDefault="00CF3046">
            <w:pPr>
              <w:rPr>
                <w:szCs w:val="21"/>
              </w:rPr>
            </w:pPr>
            <w:r>
              <w:t>办公及电子设备</w:t>
            </w:r>
          </w:p>
        </w:tc>
        <w:tc>
          <w:tcPr>
            <w:tcW w:w="1985" w:type="dxa"/>
            <w:tcBorders>
              <w:top w:val="single" w:sz="4" w:space="0" w:color="auto"/>
              <w:left w:val="single" w:sz="4" w:space="0" w:color="auto"/>
              <w:bottom w:val="single" w:sz="4" w:space="0" w:color="auto"/>
              <w:right w:val="single" w:sz="4" w:space="0" w:color="auto"/>
            </w:tcBorders>
          </w:tcPr>
          <w:p w14:paraId="2DBC6E23" w14:textId="77777777" w:rsidR="00FD0AE2" w:rsidRDefault="00CF3046">
            <w:pPr>
              <w:jc w:val="right"/>
              <w:rPr>
                <w:szCs w:val="21"/>
              </w:rPr>
            </w:pPr>
            <w:r>
              <w:t>821,744.62</w:t>
            </w:r>
          </w:p>
        </w:tc>
        <w:tc>
          <w:tcPr>
            <w:tcW w:w="1701" w:type="dxa"/>
            <w:tcBorders>
              <w:top w:val="single" w:sz="4" w:space="0" w:color="auto"/>
              <w:left w:val="single" w:sz="4" w:space="0" w:color="auto"/>
              <w:bottom w:val="single" w:sz="4" w:space="0" w:color="auto"/>
              <w:right w:val="single" w:sz="4" w:space="0" w:color="auto"/>
            </w:tcBorders>
          </w:tcPr>
          <w:p w14:paraId="30DA1167" w14:textId="77777777" w:rsidR="00FD0AE2" w:rsidRDefault="00CF3046">
            <w:pPr>
              <w:jc w:val="right"/>
              <w:rPr>
                <w:szCs w:val="21"/>
              </w:rPr>
            </w:pPr>
            <w:r>
              <w:t>739,569.84</w:t>
            </w:r>
          </w:p>
        </w:tc>
        <w:tc>
          <w:tcPr>
            <w:tcW w:w="1559" w:type="dxa"/>
            <w:tcBorders>
              <w:top w:val="single" w:sz="4" w:space="0" w:color="auto"/>
              <w:left w:val="single" w:sz="4" w:space="0" w:color="auto"/>
              <w:bottom w:val="single" w:sz="4" w:space="0" w:color="auto"/>
              <w:right w:val="single" w:sz="4" w:space="0" w:color="auto"/>
            </w:tcBorders>
          </w:tcPr>
          <w:p w14:paraId="38DA6A58" w14:textId="77777777" w:rsidR="00FD0AE2" w:rsidRDefault="00CF3046">
            <w:pPr>
              <w:jc w:val="right"/>
              <w:rPr>
                <w:szCs w:val="21"/>
              </w:rPr>
            </w:pPr>
            <w:r>
              <w:t>0.00</w:t>
            </w:r>
          </w:p>
        </w:tc>
        <w:tc>
          <w:tcPr>
            <w:tcW w:w="1701" w:type="dxa"/>
            <w:tcBorders>
              <w:top w:val="single" w:sz="4" w:space="0" w:color="auto"/>
              <w:left w:val="single" w:sz="4" w:space="0" w:color="auto"/>
              <w:bottom w:val="single" w:sz="4" w:space="0" w:color="auto"/>
              <w:right w:val="single" w:sz="4" w:space="0" w:color="auto"/>
            </w:tcBorders>
          </w:tcPr>
          <w:p w14:paraId="2E2E8836" w14:textId="77777777" w:rsidR="00FD0AE2" w:rsidRDefault="00CF3046">
            <w:pPr>
              <w:jc w:val="right"/>
              <w:rPr>
                <w:szCs w:val="21"/>
              </w:rPr>
            </w:pPr>
            <w:r>
              <w:t>82,174.78</w:t>
            </w:r>
          </w:p>
        </w:tc>
        <w:tc>
          <w:tcPr>
            <w:tcW w:w="716" w:type="dxa"/>
            <w:tcBorders>
              <w:top w:val="single" w:sz="4" w:space="0" w:color="auto"/>
              <w:left w:val="single" w:sz="4" w:space="0" w:color="auto"/>
              <w:bottom w:val="single" w:sz="4" w:space="0" w:color="auto"/>
              <w:right w:val="single" w:sz="4" w:space="0" w:color="auto"/>
            </w:tcBorders>
          </w:tcPr>
          <w:p w14:paraId="4A2C5C14" w14:textId="77777777" w:rsidR="00FD0AE2" w:rsidRDefault="00FD0AE2">
            <w:pPr>
              <w:rPr>
                <w:szCs w:val="21"/>
              </w:rPr>
            </w:pPr>
          </w:p>
        </w:tc>
      </w:tr>
    </w:tbl>
    <w:p w14:paraId="6B9DA4E8" w14:textId="77777777" w:rsidR="00FD0AE2" w:rsidRDefault="00FD0AE2">
      <w:pPr>
        <w:pStyle w:val="129"/>
      </w:pPr>
    </w:p>
    <w:p w14:paraId="19CC59FC" w14:textId="77777777" w:rsidR="00FD0AE2" w:rsidRDefault="00CF3046">
      <w:pPr>
        <w:pStyle w:val="124"/>
        <w:numPr>
          <w:ilvl w:val="0"/>
          <w:numId w:val="102"/>
        </w:numPr>
        <w:ind w:leftChars="0"/>
        <w:rPr>
          <w:rFonts w:ascii="宋体" w:hAnsi="宋体" w:cs="宋体"/>
          <w:kern w:val="0"/>
          <w:szCs w:val="24"/>
        </w:rPr>
      </w:pPr>
      <w:r>
        <w:rPr>
          <w:rFonts w:ascii="宋体" w:hAnsi="宋体" w:cs="宋体" w:hint="eastAsia"/>
          <w:kern w:val="0"/>
          <w:szCs w:val="24"/>
        </w:rPr>
        <w:t>通过经营租赁租出的固定资产</w:t>
      </w:r>
    </w:p>
    <w:sdt>
      <w:sdtPr>
        <w:alias w:val="是否适用：通过经营租赁租出的固定资产[双击切换]"/>
        <w:tag w:val="_GBC_c2ddde62aad742b6997b43c9077b5c4b"/>
        <w:id w:val="116660393"/>
        <w:placeholder>
          <w:docPart w:val="GBC22222222222222222222222222222"/>
        </w:placeholder>
      </w:sdtPr>
      <w:sdtContent>
        <w:p w14:paraId="4FA4DC35"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A0B7EC" w14:textId="77777777" w:rsidR="00FD0AE2" w:rsidRDefault="00FD0AE2">
      <w:pPr>
        <w:rPr>
          <w:color w:val="FF0000"/>
          <w:szCs w:val="21"/>
        </w:rPr>
      </w:pPr>
    </w:p>
    <w:p w14:paraId="6ABC83F7" w14:textId="77777777" w:rsidR="00FD0AE2" w:rsidRDefault="00CF3046">
      <w:pPr>
        <w:pStyle w:val="124"/>
        <w:numPr>
          <w:ilvl w:val="0"/>
          <w:numId w:val="102"/>
        </w:numPr>
        <w:ind w:leftChars="0"/>
        <w:rPr>
          <w:rFonts w:ascii="宋体" w:hAnsi="宋体" w:cs="宋体"/>
          <w:kern w:val="0"/>
          <w:szCs w:val="24"/>
        </w:rPr>
      </w:pPr>
      <w:r>
        <w:rPr>
          <w:rFonts w:ascii="宋体" w:hAnsi="宋体" w:cs="宋体" w:hint="eastAsia"/>
          <w:kern w:val="0"/>
          <w:szCs w:val="24"/>
        </w:rPr>
        <w:t>未办妥产权证书的固定资产情况</w:t>
      </w:r>
    </w:p>
    <w:p w14:paraId="5D1F9384" w14:textId="77777777" w:rsidR="00FD0AE2" w:rsidRDefault="00000000">
      <w:pPr>
        <w:pStyle w:val="129"/>
      </w:pPr>
      <w:sdt>
        <w:sdtPr>
          <w:alias w:val="是否适用：未办妥产权证书的固定资产情况[双击切换]"/>
          <w:tag w:val="_GBC_46625a97c34c4326af56ee4f005058fb"/>
          <w:id w:val="1753468279"/>
          <w:placeholder>
            <w:docPart w:val="GBC22222222222222222222222222222"/>
          </w:placeholder>
        </w:sdtPr>
        <w:sdtContent>
          <w:r w:rsidR="00CF3046">
            <w:fldChar w:fldCharType="begin"/>
          </w:r>
          <w:r w:rsidR="00CF3046">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1F6B184E" w14:textId="77777777" w:rsidR="00FD0AE2" w:rsidRDefault="00FD0AE2">
      <w:pPr>
        <w:pStyle w:val="129"/>
      </w:pPr>
    </w:p>
    <w:p w14:paraId="6A902AA5" w14:textId="77777777" w:rsidR="00FD0AE2" w:rsidRDefault="00CF3046">
      <w:pPr>
        <w:pStyle w:val="124"/>
        <w:numPr>
          <w:ilvl w:val="0"/>
          <w:numId w:val="102"/>
        </w:numPr>
        <w:ind w:leftChars="0"/>
        <w:rPr>
          <w:rFonts w:ascii="宋体" w:hAnsi="宋体" w:cs="宋体"/>
          <w:kern w:val="0"/>
          <w:szCs w:val="24"/>
        </w:rPr>
      </w:pPr>
      <w:bookmarkStart w:id="261" w:name="_Hlk153460880"/>
      <w:r>
        <w:rPr>
          <w:rFonts w:ascii="宋体" w:hAnsi="宋体" w:cs="宋体" w:hint="eastAsia"/>
          <w:kern w:val="0"/>
          <w:szCs w:val="24"/>
        </w:rPr>
        <w:lastRenderedPageBreak/>
        <w:t>固定资产的减值测试情况</w:t>
      </w:r>
    </w:p>
    <w:sdt>
      <w:sdtPr>
        <w:alias w:val="是否适用：减值测试情况[双击切换]"/>
        <w:tag w:val="_GBC_d1f21a00be1347f697689e4105263cab"/>
        <w:id w:val="-1157756321"/>
        <w:placeholder>
          <w:docPart w:val="GBC22222222222222222222222222222"/>
        </w:placeholder>
      </w:sdtPr>
      <w:sdtContent>
        <w:p w14:paraId="37C0F2A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28D98B" w14:textId="16E0CF49" w:rsidR="00FD0AE2" w:rsidRDefault="00CF3046">
      <w:pPr>
        <w:spacing w:beforeLines="50" w:before="120" w:afterLines="50" w:after="120" w:line="360" w:lineRule="exact"/>
        <w:ind w:firstLineChars="200" w:firstLine="440"/>
        <w:rPr>
          <w:sz w:val="22"/>
          <w:szCs w:val="22"/>
        </w:rPr>
      </w:pPr>
      <w:r>
        <w:rPr>
          <w:rFonts w:hint="eastAsia"/>
          <w:sz w:val="22"/>
          <w:szCs w:val="22"/>
        </w:rPr>
        <w:t>由于本公司之下属公司北京明晖天海气体储运装备销售有限公司、宽城天海压力容器有限公司、北京天海低温设备有限公司机器设备存在减值迹象，本年本公司聘请北京中同华资产评估有限公司对上述公司机器设备于</w:t>
      </w:r>
      <w:r>
        <w:rPr>
          <w:sz w:val="22"/>
          <w:szCs w:val="22"/>
        </w:rPr>
        <w:t>2023年12月31日的可回收金额进行了评估，在预计可回收金额时，</w:t>
      </w:r>
      <w:r>
        <w:rPr>
          <w:rFonts w:hint="eastAsia"/>
          <w:sz w:val="22"/>
          <w:szCs w:val="22"/>
        </w:rPr>
        <w:t>采用公允价值减去处置费用的净额计算，公允价值＝重置全价×成新率</w:t>
      </w:r>
      <w:r>
        <w:rPr>
          <w:sz w:val="22"/>
          <w:szCs w:val="22"/>
        </w:rPr>
        <w:t>。</w:t>
      </w:r>
    </w:p>
    <w:p w14:paraId="3A2E4ED0" w14:textId="77777777" w:rsidR="00FD0AE2" w:rsidRPr="00384EEE" w:rsidRDefault="00FD0AE2">
      <w:pPr>
        <w:snapToGrid w:val="0"/>
        <w:spacing w:line="240" w:lineRule="atLeast"/>
        <w:rPr>
          <w:b/>
          <w:szCs w:val="21"/>
        </w:rPr>
      </w:pPr>
    </w:p>
    <w:p w14:paraId="1D924693" w14:textId="77777777" w:rsidR="00FD0AE2" w:rsidRDefault="00CF3046">
      <w:pPr>
        <w:pStyle w:val="123"/>
        <w:ind w:left="105"/>
      </w:pPr>
      <w:r>
        <w:rPr>
          <w:rFonts w:hint="eastAsia"/>
        </w:rPr>
        <w:t>可收回金额按公允价值减去处置费用后的净额确定</w:t>
      </w:r>
    </w:p>
    <w:sdt>
      <w:sdtPr>
        <w:alias w:val="是否适用：可收回金额按公允价值减去处置费用后的净额确定[双击切换]"/>
        <w:tag w:val="_GBC_aec0e7ccc02e434bb7a5dfe43b1c37d3"/>
        <w:id w:val="425618113"/>
        <w:placeholder>
          <w:docPart w:val="GBC22222222222222222222222222222"/>
        </w:placeholder>
      </w:sdtPr>
      <w:sdtContent>
        <w:p w14:paraId="0FAA426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C34550" w14:textId="77777777" w:rsidR="00FD0AE2" w:rsidRDefault="00FD0AE2">
      <w:pPr>
        <w:rPr>
          <w:szCs w:val="21"/>
        </w:rPr>
      </w:pPr>
    </w:p>
    <w:p w14:paraId="0B46CF41" w14:textId="77777777" w:rsidR="00FD0AE2" w:rsidRDefault="00CF3046">
      <w:pPr>
        <w:pStyle w:val="123"/>
        <w:ind w:left="105"/>
      </w:pPr>
      <w:r>
        <w:rPr>
          <w:rFonts w:hint="eastAsia"/>
        </w:rPr>
        <w:t>可收回金额按预计未来现金流量的现值确定</w:t>
      </w:r>
    </w:p>
    <w:sdt>
      <w:sdtPr>
        <w:rPr>
          <w:rFonts w:hint="eastAsia"/>
        </w:rPr>
        <w:alias w:val="是否适用：可收回金额按预计未来现金流量的现值确定[双击切换]"/>
        <w:tag w:val="_GBC_b055a04d423142e49f0ae9a4c4233c8f"/>
        <w:id w:val="-1049679911"/>
        <w:placeholder>
          <w:docPart w:val="GBC22222222222222222222222222222"/>
        </w:placeholder>
      </w:sdtPr>
      <w:sdtContent>
        <w:p w14:paraId="3689A52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911637" w14:textId="77777777" w:rsidR="00FD0AE2" w:rsidRDefault="00FD0AE2">
      <w:pPr>
        <w:pStyle w:val="129"/>
      </w:pPr>
    </w:p>
    <w:p w14:paraId="2E0E2867" w14:textId="77777777" w:rsidR="00FD0AE2" w:rsidRDefault="00CF3046">
      <w:pPr>
        <w:pStyle w:val="123"/>
        <w:ind w:left="105"/>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ba56aaa91cde4124a94058c2d90e3a2f"/>
        <w:id w:val="-107737019"/>
        <w:placeholder>
          <w:docPart w:val="GBC22222222222222222222222222222"/>
        </w:placeholder>
      </w:sdtPr>
      <w:sdtContent>
        <w:p w14:paraId="7030CAE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E44DA5" w14:textId="77777777" w:rsidR="00FD0AE2" w:rsidRDefault="00FD0AE2">
      <w:pPr>
        <w:snapToGrid w:val="0"/>
        <w:spacing w:line="240" w:lineRule="atLeast"/>
        <w:rPr>
          <w:szCs w:val="21"/>
        </w:rPr>
      </w:pPr>
    </w:p>
    <w:p w14:paraId="43836B10" w14:textId="77777777" w:rsidR="00FD0AE2" w:rsidRDefault="00CF3046">
      <w:pPr>
        <w:pStyle w:val="123"/>
        <w:ind w:left="105"/>
      </w:pPr>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f36374ae92164ce4ba5e4bcf3c57e9e9"/>
        <w:id w:val="1693566888"/>
        <w:placeholder>
          <w:docPart w:val="GBC22222222222222222222222222222"/>
        </w:placeholder>
      </w:sdtPr>
      <w:sdtContent>
        <w:p w14:paraId="23AF208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61"/>
    <w:p w14:paraId="107F9B1C" w14:textId="77777777" w:rsidR="00FD0AE2" w:rsidRDefault="00FD0AE2">
      <w:pPr>
        <w:snapToGrid w:val="0"/>
        <w:spacing w:line="240" w:lineRule="atLeast"/>
        <w:rPr>
          <w:szCs w:val="21"/>
        </w:rPr>
      </w:pPr>
    </w:p>
    <w:p w14:paraId="0A6E4044" w14:textId="77777777" w:rsidR="00FD0AE2" w:rsidRDefault="00CF3046">
      <w:pPr>
        <w:rPr>
          <w:szCs w:val="21"/>
        </w:rPr>
      </w:pPr>
      <w:r>
        <w:rPr>
          <w:rFonts w:hint="eastAsia"/>
          <w:szCs w:val="21"/>
        </w:rPr>
        <w:t>其他说明：</w:t>
      </w:r>
    </w:p>
    <w:sdt>
      <w:sdtPr>
        <w:rPr>
          <w:szCs w:val="21"/>
        </w:rPr>
        <w:alias w:val="是否适用：固定资产的说明[双击切换]"/>
        <w:tag w:val="_GBC_a7ec4df8fd354d7d9980e0f731a85e12"/>
        <w:id w:val="-694532999"/>
        <w:placeholder>
          <w:docPart w:val="GBC22222222222222222222222222222"/>
        </w:placeholder>
      </w:sdtPr>
      <w:sdtContent>
        <w:p w14:paraId="42A421EE"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B68E44" w14:textId="77777777" w:rsidR="00FD0AE2" w:rsidRDefault="00FD0AE2">
      <w:pPr>
        <w:rPr>
          <w:szCs w:val="21"/>
        </w:rPr>
      </w:pPr>
    </w:p>
    <w:p w14:paraId="4F7C8245" w14:textId="77777777" w:rsidR="00FD0AE2" w:rsidRDefault="00CF3046">
      <w:pPr>
        <w:pStyle w:val="125"/>
        <w:ind w:left="360" w:hanging="360"/>
      </w:pPr>
      <w:r>
        <w:rPr>
          <w:rFonts w:hint="eastAsia"/>
        </w:rPr>
        <w:t>固定资产清理</w:t>
      </w:r>
    </w:p>
    <w:sdt>
      <w:sdtPr>
        <w:alias w:val="是否适用：固定资产清理[双击切换]"/>
        <w:tag w:val="_GBC_e3c92a1042004e36882d16145109bd0e"/>
        <w:id w:val="650021552"/>
        <w:placeholder>
          <w:docPart w:val="GBC22222222222222222222222222222"/>
        </w:placeholder>
      </w:sdtPr>
      <w:sdtContent>
        <w:p w14:paraId="769E7A6A"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CB1D2F" w14:textId="77777777" w:rsidR="00FD0AE2" w:rsidRDefault="00FD0AE2">
      <w:pPr>
        <w:rPr>
          <w:szCs w:val="21"/>
        </w:rPr>
      </w:pPr>
    </w:p>
    <w:p w14:paraId="632B6478" w14:textId="77777777" w:rsidR="00FD0AE2" w:rsidRDefault="00FD0AE2">
      <w:pPr>
        <w:rPr>
          <w:szCs w:val="21"/>
        </w:rPr>
      </w:pPr>
    </w:p>
    <w:p w14:paraId="12BA4BFA" w14:textId="77777777" w:rsidR="00FD0AE2" w:rsidRDefault="00CF3046">
      <w:pPr>
        <w:pStyle w:val="126"/>
        <w:numPr>
          <w:ilvl w:val="0"/>
          <w:numId w:val="77"/>
        </w:numPr>
      </w:pPr>
      <w:r>
        <w:rPr>
          <w:rFonts w:hint="eastAsia"/>
        </w:rPr>
        <w:t>在建工程</w:t>
      </w:r>
      <w:bookmarkStart w:id="262" w:name="_Hlk532914352"/>
    </w:p>
    <w:p w14:paraId="10017D61" w14:textId="77777777" w:rsidR="00FD0AE2" w:rsidRDefault="00CF3046">
      <w:pPr>
        <w:pStyle w:val="125"/>
        <w:rPr>
          <w:rFonts w:ascii="宋体" w:hAnsi="宋体"/>
          <w:szCs w:val="21"/>
        </w:rPr>
      </w:pPr>
      <w:r>
        <w:rPr>
          <w:rFonts w:hint="eastAsia"/>
        </w:rPr>
        <w:t>项目列示</w:t>
      </w:r>
    </w:p>
    <w:sdt>
      <w:sdtPr>
        <w:alias w:val="是否适用：在建工程分类列示[双击切换]"/>
        <w:tag w:val="_GBC_c1e2db0ea96a470497d3e7b3545f11ff"/>
        <w:id w:val="-344018790"/>
        <w:placeholder>
          <w:docPart w:val="GBC22222222222222222222222222222"/>
        </w:placeholder>
      </w:sdtPr>
      <w:sdtContent>
        <w:p w14:paraId="2433B7A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18303E" w14:textId="77777777" w:rsidR="00FD0AE2" w:rsidRDefault="00CF3046">
      <w:pPr>
        <w:jc w:val="right"/>
        <w:rPr>
          <w:szCs w:val="21"/>
        </w:rPr>
      </w:pPr>
      <w:r>
        <w:rPr>
          <w:rFonts w:hint="eastAsia"/>
          <w:szCs w:val="21"/>
        </w:rPr>
        <w:t>单位：</w:t>
      </w:r>
      <w:sdt>
        <w:sdtPr>
          <w:rPr>
            <w:rFonts w:hint="eastAsia"/>
            <w:szCs w:val="21"/>
          </w:rPr>
          <w:alias w:val="单位：在建工程分类列示"/>
          <w:tag w:val="_GBC_c3fc0d9041a1447580d30c51269288ae"/>
          <w:id w:val="18222261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19648037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3"/>
        <w:gridCol w:w="2862"/>
        <w:gridCol w:w="2848"/>
      </w:tblGrid>
      <w:tr w:rsidR="00CF3046" w14:paraId="7FB93A0F" w14:textId="77777777">
        <w:trPr>
          <w:cantSplit/>
        </w:trPr>
        <w:sdt>
          <w:sdtPr>
            <w:tag w:val="_PLD_e3fac3cdac65475ca8ba6bb772e3b841"/>
            <w:id w:val="1791247704"/>
          </w:sdtPr>
          <w:sdtContent>
            <w:tc>
              <w:tcPr>
                <w:tcW w:w="1764" w:type="pct"/>
                <w:vAlign w:val="center"/>
              </w:tcPr>
              <w:p w14:paraId="0DFFA06E" w14:textId="77777777" w:rsidR="00FD0AE2" w:rsidRDefault="00CF3046">
                <w:pPr>
                  <w:jc w:val="center"/>
                  <w:rPr>
                    <w:szCs w:val="21"/>
                  </w:rPr>
                </w:pPr>
                <w:r>
                  <w:rPr>
                    <w:rFonts w:hint="eastAsia"/>
                    <w:szCs w:val="21"/>
                  </w:rPr>
                  <w:t>项目</w:t>
                </w:r>
              </w:p>
            </w:tc>
          </w:sdtContent>
        </w:sdt>
        <w:sdt>
          <w:sdtPr>
            <w:tag w:val="_PLD_4e98919cdcd84191b541b2ee895e77bf"/>
            <w:id w:val="-1653517981"/>
          </w:sdtPr>
          <w:sdtContent>
            <w:tc>
              <w:tcPr>
                <w:tcW w:w="1622" w:type="pct"/>
                <w:vAlign w:val="center"/>
              </w:tcPr>
              <w:p w14:paraId="22BA50A3" w14:textId="77777777" w:rsidR="00FD0AE2" w:rsidRDefault="00CF3046">
                <w:pPr>
                  <w:jc w:val="center"/>
                  <w:rPr>
                    <w:szCs w:val="21"/>
                  </w:rPr>
                </w:pPr>
                <w:r>
                  <w:rPr>
                    <w:rFonts w:hint="eastAsia"/>
                    <w:szCs w:val="21"/>
                  </w:rPr>
                  <w:t>期末余额</w:t>
                </w:r>
              </w:p>
            </w:tc>
          </w:sdtContent>
        </w:sdt>
        <w:sdt>
          <w:sdtPr>
            <w:tag w:val="_PLD_4ce0928269bc47149a98320193bd0b0a"/>
            <w:id w:val="-1981672856"/>
          </w:sdtPr>
          <w:sdtContent>
            <w:tc>
              <w:tcPr>
                <w:tcW w:w="1614" w:type="pct"/>
                <w:vAlign w:val="center"/>
              </w:tcPr>
              <w:p w14:paraId="60B44B4A" w14:textId="77777777" w:rsidR="00FD0AE2" w:rsidRDefault="00CF3046">
                <w:pPr>
                  <w:jc w:val="center"/>
                  <w:rPr>
                    <w:szCs w:val="21"/>
                  </w:rPr>
                </w:pPr>
                <w:r>
                  <w:rPr>
                    <w:rFonts w:hint="eastAsia"/>
                    <w:szCs w:val="21"/>
                  </w:rPr>
                  <w:t>期初余额</w:t>
                </w:r>
              </w:p>
            </w:tc>
          </w:sdtContent>
        </w:sdt>
      </w:tr>
      <w:tr w:rsidR="00CF3046" w14:paraId="270EAC87" w14:textId="77777777">
        <w:trPr>
          <w:cantSplit/>
        </w:trPr>
        <w:tc>
          <w:tcPr>
            <w:tcW w:w="1764" w:type="pct"/>
          </w:tcPr>
          <w:p w14:paraId="7FF54C07"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tc>
          <w:tcPr>
            <w:tcW w:w="1622" w:type="pct"/>
            <w:vAlign w:val="center"/>
          </w:tcPr>
          <w:p w14:paraId="0072AF0B" w14:textId="77777777" w:rsidR="00FD0AE2" w:rsidRDefault="00CF3046">
            <w:pPr>
              <w:ind w:right="5"/>
              <w:jc w:val="right"/>
              <w:rPr>
                <w:szCs w:val="21"/>
              </w:rPr>
            </w:pPr>
            <w:r>
              <w:t>74,093,650.27</w:t>
            </w:r>
          </w:p>
        </w:tc>
        <w:tc>
          <w:tcPr>
            <w:tcW w:w="1614" w:type="pct"/>
            <w:vAlign w:val="center"/>
          </w:tcPr>
          <w:p w14:paraId="4AB1EE45" w14:textId="77777777" w:rsidR="00FD0AE2" w:rsidRDefault="00CF3046">
            <w:pPr>
              <w:ind w:right="5"/>
              <w:jc w:val="right"/>
              <w:rPr>
                <w:szCs w:val="21"/>
              </w:rPr>
            </w:pPr>
            <w:r>
              <w:t>59,457,140.18</w:t>
            </w:r>
          </w:p>
        </w:tc>
      </w:tr>
      <w:tr w:rsidR="00CF3046" w14:paraId="632FD1AC" w14:textId="77777777">
        <w:trPr>
          <w:cantSplit/>
        </w:trPr>
        <w:tc>
          <w:tcPr>
            <w:tcW w:w="1764" w:type="pct"/>
          </w:tcPr>
          <w:p w14:paraId="78FD85B7"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tc>
          <w:tcPr>
            <w:tcW w:w="1622" w:type="pct"/>
            <w:vAlign w:val="center"/>
          </w:tcPr>
          <w:p w14:paraId="30FFB30B" w14:textId="77777777" w:rsidR="00FD0AE2" w:rsidRDefault="00CF3046">
            <w:pPr>
              <w:ind w:right="5"/>
              <w:jc w:val="right"/>
              <w:rPr>
                <w:szCs w:val="21"/>
              </w:rPr>
            </w:pPr>
            <w:r>
              <w:t>0.00</w:t>
            </w:r>
          </w:p>
        </w:tc>
        <w:tc>
          <w:tcPr>
            <w:tcW w:w="1614" w:type="pct"/>
            <w:vAlign w:val="center"/>
          </w:tcPr>
          <w:p w14:paraId="5C8486AF" w14:textId="77777777" w:rsidR="00FD0AE2" w:rsidRDefault="00CF3046">
            <w:pPr>
              <w:ind w:right="5"/>
              <w:jc w:val="right"/>
              <w:rPr>
                <w:szCs w:val="21"/>
              </w:rPr>
            </w:pPr>
            <w:r>
              <w:t>0.00</w:t>
            </w:r>
          </w:p>
        </w:tc>
      </w:tr>
      <w:tr w:rsidR="00CF3046" w14:paraId="41B96B4F" w14:textId="77777777">
        <w:trPr>
          <w:cantSplit/>
        </w:trPr>
        <w:tc>
          <w:tcPr>
            <w:tcW w:w="1764" w:type="pct"/>
            <w:vAlign w:val="center"/>
          </w:tcPr>
          <w:p w14:paraId="3C8B951E" w14:textId="77777777" w:rsidR="00FD0AE2" w:rsidRDefault="00CF3046">
            <w:pPr>
              <w:autoSpaceDE w:val="0"/>
              <w:autoSpaceDN w:val="0"/>
              <w:adjustRightInd w:val="0"/>
              <w:jc w:val="center"/>
              <w:rPr>
                <w:szCs w:val="21"/>
              </w:rPr>
            </w:pPr>
            <w:r>
              <w:rPr>
                <w:rFonts w:hint="eastAsia"/>
                <w:szCs w:val="21"/>
              </w:rPr>
              <w:t>合计</w:t>
            </w:r>
          </w:p>
        </w:tc>
        <w:tc>
          <w:tcPr>
            <w:tcW w:w="1622" w:type="pct"/>
            <w:vAlign w:val="center"/>
          </w:tcPr>
          <w:p w14:paraId="51E46D60" w14:textId="77777777" w:rsidR="00FD0AE2" w:rsidRDefault="00CF3046">
            <w:pPr>
              <w:jc w:val="right"/>
              <w:rPr>
                <w:szCs w:val="21"/>
              </w:rPr>
            </w:pPr>
            <w:r>
              <w:t>74,093,650.27</w:t>
            </w:r>
          </w:p>
        </w:tc>
        <w:tc>
          <w:tcPr>
            <w:tcW w:w="1614" w:type="pct"/>
            <w:vAlign w:val="center"/>
          </w:tcPr>
          <w:p w14:paraId="4344CEAC" w14:textId="77777777" w:rsidR="00FD0AE2" w:rsidRDefault="00CF3046">
            <w:pPr>
              <w:ind w:right="5"/>
              <w:jc w:val="right"/>
              <w:rPr>
                <w:szCs w:val="21"/>
              </w:rPr>
            </w:pPr>
            <w:r>
              <w:t>59,457,140.18</w:t>
            </w:r>
          </w:p>
        </w:tc>
      </w:tr>
      <w:bookmarkEnd w:id="262"/>
    </w:tbl>
    <w:p w14:paraId="015692D7" w14:textId="77777777" w:rsidR="00FD0AE2" w:rsidRDefault="00FD0AE2">
      <w:pPr>
        <w:pStyle w:val="129"/>
      </w:pPr>
    </w:p>
    <w:p w14:paraId="714BED1D" w14:textId="77777777" w:rsidR="00FD0AE2" w:rsidRDefault="00CF3046">
      <w:pPr>
        <w:rPr>
          <w:szCs w:val="21"/>
        </w:rPr>
      </w:pPr>
      <w:r>
        <w:rPr>
          <w:rFonts w:hint="eastAsia"/>
          <w:szCs w:val="21"/>
        </w:rPr>
        <w:t>其他说明：</w:t>
      </w:r>
    </w:p>
    <w:bookmarkStart w:id="263" w:name="_Hlk532915382" w:displacedByCustomXml="next"/>
    <w:sdt>
      <w:sdtPr>
        <w:rPr>
          <w:szCs w:val="21"/>
        </w:rPr>
        <w:alias w:val="是否适用：在建工程分类列示其他说明[双击切换]"/>
        <w:tag w:val="_GBC_97da24841dd24220bc5206311fc28039"/>
        <w:id w:val="2079402616"/>
        <w:placeholder>
          <w:docPart w:val="GBC22222222222222222222222222222"/>
        </w:placeholder>
      </w:sdtPr>
      <w:sdtContent>
        <w:p w14:paraId="08D4556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63"/>
    <w:p w14:paraId="54DDADD5" w14:textId="77777777" w:rsidR="00FD0AE2" w:rsidRDefault="00FD0AE2">
      <w:pPr>
        <w:rPr>
          <w:szCs w:val="21"/>
        </w:rPr>
      </w:pPr>
    </w:p>
    <w:p w14:paraId="5762948D" w14:textId="77777777" w:rsidR="00FD0AE2" w:rsidRDefault="00CF3046">
      <w:pPr>
        <w:pStyle w:val="125"/>
        <w:ind w:left="360" w:hanging="360"/>
      </w:pPr>
      <w:r>
        <w:rPr>
          <w:rFonts w:hint="eastAsia"/>
        </w:rPr>
        <w:t>在建工程</w:t>
      </w:r>
    </w:p>
    <w:p w14:paraId="7BE9CCB2" w14:textId="77777777" w:rsidR="00FD0AE2" w:rsidRDefault="00CF3046">
      <w:pPr>
        <w:pStyle w:val="124"/>
        <w:numPr>
          <w:ilvl w:val="0"/>
          <w:numId w:val="103"/>
        </w:numPr>
        <w:ind w:leftChars="0"/>
      </w:pPr>
      <w:r>
        <w:rPr>
          <w:rFonts w:hint="eastAsia"/>
        </w:rPr>
        <w:t>在建工程情况</w:t>
      </w:r>
    </w:p>
    <w:sdt>
      <w:sdtPr>
        <w:alias w:val="是否适用：在建工程情况[双击切换]"/>
        <w:tag w:val="_GBC_3d1e0f4f19d8472c9f5250b0ba025185"/>
        <w:id w:val="2141837144"/>
        <w:placeholder>
          <w:docPart w:val="GBC22222222222222222222222222222"/>
        </w:placeholder>
      </w:sdtPr>
      <w:sdtContent>
        <w:p w14:paraId="535EC2F2"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69A889" w14:textId="77777777" w:rsidR="00FD0AE2" w:rsidRDefault="00CF3046">
      <w:pPr>
        <w:jc w:val="right"/>
        <w:rPr>
          <w:szCs w:val="21"/>
        </w:rPr>
      </w:pPr>
      <w:r>
        <w:rPr>
          <w:rFonts w:hint="eastAsia"/>
          <w:szCs w:val="21"/>
        </w:rPr>
        <w:t>单位：</w:t>
      </w:r>
      <w:sdt>
        <w:sdtPr>
          <w:rPr>
            <w:rFonts w:hint="eastAsia"/>
            <w:szCs w:val="21"/>
          </w:rPr>
          <w:alias w:val="单位：财务附注：在建工程"/>
          <w:tag w:val="_GBC_c20f70bc9d1e4476bd65c1988111664f"/>
          <w:id w:val="-12773240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13410447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1686"/>
        <w:gridCol w:w="709"/>
        <w:gridCol w:w="1654"/>
        <w:gridCol w:w="1582"/>
        <w:gridCol w:w="636"/>
        <w:gridCol w:w="1581"/>
      </w:tblGrid>
      <w:tr w:rsidR="00CF3046" w14:paraId="118400A6" w14:textId="77777777">
        <w:trPr>
          <w:cantSplit/>
        </w:trPr>
        <w:sdt>
          <w:sdtPr>
            <w:tag w:val="_PLD_64c6d788b0564cf39dd83135bd94fa33"/>
            <w:id w:val="1145396444"/>
          </w:sdtPr>
          <w:sdtContent>
            <w:tc>
              <w:tcPr>
                <w:tcW w:w="694" w:type="pct"/>
                <w:vMerge w:val="restart"/>
                <w:vAlign w:val="center"/>
              </w:tcPr>
              <w:p w14:paraId="71737BD0" w14:textId="77777777" w:rsidR="00FD0AE2" w:rsidRDefault="00CF3046">
                <w:pPr>
                  <w:jc w:val="center"/>
                  <w:rPr>
                    <w:szCs w:val="21"/>
                  </w:rPr>
                </w:pPr>
                <w:r>
                  <w:rPr>
                    <w:rFonts w:hint="eastAsia"/>
                    <w:szCs w:val="21"/>
                  </w:rPr>
                  <w:t>项目</w:t>
                </w:r>
              </w:p>
            </w:tc>
          </w:sdtContent>
        </w:sdt>
        <w:sdt>
          <w:sdtPr>
            <w:tag w:val="_PLD_0f8aeba685c643d8bbe995cb6221e768"/>
            <w:id w:val="-950387870"/>
          </w:sdtPr>
          <w:sdtContent>
            <w:tc>
              <w:tcPr>
                <w:tcW w:w="2222" w:type="pct"/>
                <w:gridSpan w:val="3"/>
                <w:vAlign w:val="center"/>
              </w:tcPr>
              <w:p w14:paraId="7661D810" w14:textId="77777777" w:rsidR="00FD0AE2" w:rsidRDefault="00CF3046">
                <w:pPr>
                  <w:jc w:val="center"/>
                  <w:rPr>
                    <w:szCs w:val="21"/>
                  </w:rPr>
                </w:pPr>
                <w:r>
                  <w:rPr>
                    <w:rFonts w:hint="eastAsia"/>
                    <w:szCs w:val="21"/>
                  </w:rPr>
                  <w:t>期末余额</w:t>
                </w:r>
              </w:p>
            </w:tc>
          </w:sdtContent>
        </w:sdt>
        <w:sdt>
          <w:sdtPr>
            <w:tag w:val="_PLD_87e3270219434e9f8494ce0079d505fd"/>
            <w:id w:val="1585343887"/>
          </w:sdtPr>
          <w:sdtContent>
            <w:tc>
              <w:tcPr>
                <w:tcW w:w="2084" w:type="pct"/>
                <w:gridSpan w:val="3"/>
                <w:vAlign w:val="center"/>
              </w:tcPr>
              <w:p w14:paraId="22AAE79C" w14:textId="77777777" w:rsidR="00FD0AE2" w:rsidRDefault="00CF3046">
                <w:pPr>
                  <w:jc w:val="center"/>
                  <w:rPr>
                    <w:szCs w:val="21"/>
                  </w:rPr>
                </w:pPr>
                <w:r>
                  <w:rPr>
                    <w:rFonts w:hint="eastAsia"/>
                    <w:szCs w:val="21"/>
                  </w:rPr>
                  <w:t>期初余额</w:t>
                </w:r>
              </w:p>
            </w:tc>
          </w:sdtContent>
        </w:sdt>
      </w:tr>
      <w:tr w:rsidR="00CF3046" w14:paraId="06CE3F48" w14:textId="77777777">
        <w:trPr>
          <w:cantSplit/>
        </w:trPr>
        <w:tc>
          <w:tcPr>
            <w:tcW w:w="694" w:type="pct"/>
            <w:vMerge/>
            <w:vAlign w:val="center"/>
          </w:tcPr>
          <w:p w14:paraId="1019A3E5" w14:textId="77777777" w:rsidR="00FD0AE2" w:rsidRDefault="00FD0AE2">
            <w:pPr>
              <w:tabs>
                <w:tab w:val="left" w:pos="420"/>
              </w:tabs>
              <w:ind w:left="420" w:hanging="420"/>
              <w:jc w:val="center"/>
              <w:rPr>
                <w:szCs w:val="21"/>
              </w:rPr>
            </w:pPr>
          </w:p>
        </w:tc>
        <w:sdt>
          <w:sdtPr>
            <w:tag w:val="_PLD_38fd2fe6396a41ae994e421a6ad8573a"/>
            <w:id w:val="1337115222"/>
          </w:sdtPr>
          <w:sdtContent>
            <w:tc>
              <w:tcPr>
                <w:tcW w:w="925" w:type="pct"/>
                <w:vAlign w:val="center"/>
              </w:tcPr>
              <w:p w14:paraId="42B13586" w14:textId="77777777" w:rsidR="00FD0AE2" w:rsidRDefault="00CF3046">
                <w:pPr>
                  <w:tabs>
                    <w:tab w:val="left" w:pos="420"/>
                  </w:tabs>
                  <w:ind w:left="420" w:hanging="420"/>
                  <w:jc w:val="center"/>
                  <w:rPr>
                    <w:szCs w:val="21"/>
                  </w:rPr>
                </w:pPr>
                <w:r>
                  <w:rPr>
                    <w:rFonts w:hint="eastAsia"/>
                    <w:szCs w:val="21"/>
                  </w:rPr>
                  <w:t>账面余额</w:t>
                </w:r>
              </w:p>
            </w:tc>
          </w:sdtContent>
        </w:sdt>
        <w:sdt>
          <w:sdtPr>
            <w:tag w:val="_PLD_efb5f565ae7d43338576e6ba69d207b2"/>
            <w:id w:val="-989710909"/>
          </w:sdtPr>
          <w:sdtContent>
            <w:tc>
              <w:tcPr>
                <w:tcW w:w="389" w:type="pct"/>
                <w:vAlign w:val="center"/>
              </w:tcPr>
              <w:p w14:paraId="235F2B66" w14:textId="77777777" w:rsidR="00FD0AE2" w:rsidRDefault="00CF3046">
                <w:pPr>
                  <w:pStyle w:val="97"/>
                  <w:spacing w:line="240" w:lineRule="auto"/>
                  <w:jc w:val="center"/>
                </w:pPr>
                <w:r>
                  <w:rPr>
                    <w:rFonts w:hint="eastAsia"/>
                  </w:rPr>
                  <w:t>减值准备</w:t>
                </w:r>
              </w:p>
            </w:tc>
          </w:sdtContent>
        </w:sdt>
        <w:sdt>
          <w:sdtPr>
            <w:tag w:val="_PLD_74e2fff2faeb4e10b56ba612a8b3b4e8"/>
            <w:id w:val="-606652450"/>
          </w:sdtPr>
          <w:sdtContent>
            <w:tc>
              <w:tcPr>
                <w:tcW w:w="908" w:type="pct"/>
                <w:vAlign w:val="center"/>
              </w:tcPr>
              <w:p w14:paraId="1510BA1B" w14:textId="77777777" w:rsidR="00FD0AE2" w:rsidRDefault="00CF3046">
                <w:pPr>
                  <w:pStyle w:val="97"/>
                  <w:spacing w:line="240" w:lineRule="auto"/>
                  <w:jc w:val="center"/>
                </w:pPr>
                <w:r>
                  <w:rPr>
                    <w:rFonts w:hint="eastAsia"/>
                  </w:rPr>
                  <w:t>账面价值</w:t>
                </w:r>
              </w:p>
            </w:tc>
          </w:sdtContent>
        </w:sdt>
        <w:sdt>
          <w:sdtPr>
            <w:tag w:val="_PLD_320b5c6e751a40cb8f8d6cb989669680"/>
            <w:id w:val="-1610811323"/>
          </w:sdtPr>
          <w:sdtContent>
            <w:tc>
              <w:tcPr>
                <w:tcW w:w="868" w:type="pct"/>
                <w:vAlign w:val="center"/>
              </w:tcPr>
              <w:p w14:paraId="3DC04D50" w14:textId="77777777" w:rsidR="00FD0AE2" w:rsidRDefault="00CF3046">
                <w:pPr>
                  <w:tabs>
                    <w:tab w:val="left" w:pos="420"/>
                  </w:tabs>
                  <w:ind w:left="420" w:hanging="420"/>
                  <w:jc w:val="center"/>
                  <w:rPr>
                    <w:szCs w:val="21"/>
                  </w:rPr>
                </w:pPr>
                <w:r>
                  <w:rPr>
                    <w:rFonts w:hint="eastAsia"/>
                    <w:szCs w:val="21"/>
                  </w:rPr>
                  <w:t>账面余额</w:t>
                </w:r>
              </w:p>
            </w:tc>
          </w:sdtContent>
        </w:sdt>
        <w:sdt>
          <w:sdtPr>
            <w:tag w:val="_PLD_887f924a18a14763b7d38b336e4eca91"/>
            <w:id w:val="-505903494"/>
          </w:sdtPr>
          <w:sdtContent>
            <w:tc>
              <w:tcPr>
                <w:tcW w:w="349" w:type="pct"/>
                <w:vAlign w:val="center"/>
              </w:tcPr>
              <w:p w14:paraId="1562D60C" w14:textId="77777777" w:rsidR="00FD0AE2" w:rsidRDefault="00CF3046">
                <w:pPr>
                  <w:pStyle w:val="97"/>
                  <w:spacing w:line="240" w:lineRule="auto"/>
                  <w:jc w:val="center"/>
                </w:pPr>
                <w:r>
                  <w:rPr>
                    <w:rFonts w:hint="eastAsia"/>
                  </w:rPr>
                  <w:t>减值准备</w:t>
                </w:r>
              </w:p>
            </w:tc>
          </w:sdtContent>
        </w:sdt>
        <w:sdt>
          <w:sdtPr>
            <w:tag w:val="_PLD_56d3163c60044998bf2f3d80a83c26a6"/>
            <w:id w:val="1363557097"/>
          </w:sdtPr>
          <w:sdtContent>
            <w:tc>
              <w:tcPr>
                <w:tcW w:w="868" w:type="pct"/>
                <w:vAlign w:val="center"/>
              </w:tcPr>
              <w:p w14:paraId="0BBA57FD" w14:textId="77777777" w:rsidR="00FD0AE2" w:rsidRDefault="00CF3046">
                <w:pPr>
                  <w:pStyle w:val="97"/>
                  <w:spacing w:line="240" w:lineRule="auto"/>
                  <w:jc w:val="center"/>
                </w:pPr>
                <w:r>
                  <w:rPr>
                    <w:rFonts w:hint="eastAsia"/>
                  </w:rPr>
                  <w:t>账面价值</w:t>
                </w:r>
              </w:p>
            </w:tc>
          </w:sdtContent>
        </w:sdt>
      </w:tr>
      <w:tr w:rsidR="00CF3046" w14:paraId="0E1D5817" w14:textId="77777777">
        <w:trPr>
          <w:cantSplit/>
        </w:trPr>
        <w:tc>
          <w:tcPr>
            <w:tcW w:w="694" w:type="pct"/>
          </w:tcPr>
          <w:p w14:paraId="315E73BD" w14:textId="77777777" w:rsidR="00FD0AE2" w:rsidRDefault="00CF3046">
            <w:pPr>
              <w:rPr>
                <w:szCs w:val="21"/>
              </w:rPr>
            </w:pPr>
            <w:r>
              <w:t>在建工程5</w:t>
            </w:r>
          </w:p>
        </w:tc>
        <w:tc>
          <w:tcPr>
            <w:tcW w:w="925" w:type="pct"/>
          </w:tcPr>
          <w:p w14:paraId="0F8AF78C" w14:textId="77777777" w:rsidR="00FD0AE2" w:rsidRDefault="00CF3046">
            <w:pPr>
              <w:ind w:right="105"/>
              <w:jc w:val="right"/>
              <w:rPr>
                <w:szCs w:val="21"/>
              </w:rPr>
            </w:pPr>
            <w:r>
              <w:t>52,312,711.57</w:t>
            </w:r>
          </w:p>
        </w:tc>
        <w:tc>
          <w:tcPr>
            <w:tcW w:w="389" w:type="pct"/>
          </w:tcPr>
          <w:p w14:paraId="61478030" w14:textId="77777777" w:rsidR="00FD0AE2" w:rsidRDefault="00CF3046">
            <w:pPr>
              <w:ind w:right="73"/>
              <w:jc w:val="right"/>
              <w:rPr>
                <w:szCs w:val="21"/>
              </w:rPr>
            </w:pPr>
            <w:r>
              <w:t>0.00</w:t>
            </w:r>
          </w:p>
        </w:tc>
        <w:tc>
          <w:tcPr>
            <w:tcW w:w="908" w:type="pct"/>
          </w:tcPr>
          <w:p w14:paraId="0F0D9279" w14:textId="77777777" w:rsidR="00FD0AE2" w:rsidRDefault="00CF3046">
            <w:pPr>
              <w:ind w:right="73"/>
              <w:jc w:val="right"/>
              <w:rPr>
                <w:szCs w:val="21"/>
              </w:rPr>
            </w:pPr>
            <w:r>
              <w:t>52,312,711.57</w:t>
            </w:r>
          </w:p>
        </w:tc>
        <w:tc>
          <w:tcPr>
            <w:tcW w:w="868" w:type="pct"/>
          </w:tcPr>
          <w:p w14:paraId="16B8E80D" w14:textId="77777777" w:rsidR="00FD0AE2" w:rsidRDefault="00FD0AE2">
            <w:pPr>
              <w:jc w:val="right"/>
              <w:rPr>
                <w:szCs w:val="21"/>
              </w:rPr>
            </w:pPr>
          </w:p>
        </w:tc>
        <w:tc>
          <w:tcPr>
            <w:tcW w:w="349" w:type="pct"/>
          </w:tcPr>
          <w:p w14:paraId="4EAB081F" w14:textId="77777777" w:rsidR="00FD0AE2" w:rsidRDefault="00FD0AE2">
            <w:pPr>
              <w:jc w:val="right"/>
              <w:rPr>
                <w:szCs w:val="21"/>
              </w:rPr>
            </w:pPr>
          </w:p>
        </w:tc>
        <w:tc>
          <w:tcPr>
            <w:tcW w:w="868" w:type="pct"/>
          </w:tcPr>
          <w:p w14:paraId="12637F75" w14:textId="77777777" w:rsidR="00FD0AE2" w:rsidRDefault="00FD0AE2">
            <w:pPr>
              <w:jc w:val="right"/>
              <w:rPr>
                <w:szCs w:val="21"/>
              </w:rPr>
            </w:pPr>
          </w:p>
        </w:tc>
      </w:tr>
      <w:tr w:rsidR="00CF3046" w14:paraId="311A6CF9" w14:textId="77777777">
        <w:trPr>
          <w:cantSplit/>
        </w:trPr>
        <w:tc>
          <w:tcPr>
            <w:tcW w:w="694" w:type="pct"/>
          </w:tcPr>
          <w:p w14:paraId="16C920C2" w14:textId="77777777" w:rsidR="00FD0AE2" w:rsidRDefault="00CF3046">
            <w:pPr>
              <w:rPr>
                <w:szCs w:val="21"/>
              </w:rPr>
            </w:pPr>
            <w:r>
              <w:t>在建工程1</w:t>
            </w:r>
          </w:p>
        </w:tc>
        <w:tc>
          <w:tcPr>
            <w:tcW w:w="925" w:type="pct"/>
          </w:tcPr>
          <w:p w14:paraId="3CFA6102" w14:textId="77777777" w:rsidR="00FD0AE2" w:rsidRDefault="00CF3046">
            <w:pPr>
              <w:ind w:right="105"/>
              <w:jc w:val="right"/>
              <w:rPr>
                <w:szCs w:val="21"/>
              </w:rPr>
            </w:pPr>
            <w:r>
              <w:t>12,898,154.87</w:t>
            </w:r>
          </w:p>
        </w:tc>
        <w:tc>
          <w:tcPr>
            <w:tcW w:w="389" w:type="pct"/>
          </w:tcPr>
          <w:p w14:paraId="6C685BD8" w14:textId="77777777" w:rsidR="00FD0AE2" w:rsidRDefault="00CF3046">
            <w:pPr>
              <w:ind w:right="73"/>
              <w:jc w:val="right"/>
              <w:rPr>
                <w:szCs w:val="21"/>
              </w:rPr>
            </w:pPr>
            <w:r>
              <w:t>0.00</w:t>
            </w:r>
          </w:p>
        </w:tc>
        <w:tc>
          <w:tcPr>
            <w:tcW w:w="908" w:type="pct"/>
          </w:tcPr>
          <w:p w14:paraId="7A9870AA" w14:textId="77777777" w:rsidR="00FD0AE2" w:rsidRDefault="00CF3046">
            <w:pPr>
              <w:ind w:right="73"/>
              <w:jc w:val="right"/>
              <w:rPr>
                <w:szCs w:val="21"/>
              </w:rPr>
            </w:pPr>
            <w:r>
              <w:t>12,898,154.87</w:t>
            </w:r>
          </w:p>
        </w:tc>
        <w:tc>
          <w:tcPr>
            <w:tcW w:w="868" w:type="pct"/>
            <w:vAlign w:val="center"/>
          </w:tcPr>
          <w:p w14:paraId="45272C0F" w14:textId="77777777" w:rsidR="00FD0AE2" w:rsidRDefault="00CF3046">
            <w:pPr>
              <w:jc w:val="right"/>
              <w:rPr>
                <w:szCs w:val="21"/>
              </w:rPr>
            </w:pPr>
            <w:r>
              <w:t>24,240,935.69</w:t>
            </w:r>
          </w:p>
        </w:tc>
        <w:tc>
          <w:tcPr>
            <w:tcW w:w="349" w:type="pct"/>
            <w:vAlign w:val="center"/>
          </w:tcPr>
          <w:p w14:paraId="0AD2107F" w14:textId="77777777" w:rsidR="00FD0AE2" w:rsidRDefault="00CF3046">
            <w:pPr>
              <w:jc w:val="right"/>
              <w:rPr>
                <w:szCs w:val="21"/>
              </w:rPr>
            </w:pPr>
            <w:r>
              <w:t>0.00</w:t>
            </w:r>
          </w:p>
        </w:tc>
        <w:tc>
          <w:tcPr>
            <w:tcW w:w="868" w:type="pct"/>
            <w:vAlign w:val="center"/>
          </w:tcPr>
          <w:p w14:paraId="37CF91D5" w14:textId="77777777" w:rsidR="00FD0AE2" w:rsidRDefault="00CF3046">
            <w:pPr>
              <w:jc w:val="right"/>
              <w:rPr>
                <w:szCs w:val="21"/>
              </w:rPr>
            </w:pPr>
            <w:r>
              <w:t>24,240,935.69</w:t>
            </w:r>
          </w:p>
        </w:tc>
      </w:tr>
      <w:tr w:rsidR="00CF3046" w14:paraId="741D03CB" w14:textId="77777777">
        <w:trPr>
          <w:cantSplit/>
        </w:trPr>
        <w:tc>
          <w:tcPr>
            <w:tcW w:w="694" w:type="pct"/>
          </w:tcPr>
          <w:p w14:paraId="5DD36911" w14:textId="77777777" w:rsidR="00FD0AE2" w:rsidRDefault="00CF3046">
            <w:pPr>
              <w:rPr>
                <w:szCs w:val="21"/>
              </w:rPr>
            </w:pPr>
            <w:r>
              <w:t>在建工程6</w:t>
            </w:r>
          </w:p>
        </w:tc>
        <w:tc>
          <w:tcPr>
            <w:tcW w:w="925" w:type="pct"/>
          </w:tcPr>
          <w:p w14:paraId="12729E80" w14:textId="77777777" w:rsidR="00FD0AE2" w:rsidRDefault="00CF3046">
            <w:pPr>
              <w:ind w:right="105"/>
              <w:jc w:val="right"/>
              <w:rPr>
                <w:szCs w:val="21"/>
              </w:rPr>
            </w:pPr>
            <w:r>
              <w:t>8,882,783.83</w:t>
            </w:r>
          </w:p>
        </w:tc>
        <w:tc>
          <w:tcPr>
            <w:tcW w:w="389" w:type="pct"/>
          </w:tcPr>
          <w:p w14:paraId="52374880" w14:textId="77777777" w:rsidR="00FD0AE2" w:rsidRDefault="00CF3046">
            <w:pPr>
              <w:ind w:right="73"/>
              <w:jc w:val="right"/>
              <w:rPr>
                <w:szCs w:val="21"/>
              </w:rPr>
            </w:pPr>
            <w:r>
              <w:t>0.00</w:t>
            </w:r>
          </w:p>
        </w:tc>
        <w:tc>
          <w:tcPr>
            <w:tcW w:w="908" w:type="pct"/>
          </w:tcPr>
          <w:p w14:paraId="2DE53297" w14:textId="77777777" w:rsidR="00FD0AE2" w:rsidRDefault="00CF3046">
            <w:pPr>
              <w:ind w:right="73"/>
              <w:jc w:val="right"/>
              <w:rPr>
                <w:szCs w:val="21"/>
              </w:rPr>
            </w:pPr>
            <w:r>
              <w:t>8,882,783.83</w:t>
            </w:r>
          </w:p>
        </w:tc>
        <w:tc>
          <w:tcPr>
            <w:tcW w:w="868" w:type="pct"/>
          </w:tcPr>
          <w:p w14:paraId="4CD28766" w14:textId="77777777" w:rsidR="00FD0AE2" w:rsidRDefault="00FD0AE2">
            <w:pPr>
              <w:jc w:val="right"/>
              <w:rPr>
                <w:szCs w:val="21"/>
              </w:rPr>
            </w:pPr>
          </w:p>
        </w:tc>
        <w:tc>
          <w:tcPr>
            <w:tcW w:w="349" w:type="pct"/>
          </w:tcPr>
          <w:p w14:paraId="43A124E7" w14:textId="77777777" w:rsidR="00FD0AE2" w:rsidRDefault="00FD0AE2">
            <w:pPr>
              <w:jc w:val="right"/>
              <w:rPr>
                <w:szCs w:val="21"/>
              </w:rPr>
            </w:pPr>
          </w:p>
        </w:tc>
        <w:tc>
          <w:tcPr>
            <w:tcW w:w="868" w:type="pct"/>
          </w:tcPr>
          <w:p w14:paraId="18118B63" w14:textId="77777777" w:rsidR="00FD0AE2" w:rsidRDefault="00FD0AE2">
            <w:pPr>
              <w:jc w:val="right"/>
              <w:rPr>
                <w:szCs w:val="21"/>
              </w:rPr>
            </w:pPr>
          </w:p>
        </w:tc>
      </w:tr>
      <w:tr w:rsidR="00CF3046" w14:paraId="2B35C407" w14:textId="77777777">
        <w:trPr>
          <w:cantSplit/>
        </w:trPr>
        <w:tc>
          <w:tcPr>
            <w:tcW w:w="694" w:type="pct"/>
          </w:tcPr>
          <w:p w14:paraId="182770BE" w14:textId="77777777" w:rsidR="00FD0AE2" w:rsidRDefault="00CF3046">
            <w:pPr>
              <w:rPr>
                <w:szCs w:val="21"/>
              </w:rPr>
            </w:pPr>
            <w:r>
              <w:t>在建工程2</w:t>
            </w:r>
          </w:p>
        </w:tc>
        <w:tc>
          <w:tcPr>
            <w:tcW w:w="925" w:type="pct"/>
          </w:tcPr>
          <w:p w14:paraId="3C1CF560" w14:textId="77777777" w:rsidR="00FD0AE2" w:rsidRDefault="00FD0AE2">
            <w:pPr>
              <w:ind w:right="105"/>
              <w:jc w:val="right"/>
              <w:rPr>
                <w:szCs w:val="21"/>
              </w:rPr>
            </w:pPr>
          </w:p>
        </w:tc>
        <w:tc>
          <w:tcPr>
            <w:tcW w:w="389" w:type="pct"/>
          </w:tcPr>
          <w:p w14:paraId="3DFE413C" w14:textId="77777777" w:rsidR="00FD0AE2" w:rsidRDefault="00FD0AE2">
            <w:pPr>
              <w:ind w:right="73"/>
              <w:jc w:val="right"/>
              <w:rPr>
                <w:szCs w:val="21"/>
              </w:rPr>
            </w:pPr>
          </w:p>
        </w:tc>
        <w:tc>
          <w:tcPr>
            <w:tcW w:w="908" w:type="pct"/>
          </w:tcPr>
          <w:p w14:paraId="5E198113" w14:textId="77777777" w:rsidR="00FD0AE2" w:rsidRDefault="00FD0AE2">
            <w:pPr>
              <w:ind w:right="73"/>
              <w:jc w:val="right"/>
              <w:rPr>
                <w:szCs w:val="21"/>
              </w:rPr>
            </w:pPr>
          </w:p>
        </w:tc>
        <w:tc>
          <w:tcPr>
            <w:tcW w:w="868" w:type="pct"/>
            <w:vAlign w:val="center"/>
          </w:tcPr>
          <w:p w14:paraId="13798D6C" w14:textId="77777777" w:rsidR="00FD0AE2" w:rsidRDefault="00CF3046">
            <w:pPr>
              <w:jc w:val="right"/>
              <w:rPr>
                <w:szCs w:val="21"/>
              </w:rPr>
            </w:pPr>
            <w:r>
              <w:t>20,934,638.03</w:t>
            </w:r>
          </w:p>
        </w:tc>
        <w:tc>
          <w:tcPr>
            <w:tcW w:w="349" w:type="pct"/>
            <w:vAlign w:val="center"/>
          </w:tcPr>
          <w:p w14:paraId="393321B5" w14:textId="77777777" w:rsidR="00FD0AE2" w:rsidRDefault="00CF3046">
            <w:pPr>
              <w:jc w:val="right"/>
              <w:rPr>
                <w:szCs w:val="21"/>
              </w:rPr>
            </w:pPr>
            <w:r>
              <w:t>0.00</w:t>
            </w:r>
          </w:p>
        </w:tc>
        <w:tc>
          <w:tcPr>
            <w:tcW w:w="868" w:type="pct"/>
            <w:vAlign w:val="center"/>
          </w:tcPr>
          <w:p w14:paraId="79A0DC71" w14:textId="77777777" w:rsidR="00FD0AE2" w:rsidRDefault="00CF3046">
            <w:pPr>
              <w:jc w:val="right"/>
              <w:rPr>
                <w:szCs w:val="21"/>
              </w:rPr>
            </w:pPr>
            <w:r>
              <w:t>20,934,638.03</w:t>
            </w:r>
          </w:p>
        </w:tc>
      </w:tr>
      <w:tr w:rsidR="00CF3046" w14:paraId="75AB884D" w14:textId="77777777">
        <w:trPr>
          <w:cantSplit/>
        </w:trPr>
        <w:tc>
          <w:tcPr>
            <w:tcW w:w="694" w:type="pct"/>
          </w:tcPr>
          <w:p w14:paraId="48AE0673" w14:textId="77777777" w:rsidR="00FD0AE2" w:rsidRDefault="00CF3046">
            <w:pPr>
              <w:rPr>
                <w:szCs w:val="21"/>
              </w:rPr>
            </w:pPr>
            <w:r>
              <w:t>在建工程3</w:t>
            </w:r>
          </w:p>
        </w:tc>
        <w:tc>
          <w:tcPr>
            <w:tcW w:w="925" w:type="pct"/>
          </w:tcPr>
          <w:p w14:paraId="573A55AC" w14:textId="77777777" w:rsidR="00FD0AE2" w:rsidRDefault="00FD0AE2">
            <w:pPr>
              <w:ind w:right="105"/>
              <w:jc w:val="right"/>
              <w:rPr>
                <w:szCs w:val="21"/>
              </w:rPr>
            </w:pPr>
          </w:p>
        </w:tc>
        <w:tc>
          <w:tcPr>
            <w:tcW w:w="389" w:type="pct"/>
          </w:tcPr>
          <w:p w14:paraId="73F596E6" w14:textId="77777777" w:rsidR="00FD0AE2" w:rsidRDefault="00FD0AE2">
            <w:pPr>
              <w:ind w:right="73"/>
              <w:jc w:val="right"/>
              <w:rPr>
                <w:szCs w:val="21"/>
              </w:rPr>
            </w:pPr>
          </w:p>
        </w:tc>
        <w:tc>
          <w:tcPr>
            <w:tcW w:w="908" w:type="pct"/>
          </w:tcPr>
          <w:p w14:paraId="2FAAF994" w14:textId="77777777" w:rsidR="00FD0AE2" w:rsidRDefault="00FD0AE2">
            <w:pPr>
              <w:ind w:right="73"/>
              <w:jc w:val="right"/>
              <w:rPr>
                <w:szCs w:val="21"/>
              </w:rPr>
            </w:pPr>
          </w:p>
        </w:tc>
        <w:tc>
          <w:tcPr>
            <w:tcW w:w="868" w:type="pct"/>
            <w:vAlign w:val="center"/>
          </w:tcPr>
          <w:p w14:paraId="4D357EB4" w14:textId="77777777" w:rsidR="00FD0AE2" w:rsidRDefault="00CF3046">
            <w:pPr>
              <w:jc w:val="right"/>
              <w:rPr>
                <w:szCs w:val="21"/>
              </w:rPr>
            </w:pPr>
            <w:r>
              <w:t>7,805,796.25</w:t>
            </w:r>
          </w:p>
        </w:tc>
        <w:tc>
          <w:tcPr>
            <w:tcW w:w="349" w:type="pct"/>
            <w:vAlign w:val="center"/>
          </w:tcPr>
          <w:p w14:paraId="184A945D" w14:textId="77777777" w:rsidR="00FD0AE2" w:rsidRDefault="00CF3046">
            <w:pPr>
              <w:jc w:val="right"/>
              <w:rPr>
                <w:szCs w:val="21"/>
              </w:rPr>
            </w:pPr>
            <w:r>
              <w:t>0.00</w:t>
            </w:r>
          </w:p>
        </w:tc>
        <w:tc>
          <w:tcPr>
            <w:tcW w:w="868" w:type="pct"/>
            <w:vAlign w:val="center"/>
          </w:tcPr>
          <w:p w14:paraId="002A6684" w14:textId="77777777" w:rsidR="00FD0AE2" w:rsidRDefault="00CF3046">
            <w:pPr>
              <w:jc w:val="right"/>
              <w:rPr>
                <w:szCs w:val="21"/>
              </w:rPr>
            </w:pPr>
            <w:r>
              <w:t>7,805,796.25</w:t>
            </w:r>
          </w:p>
        </w:tc>
      </w:tr>
      <w:tr w:rsidR="00CF3046" w14:paraId="21526973" w14:textId="77777777">
        <w:trPr>
          <w:cantSplit/>
        </w:trPr>
        <w:tc>
          <w:tcPr>
            <w:tcW w:w="694" w:type="pct"/>
          </w:tcPr>
          <w:p w14:paraId="5098F493" w14:textId="77777777" w:rsidR="00FD0AE2" w:rsidRDefault="00CF3046">
            <w:pPr>
              <w:rPr>
                <w:szCs w:val="21"/>
              </w:rPr>
            </w:pPr>
            <w:r>
              <w:t>在建工程4</w:t>
            </w:r>
          </w:p>
        </w:tc>
        <w:tc>
          <w:tcPr>
            <w:tcW w:w="925" w:type="pct"/>
          </w:tcPr>
          <w:p w14:paraId="16EB8458" w14:textId="77777777" w:rsidR="00FD0AE2" w:rsidRDefault="00FD0AE2">
            <w:pPr>
              <w:ind w:right="105"/>
              <w:jc w:val="right"/>
              <w:rPr>
                <w:szCs w:val="21"/>
              </w:rPr>
            </w:pPr>
          </w:p>
        </w:tc>
        <w:tc>
          <w:tcPr>
            <w:tcW w:w="389" w:type="pct"/>
          </w:tcPr>
          <w:p w14:paraId="6440EEBF" w14:textId="77777777" w:rsidR="00FD0AE2" w:rsidRDefault="00FD0AE2">
            <w:pPr>
              <w:ind w:right="73"/>
              <w:jc w:val="right"/>
              <w:rPr>
                <w:szCs w:val="21"/>
              </w:rPr>
            </w:pPr>
          </w:p>
        </w:tc>
        <w:tc>
          <w:tcPr>
            <w:tcW w:w="908" w:type="pct"/>
          </w:tcPr>
          <w:p w14:paraId="2A13F9DE" w14:textId="77777777" w:rsidR="00FD0AE2" w:rsidRDefault="00FD0AE2">
            <w:pPr>
              <w:ind w:right="73"/>
              <w:jc w:val="right"/>
              <w:rPr>
                <w:szCs w:val="21"/>
              </w:rPr>
            </w:pPr>
          </w:p>
        </w:tc>
        <w:tc>
          <w:tcPr>
            <w:tcW w:w="868" w:type="pct"/>
            <w:vAlign w:val="center"/>
          </w:tcPr>
          <w:p w14:paraId="5B658360" w14:textId="77777777" w:rsidR="00FD0AE2" w:rsidRDefault="00CF3046">
            <w:pPr>
              <w:jc w:val="right"/>
              <w:rPr>
                <w:szCs w:val="21"/>
              </w:rPr>
            </w:pPr>
            <w:r>
              <w:t>6,475,770.21</w:t>
            </w:r>
          </w:p>
        </w:tc>
        <w:tc>
          <w:tcPr>
            <w:tcW w:w="349" w:type="pct"/>
            <w:vAlign w:val="center"/>
          </w:tcPr>
          <w:p w14:paraId="606DEFE3" w14:textId="77777777" w:rsidR="00FD0AE2" w:rsidRDefault="00CF3046">
            <w:pPr>
              <w:jc w:val="right"/>
              <w:rPr>
                <w:szCs w:val="21"/>
              </w:rPr>
            </w:pPr>
            <w:r>
              <w:t>0.00</w:t>
            </w:r>
          </w:p>
        </w:tc>
        <w:tc>
          <w:tcPr>
            <w:tcW w:w="868" w:type="pct"/>
            <w:vAlign w:val="center"/>
          </w:tcPr>
          <w:p w14:paraId="7498B486" w14:textId="77777777" w:rsidR="00FD0AE2" w:rsidRDefault="00CF3046">
            <w:pPr>
              <w:jc w:val="right"/>
              <w:rPr>
                <w:szCs w:val="21"/>
              </w:rPr>
            </w:pPr>
            <w:r>
              <w:t>6,475,770.21</w:t>
            </w:r>
          </w:p>
        </w:tc>
      </w:tr>
      <w:tr w:rsidR="00CF3046" w14:paraId="02A7476E" w14:textId="77777777">
        <w:trPr>
          <w:cantSplit/>
        </w:trPr>
        <w:tc>
          <w:tcPr>
            <w:tcW w:w="694" w:type="pct"/>
            <w:vAlign w:val="center"/>
          </w:tcPr>
          <w:p w14:paraId="71A4227D" w14:textId="77777777" w:rsidR="00FD0AE2" w:rsidRDefault="00CF3046">
            <w:pPr>
              <w:jc w:val="center"/>
              <w:rPr>
                <w:szCs w:val="21"/>
              </w:rPr>
            </w:pPr>
            <w:r>
              <w:rPr>
                <w:rFonts w:hint="eastAsia"/>
                <w:szCs w:val="21"/>
              </w:rPr>
              <w:t>合计</w:t>
            </w:r>
          </w:p>
        </w:tc>
        <w:tc>
          <w:tcPr>
            <w:tcW w:w="925" w:type="pct"/>
            <w:vAlign w:val="center"/>
          </w:tcPr>
          <w:p w14:paraId="40CBFAB7" w14:textId="77777777" w:rsidR="00FD0AE2" w:rsidRDefault="00CF3046">
            <w:pPr>
              <w:ind w:right="105"/>
              <w:jc w:val="right"/>
              <w:rPr>
                <w:szCs w:val="21"/>
              </w:rPr>
            </w:pPr>
            <w:r>
              <w:t>74,093,650.27</w:t>
            </w:r>
          </w:p>
        </w:tc>
        <w:tc>
          <w:tcPr>
            <w:tcW w:w="389" w:type="pct"/>
            <w:vAlign w:val="center"/>
          </w:tcPr>
          <w:p w14:paraId="6C5E0822" w14:textId="77777777" w:rsidR="00FD0AE2" w:rsidRDefault="00CF3046">
            <w:pPr>
              <w:ind w:right="73"/>
              <w:jc w:val="right"/>
              <w:rPr>
                <w:szCs w:val="21"/>
              </w:rPr>
            </w:pPr>
            <w:r>
              <w:t>0.00</w:t>
            </w:r>
          </w:p>
        </w:tc>
        <w:tc>
          <w:tcPr>
            <w:tcW w:w="908" w:type="pct"/>
            <w:vAlign w:val="center"/>
          </w:tcPr>
          <w:p w14:paraId="6E6AEF65" w14:textId="77777777" w:rsidR="00FD0AE2" w:rsidRDefault="00CF3046">
            <w:pPr>
              <w:ind w:right="73"/>
              <w:jc w:val="right"/>
              <w:rPr>
                <w:szCs w:val="21"/>
              </w:rPr>
            </w:pPr>
            <w:r>
              <w:t>74,093,650.27</w:t>
            </w:r>
          </w:p>
        </w:tc>
        <w:tc>
          <w:tcPr>
            <w:tcW w:w="868" w:type="pct"/>
            <w:vAlign w:val="center"/>
          </w:tcPr>
          <w:p w14:paraId="176ED707" w14:textId="77777777" w:rsidR="00FD0AE2" w:rsidRDefault="00CF3046">
            <w:pPr>
              <w:jc w:val="right"/>
              <w:rPr>
                <w:szCs w:val="21"/>
              </w:rPr>
            </w:pPr>
            <w:r>
              <w:t>59,457,140.18</w:t>
            </w:r>
          </w:p>
        </w:tc>
        <w:tc>
          <w:tcPr>
            <w:tcW w:w="349" w:type="pct"/>
            <w:vAlign w:val="center"/>
          </w:tcPr>
          <w:p w14:paraId="123BD939" w14:textId="77777777" w:rsidR="00FD0AE2" w:rsidRDefault="00CF3046">
            <w:pPr>
              <w:jc w:val="right"/>
              <w:rPr>
                <w:szCs w:val="21"/>
              </w:rPr>
            </w:pPr>
            <w:r>
              <w:t>0.00</w:t>
            </w:r>
          </w:p>
        </w:tc>
        <w:tc>
          <w:tcPr>
            <w:tcW w:w="868" w:type="pct"/>
            <w:vAlign w:val="center"/>
          </w:tcPr>
          <w:p w14:paraId="1D092398" w14:textId="77777777" w:rsidR="00FD0AE2" w:rsidRDefault="00CF3046">
            <w:pPr>
              <w:jc w:val="right"/>
              <w:rPr>
                <w:szCs w:val="21"/>
              </w:rPr>
            </w:pPr>
            <w:r>
              <w:t>59,457,140.18</w:t>
            </w:r>
          </w:p>
        </w:tc>
      </w:tr>
    </w:tbl>
    <w:p w14:paraId="666BE5D4" w14:textId="77777777" w:rsidR="00FD0AE2" w:rsidRDefault="00FD0AE2">
      <w:pPr>
        <w:pStyle w:val="129"/>
      </w:pPr>
    </w:p>
    <w:p w14:paraId="545CEFED" w14:textId="77777777" w:rsidR="00FD0AE2" w:rsidRDefault="00CF3046">
      <w:pPr>
        <w:pStyle w:val="124"/>
        <w:numPr>
          <w:ilvl w:val="0"/>
          <w:numId w:val="103"/>
        </w:numPr>
        <w:ind w:leftChars="0"/>
        <w:rPr>
          <w:rFonts w:ascii="宋体" w:hAnsi="宋体" w:cs="宋体"/>
          <w:kern w:val="0"/>
          <w:szCs w:val="24"/>
        </w:rPr>
      </w:pPr>
      <w:r>
        <w:rPr>
          <w:rFonts w:ascii="宋体" w:hAnsi="宋体" w:cs="宋体" w:hint="eastAsia"/>
          <w:kern w:val="0"/>
          <w:szCs w:val="24"/>
        </w:rPr>
        <w:t>重要在建工程项目本期变动情况</w:t>
      </w:r>
    </w:p>
    <w:sdt>
      <w:sdtPr>
        <w:alias w:val="是否适用：重要在建工程项目本期变动情况[双击切换]"/>
        <w:tag w:val="_GBC_964f4529e8234c358a8541e8c4754ec8"/>
        <w:id w:val="1494303148"/>
        <w:placeholder>
          <w:docPart w:val="GBC22222222222222222222222222222"/>
        </w:placeholder>
      </w:sdtPr>
      <w:sdtContent>
        <w:p w14:paraId="0C6D35E3"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4B8F053" w14:textId="77777777" w:rsidR="00FD0AE2" w:rsidRDefault="00CF3046">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12006265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77069769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6564" w:type="pct"/>
        <w:tblInd w:w="-1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1492"/>
        <w:gridCol w:w="1191"/>
        <w:gridCol w:w="1191"/>
        <w:gridCol w:w="1191"/>
        <w:gridCol w:w="517"/>
        <w:gridCol w:w="1191"/>
        <w:gridCol w:w="591"/>
        <w:gridCol w:w="666"/>
        <w:gridCol w:w="966"/>
        <w:gridCol w:w="966"/>
        <w:gridCol w:w="665"/>
        <w:gridCol w:w="366"/>
      </w:tblGrid>
      <w:tr w:rsidR="00CF3046" w14:paraId="150EDF04" w14:textId="77777777">
        <w:trPr>
          <w:cantSplit/>
          <w:trHeight w:val="2317"/>
        </w:trPr>
        <w:sdt>
          <w:sdtPr>
            <w:rPr>
              <w:sz w:val="15"/>
              <w:szCs w:val="15"/>
            </w:rPr>
            <w:tag w:val="_PLD_0072ffbc51294cefbe17dde844d0e5ed"/>
            <w:id w:val="-1861194379"/>
          </w:sdtPr>
          <w:sdtContent>
            <w:tc>
              <w:tcPr>
                <w:tcW w:w="255" w:type="pct"/>
                <w:shd w:val="clear" w:color="auto" w:fill="auto"/>
                <w:vAlign w:val="center"/>
              </w:tcPr>
              <w:p w14:paraId="55E87618" w14:textId="77777777" w:rsidR="00FD0AE2" w:rsidRDefault="00CF3046">
                <w:pPr>
                  <w:jc w:val="center"/>
                  <w:rPr>
                    <w:sz w:val="15"/>
                    <w:szCs w:val="15"/>
                  </w:rPr>
                </w:pPr>
                <w:r>
                  <w:rPr>
                    <w:rFonts w:hint="eastAsia"/>
                    <w:sz w:val="15"/>
                    <w:szCs w:val="15"/>
                  </w:rPr>
                  <w:t>项目名称</w:t>
                </w:r>
              </w:p>
            </w:tc>
          </w:sdtContent>
        </w:sdt>
        <w:sdt>
          <w:sdtPr>
            <w:rPr>
              <w:sz w:val="15"/>
              <w:szCs w:val="15"/>
            </w:rPr>
            <w:tag w:val="_PLD_6349ea6a696f4d27b00b071275a38ea5"/>
            <w:id w:val="2081088580"/>
          </w:sdtPr>
          <w:sdtContent>
            <w:tc>
              <w:tcPr>
                <w:tcW w:w="644" w:type="pct"/>
                <w:shd w:val="clear" w:color="auto" w:fill="auto"/>
                <w:vAlign w:val="center"/>
              </w:tcPr>
              <w:p w14:paraId="52075DAB" w14:textId="77777777" w:rsidR="00FD0AE2" w:rsidRDefault="00CF3046">
                <w:pPr>
                  <w:jc w:val="center"/>
                  <w:rPr>
                    <w:sz w:val="15"/>
                    <w:szCs w:val="15"/>
                  </w:rPr>
                </w:pPr>
                <w:r>
                  <w:rPr>
                    <w:rFonts w:hint="eastAsia"/>
                    <w:sz w:val="15"/>
                    <w:szCs w:val="15"/>
                  </w:rPr>
                  <w:t>预算数</w:t>
                </w:r>
              </w:p>
            </w:tc>
          </w:sdtContent>
        </w:sdt>
        <w:sdt>
          <w:sdtPr>
            <w:rPr>
              <w:sz w:val="15"/>
              <w:szCs w:val="15"/>
            </w:rPr>
            <w:tag w:val="_PLD_392420deb7e94f0a8026947a325da4f4"/>
            <w:id w:val="1992909374"/>
          </w:sdtPr>
          <w:sdtContent>
            <w:tc>
              <w:tcPr>
                <w:tcW w:w="514" w:type="pct"/>
                <w:shd w:val="clear" w:color="auto" w:fill="auto"/>
                <w:vAlign w:val="center"/>
              </w:tcPr>
              <w:p w14:paraId="7FA158FC" w14:textId="77777777" w:rsidR="00FD0AE2" w:rsidRDefault="00CF3046">
                <w:pPr>
                  <w:jc w:val="center"/>
                  <w:rPr>
                    <w:sz w:val="15"/>
                    <w:szCs w:val="15"/>
                  </w:rPr>
                </w:pPr>
                <w:r>
                  <w:rPr>
                    <w:rFonts w:hint="eastAsia"/>
                    <w:sz w:val="15"/>
                    <w:szCs w:val="15"/>
                  </w:rPr>
                  <w:t>期初</w:t>
                </w:r>
              </w:p>
              <w:p w14:paraId="6BDFC304" w14:textId="77777777" w:rsidR="00FD0AE2" w:rsidRDefault="00CF3046">
                <w:pPr>
                  <w:jc w:val="center"/>
                  <w:rPr>
                    <w:sz w:val="15"/>
                    <w:szCs w:val="15"/>
                  </w:rPr>
                </w:pPr>
                <w:r>
                  <w:rPr>
                    <w:rFonts w:hint="eastAsia"/>
                    <w:sz w:val="15"/>
                    <w:szCs w:val="15"/>
                  </w:rPr>
                  <w:t>余额</w:t>
                </w:r>
              </w:p>
            </w:tc>
          </w:sdtContent>
        </w:sdt>
        <w:sdt>
          <w:sdtPr>
            <w:rPr>
              <w:sz w:val="15"/>
              <w:szCs w:val="15"/>
            </w:rPr>
            <w:tag w:val="_PLD_de4faed3465b4da6b8ac35d7e677431c"/>
            <w:id w:val="1217397946"/>
          </w:sdtPr>
          <w:sdtContent>
            <w:tc>
              <w:tcPr>
                <w:tcW w:w="514" w:type="pct"/>
                <w:shd w:val="clear" w:color="auto" w:fill="auto"/>
                <w:vAlign w:val="center"/>
              </w:tcPr>
              <w:p w14:paraId="024959E2" w14:textId="77777777" w:rsidR="00FD0AE2" w:rsidRDefault="00CF3046">
                <w:pPr>
                  <w:jc w:val="center"/>
                  <w:rPr>
                    <w:sz w:val="15"/>
                    <w:szCs w:val="15"/>
                  </w:rPr>
                </w:pPr>
                <w:r>
                  <w:rPr>
                    <w:rFonts w:hint="eastAsia"/>
                    <w:sz w:val="15"/>
                    <w:szCs w:val="15"/>
                  </w:rPr>
                  <w:t>本期增加金额</w:t>
                </w:r>
              </w:p>
            </w:tc>
          </w:sdtContent>
        </w:sdt>
        <w:sdt>
          <w:sdtPr>
            <w:rPr>
              <w:sz w:val="15"/>
              <w:szCs w:val="15"/>
            </w:rPr>
            <w:tag w:val="_PLD_51ce4224316b4f4b99a8fb0c8e4500a5"/>
            <w:id w:val="-1375914145"/>
          </w:sdtPr>
          <w:sdtContent>
            <w:tc>
              <w:tcPr>
                <w:tcW w:w="514" w:type="pct"/>
                <w:shd w:val="clear" w:color="auto" w:fill="auto"/>
                <w:vAlign w:val="center"/>
              </w:tcPr>
              <w:p w14:paraId="5309D618" w14:textId="77777777" w:rsidR="00FD0AE2" w:rsidRDefault="00CF3046">
                <w:pPr>
                  <w:jc w:val="center"/>
                  <w:rPr>
                    <w:sz w:val="15"/>
                    <w:szCs w:val="15"/>
                  </w:rPr>
                </w:pPr>
                <w:r>
                  <w:rPr>
                    <w:rFonts w:hint="eastAsia"/>
                    <w:sz w:val="15"/>
                    <w:szCs w:val="15"/>
                  </w:rPr>
                  <w:t>本期转入固定资产金额</w:t>
                </w:r>
              </w:p>
            </w:tc>
          </w:sdtContent>
        </w:sdt>
        <w:sdt>
          <w:sdtPr>
            <w:rPr>
              <w:sz w:val="15"/>
              <w:szCs w:val="15"/>
            </w:rPr>
            <w:tag w:val="_PLD_d80ffbe10b944f57a31723041ffbcbdf"/>
            <w:id w:val="-2075191391"/>
          </w:sdtPr>
          <w:sdtContent>
            <w:tc>
              <w:tcPr>
                <w:tcW w:w="223" w:type="pct"/>
                <w:shd w:val="clear" w:color="auto" w:fill="auto"/>
                <w:vAlign w:val="center"/>
              </w:tcPr>
              <w:p w14:paraId="3B6729E4" w14:textId="77777777" w:rsidR="00FD0AE2" w:rsidRDefault="00CF3046">
                <w:pPr>
                  <w:jc w:val="center"/>
                  <w:rPr>
                    <w:sz w:val="15"/>
                    <w:szCs w:val="15"/>
                  </w:rPr>
                </w:pPr>
                <w:r>
                  <w:rPr>
                    <w:rFonts w:hint="eastAsia"/>
                    <w:sz w:val="15"/>
                    <w:szCs w:val="15"/>
                  </w:rPr>
                  <w:t>本期其他减少金额</w:t>
                </w:r>
              </w:p>
            </w:tc>
          </w:sdtContent>
        </w:sdt>
        <w:sdt>
          <w:sdtPr>
            <w:rPr>
              <w:sz w:val="15"/>
              <w:szCs w:val="15"/>
            </w:rPr>
            <w:tag w:val="_PLD_c8b617c64ad64a03834695d9bc0b8d2f"/>
            <w:id w:val="-887025237"/>
          </w:sdtPr>
          <w:sdtContent>
            <w:tc>
              <w:tcPr>
                <w:tcW w:w="514" w:type="pct"/>
                <w:vAlign w:val="center"/>
              </w:tcPr>
              <w:p w14:paraId="7FBEF221" w14:textId="77777777" w:rsidR="00FD0AE2" w:rsidRDefault="00CF3046">
                <w:pPr>
                  <w:jc w:val="center"/>
                  <w:rPr>
                    <w:sz w:val="15"/>
                    <w:szCs w:val="15"/>
                  </w:rPr>
                </w:pPr>
                <w:r>
                  <w:rPr>
                    <w:rFonts w:hint="eastAsia"/>
                    <w:sz w:val="15"/>
                    <w:szCs w:val="15"/>
                  </w:rPr>
                  <w:t>期末</w:t>
                </w:r>
              </w:p>
              <w:p w14:paraId="5B5BE82E" w14:textId="77777777" w:rsidR="00FD0AE2" w:rsidRDefault="00CF3046">
                <w:pPr>
                  <w:jc w:val="center"/>
                  <w:rPr>
                    <w:sz w:val="15"/>
                    <w:szCs w:val="15"/>
                  </w:rPr>
                </w:pPr>
                <w:r>
                  <w:rPr>
                    <w:rFonts w:hint="eastAsia"/>
                    <w:sz w:val="15"/>
                    <w:szCs w:val="15"/>
                  </w:rPr>
                  <w:t>余额</w:t>
                </w:r>
              </w:p>
            </w:tc>
          </w:sdtContent>
        </w:sdt>
        <w:sdt>
          <w:sdtPr>
            <w:rPr>
              <w:sz w:val="15"/>
              <w:szCs w:val="15"/>
            </w:rPr>
            <w:tag w:val="_PLD_738551d97ef741f093f852402c423e47"/>
            <w:id w:val="538480274"/>
          </w:sdtPr>
          <w:sdtContent>
            <w:tc>
              <w:tcPr>
                <w:tcW w:w="255" w:type="pct"/>
                <w:shd w:val="clear" w:color="auto" w:fill="auto"/>
                <w:vAlign w:val="center"/>
              </w:tcPr>
              <w:p w14:paraId="6FE700DA" w14:textId="77777777" w:rsidR="00FD0AE2" w:rsidRDefault="00CF3046">
                <w:pPr>
                  <w:jc w:val="center"/>
                  <w:rPr>
                    <w:sz w:val="15"/>
                    <w:szCs w:val="15"/>
                  </w:rPr>
                </w:pPr>
                <w:r>
                  <w:rPr>
                    <w:rFonts w:hint="eastAsia"/>
                    <w:sz w:val="15"/>
                    <w:szCs w:val="15"/>
                  </w:rPr>
                  <w:t>工程累计投入占预算比例(%)</w:t>
                </w:r>
              </w:p>
            </w:tc>
          </w:sdtContent>
        </w:sdt>
        <w:sdt>
          <w:sdtPr>
            <w:rPr>
              <w:sz w:val="15"/>
              <w:szCs w:val="15"/>
            </w:rPr>
            <w:tag w:val="_PLD_0f7f749f98e74f33ae9032c17002d136"/>
            <w:id w:val="-446852460"/>
          </w:sdtPr>
          <w:sdtContent>
            <w:tc>
              <w:tcPr>
                <w:tcW w:w="287" w:type="pct"/>
                <w:shd w:val="clear" w:color="auto" w:fill="auto"/>
                <w:vAlign w:val="center"/>
              </w:tcPr>
              <w:p w14:paraId="0C18AABA" w14:textId="77777777" w:rsidR="00FD0AE2" w:rsidRDefault="00CF3046">
                <w:pPr>
                  <w:jc w:val="center"/>
                  <w:rPr>
                    <w:sz w:val="15"/>
                    <w:szCs w:val="15"/>
                  </w:rPr>
                </w:pPr>
                <w:r>
                  <w:rPr>
                    <w:rFonts w:hint="eastAsia"/>
                    <w:sz w:val="15"/>
                    <w:szCs w:val="15"/>
                  </w:rPr>
                  <w:t>工程进度</w:t>
                </w:r>
              </w:p>
            </w:tc>
          </w:sdtContent>
        </w:sdt>
        <w:sdt>
          <w:sdtPr>
            <w:rPr>
              <w:sz w:val="15"/>
              <w:szCs w:val="15"/>
            </w:rPr>
            <w:tag w:val="_PLD_0b58d44121d2475586a13d1ce8eaed0a"/>
            <w:id w:val="-1621835229"/>
          </w:sdtPr>
          <w:sdtContent>
            <w:tc>
              <w:tcPr>
                <w:tcW w:w="417" w:type="pct"/>
                <w:shd w:val="clear" w:color="auto" w:fill="auto"/>
                <w:vAlign w:val="center"/>
              </w:tcPr>
              <w:p w14:paraId="295A5B0B" w14:textId="77777777" w:rsidR="00FD0AE2" w:rsidRDefault="00CF3046">
                <w:pPr>
                  <w:jc w:val="center"/>
                  <w:rPr>
                    <w:sz w:val="15"/>
                    <w:szCs w:val="15"/>
                  </w:rPr>
                </w:pPr>
                <w:r>
                  <w:rPr>
                    <w:rFonts w:hint="eastAsia"/>
                    <w:sz w:val="15"/>
                    <w:szCs w:val="15"/>
                  </w:rPr>
                  <w:t>利息资本化累计金额</w:t>
                </w:r>
              </w:p>
            </w:tc>
          </w:sdtContent>
        </w:sdt>
        <w:sdt>
          <w:sdtPr>
            <w:rPr>
              <w:sz w:val="15"/>
              <w:szCs w:val="15"/>
            </w:rPr>
            <w:tag w:val="_PLD_2250f692e957437687c2cafcae1d7f81"/>
            <w:id w:val="612717991"/>
          </w:sdtPr>
          <w:sdtContent>
            <w:tc>
              <w:tcPr>
                <w:tcW w:w="417" w:type="pct"/>
                <w:shd w:val="clear" w:color="auto" w:fill="auto"/>
                <w:vAlign w:val="center"/>
              </w:tcPr>
              <w:p w14:paraId="0A6374B0" w14:textId="77777777" w:rsidR="00FD0AE2" w:rsidRDefault="00CF3046">
                <w:pPr>
                  <w:jc w:val="center"/>
                  <w:rPr>
                    <w:sz w:val="15"/>
                    <w:szCs w:val="15"/>
                  </w:rPr>
                </w:pPr>
                <w:r>
                  <w:rPr>
                    <w:rFonts w:hint="eastAsia"/>
                    <w:sz w:val="15"/>
                    <w:szCs w:val="15"/>
                  </w:rPr>
                  <w:t>其中：本期利息资本化金额</w:t>
                </w:r>
              </w:p>
            </w:tc>
          </w:sdtContent>
        </w:sdt>
        <w:sdt>
          <w:sdtPr>
            <w:rPr>
              <w:sz w:val="15"/>
              <w:szCs w:val="15"/>
            </w:rPr>
            <w:tag w:val="_PLD_7a9834f354d948e19f071bbf4b5baafe"/>
            <w:id w:val="774140755"/>
          </w:sdtPr>
          <w:sdtContent>
            <w:tc>
              <w:tcPr>
                <w:tcW w:w="287" w:type="pct"/>
                <w:shd w:val="clear" w:color="auto" w:fill="auto"/>
                <w:vAlign w:val="center"/>
              </w:tcPr>
              <w:p w14:paraId="2480468D" w14:textId="77777777" w:rsidR="00FD0AE2" w:rsidRDefault="00CF3046">
                <w:pPr>
                  <w:jc w:val="center"/>
                  <w:rPr>
                    <w:sz w:val="15"/>
                    <w:szCs w:val="15"/>
                  </w:rPr>
                </w:pPr>
                <w:r>
                  <w:rPr>
                    <w:rFonts w:hint="eastAsia"/>
                    <w:sz w:val="15"/>
                    <w:szCs w:val="15"/>
                  </w:rPr>
                  <w:t>本期利息资本化率(%)</w:t>
                </w:r>
              </w:p>
            </w:tc>
          </w:sdtContent>
        </w:sdt>
        <w:sdt>
          <w:sdtPr>
            <w:rPr>
              <w:sz w:val="15"/>
              <w:szCs w:val="15"/>
            </w:rPr>
            <w:tag w:val="_PLD_6015e39597424a7ea59d45da3ff56e99"/>
            <w:id w:val="-1790663529"/>
          </w:sdtPr>
          <w:sdtContent>
            <w:tc>
              <w:tcPr>
                <w:tcW w:w="158" w:type="pct"/>
                <w:shd w:val="clear" w:color="auto" w:fill="auto"/>
                <w:vAlign w:val="center"/>
              </w:tcPr>
              <w:p w14:paraId="681F550E" w14:textId="77777777" w:rsidR="00FD0AE2" w:rsidRDefault="00CF3046">
                <w:pPr>
                  <w:jc w:val="center"/>
                  <w:rPr>
                    <w:sz w:val="15"/>
                    <w:szCs w:val="15"/>
                  </w:rPr>
                </w:pPr>
                <w:r>
                  <w:rPr>
                    <w:rFonts w:hint="eastAsia"/>
                    <w:sz w:val="15"/>
                    <w:szCs w:val="15"/>
                  </w:rPr>
                  <w:t>资金来源</w:t>
                </w:r>
              </w:p>
            </w:tc>
          </w:sdtContent>
        </w:sdt>
      </w:tr>
      <w:tr w:rsidR="00CF3046" w14:paraId="2689EA69" w14:textId="77777777">
        <w:trPr>
          <w:cantSplit/>
          <w:trHeight w:val="1362"/>
        </w:trPr>
        <w:tc>
          <w:tcPr>
            <w:tcW w:w="255" w:type="pct"/>
            <w:shd w:val="clear" w:color="auto" w:fill="auto"/>
          </w:tcPr>
          <w:p w14:paraId="768E69A0" w14:textId="77777777" w:rsidR="00FD0AE2" w:rsidRDefault="00CF3046">
            <w:pPr>
              <w:rPr>
                <w:sz w:val="15"/>
                <w:szCs w:val="15"/>
              </w:rPr>
            </w:pPr>
            <w:r>
              <w:rPr>
                <w:sz w:val="15"/>
                <w:szCs w:val="15"/>
              </w:rPr>
              <w:t>在建工程2</w:t>
            </w:r>
          </w:p>
        </w:tc>
        <w:tc>
          <w:tcPr>
            <w:tcW w:w="644" w:type="pct"/>
            <w:shd w:val="clear" w:color="auto" w:fill="auto"/>
          </w:tcPr>
          <w:p w14:paraId="67E2B173" w14:textId="0A93BF95" w:rsidR="00FD0AE2" w:rsidRDefault="00DA7E11">
            <w:pPr>
              <w:ind w:right="150"/>
              <w:jc w:val="right"/>
              <w:rPr>
                <w:sz w:val="15"/>
                <w:szCs w:val="15"/>
              </w:rPr>
            </w:pPr>
            <w:r>
              <w:rPr>
                <w:sz w:val="15"/>
                <w:szCs w:val="15"/>
              </w:rPr>
              <w:t>49,000,000.00</w:t>
            </w:r>
          </w:p>
        </w:tc>
        <w:tc>
          <w:tcPr>
            <w:tcW w:w="514" w:type="pct"/>
            <w:shd w:val="clear" w:color="auto" w:fill="auto"/>
            <w:vAlign w:val="center"/>
          </w:tcPr>
          <w:p w14:paraId="7EBE82D5" w14:textId="77777777" w:rsidR="00FD0AE2" w:rsidRDefault="00CF3046">
            <w:pPr>
              <w:jc w:val="right"/>
              <w:rPr>
                <w:sz w:val="15"/>
                <w:szCs w:val="15"/>
              </w:rPr>
            </w:pPr>
            <w:r>
              <w:rPr>
                <w:sz w:val="15"/>
                <w:szCs w:val="15"/>
              </w:rPr>
              <w:t>20,934,638.03</w:t>
            </w:r>
          </w:p>
        </w:tc>
        <w:tc>
          <w:tcPr>
            <w:tcW w:w="514" w:type="pct"/>
            <w:shd w:val="clear" w:color="auto" w:fill="auto"/>
            <w:vAlign w:val="center"/>
          </w:tcPr>
          <w:p w14:paraId="6DAE2175" w14:textId="77777777" w:rsidR="00FD0AE2" w:rsidRDefault="00CF3046">
            <w:pPr>
              <w:jc w:val="right"/>
              <w:rPr>
                <w:sz w:val="15"/>
                <w:szCs w:val="15"/>
              </w:rPr>
            </w:pPr>
            <w:r>
              <w:rPr>
                <w:sz w:val="15"/>
                <w:szCs w:val="15"/>
              </w:rPr>
              <w:t>20,127,976.12</w:t>
            </w:r>
          </w:p>
        </w:tc>
        <w:tc>
          <w:tcPr>
            <w:tcW w:w="514" w:type="pct"/>
            <w:shd w:val="clear" w:color="auto" w:fill="auto"/>
            <w:vAlign w:val="center"/>
          </w:tcPr>
          <w:p w14:paraId="4C467DEA" w14:textId="77777777" w:rsidR="00FD0AE2" w:rsidRDefault="00CF3046">
            <w:pPr>
              <w:jc w:val="right"/>
              <w:rPr>
                <w:sz w:val="15"/>
                <w:szCs w:val="15"/>
              </w:rPr>
            </w:pPr>
            <w:r>
              <w:rPr>
                <w:sz w:val="15"/>
                <w:szCs w:val="15"/>
              </w:rPr>
              <w:t>41,062,614.15</w:t>
            </w:r>
          </w:p>
        </w:tc>
        <w:tc>
          <w:tcPr>
            <w:tcW w:w="223" w:type="pct"/>
            <w:shd w:val="clear" w:color="auto" w:fill="auto"/>
            <w:vAlign w:val="center"/>
          </w:tcPr>
          <w:p w14:paraId="47594FF3" w14:textId="77777777" w:rsidR="00FD0AE2" w:rsidRDefault="00CF3046">
            <w:pPr>
              <w:jc w:val="right"/>
              <w:rPr>
                <w:sz w:val="15"/>
                <w:szCs w:val="15"/>
              </w:rPr>
            </w:pPr>
            <w:r>
              <w:rPr>
                <w:sz w:val="15"/>
                <w:szCs w:val="15"/>
              </w:rPr>
              <w:t>0.00</w:t>
            </w:r>
          </w:p>
        </w:tc>
        <w:tc>
          <w:tcPr>
            <w:tcW w:w="514" w:type="pct"/>
            <w:vAlign w:val="center"/>
          </w:tcPr>
          <w:p w14:paraId="485D043B" w14:textId="77777777" w:rsidR="00FD0AE2" w:rsidRDefault="00CF3046">
            <w:pPr>
              <w:jc w:val="right"/>
              <w:rPr>
                <w:sz w:val="15"/>
                <w:szCs w:val="15"/>
              </w:rPr>
            </w:pPr>
            <w:r>
              <w:rPr>
                <w:sz w:val="15"/>
                <w:szCs w:val="15"/>
              </w:rPr>
              <w:t>0.00</w:t>
            </w:r>
          </w:p>
        </w:tc>
        <w:tc>
          <w:tcPr>
            <w:tcW w:w="255" w:type="pct"/>
            <w:shd w:val="clear" w:color="auto" w:fill="auto"/>
            <w:vAlign w:val="center"/>
          </w:tcPr>
          <w:p w14:paraId="337814F0" w14:textId="77777777" w:rsidR="00FD0AE2" w:rsidRDefault="00CF3046">
            <w:pPr>
              <w:jc w:val="right"/>
              <w:rPr>
                <w:sz w:val="15"/>
                <w:szCs w:val="15"/>
              </w:rPr>
            </w:pPr>
            <w:r>
              <w:rPr>
                <w:sz w:val="15"/>
                <w:szCs w:val="15"/>
              </w:rPr>
              <w:t>96.64</w:t>
            </w:r>
          </w:p>
        </w:tc>
        <w:tc>
          <w:tcPr>
            <w:tcW w:w="287" w:type="pct"/>
            <w:shd w:val="clear" w:color="auto" w:fill="auto"/>
            <w:vAlign w:val="center"/>
          </w:tcPr>
          <w:p w14:paraId="20C81C4C" w14:textId="77777777" w:rsidR="00FD0AE2" w:rsidRDefault="00CF3046">
            <w:pPr>
              <w:rPr>
                <w:sz w:val="15"/>
                <w:szCs w:val="15"/>
              </w:rPr>
            </w:pPr>
            <w:r>
              <w:rPr>
                <w:sz w:val="15"/>
                <w:szCs w:val="15"/>
              </w:rPr>
              <w:t>100.00</w:t>
            </w:r>
          </w:p>
        </w:tc>
        <w:tc>
          <w:tcPr>
            <w:tcW w:w="417" w:type="pct"/>
            <w:shd w:val="clear" w:color="auto" w:fill="auto"/>
            <w:vAlign w:val="center"/>
          </w:tcPr>
          <w:p w14:paraId="37F252AC" w14:textId="77777777" w:rsidR="00FD0AE2" w:rsidRDefault="00CF3046">
            <w:pPr>
              <w:jc w:val="right"/>
              <w:rPr>
                <w:sz w:val="15"/>
                <w:szCs w:val="15"/>
              </w:rPr>
            </w:pPr>
            <w:r>
              <w:rPr>
                <w:sz w:val="15"/>
                <w:szCs w:val="15"/>
              </w:rPr>
              <w:t>0.00</w:t>
            </w:r>
          </w:p>
        </w:tc>
        <w:tc>
          <w:tcPr>
            <w:tcW w:w="417" w:type="pct"/>
            <w:shd w:val="clear" w:color="auto" w:fill="auto"/>
            <w:vAlign w:val="center"/>
          </w:tcPr>
          <w:p w14:paraId="665A59C3" w14:textId="77777777" w:rsidR="00FD0AE2" w:rsidRDefault="00CF3046">
            <w:pPr>
              <w:jc w:val="right"/>
              <w:rPr>
                <w:sz w:val="15"/>
                <w:szCs w:val="15"/>
              </w:rPr>
            </w:pPr>
            <w:r>
              <w:rPr>
                <w:sz w:val="15"/>
                <w:szCs w:val="15"/>
              </w:rPr>
              <w:t>0.00</w:t>
            </w:r>
          </w:p>
        </w:tc>
        <w:tc>
          <w:tcPr>
            <w:tcW w:w="287" w:type="pct"/>
            <w:shd w:val="clear" w:color="auto" w:fill="auto"/>
          </w:tcPr>
          <w:p w14:paraId="33328068" w14:textId="77777777" w:rsidR="00FD0AE2" w:rsidRDefault="00FD0AE2">
            <w:pPr>
              <w:jc w:val="right"/>
              <w:rPr>
                <w:sz w:val="15"/>
                <w:szCs w:val="15"/>
              </w:rPr>
            </w:pPr>
          </w:p>
        </w:tc>
        <w:tc>
          <w:tcPr>
            <w:tcW w:w="158" w:type="pct"/>
            <w:shd w:val="clear" w:color="auto" w:fill="auto"/>
            <w:vAlign w:val="center"/>
          </w:tcPr>
          <w:p w14:paraId="3374E535" w14:textId="77777777" w:rsidR="00FD0AE2" w:rsidRDefault="00CF3046">
            <w:pPr>
              <w:rPr>
                <w:sz w:val="15"/>
                <w:szCs w:val="15"/>
              </w:rPr>
            </w:pPr>
            <w:r>
              <w:rPr>
                <w:sz w:val="15"/>
                <w:szCs w:val="15"/>
              </w:rPr>
              <w:t>自筹/国拨资金</w:t>
            </w:r>
          </w:p>
        </w:tc>
      </w:tr>
      <w:tr w:rsidR="00CF3046" w14:paraId="5D7BEE38" w14:textId="77777777">
        <w:trPr>
          <w:cantSplit/>
          <w:trHeight w:val="1352"/>
        </w:trPr>
        <w:tc>
          <w:tcPr>
            <w:tcW w:w="255" w:type="pct"/>
            <w:shd w:val="clear" w:color="auto" w:fill="auto"/>
          </w:tcPr>
          <w:p w14:paraId="13F294EA" w14:textId="77777777" w:rsidR="00FD0AE2" w:rsidRDefault="00CF3046">
            <w:pPr>
              <w:rPr>
                <w:sz w:val="15"/>
                <w:szCs w:val="15"/>
              </w:rPr>
            </w:pPr>
            <w:r>
              <w:rPr>
                <w:sz w:val="15"/>
                <w:szCs w:val="15"/>
              </w:rPr>
              <w:t>在建工程5</w:t>
            </w:r>
          </w:p>
        </w:tc>
        <w:tc>
          <w:tcPr>
            <w:tcW w:w="644" w:type="pct"/>
            <w:shd w:val="clear" w:color="auto" w:fill="auto"/>
          </w:tcPr>
          <w:p w14:paraId="5C479585" w14:textId="77777777" w:rsidR="00FD0AE2" w:rsidRDefault="00CF3046">
            <w:pPr>
              <w:jc w:val="right"/>
              <w:rPr>
                <w:sz w:val="15"/>
                <w:szCs w:val="15"/>
              </w:rPr>
            </w:pPr>
            <w:r>
              <w:rPr>
                <w:sz w:val="15"/>
                <w:szCs w:val="15"/>
              </w:rPr>
              <w:t> </w:t>
            </w:r>
          </w:p>
          <w:p w14:paraId="413FF837" w14:textId="77777777" w:rsidR="00FD0AE2" w:rsidRDefault="00FD0AE2">
            <w:pPr>
              <w:jc w:val="right"/>
              <w:rPr>
                <w:sz w:val="15"/>
                <w:szCs w:val="15"/>
              </w:rPr>
            </w:pPr>
          </w:p>
          <w:p w14:paraId="4E223B35" w14:textId="77777777" w:rsidR="00FD0AE2" w:rsidRDefault="00FD0AE2">
            <w:pPr>
              <w:jc w:val="right"/>
              <w:rPr>
                <w:sz w:val="15"/>
                <w:szCs w:val="15"/>
              </w:rPr>
            </w:pPr>
          </w:p>
          <w:p w14:paraId="1246494E" w14:textId="77777777" w:rsidR="00FD0AE2" w:rsidRDefault="00CF3046">
            <w:pPr>
              <w:jc w:val="right"/>
              <w:rPr>
                <w:sz w:val="15"/>
                <w:szCs w:val="15"/>
              </w:rPr>
            </w:pPr>
            <w:r>
              <w:rPr>
                <w:sz w:val="15"/>
                <w:szCs w:val="15"/>
              </w:rPr>
              <w:t xml:space="preserve"> 409,200,000.00</w:t>
            </w:r>
          </w:p>
        </w:tc>
        <w:tc>
          <w:tcPr>
            <w:tcW w:w="514" w:type="pct"/>
            <w:shd w:val="clear" w:color="auto" w:fill="auto"/>
            <w:vAlign w:val="center"/>
          </w:tcPr>
          <w:p w14:paraId="2D770224" w14:textId="77777777" w:rsidR="00FD0AE2" w:rsidRDefault="00CF3046">
            <w:pPr>
              <w:jc w:val="right"/>
              <w:rPr>
                <w:sz w:val="15"/>
                <w:szCs w:val="15"/>
              </w:rPr>
            </w:pPr>
            <w:r>
              <w:rPr>
                <w:sz w:val="15"/>
                <w:szCs w:val="15"/>
              </w:rPr>
              <w:t>3,791,623.66</w:t>
            </w:r>
          </w:p>
        </w:tc>
        <w:tc>
          <w:tcPr>
            <w:tcW w:w="514" w:type="pct"/>
            <w:shd w:val="clear" w:color="auto" w:fill="auto"/>
            <w:vAlign w:val="center"/>
          </w:tcPr>
          <w:p w14:paraId="4999D986" w14:textId="77777777" w:rsidR="00FD0AE2" w:rsidRDefault="00CF3046">
            <w:pPr>
              <w:jc w:val="right"/>
              <w:rPr>
                <w:sz w:val="15"/>
                <w:szCs w:val="15"/>
              </w:rPr>
            </w:pPr>
            <w:r>
              <w:rPr>
                <w:sz w:val="15"/>
                <w:szCs w:val="15"/>
              </w:rPr>
              <w:t>48,521,087.91</w:t>
            </w:r>
          </w:p>
        </w:tc>
        <w:tc>
          <w:tcPr>
            <w:tcW w:w="514" w:type="pct"/>
            <w:shd w:val="clear" w:color="auto" w:fill="auto"/>
            <w:vAlign w:val="center"/>
          </w:tcPr>
          <w:p w14:paraId="2E3AB73B" w14:textId="77777777" w:rsidR="00FD0AE2" w:rsidRDefault="00CF3046">
            <w:pPr>
              <w:jc w:val="right"/>
              <w:rPr>
                <w:sz w:val="15"/>
                <w:szCs w:val="15"/>
              </w:rPr>
            </w:pPr>
            <w:r>
              <w:rPr>
                <w:sz w:val="15"/>
                <w:szCs w:val="15"/>
              </w:rPr>
              <w:t>0.00</w:t>
            </w:r>
          </w:p>
        </w:tc>
        <w:tc>
          <w:tcPr>
            <w:tcW w:w="223" w:type="pct"/>
            <w:shd w:val="clear" w:color="auto" w:fill="auto"/>
            <w:vAlign w:val="center"/>
          </w:tcPr>
          <w:p w14:paraId="1D942C33" w14:textId="77777777" w:rsidR="00FD0AE2" w:rsidRDefault="00CF3046">
            <w:pPr>
              <w:jc w:val="right"/>
              <w:rPr>
                <w:sz w:val="15"/>
                <w:szCs w:val="15"/>
              </w:rPr>
            </w:pPr>
            <w:r>
              <w:rPr>
                <w:sz w:val="15"/>
                <w:szCs w:val="15"/>
              </w:rPr>
              <w:t>0.00</w:t>
            </w:r>
          </w:p>
        </w:tc>
        <w:tc>
          <w:tcPr>
            <w:tcW w:w="514" w:type="pct"/>
            <w:vAlign w:val="center"/>
          </w:tcPr>
          <w:p w14:paraId="58706B3B" w14:textId="77777777" w:rsidR="00FD0AE2" w:rsidRDefault="00CF3046">
            <w:pPr>
              <w:jc w:val="right"/>
              <w:rPr>
                <w:sz w:val="15"/>
                <w:szCs w:val="15"/>
              </w:rPr>
            </w:pPr>
            <w:r>
              <w:rPr>
                <w:sz w:val="15"/>
                <w:szCs w:val="15"/>
              </w:rPr>
              <w:t>52,312,711.57</w:t>
            </w:r>
          </w:p>
        </w:tc>
        <w:tc>
          <w:tcPr>
            <w:tcW w:w="255" w:type="pct"/>
            <w:shd w:val="clear" w:color="auto" w:fill="auto"/>
            <w:vAlign w:val="center"/>
          </w:tcPr>
          <w:p w14:paraId="6BCE93F1" w14:textId="77777777" w:rsidR="00FD0AE2" w:rsidRDefault="00CF3046">
            <w:pPr>
              <w:jc w:val="right"/>
              <w:rPr>
                <w:sz w:val="15"/>
                <w:szCs w:val="15"/>
              </w:rPr>
            </w:pPr>
            <w:r>
              <w:rPr>
                <w:sz w:val="15"/>
                <w:szCs w:val="15"/>
              </w:rPr>
              <w:t>61.15</w:t>
            </w:r>
          </w:p>
        </w:tc>
        <w:tc>
          <w:tcPr>
            <w:tcW w:w="287" w:type="pct"/>
            <w:shd w:val="clear" w:color="auto" w:fill="auto"/>
            <w:vAlign w:val="center"/>
          </w:tcPr>
          <w:p w14:paraId="6F0E78C3" w14:textId="77777777" w:rsidR="00FD0AE2" w:rsidRDefault="00CF3046">
            <w:pPr>
              <w:rPr>
                <w:sz w:val="15"/>
                <w:szCs w:val="15"/>
              </w:rPr>
            </w:pPr>
            <w:r>
              <w:rPr>
                <w:sz w:val="15"/>
                <w:szCs w:val="15"/>
              </w:rPr>
              <w:t>73.00</w:t>
            </w:r>
          </w:p>
        </w:tc>
        <w:tc>
          <w:tcPr>
            <w:tcW w:w="417" w:type="pct"/>
            <w:shd w:val="clear" w:color="auto" w:fill="auto"/>
            <w:vAlign w:val="center"/>
          </w:tcPr>
          <w:p w14:paraId="193BC68E" w14:textId="77777777" w:rsidR="00FD0AE2" w:rsidRDefault="00CF3046">
            <w:pPr>
              <w:jc w:val="right"/>
              <w:rPr>
                <w:sz w:val="15"/>
                <w:szCs w:val="15"/>
              </w:rPr>
            </w:pPr>
            <w:r>
              <w:rPr>
                <w:sz w:val="15"/>
                <w:szCs w:val="15"/>
              </w:rPr>
              <w:t>377,361.11</w:t>
            </w:r>
          </w:p>
        </w:tc>
        <w:tc>
          <w:tcPr>
            <w:tcW w:w="417" w:type="pct"/>
            <w:shd w:val="clear" w:color="auto" w:fill="auto"/>
            <w:vAlign w:val="center"/>
          </w:tcPr>
          <w:p w14:paraId="253CF6DA" w14:textId="77777777" w:rsidR="00FD0AE2" w:rsidRDefault="00CF3046">
            <w:pPr>
              <w:jc w:val="right"/>
              <w:rPr>
                <w:sz w:val="15"/>
                <w:szCs w:val="15"/>
              </w:rPr>
            </w:pPr>
            <w:r>
              <w:rPr>
                <w:sz w:val="15"/>
                <w:szCs w:val="15"/>
              </w:rPr>
              <w:t>377,361.11</w:t>
            </w:r>
          </w:p>
        </w:tc>
        <w:tc>
          <w:tcPr>
            <w:tcW w:w="287" w:type="pct"/>
            <w:shd w:val="clear" w:color="auto" w:fill="auto"/>
          </w:tcPr>
          <w:p w14:paraId="4E67B323" w14:textId="3E3B1C51" w:rsidR="00FD0AE2" w:rsidRDefault="00FD0AE2">
            <w:pPr>
              <w:jc w:val="right"/>
              <w:rPr>
                <w:sz w:val="15"/>
                <w:szCs w:val="15"/>
              </w:rPr>
            </w:pPr>
          </w:p>
          <w:p w14:paraId="2ED6C4B1" w14:textId="036E0674" w:rsidR="006B504D" w:rsidRDefault="006B504D">
            <w:pPr>
              <w:jc w:val="right"/>
              <w:rPr>
                <w:sz w:val="15"/>
                <w:szCs w:val="15"/>
              </w:rPr>
            </w:pPr>
            <w:r w:rsidRPr="00CD3708">
              <w:rPr>
                <w:sz w:val="15"/>
                <w:szCs w:val="15"/>
              </w:rPr>
              <w:t>3.25%</w:t>
            </w:r>
          </w:p>
        </w:tc>
        <w:tc>
          <w:tcPr>
            <w:tcW w:w="158" w:type="pct"/>
            <w:shd w:val="clear" w:color="auto" w:fill="auto"/>
            <w:vAlign w:val="center"/>
          </w:tcPr>
          <w:p w14:paraId="00447653" w14:textId="77777777" w:rsidR="00FD0AE2" w:rsidRDefault="00CF3046">
            <w:pPr>
              <w:rPr>
                <w:sz w:val="15"/>
                <w:szCs w:val="15"/>
              </w:rPr>
            </w:pPr>
            <w:r>
              <w:rPr>
                <w:sz w:val="15"/>
                <w:szCs w:val="15"/>
              </w:rPr>
              <w:t>自筹/国拨资金</w:t>
            </w:r>
          </w:p>
        </w:tc>
      </w:tr>
      <w:tr w:rsidR="00CF3046" w14:paraId="0DB530AB" w14:textId="77777777">
        <w:trPr>
          <w:cantSplit/>
          <w:trHeight w:val="387"/>
        </w:trPr>
        <w:tc>
          <w:tcPr>
            <w:tcW w:w="255" w:type="pct"/>
            <w:shd w:val="clear" w:color="auto" w:fill="auto"/>
            <w:vAlign w:val="center"/>
          </w:tcPr>
          <w:p w14:paraId="766ED0A7" w14:textId="77777777" w:rsidR="00FD0AE2" w:rsidRDefault="00CF3046">
            <w:pPr>
              <w:jc w:val="center"/>
              <w:rPr>
                <w:sz w:val="15"/>
                <w:szCs w:val="15"/>
              </w:rPr>
            </w:pPr>
            <w:r>
              <w:rPr>
                <w:rFonts w:hint="eastAsia"/>
                <w:sz w:val="15"/>
                <w:szCs w:val="15"/>
              </w:rPr>
              <w:t>合计</w:t>
            </w:r>
          </w:p>
        </w:tc>
        <w:tc>
          <w:tcPr>
            <w:tcW w:w="644" w:type="pct"/>
            <w:shd w:val="clear" w:color="auto" w:fill="auto"/>
          </w:tcPr>
          <w:p w14:paraId="14479DFE" w14:textId="77777777" w:rsidR="00FD0AE2" w:rsidRDefault="00CF3046">
            <w:pPr>
              <w:jc w:val="right"/>
              <w:rPr>
                <w:sz w:val="15"/>
                <w:szCs w:val="15"/>
              </w:rPr>
            </w:pPr>
            <w:r>
              <w:rPr>
                <w:sz w:val="15"/>
                <w:szCs w:val="15"/>
              </w:rPr>
              <w:t>  458,200,000.00</w:t>
            </w:r>
          </w:p>
        </w:tc>
        <w:tc>
          <w:tcPr>
            <w:tcW w:w="514" w:type="pct"/>
            <w:shd w:val="clear" w:color="auto" w:fill="auto"/>
            <w:vAlign w:val="center"/>
          </w:tcPr>
          <w:p w14:paraId="1A84CE8D" w14:textId="77777777" w:rsidR="00FD0AE2" w:rsidRDefault="00CF3046">
            <w:pPr>
              <w:jc w:val="right"/>
              <w:rPr>
                <w:sz w:val="15"/>
                <w:szCs w:val="15"/>
              </w:rPr>
            </w:pPr>
            <w:r>
              <w:rPr>
                <w:sz w:val="15"/>
                <w:szCs w:val="15"/>
              </w:rPr>
              <w:t>24,726,261.69</w:t>
            </w:r>
          </w:p>
        </w:tc>
        <w:tc>
          <w:tcPr>
            <w:tcW w:w="514" w:type="pct"/>
            <w:shd w:val="clear" w:color="auto" w:fill="auto"/>
            <w:vAlign w:val="center"/>
          </w:tcPr>
          <w:p w14:paraId="73F4B051" w14:textId="77777777" w:rsidR="00FD0AE2" w:rsidRDefault="00CF3046">
            <w:pPr>
              <w:jc w:val="right"/>
              <w:rPr>
                <w:sz w:val="15"/>
                <w:szCs w:val="15"/>
              </w:rPr>
            </w:pPr>
            <w:r>
              <w:rPr>
                <w:sz w:val="15"/>
                <w:szCs w:val="15"/>
              </w:rPr>
              <w:t>68,649,064.03</w:t>
            </w:r>
          </w:p>
        </w:tc>
        <w:tc>
          <w:tcPr>
            <w:tcW w:w="514" w:type="pct"/>
            <w:shd w:val="clear" w:color="auto" w:fill="auto"/>
            <w:vAlign w:val="center"/>
          </w:tcPr>
          <w:p w14:paraId="0D1CFD01" w14:textId="77777777" w:rsidR="00FD0AE2" w:rsidRDefault="00CF3046">
            <w:pPr>
              <w:jc w:val="right"/>
              <w:rPr>
                <w:sz w:val="15"/>
                <w:szCs w:val="15"/>
              </w:rPr>
            </w:pPr>
            <w:r>
              <w:rPr>
                <w:sz w:val="15"/>
                <w:szCs w:val="15"/>
              </w:rPr>
              <w:t>41,062,614.15</w:t>
            </w:r>
          </w:p>
        </w:tc>
        <w:tc>
          <w:tcPr>
            <w:tcW w:w="223" w:type="pct"/>
            <w:shd w:val="clear" w:color="auto" w:fill="auto"/>
            <w:vAlign w:val="center"/>
          </w:tcPr>
          <w:p w14:paraId="2C22C04B" w14:textId="77777777" w:rsidR="00FD0AE2" w:rsidRDefault="00CF3046">
            <w:pPr>
              <w:jc w:val="right"/>
              <w:rPr>
                <w:sz w:val="15"/>
                <w:szCs w:val="15"/>
              </w:rPr>
            </w:pPr>
            <w:r>
              <w:rPr>
                <w:sz w:val="15"/>
                <w:szCs w:val="15"/>
              </w:rPr>
              <w:t>0.00</w:t>
            </w:r>
          </w:p>
        </w:tc>
        <w:tc>
          <w:tcPr>
            <w:tcW w:w="514" w:type="pct"/>
            <w:vAlign w:val="center"/>
          </w:tcPr>
          <w:p w14:paraId="4C37C82D" w14:textId="77777777" w:rsidR="00FD0AE2" w:rsidRDefault="00CF3046">
            <w:pPr>
              <w:jc w:val="right"/>
              <w:rPr>
                <w:sz w:val="15"/>
                <w:szCs w:val="15"/>
              </w:rPr>
            </w:pPr>
            <w:r>
              <w:rPr>
                <w:sz w:val="15"/>
                <w:szCs w:val="15"/>
              </w:rPr>
              <w:t>52,312,711.57</w:t>
            </w:r>
          </w:p>
        </w:tc>
        <w:tc>
          <w:tcPr>
            <w:tcW w:w="255" w:type="pct"/>
            <w:shd w:val="clear" w:color="auto" w:fill="auto"/>
          </w:tcPr>
          <w:p w14:paraId="13073267" w14:textId="77777777" w:rsidR="00FD0AE2" w:rsidRDefault="00CF3046">
            <w:pPr>
              <w:jc w:val="center"/>
              <w:rPr>
                <w:sz w:val="15"/>
                <w:szCs w:val="15"/>
              </w:rPr>
            </w:pPr>
            <w:r>
              <w:rPr>
                <w:sz w:val="15"/>
                <w:szCs w:val="15"/>
              </w:rPr>
              <w:t>/</w:t>
            </w:r>
          </w:p>
        </w:tc>
        <w:tc>
          <w:tcPr>
            <w:tcW w:w="287" w:type="pct"/>
            <w:shd w:val="clear" w:color="auto" w:fill="auto"/>
          </w:tcPr>
          <w:p w14:paraId="16255AE8" w14:textId="77777777" w:rsidR="00FD0AE2" w:rsidRDefault="00CF3046">
            <w:pPr>
              <w:jc w:val="center"/>
              <w:rPr>
                <w:sz w:val="15"/>
                <w:szCs w:val="15"/>
              </w:rPr>
            </w:pPr>
            <w:r>
              <w:rPr>
                <w:sz w:val="15"/>
                <w:szCs w:val="15"/>
              </w:rPr>
              <w:t>/</w:t>
            </w:r>
          </w:p>
        </w:tc>
        <w:tc>
          <w:tcPr>
            <w:tcW w:w="417" w:type="pct"/>
            <w:shd w:val="clear" w:color="auto" w:fill="auto"/>
            <w:vAlign w:val="center"/>
          </w:tcPr>
          <w:p w14:paraId="321D46AE" w14:textId="77777777" w:rsidR="00FD0AE2" w:rsidRDefault="00CF3046">
            <w:pPr>
              <w:jc w:val="center"/>
              <w:rPr>
                <w:sz w:val="15"/>
                <w:szCs w:val="15"/>
              </w:rPr>
            </w:pPr>
            <w:r>
              <w:rPr>
                <w:sz w:val="15"/>
                <w:szCs w:val="15"/>
              </w:rPr>
              <w:t>377,361.11</w:t>
            </w:r>
          </w:p>
        </w:tc>
        <w:tc>
          <w:tcPr>
            <w:tcW w:w="417" w:type="pct"/>
            <w:shd w:val="clear" w:color="auto" w:fill="auto"/>
            <w:vAlign w:val="center"/>
          </w:tcPr>
          <w:p w14:paraId="282D573B" w14:textId="77777777" w:rsidR="00FD0AE2" w:rsidRDefault="00CF3046">
            <w:pPr>
              <w:jc w:val="right"/>
              <w:rPr>
                <w:sz w:val="15"/>
                <w:szCs w:val="15"/>
              </w:rPr>
            </w:pPr>
            <w:r>
              <w:rPr>
                <w:sz w:val="15"/>
                <w:szCs w:val="15"/>
              </w:rPr>
              <w:t>377,361.11</w:t>
            </w:r>
          </w:p>
        </w:tc>
        <w:tc>
          <w:tcPr>
            <w:tcW w:w="287" w:type="pct"/>
            <w:shd w:val="clear" w:color="auto" w:fill="auto"/>
          </w:tcPr>
          <w:p w14:paraId="6E7839FD" w14:textId="77777777" w:rsidR="00FD0AE2" w:rsidRDefault="00CF3046">
            <w:pPr>
              <w:jc w:val="center"/>
              <w:rPr>
                <w:sz w:val="15"/>
                <w:szCs w:val="15"/>
              </w:rPr>
            </w:pPr>
            <w:r>
              <w:rPr>
                <w:sz w:val="15"/>
                <w:szCs w:val="15"/>
              </w:rPr>
              <w:t>/</w:t>
            </w:r>
          </w:p>
        </w:tc>
        <w:tc>
          <w:tcPr>
            <w:tcW w:w="158" w:type="pct"/>
            <w:shd w:val="clear" w:color="auto" w:fill="auto"/>
          </w:tcPr>
          <w:p w14:paraId="15558AA9" w14:textId="77777777" w:rsidR="00FD0AE2" w:rsidRDefault="00CF3046">
            <w:pPr>
              <w:jc w:val="center"/>
              <w:rPr>
                <w:sz w:val="15"/>
                <w:szCs w:val="15"/>
              </w:rPr>
            </w:pPr>
            <w:r>
              <w:rPr>
                <w:sz w:val="15"/>
                <w:szCs w:val="15"/>
              </w:rPr>
              <w:t>/</w:t>
            </w:r>
          </w:p>
        </w:tc>
      </w:tr>
    </w:tbl>
    <w:p w14:paraId="7B18B73B" w14:textId="77777777" w:rsidR="00FD0AE2" w:rsidRDefault="00FD0AE2">
      <w:pPr>
        <w:pStyle w:val="129"/>
      </w:pPr>
    </w:p>
    <w:p w14:paraId="7E3A4B97" w14:textId="77777777" w:rsidR="00FD0AE2" w:rsidRDefault="00CF3046">
      <w:pPr>
        <w:pStyle w:val="124"/>
        <w:numPr>
          <w:ilvl w:val="0"/>
          <w:numId w:val="103"/>
        </w:numPr>
        <w:ind w:leftChars="0"/>
        <w:rPr>
          <w:rFonts w:ascii="宋体" w:hAnsi="宋体" w:cs="宋体"/>
          <w:kern w:val="0"/>
          <w:szCs w:val="24"/>
        </w:rPr>
      </w:pPr>
      <w:r>
        <w:rPr>
          <w:rFonts w:ascii="宋体" w:hAnsi="宋体" w:cs="宋体" w:hint="eastAsia"/>
          <w:kern w:val="0"/>
          <w:szCs w:val="24"/>
        </w:rPr>
        <w:t>本期计提在建工程减值准备情况</w:t>
      </w:r>
    </w:p>
    <w:sdt>
      <w:sdtPr>
        <w:alias w:val="是否适用：本期计提在建工程减值准备情况[双击切换]"/>
        <w:tag w:val="_GBC_f0a78e682a314d34a7b55dd88c219307"/>
        <w:id w:val="-1818018907"/>
        <w:placeholder>
          <w:docPart w:val="GBC22222222222222222222222222222"/>
        </w:placeholder>
      </w:sdtPr>
      <w:sdtContent>
        <w:p w14:paraId="1D72D51F"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66C414" w14:textId="77777777" w:rsidR="00FD0AE2" w:rsidRDefault="00FD0AE2">
      <w:pPr>
        <w:rPr>
          <w:rFonts w:asciiTheme="minorHAnsi" w:hAnsiTheme="minorHAnsi" w:cstheme="minorBidi"/>
          <w:kern w:val="2"/>
          <w:szCs w:val="22"/>
        </w:rPr>
      </w:pPr>
    </w:p>
    <w:p w14:paraId="567D077C" w14:textId="77777777" w:rsidR="00FD0AE2" w:rsidRDefault="00CF3046">
      <w:pPr>
        <w:pStyle w:val="124"/>
        <w:numPr>
          <w:ilvl w:val="0"/>
          <w:numId w:val="103"/>
        </w:numPr>
        <w:ind w:leftChars="0"/>
        <w:rPr>
          <w:rFonts w:ascii="宋体" w:hAnsi="宋体" w:cs="宋体"/>
          <w:kern w:val="0"/>
          <w:szCs w:val="24"/>
        </w:rPr>
      </w:pPr>
      <w:bookmarkStart w:id="264" w:name="_Hlk153461314"/>
      <w:r>
        <w:rPr>
          <w:rFonts w:ascii="宋体" w:hAnsi="宋体" w:cs="宋体" w:hint="eastAsia"/>
          <w:kern w:val="0"/>
          <w:szCs w:val="24"/>
        </w:rPr>
        <w:t>在建工程的减值测试情况</w:t>
      </w:r>
    </w:p>
    <w:sdt>
      <w:sdtPr>
        <w:alias w:val="是否适用：减值测试情况[双击切换]"/>
        <w:tag w:val="_GBC_d3e3ceb3450d42e8a3d61da2c2d7d3cb"/>
        <w:id w:val="1910652499"/>
        <w:placeholder>
          <w:docPart w:val="GBC22222222222222222222222222222"/>
        </w:placeholder>
      </w:sdtPr>
      <w:sdtContent>
        <w:p w14:paraId="1595002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34C047" w14:textId="77777777" w:rsidR="00FD0AE2" w:rsidRDefault="00FD0AE2">
      <w:pPr>
        <w:pStyle w:val="129"/>
      </w:pPr>
    </w:p>
    <w:bookmarkEnd w:id="264"/>
    <w:p w14:paraId="52C115EB" w14:textId="77777777" w:rsidR="00FD0AE2" w:rsidRDefault="00FD0AE2">
      <w:pPr>
        <w:snapToGrid w:val="0"/>
        <w:spacing w:line="240" w:lineRule="atLeast"/>
        <w:rPr>
          <w:szCs w:val="21"/>
        </w:rPr>
      </w:pPr>
    </w:p>
    <w:p w14:paraId="5472C611" w14:textId="77777777" w:rsidR="00FD0AE2" w:rsidRDefault="00CF3046">
      <w:pPr>
        <w:rPr>
          <w:szCs w:val="21"/>
        </w:rPr>
      </w:pPr>
      <w:r>
        <w:rPr>
          <w:rFonts w:hint="eastAsia"/>
          <w:szCs w:val="21"/>
        </w:rPr>
        <w:t>其他说明</w:t>
      </w:r>
    </w:p>
    <w:sdt>
      <w:sdtPr>
        <w:rPr>
          <w:szCs w:val="21"/>
        </w:rPr>
        <w:alias w:val="是否适用：在建工程的说明[双击切换]"/>
        <w:tag w:val="_GBC_e6220a45d928426882f5c3ad23ff2098"/>
        <w:id w:val="1347447746"/>
        <w:placeholder>
          <w:docPart w:val="GBC22222222222222222222222222222"/>
        </w:placeholder>
      </w:sdtPr>
      <w:sdtContent>
        <w:p w14:paraId="52255104" w14:textId="77777777" w:rsidR="00FD0AE2" w:rsidRDefault="00CF3046">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CA1F44B" w14:textId="77777777" w:rsidR="00FD0AE2" w:rsidRDefault="00FD0AE2">
      <w:pPr>
        <w:rPr>
          <w:szCs w:val="21"/>
        </w:rPr>
      </w:pPr>
    </w:p>
    <w:p w14:paraId="6C25EC63" w14:textId="77777777" w:rsidR="00FD0AE2" w:rsidRDefault="00CF3046">
      <w:pPr>
        <w:pStyle w:val="125"/>
        <w:ind w:left="360" w:hanging="360"/>
      </w:pPr>
      <w:r>
        <w:rPr>
          <w:rFonts w:hint="eastAsia"/>
        </w:rPr>
        <w:t>工程物资</w:t>
      </w:r>
    </w:p>
    <w:p w14:paraId="05EA77A5" w14:textId="77777777" w:rsidR="00FD0AE2" w:rsidRDefault="00CF3046">
      <w:pPr>
        <w:pStyle w:val="124"/>
        <w:numPr>
          <w:ilvl w:val="0"/>
          <w:numId w:val="103"/>
        </w:numPr>
        <w:ind w:leftChars="0"/>
      </w:pPr>
      <w:r>
        <w:rPr>
          <w:rFonts w:hint="eastAsia"/>
        </w:rPr>
        <w:t>工程物资情况</w:t>
      </w:r>
    </w:p>
    <w:bookmarkStart w:id="265" w:name="_Hlk532903321" w:displacedByCustomXml="next"/>
    <w:sdt>
      <w:sdtPr>
        <w:alias w:val="是否适用：工程物资[双击切换]"/>
        <w:tag w:val="_GBC_91916c11fa864423a1c0e6a4024fdda5"/>
        <w:id w:val="1138069975"/>
        <w:placeholder>
          <w:docPart w:val="GBC22222222222222222222222222222"/>
        </w:placeholder>
      </w:sdtPr>
      <w:sdtContent>
        <w:p w14:paraId="0EFCBB27"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0A48237" w14:textId="77777777" w:rsidR="00FD0AE2" w:rsidRDefault="00FD0AE2">
      <w:pPr>
        <w:rPr>
          <w:szCs w:val="21"/>
        </w:rPr>
      </w:pPr>
    </w:p>
    <w:bookmarkEnd w:id="265"/>
    <w:p w14:paraId="1224308E" w14:textId="77777777" w:rsidR="00FD0AE2" w:rsidRDefault="00FD0AE2">
      <w:pPr>
        <w:rPr>
          <w:rFonts w:cstheme="minorBidi"/>
          <w:szCs w:val="21"/>
        </w:rPr>
      </w:pPr>
    </w:p>
    <w:p w14:paraId="11677062" w14:textId="77777777" w:rsidR="00FD0AE2" w:rsidRDefault="00CF3046">
      <w:pPr>
        <w:pStyle w:val="126"/>
        <w:numPr>
          <w:ilvl w:val="0"/>
          <w:numId w:val="77"/>
        </w:numPr>
      </w:pPr>
      <w:r>
        <w:rPr>
          <w:rFonts w:hint="eastAsia"/>
        </w:rPr>
        <w:t>生产性生物资产</w:t>
      </w:r>
    </w:p>
    <w:p w14:paraId="484F2D4D" w14:textId="77777777" w:rsidR="00FD0AE2" w:rsidRDefault="00CF3046">
      <w:pPr>
        <w:pStyle w:val="125"/>
        <w:numPr>
          <w:ilvl w:val="3"/>
          <w:numId w:val="104"/>
        </w:numPr>
        <w:ind w:left="426" w:hanging="426"/>
      </w:pPr>
      <w:r>
        <w:rPr>
          <w:rFonts w:hint="eastAsia"/>
        </w:rPr>
        <w:t>采用成本计量模式的生产性生物资产</w:t>
      </w:r>
    </w:p>
    <w:sdt>
      <w:sdtPr>
        <w:rPr>
          <w:rFonts w:hint="eastAsia"/>
          <w:szCs w:val="21"/>
        </w:rPr>
        <w:alias w:val="是否适用：财务附注：以成本计量的生产性生物资产[双击切换]"/>
        <w:tag w:val="_GBC_925c2a7345d74ba1bae908f2c1695459"/>
        <w:id w:val="1396401703"/>
        <w:placeholder>
          <w:docPart w:val="GBC22222222222222222222222222222"/>
        </w:placeholder>
      </w:sdtPr>
      <w:sdtContent>
        <w:p w14:paraId="2089CAAD"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31114F" w14:textId="77777777" w:rsidR="00FD0AE2" w:rsidRDefault="00FD0AE2">
      <w:pPr>
        <w:rPr>
          <w:rFonts w:cstheme="minorBidi"/>
          <w:szCs w:val="21"/>
        </w:rPr>
      </w:pPr>
    </w:p>
    <w:p w14:paraId="3271E1F6" w14:textId="77777777" w:rsidR="00FD0AE2" w:rsidRDefault="00CF3046">
      <w:pPr>
        <w:pStyle w:val="125"/>
        <w:numPr>
          <w:ilvl w:val="3"/>
          <w:numId w:val="104"/>
        </w:numPr>
        <w:ind w:left="426" w:hanging="426"/>
        <w:rPr>
          <w:rFonts w:ascii="宋体" w:eastAsia="宋体" w:hAnsi="宋体" w:cstheme="minorBidi"/>
          <w:kern w:val="0"/>
          <w:szCs w:val="24"/>
        </w:rPr>
      </w:pPr>
      <w:bookmarkStart w:id="266" w:name="_Hlk153461442"/>
      <w:r>
        <w:rPr>
          <w:rFonts w:ascii="宋体" w:eastAsia="宋体" w:hAnsi="宋体" w:cstheme="minorBidi" w:hint="eastAsia"/>
          <w:kern w:val="0"/>
          <w:szCs w:val="24"/>
        </w:rPr>
        <w:t>采用成本计量模式的生产性生物资产的减值测试情况</w:t>
      </w:r>
    </w:p>
    <w:sdt>
      <w:sdtPr>
        <w:alias w:val="是否适用：减值测试情况[双击切换]"/>
        <w:tag w:val="_GBC_1463ca9b414a4cb28d5d13fd1d3b8486"/>
        <w:id w:val="968934965"/>
        <w:placeholder>
          <w:docPart w:val="GBC22222222222222222222222222222"/>
        </w:placeholder>
      </w:sdtPr>
      <w:sdtContent>
        <w:p w14:paraId="55F6612C"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66"/>
    <w:p w14:paraId="1ACEDB43" w14:textId="77777777" w:rsidR="00FD0AE2" w:rsidRDefault="00FD0AE2">
      <w:pPr>
        <w:snapToGrid w:val="0"/>
        <w:spacing w:line="240" w:lineRule="atLeast"/>
        <w:rPr>
          <w:szCs w:val="21"/>
        </w:rPr>
      </w:pPr>
    </w:p>
    <w:p w14:paraId="0CBE5523" w14:textId="77777777" w:rsidR="00FD0AE2" w:rsidRDefault="00CF3046">
      <w:pPr>
        <w:pStyle w:val="125"/>
        <w:numPr>
          <w:ilvl w:val="3"/>
          <w:numId w:val="104"/>
        </w:numPr>
        <w:ind w:left="426" w:hanging="426"/>
      </w:pPr>
      <w:r>
        <w:rPr>
          <w:rFonts w:hint="eastAsia"/>
        </w:rPr>
        <w:t>采用公允价值计量模式的生产性生物资产</w:t>
      </w:r>
    </w:p>
    <w:sdt>
      <w:sdtPr>
        <w:rPr>
          <w:szCs w:val="21"/>
        </w:rPr>
        <w:alias w:val="是否适用：财务附注：以公允价值计量的生产性生物资产[双击切换]"/>
        <w:tag w:val="_GBC_9b7a21a74fee4d22abc99ad9ee747e07"/>
        <w:id w:val="1438261108"/>
        <w:placeholder>
          <w:docPart w:val="GBC22222222222222222222222222222"/>
        </w:placeholder>
      </w:sdtPr>
      <w:sdtContent>
        <w:p w14:paraId="7CD4D13D"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6C13D7" w14:textId="77777777" w:rsidR="00FD0AE2" w:rsidRDefault="00FD0AE2">
      <w:pPr>
        <w:pStyle w:val="129"/>
      </w:pPr>
    </w:p>
    <w:p w14:paraId="4C41CA30" w14:textId="77777777" w:rsidR="00FD0AE2" w:rsidRDefault="00CF3046">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157156444"/>
        <w:placeholder>
          <w:docPart w:val="GBC22222222222222222222222222222"/>
        </w:placeholder>
      </w:sdtPr>
      <w:sdtContent>
        <w:p w14:paraId="12F67E4A" w14:textId="77777777" w:rsidR="00FD0AE2" w:rsidRDefault="00CF3046">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57911C" w14:textId="77777777" w:rsidR="00FD0AE2" w:rsidRDefault="00FD0AE2">
      <w:pPr>
        <w:rPr>
          <w:szCs w:val="21"/>
        </w:rPr>
      </w:pPr>
    </w:p>
    <w:p w14:paraId="5B66A9CD" w14:textId="77777777" w:rsidR="00FD0AE2" w:rsidRDefault="00CF3046">
      <w:pPr>
        <w:pStyle w:val="126"/>
        <w:numPr>
          <w:ilvl w:val="0"/>
          <w:numId w:val="77"/>
        </w:numPr>
      </w:pPr>
      <w:r>
        <w:rPr>
          <w:rFonts w:hint="eastAsia"/>
        </w:rPr>
        <w:t>油气资产</w:t>
      </w:r>
    </w:p>
    <w:p w14:paraId="0C8CF405" w14:textId="77777777" w:rsidR="00FD0AE2" w:rsidRDefault="00CF3046">
      <w:pPr>
        <w:pStyle w:val="125"/>
        <w:numPr>
          <w:ilvl w:val="0"/>
          <w:numId w:val="105"/>
        </w:numPr>
        <w:ind w:left="450" w:hanging="450"/>
      </w:pPr>
      <w:r>
        <w:rPr>
          <w:rFonts w:hint="eastAsia"/>
        </w:rPr>
        <w:t>油气资产情况</w:t>
      </w:r>
    </w:p>
    <w:sdt>
      <w:sdtPr>
        <w:alias w:val="是否适用：油气资产[双击切换]"/>
        <w:tag w:val="_GBC_a587239cd6ac4d96b99f6fe496e97c34"/>
        <w:id w:val="891317752"/>
        <w:placeholder>
          <w:docPart w:val="GBC22222222222222222222222222222"/>
        </w:placeholder>
      </w:sdtPr>
      <w:sdtContent>
        <w:p w14:paraId="167A0F6D"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AE977F" w14:textId="77777777" w:rsidR="00FD0AE2" w:rsidRDefault="00FD0AE2">
      <w:pPr>
        <w:rPr>
          <w:rFonts w:cstheme="minorBidi"/>
          <w:kern w:val="2"/>
          <w:szCs w:val="21"/>
        </w:rPr>
      </w:pPr>
    </w:p>
    <w:p w14:paraId="3BF6C73E" w14:textId="77777777" w:rsidR="00FD0AE2" w:rsidRDefault="00CF3046">
      <w:pPr>
        <w:pStyle w:val="125"/>
        <w:numPr>
          <w:ilvl w:val="0"/>
          <w:numId w:val="105"/>
        </w:numPr>
        <w:ind w:left="450" w:hanging="450"/>
      </w:pPr>
      <w:bookmarkStart w:id="267" w:name="_Hlk153461604"/>
      <w:r>
        <w:rPr>
          <w:rFonts w:hint="eastAsia"/>
        </w:rPr>
        <w:t>油气资产的减值测试情况</w:t>
      </w:r>
    </w:p>
    <w:sdt>
      <w:sdtPr>
        <w:alias w:val="是否适用：减值测试情况[双击切换]"/>
        <w:tag w:val="_GBC_c658db7dbb96462dbe4ab745ca73e3ca"/>
        <w:id w:val="676929876"/>
        <w:placeholder>
          <w:docPart w:val="GBC22222222222222222222222222222"/>
        </w:placeholder>
      </w:sdtPr>
      <w:sdtContent>
        <w:p w14:paraId="054662C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482A2E" w14:textId="77777777" w:rsidR="00FD0AE2" w:rsidRDefault="00FD0AE2">
      <w:pPr>
        <w:pStyle w:val="129"/>
      </w:pPr>
    </w:p>
    <w:bookmarkEnd w:id="267"/>
    <w:p w14:paraId="73206E6D" w14:textId="77777777" w:rsidR="00FD0AE2" w:rsidRDefault="00CF3046">
      <w:pPr>
        <w:autoSpaceDE w:val="0"/>
        <w:autoSpaceDN w:val="0"/>
        <w:adjustRightInd w:val="0"/>
        <w:rPr>
          <w:szCs w:val="21"/>
        </w:rPr>
      </w:pPr>
      <w:r>
        <w:rPr>
          <w:rFonts w:hint="eastAsia"/>
          <w:szCs w:val="21"/>
        </w:rPr>
        <w:t>其他说明：</w:t>
      </w:r>
    </w:p>
    <w:bookmarkStart w:id="268" w:name="_Hlk152863119"/>
    <w:p w14:paraId="3E392E81" w14:textId="74255164" w:rsidR="00FD0AE2" w:rsidRDefault="00000000">
      <w:pPr>
        <w:rPr>
          <w:szCs w:val="21"/>
        </w:rPr>
      </w:pPr>
      <w:sdt>
        <w:sdtPr>
          <w:rPr>
            <w:szCs w:val="21"/>
          </w:rPr>
          <w:alias w:val="油气资产的说明"/>
          <w:tag w:val="_GBC_4766b2b071af48e7aaf22a35a082671e"/>
          <w:id w:val="-651059970"/>
          <w:placeholder>
            <w:docPart w:val="GBC22222222222222222222222222222"/>
          </w:placeholder>
        </w:sdtPr>
        <w:sdtContent>
          <w:r w:rsidR="00CB3286">
            <w:rPr>
              <w:rFonts w:hint="eastAsia"/>
              <w:szCs w:val="21"/>
            </w:rPr>
            <w:t>无</w:t>
          </w:r>
        </w:sdtContent>
      </w:sdt>
      <w:bookmarkEnd w:id="268"/>
    </w:p>
    <w:p w14:paraId="32B9DBB6" w14:textId="77777777" w:rsidR="00FD0AE2" w:rsidRDefault="00FD0AE2">
      <w:pPr>
        <w:rPr>
          <w:szCs w:val="21"/>
        </w:rPr>
      </w:pPr>
    </w:p>
    <w:bookmarkStart w:id="269" w:name="_Hlk121390344" w:displacedByCustomXml="next"/>
    <w:bookmarkStart w:id="270" w:name="_Hlk24026112" w:displacedByCustomXml="next"/>
    <w:sdt>
      <w:sdtPr>
        <w:rPr>
          <w:rFonts w:ascii="宋体" w:hAnsi="宋体" w:cs="宋体" w:hint="eastAsia"/>
          <w:b w:val="0"/>
          <w:bCs w:val="0"/>
          <w:kern w:val="0"/>
          <w:szCs w:val="24"/>
        </w:rPr>
        <w:alias w:val="模块:使用权资产"/>
        <w:tag w:val="_SEC_56ef077439914c3f97ba31c1af9eef32"/>
        <w:id w:val="1627274189"/>
        <w:placeholder>
          <w:docPart w:val="GBC22222222222222222222222222222"/>
        </w:placeholder>
      </w:sdtPr>
      <w:sdtContent>
        <w:p w14:paraId="1F2EAE95" w14:textId="77777777" w:rsidR="00FD0AE2" w:rsidRDefault="00CF3046">
          <w:pPr>
            <w:pStyle w:val="126"/>
            <w:numPr>
              <w:ilvl w:val="0"/>
              <w:numId w:val="77"/>
            </w:numPr>
          </w:pPr>
          <w:r>
            <w:rPr>
              <w:rFonts w:hint="eastAsia"/>
            </w:rPr>
            <w:t>使用权资产</w:t>
          </w:r>
        </w:p>
        <w:p w14:paraId="5CEC5F52" w14:textId="77777777" w:rsidR="00FD0AE2" w:rsidRDefault="00CF3046">
          <w:pPr>
            <w:pStyle w:val="125"/>
            <w:numPr>
              <w:ilvl w:val="0"/>
              <w:numId w:val="106"/>
            </w:numPr>
            <w:ind w:left="450" w:hanging="450"/>
          </w:pPr>
          <w:r>
            <w:rPr>
              <w:rFonts w:hint="eastAsia"/>
            </w:rPr>
            <w:t>使用权资产情况</w:t>
          </w:r>
        </w:p>
        <w:sdt>
          <w:sdtPr>
            <w:alias w:val="是否适用：使用权资产[双击切换]"/>
            <w:tag w:val="_GBC_0d86ed9789d84ef592fcb1556e3f676f"/>
            <w:id w:val="298423989"/>
            <w:placeholder>
              <w:docPart w:val="GBC22222222222222222222222222222"/>
            </w:placeholder>
          </w:sdtPr>
          <w:sdtContent>
            <w:p w14:paraId="7311BAC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377D60" w14:textId="77777777" w:rsidR="00FD0AE2" w:rsidRDefault="00CF3046">
          <w:pPr>
            <w:autoSpaceDE w:val="0"/>
            <w:autoSpaceDN w:val="0"/>
            <w:adjustRightInd w:val="0"/>
            <w:jc w:val="right"/>
            <w:rPr>
              <w:szCs w:val="21"/>
            </w:rPr>
          </w:pPr>
          <w:r>
            <w:rPr>
              <w:rFonts w:hint="eastAsia"/>
              <w:szCs w:val="21"/>
            </w:rPr>
            <w:t>单位：</w:t>
          </w:r>
          <w:sdt>
            <w:sdtPr>
              <w:rPr>
                <w:rFonts w:hint="eastAsia"/>
                <w:szCs w:val="21"/>
              </w:rPr>
              <w:alias w:val="单位：使用权资产"/>
              <w:tag w:val="_GBC_f958637710fb400c8900b59a67a7bfeb"/>
              <w:id w:val="27051849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使用权资产"/>
              <w:tag w:val="_GBC_52957ed8d1644c96801bc28a57ac0486"/>
              <w:id w:val="-2262196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4"/>
            <w:gridCol w:w="2654"/>
            <w:gridCol w:w="2855"/>
          </w:tblGrid>
          <w:tr w:rsidR="00CF3046" w14:paraId="14401218" w14:textId="77777777">
            <w:trPr>
              <w:trHeight w:val="284"/>
            </w:trPr>
            <w:sdt>
              <w:sdtPr>
                <w:tag w:val="_PLD_6e52ac1447e040bbbee6d5db3fc1c995"/>
                <w:id w:val="-329990395"/>
              </w:sdtPr>
              <w:sdtContent>
                <w:tc>
                  <w:tcPr>
                    <w:tcW w:w="1878" w:type="pct"/>
                    <w:shd w:val="clear" w:color="auto" w:fill="auto"/>
                    <w:vAlign w:val="center"/>
                  </w:tcPr>
                  <w:p w14:paraId="0DD182F3" w14:textId="77777777" w:rsidR="00FD0AE2" w:rsidRDefault="00CF3046">
                    <w:pPr>
                      <w:spacing w:line="240" w:lineRule="atLeast"/>
                      <w:jc w:val="center"/>
                      <w:rPr>
                        <w:szCs w:val="21"/>
                      </w:rPr>
                    </w:pPr>
                    <w:r>
                      <w:rPr>
                        <w:rFonts w:hint="eastAsia"/>
                        <w:szCs w:val="21"/>
                      </w:rPr>
                      <w:t>项目</w:t>
                    </w:r>
                  </w:p>
                </w:tc>
              </w:sdtContent>
            </w:sdt>
            <w:sdt>
              <w:sdtPr>
                <w:rPr>
                  <w:szCs w:val="21"/>
                </w:rPr>
                <w:alias w:val="使用权资产明细-项目"/>
                <w:tag w:val="_GBC_8854a3b92dce426b81aa78cb836a99cd"/>
                <w:id w:val="-1895502596"/>
              </w:sdtPr>
              <w:sdtContent>
                <w:tc>
                  <w:tcPr>
                    <w:tcW w:w="1504" w:type="pct"/>
                    <w:shd w:val="clear" w:color="auto" w:fill="auto"/>
                    <w:vAlign w:val="center"/>
                  </w:tcPr>
                  <w:p w14:paraId="39996B29" w14:textId="77777777" w:rsidR="00FD0AE2" w:rsidRDefault="00CF3046">
                    <w:pPr>
                      <w:spacing w:line="240" w:lineRule="atLeast"/>
                      <w:jc w:val="center"/>
                      <w:rPr>
                        <w:szCs w:val="21"/>
                      </w:rPr>
                    </w:pPr>
                    <w:r>
                      <w:rPr>
                        <w:rFonts w:hint="eastAsia"/>
                        <w:szCs w:val="21"/>
                      </w:rPr>
                      <w:t>房屋建筑物</w:t>
                    </w:r>
                  </w:p>
                </w:tc>
              </w:sdtContent>
            </w:sdt>
            <w:sdt>
              <w:sdtPr>
                <w:tag w:val="_PLD_9c5be9b6ed044311be8a2370c18f35f0"/>
                <w:id w:val="-598955229"/>
              </w:sdtPr>
              <w:sdtContent>
                <w:tc>
                  <w:tcPr>
                    <w:tcW w:w="1618" w:type="pct"/>
                    <w:shd w:val="clear" w:color="auto" w:fill="auto"/>
                    <w:vAlign w:val="center"/>
                  </w:tcPr>
                  <w:p w14:paraId="4DB0D74A" w14:textId="77777777" w:rsidR="00FD0AE2" w:rsidRDefault="00CF3046">
                    <w:pPr>
                      <w:spacing w:line="240" w:lineRule="atLeast"/>
                      <w:jc w:val="center"/>
                      <w:rPr>
                        <w:szCs w:val="21"/>
                      </w:rPr>
                    </w:pPr>
                    <w:r>
                      <w:rPr>
                        <w:szCs w:val="21"/>
                      </w:rPr>
                      <w:t>合计</w:t>
                    </w:r>
                  </w:p>
                </w:tc>
              </w:sdtContent>
            </w:sdt>
          </w:tr>
          <w:tr w:rsidR="00CF3046" w14:paraId="7E2D7ED5" w14:textId="77777777">
            <w:trPr>
              <w:trHeight w:val="284"/>
            </w:trPr>
            <w:sdt>
              <w:sdtPr>
                <w:tag w:val="_PLD_3548dba12ab44fffb8352baf0a2432b0"/>
                <w:id w:val="-1142653822"/>
              </w:sdtPr>
              <w:sdtContent>
                <w:tc>
                  <w:tcPr>
                    <w:tcW w:w="5000" w:type="pct"/>
                    <w:gridSpan w:val="3"/>
                    <w:shd w:val="clear" w:color="auto" w:fill="auto"/>
                    <w:vAlign w:val="center"/>
                  </w:tcPr>
                  <w:p w14:paraId="7902DEE2" w14:textId="77777777" w:rsidR="00FD0AE2" w:rsidRDefault="00CF3046">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r>
          <w:tr w:rsidR="00CF3046" w14:paraId="057A54BE" w14:textId="77777777">
            <w:trPr>
              <w:trHeight w:val="284"/>
            </w:trPr>
            <w:tc>
              <w:tcPr>
                <w:tcW w:w="1878" w:type="pct"/>
                <w:shd w:val="clear" w:color="auto" w:fill="auto"/>
                <w:vAlign w:val="center"/>
              </w:tcPr>
              <w:p w14:paraId="32679F99" w14:textId="77777777" w:rsidR="00FD0AE2" w:rsidRDefault="00CF3046">
                <w:pPr>
                  <w:spacing w:line="240" w:lineRule="atLeast"/>
                  <w:rPr>
                    <w:szCs w:val="21"/>
                  </w:rPr>
                </w:pPr>
                <w:r>
                  <w:rPr>
                    <w:szCs w:val="21"/>
                  </w:rPr>
                  <w:t xml:space="preserve">    1.</w:t>
                </w:r>
                <w:r>
                  <w:rPr>
                    <w:rFonts w:hint="eastAsia"/>
                    <w:szCs w:val="21"/>
                  </w:rPr>
                  <w:t>期</w:t>
                </w:r>
                <w:r>
                  <w:rPr>
                    <w:szCs w:val="21"/>
                  </w:rPr>
                  <w:t>初余额</w:t>
                </w:r>
              </w:p>
            </w:tc>
            <w:tc>
              <w:tcPr>
                <w:tcW w:w="1504" w:type="pct"/>
                <w:shd w:val="clear" w:color="auto" w:fill="auto"/>
                <w:vAlign w:val="center"/>
              </w:tcPr>
              <w:p w14:paraId="4C6291EA" w14:textId="77777777" w:rsidR="00FD0AE2" w:rsidRDefault="00CF3046">
                <w:pPr>
                  <w:spacing w:line="240" w:lineRule="atLeast"/>
                  <w:ind w:firstLineChars="200" w:firstLine="420"/>
                  <w:jc w:val="right"/>
                  <w:rPr>
                    <w:szCs w:val="21"/>
                  </w:rPr>
                </w:pPr>
                <w:r>
                  <w:t>256,095,256.83</w:t>
                </w:r>
              </w:p>
            </w:tc>
            <w:tc>
              <w:tcPr>
                <w:tcW w:w="1618" w:type="pct"/>
                <w:shd w:val="clear" w:color="auto" w:fill="auto"/>
                <w:vAlign w:val="center"/>
              </w:tcPr>
              <w:p w14:paraId="7C8495F8" w14:textId="77777777" w:rsidR="00FD0AE2" w:rsidRDefault="00CF3046">
                <w:pPr>
                  <w:spacing w:line="240" w:lineRule="atLeast"/>
                  <w:jc w:val="right"/>
                  <w:rPr>
                    <w:szCs w:val="21"/>
                  </w:rPr>
                </w:pPr>
                <w:r>
                  <w:t>256,095,256.83</w:t>
                </w:r>
              </w:p>
            </w:tc>
          </w:tr>
          <w:tr w:rsidR="00CF3046" w14:paraId="436DAC71" w14:textId="77777777">
            <w:trPr>
              <w:trHeight w:val="284"/>
            </w:trPr>
            <w:tc>
              <w:tcPr>
                <w:tcW w:w="1878" w:type="pct"/>
                <w:shd w:val="clear" w:color="auto" w:fill="auto"/>
                <w:vAlign w:val="center"/>
              </w:tcPr>
              <w:p w14:paraId="4111A410" w14:textId="77777777" w:rsidR="00FD0AE2" w:rsidRDefault="00CF3046">
                <w:pPr>
                  <w:spacing w:line="240" w:lineRule="atLeast"/>
                  <w:ind w:firstLineChars="200" w:firstLine="420"/>
                  <w:rPr>
                    <w:szCs w:val="21"/>
                  </w:rPr>
                </w:pPr>
                <w:r>
                  <w:rPr>
                    <w:szCs w:val="21"/>
                  </w:rPr>
                  <w:t>2.本期增加</w:t>
                </w:r>
                <w:r>
                  <w:rPr>
                    <w:rFonts w:hint="eastAsia"/>
                    <w:szCs w:val="21"/>
                  </w:rPr>
                  <w:t>金额</w:t>
                </w:r>
              </w:p>
            </w:tc>
            <w:tc>
              <w:tcPr>
                <w:tcW w:w="1504" w:type="pct"/>
                <w:shd w:val="clear" w:color="auto" w:fill="auto"/>
                <w:vAlign w:val="center"/>
              </w:tcPr>
              <w:p w14:paraId="5CCFC5A3" w14:textId="77777777" w:rsidR="00FD0AE2" w:rsidRDefault="00CF3046">
                <w:pPr>
                  <w:spacing w:line="240" w:lineRule="atLeast"/>
                  <w:jc w:val="right"/>
                  <w:rPr>
                    <w:szCs w:val="21"/>
                  </w:rPr>
                </w:pPr>
                <w:r>
                  <w:t>1,137,900.79</w:t>
                </w:r>
              </w:p>
            </w:tc>
            <w:tc>
              <w:tcPr>
                <w:tcW w:w="1618" w:type="pct"/>
                <w:shd w:val="clear" w:color="auto" w:fill="auto"/>
                <w:vAlign w:val="center"/>
              </w:tcPr>
              <w:p w14:paraId="29DDF787" w14:textId="77777777" w:rsidR="00FD0AE2" w:rsidRDefault="00CF3046">
                <w:pPr>
                  <w:spacing w:line="240" w:lineRule="atLeast"/>
                  <w:jc w:val="right"/>
                  <w:rPr>
                    <w:szCs w:val="21"/>
                  </w:rPr>
                </w:pPr>
                <w:r>
                  <w:t>1,137,900.79</w:t>
                </w:r>
              </w:p>
            </w:tc>
          </w:tr>
          <w:tr w:rsidR="00CF3046" w14:paraId="39B106AC" w14:textId="77777777">
            <w:trPr>
              <w:trHeight w:val="284"/>
            </w:trPr>
            <w:tc>
              <w:tcPr>
                <w:tcW w:w="1878" w:type="pct"/>
                <w:shd w:val="clear" w:color="auto" w:fill="auto"/>
              </w:tcPr>
              <w:p w14:paraId="617D3FF1" w14:textId="77777777" w:rsidR="00FD0AE2" w:rsidRDefault="00CF3046">
                <w:pPr>
                  <w:spacing w:line="240" w:lineRule="atLeast"/>
                  <w:ind w:firstLineChars="300" w:firstLine="630"/>
                  <w:rPr>
                    <w:szCs w:val="21"/>
                  </w:rPr>
                </w:pPr>
                <w:r>
                  <w:rPr>
                    <w:rFonts w:hint="eastAsia"/>
                  </w:rPr>
                  <w:t xml:space="preserve">　租入</w:t>
                </w:r>
              </w:p>
            </w:tc>
            <w:tc>
              <w:tcPr>
                <w:tcW w:w="1504" w:type="pct"/>
                <w:shd w:val="clear" w:color="auto" w:fill="auto"/>
                <w:vAlign w:val="center"/>
              </w:tcPr>
              <w:p w14:paraId="1D0AF90A" w14:textId="77777777" w:rsidR="00FD0AE2" w:rsidRDefault="00CF3046">
                <w:pPr>
                  <w:spacing w:line="240" w:lineRule="atLeast"/>
                  <w:jc w:val="right"/>
                  <w:rPr>
                    <w:szCs w:val="21"/>
                  </w:rPr>
                </w:pPr>
                <w:r>
                  <w:t>1,137,900.79</w:t>
                </w:r>
              </w:p>
            </w:tc>
            <w:tc>
              <w:tcPr>
                <w:tcW w:w="1618" w:type="pct"/>
                <w:shd w:val="clear" w:color="auto" w:fill="auto"/>
                <w:vAlign w:val="center"/>
              </w:tcPr>
              <w:p w14:paraId="4900AB1B" w14:textId="77777777" w:rsidR="00FD0AE2" w:rsidRDefault="00CF3046">
                <w:pPr>
                  <w:spacing w:line="240" w:lineRule="atLeast"/>
                  <w:jc w:val="right"/>
                  <w:rPr>
                    <w:szCs w:val="21"/>
                  </w:rPr>
                </w:pPr>
                <w:r>
                  <w:t>1,137,900.79</w:t>
                </w:r>
              </w:p>
            </w:tc>
          </w:tr>
          <w:tr w:rsidR="00CF3046" w14:paraId="1D6E9B30" w14:textId="77777777">
            <w:trPr>
              <w:trHeight w:val="284"/>
            </w:trPr>
            <w:tc>
              <w:tcPr>
                <w:tcW w:w="1878" w:type="pct"/>
                <w:shd w:val="clear" w:color="auto" w:fill="auto"/>
              </w:tcPr>
              <w:p w14:paraId="5759C27C"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2986EC42"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38227851" w14:textId="77777777" w:rsidR="00FD0AE2" w:rsidRDefault="00FD0AE2">
                <w:pPr>
                  <w:spacing w:line="240" w:lineRule="atLeast"/>
                  <w:jc w:val="right"/>
                  <w:rPr>
                    <w:szCs w:val="21"/>
                  </w:rPr>
                </w:pPr>
              </w:p>
            </w:tc>
          </w:tr>
          <w:tr w:rsidR="00CF3046" w14:paraId="5BCCFD5D" w14:textId="77777777">
            <w:trPr>
              <w:trHeight w:val="284"/>
            </w:trPr>
            <w:tc>
              <w:tcPr>
                <w:tcW w:w="1878" w:type="pct"/>
                <w:shd w:val="clear" w:color="auto" w:fill="auto"/>
                <w:vAlign w:val="center"/>
              </w:tcPr>
              <w:p w14:paraId="37443929" w14:textId="77777777" w:rsidR="00FD0AE2" w:rsidRDefault="00CF3046">
                <w:pPr>
                  <w:spacing w:line="240" w:lineRule="atLeast"/>
                  <w:ind w:firstLineChars="200" w:firstLine="420"/>
                  <w:rPr>
                    <w:szCs w:val="21"/>
                  </w:rPr>
                </w:pPr>
                <w:r>
                  <w:rPr>
                    <w:szCs w:val="21"/>
                  </w:rPr>
                  <w:t>3.本期减少</w:t>
                </w:r>
                <w:r>
                  <w:rPr>
                    <w:rFonts w:hint="eastAsia"/>
                    <w:szCs w:val="21"/>
                  </w:rPr>
                  <w:t>金额</w:t>
                </w:r>
              </w:p>
            </w:tc>
            <w:tc>
              <w:tcPr>
                <w:tcW w:w="1504" w:type="pct"/>
                <w:shd w:val="clear" w:color="auto" w:fill="auto"/>
                <w:vAlign w:val="center"/>
              </w:tcPr>
              <w:p w14:paraId="4F51A0A0" w14:textId="77777777" w:rsidR="00FD0AE2" w:rsidRDefault="00CF3046">
                <w:pPr>
                  <w:spacing w:line="240" w:lineRule="atLeast"/>
                  <w:jc w:val="right"/>
                  <w:rPr>
                    <w:szCs w:val="21"/>
                  </w:rPr>
                </w:pPr>
                <w:r>
                  <w:t>0.00</w:t>
                </w:r>
              </w:p>
            </w:tc>
            <w:tc>
              <w:tcPr>
                <w:tcW w:w="1618" w:type="pct"/>
                <w:shd w:val="clear" w:color="auto" w:fill="auto"/>
                <w:vAlign w:val="center"/>
              </w:tcPr>
              <w:p w14:paraId="098C05F3" w14:textId="77777777" w:rsidR="00FD0AE2" w:rsidRDefault="00CF3046">
                <w:pPr>
                  <w:spacing w:line="240" w:lineRule="atLeast"/>
                  <w:jc w:val="right"/>
                  <w:rPr>
                    <w:szCs w:val="21"/>
                  </w:rPr>
                </w:pPr>
                <w:r>
                  <w:t>0.00</w:t>
                </w:r>
              </w:p>
            </w:tc>
          </w:tr>
          <w:tr w:rsidR="00CF3046" w14:paraId="63D6EE37" w14:textId="77777777">
            <w:trPr>
              <w:trHeight w:val="284"/>
            </w:trPr>
            <w:tc>
              <w:tcPr>
                <w:tcW w:w="1878" w:type="pct"/>
                <w:shd w:val="clear" w:color="auto" w:fill="auto"/>
              </w:tcPr>
              <w:p w14:paraId="6220BA91"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vAlign w:val="center"/>
              </w:tcPr>
              <w:p w14:paraId="1CA22817" w14:textId="77777777" w:rsidR="00FD0AE2" w:rsidRDefault="00FD0AE2">
                <w:pPr>
                  <w:spacing w:line="240" w:lineRule="atLeast"/>
                  <w:jc w:val="right"/>
                  <w:rPr>
                    <w:szCs w:val="21"/>
                  </w:rPr>
                </w:pPr>
              </w:p>
            </w:tc>
            <w:tc>
              <w:tcPr>
                <w:tcW w:w="1618" w:type="pct"/>
                <w:shd w:val="clear" w:color="auto" w:fill="auto"/>
                <w:vAlign w:val="center"/>
              </w:tcPr>
              <w:p w14:paraId="13E8C4EA" w14:textId="77777777" w:rsidR="00FD0AE2" w:rsidRDefault="00FD0AE2">
                <w:pPr>
                  <w:spacing w:line="240" w:lineRule="atLeast"/>
                  <w:jc w:val="right"/>
                  <w:rPr>
                    <w:szCs w:val="21"/>
                  </w:rPr>
                </w:pPr>
              </w:p>
            </w:tc>
          </w:tr>
          <w:tr w:rsidR="00CF3046" w14:paraId="023BCE62" w14:textId="77777777">
            <w:trPr>
              <w:trHeight w:val="284"/>
            </w:trPr>
            <w:tc>
              <w:tcPr>
                <w:tcW w:w="1878" w:type="pct"/>
                <w:shd w:val="clear" w:color="auto" w:fill="auto"/>
              </w:tcPr>
              <w:p w14:paraId="477DB070"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3BE68737"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15DE0A3F" w14:textId="77777777" w:rsidR="00FD0AE2" w:rsidRDefault="00FD0AE2">
                <w:pPr>
                  <w:spacing w:line="240" w:lineRule="atLeast"/>
                  <w:jc w:val="right"/>
                  <w:rPr>
                    <w:szCs w:val="21"/>
                  </w:rPr>
                </w:pPr>
              </w:p>
            </w:tc>
          </w:tr>
          <w:tr w:rsidR="00CF3046" w14:paraId="7ABD2866" w14:textId="77777777">
            <w:trPr>
              <w:trHeight w:val="284"/>
            </w:trPr>
            <w:tc>
              <w:tcPr>
                <w:tcW w:w="1878" w:type="pct"/>
                <w:shd w:val="clear" w:color="auto" w:fill="auto"/>
                <w:vAlign w:val="center"/>
              </w:tcPr>
              <w:p w14:paraId="4B69419E" w14:textId="77777777" w:rsidR="00FD0AE2" w:rsidRDefault="00CF3046">
                <w:pPr>
                  <w:spacing w:line="240" w:lineRule="atLeast"/>
                  <w:ind w:firstLineChars="200" w:firstLine="420"/>
                  <w:rPr>
                    <w:szCs w:val="21"/>
                  </w:rPr>
                </w:pPr>
                <w:r>
                  <w:rPr>
                    <w:szCs w:val="21"/>
                  </w:rPr>
                  <w:t>4.期末余额</w:t>
                </w:r>
              </w:p>
            </w:tc>
            <w:tc>
              <w:tcPr>
                <w:tcW w:w="1504" w:type="pct"/>
                <w:shd w:val="clear" w:color="auto" w:fill="auto"/>
              </w:tcPr>
              <w:p w14:paraId="20073733" w14:textId="77777777" w:rsidR="00FD0AE2" w:rsidRDefault="00CF3046">
                <w:pPr>
                  <w:spacing w:line="240" w:lineRule="atLeast"/>
                  <w:jc w:val="right"/>
                  <w:rPr>
                    <w:szCs w:val="21"/>
                  </w:rPr>
                </w:pPr>
                <w:r>
                  <w:t>257,233,157.62</w:t>
                </w:r>
                <w:r>
                  <w:rPr>
                    <w:rFonts w:hint="eastAsia"/>
                  </w:rPr>
                  <w:t xml:space="preserve">　</w:t>
                </w:r>
              </w:p>
            </w:tc>
            <w:tc>
              <w:tcPr>
                <w:tcW w:w="1618" w:type="pct"/>
                <w:shd w:val="clear" w:color="auto" w:fill="auto"/>
                <w:vAlign w:val="center"/>
              </w:tcPr>
              <w:p w14:paraId="4FDD601D" w14:textId="77777777" w:rsidR="00FD0AE2" w:rsidRDefault="00CF3046">
                <w:pPr>
                  <w:spacing w:line="240" w:lineRule="atLeast"/>
                  <w:jc w:val="right"/>
                  <w:rPr>
                    <w:szCs w:val="21"/>
                  </w:rPr>
                </w:pPr>
                <w:r>
                  <w:t>257,233,157.62</w:t>
                </w:r>
              </w:p>
            </w:tc>
          </w:tr>
          <w:tr w:rsidR="00CF3046" w14:paraId="0556761C" w14:textId="77777777">
            <w:trPr>
              <w:trHeight w:val="284"/>
            </w:trPr>
            <w:sdt>
              <w:sdtPr>
                <w:tag w:val="_PLD_39b1174f077e44e0af9583631dcb785f"/>
                <w:id w:val="-646127757"/>
              </w:sdtPr>
              <w:sdtContent>
                <w:tc>
                  <w:tcPr>
                    <w:tcW w:w="5000" w:type="pct"/>
                    <w:gridSpan w:val="3"/>
                    <w:shd w:val="clear" w:color="auto" w:fill="auto"/>
                    <w:vAlign w:val="center"/>
                  </w:tcPr>
                  <w:p w14:paraId="45C3D886" w14:textId="77777777" w:rsidR="00FD0AE2" w:rsidRDefault="00CF3046">
                    <w:pPr>
                      <w:spacing w:line="240" w:lineRule="atLeast"/>
                      <w:rPr>
                        <w:szCs w:val="21"/>
                      </w:rPr>
                    </w:pPr>
                    <w:r>
                      <w:rPr>
                        <w:szCs w:val="21"/>
                      </w:rPr>
                      <w:t>二、累计折旧</w:t>
                    </w:r>
                  </w:p>
                </w:tc>
              </w:sdtContent>
            </w:sdt>
          </w:tr>
          <w:tr w:rsidR="00CF3046" w14:paraId="2CEC8108" w14:textId="77777777">
            <w:trPr>
              <w:trHeight w:val="284"/>
            </w:trPr>
            <w:tc>
              <w:tcPr>
                <w:tcW w:w="1878" w:type="pct"/>
                <w:shd w:val="clear" w:color="auto" w:fill="auto"/>
                <w:vAlign w:val="center"/>
              </w:tcPr>
              <w:p w14:paraId="60FDB316" w14:textId="77777777" w:rsidR="00FD0AE2" w:rsidRDefault="00CF3046">
                <w:pPr>
                  <w:spacing w:line="240" w:lineRule="atLeast"/>
                  <w:ind w:firstLineChars="200" w:firstLine="420"/>
                  <w:rPr>
                    <w:szCs w:val="21"/>
                  </w:rPr>
                </w:pPr>
                <w:r>
                  <w:rPr>
                    <w:rFonts w:hint="eastAsia"/>
                    <w:szCs w:val="21"/>
                  </w:rPr>
                  <w:t>1.期</w:t>
                </w:r>
                <w:r>
                  <w:rPr>
                    <w:szCs w:val="21"/>
                  </w:rPr>
                  <w:t>初余额</w:t>
                </w:r>
              </w:p>
            </w:tc>
            <w:tc>
              <w:tcPr>
                <w:tcW w:w="1504" w:type="pct"/>
                <w:shd w:val="clear" w:color="auto" w:fill="auto"/>
                <w:vAlign w:val="center"/>
              </w:tcPr>
              <w:p w14:paraId="7FCC458E" w14:textId="77777777" w:rsidR="00FD0AE2" w:rsidRDefault="00CF3046">
                <w:pPr>
                  <w:spacing w:line="240" w:lineRule="atLeast"/>
                  <w:jc w:val="right"/>
                  <w:rPr>
                    <w:szCs w:val="21"/>
                  </w:rPr>
                </w:pPr>
                <w:r>
                  <w:t>35,577,188.67</w:t>
                </w:r>
              </w:p>
            </w:tc>
            <w:tc>
              <w:tcPr>
                <w:tcW w:w="1618" w:type="pct"/>
                <w:shd w:val="clear" w:color="auto" w:fill="auto"/>
                <w:vAlign w:val="center"/>
              </w:tcPr>
              <w:p w14:paraId="5A954E5F" w14:textId="77777777" w:rsidR="00FD0AE2" w:rsidRDefault="00CF3046">
                <w:pPr>
                  <w:spacing w:line="240" w:lineRule="atLeast"/>
                  <w:jc w:val="right"/>
                  <w:rPr>
                    <w:szCs w:val="21"/>
                  </w:rPr>
                </w:pPr>
                <w:r>
                  <w:t>35,577,188.67</w:t>
                </w:r>
              </w:p>
            </w:tc>
          </w:tr>
          <w:tr w:rsidR="00CF3046" w14:paraId="3A992C05" w14:textId="77777777">
            <w:trPr>
              <w:trHeight w:val="284"/>
            </w:trPr>
            <w:tc>
              <w:tcPr>
                <w:tcW w:w="1878" w:type="pct"/>
                <w:shd w:val="clear" w:color="auto" w:fill="auto"/>
                <w:vAlign w:val="center"/>
              </w:tcPr>
              <w:p w14:paraId="081EE6AD" w14:textId="77777777" w:rsidR="00FD0AE2" w:rsidRDefault="00CF3046">
                <w:pPr>
                  <w:spacing w:line="240" w:lineRule="atLeast"/>
                  <w:ind w:firstLineChars="200" w:firstLine="420"/>
                  <w:rPr>
                    <w:szCs w:val="21"/>
                  </w:rPr>
                </w:pPr>
                <w:r>
                  <w:rPr>
                    <w:szCs w:val="21"/>
                  </w:rPr>
                  <w:t>2.本期增加</w:t>
                </w:r>
                <w:r>
                  <w:rPr>
                    <w:rFonts w:hint="eastAsia"/>
                    <w:szCs w:val="21"/>
                  </w:rPr>
                  <w:t>金额</w:t>
                </w:r>
              </w:p>
            </w:tc>
            <w:tc>
              <w:tcPr>
                <w:tcW w:w="1504" w:type="pct"/>
                <w:shd w:val="clear" w:color="auto" w:fill="auto"/>
                <w:vAlign w:val="center"/>
              </w:tcPr>
              <w:p w14:paraId="24843B5D" w14:textId="77777777" w:rsidR="00FD0AE2" w:rsidRDefault="00CF3046">
                <w:pPr>
                  <w:spacing w:line="240" w:lineRule="atLeast"/>
                  <w:jc w:val="right"/>
                  <w:rPr>
                    <w:szCs w:val="21"/>
                  </w:rPr>
                </w:pPr>
                <w:r>
                  <w:t>18,363,090.29</w:t>
                </w:r>
              </w:p>
            </w:tc>
            <w:tc>
              <w:tcPr>
                <w:tcW w:w="1618" w:type="pct"/>
                <w:shd w:val="clear" w:color="auto" w:fill="auto"/>
                <w:vAlign w:val="center"/>
              </w:tcPr>
              <w:p w14:paraId="7FE62151" w14:textId="77777777" w:rsidR="00FD0AE2" w:rsidRDefault="00CF3046">
                <w:pPr>
                  <w:spacing w:line="240" w:lineRule="atLeast"/>
                  <w:jc w:val="right"/>
                  <w:rPr>
                    <w:szCs w:val="21"/>
                  </w:rPr>
                </w:pPr>
                <w:r>
                  <w:t>18,363,090.29</w:t>
                </w:r>
              </w:p>
            </w:tc>
          </w:tr>
          <w:tr w:rsidR="00CF3046" w14:paraId="02E4E96F" w14:textId="77777777">
            <w:trPr>
              <w:trHeight w:val="284"/>
            </w:trPr>
            <w:tc>
              <w:tcPr>
                <w:tcW w:w="1878" w:type="pct"/>
                <w:shd w:val="clear" w:color="auto" w:fill="auto"/>
                <w:vAlign w:val="center"/>
              </w:tcPr>
              <w:p w14:paraId="213A7E94" w14:textId="77777777" w:rsidR="00FD0AE2" w:rsidRDefault="00CF3046">
                <w:pPr>
                  <w:spacing w:line="240" w:lineRule="atLeast"/>
                  <w:ind w:firstLineChars="300" w:firstLine="630"/>
                  <w:rPr>
                    <w:szCs w:val="21"/>
                  </w:rPr>
                </w:pPr>
                <w:r>
                  <w:rPr>
                    <w:szCs w:val="21"/>
                  </w:rPr>
                  <w:t>(1)计提</w:t>
                </w:r>
              </w:p>
            </w:tc>
            <w:tc>
              <w:tcPr>
                <w:tcW w:w="1504" w:type="pct"/>
                <w:shd w:val="clear" w:color="auto" w:fill="auto"/>
              </w:tcPr>
              <w:p w14:paraId="5C16C789" w14:textId="77777777" w:rsidR="00FD0AE2" w:rsidRDefault="00CF3046">
                <w:pPr>
                  <w:spacing w:line="240" w:lineRule="atLeast"/>
                  <w:jc w:val="right"/>
                  <w:rPr>
                    <w:szCs w:val="21"/>
                  </w:rPr>
                </w:pPr>
                <w:r>
                  <w:t>18,363,090.29</w:t>
                </w:r>
                <w:r>
                  <w:rPr>
                    <w:rFonts w:hint="eastAsia"/>
                  </w:rPr>
                  <w:t xml:space="preserve">　</w:t>
                </w:r>
              </w:p>
            </w:tc>
            <w:tc>
              <w:tcPr>
                <w:tcW w:w="1618" w:type="pct"/>
                <w:shd w:val="clear" w:color="auto" w:fill="auto"/>
                <w:vAlign w:val="center"/>
              </w:tcPr>
              <w:p w14:paraId="70F1AF74" w14:textId="77777777" w:rsidR="00FD0AE2" w:rsidRDefault="00CF3046">
                <w:pPr>
                  <w:spacing w:line="240" w:lineRule="atLeast"/>
                  <w:jc w:val="right"/>
                  <w:rPr>
                    <w:szCs w:val="21"/>
                  </w:rPr>
                </w:pPr>
                <w:r>
                  <w:t>18,363,090.29</w:t>
                </w:r>
              </w:p>
            </w:tc>
          </w:tr>
          <w:tr w:rsidR="00CF3046" w14:paraId="1883B82C" w14:textId="77777777">
            <w:trPr>
              <w:trHeight w:val="284"/>
            </w:trPr>
            <w:tc>
              <w:tcPr>
                <w:tcW w:w="1878" w:type="pct"/>
                <w:shd w:val="clear" w:color="auto" w:fill="auto"/>
              </w:tcPr>
              <w:p w14:paraId="22DBF735"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6BA7625A"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0F750D16" w14:textId="77777777" w:rsidR="00FD0AE2" w:rsidRDefault="00FD0AE2">
                <w:pPr>
                  <w:spacing w:line="240" w:lineRule="atLeast"/>
                  <w:jc w:val="right"/>
                  <w:rPr>
                    <w:szCs w:val="21"/>
                  </w:rPr>
                </w:pPr>
              </w:p>
            </w:tc>
          </w:tr>
          <w:tr w:rsidR="00CF3046" w14:paraId="1392D332" w14:textId="77777777">
            <w:trPr>
              <w:trHeight w:val="284"/>
            </w:trPr>
            <w:tc>
              <w:tcPr>
                <w:tcW w:w="1878" w:type="pct"/>
                <w:shd w:val="clear" w:color="auto" w:fill="auto"/>
              </w:tcPr>
              <w:p w14:paraId="103D25C9"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14DF5388"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56945522" w14:textId="77777777" w:rsidR="00FD0AE2" w:rsidRDefault="00FD0AE2">
                <w:pPr>
                  <w:spacing w:line="240" w:lineRule="atLeast"/>
                  <w:jc w:val="right"/>
                  <w:rPr>
                    <w:szCs w:val="21"/>
                  </w:rPr>
                </w:pPr>
              </w:p>
            </w:tc>
          </w:tr>
          <w:tr w:rsidR="00CF3046" w14:paraId="44CB87B4" w14:textId="77777777">
            <w:trPr>
              <w:trHeight w:val="284"/>
            </w:trPr>
            <w:tc>
              <w:tcPr>
                <w:tcW w:w="1878" w:type="pct"/>
                <w:shd w:val="clear" w:color="auto" w:fill="auto"/>
                <w:vAlign w:val="center"/>
              </w:tcPr>
              <w:p w14:paraId="02BCD07A" w14:textId="77777777" w:rsidR="00FD0AE2" w:rsidRDefault="00CF3046">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tc>
              <w:tcPr>
                <w:tcW w:w="1504" w:type="pct"/>
                <w:shd w:val="clear" w:color="auto" w:fill="auto"/>
              </w:tcPr>
              <w:p w14:paraId="20968B59" w14:textId="77777777" w:rsidR="00FD0AE2" w:rsidRDefault="00CF3046">
                <w:pPr>
                  <w:spacing w:line="240" w:lineRule="atLeast"/>
                  <w:jc w:val="right"/>
                  <w:rPr>
                    <w:szCs w:val="21"/>
                  </w:rPr>
                </w:pPr>
                <w:r>
                  <w:t>0.00</w:t>
                </w:r>
                <w:r>
                  <w:rPr>
                    <w:rFonts w:hint="eastAsia"/>
                  </w:rPr>
                  <w:t xml:space="preserve">　</w:t>
                </w:r>
              </w:p>
            </w:tc>
            <w:tc>
              <w:tcPr>
                <w:tcW w:w="1618" w:type="pct"/>
                <w:shd w:val="clear" w:color="auto" w:fill="auto"/>
                <w:vAlign w:val="center"/>
              </w:tcPr>
              <w:p w14:paraId="4A6CA38F" w14:textId="77777777" w:rsidR="00FD0AE2" w:rsidRDefault="00CF3046">
                <w:pPr>
                  <w:spacing w:line="240" w:lineRule="atLeast"/>
                  <w:jc w:val="right"/>
                  <w:rPr>
                    <w:szCs w:val="21"/>
                  </w:rPr>
                </w:pPr>
                <w:r>
                  <w:t>0.00</w:t>
                </w:r>
              </w:p>
            </w:tc>
          </w:tr>
          <w:tr w:rsidR="00CF3046" w14:paraId="6D7E3485" w14:textId="77777777">
            <w:trPr>
              <w:trHeight w:val="284"/>
            </w:trPr>
            <w:tc>
              <w:tcPr>
                <w:tcW w:w="1878" w:type="pct"/>
                <w:shd w:val="clear" w:color="auto" w:fill="auto"/>
                <w:vAlign w:val="center"/>
              </w:tcPr>
              <w:p w14:paraId="4F21EDAA" w14:textId="77777777" w:rsidR="00FD0AE2" w:rsidRDefault="00CF3046">
                <w:pPr>
                  <w:spacing w:line="240" w:lineRule="atLeast"/>
                  <w:ind w:firstLineChars="300" w:firstLine="630"/>
                  <w:rPr>
                    <w:szCs w:val="21"/>
                  </w:rPr>
                </w:pPr>
                <w:r>
                  <w:rPr>
                    <w:szCs w:val="21"/>
                  </w:rPr>
                  <w:t>(1)</w:t>
                </w:r>
                <w:r>
                  <w:rPr>
                    <w:rFonts w:hint="eastAsia"/>
                    <w:szCs w:val="21"/>
                  </w:rPr>
                  <w:t>处置</w:t>
                </w:r>
              </w:p>
            </w:tc>
            <w:tc>
              <w:tcPr>
                <w:tcW w:w="1504" w:type="pct"/>
                <w:shd w:val="clear" w:color="auto" w:fill="auto"/>
              </w:tcPr>
              <w:p w14:paraId="63A77476" w14:textId="77777777" w:rsidR="00FD0AE2" w:rsidRDefault="00CF3046">
                <w:pPr>
                  <w:spacing w:line="240" w:lineRule="atLeast"/>
                  <w:jc w:val="right"/>
                  <w:rPr>
                    <w:szCs w:val="21"/>
                  </w:rPr>
                </w:pPr>
                <w:r>
                  <w:rPr>
                    <w:rFonts w:hint="eastAsia"/>
                  </w:rPr>
                  <w:t xml:space="preserve">　</w:t>
                </w:r>
              </w:p>
            </w:tc>
            <w:tc>
              <w:tcPr>
                <w:tcW w:w="1618" w:type="pct"/>
                <w:shd w:val="clear" w:color="auto" w:fill="auto"/>
              </w:tcPr>
              <w:p w14:paraId="2A2BCDAD" w14:textId="77777777" w:rsidR="00FD0AE2" w:rsidRDefault="00CF3046">
                <w:pPr>
                  <w:spacing w:line="240" w:lineRule="atLeast"/>
                  <w:jc w:val="right"/>
                  <w:rPr>
                    <w:szCs w:val="21"/>
                  </w:rPr>
                </w:pPr>
                <w:r>
                  <w:rPr>
                    <w:rFonts w:hint="eastAsia"/>
                  </w:rPr>
                  <w:t xml:space="preserve">　</w:t>
                </w:r>
              </w:p>
            </w:tc>
          </w:tr>
          <w:tr w:rsidR="00CF3046" w14:paraId="30AF2D4C" w14:textId="77777777">
            <w:trPr>
              <w:trHeight w:val="284"/>
            </w:trPr>
            <w:tc>
              <w:tcPr>
                <w:tcW w:w="1878" w:type="pct"/>
                <w:shd w:val="clear" w:color="auto" w:fill="auto"/>
              </w:tcPr>
              <w:p w14:paraId="1DB1C7E2" w14:textId="77777777" w:rsidR="00FD0AE2" w:rsidRDefault="00CF3046">
                <w:pPr>
                  <w:spacing w:line="240" w:lineRule="atLeast"/>
                  <w:ind w:firstLineChars="300" w:firstLine="630"/>
                  <w:rPr>
                    <w:szCs w:val="21"/>
                  </w:rPr>
                </w:pPr>
                <w:r>
                  <w:rPr>
                    <w:rFonts w:hint="eastAsia"/>
                  </w:rPr>
                  <w:lastRenderedPageBreak/>
                  <w:t xml:space="preserve">　</w:t>
                </w:r>
              </w:p>
            </w:tc>
            <w:tc>
              <w:tcPr>
                <w:tcW w:w="1504" w:type="pct"/>
                <w:shd w:val="clear" w:color="auto" w:fill="auto"/>
              </w:tcPr>
              <w:p w14:paraId="484DDC6D" w14:textId="77777777" w:rsidR="00FD0AE2" w:rsidRDefault="00CF3046">
                <w:pPr>
                  <w:spacing w:line="240" w:lineRule="atLeast"/>
                  <w:jc w:val="right"/>
                  <w:rPr>
                    <w:szCs w:val="21"/>
                  </w:rPr>
                </w:pPr>
                <w:r>
                  <w:rPr>
                    <w:rFonts w:hint="eastAsia"/>
                  </w:rPr>
                  <w:t xml:space="preserve">　</w:t>
                </w:r>
              </w:p>
            </w:tc>
            <w:tc>
              <w:tcPr>
                <w:tcW w:w="1618" w:type="pct"/>
                <w:shd w:val="clear" w:color="auto" w:fill="auto"/>
              </w:tcPr>
              <w:p w14:paraId="6E0E2BB2" w14:textId="77777777" w:rsidR="00FD0AE2" w:rsidRDefault="00CF3046">
                <w:pPr>
                  <w:spacing w:line="240" w:lineRule="atLeast"/>
                  <w:jc w:val="right"/>
                  <w:rPr>
                    <w:szCs w:val="21"/>
                  </w:rPr>
                </w:pPr>
                <w:r>
                  <w:rPr>
                    <w:rFonts w:hint="eastAsia"/>
                  </w:rPr>
                  <w:t xml:space="preserve">　</w:t>
                </w:r>
              </w:p>
            </w:tc>
          </w:tr>
          <w:tr w:rsidR="00CF3046" w14:paraId="14ACA298" w14:textId="77777777">
            <w:trPr>
              <w:trHeight w:val="284"/>
            </w:trPr>
            <w:tc>
              <w:tcPr>
                <w:tcW w:w="1878" w:type="pct"/>
                <w:shd w:val="clear" w:color="auto" w:fill="auto"/>
              </w:tcPr>
              <w:p w14:paraId="4B698A29"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2AE620A9" w14:textId="77777777" w:rsidR="00FD0AE2" w:rsidRDefault="00CF3046">
                <w:pPr>
                  <w:spacing w:line="240" w:lineRule="atLeast"/>
                  <w:jc w:val="right"/>
                  <w:rPr>
                    <w:szCs w:val="21"/>
                  </w:rPr>
                </w:pPr>
                <w:r>
                  <w:rPr>
                    <w:rFonts w:hint="eastAsia"/>
                  </w:rPr>
                  <w:t xml:space="preserve">　</w:t>
                </w:r>
              </w:p>
            </w:tc>
            <w:tc>
              <w:tcPr>
                <w:tcW w:w="1618" w:type="pct"/>
                <w:shd w:val="clear" w:color="auto" w:fill="auto"/>
              </w:tcPr>
              <w:p w14:paraId="597FBE19" w14:textId="77777777" w:rsidR="00FD0AE2" w:rsidRDefault="00CF3046">
                <w:pPr>
                  <w:spacing w:line="240" w:lineRule="atLeast"/>
                  <w:jc w:val="right"/>
                  <w:rPr>
                    <w:szCs w:val="21"/>
                  </w:rPr>
                </w:pPr>
                <w:r>
                  <w:rPr>
                    <w:rFonts w:hint="eastAsia"/>
                  </w:rPr>
                  <w:t xml:space="preserve">　</w:t>
                </w:r>
              </w:p>
            </w:tc>
          </w:tr>
          <w:tr w:rsidR="00CF3046" w14:paraId="2D7C3A74" w14:textId="77777777">
            <w:trPr>
              <w:trHeight w:val="284"/>
            </w:trPr>
            <w:tc>
              <w:tcPr>
                <w:tcW w:w="1878" w:type="pct"/>
                <w:shd w:val="clear" w:color="auto" w:fill="auto"/>
                <w:vAlign w:val="center"/>
              </w:tcPr>
              <w:p w14:paraId="3DE66F12" w14:textId="77777777" w:rsidR="00FD0AE2" w:rsidRDefault="00CF3046">
                <w:pPr>
                  <w:spacing w:line="240" w:lineRule="atLeast"/>
                  <w:ind w:firstLineChars="200" w:firstLine="420"/>
                  <w:rPr>
                    <w:szCs w:val="21"/>
                  </w:rPr>
                </w:pPr>
                <w:r>
                  <w:rPr>
                    <w:rFonts w:hint="eastAsia"/>
                    <w:szCs w:val="21"/>
                  </w:rPr>
                  <w:t>4.</w:t>
                </w:r>
                <w:r>
                  <w:rPr>
                    <w:szCs w:val="21"/>
                  </w:rPr>
                  <w:t>期末余额</w:t>
                </w:r>
              </w:p>
            </w:tc>
            <w:tc>
              <w:tcPr>
                <w:tcW w:w="1504" w:type="pct"/>
                <w:shd w:val="clear" w:color="auto" w:fill="auto"/>
              </w:tcPr>
              <w:p w14:paraId="4C3FD4D0" w14:textId="77777777" w:rsidR="00FD0AE2" w:rsidRDefault="00CF3046">
                <w:pPr>
                  <w:spacing w:line="240" w:lineRule="atLeast"/>
                  <w:jc w:val="right"/>
                  <w:rPr>
                    <w:szCs w:val="21"/>
                  </w:rPr>
                </w:pPr>
                <w:r>
                  <w:t>53,940,278.96</w:t>
                </w:r>
                <w:r>
                  <w:rPr>
                    <w:rFonts w:hint="eastAsia"/>
                  </w:rPr>
                  <w:t xml:space="preserve">　</w:t>
                </w:r>
              </w:p>
            </w:tc>
            <w:tc>
              <w:tcPr>
                <w:tcW w:w="1618" w:type="pct"/>
                <w:shd w:val="clear" w:color="auto" w:fill="auto"/>
              </w:tcPr>
              <w:p w14:paraId="47D41025" w14:textId="77777777" w:rsidR="00FD0AE2" w:rsidRDefault="00CF3046">
                <w:pPr>
                  <w:spacing w:line="240" w:lineRule="atLeast"/>
                  <w:jc w:val="right"/>
                  <w:rPr>
                    <w:szCs w:val="21"/>
                  </w:rPr>
                </w:pPr>
                <w:r>
                  <w:t>53,940,278.96</w:t>
                </w:r>
                <w:r>
                  <w:rPr>
                    <w:rFonts w:hint="eastAsia"/>
                  </w:rPr>
                  <w:t xml:space="preserve">　</w:t>
                </w:r>
              </w:p>
            </w:tc>
          </w:tr>
          <w:tr w:rsidR="00CF3046" w14:paraId="216314DD" w14:textId="77777777">
            <w:trPr>
              <w:trHeight w:val="284"/>
            </w:trPr>
            <w:sdt>
              <w:sdtPr>
                <w:tag w:val="_PLD_a32c53282c7a49e1a1747c76e44e7471"/>
                <w:id w:val="-1430884323"/>
              </w:sdtPr>
              <w:sdtContent>
                <w:tc>
                  <w:tcPr>
                    <w:tcW w:w="5000" w:type="pct"/>
                    <w:gridSpan w:val="3"/>
                    <w:shd w:val="clear" w:color="auto" w:fill="auto"/>
                    <w:vAlign w:val="center"/>
                  </w:tcPr>
                  <w:p w14:paraId="11DB33E8" w14:textId="77777777" w:rsidR="00FD0AE2" w:rsidRDefault="00CF3046">
                    <w:pPr>
                      <w:spacing w:line="240" w:lineRule="atLeast"/>
                      <w:rPr>
                        <w:szCs w:val="21"/>
                      </w:rPr>
                    </w:pPr>
                    <w:r>
                      <w:rPr>
                        <w:szCs w:val="21"/>
                      </w:rPr>
                      <w:t>三、减值准备</w:t>
                    </w:r>
                  </w:p>
                </w:tc>
              </w:sdtContent>
            </w:sdt>
          </w:tr>
          <w:tr w:rsidR="00CF3046" w14:paraId="433E86EF" w14:textId="77777777">
            <w:trPr>
              <w:trHeight w:val="284"/>
            </w:trPr>
            <w:tc>
              <w:tcPr>
                <w:tcW w:w="1878" w:type="pct"/>
                <w:shd w:val="clear" w:color="auto" w:fill="auto"/>
                <w:vAlign w:val="center"/>
              </w:tcPr>
              <w:p w14:paraId="712423FF" w14:textId="77777777" w:rsidR="00FD0AE2" w:rsidRDefault="00CF3046">
                <w:pPr>
                  <w:spacing w:line="240" w:lineRule="atLeast"/>
                  <w:ind w:firstLineChars="200" w:firstLine="420"/>
                  <w:rPr>
                    <w:szCs w:val="21"/>
                  </w:rPr>
                </w:pPr>
                <w:r>
                  <w:rPr>
                    <w:rFonts w:hint="eastAsia"/>
                    <w:szCs w:val="21"/>
                  </w:rPr>
                  <w:t>1.期</w:t>
                </w:r>
                <w:r>
                  <w:rPr>
                    <w:szCs w:val="21"/>
                  </w:rPr>
                  <w:t>初余额</w:t>
                </w:r>
              </w:p>
            </w:tc>
            <w:tc>
              <w:tcPr>
                <w:tcW w:w="1504" w:type="pct"/>
                <w:shd w:val="clear" w:color="auto" w:fill="auto"/>
              </w:tcPr>
              <w:p w14:paraId="1285D2F1" w14:textId="77777777" w:rsidR="00FD0AE2" w:rsidRDefault="00CF3046">
                <w:pPr>
                  <w:spacing w:line="240" w:lineRule="atLeast"/>
                  <w:jc w:val="right"/>
                  <w:rPr>
                    <w:szCs w:val="21"/>
                  </w:rPr>
                </w:pPr>
                <w:r>
                  <w:t>0.00</w:t>
                </w:r>
              </w:p>
            </w:tc>
            <w:tc>
              <w:tcPr>
                <w:tcW w:w="1618" w:type="pct"/>
                <w:shd w:val="clear" w:color="auto" w:fill="auto"/>
                <w:vAlign w:val="center"/>
              </w:tcPr>
              <w:p w14:paraId="32FA3135" w14:textId="77777777" w:rsidR="00FD0AE2" w:rsidRDefault="00CF3046">
                <w:pPr>
                  <w:spacing w:line="240" w:lineRule="atLeast"/>
                  <w:jc w:val="right"/>
                  <w:rPr>
                    <w:szCs w:val="21"/>
                  </w:rPr>
                </w:pPr>
                <w:r>
                  <w:t>0.00</w:t>
                </w:r>
              </w:p>
            </w:tc>
          </w:tr>
          <w:tr w:rsidR="00CF3046" w14:paraId="16BF7ACB" w14:textId="77777777">
            <w:trPr>
              <w:trHeight w:val="284"/>
            </w:trPr>
            <w:tc>
              <w:tcPr>
                <w:tcW w:w="1878" w:type="pct"/>
                <w:shd w:val="clear" w:color="auto" w:fill="auto"/>
                <w:vAlign w:val="center"/>
              </w:tcPr>
              <w:p w14:paraId="50CB6001" w14:textId="77777777" w:rsidR="00FD0AE2" w:rsidRDefault="00CF3046">
                <w:pPr>
                  <w:spacing w:line="240" w:lineRule="atLeast"/>
                  <w:ind w:firstLineChars="200" w:firstLine="420"/>
                  <w:rPr>
                    <w:szCs w:val="21"/>
                  </w:rPr>
                </w:pPr>
                <w:r>
                  <w:rPr>
                    <w:szCs w:val="21"/>
                  </w:rPr>
                  <w:t>2.本期增加</w:t>
                </w:r>
                <w:r>
                  <w:rPr>
                    <w:rFonts w:hint="eastAsia"/>
                    <w:szCs w:val="21"/>
                  </w:rPr>
                  <w:t>金额</w:t>
                </w:r>
              </w:p>
            </w:tc>
            <w:tc>
              <w:tcPr>
                <w:tcW w:w="1504" w:type="pct"/>
                <w:shd w:val="clear" w:color="auto" w:fill="auto"/>
              </w:tcPr>
              <w:p w14:paraId="252EF6C2" w14:textId="77777777" w:rsidR="00FD0AE2" w:rsidRDefault="00CF3046">
                <w:pPr>
                  <w:spacing w:line="240" w:lineRule="atLeast"/>
                  <w:jc w:val="right"/>
                  <w:rPr>
                    <w:szCs w:val="21"/>
                  </w:rPr>
                </w:pPr>
                <w:r>
                  <w:t>0.00</w:t>
                </w:r>
              </w:p>
            </w:tc>
            <w:tc>
              <w:tcPr>
                <w:tcW w:w="1618" w:type="pct"/>
                <w:shd w:val="clear" w:color="auto" w:fill="auto"/>
                <w:vAlign w:val="center"/>
              </w:tcPr>
              <w:p w14:paraId="15BD35A3" w14:textId="77777777" w:rsidR="00FD0AE2" w:rsidRDefault="00CF3046">
                <w:pPr>
                  <w:spacing w:line="240" w:lineRule="atLeast"/>
                  <w:jc w:val="right"/>
                  <w:rPr>
                    <w:szCs w:val="21"/>
                  </w:rPr>
                </w:pPr>
                <w:r>
                  <w:t>0.00</w:t>
                </w:r>
              </w:p>
            </w:tc>
          </w:tr>
          <w:tr w:rsidR="00CF3046" w14:paraId="05FB1BD2" w14:textId="77777777">
            <w:trPr>
              <w:trHeight w:val="284"/>
            </w:trPr>
            <w:tc>
              <w:tcPr>
                <w:tcW w:w="1878" w:type="pct"/>
                <w:shd w:val="clear" w:color="auto" w:fill="auto"/>
                <w:vAlign w:val="center"/>
              </w:tcPr>
              <w:p w14:paraId="4AD689A6" w14:textId="77777777" w:rsidR="00FD0AE2" w:rsidRDefault="00CF3046">
                <w:pPr>
                  <w:spacing w:line="240" w:lineRule="atLeast"/>
                  <w:ind w:firstLineChars="300" w:firstLine="630"/>
                  <w:rPr>
                    <w:szCs w:val="21"/>
                  </w:rPr>
                </w:pPr>
                <w:r>
                  <w:rPr>
                    <w:szCs w:val="21"/>
                  </w:rPr>
                  <w:t>(1)计提</w:t>
                </w:r>
              </w:p>
            </w:tc>
            <w:tc>
              <w:tcPr>
                <w:tcW w:w="1504" w:type="pct"/>
                <w:shd w:val="clear" w:color="auto" w:fill="auto"/>
              </w:tcPr>
              <w:p w14:paraId="236B7F39"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6DFC5FFB" w14:textId="77777777" w:rsidR="00FD0AE2" w:rsidRDefault="00FD0AE2">
                <w:pPr>
                  <w:spacing w:line="240" w:lineRule="atLeast"/>
                  <w:jc w:val="right"/>
                  <w:rPr>
                    <w:szCs w:val="21"/>
                  </w:rPr>
                </w:pPr>
              </w:p>
            </w:tc>
          </w:tr>
          <w:tr w:rsidR="00CF3046" w14:paraId="0486E36C" w14:textId="77777777">
            <w:trPr>
              <w:trHeight w:val="284"/>
            </w:trPr>
            <w:tc>
              <w:tcPr>
                <w:tcW w:w="1878" w:type="pct"/>
                <w:shd w:val="clear" w:color="auto" w:fill="auto"/>
              </w:tcPr>
              <w:p w14:paraId="0D66EFAE"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41059604"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0E58ECF3" w14:textId="77777777" w:rsidR="00FD0AE2" w:rsidRDefault="00FD0AE2">
                <w:pPr>
                  <w:spacing w:line="240" w:lineRule="atLeast"/>
                  <w:jc w:val="right"/>
                  <w:rPr>
                    <w:szCs w:val="21"/>
                  </w:rPr>
                </w:pPr>
              </w:p>
            </w:tc>
          </w:tr>
          <w:tr w:rsidR="00CF3046" w14:paraId="1BB542DE" w14:textId="77777777">
            <w:trPr>
              <w:trHeight w:val="284"/>
            </w:trPr>
            <w:tc>
              <w:tcPr>
                <w:tcW w:w="1878" w:type="pct"/>
                <w:shd w:val="clear" w:color="auto" w:fill="auto"/>
              </w:tcPr>
              <w:p w14:paraId="45CF621A"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3FF35E4E"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7675AE86" w14:textId="77777777" w:rsidR="00FD0AE2" w:rsidRDefault="00FD0AE2">
                <w:pPr>
                  <w:spacing w:line="240" w:lineRule="atLeast"/>
                  <w:jc w:val="right"/>
                  <w:rPr>
                    <w:szCs w:val="21"/>
                  </w:rPr>
                </w:pPr>
              </w:p>
            </w:tc>
          </w:tr>
          <w:tr w:rsidR="00CF3046" w14:paraId="687D5AB9" w14:textId="77777777">
            <w:trPr>
              <w:trHeight w:val="284"/>
            </w:trPr>
            <w:tc>
              <w:tcPr>
                <w:tcW w:w="1878" w:type="pct"/>
                <w:shd w:val="clear" w:color="auto" w:fill="auto"/>
                <w:vAlign w:val="center"/>
              </w:tcPr>
              <w:p w14:paraId="13D2FF9D" w14:textId="77777777" w:rsidR="00FD0AE2" w:rsidRDefault="00CF3046">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tc>
              <w:tcPr>
                <w:tcW w:w="1504" w:type="pct"/>
                <w:shd w:val="clear" w:color="auto" w:fill="auto"/>
              </w:tcPr>
              <w:p w14:paraId="20A4F005" w14:textId="77777777" w:rsidR="00FD0AE2" w:rsidRDefault="00CF3046">
                <w:pPr>
                  <w:spacing w:line="240" w:lineRule="atLeast"/>
                  <w:jc w:val="right"/>
                  <w:rPr>
                    <w:szCs w:val="21"/>
                  </w:rPr>
                </w:pPr>
                <w:r>
                  <w:t>0.00</w:t>
                </w:r>
              </w:p>
            </w:tc>
            <w:tc>
              <w:tcPr>
                <w:tcW w:w="1618" w:type="pct"/>
                <w:shd w:val="clear" w:color="auto" w:fill="auto"/>
                <w:vAlign w:val="center"/>
              </w:tcPr>
              <w:p w14:paraId="7298BC51" w14:textId="77777777" w:rsidR="00FD0AE2" w:rsidRDefault="00CF3046">
                <w:pPr>
                  <w:spacing w:line="240" w:lineRule="atLeast"/>
                  <w:jc w:val="right"/>
                  <w:rPr>
                    <w:szCs w:val="21"/>
                  </w:rPr>
                </w:pPr>
                <w:r>
                  <w:t>0.00</w:t>
                </w:r>
              </w:p>
            </w:tc>
          </w:tr>
          <w:tr w:rsidR="00CF3046" w14:paraId="09FB8031" w14:textId="77777777">
            <w:trPr>
              <w:trHeight w:val="284"/>
            </w:trPr>
            <w:tc>
              <w:tcPr>
                <w:tcW w:w="1878" w:type="pct"/>
                <w:shd w:val="clear" w:color="auto" w:fill="auto"/>
                <w:vAlign w:val="center"/>
              </w:tcPr>
              <w:p w14:paraId="2C0E493E" w14:textId="77777777" w:rsidR="00FD0AE2" w:rsidRDefault="00CF3046">
                <w:pPr>
                  <w:spacing w:line="240" w:lineRule="atLeast"/>
                  <w:ind w:firstLineChars="300" w:firstLine="630"/>
                  <w:rPr>
                    <w:szCs w:val="21"/>
                  </w:rPr>
                </w:pPr>
                <w:r>
                  <w:rPr>
                    <w:szCs w:val="21"/>
                  </w:rPr>
                  <w:t>(1)</w:t>
                </w:r>
                <w:r>
                  <w:rPr>
                    <w:rFonts w:hint="eastAsia"/>
                    <w:szCs w:val="21"/>
                  </w:rPr>
                  <w:t>处置</w:t>
                </w:r>
              </w:p>
            </w:tc>
            <w:tc>
              <w:tcPr>
                <w:tcW w:w="1504" w:type="pct"/>
                <w:shd w:val="clear" w:color="auto" w:fill="auto"/>
              </w:tcPr>
              <w:p w14:paraId="3B1CA7CA"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555DC92C" w14:textId="77777777" w:rsidR="00FD0AE2" w:rsidRDefault="00FD0AE2">
                <w:pPr>
                  <w:spacing w:line="240" w:lineRule="atLeast"/>
                  <w:jc w:val="right"/>
                  <w:rPr>
                    <w:szCs w:val="21"/>
                  </w:rPr>
                </w:pPr>
              </w:p>
            </w:tc>
          </w:tr>
          <w:tr w:rsidR="00CF3046" w14:paraId="3BD85F29" w14:textId="77777777">
            <w:trPr>
              <w:trHeight w:val="284"/>
            </w:trPr>
            <w:tc>
              <w:tcPr>
                <w:tcW w:w="1878" w:type="pct"/>
                <w:shd w:val="clear" w:color="auto" w:fill="auto"/>
              </w:tcPr>
              <w:p w14:paraId="10719E29"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71CD53DF"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6D178F11" w14:textId="77777777" w:rsidR="00FD0AE2" w:rsidRDefault="00FD0AE2">
                <w:pPr>
                  <w:spacing w:line="240" w:lineRule="atLeast"/>
                  <w:jc w:val="right"/>
                  <w:rPr>
                    <w:szCs w:val="21"/>
                  </w:rPr>
                </w:pPr>
              </w:p>
            </w:tc>
          </w:tr>
          <w:tr w:rsidR="00CF3046" w14:paraId="2D16E36D" w14:textId="77777777">
            <w:trPr>
              <w:trHeight w:val="284"/>
            </w:trPr>
            <w:tc>
              <w:tcPr>
                <w:tcW w:w="1878" w:type="pct"/>
                <w:shd w:val="clear" w:color="auto" w:fill="auto"/>
              </w:tcPr>
              <w:p w14:paraId="76C77598" w14:textId="77777777" w:rsidR="00FD0AE2" w:rsidRDefault="00CF3046">
                <w:pPr>
                  <w:spacing w:line="240" w:lineRule="atLeast"/>
                  <w:ind w:firstLineChars="300" w:firstLine="630"/>
                  <w:rPr>
                    <w:szCs w:val="21"/>
                  </w:rPr>
                </w:pPr>
                <w:r>
                  <w:rPr>
                    <w:rFonts w:hint="eastAsia"/>
                  </w:rPr>
                  <w:t xml:space="preserve">　</w:t>
                </w:r>
              </w:p>
            </w:tc>
            <w:tc>
              <w:tcPr>
                <w:tcW w:w="1504" w:type="pct"/>
                <w:shd w:val="clear" w:color="auto" w:fill="auto"/>
              </w:tcPr>
              <w:p w14:paraId="5CF72FEB" w14:textId="77777777" w:rsidR="00FD0AE2" w:rsidRDefault="00CF3046">
                <w:pPr>
                  <w:spacing w:line="240" w:lineRule="atLeast"/>
                  <w:jc w:val="right"/>
                  <w:rPr>
                    <w:szCs w:val="21"/>
                  </w:rPr>
                </w:pPr>
                <w:r>
                  <w:rPr>
                    <w:rFonts w:hint="eastAsia"/>
                  </w:rPr>
                  <w:t xml:space="preserve">　</w:t>
                </w:r>
              </w:p>
            </w:tc>
            <w:tc>
              <w:tcPr>
                <w:tcW w:w="1618" w:type="pct"/>
                <w:shd w:val="clear" w:color="auto" w:fill="auto"/>
                <w:vAlign w:val="center"/>
              </w:tcPr>
              <w:p w14:paraId="11F63333" w14:textId="77777777" w:rsidR="00FD0AE2" w:rsidRDefault="00FD0AE2">
                <w:pPr>
                  <w:spacing w:line="240" w:lineRule="atLeast"/>
                  <w:jc w:val="right"/>
                  <w:rPr>
                    <w:szCs w:val="21"/>
                  </w:rPr>
                </w:pPr>
              </w:p>
            </w:tc>
          </w:tr>
          <w:tr w:rsidR="00CF3046" w14:paraId="236B685D" w14:textId="77777777">
            <w:trPr>
              <w:trHeight w:val="284"/>
            </w:trPr>
            <w:tc>
              <w:tcPr>
                <w:tcW w:w="1878" w:type="pct"/>
                <w:shd w:val="clear" w:color="auto" w:fill="auto"/>
                <w:vAlign w:val="center"/>
              </w:tcPr>
              <w:p w14:paraId="621F9367" w14:textId="77777777" w:rsidR="00FD0AE2" w:rsidRDefault="00CF3046">
                <w:pPr>
                  <w:spacing w:line="240" w:lineRule="atLeast"/>
                  <w:ind w:firstLineChars="200" w:firstLine="420"/>
                  <w:rPr>
                    <w:szCs w:val="21"/>
                  </w:rPr>
                </w:pPr>
                <w:r>
                  <w:rPr>
                    <w:rFonts w:hint="eastAsia"/>
                    <w:szCs w:val="21"/>
                  </w:rPr>
                  <w:t>4.</w:t>
                </w:r>
                <w:r>
                  <w:rPr>
                    <w:szCs w:val="21"/>
                  </w:rPr>
                  <w:t>期末余额</w:t>
                </w:r>
              </w:p>
            </w:tc>
            <w:tc>
              <w:tcPr>
                <w:tcW w:w="1504" w:type="pct"/>
                <w:shd w:val="clear" w:color="auto" w:fill="auto"/>
              </w:tcPr>
              <w:p w14:paraId="7066C935" w14:textId="77777777" w:rsidR="00FD0AE2" w:rsidRDefault="00CF3046">
                <w:pPr>
                  <w:spacing w:line="240" w:lineRule="atLeast"/>
                  <w:jc w:val="right"/>
                  <w:rPr>
                    <w:szCs w:val="21"/>
                  </w:rPr>
                </w:pPr>
                <w:r>
                  <w:t>0.00</w:t>
                </w:r>
              </w:p>
            </w:tc>
            <w:tc>
              <w:tcPr>
                <w:tcW w:w="1618" w:type="pct"/>
                <w:shd w:val="clear" w:color="auto" w:fill="auto"/>
                <w:vAlign w:val="center"/>
              </w:tcPr>
              <w:p w14:paraId="3241DA96" w14:textId="77777777" w:rsidR="00FD0AE2" w:rsidRDefault="00CF3046">
                <w:pPr>
                  <w:spacing w:line="240" w:lineRule="atLeast"/>
                  <w:jc w:val="right"/>
                  <w:rPr>
                    <w:szCs w:val="21"/>
                  </w:rPr>
                </w:pPr>
                <w:r>
                  <w:t>0.00</w:t>
                </w:r>
              </w:p>
            </w:tc>
          </w:tr>
          <w:tr w:rsidR="00CF3046" w14:paraId="1BD35259" w14:textId="77777777">
            <w:trPr>
              <w:trHeight w:val="284"/>
            </w:trPr>
            <w:sdt>
              <w:sdtPr>
                <w:tag w:val="_PLD_11c4f53648e149a88b6ff0ef5ef90dc8"/>
                <w:id w:val="1720168635"/>
              </w:sdtPr>
              <w:sdtContent>
                <w:tc>
                  <w:tcPr>
                    <w:tcW w:w="5000" w:type="pct"/>
                    <w:gridSpan w:val="3"/>
                    <w:shd w:val="clear" w:color="auto" w:fill="auto"/>
                    <w:vAlign w:val="center"/>
                  </w:tcPr>
                  <w:p w14:paraId="6A8F7047" w14:textId="77777777" w:rsidR="00FD0AE2" w:rsidRDefault="00CF3046">
                    <w:pPr>
                      <w:spacing w:line="240" w:lineRule="atLeast"/>
                      <w:rPr>
                        <w:szCs w:val="21"/>
                      </w:rPr>
                    </w:pPr>
                    <w:r>
                      <w:rPr>
                        <w:szCs w:val="21"/>
                      </w:rPr>
                      <w:t>四、账面价值</w:t>
                    </w:r>
                  </w:p>
                </w:tc>
              </w:sdtContent>
            </w:sdt>
          </w:tr>
          <w:tr w:rsidR="00CF3046" w14:paraId="3434F8C4" w14:textId="77777777">
            <w:trPr>
              <w:trHeight w:val="284"/>
            </w:trPr>
            <w:tc>
              <w:tcPr>
                <w:tcW w:w="1878" w:type="pct"/>
                <w:shd w:val="clear" w:color="auto" w:fill="auto"/>
                <w:vAlign w:val="center"/>
              </w:tcPr>
              <w:p w14:paraId="150AF228" w14:textId="77777777" w:rsidR="00FD0AE2" w:rsidRDefault="00CF3046">
                <w:pPr>
                  <w:spacing w:line="240" w:lineRule="atLeast"/>
                  <w:rPr>
                    <w:szCs w:val="21"/>
                  </w:rPr>
                </w:pPr>
                <w:r>
                  <w:rPr>
                    <w:szCs w:val="21"/>
                  </w:rPr>
                  <w:t xml:space="preserve">    1.期末账面价值</w:t>
                </w:r>
              </w:p>
            </w:tc>
            <w:tc>
              <w:tcPr>
                <w:tcW w:w="1504" w:type="pct"/>
                <w:shd w:val="clear" w:color="auto" w:fill="auto"/>
                <w:vAlign w:val="center"/>
              </w:tcPr>
              <w:p w14:paraId="5FF8A97E" w14:textId="77777777" w:rsidR="00FD0AE2" w:rsidRDefault="00CF3046">
                <w:pPr>
                  <w:spacing w:line="240" w:lineRule="atLeast"/>
                  <w:jc w:val="right"/>
                  <w:rPr>
                    <w:szCs w:val="21"/>
                  </w:rPr>
                </w:pPr>
                <w:r>
                  <w:t>203,292,878.66</w:t>
                </w:r>
              </w:p>
            </w:tc>
            <w:tc>
              <w:tcPr>
                <w:tcW w:w="1618" w:type="pct"/>
                <w:shd w:val="clear" w:color="auto" w:fill="auto"/>
                <w:vAlign w:val="center"/>
              </w:tcPr>
              <w:p w14:paraId="618B331E" w14:textId="77777777" w:rsidR="00FD0AE2" w:rsidRDefault="00CF3046">
                <w:pPr>
                  <w:spacing w:line="240" w:lineRule="atLeast"/>
                  <w:jc w:val="right"/>
                  <w:rPr>
                    <w:szCs w:val="21"/>
                  </w:rPr>
                </w:pPr>
                <w:r>
                  <w:t>203,292,878.66</w:t>
                </w:r>
              </w:p>
            </w:tc>
          </w:tr>
          <w:tr w:rsidR="00CF3046" w14:paraId="397FE01D" w14:textId="77777777">
            <w:trPr>
              <w:trHeight w:val="284"/>
            </w:trPr>
            <w:tc>
              <w:tcPr>
                <w:tcW w:w="1878" w:type="pct"/>
                <w:shd w:val="clear" w:color="auto" w:fill="auto"/>
                <w:vAlign w:val="center"/>
              </w:tcPr>
              <w:p w14:paraId="6F383C22" w14:textId="77777777" w:rsidR="00FD0AE2" w:rsidRDefault="00CF3046">
                <w:pPr>
                  <w:spacing w:line="240" w:lineRule="atLeast"/>
                  <w:rPr>
                    <w:szCs w:val="21"/>
                  </w:rPr>
                </w:pPr>
                <w:r>
                  <w:rPr>
                    <w:szCs w:val="21"/>
                  </w:rPr>
                  <w:t xml:space="preserve">    2.期初账面价值</w:t>
                </w:r>
              </w:p>
            </w:tc>
            <w:tc>
              <w:tcPr>
                <w:tcW w:w="1504" w:type="pct"/>
                <w:shd w:val="clear" w:color="auto" w:fill="auto"/>
                <w:vAlign w:val="center"/>
              </w:tcPr>
              <w:p w14:paraId="5B67E8C0" w14:textId="77777777" w:rsidR="00FD0AE2" w:rsidRDefault="00CF3046">
                <w:pPr>
                  <w:spacing w:line="240" w:lineRule="atLeast"/>
                  <w:jc w:val="right"/>
                  <w:rPr>
                    <w:szCs w:val="21"/>
                  </w:rPr>
                </w:pPr>
                <w:r>
                  <w:t>220,518,068.16</w:t>
                </w:r>
              </w:p>
            </w:tc>
            <w:tc>
              <w:tcPr>
                <w:tcW w:w="1618" w:type="pct"/>
                <w:shd w:val="clear" w:color="auto" w:fill="auto"/>
                <w:vAlign w:val="center"/>
              </w:tcPr>
              <w:p w14:paraId="3C58E617" w14:textId="77777777" w:rsidR="00FD0AE2" w:rsidRDefault="00CF3046">
                <w:pPr>
                  <w:spacing w:line="240" w:lineRule="atLeast"/>
                  <w:jc w:val="right"/>
                  <w:rPr>
                    <w:szCs w:val="21"/>
                  </w:rPr>
                </w:pPr>
                <w:r>
                  <w:t>220,518,068.16</w:t>
                </w:r>
              </w:p>
            </w:tc>
          </w:tr>
        </w:tbl>
        <w:p w14:paraId="79C5979E" w14:textId="77777777" w:rsidR="00FD0AE2" w:rsidRDefault="00000000">
          <w:pPr>
            <w:pStyle w:val="129"/>
          </w:pPr>
        </w:p>
      </w:sdtContent>
    </w:sdt>
    <w:p w14:paraId="2C56757F" w14:textId="77777777" w:rsidR="00FD0AE2" w:rsidRDefault="00CF3046">
      <w:pPr>
        <w:pStyle w:val="125"/>
        <w:numPr>
          <w:ilvl w:val="0"/>
          <w:numId w:val="106"/>
        </w:numPr>
        <w:ind w:left="450" w:hanging="450"/>
      </w:pPr>
      <w:bookmarkStart w:id="271" w:name="_Hlk153461708"/>
      <w:bookmarkEnd w:id="269"/>
      <w:r>
        <w:rPr>
          <w:rFonts w:hint="eastAsia"/>
        </w:rPr>
        <w:t>使用权资产的减值测试情况</w:t>
      </w:r>
    </w:p>
    <w:sdt>
      <w:sdtPr>
        <w:alias w:val="是否适用：减值测试情况[双击切换]"/>
        <w:tag w:val="_GBC_3b3aabc5b9ad4e9896fb84bfd63b8c60"/>
        <w:id w:val="2016034204"/>
        <w:placeholder>
          <w:docPart w:val="GBC22222222222222222222222222222"/>
        </w:placeholder>
      </w:sdtPr>
      <w:sdtContent>
        <w:p w14:paraId="0BE64E9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D6205AC" w14:textId="77777777" w:rsidR="00FD0AE2" w:rsidRDefault="00FD0AE2">
      <w:pPr>
        <w:pStyle w:val="129"/>
      </w:pPr>
    </w:p>
    <w:p w14:paraId="548052E7" w14:textId="77777777" w:rsidR="00FD0AE2" w:rsidRDefault="00FD0AE2">
      <w:pPr>
        <w:snapToGrid w:val="0"/>
        <w:spacing w:line="240" w:lineRule="atLeast"/>
        <w:rPr>
          <w:szCs w:val="21"/>
        </w:rPr>
      </w:pPr>
    </w:p>
    <w:p w14:paraId="59F94354" w14:textId="77777777" w:rsidR="00FD0AE2" w:rsidRDefault="00CF3046">
      <w:pPr>
        <w:autoSpaceDE w:val="0"/>
        <w:autoSpaceDN w:val="0"/>
        <w:adjustRightInd w:val="0"/>
        <w:rPr>
          <w:szCs w:val="21"/>
        </w:rPr>
      </w:pPr>
      <w:r>
        <w:rPr>
          <w:rFonts w:hint="eastAsia"/>
          <w:szCs w:val="21"/>
        </w:rPr>
        <w:t>其他说明：</w:t>
      </w:r>
    </w:p>
    <w:bookmarkStart w:id="272" w:name="_Hlk152863567"/>
    <w:bookmarkEnd w:id="270"/>
    <w:bookmarkEnd w:id="271"/>
    <w:p w14:paraId="4A98DE6F" w14:textId="77777777" w:rsidR="00FD0AE2" w:rsidRDefault="00000000">
      <w:pPr>
        <w:rPr>
          <w:szCs w:val="21"/>
        </w:rPr>
      </w:pPr>
      <w:sdt>
        <w:sdtPr>
          <w:alias w:val="使用权资产其他说明"/>
          <w:tag w:val="_GBC_41c40d661bff4f1b859d4bd00049983c"/>
          <w:id w:val="-437516074"/>
          <w:placeholder>
            <w:docPart w:val="GBC22222222222222222222222222222"/>
          </w:placeholder>
        </w:sdtPr>
        <w:sdtContent>
          <w:r w:rsidR="00CF3046">
            <w:rPr>
              <w:rFonts w:hint="eastAsia"/>
            </w:rPr>
            <w:t>无</w:t>
          </w:r>
        </w:sdtContent>
      </w:sdt>
      <w:bookmarkEnd w:id="272"/>
    </w:p>
    <w:p w14:paraId="659A17E5" w14:textId="77777777" w:rsidR="00FD0AE2" w:rsidRDefault="00CF3046">
      <w:pPr>
        <w:pStyle w:val="126"/>
        <w:numPr>
          <w:ilvl w:val="0"/>
          <w:numId w:val="77"/>
        </w:numPr>
      </w:pPr>
      <w:r>
        <w:rPr>
          <w:rFonts w:hint="eastAsia"/>
        </w:rPr>
        <w:t>无形资产</w:t>
      </w:r>
    </w:p>
    <w:p w14:paraId="6393A8A5" w14:textId="77777777" w:rsidR="00FD0AE2" w:rsidRDefault="00CF3046">
      <w:pPr>
        <w:pStyle w:val="125"/>
        <w:numPr>
          <w:ilvl w:val="3"/>
          <w:numId w:val="107"/>
        </w:numPr>
        <w:ind w:left="426" w:hanging="426"/>
      </w:pPr>
      <w:r>
        <w:rPr>
          <w:rFonts w:hint="eastAsia"/>
        </w:rPr>
        <w:t>无形资产情况</w:t>
      </w:r>
    </w:p>
    <w:bookmarkStart w:id="273" w:name="_Hlk90557281" w:displacedByCustomXml="next"/>
    <w:sdt>
      <w:sdtPr>
        <w:rPr>
          <w:rFonts w:hint="eastAsia"/>
          <w:szCs w:val="21"/>
        </w:rPr>
        <w:alias w:val="是否适用：无形资产情况[双击切换]"/>
        <w:tag w:val="_GBC_42237c7a99c64602a661c1668bc893bd"/>
        <w:id w:val="1347207743"/>
        <w:placeholder>
          <w:docPart w:val="GBC22222222222222222222222222222"/>
        </w:placeholder>
      </w:sdtPr>
      <w:sdtContent>
        <w:p w14:paraId="32B9B6D5" w14:textId="77777777" w:rsidR="00FD0AE2" w:rsidRDefault="00CF3046">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9A7CAA5" w14:textId="77777777" w:rsidR="00FD0AE2" w:rsidRDefault="00CF3046">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15527271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8474836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447"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1144"/>
        <w:gridCol w:w="1061"/>
        <w:gridCol w:w="1057"/>
        <w:gridCol w:w="1499"/>
        <w:gridCol w:w="1776"/>
        <w:gridCol w:w="1899"/>
      </w:tblGrid>
      <w:tr w:rsidR="00E03811" w14:paraId="3A554968" w14:textId="77777777" w:rsidTr="00380AE8">
        <w:trPr>
          <w:trHeight w:val="341"/>
        </w:trPr>
        <w:sdt>
          <w:sdtPr>
            <w:rPr>
              <w:sz w:val="13"/>
              <w:szCs w:val="13"/>
            </w:rPr>
            <w:tag w:val="_PLD_0d0c5c4c9acf46eaa7c41a19eb731a5c"/>
            <w:id w:val="1314071336"/>
          </w:sdtPr>
          <w:sdtContent>
            <w:tc>
              <w:tcPr>
                <w:tcW w:w="611" w:type="pct"/>
                <w:shd w:val="clear" w:color="auto" w:fill="auto"/>
                <w:vAlign w:val="center"/>
              </w:tcPr>
              <w:p w14:paraId="0F5EE447" w14:textId="77777777" w:rsidR="00E03811" w:rsidRDefault="00E03811" w:rsidP="006A62D5">
                <w:pPr>
                  <w:jc w:val="center"/>
                  <w:rPr>
                    <w:sz w:val="13"/>
                    <w:szCs w:val="13"/>
                  </w:rPr>
                </w:pPr>
                <w:r>
                  <w:rPr>
                    <w:rFonts w:hint="eastAsia"/>
                    <w:sz w:val="13"/>
                    <w:szCs w:val="13"/>
                  </w:rPr>
                  <w:t>项目</w:t>
                </w:r>
              </w:p>
            </w:tc>
          </w:sdtContent>
        </w:sdt>
        <w:sdt>
          <w:sdtPr>
            <w:rPr>
              <w:sz w:val="13"/>
              <w:szCs w:val="13"/>
            </w:rPr>
            <w:tag w:val="_PLD_0dfc6d612ce04e4ab91d7f5c675c7954"/>
            <w:id w:val="-79451074"/>
          </w:sdtPr>
          <w:sdtContent>
            <w:tc>
              <w:tcPr>
                <w:tcW w:w="595" w:type="pct"/>
                <w:shd w:val="clear" w:color="auto" w:fill="auto"/>
                <w:vAlign w:val="center"/>
              </w:tcPr>
              <w:p w14:paraId="466836A8" w14:textId="77777777" w:rsidR="00E03811" w:rsidRDefault="00E03811" w:rsidP="006A62D5">
                <w:pPr>
                  <w:jc w:val="center"/>
                  <w:rPr>
                    <w:sz w:val="13"/>
                    <w:szCs w:val="13"/>
                  </w:rPr>
                </w:pPr>
                <w:r>
                  <w:rPr>
                    <w:rFonts w:hint="eastAsia"/>
                    <w:sz w:val="13"/>
                    <w:szCs w:val="13"/>
                  </w:rPr>
                  <w:t>土地使用权</w:t>
                </w:r>
              </w:p>
            </w:tc>
          </w:sdtContent>
        </w:sdt>
        <w:sdt>
          <w:sdtPr>
            <w:rPr>
              <w:sz w:val="13"/>
              <w:szCs w:val="13"/>
            </w:rPr>
            <w:tag w:val="_PLD_0d5a6bdde1fe4f6d9dcc5cb928d96ee9"/>
            <w:id w:val="769046929"/>
          </w:sdtPr>
          <w:sdtContent>
            <w:tc>
              <w:tcPr>
                <w:tcW w:w="552" w:type="pct"/>
                <w:shd w:val="clear" w:color="auto" w:fill="auto"/>
                <w:vAlign w:val="center"/>
              </w:tcPr>
              <w:p w14:paraId="2705B415" w14:textId="77777777" w:rsidR="00E03811" w:rsidRDefault="00E03811" w:rsidP="006A62D5">
                <w:pPr>
                  <w:jc w:val="center"/>
                  <w:rPr>
                    <w:sz w:val="13"/>
                    <w:szCs w:val="13"/>
                  </w:rPr>
                </w:pPr>
                <w:r>
                  <w:rPr>
                    <w:rFonts w:hint="eastAsia"/>
                    <w:sz w:val="13"/>
                    <w:szCs w:val="13"/>
                  </w:rPr>
                  <w:t>专利权</w:t>
                </w:r>
              </w:p>
            </w:tc>
          </w:sdtContent>
        </w:sdt>
        <w:sdt>
          <w:sdtPr>
            <w:rPr>
              <w:sz w:val="13"/>
              <w:szCs w:val="13"/>
            </w:rPr>
            <w:tag w:val="_PLD_c4e41ad8ec594f0dafd60ebc1a7da7ce"/>
            <w:id w:val="1293026184"/>
          </w:sdtPr>
          <w:sdtContent>
            <w:tc>
              <w:tcPr>
                <w:tcW w:w="550" w:type="pct"/>
                <w:shd w:val="clear" w:color="auto" w:fill="auto"/>
                <w:vAlign w:val="center"/>
              </w:tcPr>
              <w:p w14:paraId="20DA566F" w14:textId="77777777" w:rsidR="00E03811" w:rsidRDefault="00E03811" w:rsidP="006A62D5">
                <w:pPr>
                  <w:jc w:val="center"/>
                  <w:rPr>
                    <w:sz w:val="13"/>
                    <w:szCs w:val="13"/>
                  </w:rPr>
                </w:pPr>
                <w:r>
                  <w:rPr>
                    <w:rFonts w:hint="eastAsia"/>
                    <w:sz w:val="13"/>
                    <w:szCs w:val="13"/>
                  </w:rPr>
                  <w:t>非专利技术</w:t>
                </w:r>
              </w:p>
            </w:tc>
          </w:sdtContent>
        </w:sdt>
        <w:sdt>
          <w:sdtPr>
            <w:rPr>
              <w:sz w:val="13"/>
              <w:szCs w:val="13"/>
            </w:rPr>
            <w:alias w:val="无形资产明细－项目"/>
            <w:tag w:val="_GBC_1a0001be34594900ba0c5e610a635d50"/>
            <w:id w:val="-1100788583"/>
          </w:sdtPr>
          <w:sdtEndPr>
            <w:rPr>
              <w:rFonts w:hint="eastAsia"/>
            </w:rPr>
          </w:sdtEndPr>
          <w:sdtContent>
            <w:tc>
              <w:tcPr>
                <w:tcW w:w="780" w:type="pct"/>
                <w:shd w:val="clear" w:color="auto" w:fill="auto"/>
                <w:vAlign w:val="center"/>
              </w:tcPr>
              <w:p w14:paraId="73329AC4" w14:textId="77777777" w:rsidR="00E03811" w:rsidRDefault="00E03811" w:rsidP="006A62D5">
                <w:pPr>
                  <w:jc w:val="center"/>
                  <w:rPr>
                    <w:sz w:val="13"/>
                    <w:szCs w:val="13"/>
                  </w:rPr>
                </w:pPr>
                <w:r>
                  <w:rPr>
                    <w:rFonts w:hint="eastAsia"/>
                    <w:sz w:val="13"/>
                    <w:szCs w:val="13"/>
                  </w:rPr>
                  <w:t>软件</w:t>
                </w:r>
              </w:p>
            </w:tc>
          </w:sdtContent>
        </w:sdt>
        <w:sdt>
          <w:sdtPr>
            <w:rPr>
              <w:sz w:val="13"/>
              <w:szCs w:val="13"/>
            </w:rPr>
            <w:alias w:val="无形资产明细－项目"/>
            <w:tag w:val="_GBC_1a0001be34594900ba0c5e610a635d50"/>
            <w:id w:val="-807926400"/>
          </w:sdtPr>
          <w:sdtEndPr>
            <w:rPr>
              <w:rFonts w:hint="eastAsia"/>
            </w:rPr>
          </w:sdtEndPr>
          <w:sdtContent>
            <w:tc>
              <w:tcPr>
                <w:tcW w:w="924" w:type="pct"/>
                <w:shd w:val="clear" w:color="auto" w:fill="auto"/>
                <w:vAlign w:val="center"/>
              </w:tcPr>
              <w:p w14:paraId="7768451D" w14:textId="77777777" w:rsidR="00E03811" w:rsidRDefault="00E03811" w:rsidP="006A62D5">
                <w:pPr>
                  <w:jc w:val="center"/>
                  <w:rPr>
                    <w:sz w:val="13"/>
                    <w:szCs w:val="13"/>
                  </w:rPr>
                </w:pPr>
                <w:r>
                  <w:rPr>
                    <w:rFonts w:hint="eastAsia"/>
                    <w:sz w:val="13"/>
                    <w:szCs w:val="13"/>
                  </w:rPr>
                  <w:t>商标权</w:t>
                </w:r>
              </w:p>
            </w:tc>
          </w:sdtContent>
        </w:sdt>
        <w:sdt>
          <w:sdtPr>
            <w:rPr>
              <w:sz w:val="13"/>
              <w:szCs w:val="13"/>
            </w:rPr>
            <w:tag w:val="_PLD_010a173744294c79817b77db863e3438"/>
            <w:id w:val="1379899295"/>
          </w:sdtPr>
          <w:sdtContent>
            <w:tc>
              <w:tcPr>
                <w:tcW w:w="989" w:type="pct"/>
                <w:shd w:val="clear" w:color="auto" w:fill="auto"/>
                <w:vAlign w:val="center"/>
              </w:tcPr>
              <w:p w14:paraId="763069BC" w14:textId="77777777" w:rsidR="00E03811" w:rsidRDefault="00E03811" w:rsidP="006A62D5">
                <w:pPr>
                  <w:jc w:val="center"/>
                  <w:rPr>
                    <w:sz w:val="13"/>
                    <w:szCs w:val="13"/>
                  </w:rPr>
                </w:pPr>
                <w:r>
                  <w:rPr>
                    <w:sz w:val="13"/>
                    <w:szCs w:val="13"/>
                  </w:rPr>
                  <w:t>合计</w:t>
                </w:r>
              </w:p>
            </w:tc>
          </w:sdtContent>
        </w:sdt>
      </w:tr>
      <w:tr w:rsidR="00E03811" w14:paraId="68CB3E0D" w14:textId="77777777" w:rsidTr="006A62D5">
        <w:trPr>
          <w:trHeight w:val="341"/>
        </w:trPr>
        <w:sdt>
          <w:sdtPr>
            <w:rPr>
              <w:sz w:val="13"/>
              <w:szCs w:val="13"/>
            </w:rPr>
            <w:tag w:val="_PLD_d38b2136312a4180852ade61efe6b93c"/>
            <w:id w:val="197282292"/>
          </w:sdtPr>
          <w:sdtContent>
            <w:tc>
              <w:tcPr>
                <w:tcW w:w="5000" w:type="pct"/>
                <w:gridSpan w:val="7"/>
                <w:shd w:val="clear" w:color="auto" w:fill="auto"/>
                <w:vAlign w:val="center"/>
              </w:tcPr>
              <w:p w14:paraId="74EDFB36" w14:textId="77777777" w:rsidR="00E03811" w:rsidRDefault="00E03811" w:rsidP="006A62D5">
                <w:pPr>
                  <w:rPr>
                    <w:sz w:val="13"/>
                    <w:szCs w:val="13"/>
                  </w:rPr>
                </w:pPr>
                <w:r>
                  <w:rPr>
                    <w:sz w:val="13"/>
                    <w:szCs w:val="13"/>
                  </w:rPr>
                  <w:t>一、</w:t>
                </w:r>
                <w:r>
                  <w:rPr>
                    <w:rFonts w:hint="eastAsia"/>
                    <w:sz w:val="13"/>
                    <w:szCs w:val="13"/>
                  </w:rPr>
                  <w:t>账面原值</w:t>
                </w:r>
              </w:p>
            </w:tc>
          </w:sdtContent>
        </w:sdt>
      </w:tr>
      <w:tr w:rsidR="00E03811" w14:paraId="5A4FD1FE" w14:textId="77777777" w:rsidTr="00380AE8">
        <w:trPr>
          <w:trHeight w:val="341"/>
        </w:trPr>
        <w:tc>
          <w:tcPr>
            <w:tcW w:w="611" w:type="pct"/>
            <w:shd w:val="clear" w:color="auto" w:fill="auto"/>
            <w:vAlign w:val="center"/>
          </w:tcPr>
          <w:p w14:paraId="5818673E" w14:textId="77777777" w:rsidR="00E03811" w:rsidRDefault="00E03811" w:rsidP="006A62D5">
            <w:pPr>
              <w:rPr>
                <w:sz w:val="13"/>
                <w:szCs w:val="13"/>
              </w:rPr>
            </w:pPr>
            <w:r>
              <w:rPr>
                <w:sz w:val="13"/>
                <w:szCs w:val="13"/>
              </w:rPr>
              <w:t xml:space="preserve">    1.</w:t>
            </w:r>
            <w:r>
              <w:rPr>
                <w:rFonts w:hint="eastAsia"/>
                <w:sz w:val="13"/>
                <w:szCs w:val="13"/>
              </w:rPr>
              <w:t>期</w:t>
            </w:r>
            <w:r>
              <w:rPr>
                <w:sz w:val="13"/>
                <w:szCs w:val="13"/>
              </w:rPr>
              <w:t>初余额</w:t>
            </w:r>
          </w:p>
        </w:tc>
        <w:tc>
          <w:tcPr>
            <w:tcW w:w="595" w:type="pct"/>
            <w:shd w:val="clear" w:color="auto" w:fill="auto"/>
            <w:vAlign w:val="center"/>
          </w:tcPr>
          <w:p w14:paraId="3B3D8C4B" w14:textId="77777777" w:rsidR="00E03811" w:rsidRDefault="00E03811" w:rsidP="006A62D5">
            <w:pPr>
              <w:jc w:val="right"/>
              <w:rPr>
                <w:sz w:val="13"/>
                <w:szCs w:val="13"/>
              </w:rPr>
            </w:pPr>
            <w:r>
              <w:rPr>
                <w:sz w:val="13"/>
                <w:szCs w:val="13"/>
              </w:rPr>
              <w:t>173,223,352.06</w:t>
            </w:r>
          </w:p>
        </w:tc>
        <w:tc>
          <w:tcPr>
            <w:tcW w:w="552" w:type="pct"/>
            <w:shd w:val="clear" w:color="auto" w:fill="auto"/>
            <w:vAlign w:val="center"/>
          </w:tcPr>
          <w:p w14:paraId="433BD9C2" w14:textId="77777777" w:rsidR="00E03811" w:rsidRDefault="00E03811" w:rsidP="006A62D5">
            <w:pPr>
              <w:jc w:val="right"/>
              <w:rPr>
                <w:sz w:val="13"/>
                <w:szCs w:val="13"/>
              </w:rPr>
            </w:pPr>
            <w:r>
              <w:rPr>
                <w:sz w:val="13"/>
                <w:szCs w:val="13"/>
              </w:rPr>
              <w:t>11,803,050.00</w:t>
            </w:r>
          </w:p>
        </w:tc>
        <w:tc>
          <w:tcPr>
            <w:tcW w:w="550" w:type="pct"/>
            <w:shd w:val="clear" w:color="auto" w:fill="auto"/>
            <w:vAlign w:val="center"/>
          </w:tcPr>
          <w:p w14:paraId="6A1DD060" w14:textId="77777777" w:rsidR="00E03811" w:rsidRDefault="00E03811" w:rsidP="006A62D5">
            <w:pPr>
              <w:jc w:val="right"/>
              <w:rPr>
                <w:sz w:val="13"/>
                <w:szCs w:val="13"/>
              </w:rPr>
            </w:pPr>
          </w:p>
        </w:tc>
        <w:tc>
          <w:tcPr>
            <w:tcW w:w="780" w:type="pct"/>
            <w:shd w:val="clear" w:color="auto" w:fill="auto"/>
            <w:vAlign w:val="center"/>
          </w:tcPr>
          <w:p w14:paraId="14CFD81B" w14:textId="77777777" w:rsidR="00E03811" w:rsidRDefault="00E03811" w:rsidP="006A62D5">
            <w:pPr>
              <w:jc w:val="right"/>
              <w:rPr>
                <w:sz w:val="13"/>
                <w:szCs w:val="13"/>
              </w:rPr>
            </w:pPr>
            <w:r>
              <w:rPr>
                <w:sz w:val="13"/>
                <w:szCs w:val="13"/>
              </w:rPr>
              <w:t>22,895,032.86</w:t>
            </w:r>
          </w:p>
        </w:tc>
        <w:tc>
          <w:tcPr>
            <w:tcW w:w="924" w:type="pct"/>
            <w:shd w:val="clear" w:color="auto" w:fill="auto"/>
            <w:vAlign w:val="center"/>
          </w:tcPr>
          <w:p w14:paraId="04A24680" w14:textId="77777777" w:rsidR="00E03811" w:rsidRDefault="00E03811" w:rsidP="006A62D5">
            <w:pPr>
              <w:jc w:val="right"/>
              <w:rPr>
                <w:sz w:val="13"/>
                <w:szCs w:val="13"/>
              </w:rPr>
            </w:pPr>
            <w:r>
              <w:rPr>
                <w:sz w:val="13"/>
                <w:szCs w:val="13"/>
              </w:rPr>
              <w:t>34,024,963.16</w:t>
            </w:r>
          </w:p>
        </w:tc>
        <w:tc>
          <w:tcPr>
            <w:tcW w:w="989" w:type="pct"/>
            <w:shd w:val="clear" w:color="auto" w:fill="auto"/>
            <w:vAlign w:val="center"/>
          </w:tcPr>
          <w:p w14:paraId="607742F0" w14:textId="77777777" w:rsidR="00E03811" w:rsidRDefault="00E03811" w:rsidP="006A62D5">
            <w:pPr>
              <w:jc w:val="right"/>
              <w:rPr>
                <w:sz w:val="13"/>
                <w:szCs w:val="13"/>
              </w:rPr>
            </w:pPr>
            <w:r>
              <w:rPr>
                <w:sz w:val="13"/>
                <w:szCs w:val="13"/>
              </w:rPr>
              <w:t>241,946,398.08</w:t>
            </w:r>
          </w:p>
        </w:tc>
      </w:tr>
      <w:tr w:rsidR="00E03811" w14:paraId="43FC40EA" w14:textId="77777777" w:rsidTr="00380AE8">
        <w:trPr>
          <w:trHeight w:val="341"/>
        </w:trPr>
        <w:tc>
          <w:tcPr>
            <w:tcW w:w="611" w:type="pct"/>
            <w:shd w:val="clear" w:color="auto" w:fill="auto"/>
            <w:vAlign w:val="center"/>
          </w:tcPr>
          <w:p w14:paraId="4337F130" w14:textId="77777777" w:rsidR="00E03811" w:rsidRDefault="00E03811" w:rsidP="006A62D5">
            <w:pPr>
              <w:ind w:firstLineChars="200" w:firstLine="260"/>
              <w:rPr>
                <w:sz w:val="13"/>
                <w:szCs w:val="13"/>
              </w:rPr>
            </w:pPr>
            <w:r>
              <w:rPr>
                <w:sz w:val="13"/>
                <w:szCs w:val="13"/>
              </w:rPr>
              <w:t>2.本期增加</w:t>
            </w:r>
            <w:r>
              <w:rPr>
                <w:rFonts w:hint="eastAsia"/>
                <w:sz w:val="13"/>
                <w:szCs w:val="13"/>
              </w:rPr>
              <w:t>金额</w:t>
            </w:r>
          </w:p>
        </w:tc>
        <w:tc>
          <w:tcPr>
            <w:tcW w:w="595" w:type="pct"/>
            <w:shd w:val="clear" w:color="auto" w:fill="auto"/>
            <w:vAlign w:val="center"/>
          </w:tcPr>
          <w:p w14:paraId="542C9833" w14:textId="77777777" w:rsidR="00E03811" w:rsidRDefault="00E03811" w:rsidP="006A62D5">
            <w:pPr>
              <w:jc w:val="right"/>
              <w:rPr>
                <w:sz w:val="13"/>
                <w:szCs w:val="13"/>
              </w:rPr>
            </w:pPr>
            <w:r>
              <w:rPr>
                <w:sz w:val="13"/>
                <w:szCs w:val="13"/>
              </w:rPr>
              <w:t>0.00</w:t>
            </w:r>
          </w:p>
        </w:tc>
        <w:tc>
          <w:tcPr>
            <w:tcW w:w="552" w:type="pct"/>
            <w:shd w:val="clear" w:color="auto" w:fill="auto"/>
            <w:vAlign w:val="center"/>
          </w:tcPr>
          <w:p w14:paraId="4DD7CD98" w14:textId="77777777" w:rsidR="00E03811" w:rsidRDefault="00E03811" w:rsidP="006A62D5">
            <w:pPr>
              <w:jc w:val="right"/>
              <w:rPr>
                <w:sz w:val="13"/>
                <w:szCs w:val="13"/>
              </w:rPr>
            </w:pPr>
            <w:r>
              <w:rPr>
                <w:sz w:val="13"/>
                <w:szCs w:val="13"/>
              </w:rPr>
              <w:t>0.00</w:t>
            </w:r>
          </w:p>
        </w:tc>
        <w:tc>
          <w:tcPr>
            <w:tcW w:w="550" w:type="pct"/>
            <w:shd w:val="clear" w:color="auto" w:fill="auto"/>
            <w:vAlign w:val="center"/>
          </w:tcPr>
          <w:p w14:paraId="6AF71DBA" w14:textId="77777777" w:rsidR="00E03811" w:rsidRDefault="00E03811" w:rsidP="006A62D5">
            <w:pPr>
              <w:jc w:val="right"/>
              <w:rPr>
                <w:sz w:val="13"/>
                <w:szCs w:val="13"/>
              </w:rPr>
            </w:pPr>
          </w:p>
        </w:tc>
        <w:tc>
          <w:tcPr>
            <w:tcW w:w="780" w:type="pct"/>
            <w:shd w:val="clear" w:color="auto" w:fill="auto"/>
            <w:vAlign w:val="center"/>
          </w:tcPr>
          <w:p w14:paraId="253C5CC9" w14:textId="77777777" w:rsidR="00E03811" w:rsidRDefault="00E03811" w:rsidP="006A62D5">
            <w:pPr>
              <w:jc w:val="right"/>
              <w:rPr>
                <w:sz w:val="13"/>
                <w:szCs w:val="13"/>
              </w:rPr>
            </w:pPr>
            <w:r>
              <w:rPr>
                <w:sz w:val="13"/>
                <w:szCs w:val="13"/>
              </w:rPr>
              <w:t>450,295.12</w:t>
            </w:r>
          </w:p>
        </w:tc>
        <w:tc>
          <w:tcPr>
            <w:tcW w:w="924" w:type="pct"/>
            <w:shd w:val="clear" w:color="auto" w:fill="auto"/>
            <w:vAlign w:val="center"/>
          </w:tcPr>
          <w:p w14:paraId="17C05A5F" w14:textId="506FECFA" w:rsidR="00E03811" w:rsidRDefault="00E03811" w:rsidP="006A62D5">
            <w:pPr>
              <w:jc w:val="right"/>
              <w:rPr>
                <w:sz w:val="13"/>
                <w:szCs w:val="13"/>
              </w:rPr>
            </w:pPr>
            <w:r w:rsidRPr="00E03811">
              <w:rPr>
                <w:sz w:val="13"/>
                <w:szCs w:val="13"/>
              </w:rPr>
              <w:t>23,359.08</w:t>
            </w:r>
          </w:p>
        </w:tc>
        <w:tc>
          <w:tcPr>
            <w:tcW w:w="989" w:type="pct"/>
            <w:shd w:val="clear" w:color="auto" w:fill="auto"/>
            <w:vAlign w:val="center"/>
          </w:tcPr>
          <w:p w14:paraId="4957AFB3" w14:textId="60FACC0E" w:rsidR="00E03811" w:rsidRDefault="00E03811" w:rsidP="006A62D5">
            <w:pPr>
              <w:jc w:val="right"/>
              <w:rPr>
                <w:sz w:val="13"/>
                <w:szCs w:val="13"/>
              </w:rPr>
            </w:pPr>
            <w:r w:rsidRPr="00E03811">
              <w:rPr>
                <w:sz w:val="13"/>
                <w:szCs w:val="13"/>
              </w:rPr>
              <w:t>473,654.20</w:t>
            </w:r>
          </w:p>
        </w:tc>
      </w:tr>
      <w:tr w:rsidR="00E03811" w14:paraId="0162CF3B" w14:textId="77777777" w:rsidTr="00380AE8">
        <w:trPr>
          <w:trHeight w:val="341"/>
        </w:trPr>
        <w:tc>
          <w:tcPr>
            <w:tcW w:w="611" w:type="pct"/>
            <w:shd w:val="clear" w:color="auto" w:fill="auto"/>
            <w:vAlign w:val="center"/>
          </w:tcPr>
          <w:p w14:paraId="3F533783" w14:textId="77777777" w:rsidR="00E03811" w:rsidRDefault="00E03811" w:rsidP="006A62D5">
            <w:pPr>
              <w:ind w:firstLineChars="300" w:firstLine="390"/>
              <w:rPr>
                <w:sz w:val="13"/>
                <w:szCs w:val="13"/>
              </w:rPr>
            </w:pPr>
            <w:r>
              <w:rPr>
                <w:sz w:val="13"/>
                <w:szCs w:val="13"/>
              </w:rPr>
              <w:t>(1)</w:t>
            </w:r>
            <w:r>
              <w:rPr>
                <w:rFonts w:hint="eastAsia"/>
                <w:sz w:val="13"/>
                <w:szCs w:val="13"/>
              </w:rPr>
              <w:t>购置</w:t>
            </w:r>
          </w:p>
        </w:tc>
        <w:tc>
          <w:tcPr>
            <w:tcW w:w="595" w:type="pct"/>
            <w:shd w:val="clear" w:color="auto" w:fill="auto"/>
            <w:vAlign w:val="center"/>
          </w:tcPr>
          <w:p w14:paraId="768562A5" w14:textId="77777777" w:rsidR="00E03811" w:rsidRDefault="00E03811" w:rsidP="006A62D5">
            <w:pPr>
              <w:jc w:val="right"/>
              <w:rPr>
                <w:sz w:val="13"/>
                <w:szCs w:val="13"/>
              </w:rPr>
            </w:pPr>
            <w:r>
              <w:rPr>
                <w:sz w:val="13"/>
                <w:szCs w:val="13"/>
              </w:rPr>
              <w:t>0.00</w:t>
            </w:r>
          </w:p>
        </w:tc>
        <w:tc>
          <w:tcPr>
            <w:tcW w:w="552" w:type="pct"/>
            <w:shd w:val="clear" w:color="auto" w:fill="auto"/>
            <w:vAlign w:val="center"/>
          </w:tcPr>
          <w:p w14:paraId="76264DC6" w14:textId="77777777" w:rsidR="00E03811" w:rsidRDefault="00E03811" w:rsidP="006A62D5">
            <w:pPr>
              <w:jc w:val="right"/>
              <w:rPr>
                <w:sz w:val="13"/>
                <w:szCs w:val="13"/>
              </w:rPr>
            </w:pPr>
            <w:r>
              <w:rPr>
                <w:sz w:val="13"/>
                <w:szCs w:val="13"/>
              </w:rPr>
              <w:t>0.00</w:t>
            </w:r>
          </w:p>
        </w:tc>
        <w:tc>
          <w:tcPr>
            <w:tcW w:w="550" w:type="pct"/>
            <w:shd w:val="clear" w:color="auto" w:fill="auto"/>
            <w:vAlign w:val="center"/>
          </w:tcPr>
          <w:p w14:paraId="36828C42" w14:textId="77777777" w:rsidR="00E03811" w:rsidRDefault="00E03811" w:rsidP="006A62D5">
            <w:pPr>
              <w:jc w:val="right"/>
              <w:rPr>
                <w:sz w:val="13"/>
                <w:szCs w:val="13"/>
              </w:rPr>
            </w:pPr>
          </w:p>
        </w:tc>
        <w:tc>
          <w:tcPr>
            <w:tcW w:w="780" w:type="pct"/>
            <w:shd w:val="clear" w:color="auto" w:fill="auto"/>
            <w:vAlign w:val="center"/>
          </w:tcPr>
          <w:p w14:paraId="494B8609" w14:textId="77777777" w:rsidR="00E03811" w:rsidRDefault="00E03811" w:rsidP="006A62D5">
            <w:pPr>
              <w:jc w:val="right"/>
              <w:rPr>
                <w:sz w:val="13"/>
                <w:szCs w:val="13"/>
              </w:rPr>
            </w:pPr>
            <w:r>
              <w:rPr>
                <w:sz w:val="13"/>
                <w:szCs w:val="13"/>
              </w:rPr>
              <w:t>450,295.12</w:t>
            </w:r>
          </w:p>
        </w:tc>
        <w:tc>
          <w:tcPr>
            <w:tcW w:w="924" w:type="pct"/>
            <w:shd w:val="clear" w:color="auto" w:fill="auto"/>
            <w:vAlign w:val="center"/>
          </w:tcPr>
          <w:p w14:paraId="7161DABD" w14:textId="77777777" w:rsidR="00E03811" w:rsidRDefault="00E03811" w:rsidP="006A62D5">
            <w:pPr>
              <w:jc w:val="right"/>
              <w:rPr>
                <w:sz w:val="13"/>
                <w:szCs w:val="13"/>
              </w:rPr>
            </w:pPr>
            <w:r>
              <w:rPr>
                <w:sz w:val="13"/>
                <w:szCs w:val="13"/>
              </w:rPr>
              <w:t>0.00</w:t>
            </w:r>
          </w:p>
        </w:tc>
        <w:tc>
          <w:tcPr>
            <w:tcW w:w="989" w:type="pct"/>
            <w:shd w:val="clear" w:color="auto" w:fill="auto"/>
            <w:vAlign w:val="center"/>
          </w:tcPr>
          <w:p w14:paraId="52116BD6" w14:textId="77777777" w:rsidR="00E03811" w:rsidRDefault="00E03811" w:rsidP="006A62D5">
            <w:pPr>
              <w:jc w:val="right"/>
              <w:rPr>
                <w:sz w:val="13"/>
                <w:szCs w:val="13"/>
              </w:rPr>
            </w:pPr>
            <w:r>
              <w:rPr>
                <w:sz w:val="13"/>
                <w:szCs w:val="13"/>
              </w:rPr>
              <w:t>450,295.12</w:t>
            </w:r>
          </w:p>
        </w:tc>
      </w:tr>
      <w:tr w:rsidR="00E03811" w14:paraId="136D148A" w14:textId="77777777" w:rsidTr="00380AE8">
        <w:trPr>
          <w:trHeight w:val="341"/>
        </w:trPr>
        <w:tc>
          <w:tcPr>
            <w:tcW w:w="611" w:type="pct"/>
            <w:shd w:val="clear" w:color="auto" w:fill="auto"/>
            <w:vAlign w:val="center"/>
          </w:tcPr>
          <w:p w14:paraId="46B4BFC8" w14:textId="77777777" w:rsidR="00E03811" w:rsidRDefault="00E03811" w:rsidP="006A62D5">
            <w:pPr>
              <w:ind w:firstLineChars="300" w:firstLine="390"/>
              <w:rPr>
                <w:sz w:val="13"/>
                <w:szCs w:val="13"/>
              </w:rPr>
            </w:pPr>
            <w:r>
              <w:rPr>
                <w:rFonts w:hint="eastAsia"/>
                <w:sz w:val="13"/>
                <w:szCs w:val="13"/>
              </w:rPr>
              <w:t>(</w:t>
            </w:r>
            <w:r>
              <w:rPr>
                <w:sz w:val="13"/>
                <w:szCs w:val="13"/>
              </w:rPr>
              <w:t>2)</w:t>
            </w:r>
            <w:r>
              <w:rPr>
                <w:rFonts w:hint="eastAsia"/>
                <w:sz w:val="13"/>
                <w:szCs w:val="13"/>
              </w:rPr>
              <w:t>内部研发</w:t>
            </w:r>
          </w:p>
        </w:tc>
        <w:tc>
          <w:tcPr>
            <w:tcW w:w="595" w:type="pct"/>
            <w:shd w:val="clear" w:color="auto" w:fill="auto"/>
          </w:tcPr>
          <w:p w14:paraId="1F2E4216" w14:textId="77777777" w:rsidR="00E03811" w:rsidRDefault="00E03811" w:rsidP="006A62D5">
            <w:pPr>
              <w:jc w:val="right"/>
              <w:rPr>
                <w:sz w:val="13"/>
                <w:szCs w:val="13"/>
              </w:rPr>
            </w:pPr>
          </w:p>
        </w:tc>
        <w:tc>
          <w:tcPr>
            <w:tcW w:w="552" w:type="pct"/>
            <w:shd w:val="clear" w:color="auto" w:fill="auto"/>
          </w:tcPr>
          <w:p w14:paraId="4CAA108C" w14:textId="77777777" w:rsidR="00E03811" w:rsidRDefault="00E03811" w:rsidP="006A62D5">
            <w:pPr>
              <w:jc w:val="right"/>
              <w:rPr>
                <w:sz w:val="13"/>
                <w:szCs w:val="13"/>
              </w:rPr>
            </w:pPr>
          </w:p>
        </w:tc>
        <w:tc>
          <w:tcPr>
            <w:tcW w:w="550" w:type="pct"/>
            <w:shd w:val="clear" w:color="auto" w:fill="auto"/>
          </w:tcPr>
          <w:p w14:paraId="33499A6F" w14:textId="77777777" w:rsidR="00E03811" w:rsidRDefault="00E03811" w:rsidP="006A62D5">
            <w:pPr>
              <w:jc w:val="right"/>
              <w:rPr>
                <w:sz w:val="13"/>
                <w:szCs w:val="13"/>
              </w:rPr>
            </w:pPr>
          </w:p>
        </w:tc>
        <w:tc>
          <w:tcPr>
            <w:tcW w:w="780" w:type="pct"/>
            <w:shd w:val="clear" w:color="auto" w:fill="auto"/>
          </w:tcPr>
          <w:p w14:paraId="29B66A6B" w14:textId="77777777" w:rsidR="00E03811" w:rsidRDefault="00E03811" w:rsidP="006A62D5">
            <w:pPr>
              <w:jc w:val="right"/>
              <w:rPr>
                <w:sz w:val="13"/>
                <w:szCs w:val="13"/>
              </w:rPr>
            </w:pPr>
          </w:p>
        </w:tc>
        <w:tc>
          <w:tcPr>
            <w:tcW w:w="924" w:type="pct"/>
            <w:shd w:val="clear" w:color="auto" w:fill="auto"/>
          </w:tcPr>
          <w:p w14:paraId="561D5965" w14:textId="77777777" w:rsidR="00E03811" w:rsidRDefault="00E03811" w:rsidP="006A62D5">
            <w:pPr>
              <w:jc w:val="right"/>
              <w:rPr>
                <w:sz w:val="13"/>
                <w:szCs w:val="13"/>
              </w:rPr>
            </w:pPr>
          </w:p>
        </w:tc>
        <w:tc>
          <w:tcPr>
            <w:tcW w:w="989" w:type="pct"/>
            <w:shd w:val="clear" w:color="auto" w:fill="auto"/>
          </w:tcPr>
          <w:p w14:paraId="3EFB5F51" w14:textId="77777777" w:rsidR="00E03811" w:rsidRDefault="00E03811" w:rsidP="006A62D5">
            <w:pPr>
              <w:jc w:val="right"/>
              <w:rPr>
                <w:sz w:val="13"/>
                <w:szCs w:val="13"/>
              </w:rPr>
            </w:pPr>
          </w:p>
          <w:p w14:paraId="4C848848" w14:textId="77777777" w:rsidR="00E03811" w:rsidRDefault="00E03811" w:rsidP="006A62D5">
            <w:pPr>
              <w:jc w:val="center"/>
              <w:rPr>
                <w:sz w:val="13"/>
                <w:szCs w:val="13"/>
              </w:rPr>
            </w:pPr>
          </w:p>
        </w:tc>
      </w:tr>
      <w:tr w:rsidR="00E03811" w14:paraId="0DC3CCC0" w14:textId="77777777" w:rsidTr="00380AE8">
        <w:trPr>
          <w:trHeight w:val="341"/>
        </w:trPr>
        <w:tc>
          <w:tcPr>
            <w:tcW w:w="611" w:type="pct"/>
            <w:shd w:val="clear" w:color="auto" w:fill="auto"/>
          </w:tcPr>
          <w:p w14:paraId="5AB9B890" w14:textId="77777777" w:rsidR="00E03811" w:rsidRDefault="00E03811" w:rsidP="006A62D5">
            <w:pPr>
              <w:ind w:firstLineChars="300" w:firstLine="390"/>
              <w:rPr>
                <w:sz w:val="13"/>
                <w:szCs w:val="13"/>
              </w:rPr>
            </w:pPr>
            <w:r>
              <w:rPr>
                <w:rFonts w:hint="eastAsia"/>
                <w:sz w:val="13"/>
                <w:szCs w:val="13"/>
              </w:rPr>
              <w:t>(</w:t>
            </w:r>
            <w:r>
              <w:rPr>
                <w:sz w:val="13"/>
                <w:szCs w:val="13"/>
              </w:rPr>
              <w:t>3</w:t>
            </w:r>
            <w:r>
              <w:rPr>
                <w:rFonts w:hint="eastAsia"/>
                <w:sz w:val="13"/>
                <w:szCs w:val="13"/>
              </w:rPr>
              <w:t>)企</w:t>
            </w:r>
            <w:r>
              <w:rPr>
                <w:sz w:val="13"/>
                <w:szCs w:val="13"/>
              </w:rPr>
              <w:t>业合并增加</w:t>
            </w:r>
          </w:p>
        </w:tc>
        <w:tc>
          <w:tcPr>
            <w:tcW w:w="595" w:type="pct"/>
            <w:shd w:val="clear" w:color="auto" w:fill="auto"/>
          </w:tcPr>
          <w:p w14:paraId="21EA62A0" w14:textId="77777777" w:rsidR="00E03811" w:rsidRDefault="00E03811" w:rsidP="006A62D5">
            <w:pPr>
              <w:jc w:val="right"/>
              <w:rPr>
                <w:sz w:val="13"/>
                <w:szCs w:val="13"/>
              </w:rPr>
            </w:pPr>
          </w:p>
        </w:tc>
        <w:tc>
          <w:tcPr>
            <w:tcW w:w="552" w:type="pct"/>
            <w:shd w:val="clear" w:color="auto" w:fill="auto"/>
          </w:tcPr>
          <w:p w14:paraId="37D666B2" w14:textId="77777777" w:rsidR="00E03811" w:rsidRDefault="00E03811" w:rsidP="006A62D5">
            <w:pPr>
              <w:jc w:val="right"/>
              <w:rPr>
                <w:sz w:val="13"/>
                <w:szCs w:val="13"/>
              </w:rPr>
            </w:pPr>
          </w:p>
        </w:tc>
        <w:tc>
          <w:tcPr>
            <w:tcW w:w="550" w:type="pct"/>
            <w:shd w:val="clear" w:color="auto" w:fill="auto"/>
          </w:tcPr>
          <w:p w14:paraId="372E9AF3" w14:textId="77777777" w:rsidR="00E03811" w:rsidRDefault="00E03811" w:rsidP="006A62D5">
            <w:pPr>
              <w:jc w:val="right"/>
              <w:rPr>
                <w:sz w:val="13"/>
                <w:szCs w:val="13"/>
              </w:rPr>
            </w:pPr>
          </w:p>
        </w:tc>
        <w:tc>
          <w:tcPr>
            <w:tcW w:w="780" w:type="pct"/>
            <w:shd w:val="clear" w:color="auto" w:fill="auto"/>
          </w:tcPr>
          <w:p w14:paraId="11FB1F6B" w14:textId="77777777" w:rsidR="00E03811" w:rsidRDefault="00E03811" w:rsidP="006A62D5">
            <w:pPr>
              <w:jc w:val="right"/>
              <w:rPr>
                <w:sz w:val="13"/>
                <w:szCs w:val="13"/>
              </w:rPr>
            </w:pPr>
          </w:p>
        </w:tc>
        <w:tc>
          <w:tcPr>
            <w:tcW w:w="924" w:type="pct"/>
            <w:shd w:val="clear" w:color="auto" w:fill="auto"/>
          </w:tcPr>
          <w:p w14:paraId="69F0F5C1" w14:textId="77777777" w:rsidR="00E03811" w:rsidRDefault="00E03811" w:rsidP="006A62D5">
            <w:pPr>
              <w:jc w:val="right"/>
              <w:rPr>
                <w:sz w:val="13"/>
                <w:szCs w:val="13"/>
              </w:rPr>
            </w:pPr>
          </w:p>
        </w:tc>
        <w:tc>
          <w:tcPr>
            <w:tcW w:w="989" w:type="pct"/>
            <w:shd w:val="clear" w:color="auto" w:fill="auto"/>
          </w:tcPr>
          <w:p w14:paraId="5C10DB8E" w14:textId="77777777" w:rsidR="00E03811" w:rsidRDefault="00E03811" w:rsidP="006A62D5">
            <w:pPr>
              <w:jc w:val="right"/>
              <w:rPr>
                <w:sz w:val="13"/>
                <w:szCs w:val="13"/>
              </w:rPr>
            </w:pPr>
          </w:p>
        </w:tc>
      </w:tr>
      <w:tr w:rsidR="00E03811" w14:paraId="3509008E" w14:textId="77777777" w:rsidTr="00380AE8">
        <w:trPr>
          <w:trHeight w:val="341"/>
        </w:trPr>
        <w:tc>
          <w:tcPr>
            <w:tcW w:w="611" w:type="pct"/>
            <w:shd w:val="clear" w:color="auto" w:fill="auto"/>
          </w:tcPr>
          <w:p w14:paraId="2B92A663" w14:textId="77777777" w:rsidR="00E03811" w:rsidRDefault="00E03811" w:rsidP="00E531FE">
            <w:pPr>
              <w:ind w:firstLineChars="300" w:firstLine="390"/>
              <w:rPr>
                <w:sz w:val="13"/>
                <w:szCs w:val="13"/>
              </w:rPr>
            </w:pPr>
            <w:r w:rsidRPr="00E531FE">
              <w:rPr>
                <w:sz w:val="13"/>
                <w:szCs w:val="13"/>
              </w:rPr>
              <w:t>（4）其他</w:t>
            </w:r>
          </w:p>
        </w:tc>
        <w:tc>
          <w:tcPr>
            <w:tcW w:w="595" w:type="pct"/>
            <w:shd w:val="clear" w:color="auto" w:fill="auto"/>
          </w:tcPr>
          <w:p w14:paraId="3405E621" w14:textId="77777777" w:rsidR="00E03811" w:rsidRDefault="00E03811" w:rsidP="00E531FE">
            <w:pPr>
              <w:ind w:firstLine="390"/>
              <w:jc w:val="right"/>
              <w:rPr>
                <w:sz w:val="13"/>
                <w:szCs w:val="13"/>
              </w:rPr>
            </w:pPr>
            <w:r w:rsidRPr="00E531FE">
              <w:rPr>
                <w:sz w:val="13"/>
                <w:szCs w:val="13"/>
              </w:rPr>
              <w:t xml:space="preserve">　</w:t>
            </w:r>
          </w:p>
        </w:tc>
        <w:tc>
          <w:tcPr>
            <w:tcW w:w="552" w:type="pct"/>
            <w:shd w:val="clear" w:color="auto" w:fill="auto"/>
          </w:tcPr>
          <w:p w14:paraId="615A425F" w14:textId="77777777" w:rsidR="00E03811" w:rsidRDefault="00E03811" w:rsidP="00E531FE">
            <w:pPr>
              <w:ind w:firstLine="390"/>
              <w:jc w:val="right"/>
              <w:rPr>
                <w:sz w:val="13"/>
                <w:szCs w:val="13"/>
              </w:rPr>
            </w:pPr>
            <w:r w:rsidRPr="00E531FE">
              <w:rPr>
                <w:sz w:val="13"/>
                <w:szCs w:val="13"/>
              </w:rPr>
              <w:t xml:space="preserve">　</w:t>
            </w:r>
          </w:p>
        </w:tc>
        <w:tc>
          <w:tcPr>
            <w:tcW w:w="550" w:type="pct"/>
            <w:shd w:val="clear" w:color="auto" w:fill="auto"/>
          </w:tcPr>
          <w:p w14:paraId="5EB1342A" w14:textId="77777777" w:rsidR="00E03811" w:rsidRDefault="00E03811" w:rsidP="00E531FE">
            <w:pPr>
              <w:ind w:firstLine="390"/>
              <w:jc w:val="right"/>
              <w:rPr>
                <w:sz w:val="13"/>
                <w:szCs w:val="13"/>
              </w:rPr>
            </w:pPr>
            <w:r w:rsidRPr="00E531FE">
              <w:rPr>
                <w:sz w:val="13"/>
                <w:szCs w:val="13"/>
              </w:rPr>
              <w:t xml:space="preserve">　</w:t>
            </w:r>
          </w:p>
        </w:tc>
        <w:tc>
          <w:tcPr>
            <w:tcW w:w="780" w:type="pct"/>
            <w:shd w:val="clear" w:color="auto" w:fill="auto"/>
          </w:tcPr>
          <w:p w14:paraId="4F2B208C" w14:textId="77777777" w:rsidR="00E03811" w:rsidRDefault="00E03811" w:rsidP="00E531FE">
            <w:pPr>
              <w:ind w:firstLine="390"/>
              <w:jc w:val="right"/>
              <w:rPr>
                <w:sz w:val="13"/>
                <w:szCs w:val="13"/>
              </w:rPr>
            </w:pPr>
            <w:r w:rsidRPr="00E531FE">
              <w:rPr>
                <w:sz w:val="13"/>
                <w:szCs w:val="13"/>
              </w:rPr>
              <w:t> </w:t>
            </w:r>
          </w:p>
        </w:tc>
        <w:tc>
          <w:tcPr>
            <w:tcW w:w="924" w:type="pct"/>
            <w:shd w:val="clear" w:color="auto" w:fill="auto"/>
          </w:tcPr>
          <w:p w14:paraId="448C8D46" w14:textId="77777777" w:rsidR="00E03811" w:rsidRDefault="00E03811" w:rsidP="00E531FE">
            <w:pPr>
              <w:ind w:firstLine="390"/>
              <w:jc w:val="right"/>
              <w:rPr>
                <w:sz w:val="13"/>
                <w:szCs w:val="13"/>
              </w:rPr>
            </w:pPr>
            <w:r w:rsidRPr="00E531FE">
              <w:rPr>
                <w:sz w:val="13"/>
                <w:szCs w:val="13"/>
              </w:rPr>
              <w:t xml:space="preserve">23,359.08　</w:t>
            </w:r>
          </w:p>
        </w:tc>
        <w:tc>
          <w:tcPr>
            <w:tcW w:w="989" w:type="pct"/>
            <w:shd w:val="clear" w:color="auto" w:fill="auto"/>
          </w:tcPr>
          <w:p w14:paraId="5F149E47" w14:textId="77777777" w:rsidR="00E03811" w:rsidRDefault="00E03811" w:rsidP="00E531FE">
            <w:pPr>
              <w:ind w:firstLine="390"/>
              <w:jc w:val="right"/>
              <w:rPr>
                <w:sz w:val="13"/>
                <w:szCs w:val="13"/>
              </w:rPr>
            </w:pPr>
            <w:r w:rsidRPr="00E531FE">
              <w:rPr>
                <w:sz w:val="13"/>
                <w:szCs w:val="13"/>
              </w:rPr>
              <w:t xml:space="preserve">23,359.08　</w:t>
            </w:r>
          </w:p>
        </w:tc>
      </w:tr>
      <w:tr w:rsidR="00E03811" w14:paraId="1C72E56F" w14:textId="77777777" w:rsidTr="00380AE8">
        <w:trPr>
          <w:trHeight w:val="341"/>
        </w:trPr>
        <w:tc>
          <w:tcPr>
            <w:tcW w:w="611" w:type="pct"/>
            <w:shd w:val="clear" w:color="auto" w:fill="auto"/>
            <w:vAlign w:val="center"/>
          </w:tcPr>
          <w:p w14:paraId="35671D9B" w14:textId="77777777" w:rsidR="00E03811" w:rsidRDefault="00E03811" w:rsidP="006A62D5">
            <w:pPr>
              <w:rPr>
                <w:sz w:val="13"/>
                <w:szCs w:val="13"/>
              </w:rPr>
            </w:pPr>
            <w:r>
              <w:rPr>
                <w:sz w:val="13"/>
                <w:szCs w:val="13"/>
              </w:rPr>
              <w:t xml:space="preserve">    3.本期减少</w:t>
            </w:r>
            <w:r>
              <w:rPr>
                <w:rFonts w:hint="eastAsia"/>
                <w:sz w:val="13"/>
                <w:szCs w:val="13"/>
              </w:rPr>
              <w:t>金额</w:t>
            </w:r>
          </w:p>
        </w:tc>
        <w:tc>
          <w:tcPr>
            <w:tcW w:w="595" w:type="pct"/>
            <w:shd w:val="clear" w:color="auto" w:fill="auto"/>
            <w:vAlign w:val="center"/>
          </w:tcPr>
          <w:p w14:paraId="4FE78ADD" w14:textId="77777777" w:rsidR="00E03811" w:rsidRDefault="00E03811" w:rsidP="006A62D5">
            <w:pPr>
              <w:jc w:val="right"/>
              <w:rPr>
                <w:sz w:val="13"/>
                <w:szCs w:val="13"/>
              </w:rPr>
            </w:pPr>
            <w:r>
              <w:rPr>
                <w:sz w:val="13"/>
                <w:szCs w:val="13"/>
              </w:rPr>
              <w:t>0.00</w:t>
            </w:r>
          </w:p>
        </w:tc>
        <w:tc>
          <w:tcPr>
            <w:tcW w:w="552" w:type="pct"/>
            <w:shd w:val="clear" w:color="auto" w:fill="auto"/>
            <w:vAlign w:val="center"/>
          </w:tcPr>
          <w:p w14:paraId="00C72C09" w14:textId="77777777" w:rsidR="00E03811" w:rsidRDefault="00E03811" w:rsidP="006A62D5">
            <w:pPr>
              <w:jc w:val="right"/>
              <w:rPr>
                <w:sz w:val="13"/>
                <w:szCs w:val="13"/>
              </w:rPr>
            </w:pPr>
            <w:r>
              <w:rPr>
                <w:sz w:val="13"/>
                <w:szCs w:val="13"/>
              </w:rPr>
              <w:t>96,000.00</w:t>
            </w:r>
          </w:p>
        </w:tc>
        <w:tc>
          <w:tcPr>
            <w:tcW w:w="550" w:type="pct"/>
            <w:shd w:val="clear" w:color="auto" w:fill="auto"/>
            <w:vAlign w:val="center"/>
          </w:tcPr>
          <w:p w14:paraId="73F11063" w14:textId="77777777" w:rsidR="00E03811" w:rsidRDefault="00E03811" w:rsidP="006A62D5">
            <w:pPr>
              <w:jc w:val="right"/>
              <w:rPr>
                <w:sz w:val="13"/>
                <w:szCs w:val="13"/>
              </w:rPr>
            </w:pPr>
          </w:p>
        </w:tc>
        <w:tc>
          <w:tcPr>
            <w:tcW w:w="780" w:type="pct"/>
            <w:shd w:val="clear" w:color="auto" w:fill="auto"/>
            <w:vAlign w:val="center"/>
          </w:tcPr>
          <w:p w14:paraId="020E8BDF" w14:textId="77777777" w:rsidR="00E03811" w:rsidRDefault="00E03811" w:rsidP="006A62D5">
            <w:pPr>
              <w:jc w:val="right"/>
              <w:rPr>
                <w:sz w:val="13"/>
                <w:szCs w:val="13"/>
              </w:rPr>
            </w:pPr>
            <w:r>
              <w:rPr>
                <w:sz w:val="13"/>
                <w:szCs w:val="13"/>
              </w:rPr>
              <w:t>0.00</w:t>
            </w:r>
          </w:p>
        </w:tc>
        <w:tc>
          <w:tcPr>
            <w:tcW w:w="924" w:type="pct"/>
            <w:shd w:val="clear" w:color="auto" w:fill="auto"/>
            <w:vAlign w:val="center"/>
          </w:tcPr>
          <w:p w14:paraId="0318AA3B" w14:textId="3EC2F702" w:rsidR="00E03811" w:rsidRDefault="00E03811" w:rsidP="006A62D5">
            <w:pPr>
              <w:jc w:val="right"/>
              <w:rPr>
                <w:sz w:val="13"/>
                <w:szCs w:val="13"/>
              </w:rPr>
            </w:pPr>
            <w:r w:rsidRPr="00E03811">
              <w:rPr>
                <w:sz w:val="13"/>
                <w:szCs w:val="13"/>
              </w:rPr>
              <w:t>0.00</w:t>
            </w:r>
          </w:p>
        </w:tc>
        <w:tc>
          <w:tcPr>
            <w:tcW w:w="989" w:type="pct"/>
            <w:shd w:val="clear" w:color="auto" w:fill="auto"/>
            <w:vAlign w:val="center"/>
          </w:tcPr>
          <w:p w14:paraId="64474019" w14:textId="588AD607" w:rsidR="00E03811" w:rsidRDefault="00E03811" w:rsidP="006A62D5">
            <w:pPr>
              <w:jc w:val="right"/>
              <w:rPr>
                <w:sz w:val="13"/>
                <w:szCs w:val="13"/>
              </w:rPr>
            </w:pPr>
            <w:r w:rsidRPr="00E03811">
              <w:rPr>
                <w:sz w:val="13"/>
                <w:szCs w:val="13"/>
              </w:rPr>
              <w:t>96,000.00</w:t>
            </w:r>
          </w:p>
        </w:tc>
      </w:tr>
      <w:tr w:rsidR="00E03811" w14:paraId="2526001D" w14:textId="77777777" w:rsidTr="00380AE8">
        <w:trPr>
          <w:trHeight w:val="341"/>
        </w:trPr>
        <w:tc>
          <w:tcPr>
            <w:tcW w:w="611" w:type="pct"/>
            <w:shd w:val="clear" w:color="auto" w:fill="auto"/>
            <w:vAlign w:val="center"/>
          </w:tcPr>
          <w:p w14:paraId="7ED883CD" w14:textId="77777777" w:rsidR="00E03811" w:rsidRDefault="00E03811" w:rsidP="006A62D5">
            <w:pPr>
              <w:ind w:firstLineChars="300" w:firstLine="390"/>
              <w:rPr>
                <w:sz w:val="13"/>
                <w:szCs w:val="13"/>
              </w:rPr>
            </w:pPr>
            <w:r>
              <w:rPr>
                <w:sz w:val="13"/>
                <w:szCs w:val="13"/>
              </w:rPr>
              <w:t>(</w:t>
            </w:r>
            <w:r>
              <w:rPr>
                <w:rFonts w:hint="eastAsia"/>
                <w:sz w:val="13"/>
                <w:szCs w:val="13"/>
              </w:rPr>
              <w:t>1</w:t>
            </w:r>
            <w:r>
              <w:rPr>
                <w:sz w:val="13"/>
                <w:szCs w:val="13"/>
              </w:rPr>
              <w:t>)</w:t>
            </w:r>
            <w:r>
              <w:rPr>
                <w:rFonts w:hint="eastAsia"/>
                <w:sz w:val="13"/>
                <w:szCs w:val="13"/>
              </w:rPr>
              <w:t>处置</w:t>
            </w:r>
          </w:p>
        </w:tc>
        <w:tc>
          <w:tcPr>
            <w:tcW w:w="595" w:type="pct"/>
            <w:shd w:val="clear" w:color="auto" w:fill="auto"/>
            <w:vAlign w:val="center"/>
          </w:tcPr>
          <w:p w14:paraId="53453D51" w14:textId="77777777" w:rsidR="00E03811" w:rsidRDefault="00E03811" w:rsidP="006A62D5">
            <w:pPr>
              <w:jc w:val="right"/>
              <w:rPr>
                <w:sz w:val="13"/>
                <w:szCs w:val="13"/>
              </w:rPr>
            </w:pPr>
            <w:r>
              <w:rPr>
                <w:sz w:val="13"/>
                <w:szCs w:val="13"/>
              </w:rPr>
              <w:t>0.00</w:t>
            </w:r>
          </w:p>
        </w:tc>
        <w:tc>
          <w:tcPr>
            <w:tcW w:w="552" w:type="pct"/>
            <w:shd w:val="clear" w:color="auto" w:fill="auto"/>
            <w:vAlign w:val="center"/>
          </w:tcPr>
          <w:p w14:paraId="224E315B" w14:textId="77777777" w:rsidR="00E03811" w:rsidRDefault="00E03811" w:rsidP="006A62D5">
            <w:pPr>
              <w:jc w:val="right"/>
              <w:rPr>
                <w:sz w:val="13"/>
                <w:szCs w:val="13"/>
              </w:rPr>
            </w:pPr>
            <w:r>
              <w:rPr>
                <w:sz w:val="13"/>
                <w:szCs w:val="13"/>
              </w:rPr>
              <w:t>96,000.00</w:t>
            </w:r>
          </w:p>
        </w:tc>
        <w:tc>
          <w:tcPr>
            <w:tcW w:w="550" w:type="pct"/>
            <w:shd w:val="clear" w:color="auto" w:fill="auto"/>
            <w:vAlign w:val="center"/>
          </w:tcPr>
          <w:p w14:paraId="2CC83D3C" w14:textId="77777777" w:rsidR="00E03811" w:rsidRDefault="00E03811" w:rsidP="006A62D5">
            <w:pPr>
              <w:jc w:val="right"/>
              <w:rPr>
                <w:sz w:val="13"/>
                <w:szCs w:val="13"/>
              </w:rPr>
            </w:pPr>
          </w:p>
        </w:tc>
        <w:tc>
          <w:tcPr>
            <w:tcW w:w="780" w:type="pct"/>
            <w:shd w:val="clear" w:color="auto" w:fill="auto"/>
            <w:vAlign w:val="center"/>
          </w:tcPr>
          <w:p w14:paraId="18E20416" w14:textId="77777777" w:rsidR="00E03811" w:rsidRDefault="00E03811" w:rsidP="006A62D5">
            <w:pPr>
              <w:jc w:val="right"/>
              <w:rPr>
                <w:sz w:val="13"/>
                <w:szCs w:val="13"/>
              </w:rPr>
            </w:pPr>
            <w:r>
              <w:rPr>
                <w:sz w:val="13"/>
                <w:szCs w:val="13"/>
              </w:rPr>
              <w:t>0.00</w:t>
            </w:r>
          </w:p>
        </w:tc>
        <w:tc>
          <w:tcPr>
            <w:tcW w:w="924" w:type="pct"/>
            <w:shd w:val="clear" w:color="auto" w:fill="auto"/>
            <w:vAlign w:val="center"/>
          </w:tcPr>
          <w:p w14:paraId="31C378F0" w14:textId="61419D43" w:rsidR="00E03811" w:rsidRDefault="00E03811" w:rsidP="006A62D5">
            <w:pPr>
              <w:jc w:val="right"/>
              <w:rPr>
                <w:sz w:val="13"/>
                <w:szCs w:val="13"/>
              </w:rPr>
            </w:pPr>
            <w:r w:rsidRPr="00E03811">
              <w:rPr>
                <w:sz w:val="13"/>
                <w:szCs w:val="13"/>
              </w:rPr>
              <w:t>0.00</w:t>
            </w:r>
          </w:p>
        </w:tc>
        <w:tc>
          <w:tcPr>
            <w:tcW w:w="989" w:type="pct"/>
            <w:shd w:val="clear" w:color="auto" w:fill="auto"/>
            <w:vAlign w:val="center"/>
          </w:tcPr>
          <w:p w14:paraId="33036AD3" w14:textId="2D3B0190" w:rsidR="00E03811" w:rsidRDefault="00E03811" w:rsidP="006A62D5">
            <w:pPr>
              <w:jc w:val="right"/>
              <w:rPr>
                <w:sz w:val="13"/>
                <w:szCs w:val="13"/>
              </w:rPr>
            </w:pPr>
            <w:r w:rsidRPr="00E03811">
              <w:rPr>
                <w:sz w:val="13"/>
                <w:szCs w:val="13"/>
              </w:rPr>
              <w:t>96,000.00</w:t>
            </w:r>
          </w:p>
        </w:tc>
      </w:tr>
      <w:tr w:rsidR="00E03811" w14:paraId="514CF081" w14:textId="77777777" w:rsidTr="00380AE8">
        <w:trPr>
          <w:trHeight w:val="341"/>
        </w:trPr>
        <w:tc>
          <w:tcPr>
            <w:tcW w:w="611" w:type="pct"/>
            <w:shd w:val="clear" w:color="auto" w:fill="auto"/>
            <w:vAlign w:val="center"/>
          </w:tcPr>
          <w:p w14:paraId="3DDF1BBF" w14:textId="77777777" w:rsidR="00E03811" w:rsidRDefault="00E03811" w:rsidP="006A62D5">
            <w:pPr>
              <w:rPr>
                <w:sz w:val="13"/>
                <w:szCs w:val="13"/>
              </w:rPr>
            </w:pPr>
            <w:r>
              <w:rPr>
                <w:sz w:val="13"/>
                <w:szCs w:val="13"/>
              </w:rPr>
              <w:t xml:space="preserve">   4.期末余额</w:t>
            </w:r>
          </w:p>
        </w:tc>
        <w:tc>
          <w:tcPr>
            <w:tcW w:w="595" w:type="pct"/>
            <w:shd w:val="clear" w:color="auto" w:fill="auto"/>
            <w:vAlign w:val="center"/>
          </w:tcPr>
          <w:p w14:paraId="3338459B" w14:textId="77777777" w:rsidR="00E03811" w:rsidRDefault="00E03811" w:rsidP="006A62D5">
            <w:pPr>
              <w:jc w:val="right"/>
              <w:rPr>
                <w:sz w:val="13"/>
                <w:szCs w:val="13"/>
              </w:rPr>
            </w:pPr>
            <w:r>
              <w:rPr>
                <w:sz w:val="13"/>
                <w:szCs w:val="13"/>
              </w:rPr>
              <w:t>173,223,352.06</w:t>
            </w:r>
          </w:p>
        </w:tc>
        <w:tc>
          <w:tcPr>
            <w:tcW w:w="552" w:type="pct"/>
            <w:shd w:val="clear" w:color="auto" w:fill="auto"/>
            <w:vAlign w:val="center"/>
          </w:tcPr>
          <w:p w14:paraId="10D30F46" w14:textId="77777777" w:rsidR="00E03811" w:rsidRDefault="00E03811" w:rsidP="006A62D5">
            <w:pPr>
              <w:jc w:val="right"/>
              <w:rPr>
                <w:sz w:val="13"/>
                <w:szCs w:val="13"/>
              </w:rPr>
            </w:pPr>
            <w:r>
              <w:rPr>
                <w:sz w:val="13"/>
                <w:szCs w:val="13"/>
              </w:rPr>
              <w:t>11,707,050.00</w:t>
            </w:r>
          </w:p>
        </w:tc>
        <w:tc>
          <w:tcPr>
            <w:tcW w:w="550" w:type="pct"/>
            <w:shd w:val="clear" w:color="auto" w:fill="auto"/>
            <w:vAlign w:val="center"/>
          </w:tcPr>
          <w:p w14:paraId="0BFD9A3E" w14:textId="77777777" w:rsidR="00E03811" w:rsidRDefault="00E03811" w:rsidP="006A62D5">
            <w:pPr>
              <w:jc w:val="right"/>
              <w:rPr>
                <w:sz w:val="13"/>
                <w:szCs w:val="13"/>
              </w:rPr>
            </w:pPr>
          </w:p>
        </w:tc>
        <w:tc>
          <w:tcPr>
            <w:tcW w:w="780" w:type="pct"/>
            <w:shd w:val="clear" w:color="auto" w:fill="auto"/>
            <w:vAlign w:val="center"/>
          </w:tcPr>
          <w:p w14:paraId="1B12FDA4" w14:textId="77777777" w:rsidR="00E03811" w:rsidRDefault="00E03811" w:rsidP="006A62D5">
            <w:pPr>
              <w:jc w:val="right"/>
              <w:rPr>
                <w:sz w:val="13"/>
                <w:szCs w:val="13"/>
              </w:rPr>
            </w:pPr>
            <w:r>
              <w:rPr>
                <w:sz w:val="13"/>
                <w:szCs w:val="13"/>
              </w:rPr>
              <w:t>23,345,327.98</w:t>
            </w:r>
          </w:p>
        </w:tc>
        <w:tc>
          <w:tcPr>
            <w:tcW w:w="924" w:type="pct"/>
            <w:shd w:val="clear" w:color="auto" w:fill="auto"/>
            <w:vAlign w:val="center"/>
          </w:tcPr>
          <w:p w14:paraId="42992A22" w14:textId="77777777" w:rsidR="00E03811" w:rsidRDefault="00E03811" w:rsidP="006A62D5">
            <w:pPr>
              <w:jc w:val="right"/>
              <w:rPr>
                <w:sz w:val="13"/>
                <w:szCs w:val="13"/>
              </w:rPr>
            </w:pPr>
            <w:r>
              <w:rPr>
                <w:sz w:val="13"/>
                <w:szCs w:val="13"/>
              </w:rPr>
              <w:t>34,048,322.24</w:t>
            </w:r>
          </w:p>
        </w:tc>
        <w:tc>
          <w:tcPr>
            <w:tcW w:w="989" w:type="pct"/>
            <w:shd w:val="clear" w:color="auto" w:fill="auto"/>
            <w:vAlign w:val="center"/>
          </w:tcPr>
          <w:p w14:paraId="08F244FA" w14:textId="77777777" w:rsidR="00E03811" w:rsidRDefault="00E03811" w:rsidP="006A62D5">
            <w:pPr>
              <w:jc w:val="right"/>
              <w:rPr>
                <w:sz w:val="13"/>
                <w:szCs w:val="13"/>
              </w:rPr>
            </w:pPr>
            <w:r>
              <w:rPr>
                <w:sz w:val="13"/>
                <w:szCs w:val="13"/>
              </w:rPr>
              <w:t>242,324,052.28</w:t>
            </w:r>
          </w:p>
        </w:tc>
      </w:tr>
      <w:tr w:rsidR="00E03811" w14:paraId="6ED7B5F9" w14:textId="77777777" w:rsidTr="006A62D5">
        <w:trPr>
          <w:trHeight w:val="341"/>
        </w:trPr>
        <w:sdt>
          <w:sdtPr>
            <w:rPr>
              <w:sz w:val="13"/>
              <w:szCs w:val="13"/>
            </w:rPr>
            <w:tag w:val="_PLD_31b6b6971eff48bf893163f2b1779469"/>
            <w:id w:val="1517574635"/>
          </w:sdtPr>
          <w:sdtContent>
            <w:tc>
              <w:tcPr>
                <w:tcW w:w="5000" w:type="pct"/>
                <w:gridSpan w:val="7"/>
                <w:shd w:val="clear" w:color="auto" w:fill="auto"/>
                <w:vAlign w:val="center"/>
              </w:tcPr>
              <w:p w14:paraId="0FB35BDC" w14:textId="77777777" w:rsidR="00E03811" w:rsidRDefault="00E03811" w:rsidP="006A62D5">
                <w:pPr>
                  <w:rPr>
                    <w:sz w:val="13"/>
                    <w:szCs w:val="13"/>
                  </w:rPr>
                </w:pPr>
                <w:r>
                  <w:rPr>
                    <w:sz w:val="13"/>
                    <w:szCs w:val="13"/>
                  </w:rPr>
                  <w:t>二、累计</w:t>
                </w:r>
                <w:r>
                  <w:rPr>
                    <w:rFonts w:hint="eastAsia"/>
                    <w:sz w:val="13"/>
                    <w:szCs w:val="13"/>
                  </w:rPr>
                  <w:t>摊销</w:t>
                </w:r>
              </w:p>
            </w:tc>
          </w:sdtContent>
        </w:sdt>
      </w:tr>
      <w:tr w:rsidR="00E03811" w14:paraId="2E1ED8A8" w14:textId="77777777" w:rsidTr="00380AE8">
        <w:trPr>
          <w:trHeight w:val="341"/>
        </w:trPr>
        <w:tc>
          <w:tcPr>
            <w:tcW w:w="611" w:type="pct"/>
            <w:shd w:val="clear" w:color="auto" w:fill="auto"/>
            <w:vAlign w:val="center"/>
          </w:tcPr>
          <w:p w14:paraId="646D145B" w14:textId="77777777" w:rsidR="00E03811" w:rsidRDefault="00E03811" w:rsidP="006A62D5">
            <w:pPr>
              <w:ind w:firstLineChars="200" w:firstLine="260"/>
              <w:rPr>
                <w:sz w:val="13"/>
                <w:szCs w:val="13"/>
              </w:rPr>
            </w:pPr>
            <w:r>
              <w:rPr>
                <w:rFonts w:hint="eastAsia"/>
                <w:sz w:val="13"/>
                <w:szCs w:val="13"/>
              </w:rPr>
              <w:t>1.期</w:t>
            </w:r>
            <w:r>
              <w:rPr>
                <w:sz w:val="13"/>
                <w:szCs w:val="13"/>
              </w:rPr>
              <w:t>初余额</w:t>
            </w:r>
          </w:p>
        </w:tc>
        <w:tc>
          <w:tcPr>
            <w:tcW w:w="595" w:type="pct"/>
            <w:shd w:val="clear" w:color="auto" w:fill="auto"/>
            <w:vAlign w:val="center"/>
          </w:tcPr>
          <w:p w14:paraId="47B2CD7C" w14:textId="77777777" w:rsidR="00E03811" w:rsidRDefault="00E03811" w:rsidP="006A62D5">
            <w:pPr>
              <w:jc w:val="right"/>
              <w:rPr>
                <w:sz w:val="13"/>
                <w:szCs w:val="13"/>
              </w:rPr>
            </w:pPr>
            <w:r>
              <w:rPr>
                <w:sz w:val="13"/>
                <w:szCs w:val="13"/>
              </w:rPr>
              <w:t>30,754,305.64</w:t>
            </w:r>
          </w:p>
        </w:tc>
        <w:tc>
          <w:tcPr>
            <w:tcW w:w="552" w:type="pct"/>
            <w:shd w:val="clear" w:color="auto" w:fill="auto"/>
            <w:vAlign w:val="center"/>
          </w:tcPr>
          <w:p w14:paraId="3181F380" w14:textId="77777777" w:rsidR="00E03811" w:rsidRDefault="00E03811" w:rsidP="006A62D5">
            <w:pPr>
              <w:jc w:val="right"/>
              <w:rPr>
                <w:sz w:val="13"/>
                <w:szCs w:val="13"/>
              </w:rPr>
            </w:pPr>
            <w:r>
              <w:rPr>
                <w:sz w:val="13"/>
                <w:szCs w:val="13"/>
              </w:rPr>
              <w:t>11,784,650.97</w:t>
            </w:r>
          </w:p>
        </w:tc>
        <w:tc>
          <w:tcPr>
            <w:tcW w:w="550" w:type="pct"/>
            <w:shd w:val="clear" w:color="auto" w:fill="auto"/>
            <w:vAlign w:val="center"/>
          </w:tcPr>
          <w:p w14:paraId="61674D17" w14:textId="77777777" w:rsidR="00E03811" w:rsidRDefault="00E03811" w:rsidP="006A62D5">
            <w:pPr>
              <w:jc w:val="right"/>
              <w:rPr>
                <w:sz w:val="13"/>
                <w:szCs w:val="13"/>
              </w:rPr>
            </w:pPr>
          </w:p>
        </w:tc>
        <w:tc>
          <w:tcPr>
            <w:tcW w:w="780" w:type="pct"/>
            <w:shd w:val="clear" w:color="auto" w:fill="auto"/>
            <w:vAlign w:val="center"/>
          </w:tcPr>
          <w:p w14:paraId="53055228" w14:textId="77777777" w:rsidR="00E03811" w:rsidRDefault="00E03811" w:rsidP="006A62D5">
            <w:pPr>
              <w:jc w:val="right"/>
              <w:rPr>
                <w:sz w:val="13"/>
                <w:szCs w:val="13"/>
              </w:rPr>
            </w:pPr>
            <w:r>
              <w:rPr>
                <w:sz w:val="13"/>
                <w:szCs w:val="13"/>
              </w:rPr>
              <w:t>5,329,990.99</w:t>
            </w:r>
          </w:p>
        </w:tc>
        <w:tc>
          <w:tcPr>
            <w:tcW w:w="924" w:type="pct"/>
            <w:shd w:val="clear" w:color="auto" w:fill="auto"/>
            <w:vAlign w:val="center"/>
          </w:tcPr>
          <w:p w14:paraId="0E2DAA77" w14:textId="77777777" w:rsidR="00E03811" w:rsidRDefault="00E03811" w:rsidP="006A62D5">
            <w:pPr>
              <w:jc w:val="right"/>
              <w:rPr>
                <w:sz w:val="13"/>
                <w:szCs w:val="13"/>
              </w:rPr>
            </w:pPr>
            <w:r>
              <w:rPr>
                <w:sz w:val="13"/>
                <w:szCs w:val="13"/>
              </w:rPr>
              <w:t>1,699,143.10</w:t>
            </w:r>
          </w:p>
        </w:tc>
        <w:tc>
          <w:tcPr>
            <w:tcW w:w="989" w:type="pct"/>
            <w:shd w:val="clear" w:color="auto" w:fill="auto"/>
            <w:vAlign w:val="center"/>
          </w:tcPr>
          <w:p w14:paraId="08F15A38" w14:textId="77777777" w:rsidR="00E03811" w:rsidRDefault="00E03811" w:rsidP="006A62D5">
            <w:pPr>
              <w:jc w:val="right"/>
              <w:rPr>
                <w:sz w:val="13"/>
                <w:szCs w:val="13"/>
              </w:rPr>
            </w:pPr>
            <w:r>
              <w:rPr>
                <w:sz w:val="13"/>
                <w:szCs w:val="13"/>
              </w:rPr>
              <w:t>49,568,090.70</w:t>
            </w:r>
          </w:p>
        </w:tc>
      </w:tr>
      <w:tr w:rsidR="00E03811" w14:paraId="21F2E060" w14:textId="77777777" w:rsidTr="00380AE8">
        <w:trPr>
          <w:trHeight w:val="341"/>
        </w:trPr>
        <w:tc>
          <w:tcPr>
            <w:tcW w:w="611" w:type="pct"/>
            <w:shd w:val="clear" w:color="auto" w:fill="auto"/>
            <w:vAlign w:val="center"/>
          </w:tcPr>
          <w:p w14:paraId="706A755A" w14:textId="77777777" w:rsidR="00E03811" w:rsidRDefault="00E03811" w:rsidP="006A62D5">
            <w:pPr>
              <w:ind w:firstLineChars="200" w:firstLine="260"/>
              <w:rPr>
                <w:sz w:val="13"/>
                <w:szCs w:val="13"/>
              </w:rPr>
            </w:pPr>
            <w:r>
              <w:rPr>
                <w:sz w:val="13"/>
                <w:szCs w:val="13"/>
              </w:rPr>
              <w:t>2.本期增加</w:t>
            </w:r>
            <w:r>
              <w:rPr>
                <w:rFonts w:hint="eastAsia"/>
                <w:sz w:val="13"/>
                <w:szCs w:val="13"/>
              </w:rPr>
              <w:t>金额</w:t>
            </w:r>
          </w:p>
        </w:tc>
        <w:tc>
          <w:tcPr>
            <w:tcW w:w="595" w:type="pct"/>
            <w:shd w:val="clear" w:color="auto" w:fill="auto"/>
            <w:vAlign w:val="center"/>
          </w:tcPr>
          <w:p w14:paraId="3F24F31C" w14:textId="77777777" w:rsidR="00E03811" w:rsidRDefault="00E03811" w:rsidP="006A62D5">
            <w:pPr>
              <w:jc w:val="right"/>
              <w:rPr>
                <w:sz w:val="13"/>
                <w:szCs w:val="13"/>
              </w:rPr>
            </w:pPr>
            <w:r>
              <w:rPr>
                <w:sz w:val="13"/>
                <w:szCs w:val="13"/>
              </w:rPr>
              <w:t>3,596,594.76</w:t>
            </w:r>
          </w:p>
        </w:tc>
        <w:tc>
          <w:tcPr>
            <w:tcW w:w="552" w:type="pct"/>
            <w:shd w:val="clear" w:color="auto" w:fill="auto"/>
            <w:vAlign w:val="center"/>
          </w:tcPr>
          <w:p w14:paraId="078F44EE" w14:textId="77777777" w:rsidR="00E03811" w:rsidRDefault="00E03811" w:rsidP="006A62D5">
            <w:pPr>
              <w:jc w:val="right"/>
              <w:rPr>
                <w:sz w:val="13"/>
                <w:szCs w:val="13"/>
              </w:rPr>
            </w:pPr>
            <w:r>
              <w:rPr>
                <w:sz w:val="13"/>
                <w:szCs w:val="13"/>
              </w:rPr>
              <w:t>1,600.02</w:t>
            </w:r>
          </w:p>
        </w:tc>
        <w:tc>
          <w:tcPr>
            <w:tcW w:w="550" w:type="pct"/>
            <w:shd w:val="clear" w:color="auto" w:fill="auto"/>
            <w:vAlign w:val="center"/>
          </w:tcPr>
          <w:p w14:paraId="1E540414" w14:textId="77777777" w:rsidR="00E03811" w:rsidRDefault="00E03811" w:rsidP="006A62D5">
            <w:pPr>
              <w:jc w:val="right"/>
              <w:rPr>
                <w:sz w:val="13"/>
                <w:szCs w:val="13"/>
              </w:rPr>
            </w:pPr>
          </w:p>
        </w:tc>
        <w:tc>
          <w:tcPr>
            <w:tcW w:w="780" w:type="pct"/>
            <w:shd w:val="clear" w:color="auto" w:fill="auto"/>
            <w:vAlign w:val="center"/>
          </w:tcPr>
          <w:p w14:paraId="182D2DCA" w14:textId="77777777" w:rsidR="00E03811" w:rsidRDefault="00E03811" w:rsidP="006A62D5">
            <w:pPr>
              <w:jc w:val="right"/>
              <w:rPr>
                <w:sz w:val="13"/>
                <w:szCs w:val="13"/>
              </w:rPr>
            </w:pPr>
            <w:r>
              <w:rPr>
                <w:sz w:val="13"/>
                <w:szCs w:val="13"/>
              </w:rPr>
              <w:t>3,544,185.37</w:t>
            </w:r>
          </w:p>
        </w:tc>
        <w:tc>
          <w:tcPr>
            <w:tcW w:w="924" w:type="pct"/>
            <w:shd w:val="clear" w:color="auto" w:fill="auto"/>
            <w:vAlign w:val="center"/>
          </w:tcPr>
          <w:p w14:paraId="18424C8B" w14:textId="4BB7AC35" w:rsidR="00E03811" w:rsidRDefault="00E03811" w:rsidP="006A62D5">
            <w:pPr>
              <w:jc w:val="right"/>
              <w:rPr>
                <w:sz w:val="13"/>
                <w:szCs w:val="13"/>
              </w:rPr>
            </w:pPr>
            <w:r w:rsidRPr="00E03811">
              <w:rPr>
                <w:sz w:val="13"/>
                <w:szCs w:val="13"/>
              </w:rPr>
              <w:t>3,412,301.64</w:t>
            </w:r>
          </w:p>
        </w:tc>
        <w:tc>
          <w:tcPr>
            <w:tcW w:w="989" w:type="pct"/>
            <w:shd w:val="clear" w:color="auto" w:fill="auto"/>
            <w:vAlign w:val="center"/>
          </w:tcPr>
          <w:p w14:paraId="427F1FC7" w14:textId="60563E40" w:rsidR="00E03811" w:rsidRDefault="00E03811" w:rsidP="006A62D5">
            <w:pPr>
              <w:jc w:val="right"/>
              <w:rPr>
                <w:sz w:val="13"/>
                <w:szCs w:val="13"/>
              </w:rPr>
            </w:pPr>
            <w:r w:rsidRPr="00E03811">
              <w:rPr>
                <w:sz w:val="13"/>
                <w:szCs w:val="13"/>
              </w:rPr>
              <w:t>10,554,681.79</w:t>
            </w:r>
          </w:p>
        </w:tc>
      </w:tr>
      <w:tr w:rsidR="00E03811" w14:paraId="4985A31D" w14:textId="77777777" w:rsidTr="00380AE8">
        <w:trPr>
          <w:trHeight w:val="341"/>
        </w:trPr>
        <w:tc>
          <w:tcPr>
            <w:tcW w:w="611" w:type="pct"/>
            <w:shd w:val="clear" w:color="auto" w:fill="auto"/>
            <w:vAlign w:val="center"/>
          </w:tcPr>
          <w:p w14:paraId="7D96767F" w14:textId="77777777" w:rsidR="00E03811" w:rsidRDefault="00E03811" w:rsidP="006A62D5">
            <w:pPr>
              <w:ind w:firstLineChars="300" w:firstLine="390"/>
              <w:rPr>
                <w:sz w:val="13"/>
                <w:szCs w:val="13"/>
              </w:rPr>
            </w:pPr>
            <w:r>
              <w:rPr>
                <w:rFonts w:hint="eastAsia"/>
                <w:sz w:val="13"/>
                <w:szCs w:val="13"/>
              </w:rPr>
              <w:t>（1）</w:t>
            </w:r>
            <w:r>
              <w:rPr>
                <w:sz w:val="13"/>
                <w:szCs w:val="13"/>
              </w:rPr>
              <w:t>计提</w:t>
            </w:r>
          </w:p>
        </w:tc>
        <w:tc>
          <w:tcPr>
            <w:tcW w:w="595" w:type="pct"/>
            <w:shd w:val="clear" w:color="auto" w:fill="auto"/>
            <w:vAlign w:val="center"/>
          </w:tcPr>
          <w:p w14:paraId="104CEC1D" w14:textId="77777777" w:rsidR="00E03811" w:rsidRDefault="00E03811" w:rsidP="006A62D5">
            <w:pPr>
              <w:jc w:val="right"/>
              <w:rPr>
                <w:sz w:val="13"/>
                <w:szCs w:val="13"/>
              </w:rPr>
            </w:pPr>
            <w:r>
              <w:rPr>
                <w:sz w:val="13"/>
                <w:szCs w:val="13"/>
              </w:rPr>
              <w:t>3,596,594.76</w:t>
            </w:r>
          </w:p>
        </w:tc>
        <w:tc>
          <w:tcPr>
            <w:tcW w:w="552" w:type="pct"/>
            <w:shd w:val="clear" w:color="auto" w:fill="auto"/>
            <w:vAlign w:val="center"/>
          </w:tcPr>
          <w:p w14:paraId="720ABF51" w14:textId="77777777" w:rsidR="00E03811" w:rsidRDefault="00E03811" w:rsidP="006A62D5">
            <w:pPr>
              <w:jc w:val="right"/>
              <w:rPr>
                <w:sz w:val="13"/>
                <w:szCs w:val="13"/>
              </w:rPr>
            </w:pPr>
            <w:r>
              <w:rPr>
                <w:sz w:val="13"/>
                <w:szCs w:val="13"/>
              </w:rPr>
              <w:t>1,600.02</w:t>
            </w:r>
          </w:p>
        </w:tc>
        <w:tc>
          <w:tcPr>
            <w:tcW w:w="550" w:type="pct"/>
            <w:shd w:val="clear" w:color="auto" w:fill="auto"/>
            <w:vAlign w:val="center"/>
          </w:tcPr>
          <w:p w14:paraId="215A7BC4" w14:textId="77777777" w:rsidR="00E03811" w:rsidRDefault="00E03811" w:rsidP="006A62D5">
            <w:pPr>
              <w:jc w:val="right"/>
              <w:rPr>
                <w:sz w:val="13"/>
                <w:szCs w:val="13"/>
              </w:rPr>
            </w:pPr>
          </w:p>
        </w:tc>
        <w:tc>
          <w:tcPr>
            <w:tcW w:w="780" w:type="pct"/>
            <w:shd w:val="clear" w:color="auto" w:fill="auto"/>
            <w:vAlign w:val="center"/>
          </w:tcPr>
          <w:p w14:paraId="274AD310" w14:textId="77777777" w:rsidR="00E03811" w:rsidRDefault="00E03811" w:rsidP="006A62D5">
            <w:pPr>
              <w:jc w:val="right"/>
              <w:rPr>
                <w:sz w:val="13"/>
                <w:szCs w:val="13"/>
              </w:rPr>
            </w:pPr>
            <w:r>
              <w:rPr>
                <w:sz w:val="13"/>
                <w:szCs w:val="13"/>
              </w:rPr>
              <w:t>3,544,185.37</w:t>
            </w:r>
          </w:p>
        </w:tc>
        <w:tc>
          <w:tcPr>
            <w:tcW w:w="924" w:type="pct"/>
            <w:shd w:val="clear" w:color="auto" w:fill="auto"/>
            <w:vAlign w:val="center"/>
          </w:tcPr>
          <w:p w14:paraId="7C8FE3E0" w14:textId="679F04A6" w:rsidR="00E03811" w:rsidRDefault="00411634" w:rsidP="006A62D5">
            <w:pPr>
              <w:jc w:val="right"/>
              <w:rPr>
                <w:sz w:val="13"/>
                <w:szCs w:val="13"/>
              </w:rPr>
            </w:pPr>
            <w:r w:rsidRPr="00411634">
              <w:rPr>
                <w:sz w:val="13"/>
                <w:szCs w:val="13"/>
              </w:rPr>
              <w:t>3,405,293.91</w:t>
            </w:r>
          </w:p>
        </w:tc>
        <w:tc>
          <w:tcPr>
            <w:tcW w:w="989" w:type="pct"/>
            <w:shd w:val="clear" w:color="auto" w:fill="auto"/>
            <w:vAlign w:val="center"/>
          </w:tcPr>
          <w:p w14:paraId="37260B20" w14:textId="5A82479E" w:rsidR="00E03811" w:rsidRDefault="00411634" w:rsidP="006A62D5">
            <w:pPr>
              <w:jc w:val="right"/>
              <w:rPr>
                <w:sz w:val="13"/>
                <w:szCs w:val="13"/>
              </w:rPr>
            </w:pPr>
            <w:r w:rsidRPr="00411634">
              <w:rPr>
                <w:sz w:val="13"/>
                <w:szCs w:val="13"/>
              </w:rPr>
              <w:t>10,547,674.06</w:t>
            </w:r>
          </w:p>
        </w:tc>
      </w:tr>
      <w:tr w:rsidR="00411634" w14:paraId="7A1CA933" w14:textId="77777777" w:rsidTr="00380AE8">
        <w:trPr>
          <w:trHeight w:val="341"/>
        </w:trPr>
        <w:tc>
          <w:tcPr>
            <w:tcW w:w="611" w:type="pct"/>
            <w:shd w:val="clear" w:color="auto" w:fill="auto"/>
          </w:tcPr>
          <w:p w14:paraId="436F7823" w14:textId="6729BA23" w:rsidR="00411634" w:rsidRDefault="00411634" w:rsidP="00411634">
            <w:pPr>
              <w:ind w:firstLineChars="300" w:firstLine="390"/>
              <w:rPr>
                <w:sz w:val="13"/>
                <w:szCs w:val="13"/>
              </w:rPr>
            </w:pPr>
            <w:r w:rsidRPr="00E531FE">
              <w:rPr>
                <w:rFonts w:hint="eastAsia"/>
                <w:sz w:val="13"/>
                <w:szCs w:val="13"/>
              </w:rPr>
              <w:lastRenderedPageBreak/>
              <w:t>（</w:t>
            </w:r>
            <w:r w:rsidRPr="00E531FE">
              <w:rPr>
                <w:sz w:val="13"/>
                <w:szCs w:val="13"/>
              </w:rPr>
              <w:t>2）其他</w:t>
            </w:r>
          </w:p>
        </w:tc>
        <w:tc>
          <w:tcPr>
            <w:tcW w:w="595" w:type="pct"/>
            <w:shd w:val="clear" w:color="auto" w:fill="auto"/>
          </w:tcPr>
          <w:p w14:paraId="2660B20E" w14:textId="4F688174" w:rsidR="00411634" w:rsidRDefault="00411634" w:rsidP="00411634">
            <w:pPr>
              <w:jc w:val="right"/>
              <w:rPr>
                <w:sz w:val="13"/>
                <w:szCs w:val="13"/>
              </w:rPr>
            </w:pPr>
            <w:r w:rsidRPr="00DE120D">
              <w:rPr>
                <w:rFonts w:hint="eastAsia"/>
                <w:sz w:val="13"/>
                <w:szCs w:val="13"/>
                <w:highlight w:val="cyan"/>
              </w:rPr>
              <w:t xml:space="preserve">　</w:t>
            </w:r>
          </w:p>
        </w:tc>
        <w:tc>
          <w:tcPr>
            <w:tcW w:w="552" w:type="pct"/>
            <w:shd w:val="clear" w:color="auto" w:fill="auto"/>
          </w:tcPr>
          <w:p w14:paraId="669B86AB" w14:textId="773B2F9B" w:rsidR="00411634" w:rsidRDefault="00411634" w:rsidP="00411634">
            <w:pPr>
              <w:jc w:val="right"/>
              <w:rPr>
                <w:sz w:val="13"/>
                <w:szCs w:val="13"/>
              </w:rPr>
            </w:pPr>
            <w:r w:rsidRPr="00DE120D">
              <w:rPr>
                <w:rFonts w:hint="eastAsia"/>
                <w:sz w:val="13"/>
                <w:szCs w:val="13"/>
                <w:highlight w:val="cyan"/>
              </w:rPr>
              <w:t xml:space="preserve">　</w:t>
            </w:r>
          </w:p>
        </w:tc>
        <w:tc>
          <w:tcPr>
            <w:tcW w:w="550" w:type="pct"/>
            <w:shd w:val="clear" w:color="auto" w:fill="auto"/>
          </w:tcPr>
          <w:p w14:paraId="778A482D" w14:textId="349E3FCD" w:rsidR="00411634" w:rsidRDefault="00411634" w:rsidP="00411634">
            <w:pPr>
              <w:jc w:val="right"/>
              <w:rPr>
                <w:sz w:val="13"/>
                <w:szCs w:val="13"/>
              </w:rPr>
            </w:pPr>
            <w:r w:rsidRPr="00DE120D">
              <w:rPr>
                <w:rFonts w:hint="eastAsia"/>
                <w:sz w:val="13"/>
                <w:szCs w:val="13"/>
                <w:highlight w:val="cyan"/>
              </w:rPr>
              <w:t xml:space="preserve">　</w:t>
            </w:r>
          </w:p>
        </w:tc>
        <w:tc>
          <w:tcPr>
            <w:tcW w:w="780" w:type="pct"/>
            <w:shd w:val="clear" w:color="auto" w:fill="auto"/>
          </w:tcPr>
          <w:p w14:paraId="0EFFE26F" w14:textId="77777777" w:rsidR="00411634" w:rsidRDefault="00411634" w:rsidP="00411634">
            <w:pPr>
              <w:jc w:val="right"/>
              <w:rPr>
                <w:sz w:val="13"/>
                <w:szCs w:val="13"/>
              </w:rPr>
            </w:pPr>
          </w:p>
        </w:tc>
        <w:tc>
          <w:tcPr>
            <w:tcW w:w="924" w:type="pct"/>
            <w:shd w:val="clear" w:color="auto" w:fill="auto"/>
            <w:vAlign w:val="center"/>
          </w:tcPr>
          <w:p w14:paraId="099E6803" w14:textId="360263EE" w:rsidR="00411634" w:rsidRPr="00E531FE" w:rsidDel="00411634" w:rsidRDefault="00411634" w:rsidP="00411634">
            <w:pPr>
              <w:jc w:val="right"/>
              <w:rPr>
                <w:sz w:val="13"/>
                <w:szCs w:val="13"/>
              </w:rPr>
            </w:pPr>
            <w:r w:rsidRPr="00E531FE">
              <w:rPr>
                <w:sz w:val="13"/>
                <w:szCs w:val="13"/>
              </w:rPr>
              <w:t>7,007.73</w:t>
            </w:r>
          </w:p>
        </w:tc>
        <w:tc>
          <w:tcPr>
            <w:tcW w:w="989" w:type="pct"/>
            <w:shd w:val="clear" w:color="auto" w:fill="auto"/>
            <w:vAlign w:val="center"/>
          </w:tcPr>
          <w:p w14:paraId="1D08EA99" w14:textId="14C06DBE" w:rsidR="00411634" w:rsidRPr="00E531FE" w:rsidDel="00411634" w:rsidRDefault="00411634" w:rsidP="00411634">
            <w:pPr>
              <w:jc w:val="right"/>
              <w:rPr>
                <w:sz w:val="13"/>
                <w:szCs w:val="13"/>
              </w:rPr>
            </w:pPr>
            <w:r w:rsidRPr="00E531FE">
              <w:rPr>
                <w:sz w:val="13"/>
                <w:szCs w:val="13"/>
              </w:rPr>
              <w:t>7,007.73</w:t>
            </w:r>
          </w:p>
        </w:tc>
      </w:tr>
      <w:tr w:rsidR="00380AE8" w14:paraId="50D714D3" w14:textId="77777777" w:rsidTr="00380AE8">
        <w:trPr>
          <w:trHeight w:val="341"/>
        </w:trPr>
        <w:tc>
          <w:tcPr>
            <w:tcW w:w="611" w:type="pct"/>
            <w:shd w:val="clear" w:color="auto" w:fill="auto"/>
            <w:vAlign w:val="center"/>
          </w:tcPr>
          <w:p w14:paraId="26CF7D3B" w14:textId="77777777" w:rsidR="00380AE8" w:rsidRDefault="00380AE8" w:rsidP="00380AE8">
            <w:pPr>
              <w:ind w:firstLineChars="200" w:firstLine="260"/>
              <w:rPr>
                <w:sz w:val="13"/>
                <w:szCs w:val="13"/>
              </w:rPr>
            </w:pPr>
            <w:r>
              <w:rPr>
                <w:rFonts w:hint="eastAsia"/>
                <w:sz w:val="13"/>
                <w:szCs w:val="13"/>
              </w:rPr>
              <w:t>3.</w:t>
            </w:r>
            <w:r>
              <w:rPr>
                <w:sz w:val="13"/>
                <w:szCs w:val="13"/>
              </w:rPr>
              <w:t>本期减少</w:t>
            </w:r>
            <w:r>
              <w:rPr>
                <w:rFonts w:hint="eastAsia"/>
                <w:sz w:val="13"/>
                <w:szCs w:val="13"/>
              </w:rPr>
              <w:t>金额</w:t>
            </w:r>
          </w:p>
        </w:tc>
        <w:tc>
          <w:tcPr>
            <w:tcW w:w="595" w:type="pct"/>
            <w:shd w:val="clear" w:color="auto" w:fill="auto"/>
            <w:vAlign w:val="center"/>
          </w:tcPr>
          <w:p w14:paraId="01041748" w14:textId="77777777" w:rsidR="00380AE8" w:rsidRDefault="00380AE8" w:rsidP="00380AE8">
            <w:pPr>
              <w:jc w:val="right"/>
              <w:rPr>
                <w:sz w:val="13"/>
                <w:szCs w:val="13"/>
              </w:rPr>
            </w:pPr>
            <w:r>
              <w:rPr>
                <w:sz w:val="13"/>
                <w:szCs w:val="13"/>
              </w:rPr>
              <w:t>0.00</w:t>
            </w:r>
          </w:p>
        </w:tc>
        <w:tc>
          <w:tcPr>
            <w:tcW w:w="552" w:type="pct"/>
            <w:shd w:val="clear" w:color="auto" w:fill="auto"/>
            <w:vAlign w:val="center"/>
          </w:tcPr>
          <w:p w14:paraId="14FDC647" w14:textId="77777777" w:rsidR="00380AE8" w:rsidRDefault="00380AE8" w:rsidP="00380AE8">
            <w:pPr>
              <w:jc w:val="right"/>
              <w:rPr>
                <w:sz w:val="13"/>
                <w:szCs w:val="13"/>
              </w:rPr>
            </w:pPr>
            <w:r>
              <w:rPr>
                <w:sz w:val="13"/>
                <w:szCs w:val="13"/>
              </w:rPr>
              <w:t>79,200.99</w:t>
            </w:r>
          </w:p>
        </w:tc>
        <w:tc>
          <w:tcPr>
            <w:tcW w:w="550" w:type="pct"/>
            <w:shd w:val="clear" w:color="auto" w:fill="auto"/>
            <w:vAlign w:val="center"/>
          </w:tcPr>
          <w:p w14:paraId="66AC5035" w14:textId="77777777" w:rsidR="00380AE8" w:rsidRDefault="00380AE8" w:rsidP="00380AE8">
            <w:pPr>
              <w:jc w:val="right"/>
              <w:rPr>
                <w:sz w:val="13"/>
                <w:szCs w:val="13"/>
              </w:rPr>
            </w:pPr>
          </w:p>
        </w:tc>
        <w:tc>
          <w:tcPr>
            <w:tcW w:w="780" w:type="pct"/>
            <w:shd w:val="clear" w:color="auto" w:fill="auto"/>
            <w:vAlign w:val="center"/>
          </w:tcPr>
          <w:p w14:paraId="7B8DF25B" w14:textId="77777777" w:rsidR="00380AE8" w:rsidRDefault="00380AE8" w:rsidP="00380AE8">
            <w:pPr>
              <w:jc w:val="right"/>
              <w:rPr>
                <w:sz w:val="13"/>
                <w:szCs w:val="13"/>
              </w:rPr>
            </w:pPr>
            <w:r>
              <w:rPr>
                <w:sz w:val="13"/>
                <w:szCs w:val="13"/>
              </w:rPr>
              <w:t>0.00</w:t>
            </w:r>
          </w:p>
        </w:tc>
        <w:tc>
          <w:tcPr>
            <w:tcW w:w="924" w:type="pct"/>
            <w:shd w:val="clear" w:color="auto" w:fill="auto"/>
          </w:tcPr>
          <w:p w14:paraId="0F978133" w14:textId="4D919C2F" w:rsidR="00380AE8" w:rsidRDefault="00380AE8" w:rsidP="00380AE8">
            <w:pPr>
              <w:jc w:val="right"/>
              <w:rPr>
                <w:sz w:val="13"/>
                <w:szCs w:val="13"/>
              </w:rPr>
            </w:pPr>
            <w:r w:rsidRPr="001E00E1">
              <w:rPr>
                <w:sz w:val="13"/>
                <w:szCs w:val="13"/>
              </w:rPr>
              <w:t>0.00</w:t>
            </w:r>
          </w:p>
        </w:tc>
        <w:tc>
          <w:tcPr>
            <w:tcW w:w="989" w:type="pct"/>
            <w:shd w:val="clear" w:color="auto" w:fill="auto"/>
            <w:vAlign w:val="center"/>
          </w:tcPr>
          <w:p w14:paraId="424449FC" w14:textId="7ECD422E" w:rsidR="00380AE8" w:rsidRDefault="00380AE8" w:rsidP="00380AE8">
            <w:pPr>
              <w:jc w:val="right"/>
              <w:rPr>
                <w:sz w:val="13"/>
                <w:szCs w:val="13"/>
              </w:rPr>
            </w:pPr>
            <w:r>
              <w:rPr>
                <w:sz w:val="13"/>
                <w:szCs w:val="13"/>
              </w:rPr>
              <w:t>79,200.99</w:t>
            </w:r>
          </w:p>
        </w:tc>
      </w:tr>
      <w:tr w:rsidR="00380AE8" w14:paraId="02177348" w14:textId="77777777" w:rsidTr="00380AE8">
        <w:trPr>
          <w:trHeight w:val="341"/>
        </w:trPr>
        <w:tc>
          <w:tcPr>
            <w:tcW w:w="611" w:type="pct"/>
            <w:shd w:val="clear" w:color="auto" w:fill="auto"/>
            <w:vAlign w:val="center"/>
          </w:tcPr>
          <w:p w14:paraId="6646B90B" w14:textId="77777777" w:rsidR="00380AE8" w:rsidRDefault="00380AE8" w:rsidP="00380AE8">
            <w:pPr>
              <w:ind w:firstLineChars="300" w:firstLine="390"/>
              <w:rPr>
                <w:sz w:val="13"/>
                <w:szCs w:val="13"/>
              </w:rPr>
            </w:pPr>
            <w:r>
              <w:rPr>
                <w:sz w:val="13"/>
                <w:szCs w:val="13"/>
              </w:rPr>
              <w:t xml:space="preserve"> (</w:t>
            </w:r>
            <w:r>
              <w:rPr>
                <w:rFonts w:hint="eastAsia"/>
                <w:sz w:val="13"/>
                <w:szCs w:val="13"/>
              </w:rPr>
              <w:t>1</w:t>
            </w:r>
            <w:r>
              <w:rPr>
                <w:sz w:val="13"/>
                <w:szCs w:val="13"/>
              </w:rPr>
              <w:t>)</w:t>
            </w:r>
            <w:r>
              <w:rPr>
                <w:rFonts w:hint="eastAsia"/>
                <w:sz w:val="13"/>
                <w:szCs w:val="13"/>
              </w:rPr>
              <w:t>处置</w:t>
            </w:r>
          </w:p>
        </w:tc>
        <w:tc>
          <w:tcPr>
            <w:tcW w:w="595" w:type="pct"/>
            <w:shd w:val="clear" w:color="auto" w:fill="auto"/>
            <w:vAlign w:val="center"/>
          </w:tcPr>
          <w:p w14:paraId="4235C565" w14:textId="77777777" w:rsidR="00380AE8" w:rsidRDefault="00380AE8" w:rsidP="00380AE8">
            <w:pPr>
              <w:jc w:val="right"/>
              <w:rPr>
                <w:sz w:val="13"/>
                <w:szCs w:val="13"/>
              </w:rPr>
            </w:pPr>
            <w:r>
              <w:rPr>
                <w:sz w:val="13"/>
                <w:szCs w:val="13"/>
              </w:rPr>
              <w:t>0.00</w:t>
            </w:r>
          </w:p>
        </w:tc>
        <w:tc>
          <w:tcPr>
            <w:tcW w:w="552" w:type="pct"/>
            <w:shd w:val="clear" w:color="auto" w:fill="auto"/>
            <w:vAlign w:val="center"/>
          </w:tcPr>
          <w:p w14:paraId="23E28AD6" w14:textId="77777777" w:rsidR="00380AE8" w:rsidRDefault="00380AE8" w:rsidP="00380AE8">
            <w:pPr>
              <w:jc w:val="right"/>
              <w:rPr>
                <w:sz w:val="13"/>
                <w:szCs w:val="13"/>
              </w:rPr>
            </w:pPr>
            <w:r>
              <w:rPr>
                <w:sz w:val="13"/>
                <w:szCs w:val="13"/>
              </w:rPr>
              <w:t>79,200.99</w:t>
            </w:r>
          </w:p>
        </w:tc>
        <w:tc>
          <w:tcPr>
            <w:tcW w:w="550" w:type="pct"/>
            <w:shd w:val="clear" w:color="auto" w:fill="auto"/>
            <w:vAlign w:val="center"/>
          </w:tcPr>
          <w:p w14:paraId="44F4F0BC" w14:textId="77777777" w:rsidR="00380AE8" w:rsidRDefault="00380AE8" w:rsidP="00380AE8">
            <w:pPr>
              <w:jc w:val="right"/>
              <w:rPr>
                <w:sz w:val="13"/>
                <w:szCs w:val="13"/>
              </w:rPr>
            </w:pPr>
          </w:p>
        </w:tc>
        <w:tc>
          <w:tcPr>
            <w:tcW w:w="780" w:type="pct"/>
            <w:shd w:val="clear" w:color="auto" w:fill="auto"/>
            <w:vAlign w:val="center"/>
          </w:tcPr>
          <w:p w14:paraId="03C43098" w14:textId="77777777" w:rsidR="00380AE8" w:rsidRDefault="00380AE8" w:rsidP="00380AE8">
            <w:pPr>
              <w:jc w:val="right"/>
              <w:rPr>
                <w:sz w:val="13"/>
                <w:szCs w:val="13"/>
              </w:rPr>
            </w:pPr>
            <w:r>
              <w:rPr>
                <w:sz w:val="13"/>
                <w:szCs w:val="13"/>
              </w:rPr>
              <w:t>0.00</w:t>
            </w:r>
          </w:p>
        </w:tc>
        <w:tc>
          <w:tcPr>
            <w:tcW w:w="924" w:type="pct"/>
            <w:shd w:val="clear" w:color="auto" w:fill="auto"/>
          </w:tcPr>
          <w:p w14:paraId="1888F7F6" w14:textId="31006FD6" w:rsidR="00380AE8" w:rsidRDefault="00380AE8" w:rsidP="00380AE8">
            <w:pPr>
              <w:jc w:val="right"/>
              <w:rPr>
                <w:sz w:val="13"/>
                <w:szCs w:val="13"/>
              </w:rPr>
            </w:pPr>
            <w:r w:rsidRPr="001E00E1">
              <w:rPr>
                <w:sz w:val="13"/>
                <w:szCs w:val="13"/>
              </w:rPr>
              <w:t>0.00</w:t>
            </w:r>
          </w:p>
        </w:tc>
        <w:tc>
          <w:tcPr>
            <w:tcW w:w="989" w:type="pct"/>
            <w:shd w:val="clear" w:color="auto" w:fill="auto"/>
            <w:vAlign w:val="center"/>
          </w:tcPr>
          <w:p w14:paraId="599D4972" w14:textId="391F4B9E" w:rsidR="00380AE8" w:rsidRDefault="00380AE8" w:rsidP="00380AE8">
            <w:pPr>
              <w:jc w:val="right"/>
              <w:rPr>
                <w:sz w:val="13"/>
                <w:szCs w:val="13"/>
              </w:rPr>
            </w:pPr>
            <w:r>
              <w:rPr>
                <w:sz w:val="13"/>
                <w:szCs w:val="13"/>
              </w:rPr>
              <w:t>79,200.99</w:t>
            </w:r>
          </w:p>
        </w:tc>
      </w:tr>
      <w:tr w:rsidR="00411634" w14:paraId="68654A35" w14:textId="77777777" w:rsidTr="00380AE8">
        <w:trPr>
          <w:trHeight w:val="341"/>
        </w:trPr>
        <w:tc>
          <w:tcPr>
            <w:tcW w:w="611" w:type="pct"/>
            <w:shd w:val="clear" w:color="auto" w:fill="auto"/>
            <w:vAlign w:val="center"/>
          </w:tcPr>
          <w:p w14:paraId="58AE54F7" w14:textId="77777777" w:rsidR="00411634" w:rsidRDefault="00411634" w:rsidP="00411634">
            <w:pPr>
              <w:ind w:firstLineChars="200" w:firstLine="260"/>
              <w:rPr>
                <w:sz w:val="13"/>
                <w:szCs w:val="13"/>
              </w:rPr>
            </w:pPr>
            <w:r>
              <w:rPr>
                <w:rFonts w:hint="eastAsia"/>
                <w:sz w:val="13"/>
                <w:szCs w:val="13"/>
              </w:rPr>
              <w:t>4.</w:t>
            </w:r>
            <w:r>
              <w:rPr>
                <w:sz w:val="13"/>
                <w:szCs w:val="13"/>
              </w:rPr>
              <w:t>期末余额</w:t>
            </w:r>
          </w:p>
        </w:tc>
        <w:tc>
          <w:tcPr>
            <w:tcW w:w="595" w:type="pct"/>
            <w:shd w:val="clear" w:color="auto" w:fill="auto"/>
            <w:vAlign w:val="center"/>
          </w:tcPr>
          <w:p w14:paraId="32FE7055" w14:textId="77777777" w:rsidR="00411634" w:rsidRDefault="00411634" w:rsidP="00411634">
            <w:pPr>
              <w:jc w:val="right"/>
              <w:rPr>
                <w:sz w:val="13"/>
                <w:szCs w:val="13"/>
              </w:rPr>
            </w:pPr>
            <w:r>
              <w:rPr>
                <w:sz w:val="13"/>
                <w:szCs w:val="13"/>
              </w:rPr>
              <w:t>34,350,900.40</w:t>
            </w:r>
          </w:p>
        </w:tc>
        <w:tc>
          <w:tcPr>
            <w:tcW w:w="552" w:type="pct"/>
            <w:shd w:val="clear" w:color="auto" w:fill="auto"/>
            <w:vAlign w:val="center"/>
          </w:tcPr>
          <w:p w14:paraId="66284D3C" w14:textId="77777777" w:rsidR="00411634" w:rsidRDefault="00411634" w:rsidP="00411634">
            <w:pPr>
              <w:jc w:val="right"/>
              <w:rPr>
                <w:sz w:val="13"/>
                <w:szCs w:val="13"/>
              </w:rPr>
            </w:pPr>
            <w:r>
              <w:rPr>
                <w:sz w:val="13"/>
                <w:szCs w:val="13"/>
              </w:rPr>
              <w:t>11,707,050.00</w:t>
            </w:r>
          </w:p>
        </w:tc>
        <w:tc>
          <w:tcPr>
            <w:tcW w:w="550" w:type="pct"/>
            <w:shd w:val="clear" w:color="auto" w:fill="auto"/>
            <w:vAlign w:val="center"/>
          </w:tcPr>
          <w:p w14:paraId="3327E744" w14:textId="77777777" w:rsidR="00411634" w:rsidRDefault="00411634" w:rsidP="00411634">
            <w:pPr>
              <w:jc w:val="right"/>
              <w:rPr>
                <w:sz w:val="13"/>
                <w:szCs w:val="13"/>
              </w:rPr>
            </w:pPr>
          </w:p>
        </w:tc>
        <w:tc>
          <w:tcPr>
            <w:tcW w:w="780" w:type="pct"/>
            <w:shd w:val="clear" w:color="auto" w:fill="auto"/>
            <w:vAlign w:val="center"/>
          </w:tcPr>
          <w:p w14:paraId="1CDFE7D5" w14:textId="77777777" w:rsidR="00411634" w:rsidRDefault="00411634" w:rsidP="00411634">
            <w:pPr>
              <w:jc w:val="right"/>
              <w:rPr>
                <w:sz w:val="13"/>
                <w:szCs w:val="13"/>
              </w:rPr>
            </w:pPr>
            <w:r>
              <w:rPr>
                <w:sz w:val="13"/>
                <w:szCs w:val="13"/>
              </w:rPr>
              <w:t>8,874,176.36</w:t>
            </w:r>
          </w:p>
        </w:tc>
        <w:tc>
          <w:tcPr>
            <w:tcW w:w="924" w:type="pct"/>
            <w:shd w:val="clear" w:color="auto" w:fill="auto"/>
            <w:vAlign w:val="center"/>
          </w:tcPr>
          <w:p w14:paraId="54CD9ED5" w14:textId="77777777" w:rsidR="00411634" w:rsidRDefault="00411634" w:rsidP="00411634">
            <w:pPr>
              <w:jc w:val="right"/>
              <w:rPr>
                <w:sz w:val="13"/>
                <w:szCs w:val="13"/>
              </w:rPr>
            </w:pPr>
            <w:r>
              <w:rPr>
                <w:sz w:val="13"/>
                <w:szCs w:val="13"/>
              </w:rPr>
              <w:t>5,111,444.74</w:t>
            </w:r>
          </w:p>
        </w:tc>
        <w:tc>
          <w:tcPr>
            <w:tcW w:w="989" w:type="pct"/>
            <w:shd w:val="clear" w:color="auto" w:fill="auto"/>
            <w:vAlign w:val="center"/>
          </w:tcPr>
          <w:p w14:paraId="6F534404" w14:textId="77777777" w:rsidR="00411634" w:rsidRDefault="00411634" w:rsidP="00411634">
            <w:pPr>
              <w:jc w:val="right"/>
              <w:rPr>
                <w:sz w:val="13"/>
                <w:szCs w:val="13"/>
              </w:rPr>
            </w:pPr>
            <w:r>
              <w:rPr>
                <w:sz w:val="13"/>
                <w:szCs w:val="13"/>
              </w:rPr>
              <w:t>60,043,571.50</w:t>
            </w:r>
          </w:p>
        </w:tc>
      </w:tr>
      <w:tr w:rsidR="00411634" w14:paraId="7F6766AD" w14:textId="77777777" w:rsidTr="006A62D5">
        <w:trPr>
          <w:trHeight w:val="341"/>
        </w:trPr>
        <w:sdt>
          <w:sdtPr>
            <w:rPr>
              <w:sz w:val="13"/>
              <w:szCs w:val="13"/>
            </w:rPr>
            <w:tag w:val="_PLD_f7d5f180eba449a29a01985d504a8cad"/>
            <w:id w:val="-438844357"/>
          </w:sdtPr>
          <w:sdtContent>
            <w:tc>
              <w:tcPr>
                <w:tcW w:w="5000" w:type="pct"/>
                <w:gridSpan w:val="7"/>
                <w:shd w:val="clear" w:color="auto" w:fill="auto"/>
                <w:vAlign w:val="center"/>
              </w:tcPr>
              <w:p w14:paraId="10DCBDBB" w14:textId="77777777" w:rsidR="00411634" w:rsidRDefault="00411634" w:rsidP="00411634">
                <w:pPr>
                  <w:rPr>
                    <w:sz w:val="13"/>
                    <w:szCs w:val="13"/>
                  </w:rPr>
                </w:pPr>
                <w:r>
                  <w:rPr>
                    <w:sz w:val="13"/>
                    <w:szCs w:val="13"/>
                  </w:rPr>
                  <w:t>三、减值准备</w:t>
                </w:r>
              </w:p>
            </w:tc>
          </w:sdtContent>
        </w:sdt>
      </w:tr>
      <w:tr w:rsidR="00411634" w14:paraId="1E600AF7" w14:textId="77777777" w:rsidTr="00380AE8">
        <w:trPr>
          <w:trHeight w:val="341"/>
        </w:trPr>
        <w:tc>
          <w:tcPr>
            <w:tcW w:w="611" w:type="pct"/>
            <w:shd w:val="clear" w:color="auto" w:fill="auto"/>
            <w:vAlign w:val="center"/>
          </w:tcPr>
          <w:p w14:paraId="3CDB0072" w14:textId="77777777" w:rsidR="00411634" w:rsidRDefault="00411634" w:rsidP="00411634">
            <w:pPr>
              <w:ind w:firstLineChars="200" w:firstLine="260"/>
              <w:rPr>
                <w:sz w:val="13"/>
                <w:szCs w:val="13"/>
              </w:rPr>
            </w:pPr>
            <w:r>
              <w:rPr>
                <w:rFonts w:hint="eastAsia"/>
                <w:sz w:val="13"/>
                <w:szCs w:val="13"/>
              </w:rPr>
              <w:t>1.期</w:t>
            </w:r>
            <w:r>
              <w:rPr>
                <w:sz w:val="13"/>
                <w:szCs w:val="13"/>
              </w:rPr>
              <w:t>初余额</w:t>
            </w:r>
          </w:p>
        </w:tc>
        <w:tc>
          <w:tcPr>
            <w:tcW w:w="595" w:type="pct"/>
            <w:shd w:val="clear" w:color="auto" w:fill="auto"/>
            <w:vAlign w:val="center"/>
          </w:tcPr>
          <w:p w14:paraId="38ACEA29" w14:textId="77777777" w:rsidR="00411634" w:rsidRDefault="00411634" w:rsidP="00411634">
            <w:pPr>
              <w:jc w:val="right"/>
              <w:rPr>
                <w:sz w:val="13"/>
                <w:szCs w:val="13"/>
              </w:rPr>
            </w:pPr>
            <w:r>
              <w:rPr>
                <w:sz w:val="13"/>
                <w:szCs w:val="13"/>
              </w:rPr>
              <w:t>0.00</w:t>
            </w:r>
          </w:p>
        </w:tc>
        <w:tc>
          <w:tcPr>
            <w:tcW w:w="552" w:type="pct"/>
            <w:shd w:val="clear" w:color="auto" w:fill="auto"/>
            <w:vAlign w:val="center"/>
          </w:tcPr>
          <w:p w14:paraId="5C9FEB14" w14:textId="77777777" w:rsidR="00411634" w:rsidRDefault="00411634" w:rsidP="00411634">
            <w:pPr>
              <w:jc w:val="right"/>
              <w:rPr>
                <w:sz w:val="13"/>
                <w:szCs w:val="13"/>
              </w:rPr>
            </w:pPr>
            <w:r>
              <w:rPr>
                <w:sz w:val="13"/>
                <w:szCs w:val="13"/>
              </w:rPr>
              <w:t>0.00</w:t>
            </w:r>
          </w:p>
        </w:tc>
        <w:tc>
          <w:tcPr>
            <w:tcW w:w="550" w:type="pct"/>
            <w:shd w:val="clear" w:color="auto" w:fill="auto"/>
            <w:vAlign w:val="center"/>
          </w:tcPr>
          <w:p w14:paraId="7E0A4357" w14:textId="77777777" w:rsidR="00411634" w:rsidRDefault="00411634" w:rsidP="00411634">
            <w:pPr>
              <w:jc w:val="right"/>
              <w:rPr>
                <w:sz w:val="13"/>
                <w:szCs w:val="13"/>
              </w:rPr>
            </w:pPr>
          </w:p>
        </w:tc>
        <w:tc>
          <w:tcPr>
            <w:tcW w:w="780" w:type="pct"/>
            <w:shd w:val="clear" w:color="auto" w:fill="auto"/>
            <w:vAlign w:val="center"/>
          </w:tcPr>
          <w:p w14:paraId="6AC66214" w14:textId="77777777" w:rsidR="00411634" w:rsidRDefault="00411634" w:rsidP="00411634">
            <w:pPr>
              <w:jc w:val="right"/>
              <w:rPr>
                <w:sz w:val="13"/>
                <w:szCs w:val="13"/>
              </w:rPr>
            </w:pPr>
            <w:r>
              <w:rPr>
                <w:sz w:val="13"/>
                <w:szCs w:val="13"/>
              </w:rPr>
              <w:t>0.00</w:t>
            </w:r>
          </w:p>
        </w:tc>
        <w:tc>
          <w:tcPr>
            <w:tcW w:w="924" w:type="pct"/>
            <w:shd w:val="clear" w:color="auto" w:fill="auto"/>
            <w:vAlign w:val="center"/>
          </w:tcPr>
          <w:p w14:paraId="57AD94AC" w14:textId="77777777" w:rsidR="00411634" w:rsidRDefault="00411634" w:rsidP="00411634">
            <w:pPr>
              <w:jc w:val="right"/>
              <w:rPr>
                <w:sz w:val="13"/>
                <w:szCs w:val="13"/>
              </w:rPr>
            </w:pPr>
            <w:r>
              <w:rPr>
                <w:sz w:val="13"/>
                <w:szCs w:val="13"/>
              </w:rPr>
              <w:t>0.00</w:t>
            </w:r>
          </w:p>
        </w:tc>
        <w:tc>
          <w:tcPr>
            <w:tcW w:w="989" w:type="pct"/>
            <w:shd w:val="clear" w:color="auto" w:fill="auto"/>
            <w:vAlign w:val="center"/>
          </w:tcPr>
          <w:p w14:paraId="392D6A9E" w14:textId="77777777" w:rsidR="00411634" w:rsidRDefault="00411634" w:rsidP="00411634">
            <w:pPr>
              <w:jc w:val="right"/>
              <w:rPr>
                <w:sz w:val="13"/>
                <w:szCs w:val="13"/>
              </w:rPr>
            </w:pPr>
            <w:r>
              <w:rPr>
                <w:sz w:val="13"/>
                <w:szCs w:val="13"/>
              </w:rPr>
              <w:t>0.00</w:t>
            </w:r>
          </w:p>
        </w:tc>
      </w:tr>
      <w:tr w:rsidR="00411634" w14:paraId="59C9B123" w14:textId="77777777" w:rsidTr="00380AE8">
        <w:trPr>
          <w:trHeight w:val="341"/>
        </w:trPr>
        <w:tc>
          <w:tcPr>
            <w:tcW w:w="611" w:type="pct"/>
            <w:shd w:val="clear" w:color="auto" w:fill="auto"/>
            <w:vAlign w:val="center"/>
          </w:tcPr>
          <w:p w14:paraId="659157DB" w14:textId="77777777" w:rsidR="00411634" w:rsidRDefault="00411634" w:rsidP="00411634">
            <w:pPr>
              <w:ind w:firstLineChars="200" w:firstLine="260"/>
              <w:rPr>
                <w:sz w:val="13"/>
                <w:szCs w:val="13"/>
              </w:rPr>
            </w:pPr>
            <w:r>
              <w:rPr>
                <w:sz w:val="13"/>
                <w:szCs w:val="13"/>
              </w:rPr>
              <w:t>2.本期增加</w:t>
            </w:r>
            <w:r>
              <w:rPr>
                <w:rFonts w:hint="eastAsia"/>
                <w:sz w:val="13"/>
                <w:szCs w:val="13"/>
              </w:rPr>
              <w:t>金额</w:t>
            </w:r>
          </w:p>
        </w:tc>
        <w:tc>
          <w:tcPr>
            <w:tcW w:w="595" w:type="pct"/>
            <w:shd w:val="clear" w:color="auto" w:fill="auto"/>
            <w:vAlign w:val="center"/>
          </w:tcPr>
          <w:p w14:paraId="13E45A42" w14:textId="77777777" w:rsidR="00411634" w:rsidRDefault="00411634" w:rsidP="00411634">
            <w:pPr>
              <w:jc w:val="right"/>
              <w:rPr>
                <w:sz w:val="13"/>
                <w:szCs w:val="13"/>
              </w:rPr>
            </w:pPr>
            <w:r>
              <w:rPr>
                <w:sz w:val="13"/>
                <w:szCs w:val="13"/>
              </w:rPr>
              <w:t>0.00</w:t>
            </w:r>
          </w:p>
        </w:tc>
        <w:tc>
          <w:tcPr>
            <w:tcW w:w="552" w:type="pct"/>
            <w:shd w:val="clear" w:color="auto" w:fill="auto"/>
            <w:vAlign w:val="center"/>
          </w:tcPr>
          <w:p w14:paraId="3A674675" w14:textId="77777777" w:rsidR="00411634" w:rsidRDefault="00411634" w:rsidP="00411634">
            <w:pPr>
              <w:jc w:val="right"/>
              <w:rPr>
                <w:sz w:val="13"/>
                <w:szCs w:val="13"/>
              </w:rPr>
            </w:pPr>
            <w:r>
              <w:rPr>
                <w:sz w:val="13"/>
                <w:szCs w:val="13"/>
              </w:rPr>
              <w:t>0.00</w:t>
            </w:r>
          </w:p>
        </w:tc>
        <w:tc>
          <w:tcPr>
            <w:tcW w:w="550" w:type="pct"/>
            <w:shd w:val="clear" w:color="auto" w:fill="auto"/>
            <w:vAlign w:val="center"/>
          </w:tcPr>
          <w:p w14:paraId="2706BDFD" w14:textId="77777777" w:rsidR="00411634" w:rsidRDefault="00411634" w:rsidP="00411634">
            <w:pPr>
              <w:jc w:val="right"/>
              <w:rPr>
                <w:sz w:val="13"/>
                <w:szCs w:val="13"/>
              </w:rPr>
            </w:pPr>
          </w:p>
        </w:tc>
        <w:tc>
          <w:tcPr>
            <w:tcW w:w="780" w:type="pct"/>
            <w:shd w:val="clear" w:color="auto" w:fill="auto"/>
            <w:vAlign w:val="center"/>
          </w:tcPr>
          <w:p w14:paraId="48B35153" w14:textId="77777777" w:rsidR="00411634" w:rsidRDefault="00411634" w:rsidP="00411634">
            <w:pPr>
              <w:jc w:val="right"/>
              <w:rPr>
                <w:sz w:val="13"/>
                <w:szCs w:val="13"/>
              </w:rPr>
            </w:pPr>
            <w:r>
              <w:rPr>
                <w:sz w:val="13"/>
                <w:szCs w:val="13"/>
              </w:rPr>
              <w:t>0.00</w:t>
            </w:r>
          </w:p>
        </w:tc>
        <w:tc>
          <w:tcPr>
            <w:tcW w:w="924" w:type="pct"/>
            <w:shd w:val="clear" w:color="auto" w:fill="auto"/>
            <w:vAlign w:val="center"/>
          </w:tcPr>
          <w:p w14:paraId="2243C2C2" w14:textId="77777777" w:rsidR="00411634" w:rsidRDefault="00411634" w:rsidP="00411634">
            <w:pPr>
              <w:jc w:val="right"/>
              <w:rPr>
                <w:sz w:val="13"/>
                <w:szCs w:val="13"/>
              </w:rPr>
            </w:pPr>
            <w:r>
              <w:rPr>
                <w:sz w:val="13"/>
                <w:szCs w:val="13"/>
              </w:rPr>
              <w:t>0.00</w:t>
            </w:r>
          </w:p>
        </w:tc>
        <w:tc>
          <w:tcPr>
            <w:tcW w:w="989" w:type="pct"/>
            <w:shd w:val="clear" w:color="auto" w:fill="auto"/>
            <w:vAlign w:val="center"/>
          </w:tcPr>
          <w:p w14:paraId="1C934BA5" w14:textId="77777777" w:rsidR="00411634" w:rsidRDefault="00411634" w:rsidP="00411634">
            <w:pPr>
              <w:jc w:val="right"/>
              <w:rPr>
                <w:sz w:val="13"/>
                <w:szCs w:val="13"/>
              </w:rPr>
            </w:pPr>
            <w:r>
              <w:rPr>
                <w:sz w:val="13"/>
                <w:szCs w:val="13"/>
              </w:rPr>
              <w:t>0.00</w:t>
            </w:r>
          </w:p>
        </w:tc>
      </w:tr>
      <w:tr w:rsidR="00411634" w14:paraId="62B072DF" w14:textId="77777777" w:rsidTr="00380AE8">
        <w:trPr>
          <w:trHeight w:val="341"/>
        </w:trPr>
        <w:tc>
          <w:tcPr>
            <w:tcW w:w="611" w:type="pct"/>
            <w:shd w:val="clear" w:color="auto" w:fill="auto"/>
            <w:vAlign w:val="center"/>
          </w:tcPr>
          <w:p w14:paraId="299D6E66" w14:textId="77777777" w:rsidR="00411634" w:rsidRDefault="00411634" w:rsidP="00411634">
            <w:pPr>
              <w:ind w:firstLineChars="300" w:firstLine="390"/>
              <w:rPr>
                <w:sz w:val="13"/>
                <w:szCs w:val="13"/>
              </w:rPr>
            </w:pPr>
            <w:r>
              <w:rPr>
                <w:rFonts w:hint="eastAsia"/>
                <w:sz w:val="13"/>
                <w:szCs w:val="13"/>
              </w:rPr>
              <w:t>（1）</w:t>
            </w:r>
            <w:r>
              <w:rPr>
                <w:sz w:val="13"/>
                <w:szCs w:val="13"/>
              </w:rPr>
              <w:t>计提</w:t>
            </w:r>
          </w:p>
        </w:tc>
        <w:tc>
          <w:tcPr>
            <w:tcW w:w="595" w:type="pct"/>
            <w:shd w:val="clear" w:color="auto" w:fill="auto"/>
            <w:vAlign w:val="center"/>
          </w:tcPr>
          <w:p w14:paraId="17A0FB00" w14:textId="77777777" w:rsidR="00411634" w:rsidRDefault="00411634" w:rsidP="00411634">
            <w:pPr>
              <w:jc w:val="right"/>
              <w:rPr>
                <w:sz w:val="13"/>
                <w:szCs w:val="13"/>
              </w:rPr>
            </w:pPr>
            <w:r>
              <w:rPr>
                <w:sz w:val="13"/>
                <w:szCs w:val="13"/>
              </w:rPr>
              <w:t>0.00</w:t>
            </w:r>
          </w:p>
        </w:tc>
        <w:tc>
          <w:tcPr>
            <w:tcW w:w="552" w:type="pct"/>
            <w:shd w:val="clear" w:color="auto" w:fill="auto"/>
            <w:vAlign w:val="center"/>
          </w:tcPr>
          <w:p w14:paraId="15C9EE78" w14:textId="77777777" w:rsidR="00411634" w:rsidRDefault="00411634" w:rsidP="00411634">
            <w:pPr>
              <w:jc w:val="right"/>
              <w:rPr>
                <w:sz w:val="13"/>
                <w:szCs w:val="13"/>
              </w:rPr>
            </w:pPr>
            <w:r>
              <w:rPr>
                <w:sz w:val="13"/>
                <w:szCs w:val="13"/>
              </w:rPr>
              <w:t>0.00</w:t>
            </w:r>
          </w:p>
        </w:tc>
        <w:tc>
          <w:tcPr>
            <w:tcW w:w="550" w:type="pct"/>
            <w:shd w:val="clear" w:color="auto" w:fill="auto"/>
            <w:vAlign w:val="center"/>
          </w:tcPr>
          <w:p w14:paraId="7ECE1F4C" w14:textId="77777777" w:rsidR="00411634" w:rsidRDefault="00411634" w:rsidP="00411634">
            <w:pPr>
              <w:jc w:val="right"/>
              <w:rPr>
                <w:sz w:val="13"/>
                <w:szCs w:val="13"/>
              </w:rPr>
            </w:pPr>
          </w:p>
        </w:tc>
        <w:tc>
          <w:tcPr>
            <w:tcW w:w="780" w:type="pct"/>
            <w:shd w:val="clear" w:color="auto" w:fill="auto"/>
            <w:vAlign w:val="center"/>
          </w:tcPr>
          <w:p w14:paraId="44939F2B" w14:textId="77777777" w:rsidR="00411634" w:rsidRDefault="00411634" w:rsidP="00411634">
            <w:pPr>
              <w:jc w:val="right"/>
              <w:rPr>
                <w:sz w:val="13"/>
                <w:szCs w:val="13"/>
              </w:rPr>
            </w:pPr>
            <w:r>
              <w:rPr>
                <w:sz w:val="13"/>
                <w:szCs w:val="13"/>
              </w:rPr>
              <w:t>0.00</w:t>
            </w:r>
          </w:p>
        </w:tc>
        <w:tc>
          <w:tcPr>
            <w:tcW w:w="924" w:type="pct"/>
            <w:shd w:val="clear" w:color="auto" w:fill="auto"/>
            <w:vAlign w:val="center"/>
          </w:tcPr>
          <w:p w14:paraId="6E4E187F" w14:textId="77777777" w:rsidR="00411634" w:rsidRDefault="00411634" w:rsidP="00411634">
            <w:pPr>
              <w:jc w:val="right"/>
              <w:rPr>
                <w:sz w:val="13"/>
                <w:szCs w:val="13"/>
              </w:rPr>
            </w:pPr>
            <w:r>
              <w:rPr>
                <w:sz w:val="13"/>
                <w:szCs w:val="13"/>
              </w:rPr>
              <w:t>0.00</w:t>
            </w:r>
          </w:p>
        </w:tc>
        <w:tc>
          <w:tcPr>
            <w:tcW w:w="989" w:type="pct"/>
            <w:shd w:val="clear" w:color="auto" w:fill="auto"/>
            <w:vAlign w:val="center"/>
          </w:tcPr>
          <w:p w14:paraId="450EC536" w14:textId="77777777" w:rsidR="00411634" w:rsidRDefault="00411634" w:rsidP="00411634">
            <w:pPr>
              <w:jc w:val="right"/>
              <w:rPr>
                <w:sz w:val="13"/>
                <w:szCs w:val="13"/>
              </w:rPr>
            </w:pPr>
            <w:r>
              <w:rPr>
                <w:sz w:val="13"/>
                <w:szCs w:val="13"/>
              </w:rPr>
              <w:t>0.00</w:t>
            </w:r>
          </w:p>
        </w:tc>
      </w:tr>
      <w:tr w:rsidR="00380AE8" w14:paraId="2A9E2243" w14:textId="77777777" w:rsidTr="00380AE8">
        <w:trPr>
          <w:trHeight w:val="341"/>
        </w:trPr>
        <w:tc>
          <w:tcPr>
            <w:tcW w:w="611" w:type="pct"/>
            <w:shd w:val="clear" w:color="auto" w:fill="auto"/>
            <w:vAlign w:val="center"/>
          </w:tcPr>
          <w:p w14:paraId="2633AF14" w14:textId="77777777" w:rsidR="00380AE8" w:rsidRDefault="00380AE8" w:rsidP="00380AE8">
            <w:pPr>
              <w:ind w:firstLineChars="200" w:firstLine="260"/>
              <w:rPr>
                <w:sz w:val="13"/>
                <w:szCs w:val="13"/>
              </w:rPr>
            </w:pPr>
            <w:r>
              <w:rPr>
                <w:rFonts w:hint="eastAsia"/>
                <w:sz w:val="13"/>
                <w:szCs w:val="13"/>
              </w:rPr>
              <w:t>3.</w:t>
            </w:r>
            <w:r>
              <w:rPr>
                <w:sz w:val="13"/>
                <w:szCs w:val="13"/>
              </w:rPr>
              <w:t>本期减少</w:t>
            </w:r>
            <w:r>
              <w:rPr>
                <w:rFonts w:hint="eastAsia"/>
                <w:sz w:val="13"/>
                <w:szCs w:val="13"/>
              </w:rPr>
              <w:t>金额</w:t>
            </w:r>
          </w:p>
        </w:tc>
        <w:tc>
          <w:tcPr>
            <w:tcW w:w="595" w:type="pct"/>
            <w:shd w:val="clear" w:color="auto" w:fill="auto"/>
            <w:vAlign w:val="center"/>
          </w:tcPr>
          <w:p w14:paraId="27D0527B" w14:textId="77777777" w:rsidR="00380AE8" w:rsidRDefault="00380AE8" w:rsidP="00380AE8">
            <w:pPr>
              <w:jc w:val="right"/>
              <w:rPr>
                <w:sz w:val="13"/>
                <w:szCs w:val="13"/>
              </w:rPr>
            </w:pPr>
            <w:r>
              <w:rPr>
                <w:sz w:val="13"/>
                <w:szCs w:val="13"/>
              </w:rPr>
              <w:t>0.00</w:t>
            </w:r>
          </w:p>
        </w:tc>
        <w:tc>
          <w:tcPr>
            <w:tcW w:w="552" w:type="pct"/>
            <w:shd w:val="clear" w:color="auto" w:fill="auto"/>
            <w:vAlign w:val="center"/>
          </w:tcPr>
          <w:p w14:paraId="7DF905B5" w14:textId="77777777" w:rsidR="00380AE8" w:rsidRDefault="00380AE8" w:rsidP="00380AE8">
            <w:pPr>
              <w:jc w:val="right"/>
              <w:rPr>
                <w:sz w:val="13"/>
                <w:szCs w:val="13"/>
              </w:rPr>
            </w:pPr>
            <w:r>
              <w:rPr>
                <w:sz w:val="13"/>
                <w:szCs w:val="13"/>
              </w:rPr>
              <w:t>0.00</w:t>
            </w:r>
          </w:p>
        </w:tc>
        <w:tc>
          <w:tcPr>
            <w:tcW w:w="550" w:type="pct"/>
            <w:shd w:val="clear" w:color="auto" w:fill="auto"/>
            <w:vAlign w:val="center"/>
          </w:tcPr>
          <w:p w14:paraId="555CE677" w14:textId="77777777" w:rsidR="00380AE8" w:rsidRDefault="00380AE8" w:rsidP="00380AE8">
            <w:pPr>
              <w:jc w:val="right"/>
              <w:rPr>
                <w:sz w:val="13"/>
                <w:szCs w:val="13"/>
              </w:rPr>
            </w:pPr>
          </w:p>
        </w:tc>
        <w:tc>
          <w:tcPr>
            <w:tcW w:w="780" w:type="pct"/>
            <w:shd w:val="clear" w:color="auto" w:fill="auto"/>
            <w:vAlign w:val="center"/>
          </w:tcPr>
          <w:p w14:paraId="68024ADB" w14:textId="77777777" w:rsidR="00380AE8" w:rsidRDefault="00380AE8" w:rsidP="00380AE8">
            <w:pPr>
              <w:jc w:val="right"/>
              <w:rPr>
                <w:sz w:val="13"/>
                <w:szCs w:val="13"/>
              </w:rPr>
            </w:pPr>
            <w:r>
              <w:rPr>
                <w:sz w:val="13"/>
                <w:szCs w:val="13"/>
              </w:rPr>
              <w:t>0.00</w:t>
            </w:r>
          </w:p>
        </w:tc>
        <w:tc>
          <w:tcPr>
            <w:tcW w:w="924" w:type="pct"/>
            <w:shd w:val="clear" w:color="auto" w:fill="auto"/>
            <w:vAlign w:val="center"/>
          </w:tcPr>
          <w:p w14:paraId="3AFE956A" w14:textId="0AC2E0EF" w:rsidR="00380AE8" w:rsidRDefault="00380AE8" w:rsidP="00380AE8">
            <w:pPr>
              <w:jc w:val="right"/>
              <w:rPr>
                <w:sz w:val="13"/>
                <w:szCs w:val="13"/>
              </w:rPr>
            </w:pPr>
            <w:r w:rsidRPr="003A6E43">
              <w:rPr>
                <w:sz w:val="13"/>
                <w:szCs w:val="13"/>
              </w:rPr>
              <w:t>0.00</w:t>
            </w:r>
          </w:p>
        </w:tc>
        <w:tc>
          <w:tcPr>
            <w:tcW w:w="989" w:type="pct"/>
            <w:shd w:val="clear" w:color="auto" w:fill="auto"/>
          </w:tcPr>
          <w:p w14:paraId="53B6E5E3" w14:textId="3DE02AF5" w:rsidR="00380AE8" w:rsidRDefault="00380AE8" w:rsidP="00380AE8">
            <w:pPr>
              <w:jc w:val="right"/>
              <w:rPr>
                <w:sz w:val="13"/>
                <w:szCs w:val="13"/>
              </w:rPr>
            </w:pPr>
            <w:r w:rsidRPr="001A07B4">
              <w:rPr>
                <w:sz w:val="13"/>
                <w:szCs w:val="13"/>
              </w:rPr>
              <w:t>0.00</w:t>
            </w:r>
          </w:p>
        </w:tc>
      </w:tr>
      <w:tr w:rsidR="00380AE8" w14:paraId="5E8FB938" w14:textId="77777777" w:rsidTr="00380AE8">
        <w:trPr>
          <w:trHeight w:val="341"/>
        </w:trPr>
        <w:tc>
          <w:tcPr>
            <w:tcW w:w="611" w:type="pct"/>
            <w:shd w:val="clear" w:color="auto" w:fill="auto"/>
            <w:vAlign w:val="center"/>
          </w:tcPr>
          <w:p w14:paraId="0F95344B" w14:textId="77777777" w:rsidR="00380AE8" w:rsidRDefault="00380AE8" w:rsidP="00380AE8">
            <w:pPr>
              <w:ind w:firstLineChars="300" w:firstLine="390"/>
              <w:rPr>
                <w:sz w:val="13"/>
                <w:szCs w:val="13"/>
              </w:rPr>
            </w:pPr>
            <w:r>
              <w:rPr>
                <w:sz w:val="13"/>
                <w:szCs w:val="13"/>
              </w:rPr>
              <w:t>(</w:t>
            </w:r>
            <w:r>
              <w:rPr>
                <w:rFonts w:hint="eastAsia"/>
                <w:sz w:val="13"/>
                <w:szCs w:val="13"/>
              </w:rPr>
              <w:t>1</w:t>
            </w:r>
            <w:r>
              <w:rPr>
                <w:sz w:val="13"/>
                <w:szCs w:val="13"/>
              </w:rPr>
              <w:t>)</w:t>
            </w:r>
            <w:r>
              <w:rPr>
                <w:rFonts w:hint="eastAsia"/>
                <w:sz w:val="13"/>
                <w:szCs w:val="13"/>
              </w:rPr>
              <w:t>处置</w:t>
            </w:r>
          </w:p>
        </w:tc>
        <w:tc>
          <w:tcPr>
            <w:tcW w:w="595" w:type="pct"/>
            <w:shd w:val="clear" w:color="auto" w:fill="auto"/>
            <w:vAlign w:val="center"/>
          </w:tcPr>
          <w:p w14:paraId="6A03CD74" w14:textId="77777777" w:rsidR="00380AE8" w:rsidRDefault="00380AE8" w:rsidP="00380AE8">
            <w:pPr>
              <w:jc w:val="right"/>
              <w:rPr>
                <w:sz w:val="13"/>
                <w:szCs w:val="13"/>
              </w:rPr>
            </w:pPr>
            <w:r>
              <w:rPr>
                <w:sz w:val="13"/>
                <w:szCs w:val="13"/>
              </w:rPr>
              <w:t>0.00</w:t>
            </w:r>
          </w:p>
        </w:tc>
        <w:tc>
          <w:tcPr>
            <w:tcW w:w="552" w:type="pct"/>
            <w:shd w:val="clear" w:color="auto" w:fill="auto"/>
            <w:vAlign w:val="center"/>
          </w:tcPr>
          <w:p w14:paraId="2EEDBB6D" w14:textId="77777777" w:rsidR="00380AE8" w:rsidRDefault="00380AE8" w:rsidP="00380AE8">
            <w:pPr>
              <w:jc w:val="right"/>
              <w:rPr>
                <w:sz w:val="13"/>
                <w:szCs w:val="13"/>
              </w:rPr>
            </w:pPr>
            <w:r>
              <w:rPr>
                <w:sz w:val="13"/>
                <w:szCs w:val="13"/>
              </w:rPr>
              <w:t>0.00</w:t>
            </w:r>
          </w:p>
        </w:tc>
        <w:tc>
          <w:tcPr>
            <w:tcW w:w="550" w:type="pct"/>
            <w:shd w:val="clear" w:color="auto" w:fill="auto"/>
            <w:vAlign w:val="center"/>
          </w:tcPr>
          <w:p w14:paraId="713C07BB" w14:textId="77777777" w:rsidR="00380AE8" w:rsidRDefault="00380AE8" w:rsidP="00380AE8">
            <w:pPr>
              <w:jc w:val="right"/>
              <w:rPr>
                <w:sz w:val="13"/>
                <w:szCs w:val="13"/>
              </w:rPr>
            </w:pPr>
          </w:p>
        </w:tc>
        <w:tc>
          <w:tcPr>
            <w:tcW w:w="780" w:type="pct"/>
            <w:shd w:val="clear" w:color="auto" w:fill="auto"/>
            <w:vAlign w:val="center"/>
          </w:tcPr>
          <w:p w14:paraId="2701878C" w14:textId="77777777" w:rsidR="00380AE8" w:rsidRDefault="00380AE8" w:rsidP="00380AE8">
            <w:pPr>
              <w:jc w:val="right"/>
              <w:rPr>
                <w:sz w:val="13"/>
                <w:szCs w:val="13"/>
              </w:rPr>
            </w:pPr>
            <w:r>
              <w:rPr>
                <w:sz w:val="13"/>
                <w:szCs w:val="13"/>
              </w:rPr>
              <w:t>0.00</w:t>
            </w:r>
          </w:p>
        </w:tc>
        <w:tc>
          <w:tcPr>
            <w:tcW w:w="924" w:type="pct"/>
            <w:shd w:val="clear" w:color="auto" w:fill="auto"/>
            <w:vAlign w:val="center"/>
          </w:tcPr>
          <w:p w14:paraId="00B9CE05" w14:textId="7959F4AD" w:rsidR="00380AE8" w:rsidRPr="00380AE8" w:rsidRDefault="00380AE8" w:rsidP="00380AE8">
            <w:pPr>
              <w:jc w:val="right"/>
              <w:rPr>
                <w:sz w:val="13"/>
                <w:szCs w:val="13"/>
                <w:highlight w:val="yellow"/>
              </w:rPr>
            </w:pPr>
            <w:r w:rsidRPr="00380AE8">
              <w:rPr>
                <w:sz w:val="13"/>
                <w:szCs w:val="13"/>
              </w:rPr>
              <w:t>0.00</w:t>
            </w:r>
          </w:p>
        </w:tc>
        <w:tc>
          <w:tcPr>
            <w:tcW w:w="989" w:type="pct"/>
            <w:shd w:val="clear" w:color="auto" w:fill="auto"/>
          </w:tcPr>
          <w:p w14:paraId="73214638" w14:textId="40160B36" w:rsidR="00380AE8" w:rsidRPr="00380AE8" w:rsidRDefault="00380AE8" w:rsidP="00380AE8">
            <w:pPr>
              <w:jc w:val="right"/>
              <w:rPr>
                <w:sz w:val="13"/>
                <w:szCs w:val="13"/>
                <w:highlight w:val="yellow"/>
              </w:rPr>
            </w:pPr>
            <w:r w:rsidRPr="001A07B4">
              <w:rPr>
                <w:sz w:val="13"/>
                <w:szCs w:val="13"/>
              </w:rPr>
              <w:t>0.00</w:t>
            </w:r>
          </w:p>
        </w:tc>
      </w:tr>
      <w:tr w:rsidR="00411634" w14:paraId="35477168" w14:textId="77777777" w:rsidTr="00380AE8">
        <w:trPr>
          <w:trHeight w:val="341"/>
        </w:trPr>
        <w:tc>
          <w:tcPr>
            <w:tcW w:w="611" w:type="pct"/>
            <w:shd w:val="clear" w:color="auto" w:fill="auto"/>
            <w:vAlign w:val="center"/>
          </w:tcPr>
          <w:p w14:paraId="4AC18DDB" w14:textId="77777777" w:rsidR="00411634" w:rsidRDefault="00411634" w:rsidP="00411634">
            <w:pPr>
              <w:ind w:firstLineChars="200" w:firstLine="260"/>
              <w:rPr>
                <w:sz w:val="13"/>
                <w:szCs w:val="13"/>
              </w:rPr>
            </w:pPr>
            <w:r>
              <w:rPr>
                <w:rFonts w:hint="eastAsia"/>
                <w:sz w:val="13"/>
                <w:szCs w:val="13"/>
              </w:rPr>
              <w:t>4.</w:t>
            </w:r>
            <w:r>
              <w:rPr>
                <w:sz w:val="13"/>
                <w:szCs w:val="13"/>
              </w:rPr>
              <w:t>期末余额</w:t>
            </w:r>
          </w:p>
        </w:tc>
        <w:tc>
          <w:tcPr>
            <w:tcW w:w="595" w:type="pct"/>
            <w:shd w:val="clear" w:color="auto" w:fill="auto"/>
            <w:vAlign w:val="center"/>
          </w:tcPr>
          <w:p w14:paraId="7E6BF5B4" w14:textId="77777777" w:rsidR="00411634" w:rsidRDefault="00411634" w:rsidP="00411634">
            <w:pPr>
              <w:jc w:val="right"/>
              <w:rPr>
                <w:sz w:val="13"/>
                <w:szCs w:val="13"/>
              </w:rPr>
            </w:pPr>
            <w:r>
              <w:rPr>
                <w:sz w:val="13"/>
                <w:szCs w:val="13"/>
              </w:rPr>
              <w:t>0.00</w:t>
            </w:r>
          </w:p>
        </w:tc>
        <w:tc>
          <w:tcPr>
            <w:tcW w:w="552" w:type="pct"/>
            <w:shd w:val="clear" w:color="auto" w:fill="auto"/>
            <w:vAlign w:val="center"/>
          </w:tcPr>
          <w:p w14:paraId="0EBDF0DB" w14:textId="77777777" w:rsidR="00411634" w:rsidRDefault="00411634" w:rsidP="00411634">
            <w:pPr>
              <w:jc w:val="right"/>
              <w:rPr>
                <w:sz w:val="13"/>
                <w:szCs w:val="13"/>
              </w:rPr>
            </w:pPr>
            <w:r>
              <w:rPr>
                <w:sz w:val="13"/>
                <w:szCs w:val="13"/>
              </w:rPr>
              <w:t>0.00</w:t>
            </w:r>
          </w:p>
        </w:tc>
        <w:tc>
          <w:tcPr>
            <w:tcW w:w="550" w:type="pct"/>
            <w:shd w:val="clear" w:color="auto" w:fill="auto"/>
            <w:vAlign w:val="center"/>
          </w:tcPr>
          <w:p w14:paraId="27CDBBC8" w14:textId="77777777" w:rsidR="00411634" w:rsidRDefault="00411634" w:rsidP="00411634">
            <w:pPr>
              <w:jc w:val="right"/>
              <w:rPr>
                <w:sz w:val="13"/>
                <w:szCs w:val="13"/>
              </w:rPr>
            </w:pPr>
          </w:p>
        </w:tc>
        <w:tc>
          <w:tcPr>
            <w:tcW w:w="780" w:type="pct"/>
            <w:shd w:val="clear" w:color="auto" w:fill="auto"/>
            <w:vAlign w:val="center"/>
          </w:tcPr>
          <w:p w14:paraId="1AA9A04E" w14:textId="77777777" w:rsidR="00411634" w:rsidRDefault="00411634" w:rsidP="00411634">
            <w:pPr>
              <w:jc w:val="right"/>
              <w:rPr>
                <w:sz w:val="13"/>
                <w:szCs w:val="13"/>
              </w:rPr>
            </w:pPr>
            <w:r>
              <w:rPr>
                <w:sz w:val="13"/>
                <w:szCs w:val="13"/>
              </w:rPr>
              <w:t>0.00</w:t>
            </w:r>
          </w:p>
        </w:tc>
        <w:tc>
          <w:tcPr>
            <w:tcW w:w="924" w:type="pct"/>
            <w:shd w:val="clear" w:color="auto" w:fill="auto"/>
            <w:vAlign w:val="center"/>
          </w:tcPr>
          <w:p w14:paraId="78779019" w14:textId="77777777" w:rsidR="00411634" w:rsidRDefault="00411634" w:rsidP="00411634">
            <w:pPr>
              <w:jc w:val="right"/>
              <w:rPr>
                <w:sz w:val="13"/>
                <w:szCs w:val="13"/>
              </w:rPr>
            </w:pPr>
            <w:r>
              <w:rPr>
                <w:sz w:val="13"/>
                <w:szCs w:val="13"/>
              </w:rPr>
              <w:t>0.00</w:t>
            </w:r>
          </w:p>
        </w:tc>
        <w:tc>
          <w:tcPr>
            <w:tcW w:w="989" w:type="pct"/>
            <w:shd w:val="clear" w:color="auto" w:fill="auto"/>
            <w:vAlign w:val="center"/>
          </w:tcPr>
          <w:p w14:paraId="1DDFFF07" w14:textId="77777777" w:rsidR="00411634" w:rsidRDefault="00411634" w:rsidP="00411634">
            <w:pPr>
              <w:jc w:val="right"/>
              <w:rPr>
                <w:sz w:val="13"/>
                <w:szCs w:val="13"/>
              </w:rPr>
            </w:pPr>
            <w:r>
              <w:rPr>
                <w:sz w:val="13"/>
                <w:szCs w:val="13"/>
              </w:rPr>
              <w:t>0.00</w:t>
            </w:r>
          </w:p>
        </w:tc>
      </w:tr>
      <w:tr w:rsidR="00411634" w14:paraId="0D8667CF" w14:textId="77777777" w:rsidTr="006A62D5">
        <w:trPr>
          <w:trHeight w:val="341"/>
        </w:trPr>
        <w:sdt>
          <w:sdtPr>
            <w:rPr>
              <w:sz w:val="13"/>
              <w:szCs w:val="13"/>
            </w:rPr>
            <w:tag w:val="_PLD_4b0672b3afec475f9c6133950914fc81"/>
            <w:id w:val="1999385220"/>
          </w:sdtPr>
          <w:sdtContent>
            <w:tc>
              <w:tcPr>
                <w:tcW w:w="5000" w:type="pct"/>
                <w:gridSpan w:val="7"/>
                <w:shd w:val="clear" w:color="auto" w:fill="auto"/>
                <w:vAlign w:val="center"/>
              </w:tcPr>
              <w:p w14:paraId="10D66FA9" w14:textId="77777777" w:rsidR="00411634" w:rsidRDefault="00411634" w:rsidP="00411634">
                <w:pPr>
                  <w:rPr>
                    <w:sz w:val="13"/>
                    <w:szCs w:val="13"/>
                  </w:rPr>
                </w:pPr>
                <w:r>
                  <w:rPr>
                    <w:sz w:val="13"/>
                    <w:szCs w:val="13"/>
                  </w:rPr>
                  <w:t>四、账面价值</w:t>
                </w:r>
              </w:p>
            </w:tc>
          </w:sdtContent>
        </w:sdt>
      </w:tr>
      <w:tr w:rsidR="00411634" w14:paraId="0D624B75" w14:textId="77777777" w:rsidTr="00380AE8">
        <w:trPr>
          <w:trHeight w:val="341"/>
        </w:trPr>
        <w:tc>
          <w:tcPr>
            <w:tcW w:w="611" w:type="pct"/>
            <w:shd w:val="clear" w:color="auto" w:fill="auto"/>
            <w:vAlign w:val="center"/>
          </w:tcPr>
          <w:p w14:paraId="784939A0" w14:textId="77777777" w:rsidR="00411634" w:rsidRDefault="00411634" w:rsidP="00411634">
            <w:pPr>
              <w:rPr>
                <w:sz w:val="13"/>
                <w:szCs w:val="13"/>
              </w:rPr>
            </w:pPr>
            <w:r>
              <w:rPr>
                <w:sz w:val="13"/>
                <w:szCs w:val="13"/>
              </w:rPr>
              <w:t xml:space="preserve">    1.期末账面价值</w:t>
            </w:r>
          </w:p>
        </w:tc>
        <w:tc>
          <w:tcPr>
            <w:tcW w:w="595" w:type="pct"/>
            <w:shd w:val="clear" w:color="auto" w:fill="auto"/>
            <w:vAlign w:val="center"/>
          </w:tcPr>
          <w:p w14:paraId="2C34AFA1" w14:textId="77777777" w:rsidR="00411634" w:rsidRDefault="00411634" w:rsidP="00411634">
            <w:pPr>
              <w:jc w:val="right"/>
              <w:rPr>
                <w:sz w:val="13"/>
                <w:szCs w:val="13"/>
              </w:rPr>
            </w:pPr>
            <w:r>
              <w:rPr>
                <w:sz w:val="13"/>
                <w:szCs w:val="13"/>
              </w:rPr>
              <w:t>138,872,451.66</w:t>
            </w:r>
          </w:p>
        </w:tc>
        <w:tc>
          <w:tcPr>
            <w:tcW w:w="552" w:type="pct"/>
            <w:shd w:val="clear" w:color="auto" w:fill="auto"/>
            <w:vAlign w:val="center"/>
          </w:tcPr>
          <w:p w14:paraId="7C427ABE" w14:textId="77777777" w:rsidR="00411634" w:rsidRDefault="00411634" w:rsidP="00411634">
            <w:pPr>
              <w:jc w:val="right"/>
              <w:rPr>
                <w:sz w:val="13"/>
                <w:szCs w:val="13"/>
              </w:rPr>
            </w:pPr>
            <w:r>
              <w:rPr>
                <w:sz w:val="13"/>
                <w:szCs w:val="13"/>
              </w:rPr>
              <w:t>0.00</w:t>
            </w:r>
          </w:p>
        </w:tc>
        <w:tc>
          <w:tcPr>
            <w:tcW w:w="550" w:type="pct"/>
            <w:shd w:val="clear" w:color="auto" w:fill="auto"/>
            <w:vAlign w:val="center"/>
          </w:tcPr>
          <w:p w14:paraId="1D6BC143" w14:textId="77777777" w:rsidR="00411634" w:rsidRDefault="00411634" w:rsidP="00411634">
            <w:pPr>
              <w:jc w:val="right"/>
              <w:rPr>
                <w:sz w:val="13"/>
                <w:szCs w:val="13"/>
              </w:rPr>
            </w:pPr>
          </w:p>
        </w:tc>
        <w:tc>
          <w:tcPr>
            <w:tcW w:w="780" w:type="pct"/>
            <w:shd w:val="clear" w:color="auto" w:fill="auto"/>
            <w:vAlign w:val="center"/>
          </w:tcPr>
          <w:p w14:paraId="49E1F318" w14:textId="77777777" w:rsidR="00411634" w:rsidRDefault="00411634" w:rsidP="00411634">
            <w:pPr>
              <w:jc w:val="right"/>
              <w:rPr>
                <w:sz w:val="13"/>
                <w:szCs w:val="13"/>
              </w:rPr>
            </w:pPr>
            <w:r>
              <w:rPr>
                <w:sz w:val="13"/>
                <w:szCs w:val="13"/>
              </w:rPr>
              <w:t>14,471,151.62</w:t>
            </w:r>
          </w:p>
        </w:tc>
        <w:tc>
          <w:tcPr>
            <w:tcW w:w="924" w:type="pct"/>
            <w:shd w:val="clear" w:color="auto" w:fill="auto"/>
            <w:vAlign w:val="center"/>
          </w:tcPr>
          <w:p w14:paraId="7C37ABB1" w14:textId="77777777" w:rsidR="00411634" w:rsidRDefault="00411634" w:rsidP="00411634">
            <w:pPr>
              <w:jc w:val="right"/>
              <w:rPr>
                <w:sz w:val="13"/>
                <w:szCs w:val="13"/>
              </w:rPr>
            </w:pPr>
            <w:r>
              <w:rPr>
                <w:sz w:val="13"/>
                <w:szCs w:val="13"/>
              </w:rPr>
              <w:t>28,936,877.50</w:t>
            </w:r>
          </w:p>
        </w:tc>
        <w:tc>
          <w:tcPr>
            <w:tcW w:w="989" w:type="pct"/>
            <w:shd w:val="clear" w:color="auto" w:fill="auto"/>
            <w:vAlign w:val="center"/>
          </w:tcPr>
          <w:p w14:paraId="7EC2AC8B" w14:textId="77777777" w:rsidR="00411634" w:rsidRDefault="00411634" w:rsidP="00411634">
            <w:pPr>
              <w:jc w:val="right"/>
              <w:rPr>
                <w:sz w:val="13"/>
                <w:szCs w:val="13"/>
              </w:rPr>
            </w:pPr>
            <w:r>
              <w:rPr>
                <w:sz w:val="13"/>
                <w:szCs w:val="13"/>
              </w:rPr>
              <w:t>182,280,480.78</w:t>
            </w:r>
          </w:p>
        </w:tc>
      </w:tr>
      <w:tr w:rsidR="00411634" w14:paraId="307E1B64" w14:textId="77777777" w:rsidTr="00380AE8">
        <w:trPr>
          <w:trHeight w:val="341"/>
        </w:trPr>
        <w:tc>
          <w:tcPr>
            <w:tcW w:w="611" w:type="pct"/>
            <w:shd w:val="clear" w:color="auto" w:fill="auto"/>
            <w:vAlign w:val="center"/>
          </w:tcPr>
          <w:p w14:paraId="0EF57DD5" w14:textId="77777777" w:rsidR="00411634" w:rsidRDefault="00411634" w:rsidP="00411634">
            <w:pPr>
              <w:rPr>
                <w:sz w:val="13"/>
                <w:szCs w:val="13"/>
              </w:rPr>
            </w:pPr>
            <w:r>
              <w:rPr>
                <w:sz w:val="13"/>
                <w:szCs w:val="13"/>
              </w:rPr>
              <w:t xml:space="preserve">    2.</w:t>
            </w:r>
            <w:r>
              <w:rPr>
                <w:rFonts w:hint="eastAsia"/>
                <w:sz w:val="13"/>
                <w:szCs w:val="13"/>
              </w:rPr>
              <w:t>期初</w:t>
            </w:r>
            <w:r>
              <w:rPr>
                <w:sz w:val="13"/>
                <w:szCs w:val="13"/>
              </w:rPr>
              <w:t>账面价值</w:t>
            </w:r>
          </w:p>
        </w:tc>
        <w:tc>
          <w:tcPr>
            <w:tcW w:w="595" w:type="pct"/>
            <w:shd w:val="clear" w:color="auto" w:fill="auto"/>
            <w:vAlign w:val="center"/>
          </w:tcPr>
          <w:p w14:paraId="7AE8FBF0" w14:textId="77777777" w:rsidR="00411634" w:rsidRDefault="00411634" w:rsidP="00411634">
            <w:pPr>
              <w:jc w:val="right"/>
              <w:rPr>
                <w:sz w:val="13"/>
                <w:szCs w:val="13"/>
              </w:rPr>
            </w:pPr>
            <w:r>
              <w:rPr>
                <w:sz w:val="13"/>
                <w:szCs w:val="13"/>
              </w:rPr>
              <w:t>142,469,046.42</w:t>
            </w:r>
          </w:p>
        </w:tc>
        <w:tc>
          <w:tcPr>
            <w:tcW w:w="552" w:type="pct"/>
            <w:shd w:val="clear" w:color="auto" w:fill="auto"/>
            <w:vAlign w:val="center"/>
          </w:tcPr>
          <w:p w14:paraId="571622CB" w14:textId="77777777" w:rsidR="00411634" w:rsidRDefault="00411634" w:rsidP="00411634">
            <w:pPr>
              <w:jc w:val="right"/>
              <w:rPr>
                <w:sz w:val="13"/>
                <w:szCs w:val="13"/>
              </w:rPr>
            </w:pPr>
            <w:r>
              <w:rPr>
                <w:sz w:val="13"/>
                <w:szCs w:val="13"/>
              </w:rPr>
              <w:t>18,399.03</w:t>
            </w:r>
          </w:p>
        </w:tc>
        <w:tc>
          <w:tcPr>
            <w:tcW w:w="550" w:type="pct"/>
            <w:shd w:val="clear" w:color="auto" w:fill="auto"/>
            <w:vAlign w:val="center"/>
          </w:tcPr>
          <w:p w14:paraId="0741A249" w14:textId="77777777" w:rsidR="00411634" w:rsidRDefault="00411634" w:rsidP="00411634">
            <w:pPr>
              <w:jc w:val="right"/>
              <w:rPr>
                <w:sz w:val="13"/>
                <w:szCs w:val="13"/>
              </w:rPr>
            </w:pPr>
          </w:p>
        </w:tc>
        <w:tc>
          <w:tcPr>
            <w:tcW w:w="780" w:type="pct"/>
            <w:shd w:val="clear" w:color="auto" w:fill="auto"/>
            <w:vAlign w:val="center"/>
          </w:tcPr>
          <w:p w14:paraId="7BFB8A81" w14:textId="77777777" w:rsidR="00411634" w:rsidRDefault="00411634" w:rsidP="00411634">
            <w:pPr>
              <w:jc w:val="right"/>
              <w:rPr>
                <w:sz w:val="13"/>
                <w:szCs w:val="13"/>
              </w:rPr>
            </w:pPr>
            <w:r>
              <w:rPr>
                <w:sz w:val="13"/>
                <w:szCs w:val="13"/>
              </w:rPr>
              <w:t>17,565,041.87</w:t>
            </w:r>
          </w:p>
        </w:tc>
        <w:tc>
          <w:tcPr>
            <w:tcW w:w="924" w:type="pct"/>
            <w:shd w:val="clear" w:color="auto" w:fill="auto"/>
            <w:vAlign w:val="center"/>
          </w:tcPr>
          <w:p w14:paraId="7BFD7BB5" w14:textId="77777777" w:rsidR="00411634" w:rsidRDefault="00411634" w:rsidP="00411634">
            <w:pPr>
              <w:jc w:val="right"/>
              <w:rPr>
                <w:sz w:val="13"/>
                <w:szCs w:val="13"/>
              </w:rPr>
            </w:pPr>
            <w:r>
              <w:rPr>
                <w:sz w:val="13"/>
                <w:szCs w:val="13"/>
              </w:rPr>
              <w:t>32,325,820.06</w:t>
            </w:r>
          </w:p>
        </w:tc>
        <w:tc>
          <w:tcPr>
            <w:tcW w:w="989" w:type="pct"/>
            <w:shd w:val="clear" w:color="auto" w:fill="auto"/>
            <w:vAlign w:val="center"/>
          </w:tcPr>
          <w:p w14:paraId="467FD0E7" w14:textId="77777777" w:rsidR="00411634" w:rsidRDefault="00411634" w:rsidP="00411634">
            <w:pPr>
              <w:jc w:val="right"/>
              <w:rPr>
                <w:sz w:val="13"/>
                <w:szCs w:val="13"/>
              </w:rPr>
            </w:pPr>
            <w:r>
              <w:rPr>
                <w:sz w:val="13"/>
                <w:szCs w:val="13"/>
              </w:rPr>
              <w:t>192,378,307.38</w:t>
            </w:r>
          </w:p>
        </w:tc>
      </w:tr>
    </w:tbl>
    <w:p w14:paraId="70ED8D43" w14:textId="77777777" w:rsidR="00E03811" w:rsidRDefault="00E03811"/>
    <w:p w14:paraId="21F8F00C" w14:textId="77777777" w:rsidR="00FD0AE2" w:rsidRDefault="00CF3046">
      <w:pPr>
        <w:snapToGrid w:val="0"/>
        <w:spacing w:line="240" w:lineRule="atLeast"/>
        <w:rPr>
          <w:szCs w:val="21"/>
        </w:rPr>
      </w:pPr>
      <w:r>
        <w:rPr>
          <w:rFonts w:hint="eastAsia"/>
          <w:szCs w:val="21"/>
        </w:rPr>
        <w:t>本期末通过公司内部研发形成的无形资产占无形资产余额的比例是</w:t>
      </w:r>
      <w:sdt>
        <w:sdtPr>
          <w:rPr>
            <w:szCs w:val="21"/>
          </w:rPr>
          <w:alias w:val="通过公司内部研发形成的无形资产占无形资产账面价值的比例"/>
          <w:tag w:val="_GBC_a5caf6c87458439c8916b866a1bdf523"/>
          <w:id w:val="1049879127"/>
          <w:placeholder>
            <w:docPart w:val="GBC22222222222222222222222222222"/>
          </w:placeholder>
        </w:sdtPr>
        <w:sdtContent>
          <w:r>
            <w:rPr>
              <w:rFonts w:hint="eastAsia"/>
              <w:szCs w:val="21"/>
            </w:rPr>
            <w:t>0</w:t>
          </w:r>
        </w:sdtContent>
      </w:sdt>
    </w:p>
    <w:bookmarkEnd w:id="273"/>
    <w:p w14:paraId="661DB920" w14:textId="77777777" w:rsidR="00FD0AE2" w:rsidRDefault="00FD0AE2">
      <w:pPr>
        <w:snapToGrid w:val="0"/>
        <w:spacing w:line="240" w:lineRule="atLeast"/>
        <w:rPr>
          <w:szCs w:val="21"/>
        </w:rPr>
      </w:pPr>
    </w:p>
    <w:p w14:paraId="1D53E661" w14:textId="77777777" w:rsidR="00FD0AE2" w:rsidRDefault="00CF3046">
      <w:pPr>
        <w:pStyle w:val="125"/>
        <w:numPr>
          <w:ilvl w:val="3"/>
          <w:numId w:val="107"/>
        </w:numPr>
        <w:ind w:left="426" w:hanging="426"/>
      </w:pPr>
      <w:r>
        <w:rPr>
          <w:rFonts w:hint="eastAsia"/>
        </w:rPr>
        <w:t>未办妥产权证书的土地使用权情况</w:t>
      </w:r>
    </w:p>
    <w:p w14:paraId="36B9E457" w14:textId="77777777" w:rsidR="00FD0AE2" w:rsidRDefault="00000000">
      <w:pPr>
        <w:pStyle w:val="129"/>
      </w:pPr>
      <w:sdt>
        <w:sdtPr>
          <w:alias w:val="是否适用：未办妥产权证书的土地使用权情况[双击切换]"/>
          <w:tag w:val="_GBC_62bb02d09b844cb69dfe16466ac211c9"/>
          <w:id w:val="-1775316412"/>
          <w:placeholder>
            <w:docPart w:val="GBC22222222222222222222222222222"/>
          </w:placeholder>
        </w:sdtPr>
        <w:sdtContent>
          <w:r w:rsidR="00CF3046">
            <w:fldChar w:fldCharType="begin"/>
          </w:r>
          <w:r w:rsidR="00CF3046">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1479B3ED" w14:textId="77777777" w:rsidR="00FD0AE2" w:rsidRDefault="00FD0AE2">
      <w:pPr>
        <w:rPr>
          <w:szCs w:val="21"/>
        </w:rPr>
      </w:pPr>
    </w:p>
    <w:p w14:paraId="1BF8482B" w14:textId="77777777" w:rsidR="00FD0AE2" w:rsidRDefault="00CF3046">
      <w:pPr>
        <w:pStyle w:val="125"/>
        <w:numPr>
          <w:ilvl w:val="0"/>
          <w:numId w:val="108"/>
        </w:numPr>
        <w:ind w:left="450" w:hanging="450"/>
      </w:pPr>
      <w:bookmarkStart w:id="274" w:name="_Hlk153461844"/>
      <w:r>
        <w:rPr>
          <w:rFonts w:hint="eastAsia"/>
        </w:rPr>
        <w:t>无形资产的减值测试情况</w:t>
      </w:r>
    </w:p>
    <w:sdt>
      <w:sdtPr>
        <w:alias w:val="是否适用：减值测试情况[双击切换]"/>
        <w:tag w:val="_GBC_c5612c50ddb44cf8892aefcbaf89a0f7"/>
        <w:id w:val="-197015620"/>
        <w:placeholder>
          <w:docPart w:val="GBC22222222222222222222222222222"/>
        </w:placeholder>
      </w:sdtPr>
      <w:sdtContent>
        <w:p w14:paraId="1EF54E8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4"/>
    <w:p w14:paraId="703A666C" w14:textId="77777777" w:rsidR="00FD0AE2" w:rsidRDefault="00FD0AE2">
      <w:pPr>
        <w:snapToGrid w:val="0"/>
        <w:spacing w:line="240" w:lineRule="atLeast"/>
        <w:rPr>
          <w:szCs w:val="21"/>
        </w:rPr>
      </w:pPr>
    </w:p>
    <w:p w14:paraId="0B7838F2" w14:textId="77777777" w:rsidR="00FD0AE2" w:rsidRDefault="00CF3046">
      <w:pPr>
        <w:rPr>
          <w:szCs w:val="21"/>
        </w:rPr>
      </w:pPr>
      <w:r>
        <w:rPr>
          <w:rFonts w:hint="eastAsia"/>
          <w:szCs w:val="21"/>
        </w:rPr>
        <w:t>其他说明：</w:t>
      </w:r>
    </w:p>
    <w:sdt>
      <w:sdtPr>
        <w:rPr>
          <w:szCs w:val="21"/>
        </w:rPr>
        <w:alias w:val="是否适用：无形资产的说明[双击切换]"/>
        <w:tag w:val="_GBC_ff92654365f04f7ba71b01dd8af2f696"/>
        <w:id w:val="-385721110"/>
        <w:placeholder>
          <w:docPart w:val="GBC22222222222222222222222222222"/>
        </w:placeholder>
      </w:sdtPr>
      <w:sdtContent>
        <w:p w14:paraId="1E2D4B32"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的说明"/>
        <w:tag w:val="_GBC_b3876d0ddd5a433ca1cd0418b98d28f8"/>
        <w:id w:val="-872529415"/>
      </w:sdtPr>
      <w:sdtContent>
        <w:p w14:paraId="4AAA883E" w14:textId="77777777" w:rsidR="00FD0AE2" w:rsidRDefault="00CF3046" w:rsidP="00E57673">
          <w:pPr>
            <w:tabs>
              <w:tab w:val="left" w:pos="720"/>
              <w:tab w:val="left" w:pos="900"/>
              <w:tab w:val="left" w:pos="1000"/>
              <w:tab w:val="left" w:pos="1100"/>
            </w:tabs>
            <w:spacing w:beforeLines="50" w:before="120" w:afterLines="50" w:after="120" w:line="360" w:lineRule="exact"/>
            <w:ind w:left="420"/>
            <w:jc w:val="both"/>
            <w:rPr>
              <w:sz w:val="22"/>
              <w:szCs w:val="22"/>
            </w:rPr>
          </w:pPr>
          <w:r>
            <w:rPr>
              <w:rFonts w:hint="eastAsia"/>
              <w:sz w:val="22"/>
              <w:szCs w:val="22"/>
            </w:rPr>
            <w:t>土地使用权按所在地区及年限分析如下：</w:t>
          </w:r>
        </w:p>
        <w:tbl>
          <w:tblPr>
            <w:tblStyle w:val="120"/>
            <w:tblW w:w="5000" w:type="pct"/>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3445"/>
            <w:gridCol w:w="2694"/>
            <w:gridCol w:w="2694"/>
          </w:tblGrid>
          <w:tr w:rsidR="00CF3046" w14:paraId="173541D3" w14:textId="77777777">
            <w:trPr>
              <w:trHeight w:val="397"/>
              <w:tblHeader/>
            </w:trPr>
            <w:tc>
              <w:tcPr>
                <w:tcW w:w="1950" w:type="pct"/>
                <w:vAlign w:val="center"/>
              </w:tcPr>
              <w:p w14:paraId="0B398C84" w14:textId="77777777" w:rsidR="00FD0AE2" w:rsidRDefault="00CF3046">
                <w:pPr>
                  <w:spacing w:line="360" w:lineRule="exact"/>
                  <w:jc w:val="both"/>
                  <w:rPr>
                    <w:b/>
                    <w:sz w:val="22"/>
                    <w:szCs w:val="22"/>
                  </w:rPr>
                </w:pPr>
                <w:r>
                  <w:rPr>
                    <w:rFonts w:hint="eastAsia"/>
                    <w:b/>
                    <w:sz w:val="22"/>
                    <w:szCs w:val="22"/>
                  </w:rPr>
                  <w:t>项目</w:t>
                </w:r>
              </w:p>
            </w:tc>
            <w:tc>
              <w:tcPr>
                <w:tcW w:w="1525" w:type="pct"/>
                <w:vAlign w:val="center"/>
              </w:tcPr>
              <w:p w14:paraId="39D05D33" w14:textId="77777777" w:rsidR="00FD0AE2" w:rsidRDefault="00CF3046">
                <w:pPr>
                  <w:spacing w:line="360" w:lineRule="exact"/>
                  <w:jc w:val="center"/>
                  <w:rPr>
                    <w:b/>
                    <w:sz w:val="22"/>
                    <w:szCs w:val="22"/>
                  </w:rPr>
                </w:pPr>
                <w:r>
                  <w:rPr>
                    <w:rFonts w:hint="eastAsia"/>
                    <w:b/>
                    <w:sz w:val="22"/>
                    <w:szCs w:val="22"/>
                  </w:rPr>
                  <w:t>年末金额</w:t>
                </w:r>
              </w:p>
            </w:tc>
            <w:tc>
              <w:tcPr>
                <w:tcW w:w="1525" w:type="pct"/>
                <w:vAlign w:val="center"/>
              </w:tcPr>
              <w:p w14:paraId="09943EAE" w14:textId="77777777" w:rsidR="00FD0AE2" w:rsidRDefault="00CF3046">
                <w:pPr>
                  <w:spacing w:line="360" w:lineRule="exact"/>
                  <w:jc w:val="center"/>
                  <w:rPr>
                    <w:b/>
                    <w:sz w:val="22"/>
                    <w:szCs w:val="22"/>
                  </w:rPr>
                </w:pPr>
                <w:r>
                  <w:rPr>
                    <w:rFonts w:hint="eastAsia"/>
                    <w:b/>
                    <w:sz w:val="22"/>
                    <w:szCs w:val="22"/>
                  </w:rPr>
                  <w:t>年初金额</w:t>
                </w:r>
              </w:p>
            </w:tc>
          </w:tr>
          <w:tr w:rsidR="00CF3046" w14:paraId="3198BDE2" w14:textId="77777777">
            <w:trPr>
              <w:trHeight w:val="397"/>
            </w:trPr>
            <w:tc>
              <w:tcPr>
                <w:tcW w:w="1950" w:type="pct"/>
                <w:vAlign w:val="center"/>
              </w:tcPr>
              <w:p w14:paraId="712B005C" w14:textId="77777777" w:rsidR="00FD0AE2" w:rsidRDefault="00CF3046">
                <w:pPr>
                  <w:spacing w:line="360" w:lineRule="exact"/>
                  <w:jc w:val="both"/>
                  <w:rPr>
                    <w:sz w:val="22"/>
                    <w:szCs w:val="22"/>
                  </w:rPr>
                </w:pPr>
                <w:r>
                  <w:rPr>
                    <w:rFonts w:hint="eastAsia"/>
                    <w:sz w:val="22"/>
                    <w:szCs w:val="22"/>
                  </w:rPr>
                  <w:t>位于中国境内</w:t>
                </w:r>
              </w:p>
            </w:tc>
            <w:tc>
              <w:tcPr>
                <w:tcW w:w="1525" w:type="pct"/>
                <w:vAlign w:val="center"/>
              </w:tcPr>
              <w:p w14:paraId="19B9B8EB" w14:textId="77777777" w:rsidR="00FD0AE2" w:rsidRDefault="00CF3046">
                <w:pPr>
                  <w:spacing w:line="360" w:lineRule="exact"/>
                  <w:jc w:val="right"/>
                  <w:rPr>
                    <w:rFonts w:cs="Calibri"/>
                    <w:sz w:val="22"/>
                    <w:szCs w:val="22"/>
                  </w:rPr>
                </w:pPr>
                <w:r>
                  <w:rPr>
                    <w:rFonts w:cs="Calibri"/>
                    <w:sz w:val="22"/>
                    <w:szCs w:val="22"/>
                  </w:rPr>
                  <w:t>138,872,451.66</w:t>
                </w:r>
              </w:p>
            </w:tc>
            <w:tc>
              <w:tcPr>
                <w:tcW w:w="1525" w:type="pct"/>
                <w:vAlign w:val="center"/>
              </w:tcPr>
              <w:p w14:paraId="04F7CDA4" w14:textId="77777777" w:rsidR="00FD0AE2" w:rsidRDefault="00CF3046">
                <w:pPr>
                  <w:spacing w:line="360" w:lineRule="exact"/>
                  <w:jc w:val="right"/>
                  <w:rPr>
                    <w:rFonts w:cs="Calibri"/>
                    <w:sz w:val="22"/>
                    <w:szCs w:val="22"/>
                  </w:rPr>
                </w:pPr>
                <w:r>
                  <w:rPr>
                    <w:rFonts w:cs="Calibri"/>
                    <w:sz w:val="22"/>
                    <w:szCs w:val="22"/>
                  </w:rPr>
                  <w:t>142,469,046.42</w:t>
                </w:r>
              </w:p>
            </w:tc>
          </w:tr>
          <w:tr w:rsidR="00CF3046" w14:paraId="2BD6566E" w14:textId="77777777">
            <w:trPr>
              <w:trHeight w:val="397"/>
            </w:trPr>
            <w:tc>
              <w:tcPr>
                <w:tcW w:w="1950" w:type="pct"/>
                <w:vAlign w:val="center"/>
              </w:tcPr>
              <w:p w14:paraId="4BB94E82" w14:textId="77777777" w:rsidR="00FD0AE2" w:rsidRDefault="00CF3046">
                <w:pPr>
                  <w:spacing w:line="360" w:lineRule="exact"/>
                  <w:ind w:firstLineChars="50" w:firstLine="110"/>
                  <w:jc w:val="both"/>
                  <w:rPr>
                    <w:sz w:val="22"/>
                    <w:szCs w:val="22"/>
                  </w:rPr>
                </w:pPr>
                <w:r>
                  <w:rPr>
                    <w:rFonts w:hint="eastAsia"/>
                    <w:sz w:val="22"/>
                    <w:szCs w:val="22"/>
                  </w:rPr>
                  <w:t>长期（</w:t>
                </w:r>
                <w:r>
                  <w:rPr>
                    <w:sz w:val="22"/>
                    <w:szCs w:val="22"/>
                  </w:rPr>
                  <w:t>50</w:t>
                </w:r>
                <w:r>
                  <w:rPr>
                    <w:rFonts w:hint="eastAsia"/>
                    <w:sz w:val="22"/>
                    <w:szCs w:val="22"/>
                  </w:rPr>
                  <w:t>年以上）</w:t>
                </w:r>
              </w:p>
            </w:tc>
            <w:tc>
              <w:tcPr>
                <w:tcW w:w="1525" w:type="pct"/>
                <w:vAlign w:val="center"/>
              </w:tcPr>
              <w:p w14:paraId="1F05AF0A"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3818D5FF"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r>
          <w:tr w:rsidR="00CF3046" w14:paraId="357F5518" w14:textId="77777777">
            <w:trPr>
              <w:trHeight w:val="397"/>
            </w:trPr>
            <w:tc>
              <w:tcPr>
                <w:tcW w:w="1950" w:type="pct"/>
                <w:vAlign w:val="center"/>
              </w:tcPr>
              <w:p w14:paraId="58BE75AD" w14:textId="77777777" w:rsidR="00FD0AE2" w:rsidRDefault="00CF3046">
                <w:pPr>
                  <w:spacing w:line="360" w:lineRule="exact"/>
                  <w:ind w:firstLineChars="50" w:firstLine="110"/>
                  <w:jc w:val="both"/>
                  <w:rPr>
                    <w:sz w:val="22"/>
                    <w:szCs w:val="22"/>
                  </w:rPr>
                </w:pPr>
                <w:r>
                  <w:rPr>
                    <w:rFonts w:hint="eastAsia"/>
                    <w:sz w:val="22"/>
                    <w:szCs w:val="22"/>
                  </w:rPr>
                  <w:t>中期（</w:t>
                </w:r>
                <w:r>
                  <w:rPr>
                    <w:sz w:val="22"/>
                    <w:szCs w:val="22"/>
                  </w:rPr>
                  <w:t>10-50</w:t>
                </w:r>
                <w:r>
                  <w:rPr>
                    <w:rFonts w:hint="eastAsia"/>
                    <w:sz w:val="22"/>
                    <w:szCs w:val="22"/>
                  </w:rPr>
                  <w:t>年）</w:t>
                </w:r>
              </w:p>
            </w:tc>
            <w:tc>
              <w:tcPr>
                <w:tcW w:w="1525" w:type="pct"/>
                <w:vAlign w:val="center"/>
              </w:tcPr>
              <w:p w14:paraId="1DB56523" w14:textId="77777777" w:rsidR="00FD0AE2" w:rsidRDefault="00CF3046">
                <w:pPr>
                  <w:spacing w:line="360" w:lineRule="exact"/>
                  <w:jc w:val="right"/>
                  <w:rPr>
                    <w:rFonts w:cs="Calibri"/>
                    <w:sz w:val="22"/>
                    <w:szCs w:val="22"/>
                  </w:rPr>
                </w:pPr>
                <w:r>
                  <w:rPr>
                    <w:rFonts w:cs="Calibri"/>
                    <w:sz w:val="22"/>
                    <w:szCs w:val="22"/>
                  </w:rPr>
                  <w:t>138,872,451.66</w:t>
                </w:r>
              </w:p>
            </w:tc>
            <w:tc>
              <w:tcPr>
                <w:tcW w:w="1525" w:type="pct"/>
                <w:vAlign w:val="center"/>
              </w:tcPr>
              <w:p w14:paraId="52F5A9C9" w14:textId="77777777" w:rsidR="00FD0AE2" w:rsidRDefault="00CF3046">
                <w:pPr>
                  <w:spacing w:line="360" w:lineRule="exact"/>
                  <w:jc w:val="right"/>
                  <w:rPr>
                    <w:rFonts w:cs="Calibri"/>
                    <w:sz w:val="22"/>
                    <w:szCs w:val="22"/>
                  </w:rPr>
                </w:pPr>
                <w:r>
                  <w:rPr>
                    <w:rFonts w:cs="Calibri"/>
                    <w:sz w:val="22"/>
                    <w:szCs w:val="22"/>
                  </w:rPr>
                  <w:t>142,469,046.42</w:t>
                </w:r>
              </w:p>
            </w:tc>
          </w:tr>
          <w:tr w:rsidR="00CF3046" w14:paraId="4E110522" w14:textId="77777777">
            <w:trPr>
              <w:trHeight w:val="397"/>
            </w:trPr>
            <w:tc>
              <w:tcPr>
                <w:tcW w:w="1950" w:type="pct"/>
                <w:vAlign w:val="center"/>
              </w:tcPr>
              <w:p w14:paraId="70F041B9" w14:textId="77777777" w:rsidR="00FD0AE2" w:rsidRDefault="00CF3046">
                <w:pPr>
                  <w:spacing w:line="360" w:lineRule="exact"/>
                  <w:ind w:firstLineChars="50" w:firstLine="110"/>
                  <w:jc w:val="both"/>
                  <w:rPr>
                    <w:sz w:val="22"/>
                    <w:szCs w:val="22"/>
                  </w:rPr>
                </w:pPr>
                <w:r>
                  <w:rPr>
                    <w:rFonts w:hint="eastAsia"/>
                    <w:sz w:val="22"/>
                    <w:szCs w:val="22"/>
                  </w:rPr>
                  <w:t>短期（</w:t>
                </w:r>
                <w:r>
                  <w:rPr>
                    <w:sz w:val="22"/>
                    <w:szCs w:val="22"/>
                  </w:rPr>
                  <w:t>10</w:t>
                </w:r>
                <w:r>
                  <w:rPr>
                    <w:rFonts w:hint="eastAsia"/>
                    <w:sz w:val="22"/>
                    <w:szCs w:val="22"/>
                  </w:rPr>
                  <w:t>年以内）</w:t>
                </w:r>
              </w:p>
            </w:tc>
            <w:tc>
              <w:tcPr>
                <w:tcW w:w="1525" w:type="pct"/>
                <w:vAlign w:val="center"/>
              </w:tcPr>
              <w:p w14:paraId="4C164566"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0D71492D"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r>
          <w:tr w:rsidR="00CF3046" w14:paraId="2D5D6570" w14:textId="77777777">
            <w:trPr>
              <w:trHeight w:val="397"/>
            </w:trPr>
            <w:tc>
              <w:tcPr>
                <w:tcW w:w="1950" w:type="pct"/>
                <w:vAlign w:val="center"/>
              </w:tcPr>
              <w:p w14:paraId="7DFED59F" w14:textId="77777777" w:rsidR="00FD0AE2" w:rsidRDefault="00CF3046">
                <w:pPr>
                  <w:spacing w:line="360" w:lineRule="exact"/>
                  <w:jc w:val="both"/>
                  <w:rPr>
                    <w:sz w:val="22"/>
                    <w:szCs w:val="22"/>
                  </w:rPr>
                </w:pPr>
                <w:r>
                  <w:rPr>
                    <w:rFonts w:hint="eastAsia"/>
                    <w:sz w:val="22"/>
                    <w:szCs w:val="22"/>
                  </w:rPr>
                  <w:t>位于中国境外</w:t>
                </w:r>
              </w:p>
            </w:tc>
            <w:tc>
              <w:tcPr>
                <w:tcW w:w="1525" w:type="pct"/>
                <w:vAlign w:val="center"/>
              </w:tcPr>
              <w:p w14:paraId="345620A9"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672FBC73"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r>
          <w:tr w:rsidR="00CF3046" w14:paraId="60A27A82" w14:textId="77777777">
            <w:trPr>
              <w:trHeight w:val="397"/>
            </w:trPr>
            <w:tc>
              <w:tcPr>
                <w:tcW w:w="1950" w:type="pct"/>
                <w:vAlign w:val="center"/>
              </w:tcPr>
              <w:p w14:paraId="73095579" w14:textId="77777777" w:rsidR="00FD0AE2" w:rsidRDefault="00CF3046">
                <w:pPr>
                  <w:spacing w:line="360" w:lineRule="exact"/>
                  <w:ind w:firstLineChars="50" w:firstLine="110"/>
                  <w:jc w:val="both"/>
                  <w:rPr>
                    <w:sz w:val="22"/>
                    <w:szCs w:val="22"/>
                  </w:rPr>
                </w:pPr>
                <w:r>
                  <w:rPr>
                    <w:rFonts w:hint="eastAsia"/>
                    <w:sz w:val="22"/>
                    <w:szCs w:val="22"/>
                  </w:rPr>
                  <w:t>长期（</w:t>
                </w:r>
                <w:r>
                  <w:rPr>
                    <w:sz w:val="22"/>
                    <w:szCs w:val="22"/>
                  </w:rPr>
                  <w:t>50</w:t>
                </w:r>
                <w:r>
                  <w:rPr>
                    <w:rFonts w:hint="eastAsia"/>
                    <w:sz w:val="22"/>
                    <w:szCs w:val="22"/>
                  </w:rPr>
                  <w:t>年以上）</w:t>
                </w:r>
              </w:p>
            </w:tc>
            <w:tc>
              <w:tcPr>
                <w:tcW w:w="1525" w:type="pct"/>
                <w:vAlign w:val="center"/>
              </w:tcPr>
              <w:p w14:paraId="4820F05A"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32B18E07"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r>
          <w:tr w:rsidR="00CF3046" w14:paraId="2C92407B" w14:textId="77777777">
            <w:trPr>
              <w:trHeight w:val="397"/>
            </w:trPr>
            <w:tc>
              <w:tcPr>
                <w:tcW w:w="1950" w:type="pct"/>
                <w:vAlign w:val="center"/>
              </w:tcPr>
              <w:p w14:paraId="5442B081" w14:textId="77777777" w:rsidR="00FD0AE2" w:rsidRDefault="00CF3046">
                <w:pPr>
                  <w:spacing w:line="360" w:lineRule="exact"/>
                  <w:ind w:firstLineChars="50" w:firstLine="110"/>
                  <w:jc w:val="both"/>
                  <w:rPr>
                    <w:sz w:val="22"/>
                    <w:szCs w:val="22"/>
                  </w:rPr>
                </w:pPr>
                <w:r>
                  <w:rPr>
                    <w:rFonts w:hint="eastAsia"/>
                    <w:sz w:val="22"/>
                    <w:szCs w:val="22"/>
                  </w:rPr>
                  <w:t>中期（</w:t>
                </w:r>
                <w:r>
                  <w:rPr>
                    <w:sz w:val="22"/>
                    <w:szCs w:val="22"/>
                  </w:rPr>
                  <w:t>10-50</w:t>
                </w:r>
                <w:r>
                  <w:rPr>
                    <w:rFonts w:hint="eastAsia"/>
                    <w:sz w:val="22"/>
                    <w:szCs w:val="22"/>
                  </w:rPr>
                  <w:t>年）</w:t>
                </w:r>
              </w:p>
            </w:tc>
            <w:tc>
              <w:tcPr>
                <w:tcW w:w="1525" w:type="pct"/>
                <w:vAlign w:val="center"/>
              </w:tcPr>
              <w:p w14:paraId="1D7A388E"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74D86471"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r>
          <w:tr w:rsidR="00CF3046" w14:paraId="0EC5F486" w14:textId="77777777">
            <w:trPr>
              <w:trHeight w:val="397"/>
            </w:trPr>
            <w:tc>
              <w:tcPr>
                <w:tcW w:w="1950" w:type="pct"/>
                <w:vAlign w:val="center"/>
              </w:tcPr>
              <w:p w14:paraId="01C08B39" w14:textId="77777777" w:rsidR="00FD0AE2" w:rsidRDefault="00CF3046">
                <w:pPr>
                  <w:spacing w:line="360" w:lineRule="exact"/>
                  <w:ind w:firstLineChars="50" w:firstLine="110"/>
                  <w:jc w:val="both"/>
                  <w:rPr>
                    <w:sz w:val="22"/>
                    <w:szCs w:val="22"/>
                  </w:rPr>
                </w:pPr>
                <w:r>
                  <w:rPr>
                    <w:rFonts w:hint="eastAsia"/>
                    <w:sz w:val="22"/>
                    <w:szCs w:val="22"/>
                  </w:rPr>
                  <w:t>短期（</w:t>
                </w:r>
                <w:r>
                  <w:rPr>
                    <w:sz w:val="22"/>
                    <w:szCs w:val="22"/>
                  </w:rPr>
                  <w:t>10</w:t>
                </w:r>
                <w:r>
                  <w:rPr>
                    <w:rFonts w:hint="eastAsia"/>
                    <w:sz w:val="22"/>
                    <w:szCs w:val="22"/>
                  </w:rPr>
                  <w:t>年以内）</w:t>
                </w:r>
              </w:p>
            </w:tc>
            <w:tc>
              <w:tcPr>
                <w:tcW w:w="1525" w:type="pct"/>
                <w:vAlign w:val="center"/>
              </w:tcPr>
              <w:p w14:paraId="52A9C9B2"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c>
              <w:tcPr>
                <w:tcW w:w="1525" w:type="pct"/>
                <w:vAlign w:val="center"/>
              </w:tcPr>
              <w:p w14:paraId="56AB9026" w14:textId="77777777" w:rsidR="00FD0AE2" w:rsidRDefault="00CF3046">
                <w:pPr>
                  <w:spacing w:line="360" w:lineRule="exact"/>
                  <w:jc w:val="right"/>
                  <w:rPr>
                    <w:rFonts w:cs="Calibri"/>
                    <w:sz w:val="22"/>
                    <w:szCs w:val="22"/>
                  </w:rPr>
                </w:pPr>
                <w:r>
                  <w:rPr>
                    <w:rFonts w:cs="Calibri" w:hint="eastAsia"/>
                    <w:sz w:val="22"/>
                    <w:szCs w:val="22"/>
                  </w:rPr>
                  <w:t>0</w:t>
                </w:r>
                <w:r>
                  <w:rPr>
                    <w:rFonts w:cs="Calibri"/>
                    <w:sz w:val="22"/>
                    <w:szCs w:val="22"/>
                  </w:rPr>
                  <w:t>.00</w:t>
                </w:r>
              </w:p>
            </w:tc>
          </w:tr>
          <w:tr w:rsidR="00CF3046" w14:paraId="22F351EA" w14:textId="77777777">
            <w:trPr>
              <w:trHeight w:val="397"/>
            </w:trPr>
            <w:tc>
              <w:tcPr>
                <w:tcW w:w="1950" w:type="pct"/>
                <w:vAlign w:val="center"/>
              </w:tcPr>
              <w:p w14:paraId="5B426FAD" w14:textId="77777777" w:rsidR="00FD0AE2" w:rsidRDefault="00CF3046">
                <w:pPr>
                  <w:spacing w:line="360" w:lineRule="exact"/>
                  <w:jc w:val="both"/>
                  <w:rPr>
                    <w:b/>
                    <w:sz w:val="22"/>
                    <w:szCs w:val="22"/>
                  </w:rPr>
                </w:pPr>
                <w:r>
                  <w:rPr>
                    <w:rFonts w:hint="eastAsia"/>
                    <w:b/>
                    <w:sz w:val="22"/>
                    <w:szCs w:val="22"/>
                  </w:rPr>
                  <w:t>合计</w:t>
                </w:r>
              </w:p>
            </w:tc>
            <w:tc>
              <w:tcPr>
                <w:tcW w:w="1525" w:type="pct"/>
                <w:vAlign w:val="center"/>
              </w:tcPr>
              <w:p w14:paraId="1EC32621" w14:textId="77777777" w:rsidR="00FD0AE2" w:rsidRDefault="00CF3046">
                <w:pPr>
                  <w:spacing w:line="360" w:lineRule="exact"/>
                  <w:jc w:val="right"/>
                  <w:rPr>
                    <w:rFonts w:cs="Calibri"/>
                    <w:b/>
                    <w:bCs/>
                    <w:sz w:val="22"/>
                    <w:szCs w:val="22"/>
                  </w:rPr>
                </w:pPr>
                <w:r>
                  <w:rPr>
                    <w:rFonts w:cs="Calibri"/>
                    <w:b/>
                    <w:bCs/>
                    <w:sz w:val="22"/>
                    <w:szCs w:val="22"/>
                  </w:rPr>
                  <w:t>138,872,451.66</w:t>
                </w:r>
              </w:p>
            </w:tc>
            <w:tc>
              <w:tcPr>
                <w:tcW w:w="1525" w:type="pct"/>
                <w:vAlign w:val="center"/>
              </w:tcPr>
              <w:p w14:paraId="3F9A7124" w14:textId="77777777" w:rsidR="00FD0AE2" w:rsidRDefault="00CF3046">
                <w:pPr>
                  <w:spacing w:line="360" w:lineRule="exact"/>
                  <w:jc w:val="right"/>
                  <w:rPr>
                    <w:rFonts w:cs="Calibri"/>
                    <w:b/>
                    <w:bCs/>
                    <w:sz w:val="22"/>
                    <w:szCs w:val="22"/>
                  </w:rPr>
                </w:pPr>
                <w:r>
                  <w:rPr>
                    <w:rFonts w:cs="Calibri"/>
                    <w:b/>
                    <w:bCs/>
                    <w:sz w:val="22"/>
                    <w:szCs w:val="22"/>
                  </w:rPr>
                  <w:t>142,469,046.42</w:t>
                </w:r>
              </w:p>
            </w:tc>
          </w:tr>
        </w:tbl>
        <w:p w14:paraId="6B9A3DB2" w14:textId="77777777" w:rsidR="00FD0AE2" w:rsidRDefault="00000000">
          <w:pPr>
            <w:pStyle w:val="129"/>
          </w:pPr>
        </w:p>
      </w:sdtContent>
    </w:sdt>
    <w:p w14:paraId="36C75F7D" w14:textId="77777777" w:rsidR="00FD0AE2" w:rsidRDefault="00CF3046">
      <w:pPr>
        <w:pStyle w:val="126"/>
        <w:numPr>
          <w:ilvl w:val="0"/>
          <w:numId w:val="77"/>
        </w:numPr>
      </w:pPr>
      <w:r>
        <w:rPr>
          <w:rFonts w:hint="eastAsia"/>
        </w:rPr>
        <w:lastRenderedPageBreak/>
        <w:t>商誉</w:t>
      </w:r>
    </w:p>
    <w:p w14:paraId="19A703F2" w14:textId="77777777" w:rsidR="00FD0AE2" w:rsidRDefault="00CF3046">
      <w:pPr>
        <w:pStyle w:val="125"/>
        <w:numPr>
          <w:ilvl w:val="3"/>
          <w:numId w:val="109"/>
        </w:numPr>
        <w:ind w:left="426" w:hanging="426"/>
      </w:pPr>
      <w:r>
        <w:rPr>
          <w:rFonts w:hint="eastAsia"/>
        </w:rPr>
        <w:t>商誉账面原值</w:t>
      </w:r>
    </w:p>
    <w:sdt>
      <w:sdtPr>
        <w:alias w:val="是否适用：商誉账面原值[双击切换]"/>
        <w:tag w:val="_GBC_ef393f0687ab4747a43cd96895a18dcb"/>
        <w:id w:val="1181702960"/>
        <w:placeholder>
          <w:docPart w:val="GBC22222222222222222222222222222"/>
        </w:placeholder>
      </w:sdtPr>
      <w:sdtContent>
        <w:p w14:paraId="374F23F8"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23BEC0" w14:textId="77777777" w:rsidR="00FD0AE2" w:rsidRDefault="00CF3046">
      <w:pPr>
        <w:jc w:val="right"/>
        <w:rPr>
          <w:szCs w:val="21"/>
        </w:rPr>
      </w:pPr>
      <w:r>
        <w:rPr>
          <w:rFonts w:hint="eastAsia"/>
          <w:szCs w:val="21"/>
        </w:rPr>
        <w:t>单位：</w:t>
      </w:r>
      <w:sdt>
        <w:sdtPr>
          <w:rPr>
            <w:rFonts w:hint="eastAsia"/>
            <w:szCs w:val="21"/>
          </w:rPr>
          <w:alias w:val="单位：财务附注：商誉"/>
          <w:tag w:val="_GBC_1969cb3272364bc49f9ccb754d95df61"/>
          <w:id w:val="-15948505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1080431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3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6"/>
        <w:gridCol w:w="1797"/>
        <w:gridCol w:w="1134"/>
        <w:gridCol w:w="709"/>
        <w:gridCol w:w="850"/>
        <w:gridCol w:w="992"/>
        <w:gridCol w:w="1941"/>
      </w:tblGrid>
      <w:tr w:rsidR="00CF3046" w14:paraId="772098D4" w14:textId="77777777">
        <w:trPr>
          <w:trHeight w:val="279"/>
          <w:jc w:val="center"/>
        </w:trPr>
        <w:sdt>
          <w:sdtPr>
            <w:tag w:val="_PLD_321a0416f313455db9437f8692d7d27e"/>
            <w:id w:val="1015655401"/>
          </w:sdtPr>
          <w:sdtContent>
            <w:tc>
              <w:tcPr>
                <w:tcW w:w="1072" w:type="pct"/>
                <w:vMerge w:val="restart"/>
                <w:shd w:val="clear" w:color="auto" w:fill="auto"/>
                <w:vAlign w:val="center"/>
              </w:tcPr>
              <w:p w14:paraId="6059CDE6" w14:textId="77777777" w:rsidR="00FD0AE2" w:rsidRDefault="00CF3046">
                <w:pPr>
                  <w:autoSpaceDE w:val="0"/>
                  <w:autoSpaceDN w:val="0"/>
                  <w:adjustRightInd w:val="0"/>
                  <w:snapToGrid w:val="0"/>
                  <w:jc w:val="center"/>
                  <w:rPr>
                    <w:szCs w:val="21"/>
                  </w:rPr>
                </w:pPr>
                <w:r>
                  <w:rPr>
                    <w:rFonts w:hint="eastAsia"/>
                    <w:szCs w:val="21"/>
                  </w:rPr>
                  <w:t>被投资单位名称或形成商誉的事项</w:t>
                </w:r>
              </w:p>
            </w:tc>
          </w:sdtContent>
        </w:sdt>
        <w:sdt>
          <w:sdtPr>
            <w:tag w:val="_PLD_f188a95931d64e73a28589bedff91f08"/>
            <w:id w:val="1529836388"/>
          </w:sdtPr>
          <w:sdtContent>
            <w:tc>
              <w:tcPr>
                <w:tcW w:w="951" w:type="pct"/>
                <w:vMerge w:val="restart"/>
                <w:shd w:val="clear" w:color="auto" w:fill="auto"/>
                <w:vAlign w:val="center"/>
              </w:tcPr>
              <w:p w14:paraId="703CDE06" w14:textId="77777777" w:rsidR="00FD0AE2" w:rsidRDefault="00CF3046">
                <w:pPr>
                  <w:autoSpaceDE w:val="0"/>
                  <w:autoSpaceDN w:val="0"/>
                  <w:adjustRightInd w:val="0"/>
                  <w:snapToGrid w:val="0"/>
                  <w:jc w:val="center"/>
                  <w:rPr>
                    <w:szCs w:val="21"/>
                  </w:rPr>
                </w:pPr>
                <w:r>
                  <w:rPr>
                    <w:rFonts w:hint="eastAsia"/>
                    <w:szCs w:val="21"/>
                  </w:rPr>
                  <w:t>期初余额</w:t>
                </w:r>
              </w:p>
            </w:tc>
          </w:sdtContent>
        </w:sdt>
        <w:sdt>
          <w:sdtPr>
            <w:tag w:val="_PLD_fe0863051d574b7da3ab0c8be387303e"/>
            <w:id w:val="372589905"/>
          </w:sdtPr>
          <w:sdtContent>
            <w:tc>
              <w:tcPr>
                <w:tcW w:w="975" w:type="pct"/>
                <w:gridSpan w:val="2"/>
                <w:shd w:val="clear" w:color="auto" w:fill="auto"/>
                <w:vAlign w:val="center"/>
              </w:tcPr>
              <w:p w14:paraId="6A1E747A" w14:textId="77777777" w:rsidR="00FD0AE2" w:rsidRDefault="00CF3046">
                <w:pPr>
                  <w:autoSpaceDE w:val="0"/>
                  <w:autoSpaceDN w:val="0"/>
                  <w:adjustRightInd w:val="0"/>
                  <w:snapToGrid w:val="0"/>
                  <w:jc w:val="center"/>
                  <w:rPr>
                    <w:szCs w:val="21"/>
                  </w:rPr>
                </w:pPr>
                <w:r>
                  <w:rPr>
                    <w:rFonts w:hint="eastAsia"/>
                    <w:szCs w:val="21"/>
                  </w:rPr>
                  <w:t>本期增加</w:t>
                </w:r>
              </w:p>
            </w:tc>
          </w:sdtContent>
        </w:sdt>
        <w:sdt>
          <w:sdtPr>
            <w:tag w:val="_PLD_ce868c17962f49c4aa34996033f79dd2"/>
            <w:id w:val="2031984505"/>
          </w:sdtPr>
          <w:sdtContent>
            <w:tc>
              <w:tcPr>
                <w:tcW w:w="975" w:type="pct"/>
                <w:gridSpan w:val="2"/>
                <w:shd w:val="clear" w:color="auto" w:fill="auto"/>
                <w:vAlign w:val="center"/>
              </w:tcPr>
              <w:p w14:paraId="2D676688" w14:textId="77777777" w:rsidR="00FD0AE2" w:rsidRDefault="00CF3046">
                <w:pPr>
                  <w:autoSpaceDE w:val="0"/>
                  <w:autoSpaceDN w:val="0"/>
                  <w:adjustRightInd w:val="0"/>
                  <w:snapToGrid w:val="0"/>
                  <w:jc w:val="center"/>
                  <w:rPr>
                    <w:szCs w:val="21"/>
                  </w:rPr>
                </w:pPr>
                <w:r>
                  <w:rPr>
                    <w:rFonts w:hint="eastAsia"/>
                    <w:szCs w:val="21"/>
                  </w:rPr>
                  <w:t>本期减少</w:t>
                </w:r>
              </w:p>
            </w:tc>
          </w:sdtContent>
        </w:sdt>
        <w:sdt>
          <w:sdtPr>
            <w:tag w:val="_PLD_9b7450bb10fb432a80b42e729cd30f12"/>
            <w:id w:val="1488048527"/>
          </w:sdtPr>
          <w:sdtContent>
            <w:tc>
              <w:tcPr>
                <w:tcW w:w="1027" w:type="pct"/>
                <w:vMerge w:val="restart"/>
                <w:shd w:val="clear" w:color="auto" w:fill="auto"/>
                <w:vAlign w:val="center"/>
              </w:tcPr>
              <w:p w14:paraId="72D52CB2" w14:textId="77777777" w:rsidR="00FD0AE2" w:rsidRDefault="00CF3046">
                <w:pPr>
                  <w:autoSpaceDE w:val="0"/>
                  <w:autoSpaceDN w:val="0"/>
                  <w:adjustRightInd w:val="0"/>
                  <w:snapToGrid w:val="0"/>
                  <w:jc w:val="center"/>
                  <w:rPr>
                    <w:szCs w:val="21"/>
                  </w:rPr>
                </w:pPr>
                <w:r>
                  <w:rPr>
                    <w:rFonts w:hint="eastAsia"/>
                    <w:szCs w:val="21"/>
                  </w:rPr>
                  <w:t>期末余额</w:t>
                </w:r>
              </w:p>
            </w:tc>
          </w:sdtContent>
        </w:sdt>
      </w:tr>
      <w:tr w:rsidR="00CF3046" w14:paraId="6B06EC96" w14:textId="77777777">
        <w:trPr>
          <w:trHeight w:val="526"/>
          <w:jc w:val="center"/>
        </w:trPr>
        <w:tc>
          <w:tcPr>
            <w:tcW w:w="1072" w:type="pct"/>
            <w:vMerge/>
            <w:shd w:val="clear" w:color="auto" w:fill="auto"/>
          </w:tcPr>
          <w:p w14:paraId="3893FA12" w14:textId="77777777" w:rsidR="00FD0AE2" w:rsidRDefault="00FD0AE2">
            <w:pPr>
              <w:autoSpaceDE w:val="0"/>
              <w:autoSpaceDN w:val="0"/>
              <w:adjustRightInd w:val="0"/>
              <w:snapToGrid w:val="0"/>
              <w:jc w:val="center"/>
              <w:rPr>
                <w:szCs w:val="21"/>
              </w:rPr>
            </w:pPr>
          </w:p>
        </w:tc>
        <w:tc>
          <w:tcPr>
            <w:tcW w:w="951" w:type="pct"/>
            <w:vMerge/>
            <w:shd w:val="clear" w:color="auto" w:fill="auto"/>
          </w:tcPr>
          <w:p w14:paraId="1FED6486" w14:textId="77777777" w:rsidR="00FD0AE2" w:rsidRDefault="00FD0AE2">
            <w:pPr>
              <w:autoSpaceDE w:val="0"/>
              <w:autoSpaceDN w:val="0"/>
              <w:adjustRightInd w:val="0"/>
              <w:snapToGrid w:val="0"/>
              <w:jc w:val="center"/>
              <w:rPr>
                <w:szCs w:val="21"/>
              </w:rPr>
            </w:pPr>
          </w:p>
        </w:tc>
        <w:tc>
          <w:tcPr>
            <w:tcW w:w="600" w:type="pct"/>
            <w:shd w:val="clear" w:color="auto" w:fill="auto"/>
            <w:vAlign w:val="center"/>
          </w:tcPr>
          <w:p w14:paraId="7136364D" w14:textId="77777777" w:rsidR="00FD0AE2" w:rsidRDefault="00CF3046">
            <w:pPr>
              <w:autoSpaceDE w:val="0"/>
              <w:autoSpaceDN w:val="0"/>
              <w:adjustRightInd w:val="0"/>
              <w:snapToGrid w:val="0"/>
              <w:jc w:val="center"/>
              <w:rPr>
                <w:szCs w:val="21"/>
              </w:rPr>
            </w:pPr>
            <w:r>
              <w:rPr>
                <w:rFonts w:hint="eastAsia"/>
                <w:szCs w:val="21"/>
              </w:rPr>
              <w:t>企业合并形成的</w:t>
            </w:r>
          </w:p>
        </w:tc>
        <w:tc>
          <w:tcPr>
            <w:tcW w:w="375" w:type="pct"/>
            <w:shd w:val="clear" w:color="auto" w:fill="auto"/>
            <w:vAlign w:val="center"/>
          </w:tcPr>
          <w:p w14:paraId="47CE2F11" w14:textId="77777777" w:rsidR="00FD0AE2" w:rsidRDefault="00CF3046">
            <w:pPr>
              <w:autoSpaceDE w:val="0"/>
              <w:autoSpaceDN w:val="0"/>
              <w:adjustRightInd w:val="0"/>
              <w:snapToGrid w:val="0"/>
              <w:jc w:val="center"/>
              <w:rPr>
                <w:szCs w:val="21"/>
              </w:rPr>
            </w:pPr>
            <w:r>
              <w:rPr>
                <w:rFonts w:hint="eastAsia"/>
                <w:szCs w:val="21"/>
              </w:rPr>
              <w:t xml:space="preserve">　</w:t>
            </w:r>
          </w:p>
        </w:tc>
        <w:tc>
          <w:tcPr>
            <w:tcW w:w="450" w:type="pct"/>
            <w:shd w:val="clear" w:color="auto" w:fill="auto"/>
            <w:vAlign w:val="center"/>
          </w:tcPr>
          <w:p w14:paraId="4BF08C32" w14:textId="77777777" w:rsidR="00FD0AE2" w:rsidRDefault="00CF3046">
            <w:pPr>
              <w:autoSpaceDE w:val="0"/>
              <w:autoSpaceDN w:val="0"/>
              <w:adjustRightInd w:val="0"/>
              <w:snapToGrid w:val="0"/>
              <w:jc w:val="center"/>
              <w:rPr>
                <w:szCs w:val="21"/>
              </w:rPr>
            </w:pPr>
            <w:r>
              <w:rPr>
                <w:rFonts w:hint="eastAsia"/>
                <w:szCs w:val="21"/>
              </w:rPr>
              <w:t>处置</w:t>
            </w:r>
          </w:p>
        </w:tc>
        <w:tc>
          <w:tcPr>
            <w:tcW w:w="525" w:type="pct"/>
            <w:shd w:val="clear" w:color="auto" w:fill="auto"/>
            <w:vAlign w:val="center"/>
          </w:tcPr>
          <w:p w14:paraId="663F3F04" w14:textId="77777777" w:rsidR="00FD0AE2" w:rsidRDefault="00CF3046">
            <w:pPr>
              <w:autoSpaceDE w:val="0"/>
              <w:autoSpaceDN w:val="0"/>
              <w:adjustRightInd w:val="0"/>
              <w:snapToGrid w:val="0"/>
              <w:jc w:val="center"/>
              <w:rPr>
                <w:szCs w:val="21"/>
              </w:rPr>
            </w:pPr>
            <w:r>
              <w:rPr>
                <w:rFonts w:hint="eastAsia"/>
                <w:szCs w:val="21"/>
              </w:rPr>
              <w:t xml:space="preserve">　</w:t>
            </w:r>
          </w:p>
        </w:tc>
        <w:tc>
          <w:tcPr>
            <w:tcW w:w="1027" w:type="pct"/>
            <w:vMerge/>
            <w:shd w:val="clear" w:color="auto" w:fill="auto"/>
          </w:tcPr>
          <w:p w14:paraId="23616907" w14:textId="77777777" w:rsidR="00FD0AE2" w:rsidRDefault="00FD0AE2">
            <w:pPr>
              <w:autoSpaceDE w:val="0"/>
              <w:autoSpaceDN w:val="0"/>
              <w:adjustRightInd w:val="0"/>
              <w:snapToGrid w:val="0"/>
              <w:jc w:val="center"/>
              <w:rPr>
                <w:szCs w:val="21"/>
              </w:rPr>
            </w:pPr>
          </w:p>
        </w:tc>
      </w:tr>
      <w:tr w:rsidR="00CF3046" w14:paraId="49E3F0D3" w14:textId="77777777">
        <w:trPr>
          <w:trHeight w:val="242"/>
          <w:jc w:val="center"/>
        </w:trPr>
        <w:tc>
          <w:tcPr>
            <w:tcW w:w="1072" w:type="pct"/>
            <w:shd w:val="clear" w:color="auto" w:fill="auto"/>
          </w:tcPr>
          <w:p w14:paraId="03AF156E" w14:textId="77777777" w:rsidR="00FD0AE2" w:rsidRDefault="00CF3046">
            <w:pPr>
              <w:autoSpaceDE w:val="0"/>
              <w:autoSpaceDN w:val="0"/>
              <w:adjustRightInd w:val="0"/>
              <w:snapToGrid w:val="0"/>
              <w:rPr>
                <w:szCs w:val="21"/>
              </w:rPr>
            </w:pPr>
            <w:r>
              <w:t>天海美洲公司</w:t>
            </w:r>
          </w:p>
        </w:tc>
        <w:tc>
          <w:tcPr>
            <w:tcW w:w="951" w:type="pct"/>
            <w:shd w:val="clear" w:color="auto" w:fill="auto"/>
            <w:vAlign w:val="center"/>
          </w:tcPr>
          <w:p w14:paraId="6ED5D5D4" w14:textId="77777777" w:rsidR="00FD0AE2" w:rsidRDefault="00CF3046">
            <w:pPr>
              <w:autoSpaceDE w:val="0"/>
              <w:autoSpaceDN w:val="0"/>
              <w:adjustRightInd w:val="0"/>
              <w:snapToGrid w:val="0"/>
              <w:jc w:val="right"/>
              <w:rPr>
                <w:szCs w:val="21"/>
              </w:rPr>
            </w:pPr>
            <w:r>
              <w:t>6,562,344.06</w:t>
            </w:r>
          </w:p>
        </w:tc>
        <w:tc>
          <w:tcPr>
            <w:tcW w:w="600" w:type="pct"/>
            <w:shd w:val="clear" w:color="auto" w:fill="auto"/>
            <w:vAlign w:val="center"/>
          </w:tcPr>
          <w:p w14:paraId="1C79210D" w14:textId="77777777" w:rsidR="00FD0AE2" w:rsidRDefault="00CF3046">
            <w:pPr>
              <w:autoSpaceDE w:val="0"/>
              <w:autoSpaceDN w:val="0"/>
              <w:adjustRightInd w:val="0"/>
              <w:snapToGrid w:val="0"/>
              <w:jc w:val="right"/>
              <w:rPr>
                <w:szCs w:val="21"/>
              </w:rPr>
            </w:pPr>
            <w:r>
              <w:t>0.00</w:t>
            </w:r>
          </w:p>
        </w:tc>
        <w:tc>
          <w:tcPr>
            <w:tcW w:w="375" w:type="pct"/>
            <w:shd w:val="clear" w:color="auto" w:fill="auto"/>
            <w:vAlign w:val="center"/>
          </w:tcPr>
          <w:p w14:paraId="6DF5AD16" w14:textId="77777777" w:rsidR="00FD0AE2" w:rsidRDefault="00CF3046">
            <w:pPr>
              <w:autoSpaceDE w:val="0"/>
              <w:autoSpaceDN w:val="0"/>
              <w:adjustRightInd w:val="0"/>
              <w:snapToGrid w:val="0"/>
              <w:jc w:val="right"/>
              <w:rPr>
                <w:szCs w:val="21"/>
              </w:rPr>
            </w:pPr>
            <w:r>
              <w:t>0.00</w:t>
            </w:r>
          </w:p>
        </w:tc>
        <w:tc>
          <w:tcPr>
            <w:tcW w:w="450" w:type="pct"/>
            <w:shd w:val="clear" w:color="auto" w:fill="auto"/>
            <w:vAlign w:val="center"/>
          </w:tcPr>
          <w:p w14:paraId="04FE1C22" w14:textId="77777777" w:rsidR="00FD0AE2" w:rsidRDefault="00CF3046">
            <w:pPr>
              <w:autoSpaceDE w:val="0"/>
              <w:autoSpaceDN w:val="0"/>
              <w:adjustRightInd w:val="0"/>
              <w:snapToGrid w:val="0"/>
              <w:jc w:val="right"/>
              <w:rPr>
                <w:szCs w:val="21"/>
              </w:rPr>
            </w:pPr>
            <w:r>
              <w:t>0.00</w:t>
            </w:r>
          </w:p>
        </w:tc>
        <w:tc>
          <w:tcPr>
            <w:tcW w:w="525" w:type="pct"/>
            <w:shd w:val="clear" w:color="auto" w:fill="auto"/>
            <w:vAlign w:val="center"/>
          </w:tcPr>
          <w:p w14:paraId="2389F0A3" w14:textId="77777777" w:rsidR="00FD0AE2" w:rsidRDefault="00CF3046">
            <w:pPr>
              <w:autoSpaceDE w:val="0"/>
              <w:autoSpaceDN w:val="0"/>
              <w:adjustRightInd w:val="0"/>
              <w:snapToGrid w:val="0"/>
              <w:jc w:val="right"/>
              <w:rPr>
                <w:szCs w:val="21"/>
              </w:rPr>
            </w:pPr>
            <w:r>
              <w:t>0.00</w:t>
            </w:r>
          </w:p>
        </w:tc>
        <w:tc>
          <w:tcPr>
            <w:tcW w:w="1027" w:type="pct"/>
            <w:shd w:val="clear" w:color="auto" w:fill="auto"/>
            <w:vAlign w:val="center"/>
          </w:tcPr>
          <w:p w14:paraId="7DE15E19" w14:textId="77777777" w:rsidR="00FD0AE2" w:rsidRDefault="00CF3046">
            <w:pPr>
              <w:autoSpaceDE w:val="0"/>
              <w:autoSpaceDN w:val="0"/>
              <w:adjustRightInd w:val="0"/>
              <w:snapToGrid w:val="0"/>
              <w:jc w:val="right"/>
              <w:rPr>
                <w:szCs w:val="21"/>
              </w:rPr>
            </w:pPr>
            <w:r>
              <w:t>6,562,344.06</w:t>
            </w:r>
          </w:p>
        </w:tc>
      </w:tr>
      <w:tr w:rsidR="00CF3046" w14:paraId="36C7507E" w14:textId="77777777">
        <w:trPr>
          <w:trHeight w:val="242"/>
          <w:jc w:val="center"/>
        </w:trPr>
        <w:tc>
          <w:tcPr>
            <w:tcW w:w="1072" w:type="pct"/>
            <w:shd w:val="clear" w:color="auto" w:fill="auto"/>
          </w:tcPr>
          <w:p w14:paraId="489A9F5A" w14:textId="77777777" w:rsidR="00FD0AE2" w:rsidRDefault="00CF3046">
            <w:pPr>
              <w:autoSpaceDE w:val="0"/>
              <w:autoSpaceDN w:val="0"/>
              <w:adjustRightInd w:val="0"/>
              <w:snapToGrid w:val="0"/>
              <w:rPr>
                <w:szCs w:val="21"/>
              </w:rPr>
            </w:pPr>
            <w:r>
              <w:t>青岛北洋天青数联智能有限公司</w:t>
            </w:r>
          </w:p>
        </w:tc>
        <w:tc>
          <w:tcPr>
            <w:tcW w:w="951" w:type="pct"/>
            <w:shd w:val="clear" w:color="auto" w:fill="auto"/>
            <w:vAlign w:val="center"/>
          </w:tcPr>
          <w:p w14:paraId="6EE00B38" w14:textId="77777777" w:rsidR="00FD0AE2" w:rsidRDefault="00CF3046">
            <w:pPr>
              <w:autoSpaceDE w:val="0"/>
              <w:autoSpaceDN w:val="0"/>
              <w:adjustRightInd w:val="0"/>
              <w:snapToGrid w:val="0"/>
              <w:jc w:val="right"/>
              <w:rPr>
                <w:szCs w:val="21"/>
              </w:rPr>
            </w:pPr>
            <w:r>
              <w:t>168,996,039.10</w:t>
            </w:r>
          </w:p>
        </w:tc>
        <w:tc>
          <w:tcPr>
            <w:tcW w:w="600" w:type="pct"/>
            <w:shd w:val="clear" w:color="auto" w:fill="auto"/>
            <w:vAlign w:val="center"/>
          </w:tcPr>
          <w:p w14:paraId="241B6725" w14:textId="77777777" w:rsidR="00FD0AE2" w:rsidRDefault="00CF3046">
            <w:pPr>
              <w:autoSpaceDE w:val="0"/>
              <w:autoSpaceDN w:val="0"/>
              <w:adjustRightInd w:val="0"/>
              <w:snapToGrid w:val="0"/>
              <w:jc w:val="right"/>
              <w:rPr>
                <w:szCs w:val="21"/>
              </w:rPr>
            </w:pPr>
            <w:r>
              <w:t>0.00</w:t>
            </w:r>
          </w:p>
        </w:tc>
        <w:tc>
          <w:tcPr>
            <w:tcW w:w="375" w:type="pct"/>
            <w:shd w:val="clear" w:color="auto" w:fill="auto"/>
            <w:vAlign w:val="center"/>
          </w:tcPr>
          <w:p w14:paraId="4A50BD66" w14:textId="77777777" w:rsidR="00FD0AE2" w:rsidRDefault="00CF3046">
            <w:pPr>
              <w:autoSpaceDE w:val="0"/>
              <w:autoSpaceDN w:val="0"/>
              <w:adjustRightInd w:val="0"/>
              <w:snapToGrid w:val="0"/>
              <w:jc w:val="right"/>
              <w:rPr>
                <w:szCs w:val="21"/>
              </w:rPr>
            </w:pPr>
            <w:r>
              <w:t>0.00</w:t>
            </w:r>
          </w:p>
        </w:tc>
        <w:tc>
          <w:tcPr>
            <w:tcW w:w="450" w:type="pct"/>
            <w:shd w:val="clear" w:color="auto" w:fill="auto"/>
            <w:vAlign w:val="center"/>
          </w:tcPr>
          <w:p w14:paraId="167ECC6C" w14:textId="77777777" w:rsidR="00FD0AE2" w:rsidRDefault="00CF3046">
            <w:pPr>
              <w:autoSpaceDE w:val="0"/>
              <w:autoSpaceDN w:val="0"/>
              <w:adjustRightInd w:val="0"/>
              <w:snapToGrid w:val="0"/>
              <w:jc w:val="right"/>
              <w:rPr>
                <w:szCs w:val="21"/>
              </w:rPr>
            </w:pPr>
            <w:r>
              <w:t>0.00</w:t>
            </w:r>
          </w:p>
        </w:tc>
        <w:tc>
          <w:tcPr>
            <w:tcW w:w="525" w:type="pct"/>
            <w:shd w:val="clear" w:color="auto" w:fill="auto"/>
            <w:vAlign w:val="center"/>
          </w:tcPr>
          <w:p w14:paraId="197500F6" w14:textId="77777777" w:rsidR="00FD0AE2" w:rsidRDefault="00CF3046">
            <w:pPr>
              <w:autoSpaceDE w:val="0"/>
              <w:autoSpaceDN w:val="0"/>
              <w:adjustRightInd w:val="0"/>
              <w:snapToGrid w:val="0"/>
              <w:jc w:val="right"/>
              <w:rPr>
                <w:szCs w:val="21"/>
              </w:rPr>
            </w:pPr>
            <w:r>
              <w:t>0.00</w:t>
            </w:r>
          </w:p>
        </w:tc>
        <w:tc>
          <w:tcPr>
            <w:tcW w:w="1027" w:type="pct"/>
            <w:shd w:val="clear" w:color="auto" w:fill="auto"/>
            <w:vAlign w:val="center"/>
          </w:tcPr>
          <w:p w14:paraId="38B299E9" w14:textId="77777777" w:rsidR="00FD0AE2" w:rsidRDefault="00CF3046">
            <w:pPr>
              <w:autoSpaceDE w:val="0"/>
              <w:autoSpaceDN w:val="0"/>
              <w:adjustRightInd w:val="0"/>
              <w:snapToGrid w:val="0"/>
              <w:jc w:val="right"/>
              <w:rPr>
                <w:szCs w:val="21"/>
              </w:rPr>
            </w:pPr>
            <w:r>
              <w:t>168,996,039.10</w:t>
            </w:r>
          </w:p>
        </w:tc>
      </w:tr>
      <w:tr w:rsidR="00CF3046" w14:paraId="4BA2DAD7" w14:textId="77777777">
        <w:trPr>
          <w:trHeight w:val="291"/>
          <w:jc w:val="center"/>
        </w:trPr>
        <w:tc>
          <w:tcPr>
            <w:tcW w:w="1072" w:type="pct"/>
            <w:shd w:val="clear" w:color="auto" w:fill="auto"/>
            <w:vAlign w:val="center"/>
          </w:tcPr>
          <w:p w14:paraId="1767CB3E" w14:textId="77777777" w:rsidR="00FD0AE2" w:rsidRDefault="00CF3046">
            <w:pPr>
              <w:autoSpaceDE w:val="0"/>
              <w:autoSpaceDN w:val="0"/>
              <w:adjustRightInd w:val="0"/>
              <w:snapToGrid w:val="0"/>
              <w:jc w:val="center"/>
              <w:rPr>
                <w:szCs w:val="21"/>
                <w:u w:val="double"/>
              </w:rPr>
            </w:pPr>
            <w:r>
              <w:rPr>
                <w:rFonts w:hint="eastAsia"/>
                <w:szCs w:val="21"/>
              </w:rPr>
              <w:t>合计</w:t>
            </w:r>
          </w:p>
        </w:tc>
        <w:tc>
          <w:tcPr>
            <w:tcW w:w="951" w:type="pct"/>
            <w:shd w:val="clear" w:color="auto" w:fill="auto"/>
            <w:vAlign w:val="center"/>
          </w:tcPr>
          <w:p w14:paraId="03ECB85C" w14:textId="77777777" w:rsidR="00FD0AE2" w:rsidRDefault="00CF3046">
            <w:pPr>
              <w:autoSpaceDE w:val="0"/>
              <w:autoSpaceDN w:val="0"/>
              <w:adjustRightInd w:val="0"/>
              <w:snapToGrid w:val="0"/>
              <w:jc w:val="right"/>
              <w:rPr>
                <w:szCs w:val="21"/>
              </w:rPr>
            </w:pPr>
            <w:r>
              <w:t>175,558,383.16</w:t>
            </w:r>
          </w:p>
        </w:tc>
        <w:tc>
          <w:tcPr>
            <w:tcW w:w="600" w:type="pct"/>
            <w:shd w:val="clear" w:color="auto" w:fill="auto"/>
            <w:vAlign w:val="center"/>
          </w:tcPr>
          <w:p w14:paraId="2B6942B1" w14:textId="77777777" w:rsidR="00FD0AE2" w:rsidRDefault="00CF3046">
            <w:pPr>
              <w:autoSpaceDE w:val="0"/>
              <w:autoSpaceDN w:val="0"/>
              <w:adjustRightInd w:val="0"/>
              <w:snapToGrid w:val="0"/>
              <w:jc w:val="right"/>
              <w:rPr>
                <w:szCs w:val="21"/>
              </w:rPr>
            </w:pPr>
            <w:r>
              <w:t>0.00</w:t>
            </w:r>
          </w:p>
        </w:tc>
        <w:tc>
          <w:tcPr>
            <w:tcW w:w="375" w:type="pct"/>
            <w:shd w:val="clear" w:color="auto" w:fill="auto"/>
            <w:vAlign w:val="center"/>
          </w:tcPr>
          <w:p w14:paraId="00304CA8" w14:textId="77777777" w:rsidR="00FD0AE2" w:rsidRDefault="00CF3046">
            <w:pPr>
              <w:autoSpaceDE w:val="0"/>
              <w:autoSpaceDN w:val="0"/>
              <w:adjustRightInd w:val="0"/>
              <w:snapToGrid w:val="0"/>
              <w:jc w:val="right"/>
              <w:rPr>
                <w:szCs w:val="21"/>
              </w:rPr>
            </w:pPr>
            <w:r>
              <w:t>0.00</w:t>
            </w:r>
          </w:p>
        </w:tc>
        <w:tc>
          <w:tcPr>
            <w:tcW w:w="450" w:type="pct"/>
            <w:shd w:val="clear" w:color="auto" w:fill="auto"/>
            <w:vAlign w:val="center"/>
          </w:tcPr>
          <w:p w14:paraId="57F98007" w14:textId="77777777" w:rsidR="00FD0AE2" w:rsidRDefault="00CF3046">
            <w:pPr>
              <w:autoSpaceDE w:val="0"/>
              <w:autoSpaceDN w:val="0"/>
              <w:adjustRightInd w:val="0"/>
              <w:snapToGrid w:val="0"/>
              <w:jc w:val="right"/>
              <w:rPr>
                <w:szCs w:val="21"/>
              </w:rPr>
            </w:pPr>
            <w:r>
              <w:t>0.00</w:t>
            </w:r>
          </w:p>
        </w:tc>
        <w:tc>
          <w:tcPr>
            <w:tcW w:w="525" w:type="pct"/>
            <w:shd w:val="clear" w:color="auto" w:fill="auto"/>
            <w:vAlign w:val="center"/>
          </w:tcPr>
          <w:p w14:paraId="19B172D3" w14:textId="77777777" w:rsidR="00FD0AE2" w:rsidRDefault="00CF3046">
            <w:pPr>
              <w:autoSpaceDE w:val="0"/>
              <w:autoSpaceDN w:val="0"/>
              <w:adjustRightInd w:val="0"/>
              <w:snapToGrid w:val="0"/>
              <w:jc w:val="right"/>
              <w:rPr>
                <w:szCs w:val="21"/>
              </w:rPr>
            </w:pPr>
            <w:r>
              <w:t>0.00</w:t>
            </w:r>
          </w:p>
        </w:tc>
        <w:tc>
          <w:tcPr>
            <w:tcW w:w="1027" w:type="pct"/>
            <w:shd w:val="clear" w:color="auto" w:fill="auto"/>
            <w:vAlign w:val="center"/>
          </w:tcPr>
          <w:p w14:paraId="478EC831" w14:textId="77777777" w:rsidR="00FD0AE2" w:rsidRDefault="00CF3046">
            <w:pPr>
              <w:autoSpaceDE w:val="0"/>
              <w:autoSpaceDN w:val="0"/>
              <w:adjustRightInd w:val="0"/>
              <w:snapToGrid w:val="0"/>
              <w:jc w:val="right"/>
              <w:rPr>
                <w:szCs w:val="21"/>
              </w:rPr>
            </w:pPr>
            <w:r>
              <w:t>175,558,383.16</w:t>
            </w:r>
          </w:p>
        </w:tc>
      </w:tr>
    </w:tbl>
    <w:p w14:paraId="41B2382E" w14:textId="77777777" w:rsidR="00FD0AE2" w:rsidRDefault="00FD0AE2">
      <w:pPr>
        <w:pStyle w:val="129"/>
      </w:pPr>
    </w:p>
    <w:p w14:paraId="6D2220E3" w14:textId="77777777" w:rsidR="00FD0AE2" w:rsidRDefault="00CF3046">
      <w:pPr>
        <w:pStyle w:val="125"/>
        <w:numPr>
          <w:ilvl w:val="3"/>
          <w:numId w:val="109"/>
        </w:numPr>
        <w:ind w:left="426" w:hanging="426"/>
      </w:pPr>
      <w:r>
        <w:rPr>
          <w:rFonts w:hint="eastAsia"/>
        </w:rPr>
        <w:t>商誉减值准备</w:t>
      </w:r>
    </w:p>
    <w:sdt>
      <w:sdtPr>
        <w:alias w:val="是否适用：商誉减值准备[双击切换]"/>
        <w:tag w:val="_GBC_6da4c3df55cf453f9753bb7045db7e9c"/>
        <w:id w:val="-1115052550"/>
        <w:placeholder>
          <w:docPart w:val="GBC22222222222222222222222222222"/>
        </w:placeholder>
      </w:sdtPr>
      <w:sdtContent>
        <w:p w14:paraId="51549F0C"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666F7E" w14:textId="77777777" w:rsidR="00FD0AE2" w:rsidRDefault="00CF3046">
      <w:pPr>
        <w:jc w:val="right"/>
      </w:pPr>
      <w:r>
        <w:rPr>
          <w:rFonts w:hint="eastAsia"/>
        </w:rPr>
        <w:t>单位：</w:t>
      </w:r>
      <w:sdt>
        <w:sdtPr>
          <w:rPr>
            <w:rFonts w:hint="eastAsia"/>
          </w:rPr>
          <w:alias w:val="单位：财务附注：商誉减值准备"/>
          <w:tag w:val="_GBC_f57fd757a9b44c6ebaa3d245d43745bc"/>
          <w:id w:val="-839853441"/>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180538894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2"/>
        <w:gridCol w:w="1476"/>
        <w:gridCol w:w="1032"/>
        <w:gridCol w:w="1005"/>
        <w:gridCol w:w="1016"/>
        <w:gridCol w:w="1066"/>
        <w:gridCol w:w="1476"/>
      </w:tblGrid>
      <w:tr w:rsidR="00CF3046" w14:paraId="5F9ACB59" w14:textId="77777777">
        <w:trPr>
          <w:trHeight w:val="255"/>
          <w:jc w:val="center"/>
        </w:trPr>
        <w:sdt>
          <w:sdtPr>
            <w:tag w:val="_PLD_18986b1742bd44dfbf2a33ba8f31cdbc"/>
            <w:id w:val="382076058"/>
          </w:sdtPr>
          <w:sdtContent>
            <w:tc>
              <w:tcPr>
                <w:tcW w:w="1042" w:type="pct"/>
                <w:vMerge w:val="restart"/>
                <w:shd w:val="clear" w:color="auto" w:fill="auto"/>
                <w:vAlign w:val="center"/>
              </w:tcPr>
              <w:p w14:paraId="12D01057" w14:textId="77777777" w:rsidR="00FD0AE2" w:rsidRDefault="00CF3046">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842696756"/>
          </w:sdtPr>
          <w:sdtContent>
            <w:tc>
              <w:tcPr>
                <w:tcW w:w="836" w:type="pct"/>
                <w:vMerge w:val="restart"/>
                <w:shd w:val="clear" w:color="auto" w:fill="auto"/>
                <w:vAlign w:val="center"/>
              </w:tcPr>
              <w:p w14:paraId="530F8BBB" w14:textId="77777777" w:rsidR="00FD0AE2" w:rsidRDefault="00CF3046">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906188330"/>
          </w:sdtPr>
          <w:sdtContent>
            <w:tc>
              <w:tcPr>
                <w:tcW w:w="1252" w:type="pct"/>
                <w:gridSpan w:val="2"/>
                <w:shd w:val="clear" w:color="auto" w:fill="auto"/>
                <w:vAlign w:val="center"/>
              </w:tcPr>
              <w:p w14:paraId="167072A2" w14:textId="77777777" w:rsidR="00FD0AE2" w:rsidRDefault="00CF3046">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451873593"/>
          </w:sdtPr>
          <w:sdtContent>
            <w:tc>
              <w:tcPr>
                <w:tcW w:w="1278" w:type="pct"/>
                <w:gridSpan w:val="2"/>
                <w:shd w:val="clear" w:color="auto" w:fill="auto"/>
                <w:vAlign w:val="center"/>
              </w:tcPr>
              <w:p w14:paraId="72EA6154" w14:textId="77777777" w:rsidR="00FD0AE2" w:rsidRDefault="00CF3046">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356663290"/>
          </w:sdtPr>
          <w:sdtContent>
            <w:tc>
              <w:tcPr>
                <w:tcW w:w="591" w:type="pct"/>
                <w:vMerge w:val="restart"/>
                <w:shd w:val="clear" w:color="auto" w:fill="auto"/>
                <w:vAlign w:val="center"/>
              </w:tcPr>
              <w:p w14:paraId="24A4C15D" w14:textId="77777777" w:rsidR="00FD0AE2" w:rsidRDefault="00CF3046">
                <w:pPr>
                  <w:autoSpaceDE w:val="0"/>
                  <w:autoSpaceDN w:val="0"/>
                  <w:adjustRightInd w:val="0"/>
                  <w:snapToGrid w:val="0"/>
                  <w:jc w:val="center"/>
                  <w:rPr>
                    <w:szCs w:val="21"/>
                  </w:rPr>
                </w:pPr>
                <w:r>
                  <w:rPr>
                    <w:rFonts w:hint="eastAsia"/>
                    <w:szCs w:val="21"/>
                  </w:rPr>
                  <w:t>期末余额</w:t>
                </w:r>
              </w:p>
            </w:tc>
          </w:sdtContent>
        </w:sdt>
      </w:tr>
      <w:tr w:rsidR="00CF3046" w14:paraId="2A9610A4" w14:textId="77777777">
        <w:trPr>
          <w:trHeight w:val="296"/>
          <w:jc w:val="center"/>
        </w:trPr>
        <w:tc>
          <w:tcPr>
            <w:tcW w:w="1042" w:type="pct"/>
            <w:vMerge/>
            <w:shd w:val="clear" w:color="auto" w:fill="auto"/>
          </w:tcPr>
          <w:p w14:paraId="507808DF" w14:textId="77777777" w:rsidR="00FD0AE2" w:rsidRDefault="00FD0AE2">
            <w:pPr>
              <w:autoSpaceDE w:val="0"/>
              <w:autoSpaceDN w:val="0"/>
              <w:adjustRightInd w:val="0"/>
              <w:snapToGrid w:val="0"/>
              <w:rPr>
                <w:szCs w:val="21"/>
              </w:rPr>
            </w:pPr>
          </w:p>
        </w:tc>
        <w:tc>
          <w:tcPr>
            <w:tcW w:w="836" w:type="pct"/>
            <w:vMerge/>
            <w:shd w:val="clear" w:color="auto" w:fill="auto"/>
            <w:vAlign w:val="center"/>
          </w:tcPr>
          <w:p w14:paraId="27F9304D" w14:textId="77777777" w:rsidR="00FD0AE2" w:rsidRDefault="00FD0AE2">
            <w:pPr>
              <w:autoSpaceDE w:val="0"/>
              <w:autoSpaceDN w:val="0"/>
              <w:adjustRightInd w:val="0"/>
              <w:snapToGrid w:val="0"/>
              <w:jc w:val="right"/>
              <w:rPr>
                <w:szCs w:val="21"/>
              </w:rPr>
            </w:pPr>
          </w:p>
        </w:tc>
        <w:tc>
          <w:tcPr>
            <w:tcW w:w="634" w:type="pct"/>
            <w:shd w:val="clear" w:color="auto" w:fill="auto"/>
            <w:vAlign w:val="center"/>
          </w:tcPr>
          <w:p w14:paraId="1DBEB2EC" w14:textId="77777777" w:rsidR="00FD0AE2" w:rsidRDefault="00CF3046">
            <w:pPr>
              <w:autoSpaceDE w:val="0"/>
              <w:autoSpaceDN w:val="0"/>
              <w:adjustRightInd w:val="0"/>
              <w:snapToGrid w:val="0"/>
              <w:jc w:val="center"/>
              <w:rPr>
                <w:szCs w:val="21"/>
              </w:rPr>
            </w:pPr>
            <w:r>
              <w:rPr>
                <w:rFonts w:hint="eastAsia"/>
                <w:szCs w:val="21"/>
              </w:rPr>
              <w:t>计提</w:t>
            </w:r>
          </w:p>
        </w:tc>
        <w:tc>
          <w:tcPr>
            <w:tcW w:w="619" w:type="pct"/>
            <w:shd w:val="clear" w:color="auto" w:fill="auto"/>
            <w:vAlign w:val="center"/>
          </w:tcPr>
          <w:p w14:paraId="37E2BD02" w14:textId="77777777" w:rsidR="00FD0AE2" w:rsidRDefault="00CF3046">
            <w:pPr>
              <w:autoSpaceDE w:val="0"/>
              <w:autoSpaceDN w:val="0"/>
              <w:adjustRightInd w:val="0"/>
              <w:snapToGrid w:val="0"/>
              <w:jc w:val="center"/>
              <w:rPr>
                <w:szCs w:val="21"/>
              </w:rPr>
            </w:pPr>
            <w:r>
              <w:rPr>
                <w:rFonts w:hint="eastAsia"/>
                <w:szCs w:val="21"/>
              </w:rPr>
              <w:t xml:space="preserve">　</w:t>
            </w:r>
          </w:p>
        </w:tc>
        <w:tc>
          <w:tcPr>
            <w:tcW w:w="625" w:type="pct"/>
            <w:shd w:val="clear" w:color="auto" w:fill="auto"/>
            <w:vAlign w:val="center"/>
          </w:tcPr>
          <w:p w14:paraId="1079D530" w14:textId="77777777" w:rsidR="00FD0AE2" w:rsidRDefault="00CF3046">
            <w:pPr>
              <w:autoSpaceDE w:val="0"/>
              <w:autoSpaceDN w:val="0"/>
              <w:adjustRightInd w:val="0"/>
              <w:snapToGrid w:val="0"/>
              <w:jc w:val="center"/>
              <w:rPr>
                <w:szCs w:val="21"/>
              </w:rPr>
            </w:pPr>
            <w:r>
              <w:rPr>
                <w:rFonts w:hint="eastAsia"/>
                <w:szCs w:val="21"/>
              </w:rPr>
              <w:t>处置</w:t>
            </w:r>
          </w:p>
        </w:tc>
        <w:tc>
          <w:tcPr>
            <w:tcW w:w="653" w:type="pct"/>
            <w:shd w:val="clear" w:color="auto" w:fill="auto"/>
            <w:vAlign w:val="center"/>
          </w:tcPr>
          <w:p w14:paraId="2CF455A6" w14:textId="77777777" w:rsidR="00FD0AE2" w:rsidRDefault="00CF3046">
            <w:pPr>
              <w:autoSpaceDE w:val="0"/>
              <w:autoSpaceDN w:val="0"/>
              <w:adjustRightInd w:val="0"/>
              <w:snapToGrid w:val="0"/>
              <w:jc w:val="center"/>
              <w:rPr>
                <w:szCs w:val="21"/>
              </w:rPr>
            </w:pPr>
            <w:r>
              <w:rPr>
                <w:rFonts w:hint="eastAsia"/>
                <w:szCs w:val="21"/>
              </w:rPr>
              <w:t xml:space="preserve">　</w:t>
            </w:r>
          </w:p>
        </w:tc>
        <w:tc>
          <w:tcPr>
            <w:tcW w:w="591" w:type="pct"/>
            <w:vMerge/>
            <w:shd w:val="clear" w:color="auto" w:fill="auto"/>
          </w:tcPr>
          <w:p w14:paraId="34869886" w14:textId="77777777" w:rsidR="00FD0AE2" w:rsidRDefault="00FD0AE2">
            <w:pPr>
              <w:autoSpaceDE w:val="0"/>
              <w:autoSpaceDN w:val="0"/>
              <w:adjustRightInd w:val="0"/>
              <w:snapToGrid w:val="0"/>
              <w:jc w:val="center"/>
              <w:rPr>
                <w:szCs w:val="21"/>
              </w:rPr>
            </w:pPr>
          </w:p>
        </w:tc>
      </w:tr>
      <w:tr w:rsidR="00CF3046" w14:paraId="1C42F90D" w14:textId="77777777">
        <w:trPr>
          <w:trHeight w:val="70"/>
          <w:jc w:val="center"/>
        </w:trPr>
        <w:tc>
          <w:tcPr>
            <w:tcW w:w="1042" w:type="pct"/>
            <w:shd w:val="clear" w:color="auto" w:fill="auto"/>
          </w:tcPr>
          <w:p w14:paraId="5A0933C0" w14:textId="77777777" w:rsidR="00FD0AE2" w:rsidRDefault="00CF3046">
            <w:pPr>
              <w:autoSpaceDE w:val="0"/>
              <w:autoSpaceDN w:val="0"/>
              <w:adjustRightInd w:val="0"/>
              <w:snapToGrid w:val="0"/>
              <w:rPr>
                <w:szCs w:val="21"/>
              </w:rPr>
            </w:pPr>
            <w:r>
              <w:t>天海美洲公司</w:t>
            </w:r>
          </w:p>
        </w:tc>
        <w:tc>
          <w:tcPr>
            <w:tcW w:w="836" w:type="pct"/>
            <w:shd w:val="clear" w:color="auto" w:fill="auto"/>
            <w:vAlign w:val="center"/>
          </w:tcPr>
          <w:p w14:paraId="2E13343A" w14:textId="77777777" w:rsidR="00FD0AE2" w:rsidRDefault="00CF3046">
            <w:pPr>
              <w:autoSpaceDE w:val="0"/>
              <w:autoSpaceDN w:val="0"/>
              <w:adjustRightInd w:val="0"/>
              <w:snapToGrid w:val="0"/>
              <w:jc w:val="right"/>
              <w:rPr>
                <w:szCs w:val="21"/>
              </w:rPr>
            </w:pPr>
            <w:r>
              <w:t>6,562,344.06</w:t>
            </w:r>
          </w:p>
        </w:tc>
        <w:tc>
          <w:tcPr>
            <w:tcW w:w="634" w:type="pct"/>
            <w:shd w:val="clear" w:color="auto" w:fill="auto"/>
            <w:vAlign w:val="center"/>
          </w:tcPr>
          <w:p w14:paraId="31C768FE" w14:textId="77777777" w:rsidR="00FD0AE2" w:rsidRDefault="00CF3046">
            <w:pPr>
              <w:autoSpaceDE w:val="0"/>
              <w:autoSpaceDN w:val="0"/>
              <w:adjustRightInd w:val="0"/>
              <w:snapToGrid w:val="0"/>
              <w:jc w:val="right"/>
              <w:rPr>
                <w:szCs w:val="21"/>
              </w:rPr>
            </w:pPr>
            <w:r>
              <w:t>0.00</w:t>
            </w:r>
          </w:p>
        </w:tc>
        <w:tc>
          <w:tcPr>
            <w:tcW w:w="619" w:type="pct"/>
            <w:shd w:val="clear" w:color="auto" w:fill="auto"/>
            <w:vAlign w:val="center"/>
          </w:tcPr>
          <w:p w14:paraId="4A139C88" w14:textId="77777777" w:rsidR="00FD0AE2" w:rsidRDefault="00CF3046">
            <w:pPr>
              <w:autoSpaceDE w:val="0"/>
              <w:autoSpaceDN w:val="0"/>
              <w:adjustRightInd w:val="0"/>
              <w:snapToGrid w:val="0"/>
              <w:jc w:val="right"/>
              <w:rPr>
                <w:szCs w:val="21"/>
              </w:rPr>
            </w:pPr>
            <w:r>
              <w:t>0.00</w:t>
            </w:r>
          </w:p>
        </w:tc>
        <w:tc>
          <w:tcPr>
            <w:tcW w:w="625" w:type="pct"/>
            <w:shd w:val="clear" w:color="auto" w:fill="auto"/>
            <w:vAlign w:val="center"/>
          </w:tcPr>
          <w:p w14:paraId="6D68F973" w14:textId="77777777" w:rsidR="00FD0AE2" w:rsidRDefault="00CF3046">
            <w:pPr>
              <w:autoSpaceDE w:val="0"/>
              <w:autoSpaceDN w:val="0"/>
              <w:adjustRightInd w:val="0"/>
              <w:snapToGrid w:val="0"/>
              <w:jc w:val="right"/>
              <w:rPr>
                <w:szCs w:val="21"/>
              </w:rPr>
            </w:pPr>
            <w:r>
              <w:t>0.00</w:t>
            </w:r>
          </w:p>
        </w:tc>
        <w:tc>
          <w:tcPr>
            <w:tcW w:w="653" w:type="pct"/>
            <w:shd w:val="clear" w:color="auto" w:fill="auto"/>
            <w:vAlign w:val="center"/>
          </w:tcPr>
          <w:p w14:paraId="6F36AE21" w14:textId="77777777" w:rsidR="00FD0AE2" w:rsidRDefault="00CF3046">
            <w:pPr>
              <w:autoSpaceDE w:val="0"/>
              <w:autoSpaceDN w:val="0"/>
              <w:adjustRightInd w:val="0"/>
              <w:snapToGrid w:val="0"/>
              <w:jc w:val="right"/>
              <w:rPr>
                <w:szCs w:val="21"/>
              </w:rPr>
            </w:pPr>
            <w:r>
              <w:t>0.00</w:t>
            </w:r>
          </w:p>
        </w:tc>
        <w:tc>
          <w:tcPr>
            <w:tcW w:w="591" w:type="pct"/>
            <w:shd w:val="clear" w:color="auto" w:fill="auto"/>
            <w:vAlign w:val="center"/>
          </w:tcPr>
          <w:p w14:paraId="1FC323D9" w14:textId="77777777" w:rsidR="00FD0AE2" w:rsidRDefault="00CF3046">
            <w:pPr>
              <w:autoSpaceDE w:val="0"/>
              <w:autoSpaceDN w:val="0"/>
              <w:adjustRightInd w:val="0"/>
              <w:snapToGrid w:val="0"/>
              <w:jc w:val="right"/>
              <w:rPr>
                <w:szCs w:val="21"/>
              </w:rPr>
            </w:pPr>
            <w:r>
              <w:t>6,562,344.06</w:t>
            </w:r>
          </w:p>
        </w:tc>
      </w:tr>
      <w:tr w:rsidR="00CF3046" w14:paraId="50B19ED3" w14:textId="77777777">
        <w:trPr>
          <w:trHeight w:val="70"/>
          <w:jc w:val="center"/>
        </w:trPr>
        <w:tc>
          <w:tcPr>
            <w:tcW w:w="1042" w:type="pct"/>
            <w:shd w:val="clear" w:color="auto" w:fill="auto"/>
          </w:tcPr>
          <w:p w14:paraId="50592A8F" w14:textId="77777777" w:rsidR="00FD0AE2" w:rsidRDefault="00CF3046">
            <w:pPr>
              <w:autoSpaceDE w:val="0"/>
              <w:autoSpaceDN w:val="0"/>
              <w:adjustRightInd w:val="0"/>
              <w:snapToGrid w:val="0"/>
              <w:rPr>
                <w:szCs w:val="21"/>
              </w:rPr>
            </w:pPr>
            <w:r>
              <w:t>青岛北洋天青数联智能有限公司</w:t>
            </w:r>
          </w:p>
        </w:tc>
        <w:tc>
          <w:tcPr>
            <w:tcW w:w="836" w:type="pct"/>
            <w:shd w:val="clear" w:color="auto" w:fill="auto"/>
            <w:vAlign w:val="center"/>
          </w:tcPr>
          <w:p w14:paraId="07C28AB1" w14:textId="77777777" w:rsidR="00FD0AE2" w:rsidRDefault="00CF3046">
            <w:pPr>
              <w:autoSpaceDE w:val="0"/>
              <w:autoSpaceDN w:val="0"/>
              <w:adjustRightInd w:val="0"/>
              <w:snapToGrid w:val="0"/>
              <w:jc w:val="right"/>
              <w:rPr>
                <w:szCs w:val="21"/>
              </w:rPr>
            </w:pPr>
            <w:r>
              <w:t>0.00</w:t>
            </w:r>
          </w:p>
        </w:tc>
        <w:tc>
          <w:tcPr>
            <w:tcW w:w="634" w:type="pct"/>
            <w:shd w:val="clear" w:color="auto" w:fill="auto"/>
            <w:vAlign w:val="center"/>
          </w:tcPr>
          <w:p w14:paraId="4D4F5A81" w14:textId="77777777" w:rsidR="00FD0AE2" w:rsidRDefault="00CF3046">
            <w:pPr>
              <w:autoSpaceDE w:val="0"/>
              <w:autoSpaceDN w:val="0"/>
              <w:adjustRightInd w:val="0"/>
              <w:snapToGrid w:val="0"/>
              <w:jc w:val="right"/>
              <w:rPr>
                <w:szCs w:val="21"/>
              </w:rPr>
            </w:pPr>
            <w:r>
              <w:t>0.00</w:t>
            </w:r>
          </w:p>
        </w:tc>
        <w:tc>
          <w:tcPr>
            <w:tcW w:w="619" w:type="pct"/>
            <w:shd w:val="clear" w:color="auto" w:fill="auto"/>
            <w:vAlign w:val="center"/>
          </w:tcPr>
          <w:p w14:paraId="784FD529" w14:textId="77777777" w:rsidR="00FD0AE2" w:rsidRDefault="00CF3046">
            <w:pPr>
              <w:autoSpaceDE w:val="0"/>
              <w:autoSpaceDN w:val="0"/>
              <w:adjustRightInd w:val="0"/>
              <w:snapToGrid w:val="0"/>
              <w:jc w:val="right"/>
              <w:rPr>
                <w:szCs w:val="21"/>
              </w:rPr>
            </w:pPr>
            <w:r>
              <w:t>0.00</w:t>
            </w:r>
          </w:p>
        </w:tc>
        <w:tc>
          <w:tcPr>
            <w:tcW w:w="625" w:type="pct"/>
            <w:shd w:val="clear" w:color="auto" w:fill="auto"/>
            <w:vAlign w:val="center"/>
          </w:tcPr>
          <w:p w14:paraId="29B17EFB" w14:textId="77777777" w:rsidR="00FD0AE2" w:rsidRDefault="00CF3046">
            <w:pPr>
              <w:autoSpaceDE w:val="0"/>
              <w:autoSpaceDN w:val="0"/>
              <w:adjustRightInd w:val="0"/>
              <w:snapToGrid w:val="0"/>
              <w:jc w:val="right"/>
              <w:rPr>
                <w:szCs w:val="21"/>
              </w:rPr>
            </w:pPr>
            <w:r>
              <w:t>0.00</w:t>
            </w:r>
          </w:p>
        </w:tc>
        <w:tc>
          <w:tcPr>
            <w:tcW w:w="653" w:type="pct"/>
            <w:shd w:val="clear" w:color="auto" w:fill="auto"/>
            <w:vAlign w:val="center"/>
          </w:tcPr>
          <w:p w14:paraId="19612B0B" w14:textId="77777777" w:rsidR="00FD0AE2" w:rsidRDefault="00CF3046">
            <w:pPr>
              <w:autoSpaceDE w:val="0"/>
              <w:autoSpaceDN w:val="0"/>
              <w:adjustRightInd w:val="0"/>
              <w:snapToGrid w:val="0"/>
              <w:jc w:val="right"/>
              <w:rPr>
                <w:szCs w:val="21"/>
              </w:rPr>
            </w:pPr>
            <w:r>
              <w:t>0.00</w:t>
            </w:r>
          </w:p>
        </w:tc>
        <w:tc>
          <w:tcPr>
            <w:tcW w:w="591" w:type="pct"/>
            <w:shd w:val="clear" w:color="auto" w:fill="auto"/>
            <w:vAlign w:val="center"/>
          </w:tcPr>
          <w:p w14:paraId="3FBCFFE4" w14:textId="77777777" w:rsidR="00FD0AE2" w:rsidRDefault="00CF3046">
            <w:pPr>
              <w:autoSpaceDE w:val="0"/>
              <w:autoSpaceDN w:val="0"/>
              <w:adjustRightInd w:val="0"/>
              <w:snapToGrid w:val="0"/>
              <w:jc w:val="right"/>
              <w:rPr>
                <w:szCs w:val="21"/>
              </w:rPr>
            </w:pPr>
            <w:r>
              <w:t>0.00</w:t>
            </w:r>
          </w:p>
        </w:tc>
      </w:tr>
      <w:tr w:rsidR="00CF3046" w14:paraId="6520418F" w14:textId="77777777">
        <w:trPr>
          <w:trHeight w:val="282"/>
          <w:jc w:val="center"/>
        </w:trPr>
        <w:tc>
          <w:tcPr>
            <w:tcW w:w="1042" w:type="pct"/>
            <w:shd w:val="clear" w:color="auto" w:fill="auto"/>
            <w:vAlign w:val="center"/>
          </w:tcPr>
          <w:p w14:paraId="4926EC0E" w14:textId="77777777" w:rsidR="00FD0AE2" w:rsidRDefault="00CF3046">
            <w:pPr>
              <w:autoSpaceDE w:val="0"/>
              <w:autoSpaceDN w:val="0"/>
              <w:adjustRightInd w:val="0"/>
              <w:snapToGrid w:val="0"/>
              <w:jc w:val="center"/>
              <w:rPr>
                <w:szCs w:val="21"/>
                <w:u w:val="double"/>
              </w:rPr>
            </w:pPr>
            <w:r>
              <w:rPr>
                <w:rFonts w:hint="eastAsia"/>
                <w:szCs w:val="21"/>
              </w:rPr>
              <w:t>合计</w:t>
            </w:r>
          </w:p>
        </w:tc>
        <w:tc>
          <w:tcPr>
            <w:tcW w:w="836" w:type="pct"/>
            <w:shd w:val="clear" w:color="auto" w:fill="auto"/>
            <w:vAlign w:val="center"/>
          </w:tcPr>
          <w:p w14:paraId="753AA209" w14:textId="77777777" w:rsidR="00FD0AE2" w:rsidRDefault="00CF3046">
            <w:pPr>
              <w:autoSpaceDE w:val="0"/>
              <w:autoSpaceDN w:val="0"/>
              <w:adjustRightInd w:val="0"/>
              <w:snapToGrid w:val="0"/>
              <w:jc w:val="right"/>
              <w:rPr>
                <w:szCs w:val="21"/>
              </w:rPr>
            </w:pPr>
            <w:r>
              <w:t>6,562,344.06</w:t>
            </w:r>
          </w:p>
        </w:tc>
        <w:tc>
          <w:tcPr>
            <w:tcW w:w="634" w:type="pct"/>
            <w:shd w:val="clear" w:color="auto" w:fill="auto"/>
            <w:vAlign w:val="center"/>
          </w:tcPr>
          <w:p w14:paraId="65672203" w14:textId="77777777" w:rsidR="00FD0AE2" w:rsidRDefault="00CF3046">
            <w:pPr>
              <w:autoSpaceDE w:val="0"/>
              <w:autoSpaceDN w:val="0"/>
              <w:adjustRightInd w:val="0"/>
              <w:snapToGrid w:val="0"/>
              <w:jc w:val="right"/>
              <w:rPr>
                <w:szCs w:val="21"/>
              </w:rPr>
            </w:pPr>
            <w:r>
              <w:t>0.00</w:t>
            </w:r>
          </w:p>
        </w:tc>
        <w:tc>
          <w:tcPr>
            <w:tcW w:w="619" w:type="pct"/>
            <w:shd w:val="clear" w:color="auto" w:fill="auto"/>
            <w:vAlign w:val="center"/>
          </w:tcPr>
          <w:p w14:paraId="4090B8E9" w14:textId="77777777" w:rsidR="00FD0AE2" w:rsidRDefault="00CF3046">
            <w:pPr>
              <w:autoSpaceDE w:val="0"/>
              <w:autoSpaceDN w:val="0"/>
              <w:adjustRightInd w:val="0"/>
              <w:snapToGrid w:val="0"/>
              <w:jc w:val="right"/>
              <w:rPr>
                <w:szCs w:val="21"/>
              </w:rPr>
            </w:pPr>
            <w:r>
              <w:t>0.00</w:t>
            </w:r>
          </w:p>
        </w:tc>
        <w:tc>
          <w:tcPr>
            <w:tcW w:w="625" w:type="pct"/>
            <w:shd w:val="clear" w:color="auto" w:fill="auto"/>
            <w:vAlign w:val="center"/>
          </w:tcPr>
          <w:p w14:paraId="0B12AB19" w14:textId="77777777" w:rsidR="00FD0AE2" w:rsidRDefault="00CF3046">
            <w:pPr>
              <w:autoSpaceDE w:val="0"/>
              <w:autoSpaceDN w:val="0"/>
              <w:adjustRightInd w:val="0"/>
              <w:snapToGrid w:val="0"/>
              <w:jc w:val="right"/>
              <w:rPr>
                <w:szCs w:val="21"/>
              </w:rPr>
            </w:pPr>
            <w:r>
              <w:t>0.00</w:t>
            </w:r>
          </w:p>
        </w:tc>
        <w:tc>
          <w:tcPr>
            <w:tcW w:w="653" w:type="pct"/>
            <w:shd w:val="clear" w:color="auto" w:fill="auto"/>
            <w:vAlign w:val="center"/>
          </w:tcPr>
          <w:p w14:paraId="663A9980" w14:textId="77777777" w:rsidR="00FD0AE2" w:rsidRDefault="00CF3046">
            <w:pPr>
              <w:autoSpaceDE w:val="0"/>
              <w:autoSpaceDN w:val="0"/>
              <w:adjustRightInd w:val="0"/>
              <w:snapToGrid w:val="0"/>
              <w:jc w:val="right"/>
              <w:rPr>
                <w:szCs w:val="21"/>
              </w:rPr>
            </w:pPr>
            <w:r>
              <w:t>0.00</w:t>
            </w:r>
          </w:p>
        </w:tc>
        <w:tc>
          <w:tcPr>
            <w:tcW w:w="591" w:type="pct"/>
            <w:shd w:val="clear" w:color="auto" w:fill="auto"/>
            <w:vAlign w:val="center"/>
          </w:tcPr>
          <w:p w14:paraId="711F9EE9" w14:textId="77777777" w:rsidR="00FD0AE2" w:rsidRDefault="00CF3046">
            <w:pPr>
              <w:autoSpaceDE w:val="0"/>
              <w:autoSpaceDN w:val="0"/>
              <w:adjustRightInd w:val="0"/>
              <w:snapToGrid w:val="0"/>
              <w:jc w:val="right"/>
              <w:rPr>
                <w:szCs w:val="21"/>
              </w:rPr>
            </w:pPr>
            <w:r>
              <w:t>6,562,344.06</w:t>
            </w:r>
          </w:p>
        </w:tc>
      </w:tr>
    </w:tbl>
    <w:p w14:paraId="218000F7" w14:textId="77777777" w:rsidR="00FD0AE2" w:rsidRDefault="00FD0AE2">
      <w:pPr>
        <w:pStyle w:val="129"/>
      </w:pPr>
    </w:p>
    <w:p w14:paraId="46B1BA6E" w14:textId="77777777" w:rsidR="00FD0AE2" w:rsidRDefault="00FD0AE2">
      <w:pPr>
        <w:pStyle w:val="129"/>
      </w:pPr>
    </w:p>
    <w:p w14:paraId="2B49D85E" w14:textId="77777777" w:rsidR="00FD0AE2" w:rsidRDefault="00CF3046">
      <w:pPr>
        <w:pStyle w:val="125"/>
        <w:numPr>
          <w:ilvl w:val="3"/>
          <w:numId w:val="109"/>
        </w:numPr>
        <w:ind w:left="426" w:hanging="426"/>
        <w:rPr>
          <w:rFonts w:ascii="宋体" w:eastAsia="宋体" w:hAnsi="宋体" w:cs="宋体"/>
          <w:kern w:val="0"/>
          <w:szCs w:val="24"/>
        </w:rPr>
      </w:pPr>
      <w:r>
        <w:rPr>
          <w:rFonts w:ascii="宋体" w:eastAsia="宋体" w:hAnsi="宋体" w:cs="宋体" w:hint="eastAsia"/>
          <w:kern w:val="0"/>
          <w:szCs w:val="24"/>
        </w:rPr>
        <w:t>商誉所在资产组或资产组组合的相关信息</w:t>
      </w:r>
    </w:p>
    <w:sdt>
      <w:sdtPr>
        <w:rPr>
          <w:rFonts w:hint="eastAsia"/>
        </w:rPr>
        <w:alias w:val="是否适用：商誉所在资产组或资产组组合的相关信息[双击切换]"/>
        <w:tag w:val="_GBC_119e2aba5afb45e0b1f50033345c80ee"/>
        <w:id w:val="8731991"/>
        <w:placeholder>
          <w:docPart w:val="GBC22222222222222222222222222222"/>
        </w:placeholder>
      </w:sdtPr>
      <w:sdtContent>
        <w:p w14:paraId="4AFE4FC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1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1910"/>
        <w:gridCol w:w="2074"/>
        <w:gridCol w:w="2634"/>
      </w:tblGrid>
      <w:tr w:rsidR="00CF3046" w14:paraId="31327B65" w14:textId="77777777">
        <w:sdt>
          <w:sdtPr>
            <w:rPr>
              <w:rFonts w:hint="eastAsia"/>
            </w:rPr>
            <w:tag w:val="_PLD_eb7d569a3caa47379b1be2e01ef8c968"/>
            <w:id w:val="-1865202628"/>
          </w:sdtPr>
          <w:sdtContent>
            <w:tc>
              <w:tcPr>
                <w:tcW w:w="2205" w:type="dxa"/>
                <w:shd w:val="clear" w:color="auto" w:fill="auto"/>
                <w:vAlign w:val="center"/>
              </w:tcPr>
              <w:p w14:paraId="1947B05B" w14:textId="77777777" w:rsidR="00FD0AE2" w:rsidRDefault="00CF3046">
                <w:pPr>
                  <w:jc w:val="center"/>
                </w:pPr>
                <w:r>
                  <w:rPr>
                    <w:rFonts w:hint="eastAsia"/>
                  </w:rPr>
                  <w:t>名称</w:t>
                </w:r>
              </w:p>
            </w:tc>
          </w:sdtContent>
        </w:sdt>
        <w:sdt>
          <w:sdtPr>
            <w:rPr>
              <w:rFonts w:hint="eastAsia"/>
            </w:rPr>
            <w:tag w:val="_PLD_b24715fdd53d4663ac8b33f884ac8840"/>
            <w:id w:val="-114837225"/>
          </w:sdtPr>
          <w:sdtContent>
            <w:tc>
              <w:tcPr>
                <w:tcW w:w="1910" w:type="dxa"/>
                <w:shd w:val="clear" w:color="auto" w:fill="auto"/>
                <w:vAlign w:val="center"/>
              </w:tcPr>
              <w:p w14:paraId="6E4560D5" w14:textId="77777777" w:rsidR="00FD0AE2" w:rsidRDefault="00CF3046">
                <w:pPr>
                  <w:jc w:val="center"/>
                </w:pPr>
                <w:r>
                  <w:rPr>
                    <w:rFonts w:hint="eastAsia"/>
                  </w:rPr>
                  <w:t>所属资产组或组合的构成及依据</w:t>
                </w:r>
              </w:p>
            </w:tc>
          </w:sdtContent>
        </w:sdt>
        <w:sdt>
          <w:sdtPr>
            <w:rPr>
              <w:rFonts w:hint="eastAsia"/>
            </w:rPr>
            <w:tag w:val="_PLD_0c0d5dbdf7634b84a442e261c73b6e64"/>
            <w:id w:val="117422881"/>
          </w:sdtPr>
          <w:sdtContent>
            <w:tc>
              <w:tcPr>
                <w:tcW w:w="2074" w:type="dxa"/>
                <w:shd w:val="clear" w:color="auto" w:fill="auto"/>
                <w:vAlign w:val="center"/>
              </w:tcPr>
              <w:p w14:paraId="76A0BA0C" w14:textId="77777777" w:rsidR="00FD0AE2" w:rsidRDefault="00CF3046">
                <w:pPr>
                  <w:jc w:val="center"/>
                </w:pPr>
                <w:r>
                  <w:rPr>
                    <w:rFonts w:hint="eastAsia"/>
                  </w:rPr>
                  <w:t>所属经营分部及依据</w:t>
                </w:r>
              </w:p>
            </w:tc>
          </w:sdtContent>
        </w:sdt>
        <w:sdt>
          <w:sdtPr>
            <w:rPr>
              <w:rFonts w:hint="eastAsia"/>
            </w:rPr>
            <w:tag w:val="_PLD_7f438fadf8b643d88b8999f011699a12"/>
            <w:id w:val="1374731225"/>
          </w:sdtPr>
          <w:sdtContent>
            <w:tc>
              <w:tcPr>
                <w:tcW w:w="2634" w:type="dxa"/>
                <w:shd w:val="clear" w:color="auto" w:fill="auto"/>
                <w:vAlign w:val="center"/>
              </w:tcPr>
              <w:p w14:paraId="0F0E4324" w14:textId="77777777" w:rsidR="00FD0AE2" w:rsidRDefault="00CF3046">
                <w:pPr>
                  <w:jc w:val="center"/>
                </w:pPr>
                <w:r>
                  <w:rPr>
                    <w:rFonts w:hint="eastAsia"/>
                  </w:rPr>
                  <w:t>是否与以前年度保持一致</w:t>
                </w:r>
              </w:p>
            </w:tc>
          </w:sdtContent>
        </w:sdt>
      </w:tr>
      <w:tr w:rsidR="00CF3046" w14:paraId="70E13892" w14:textId="77777777">
        <w:tc>
          <w:tcPr>
            <w:tcW w:w="2205" w:type="dxa"/>
            <w:shd w:val="clear" w:color="auto" w:fill="auto"/>
          </w:tcPr>
          <w:p w14:paraId="78B497D2" w14:textId="77777777" w:rsidR="00FD0AE2" w:rsidRDefault="00CF3046">
            <w:pPr>
              <w:pStyle w:val="129"/>
            </w:pPr>
            <w:r>
              <w:t>青岛北洋天青数联智能有限公司</w:t>
            </w:r>
          </w:p>
        </w:tc>
        <w:tc>
          <w:tcPr>
            <w:tcW w:w="1910" w:type="dxa"/>
            <w:shd w:val="clear" w:color="auto" w:fill="auto"/>
          </w:tcPr>
          <w:p w14:paraId="43315417" w14:textId="77777777" w:rsidR="00FD0AE2" w:rsidRDefault="00CF3046">
            <w:pPr>
              <w:pStyle w:val="129"/>
            </w:pPr>
            <w:r>
              <w:t>商誉所在的资产组可以产生独立的现金流</w:t>
            </w:r>
          </w:p>
        </w:tc>
        <w:tc>
          <w:tcPr>
            <w:tcW w:w="2074" w:type="dxa"/>
            <w:shd w:val="clear" w:color="auto" w:fill="auto"/>
          </w:tcPr>
          <w:p w14:paraId="5673D97C" w14:textId="77777777" w:rsidR="00FD0AE2" w:rsidRDefault="00CF3046">
            <w:pPr>
              <w:pStyle w:val="129"/>
            </w:pPr>
            <w:r>
              <w:t>不适用</w:t>
            </w:r>
          </w:p>
        </w:tc>
        <w:sdt>
          <w:sdtPr>
            <w:alias w:val="商誉所在资产组或资产组组合的相关信息明细_是否与以前年度保持一致"/>
            <w:tag w:val="_GBC_972a31ca8c0e4f7c8adf6a34d8d82c94"/>
            <w:id w:val="-738332778"/>
            <w:comboBox>
              <w:listItem w:displayText="是" w:value="是"/>
              <w:listItem w:displayText="否" w:value="否"/>
            </w:comboBox>
          </w:sdtPr>
          <w:sdtContent>
            <w:tc>
              <w:tcPr>
                <w:tcW w:w="2634" w:type="dxa"/>
                <w:shd w:val="clear" w:color="auto" w:fill="auto"/>
              </w:tcPr>
              <w:p w14:paraId="356B4FCD" w14:textId="77777777" w:rsidR="00FD0AE2" w:rsidRDefault="00CF3046">
                <w:pPr>
                  <w:jc w:val="center"/>
                </w:pPr>
                <w:r>
                  <w:t>是</w:t>
                </w:r>
              </w:p>
            </w:tc>
          </w:sdtContent>
        </w:sdt>
      </w:tr>
    </w:tbl>
    <w:p w14:paraId="0B4435B9" w14:textId="77777777" w:rsidR="00FD0AE2" w:rsidRDefault="00FD0AE2">
      <w:pPr>
        <w:pStyle w:val="129"/>
      </w:pPr>
    </w:p>
    <w:p w14:paraId="52CDB746" w14:textId="77777777" w:rsidR="00FD0AE2" w:rsidRDefault="00FD0AE2">
      <w:pPr>
        <w:pStyle w:val="129"/>
      </w:pPr>
    </w:p>
    <w:p w14:paraId="38FCD3B1" w14:textId="77777777" w:rsidR="00FD0AE2" w:rsidRDefault="00CF3046">
      <w:pPr>
        <w:pStyle w:val="129"/>
      </w:pPr>
      <w:r>
        <w:rPr>
          <w:rFonts w:hint="eastAsia"/>
        </w:rPr>
        <w:t>资产组或资产组组合发生变化</w:t>
      </w:r>
    </w:p>
    <w:bookmarkStart w:id="275" w:name="_Hlk153462880" w:displacedByCustomXml="next"/>
    <w:sdt>
      <w:sdtPr>
        <w:alias w:val="是否适用：资产组或资产组组合发生变化[双击切换]"/>
        <w:tag w:val="_GBC_31d9e35c99cb43c2ad1aced4a6a40606"/>
        <w:id w:val="-1228299413"/>
        <w:placeholder>
          <w:docPart w:val="GBC22222222222222222222222222222"/>
        </w:placeholder>
      </w:sdtPr>
      <w:sdtContent>
        <w:p w14:paraId="5652104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5"/>
    <w:p w14:paraId="254771F9" w14:textId="77777777" w:rsidR="00FD0AE2" w:rsidRDefault="00FD0AE2">
      <w:pPr>
        <w:pStyle w:val="129"/>
      </w:pPr>
    </w:p>
    <w:p w14:paraId="40EC32CD" w14:textId="77777777" w:rsidR="00FD0AE2" w:rsidRDefault="00CF3046">
      <w:pPr>
        <w:pStyle w:val="129"/>
      </w:pPr>
      <w:r>
        <w:rPr>
          <w:rFonts w:hint="eastAsia"/>
        </w:rPr>
        <w:t>其他说明</w:t>
      </w:r>
    </w:p>
    <w:bookmarkStart w:id="276" w:name="_Hlk152948734" w:displacedByCustomXml="next"/>
    <w:sdt>
      <w:sdtPr>
        <w:alias w:val="是否适用：商誉所在资产组或资产组组合的相关信息其他说明[双击切换]"/>
        <w:tag w:val="_GBC_9f9bd4d9cf084d4594694aa545981d14"/>
        <w:id w:val="-1424569233"/>
        <w:placeholder>
          <w:docPart w:val="GBC22222222222222222222222222222"/>
        </w:placeholder>
      </w:sdtPr>
      <w:sdtContent>
        <w:p w14:paraId="4065B80B"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商誉所在资产组或资产组组合的相关信息"/>
        <w:tag w:val="_GBC_d540451a44004e2eb93cec5d8156d58b"/>
        <w:id w:val="878903440"/>
        <w:placeholder>
          <w:docPart w:val="GBC22222222222222222222222222222"/>
        </w:placeholder>
      </w:sdtPr>
      <w:sdtContent>
        <w:p w14:paraId="1952421C" w14:textId="13ADDA42"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本年</w:t>
          </w:r>
          <w:r>
            <w:rPr>
              <w:sz w:val="22"/>
              <w:szCs w:val="22"/>
            </w:rPr>
            <w:t>本公司聘请</w:t>
          </w:r>
          <w:r>
            <w:rPr>
              <w:rFonts w:hint="eastAsia"/>
              <w:sz w:val="22"/>
              <w:szCs w:val="22"/>
            </w:rPr>
            <w:t>北京中同华资产评估有限公司</w:t>
          </w:r>
          <w:r>
            <w:rPr>
              <w:sz w:val="22"/>
              <w:szCs w:val="22"/>
            </w:rPr>
            <w:t>对包含商誉的</w:t>
          </w:r>
          <w:bookmarkStart w:id="277" w:name="_Hlk127794106"/>
          <w:r>
            <w:rPr>
              <w:rFonts w:hint="eastAsia"/>
              <w:sz w:val="22"/>
              <w:szCs w:val="22"/>
            </w:rPr>
            <w:t>青岛北洋天青数联智能有限公司</w:t>
          </w:r>
          <w:bookmarkEnd w:id="277"/>
          <w:r>
            <w:rPr>
              <w:sz w:val="22"/>
              <w:szCs w:val="22"/>
            </w:rPr>
            <w:t>资产组于2023年12月31日的可回收金额进行了评估，</w:t>
          </w:r>
          <w:r w:rsidRPr="00E531FE">
            <w:rPr>
              <w:sz w:val="22"/>
              <w:szCs w:val="22"/>
            </w:rPr>
            <w:t>并于</w:t>
          </w:r>
          <w:r w:rsidR="00161BD7" w:rsidRPr="00E531FE">
            <w:rPr>
              <w:sz w:val="22"/>
              <w:szCs w:val="22"/>
            </w:rPr>
            <w:t>2024年3月22</w:t>
          </w:r>
          <w:r w:rsidRPr="00E531FE">
            <w:rPr>
              <w:sz w:val="22"/>
              <w:szCs w:val="22"/>
            </w:rPr>
            <w:t>日出具了</w:t>
          </w:r>
          <w:r w:rsidRPr="00E531FE">
            <w:rPr>
              <w:rFonts w:hint="eastAsia"/>
              <w:sz w:val="22"/>
              <w:szCs w:val="22"/>
            </w:rPr>
            <w:t>“中同华评报字</w:t>
          </w:r>
          <w:r w:rsidR="00161BD7">
            <w:rPr>
              <w:rFonts w:hint="eastAsia"/>
              <w:sz w:val="22"/>
              <w:szCs w:val="22"/>
            </w:rPr>
            <w:t>2024</w:t>
          </w:r>
          <w:r w:rsidRPr="00E531FE">
            <w:rPr>
              <w:sz w:val="22"/>
              <w:szCs w:val="22"/>
            </w:rPr>
            <w:t>第</w:t>
          </w:r>
          <w:r w:rsidR="00161BD7" w:rsidRPr="00E531FE">
            <w:rPr>
              <w:sz w:val="22"/>
              <w:szCs w:val="22"/>
            </w:rPr>
            <w:t>050395</w:t>
          </w:r>
          <w:r w:rsidRPr="00E531FE">
            <w:rPr>
              <w:sz w:val="22"/>
              <w:szCs w:val="22"/>
            </w:rPr>
            <w:t>号</w:t>
          </w:r>
          <w:r w:rsidRPr="00E531FE">
            <w:rPr>
              <w:rFonts w:hint="eastAsia"/>
              <w:sz w:val="22"/>
              <w:szCs w:val="22"/>
            </w:rPr>
            <w:t>”</w:t>
          </w:r>
          <w:r w:rsidRPr="00E531FE">
            <w:rPr>
              <w:sz w:val="22"/>
              <w:szCs w:val="22"/>
            </w:rPr>
            <w:t>资产评估报告。</w:t>
          </w:r>
          <w:r>
            <w:rPr>
              <w:sz w:val="22"/>
              <w:szCs w:val="22"/>
            </w:rPr>
            <w:t>在预计可回收金额时，采用了与商誉有关资产组的预计未来现金流量的现值计算。</w:t>
          </w:r>
        </w:p>
        <w:p w14:paraId="03BEE3EC"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价值测试时将长期资产做为一个资产组，根据资产组的过往表现及未来经营的预期，对资产组未来税前现金流量做出估计，并按照税前加权平均资本成本进行折现，计算资产组的公允价值。</w:t>
          </w:r>
        </w:p>
        <w:p w14:paraId="4D3A8D9B"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lastRenderedPageBreak/>
            <w:t>经评估，青岛北洋天青数联智能有限公司的资产组未发现商誉存在减值迹象。</w:t>
          </w:r>
        </w:p>
      </w:sdtContent>
    </w:sdt>
    <w:bookmarkEnd w:id="276"/>
    <w:p w14:paraId="5A5747FA" w14:textId="77777777" w:rsidR="00FD0AE2" w:rsidRDefault="00FD0AE2">
      <w:pPr>
        <w:pStyle w:val="129"/>
      </w:pPr>
    </w:p>
    <w:p w14:paraId="61712566" w14:textId="77777777" w:rsidR="00FD0AE2" w:rsidRDefault="00CF3046">
      <w:pPr>
        <w:pStyle w:val="125"/>
        <w:numPr>
          <w:ilvl w:val="3"/>
          <w:numId w:val="109"/>
        </w:numPr>
        <w:ind w:left="424" w:hangingChars="201" w:hanging="424"/>
      </w:pPr>
      <w:r>
        <w:rPr>
          <w:rFonts w:hint="eastAsia"/>
        </w:rPr>
        <w:t>可收回金额的具体确定方法</w:t>
      </w:r>
    </w:p>
    <w:p w14:paraId="4CB4A341" w14:textId="77777777" w:rsidR="00FD0AE2" w:rsidRDefault="00CF3046">
      <w:pPr>
        <w:pStyle w:val="129"/>
      </w:pPr>
      <w:r>
        <w:rPr>
          <w:rFonts w:hint="eastAsia"/>
        </w:rPr>
        <w:t>可收回金额按公允价值减去处置费用后的净额确定</w:t>
      </w:r>
    </w:p>
    <w:bookmarkStart w:id="278" w:name="_Hlk153463075" w:displacedByCustomXml="next"/>
    <w:sdt>
      <w:sdtPr>
        <w:alias w:val="是否适用：可收回金额按公允价值减去处置费用后的净额确定[双击切换]"/>
        <w:tag w:val="_GBC_0b6e879ad4b9460fa4cd105a6a6161a9"/>
        <w:id w:val="-714815655"/>
        <w:placeholder>
          <w:docPart w:val="GBC22222222222222222222222222222"/>
        </w:placeholder>
      </w:sdtPr>
      <w:sdtContent>
        <w:p w14:paraId="48E7CF5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0A8844" w14:textId="77777777" w:rsidR="00FD0AE2" w:rsidRDefault="00FD0AE2">
      <w:pPr>
        <w:rPr>
          <w:szCs w:val="21"/>
        </w:rPr>
      </w:pPr>
    </w:p>
    <w:p w14:paraId="2F1A40A4" w14:textId="77777777" w:rsidR="00FD0AE2" w:rsidRDefault="00CF3046">
      <w:pPr>
        <w:pStyle w:val="129"/>
      </w:pPr>
      <w:r>
        <w:rPr>
          <w:rFonts w:hint="eastAsia"/>
        </w:rPr>
        <w:t>可收回金额按预计未来现金流量的现值确定</w:t>
      </w:r>
    </w:p>
    <w:sdt>
      <w:sdtPr>
        <w:rPr>
          <w:rFonts w:hint="eastAsia"/>
        </w:rPr>
        <w:alias w:val="是否适用：可收回金额按预计未来现金流量的现值确定[双击切换]"/>
        <w:tag w:val="_GBC_17189f5d61eb4932aa47036bc0a56c3c"/>
        <w:id w:val="344602370"/>
        <w:placeholder>
          <w:docPart w:val="GBC22222222222222222222222222222"/>
        </w:placeholder>
      </w:sdtPr>
      <w:sdtContent>
        <w:p w14:paraId="1D2EA64E" w14:textId="77777777" w:rsidR="00FD0AE2" w:rsidRDefault="00CF3046">
          <w:pPr>
            <w:pStyle w:val="129"/>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21AEAD78" w14:textId="77777777" w:rsidR="00FD0AE2" w:rsidRDefault="00CF3046">
      <w:pPr>
        <w:jc w:val="right"/>
      </w:pPr>
      <w:r>
        <w:rPr>
          <w:rFonts w:hint="eastAsia"/>
        </w:rPr>
        <w:t>单位：</w:t>
      </w:r>
      <w:sdt>
        <w:sdtPr>
          <w:rPr>
            <w:rFonts w:hint="eastAsia"/>
          </w:rPr>
          <w:alias w:val="单位：可收回金额按预计未来现金流量的现值确定"/>
          <w:tag w:val="_GBC_a1e7f74ee37c42e9999532af5973f8bf"/>
          <w:id w:val="-149772272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可收回金额按预计未来现金流量的现值确定"/>
          <w:tag w:val="_GBC_c8ab90a34bd246438ca7125d0c992713"/>
          <w:id w:val="-12064048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7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1313"/>
        <w:gridCol w:w="1054"/>
        <w:gridCol w:w="753"/>
        <w:gridCol w:w="905"/>
        <w:gridCol w:w="1056"/>
        <w:gridCol w:w="2925"/>
        <w:gridCol w:w="802"/>
        <w:gridCol w:w="648"/>
      </w:tblGrid>
      <w:tr w:rsidR="00CF3046" w14:paraId="59D1CB50" w14:textId="77777777">
        <w:trPr>
          <w:trHeight w:val="1866"/>
          <w:jc w:val="center"/>
        </w:trPr>
        <w:sdt>
          <w:sdtPr>
            <w:rPr>
              <w:rFonts w:hint="eastAsia"/>
              <w:sz w:val="16"/>
              <w:szCs w:val="16"/>
            </w:rPr>
            <w:tag w:val="_PLD_cff52f4a589b4f449fd1522d3493334f"/>
            <w:id w:val="689563647"/>
          </w:sdtPr>
          <w:sdtContent>
            <w:tc>
              <w:tcPr>
                <w:tcW w:w="318" w:type="pct"/>
                <w:shd w:val="clear" w:color="auto" w:fill="auto"/>
                <w:vAlign w:val="center"/>
              </w:tcPr>
              <w:p w14:paraId="454191BC" w14:textId="77777777" w:rsidR="00FD0AE2" w:rsidRDefault="00CF3046">
                <w:pPr>
                  <w:snapToGrid w:val="0"/>
                  <w:spacing w:line="240" w:lineRule="atLeast"/>
                  <w:jc w:val="center"/>
                  <w:rPr>
                    <w:sz w:val="16"/>
                    <w:szCs w:val="16"/>
                  </w:rPr>
                </w:pPr>
                <w:r>
                  <w:rPr>
                    <w:rFonts w:hint="eastAsia"/>
                    <w:sz w:val="16"/>
                    <w:szCs w:val="16"/>
                  </w:rPr>
                  <w:t>项目</w:t>
                </w:r>
              </w:p>
            </w:tc>
          </w:sdtContent>
        </w:sdt>
        <w:sdt>
          <w:sdtPr>
            <w:rPr>
              <w:sz w:val="16"/>
              <w:szCs w:val="16"/>
            </w:rPr>
            <w:tag w:val="_PLD_ebe70a4ae85d48bda1d141bc018ae805"/>
            <w:id w:val="2121955511"/>
          </w:sdtPr>
          <w:sdtContent>
            <w:tc>
              <w:tcPr>
                <w:tcW w:w="650" w:type="pct"/>
                <w:shd w:val="clear" w:color="auto" w:fill="auto"/>
                <w:vAlign w:val="center"/>
              </w:tcPr>
              <w:p w14:paraId="7F80BB86" w14:textId="77777777" w:rsidR="00FD0AE2" w:rsidRDefault="00CF3046">
                <w:pPr>
                  <w:snapToGrid w:val="0"/>
                  <w:spacing w:line="240" w:lineRule="atLeast"/>
                  <w:jc w:val="center"/>
                  <w:rPr>
                    <w:sz w:val="16"/>
                    <w:szCs w:val="16"/>
                  </w:rPr>
                </w:pPr>
                <w:r>
                  <w:rPr>
                    <w:sz w:val="16"/>
                    <w:szCs w:val="16"/>
                  </w:rPr>
                  <w:t>账面价值</w:t>
                </w:r>
              </w:p>
            </w:tc>
          </w:sdtContent>
        </w:sdt>
        <w:sdt>
          <w:sdtPr>
            <w:rPr>
              <w:sz w:val="16"/>
              <w:szCs w:val="16"/>
            </w:rPr>
            <w:tag w:val="_PLD_f773f20da9964101aae7f8448615d402"/>
            <w:id w:val="1902243165"/>
          </w:sdtPr>
          <w:sdtContent>
            <w:tc>
              <w:tcPr>
                <w:tcW w:w="522" w:type="pct"/>
                <w:shd w:val="clear" w:color="auto" w:fill="auto"/>
                <w:vAlign w:val="center"/>
              </w:tcPr>
              <w:p w14:paraId="08A708E8" w14:textId="77777777" w:rsidR="00FD0AE2" w:rsidRDefault="00CF3046">
                <w:pPr>
                  <w:snapToGrid w:val="0"/>
                  <w:spacing w:line="240" w:lineRule="atLeast"/>
                  <w:jc w:val="center"/>
                  <w:rPr>
                    <w:sz w:val="16"/>
                    <w:szCs w:val="16"/>
                  </w:rPr>
                </w:pPr>
                <w:r>
                  <w:rPr>
                    <w:sz w:val="16"/>
                    <w:szCs w:val="16"/>
                  </w:rPr>
                  <w:t>可收回金额</w:t>
                </w:r>
              </w:p>
            </w:tc>
          </w:sdtContent>
        </w:sdt>
        <w:sdt>
          <w:sdtPr>
            <w:rPr>
              <w:sz w:val="16"/>
              <w:szCs w:val="16"/>
            </w:rPr>
            <w:tag w:val="_PLD_f552c69612994a6a8b36f9b4eff4878e"/>
            <w:id w:val="-2128144248"/>
          </w:sdtPr>
          <w:sdtContent>
            <w:tc>
              <w:tcPr>
                <w:tcW w:w="373" w:type="pct"/>
                <w:shd w:val="clear" w:color="auto" w:fill="auto"/>
                <w:vAlign w:val="center"/>
              </w:tcPr>
              <w:p w14:paraId="0B0D5E43" w14:textId="77777777" w:rsidR="00FD0AE2" w:rsidRDefault="00CF3046">
                <w:pPr>
                  <w:snapToGrid w:val="0"/>
                  <w:spacing w:line="240" w:lineRule="atLeast"/>
                  <w:jc w:val="center"/>
                  <w:rPr>
                    <w:sz w:val="16"/>
                    <w:szCs w:val="16"/>
                  </w:rPr>
                </w:pPr>
                <w:r>
                  <w:rPr>
                    <w:sz w:val="16"/>
                    <w:szCs w:val="16"/>
                  </w:rPr>
                  <w:t>减值金额</w:t>
                </w:r>
              </w:p>
            </w:tc>
          </w:sdtContent>
        </w:sdt>
        <w:sdt>
          <w:sdtPr>
            <w:rPr>
              <w:rFonts w:hint="eastAsia"/>
              <w:sz w:val="16"/>
              <w:szCs w:val="16"/>
            </w:rPr>
            <w:tag w:val="_PLD_6bcc06a594254001a2e2bb63410d31a8"/>
            <w:id w:val="1433554215"/>
          </w:sdtPr>
          <w:sdtContent>
            <w:tc>
              <w:tcPr>
                <w:tcW w:w="448" w:type="pct"/>
                <w:shd w:val="clear" w:color="auto" w:fill="auto"/>
                <w:vAlign w:val="center"/>
              </w:tcPr>
              <w:p w14:paraId="1AE5E9BD" w14:textId="77777777" w:rsidR="00FD0AE2" w:rsidRDefault="00CF3046">
                <w:pPr>
                  <w:snapToGrid w:val="0"/>
                  <w:spacing w:line="240" w:lineRule="atLeast"/>
                  <w:jc w:val="center"/>
                  <w:rPr>
                    <w:sz w:val="16"/>
                    <w:szCs w:val="16"/>
                  </w:rPr>
                </w:pPr>
                <w:r>
                  <w:rPr>
                    <w:rFonts w:hint="eastAsia"/>
                    <w:sz w:val="16"/>
                    <w:szCs w:val="16"/>
                  </w:rPr>
                  <w:t>预测期的年限</w:t>
                </w:r>
              </w:p>
            </w:tc>
          </w:sdtContent>
        </w:sdt>
        <w:sdt>
          <w:sdtPr>
            <w:rPr>
              <w:rFonts w:hint="eastAsia"/>
              <w:sz w:val="16"/>
              <w:szCs w:val="16"/>
            </w:rPr>
            <w:tag w:val="_PLD_e9c2c2790e9244988fba2da8f5f1d3b2"/>
            <w:id w:val="440259384"/>
          </w:sdtPr>
          <w:sdtContent>
            <w:tc>
              <w:tcPr>
                <w:tcW w:w="523" w:type="pct"/>
                <w:shd w:val="clear" w:color="auto" w:fill="auto"/>
                <w:vAlign w:val="center"/>
              </w:tcPr>
              <w:p w14:paraId="0144B063" w14:textId="77777777" w:rsidR="00FD0AE2" w:rsidRDefault="00CF3046">
                <w:pPr>
                  <w:snapToGrid w:val="0"/>
                  <w:spacing w:line="240" w:lineRule="atLeast"/>
                  <w:jc w:val="center"/>
                  <w:rPr>
                    <w:sz w:val="16"/>
                    <w:szCs w:val="16"/>
                  </w:rPr>
                </w:pPr>
                <w:r>
                  <w:rPr>
                    <w:rFonts w:hint="eastAsia"/>
                    <w:sz w:val="16"/>
                    <w:szCs w:val="16"/>
                  </w:rPr>
                  <w:t>预测期的关键参数（增长率、利润率等）</w:t>
                </w:r>
              </w:p>
            </w:tc>
          </w:sdtContent>
        </w:sdt>
        <w:sdt>
          <w:sdtPr>
            <w:rPr>
              <w:rFonts w:hint="eastAsia"/>
              <w:sz w:val="16"/>
              <w:szCs w:val="16"/>
            </w:rPr>
            <w:tag w:val="_PLD_13889ff77b974aa3bdaee4845f8f5bc4"/>
            <w:id w:val="1889150077"/>
          </w:sdtPr>
          <w:sdtContent>
            <w:tc>
              <w:tcPr>
                <w:tcW w:w="1448" w:type="pct"/>
                <w:shd w:val="clear" w:color="auto" w:fill="auto"/>
                <w:vAlign w:val="center"/>
              </w:tcPr>
              <w:p w14:paraId="432F6656" w14:textId="77777777" w:rsidR="00FD0AE2" w:rsidRDefault="00CF3046">
                <w:pPr>
                  <w:snapToGrid w:val="0"/>
                  <w:spacing w:line="240" w:lineRule="atLeast"/>
                  <w:jc w:val="center"/>
                  <w:rPr>
                    <w:sz w:val="16"/>
                    <w:szCs w:val="16"/>
                  </w:rPr>
                </w:pPr>
                <w:r>
                  <w:rPr>
                    <w:rFonts w:hint="eastAsia"/>
                    <w:sz w:val="16"/>
                    <w:szCs w:val="16"/>
                  </w:rPr>
                  <w:t>预测期内的参数的确定依据</w:t>
                </w:r>
              </w:p>
            </w:tc>
          </w:sdtContent>
        </w:sdt>
        <w:sdt>
          <w:sdtPr>
            <w:rPr>
              <w:rFonts w:hint="eastAsia"/>
              <w:sz w:val="16"/>
              <w:szCs w:val="16"/>
            </w:rPr>
            <w:tag w:val="_PLD_d68512bf9b0d42d691bbe423db48d9bc"/>
            <w:id w:val="318304548"/>
          </w:sdtPr>
          <w:sdtContent>
            <w:tc>
              <w:tcPr>
                <w:tcW w:w="397" w:type="pct"/>
                <w:shd w:val="clear" w:color="auto" w:fill="auto"/>
                <w:vAlign w:val="center"/>
              </w:tcPr>
              <w:p w14:paraId="0C75B6B5" w14:textId="77777777" w:rsidR="00FD0AE2" w:rsidRDefault="00CF3046">
                <w:pPr>
                  <w:snapToGrid w:val="0"/>
                  <w:spacing w:line="240" w:lineRule="atLeast"/>
                  <w:jc w:val="center"/>
                  <w:rPr>
                    <w:sz w:val="16"/>
                    <w:szCs w:val="16"/>
                  </w:rPr>
                </w:pPr>
                <w:r>
                  <w:rPr>
                    <w:rFonts w:hint="eastAsia"/>
                    <w:sz w:val="16"/>
                    <w:szCs w:val="16"/>
                  </w:rPr>
                  <w:t>稳定期的关键参数（增长率、利润率、折现率等）</w:t>
                </w:r>
              </w:p>
            </w:tc>
          </w:sdtContent>
        </w:sdt>
        <w:sdt>
          <w:sdtPr>
            <w:rPr>
              <w:rFonts w:hint="eastAsia"/>
              <w:sz w:val="16"/>
              <w:szCs w:val="16"/>
            </w:rPr>
            <w:tag w:val="_PLD_3c32c12e9fc44415bc9ce83150581d6f"/>
            <w:id w:val="1709828572"/>
          </w:sdtPr>
          <w:sdtContent>
            <w:tc>
              <w:tcPr>
                <w:tcW w:w="321" w:type="pct"/>
                <w:shd w:val="clear" w:color="auto" w:fill="auto"/>
                <w:vAlign w:val="center"/>
              </w:tcPr>
              <w:p w14:paraId="1AEEE4F2" w14:textId="77777777" w:rsidR="00FD0AE2" w:rsidRDefault="00CF3046">
                <w:pPr>
                  <w:snapToGrid w:val="0"/>
                  <w:spacing w:line="240" w:lineRule="atLeast"/>
                  <w:jc w:val="center"/>
                  <w:rPr>
                    <w:b/>
                    <w:sz w:val="16"/>
                    <w:szCs w:val="16"/>
                  </w:rPr>
                </w:pPr>
                <w:r>
                  <w:rPr>
                    <w:rFonts w:hint="eastAsia"/>
                    <w:sz w:val="16"/>
                    <w:szCs w:val="16"/>
                  </w:rPr>
                  <w:t>稳定期的关键参数的确定依据</w:t>
                </w:r>
              </w:p>
            </w:tc>
          </w:sdtContent>
        </w:sdt>
      </w:tr>
      <w:tr w:rsidR="00CF3046" w14:paraId="051D663A" w14:textId="77777777">
        <w:trPr>
          <w:trHeight w:val="3267"/>
          <w:jc w:val="center"/>
        </w:trPr>
        <w:tc>
          <w:tcPr>
            <w:tcW w:w="318" w:type="pct"/>
            <w:shd w:val="clear" w:color="auto" w:fill="auto"/>
            <w:vAlign w:val="center"/>
          </w:tcPr>
          <w:p w14:paraId="6071AD21" w14:textId="77777777" w:rsidR="00FD0AE2" w:rsidRDefault="00CF3046">
            <w:pPr>
              <w:snapToGrid w:val="0"/>
              <w:spacing w:line="240" w:lineRule="atLeast"/>
              <w:rPr>
                <w:sz w:val="16"/>
                <w:szCs w:val="16"/>
              </w:rPr>
            </w:pPr>
            <w:r>
              <w:rPr>
                <w:rFonts w:hint="eastAsia"/>
                <w:sz w:val="16"/>
                <w:szCs w:val="16"/>
              </w:rPr>
              <w:t>青岛北洋天青数联智能有限公司</w:t>
            </w:r>
          </w:p>
        </w:tc>
        <w:tc>
          <w:tcPr>
            <w:tcW w:w="650" w:type="pct"/>
          </w:tcPr>
          <w:p w14:paraId="02C23808" w14:textId="3435E504" w:rsidR="006B504D" w:rsidRPr="006B504D" w:rsidRDefault="006B504D">
            <w:pPr>
              <w:snapToGrid w:val="0"/>
              <w:spacing w:line="240" w:lineRule="atLeast"/>
              <w:jc w:val="right"/>
              <w:rPr>
                <w:sz w:val="16"/>
                <w:szCs w:val="16"/>
              </w:rPr>
            </w:pPr>
            <w:r w:rsidRPr="00CD3708">
              <w:rPr>
                <w:sz w:val="16"/>
                <w:szCs w:val="16"/>
              </w:rPr>
              <w:t>259,154,771.48</w:t>
            </w:r>
          </w:p>
        </w:tc>
        <w:tc>
          <w:tcPr>
            <w:tcW w:w="522" w:type="pct"/>
          </w:tcPr>
          <w:p w14:paraId="6FEC49D8" w14:textId="77777777" w:rsidR="00FD0AE2" w:rsidRDefault="00CF3046">
            <w:pPr>
              <w:snapToGrid w:val="0"/>
              <w:spacing w:line="240" w:lineRule="atLeast"/>
              <w:jc w:val="right"/>
              <w:rPr>
                <w:sz w:val="16"/>
                <w:szCs w:val="16"/>
              </w:rPr>
            </w:pPr>
            <w:r>
              <w:rPr>
                <w:sz w:val="16"/>
                <w:szCs w:val="16"/>
              </w:rPr>
              <w:t>   </w:t>
            </w:r>
          </w:p>
          <w:p w14:paraId="56D9D37D" w14:textId="77777777" w:rsidR="00FD0AE2" w:rsidRDefault="00FD0AE2">
            <w:pPr>
              <w:snapToGrid w:val="0"/>
              <w:spacing w:line="240" w:lineRule="atLeast"/>
              <w:jc w:val="right"/>
              <w:rPr>
                <w:sz w:val="16"/>
                <w:szCs w:val="16"/>
              </w:rPr>
            </w:pPr>
          </w:p>
          <w:p w14:paraId="7D934217" w14:textId="77777777" w:rsidR="00FD0AE2" w:rsidRDefault="00FD0AE2">
            <w:pPr>
              <w:snapToGrid w:val="0"/>
              <w:spacing w:line="240" w:lineRule="atLeast"/>
              <w:jc w:val="right"/>
              <w:rPr>
                <w:sz w:val="16"/>
                <w:szCs w:val="16"/>
              </w:rPr>
            </w:pPr>
          </w:p>
          <w:p w14:paraId="155B6AD6" w14:textId="77777777" w:rsidR="00FD0AE2" w:rsidRDefault="00FD0AE2">
            <w:pPr>
              <w:snapToGrid w:val="0"/>
              <w:spacing w:line="240" w:lineRule="atLeast"/>
              <w:jc w:val="right"/>
              <w:rPr>
                <w:sz w:val="16"/>
                <w:szCs w:val="16"/>
              </w:rPr>
            </w:pPr>
          </w:p>
          <w:p w14:paraId="6F1E5E98" w14:textId="77777777" w:rsidR="00FD0AE2" w:rsidRDefault="00FD0AE2">
            <w:pPr>
              <w:snapToGrid w:val="0"/>
              <w:spacing w:line="240" w:lineRule="atLeast"/>
              <w:jc w:val="right"/>
              <w:rPr>
                <w:sz w:val="16"/>
                <w:szCs w:val="16"/>
              </w:rPr>
            </w:pPr>
          </w:p>
          <w:p w14:paraId="7B1FD8AA" w14:textId="77777777" w:rsidR="00FD0AE2" w:rsidRDefault="00FD0AE2">
            <w:pPr>
              <w:snapToGrid w:val="0"/>
              <w:spacing w:line="240" w:lineRule="atLeast"/>
              <w:jc w:val="right"/>
              <w:rPr>
                <w:sz w:val="16"/>
                <w:szCs w:val="16"/>
              </w:rPr>
            </w:pPr>
          </w:p>
          <w:p w14:paraId="0FC7DDE2" w14:textId="77777777" w:rsidR="00FD0AE2" w:rsidRDefault="00FD0AE2">
            <w:pPr>
              <w:snapToGrid w:val="0"/>
              <w:spacing w:line="240" w:lineRule="atLeast"/>
              <w:jc w:val="right"/>
              <w:rPr>
                <w:sz w:val="16"/>
                <w:szCs w:val="16"/>
              </w:rPr>
            </w:pPr>
          </w:p>
          <w:p w14:paraId="0197DEC7" w14:textId="77777777" w:rsidR="00FD0AE2" w:rsidRDefault="00FD0AE2">
            <w:pPr>
              <w:snapToGrid w:val="0"/>
              <w:spacing w:line="240" w:lineRule="atLeast"/>
              <w:jc w:val="right"/>
              <w:rPr>
                <w:sz w:val="16"/>
                <w:szCs w:val="16"/>
              </w:rPr>
            </w:pPr>
          </w:p>
          <w:p w14:paraId="3A4A2A32" w14:textId="77777777" w:rsidR="00FD0AE2" w:rsidRDefault="00CF3046">
            <w:pPr>
              <w:snapToGrid w:val="0"/>
              <w:spacing w:line="240" w:lineRule="atLeast"/>
              <w:jc w:val="right"/>
              <w:rPr>
                <w:sz w:val="16"/>
                <w:szCs w:val="16"/>
              </w:rPr>
            </w:pPr>
            <w:r>
              <w:rPr>
                <w:sz w:val="16"/>
                <w:szCs w:val="16"/>
              </w:rPr>
              <w:t>308,000,000.00</w:t>
            </w:r>
          </w:p>
        </w:tc>
        <w:tc>
          <w:tcPr>
            <w:tcW w:w="373" w:type="pct"/>
            <w:vAlign w:val="center"/>
          </w:tcPr>
          <w:p w14:paraId="4A4198F4" w14:textId="77777777" w:rsidR="00FD0AE2" w:rsidRDefault="00CF3046">
            <w:pPr>
              <w:snapToGrid w:val="0"/>
              <w:spacing w:line="240" w:lineRule="atLeast"/>
              <w:jc w:val="right"/>
              <w:rPr>
                <w:sz w:val="16"/>
                <w:szCs w:val="16"/>
              </w:rPr>
            </w:pPr>
            <w:r>
              <w:rPr>
                <w:rFonts w:hint="eastAsia"/>
                <w:spacing w:val="-14"/>
                <w:sz w:val="16"/>
                <w:szCs w:val="16"/>
              </w:rPr>
              <w:t>0</w:t>
            </w:r>
            <w:r>
              <w:rPr>
                <w:spacing w:val="-14"/>
                <w:sz w:val="16"/>
                <w:szCs w:val="16"/>
              </w:rPr>
              <w:t>.00</w:t>
            </w:r>
          </w:p>
        </w:tc>
        <w:tc>
          <w:tcPr>
            <w:tcW w:w="448" w:type="pct"/>
            <w:shd w:val="clear" w:color="auto" w:fill="auto"/>
            <w:vAlign w:val="center"/>
          </w:tcPr>
          <w:p w14:paraId="5195B74F" w14:textId="77777777" w:rsidR="00FD0AE2" w:rsidRDefault="00CF3046">
            <w:pPr>
              <w:snapToGrid w:val="0"/>
              <w:spacing w:line="240" w:lineRule="atLeast"/>
              <w:ind w:firstLineChars="200" w:firstLine="292"/>
              <w:rPr>
                <w:sz w:val="16"/>
                <w:szCs w:val="16"/>
              </w:rPr>
            </w:pPr>
            <w:r>
              <w:rPr>
                <w:rFonts w:hint="eastAsia"/>
                <w:spacing w:val="-14"/>
                <w:sz w:val="16"/>
                <w:szCs w:val="16"/>
              </w:rPr>
              <w:t>5</w:t>
            </w:r>
          </w:p>
        </w:tc>
        <w:tc>
          <w:tcPr>
            <w:tcW w:w="523" w:type="pct"/>
            <w:shd w:val="clear" w:color="auto" w:fill="auto"/>
            <w:vAlign w:val="center"/>
          </w:tcPr>
          <w:p w14:paraId="77A63666" w14:textId="77777777" w:rsidR="00FD0AE2" w:rsidRDefault="00CF3046">
            <w:pPr>
              <w:spacing w:line="360" w:lineRule="exact"/>
              <w:rPr>
                <w:spacing w:val="-14"/>
                <w:sz w:val="16"/>
                <w:szCs w:val="16"/>
              </w:rPr>
            </w:pPr>
            <w:r>
              <w:rPr>
                <w:rFonts w:hint="eastAsia"/>
                <w:spacing w:val="-14"/>
                <w:sz w:val="16"/>
                <w:szCs w:val="16"/>
              </w:rPr>
              <w:t>预测期收入增长率第一年</w:t>
            </w:r>
            <w:r>
              <w:rPr>
                <w:spacing w:val="-14"/>
                <w:sz w:val="16"/>
                <w:szCs w:val="16"/>
              </w:rPr>
              <w:t>9%</w:t>
            </w:r>
            <w:r>
              <w:rPr>
                <w:rFonts w:hint="eastAsia"/>
                <w:spacing w:val="-14"/>
                <w:sz w:val="16"/>
                <w:szCs w:val="16"/>
              </w:rPr>
              <w:t>、第二年5%、第三年3</w:t>
            </w:r>
            <w:r>
              <w:rPr>
                <w:spacing w:val="-14"/>
                <w:sz w:val="16"/>
                <w:szCs w:val="16"/>
              </w:rPr>
              <w:t>%</w:t>
            </w:r>
            <w:r>
              <w:rPr>
                <w:rFonts w:hint="eastAsia"/>
                <w:spacing w:val="-14"/>
                <w:sz w:val="16"/>
                <w:szCs w:val="16"/>
              </w:rPr>
              <w:t>、第四、五年2</w:t>
            </w:r>
            <w:r>
              <w:rPr>
                <w:spacing w:val="-14"/>
                <w:sz w:val="16"/>
                <w:szCs w:val="16"/>
              </w:rPr>
              <w:t>%；</w:t>
            </w:r>
            <w:r>
              <w:rPr>
                <w:rFonts w:hint="eastAsia"/>
                <w:spacing w:val="-14"/>
                <w:sz w:val="16"/>
                <w:szCs w:val="16"/>
              </w:rPr>
              <w:t>毛利率</w:t>
            </w:r>
            <w:r>
              <w:rPr>
                <w:spacing w:val="-14"/>
                <w:sz w:val="16"/>
                <w:szCs w:val="16"/>
              </w:rPr>
              <w:t>34%；</w:t>
            </w:r>
            <w:r>
              <w:rPr>
                <w:rFonts w:hint="eastAsia"/>
                <w:spacing w:val="-14"/>
                <w:sz w:val="16"/>
                <w:szCs w:val="16"/>
              </w:rPr>
              <w:t>折现率</w:t>
            </w:r>
            <w:r>
              <w:rPr>
                <w:spacing w:val="-14"/>
                <w:sz w:val="16"/>
                <w:szCs w:val="16"/>
              </w:rPr>
              <w:t>12.01%</w:t>
            </w:r>
          </w:p>
        </w:tc>
        <w:tc>
          <w:tcPr>
            <w:tcW w:w="1448" w:type="pct"/>
          </w:tcPr>
          <w:p w14:paraId="3E81EC0E" w14:textId="77777777" w:rsidR="00FD0AE2" w:rsidRDefault="00CF3046">
            <w:pPr>
              <w:spacing w:line="300" w:lineRule="exact"/>
              <w:rPr>
                <w:spacing w:val="-12"/>
                <w:sz w:val="16"/>
                <w:szCs w:val="16"/>
              </w:rPr>
            </w:pPr>
            <w:r>
              <w:rPr>
                <w:rFonts w:hint="eastAsia"/>
                <w:spacing w:val="-12"/>
                <w:sz w:val="16"/>
                <w:szCs w:val="16"/>
              </w:rPr>
              <w:t>收入增长率：根据历史期中国工业机器人及工业自动化年化增长率、各行业预计的中国工业机器人及工业自动化未来市场增长率等分析确定；</w:t>
            </w:r>
          </w:p>
          <w:p w14:paraId="19499873" w14:textId="77777777" w:rsidR="00FD0AE2" w:rsidRDefault="00CF3046">
            <w:pPr>
              <w:spacing w:line="300" w:lineRule="exact"/>
              <w:rPr>
                <w:spacing w:val="-12"/>
                <w:sz w:val="16"/>
                <w:szCs w:val="16"/>
              </w:rPr>
            </w:pPr>
            <w:r>
              <w:rPr>
                <w:rFonts w:hint="eastAsia"/>
                <w:spacing w:val="-12"/>
                <w:sz w:val="16"/>
                <w:szCs w:val="16"/>
              </w:rPr>
              <w:t>毛利率：根据企业历史期（</w:t>
            </w:r>
            <w:r>
              <w:rPr>
                <w:spacing w:val="-12"/>
                <w:sz w:val="16"/>
                <w:szCs w:val="16"/>
              </w:rPr>
              <w:t>2022-2023）各项目类型（即总装线、悬挂链、机器人应用及冲压连线等）的分项毛利率，结合企业未来发展方向、订单类型，综合分析确认未来年度的综合毛利情况</w:t>
            </w:r>
            <w:r>
              <w:rPr>
                <w:rFonts w:hint="eastAsia"/>
                <w:spacing w:val="-12"/>
                <w:sz w:val="16"/>
                <w:szCs w:val="16"/>
              </w:rPr>
              <w:t>；</w:t>
            </w:r>
          </w:p>
          <w:p w14:paraId="376A3291" w14:textId="77777777" w:rsidR="00FD0AE2" w:rsidRDefault="00CF3046">
            <w:pPr>
              <w:snapToGrid w:val="0"/>
              <w:spacing w:line="240" w:lineRule="atLeast"/>
              <w:rPr>
                <w:sz w:val="16"/>
                <w:szCs w:val="16"/>
              </w:rPr>
            </w:pPr>
            <w:r>
              <w:rPr>
                <w:rFonts w:hint="eastAsia"/>
                <w:spacing w:val="-12"/>
                <w:sz w:val="16"/>
                <w:szCs w:val="16"/>
              </w:rPr>
              <w:t>折现率：反映当前市场货币时间价值和相关资产组特定风险的税前利率。</w:t>
            </w:r>
          </w:p>
        </w:tc>
        <w:tc>
          <w:tcPr>
            <w:tcW w:w="397" w:type="pct"/>
            <w:shd w:val="clear" w:color="auto" w:fill="auto"/>
            <w:vAlign w:val="center"/>
          </w:tcPr>
          <w:p w14:paraId="0022C6C3" w14:textId="0486C730" w:rsidR="00FD0AE2" w:rsidRPr="00BF4F5E" w:rsidRDefault="00CF3046">
            <w:pPr>
              <w:spacing w:line="360" w:lineRule="exact"/>
              <w:rPr>
                <w:spacing w:val="-14"/>
                <w:sz w:val="16"/>
                <w:szCs w:val="16"/>
              </w:rPr>
            </w:pPr>
            <w:r w:rsidRPr="00BF4F5E">
              <w:rPr>
                <w:rFonts w:hint="eastAsia"/>
                <w:spacing w:val="-14"/>
                <w:sz w:val="16"/>
                <w:szCs w:val="16"/>
              </w:rPr>
              <w:t>收入增长率</w:t>
            </w:r>
            <w:r w:rsidR="00384EEE" w:rsidRPr="00BF4F5E">
              <w:rPr>
                <w:spacing w:val="-14"/>
                <w:sz w:val="16"/>
                <w:szCs w:val="16"/>
              </w:rPr>
              <w:t>0%</w:t>
            </w:r>
            <w:r w:rsidRPr="00BF4F5E">
              <w:rPr>
                <w:spacing w:val="-14"/>
                <w:sz w:val="16"/>
                <w:szCs w:val="16"/>
              </w:rPr>
              <w:t>；</w:t>
            </w:r>
          </w:p>
          <w:p w14:paraId="512FD166" w14:textId="77777777" w:rsidR="00FD0AE2" w:rsidRPr="00BF4F5E" w:rsidRDefault="00CF3046">
            <w:pPr>
              <w:spacing w:line="360" w:lineRule="exact"/>
              <w:rPr>
                <w:spacing w:val="-14"/>
                <w:sz w:val="16"/>
                <w:szCs w:val="16"/>
              </w:rPr>
            </w:pPr>
            <w:r w:rsidRPr="00BF4F5E">
              <w:rPr>
                <w:rFonts w:hint="eastAsia"/>
                <w:spacing w:val="-14"/>
                <w:sz w:val="16"/>
                <w:szCs w:val="16"/>
              </w:rPr>
              <w:t>毛利率3</w:t>
            </w:r>
            <w:r w:rsidRPr="00BF4F5E">
              <w:rPr>
                <w:spacing w:val="-14"/>
                <w:sz w:val="16"/>
                <w:szCs w:val="16"/>
              </w:rPr>
              <w:t>4%；</w:t>
            </w:r>
          </w:p>
          <w:p w14:paraId="3281167D" w14:textId="77777777" w:rsidR="00FD0AE2" w:rsidRPr="00BF4F5E" w:rsidRDefault="00CF3046">
            <w:pPr>
              <w:snapToGrid w:val="0"/>
              <w:spacing w:line="240" w:lineRule="atLeast"/>
              <w:rPr>
                <w:sz w:val="16"/>
                <w:szCs w:val="16"/>
              </w:rPr>
            </w:pPr>
            <w:r w:rsidRPr="00BF4F5E">
              <w:rPr>
                <w:rFonts w:hint="eastAsia"/>
                <w:spacing w:val="-14"/>
                <w:sz w:val="16"/>
                <w:szCs w:val="16"/>
              </w:rPr>
              <w:t>折现率</w:t>
            </w:r>
            <w:r w:rsidRPr="00BF4F5E">
              <w:rPr>
                <w:spacing w:val="-14"/>
                <w:sz w:val="16"/>
                <w:szCs w:val="16"/>
              </w:rPr>
              <w:t>12.01%。</w:t>
            </w:r>
          </w:p>
        </w:tc>
        <w:tc>
          <w:tcPr>
            <w:tcW w:w="321" w:type="pct"/>
            <w:shd w:val="clear" w:color="auto" w:fill="auto"/>
            <w:vAlign w:val="center"/>
          </w:tcPr>
          <w:p w14:paraId="1D4898DF" w14:textId="419437B5" w:rsidR="00FD0AE2" w:rsidRPr="00BF4F5E" w:rsidRDefault="00384EEE">
            <w:pPr>
              <w:snapToGrid w:val="0"/>
              <w:spacing w:line="240" w:lineRule="atLeast"/>
              <w:rPr>
                <w:sz w:val="16"/>
                <w:szCs w:val="16"/>
              </w:rPr>
            </w:pPr>
            <w:r w:rsidRPr="00BF4F5E">
              <w:rPr>
                <w:rFonts w:hint="eastAsia"/>
                <w:spacing w:val="-14"/>
                <w:sz w:val="16"/>
                <w:szCs w:val="16"/>
              </w:rPr>
              <w:t>永续无增长模型</w:t>
            </w:r>
          </w:p>
        </w:tc>
      </w:tr>
      <w:tr w:rsidR="00CF3046" w14:paraId="2244EEB5" w14:textId="77777777">
        <w:trPr>
          <w:trHeight w:val="466"/>
          <w:jc w:val="center"/>
        </w:trPr>
        <w:tc>
          <w:tcPr>
            <w:tcW w:w="318" w:type="pct"/>
            <w:shd w:val="clear" w:color="auto" w:fill="auto"/>
          </w:tcPr>
          <w:p w14:paraId="53E76FEC" w14:textId="77777777" w:rsidR="00FD0AE2" w:rsidRDefault="00CF3046">
            <w:pPr>
              <w:snapToGrid w:val="0"/>
              <w:spacing w:line="240" w:lineRule="atLeast"/>
              <w:jc w:val="center"/>
              <w:rPr>
                <w:sz w:val="16"/>
                <w:szCs w:val="16"/>
              </w:rPr>
            </w:pPr>
            <w:r>
              <w:rPr>
                <w:sz w:val="16"/>
                <w:szCs w:val="16"/>
              </w:rPr>
              <w:t>合计</w:t>
            </w:r>
          </w:p>
        </w:tc>
        <w:tc>
          <w:tcPr>
            <w:tcW w:w="650" w:type="pct"/>
            <w:vAlign w:val="center"/>
          </w:tcPr>
          <w:p w14:paraId="38FF7C92" w14:textId="7F37D8AB" w:rsidR="00FD0AE2" w:rsidRDefault="00FD0AE2">
            <w:pPr>
              <w:snapToGrid w:val="0"/>
              <w:spacing w:line="240" w:lineRule="atLeast"/>
              <w:jc w:val="right"/>
              <w:rPr>
                <w:sz w:val="16"/>
                <w:szCs w:val="16"/>
              </w:rPr>
            </w:pPr>
          </w:p>
          <w:p w14:paraId="70BD9B0E" w14:textId="4EFE2194" w:rsidR="006B504D" w:rsidRDefault="006B504D">
            <w:pPr>
              <w:snapToGrid w:val="0"/>
              <w:spacing w:line="240" w:lineRule="atLeast"/>
              <w:jc w:val="right"/>
              <w:rPr>
                <w:sz w:val="16"/>
                <w:szCs w:val="16"/>
              </w:rPr>
            </w:pPr>
            <w:r w:rsidRPr="00CD3708">
              <w:rPr>
                <w:sz w:val="16"/>
                <w:szCs w:val="16"/>
              </w:rPr>
              <w:t>259,154,771.48</w:t>
            </w:r>
          </w:p>
        </w:tc>
        <w:tc>
          <w:tcPr>
            <w:tcW w:w="522" w:type="pct"/>
            <w:vAlign w:val="center"/>
          </w:tcPr>
          <w:p w14:paraId="34F25EA0" w14:textId="77777777" w:rsidR="00FD0AE2" w:rsidRDefault="00CF3046">
            <w:pPr>
              <w:snapToGrid w:val="0"/>
              <w:spacing w:line="240" w:lineRule="atLeast"/>
              <w:jc w:val="right"/>
              <w:rPr>
                <w:sz w:val="16"/>
                <w:szCs w:val="16"/>
              </w:rPr>
            </w:pPr>
            <w:r>
              <w:rPr>
                <w:sz w:val="16"/>
                <w:szCs w:val="16"/>
              </w:rPr>
              <w:t>308,000,000.00</w:t>
            </w:r>
          </w:p>
        </w:tc>
        <w:tc>
          <w:tcPr>
            <w:tcW w:w="373" w:type="pct"/>
          </w:tcPr>
          <w:p w14:paraId="5124E163" w14:textId="77777777" w:rsidR="00FD0AE2" w:rsidRDefault="00CF3046">
            <w:pPr>
              <w:snapToGrid w:val="0"/>
              <w:spacing w:line="240" w:lineRule="atLeast"/>
              <w:jc w:val="right"/>
              <w:rPr>
                <w:sz w:val="16"/>
                <w:szCs w:val="16"/>
              </w:rPr>
            </w:pPr>
            <w:r>
              <w:rPr>
                <w:sz w:val="16"/>
                <w:szCs w:val="16"/>
              </w:rPr>
              <w:t>0.00</w:t>
            </w:r>
          </w:p>
        </w:tc>
        <w:tc>
          <w:tcPr>
            <w:tcW w:w="448" w:type="pct"/>
            <w:shd w:val="clear" w:color="auto" w:fill="auto"/>
          </w:tcPr>
          <w:p w14:paraId="0EE774D3" w14:textId="77777777" w:rsidR="00FD0AE2" w:rsidRDefault="00CF3046">
            <w:pPr>
              <w:snapToGrid w:val="0"/>
              <w:spacing w:line="240" w:lineRule="atLeast"/>
              <w:jc w:val="center"/>
              <w:rPr>
                <w:sz w:val="16"/>
                <w:szCs w:val="16"/>
              </w:rPr>
            </w:pPr>
            <w:r>
              <w:rPr>
                <w:sz w:val="16"/>
                <w:szCs w:val="16"/>
              </w:rPr>
              <w:t>/</w:t>
            </w:r>
          </w:p>
        </w:tc>
        <w:tc>
          <w:tcPr>
            <w:tcW w:w="523" w:type="pct"/>
            <w:shd w:val="clear" w:color="auto" w:fill="auto"/>
          </w:tcPr>
          <w:p w14:paraId="60797EAB" w14:textId="77777777" w:rsidR="00FD0AE2" w:rsidRDefault="00CF3046">
            <w:pPr>
              <w:snapToGrid w:val="0"/>
              <w:spacing w:line="240" w:lineRule="atLeast"/>
              <w:jc w:val="center"/>
              <w:rPr>
                <w:sz w:val="16"/>
                <w:szCs w:val="16"/>
              </w:rPr>
            </w:pPr>
            <w:r>
              <w:rPr>
                <w:sz w:val="16"/>
                <w:szCs w:val="16"/>
              </w:rPr>
              <w:t>/</w:t>
            </w:r>
          </w:p>
        </w:tc>
        <w:tc>
          <w:tcPr>
            <w:tcW w:w="1448" w:type="pct"/>
          </w:tcPr>
          <w:p w14:paraId="2FFD52EB" w14:textId="77777777" w:rsidR="00FD0AE2" w:rsidRDefault="00CF3046">
            <w:pPr>
              <w:snapToGrid w:val="0"/>
              <w:spacing w:line="240" w:lineRule="atLeast"/>
              <w:jc w:val="center"/>
              <w:rPr>
                <w:sz w:val="16"/>
                <w:szCs w:val="16"/>
              </w:rPr>
            </w:pPr>
            <w:r>
              <w:rPr>
                <w:sz w:val="16"/>
                <w:szCs w:val="16"/>
              </w:rPr>
              <w:t>/</w:t>
            </w:r>
          </w:p>
        </w:tc>
        <w:tc>
          <w:tcPr>
            <w:tcW w:w="397" w:type="pct"/>
            <w:shd w:val="clear" w:color="auto" w:fill="auto"/>
          </w:tcPr>
          <w:p w14:paraId="2462D152" w14:textId="77777777" w:rsidR="00FD0AE2" w:rsidRDefault="00CF3046">
            <w:pPr>
              <w:snapToGrid w:val="0"/>
              <w:spacing w:line="240" w:lineRule="atLeast"/>
              <w:jc w:val="center"/>
              <w:rPr>
                <w:sz w:val="16"/>
                <w:szCs w:val="16"/>
              </w:rPr>
            </w:pPr>
            <w:r>
              <w:rPr>
                <w:sz w:val="16"/>
                <w:szCs w:val="16"/>
              </w:rPr>
              <w:t>/</w:t>
            </w:r>
          </w:p>
        </w:tc>
        <w:tc>
          <w:tcPr>
            <w:tcW w:w="321" w:type="pct"/>
            <w:shd w:val="clear" w:color="auto" w:fill="auto"/>
          </w:tcPr>
          <w:p w14:paraId="7E05095B" w14:textId="77777777" w:rsidR="00FD0AE2" w:rsidRDefault="00CF3046">
            <w:pPr>
              <w:snapToGrid w:val="0"/>
              <w:spacing w:line="240" w:lineRule="atLeast"/>
              <w:jc w:val="center"/>
              <w:rPr>
                <w:sz w:val="16"/>
                <w:szCs w:val="16"/>
              </w:rPr>
            </w:pPr>
            <w:r>
              <w:rPr>
                <w:sz w:val="16"/>
                <w:szCs w:val="16"/>
              </w:rPr>
              <w:t>/</w:t>
            </w:r>
          </w:p>
        </w:tc>
      </w:tr>
    </w:tbl>
    <w:p w14:paraId="498658F7" w14:textId="77777777" w:rsidR="00FD0AE2" w:rsidRDefault="00FD0AE2">
      <w:pPr>
        <w:pStyle w:val="129"/>
      </w:pPr>
    </w:p>
    <w:p w14:paraId="420FD2F2" w14:textId="77777777" w:rsidR="00FD0AE2" w:rsidRDefault="00CF3046">
      <w:pPr>
        <w:pStyle w:val="129"/>
      </w:pPr>
      <w:r>
        <w:rPr>
          <w:rFonts w:hint="eastAsia"/>
        </w:rPr>
        <w:t>前述信息与以前年度减值测试采用的信息或外部信息明显不一致的差异原因</w:t>
      </w:r>
    </w:p>
    <w:sdt>
      <w:sdtPr>
        <w:alias w:val="是否适用：前述信息与以前年度减值测试采用的信息或外部信息明显不一致的差异原因[双击切换]"/>
        <w:tag w:val="_GBC_6fedd0cb22e642148a39712dafed8ab2"/>
        <w:id w:val="203062002"/>
        <w:placeholder>
          <w:docPart w:val="GBC22222222222222222222222222222"/>
        </w:placeholder>
      </w:sdtPr>
      <w:sdtContent>
        <w:p w14:paraId="741C783C"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3D8C56" w14:textId="77777777" w:rsidR="00FD0AE2" w:rsidRDefault="00FD0AE2">
      <w:pPr>
        <w:snapToGrid w:val="0"/>
        <w:spacing w:line="240" w:lineRule="atLeast"/>
        <w:rPr>
          <w:szCs w:val="21"/>
        </w:rPr>
      </w:pPr>
    </w:p>
    <w:p w14:paraId="6B3D8081" w14:textId="77777777" w:rsidR="00FD0AE2" w:rsidRDefault="00CF3046">
      <w:pPr>
        <w:pStyle w:val="129"/>
      </w:pPr>
      <w:r>
        <w:rPr>
          <w:rFonts w:hint="eastAsia"/>
        </w:rPr>
        <w:t>公司以前年度减值测试采用信息与当年实际情况明显不一致的差异原因</w:t>
      </w:r>
    </w:p>
    <w:sdt>
      <w:sdtPr>
        <w:alias w:val="是否适用：公司以前年度减值测试采用信息与当年实际情况明显不一致的差异原因[双击切换]"/>
        <w:tag w:val="_GBC_18d33f86a7b9452d90cad7f084f6d59d"/>
        <w:id w:val="-176890831"/>
        <w:placeholder>
          <w:docPart w:val="GBC22222222222222222222222222222"/>
        </w:placeholder>
      </w:sdtPr>
      <w:sdtContent>
        <w:p w14:paraId="3177B6B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78"/>
    <w:p w14:paraId="58A9AA4D" w14:textId="77777777" w:rsidR="00FD0AE2" w:rsidRDefault="00FD0AE2">
      <w:pPr>
        <w:snapToGrid w:val="0"/>
        <w:spacing w:line="240" w:lineRule="atLeast"/>
        <w:rPr>
          <w:szCs w:val="21"/>
        </w:rPr>
      </w:pPr>
    </w:p>
    <w:p w14:paraId="7FF736AB" w14:textId="77777777" w:rsidR="00FD0AE2" w:rsidRDefault="00CF3046">
      <w:pPr>
        <w:pStyle w:val="125"/>
        <w:numPr>
          <w:ilvl w:val="3"/>
          <w:numId w:val="109"/>
        </w:numPr>
        <w:ind w:left="426" w:hanging="426"/>
        <w:rPr>
          <w:rFonts w:ascii="宋体" w:eastAsia="宋体" w:hAnsi="宋体" w:cs="宋体"/>
          <w:kern w:val="0"/>
          <w:szCs w:val="24"/>
        </w:rPr>
      </w:pPr>
      <w:r>
        <w:rPr>
          <w:rFonts w:ascii="宋体" w:eastAsia="宋体" w:hAnsi="宋体" w:cs="宋体" w:hint="eastAsia"/>
          <w:kern w:val="0"/>
          <w:szCs w:val="24"/>
        </w:rPr>
        <w:t>业绩承诺及对应商誉减值情况</w:t>
      </w:r>
    </w:p>
    <w:p w14:paraId="49F93123" w14:textId="77777777" w:rsidR="00FD0AE2" w:rsidRDefault="00CF3046">
      <w:pPr>
        <w:pStyle w:val="129"/>
      </w:pPr>
      <w:r>
        <w:rPr>
          <w:rFonts w:hint="eastAsia"/>
        </w:rPr>
        <w:t>形成商誉时存在业绩承诺且报告期或报告期上一期间处于业绩承诺期内</w:t>
      </w:r>
    </w:p>
    <w:bookmarkStart w:id="279" w:name="_Hlk153463443" w:displacedByCustomXml="next"/>
    <w:sdt>
      <w:sdtPr>
        <w:alias w:val="是否适用：业绩承诺完成及对应商誉减值情况[双击切换]"/>
        <w:tag w:val="_GBC_95d9b287a7584eabae736c33b656195c"/>
        <w:id w:val="-1538501760"/>
        <w:placeholder>
          <w:docPart w:val="GBC22222222222222222222222222222"/>
        </w:placeholder>
      </w:sdtPr>
      <w:sdtContent>
        <w:p w14:paraId="77DEDEA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10D628" w14:textId="77777777" w:rsidR="00FD0AE2" w:rsidRDefault="00CF3046">
      <w:pPr>
        <w:jc w:val="right"/>
      </w:pPr>
      <w:r>
        <w:rPr>
          <w:rFonts w:hint="eastAsia"/>
        </w:rPr>
        <w:t>单位：</w:t>
      </w:r>
      <w:sdt>
        <w:sdtPr>
          <w:rPr>
            <w:rFonts w:hint="eastAsia"/>
          </w:rPr>
          <w:alias w:val="单位：业绩承诺完成及对应商誉减值情况"/>
          <w:tag w:val="_GBC_c93f9d79f2a849ba9ef62800cd83bc5c"/>
          <w:id w:val="-143867444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业绩承诺完成及对应商誉减值情况"/>
          <w:tag w:val="_GBC_5d576a5d3e40476ca65448ee923fb1e9"/>
          <w:id w:val="275382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9328" w:type="dxa"/>
        <w:tblInd w:w="-289" w:type="dxa"/>
        <w:tblLayout w:type="fixed"/>
        <w:tblLook w:val="04A0" w:firstRow="1" w:lastRow="0" w:firstColumn="1" w:lastColumn="0" w:noHBand="0" w:noVBand="1"/>
      </w:tblPr>
      <w:tblGrid>
        <w:gridCol w:w="964"/>
        <w:gridCol w:w="1305"/>
        <w:gridCol w:w="1276"/>
        <w:gridCol w:w="850"/>
        <w:gridCol w:w="1276"/>
        <w:gridCol w:w="1276"/>
        <w:gridCol w:w="992"/>
        <w:gridCol w:w="709"/>
        <w:gridCol w:w="680"/>
      </w:tblGrid>
      <w:tr w:rsidR="00CF3046" w14:paraId="1DAD164C" w14:textId="77777777">
        <w:sdt>
          <w:sdtPr>
            <w:rPr>
              <w:rFonts w:ascii="Times New Roman" w:hAnsi="Times New Roman" w:hint="eastAsia"/>
            </w:rPr>
            <w:tag w:val="_PLD_8f4b820d1c404f6ba3ccb4b40220649c"/>
            <w:id w:val="-479455597"/>
          </w:sdtPr>
          <w:sdtContent>
            <w:tc>
              <w:tcPr>
                <w:tcW w:w="964" w:type="dxa"/>
                <w:vMerge w:val="restart"/>
                <w:vAlign w:val="center"/>
              </w:tcPr>
              <w:p w14:paraId="6CF49193" w14:textId="77777777" w:rsidR="00FD0AE2" w:rsidRDefault="00CF3046">
                <w:pPr>
                  <w:jc w:val="center"/>
                </w:pPr>
                <w:r>
                  <w:rPr>
                    <w:rFonts w:hint="eastAsia"/>
                  </w:rPr>
                  <w:t>项目</w:t>
                </w:r>
              </w:p>
            </w:tc>
          </w:sdtContent>
        </w:sdt>
        <w:sdt>
          <w:sdtPr>
            <w:rPr>
              <w:rFonts w:ascii="Times New Roman" w:hAnsi="Times New Roman" w:hint="eastAsia"/>
            </w:rPr>
            <w:tag w:val="_PLD_c25f770cd7aa4eb8afeaea2c49123811"/>
            <w:id w:val="1199050220"/>
          </w:sdtPr>
          <w:sdtContent>
            <w:tc>
              <w:tcPr>
                <w:tcW w:w="6975" w:type="dxa"/>
                <w:gridSpan w:val="6"/>
                <w:vAlign w:val="center"/>
              </w:tcPr>
              <w:p w14:paraId="7D819475" w14:textId="77777777" w:rsidR="00FD0AE2" w:rsidRDefault="00CF3046">
                <w:pPr>
                  <w:jc w:val="center"/>
                </w:pPr>
                <w:r>
                  <w:rPr>
                    <w:rFonts w:hint="eastAsia"/>
                  </w:rPr>
                  <w:t>业绩承诺完成情况</w:t>
                </w:r>
              </w:p>
            </w:tc>
          </w:sdtContent>
        </w:sdt>
        <w:sdt>
          <w:sdtPr>
            <w:rPr>
              <w:rFonts w:ascii="Times New Roman" w:hAnsi="Times New Roman" w:hint="eastAsia"/>
            </w:rPr>
            <w:tag w:val="_PLD_942542de595c4c74a8c730f8f0b99647"/>
            <w:id w:val="1757007263"/>
          </w:sdtPr>
          <w:sdtContent>
            <w:tc>
              <w:tcPr>
                <w:tcW w:w="1389" w:type="dxa"/>
                <w:gridSpan w:val="2"/>
                <w:vAlign w:val="center"/>
              </w:tcPr>
              <w:p w14:paraId="6F29479C" w14:textId="77777777" w:rsidR="00FD0AE2" w:rsidRDefault="00CF3046">
                <w:pPr>
                  <w:jc w:val="center"/>
                </w:pPr>
                <w:r>
                  <w:rPr>
                    <w:rFonts w:hint="eastAsia"/>
                  </w:rPr>
                  <w:t>上期商誉减值金额</w:t>
                </w:r>
              </w:p>
            </w:tc>
          </w:sdtContent>
        </w:sdt>
      </w:tr>
      <w:tr w:rsidR="00CF3046" w14:paraId="61D0678B" w14:textId="77777777">
        <w:tc>
          <w:tcPr>
            <w:tcW w:w="964" w:type="dxa"/>
            <w:vMerge/>
            <w:vAlign w:val="center"/>
          </w:tcPr>
          <w:p w14:paraId="143D275F" w14:textId="77777777" w:rsidR="00FD0AE2" w:rsidRDefault="00FD0AE2">
            <w:pPr>
              <w:jc w:val="center"/>
            </w:pPr>
          </w:p>
        </w:tc>
        <w:sdt>
          <w:sdtPr>
            <w:rPr>
              <w:rFonts w:ascii="Times New Roman" w:hAnsi="Times New Roman" w:hint="eastAsia"/>
            </w:rPr>
            <w:tag w:val="_PLD_68653a2c072f4f41b0cb51525ad74180"/>
            <w:id w:val="-1558012429"/>
          </w:sdtPr>
          <w:sdtContent>
            <w:tc>
              <w:tcPr>
                <w:tcW w:w="3431" w:type="dxa"/>
                <w:gridSpan w:val="3"/>
                <w:vAlign w:val="center"/>
              </w:tcPr>
              <w:p w14:paraId="091C1F1D" w14:textId="77777777" w:rsidR="00FD0AE2" w:rsidRDefault="00CF3046">
                <w:pPr>
                  <w:jc w:val="center"/>
                </w:pPr>
                <w:r>
                  <w:rPr>
                    <w:rFonts w:hint="eastAsia"/>
                  </w:rPr>
                  <w:t>本期</w:t>
                </w:r>
              </w:p>
            </w:tc>
          </w:sdtContent>
        </w:sdt>
        <w:sdt>
          <w:sdtPr>
            <w:rPr>
              <w:rFonts w:ascii="Times New Roman" w:hAnsi="Times New Roman" w:hint="eastAsia"/>
            </w:rPr>
            <w:tag w:val="_PLD_2510937a0cdc48029db722b86690817e"/>
            <w:id w:val="-1018073704"/>
          </w:sdtPr>
          <w:sdtContent>
            <w:tc>
              <w:tcPr>
                <w:tcW w:w="3544" w:type="dxa"/>
                <w:gridSpan w:val="3"/>
                <w:vAlign w:val="center"/>
              </w:tcPr>
              <w:p w14:paraId="16E24679" w14:textId="77777777" w:rsidR="00FD0AE2" w:rsidRDefault="00CF3046">
                <w:pPr>
                  <w:jc w:val="center"/>
                </w:pPr>
                <w:r>
                  <w:rPr>
                    <w:rFonts w:hint="eastAsia"/>
                  </w:rPr>
                  <w:t>上期</w:t>
                </w:r>
              </w:p>
            </w:tc>
          </w:sdtContent>
        </w:sdt>
        <w:sdt>
          <w:sdtPr>
            <w:rPr>
              <w:rFonts w:ascii="Times New Roman" w:hAnsi="Times New Roman" w:hint="eastAsia"/>
            </w:rPr>
            <w:tag w:val="_PLD_1796089d52b340aca24a386c1742d11f"/>
            <w:id w:val="-891805227"/>
          </w:sdtPr>
          <w:sdtContent>
            <w:tc>
              <w:tcPr>
                <w:tcW w:w="709" w:type="dxa"/>
                <w:vMerge w:val="restart"/>
                <w:vAlign w:val="center"/>
              </w:tcPr>
              <w:p w14:paraId="01B64682" w14:textId="77777777" w:rsidR="00FD0AE2" w:rsidRDefault="00CF3046">
                <w:pPr>
                  <w:jc w:val="center"/>
                </w:pPr>
                <w:r>
                  <w:rPr>
                    <w:rFonts w:hint="eastAsia"/>
                  </w:rPr>
                  <w:t>本期</w:t>
                </w:r>
              </w:p>
            </w:tc>
          </w:sdtContent>
        </w:sdt>
        <w:sdt>
          <w:sdtPr>
            <w:rPr>
              <w:rFonts w:ascii="Times New Roman" w:hAnsi="Times New Roman" w:hint="eastAsia"/>
            </w:rPr>
            <w:tag w:val="_PLD_e0bda27dbbab406ebfa1a20fb3921322"/>
            <w:id w:val="862948084"/>
          </w:sdtPr>
          <w:sdtContent>
            <w:tc>
              <w:tcPr>
                <w:tcW w:w="680" w:type="dxa"/>
                <w:vMerge w:val="restart"/>
                <w:tcBorders>
                  <w:top w:val="nil"/>
                </w:tcBorders>
                <w:vAlign w:val="center"/>
              </w:tcPr>
              <w:p w14:paraId="48BBA5B2" w14:textId="77777777" w:rsidR="00FD0AE2" w:rsidRDefault="00CF3046">
                <w:pPr>
                  <w:jc w:val="center"/>
                </w:pPr>
                <w:r>
                  <w:rPr>
                    <w:rFonts w:hint="eastAsia"/>
                  </w:rPr>
                  <w:t>上期</w:t>
                </w:r>
              </w:p>
            </w:tc>
          </w:sdtContent>
        </w:sdt>
      </w:tr>
      <w:tr w:rsidR="00CF3046" w14:paraId="613269B2" w14:textId="77777777">
        <w:tc>
          <w:tcPr>
            <w:tcW w:w="964" w:type="dxa"/>
            <w:vMerge/>
            <w:vAlign w:val="center"/>
          </w:tcPr>
          <w:p w14:paraId="13213416" w14:textId="77777777" w:rsidR="00FD0AE2" w:rsidRDefault="00FD0AE2">
            <w:pPr>
              <w:jc w:val="center"/>
            </w:pPr>
          </w:p>
        </w:tc>
        <w:sdt>
          <w:sdtPr>
            <w:rPr>
              <w:rFonts w:ascii="Times New Roman" w:hAnsi="Times New Roman" w:hint="eastAsia"/>
            </w:rPr>
            <w:tag w:val="_PLD_11730b177ae8475382570352411e3cdc"/>
            <w:id w:val="593444751"/>
          </w:sdtPr>
          <w:sdtContent>
            <w:tc>
              <w:tcPr>
                <w:tcW w:w="1305" w:type="dxa"/>
                <w:vAlign w:val="center"/>
              </w:tcPr>
              <w:p w14:paraId="7BD7FBBE" w14:textId="77777777" w:rsidR="00FD0AE2" w:rsidRDefault="00CF3046">
                <w:pPr>
                  <w:jc w:val="center"/>
                </w:pPr>
                <w:r>
                  <w:rPr>
                    <w:rFonts w:hint="eastAsia"/>
                  </w:rPr>
                  <w:t>承诺业绩</w:t>
                </w:r>
              </w:p>
            </w:tc>
          </w:sdtContent>
        </w:sdt>
        <w:sdt>
          <w:sdtPr>
            <w:rPr>
              <w:rFonts w:ascii="Times New Roman" w:hAnsi="Times New Roman" w:hint="eastAsia"/>
            </w:rPr>
            <w:tag w:val="_PLD_8d4af15222aa46f486198a73586bff9e"/>
            <w:id w:val="-1530708897"/>
          </w:sdtPr>
          <w:sdtContent>
            <w:tc>
              <w:tcPr>
                <w:tcW w:w="1276" w:type="dxa"/>
                <w:vAlign w:val="center"/>
              </w:tcPr>
              <w:p w14:paraId="27E19A5E" w14:textId="77777777" w:rsidR="00FD0AE2" w:rsidRDefault="00CF3046">
                <w:pPr>
                  <w:jc w:val="center"/>
                </w:pPr>
                <w:r>
                  <w:rPr>
                    <w:rFonts w:hint="eastAsia"/>
                  </w:rPr>
                  <w:t>实际业绩</w:t>
                </w:r>
              </w:p>
            </w:tc>
          </w:sdtContent>
        </w:sdt>
        <w:sdt>
          <w:sdtPr>
            <w:rPr>
              <w:rFonts w:ascii="Times New Roman" w:hAnsi="Times New Roman" w:hint="eastAsia"/>
            </w:rPr>
            <w:tag w:val="_PLD_832cb1c203094f298a1757910b83dc20"/>
            <w:id w:val="1836570011"/>
          </w:sdtPr>
          <w:sdtContent>
            <w:tc>
              <w:tcPr>
                <w:tcW w:w="850" w:type="dxa"/>
                <w:vAlign w:val="center"/>
              </w:tcPr>
              <w:p w14:paraId="14EBC2D2" w14:textId="77777777" w:rsidR="00FD0AE2" w:rsidRDefault="00CF3046">
                <w:pPr>
                  <w:jc w:val="center"/>
                </w:pPr>
                <w:r>
                  <w:rPr>
                    <w:rFonts w:hint="eastAsia"/>
                  </w:rPr>
                  <w:t>完成率（%）</w:t>
                </w:r>
              </w:p>
            </w:tc>
          </w:sdtContent>
        </w:sdt>
        <w:sdt>
          <w:sdtPr>
            <w:rPr>
              <w:rFonts w:ascii="Times New Roman" w:hAnsi="Times New Roman" w:hint="eastAsia"/>
            </w:rPr>
            <w:tag w:val="_PLD_70deaa26dffa44839530a7eac19034d2"/>
            <w:id w:val="132842672"/>
          </w:sdtPr>
          <w:sdtContent>
            <w:tc>
              <w:tcPr>
                <w:tcW w:w="1276" w:type="dxa"/>
                <w:vAlign w:val="center"/>
              </w:tcPr>
              <w:p w14:paraId="339DAE62" w14:textId="77777777" w:rsidR="00FD0AE2" w:rsidRDefault="00CF3046">
                <w:pPr>
                  <w:jc w:val="center"/>
                </w:pPr>
                <w:r>
                  <w:rPr>
                    <w:rFonts w:hint="eastAsia"/>
                  </w:rPr>
                  <w:t>承诺业绩</w:t>
                </w:r>
              </w:p>
            </w:tc>
          </w:sdtContent>
        </w:sdt>
        <w:sdt>
          <w:sdtPr>
            <w:rPr>
              <w:rFonts w:ascii="Times New Roman" w:hAnsi="Times New Roman" w:hint="eastAsia"/>
            </w:rPr>
            <w:tag w:val="_PLD_8f8fd568d51c41b3a7de4837e8df64f4"/>
            <w:id w:val="579102930"/>
          </w:sdtPr>
          <w:sdtContent>
            <w:tc>
              <w:tcPr>
                <w:tcW w:w="1276" w:type="dxa"/>
                <w:vAlign w:val="center"/>
              </w:tcPr>
              <w:p w14:paraId="4337B301" w14:textId="77777777" w:rsidR="00FD0AE2" w:rsidRDefault="00CF3046">
                <w:pPr>
                  <w:jc w:val="center"/>
                </w:pPr>
                <w:r>
                  <w:rPr>
                    <w:rFonts w:hint="eastAsia"/>
                  </w:rPr>
                  <w:t>实际业绩</w:t>
                </w:r>
              </w:p>
            </w:tc>
          </w:sdtContent>
        </w:sdt>
        <w:sdt>
          <w:sdtPr>
            <w:rPr>
              <w:rFonts w:ascii="Times New Roman" w:hAnsi="Times New Roman" w:hint="eastAsia"/>
            </w:rPr>
            <w:tag w:val="_PLD_4f990273de2f4b8081d6ea6704139688"/>
            <w:id w:val="-1578435405"/>
          </w:sdtPr>
          <w:sdtEndPr>
            <w:rPr>
              <w:rFonts w:hint="default"/>
            </w:rPr>
          </w:sdtEndPr>
          <w:sdtContent>
            <w:tc>
              <w:tcPr>
                <w:tcW w:w="992" w:type="dxa"/>
                <w:vAlign w:val="center"/>
              </w:tcPr>
              <w:p w14:paraId="4ADAF931" w14:textId="77777777" w:rsidR="00FD0AE2" w:rsidRDefault="00CF3046">
                <w:pPr>
                  <w:jc w:val="center"/>
                </w:pPr>
                <w:r>
                  <w:rPr>
                    <w:rFonts w:hint="eastAsia"/>
                  </w:rPr>
                  <w:t>完成率（</w:t>
                </w:r>
                <w:r>
                  <w:t>%）</w:t>
                </w:r>
              </w:p>
            </w:tc>
          </w:sdtContent>
        </w:sdt>
        <w:tc>
          <w:tcPr>
            <w:tcW w:w="709" w:type="dxa"/>
            <w:vMerge/>
            <w:vAlign w:val="center"/>
          </w:tcPr>
          <w:p w14:paraId="4D969FBF" w14:textId="77777777" w:rsidR="00FD0AE2" w:rsidRDefault="00FD0AE2">
            <w:pPr>
              <w:jc w:val="center"/>
            </w:pPr>
          </w:p>
        </w:tc>
        <w:tc>
          <w:tcPr>
            <w:tcW w:w="680" w:type="dxa"/>
            <w:vMerge/>
            <w:vAlign w:val="center"/>
          </w:tcPr>
          <w:p w14:paraId="267B3F26" w14:textId="77777777" w:rsidR="00FD0AE2" w:rsidRDefault="00FD0AE2">
            <w:pPr>
              <w:jc w:val="center"/>
            </w:pPr>
          </w:p>
        </w:tc>
      </w:tr>
      <w:tr w:rsidR="00CF3046" w14:paraId="2314591C" w14:textId="77777777">
        <w:tc>
          <w:tcPr>
            <w:tcW w:w="964" w:type="dxa"/>
            <w:vAlign w:val="center"/>
          </w:tcPr>
          <w:p w14:paraId="660DCA26" w14:textId="77777777" w:rsidR="00FD0AE2" w:rsidRDefault="00CF3046">
            <w:pPr>
              <w:rPr>
                <w:sz w:val="16"/>
                <w:szCs w:val="16"/>
              </w:rPr>
            </w:pPr>
            <w:r>
              <w:rPr>
                <w:rFonts w:hint="eastAsia"/>
                <w:spacing w:val="-12"/>
                <w:sz w:val="16"/>
                <w:szCs w:val="16"/>
              </w:rPr>
              <w:t>青岛北洋天青数联智能有限</w:t>
            </w:r>
            <w:r>
              <w:rPr>
                <w:rFonts w:hint="eastAsia"/>
                <w:spacing w:val="-12"/>
                <w:sz w:val="16"/>
                <w:szCs w:val="16"/>
              </w:rPr>
              <w:lastRenderedPageBreak/>
              <w:t>公司</w:t>
            </w:r>
          </w:p>
        </w:tc>
        <w:tc>
          <w:tcPr>
            <w:tcW w:w="1305" w:type="dxa"/>
            <w:vAlign w:val="center"/>
          </w:tcPr>
          <w:p w14:paraId="3A10F0A4" w14:textId="77777777" w:rsidR="00FD0AE2" w:rsidRDefault="00CF3046">
            <w:pPr>
              <w:rPr>
                <w:sz w:val="16"/>
                <w:szCs w:val="16"/>
              </w:rPr>
            </w:pPr>
            <w:r>
              <w:rPr>
                <w:rFonts w:hint="eastAsia"/>
                <w:color w:val="000000"/>
                <w:sz w:val="16"/>
                <w:szCs w:val="16"/>
              </w:rPr>
              <w:lastRenderedPageBreak/>
              <w:t>43,000,000.00</w:t>
            </w:r>
          </w:p>
        </w:tc>
        <w:tc>
          <w:tcPr>
            <w:tcW w:w="1276" w:type="dxa"/>
            <w:vAlign w:val="center"/>
          </w:tcPr>
          <w:p w14:paraId="36EC9F71" w14:textId="77777777" w:rsidR="00FD0AE2" w:rsidRDefault="00CF3046">
            <w:pPr>
              <w:rPr>
                <w:sz w:val="16"/>
                <w:szCs w:val="16"/>
              </w:rPr>
            </w:pPr>
            <w:r>
              <w:rPr>
                <w:rFonts w:hint="eastAsia"/>
                <w:color w:val="000000"/>
                <w:sz w:val="16"/>
                <w:szCs w:val="16"/>
              </w:rPr>
              <w:t>47,339,939.33</w:t>
            </w:r>
          </w:p>
        </w:tc>
        <w:tc>
          <w:tcPr>
            <w:tcW w:w="850" w:type="dxa"/>
            <w:vAlign w:val="center"/>
          </w:tcPr>
          <w:p w14:paraId="2EAD800D" w14:textId="77777777" w:rsidR="00FD0AE2" w:rsidRDefault="00CF3046">
            <w:pPr>
              <w:jc w:val="right"/>
              <w:rPr>
                <w:sz w:val="16"/>
                <w:szCs w:val="16"/>
              </w:rPr>
            </w:pPr>
            <w:r>
              <w:rPr>
                <w:rFonts w:hint="eastAsia"/>
                <w:color w:val="000000"/>
                <w:sz w:val="16"/>
                <w:szCs w:val="16"/>
              </w:rPr>
              <w:t>110.09</w:t>
            </w:r>
          </w:p>
        </w:tc>
        <w:tc>
          <w:tcPr>
            <w:tcW w:w="1276" w:type="dxa"/>
            <w:vAlign w:val="center"/>
          </w:tcPr>
          <w:p w14:paraId="51164FEF" w14:textId="77777777" w:rsidR="00FD0AE2" w:rsidRDefault="00CF3046">
            <w:pPr>
              <w:rPr>
                <w:sz w:val="16"/>
                <w:szCs w:val="16"/>
              </w:rPr>
            </w:pPr>
            <w:r>
              <w:rPr>
                <w:rFonts w:hint="eastAsia"/>
                <w:color w:val="000000"/>
                <w:sz w:val="16"/>
                <w:szCs w:val="16"/>
              </w:rPr>
              <w:t>41,000,000.00</w:t>
            </w:r>
          </w:p>
        </w:tc>
        <w:tc>
          <w:tcPr>
            <w:tcW w:w="1276" w:type="dxa"/>
            <w:vAlign w:val="center"/>
          </w:tcPr>
          <w:p w14:paraId="60055C2A" w14:textId="77777777" w:rsidR="00FD0AE2" w:rsidRDefault="00CF3046">
            <w:pPr>
              <w:rPr>
                <w:sz w:val="16"/>
                <w:szCs w:val="16"/>
              </w:rPr>
            </w:pPr>
            <w:r>
              <w:rPr>
                <w:rFonts w:hint="eastAsia"/>
                <w:color w:val="000000"/>
                <w:sz w:val="16"/>
                <w:szCs w:val="16"/>
              </w:rPr>
              <w:t>43,351,709.96</w:t>
            </w:r>
          </w:p>
        </w:tc>
        <w:tc>
          <w:tcPr>
            <w:tcW w:w="992" w:type="dxa"/>
            <w:vAlign w:val="center"/>
          </w:tcPr>
          <w:p w14:paraId="48AD9704" w14:textId="77777777" w:rsidR="00FD0AE2" w:rsidRDefault="00CF3046">
            <w:pPr>
              <w:jc w:val="right"/>
              <w:rPr>
                <w:sz w:val="16"/>
                <w:szCs w:val="16"/>
              </w:rPr>
            </w:pPr>
            <w:r>
              <w:rPr>
                <w:rFonts w:hint="eastAsia"/>
                <w:color w:val="000000"/>
                <w:sz w:val="16"/>
                <w:szCs w:val="16"/>
              </w:rPr>
              <w:t>105.74</w:t>
            </w:r>
          </w:p>
        </w:tc>
        <w:tc>
          <w:tcPr>
            <w:tcW w:w="709" w:type="dxa"/>
            <w:vAlign w:val="center"/>
          </w:tcPr>
          <w:p w14:paraId="46875389" w14:textId="77777777" w:rsidR="00FD0AE2" w:rsidRDefault="00CF3046">
            <w:pPr>
              <w:jc w:val="right"/>
              <w:rPr>
                <w:sz w:val="16"/>
                <w:szCs w:val="16"/>
              </w:rPr>
            </w:pPr>
            <w:r>
              <w:rPr>
                <w:sz w:val="16"/>
                <w:szCs w:val="16"/>
              </w:rPr>
              <w:t>0.00</w:t>
            </w:r>
          </w:p>
        </w:tc>
        <w:tc>
          <w:tcPr>
            <w:tcW w:w="680" w:type="dxa"/>
            <w:vAlign w:val="center"/>
          </w:tcPr>
          <w:p w14:paraId="509C9BDD" w14:textId="77777777" w:rsidR="00FD0AE2" w:rsidRDefault="00CF3046">
            <w:pPr>
              <w:jc w:val="right"/>
              <w:rPr>
                <w:sz w:val="16"/>
                <w:szCs w:val="16"/>
              </w:rPr>
            </w:pPr>
            <w:r>
              <w:rPr>
                <w:sz w:val="16"/>
                <w:szCs w:val="16"/>
              </w:rPr>
              <w:t>0.00</w:t>
            </w:r>
          </w:p>
        </w:tc>
      </w:tr>
      <w:bookmarkEnd w:id="279"/>
    </w:tbl>
    <w:p w14:paraId="5EAB4942" w14:textId="77777777" w:rsidR="00FD0AE2" w:rsidRDefault="00FD0AE2">
      <w:pPr>
        <w:pStyle w:val="129"/>
      </w:pPr>
    </w:p>
    <w:p w14:paraId="6C264AC1" w14:textId="77777777" w:rsidR="00FD0AE2" w:rsidRDefault="00CF3046">
      <w:pPr>
        <w:pStyle w:val="129"/>
      </w:pPr>
      <w:r>
        <w:rPr>
          <w:rFonts w:hint="eastAsia"/>
        </w:rPr>
        <w:t>其他说明</w:t>
      </w:r>
    </w:p>
    <w:sdt>
      <w:sdtPr>
        <w:alias w:val="是否适用：商誉其他需要说明的事项[双击切换]"/>
        <w:tag w:val="_GBC_99f8ebd0cb464294bea4051ad19cf581"/>
        <w:id w:val="-1059474169"/>
        <w:placeholder>
          <w:docPart w:val="GBC22222222222222222222222222222"/>
        </w:placeholder>
      </w:sdtPr>
      <w:sdtContent>
        <w:p w14:paraId="140ECFE4"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74A2862" w14:textId="77777777" w:rsidR="00FD0AE2" w:rsidRDefault="00FD0AE2">
      <w:pPr>
        <w:snapToGrid w:val="0"/>
        <w:spacing w:line="240" w:lineRule="atLeast"/>
        <w:rPr>
          <w:rFonts w:cstheme="minorBidi"/>
          <w:kern w:val="2"/>
          <w:szCs w:val="21"/>
        </w:rPr>
      </w:pPr>
    </w:p>
    <w:p w14:paraId="12FC072E" w14:textId="77777777" w:rsidR="00FD0AE2" w:rsidRDefault="00CF3046">
      <w:pPr>
        <w:pStyle w:val="126"/>
        <w:numPr>
          <w:ilvl w:val="0"/>
          <w:numId w:val="77"/>
        </w:numPr>
      </w:pPr>
      <w:r>
        <w:rPr>
          <w:rFonts w:hint="eastAsia"/>
        </w:rPr>
        <w:t>长期待摊费用</w:t>
      </w:r>
    </w:p>
    <w:sdt>
      <w:sdtPr>
        <w:alias w:val="是否适用：长期待摊费用[双击切换]"/>
        <w:tag w:val="_GBC_cbcb541b65cd4be6b93f357c0fdd9f09"/>
        <w:id w:val="880370543"/>
        <w:placeholder>
          <w:docPart w:val="GBC22222222222222222222222222222"/>
        </w:placeholder>
      </w:sdtPr>
      <w:sdtContent>
        <w:p w14:paraId="69AC1F7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3F0094" w14:textId="77777777" w:rsidR="00FD0AE2" w:rsidRDefault="00CF3046">
      <w:pPr>
        <w:jc w:val="right"/>
        <w:rPr>
          <w:szCs w:val="21"/>
        </w:rPr>
      </w:pPr>
      <w:r>
        <w:rPr>
          <w:rFonts w:hint="eastAsia"/>
          <w:szCs w:val="21"/>
        </w:rPr>
        <w:t>单位：</w:t>
      </w:r>
      <w:sdt>
        <w:sdtPr>
          <w:rPr>
            <w:rFonts w:hint="eastAsia"/>
            <w:szCs w:val="21"/>
          </w:rPr>
          <w:alias w:val="单位：财务附注：长期待摊费用"/>
          <w:tag w:val="_GBC_bcda40ca2da04d5da4a9e3293430f9ac"/>
          <w:id w:val="-32412617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869652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Ind w:w="-1" w:type="dxa"/>
        <w:tblLook w:val="04A0" w:firstRow="1" w:lastRow="0" w:firstColumn="1" w:lastColumn="0" w:noHBand="0" w:noVBand="1"/>
      </w:tblPr>
      <w:tblGrid>
        <w:gridCol w:w="1356"/>
        <w:gridCol w:w="1582"/>
        <w:gridCol w:w="1403"/>
        <w:gridCol w:w="1475"/>
        <w:gridCol w:w="1426"/>
        <w:gridCol w:w="1581"/>
      </w:tblGrid>
      <w:tr w:rsidR="00CF3046" w14:paraId="6DD4D3EC" w14:textId="77777777">
        <w:sdt>
          <w:sdtPr>
            <w:tag w:val="_PLD_d70e367624f544f28430d4fa9dc10540"/>
            <w:id w:val="-342632633"/>
          </w:sdtPr>
          <w:sdtContent>
            <w:tc>
              <w:tcPr>
                <w:tcW w:w="768" w:type="pct"/>
              </w:tcPr>
              <w:p w14:paraId="0B05EF08" w14:textId="77777777" w:rsidR="00FD0AE2" w:rsidRDefault="00CF3046">
                <w:pPr>
                  <w:jc w:val="center"/>
                  <w:rPr>
                    <w:szCs w:val="21"/>
                  </w:rPr>
                </w:pPr>
                <w:r>
                  <w:rPr>
                    <w:rFonts w:hint="eastAsia"/>
                    <w:szCs w:val="21"/>
                  </w:rPr>
                  <w:t>项目</w:t>
                </w:r>
              </w:p>
            </w:tc>
          </w:sdtContent>
        </w:sdt>
        <w:sdt>
          <w:sdtPr>
            <w:tag w:val="_PLD_e9e93178bf6e4ae6b25e934d80cadf90"/>
            <w:id w:val="381212027"/>
          </w:sdtPr>
          <w:sdtContent>
            <w:tc>
              <w:tcPr>
                <w:tcW w:w="896" w:type="pct"/>
              </w:tcPr>
              <w:p w14:paraId="7DAFC165" w14:textId="77777777" w:rsidR="00FD0AE2" w:rsidRDefault="00CF3046">
                <w:pPr>
                  <w:jc w:val="center"/>
                  <w:rPr>
                    <w:szCs w:val="21"/>
                  </w:rPr>
                </w:pPr>
                <w:r>
                  <w:rPr>
                    <w:rFonts w:hint="eastAsia"/>
                    <w:szCs w:val="21"/>
                  </w:rPr>
                  <w:t>期初余额</w:t>
                </w:r>
              </w:p>
            </w:tc>
          </w:sdtContent>
        </w:sdt>
        <w:sdt>
          <w:sdtPr>
            <w:tag w:val="_PLD_b0304019406b49bba87fd5d26e9e77a3"/>
            <w:id w:val="855703737"/>
          </w:sdtPr>
          <w:sdtContent>
            <w:tc>
              <w:tcPr>
                <w:tcW w:w="795" w:type="pct"/>
              </w:tcPr>
              <w:p w14:paraId="5A9B486F" w14:textId="77777777" w:rsidR="00FD0AE2" w:rsidRDefault="00CF3046">
                <w:pPr>
                  <w:jc w:val="center"/>
                  <w:rPr>
                    <w:szCs w:val="21"/>
                  </w:rPr>
                </w:pPr>
                <w:r>
                  <w:rPr>
                    <w:rFonts w:hint="eastAsia"/>
                    <w:szCs w:val="21"/>
                  </w:rPr>
                  <w:t>本期增加金额</w:t>
                </w:r>
              </w:p>
            </w:tc>
          </w:sdtContent>
        </w:sdt>
        <w:sdt>
          <w:sdtPr>
            <w:tag w:val="_PLD_e1350bea96cf4f45a6200cab08f11722"/>
            <w:id w:val="-255831931"/>
          </w:sdtPr>
          <w:sdtContent>
            <w:tc>
              <w:tcPr>
                <w:tcW w:w="836" w:type="pct"/>
              </w:tcPr>
              <w:p w14:paraId="1236B733" w14:textId="77777777" w:rsidR="00FD0AE2" w:rsidRDefault="00CF3046">
                <w:pPr>
                  <w:jc w:val="center"/>
                  <w:rPr>
                    <w:szCs w:val="21"/>
                  </w:rPr>
                </w:pPr>
                <w:r>
                  <w:rPr>
                    <w:rFonts w:hint="eastAsia"/>
                    <w:szCs w:val="21"/>
                  </w:rPr>
                  <w:t>本期摊销金额</w:t>
                </w:r>
              </w:p>
            </w:tc>
          </w:sdtContent>
        </w:sdt>
        <w:sdt>
          <w:sdtPr>
            <w:tag w:val="_PLD_dd7c0d5ab3334691b3e0047d34ecb634"/>
            <w:id w:val="1158576632"/>
          </w:sdtPr>
          <w:sdtContent>
            <w:tc>
              <w:tcPr>
                <w:tcW w:w="808" w:type="pct"/>
              </w:tcPr>
              <w:p w14:paraId="581ED014" w14:textId="77777777" w:rsidR="00FD0AE2" w:rsidRDefault="00CF3046">
                <w:pPr>
                  <w:jc w:val="center"/>
                  <w:rPr>
                    <w:szCs w:val="21"/>
                  </w:rPr>
                </w:pPr>
                <w:r>
                  <w:rPr>
                    <w:rFonts w:hint="eastAsia"/>
                    <w:szCs w:val="21"/>
                  </w:rPr>
                  <w:t>其他减少金额</w:t>
                </w:r>
              </w:p>
            </w:tc>
          </w:sdtContent>
        </w:sdt>
        <w:sdt>
          <w:sdtPr>
            <w:tag w:val="_PLD_3ab32d124e7942f1b1f82c0287c9220f"/>
            <w:id w:val="2106151103"/>
          </w:sdtPr>
          <w:sdtContent>
            <w:tc>
              <w:tcPr>
                <w:tcW w:w="896" w:type="pct"/>
              </w:tcPr>
              <w:p w14:paraId="31218414" w14:textId="77777777" w:rsidR="00FD0AE2" w:rsidRDefault="00CF3046">
                <w:pPr>
                  <w:jc w:val="center"/>
                  <w:rPr>
                    <w:szCs w:val="21"/>
                  </w:rPr>
                </w:pPr>
                <w:r>
                  <w:rPr>
                    <w:rFonts w:hint="eastAsia"/>
                    <w:szCs w:val="21"/>
                  </w:rPr>
                  <w:t>期末余额</w:t>
                </w:r>
              </w:p>
            </w:tc>
          </w:sdtContent>
        </w:sdt>
      </w:tr>
      <w:tr w:rsidR="00CF3046" w14:paraId="5F2ED045" w14:textId="77777777">
        <w:tc>
          <w:tcPr>
            <w:tcW w:w="768" w:type="pct"/>
          </w:tcPr>
          <w:p w14:paraId="18D2EAB7" w14:textId="77777777" w:rsidR="00FD0AE2" w:rsidRDefault="00CF3046">
            <w:pPr>
              <w:rPr>
                <w:szCs w:val="21"/>
              </w:rPr>
            </w:pPr>
            <w:r>
              <w:t>周转瓶摊销</w:t>
            </w:r>
          </w:p>
        </w:tc>
        <w:tc>
          <w:tcPr>
            <w:tcW w:w="896" w:type="pct"/>
          </w:tcPr>
          <w:p w14:paraId="6E832A32" w14:textId="77777777" w:rsidR="00FD0AE2" w:rsidRDefault="00CF3046">
            <w:pPr>
              <w:jc w:val="right"/>
              <w:rPr>
                <w:szCs w:val="21"/>
              </w:rPr>
            </w:pPr>
            <w:r>
              <w:t>3,097,061.83</w:t>
            </w:r>
          </w:p>
        </w:tc>
        <w:tc>
          <w:tcPr>
            <w:tcW w:w="795" w:type="pct"/>
          </w:tcPr>
          <w:p w14:paraId="38F6B773" w14:textId="77777777" w:rsidR="00FD0AE2" w:rsidRDefault="00CF3046">
            <w:pPr>
              <w:jc w:val="right"/>
              <w:rPr>
                <w:szCs w:val="21"/>
              </w:rPr>
            </w:pPr>
            <w:r>
              <w:t>0.00</w:t>
            </w:r>
          </w:p>
        </w:tc>
        <w:tc>
          <w:tcPr>
            <w:tcW w:w="836" w:type="pct"/>
          </w:tcPr>
          <w:p w14:paraId="6BE89735" w14:textId="77777777" w:rsidR="00FD0AE2" w:rsidRDefault="00CF3046">
            <w:pPr>
              <w:jc w:val="right"/>
              <w:rPr>
                <w:szCs w:val="21"/>
              </w:rPr>
            </w:pPr>
            <w:r>
              <w:t>1,098,337.16</w:t>
            </w:r>
          </w:p>
        </w:tc>
        <w:tc>
          <w:tcPr>
            <w:tcW w:w="808" w:type="pct"/>
          </w:tcPr>
          <w:p w14:paraId="54FDC3B0" w14:textId="77777777" w:rsidR="00FD0AE2" w:rsidRDefault="00CF3046">
            <w:pPr>
              <w:jc w:val="right"/>
              <w:rPr>
                <w:szCs w:val="21"/>
              </w:rPr>
            </w:pPr>
            <w:r>
              <w:t>455,317.99</w:t>
            </w:r>
          </w:p>
        </w:tc>
        <w:tc>
          <w:tcPr>
            <w:tcW w:w="896" w:type="pct"/>
          </w:tcPr>
          <w:p w14:paraId="26492575" w14:textId="77777777" w:rsidR="00FD0AE2" w:rsidRDefault="00CF3046">
            <w:pPr>
              <w:jc w:val="right"/>
              <w:rPr>
                <w:szCs w:val="21"/>
              </w:rPr>
            </w:pPr>
            <w:r>
              <w:t>1,543,406.68</w:t>
            </w:r>
          </w:p>
        </w:tc>
      </w:tr>
      <w:tr w:rsidR="00CF3046" w14:paraId="5A7FD9A6" w14:textId="77777777">
        <w:tc>
          <w:tcPr>
            <w:tcW w:w="768" w:type="pct"/>
          </w:tcPr>
          <w:p w14:paraId="21F8CDF2" w14:textId="77777777" w:rsidR="00FD0AE2" w:rsidRDefault="00CF3046">
            <w:pPr>
              <w:rPr>
                <w:szCs w:val="21"/>
              </w:rPr>
            </w:pPr>
            <w:r>
              <w:t>房屋装修</w:t>
            </w:r>
          </w:p>
        </w:tc>
        <w:tc>
          <w:tcPr>
            <w:tcW w:w="896" w:type="pct"/>
          </w:tcPr>
          <w:p w14:paraId="61017F73" w14:textId="77777777" w:rsidR="00FD0AE2" w:rsidRDefault="00CF3046">
            <w:pPr>
              <w:jc w:val="right"/>
              <w:rPr>
                <w:szCs w:val="21"/>
              </w:rPr>
            </w:pPr>
            <w:r>
              <w:t>13,525,411.62</w:t>
            </w:r>
          </w:p>
        </w:tc>
        <w:tc>
          <w:tcPr>
            <w:tcW w:w="795" w:type="pct"/>
          </w:tcPr>
          <w:p w14:paraId="11834402" w14:textId="77777777" w:rsidR="00FD0AE2" w:rsidRDefault="00CF3046">
            <w:pPr>
              <w:jc w:val="right"/>
              <w:rPr>
                <w:szCs w:val="21"/>
              </w:rPr>
            </w:pPr>
            <w:r>
              <w:t>0.00</w:t>
            </w:r>
          </w:p>
        </w:tc>
        <w:tc>
          <w:tcPr>
            <w:tcW w:w="836" w:type="pct"/>
          </w:tcPr>
          <w:p w14:paraId="73D4C369" w14:textId="77777777" w:rsidR="00FD0AE2" w:rsidRDefault="00CF3046">
            <w:pPr>
              <w:jc w:val="right"/>
              <w:rPr>
                <w:szCs w:val="21"/>
              </w:rPr>
            </w:pPr>
            <w:r>
              <w:t>1,482,480.12</w:t>
            </w:r>
          </w:p>
        </w:tc>
        <w:tc>
          <w:tcPr>
            <w:tcW w:w="808" w:type="pct"/>
          </w:tcPr>
          <w:p w14:paraId="4459864F" w14:textId="77777777" w:rsidR="00FD0AE2" w:rsidRDefault="00CF3046">
            <w:pPr>
              <w:jc w:val="right"/>
              <w:rPr>
                <w:szCs w:val="21"/>
              </w:rPr>
            </w:pPr>
            <w:r>
              <w:t>0.00</w:t>
            </w:r>
          </w:p>
        </w:tc>
        <w:tc>
          <w:tcPr>
            <w:tcW w:w="896" w:type="pct"/>
          </w:tcPr>
          <w:p w14:paraId="39826595" w14:textId="77777777" w:rsidR="00FD0AE2" w:rsidRDefault="00CF3046">
            <w:pPr>
              <w:jc w:val="right"/>
              <w:rPr>
                <w:szCs w:val="21"/>
              </w:rPr>
            </w:pPr>
            <w:r>
              <w:t>12,042,931.50</w:t>
            </w:r>
          </w:p>
        </w:tc>
      </w:tr>
      <w:tr w:rsidR="00CF3046" w14:paraId="08B18CBB" w14:textId="77777777">
        <w:tc>
          <w:tcPr>
            <w:tcW w:w="768" w:type="pct"/>
          </w:tcPr>
          <w:p w14:paraId="75CD8AF2" w14:textId="77777777" w:rsidR="00FD0AE2" w:rsidRDefault="00CF3046">
            <w:pPr>
              <w:jc w:val="center"/>
              <w:rPr>
                <w:szCs w:val="21"/>
              </w:rPr>
            </w:pPr>
            <w:r>
              <w:rPr>
                <w:rFonts w:hint="eastAsia"/>
                <w:szCs w:val="21"/>
              </w:rPr>
              <w:t>合计</w:t>
            </w:r>
          </w:p>
        </w:tc>
        <w:tc>
          <w:tcPr>
            <w:tcW w:w="896" w:type="pct"/>
            <w:vAlign w:val="center"/>
          </w:tcPr>
          <w:p w14:paraId="6958575A" w14:textId="77777777" w:rsidR="00FD0AE2" w:rsidRDefault="00CF3046">
            <w:pPr>
              <w:jc w:val="right"/>
              <w:rPr>
                <w:szCs w:val="21"/>
              </w:rPr>
            </w:pPr>
            <w:r>
              <w:t>16,622,473.45</w:t>
            </w:r>
          </w:p>
        </w:tc>
        <w:tc>
          <w:tcPr>
            <w:tcW w:w="795" w:type="pct"/>
            <w:vAlign w:val="center"/>
          </w:tcPr>
          <w:p w14:paraId="7D1C1832" w14:textId="77777777" w:rsidR="00FD0AE2" w:rsidRDefault="00CF3046">
            <w:pPr>
              <w:jc w:val="right"/>
              <w:rPr>
                <w:szCs w:val="21"/>
              </w:rPr>
            </w:pPr>
            <w:r>
              <w:t>0.00</w:t>
            </w:r>
          </w:p>
        </w:tc>
        <w:tc>
          <w:tcPr>
            <w:tcW w:w="836" w:type="pct"/>
            <w:vAlign w:val="center"/>
          </w:tcPr>
          <w:p w14:paraId="39D923B6" w14:textId="77777777" w:rsidR="00FD0AE2" w:rsidRDefault="00CF3046">
            <w:pPr>
              <w:jc w:val="right"/>
              <w:rPr>
                <w:szCs w:val="21"/>
              </w:rPr>
            </w:pPr>
            <w:r>
              <w:t>2,580,817.28</w:t>
            </w:r>
          </w:p>
        </w:tc>
        <w:tc>
          <w:tcPr>
            <w:tcW w:w="808" w:type="pct"/>
            <w:vAlign w:val="center"/>
          </w:tcPr>
          <w:p w14:paraId="5A3BC62C" w14:textId="77777777" w:rsidR="00FD0AE2" w:rsidRDefault="00CF3046">
            <w:pPr>
              <w:jc w:val="right"/>
              <w:rPr>
                <w:szCs w:val="21"/>
              </w:rPr>
            </w:pPr>
            <w:r>
              <w:t>455,317.99</w:t>
            </w:r>
          </w:p>
        </w:tc>
        <w:tc>
          <w:tcPr>
            <w:tcW w:w="896" w:type="pct"/>
            <w:vAlign w:val="center"/>
          </w:tcPr>
          <w:p w14:paraId="422E63A5" w14:textId="77777777" w:rsidR="00FD0AE2" w:rsidRDefault="00CF3046">
            <w:pPr>
              <w:jc w:val="right"/>
              <w:rPr>
                <w:szCs w:val="21"/>
              </w:rPr>
            </w:pPr>
            <w:r>
              <w:t>13,586,338.18</w:t>
            </w:r>
          </w:p>
        </w:tc>
      </w:tr>
    </w:tbl>
    <w:p w14:paraId="1E70A8F8" w14:textId="77777777" w:rsidR="00FD0AE2" w:rsidRDefault="00FD0AE2">
      <w:pPr>
        <w:pStyle w:val="129"/>
      </w:pPr>
    </w:p>
    <w:p w14:paraId="630EED0F" w14:textId="77777777" w:rsidR="00FD0AE2" w:rsidRDefault="00CF3046">
      <w:pPr>
        <w:rPr>
          <w:szCs w:val="21"/>
        </w:rPr>
      </w:pPr>
      <w:r>
        <w:rPr>
          <w:rFonts w:hint="eastAsia"/>
          <w:szCs w:val="21"/>
        </w:rPr>
        <w:t>其他说明：</w:t>
      </w:r>
    </w:p>
    <w:sdt>
      <w:sdtPr>
        <w:rPr>
          <w:szCs w:val="21"/>
        </w:rPr>
        <w:alias w:val="长期待摊费用的说明"/>
        <w:tag w:val="_GBC_c30bd5dcf50e4808a29b1b204a96f4c2"/>
        <w:id w:val="-130713728"/>
        <w:placeholder>
          <w:docPart w:val="GBC22222222222222222222222222222"/>
        </w:placeholder>
      </w:sdtPr>
      <w:sdtContent>
        <w:p w14:paraId="4EA956C7"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本年其他减少为周转瓶出售的减少。</w:t>
          </w:r>
        </w:p>
      </w:sdtContent>
    </w:sdt>
    <w:p w14:paraId="5172F392" w14:textId="77777777" w:rsidR="00FD0AE2" w:rsidRDefault="00FD0AE2">
      <w:pPr>
        <w:rPr>
          <w:szCs w:val="21"/>
        </w:rPr>
      </w:pPr>
    </w:p>
    <w:p w14:paraId="41F71BBB" w14:textId="77777777" w:rsidR="00FD0AE2" w:rsidRDefault="00CF3046">
      <w:pPr>
        <w:pStyle w:val="126"/>
        <w:numPr>
          <w:ilvl w:val="0"/>
          <w:numId w:val="77"/>
        </w:numPr>
      </w:pPr>
      <w:r>
        <w:rPr>
          <w:rFonts w:hint="eastAsia"/>
        </w:rPr>
        <w:t>递延所得税资产</w:t>
      </w:r>
      <w:r>
        <w:rPr>
          <w:rFonts w:hint="eastAsia"/>
        </w:rPr>
        <w:t xml:space="preserve">/ </w:t>
      </w:r>
      <w:r>
        <w:rPr>
          <w:rFonts w:hint="eastAsia"/>
        </w:rPr>
        <w:t>递延所得税负债</w:t>
      </w:r>
    </w:p>
    <w:p w14:paraId="3FEF99CB" w14:textId="77777777" w:rsidR="00FD0AE2" w:rsidRDefault="00CF3046">
      <w:pPr>
        <w:pStyle w:val="125"/>
        <w:numPr>
          <w:ilvl w:val="0"/>
          <w:numId w:val="110"/>
        </w:numPr>
        <w:ind w:left="426" w:hanging="426"/>
      </w:pPr>
      <w:r>
        <w:rPr>
          <w:rFonts w:hint="eastAsia"/>
        </w:rPr>
        <w:t>未经抵销的递延所得税资产</w:t>
      </w:r>
    </w:p>
    <w:bookmarkStart w:id="280" w:name="_Hlk24103450" w:displacedByCustomXml="next"/>
    <w:sdt>
      <w:sdtPr>
        <w:alias w:val="是否适用：未经抵销的递延所得税资产[双击切换]"/>
        <w:tag w:val="_GBC_ba4415ee4af24efe852073192d94c115"/>
        <w:id w:val="-1147430805"/>
        <w:placeholder>
          <w:docPart w:val="GBC22222222222222222222222222222"/>
        </w:placeholder>
      </w:sdtPr>
      <w:sdtContent>
        <w:p w14:paraId="65EBD7D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C322F3" w14:textId="77777777" w:rsidR="00FD0AE2" w:rsidRDefault="00CF3046">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16551333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已确认的递延所得税资产和递延所得税负债"/>
          <w:tag w:val="_GBC_33d1ac52f1ce463294fce1044445d46f"/>
          <w:id w:val="2152445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165"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1756"/>
        <w:gridCol w:w="1646"/>
        <w:gridCol w:w="1756"/>
        <w:gridCol w:w="1646"/>
      </w:tblGrid>
      <w:tr w:rsidR="00CF3046" w14:paraId="1E67CE56" w14:textId="77777777">
        <w:trPr>
          <w:trHeight w:val="285"/>
        </w:trPr>
        <w:sdt>
          <w:sdtPr>
            <w:tag w:val="_PLD_e006c9e7b70844cd8ef6f2cbb5161589"/>
            <w:id w:val="1252238671"/>
          </w:sdtPr>
          <w:sdtContent>
            <w:tc>
              <w:tcPr>
                <w:tcW w:w="1267" w:type="pct"/>
                <w:vMerge w:val="restart"/>
                <w:shd w:val="clear" w:color="auto" w:fill="auto"/>
                <w:vAlign w:val="center"/>
              </w:tcPr>
              <w:p w14:paraId="10209CB2" w14:textId="77777777" w:rsidR="00FD0AE2" w:rsidRDefault="00CF3046">
                <w:pPr>
                  <w:jc w:val="center"/>
                  <w:rPr>
                    <w:szCs w:val="21"/>
                  </w:rPr>
                </w:pPr>
                <w:r>
                  <w:rPr>
                    <w:rFonts w:hint="eastAsia"/>
                    <w:szCs w:val="21"/>
                  </w:rPr>
                  <w:t>项目</w:t>
                </w:r>
              </w:p>
            </w:tc>
          </w:sdtContent>
        </w:sdt>
        <w:sdt>
          <w:sdtPr>
            <w:tag w:val="_PLD_9380d941020241f39819205f4df8c355"/>
            <w:id w:val="748704085"/>
          </w:sdtPr>
          <w:sdtContent>
            <w:tc>
              <w:tcPr>
                <w:tcW w:w="1866" w:type="pct"/>
                <w:gridSpan w:val="2"/>
                <w:shd w:val="clear" w:color="auto" w:fill="auto"/>
                <w:vAlign w:val="center"/>
              </w:tcPr>
              <w:p w14:paraId="4E281907" w14:textId="77777777" w:rsidR="00FD0AE2" w:rsidRDefault="00CF3046">
                <w:pPr>
                  <w:jc w:val="center"/>
                  <w:rPr>
                    <w:szCs w:val="21"/>
                  </w:rPr>
                </w:pPr>
                <w:r>
                  <w:rPr>
                    <w:rFonts w:hint="eastAsia"/>
                    <w:szCs w:val="21"/>
                  </w:rPr>
                  <w:t>期末余额</w:t>
                </w:r>
              </w:p>
            </w:tc>
          </w:sdtContent>
        </w:sdt>
        <w:sdt>
          <w:sdtPr>
            <w:tag w:val="_PLD_40d587838e534f37a8f9a9e7e2020671"/>
            <w:id w:val="-2008732632"/>
          </w:sdtPr>
          <w:sdtContent>
            <w:tc>
              <w:tcPr>
                <w:tcW w:w="1866" w:type="pct"/>
                <w:gridSpan w:val="2"/>
                <w:shd w:val="clear" w:color="auto" w:fill="auto"/>
                <w:vAlign w:val="center"/>
              </w:tcPr>
              <w:p w14:paraId="7354FC81" w14:textId="77777777" w:rsidR="00FD0AE2" w:rsidRDefault="00CF3046">
                <w:pPr>
                  <w:jc w:val="center"/>
                  <w:rPr>
                    <w:szCs w:val="21"/>
                  </w:rPr>
                </w:pPr>
                <w:r>
                  <w:rPr>
                    <w:rFonts w:hint="eastAsia"/>
                    <w:szCs w:val="21"/>
                  </w:rPr>
                  <w:t>期初余额</w:t>
                </w:r>
              </w:p>
            </w:tc>
          </w:sdtContent>
        </w:sdt>
      </w:tr>
      <w:tr w:rsidR="00CF3046" w14:paraId="0826C2F4" w14:textId="77777777">
        <w:trPr>
          <w:trHeight w:val="285"/>
        </w:trPr>
        <w:tc>
          <w:tcPr>
            <w:tcW w:w="1267" w:type="pct"/>
            <w:vMerge/>
            <w:shd w:val="clear" w:color="auto" w:fill="auto"/>
            <w:vAlign w:val="center"/>
          </w:tcPr>
          <w:p w14:paraId="0F637B42" w14:textId="77777777" w:rsidR="00FD0AE2" w:rsidRDefault="00FD0AE2">
            <w:pPr>
              <w:jc w:val="center"/>
              <w:rPr>
                <w:b/>
                <w:szCs w:val="21"/>
              </w:rPr>
            </w:pPr>
          </w:p>
        </w:tc>
        <w:sdt>
          <w:sdtPr>
            <w:tag w:val="_PLD_c239006a5e6040d58bedd94ab36e9784"/>
            <w:id w:val="1032227135"/>
          </w:sdtPr>
          <w:sdtContent>
            <w:tc>
              <w:tcPr>
                <w:tcW w:w="963" w:type="pct"/>
                <w:shd w:val="clear" w:color="auto" w:fill="auto"/>
                <w:vAlign w:val="center"/>
              </w:tcPr>
              <w:p w14:paraId="767C476C" w14:textId="77777777" w:rsidR="00FD0AE2" w:rsidRDefault="00CF3046">
                <w:pPr>
                  <w:jc w:val="center"/>
                  <w:rPr>
                    <w:szCs w:val="21"/>
                  </w:rPr>
                </w:pPr>
                <w:r>
                  <w:rPr>
                    <w:rFonts w:hint="eastAsia"/>
                    <w:szCs w:val="21"/>
                  </w:rPr>
                  <w:t>可抵扣暂时性差异</w:t>
                </w:r>
              </w:p>
            </w:tc>
          </w:sdtContent>
        </w:sdt>
        <w:sdt>
          <w:sdtPr>
            <w:tag w:val="_PLD_1559717fc58743e19a1e868ac528fbc0"/>
            <w:id w:val="-1533791058"/>
          </w:sdtPr>
          <w:sdtContent>
            <w:tc>
              <w:tcPr>
                <w:tcW w:w="903" w:type="pct"/>
                <w:shd w:val="clear" w:color="auto" w:fill="auto"/>
                <w:vAlign w:val="center"/>
              </w:tcPr>
              <w:p w14:paraId="18CD0022" w14:textId="77777777" w:rsidR="00FD0AE2" w:rsidRDefault="00CF3046">
                <w:pPr>
                  <w:jc w:val="center"/>
                  <w:rPr>
                    <w:szCs w:val="21"/>
                  </w:rPr>
                </w:pPr>
                <w:r>
                  <w:rPr>
                    <w:rFonts w:hint="eastAsia"/>
                    <w:szCs w:val="21"/>
                  </w:rPr>
                  <w:t>递延所得税</w:t>
                </w:r>
              </w:p>
              <w:p w14:paraId="0B8AE29C" w14:textId="77777777" w:rsidR="00FD0AE2" w:rsidRDefault="00CF3046">
                <w:pPr>
                  <w:jc w:val="center"/>
                  <w:rPr>
                    <w:szCs w:val="21"/>
                  </w:rPr>
                </w:pPr>
                <w:r>
                  <w:rPr>
                    <w:rFonts w:hint="eastAsia"/>
                    <w:szCs w:val="21"/>
                  </w:rPr>
                  <w:t>资产</w:t>
                </w:r>
              </w:p>
            </w:tc>
          </w:sdtContent>
        </w:sdt>
        <w:sdt>
          <w:sdtPr>
            <w:tag w:val="_PLD_de171afb73ff474dbccc47c2cec6d4f1"/>
            <w:id w:val="1079173005"/>
          </w:sdtPr>
          <w:sdtContent>
            <w:tc>
              <w:tcPr>
                <w:tcW w:w="963" w:type="pct"/>
                <w:shd w:val="clear" w:color="auto" w:fill="auto"/>
                <w:vAlign w:val="center"/>
              </w:tcPr>
              <w:p w14:paraId="6A242E5F" w14:textId="77777777" w:rsidR="00FD0AE2" w:rsidRDefault="00CF3046">
                <w:pPr>
                  <w:jc w:val="center"/>
                  <w:rPr>
                    <w:szCs w:val="21"/>
                  </w:rPr>
                </w:pPr>
                <w:r>
                  <w:rPr>
                    <w:rFonts w:hint="eastAsia"/>
                    <w:szCs w:val="21"/>
                  </w:rPr>
                  <w:t>可抵扣暂时性差异</w:t>
                </w:r>
              </w:p>
            </w:tc>
          </w:sdtContent>
        </w:sdt>
        <w:sdt>
          <w:sdtPr>
            <w:tag w:val="_PLD_bafc90864e7347e5bb50ec31a5dffe05"/>
            <w:id w:val="-2066481828"/>
          </w:sdtPr>
          <w:sdtContent>
            <w:tc>
              <w:tcPr>
                <w:tcW w:w="903" w:type="pct"/>
                <w:shd w:val="clear" w:color="auto" w:fill="auto"/>
                <w:vAlign w:val="center"/>
              </w:tcPr>
              <w:p w14:paraId="0913D918" w14:textId="77777777" w:rsidR="00FD0AE2" w:rsidRDefault="00CF3046">
                <w:pPr>
                  <w:jc w:val="center"/>
                  <w:rPr>
                    <w:szCs w:val="21"/>
                  </w:rPr>
                </w:pPr>
                <w:r>
                  <w:rPr>
                    <w:rFonts w:hint="eastAsia"/>
                    <w:szCs w:val="21"/>
                  </w:rPr>
                  <w:t>递延所得税</w:t>
                </w:r>
              </w:p>
              <w:p w14:paraId="597C1461" w14:textId="77777777" w:rsidR="00FD0AE2" w:rsidRDefault="00CF3046">
                <w:pPr>
                  <w:jc w:val="center"/>
                  <w:rPr>
                    <w:szCs w:val="21"/>
                  </w:rPr>
                </w:pPr>
                <w:r>
                  <w:rPr>
                    <w:rFonts w:hint="eastAsia"/>
                    <w:szCs w:val="21"/>
                  </w:rPr>
                  <w:t>资产</w:t>
                </w:r>
              </w:p>
            </w:tc>
          </w:sdtContent>
        </w:sdt>
      </w:tr>
      <w:tr w:rsidR="00CF3046" w14:paraId="76E4D2A7" w14:textId="77777777">
        <w:trPr>
          <w:trHeight w:val="285"/>
        </w:trPr>
        <w:tc>
          <w:tcPr>
            <w:tcW w:w="1267" w:type="pct"/>
            <w:shd w:val="clear" w:color="auto" w:fill="auto"/>
            <w:vAlign w:val="center"/>
          </w:tcPr>
          <w:p w14:paraId="5211CBD4" w14:textId="77777777" w:rsidR="00FD0AE2" w:rsidRDefault="00CF3046">
            <w:pPr>
              <w:ind w:firstLineChars="100" w:firstLine="210"/>
              <w:rPr>
                <w:szCs w:val="21"/>
              </w:rPr>
            </w:pPr>
            <w:r>
              <w:rPr>
                <w:rFonts w:hint="eastAsia"/>
                <w:szCs w:val="21"/>
              </w:rPr>
              <w:t>资产减值准备</w:t>
            </w:r>
          </w:p>
        </w:tc>
        <w:tc>
          <w:tcPr>
            <w:tcW w:w="963" w:type="pct"/>
            <w:shd w:val="clear" w:color="auto" w:fill="auto"/>
            <w:vAlign w:val="center"/>
          </w:tcPr>
          <w:p w14:paraId="0FC55EE8" w14:textId="77777777" w:rsidR="00FD0AE2" w:rsidRDefault="00CF3046">
            <w:pPr>
              <w:jc w:val="right"/>
              <w:rPr>
                <w:szCs w:val="21"/>
              </w:rPr>
            </w:pPr>
            <w:r>
              <w:rPr>
                <w:sz w:val="22"/>
                <w:szCs w:val="22"/>
              </w:rPr>
              <w:t>6,118,534.51</w:t>
            </w:r>
          </w:p>
        </w:tc>
        <w:tc>
          <w:tcPr>
            <w:tcW w:w="903" w:type="pct"/>
            <w:shd w:val="clear" w:color="auto" w:fill="auto"/>
            <w:vAlign w:val="center"/>
          </w:tcPr>
          <w:p w14:paraId="21D6AA6C" w14:textId="77777777" w:rsidR="00FD0AE2" w:rsidRDefault="00CF3046">
            <w:pPr>
              <w:jc w:val="right"/>
              <w:rPr>
                <w:szCs w:val="21"/>
              </w:rPr>
            </w:pPr>
            <w:r>
              <w:rPr>
                <w:sz w:val="22"/>
                <w:szCs w:val="22"/>
              </w:rPr>
              <w:t>963,809.69</w:t>
            </w:r>
          </w:p>
        </w:tc>
        <w:tc>
          <w:tcPr>
            <w:tcW w:w="963" w:type="pct"/>
            <w:shd w:val="clear" w:color="auto" w:fill="auto"/>
            <w:vAlign w:val="center"/>
          </w:tcPr>
          <w:p w14:paraId="4354B74B" w14:textId="77777777" w:rsidR="00FD0AE2" w:rsidRDefault="00CF3046">
            <w:pPr>
              <w:jc w:val="right"/>
              <w:rPr>
                <w:szCs w:val="21"/>
              </w:rPr>
            </w:pPr>
            <w:r>
              <w:rPr>
                <w:sz w:val="22"/>
                <w:szCs w:val="22"/>
              </w:rPr>
              <w:t>10,235,821.99</w:t>
            </w:r>
          </w:p>
        </w:tc>
        <w:tc>
          <w:tcPr>
            <w:tcW w:w="903" w:type="pct"/>
            <w:shd w:val="clear" w:color="auto" w:fill="auto"/>
            <w:vAlign w:val="center"/>
          </w:tcPr>
          <w:p w14:paraId="24088BB8" w14:textId="77777777" w:rsidR="00FD0AE2" w:rsidRDefault="00CF3046">
            <w:pPr>
              <w:jc w:val="right"/>
              <w:rPr>
                <w:szCs w:val="21"/>
              </w:rPr>
            </w:pPr>
            <w:r>
              <w:rPr>
                <w:sz w:val="22"/>
                <w:szCs w:val="22"/>
              </w:rPr>
              <w:t>1,764,413.44</w:t>
            </w:r>
          </w:p>
        </w:tc>
      </w:tr>
      <w:tr w:rsidR="00CF3046" w14:paraId="188488C0" w14:textId="77777777">
        <w:trPr>
          <w:trHeight w:val="285"/>
        </w:trPr>
        <w:tc>
          <w:tcPr>
            <w:tcW w:w="1267" w:type="pct"/>
            <w:shd w:val="clear" w:color="auto" w:fill="auto"/>
            <w:vAlign w:val="center"/>
          </w:tcPr>
          <w:p w14:paraId="43725571" w14:textId="77777777" w:rsidR="00FD0AE2" w:rsidRDefault="00CF3046">
            <w:pPr>
              <w:ind w:firstLineChars="100" w:firstLine="210"/>
              <w:rPr>
                <w:szCs w:val="21"/>
              </w:rPr>
            </w:pPr>
            <w:r>
              <w:rPr>
                <w:rFonts w:hint="eastAsia"/>
                <w:szCs w:val="21"/>
              </w:rPr>
              <w:t>内部交易未实现利润</w:t>
            </w:r>
          </w:p>
        </w:tc>
        <w:tc>
          <w:tcPr>
            <w:tcW w:w="963" w:type="pct"/>
            <w:shd w:val="clear" w:color="auto" w:fill="auto"/>
          </w:tcPr>
          <w:p w14:paraId="1444A4CC" w14:textId="77777777" w:rsidR="00FD0AE2" w:rsidRDefault="00FD0AE2">
            <w:pPr>
              <w:jc w:val="right"/>
              <w:rPr>
                <w:szCs w:val="21"/>
              </w:rPr>
            </w:pPr>
          </w:p>
        </w:tc>
        <w:tc>
          <w:tcPr>
            <w:tcW w:w="903" w:type="pct"/>
            <w:shd w:val="clear" w:color="auto" w:fill="auto"/>
          </w:tcPr>
          <w:p w14:paraId="2872EA4C" w14:textId="77777777" w:rsidR="00FD0AE2" w:rsidRDefault="00FD0AE2">
            <w:pPr>
              <w:jc w:val="right"/>
              <w:rPr>
                <w:szCs w:val="21"/>
              </w:rPr>
            </w:pPr>
          </w:p>
        </w:tc>
        <w:tc>
          <w:tcPr>
            <w:tcW w:w="963" w:type="pct"/>
            <w:shd w:val="clear" w:color="auto" w:fill="auto"/>
          </w:tcPr>
          <w:p w14:paraId="5B932453" w14:textId="77777777" w:rsidR="00FD0AE2" w:rsidRDefault="00FD0AE2">
            <w:pPr>
              <w:jc w:val="right"/>
              <w:rPr>
                <w:szCs w:val="21"/>
              </w:rPr>
            </w:pPr>
          </w:p>
        </w:tc>
        <w:tc>
          <w:tcPr>
            <w:tcW w:w="903" w:type="pct"/>
            <w:shd w:val="clear" w:color="auto" w:fill="auto"/>
          </w:tcPr>
          <w:p w14:paraId="36E55F44" w14:textId="77777777" w:rsidR="00FD0AE2" w:rsidRDefault="00FD0AE2">
            <w:pPr>
              <w:jc w:val="right"/>
              <w:rPr>
                <w:szCs w:val="21"/>
              </w:rPr>
            </w:pPr>
          </w:p>
        </w:tc>
      </w:tr>
      <w:tr w:rsidR="00CF3046" w14:paraId="4BCCC0EF" w14:textId="77777777">
        <w:trPr>
          <w:trHeight w:val="285"/>
        </w:trPr>
        <w:tc>
          <w:tcPr>
            <w:tcW w:w="1267" w:type="pct"/>
            <w:tcBorders>
              <w:bottom w:val="single" w:sz="4" w:space="0" w:color="auto"/>
            </w:tcBorders>
            <w:shd w:val="clear" w:color="auto" w:fill="auto"/>
            <w:vAlign w:val="center"/>
          </w:tcPr>
          <w:p w14:paraId="2F7EE772" w14:textId="77777777" w:rsidR="00FD0AE2" w:rsidRDefault="00CF3046">
            <w:pPr>
              <w:ind w:firstLineChars="100" w:firstLine="210"/>
              <w:rPr>
                <w:szCs w:val="21"/>
              </w:rPr>
            </w:pPr>
            <w:r>
              <w:rPr>
                <w:rFonts w:hint="eastAsia"/>
                <w:szCs w:val="21"/>
              </w:rPr>
              <w:t>可抵扣亏损</w:t>
            </w:r>
          </w:p>
        </w:tc>
        <w:tc>
          <w:tcPr>
            <w:tcW w:w="963" w:type="pct"/>
            <w:shd w:val="clear" w:color="auto" w:fill="auto"/>
          </w:tcPr>
          <w:p w14:paraId="3281D502" w14:textId="77777777" w:rsidR="00FD0AE2" w:rsidRDefault="00FD0AE2">
            <w:pPr>
              <w:jc w:val="right"/>
              <w:rPr>
                <w:szCs w:val="21"/>
              </w:rPr>
            </w:pPr>
          </w:p>
        </w:tc>
        <w:tc>
          <w:tcPr>
            <w:tcW w:w="903" w:type="pct"/>
            <w:shd w:val="clear" w:color="auto" w:fill="auto"/>
          </w:tcPr>
          <w:p w14:paraId="39D58A57" w14:textId="77777777" w:rsidR="00FD0AE2" w:rsidRDefault="00FD0AE2">
            <w:pPr>
              <w:jc w:val="right"/>
              <w:rPr>
                <w:szCs w:val="21"/>
              </w:rPr>
            </w:pPr>
          </w:p>
        </w:tc>
        <w:tc>
          <w:tcPr>
            <w:tcW w:w="963" w:type="pct"/>
            <w:shd w:val="clear" w:color="auto" w:fill="auto"/>
          </w:tcPr>
          <w:p w14:paraId="5028F290" w14:textId="77777777" w:rsidR="00FD0AE2" w:rsidRDefault="00FD0AE2">
            <w:pPr>
              <w:jc w:val="right"/>
              <w:rPr>
                <w:szCs w:val="21"/>
              </w:rPr>
            </w:pPr>
          </w:p>
        </w:tc>
        <w:tc>
          <w:tcPr>
            <w:tcW w:w="903" w:type="pct"/>
            <w:shd w:val="clear" w:color="auto" w:fill="auto"/>
          </w:tcPr>
          <w:p w14:paraId="4DEE58AD" w14:textId="77777777" w:rsidR="00FD0AE2" w:rsidRDefault="00FD0AE2">
            <w:pPr>
              <w:jc w:val="right"/>
              <w:rPr>
                <w:szCs w:val="21"/>
              </w:rPr>
            </w:pPr>
          </w:p>
        </w:tc>
      </w:tr>
      <w:tr w:rsidR="00CF3046" w14:paraId="2B9F2C11" w14:textId="77777777">
        <w:trPr>
          <w:trHeight w:val="285"/>
        </w:trPr>
        <w:tc>
          <w:tcPr>
            <w:tcW w:w="1267" w:type="pct"/>
            <w:shd w:val="clear" w:color="auto" w:fill="auto"/>
            <w:vAlign w:val="center"/>
          </w:tcPr>
          <w:p w14:paraId="091273BC" w14:textId="77777777" w:rsidR="00FD0AE2" w:rsidRDefault="00CF3046">
            <w:pPr>
              <w:ind w:firstLineChars="100" w:firstLine="210"/>
              <w:rPr>
                <w:szCs w:val="21"/>
              </w:rPr>
            </w:pPr>
            <w:r>
              <w:t>经营租赁</w:t>
            </w:r>
          </w:p>
        </w:tc>
        <w:tc>
          <w:tcPr>
            <w:tcW w:w="963" w:type="pct"/>
            <w:shd w:val="clear" w:color="auto" w:fill="auto"/>
            <w:vAlign w:val="center"/>
          </w:tcPr>
          <w:p w14:paraId="23EE9DC9" w14:textId="77777777" w:rsidR="00FD0AE2" w:rsidRDefault="00CF3046">
            <w:pPr>
              <w:jc w:val="right"/>
              <w:rPr>
                <w:szCs w:val="21"/>
              </w:rPr>
            </w:pPr>
            <w:r>
              <w:rPr>
                <w:sz w:val="22"/>
                <w:szCs w:val="22"/>
              </w:rPr>
              <w:t>249,631,417.31</w:t>
            </w:r>
          </w:p>
        </w:tc>
        <w:tc>
          <w:tcPr>
            <w:tcW w:w="903" w:type="pct"/>
            <w:shd w:val="clear" w:color="auto" w:fill="auto"/>
            <w:vAlign w:val="center"/>
          </w:tcPr>
          <w:p w14:paraId="1427DB20" w14:textId="77777777" w:rsidR="00FD0AE2" w:rsidRDefault="00CF3046">
            <w:pPr>
              <w:jc w:val="right"/>
              <w:rPr>
                <w:szCs w:val="21"/>
              </w:rPr>
            </w:pPr>
            <w:r>
              <w:rPr>
                <w:sz w:val="22"/>
                <w:szCs w:val="22"/>
              </w:rPr>
              <w:t>62,192,838.06</w:t>
            </w:r>
          </w:p>
        </w:tc>
        <w:tc>
          <w:tcPr>
            <w:tcW w:w="963" w:type="pct"/>
            <w:shd w:val="clear" w:color="auto" w:fill="auto"/>
            <w:vAlign w:val="center"/>
          </w:tcPr>
          <w:p w14:paraId="580E0974" w14:textId="77777777" w:rsidR="00FD0AE2" w:rsidRDefault="00CF3046">
            <w:pPr>
              <w:jc w:val="right"/>
              <w:rPr>
                <w:szCs w:val="21"/>
              </w:rPr>
            </w:pPr>
            <w:r>
              <w:rPr>
                <w:sz w:val="22"/>
                <w:szCs w:val="22"/>
              </w:rPr>
              <w:t>262,928,994.70</w:t>
            </w:r>
          </w:p>
        </w:tc>
        <w:tc>
          <w:tcPr>
            <w:tcW w:w="903" w:type="pct"/>
            <w:shd w:val="clear" w:color="auto" w:fill="auto"/>
            <w:vAlign w:val="center"/>
          </w:tcPr>
          <w:p w14:paraId="2D8D9523" w14:textId="77777777" w:rsidR="00FD0AE2" w:rsidRDefault="00CF3046">
            <w:pPr>
              <w:jc w:val="right"/>
              <w:rPr>
                <w:szCs w:val="21"/>
              </w:rPr>
            </w:pPr>
            <w:r>
              <w:rPr>
                <w:sz w:val="22"/>
                <w:szCs w:val="22"/>
              </w:rPr>
              <w:t>65,365,764.15</w:t>
            </w:r>
          </w:p>
        </w:tc>
      </w:tr>
      <w:tr w:rsidR="00CF3046" w14:paraId="5151EB76" w14:textId="77777777">
        <w:trPr>
          <w:trHeight w:val="285"/>
        </w:trPr>
        <w:tc>
          <w:tcPr>
            <w:tcW w:w="1267" w:type="pct"/>
            <w:shd w:val="clear" w:color="auto" w:fill="auto"/>
            <w:vAlign w:val="center"/>
          </w:tcPr>
          <w:p w14:paraId="146A658A" w14:textId="77777777" w:rsidR="00FD0AE2" w:rsidRDefault="00CF3046">
            <w:pPr>
              <w:ind w:firstLineChars="100" w:firstLine="210"/>
              <w:rPr>
                <w:szCs w:val="21"/>
              </w:rPr>
            </w:pPr>
            <w:r>
              <w:t>折旧年限差异</w:t>
            </w:r>
          </w:p>
        </w:tc>
        <w:tc>
          <w:tcPr>
            <w:tcW w:w="963" w:type="pct"/>
            <w:shd w:val="clear" w:color="auto" w:fill="auto"/>
            <w:vAlign w:val="center"/>
          </w:tcPr>
          <w:p w14:paraId="50C61F0C" w14:textId="77777777" w:rsidR="00FD0AE2" w:rsidRDefault="00CF3046">
            <w:pPr>
              <w:jc w:val="right"/>
              <w:rPr>
                <w:szCs w:val="21"/>
              </w:rPr>
            </w:pPr>
            <w:r>
              <w:rPr>
                <w:sz w:val="22"/>
                <w:szCs w:val="22"/>
              </w:rPr>
              <w:t>20,809.67</w:t>
            </w:r>
          </w:p>
        </w:tc>
        <w:tc>
          <w:tcPr>
            <w:tcW w:w="903" w:type="pct"/>
            <w:shd w:val="clear" w:color="auto" w:fill="auto"/>
            <w:vAlign w:val="center"/>
          </w:tcPr>
          <w:p w14:paraId="5BA1E6E0" w14:textId="77777777" w:rsidR="00FD0AE2" w:rsidRDefault="00CF3046">
            <w:pPr>
              <w:jc w:val="right"/>
              <w:rPr>
                <w:szCs w:val="21"/>
              </w:rPr>
            </w:pPr>
            <w:r>
              <w:rPr>
                <w:sz w:val="22"/>
                <w:szCs w:val="22"/>
              </w:rPr>
              <w:t>4,370.03</w:t>
            </w:r>
          </w:p>
        </w:tc>
        <w:tc>
          <w:tcPr>
            <w:tcW w:w="963" w:type="pct"/>
            <w:shd w:val="clear" w:color="auto" w:fill="auto"/>
            <w:vAlign w:val="center"/>
          </w:tcPr>
          <w:p w14:paraId="6D22FF35" w14:textId="77777777" w:rsidR="00FD0AE2" w:rsidRDefault="00CF3046">
            <w:pPr>
              <w:jc w:val="right"/>
              <w:rPr>
                <w:szCs w:val="21"/>
              </w:rPr>
            </w:pPr>
            <w:r>
              <w:rPr>
                <w:sz w:val="22"/>
                <w:szCs w:val="22"/>
              </w:rPr>
              <w:t>20,462.67</w:t>
            </w:r>
          </w:p>
        </w:tc>
        <w:tc>
          <w:tcPr>
            <w:tcW w:w="903" w:type="pct"/>
            <w:shd w:val="clear" w:color="auto" w:fill="auto"/>
            <w:vAlign w:val="center"/>
          </w:tcPr>
          <w:p w14:paraId="72A57A4E" w14:textId="77777777" w:rsidR="00FD0AE2" w:rsidRDefault="00CF3046">
            <w:pPr>
              <w:jc w:val="right"/>
              <w:rPr>
                <w:szCs w:val="21"/>
              </w:rPr>
            </w:pPr>
            <w:r>
              <w:rPr>
                <w:sz w:val="22"/>
                <w:szCs w:val="22"/>
              </w:rPr>
              <w:t>4,297.16</w:t>
            </w:r>
          </w:p>
        </w:tc>
      </w:tr>
      <w:tr w:rsidR="00CF3046" w14:paraId="3C067B0E" w14:textId="77777777">
        <w:trPr>
          <w:trHeight w:val="285"/>
        </w:trPr>
        <w:tc>
          <w:tcPr>
            <w:tcW w:w="1267" w:type="pct"/>
            <w:shd w:val="clear" w:color="auto" w:fill="auto"/>
            <w:vAlign w:val="center"/>
          </w:tcPr>
          <w:p w14:paraId="4EC2E1B6" w14:textId="77777777" w:rsidR="00FD0AE2" w:rsidRDefault="00CF3046">
            <w:pPr>
              <w:ind w:firstLineChars="100" w:firstLine="210"/>
              <w:rPr>
                <w:szCs w:val="21"/>
              </w:rPr>
            </w:pPr>
            <w:r>
              <w:t>预计负债</w:t>
            </w:r>
          </w:p>
        </w:tc>
        <w:tc>
          <w:tcPr>
            <w:tcW w:w="963" w:type="pct"/>
            <w:shd w:val="clear" w:color="auto" w:fill="auto"/>
            <w:vAlign w:val="center"/>
          </w:tcPr>
          <w:p w14:paraId="2559E6C6" w14:textId="77777777" w:rsidR="00FD0AE2" w:rsidRDefault="00CF3046">
            <w:pPr>
              <w:jc w:val="right"/>
              <w:rPr>
                <w:szCs w:val="21"/>
              </w:rPr>
            </w:pPr>
            <w:r>
              <w:rPr>
                <w:sz w:val="22"/>
                <w:szCs w:val="22"/>
              </w:rPr>
              <w:t>3,343,186.67</w:t>
            </w:r>
          </w:p>
        </w:tc>
        <w:tc>
          <w:tcPr>
            <w:tcW w:w="903" w:type="pct"/>
            <w:shd w:val="clear" w:color="auto" w:fill="auto"/>
            <w:vAlign w:val="center"/>
          </w:tcPr>
          <w:p w14:paraId="04F703BD" w14:textId="77777777" w:rsidR="00FD0AE2" w:rsidRDefault="00CF3046">
            <w:pPr>
              <w:jc w:val="right"/>
              <w:rPr>
                <w:szCs w:val="21"/>
              </w:rPr>
            </w:pPr>
            <w:r>
              <w:rPr>
                <w:sz w:val="22"/>
                <w:szCs w:val="22"/>
              </w:rPr>
              <w:t>501,478.00</w:t>
            </w:r>
          </w:p>
        </w:tc>
        <w:tc>
          <w:tcPr>
            <w:tcW w:w="963" w:type="pct"/>
            <w:shd w:val="clear" w:color="auto" w:fill="auto"/>
            <w:vAlign w:val="center"/>
          </w:tcPr>
          <w:p w14:paraId="135719EB" w14:textId="77777777" w:rsidR="00FD0AE2" w:rsidRDefault="00CF3046">
            <w:pPr>
              <w:jc w:val="right"/>
              <w:rPr>
                <w:szCs w:val="21"/>
              </w:rPr>
            </w:pPr>
            <w:r>
              <w:rPr>
                <w:sz w:val="22"/>
                <w:szCs w:val="22"/>
              </w:rPr>
              <w:t>2,244,542.73</w:t>
            </w:r>
          </w:p>
        </w:tc>
        <w:tc>
          <w:tcPr>
            <w:tcW w:w="903" w:type="pct"/>
            <w:shd w:val="clear" w:color="auto" w:fill="auto"/>
            <w:vAlign w:val="center"/>
          </w:tcPr>
          <w:p w14:paraId="0F89FEF3" w14:textId="77777777" w:rsidR="00FD0AE2" w:rsidRDefault="00CF3046">
            <w:pPr>
              <w:jc w:val="right"/>
              <w:rPr>
                <w:szCs w:val="21"/>
              </w:rPr>
            </w:pPr>
            <w:r>
              <w:rPr>
                <w:sz w:val="22"/>
                <w:szCs w:val="22"/>
              </w:rPr>
              <w:t>336,681.41</w:t>
            </w:r>
          </w:p>
        </w:tc>
      </w:tr>
      <w:tr w:rsidR="00CF3046" w14:paraId="5EFA0621" w14:textId="77777777">
        <w:trPr>
          <w:trHeight w:val="285"/>
        </w:trPr>
        <w:tc>
          <w:tcPr>
            <w:tcW w:w="1267" w:type="pct"/>
            <w:shd w:val="clear" w:color="auto" w:fill="auto"/>
            <w:vAlign w:val="center"/>
          </w:tcPr>
          <w:p w14:paraId="5FABAC90" w14:textId="77777777" w:rsidR="00FD0AE2" w:rsidRDefault="00CF3046">
            <w:pPr>
              <w:ind w:firstLineChars="100" w:firstLine="210"/>
              <w:rPr>
                <w:szCs w:val="21"/>
              </w:rPr>
            </w:pPr>
            <w:r>
              <w:t>可弥补亏损</w:t>
            </w:r>
          </w:p>
        </w:tc>
        <w:tc>
          <w:tcPr>
            <w:tcW w:w="963" w:type="pct"/>
            <w:shd w:val="clear" w:color="auto" w:fill="auto"/>
            <w:vAlign w:val="center"/>
          </w:tcPr>
          <w:p w14:paraId="58080067" w14:textId="77777777" w:rsidR="00FD0AE2" w:rsidRDefault="00CF3046">
            <w:pPr>
              <w:jc w:val="right"/>
              <w:rPr>
                <w:szCs w:val="21"/>
              </w:rPr>
            </w:pPr>
            <w:r>
              <w:rPr>
                <w:rFonts w:hint="eastAsia"/>
                <w:sz w:val="22"/>
                <w:szCs w:val="22"/>
              </w:rPr>
              <w:t>0</w:t>
            </w:r>
            <w:r>
              <w:rPr>
                <w:sz w:val="22"/>
                <w:szCs w:val="22"/>
              </w:rPr>
              <w:t>.00</w:t>
            </w:r>
          </w:p>
        </w:tc>
        <w:tc>
          <w:tcPr>
            <w:tcW w:w="903" w:type="pct"/>
            <w:shd w:val="clear" w:color="auto" w:fill="auto"/>
            <w:vAlign w:val="center"/>
          </w:tcPr>
          <w:p w14:paraId="4604656E" w14:textId="77777777" w:rsidR="00FD0AE2" w:rsidRDefault="00CF3046">
            <w:pPr>
              <w:jc w:val="right"/>
              <w:rPr>
                <w:szCs w:val="21"/>
              </w:rPr>
            </w:pPr>
            <w:r>
              <w:rPr>
                <w:rFonts w:hint="eastAsia"/>
                <w:sz w:val="22"/>
                <w:szCs w:val="22"/>
              </w:rPr>
              <w:t>0</w:t>
            </w:r>
            <w:r>
              <w:rPr>
                <w:sz w:val="22"/>
                <w:szCs w:val="22"/>
              </w:rPr>
              <w:t>.00</w:t>
            </w:r>
          </w:p>
        </w:tc>
        <w:tc>
          <w:tcPr>
            <w:tcW w:w="963" w:type="pct"/>
            <w:shd w:val="clear" w:color="auto" w:fill="auto"/>
            <w:vAlign w:val="center"/>
          </w:tcPr>
          <w:p w14:paraId="31B40A06" w14:textId="77777777" w:rsidR="00FD0AE2" w:rsidRDefault="00CF3046">
            <w:pPr>
              <w:jc w:val="right"/>
              <w:rPr>
                <w:szCs w:val="21"/>
              </w:rPr>
            </w:pPr>
            <w:r>
              <w:rPr>
                <w:sz w:val="22"/>
                <w:szCs w:val="22"/>
              </w:rPr>
              <w:t>9,138,609.27</w:t>
            </w:r>
          </w:p>
        </w:tc>
        <w:tc>
          <w:tcPr>
            <w:tcW w:w="903" w:type="pct"/>
            <w:shd w:val="clear" w:color="auto" w:fill="auto"/>
            <w:vAlign w:val="center"/>
          </w:tcPr>
          <w:p w14:paraId="62F15295" w14:textId="77777777" w:rsidR="00FD0AE2" w:rsidRDefault="00CF3046">
            <w:pPr>
              <w:jc w:val="right"/>
              <w:rPr>
                <w:szCs w:val="21"/>
              </w:rPr>
            </w:pPr>
            <w:r>
              <w:rPr>
                <w:sz w:val="22"/>
                <w:szCs w:val="22"/>
              </w:rPr>
              <w:t>2,284,652.32</w:t>
            </w:r>
          </w:p>
        </w:tc>
      </w:tr>
      <w:tr w:rsidR="00CF3046" w14:paraId="5DDF9CA8" w14:textId="77777777">
        <w:trPr>
          <w:trHeight w:val="285"/>
        </w:trPr>
        <w:tc>
          <w:tcPr>
            <w:tcW w:w="1267" w:type="pct"/>
            <w:shd w:val="clear" w:color="auto" w:fill="auto"/>
            <w:vAlign w:val="center"/>
          </w:tcPr>
          <w:p w14:paraId="38C9FE53" w14:textId="77777777" w:rsidR="00FD0AE2" w:rsidRDefault="00CF3046">
            <w:pPr>
              <w:jc w:val="center"/>
              <w:rPr>
                <w:szCs w:val="21"/>
              </w:rPr>
            </w:pPr>
            <w:r>
              <w:rPr>
                <w:rFonts w:hint="eastAsia"/>
                <w:szCs w:val="21"/>
              </w:rPr>
              <w:t>合计</w:t>
            </w:r>
          </w:p>
        </w:tc>
        <w:tc>
          <w:tcPr>
            <w:tcW w:w="963" w:type="pct"/>
            <w:shd w:val="clear" w:color="auto" w:fill="auto"/>
            <w:vAlign w:val="center"/>
          </w:tcPr>
          <w:p w14:paraId="382E83EE" w14:textId="77777777" w:rsidR="00FD0AE2" w:rsidRDefault="00CF3046">
            <w:pPr>
              <w:jc w:val="right"/>
              <w:rPr>
                <w:bCs/>
                <w:szCs w:val="21"/>
              </w:rPr>
            </w:pPr>
            <w:r>
              <w:rPr>
                <w:bCs/>
                <w:sz w:val="22"/>
                <w:szCs w:val="22"/>
              </w:rPr>
              <w:fldChar w:fldCharType="begin"/>
            </w:r>
            <w:r>
              <w:rPr>
                <w:bCs/>
                <w:sz w:val="22"/>
                <w:szCs w:val="22"/>
              </w:rPr>
              <w:instrText xml:space="preserve"> =SUM(ABOVE) </w:instrText>
            </w:r>
            <w:r>
              <w:rPr>
                <w:bCs/>
                <w:sz w:val="22"/>
                <w:szCs w:val="22"/>
              </w:rPr>
              <w:fldChar w:fldCharType="separate"/>
            </w:r>
            <w:r>
              <w:rPr>
                <w:bCs/>
                <w:sz w:val="22"/>
                <w:szCs w:val="22"/>
              </w:rPr>
              <w:t>259,113,948.16</w:t>
            </w:r>
            <w:r>
              <w:rPr>
                <w:bCs/>
                <w:sz w:val="22"/>
                <w:szCs w:val="22"/>
              </w:rPr>
              <w:fldChar w:fldCharType="end"/>
            </w:r>
          </w:p>
        </w:tc>
        <w:tc>
          <w:tcPr>
            <w:tcW w:w="903" w:type="pct"/>
            <w:shd w:val="clear" w:color="auto" w:fill="auto"/>
            <w:vAlign w:val="center"/>
          </w:tcPr>
          <w:p w14:paraId="6B8809C4" w14:textId="77777777" w:rsidR="00FD0AE2" w:rsidRDefault="00CF3046">
            <w:pPr>
              <w:jc w:val="right"/>
              <w:rPr>
                <w:bCs/>
                <w:szCs w:val="21"/>
              </w:rPr>
            </w:pPr>
            <w:r>
              <w:rPr>
                <w:bCs/>
                <w:sz w:val="22"/>
                <w:szCs w:val="22"/>
              </w:rPr>
              <w:t>63,662,495.78</w:t>
            </w:r>
          </w:p>
        </w:tc>
        <w:tc>
          <w:tcPr>
            <w:tcW w:w="963" w:type="pct"/>
            <w:shd w:val="clear" w:color="auto" w:fill="auto"/>
            <w:vAlign w:val="center"/>
          </w:tcPr>
          <w:p w14:paraId="5CEB88E8" w14:textId="77777777" w:rsidR="00FD0AE2" w:rsidRDefault="00CF3046">
            <w:pPr>
              <w:jc w:val="right"/>
              <w:rPr>
                <w:bCs/>
                <w:szCs w:val="21"/>
              </w:rPr>
            </w:pPr>
            <w:r>
              <w:rPr>
                <w:bCs/>
                <w:sz w:val="22"/>
                <w:szCs w:val="22"/>
              </w:rPr>
              <w:fldChar w:fldCharType="begin"/>
            </w:r>
            <w:r>
              <w:rPr>
                <w:bCs/>
                <w:sz w:val="22"/>
                <w:szCs w:val="22"/>
              </w:rPr>
              <w:instrText xml:space="preserve"> =SUM(ABOVE) </w:instrText>
            </w:r>
            <w:r>
              <w:rPr>
                <w:bCs/>
                <w:sz w:val="22"/>
                <w:szCs w:val="22"/>
              </w:rPr>
              <w:fldChar w:fldCharType="separate"/>
            </w:r>
            <w:r>
              <w:rPr>
                <w:bCs/>
                <w:sz w:val="22"/>
                <w:szCs w:val="22"/>
              </w:rPr>
              <w:t>284,568,431.36</w:t>
            </w:r>
            <w:r>
              <w:rPr>
                <w:bCs/>
                <w:sz w:val="22"/>
                <w:szCs w:val="22"/>
              </w:rPr>
              <w:fldChar w:fldCharType="end"/>
            </w:r>
          </w:p>
        </w:tc>
        <w:tc>
          <w:tcPr>
            <w:tcW w:w="903" w:type="pct"/>
            <w:shd w:val="clear" w:color="auto" w:fill="auto"/>
            <w:vAlign w:val="center"/>
          </w:tcPr>
          <w:p w14:paraId="52F00AEA" w14:textId="77777777" w:rsidR="00FD0AE2" w:rsidRDefault="00CF3046">
            <w:pPr>
              <w:jc w:val="right"/>
              <w:rPr>
                <w:bCs/>
                <w:szCs w:val="21"/>
              </w:rPr>
            </w:pPr>
            <w:r>
              <w:rPr>
                <w:bCs/>
                <w:sz w:val="22"/>
                <w:szCs w:val="22"/>
              </w:rPr>
              <w:fldChar w:fldCharType="begin"/>
            </w:r>
            <w:r>
              <w:rPr>
                <w:bCs/>
                <w:sz w:val="22"/>
                <w:szCs w:val="22"/>
              </w:rPr>
              <w:instrText xml:space="preserve"> =SUM(ABOVE) </w:instrText>
            </w:r>
            <w:r>
              <w:rPr>
                <w:bCs/>
                <w:sz w:val="22"/>
                <w:szCs w:val="22"/>
              </w:rPr>
              <w:fldChar w:fldCharType="separate"/>
            </w:r>
            <w:r>
              <w:rPr>
                <w:bCs/>
                <w:sz w:val="22"/>
                <w:szCs w:val="22"/>
              </w:rPr>
              <w:t>69,755,808.48</w:t>
            </w:r>
            <w:r>
              <w:rPr>
                <w:bCs/>
                <w:sz w:val="22"/>
                <w:szCs w:val="22"/>
              </w:rPr>
              <w:fldChar w:fldCharType="end"/>
            </w:r>
          </w:p>
        </w:tc>
      </w:tr>
    </w:tbl>
    <w:p w14:paraId="6689B737" w14:textId="77777777" w:rsidR="00FD0AE2" w:rsidRDefault="00FD0AE2">
      <w:pPr>
        <w:pStyle w:val="129"/>
      </w:pPr>
    </w:p>
    <w:p w14:paraId="4C469F2F" w14:textId="77777777" w:rsidR="00FD0AE2" w:rsidRDefault="00CF3046">
      <w:pPr>
        <w:pStyle w:val="125"/>
        <w:numPr>
          <w:ilvl w:val="0"/>
          <w:numId w:val="110"/>
        </w:numPr>
        <w:ind w:left="426" w:hanging="426"/>
      </w:pPr>
      <w:r>
        <w:rPr>
          <w:rFonts w:hint="eastAsia"/>
        </w:rPr>
        <w:t>未经抵销的递延所得税负债</w:t>
      </w:r>
    </w:p>
    <w:p w14:paraId="4C559E9F" w14:textId="77777777" w:rsidR="00FD0AE2" w:rsidRDefault="00000000">
      <w:pPr>
        <w:pStyle w:val="129"/>
      </w:pPr>
      <w:sdt>
        <w:sdtPr>
          <w:alias w:val="是否适用：未经抵销的递延所得税负债[双击切换]"/>
          <w:tag w:val="_GBC_e7d8f83d611d4464afa60fcd4c2b0690"/>
          <w:id w:val="591054997"/>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0BB31DB8" w14:textId="77777777" w:rsidR="00FD0AE2" w:rsidRDefault="00CF3046">
      <w:pPr>
        <w:jc w:val="right"/>
      </w:pPr>
      <w:r>
        <w:rPr>
          <w:rFonts w:hint="eastAsia"/>
        </w:rPr>
        <w:t>单位：</w:t>
      </w:r>
      <w:sdt>
        <w:sdtPr>
          <w:rPr>
            <w:rFonts w:hint="eastAsia"/>
          </w:rPr>
          <w:alias w:val="单位：财务附注：未经抵销的递延所得税负债"/>
          <w:tag w:val="_GBC_20c1fd2b551d429d888a1c48c5ee9c5a"/>
          <w:id w:val="13640191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13703770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3"/>
        <w:gridCol w:w="1673"/>
        <w:gridCol w:w="1592"/>
        <w:gridCol w:w="1673"/>
        <w:gridCol w:w="1602"/>
      </w:tblGrid>
      <w:tr w:rsidR="00CF3046" w14:paraId="697BD83D" w14:textId="77777777">
        <w:trPr>
          <w:trHeight w:val="285"/>
        </w:trPr>
        <w:sdt>
          <w:sdtPr>
            <w:tag w:val="_PLD_e9bdb30dce784b4a9efd1b5efd6964fb"/>
            <w:id w:val="705221790"/>
          </w:sdtPr>
          <w:sdtContent>
            <w:tc>
              <w:tcPr>
                <w:tcW w:w="1294" w:type="pct"/>
                <w:vMerge w:val="restart"/>
                <w:shd w:val="clear" w:color="auto" w:fill="auto"/>
                <w:vAlign w:val="center"/>
              </w:tcPr>
              <w:p w14:paraId="7187DB28" w14:textId="77777777" w:rsidR="00FD0AE2" w:rsidRDefault="00CF3046">
                <w:pPr>
                  <w:jc w:val="center"/>
                  <w:rPr>
                    <w:szCs w:val="21"/>
                  </w:rPr>
                </w:pPr>
                <w:r>
                  <w:rPr>
                    <w:rFonts w:hint="eastAsia"/>
                    <w:szCs w:val="21"/>
                  </w:rPr>
                  <w:t>项目</w:t>
                </w:r>
              </w:p>
            </w:tc>
          </w:sdtContent>
        </w:sdt>
        <w:sdt>
          <w:sdtPr>
            <w:tag w:val="_PLD_600f3752c404468197724275bf44cd43"/>
            <w:id w:val="155278189"/>
          </w:sdtPr>
          <w:sdtContent>
            <w:tc>
              <w:tcPr>
                <w:tcW w:w="1850" w:type="pct"/>
                <w:gridSpan w:val="2"/>
                <w:shd w:val="clear" w:color="auto" w:fill="auto"/>
                <w:vAlign w:val="center"/>
              </w:tcPr>
              <w:p w14:paraId="03EF7A08" w14:textId="77777777" w:rsidR="00FD0AE2" w:rsidRDefault="00CF3046">
                <w:pPr>
                  <w:jc w:val="center"/>
                  <w:rPr>
                    <w:szCs w:val="21"/>
                  </w:rPr>
                </w:pPr>
                <w:r>
                  <w:rPr>
                    <w:rFonts w:hint="eastAsia"/>
                    <w:szCs w:val="21"/>
                  </w:rPr>
                  <w:t>期末余额</w:t>
                </w:r>
              </w:p>
            </w:tc>
          </w:sdtContent>
        </w:sdt>
        <w:sdt>
          <w:sdtPr>
            <w:tag w:val="_PLD_7e4b2554e2544865b74424edbdb55d4b"/>
            <w:id w:val="-999042534"/>
          </w:sdtPr>
          <w:sdtContent>
            <w:tc>
              <w:tcPr>
                <w:tcW w:w="1856" w:type="pct"/>
                <w:gridSpan w:val="2"/>
                <w:shd w:val="clear" w:color="auto" w:fill="auto"/>
                <w:vAlign w:val="center"/>
              </w:tcPr>
              <w:p w14:paraId="152938FC" w14:textId="77777777" w:rsidR="00FD0AE2" w:rsidRDefault="00CF3046">
                <w:pPr>
                  <w:jc w:val="center"/>
                  <w:rPr>
                    <w:szCs w:val="21"/>
                  </w:rPr>
                </w:pPr>
                <w:r>
                  <w:rPr>
                    <w:rFonts w:hint="eastAsia"/>
                    <w:szCs w:val="21"/>
                  </w:rPr>
                  <w:t>期初余额</w:t>
                </w:r>
              </w:p>
            </w:tc>
          </w:sdtContent>
        </w:sdt>
      </w:tr>
      <w:tr w:rsidR="00CF3046" w14:paraId="234D7055" w14:textId="77777777">
        <w:trPr>
          <w:trHeight w:val="285"/>
        </w:trPr>
        <w:tc>
          <w:tcPr>
            <w:tcW w:w="1294" w:type="pct"/>
            <w:vMerge/>
            <w:shd w:val="clear" w:color="auto" w:fill="auto"/>
            <w:vAlign w:val="center"/>
          </w:tcPr>
          <w:p w14:paraId="4F237AF2" w14:textId="77777777" w:rsidR="00FD0AE2" w:rsidRDefault="00FD0AE2">
            <w:pPr>
              <w:jc w:val="center"/>
              <w:rPr>
                <w:b/>
                <w:szCs w:val="21"/>
              </w:rPr>
            </w:pPr>
          </w:p>
        </w:tc>
        <w:sdt>
          <w:sdtPr>
            <w:tag w:val="_PLD_2db432e06e184a41a8eb727ebb64ec40"/>
            <w:id w:val="-1916774325"/>
          </w:sdtPr>
          <w:sdtContent>
            <w:tc>
              <w:tcPr>
                <w:tcW w:w="948" w:type="pct"/>
                <w:shd w:val="clear" w:color="auto" w:fill="auto"/>
                <w:vAlign w:val="center"/>
              </w:tcPr>
              <w:p w14:paraId="1F306723" w14:textId="77777777" w:rsidR="00FD0AE2" w:rsidRDefault="00CF3046">
                <w:pPr>
                  <w:jc w:val="center"/>
                  <w:rPr>
                    <w:szCs w:val="21"/>
                  </w:rPr>
                </w:pPr>
                <w:r>
                  <w:rPr>
                    <w:rFonts w:ascii="Arial" w:hAnsi="Arial" w:hint="eastAsia"/>
                    <w:szCs w:val="21"/>
                  </w:rPr>
                  <w:t>应纳税暂时性差异</w:t>
                </w:r>
              </w:p>
            </w:tc>
          </w:sdtContent>
        </w:sdt>
        <w:sdt>
          <w:sdtPr>
            <w:tag w:val="_PLD_b3dd3e66f628452aab8284dc189a458b"/>
            <w:id w:val="2082480511"/>
          </w:sdtPr>
          <w:sdtContent>
            <w:tc>
              <w:tcPr>
                <w:tcW w:w="902" w:type="pct"/>
                <w:shd w:val="clear" w:color="auto" w:fill="auto"/>
                <w:vAlign w:val="center"/>
              </w:tcPr>
              <w:p w14:paraId="1EF17FA9" w14:textId="77777777" w:rsidR="00FD0AE2" w:rsidRDefault="00CF3046">
                <w:pPr>
                  <w:jc w:val="center"/>
                  <w:rPr>
                    <w:szCs w:val="21"/>
                  </w:rPr>
                </w:pPr>
                <w:r>
                  <w:rPr>
                    <w:rFonts w:hint="eastAsia"/>
                    <w:szCs w:val="21"/>
                  </w:rPr>
                  <w:t>递延所得税</w:t>
                </w:r>
              </w:p>
              <w:p w14:paraId="31BB36FC" w14:textId="77777777" w:rsidR="00FD0AE2" w:rsidRDefault="00CF3046">
                <w:pPr>
                  <w:jc w:val="center"/>
                  <w:rPr>
                    <w:szCs w:val="21"/>
                  </w:rPr>
                </w:pPr>
                <w:r>
                  <w:rPr>
                    <w:rFonts w:hint="eastAsia"/>
                    <w:szCs w:val="21"/>
                  </w:rPr>
                  <w:t>负债</w:t>
                </w:r>
              </w:p>
            </w:tc>
          </w:sdtContent>
        </w:sdt>
        <w:sdt>
          <w:sdtPr>
            <w:tag w:val="_PLD_3e69493cf6a2462eab1eaf8ece87a89d"/>
            <w:id w:val="1274677035"/>
          </w:sdtPr>
          <w:sdtContent>
            <w:tc>
              <w:tcPr>
                <w:tcW w:w="948" w:type="pct"/>
                <w:shd w:val="clear" w:color="auto" w:fill="auto"/>
                <w:vAlign w:val="center"/>
              </w:tcPr>
              <w:p w14:paraId="76392B0C" w14:textId="77777777" w:rsidR="00FD0AE2" w:rsidRDefault="00CF3046">
                <w:pPr>
                  <w:jc w:val="center"/>
                  <w:rPr>
                    <w:szCs w:val="21"/>
                  </w:rPr>
                </w:pPr>
                <w:r>
                  <w:rPr>
                    <w:rFonts w:ascii="Arial" w:hAnsi="Arial" w:hint="eastAsia"/>
                    <w:szCs w:val="21"/>
                  </w:rPr>
                  <w:t>应纳税暂时性差异</w:t>
                </w:r>
              </w:p>
            </w:tc>
          </w:sdtContent>
        </w:sdt>
        <w:sdt>
          <w:sdtPr>
            <w:tag w:val="_PLD_ad4c3389a4a04a96990ace5203f3adbb"/>
            <w:id w:val="1404411983"/>
          </w:sdtPr>
          <w:sdtContent>
            <w:tc>
              <w:tcPr>
                <w:tcW w:w="908" w:type="pct"/>
                <w:shd w:val="clear" w:color="auto" w:fill="auto"/>
                <w:vAlign w:val="center"/>
              </w:tcPr>
              <w:p w14:paraId="0A3572D5" w14:textId="77777777" w:rsidR="00FD0AE2" w:rsidRDefault="00CF3046">
                <w:pPr>
                  <w:jc w:val="center"/>
                  <w:rPr>
                    <w:szCs w:val="21"/>
                  </w:rPr>
                </w:pPr>
                <w:r>
                  <w:rPr>
                    <w:rFonts w:hint="eastAsia"/>
                    <w:szCs w:val="21"/>
                  </w:rPr>
                  <w:t>递延所得税</w:t>
                </w:r>
              </w:p>
              <w:p w14:paraId="3F831871" w14:textId="77777777" w:rsidR="00FD0AE2" w:rsidRDefault="00CF3046">
                <w:pPr>
                  <w:jc w:val="center"/>
                  <w:rPr>
                    <w:szCs w:val="21"/>
                  </w:rPr>
                </w:pPr>
                <w:r>
                  <w:rPr>
                    <w:rFonts w:hint="eastAsia"/>
                    <w:szCs w:val="21"/>
                  </w:rPr>
                  <w:t>负债</w:t>
                </w:r>
              </w:p>
            </w:tc>
          </w:sdtContent>
        </w:sdt>
      </w:tr>
      <w:tr w:rsidR="00CF3046" w14:paraId="7CA7FC5F" w14:textId="77777777">
        <w:trPr>
          <w:trHeight w:val="285"/>
        </w:trPr>
        <w:tc>
          <w:tcPr>
            <w:tcW w:w="1294" w:type="pct"/>
            <w:shd w:val="clear" w:color="auto" w:fill="auto"/>
          </w:tcPr>
          <w:p w14:paraId="6CDB3914" w14:textId="77777777" w:rsidR="00FD0AE2" w:rsidRDefault="00CF3046">
            <w:pPr>
              <w:rPr>
                <w:szCs w:val="21"/>
              </w:rPr>
            </w:pPr>
            <w:r>
              <w:rPr>
                <w:rFonts w:hint="eastAsia"/>
                <w:szCs w:val="21"/>
              </w:rPr>
              <w:t>非同一控制企业合并资产评估增值</w:t>
            </w:r>
          </w:p>
        </w:tc>
        <w:tc>
          <w:tcPr>
            <w:tcW w:w="948" w:type="pct"/>
            <w:shd w:val="clear" w:color="auto" w:fill="auto"/>
          </w:tcPr>
          <w:p w14:paraId="3129AA0E" w14:textId="77777777" w:rsidR="00FD0AE2" w:rsidRDefault="00FD0AE2">
            <w:pPr>
              <w:jc w:val="right"/>
              <w:rPr>
                <w:szCs w:val="21"/>
              </w:rPr>
            </w:pPr>
          </w:p>
        </w:tc>
        <w:tc>
          <w:tcPr>
            <w:tcW w:w="902" w:type="pct"/>
            <w:shd w:val="clear" w:color="auto" w:fill="auto"/>
          </w:tcPr>
          <w:p w14:paraId="266DA33E" w14:textId="77777777" w:rsidR="00FD0AE2" w:rsidRDefault="00FD0AE2">
            <w:pPr>
              <w:jc w:val="right"/>
              <w:rPr>
                <w:szCs w:val="21"/>
              </w:rPr>
            </w:pPr>
          </w:p>
        </w:tc>
        <w:tc>
          <w:tcPr>
            <w:tcW w:w="948" w:type="pct"/>
            <w:shd w:val="clear" w:color="auto" w:fill="auto"/>
          </w:tcPr>
          <w:p w14:paraId="571C584A" w14:textId="77777777" w:rsidR="00FD0AE2" w:rsidRDefault="00FD0AE2">
            <w:pPr>
              <w:jc w:val="right"/>
              <w:rPr>
                <w:szCs w:val="21"/>
              </w:rPr>
            </w:pPr>
          </w:p>
        </w:tc>
        <w:tc>
          <w:tcPr>
            <w:tcW w:w="908" w:type="pct"/>
            <w:shd w:val="clear" w:color="auto" w:fill="auto"/>
          </w:tcPr>
          <w:p w14:paraId="7573F5C2" w14:textId="77777777" w:rsidR="00FD0AE2" w:rsidRDefault="00FD0AE2">
            <w:pPr>
              <w:jc w:val="right"/>
              <w:rPr>
                <w:szCs w:val="21"/>
              </w:rPr>
            </w:pPr>
          </w:p>
        </w:tc>
      </w:tr>
      <w:tr w:rsidR="00CF3046" w14:paraId="4A0E9B71" w14:textId="77777777">
        <w:trPr>
          <w:trHeight w:val="285"/>
        </w:trPr>
        <w:tc>
          <w:tcPr>
            <w:tcW w:w="1294" w:type="pct"/>
            <w:shd w:val="clear" w:color="auto" w:fill="auto"/>
          </w:tcPr>
          <w:p w14:paraId="5389D41A" w14:textId="77777777" w:rsidR="00FD0AE2" w:rsidRDefault="00CF3046">
            <w:pPr>
              <w:pStyle w:val="129"/>
            </w:pPr>
            <w:r>
              <w:rPr>
                <w:rFonts w:hint="eastAsia"/>
              </w:rPr>
              <w:t>其他债权投资公允价值变动</w:t>
            </w:r>
          </w:p>
        </w:tc>
        <w:tc>
          <w:tcPr>
            <w:tcW w:w="948" w:type="pct"/>
            <w:shd w:val="clear" w:color="auto" w:fill="auto"/>
          </w:tcPr>
          <w:p w14:paraId="699AD291" w14:textId="77777777" w:rsidR="00FD0AE2" w:rsidRDefault="00FD0AE2">
            <w:pPr>
              <w:jc w:val="right"/>
              <w:rPr>
                <w:szCs w:val="21"/>
              </w:rPr>
            </w:pPr>
          </w:p>
        </w:tc>
        <w:tc>
          <w:tcPr>
            <w:tcW w:w="902" w:type="pct"/>
            <w:shd w:val="clear" w:color="auto" w:fill="auto"/>
          </w:tcPr>
          <w:p w14:paraId="738CFECE" w14:textId="77777777" w:rsidR="00FD0AE2" w:rsidRDefault="00FD0AE2">
            <w:pPr>
              <w:jc w:val="right"/>
              <w:rPr>
                <w:szCs w:val="21"/>
              </w:rPr>
            </w:pPr>
          </w:p>
        </w:tc>
        <w:tc>
          <w:tcPr>
            <w:tcW w:w="948" w:type="pct"/>
            <w:shd w:val="clear" w:color="auto" w:fill="auto"/>
          </w:tcPr>
          <w:p w14:paraId="031827E4" w14:textId="77777777" w:rsidR="00FD0AE2" w:rsidRDefault="00FD0AE2">
            <w:pPr>
              <w:jc w:val="right"/>
              <w:rPr>
                <w:szCs w:val="21"/>
              </w:rPr>
            </w:pPr>
          </w:p>
        </w:tc>
        <w:tc>
          <w:tcPr>
            <w:tcW w:w="908" w:type="pct"/>
            <w:shd w:val="clear" w:color="auto" w:fill="auto"/>
          </w:tcPr>
          <w:p w14:paraId="50BEFD77" w14:textId="77777777" w:rsidR="00FD0AE2" w:rsidRDefault="00FD0AE2">
            <w:pPr>
              <w:jc w:val="right"/>
              <w:rPr>
                <w:szCs w:val="21"/>
              </w:rPr>
            </w:pPr>
          </w:p>
        </w:tc>
      </w:tr>
      <w:tr w:rsidR="00CF3046" w14:paraId="1170853C" w14:textId="77777777">
        <w:trPr>
          <w:trHeight w:val="285"/>
        </w:trPr>
        <w:tc>
          <w:tcPr>
            <w:tcW w:w="1294" w:type="pct"/>
            <w:shd w:val="clear" w:color="auto" w:fill="auto"/>
          </w:tcPr>
          <w:p w14:paraId="2D6E2D65" w14:textId="77777777" w:rsidR="00FD0AE2" w:rsidRDefault="00CF3046">
            <w:pPr>
              <w:pStyle w:val="129"/>
            </w:pPr>
            <w:r>
              <w:rPr>
                <w:rFonts w:hint="eastAsia"/>
              </w:rPr>
              <w:t>其他权益工具投资公允价值变动</w:t>
            </w:r>
          </w:p>
        </w:tc>
        <w:tc>
          <w:tcPr>
            <w:tcW w:w="948" w:type="pct"/>
            <w:shd w:val="clear" w:color="auto" w:fill="auto"/>
          </w:tcPr>
          <w:p w14:paraId="76D05261" w14:textId="77777777" w:rsidR="00FD0AE2" w:rsidRDefault="00FD0AE2">
            <w:pPr>
              <w:jc w:val="right"/>
              <w:rPr>
                <w:szCs w:val="21"/>
              </w:rPr>
            </w:pPr>
          </w:p>
        </w:tc>
        <w:tc>
          <w:tcPr>
            <w:tcW w:w="902" w:type="pct"/>
            <w:shd w:val="clear" w:color="auto" w:fill="auto"/>
          </w:tcPr>
          <w:p w14:paraId="30F55983" w14:textId="77777777" w:rsidR="00FD0AE2" w:rsidRDefault="00FD0AE2">
            <w:pPr>
              <w:jc w:val="right"/>
              <w:rPr>
                <w:szCs w:val="21"/>
              </w:rPr>
            </w:pPr>
          </w:p>
        </w:tc>
        <w:tc>
          <w:tcPr>
            <w:tcW w:w="948" w:type="pct"/>
            <w:shd w:val="clear" w:color="auto" w:fill="auto"/>
          </w:tcPr>
          <w:p w14:paraId="4F77BD3F" w14:textId="77777777" w:rsidR="00FD0AE2" w:rsidRDefault="00FD0AE2">
            <w:pPr>
              <w:jc w:val="right"/>
              <w:rPr>
                <w:szCs w:val="21"/>
              </w:rPr>
            </w:pPr>
          </w:p>
        </w:tc>
        <w:tc>
          <w:tcPr>
            <w:tcW w:w="908" w:type="pct"/>
            <w:shd w:val="clear" w:color="auto" w:fill="auto"/>
          </w:tcPr>
          <w:p w14:paraId="3FA3FEBE" w14:textId="77777777" w:rsidR="00FD0AE2" w:rsidRDefault="00FD0AE2">
            <w:pPr>
              <w:jc w:val="right"/>
              <w:rPr>
                <w:szCs w:val="21"/>
              </w:rPr>
            </w:pPr>
          </w:p>
        </w:tc>
      </w:tr>
      <w:tr w:rsidR="00CF3046" w14:paraId="6B99DD5C" w14:textId="77777777">
        <w:trPr>
          <w:trHeight w:val="285"/>
        </w:trPr>
        <w:tc>
          <w:tcPr>
            <w:tcW w:w="1294" w:type="pct"/>
            <w:shd w:val="clear" w:color="auto" w:fill="auto"/>
            <w:vAlign w:val="center"/>
          </w:tcPr>
          <w:p w14:paraId="24B409D8" w14:textId="77777777" w:rsidR="00FD0AE2" w:rsidRDefault="00CF3046">
            <w:pPr>
              <w:rPr>
                <w:szCs w:val="21"/>
              </w:rPr>
            </w:pPr>
            <w:r>
              <w:rPr>
                <w:rFonts w:hint="eastAsia"/>
                <w:spacing w:val="-6"/>
                <w:sz w:val="22"/>
                <w:szCs w:val="22"/>
              </w:rPr>
              <w:t>经营租赁</w:t>
            </w:r>
          </w:p>
        </w:tc>
        <w:tc>
          <w:tcPr>
            <w:tcW w:w="948" w:type="pct"/>
            <w:shd w:val="clear" w:color="auto" w:fill="auto"/>
            <w:vAlign w:val="center"/>
          </w:tcPr>
          <w:p w14:paraId="29EA5C0B" w14:textId="77777777" w:rsidR="00FD0AE2" w:rsidRDefault="00CF3046">
            <w:pPr>
              <w:jc w:val="right"/>
              <w:rPr>
                <w:szCs w:val="21"/>
              </w:rPr>
            </w:pPr>
            <w:r>
              <w:rPr>
                <w:spacing w:val="-6"/>
                <w:sz w:val="22"/>
                <w:szCs w:val="22"/>
              </w:rPr>
              <w:t>203,292,878.66</w:t>
            </w:r>
          </w:p>
        </w:tc>
        <w:tc>
          <w:tcPr>
            <w:tcW w:w="902" w:type="pct"/>
            <w:shd w:val="clear" w:color="auto" w:fill="auto"/>
            <w:vAlign w:val="center"/>
          </w:tcPr>
          <w:p w14:paraId="1ED9CACB" w14:textId="77777777" w:rsidR="00FD0AE2" w:rsidRDefault="00CF3046">
            <w:pPr>
              <w:jc w:val="right"/>
              <w:rPr>
                <w:szCs w:val="21"/>
              </w:rPr>
            </w:pPr>
            <w:r>
              <w:rPr>
                <w:spacing w:val="-6"/>
                <w:sz w:val="22"/>
                <w:szCs w:val="22"/>
              </w:rPr>
              <w:t>50,573,643.88</w:t>
            </w:r>
          </w:p>
        </w:tc>
        <w:tc>
          <w:tcPr>
            <w:tcW w:w="948" w:type="pct"/>
            <w:shd w:val="clear" w:color="auto" w:fill="auto"/>
            <w:vAlign w:val="center"/>
          </w:tcPr>
          <w:p w14:paraId="24459B73" w14:textId="77777777" w:rsidR="00FD0AE2" w:rsidRDefault="00CF3046">
            <w:pPr>
              <w:jc w:val="right"/>
              <w:rPr>
                <w:szCs w:val="21"/>
              </w:rPr>
            </w:pPr>
            <w:r>
              <w:rPr>
                <w:spacing w:val="-6"/>
                <w:sz w:val="22"/>
                <w:szCs w:val="22"/>
              </w:rPr>
              <w:t>220,518,068.16</w:t>
            </w:r>
          </w:p>
        </w:tc>
        <w:tc>
          <w:tcPr>
            <w:tcW w:w="908" w:type="pct"/>
            <w:shd w:val="clear" w:color="auto" w:fill="auto"/>
            <w:vAlign w:val="center"/>
          </w:tcPr>
          <w:p w14:paraId="1D694C1E" w14:textId="77777777" w:rsidR="00FD0AE2" w:rsidRDefault="00CF3046">
            <w:pPr>
              <w:jc w:val="right"/>
              <w:rPr>
                <w:szCs w:val="21"/>
              </w:rPr>
            </w:pPr>
            <w:r>
              <w:rPr>
                <w:spacing w:val="-6"/>
                <w:sz w:val="22"/>
                <w:szCs w:val="22"/>
              </w:rPr>
              <w:t>54,735,942.68</w:t>
            </w:r>
          </w:p>
        </w:tc>
      </w:tr>
      <w:tr w:rsidR="00CF3046" w14:paraId="12DDFD41" w14:textId="77777777">
        <w:trPr>
          <w:trHeight w:val="285"/>
        </w:trPr>
        <w:tc>
          <w:tcPr>
            <w:tcW w:w="1294" w:type="pct"/>
            <w:shd w:val="clear" w:color="auto" w:fill="auto"/>
            <w:vAlign w:val="center"/>
          </w:tcPr>
          <w:p w14:paraId="08CDF0AF" w14:textId="77777777" w:rsidR="00FD0AE2" w:rsidRDefault="00CF3046">
            <w:pPr>
              <w:rPr>
                <w:szCs w:val="21"/>
              </w:rPr>
            </w:pPr>
            <w:r>
              <w:rPr>
                <w:rFonts w:hint="eastAsia"/>
                <w:spacing w:val="-6"/>
                <w:sz w:val="22"/>
                <w:szCs w:val="22"/>
              </w:rPr>
              <w:lastRenderedPageBreak/>
              <w:t>其他资产评估增值</w:t>
            </w:r>
          </w:p>
        </w:tc>
        <w:tc>
          <w:tcPr>
            <w:tcW w:w="948" w:type="pct"/>
            <w:shd w:val="clear" w:color="auto" w:fill="auto"/>
            <w:vAlign w:val="center"/>
          </w:tcPr>
          <w:p w14:paraId="5F973088" w14:textId="77777777" w:rsidR="00FD0AE2" w:rsidRDefault="00CF3046">
            <w:pPr>
              <w:jc w:val="right"/>
              <w:rPr>
                <w:szCs w:val="21"/>
              </w:rPr>
            </w:pPr>
            <w:r>
              <w:rPr>
                <w:spacing w:val="-6"/>
                <w:sz w:val="22"/>
                <w:szCs w:val="22"/>
              </w:rPr>
              <w:t>40,978,378.48</w:t>
            </w:r>
          </w:p>
        </w:tc>
        <w:tc>
          <w:tcPr>
            <w:tcW w:w="902" w:type="pct"/>
            <w:shd w:val="clear" w:color="auto" w:fill="auto"/>
            <w:vAlign w:val="center"/>
          </w:tcPr>
          <w:p w14:paraId="462DABC5" w14:textId="77777777" w:rsidR="00FD0AE2" w:rsidRDefault="00CF3046">
            <w:pPr>
              <w:jc w:val="right"/>
              <w:rPr>
                <w:szCs w:val="21"/>
              </w:rPr>
            </w:pPr>
            <w:r>
              <w:rPr>
                <w:spacing w:val="-6"/>
                <w:sz w:val="22"/>
                <w:szCs w:val="22"/>
              </w:rPr>
              <w:t>6,146,756.76</w:t>
            </w:r>
          </w:p>
        </w:tc>
        <w:tc>
          <w:tcPr>
            <w:tcW w:w="948" w:type="pct"/>
            <w:shd w:val="clear" w:color="auto" w:fill="auto"/>
            <w:vAlign w:val="center"/>
          </w:tcPr>
          <w:p w14:paraId="612380A7" w14:textId="77777777" w:rsidR="00FD0AE2" w:rsidRDefault="00CF3046">
            <w:pPr>
              <w:jc w:val="right"/>
              <w:rPr>
                <w:szCs w:val="21"/>
              </w:rPr>
            </w:pPr>
            <w:r>
              <w:rPr>
                <w:spacing w:val="-6"/>
                <w:sz w:val="22"/>
                <w:szCs w:val="22"/>
              </w:rPr>
              <w:t>47,421,784.79</w:t>
            </w:r>
          </w:p>
        </w:tc>
        <w:tc>
          <w:tcPr>
            <w:tcW w:w="908" w:type="pct"/>
            <w:shd w:val="clear" w:color="auto" w:fill="auto"/>
            <w:vAlign w:val="center"/>
          </w:tcPr>
          <w:p w14:paraId="2A0B6993" w14:textId="77777777" w:rsidR="00FD0AE2" w:rsidRDefault="00CF3046">
            <w:pPr>
              <w:jc w:val="right"/>
              <w:rPr>
                <w:szCs w:val="21"/>
              </w:rPr>
            </w:pPr>
            <w:r>
              <w:rPr>
                <w:spacing w:val="-6"/>
                <w:sz w:val="22"/>
                <w:szCs w:val="22"/>
              </w:rPr>
              <w:t>7,113,267.71</w:t>
            </w:r>
          </w:p>
        </w:tc>
      </w:tr>
      <w:tr w:rsidR="00CF3046" w14:paraId="5D0FF1EA" w14:textId="77777777">
        <w:trPr>
          <w:trHeight w:val="285"/>
        </w:trPr>
        <w:tc>
          <w:tcPr>
            <w:tcW w:w="1294" w:type="pct"/>
            <w:shd w:val="clear" w:color="auto" w:fill="auto"/>
            <w:vAlign w:val="center"/>
          </w:tcPr>
          <w:p w14:paraId="694959B6" w14:textId="77777777" w:rsidR="00FD0AE2" w:rsidRDefault="00CF3046">
            <w:pPr>
              <w:rPr>
                <w:szCs w:val="21"/>
              </w:rPr>
            </w:pPr>
            <w:r>
              <w:rPr>
                <w:rFonts w:hint="eastAsia"/>
                <w:spacing w:val="-6"/>
                <w:sz w:val="22"/>
                <w:szCs w:val="22"/>
              </w:rPr>
              <w:t>存货增值</w:t>
            </w:r>
          </w:p>
        </w:tc>
        <w:tc>
          <w:tcPr>
            <w:tcW w:w="948" w:type="pct"/>
            <w:shd w:val="clear" w:color="auto" w:fill="auto"/>
            <w:vAlign w:val="center"/>
          </w:tcPr>
          <w:p w14:paraId="3E0396AD" w14:textId="77777777" w:rsidR="00FD0AE2" w:rsidRDefault="00CF3046">
            <w:pPr>
              <w:jc w:val="right"/>
              <w:rPr>
                <w:szCs w:val="21"/>
              </w:rPr>
            </w:pPr>
            <w:r>
              <w:rPr>
                <w:spacing w:val="-6"/>
                <w:sz w:val="22"/>
                <w:szCs w:val="22"/>
              </w:rPr>
              <w:t>870,548.05</w:t>
            </w:r>
          </w:p>
        </w:tc>
        <w:tc>
          <w:tcPr>
            <w:tcW w:w="902" w:type="pct"/>
            <w:shd w:val="clear" w:color="auto" w:fill="auto"/>
            <w:vAlign w:val="center"/>
          </w:tcPr>
          <w:p w14:paraId="2AB8327B" w14:textId="77777777" w:rsidR="00FD0AE2" w:rsidRDefault="00CF3046">
            <w:pPr>
              <w:jc w:val="right"/>
              <w:rPr>
                <w:szCs w:val="21"/>
              </w:rPr>
            </w:pPr>
            <w:r>
              <w:rPr>
                <w:spacing w:val="-6"/>
                <w:sz w:val="22"/>
                <w:szCs w:val="22"/>
              </w:rPr>
              <w:t>130,582.21</w:t>
            </w:r>
          </w:p>
        </w:tc>
        <w:tc>
          <w:tcPr>
            <w:tcW w:w="948" w:type="pct"/>
            <w:shd w:val="clear" w:color="auto" w:fill="auto"/>
            <w:vAlign w:val="center"/>
          </w:tcPr>
          <w:p w14:paraId="77756508" w14:textId="77777777" w:rsidR="00FD0AE2" w:rsidRDefault="00CF3046">
            <w:pPr>
              <w:jc w:val="right"/>
              <w:rPr>
                <w:szCs w:val="21"/>
              </w:rPr>
            </w:pPr>
            <w:r>
              <w:rPr>
                <w:spacing w:val="-6"/>
                <w:sz w:val="22"/>
                <w:szCs w:val="22"/>
              </w:rPr>
              <w:t>949,102.01</w:t>
            </w:r>
          </w:p>
        </w:tc>
        <w:tc>
          <w:tcPr>
            <w:tcW w:w="908" w:type="pct"/>
            <w:shd w:val="clear" w:color="auto" w:fill="auto"/>
            <w:vAlign w:val="center"/>
          </w:tcPr>
          <w:p w14:paraId="6DB1E7A1" w14:textId="77777777" w:rsidR="00FD0AE2" w:rsidRDefault="00CF3046">
            <w:pPr>
              <w:jc w:val="right"/>
              <w:rPr>
                <w:szCs w:val="21"/>
              </w:rPr>
            </w:pPr>
            <w:r>
              <w:rPr>
                <w:spacing w:val="-6"/>
                <w:sz w:val="22"/>
                <w:szCs w:val="22"/>
              </w:rPr>
              <w:t>142,365.30</w:t>
            </w:r>
          </w:p>
        </w:tc>
      </w:tr>
      <w:tr w:rsidR="00CF3046" w14:paraId="4F5D0A4E" w14:textId="77777777">
        <w:trPr>
          <w:trHeight w:val="285"/>
        </w:trPr>
        <w:tc>
          <w:tcPr>
            <w:tcW w:w="1294" w:type="pct"/>
            <w:shd w:val="clear" w:color="auto" w:fill="auto"/>
            <w:vAlign w:val="center"/>
          </w:tcPr>
          <w:p w14:paraId="47C08389" w14:textId="77777777" w:rsidR="00FD0AE2" w:rsidRDefault="00CF3046">
            <w:pPr>
              <w:jc w:val="center"/>
              <w:rPr>
                <w:szCs w:val="21"/>
              </w:rPr>
            </w:pPr>
            <w:r>
              <w:rPr>
                <w:rFonts w:hint="eastAsia"/>
                <w:szCs w:val="21"/>
              </w:rPr>
              <w:t>合计</w:t>
            </w:r>
          </w:p>
        </w:tc>
        <w:tc>
          <w:tcPr>
            <w:tcW w:w="948" w:type="pct"/>
            <w:shd w:val="clear" w:color="auto" w:fill="auto"/>
            <w:vAlign w:val="center"/>
          </w:tcPr>
          <w:p w14:paraId="3F82FD54" w14:textId="77777777" w:rsidR="00FD0AE2" w:rsidRDefault="00CF3046">
            <w:pPr>
              <w:jc w:val="right"/>
              <w:rPr>
                <w:szCs w:val="21"/>
              </w:rPr>
            </w:pPr>
            <w:r>
              <w:rPr>
                <w:spacing w:val="-6"/>
                <w:sz w:val="22"/>
                <w:szCs w:val="22"/>
              </w:rPr>
              <w:t>245,141,805.19</w:t>
            </w:r>
          </w:p>
        </w:tc>
        <w:tc>
          <w:tcPr>
            <w:tcW w:w="902" w:type="pct"/>
            <w:shd w:val="clear" w:color="auto" w:fill="auto"/>
            <w:vAlign w:val="center"/>
          </w:tcPr>
          <w:p w14:paraId="1F3D6233" w14:textId="77777777" w:rsidR="00FD0AE2" w:rsidRDefault="00CF3046">
            <w:pPr>
              <w:jc w:val="right"/>
              <w:rPr>
                <w:szCs w:val="21"/>
              </w:rPr>
            </w:pPr>
            <w:r>
              <w:rPr>
                <w:spacing w:val="-6"/>
                <w:sz w:val="22"/>
                <w:szCs w:val="22"/>
              </w:rPr>
              <w:fldChar w:fldCharType="begin"/>
            </w:r>
            <w:r>
              <w:rPr>
                <w:spacing w:val="-6"/>
                <w:sz w:val="22"/>
                <w:szCs w:val="22"/>
              </w:rPr>
              <w:instrText xml:space="preserve"> </w:instrText>
            </w:r>
            <w:r>
              <w:rPr>
                <w:rFonts w:hint="eastAsia"/>
                <w:spacing w:val="-6"/>
                <w:sz w:val="22"/>
                <w:szCs w:val="22"/>
              </w:rPr>
              <w:instrText>=SUM(ABOVE)</w:instrText>
            </w:r>
            <w:r>
              <w:rPr>
                <w:spacing w:val="-6"/>
                <w:sz w:val="22"/>
                <w:szCs w:val="22"/>
              </w:rPr>
              <w:instrText xml:space="preserve"> </w:instrText>
            </w:r>
            <w:r>
              <w:rPr>
                <w:spacing w:val="-6"/>
                <w:sz w:val="22"/>
                <w:szCs w:val="22"/>
              </w:rPr>
              <w:fldChar w:fldCharType="separate"/>
            </w:r>
            <w:r>
              <w:rPr>
                <w:spacing w:val="-6"/>
                <w:sz w:val="22"/>
                <w:szCs w:val="22"/>
              </w:rPr>
              <w:t>56,850,982.85</w:t>
            </w:r>
            <w:r>
              <w:rPr>
                <w:spacing w:val="-6"/>
                <w:sz w:val="22"/>
                <w:szCs w:val="22"/>
              </w:rPr>
              <w:fldChar w:fldCharType="end"/>
            </w:r>
          </w:p>
        </w:tc>
        <w:tc>
          <w:tcPr>
            <w:tcW w:w="948" w:type="pct"/>
            <w:shd w:val="clear" w:color="auto" w:fill="auto"/>
            <w:vAlign w:val="center"/>
          </w:tcPr>
          <w:p w14:paraId="10ECFA79" w14:textId="77777777" w:rsidR="00FD0AE2" w:rsidRDefault="00CF3046">
            <w:pPr>
              <w:jc w:val="right"/>
              <w:rPr>
                <w:szCs w:val="21"/>
              </w:rPr>
            </w:pPr>
            <w:r>
              <w:rPr>
                <w:spacing w:val="-6"/>
                <w:sz w:val="22"/>
                <w:szCs w:val="22"/>
              </w:rPr>
              <w:t>268,888,954.96</w:t>
            </w:r>
          </w:p>
        </w:tc>
        <w:tc>
          <w:tcPr>
            <w:tcW w:w="908" w:type="pct"/>
            <w:shd w:val="clear" w:color="auto" w:fill="auto"/>
            <w:vAlign w:val="center"/>
          </w:tcPr>
          <w:p w14:paraId="6E51B36B" w14:textId="77777777" w:rsidR="00FD0AE2" w:rsidRDefault="00CF3046">
            <w:pPr>
              <w:jc w:val="right"/>
              <w:rPr>
                <w:szCs w:val="21"/>
              </w:rPr>
            </w:pPr>
            <w:r>
              <w:rPr>
                <w:spacing w:val="-6"/>
                <w:sz w:val="22"/>
                <w:szCs w:val="22"/>
              </w:rPr>
              <w:fldChar w:fldCharType="begin"/>
            </w:r>
            <w:r>
              <w:rPr>
                <w:spacing w:val="-6"/>
                <w:sz w:val="22"/>
                <w:szCs w:val="22"/>
              </w:rPr>
              <w:instrText xml:space="preserve"> </w:instrText>
            </w:r>
            <w:r>
              <w:rPr>
                <w:rFonts w:hint="eastAsia"/>
                <w:spacing w:val="-6"/>
                <w:sz w:val="22"/>
                <w:szCs w:val="22"/>
              </w:rPr>
              <w:instrText>=SUM(ABOVE)</w:instrText>
            </w:r>
            <w:r>
              <w:rPr>
                <w:spacing w:val="-6"/>
                <w:sz w:val="22"/>
                <w:szCs w:val="22"/>
              </w:rPr>
              <w:instrText xml:space="preserve"> </w:instrText>
            </w:r>
            <w:r>
              <w:rPr>
                <w:spacing w:val="-6"/>
                <w:sz w:val="22"/>
                <w:szCs w:val="22"/>
              </w:rPr>
              <w:fldChar w:fldCharType="separate"/>
            </w:r>
            <w:r>
              <w:rPr>
                <w:spacing w:val="-6"/>
                <w:sz w:val="22"/>
                <w:szCs w:val="22"/>
              </w:rPr>
              <w:t>61,991,575.69</w:t>
            </w:r>
            <w:r>
              <w:rPr>
                <w:spacing w:val="-6"/>
                <w:sz w:val="22"/>
                <w:szCs w:val="22"/>
              </w:rPr>
              <w:fldChar w:fldCharType="end"/>
            </w:r>
          </w:p>
        </w:tc>
      </w:tr>
    </w:tbl>
    <w:p w14:paraId="3F6124AF" w14:textId="77777777" w:rsidR="00FD0AE2" w:rsidRDefault="00FD0AE2">
      <w:pPr>
        <w:pStyle w:val="129"/>
      </w:pPr>
    </w:p>
    <w:p w14:paraId="0CC918F5" w14:textId="77777777" w:rsidR="00FD0AE2" w:rsidRDefault="00CF3046">
      <w:pPr>
        <w:pStyle w:val="125"/>
        <w:numPr>
          <w:ilvl w:val="0"/>
          <w:numId w:val="110"/>
        </w:numPr>
        <w:ind w:left="426" w:hanging="426"/>
      </w:pPr>
      <w:r>
        <w:rPr>
          <w:rFonts w:hint="eastAsia"/>
        </w:rPr>
        <w:t>以抵销后净额列示的递延所得税资产或负债</w:t>
      </w:r>
    </w:p>
    <w:sdt>
      <w:sdtPr>
        <w:alias w:val="是否适用：以抵销后净额列示的递延所得税资产或负债[双击切换]"/>
        <w:tag w:val="_GBC_adbd88aca1694de2a14c265a3fb12290"/>
        <w:id w:val="1765957768"/>
        <w:placeholder>
          <w:docPart w:val="GBC22222222222222222222222222222"/>
        </w:placeholder>
      </w:sdtPr>
      <w:sdtContent>
        <w:p w14:paraId="19CF1824"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8DDEC34" w14:textId="77777777" w:rsidR="00FD0AE2" w:rsidRDefault="00FD0AE2">
      <w:pPr>
        <w:rPr>
          <w:szCs w:val="21"/>
        </w:rPr>
      </w:pPr>
    </w:p>
    <w:p w14:paraId="34BB598A" w14:textId="77777777" w:rsidR="00FD0AE2" w:rsidRDefault="00CF3046">
      <w:pPr>
        <w:pStyle w:val="125"/>
        <w:numPr>
          <w:ilvl w:val="0"/>
          <w:numId w:val="110"/>
        </w:numPr>
        <w:ind w:left="426" w:hanging="426"/>
      </w:pPr>
      <w:r>
        <w:rPr>
          <w:rFonts w:hint="eastAsia"/>
        </w:rPr>
        <w:t>未确认递延所得税资产明细</w:t>
      </w:r>
    </w:p>
    <w:sdt>
      <w:sdtPr>
        <w:alias w:val="是否适用：未确认递延所得税资产明细[双击切换]"/>
        <w:tag w:val="_GBC_713996bf5e4d4c6988835fbf892c5ef2"/>
        <w:id w:val="-1491250444"/>
        <w:placeholder>
          <w:docPart w:val="GBC22222222222222222222222222222"/>
        </w:placeholder>
      </w:sdtPr>
      <w:sdtContent>
        <w:p w14:paraId="1266C40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7AD933" w14:textId="77777777" w:rsidR="00FD0AE2" w:rsidRDefault="00CF3046">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14600257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17756210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3005"/>
        <w:gridCol w:w="3002"/>
      </w:tblGrid>
      <w:tr w:rsidR="00CF3046" w14:paraId="2E1672AF" w14:textId="77777777">
        <w:trPr>
          <w:trHeight w:val="285"/>
        </w:trPr>
        <w:sdt>
          <w:sdtPr>
            <w:tag w:val="_PLD_91af0f9b93ef459d823e4bc33d9190d6"/>
            <w:id w:val="135005829"/>
          </w:sdtPr>
          <w:sdtContent>
            <w:tc>
              <w:tcPr>
                <w:tcW w:w="1596" w:type="pct"/>
                <w:tcBorders>
                  <w:top w:val="single" w:sz="4" w:space="0" w:color="auto"/>
                  <w:left w:val="single" w:sz="4" w:space="0" w:color="auto"/>
                  <w:bottom w:val="single" w:sz="4" w:space="0" w:color="auto"/>
                  <w:right w:val="single" w:sz="4" w:space="0" w:color="auto"/>
                </w:tcBorders>
                <w:vAlign w:val="center"/>
              </w:tcPr>
              <w:p w14:paraId="02EB23CA" w14:textId="77777777" w:rsidR="00FD0AE2" w:rsidRDefault="00CF3046">
                <w:pPr>
                  <w:jc w:val="center"/>
                  <w:rPr>
                    <w:szCs w:val="21"/>
                  </w:rPr>
                </w:pPr>
                <w:r>
                  <w:rPr>
                    <w:rFonts w:hint="eastAsia"/>
                    <w:szCs w:val="21"/>
                  </w:rPr>
                  <w:t>项目</w:t>
                </w:r>
              </w:p>
            </w:tc>
          </w:sdtContent>
        </w:sdt>
        <w:sdt>
          <w:sdtPr>
            <w:tag w:val="_PLD_2c2dee2efbd6433784024156b3454ba7"/>
            <w:id w:val="1917131855"/>
          </w:sdtPr>
          <w:sdtContent>
            <w:tc>
              <w:tcPr>
                <w:tcW w:w="1703" w:type="pct"/>
                <w:tcBorders>
                  <w:top w:val="single" w:sz="4" w:space="0" w:color="auto"/>
                  <w:left w:val="single" w:sz="4" w:space="0" w:color="auto"/>
                  <w:bottom w:val="single" w:sz="4" w:space="0" w:color="auto"/>
                  <w:right w:val="single" w:sz="4" w:space="0" w:color="auto"/>
                </w:tcBorders>
                <w:vAlign w:val="center"/>
              </w:tcPr>
              <w:p w14:paraId="11C8C0F2" w14:textId="77777777" w:rsidR="00FD0AE2" w:rsidRDefault="00CF3046">
                <w:pPr>
                  <w:jc w:val="center"/>
                  <w:rPr>
                    <w:szCs w:val="21"/>
                  </w:rPr>
                </w:pPr>
                <w:r>
                  <w:rPr>
                    <w:rFonts w:hint="eastAsia"/>
                    <w:szCs w:val="21"/>
                  </w:rPr>
                  <w:t>期末余额</w:t>
                </w:r>
              </w:p>
            </w:tc>
          </w:sdtContent>
        </w:sdt>
        <w:sdt>
          <w:sdtPr>
            <w:tag w:val="_PLD_d5059c87582d4e558703d63a8a2d5399"/>
            <w:id w:val="1919058042"/>
          </w:sdtPr>
          <w:sdtContent>
            <w:tc>
              <w:tcPr>
                <w:tcW w:w="1701" w:type="pct"/>
                <w:tcBorders>
                  <w:top w:val="single" w:sz="4" w:space="0" w:color="auto"/>
                  <w:left w:val="single" w:sz="4" w:space="0" w:color="auto"/>
                  <w:bottom w:val="single" w:sz="4" w:space="0" w:color="auto"/>
                  <w:right w:val="single" w:sz="4" w:space="0" w:color="auto"/>
                </w:tcBorders>
                <w:vAlign w:val="center"/>
              </w:tcPr>
              <w:p w14:paraId="5D9EBF1C" w14:textId="77777777" w:rsidR="00FD0AE2" w:rsidRDefault="00CF3046">
                <w:pPr>
                  <w:jc w:val="center"/>
                  <w:rPr>
                    <w:szCs w:val="21"/>
                  </w:rPr>
                </w:pPr>
                <w:r>
                  <w:rPr>
                    <w:rFonts w:hint="eastAsia"/>
                    <w:szCs w:val="21"/>
                  </w:rPr>
                  <w:t>期初余额</w:t>
                </w:r>
              </w:p>
            </w:tc>
          </w:sdtContent>
        </w:sdt>
      </w:tr>
      <w:tr w:rsidR="00CF3046" w14:paraId="35F85E3B" w14:textId="77777777">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2E3A716D" w14:textId="77777777" w:rsidR="00FD0AE2" w:rsidRDefault="00CF3046">
            <w:pPr>
              <w:rPr>
                <w:szCs w:val="21"/>
              </w:rPr>
            </w:pPr>
            <w:r>
              <w:rPr>
                <w:rFonts w:hint="eastAsia"/>
                <w:szCs w:val="21"/>
              </w:rPr>
              <w:t>可抵扣暂时性差异</w:t>
            </w:r>
          </w:p>
        </w:tc>
        <w:tc>
          <w:tcPr>
            <w:tcW w:w="1703" w:type="pct"/>
            <w:tcBorders>
              <w:top w:val="single" w:sz="4" w:space="0" w:color="auto"/>
              <w:left w:val="single" w:sz="4" w:space="0" w:color="auto"/>
              <w:bottom w:val="single" w:sz="4" w:space="0" w:color="auto"/>
              <w:right w:val="single" w:sz="4" w:space="0" w:color="auto"/>
            </w:tcBorders>
          </w:tcPr>
          <w:p w14:paraId="131E31E0" w14:textId="77777777" w:rsidR="00FD0AE2" w:rsidRDefault="00FD0AE2">
            <w:pPr>
              <w:jc w:val="right"/>
              <w:rPr>
                <w:szCs w:val="21"/>
              </w:rPr>
            </w:pPr>
          </w:p>
        </w:tc>
        <w:tc>
          <w:tcPr>
            <w:tcW w:w="1701" w:type="pct"/>
            <w:tcBorders>
              <w:top w:val="single" w:sz="4" w:space="0" w:color="auto"/>
              <w:left w:val="single" w:sz="4" w:space="0" w:color="auto"/>
              <w:bottom w:val="single" w:sz="4" w:space="0" w:color="auto"/>
              <w:right w:val="single" w:sz="4" w:space="0" w:color="auto"/>
            </w:tcBorders>
          </w:tcPr>
          <w:p w14:paraId="086C1899" w14:textId="77777777" w:rsidR="00FD0AE2" w:rsidRDefault="00FD0AE2">
            <w:pPr>
              <w:jc w:val="right"/>
              <w:rPr>
                <w:szCs w:val="21"/>
              </w:rPr>
            </w:pPr>
          </w:p>
        </w:tc>
      </w:tr>
      <w:tr w:rsidR="00CF3046" w14:paraId="76A41967" w14:textId="77777777">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1443BD33" w14:textId="77777777" w:rsidR="00FD0AE2" w:rsidRDefault="00CF3046">
            <w:pPr>
              <w:rPr>
                <w:szCs w:val="21"/>
              </w:rPr>
            </w:pPr>
            <w:r>
              <w:rPr>
                <w:rFonts w:hint="eastAsia"/>
                <w:szCs w:val="21"/>
              </w:rPr>
              <w:t>可抵扣亏损</w:t>
            </w:r>
          </w:p>
        </w:tc>
        <w:tc>
          <w:tcPr>
            <w:tcW w:w="1703" w:type="pct"/>
            <w:tcBorders>
              <w:top w:val="single" w:sz="4" w:space="0" w:color="auto"/>
              <w:left w:val="single" w:sz="4" w:space="0" w:color="auto"/>
              <w:bottom w:val="single" w:sz="4" w:space="0" w:color="auto"/>
              <w:right w:val="single" w:sz="4" w:space="0" w:color="auto"/>
            </w:tcBorders>
            <w:vAlign w:val="center"/>
          </w:tcPr>
          <w:p w14:paraId="05BE171C" w14:textId="6FBB5AB0" w:rsidR="00FD0AE2" w:rsidRDefault="00C710EA">
            <w:pPr>
              <w:jc w:val="right"/>
              <w:rPr>
                <w:szCs w:val="21"/>
              </w:rPr>
            </w:pPr>
            <w:r w:rsidRPr="00C710EA">
              <w:rPr>
                <w:rFonts w:cs="Calibri"/>
                <w:sz w:val="22"/>
                <w:szCs w:val="22"/>
              </w:rPr>
              <w:t>522,968,249.46</w:t>
            </w:r>
          </w:p>
        </w:tc>
        <w:tc>
          <w:tcPr>
            <w:tcW w:w="1701" w:type="pct"/>
            <w:tcBorders>
              <w:top w:val="single" w:sz="4" w:space="0" w:color="auto"/>
              <w:left w:val="single" w:sz="4" w:space="0" w:color="auto"/>
              <w:bottom w:val="single" w:sz="4" w:space="0" w:color="auto"/>
              <w:right w:val="single" w:sz="4" w:space="0" w:color="auto"/>
            </w:tcBorders>
            <w:vAlign w:val="center"/>
          </w:tcPr>
          <w:p w14:paraId="68894EE2" w14:textId="77777777" w:rsidR="00FD0AE2" w:rsidRDefault="00CF3046">
            <w:pPr>
              <w:jc w:val="right"/>
              <w:rPr>
                <w:szCs w:val="21"/>
              </w:rPr>
            </w:pPr>
            <w:r>
              <w:rPr>
                <w:rFonts w:cs="Calibri"/>
                <w:sz w:val="22"/>
                <w:szCs w:val="22"/>
              </w:rPr>
              <w:t>393,881,259.83</w:t>
            </w:r>
          </w:p>
        </w:tc>
      </w:tr>
      <w:tr w:rsidR="00CF3046" w14:paraId="30E6C8CD" w14:textId="77777777">
        <w:trPr>
          <w:trHeight w:val="285"/>
        </w:trPr>
        <w:tc>
          <w:tcPr>
            <w:tcW w:w="1596" w:type="pct"/>
            <w:tcBorders>
              <w:top w:val="single" w:sz="4" w:space="0" w:color="auto"/>
              <w:left w:val="single" w:sz="4" w:space="0" w:color="auto"/>
              <w:bottom w:val="single" w:sz="4" w:space="0" w:color="auto"/>
              <w:right w:val="single" w:sz="4" w:space="0" w:color="auto"/>
            </w:tcBorders>
          </w:tcPr>
          <w:p w14:paraId="106F7470" w14:textId="77777777" w:rsidR="00FD0AE2" w:rsidRDefault="00CF3046">
            <w:pPr>
              <w:rPr>
                <w:szCs w:val="21"/>
              </w:rPr>
            </w:pPr>
            <w:r>
              <w:t>资产减值准备</w:t>
            </w:r>
          </w:p>
        </w:tc>
        <w:tc>
          <w:tcPr>
            <w:tcW w:w="1703" w:type="pct"/>
            <w:tcBorders>
              <w:top w:val="single" w:sz="4" w:space="0" w:color="auto"/>
              <w:left w:val="single" w:sz="4" w:space="0" w:color="auto"/>
              <w:bottom w:val="single" w:sz="4" w:space="0" w:color="auto"/>
              <w:right w:val="single" w:sz="4" w:space="0" w:color="auto"/>
            </w:tcBorders>
            <w:vAlign w:val="center"/>
          </w:tcPr>
          <w:p w14:paraId="1ED2B572" w14:textId="77777777" w:rsidR="00FD0AE2" w:rsidRDefault="00CF3046">
            <w:pPr>
              <w:jc w:val="right"/>
              <w:rPr>
                <w:szCs w:val="21"/>
              </w:rPr>
            </w:pPr>
            <w:r>
              <w:rPr>
                <w:rFonts w:cs="Calibri"/>
                <w:sz w:val="22"/>
                <w:szCs w:val="22"/>
              </w:rPr>
              <w:t>130,834,341.09</w:t>
            </w:r>
          </w:p>
        </w:tc>
        <w:tc>
          <w:tcPr>
            <w:tcW w:w="1701" w:type="pct"/>
            <w:tcBorders>
              <w:top w:val="single" w:sz="4" w:space="0" w:color="auto"/>
              <w:left w:val="single" w:sz="4" w:space="0" w:color="auto"/>
              <w:bottom w:val="single" w:sz="4" w:space="0" w:color="auto"/>
              <w:right w:val="single" w:sz="4" w:space="0" w:color="auto"/>
            </w:tcBorders>
            <w:vAlign w:val="center"/>
          </w:tcPr>
          <w:p w14:paraId="14879834" w14:textId="77777777" w:rsidR="00FD0AE2" w:rsidRDefault="00CF3046">
            <w:pPr>
              <w:jc w:val="right"/>
              <w:rPr>
                <w:szCs w:val="21"/>
              </w:rPr>
            </w:pPr>
            <w:r>
              <w:rPr>
                <w:rFonts w:cs="Calibri"/>
                <w:sz w:val="22"/>
                <w:szCs w:val="22"/>
              </w:rPr>
              <w:t>129,699,085.29</w:t>
            </w:r>
          </w:p>
        </w:tc>
      </w:tr>
      <w:tr w:rsidR="00CF3046" w14:paraId="095DF85E" w14:textId="77777777">
        <w:trPr>
          <w:trHeight w:val="285"/>
        </w:trPr>
        <w:tc>
          <w:tcPr>
            <w:tcW w:w="1596" w:type="pct"/>
            <w:tcBorders>
              <w:top w:val="single" w:sz="4" w:space="0" w:color="auto"/>
              <w:left w:val="single" w:sz="4" w:space="0" w:color="auto"/>
              <w:bottom w:val="single" w:sz="4" w:space="0" w:color="auto"/>
              <w:right w:val="single" w:sz="4" w:space="0" w:color="auto"/>
            </w:tcBorders>
          </w:tcPr>
          <w:p w14:paraId="20B22602" w14:textId="77777777" w:rsidR="00FD0AE2" w:rsidRDefault="00CF3046">
            <w:pPr>
              <w:rPr>
                <w:szCs w:val="21"/>
              </w:rPr>
            </w:pPr>
            <w:r>
              <w:t>预计负债</w:t>
            </w:r>
          </w:p>
        </w:tc>
        <w:tc>
          <w:tcPr>
            <w:tcW w:w="1703" w:type="pct"/>
            <w:tcBorders>
              <w:top w:val="single" w:sz="4" w:space="0" w:color="auto"/>
              <w:left w:val="single" w:sz="4" w:space="0" w:color="auto"/>
              <w:bottom w:val="single" w:sz="4" w:space="0" w:color="auto"/>
              <w:right w:val="single" w:sz="4" w:space="0" w:color="auto"/>
            </w:tcBorders>
            <w:vAlign w:val="center"/>
          </w:tcPr>
          <w:p w14:paraId="6D68E3C7" w14:textId="77777777" w:rsidR="00FD0AE2" w:rsidRDefault="00CF3046">
            <w:pPr>
              <w:jc w:val="right"/>
              <w:rPr>
                <w:szCs w:val="21"/>
              </w:rPr>
            </w:pPr>
            <w:r>
              <w:rPr>
                <w:rFonts w:cs="Calibri"/>
                <w:sz w:val="22"/>
                <w:szCs w:val="22"/>
              </w:rPr>
              <w:t>1,646,532.33</w:t>
            </w:r>
          </w:p>
        </w:tc>
        <w:tc>
          <w:tcPr>
            <w:tcW w:w="1701" w:type="pct"/>
            <w:tcBorders>
              <w:top w:val="single" w:sz="4" w:space="0" w:color="auto"/>
              <w:left w:val="single" w:sz="4" w:space="0" w:color="auto"/>
              <w:bottom w:val="single" w:sz="4" w:space="0" w:color="auto"/>
              <w:right w:val="single" w:sz="4" w:space="0" w:color="auto"/>
            </w:tcBorders>
            <w:vAlign w:val="center"/>
          </w:tcPr>
          <w:p w14:paraId="6BF74D50" w14:textId="77777777" w:rsidR="00FD0AE2" w:rsidRDefault="00CF3046">
            <w:pPr>
              <w:jc w:val="right"/>
              <w:rPr>
                <w:szCs w:val="21"/>
              </w:rPr>
            </w:pPr>
            <w:r>
              <w:rPr>
                <w:rFonts w:cs="Calibri"/>
                <w:sz w:val="22"/>
                <w:szCs w:val="22"/>
              </w:rPr>
              <w:t>5,775,589.23</w:t>
            </w:r>
          </w:p>
        </w:tc>
      </w:tr>
      <w:tr w:rsidR="00CF3046" w14:paraId="1B89567E" w14:textId="77777777">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750DDCD3" w14:textId="77777777" w:rsidR="00FD0AE2" w:rsidRDefault="00CF3046">
            <w:pPr>
              <w:jc w:val="center"/>
              <w:rPr>
                <w:szCs w:val="21"/>
              </w:rPr>
            </w:pPr>
            <w:r>
              <w:rPr>
                <w:rFonts w:hint="eastAsia"/>
                <w:szCs w:val="21"/>
              </w:rPr>
              <w:t>合计</w:t>
            </w:r>
          </w:p>
        </w:tc>
        <w:tc>
          <w:tcPr>
            <w:tcW w:w="1703" w:type="pct"/>
            <w:tcBorders>
              <w:top w:val="single" w:sz="4" w:space="0" w:color="auto"/>
              <w:left w:val="single" w:sz="4" w:space="0" w:color="auto"/>
              <w:bottom w:val="single" w:sz="4" w:space="0" w:color="auto"/>
              <w:right w:val="single" w:sz="4" w:space="0" w:color="auto"/>
            </w:tcBorders>
            <w:vAlign w:val="center"/>
          </w:tcPr>
          <w:p w14:paraId="2FDD9113" w14:textId="01930183" w:rsidR="00FD0AE2" w:rsidRDefault="00C710EA">
            <w:pPr>
              <w:jc w:val="right"/>
              <w:rPr>
                <w:szCs w:val="21"/>
              </w:rPr>
            </w:pPr>
            <w:r w:rsidRPr="00C710EA">
              <w:rPr>
                <w:rFonts w:cs="Calibri"/>
                <w:sz w:val="22"/>
                <w:szCs w:val="22"/>
              </w:rPr>
              <w:t>655,449,122.88</w:t>
            </w:r>
          </w:p>
        </w:tc>
        <w:tc>
          <w:tcPr>
            <w:tcW w:w="1701" w:type="pct"/>
            <w:tcBorders>
              <w:top w:val="single" w:sz="4" w:space="0" w:color="auto"/>
              <w:left w:val="single" w:sz="4" w:space="0" w:color="auto"/>
              <w:bottom w:val="single" w:sz="4" w:space="0" w:color="auto"/>
              <w:right w:val="single" w:sz="4" w:space="0" w:color="auto"/>
            </w:tcBorders>
            <w:vAlign w:val="center"/>
          </w:tcPr>
          <w:p w14:paraId="62135AA5" w14:textId="77777777" w:rsidR="00FD0AE2" w:rsidRDefault="00CF3046">
            <w:pPr>
              <w:jc w:val="right"/>
              <w:rPr>
                <w:szCs w:val="21"/>
              </w:rPr>
            </w:pPr>
            <w:r>
              <w:rPr>
                <w:rFonts w:cs="Calibri"/>
                <w:sz w:val="22"/>
                <w:szCs w:val="22"/>
              </w:rPr>
              <w:fldChar w:fldCharType="begin"/>
            </w:r>
            <w:r>
              <w:rPr>
                <w:rFonts w:cs="Calibri"/>
                <w:sz w:val="22"/>
                <w:szCs w:val="22"/>
              </w:rPr>
              <w:instrText xml:space="preserve"> </w:instrText>
            </w:r>
            <w:r>
              <w:rPr>
                <w:rFonts w:cs="Calibri" w:hint="eastAsia"/>
                <w:sz w:val="22"/>
                <w:szCs w:val="22"/>
              </w:rPr>
              <w:instrText>=SUM(ABOVE)</w:instrText>
            </w:r>
            <w:r>
              <w:rPr>
                <w:rFonts w:cs="Calibri"/>
                <w:sz w:val="22"/>
                <w:szCs w:val="22"/>
              </w:rPr>
              <w:instrText xml:space="preserve"> </w:instrText>
            </w:r>
            <w:r>
              <w:rPr>
                <w:rFonts w:cs="Calibri"/>
                <w:sz w:val="22"/>
                <w:szCs w:val="22"/>
              </w:rPr>
              <w:fldChar w:fldCharType="separate"/>
            </w:r>
            <w:r>
              <w:rPr>
                <w:rFonts w:cs="Calibri"/>
                <w:sz w:val="22"/>
                <w:szCs w:val="22"/>
              </w:rPr>
              <w:t>529,355,934.35</w:t>
            </w:r>
            <w:r>
              <w:rPr>
                <w:rFonts w:cs="Calibri"/>
                <w:sz w:val="22"/>
                <w:szCs w:val="22"/>
              </w:rPr>
              <w:fldChar w:fldCharType="end"/>
            </w:r>
          </w:p>
        </w:tc>
      </w:tr>
    </w:tbl>
    <w:p w14:paraId="7EC7DE7C" w14:textId="77777777" w:rsidR="00FD0AE2" w:rsidRDefault="00FD0AE2">
      <w:pPr>
        <w:pStyle w:val="129"/>
      </w:pPr>
    </w:p>
    <w:p w14:paraId="54AF3C86" w14:textId="77777777" w:rsidR="00FD0AE2" w:rsidRDefault="00CF3046">
      <w:pPr>
        <w:pStyle w:val="125"/>
        <w:numPr>
          <w:ilvl w:val="0"/>
          <w:numId w:val="110"/>
        </w:numPr>
        <w:ind w:left="426" w:hanging="426"/>
      </w:pPr>
      <w:r>
        <w:rPr>
          <w:rFonts w:hint="eastAsia"/>
        </w:rPr>
        <w:t>未确认递延所得税资产的可抵扣亏损将于以下年度到期</w:t>
      </w:r>
    </w:p>
    <w:sdt>
      <w:sdtPr>
        <w:alias w:val="是否适用：未确认递延所得税资产的可抵扣亏损将于以下年度到期[双击切换]"/>
        <w:tag w:val="_GBC_961c987bdb6e4a53ad2e7713648fd02b"/>
        <w:id w:val="738216689"/>
        <w:placeholder>
          <w:docPart w:val="GBC22222222222222222222222222222"/>
        </w:placeholder>
      </w:sdtPr>
      <w:sdtContent>
        <w:p w14:paraId="61B1B5B9"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9955A43" w14:textId="77777777" w:rsidR="00FD0AE2" w:rsidRDefault="00CF3046">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134728833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5964523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3297"/>
        <w:gridCol w:w="1910"/>
        <w:gridCol w:w="1939"/>
      </w:tblGrid>
      <w:tr w:rsidR="00CF3046" w14:paraId="2D35FF72" w14:textId="77777777" w:rsidTr="00FF717D">
        <w:trPr>
          <w:trHeight w:val="285"/>
        </w:trPr>
        <w:bookmarkEnd w:id="280" w:displacedByCustomXml="next"/>
        <w:sdt>
          <w:sdtPr>
            <w:tag w:val="_PLD_c2bad95d2ced4c2f8958303268f6cd2b"/>
            <w:id w:val="-807479421"/>
          </w:sdtPr>
          <w:sdtContent>
            <w:tc>
              <w:tcPr>
                <w:tcW w:w="950" w:type="pct"/>
                <w:tcBorders>
                  <w:top w:val="single" w:sz="4" w:space="0" w:color="auto"/>
                  <w:left w:val="single" w:sz="4" w:space="0" w:color="auto"/>
                  <w:bottom w:val="single" w:sz="4" w:space="0" w:color="auto"/>
                  <w:right w:val="single" w:sz="4" w:space="0" w:color="auto"/>
                </w:tcBorders>
                <w:vAlign w:val="center"/>
              </w:tcPr>
              <w:p w14:paraId="71B4B74B" w14:textId="77777777" w:rsidR="00FD0AE2" w:rsidRDefault="00CF3046">
                <w:pPr>
                  <w:jc w:val="center"/>
                  <w:rPr>
                    <w:szCs w:val="21"/>
                  </w:rPr>
                </w:pPr>
                <w:r>
                  <w:rPr>
                    <w:rFonts w:hint="eastAsia"/>
                    <w:szCs w:val="21"/>
                  </w:rPr>
                  <w:t>年份</w:t>
                </w:r>
              </w:p>
            </w:tc>
          </w:sdtContent>
        </w:sdt>
        <w:sdt>
          <w:sdtPr>
            <w:tag w:val="_PLD_20395d1e877346dbbdb29c15ffdda67a"/>
            <w:id w:val="933173343"/>
          </w:sdtPr>
          <w:sdtContent>
            <w:tc>
              <w:tcPr>
                <w:tcW w:w="1868" w:type="pct"/>
                <w:tcBorders>
                  <w:top w:val="single" w:sz="4" w:space="0" w:color="auto"/>
                  <w:left w:val="single" w:sz="4" w:space="0" w:color="auto"/>
                  <w:bottom w:val="single" w:sz="4" w:space="0" w:color="auto"/>
                  <w:right w:val="single" w:sz="4" w:space="0" w:color="auto"/>
                </w:tcBorders>
                <w:vAlign w:val="center"/>
              </w:tcPr>
              <w:p w14:paraId="3CE8BB4C" w14:textId="77777777" w:rsidR="00FD0AE2" w:rsidRDefault="00CF3046">
                <w:pPr>
                  <w:jc w:val="center"/>
                  <w:rPr>
                    <w:szCs w:val="21"/>
                  </w:rPr>
                </w:pPr>
                <w:r>
                  <w:rPr>
                    <w:rFonts w:hint="eastAsia"/>
                    <w:szCs w:val="21"/>
                  </w:rPr>
                  <w:t>期末金额</w:t>
                </w:r>
              </w:p>
            </w:tc>
          </w:sdtContent>
        </w:sdt>
        <w:sdt>
          <w:sdtPr>
            <w:tag w:val="_PLD_7c3e310eca854a9283aca385397086c3"/>
            <w:id w:val="1156339712"/>
          </w:sdtPr>
          <w:sdtContent>
            <w:tc>
              <w:tcPr>
                <w:tcW w:w="1082" w:type="pct"/>
                <w:tcBorders>
                  <w:top w:val="single" w:sz="4" w:space="0" w:color="auto"/>
                  <w:left w:val="single" w:sz="4" w:space="0" w:color="auto"/>
                  <w:bottom w:val="single" w:sz="4" w:space="0" w:color="auto"/>
                  <w:right w:val="single" w:sz="4" w:space="0" w:color="auto"/>
                </w:tcBorders>
                <w:vAlign w:val="center"/>
              </w:tcPr>
              <w:p w14:paraId="4766209C" w14:textId="77777777" w:rsidR="00FD0AE2" w:rsidRDefault="00CF3046">
                <w:pPr>
                  <w:jc w:val="center"/>
                  <w:rPr>
                    <w:szCs w:val="21"/>
                  </w:rPr>
                </w:pPr>
                <w:r>
                  <w:rPr>
                    <w:rFonts w:hint="eastAsia"/>
                    <w:szCs w:val="21"/>
                  </w:rPr>
                  <w:t>期初金额</w:t>
                </w:r>
              </w:p>
            </w:tc>
          </w:sdtContent>
        </w:sdt>
        <w:sdt>
          <w:sdtPr>
            <w:tag w:val="_PLD_39d10c26cbf24b4481db02bd3f33378d"/>
            <w:id w:val="1526438379"/>
          </w:sdtPr>
          <w:sdtContent>
            <w:tc>
              <w:tcPr>
                <w:tcW w:w="1099" w:type="pct"/>
                <w:tcBorders>
                  <w:top w:val="single" w:sz="4" w:space="0" w:color="auto"/>
                  <w:left w:val="single" w:sz="4" w:space="0" w:color="auto"/>
                  <w:bottom w:val="single" w:sz="4" w:space="0" w:color="auto"/>
                  <w:right w:val="single" w:sz="4" w:space="0" w:color="auto"/>
                </w:tcBorders>
                <w:vAlign w:val="center"/>
              </w:tcPr>
              <w:p w14:paraId="33FDDDE2" w14:textId="77777777" w:rsidR="00FD0AE2" w:rsidRDefault="00CF3046">
                <w:pPr>
                  <w:jc w:val="center"/>
                  <w:rPr>
                    <w:szCs w:val="21"/>
                  </w:rPr>
                </w:pPr>
                <w:r>
                  <w:rPr>
                    <w:rFonts w:hint="eastAsia"/>
                    <w:szCs w:val="21"/>
                  </w:rPr>
                  <w:t>备注</w:t>
                </w:r>
              </w:p>
            </w:tc>
          </w:sdtContent>
        </w:sdt>
      </w:tr>
      <w:tr w:rsidR="00FF717D" w:rsidRPr="00202735" w14:paraId="0DDC95FE"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0B9571D0" w14:textId="77777777" w:rsidR="00FF717D" w:rsidRPr="00202735" w:rsidRDefault="00FF717D" w:rsidP="00FF717D">
            <w:pPr>
              <w:rPr>
                <w:szCs w:val="21"/>
              </w:rPr>
            </w:pPr>
            <w:r w:rsidRPr="00202735">
              <w:t>2023年度</w:t>
            </w:r>
          </w:p>
        </w:tc>
        <w:tc>
          <w:tcPr>
            <w:tcW w:w="1868" w:type="pct"/>
            <w:tcBorders>
              <w:top w:val="single" w:sz="4" w:space="0" w:color="auto"/>
              <w:left w:val="single" w:sz="4" w:space="0" w:color="auto"/>
              <w:bottom w:val="single" w:sz="4" w:space="0" w:color="auto"/>
              <w:right w:val="single" w:sz="4" w:space="0" w:color="auto"/>
            </w:tcBorders>
            <w:vAlign w:val="center"/>
          </w:tcPr>
          <w:p w14:paraId="7F3BF148" w14:textId="77777777" w:rsidR="00FF717D" w:rsidRPr="00202735" w:rsidRDefault="00FF717D" w:rsidP="00FF717D">
            <w:pPr>
              <w:jc w:val="right"/>
              <w:rPr>
                <w:szCs w:val="21"/>
              </w:rPr>
            </w:pPr>
            <w:r w:rsidRPr="00202735">
              <w:rPr>
                <w:rFonts w:cs="Calibri" w:hint="eastAsia"/>
                <w:sz w:val="22"/>
                <w:szCs w:val="22"/>
              </w:rPr>
              <w:t>0</w:t>
            </w:r>
            <w:r w:rsidRPr="00202735">
              <w:rPr>
                <w:rFonts w:cs="Calibri"/>
                <w:sz w:val="22"/>
                <w:szCs w:val="22"/>
              </w:rPr>
              <w:t>.00</w:t>
            </w:r>
          </w:p>
        </w:tc>
        <w:tc>
          <w:tcPr>
            <w:tcW w:w="1082" w:type="pct"/>
            <w:tcBorders>
              <w:top w:val="single" w:sz="4" w:space="0" w:color="auto"/>
              <w:left w:val="single" w:sz="4" w:space="0" w:color="auto"/>
              <w:bottom w:val="single" w:sz="4" w:space="0" w:color="auto"/>
              <w:right w:val="single" w:sz="4" w:space="0" w:color="auto"/>
            </w:tcBorders>
            <w:vAlign w:val="center"/>
          </w:tcPr>
          <w:p w14:paraId="39A44441" w14:textId="302DB9D2" w:rsidR="00FF717D" w:rsidRPr="00202735" w:rsidRDefault="00FF717D" w:rsidP="00FF717D">
            <w:pPr>
              <w:jc w:val="right"/>
              <w:rPr>
                <w:szCs w:val="21"/>
              </w:rPr>
            </w:pPr>
            <w:r w:rsidRPr="00202735">
              <w:rPr>
                <w:rFonts w:cs="Calibri"/>
                <w:sz w:val="22"/>
                <w:szCs w:val="22"/>
              </w:rPr>
              <w:t>28,186,996.00</w:t>
            </w:r>
          </w:p>
        </w:tc>
        <w:tc>
          <w:tcPr>
            <w:tcW w:w="1099" w:type="pct"/>
            <w:tcBorders>
              <w:top w:val="single" w:sz="4" w:space="0" w:color="auto"/>
              <w:left w:val="single" w:sz="4" w:space="0" w:color="auto"/>
              <w:bottom w:val="single" w:sz="4" w:space="0" w:color="auto"/>
              <w:right w:val="single" w:sz="4" w:space="0" w:color="auto"/>
            </w:tcBorders>
          </w:tcPr>
          <w:p w14:paraId="6DDB3712" w14:textId="77777777" w:rsidR="00FF717D" w:rsidRPr="00202735" w:rsidRDefault="00FF717D" w:rsidP="00FF717D">
            <w:pPr>
              <w:rPr>
                <w:szCs w:val="21"/>
              </w:rPr>
            </w:pPr>
          </w:p>
        </w:tc>
      </w:tr>
      <w:tr w:rsidR="00FF717D" w:rsidRPr="00202735" w14:paraId="7E080B2B"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6272ECD7" w14:textId="77777777" w:rsidR="00FF717D" w:rsidRPr="00202735" w:rsidRDefault="00FF717D" w:rsidP="00FF717D">
            <w:pPr>
              <w:rPr>
                <w:szCs w:val="21"/>
              </w:rPr>
            </w:pPr>
            <w:r w:rsidRPr="00202735">
              <w:t>2024年度</w:t>
            </w:r>
          </w:p>
        </w:tc>
        <w:tc>
          <w:tcPr>
            <w:tcW w:w="1868" w:type="pct"/>
            <w:tcBorders>
              <w:top w:val="single" w:sz="4" w:space="0" w:color="auto"/>
              <w:left w:val="single" w:sz="4" w:space="0" w:color="auto"/>
              <w:bottom w:val="single" w:sz="4" w:space="0" w:color="auto"/>
              <w:right w:val="single" w:sz="4" w:space="0" w:color="auto"/>
            </w:tcBorders>
            <w:vAlign w:val="center"/>
          </w:tcPr>
          <w:p w14:paraId="6DF4DD74" w14:textId="653E6DA7" w:rsidR="00FF717D" w:rsidRPr="00202735" w:rsidRDefault="00FF717D" w:rsidP="00FF717D">
            <w:pPr>
              <w:jc w:val="right"/>
              <w:rPr>
                <w:szCs w:val="21"/>
              </w:rPr>
            </w:pPr>
            <w:r w:rsidRPr="00202735">
              <w:rPr>
                <w:rFonts w:cs="Calibri"/>
                <w:sz w:val="22"/>
                <w:szCs w:val="22"/>
              </w:rPr>
              <w:t>24,504,847.50</w:t>
            </w:r>
          </w:p>
        </w:tc>
        <w:tc>
          <w:tcPr>
            <w:tcW w:w="1082" w:type="pct"/>
            <w:tcBorders>
              <w:top w:val="single" w:sz="4" w:space="0" w:color="auto"/>
              <w:left w:val="single" w:sz="4" w:space="0" w:color="auto"/>
              <w:bottom w:val="single" w:sz="4" w:space="0" w:color="auto"/>
              <w:right w:val="single" w:sz="4" w:space="0" w:color="auto"/>
            </w:tcBorders>
            <w:vAlign w:val="center"/>
          </w:tcPr>
          <w:p w14:paraId="65E093D0" w14:textId="27017AA2" w:rsidR="00FF717D" w:rsidRPr="00202735" w:rsidRDefault="00FF717D" w:rsidP="00FF717D">
            <w:pPr>
              <w:jc w:val="right"/>
              <w:rPr>
                <w:szCs w:val="21"/>
              </w:rPr>
            </w:pPr>
            <w:r w:rsidRPr="00202735">
              <w:rPr>
                <w:rFonts w:cs="Calibri"/>
                <w:sz w:val="22"/>
                <w:szCs w:val="22"/>
              </w:rPr>
              <w:t>24,504,847.50</w:t>
            </w:r>
          </w:p>
        </w:tc>
        <w:tc>
          <w:tcPr>
            <w:tcW w:w="1099" w:type="pct"/>
            <w:tcBorders>
              <w:top w:val="single" w:sz="4" w:space="0" w:color="auto"/>
              <w:left w:val="single" w:sz="4" w:space="0" w:color="auto"/>
              <w:bottom w:val="single" w:sz="4" w:space="0" w:color="auto"/>
              <w:right w:val="single" w:sz="4" w:space="0" w:color="auto"/>
            </w:tcBorders>
          </w:tcPr>
          <w:p w14:paraId="73938952" w14:textId="77777777" w:rsidR="00FF717D" w:rsidRPr="00202735" w:rsidRDefault="00FF717D" w:rsidP="00FF717D">
            <w:pPr>
              <w:rPr>
                <w:szCs w:val="21"/>
              </w:rPr>
            </w:pPr>
          </w:p>
        </w:tc>
      </w:tr>
      <w:tr w:rsidR="00FF717D" w:rsidRPr="00202735" w14:paraId="3B655A21"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15A15E8B" w14:textId="77777777" w:rsidR="00FF717D" w:rsidRPr="00202735" w:rsidRDefault="00FF717D" w:rsidP="00FF717D">
            <w:pPr>
              <w:rPr>
                <w:szCs w:val="21"/>
              </w:rPr>
            </w:pPr>
            <w:r w:rsidRPr="00202735">
              <w:t>2025年度</w:t>
            </w:r>
          </w:p>
        </w:tc>
        <w:tc>
          <w:tcPr>
            <w:tcW w:w="1868" w:type="pct"/>
            <w:tcBorders>
              <w:top w:val="single" w:sz="4" w:space="0" w:color="auto"/>
              <w:left w:val="single" w:sz="4" w:space="0" w:color="auto"/>
              <w:bottom w:val="single" w:sz="4" w:space="0" w:color="auto"/>
              <w:right w:val="single" w:sz="4" w:space="0" w:color="auto"/>
            </w:tcBorders>
            <w:vAlign w:val="center"/>
          </w:tcPr>
          <w:p w14:paraId="6AB4BFF4" w14:textId="7ECA5FF4" w:rsidR="00FF717D" w:rsidRPr="00202735" w:rsidRDefault="00FF717D" w:rsidP="00FF717D">
            <w:pPr>
              <w:jc w:val="right"/>
              <w:rPr>
                <w:szCs w:val="21"/>
              </w:rPr>
            </w:pPr>
            <w:r w:rsidRPr="00202735">
              <w:rPr>
                <w:rFonts w:cs="Calibri"/>
                <w:sz w:val="22"/>
                <w:szCs w:val="22"/>
              </w:rPr>
              <w:t>10,120,273.81</w:t>
            </w:r>
          </w:p>
        </w:tc>
        <w:tc>
          <w:tcPr>
            <w:tcW w:w="1082" w:type="pct"/>
            <w:tcBorders>
              <w:top w:val="single" w:sz="4" w:space="0" w:color="auto"/>
              <w:left w:val="single" w:sz="4" w:space="0" w:color="auto"/>
              <w:bottom w:val="single" w:sz="4" w:space="0" w:color="auto"/>
              <w:right w:val="single" w:sz="4" w:space="0" w:color="auto"/>
            </w:tcBorders>
            <w:vAlign w:val="center"/>
          </w:tcPr>
          <w:p w14:paraId="3334DC17" w14:textId="34D0224E" w:rsidR="00FF717D" w:rsidRPr="00202735" w:rsidRDefault="00FF717D" w:rsidP="00FF717D">
            <w:pPr>
              <w:jc w:val="right"/>
              <w:rPr>
                <w:szCs w:val="21"/>
              </w:rPr>
            </w:pPr>
            <w:r w:rsidRPr="00202735">
              <w:rPr>
                <w:rFonts w:cs="Calibri"/>
                <w:sz w:val="22"/>
                <w:szCs w:val="22"/>
              </w:rPr>
              <w:t>10,120,273.81</w:t>
            </w:r>
          </w:p>
        </w:tc>
        <w:tc>
          <w:tcPr>
            <w:tcW w:w="1099" w:type="pct"/>
            <w:tcBorders>
              <w:top w:val="single" w:sz="4" w:space="0" w:color="auto"/>
              <w:left w:val="single" w:sz="4" w:space="0" w:color="auto"/>
              <w:bottom w:val="single" w:sz="4" w:space="0" w:color="auto"/>
              <w:right w:val="single" w:sz="4" w:space="0" w:color="auto"/>
            </w:tcBorders>
          </w:tcPr>
          <w:p w14:paraId="0DEC4024" w14:textId="77777777" w:rsidR="00FF717D" w:rsidRPr="00202735" w:rsidRDefault="00FF717D" w:rsidP="00FF717D">
            <w:pPr>
              <w:rPr>
                <w:szCs w:val="21"/>
              </w:rPr>
            </w:pPr>
          </w:p>
        </w:tc>
      </w:tr>
      <w:tr w:rsidR="00FF717D" w:rsidRPr="00202735" w14:paraId="761EB57F"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3A3F6E8B" w14:textId="77777777" w:rsidR="00FF717D" w:rsidRPr="00202735" w:rsidRDefault="00FF717D" w:rsidP="00FF717D">
            <w:pPr>
              <w:rPr>
                <w:szCs w:val="21"/>
              </w:rPr>
            </w:pPr>
            <w:r w:rsidRPr="00202735">
              <w:t>2026年度</w:t>
            </w:r>
          </w:p>
        </w:tc>
        <w:tc>
          <w:tcPr>
            <w:tcW w:w="1868" w:type="pct"/>
            <w:tcBorders>
              <w:top w:val="single" w:sz="4" w:space="0" w:color="auto"/>
              <w:left w:val="single" w:sz="4" w:space="0" w:color="auto"/>
              <w:bottom w:val="single" w:sz="4" w:space="0" w:color="auto"/>
              <w:right w:val="single" w:sz="4" w:space="0" w:color="auto"/>
            </w:tcBorders>
            <w:vAlign w:val="center"/>
          </w:tcPr>
          <w:p w14:paraId="2E809A12" w14:textId="2FC0DE2F" w:rsidR="00FF717D" w:rsidRPr="00202735" w:rsidRDefault="00FF717D" w:rsidP="00FF717D">
            <w:pPr>
              <w:jc w:val="right"/>
              <w:rPr>
                <w:szCs w:val="21"/>
              </w:rPr>
            </w:pPr>
            <w:r w:rsidRPr="00202735">
              <w:rPr>
                <w:rFonts w:cs="Calibri"/>
                <w:sz w:val="22"/>
                <w:szCs w:val="22"/>
              </w:rPr>
              <w:t>0.00</w:t>
            </w:r>
          </w:p>
        </w:tc>
        <w:tc>
          <w:tcPr>
            <w:tcW w:w="1082" w:type="pct"/>
            <w:tcBorders>
              <w:top w:val="single" w:sz="4" w:space="0" w:color="auto"/>
              <w:left w:val="single" w:sz="4" w:space="0" w:color="auto"/>
              <w:bottom w:val="single" w:sz="4" w:space="0" w:color="auto"/>
              <w:right w:val="single" w:sz="4" w:space="0" w:color="auto"/>
            </w:tcBorders>
            <w:vAlign w:val="center"/>
          </w:tcPr>
          <w:p w14:paraId="16A37AA2" w14:textId="15186E5E" w:rsidR="00FF717D" w:rsidRPr="00202735" w:rsidRDefault="00FF717D" w:rsidP="00FF717D">
            <w:pPr>
              <w:jc w:val="right"/>
              <w:rPr>
                <w:szCs w:val="21"/>
              </w:rPr>
            </w:pPr>
            <w:r w:rsidRPr="00202735">
              <w:rPr>
                <w:rFonts w:cs="Calibri"/>
                <w:sz w:val="22"/>
                <w:szCs w:val="22"/>
              </w:rPr>
              <w:t>0.00</w:t>
            </w:r>
          </w:p>
        </w:tc>
        <w:tc>
          <w:tcPr>
            <w:tcW w:w="1099" w:type="pct"/>
            <w:tcBorders>
              <w:top w:val="single" w:sz="4" w:space="0" w:color="auto"/>
              <w:left w:val="single" w:sz="4" w:space="0" w:color="auto"/>
              <w:bottom w:val="single" w:sz="4" w:space="0" w:color="auto"/>
              <w:right w:val="single" w:sz="4" w:space="0" w:color="auto"/>
            </w:tcBorders>
          </w:tcPr>
          <w:p w14:paraId="18A46761" w14:textId="77777777" w:rsidR="00FF717D" w:rsidRPr="00202735" w:rsidRDefault="00FF717D" w:rsidP="00FF717D">
            <w:pPr>
              <w:rPr>
                <w:szCs w:val="21"/>
              </w:rPr>
            </w:pPr>
          </w:p>
        </w:tc>
      </w:tr>
      <w:tr w:rsidR="00FF717D" w:rsidRPr="00202735" w14:paraId="4062549D"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1325D15C" w14:textId="77777777" w:rsidR="00FF717D" w:rsidRPr="00202735" w:rsidRDefault="00FF717D" w:rsidP="00FF717D">
            <w:pPr>
              <w:rPr>
                <w:szCs w:val="21"/>
              </w:rPr>
            </w:pPr>
            <w:r w:rsidRPr="00202735">
              <w:t>2027年度</w:t>
            </w:r>
          </w:p>
        </w:tc>
        <w:tc>
          <w:tcPr>
            <w:tcW w:w="1868" w:type="pct"/>
            <w:tcBorders>
              <w:top w:val="single" w:sz="4" w:space="0" w:color="auto"/>
              <w:left w:val="single" w:sz="4" w:space="0" w:color="auto"/>
              <w:bottom w:val="single" w:sz="4" w:space="0" w:color="auto"/>
              <w:right w:val="single" w:sz="4" w:space="0" w:color="auto"/>
            </w:tcBorders>
            <w:vAlign w:val="center"/>
          </w:tcPr>
          <w:p w14:paraId="2CDD7297" w14:textId="654ED5F3" w:rsidR="00FF717D" w:rsidRPr="00202735" w:rsidRDefault="00FF717D" w:rsidP="00FF717D">
            <w:pPr>
              <w:jc w:val="right"/>
              <w:rPr>
                <w:szCs w:val="21"/>
              </w:rPr>
            </w:pPr>
            <w:r w:rsidRPr="00202735">
              <w:rPr>
                <w:rFonts w:cs="Calibri"/>
                <w:sz w:val="22"/>
                <w:szCs w:val="22"/>
              </w:rPr>
              <w:t>51,241,745.70</w:t>
            </w:r>
          </w:p>
        </w:tc>
        <w:tc>
          <w:tcPr>
            <w:tcW w:w="1082" w:type="pct"/>
            <w:tcBorders>
              <w:top w:val="single" w:sz="4" w:space="0" w:color="auto"/>
              <w:left w:val="single" w:sz="4" w:space="0" w:color="auto"/>
              <w:bottom w:val="single" w:sz="4" w:space="0" w:color="auto"/>
              <w:right w:val="single" w:sz="4" w:space="0" w:color="auto"/>
            </w:tcBorders>
            <w:vAlign w:val="center"/>
          </w:tcPr>
          <w:p w14:paraId="4681DF3A" w14:textId="1C72C843" w:rsidR="00FF717D" w:rsidRPr="00202735" w:rsidRDefault="00FF717D" w:rsidP="00FF717D">
            <w:pPr>
              <w:jc w:val="right"/>
              <w:rPr>
                <w:szCs w:val="21"/>
              </w:rPr>
            </w:pPr>
            <w:r w:rsidRPr="00202735">
              <w:rPr>
                <w:rFonts w:cs="Calibri"/>
                <w:sz w:val="22"/>
                <w:szCs w:val="22"/>
              </w:rPr>
              <w:t>54,704,096.44</w:t>
            </w:r>
          </w:p>
        </w:tc>
        <w:tc>
          <w:tcPr>
            <w:tcW w:w="1099" w:type="pct"/>
            <w:tcBorders>
              <w:top w:val="single" w:sz="4" w:space="0" w:color="auto"/>
              <w:left w:val="single" w:sz="4" w:space="0" w:color="auto"/>
              <w:bottom w:val="single" w:sz="4" w:space="0" w:color="auto"/>
              <w:right w:val="single" w:sz="4" w:space="0" w:color="auto"/>
            </w:tcBorders>
          </w:tcPr>
          <w:p w14:paraId="7F5D7BC6" w14:textId="77777777" w:rsidR="00FF717D" w:rsidRPr="00202735" w:rsidRDefault="00FF717D" w:rsidP="00FF717D">
            <w:pPr>
              <w:rPr>
                <w:szCs w:val="21"/>
              </w:rPr>
            </w:pPr>
          </w:p>
        </w:tc>
      </w:tr>
      <w:tr w:rsidR="00FF717D" w:rsidRPr="00202735" w14:paraId="2BB28E9F"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1754E447" w14:textId="77777777" w:rsidR="00FF717D" w:rsidRPr="00202735" w:rsidRDefault="00FF717D" w:rsidP="00FF717D">
            <w:pPr>
              <w:rPr>
                <w:szCs w:val="21"/>
              </w:rPr>
            </w:pPr>
            <w:r w:rsidRPr="00202735">
              <w:t>2028年度</w:t>
            </w:r>
          </w:p>
        </w:tc>
        <w:tc>
          <w:tcPr>
            <w:tcW w:w="1868" w:type="pct"/>
            <w:tcBorders>
              <w:top w:val="single" w:sz="4" w:space="0" w:color="auto"/>
              <w:left w:val="single" w:sz="4" w:space="0" w:color="auto"/>
              <w:bottom w:val="single" w:sz="4" w:space="0" w:color="auto"/>
              <w:right w:val="single" w:sz="4" w:space="0" w:color="auto"/>
            </w:tcBorders>
            <w:vAlign w:val="center"/>
          </w:tcPr>
          <w:p w14:paraId="2EC63815" w14:textId="7A7964EA" w:rsidR="00FF717D" w:rsidRPr="00202735" w:rsidRDefault="00FF717D" w:rsidP="00FF717D">
            <w:pPr>
              <w:jc w:val="right"/>
              <w:rPr>
                <w:szCs w:val="21"/>
              </w:rPr>
            </w:pPr>
            <w:r w:rsidRPr="00202735">
              <w:rPr>
                <w:rFonts w:cs="Calibri"/>
                <w:sz w:val="22"/>
                <w:szCs w:val="22"/>
              </w:rPr>
              <w:t>101,082,909.71</w:t>
            </w:r>
          </w:p>
        </w:tc>
        <w:tc>
          <w:tcPr>
            <w:tcW w:w="1082" w:type="pct"/>
            <w:tcBorders>
              <w:top w:val="single" w:sz="4" w:space="0" w:color="auto"/>
              <w:left w:val="single" w:sz="4" w:space="0" w:color="auto"/>
              <w:bottom w:val="single" w:sz="4" w:space="0" w:color="auto"/>
              <w:right w:val="single" w:sz="4" w:space="0" w:color="auto"/>
            </w:tcBorders>
            <w:vAlign w:val="center"/>
          </w:tcPr>
          <w:p w14:paraId="056251A1" w14:textId="1E215627" w:rsidR="00FF717D" w:rsidRPr="00202735" w:rsidRDefault="00FF717D" w:rsidP="00FF717D">
            <w:pPr>
              <w:jc w:val="right"/>
              <w:rPr>
                <w:szCs w:val="21"/>
              </w:rPr>
            </w:pPr>
            <w:r w:rsidRPr="00202735">
              <w:rPr>
                <w:rFonts w:cs="Calibri"/>
                <w:sz w:val="22"/>
                <w:szCs w:val="22"/>
              </w:rPr>
              <w:t>53,123,587.24</w:t>
            </w:r>
          </w:p>
        </w:tc>
        <w:tc>
          <w:tcPr>
            <w:tcW w:w="1099" w:type="pct"/>
            <w:tcBorders>
              <w:top w:val="single" w:sz="4" w:space="0" w:color="auto"/>
              <w:left w:val="single" w:sz="4" w:space="0" w:color="auto"/>
              <w:bottom w:val="single" w:sz="4" w:space="0" w:color="auto"/>
              <w:right w:val="single" w:sz="4" w:space="0" w:color="auto"/>
            </w:tcBorders>
          </w:tcPr>
          <w:p w14:paraId="27E2325B" w14:textId="77777777" w:rsidR="00FF717D" w:rsidRPr="00202735" w:rsidRDefault="00FF717D" w:rsidP="00FF717D">
            <w:pPr>
              <w:rPr>
                <w:szCs w:val="21"/>
              </w:rPr>
            </w:pPr>
          </w:p>
        </w:tc>
      </w:tr>
      <w:tr w:rsidR="00FF717D" w:rsidRPr="00202735" w14:paraId="2781FC16"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7C164120" w14:textId="77777777" w:rsidR="00FF717D" w:rsidRPr="00202735" w:rsidRDefault="00FF717D" w:rsidP="00FF717D">
            <w:pPr>
              <w:rPr>
                <w:szCs w:val="21"/>
              </w:rPr>
            </w:pPr>
            <w:r w:rsidRPr="00202735">
              <w:t>2029年度</w:t>
            </w:r>
          </w:p>
        </w:tc>
        <w:tc>
          <w:tcPr>
            <w:tcW w:w="1868" w:type="pct"/>
            <w:tcBorders>
              <w:top w:val="single" w:sz="4" w:space="0" w:color="auto"/>
              <w:left w:val="single" w:sz="4" w:space="0" w:color="auto"/>
              <w:bottom w:val="single" w:sz="4" w:space="0" w:color="auto"/>
              <w:right w:val="single" w:sz="4" w:space="0" w:color="auto"/>
            </w:tcBorders>
            <w:vAlign w:val="center"/>
          </w:tcPr>
          <w:p w14:paraId="7CCD60E2" w14:textId="7FF2D46E" w:rsidR="00FF717D" w:rsidRPr="00202735" w:rsidRDefault="00FF717D" w:rsidP="00FF717D">
            <w:pPr>
              <w:jc w:val="right"/>
              <w:rPr>
                <w:szCs w:val="21"/>
              </w:rPr>
            </w:pPr>
            <w:r w:rsidRPr="00202735">
              <w:rPr>
                <w:rFonts w:cs="Calibri"/>
                <w:sz w:val="22"/>
                <w:szCs w:val="22"/>
              </w:rPr>
              <w:t>34,314,291.33</w:t>
            </w:r>
          </w:p>
        </w:tc>
        <w:tc>
          <w:tcPr>
            <w:tcW w:w="1082" w:type="pct"/>
            <w:tcBorders>
              <w:top w:val="single" w:sz="4" w:space="0" w:color="auto"/>
              <w:left w:val="single" w:sz="4" w:space="0" w:color="auto"/>
              <w:bottom w:val="single" w:sz="4" w:space="0" w:color="auto"/>
              <w:right w:val="single" w:sz="4" w:space="0" w:color="auto"/>
            </w:tcBorders>
            <w:vAlign w:val="center"/>
          </w:tcPr>
          <w:p w14:paraId="6E0AAC78" w14:textId="21CC7DFE" w:rsidR="00FF717D" w:rsidRPr="00202735" w:rsidRDefault="00FF717D" w:rsidP="00FF717D">
            <w:pPr>
              <w:jc w:val="right"/>
              <w:rPr>
                <w:szCs w:val="21"/>
              </w:rPr>
            </w:pPr>
            <w:r w:rsidRPr="00202735">
              <w:rPr>
                <w:rFonts w:cs="Calibri"/>
                <w:sz w:val="22"/>
                <w:szCs w:val="22"/>
              </w:rPr>
              <w:t>36,545,462.79</w:t>
            </w:r>
          </w:p>
        </w:tc>
        <w:tc>
          <w:tcPr>
            <w:tcW w:w="1099" w:type="pct"/>
            <w:tcBorders>
              <w:top w:val="single" w:sz="4" w:space="0" w:color="auto"/>
              <w:left w:val="single" w:sz="4" w:space="0" w:color="auto"/>
              <w:bottom w:val="single" w:sz="4" w:space="0" w:color="auto"/>
              <w:right w:val="single" w:sz="4" w:space="0" w:color="auto"/>
            </w:tcBorders>
          </w:tcPr>
          <w:p w14:paraId="2A8766DD" w14:textId="77777777" w:rsidR="00FF717D" w:rsidRPr="00202735" w:rsidRDefault="00FF717D" w:rsidP="00FF717D">
            <w:pPr>
              <w:rPr>
                <w:szCs w:val="21"/>
              </w:rPr>
            </w:pPr>
          </w:p>
        </w:tc>
      </w:tr>
      <w:tr w:rsidR="00FF717D" w:rsidRPr="00202735" w14:paraId="51741B2B"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40B09CA0" w14:textId="77777777" w:rsidR="00FF717D" w:rsidRPr="00202735" w:rsidRDefault="00FF717D" w:rsidP="00FF717D">
            <w:pPr>
              <w:rPr>
                <w:szCs w:val="21"/>
              </w:rPr>
            </w:pPr>
            <w:r w:rsidRPr="00202735">
              <w:t>2030年度</w:t>
            </w:r>
          </w:p>
        </w:tc>
        <w:tc>
          <w:tcPr>
            <w:tcW w:w="1868" w:type="pct"/>
            <w:tcBorders>
              <w:top w:val="single" w:sz="4" w:space="0" w:color="auto"/>
              <w:left w:val="single" w:sz="4" w:space="0" w:color="auto"/>
              <w:bottom w:val="single" w:sz="4" w:space="0" w:color="auto"/>
              <w:right w:val="single" w:sz="4" w:space="0" w:color="auto"/>
            </w:tcBorders>
            <w:vAlign w:val="center"/>
          </w:tcPr>
          <w:p w14:paraId="52758EA6" w14:textId="3D0A40D5" w:rsidR="00FF717D" w:rsidRPr="00202735" w:rsidRDefault="00FF717D" w:rsidP="00FF717D">
            <w:pPr>
              <w:jc w:val="right"/>
              <w:rPr>
                <w:szCs w:val="21"/>
              </w:rPr>
            </w:pPr>
            <w:r w:rsidRPr="00202735">
              <w:rPr>
                <w:rFonts w:cs="Calibri"/>
                <w:sz w:val="22"/>
                <w:szCs w:val="22"/>
              </w:rPr>
              <w:t>40,186,413.33</w:t>
            </w:r>
          </w:p>
        </w:tc>
        <w:tc>
          <w:tcPr>
            <w:tcW w:w="1082" w:type="pct"/>
            <w:tcBorders>
              <w:top w:val="single" w:sz="4" w:space="0" w:color="auto"/>
              <w:left w:val="single" w:sz="4" w:space="0" w:color="auto"/>
              <w:bottom w:val="single" w:sz="4" w:space="0" w:color="auto"/>
              <w:right w:val="single" w:sz="4" w:space="0" w:color="auto"/>
            </w:tcBorders>
            <w:vAlign w:val="center"/>
          </w:tcPr>
          <w:p w14:paraId="02EE5F0F" w14:textId="4D65F0C3" w:rsidR="00FF717D" w:rsidRPr="00202735" w:rsidRDefault="00FF717D" w:rsidP="00FF717D">
            <w:pPr>
              <w:jc w:val="right"/>
              <w:rPr>
                <w:szCs w:val="21"/>
              </w:rPr>
            </w:pPr>
            <w:r w:rsidRPr="00202735">
              <w:rPr>
                <w:rFonts w:cs="Calibri"/>
                <w:sz w:val="22"/>
                <w:szCs w:val="22"/>
              </w:rPr>
              <w:t>40,186,413.33</w:t>
            </w:r>
          </w:p>
        </w:tc>
        <w:tc>
          <w:tcPr>
            <w:tcW w:w="1099" w:type="pct"/>
            <w:tcBorders>
              <w:top w:val="single" w:sz="4" w:space="0" w:color="auto"/>
              <w:left w:val="single" w:sz="4" w:space="0" w:color="auto"/>
              <w:bottom w:val="single" w:sz="4" w:space="0" w:color="auto"/>
              <w:right w:val="single" w:sz="4" w:space="0" w:color="auto"/>
            </w:tcBorders>
          </w:tcPr>
          <w:p w14:paraId="0DC17361" w14:textId="77777777" w:rsidR="00FF717D" w:rsidRPr="00202735" w:rsidRDefault="00FF717D" w:rsidP="00FF717D">
            <w:pPr>
              <w:rPr>
                <w:szCs w:val="21"/>
              </w:rPr>
            </w:pPr>
          </w:p>
        </w:tc>
      </w:tr>
      <w:tr w:rsidR="00FF717D" w:rsidRPr="00202735" w14:paraId="5C10474F"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6E4323AC" w14:textId="77777777" w:rsidR="00FF717D" w:rsidRPr="00202735" w:rsidRDefault="00FF717D" w:rsidP="00FF717D">
            <w:pPr>
              <w:rPr>
                <w:szCs w:val="21"/>
              </w:rPr>
            </w:pPr>
            <w:r w:rsidRPr="00202735">
              <w:t>2031年度</w:t>
            </w:r>
          </w:p>
        </w:tc>
        <w:tc>
          <w:tcPr>
            <w:tcW w:w="1868" w:type="pct"/>
            <w:tcBorders>
              <w:top w:val="single" w:sz="4" w:space="0" w:color="auto"/>
              <w:left w:val="single" w:sz="4" w:space="0" w:color="auto"/>
              <w:bottom w:val="single" w:sz="4" w:space="0" w:color="auto"/>
              <w:right w:val="single" w:sz="4" w:space="0" w:color="auto"/>
            </w:tcBorders>
            <w:vAlign w:val="center"/>
          </w:tcPr>
          <w:p w14:paraId="20BC82A2" w14:textId="5AD24A52" w:rsidR="00FF717D" w:rsidRPr="00202735" w:rsidRDefault="00FF717D" w:rsidP="00FF717D">
            <w:pPr>
              <w:jc w:val="right"/>
              <w:rPr>
                <w:szCs w:val="21"/>
              </w:rPr>
            </w:pPr>
            <w:r w:rsidRPr="00202735">
              <w:rPr>
                <w:rFonts w:cs="Calibri"/>
                <w:sz w:val="22"/>
                <w:szCs w:val="22"/>
              </w:rPr>
              <w:t>91,211,862.16</w:t>
            </w:r>
          </w:p>
        </w:tc>
        <w:tc>
          <w:tcPr>
            <w:tcW w:w="1082" w:type="pct"/>
            <w:tcBorders>
              <w:top w:val="single" w:sz="4" w:space="0" w:color="auto"/>
              <w:left w:val="single" w:sz="4" w:space="0" w:color="auto"/>
              <w:bottom w:val="single" w:sz="4" w:space="0" w:color="auto"/>
              <w:right w:val="single" w:sz="4" w:space="0" w:color="auto"/>
            </w:tcBorders>
            <w:vAlign w:val="center"/>
          </w:tcPr>
          <w:p w14:paraId="7AEC5225" w14:textId="507A11B1" w:rsidR="00FF717D" w:rsidRPr="00202735" w:rsidRDefault="00FF717D" w:rsidP="00FF717D">
            <w:pPr>
              <w:jc w:val="right"/>
              <w:rPr>
                <w:szCs w:val="21"/>
              </w:rPr>
            </w:pPr>
            <w:r w:rsidRPr="00202735">
              <w:rPr>
                <w:rFonts w:cs="Calibri"/>
                <w:sz w:val="22"/>
                <w:szCs w:val="22"/>
              </w:rPr>
              <w:t>91,211,862.16</w:t>
            </w:r>
          </w:p>
        </w:tc>
        <w:tc>
          <w:tcPr>
            <w:tcW w:w="1099" w:type="pct"/>
            <w:tcBorders>
              <w:top w:val="single" w:sz="4" w:space="0" w:color="auto"/>
              <w:left w:val="single" w:sz="4" w:space="0" w:color="auto"/>
              <w:bottom w:val="single" w:sz="4" w:space="0" w:color="auto"/>
              <w:right w:val="single" w:sz="4" w:space="0" w:color="auto"/>
            </w:tcBorders>
          </w:tcPr>
          <w:p w14:paraId="571858B7" w14:textId="77777777" w:rsidR="00FF717D" w:rsidRPr="00202735" w:rsidRDefault="00FF717D" w:rsidP="00FF717D">
            <w:pPr>
              <w:rPr>
                <w:szCs w:val="21"/>
              </w:rPr>
            </w:pPr>
          </w:p>
        </w:tc>
      </w:tr>
      <w:tr w:rsidR="00FF717D" w:rsidRPr="00202735" w14:paraId="121BA596"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778C91F0" w14:textId="77777777" w:rsidR="00FF717D" w:rsidRPr="00202735" w:rsidRDefault="00FF717D" w:rsidP="00FF717D">
            <w:pPr>
              <w:rPr>
                <w:szCs w:val="21"/>
              </w:rPr>
            </w:pPr>
            <w:r w:rsidRPr="00202735">
              <w:t>2032年度</w:t>
            </w:r>
          </w:p>
        </w:tc>
        <w:tc>
          <w:tcPr>
            <w:tcW w:w="1868" w:type="pct"/>
            <w:tcBorders>
              <w:top w:val="single" w:sz="4" w:space="0" w:color="auto"/>
              <w:left w:val="single" w:sz="4" w:space="0" w:color="auto"/>
              <w:bottom w:val="single" w:sz="4" w:space="0" w:color="auto"/>
              <w:right w:val="single" w:sz="4" w:space="0" w:color="auto"/>
            </w:tcBorders>
            <w:vAlign w:val="center"/>
          </w:tcPr>
          <w:p w14:paraId="66C7A822" w14:textId="76058E56" w:rsidR="00FF717D" w:rsidRPr="00202735" w:rsidRDefault="00FF717D" w:rsidP="00FF717D">
            <w:pPr>
              <w:jc w:val="right"/>
              <w:rPr>
                <w:szCs w:val="21"/>
              </w:rPr>
            </w:pPr>
            <w:r w:rsidRPr="00202735">
              <w:rPr>
                <w:rFonts w:cs="Calibri"/>
                <w:sz w:val="22"/>
                <w:szCs w:val="22"/>
              </w:rPr>
              <w:t>55,297,720.56</w:t>
            </w:r>
          </w:p>
        </w:tc>
        <w:tc>
          <w:tcPr>
            <w:tcW w:w="1082" w:type="pct"/>
            <w:tcBorders>
              <w:top w:val="single" w:sz="4" w:space="0" w:color="auto"/>
              <w:left w:val="single" w:sz="4" w:space="0" w:color="auto"/>
              <w:bottom w:val="single" w:sz="4" w:space="0" w:color="auto"/>
              <w:right w:val="single" w:sz="4" w:space="0" w:color="auto"/>
            </w:tcBorders>
            <w:vAlign w:val="center"/>
          </w:tcPr>
          <w:p w14:paraId="148A1B9D" w14:textId="4E326DAE" w:rsidR="00FF717D" w:rsidRPr="00202735" w:rsidRDefault="00FF717D" w:rsidP="00FF717D">
            <w:pPr>
              <w:jc w:val="right"/>
              <w:rPr>
                <w:szCs w:val="21"/>
              </w:rPr>
            </w:pPr>
            <w:r w:rsidRPr="00202735">
              <w:rPr>
                <w:rFonts w:cs="Calibri"/>
                <w:sz w:val="22"/>
                <w:szCs w:val="22"/>
              </w:rPr>
              <w:t>55,297,720.56</w:t>
            </w:r>
          </w:p>
        </w:tc>
        <w:tc>
          <w:tcPr>
            <w:tcW w:w="1099" w:type="pct"/>
            <w:tcBorders>
              <w:top w:val="single" w:sz="4" w:space="0" w:color="auto"/>
              <w:left w:val="single" w:sz="4" w:space="0" w:color="auto"/>
              <w:bottom w:val="single" w:sz="4" w:space="0" w:color="auto"/>
              <w:right w:val="single" w:sz="4" w:space="0" w:color="auto"/>
            </w:tcBorders>
          </w:tcPr>
          <w:p w14:paraId="115201CC" w14:textId="77777777" w:rsidR="00FF717D" w:rsidRPr="00202735" w:rsidRDefault="00FF717D" w:rsidP="00FF717D">
            <w:pPr>
              <w:rPr>
                <w:szCs w:val="21"/>
              </w:rPr>
            </w:pPr>
          </w:p>
        </w:tc>
      </w:tr>
      <w:tr w:rsidR="00FF717D" w:rsidRPr="00202735" w14:paraId="54461621" w14:textId="77777777" w:rsidTr="00FF717D">
        <w:trPr>
          <w:trHeight w:val="80"/>
        </w:trPr>
        <w:tc>
          <w:tcPr>
            <w:tcW w:w="950" w:type="pct"/>
            <w:tcBorders>
              <w:top w:val="single" w:sz="4" w:space="0" w:color="auto"/>
              <w:left w:val="single" w:sz="4" w:space="0" w:color="auto"/>
              <w:bottom w:val="single" w:sz="4" w:space="0" w:color="auto"/>
              <w:right w:val="single" w:sz="4" w:space="0" w:color="auto"/>
            </w:tcBorders>
          </w:tcPr>
          <w:p w14:paraId="49AC20FE" w14:textId="77777777" w:rsidR="00FF717D" w:rsidRPr="00202735" w:rsidRDefault="00FF717D" w:rsidP="00FF717D">
            <w:pPr>
              <w:rPr>
                <w:szCs w:val="21"/>
              </w:rPr>
            </w:pPr>
            <w:r w:rsidRPr="00202735">
              <w:t>2033年度</w:t>
            </w:r>
          </w:p>
        </w:tc>
        <w:tc>
          <w:tcPr>
            <w:tcW w:w="1868" w:type="pct"/>
            <w:tcBorders>
              <w:top w:val="single" w:sz="4" w:space="0" w:color="auto"/>
              <w:left w:val="single" w:sz="4" w:space="0" w:color="auto"/>
              <w:bottom w:val="single" w:sz="4" w:space="0" w:color="auto"/>
              <w:right w:val="single" w:sz="4" w:space="0" w:color="auto"/>
            </w:tcBorders>
            <w:vAlign w:val="center"/>
          </w:tcPr>
          <w:p w14:paraId="6B7A7E45" w14:textId="7FA69089" w:rsidR="00FF717D" w:rsidRPr="00202735" w:rsidRDefault="00FF717D" w:rsidP="00FF717D">
            <w:pPr>
              <w:jc w:val="right"/>
              <w:rPr>
                <w:szCs w:val="21"/>
              </w:rPr>
            </w:pPr>
            <w:r w:rsidRPr="00202735">
              <w:rPr>
                <w:rFonts w:cs="Calibri"/>
                <w:sz w:val="22"/>
                <w:szCs w:val="22"/>
              </w:rPr>
              <w:t>115,008,185.36</w:t>
            </w:r>
          </w:p>
        </w:tc>
        <w:tc>
          <w:tcPr>
            <w:tcW w:w="1082" w:type="pct"/>
            <w:tcBorders>
              <w:top w:val="single" w:sz="4" w:space="0" w:color="auto"/>
              <w:left w:val="single" w:sz="4" w:space="0" w:color="auto"/>
              <w:bottom w:val="single" w:sz="4" w:space="0" w:color="auto"/>
              <w:right w:val="single" w:sz="4" w:space="0" w:color="auto"/>
            </w:tcBorders>
            <w:vAlign w:val="center"/>
          </w:tcPr>
          <w:p w14:paraId="554B20A4" w14:textId="77777777" w:rsidR="00FF717D" w:rsidRPr="00202735" w:rsidRDefault="00FF717D" w:rsidP="00FF717D">
            <w:pPr>
              <w:jc w:val="right"/>
              <w:rPr>
                <w:szCs w:val="21"/>
              </w:rPr>
            </w:pPr>
            <w:r w:rsidRPr="00202735">
              <w:rPr>
                <w:rFonts w:cs="Calibri" w:hint="eastAsia"/>
                <w:sz w:val="22"/>
                <w:szCs w:val="22"/>
              </w:rPr>
              <w:t>0</w:t>
            </w:r>
            <w:r w:rsidRPr="00202735">
              <w:rPr>
                <w:rFonts w:cs="Calibri"/>
                <w:sz w:val="22"/>
                <w:szCs w:val="22"/>
              </w:rPr>
              <w:t>.00</w:t>
            </w:r>
          </w:p>
        </w:tc>
        <w:tc>
          <w:tcPr>
            <w:tcW w:w="1099" w:type="pct"/>
            <w:tcBorders>
              <w:top w:val="single" w:sz="4" w:space="0" w:color="auto"/>
              <w:left w:val="single" w:sz="4" w:space="0" w:color="auto"/>
              <w:bottom w:val="single" w:sz="4" w:space="0" w:color="auto"/>
              <w:right w:val="single" w:sz="4" w:space="0" w:color="auto"/>
            </w:tcBorders>
          </w:tcPr>
          <w:p w14:paraId="3E300BEB" w14:textId="77777777" w:rsidR="00FF717D" w:rsidRPr="00202735" w:rsidRDefault="00FF717D" w:rsidP="00FF717D">
            <w:pPr>
              <w:rPr>
                <w:szCs w:val="21"/>
              </w:rPr>
            </w:pPr>
          </w:p>
        </w:tc>
      </w:tr>
      <w:tr w:rsidR="00FF717D" w14:paraId="6863449A" w14:textId="77777777" w:rsidTr="00FF717D">
        <w:trPr>
          <w:trHeight w:val="285"/>
        </w:trPr>
        <w:tc>
          <w:tcPr>
            <w:tcW w:w="950" w:type="pct"/>
            <w:tcBorders>
              <w:top w:val="single" w:sz="4" w:space="0" w:color="auto"/>
              <w:left w:val="single" w:sz="4" w:space="0" w:color="auto"/>
              <w:bottom w:val="single" w:sz="4" w:space="0" w:color="auto"/>
              <w:right w:val="single" w:sz="4" w:space="0" w:color="auto"/>
            </w:tcBorders>
            <w:vAlign w:val="bottom"/>
          </w:tcPr>
          <w:p w14:paraId="1FCBCF13" w14:textId="77777777" w:rsidR="00FF717D" w:rsidRPr="00202735" w:rsidRDefault="00FF717D" w:rsidP="00FF717D">
            <w:pPr>
              <w:jc w:val="center"/>
              <w:rPr>
                <w:szCs w:val="21"/>
              </w:rPr>
            </w:pPr>
            <w:r w:rsidRPr="00202735">
              <w:rPr>
                <w:rFonts w:hint="eastAsia"/>
                <w:szCs w:val="21"/>
              </w:rPr>
              <w:t>合计</w:t>
            </w:r>
          </w:p>
        </w:tc>
        <w:tc>
          <w:tcPr>
            <w:tcW w:w="1868" w:type="pct"/>
            <w:tcBorders>
              <w:top w:val="single" w:sz="4" w:space="0" w:color="auto"/>
              <w:left w:val="single" w:sz="4" w:space="0" w:color="auto"/>
              <w:bottom w:val="single" w:sz="4" w:space="0" w:color="auto"/>
              <w:right w:val="single" w:sz="4" w:space="0" w:color="auto"/>
            </w:tcBorders>
            <w:vAlign w:val="center"/>
          </w:tcPr>
          <w:p w14:paraId="68D3D2A2" w14:textId="3403E04A" w:rsidR="00FF717D" w:rsidRPr="00202735" w:rsidRDefault="00FF717D" w:rsidP="00FF717D">
            <w:pPr>
              <w:jc w:val="right"/>
              <w:rPr>
                <w:szCs w:val="21"/>
              </w:rPr>
            </w:pPr>
            <w:r w:rsidRPr="00202735">
              <w:rPr>
                <w:rFonts w:cs="Calibri"/>
                <w:sz w:val="22"/>
                <w:szCs w:val="22"/>
              </w:rPr>
              <w:t>522,968,249.46</w:t>
            </w:r>
          </w:p>
        </w:tc>
        <w:tc>
          <w:tcPr>
            <w:tcW w:w="1082" w:type="pct"/>
            <w:tcBorders>
              <w:top w:val="single" w:sz="4" w:space="0" w:color="auto"/>
              <w:left w:val="single" w:sz="4" w:space="0" w:color="auto"/>
              <w:bottom w:val="single" w:sz="4" w:space="0" w:color="auto"/>
              <w:right w:val="single" w:sz="4" w:space="0" w:color="auto"/>
            </w:tcBorders>
            <w:vAlign w:val="center"/>
          </w:tcPr>
          <w:p w14:paraId="21447CAD" w14:textId="77777777" w:rsidR="00FF717D" w:rsidRPr="00202735" w:rsidRDefault="00FF717D" w:rsidP="00FF717D">
            <w:pPr>
              <w:jc w:val="right"/>
              <w:rPr>
                <w:szCs w:val="21"/>
              </w:rPr>
            </w:pPr>
            <w:r w:rsidRPr="00202735">
              <w:rPr>
                <w:rFonts w:cs="Calibri"/>
                <w:sz w:val="22"/>
                <w:szCs w:val="22"/>
              </w:rPr>
              <w:fldChar w:fldCharType="begin"/>
            </w:r>
            <w:r w:rsidRPr="00202735">
              <w:rPr>
                <w:rFonts w:cs="Calibri"/>
                <w:sz w:val="22"/>
                <w:szCs w:val="22"/>
              </w:rPr>
              <w:instrText xml:space="preserve"> =SUM(ABOVE) </w:instrText>
            </w:r>
            <w:r w:rsidRPr="00202735">
              <w:rPr>
                <w:rFonts w:cs="Calibri"/>
                <w:sz w:val="22"/>
                <w:szCs w:val="22"/>
              </w:rPr>
              <w:fldChar w:fldCharType="separate"/>
            </w:r>
            <w:r w:rsidRPr="00202735">
              <w:rPr>
                <w:rFonts w:cs="Calibri"/>
                <w:sz w:val="22"/>
                <w:szCs w:val="22"/>
              </w:rPr>
              <w:t>393,881,259.83</w:t>
            </w:r>
            <w:r w:rsidRPr="00202735">
              <w:rPr>
                <w:rFonts w:cs="Calibri"/>
                <w:sz w:val="22"/>
                <w:szCs w:val="22"/>
              </w:rPr>
              <w:fldChar w:fldCharType="end"/>
            </w:r>
          </w:p>
        </w:tc>
        <w:tc>
          <w:tcPr>
            <w:tcW w:w="1099" w:type="pct"/>
            <w:tcBorders>
              <w:top w:val="single" w:sz="4" w:space="0" w:color="auto"/>
              <w:left w:val="single" w:sz="4" w:space="0" w:color="auto"/>
              <w:bottom w:val="single" w:sz="4" w:space="0" w:color="auto"/>
              <w:right w:val="single" w:sz="4" w:space="0" w:color="auto"/>
            </w:tcBorders>
          </w:tcPr>
          <w:p w14:paraId="5B6FBAEF" w14:textId="77777777" w:rsidR="00FF717D" w:rsidRDefault="00FF717D" w:rsidP="00FF717D">
            <w:pPr>
              <w:jc w:val="center"/>
              <w:rPr>
                <w:szCs w:val="21"/>
              </w:rPr>
            </w:pPr>
            <w:r w:rsidRPr="00202735">
              <w:rPr>
                <w:rFonts w:hint="eastAsia"/>
                <w:szCs w:val="21"/>
              </w:rPr>
              <w:t>/</w:t>
            </w:r>
          </w:p>
        </w:tc>
      </w:tr>
    </w:tbl>
    <w:p w14:paraId="434BC9B9" w14:textId="77777777" w:rsidR="00FD0AE2" w:rsidRDefault="00FD0AE2">
      <w:pPr>
        <w:pStyle w:val="129"/>
      </w:pPr>
    </w:p>
    <w:p w14:paraId="4D8688C3" w14:textId="77777777" w:rsidR="00FD0AE2" w:rsidRDefault="00CF3046">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741148949"/>
        <w:placeholder>
          <w:docPart w:val="GBC22222222222222222222222222222"/>
        </w:placeholder>
      </w:sdtPr>
      <w:sdtContent>
        <w:p w14:paraId="3D39706A"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9A6899" w14:textId="77777777" w:rsidR="00FD0AE2" w:rsidRDefault="00FD0AE2">
      <w:pPr>
        <w:rPr>
          <w:szCs w:val="21"/>
        </w:rPr>
      </w:pPr>
    </w:p>
    <w:p w14:paraId="41ABAA78" w14:textId="77777777" w:rsidR="00FD0AE2" w:rsidRDefault="00CF3046">
      <w:pPr>
        <w:pStyle w:val="126"/>
        <w:numPr>
          <w:ilvl w:val="0"/>
          <w:numId w:val="77"/>
        </w:numPr>
      </w:pPr>
      <w:r>
        <w:rPr>
          <w:rFonts w:hint="eastAsia"/>
        </w:rPr>
        <w:t>其他非流动资产</w:t>
      </w:r>
    </w:p>
    <w:bookmarkStart w:id="281" w:name="_Hlk533670093" w:displacedByCustomXml="next"/>
    <w:sdt>
      <w:sdtPr>
        <w:alias w:val="是否适用：其他非流动资产[双击切换]"/>
        <w:tag w:val="_GBC_a847828a70d64218a7f8a07dc593d18b"/>
        <w:id w:val="-1185586887"/>
        <w:placeholder>
          <w:docPart w:val="GBC22222222222222222222222222222"/>
        </w:placeholder>
      </w:sdtPr>
      <w:sdtContent>
        <w:p w14:paraId="71B7A538"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4A3734" w14:textId="77777777" w:rsidR="00FD0AE2" w:rsidRDefault="00CF3046">
      <w:pPr>
        <w:jc w:val="right"/>
      </w:pPr>
      <w:r>
        <w:rPr>
          <w:rFonts w:hint="eastAsia"/>
        </w:rPr>
        <w:t>单位：</w:t>
      </w:r>
      <w:sdt>
        <w:sdtPr>
          <w:alias w:val="单位：财务附注：其他非流动资产"/>
          <w:tag w:val="_GBC_7c7ae7cee25948deb399f93e000e5ba2"/>
          <w:id w:val="6594338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b449fdd4941b4ff8a1bda3449b257e1d"/>
          <w:id w:val="-16506708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51"/>
        <w:gridCol w:w="1591"/>
        <w:gridCol w:w="774"/>
        <w:gridCol w:w="1591"/>
        <w:gridCol w:w="1592"/>
        <w:gridCol w:w="633"/>
        <w:gridCol w:w="1591"/>
      </w:tblGrid>
      <w:tr w:rsidR="00CF3046" w14:paraId="241361F6" w14:textId="77777777" w:rsidTr="00202735">
        <w:sdt>
          <w:sdtPr>
            <w:tag w:val="_PLD_2b90e6e62acc45b288941c3eec3d8d88"/>
            <w:id w:val="-801466248"/>
          </w:sdtPr>
          <w:sdtContent>
            <w:tc>
              <w:tcPr>
                <w:tcW w:w="596" w:type="pct"/>
                <w:vMerge w:val="restart"/>
                <w:shd w:val="clear" w:color="auto" w:fill="auto"/>
                <w:vAlign w:val="center"/>
              </w:tcPr>
              <w:p w14:paraId="13348210" w14:textId="77777777" w:rsidR="00FD0AE2" w:rsidRDefault="00CF3046">
                <w:pPr>
                  <w:jc w:val="center"/>
                </w:pPr>
                <w:r>
                  <w:rPr>
                    <w:rFonts w:hint="eastAsia"/>
                  </w:rPr>
                  <w:t>项目</w:t>
                </w:r>
              </w:p>
            </w:tc>
          </w:sdtContent>
        </w:sdt>
        <w:sdt>
          <w:sdtPr>
            <w:tag w:val="_PLD_bb07270ad4df4c0f94d4e0af019ab46c"/>
            <w:id w:val="-1509814457"/>
          </w:sdtPr>
          <w:sdtContent>
            <w:tc>
              <w:tcPr>
                <w:tcW w:w="2242" w:type="pct"/>
                <w:gridSpan w:val="3"/>
              </w:tcPr>
              <w:p w14:paraId="606E4DD1" w14:textId="77777777" w:rsidR="00FD0AE2" w:rsidRDefault="00CF3046">
                <w:pPr>
                  <w:jc w:val="center"/>
                </w:pPr>
                <w:r>
                  <w:rPr>
                    <w:rFonts w:hint="eastAsia"/>
                  </w:rPr>
                  <w:t>期末余额</w:t>
                </w:r>
              </w:p>
            </w:tc>
          </w:sdtContent>
        </w:sdt>
        <w:sdt>
          <w:sdtPr>
            <w:tag w:val="_PLD_7a3b43a9fc7d404ca5a79aa8f44f7452"/>
            <w:id w:val="1803817281"/>
          </w:sdtPr>
          <w:sdtContent>
            <w:tc>
              <w:tcPr>
                <w:tcW w:w="2163" w:type="pct"/>
                <w:gridSpan w:val="3"/>
              </w:tcPr>
              <w:p w14:paraId="02AC3900" w14:textId="77777777" w:rsidR="00FD0AE2" w:rsidRDefault="00CF3046">
                <w:pPr>
                  <w:jc w:val="center"/>
                </w:pPr>
                <w:r>
                  <w:rPr>
                    <w:rFonts w:hint="eastAsia"/>
                  </w:rPr>
                  <w:t>期初余额</w:t>
                </w:r>
              </w:p>
            </w:tc>
          </w:sdtContent>
        </w:sdt>
      </w:tr>
      <w:tr w:rsidR="00CF3046" w14:paraId="6C6D105C" w14:textId="77777777">
        <w:tc>
          <w:tcPr>
            <w:tcW w:w="596" w:type="pct"/>
            <w:vMerge/>
            <w:shd w:val="clear" w:color="auto" w:fill="auto"/>
            <w:vAlign w:val="center"/>
          </w:tcPr>
          <w:p w14:paraId="16A1CD40" w14:textId="77777777" w:rsidR="00FD0AE2" w:rsidRDefault="00FD0AE2">
            <w:pPr>
              <w:jc w:val="center"/>
            </w:pPr>
          </w:p>
        </w:tc>
        <w:tc>
          <w:tcPr>
            <w:tcW w:w="902" w:type="pct"/>
          </w:tcPr>
          <w:sdt>
            <w:sdtPr>
              <w:rPr>
                <w:rFonts w:hint="eastAsia"/>
                <w:szCs w:val="21"/>
              </w:rPr>
              <w:tag w:val="_PLD_eaca5bccdac9417999d4d9af7ad1eefe"/>
              <w:id w:val="1224562899"/>
            </w:sdtPr>
            <w:sdtContent>
              <w:p w14:paraId="584BC12D" w14:textId="77777777" w:rsidR="00FD0AE2" w:rsidRDefault="00CF3046">
                <w:pPr>
                  <w:jc w:val="center"/>
                </w:pPr>
                <w:r>
                  <w:rPr>
                    <w:rFonts w:hint="eastAsia"/>
                    <w:szCs w:val="21"/>
                  </w:rPr>
                  <w:t>账面余额</w:t>
                </w:r>
              </w:p>
            </w:sdtContent>
          </w:sdt>
        </w:tc>
        <w:tc>
          <w:tcPr>
            <w:tcW w:w="439" w:type="pct"/>
          </w:tcPr>
          <w:sdt>
            <w:sdtPr>
              <w:tag w:val="_PLD_b913601a6f0c496ba876b57f7e93b40e"/>
              <w:id w:val="-82686063"/>
            </w:sdtPr>
            <w:sdtContent>
              <w:p w14:paraId="6D3ECCA3" w14:textId="77777777" w:rsidR="00FD0AE2" w:rsidRDefault="00CF3046">
                <w:pPr>
                  <w:jc w:val="center"/>
                </w:pPr>
                <w:r>
                  <w:t>减值准备</w:t>
                </w:r>
              </w:p>
            </w:sdtContent>
          </w:sdt>
        </w:tc>
        <w:tc>
          <w:tcPr>
            <w:tcW w:w="902" w:type="pct"/>
            <w:shd w:val="clear" w:color="auto" w:fill="auto"/>
            <w:vAlign w:val="center"/>
          </w:tcPr>
          <w:sdt>
            <w:sdtPr>
              <w:tag w:val="_PLD_22318356783c413ba8286ddb8d1cda63"/>
              <w:id w:val="-1011138153"/>
            </w:sdtPr>
            <w:sdtContent>
              <w:p w14:paraId="1D3D7BA2" w14:textId="77777777" w:rsidR="00FD0AE2" w:rsidRDefault="00CF3046">
                <w:pPr>
                  <w:jc w:val="center"/>
                </w:pPr>
                <w:r>
                  <w:t>账面价值</w:t>
                </w:r>
              </w:p>
            </w:sdtContent>
          </w:sdt>
        </w:tc>
        <w:tc>
          <w:tcPr>
            <w:tcW w:w="902" w:type="pct"/>
          </w:tcPr>
          <w:sdt>
            <w:sdtPr>
              <w:tag w:val="_PLD_0c6f94cdfaf1457fa98b2252d3b39131"/>
              <w:id w:val="-1712728428"/>
            </w:sdtPr>
            <w:sdtContent>
              <w:p w14:paraId="5ABCB76A" w14:textId="77777777" w:rsidR="00FD0AE2" w:rsidRDefault="00CF3046">
                <w:pPr>
                  <w:jc w:val="center"/>
                </w:pPr>
                <w:r>
                  <w:t>账面余额</w:t>
                </w:r>
              </w:p>
            </w:sdtContent>
          </w:sdt>
        </w:tc>
        <w:tc>
          <w:tcPr>
            <w:tcW w:w="359" w:type="pct"/>
          </w:tcPr>
          <w:sdt>
            <w:sdtPr>
              <w:tag w:val="_PLD_9d7969af67514b9e93b62156119189b9"/>
              <w:id w:val="1197657928"/>
            </w:sdtPr>
            <w:sdtContent>
              <w:p w14:paraId="14D534E1" w14:textId="77777777" w:rsidR="00FD0AE2" w:rsidRDefault="00CF3046">
                <w:pPr>
                  <w:jc w:val="center"/>
                </w:pPr>
                <w:r>
                  <w:t>减值准备</w:t>
                </w:r>
              </w:p>
            </w:sdtContent>
          </w:sdt>
        </w:tc>
        <w:tc>
          <w:tcPr>
            <w:tcW w:w="902" w:type="pct"/>
            <w:shd w:val="clear" w:color="auto" w:fill="auto"/>
            <w:vAlign w:val="center"/>
          </w:tcPr>
          <w:sdt>
            <w:sdtPr>
              <w:tag w:val="_PLD_9c8736640ddf4dc897f3c30fb690ab09"/>
              <w:id w:val="1433707335"/>
            </w:sdtPr>
            <w:sdtContent>
              <w:p w14:paraId="525A4745" w14:textId="77777777" w:rsidR="00FD0AE2" w:rsidRDefault="00CF3046">
                <w:pPr>
                  <w:jc w:val="center"/>
                </w:pPr>
                <w:r>
                  <w:t>账面价值</w:t>
                </w:r>
              </w:p>
            </w:sdtContent>
          </w:sdt>
        </w:tc>
      </w:tr>
      <w:tr w:rsidR="00CF3046" w14:paraId="6F30D760" w14:textId="77777777">
        <w:tc>
          <w:tcPr>
            <w:tcW w:w="596" w:type="pct"/>
            <w:shd w:val="clear" w:color="auto" w:fill="auto"/>
            <w:vAlign w:val="center"/>
          </w:tcPr>
          <w:p w14:paraId="2F1981A6" w14:textId="77777777" w:rsidR="00FD0AE2" w:rsidRDefault="00CF3046">
            <w:pPr>
              <w:pStyle w:val="129"/>
            </w:pPr>
            <w:r>
              <w:rPr>
                <w:rFonts w:hint="eastAsia"/>
              </w:rPr>
              <w:t>合同取得成本</w:t>
            </w:r>
          </w:p>
        </w:tc>
        <w:tc>
          <w:tcPr>
            <w:tcW w:w="902" w:type="pct"/>
          </w:tcPr>
          <w:p w14:paraId="008F8A43" w14:textId="77777777" w:rsidR="00FD0AE2" w:rsidRDefault="00FD0AE2">
            <w:pPr>
              <w:jc w:val="right"/>
            </w:pPr>
          </w:p>
        </w:tc>
        <w:tc>
          <w:tcPr>
            <w:tcW w:w="439" w:type="pct"/>
          </w:tcPr>
          <w:p w14:paraId="1DB7CE5C" w14:textId="77777777" w:rsidR="00FD0AE2" w:rsidRDefault="00FD0AE2">
            <w:pPr>
              <w:jc w:val="right"/>
            </w:pPr>
          </w:p>
        </w:tc>
        <w:tc>
          <w:tcPr>
            <w:tcW w:w="902" w:type="pct"/>
            <w:shd w:val="clear" w:color="auto" w:fill="auto"/>
            <w:vAlign w:val="center"/>
          </w:tcPr>
          <w:p w14:paraId="2F7464BC" w14:textId="77777777" w:rsidR="00FD0AE2" w:rsidRDefault="00FD0AE2">
            <w:pPr>
              <w:jc w:val="right"/>
            </w:pPr>
          </w:p>
        </w:tc>
        <w:tc>
          <w:tcPr>
            <w:tcW w:w="902" w:type="pct"/>
          </w:tcPr>
          <w:p w14:paraId="1F493FF3" w14:textId="77777777" w:rsidR="00FD0AE2" w:rsidRDefault="00FD0AE2">
            <w:pPr>
              <w:jc w:val="right"/>
            </w:pPr>
          </w:p>
        </w:tc>
        <w:tc>
          <w:tcPr>
            <w:tcW w:w="359" w:type="pct"/>
          </w:tcPr>
          <w:p w14:paraId="58271F96" w14:textId="77777777" w:rsidR="00FD0AE2" w:rsidRDefault="00FD0AE2">
            <w:pPr>
              <w:jc w:val="right"/>
            </w:pPr>
          </w:p>
        </w:tc>
        <w:tc>
          <w:tcPr>
            <w:tcW w:w="902" w:type="pct"/>
            <w:shd w:val="clear" w:color="auto" w:fill="auto"/>
            <w:vAlign w:val="center"/>
          </w:tcPr>
          <w:p w14:paraId="6FF39891" w14:textId="77777777" w:rsidR="00FD0AE2" w:rsidRDefault="00FD0AE2">
            <w:pPr>
              <w:jc w:val="right"/>
            </w:pPr>
          </w:p>
        </w:tc>
      </w:tr>
      <w:tr w:rsidR="00CF3046" w14:paraId="65E1AC47" w14:textId="77777777">
        <w:tc>
          <w:tcPr>
            <w:tcW w:w="596" w:type="pct"/>
            <w:shd w:val="clear" w:color="auto" w:fill="auto"/>
            <w:vAlign w:val="center"/>
          </w:tcPr>
          <w:p w14:paraId="3FC382E0" w14:textId="77777777" w:rsidR="00FD0AE2" w:rsidRDefault="00CF3046">
            <w:pPr>
              <w:pStyle w:val="129"/>
            </w:pPr>
            <w:r>
              <w:rPr>
                <w:rFonts w:hint="eastAsia"/>
              </w:rPr>
              <w:lastRenderedPageBreak/>
              <w:t>合同履约成本</w:t>
            </w:r>
          </w:p>
        </w:tc>
        <w:tc>
          <w:tcPr>
            <w:tcW w:w="902" w:type="pct"/>
          </w:tcPr>
          <w:p w14:paraId="4A808EBC" w14:textId="77777777" w:rsidR="00FD0AE2" w:rsidRDefault="00FD0AE2">
            <w:pPr>
              <w:jc w:val="right"/>
            </w:pPr>
          </w:p>
        </w:tc>
        <w:tc>
          <w:tcPr>
            <w:tcW w:w="439" w:type="pct"/>
          </w:tcPr>
          <w:p w14:paraId="40F0A773" w14:textId="77777777" w:rsidR="00FD0AE2" w:rsidRDefault="00FD0AE2">
            <w:pPr>
              <w:jc w:val="right"/>
            </w:pPr>
          </w:p>
        </w:tc>
        <w:tc>
          <w:tcPr>
            <w:tcW w:w="902" w:type="pct"/>
            <w:shd w:val="clear" w:color="auto" w:fill="auto"/>
            <w:vAlign w:val="center"/>
          </w:tcPr>
          <w:p w14:paraId="6B54C8DB" w14:textId="77777777" w:rsidR="00FD0AE2" w:rsidRDefault="00FD0AE2">
            <w:pPr>
              <w:jc w:val="right"/>
            </w:pPr>
          </w:p>
        </w:tc>
        <w:tc>
          <w:tcPr>
            <w:tcW w:w="902" w:type="pct"/>
          </w:tcPr>
          <w:p w14:paraId="2EAA70D9" w14:textId="77777777" w:rsidR="00FD0AE2" w:rsidRDefault="00FD0AE2">
            <w:pPr>
              <w:jc w:val="right"/>
            </w:pPr>
          </w:p>
        </w:tc>
        <w:tc>
          <w:tcPr>
            <w:tcW w:w="359" w:type="pct"/>
          </w:tcPr>
          <w:p w14:paraId="5BB7EEE6" w14:textId="77777777" w:rsidR="00FD0AE2" w:rsidRDefault="00FD0AE2">
            <w:pPr>
              <w:jc w:val="right"/>
            </w:pPr>
          </w:p>
        </w:tc>
        <w:tc>
          <w:tcPr>
            <w:tcW w:w="902" w:type="pct"/>
            <w:shd w:val="clear" w:color="auto" w:fill="auto"/>
            <w:vAlign w:val="center"/>
          </w:tcPr>
          <w:p w14:paraId="3A54E4FE" w14:textId="77777777" w:rsidR="00FD0AE2" w:rsidRDefault="00FD0AE2">
            <w:pPr>
              <w:jc w:val="right"/>
            </w:pPr>
          </w:p>
        </w:tc>
      </w:tr>
      <w:tr w:rsidR="00CF3046" w14:paraId="7195A126" w14:textId="77777777">
        <w:tc>
          <w:tcPr>
            <w:tcW w:w="596" w:type="pct"/>
            <w:shd w:val="clear" w:color="auto" w:fill="auto"/>
            <w:vAlign w:val="center"/>
          </w:tcPr>
          <w:p w14:paraId="1D9B0EFD" w14:textId="77777777" w:rsidR="00FD0AE2" w:rsidRDefault="00CF3046">
            <w:pPr>
              <w:pStyle w:val="129"/>
            </w:pPr>
            <w:r>
              <w:rPr>
                <w:rFonts w:hint="eastAsia"/>
              </w:rPr>
              <w:t>应收退货成本</w:t>
            </w:r>
          </w:p>
        </w:tc>
        <w:tc>
          <w:tcPr>
            <w:tcW w:w="902" w:type="pct"/>
          </w:tcPr>
          <w:p w14:paraId="609AC8AA" w14:textId="77777777" w:rsidR="00FD0AE2" w:rsidRDefault="00FD0AE2">
            <w:pPr>
              <w:jc w:val="right"/>
            </w:pPr>
          </w:p>
        </w:tc>
        <w:tc>
          <w:tcPr>
            <w:tcW w:w="439" w:type="pct"/>
          </w:tcPr>
          <w:p w14:paraId="2D1109E9" w14:textId="77777777" w:rsidR="00FD0AE2" w:rsidRDefault="00FD0AE2">
            <w:pPr>
              <w:jc w:val="right"/>
            </w:pPr>
          </w:p>
        </w:tc>
        <w:tc>
          <w:tcPr>
            <w:tcW w:w="902" w:type="pct"/>
            <w:shd w:val="clear" w:color="auto" w:fill="auto"/>
            <w:vAlign w:val="center"/>
          </w:tcPr>
          <w:p w14:paraId="01B5F58F" w14:textId="77777777" w:rsidR="00FD0AE2" w:rsidRDefault="00FD0AE2">
            <w:pPr>
              <w:jc w:val="right"/>
            </w:pPr>
          </w:p>
        </w:tc>
        <w:tc>
          <w:tcPr>
            <w:tcW w:w="902" w:type="pct"/>
          </w:tcPr>
          <w:p w14:paraId="3C9A0E1F" w14:textId="77777777" w:rsidR="00FD0AE2" w:rsidRDefault="00FD0AE2">
            <w:pPr>
              <w:jc w:val="right"/>
            </w:pPr>
          </w:p>
        </w:tc>
        <w:tc>
          <w:tcPr>
            <w:tcW w:w="359" w:type="pct"/>
          </w:tcPr>
          <w:p w14:paraId="7D1C8451" w14:textId="77777777" w:rsidR="00FD0AE2" w:rsidRDefault="00FD0AE2">
            <w:pPr>
              <w:jc w:val="right"/>
            </w:pPr>
          </w:p>
        </w:tc>
        <w:tc>
          <w:tcPr>
            <w:tcW w:w="902" w:type="pct"/>
            <w:shd w:val="clear" w:color="auto" w:fill="auto"/>
            <w:vAlign w:val="center"/>
          </w:tcPr>
          <w:p w14:paraId="4A0D0C17" w14:textId="77777777" w:rsidR="00FD0AE2" w:rsidRDefault="00FD0AE2">
            <w:pPr>
              <w:jc w:val="right"/>
            </w:pPr>
          </w:p>
        </w:tc>
      </w:tr>
      <w:tr w:rsidR="00CF3046" w14:paraId="2227DD65" w14:textId="77777777">
        <w:tc>
          <w:tcPr>
            <w:tcW w:w="596" w:type="pct"/>
            <w:shd w:val="clear" w:color="auto" w:fill="auto"/>
            <w:vAlign w:val="center"/>
          </w:tcPr>
          <w:p w14:paraId="145423FF" w14:textId="77777777" w:rsidR="00FD0AE2" w:rsidRDefault="00CF3046">
            <w:pPr>
              <w:pStyle w:val="129"/>
            </w:pPr>
            <w:r>
              <w:rPr>
                <w:rFonts w:hint="eastAsia"/>
              </w:rPr>
              <w:t>合同资产</w:t>
            </w:r>
          </w:p>
        </w:tc>
        <w:tc>
          <w:tcPr>
            <w:tcW w:w="902" w:type="pct"/>
          </w:tcPr>
          <w:p w14:paraId="7AF5A468" w14:textId="77777777" w:rsidR="00FD0AE2" w:rsidRDefault="00FD0AE2">
            <w:pPr>
              <w:jc w:val="right"/>
            </w:pPr>
          </w:p>
        </w:tc>
        <w:tc>
          <w:tcPr>
            <w:tcW w:w="439" w:type="pct"/>
          </w:tcPr>
          <w:p w14:paraId="3CB12184" w14:textId="77777777" w:rsidR="00FD0AE2" w:rsidRDefault="00FD0AE2">
            <w:pPr>
              <w:jc w:val="right"/>
            </w:pPr>
          </w:p>
        </w:tc>
        <w:tc>
          <w:tcPr>
            <w:tcW w:w="902" w:type="pct"/>
            <w:shd w:val="clear" w:color="auto" w:fill="auto"/>
            <w:vAlign w:val="center"/>
          </w:tcPr>
          <w:p w14:paraId="725FA8FB" w14:textId="77777777" w:rsidR="00FD0AE2" w:rsidRDefault="00FD0AE2">
            <w:pPr>
              <w:jc w:val="right"/>
            </w:pPr>
          </w:p>
        </w:tc>
        <w:tc>
          <w:tcPr>
            <w:tcW w:w="902" w:type="pct"/>
          </w:tcPr>
          <w:p w14:paraId="5AE291D4" w14:textId="77777777" w:rsidR="00FD0AE2" w:rsidRDefault="00FD0AE2">
            <w:pPr>
              <w:jc w:val="right"/>
            </w:pPr>
          </w:p>
        </w:tc>
        <w:tc>
          <w:tcPr>
            <w:tcW w:w="359" w:type="pct"/>
          </w:tcPr>
          <w:p w14:paraId="41015A8A" w14:textId="77777777" w:rsidR="00FD0AE2" w:rsidRDefault="00FD0AE2">
            <w:pPr>
              <w:jc w:val="right"/>
            </w:pPr>
          </w:p>
        </w:tc>
        <w:tc>
          <w:tcPr>
            <w:tcW w:w="902" w:type="pct"/>
            <w:shd w:val="clear" w:color="auto" w:fill="auto"/>
            <w:vAlign w:val="center"/>
          </w:tcPr>
          <w:p w14:paraId="6BFB48E1" w14:textId="77777777" w:rsidR="00FD0AE2" w:rsidRDefault="00FD0AE2">
            <w:pPr>
              <w:jc w:val="right"/>
            </w:pPr>
          </w:p>
        </w:tc>
      </w:tr>
      <w:tr w:rsidR="00CF3046" w14:paraId="26941ACA" w14:textId="77777777">
        <w:tc>
          <w:tcPr>
            <w:tcW w:w="596" w:type="pct"/>
            <w:shd w:val="clear" w:color="auto" w:fill="auto"/>
          </w:tcPr>
          <w:p w14:paraId="6E6536B1" w14:textId="77777777" w:rsidR="00FD0AE2" w:rsidRDefault="00CF3046">
            <w:pPr>
              <w:pStyle w:val="129"/>
            </w:pPr>
            <w:r>
              <w:t>预付设备款</w:t>
            </w:r>
          </w:p>
        </w:tc>
        <w:tc>
          <w:tcPr>
            <w:tcW w:w="902" w:type="pct"/>
          </w:tcPr>
          <w:p w14:paraId="3BF01DAF" w14:textId="77777777" w:rsidR="00FD0AE2" w:rsidRDefault="00CF3046">
            <w:pPr>
              <w:jc w:val="right"/>
            </w:pPr>
            <w:r>
              <w:t>88,393,971.47</w:t>
            </w:r>
          </w:p>
        </w:tc>
        <w:tc>
          <w:tcPr>
            <w:tcW w:w="439" w:type="pct"/>
          </w:tcPr>
          <w:p w14:paraId="05AFA64F" w14:textId="77777777" w:rsidR="00FD0AE2" w:rsidRDefault="00FD0AE2">
            <w:pPr>
              <w:jc w:val="right"/>
            </w:pPr>
          </w:p>
        </w:tc>
        <w:tc>
          <w:tcPr>
            <w:tcW w:w="902" w:type="pct"/>
            <w:shd w:val="clear" w:color="auto" w:fill="auto"/>
          </w:tcPr>
          <w:p w14:paraId="3E8BCF1C" w14:textId="77777777" w:rsidR="00FD0AE2" w:rsidRDefault="00CF3046">
            <w:pPr>
              <w:jc w:val="right"/>
            </w:pPr>
            <w:r>
              <w:t>88,393,971.47</w:t>
            </w:r>
          </w:p>
        </w:tc>
        <w:tc>
          <w:tcPr>
            <w:tcW w:w="902" w:type="pct"/>
          </w:tcPr>
          <w:p w14:paraId="149537AC" w14:textId="77777777" w:rsidR="00FD0AE2" w:rsidRDefault="00CF3046">
            <w:pPr>
              <w:jc w:val="right"/>
            </w:pPr>
            <w:r>
              <w:t>26,835,176.42</w:t>
            </w:r>
          </w:p>
        </w:tc>
        <w:tc>
          <w:tcPr>
            <w:tcW w:w="359" w:type="pct"/>
          </w:tcPr>
          <w:p w14:paraId="3B857470" w14:textId="77777777" w:rsidR="00FD0AE2" w:rsidRDefault="00FD0AE2">
            <w:pPr>
              <w:jc w:val="right"/>
            </w:pPr>
          </w:p>
        </w:tc>
        <w:tc>
          <w:tcPr>
            <w:tcW w:w="902" w:type="pct"/>
            <w:shd w:val="clear" w:color="auto" w:fill="auto"/>
          </w:tcPr>
          <w:p w14:paraId="09D0B3F3" w14:textId="77777777" w:rsidR="00FD0AE2" w:rsidRDefault="00CF3046">
            <w:pPr>
              <w:jc w:val="right"/>
            </w:pPr>
            <w:r>
              <w:t>26,835,176.42</w:t>
            </w:r>
          </w:p>
        </w:tc>
      </w:tr>
      <w:tr w:rsidR="00CF3046" w14:paraId="72AD6160" w14:textId="77777777">
        <w:tc>
          <w:tcPr>
            <w:tcW w:w="596" w:type="pct"/>
            <w:shd w:val="clear" w:color="auto" w:fill="auto"/>
            <w:vAlign w:val="center"/>
          </w:tcPr>
          <w:p w14:paraId="0462526D" w14:textId="77777777" w:rsidR="00FD0AE2" w:rsidRDefault="00CF3046">
            <w:pPr>
              <w:jc w:val="center"/>
            </w:pPr>
            <w:r>
              <w:rPr>
                <w:rFonts w:hint="eastAsia"/>
              </w:rPr>
              <w:t>合计</w:t>
            </w:r>
          </w:p>
        </w:tc>
        <w:tc>
          <w:tcPr>
            <w:tcW w:w="902" w:type="pct"/>
            <w:vAlign w:val="center"/>
          </w:tcPr>
          <w:p w14:paraId="4B00D8FE" w14:textId="77777777" w:rsidR="00FD0AE2" w:rsidRDefault="00CF3046">
            <w:pPr>
              <w:jc w:val="right"/>
            </w:pPr>
            <w:r>
              <w:t>88,393,971.47</w:t>
            </w:r>
          </w:p>
        </w:tc>
        <w:tc>
          <w:tcPr>
            <w:tcW w:w="439" w:type="pct"/>
            <w:vAlign w:val="center"/>
          </w:tcPr>
          <w:p w14:paraId="7A91675B" w14:textId="77777777" w:rsidR="00FD0AE2" w:rsidRDefault="00FD0AE2">
            <w:pPr>
              <w:jc w:val="right"/>
            </w:pPr>
          </w:p>
        </w:tc>
        <w:tc>
          <w:tcPr>
            <w:tcW w:w="902" w:type="pct"/>
            <w:shd w:val="clear" w:color="auto" w:fill="auto"/>
            <w:vAlign w:val="center"/>
          </w:tcPr>
          <w:p w14:paraId="3736FB28" w14:textId="77777777" w:rsidR="00FD0AE2" w:rsidRDefault="00CF3046">
            <w:pPr>
              <w:jc w:val="right"/>
            </w:pPr>
            <w:r>
              <w:t>88,393,971.47</w:t>
            </w:r>
          </w:p>
        </w:tc>
        <w:tc>
          <w:tcPr>
            <w:tcW w:w="902" w:type="pct"/>
            <w:vAlign w:val="center"/>
          </w:tcPr>
          <w:p w14:paraId="534DF2FD" w14:textId="77777777" w:rsidR="00FD0AE2" w:rsidRDefault="00CF3046">
            <w:pPr>
              <w:jc w:val="right"/>
            </w:pPr>
            <w:r>
              <w:t>26,835,176.42</w:t>
            </w:r>
          </w:p>
        </w:tc>
        <w:tc>
          <w:tcPr>
            <w:tcW w:w="359" w:type="pct"/>
            <w:vAlign w:val="center"/>
          </w:tcPr>
          <w:p w14:paraId="706FBC5C" w14:textId="77777777" w:rsidR="00FD0AE2" w:rsidRDefault="00FD0AE2">
            <w:pPr>
              <w:jc w:val="right"/>
            </w:pPr>
          </w:p>
        </w:tc>
        <w:tc>
          <w:tcPr>
            <w:tcW w:w="902" w:type="pct"/>
            <w:shd w:val="clear" w:color="auto" w:fill="auto"/>
            <w:vAlign w:val="center"/>
          </w:tcPr>
          <w:p w14:paraId="0999F735" w14:textId="77777777" w:rsidR="00FD0AE2" w:rsidRDefault="00CF3046">
            <w:pPr>
              <w:jc w:val="right"/>
            </w:pPr>
            <w:r>
              <w:t>26,835,176.42</w:t>
            </w:r>
          </w:p>
        </w:tc>
      </w:tr>
    </w:tbl>
    <w:p w14:paraId="007D97C4" w14:textId="77777777" w:rsidR="00FD0AE2" w:rsidRDefault="00FD0AE2">
      <w:pPr>
        <w:pStyle w:val="129"/>
      </w:pPr>
    </w:p>
    <w:p w14:paraId="6D33DF4A" w14:textId="77777777" w:rsidR="00FD0AE2" w:rsidRDefault="00CF3046">
      <w:pPr>
        <w:rPr>
          <w:szCs w:val="21"/>
        </w:rPr>
      </w:pPr>
      <w:r>
        <w:rPr>
          <w:rFonts w:hint="eastAsia"/>
          <w:szCs w:val="21"/>
        </w:rPr>
        <w:t>其他说明：</w:t>
      </w:r>
    </w:p>
    <w:p w14:paraId="7A0A16B6" w14:textId="77777777" w:rsidR="00FD0AE2" w:rsidRDefault="00000000">
      <w:pPr>
        <w:rPr>
          <w:szCs w:val="21"/>
        </w:rPr>
      </w:pPr>
      <w:sdt>
        <w:sdtPr>
          <w:rPr>
            <w:szCs w:val="21"/>
          </w:rPr>
          <w:alias w:val="其他长期资产的说明"/>
          <w:tag w:val="_GBC_d2d37b97b8df4ba1b7bcbf3e8c04d024"/>
          <w:id w:val="747776011"/>
          <w:placeholder>
            <w:docPart w:val="GBC22222222222222222222222222222"/>
          </w:placeholder>
        </w:sdtPr>
        <w:sdtContent>
          <w:r w:rsidR="00CF3046">
            <w:rPr>
              <w:rFonts w:hint="eastAsia"/>
              <w:szCs w:val="21"/>
            </w:rPr>
            <w:t>无</w:t>
          </w:r>
        </w:sdtContent>
      </w:sdt>
      <w:bookmarkEnd w:id="281"/>
    </w:p>
    <w:p w14:paraId="70164105" w14:textId="77777777" w:rsidR="00FD0AE2" w:rsidRDefault="00FD0AE2">
      <w:pPr>
        <w:rPr>
          <w:szCs w:val="21"/>
        </w:rPr>
      </w:pPr>
    </w:p>
    <w:p w14:paraId="20C9553A" w14:textId="77777777" w:rsidR="00FD0AE2" w:rsidRDefault="00CF3046">
      <w:pPr>
        <w:pStyle w:val="126"/>
        <w:numPr>
          <w:ilvl w:val="0"/>
          <w:numId w:val="77"/>
        </w:numPr>
      </w:pPr>
      <w:r>
        <w:rPr>
          <w:rFonts w:hint="eastAsia"/>
        </w:rPr>
        <w:t>所有权或使用权受限资产</w:t>
      </w:r>
    </w:p>
    <w:sdt>
      <w:sdtPr>
        <w:alias w:val="是否适用：所有权或使用权受到限制的资产[双击切换]"/>
        <w:tag w:val="_GBC_a283d24f027d4d16b90b482ce573c322"/>
        <w:id w:val="-2063162203"/>
      </w:sdtPr>
      <w:sdtContent>
        <w:p w14:paraId="66D76803" w14:textId="33486356" w:rsidR="00FD0AE2" w:rsidRDefault="00CF3046">
          <w:pPr>
            <w:pStyle w:val="129"/>
          </w:pPr>
          <w:r>
            <w:fldChar w:fldCharType="begin"/>
          </w:r>
          <w:r w:rsidR="00CB3286">
            <w:instrText xml:space="preserve">MACROBUTTON  SnrToggleCheckbox √适用 </w:instrText>
          </w:r>
          <w:r>
            <w:fldChar w:fldCharType="end"/>
          </w:r>
          <w:r>
            <w:fldChar w:fldCharType="begin"/>
          </w:r>
          <w:r w:rsidR="00CB3286">
            <w:instrText xml:space="preserve"> MACROBUTTON  SnrToggleCheckbox □不适用 </w:instrText>
          </w:r>
          <w:r>
            <w:fldChar w:fldCharType="end"/>
          </w:r>
        </w:p>
      </w:sdtContent>
    </w:sdt>
    <w:p w14:paraId="70BE220A" w14:textId="77777777" w:rsidR="00FD0AE2" w:rsidRDefault="00CF3046">
      <w:pPr>
        <w:pStyle w:val="6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3477487b65f945b1991b65aa0ada53b6"/>
          <w:id w:val="-1390809429"/>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49ce2140e00b44d7b998aa58d39778c8"/>
          <w:id w:val="-185563821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5"/>
        <w:tblW w:w="9862" w:type="dxa"/>
        <w:tblInd w:w="-431" w:type="dxa"/>
        <w:tblLook w:val="04A0" w:firstRow="1" w:lastRow="0" w:firstColumn="1" w:lastColumn="0" w:noHBand="0" w:noVBand="1"/>
      </w:tblPr>
      <w:tblGrid>
        <w:gridCol w:w="946"/>
        <w:gridCol w:w="1797"/>
        <w:gridCol w:w="1797"/>
        <w:gridCol w:w="488"/>
        <w:gridCol w:w="488"/>
        <w:gridCol w:w="1685"/>
        <w:gridCol w:w="1685"/>
        <w:gridCol w:w="488"/>
        <w:gridCol w:w="488"/>
      </w:tblGrid>
      <w:tr w:rsidR="00CF3046" w14:paraId="00E8CA79" w14:textId="77777777">
        <w:trPr>
          <w:trHeight w:val="181"/>
        </w:trPr>
        <w:sdt>
          <w:sdtPr>
            <w:rPr>
              <w:rFonts w:ascii="Times New Roman" w:hAnsi="Times New Roman" w:hint="eastAsia"/>
              <w:sz w:val="18"/>
              <w:szCs w:val="18"/>
            </w:rPr>
            <w:tag w:val="_PLD_825ad37db2ce492f9bb6ff7f034b7d59"/>
            <w:id w:val="620343782"/>
          </w:sdtPr>
          <w:sdtContent>
            <w:tc>
              <w:tcPr>
                <w:tcW w:w="946" w:type="dxa"/>
                <w:vMerge w:val="restart"/>
                <w:vAlign w:val="center"/>
              </w:tcPr>
              <w:p w14:paraId="492CC980" w14:textId="77777777" w:rsidR="00FD0AE2" w:rsidRDefault="00CF3046">
                <w:pPr>
                  <w:jc w:val="center"/>
                  <w:rPr>
                    <w:sz w:val="18"/>
                    <w:szCs w:val="18"/>
                  </w:rPr>
                </w:pPr>
                <w:r>
                  <w:rPr>
                    <w:rFonts w:hint="eastAsia"/>
                    <w:sz w:val="18"/>
                    <w:szCs w:val="18"/>
                  </w:rPr>
                  <w:t>项目</w:t>
                </w:r>
              </w:p>
            </w:tc>
          </w:sdtContent>
        </w:sdt>
        <w:sdt>
          <w:sdtPr>
            <w:rPr>
              <w:rFonts w:ascii="Times New Roman" w:hAnsi="Times New Roman" w:hint="eastAsia"/>
              <w:sz w:val="18"/>
              <w:szCs w:val="18"/>
            </w:rPr>
            <w:tag w:val="_PLD_5e34e991b3f446acbd7aca256a1acb2d"/>
            <w:id w:val="564071588"/>
          </w:sdtPr>
          <w:sdtContent>
            <w:tc>
              <w:tcPr>
                <w:tcW w:w="4570" w:type="dxa"/>
                <w:gridSpan w:val="4"/>
                <w:vAlign w:val="center"/>
              </w:tcPr>
              <w:p w14:paraId="563B14AE" w14:textId="77777777" w:rsidR="00FD0AE2" w:rsidRDefault="00CF3046">
                <w:pPr>
                  <w:jc w:val="center"/>
                  <w:rPr>
                    <w:sz w:val="18"/>
                    <w:szCs w:val="18"/>
                  </w:rPr>
                </w:pPr>
                <w:r>
                  <w:rPr>
                    <w:rFonts w:hint="eastAsia"/>
                    <w:sz w:val="18"/>
                    <w:szCs w:val="18"/>
                  </w:rPr>
                  <w:t>期末</w:t>
                </w:r>
              </w:p>
            </w:tc>
          </w:sdtContent>
        </w:sdt>
        <w:sdt>
          <w:sdtPr>
            <w:rPr>
              <w:rFonts w:ascii="Times New Roman" w:hAnsi="Times New Roman" w:hint="eastAsia"/>
              <w:sz w:val="18"/>
              <w:szCs w:val="18"/>
            </w:rPr>
            <w:tag w:val="_PLD_282f81b96d884d3fbdb88a534a3cd80a"/>
            <w:id w:val="1219400700"/>
          </w:sdtPr>
          <w:sdtContent>
            <w:tc>
              <w:tcPr>
                <w:tcW w:w="4346" w:type="dxa"/>
                <w:gridSpan w:val="4"/>
                <w:vAlign w:val="center"/>
              </w:tcPr>
              <w:p w14:paraId="3395479B" w14:textId="77777777" w:rsidR="00FD0AE2" w:rsidRDefault="00CF3046">
                <w:pPr>
                  <w:jc w:val="center"/>
                  <w:rPr>
                    <w:sz w:val="18"/>
                    <w:szCs w:val="18"/>
                  </w:rPr>
                </w:pPr>
                <w:r>
                  <w:rPr>
                    <w:rFonts w:hint="eastAsia"/>
                    <w:sz w:val="18"/>
                    <w:szCs w:val="18"/>
                  </w:rPr>
                  <w:t>期初</w:t>
                </w:r>
              </w:p>
            </w:tc>
          </w:sdtContent>
        </w:sdt>
      </w:tr>
      <w:tr w:rsidR="00CF3046" w14:paraId="13A3D1C6" w14:textId="77777777">
        <w:trPr>
          <w:trHeight w:val="66"/>
        </w:trPr>
        <w:tc>
          <w:tcPr>
            <w:tcW w:w="946" w:type="dxa"/>
            <w:vMerge/>
          </w:tcPr>
          <w:p w14:paraId="7DAC2A2B" w14:textId="77777777" w:rsidR="00FD0AE2" w:rsidRDefault="00FD0AE2">
            <w:pPr>
              <w:rPr>
                <w:sz w:val="18"/>
                <w:szCs w:val="18"/>
              </w:rPr>
            </w:pPr>
          </w:p>
        </w:tc>
        <w:sdt>
          <w:sdtPr>
            <w:rPr>
              <w:rFonts w:ascii="Times New Roman" w:hAnsi="Times New Roman"/>
              <w:sz w:val="18"/>
              <w:szCs w:val="18"/>
            </w:rPr>
            <w:tag w:val="_PLD_64004453368f45deb228668add3f6655"/>
            <w:id w:val="-2031401857"/>
          </w:sdtPr>
          <w:sdtContent>
            <w:tc>
              <w:tcPr>
                <w:tcW w:w="1797" w:type="dxa"/>
              </w:tcPr>
              <w:p w14:paraId="50DAA5E3" w14:textId="77777777" w:rsidR="00FD0AE2" w:rsidRDefault="00CF3046">
                <w:pPr>
                  <w:jc w:val="center"/>
                  <w:rPr>
                    <w:sz w:val="18"/>
                    <w:szCs w:val="18"/>
                  </w:rPr>
                </w:pPr>
                <w:r>
                  <w:rPr>
                    <w:sz w:val="18"/>
                    <w:szCs w:val="18"/>
                  </w:rPr>
                  <w:t>账面余额</w:t>
                </w:r>
              </w:p>
            </w:tc>
          </w:sdtContent>
        </w:sdt>
        <w:sdt>
          <w:sdtPr>
            <w:rPr>
              <w:rFonts w:ascii="Times New Roman" w:hAnsi="Times New Roman"/>
              <w:sz w:val="18"/>
              <w:szCs w:val="18"/>
            </w:rPr>
            <w:tag w:val="_PLD_5a76ffbabf9f4b50a7dc29ed261b076e"/>
            <w:id w:val="125597543"/>
          </w:sdtPr>
          <w:sdtContent>
            <w:tc>
              <w:tcPr>
                <w:tcW w:w="1797" w:type="dxa"/>
              </w:tcPr>
              <w:p w14:paraId="6F1ADAFD" w14:textId="77777777" w:rsidR="00FD0AE2" w:rsidRDefault="00CF3046">
                <w:pPr>
                  <w:jc w:val="center"/>
                  <w:rPr>
                    <w:sz w:val="18"/>
                    <w:szCs w:val="18"/>
                  </w:rPr>
                </w:pPr>
                <w:r>
                  <w:rPr>
                    <w:sz w:val="18"/>
                    <w:szCs w:val="18"/>
                  </w:rPr>
                  <w:t>账面价值</w:t>
                </w:r>
              </w:p>
            </w:tc>
          </w:sdtContent>
        </w:sdt>
        <w:sdt>
          <w:sdtPr>
            <w:rPr>
              <w:rFonts w:ascii="Times New Roman" w:hAnsi="Times New Roman"/>
              <w:sz w:val="18"/>
              <w:szCs w:val="18"/>
            </w:rPr>
            <w:tag w:val="_PLD_c3cc16e1890f43fba67dc0efd759b735"/>
            <w:id w:val="302737898"/>
          </w:sdtPr>
          <w:sdtContent>
            <w:tc>
              <w:tcPr>
                <w:tcW w:w="488" w:type="dxa"/>
              </w:tcPr>
              <w:p w14:paraId="745020D5" w14:textId="77777777" w:rsidR="00FD0AE2" w:rsidRDefault="00CF3046">
                <w:pPr>
                  <w:jc w:val="center"/>
                  <w:rPr>
                    <w:sz w:val="18"/>
                    <w:szCs w:val="18"/>
                  </w:rPr>
                </w:pPr>
                <w:r>
                  <w:rPr>
                    <w:sz w:val="18"/>
                    <w:szCs w:val="18"/>
                  </w:rPr>
                  <w:t>受限类型</w:t>
                </w:r>
              </w:p>
            </w:tc>
          </w:sdtContent>
        </w:sdt>
        <w:sdt>
          <w:sdtPr>
            <w:rPr>
              <w:rFonts w:ascii="Times New Roman" w:hAnsi="Times New Roman"/>
              <w:sz w:val="18"/>
              <w:szCs w:val="18"/>
            </w:rPr>
            <w:tag w:val="_PLD_8a211b26df0b4260a21a41d957e1dfdf"/>
            <w:id w:val="-2072266576"/>
          </w:sdtPr>
          <w:sdtContent>
            <w:tc>
              <w:tcPr>
                <w:tcW w:w="488" w:type="dxa"/>
              </w:tcPr>
              <w:p w14:paraId="41086E36" w14:textId="77777777" w:rsidR="00FD0AE2" w:rsidRDefault="00CF3046">
                <w:pPr>
                  <w:jc w:val="center"/>
                  <w:rPr>
                    <w:sz w:val="18"/>
                    <w:szCs w:val="18"/>
                  </w:rPr>
                </w:pPr>
                <w:r>
                  <w:rPr>
                    <w:sz w:val="18"/>
                    <w:szCs w:val="18"/>
                  </w:rPr>
                  <w:t>受限情况</w:t>
                </w:r>
              </w:p>
            </w:tc>
          </w:sdtContent>
        </w:sdt>
        <w:sdt>
          <w:sdtPr>
            <w:rPr>
              <w:rFonts w:ascii="Times New Roman" w:hAnsi="Times New Roman"/>
              <w:sz w:val="18"/>
              <w:szCs w:val="18"/>
            </w:rPr>
            <w:tag w:val="_PLD_9581673e46d4411fa8fe5e12a8080d0f"/>
            <w:id w:val="-1447699718"/>
          </w:sdtPr>
          <w:sdtContent>
            <w:tc>
              <w:tcPr>
                <w:tcW w:w="1685" w:type="dxa"/>
              </w:tcPr>
              <w:p w14:paraId="7B78D791" w14:textId="77777777" w:rsidR="00FD0AE2" w:rsidRDefault="00CF3046">
                <w:pPr>
                  <w:jc w:val="center"/>
                  <w:rPr>
                    <w:sz w:val="18"/>
                    <w:szCs w:val="18"/>
                  </w:rPr>
                </w:pPr>
                <w:r>
                  <w:rPr>
                    <w:sz w:val="18"/>
                    <w:szCs w:val="18"/>
                  </w:rPr>
                  <w:t>账面余额</w:t>
                </w:r>
              </w:p>
            </w:tc>
          </w:sdtContent>
        </w:sdt>
        <w:sdt>
          <w:sdtPr>
            <w:rPr>
              <w:rFonts w:ascii="Times New Roman" w:hAnsi="Times New Roman"/>
              <w:sz w:val="18"/>
              <w:szCs w:val="18"/>
            </w:rPr>
            <w:tag w:val="_PLD_ce461bf839e5491eadcc3d70f9ce620e"/>
            <w:id w:val="57759716"/>
          </w:sdtPr>
          <w:sdtContent>
            <w:tc>
              <w:tcPr>
                <w:tcW w:w="1685" w:type="dxa"/>
              </w:tcPr>
              <w:p w14:paraId="65F2E097" w14:textId="77777777" w:rsidR="00FD0AE2" w:rsidRDefault="00CF3046">
                <w:pPr>
                  <w:jc w:val="center"/>
                  <w:rPr>
                    <w:sz w:val="18"/>
                    <w:szCs w:val="18"/>
                  </w:rPr>
                </w:pPr>
                <w:r>
                  <w:rPr>
                    <w:sz w:val="18"/>
                    <w:szCs w:val="18"/>
                  </w:rPr>
                  <w:t>账面价值</w:t>
                </w:r>
              </w:p>
            </w:tc>
          </w:sdtContent>
        </w:sdt>
        <w:sdt>
          <w:sdtPr>
            <w:rPr>
              <w:rFonts w:ascii="Times New Roman" w:hAnsi="Times New Roman"/>
              <w:sz w:val="18"/>
              <w:szCs w:val="18"/>
            </w:rPr>
            <w:tag w:val="_PLD_5ae696f538304ef6a934581c56fba9ec"/>
            <w:id w:val="510106156"/>
          </w:sdtPr>
          <w:sdtContent>
            <w:tc>
              <w:tcPr>
                <w:tcW w:w="488" w:type="dxa"/>
              </w:tcPr>
              <w:p w14:paraId="319EF811" w14:textId="77777777" w:rsidR="00FD0AE2" w:rsidRDefault="00CF3046">
                <w:pPr>
                  <w:jc w:val="center"/>
                  <w:rPr>
                    <w:sz w:val="18"/>
                    <w:szCs w:val="18"/>
                  </w:rPr>
                </w:pPr>
                <w:r>
                  <w:rPr>
                    <w:sz w:val="18"/>
                    <w:szCs w:val="18"/>
                  </w:rPr>
                  <w:t>受限类型</w:t>
                </w:r>
              </w:p>
            </w:tc>
          </w:sdtContent>
        </w:sdt>
        <w:sdt>
          <w:sdtPr>
            <w:rPr>
              <w:rFonts w:ascii="Times New Roman" w:hAnsi="Times New Roman"/>
              <w:sz w:val="18"/>
              <w:szCs w:val="18"/>
            </w:rPr>
            <w:tag w:val="_PLD_04889a12b1314877b4e00ff0f38fa250"/>
            <w:id w:val="-372460101"/>
          </w:sdtPr>
          <w:sdtContent>
            <w:tc>
              <w:tcPr>
                <w:tcW w:w="488" w:type="dxa"/>
              </w:tcPr>
              <w:p w14:paraId="3A9F7DA4" w14:textId="77777777" w:rsidR="00FD0AE2" w:rsidRDefault="00CF3046">
                <w:pPr>
                  <w:jc w:val="center"/>
                  <w:rPr>
                    <w:sz w:val="18"/>
                    <w:szCs w:val="18"/>
                  </w:rPr>
                </w:pPr>
                <w:r>
                  <w:rPr>
                    <w:sz w:val="18"/>
                    <w:szCs w:val="18"/>
                  </w:rPr>
                  <w:t>受限情况</w:t>
                </w:r>
              </w:p>
            </w:tc>
          </w:sdtContent>
        </w:sdt>
      </w:tr>
      <w:tr w:rsidR="00CF3046" w14:paraId="3D763F58" w14:textId="77777777">
        <w:trPr>
          <w:trHeight w:val="562"/>
        </w:trPr>
        <w:sdt>
          <w:sdtPr>
            <w:rPr>
              <w:rFonts w:ascii="Times New Roman" w:hAnsi="Times New Roman"/>
              <w:sz w:val="18"/>
              <w:szCs w:val="18"/>
            </w:rPr>
            <w:tag w:val="_PLD_789a5dab377d4a2a9d84c5290158d938"/>
            <w:id w:val="455456674"/>
          </w:sdtPr>
          <w:sdtContent>
            <w:tc>
              <w:tcPr>
                <w:tcW w:w="946" w:type="dxa"/>
              </w:tcPr>
              <w:p w14:paraId="0EB36091" w14:textId="77777777" w:rsidR="00FD0AE2" w:rsidRDefault="00CF3046">
                <w:pPr>
                  <w:jc w:val="left"/>
                  <w:rPr>
                    <w:sz w:val="18"/>
                    <w:szCs w:val="18"/>
                  </w:rPr>
                </w:pPr>
                <w:r>
                  <w:rPr>
                    <w:sz w:val="18"/>
                    <w:szCs w:val="18"/>
                  </w:rPr>
                  <w:t>货币资金</w:t>
                </w:r>
              </w:p>
            </w:tc>
          </w:sdtContent>
        </w:sdt>
        <w:tc>
          <w:tcPr>
            <w:tcW w:w="1797" w:type="dxa"/>
          </w:tcPr>
          <w:p w14:paraId="128C40AB" w14:textId="77777777" w:rsidR="00FD0AE2" w:rsidRDefault="00CF3046">
            <w:pPr>
              <w:jc w:val="right"/>
              <w:rPr>
                <w:szCs w:val="21"/>
              </w:rPr>
            </w:pPr>
            <w:r>
              <w:rPr>
                <w:szCs w:val="21"/>
              </w:rPr>
              <w:t>72,917,197.47</w:t>
            </w:r>
          </w:p>
        </w:tc>
        <w:tc>
          <w:tcPr>
            <w:tcW w:w="1797" w:type="dxa"/>
          </w:tcPr>
          <w:p w14:paraId="2999971F" w14:textId="77777777" w:rsidR="00FD0AE2" w:rsidRDefault="00CF3046">
            <w:pPr>
              <w:jc w:val="right"/>
              <w:rPr>
                <w:szCs w:val="21"/>
              </w:rPr>
            </w:pPr>
            <w:r>
              <w:rPr>
                <w:szCs w:val="21"/>
              </w:rPr>
              <w:t>72,917,197.47</w:t>
            </w:r>
          </w:p>
        </w:tc>
        <w:sdt>
          <w:sdtPr>
            <w:rPr>
              <w:rFonts w:ascii="Times New Roman" w:hAnsi="Times New Roman"/>
              <w:szCs w:val="21"/>
            </w:rPr>
            <w:alias w:val="所有权或使用权受到限制的资产中货币资金受限类型"/>
            <w:tag w:val="_GBC_7fb51b008f2f4beb8063f87f09523632"/>
            <w:id w:val="827174420"/>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0447402E" w14:textId="77777777" w:rsidR="00FD0AE2" w:rsidRDefault="00CF3046">
                <w:pPr>
                  <w:rPr>
                    <w:szCs w:val="21"/>
                  </w:rPr>
                </w:pPr>
                <w:r>
                  <w:rPr>
                    <w:szCs w:val="21"/>
                  </w:rPr>
                  <w:t>其他</w:t>
                </w:r>
              </w:p>
            </w:tc>
          </w:sdtContent>
        </w:sdt>
        <w:tc>
          <w:tcPr>
            <w:tcW w:w="488" w:type="dxa"/>
          </w:tcPr>
          <w:p w14:paraId="3C75D5DD" w14:textId="77777777" w:rsidR="00FD0AE2" w:rsidRDefault="00CF3046">
            <w:pPr>
              <w:rPr>
                <w:szCs w:val="21"/>
              </w:rPr>
            </w:pPr>
            <w:r>
              <w:rPr>
                <w:rFonts w:hint="eastAsia"/>
                <w:szCs w:val="21"/>
              </w:rPr>
              <w:t>保证金</w:t>
            </w:r>
          </w:p>
        </w:tc>
        <w:tc>
          <w:tcPr>
            <w:tcW w:w="1685" w:type="dxa"/>
          </w:tcPr>
          <w:p w14:paraId="0F9A5F1F" w14:textId="77777777" w:rsidR="00FD0AE2" w:rsidRDefault="00CF3046">
            <w:pPr>
              <w:jc w:val="right"/>
              <w:rPr>
                <w:szCs w:val="21"/>
              </w:rPr>
            </w:pPr>
            <w:r>
              <w:rPr>
                <w:szCs w:val="21"/>
              </w:rPr>
              <w:t>72,825,793.26</w:t>
            </w:r>
          </w:p>
        </w:tc>
        <w:tc>
          <w:tcPr>
            <w:tcW w:w="1685" w:type="dxa"/>
          </w:tcPr>
          <w:p w14:paraId="303FE7F4" w14:textId="77777777" w:rsidR="00FD0AE2" w:rsidRDefault="00CF3046">
            <w:pPr>
              <w:jc w:val="right"/>
              <w:rPr>
                <w:szCs w:val="21"/>
              </w:rPr>
            </w:pPr>
            <w:r>
              <w:rPr>
                <w:szCs w:val="21"/>
              </w:rPr>
              <w:t>72,825,793.26</w:t>
            </w:r>
          </w:p>
        </w:tc>
        <w:sdt>
          <w:sdtPr>
            <w:rPr>
              <w:rFonts w:ascii="Times New Roman" w:hAnsi="Times New Roman"/>
              <w:sz w:val="18"/>
              <w:szCs w:val="18"/>
            </w:rPr>
            <w:alias w:val="所有权或使用权受到限制的资产中货币资金受限类型"/>
            <w:tag w:val="_GBC_8aec04a2046e4a2e9d5c1c39fe3f3b3d"/>
            <w:id w:val="-1912149216"/>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1EB23E41" w14:textId="77777777" w:rsidR="00FD0AE2" w:rsidRDefault="00CF3046">
                <w:pPr>
                  <w:rPr>
                    <w:sz w:val="18"/>
                    <w:szCs w:val="18"/>
                  </w:rPr>
                </w:pPr>
                <w:r>
                  <w:rPr>
                    <w:sz w:val="18"/>
                    <w:szCs w:val="18"/>
                  </w:rPr>
                  <w:t>其他</w:t>
                </w:r>
              </w:p>
            </w:tc>
          </w:sdtContent>
        </w:sdt>
        <w:tc>
          <w:tcPr>
            <w:tcW w:w="488" w:type="dxa"/>
          </w:tcPr>
          <w:p w14:paraId="370B0973" w14:textId="77777777" w:rsidR="00FD0AE2" w:rsidRDefault="00CF3046">
            <w:pPr>
              <w:rPr>
                <w:sz w:val="18"/>
                <w:szCs w:val="18"/>
              </w:rPr>
            </w:pPr>
            <w:r>
              <w:rPr>
                <w:rFonts w:hint="eastAsia"/>
                <w:sz w:val="18"/>
                <w:szCs w:val="18"/>
              </w:rPr>
              <w:t>保证金</w:t>
            </w:r>
          </w:p>
        </w:tc>
      </w:tr>
      <w:tr w:rsidR="00CF3046" w14:paraId="3EB065B3" w14:textId="77777777">
        <w:trPr>
          <w:trHeight w:val="371"/>
        </w:trPr>
        <w:sdt>
          <w:sdtPr>
            <w:rPr>
              <w:rFonts w:ascii="Times New Roman" w:hAnsi="Times New Roman"/>
              <w:sz w:val="18"/>
              <w:szCs w:val="18"/>
            </w:rPr>
            <w:tag w:val="_PLD_af7089620fbe4c068e4a746dc0ba38a2"/>
            <w:id w:val="-1618208513"/>
          </w:sdtPr>
          <w:sdtContent>
            <w:tc>
              <w:tcPr>
                <w:tcW w:w="946" w:type="dxa"/>
              </w:tcPr>
              <w:p w14:paraId="7C68E024" w14:textId="77777777" w:rsidR="00FD0AE2" w:rsidRDefault="00CF3046">
                <w:pPr>
                  <w:jc w:val="left"/>
                  <w:rPr>
                    <w:sz w:val="18"/>
                    <w:szCs w:val="18"/>
                  </w:rPr>
                </w:pPr>
                <w:r>
                  <w:rPr>
                    <w:rFonts w:hint="eastAsia"/>
                    <w:sz w:val="18"/>
                    <w:szCs w:val="18"/>
                  </w:rPr>
                  <w:t>应收款项融资</w:t>
                </w:r>
              </w:p>
            </w:tc>
          </w:sdtContent>
        </w:sdt>
        <w:tc>
          <w:tcPr>
            <w:tcW w:w="1797" w:type="dxa"/>
            <w:vAlign w:val="center"/>
          </w:tcPr>
          <w:p w14:paraId="5E6BC8BA" w14:textId="77777777" w:rsidR="00FD0AE2" w:rsidRDefault="00CF3046">
            <w:pPr>
              <w:jc w:val="right"/>
              <w:rPr>
                <w:szCs w:val="21"/>
              </w:rPr>
            </w:pPr>
            <w:r>
              <w:rPr>
                <w:szCs w:val="21"/>
              </w:rPr>
              <w:t>4,928,000.00</w:t>
            </w:r>
          </w:p>
        </w:tc>
        <w:tc>
          <w:tcPr>
            <w:tcW w:w="1797" w:type="dxa"/>
            <w:vAlign w:val="center"/>
          </w:tcPr>
          <w:p w14:paraId="680066F4" w14:textId="77777777" w:rsidR="00FD0AE2" w:rsidRDefault="00CF3046">
            <w:pPr>
              <w:jc w:val="right"/>
              <w:rPr>
                <w:szCs w:val="21"/>
              </w:rPr>
            </w:pPr>
            <w:r>
              <w:rPr>
                <w:szCs w:val="21"/>
              </w:rPr>
              <w:t>4,928,000.00</w:t>
            </w:r>
          </w:p>
        </w:tc>
        <w:sdt>
          <w:sdtPr>
            <w:rPr>
              <w:rFonts w:ascii="Times New Roman" w:hAnsi="Times New Roman"/>
              <w:szCs w:val="21"/>
            </w:rPr>
            <w:alias w:val="所有权或使用权受到限制的资产中应收票据受限类型"/>
            <w:tag w:val="_GBC_f3e52919ffe444bab99aeb8efb6a49b1"/>
            <w:id w:val="1004705601"/>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727A813E" w14:textId="77777777" w:rsidR="00FD0AE2" w:rsidRDefault="00CF3046">
                <w:pPr>
                  <w:rPr>
                    <w:szCs w:val="21"/>
                  </w:rPr>
                </w:pPr>
                <w:r>
                  <w:rPr>
                    <w:szCs w:val="21"/>
                  </w:rPr>
                  <w:t>质押</w:t>
                </w:r>
              </w:p>
            </w:tc>
          </w:sdtContent>
        </w:sdt>
        <w:tc>
          <w:tcPr>
            <w:tcW w:w="488" w:type="dxa"/>
          </w:tcPr>
          <w:p w14:paraId="60BD2939" w14:textId="77777777" w:rsidR="00FD0AE2" w:rsidRDefault="00CF3046">
            <w:pPr>
              <w:rPr>
                <w:szCs w:val="21"/>
              </w:rPr>
            </w:pPr>
            <w:r>
              <w:rPr>
                <w:rFonts w:hint="eastAsia"/>
                <w:szCs w:val="21"/>
              </w:rPr>
              <w:t>质押</w:t>
            </w:r>
          </w:p>
        </w:tc>
        <w:tc>
          <w:tcPr>
            <w:tcW w:w="1685" w:type="dxa"/>
          </w:tcPr>
          <w:p w14:paraId="53E359BB" w14:textId="77777777" w:rsidR="00FD0AE2" w:rsidRDefault="00FD0AE2">
            <w:pPr>
              <w:jc w:val="right"/>
              <w:rPr>
                <w:szCs w:val="21"/>
              </w:rPr>
            </w:pPr>
          </w:p>
        </w:tc>
        <w:tc>
          <w:tcPr>
            <w:tcW w:w="1685" w:type="dxa"/>
          </w:tcPr>
          <w:p w14:paraId="53F63599" w14:textId="77777777" w:rsidR="00FD0AE2" w:rsidRDefault="00FD0AE2">
            <w:pPr>
              <w:jc w:val="right"/>
              <w:rPr>
                <w:szCs w:val="21"/>
              </w:rPr>
            </w:pPr>
          </w:p>
        </w:tc>
        <w:sdt>
          <w:sdtPr>
            <w:rPr>
              <w:rFonts w:ascii="Times New Roman" w:hAnsi="Times New Roman"/>
              <w:sz w:val="18"/>
              <w:szCs w:val="18"/>
            </w:rPr>
            <w:alias w:val="所有权或使用权受到限制的资产中应收票据受限类型"/>
            <w:tag w:val="_GBC_d07ae7e7628f4ae6b3f1baf8c9e948d1"/>
            <w:id w:val="171467613"/>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2773002E" w14:textId="77777777" w:rsidR="00FD0AE2" w:rsidRDefault="00CF3046">
                <w:pPr>
                  <w:rPr>
                    <w:sz w:val="18"/>
                    <w:szCs w:val="18"/>
                  </w:rPr>
                </w:pPr>
                <w:r>
                  <w:rPr>
                    <w:rStyle w:val="52"/>
                    <w:rFonts w:hint="eastAsia"/>
                    <w:sz w:val="18"/>
                    <w:szCs w:val="18"/>
                  </w:rPr>
                  <w:t xml:space="preserve">　</w:t>
                </w:r>
              </w:p>
            </w:tc>
          </w:sdtContent>
        </w:sdt>
        <w:tc>
          <w:tcPr>
            <w:tcW w:w="488" w:type="dxa"/>
          </w:tcPr>
          <w:p w14:paraId="01DAB723" w14:textId="77777777" w:rsidR="00FD0AE2" w:rsidRDefault="00FD0AE2">
            <w:pPr>
              <w:rPr>
                <w:sz w:val="18"/>
                <w:szCs w:val="18"/>
              </w:rPr>
            </w:pPr>
          </w:p>
        </w:tc>
      </w:tr>
      <w:tr w:rsidR="00CF3046" w14:paraId="4E166641" w14:textId="77777777">
        <w:trPr>
          <w:trHeight w:val="181"/>
        </w:trPr>
        <w:sdt>
          <w:sdtPr>
            <w:rPr>
              <w:rFonts w:ascii="Times New Roman" w:hAnsi="Times New Roman"/>
              <w:sz w:val="18"/>
              <w:szCs w:val="18"/>
            </w:rPr>
            <w:tag w:val="_PLD_cb1ca533baaf498a82262a6d26d568b8"/>
            <w:id w:val="895318870"/>
          </w:sdtPr>
          <w:sdtContent>
            <w:tc>
              <w:tcPr>
                <w:tcW w:w="946" w:type="dxa"/>
              </w:tcPr>
              <w:p w14:paraId="103A4F69" w14:textId="77777777" w:rsidR="00FD0AE2" w:rsidRDefault="00CF3046">
                <w:pPr>
                  <w:jc w:val="left"/>
                  <w:rPr>
                    <w:sz w:val="18"/>
                    <w:szCs w:val="18"/>
                  </w:rPr>
                </w:pPr>
                <w:r>
                  <w:rPr>
                    <w:sz w:val="18"/>
                    <w:szCs w:val="18"/>
                  </w:rPr>
                  <w:t>存货</w:t>
                </w:r>
              </w:p>
            </w:tc>
          </w:sdtContent>
        </w:sdt>
        <w:tc>
          <w:tcPr>
            <w:tcW w:w="1797" w:type="dxa"/>
          </w:tcPr>
          <w:p w14:paraId="28052F49" w14:textId="77777777" w:rsidR="00FD0AE2" w:rsidRDefault="00FD0AE2">
            <w:pPr>
              <w:jc w:val="right"/>
              <w:rPr>
                <w:szCs w:val="21"/>
              </w:rPr>
            </w:pPr>
          </w:p>
        </w:tc>
        <w:tc>
          <w:tcPr>
            <w:tcW w:w="1797" w:type="dxa"/>
          </w:tcPr>
          <w:p w14:paraId="69F3C993" w14:textId="77777777" w:rsidR="00FD0AE2" w:rsidRDefault="00FD0AE2">
            <w:pPr>
              <w:jc w:val="right"/>
              <w:rPr>
                <w:szCs w:val="21"/>
              </w:rPr>
            </w:pPr>
          </w:p>
        </w:tc>
        <w:sdt>
          <w:sdtPr>
            <w:rPr>
              <w:rFonts w:ascii="Times New Roman" w:hAnsi="Times New Roman"/>
              <w:szCs w:val="21"/>
            </w:rPr>
            <w:alias w:val="所有权或使用权受到限制的资产中存货受限类型"/>
            <w:tag w:val="_GBC_403909dc357243419d6a76f93b9e2104"/>
            <w:id w:val="-310176302"/>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4889063C" w14:textId="77777777" w:rsidR="00FD0AE2" w:rsidRDefault="00CF3046">
                <w:pPr>
                  <w:rPr>
                    <w:szCs w:val="21"/>
                  </w:rPr>
                </w:pPr>
                <w:r>
                  <w:rPr>
                    <w:rStyle w:val="52"/>
                    <w:rFonts w:hint="eastAsia"/>
                    <w:szCs w:val="21"/>
                  </w:rPr>
                  <w:t xml:space="preserve">　</w:t>
                </w:r>
              </w:p>
            </w:tc>
          </w:sdtContent>
        </w:sdt>
        <w:tc>
          <w:tcPr>
            <w:tcW w:w="488" w:type="dxa"/>
          </w:tcPr>
          <w:p w14:paraId="4BC112F9" w14:textId="77777777" w:rsidR="00FD0AE2" w:rsidRDefault="00FD0AE2">
            <w:pPr>
              <w:rPr>
                <w:szCs w:val="21"/>
              </w:rPr>
            </w:pPr>
          </w:p>
        </w:tc>
        <w:tc>
          <w:tcPr>
            <w:tcW w:w="1685" w:type="dxa"/>
          </w:tcPr>
          <w:p w14:paraId="4901B8DE" w14:textId="77777777" w:rsidR="00FD0AE2" w:rsidRDefault="00FD0AE2">
            <w:pPr>
              <w:jc w:val="right"/>
              <w:rPr>
                <w:szCs w:val="21"/>
              </w:rPr>
            </w:pPr>
          </w:p>
        </w:tc>
        <w:tc>
          <w:tcPr>
            <w:tcW w:w="1685" w:type="dxa"/>
          </w:tcPr>
          <w:p w14:paraId="621DF164" w14:textId="77777777" w:rsidR="00FD0AE2" w:rsidRDefault="00FD0AE2">
            <w:pPr>
              <w:jc w:val="right"/>
              <w:rPr>
                <w:szCs w:val="21"/>
              </w:rPr>
            </w:pPr>
          </w:p>
        </w:tc>
        <w:sdt>
          <w:sdtPr>
            <w:rPr>
              <w:rFonts w:ascii="Times New Roman" w:hAnsi="Times New Roman"/>
              <w:sz w:val="18"/>
              <w:szCs w:val="18"/>
            </w:rPr>
            <w:alias w:val="所有权或使用权受到限制的资产中存货受限类型"/>
            <w:tag w:val="_GBC_187042e07ba54bcd9c213f2a4c09e182"/>
            <w:id w:val="1949654512"/>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31C273E1" w14:textId="77777777" w:rsidR="00FD0AE2" w:rsidRDefault="00CF3046">
                <w:pPr>
                  <w:rPr>
                    <w:sz w:val="18"/>
                    <w:szCs w:val="18"/>
                  </w:rPr>
                </w:pPr>
                <w:r>
                  <w:rPr>
                    <w:rStyle w:val="52"/>
                    <w:rFonts w:hint="eastAsia"/>
                    <w:sz w:val="18"/>
                    <w:szCs w:val="18"/>
                  </w:rPr>
                  <w:t xml:space="preserve">　</w:t>
                </w:r>
              </w:p>
            </w:tc>
          </w:sdtContent>
        </w:sdt>
        <w:tc>
          <w:tcPr>
            <w:tcW w:w="488" w:type="dxa"/>
          </w:tcPr>
          <w:p w14:paraId="0BE43D75" w14:textId="77777777" w:rsidR="00FD0AE2" w:rsidRDefault="00FD0AE2">
            <w:pPr>
              <w:rPr>
                <w:sz w:val="18"/>
                <w:szCs w:val="18"/>
              </w:rPr>
            </w:pPr>
          </w:p>
        </w:tc>
      </w:tr>
      <w:tr w:rsidR="00CF3046" w14:paraId="28BEB743" w14:textId="77777777">
        <w:trPr>
          <w:trHeight w:val="743"/>
        </w:trPr>
        <w:sdt>
          <w:sdtPr>
            <w:rPr>
              <w:rFonts w:ascii="Times New Roman" w:hAnsi="Times New Roman"/>
              <w:sz w:val="18"/>
              <w:szCs w:val="18"/>
            </w:rPr>
            <w:tag w:val="_PLD_c992987e2518490391d8164cd2fdc497"/>
            <w:id w:val="84121369"/>
          </w:sdtPr>
          <w:sdtContent>
            <w:tc>
              <w:tcPr>
                <w:tcW w:w="946" w:type="dxa"/>
              </w:tcPr>
              <w:p w14:paraId="4C5DA0A8" w14:textId="77777777" w:rsidR="00FD0AE2" w:rsidRDefault="00CF3046">
                <w:pPr>
                  <w:jc w:val="left"/>
                  <w:rPr>
                    <w:sz w:val="18"/>
                    <w:szCs w:val="18"/>
                  </w:rPr>
                </w:pPr>
                <w:r>
                  <w:rPr>
                    <w:sz w:val="18"/>
                    <w:szCs w:val="18"/>
                  </w:rPr>
                  <w:t>固定资产</w:t>
                </w:r>
              </w:p>
            </w:tc>
          </w:sdtContent>
        </w:sdt>
        <w:tc>
          <w:tcPr>
            <w:tcW w:w="1797" w:type="dxa"/>
            <w:vAlign w:val="center"/>
          </w:tcPr>
          <w:p w14:paraId="3EE92D17" w14:textId="77777777" w:rsidR="00FD0AE2" w:rsidRDefault="00CF3046">
            <w:pPr>
              <w:jc w:val="right"/>
              <w:rPr>
                <w:szCs w:val="21"/>
              </w:rPr>
            </w:pPr>
            <w:r>
              <w:rPr>
                <w:szCs w:val="21"/>
              </w:rPr>
              <w:t>139,823,125.79</w:t>
            </w:r>
          </w:p>
        </w:tc>
        <w:tc>
          <w:tcPr>
            <w:tcW w:w="1797" w:type="dxa"/>
            <w:vAlign w:val="center"/>
          </w:tcPr>
          <w:p w14:paraId="12739FF4" w14:textId="77777777" w:rsidR="00FD0AE2" w:rsidRDefault="00CF3046">
            <w:pPr>
              <w:jc w:val="right"/>
              <w:rPr>
                <w:szCs w:val="21"/>
              </w:rPr>
            </w:pPr>
            <w:r>
              <w:rPr>
                <w:szCs w:val="21"/>
              </w:rPr>
              <w:t>78,551,161.30</w:t>
            </w:r>
          </w:p>
        </w:tc>
        <w:sdt>
          <w:sdtPr>
            <w:rPr>
              <w:rFonts w:ascii="Times New Roman" w:hAnsi="Times New Roman"/>
              <w:szCs w:val="21"/>
            </w:rPr>
            <w:alias w:val="所有权或使用权受到限制的资产中固定资产受限类型"/>
            <w:tag w:val="_GBC_06125b96b8f94bab8a7c75824aa1da2e"/>
            <w:id w:val="-384650332"/>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78CC09E3" w14:textId="77777777" w:rsidR="00FD0AE2" w:rsidRDefault="00CF3046">
                <w:pPr>
                  <w:rPr>
                    <w:szCs w:val="21"/>
                  </w:rPr>
                </w:pPr>
                <w:r>
                  <w:rPr>
                    <w:szCs w:val="21"/>
                  </w:rPr>
                  <w:t>抵押</w:t>
                </w:r>
              </w:p>
            </w:tc>
          </w:sdtContent>
        </w:sdt>
        <w:tc>
          <w:tcPr>
            <w:tcW w:w="488" w:type="dxa"/>
          </w:tcPr>
          <w:p w14:paraId="46A436C9" w14:textId="77777777" w:rsidR="00FD0AE2" w:rsidRDefault="00CF3046">
            <w:pPr>
              <w:rPr>
                <w:szCs w:val="21"/>
              </w:rPr>
            </w:pPr>
            <w:r>
              <w:rPr>
                <w:rFonts w:hint="eastAsia"/>
                <w:szCs w:val="21"/>
              </w:rPr>
              <w:t>抵押借款</w:t>
            </w:r>
          </w:p>
        </w:tc>
        <w:tc>
          <w:tcPr>
            <w:tcW w:w="1685" w:type="dxa"/>
            <w:vAlign w:val="center"/>
          </w:tcPr>
          <w:p w14:paraId="24D69776" w14:textId="77777777" w:rsidR="00FD0AE2" w:rsidRDefault="00CF3046">
            <w:pPr>
              <w:jc w:val="right"/>
              <w:rPr>
                <w:szCs w:val="21"/>
              </w:rPr>
            </w:pPr>
            <w:r>
              <w:rPr>
                <w:szCs w:val="21"/>
              </w:rPr>
              <w:t>70,227,497.45</w:t>
            </w:r>
          </w:p>
        </w:tc>
        <w:tc>
          <w:tcPr>
            <w:tcW w:w="1685" w:type="dxa"/>
            <w:vAlign w:val="center"/>
          </w:tcPr>
          <w:p w14:paraId="577D468F" w14:textId="77777777" w:rsidR="00FD0AE2" w:rsidRDefault="00CF3046">
            <w:pPr>
              <w:jc w:val="right"/>
              <w:rPr>
                <w:szCs w:val="21"/>
              </w:rPr>
            </w:pPr>
            <w:r>
              <w:rPr>
                <w:szCs w:val="21"/>
              </w:rPr>
              <w:t>29,208,222.73</w:t>
            </w:r>
          </w:p>
        </w:tc>
        <w:sdt>
          <w:sdtPr>
            <w:rPr>
              <w:rFonts w:ascii="Times New Roman" w:hAnsi="Times New Roman"/>
              <w:sz w:val="18"/>
              <w:szCs w:val="18"/>
            </w:rPr>
            <w:alias w:val="所有权或使用权受到限制的资产中固定资产受限类型"/>
            <w:tag w:val="_GBC_4653956ebb03455fbf4fc622dd085525"/>
            <w:id w:val="-227846145"/>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7C08BABB" w14:textId="77777777" w:rsidR="00FD0AE2" w:rsidRDefault="00CF3046">
                <w:pPr>
                  <w:rPr>
                    <w:sz w:val="18"/>
                    <w:szCs w:val="18"/>
                  </w:rPr>
                </w:pPr>
                <w:r>
                  <w:rPr>
                    <w:sz w:val="18"/>
                    <w:szCs w:val="18"/>
                  </w:rPr>
                  <w:t>抵押</w:t>
                </w:r>
              </w:p>
            </w:tc>
          </w:sdtContent>
        </w:sdt>
        <w:tc>
          <w:tcPr>
            <w:tcW w:w="488" w:type="dxa"/>
          </w:tcPr>
          <w:p w14:paraId="75F08F84" w14:textId="77777777" w:rsidR="00FD0AE2" w:rsidRDefault="00CF3046">
            <w:pPr>
              <w:rPr>
                <w:sz w:val="18"/>
                <w:szCs w:val="18"/>
              </w:rPr>
            </w:pPr>
            <w:r>
              <w:rPr>
                <w:rFonts w:hint="eastAsia"/>
                <w:sz w:val="18"/>
                <w:szCs w:val="18"/>
              </w:rPr>
              <w:t>抵押借款</w:t>
            </w:r>
          </w:p>
        </w:tc>
      </w:tr>
      <w:tr w:rsidR="00CF3046" w14:paraId="072536B3" w14:textId="77777777">
        <w:trPr>
          <w:trHeight w:val="181"/>
        </w:trPr>
        <w:sdt>
          <w:sdtPr>
            <w:rPr>
              <w:rFonts w:ascii="Times New Roman" w:hAnsi="Times New Roman"/>
              <w:sz w:val="18"/>
              <w:szCs w:val="18"/>
            </w:rPr>
            <w:tag w:val="_PLD_3f94b4d6de194ad0a0a2985ed23a5514"/>
            <w:id w:val="572940018"/>
          </w:sdtPr>
          <w:sdtContent>
            <w:tc>
              <w:tcPr>
                <w:tcW w:w="946" w:type="dxa"/>
                <w:tcBorders>
                  <w:bottom w:val="single" w:sz="4" w:space="0" w:color="auto"/>
                </w:tcBorders>
              </w:tcPr>
              <w:p w14:paraId="37894601" w14:textId="77777777" w:rsidR="00FD0AE2" w:rsidRDefault="00CF3046">
                <w:pPr>
                  <w:jc w:val="left"/>
                  <w:rPr>
                    <w:sz w:val="18"/>
                    <w:szCs w:val="18"/>
                  </w:rPr>
                </w:pPr>
                <w:r>
                  <w:rPr>
                    <w:sz w:val="18"/>
                    <w:szCs w:val="18"/>
                  </w:rPr>
                  <w:t>无形资产</w:t>
                </w:r>
              </w:p>
            </w:tc>
          </w:sdtContent>
        </w:sdt>
        <w:tc>
          <w:tcPr>
            <w:tcW w:w="1797" w:type="dxa"/>
          </w:tcPr>
          <w:p w14:paraId="284F64D7" w14:textId="77777777" w:rsidR="00FD0AE2" w:rsidRDefault="00FD0AE2">
            <w:pPr>
              <w:jc w:val="right"/>
              <w:rPr>
                <w:szCs w:val="21"/>
              </w:rPr>
            </w:pPr>
          </w:p>
        </w:tc>
        <w:tc>
          <w:tcPr>
            <w:tcW w:w="1797" w:type="dxa"/>
          </w:tcPr>
          <w:p w14:paraId="08DC42BB" w14:textId="77777777" w:rsidR="00FD0AE2" w:rsidRDefault="00FD0AE2">
            <w:pPr>
              <w:jc w:val="right"/>
              <w:rPr>
                <w:szCs w:val="21"/>
              </w:rPr>
            </w:pPr>
          </w:p>
        </w:tc>
        <w:sdt>
          <w:sdtPr>
            <w:rPr>
              <w:rFonts w:ascii="Times New Roman" w:hAnsi="Times New Roman"/>
              <w:szCs w:val="21"/>
            </w:rPr>
            <w:alias w:val="所有权或使用权受到限制的资产中无形资产受限类型"/>
            <w:tag w:val="_GBC_da0792b91f5f4dae85accc99dffeda1a"/>
            <w:id w:val="-1311236127"/>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04F8C35F" w14:textId="77777777" w:rsidR="00FD0AE2" w:rsidRDefault="00CF3046">
                <w:pPr>
                  <w:rPr>
                    <w:szCs w:val="21"/>
                  </w:rPr>
                </w:pPr>
                <w:r>
                  <w:rPr>
                    <w:rStyle w:val="52"/>
                    <w:rFonts w:hint="eastAsia"/>
                    <w:szCs w:val="21"/>
                  </w:rPr>
                  <w:t xml:space="preserve">　</w:t>
                </w:r>
              </w:p>
            </w:tc>
          </w:sdtContent>
        </w:sdt>
        <w:tc>
          <w:tcPr>
            <w:tcW w:w="488" w:type="dxa"/>
          </w:tcPr>
          <w:p w14:paraId="566BD945" w14:textId="77777777" w:rsidR="00FD0AE2" w:rsidRDefault="00FD0AE2">
            <w:pPr>
              <w:rPr>
                <w:szCs w:val="21"/>
              </w:rPr>
            </w:pPr>
          </w:p>
        </w:tc>
        <w:tc>
          <w:tcPr>
            <w:tcW w:w="1685" w:type="dxa"/>
          </w:tcPr>
          <w:p w14:paraId="027B0A08" w14:textId="77777777" w:rsidR="00FD0AE2" w:rsidRDefault="00FD0AE2">
            <w:pPr>
              <w:jc w:val="right"/>
              <w:rPr>
                <w:szCs w:val="21"/>
              </w:rPr>
            </w:pPr>
          </w:p>
        </w:tc>
        <w:tc>
          <w:tcPr>
            <w:tcW w:w="1685" w:type="dxa"/>
          </w:tcPr>
          <w:p w14:paraId="453C7FD7" w14:textId="77777777" w:rsidR="00FD0AE2" w:rsidRDefault="00FD0AE2">
            <w:pPr>
              <w:jc w:val="right"/>
              <w:rPr>
                <w:szCs w:val="21"/>
              </w:rPr>
            </w:pPr>
          </w:p>
        </w:tc>
        <w:sdt>
          <w:sdtPr>
            <w:rPr>
              <w:rFonts w:ascii="Times New Roman" w:hAnsi="Times New Roman"/>
              <w:sz w:val="18"/>
              <w:szCs w:val="18"/>
            </w:rPr>
            <w:alias w:val="所有权或使用权受到限制的资产中无形资产受限类型"/>
            <w:tag w:val="_GBC_582c31043f694aa7955e363cef0c7fa3"/>
            <w:id w:val="1128199724"/>
            <w:comboBox>
              <w:listItem w:displayText="抵押" w:value="抵押"/>
              <w:listItem w:displayText="质押" w:value="质押"/>
              <w:listItem w:displayText="查封" w:value="查封"/>
              <w:listItem w:displayText="冻结" w:value="冻结"/>
              <w:listItem w:displayText="扣押" w:value="扣押"/>
              <w:listItem w:displayText="其他" w:value="其他"/>
            </w:comboBox>
          </w:sdtPr>
          <w:sdtContent>
            <w:tc>
              <w:tcPr>
                <w:tcW w:w="488" w:type="dxa"/>
              </w:tcPr>
              <w:p w14:paraId="3D013805" w14:textId="77777777" w:rsidR="00FD0AE2" w:rsidRDefault="00CF3046">
                <w:pPr>
                  <w:rPr>
                    <w:sz w:val="18"/>
                    <w:szCs w:val="18"/>
                  </w:rPr>
                </w:pPr>
                <w:r>
                  <w:rPr>
                    <w:rStyle w:val="52"/>
                    <w:rFonts w:hint="eastAsia"/>
                    <w:sz w:val="18"/>
                    <w:szCs w:val="18"/>
                  </w:rPr>
                  <w:t xml:space="preserve">　</w:t>
                </w:r>
              </w:p>
            </w:tc>
          </w:sdtContent>
        </w:sdt>
        <w:tc>
          <w:tcPr>
            <w:tcW w:w="488" w:type="dxa"/>
          </w:tcPr>
          <w:p w14:paraId="72CEEB49" w14:textId="77777777" w:rsidR="00FD0AE2" w:rsidRDefault="00FD0AE2">
            <w:pPr>
              <w:rPr>
                <w:sz w:val="18"/>
                <w:szCs w:val="18"/>
              </w:rPr>
            </w:pPr>
          </w:p>
        </w:tc>
      </w:tr>
      <w:tr w:rsidR="00CF3046" w14:paraId="3303F83A" w14:textId="77777777">
        <w:trPr>
          <w:trHeight w:val="190"/>
        </w:trPr>
        <w:sdt>
          <w:sdtPr>
            <w:rPr>
              <w:rFonts w:ascii="Times New Roman" w:hAnsi="Times New Roman"/>
              <w:sz w:val="18"/>
              <w:szCs w:val="18"/>
            </w:rPr>
            <w:tag w:val="_PLD_e0721354a5074c9b831f85c82ecbc214"/>
            <w:id w:val="-1098316749"/>
          </w:sdtPr>
          <w:sdtContent>
            <w:tc>
              <w:tcPr>
                <w:tcW w:w="946" w:type="dxa"/>
              </w:tcPr>
              <w:p w14:paraId="7A286C92" w14:textId="77777777" w:rsidR="00FD0AE2" w:rsidRDefault="00CF3046">
                <w:pPr>
                  <w:jc w:val="center"/>
                  <w:rPr>
                    <w:sz w:val="18"/>
                    <w:szCs w:val="18"/>
                  </w:rPr>
                </w:pPr>
                <w:r>
                  <w:rPr>
                    <w:sz w:val="18"/>
                    <w:szCs w:val="18"/>
                  </w:rPr>
                  <w:t>合计</w:t>
                </w:r>
              </w:p>
            </w:tc>
          </w:sdtContent>
        </w:sdt>
        <w:tc>
          <w:tcPr>
            <w:tcW w:w="1797" w:type="dxa"/>
            <w:vAlign w:val="center"/>
          </w:tcPr>
          <w:p w14:paraId="7BDA233B" w14:textId="77777777" w:rsidR="00FD0AE2" w:rsidRDefault="00CF3046">
            <w:pPr>
              <w:jc w:val="right"/>
              <w:rPr>
                <w:bCs/>
                <w:szCs w:val="21"/>
              </w:rPr>
            </w:pPr>
            <w:r>
              <w:rPr>
                <w:bCs/>
                <w:szCs w:val="21"/>
              </w:rPr>
              <w:fldChar w:fldCharType="begin"/>
            </w:r>
            <w:r>
              <w:rPr>
                <w:bCs/>
                <w:szCs w:val="21"/>
              </w:rPr>
              <w:instrText xml:space="preserve"> =SUM(ABOVE) </w:instrText>
            </w:r>
            <w:r>
              <w:rPr>
                <w:bCs/>
                <w:szCs w:val="21"/>
              </w:rPr>
              <w:fldChar w:fldCharType="separate"/>
            </w:r>
            <w:r>
              <w:rPr>
                <w:bCs/>
                <w:szCs w:val="21"/>
              </w:rPr>
              <w:t>217,668,323.26</w:t>
            </w:r>
            <w:r>
              <w:rPr>
                <w:bCs/>
                <w:szCs w:val="21"/>
              </w:rPr>
              <w:fldChar w:fldCharType="end"/>
            </w:r>
          </w:p>
        </w:tc>
        <w:tc>
          <w:tcPr>
            <w:tcW w:w="1797" w:type="dxa"/>
            <w:vAlign w:val="center"/>
          </w:tcPr>
          <w:p w14:paraId="7A869AEC" w14:textId="77777777" w:rsidR="00FD0AE2" w:rsidRDefault="00CF3046">
            <w:pPr>
              <w:jc w:val="right"/>
              <w:rPr>
                <w:bCs/>
                <w:szCs w:val="21"/>
              </w:rPr>
            </w:pPr>
            <w:r>
              <w:rPr>
                <w:bCs/>
                <w:szCs w:val="21"/>
              </w:rPr>
              <w:fldChar w:fldCharType="begin"/>
            </w:r>
            <w:r>
              <w:rPr>
                <w:bCs/>
                <w:szCs w:val="21"/>
              </w:rPr>
              <w:instrText xml:space="preserve"> =SUM(ABOVE) </w:instrText>
            </w:r>
            <w:r>
              <w:rPr>
                <w:bCs/>
                <w:szCs w:val="21"/>
              </w:rPr>
              <w:fldChar w:fldCharType="separate"/>
            </w:r>
            <w:r>
              <w:rPr>
                <w:bCs/>
                <w:szCs w:val="21"/>
              </w:rPr>
              <w:t>156,396,358.77</w:t>
            </w:r>
            <w:r>
              <w:rPr>
                <w:bCs/>
                <w:szCs w:val="21"/>
              </w:rPr>
              <w:fldChar w:fldCharType="end"/>
            </w:r>
          </w:p>
        </w:tc>
        <w:tc>
          <w:tcPr>
            <w:tcW w:w="488" w:type="dxa"/>
          </w:tcPr>
          <w:p w14:paraId="18F23FC1" w14:textId="77777777" w:rsidR="00FD0AE2" w:rsidRDefault="00CF3046">
            <w:pPr>
              <w:jc w:val="center"/>
              <w:rPr>
                <w:szCs w:val="21"/>
              </w:rPr>
            </w:pPr>
            <w:r>
              <w:rPr>
                <w:szCs w:val="21"/>
              </w:rPr>
              <w:t>/</w:t>
            </w:r>
          </w:p>
        </w:tc>
        <w:tc>
          <w:tcPr>
            <w:tcW w:w="488" w:type="dxa"/>
          </w:tcPr>
          <w:p w14:paraId="208497DF" w14:textId="77777777" w:rsidR="00FD0AE2" w:rsidRDefault="00CF3046">
            <w:pPr>
              <w:jc w:val="center"/>
              <w:rPr>
                <w:szCs w:val="21"/>
              </w:rPr>
            </w:pPr>
            <w:r>
              <w:rPr>
                <w:szCs w:val="21"/>
              </w:rPr>
              <w:t>/</w:t>
            </w:r>
          </w:p>
        </w:tc>
        <w:tc>
          <w:tcPr>
            <w:tcW w:w="1685" w:type="dxa"/>
            <w:vAlign w:val="center"/>
          </w:tcPr>
          <w:p w14:paraId="19C307CD" w14:textId="77777777" w:rsidR="00FD0AE2" w:rsidRDefault="00CF3046">
            <w:pPr>
              <w:jc w:val="right"/>
              <w:rPr>
                <w:bCs/>
                <w:szCs w:val="21"/>
              </w:rPr>
            </w:pPr>
            <w:r>
              <w:rPr>
                <w:bCs/>
                <w:spacing w:val="-6"/>
                <w:szCs w:val="21"/>
              </w:rPr>
              <w:fldChar w:fldCharType="begin"/>
            </w:r>
            <w:r>
              <w:rPr>
                <w:bCs/>
                <w:spacing w:val="-6"/>
                <w:szCs w:val="21"/>
              </w:rPr>
              <w:instrText xml:space="preserve"> =SUM(ABOVE) </w:instrText>
            </w:r>
            <w:r>
              <w:rPr>
                <w:bCs/>
                <w:spacing w:val="-6"/>
                <w:szCs w:val="21"/>
              </w:rPr>
              <w:fldChar w:fldCharType="separate"/>
            </w:r>
            <w:r>
              <w:rPr>
                <w:bCs/>
                <w:spacing w:val="-6"/>
                <w:szCs w:val="21"/>
              </w:rPr>
              <w:t>143,053,290.71</w:t>
            </w:r>
            <w:r>
              <w:rPr>
                <w:bCs/>
                <w:spacing w:val="-6"/>
                <w:szCs w:val="21"/>
              </w:rPr>
              <w:fldChar w:fldCharType="end"/>
            </w:r>
          </w:p>
        </w:tc>
        <w:tc>
          <w:tcPr>
            <w:tcW w:w="1685" w:type="dxa"/>
            <w:vAlign w:val="center"/>
          </w:tcPr>
          <w:p w14:paraId="6A0F0961" w14:textId="77777777" w:rsidR="00FD0AE2" w:rsidRDefault="00CF3046">
            <w:pPr>
              <w:jc w:val="right"/>
              <w:rPr>
                <w:bCs/>
                <w:szCs w:val="21"/>
              </w:rPr>
            </w:pPr>
            <w:r>
              <w:rPr>
                <w:bCs/>
                <w:spacing w:val="-6"/>
                <w:szCs w:val="21"/>
              </w:rPr>
              <w:fldChar w:fldCharType="begin"/>
            </w:r>
            <w:r>
              <w:rPr>
                <w:bCs/>
                <w:spacing w:val="-6"/>
                <w:szCs w:val="21"/>
              </w:rPr>
              <w:instrText xml:space="preserve"> =SUM(ABOVE) </w:instrText>
            </w:r>
            <w:r>
              <w:rPr>
                <w:bCs/>
                <w:spacing w:val="-6"/>
                <w:szCs w:val="21"/>
              </w:rPr>
              <w:fldChar w:fldCharType="separate"/>
            </w:r>
            <w:r>
              <w:rPr>
                <w:bCs/>
                <w:spacing w:val="-6"/>
                <w:szCs w:val="21"/>
              </w:rPr>
              <w:t>102,034,015.99</w:t>
            </w:r>
            <w:r>
              <w:rPr>
                <w:bCs/>
                <w:spacing w:val="-6"/>
                <w:szCs w:val="21"/>
              </w:rPr>
              <w:fldChar w:fldCharType="end"/>
            </w:r>
          </w:p>
        </w:tc>
        <w:tc>
          <w:tcPr>
            <w:tcW w:w="488" w:type="dxa"/>
          </w:tcPr>
          <w:p w14:paraId="5DE7BA22" w14:textId="77777777" w:rsidR="00FD0AE2" w:rsidRDefault="00CF3046">
            <w:pPr>
              <w:jc w:val="center"/>
              <w:rPr>
                <w:sz w:val="18"/>
                <w:szCs w:val="18"/>
              </w:rPr>
            </w:pPr>
            <w:r>
              <w:rPr>
                <w:sz w:val="18"/>
                <w:szCs w:val="18"/>
              </w:rPr>
              <w:t>/</w:t>
            </w:r>
          </w:p>
        </w:tc>
        <w:tc>
          <w:tcPr>
            <w:tcW w:w="488" w:type="dxa"/>
          </w:tcPr>
          <w:sdt>
            <w:sdtPr>
              <w:rPr>
                <w:rFonts w:ascii="Times New Roman" w:hAnsi="Times New Roman"/>
                <w:sz w:val="18"/>
                <w:szCs w:val="18"/>
              </w:rPr>
              <w:tag w:val="_PLD_86721fd604614267a38c3673af068c13"/>
              <w:id w:val="1883673673"/>
            </w:sdtPr>
            <w:sdtContent>
              <w:p w14:paraId="1DDC99C6" w14:textId="77777777" w:rsidR="00FD0AE2" w:rsidRDefault="00CF3046">
                <w:pPr>
                  <w:jc w:val="center"/>
                  <w:rPr>
                    <w:sz w:val="18"/>
                    <w:szCs w:val="18"/>
                  </w:rPr>
                </w:pPr>
                <w:r>
                  <w:rPr>
                    <w:sz w:val="18"/>
                    <w:szCs w:val="18"/>
                  </w:rPr>
                  <w:t>/</w:t>
                </w:r>
              </w:p>
            </w:sdtContent>
          </w:sdt>
        </w:tc>
      </w:tr>
    </w:tbl>
    <w:p w14:paraId="3A56A4DC" w14:textId="77777777" w:rsidR="00FD0AE2" w:rsidRDefault="00FD0AE2">
      <w:pPr>
        <w:pStyle w:val="129"/>
      </w:pPr>
    </w:p>
    <w:p w14:paraId="28FF52F5" w14:textId="77777777" w:rsidR="00FD0AE2" w:rsidRDefault="00CF3046">
      <w:pPr>
        <w:spacing w:before="60" w:after="60"/>
        <w:rPr>
          <w:szCs w:val="21"/>
        </w:rPr>
      </w:pPr>
      <w:r>
        <w:rPr>
          <w:rFonts w:hint="eastAsia"/>
          <w:szCs w:val="21"/>
        </w:rPr>
        <w:t>其他说明：</w:t>
      </w:r>
    </w:p>
    <w:sdt>
      <w:sdtPr>
        <w:rPr>
          <w:szCs w:val="21"/>
        </w:rPr>
        <w:alias w:val="所有权或使用权受到限制的资产的其他说明"/>
        <w:tag w:val="_GBC_e4bde3a3a4774911b843f807ea70adb9"/>
        <w:id w:val="628902385"/>
      </w:sdtPr>
      <w:sdtContent>
        <w:p w14:paraId="661E3BF8" w14:textId="77777777" w:rsidR="00FD0AE2" w:rsidRDefault="00CF3046">
          <w:pPr>
            <w:rPr>
              <w:szCs w:val="21"/>
            </w:rPr>
          </w:pPr>
          <w:r>
            <w:rPr>
              <w:rFonts w:hint="eastAsia"/>
              <w:szCs w:val="21"/>
            </w:rPr>
            <w:t>无</w:t>
          </w:r>
        </w:p>
      </w:sdtContent>
    </w:sdt>
    <w:p w14:paraId="30EF976D" w14:textId="77777777" w:rsidR="00FD0AE2" w:rsidRDefault="00FD0AE2">
      <w:pPr>
        <w:rPr>
          <w:szCs w:val="21"/>
        </w:rPr>
      </w:pPr>
    </w:p>
    <w:p w14:paraId="7290ED83" w14:textId="77777777" w:rsidR="00FD0AE2" w:rsidRDefault="00CF3046">
      <w:pPr>
        <w:pStyle w:val="126"/>
        <w:numPr>
          <w:ilvl w:val="0"/>
          <w:numId w:val="77"/>
        </w:numPr>
      </w:pPr>
      <w:r>
        <w:rPr>
          <w:rFonts w:hint="eastAsia"/>
        </w:rPr>
        <w:t>短期借款</w:t>
      </w:r>
    </w:p>
    <w:p w14:paraId="3CF4AE48" w14:textId="77777777" w:rsidR="00FD0AE2" w:rsidRDefault="00CF3046">
      <w:pPr>
        <w:pStyle w:val="125"/>
        <w:numPr>
          <w:ilvl w:val="0"/>
          <w:numId w:val="111"/>
        </w:numPr>
        <w:ind w:left="426" w:hanging="426"/>
      </w:pPr>
      <w:r>
        <w:rPr>
          <w:rFonts w:hint="eastAsia"/>
        </w:rPr>
        <w:t>短期借款分类</w:t>
      </w:r>
    </w:p>
    <w:sdt>
      <w:sdtPr>
        <w:alias w:val="是否适用：短期借款分类[双击切换]"/>
        <w:tag w:val="_GBC_d7624f1054024527b72d59c4122e81cb"/>
        <w:id w:val="-124930968"/>
        <w:placeholder>
          <w:docPart w:val="GBC22222222222222222222222222222"/>
        </w:placeholder>
      </w:sdtPr>
      <w:sdtContent>
        <w:p w14:paraId="11CEC505"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690185" w14:textId="77777777" w:rsidR="00FD0AE2" w:rsidRDefault="00CF3046">
      <w:pPr>
        <w:jc w:val="right"/>
        <w:rPr>
          <w:szCs w:val="21"/>
        </w:rPr>
      </w:pPr>
      <w:r>
        <w:rPr>
          <w:rFonts w:hint="eastAsia"/>
          <w:szCs w:val="21"/>
        </w:rPr>
        <w:t>单位：</w:t>
      </w:r>
      <w:sdt>
        <w:sdtPr>
          <w:rPr>
            <w:rFonts w:hint="eastAsia"/>
            <w:szCs w:val="21"/>
          </w:rPr>
          <w:alias w:val="单位：财务附注：短期借款分类"/>
          <w:tag w:val="_GBC_8d30fbb8785645499f9234dccd6e5b81"/>
          <w:id w:val="16978074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3530281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746"/>
        <w:gridCol w:w="3180"/>
        <w:gridCol w:w="2897"/>
      </w:tblGrid>
      <w:tr w:rsidR="00CF3046" w14:paraId="7C6BDC46" w14:textId="77777777" w:rsidTr="00E57673">
        <w:trPr>
          <w:cantSplit/>
        </w:trPr>
        <w:sdt>
          <w:sdtPr>
            <w:tag w:val="_PLD_7d518e78e06f4dc9b46aae7b6b47fd01"/>
            <w:id w:val="336282078"/>
          </w:sdtPr>
          <w:sdtContent>
            <w:tc>
              <w:tcPr>
                <w:tcW w:w="1556" w:type="pct"/>
                <w:vAlign w:val="center"/>
              </w:tcPr>
              <w:p w14:paraId="0B6C27B5" w14:textId="77777777" w:rsidR="00FD0AE2" w:rsidRDefault="00CF3046">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932940440"/>
          </w:sdtPr>
          <w:sdtContent>
            <w:tc>
              <w:tcPr>
                <w:tcW w:w="1802" w:type="pct"/>
                <w:vAlign w:val="center"/>
              </w:tcPr>
              <w:p w14:paraId="4F3BFCCE" w14:textId="77777777" w:rsidR="00FD0AE2" w:rsidRDefault="00CF3046">
                <w:pPr>
                  <w:jc w:val="center"/>
                  <w:rPr>
                    <w:color w:val="000000" w:themeColor="text1"/>
                    <w:szCs w:val="21"/>
                  </w:rPr>
                </w:pPr>
                <w:r>
                  <w:rPr>
                    <w:rFonts w:hint="eastAsia"/>
                    <w:color w:val="000000" w:themeColor="text1"/>
                    <w:szCs w:val="21"/>
                  </w:rPr>
                  <w:t>期末余额</w:t>
                </w:r>
              </w:p>
            </w:tc>
          </w:sdtContent>
        </w:sdt>
        <w:sdt>
          <w:sdtPr>
            <w:tag w:val="_PLD_805e4b849be14c0ab0ca7f324971119b"/>
            <w:id w:val="1060213820"/>
          </w:sdtPr>
          <w:sdtContent>
            <w:tc>
              <w:tcPr>
                <w:tcW w:w="1642" w:type="pct"/>
                <w:vAlign w:val="center"/>
              </w:tcPr>
              <w:p w14:paraId="4B5E5190" w14:textId="77777777" w:rsidR="00FD0AE2" w:rsidRDefault="00CF3046">
                <w:pPr>
                  <w:jc w:val="center"/>
                  <w:rPr>
                    <w:color w:val="000000" w:themeColor="text1"/>
                    <w:szCs w:val="21"/>
                  </w:rPr>
                </w:pPr>
                <w:r>
                  <w:rPr>
                    <w:rFonts w:hint="eastAsia"/>
                    <w:color w:val="000000" w:themeColor="text1"/>
                    <w:szCs w:val="21"/>
                  </w:rPr>
                  <w:t>期初余额</w:t>
                </w:r>
              </w:p>
            </w:tc>
          </w:sdtContent>
        </w:sdt>
      </w:tr>
      <w:tr w:rsidR="00CF3046" w14:paraId="0BA1F2F7" w14:textId="77777777" w:rsidTr="00E57673">
        <w:trPr>
          <w:cantSplit/>
        </w:trPr>
        <w:tc>
          <w:tcPr>
            <w:tcW w:w="1556" w:type="pct"/>
            <w:shd w:val="clear" w:color="auto" w:fill="auto"/>
          </w:tcPr>
          <w:p w14:paraId="50EE56E6" w14:textId="77777777" w:rsidR="00FD0AE2" w:rsidRDefault="00CF3046">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质押借款</w:t>
            </w:r>
          </w:p>
        </w:tc>
        <w:tc>
          <w:tcPr>
            <w:tcW w:w="1802" w:type="pct"/>
            <w:shd w:val="clear" w:color="auto" w:fill="auto"/>
          </w:tcPr>
          <w:p w14:paraId="62889DEE" w14:textId="77777777" w:rsidR="00FD0AE2" w:rsidRDefault="00FD0AE2">
            <w:pPr>
              <w:autoSpaceDE w:val="0"/>
              <w:autoSpaceDN w:val="0"/>
              <w:adjustRightInd w:val="0"/>
              <w:snapToGrid w:val="0"/>
              <w:spacing w:line="240" w:lineRule="atLeast"/>
              <w:ind w:right="180"/>
              <w:jc w:val="right"/>
              <w:rPr>
                <w:szCs w:val="21"/>
              </w:rPr>
            </w:pPr>
          </w:p>
        </w:tc>
        <w:tc>
          <w:tcPr>
            <w:tcW w:w="1642" w:type="pct"/>
            <w:shd w:val="clear" w:color="auto" w:fill="auto"/>
          </w:tcPr>
          <w:p w14:paraId="2E1F8E47" w14:textId="77777777" w:rsidR="00FD0AE2" w:rsidRDefault="00FD0AE2">
            <w:pPr>
              <w:autoSpaceDE w:val="0"/>
              <w:autoSpaceDN w:val="0"/>
              <w:adjustRightInd w:val="0"/>
              <w:snapToGrid w:val="0"/>
              <w:spacing w:line="240" w:lineRule="atLeast"/>
              <w:ind w:right="180"/>
              <w:jc w:val="right"/>
              <w:rPr>
                <w:szCs w:val="21"/>
              </w:rPr>
            </w:pPr>
          </w:p>
        </w:tc>
      </w:tr>
      <w:tr w:rsidR="00CF3046" w14:paraId="00DDB714" w14:textId="77777777" w:rsidTr="00E57673">
        <w:trPr>
          <w:cantSplit/>
        </w:trPr>
        <w:tc>
          <w:tcPr>
            <w:tcW w:w="1556" w:type="pct"/>
            <w:shd w:val="clear" w:color="auto" w:fill="auto"/>
          </w:tcPr>
          <w:p w14:paraId="5EF2B7E8" w14:textId="77777777" w:rsidR="00FD0AE2" w:rsidRDefault="00CF3046">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抵押借款</w:t>
            </w:r>
          </w:p>
        </w:tc>
        <w:tc>
          <w:tcPr>
            <w:tcW w:w="1802" w:type="pct"/>
            <w:shd w:val="clear" w:color="auto" w:fill="auto"/>
            <w:vAlign w:val="center"/>
          </w:tcPr>
          <w:p w14:paraId="208638BE" w14:textId="77777777" w:rsidR="00FD0AE2" w:rsidRDefault="00CF3046">
            <w:pPr>
              <w:autoSpaceDE w:val="0"/>
              <w:autoSpaceDN w:val="0"/>
              <w:adjustRightInd w:val="0"/>
              <w:snapToGrid w:val="0"/>
              <w:spacing w:line="240" w:lineRule="atLeast"/>
              <w:ind w:right="180"/>
              <w:jc w:val="right"/>
              <w:rPr>
                <w:szCs w:val="21"/>
              </w:rPr>
            </w:pPr>
            <w:r>
              <w:t>10,000,000.00</w:t>
            </w:r>
          </w:p>
        </w:tc>
        <w:tc>
          <w:tcPr>
            <w:tcW w:w="1642" w:type="pct"/>
            <w:shd w:val="clear" w:color="auto" w:fill="auto"/>
            <w:vAlign w:val="center"/>
          </w:tcPr>
          <w:p w14:paraId="583B955B" w14:textId="77777777" w:rsidR="00FD0AE2" w:rsidRDefault="00CF3046">
            <w:pPr>
              <w:autoSpaceDE w:val="0"/>
              <w:autoSpaceDN w:val="0"/>
              <w:adjustRightInd w:val="0"/>
              <w:snapToGrid w:val="0"/>
              <w:spacing w:line="240" w:lineRule="atLeast"/>
              <w:ind w:right="180"/>
              <w:jc w:val="right"/>
              <w:rPr>
                <w:szCs w:val="21"/>
              </w:rPr>
            </w:pPr>
            <w:r>
              <w:t>0.00</w:t>
            </w:r>
          </w:p>
        </w:tc>
      </w:tr>
      <w:tr w:rsidR="00CF3046" w14:paraId="745C39AA" w14:textId="77777777" w:rsidTr="00E57673">
        <w:trPr>
          <w:cantSplit/>
        </w:trPr>
        <w:tc>
          <w:tcPr>
            <w:tcW w:w="1556" w:type="pct"/>
            <w:shd w:val="clear" w:color="auto" w:fill="auto"/>
          </w:tcPr>
          <w:p w14:paraId="54C526C6" w14:textId="77777777" w:rsidR="00FD0AE2" w:rsidRDefault="00CF3046">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保证借款</w:t>
            </w:r>
          </w:p>
        </w:tc>
        <w:tc>
          <w:tcPr>
            <w:tcW w:w="1802" w:type="pct"/>
            <w:shd w:val="clear" w:color="auto" w:fill="auto"/>
            <w:vAlign w:val="center"/>
          </w:tcPr>
          <w:p w14:paraId="2A6D4FBA" w14:textId="75C8D67F" w:rsidR="00FD0AE2" w:rsidRDefault="00654FDD">
            <w:pPr>
              <w:autoSpaceDE w:val="0"/>
              <w:autoSpaceDN w:val="0"/>
              <w:adjustRightInd w:val="0"/>
              <w:snapToGrid w:val="0"/>
              <w:spacing w:line="240" w:lineRule="atLeast"/>
              <w:ind w:right="180"/>
              <w:jc w:val="right"/>
              <w:rPr>
                <w:szCs w:val="21"/>
              </w:rPr>
            </w:pPr>
            <w:r w:rsidRPr="00654FDD">
              <w:t>130,000,000.00</w:t>
            </w:r>
          </w:p>
        </w:tc>
        <w:tc>
          <w:tcPr>
            <w:tcW w:w="1642" w:type="pct"/>
            <w:shd w:val="clear" w:color="auto" w:fill="auto"/>
            <w:vAlign w:val="center"/>
          </w:tcPr>
          <w:p w14:paraId="3E9850B0" w14:textId="77777777" w:rsidR="00FD0AE2" w:rsidRDefault="00CF3046">
            <w:pPr>
              <w:autoSpaceDE w:val="0"/>
              <w:autoSpaceDN w:val="0"/>
              <w:adjustRightInd w:val="0"/>
              <w:snapToGrid w:val="0"/>
              <w:spacing w:line="240" w:lineRule="atLeast"/>
              <w:ind w:right="180"/>
              <w:jc w:val="right"/>
              <w:rPr>
                <w:szCs w:val="21"/>
              </w:rPr>
            </w:pPr>
            <w:r>
              <w:t>100,000,000.00</w:t>
            </w:r>
          </w:p>
        </w:tc>
      </w:tr>
      <w:tr w:rsidR="00CF3046" w14:paraId="62ED24B8" w14:textId="77777777" w:rsidTr="00E57673">
        <w:trPr>
          <w:cantSplit/>
          <w:trHeight w:val="237"/>
        </w:trPr>
        <w:tc>
          <w:tcPr>
            <w:tcW w:w="1556" w:type="pct"/>
            <w:shd w:val="clear" w:color="auto" w:fill="auto"/>
          </w:tcPr>
          <w:p w14:paraId="111D24C6" w14:textId="77777777" w:rsidR="00FD0AE2" w:rsidRDefault="00CF3046">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信用借款</w:t>
            </w:r>
          </w:p>
        </w:tc>
        <w:tc>
          <w:tcPr>
            <w:tcW w:w="1802" w:type="pct"/>
            <w:shd w:val="clear" w:color="auto" w:fill="auto"/>
          </w:tcPr>
          <w:p w14:paraId="261876B4" w14:textId="77777777" w:rsidR="00FD0AE2" w:rsidRDefault="00FD0AE2">
            <w:pPr>
              <w:autoSpaceDE w:val="0"/>
              <w:autoSpaceDN w:val="0"/>
              <w:adjustRightInd w:val="0"/>
              <w:snapToGrid w:val="0"/>
              <w:spacing w:line="240" w:lineRule="atLeast"/>
              <w:ind w:right="180"/>
              <w:jc w:val="right"/>
              <w:rPr>
                <w:szCs w:val="21"/>
              </w:rPr>
            </w:pPr>
          </w:p>
        </w:tc>
        <w:tc>
          <w:tcPr>
            <w:tcW w:w="1642" w:type="pct"/>
            <w:shd w:val="clear" w:color="auto" w:fill="auto"/>
          </w:tcPr>
          <w:p w14:paraId="138EA8C4" w14:textId="77777777" w:rsidR="00FD0AE2" w:rsidRDefault="00FD0AE2">
            <w:pPr>
              <w:autoSpaceDE w:val="0"/>
              <w:autoSpaceDN w:val="0"/>
              <w:adjustRightInd w:val="0"/>
              <w:snapToGrid w:val="0"/>
              <w:spacing w:line="240" w:lineRule="atLeast"/>
              <w:ind w:right="180"/>
              <w:jc w:val="right"/>
              <w:rPr>
                <w:szCs w:val="21"/>
              </w:rPr>
            </w:pPr>
          </w:p>
        </w:tc>
      </w:tr>
      <w:tr w:rsidR="00CF3046" w14:paraId="5641EDE0" w14:textId="77777777" w:rsidTr="00E57673">
        <w:trPr>
          <w:cantSplit/>
        </w:trPr>
        <w:tc>
          <w:tcPr>
            <w:tcW w:w="1556" w:type="pct"/>
            <w:vAlign w:val="center"/>
          </w:tcPr>
          <w:p w14:paraId="6EC87315" w14:textId="77777777" w:rsidR="00FD0AE2" w:rsidRDefault="00CF3046">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tc>
          <w:tcPr>
            <w:tcW w:w="1802" w:type="pct"/>
            <w:vAlign w:val="center"/>
          </w:tcPr>
          <w:p w14:paraId="1AF3D0D0" w14:textId="34D9C79D" w:rsidR="00FD0AE2" w:rsidRDefault="00654FDD">
            <w:pPr>
              <w:autoSpaceDE w:val="0"/>
              <w:autoSpaceDN w:val="0"/>
              <w:adjustRightInd w:val="0"/>
              <w:snapToGrid w:val="0"/>
              <w:spacing w:line="240" w:lineRule="atLeast"/>
              <w:ind w:right="180"/>
              <w:jc w:val="right"/>
              <w:rPr>
                <w:szCs w:val="21"/>
              </w:rPr>
            </w:pPr>
            <w:r w:rsidRPr="00654FDD">
              <w:t>140,000,000.00</w:t>
            </w:r>
          </w:p>
        </w:tc>
        <w:tc>
          <w:tcPr>
            <w:tcW w:w="1642" w:type="pct"/>
            <w:vAlign w:val="center"/>
          </w:tcPr>
          <w:p w14:paraId="169E697F" w14:textId="77777777" w:rsidR="00FD0AE2" w:rsidRDefault="00CF3046">
            <w:pPr>
              <w:autoSpaceDE w:val="0"/>
              <w:autoSpaceDN w:val="0"/>
              <w:adjustRightInd w:val="0"/>
              <w:snapToGrid w:val="0"/>
              <w:spacing w:line="240" w:lineRule="atLeast"/>
              <w:ind w:right="180"/>
              <w:jc w:val="right"/>
              <w:rPr>
                <w:szCs w:val="21"/>
              </w:rPr>
            </w:pPr>
            <w:r>
              <w:t>100,000,000.00</w:t>
            </w:r>
          </w:p>
        </w:tc>
      </w:tr>
    </w:tbl>
    <w:p w14:paraId="3A4F81D1" w14:textId="77777777" w:rsidR="00FD0AE2" w:rsidRDefault="00CF3046">
      <w:pPr>
        <w:snapToGrid w:val="0"/>
        <w:spacing w:line="240" w:lineRule="atLeast"/>
        <w:rPr>
          <w:color w:val="000000" w:themeColor="text1"/>
          <w:szCs w:val="21"/>
        </w:rPr>
      </w:pPr>
      <w:r>
        <w:rPr>
          <w:rFonts w:hint="eastAsia"/>
          <w:color w:val="000000" w:themeColor="text1"/>
          <w:szCs w:val="21"/>
        </w:rPr>
        <w:t>短期借款分类的说明：</w:t>
      </w:r>
    </w:p>
    <w:bookmarkStart w:id="282" w:name="_Hlk96012671" w:displacedByCustomXml="next"/>
    <w:bookmarkStart w:id="283" w:name="_Hlk96026986" w:displacedByCustomXml="next"/>
    <w:sdt>
      <w:sdtPr>
        <w:rPr>
          <w:szCs w:val="21"/>
        </w:rPr>
        <w:alias w:val="短期借款分类的说明"/>
        <w:tag w:val="_GBC_39c88fc069c44763b7ed661bff072142"/>
        <w:id w:val="662281779"/>
        <w:placeholder>
          <w:docPart w:val="GBC22222222222222222222222222222"/>
        </w:placeholder>
      </w:sdtPr>
      <w:sdtContent>
        <w:p w14:paraId="173407CB"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1）20</w:t>
          </w:r>
          <w:r>
            <w:rPr>
              <w:sz w:val="22"/>
              <w:szCs w:val="22"/>
            </w:rPr>
            <w:t>22</w:t>
          </w:r>
          <w:r>
            <w:rPr>
              <w:rFonts w:hint="eastAsia"/>
              <w:sz w:val="22"/>
              <w:szCs w:val="22"/>
            </w:rPr>
            <w:t>年</w:t>
          </w:r>
          <w:r>
            <w:rPr>
              <w:sz w:val="22"/>
              <w:szCs w:val="22"/>
            </w:rPr>
            <w:t>7</w:t>
          </w:r>
          <w:r>
            <w:rPr>
              <w:rFonts w:hint="eastAsia"/>
              <w:sz w:val="22"/>
              <w:szCs w:val="22"/>
            </w:rPr>
            <w:t>月</w:t>
          </w:r>
          <w:r>
            <w:rPr>
              <w:sz w:val="22"/>
              <w:szCs w:val="22"/>
            </w:rPr>
            <w:t>11</w:t>
          </w:r>
          <w:r>
            <w:rPr>
              <w:rFonts w:hint="eastAsia"/>
              <w:sz w:val="22"/>
              <w:szCs w:val="22"/>
            </w:rPr>
            <w:t>日，本公司之子公司北京天海与中国进出口银行签订编号为</w:t>
          </w:r>
          <w:r>
            <w:rPr>
              <w:sz w:val="22"/>
              <w:szCs w:val="22"/>
            </w:rPr>
            <w:t>HETO21200001320220700000003</w:t>
          </w:r>
          <w:r>
            <w:rPr>
              <w:rFonts w:hint="eastAsia"/>
              <w:sz w:val="22"/>
              <w:szCs w:val="22"/>
            </w:rPr>
            <w:t>的流动资金借款合同，借款金额为1</w:t>
          </w:r>
          <w:r>
            <w:rPr>
              <w:sz w:val="22"/>
              <w:szCs w:val="22"/>
            </w:rPr>
            <w:t>5</w:t>
          </w:r>
          <w:r>
            <w:rPr>
              <w:rFonts w:hint="eastAsia"/>
              <w:sz w:val="22"/>
              <w:szCs w:val="22"/>
            </w:rPr>
            <w:t>,000</w:t>
          </w:r>
          <w:r>
            <w:rPr>
              <w:sz w:val="22"/>
              <w:szCs w:val="22"/>
            </w:rPr>
            <w:t>.00</w:t>
          </w:r>
          <w:r>
            <w:rPr>
              <w:rFonts w:hint="eastAsia"/>
              <w:sz w:val="22"/>
              <w:szCs w:val="22"/>
            </w:rPr>
            <w:t>万元，借款期间自20</w:t>
          </w:r>
          <w:r>
            <w:rPr>
              <w:sz w:val="22"/>
              <w:szCs w:val="22"/>
            </w:rPr>
            <w:t>22</w:t>
          </w:r>
          <w:r>
            <w:rPr>
              <w:rFonts w:hint="eastAsia"/>
              <w:sz w:val="22"/>
              <w:szCs w:val="22"/>
            </w:rPr>
            <w:t>年</w:t>
          </w:r>
          <w:r>
            <w:rPr>
              <w:sz w:val="22"/>
              <w:szCs w:val="22"/>
            </w:rPr>
            <w:t>7</w:t>
          </w:r>
          <w:r>
            <w:rPr>
              <w:rFonts w:hint="eastAsia"/>
              <w:sz w:val="22"/>
              <w:szCs w:val="22"/>
            </w:rPr>
            <w:t>月</w:t>
          </w:r>
          <w:r>
            <w:rPr>
              <w:sz w:val="22"/>
              <w:szCs w:val="22"/>
            </w:rPr>
            <w:t>11</w:t>
          </w:r>
          <w:r>
            <w:rPr>
              <w:rFonts w:hint="eastAsia"/>
              <w:sz w:val="22"/>
              <w:szCs w:val="22"/>
            </w:rPr>
            <w:t>日至202</w:t>
          </w:r>
          <w:r>
            <w:rPr>
              <w:sz w:val="22"/>
              <w:szCs w:val="22"/>
            </w:rPr>
            <w:t>3</w:t>
          </w:r>
          <w:r>
            <w:rPr>
              <w:rFonts w:hint="eastAsia"/>
              <w:sz w:val="22"/>
              <w:szCs w:val="22"/>
            </w:rPr>
            <w:t>年</w:t>
          </w:r>
          <w:r>
            <w:rPr>
              <w:sz w:val="22"/>
              <w:szCs w:val="22"/>
            </w:rPr>
            <w:t>7</w:t>
          </w:r>
          <w:r>
            <w:rPr>
              <w:rFonts w:hint="eastAsia"/>
              <w:sz w:val="22"/>
              <w:szCs w:val="22"/>
            </w:rPr>
            <w:t>月</w:t>
          </w:r>
          <w:r>
            <w:rPr>
              <w:sz w:val="22"/>
              <w:szCs w:val="22"/>
            </w:rPr>
            <w:t>11</w:t>
          </w:r>
          <w:r>
            <w:rPr>
              <w:rFonts w:hint="eastAsia"/>
              <w:sz w:val="22"/>
              <w:szCs w:val="22"/>
            </w:rPr>
            <w:t>日，借款利率为</w:t>
          </w:r>
          <w:r>
            <w:rPr>
              <w:sz w:val="22"/>
              <w:szCs w:val="22"/>
            </w:rPr>
            <w:t>1</w:t>
          </w:r>
          <w:r>
            <w:rPr>
              <w:rFonts w:hint="eastAsia"/>
              <w:sz w:val="22"/>
              <w:szCs w:val="22"/>
            </w:rPr>
            <w:t>年期贷款市场报价利率（L</w:t>
          </w:r>
          <w:r>
            <w:rPr>
              <w:sz w:val="22"/>
              <w:szCs w:val="22"/>
            </w:rPr>
            <w:t>PR</w:t>
          </w:r>
          <w:r>
            <w:rPr>
              <w:rFonts w:hint="eastAsia"/>
              <w:sz w:val="22"/>
              <w:szCs w:val="22"/>
            </w:rPr>
            <w:t>）</w:t>
          </w:r>
          <w:r>
            <w:rPr>
              <w:rFonts w:hint="eastAsia"/>
              <w:sz w:val="22"/>
              <w:szCs w:val="22"/>
            </w:rPr>
            <w:lastRenderedPageBreak/>
            <w:t>减0</w:t>
          </w:r>
          <w:r>
            <w:rPr>
              <w:sz w:val="22"/>
              <w:szCs w:val="22"/>
            </w:rPr>
            <w:t>.2%</w:t>
          </w:r>
          <w:r>
            <w:rPr>
              <w:rFonts w:hint="eastAsia"/>
              <w:sz w:val="22"/>
              <w:szCs w:val="22"/>
            </w:rPr>
            <w:t>。由北京京城机电控股有限责任公司提供连带责任还款保证，并另行签订《保证合同》。截止年末银行已发放借款</w:t>
          </w:r>
          <w:r>
            <w:rPr>
              <w:sz w:val="22"/>
              <w:szCs w:val="22"/>
            </w:rPr>
            <w:t>10,000.00万元，本年度</w:t>
          </w:r>
          <w:r>
            <w:rPr>
              <w:rFonts w:hint="eastAsia"/>
              <w:sz w:val="22"/>
              <w:szCs w:val="22"/>
            </w:rPr>
            <w:t>已全额还款。</w:t>
          </w:r>
        </w:p>
        <w:p w14:paraId="421BBA8E" w14:textId="77777777" w:rsidR="00FD0AE2" w:rsidRDefault="00CF3046">
          <w:pPr>
            <w:spacing w:beforeLines="50" w:before="120" w:afterLines="50" w:after="120" w:line="360" w:lineRule="exact"/>
            <w:ind w:firstLineChars="200" w:firstLine="440"/>
            <w:jc w:val="both"/>
            <w:rPr>
              <w:sz w:val="22"/>
              <w:szCs w:val="22"/>
            </w:rPr>
          </w:pPr>
          <w:r>
            <w:rPr>
              <w:sz w:val="22"/>
              <w:szCs w:val="22"/>
            </w:rPr>
            <w:t>2）2023年8月11日，本公司之子公司北京天海与中国进出口银行签订编号为HETO21200001320230800000002的流动资金借款合同，借款金额为10,000.00万元，借款期间自2023年8月11日至2024年8月10日，借款利率为1年期贷款市场报价利率（LPR）减0.77%。由北京京城机电控股有限责任公司提供连带责任还款保证，并另行签订《保证合同》。截止年末银行已发放借款3,000.00万元。</w:t>
          </w:r>
        </w:p>
        <w:p w14:paraId="3CD0C230" w14:textId="77777777" w:rsidR="00FD0AE2" w:rsidRDefault="00CF3046">
          <w:pPr>
            <w:spacing w:beforeLines="50" w:before="120" w:afterLines="50" w:after="120" w:line="360" w:lineRule="exact"/>
            <w:ind w:firstLineChars="200" w:firstLine="440"/>
            <w:jc w:val="both"/>
            <w:rPr>
              <w:sz w:val="22"/>
              <w:szCs w:val="22"/>
            </w:rPr>
          </w:pPr>
          <w:r>
            <w:rPr>
              <w:sz w:val="22"/>
              <w:szCs w:val="22"/>
            </w:rPr>
            <w:t>3</w:t>
          </w:r>
          <w:r>
            <w:rPr>
              <w:rFonts w:hint="eastAsia"/>
              <w:sz w:val="22"/>
              <w:szCs w:val="22"/>
            </w:rPr>
            <w:t>）</w:t>
          </w:r>
          <w:r>
            <w:rPr>
              <w:sz w:val="22"/>
              <w:szCs w:val="22"/>
            </w:rPr>
            <w:t>2023年6月26日，</w:t>
          </w:r>
          <w:r>
            <w:rPr>
              <w:rFonts w:hint="eastAsia"/>
              <w:sz w:val="22"/>
              <w:szCs w:val="22"/>
            </w:rPr>
            <w:t>本公司之子公司北京天海与</w:t>
          </w:r>
          <w:r>
            <w:rPr>
              <w:sz w:val="22"/>
              <w:szCs w:val="22"/>
            </w:rPr>
            <w:t>中国工商银行北京朝阳分行签订编号为0020000051-2023年（朝阳）字01517号的流动资金贷款合同，</w:t>
          </w:r>
          <w:r>
            <w:rPr>
              <w:rFonts w:hint="eastAsia"/>
              <w:sz w:val="22"/>
              <w:szCs w:val="22"/>
            </w:rPr>
            <w:t>借款</w:t>
          </w:r>
          <w:r>
            <w:rPr>
              <w:sz w:val="22"/>
              <w:szCs w:val="22"/>
            </w:rPr>
            <w:t>金额为2,000.00万元，贷款期间为2023年6月29日至2024年6月28日，借款利率为2.60%</w:t>
          </w:r>
          <w:r>
            <w:rPr>
              <w:rFonts w:hint="eastAsia"/>
              <w:sz w:val="22"/>
              <w:szCs w:val="22"/>
            </w:rPr>
            <w:t>，</w:t>
          </w:r>
          <w:r>
            <w:rPr>
              <w:sz w:val="22"/>
              <w:szCs w:val="22"/>
            </w:rPr>
            <w:t>为1年期贷款市场报价利率（LPR）减0.95%</w:t>
          </w:r>
          <w:r>
            <w:rPr>
              <w:rFonts w:hint="eastAsia"/>
              <w:sz w:val="22"/>
              <w:szCs w:val="22"/>
            </w:rPr>
            <w:t>。由北京京城机电控股有限责任公司提供连带责任还款保证，并另行签订《保证合同》。截止年末银行已发放借款</w:t>
          </w:r>
          <w:r>
            <w:rPr>
              <w:sz w:val="22"/>
              <w:szCs w:val="22"/>
            </w:rPr>
            <w:t>2,000.00万元。</w:t>
          </w:r>
        </w:p>
        <w:p w14:paraId="2FB674CB" w14:textId="77777777" w:rsidR="00FD0AE2" w:rsidRDefault="00CF3046">
          <w:pPr>
            <w:spacing w:beforeLines="50" w:before="120" w:afterLines="50" w:after="120" w:line="360" w:lineRule="exact"/>
            <w:ind w:firstLineChars="200" w:firstLine="440"/>
            <w:jc w:val="both"/>
            <w:rPr>
              <w:sz w:val="22"/>
              <w:szCs w:val="22"/>
            </w:rPr>
          </w:pPr>
          <w:r>
            <w:rPr>
              <w:sz w:val="22"/>
              <w:szCs w:val="22"/>
            </w:rPr>
            <w:t>4</w:t>
          </w:r>
          <w:r>
            <w:rPr>
              <w:rFonts w:hint="eastAsia"/>
              <w:sz w:val="22"/>
              <w:szCs w:val="22"/>
            </w:rPr>
            <w:t>）</w:t>
          </w:r>
          <w:r>
            <w:rPr>
              <w:sz w:val="22"/>
              <w:szCs w:val="22"/>
            </w:rPr>
            <w:t>2023年4月13日，</w:t>
          </w:r>
          <w:r>
            <w:rPr>
              <w:rFonts w:hint="eastAsia"/>
              <w:sz w:val="22"/>
              <w:szCs w:val="22"/>
            </w:rPr>
            <w:t>本公司之子公司北京天海</w:t>
          </w:r>
          <w:r>
            <w:rPr>
              <w:sz w:val="22"/>
              <w:szCs w:val="22"/>
            </w:rPr>
            <w:t>与中国工商银行北京朝阳分行签订编号为0020000051-2023年（朝阳）字00474号的流动资金贷款合同，</w:t>
          </w:r>
          <w:r>
            <w:rPr>
              <w:rFonts w:hint="eastAsia"/>
              <w:sz w:val="22"/>
              <w:szCs w:val="22"/>
            </w:rPr>
            <w:t>借</w:t>
          </w:r>
          <w:r>
            <w:rPr>
              <w:sz w:val="22"/>
              <w:szCs w:val="22"/>
            </w:rPr>
            <w:t>款金额为5,000.00万元，贷款期间为2023年4月19日至2024年4月18日，借款利率为2.60%</w:t>
          </w:r>
          <w:r>
            <w:rPr>
              <w:rFonts w:hint="eastAsia"/>
              <w:sz w:val="22"/>
              <w:szCs w:val="22"/>
            </w:rPr>
            <w:t>，</w:t>
          </w:r>
          <w:r>
            <w:rPr>
              <w:sz w:val="22"/>
              <w:szCs w:val="22"/>
            </w:rPr>
            <w:t>为1年期贷款市场报价利率（LPR）减1</w:t>
          </w:r>
          <w:r>
            <w:rPr>
              <w:rFonts w:hint="eastAsia"/>
              <w:sz w:val="22"/>
              <w:szCs w:val="22"/>
            </w:rPr>
            <w:t>.</w:t>
          </w:r>
          <w:r>
            <w:rPr>
              <w:sz w:val="22"/>
              <w:szCs w:val="22"/>
            </w:rPr>
            <w:t>05%</w:t>
          </w:r>
          <w:r>
            <w:rPr>
              <w:rFonts w:hint="eastAsia"/>
              <w:sz w:val="22"/>
              <w:szCs w:val="22"/>
            </w:rPr>
            <w:t>。由北京京城机电控股有限责任公司提供连带责任还款保证，并另行签订《保证合同》。截止年末银行已发放借款</w:t>
          </w:r>
          <w:r>
            <w:rPr>
              <w:sz w:val="22"/>
              <w:szCs w:val="22"/>
            </w:rPr>
            <w:t>5,000.00万元。</w:t>
          </w:r>
        </w:p>
        <w:p w14:paraId="05AB62EC" w14:textId="77777777" w:rsidR="00FD0AE2" w:rsidRDefault="00CF3046">
          <w:pPr>
            <w:spacing w:beforeLines="50" w:before="120" w:afterLines="50" w:after="120" w:line="360" w:lineRule="exact"/>
            <w:ind w:firstLineChars="200" w:firstLine="440"/>
            <w:jc w:val="both"/>
            <w:rPr>
              <w:sz w:val="22"/>
              <w:szCs w:val="22"/>
            </w:rPr>
          </w:pPr>
          <w:r>
            <w:rPr>
              <w:sz w:val="22"/>
              <w:szCs w:val="22"/>
            </w:rPr>
            <w:t>5</w:t>
          </w:r>
          <w:r>
            <w:rPr>
              <w:rFonts w:hint="eastAsia"/>
              <w:sz w:val="22"/>
              <w:szCs w:val="22"/>
            </w:rPr>
            <w:t>）</w:t>
          </w:r>
          <w:r>
            <w:rPr>
              <w:sz w:val="22"/>
              <w:szCs w:val="22"/>
            </w:rPr>
            <w:t>2023年7月31日，</w:t>
          </w:r>
          <w:r>
            <w:rPr>
              <w:rFonts w:hint="eastAsia"/>
              <w:sz w:val="22"/>
              <w:szCs w:val="22"/>
            </w:rPr>
            <w:t>本公司之下属公司天津天海高压容器有限责任公司</w:t>
          </w:r>
          <w:r>
            <w:rPr>
              <w:sz w:val="22"/>
              <w:szCs w:val="22"/>
            </w:rPr>
            <w:t>与中国建设银行股份有限公司天津西青支行签订编号为HTZ120790000LDZJ2023N009的流动资金贷款合同，</w:t>
          </w:r>
          <w:r>
            <w:rPr>
              <w:rFonts w:hint="eastAsia"/>
              <w:sz w:val="22"/>
              <w:szCs w:val="22"/>
            </w:rPr>
            <w:t>借</w:t>
          </w:r>
          <w:r>
            <w:rPr>
              <w:sz w:val="22"/>
              <w:szCs w:val="22"/>
            </w:rPr>
            <w:t>款金额为1,000.00万元，贷款期间自2023年7月31日起至2024年07月31日，借款利率为1年期贷款市场报价利率（LPR）加0.25%。</w:t>
          </w:r>
          <w:r>
            <w:rPr>
              <w:rFonts w:hint="eastAsia"/>
              <w:sz w:val="22"/>
              <w:szCs w:val="22"/>
            </w:rPr>
            <w:t>双方另行签署《最高额抵押合同》，担保责任的最高限额为</w:t>
          </w:r>
          <w:r>
            <w:rPr>
              <w:sz w:val="22"/>
              <w:szCs w:val="22"/>
            </w:rPr>
            <w:t>7</w:t>
          </w:r>
          <w:r>
            <w:rPr>
              <w:rFonts w:hint="eastAsia"/>
              <w:sz w:val="22"/>
              <w:szCs w:val="22"/>
            </w:rPr>
            <w:t>,</w:t>
          </w:r>
          <w:r>
            <w:rPr>
              <w:sz w:val="22"/>
              <w:szCs w:val="22"/>
            </w:rPr>
            <w:t>797.00</w:t>
          </w:r>
          <w:r>
            <w:rPr>
              <w:rFonts w:hint="eastAsia"/>
              <w:sz w:val="22"/>
              <w:szCs w:val="22"/>
            </w:rPr>
            <w:t>万元，抵押物为天津市保税区新港大道3</w:t>
          </w:r>
          <w:r>
            <w:rPr>
              <w:sz w:val="22"/>
              <w:szCs w:val="22"/>
            </w:rPr>
            <w:t>06</w:t>
          </w:r>
          <w:r>
            <w:rPr>
              <w:rFonts w:hint="eastAsia"/>
              <w:sz w:val="22"/>
              <w:szCs w:val="22"/>
            </w:rPr>
            <w:t>号工业房地产，抵押期限为</w:t>
          </w:r>
          <w:r>
            <w:rPr>
              <w:sz w:val="22"/>
              <w:szCs w:val="22"/>
            </w:rPr>
            <w:t>2023年7月31日起至2024年7月31日</w:t>
          </w:r>
          <w:r>
            <w:rPr>
              <w:rFonts w:hint="eastAsia"/>
              <w:sz w:val="22"/>
              <w:szCs w:val="22"/>
            </w:rPr>
            <w:t>，</w:t>
          </w:r>
          <w:r>
            <w:rPr>
              <w:sz w:val="22"/>
              <w:szCs w:val="22"/>
            </w:rPr>
            <w:t>截止年末银行已发放借款1,000.00万元。</w:t>
          </w:r>
        </w:p>
        <w:p w14:paraId="39FB4C25" w14:textId="70E9A0FE" w:rsidR="00654FDD" w:rsidRDefault="00654FDD">
          <w:pPr>
            <w:spacing w:beforeLines="50" w:before="120" w:afterLines="50" w:after="120" w:line="360" w:lineRule="exact"/>
            <w:ind w:firstLineChars="200" w:firstLine="440"/>
            <w:jc w:val="both"/>
            <w:rPr>
              <w:sz w:val="22"/>
              <w:szCs w:val="22"/>
            </w:rPr>
          </w:pPr>
          <w:r w:rsidRPr="00202735">
            <w:rPr>
              <w:rFonts w:hint="eastAsia"/>
              <w:sz w:val="22"/>
              <w:szCs w:val="22"/>
            </w:rPr>
            <w:t>6）本公司之子公司北京天海于2</w:t>
          </w:r>
          <w:r w:rsidRPr="00202735">
            <w:rPr>
              <w:sz w:val="22"/>
              <w:szCs w:val="22"/>
            </w:rPr>
            <w:t>023</w:t>
          </w:r>
          <w:r w:rsidRPr="00202735">
            <w:rPr>
              <w:rFonts w:hint="eastAsia"/>
              <w:sz w:val="22"/>
              <w:szCs w:val="22"/>
            </w:rPr>
            <w:t>年5月2</w:t>
          </w:r>
          <w:r w:rsidRPr="00202735">
            <w:rPr>
              <w:sz w:val="22"/>
              <w:szCs w:val="22"/>
            </w:rPr>
            <w:t>2</w:t>
          </w:r>
          <w:r w:rsidRPr="00202735">
            <w:rPr>
              <w:rFonts w:hint="eastAsia"/>
              <w:sz w:val="22"/>
              <w:szCs w:val="22"/>
            </w:rPr>
            <w:t>日开具信用证支付其子公司天津天海高压容器有限责任公司货款，信用证付款期限2</w:t>
          </w:r>
          <w:r w:rsidRPr="00202735">
            <w:rPr>
              <w:sz w:val="22"/>
              <w:szCs w:val="22"/>
            </w:rPr>
            <w:t>40</w:t>
          </w:r>
          <w:r w:rsidRPr="00202735">
            <w:rPr>
              <w:rFonts w:hint="eastAsia"/>
              <w:sz w:val="22"/>
              <w:szCs w:val="22"/>
            </w:rPr>
            <w:t>天，期间自2</w:t>
          </w:r>
          <w:r w:rsidRPr="00202735">
            <w:rPr>
              <w:sz w:val="22"/>
              <w:szCs w:val="22"/>
            </w:rPr>
            <w:t>023</w:t>
          </w:r>
          <w:r w:rsidRPr="00202735">
            <w:rPr>
              <w:rFonts w:hint="eastAsia"/>
              <w:sz w:val="22"/>
              <w:szCs w:val="22"/>
            </w:rPr>
            <w:t>年</w:t>
          </w:r>
          <w:r w:rsidRPr="00202735">
            <w:rPr>
              <w:sz w:val="22"/>
              <w:szCs w:val="22"/>
            </w:rPr>
            <w:t>5</w:t>
          </w:r>
          <w:r w:rsidRPr="00202735">
            <w:rPr>
              <w:rFonts w:hint="eastAsia"/>
              <w:sz w:val="22"/>
              <w:szCs w:val="22"/>
            </w:rPr>
            <w:t>月2</w:t>
          </w:r>
          <w:r w:rsidRPr="00202735">
            <w:rPr>
              <w:sz w:val="22"/>
              <w:szCs w:val="22"/>
            </w:rPr>
            <w:t>2</w:t>
          </w:r>
          <w:r w:rsidRPr="00202735">
            <w:rPr>
              <w:rFonts w:hint="eastAsia"/>
              <w:sz w:val="22"/>
              <w:szCs w:val="22"/>
            </w:rPr>
            <w:t>日至2</w:t>
          </w:r>
          <w:r w:rsidRPr="00202735">
            <w:rPr>
              <w:sz w:val="22"/>
              <w:szCs w:val="22"/>
            </w:rPr>
            <w:t>024</w:t>
          </w:r>
          <w:r w:rsidRPr="00202735">
            <w:rPr>
              <w:rFonts w:hint="eastAsia"/>
              <w:sz w:val="22"/>
              <w:szCs w:val="22"/>
            </w:rPr>
            <w:t>年1月1</w:t>
          </w:r>
          <w:r w:rsidRPr="00202735">
            <w:rPr>
              <w:sz w:val="22"/>
              <w:szCs w:val="22"/>
            </w:rPr>
            <w:t>8</w:t>
          </w:r>
          <w:r w:rsidRPr="00202735">
            <w:rPr>
              <w:rFonts w:hint="eastAsia"/>
              <w:sz w:val="22"/>
              <w:szCs w:val="22"/>
            </w:rPr>
            <w:t>日。北京天海于2</w:t>
          </w:r>
          <w:r w:rsidRPr="00202735">
            <w:rPr>
              <w:sz w:val="22"/>
              <w:szCs w:val="22"/>
            </w:rPr>
            <w:t>023</w:t>
          </w:r>
          <w:r w:rsidRPr="00202735">
            <w:rPr>
              <w:rFonts w:hint="eastAsia"/>
              <w:sz w:val="22"/>
              <w:szCs w:val="22"/>
            </w:rPr>
            <w:t>年</w:t>
          </w:r>
          <w:r w:rsidRPr="00202735">
            <w:rPr>
              <w:sz w:val="22"/>
              <w:szCs w:val="22"/>
            </w:rPr>
            <w:t>5</w:t>
          </w:r>
          <w:r w:rsidRPr="00202735">
            <w:rPr>
              <w:rFonts w:hint="eastAsia"/>
              <w:sz w:val="22"/>
              <w:szCs w:val="22"/>
            </w:rPr>
            <w:t>月2</w:t>
          </w:r>
          <w:r w:rsidRPr="00202735">
            <w:rPr>
              <w:sz w:val="22"/>
              <w:szCs w:val="22"/>
            </w:rPr>
            <w:t>5</w:t>
          </w:r>
          <w:r w:rsidRPr="00202735">
            <w:rPr>
              <w:rFonts w:hint="eastAsia"/>
              <w:sz w:val="22"/>
              <w:szCs w:val="22"/>
            </w:rPr>
            <w:t>日贴现取得</w:t>
          </w:r>
          <w:r w:rsidRPr="00202735">
            <w:rPr>
              <w:sz w:val="22"/>
              <w:szCs w:val="22"/>
            </w:rPr>
            <w:t>3,000.00万元</w:t>
          </w:r>
          <w:r w:rsidRPr="00202735">
            <w:rPr>
              <w:rFonts w:hint="eastAsia"/>
              <w:sz w:val="22"/>
              <w:szCs w:val="22"/>
            </w:rPr>
            <w:t>。</w:t>
          </w:r>
        </w:p>
      </w:sdtContent>
    </w:sdt>
    <w:bookmarkEnd w:id="283"/>
    <w:bookmarkEnd w:id="282"/>
    <w:p w14:paraId="1AFE9CAD" w14:textId="77777777" w:rsidR="00FD0AE2" w:rsidRDefault="00FD0AE2">
      <w:pPr>
        <w:snapToGrid w:val="0"/>
        <w:spacing w:line="240" w:lineRule="atLeast"/>
        <w:rPr>
          <w:color w:val="000000" w:themeColor="text1"/>
          <w:szCs w:val="21"/>
        </w:rPr>
      </w:pPr>
    </w:p>
    <w:p w14:paraId="34CD6161" w14:textId="77777777" w:rsidR="00FD0AE2" w:rsidRDefault="00CF3046">
      <w:pPr>
        <w:pStyle w:val="125"/>
        <w:numPr>
          <w:ilvl w:val="0"/>
          <w:numId w:val="111"/>
        </w:numPr>
        <w:ind w:left="426" w:hanging="426"/>
      </w:pPr>
      <w:r>
        <w:rPr>
          <w:rFonts w:hint="eastAsia"/>
        </w:rPr>
        <w:t>已逾期未偿还的短期借款情况</w:t>
      </w:r>
    </w:p>
    <w:sdt>
      <w:sdtPr>
        <w:alias w:val="是否适用：已逾期未偿还的短期借款情况[双击切换]"/>
        <w:tag w:val="_GBC_b92057263cbf4b81a96df7b9d664c576"/>
        <w:id w:val="2118868778"/>
        <w:placeholder>
          <w:docPart w:val="GBC22222222222222222222222222222"/>
        </w:placeholder>
      </w:sdtPr>
      <w:sdtContent>
        <w:p w14:paraId="461D997C"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895FC51" w14:textId="77777777" w:rsidR="00FD0AE2" w:rsidRDefault="00FD0AE2">
      <w:pPr>
        <w:pStyle w:val="129"/>
      </w:pPr>
    </w:p>
    <w:p w14:paraId="2CFD9A33" w14:textId="77777777" w:rsidR="00FD0AE2" w:rsidRDefault="00CF3046">
      <w:pPr>
        <w:pStyle w:val="129"/>
      </w:pPr>
      <w:r>
        <w:t>其中重要的已逾期未偿还的短期借款情况如下：</w:t>
      </w:r>
    </w:p>
    <w:sdt>
      <w:sdtPr>
        <w:alias w:val="是否适用：其中重要的已逾期未偿还的短期借款情况[双击切换]"/>
        <w:tag w:val="_GBC_7c9437a678604c0382802a3e97f4d126"/>
        <w:id w:val="692421529"/>
        <w:placeholder>
          <w:docPart w:val="GBC22222222222222222222222222222"/>
        </w:placeholder>
      </w:sdtPr>
      <w:sdtContent>
        <w:p w14:paraId="18116A3A"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F24E26C" w14:textId="77777777" w:rsidR="00FD0AE2" w:rsidRDefault="00FD0AE2">
      <w:pPr>
        <w:rPr>
          <w:szCs w:val="21"/>
        </w:rPr>
      </w:pPr>
    </w:p>
    <w:p w14:paraId="750F41A4" w14:textId="77777777" w:rsidR="00FD0AE2" w:rsidRDefault="00CF3046">
      <w:pPr>
        <w:rPr>
          <w:szCs w:val="21"/>
        </w:rPr>
      </w:pPr>
      <w:r>
        <w:rPr>
          <w:rFonts w:hint="eastAsia"/>
          <w:szCs w:val="21"/>
        </w:rPr>
        <w:t>其他说明</w:t>
      </w:r>
    </w:p>
    <w:sdt>
      <w:sdtPr>
        <w:rPr>
          <w:szCs w:val="21"/>
        </w:rPr>
        <w:alias w:val="是否适用：短期借款的说明[双击切换]"/>
        <w:tag w:val="_GBC_c52256f82238457bbb4708bc99652730"/>
        <w:id w:val="-511838966"/>
        <w:placeholder>
          <w:docPart w:val="GBC22222222222222222222222222222"/>
        </w:placeholder>
      </w:sdtPr>
      <w:sdtContent>
        <w:p w14:paraId="65562CE2"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604C121" w14:textId="77777777" w:rsidR="00FD0AE2" w:rsidRDefault="00FD0AE2">
      <w:pPr>
        <w:rPr>
          <w:szCs w:val="21"/>
        </w:rPr>
      </w:pPr>
    </w:p>
    <w:p w14:paraId="6F71DF75" w14:textId="77777777" w:rsidR="00FD0AE2" w:rsidRDefault="00CF3046">
      <w:pPr>
        <w:pStyle w:val="126"/>
        <w:numPr>
          <w:ilvl w:val="0"/>
          <w:numId w:val="77"/>
        </w:numPr>
      </w:pPr>
      <w:r>
        <w:rPr>
          <w:rFonts w:hint="eastAsia"/>
        </w:rPr>
        <w:t>交易性金融负债</w:t>
      </w:r>
    </w:p>
    <w:bookmarkStart w:id="284" w:name="_Hlk533670147" w:displacedByCustomXml="next"/>
    <w:bookmarkStart w:id="285" w:name="_Hlk533422954" w:displacedByCustomXml="next"/>
    <w:sdt>
      <w:sdtPr>
        <w:rPr>
          <w:szCs w:val="21"/>
        </w:rPr>
        <w:alias w:val="是否适用：交易性金融负债[双击切换]"/>
        <w:tag w:val="_GBC_c7e98597070f45a4a30160e35e818445"/>
        <w:id w:val="-575903917"/>
        <w:placeholder>
          <w:docPart w:val="GBC22222222222222222222222222222"/>
        </w:placeholder>
      </w:sdtPr>
      <w:sdtContent>
        <w:p w14:paraId="7E968ED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F32B11" w14:textId="77777777" w:rsidR="00FD0AE2" w:rsidRDefault="00FD0AE2">
      <w:pPr>
        <w:pStyle w:val="129"/>
      </w:pPr>
    </w:p>
    <w:p w14:paraId="3BC81E57" w14:textId="77777777" w:rsidR="00FD0AE2" w:rsidRDefault="00CF3046">
      <w:pPr>
        <w:pStyle w:val="129"/>
      </w:pPr>
      <w:r>
        <w:rPr>
          <w:rFonts w:hint="eastAsia"/>
        </w:rPr>
        <w:lastRenderedPageBreak/>
        <w:t>其他</w:t>
      </w:r>
      <w:r>
        <w:t>说明</w:t>
      </w:r>
      <w:r>
        <w:rPr>
          <w:rFonts w:hint="eastAsia"/>
        </w:rPr>
        <w:t>：</w:t>
      </w:r>
    </w:p>
    <w:sdt>
      <w:sdtPr>
        <w:rPr>
          <w:szCs w:val="21"/>
        </w:rPr>
        <w:alias w:val="是否适用：交易性金融负债的说明[双击切换]"/>
        <w:tag w:val="_GBC_995f4c24d1994336b676a94c12f11d69"/>
        <w:id w:val="924693474"/>
        <w:placeholder>
          <w:docPart w:val="GBC22222222222222222222222222222"/>
        </w:placeholder>
      </w:sdtPr>
      <w:sdtContent>
        <w:p w14:paraId="0740D07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85"/>
    <w:bookmarkEnd w:id="284"/>
    <w:p w14:paraId="5C8B1FEE" w14:textId="77777777" w:rsidR="00FD0AE2" w:rsidRDefault="00FD0AE2">
      <w:pPr>
        <w:rPr>
          <w:szCs w:val="21"/>
        </w:rPr>
      </w:pPr>
    </w:p>
    <w:p w14:paraId="6054C31A" w14:textId="77777777" w:rsidR="00FD0AE2" w:rsidRDefault="00CF3046">
      <w:pPr>
        <w:pStyle w:val="126"/>
        <w:numPr>
          <w:ilvl w:val="0"/>
          <w:numId w:val="77"/>
        </w:numPr>
      </w:pPr>
      <w:r>
        <w:rPr>
          <w:rFonts w:hint="eastAsia"/>
        </w:rPr>
        <w:t>衍生金融负债</w:t>
      </w:r>
    </w:p>
    <w:p w14:paraId="2ECDADE3" w14:textId="77777777" w:rsidR="00FD0AE2" w:rsidRDefault="00000000">
      <w:pPr>
        <w:rPr>
          <w:szCs w:val="21"/>
        </w:rPr>
      </w:pPr>
      <w:sdt>
        <w:sdtPr>
          <w:rPr>
            <w:szCs w:val="21"/>
          </w:rPr>
          <w:alias w:val="是否适用：衍生金融负债[双击切换]"/>
          <w:tag w:val="_GBC_9a70de9cca174edeb1bce62f4a47d15c"/>
          <w:id w:val="1086040081"/>
          <w:placeholder>
            <w:docPart w:val="GBC22222222222222222222222222222"/>
          </w:placeholder>
        </w:sdtPr>
        <w:sdtContent>
          <w:r w:rsidR="00CF3046">
            <w:rPr>
              <w:szCs w:val="21"/>
            </w:rPr>
            <w:fldChar w:fldCharType="begin"/>
          </w:r>
          <w:r w:rsidR="00CF3046">
            <w:rPr>
              <w:szCs w:val="21"/>
            </w:rPr>
            <w:instrText xml:space="preserve">MACROBUTTON  SnrToggleCheckbox □适用 </w:instrText>
          </w:r>
          <w:r w:rsidR="00CF3046">
            <w:rPr>
              <w:szCs w:val="21"/>
            </w:rPr>
            <w:fldChar w:fldCharType="end"/>
          </w:r>
          <w:r w:rsidR="00CF3046">
            <w:rPr>
              <w:szCs w:val="21"/>
            </w:rPr>
            <w:fldChar w:fldCharType="begin"/>
          </w:r>
          <w:r w:rsidR="00CF3046">
            <w:rPr>
              <w:szCs w:val="21"/>
            </w:rPr>
            <w:instrText xml:space="preserve"> MACROBUTTON  SnrToggleCheckbox √不适用 </w:instrText>
          </w:r>
          <w:r w:rsidR="00CF3046">
            <w:rPr>
              <w:szCs w:val="21"/>
            </w:rPr>
            <w:fldChar w:fldCharType="end"/>
          </w:r>
        </w:sdtContent>
      </w:sdt>
    </w:p>
    <w:p w14:paraId="1B4EBCC0" w14:textId="77777777" w:rsidR="00FD0AE2" w:rsidRDefault="00FD0AE2">
      <w:pPr>
        <w:rPr>
          <w:szCs w:val="21"/>
        </w:rPr>
      </w:pPr>
    </w:p>
    <w:p w14:paraId="36ABE2E6" w14:textId="77777777" w:rsidR="00FD0AE2" w:rsidRDefault="00CF3046">
      <w:pPr>
        <w:pStyle w:val="126"/>
        <w:numPr>
          <w:ilvl w:val="0"/>
          <w:numId w:val="77"/>
        </w:numPr>
        <w:rPr>
          <w:szCs w:val="21"/>
        </w:rPr>
      </w:pPr>
      <w:r>
        <w:rPr>
          <w:rFonts w:hint="eastAsia"/>
        </w:rPr>
        <w:t>应付票据</w:t>
      </w:r>
    </w:p>
    <w:p w14:paraId="7B2C6087" w14:textId="77777777" w:rsidR="00FD0AE2" w:rsidRDefault="00CF3046">
      <w:pPr>
        <w:pStyle w:val="125"/>
        <w:numPr>
          <w:ilvl w:val="0"/>
          <w:numId w:val="112"/>
        </w:numPr>
        <w:ind w:left="426" w:hanging="426"/>
      </w:pPr>
      <w:r>
        <w:rPr>
          <w:rFonts w:hint="eastAsia"/>
        </w:rPr>
        <w:t>应付票据列示</w:t>
      </w:r>
    </w:p>
    <w:sdt>
      <w:sdtPr>
        <w:alias w:val="是否适用：应付票据[双击切换]"/>
        <w:tag w:val="_GBC_c0116f9cd6f34dcfa483a1f112dac85a"/>
        <w:id w:val="-188526069"/>
        <w:lock w:val="contentLocked"/>
        <w:placeholder>
          <w:docPart w:val="GBC22222222222222222222222222222"/>
        </w:placeholder>
      </w:sdtPr>
      <w:sdtContent>
        <w:p w14:paraId="7080061D"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77761A" w14:textId="77777777" w:rsidR="00FD0AE2" w:rsidRDefault="00CF3046">
      <w:pPr>
        <w:jc w:val="right"/>
      </w:pPr>
      <w:r>
        <w:rPr>
          <w:rFonts w:hint="eastAsia"/>
        </w:rPr>
        <w:t>单位：</w:t>
      </w:r>
      <w:bookmarkStart w:id="286" w:name="_Hlk24103817"/>
      <w:sdt>
        <w:sdtPr>
          <w:rPr>
            <w:rFonts w:hint="eastAsia"/>
          </w:rPr>
          <w:alias w:val="单位：财务附注：应付票据"/>
          <w:tag w:val="_GBC_15d55f1cad24473fb8cfaa98468213e2"/>
          <w:id w:val="-1211190158"/>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2908245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291"/>
        <w:gridCol w:w="3310"/>
        <w:gridCol w:w="3216"/>
      </w:tblGrid>
      <w:tr w:rsidR="00CF3046" w14:paraId="5357502D" w14:textId="77777777">
        <w:trPr>
          <w:cantSplit/>
        </w:trPr>
        <w:sdt>
          <w:sdtPr>
            <w:tag w:val="_PLD_73e624e5fe424f71bbf918594e2a1c9a"/>
            <w:id w:val="181943209"/>
          </w:sdtPr>
          <w:sdtContent>
            <w:tc>
              <w:tcPr>
                <w:tcW w:w="1299" w:type="pct"/>
                <w:tcBorders>
                  <w:top w:val="single" w:sz="6" w:space="0" w:color="auto"/>
                  <w:left w:val="single" w:sz="6" w:space="0" w:color="auto"/>
                  <w:bottom w:val="single" w:sz="6" w:space="0" w:color="auto"/>
                  <w:right w:val="single" w:sz="6" w:space="0" w:color="auto"/>
                </w:tcBorders>
                <w:vAlign w:val="center"/>
              </w:tcPr>
              <w:p w14:paraId="53FAAF1E" w14:textId="77777777" w:rsidR="00FD0AE2" w:rsidRDefault="00CF3046">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477885113"/>
          </w:sdtPr>
          <w:sdtContent>
            <w:tc>
              <w:tcPr>
                <w:tcW w:w="1877" w:type="pct"/>
                <w:tcBorders>
                  <w:top w:val="single" w:sz="6" w:space="0" w:color="auto"/>
                  <w:left w:val="single" w:sz="6" w:space="0" w:color="auto"/>
                  <w:bottom w:val="single" w:sz="6" w:space="0" w:color="auto"/>
                  <w:right w:val="single" w:sz="6" w:space="0" w:color="auto"/>
                </w:tcBorders>
                <w:vAlign w:val="center"/>
              </w:tcPr>
              <w:p w14:paraId="531CEC7C" w14:textId="77777777" w:rsidR="00FD0AE2" w:rsidRDefault="00CF3046">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206768947"/>
          </w:sdtPr>
          <w:sdtContent>
            <w:tc>
              <w:tcPr>
                <w:tcW w:w="1824" w:type="pct"/>
                <w:tcBorders>
                  <w:top w:val="single" w:sz="6" w:space="0" w:color="auto"/>
                  <w:left w:val="single" w:sz="6" w:space="0" w:color="auto"/>
                  <w:bottom w:val="single" w:sz="6" w:space="0" w:color="auto"/>
                  <w:right w:val="single" w:sz="6" w:space="0" w:color="auto"/>
                </w:tcBorders>
                <w:vAlign w:val="center"/>
              </w:tcPr>
              <w:p w14:paraId="17A9420B" w14:textId="77777777" w:rsidR="00FD0AE2" w:rsidRDefault="00CF3046">
                <w:pPr>
                  <w:autoSpaceDE w:val="0"/>
                  <w:autoSpaceDN w:val="0"/>
                  <w:adjustRightInd w:val="0"/>
                  <w:snapToGrid w:val="0"/>
                  <w:spacing w:line="240" w:lineRule="atLeast"/>
                  <w:jc w:val="center"/>
                  <w:rPr>
                    <w:szCs w:val="21"/>
                  </w:rPr>
                </w:pPr>
                <w:r>
                  <w:rPr>
                    <w:rFonts w:hint="eastAsia"/>
                    <w:szCs w:val="21"/>
                  </w:rPr>
                  <w:t>期初余额</w:t>
                </w:r>
              </w:p>
            </w:tc>
          </w:sdtContent>
        </w:sdt>
      </w:tr>
      <w:tr w:rsidR="00CF3046" w14:paraId="2D301F40" w14:textId="77777777">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57ABA051" w14:textId="77777777" w:rsidR="00FD0AE2" w:rsidRDefault="00CF3046">
            <w:pPr>
              <w:autoSpaceDE w:val="0"/>
              <w:autoSpaceDN w:val="0"/>
              <w:adjustRightInd w:val="0"/>
              <w:snapToGrid w:val="0"/>
              <w:spacing w:line="240" w:lineRule="atLeast"/>
              <w:rPr>
                <w:szCs w:val="21"/>
              </w:rPr>
            </w:pPr>
            <w:r>
              <w:rPr>
                <w:rFonts w:hint="eastAsia"/>
                <w:szCs w:val="21"/>
              </w:rPr>
              <w:t>商业承兑汇票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6E3238B0" w14:textId="77777777" w:rsidR="00FD0AE2" w:rsidRDefault="00FD0AE2">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17B59C0B" w14:textId="77777777" w:rsidR="00FD0AE2" w:rsidRDefault="00FD0AE2">
            <w:pPr>
              <w:jc w:val="right"/>
              <w:rPr>
                <w:szCs w:val="21"/>
              </w:rPr>
            </w:pPr>
          </w:p>
        </w:tc>
      </w:tr>
      <w:tr w:rsidR="00CF3046" w14:paraId="027DDC6C" w14:textId="77777777">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2A2B9824" w14:textId="77777777" w:rsidR="00FD0AE2" w:rsidRDefault="00CF3046">
            <w:pPr>
              <w:autoSpaceDE w:val="0"/>
              <w:autoSpaceDN w:val="0"/>
              <w:adjustRightInd w:val="0"/>
              <w:snapToGrid w:val="0"/>
              <w:spacing w:line="240" w:lineRule="atLeast"/>
              <w:rPr>
                <w:szCs w:val="21"/>
              </w:rPr>
            </w:pPr>
            <w:r>
              <w:rPr>
                <w:rFonts w:hint="eastAsia"/>
                <w:szCs w:val="21"/>
              </w:rPr>
              <w:t>银行承兑汇票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65787844" w14:textId="09832ACD" w:rsidR="00FD0AE2" w:rsidRDefault="002739C9">
            <w:pPr>
              <w:ind w:right="13"/>
              <w:jc w:val="right"/>
              <w:rPr>
                <w:szCs w:val="21"/>
              </w:rPr>
            </w:pPr>
            <w:r w:rsidRPr="002739C9">
              <w:t>85,759,357.39</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59AAA4B7" w14:textId="77777777" w:rsidR="00FD0AE2" w:rsidRDefault="00CF3046">
            <w:pPr>
              <w:jc w:val="right"/>
              <w:rPr>
                <w:szCs w:val="21"/>
              </w:rPr>
            </w:pPr>
            <w:r>
              <w:t>77,497,454.43</w:t>
            </w:r>
          </w:p>
        </w:tc>
      </w:tr>
      <w:tr w:rsidR="00CF3046" w14:paraId="4CAF342A" w14:textId="77777777">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06256B73"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1877" w:type="pct"/>
            <w:tcBorders>
              <w:top w:val="single" w:sz="6" w:space="0" w:color="auto"/>
              <w:left w:val="single" w:sz="6" w:space="0" w:color="auto"/>
              <w:bottom w:val="single" w:sz="6" w:space="0" w:color="auto"/>
              <w:right w:val="single" w:sz="6" w:space="0" w:color="auto"/>
            </w:tcBorders>
            <w:vAlign w:val="center"/>
          </w:tcPr>
          <w:p w14:paraId="6497C809" w14:textId="080DC09C" w:rsidR="00FD0AE2" w:rsidRDefault="002739C9">
            <w:pPr>
              <w:jc w:val="right"/>
              <w:rPr>
                <w:szCs w:val="21"/>
              </w:rPr>
            </w:pPr>
            <w:r w:rsidRPr="002739C9">
              <w:t>85,759,357.39</w:t>
            </w:r>
          </w:p>
        </w:tc>
        <w:tc>
          <w:tcPr>
            <w:tcW w:w="1824" w:type="pct"/>
            <w:tcBorders>
              <w:top w:val="single" w:sz="6" w:space="0" w:color="auto"/>
              <w:left w:val="single" w:sz="6" w:space="0" w:color="auto"/>
              <w:bottom w:val="single" w:sz="6" w:space="0" w:color="auto"/>
              <w:right w:val="single" w:sz="6" w:space="0" w:color="auto"/>
            </w:tcBorders>
            <w:vAlign w:val="center"/>
          </w:tcPr>
          <w:p w14:paraId="2DE1DB84" w14:textId="77777777" w:rsidR="00FD0AE2" w:rsidRDefault="00CF3046">
            <w:pPr>
              <w:jc w:val="right"/>
              <w:rPr>
                <w:szCs w:val="21"/>
              </w:rPr>
            </w:pPr>
            <w:r>
              <w:t>77,497,454.43</w:t>
            </w:r>
          </w:p>
        </w:tc>
      </w:tr>
    </w:tbl>
    <w:p w14:paraId="78710798" w14:textId="77777777" w:rsidR="00FD0AE2" w:rsidRDefault="00CF3046">
      <w:pPr>
        <w:snapToGrid w:val="0"/>
        <w:spacing w:line="240" w:lineRule="atLeast"/>
        <w:rPr>
          <w:szCs w:val="21"/>
        </w:rPr>
      </w:pPr>
      <w:r>
        <w:rPr>
          <w:rFonts w:hint="eastAsia"/>
          <w:szCs w:val="21"/>
        </w:rPr>
        <w:t>本期末已到期未支付的应付票据总额为</w:t>
      </w:r>
      <w:sdt>
        <w:sdtPr>
          <w:rPr>
            <w:rFonts w:hint="eastAsia"/>
            <w:szCs w:val="21"/>
          </w:rPr>
          <w:alias w:val="已到期未支付的应付票据总额"/>
          <w:tag w:val="_GBC_0987f9272cb2419f937357595042911e"/>
          <w:id w:val="-434599839"/>
          <w:placeholder>
            <w:docPart w:val="GBC22222222222222222222222222222"/>
          </w:placeholder>
        </w:sdtPr>
        <w:sdtContent>
          <w:r>
            <w:rPr>
              <w:rFonts w:hint="eastAsia"/>
              <w:szCs w:val="21"/>
            </w:rPr>
            <w:t>0</w:t>
          </w:r>
        </w:sdtContent>
      </w:sdt>
      <w:r>
        <w:rPr>
          <w:rFonts w:hint="eastAsia"/>
          <w:szCs w:val="21"/>
        </w:rPr>
        <w:t xml:space="preserve"> </w:t>
      </w:r>
      <w:sdt>
        <w:sdtPr>
          <w:rPr>
            <w:rFonts w:hint="eastAsia"/>
            <w:szCs w:val="21"/>
          </w:rPr>
          <w:alias w:val="单位：财务附注：应付票据"/>
          <w:tag w:val="_GBC_f1610b1fed6e494b87377ce35347d10d"/>
          <w:id w:val="1216626526"/>
          <w:placeholder>
            <w:docPart w:val="GBC22222222222222222222222222222"/>
          </w:placeholder>
          <w:dataBinding w:prefixMappings="xmlns:clcid-ci-ar='clcid-ci-ar'" w:xpath="/*/clcid-ci-ar:DanWeiCaiWuFuZhuYingFuPiaoJu[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。到期未付的原因是</w:t>
      </w:r>
      <w:sdt>
        <w:sdtPr>
          <w:rPr>
            <w:rFonts w:hint="eastAsia"/>
            <w:szCs w:val="21"/>
          </w:rPr>
          <w:alias w:val="应付票据到期未付的原因"/>
          <w:tag w:val="_GBC_7f73cbd02b7f4388af4ef7afbedd1152"/>
          <w:id w:val="1248839180"/>
          <w:placeholder>
            <w:docPart w:val="GBC22222222222222222222222222222"/>
          </w:placeholder>
        </w:sdtPr>
        <w:sdtContent>
          <w:r>
            <w:rPr>
              <w:rFonts w:hint="eastAsia"/>
              <w:szCs w:val="21"/>
            </w:rPr>
            <w:t>无</w:t>
          </w:r>
        </w:sdtContent>
      </w:sdt>
      <w:bookmarkEnd w:id="286"/>
    </w:p>
    <w:p w14:paraId="233D5858" w14:textId="77777777" w:rsidR="00FD0AE2" w:rsidRDefault="00FD0AE2">
      <w:pPr>
        <w:rPr>
          <w:szCs w:val="21"/>
        </w:rPr>
      </w:pPr>
    </w:p>
    <w:p w14:paraId="0372E0D8" w14:textId="77777777" w:rsidR="00FD0AE2" w:rsidRDefault="00CF3046">
      <w:pPr>
        <w:pStyle w:val="126"/>
        <w:numPr>
          <w:ilvl w:val="0"/>
          <w:numId w:val="77"/>
        </w:numPr>
      </w:pPr>
      <w:r>
        <w:rPr>
          <w:rFonts w:hint="eastAsia"/>
        </w:rPr>
        <w:t>应付账款</w:t>
      </w:r>
    </w:p>
    <w:p w14:paraId="69286CC6" w14:textId="77777777" w:rsidR="00FD0AE2" w:rsidRDefault="00CF3046">
      <w:pPr>
        <w:pStyle w:val="125"/>
        <w:numPr>
          <w:ilvl w:val="0"/>
          <w:numId w:val="113"/>
        </w:numPr>
        <w:ind w:left="426" w:hanging="426"/>
      </w:pPr>
      <w:r>
        <w:rPr>
          <w:rFonts w:hint="eastAsia"/>
        </w:rPr>
        <w:t>应付账款列示</w:t>
      </w:r>
    </w:p>
    <w:sdt>
      <w:sdtPr>
        <w:alias w:val="是否适用：应付账款列示[双击切换]"/>
        <w:tag w:val="_GBC_dfb190a9e762454c9f89eb6be64b6eae"/>
        <w:id w:val="705532683"/>
        <w:placeholder>
          <w:docPart w:val="GBC22222222222222222222222222222"/>
        </w:placeholder>
      </w:sdtPr>
      <w:sdtContent>
        <w:p w14:paraId="4EE1CB82"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49236D" w14:textId="77777777" w:rsidR="00FD0AE2" w:rsidRDefault="00CF3046">
      <w:pPr>
        <w:jc w:val="right"/>
        <w:rPr>
          <w:szCs w:val="21"/>
        </w:rPr>
      </w:pPr>
      <w:r>
        <w:rPr>
          <w:rFonts w:hint="eastAsia"/>
          <w:szCs w:val="21"/>
        </w:rPr>
        <w:t>单位：</w:t>
      </w:r>
      <w:sdt>
        <w:sdtPr>
          <w:rPr>
            <w:rFonts w:hint="eastAsia"/>
            <w:szCs w:val="21"/>
          </w:rPr>
          <w:alias w:val="单位：财务附注：应付账款情况"/>
          <w:tag w:val="_GBC_c14fe17937b74139aa7e100941fb21e9"/>
          <w:id w:val="21342882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3510709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1"/>
        <w:gridCol w:w="2795"/>
        <w:gridCol w:w="3257"/>
      </w:tblGrid>
      <w:tr w:rsidR="00CF3046" w14:paraId="2B7CFE39" w14:textId="77777777">
        <w:sdt>
          <w:sdtPr>
            <w:tag w:val="_PLD_8270d78e97cf4a1cb18154c5c5dafe58"/>
            <w:id w:val="-1897351801"/>
          </w:sdtPr>
          <w:sdtContent>
            <w:tc>
              <w:tcPr>
                <w:tcW w:w="1570" w:type="pct"/>
                <w:shd w:val="clear" w:color="auto" w:fill="auto"/>
              </w:tcPr>
              <w:p w14:paraId="5BE0E756" w14:textId="77777777" w:rsidR="00FD0AE2" w:rsidRDefault="00CF3046">
                <w:pPr>
                  <w:jc w:val="center"/>
                  <w:rPr>
                    <w:szCs w:val="21"/>
                  </w:rPr>
                </w:pPr>
                <w:r>
                  <w:rPr>
                    <w:rFonts w:hint="eastAsia"/>
                    <w:szCs w:val="21"/>
                  </w:rPr>
                  <w:t>项目</w:t>
                </w:r>
              </w:p>
            </w:tc>
          </w:sdtContent>
        </w:sdt>
        <w:sdt>
          <w:sdtPr>
            <w:tag w:val="_PLD_56127cd5754c44aaacae0a1320139a7a"/>
            <w:id w:val="1804352566"/>
          </w:sdtPr>
          <w:sdtContent>
            <w:tc>
              <w:tcPr>
                <w:tcW w:w="1584" w:type="pct"/>
                <w:shd w:val="clear" w:color="auto" w:fill="auto"/>
              </w:tcPr>
              <w:p w14:paraId="5E17A6CE" w14:textId="77777777" w:rsidR="00FD0AE2" w:rsidRDefault="00CF3046">
                <w:pPr>
                  <w:jc w:val="center"/>
                  <w:rPr>
                    <w:szCs w:val="21"/>
                  </w:rPr>
                </w:pPr>
                <w:r>
                  <w:rPr>
                    <w:rFonts w:hint="eastAsia"/>
                    <w:szCs w:val="21"/>
                  </w:rPr>
                  <w:t>期末余额</w:t>
                </w:r>
              </w:p>
            </w:tc>
          </w:sdtContent>
        </w:sdt>
        <w:sdt>
          <w:sdtPr>
            <w:tag w:val="_PLD_27c6d2ca479446539fe00ab23ee1dc13"/>
            <w:id w:val="1064532337"/>
          </w:sdtPr>
          <w:sdtContent>
            <w:tc>
              <w:tcPr>
                <w:tcW w:w="1846" w:type="pct"/>
                <w:shd w:val="clear" w:color="auto" w:fill="auto"/>
              </w:tcPr>
              <w:p w14:paraId="4C672180" w14:textId="77777777" w:rsidR="00FD0AE2" w:rsidRDefault="00CF3046">
                <w:pPr>
                  <w:jc w:val="center"/>
                  <w:rPr>
                    <w:szCs w:val="21"/>
                  </w:rPr>
                </w:pPr>
                <w:r>
                  <w:rPr>
                    <w:rFonts w:hint="eastAsia"/>
                    <w:szCs w:val="21"/>
                  </w:rPr>
                  <w:t>期初余额</w:t>
                </w:r>
              </w:p>
            </w:tc>
          </w:sdtContent>
        </w:sdt>
      </w:tr>
      <w:tr w:rsidR="00CF3046" w14:paraId="77417F69" w14:textId="77777777">
        <w:tc>
          <w:tcPr>
            <w:tcW w:w="1570" w:type="pct"/>
            <w:shd w:val="clear" w:color="auto" w:fill="auto"/>
          </w:tcPr>
          <w:p w14:paraId="7531988F" w14:textId="77777777" w:rsidR="00FD0AE2" w:rsidRDefault="00CF3046">
            <w:pPr>
              <w:rPr>
                <w:szCs w:val="21"/>
              </w:rPr>
            </w:pPr>
            <w:r>
              <w:t>材料款等</w:t>
            </w:r>
          </w:p>
        </w:tc>
        <w:tc>
          <w:tcPr>
            <w:tcW w:w="1584" w:type="pct"/>
            <w:shd w:val="clear" w:color="auto" w:fill="auto"/>
          </w:tcPr>
          <w:p w14:paraId="0AB6AD93" w14:textId="77777777" w:rsidR="00FD0AE2" w:rsidRDefault="00CF3046">
            <w:pPr>
              <w:jc w:val="right"/>
              <w:rPr>
                <w:szCs w:val="21"/>
              </w:rPr>
            </w:pPr>
            <w:r>
              <w:t>328,585,935.89</w:t>
            </w:r>
          </w:p>
        </w:tc>
        <w:tc>
          <w:tcPr>
            <w:tcW w:w="1846" w:type="pct"/>
            <w:shd w:val="clear" w:color="auto" w:fill="auto"/>
          </w:tcPr>
          <w:p w14:paraId="1D2D8B30" w14:textId="77777777" w:rsidR="00FD0AE2" w:rsidRDefault="00CF3046">
            <w:pPr>
              <w:jc w:val="right"/>
              <w:rPr>
                <w:szCs w:val="21"/>
              </w:rPr>
            </w:pPr>
            <w:r>
              <w:t>226,302,452.09</w:t>
            </w:r>
          </w:p>
        </w:tc>
      </w:tr>
      <w:tr w:rsidR="00CF3046" w14:paraId="1D05310D" w14:textId="77777777">
        <w:tc>
          <w:tcPr>
            <w:tcW w:w="1570" w:type="pct"/>
            <w:shd w:val="clear" w:color="auto" w:fill="auto"/>
          </w:tcPr>
          <w:p w14:paraId="26C1CA38" w14:textId="77777777" w:rsidR="00FD0AE2" w:rsidRDefault="00CF3046">
            <w:pPr>
              <w:rPr>
                <w:szCs w:val="21"/>
              </w:rPr>
            </w:pPr>
            <w:r>
              <w:t>工程款</w:t>
            </w:r>
          </w:p>
        </w:tc>
        <w:tc>
          <w:tcPr>
            <w:tcW w:w="1584" w:type="pct"/>
            <w:shd w:val="clear" w:color="auto" w:fill="auto"/>
          </w:tcPr>
          <w:p w14:paraId="73778F8C" w14:textId="77777777" w:rsidR="00FD0AE2" w:rsidRDefault="00CF3046">
            <w:pPr>
              <w:jc w:val="right"/>
              <w:rPr>
                <w:szCs w:val="21"/>
              </w:rPr>
            </w:pPr>
            <w:r>
              <w:t>21,530,092.36</w:t>
            </w:r>
          </w:p>
        </w:tc>
        <w:tc>
          <w:tcPr>
            <w:tcW w:w="1846" w:type="pct"/>
            <w:shd w:val="clear" w:color="auto" w:fill="auto"/>
          </w:tcPr>
          <w:p w14:paraId="4CCAD975" w14:textId="77777777" w:rsidR="00FD0AE2" w:rsidRDefault="00CF3046">
            <w:pPr>
              <w:jc w:val="right"/>
              <w:rPr>
                <w:szCs w:val="21"/>
              </w:rPr>
            </w:pPr>
            <w:r>
              <w:t>16,298,508.15</w:t>
            </w:r>
          </w:p>
        </w:tc>
      </w:tr>
      <w:tr w:rsidR="00CF3046" w14:paraId="15171A6B" w14:textId="77777777">
        <w:tc>
          <w:tcPr>
            <w:tcW w:w="1570" w:type="pct"/>
            <w:shd w:val="clear" w:color="auto" w:fill="auto"/>
          </w:tcPr>
          <w:p w14:paraId="6B378780" w14:textId="77777777" w:rsidR="00FD0AE2" w:rsidRDefault="00CF3046">
            <w:pPr>
              <w:jc w:val="center"/>
              <w:rPr>
                <w:color w:val="000000" w:themeColor="text1"/>
                <w:szCs w:val="21"/>
              </w:rPr>
            </w:pPr>
            <w:r>
              <w:rPr>
                <w:rFonts w:hint="eastAsia"/>
                <w:color w:val="000000" w:themeColor="text1"/>
                <w:szCs w:val="21"/>
              </w:rPr>
              <w:t>合计</w:t>
            </w:r>
          </w:p>
        </w:tc>
        <w:tc>
          <w:tcPr>
            <w:tcW w:w="1584" w:type="pct"/>
            <w:shd w:val="clear" w:color="auto" w:fill="auto"/>
            <w:vAlign w:val="center"/>
          </w:tcPr>
          <w:p w14:paraId="4C563A27" w14:textId="77777777" w:rsidR="00FD0AE2" w:rsidRDefault="00CF3046">
            <w:pPr>
              <w:jc w:val="right"/>
              <w:rPr>
                <w:szCs w:val="21"/>
              </w:rPr>
            </w:pPr>
            <w:r>
              <w:t>350,116,028.25</w:t>
            </w:r>
          </w:p>
        </w:tc>
        <w:tc>
          <w:tcPr>
            <w:tcW w:w="1846" w:type="pct"/>
            <w:shd w:val="clear" w:color="auto" w:fill="auto"/>
            <w:vAlign w:val="center"/>
          </w:tcPr>
          <w:p w14:paraId="2301BF5D" w14:textId="77777777" w:rsidR="00FD0AE2" w:rsidRDefault="00CF3046">
            <w:pPr>
              <w:jc w:val="right"/>
              <w:rPr>
                <w:szCs w:val="21"/>
              </w:rPr>
            </w:pPr>
            <w:r>
              <w:t>242,600,960.24</w:t>
            </w:r>
          </w:p>
        </w:tc>
      </w:tr>
    </w:tbl>
    <w:p w14:paraId="325D4739" w14:textId="77777777" w:rsidR="00FD0AE2" w:rsidRDefault="00FD0AE2">
      <w:pPr>
        <w:pStyle w:val="129"/>
      </w:pPr>
    </w:p>
    <w:p w14:paraId="3F823311" w14:textId="77777777" w:rsidR="00FD0AE2" w:rsidRDefault="00CF3046">
      <w:pPr>
        <w:pStyle w:val="125"/>
        <w:numPr>
          <w:ilvl w:val="0"/>
          <w:numId w:val="113"/>
        </w:numPr>
        <w:ind w:left="426" w:hanging="426"/>
      </w:pPr>
      <w:r>
        <w:rPr>
          <w:rFonts w:hint="eastAsia"/>
        </w:rPr>
        <w:t>账龄超过</w:t>
      </w:r>
      <w:r>
        <w:t>1年</w:t>
      </w:r>
      <w:r>
        <w:rPr>
          <w:rFonts w:hint="eastAsia"/>
        </w:rPr>
        <w:t>或逾期</w:t>
      </w:r>
      <w:r>
        <w:t>的重要应付账款</w:t>
      </w:r>
    </w:p>
    <w:sdt>
      <w:sdtPr>
        <w:alias w:val="是否适用：账龄超过1年的重要应付账款[双击切换]"/>
        <w:tag w:val="_GBC_0eff470980a54dc3a4ea5996ab7721ce"/>
        <w:id w:val="1045018498"/>
        <w:placeholder>
          <w:docPart w:val="GBC22222222222222222222222222222"/>
        </w:placeholder>
      </w:sdtPr>
      <w:sdtContent>
        <w:p w14:paraId="00EDF975"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87AEA8" w14:textId="77777777" w:rsidR="00FD0AE2" w:rsidRDefault="00CF3046">
      <w:pPr>
        <w:jc w:val="right"/>
      </w:pPr>
      <w:r>
        <w:rPr>
          <w:rFonts w:hint="eastAsia"/>
        </w:rPr>
        <w:t>单位：</w:t>
      </w:r>
      <w:sdt>
        <w:sdtPr>
          <w:rPr>
            <w:rFonts w:hint="eastAsia"/>
          </w:rPr>
          <w:alias w:val="单位：财务附注：重要的账龄超过1年的应付账款"/>
          <w:tag w:val="_GBC_400afb873eea4650b57e850422f00616"/>
          <w:id w:val="17278003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5668445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1"/>
        <w:gridCol w:w="2756"/>
        <w:gridCol w:w="2866"/>
      </w:tblGrid>
      <w:tr w:rsidR="00CF3046" w14:paraId="6ACBFD72" w14:textId="77777777">
        <w:sdt>
          <w:sdtPr>
            <w:tag w:val="_PLD_fdad43e863d14167af7eeaf4873d2a72"/>
            <w:id w:val="-694070524"/>
          </w:sdtPr>
          <w:sdtContent>
            <w:tc>
              <w:tcPr>
                <w:tcW w:w="1814" w:type="pct"/>
                <w:shd w:val="clear" w:color="auto" w:fill="auto"/>
                <w:vAlign w:val="center"/>
              </w:tcPr>
              <w:p w14:paraId="244442DE" w14:textId="77777777" w:rsidR="00FD0AE2" w:rsidRDefault="00CF3046">
                <w:pPr>
                  <w:jc w:val="center"/>
                  <w:rPr>
                    <w:szCs w:val="21"/>
                  </w:rPr>
                </w:pPr>
                <w:r>
                  <w:rPr>
                    <w:rFonts w:hint="eastAsia"/>
                    <w:szCs w:val="21"/>
                  </w:rPr>
                  <w:t>项目</w:t>
                </w:r>
              </w:p>
            </w:tc>
          </w:sdtContent>
        </w:sdt>
        <w:sdt>
          <w:sdtPr>
            <w:tag w:val="_PLD_cd3e87440a294e4685cb5994a6fce19b"/>
            <w:id w:val="402729755"/>
          </w:sdtPr>
          <w:sdtContent>
            <w:tc>
              <w:tcPr>
                <w:tcW w:w="1562" w:type="pct"/>
                <w:shd w:val="clear" w:color="auto" w:fill="auto"/>
                <w:vAlign w:val="center"/>
              </w:tcPr>
              <w:p w14:paraId="69C609CD" w14:textId="77777777" w:rsidR="00FD0AE2" w:rsidRDefault="00CF3046">
                <w:pPr>
                  <w:jc w:val="center"/>
                  <w:rPr>
                    <w:szCs w:val="21"/>
                  </w:rPr>
                </w:pPr>
                <w:r>
                  <w:rPr>
                    <w:rFonts w:hint="eastAsia"/>
                    <w:szCs w:val="21"/>
                  </w:rPr>
                  <w:t>期末余额</w:t>
                </w:r>
              </w:p>
            </w:tc>
          </w:sdtContent>
        </w:sdt>
        <w:sdt>
          <w:sdtPr>
            <w:tag w:val="_PLD_3948dc08dbd84dbd875d1bd042c28c03"/>
            <w:id w:val="-193927916"/>
          </w:sdtPr>
          <w:sdtContent>
            <w:tc>
              <w:tcPr>
                <w:tcW w:w="1624" w:type="pct"/>
                <w:shd w:val="clear" w:color="auto" w:fill="auto"/>
                <w:vAlign w:val="center"/>
              </w:tcPr>
              <w:p w14:paraId="6D72DE6D" w14:textId="77777777" w:rsidR="00FD0AE2" w:rsidRDefault="00CF3046">
                <w:pPr>
                  <w:jc w:val="center"/>
                  <w:rPr>
                    <w:szCs w:val="21"/>
                  </w:rPr>
                </w:pPr>
                <w:r>
                  <w:rPr>
                    <w:rFonts w:hint="eastAsia"/>
                    <w:szCs w:val="21"/>
                  </w:rPr>
                  <w:t>未偿还或结转的原因</w:t>
                </w:r>
              </w:p>
            </w:tc>
          </w:sdtContent>
        </w:sdt>
      </w:tr>
      <w:tr w:rsidR="00CF3046" w14:paraId="7EB19845" w14:textId="77777777">
        <w:tc>
          <w:tcPr>
            <w:tcW w:w="1814" w:type="pct"/>
            <w:tcBorders>
              <w:bottom w:val="single" w:sz="4" w:space="0" w:color="auto"/>
            </w:tcBorders>
            <w:shd w:val="clear" w:color="auto" w:fill="auto"/>
          </w:tcPr>
          <w:p w14:paraId="2EC6F660" w14:textId="77777777" w:rsidR="00FD0AE2" w:rsidRDefault="00CF3046">
            <w:pPr>
              <w:rPr>
                <w:szCs w:val="21"/>
              </w:rPr>
            </w:pPr>
            <w:r>
              <w:t>北京兰天达汽车清洁燃料技术有限公司</w:t>
            </w:r>
          </w:p>
        </w:tc>
        <w:tc>
          <w:tcPr>
            <w:tcW w:w="1562" w:type="pct"/>
            <w:shd w:val="clear" w:color="auto" w:fill="auto"/>
          </w:tcPr>
          <w:p w14:paraId="21E69360" w14:textId="77777777" w:rsidR="00FD0AE2" w:rsidRDefault="00CF3046">
            <w:pPr>
              <w:jc w:val="right"/>
              <w:rPr>
                <w:szCs w:val="21"/>
              </w:rPr>
            </w:pPr>
            <w:r>
              <w:t>10,492,652.22</w:t>
            </w:r>
          </w:p>
        </w:tc>
        <w:tc>
          <w:tcPr>
            <w:tcW w:w="1624" w:type="pct"/>
            <w:shd w:val="clear" w:color="auto" w:fill="auto"/>
          </w:tcPr>
          <w:p w14:paraId="25B07CD4" w14:textId="77777777" w:rsidR="00FD0AE2" w:rsidRDefault="00CF3046">
            <w:pPr>
              <w:rPr>
                <w:szCs w:val="21"/>
              </w:rPr>
            </w:pPr>
            <w:r>
              <w:t>尚未结算</w:t>
            </w:r>
          </w:p>
        </w:tc>
      </w:tr>
      <w:tr w:rsidR="00CF3046" w14:paraId="4CBDF8A2" w14:textId="77777777">
        <w:tc>
          <w:tcPr>
            <w:tcW w:w="1814" w:type="pct"/>
            <w:shd w:val="clear" w:color="auto" w:fill="auto"/>
            <w:vAlign w:val="center"/>
          </w:tcPr>
          <w:p w14:paraId="7E2B854D" w14:textId="77777777" w:rsidR="00FD0AE2" w:rsidRDefault="00CF3046">
            <w:pPr>
              <w:jc w:val="center"/>
              <w:rPr>
                <w:szCs w:val="21"/>
              </w:rPr>
            </w:pPr>
            <w:r>
              <w:rPr>
                <w:rFonts w:hint="eastAsia"/>
                <w:szCs w:val="21"/>
              </w:rPr>
              <w:t>合计</w:t>
            </w:r>
          </w:p>
        </w:tc>
        <w:tc>
          <w:tcPr>
            <w:tcW w:w="1562" w:type="pct"/>
            <w:shd w:val="clear" w:color="auto" w:fill="auto"/>
          </w:tcPr>
          <w:p w14:paraId="66A5CD16" w14:textId="77777777" w:rsidR="00FD0AE2" w:rsidRDefault="00CF3046">
            <w:pPr>
              <w:jc w:val="right"/>
              <w:rPr>
                <w:szCs w:val="21"/>
              </w:rPr>
            </w:pPr>
            <w:r>
              <w:rPr>
                <w:szCs w:val="21"/>
              </w:rPr>
              <w:t>10,492,652.22</w:t>
            </w:r>
          </w:p>
        </w:tc>
        <w:tc>
          <w:tcPr>
            <w:tcW w:w="1624" w:type="pct"/>
            <w:shd w:val="clear" w:color="auto" w:fill="auto"/>
          </w:tcPr>
          <w:p w14:paraId="01B9B769" w14:textId="77777777" w:rsidR="00FD0AE2" w:rsidRDefault="00CF3046">
            <w:pPr>
              <w:jc w:val="center"/>
              <w:rPr>
                <w:szCs w:val="21"/>
              </w:rPr>
            </w:pPr>
            <w:r>
              <w:rPr>
                <w:rFonts w:hint="eastAsia"/>
                <w:szCs w:val="21"/>
              </w:rPr>
              <w:t>/</w:t>
            </w:r>
          </w:p>
        </w:tc>
      </w:tr>
    </w:tbl>
    <w:p w14:paraId="2EF82F41" w14:textId="77777777" w:rsidR="00FD0AE2" w:rsidRDefault="00FD0AE2">
      <w:pPr>
        <w:pStyle w:val="129"/>
      </w:pPr>
    </w:p>
    <w:p w14:paraId="02399746" w14:textId="77777777" w:rsidR="00FD0AE2" w:rsidRDefault="00CF3046">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616904918"/>
        <w:placeholder>
          <w:docPart w:val="GBC22222222222222222222222222222"/>
        </w:placeholder>
      </w:sdtPr>
      <w:sdtContent>
        <w:p w14:paraId="766D16EB"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1521F2" w14:textId="77777777" w:rsidR="00FD0AE2" w:rsidRDefault="00FD0AE2">
      <w:pPr>
        <w:snapToGrid w:val="0"/>
        <w:spacing w:line="240" w:lineRule="atLeast"/>
        <w:rPr>
          <w:szCs w:val="21"/>
        </w:rPr>
      </w:pPr>
    </w:p>
    <w:p w14:paraId="0FC412F7" w14:textId="77777777" w:rsidR="00FD0AE2" w:rsidRDefault="00CF3046">
      <w:pPr>
        <w:pStyle w:val="126"/>
        <w:numPr>
          <w:ilvl w:val="0"/>
          <w:numId w:val="77"/>
        </w:numPr>
      </w:pPr>
      <w:r>
        <w:rPr>
          <w:rFonts w:hint="eastAsia"/>
        </w:rPr>
        <w:t>预收款项</w:t>
      </w:r>
    </w:p>
    <w:p w14:paraId="70183D3B" w14:textId="77777777" w:rsidR="00FD0AE2" w:rsidRDefault="00CF3046">
      <w:pPr>
        <w:pStyle w:val="125"/>
        <w:numPr>
          <w:ilvl w:val="0"/>
          <w:numId w:val="114"/>
        </w:numPr>
      </w:pPr>
      <w:r>
        <w:rPr>
          <w:rFonts w:hint="eastAsia"/>
        </w:rPr>
        <w:t>预收账款项列示</w:t>
      </w:r>
    </w:p>
    <w:sdt>
      <w:sdtPr>
        <w:alias w:val="是否适用：预收账款项列示[双击切换]"/>
        <w:tag w:val="_GBC_87fabe8d5b22400ca19233d7f82c54fc"/>
        <w:id w:val="-1777015232"/>
        <w:placeholder>
          <w:docPart w:val="GBC22222222222222222222222222222"/>
        </w:placeholder>
      </w:sdtPr>
      <w:sdtContent>
        <w:p w14:paraId="6CF206C7"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FAF45C" w14:textId="77777777" w:rsidR="00FD0AE2" w:rsidRDefault="00FD0AE2">
      <w:pPr>
        <w:pStyle w:val="129"/>
      </w:pPr>
    </w:p>
    <w:p w14:paraId="057D2ED7" w14:textId="77777777" w:rsidR="00FD0AE2" w:rsidRDefault="00CF3046">
      <w:pPr>
        <w:pStyle w:val="125"/>
        <w:numPr>
          <w:ilvl w:val="0"/>
          <w:numId w:val="114"/>
        </w:numPr>
      </w:pPr>
      <w:r>
        <w:rPr>
          <w:rFonts w:hint="eastAsia"/>
        </w:rPr>
        <w:t>账龄超过</w:t>
      </w:r>
      <w:r>
        <w:t>1年的重要预收款项</w:t>
      </w:r>
    </w:p>
    <w:sdt>
      <w:sdtPr>
        <w:alias w:val="是否适用：账龄超过1年的重要预收款项[双击切换]"/>
        <w:tag w:val="_GBC_79146ea4ecd2426b824d2bcf21203a69"/>
        <w:id w:val="-1573110590"/>
        <w:placeholder>
          <w:docPart w:val="GBC22222222222222222222222222222"/>
        </w:placeholder>
      </w:sdtPr>
      <w:sdtContent>
        <w:p w14:paraId="2E7A912C"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201F20" w14:textId="77777777" w:rsidR="00FD0AE2" w:rsidRDefault="00FD0AE2">
      <w:pPr>
        <w:rPr>
          <w:rFonts w:cstheme="minorBidi"/>
          <w:szCs w:val="21"/>
        </w:rPr>
      </w:pPr>
    </w:p>
    <w:p w14:paraId="7E56D5CE" w14:textId="77777777" w:rsidR="00FD0AE2" w:rsidRDefault="00CF3046">
      <w:pPr>
        <w:pStyle w:val="125"/>
        <w:numPr>
          <w:ilvl w:val="0"/>
          <w:numId w:val="114"/>
        </w:numPr>
        <w:ind w:left="450" w:hanging="450"/>
      </w:pPr>
      <w:r>
        <w:rPr>
          <w:rFonts w:hint="eastAsia"/>
        </w:rPr>
        <w:t>报告期内账面价值发生重大变动的金额和原因</w:t>
      </w:r>
    </w:p>
    <w:sdt>
      <w:sdtPr>
        <w:rPr>
          <w:szCs w:val="21"/>
        </w:rPr>
        <w:alias w:val="是否适用：预收款项账面价值发生重大变动的金额和原因?[双击切换]"/>
        <w:tag w:val="_GBC_080f20e9d1b64963a38dcdee1ed191a2"/>
        <w:id w:val="639773605"/>
        <w:placeholder>
          <w:docPart w:val="GBC22222222222222222222222222222"/>
        </w:placeholder>
      </w:sdtPr>
      <w:sdtContent>
        <w:p w14:paraId="64552F1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FCEE9C" w14:textId="77777777" w:rsidR="00FD0AE2" w:rsidRDefault="00FD0AE2">
      <w:pPr>
        <w:rPr>
          <w:rFonts w:cs="Times New Roman"/>
          <w:szCs w:val="21"/>
        </w:rPr>
      </w:pPr>
    </w:p>
    <w:p w14:paraId="2C5A9B4F" w14:textId="77777777" w:rsidR="00FD0AE2" w:rsidRDefault="00CF3046">
      <w:pPr>
        <w:pStyle w:val="129"/>
      </w:pPr>
      <w:r>
        <w:rPr>
          <w:rFonts w:hint="eastAsia"/>
        </w:rPr>
        <w:lastRenderedPageBreak/>
        <w:t>其他说明</w:t>
      </w:r>
    </w:p>
    <w:sdt>
      <w:sdtPr>
        <w:alias w:val="是否适用：预收账款的其他说明[双击切换]"/>
        <w:tag w:val="_GBC_c0e961ba454e4e2cb91293bde731349d"/>
        <w:id w:val="-1142652349"/>
        <w:placeholder>
          <w:docPart w:val="GBC22222222222222222222222222222"/>
        </w:placeholder>
      </w:sdtPr>
      <w:sdtContent>
        <w:p w14:paraId="2B04E7DD"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63FCBAB" w14:textId="77777777" w:rsidR="00FD0AE2" w:rsidRDefault="00FD0AE2">
      <w:pPr>
        <w:rPr>
          <w:rFonts w:cstheme="minorBidi"/>
          <w:color w:val="000000" w:themeColor="text1"/>
          <w:kern w:val="2"/>
          <w:szCs w:val="21"/>
        </w:rPr>
      </w:pPr>
    </w:p>
    <w:p w14:paraId="08755CC8" w14:textId="77777777" w:rsidR="00FD0AE2" w:rsidRDefault="00CF3046">
      <w:pPr>
        <w:pStyle w:val="126"/>
        <w:numPr>
          <w:ilvl w:val="0"/>
          <w:numId w:val="77"/>
        </w:numPr>
      </w:pPr>
      <w:r>
        <w:rPr>
          <w:rFonts w:hint="eastAsia"/>
        </w:rPr>
        <w:t>合同负债</w:t>
      </w:r>
    </w:p>
    <w:p w14:paraId="1975094D" w14:textId="77777777" w:rsidR="00FD0AE2" w:rsidRDefault="00CF3046">
      <w:pPr>
        <w:pStyle w:val="125"/>
        <w:numPr>
          <w:ilvl w:val="0"/>
          <w:numId w:val="115"/>
        </w:numPr>
      </w:pPr>
      <w:r>
        <w:rPr>
          <w:rFonts w:hint="eastAsia"/>
        </w:rPr>
        <w:t>合同负债情况</w:t>
      </w:r>
    </w:p>
    <w:sdt>
      <w:sdtPr>
        <w:alias w:val="是否适用：合同负债情况[双击切换]"/>
        <w:tag w:val="_GBC_257112066c884c67acfede3a1536844a"/>
        <w:id w:val="-1881004461"/>
        <w:placeholder>
          <w:docPart w:val="GBC22222222222222222222222222222"/>
        </w:placeholder>
      </w:sdtPr>
      <w:sdtContent>
        <w:p w14:paraId="39F27BA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7DB338" w14:textId="77777777" w:rsidR="00FD0AE2" w:rsidRDefault="00CF3046">
      <w:pPr>
        <w:ind w:left="360"/>
        <w:jc w:val="right"/>
      </w:pPr>
      <w:r>
        <w:rPr>
          <w:rFonts w:hint="eastAsia"/>
        </w:rPr>
        <w:t>单位：</w:t>
      </w:r>
      <w:sdt>
        <w:sdtPr>
          <w:rPr>
            <w:rFonts w:hint="eastAsia"/>
          </w:rPr>
          <w:alias w:val="单位：合同负债情况"/>
          <w:tag w:val="_GBC_ea58ca5e76b74f328a4691ca7c6cc941"/>
          <w:id w:val="-3807120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58f1908d1f4c48699237bf8c7f3604da"/>
          <w:id w:val="-5742747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5"/>
        <w:gridCol w:w="3002"/>
        <w:gridCol w:w="2996"/>
      </w:tblGrid>
      <w:tr w:rsidR="00CF3046" w14:paraId="3B7B64FC" w14:textId="77777777">
        <w:sdt>
          <w:sdtPr>
            <w:tag w:val="_PLD_c331ae60cae44b02b2a16eccd02434b1"/>
            <w:id w:val="-1209180877"/>
          </w:sdtPr>
          <w:sdtContent>
            <w:tc>
              <w:tcPr>
                <w:tcW w:w="1601" w:type="pct"/>
                <w:shd w:val="clear" w:color="auto" w:fill="auto"/>
              </w:tcPr>
              <w:p w14:paraId="3F513C1E" w14:textId="77777777" w:rsidR="00FD0AE2" w:rsidRDefault="00CF3046">
                <w:pPr>
                  <w:jc w:val="center"/>
                  <w:rPr>
                    <w:szCs w:val="21"/>
                  </w:rPr>
                </w:pPr>
                <w:r>
                  <w:rPr>
                    <w:rFonts w:hint="eastAsia"/>
                    <w:szCs w:val="21"/>
                  </w:rPr>
                  <w:t>项目</w:t>
                </w:r>
              </w:p>
            </w:tc>
          </w:sdtContent>
        </w:sdt>
        <w:sdt>
          <w:sdtPr>
            <w:tag w:val="_PLD_1619b2dd861a497cbc814256ed0e2957"/>
            <w:id w:val="-748043075"/>
          </w:sdtPr>
          <w:sdtContent>
            <w:tc>
              <w:tcPr>
                <w:tcW w:w="1701" w:type="pct"/>
                <w:shd w:val="clear" w:color="auto" w:fill="auto"/>
                <w:vAlign w:val="center"/>
              </w:tcPr>
              <w:p w14:paraId="2A7C1D65" w14:textId="77777777" w:rsidR="00FD0AE2" w:rsidRDefault="00CF3046">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230852716"/>
          </w:sdtPr>
          <w:sdtContent>
            <w:tc>
              <w:tcPr>
                <w:tcW w:w="1698" w:type="pct"/>
                <w:shd w:val="clear" w:color="auto" w:fill="auto"/>
                <w:vAlign w:val="center"/>
              </w:tcPr>
              <w:p w14:paraId="76808501" w14:textId="77777777" w:rsidR="00FD0AE2" w:rsidRDefault="00CF3046">
                <w:pPr>
                  <w:autoSpaceDE w:val="0"/>
                  <w:autoSpaceDN w:val="0"/>
                  <w:adjustRightInd w:val="0"/>
                  <w:snapToGrid w:val="0"/>
                  <w:spacing w:line="240" w:lineRule="atLeast"/>
                  <w:jc w:val="center"/>
                  <w:rPr>
                    <w:szCs w:val="21"/>
                  </w:rPr>
                </w:pPr>
                <w:r>
                  <w:rPr>
                    <w:rFonts w:hint="eastAsia"/>
                    <w:szCs w:val="21"/>
                  </w:rPr>
                  <w:t>期初余额</w:t>
                </w:r>
              </w:p>
            </w:tc>
          </w:sdtContent>
        </w:sdt>
      </w:tr>
      <w:tr w:rsidR="00CF3046" w14:paraId="4757EFC5" w14:textId="77777777">
        <w:tc>
          <w:tcPr>
            <w:tcW w:w="1601" w:type="pct"/>
            <w:shd w:val="clear" w:color="auto" w:fill="auto"/>
          </w:tcPr>
          <w:p w14:paraId="07DDE780" w14:textId="77777777" w:rsidR="00FD0AE2" w:rsidRDefault="00CF3046">
            <w:pPr>
              <w:rPr>
                <w:szCs w:val="21"/>
              </w:rPr>
            </w:pPr>
            <w:r>
              <w:t>预收货款</w:t>
            </w:r>
          </w:p>
        </w:tc>
        <w:tc>
          <w:tcPr>
            <w:tcW w:w="1701" w:type="pct"/>
            <w:shd w:val="clear" w:color="auto" w:fill="auto"/>
          </w:tcPr>
          <w:p w14:paraId="6706C5B5" w14:textId="77777777" w:rsidR="00FD0AE2" w:rsidRDefault="00CF3046">
            <w:pPr>
              <w:jc w:val="right"/>
              <w:rPr>
                <w:szCs w:val="21"/>
              </w:rPr>
            </w:pPr>
            <w:r>
              <w:t>47,451,038.27</w:t>
            </w:r>
          </w:p>
        </w:tc>
        <w:tc>
          <w:tcPr>
            <w:tcW w:w="1698" w:type="pct"/>
            <w:shd w:val="clear" w:color="auto" w:fill="auto"/>
          </w:tcPr>
          <w:p w14:paraId="09DB910A" w14:textId="77777777" w:rsidR="00FD0AE2" w:rsidRDefault="00CF3046">
            <w:pPr>
              <w:jc w:val="right"/>
              <w:rPr>
                <w:szCs w:val="21"/>
              </w:rPr>
            </w:pPr>
            <w:r>
              <w:t>60,289,757.30</w:t>
            </w:r>
          </w:p>
        </w:tc>
      </w:tr>
      <w:tr w:rsidR="00CF3046" w14:paraId="550D5DAE" w14:textId="77777777">
        <w:tc>
          <w:tcPr>
            <w:tcW w:w="1601" w:type="pct"/>
            <w:shd w:val="clear" w:color="auto" w:fill="auto"/>
          </w:tcPr>
          <w:p w14:paraId="139628D1" w14:textId="77777777" w:rsidR="00FD0AE2" w:rsidRDefault="00CF3046">
            <w:pPr>
              <w:jc w:val="center"/>
              <w:rPr>
                <w:color w:val="000000"/>
                <w:szCs w:val="21"/>
              </w:rPr>
            </w:pPr>
            <w:r>
              <w:rPr>
                <w:rFonts w:hint="eastAsia"/>
                <w:color w:val="000000"/>
                <w:szCs w:val="21"/>
              </w:rPr>
              <w:t>合计</w:t>
            </w:r>
          </w:p>
        </w:tc>
        <w:tc>
          <w:tcPr>
            <w:tcW w:w="1701" w:type="pct"/>
            <w:shd w:val="clear" w:color="auto" w:fill="auto"/>
            <w:vAlign w:val="center"/>
          </w:tcPr>
          <w:p w14:paraId="02A8A203" w14:textId="77777777" w:rsidR="00FD0AE2" w:rsidRDefault="00CF3046">
            <w:pPr>
              <w:jc w:val="right"/>
              <w:rPr>
                <w:szCs w:val="21"/>
              </w:rPr>
            </w:pPr>
            <w:r>
              <w:t>47,451,038.27</w:t>
            </w:r>
          </w:p>
        </w:tc>
        <w:tc>
          <w:tcPr>
            <w:tcW w:w="1698" w:type="pct"/>
            <w:shd w:val="clear" w:color="auto" w:fill="auto"/>
            <w:vAlign w:val="center"/>
          </w:tcPr>
          <w:p w14:paraId="1A5BF687" w14:textId="77777777" w:rsidR="00FD0AE2" w:rsidRDefault="00CF3046">
            <w:pPr>
              <w:jc w:val="right"/>
              <w:rPr>
                <w:szCs w:val="21"/>
              </w:rPr>
            </w:pPr>
            <w:r>
              <w:t>60,289,757.30</w:t>
            </w:r>
          </w:p>
        </w:tc>
      </w:tr>
    </w:tbl>
    <w:p w14:paraId="7CCFB55F" w14:textId="77777777" w:rsidR="00FD0AE2" w:rsidRDefault="00FD0AE2">
      <w:pPr>
        <w:pStyle w:val="129"/>
      </w:pPr>
    </w:p>
    <w:p w14:paraId="476E038F" w14:textId="77777777" w:rsidR="00FD0AE2" w:rsidRDefault="00CF3046">
      <w:pPr>
        <w:pStyle w:val="125"/>
        <w:numPr>
          <w:ilvl w:val="0"/>
          <w:numId w:val="115"/>
        </w:numPr>
        <w:ind w:left="450" w:hanging="450"/>
      </w:pPr>
      <w:r>
        <w:rPr>
          <w:rFonts w:hint="eastAsia"/>
        </w:rPr>
        <w:t>账龄超过</w:t>
      </w:r>
      <w:r>
        <w:t>1年的重要合同负债</w:t>
      </w:r>
    </w:p>
    <w:sdt>
      <w:sdtPr>
        <w:alias w:val="是否适用：账龄超过1年的重要合同负债明细[双击切换]"/>
        <w:tag w:val="_GBC_743f27908aba47b4a5755e98b31475ae"/>
        <w:id w:val="-959649971"/>
        <w:placeholder>
          <w:docPart w:val="GBC22222222222222222222222222222"/>
        </w:placeholder>
      </w:sdtPr>
      <w:sdtContent>
        <w:p w14:paraId="628B5D2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80FFE7" w14:textId="77777777" w:rsidR="00FD0AE2" w:rsidRDefault="00FD0AE2">
      <w:pPr>
        <w:pStyle w:val="129"/>
      </w:pPr>
    </w:p>
    <w:p w14:paraId="4AE601E1" w14:textId="77777777" w:rsidR="00FD0AE2" w:rsidRDefault="00CF3046">
      <w:pPr>
        <w:pStyle w:val="125"/>
        <w:numPr>
          <w:ilvl w:val="0"/>
          <w:numId w:val="115"/>
        </w:numPr>
      </w:pPr>
      <w:r>
        <w:rPr>
          <w:rFonts w:hint="eastAsia"/>
        </w:rPr>
        <w:t>报告期内账面价值发生重大变动的金额和原因</w:t>
      </w:r>
    </w:p>
    <w:sdt>
      <w:sdtPr>
        <w:rPr>
          <w:szCs w:val="21"/>
        </w:rPr>
        <w:alias w:val="是否适用：合同负债账面价值发生重大变动[双击切换]"/>
        <w:tag w:val="_GBC_267fd365085f4836b846799edc8c3765"/>
        <w:id w:val="-206647634"/>
        <w:placeholder>
          <w:docPart w:val="GBC22222222222222222222222222222"/>
        </w:placeholder>
      </w:sdtPr>
      <w:sdtContent>
        <w:p w14:paraId="74E30115"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AD757E" w14:textId="77777777" w:rsidR="00FD0AE2" w:rsidRDefault="00FD0AE2">
      <w:pPr>
        <w:rPr>
          <w:szCs w:val="21"/>
        </w:rPr>
      </w:pPr>
    </w:p>
    <w:p w14:paraId="70814E25" w14:textId="77777777" w:rsidR="00FD0AE2" w:rsidRDefault="00CF3046">
      <w:pPr>
        <w:rPr>
          <w:szCs w:val="21"/>
        </w:rPr>
      </w:pPr>
      <w:r>
        <w:rPr>
          <w:rFonts w:hint="eastAsia"/>
          <w:szCs w:val="21"/>
        </w:rPr>
        <w:t>其他说明：</w:t>
      </w:r>
    </w:p>
    <w:sdt>
      <w:sdtPr>
        <w:rPr>
          <w:szCs w:val="21"/>
        </w:rPr>
        <w:alias w:val="是否适用：合同负债其他说明[双击切换]"/>
        <w:tag w:val="_GBC_1c99003b181f47ebb73e6452f4bfa446"/>
        <w:id w:val="1069388575"/>
        <w:placeholder>
          <w:docPart w:val="GBC22222222222222222222222222222"/>
        </w:placeholder>
      </w:sdtPr>
      <w:sdtContent>
        <w:p w14:paraId="2B9FC672" w14:textId="77777777" w:rsidR="00FD0AE2" w:rsidRDefault="00CF3046">
          <w:pPr>
            <w:pStyle w:val="129"/>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B8CD78F" w14:textId="77777777" w:rsidR="00FD0AE2" w:rsidRDefault="00FD0AE2">
      <w:pPr>
        <w:pStyle w:val="129"/>
      </w:pPr>
    </w:p>
    <w:p w14:paraId="5536621D" w14:textId="77777777" w:rsidR="00FD0AE2" w:rsidRDefault="00CF3046">
      <w:pPr>
        <w:pStyle w:val="126"/>
        <w:numPr>
          <w:ilvl w:val="0"/>
          <w:numId w:val="77"/>
        </w:numPr>
      </w:pPr>
      <w:r>
        <w:rPr>
          <w:rFonts w:hint="eastAsia"/>
        </w:rPr>
        <w:t>应付职工薪酬</w:t>
      </w:r>
    </w:p>
    <w:p w14:paraId="225ED239" w14:textId="77777777" w:rsidR="00FD0AE2" w:rsidRDefault="00CF3046">
      <w:pPr>
        <w:pStyle w:val="125"/>
        <w:numPr>
          <w:ilvl w:val="0"/>
          <w:numId w:val="116"/>
        </w:numPr>
      </w:pPr>
      <w:r>
        <w:rPr>
          <w:rFonts w:hint="eastAsia"/>
        </w:rPr>
        <w:t>应付职工薪酬列示</w:t>
      </w:r>
    </w:p>
    <w:sdt>
      <w:sdtPr>
        <w:alias w:val="是否适用：应付职工薪酬列示[双击切换]"/>
        <w:tag w:val="_GBC_215b41e091df4b2bbb2009fd3c8040b5"/>
        <w:id w:val="2057899494"/>
        <w:placeholder>
          <w:docPart w:val="GBC22222222222222222222222222222"/>
        </w:placeholder>
      </w:sdtPr>
      <w:sdtContent>
        <w:p w14:paraId="2AB3867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3A27B8" w14:textId="77777777" w:rsidR="00FD0AE2" w:rsidRDefault="00CF3046">
      <w:pPr>
        <w:jc w:val="right"/>
      </w:pPr>
      <w:r>
        <w:rPr>
          <w:rFonts w:hint="eastAsia"/>
        </w:rPr>
        <w:t>单位：</w:t>
      </w:r>
      <w:sdt>
        <w:sdtPr>
          <w:rPr>
            <w:rFonts w:hint="eastAsia"/>
          </w:rPr>
          <w:alias w:val="单位：财务附注：应付职工薪酬"/>
          <w:tag w:val="_GBC_6889c0e435324d63b7c01ed595a8e140"/>
          <w:id w:val="-19847667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20206032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8"/>
        <w:gridCol w:w="1570"/>
        <w:gridCol w:w="1567"/>
        <w:gridCol w:w="1570"/>
        <w:gridCol w:w="1578"/>
      </w:tblGrid>
      <w:tr w:rsidR="00CF3046" w14:paraId="21C85108" w14:textId="77777777">
        <w:sdt>
          <w:sdtPr>
            <w:tag w:val="_PLD_4761dc2d96c64c3fb5d407cdbec097a2"/>
            <w:id w:val="-1996480714"/>
          </w:sdtPr>
          <w:sdtContent>
            <w:tc>
              <w:tcPr>
                <w:tcW w:w="1438" w:type="pct"/>
                <w:shd w:val="clear" w:color="auto" w:fill="auto"/>
                <w:vAlign w:val="center"/>
              </w:tcPr>
              <w:p w14:paraId="0612A94B" w14:textId="77777777" w:rsidR="00FD0AE2" w:rsidRDefault="00CF3046">
                <w:pPr>
                  <w:jc w:val="center"/>
                </w:pPr>
                <w:r>
                  <w:rPr>
                    <w:rFonts w:hint="eastAsia"/>
                  </w:rPr>
                  <w:t>项目</w:t>
                </w:r>
              </w:p>
            </w:tc>
          </w:sdtContent>
        </w:sdt>
        <w:sdt>
          <w:sdtPr>
            <w:tag w:val="_PLD_f666739d3c0f4f9891bd8f4974d101ec"/>
            <w:id w:val="-1195691092"/>
          </w:sdtPr>
          <w:sdtContent>
            <w:tc>
              <w:tcPr>
                <w:tcW w:w="890" w:type="pct"/>
                <w:shd w:val="clear" w:color="auto" w:fill="auto"/>
                <w:vAlign w:val="center"/>
              </w:tcPr>
              <w:p w14:paraId="14F567DC" w14:textId="77777777" w:rsidR="00FD0AE2" w:rsidRDefault="00CF3046">
                <w:pPr>
                  <w:jc w:val="center"/>
                </w:pPr>
                <w:r>
                  <w:rPr>
                    <w:rFonts w:hint="eastAsia"/>
                  </w:rPr>
                  <w:t>期初余额</w:t>
                </w:r>
              </w:p>
            </w:tc>
          </w:sdtContent>
        </w:sdt>
        <w:sdt>
          <w:sdtPr>
            <w:tag w:val="_PLD_cc701d3a5a44484d862c996437df1e7d"/>
            <w:id w:val="-1326503249"/>
          </w:sdtPr>
          <w:sdtContent>
            <w:tc>
              <w:tcPr>
                <w:tcW w:w="888" w:type="pct"/>
                <w:shd w:val="clear" w:color="auto" w:fill="auto"/>
                <w:vAlign w:val="center"/>
              </w:tcPr>
              <w:p w14:paraId="259E0C95" w14:textId="77777777" w:rsidR="00FD0AE2" w:rsidRDefault="00CF3046">
                <w:pPr>
                  <w:jc w:val="center"/>
                </w:pPr>
                <w:r>
                  <w:rPr>
                    <w:rFonts w:hint="eastAsia"/>
                  </w:rPr>
                  <w:t>本期增加</w:t>
                </w:r>
              </w:p>
            </w:tc>
          </w:sdtContent>
        </w:sdt>
        <w:sdt>
          <w:sdtPr>
            <w:tag w:val="_PLD_0e8f833fca684ce592b0cba6d04c75ef"/>
            <w:id w:val="-627159819"/>
          </w:sdtPr>
          <w:sdtContent>
            <w:tc>
              <w:tcPr>
                <w:tcW w:w="890" w:type="pct"/>
                <w:shd w:val="clear" w:color="auto" w:fill="auto"/>
                <w:vAlign w:val="center"/>
              </w:tcPr>
              <w:p w14:paraId="3B5589AB" w14:textId="77777777" w:rsidR="00FD0AE2" w:rsidRDefault="00CF3046">
                <w:pPr>
                  <w:jc w:val="center"/>
                </w:pPr>
                <w:r>
                  <w:rPr>
                    <w:rFonts w:hint="eastAsia"/>
                  </w:rPr>
                  <w:t>本期减少</w:t>
                </w:r>
              </w:p>
            </w:tc>
          </w:sdtContent>
        </w:sdt>
        <w:sdt>
          <w:sdtPr>
            <w:tag w:val="_PLD_c39a265e94994f0480d13abd59d3eb39"/>
            <w:id w:val="-1786345704"/>
          </w:sdtPr>
          <w:sdtContent>
            <w:tc>
              <w:tcPr>
                <w:tcW w:w="894" w:type="pct"/>
                <w:shd w:val="clear" w:color="auto" w:fill="auto"/>
                <w:vAlign w:val="center"/>
              </w:tcPr>
              <w:p w14:paraId="5B8F4148" w14:textId="77777777" w:rsidR="00FD0AE2" w:rsidRDefault="00CF3046">
                <w:pPr>
                  <w:jc w:val="center"/>
                </w:pPr>
                <w:r>
                  <w:rPr>
                    <w:rFonts w:hint="eastAsia"/>
                  </w:rPr>
                  <w:t>期末余额</w:t>
                </w:r>
              </w:p>
            </w:tc>
          </w:sdtContent>
        </w:sdt>
      </w:tr>
      <w:tr w:rsidR="00CF3046" w14:paraId="09043235" w14:textId="77777777">
        <w:tc>
          <w:tcPr>
            <w:tcW w:w="1438" w:type="pct"/>
            <w:shd w:val="clear" w:color="auto" w:fill="auto"/>
          </w:tcPr>
          <w:p w14:paraId="1CD96CA3" w14:textId="77777777" w:rsidR="00FD0AE2" w:rsidRDefault="00CF3046">
            <w:pPr>
              <w:pStyle w:val="129"/>
            </w:pPr>
            <w:r>
              <w:rPr>
                <w:rFonts w:hint="eastAsia"/>
              </w:rPr>
              <w:t>一、短期薪酬</w:t>
            </w:r>
          </w:p>
        </w:tc>
        <w:tc>
          <w:tcPr>
            <w:tcW w:w="890" w:type="pct"/>
            <w:shd w:val="clear" w:color="auto" w:fill="auto"/>
            <w:vAlign w:val="center"/>
          </w:tcPr>
          <w:p w14:paraId="5C295CB0" w14:textId="77777777" w:rsidR="00FD0AE2" w:rsidRDefault="00CF3046">
            <w:pPr>
              <w:jc w:val="right"/>
              <w:rPr>
                <w:sz w:val="18"/>
                <w:szCs w:val="18"/>
              </w:rPr>
            </w:pPr>
            <w:r>
              <w:rPr>
                <w:sz w:val="18"/>
                <w:szCs w:val="18"/>
              </w:rPr>
              <w:t>22,616,153.38</w:t>
            </w:r>
          </w:p>
        </w:tc>
        <w:tc>
          <w:tcPr>
            <w:tcW w:w="888" w:type="pct"/>
            <w:shd w:val="clear" w:color="auto" w:fill="auto"/>
            <w:vAlign w:val="center"/>
          </w:tcPr>
          <w:p w14:paraId="39D5C3F9" w14:textId="77777777" w:rsidR="00FD0AE2" w:rsidRDefault="00CF3046">
            <w:pPr>
              <w:jc w:val="right"/>
              <w:rPr>
                <w:sz w:val="18"/>
                <w:szCs w:val="18"/>
                <w:highlight w:val="yellow"/>
              </w:rPr>
            </w:pPr>
            <w:r>
              <w:rPr>
                <w:sz w:val="18"/>
                <w:szCs w:val="18"/>
              </w:rPr>
              <w:t>206,029,084.59</w:t>
            </w:r>
          </w:p>
        </w:tc>
        <w:tc>
          <w:tcPr>
            <w:tcW w:w="890" w:type="pct"/>
            <w:shd w:val="clear" w:color="auto" w:fill="auto"/>
            <w:vAlign w:val="center"/>
          </w:tcPr>
          <w:p w14:paraId="58CC00D8" w14:textId="77777777" w:rsidR="00FD0AE2" w:rsidRDefault="00CF3046">
            <w:pPr>
              <w:jc w:val="right"/>
              <w:rPr>
                <w:sz w:val="18"/>
                <w:szCs w:val="18"/>
                <w:highlight w:val="yellow"/>
              </w:rPr>
            </w:pPr>
            <w:r>
              <w:rPr>
                <w:sz w:val="18"/>
                <w:szCs w:val="18"/>
              </w:rPr>
              <w:t>200,625,064.35</w:t>
            </w:r>
          </w:p>
        </w:tc>
        <w:tc>
          <w:tcPr>
            <w:tcW w:w="894" w:type="pct"/>
            <w:shd w:val="clear" w:color="auto" w:fill="auto"/>
            <w:vAlign w:val="center"/>
          </w:tcPr>
          <w:p w14:paraId="2549530F" w14:textId="77777777" w:rsidR="00FD0AE2" w:rsidRDefault="00CF3046">
            <w:pPr>
              <w:jc w:val="right"/>
              <w:rPr>
                <w:sz w:val="18"/>
                <w:szCs w:val="18"/>
              </w:rPr>
            </w:pPr>
            <w:r>
              <w:rPr>
                <w:sz w:val="18"/>
                <w:szCs w:val="18"/>
              </w:rPr>
              <w:t>28,020,173.62</w:t>
            </w:r>
          </w:p>
        </w:tc>
      </w:tr>
      <w:tr w:rsidR="00CF3046" w14:paraId="530A0598" w14:textId="77777777">
        <w:tc>
          <w:tcPr>
            <w:tcW w:w="1438" w:type="pct"/>
            <w:shd w:val="clear" w:color="auto" w:fill="auto"/>
          </w:tcPr>
          <w:p w14:paraId="0106C0DF" w14:textId="77777777" w:rsidR="00FD0AE2" w:rsidRDefault="00CF3046">
            <w:pPr>
              <w:pStyle w:val="129"/>
            </w:pPr>
            <w:r>
              <w:rPr>
                <w:rFonts w:hint="eastAsia"/>
              </w:rPr>
              <w:t>二、离职后福利-设定提存计划</w:t>
            </w:r>
          </w:p>
        </w:tc>
        <w:tc>
          <w:tcPr>
            <w:tcW w:w="890" w:type="pct"/>
            <w:shd w:val="clear" w:color="auto" w:fill="auto"/>
            <w:vAlign w:val="center"/>
          </w:tcPr>
          <w:p w14:paraId="7B21E587" w14:textId="77777777" w:rsidR="00FD0AE2" w:rsidRDefault="00CF3046">
            <w:pPr>
              <w:jc w:val="right"/>
              <w:rPr>
                <w:sz w:val="18"/>
                <w:szCs w:val="18"/>
              </w:rPr>
            </w:pPr>
            <w:r>
              <w:rPr>
                <w:sz w:val="18"/>
                <w:szCs w:val="18"/>
              </w:rPr>
              <w:t>1,206,358.23</w:t>
            </w:r>
          </w:p>
        </w:tc>
        <w:tc>
          <w:tcPr>
            <w:tcW w:w="888" w:type="pct"/>
            <w:shd w:val="clear" w:color="auto" w:fill="auto"/>
            <w:vAlign w:val="center"/>
          </w:tcPr>
          <w:p w14:paraId="5E6F66ED" w14:textId="77777777" w:rsidR="00FD0AE2" w:rsidRDefault="00CF3046">
            <w:pPr>
              <w:jc w:val="right"/>
              <w:rPr>
                <w:sz w:val="18"/>
                <w:szCs w:val="18"/>
              </w:rPr>
            </w:pPr>
            <w:r>
              <w:rPr>
                <w:sz w:val="18"/>
                <w:szCs w:val="18"/>
              </w:rPr>
              <w:t>23,977,921.85</w:t>
            </w:r>
          </w:p>
        </w:tc>
        <w:tc>
          <w:tcPr>
            <w:tcW w:w="890" w:type="pct"/>
            <w:shd w:val="clear" w:color="auto" w:fill="auto"/>
            <w:vAlign w:val="center"/>
          </w:tcPr>
          <w:p w14:paraId="72CC7347" w14:textId="77777777" w:rsidR="00FD0AE2" w:rsidRDefault="00CF3046">
            <w:pPr>
              <w:jc w:val="right"/>
              <w:rPr>
                <w:sz w:val="18"/>
                <w:szCs w:val="18"/>
              </w:rPr>
            </w:pPr>
            <w:r>
              <w:rPr>
                <w:sz w:val="18"/>
                <w:szCs w:val="18"/>
              </w:rPr>
              <w:t>23,883,161.80</w:t>
            </w:r>
          </w:p>
        </w:tc>
        <w:tc>
          <w:tcPr>
            <w:tcW w:w="894" w:type="pct"/>
            <w:shd w:val="clear" w:color="auto" w:fill="auto"/>
            <w:vAlign w:val="center"/>
          </w:tcPr>
          <w:p w14:paraId="286F5B30" w14:textId="77777777" w:rsidR="00FD0AE2" w:rsidRDefault="00CF3046">
            <w:pPr>
              <w:jc w:val="right"/>
              <w:rPr>
                <w:sz w:val="18"/>
                <w:szCs w:val="18"/>
              </w:rPr>
            </w:pPr>
            <w:r>
              <w:rPr>
                <w:sz w:val="18"/>
                <w:szCs w:val="18"/>
              </w:rPr>
              <w:t>1,301,118.28</w:t>
            </w:r>
          </w:p>
        </w:tc>
      </w:tr>
      <w:tr w:rsidR="00CF3046" w14:paraId="05AD1EB4" w14:textId="77777777">
        <w:tc>
          <w:tcPr>
            <w:tcW w:w="1438" w:type="pct"/>
            <w:shd w:val="clear" w:color="auto" w:fill="auto"/>
          </w:tcPr>
          <w:p w14:paraId="42858B29" w14:textId="77777777" w:rsidR="00FD0AE2" w:rsidRDefault="00CF3046">
            <w:pPr>
              <w:pStyle w:val="129"/>
            </w:pPr>
            <w:r>
              <w:rPr>
                <w:rFonts w:hint="eastAsia"/>
              </w:rPr>
              <w:t>三、辞退福利</w:t>
            </w:r>
          </w:p>
        </w:tc>
        <w:tc>
          <w:tcPr>
            <w:tcW w:w="890" w:type="pct"/>
            <w:shd w:val="clear" w:color="auto" w:fill="auto"/>
            <w:vAlign w:val="center"/>
          </w:tcPr>
          <w:p w14:paraId="18386FCD" w14:textId="77777777" w:rsidR="00FD0AE2" w:rsidRDefault="00CF3046">
            <w:pPr>
              <w:jc w:val="right"/>
              <w:rPr>
                <w:sz w:val="18"/>
                <w:szCs w:val="18"/>
              </w:rPr>
            </w:pPr>
            <w:r>
              <w:rPr>
                <w:sz w:val="18"/>
                <w:szCs w:val="18"/>
              </w:rPr>
              <w:t>23,051.59</w:t>
            </w:r>
          </w:p>
        </w:tc>
        <w:tc>
          <w:tcPr>
            <w:tcW w:w="888" w:type="pct"/>
            <w:shd w:val="clear" w:color="auto" w:fill="auto"/>
            <w:vAlign w:val="center"/>
          </w:tcPr>
          <w:p w14:paraId="4825BF06" w14:textId="77777777" w:rsidR="00FD0AE2" w:rsidRDefault="00CF3046">
            <w:pPr>
              <w:jc w:val="right"/>
              <w:rPr>
                <w:sz w:val="18"/>
                <w:szCs w:val="18"/>
              </w:rPr>
            </w:pPr>
            <w:r>
              <w:rPr>
                <w:sz w:val="18"/>
                <w:szCs w:val="18"/>
              </w:rPr>
              <w:t>150,579.39</w:t>
            </w:r>
          </w:p>
        </w:tc>
        <w:tc>
          <w:tcPr>
            <w:tcW w:w="890" w:type="pct"/>
            <w:shd w:val="clear" w:color="auto" w:fill="auto"/>
            <w:vAlign w:val="center"/>
          </w:tcPr>
          <w:p w14:paraId="6B1E21D1" w14:textId="77777777" w:rsidR="00FD0AE2" w:rsidRDefault="00CF3046">
            <w:pPr>
              <w:jc w:val="right"/>
              <w:rPr>
                <w:sz w:val="18"/>
                <w:szCs w:val="18"/>
              </w:rPr>
            </w:pPr>
            <w:r>
              <w:rPr>
                <w:sz w:val="18"/>
                <w:szCs w:val="18"/>
              </w:rPr>
              <w:t>150,579.39</w:t>
            </w:r>
          </w:p>
        </w:tc>
        <w:tc>
          <w:tcPr>
            <w:tcW w:w="894" w:type="pct"/>
            <w:shd w:val="clear" w:color="auto" w:fill="auto"/>
            <w:vAlign w:val="center"/>
          </w:tcPr>
          <w:p w14:paraId="7E044A8E" w14:textId="77777777" w:rsidR="00FD0AE2" w:rsidRDefault="00CF3046">
            <w:pPr>
              <w:jc w:val="right"/>
              <w:rPr>
                <w:sz w:val="18"/>
                <w:szCs w:val="18"/>
              </w:rPr>
            </w:pPr>
            <w:r>
              <w:rPr>
                <w:sz w:val="18"/>
                <w:szCs w:val="18"/>
              </w:rPr>
              <w:t>23,051.59</w:t>
            </w:r>
          </w:p>
        </w:tc>
      </w:tr>
      <w:tr w:rsidR="00CF3046" w14:paraId="3BC2A52B" w14:textId="77777777">
        <w:tc>
          <w:tcPr>
            <w:tcW w:w="1438" w:type="pct"/>
            <w:shd w:val="clear" w:color="auto" w:fill="auto"/>
          </w:tcPr>
          <w:p w14:paraId="5D7F8F45" w14:textId="77777777" w:rsidR="00FD0AE2" w:rsidRDefault="00CF3046">
            <w:pPr>
              <w:pStyle w:val="129"/>
            </w:pPr>
            <w:r>
              <w:rPr>
                <w:rFonts w:hint="eastAsia"/>
              </w:rPr>
              <w:t>四、一年内到期的其他福利</w:t>
            </w:r>
          </w:p>
        </w:tc>
        <w:tc>
          <w:tcPr>
            <w:tcW w:w="890" w:type="pct"/>
            <w:shd w:val="clear" w:color="auto" w:fill="auto"/>
            <w:vAlign w:val="center"/>
          </w:tcPr>
          <w:p w14:paraId="01A82688" w14:textId="77777777" w:rsidR="00FD0AE2" w:rsidRDefault="00CF3046">
            <w:pPr>
              <w:jc w:val="right"/>
              <w:rPr>
                <w:sz w:val="18"/>
                <w:szCs w:val="18"/>
              </w:rPr>
            </w:pPr>
            <w:r>
              <w:rPr>
                <w:sz w:val="18"/>
                <w:szCs w:val="18"/>
              </w:rPr>
              <w:t>1,868,455.61</w:t>
            </w:r>
          </w:p>
        </w:tc>
        <w:tc>
          <w:tcPr>
            <w:tcW w:w="888" w:type="pct"/>
            <w:shd w:val="clear" w:color="auto" w:fill="auto"/>
            <w:vAlign w:val="center"/>
          </w:tcPr>
          <w:p w14:paraId="2ADAE86E" w14:textId="77777777" w:rsidR="00FD0AE2" w:rsidRDefault="00CF3046">
            <w:pPr>
              <w:jc w:val="right"/>
              <w:rPr>
                <w:sz w:val="18"/>
                <w:szCs w:val="18"/>
              </w:rPr>
            </w:pPr>
            <w:r>
              <w:rPr>
                <w:sz w:val="18"/>
                <w:szCs w:val="18"/>
              </w:rPr>
              <w:t>0.00</w:t>
            </w:r>
          </w:p>
        </w:tc>
        <w:tc>
          <w:tcPr>
            <w:tcW w:w="890" w:type="pct"/>
            <w:shd w:val="clear" w:color="auto" w:fill="auto"/>
            <w:vAlign w:val="center"/>
          </w:tcPr>
          <w:p w14:paraId="2B138035" w14:textId="77777777" w:rsidR="00FD0AE2" w:rsidRDefault="00CF3046">
            <w:pPr>
              <w:jc w:val="right"/>
              <w:rPr>
                <w:sz w:val="18"/>
                <w:szCs w:val="18"/>
              </w:rPr>
            </w:pPr>
            <w:r>
              <w:rPr>
                <w:sz w:val="18"/>
                <w:szCs w:val="18"/>
              </w:rPr>
              <w:t>99,466.14</w:t>
            </w:r>
          </w:p>
        </w:tc>
        <w:tc>
          <w:tcPr>
            <w:tcW w:w="894" w:type="pct"/>
            <w:shd w:val="clear" w:color="auto" w:fill="auto"/>
            <w:vAlign w:val="center"/>
          </w:tcPr>
          <w:p w14:paraId="262A31BB" w14:textId="77777777" w:rsidR="00FD0AE2" w:rsidRDefault="00CF3046">
            <w:pPr>
              <w:jc w:val="right"/>
              <w:rPr>
                <w:sz w:val="18"/>
                <w:szCs w:val="18"/>
              </w:rPr>
            </w:pPr>
            <w:r>
              <w:rPr>
                <w:sz w:val="18"/>
                <w:szCs w:val="18"/>
              </w:rPr>
              <w:t>1,768,989.47</w:t>
            </w:r>
          </w:p>
        </w:tc>
      </w:tr>
      <w:tr w:rsidR="00CF3046" w14:paraId="6E83E5F9" w14:textId="77777777">
        <w:tc>
          <w:tcPr>
            <w:tcW w:w="1438" w:type="pct"/>
            <w:shd w:val="clear" w:color="auto" w:fill="auto"/>
            <w:vAlign w:val="center"/>
          </w:tcPr>
          <w:p w14:paraId="08CA7619" w14:textId="77777777" w:rsidR="00FD0AE2" w:rsidRDefault="00CF3046">
            <w:pPr>
              <w:jc w:val="center"/>
            </w:pPr>
            <w:r>
              <w:rPr>
                <w:rFonts w:hint="eastAsia"/>
              </w:rPr>
              <w:t>合计</w:t>
            </w:r>
          </w:p>
        </w:tc>
        <w:tc>
          <w:tcPr>
            <w:tcW w:w="890" w:type="pct"/>
            <w:shd w:val="clear" w:color="auto" w:fill="auto"/>
            <w:vAlign w:val="center"/>
          </w:tcPr>
          <w:p w14:paraId="5A2157F9" w14:textId="77777777" w:rsidR="00FD0AE2" w:rsidRDefault="00CF3046">
            <w:pPr>
              <w:jc w:val="right"/>
              <w:rPr>
                <w:sz w:val="18"/>
                <w:szCs w:val="18"/>
              </w:rPr>
            </w:pPr>
            <w:r>
              <w:rPr>
                <w:sz w:val="18"/>
                <w:szCs w:val="18"/>
              </w:rPr>
              <w:t>25,714,018.81</w:t>
            </w:r>
          </w:p>
        </w:tc>
        <w:tc>
          <w:tcPr>
            <w:tcW w:w="888" w:type="pct"/>
            <w:shd w:val="clear" w:color="auto" w:fill="auto"/>
            <w:vAlign w:val="center"/>
          </w:tcPr>
          <w:p w14:paraId="4C38E2D1" w14:textId="77777777" w:rsidR="00FD0AE2" w:rsidRDefault="00CF3046">
            <w:pPr>
              <w:jc w:val="right"/>
              <w:rPr>
                <w:sz w:val="18"/>
                <w:szCs w:val="18"/>
              </w:rPr>
            </w:pPr>
            <w:r>
              <w:rPr>
                <w:sz w:val="18"/>
                <w:szCs w:val="18"/>
              </w:rPr>
              <w:t>230,157,585.83</w:t>
            </w:r>
          </w:p>
        </w:tc>
        <w:tc>
          <w:tcPr>
            <w:tcW w:w="890" w:type="pct"/>
            <w:shd w:val="clear" w:color="auto" w:fill="auto"/>
            <w:vAlign w:val="center"/>
          </w:tcPr>
          <w:p w14:paraId="3D625354" w14:textId="77777777" w:rsidR="00FD0AE2" w:rsidRDefault="00CF3046">
            <w:pPr>
              <w:jc w:val="right"/>
              <w:rPr>
                <w:sz w:val="18"/>
                <w:szCs w:val="18"/>
              </w:rPr>
            </w:pPr>
            <w:r>
              <w:rPr>
                <w:sz w:val="18"/>
                <w:szCs w:val="18"/>
              </w:rPr>
              <w:t>224,758,271.68</w:t>
            </w:r>
          </w:p>
        </w:tc>
        <w:tc>
          <w:tcPr>
            <w:tcW w:w="894" w:type="pct"/>
            <w:shd w:val="clear" w:color="auto" w:fill="auto"/>
            <w:vAlign w:val="center"/>
          </w:tcPr>
          <w:p w14:paraId="00238A79" w14:textId="77777777" w:rsidR="00FD0AE2" w:rsidRDefault="00CF3046">
            <w:pPr>
              <w:jc w:val="right"/>
              <w:rPr>
                <w:sz w:val="18"/>
                <w:szCs w:val="18"/>
              </w:rPr>
            </w:pPr>
            <w:r>
              <w:rPr>
                <w:sz w:val="18"/>
                <w:szCs w:val="18"/>
              </w:rPr>
              <w:t>31,113,332.96</w:t>
            </w:r>
          </w:p>
        </w:tc>
      </w:tr>
    </w:tbl>
    <w:p w14:paraId="551A6D21" w14:textId="77777777" w:rsidR="00FD0AE2" w:rsidRDefault="00FD0AE2">
      <w:pPr>
        <w:pStyle w:val="129"/>
      </w:pPr>
    </w:p>
    <w:p w14:paraId="71D973F6" w14:textId="77777777" w:rsidR="00FD0AE2" w:rsidRDefault="00CF3046">
      <w:pPr>
        <w:pStyle w:val="125"/>
        <w:numPr>
          <w:ilvl w:val="0"/>
          <w:numId w:val="116"/>
        </w:numPr>
      </w:pPr>
      <w:r>
        <w:rPr>
          <w:rFonts w:hint="eastAsia"/>
        </w:rPr>
        <w:t>短期薪酬列示</w:t>
      </w:r>
    </w:p>
    <w:sdt>
      <w:sdtPr>
        <w:alias w:val="是否适用：短期薪酬列示[双击切换]"/>
        <w:tag w:val="_GBC_531fef0ef27e47ad98c1bb26abdf204f"/>
        <w:id w:val="40183200"/>
        <w:placeholder>
          <w:docPart w:val="GBC22222222222222222222222222222"/>
        </w:placeholder>
      </w:sdtPr>
      <w:sdtContent>
        <w:p w14:paraId="3E42909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B0C93E" w14:textId="77777777" w:rsidR="00FD0AE2" w:rsidRDefault="00CF3046">
      <w:pPr>
        <w:jc w:val="right"/>
        <w:rPr>
          <w:szCs w:val="21"/>
        </w:rPr>
      </w:pPr>
      <w:r>
        <w:rPr>
          <w:rFonts w:hint="eastAsia"/>
          <w:szCs w:val="21"/>
        </w:rPr>
        <w:t>单位：</w:t>
      </w:r>
      <w:sdt>
        <w:sdtPr>
          <w:rPr>
            <w:rFonts w:hint="eastAsia"/>
            <w:szCs w:val="21"/>
          </w:rPr>
          <w:alias w:val="单位：财务附注：短期薪酬"/>
          <w:tag w:val="_GBC_4710a4978b1b4a4bbcd5757aaf80b8d7"/>
          <w:id w:val="-9689743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240077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8"/>
        <w:gridCol w:w="1572"/>
        <w:gridCol w:w="1555"/>
        <w:gridCol w:w="1569"/>
        <w:gridCol w:w="1579"/>
      </w:tblGrid>
      <w:tr w:rsidR="00CF3046" w14:paraId="67D760E9" w14:textId="77777777">
        <w:sdt>
          <w:sdtPr>
            <w:tag w:val="_PLD_977153d49ca449b191bb833cd5f689b2"/>
            <w:id w:val="1613175222"/>
          </w:sdtPr>
          <w:sdtContent>
            <w:tc>
              <w:tcPr>
                <w:tcW w:w="1444" w:type="pct"/>
                <w:tcBorders>
                  <w:top w:val="single" w:sz="4" w:space="0" w:color="auto"/>
                  <w:left w:val="single" w:sz="4" w:space="0" w:color="auto"/>
                  <w:bottom w:val="single" w:sz="4" w:space="0" w:color="auto"/>
                  <w:right w:val="single" w:sz="4" w:space="0" w:color="auto"/>
                </w:tcBorders>
                <w:vAlign w:val="center"/>
              </w:tcPr>
              <w:p w14:paraId="0B251CB4" w14:textId="77777777" w:rsidR="00FD0AE2" w:rsidRDefault="00CF3046">
                <w:pPr>
                  <w:autoSpaceDE w:val="0"/>
                  <w:autoSpaceDN w:val="0"/>
                  <w:adjustRightInd w:val="0"/>
                  <w:jc w:val="center"/>
                  <w:rPr>
                    <w:szCs w:val="21"/>
                  </w:rPr>
                </w:pPr>
                <w:r>
                  <w:rPr>
                    <w:rFonts w:hint="eastAsia"/>
                    <w:szCs w:val="21"/>
                  </w:rPr>
                  <w:t>项目</w:t>
                </w:r>
              </w:p>
            </w:tc>
          </w:sdtContent>
        </w:sdt>
        <w:sdt>
          <w:sdtPr>
            <w:tag w:val="_PLD_557c49ee2a4f40de99f948c76f4c3adc"/>
            <w:id w:val="-1340457698"/>
          </w:sdtPr>
          <w:sdtContent>
            <w:tc>
              <w:tcPr>
                <w:tcW w:w="891" w:type="pct"/>
                <w:tcBorders>
                  <w:top w:val="single" w:sz="4" w:space="0" w:color="auto"/>
                  <w:left w:val="single" w:sz="4" w:space="0" w:color="auto"/>
                  <w:bottom w:val="single" w:sz="4" w:space="0" w:color="auto"/>
                  <w:right w:val="single" w:sz="4" w:space="0" w:color="auto"/>
                </w:tcBorders>
                <w:vAlign w:val="center"/>
              </w:tcPr>
              <w:p w14:paraId="29CADC51" w14:textId="77777777" w:rsidR="00FD0AE2" w:rsidRDefault="00CF3046">
                <w:pPr>
                  <w:autoSpaceDE w:val="0"/>
                  <w:autoSpaceDN w:val="0"/>
                  <w:adjustRightInd w:val="0"/>
                  <w:jc w:val="center"/>
                  <w:rPr>
                    <w:szCs w:val="21"/>
                  </w:rPr>
                </w:pPr>
                <w:r>
                  <w:rPr>
                    <w:rFonts w:hint="eastAsia"/>
                    <w:szCs w:val="21"/>
                  </w:rPr>
                  <w:t>期初余额</w:t>
                </w:r>
              </w:p>
            </w:tc>
          </w:sdtContent>
        </w:sdt>
        <w:sdt>
          <w:sdtPr>
            <w:tag w:val="_PLD_98d1ab48f8084264aff0ef3a30e8ba71"/>
            <w:id w:val="-70737643"/>
          </w:sdtPr>
          <w:sdtContent>
            <w:tc>
              <w:tcPr>
                <w:tcW w:w="881" w:type="pct"/>
                <w:tcBorders>
                  <w:top w:val="single" w:sz="4" w:space="0" w:color="auto"/>
                  <w:left w:val="single" w:sz="4" w:space="0" w:color="auto"/>
                  <w:bottom w:val="single" w:sz="4" w:space="0" w:color="auto"/>
                  <w:right w:val="single" w:sz="4" w:space="0" w:color="auto"/>
                </w:tcBorders>
                <w:vAlign w:val="center"/>
              </w:tcPr>
              <w:p w14:paraId="6672C85F" w14:textId="77777777" w:rsidR="00FD0AE2" w:rsidRDefault="00CF3046">
                <w:pPr>
                  <w:jc w:val="center"/>
                </w:pPr>
                <w:r>
                  <w:rPr>
                    <w:rFonts w:hint="eastAsia"/>
                  </w:rPr>
                  <w:t>本期增加</w:t>
                </w:r>
              </w:p>
            </w:tc>
          </w:sdtContent>
        </w:sdt>
        <w:sdt>
          <w:sdtPr>
            <w:tag w:val="_PLD_e35c4f26db444503b2f9a32896872169"/>
            <w:id w:val="118818766"/>
          </w:sdtPr>
          <w:sdtContent>
            <w:tc>
              <w:tcPr>
                <w:tcW w:w="889" w:type="pct"/>
                <w:tcBorders>
                  <w:top w:val="single" w:sz="4" w:space="0" w:color="auto"/>
                  <w:left w:val="single" w:sz="4" w:space="0" w:color="auto"/>
                  <w:bottom w:val="single" w:sz="4" w:space="0" w:color="auto"/>
                  <w:right w:val="single" w:sz="4" w:space="0" w:color="auto"/>
                </w:tcBorders>
                <w:vAlign w:val="center"/>
              </w:tcPr>
              <w:p w14:paraId="5C7DC026" w14:textId="77777777" w:rsidR="00FD0AE2" w:rsidRDefault="00CF3046">
                <w:pPr>
                  <w:jc w:val="center"/>
                </w:pPr>
                <w:r>
                  <w:t>本期减少</w:t>
                </w:r>
              </w:p>
            </w:tc>
          </w:sdtContent>
        </w:sdt>
        <w:sdt>
          <w:sdtPr>
            <w:tag w:val="_PLD_e67d191300ac43c2b1b07c1beddfe891"/>
            <w:id w:val="-1561937137"/>
          </w:sdtPr>
          <w:sdtContent>
            <w:tc>
              <w:tcPr>
                <w:tcW w:w="895" w:type="pct"/>
                <w:tcBorders>
                  <w:top w:val="single" w:sz="4" w:space="0" w:color="auto"/>
                  <w:left w:val="single" w:sz="4" w:space="0" w:color="auto"/>
                  <w:bottom w:val="single" w:sz="4" w:space="0" w:color="auto"/>
                  <w:right w:val="single" w:sz="4" w:space="0" w:color="auto"/>
                </w:tcBorders>
                <w:vAlign w:val="center"/>
              </w:tcPr>
              <w:p w14:paraId="5F415143" w14:textId="77777777" w:rsidR="00FD0AE2" w:rsidRDefault="00CF3046">
                <w:pPr>
                  <w:autoSpaceDE w:val="0"/>
                  <w:autoSpaceDN w:val="0"/>
                  <w:adjustRightInd w:val="0"/>
                  <w:jc w:val="center"/>
                  <w:rPr>
                    <w:szCs w:val="21"/>
                  </w:rPr>
                </w:pPr>
                <w:r>
                  <w:rPr>
                    <w:rFonts w:hint="eastAsia"/>
                    <w:szCs w:val="21"/>
                  </w:rPr>
                  <w:t>期末余额</w:t>
                </w:r>
              </w:p>
            </w:tc>
          </w:sdtContent>
        </w:sdt>
      </w:tr>
      <w:tr w:rsidR="00CF3046" w14:paraId="0DBAF62D" w14:textId="77777777">
        <w:tc>
          <w:tcPr>
            <w:tcW w:w="1444" w:type="pct"/>
            <w:tcBorders>
              <w:top w:val="single" w:sz="4" w:space="0" w:color="auto"/>
              <w:left w:val="single" w:sz="4" w:space="0" w:color="auto"/>
              <w:bottom w:val="single" w:sz="4" w:space="0" w:color="auto"/>
              <w:right w:val="single" w:sz="4" w:space="0" w:color="auto"/>
            </w:tcBorders>
          </w:tcPr>
          <w:p w14:paraId="4CADC839" w14:textId="77777777" w:rsidR="00FD0AE2" w:rsidRDefault="00CF3046">
            <w:pPr>
              <w:autoSpaceDE w:val="0"/>
              <w:autoSpaceDN w:val="0"/>
              <w:adjustRightInd w:val="0"/>
              <w:rPr>
                <w:szCs w:val="21"/>
              </w:rPr>
            </w:pPr>
            <w:r>
              <w:rPr>
                <w:rFonts w:hint="eastAsia"/>
                <w:szCs w:val="21"/>
              </w:rPr>
              <w:t>一、工资、奖金、津贴和补贴</w:t>
            </w:r>
          </w:p>
        </w:tc>
        <w:tc>
          <w:tcPr>
            <w:tcW w:w="891" w:type="pct"/>
            <w:tcBorders>
              <w:top w:val="single" w:sz="4" w:space="0" w:color="auto"/>
              <w:left w:val="single" w:sz="4" w:space="0" w:color="auto"/>
              <w:bottom w:val="single" w:sz="4" w:space="0" w:color="auto"/>
              <w:right w:val="single" w:sz="4" w:space="0" w:color="auto"/>
            </w:tcBorders>
            <w:vAlign w:val="center"/>
          </w:tcPr>
          <w:p w14:paraId="41E71D08" w14:textId="77777777" w:rsidR="00FD0AE2" w:rsidRDefault="00CF3046">
            <w:pPr>
              <w:jc w:val="right"/>
              <w:rPr>
                <w:sz w:val="18"/>
                <w:szCs w:val="18"/>
              </w:rPr>
            </w:pPr>
            <w:r>
              <w:rPr>
                <w:sz w:val="18"/>
                <w:szCs w:val="18"/>
              </w:rPr>
              <w:t>16,027,054.45</w:t>
            </w:r>
          </w:p>
        </w:tc>
        <w:tc>
          <w:tcPr>
            <w:tcW w:w="881" w:type="pct"/>
            <w:tcBorders>
              <w:top w:val="single" w:sz="4" w:space="0" w:color="auto"/>
              <w:left w:val="single" w:sz="4" w:space="0" w:color="auto"/>
              <w:bottom w:val="single" w:sz="4" w:space="0" w:color="auto"/>
              <w:right w:val="single" w:sz="4" w:space="0" w:color="auto"/>
            </w:tcBorders>
            <w:vAlign w:val="center"/>
          </w:tcPr>
          <w:p w14:paraId="5A518C14" w14:textId="77777777" w:rsidR="00FD0AE2" w:rsidRDefault="00CF3046">
            <w:pPr>
              <w:jc w:val="right"/>
              <w:rPr>
                <w:sz w:val="18"/>
                <w:szCs w:val="18"/>
              </w:rPr>
            </w:pPr>
            <w:r>
              <w:rPr>
                <w:sz w:val="18"/>
                <w:szCs w:val="18"/>
              </w:rPr>
              <w:t>169,403,473.96</w:t>
            </w:r>
          </w:p>
        </w:tc>
        <w:tc>
          <w:tcPr>
            <w:tcW w:w="889" w:type="pct"/>
            <w:tcBorders>
              <w:top w:val="single" w:sz="4" w:space="0" w:color="auto"/>
              <w:left w:val="single" w:sz="4" w:space="0" w:color="auto"/>
              <w:bottom w:val="single" w:sz="4" w:space="0" w:color="auto"/>
              <w:right w:val="single" w:sz="4" w:space="0" w:color="auto"/>
            </w:tcBorders>
            <w:vAlign w:val="center"/>
          </w:tcPr>
          <w:p w14:paraId="0577C2BF" w14:textId="77777777" w:rsidR="00FD0AE2" w:rsidRDefault="00CF3046">
            <w:pPr>
              <w:jc w:val="right"/>
              <w:rPr>
                <w:sz w:val="18"/>
                <w:szCs w:val="18"/>
              </w:rPr>
            </w:pPr>
            <w:r>
              <w:rPr>
                <w:sz w:val="18"/>
                <w:szCs w:val="18"/>
              </w:rPr>
              <w:t>163,497,409.31</w:t>
            </w:r>
          </w:p>
        </w:tc>
        <w:tc>
          <w:tcPr>
            <w:tcW w:w="895" w:type="pct"/>
            <w:tcBorders>
              <w:top w:val="single" w:sz="4" w:space="0" w:color="auto"/>
              <w:left w:val="single" w:sz="4" w:space="0" w:color="auto"/>
              <w:bottom w:val="single" w:sz="4" w:space="0" w:color="auto"/>
              <w:right w:val="single" w:sz="4" w:space="0" w:color="auto"/>
            </w:tcBorders>
            <w:vAlign w:val="center"/>
          </w:tcPr>
          <w:p w14:paraId="5E76C6F1" w14:textId="77777777" w:rsidR="00FD0AE2" w:rsidRDefault="00CF3046">
            <w:pPr>
              <w:jc w:val="right"/>
              <w:rPr>
                <w:sz w:val="18"/>
                <w:szCs w:val="18"/>
              </w:rPr>
            </w:pPr>
            <w:r>
              <w:rPr>
                <w:sz w:val="18"/>
                <w:szCs w:val="18"/>
              </w:rPr>
              <w:t>21,933,119.10</w:t>
            </w:r>
          </w:p>
        </w:tc>
      </w:tr>
      <w:tr w:rsidR="00CF3046" w14:paraId="6C90D19B" w14:textId="77777777">
        <w:tc>
          <w:tcPr>
            <w:tcW w:w="1444" w:type="pct"/>
            <w:tcBorders>
              <w:top w:val="single" w:sz="4" w:space="0" w:color="auto"/>
              <w:left w:val="single" w:sz="4" w:space="0" w:color="auto"/>
              <w:bottom w:val="single" w:sz="4" w:space="0" w:color="auto"/>
              <w:right w:val="single" w:sz="4" w:space="0" w:color="auto"/>
            </w:tcBorders>
          </w:tcPr>
          <w:p w14:paraId="5882E208" w14:textId="77777777" w:rsidR="00FD0AE2" w:rsidRDefault="00CF3046">
            <w:pPr>
              <w:autoSpaceDE w:val="0"/>
              <w:autoSpaceDN w:val="0"/>
              <w:adjustRightInd w:val="0"/>
              <w:rPr>
                <w:szCs w:val="21"/>
              </w:rPr>
            </w:pPr>
            <w:r>
              <w:rPr>
                <w:rFonts w:hint="eastAsia"/>
                <w:szCs w:val="21"/>
              </w:rPr>
              <w:t>二、职工福利费</w:t>
            </w:r>
          </w:p>
        </w:tc>
        <w:tc>
          <w:tcPr>
            <w:tcW w:w="891" w:type="pct"/>
            <w:tcBorders>
              <w:top w:val="single" w:sz="4" w:space="0" w:color="auto"/>
              <w:left w:val="single" w:sz="4" w:space="0" w:color="auto"/>
              <w:bottom w:val="single" w:sz="4" w:space="0" w:color="auto"/>
              <w:right w:val="single" w:sz="4" w:space="0" w:color="auto"/>
            </w:tcBorders>
            <w:vAlign w:val="center"/>
          </w:tcPr>
          <w:p w14:paraId="302623E6" w14:textId="77777777" w:rsidR="00FD0AE2" w:rsidRDefault="00CF3046">
            <w:pPr>
              <w:jc w:val="right"/>
              <w:rPr>
                <w:sz w:val="18"/>
                <w:szCs w:val="18"/>
              </w:rPr>
            </w:pPr>
            <w:r>
              <w:rPr>
                <w:sz w:val="18"/>
                <w:szCs w:val="18"/>
              </w:rPr>
              <w:t>0.00</w:t>
            </w:r>
          </w:p>
        </w:tc>
        <w:tc>
          <w:tcPr>
            <w:tcW w:w="881" w:type="pct"/>
            <w:tcBorders>
              <w:top w:val="single" w:sz="4" w:space="0" w:color="auto"/>
              <w:left w:val="single" w:sz="4" w:space="0" w:color="auto"/>
              <w:bottom w:val="single" w:sz="4" w:space="0" w:color="auto"/>
              <w:right w:val="single" w:sz="4" w:space="0" w:color="auto"/>
            </w:tcBorders>
            <w:vAlign w:val="center"/>
          </w:tcPr>
          <w:p w14:paraId="423C03F9" w14:textId="77777777" w:rsidR="00FD0AE2" w:rsidRDefault="00CF3046">
            <w:pPr>
              <w:jc w:val="right"/>
              <w:rPr>
                <w:sz w:val="18"/>
                <w:szCs w:val="18"/>
              </w:rPr>
            </w:pPr>
            <w:r>
              <w:rPr>
                <w:sz w:val="18"/>
                <w:szCs w:val="18"/>
              </w:rPr>
              <w:t>3,912,950.70</w:t>
            </w:r>
          </w:p>
        </w:tc>
        <w:tc>
          <w:tcPr>
            <w:tcW w:w="889" w:type="pct"/>
            <w:tcBorders>
              <w:top w:val="single" w:sz="4" w:space="0" w:color="auto"/>
              <w:left w:val="single" w:sz="4" w:space="0" w:color="auto"/>
              <w:bottom w:val="single" w:sz="4" w:space="0" w:color="auto"/>
              <w:right w:val="single" w:sz="4" w:space="0" w:color="auto"/>
            </w:tcBorders>
            <w:vAlign w:val="center"/>
          </w:tcPr>
          <w:p w14:paraId="137143FF" w14:textId="77777777" w:rsidR="00FD0AE2" w:rsidRDefault="00CF3046">
            <w:pPr>
              <w:jc w:val="right"/>
              <w:rPr>
                <w:sz w:val="18"/>
                <w:szCs w:val="18"/>
              </w:rPr>
            </w:pPr>
            <w:r>
              <w:rPr>
                <w:sz w:val="18"/>
                <w:szCs w:val="18"/>
              </w:rPr>
              <w:t>3,912,950.70</w:t>
            </w:r>
          </w:p>
        </w:tc>
        <w:tc>
          <w:tcPr>
            <w:tcW w:w="895" w:type="pct"/>
            <w:tcBorders>
              <w:top w:val="single" w:sz="4" w:space="0" w:color="auto"/>
              <w:left w:val="single" w:sz="4" w:space="0" w:color="auto"/>
              <w:bottom w:val="single" w:sz="4" w:space="0" w:color="auto"/>
              <w:right w:val="single" w:sz="4" w:space="0" w:color="auto"/>
            </w:tcBorders>
            <w:vAlign w:val="center"/>
          </w:tcPr>
          <w:p w14:paraId="7B4A4D9F" w14:textId="77777777" w:rsidR="00FD0AE2" w:rsidRDefault="00CF3046">
            <w:pPr>
              <w:jc w:val="right"/>
              <w:rPr>
                <w:sz w:val="18"/>
                <w:szCs w:val="18"/>
              </w:rPr>
            </w:pPr>
            <w:r>
              <w:rPr>
                <w:sz w:val="18"/>
                <w:szCs w:val="18"/>
              </w:rPr>
              <w:t>0.00</w:t>
            </w:r>
          </w:p>
        </w:tc>
      </w:tr>
      <w:tr w:rsidR="00CF3046" w14:paraId="5AE06038" w14:textId="77777777">
        <w:tc>
          <w:tcPr>
            <w:tcW w:w="1444" w:type="pct"/>
            <w:tcBorders>
              <w:top w:val="single" w:sz="4" w:space="0" w:color="auto"/>
              <w:left w:val="single" w:sz="4" w:space="0" w:color="auto"/>
              <w:bottom w:val="single" w:sz="4" w:space="0" w:color="auto"/>
              <w:right w:val="single" w:sz="4" w:space="0" w:color="auto"/>
            </w:tcBorders>
          </w:tcPr>
          <w:p w14:paraId="0AC62976" w14:textId="77777777" w:rsidR="00FD0AE2" w:rsidRDefault="00CF3046">
            <w:pPr>
              <w:autoSpaceDE w:val="0"/>
              <w:autoSpaceDN w:val="0"/>
              <w:adjustRightInd w:val="0"/>
              <w:rPr>
                <w:szCs w:val="21"/>
              </w:rPr>
            </w:pPr>
            <w:r>
              <w:rPr>
                <w:rFonts w:hint="eastAsia"/>
                <w:szCs w:val="21"/>
              </w:rPr>
              <w:t>三、社会保险费</w:t>
            </w:r>
          </w:p>
        </w:tc>
        <w:tc>
          <w:tcPr>
            <w:tcW w:w="891" w:type="pct"/>
            <w:tcBorders>
              <w:top w:val="single" w:sz="4" w:space="0" w:color="auto"/>
              <w:left w:val="single" w:sz="4" w:space="0" w:color="auto"/>
              <w:bottom w:val="single" w:sz="4" w:space="0" w:color="auto"/>
              <w:right w:val="single" w:sz="4" w:space="0" w:color="auto"/>
            </w:tcBorders>
            <w:vAlign w:val="center"/>
          </w:tcPr>
          <w:p w14:paraId="6F315AF9" w14:textId="77777777" w:rsidR="00FD0AE2" w:rsidRDefault="00CF3046">
            <w:pPr>
              <w:jc w:val="right"/>
              <w:rPr>
                <w:sz w:val="18"/>
                <w:szCs w:val="18"/>
              </w:rPr>
            </w:pPr>
            <w:r>
              <w:rPr>
                <w:sz w:val="18"/>
                <w:szCs w:val="18"/>
              </w:rPr>
              <w:t>810,249.36</w:t>
            </w:r>
          </w:p>
        </w:tc>
        <w:tc>
          <w:tcPr>
            <w:tcW w:w="881" w:type="pct"/>
            <w:tcBorders>
              <w:top w:val="single" w:sz="4" w:space="0" w:color="auto"/>
              <w:left w:val="single" w:sz="4" w:space="0" w:color="auto"/>
              <w:bottom w:val="single" w:sz="4" w:space="0" w:color="auto"/>
              <w:right w:val="single" w:sz="4" w:space="0" w:color="auto"/>
            </w:tcBorders>
            <w:vAlign w:val="center"/>
          </w:tcPr>
          <w:p w14:paraId="537BEAC2" w14:textId="77777777" w:rsidR="00FD0AE2" w:rsidRDefault="00CF3046">
            <w:pPr>
              <w:jc w:val="right"/>
              <w:rPr>
                <w:sz w:val="18"/>
                <w:szCs w:val="18"/>
              </w:rPr>
            </w:pPr>
            <w:r>
              <w:rPr>
                <w:sz w:val="18"/>
                <w:szCs w:val="18"/>
              </w:rPr>
              <w:t>15,304,496.67</w:t>
            </w:r>
          </w:p>
        </w:tc>
        <w:tc>
          <w:tcPr>
            <w:tcW w:w="889" w:type="pct"/>
            <w:tcBorders>
              <w:top w:val="single" w:sz="4" w:space="0" w:color="auto"/>
              <w:left w:val="single" w:sz="4" w:space="0" w:color="auto"/>
              <w:bottom w:val="single" w:sz="4" w:space="0" w:color="auto"/>
              <w:right w:val="single" w:sz="4" w:space="0" w:color="auto"/>
            </w:tcBorders>
            <w:vAlign w:val="center"/>
          </w:tcPr>
          <w:p w14:paraId="53E9E852" w14:textId="77777777" w:rsidR="00FD0AE2" w:rsidRDefault="00CF3046">
            <w:pPr>
              <w:jc w:val="right"/>
              <w:rPr>
                <w:sz w:val="18"/>
                <w:szCs w:val="18"/>
              </w:rPr>
            </w:pPr>
            <w:r>
              <w:rPr>
                <w:sz w:val="18"/>
                <w:szCs w:val="18"/>
              </w:rPr>
              <w:t>15,301,705.46</w:t>
            </w:r>
          </w:p>
        </w:tc>
        <w:tc>
          <w:tcPr>
            <w:tcW w:w="895" w:type="pct"/>
            <w:tcBorders>
              <w:top w:val="single" w:sz="4" w:space="0" w:color="auto"/>
              <w:left w:val="single" w:sz="4" w:space="0" w:color="auto"/>
              <w:bottom w:val="single" w:sz="4" w:space="0" w:color="auto"/>
              <w:right w:val="single" w:sz="4" w:space="0" w:color="auto"/>
            </w:tcBorders>
            <w:vAlign w:val="center"/>
          </w:tcPr>
          <w:p w14:paraId="4F827571" w14:textId="77777777" w:rsidR="00FD0AE2" w:rsidRDefault="00CF3046">
            <w:pPr>
              <w:jc w:val="right"/>
              <w:rPr>
                <w:sz w:val="18"/>
                <w:szCs w:val="18"/>
              </w:rPr>
            </w:pPr>
            <w:r>
              <w:rPr>
                <w:sz w:val="18"/>
                <w:szCs w:val="18"/>
              </w:rPr>
              <w:t>813,040.57</w:t>
            </w:r>
          </w:p>
        </w:tc>
      </w:tr>
      <w:tr w:rsidR="00CF3046" w14:paraId="24AB7DBF" w14:textId="77777777">
        <w:tc>
          <w:tcPr>
            <w:tcW w:w="1444" w:type="pct"/>
            <w:tcBorders>
              <w:top w:val="single" w:sz="4" w:space="0" w:color="auto"/>
              <w:left w:val="single" w:sz="4" w:space="0" w:color="auto"/>
              <w:bottom w:val="single" w:sz="4" w:space="0" w:color="auto"/>
              <w:right w:val="single" w:sz="4" w:space="0" w:color="auto"/>
            </w:tcBorders>
          </w:tcPr>
          <w:p w14:paraId="6CD81AF5" w14:textId="77777777" w:rsidR="00FD0AE2" w:rsidRDefault="00CF3046">
            <w:pPr>
              <w:rPr>
                <w:color w:val="008000"/>
                <w:szCs w:val="21"/>
              </w:rPr>
            </w:pPr>
            <w:r>
              <w:rPr>
                <w:rFonts w:hint="eastAsia"/>
                <w:szCs w:val="21"/>
              </w:rPr>
              <w:t>其中：</w:t>
            </w:r>
            <w:r>
              <w:rPr>
                <w:szCs w:val="21"/>
              </w:rPr>
              <w:t>医疗保险费</w:t>
            </w:r>
          </w:p>
        </w:tc>
        <w:tc>
          <w:tcPr>
            <w:tcW w:w="891" w:type="pct"/>
            <w:tcBorders>
              <w:top w:val="single" w:sz="4" w:space="0" w:color="auto"/>
              <w:left w:val="single" w:sz="4" w:space="0" w:color="auto"/>
              <w:bottom w:val="single" w:sz="4" w:space="0" w:color="auto"/>
              <w:right w:val="single" w:sz="4" w:space="0" w:color="auto"/>
            </w:tcBorders>
            <w:vAlign w:val="center"/>
          </w:tcPr>
          <w:p w14:paraId="398F284F" w14:textId="77777777" w:rsidR="00FD0AE2" w:rsidRDefault="00CF3046">
            <w:pPr>
              <w:jc w:val="right"/>
              <w:rPr>
                <w:sz w:val="18"/>
                <w:szCs w:val="18"/>
              </w:rPr>
            </w:pPr>
            <w:r>
              <w:rPr>
                <w:sz w:val="18"/>
                <w:szCs w:val="18"/>
              </w:rPr>
              <w:t>743,023.35</w:t>
            </w:r>
          </w:p>
        </w:tc>
        <w:tc>
          <w:tcPr>
            <w:tcW w:w="881" w:type="pct"/>
            <w:tcBorders>
              <w:top w:val="single" w:sz="4" w:space="0" w:color="auto"/>
              <w:left w:val="single" w:sz="4" w:space="0" w:color="auto"/>
              <w:bottom w:val="single" w:sz="4" w:space="0" w:color="auto"/>
              <w:right w:val="single" w:sz="4" w:space="0" w:color="auto"/>
            </w:tcBorders>
            <w:vAlign w:val="center"/>
          </w:tcPr>
          <w:p w14:paraId="440A298D" w14:textId="77777777" w:rsidR="00FD0AE2" w:rsidRDefault="00CF3046">
            <w:pPr>
              <w:jc w:val="right"/>
              <w:rPr>
                <w:sz w:val="18"/>
                <w:szCs w:val="18"/>
              </w:rPr>
            </w:pPr>
            <w:r>
              <w:rPr>
                <w:sz w:val="18"/>
                <w:szCs w:val="18"/>
              </w:rPr>
              <w:t>13,713,468.87</w:t>
            </w:r>
          </w:p>
        </w:tc>
        <w:tc>
          <w:tcPr>
            <w:tcW w:w="889" w:type="pct"/>
            <w:tcBorders>
              <w:top w:val="single" w:sz="4" w:space="0" w:color="auto"/>
              <w:left w:val="single" w:sz="4" w:space="0" w:color="auto"/>
              <w:bottom w:val="single" w:sz="4" w:space="0" w:color="auto"/>
              <w:right w:val="single" w:sz="4" w:space="0" w:color="auto"/>
            </w:tcBorders>
            <w:vAlign w:val="center"/>
          </w:tcPr>
          <w:p w14:paraId="54E8F1AB" w14:textId="77777777" w:rsidR="00FD0AE2" w:rsidRDefault="00CF3046">
            <w:pPr>
              <w:jc w:val="right"/>
              <w:rPr>
                <w:sz w:val="18"/>
                <w:szCs w:val="18"/>
              </w:rPr>
            </w:pPr>
            <w:r>
              <w:rPr>
                <w:sz w:val="18"/>
                <w:szCs w:val="18"/>
              </w:rPr>
              <w:t>13,708,035.56</w:t>
            </w:r>
          </w:p>
        </w:tc>
        <w:tc>
          <w:tcPr>
            <w:tcW w:w="895" w:type="pct"/>
            <w:tcBorders>
              <w:top w:val="single" w:sz="4" w:space="0" w:color="auto"/>
              <w:left w:val="single" w:sz="4" w:space="0" w:color="auto"/>
              <w:bottom w:val="single" w:sz="4" w:space="0" w:color="auto"/>
              <w:right w:val="single" w:sz="4" w:space="0" w:color="auto"/>
            </w:tcBorders>
            <w:vAlign w:val="center"/>
          </w:tcPr>
          <w:p w14:paraId="078C1919" w14:textId="77777777" w:rsidR="00FD0AE2" w:rsidRDefault="00CF3046">
            <w:pPr>
              <w:jc w:val="right"/>
              <w:rPr>
                <w:sz w:val="18"/>
                <w:szCs w:val="18"/>
              </w:rPr>
            </w:pPr>
            <w:r>
              <w:rPr>
                <w:sz w:val="18"/>
                <w:szCs w:val="18"/>
              </w:rPr>
              <w:t>748,456.66</w:t>
            </w:r>
          </w:p>
        </w:tc>
      </w:tr>
      <w:tr w:rsidR="00CF3046" w14:paraId="046420FB" w14:textId="77777777">
        <w:tc>
          <w:tcPr>
            <w:tcW w:w="1444" w:type="pct"/>
            <w:tcBorders>
              <w:top w:val="single" w:sz="4" w:space="0" w:color="auto"/>
              <w:left w:val="single" w:sz="4" w:space="0" w:color="auto"/>
              <w:bottom w:val="single" w:sz="4" w:space="0" w:color="auto"/>
              <w:right w:val="single" w:sz="4" w:space="0" w:color="auto"/>
            </w:tcBorders>
          </w:tcPr>
          <w:p w14:paraId="6203BB90" w14:textId="77777777" w:rsidR="00FD0AE2" w:rsidRDefault="00CF3046">
            <w:pPr>
              <w:ind w:firstLineChars="300" w:firstLine="630"/>
              <w:rPr>
                <w:szCs w:val="21"/>
              </w:rPr>
            </w:pPr>
            <w:r>
              <w:rPr>
                <w:rFonts w:hint="eastAsia"/>
                <w:szCs w:val="21"/>
              </w:rPr>
              <w:t>工伤保险费</w:t>
            </w:r>
          </w:p>
        </w:tc>
        <w:tc>
          <w:tcPr>
            <w:tcW w:w="891" w:type="pct"/>
            <w:tcBorders>
              <w:top w:val="single" w:sz="4" w:space="0" w:color="auto"/>
              <w:left w:val="single" w:sz="4" w:space="0" w:color="auto"/>
              <w:bottom w:val="single" w:sz="4" w:space="0" w:color="auto"/>
              <w:right w:val="single" w:sz="4" w:space="0" w:color="auto"/>
            </w:tcBorders>
            <w:vAlign w:val="center"/>
          </w:tcPr>
          <w:p w14:paraId="443F5F79" w14:textId="77777777" w:rsidR="00FD0AE2" w:rsidRDefault="00CF3046">
            <w:pPr>
              <w:jc w:val="right"/>
              <w:rPr>
                <w:sz w:val="18"/>
                <w:szCs w:val="18"/>
              </w:rPr>
            </w:pPr>
            <w:r>
              <w:rPr>
                <w:sz w:val="18"/>
                <w:szCs w:val="18"/>
              </w:rPr>
              <w:t>53,001.52</w:t>
            </w:r>
          </w:p>
        </w:tc>
        <w:tc>
          <w:tcPr>
            <w:tcW w:w="881" w:type="pct"/>
            <w:tcBorders>
              <w:top w:val="single" w:sz="4" w:space="0" w:color="auto"/>
              <w:left w:val="single" w:sz="4" w:space="0" w:color="auto"/>
              <w:bottom w:val="single" w:sz="4" w:space="0" w:color="auto"/>
              <w:right w:val="single" w:sz="4" w:space="0" w:color="auto"/>
            </w:tcBorders>
            <w:vAlign w:val="center"/>
          </w:tcPr>
          <w:p w14:paraId="4E3E8ED5" w14:textId="77777777" w:rsidR="00FD0AE2" w:rsidRDefault="00CF3046">
            <w:pPr>
              <w:jc w:val="right"/>
              <w:rPr>
                <w:sz w:val="18"/>
                <w:szCs w:val="18"/>
              </w:rPr>
            </w:pPr>
            <w:r>
              <w:rPr>
                <w:sz w:val="18"/>
                <w:szCs w:val="18"/>
              </w:rPr>
              <w:t>1,363,551.46</w:t>
            </w:r>
          </w:p>
        </w:tc>
        <w:tc>
          <w:tcPr>
            <w:tcW w:w="889" w:type="pct"/>
            <w:tcBorders>
              <w:top w:val="single" w:sz="4" w:space="0" w:color="auto"/>
              <w:left w:val="single" w:sz="4" w:space="0" w:color="auto"/>
              <w:bottom w:val="single" w:sz="4" w:space="0" w:color="auto"/>
              <w:right w:val="single" w:sz="4" w:space="0" w:color="auto"/>
            </w:tcBorders>
            <w:vAlign w:val="center"/>
          </w:tcPr>
          <w:p w14:paraId="50FA4E1B" w14:textId="77777777" w:rsidR="00FD0AE2" w:rsidRDefault="00CF3046">
            <w:pPr>
              <w:jc w:val="right"/>
              <w:rPr>
                <w:sz w:val="18"/>
                <w:szCs w:val="18"/>
              </w:rPr>
            </w:pPr>
            <w:r>
              <w:rPr>
                <w:sz w:val="18"/>
                <w:szCs w:val="18"/>
              </w:rPr>
              <w:t>1,366,193.56</w:t>
            </w:r>
          </w:p>
        </w:tc>
        <w:tc>
          <w:tcPr>
            <w:tcW w:w="895" w:type="pct"/>
            <w:tcBorders>
              <w:top w:val="single" w:sz="4" w:space="0" w:color="auto"/>
              <w:left w:val="single" w:sz="4" w:space="0" w:color="auto"/>
              <w:bottom w:val="single" w:sz="4" w:space="0" w:color="auto"/>
              <w:right w:val="single" w:sz="4" w:space="0" w:color="auto"/>
            </w:tcBorders>
            <w:vAlign w:val="center"/>
          </w:tcPr>
          <w:p w14:paraId="2D933BA6" w14:textId="77777777" w:rsidR="00FD0AE2" w:rsidRDefault="00CF3046">
            <w:pPr>
              <w:jc w:val="right"/>
              <w:rPr>
                <w:sz w:val="18"/>
                <w:szCs w:val="18"/>
              </w:rPr>
            </w:pPr>
            <w:r>
              <w:rPr>
                <w:sz w:val="18"/>
                <w:szCs w:val="18"/>
              </w:rPr>
              <w:t>50,359.42</w:t>
            </w:r>
          </w:p>
        </w:tc>
      </w:tr>
      <w:tr w:rsidR="00CF3046" w14:paraId="6F6C4C05" w14:textId="77777777">
        <w:tc>
          <w:tcPr>
            <w:tcW w:w="1444" w:type="pct"/>
            <w:tcBorders>
              <w:top w:val="single" w:sz="4" w:space="0" w:color="auto"/>
              <w:left w:val="single" w:sz="4" w:space="0" w:color="auto"/>
              <w:bottom w:val="single" w:sz="4" w:space="0" w:color="auto"/>
              <w:right w:val="single" w:sz="4" w:space="0" w:color="auto"/>
            </w:tcBorders>
          </w:tcPr>
          <w:p w14:paraId="1051F037" w14:textId="77777777" w:rsidR="00FD0AE2" w:rsidRDefault="00CF3046">
            <w:pPr>
              <w:ind w:firstLineChars="300" w:firstLine="630"/>
              <w:rPr>
                <w:szCs w:val="21"/>
              </w:rPr>
            </w:pPr>
            <w:r>
              <w:rPr>
                <w:rFonts w:hint="eastAsia"/>
                <w:szCs w:val="21"/>
              </w:rPr>
              <w:t>生育保险费</w:t>
            </w:r>
          </w:p>
        </w:tc>
        <w:tc>
          <w:tcPr>
            <w:tcW w:w="891" w:type="pct"/>
            <w:tcBorders>
              <w:top w:val="single" w:sz="4" w:space="0" w:color="auto"/>
              <w:left w:val="single" w:sz="4" w:space="0" w:color="auto"/>
              <w:bottom w:val="single" w:sz="4" w:space="0" w:color="auto"/>
              <w:right w:val="single" w:sz="4" w:space="0" w:color="auto"/>
            </w:tcBorders>
            <w:vAlign w:val="center"/>
          </w:tcPr>
          <w:p w14:paraId="327915D8" w14:textId="77777777" w:rsidR="00FD0AE2" w:rsidRDefault="00CF3046">
            <w:pPr>
              <w:jc w:val="right"/>
              <w:rPr>
                <w:sz w:val="18"/>
                <w:szCs w:val="18"/>
              </w:rPr>
            </w:pPr>
            <w:r>
              <w:rPr>
                <w:sz w:val="18"/>
                <w:szCs w:val="18"/>
              </w:rPr>
              <w:t>14,224.49</w:t>
            </w:r>
          </w:p>
        </w:tc>
        <w:tc>
          <w:tcPr>
            <w:tcW w:w="881" w:type="pct"/>
            <w:tcBorders>
              <w:top w:val="single" w:sz="4" w:space="0" w:color="auto"/>
              <w:left w:val="single" w:sz="4" w:space="0" w:color="auto"/>
              <w:bottom w:val="single" w:sz="4" w:space="0" w:color="auto"/>
              <w:right w:val="single" w:sz="4" w:space="0" w:color="auto"/>
            </w:tcBorders>
            <w:vAlign w:val="center"/>
          </w:tcPr>
          <w:p w14:paraId="6A47CB38" w14:textId="77777777" w:rsidR="00FD0AE2" w:rsidRDefault="00CF3046">
            <w:pPr>
              <w:jc w:val="right"/>
              <w:rPr>
                <w:sz w:val="18"/>
                <w:szCs w:val="18"/>
              </w:rPr>
            </w:pPr>
            <w:r>
              <w:rPr>
                <w:sz w:val="18"/>
                <w:szCs w:val="18"/>
              </w:rPr>
              <w:t>227,476.34</w:t>
            </w:r>
          </w:p>
        </w:tc>
        <w:tc>
          <w:tcPr>
            <w:tcW w:w="889" w:type="pct"/>
            <w:tcBorders>
              <w:top w:val="single" w:sz="4" w:space="0" w:color="auto"/>
              <w:left w:val="single" w:sz="4" w:space="0" w:color="auto"/>
              <w:bottom w:val="single" w:sz="4" w:space="0" w:color="auto"/>
              <w:right w:val="single" w:sz="4" w:space="0" w:color="auto"/>
            </w:tcBorders>
            <w:vAlign w:val="center"/>
          </w:tcPr>
          <w:p w14:paraId="5F4C15AF" w14:textId="77777777" w:rsidR="00FD0AE2" w:rsidRDefault="00CF3046">
            <w:pPr>
              <w:jc w:val="right"/>
              <w:rPr>
                <w:sz w:val="18"/>
                <w:szCs w:val="18"/>
              </w:rPr>
            </w:pPr>
            <w:r>
              <w:rPr>
                <w:sz w:val="18"/>
                <w:szCs w:val="18"/>
              </w:rPr>
              <w:t>227,476.34</w:t>
            </w:r>
          </w:p>
        </w:tc>
        <w:tc>
          <w:tcPr>
            <w:tcW w:w="895" w:type="pct"/>
            <w:tcBorders>
              <w:top w:val="single" w:sz="4" w:space="0" w:color="auto"/>
              <w:left w:val="single" w:sz="4" w:space="0" w:color="auto"/>
              <w:bottom w:val="single" w:sz="4" w:space="0" w:color="auto"/>
              <w:right w:val="single" w:sz="4" w:space="0" w:color="auto"/>
            </w:tcBorders>
            <w:vAlign w:val="center"/>
          </w:tcPr>
          <w:p w14:paraId="04E8BB76" w14:textId="77777777" w:rsidR="00FD0AE2" w:rsidRDefault="00CF3046">
            <w:pPr>
              <w:jc w:val="right"/>
              <w:rPr>
                <w:sz w:val="18"/>
                <w:szCs w:val="18"/>
              </w:rPr>
            </w:pPr>
            <w:r>
              <w:rPr>
                <w:sz w:val="18"/>
                <w:szCs w:val="18"/>
              </w:rPr>
              <w:t>14,224.49</w:t>
            </w:r>
          </w:p>
        </w:tc>
      </w:tr>
      <w:tr w:rsidR="00CF3046" w14:paraId="6B574683" w14:textId="77777777">
        <w:tc>
          <w:tcPr>
            <w:tcW w:w="1444" w:type="pct"/>
            <w:tcBorders>
              <w:top w:val="single" w:sz="4" w:space="0" w:color="auto"/>
              <w:left w:val="single" w:sz="4" w:space="0" w:color="auto"/>
              <w:bottom w:val="single" w:sz="4" w:space="0" w:color="auto"/>
              <w:right w:val="single" w:sz="4" w:space="0" w:color="auto"/>
            </w:tcBorders>
          </w:tcPr>
          <w:p w14:paraId="07DBDC61" w14:textId="77777777" w:rsidR="00FD0AE2" w:rsidRDefault="00CF3046">
            <w:pPr>
              <w:autoSpaceDE w:val="0"/>
              <w:autoSpaceDN w:val="0"/>
              <w:adjustRightInd w:val="0"/>
              <w:rPr>
                <w:szCs w:val="21"/>
              </w:rPr>
            </w:pPr>
            <w:r>
              <w:rPr>
                <w:rFonts w:hint="eastAsia"/>
                <w:szCs w:val="21"/>
              </w:rPr>
              <w:t>四、住房公积金</w:t>
            </w:r>
          </w:p>
        </w:tc>
        <w:tc>
          <w:tcPr>
            <w:tcW w:w="891" w:type="pct"/>
            <w:tcBorders>
              <w:top w:val="single" w:sz="4" w:space="0" w:color="auto"/>
              <w:left w:val="single" w:sz="4" w:space="0" w:color="auto"/>
              <w:bottom w:val="single" w:sz="4" w:space="0" w:color="auto"/>
              <w:right w:val="single" w:sz="4" w:space="0" w:color="auto"/>
            </w:tcBorders>
            <w:vAlign w:val="center"/>
          </w:tcPr>
          <w:p w14:paraId="18A23C7F" w14:textId="77777777" w:rsidR="00FD0AE2" w:rsidRDefault="00CF3046">
            <w:pPr>
              <w:jc w:val="right"/>
              <w:rPr>
                <w:sz w:val="18"/>
                <w:szCs w:val="18"/>
              </w:rPr>
            </w:pPr>
            <w:r>
              <w:rPr>
                <w:sz w:val="18"/>
                <w:szCs w:val="18"/>
              </w:rPr>
              <w:t>288,725.44</w:t>
            </w:r>
          </w:p>
        </w:tc>
        <w:tc>
          <w:tcPr>
            <w:tcW w:w="881" w:type="pct"/>
            <w:tcBorders>
              <w:top w:val="single" w:sz="4" w:space="0" w:color="auto"/>
              <w:left w:val="single" w:sz="4" w:space="0" w:color="auto"/>
              <w:bottom w:val="single" w:sz="4" w:space="0" w:color="auto"/>
              <w:right w:val="single" w:sz="4" w:space="0" w:color="auto"/>
            </w:tcBorders>
            <w:vAlign w:val="center"/>
          </w:tcPr>
          <w:p w14:paraId="22F7A403" w14:textId="77777777" w:rsidR="00FD0AE2" w:rsidRDefault="00CF3046">
            <w:pPr>
              <w:jc w:val="right"/>
              <w:rPr>
                <w:sz w:val="18"/>
                <w:szCs w:val="18"/>
              </w:rPr>
            </w:pPr>
            <w:r>
              <w:rPr>
                <w:sz w:val="18"/>
                <w:szCs w:val="18"/>
              </w:rPr>
              <w:t>13,212,538.00</w:t>
            </w:r>
          </w:p>
        </w:tc>
        <w:tc>
          <w:tcPr>
            <w:tcW w:w="889" w:type="pct"/>
            <w:tcBorders>
              <w:top w:val="single" w:sz="4" w:space="0" w:color="auto"/>
              <w:left w:val="single" w:sz="4" w:space="0" w:color="auto"/>
              <w:bottom w:val="single" w:sz="4" w:space="0" w:color="auto"/>
              <w:right w:val="single" w:sz="4" w:space="0" w:color="auto"/>
            </w:tcBorders>
            <w:vAlign w:val="center"/>
          </w:tcPr>
          <w:p w14:paraId="115BD2B2" w14:textId="77777777" w:rsidR="00FD0AE2" w:rsidRDefault="00CF3046">
            <w:pPr>
              <w:jc w:val="right"/>
              <w:rPr>
                <w:sz w:val="18"/>
                <w:szCs w:val="18"/>
              </w:rPr>
            </w:pPr>
            <w:r>
              <w:rPr>
                <w:sz w:val="18"/>
                <w:szCs w:val="18"/>
              </w:rPr>
              <w:t>13,213,318.00</w:t>
            </w:r>
          </w:p>
        </w:tc>
        <w:tc>
          <w:tcPr>
            <w:tcW w:w="895" w:type="pct"/>
            <w:tcBorders>
              <w:top w:val="single" w:sz="4" w:space="0" w:color="auto"/>
              <w:left w:val="single" w:sz="4" w:space="0" w:color="auto"/>
              <w:bottom w:val="single" w:sz="4" w:space="0" w:color="auto"/>
              <w:right w:val="single" w:sz="4" w:space="0" w:color="auto"/>
            </w:tcBorders>
            <w:vAlign w:val="center"/>
          </w:tcPr>
          <w:p w14:paraId="0AAEB4B5" w14:textId="77777777" w:rsidR="00FD0AE2" w:rsidRDefault="00CF3046">
            <w:pPr>
              <w:jc w:val="right"/>
              <w:rPr>
                <w:sz w:val="18"/>
                <w:szCs w:val="18"/>
              </w:rPr>
            </w:pPr>
            <w:r>
              <w:rPr>
                <w:sz w:val="18"/>
                <w:szCs w:val="18"/>
              </w:rPr>
              <w:t>287,945.44</w:t>
            </w:r>
          </w:p>
        </w:tc>
      </w:tr>
      <w:tr w:rsidR="00CF3046" w14:paraId="5BAC0B20" w14:textId="77777777">
        <w:tc>
          <w:tcPr>
            <w:tcW w:w="1444" w:type="pct"/>
            <w:tcBorders>
              <w:top w:val="single" w:sz="4" w:space="0" w:color="auto"/>
              <w:left w:val="single" w:sz="4" w:space="0" w:color="auto"/>
              <w:bottom w:val="single" w:sz="4" w:space="0" w:color="auto"/>
              <w:right w:val="single" w:sz="4" w:space="0" w:color="auto"/>
            </w:tcBorders>
          </w:tcPr>
          <w:p w14:paraId="0E3909BA" w14:textId="77777777" w:rsidR="00FD0AE2" w:rsidRDefault="00CF3046">
            <w:pPr>
              <w:autoSpaceDE w:val="0"/>
              <w:autoSpaceDN w:val="0"/>
              <w:adjustRightInd w:val="0"/>
              <w:rPr>
                <w:szCs w:val="21"/>
              </w:rPr>
            </w:pPr>
            <w:r>
              <w:rPr>
                <w:rFonts w:hint="eastAsia"/>
                <w:szCs w:val="21"/>
              </w:rPr>
              <w:t>五、工会经费和职工教育经费</w:t>
            </w:r>
          </w:p>
        </w:tc>
        <w:tc>
          <w:tcPr>
            <w:tcW w:w="891" w:type="pct"/>
            <w:tcBorders>
              <w:top w:val="single" w:sz="4" w:space="0" w:color="auto"/>
              <w:left w:val="single" w:sz="4" w:space="0" w:color="auto"/>
              <w:bottom w:val="single" w:sz="4" w:space="0" w:color="auto"/>
              <w:right w:val="single" w:sz="4" w:space="0" w:color="auto"/>
            </w:tcBorders>
            <w:vAlign w:val="center"/>
          </w:tcPr>
          <w:p w14:paraId="3D36DB0B" w14:textId="77777777" w:rsidR="00FD0AE2" w:rsidRDefault="00CF3046">
            <w:pPr>
              <w:jc w:val="right"/>
              <w:rPr>
                <w:sz w:val="18"/>
                <w:szCs w:val="18"/>
              </w:rPr>
            </w:pPr>
            <w:r>
              <w:rPr>
                <w:sz w:val="18"/>
                <w:szCs w:val="18"/>
              </w:rPr>
              <w:t>4,735,684.13</w:t>
            </w:r>
          </w:p>
        </w:tc>
        <w:tc>
          <w:tcPr>
            <w:tcW w:w="881" w:type="pct"/>
            <w:tcBorders>
              <w:top w:val="single" w:sz="4" w:space="0" w:color="auto"/>
              <w:left w:val="single" w:sz="4" w:space="0" w:color="auto"/>
              <w:bottom w:val="single" w:sz="4" w:space="0" w:color="auto"/>
              <w:right w:val="single" w:sz="4" w:space="0" w:color="auto"/>
            </w:tcBorders>
            <w:vAlign w:val="center"/>
          </w:tcPr>
          <w:p w14:paraId="7C7E10DB" w14:textId="77777777" w:rsidR="00FD0AE2" w:rsidRDefault="00CF3046">
            <w:pPr>
              <w:jc w:val="right"/>
              <w:rPr>
                <w:sz w:val="18"/>
                <w:szCs w:val="18"/>
              </w:rPr>
            </w:pPr>
            <w:r>
              <w:rPr>
                <w:sz w:val="18"/>
                <w:szCs w:val="18"/>
              </w:rPr>
              <w:t>4,195,625.26</w:t>
            </w:r>
          </w:p>
        </w:tc>
        <w:tc>
          <w:tcPr>
            <w:tcW w:w="889" w:type="pct"/>
            <w:tcBorders>
              <w:top w:val="single" w:sz="4" w:space="0" w:color="auto"/>
              <w:left w:val="single" w:sz="4" w:space="0" w:color="auto"/>
              <w:bottom w:val="single" w:sz="4" w:space="0" w:color="auto"/>
              <w:right w:val="single" w:sz="4" w:space="0" w:color="auto"/>
            </w:tcBorders>
            <w:vAlign w:val="center"/>
          </w:tcPr>
          <w:p w14:paraId="0B5995ED" w14:textId="77777777" w:rsidR="00FD0AE2" w:rsidRDefault="00CF3046">
            <w:pPr>
              <w:jc w:val="right"/>
              <w:rPr>
                <w:sz w:val="18"/>
                <w:szCs w:val="18"/>
              </w:rPr>
            </w:pPr>
            <w:r>
              <w:rPr>
                <w:sz w:val="18"/>
                <w:szCs w:val="18"/>
              </w:rPr>
              <w:t>4,699,680.88</w:t>
            </w:r>
          </w:p>
        </w:tc>
        <w:tc>
          <w:tcPr>
            <w:tcW w:w="895" w:type="pct"/>
            <w:tcBorders>
              <w:top w:val="single" w:sz="4" w:space="0" w:color="auto"/>
              <w:left w:val="single" w:sz="4" w:space="0" w:color="auto"/>
              <w:bottom w:val="single" w:sz="4" w:space="0" w:color="auto"/>
              <w:right w:val="single" w:sz="4" w:space="0" w:color="auto"/>
            </w:tcBorders>
            <w:vAlign w:val="center"/>
          </w:tcPr>
          <w:p w14:paraId="06D95C06" w14:textId="77777777" w:rsidR="00FD0AE2" w:rsidRDefault="00CF3046">
            <w:pPr>
              <w:jc w:val="right"/>
              <w:rPr>
                <w:sz w:val="18"/>
                <w:szCs w:val="18"/>
              </w:rPr>
            </w:pPr>
            <w:r>
              <w:rPr>
                <w:sz w:val="18"/>
                <w:szCs w:val="18"/>
              </w:rPr>
              <w:t>4,231,628.51</w:t>
            </w:r>
          </w:p>
        </w:tc>
      </w:tr>
      <w:tr w:rsidR="00CF3046" w14:paraId="54094113" w14:textId="77777777">
        <w:tc>
          <w:tcPr>
            <w:tcW w:w="1444" w:type="pct"/>
            <w:tcBorders>
              <w:top w:val="single" w:sz="4" w:space="0" w:color="auto"/>
              <w:left w:val="single" w:sz="4" w:space="0" w:color="auto"/>
              <w:bottom w:val="single" w:sz="4" w:space="0" w:color="auto"/>
              <w:right w:val="single" w:sz="4" w:space="0" w:color="auto"/>
            </w:tcBorders>
          </w:tcPr>
          <w:p w14:paraId="7233A642" w14:textId="77777777" w:rsidR="00FD0AE2" w:rsidRDefault="00CF3046">
            <w:pPr>
              <w:autoSpaceDE w:val="0"/>
              <w:autoSpaceDN w:val="0"/>
              <w:adjustRightInd w:val="0"/>
              <w:rPr>
                <w:szCs w:val="21"/>
              </w:rPr>
            </w:pPr>
            <w:r>
              <w:rPr>
                <w:rFonts w:hint="eastAsia"/>
                <w:szCs w:val="21"/>
              </w:rPr>
              <w:lastRenderedPageBreak/>
              <w:t>六、短期带薪缺勤</w:t>
            </w:r>
          </w:p>
        </w:tc>
        <w:tc>
          <w:tcPr>
            <w:tcW w:w="891" w:type="pct"/>
            <w:tcBorders>
              <w:top w:val="single" w:sz="4" w:space="0" w:color="auto"/>
              <w:left w:val="single" w:sz="4" w:space="0" w:color="auto"/>
              <w:bottom w:val="single" w:sz="4" w:space="0" w:color="auto"/>
              <w:right w:val="single" w:sz="4" w:space="0" w:color="auto"/>
            </w:tcBorders>
          </w:tcPr>
          <w:p w14:paraId="427E37CC" w14:textId="77777777" w:rsidR="00FD0AE2" w:rsidRDefault="00FD0AE2">
            <w:pPr>
              <w:jc w:val="right"/>
              <w:rPr>
                <w:sz w:val="18"/>
                <w:szCs w:val="18"/>
              </w:rPr>
            </w:pPr>
          </w:p>
        </w:tc>
        <w:tc>
          <w:tcPr>
            <w:tcW w:w="881" w:type="pct"/>
            <w:tcBorders>
              <w:top w:val="single" w:sz="4" w:space="0" w:color="auto"/>
              <w:left w:val="single" w:sz="4" w:space="0" w:color="auto"/>
              <w:bottom w:val="single" w:sz="4" w:space="0" w:color="auto"/>
              <w:right w:val="single" w:sz="4" w:space="0" w:color="auto"/>
            </w:tcBorders>
          </w:tcPr>
          <w:p w14:paraId="7F2F76D4" w14:textId="77777777" w:rsidR="00FD0AE2" w:rsidRDefault="00FD0AE2">
            <w:pPr>
              <w:jc w:val="right"/>
              <w:rPr>
                <w:sz w:val="18"/>
                <w:szCs w:val="18"/>
              </w:rPr>
            </w:pPr>
          </w:p>
        </w:tc>
        <w:tc>
          <w:tcPr>
            <w:tcW w:w="889" w:type="pct"/>
            <w:tcBorders>
              <w:top w:val="single" w:sz="4" w:space="0" w:color="auto"/>
              <w:left w:val="single" w:sz="4" w:space="0" w:color="auto"/>
              <w:bottom w:val="single" w:sz="4" w:space="0" w:color="auto"/>
              <w:right w:val="single" w:sz="4" w:space="0" w:color="auto"/>
            </w:tcBorders>
          </w:tcPr>
          <w:p w14:paraId="5AEEAE88" w14:textId="77777777" w:rsidR="00FD0AE2" w:rsidRDefault="00FD0AE2">
            <w:pPr>
              <w:jc w:val="right"/>
              <w:rPr>
                <w:sz w:val="18"/>
                <w:szCs w:val="18"/>
              </w:rPr>
            </w:pPr>
          </w:p>
        </w:tc>
        <w:tc>
          <w:tcPr>
            <w:tcW w:w="895" w:type="pct"/>
            <w:tcBorders>
              <w:top w:val="single" w:sz="4" w:space="0" w:color="auto"/>
              <w:left w:val="single" w:sz="4" w:space="0" w:color="auto"/>
              <w:bottom w:val="single" w:sz="4" w:space="0" w:color="auto"/>
              <w:right w:val="single" w:sz="4" w:space="0" w:color="auto"/>
            </w:tcBorders>
          </w:tcPr>
          <w:p w14:paraId="11AA79A4" w14:textId="77777777" w:rsidR="00FD0AE2" w:rsidRDefault="00FD0AE2">
            <w:pPr>
              <w:jc w:val="right"/>
              <w:rPr>
                <w:sz w:val="18"/>
                <w:szCs w:val="18"/>
              </w:rPr>
            </w:pPr>
          </w:p>
        </w:tc>
      </w:tr>
      <w:tr w:rsidR="00CF3046" w14:paraId="31AA8C65" w14:textId="77777777">
        <w:tc>
          <w:tcPr>
            <w:tcW w:w="1444" w:type="pct"/>
            <w:tcBorders>
              <w:top w:val="single" w:sz="4" w:space="0" w:color="auto"/>
              <w:left w:val="single" w:sz="4" w:space="0" w:color="auto"/>
              <w:bottom w:val="single" w:sz="4" w:space="0" w:color="auto"/>
              <w:right w:val="single" w:sz="4" w:space="0" w:color="auto"/>
            </w:tcBorders>
          </w:tcPr>
          <w:p w14:paraId="02124E19" w14:textId="77777777" w:rsidR="00FD0AE2" w:rsidRDefault="00CF3046">
            <w:pPr>
              <w:autoSpaceDE w:val="0"/>
              <w:autoSpaceDN w:val="0"/>
              <w:adjustRightInd w:val="0"/>
              <w:rPr>
                <w:szCs w:val="21"/>
              </w:rPr>
            </w:pPr>
            <w:r>
              <w:rPr>
                <w:rFonts w:hint="eastAsia"/>
                <w:szCs w:val="21"/>
              </w:rPr>
              <w:t>七、短期利润分享计划</w:t>
            </w:r>
          </w:p>
        </w:tc>
        <w:tc>
          <w:tcPr>
            <w:tcW w:w="891" w:type="pct"/>
            <w:tcBorders>
              <w:top w:val="single" w:sz="4" w:space="0" w:color="auto"/>
              <w:left w:val="single" w:sz="4" w:space="0" w:color="auto"/>
              <w:bottom w:val="single" w:sz="4" w:space="0" w:color="auto"/>
              <w:right w:val="single" w:sz="4" w:space="0" w:color="auto"/>
            </w:tcBorders>
          </w:tcPr>
          <w:p w14:paraId="134AC08B" w14:textId="77777777" w:rsidR="00FD0AE2" w:rsidRDefault="00FD0AE2">
            <w:pPr>
              <w:jc w:val="right"/>
              <w:rPr>
                <w:sz w:val="18"/>
                <w:szCs w:val="18"/>
              </w:rPr>
            </w:pPr>
          </w:p>
        </w:tc>
        <w:tc>
          <w:tcPr>
            <w:tcW w:w="881" w:type="pct"/>
            <w:tcBorders>
              <w:top w:val="single" w:sz="4" w:space="0" w:color="auto"/>
              <w:left w:val="single" w:sz="4" w:space="0" w:color="auto"/>
              <w:bottom w:val="single" w:sz="4" w:space="0" w:color="auto"/>
              <w:right w:val="single" w:sz="4" w:space="0" w:color="auto"/>
            </w:tcBorders>
          </w:tcPr>
          <w:p w14:paraId="35C95576" w14:textId="77777777" w:rsidR="00FD0AE2" w:rsidRDefault="00FD0AE2">
            <w:pPr>
              <w:jc w:val="right"/>
              <w:rPr>
                <w:sz w:val="18"/>
                <w:szCs w:val="18"/>
              </w:rPr>
            </w:pPr>
          </w:p>
        </w:tc>
        <w:tc>
          <w:tcPr>
            <w:tcW w:w="889" w:type="pct"/>
            <w:tcBorders>
              <w:top w:val="single" w:sz="4" w:space="0" w:color="auto"/>
              <w:left w:val="single" w:sz="4" w:space="0" w:color="auto"/>
              <w:bottom w:val="single" w:sz="4" w:space="0" w:color="auto"/>
              <w:right w:val="single" w:sz="4" w:space="0" w:color="auto"/>
            </w:tcBorders>
          </w:tcPr>
          <w:p w14:paraId="07E06CDB" w14:textId="77777777" w:rsidR="00FD0AE2" w:rsidRDefault="00FD0AE2">
            <w:pPr>
              <w:jc w:val="right"/>
              <w:rPr>
                <w:sz w:val="18"/>
                <w:szCs w:val="18"/>
              </w:rPr>
            </w:pPr>
          </w:p>
        </w:tc>
        <w:tc>
          <w:tcPr>
            <w:tcW w:w="895" w:type="pct"/>
            <w:tcBorders>
              <w:top w:val="single" w:sz="4" w:space="0" w:color="auto"/>
              <w:left w:val="single" w:sz="4" w:space="0" w:color="auto"/>
              <w:bottom w:val="single" w:sz="4" w:space="0" w:color="auto"/>
              <w:right w:val="single" w:sz="4" w:space="0" w:color="auto"/>
            </w:tcBorders>
          </w:tcPr>
          <w:p w14:paraId="47BCD0FE" w14:textId="77777777" w:rsidR="00FD0AE2" w:rsidRDefault="00FD0AE2">
            <w:pPr>
              <w:jc w:val="right"/>
              <w:rPr>
                <w:sz w:val="18"/>
                <w:szCs w:val="18"/>
              </w:rPr>
            </w:pPr>
          </w:p>
        </w:tc>
      </w:tr>
      <w:tr w:rsidR="00CF3046" w14:paraId="571B64DC" w14:textId="77777777">
        <w:tc>
          <w:tcPr>
            <w:tcW w:w="1444" w:type="pct"/>
            <w:tcBorders>
              <w:top w:val="single" w:sz="4" w:space="0" w:color="auto"/>
              <w:left w:val="single" w:sz="4" w:space="0" w:color="auto"/>
              <w:bottom w:val="single" w:sz="4" w:space="0" w:color="auto"/>
              <w:right w:val="single" w:sz="4" w:space="0" w:color="auto"/>
            </w:tcBorders>
          </w:tcPr>
          <w:p w14:paraId="76D8DCA6" w14:textId="77777777" w:rsidR="00FD0AE2" w:rsidRDefault="00CF3046">
            <w:pPr>
              <w:rPr>
                <w:szCs w:val="21"/>
              </w:rPr>
            </w:pPr>
            <w:r>
              <w:rPr>
                <w:rFonts w:hint="eastAsia"/>
                <w:szCs w:val="21"/>
              </w:rPr>
              <w:t>八、住房补贴</w:t>
            </w:r>
          </w:p>
        </w:tc>
        <w:tc>
          <w:tcPr>
            <w:tcW w:w="891" w:type="pct"/>
            <w:tcBorders>
              <w:top w:val="single" w:sz="4" w:space="0" w:color="auto"/>
              <w:left w:val="single" w:sz="4" w:space="0" w:color="auto"/>
              <w:bottom w:val="single" w:sz="4" w:space="0" w:color="auto"/>
              <w:right w:val="single" w:sz="4" w:space="0" w:color="auto"/>
            </w:tcBorders>
            <w:vAlign w:val="center"/>
          </w:tcPr>
          <w:p w14:paraId="7895C3F6" w14:textId="77777777" w:rsidR="00FD0AE2" w:rsidRDefault="00CF3046">
            <w:pPr>
              <w:jc w:val="right"/>
              <w:rPr>
                <w:sz w:val="18"/>
                <w:szCs w:val="18"/>
              </w:rPr>
            </w:pPr>
            <w:r>
              <w:rPr>
                <w:sz w:val="18"/>
                <w:szCs w:val="18"/>
              </w:rPr>
              <w:t>754,440.00</w:t>
            </w:r>
          </w:p>
        </w:tc>
        <w:tc>
          <w:tcPr>
            <w:tcW w:w="881" w:type="pct"/>
            <w:tcBorders>
              <w:top w:val="single" w:sz="4" w:space="0" w:color="auto"/>
              <w:left w:val="single" w:sz="4" w:space="0" w:color="auto"/>
              <w:bottom w:val="single" w:sz="4" w:space="0" w:color="auto"/>
              <w:right w:val="single" w:sz="4" w:space="0" w:color="auto"/>
            </w:tcBorders>
            <w:vAlign w:val="center"/>
          </w:tcPr>
          <w:p w14:paraId="248BB7B8" w14:textId="77777777" w:rsidR="00FD0AE2" w:rsidRDefault="00CF3046">
            <w:pPr>
              <w:jc w:val="right"/>
              <w:rPr>
                <w:sz w:val="18"/>
                <w:szCs w:val="18"/>
              </w:rPr>
            </w:pPr>
            <w:r>
              <w:rPr>
                <w:sz w:val="18"/>
                <w:szCs w:val="18"/>
              </w:rPr>
              <w:t>0.00</w:t>
            </w:r>
          </w:p>
        </w:tc>
        <w:tc>
          <w:tcPr>
            <w:tcW w:w="889" w:type="pct"/>
            <w:tcBorders>
              <w:top w:val="single" w:sz="4" w:space="0" w:color="auto"/>
              <w:left w:val="single" w:sz="4" w:space="0" w:color="auto"/>
              <w:bottom w:val="single" w:sz="4" w:space="0" w:color="auto"/>
              <w:right w:val="single" w:sz="4" w:space="0" w:color="auto"/>
            </w:tcBorders>
            <w:vAlign w:val="center"/>
          </w:tcPr>
          <w:p w14:paraId="1F13D15B" w14:textId="77777777" w:rsidR="00FD0AE2" w:rsidRDefault="00CF3046">
            <w:pPr>
              <w:jc w:val="right"/>
              <w:rPr>
                <w:sz w:val="18"/>
                <w:szCs w:val="18"/>
              </w:rPr>
            </w:pPr>
            <w:r>
              <w:rPr>
                <w:sz w:val="18"/>
                <w:szCs w:val="18"/>
              </w:rPr>
              <w:t>0.00</w:t>
            </w:r>
          </w:p>
        </w:tc>
        <w:tc>
          <w:tcPr>
            <w:tcW w:w="895" w:type="pct"/>
            <w:tcBorders>
              <w:top w:val="single" w:sz="4" w:space="0" w:color="auto"/>
              <w:left w:val="single" w:sz="4" w:space="0" w:color="auto"/>
              <w:bottom w:val="single" w:sz="4" w:space="0" w:color="auto"/>
              <w:right w:val="single" w:sz="4" w:space="0" w:color="auto"/>
            </w:tcBorders>
            <w:vAlign w:val="center"/>
          </w:tcPr>
          <w:p w14:paraId="56535CC9" w14:textId="77777777" w:rsidR="00FD0AE2" w:rsidRDefault="00CF3046">
            <w:pPr>
              <w:jc w:val="right"/>
              <w:rPr>
                <w:sz w:val="18"/>
                <w:szCs w:val="18"/>
              </w:rPr>
            </w:pPr>
            <w:r>
              <w:rPr>
                <w:sz w:val="18"/>
                <w:szCs w:val="18"/>
              </w:rPr>
              <w:t>754,440.00</w:t>
            </w:r>
          </w:p>
        </w:tc>
      </w:tr>
      <w:tr w:rsidR="00CF3046" w14:paraId="7E5A1221" w14:textId="77777777">
        <w:tc>
          <w:tcPr>
            <w:tcW w:w="1444" w:type="pct"/>
            <w:tcBorders>
              <w:top w:val="single" w:sz="4" w:space="0" w:color="auto"/>
              <w:left w:val="single" w:sz="4" w:space="0" w:color="auto"/>
              <w:bottom w:val="single" w:sz="4" w:space="0" w:color="auto"/>
              <w:right w:val="single" w:sz="4" w:space="0" w:color="auto"/>
            </w:tcBorders>
            <w:vAlign w:val="center"/>
          </w:tcPr>
          <w:p w14:paraId="1D551732" w14:textId="77777777" w:rsidR="00FD0AE2" w:rsidRDefault="00CF3046">
            <w:pPr>
              <w:autoSpaceDE w:val="0"/>
              <w:autoSpaceDN w:val="0"/>
              <w:adjustRightInd w:val="0"/>
              <w:jc w:val="center"/>
              <w:rPr>
                <w:szCs w:val="21"/>
              </w:rPr>
            </w:pPr>
            <w:r>
              <w:rPr>
                <w:rFonts w:hint="eastAsia"/>
                <w:szCs w:val="21"/>
              </w:rPr>
              <w:t>合计</w:t>
            </w:r>
          </w:p>
        </w:tc>
        <w:tc>
          <w:tcPr>
            <w:tcW w:w="891" w:type="pct"/>
            <w:tcBorders>
              <w:top w:val="single" w:sz="4" w:space="0" w:color="auto"/>
              <w:left w:val="single" w:sz="4" w:space="0" w:color="auto"/>
              <w:bottom w:val="single" w:sz="4" w:space="0" w:color="auto"/>
              <w:right w:val="single" w:sz="4" w:space="0" w:color="auto"/>
            </w:tcBorders>
            <w:vAlign w:val="center"/>
          </w:tcPr>
          <w:p w14:paraId="6467A690" w14:textId="77777777" w:rsidR="00FD0AE2" w:rsidRDefault="00CF3046">
            <w:pPr>
              <w:jc w:val="right"/>
              <w:rPr>
                <w:sz w:val="18"/>
                <w:szCs w:val="18"/>
              </w:rPr>
            </w:pPr>
            <w:r>
              <w:rPr>
                <w:sz w:val="18"/>
                <w:szCs w:val="18"/>
              </w:rPr>
              <w:t>22,616,153.38</w:t>
            </w:r>
          </w:p>
        </w:tc>
        <w:tc>
          <w:tcPr>
            <w:tcW w:w="881" w:type="pct"/>
            <w:tcBorders>
              <w:top w:val="single" w:sz="4" w:space="0" w:color="auto"/>
              <w:left w:val="single" w:sz="4" w:space="0" w:color="auto"/>
              <w:bottom w:val="single" w:sz="4" w:space="0" w:color="auto"/>
              <w:right w:val="single" w:sz="4" w:space="0" w:color="auto"/>
            </w:tcBorders>
            <w:vAlign w:val="center"/>
          </w:tcPr>
          <w:p w14:paraId="776DD480" w14:textId="77777777" w:rsidR="00FD0AE2" w:rsidRDefault="00CF3046">
            <w:pPr>
              <w:jc w:val="right"/>
              <w:rPr>
                <w:sz w:val="18"/>
                <w:szCs w:val="18"/>
              </w:rPr>
            </w:pPr>
            <w:r>
              <w:rPr>
                <w:sz w:val="18"/>
                <w:szCs w:val="18"/>
              </w:rPr>
              <w:t>206,029,084.59</w:t>
            </w:r>
          </w:p>
        </w:tc>
        <w:tc>
          <w:tcPr>
            <w:tcW w:w="889" w:type="pct"/>
            <w:tcBorders>
              <w:top w:val="single" w:sz="4" w:space="0" w:color="auto"/>
              <w:left w:val="single" w:sz="4" w:space="0" w:color="auto"/>
              <w:bottom w:val="single" w:sz="4" w:space="0" w:color="auto"/>
              <w:right w:val="single" w:sz="4" w:space="0" w:color="auto"/>
            </w:tcBorders>
            <w:vAlign w:val="center"/>
          </w:tcPr>
          <w:p w14:paraId="4B7E2BCF" w14:textId="77777777" w:rsidR="00FD0AE2" w:rsidRDefault="00CF3046">
            <w:pPr>
              <w:jc w:val="right"/>
              <w:rPr>
                <w:sz w:val="18"/>
                <w:szCs w:val="18"/>
              </w:rPr>
            </w:pPr>
            <w:r>
              <w:rPr>
                <w:sz w:val="18"/>
                <w:szCs w:val="18"/>
              </w:rPr>
              <w:t>200,625,064.35</w:t>
            </w:r>
          </w:p>
        </w:tc>
        <w:tc>
          <w:tcPr>
            <w:tcW w:w="895" w:type="pct"/>
            <w:tcBorders>
              <w:top w:val="single" w:sz="4" w:space="0" w:color="auto"/>
              <w:left w:val="single" w:sz="4" w:space="0" w:color="auto"/>
              <w:bottom w:val="single" w:sz="4" w:space="0" w:color="auto"/>
              <w:right w:val="single" w:sz="4" w:space="0" w:color="auto"/>
            </w:tcBorders>
            <w:vAlign w:val="center"/>
          </w:tcPr>
          <w:p w14:paraId="42638109" w14:textId="77777777" w:rsidR="00FD0AE2" w:rsidRDefault="00CF3046">
            <w:pPr>
              <w:jc w:val="right"/>
              <w:rPr>
                <w:sz w:val="18"/>
                <w:szCs w:val="18"/>
              </w:rPr>
            </w:pPr>
            <w:r>
              <w:rPr>
                <w:sz w:val="18"/>
                <w:szCs w:val="18"/>
              </w:rPr>
              <w:t>28,020,173.62</w:t>
            </w:r>
          </w:p>
        </w:tc>
      </w:tr>
    </w:tbl>
    <w:p w14:paraId="6076705A" w14:textId="77777777" w:rsidR="00FD0AE2" w:rsidRDefault="00FD0AE2">
      <w:pPr>
        <w:rPr>
          <w:color w:val="000000" w:themeColor="text1"/>
          <w:szCs w:val="21"/>
        </w:rPr>
      </w:pPr>
    </w:p>
    <w:p w14:paraId="3AC109FB" w14:textId="77777777" w:rsidR="00FD0AE2" w:rsidRDefault="00CF3046">
      <w:pPr>
        <w:pStyle w:val="125"/>
        <w:numPr>
          <w:ilvl w:val="0"/>
          <w:numId w:val="116"/>
        </w:numPr>
      </w:pPr>
      <w:r>
        <w:rPr>
          <w:rFonts w:hint="eastAsia"/>
        </w:rPr>
        <w:t>设定提存计划列示</w:t>
      </w:r>
    </w:p>
    <w:p w14:paraId="1AA8C17F" w14:textId="77777777" w:rsidR="00FD0AE2" w:rsidRDefault="00000000">
      <w:pPr>
        <w:pStyle w:val="129"/>
      </w:pPr>
      <w:sdt>
        <w:sdtPr>
          <w:alias w:val="是否适用：设定提存计划列示[双击切换]"/>
          <w:tag w:val="_GBC_b10b1dbaca2d418ba8658bab8f732ec8"/>
          <w:id w:val="-1894572934"/>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5713DA69" w14:textId="77777777" w:rsidR="00FD0AE2" w:rsidRDefault="00CF3046">
      <w:pPr>
        <w:jc w:val="right"/>
      </w:pPr>
      <w:r>
        <w:rPr>
          <w:rFonts w:hint="eastAsia"/>
        </w:rPr>
        <w:t>单位：</w:t>
      </w:r>
      <w:sdt>
        <w:sdtPr>
          <w:rPr>
            <w:rFonts w:hint="eastAsia"/>
          </w:rPr>
          <w:alias w:val="单位：财务附注：设定提存计划列示"/>
          <w:tag w:val="_GBC_925094ba622346ba8857a40cf7e6f1b2"/>
          <w:id w:val="-8889599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20682191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8"/>
        <w:gridCol w:w="1843"/>
        <w:gridCol w:w="1850"/>
        <w:gridCol w:w="1596"/>
        <w:gridCol w:w="1550"/>
      </w:tblGrid>
      <w:tr w:rsidR="00CF3046" w14:paraId="7C45C36E" w14:textId="77777777" w:rsidTr="00CB3286">
        <w:sdt>
          <w:sdtPr>
            <w:tag w:val="_PLD_5a05fd1b5f8842ba9ae6094f6792dfbe"/>
            <w:id w:val="304588833"/>
          </w:sdtPr>
          <w:sdtContent>
            <w:tc>
              <w:tcPr>
                <w:tcW w:w="1122" w:type="pct"/>
                <w:tcBorders>
                  <w:top w:val="single" w:sz="6" w:space="0" w:color="auto"/>
                  <w:left w:val="single" w:sz="6" w:space="0" w:color="auto"/>
                  <w:bottom w:val="single" w:sz="6" w:space="0" w:color="auto"/>
                  <w:right w:val="single" w:sz="6" w:space="0" w:color="auto"/>
                </w:tcBorders>
                <w:shd w:val="clear" w:color="auto" w:fill="auto"/>
                <w:vAlign w:val="center"/>
              </w:tcPr>
              <w:p w14:paraId="2FAECD9B" w14:textId="77777777" w:rsidR="00FD0AE2" w:rsidRDefault="00CF3046">
                <w:pPr>
                  <w:jc w:val="center"/>
                </w:pPr>
                <w:r>
                  <w:rPr>
                    <w:rFonts w:hint="eastAsia"/>
                  </w:rPr>
                  <w:t>项目</w:t>
                </w:r>
              </w:p>
            </w:tc>
          </w:sdtContent>
        </w:sdt>
        <w:sdt>
          <w:sdtPr>
            <w:tag w:val="_PLD_fae7d76d85e4429d925f3d30ff27566f"/>
            <w:id w:val="1420523645"/>
          </w:sdtPr>
          <w:sdtContent>
            <w:tc>
              <w:tcPr>
                <w:tcW w:w="1045" w:type="pct"/>
                <w:tcBorders>
                  <w:top w:val="single" w:sz="6" w:space="0" w:color="auto"/>
                  <w:left w:val="single" w:sz="6" w:space="0" w:color="auto"/>
                  <w:bottom w:val="single" w:sz="6" w:space="0" w:color="auto"/>
                  <w:right w:val="single" w:sz="6" w:space="0" w:color="auto"/>
                </w:tcBorders>
                <w:shd w:val="clear" w:color="auto" w:fill="auto"/>
                <w:vAlign w:val="center"/>
              </w:tcPr>
              <w:p w14:paraId="60127685" w14:textId="77777777" w:rsidR="00FD0AE2" w:rsidRDefault="00CF3046">
                <w:pPr>
                  <w:jc w:val="center"/>
                </w:pPr>
                <w:r>
                  <w:rPr>
                    <w:rFonts w:hint="eastAsia"/>
                  </w:rPr>
                  <w:t>期初余额</w:t>
                </w:r>
              </w:p>
            </w:tc>
          </w:sdtContent>
        </w:sdt>
        <w:sdt>
          <w:sdtPr>
            <w:tag w:val="_PLD_cd3c897871944aa0a1ea524d70e51704"/>
            <w:id w:val="-1573571264"/>
          </w:sdtPr>
          <w:sdtContent>
            <w:tc>
              <w:tcPr>
                <w:tcW w:w="1049" w:type="pct"/>
                <w:tcBorders>
                  <w:top w:val="single" w:sz="6" w:space="0" w:color="auto"/>
                  <w:left w:val="single" w:sz="6" w:space="0" w:color="auto"/>
                  <w:bottom w:val="single" w:sz="6" w:space="0" w:color="auto"/>
                  <w:right w:val="single" w:sz="6" w:space="0" w:color="auto"/>
                </w:tcBorders>
                <w:shd w:val="clear" w:color="auto" w:fill="auto"/>
                <w:vAlign w:val="center"/>
              </w:tcPr>
              <w:p w14:paraId="3F59A389" w14:textId="77777777" w:rsidR="00FD0AE2" w:rsidRDefault="00CF3046">
                <w:pPr>
                  <w:jc w:val="center"/>
                </w:pPr>
                <w:r>
                  <w:rPr>
                    <w:rFonts w:hint="eastAsia"/>
                  </w:rPr>
                  <w:t>本期增加</w:t>
                </w:r>
              </w:p>
            </w:tc>
          </w:sdtContent>
        </w:sdt>
        <w:sdt>
          <w:sdtPr>
            <w:tag w:val="_PLD_5ef10b06a3d24730bad93c45f119182f"/>
            <w:id w:val="658127070"/>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6CE382BA" w14:textId="77777777" w:rsidR="00FD0AE2" w:rsidRDefault="00CF3046">
                <w:pPr>
                  <w:jc w:val="center"/>
                </w:pPr>
                <w:r>
                  <w:rPr>
                    <w:rFonts w:hint="eastAsia"/>
                  </w:rPr>
                  <w:t>本期减少</w:t>
                </w:r>
              </w:p>
            </w:tc>
          </w:sdtContent>
        </w:sdt>
        <w:sdt>
          <w:sdtPr>
            <w:tag w:val="_PLD_13d5e5df016d4921aa56218755dfb8f4"/>
            <w:id w:val="-536123162"/>
          </w:sdtPr>
          <w:sdtContent>
            <w:tc>
              <w:tcPr>
                <w:tcW w:w="879" w:type="pct"/>
                <w:tcBorders>
                  <w:top w:val="single" w:sz="6" w:space="0" w:color="auto"/>
                  <w:left w:val="single" w:sz="6" w:space="0" w:color="auto"/>
                  <w:bottom w:val="single" w:sz="6" w:space="0" w:color="auto"/>
                  <w:right w:val="single" w:sz="6" w:space="0" w:color="auto"/>
                </w:tcBorders>
                <w:shd w:val="clear" w:color="auto" w:fill="auto"/>
                <w:vAlign w:val="center"/>
              </w:tcPr>
              <w:p w14:paraId="6F1B101B" w14:textId="77777777" w:rsidR="00FD0AE2" w:rsidRDefault="00CF3046">
                <w:pPr>
                  <w:jc w:val="center"/>
                </w:pPr>
                <w:r>
                  <w:rPr>
                    <w:rFonts w:hint="eastAsia"/>
                  </w:rPr>
                  <w:t>期末余额</w:t>
                </w:r>
              </w:p>
            </w:tc>
          </w:sdtContent>
        </w:sdt>
      </w:tr>
      <w:tr w:rsidR="00CF3046" w14:paraId="5F67DC27" w14:textId="77777777" w:rsidTr="00CB3286">
        <w:tc>
          <w:tcPr>
            <w:tcW w:w="1122" w:type="pct"/>
            <w:tcBorders>
              <w:top w:val="single" w:sz="6" w:space="0" w:color="auto"/>
              <w:left w:val="single" w:sz="6" w:space="0" w:color="auto"/>
              <w:bottom w:val="single" w:sz="6" w:space="0" w:color="auto"/>
              <w:right w:val="single" w:sz="6" w:space="0" w:color="auto"/>
            </w:tcBorders>
            <w:shd w:val="clear" w:color="auto" w:fill="auto"/>
          </w:tcPr>
          <w:p w14:paraId="1B675B42" w14:textId="77777777" w:rsidR="00FD0AE2" w:rsidRDefault="00CF3046">
            <w:pPr>
              <w:pStyle w:val="129"/>
            </w:pPr>
            <w:r>
              <w:rPr>
                <w:rFonts w:hint="eastAsia"/>
              </w:rPr>
              <w:t>1、基本养老保险</w:t>
            </w:r>
          </w:p>
        </w:tc>
        <w:tc>
          <w:tcPr>
            <w:tcW w:w="1045" w:type="pct"/>
            <w:tcBorders>
              <w:top w:val="single" w:sz="4" w:space="0" w:color="auto"/>
              <w:left w:val="single" w:sz="6" w:space="0" w:color="auto"/>
              <w:bottom w:val="single" w:sz="4" w:space="0" w:color="auto"/>
              <w:right w:val="single" w:sz="4" w:space="0" w:color="auto"/>
            </w:tcBorders>
            <w:shd w:val="clear" w:color="auto" w:fill="auto"/>
            <w:vAlign w:val="center"/>
          </w:tcPr>
          <w:p w14:paraId="6724B609" w14:textId="77777777" w:rsidR="00FD0AE2" w:rsidRDefault="00CF3046">
            <w:pPr>
              <w:jc w:val="right"/>
            </w:pPr>
            <w:r>
              <w:t>1,180,624.61</w:t>
            </w:r>
          </w:p>
        </w:tc>
        <w:tc>
          <w:tcPr>
            <w:tcW w:w="1049" w:type="pct"/>
            <w:tcBorders>
              <w:top w:val="single" w:sz="4" w:space="0" w:color="auto"/>
              <w:left w:val="single" w:sz="4" w:space="0" w:color="auto"/>
              <w:bottom w:val="single" w:sz="4" w:space="0" w:color="auto"/>
              <w:right w:val="single" w:sz="4" w:space="0" w:color="auto"/>
            </w:tcBorders>
            <w:shd w:val="clear" w:color="auto" w:fill="auto"/>
            <w:vAlign w:val="center"/>
          </w:tcPr>
          <w:p w14:paraId="066866EB" w14:textId="77777777" w:rsidR="00FD0AE2" w:rsidRDefault="00CF3046">
            <w:pPr>
              <w:jc w:val="right"/>
            </w:pPr>
            <w:r>
              <w:t>23,236,408.82</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6E40EB35" w14:textId="77777777" w:rsidR="00FD0AE2" w:rsidRDefault="00CF3046">
            <w:pPr>
              <w:jc w:val="right"/>
            </w:pPr>
            <w:r>
              <w:t>23,144,348.15</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4B8C460A" w14:textId="77777777" w:rsidR="00FD0AE2" w:rsidRDefault="00CF3046">
            <w:pPr>
              <w:jc w:val="right"/>
            </w:pPr>
            <w:r>
              <w:t>1,272,685.28</w:t>
            </w:r>
          </w:p>
        </w:tc>
      </w:tr>
      <w:tr w:rsidR="00CF3046" w14:paraId="0F43FDD8" w14:textId="77777777" w:rsidTr="00CB3286">
        <w:tc>
          <w:tcPr>
            <w:tcW w:w="1122" w:type="pct"/>
            <w:tcBorders>
              <w:top w:val="single" w:sz="6" w:space="0" w:color="auto"/>
              <w:left w:val="single" w:sz="6" w:space="0" w:color="auto"/>
              <w:bottom w:val="single" w:sz="6" w:space="0" w:color="auto"/>
              <w:right w:val="single" w:sz="6" w:space="0" w:color="auto"/>
            </w:tcBorders>
            <w:shd w:val="clear" w:color="auto" w:fill="auto"/>
          </w:tcPr>
          <w:p w14:paraId="2E759AF0" w14:textId="77777777" w:rsidR="00FD0AE2" w:rsidRDefault="00CF3046">
            <w:pPr>
              <w:pStyle w:val="129"/>
            </w:pPr>
            <w:r>
              <w:rPr>
                <w:rFonts w:hint="eastAsia"/>
              </w:rPr>
              <w:t>2、失业保险费</w:t>
            </w:r>
          </w:p>
        </w:tc>
        <w:tc>
          <w:tcPr>
            <w:tcW w:w="1045" w:type="pct"/>
            <w:tcBorders>
              <w:top w:val="single" w:sz="4" w:space="0" w:color="auto"/>
              <w:left w:val="single" w:sz="6" w:space="0" w:color="auto"/>
              <w:bottom w:val="single" w:sz="4" w:space="0" w:color="auto"/>
              <w:right w:val="single" w:sz="4" w:space="0" w:color="auto"/>
            </w:tcBorders>
            <w:shd w:val="clear" w:color="auto" w:fill="auto"/>
            <w:vAlign w:val="center"/>
          </w:tcPr>
          <w:p w14:paraId="70C5A9B3" w14:textId="77777777" w:rsidR="00FD0AE2" w:rsidRDefault="00CF3046">
            <w:pPr>
              <w:jc w:val="right"/>
            </w:pPr>
            <w:r>
              <w:t>25,733.62</w:t>
            </w:r>
          </w:p>
        </w:tc>
        <w:tc>
          <w:tcPr>
            <w:tcW w:w="1049" w:type="pct"/>
            <w:tcBorders>
              <w:top w:val="single" w:sz="4" w:space="0" w:color="auto"/>
              <w:left w:val="single" w:sz="4" w:space="0" w:color="auto"/>
              <w:bottom w:val="single" w:sz="4" w:space="0" w:color="auto"/>
              <w:right w:val="single" w:sz="4" w:space="0" w:color="auto"/>
            </w:tcBorders>
            <w:shd w:val="clear" w:color="auto" w:fill="auto"/>
            <w:vAlign w:val="center"/>
          </w:tcPr>
          <w:p w14:paraId="6A0C20ED" w14:textId="77777777" w:rsidR="00FD0AE2" w:rsidRDefault="00CF3046">
            <w:pPr>
              <w:jc w:val="right"/>
            </w:pPr>
            <w:r>
              <w:t>741,513.03</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6E580953" w14:textId="77777777" w:rsidR="00FD0AE2" w:rsidRDefault="00CF3046">
            <w:pPr>
              <w:jc w:val="right"/>
            </w:pPr>
            <w:r>
              <w:t>738,813.65</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426A9E34" w14:textId="77777777" w:rsidR="00FD0AE2" w:rsidRDefault="00CF3046">
            <w:pPr>
              <w:jc w:val="right"/>
            </w:pPr>
            <w:r>
              <w:t>28,433.00</w:t>
            </w:r>
          </w:p>
        </w:tc>
      </w:tr>
      <w:tr w:rsidR="00CF3046" w14:paraId="5765E9F1" w14:textId="77777777" w:rsidTr="00CB3286">
        <w:tc>
          <w:tcPr>
            <w:tcW w:w="1122" w:type="pct"/>
            <w:tcBorders>
              <w:top w:val="single" w:sz="6" w:space="0" w:color="auto"/>
              <w:left w:val="single" w:sz="6" w:space="0" w:color="auto"/>
              <w:bottom w:val="single" w:sz="6" w:space="0" w:color="auto"/>
              <w:right w:val="single" w:sz="6" w:space="0" w:color="auto"/>
            </w:tcBorders>
            <w:shd w:val="clear" w:color="auto" w:fill="auto"/>
          </w:tcPr>
          <w:p w14:paraId="3E6E0FDA" w14:textId="77777777" w:rsidR="00FD0AE2" w:rsidRDefault="00CF3046">
            <w:pPr>
              <w:pStyle w:val="129"/>
            </w:pPr>
            <w:r>
              <w:rPr>
                <w:rFonts w:hint="eastAsia"/>
              </w:rPr>
              <w:t>3、企业年金缴费</w:t>
            </w:r>
          </w:p>
        </w:tc>
        <w:tc>
          <w:tcPr>
            <w:tcW w:w="1045" w:type="pct"/>
            <w:tcBorders>
              <w:top w:val="single" w:sz="4" w:space="0" w:color="auto"/>
              <w:left w:val="single" w:sz="6" w:space="0" w:color="auto"/>
              <w:bottom w:val="single" w:sz="4" w:space="0" w:color="auto"/>
              <w:right w:val="single" w:sz="4" w:space="0" w:color="auto"/>
            </w:tcBorders>
            <w:shd w:val="clear" w:color="auto" w:fill="auto"/>
          </w:tcPr>
          <w:p w14:paraId="1F62E382" w14:textId="77777777" w:rsidR="00FD0AE2" w:rsidRDefault="00FD0AE2">
            <w:pPr>
              <w:jc w:val="right"/>
            </w:pP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2FBEA661" w14:textId="77777777" w:rsidR="00FD0AE2" w:rsidRDefault="00FD0AE2">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0019AE6" w14:textId="77777777" w:rsidR="00FD0AE2" w:rsidRDefault="00FD0AE2">
            <w:pPr>
              <w:jc w:val="right"/>
            </w:pPr>
          </w:p>
        </w:tc>
        <w:tc>
          <w:tcPr>
            <w:tcW w:w="879" w:type="pct"/>
            <w:tcBorders>
              <w:top w:val="single" w:sz="4" w:space="0" w:color="auto"/>
              <w:left w:val="single" w:sz="4" w:space="0" w:color="auto"/>
              <w:bottom w:val="single" w:sz="4" w:space="0" w:color="auto"/>
              <w:right w:val="single" w:sz="4" w:space="0" w:color="auto"/>
            </w:tcBorders>
            <w:shd w:val="clear" w:color="auto" w:fill="auto"/>
          </w:tcPr>
          <w:p w14:paraId="18A04438" w14:textId="77777777" w:rsidR="00FD0AE2" w:rsidRDefault="00FD0AE2">
            <w:pPr>
              <w:jc w:val="right"/>
            </w:pPr>
          </w:p>
        </w:tc>
      </w:tr>
      <w:tr w:rsidR="00CF3046" w14:paraId="546704A4" w14:textId="77777777" w:rsidTr="00CB3286">
        <w:tc>
          <w:tcPr>
            <w:tcW w:w="1122" w:type="pct"/>
            <w:tcBorders>
              <w:top w:val="single" w:sz="6" w:space="0" w:color="auto"/>
              <w:left w:val="single" w:sz="6" w:space="0" w:color="auto"/>
              <w:bottom w:val="single" w:sz="6" w:space="0" w:color="auto"/>
              <w:right w:val="single" w:sz="6" w:space="0" w:color="auto"/>
            </w:tcBorders>
            <w:shd w:val="clear" w:color="auto" w:fill="auto"/>
            <w:vAlign w:val="center"/>
          </w:tcPr>
          <w:p w14:paraId="4D60698F" w14:textId="77777777" w:rsidR="00FD0AE2" w:rsidRDefault="00CF3046">
            <w:pPr>
              <w:jc w:val="center"/>
            </w:pPr>
            <w:r>
              <w:rPr>
                <w:rFonts w:hint="eastAsia"/>
              </w:rPr>
              <w:t>合计</w:t>
            </w:r>
          </w:p>
        </w:tc>
        <w:tc>
          <w:tcPr>
            <w:tcW w:w="1045" w:type="pct"/>
            <w:tcBorders>
              <w:top w:val="single" w:sz="4" w:space="0" w:color="auto"/>
              <w:left w:val="single" w:sz="6" w:space="0" w:color="auto"/>
              <w:bottom w:val="single" w:sz="4" w:space="0" w:color="auto"/>
              <w:right w:val="single" w:sz="4" w:space="0" w:color="auto"/>
            </w:tcBorders>
            <w:shd w:val="clear" w:color="auto" w:fill="auto"/>
            <w:vAlign w:val="center"/>
          </w:tcPr>
          <w:p w14:paraId="06BE775B" w14:textId="77777777" w:rsidR="00FD0AE2" w:rsidRDefault="00CF3046">
            <w:pPr>
              <w:jc w:val="right"/>
            </w:pPr>
            <w:r>
              <w:t>1,206,358.23</w:t>
            </w:r>
          </w:p>
        </w:tc>
        <w:tc>
          <w:tcPr>
            <w:tcW w:w="1049" w:type="pct"/>
            <w:tcBorders>
              <w:top w:val="single" w:sz="4" w:space="0" w:color="auto"/>
              <w:left w:val="single" w:sz="4" w:space="0" w:color="auto"/>
              <w:bottom w:val="single" w:sz="4" w:space="0" w:color="auto"/>
              <w:right w:val="single" w:sz="4" w:space="0" w:color="auto"/>
            </w:tcBorders>
            <w:shd w:val="clear" w:color="auto" w:fill="auto"/>
            <w:vAlign w:val="center"/>
          </w:tcPr>
          <w:p w14:paraId="53F5A0D2" w14:textId="77777777" w:rsidR="00FD0AE2" w:rsidRDefault="00CF3046">
            <w:pPr>
              <w:jc w:val="right"/>
            </w:pPr>
            <w:r>
              <w:t>23,977,921.85</w:t>
            </w:r>
          </w:p>
        </w:tc>
        <w:tc>
          <w:tcPr>
            <w:tcW w:w="905" w:type="pct"/>
            <w:tcBorders>
              <w:top w:val="single" w:sz="4" w:space="0" w:color="auto"/>
              <w:left w:val="single" w:sz="4" w:space="0" w:color="auto"/>
              <w:bottom w:val="single" w:sz="4" w:space="0" w:color="auto"/>
              <w:right w:val="single" w:sz="4" w:space="0" w:color="auto"/>
            </w:tcBorders>
            <w:shd w:val="clear" w:color="auto" w:fill="auto"/>
            <w:vAlign w:val="center"/>
          </w:tcPr>
          <w:p w14:paraId="11276C10" w14:textId="77777777" w:rsidR="00FD0AE2" w:rsidRDefault="00CF3046">
            <w:pPr>
              <w:jc w:val="right"/>
            </w:pPr>
            <w:r>
              <w:t>23,883,161.80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30695823" w14:textId="77777777" w:rsidR="00FD0AE2" w:rsidRDefault="00CF3046">
            <w:pPr>
              <w:jc w:val="right"/>
            </w:pPr>
            <w:r>
              <w:t>1,301,118.28</w:t>
            </w:r>
          </w:p>
        </w:tc>
      </w:tr>
    </w:tbl>
    <w:p w14:paraId="0F29DDD3" w14:textId="77777777" w:rsidR="00FD0AE2" w:rsidRDefault="00FD0AE2">
      <w:pPr>
        <w:autoSpaceDE w:val="0"/>
        <w:autoSpaceDN w:val="0"/>
        <w:adjustRightInd w:val="0"/>
        <w:rPr>
          <w:szCs w:val="21"/>
        </w:rPr>
      </w:pPr>
    </w:p>
    <w:p w14:paraId="542F9DC0" w14:textId="77777777" w:rsidR="00FD0AE2" w:rsidRDefault="00CF3046">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582281047"/>
        <w:placeholder>
          <w:docPart w:val="GBC22222222222222222222222222222"/>
        </w:placeholder>
      </w:sdtPr>
      <w:sdtContent>
        <w:p w14:paraId="41C3AE22" w14:textId="77777777" w:rsidR="00FD0AE2" w:rsidRDefault="00CF3046">
          <w:pPr>
            <w:autoSpaceDE w:val="0"/>
            <w:autoSpaceDN w:val="0"/>
            <w:adjustRightInd w:val="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178092239"/>
        <w:placeholder>
          <w:docPart w:val="GBC22222222222222222222222222222"/>
        </w:placeholder>
      </w:sdtPr>
      <w:sdtContent>
        <w:p w14:paraId="0AFC30F6" w14:textId="77777777" w:rsidR="00FD0AE2" w:rsidRDefault="00CF3046">
          <w:pPr>
            <w:tabs>
              <w:tab w:val="left" w:pos="800"/>
            </w:tabs>
            <w:spacing w:beforeLines="50" w:before="120" w:afterLines="50" w:after="120" w:line="360" w:lineRule="exact"/>
            <w:ind w:firstLineChars="200" w:firstLine="420"/>
            <w:jc w:val="both"/>
            <w:rPr>
              <w:sz w:val="22"/>
              <w:szCs w:val="22"/>
            </w:rPr>
          </w:pPr>
          <w:r>
            <w:rPr>
              <w:rFonts w:hint="eastAsia"/>
              <w:sz w:val="22"/>
              <w:szCs w:val="22"/>
            </w:rPr>
            <w:t>本集团本年应向参与的设定提存计划缴存费用人民币</w:t>
          </w:r>
          <w:r>
            <w:rPr>
              <w:bCs/>
              <w:sz w:val="22"/>
              <w:szCs w:val="22"/>
            </w:rPr>
            <w:t>23,977,921.85</w:t>
          </w:r>
          <w:r>
            <w:rPr>
              <w:rFonts w:hint="eastAsia"/>
              <w:sz w:val="22"/>
              <w:szCs w:val="22"/>
            </w:rPr>
            <w:t>元（上年金额：</w:t>
          </w:r>
          <w:r>
            <w:rPr>
              <w:sz w:val="22"/>
              <w:szCs w:val="22"/>
            </w:rPr>
            <w:t>21,770,646.99</w:t>
          </w:r>
          <w:r>
            <w:rPr>
              <w:rFonts w:hint="eastAsia"/>
              <w:sz w:val="22"/>
              <w:szCs w:val="22"/>
            </w:rPr>
            <w:t>元）。于</w:t>
          </w:r>
          <w:r>
            <w:rPr>
              <w:sz w:val="22"/>
              <w:szCs w:val="22"/>
            </w:rPr>
            <w:t>20</w:t>
          </w:r>
          <w:r>
            <w:rPr>
              <w:rFonts w:hint="eastAsia"/>
              <w:sz w:val="22"/>
              <w:szCs w:val="22"/>
            </w:rPr>
            <w:t>2</w:t>
          </w:r>
          <w:r>
            <w:rPr>
              <w:sz w:val="22"/>
              <w:szCs w:val="22"/>
            </w:rPr>
            <w:t>3</w:t>
          </w:r>
          <w:r>
            <w:rPr>
              <w:rFonts w:hint="eastAsia"/>
              <w:sz w:val="22"/>
              <w:szCs w:val="22"/>
            </w:rPr>
            <w:t>年</w:t>
          </w:r>
          <w:r>
            <w:rPr>
              <w:sz w:val="22"/>
              <w:szCs w:val="22"/>
            </w:rPr>
            <w:t>12</w:t>
          </w:r>
          <w:r>
            <w:rPr>
              <w:rFonts w:hint="eastAsia"/>
              <w:sz w:val="22"/>
              <w:szCs w:val="22"/>
            </w:rPr>
            <w:t>月</w:t>
          </w:r>
          <w:r>
            <w:rPr>
              <w:sz w:val="22"/>
              <w:szCs w:val="22"/>
            </w:rPr>
            <w:t>31</w:t>
          </w:r>
          <w:r>
            <w:rPr>
              <w:rFonts w:hint="eastAsia"/>
              <w:sz w:val="22"/>
              <w:szCs w:val="22"/>
            </w:rPr>
            <w:t>日，本集团尚有人民币</w:t>
          </w:r>
          <w:r>
            <w:rPr>
              <w:sz w:val="22"/>
              <w:szCs w:val="22"/>
            </w:rPr>
            <w:t>1,301,118.28</w:t>
          </w:r>
          <w:r>
            <w:rPr>
              <w:rFonts w:hint="eastAsia"/>
              <w:sz w:val="22"/>
              <w:szCs w:val="22"/>
            </w:rPr>
            <w:t xml:space="preserve"> 元（年初余额：</w:t>
          </w:r>
          <w:r>
            <w:rPr>
              <w:sz w:val="22"/>
              <w:szCs w:val="22"/>
            </w:rPr>
            <w:t>1,206,358.23</w:t>
          </w:r>
          <w:r>
            <w:rPr>
              <w:rFonts w:hint="eastAsia"/>
              <w:sz w:val="22"/>
              <w:szCs w:val="22"/>
            </w:rPr>
            <w:t>元）的应缴存费用，是于本报告期间到期而未缴存的，有关应缴存费用已于报告期后缴存。</w:t>
          </w:r>
        </w:p>
      </w:sdtContent>
    </w:sdt>
    <w:p w14:paraId="07EF0258" w14:textId="77777777" w:rsidR="00FD0AE2" w:rsidRDefault="00FD0AE2">
      <w:pPr>
        <w:autoSpaceDE w:val="0"/>
        <w:autoSpaceDN w:val="0"/>
        <w:adjustRightInd w:val="0"/>
        <w:rPr>
          <w:szCs w:val="21"/>
        </w:rPr>
      </w:pPr>
    </w:p>
    <w:p w14:paraId="7739AD8D" w14:textId="77777777" w:rsidR="00FD0AE2" w:rsidRDefault="00CF3046">
      <w:pPr>
        <w:pStyle w:val="126"/>
        <w:numPr>
          <w:ilvl w:val="0"/>
          <w:numId w:val="77"/>
        </w:numPr>
      </w:pPr>
      <w:r>
        <w:rPr>
          <w:rFonts w:hint="eastAsia"/>
        </w:rPr>
        <w:t>应交税费</w:t>
      </w:r>
    </w:p>
    <w:sdt>
      <w:sdtPr>
        <w:alias w:val="是否适用：应交税费[双击切换]"/>
        <w:tag w:val="_GBC_2ed6216b8f4c4523a1de5c2628cc02a2"/>
        <w:id w:val="-84303017"/>
        <w:placeholder>
          <w:docPart w:val="GBC22222222222222222222222222222"/>
        </w:placeholder>
      </w:sdtPr>
      <w:sdtContent>
        <w:p w14:paraId="7AC3F44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7F43F3" w14:textId="77777777" w:rsidR="00FD0AE2" w:rsidRDefault="00CF3046">
      <w:pPr>
        <w:jc w:val="right"/>
        <w:rPr>
          <w:szCs w:val="21"/>
        </w:rPr>
      </w:pPr>
      <w:r>
        <w:rPr>
          <w:rFonts w:hint="eastAsia"/>
          <w:szCs w:val="21"/>
        </w:rPr>
        <w:t>单位：</w:t>
      </w:r>
      <w:sdt>
        <w:sdtPr>
          <w:rPr>
            <w:rFonts w:hint="eastAsia"/>
            <w:szCs w:val="21"/>
          </w:rPr>
          <w:alias w:val="单位：财务附注：应交税费"/>
          <w:tag w:val="_GBC_9fe49c1b8a984180ae11c305f9fe5484"/>
          <w:id w:val="-18832479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8375030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6"/>
        <w:gridCol w:w="2931"/>
        <w:gridCol w:w="2936"/>
      </w:tblGrid>
      <w:tr w:rsidR="00CF3046" w14:paraId="2CF49129" w14:textId="77777777">
        <w:trPr>
          <w:cantSplit/>
        </w:trPr>
        <w:sdt>
          <w:sdtPr>
            <w:tag w:val="_PLD_6c8ac0907441450eac644085301d6804"/>
            <w:id w:val="-598791488"/>
          </w:sdtPr>
          <w:sdtContent>
            <w:tc>
              <w:tcPr>
                <w:tcW w:w="1675" w:type="pct"/>
                <w:vAlign w:val="center"/>
              </w:tcPr>
              <w:p w14:paraId="0F5E9A5F" w14:textId="77777777" w:rsidR="00FD0AE2" w:rsidRDefault="00CF3046">
                <w:pPr>
                  <w:ind w:right="105"/>
                  <w:jc w:val="center"/>
                  <w:rPr>
                    <w:szCs w:val="21"/>
                  </w:rPr>
                </w:pPr>
                <w:r>
                  <w:rPr>
                    <w:rFonts w:hint="eastAsia"/>
                    <w:szCs w:val="21"/>
                  </w:rPr>
                  <w:t>项目</w:t>
                </w:r>
              </w:p>
            </w:tc>
          </w:sdtContent>
        </w:sdt>
        <w:sdt>
          <w:sdtPr>
            <w:tag w:val="_PLD_8dab1e5e153c4b93a2d18673e1365591"/>
            <w:id w:val="1515568547"/>
          </w:sdtPr>
          <w:sdtContent>
            <w:tc>
              <w:tcPr>
                <w:tcW w:w="1661" w:type="pct"/>
                <w:vAlign w:val="center"/>
              </w:tcPr>
              <w:p w14:paraId="3B54E0DD" w14:textId="77777777" w:rsidR="00FD0AE2" w:rsidRDefault="00CF3046">
                <w:pPr>
                  <w:jc w:val="center"/>
                  <w:rPr>
                    <w:szCs w:val="21"/>
                  </w:rPr>
                </w:pPr>
                <w:r>
                  <w:rPr>
                    <w:rFonts w:hint="eastAsia"/>
                    <w:szCs w:val="21"/>
                  </w:rPr>
                  <w:t>期末余额</w:t>
                </w:r>
              </w:p>
            </w:tc>
          </w:sdtContent>
        </w:sdt>
        <w:sdt>
          <w:sdtPr>
            <w:tag w:val="_PLD_9793c5ba001a43cb914658d949d3dcec"/>
            <w:id w:val="1849667300"/>
          </w:sdtPr>
          <w:sdtContent>
            <w:tc>
              <w:tcPr>
                <w:tcW w:w="1664" w:type="pct"/>
                <w:vAlign w:val="center"/>
              </w:tcPr>
              <w:p w14:paraId="42435A86" w14:textId="77777777" w:rsidR="00FD0AE2" w:rsidRDefault="00CF3046">
                <w:pPr>
                  <w:jc w:val="center"/>
                  <w:rPr>
                    <w:szCs w:val="21"/>
                  </w:rPr>
                </w:pPr>
                <w:r>
                  <w:rPr>
                    <w:rFonts w:hint="eastAsia"/>
                    <w:szCs w:val="21"/>
                  </w:rPr>
                  <w:t>期初余额</w:t>
                </w:r>
              </w:p>
            </w:tc>
          </w:sdtContent>
        </w:sdt>
      </w:tr>
      <w:tr w:rsidR="00CF3046" w14:paraId="3CF467A3" w14:textId="77777777">
        <w:trPr>
          <w:cantSplit/>
        </w:trPr>
        <w:tc>
          <w:tcPr>
            <w:tcW w:w="1675" w:type="pct"/>
            <w:shd w:val="clear" w:color="auto" w:fill="auto"/>
          </w:tcPr>
          <w:p w14:paraId="3D719A80" w14:textId="77777777" w:rsidR="00FD0AE2" w:rsidRDefault="00CF3046">
            <w:pPr>
              <w:ind w:right="105"/>
              <w:rPr>
                <w:szCs w:val="21"/>
              </w:rPr>
            </w:pPr>
            <w:r>
              <w:rPr>
                <w:rFonts w:hint="eastAsia"/>
                <w:szCs w:val="21"/>
              </w:rPr>
              <w:t>增值税</w:t>
            </w:r>
          </w:p>
        </w:tc>
        <w:tc>
          <w:tcPr>
            <w:tcW w:w="1661" w:type="pct"/>
            <w:shd w:val="clear" w:color="auto" w:fill="auto"/>
            <w:vAlign w:val="center"/>
          </w:tcPr>
          <w:p w14:paraId="4A40FAB7" w14:textId="77777777" w:rsidR="00FD0AE2" w:rsidRDefault="00CF3046">
            <w:pPr>
              <w:ind w:right="73"/>
              <w:jc w:val="right"/>
              <w:rPr>
                <w:szCs w:val="21"/>
              </w:rPr>
            </w:pPr>
            <w:r>
              <w:t>8,804,311.14</w:t>
            </w:r>
          </w:p>
        </w:tc>
        <w:tc>
          <w:tcPr>
            <w:tcW w:w="1664" w:type="pct"/>
            <w:shd w:val="clear" w:color="auto" w:fill="auto"/>
            <w:vAlign w:val="center"/>
          </w:tcPr>
          <w:p w14:paraId="39DF0CA2" w14:textId="77777777" w:rsidR="00FD0AE2" w:rsidRDefault="00CF3046">
            <w:pPr>
              <w:jc w:val="right"/>
              <w:rPr>
                <w:szCs w:val="21"/>
              </w:rPr>
            </w:pPr>
            <w:r>
              <w:t>8,091,307.32</w:t>
            </w:r>
          </w:p>
        </w:tc>
      </w:tr>
      <w:tr w:rsidR="00CF3046" w14:paraId="022CEB85" w14:textId="77777777">
        <w:trPr>
          <w:cantSplit/>
        </w:trPr>
        <w:tc>
          <w:tcPr>
            <w:tcW w:w="1675" w:type="pct"/>
            <w:shd w:val="clear" w:color="auto" w:fill="auto"/>
          </w:tcPr>
          <w:p w14:paraId="0738A851" w14:textId="77777777" w:rsidR="00FD0AE2" w:rsidRDefault="00CF3046">
            <w:pPr>
              <w:ind w:right="105"/>
              <w:rPr>
                <w:szCs w:val="21"/>
              </w:rPr>
            </w:pPr>
            <w:r>
              <w:rPr>
                <w:rFonts w:hint="eastAsia"/>
                <w:szCs w:val="21"/>
              </w:rPr>
              <w:t>消费税</w:t>
            </w:r>
          </w:p>
        </w:tc>
        <w:tc>
          <w:tcPr>
            <w:tcW w:w="1661" w:type="pct"/>
            <w:shd w:val="clear" w:color="auto" w:fill="auto"/>
          </w:tcPr>
          <w:p w14:paraId="239DE592" w14:textId="77777777" w:rsidR="00FD0AE2" w:rsidRDefault="00FD0AE2">
            <w:pPr>
              <w:ind w:right="73"/>
              <w:jc w:val="right"/>
              <w:rPr>
                <w:szCs w:val="21"/>
              </w:rPr>
            </w:pPr>
          </w:p>
        </w:tc>
        <w:tc>
          <w:tcPr>
            <w:tcW w:w="1664" w:type="pct"/>
            <w:shd w:val="clear" w:color="auto" w:fill="auto"/>
          </w:tcPr>
          <w:p w14:paraId="7B7CEA14" w14:textId="77777777" w:rsidR="00FD0AE2" w:rsidRDefault="00FD0AE2">
            <w:pPr>
              <w:jc w:val="right"/>
              <w:rPr>
                <w:szCs w:val="21"/>
              </w:rPr>
            </w:pPr>
          </w:p>
        </w:tc>
      </w:tr>
      <w:tr w:rsidR="00CF3046" w14:paraId="219E6341" w14:textId="77777777">
        <w:trPr>
          <w:cantSplit/>
        </w:trPr>
        <w:tc>
          <w:tcPr>
            <w:tcW w:w="1675" w:type="pct"/>
            <w:shd w:val="clear" w:color="auto" w:fill="auto"/>
          </w:tcPr>
          <w:p w14:paraId="1053F050" w14:textId="77777777" w:rsidR="00FD0AE2" w:rsidRDefault="00CF3046">
            <w:pPr>
              <w:ind w:right="105"/>
              <w:rPr>
                <w:szCs w:val="21"/>
              </w:rPr>
            </w:pPr>
            <w:r>
              <w:rPr>
                <w:rFonts w:hint="eastAsia"/>
                <w:szCs w:val="21"/>
              </w:rPr>
              <w:t>营业税</w:t>
            </w:r>
          </w:p>
        </w:tc>
        <w:tc>
          <w:tcPr>
            <w:tcW w:w="1661" w:type="pct"/>
            <w:shd w:val="clear" w:color="auto" w:fill="auto"/>
          </w:tcPr>
          <w:p w14:paraId="7F36D9DE" w14:textId="77777777" w:rsidR="00FD0AE2" w:rsidRDefault="00FD0AE2">
            <w:pPr>
              <w:ind w:right="73"/>
              <w:jc w:val="right"/>
              <w:rPr>
                <w:szCs w:val="21"/>
              </w:rPr>
            </w:pPr>
          </w:p>
        </w:tc>
        <w:tc>
          <w:tcPr>
            <w:tcW w:w="1664" w:type="pct"/>
            <w:shd w:val="clear" w:color="auto" w:fill="auto"/>
          </w:tcPr>
          <w:p w14:paraId="76512251" w14:textId="77777777" w:rsidR="00FD0AE2" w:rsidRDefault="00FD0AE2">
            <w:pPr>
              <w:jc w:val="right"/>
              <w:rPr>
                <w:szCs w:val="21"/>
              </w:rPr>
            </w:pPr>
          </w:p>
        </w:tc>
      </w:tr>
      <w:tr w:rsidR="00CF3046" w14:paraId="5A08D487" w14:textId="77777777">
        <w:trPr>
          <w:cantSplit/>
        </w:trPr>
        <w:tc>
          <w:tcPr>
            <w:tcW w:w="1675" w:type="pct"/>
            <w:shd w:val="clear" w:color="auto" w:fill="auto"/>
          </w:tcPr>
          <w:p w14:paraId="545288C2" w14:textId="77777777" w:rsidR="00FD0AE2" w:rsidRDefault="00CF3046">
            <w:pPr>
              <w:ind w:right="105"/>
              <w:rPr>
                <w:szCs w:val="21"/>
              </w:rPr>
            </w:pPr>
            <w:r>
              <w:rPr>
                <w:rFonts w:hint="eastAsia"/>
                <w:szCs w:val="21"/>
              </w:rPr>
              <w:t>企业所得税</w:t>
            </w:r>
          </w:p>
        </w:tc>
        <w:tc>
          <w:tcPr>
            <w:tcW w:w="1661" w:type="pct"/>
            <w:shd w:val="clear" w:color="auto" w:fill="auto"/>
            <w:vAlign w:val="center"/>
          </w:tcPr>
          <w:p w14:paraId="7D5553A3" w14:textId="77777777" w:rsidR="00FD0AE2" w:rsidRDefault="00CF3046">
            <w:pPr>
              <w:ind w:right="73"/>
              <w:jc w:val="right"/>
              <w:rPr>
                <w:szCs w:val="21"/>
              </w:rPr>
            </w:pPr>
            <w:r>
              <w:rPr>
                <w:szCs w:val="21"/>
              </w:rPr>
              <w:t>7,704,786.76</w:t>
            </w:r>
          </w:p>
        </w:tc>
        <w:tc>
          <w:tcPr>
            <w:tcW w:w="1664" w:type="pct"/>
            <w:shd w:val="clear" w:color="auto" w:fill="auto"/>
            <w:vAlign w:val="center"/>
          </w:tcPr>
          <w:p w14:paraId="4D769A43" w14:textId="77777777" w:rsidR="00FD0AE2" w:rsidRDefault="00CF3046">
            <w:pPr>
              <w:jc w:val="right"/>
              <w:rPr>
                <w:szCs w:val="21"/>
              </w:rPr>
            </w:pPr>
            <w:r>
              <w:rPr>
                <w:szCs w:val="21"/>
              </w:rPr>
              <w:t>11,730,408.40</w:t>
            </w:r>
          </w:p>
        </w:tc>
      </w:tr>
      <w:tr w:rsidR="00CF3046" w14:paraId="4AA52A22" w14:textId="77777777">
        <w:trPr>
          <w:cantSplit/>
        </w:trPr>
        <w:tc>
          <w:tcPr>
            <w:tcW w:w="1675" w:type="pct"/>
            <w:shd w:val="clear" w:color="auto" w:fill="auto"/>
          </w:tcPr>
          <w:p w14:paraId="1FCE373B" w14:textId="77777777" w:rsidR="00FD0AE2" w:rsidRDefault="00CF3046">
            <w:pPr>
              <w:ind w:right="105"/>
              <w:rPr>
                <w:szCs w:val="21"/>
              </w:rPr>
            </w:pPr>
            <w:r>
              <w:rPr>
                <w:rFonts w:hint="eastAsia"/>
                <w:szCs w:val="21"/>
              </w:rPr>
              <w:t>个人所得税</w:t>
            </w:r>
          </w:p>
        </w:tc>
        <w:tc>
          <w:tcPr>
            <w:tcW w:w="1661" w:type="pct"/>
            <w:shd w:val="clear" w:color="auto" w:fill="auto"/>
            <w:vAlign w:val="center"/>
          </w:tcPr>
          <w:p w14:paraId="45299365" w14:textId="77777777" w:rsidR="00FD0AE2" w:rsidRDefault="00CF3046">
            <w:pPr>
              <w:ind w:right="73"/>
              <w:jc w:val="right"/>
              <w:rPr>
                <w:szCs w:val="21"/>
              </w:rPr>
            </w:pPr>
            <w:r>
              <w:t>553,328.55</w:t>
            </w:r>
          </w:p>
        </w:tc>
        <w:tc>
          <w:tcPr>
            <w:tcW w:w="1664" w:type="pct"/>
            <w:shd w:val="clear" w:color="auto" w:fill="auto"/>
            <w:vAlign w:val="center"/>
          </w:tcPr>
          <w:p w14:paraId="67087609" w14:textId="77777777" w:rsidR="00FD0AE2" w:rsidRDefault="00CF3046">
            <w:pPr>
              <w:jc w:val="right"/>
              <w:rPr>
                <w:szCs w:val="21"/>
              </w:rPr>
            </w:pPr>
            <w:r>
              <w:t>609,701.39</w:t>
            </w:r>
          </w:p>
        </w:tc>
      </w:tr>
      <w:tr w:rsidR="00CF3046" w14:paraId="725287F3" w14:textId="77777777">
        <w:trPr>
          <w:cantSplit/>
        </w:trPr>
        <w:tc>
          <w:tcPr>
            <w:tcW w:w="1675" w:type="pct"/>
            <w:shd w:val="clear" w:color="auto" w:fill="auto"/>
          </w:tcPr>
          <w:p w14:paraId="3D4E45A6" w14:textId="77777777" w:rsidR="00FD0AE2" w:rsidRDefault="00CF3046">
            <w:pPr>
              <w:ind w:right="105"/>
              <w:rPr>
                <w:szCs w:val="21"/>
              </w:rPr>
            </w:pPr>
            <w:r>
              <w:rPr>
                <w:rFonts w:hint="eastAsia"/>
                <w:szCs w:val="21"/>
              </w:rPr>
              <w:t>城市维护建设税</w:t>
            </w:r>
          </w:p>
        </w:tc>
        <w:tc>
          <w:tcPr>
            <w:tcW w:w="1661" w:type="pct"/>
            <w:shd w:val="clear" w:color="auto" w:fill="auto"/>
            <w:vAlign w:val="center"/>
          </w:tcPr>
          <w:p w14:paraId="7ED2CF56" w14:textId="77777777" w:rsidR="00FD0AE2" w:rsidRDefault="00CF3046">
            <w:pPr>
              <w:ind w:right="73"/>
              <w:jc w:val="right"/>
              <w:rPr>
                <w:szCs w:val="21"/>
              </w:rPr>
            </w:pPr>
            <w:r>
              <w:t>524,062.30</w:t>
            </w:r>
          </w:p>
        </w:tc>
        <w:tc>
          <w:tcPr>
            <w:tcW w:w="1664" w:type="pct"/>
            <w:shd w:val="clear" w:color="auto" w:fill="auto"/>
            <w:vAlign w:val="center"/>
          </w:tcPr>
          <w:p w14:paraId="786914DE" w14:textId="77777777" w:rsidR="00FD0AE2" w:rsidRDefault="00CF3046">
            <w:pPr>
              <w:jc w:val="right"/>
              <w:rPr>
                <w:szCs w:val="21"/>
              </w:rPr>
            </w:pPr>
            <w:r>
              <w:t>611,486.43</w:t>
            </w:r>
          </w:p>
        </w:tc>
      </w:tr>
      <w:tr w:rsidR="00CF3046" w14:paraId="450E6057" w14:textId="77777777">
        <w:trPr>
          <w:cantSplit/>
        </w:trPr>
        <w:tc>
          <w:tcPr>
            <w:tcW w:w="1675" w:type="pct"/>
          </w:tcPr>
          <w:p w14:paraId="6336667E" w14:textId="77777777" w:rsidR="00FD0AE2" w:rsidRDefault="00CF3046">
            <w:pPr>
              <w:ind w:right="105"/>
              <w:rPr>
                <w:szCs w:val="21"/>
              </w:rPr>
            </w:pPr>
            <w:r>
              <w:t>印花税</w:t>
            </w:r>
          </w:p>
        </w:tc>
        <w:tc>
          <w:tcPr>
            <w:tcW w:w="1661" w:type="pct"/>
          </w:tcPr>
          <w:p w14:paraId="3906DB4C" w14:textId="77777777" w:rsidR="00FD0AE2" w:rsidRDefault="00CF3046">
            <w:pPr>
              <w:ind w:right="73"/>
              <w:jc w:val="right"/>
              <w:rPr>
                <w:szCs w:val="21"/>
              </w:rPr>
            </w:pPr>
            <w:r>
              <w:t>636,075.31</w:t>
            </w:r>
          </w:p>
        </w:tc>
        <w:tc>
          <w:tcPr>
            <w:tcW w:w="1664" w:type="pct"/>
          </w:tcPr>
          <w:p w14:paraId="5717BF2F" w14:textId="77777777" w:rsidR="00FD0AE2" w:rsidRDefault="00CF3046">
            <w:pPr>
              <w:jc w:val="right"/>
              <w:rPr>
                <w:szCs w:val="21"/>
              </w:rPr>
            </w:pPr>
            <w:r>
              <w:t>304,390.00</w:t>
            </w:r>
          </w:p>
        </w:tc>
      </w:tr>
      <w:tr w:rsidR="00CF3046" w14:paraId="12FE6D08" w14:textId="77777777">
        <w:trPr>
          <w:cantSplit/>
        </w:trPr>
        <w:tc>
          <w:tcPr>
            <w:tcW w:w="1675" w:type="pct"/>
          </w:tcPr>
          <w:p w14:paraId="5392C385" w14:textId="77777777" w:rsidR="00FD0AE2" w:rsidRDefault="00CF3046">
            <w:pPr>
              <w:ind w:right="105"/>
              <w:rPr>
                <w:szCs w:val="21"/>
              </w:rPr>
            </w:pPr>
            <w:r>
              <w:t>教育费附加</w:t>
            </w:r>
          </w:p>
        </w:tc>
        <w:tc>
          <w:tcPr>
            <w:tcW w:w="1661" w:type="pct"/>
          </w:tcPr>
          <w:p w14:paraId="40639DF5" w14:textId="77777777" w:rsidR="00FD0AE2" w:rsidRDefault="00CF3046">
            <w:pPr>
              <w:ind w:right="73"/>
              <w:jc w:val="right"/>
              <w:rPr>
                <w:szCs w:val="21"/>
              </w:rPr>
            </w:pPr>
            <w:r>
              <w:t>244,239.70</w:t>
            </w:r>
          </w:p>
        </w:tc>
        <w:tc>
          <w:tcPr>
            <w:tcW w:w="1664" w:type="pct"/>
          </w:tcPr>
          <w:p w14:paraId="48AF9546" w14:textId="77777777" w:rsidR="00FD0AE2" w:rsidRDefault="00CF3046">
            <w:pPr>
              <w:jc w:val="right"/>
              <w:rPr>
                <w:szCs w:val="21"/>
              </w:rPr>
            </w:pPr>
            <w:r>
              <w:t>284,898.11</w:t>
            </w:r>
          </w:p>
        </w:tc>
      </w:tr>
      <w:tr w:rsidR="00CF3046" w14:paraId="455A10AE" w14:textId="77777777">
        <w:trPr>
          <w:cantSplit/>
        </w:trPr>
        <w:tc>
          <w:tcPr>
            <w:tcW w:w="1675" w:type="pct"/>
          </w:tcPr>
          <w:p w14:paraId="45A99423" w14:textId="77777777" w:rsidR="00FD0AE2" w:rsidRDefault="00CF3046">
            <w:pPr>
              <w:ind w:right="105"/>
              <w:rPr>
                <w:szCs w:val="21"/>
              </w:rPr>
            </w:pPr>
            <w:r>
              <w:t>地方教育费附加</w:t>
            </w:r>
          </w:p>
        </w:tc>
        <w:tc>
          <w:tcPr>
            <w:tcW w:w="1661" w:type="pct"/>
          </w:tcPr>
          <w:p w14:paraId="15A4E074" w14:textId="77777777" w:rsidR="00FD0AE2" w:rsidRDefault="00CF3046">
            <w:pPr>
              <w:ind w:right="73"/>
              <w:jc w:val="right"/>
              <w:rPr>
                <w:szCs w:val="21"/>
              </w:rPr>
            </w:pPr>
            <w:r>
              <w:t>141,527.06</w:t>
            </w:r>
          </w:p>
        </w:tc>
        <w:tc>
          <w:tcPr>
            <w:tcW w:w="1664" w:type="pct"/>
          </w:tcPr>
          <w:p w14:paraId="71437E88" w14:textId="77777777" w:rsidR="00FD0AE2" w:rsidRDefault="00CF3046">
            <w:pPr>
              <w:jc w:val="right"/>
              <w:rPr>
                <w:szCs w:val="21"/>
              </w:rPr>
            </w:pPr>
            <w:r>
              <w:t>186,127.16</w:t>
            </w:r>
          </w:p>
        </w:tc>
      </w:tr>
      <w:tr w:rsidR="00CF3046" w14:paraId="7D694A58" w14:textId="77777777">
        <w:trPr>
          <w:cantSplit/>
        </w:trPr>
        <w:tc>
          <w:tcPr>
            <w:tcW w:w="1675" w:type="pct"/>
          </w:tcPr>
          <w:p w14:paraId="2B3EC4FE" w14:textId="77777777" w:rsidR="00FD0AE2" w:rsidRDefault="00CF3046">
            <w:pPr>
              <w:ind w:right="105"/>
              <w:rPr>
                <w:szCs w:val="21"/>
              </w:rPr>
            </w:pPr>
            <w:r>
              <w:t>土地使用税</w:t>
            </w:r>
          </w:p>
        </w:tc>
        <w:tc>
          <w:tcPr>
            <w:tcW w:w="1661" w:type="pct"/>
          </w:tcPr>
          <w:p w14:paraId="22181FB0" w14:textId="77777777" w:rsidR="00FD0AE2" w:rsidRDefault="00CF3046">
            <w:pPr>
              <w:ind w:right="73"/>
              <w:jc w:val="right"/>
              <w:rPr>
                <w:szCs w:val="21"/>
              </w:rPr>
            </w:pPr>
            <w:r>
              <w:t>53,358.30</w:t>
            </w:r>
          </w:p>
        </w:tc>
        <w:tc>
          <w:tcPr>
            <w:tcW w:w="1664" w:type="pct"/>
          </w:tcPr>
          <w:p w14:paraId="12846D7F" w14:textId="77777777" w:rsidR="00FD0AE2" w:rsidRDefault="00CF3046">
            <w:pPr>
              <w:jc w:val="right"/>
              <w:rPr>
                <w:szCs w:val="21"/>
              </w:rPr>
            </w:pPr>
            <w:r>
              <w:t>0.00</w:t>
            </w:r>
          </w:p>
        </w:tc>
      </w:tr>
      <w:tr w:rsidR="00CF3046" w14:paraId="60B0B636" w14:textId="77777777">
        <w:trPr>
          <w:cantSplit/>
        </w:trPr>
        <w:tc>
          <w:tcPr>
            <w:tcW w:w="1675" w:type="pct"/>
          </w:tcPr>
          <w:p w14:paraId="4B560E6D" w14:textId="77777777" w:rsidR="00FD0AE2" w:rsidRDefault="00CF3046">
            <w:pPr>
              <w:ind w:right="105"/>
              <w:rPr>
                <w:szCs w:val="21"/>
              </w:rPr>
            </w:pPr>
            <w:r>
              <w:t>房产税</w:t>
            </w:r>
          </w:p>
        </w:tc>
        <w:tc>
          <w:tcPr>
            <w:tcW w:w="1661" w:type="pct"/>
          </w:tcPr>
          <w:p w14:paraId="3F743A33" w14:textId="77777777" w:rsidR="00FD0AE2" w:rsidRDefault="00CF3046">
            <w:pPr>
              <w:ind w:right="73"/>
              <w:jc w:val="right"/>
              <w:rPr>
                <w:szCs w:val="21"/>
              </w:rPr>
            </w:pPr>
            <w:r>
              <w:t>16,313.59</w:t>
            </w:r>
          </w:p>
        </w:tc>
        <w:tc>
          <w:tcPr>
            <w:tcW w:w="1664" w:type="pct"/>
          </w:tcPr>
          <w:p w14:paraId="68E97EC2" w14:textId="77777777" w:rsidR="00FD0AE2" w:rsidRDefault="00CF3046">
            <w:pPr>
              <w:jc w:val="right"/>
              <w:rPr>
                <w:szCs w:val="21"/>
              </w:rPr>
            </w:pPr>
            <w:r>
              <w:t>0.00</w:t>
            </w:r>
          </w:p>
        </w:tc>
      </w:tr>
      <w:tr w:rsidR="00CF3046" w14:paraId="0BA318E4" w14:textId="77777777">
        <w:trPr>
          <w:cantSplit/>
        </w:trPr>
        <w:tc>
          <w:tcPr>
            <w:tcW w:w="1675" w:type="pct"/>
          </w:tcPr>
          <w:p w14:paraId="764B185F" w14:textId="77777777" w:rsidR="00FD0AE2" w:rsidRDefault="00CF3046">
            <w:pPr>
              <w:ind w:right="105"/>
              <w:rPr>
                <w:szCs w:val="21"/>
              </w:rPr>
            </w:pPr>
            <w:r>
              <w:t>环境保护税</w:t>
            </w:r>
          </w:p>
        </w:tc>
        <w:tc>
          <w:tcPr>
            <w:tcW w:w="1661" w:type="pct"/>
          </w:tcPr>
          <w:p w14:paraId="39F2DDC9" w14:textId="77777777" w:rsidR="00FD0AE2" w:rsidRDefault="00CF3046">
            <w:pPr>
              <w:ind w:right="73"/>
              <w:jc w:val="right"/>
              <w:rPr>
                <w:szCs w:val="21"/>
              </w:rPr>
            </w:pPr>
            <w:r>
              <w:t>14,113.60</w:t>
            </w:r>
          </w:p>
        </w:tc>
        <w:tc>
          <w:tcPr>
            <w:tcW w:w="1664" w:type="pct"/>
          </w:tcPr>
          <w:p w14:paraId="353349CD" w14:textId="77777777" w:rsidR="00FD0AE2" w:rsidRDefault="00CF3046">
            <w:pPr>
              <w:jc w:val="right"/>
              <w:rPr>
                <w:szCs w:val="21"/>
              </w:rPr>
            </w:pPr>
            <w:r>
              <w:t>16,241.34</w:t>
            </w:r>
          </w:p>
        </w:tc>
      </w:tr>
      <w:tr w:rsidR="00CF3046" w14:paraId="5C0D31C2" w14:textId="77777777">
        <w:trPr>
          <w:cantSplit/>
        </w:trPr>
        <w:tc>
          <w:tcPr>
            <w:tcW w:w="1675" w:type="pct"/>
          </w:tcPr>
          <w:p w14:paraId="0AFE8706" w14:textId="77777777" w:rsidR="00FD0AE2" w:rsidRDefault="00CF3046">
            <w:pPr>
              <w:ind w:right="105"/>
              <w:rPr>
                <w:szCs w:val="21"/>
              </w:rPr>
            </w:pPr>
            <w:r>
              <w:t>水资源税</w:t>
            </w:r>
          </w:p>
        </w:tc>
        <w:tc>
          <w:tcPr>
            <w:tcW w:w="1661" w:type="pct"/>
          </w:tcPr>
          <w:p w14:paraId="618E9A63" w14:textId="77777777" w:rsidR="00FD0AE2" w:rsidRDefault="00CF3046">
            <w:pPr>
              <w:ind w:right="73"/>
              <w:jc w:val="right"/>
              <w:rPr>
                <w:szCs w:val="21"/>
              </w:rPr>
            </w:pPr>
            <w:r>
              <w:t>2,196.60</w:t>
            </w:r>
          </w:p>
        </w:tc>
        <w:tc>
          <w:tcPr>
            <w:tcW w:w="1664" w:type="pct"/>
          </w:tcPr>
          <w:p w14:paraId="36C5C46C" w14:textId="77777777" w:rsidR="00FD0AE2" w:rsidRDefault="00CF3046">
            <w:pPr>
              <w:jc w:val="right"/>
              <w:rPr>
                <w:szCs w:val="21"/>
              </w:rPr>
            </w:pPr>
            <w:r>
              <w:t>0.00</w:t>
            </w:r>
          </w:p>
        </w:tc>
      </w:tr>
      <w:tr w:rsidR="00CF3046" w14:paraId="25B6D2F5" w14:textId="77777777">
        <w:trPr>
          <w:cantSplit/>
        </w:trPr>
        <w:tc>
          <w:tcPr>
            <w:tcW w:w="1675" w:type="pct"/>
            <w:vAlign w:val="center"/>
          </w:tcPr>
          <w:p w14:paraId="013AC71B" w14:textId="77777777" w:rsidR="00FD0AE2" w:rsidRDefault="00CF3046">
            <w:pPr>
              <w:ind w:right="105"/>
              <w:jc w:val="center"/>
              <w:rPr>
                <w:szCs w:val="21"/>
              </w:rPr>
            </w:pPr>
            <w:r>
              <w:rPr>
                <w:rFonts w:hint="eastAsia"/>
                <w:szCs w:val="21"/>
              </w:rPr>
              <w:t>合计</w:t>
            </w:r>
          </w:p>
        </w:tc>
        <w:tc>
          <w:tcPr>
            <w:tcW w:w="1661" w:type="pct"/>
            <w:vAlign w:val="center"/>
          </w:tcPr>
          <w:p w14:paraId="46F5124D" w14:textId="77777777" w:rsidR="00FD0AE2" w:rsidRDefault="00CF3046">
            <w:pPr>
              <w:ind w:right="73"/>
              <w:jc w:val="right"/>
              <w:rPr>
                <w:szCs w:val="21"/>
              </w:rPr>
            </w:pPr>
            <w:r>
              <w:t>18,694,312.91</w:t>
            </w:r>
          </w:p>
        </w:tc>
        <w:tc>
          <w:tcPr>
            <w:tcW w:w="1664" w:type="pct"/>
            <w:vAlign w:val="center"/>
          </w:tcPr>
          <w:p w14:paraId="42CBF65B" w14:textId="77777777" w:rsidR="00FD0AE2" w:rsidRDefault="00CF3046">
            <w:pPr>
              <w:jc w:val="right"/>
              <w:rPr>
                <w:szCs w:val="21"/>
              </w:rPr>
            </w:pPr>
            <w:r>
              <w:t>21,834,560.15</w:t>
            </w:r>
          </w:p>
        </w:tc>
      </w:tr>
    </w:tbl>
    <w:p w14:paraId="71C7C8EF" w14:textId="77777777" w:rsidR="00FD0AE2" w:rsidRDefault="00FD0AE2">
      <w:pPr>
        <w:pStyle w:val="129"/>
      </w:pPr>
    </w:p>
    <w:p w14:paraId="1874610D" w14:textId="77777777" w:rsidR="00FD0AE2" w:rsidRDefault="00CF3046">
      <w:pPr>
        <w:rPr>
          <w:szCs w:val="21"/>
        </w:rPr>
      </w:pPr>
      <w:r>
        <w:rPr>
          <w:rFonts w:hint="eastAsia"/>
          <w:szCs w:val="21"/>
        </w:rPr>
        <w:t>其他说明：</w:t>
      </w:r>
    </w:p>
    <w:sdt>
      <w:sdtPr>
        <w:rPr>
          <w:szCs w:val="21"/>
        </w:rPr>
        <w:alias w:val="应交税金的说明"/>
        <w:tag w:val="_GBC_e365cc8f407645ca84ccf91263d3cc28"/>
        <w:id w:val="-1167554118"/>
        <w:placeholder>
          <w:docPart w:val="GBC22222222222222222222222222222"/>
        </w:placeholder>
      </w:sdtPr>
      <w:sdtContent>
        <w:p w14:paraId="43BBFCAD" w14:textId="77777777" w:rsidR="00FD0AE2" w:rsidRDefault="00CF3046">
          <w:pPr>
            <w:tabs>
              <w:tab w:val="left" w:pos="800"/>
            </w:tabs>
            <w:spacing w:beforeLines="50" w:before="120" w:afterLines="50" w:after="120" w:line="360" w:lineRule="exact"/>
            <w:ind w:firstLineChars="200" w:firstLine="420"/>
            <w:jc w:val="both"/>
            <w:rPr>
              <w:sz w:val="22"/>
              <w:szCs w:val="22"/>
            </w:rPr>
          </w:pPr>
          <w:r>
            <w:rPr>
              <w:rFonts w:hint="eastAsia"/>
              <w:sz w:val="22"/>
              <w:szCs w:val="22"/>
            </w:rPr>
            <w:t>年末应交税费中无应交香港利得税。</w:t>
          </w:r>
        </w:p>
      </w:sdtContent>
    </w:sdt>
    <w:p w14:paraId="1DD9413B" w14:textId="77777777" w:rsidR="00FD0AE2" w:rsidRDefault="00FD0AE2">
      <w:pPr>
        <w:rPr>
          <w:szCs w:val="21"/>
        </w:rPr>
      </w:pPr>
    </w:p>
    <w:p w14:paraId="32A839BE" w14:textId="77777777" w:rsidR="00FD0AE2" w:rsidRDefault="00CF3046">
      <w:pPr>
        <w:pStyle w:val="126"/>
        <w:numPr>
          <w:ilvl w:val="0"/>
          <w:numId w:val="77"/>
        </w:numPr>
      </w:pPr>
      <w:r>
        <w:rPr>
          <w:rFonts w:hint="eastAsia"/>
        </w:rPr>
        <w:lastRenderedPageBreak/>
        <w:t>其他应付款</w:t>
      </w:r>
    </w:p>
    <w:p w14:paraId="7ABC0889" w14:textId="77777777" w:rsidR="00FD0AE2" w:rsidRDefault="00CF3046">
      <w:pPr>
        <w:pStyle w:val="125"/>
        <w:numPr>
          <w:ilvl w:val="0"/>
          <w:numId w:val="117"/>
        </w:numPr>
      </w:pPr>
      <w:r>
        <w:rPr>
          <w:rFonts w:hint="eastAsia"/>
        </w:rPr>
        <w:t>项目列示</w:t>
      </w:r>
    </w:p>
    <w:bookmarkStart w:id="287" w:name="_Hlk532910042" w:displacedByCustomXml="next"/>
    <w:sdt>
      <w:sdtPr>
        <w:alias w:val="是否适用：其他应付款分类列示[双击切换]"/>
        <w:tag w:val="_GBC_66f20e30acfe43c3b4edf860d086ad10"/>
        <w:id w:val="-134870189"/>
        <w:placeholder>
          <w:docPart w:val="GBC22222222222222222222222222222"/>
        </w:placeholder>
      </w:sdtPr>
      <w:sdtContent>
        <w:p w14:paraId="1AA059CC"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A19B7D" w14:textId="77777777" w:rsidR="00FD0AE2" w:rsidRDefault="00CF3046">
      <w:pPr>
        <w:jc w:val="right"/>
        <w:rPr>
          <w:szCs w:val="21"/>
        </w:rPr>
      </w:pPr>
      <w:r>
        <w:rPr>
          <w:rFonts w:hint="eastAsia"/>
          <w:szCs w:val="21"/>
        </w:rPr>
        <w:t>单位：</w:t>
      </w:r>
      <w:sdt>
        <w:sdtPr>
          <w:rPr>
            <w:rFonts w:hint="eastAsia"/>
            <w:szCs w:val="21"/>
          </w:rPr>
          <w:alias w:val="单位：其他应付款分类列示"/>
          <w:tag w:val="_GBC_1d2c755c7a60470390b86f677f589d52"/>
          <w:id w:val="-12168196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12770609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CF3046" w14:paraId="7ABFF595" w14:textId="77777777">
        <w:sdt>
          <w:sdtPr>
            <w:tag w:val="_PLD_5b32323c48c441e4832da1fe28654990"/>
            <w:id w:val="-1337837137"/>
          </w:sdtPr>
          <w:sdtContent>
            <w:tc>
              <w:tcPr>
                <w:tcW w:w="1828" w:type="pct"/>
                <w:shd w:val="clear" w:color="auto" w:fill="auto"/>
                <w:vAlign w:val="center"/>
              </w:tcPr>
              <w:p w14:paraId="16D6BC9D" w14:textId="77777777" w:rsidR="00FD0AE2" w:rsidRDefault="00CF3046">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011420621"/>
          </w:sdtPr>
          <w:sdtContent>
            <w:tc>
              <w:tcPr>
                <w:tcW w:w="1582" w:type="pct"/>
                <w:shd w:val="clear" w:color="auto" w:fill="auto"/>
                <w:vAlign w:val="center"/>
              </w:tcPr>
              <w:p w14:paraId="470EA156" w14:textId="77777777" w:rsidR="00FD0AE2" w:rsidRDefault="00CF3046">
                <w:pPr>
                  <w:jc w:val="center"/>
                  <w:rPr>
                    <w:szCs w:val="21"/>
                  </w:rPr>
                </w:pPr>
                <w:r>
                  <w:rPr>
                    <w:rFonts w:hint="eastAsia"/>
                    <w:szCs w:val="21"/>
                  </w:rPr>
                  <w:t>期末余额</w:t>
                </w:r>
              </w:p>
            </w:tc>
          </w:sdtContent>
        </w:sdt>
        <w:sdt>
          <w:sdtPr>
            <w:tag w:val="_PLD_963dd0fff1a644319fa667127e37c635"/>
            <w:id w:val="-1105719843"/>
          </w:sdtPr>
          <w:sdtContent>
            <w:tc>
              <w:tcPr>
                <w:tcW w:w="1590" w:type="pct"/>
                <w:shd w:val="clear" w:color="auto" w:fill="auto"/>
                <w:vAlign w:val="center"/>
              </w:tcPr>
              <w:p w14:paraId="175032F7" w14:textId="77777777" w:rsidR="00FD0AE2" w:rsidRDefault="00CF3046">
                <w:pPr>
                  <w:jc w:val="center"/>
                  <w:rPr>
                    <w:szCs w:val="21"/>
                  </w:rPr>
                </w:pPr>
                <w:r>
                  <w:rPr>
                    <w:rFonts w:hint="eastAsia"/>
                    <w:szCs w:val="21"/>
                  </w:rPr>
                  <w:t>期初余额</w:t>
                </w:r>
              </w:p>
            </w:tc>
          </w:sdtContent>
        </w:sdt>
      </w:tr>
      <w:tr w:rsidR="00CF3046" w14:paraId="2B29261E" w14:textId="77777777">
        <w:tc>
          <w:tcPr>
            <w:tcW w:w="1828" w:type="pct"/>
            <w:shd w:val="clear" w:color="auto" w:fill="auto"/>
          </w:tcPr>
          <w:p w14:paraId="313D5CC0"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tc>
          <w:tcPr>
            <w:tcW w:w="1582" w:type="pct"/>
            <w:shd w:val="clear" w:color="auto" w:fill="auto"/>
          </w:tcPr>
          <w:p w14:paraId="1A1C02E6" w14:textId="77777777" w:rsidR="00FD0AE2" w:rsidRDefault="00FD0AE2">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3FA80088" w14:textId="77777777" w:rsidR="00FD0AE2" w:rsidRDefault="00FD0AE2">
            <w:pPr>
              <w:tabs>
                <w:tab w:val="right" w:pos="3690"/>
                <w:tab w:val="right" w:pos="5130"/>
                <w:tab w:val="right" w:pos="6030"/>
                <w:tab w:val="right" w:pos="7650"/>
                <w:tab w:val="right" w:pos="9270"/>
              </w:tabs>
              <w:adjustRightInd w:val="0"/>
              <w:snapToGrid w:val="0"/>
              <w:jc w:val="right"/>
              <w:rPr>
                <w:szCs w:val="21"/>
              </w:rPr>
            </w:pPr>
          </w:p>
        </w:tc>
      </w:tr>
      <w:tr w:rsidR="00CF3046" w14:paraId="1606C814" w14:textId="77777777">
        <w:tc>
          <w:tcPr>
            <w:tcW w:w="1828" w:type="pct"/>
            <w:shd w:val="clear" w:color="auto" w:fill="auto"/>
          </w:tcPr>
          <w:p w14:paraId="64A81607"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tc>
          <w:tcPr>
            <w:tcW w:w="1582" w:type="pct"/>
            <w:shd w:val="clear" w:color="auto" w:fill="auto"/>
          </w:tcPr>
          <w:p w14:paraId="1F61EF2D" w14:textId="77777777" w:rsidR="00FD0AE2" w:rsidRDefault="00FD0AE2">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0B2142A7" w14:textId="77777777" w:rsidR="00FD0AE2" w:rsidRDefault="00FD0AE2">
            <w:pPr>
              <w:tabs>
                <w:tab w:val="right" w:pos="3690"/>
                <w:tab w:val="right" w:pos="5130"/>
                <w:tab w:val="right" w:pos="6030"/>
                <w:tab w:val="right" w:pos="7650"/>
                <w:tab w:val="right" w:pos="9270"/>
              </w:tabs>
              <w:adjustRightInd w:val="0"/>
              <w:snapToGrid w:val="0"/>
              <w:jc w:val="right"/>
              <w:rPr>
                <w:szCs w:val="21"/>
              </w:rPr>
            </w:pPr>
          </w:p>
        </w:tc>
      </w:tr>
      <w:tr w:rsidR="00CF3046" w14:paraId="40880C0F" w14:textId="77777777">
        <w:tc>
          <w:tcPr>
            <w:tcW w:w="1828" w:type="pct"/>
            <w:shd w:val="clear" w:color="auto" w:fill="auto"/>
          </w:tcPr>
          <w:p w14:paraId="1D365EB7"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tc>
          <w:tcPr>
            <w:tcW w:w="1582" w:type="pct"/>
            <w:shd w:val="clear" w:color="auto" w:fill="auto"/>
            <w:vAlign w:val="center"/>
          </w:tcPr>
          <w:p w14:paraId="49DC55D7"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77,468,799.94</w:t>
            </w:r>
          </w:p>
        </w:tc>
        <w:tc>
          <w:tcPr>
            <w:tcW w:w="1590" w:type="pct"/>
            <w:shd w:val="clear" w:color="auto" w:fill="auto"/>
            <w:vAlign w:val="center"/>
          </w:tcPr>
          <w:p w14:paraId="24D5FE43"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63,942,916.44</w:t>
            </w:r>
          </w:p>
        </w:tc>
      </w:tr>
      <w:tr w:rsidR="00CF3046" w14:paraId="5CA50DEA" w14:textId="77777777">
        <w:tc>
          <w:tcPr>
            <w:tcW w:w="1828" w:type="pct"/>
            <w:shd w:val="clear" w:color="auto" w:fill="auto"/>
          </w:tcPr>
          <w:p w14:paraId="3E436C5F"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1582" w:type="pct"/>
            <w:shd w:val="clear" w:color="auto" w:fill="auto"/>
            <w:vAlign w:val="center"/>
          </w:tcPr>
          <w:p w14:paraId="3BA158F2"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77,468,799.94</w:t>
            </w:r>
          </w:p>
        </w:tc>
        <w:tc>
          <w:tcPr>
            <w:tcW w:w="1590" w:type="pct"/>
            <w:shd w:val="clear" w:color="auto" w:fill="auto"/>
            <w:vAlign w:val="center"/>
          </w:tcPr>
          <w:p w14:paraId="37DE0CFD"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63,942,916.44</w:t>
            </w:r>
          </w:p>
        </w:tc>
      </w:tr>
    </w:tbl>
    <w:p w14:paraId="4313B934" w14:textId="77777777" w:rsidR="00FD0AE2" w:rsidRDefault="00FD0AE2">
      <w:pPr>
        <w:pStyle w:val="129"/>
      </w:pPr>
    </w:p>
    <w:p w14:paraId="66B4C8A5" w14:textId="77777777" w:rsidR="00FD0AE2" w:rsidRDefault="00CF3046">
      <w:pPr>
        <w:rPr>
          <w:szCs w:val="21"/>
        </w:rPr>
      </w:pPr>
      <w:r>
        <w:rPr>
          <w:rFonts w:hint="eastAsia"/>
          <w:szCs w:val="21"/>
        </w:rPr>
        <w:t>其他说明：</w:t>
      </w:r>
    </w:p>
    <w:bookmarkStart w:id="288" w:name="_Hlk155097683" w:displacedByCustomXml="next"/>
    <w:sdt>
      <w:sdtPr>
        <w:rPr>
          <w:szCs w:val="21"/>
        </w:rPr>
        <w:alias w:val="是否适用：其他应付款分类列示其他说明[双击切换]"/>
        <w:tag w:val="_GBC_9cfb2316deee44a8a3605ab376f15408"/>
        <w:id w:val="415359995"/>
        <w:placeholder>
          <w:docPart w:val="GBC22222222222222222222222222222"/>
        </w:placeholder>
      </w:sdtPr>
      <w:sdtContent>
        <w:p w14:paraId="616140A0" w14:textId="5269EB8B" w:rsidR="00FD0AE2" w:rsidRDefault="00CF3046" w:rsidP="00CB3286">
          <w:r>
            <w:rPr>
              <w:szCs w:val="21"/>
            </w:rPr>
            <w:fldChar w:fldCharType="begin"/>
          </w:r>
          <w:r w:rsidR="00CB3286">
            <w:rPr>
              <w:szCs w:val="21"/>
            </w:rPr>
            <w:instrText xml:space="preserve"> MACROBUTTON  SnrToggleCheckbox □适用 </w:instrText>
          </w:r>
          <w:r>
            <w:rPr>
              <w:szCs w:val="21"/>
            </w:rPr>
            <w:fldChar w:fldCharType="end"/>
          </w:r>
          <w:r>
            <w:rPr>
              <w:szCs w:val="21"/>
            </w:rPr>
            <w:fldChar w:fldCharType="begin"/>
          </w:r>
          <w:r w:rsidR="00CB3286">
            <w:rPr>
              <w:szCs w:val="21"/>
            </w:rPr>
            <w:instrText xml:space="preserve"> MACROBUTTON  SnrToggleCheckbox √不适用 </w:instrText>
          </w:r>
          <w:r>
            <w:rPr>
              <w:szCs w:val="21"/>
            </w:rPr>
            <w:fldChar w:fldCharType="end"/>
          </w:r>
        </w:p>
      </w:sdtContent>
    </w:sdt>
    <w:p w14:paraId="6AF92605" w14:textId="77777777" w:rsidR="00FD0AE2" w:rsidRDefault="00FD0AE2">
      <w:pPr>
        <w:pStyle w:val="129"/>
      </w:pPr>
    </w:p>
    <w:p w14:paraId="73347D3B" w14:textId="77777777" w:rsidR="00FD0AE2" w:rsidRDefault="00CF3046">
      <w:pPr>
        <w:pStyle w:val="125"/>
        <w:numPr>
          <w:ilvl w:val="0"/>
          <w:numId w:val="117"/>
        </w:numPr>
        <w:rPr>
          <w:rFonts w:ascii="宋体" w:eastAsia="宋体" w:hAnsi="宋体" w:cs="宋体"/>
          <w:kern w:val="0"/>
          <w:szCs w:val="24"/>
        </w:rPr>
      </w:pPr>
      <w:r>
        <w:rPr>
          <w:rFonts w:ascii="宋体" w:eastAsia="宋体" w:hAnsi="宋体" w:cs="宋体" w:hint="eastAsia"/>
          <w:kern w:val="0"/>
          <w:szCs w:val="24"/>
        </w:rPr>
        <w:t>应付利息</w:t>
      </w:r>
    </w:p>
    <w:p w14:paraId="3FB54488" w14:textId="77777777" w:rsidR="00FD0AE2" w:rsidRDefault="00CF3046">
      <w:pPr>
        <w:pStyle w:val="129"/>
      </w:pPr>
      <w:r>
        <w:rPr>
          <w:rFonts w:hint="eastAsia"/>
        </w:rPr>
        <w:t>分类列示</w:t>
      </w:r>
    </w:p>
    <w:sdt>
      <w:sdtPr>
        <w:alias w:val="是否适用：应付利息[双击切换]"/>
        <w:tag w:val="_GBC_563016e83d32408f90ee8ae140b7dccd"/>
        <w:id w:val="320776856"/>
        <w:placeholder>
          <w:docPart w:val="GBC22222222222222222222222222222"/>
        </w:placeholder>
      </w:sdtPr>
      <w:sdtContent>
        <w:p w14:paraId="2812F83D"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CA0609" w14:textId="77777777" w:rsidR="00FD0AE2" w:rsidRDefault="00FD0AE2">
      <w:pPr>
        <w:rPr>
          <w:szCs w:val="21"/>
        </w:rPr>
      </w:pPr>
    </w:p>
    <w:p w14:paraId="33568B38" w14:textId="77777777" w:rsidR="00FD0AE2" w:rsidRDefault="00CF3046">
      <w:pPr>
        <w:rPr>
          <w:szCs w:val="21"/>
        </w:rPr>
      </w:pPr>
      <w:r>
        <w:rPr>
          <w:rFonts w:hint="eastAsia"/>
          <w:szCs w:val="21"/>
        </w:rPr>
        <w:t>逾期的重要应付利息：</w:t>
      </w:r>
    </w:p>
    <w:sdt>
      <w:sdtPr>
        <w:rPr>
          <w:szCs w:val="21"/>
        </w:rPr>
        <w:alias w:val="是否适用：重要的已逾期未支付的利息情况[双击切换]"/>
        <w:tag w:val="_GBC_e97342df449a4b51897b93180a76915c"/>
        <w:id w:val="-345556189"/>
        <w:placeholder>
          <w:docPart w:val="GBC22222222222222222222222222222"/>
        </w:placeholder>
      </w:sdtPr>
      <w:sdtContent>
        <w:p w14:paraId="1A27B83D"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D3CE49" w14:textId="77777777" w:rsidR="00FD0AE2" w:rsidRDefault="00FD0AE2">
      <w:pPr>
        <w:rPr>
          <w:szCs w:val="21"/>
        </w:rPr>
      </w:pPr>
    </w:p>
    <w:p w14:paraId="589D7CFE" w14:textId="77777777" w:rsidR="00FD0AE2" w:rsidRDefault="00CF3046">
      <w:pPr>
        <w:spacing w:before="60" w:after="60"/>
        <w:rPr>
          <w:szCs w:val="21"/>
        </w:rPr>
      </w:pPr>
      <w:r>
        <w:rPr>
          <w:rFonts w:hint="eastAsia"/>
          <w:szCs w:val="21"/>
        </w:rPr>
        <w:t>其他说明：</w:t>
      </w:r>
    </w:p>
    <w:sdt>
      <w:sdtPr>
        <w:rPr>
          <w:szCs w:val="21"/>
        </w:rPr>
        <w:alias w:val="是否适用：应付利息说明[双击切换]"/>
        <w:tag w:val="_GBC_8e7eb675343843e89996290865d02478"/>
        <w:id w:val="-47304049"/>
        <w:placeholder>
          <w:docPart w:val="GBC22222222222222222222222222222"/>
        </w:placeholder>
      </w:sdtPr>
      <w:sdtContent>
        <w:p w14:paraId="2CD0F823" w14:textId="77777777" w:rsidR="00FD0AE2" w:rsidRDefault="00CF3046">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CC302D" w14:textId="77777777" w:rsidR="00FD0AE2" w:rsidRDefault="00FD0AE2">
      <w:pPr>
        <w:rPr>
          <w:szCs w:val="21"/>
        </w:rPr>
      </w:pPr>
    </w:p>
    <w:p w14:paraId="1F6129E8" w14:textId="77777777" w:rsidR="00FD0AE2" w:rsidRDefault="00CF3046">
      <w:pPr>
        <w:pStyle w:val="125"/>
        <w:numPr>
          <w:ilvl w:val="0"/>
          <w:numId w:val="117"/>
        </w:numPr>
        <w:rPr>
          <w:rFonts w:ascii="宋体" w:eastAsia="宋体" w:hAnsi="宋体" w:cs="宋体"/>
          <w:kern w:val="0"/>
          <w:szCs w:val="24"/>
        </w:rPr>
      </w:pPr>
      <w:r>
        <w:rPr>
          <w:rFonts w:ascii="宋体" w:eastAsia="宋体" w:hAnsi="宋体" w:cs="宋体" w:hint="eastAsia"/>
          <w:kern w:val="0"/>
          <w:szCs w:val="24"/>
        </w:rPr>
        <w:t>应付股利</w:t>
      </w:r>
    </w:p>
    <w:p w14:paraId="6D9170E9" w14:textId="77777777" w:rsidR="00FD0AE2" w:rsidRDefault="00CF3046">
      <w:pPr>
        <w:pStyle w:val="129"/>
      </w:pPr>
      <w:r>
        <w:rPr>
          <w:rFonts w:hint="eastAsia"/>
        </w:rPr>
        <w:t>分类列示</w:t>
      </w:r>
    </w:p>
    <w:sdt>
      <w:sdtPr>
        <w:alias w:val="是否适用：应付股利[双击切换]"/>
        <w:tag w:val="_GBC_b5ae3881f6d849679d4053b7e1707366"/>
        <w:id w:val="-686759796"/>
        <w:placeholder>
          <w:docPart w:val="GBC22222222222222222222222222222"/>
        </w:placeholder>
      </w:sdtPr>
      <w:sdtContent>
        <w:p w14:paraId="7FA58D5B"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D94C1E2" w14:textId="77777777" w:rsidR="00FD0AE2" w:rsidRDefault="00FD0AE2">
      <w:pPr>
        <w:snapToGrid w:val="0"/>
        <w:rPr>
          <w:szCs w:val="21"/>
        </w:rPr>
      </w:pPr>
    </w:p>
    <w:p w14:paraId="1EDEAF1B" w14:textId="77777777" w:rsidR="00FD0AE2" w:rsidRDefault="00CF3046">
      <w:pPr>
        <w:pStyle w:val="125"/>
        <w:numPr>
          <w:ilvl w:val="0"/>
          <w:numId w:val="117"/>
        </w:numPr>
        <w:rPr>
          <w:rFonts w:ascii="宋体" w:eastAsia="宋体" w:hAnsi="宋体" w:cs="宋体"/>
          <w:kern w:val="0"/>
          <w:szCs w:val="24"/>
        </w:rPr>
      </w:pPr>
      <w:r>
        <w:rPr>
          <w:rFonts w:ascii="宋体" w:eastAsia="宋体" w:hAnsi="宋体" w:cs="宋体" w:hint="eastAsia"/>
          <w:kern w:val="0"/>
          <w:szCs w:val="24"/>
        </w:rPr>
        <w:t>其他应付款</w:t>
      </w:r>
    </w:p>
    <w:p w14:paraId="5FF05488" w14:textId="77777777" w:rsidR="00FD0AE2" w:rsidRDefault="00CF3046">
      <w:pPr>
        <w:pStyle w:val="129"/>
      </w:pPr>
      <w:r>
        <w:rPr>
          <w:rFonts w:hint="eastAsia"/>
        </w:rPr>
        <w:t>按款项性质列示其他应付款</w:t>
      </w:r>
    </w:p>
    <w:sdt>
      <w:sdtPr>
        <w:alias w:val="是否适用：按款项性质列示其他应付款[双击切换]"/>
        <w:tag w:val="_GBC_57fbe084a94a43569e8618c84187e188"/>
        <w:id w:val="-909614034"/>
        <w:placeholder>
          <w:docPart w:val="GBC22222222222222222222222222222"/>
        </w:placeholder>
      </w:sdtPr>
      <w:sdtContent>
        <w:p w14:paraId="21E7C85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FC75E9" w14:textId="77777777" w:rsidR="00FD0AE2" w:rsidRDefault="00CF3046">
      <w:pPr>
        <w:jc w:val="right"/>
        <w:rPr>
          <w:szCs w:val="21"/>
        </w:rPr>
      </w:pPr>
      <w:r>
        <w:rPr>
          <w:rFonts w:hint="eastAsia"/>
          <w:szCs w:val="21"/>
        </w:rPr>
        <w:t>单位：</w:t>
      </w:r>
      <w:sdt>
        <w:sdtPr>
          <w:rPr>
            <w:rFonts w:hint="eastAsia"/>
            <w:szCs w:val="21"/>
          </w:rPr>
          <w:alias w:val="单位：财务附注：其他应付款情况"/>
          <w:tag w:val="_GBC_d726e1428c6749b29d7f0a192835a738"/>
          <w:id w:val="-19725182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6d5ce55cea54bfdb348f465f935498d"/>
          <w:id w:val="-17779376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0"/>
        <w:gridCol w:w="2924"/>
        <w:gridCol w:w="3049"/>
      </w:tblGrid>
      <w:tr w:rsidR="00CF3046" w14:paraId="2581E603" w14:textId="77777777">
        <w:sdt>
          <w:sdtPr>
            <w:tag w:val="_PLD_93c8bd274adc4f10996e441415613a6a"/>
            <w:id w:val="-1907300036"/>
          </w:sdtPr>
          <w:sdtContent>
            <w:tc>
              <w:tcPr>
                <w:tcW w:w="1615" w:type="pct"/>
                <w:shd w:val="clear" w:color="auto" w:fill="auto"/>
              </w:tcPr>
              <w:p w14:paraId="1744451D" w14:textId="77777777" w:rsidR="00FD0AE2" w:rsidRDefault="00CF3046">
                <w:pPr>
                  <w:jc w:val="center"/>
                  <w:rPr>
                    <w:szCs w:val="21"/>
                  </w:rPr>
                </w:pPr>
                <w:r>
                  <w:rPr>
                    <w:rFonts w:hint="eastAsia"/>
                    <w:szCs w:val="21"/>
                  </w:rPr>
                  <w:t>项目</w:t>
                </w:r>
              </w:p>
            </w:tc>
          </w:sdtContent>
        </w:sdt>
        <w:sdt>
          <w:sdtPr>
            <w:tag w:val="_PLD_a5c3f7ebd9dd4870a971a7b858fb9f49"/>
            <w:id w:val="108168011"/>
          </w:sdtPr>
          <w:sdtContent>
            <w:tc>
              <w:tcPr>
                <w:tcW w:w="1657" w:type="pct"/>
                <w:shd w:val="clear" w:color="auto" w:fill="auto"/>
              </w:tcPr>
              <w:p w14:paraId="311C185E" w14:textId="77777777" w:rsidR="00FD0AE2" w:rsidRDefault="00CF3046">
                <w:pPr>
                  <w:jc w:val="center"/>
                  <w:rPr>
                    <w:szCs w:val="21"/>
                  </w:rPr>
                </w:pPr>
                <w:r>
                  <w:rPr>
                    <w:rFonts w:hint="eastAsia"/>
                    <w:szCs w:val="21"/>
                  </w:rPr>
                  <w:t>期末余额</w:t>
                </w:r>
              </w:p>
            </w:tc>
          </w:sdtContent>
        </w:sdt>
        <w:sdt>
          <w:sdtPr>
            <w:tag w:val="_PLD_f8823e49aba34d32b07cafa41f32e166"/>
            <w:id w:val="1094133696"/>
          </w:sdtPr>
          <w:sdtContent>
            <w:tc>
              <w:tcPr>
                <w:tcW w:w="1728" w:type="pct"/>
                <w:shd w:val="clear" w:color="auto" w:fill="auto"/>
              </w:tcPr>
              <w:p w14:paraId="1DDF95C8" w14:textId="77777777" w:rsidR="00FD0AE2" w:rsidRDefault="00CF3046">
                <w:pPr>
                  <w:jc w:val="center"/>
                  <w:rPr>
                    <w:szCs w:val="21"/>
                  </w:rPr>
                </w:pPr>
                <w:r>
                  <w:rPr>
                    <w:rFonts w:hint="eastAsia"/>
                    <w:szCs w:val="21"/>
                  </w:rPr>
                  <w:t>期初余额</w:t>
                </w:r>
              </w:p>
            </w:tc>
          </w:sdtContent>
        </w:sdt>
      </w:tr>
      <w:tr w:rsidR="00CF3046" w14:paraId="76ACC3F6" w14:textId="77777777">
        <w:tc>
          <w:tcPr>
            <w:tcW w:w="1615" w:type="pct"/>
            <w:shd w:val="clear" w:color="auto" w:fill="auto"/>
          </w:tcPr>
          <w:p w14:paraId="0361B817" w14:textId="77777777" w:rsidR="00FD0AE2" w:rsidRDefault="00CF3046">
            <w:pPr>
              <w:rPr>
                <w:szCs w:val="21"/>
              </w:rPr>
            </w:pPr>
            <w:r>
              <w:t>代垫款项等</w:t>
            </w:r>
          </w:p>
        </w:tc>
        <w:tc>
          <w:tcPr>
            <w:tcW w:w="1657" w:type="pct"/>
            <w:shd w:val="clear" w:color="auto" w:fill="auto"/>
          </w:tcPr>
          <w:p w14:paraId="56E00A45" w14:textId="77777777" w:rsidR="00FD0AE2" w:rsidRDefault="00CF3046">
            <w:pPr>
              <w:jc w:val="right"/>
              <w:rPr>
                <w:szCs w:val="21"/>
              </w:rPr>
            </w:pPr>
            <w:r>
              <w:t>30,120,737.61</w:t>
            </w:r>
          </w:p>
        </w:tc>
        <w:tc>
          <w:tcPr>
            <w:tcW w:w="1728" w:type="pct"/>
            <w:shd w:val="clear" w:color="auto" w:fill="auto"/>
          </w:tcPr>
          <w:p w14:paraId="6BF6D095" w14:textId="77777777" w:rsidR="00FD0AE2" w:rsidRDefault="00CF3046">
            <w:pPr>
              <w:jc w:val="right"/>
              <w:rPr>
                <w:szCs w:val="21"/>
              </w:rPr>
            </w:pPr>
            <w:r>
              <w:t>23,315,092.20</w:t>
            </w:r>
          </w:p>
        </w:tc>
      </w:tr>
      <w:tr w:rsidR="00CF3046" w14:paraId="02A035C9" w14:textId="77777777">
        <w:tc>
          <w:tcPr>
            <w:tcW w:w="1615" w:type="pct"/>
            <w:shd w:val="clear" w:color="auto" w:fill="auto"/>
          </w:tcPr>
          <w:p w14:paraId="5CE69A7E" w14:textId="77777777" w:rsidR="00FD0AE2" w:rsidRDefault="00CF3046">
            <w:pPr>
              <w:rPr>
                <w:szCs w:val="21"/>
              </w:rPr>
            </w:pPr>
            <w:r>
              <w:t>投资款</w:t>
            </w:r>
          </w:p>
        </w:tc>
        <w:tc>
          <w:tcPr>
            <w:tcW w:w="1657" w:type="pct"/>
            <w:shd w:val="clear" w:color="auto" w:fill="auto"/>
          </w:tcPr>
          <w:p w14:paraId="15C1C3CB" w14:textId="77777777" w:rsidR="00FD0AE2" w:rsidRDefault="00CF3046">
            <w:pPr>
              <w:jc w:val="right"/>
              <w:rPr>
                <w:szCs w:val="21"/>
              </w:rPr>
            </w:pPr>
            <w:r>
              <w:t>29,600,000.01</w:t>
            </w:r>
          </w:p>
        </w:tc>
        <w:tc>
          <w:tcPr>
            <w:tcW w:w="1728" w:type="pct"/>
            <w:shd w:val="clear" w:color="auto" w:fill="auto"/>
          </w:tcPr>
          <w:p w14:paraId="45810B6D" w14:textId="77777777" w:rsidR="00FD0AE2" w:rsidRDefault="00CF3046">
            <w:pPr>
              <w:jc w:val="right"/>
              <w:rPr>
                <w:szCs w:val="21"/>
              </w:rPr>
            </w:pPr>
            <w:r>
              <w:t>20,000,000.01</w:t>
            </w:r>
          </w:p>
        </w:tc>
      </w:tr>
      <w:tr w:rsidR="00CF3046" w14:paraId="4ACE3298" w14:textId="77777777">
        <w:tc>
          <w:tcPr>
            <w:tcW w:w="1615" w:type="pct"/>
            <w:shd w:val="clear" w:color="auto" w:fill="auto"/>
          </w:tcPr>
          <w:p w14:paraId="573C03AF" w14:textId="77777777" w:rsidR="00FD0AE2" w:rsidRDefault="00CF3046">
            <w:pPr>
              <w:rPr>
                <w:szCs w:val="21"/>
              </w:rPr>
            </w:pPr>
            <w:r>
              <w:t>押金保证金</w:t>
            </w:r>
          </w:p>
        </w:tc>
        <w:tc>
          <w:tcPr>
            <w:tcW w:w="1657" w:type="pct"/>
            <w:shd w:val="clear" w:color="auto" w:fill="auto"/>
          </w:tcPr>
          <w:p w14:paraId="34663C1A" w14:textId="77777777" w:rsidR="00FD0AE2" w:rsidRDefault="00CF3046">
            <w:pPr>
              <w:jc w:val="right"/>
              <w:rPr>
                <w:szCs w:val="21"/>
              </w:rPr>
            </w:pPr>
            <w:r>
              <w:t>16,739,342.41</w:t>
            </w:r>
          </w:p>
        </w:tc>
        <w:tc>
          <w:tcPr>
            <w:tcW w:w="1728" w:type="pct"/>
            <w:shd w:val="clear" w:color="auto" w:fill="auto"/>
          </w:tcPr>
          <w:p w14:paraId="511C6EA9" w14:textId="77777777" w:rsidR="00FD0AE2" w:rsidRDefault="00CF3046">
            <w:pPr>
              <w:jc w:val="right"/>
              <w:rPr>
                <w:szCs w:val="21"/>
              </w:rPr>
            </w:pPr>
            <w:r>
              <w:t>16,731,982.41</w:t>
            </w:r>
          </w:p>
        </w:tc>
      </w:tr>
      <w:tr w:rsidR="00CF3046" w14:paraId="1718AD54" w14:textId="77777777">
        <w:tc>
          <w:tcPr>
            <w:tcW w:w="1615" w:type="pct"/>
            <w:shd w:val="clear" w:color="auto" w:fill="auto"/>
          </w:tcPr>
          <w:p w14:paraId="6377CBF4" w14:textId="77777777" w:rsidR="00FD0AE2" w:rsidRDefault="00CF3046">
            <w:pPr>
              <w:rPr>
                <w:szCs w:val="21"/>
              </w:rPr>
            </w:pPr>
            <w:r>
              <w:t>关联方往来款</w:t>
            </w:r>
          </w:p>
        </w:tc>
        <w:tc>
          <w:tcPr>
            <w:tcW w:w="1657" w:type="pct"/>
            <w:shd w:val="clear" w:color="auto" w:fill="auto"/>
          </w:tcPr>
          <w:p w14:paraId="05D84E93" w14:textId="77777777" w:rsidR="00FD0AE2" w:rsidRDefault="00CF3046">
            <w:pPr>
              <w:jc w:val="right"/>
              <w:rPr>
                <w:szCs w:val="21"/>
              </w:rPr>
            </w:pPr>
            <w:r>
              <w:t>153,851.91</w:t>
            </w:r>
          </w:p>
        </w:tc>
        <w:tc>
          <w:tcPr>
            <w:tcW w:w="1728" w:type="pct"/>
            <w:shd w:val="clear" w:color="auto" w:fill="auto"/>
          </w:tcPr>
          <w:p w14:paraId="564B0557" w14:textId="77777777" w:rsidR="00FD0AE2" w:rsidRDefault="00CF3046">
            <w:pPr>
              <w:jc w:val="right"/>
              <w:rPr>
                <w:szCs w:val="21"/>
              </w:rPr>
            </w:pPr>
            <w:r>
              <w:t>2,998,545.36</w:t>
            </w:r>
          </w:p>
        </w:tc>
      </w:tr>
      <w:tr w:rsidR="00CF3046" w14:paraId="6DA991B6" w14:textId="77777777">
        <w:tc>
          <w:tcPr>
            <w:tcW w:w="1615" w:type="pct"/>
            <w:shd w:val="clear" w:color="auto" w:fill="auto"/>
          </w:tcPr>
          <w:p w14:paraId="28BE3760" w14:textId="77777777" w:rsidR="00FD0AE2" w:rsidRDefault="00CF3046">
            <w:pPr>
              <w:rPr>
                <w:szCs w:val="21"/>
              </w:rPr>
            </w:pPr>
            <w:r>
              <w:t>租赁费</w:t>
            </w:r>
          </w:p>
        </w:tc>
        <w:tc>
          <w:tcPr>
            <w:tcW w:w="1657" w:type="pct"/>
            <w:shd w:val="clear" w:color="auto" w:fill="auto"/>
          </w:tcPr>
          <w:p w14:paraId="245F18C5" w14:textId="77777777" w:rsidR="00FD0AE2" w:rsidRDefault="00CF3046">
            <w:pPr>
              <w:jc w:val="right"/>
              <w:rPr>
                <w:szCs w:val="21"/>
              </w:rPr>
            </w:pPr>
            <w:r>
              <w:t>854,868.00</w:t>
            </w:r>
          </w:p>
        </w:tc>
        <w:tc>
          <w:tcPr>
            <w:tcW w:w="1728" w:type="pct"/>
            <w:shd w:val="clear" w:color="auto" w:fill="auto"/>
          </w:tcPr>
          <w:p w14:paraId="6F460E90" w14:textId="77777777" w:rsidR="00FD0AE2" w:rsidRDefault="00CF3046">
            <w:pPr>
              <w:jc w:val="right"/>
              <w:rPr>
                <w:szCs w:val="21"/>
              </w:rPr>
            </w:pPr>
            <w:r>
              <w:t>897,296.46</w:t>
            </w:r>
          </w:p>
        </w:tc>
      </w:tr>
      <w:tr w:rsidR="00CF3046" w14:paraId="3A439338" w14:textId="77777777">
        <w:tc>
          <w:tcPr>
            <w:tcW w:w="1615" w:type="pct"/>
            <w:shd w:val="clear" w:color="auto" w:fill="auto"/>
          </w:tcPr>
          <w:p w14:paraId="1D47E66F" w14:textId="77777777" w:rsidR="00FD0AE2" w:rsidRDefault="00CF3046">
            <w:pPr>
              <w:jc w:val="center"/>
              <w:rPr>
                <w:color w:val="000000" w:themeColor="text1"/>
                <w:szCs w:val="21"/>
              </w:rPr>
            </w:pPr>
            <w:r>
              <w:rPr>
                <w:rFonts w:hint="eastAsia"/>
                <w:color w:val="000000" w:themeColor="text1"/>
                <w:szCs w:val="21"/>
              </w:rPr>
              <w:t>合计</w:t>
            </w:r>
          </w:p>
        </w:tc>
        <w:tc>
          <w:tcPr>
            <w:tcW w:w="1657" w:type="pct"/>
            <w:shd w:val="clear" w:color="auto" w:fill="auto"/>
            <w:vAlign w:val="center"/>
          </w:tcPr>
          <w:p w14:paraId="6A5FF8C7" w14:textId="77777777" w:rsidR="00FD0AE2" w:rsidRDefault="00CF3046">
            <w:pPr>
              <w:jc w:val="right"/>
              <w:rPr>
                <w:szCs w:val="21"/>
              </w:rPr>
            </w:pPr>
            <w:r>
              <w:t>77,468,799.94</w:t>
            </w:r>
          </w:p>
        </w:tc>
        <w:tc>
          <w:tcPr>
            <w:tcW w:w="1728" w:type="pct"/>
            <w:shd w:val="clear" w:color="auto" w:fill="auto"/>
            <w:vAlign w:val="center"/>
          </w:tcPr>
          <w:p w14:paraId="7ED7DCEE" w14:textId="77777777" w:rsidR="00FD0AE2" w:rsidRDefault="00CF3046">
            <w:pPr>
              <w:jc w:val="right"/>
              <w:rPr>
                <w:szCs w:val="21"/>
              </w:rPr>
            </w:pPr>
            <w:r>
              <w:t>63,942,916.44</w:t>
            </w:r>
          </w:p>
        </w:tc>
      </w:tr>
    </w:tbl>
    <w:p w14:paraId="4D738F74" w14:textId="77777777" w:rsidR="00FD0AE2" w:rsidRDefault="00FD0AE2">
      <w:pPr>
        <w:pStyle w:val="129"/>
      </w:pPr>
    </w:p>
    <w:p w14:paraId="65533340" w14:textId="77777777" w:rsidR="00FD0AE2" w:rsidRDefault="00CF3046">
      <w:pPr>
        <w:pStyle w:val="129"/>
      </w:pPr>
      <w:r>
        <w:rPr>
          <w:rFonts w:hint="eastAsia"/>
        </w:rPr>
        <w:t>账龄超过</w:t>
      </w:r>
      <w:r>
        <w:t>1年</w:t>
      </w:r>
      <w:r>
        <w:rPr>
          <w:rFonts w:hint="eastAsia"/>
        </w:rPr>
        <w:t>或逾期</w:t>
      </w:r>
      <w:r>
        <w:t>的重要其他应付款</w:t>
      </w:r>
    </w:p>
    <w:p w14:paraId="43E1FD7C" w14:textId="77777777" w:rsidR="00FD0AE2" w:rsidRDefault="00000000">
      <w:pPr>
        <w:pStyle w:val="129"/>
      </w:pPr>
      <w:sdt>
        <w:sdtPr>
          <w:alias w:val="是否适用：账龄超过1年的重要其他应付款[双击切换]"/>
          <w:tag w:val="_GBC_fcaee62c74504c20ba2aca131c060029"/>
          <w:id w:val="848375263"/>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4FC652B7" w14:textId="77777777" w:rsidR="00FD0AE2" w:rsidRDefault="00CF3046">
      <w:pPr>
        <w:jc w:val="right"/>
      </w:pPr>
      <w:r>
        <w:rPr>
          <w:rFonts w:hint="eastAsia"/>
        </w:rPr>
        <w:t>单位：</w:t>
      </w:r>
      <w:sdt>
        <w:sdtPr>
          <w:rPr>
            <w:rFonts w:hint="eastAsia"/>
          </w:rPr>
          <w:alias w:val="单位：财务附注：账龄超过1年的重要其他应付款"/>
          <w:tag w:val="_GBC_e21231b7e5484676830a99cc2a6d76a0"/>
          <w:id w:val="6134172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5e3f99162ac34319b05e54b554619653"/>
          <w:id w:val="14723264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52"/>
        <w:gridCol w:w="3035"/>
      </w:tblGrid>
      <w:tr w:rsidR="00CF3046" w14:paraId="7B24578F" w14:textId="77777777">
        <w:trPr>
          <w:trHeight w:val="269"/>
        </w:trPr>
        <w:sdt>
          <w:sdtPr>
            <w:tag w:val="_PLD_14d2af0850664c16b8395770ef822d33"/>
            <w:id w:val="1616868178"/>
          </w:sdtPr>
          <w:sdtContent>
            <w:tc>
              <w:tcPr>
                <w:tcW w:w="1607" w:type="pct"/>
                <w:shd w:val="clear" w:color="auto" w:fill="auto"/>
                <w:vAlign w:val="center"/>
              </w:tcPr>
              <w:p w14:paraId="06601A10" w14:textId="77777777" w:rsidR="00FD0AE2" w:rsidRDefault="00CF3046">
                <w:pPr>
                  <w:jc w:val="center"/>
                  <w:rPr>
                    <w:szCs w:val="21"/>
                  </w:rPr>
                </w:pPr>
                <w:r>
                  <w:rPr>
                    <w:rFonts w:hint="eastAsia"/>
                    <w:szCs w:val="21"/>
                  </w:rPr>
                  <w:t>项目</w:t>
                </w:r>
              </w:p>
            </w:tc>
          </w:sdtContent>
        </w:sdt>
        <w:sdt>
          <w:sdtPr>
            <w:tag w:val="_PLD_c469b5a44aaf475d9fd5270a942f9c4a"/>
            <w:id w:val="1814451561"/>
          </w:sdtPr>
          <w:sdtContent>
            <w:tc>
              <w:tcPr>
                <w:tcW w:w="1673" w:type="pct"/>
                <w:shd w:val="clear" w:color="auto" w:fill="auto"/>
                <w:vAlign w:val="center"/>
              </w:tcPr>
              <w:p w14:paraId="2FD49AA6" w14:textId="77777777" w:rsidR="00FD0AE2" w:rsidRDefault="00CF3046">
                <w:pPr>
                  <w:jc w:val="center"/>
                  <w:rPr>
                    <w:szCs w:val="21"/>
                  </w:rPr>
                </w:pPr>
                <w:r>
                  <w:rPr>
                    <w:rFonts w:hint="eastAsia"/>
                    <w:szCs w:val="21"/>
                  </w:rPr>
                  <w:t>期末余额</w:t>
                </w:r>
              </w:p>
            </w:tc>
          </w:sdtContent>
        </w:sdt>
        <w:sdt>
          <w:sdtPr>
            <w:tag w:val="_PLD_94367c3bf4fa488b95d154694ccf77ca"/>
            <w:id w:val="24759386"/>
          </w:sdtPr>
          <w:sdtContent>
            <w:tc>
              <w:tcPr>
                <w:tcW w:w="1720" w:type="pct"/>
                <w:shd w:val="clear" w:color="auto" w:fill="auto"/>
                <w:vAlign w:val="center"/>
              </w:tcPr>
              <w:p w14:paraId="0A3DAD0C" w14:textId="77777777" w:rsidR="00FD0AE2" w:rsidRDefault="00CF3046">
                <w:pPr>
                  <w:jc w:val="center"/>
                  <w:rPr>
                    <w:szCs w:val="21"/>
                  </w:rPr>
                </w:pPr>
                <w:r>
                  <w:rPr>
                    <w:rFonts w:hint="eastAsia"/>
                    <w:szCs w:val="21"/>
                  </w:rPr>
                  <w:t>未偿还或结转的原因</w:t>
                </w:r>
              </w:p>
            </w:tc>
          </w:sdtContent>
        </w:sdt>
      </w:tr>
      <w:tr w:rsidR="00CF3046" w14:paraId="5C170C06" w14:textId="77777777">
        <w:tc>
          <w:tcPr>
            <w:tcW w:w="1607" w:type="pct"/>
            <w:tcBorders>
              <w:bottom w:val="single" w:sz="4" w:space="0" w:color="auto"/>
            </w:tcBorders>
            <w:shd w:val="clear" w:color="auto" w:fill="auto"/>
          </w:tcPr>
          <w:p w14:paraId="3C3FFD9D" w14:textId="77777777" w:rsidR="00FD0AE2" w:rsidRDefault="00CF3046">
            <w:pPr>
              <w:rPr>
                <w:szCs w:val="21"/>
              </w:rPr>
            </w:pPr>
            <w:r>
              <w:t>深圳腾龙控股股份有限公司</w:t>
            </w:r>
          </w:p>
        </w:tc>
        <w:tc>
          <w:tcPr>
            <w:tcW w:w="1673" w:type="pct"/>
            <w:shd w:val="clear" w:color="auto" w:fill="auto"/>
          </w:tcPr>
          <w:p w14:paraId="7DF142D4" w14:textId="77777777" w:rsidR="00FD0AE2" w:rsidRDefault="00CF3046">
            <w:pPr>
              <w:jc w:val="right"/>
              <w:rPr>
                <w:szCs w:val="21"/>
              </w:rPr>
            </w:pPr>
            <w:r>
              <w:t>16,270,982.41</w:t>
            </w:r>
          </w:p>
        </w:tc>
        <w:tc>
          <w:tcPr>
            <w:tcW w:w="1720" w:type="pct"/>
            <w:shd w:val="clear" w:color="auto" w:fill="auto"/>
          </w:tcPr>
          <w:p w14:paraId="2B9DB434" w14:textId="77777777" w:rsidR="00FD0AE2" w:rsidRDefault="00CF3046">
            <w:pPr>
              <w:rPr>
                <w:szCs w:val="21"/>
              </w:rPr>
            </w:pPr>
            <w:r>
              <w:t>尚未结算</w:t>
            </w:r>
          </w:p>
        </w:tc>
      </w:tr>
      <w:tr w:rsidR="00CF3046" w14:paraId="342D9079" w14:textId="77777777">
        <w:tc>
          <w:tcPr>
            <w:tcW w:w="1607" w:type="pct"/>
            <w:shd w:val="clear" w:color="auto" w:fill="auto"/>
            <w:vAlign w:val="center"/>
          </w:tcPr>
          <w:p w14:paraId="7B3539E9" w14:textId="77777777" w:rsidR="00FD0AE2" w:rsidRDefault="00CF3046">
            <w:pPr>
              <w:jc w:val="center"/>
              <w:rPr>
                <w:szCs w:val="21"/>
              </w:rPr>
            </w:pPr>
            <w:r>
              <w:rPr>
                <w:rFonts w:hint="eastAsia"/>
                <w:szCs w:val="21"/>
              </w:rPr>
              <w:t>合计</w:t>
            </w:r>
          </w:p>
        </w:tc>
        <w:tc>
          <w:tcPr>
            <w:tcW w:w="1673" w:type="pct"/>
            <w:shd w:val="clear" w:color="auto" w:fill="auto"/>
          </w:tcPr>
          <w:p w14:paraId="43FBA9E3" w14:textId="77777777" w:rsidR="00FD0AE2" w:rsidRDefault="00CF3046">
            <w:pPr>
              <w:jc w:val="right"/>
              <w:rPr>
                <w:szCs w:val="21"/>
              </w:rPr>
            </w:pPr>
            <w:r>
              <w:rPr>
                <w:szCs w:val="21"/>
              </w:rPr>
              <w:t>16,270,982.41</w:t>
            </w:r>
          </w:p>
        </w:tc>
        <w:tc>
          <w:tcPr>
            <w:tcW w:w="1720" w:type="pct"/>
            <w:shd w:val="clear" w:color="auto" w:fill="auto"/>
          </w:tcPr>
          <w:p w14:paraId="28B14840" w14:textId="77777777" w:rsidR="00FD0AE2" w:rsidRDefault="00CF3046">
            <w:pPr>
              <w:jc w:val="center"/>
              <w:rPr>
                <w:szCs w:val="21"/>
              </w:rPr>
            </w:pPr>
            <w:r>
              <w:rPr>
                <w:rFonts w:hint="eastAsia"/>
                <w:szCs w:val="21"/>
              </w:rPr>
              <w:t>/</w:t>
            </w:r>
          </w:p>
        </w:tc>
      </w:tr>
    </w:tbl>
    <w:p w14:paraId="530C47E6" w14:textId="77777777" w:rsidR="00FD0AE2" w:rsidRDefault="00FD0AE2">
      <w:pPr>
        <w:pStyle w:val="129"/>
      </w:pPr>
    </w:p>
    <w:p w14:paraId="192F2982" w14:textId="77777777" w:rsidR="00FD0AE2" w:rsidRDefault="00CF3046">
      <w:pPr>
        <w:pStyle w:val="129"/>
      </w:pPr>
      <w:r>
        <w:rPr>
          <w:rFonts w:hint="eastAsia"/>
        </w:rPr>
        <w:t>其他说明：</w:t>
      </w:r>
    </w:p>
    <w:sdt>
      <w:sdtPr>
        <w:alias w:val="是否适用：其他应付款的其他说明[双击切换]"/>
        <w:tag w:val="_GBC_b02a256e4ac940019e9d9179cb6dc349"/>
        <w:id w:val="-182518131"/>
        <w:placeholder>
          <w:docPart w:val="GBC22222222222222222222222222222"/>
        </w:placeholder>
      </w:sdtPr>
      <w:sdtContent>
        <w:p w14:paraId="415829BB"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45CC0A" w14:textId="77777777" w:rsidR="00FD0AE2" w:rsidRDefault="00FD0AE2">
      <w:pPr>
        <w:rPr>
          <w:szCs w:val="21"/>
        </w:rPr>
      </w:pPr>
    </w:p>
    <w:p w14:paraId="06B18510" w14:textId="77777777" w:rsidR="00FD0AE2" w:rsidRDefault="00CF3046">
      <w:pPr>
        <w:pStyle w:val="126"/>
        <w:numPr>
          <w:ilvl w:val="0"/>
          <w:numId w:val="77"/>
        </w:numPr>
      </w:pPr>
      <w:r>
        <w:rPr>
          <w:rFonts w:ascii="宋体" w:hAnsi="宋体" w:hint="eastAsia"/>
        </w:rPr>
        <w:t>持有</w:t>
      </w:r>
      <w:r>
        <w:rPr>
          <w:rFonts w:hint="eastAsia"/>
        </w:rPr>
        <w:t>待售负债</w:t>
      </w:r>
    </w:p>
    <w:bookmarkEnd w:id="288" w:displacedByCustomXml="next"/>
    <w:bookmarkEnd w:id="287" w:displacedByCustomXml="next"/>
    <w:sdt>
      <w:sdtPr>
        <w:alias w:val="是否适用：划分为持有待售的负债[双击切换]"/>
        <w:tag w:val="_GBC_4ea9b2c6d4024d74b39e491f80a07798"/>
        <w:id w:val="-505445445"/>
        <w:placeholder>
          <w:docPart w:val="GBC22222222222222222222222222222"/>
        </w:placeholder>
      </w:sdtPr>
      <w:sdtContent>
        <w:p w14:paraId="634A59CD"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66DA308" w14:textId="77777777" w:rsidR="00FD0AE2" w:rsidRDefault="00FD0AE2">
      <w:pPr>
        <w:rPr>
          <w:szCs w:val="21"/>
        </w:rPr>
      </w:pPr>
    </w:p>
    <w:p w14:paraId="27143270" w14:textId="77777777" w:rsidR="00FD0AE2" w:rsidRDefault="00CF3046">
      <w:pPr>
        <w:pStyle w:val="126"/>
        <w:numPr>
          <w:ilvl w:val="0"/>
          <w:numId w:val="77"/>
        </w:numPr>
      </w:pPr>
      <w:r>
        <w:rPr>
          <w:rFonts w:hint="eastAsia"/>
        </w:rPr>
        <w:t>1</w:t>
      </w:r>
      <w:r>
        <w:rPr>
          <w:rFonts w:hint="eastAsia"/>
        </w:rPr>
        <w:t>年内到期的非流动负债</w:t>
      </w:r>
    </w:p>
    <w:bookmarkStart w:id="289" w:name="_Hlk24104125" w:displacedByCustomXml="next"/>
    <w:sdt>
      <w:sdtPr>
        <w:alias w:val="是否适用：1年内到期的非流动负债[双击切换]"/>
        <w:tag w:val="_GBC_bf40c7464345405f8470856436e2c6a3"/>
        <w:id w:val="-260144142"/>
        <w:placeholder>
          <w:docPart w:val="GBC22222222222222222222222222222"/>
        </w:placeholder>
      </w:sdtPr>
      <w:sdtContent>
        <w:p w14:paraId="4CDFC5EF"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FB93419" w14:textId="77777777" w:rsidR="00FD0AE2" w:rsidRDefault="00CF3046">
      <w:pPr>
        <w:jc w:val="right"/>
        <w:rPr>
          <w:szCs w:val="21"/>
        </w:rPr>
      </w:pPr>
      <w:r>
        <w:rPr>
          <w:rFonts w:hint="eastAsia"/>
          <w:szCs w:val="21"/>
        </w:rPr>
        <w:t>单位：</w:t>
      </w:r>
      <w:sdt>
        <w:sdtPr>
          <w:rPr>
            <w:rFonts w:hint="eastAsia"/>
            <w:szCs w:val="21"/>
          </w:rPr>
          <w:alias w:val="单位：1年内到期的非流动负债情况"/>
          <w:tag w:val="_GBC_fc5bef9f043c4967ab706b443fc31d3c"/>
          <w:id w:val="7954191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0773260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961"/>
        <w:gridCol w:w="3026"/>
      </w:tblGrid>
      <w:tr w:rsidR="00CF3046" w14:paraId="4A5A724B" w14:textId="77777777">
        <w:sdt>
          <w:sdtPr>
            <w:tag w:val="_PLD_e20bf58d6f134f4caedbea03f8659c14"/>
            <w:id w:val="244924803"/>
          </w:sdtPr>
          <w:sdtContent>
            <w:tc>
              <w:tcPr>
                <w:tcW w:w="1607" w:type="pct"/>
                <w:shd w:val="clear" w:color="auto" w:fill="auto"/>
              </w:tcPr>
              <w:p w14:paraId="3F10677E" w14:textId="77777777" w:rsidR="00FD0AE2" w:rsidRDefault="00CF3046">
                <w:pPr>
                  <w:jc w:val="center"/>
                  <w:rPr>
                    <w:szCs w:val="21"/>
                  </w:rPr>
                </w:pPr>
                <w:r>
                  <w:rPr>
                    <w:rFonts w:hint="eastAsia"/>
                    <w:szCs w:val="21"/>
                  </w:rPr>
                  <w:t>项目</w:t>
                </w:r>
              </w:p>
            </w:tc>
          </w:sdtContent>
        </w:sdt>
        <w:sdt>
          <w:sdtPr>
            <w:tag w:val="_PLD_dad829d6a45646668218857399318d20"/>
            <w:id w:val="-1710257647"/>
          </w:sdtPr>
          <w:sdtContent>
            <w:tc>
              <w:tcPr>
                <w:tcW w:w="1678" w:type="pct"/>
                <w:shd w:val="clear" w:color="auto" w:fill="auto"/>
              </w:tcPr>
              <w:p w14:paraId="735F2064" w14:textId="77777777" w:rsidR="00FD0AE2" w:rsidRDefault="00CF3046">
                <w:pPr>
                  <w:jc w:val="center"/>
                  <w:rPr>
                    <w:szCs w:val="21"/>
                  </w:rPr>
                </w:pPr>
                <w:r>
                  <w:rPr>
                    <w:rFonts w:hint="eastAsia"/>
                    <w:szCs w:val="21"/>
                  </w:rPr>
                  <w:t>期末余额</w:t>
                </w:r>
              </w:p>
            </w:tc>
          </w:sdtContent>
        </w:sdt>
        <w:sdt>
          <w:sdtPr>
            <w:tag w:val="_PLD_9d1d036ddf0544b2b2ddd1dc5633a114"/>
            <w:id w:val="372514564"/>
          </w:sdtPr>
          <w:sdtContent>
            <w:tc>
              <w:tcPr>
                <w:tcW w:w="1715" w:type="pct"/>
                <w:shd w:val="clear" w:color="auto" w:fill="auto"/>
              </w:tcPr>
              <w:p w14:paraId="236A9171" w14:textId="77777777" w:rsidR="00FD0AE2" w:rsidRDefault="00CF3046">
                <w:pPr>
                  <w:jc w:val="center"/>
                  <w:rPr>
                    <w:szCs w:val="21"/>
                  </w:rPr>
                </w:pPr>
                <w:r>
                  <w:rPr>
                    <w:rFonts w:hint="eastAsia"/>
                    <w:szCs w:val="21"/>
                  </w:rPr>
                  <w:t>期初余额</w:t>
                </w:r>
              </w:p>
            </w:tc>
          </w:sdtContent>
        </w:sdt>
      </w:tr>
      <w:tr w:rsidR="00CF3046" w14:paraId="09F4E821" w14:textId="77777777">
        <w:tc>
          <w:tcPr>
            <w:tcW w:w="1607" w:type="pct"/>
            <w:shd w:val="clear" w:color="auto" w:fill="auto"/>
          </w:tcPr>
          <w:p w14:paraId="0ADF83B6" w14:textId="77777777" w:rsidR="00FD0AE2" w:rsidRDefault="00CF3046">
            <w:pPr>
              <w:rPr>
                <w:szCs w:val="21"/>
              </w:rPr>
            </w:pPr>
            <w:r>
              <w:rPr>
                <w:rFonts w:hint="eastAsia"/>
                <w:szCs w:val="21"/>
              </w:rPr>
              <w:t>1年内到期的长期借款</w:t>
            </w:r>
          </w:p>
        </w:tc>
        <w:tc>
          <w:tcPr>
            <w:tcW w:w="1678" w:type="pct"/>
            <w:shd w:val="clear" w:color="auto" w:fill="auto"/>
          </w:tcPr>
          <w:p w14:paraId="3BCC9623" w14:textId="77777777" w:rsidR="00FD0AE2" w:rsidRDefault="00FD0AE2">
            <w:pPr>
              <w:jc w:val="right"/>
              <w:rPr>
                <w:szCs w:val="21"/>
              </w:rPr>
            </w:pPr>
          </w:p>
        </w:tc>
        <w:tc>
          <w:tcPr>
            <w:tcW w:w="1715" w:type="pct"/>
            <w:shd w:val="clear" w:color="auto" w:fill="auto"/>
          </w:tcPr>
          <w:p w14:paraId="32A89F52" w14:textId="77777777" w:rsidR="00FD0AE2" w:rsidRDefault="00FD0AE2">
            <w:pPr>
              <w:jc w:val="right"/>
              <w:rPr>
                <w:szCs w:val="21"/>
              </w:rPr>
            </w:pPr>
          </w:p>
        </w:tc>
      </w:tr>
      <w:tr w:rsidR="00CF3046" w14:paraId="0B403286" w14:textId="77777777">
        <w:tc>
          <w:tcPr>
            <w:tcW w:w="1607" w:type="pct"/>
            <w:shd w:val="clear" w:color="auto" w:fill="auto"/>
          </w:tcPr>
          <w:p w14:paraId="1379FD94" w14:textId="77777777" w:rsidR="00FD0AE2" w:rsidRDefault="00CF3046">
            <w:pPr>
              <w:rPr>
                <w:szCs w:val="21"/>
              </w:rPr>
            </w:pPr>
            <w:r>
              <w:rPr>
                <w:rFonts w:hint="eastAsia"/>
                <w:szCs w:val="21"/>
              </w:rPr>
              <w:t>1年内到期的应付债券</w:t>
            </w:r>
          </w:p>
        </w:tc>
        <w:tc>
          <w:tcPr>
            <w:tcW w:w="1678" w:type="pct"/>
            <w:shd w:val="clear" w:color="auto" w:fill="auto"/>
          </w:tcPr>
          <w:p w14:paraId="4A01C419" w14:textId="77777777" w:rsidR="00FD0AE2" w:rsidRDefault="00FD0AE2">
            <w:pPr>
              <w:jc w:val="right"/>
              <w:rPr>
                <w:szCs w:val="21"/>
              </w:rPr>
            </w:pPr>
          </w:p>
        </w:tc>
        <w:tc>
          <w:tcPr>
            <w:tcW w:w="1715" w:type="pct"/>
            <w:shd w:val="clear" w:color="auto" w:fill="auto"/>
          </w:tcPr>
          <w:p w14:paraId="40CCC8CD" w14:textId="77777777" w:rsidR="00FD0AE2" w:rsidRDefault="00FD0AE2">
            <w:pPr>
              <w:jc w:val="right"/>
              <w:rPr>
                <w:szCs w:val="21"/>
              </w:rPr>
            </w:pPr>
          </w:p>
        </w:tc>
      </w:tr>
      <w:tr w:rsidR="00CF3046" w14:paraId="67E29BA2" w14:textId="77777777">
        <w:tc>
          <w:tcPr>
            <w:tcW w:w="1607" w:type="pct"/>
            <w:shd w:val="clear" w:color="auto" w:fill="auto"/>
          </w:tcPr>
          <w:p w14:paraId="38DEEE2F" w14:textId="77777777" w:rsidR="00FD0AE2" w:rsidRDefault="00CF3046">
            <w:pPr>
              <w:rPr>
                <w:szCs w:val="21"/>
              </w:rPr>
            </w:pPr>
            <w:r>
              <w:rPr>
                <w:rFonts w:hint="eastAsia"/>
                <w:szCs w:val="21"/>
              </w:rPr>
              <w:t>1年内到期的长期应付款</w:t>
            </w:r>
          </w:p>
        </w:tc>
        <w:tc>
          <w:tcPr>
            <w:tcW w:w="1678" w:type="pct"/>
            <w:shd w:val="clear" w:color="auto" w:fill="auto"/>
            <w:vAlign w:val="center"/>
          </w:tcPr>
          <w:p w14:paraId="5B64610E" w14:textId="77777777" w:rsidR="00FD0AE2" w:rsidRDefault="00CF3046">
            <w:pPr>
              <w:jc w:val="right"/>
              <w:rPr>
                <w:szCs w:val="21"/>
              </w:rPr>
            </w:pPr>
            <w:r>
              <w:t>0.00</w:t>
            </w:r>
          </w:p>
        </w:tc>
        <w:tc>
          <w:tcPr>
            <w:tcW w:w="1715" w:type="pct"/>
            <w:shd w:val="clear" w:color="auto" w:fill="auto"/>
            <w:vAlign w:val="center"/>
          </w:tcPr>
          <w:p w14:paraId="34EC4A13" w14:textId="77777777" w:rsidR="00FD0AE2" w:rsidRDefault="00CF3046">
            <w:pPr>
              <w:jc w:val="right"/>
              <w:rPr>
                <w:szCs w:val="21"/>
              </w:rPr>
            </w:pPr>
            <w:r>
              <w:t>7,000,000.00</w:t>
            </w:r>
          </w:p>
        </w:tc>
      </w:tr>
      <w:tr w:rsidR="00CF3046" w14:paraId="42B875B5" w14:textId="77777777">
        <w:tc>
          <w:tcPr>
            <w:tcW w:w="1607" w:type="pct"/>
            <w:shd w:val="clear" w:color="auto" w:fill="auto"/>
          </w:tcPr>
          <w:p w14:paraId="7B7982CB" w14:textId="77777777" w:rsidR="00FD0AE2" w:rsidRDefault="00CF3046">
            <w:pPr>
              <w:pStyle w:val="129"/>
            </w:pPr>
            <w:r>
              <w:rPr>
                <w:rFonts w:hint="eastAsia"/>
              </w:rPr>
              <w:t>1年内到期的租赁负债</w:t>
            </w:r>
          </w:p>
        </w:tc>
        <w:tc>
          <w:tcPr>
            <w:tcW w:w="1678" w:type="pct"/>
            <w:shd w:val="clear" w:color="auto" w:fill="auto"/>
            <w:vAlign w:val="center"/>
          </w:tcPr>
          <w:p w14:paraId="7F9BA9FE" w14:textId="77777777" w:rsidR="00FD0AE2" w:rsidRDefault="00CF3046">
            <w:pPr>
              <w:jc w:val="right"/>
              <w:rPr>
                <w:szCs w:val="21"/>
              </w:rPr>
            </w:pPr>
            <w:r>
              <w:t>15,339,940.56</w:t>
            </w:r>
          </w:p>
        </w:tc>
        <w:tc>
          <w:tcPr>
            <w:tcW w:w="1715" w:type="pct"/>
            <w:shd w:val="clear" w:color="auto" w:fill="auto"/>
            <w:vAlign w:val="center"/>
          </w:tcPr>
          <w:p w14:paraId="11D5660B" w14:textId="77777777" w:rsidR="00FD0AE2" w:rsidRDefault="00CF3046">
            <w:pPr>
              <w:jc w:val="right"/>
              <w:rPr>
                <w:szCs w:val="21"/>
              </w:rPr>
            </w:pPr>
            <w:r>
              <w:t>14,127,930.84</w:t>
            </w:r>
          </w:p>
        </w:tc>
      </w:tr>
      <w:tr w:rsidR="00CF3046" w14:paraId="39824F98" w14:textId="77777777">
        <w:tc>
          <w:tcPr>
            <w:tcW w:w="1607" w:type="pct"/>
            <w:shd w:val="clear" w:color="auto" w:fill="auto"/>
          </w:tcPr>
          <w:p w14:paraId="3988860F" w14:textId="77777777" w:rsidR="00FD0AE2" w:rsidRDefault="00CF3046">
            <w:pPr>
              <w:jc w:val="center"/>
              <w:rPr>
                <w:szCs w:val="21"/>
              </w:rPr>
            </w:pPr>
            <w:r>
              <w:rPr>
                <w:rFonts w:hint="eastAsia"/>
                <w:szCs w:val="21"/>
              </w:rPr>
              <w:t>合计</w:t>
            </w:r>
          </w:p>
        </w:tc>
        <w:tc>
          <w:tcPr>
            <w:tcW w:w="1678" w:type="pct"/>
            <w:shd w:val="clear" w:color="auto" w:fill="auto"/>
            <w:vAlign w:val="center"/>
          </w:tcPr>
          <w:p w14:paraId="458BB71B" w14:textId="77777777" w:rsidR="00FD0AE2" w:rsidRDefault="00CF3046">
            <w:pPr>
              <w:jc w:val="right"/>
              <w:rPr>
                <w:szCs w:val="21"/>
              </w:rPr>
            </w:pPr>
            <w:r>
              <w:t>15,339,940.56</w:t>
            </w:r>
          </w:p>
        </w:tc>
        <w:tc>
          <w:tcPr>
            <w:tcW w:w="1715" w:type="pct"/>
            <w:shd w:val="clear" w:color="auto" w:fill="auto"/>
            <w:vAlign w:val="center"/>
          </w:tcPr>
          <w:p w14:paraId="1BFC4F7E" w14:textId="77777777" w:rsidR="00FD0AE2" w:rsidRDefault="00CF3046">
            <w:pPr>
              <w:jc w:val="right"/>
              <w:rPr>
                <w:szCs w:val="21"/>
              </w:rPr>
            </w:pPr>
            <w:r>
              <w:t>21,127,930.84</w:t>
            </w:r>
          </w:p>
        </w:tc>
      </w:tr>
    </w:tbl>
    <w:p w14:paraId="5734443F" w14:textId="77777777" w:rsidR="00FD0AE2" w:rsidRDefault="00CF3046">
      <w:pPr>
        <w:spacing w:before="60" w:after="60"/>
        <w:rPr>
          <w:szCs w:val="21"/>
        </w:rPr>
      </w:pPr>
      <w:r>
        <w:rPr>
          <w:rFonts w:hint="eastAsia"/>
          <w:szCs w:val="21"/>
        </w:rPr>
        <w:t>其他说明：</w:t>
      </w:r>
    </w:p>
    <w:sdt>
      <w:sdtPr>
        <w:rPr>
          <w:szCs w:val="21"/>
        </w:rPr>
        <w:alias w:val="1年内到期的非流动负债说明"/>
        <w:tag w:val="_GBC_8d20cbb6880f4895b7051ae6dee973ca"/>
        <w:id w:val="851145280"/>
        <w:placeholder>
          <w:docPart w:val="GBC22222222222222222222222222222"/>
        </w:placeholder>
      </w:sdtPr>
      <w:sdtContent>
        <w:p w14:paraId="0B2B106A" w14:textId="77777777" w:rsidR="00FD0AE2" w:rsidRDefault="00CF3046">
          <w:pPr>
            <w:rPr>
              <w:szCs w:val="21"/>
            </w:rPr>
          </w:pPr>
          <w:r>
            <w:rPr>
              <w:rFonts w:hint="eastAsia"/>
              <w:sz w:val="22"/>
              <w:szCs w:val="22"/>
            </w:rPr>
            <w:t>一年内到期的长期应付款为本公司之子公司北京天海对联营企业北清智创（北京）新能源汽车科技有限公司承诺认缴的股权出资款，本年减少为北清智创（北京）新能源汽车科技有限公司本年已注销，认缴的股权出资款无需实缴。</w:t>
          </w:r>
        </w:p>
      </w:sdtContent>
    </w:sdt>
    <w:bookmarkEnd w:id="289"/>
    <w:p w14:paraId="0E2158BA" w14:textId="77777777" w:rsidR="00FD0AE2" w:rsidRDefault="00CF3046">
      <w:pPr>
        <w:pStyle w:val="126"/>
        <w:numPr>
          <w:ilvl w:val="0"/>
          <w:numId w:val="77"/>
        </w:numPr>
      </w:pPr>
      <w:r>
        <w:rPr>
          <w:rFonts w:hint="eastAsia"/>
        </w:rPr>
        <w:t>其他流动负债</w:t>
      </w:r>
    </w:p>
    <w:p w14:paraId="30557D1C" w14:textId="77777777" w:rsidR="00FD0AE2" w:rsidRDefault="00CF3046">
      <w:pPr>
        <w:rPr>
          <w:szCs w:val="21"/>
        </w:rPr>
      </w:pPr>
      <w:r>
        <w:rPr>
          <w:rFonts w:hint="eastAsia"/>
          <w:szCs w:val="21"/>
        </w:rPr>
        <w:t>其他流动负债情况</w:t>
      </w:r>
    </w:p>
    <w:bookmarkStart w:id="290" w:name="_Hlk533670262" w:displacedByCustomXml="next"/>
    <w:sdt>
      <w:sdtPr>
        <w:rPr>
          <w:rFonts w:hint="eastAsia"/>
          <w:szCs w:val="21"/>
        </w:rPr>
        <w:alias w:val="是否适用：其他流动负债情况 [双击切换]"/>
        <w:tag w:val="_GBC_a84ebf5eebf04d4ab9f07c3da85115c2"/>
        <w:id w:val="1670448750"/>
        <w:placeholder>
          <w:docPart w:val="GBC22222222222222222222222222222"/>
        </w:placeholder>
      </w:sdtPr>
      <w:sdtContent>
        <w:p w14:paraId="5AAD7516"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71A5A2" w14:textId="77777777" w:rsidR="00FD0AE2" w:rsidRDefault="00CF3046">
      <w:pPr>
        <w:jc w:val="right"/>
        <w:rPr>
          <w:szCs w:val="21"/>
        </w:rPr>
      </w:pPr>
      <w:r>
        <w:rPr>
          <w:rFonts w:hint="eastAsia"/>
          <w:szCs w:val="21"/>
        </w:rPr>
        <w:t>单位：</w:t>
      </w:r>
      <w:sdt>
        <w:sdtPr>
          <w:rPr>
            <w:rFonts w:hint="eastAsia"/>
            <w:szCs w:val="21"/>
          </w:rPr>
          <w:alias w:val="单位：财务附注：其他流动负债"/>
          <w:tag w:val="_GBC_1a3ea80bd2b9426ead4537785c82d01e"/>
          <w:id w:val="-3390922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6017166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2"/>
        <w:gridCol w:w="3040"/>
        <w:gridCol w:w="3051"/>
      </w:tblGrid>
      <w:tr w:rsidR="00CF3046" w14:paraId="454FBFB0" w14:textId="77777777">
        <w:trPr>
          <w:jc w:val="center"/>
        </w:trPr>
        <w:bookmarkEnd w:id="290" w:displacedByCustomXml="next"/>
        <w:bookmarkStart w:id="291" w:name="_Hlk533423091" w:displacedByCustomXml="next"/>
        <w:sdt>
          <w:sdtPr>
            <w:tag w:val="_PLD_96b7e8e5e688449c87d23adc1b63439f"/>
            <w:id w:val="-1969659059"/>
          </w:sdtPr>
          <w:sdtContent>
            <w:tc>
              <w:tcPr>
                <w:tcW w:w="1548" w:type="pct"/>
                <w:tcBorders>
                  <w:top w:val="single" w:sz="4" w:space="0" w:color="auto"/>
                  <w:left w:val="single" w:sz="4" w:space="0" w:color="auto"/>
                  <w:bottom w:val="single" w:sz="4" w:space="0" w:color="auto"/>
                  <w:right w:val="single" w:sz="4" w:space="0" w:color="auto"/>
                </w:tcBorders>
                <w:vAlign w:val="bottom"/>
              </w:tcPr>
              <w:p w14:paraId="61EC0D1E" w14:textId="77777777" w:rsidR="00FD0AE2" w:rsidRDefault="00CF3046">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358270140"/>
          </w:sdtPr>
          <w:sdtContent>
            <w:tc>
              <w:tcPr>
                <w:tcW w:w="1723" w:type="pct"/>
                <w:tcBorders>
                  <w:top w:val="single" w:sz="4" w:space="0" w:color="auto"/>
                  <w:left w:val="single" w:sz="4" w:space="0" w:color="auto"/>
                  <w:bottom w:val="single" w:sz="4" w:space="0" w:color="auto"/>
                  <w:right w:val="single" w:sz="4" w:space="0" w:color="auto"/>
                </w:tcBorders>
              </w:tcPr>
              <w:p w14:paraId="37C02CDD" w14:textId="77777777" w:rsidR="00FD0AE2" w:rsidRDefault="00CF3046">
                <w:pPr>
                  <w:adjustRightInd w:val="0"/>
                  <w:snapToGrid w:val="0"/>
                  <w:jc w:val="center"/>
                  <w:rPr>
                    <w:szCs w:val="21"/>
                  </w:rPr>
                </w:pPr>
                <w:r>
                  <w:rPr>
                    <w:rFonts w:hint="eastAsia"/>
                    <w:szCs w:val="21"/>
                  </w:rPr>
                  <w:t>期末余额</w:t>
                </w:r>
              </w:p>
            </w:tc>
          </w:sdtContent>
        </w:sdt>
        <w:sdt>
          <w:sdtPr>
            <w:tag w:val="_PLD_426d25a331b04af9b2ec53d6a7e168d4"/>
            <w:id w:val="-5750269"/>
          </w:sdtPr>
          <w:sdtContent>
            <w:tc>
              <w:tcPr>
                <w:tcW w:w="1729" w:type="pct"/>
                <w:tcBorders>
                  <w:top w:val="single" w:sz="4" w:space="0" w:color="auto"/>
                  <w:left w:val="single" w:sz="4" w:space="0" w:color="auto"/>
                  <w:bottom w:val="single" w:sz="4" w:space="0" w:color="auto"/>
                  <w:right w:val="single" w:sz="4" w:space="0" w:color="auto"/>
                </w:tcBorders>
              </w:tcPr>
              <w:p w14:paraId="6285E284" w14:textId="77777777" w:rsidR="00FD0AE2" w:rsidRDefault="00CF3046">
                <w:pPr>
                  <w:adjustRightInd w:val="0"/>
                  <w:snapToGrid w:val="0"/>
                  <w:jc w:val="center"/>
                  <w:rPr>
                    <w:szCs w:val="21"/>
                  </w:rPr>
                </w:pPr>
                <w:r>
                  <w:rPr>
                    <w:rFonts w:hint="eastAsia"/>
                    <w:szCs w:val="21"/>
                  </w:rPr>
                  <w:t>期初余额</w:t>
                </w:r>
              </w:p>
            </w:tc>
          </w:sdtContent>
        </w:sdt>
      </w:tr>
      <w:tr w:rsidR="00CF3046" w14:paraId="0A870B9F"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1F79A5B2" w14:textId="77777777" w:rsidR="00FD0AE2" w:rsidRDefault="00CF3046">
            <w:pPr>
              <w:rPr>
                <w:color w:val="000000" w:themeColor="text1"/>
                <w:szCs w:val="21"/>
              </w:rPr>
            </w:pPr>
            <w:r>
              <w:rPr>
                <w:rFonts w:hint="eastAsia"/>
                <w:szCs w:val="21"/>
              </w:rPr>
              <w:t>短期应付债券</w:t>
            </w:r>
          </w:p>
        </w:tc>
        <w:tc>
          <w:tcPr>
            <w:tcW w:w="1723" w:type="pct"/>
            <w:tcBorders>
              <w:top w:val="single" w:sz="4" w:space="0" w:color="auto"/>
              <w:left w:val="single" w:sz="4" w:space="0" w:color="auto"/>
              <w:bottom w:val="single" w:sz="4" w:space="0" w:color="auto"/>
              <w:right w:val="single" w:sz="4" w:space="0" w:color="auto"/>
            </w:tcBorders>
          </w:tcPr>
          <w:p w14:paraId="18D66094" w14:textId="77777777" w:rsidR="00FD0AE2" w:rsidRDefault="00FD0AE2">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7343C91B" w14:textId="77777777" w:rsidR="00FD0AE2" w:rsidRDefault="00FD0AE2">
            <w:pPr>
              <w:jc w:val="right"/>
              <w:rPr>
                <w:szCs w:val="21"/>
              </w:rPr>
            </w:pPr>
          </w:p>
        </w:tc>
      </w:tr>
      <w:tr w:rsidR="00CF3046" w14:paraId="2066E487"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79D57B25" w14:textId="77777777" w:rsidR="00FD0AE2" w:rsidRDefault="00CF3046">
            <w:pPr>
              <w:pStyle w:val="129"/>
            </w:pPr>
            <w:r>
              <w:rPr>
                <w:rFonts w:hint="eastAsia"/>
              </w:rPr>
              <w:t>应付退货款</w:t>
            </w:r>
          </w:p>
        </w:tc>
        <w:tc>
          <w:tcPr>
            <w:tcW w:w="1723" w:type="pct"/>
            <w:tcBorders>
              <w:top w:val="single" w:sz="4" w:space="0" w:color="auto"/>
              <w:left w:val="single" w:sz="4" w:space="0" w:color="auto"/>
              <w:bottom w:val="single" w:sz="4" w:space="0" w:color="auto"/>
              <w:right w:val="single" w:sz="4" w:space="0" w:color="auto"/>
            </w:tcBorders>
          </w:tcPr>
          <w:p w14:paraId="0DE236FA" w14:textId="77777777" w:rsidR="00FD0AE2" w:rsidRDefault="00FD0AE2">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3A63C41A" w14:textId="77777777" w:rsidR="00FD0AE2" w:rsidRDefault="00FD0AE2">
            <w:pPr>
              <w:jc w:val="right"/>
              <w:rPr>
                <w:szCs w:val="21"/>
              </w:rPr>
            </w:pPr>
          </w:p>
        </w:tc>
      </w:tr>
      <w:tr w:rsidR="00CF3046" w14:paraId="4C1D909A"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2659C2AC" w14:textId="77777777" w:rsidR="00FD0AE2" w:rsidRDefault="00CF3046">
            <w:pPr>
              <w:rPr>
                <w:szCs w:val="21"/>
              </w:rPr>
            </w:pPr>
            <w:r>
              <w:t>待转销项税</w:t>
            </w:r>
          </w:p>
        </w:tc>
        <w:tc>
          <w:tcPr>
            <w:tcW w:w="1723" w:type="pct"/>
            <w:tcBorders>
              <w:top w:val="single" w:sz="4" w:space="0" w:color="auto"/>
              <w:left w:val="single" w:sz="4" w:space="0" w:color="auto"/>
              <w:bottom w:val="single" w:sz="4" w:space="0" w:color="auto"/>
              <w:right w:val="single" w:sz="4" w:space="0" w:color="auto"/>
            </w:tcBorders>
          </w:tcPr>
          <w:p w14:paraId="5C8DF9BA" w14:textId="77777777" w:rsidR="00FD0AE2" w:rsidRDefault="00CF3046">
            <w:pPr>
              <w:jc w:val="right"/>
              <w:rPr>
                <w:szCs w:val="21"/>
              </w:rPr>
            </w:pPr>
            <w:r>
              <w:t>3,717,419.08</w:t>
            </w:r>
          </w:p>
        </w:tc>
        <w:tc>
          <w:tcPr>
            <w:tcW w:w="1729" w:type="pct"/>
            <w:tcBorders>
              <w:top w:val="single" w:sz="4" w:space="0" w:color="auto"/>
              <w:left w:val="single" w:sz="4" w:space="0" w:color="auto"/>
              <w:bottom w:val="single" w:sz="4" w:space="0" w:color="auto"/>
              <w:right w:val="single" w:sz="4" w:space="0" w:color="auto"/>
            </w:tcBorders>
          </w:tcPr>
          <w:p w14:paraId="4DB24C15" w14:textId="77777777" w:rsidR="00FD0AE2" w:rsidRDefault="00CF3046">
            <w:pPr>
              <w:jc w:val="right"/>
              <w:rPr>
                <w:szCs w:val="21"/>
              </w:rPr>
            </w:pPr>
            <w:r>
              <w:t>3,050,295.45</w:t>
            </w:r>
          </w:p>
        </w:tc>
      </w:tr>
      <w:tr w:rsidR="00CF3046" w14:paraId="57F38729"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25414F05" w14:textId="77777777" w:rsidR="00FD0AE2" w:rsidRDefault="00CF3046">
            <w:pPr>
              <w:rPr>
                <w:szCs w:val="21"/>
              </w:rPr>
            </w:pPr>
            <w:r>
              <w:t>不符合终止确认条件的应收票据</w:t>
            </w:r>
          </w:p>
        </w:tc>
        <w:tc>
          <w:tcPr>
            <w:tcW w:w="1723" w:type="pct"/>
            <w:tcBorders>
              <w:top w:val="single" w:sz="4" w:space="0" w:color="auto"/>
              <w:left w:val="single" w:sz="4" w:space="0" w:color="auto"/>
              <w:bottom w:val="single" w:sz="4" w:space="0" w:color="auto"/>
              <w:right w:val="single" w:sz="4" w:space="0" w:color="auto"/>
            </w:tcBorders>
          </w:tcPr>
          <w:p w14:paraId="55813BF2" w14:textId="77777777" w:rsidR="00FD0AE2" w:rsidRDefault="00CF3046">
            <w:pPr>
              <w:jc w:val="right"/>
              <w:rPr>
                <w:szCs w:val="21"/>
              </w:rPr>
            </w:pPr>
            <w:r>
              <w:t>3,236,000.00</w:t>
            </w:r>
          </w:p>
        </w:tc>
        <w:tc>
          <w:tcPr>
            <w:tcW w:w="1729" w:type="pct"/>
            <w:tcBorders>
              <w:top w:val="single" w:sz="4" w:space="0" w:color="auto"/>
              <w:left w:val="single" w:sz="4" w:space="0" w:color="auto"/>
              <w:bottom w:val="single" w:sz="4" w:space="0" w:color="auto"/>
              <w:right w:val="single" w:sz="4" w:space="0" w:color="auto"/>
            </w:tcBorders>
          </w:tcPr>
          <w:p w14:paraId="59E5978B" w14:textId="77777777" w:rsidR="00FD0AE2" w:rsidRDefault="00CF3046">
            <w:pPr>
              <w:jc w:val="right"/>
              <w:rPr>
                <w:szCs w:val="21"/>
              </w:rPr>
            </w:pPr>
            <w:r>
              <w:t>0.00</w:t>
            </w:r>
          </w:p>
        </w:tc>
      </w:tr>
      <w:tr w:rsidR="00CF3046" w14:paraId="0FF0A236"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34951DAA" w14:textId="77777777" w:rsidR="00FD0AE2" w:rsidRDefault="00CF3046">
            <w:pPr>
              <w:rPr>
                <w:szCs w:val="21"/>
              </w:rPr>
            </w:pPr>
            <w:r>
              <w:t>预收销项税</w:t>
            </w:r>
          </w:p>
        </w:tc>
        <w:tc>
          <w:tcPr>
            <w:tcW w:w="1723" w:type="pct"/>
            <w:tcBorders>
              <w:top w:val="single" w:sz="4" w:space="0" w:color="auto"/>
              <w:left w:val="single" w:sz="4" w:space="0" w:color="auto"/>
              <w:bottom w:val="single" w:sz="4" w:space="0" w:color="auto"/>
              <w:right w:val="single" w:sz="4" w:space="0" w:color="auto"/>
            </w:tcBorders>
          </w:tcPr>
          <w:p w14:paraId="579FE091" w14:textId="77777777" w:rsidR="00FD0AE2" w:rsidRDefault="00CF3046">
            <w:pPr>
              <w:jc w:val="right"/>
              <w:rPr>
                <w:szCs w:val="21"/>
              </w:rPr>
            </w:pPr>
            <w:r>
              <w:t>2,246,817.18</w:t>
            </w:r>
          </w:p>
        </w:tc>
        <w:tc>
          <w:tcPr>
            <w:tcW w:w="1729" w:type="pct"/>
            <w:tcBorders>
              <w:top w:val="single" w:sz="4" w:space="0" w:color="auto"/>
              <w:left w:val="single" w:sz="4" w:space="0" w:color="auto"/>
              <w:bottom w:val="single" w:sz="4" w:space="0" w:color="auto"/>
              <w:right w:val="single" w:sz="4" w:space="0" w:color="auto"/>
            </w:tcBorders>
          </w:tcPr>
          <w:p w14:paraId="2B770467" w14:textId="77777777" w:rsidR="00FD0AE2" w:rsidRDefault="00CF3046">
            <w:pPr>
              <w:jc w:val="right"/>
              <w:rPr>
                <w:szCs w:val="21"/>
              </w:rPr>
            </w:pPr>
            <w:r>
              <w:t>3,627,151.99</w:t>
            </w:r>
          </w:p>
        </w:tc>
      </w:tr>
      <w:tr w:rsidR="00CF3046" w14:paraId="2074AB60" w14:textId="77777777">
        <w:trPr>
          <w:jc w:val="center"/>
        </w:trPr>
        <w:tc>
          <w:tcPr>
            <w:tcW w:w="1548" w:type="pct"/>
            <w:tcBorders>
              <w:top w:val="single" w:sz="4" w:space="0" w:color="auto"/>
              <w:left w:val="single" w:sz="4" w:space="0" w:color="auto"/>
              <w:bottom w:val="single" w:sz="4" w:space="0" w:color="auto"/>
              <w:right w:val="single" w:sz="4" w:space="0" w:color="auto"/>
            </w:tcBorders>
          </w:tcPr>
          <w:p w14:paraId="1D8BAD56" w14:textId="77777777" w:rsidR="00FD0AE2" w:rsidRDefault="00CF3046">
            <w:pPr>
              <w:jc w:val="center"/>
              <w:rPr>
                <w:szCs w:val="21"/>
              </w:rPr>
            </w:pPr>
            <w:r>
              <w:rPr>
                <w:rFonts w:hint="eastAsia"/>
                <w:szCs w:val="21"/>
              </w:rPr>
              <w:t>合计</w:t>
            </w:r>
          </w:p>
        </w:tc>
        <w:tc>
          <w:tcPr>
            <w:tcW w:w="1723" w:type="pct"/>
            <w:tcBorders>
              <w:top w:val="single" w:sz="4" w:space="0" w:color="auto"/>
              <w:left w:val="single" w:sz="4" w:space="0" w:color="auto"/>
              <w:bottom w:val="single" w:sz="4" w:space="0" w:color="auto"/>
              <w:right w:val="single" w:sz="4" w:space="0" w:color="auto"/>
            </w:tcBorders>
            <w:vAlign w:val="center"/>
          </w:tcPr>
          <w:p w14:paraId="12858D2B" w14:textId="77777777" w:rsidR="00FD0AE2" w:rsidRDefault="00CF3046">
            <w:pPr>
              <w:jc w:val="right"/>
              <w:rPr>
                <w:szCs w:val="21"/>
              </w:rPr>
            </w:pPr>
            <w:r>
              <w:t>9,200,236.26</w:t>
            </w:r>
          </w:p>
        </w:tc>
        <w:tc>
          <w:tcPr>
            <w:tcW w:w="1729" w:type="pct"/>
            <w:tcBorders>
              <w:top w:val="single" w:sz="4" w:space="0" w:color="auto"/>
              <w:left w:val="single" w:sz="4" w:space="0" w:color="auto"/>
              <w:bottom w:val="single" w:sz="4" w:space="0" w:color="auto"/>
              <w:right w:val="single" w:sz="4" w:space="0" w:color="auto"/>
            </w:tcBorders>
            <w:vAlign w:val="center"/>
          </w:tcPr>
          <w:p w14:paraId="288564B1" w14:textId="77777777" w:rsidR="00FD0AE2" w:rsidRDefault="00CF3046">
            <w:pPr>
              <w:jc w:val="right"/>
              <w:rPr>
                <w:szCs w:val="21"/>
              </w:rPr>
            </w:pPr>
            <w:r>
              <w:t>6,677,447.44</w:t>
            </w:r>
          </w:p>
        </w:tc>
      </w:tr>
    </w:tbl>
    <w:p w14:paraId="36DF49E2" w14:textId="77777777" w:rsidR="00FD0AE2" w:rsidRDefault="00FD0AE2">
      <w:pPr>
        <w:pStyle w:val="129"/>
      </w:pPr>
    </w:p>
    <w:p w14:paraId="03136DEC" w14:textId="77777777" w:rsidR="00FD0AE2" w:rsidRDefault="00CF3046">
      <w:pPr>
        <w:pStyle w:val="129"/>
      </w:pPr>
      <w:r>
        <w:rPr>
          <w:rFonts w:hint="eastAsia"/>
        </w:rPr>
        <w:t>短期</w:t>
      </w:r>
      <w:r>
        <w:t>应付债券的增减变动</w:t>
      </w:r>
      <w:r>
        <w:rPr>
          <w:rFonts w:hint="eastAsia"/>
        </w:rPr>
        <w:t>：</w:t>
      </w:r>
    </w:p>
    <w:bookmarkEnd w:id="291" w:displacedByCustomXml="next"/>
    <w:sdt>
      <w:sdtPr>
        <w:alias w:val="是否适用：短期应付债券的增减变动[双击切换]"/>
        <w:tag w:val="_GBC_9702365af41547e6b7eeb62225fd79a4"/>
        <w:id w:val="-773325280"/>
        <w:placeholder>
          <w:docPart w:val="GBC22222222222222222222222222222"/>
        </w:placeholder>
      </w:sdtPr>
      <w:sdtContent>
        <w:p w14:paraId="1B6C9648"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CE0DB2" w14:textId="77777777" w:rsidR="00FD0AE2" w:rsidRDefault="00FD0AE2">
      <w:pPr>
        <w:rPr>
          <w:szCs w:val="21"/>
        </w:rPr>
      </w:pPr>
    </w:p>
    <w:p w14:paraId="0EF01F5D" w14:textId="77777777" w:rsidR="00FD0AE2" w:rsidRDefault="00CF3046">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862702135"/>
        <w:placeholder>
          <w:docPart w:val="GBC22222222222222222222222222222"/>
        </w:placeholder>
      </w:sdtPr>
      <w:sdtContent>
        <w:p w14:paraId="2CEFE104" w14:textId="77777777" w:rsidR="00FD0AE2" w:rsidRDefault="00CF3046">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983311" w14:textId="77777777" w:rsidR="00FD0AE2" w:rsidRDefault="00FD0AE2">
      <w:pPr>
        <w:rPr>
          <w:szCs w:val="21"/>
        </w:rPr>
      </w:pPr>
    </w:p>
    <w:p w14:paraId="577969FA" w14:textId="77777777" w:rsidR="00FD0AE2" w:rsidRDefault="00CF3046">
      <w:pPr>
        <w:pStyle w:val="126"/>
        <w:numPr>
          <w:ilvl w:val="0"/>
          <w:numId w:val="77"/>
        </w:numPr>
      </w:pPr>
      <w:r>
        <w:rPr>
          <w:rFonts w:hint="eastAsia"/>
        </w:rPr>
        <w:t>长期借款</w:t>
      </w:r>
    </w:p>
    <w:p w14:paraId="67E37548" w14:textId="77777777" w:rsidR="00FD0AE2" w:rsidRDefault="00CF3046">
      <w:pPr>
        <w:pStyle w:val="125"/>
        <w:numPr>
          <w:ilvl w:val="3"/>
          <w:numId w:val="118"/>
        </w:numPr>
      </w:pPr>
      <w:r>
        <w:rPr>
          <w:rFonts w:hint="eastAsia"/>
        </w:rPr>
        <w:t>长期借款分类</w:t>
      </w:r>
    </w:p>
    <w:sdt>
      <w:sdtPr>
        <w:alias w:val="是否适用：长期借款分类[双击切换]"/>
        <w:tag w:val="_GBC_f97d0882083646ed86769469b3ee8875"/>
        <w:id w:val="1939484232"/>
        <w:placeholder>
          <w:docPart w:val="GBC22222222222222222222222222222"/>
        </w:placeholder>
      </w:sdtPr>
      <w:sdtContent>
        <w:p w14:paraId="1C1746B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00A21D" w14:textId="77777777" w:rsidR="00FD0AE2" w:rsidRDefault="00CF3046">
      <w:pPr>
        <w:jc w:val="right"/>
        <w:rPr>
          <w:szCs w:val="21"/>
        </w:rPr>
      </w:pPr>
      <w:r>
        <w:rPr>
          <w:rFonts w:hint="eastAsia"/>
          <w:szCs w:val="21"/>
        </w:rPr>
        <w:t>单位：</w:t>
      </w:r>
      <w:sdt>
        <w:sdtPr>
          <w:rPr>
            <w:rFonts w:hint="eastAsia"/>
            <w:szCs w:val="21"/>
          </w:rPr>
          <w:alias w:val="单位：财务附注：长期借款分类"/>
          <w:tag w:val="_GBC_1469e55f5b66428a857f07acaf1e4ae0"/>
          <w:id w:val="-8061626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12387462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2975"/>
        <w:gridCol w:w="2873"/>
      </w:tblGrid>
      <w:tr w:rsidR="00CF3046" w14:paraId="060814FB" w14:textId="77777777">
        <w:trPr>
          <w:cantSplit/>
        </w:trPr>
        <w:sdt>
          <w:sdtPr>
            <w:tag w:val="_PLD_4e1b60888e3248369c96087fd1f19eed"/>
            <w:id w:val="406732965"/>
          </w:sdtPr>
          <w:sdtContent>
            <w:tc>
              <w:tcPr>
                <w:tcW w:w="1686" w:type="pct"/>
              </w:tcPr>
              <w:p w14:paraId="6757FEE3" w14:textId="77777777" w:rsidR="00FD0AE2" w:rsidRDefault="00CF3046">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1122652357"/>
          </w:sdtPr>
          <w:sdtContent>
            <w:tc>
              <w:tcPr>
                <w:tcW w:w="1686" w:type="pct"/>
              </w:tcPr>
              <w:p w14:paraId="35DA27D4" w14:textId="77777777" w:rsidR="00FD0AE2" w:rsidRDefault="00CF3046">
                <w:pPr>
                  <w:jc w:val="center"/>
                  <w:rPr>
                    <w:szCs w:val="21"/>
                  </w:rPr>
                </w:pPr>
                <w:r>
                  <w:rPr>
                    <w:rFonts w:hint="eastAsia"/>
                    <w:szCs w:val="21"/>
                  </w:rPr>
                  <w:t>期末余额</w:t>
                </w:r>
              </w:p>
            </w:tc>
          </w:sdtContent>
        </w:sdt>
        <w:sdt>
          <w:sdtPr>
            <w:tag w:val="_PLD_9b129c446a5847edb58141b866ffac5d"/>
            <w:id w:val="-242339514"/>
          </w:sdtPr>
          <w:sdtContent>
            <w:tc>
              <w:tcPr>
                <w:tcW w:w="1628" w:type="pct"/>
              </w:tcPr>
              <w:p w14:paraId="0D36AFEF" w14:textId="77777777" w:rsidR="00FD0AE2" w:rsidRDefault="00CF3046">
                <w:pPr>
                  <w:jc w:val="center"/>
                  <w:rPr>
                    <w:szCs w:val="21"/>
                  </w:rPr>
                </w:pPr>
                <w:r>
                  <w:rPr>
                    <w:rFonts w:hint="eastAsia"/>
                    <w:szCs w:val="21"/>
                  </w:rPr>
                  <w:t>期初余额</w:t>
                </w:r>
              </w:p>
            </w:tc>
          </w:sdtContent>
        </w:sdt>
      </w:tr>
      <w:tr w:rsidR="00CF3046" w14:paraId="48FAFADD" w14:textId="77777777">
        <w:trPr>
          <w:cantSplit/>
        </w:trPr>
        <w:tc>
          <w:tcPr>
            <w:tcW w:w="1686" w:type="pct"/>
            <w:shd w:val="clear" w:color="auto" w:fill="auto"/>
          </w:tcPr>
          <w:p w14:paraId="7F199AA6" w14:textId="77777777" w:rsidR="00FD0AE2" w:rsidRDefault="00CF3046">
            <w:pPr>
              <w:autoSpaceDE w:val="0"/>
              <w:autoSpaceDN w:val="0"/>
              <w:adjustRightInd w:val="0"/>
              <w:snapToGrid w:val="0"/>
              <w:jc w:val="both"/>
              <w:rPr>
                <w:szCs w:val="21"/>
              </w:rPr>
            </w:pPr>
            <w:r>
              <w:rPr>
                <w:rFonts w:hint="eastAsia"/>
                <w:szCs w:val="21"/>
              </w:rPr>
              <w:t>质押借款</w:t>
            </w:r>
          </w:p>
        </w:tc>
        <w:tc>
          <w:tcPr>
            <w:tcW w:w="1686" w:type="pct"/>
            <w:shd w:val="clear" w:color="auto" w:fill="auto"/>
          </w:tcPr>
          <w:p w14:paraId="144EDEB9" w14:textId="77777777" w:rsidR="00FD0AE2" w:rsidRDefault="00FD0AE2">
            <w:pPr>
              <w:autoSpaceDE w:val="0"/>
              <w:autoSpaceDN w:val="0"/>
              <w:adjustRightInd w:val="0"/>
              <w:snapToGrid w:val="0"/>
              <w:ind w:right="180"/>
              <w:jc w:val="right"/>
              <w:rPr>
                <w:szCs w:val="21"/>
              </w:rPr>
            </w:pPr>
          </w:p>
        </w:tc>
        <w:tc>
          <w:tcPr>
            <w:tcW w:w="1628" w:type="pct"/>
            <w:shd w:val="clear" w:color="auto" w:fill="auto"/>
          </w:tcPr>
          <w:p w14:paraId="30C321F8" w14:textId="77777777" w:rsidR="00FD0AE2" w:rsidRDefault="00FD0AE2">
            <w:pPr>
              <w:jc w:val="right"/>
              <w:rPr>
                <w:szCs w:val="21"/>
              </w:rPr>
            </w:pPr>
          </w:p>
        </w:tc>
      </w:tr>
      <w:tr w:rsidR="00CF3046" w14:paraId="171C1602" w14:textId="77777777">
        <w:trPr>
          <w:cantSplit/>
        </w:trPr>
        <w:tc>
          <w:tcPr>
            <w:tcW w:w="1686" w:type="pct"/>
            <w:shd w:val="clear" w:color="auto" w:fill="auto"/>
          </w:tcPr>
          <w:p w14:paraId="5F76CCF8" w14:textId="77777777" w:rsidR="00FD0AE2" w:rsidRDefault="00CF3046">
            <w:pPr>
              <w:autoSpaceDE w:val="0"/>
              <w:autoSpaceDN w:val="0"/>
              <w:adjustRightInd w:val="0"/>
              <w:snapToGrid w:val="0"/>
              <w:jc w:val="both"/>
              <w:rPr>
                <w:szCs w:val="21"/>
              </w:rPr>
            </w:pPr>
            <w:r>
              <w:rPr>
                <w:rFonts w:hint="eastAsia"/>
                <w:szCs w:val="21"/>
              </w:rPr>
              <w:t>抵押借款</w:t>
            </w:r>
          </w:p>
        </w:tc>
        <w:tc>
          <w:tcPr>
            <w:tcW w:w="1686" w:type="pct"/>
            <w:shd w:val="clear" w:color="auto" w:fill="auto"/>
          </w:tcPr>
          <w:p w14:paraId="6BA23A61" w14:textId="77777777" w:rsidR="00FD0AE2" w:rsidRDefault="00FD0AE2">
            <w:pPr>
              <w:autoSpaceDE w:val="0"/>
              <w:autoSpaceDN w:val="0"/>
              <w:adjustRightInd w:val="0"/>
              <w:snapToGrid w:val="0"/>
              <w:ind w:right="180"/>
              <w:jc w:val="right"/>
              <w:rPr>
                <w:szCs w:val="21"/>
              </w:rPr>
            </w:pPr>
          </w:p>
        </w:tc>
        <w:tc>
          <w:tcPr>
            <w:tcW w:w="1628" w:type="pct"/>
            <w:shd w:val="clear" w:color="auto" w:fill="auto"/>
          </w:tcPr>
          <w:p w14:paraId="49A697D8" w14:textId="77777777" w:rsidR="00FD0AE2" w:rsidRDefault="00FD0AE2">
            <w:pPr>
              <w:jc w:val="right"/>
              <w:rPr>
                <w:szCs w:val="21"/>
              </w:rPr>
            </w:pPr>
          </w:p>
        </w:tc>
      </w:tr>
      <w:tr w:rsidR="00CF3046" w14:paraId="3203247B" w14:textId="77777777">
        <w:trPr>
          <w:cantSplit/>
        </w:trPr>
        <w:tc>
          <w:tcPr>
            <w:tcW w:w="1686" w:type="pct"/>
            <w:shd w:val="clear" w:color="auto" w:fill="auto"/>
          </w:tcPr>
          <w:p w14:paraId="2B850AB8" w14:textId="77777777" w:rsidR="00FD0AE2" w:rsidRDefault="00CF3046">
            <w:pPr>
              <w:autoSpaceDE w:val="0"/>
              <w:autoSpaceDN w:val="0"/>
              <w:adjustRightInd w:val="0"/>
              <w:snapToGrid w:val="0"/>
              <w:jc w:val="both"/>
              <w:rPr>
                <w:szCs w:val="21"/>
              </w:rPr>
            </w:pPr>
            <w:r>
              <w:rPr>
                <w:rFonts w:hint="eastAsia"/>
                <w:szCs w:val="21"/>
              </w:rPr>
              <w:t>保证借款</w:t>
            </w:r>
          </w:p>
        </w:tc>
        <w:tc>
          <w:tcPr>
            <w:tcW w:w="1686" w:type="pct"/>
            <w:shd w:val="clear" w:color="auto" w:fill="auto"/>
            <w:vAlign w:val="center"/>
          </w:tcPr>
          <w:p w14:paraId="29F8ECF7" w14:textId="77777777" w:rsidR="00FD0AE2" w:rsidRDefault="00CF3046">
            <w:pPr>
              <w:autoSpaceDE w:val="0"/>
              <w:autoSpaceDN w:val="0"/>
              <w:adjustRightInd w:val="0"/>
              <w:snapToGrid w:val="0"/>
              <w:ind w:right="180"/>
              <w:jc w:val="right"/>
              <w:rPr>
                <w:szCs w:val="21"/>
              </w:rPr>
            </w:pPr>
            <w:r>
              <w:t>70,000,000.00</w:t>
            </w:r>
          </w:p>
        </w:tc>
        <w:tc>
          <w:tcPr>
            <w:tcW w:w="1628" w:type="pct"/>
            <w:shd w:val="clear" w:color="auto" w:fill="auto"/>
            <w:vAlign w:val="center"/>
          </w:tcPr>
          <w:p w14:paraId="4DA79B71" w14:textId="77777777" w:rsidR="00FD0AE2" w:rsidRDefault="00CF3046">
            <w:pPr>
              <w:jc w:val="right"/>
              <w:rPr>
                <w:szCs w:val="21"/>
              </w:rPr>
            </w:pPr>
            <w:r>
              <w:t>0.00</w:t>
            </w:r>
          </w:p>
        </w:tc>
      </w:tr>
      <w:tr w:rsidR="00CF3046" w14:paraId="5B84E1D4" w14:textId="77777777">
        <w:trPr>
          <w:cantSplit/>
        </w:trPr>
        <w:tc>
          <w:tcPr>
            <w:tcW w:w="1686" w:type="pct"/>
            <w:shd w:val="clear" w:color="auto" w:fill="auto"/>
          </w:tcPr>
          <w:p w14:paraId="3D9B41C6" w14:textId="77777777" w:rsidR="00FD0AE2" w:rsidRDefault="00CF3046">
            <w:pPr>
              <w:autoSpaceDE w:val="0"/>
              <w:autoSpaceDN w:val="0"/>
              <w:adjustRightInd w:val="0"/>
              <w:snapToGrid w:val="0"/>
              <w:jc w:val="both"/>
              <w:rPr>
                <w:szCs w:val="21"/>
              </w:rPr>
            </w:pPr>
            <w:r>
              <w:rPr>
                <w:rFonts w:hint="eastAsia"/>
                <w:szCs w:val="21"/>
              </w:rPr>
              <w:t>信用借款</w:t>
            </w:r>
          </w:p>
        </w:tc>
        <w:tc>
          <w:tcPr>
            <w:tcW w:w="1686" w:type="pct"/>
            <w:shd w:val="clear" w:color="auto" w:fill="auto"/>
          </w:tcPr>
          <w:p w14:paraId="08372086" w14:textId="77777777" w:rsidR="00FD0AE2" w:rsidRDefault="00FD0AE2">
            <w:pPr>
              <w:autoSpaceDE w:val="0"/>
              <w:autoSpaceDN w:val="0"/>
              <w:adjustRightInd w:val="0"/>
              <w:snapToGrid w:val="0"/>
              <w:ind w:right="180"/>
              <w:jc w:val="right"/>
              <w:rPr>
                <w:szCs w:val="21"/>
              </w:rPr>
            </w:pPr>
          </w:p>
        </w:tc>
        <w:tc>
          <w:tcPr>
            <w:tcW w:w="1628" w:type="pct"/>
            <w:shd w:val="clear" w:color="auto" w:fill="auto"/>
          </w:tcPr>
          <w:p w14:paraId="45E7751E" w14:textId="77777777" w:rsidR="00FD0AE2" w:rsidRDefault="00FD0AE2">
            <w:pPr>
              <w:jc w:val="right"/>
              <w:rPr>
                <w:szCs w:val="21"/>
              </w:rPr>
            </w:pPr>
          </w:p>
        </w:tc>
      </w:tr>
      <w:tr w:rsidR="00CF3046" w14:paraId="655FF8D9" w14:textId="77777777">
        <w:trPr>
          <w:cantSplit/>
        </w:trPr>
        <w:tc>
          <w:tcPr>
            <w:tcW w:w="1686" w:type="pct"/>
            <w:vAlign w:val="center"/>
          </w:tcPr>
          <w:p w14:paraId="13D86B5E" w14:textId="77777777" w:rsidR="00FD0AE2" w:rsidRDefault="00CF3046">
            <w:pPr>
              <w:autoSpaceDE w:val="0"/>
              <w:autoSpaceDN w:val="0"/>
              <w:adjustRightInd w:val="0"/>
              <w:snapToGrid w:val="0"/>
              <w:jc w:val="center"/>
              <w:rPr>
                <w:szCs w:val="21"/>
              </w:rPr>
            </w:pPr>
            <w:r>
              <w:rPr>
                <w:rFonts w:hint="eastAsia"/>
                <w:szCs w:val="21"/>
              </w:rPr>
              <w:lastRenderedPageBreak/>
              <w:t>合计</w:t>
            </w:r>
          </w:p>
        </w:tc>
        <w:tc>
          <w:tcPr>
            <w:tcW w:w="1686" w:type="pct"/>
            <w:vAlign w:val="center"/>
          </w:tcPr>
          <w:p w14:paraId="709BB775" w14:textId="77777777" w:rsidR="00FD0AE2" w:rsidRDefault="00CF3046">
            <w:pPr>
              <w:autoSpaceDE w:val="0"/>
              <w:autoSpaceDN w:val="0"/>
              <w:adjustRightInd w:val="0"/>
              <w:snapToGrid w:val="0"/>
              <w:ind w:right="180"/>
              <w:jc w:val="right"/>
              <w:rPr>
                <w:szCs w:val="21"/>
              </w:rPr>
            </w:pPr>
            <w:r>
              <w:t>70,000,000.00</w:t>
            </w:r>
          </w:p>
        </w:tc>
        <w:tc>
          <w:tcPr>
            <w:tcW w:w="1628" w:type="pct"/>
            <w:vAlign w:val="center"/>
          </w:tcPr>
          <w:p w14:paraId="20D9FA31" w14:textId="77777777" w:rsidR="00FD0AE2" w:rsidRDefault="00CF3046">
            <w:pPr>
              <w:jc w:val="right"/>
              <w:rPr>
                <w:szCs w:val="21"/>
              </w:rPr>
            </w:pPr>
            <w:r>
              <w:t>0.00</w:t>
            </w:r>
          </w:p>
        </w:tc>
      </w:tr>
    </w:tbl>
    <w:p w14:paraId="2DDA8EE0" w14:textId="77777777" w:rsidR="00FD0AE2" w:rsidRDefault="00CF3046">
      <w:pPr>
        <w:snapToGrid w:val="0"/>
        <w:spacing w:before="60" w:after="60" w:line="240" w:lineRule="atLeast"/>
        <w:rPr>
          <w:szCs w:val="21"/>
        </w:rPr>
      </w:pPr>
      <w:r>
        <w:rPr>
          <w:rFonts w:hint="eastAsia"/>
          <w:szCs w:val="21"/>
        </w:rPr>
        <w:t>长期借款分类的说明：</w:t>
      </w:r>
    </w:p>
    <w:bookmarkStart w:id="292" w:name="_Hlk161485083" w:displacedByCustomXml="next"/>
    <w:sdt>
      <w:sdtPr>
        <w:rPr>
          <w:szCs w:val="21"/>
        </w:rPr>
        <w:alias w:val="长期借款分类的说明"/>
        <w:tag w:val="_GBC_b89f86a2a8054eb2892900c86ecbdcb3"/>
        <w:id w:val="-1938356656"/>
        <w:placeholder>
          <w:docPart w:val="GBC22222222222222222222222222222"/>
        </w:placeholder>
      </w:sdtPr>
      <w:sdtContent>
        <w:p w14:paraId="34A7EC63" w14:textId="77777777" w:rsidR="00FD0AE2" w:rsidRDefault="00CF3046">
          <w:pPr>
            <w:spacing w:beforeLines="50" w:before="120" w:afterLines="50" w:after="120" w:line="360" w:lineRule="exact"/>
            <w:ind w:firstLineChars="200" w:firstLine="420"/>
            <w:jc w:val="both"/>
            <w:rPr>
              <w:sz w:val="22"/>
              <w:szCs w:val="22"/>
            </w:rPr>
          </w:pPr>
          <w:r>
            <w:rPr>
              <w:sz w:val="22"/>
              <w:szCs w:val="22"/>
            </w:rPr>
            <w:t>2023年10月8日，本公司之子公司</w:t>
          </w:r>
          <w:r>
            <w:rPr>
              <w:rFonts w:hint="eastAsia"/>
              <w:sz w:val="22"/>
              <w:szCs w:val="22"/>
            </w:rPr>
            <w:t>北京天海氢能装备有限公司</w:t>
          </w:r>
          <w:r>
            <w:rPr>
              <w:sz w:val="22"/>
              <w:szCs w:val="22"/>
            </w:rPr>
            <w:t>与</w:t>
          </w:r>
          <w:r>
            <w:rPr>
              <w:rFonts w:hint="eastAsia"/>
              <w:sz w:val="22"/>
              <w:szCs w:val="22"/>
            </w:rPr>
            <w:t>国家开发银行北京市分行</w:t>
          </w:r>
          <w:r>
            <w:rPr>
              <w:sz w:val="22"/>
              <w:szCs w:val="22"/>
            </w:rPr>
            <w:t>签订编号为1100202301100002073的</w:t>
          </w:r>
          <w:r>
            <w:rPr>
              <w:rFonts w:hint="eastAsia"/>
              <w:sz w:val="22"/>
              <w:szCs w:val="22"/>
            </w:rPr>
            <w:t>中长期贷款合同</w:t>
          </w:r>
          <w:r>
            <w:rPr>
              <w:sz w:val="22"/>
              <w:szCs w:val="22"/>
            </w:rPr>
            <w:t>，</w:t>
          </w:r>
          <w:r>
            <w:rPr>
              <w:rFonts w:hint="eastAsia"/>
              <w:sz w:val="22"/>
              <w:szCs w:val="22"/>
            </w:rPr>
            <w:t>贷款</w:t>
          </w:r>
          <w:r>
            <w:rPr>
              <w:sz w:val="22"/>
              <w:szCs w:val="22"/>
            </w:rPr>
            <w:t>金额为20,000.00万元，</w:t>
          </w:r>
          <w:r>
            <w:rPr>
              <w:rFonts w:hint="eastAsia"/>
              <w:sz w:val="22"/>
              <w:szCs w:val="22"/>
            </w:rPr>
            <w:t>借款用途用于氢能前沿科技产业发展项目建设，</w:t>
          </w:r>
          <w:r>
            <w:rPr>
              <w:sz w:val="22"/>
              <w:szCs w:val="22"/>
            </w:rPr>
            <w:t>借款期间自2023年10月23日至2031年10月23日，借款利率为5年期</w:t>
          </w:r>
          <w:r>
            <w:rPr>
              <w:rFonts w:hint="eastAsia"/>
              <w:sz w:val="22"/>
              <w:szCs w:val="22"/>
            </w:rPr>
            <w:t>以上</w:t>
          </w:r>
          <w:r>
            <w:rPr>
              <w:sz w:val="22"/>
              <w:szCs w:val="22"/>
            </w:rPr>
            <w:t>贷款市场报价利率（LPR）减0.95%。由北京京城机电控股有限责任公司提供连带责任还款保证，并另行签订</w:t>
          </w:r>
          <w:r>
            <w:rPr>
              <w:rFonts w:hint="eastAsia"/>
              <w:sz w:val="22"/>
              <w:szCs w:val="22"/>
            </w:rPr>
            <w:t>了</w:t>
          </w:r>
          <w:r>
            <w:rPr>
              <w:sz w:val="22"/>
              <w:szCs w:val="22"/>
            </w:rPr>
            <w:t>《保证合同》。截止年末银行已发放借款7,000.00万元。</w:t>
          </w:r>
        </w:p>
        <w:p w14:paraId="2924509B" w14:textId="77777777" w:rsidR="00FD0AE2" w:rsidRDefault="00000000">
          <w:pPr>
            <w:snapToGrid w:val="0"/>
            <w:rPr>
              <w:rFonts w:cstheme="minorBidi"/>
              <w:color w:val="000000" w:themeColor="text1"/>
              <w:kern w:val="2"/>
              <w:szCs w:val="21"/>
            </w:rPr>
          </w:pPr>
        </w:p>
      </w:sdtContent>
    </w:sdt>
    <w:bookmarkEnd w:id="292"/>
    <w:p w14:paraId="1DDE214F" w14:textId="77777777" w:rsidR="00FD0AE2" w:rsidRDefault="00CF3046">
      <w:pPr>
        <w:snapToGrid w:val="0"/>
        <w:rPr>
          <w:color w:val="000000" w:themeColor="text1"/>
          <w:szCs w:val="21"/>
        </w:rPr>
      </w:pPr>
      <w:r>
        <w:rPr>
          <w:rFonts w:hint="eastAsia"/>
          <w:color w:val="000000" w:themeColor="text1"/>
          <w:szCs w:val="21"/>
        </w:rPr>
        <w:t>其他说明：</w:t>
      </w:r>
    </w:p>
    <w:sdt>
      <w:sdtPr>
        <w:rPr>
          <w:color w:val="000000" w:themeColor="text1"/>
          <w:szCs w:val="21"/>
        </w:rPr>
        <w:alias w:val="是否适用：长期借款的说明[双击切换]"/>
        <w:tag w:val="_GBC_81b19a673078421a910ba8721333fbbe"/>
        <w:id w:val="1897939967"/>
        <w:placeholder>
          <w:docPart w:val="GBC22222222222222222222222222222"/>
        </w:placeholder>
      </w:sdtPr>
      <w:sdtContent>
        <w:p w14:paraId="6DB08D2B" w14:textId="77777777" w:rsidR="00FD0AE2" w:rsidRDefault="00CF3046">
          <w:pPr>
            <w:snapToGrid w:val="0"/>
            <w:rPr>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p w14:paraId="292490AD" w14:textId="77777777" w:rsidR="00FD0AE2" w:rsidRDefault="00FD0AE2">
      <w:pPr>
        <w:rPr>
          <w:szCs w:val="21"/>
        </w:rPr>
      </w:pPr>
    </w:p>
    <w:p w14:paraId="7ACEFF9B" w14:textId="77777777" w:rsidR="00FD0AE2" w:rsidRDefault="00CF3046">
      <w:pPr>
        <w:pStyle w:val="126"/>
        <w:numPr>
          <w:ilvl w:val="0"/>
          <w:numId w:val="77"/>
        </w:numPr>
      </w:pPr>
      <w:r>
        <w:rPr>
          <w:rFonts w:hint="eastAsia"/>
        </w:rPr>
        <w:t>应付债券</w:t>
      </w:r>
    </w:p>
    <w:p w14:paraId="7230D770" w14:textId="77777777" w:rsidR="00FD0AE2" w:rsidRDefault="00CF3046">
      <w:pPr>
        <w:pStyle w:val="125"/>
        <w:numPr>
          <w:ilvl w:val="0"/>
          <w:numId w:val="119"/>
        </w:numPr>
        <w:ind w:left="426" w:hanging="426"/>
      </w:pPr>
      <w:r>
        <w:rPr>
          <w:rFonts w:hint="eastAsia"/>
        </w:rPr>
        <w:t>应付债券</w:t>
      </w:r>
    </w:p>
    <w:sdt>
      <w:sdtPr>
        <w:alias w:val="是否适用：应付债券[双击切换]"/>
        <w:tag w:val="_GBC_645b020b25af4284b8eff88f14f8c5c2"/>
        <w:id w:val="-745794748"/>
        <w:placeholder>
          <w:docPart w:val="GBC22222222222222222222222222222"/>
        </w:placeholder>
      </w:sdtPr>
      <w:sdtContent>
        <w:p w14:paraId="56C5E6E3"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7BDB69" w14:textId="77777777" w:rsidR="00FD0AE2" w:rsidRDefault="00FD0AE2"/>
    <w:p w14:paraId="1933C10F" w14:textId="77777777" w:rsidR="00FD0AE2" w:rsidRDefault="00CF3046">
      <w:pPr>
        <w:pStyle w:val="125"/>
        <w:numPr>
          <w:ilvl w:val="0"/>
          <w:numId w:val="119"/>
        </w:numPr>
        <w:ind w:left="426" w:hanging="426"/>
      </w:pPr>
      <w:r>
        <w:t>应付债券的具体情况</w:t>
      </w:r>
      <w:r>
        <w:rPr>
          <w:rFonts w:hint="eastAsia"/>
        </w:rPr>
        <w:t>：（不包括划分为金融负债的优先股、永续债等其他金融工具）</w:t>
      </w:r>
    </w:p>
    <w:sdt>
      <w:sdtPr>
        <w:alias w:val="是否适用：应付债券的增减变动[双击切换]"/>
        <w:tag w:val="_GBC_a682f35f6b7c4d8b840f80705a81f19c"/>
        <w:id w:val="1436948109"/>
        <w:placeholder>
          <w:docPart w:val="GBC22222222222222222222222222222"/>
        </w:placeholder>
      </w:sdtPr>
      <w:sdtContent>
        <w:p w14:paraId="71821A43"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3676ED" w14:textId="77777777" w:rsidR="00FD0AE2" w:rsidRDefault="00FD0AE2">
      <w:pPr>
        <w:rPr>
          <w:rFonts w:cstheme="minorBidi"/>
          <w:color w:val="000000" w:themeColor="text1"/>
          <w:szCs w:val="21"/>
        </w:rPr>
      </w:pPr>
    </w:p>
    <w:p w14:paraId="6F7D1BDD" w14:textId="77777777" w:rsidR="00FD0AE2" w:rsidRDefault="00CF3046">
      <w:pPr>
        <w:pStyle w:val="125"/>
        <w:numPr>
          <w:ilvl w:val="0"/>
          <w:numId w:val="119"/>
        </w:numPr>
        <w:ind w:left="426" w:hanging="426"/>
      </w:pPr>
      <w:r>
        <w:rPr>
          <w:rFonts w:hint="eastAsia"/>
        </w:rPr>
        <w:t>可</w:t>
      </w:r>
      <w:r>
        <w:rPr>
          <w:rFonts w:ascii="宋体" w:hAnsi="宋体" w:hint="eastAsia"/>
        </w:rPr>
        <w:t>转换公司债</w:t>
      </w:r>
      <w:r>
        <w:rPr>
          <w:rFonts w:hint="eastAsia"/>
        </w:rPr>
        <w:t>券的说明</w:t>
      </w:r>
    </w:p>
    <w:sdt>
      <w:sdtPr>
        <w:rPr>
          <w:rFonts w:hint="eastAsia"/>
          <w:szCs w:val="21"/>
        </w:rPr>
        <w:alias w:val="是否适用：可转换公司债券的转股条件、转股时间说明[双击切换]"/>
        <w:tag w:val="_GBC_2b6cb515ba4c417781662a31ccbd84e3"/>
        <w:id w:val="1609080699"/>
        <w:placeholder>
          <w:docPart w:val="GBC22222222222222222222222222222"/>
        </w:placeholder>
      </w:sdtPr>
      <w:sdtContent>
        <w:p w14:paraId="2DA2EF36" w14:textId="77777777" w:rsidR="00FD0AE2" w:rsidRDefault="00CF3046">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BFC341" w14:textId="77777777" w:rsidR="00FD0AE2" w:rsidRDefault="00FD0AE2">
      <w:pPr>
        <w:spacing w:before="60" w:after="60"/>
        <w:rPr>
          <w:szCs w:val="21"/>
        </w:rPr>
      </w:pPr>
    </w:p>
    <w:p w14:paraId="7DB2903E" w14:textId="77777777" w:rsidR="00FD0AE2" w:rsidRDefault="00CF3046">
      <w:pPr>
        <w:spacing w:before="60" w:after="60"/>
        <w:rPr>
          <w:szCs w:val="21"/>
        </w:rPr>
      </w:pPr>
      <w:r>
        <w:rPr>
          <w:rFonts w:hint="eastAsia"/>
          <w:szCs w:val="21"/>
        </w:rPr>
        <w:t>转股权会计处理及判断依据</w:t>
      </w:r>
    </w:p>
    <w:sdt>
      <w:sdtPr>
        <w:rPr>
          <w:szCs w:val="21"/>
        </w:rPr>
        <w:alias w:val="是否适用：转股权会计处理及判断依据[双击切换]"/>
        <w:tag w:val="_GBC_8ec57a1730b24863aa91d9cece86f4d1"/>
        <w:id w:val="-2090152672"/>
        <w:placeholder>
          <w:docPart w:val="GBC22222222222222222222222222222"/>
        </w:placeholder>
      </w:sdtPr>
      <w:sdtContent>
        <w:p w14:paraId="46548F7D" w14:textId="77777777" w:rsidR="00FD0AE2" w:rsidRDefault="00CF3046">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1176B8" w14:textId="77777777" w:rsidR="00FD0AE2" w:rsidRDefault="00FD0AE2">
      <w:pPr>
        <w:rPr>
          <w:szCs w:val="21"/>
        </w:rPr>
      </w:pPr>
    </w:p>
    <w:p w14:paraId="7A042F2E" w14:textId="77777777" w:rsidR="00FD0AE2" w:rsidRDefault="00CF3046">
      <w:pPr>
        <w:pStyle w:val="125"/>
        <w:numPr>
          <w:ilvl w:val="0"/>
          <w:numId w:val="119"/>
        </w:numPr>
        <w:ind w:left="426" w:hanging="426"/>
      </w:pPr>
      <w:r>
        <w:rPr>
          <w:rFonts w:hint="eastAsia"/>
        </w:rPr>
        <w:t>划分为金融负债的其他金融工具说明</w:t>
      </w:r>
    </w:p>
    <w:p w14:paraId="0D92FCB6" w14:textId="77777777" w:rsidR="00FD0AE2" w:rsidRDefault="00CF3046">
      <w:pPr>
        <w:pStyle w:val="129"/>
      </w:pPr>
      <w:r>
        <w:rPr>
          <w:rFonts w:hint="eastAsia"/>
        </w:rPr>
        <w:t>期末发行在外的优先股、永续债等其他金融工具基本情况</w:t>
      </w:r>
    </w:p>
    <w:sdt>
      <w:sdtPr>
        <w:alias w:val="是否适用：划分为金融负债的其他金融工具说明[双击切换]"/>
        <w:tag w:val="_GBC_354a73ce52fe4fcaa9d974bff59ad9cc"/>
        <w:id w:val="-1474746883"/>
        <w:placeholder>
          <w:docPart w:val="GBC22222222222222222222222222222"/>
        </w:placeholder>
      </w:sdtPr>
      <w:sdtContent>
        <w:p w14:paraId="5AF5957A"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744E7A" w14:textId="77777777" w:rsidR="00FD0AE2" w:rsidRDefault="00FD0AE2">
      <w:pPr>
        <w:rPr>
          <w:szCs w:val="21"/>
        </w:rPr>
      </w:pPr>
    </w:p>
    <w:p w14:paraId="7AF35A09" w14:textId="77777777" w:rsidR="00FD0AE2" w:rsidRDefault="00CF3046">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1408841539"/>
        <w:placeholder>
          <w:docPart w:val="GBC22222222222222222222222222222"/>
        </w:placeholder>
      </w:sdtPr>
      <w:sdtContent>
        <w:p w14:paraId="64D2028E"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B8E204" w14:textId="77777777" w:rsidR="00FD0AE2" w:rsidRDefault="00FD0AE2">
      <w:pPr>
        <w:rPr>
          <w:szCs w:val="21"/>
        </w:rPr>
      </w:pPr>
    </w:p>
    <w:p w14:paraId="3AC3AAE4" w14:textId="77777777" w:rsidR="00FD0AE2" w:rsidRDefault="00CF3046">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486051949"/>
        <w:placeholder>
          <w:docPart w:val="GBC22222222222222222222222222222"/>
        </w:placeholder>
      </w:sdtPr>
      <w:sdtContent>
        <w:p w14:paraId="7F7FB4D5" w14:textId="77777777" w:rsidR="00FD0AE2" w:rsidRDefault="00CF3046">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493E92" w14:textId="77777777" w:rsidR="00FD0AE2" w:rsidRDefault="00FD0AE2">
      <w:pPr>
        <w:rPr>
          <w:szCs w:val="21"/>
        </w:rPr>
      </w:pPr>
    </w:p>
    <w:p w14:paraId="51F25628" w14:textId="77777777" w:rsidR="00FD0AE2" w:rsidRDefault="00CF3046">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659574396"/>
        <w:placeholder>
          <w:docPart w:val="GBC22222222222222222222222222222"/>
        </w:placeholder>
      </w:sdtPr>
      <w:sdtContent>
        <w:p w14:paraId="58E024AE" w14:textId="77777777" w:rsidR="00FD0AE2" w:rsidRDefault="00CF3046">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9EC137C" w14:textId="77777777" w:rsidR="00FD0AE2" w:rsidRDefault="00FD0AE2">
      <w:pPr>
        <w:rPr>
          <w:szCs w:val="21"/>
        </w:rPr>
      </w:pPr>
    </w:p>
    <w:p w14:paraId="60B44194" w14:textId="77777777" w:rsidR="00FD0AE2" w:rsidRDefault="00FD0AE2">
      <w:pPr>
        <w:rPr>
          <w:szCs w:val="21"/>
        </w:rPr>
        <w:sectPr w:rsidR="00FD0AE2" w:rsidSect="00277758">
          <w:pgSz w:w="11906" w:h="16838"/>
          <w:pgMar w:top="1440" w:right="1797" w:bottom="1525" w:left="1276" w:header="856" w:footer="992" w:gutter="0"/>
          <w:cols w:space="425"/>
          <w:docGrid w:linePitch="312"/>
        </w:sectPr>
      </w:pPr>
    </w:p>
    <w:p w14:paraId="2DA77ABC" w14:textId="77777777" w:rsidR="00FD0AE2" w:rsidRDefault="00CF3046">
      <w:pPr>
        <w:pStyle w:val="126"/>
        <w:numPr>
          <w:ilvl w:val="0"/>
          <w:numId w:val="77"/>
        </w:numPr>
      </w:pPr>
      <w:r>
        <w:rPr>
          <w:rFonts w:hint="eastAsia"/>
        </w:rPr>
        <w:lastRenderedPageBreak/>
        <w:t>租赁负债</w:t>
      </w:r>
    </w:p>
    <w:bookmarkStart w:id="293" w:name="_Hlk24026742" w:displacedByCustomXml="next"/>
    <w:sdt>
      <w:sdtPr>
        <w:rPr>
          <w:szCs w:val="21"/>
        </w:rPr>
        <w:alias w:val="是否适用：租赁负债[双击切换]"/>
        <w:tag w:val="_GBC_abf9a23b0ddc4b63b6f39d768c084973"/>
        <w:id w:val="-1819876646"/>
        <w:placeholder>
          <w:docPart w:val="GBC22222222222222222222222222222"/>
        </w:placeholder>
      </w:sdtPr>
      <w:sdtContent>
        <w:p w14:paraId="0D1C5A3D"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3BE84C5" w14:textId="77777777" w:rsidR="00FD0AE2" w:rsidRDefault="00CF3046">
      <w:pPr>
        <w:jc w:val="right"/>
        <w:rPr>
          <w:szCs w:val="21"/>
        </w:rPr>
      </w:pPr>
      <w:r>
        <w:rPr>
          <w:rFonts w:hint="eastAsia"/>
          <w:szCs w:val="21"/>
        </w:rPr>
        <w:t>单位：</w:t>
      </w:r>
      <w:sdt>
        <w:sdtPr>
          <w:rPr>
            <w:rFonts w:hint="eastAsia"/>
            <w:szCs w:val="21"/>
          </w:rPr>
          <w:alias w:val="单位：租赁负债"/>
          <w:tag w:val="_GBC_33e504b2a4a34d41946083d1a309022f"/>
          <w:id w:val="81923590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租赁负债"/>
          <w:tag w:val="_GBC_90ebb9825c5740c794669c2bf1475590"/>
          <w:id w:val="-12781015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5"/>
        <w:gridCol w:w="2848"/>
        <w:gridCol w:w="2850"/>
      </w:tblGrid>
      <w:tr w:rsidR="00CF3046" w14:paraId="074C92CB" w14:textId="77777777">
        <w:trPr>
          <w:cantSplit/>
          <w:trHeight w:val="307"/>
        </w:trPr>
        <w:sdt>
          <w:sdtPr>
            <w:tag w:val="_PLD_a05982b715d74082b7e01db9e1e265ef"/>
            <w:id w:val="-92090895"/>
          </w:sdtPr>
          <w:sdtContent>
            <w:tc>
              <w:tcPr>
                <w:tcW w:w="1771" w:type="pct"/>
                <w:shd w:val="clear" w:color="auto" w:fill="auto"/>
                <w:vAlign w:val="center"/>
              </w:tcPr>
              <w:p w14:paraId="0EF82C4C" w14:textId="77777777" w:rsidR="00FD0AE2" w:rsidRDefault="00CF3046">
                <w:pPr>
                  <w:jc w:val="center"/>
                  <w:rPr>
                    <w:szCs w:val="21"/>
                  </w:rPr>
                </w:pPr>
                <w:r>
                  <w:rPr>
                    <w:rFonts w:hint="eastAsia"/>
                    <w:szCs w:val="21"/>
                  </w:rPr>
                  <w:t>项目</w:t>
                </w:r>
              </w:p>
            </w:tc>
          </w:sdtContent>
        </w:sdt>
        <w:sdt>
          <w:sdtPr>
            <w:tag w:val="_PLD_84a0d8719b674f50bfcfc1c6ed86fed6"/>
            <w:id w:val="70699752"/>
          </w:sdtPr>
          <w:sdtContent>
            <w:tc>
              <w:tcPr>
                <w:tcW w:w="1614" w:type="pct"/>
                <w:shd w:val="clear" w:color="auto" w:fill="auto"/>
                <w:vAlign w:val="center"/>
              </w:tcPr>
              <w:p w14:paraId="61C811F6" w14:textId="77777777" w:rsidR="00FD0AE2" w:rsidRDefault="00CF3046">
                <w:pPr>
                  <w:jc w:val="center"/>
                  <w:rPr>
                    <w:szCs w:val="21"/>
                  </w:rPr>
                </w:pPr>
                <w:r>
                  <w:rPr>
                    <w:rFonts w:hint="eastAsia"/>
                    <w:szCs w:val="21"/>
                  </w:rPr>
                  <w:t>期末余额</w:t>
                </w:r>
              </w:p>
            </w:tc>
          </w:sdtContent>
        </w:sdt>
        <w:sdt>
          <w:sdtPr>
            <w:tag w:val="_PLD_d601589800f8414abb18e7477e7b41d6"/>
            <w:id w:val="-2113737609"/>
          </w:sdtPr>
          <w:sdtContent>
            <w:tc>
              <w:tcPr>
                <w:tcW w:w="1615" w:type="pct"/>
                <w:shd w:val="clear" w:color="auto" w:fill="auto"/>
                <w:vAlign w:val="center"/>
              </w:tcPr>
              <w:p w14:paraId="5365E69A" w14:textId="77777777" w:rsidR="00FD0AE2" w:rsidRDefault="00CF3046">
                <w:pPr>
                  <w:jc w:val="center"/>
                  <w:rPr>
                    <w:szCs w:val="21"/>
                  </w:rPr>
                </w:pPr>
                <w:r>
                  <w:rPr>
                    <w:rFonts w:hint="eastAsia"/>
                    <w:szCs w:val="21"/>
                  </w:rPr>
                  <w:t>期初余额</w:t>
                </w:r>
              </w:p>
            </w:tc>
          </w:sdtContent>
        </w:sdt>
      </w:tr>
      <w:tr w:rsidR="00CF3046" w14:paraId="04158315" w14:textId="77777777">
        <w:trPr>
          <w:cantSplit/>
          <w:trHeight w:val="186"/>
        </w:trPr>
        <w:tc>
          <w:tcPr>
            <w:tcW w:w="1771" w:type="pct"/>
          </w:tcPr>
          <w:p w14:paraId="1FA817FE" w14:textId="77777777" w:rsidR="00FD0AE2" w:rsidRDefault="00CF3046">
            <w:pPr>
              <w:rPr>
                <w:szCs w:val="21"/>
              </w:rPr>
            </w:pPr>
            <w:r>
              <w:t>租赁负债</w:t>
            </w:r>
            <w:r>
              <w:rPr>
                <w:rFonts w:hint="eastAsia"/>
              </w:rPr>
              <w:t>应付款</w:t>
            </w:r>
          </w:p>
        </w:tc>
        <w:tc>
          <w:tcPr>
            <w:tcW w:w="1614" w:type="pct"/>
          </w:tcPr>
          <w:p w14:paraId="0EAD1F21" w14:textId="77777777" w:rsidR="00FD0AE2" w:rsidRDefault="00CF3046">
            <w:pPr>
              <w:jc w:val="right"/>
              <w:rPr>
                <w:szCs w:val="21"/>
              </w:rPr>
            </w:pPr>
            <w:r>
              <w:t>234,016,247.39</w:t>
            </w:r>
          </w:p>
        </w:tc>
        <w:tc>
          <w:tcPr>
            <w:tcW w:w="1615" w:type="pct"/>
          </w:tcPr>
          <w:p w14:paraId="228FDCC7" w14:textId="77777777" w:rsidR="00FD0AE2" w:rsidRDefault="00CF3046">
            <w:pPr>
              <w:jc w:val="right"/>
              <w:rPr>
                <w:szCs w:val="21"/>
              </w:rPr>
            </w:pPr>
            <w:r>
              <w:t>248,801,063.86</w:t>
            </w:r>
          </w:p>
        </w:tc>
      </w:tr>
      <w:tr w:rsidR="00CF3046" w14:paraId="24DEC9C5" w14:textId="77777777">
        <w:trPr>
          <w:cantSplit/>
          <w:trHeight w:val="186"/>
        </w:trPr>
        <w:tc>
          <w:tcPr>
            <w:tcW w:w="1771" w:type="pct"/>
          </w:tcPr>
          <w:p w14:paraId="4852665D" w14:textId="77777777" w:rsidR="00FD0AE2" w:rsidRDefault="00CF3046">
            <w:pPr>
              <w:jc w:val="center"/>
              <w:rPr>
                <w:szCs w:val="21"/>
              </w:rPr>
            </w:pPr>
            <w:r>
              <w:rPr>
                <w:rFonts w:hint="eastAsia"/>
                <w:szCs w:val="21"/>
              </w:rPr>
              <w:t>合计</w:t>
            </w:r>
          </w:p>
        </w:tc>
        <w:tc>
          <w:tcPr>
            <w:tcW w:w="1614" w:type="pct"/>
            <w:vAlign w:val="center"/>
          </w:tcPr>
          <w:p w14:paraId="1C2DDE4C" w14:textId="77777777" w:rsidR="00FD0AE2" w:rsidRDefault="00CF3046">
            <w:pPr>
              <w:jc w:val="right"/>
              <w:rPr>
                <w:szCs w:val="21"/>
              </w:rPr>
            </w:pPr>
            <w:r>
              <w:t>234,016,247.39</w:t>
            </w:r>
          </w:p>
        </w:tc>
        <w:tc>
          <w:tcPr>
            <w:tcW w:w="1615" w:type="pct"/>
            <w:vAlign w:val="center"/>
          </w:tcPr>
          <w:p w14:paraId="26B5BB4A" w14:textId="77777777" w:rsidR="00FD0AE2" w:rsidRDefault="00CF3046">
            <w:pPr>
              <w:jc w:val="right"/>
              <w:rPr>
                <w:szCs w:val="21"/>
              </w:rPr>
            </w:pPr>
            <w:r>
              <w:t>248,801,063.86</w:t>
            </w:r>
          </w:p>
        </w:tc>
      </w:tr>
    </w:tbl>
    <w:p w14:paraId="11EF53C6" w14:textId="77777777" w:rsidR="00FD0AE2" w:rsidRDefault="00FD0AE2">
      <w:pPr>
        <w:pStyle w:val="129"/>
      </w:pPr>
    </w:p>
    <w:p w14:paraId="256D982A" w14:textId="77777777" w:rsidR="00FD0AE2" w:rsidRDefault="00CF3046">
      <w:pPr>
        <w:snapToGrid w:val="0"/>
        <w:spacing w:before="60" w:after="60" w:line="240" w:lineRule="atLeast"/>
        <w:rPr>
          <w:szCs w:val="21"/>
        </w:rPr>
      </w:pPr>
      <w:r>
        <w:rPr>
          <w:rFonts w:hint="eastAsia"/>
          <w:szCs w:val="21"/>
        </w:rPr>
        <w:t>其他说明：</w:t>
      </w:r>
    </w:p>
    <w:sdt>
      <w:sdtPr>
        <w:alias w:val="租赁负债其他说明"/>
        <w:tag w:val="_GBC_d655dad6394141cbbfbca3ff3319cddc"/>
        <w:id w:val="-323054945"/>
        <w:placeholder>
          <w:docPart w:val="GBC22222222222222222222222222222"/>
        </w:placeholder>
      </w:sdtPr>
      <w:sdtContent>
        <w:p w14:paraId="787356CD" w14:textId="77777777" w:rsidR="00FD0AE2" w:rsidRDefault="00CF3046">
          <w:pPr>
            <w:rPr>
              <w:szCs w:val="21"/>
            </w:rPr>
          </w:pPr>
          <w:r>
            <w:rPr>
              <w:rFonts w:hint="eastAsia"/>
            </w:rPr>
            <w:t>无</w:t>
          </w:r>
        </w:p>
      </w:sdtContent>
    </w:sdt>
    <w:bookmarkEnd w:id="293"/>
    <w:p w14:paraId="7BD5E49D" w14:textId="77777777" w:rsidR="00FD0AE2" w:rsidRDefault="00FD0AE2">
      <w:pPr>
        <w:rPr>
          <w:szCs w:val="21"/>
        </w:rPr>
      </w:pPr>
    </w:p>
    <w:p w14:paraId="57B05BD6" w14:textId="77777777" w:rsidR="00FD0AE2" w:rsidRDefault="00CF3046">
      <w:pPr>
        <w:pStyle w:val="126"/>
        <w:numPr>
          <w:ilvl w:val="0"/>
          <w:numId w:val="77"/>
        </w:numPr>
      </w:pPr>
      <w:r>
        <w:rPr>
          <w:rFonts w:hint="eastAsia"/>
        </w:rPr>
        <w:t>长期应付款</w:t>
      </w:r>
    </w:p>
    <w:p w14:paraId="23C003E0" w14:textId="77777777" w:rsidR="00FD0AE2" w:rsidRDefault="00CF3046">
      <w:pPr>
        <w:pStyle w:val="125"/>
      </w:pPr>
      <w:r>
        <w:rPr>
          <w:rFonts w:hint="eastAsia"/>
        </w:rPr>
        <w:t>项目列示</w:t>
      </w:r>
    </w:p>
    <w:bookmarkStart w:id="294" w:name="_Hlk532911038" w:displacedByCustomXml="next"/>
    <w:sdt>
      <w:sdtPr>
        <w:alias w:val="是否适用：长期应付款分类列示[双击切换]"/>
        <w:tag w:val="_GBC_90d4a9bd673140ef9c99898da48d1614"/>
        <w:id w:val="875657945"/>
        <w:placeholder>
          <w:docPart w:val="GBC22222222222222222222222222222"/>
        </w:placeholder>
      </w:sdtPr>
      <w:sdtContent>
        <w:p w14:paraId="186167C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D6974D" w14:textId="77777777" w:rsidR="00FD0AE2" w:rsidRDefault="00CF3046">
      <w:pPr>
        <w:jc w:val="right"/>
        <w:rPr>
          <w:szCs w:val="21"/>
        </w:rPr>
      </w:pPr>
      <w:r>
        <w:rPr>
          <w:rFonts w:hint="eastAsia"/>
          <w:szCs w:val="21"/>
        </w:rPr>
        <w:t>单位：</w:t>
      </w:r>
      <w:sdt>
        <w:sdtPr>
          <w:rPr>
            <w:rFonts w:hint="eastAsia"/>
            <w:szCs w:val="21"/>
          </w:rPr>
          <w:alias w:val="单位：长期应付款分类列示"/>
          <w:tag w:val="_GBC_6f1c5753ac2941b597e1d984d66c55a3"/>
          <w:id w:val="52977126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10185885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2792"/>
        <w:gridCol w:w="2806"/>
      </w:tblGrid>
      <w:tr w:rsidR="00CF3046" w14:paraId="2EA1A3F3" w14:textId="77777777">
        <w:sdt>
          <w:sdtPr>
            <w:tag w:val="_PLD_2038af4a07e447f88ceb8aedfaa7f12b"/>
            <w:id w:val="1044641086"/>
          </w:sdtPr>
          <w:sdtContent>
            <w:tc>
              <w:tcPr>
                <w:tcW w:w="1828" w:type="pct"/>
                <w:shd w:val="clear" w:color="auto" w:fill="auto"/>
                <w:vAlign w:val="center"/>
              </w:tcPr>
              <w:p w14:paraId="227761A8" w14:textId="77777777" w:rsidR="00FD0AE2" w:rsidRDefault="00CF3046">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1021861573"/>
          </w:sdtPr>
          <w:sdtContent>
            <w:tc>
              <w:tcPr>
                <w:tcW w:w="1582" w:type="pct"/>
                <w:shd w:val="clear" w:color="auto" w:fill="auto"/>
                <w:vAlign w:val="center"/>
              </w:tcPr>
              <w:p w14:paraId="58EA2719" w14:textId="77777777" w:rsidR="00FD0AE2" w:rsidRDefault="00CF3046">
                <w:pPr>
                  <w:jc w:val="center"/>
                  <w:rPr>
                    <w:szCs w:val="21"/>
                  </w:rPr>
                </w:pPr>
                <w:r>
                  <w:rPr>
                    <w:rFonts w:hint="eastAsia"/>
                    <w:szCs w:val="21"/>
                  </w:rPr>
                  <w:t>期末余额</w:t>
                </w:r>
              </w:p>
            </w:tc>
          </w:sdtContent>
        </w:sdt>
        <w:sdt>
          <w:sdtPr>
            <w:tag w:val="_PLD_2fa2691f59be4fb398c9e37e50109f5a"/>
            <w:id w:val="-1487240411"/>
          </w:sdtPr>
          <w:sdtContent>
            <w:tc>
              <w:tcPr>
                <w:tcW w:w="1590" w:type="pct"/>
                <w:shd w:val="clear" w:color="auto" w:fill="auto"/>
                <w:vAlign w:val="center"/>
              </w:tcPr>
              <w:p w14:paraId="29EAC559" w14:textId="77777777" w:rsidR="00FD0AE2" w:rsidRDefault="00CF3046">
                <w:pPr>
                  <w:jc w:val="center"/>
                  <w:rPr>
                    <w:szCs w:val="21"/>
                  </w:rPr>
                </w:pPr>
                <w:r>
                  <w:rPr>
                    <w:rFonts w:hint="eastAsia"/>
                    <w:szCs w:val="21"/>
                  </w:rPr>
                  <w:t>期初余额</w:t>
                </w:r>
              </w:p>
            </w:tc>
          </w:sdtContent>
        </w:sdt>
      </w:tr>
      <w:tr w:rsidR="00CF3046" w14:paraId="09939DB7" w14:textId="77777777">
        <w:tc>
          <w:tcPr>
            <w:tcW w:w="1828" w:type="pct"/>
            <w:shd w:val="clear" w:color="auto" w:fill="auto"/>
          </w:tcPr>
          <w:p w14:paraId="0A1B7919"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tc>
          <w:tcPr>
            <w:tcW w:w="1582" w:type="pct"/>
            <w:shd w:val="clear" w:color="auto" w:fill="auto"/>
          </w:tcPr>
          <w:p w14:paraId="5B016310" w14:textId="77777777" w:rsidR="00FD0AE2" w:rsidRDefault="00FD0AE2">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5F423261" w14:textId="77777777" w:rsidR="00FD0AE2" w:rsidRDefault="00FD0AE2">
            <w:pPr>
              <w:tabs>
                <w:tab w:val="right" w:pos="3690"/>
                <w:tab w:val="right" w:pos="5130"/>
                <w:tab w:val="right" w:pos="6030"/>
                <w:tab w:val="right" w:pos="7650"/>
                <w:tab w:val="right" w:pos="9270"/>
              </w:tabs>
              <w:adjustRightInd w:val="0"/>
              <w:snapToGrid w:val="0"/>
              <w:jc w:val="right"/>
              <w:rPr>
                <w:szCs w:val="21"/>
              </w:rPr>
            </w:pPr>
          </w:p>
        </w:tc>
      </w:tr>
      <w:tr w:rsidR="00CF3046" w14:paraId="1B8B2BD1" w14:textId="77777777">
        <w:tc>
          <w:tcPr>
            <w:tcW w:w="1828" w:type="pct"/>
            <w:shd w:val="clear" w:color="auto" w:fill="auto"/>
          </w:tcPr>
          <w:p w14:paraId="7F162D39"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tc>
          <w:tcPr>
            <w:tcW w:w="1582" w:type="pct"/>
            <w:shd w:val="clear" w:color="auto" w:fill="auto"/>
            <w:vAlign w:val="center"/>
          </w:tcPr>
          <w:p w14:paraId="10D1E94F"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253,207,700.00</w:t>
            </w:r>
          </w:p>
        </w:tc>
        <w:tc>
          <w:tcPr>
            <w:tcW w:w="1590" w:type="pct"/>
            <w:shd w:val="clear" w:color="auto" w:fill="auto"/>
            <w:vAlign w:val="center"/>
          </w:tcPr>
          <w:p w14:paraId="5FF02A14"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113,207,700.00</w:t>
            </w:r>
          </w:p>
        </w:tc>
      </w:tr>
      <w:tr w:rsidR="00CF3046" w14:paraId="53C8E81A" w14:textId="77777777">
        <w:tc>
          <w:tcPr>
            <w:tcW w:w="1828" w:type="pct"/>
            <w:shd w:val="clear" w:color="auto" w:fill="auto"/>
          </w:tcPr>
          <w:p w14:paraId="451CAFA4" w14:textId="77777777" w:rsidR="00FD0AE2" w:rsidRDefault="00CF3046">
            <w:pPr>
              <w:tabs>
                <w:tab w:val="right" w:pos="3690"/>
                <w:tab w:val="right" w:pos="5130"/>
                <w:tab w:val="right" w:pos="6030"/>
                <w:tab w:val="right" w:pos="7650"/>
                <w:tab w:val="right" w:pos="9270"/>
              </w:tabs>
              <w:adjustRightInd w:val="0"/>
              <w:snapToGrid w:val="0"/>
              <w:rPr>
                <w:szCs w:val="21"/>
              </w:rPr>
            </w:pPr>
            <w:r>
              <w:rPr>
                <w:rFonts w:hint="eastAsia"/>
                <w:szCs w:val="21"/>
              </w:rPr>
              <w:t>合计</w:t>
            </w:r>
          </w:p>
        </w:tc>
        <w:tc>
          <w:tcPr>
            <w:tcW w:w="1582" w:type="pct"/>
            <w:shd w:val="clear" w:color="auto" w:fill="auto"/>
            <w:vAlign w:val="center"/>
          </w:tcPr>
          <w:p w14:paraId="788B01B0"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253,207,700.00</w:t>
            </w:r>
          </w:p>
        </w:tc>
        <w:tc>
          <w:tcPr>
            <w:tcW w:w="1590" w:type="pct"/>
            <w:shd w:val="clear" w:color="auto" w:fill="auto"/>
            <w:vAlign w:val="center"/>
          </w:tcPr>
          <w:p w14:paraId="07CCB859" w14:textId="77777777" w:rsidR="00FD0AE2" w:rsidRDefault="00CF3046">
            <w:pPr>
              <w:tabs>
                <w:tab w:val="right" w:pos="3690"/>
                <w:tab w:val="right" w:pos="5130"/>
                <w:tab w:val="right" w:pos="6030"/>
                <w:tab w:val="right" w:pos="7650"/>
                <w:tab w:val="right" w:pos="9270"/>
              </w:tabs>
              <w:adjustRightInd w:val="0"/>
              <w:snapToGrid w:val="0"/>
              <w:jc w:val="right"/>
              <w:rPr>
                <w:szCs w:val="21"/>
              </w:rPr>
            </w:pPr>
            <w:r>
              <w:t>113,207,700.00</w:t>
            </w:r>
          </w:p>
        </w:tc>
      </w:tr>
    </w:tbl>
    <w:p w14:paraId="5D7D0902" w14:textId="77777777" w:rsidR="00FD0AE2" w:rsidRDefault="00FD0AE2">
      <w:pPr>
        <w:pStyle w:val="129"/>
      </w:pPr>
    </w:p>
    <w:p w14:paraId="502AADAD" w14:textId="77777777" w:rsidR="00FD0AE2" w:rsidRDefault="00CF3046">
      <w:pPr>
        <w:rPr>
          <w:szCs w:val="21"/>
        </w:rPr>
      </w:pPr>
      <w:r>
        <w:rPr>
          <w:rFonts w:hint="eastAsia"/>
          <w:szCs w:val="21"/>
        </w:rPr>
        <w:t>其他说明：</w:t>
      </w:r>
    </w:p>
    <w:bookmarkEnd w:id="294" w:displacedByCustomXml="next"/>
    <w:bookmarkStart w:id="295" w:name="_Hlk532911057" w:displacedByCustomXml="next"/>
    <w:sdt>
      <w:sdtPr>
        <w:rPr>
          <w:szCs w:val="21"/>
        </w:rPr>
        <w:alias w:val="是否适用：长期应付款分类列示其他说明[双击切换]"/>
        <w:tag w:val="_GBC_e7daa7f55cea4e3d835be6ee6457b35d"/>
        <w:id w:val="-2083526929"/>
        <w:placeholder>
          <w:docPart w:val="GBC22222222222222222222222222222"/>
        </w:placeholder>
      </w:sdtPr>
      <w:sdtContent>
        <w:p w14:paraId="10559CB1"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295"/>
    <w:p w14:paraId="3F68F9C8" w14:textId="77777777" w:rsidR="00FD0AE2" w:rsidRDefault="00FD0AE2">
      <w:pPr>
        <w:rPr>
          <w:szCs w:val="21"/>
        </w:rPr>
      </w:pPr>
    </w:p>
    <w:p w14:paraId="3943526F" w14:textId="77777777" w:rsidR="00FD0AE2" w:rsidRDefault="00CF3046">
      <w:pPr>
        <w:pStyle w:val="125"/>
        <w:ind w:left="360" w:hanging="360"/>
      </w:pPr>
      <w:r>
        <w:rPr>
          <w:rFonts w:hint="eastAsia"/>
        </w:rPr>
        <w:t>长期应付款</w:t>
      </w:r>
    </w:p>
    <w:p w14:paraId="66BE51ED" w14:textId="77777777" w:rsidR="00FD0AE2" w:rsidRDefault="00CF3046">
      <w:pPr>
        <w:pStyle w:val="124"/>
        <w:numPr>
          <w:ilvl w:val="0"/>
          <w:numId w:val="120"/>
        </w:numPr>
        <w:ind w:leftChars="0"/>
      </w:pPr>
      <w:r>
        <w:rPr>
          <w:rFonts w:hint="eastAsia"/>
        </w:rPr>
        <w:t>按款项性质列示长期应付款</w:t>
      </w:r>
    </w:p>
    <w:sdt>
      <w:sdtPr>
        <w:alias w:val="是否适用：按款项性质列示长期应付款[双击切换]"/>
        <w:tag w:val="_GBC_6a4cca7cce5341018cd4836f32746cd9"/>
        <w:id w:val="-1202242767"/>
        <w:placeholder>
          <w:docPart w:val="GBC22222222222222222222222222222"/>
        </w:placeholder>
      </w:sdtPr>
      <w:sdtContent>
        <w:p w14:paraId="2E59D6A0"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8B96AF" w14:textId="77777777" w:rsidR="00FD0AE2" w:rsidRDefault="00FD0AE2">
      <w:pPr>
        <w:snapToGrid w:val="0"/>
        <w:spacing w:line="240" w:lineRule="atLeast"/>
        <w:rPr>
          <w:szCs w:val="21"/>
        </w:rPr>
      </w:pPr>
    </w:p>
    <w:p w14:paraId="6ACA91EB" w14:textId="77777777" w:rsidR="00FD0AE2" w:rsidRDefault="00CF3046">
      <w:pPr>
        <w:pStyle w:val="125"/>
        <w:ind w:left="360" w:hanging="360"/>
      </w:pPr>
      <w:r>
        <w:rPr>
          <w:rFonts w:hint="eastAsia"/>
        </w:rPr>
        <w:t>专项应付款</w:t>
      </w:r>
    </w:p>
    <w:p w14:paraId="784CCA32" w14:textId="77777777" w:rsidR="00FD0AE2" w:rsidRDefault="00CF3046">
      <w:pPr>
        <w:pStyle w:val="124"/>
        <w:numPr>
          <w:ilvl w:val="0"/>
          <w:numId w:val="120"/>
        </w:numPr>
        <w:ind w:leftChars="0"/>
        <w:rPr>
          <w:rFonts w:asciiTheme="minorHAnsi" w:hAnsiTheme="minorHAnsi" w:cstheme="minorBidi"/>
          <w:kern w:val="0"/>
          <w:szCs w:val="24"/>
        </w:rPr>
      </w:pPr>
      <w:r>
        <w:rPr>
          <w:rFonts w:asciiTheme="minorHAnsi" w:hAnsiTheme="minorHAnsi" w:cstheme="minorBidi" w:hint="eastAsia"/>
          <w:kern w:val="0"/>
          <w:szCs w:val="24"/>
        </w:rPr>
        <w:t>按款项性质列示专项应付款</w:t>
      </w:r>
    </w:p>
    <w:sdt>
      <w:sdtPr>
        <w:alias w:val="是否适用：专项应付款[双击切换]"/>
        <w:tag w:val="_GBC_857ddecb5bce4a0f99e428cd2635aa03"/>
        <w:id w:val="595990208"/>
        <w:placeholder>
          <w:docPart w:val="GBC22222222222222222222222222222"/>
        </w:placeholder>
      </w:sdtPr>
      <w:sdtContent>
        <w:p w14:paraId="34F5DAAC"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D2D1B9" w14:textId="77777777" w:rsidR="00FD0AE2" w:rsidRDefault="00CF3046">
      <w:pPr>
        <w:jc w:val="right"/>
        <w:rPr>
          <w:szCs w:val="21"/>
        </w:rPr>
      </w:pPr>
      <w:r>
        <w:rPr>
          <w:rFonts w:hint="eastAsia"/>
          <w:szCs w:val="21"/>
        </w:rPr>
        <w:t>单位：</w:t>
      </w:r>
      <w:sdt>
        <w:sdtPr>
          <w:rPr>
            <w:rFonts w:hint="eastAsia"/>
            <w:szCs w:val="21"/>
          </w:rPr>
          <w:alias w:val="单位：财务附注：专项应付款"/>
          <w:tag w:val="_GBC_17da351113a84d468019127602052875"/>
          <w:id w:val="2937190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4403496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463"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800"/>
        <w:gridCol w:w="1813"/>
        <w:gridCol w:w="1883"/>
        <w:gridCol w:w="846"/>
        <w:gridCol w:w="1810"/>
        <w:gridCol w:w="1488"/>
      </w:tblGrid>
      <w:tr w:rsidR="00CF3046" w14:paraId="2AC67B33" w14:textId="77777777">
        <w:trPr>
          <w:cantSplit/>
          <w:trHeight w:val="476"/>
        </w:trPr>
        <w:sdt>
          <w:sdtPr>
            <w:tag w:val="_PLD_a53ee673c4a94254bd1789424c6ff3d7"/>
            <w:id w:val="-2036491203"/>
          </w:sdtPr>
          <w:sdtContent>
            <w:tc>
              <w:tcPr>
                <w:tcW w:w="933" w:type="pct"/>
                <w:vAlign w:val="center"/>
              </w:tcPr>
              <w:p w14:paraId="70C48CDB" w14:textId="77777777" w:rsidR="00FD0AE2" w:rsidRDefault="00CF3046">
                <w:pPr>
                  <w:ind w:right="105"/>
                  <w:jc w:val="center"/>
                  <w:rPr>
                    <w:szCs w:val="21"/>
                  </w:rPr>
                </w:pPr>
                <w:r>
                  <w:rPr>
                    <w:rFonts w:hint="eastAsia"/>
                    <w:szCs w:val="21"/>
                  </w:rPr>
                  <w:t>项目</w:t>
                </w:r>
              </w:p>
            </w:tc>
          </w:sdtContent>
        </w:sdt>
        <w:sdt>
          <w:sdtPr>
            <w:tag w:val="_PLD_a2bded2bd4b64db99375c871cadc7bfe"/>
            <w:id w:val="1045958702"/>
          </w:sdtPr>
          <w:sdtContent>
            <w:tc>
              <w:tcPr>
                <w:tcW w:w="940" w:type="pct"/>
              </w:tcPr>
              <w:p w14:paraId="3F5CA7EB" w14:textId="77777777" w:rsidR="00FD0AE2" w:rsidRDefault="00CF3046">
                <w:pPr>
                  <w:jc w:val="center"/>
                  <w:rPr>
                    <w:szCs w:val="21"/>
                  </w:rPr>
                </w:pPr>
                <w:r>
                  <w:rPr>
                    <w:rFonts w:hint="eastAsia"/>
                    <w:szCs w:val="21"/>
                  </w:rPr>
                  <w:t>期初余额</w:t>
                </w:r>
              </w:p>
            </w:tc>
          </w:sdtContent>
        </w:sdt>
        <w:sdt>
          <w:sdtPr>
            <w:tag w:val="_PLD_38d8ecb0074145e2a543b0f0e8520f81"/>
            <w:id w:val="118427171"/>
          </w:sdtPr>
          <w:sdtContent>
            <w:tc>
              <w:tcPr>
                <w:tcW w:w="976" w:type="pct"/>
                <w:shd w:val="clear" w:color="auto" w:fill="auto"/>
              </w:tcPr>
              <w:p w14:paraId="60A2ADAC" w14:textId="77777777" w:rsidR="00FD0AE2" w:rsidRDefault="00CF3046">
                <w:pPr>
                  <w:jc w:val="center"/>
                  <w:rPr>
                    <w:szCs w:val="21"/>
                  </w:rPr>
                </w:pPr>
                <w:r>
                  <w:rPr>
                    <w:rFonts w:hint="eastAsia"/>
                    <w:szCs w:val="21"/>
                  </w:rPr>
                  <w:t>本期增加</w:t>
                </w:r>
              </w:p>
            </w:tc>
          </w:sdtContent>
        </w:sdt>
        <w:sdt>
          <w:sdtPr>
            <w:tag w:val="_PLD_b5e01b5460594423805476f202eecf1c"/>
            <w:id w:val="-1520465227"/>
          </w:sdtPr>
          <w:sdtContent>
            <w:tc>
              <w:tcPr>
                <w:tcW w:w="439" w:type="pct"/>
                <w:shd w:val="clear" w:color="auto" w:fill="auto"/>
              </w:tcPr>
              <w:p w14:paraId="5BED8E60" w14:textId="77777777" w:rsidR="00FD0AE2" w:rsidRDefault="00CF3046">
                <w:pPr>
                  <w:jc w:val="center"/>
                  <w:rPr>
                    <w:szCs w:val="21"/>
                  </w:rPr>
                </w:pPr>
                <w:r>
                  <w:rPr>
                    <w:rFonts w:hint="eastAsia"/>
                    <w:szCs w:val="21"/>
                  </w:rPr>
                  <w:t>本期减少</w:t>
                </w:r>
              </w:p>
            </w:tc>
          </w:sdtContent>
        </w:sdt>
        <w:sdt>
          <w:sdtPr>
            <w:tag w:val="_PLD_f5bb3951cab74130adf727fbe35ac9d4"/>
            <w:id w:val="-1382778822"/>
          </w:sdtPr>
          <w:sdtContent>
            <w:tc>
              <w:tcPr>
                <w:tcW w:w="939" w:type="pct"/>
              </w:tcPr>
              <w:p w14:paraId="437BF27C" w14:textId="77777777" w:rsidR="00FD0AE2" w:rsidRDefault="00CF3046">
                <w:pPr>
                  <w:jc w:val="center"/>
                  <w:rPr>
                    <w:szCs w:val="21"/>
                  </w:rPr>
                </w:pPr>
                <w:r>
                  <w:rPr>
                    <w:rFonts w:hint="eastAsia"/>
                    <w:szCs w:val="21"/>
                  </w:rPr>
                  <w:t>期末余额</w:t>
                </w:r>
              </w:p>
            </w:tc>
          </w:sdtContent>
        </w:sdt>
        <w:sdt>
          <w:sdtPr>
            <w:tag w:val="_PLD_1bb67b7225804d0fb21b0788ddc7b7d2"/>
            <w:id w:val="-1716349251"/>
          </w:sdtPr>
          <w:sdtContent>
            <w:tc>
              <w:tcPr>
                <w:tcW w:w="772" w:type="pct"/>
                <w:shd w:val="clear" w:color="auto" w:fill="auto"/>
              </w:tcPr>
              <w:p w14:paraId="05125152" w14:textId="77777777" w:rsidR="00FD0AE2" w:rsidRDefault="00CF3046">
                <w:pPr>
                  <w:jc w:val="center"/>
                  <w:rPr>
                    <w:szCs w:val="21"/>
                  </w:rPr>
                </w:pPr>
                <w:r>
                  <w:rPr>
                    <w:rFonts w:hint="eastAsia"/>
                    <w:szCs w:val="21"/>
                  </w:rPr>
                  <w:t>形成原因</w:t>
                </w:r>
              </w:p>
            </w:tc>
          </w:sdtContent>
        </w:sdt>
      </w:tr>
      <w:tr w:rsidR="00CF3046" w14:paraId="6E23D77F" w14:textId="77777777">
        <w:trPr>
          <w:cantSplit/>
          <w:trHeight w:val="723"/>
        </w:trPr>
        <w:tc>
          <w:tcPr>
            <w:tcW w:w="933" w:type="pct"/>
          </w:tcPr>
          <w:p w14:paraId="1B712726" w14:textId="77777777" w:rsidR="00FD0AE2" w:rsidRDefault="00CF3046">
            <w:pPr>
              <w:ind w:right="105"/>
              <w:rPr>
                <w:szCs w:val="21"/>
              </w:rPr>
            </w:pPr>
            <w:r>
              <w:t>氢能前沿科技产品研发及产业化项目</w:t>
            </w:r>
          </w:p>
        </w:tc>
        <w:tc>
          <w:tcPr>
            <w:tcW w:w="940" w:type="pct"/>
            <w:vAlign w:val="center"/>
          </w:tcPr>
          <w:p w14:paraId="5EF7AB8E" w14:textId="77777777" w:rsidR="00FD0AE2" w:rsidRDefault="00CF3046">
            <w:pPr>
              <w:ind w:right="73"/>
              <w:jc w:val="right"/>
              <w:rPr>
                <w:szCs w:val="21"/>
              </w:rPr>
            </w:pPr>
            <w:r>
              <w:t>30,000,000.00</w:t>
            </w:r>
          </w:p>
        </w:tc>
        <w:tc>
          <w:tcPr>
            <w:tcW w:w="976" w:type="pct"/>
            <w:shd w:val="clear" w:color="auto" w:fill="auto"/>
            <w:vAlign w:val="center"/>
          </w:tcPr>
          <w:p w14:paraId="5E7D3CC0" w14:textId="77777777" w:rsidR="00FD0AE2" w:rsidRDefault="00CF3046">
            <w:pPr>
              <w:jc w:val="right"/>
              <w:rPr>
                <w:szCs w:val="21"/>
              </w:rPr>
            </w:pPr>
            <w:r>
              <w:t>0.00</w:t>
            </w:r>
          </w:p>
        </w:tc>
        <w:tc>
          <w:tcPr>
            <w:tcW w:w="439" w:type="pct"/>
            <w:shd w:val="clear" w:color="auto" w:fill="auto"/>
            <w:vAlign w:val="center"/>
          </w:tcPr>
          <w:p w14:paraId="05908D9C" w14:textId="77777777" w:rsidR="00FD0AE2" w:rsidRDefault="00CF3046">
            <w:pPr>
              <w:jc w:val="right"/>
              <w:rPr>
                <w:szCs w:val="21"/>
              </w:rPr>
            </w:pPr>
            <w:r>
              <w:t>0.00</w:t>
            </w:r>
          </w:p>
        </w:tc>
        <w:tc>
          <w:tcPr>
            <w:tcW w:w="939" w:type="pct"/>
            <w:vAlign w:val="center"/>
          </w:tcPr>
          <w:p w14:paraId="159556D1" w14:textId="77777777" w:rsidR="00FD0AE2" w:rsidRDefault="00CF3046">
            <w:pPr>
              <w:ind w:right="73"/>
              <w:jc w:val="right"/>
              <w:rPr>
                <w:szCs w:val="21"/>
              </w:rPr>
            </w:pPr>
            <w:r>
              <w:t>30,000,000.00</w:t>
            </w:r>
          </w:p>
        </w:tc>
        <w:tc>
          <w:tcPr>
            <w:tcW w:w="772" w:type="pct"/>
            <w:shd w:val="clear" w:color="auto" w:fill="auto"/>
          </w:tcPr>
          <w:p w14:paraId="1D304BCC" w14:textId="77777777" w:rsidR="00FD0AE2" w:rsidRDefault="00FD0AE2">
            <w:pPr>
              <w:jc w:val="center"/>
              <w:rPr>
                <w:szCs w:val="21"/>
              </w:rPr>
            </w:pPr>
          </w:p>
          <w:p w14:paraId="60D8899B" w14:textId="77777777" w:rsidR="00FD0AE2" w:rsidRDefault="00CF3046">
            <w:pPr>
              <w:rPr>
                <w:szCs w:val="21"/>
              </w:rPr>
            </w:pPr>
            <w:r>
              <w:rPr>
                <w:rFonts w:hint="eastAsia"/>
                <w:szCs w:val="21"/>
              </w:rPr>
              <w:t>见其他说明</w:t>
            </w:r>
          </w:p>
        </w:tc>
      </w:tr>
      <w:tr w:rsidR="00CF3046" w14:paraId="0BB8865E" w14:textId="77777777">
        <w:trPr>
          <w:cantSplit/>
          <w:trHeight w:val="485"/>
        </w:trPr>
        <w:tc>
          <w:tcPr>
            <w:tcW w:w="933" w:type="pct"/>
          </w:tcPr>
          <w:p w14:paraId="700F1B52" w14:textId="77777777" w:rsidR="00FD0AE2" w:rsidRDefault="00CF3046">
            <w:pPr>
              <w:ind w:right="105"/>
              <w:rPr>
                <w:szCs w:val="21"/>
              </w:rPr>
            </w:pPr>
            <w:r>
              <w:t>揭榜挂帅项目</w:t>
            </w:r>
          </w:p>
        </w:tc>
        <w:tc>
          <w:tcPr>
            <w:tcW w:w="940" w:type="pct"/>
            <w:vAlign w:val="center"/>
          </w:tcPr>
          <w:p w14:paraId="0E98001E" w14:textId="77777777" w:rsidR="00FD0AE2" w:rsidRDefault="00CF3046">
            <w:pPr>
              <w:ind w:right="73"/>
              <w:jc w:val="right"/>
              <w:rPr>
                <w:szCs w:val="21"/>
              </w:rPr>
            </w:pPr>
            <w:r>
              <w:t>23,207,700.00</w:t>
            </w:r>
          </w:p>
        </w:tc>
        <w:tc>
          <w:tcPr>
            <w:tcW w:w="976" w:type="pct"/>
            <w:shd w:val="clear" w:color="auto" w:fill="auto"/>
            <w:vAlign w:val="center"/>
          </w:tcPr>
          <w:p w14:paraId="784944F4" w14:textId="77777777" w:rsidR="00FD0AE2" w:rsidRDefault="00CF3046">
            <w:pPr>
              <w:jc w:val="right"/>
              <w:rPr>
                <w:szCs w:val="21"/>
              </w:rPr>
            </w:pPr>
            <w:r>
              <w:t>0.00</w:t>
            </w:r>
          </w:p>
        </w:tc>
        <w:tc>
          <w:tcPr>
            <w:tcW w:w="439" w:type="pct"/>
            <w:shd w:val="clear" w:color="auto" w:fill="auto"/>
            <w:vAlign w:val="center"/>
          </w:tcPr>
          <w:p w14:paraId="2DE73E7A" w14:textId="77777777" w:rsidR="00FD0AE2" w:rsidRDefault="00CF3046">
            <w:pPr>
              <w:jc w:val="right"/>
              <w:rPr>
                <w:szCs w:val="21"/>
              </w:rPr>
            </w:pPr>
            <w:r>
              <w:t>0.00</w:t>
            </w:r>
          </w:p>
        </w:tc>
        <w:tc>
          <w:tcPr>
            <w:tcW w:w="939" w:type="pct"/>
            <w:vAlign w:val="center"/>
          </w:tcPr>
          <w:p w14:paraId="1B548F49" w14:textId="77777777" w:rsidR="00FD0AE2" w:rsidRDefault="00CF3046">
            <w:pPr>
              <w:ind w:right="73"/>
              <w:jc w:val="right"/>
              <w:rPr>
                <w:szCs w:val="21"/>
              </w:rPr>
            </w:pPr>
            <w:r>
              <w:t>23,207,700.00</w:t>
            </w:r>
          </w:p>
        </w:tc>
        <w:tc>
          <w:tcPr>
            <w:tcW w:w="772" w:type="pct"/>
            <w:shd w:val="clear" w:color="auto" w:fill="auto"/>
          </w:tcPr>
          <w:p w14:paraId="1609A981" w14:textId="77777777" w:rsidR="00FD0AE2" w:rsidRDefault="00CF3046">
            <w:pPr>
              <w:rPr>
                <w:szCs w:val="21"/>
              </w:rPr>
            </w:pPr>
            <w:r>
              <w:rPr>
                <w:rFonts w:hint="eastAsia"/>
                <w:szCs w:val="21"/>
              </w:rPr>
              <w:t>见其他说明</w:t>
            </w:r>
          </w:p>
        </w:tc>
      </w:tr>
      <w:tr w:rsidR="00CF3046" w14:paraId="3EBBC09D" w14:textId="77777777">
        <w:trPr>
          <w:cantSplit/>
          <w:trHeight w:val="714"/>
        </w:trPr>
        <w:tc>
          <w:tcPr>
            <w:tcW w:w="933" w:type="pct"/>
          </w:tcPr>
          <w:p w14:paraId="41078915" w14:textId="77777777" w:rsidR="00FD0AE2" w:rsidRDefault="00CF3046">
            <w:pPr>
              <w:ind w:right="105"/>
              <w:rPr>
                <w:szCs w:val="21"/>
              </w:rPr>
            </w:pPr>
            <w:r>
              <w:t>氢能前沿科技产业发展项目</w:t>
            </w:r>
          </w:p>
        </w:tc>
        <w:tc>
          <w:tcPr>
            <w:tcW w:w="940" w:type="pct"/>
            <w:vAlign w:val="center"/>
          </w:tcPr>
          <w:p w14:paraId="5922C8AA" w14:textId="77777777" w:rsidR="00FD0AE2" w:rsidRDefault="00CF3046">
            <w:pPr>
              <w:ind w:right="73"/>
              <w:jc w:val="right"/>
              <w:rPr>
                <w:szCs w:val="21"/>
              </w:rPr>
            </w:pPr>
            <w:r>
              <w:t>60,000,000.00</w:t>
            </w:r>
          </w:p>
        </w:tc>
        <w:tc>
          <w:tcPr>
            <w:tcW w:w="976" w:type="pct"/>
            <w:shd w:val="clear" w:color="auto" w:fill="auto"/>
            <w:vAlign w:val="center"/>
          </w:tcPr>
          <w:p w14:paraId="2678FA06" w14:textId="77777777" w:rsidR="00FD0AE2" w:rsidRDefault="00CF3046">
            <w:pPr>
              <w:jc w:val="right"/>
              <w:rPr>
                <w:szCs w:val="21"/>
              </w:rPr>
            </w:pPr>
            <w:r>
              <w:t>140,000,000.00</w:t>
            </w:r>
          </w:p>
        </w:tc>
        <w:tc>
          <w:tcPr>
            <w:tcW w:w="439" w:type="pct"/>
            <w:shd w:val="clear" w:color="auto" w:fill="auto"/>
            <w:vAlign w:val="center"/>
          </w:tcPr>
          <w:p w14:paraId="0A1C90F9" w14:textId="77777777" w:rsidR="00FD0AE2" w:rsidRDefault="00CF3046">
            <w:pPr>
              <w:jc w:val="right"/>
              <w:rPr>
                <w:szCs w:val="21"/>
              </w:rPr>
            </w:pPr>
            <w:r>
              <w:t>0.00</w:t>
            </w:r>
          </w:p>
        </w:tc>
        <w:tc>
          <w:tcPr>
            <w:tcW w:w="939" w:type="pct"/>
            <w:vAlign w:val="center"/>
          </w:tcPr>
          <w:p w14:paraId="04F25D4E" w14:textId="77777777" w:rsidR="00FD0AE2" w:rsidRDefault="00CF3046">
            <w:pPr>
              <w:ind w:right="73"/>
              <w:jc w:val="right"/>
              <w:rPr>
                <w:szCs w:val="21"/>
              </w:rPr>
            </w:pPr>
            <w:r>
              <w:t>200,000,000.00</w:t>
            </w:r>
          </w:p>
        </w:tc>
        <w:tc>
          <w:tcPr>
            <w:tcW w:w="772" w:type="pct"/>
            <w:shd w:val="clear" w:color="auto" w:fill="auto"/>
          </w:tcPr>
          <w:p w14:paraId="60F21954" w14:textId="77777777" w:rsidR="00FD0AE2" w:rsidRDefault="00FD0AE2">
            <w:pPr>
              <w:jc w:val="center"/>
              <w:rPr>
                <w:szCs w:val="21"/>
              </w:rPr>
            </w:pPr>
          </w:p>
          <w:p w14:paraId="42C29ADC" w14:textId="77777777" w:rsidR="00FD0AE2" w:rsidRDefault="00CF3046">
            <w:pPr>
              <w:jc w:val="center"/>
              <w:rPr>
                <w:szCs w:val="21"/>
              </w:rPr>
            </w:pPr>
            <w:r>
              <w:rPr>
                <w:rFonts w:hint="eastAsia"/>
                <w:szCs w:val="21"/>
              </w:rPr>
              <w:t>见其他说明</w:t>
            </w:r>
          </w:p>
        </w:tc>
      </w:tr>
      <w:tr w:rsidR="00CF3046" w14:paraId="434C6AC7" w14:textId="77777777">
        <w:trPr>
          <w:cantSplit/>
          <w:trHeight w:val="246"/>
        </w:trPr>
        <w:tc>
          <w:tcPr>
            <w:tcW w:w="933" w:type="pct"/>
            <w:vAlign w:val="center"/>
          </w:tcPr>
          <w:p w14:paraId="43D926F2" w14:textId="77777777" w:rsidR="00FD0AE2" w:rsidRDefault="00CF3046">
            <w:pPr>
              <w:ind w:right="105"/>
              <w:jc w:val="center"/>
              <w:rPr>
                <w:color w:val="000000" w:themeColor="text1"/>
                <w:szCs w:val="21"/>
              </w:rPr>
            </w:pPr>
            <w:r>
              <w:rPr>
                <w:rFonts w:hint="eastAsia"/>
                <w:color w:val="000000" w:themeColor="text1"/>
                <w:szCs w:val="21"/>
              </w:rPr>
              <w:t>合计</w:t>
            </w:r>
          </w:p>
        </w:tc>
        <w:tc>
          <w:tcPr>
            <w:tcW w:w="940" w:type="pct"/>
            <w:vAlign w:val="center"/>
          </w:tcPr>
          <w:p w14:paraId="7CB7D891" w14:textId="77777777" w:rsidR="00FD0AE2" w:rsidRDefault="00CF3046">
            <w:pPr>
              <w:ind w:right="73"/>
              <w:jc w:val="right"/>
              <w:rPr>
                <w:szCs w:val="21"/>
              </w:rPr>
            </w:pPr>
            <w:r>
              <w:t>113,207,700.00</w:t>
            </w:r>
          </w:p>
        </w:tc>
        <w:tc>
          <w:tcPr>
            <w:tcW w:w="976" w:type="pct"/>
            <w:shd w:val="clear" w:color="auto" w:fill="auto"/>
            <w:vAlign w:val="center"/>
          </w:tcPr>
          <w:p w14:paraId="33FC3DE5" w14:textId="77777777" w:rsidR="00FD0AE2" w:rsidRDefault="00CF3046">
            <w:pPr>
              <w:jc w:val="right"/>
              <w:rPr>
                <w:szCs w:val="21"/>
              </w:rPr>
            </w:pPr>
            <w:r>
              <w:t>140,000,000.00</w:t>
            </w:r>
          </w:p>
        </w:tc>
        <w:tc>
          <w:tcPr>
            <w:tcW w:w="439" w:type="pct"/>
            <w:shd w:val="clear" w:color="auto" w:fill="auto"/>
            <w:vAlign w:val="center"/>
          </w:tcPr>
          <w:p w14:paraId="6EDF408C" w14:textId="77777777" w:rsidR="00FD0AE2" w:rsidRDefault="00CF3046">
            <w:pPr>
              <w:jc w:val="right"/>
              <w:rPr>
                <w:szCs w:val="21"/>
              </w:rPr>
            </w:pPr>
            <w:r>
              <w:t>0.00</w:t>
            </w:r>
          </w:p>
        </w:tc>
        <w:tc>
          <w:tcPr>
            <w:tcW w:w="939" w:type="pct"/>
            <w:vAlign w:val="center"/>
          </w:tcPr>
          <w:p w14:paraId="05BC2A35" w14:textId="77777777" w:rsidR="00FD0AE2" w:rsidRDefault="00CF3046">
            <w:pPr>
              <w:ind w:right="73"/>
              <w:jc w:val="right"/>
              <w:rPr>
                <w:szCs w:val="21"/>
              </w:rPr>
            </w:pPr>
            <w:r>
              <w:t>253,207,700.00</w:t>
            </w:r>
          </w:p>
        </w:tc>
        <w:tc>
          <w:tcPr>
            <w:tcW w:w="772" w:type="pct"/>
            <w:shd w:val="clear" w:color="auto" w:fill="auto"/>
          </w:tcPr>
          <w:p w14:paraId="1EABE3BC" w14:textId="77777777" w:rsidR="00FD0AE2" w:rsidRDefault="00CF3046">
            <w:pPr>
              <w:jc w:val="center"/>
              <w:rPr>
                <w:color w:val="000000" w:themeColor="text1"/>
                <w:szCs w:val="21"/>
              </w:rPr>
            </w:pPr>
            <w:r>
              <w:rPr>
                <w:color w:val="000000" w:themeColor="text1"/>
                <w:szCs w:val="21"/>
              </w:rPr>
              <w:t>/</w:t>
            </w:r>
          </w:p>
        </w:tc>
      </w:tr>
    </w:tbl>
    <w:p w14:paraId="65A93912" w14:textId="77777777" w:rsidR="00FD0AE2" w:rsidRDefault="00FD0AE2">
      <w:pPr>
        <w:pStyle w:val="129"/>
      </w:pPr>
    </w:p>
    <w:p w14:paraId="27FF4D25" w14:textId="77777777" w:rsidR="00FD0AE2" w:rsidRDefault="00CF3046">
      <w:pPr>
        <w:snapToGrid w:val="0"/>
        <w:spacing w:before="60" w:after="60"/>
        <w:rPr>
          <w:szCs w:val="21"/>
        </w:rPr>
      </w:pPr>
      <w:r>
        <w:rPr>
          <w:rFonts w:hint="eastAsia"/>
          <w:szCs w:val="21"/>
        </w:rPr>
        <w:t>其他说明：</w:t>
      </w:r>
    </w:p>
    <w:sdt>
      <w:sdtPr>
        <w:rPr>
          <w:szCs w:val="21"/>
        </w:rPr>
        <w:alias w:val="专项应付款的说明"/>
        <w:tag w:val="_GBC_954a6f7cb5ff48de9193ddbb478f6007"/>
        <w:id w:val="1126425227"/>
        <w:placeholder>
          <w:docPart w:val="GBC22222222222222222222222222222"/>
        </w:placeholder>
      </w:sdtPr>
      <w:sdtContent>
        <w:p w14:paraId="7E116FDD" w14:textId="4B85D510" w:rsidR="00FD0AE2" w:rsidRDefault="00CF3046">
          <w:pPr>
            <w:spacing w:beforeLines="50" w:before="120" w:afterLines="50" w:after="120" w:line="360" w:lineRule="exact"/>
            <w:ind w:firstLineChars="200" w:firstLine="420"/>
            <w:jc w:val="both"/>
            <w:rPr>
              <w:sz w:val="22"/>
              <w:szCs w:val="22"/>
            </w:rPr>
          </w:pPr>
          <w:r>
            <w:rPr>
              <w:rFonts w:hint="eastAsia"/>
              <w:sz w:val="22"/>
              <w:szCs w:val="22"/>
            </w:rPr>
            <w:t>北京市人民政府国有资产监督管理委员会20</w:t>
          </w:r>
          <w:r>
            <w:rPr>
              <w:sz w:val="22"/>
              <w:szCs w:val="22"/>
            </w:rPr>
            <w:t>21</w:t>
          </w:r>
          <w:r>
            <w:rPr>
              <w:rFonts w:hint="eastAsia"/>
              <w:sz w:val="22"/>
              <w:szCs w:val="22"/>
            </w:rPr>
            <w:t>年</w:t>
          </w:r>
          <w:r>
            <w:rPr>
              <w:sz w:val="22"/>
              <w:szCs w:val="22"/>
            </w:rPr>
            <w:t>10</w:t>
          </w:r>
          <w:r>
            <w:rPr>
              <w:rFonts w:hint="eastAsia"/>
              <w:sz w:val="22"/>
              <w:szCs w:val="22"/>
            </w:rPr>
            <w:t>月</w:t>
          </w:r>
          <w:r>
            <w:rPr>
              <w:sz w:val="22"/>
              <w:szCs w:val="22"/>
            </w:rPr>
            <w:t>27</w:t>
          </w:r>
          <w:r>
            <w:rPr>
              <w:rFonts w:hint="eastAsia"/>
              <w:sz w:val="22"/>
              <w:szCs w:val="22"/>
            </w:rPr>
            <w:t>日向京城机电下发了《关于拨付京城机电20</w:t>
          </w:r>
          <w:r>
            <w:rPr>
              <w:sz w:val="22"/>
              <w:szCs w:val="22"/>
            </w:rPr>
            <w:t>21</w:t>
          </w:r>
          <w:r>
            <w:rPr>
              <w:rFonts w:hint="eastAsia"/>
              <w:sz w:val="22"/>
              <w:szCs w:val="22"/>
            </w:rPr>
            <w:t>年国有资本经营预算资金的通知》（京财资产指[20</w:t>
          </w:r>
          <w:r>
            <w:rPr>
              <w:sz w:val="22"/>
              <w:szCs w:val="22"/>
            </w:rPr>
            <w:t>21</w:t>
          </w:r>
          <w:r>
            <w:rPr>
              <w:rFonts w:hint="eastAsia"/>
              <w:sz w:val="22"/>
              <w:szCs w:val="22"/>
            </w:rPr>
            <w:t>]</w:t>
          </w:r>
          <w:r>
            <w:rPr>
              <w:sz w:val="22"/>
              <w:szCs w:val="22"/>
            </w:rPr>
            <w:t>1886</w:t>
          </w:r>
          <w:r>
            <w:rPr>
              <w:rFonts w:hint="eastAsia"/>
              <w:sz w:val="22"/>
              <w:szCs w:val="22"/>
            </w:rPr>
            <w:t>号），通知安</w:t>
          </w:r>
          <w:r>
            <w:rPr>
              <w:rFonts w:hint="eastAsia"/>
              <w:sz w:val="22"/>
              <w:szCs w:val="22"/>
            </w:rPr>
            <w:lastRenderedPageBreak/>
            <w:t>排</w:t>
          </w:r>
          <w:r>
            <w:rPr>
              <w:sz w:val="22"/>
              <w:szCs w:val="22"/>
            </w:rPr>
            <w:t>3,000.00</w:t>
          </w:r>
          <w:r>
            <w:rPr>
              <w:rFonts w:hint="eastAsia"/>
              <w:sz w:val="22"/>
              <w:szCs w:val="22"/>
            </w:rPr>
            <w:t>万元用于氢能前沿科技产品研发及产业化项目。本公司于2</w:t>
          </w:r>
          <w:r>
            <w:rPr>
              <w:sz w:val="22"/>
              <w:szCs w:val="22"/>
            </w:rPr>
            <w:t>021</w:t>
          </w:r>
          <w:r>
            <w:rPr>
              <w:rFonts w:hint="eastAsia"/>
              <w:sz w:val="22"/>
              <w:szCs w:val="22"/>
            </w:rPr>
            <w:t>年1</w:t>
          </w:r>
          <w:r>
            <w:rPr>
              <w:sz w:val="22"/>
              <w:szCs w:val="22"/>
            </w:rPr>
            <w:t>2</w:t>
          </w:r>
          <w:r>
            <w:rPr>
              <w:rFonts w:hint="eastAsia"/>
              <w:sz w:val="22"/>
              <w:szCs w:val="22"/>
            </w:rPr>
            <w:t>月收到上述资金。</w:t>
          </w:r>
        </w:p>
        <w:p w14:paraId="7DFD7A53"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根据京城机电“十四五”战略规划，结合京城机电战略产品有关技术研发项目，本公司揭榜项目，申请预算资金2,320.77万元，本公司于2022年3月收到上述资金。</w:t>
          </w:r>
        </w:p>
        <w:p w14:paraId="5056A010" w14:textId="34C6DCF3" w:rsidR="00FD0AE2" w:rsidRPr="00CB3286" w:rsidRDefault="00CF3046" w:rsidP="00CB3286">
          <w:pPr>
            <w:spacing w:beforeLines="50" w:before="120" w:afterLines="50" w:after="120" w:line="360" w:lineRule="exact"/>
            <w:ind w:firstLineChars="200" w:firstLine="440"/>
            <w:jc w:val="both"/>
            <w:rPr>
              <w:sz w:val="22"/>
              <w:szCs w:val="22"/>
            </w:rPr>
          </w:pPr>
          <w:r>
            <w:rPr>
              <w:rFonts w:hint="eastAsia"/>
              <w:sz w:val="22"/>
              <w:szCs w:val="22"/>
            </w:rPr>
            <w:t>北京市人民政府国有资产监督管理委员会2022年9月向京城机电下发了《关于拨付京城机电202</w:t>
          </w:r>
          <w:r>
            <w:rPr>
              <w:sz w:val="22"/>
              <w:szCs w:val="22"/>
            </w:rPr>
            <w:t>2</w:t>
          </w:r>
          <w:r>
            <w:rPr>
              <w:rFonts w:hint="eastAsia"/>
              <w:sz w:val="22"/>
              <w:szCs w:val="22"/>
            </w:rPr>
            <w:t>年国有资本经营预算资金的通知》（京财资产指[2022]2030号），通知安排20,000.00万元用于氢能前沿科技产业发展项目，本公司于2022年11月收到6,000.00万元资金，于2</w:t>
          </w:r>
          <w:r>
            <w:rPr>
              <w:sz w:val="22"/>
              <w:szCs w:val="22"/>
            </w:rPr>
            <w:t>023</w:t>
          </w:r>
          <w:r>
            <w:rPr>
              <w:rFonts w:hint="eastAsia"/>
              <w:sz w:val="22"/>
              <w:szCs w:val="22"/>
            </w:rPr>
            <w:t>年4月1</w:t>
          </w:r>
          <w:r>
            <w:rPr>
              <w:sz w:val="22"/>
              <w:szCs w:val="22"/>
            </w:rPr>
            <w:t>2</w:t>
          </w:r>
          <w:r>
            <w:rPr>
              <w:rFonts w:hint="eastAsia"/>
              <w:sz w:val="22"/>
              <w:szCs w:val="22"/>
            </w:rPr>
            <w:t>日收到剩余资金</w:t>
          </w:r>
          <w:r>
            <w:rPr>
              <w:sz w:val="22"/>
              <w:szCs w:val="22"/>
            </w:rPr>
            <w:t>14,000</w:t>
          </w:r>
          <w:r>
            <w:rPr>
              <w:rFonts w:hint="eastAsia"/>
              <w:sz w:val="22"/>
              <w:szCs w:val="22"/>
            </w:rPr>
            <w:t>万元。</w:t>
          </w:r>
        </w:p>
      </w:sdtContent>
    </w:sdt>
    <w:p w14:paraId="26475CBC" w14:textId="77777777" w:rsidR="00FD0AE2" w:rsidRDefault="00FD0AE2">
      <w:pPr>
        <w:snapToGrid w:val="0"/>
        <w:rPr>
          <w:szCs w:val="21"/>
        </w:rPr>
      </w:pPr>
    </w:p>
    <w:p w14:paraId="1ABD4EC6" w14:textId="77777777" w:rsidR="00FD0AE2" w:rsidRDefault="00CF3046">
      <w:pPr>
        <w:pStyle w:val="126"/>
        <w:numPr>
          <w:ilvl w:val="0"/>
          <w:numId w:val="77"/>
        </w:numPr>
      </w:pPr>
      <w:r>
        <w:rPr>
          <w:rFonts w:hint="eastAsia"/>
        </w:rPr>
        <w:t>长期应付职工薪酬</w:t>
      </w:r>
    </w:p>
    <w:sdt>
      <w:sdtPr>
        <w:alias w:val="是否适用：长期应付职工薪酬[双击切换]"/>
        <w:tag w:val="_GBC_24f9546075204a64926cf2cb24e64f0e"/>
        <w:id w:val="1237982152"/>
        <w:placeholder>
          <w:docPart w:val="GBC22222222222222222222222222222"/>
        </w:placeholder>
      </w:sdtPr>
      <w:sdtContent>
        <w:p w14:paraId="6B83B76D"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20C4F6" w14:textId="77777777" w:rsidR="00FD0AE2" w:rsidRDefault="00CF3046">
      <w:pPr>
        <w:pStyle w:val="125"/>
        <w:numPr>
          <w:ilvl w:val="0"/>
          <w:numId w:val="121"/>
        </w:numPr>
        <w:ind w:left="426" w:hanging="426"/>
      </w:pPr>
      <w:r>
        <w:rPr>
          <w:rFonts w:hint="eastAsia"/>
        </w:rPr>
        <w:t>长期应付职工薪酬表</w:t>
      </w:r>
    </w:p>
    <w:sdt>
      <w:sdtPr>
        <w:alias w:val="是否适用：长期应付职工薪酬表[双击切换]"/>
        <w:tag w:val="_GBC_b44de9fd198c4a3499852d2770fe541b"/>
        <w:id w:val="636452396"/>
        <w:placeholder>
          <w:docPart w:val="GBC22222222222222222222222222222"/>
        </w:placeholder>
      </w:sdtPr>
      <w:sdtContent>
        <w:p w14:paraId="7F30EEA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3405BFB" w14:textId="77777777" w:rsidR="00FD0AE2" w:rsidRDefault="00CF3046">
      <w:pPr>
        <w:jc w:val="right"/>
      </w:pPr>
      <w:r>
        <w:rPr>
          <w:rFonts w:hint="eastAsia"/>
        </w:rPr>
        <w:t>单位：</w:t>
      </w:r>
      <w:sdt>
        <w:sdtPr>
          <w:rPr>
            <w:rFonts w:hint="eastAsia"/>
          </w:rPr>
          <w:alias w:val="单位：财务附注：长期应付职工薪酬"/>
          <w:tag w:val="_GBC_494e432bb7b842a4b2966c2a30e46b7c"/>
          <w:id w:val="-9527833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1001791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0"/>
        <w:gridCol w:w="2564"/>
        <w:gridCol w:w="2693"/>
      </w:tblGrid>
      <w:tr w:rsidR="00CF3046" w14:paraId="5FC6A6D7" w14:textId="77777777">
        <w:sdt>
          <w:sdtPr>
            <w:tag w:val="_PLD_87f8419ee43a44a3851aeb0ae20db3b3"/>
            <w:id w:val="-1884548325"/>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27156176" w14:textId="77777777" w:rsidR="00FD0AE2" w:rsidRDefault="00CF3046">
                <w:pPr>
                  <w:jc w:val="center"/>
                </w:pPr>
                <w:r>
                  <w:rPr>
                    <w:rFonts w:hint="eastAsia"/>
                  </w:rPr>
                  <w:t>项目</w:t>
                </w:r>
              </w:p>
            </w:tc>
          </w:sdtContent>
        </w:sdt>
        <w:sdt>
          <w:sdtPr>
            <w:tag w:val="_PLD_dc953e100cbb4806858d7d10436872c1"/>
            <w:id w:val="1024366735"/>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7A48A4F6" w14:textId="77777777" w:rsidR="00FD0AE2" w:rsidRDefault="00CF3046">
                <w:pPr>
                  <w:jc w:val="center"/>
                </w:pPr>
                <w:r>
                  <w:rPr>
                    <w:rFonts w:hint="eastAsia"/>
                  </w:rPr>
                  <w:t>期末余额</w:t>
                </w:r>
              </w:p>
            </w:tc>
          </w:sdtContent>
        </w:sdt>
        <w:sdt>
          <w:sdtPr>
            <w:tag w:val="_PLD_28d4785454ea4bd99f4433899ff434f8"/>
            <w:id w:val="79961906"/>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4FED5AF1" w14:textId="77777777" w:rsidR="00FD0AE2" w:rsidRDefault="00CF3046">
                <w:pPr>
                  <w:jc w:val="center"/>
                </w:pPr>
                <w:r>
                  <w:rPr>
                    <w:rFonts w:hint="eastAsia"/>
                  </w:rPr>
                  <w:t>期初余额</w:t>
                </w:r>
              </w:p>
            </w:tc>
          </w:sdtContent>
        </w:sdt>
      </w:tr>
      <w:tr w:rsidR="00CF3046" w14:paraId="1CCF3ACC" w14:textId="77777777">
        <w:tc>
          <w:tcPr>
            <w:tcW w:w="2019" w:type="pct"/>
            <w:tcBorders>
              <w:top w:val="single" w:sz="6" w:space="0" w:color="auto"/>
              <w:left w:val="single" w:sz="6" w:space="0" w:color="auto"/>
              <w:bottom w:val="single" w:sz="6" w:space="0" w:color="auto"/>
              <w:right w:val="single" w:sz="6" w:space="0" w:color="auto"/>
            </w:tcBorders>
            <w:shd w:val="clear" w:color="auto" w:fill="auto"/>
          </w:tcPr>
          <w:p w14:paraId="62FB7765" w14:textId="77777777" w:rsidR="00FD0AE2" w:rsidRDefault="00CF3046">
            <w:pPr>
              <w:pStyle w:val="129"/>
            </w:pPr>
            <w:r>
              <w:rPr>
                <w:rFonts w:hint="eastAsia"/>
              </w:rPr>
              <w:t>一、离职后福利-设定受益计划净负债</w:t>
            </w:r>
          </w:p>
        </w:tc>
        <w:tc>
          <w:tcPr>
            <w:tcW w:w="1454" w:type="pct"/>
            <w:tcBorders>
              <w:top w:val="single" w:sz="6" w:space="0" w:color="auto"/>
              <w:left w:val="single" w:sz="6" w:space="0" w:color="auto"/>
              <w:bottom w:val="single" w:sz="4" w:space="0" w:color="auto"/>
              <w:right w:val="single" w:sz="4" w:space="0" w:color="auto"/>
            </w:tcBorders>
            <w:shd w:val="clear" w:color="auto" w:fill="auto"/>
            <w:vAlign w:val="center"/>
          </w:tcPr>
          <w:p w14:paraId="6420501B" w14:textId="77777777" w:rsidR="00FD0AE2" w:rsidRDefault="00CF3046">
            <w:pPr>
              <w:jc w:val="right"/>
            </w:pPr>
            <w:r>
              <w:t>31,730,620.28</w:t>
            </w:r>
          </w:p>
        </w:tc>
        <w:tc>
          <w:tcPr>
            <w:tcW w:w="1527" w:type="pct"/>
            <w:tcBorders>
              <w:top w:val="single" w:sz="6" w:space="0" w:color="auto"/>
              <w:left w:val="single" w:sz="4" w:space="0" w:color="auto"/>
              <w:bottom w:val="single" w:sz="4" w:space="0" w:color="auto"/>
              <w:right w:val="single" w:sz="4" w:space="0" w:color="auto"/>
            </w:tcBorders>
            <w:shd w:val="clear" w:color="auto" w:fill="auto"/>
            <w:vAlign w:val="center"/>
          </w:tcPr>
          <w:p w14:paraId="46AE03A9" w14:textId="77777777" w:rsidR="00FD0AE2" w:rsidRDefault="00CF3046">
            <w:pPr>
              <w:jc w:val="right"/>
            </w:pPr>
            <w:r>
              <w:t>30,779,454.07</w:t>
            </w:r>
          </w:p>
        </w:tc>
      </w:tr>
      <w:tr w:rsidR="00CF3046" w14:paraId="0C552731" w14:textId="77777777">
        <w:tc>
          <w:tcPr>
            <w:tcW w:w="2019" w:type="pct"/>
            <w:tcBorders>
              <w:top w:val="single" w:sz="6" w:space="0" w:color="auto"/>
              <w:left w:val="single" w:sz="6" w:space="0" w:color="auto"/>
              <w:bottom w:val="single" w:sz="6" w:space="0" w:color="auto"/>
              <w:right w:val="single" w:sz="6" w:space="0" w:color="auto"/>
            </w:tcBorders>
            <w:shd w:val="clear" w:color="auto" w:fill="auto"/>
          </w:tcPr>
          <w:p w14:paraId="550F53C3" w14:textId="77777777" w:rsidR="00FD0AE2" w:rsidRDefault="00CF3046">
            <w:pPr>
              <w:pStyle w:val="129"/>
            </w:pPr>
            <w:r>
              <w:rPr>
                <w:rFonts w:hint="eastAsia"/>
              </w:rPr>
              <w:t>二、辞退福利</w:t>
            </w:r>
          </w:p>
        </w:tc>
        <w:tc>
          <w:tcPr>
            <w:tcW w:w="1454" w:type="pct"/>
            <w:tcBorders>
              <w:top w:val="single" w:sz="6" w:space="0" w:color="auto"/>
              <w:left w:val="single" w:sz="6" w:space="0" w:color="auto"/>
              <w:bottom w:val="single" w:sz="4" w:space="0" w:color="auto"/>
              <w:right w:val="single" w:sz="4" w:space="0" w:color="auto"/>
            </w:tcBorders>
            <w:shd w:val="clear" w:color="auto" w:fill="auto"/>
          </w:tcPr>
          <w:p w14:paraId="480D4DC2" w14:textId="77777777" w:rsidR="00FD0AE2" w:rsidRDefault="00FD0AE2">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416CF739" w14:textId="77777777" w:rsidR="00FD0AE2" w:rsidRDefault="00FD0AE2">
            <w:pPr>
              <w:jc w:val="right"/>
            </w:pPr>
          </w:p>
        </w:tc>
      </w:tr>
      <w:tr w:rsidR="00CF3046" w14:paraId="6D1A33A1" w14:textId="77777777">
        <w:tc>
          <w:tcPr>
            <w:tcW w:w="2019" w:type="pct"/>
            <w:tcBorders>
              <w:top w:val="single" w:sz="6" w:space="0" w:color="auto"/>
              <w:left w:val="single" w:sz="6" w:space="0" w:color="auto"/>
              <w:bottom w:val="single" w:sz="6" w:space="0" w:color="auto"/>
              <w:right w:val="single" w:sz="6" w:space="0" w:color="auto"/>
            </w:tcBorders>
            <w:shd w:val="clear" w:color="auto" w:fill="auto"/>
          </w:tcPr>
          <w:p w14:paraId="39CD4257" w14:textId="77777777" w:rsidR="00FD0AE2" w:rsidRDefault="00CF3046">
            <w:pPr>
              <w:pStyle w:val="129"/>
            </w:pPr>
            <w:r>
              <w:rPr>
                <w:rFonts w:hint="eastAsia"/>
              </w:rPr>
              <w:t>三、其他长期福利</w:t>
            </w:r>
          </w:p>
        </w:tc>
        <w:tc>
          <w:tcPr>
            <w:tcW w:w="1454" w:type="pct"/>
            <w:tcBorders>
              <w:top w:val="single" w:sz="4" w:space="0" w:color="auto"/>
              <w:left w:val="single" w:sz="6" w:space="0" w:color="auto"/>
              <w:bottom w:val="single" w:sz="4" w:space="0" w:color="auto"/>
              <w:right w:val="single" w:sz="4" w:space="0" w:color="auto"/>
            </w:tcBorders>
            <w:shd w:val="clear" w:color="auto" w:fill="auto"/>
          </w:tcPr>
          <w:p w14:paraId="1276DEA5" w14:textId="77777777" w:rsidR="00FD0AE2" w:rsidRDefault="00FD0AE2">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75482E04" w14:textId="77777777" w:rsidR="00FD0AE2" w:rsidRDefault="00FD0AE2">
            <w:pPr>
              <w:jc w:val="right"/>
            </w:pPr>
          </w:p>
        </w:tc>
      </w:tr>
      <w:tr w:rsidR="00CF3046" w14:paraId="4AD74E64" w14:textId="77777777">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25CAD2A0" w14:textId="77777777" w:rsidR="00FD0AE2" w:rsidRDefault="00CF3046">
            <w:pPr>
              <w:jc w:val="center"/>
            </w:pPr>
            <w:r>
              <w:rPr>
                <w:rFonts w:hint="eastAsia"/>
              </w:rPr>
              <w:t>合计</w:t>
            </w:r>
          </w:p>
        </w:tc>
        <w:tc>
          <w:tcPr>
            <w:tcW w:w="1454" w:type="pct"/>
            <w:tcBorders>
              <w:top w:val="single" w:sz="4" w:space="0" w:color="auto"/>
              <w:left w:val="single" w:sz="6" w:space="0" w:color="auto"/>
              <w:bottom w:val="single" w:sz="4" w:space="0" w:color="auto"/>
              <w:right w:val="single" w:sz="4" w:space="0" w:color="auto"/>
            </w:tcBorders>
            <w:shd w:val="clear" w:color="auto" w:fill="auto"/>
            <w:vAlign w:val="center"/>
          </w:tcPr>
          <w:p w14:paraId="70FF18DE" w14:textId="77777777" w:rsidR="00FD0AE2" w:rsidRDefault="00CF3046">
            <w:pPr>
              <w:jc w:val="right"/>
            </w:pPr>
            <w:r>
              <w:t>31,730,620.28</w:t>
            </w:r>
          </w:p>
        </w:tc>
        <w:tc>
          <w:tcPr>
            <w:tcW w:w="1527" w:type="pct"/>
            <w:tcBorders>
              <w:top w:val="single" w:sz="4" w:space="0" w:color="auto"/>
              <w:left w:val="single" w:sz="4" w:space="0" w:color="auto"/>
              <w:bottom w:val="single" w:sz="4" w:space="0" w:color="auto"/>
              <w:right w:val="single" w:sz="4" w:space="0" w:color="auto"/>
            </w:tcBorders>
            <w:shd w:val="clear" w:color="auto" w:fill="auto"/>
            <w:vAlign w:val="center"/>
          </w:tcPr>
          <w:p w14:paraId="0569E733" w14:textId="77777777" w:rsidR="00FD0AE2" w:rsidRDefault="00CF3046">
            <w:pPr>
              <w:jc w:val="right"/>
            </w:pPr>
            <w:r>
              <w:t>30,779,454.07</w:t>
            </w:r>
          </w:p>
        </w:tc>
      </w:tr>
    </w:tbl>
    <w:p w14:paraId="40E73B61" w14:textId="77777777" w:rsidR="00FD0AE2" w:rsidRDefault="00FD0AE2">
      <w:pPr>
        <w:pStyle w:val="129"/>
      </w:pPr>
    </w:p>
    <w:p w14:paraId="01DDC50B" w14:textId="77777777" w:rsidR="00FD0AE2" w:rsidRDefault="00CF3046">
      <w:pPr>
        <w:pStyle w:val="125"/>
        <w:numPr>
          <w:ilvl w:val="0"/>
          <w:numId w:val="121"/>
        </w:numPr>
        <w:ind w:left="426" w:hanging="426"/>
      </w:pPr>
      <w:r>
        <w:rPr>
          <w:rFonts w:hint="eastAsia"/>
        </w:rPr>
        <w:t>设定受益计划变动情况</w:t>
      </w:r>
    </w:p>
    <w:p w14:paraId="33DCF171" w14:textId="77777777" w:rsidR="00FD0AE2" w:rsidRDefault="00CF3046">
      <w:pPr>
        <w:rPr>
          <w:szCs w:val="21"/>
        </w:rPr>
      </w:pPr>
      <w:r>
        <w:rPr>
          <w:rFonts w:hint="eastAsia"/>
          <w:szCs w:val="21"/>
        </w:rPr>
        <w:t>设定受益计划义务现值：</w:t>
      </w:r>
    </w:p>
    <w:sdt>
      <w:sdtPr>
        <w:alias w:val="是否适用：设定受益计划义务现值[双击切换]"/>
        <w:tag w:val="_GBC_898bbd8ee5bb4ad698965551469ae3fb"/>
        <w:id w:val="459530183"/>
        <w:placeholder>
          <w:docPart w:val="GBC22222222222222222222222222222"/>
        </w:placeholder>
      </w:sdtPr>
      <w:sdtContent>
        <w:p w14:paraId="3E27499B"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3F89B7" w14:textId="77777777" w:rsidR="00FD0AE2" w:rsidRDefault="00CF3046">
      <w:pPr>
        <w:jc w:val="right"/>
      </w:pPr>
      <w:r>
        <w:rPr>
          <w:rFonts w:hint="eastAsia"/>
        </w:rPr>
        <w:t>单位：</w:t>
      </w:r>
      <w:sdt>
        <w:sdtPr>
          <w:rPr>
            <w:rFonts w:hint="eastAsia"/>
          </w:rPr>
          <w:alias w:val="单位：财务附注：设定受益计划义务现值"/>
          <w:tag w:val="_GBC_d87db3237cee4a5a822494fe218bb633"/>
          <w:id w:val="9407997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7276097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CF3046" w14:paraId="213152B6" w14:textId="77777777">
        <w:sdt>
          <w:sdtPr>
            <w:tag w:val="_PLD_3dee25d75b904d5fa25c2c52ba200ae2"/>
            <w:id w:val="787088669"/>
          </w:sdtPr>
          <w:sdtContent>
            <w:tc>
              <w:tcPr>
                <w:tcW w:w="1924" w:type="pct"/>
                <w:tcBorders>
                  <w:left w:val="single" w:sz="6" w:space="0" w:color="auto"/>
                  <w:bottom w:val="single" w:sz="6" w:space="0" w:color="auto"/>
                  <w:right w:val="single" w:sz="6" w:space="0" w:color="auto"/>
                </w:tcBorders>
                <w:shd w:val="clear" w:color="auto" w:fill="auto"/>
                <w:vAlign w:val="center"/>
              </w:tcPr>
              <w:p w14:paraId="1492F31F" w14:textId="77777777" w:rsidR="00FD0AE2" w:rsidRDefault="00CF3046">
                <w:pPr>
                  <w:jc w:val="center"/>
                </w:pPr>
                <w:r>
                  <w:rPr>
                    <w:rFonts w:hint="eastAsia"/>
                  </w:rPr>
                  <w:t>项目</w:t>
                </w:r>
              </w:p>
            </w:tc>
          </w:sdtContent>
        </w:sdt>
        <w:sdt>
          <w:sdtPr>
            <w:tag w:val="_PLD_a95376567d1a4834b376e3089b85f864"/>
            <w:id w:val="1753544308"/>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6485A43B" w14:textId="77777777" w:rsidR="00FD0AE2" w:rsidRDefault="00CF3046">
                <w:pPr>
                  <w:jc w:val="center"/>
                </w:pPr>
                <w:r>
                  <w:rPr>
                    <w:rFonts w:hint="eastAsia"/>
                  </w:rPr>
                  <w:t>本期发生额</w:t>
                </w:r>
              </w:p>
            </w:tc>
          </w:sdtContent>
        </w:sdt>
        <w:sdt>
          <w:sdtPr>
            <w:tag w:val="_PLD_86c4cd0f85c94b3197fb39dcde827282"/>
            <w:id w:val="551199760"/>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75FA5F92" w14:textId="77777777" w:rsidR="00FD0AE2" w:rsidRDefault="00CF3046">
                <w:pPr>
                  <w:jc w:val="center"/>
                </w:pPr>
                <w:r>
                  <w:rPr>
                    <w:rFonts w:hint="eastAsia"/>
                  </w:rPr>
                  <w:t>上期发生额</w:t>
                </w:r>
              </w:p>
            </w:tc>
          </w:sdtContent>
        </w:sdt>
      </w:tr>
      <w:tr w:rsidR="00CF3046" w14:paraId="04038B2D" w14:textId="77777777">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7C3ECE87" w14:textId="77777777" w:rsidR="00FD0AE2" w:rsidRDefault="00CF3046">
            <w:pPr>
              <w:pStyle w:val="129"/>
            </w:pPr>
            <w:r>
              <w:rPr>
                <w:rFonts w:hint="eastAsia"/>
              </w:rPr>
              <w:t>一、期初余额</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10861D03" w14:textId="77777777" w:rsidR="00FD0AE2" w:rsidRDefault="00CF3046">
            <w:pPr>
              <w:jc w:val="right"/>
            </w:pPr>
            <w:r>
              <w:t>32,647,909.68</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0413BB42" w14:textId="77777777" w:rsidR="00FD0AE2" w:rsidRDefault="00CF3046">
            <w:pPr>
              <w:jc w:val="right"/>
            </w:pPr>
            <w:r>
              <w:t>31,547,089.20</w:t>
            </w:r>
          </w:p>
        </w:tc>
      </w:tr>
      <w:tr w:rsidR="00CF3046" w14:paraId="5C62BFA5"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16FEF9AB" w14:textId="77777777" w:rsidR="00FD0AE2" w:rsidRDefault="00CF3046">
            <w:pPr>
              <w:pStyle w:val="129"/>
            </w:pPr>
            <w:r>
              <w:rPr>
                <w:rFonts w:hint="eastAsia"/>
              </w:rPr>
              <w:t>二、计入当期损益的设定受益成本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4EBCD110" w14:textId="77777777" w:rsidR="00FD0AE2" w:rsidRDefault="00CF3046">
            <w:pPr>
              <w:jc w:val="right"/>
            </w:pPr>
            <w:r>
              <w:t>1,690,645.60</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3CAD38A4" w14:textId="77777777" w:rsidR="00FD0AE2" w:rsidRDefault="00CF3046">
            <w:pPr>
              <w:jc w:val="right"/>
            </w:pPr>
            <w:r>
              <w:t>1,952,240.06</w:t>
            </w:r>
          </w:p>
        </w:tc>
      </w:tr>
      <w:tr w:rsidR="00CF3046" w14:paraId="36E4C0A5"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535F1580" w14:textId="77777777" w:rsidR="00FD0AE2" w:rsidRDefault="00CF3046">
            <w:pPr>
              <w:pStyle w:val="129"/>
            </w:pPr>
            <w:r>
              <w:t>1.</w:t>
            </w:r>
            <w:r>
              <w:rPr>
                <w:rFonts w:hint="eastAsia"/>
              </w:rPr>
              <w:t>当期服务成本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01C8B34F" w14:textId="77777777" w:rsidR="00FD0AE2" w:rsidRDefault="00CF3046">
            <w:pPr>
              <w:jc w:val="right"/>
            </w:pPr>
            <w:r>
              <w:t>466,348.99</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0B938F15" w14:textId="77777777" w:rsidR="00FD0AE2" w:rsidRDefault="00CF3046">
            <w:pPr>
              <w:jc w:val="right"/>
            </w:pPr>
            <w:r>
              <w:t>769,224.21</w:t>
            </w:r>
          </w:p>
        </w:tc>
      </w:tr>
      <w:tr w:rsidR="00CF3046" w14:paraId="1CBD5E44"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00BF4444" w14:textId="77777777" w:rsidR="00FD0AE2" w:rsidRDefault="00CF3046">
            <w:pPr>
              <w:pStyle w:val="129"/>
            </w:pPr>
            <w:r>
              <w:t>2.</w:t>
            </w:r>
            <w:r>
              <w:rPr>
                <w:rFonts w:hint="eastAsia"/>
              </w:rPr>
              <w:t>过去服务成本</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44AA9016" w14:textId="77777777" w:rsidR="00FD0AE2" w:rsidRDefault="00FD0AE2">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E667C59" w14:textId="77777777" w:rsidR="00FD0AE2" w:rsidRDefault="00FD0AE2">
            <w:pPr>
              <w:jc w:val="right"/>
            </w:pPr>
          </w:p>
        </w:tc>
      </w:tr>
      <w:tr w:rsidR="00CF3046" w14:paraId="3D66EB83"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27D61AD1" w14:textId="77777777" w:rsidR="00FD0AE2" w:rsidRDefault="00CF3046">
            <w:pPr>
              <w:pStyle w:val="129"/>
            </w:pPr>
            <w:r>
              <w:t>3.</w:t>
            </w:r>
            <w:r>
              <w:rPr>
                <w:rFonts w:hint="eastAsia"/>
              </w:rPr>
              <w:t>结算利得（损失以“－”表示）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5BCF7BAC" w14:textId="77777777" w:rsidR="00FD0AE2" w:rsidRDefault="00FD0AE2">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1C854B8" w14:textId="77777777" w:rsidR="00FD0AE2" w:rsidRDefault="00FD0AE2">
            <w:pPr>
              <w:jc w:val="right"/>
            </w:pPr>
          </w:p>
        </w:tc>
      </w:tr>
      <w:tr w:rsidR="00CF3046" w14:paraId="383B2A1C"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3065E42C" w14:textId="77777777" w:rsidR="00FD0AE2" w:rsidRDefault="00CF3046">
            <w:pPr>
              <w:pStyle w:val="129"/>
            </w:pPr>
            <w:r>
              <w:t>4</w:t>
            </w:r>
            <w:r>
              <w:rPr>
                <w:rFonts w:hint="eastAsia"/>
              </w:rPr>
              <w:t>、利息净额</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4FEF2ED2" w14:textId="77777777" w:rsidR="00FD0AE2" w:rsidRDefault="00CF3046">
            <w:pPr>
              <w:jc w:val="right"/>
            </w:pPr>
            <w:r>
              <w:t>1,224,296.61</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25E40907" w14:textId="77777777" w:rsidR="00FD0AE2" w:rsidRDefault="00CF3046">
            <w:pPr>
              <w:jc w:val="right"/>
            </w:pPr>
            <w:r>
              <w:t>1,183,015.85</w:t>
            </w:r>
          </w:p>
        </w:tc>
      </w:tr>
      <w:tr w:rsidR="00CF3046" w14:paraId="33A8DA6F"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50CB4279" w14:textId="77777777" w:rsidR="00FD0AE2" w:rsidRDefault="00CF3046">
            <w:pPr>
              <w:pStyle w:val="129"/>
            </w:pPr>
            <w:r>
              <w:rPr>
                <w:rFonts w:hint="eastAsia"/>
              </w:rPr>
              <w:t>三、计入其他综合收益的设定收益成本</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20C1EEAE" w14:textId="77777777" w:rsidR="00FD0AE2" w:rsidRDefault="00FD0AE2">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4AEE5111" w14:textId="77777777" w:rsidR="00FD0AE2" w:rsidRDefault="00FD0AE2">
            <w:pPr>
              <w:jc w:val="right"/>
            </w:pPr>
          </w:p>
        </w:tc>
      </w:tr>
      <w:tr w:rsidR="00CF3046" w14:paraId="0CC27A7F"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6FD0A552" w14:textId="77777777" w:rsidR="00FD0AE2" w:rsidRDefault="00CF3046">
            <w:pPr>
              <w:pStyle w:val="129"/>
            </w:pPr>
            <w:r>
              <w:t>1.</w:t>
            </w:r>
            <w:r>
              <w:rPr>
                <w:rFonts w:hint="eastAsia"/>
              </w:rPr>
              <w:t>精算利得（损失以“－”表示）</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32632231" w14:textId="77777777" w:rsidR="00FD0AE2" w:rsidRDefault="00FD0AE2">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0237EC1" w14:textId="77777777" w:rsidR="00FD0AE2" w:rsidRDefault="00FD0AE2">
            <w:pPr>
              <w:jc w:val="right"/>
            </w:pPr>
          </w:p>
        </w:tc>
      </w:tr>
      <w:tr w:rsidR="00CF3046" w14:paraId="0876BB8E"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17A4700C" w14:textId="77777777" w:rsidR="00FD0AE2" w:rsidRDefault="00CF3046">
            <w:pPr>
              <w:pStyle w:val="129"/>
            </w:pPr>
            <w:r>
              <w:rPr>
                <w:rFonts w:hint="eastAsia"/>
              </w:rPr>
              <w:t>四、其他变动</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1A6B4B7C" w14:textId="77777777" w:rsidR="00FD0AE2" w:rsidRDefault="00CF3046">
            <w:pPr>
              <w:jc w:val="right"/>
            </w:pPr>
            <w:r>
              <w:t>-838,945.53</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213BA6B2" w14:textId="77777777" w:rsidR="00FD0AE2" w:rsidRDefault="00CF3046">
            <w:pPr>
              <w:jc w:val="right"/>
            </w:pPr>
            <w:r>
              <w:t>-851,419.58</w:t>
            </w:r>
          </w:p>
        </w:tc>
      </w:tr>
      <w:tr w:rsidR="00CF3046" w14:paraId="223F8D24"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4E05F59A" w14:textId="77777777" w:rsidR="00FD0AE2" w:rsidRDefault="00CF3046">
            <w:pPr>
              <w:pStyle w:val="129"/>
            </w:pPr>
            <w:r>
              <w:t>1.</w:t>
            </w:r>
            <w:r>
              <w:rPr>
                <w:rFonts w:hint="eastAsia"/>
              </w:rPr>
              <w:t>结算时支付的对价</w:t>
            </w:r>
          </w:p>
        </w:tc>
        <w:tc>
          <w:tcPr>
            <w:tcW w:w="1539" w:type="pct"/>
            <w:tcBorders>
              <w:top w:val="single" w:sz="4" w:space="0" w:color="auto"/>
              <w:left w:val="single" w:sz="6" w:space="0" w:color="auto"/>
              <w:bottom w:val="single" w:sz="4" w:space="0" w:color="auto"/>
              <w:right w:val="single" w:sz="4" w:space="0" w:color="auto"/>
            </w:tcBorders>
            <w:shd w:val="clear" w:color="auto" w:fill="auto"/>
          </w:tcPr>
          <w:p w14:paraId="55ABE591" w14:textId="77777777" w:rsidR="00FD0AE2" w:rsidRDefault="00FD0AE2">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E92D699" w14:textId="77777777" w:rsidR="00FD0AE2" w:rsidRDefault="00FD0AE2">
            <w:pPr>
              <w:jc w:val="right"/>
            </w:pPr>
          </w:p>
        </w:tc>
      </w:tr>
      <w:tr w:rsidR="00CF3046" w14:paraId="531556E0"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7B166495" w14:textId="77777777" w:rsidR="00FD0AE2" w:rsidRDefault="00CF3046">
            <w:pPr>
              <w:pStyle w:val="129"/>
            </w:pPr>
            <w:r>
              <w:t>2.</w:t>
            </w:r>
            <w:r>
              <w:rPr>
                <w:rFonts w:hint="eastAsia"/>
              </w:rPr>
              <w:t>已支付的福利</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251DA569" w14:textId="77777777" w:rsidR="00FD0AE2" w:rsidRDefault="00CF3046">
            <w:pPr>
              <w:jc w:val="right"/>
            </w:pPr>
            <w:r>
              <w:t>-838,945.53</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7D5F7B97" w14:textId="77777777" w:rsidR="00FD0AE2" w:rsidRDefault="00CF3046">
            <w:pPr>
              <w:jc w:val="right"/>
            </w:pPr>
            <w:r>
              <w:t>-851,419.58</w:t>
            </w:r>
          </w:p>
        </w:tc>
      </w:tr>
      <w:tr w:rsidR="00CF3046" w14:paraId="53D075A7" w14:textId="77777777">
        <w:tc>
          <w:tcPr>
            <w:tcW w:w="1924" w:type="pct"/>
            <w:tcBorders>
              <w:top w:val="single" w:sz="6" w:space="0" w:color="auto"/>
              <w:left w:val="single" w:sz="6" w:space="0" w:color="auto"/>
              <w:bottom w:val="single" w:sz="6" w:space="0" w:color="auto"/>
              <w:right w:val="single" w:sz="6" w:space="0" w:color="auto"/>
            </w:tcBorders>
            <w:shd w:val="clear" w:color="auto" w:fill="auto"/>
          </w:tcPr>
          <w:p w14:paraId="1FFC2F0A" w14:textId="77777777" w:rsidR="00FD0AE2" w:rsidRDefault="00CF3046">
            <w:pPr>
              <w:pStyle w:val="129"/>
            </w:pPr>
            <w:r>
              <w:rPr>
                <w:rFonts w:hint="eastAsia"/>
              </w:rPr>
              <w:t>五、期末余额</w:t>
            </w:r>
          </w:p>
        </w:tc>
        <w:tc>
          <w:tcPr>
            <w:tcW w:w="1539" w:type="pct"/>
            <w:tcBorders>
              <w:top w:val="single" w:sz="4" w:space="0" w:color="auto"/>
              <w:left w:val="single" w:sz="6" w:space="0" w:color="auto"/>
              <w:bottom w:val="single" w:sz="4" w:space="0" w:color="auto"/>
              <w:right w:val="single" w:sz="4" w:space="0" w:color="auto"/>
            </w:tcBorders>
            <w:shd w:val="clear" w:color="auto" w:fill="auto"/>
            <w:vAlign w:val="center"/>
          </w:tcPr>
          <w:p w14:paraId="28A55E3D" w14:textId="77777777" w:rsidR="00FD0AE2" w:rsidRDefault="00CF3046">
            <w:pPr>
              <w:jc w:val="right"/>
            </w:pPr>
            <w:r>
              <w:t>33,499,609.75</w:t>
            </w:r>
          </w:p>
        </w:tc>
        <w:tc>
          <w:tcPr>
            <w:tcW w:w="1537" w:type="pct"/>
            <w:tcBorders>
              <w:top w:val="single" w:sz="4" w:space="0" w:color="auto"/>
              <w:left w:val="single" w:sz="6" w:space="0" w:color="auto"/>
              <w:bottom w:val="single" w:sz="4" w:space="0" w:color="auto"/>
              <w:right w:val="single" w:sz="4" w:space="0" w:color="auto"/>
            </w:tcBorders>
            <w:shd w:val="clear" w:color="auto" w:fill="auto"/>
            <w:vAlign w:val="center"/>
          </w:tcPr>
          <w:p w14:paraId="6B1D0833" w14:textId="77777777" w:rsidR="00FD0AE2" w:rsidRDefault="00CF3046">
            <w:pPr>
              <w:jc w:val="right"/>
            </w:pPr>
            <w:r>
              <w:t>32,647,909.68</w:t>
            </w:r>
          </w:p>
        </w:tc>
      </w:tr>
    </w:tbl>
    <w:p w14:paraId="7F3E5B82" w14:textId="77777777" w:rsidR="00FD0AE2" w:rsidRDefault="00FD0AE2">
      <w:pPr>
        <w:pStyle w:val="129"/>
      </w:pPr>
    </w:p>
    <w:p w14:paraId="1649943F" w14:textId="77777777" w:rsidR="00FD0AE2" w:rsidRDefault="00CF3046">
      <w:pPr>
        <w:rPr>
          <w:szCs w:val="21"/>
        </w:rPr>
      </w:pPr>
      <w:r>
        <w:rPr>
          <w:rFonts w:hint="eastAsia"/>
          <w:szCs w:val="21"/>
        </w:rPr>
        <w:t>计划资产：</w:t>
      </w:r>
    </w:p>
    <w:p w14:paraId="1FC8FED8" w14:textId="77777777" w:rsidR="00FD0AE2" w:rsidRDefault="00000000">
      <w:pPr>
        <w:pStyle w:val="129"/>
      </w:pPr>
      <w:sdt>
        <w:sdtPr>
          <w:rPr>
            <w:rFonts w:hint="eastAsia"/>
          </w:rPr>
          <w:alias w:val="是否适用：设定受益计划变动情况_计划资产[双击切换]"/>
          <w:tag w:val="_GBC_da74e4a7bfc84e888afc38ffa6096a31"/>
          <w:id w:val="1772514333"/>
          <w:placeholder>
            <w:docPart w:val="GBC22222222222222222222222222222"/>
          </w:placeholder>
        </w:sdtPr>
        <w:sdtContent>
          <w:r w:rsidR="00CF3046">
            <w:fldChar w:fldCharType="begin"/>
          </w:r>
          <w:r w:rsidR="00CF3046">
            <w:instrText xml:space="preserve"> 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7CE562A8" w14:textId="77777777" w:rsidR="00FD0AE2" w:rsidRDefault="00FD0AE2">
      <w:pPr>
        <w:pStyle w:val="129"/>
      </w:pPr>
    </w:p>
    <w:p w14:paraId="0706BE19" w14:textId="77777777" w:rsidR="00FD0AE2" w:rsidRDefault="00CF3046">
      <w:pPr>
        <w:pStyle w:val="129"/>
      </w:pPr>
      <w:r>
        <w:rPr>
          <w:rFonts w:hint="eastAsia"/>
        </w:rPr>
        <w:t>设定受益计划净负债（净资产）</w:t>
      </w:r>
    </w:p>
    <w:sdt>
      <w:sdtPr>
        <w:alias w:val="是否适用：设定受益计划变动情况_设定受益计划净负债[双击切换]"/>
        <w:tag w:val="_GBC_4ef7ea9e6dc7431c9365dcd01da99b90"/>
        <w:id w:val="-204415027"/>
        <w:placeholder>
          <w:docPart w:val="GBC22222222222222222222222222222"/>
        </w:placeholder>
      </w:sdtPr>
      <w:sdtContent>
        <w:p w14:paraId="28B76A53"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76B032" w14:textId="77777777" w:rsidR="00FD0AE2" w:rsidRDefault="00CF3046">
      <w:pPr>
        <w:jc w:val="right"/>
      </w:pPr>
      <w:r>
        <w:rPr>
          <w:rFonts w:hint="eastAsia"/>
        </w:rPr>
        <w:t>单位：</w:t>
      </w:r>
      <w:sdt>
        <w:sdtPr>
          <w:rPr>
            <w:rFonts w:hint="eastAsia"/>
          </w:rPr>
          <w:alias w:val="单位：财务附注：设定受益计划净负债"/>
          <w:tag w:val="_GBC_be95c13c34b54a83815274d8eafad439"/>
          <w:id w:val="9024861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150b7e229d8042b9bf5bc052878a15e7"/>
          <w:id w:val="14736327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7"/>
        <w:gridCol w:w="2702"/>
        <w:gridCol w:w="2701"/>
      </w:tblGrid>
      <w:tr w:rsidR="00CF3046" w14:paraId="500BED2B" w14:textId="77777777">
        <w:sdt>
          <w:sdtPr>
            <w:tag w:val="_PLD_f8c624549dde474b948f7415760de9ba"/>
            <w:id w:val="-1157457102"/>
          </w:sdtPr>
          <w:sdtContent>
            <w:tc>
              <w:tcPr>
                <w:tcW w:w="1937" w:type="pct"/>
                <w:tcBorders>
                  <w:left w:val="single" w:sz="6" w:space="0" w:color="auto"/>
                  <w:bottom w:val="single" w:sz="6" w:space="0" w:color="auto"/>
                  <w:right w:val="single" w:sz="6" w:space="0" w:color="auto"/>
                </w:tcBorders>
                <w:shd w:val="clear" w:color="auto" w:fill="auto"/>
                <w:vAlign w:val="center"/>
              </w:tcPr>
              <w:p w14:paraId="275230ED" w14:textId="77777777" w:rsidR="00FD0AE2" w:rsidRDefault="00CF3046">
                <w:pPr>
                  <w:jc w:val="center"/>
                </w:pPr>
                <w:r>
                  <w:rPr>
                    <w:rFonts w:hint="eastAsia"/>
                  </w:rPr>
                  <w:t>项目</w:t>
                </w:r>
              </w:p>
            </w:tc>
          </w:sdtContent>
        </w:sdt>
        <w:sdt>
          <w:sdtPr>
            <w:tag w:val="_PLD_c9e28c5148294860af8144838c74b254"/>
            <w:id w:val="553581902"/>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172BC7DF" w14:textId="77777777" w:rsidR="00FD0AE2" w:rsidRDefault="00CF3046">
                <w:pPr>
                  <w:jc w:val="center"/>
                </w:pPr>
                <w:r>
                  <w:rPr>
                    <w:rFonts w:hint="eastAsia"/>
                  </w:rPr>
                  <w:t>本期发生额</w:t>
                </w:r>
              </w:p>
            </w:tc>
          </w:sdtContent>
        </w:sdt>
        <w:sdt>
          <w:sdtPr>
            <w:tag w:val="_PLD_2701a5abd16b41e09a601783b59c7527"/>
            <w:id w:val="227653309"/>
          </w:sdtPr>
          <w:sdtContent>
            <w:tc>
              <w:tcPr>
                <w:tcW w:w="1531" w:type="pct"/>
                <w:tcBorders>
                  <w:top w:val="single" w:sz="6" w:space="0" w:color="auto"/>
                  <w:left w:val="single" w:sz="4" w:space="0" w:color="auto"/>
                  <w:bottom w:val="single" w:sz="4" w:space="0" w:color="auto"/>
                  <w:right w:val="single" w:sz="4" w:space="0" w:color="auto"/>
                </w:tcBorders>
                <w:shd w:val="clear" w:color="auto" w:fill="auto"/>
                <w:vAlign w:val="center"/>
              </w:tcPr>
              <w:p w14:paraId="059F6C57" w14:textId="77777777" w:rsidR="00FD0AE2" w:rsidRDefault="00CF3046">
                <w:pPr>
                  <w:jc w:val="center"/>
                </w:pPr>
                <w:r>
                  <w:rPr>
                    <w:rFonts w:hint="eastAsia"/>
                  </w:rPr>
                  <w:t>上期发生额</w:t>
                </w:r>
              </w:p>
            </w:tc>
          </w:sdtContent>
        </w:sdt>
      </w:tr>
      <w:tr w:rsidR="00CF3046" w14:paraId="529217EA" w14:textId="77777777">
        <w:tc>
          <w:tcPr>
            <w:tcW w:w="1937" w:type="pct"/>
            <w:tcBorders>
              <w:top w:val="single" w:sz="6" w:space="0" w:color="auto"/>
              <w:left w:val="single" w:sz="6" w:space="0" w:color="auto"/>
              <w:bottom w:val="single" w:sz="6" w:space="0" w:color="auto"/>
              <w:right w:val="single" w:sz="6" w:space="0" w:color="auto"/>
            </w:tcBorders>
            <w:shd w:val="clear" w:color="auto" w:fill="auto"/>
            <w:vAlign w:val="center"/>
          </w:tcPr>
          <w:p w14:paraId="749660DC" w14:textId="77777777" w:rsidR="00FD0AE2" w:rsidRDefault="00CF3046">
            <w:pPr>
              <w:pStyle w:val="129"/>
            </w:pPr>
            <w:r>
              <w:rPr>
                <w:rFonts w:hint="eastAsia"/>
              </w:rPr>
              <w:t>一、期初余额</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480EDABF" w14:textId="77777777" w:rsidR="00FD0AE2" w:rsidRDefault="00CF3046">
            <w:pPr>
              <w:jc w:val="right"/>
            </w:pPr>
            <w:r>
              <w:t>32,647,909.68</w:t>
            </w:r>
          </w:p>
        </w:tc>
        <w:tc>
          <w:tcPr>
            <w:tcW w:w="1531" w:type="pct"/>
            <w:tcBorders>
              <w:top w:val="single" w:sz="6" w:space="0" w:color="auto"/>
              <w:left w:val="single" w:sz="4" w:space="0" w:color="auto"/>
              <w:bottom w:val="single" w:sz="4" w:space="0" w:color="auto"/>
              <w:right w:val="single" w:sz="4" w:space="0" w:color="auto"/>
            </w:tcBorders>
            <w:shd w:val="clear" w:color="auto" w:fill="auto"/>
            <w:vAlign w:val="center"/>
          </w:tcPr>
          <w:p w14:paraId="7CEAB0EB" w14:textId="77777777" w:rsidR="00FD0AE2" w:rsidRDefault="00CF3046">
            <w:pPr>
              <w:jc w:val="right"/>
            </w:pPr>
            <w:r>
              <w:t>31,547,089.20</w:t>
            </w:r>
          </w:p>
        </w:tc>
      </w:tr>
      <w:tr w:rsidR="00CF3046" w14:paraId="78BB8F11" w14:textId="77777777">
        <w:tc>
          <w:tcPr>
            <w:tcW w:w="1937" w:type="pct"/>
            <w:tcBorders>
              <w:top w:val="single" w:sz="6" w:space="0" w:color="auto"/>
              <w:left w:val="single" w:sz="6" w:space="0" w:color="auto"/>
              <w:bottom w:val="single" w:sz="6" w:space="0" w:color="auto"/>
              <w:right w:val="single" w:sz="6" w:space="0" w:color="auto"/>
            </w:tcBorders>
            <w:shd w:val="clear" w:color="auto" w:fill="auto"/>
          </w:tcPr>
          <w:p w14:paraId="49AC3F41" w14:textId="77777777" w:rsidR="00FD0AE2" w:rsidRDefault="00CF3046">
            <w:pPr>
              <w:pStyle w:val="129"/>
            </w:pPr>
            <w:r>
              <w:rPr>
                <w:rFonts w:hint="eastAsia"/>
              </w:rPr>
              <w:t>二、计入当期损益的设定受益成本</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700372E2" w14:textId="77777777" w:rsidR="00FD0AE2" w:rsidRDefault="00CF3046">
            <w:pPr>
              <w:jc w:val="right"/>
            </w:pPr>
            <w:r>
              <w:t>1,690,645.60</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4F5B32E0" w14:textId="77777777" w:rsidR="00FD0AE2" w:rsidRDefault="00CF3046">
            <w:pPr>
              <w:jc w:val="right"/>
            </w:pPr>
            <w:r>
              <w:t>1,952,240.06</w:t>
            </w:r>
          </w:p>
        </w:tc>
      </w:tr>
      <w:tr w:rsidR="00CF3046" w14:paraId="755D4557" w14:textId="77777777">
        <w:tc>
          <w:tcPr>
            <w:tcW w:w="1937" w:type="pct"/>
            <w:tcBorders>
              <w:top w:val="single" w:sz="6" w:space="0" w:color="auto"/>
              <w:left w:val="single" w:sz="6" w:space="0" w:color="auto"/>
              <w:bottom w:val="single" w:sz="6" w:space="0" w:color="auto"/>
              <w:right w:val="single" w:sz="6" w:space="0" w:color="auto"/>
            </w:tcBorders>
            <w:shd w:val="clear" w:color="auto" w:fill="auto"/>
          </w:tcPr>
          <w:p w14:paraId="4E6C7B42" w14:textId="77777777" w:rsidR="00FD0AE2" w:rsidRDefault="00CF3046">
            <w:pPr>
              <w:pStyle w:val="129"/>
            </w:pPr>
            <w:r>
              <w:rPr>
                <w:rFonts w:hint="eastAsia"/>
              </w:rPr>
              <w:t>三、计入其他综合收益的设定收益成本</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2C16506" w14:textId="77777777" w:rsidR="00FD0AE2" w:rsidRDefault="00FD0AE2">
            <w:pPr>
              <w:jc w:val="right"/>
            </w:pPr>
          </w:p>
        </w:tc>
        <w:tc>
          <w:tcPr>
            <w:tcW w:w="1531" w:type="pct"/>
            <w:tcBorders>
              <w:top w:val="single" w:sz="4" w:space="0" w:color="auto"/>
              <w:left w:val="single" w:sz="4" w:space="0" w:color="auto"/>
              <w:bottom w:val="single" w:sz="4" w:space="0" w:color="auto"/>
              <w:right w:val="single" w:sz="4" w:space="0" w:color="auto"/>
            </w:tcBorders>
            <w:shd w:val="clear" w:color="auto" w:fill="auto"/>
          </w:tcPr>
          <w:p w14:paraId="404D6D0C" w14:textId="77777777" w:rsidR="00FD0AE2" w:rsidRDefault="00FD0AE2">
            <w:pPr>
              <w:jc w:val="right"/>
            </w:pPr>
          </w:p>
        </w:tc>
      </w:tr>
      <w:tr w:rsidR="00CF3046" w14:paraId="5D476897" w14:textId="77777777">
        <w:tc>
          <w:tcPr>
            <w:tcW w:w="1937" w:type="pct"/>
            <w:tcBorders>
              <w:top w:val="single" w:sz="6" w:space="0" w:color="auto"/>
              <w:left w:val="single" w:sz="6" w:space="0" w:color="auto"/>
              <w:bottom w:val="single" w:sz="6" w:space="0" w:color="auto"/>
              <w:right w:val="single" w:sz="6" w:space="0" w:color="auto"/>
            </w:tcBorders>
            <w:shd w:val="clear" w:color="auto" w:fill="auto"/>
          </w:tcPr>
          <w:p w14:paraId="163A0E99" w14:textId="77777777" w:rsidR="00FD0AE2" w:rsidRDefault="00CF3046">
            <w:pPr>
              <w:pStyle w:val="129"/>
            </w:pPr>
            <w:r>
              <w:rPr>
                <w:rFonts w:hint="eastAsia"/>
              </w:rPr>
              <w:t>四、其他变动</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4C4EBDF3" w14:textId="77777777" w:rsidR="00FD0AE2" w:rsidRDefault="00CF3046">
            <w:pPr>
              <w:jc w:val="right"/>
            </w:pPr>
            <w:r>
              <w:t>-838,945.53</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03DA003A" w14:textId="77777777" w:rsidR="00FD0AE2" w:rsidRDefault="00CF3046">
            <w:pPr>
              <w:jc w:val="right"/>
            </w:pPr>
            <w:r>
              <w:t>-851,419.58</w:t>
            </w:r>
          </w:p>
        </w:tc>
      </w:tr>
      <w:tr w:rsidR="00CF3046" w14:paraId="5E7F26EB" w14:textId="77777777">
        <w:tc>
          <w:tcPr>
            <w:tcW w:w="1937" w:type="pct"/>
            <w:tcBorders>
              <w:top w:val="single" w:sz="6" w:space="0" w:color="auto"/>
              <w:left w:val="single" w:sz="6" w:space="0" w:color="auto"/>
              <w:bottom w:val="single" w:sz="6" w:space="0" w:color="auto"/>
              <w:right w:val="single" w:sz="6" w:space="0" w:color="auto"/>
            </w:tcBorders>
            <w:shd w:val="clear" w:color="auto" w:fill="auto"/>
          </w:tcPr>
          <w:p w14:paraId="1784598D" w14:textId="77777777" w:rsidR="00FD0AE2" w:rsidRDefault="00CF3046">
            <w:pPr>
              <w:pStyle w:val="129"/>
            </w:pPr>
            <w:r>
              <w:rPr>
                <w:rFonts w:hint="eastAsia"/>
              </w:rPr>
              <w:t>五、期末余额</w:t>
            </w:r>
          </w:p>
        </w:tc>
        <w:tc>
          <w:tcPr>
            <w:tcW w:w="1532" w:type="pct"/>
            <w:tcBorders>
              <w:top w:val="single" w:sz="4" w:space="0" w:color="auto"/>
              <w:left w:val="single" w:sz="4" w:space="0" w:color="auto"/>
              <w:bottom w:val="single" w:sz="4" w:space="0" w:color="auto"/>
              <w:right w:val="single" w:sz="4" w:space="0" w:color="auto"/>
            </w:tcBorders>
            <w:shd w:val="clear" w:color="auto" w:fill="auto"/>
            <w:vAlign w:val="center"/>
          </w:tcPr>
          <w:p w14:paraId="4B6C30E4" w14:textId="77777777" w:rsidR="00FD0AE2" w:rsidRDefault="00CF3046">
            <w:pPr>
              <w:jc w:val="right"/>
            </w:pPr>
            <w:r>
              <w:t>33,499,609.75</w:t>
            </w:r>
          </w:p>
        </w:tc>
        <w:tc>
          <w:tcPr>
            <w:tcW w:w="1531" w:type="pct"/>
            <w:tcBorders>
              <w:top w:val="single" w:sz="4" w:space="0" w:color="auto"/>
              <w:left w:val="single" w:sz="4" w:space="0" w:color="auto"/>
              <w:bottom w:val="single" w:sz="4" w:space="0" w:color="auto"/>
              <w:right w:val="single" w:sz="4" w:space="0" w:color="auto"/>
            </w:tcBorders>
            <w:shd w:val="clear" w:color="auto" w:fill="auto"/>
            <w:vAlign w:val="center"/>
          </w:tcPr>
          <w:p w14:paraId="109C7D4A" w14:textId="77777777" w:rsidR="00FD0AE2" w:rsidRDefault="00CF3046">
            <w:pPr>
              <w:jc w:val="right"/>
            </w:pPr>
            <w:r>
              <w:t>32,647,909.68</w:t>
            </w:r>
          </w:p>
        </w:tc>
      </w:tr>
    </w:tbl>
    <w:p w14:paraId="4F04F790" w14:textId="77777777" w:rsidR="00FD0AE2" w:rsidRDefault="00FD0AE2">
      <w:pPr>
        <w:rPr>
          <w:szCs w:val="21"/>
        </w:rPr>
      </w:pPr>
    </w:p>
    <w:p w14:paraId="0C9A2243" w14:textId="77777777" w:rsidR="00FD0AE2" w:rsidRDefault="00CF3046">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572358793"/>
        <w:placeholder>
          <w:docPart w:val="GBC22222222222222222222222222222"/>
        </w:placeholder>
      </w:sdtPr>
      <w:sdtContent>
        <w:p w14:paraId="10211ABE" w14:textId="77777777" w:rsidR="00FD0AE2"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的内容及与之相关风险、对公司未来现金流量、时间和不确定性的影响说明"/>
        <w:tag w:val="_GBC_7ada0c3ec57642eda770ef35f19d644c"/>
        <w:id w:val="1687549056"/>
        <w:placeholder>
          <w:docPart w:val="GBC22222222222222222222222222222"/>
        </w:placeholder>
      </w:sdtPr>
      <w:sdtContent>
        <w:p w14:paraId="150EAEB6" w14:textId="684B97CF" w:rsidR="00FD0AE2" w:rsidRPr="00CB3286" w:rsidRDefault="00CF3046" w:rsidP="00CB3286">
          <w:pPr>
            <w:spacing w:beforeLines="50" w:before="120" w:afterLines="50" w:after="120" w:line="360" w:lineRule="exact"/>
            <w:ind w:firstLineChars="200" w:firstLine="420"/>
            <w:jc w:val="both"/>
            <w:rPr>
              <w:sz w:val="22"/>
              <w:szCs w:val="22"/>
            </w:rPr>
          </w:pPr>
          <w:r>
            <w:rPr>
              <w:rFonts w:hint="eastAsia"/>
              <w:sz w:val="22"/>
              <w:szCs w:val="22"/>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6F513296" w14:textId="77777777" w:rsidR="00FD0AE2" w:rsidRDefault="00FD0AE2">
      <w:pPr>
        <w:rPr>
          <w:szCs w:val="21"/>
        </w:rPr>
      </w:pPr>
    </w:p>
    <w:p w14:paraId="190EA6B8" w14:textId="77777777" w:rsidR="00FD0AE2" w:rsidRDefault="00CF3046">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852700132"/>
        <w:placeholder>
          <w:docPart w:val="GBC22222222222222222222222222222"/>
        </w:placeholder>
      </w:sdtPr>
      <w:sdtContent>
        <w:p w14:paraId="621EAEFE" w14:textId="77777777" w:rsidR="00FD0AE2"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585884985"/>
        <w:placeholder>
          <w:docPart w:val="GBC22222222222222222222222222222"/>
        </w:placeholder>
      </w:sdtPr>
      <w:sdtContent>
        <w:p w14:paraId="4E2C316C"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根据修订的《企业会计准则第9号—职工薪酬》规定，对于设定受益计划，根据预期累计福利单位法，采用无偏且相互一致的精算假设对有关人口统计变量和财务变量等做出估计，计量设定受益计划所产生的义务，并确定相关义务的归属期间。</w:t>
          </w:r>
        </w:p>
      </w:sdtContent>
    </w:sdt>
    <w:p w14:paraId="1070CC56" w14:textId="77777777" w:rsidR="00FD0AE2" w:rsidRDefault="00FD0AE2">
      <w:pPr>
        <w:rPr>
          <w:szCs w:val="21"/>
        </w:rPr>
      </w:pPr>
    </w:p>
    <w:p w14:paraId="525BB963" w14:textId="77777777" w:rsidR="00FD0AE2" w:rsidRDefault="00CF3046">
      <w:pPr>
        <w:rPr>
          <w:szCs w:val="21"/>
        </w:rPr>
      </w:pPr>
      <w:r>
        <w:rPr>
          <w:rFonts w:hint="eastAsia"/>
          <w:szCs w:val="21"/>
        </w:rPr>
        <w:t>其他说明：</w:t>
      </w:r>
    </w:p>
    <w:sdt>
      <w:sdtPr>
        <w:rPr>
          <w:szCs w:val="21"/>
        </w:rPr>
        <w:alias w:val="是否适用：长期应付职工薪酬的其他说明[双击切换]"/>
        <w:tag w:val="_GBC_4c32051ec1ee486180dafb68d556d339"/>
        <w:id w:val="661050794"/>
        <w:placeholder>
          <w:docPart w:val="GBC22222222222222222222222222222"/>
        </w:placeholder>
      </w:sdtPr>
      <w:sdtContent>
        <w:p w14:paraId="23E3E302"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88879C" w14:textId="77777777" w:rsidR="00FD0AE2" w:rsidRDefault="00FD0AE2">
      <w:pPr>
        <w:rPr>
          <w:szCs w:val="21"/>
        </w:rPr>
      </w:pPr>
    </w:p>
    <w:p w14:paraId="28C75B3E" w14:textId="77777777" w:rsidR="00FD0AE2" w:rsidRDefault="00CF3046">
      <w:pPr>
        <w:pStyle w:val="126"/>
        <w:numPr>
          <w:ilvl w:val="0"/>
          <w:numId w:val="77"/>
        </w:numPr>
      </w:pPr>
      <w:r>
        <w:rPr>
          <w:rFonts w:hint="eastAsia"/>
        </w:rPr>
        <w:t>预计负债</w:t>
      </w:r>
    </w:p>
    <w:bookmarkStart w:id="296" w:name="_Hlk533670325" w:displacedByCustomXml="next"/>
    <w:sdt>
      <w:sdtPr>
        <w:alias w:val="是否适用：预计负债[双击切换]"/>
        <w:tag w:val="_GBC_d57ab9083835465c9b1fdeb5ed46b3ce"/>
        <w:id w:val="983357246"/>
        <w:placeholder>
          <w:docPart w:val="GBC22222222222222222222222222222"/>
        </w:placeholder>
      </w:sdtPr>
      <w:sdtContent>
        <w:p w14:paraId="03041ED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01FABE4" w14:textId="77777777" w:rsidR="00FD0AE2" w:rsidRDefault="00CF3046">
      <w:pPr>
        <w:jc w:val="right"/>
        <w:rPr>
          <w:szCs w:val="21"/>
        </w:rPr>
      </w:pPr>
      <w:r>
        <w:rPr>
          <w:rFonts w:hint="eastAsia"/>
          <w:szCs w:val="21"/>
        </w:rPr>
        <w:t>单位：</w:t>
      </w:r>
      <w:sdt>
        <w:sdtPr>
          <w:rPr>
            <w:rFonts w:hint="eastAsia"/>
            <w:szCs w:val="21"/>
          </w:rPr>
          <w:alias w:val="单位：财务附注：预计负债"/>
          <w:tag w:val="_GBC_579154bdef014b44aba03cac00df126c"/>
          <w:id w:val="-10737428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13843156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205"/>
        <w:gridCol w:w="2206"/>
        <w:gridCol w:w="2206"/>
        <w:gridCol w:w="2206"/>
      </w:tblGrid>
      <w:tr w:rsidR="00CF3046" w14:paraId="64972041" w14:textId="77777777">
        <w:trPr>
          <w:cantSplit/>
        </w:trPr>
        <w:sdt>
          <w:sdtPr>
            <w:tag w:val="_PLD_afddd1066e934e598ead7a6e38343c21"/>
            <w:id w:val="2097660855"/>
          </w:sdtPr>
          <w:sdtContent>
            <w:tc>
              <w:tcPr>
                <w:tcW w:w="1250" w:type="pct"/>
                <w:vAlign w:val="center"/>
              </w:tcPr>
              <w:p w14:paraId="6A1233DA" w14:textId="77777777" w:rsidR="00FD0AE2" w:rsidRDefault="00CF3046">
                <w:pPr>
                  <w:ind w:right="105"/>
                  <w:jc w:val="center"/>
                  <w:rPr>
                    <w:szCs w:val="21"/>
                  </w:rPr>
                </w:pPr>
                <w:r>
                  <w:rPr>
                    <w:rFonts w:hint="eastAsia"/>
                    <w:szCs w:val="21"/>
                  </w:rPr>
                  <w:t>项目</w:t>
                </w:r>
              </w:p>
            </w:tc>
          </w:sdtContent>
        </w:sdt>
        <w:sdt>
          <w:sdtPr>
            <w:tag w:val="_PLD_d493e26e1fb643299cea253bb9f43ca1"/>
            <w:id w:val="-1625612996"/>
          </w:sdtPr>
          <w:sdtContent>
            <w:tc>
              <w:tcPr>
                <w:tcW w:w="1250" w:type="pct"/>
              </w:tcPr>
              <w:p w14:paraId="575C23DC" w14:textId="77777777" w:rsidR="00FD0AE2" w:rsidRDefault="00CF3046">
                <w:pPr>
                  <w:jc w:val="center"/>
                  <w:rPr>
                    <w:szCs w:val="21"/>
                  </w:rPr>
                </w:pPr>
                <w:r>
                  <w:rPr>
                    <w:rFonts w:hint="eastAsia"/>
                    <w:szCs w:val="21"/>
                  </w:rPr>
                  <w:t>期初余额</w:t>
                </w:r>
              </w:p>
            </w:tc>
          </w:sdtContent>
        </w:sdt>
        <w:sdt>
          <w:sdtPr>
            <w:tag w:val="_PLD_34e5a75912204ec1a95f806f18cf2748"/>
            <w:id w:val="-984002517"/>
          </w:sdtPr>
          <w:sdtContent>
            <w:tc>
              <w:tcPr>
                <w:tcW w:w="1250" w:type="pct"/>
              </w:tcPr>
              <w:p w14:paraId="04D89DD2" w14:textId="77777777" w:rsidR="00FD0AE2" w:rsidRDefault="00CF3046">
                <w:pPr>
                  <w:jc w:val="center"/>
                  <w:rPr>
                    <w:szCs w:val="21"/>
                  </w:rPr>
                </w:pPr>
                <w:r>
                  <w:rPr>
                    <w:rFonts w:hint="eastAsia"/>
                    <w:szCs w:val="21"/>
                  </w:rPr>
                  <w:t>期末余额</w:t>
                </w:r>
              </w:p>
            </w:tc>
          </w:sdtContent>
        </w:sdt>
        <w:sdt>
          <w:sdtPr>
            <w:tag w:val="_PLD_4ab9627b71924167a2397cf4a5d9e546"/>
            <w:id w:val="-494952908"/>
          </w:sdtPr>
          <w:sdtContent>
            <w:tc>
              <w:tcPr>
                <w:tcW w:w="1250" w:type="pct"/>
              </w:tcPr>
              <w:p w14:paraId="052B2E2D" w14:textId="77777777" w:rsidR="00FD0AE2" w:rsidRDefault="00CF3046">
                <w:pPr>
                  <w:jc w:val="center"/>
                  <w:rPr>
                    <w:szCs w:val="21"/>
                  </w:rPr>
                </w:pPr>
                <w:r>
                  <w:rPr>
                    <w:rFonts w:hint="eastAsia"/>
                    <w:szCs w:val="21"/>
                  </w:rPr>
                  <w:t>形成原因</w:t>
                </w:r>
              </w:p>
            </w:tc>
          </w:sdtContent>
        </w:sdt>
      </w:tr>
      <w:tr w:rsidR="00CF3046" w14:paraId="129C61CC" w14:textId="77777777">
        <w:trPr>
          <w:cantSplit/>
        </w:trPr>
        <w:tc>
          <w:tcPr>
            <w:tcW w:w="1250" w:type="pct"/>
            <w:shd w:val="clear" w:color="auto" w:fill="auto"/>
            <w:vAlign w:val="center"/>
          </w:tcPr>
          <w:p w14:paraId="14BD4864" w14:textId="77777777" w:rsidR="00FD0AE2" w:rsidRDefault="00CF3046">
            <w:pPr>
              <w:ind w:right="105"/>
              <w:rPr>
                <w:szCs w:val="21"/>
              </w:rPr>
            </w:pPr>
            <w:r>
              <w:rPr>
                <w:rFonts w:hint="eastAsia"/>
                <w:szCs w:val="21"/>
              </w:rPr>
              <w:t>对外提供担保</w:t>
            </w:r>
          </w:p>
        </w:tc>
        <w:tc>
          <w:tcPr>
            <w:tcW w:w="1250" w:type="pct"/>
          </w:tcPr>
          <w:p w14:paraId="3C8ED196" w14:textId="77777777" w:rsidR="00FD0AE2" w:rsidRDefault="00FD0AE2">
            <w:pPr>
              <w:jc w:val="right"/>
              <w:rPr>
                <w:szCs w:val="21"/>
              </w:rPr>
            </w:pPr>
          </w:p>
        </w:tc>
        <w:tc>
          <w:tcPr>
            <w:tcW w:w="1250" w:type="pct"/>
          </w:tcPr>
          <w:p w14:paraId="4E0B363E" w14:textId="77777777" w:rsidR="00FD0AE2" w:rsidRDefault="00FD0AE2">
            <w:pPr>
              <w:jc w:val="right"/>
              <w:rPr>
                <w:szCs w:val="21"/>
              </w:rPr>
            </w:pPr>
          </w:p>
        </w:tc>
        <w:tc>
          <w:tcPr>
            <w:tcW w:w="1250" w:type="pct"/>
          </w:tcPr>
          <w:p w14:paraId="1F2CBEB1" w14:textId="77777777" w:rsidR="00FD0AE2" w:rsidRDefault="00FD0AE2">
            <w:pPr>
              <w:ind w:right="73"/>
              <w:rPr>
                <w:szCs w:val="21"/>
              </w:rPr>
            </w:pPr>
          </w:p>
        </w:tc>
      </w:tr>
      <w:tr w:rsidR="00CF3046" w14:paraId="1C75CBC3" w14:textId="77777777">
        <w:trPr>
          <w:cantSplit/>
        </w:trPr>
        <w:tc>
          <w:tcPr>
            <w:tcW w:w="1250" w:type="pct"/>
            <w:shd w:val="clear" w:color="auto" w:fill="auto"/>
            <w:vAlign w:val="center"/>
          </w:tcPr>
          <w:p w14:paraId="14608C41" w14:textId="77777777" w:rsidR="00FD0AE2" w:rsidRDefault="00CF3046">
            <w:pPr>
              <w:ind w:right="105"/>
              <w:rPr>
                <w:szCs w:val="21"/>
              </w:rPr>
            </w:pPr>
            <w:r>
              <w:rPr>
                <w:rFonts w:hint="eastAsia"/>
                <w:szCs w:val="21"/>
              </w:rPr>
              <w:t>未决诉讼</w:t>
            </w:r>
          </w:p>
        </w:tc>
        <w:tc>
          <w:tcPr>
            <w:tcW w:w="1250" w:type="pct"/>
          </w:tcPr>
          <w:p w14:paraId="56F1557B" w14:textId="77777777" w:rsidR="00FD0AE2" w:rsidRDefault="00FD0AE2">
            <w:pPr>
              <w:jc w:val="right"/>
              <w:rPr>
                <w:szCs w:val="21"/>
              </w:rPr>
            </w:pPr>
          </w:p>
        </w:tc>
        <w:tc>
          <w:tcPr>
            <w:tcW w:w="1250" w:type="pct"/>
          </w:tcPr>
          <w:p w14:paraId="03692E8C" w14:textId="77777777" w:rsidR="00FD0AE2" w:rsidRDefault="00FD0AE2">
            <w:pPr>
              <w:jc w:val="right"/>
              <w:rPr>
                <w:szCs w:val="21"/>
              </w:rPr>
            </w:pPr>
          </w:p>
        </w:tc>
        <w:tc>
          <w:tcPr>
            <w:tcW w:w="1250" w:type="pct"/>
          </w:tcPr>
          <w:p w14:paraId="752B62AF" w14:textId="77777777" w:rsidR="00FD0AE2" w:rsidRDefault="00FD0AE2">
            <w:pPr>
              <w:ind w:right="73"/>
              <w:rPr>
                <w:szCs w:val="21"/>
              </w:rPr>
            </w:pPr>
          </w:p>
        </w:tc>
      </w:tr>
      <w:tr w:rsidR="00CF3046" w14:paraId="500AE4F9" w14:textId="77777777">
        <w:trPr>
          <w:cantSplit/>
        </w:trPr>
        <w:tc>
          <w:tcPr>
            <w:tcW w:w="1250" w:type="pct"/>
            <w:shd w:val="clear" w:color="auto" w:fill="auto"/>
            <w:vAlign w:val="center"/>
          </w:tcPr>
          <w:p w14:paraId="6E16B8CD" w14:textId="77777777" w:rsidR="00FD0AE2" w:rsidRDefault="00CF3046">
            <w:pPr>
              <w:ind w:right="105"/>
              <w:rPr>
                <w:szCs w:val="21"/>
              </w:rPr>
            </w:pPr>
            <w:r>
              <w:rPr>
                <w:rFonts w:hint="eastAsia"/>
                <w:szCs w:val="21"/>
              </w:rPr>
              <w:t>产品质量保证</w:t>
            </w:r>
          </w:p>
        </w:tc>
        <w:tc>
          <w:tcPr>
            <w:tcW w:w="1250" w:type="pct"/>
            <w:vAlign w:val="center"/>
          </w:tcPr>
          <w:p w14:paraId="78BC7CD1" w14:textId="77777777" w:rsidR="00FD0AE2" w:rsidRDefault="00CF3046">
            <w:pPr>
              <w:jc w:val="right"/>
              <w:rPr>
                <w:szCs w:val="21"/>
              </w:rPr>
            </w:pPr>
            <w:r>
              <w:t>8,020,131.96</w:t>
            </w:r>
          </w:p>
        </w:tc>
        <w:tc>
          <w:tcPr>
            <w:tcW w:w="1250" w:type="pct"/>
            <w:vAlign w:val="center"/>
          </w:tcPr>
          <w:p w14:paraId="720D50F0" w14:textId="77777777" w:rsidR="00FD0AE2" w:rsidRDefault="00CF3046">
            <w:pPr>
              <w:jc w:val="right"/>
              <w:rPr>
                <w:szCs w:val="21"/>
              </w:rPr>
            </w:pPr>
            <w:r>
              <w:t>4,989,719.00</w:t>
            </w:r>
          </w:p>
        </w:tc>
        <w:tc>
          <w:tcPr>
            <w:tcW w:w="1250" w:type="pct"/>
            <w:vAlign w:val="center"/>
          </w:tcPr>
          <w:p w14:paraId="03E70080" w14:textId="77777777" w:rsidR="00FD0AE2" w:rsidRDefault="00CF3046">
            <w:pPr>
              <w:ind w:right="73"/>
              <w:rPr>
                <w:szCs w:val="21"/>
              </w:rPr>
            </w:pPr>
            <w:r>
              <w:t>质量保证金</w:t>
            </w:r>
          </w:p>
        </w:tc>
      </w:tr>
      <w:tr w:rsidR="00CF3046" w14:paraId="574935B5" w14:textId="77777777">
        <w:trPr>
          <w:cantSplit/>
        </w:trPr>
        <w:tc>
          <w:tcPr>
            <w:tcW w:w="1250" w:type="pct"/>
            <w:shd w:val="clear" w:color="auto" w:fill="auto"/>
          </w:tcPr>
          <w:p w14:paraId="4CFF0052" w14:textId="77777777" w:rsidR="00FD0AE2" w:rsidRDefault="00CF3046">
            <w:pPr>
              <w:ind w:right="105"/>
              <w:rPr>
                <w:szCs w:val="21"/>
              </w:rPr>
            </w:pPr>
            <w:r>
              <w:rPr>
                <w:rFonts w:hint="eastAsia"/>
                <w:szCs w:val="21"/>
              </w:rPr>
              <w:t>重组义务</w:t>
            </w:r>
          </w:p>
        </w:tc>
        <w:tc>
          <w:tcPr>
            <w:tcW w:w="1250" w:type="pct"/>
          </w:tcPr>
          <w:p w14:paraId="6DBC17C9" w14:textId="77777777" w:rsidR="00FD0AE2" w:rsidRDefault="00FD0AE2">
            <w:pPr>
              <w:jc w:val="right"/>
              <w:rPr>
                <w:szCs w:val="21"/>
              </w:rPr>
            </w:pPr>
          </w:p>
        </w:tc>
        <w:tc>
          <w:tcPr>
            <w:tcW w:w="1250" w:type="pct"/>
          </w:tcPr>
          <w:p w14:paraId="63E97D97" w14:textId="77777777" w:rsidR="00FD0AE2" w:rsidRDefault="00FD0AE2">
            <w:pPr>
              <w:jc w:val="right"/>
              <w:rPr>
                <w:szCs w:val="21"/>
              </w:rPr>
            </w:pPr>
          </w:p>
        </w:tc>
        <w:tc>
          <w:tcPr>
            <w:tcW w:w="1250" w:type="pct"/>
          </w:tcPr>
          <w:p w14:paraId="0F840890" w14:textId="77777777" w:rsidR="00FD0AE2" w:rsidRDefault="00FD0AE2">
            <w:pPr>
              <w:rPr>
                <w:szCs w:val="21"/>
              </w:rPr>
            </w:pPr>
          </w:p>
        </w:tc>
      </w:tr>
      <w:tr w:rsidR="00CF3046" w14:paraId="081030A0" w14:textId="77777777">
        <w:trPr>
          <w:cantSplit/>
        </w:trPr>
        <w:tc>
          <w:tcPr>
            <w:tcW w:w="1250" w:type="pct"/>
            <w:shd w:val="clear" w:color="auto" w:fill="auto"/>
          </w:tcPr>
          <w:p w14:paraId="2E9E3FD7" w14:textId="77777777" w:rsidR="00FD0AE2" w:rsidRDefault="00CF3046">
            <w:pPr>
              <w:ind w:right="105"/>
              <w:rPr>
                <w:szCs w:val="21"/>
              </w:rPr>
            </w:pPr>
            <w:r>
              <w:rPr>
                <w:rFonts w:hint="eastAsia"/>
                <w:szCs w:val="21"/>
              </w:rPr>
              <w:t>待执行的亏损合同</w:t>
            </w:r>
          </w:p>
        </w:tc>
        <w:tc>
          <w:tcPr>
            <w:tcW w:w="1250" w:type="pct"/>
          </w:tcPr>
          <w:p w14:paraId="0803E1D7" w14:textId="77777777" w:rsidR="00FD0AE2" w:rsidRDefault="00FD0AE2">
            <w:pPr>
              <w:jc w:val="right"/>
              <w:rPr>
                <w:szCs w:val="21"/>
              </w:rPr>
            </w:pPr>
          </w:p>
        </w:tc>
        <w:tc>
          <w:tcPr>
            <w:tcW w:w="1250" w:type="pct"/>
          </w:tcPr>
          <w:p w14:paraId="17FBBA91" w14:textId="77777777" w:rsidR="00FD0AE2" w:rsidRDefault="00FD0AE2">
            <w:pPr>
              <w:jc w:val="right"/>
              <w:rPr>
                <w:szCs w:val="21"/>
              </w:rPr>
            </w:pPr>
          </w:p>
        </w:tc>
        <w:tc>
          <w:tcPr>
            <w:tcW w:w="1250" w:type="pct"/>
          </w:tcPr>
          <w:p w14:paraId="2F310EC4" w14:textId="77777777" w:rsidR="00FD0AE2" w:rsidRDefault="00FD0AE2">
            <w:pPr>
              <w:rPr>
                <w:szCs w:val="21"/>
              </w:rPr>
            </w:pPr>
          </w:p>
        </w:tc>
      </w:tr>
      <w:tr w:rsidR="00CF3046" w14:paraId="6F138F90" w14:textId="77777777">
        <w:trPr>
          <w:cantSplit/>
        </w:trPr>
        <w:tc>
          <w:tcPr>
            <w:tcW w:w="1250" w:type="pct"/>
            <w:shd w:val="clear" w:color="auto" w:fill="auto"/>
            <w:vAlign w:val="center"/>
          </w:tcPr>
          <w:p w14:paraId="70261F2C" w14:textId="77777777" w:rsidR="00FD0AE2" w:rsidRDefault="00CF3046">
            <w:pPr>
              <w:ind w:right="105"/>
            </w:pPr>
            <w:r>
              <w:rPr>
                <w:rFonts w:hint="eastAsia"/>
              </w:rPr>
              <w:t>应付退货款</w:t>
            </w:r>
          </w:p>
        </w:tc>
        <w:tc>
          <w:tcPr>
            <w:tcW w:w="1250" w:type="pct"/>
          </w:tcPr>
          <w:p w14:paraId="0186CBE8" w14:textId="77777777" w:rsidR="00FD0AE2" w:rsidRDefault="00FD0AE2">
            <w:pPr>
              <w:jc w:val="right"/>
              <w:rPr>
                <w:szCs w:val="21"/>
              </w:rPr>
            </w:pPr>
          </w:p>
        </w:tc>
        <w:tc>
          <w:tcPr>
            <w:tcW w:w="1250" w:type="pct"/>
          </w:tcPr>
          <w:p w14:paraId="2B492C91" w14:textId="77777777" w:rsidR="00FD0AE2" w:rsidRDefault="00FD0AE2">
            <w:pPr>
              <w:jc w:val="right"/>
              <w:rPr>
                <w:szCs w:val="21"/>
              </w:rPr>
            </w:pPr>
          </w:p>
        </w:tc>
        <w:tc>
          <w:tcPr>
            <w:tcW w:w="1250" w:type="pct"/>
          </w:tcPr>
          <w:p w14:paraId="313F93BD" w14:textId="77777777" w:rsidR="00FD0AE2" w:rsidRDefault="00FD0AE2">
            <w:pPr>
              <w:ind w:right="73"/>
              <w:rPr>
                <w:szCs w:val="21"/>
              </w:rPr>
            </w:pPr>
          </w:p>
        </w:tc>
      </w:tr>
      <w:tr w:rsidR="00CF3046" w14:paraId="3C7AF218" w14:textId="77777777">
        <w:trPr>
          <w:cantSplit/>
        </w:trPr>
        <w:tc>
          <w:tcPr>
            <w:tcW w:w="1250" w:type="pct"/>
            <w:shd w:val="clear" w:color="auto" w:fill="auto"/>
            <w:vAlign w:val="center"/>
          </w:tcPr>
          <w:p w14:paraId="5C777DF6" w14:textId="77777777" w:rsidR="00FD0AE2" w:rsidRDefault="00CF3046">
            <w:pPr>
              <w:ind w:right="105"/>
              <w:rPr>
                <w:szCs w:val="21"/>
              </w:rPr>
            </w:pPr>
            <w:r>
              <w:rPr>
                <w:rFonts w:hint="eastAsia"/>
                <w:szCs w:val="21"/>
              </w:rPr>
              <w:t>其他</w:t>
            </w:r>
          </w:p>
        </w:tc>
        <w:tc>
          <w:tcPr>
            <w:tcW w:w="1250" w:type="pct"/>
          </w:tcPr>
          <w:p w14:paraId="6F282526" w14:textId="77777777" w:rsidR="00FD0AE2" w:rsidRDefault="00FD0AE2">
            <w:pPr>
              <w:jc w:val="right"/>
              <w:rPr>
                <w:szCs w:val="21"/>
              </w:rPr>
            </w:pPr>
          </w:p>
        </w:tc>
        <w:tc>
          <w:tcPr>
            <w:tcW w:w="1250" w:type="pct"/>
          </w:tcPr>
          <w:p w14:paraId="72261A63" w14:textId="77777777" w:rsidR="00FD0AE2" w:rsidRDefault="00FD0AE2">
            <w:pPr>
              <w:jc w:val="right"/>
              <w:rPr>
                <w:szCs w:val="21"/>
              </w:rPr>
            </w:pPr>
          </w:p>
        </w:tc>
        <w:tc>
          <w:tcPr>
            <w:tcW w:w="1250" w:type="pct"/>
          </w:tcPr>
          <w:p w14:paraId="3ACF4446" w14:textId="77777777" w:rsidR="00FD0AE2" w:rsidRDefault="00FD0AE2">
            <w:pPr>
              <w:ind w:right="73"/>
              <w:rPr>
                <w:szCs w:val="21"/>
              </w:rPr>
            </w:pPr>
          </w:p>
        </w:tc>
      </w:tr>
      <w:tr w:rsidR="00CF3046" w14:paraId="5F3A3F51" w14:textId="77777777">
        <w:trPr>
          <w:cantSplit/>
        </w:trPr>
        <w:tc>
          <w:tcPr>
            <w:tcW w:w="1250" w:type="pct"/>
            <w:shd w:val="clear" w:color="auto" w:fill="auto"/>
            <w:vAlign w:val="center"/>
          </w:tcPr>
          <w:p w14:paraId="53A65331" w14:textId="77777777" w:rsidR="00FD0AE2" w:rsidRDefault="00FD0AE2">
            <w:pPr>
              <w:ind w:right="105"/>
              <w:rPr>
                <w:szCs w:val="21"/>
              </w:rPr>
            </w:pPr>
          </w:p>
        </w:tc>
        <w:tc>
          <w:tcPr>
            <w:tcW w:w="1250" w:type="pct"/>
          </w:tcPr>
          <w:p w14:paraId="2ED25BCA" w14:textId="77777777" w:rsidR="00FD0AE2" w:rsidRDefault="00FD0AE2">
            <w:pPr>
              <w:jc w:val="right"/>
              <w:rPr>
                <w:szCs w:val="21"/>
              </w:rPr>
            </w:pPr>
          </w:p>
        </w:tc>
        <w:tc>
          <w:tcPr>
            <w:tcW w:w="1250" w:type="pct"/>
          </w:tcPr>
          <w:p w14:paraId="571817D1" w14:textId="77777777" w:rsidR="00FD0AE2" w:rsidRDefault="00FD0AE2">
            <w:pPr>
              <w:jc w:val="right"/>
              <w:rPr>
                <w:szCs w:val="21"/>
              </w:rPr>
            </w:pPr>
          </w:p>
        </w:tc>
        <w:tc>
          <w:tcPr>
            <w:tcW w:w="1250" w:type="pct"/>
          </w:tcPr>
          <w:p w14:paraId="5256990C" w14:textId="77777777" w:rsidR="00FD0AE2" w:rsidRDefault="00FD0AE2">
            <w:pPr>
              <w:ind w:right="73"/>
              <w:rPr>
                <w:szCs w:val="21"/>
              </w:rPr>
            </w:pPr>
          </w:p>
        </w:tc>
      </w:tr>
      <w:tr w:rsidR="00CF3046" w14:paraId="076376F3" w14:textId="77777777">
        <w:trPr>
          <w:cantSplit/>
        </w:trPr>
        <w:tc>
          <w:tcPr>
            <w:tcW w:w="1250" w:type="pct"/>
            <w:shd w:val="clear" w:color="auto" w:fill="auto"/>
            <w:vAlign w:val="center"/>
          </w:tcPr>
          <w:p w14:paraId="589BFE16" w14:textId="77777777" w:rsidR="00FD0AE2" w:rsidRDefault="00FD0AE2">
            <w:pPr>
              <w:ind w:right="105"/>
              <w:rPr>
                <w:szCs w:val="21"/>
              </w:rPr>
            </w:pPr>
          </w:p>
        </w:tc>
        <w:tc>
          <w:tcPr>
            <w:tcW w:w="1250" w:type="pct"/>
          </w:tcPr>
          <w:p w14:paraId="736F6EE7" w14:textId="77777777" w:rsidR="00FD0AE2" w:rsidRDefault="00FD0AE2">
            <w:pPr>
              <w:jc w:val="right"/>
              <w:rPr>
                <w:szCs w:val="21"/>
              </w:rPr>
            </w:pPr>
          </w:p>
        </w:tc>
        <w:tc>
          <w:tcPr>
            <w:tcW w:w="1250" w:type="pct"/>
          </w:tcPr>
          <w:p w14:paraId="14FE76C0" w14:textId="77777777" w:rsidR="00FD0AE2" w:rsidRDefault="00FD0AE2">
            <w:pPr>
              <w:jc w:val="right"/>
              <w:rPr>
                <w:szCs w:val="21"/>
              </w:rPr>
            </w:pPr>
          </w:p>
        </w:tc>
        <w:tc>
          <w:tcPr>
            <w:tcW w:w="1250" w:type="pct"/>
          </w:tcPr>
          <w:p w14:paraId="011E6DB5" w14:textId="77777777" w:rsidR="00FD0AE2" w:rsidRDefault="00FD0AE2">
            <w:pPr>
              <w:ind w:right="73"/>
              <w:rPr>
                <w:szCs w:val="21"/>
              </w:rPr>
            </w:pPr>
          </w:p>
        </w:tc>
      </w:tr>
      <w:tr w:rsidR="00CF3046" w14:paraId="6E5DF268" w14:textId="77777777">
        <w:trPr>
          <w:cantSplit/>
        </w:trPr>
        <w:tc>
          <w:tcPr>
            <w:tcW w:w="1250" w:type="pct"/>
            <w:vAlign w:val="center"/>
          </w:tcPr>
          <w:p w14:paraId="0DD6F29E" w14:textId="77777777" w:rsidR="00FD0AE2" w:rsidRDefault="00CF3046">
            <w:pPr>
              <w:ind w:right="105"/>
              <w:jc w:val="center"/>
              <w:rPr>
                <w:szCs w:val="21"/>
              </w:rPr>
            </w:pPr>
            <w:r>
              <w:rPr>
                <w:rFonts w:hint="eastAsia"/>
                <w:szCs w:val="21"/>
              </w:rPr>
              <w:t>合计</w:t>
            </w:r>
          </w:p>
        </w:tc>
        <w:tc>
          <w:tcPr>
            <w:tcW w:w="1250" w:type="pct"/>
            <w:vAlign w:val="center"/>
          </w:tcPr>
          <w:p w14:paraId="0A264811" w14:textId="77777777" w:rsidR="00FD0AE2" w:rsidRDefault="00CF3046">
            <w:pPr>
              <w:jc w:val="right"/>
              <w:rPr>
                <w:szCs w:val="21"/>
              </w:rPr>
            </w:pPr>
            <w:r>
              <w:t>8,020,131.96</w:t>
            </w:r>
          </w:p>
        </w:tc>
        <w:tc>
          <w:tcPr>
            <w:tcW w:w="1250" w:type="pct"/>
            <w:vAlign w:val="center"/>
          </w:tcPr>
          <w:p w14:paraId="79A779E5" w14:textId="77777777" w:rsidR="00FD0AE2" w:rsidRDefault="00CF3046">
            <w:pPr>
              <w:jc w:val="right"/>
              <w:rPr>
                <w:szCs w:val="21"/>
              </w:rPr>
            </w:pPr>
            <w:r>
              <w:t>4,989,719.00</w:t>
            </w:r>
          </w:p>
        </w:tc>
        <w:tc>
          <w:tcPr>
            <w:tcW w:w="1250" w:type="pct"/>
          </w:tcPr>
          <w:p w14:paraId="28FC33DA" w14:textId="77777777" w:rsidR="00FD0AE2" w:rsidRDefault="00CF3046">
            <w:pPr>
              <w:jc w:val="center"/>
              <w:rPr>
                <w:color w:val="000000" w:themeColor="text1"/>
                <w:szCs w:val="21"/>
              </w:rPr>
            </w:pPr>
            <w:r>
              <w:rPr>
                <w:rFonts w:hint="eastAsia"/>
                <w:color w:val="000000" w:themeColor="text1"/>
                <w:szCs w:val="21"/>
              </w:rPr>
              <w:t>/</w:t>
            </w:r>
          </w:p>
        </w:tc>
      </w:tr>
    </w:tbl>
    <w:p w14:paraId="2529732C" w14:textId="77777777" w:rsidR="00FD0AE2" w:rsidRDefault="00CF3046">
      <w:pPr>
        <w:snapToGrid w:val="0"/>
        <w:spacing w:before="60" w:after="60"/>
        <w:rPr>
          <w:szCs w:val="21"/>
        </w:rPr>
      </w:pPr>
      <w:r>
        <w:rPr>
          <w:rFonts w:hint="eastAsia"/>
          <w:szCs w:val="21"/>
        </w:rPr>
        <w:t>其他说明，包括重要预计负债的相关重要假设、估计说明：</w:t>
      </w:r>
    </w:p>
    <w:sdt>
      <w:sdtPr>
        <w:rPr>
          <w:szCs w:val="21"/>
        </w:rPr>
        <w:alias w:val="预计负债的说明"/>
        <w:tag w:val="_GBC_6e5c9571d9134db08ab20372e7d011c7"/>
        <w:id w:val="-1647278635"/>
        <w:placeholder>
          <w:docPart w:val="GBC22222222222222222222222222222"/>
        </w:placeholder>
      </w:sdtPr>
      <w:sdtContent>
        <w:p w14:paraId="42342E55"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产品质量保证是管理层基于销售合同中对质量保证责任的承担年限和历史数据预计的。</w:t>
          </w:r>
        </w:p>
      </w:sdtContent>
    </w:sdt>
    <w:bookmarkEnd w:id="296"/>
    <w:p w14:paraId="66E25A6E" w14:textId="77777777" w:rsidR="00FD0AE2" w:rsidRDefault="00FD0AE2">
      <w:pPr>
        <w:rPr>
          <w:szCs w:val="21"/>
        </w:rPr>
      </w:pPr>
    </w:p>
    <w:p w14:paraId="14B408DA" w14:textId="77777777" w:rsidR="00FD0AE2" w:rsidRDefault="00CF3046">
      <w:pPr>
        <w:pStyle w:val="126"/>
        <w:numPr>
          <w:ilvl w:val="0"/>
          <w:numId w:val="77"/>
        </w:numPr>
      </w:pPr>
      <w:r>
        <w:rPr>
          <w:rFonts w:hint="eastAsia"/>
        </w:rPr>
        <w:t>递延收益</w:t>
      </w:r>
    </w:p>
    <w:p w14:paraId="59C45355" w14:textId="77777777" w:rsidR="00FD0AE2" w:rsidRDefault="00CF3046">
      <w:pPr>
        <w:pStyle w:val="67"/>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1482924033"/>
        <w:placeholder>
          <w:docPart w:val="GBC22222222222222222222222222222"/>
        </w:placeholder>
      </w:sdtPr>
      <w:sdtContent>
        <w:p w14:paraId="5BBDD04C" w14:textId="77777777" w:rsidR="00FD0AE2" w:rsidRDefault="00CF3046">
          <w:pPr>
            <w:pStyle w:val="67"/>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w:instrText>
          </w:r>
          <w:r>
            <w:rPr>
              <w:rFonts w:ascii="宋体" w:hAnsi="宋体" w:cs="宋体" w:hint="eastAsia"/>
              <w:kern w:val="0"/>
              <w:szCs w:val="21"/>
            </w:rPr>
            <w:instrText xml:space="preserve">MACROBUTTON  SnrToggleCheckbox √适用 </w:instrText>
          </w:r>
          <w:r>
            <w:rPr>
              <w:rFonts w:ascii="宋体" w:hAnsi="宋体" w:cs="宋体"/>
              <w:kern w:val="0"/>
              <w:szCs w:val="21"/>
            </w:rPr>
            <w:instrText xml:space="preserve">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1BECED72" w14:textId="77777777" w:rsidR="00FD0AE2" w:rsidRDefault="00CF3046">
      <w:pPr>
        <w:pStyle w:val="6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43742073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5058999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16"/>
        <w:gridCol w:w="1359"/>
        <w:gridCol w:w="1592"/>
        <w:gridCol w:w="1486"/>
        <w:gridCol w:w="1486"/>
        <w:gridCol w:w="1484"/>
      </w:tblGrid>
      <w:tr w:rsidR="00CF3046" w14:paraId="0F6BD2E1" w14:textId="77777777">
        <w:trPr>
          <w:cantSplit/>
          <w:trHeight w:val="335"/>
        </w:trPr>
        <w:sdt>
          <w:sdtPr>
            <w:tag w:val="_PLD_06c0ddfa4a2746ca8f12eddff124e05c"/>
            <w:id w:val="944343716"/>
          </w:sdtPr>
          <w:sdtContent>
            <w:tc>
              <w:tcPr>
                <w:tcW w:w="803" w:type="pct"/>
                <w:shd w:val="clear" w:color="auto" w:fill="auto"/>
                <w:vAlign w:val="center"/>
              </w:tcPr>
              <w:p w14:paraId="6B5DEF3A" w14:textId="77777777" w:rsidR="00FD0AE2" w:rsidRDefault="00CF3046">
                <w:pPr>
                  <w:jc w:val="center"/>
                  <w:rPr>
                    <w:szCs w:val="21"/>
                  </w:rPr>
                </w:pPr>
                <w:r>
                  <w:rPr>
                    <w:rFonts w:hint="eastAsia"/>
                    <w:szCs w:val="21"/>
                  </w:rPr>
                  <w:t>项目</w:t>
                </w:r>
              </w:p>
            </w:tc>
          </w:sdtContent>
        </w:sdt>
        <w:sdt>
          <w:sdtPr>
            <w:tag w:val="_PLD_4c41187d18a94eb4908c030c31b5a141"/>
            <w:id w:val="573160000"/>
          </w:sdtPr>
          <w:sdtContent>
            <w:tc>
              <w:tcPr>
                <w:tcW w:w="770" w:type="pct"/>
                <w:shd w:val="clear" w:color="auto" w:fill="auto"/>
                <w:vAlign w:val="center"/>
              </w:tcPr>
              <w:p w14:paraId="0DAF627C" w14:textId="77777777" w:rsidR="00FD0AE2" w:rsidRDefault="00CF3046">
                <w:pPr>
                  <w:jc w:val="center"/>
                  <w:rPr>
                    <w:szCs w:val="21"/>
                  </w:rPr>
                </w:pPr>
                <w:r>
                  <w:rPr>
                    <w:rFonts w:hint="eastAsia"/>
                    <w:szCs w:val="21"/>
                  </w:rPr>
                  <w:t>期初余额</w:t>
                </w:r>
              </w:p>
            </w:tc>
          </w:sdtContent>
        </w:sdt>
        <w:sdt>
          <w:sdtPr>
            <w:tag w:val="_PLD_7823db68b61845e58a185dffbbfd2804"/>
            <w:id w:val="-2030641801"/>
          </w:sdtPr>
          <w:sdtContent>
            <w:tc>
              <w:tcPr>
                <w:tcW w:w="902" w:type="pct"/>
                <w:shd w:val="clear" w:color="auto" w:fill="auto"/>
                <w:vAlign w:val="center"/>
              </w:tcPr>
              <w:p w14:paraId="1C61DD6E" w14:textId="77777777" w:rsidR="00FD0AE2" w:rsidRDefault="00CF3046">
                <w:pPr>
                  <w:jc w:val="center"/>
                  <w:rPr>
                    <w:szCs w:val="21"/>
                  </w:rPr>
                </w:pPr>
                <w:r>
                  <w:rPr>
                    <w:rFonts w:hint="eastAsia"/>
                    <w:szCs w:val="21"/>
                  </w:rPr>
                  <w:t>本期增加</w:t>
                </w:r>
              </w:p>
            </w:tc>
          </w:sdtContent>
        </w:sdt>
        <w:sdt>
          <w:sdtPr>
            <w:tag w:val="_PLD_53b43bfd28984007852c2e00c870c71e"/>
            <w:id w:val="-1996104367"/>
          </w:sdtPr>
          <w:sdtContent>
            <w:tc>
              <w:tcPr>
                <w:tcW w:w="842" w:type="pct"/>
                <w:shd w:val="clear" w:color="auto" w:fill="auto"/>
                <w:vAlign w:val="center"/>
              </w:tcPr>
              <w:p w14:paraId="71788925" w14:textId="77777777" w:rsidR="00FD0AE2" w:rsidRDefault="00CF3046">
                <w:pPr>
                  <w:jc w:val="center"/>
                  <w:rPr>
                    <w:szCs w:val="21"/>
                  </w:rPr>
                </w:pPr>
                <w:r>
                  <w:rPr>
                    <w:rFonts w:hint="eastAsia"/>
                    <w:szCs w:val="21"/>
                  </w:rPr>
                  <w:t>本期减少</w:t>
                </w:r>
              </w:p>
            </w:tc>
          </w:sdtContent>
        </w:sdt>
        <w:bookmarkStart w:id="297" w:name="OLE_LINK67" w:displacedByCustomXml="next"/>
        <w:bookmarkStart w:id="298" w:name="OLE_LINK66" w:displacedByCustomXml="next"/>
        <w:sdt>
          <w:sdtPr>
            <w:tag w:val="_PLD_f07e96209c8b4d728b2a1b24ad38bcf7"/>
            <w:id w:val="-954335579"/>
          </w:sdtPr>
          <w:sdtContent>
            <w:tc>
              <w:tcPr>
                <w:tcW w:w="842" w:type="pct"/>
                <w:shd w:val="clear" w:color="auto" w:fill="auto"/>
                <w:vAlign w:val="center"/>
              </w:tcPr>
              <w:p w14:paraId="38323585" w14:textId="77777777" w:rsidR="00FD0AE2" w:rsidRDefault="00CF3046">
                <w:pPr>
                  <w:jc w:val="center"/>
                  <w:rPr>
                    <w:szCs w:val="21"/>
                  </w:rPr>
                </w:pPr>
                <w:r>
                  <w:rPr>
                    <w:rFonts w:hint="eastAsia"/>
                    <w:szCs w:val="21"/>
                  </w:rPr>
                  <w:t>期末余额</w:t>
                </w:r>
              </w:p>
            </w:tc>
          </w:sdtContent>
        </w:sdt>
        <w:bookmarkEnd w:id="297" w:displacedByCustomXml="next"/>
        <w:bookmarkEnd w:id="298" w:displacedByCustomXml="next"/>
        <w:sdt>
          <w:sdtPr>
            <w:tag w:val="_PLD_86dc51c05b1340c5968feded0e64c1f1"/>
            <w:id w:val="1961146240"/>
          </w:sdtPr>
          <w:sdtContent>
            <w:tc>
              <w:tcPr>
                <w:tcW w:w="841" w:type="pct"/>
                <w:shd w:val="clear" w:color="auto" w:fill="auto"/>
                <w:vAlign w:val="center"/>
              </w:tcPr>
              <w:p w14:paraId="793C0A80" w14:textId="77777777" w:rsidR="00FD0AE2" w:rsidRDefault="00CF3046">
                <w:pPr>
                  <w:jc w:val="center"/>
                  <w:rPr>
                    <w:szCs w:val="21"/>
                  </w:rPr>
                </w:pPr>
                <w:r>
                  <w:rPr>
                    <w:rFonts w:hint="eastAsia"/>
                    <w:szCs w:val="21"/>
                  </w:rPr>
                  <w:t>形成原因</w:t>
                </w:r>
              </w:p>
            </w:tc>
          </w:sdtContent>
        </w:sdt>
      </w:tr>
      <w:tr w:rsidR="00CF3046" w14:paraId="11F66EF2" w14:textId="77777777">
        <w:trPr>
          <w:cantSplit/>
        </w:trPr>
        <w:tc>
          <w:tcPr>
            <w:tcW w:w="803" w:type="pct"/>
            <w:shd w:val="clear" w:color="auto" w:fill="auto"/>
            <w:vAlign w:val="center"/>
          </w:tcPr>
          <w:p w14:paraId="3685B750" w14:textId="77777777" w:rsidR="00FD0AE2" w:rsidRDefault="00CF3046">
            <w:pPr>
              <w:rPr>
                <w:szCs w:val="21"/>
              </w:rPr>
            </w:pPr>
            <w:r>
              <w:rPr>
                <w:rFonts w:hint="eastAsia"/>
                <w:szCs w:val="21"/>
              </w:rPr>
              <w:t>政府补助</w:t>
            </w:r>
          </w:p>
        </w:tc>
        <w:tc>
          <w:tcPr>
            <w:tcW w:w="770" w:type="pct"/>
            <w:shd w:val="clear" w:color="auto" w:fill="auto"/>
            <w:vAlign w:val="center"/>
          </w:tcPr>
          <w:p w14:paraId="42D64D08" w14:textId="77777777" w:rsidR="00FD0AE2" w:rsidRDefault="00CF3046">
            <w:pPr>
              <w:jc w:val="right"/>
              <w:rPr>
                <w:szCs w:val="21"/>
              </w:rPr>
            </w:pPr>
            <w:r>
              <w:t>358,604.17</w:t>
            </w:r>
          </w:p>
        </w:tc>
        <w:tc>
          <w:tcPr>
            <w:tcW w:w="902" w:type="pct"/>
            <w:shd w:val="clear" w:color="auto" w:fill="auto"/>
            <w:vAlign w:val="center"/>
          </w:tcPr>
          <w:p w14:paraId="325604FF" w14:textId="77777777" w:rsidR="00FD0AE2" w:rsidRDefault="00CF3046">
            <w:pPr>
              <w:jc w:val="right"/>
              <w:rPr>
                <w:szCs w:val="21"/>
              </w:rPr>
            </w:pPr>
            <w:r>
              <w:t>13,680,000.00</w:t>
            </w:r>
          </w:p>
        </w:tc>
        <w:tc>
          <w:tcPr>
            <w:tcW w:w="842" w:type="pct"/>
            <w:shd w:val="clear" w:color="auto" w:fill="auto"/>
            <w:vAlign w:val="center"/>
          </w:tcPr>
          <w:p w14:paraId="290A835B" w14:textId="77777777" w:rsidR="00FD0AE2" w:rsidRDefault="00CF3046">
            <w:pPr>
              <w:jc w:val="right"/>
              <w:rPr>
                <w:szCs w:val="21"/>
              </w:rPr>
            </w:pPr>
            <w:r>
              <w:t>6,040,129.43</w:t>
            </w:r>
          </w:p>
        </w:tc>
        <w:tc>
          <w:tcPr>
            <w:tcW w:w="842" w:type="pct"/>
            <w:shd w:val="clear" w:color="auto" w:fill="auto"/>
            <w:vAlign w:val="center"/>
          </w:tcPr>
          <w:p w14:paraId="135DEFEF" w14:textId="77777777" w:rsidR="00FD0AE2" w:rsidRDefault="00CF3046">
            <w:pPr>
              <w:jc w:val="right"/>
              <w:rPr>
                <w:szCs w:val="21"/>
              </w:rPr>
            </w:pPr>
            <w:r>
              <w:t>7,998,474.74</w:t>
            </w:r>
          </w:p>
        </w:tc>
        <w:tc>
          <w:tcPr>
            <w:tcW w:w="841" w:type="pct"/>
            <w:shd w:val="clear" w:color="auto" w:fill="auto"/>
          </w:tcPr>
          <w:p w14:paraId="15CA6E4E" w14:textId="77777777" w:rsidR="00FD0AE2" w:rsidRDefault="00CF3046">
            <w:pPr>
              <w:rPr>
                <w:szCs w:val="21"/>
              </w:rPr>
            </w:pPr>
            <w:r>
              <w:rPr>
                <w:rFonts w:hint="eastAsia"/>
                <w:szCs w:val="21"/>
              </w:rPr>
              <w:t>见其他说明</w:t>
            </w:r>
          </w:p>
        </w:tc>
      </w:tr>
      <w:tr w:rsidR="00CF3046" w14:paraId="402137C9" w14:textId="77777777">
        <w:trPr>
          <w:cantSplit/>
        </w:trPr>
        <w:tc>
          <w:tcPr>
            <w:tcW w:w="803" w:type="pct"/>
            <w:shd w:val="clear" w:color="auto" w:fill="auto"/>
          </w:tcPr>
          <w:p w14:paraId="360AEDC4" w14:textId="77777777" w:rsidR="00FD0AE2" w:rsidRDefault="00FD0AE2">
            <w:pPr>
              <w:rPr>
                <w:szCs w:val="21"/>
              </w:rPr>
            </w:pPr>
          </w:p>
        </w:tc>
        <w:tc>
          <w:tcPr>
            <w:tcW w:w="770" w:type="pct"/>
            <w:shd w:val="clear" w:color="auto" w:fill="auto"/>
          </w:tcPr>
          <w:p w14:paraId="5C50465A" w14:textId="77777777" w:rsidR="00FD0AE2" w:rsidRDefault="00FD0AE2">
            <w:pPr>
              <w:jc w:val="right"/>
              <w:rPr>
                <w:szCs w:val="21"/>
              </w:rPr>
            </w:pPr>
          </w:p>
        </w:tc>
        <w:tc>
          <w:tcPr>
            <w:tcW w:w="902" w:type="pct"/>
            <w:shd w:val="clear" w:color="auto" w:fill="auto"/>
          </w:tcPr>
          <w:p w14:paraId="0EA7D5D9" w14:textId="77777777" w:rsidR="00FD0AE2" w:rsidRDefault="00FD0AE2">
            <w:pPr>
              <w:jc w:val="right"/>
              <w:rPr>
                <w:szCs w:val="21"/>
              </w:rPr>
            </w:pPr>
          </w:p>
        </w:tc>
        <w:tc>
          <w:tcPr>
            <w:tcW w:w="842" w:type="pct"/>
            <w:shd w:val="clear" w:color="auto" w:fill="auto"/>
          </w:tcPr>
          <w:p w14:paraId="57C38F91" w14:textId="77777777" w:rsidR="00FD0AE2" w:rsidRDefault="00FD0AE2">
            <w:pPr>
              <w:jc w:val="right"/>
              <w:rPr>
                <w:szCs w:val="21"/>
              </w:rPr>
            </w:pPr>
          </w:p>
        </w:tc>
        <w:tc>
          <w:tcPr>
            <w:tcW w:w="842" w:type="pct"/>
            <w:shd w:val="clear" w:color="auto" w:fill="auto"/>
          </w:tcPr>
          <w:p w14:paraId="04678E30" w14:textId="77777777" w:rsidR="00FD0AE2" w:rsidRDefault="00FD0AE2">
            <w:pPr>
              <w:jc w:val="right"/>
              <w:rPr>
                <w:szCs w:val="21"/>
              </w:rPr>
            </w:pPr>
          </w:p>
        </w:tc>
        <w:tc>
          <w:tcPr>
            <w:tcW w:w="841" w:type="pct"/>
            <w:shd w:val="clear" w:color="auto" w:fill="auto"/>
          </w:tcPr>
          <w:p w14:paraId="13C6791E" w14:textId="77777777" w:rsidR="00FD0AE2" w:rsidRDefault="00FD0AE2">
            <w:pPr>
              <w:rPr>
                <w:szCs w:val="21"/>
              </w:rPr>
            </w:pPr>
          </w:p>
        </w:tc>
      </w:tr>
      <w:tr w:rsidR="00CF3046" w14:paraId="1E37F671" w14:textId="77777777">
        <w:trPr>
          <w:cantSplit/>
        </w:trPr>
        <w:tc>
          <w:tcPr>
            <w:tcW w:w="803" w:type="pct"/>
            <w:shd w:val="clear" w:color="auto" w:fill="auto"/>
          </w:tcPr>
          <w:p w14:paraId="5565E339" w14:textId="77777777" w:rsidR="00FD0AE2" w:rsidRDefault="00FD0AE2">
            <w:pPr>
              <w:rPr>
                <w:szCs w:val="21"/>
              </w:rPr>
            </w:pPr>
          </w:p>
        </w:tc>
        <w:tc>
          <w:tcPr>
            <w:tcW w:w="770" w:type="pct"/>
            <w:shd w:val="clear" w:color="auto" w:fill="auto"/>
          </w:tcPr>
          <w:p w14:paraId="40CAED4E" w14:textId="77777777" w:rsidR="00FD0AE2" w:rsidRDefault="00FD0AE2">
            <w:pPr>
              <w:jc w:val="right"/>
              <w:rPr>
                <w:szCs w:val="21"/>
              </w:rPr>
            </w:pPr>
          </w:p>
        </w:tc>
        <w:tc>
          <w:tcPr>
            <w:tcW w:w="902" w:type="pct"/>
            <w:shd w:val="clear" w:color="auto" w:fill="auto"/>
          </w:tcPr>
          <w:p w14:paraId="43FE9CE2" w14:textId="77777777" w:rsidR="00FD0AE2" w:rsidRDefault="00FD0AE2">
            <w:pPr>
              <w:jc w:val="right"/>
              <w:rPr>
                <w:szCs w:val="21"/>
              </w:rPr>
            </w:pPr>
          </w:p>
        </w:tc>
        <w:tc>
          <w:tcPr>
            <w:tcW w:w="842" w:type="pct"/>
            <w:shd w:val="clear" w:color="auto" w:fill="auto"/>
          </w:tcPr>
          <w:p w14:paraId="19D551E3" w14:textId="77777777" w:rsidR="00FD0AE2" w:rsidRDefault="00FD0AE2">
            <w:pPr>
              <w:jc w:val="right"/>
              <w:rPr>
                <w:szCs w:val="21"/>
              </w:rPr>
            </w:pPr>
          </w:p>
        </w:tc>
        <w:tc>
          <w:tcPr>
            <w:tcW w:w="842" w:type="pct"/>
            <w:shd w:val="clear" w:color="auto" w:fill="auto"/>
          </w:tcPr>
          <w:p w14:paraId="27B32564" w14:textId="77777777" w:rsidR="00FD0AE2" w:rsidRDefault="00FD0AE2">
            <w:pPr>
              <w:jc w:val="right"/>
              <w:rPr>
                <w:szCs w:val="21"/>
              </w:rPr>
            </w:pPr>
          </w:p>
        </w:tc>
        <w:tc>
          <w:tcPr>
            <w:tcW w:w="841" w:type="pct"/>
            <w:shd w:val="clear" w:color="auto" w:fill="auto"/>
          </w:tcPr>
          <w:p w14:paraId="1EAE4273" w14:textId="77777777" w:rsidR="00FD0AE2" w:rsidRDefault="00FD0AE2">
            <w:pPr>
              <w:rPr>
                <w:szCs w:val="21"/>
              </w:rPr>
            </w:pPr>
          </w:p>
        </w:tc>
      </w:tr>
      <w:tr w:rsidR="00CF3046" w14:paraId="39C84134" w14:textId="77777777">
        <w:trPr>
          <w:cantSplit/>
        </w:trPr>
        <w:tc>
          <w:tcPr>
            <w:tcW w:w="803" w:type="pct"/>
            <w:shd w:val="clear" w:color="auto" w:fill="auto"/>
            <w:vAlign w:val="center"/>
          </w:tcPr>
          <w:p w14:paraId="63F61D86" w14:textId="77777777" w:rsidR="00FD0AE2" w:rsidRDefault="00CF3046">
            <w:pPr>
              <w:jc w:val="center"/>
              <w:rPr>
                <w:szCs w:val="21"/>
              </w:rPr>
            </w:pPr>
            <w:r>
              <w:rPr>
                <w:rFonts w:hint="eastAsia"/>
                <w:szCs w:val="21"/>
              </w:rPr>
              <w:t>合计</w:t>
            </w:r>
          </w:p>
        </w:tc>
        <w:tc>
          <w:tcPr>
            <w:tcW w:w="770" w:type="pct"/>
            <w:shd w:val="clear" w:color="auto" w:fill="auto"/>
            <w:vAlign w:val="center"/>
          </w:tcPr>
          <w:p w14:paraId="73D77AAA" w14:textId="77777777" w:rsidR="00FD0AE2" w:rsidRDefault="00CF3046">
            <w:pPr>
              <w:jc w:val="right"/>
              <w:rPr>
                <w:szCs w:val="21"/>
              </w:rPr>
            </w:pPr>
            <w:r>
              <w:t>358,604.17</w:t>
            </w:r>
          </w:p>
        </w:tc>
        <w:tc>
          <w:tcPr>
            <w:tcW w:w="902" w:type="pct"/>
            <w:shd w:val="clear" w:color="auto" w:fill="auto"/>
            <w:vAlign w:val="center"/>
          </w:tcPr>
          <w:p w14:paraId="2C89B58F" w14:textId="77777777" w:rsidR="00FD0AE2" w:rsidRDefault="00CF3046">
            <w:pPr>
              <w:jc w:val="right"/>
              <w:rPr>
                <w:szCs w:val="21"/>
              </w:rPr>
            </w:pPr>
            <w:r>
              <w:t>13,680,000.00</w:t>
            </w:r>
          </w:p>
        </w:tc>
        <w:tc>
          <w:tcPr>
            <w:tcW w:w="842" w:type="pct"/>
            <w:shd w:val="clear" w:color="auto" w:fill="auto"/>
            <w:vAlign w:val="center"/>
          </w:tcPr>
          <w:p w14:paraId="3A06F4B5" w14:textId="77777777" w:rsidR="00FD0AE2" w:rsidRDefault="00CF3046">
            <w:pPr>
              <w:jc w:val="right"/>
              <w:rPr>
                <w:szCs w:val="21"/>
              </w:rPr>
            </w:pPr>
            <w:r>
              <w:t>6,040,129.43</w:t>
            </w:r>
          </w:p>
        </w:tc>
        <w:tc>
          <w:tcPr>
            <w:tcW w:w="842" w:type="pct"/>
            <w:shd w:val="clear" w:color="auto" w:fill="auto"/>
            <w:vAlign w:val="center"/>
          </w:tcPr>
          <w:p w14:paraId="37E6A1B7" w14:textId="77777777" w:rsidR="00FD0AE2" w:rsidRDefault="00CF3046">
            <w:pPr>
              <w:jc w:val="right"/>
              <w:rPr>
                <w:szCs w:val="21"/>
              </w:rPr>
            </w:pPr>
            <w:r>
              <w:t>7,998,474.74</w:t>
            </w:r>
          </w:p>
        </w:tc>
        <w:tc>
          <w:tcPr>
            <w:tcW w:w="841" w:type="pct"/>
            <w:shd w:val="clear" w:color="auto" w:fill="auto"/>
          </w:tcPr>
          <w:p w14:paraId="25D6BAC8" w14:textId="77777777" w:rsidR="00FD0AE2" w:rsidRDefault="00CF3046">
            <w:pPr>
              <w:jc w:val="center"/>
              <w:rPr>
                <w:szCs w:val="21"/>
              </w:rPr>
            </w:pPr>
            <w:r>
              <w:rPr>
                <w:rFonts w:hint="eastAsia"/>
                <w:szCs w:val="21"/>
              </w:rPr>
              <w:t>/</w:t>
            </w:r>
          </w:p>
        </w:tc>
      </w:tr>
    </w:tbl>
    <w:p w14:paraId="527A4AB8" w14:textId="77777777" w:rsidR="00FD0AE2" w:rsidRDefault="00FD0AE2">
      <w:pPr>
        <w:pStyle w:val="129"/>
      </w:pPr>
      <w:bookmarkStart w:id="299" w:name="_Hlk532902543"/>
      <w:bookmarkStart w:id="300" w:name="_Hlk532902569"/>
    </w:p>
    <w:p w14:paraId="38916516" w14:textId="77777777" w:rsidR="00FD0AE2" w:rsidRDefault="00CF3046">
      <w:pPr>
        <w:spacing w:before="60" w:after="60"/>
        <w:rPr>
          <w:szCs w:val="21"/>
        </w:rPr>
      </w:pPr>
      <w:r>
        <w:rPr>
          <w:rFonts w:hint="eastAsia"/>
          <w:szCs w:val="21"/>
        </w:rPr>
        <w:t>其他说明：</w:t>
      </w:r>
    </w:p>
    <w:bookmarkEnd w:id="300" w:displacedByCustomXml="next"/>
    <w:bookmarkEnd w:id="299" w:displacedByCustomXml="next"/>
    <w:bookmarkStart w:id="301" w:name="OLE_LINK85" w:displacedByCustomXml="next"/>
    <w:bookmarkStart w:id="302" w:name="OLE_LINK84" w:displacedByCustomXml="next"/>
    <w:sdt>
      <w:sdtPr>
        <w:rPr>
          <w:szCs w:val="21"/>
        </w:rPr>
        <w:alias w:val="是否适用：递延收益的其他说明[双击切换]"/>
        <w:tag w:val="_GBC_0c28db54a76349869056f2b92b5d9400"/>
        <w:id w:val="526683450"/>
        <w:placeholder>
          <w:docPart w:val="GBC22222222222222222222222222222"/>
        </w:placeholder>
      </w:sdtPr>
      <w:sdtContent>
        <w:p w14:paraId="3CDFDA94" w14:textId="77777777" w:rsidR="00FD0AE2" w:rsidRDefault="00CF3046">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1119955917"/>
        <w:placeholder>
          <w:docPart w:val="GBC22222222222222222222222222222"/>
        </w:placeholder>
      </w:sdtPr>
      <w:sdtContent>
        <w:p w14:paraId="72D13495" w14:textId="77777777" w:rsidR="00FD0AE2" w:rsidRDefault="00CF3046" w:rsidP="00B9287A">
          <w:pPr>
            <w:tabs>
              <w:tab w:val="left" w:pos="720"/>
              <w:tab w:val="left" w:pos="900"/>
              <w:tab w:val="left" w:pos="993"/>
              <w:tab w:val="left" w:pos="1100"/>
            </w:tabs>
            <w:spacing w:beforeLines="50" w:before="120" w:afterLines="50" w:after="120" w:line="360" w:lineRule="exact"/>
            <w:ind w:left="420"/>
            <w:jc w:val="both"/>
            <w:rPr>
              <w:sz w:val="22"/>
              <w:szCs w:val="22"/>
            </w:rPr>
          </w:pPr>
          <w:r>
            <w:rPr>
              <w:rFonts w:hint="eastAsia"/>
              <w:sz w:val="22"/>
              <w:szCs w:val="22"/>
            </w:rPr>
            <w:t>政府补助项目</w:t>
          </w:r>
        </w:p>
        <w:tbl>
          <w:tblPr>
            <w:tblStyle w:val="120"/>
            <w:tblW w:w="5000" w:type="pct"/>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1469"/>
            <w:gridCol w:w="1063"/>
            <w:gridCol w:w="1238"/>
            <w:gridCol w:w="1007"/>
            <w:gridCol w:w="1150"/>
            <w:gridCol w:w="864"/>
            <w:gridCol w:w="1152"/>
            <w:gridCol w:w="890"/>
          </w:tblGrid>
          <w:tr w:rsidR="00CF3046" w14:paraId="2C1E7C21" w14:textId="77777777">
            <w:trPr>
              <w:cantSplit/>
              <w:trHeight w:val="397"/>
              <w:tblHeader/>
            </w:trPr>
            <w:tc>
              <w:tcPr>
                <w:tcW w:w="831" w:type="pct"/>
                <w:tcMar>
                  <w:left w:w="28" w:type="dxa"/>
                  <w:right w:w="28" w:type="dxa"/>
                </w:tcMar>
                <w:vAlign w:val="center"/>
              </w:tcPr>
              <w:p w14:paraId="5EDB29A5" w14:textId="77777777" w:rsidR="00FD0AE2" w:rsidRDefault="00CF3046">
                <w:pPr>
                  <w:spacing w:line="340" w:lineRule="exact"/>
                  <w:jc w:val="both"/>
                  <w:rPr>
                    <w:rFonts w:cs="Calibri"/>
                    <w:b/>
                    <w:bCs/>
                    <w:spacing w:val="-12"/>
                    <w:sz w:val="20"/>
                    <w:szCs w:val="20"/>
                  </w:rPr>
                </w:pPr>
                <w:r>
                  <w:rPr>
                    <w:rFonts w:cs="Calibri" w:hint="eastAsia"/>
                    <w:b/>
                    <w:bCs/>
                    <w:spacing w:val="-12"/>
                    <w:sz w:val="20"/>
                    <w:szCs w:val="20"/>
                  </w:rPr>
                  <w:t>政府补助</w:t>
                </w:r>
              </w:p>
              <w:p w14:paraId="18D97FFA" w14:textId="77777777" w:rsidR="00FD0AE2" w:rsidRDefault="00CF3046">
                <w:pPr>
                  <w:spacing w:line="340" w:lineRule="exact"/>
                  <w:jc w:val="both"/>
                  <w:rPr>
                    <w:rFonts w:cs="Calibri"/>
                    <w:b/>
                    <w:bCs/>
                    <w:spacing w:val="-12"/>
                    <w:sz w:val="20"/>
                    <w:szCs w:val="20"/>
                  </w:rPr>
                </w:pPr>
                <w:r>
                  <w:rPr>
                    <w:rFonts w:cs="Calibri" w:hint="eastAsia"/>
                    <w:b/>
                    <w:bCs/>
                    <w:spacing w:val="-12"/>
                    <w:sz w:val="20"/>
                    <w:szCs w:val="20"/>
                  </w:rPr>
                  <w:t>项目</w:t>
                </w:r>
              </w:p>
            </w:tc>
            <w:tc>
              <w:tcPr>
                <w:tcW w:w="602" w:type="pct"/>
                <w:tcMar>
                  <w:left w:w="28" w:type="dxa"/>
                  <w:right w:w="28" w:type="dxa"/>
                </w:tcMar>
                <w:vAlign w:val="center"/>
              </w:tcPr>
              <w:p w14:paraId="6B0F55E9"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年初余额</w:t>
                </w:r>
              </w:p>
            </w:tc>
            <w:tc>
              <w:tcPr>
                <w:tcW w:w="701" w:type="pct"/>
                <w:tcMar>
                  <w:left w:w="28" w:type="dxa"/>
                  <w:right w:w="28" w:type="dxa"/>
                </w:tcMar>
                <w:vAlign w:val="center"/>
              </w:tcPr>
              <w:p w14:paraId="465FBF69"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本年新增</w:t>
                </w:r>
              </w:p>
              <w:p w14:paraId="623EEB0C"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补助金额</w:t>
                </w:r>
              </w:p>
            </w:tc>
            <w:tc>
              <w:tcPr>
                <w:tcW w:w="570" w:type="pct"/>
                <w:vAlign w:val="center"/>
              </w:tcPr>
              <w:p w14:paraId="22CC0547"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本年计入营业外收入金额</w:t>
                </w:r>
              </w:p>
            </w:tc>
            <w:tc>
              <w:tcPr>
                <w:tcW w:w="651" w:type="pct"/>
                <w:tcMar>
                  <w:left w:w="28" w:type="dxa"/>
                  <w:right w:w="28" w:type="dxa"/>
                </w:tcMar>
                <w:vAlign w:val="center"/>
              </w:tcPr>
              <w:p w14:paraId="07F32713"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本年计入其他收益金额</w:t>
                </w:r>
              </w:p>
            </w:tc>
            <w:tc>
              <w:tcPr>
                <w:tcW w:w="489" w:type="pct"/>
                <w:tcMar>
                  <w:left w:w="28" w:type="dxa"/>
                  <w:right w:w="28" w:type="dxa"/>
                </w:tcMar>
                <w:vAlign w:val="center"/>
              </w:tcPr>
              <w:p w14:paraId="162EB2CF"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本年冲减成本费用金额</w:t>
                </w:r>
              </w:p>
            </w:tc>
            <w:tc>
              <w:tcPr>
                <w:tcW w:w="652" w:type="pct"/>
                <w:tcMar>
                  <w:left w:w="28" w:type="dxa"/>
                  <w:right w:w="28" w:type="dxa"/>
                </w:tcMar>
                <w:vAlign w:val="center"/>
              </w:tcPr>
              <w:p w14:paraId="188E7DCD"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年末余额</w:t>
                </w:r>
              </w:p>
            </w:tc>
            <w:tc>
              <w:tcPr>
                <w:tcW w:w="504" w:type="pct"/>
                <w:tcMar>
                  <w:left w:w="28" w:type="dxa"/>
                  <w:right w:w="28" w:type="dxa"/>
                </w:tcMar>
                <w:vAlign w:val="center"/>
              </w:tcPr>
              <w:p w14:paraId="2D7CE9B4" w14:textId="77777777" w:rsidR="00FD0AE2" w:rsidRDefault="00CF3046">
                <w:pPr>
                  <w:spacing w:line="340" w:lineRule="exact"/>
                  <w:jc w:val="center"/>
                  <w:rPr>
                    <w:rFonts w:cs="Calibri"/>
                    <w:b/>
                    <w:bCs/>
                    <w:spacing w:val="-12"/>
                    <w:sz w:val="20"/>
                    <w:szCs w:val="20"/>
                  </w:rPr>
                </w:pPr>
                <w:r>
                  <w:rPr>
                    <w:rFonts w:cs="Calibri" w:hint="eastAsia"/>
                    <w:b/>
                    <w:bCs/>
                    <w:spacing w:val="-12"/>
                    <w:sz w:val="20"/>
                    <w:szCs w:val="20"/>
                  </w:rPr>
                  <w:t>与资产相关/与收益相关</w:t>
                </w:r>
              </w:p>
            </w:tc>
          </w:tr>
          <w:tr w:rsidR="00CF3046" w14:paraId="07AFA481" w14:textId="77777777">
            <w:trPr>
              <w:cantSplit/>
              <w:trHeight w:val="397"/>
            </w:trPr>
            <w:tc>
              <w:tcPr>
                <w:tcW w:w="831" w:type="pct"/>
                <w:tcMar>
                  <w:left w:w="28" w:type="dxa"/>
                  <w:right w:w="28" w:type="dxa"/>
                </w:tcMar>
                <w:vAlign w:val="center"/>
              </w:tcPr>
              <w:p w14:paraId="288CBA62" w14:textId="77777777" w:rsidR="00FD0AE2" w:rsidRDefault="00CF3046">
                <w:pPr>
                  <w:spacing w:line="340" w:lineRule="exact"/>
                  <w:rPr>
                    <w:spacing w:val="-12"/>
                    <w:sz w:val="20"/>
                    <w:szCs w:val="20"/>
                  </w:rPr>
                </w:pPr>
                <w:r>
                  <w:rPr>
                    <w:rFonts w:hint="eastAsia"/>
                    <w:spacing w:val="-12"/>
                    <w:sz w:val="20"/>
                    <w:szCs w:val="20"/>
                  </w:rPr>
                  <w:t>储供系统开发和整车配套工程技术研究项目</w:t>
                </w:r>
              </w:p>
            </w:tc>
            <w:tc>
              <w:tcPr>
                <w:tcW w:w="602" w:type="pct"/>
                <w:tcMar>
                  <w:left w:w="28" w:type="dxa"/>
                  <w:right w:w="28" w:type="dxa"/>
                </w:tcMar>
                <w:vAlign w:val="center"/>
              </w:tcPr>
              <w:p w14:paraId="39D70483"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701" w:type="pct"/>
                <w:tcMar>
                  <w:left w:w="28" w:type="dxa"/>
                  <w:right w:w="28" w:type="dxa"/>
                </w:tcMar>
                <w:vAlign w:val="center"/>
              </w:tcPr>
              <w:p w14:paraId="08D4F74D" w14:textId="77777777" w:rsidR="00FD0AE2" w:rsidRDefault="00CF3046">
                <w:pPr>
                  <w:spacing w:line="340" w:lineRule="exact"/>
                  <w:jc w:val="right"/>
                  <w:rPr>
                    <w:rFonts w:cs="Calibri"/>
                    <w:spacing w:val="-12"/>
                    <w:sz w:val="20"/>
                    <w:szCs w:val="20"/>
                  </w:rPr>
                </w:pPr>
                <w:r>
                  <w:rPr>
                    <w:rFonts w:cs="Calibri"/>
                    <w:spacing w:val="-12"/>
                    <w:sz w:val="20"/>
                    <w:szCs w:val="20"/>
                  </w:rPr>
                  <w:t>4,000,000.00</w:t>
                </w:r>
              </w:p>
            </w:tc>
            <w:tc>
              <w:tcPr>
                <w:tcW w:w="570" w:type="pct"/>
                <w:vAlign w:val="center"/>
              </w:tcPr>
              <w:p w14:paraId="6D1FF30D"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7DBC2EC2"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489" w:type="pct"/>
                <w:tcMar>
                  <w:left w:w="28" w:type="dxa"/>
                  <w:right w:w="28" w:type="dxa"/>
                </w:tcMar>
                <w:vAlign w:val="center"/>
              </w:tcPr>
              <w:p w14:paraId="375ABE31"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2" w:type="pct"/>
                <w:tcMar>
                  <w:left w:w="28" w:type="dxa"/>
                  <w:right w:w="28" w:type="dxa"/>
                </w:tcMar>
                <w:vAlign w:val="center"/>
              </w:tcPr>
              <w:p w14:paraId="2F3F1F11" w14:textId="77777777" w:rsidR="00FD0AE2" w:rsidRDefault="00CF3046">
                <w:pPr>
                  <w:spacing w:line="340" w:lineRule="exact"/>
                  <w:jc w:val="right"/>
                  <w:rPr>
                    <w:rFonts w:cs="Calibri"/>
                    <w:spacing w:val="-12"/>
                    <w:sz w:val="20"/>
                    <w:szCs w:val="20"/>
                  </w:rPr>
                </w:pPr>
                <w:r>
                  <w:rPr>
                    <w:rFonts w:cs="Calibri"/>
                    <w:spacing w:val="-12"/>
                    <w:sz w:val="20"/>
                    <w:szCs w:val="20"/>
                  </w:rPr>
                  <w:t>4,000,000.00</w:t>
                </w:r>
              </w:p>
            </w:tc>
            <w:tc>
              <w:tcPr>
                <w:tcW w:w="504" w:type="pct"/>
                <w:tcMar>
                  <w:left w:w="28" w:type="dxa"/>
                  <w:right w:w="28" w:type="dxa"/>
                </w:tcMar>
                <w:vAlign w:val="center"/>
              </w:tcPr>
              <w:p w14:paraId="23978AAC" w14:textId="77777777" w:rsidR="00FD0AE2" w:rsidRDefault="00CF3046">
                <w:pPr>
                  <w:spacing w:line="340" w:lineRule="exact"/>
                  <w:jc w:val="center"/>
                  <w:rPr>
                    <w:rFonts w:cs="Calibri"/>
                    <w:spacing w:val="-12"/>
                    <w:sz w:val="20"/>
                    <w:szCs w:val="20"/>
                  </w:rPr>
                </w:pPr>
                <w:r>
                  <w:rPr>
                    <w:rFonts w:cs="Calibri" w:hint="eastAsia"/>
                    <w:spacing w:val="-12"/>
                    <w:sz w:val="20"/>
                    <w:szCs w:val="20"/>
                  </w:rPr>
                  <w:t>与收益相关</w:t>
                </w:r>
              </w:p>
            </w:tc>
          </w:tr>
          <w:tr w:rsidR="00CF3046" w14:paraId="18823A05" w14:textId="77777777">
            <w:trPr>
              <w:cantSplit/>
              <w:trHeight w:val="397"/>
            </w:trPr>
            <w:tc>
              <w:tcPr>
                <w:tcW w:w="831" w:type="pct"/>
                <w:tcMar>
                  <w:left w:w="28" w:type="dxa"/>
                  <w:right w:w="28" w:type="dxa"/>
                </w:tcMar>
                <w:vAlign w:val="center"/>
              </w:tcPr>
              <w:p w14:paraId="7846AF4B" w14:textId="77777777" w:rsidR="00FD0AE2" w:rsidRDefault="00CF3046">
                <w:pPr>
                  <w:spacing w:line="340" w:lineRule="exact"/>
                  <w:rPr>
                    <w:spacing w:val="-12"/>
                    <w:sz w:val="20"/>
                    <w:szCs w:val="20"/>
                  </w:rPr>
                </w:pPr>
                <w:r>
                  <w:rPr>
                    <w:rFonts w:hint="eastAsia"/>
                    <w:spacing w:val="-12"/>
                    <w:sz w:val="20"/>
                    <w:szCs w:val="20"/>
                  </w:rPr>
                  <w:t>北京市高精尖产业发展专项经费</w:t>
                </w:r>
              </w:p>
            </w:tc>
            <w:tc>
              <w:tcPr>
                <w:tcW w:w="602" w:type="pct"/>
                <w:tcMar>
                  <w:left w:w="28" w:type="dxa"/>
                  <w:right w:w="28" w:type="dxa"/>
                </w:tcMar>
                <w:vAlign w:val="center"/>
              </w:tcPr>
              <w:p w14:paraId="4ABFC68F"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701" w:type="pct"/>
                <w:tcMar>
                  <w:left w:w="28" w:type="dxa"/>
                  <w:right w:w="28" w:type="dxa"/>
                </w:tcMar>
                <w:vAlign w:val="center"/>
              </w:tcPr>
              <w:p w14:paraId="3A312E99" w14:textId="77777777" w:rsidR="00FD0AE2" w:rsidRDefault="00CF3046">
                <w:pPr>
                  <w:spacing w:line="340" w:lineRule="exact"/>
                  <w:jc w:val="right"/>
                  <w:rPr>
                    <w:rFonts w:cs="Calibri"/>
                    <w:spacing w:val="-12"/>
                    <w:sz w:val="20"/>
                    <w:szCs w:val="20"/>
                  </w:rPr>
                </w:pPr>
                <w:r>
                  <w:rPr>
                    <w:rFonts w:cs="Calibri"/>
                    <w:spacing w:val="-12"/>
                    <w:sz w:val="20"/>
                    <w:szCs w:val="20"/>
                  </w:rPr>
                  <w:t>5,380,000.00</w:t>
                </w:r>
              </w:p>
            </w:tc>
            <w:tc>
              <w:tcPr>
                <w:tcW w:w="570" w:type="pct"/>
                <w:vAlign w:val="center"/>
              </w:tcPr>
              <w:p w14:paraId="0BD56479"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147C34FA" w14:textId="77777777" w:rsidR="00FD0AE2" w:rsidRDefault="00CF3046">
                <w:pPr>
                  <w:spacing w:line="340" w:lineRule="exact"/>
                  <w:jc w:val="right"/>
                  <w:rPr>
                    <w:rFonts w:cs="Calibri"/>
                    <w:spacing w:val="-12"/>
                    <w:sz w:val="20"/>
                    <w:szCs w:val="20"/>
                  </w:rPr>
                </w:pPr>
                <w:r>
                  <w:rPr>
                    <w:rFonts w:cs="Calibri"/>
                    <w:spacing w:val="-12"/>
                    <w:sz w:val="20"/>
                    <w:szCs w:val="20"/>
                  </w:rPr>
                  <w:t>1,927,247.97</w:t>
                </w:r>
              </w:p>
            </w:tc>
            <w:tc>
              <w:tcPr>
                <w:tcW w:w="489" w:type="pct"/>
                <w:tcMar>
                  <w:left w:w="28" w:type="dxa"/>
                  <w:right w:w="28" w:type="dxa"/>
                </w:tcMar>
                <w:vAlign w:val="center"/>
              </w:tcPr>
              <w:p w14:paraId="7C090514"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2" w:type="pct"/>
                <w:tcMar>
                  <w:left w:w="28" w:type="dxa"/>
                  <w:right w:w="28" w:type="dxa"/>
                </w:tcMar>
                <w:vAlign w:val="center"/>
              </w:tcPr>
              <w:p w14:paraId="0114BB31" w14:textId="77777777" w:rsidR="00FD0AE2" w:rsidRDefault="00CF3046">
                <w:pPr>
                  <w:spacing w:line="340" w:lineRule="exact"/>
                  <w:jc w:val="right"/>
                  <w:rPr>
                    <w:rFonts w:cs="Calibri"/>
                    <w:spacing w:val="-12"/>
                    <w:sz w:val="20"/>
                    <w:szCs w:val="20"/>
                  </w:rPr>
                </w:pPr>
                <w:r>
                  <w:rPr>
                    <w:rFonts w:cs="Calibri"/>
                    <w:spacing w:val="-12"/>
                    <w:sz w:val="20"/>
                    <w:szCs w:val="20"/>
                  </w:rPr>
                  <w:t>3,452,752.03</w:t>
                </w:r>
              </w:p>
            </w:tc>
            <w:tc>
              <w:tcPr>
                <w:tcW w:w="504" w:type="pct"/>
                <w:tcMar>
                  <w:left w:w="28" w:type="dxa"/>
                  <w:right w:w="28" w:type="dxa"/>
                </w:tcMar>
                <w:vAlign w:val="center"/>
              </w:tcPr>
              <w:p w14:paraId="135E0212" w14:textId="77777777" w:rsidR="00FD0AE2" w:rsidRDefault="00CF3046">
                <w:pPr>
                  <w:spacing w:line="340" w:lineRule="exact"/>
                  <w:jc w:val="center"/>
                  <w:rPr>
                    <w:rFonts w:cs="Calibri"/>
                    <w:spacing w:val="-12"/>
                    <w:sz w:val="20"/>
                    <w:szCs w:val="20"/>
                  </w:rPr>
                </w:pPr>
                <w:r>
                  <w:rPr>
                    <w:rFonts w:cs="Calibri" w:hint="eastAsia"/>
                    <w:spacing w:val="-12"/>
                    <w:sz w:val="20"/>
                    <w:szCs w:val="20"/>
                  </w:rPr>
                  <w:t>与资产、收益相关</w:t>
                </w:r>
              </w:p>
            </w:tc>
          </w:tr>
          <w:tr w:rsidR="00CF3046" w14:paraId="28EDE97D" w14:textId="77777777">
            <w:trPr>
              <w:cantSplit/>
              <w:trHeight w:val="397"/>
            </w:trPr>
            <w:tc>
              <w:tcPr>
                <w:tcW w:w="831" w:type="pct"/>
                <w:tcMar>
                  <w:left w:w="28" w:type="dxa"/>
                  <w:right w:w="28" w:type="dxa"/>
                </w:tcMar>
                <w:vAlign w:val="center"/>
              </w:tcPr>
              <w:p w14:paraId="56F889C0" w14:textId="77777777" w:rsidR="00FD0AE2" w:rsidRDefault="00CF3046">
                <w:pPr>
                  <w:spacing w:line="340" w:lineRule="exact"/>
                  <w:rPr>
                    <w:spacing w:val="-12"/>
                    <w:sz w:val="20"/>
                    <w:szCs w:val="20"/>
                  </w:rPr>
                </w:pPr>
                <w:r>
                  <w:rPr>
                    <w:rFonts w:hint="eastAsia"/>
                    <w:spacing w:val="-12"/>
                    <w:sz w:val="20"/>
                    <w:szCs w:val="20"/>
                  </w:rPr>
                  <w:t>商用车技术标准体系研究及关键标准研制项目</w:t>
                </w:r>
              </w:p>
            </w:tc>
            <w:tc>
              <w:tcPr>
                <w:tcW w:w="602" w:type="pct"/>
                <w:tcMar>
                  <w:left w:w="28" w:type="dxa"/>
                  <w:right w:w="28" w:type="dxa"/>
                </w:tcMar>
                <w:vAlign w:val="center"/>
              </w:tcPr>
              <w:p w14:paraId="17C9683A"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701" w:type="pct"/>
                <w:tcMar>
                  <w:left w:w="28" w:type="dxa"/>
                  <w:right w:w="28" w:type="dxa"/>
                </w:tcMar>
                <w:vAlign w:val="center"/>
              </w:tcPr>
              <w:p w14:paraId="24B03038" w14:textId="77777777" w:rsidR="00FD0AE2" w:rsidRDefault="00CF3046">
                <w:pPr>
                  <w:spacing w:line="340" w:lineRule="exact"/>
                  <w:jc w:val="right"/>
                  <w:rPr>
                    <w:rFonts w:cs="Calibri"/>
                    <w:spacing w:val="-12"/>
                    <w:sz w:val="20"/>
                    <w:szCs w:val="20"/>
                  </w:rPr>
                </w:pPr>
                <w:r>
                  <w:rPr>
                    <w:rFonts w:cs="Calibri"/>
                    <w:spacing w:val="-12"/>
                    <w:sz w:val="20"/>
                    <w:szCs w:val="20"/>
                  </w:rPr>
                  <w:t>300,000.00</w:t>
                </w:r>
              </w:p>
            </w:tc>
            <w:tc>
              <w:tcPr>
                <w:tcW w:w="570" w:type="pct"/>
                <w:vAlign w:val="center"/>
              </w:tcPr>
              <w:p w14:paraId="1636A232"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48F92770"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489" w:type="pct"/>
                <w:tcMar>
                  <w:left w:w="28" w:type="dxa"/>
                  <w:right w:w="28" w:type="dxa"/>
                </w:tcMar>
                <w:vAlign w:val="center"/>
              </w:tcPr>
              <w:p w14:paraId="196AD446"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2" w:type="pct"/>
                <w:tcMar>
                  <w:left w:w="28" w:type="dxa"/>
                  <w:right w:w="28" w:type="dxa"/>
                </w:tcMar>
                <w:vAlign w:val="center"/>
              </w:tcPr>
              <w:p w14:paraId="325E3A14" w14:textId="77777777" w:rsidR="00FD0AE2" w:rsidRDefault="00CF3046">
                <w:pPr>
                  <w:spacing w:line="340" w:lineRule="exact"/>
                  <w:jc w:val="right"/>
                  <w:rPr>
                    <w:rFonts w:cs="Calibri"/>
                    <w:spacing w:val="-12"/>
                    <w:sz w:val="20"/>
                    <w:szCs w:val="20"/>
                  </w:rPr>
                </w:pPr>
                <w:r>
                  <w:rPr>
                    <w:rFonts w:cs="Calibri"/>
                    <w:spacing w:val="-12"/>
                    <w:sz w:val="20"/>
                    <w:szCs w:val="20"/>
                  </w:rPr>
                  <w:t>300,000.00</w:t>
                </w:r>
              </w:p>
            </w:tc>
            <w:tc>
              <w:tcPr>
                <w:tcW w:w="504" w:type="pct"/>
                <w:tcMar>
                  <w:left w:w="28" w:type="dxa"/>
                  <w:right w:w="28" w:type="dxa"/>
                </w:tcMar>
                <w:vAlign w:val="center"/>
              </w:tcPr>
              <w:p w14:paraId="63E6D107" w14:textId="77777777" w:rsidR="00FD0AE2" w:rsidRDefault="00CF3046">
                <w:pPr>
                  <w:spacing w:line="340" w:lineRule="exact"/>
                  <w:jc w:val="center"/>
                  <w:rPr>
                    <w:rFonts w:cs="Calibri"/>
                    <w:spacing w:val="-12"/>
                    <w:sz w:val="20"/>
                    <w:szCs w:val="20"/>
                  </w:rPr>
                </w:pPr>
                <w:r>
                  <w:rPr>
                    <w:rFonts w:cs="Calibri" w:hint="eastAsia"/>
                    <w:spacing w:val="-12"/>
                    <w:sz w:val="20"/>
                    <w:szCs w:val="20"/>
                  </w:rPr>
                  <w:t>与收益相关</w:t>
                </w:r>
              </w:p>
            </w:tc>
          </w:tr>
          <w:tr w:rsidR="00CF3046" w14:paraId="22BF5BED" w14:textId="77777777">
            <w:trPr>
              <w:cantSplit/>
              <w:trHeight w:val="397"/>
            </w:trPr>
            <w:tc>
              <w:tcPr>
                <w:tcW w:w="831" w:type="pct"/>
                <w:tcMar>
                  <w:left w:w="28" w:type="dxa"/>
                  <w:right w:w="28" w:type="dxa"/>
                </w:tcMar>
                <w:vAlign w:val="center"/>
              </w:tcPr>
              <w:p w14:paraId="4A23221F" w14:textId="77777777" w:rsidR="00FD0AE2" w:rsidRDefault="00CF3046">
                <w:pPr>
                  <w:spacing w:line="340" w:lineRule="exact"/>
                  <w:jc w:val="both"/>
                  <w:rPr>
                    <w:rFonts w:cs="Calibri"/>
                    <w:spacing w:val="-12"/>
                    <w:sz w:val="20"/>
                    <w:szCs w:val="20"/>
                  </w:rPr>
                </w:pPr>
                <w:r>
                  <w:rPr>
                    <w:rFonts w:cs="Calibri" w:hint="eastAsia"/>
                    <w:spacing w:val="-12"/>
                    <w:sz w:val="20"/>
                    <w:szCs w:val="20"/>
                  </w:rPr>
                  <w:t>气瓶开发项目</w:t>
                </w:r>
              </w:p>
            </w:tc>
            <w:tc>
              <w:tcPr>
                <w:tcW w:w="602" w:type="pct"/>
                <w:tcMar>
                  <w:left w:w="28" w:type="dxa"/>
                  <w:right w:w="28" w:type="dxa"/>
                </w:tcMar>
                <w:vAlign w:val="center"/>
              </w:tcPr>
              <w:p w14:paraId="40E0E491" w14:textId="77777777" w:rsidR="00FD0AE2" w:rsidRDefault="00CF3046">
                <w:pPr>
                  <w:spacing w:line="340" w:lineRule="exact"/>
                  <w:jc w:val="right"/>
                  <w:rPr>
                    <w:rFonts w:cs="Calibri"/>
                    <w:spacing w:val="-12"/>
                    <w:sz w:val="20"/>
                    <w:szCs w:val="20"/>
                  </w:rPr>
                </w:pPr>
                <w:r>
                  <w:rPr>
                    <w:rFonts w:cs="Calibri"/>
                    <w:spacing w:val="-12"/>
                    <w:sz w:val="20"/>
                    <w:szCs w:val="20"/>
                  </w:rPr>
                  <w:t>282,300.88</w:t>
                </w:r>
              </w:p>
            </w:tc>
            <w:tc>
              <w:tcPr>
                <w:tcW w:w="701" w:type="pct"/>
                <w:tcMar>
                  <w:left w:w="28" w:type="dxa"/>
                  <w:right w:w="28" w:type="dxa"/>
                </w:tcMar>
                <w:vAlign w:val="center"/>
              </w:tcPr>
              <w:p w14:paraId="0EAD5855" w14:textId="77777777" w:rsidR="00FD0AE2" w:rsidRDefault="00CF3046">
                <w:pPr>
                  <w:spacing w:line="340" w:lineRule="exact"/>
                  <w:jc w:val="right"/>
                  <w:rPr>
                    <w:rFonts w:cs="Calibri"/>
                    <w:spacing w:val="-12"/>
                    <w:sz w:val="20"/>
                    <w:szCs w:val="20"/>
                  </w:rPr>
                </w:pPr>
                <w:r>
                  <w:rPr>
                    <w:rFonts w:cs="Calibri" w:hint="eastAsia"/>
                    <w:spacing w:val="-12"/>
                    <w:sz w:val="20"/>
                    <w:szCs w:val="20"/>
                  </w:rPr>
                  <w:t>0</w:t>
                </w:r>
                <w:r>
                  <w:rPr>
                    <w:rFonts w:cs="Calibri"/>
                    <w:spacing w:val="-12"/>
                    <w:sz w:val="20"/>
                    <w:szCs w:val="20"/>
                  </w:rPr>
                  <w:t>.00</w:t>
                </w:r>
              </w:p>
            </w:tc>
            <w:tc>
              <w:tcPr>
                <w:tcW w:w="570" w:type="pct"/>
                <w:vAlign w:val="center"/>
              </w:tcPr>
              <w:p w14:paraId="2B227D90"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6537B821" w14:textId="77777777" w:rsidR="00FD0AE2" w:rsidRDefault="00CF3046">
                <w:pPr>
                  <w:spacing w:line="340" w:lineRule="exact"/>
                  <w:jc w:val="right"/>
                  <w:rPr>
                    <w:rFonts w:cs="Calibri"/>
                    <w:spacing w:val="-12"/>
                    <w:sz w:val="20"/>
                    <w:szCs w:val="20"/>
                  </w:rPr>
                </w:pPr>
                <w:r>
                  <w:rPr>
                    <w:rFonts w:cs="Calibri"/>
                    <w:spacing w:val="-12"/>
                    <w:sz w:val="20"/>
                    <w:szCs w:val="20"/>
                  </w:rPr>
                  <w:t>36,578.17</w:t>
                </w:r>
              </w:p>
            </w:tc>
            <w:tc>
              <w:tcPr>
                <w:tcW w:w="489" w:type="pct"/>
                <w:tcMar>
                  <w:left w:w="28" w:type="dxa"/>
                  <w:right w:w="28" w:type="dxa"/>
                </w:tcMar>
                <w:vAlign w:val="center"/>
              </w:tcPr>
              <w:p w14:paraId="259FBA62" w14:textId="77777777" w:rsidR="00FD0AE2" w:rsidRDefault="00CF3046">
                <w:pPr>
                  <w:spacing w:line="340" w:lineRule="exact"/>
                  <w:jc w:val="right"/>
                  <w:rPr>
                    <w:rFonts w:cs="Calibri"/>
                    <w:spacing w:val="-12"/>
                    <w:sz w:val="20"/>
                    <w:szCs w:val="20"/>
                  </w:rPr>
                </w:pPr>
                <w:r>
                  <w:rPr>
                    <w:rFonts w:cs="Calibri" w:hint="eastAsia"/>
                    <w:spacing w:val="-12"/>
                    <w:sz w:val="20"/>
                    <w:szCs w:val="20"/>
                  </w:rPr>
                  <w:t>0</w:t>
                </w:r>
                <w:r>
                  <w:rPr>
                    <w:rFonts w:cs="Calibri"/>
                    <w:spacing w:val="-12"/>
                    <w:sz w:val="20"/>
                    <w:szCs w:val="20"/>
                  </w:rPr>
                  <w:t>.00</w:t>
                </w:r>
              </w:p>
            </w:tc>
            <w:tc>
              <w:tcPr>
                <w:tcW w:w="652" w:type="pct"/>
                <w:tcMar>
                  <w:left w:w="28" w:type="dxa"/>
                  <w:right w:w="28" w:type="dxa"/>
                </w:tcMar>
                <w:vAlign w:val="center"/>
              </w:tcPr>
              <w:p w14:paraId="7BBE06C2" w14:textId="77777777" w:rsidR="00FD0AE2" w:rsidRDefault="00CF3046">
                <w:pPr>
                  <w:spacing w:line="340" w:lineRule="exact"/>
                  <w:jc w:val="right"/>
                  <w:rPr>
                    <w:rFonts w:cs="Calibri"/>
                    <w:spacing w:val="-12"/>
                    <w:sz w:val="20"/>
                    <w:szCs w:val="20"/>
                  </w:rPr>
                </w:pPr>
                <w:r>
                  <w:rPr>
                    <w:rFonts w:cs="Calibri"/>
                    <w:spacing w:val="-12"/>
                    <w:sz w:val="20"/>
                    <w:szCs w:val="20"/>
                  </w:rPr>
                  <w:t>245,722.71</w:t>
                </w:r>
              </w:p>
            </w:tc>
            <w:tc>
              <w:tcPr>
                <w:tcW w:w="504" w:type="pct"/>
                <w:tcMar>
                  <w:left w:w="28" w:type="dxa"/>
                  <w:right w:w="28" w:type="dxa"/>
                </w:tcMar>
                <w:vAlign w:val="center"/>
              </w:tcPr>
              <w:p w14:paraId="4416336B" w14:textId="77777777" w:rsidR="00FD0AE2" w:rsidRDefault="00CF3046">
                <w:pPr>
                  <w:spacing w:line="340" w:lineRule="exact"/>
                  <w:jc w:val="center"/>
                  <w:rPr>
                    <w:rFonts w:cs="Calibri"/>
                    <w:spacing w:val="-12"/>
                    <w:sz w:val="20"/>
                    <w:szCs w:val="20"/>
                  </w:rPr>
                </w:pPr>
                <w:r>
                  <w:rPr>
                    <w:rFonts w:cs="Calibri" w:hint="eastAsia"/>
                    <w:spacing w:val="-12"/>
                    <w:sz w:val="20"/>
                    <w:szCs w:val="20"/>
                  </w:rPr>
                  <w:t>与收益相关</w:t>
                </w:r>
              </w:p>
            </w:tc>
          </w:tr>
          <w:tr w:rsidR="00CF3046" w14:paraId="5FB00B11" w14:textId="77777777">
            <w:trPr>
              <w:cantSplit/>
              <w:trHeight w:val="397"/>
            </w:trPr>
            <w:tc>
              <w:tcPr>
                <w:tcW w:w="831" w:type="pct"/>
                <w:tcMar>
                  <w:left w:w="28" w:type="dxa"/>
                  <w:right w:w="28" w:type="dxa"/>
                </w:tcMar>
                <w:vAlign w:val="center"/>
              </w:tcPr>
              <w:p w14:paraId="22365496" w14:textId="77777777" w:rsidR="00FD0AE2" w:rsidRDefault="00CF3046" w:rsidP="00B675A4">
                <w:pPr>
                  <w:spacing w:line="340" w:lineRule="exact"/>
                  <w:jc w:val="both"/>
                  <w:rPr>
                    <w:spacing w:val="-12"/>
                    <w:sz w:val="20"/>
                    <w:szCs w:val="20"/>
                  </w:rPr>
                </w:pPr>
                <w:r>
                  <w:rPr>
                    <w:rFonts w:hint="eastAsia"/>
                    <w:spacing w:val="-12"/>
                    <w:sz w:val="20"/>
                    <w:szCs w:val="20"/>
                  </w:rPr>
                  <w:t>固定式储罐开发项目</w:t>
                </w:r>
              </w:p>
            </w:tc>
            <w:tc>
              <w:tcPr>
                <w:tcW w:w="602" w:type="pct"/>
                <w:tcMar>
                  <w:left w:w="28" w:type="dxa"/>
                  <w:right w:w="28" w:type="dxa"/>
                </w:tcMar>
                <w:vAlign w:val="center"/>
              </w:tcPr>
              <w:p w14:paraId="1957CEE5" w14:textId="77777777" w:rsidR="00FD0AE2" w:rsidRDefault="00CF3046">
                <w:pPr>
                  <w:spacing w:line="340" w:lineRule="exact"/>
                  <w:jc w:val="right"/>
                  <w:rPr>
                    <w:rFonts w:cs="Calibri"/>
                    <w:spacing w:val="-12"/>
                    <w:sz w:val="20"/>
                    <w:szCs w:val="20"/>
                  </w:rPr>
                </w:pPr>
                <w:r>
                  <w:rPr>
                    <w:rFonts w:cs="Calibri"/>
                    <w:spacing w:val="-12"/>
                    <w:sz w:val="20"/>
                    <w:szCs w:val="20"/>
                  </w:rPr>
                  <w:t>24,971.71</w:t>
                </w:r>
              </w:p>
            </w:tc>
            <w:tc>
              <w:tcPr>
                <w:tcW w:w="701" w:type="pct"/>
                <w:tcMar>
                  <w:left w:w="28" w:type="dxa"/>
                  <w:right w:w="28" w:type="dxa"/>
                </w:tcMar>
                <w:vAlign w:val="center"/>
              </w:tcPr>
              <w:p w14:paraId="58A8D6D8"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570" w:type="pct"/>
                <w:vAlign w:val="center"/>
              </w:tcPr>
              <w:p w14:paraId="60470A63"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206663B7" w14:textId="77777777" w:rsidR="00FD0AE2" w:rsidRDefault="00CF3046">
                <w:pPr>
                  <w:spacing w:line="340" w:lineRule="exact"/>
                  <w:jc w:val="right"/>
                  <w:rPr>
                    <w:rFonts w:cs="Calibri"/>
                    <w:spacing w:val="-12"/>
                    <w:sz w:val="20"/>
                    <w:szCs w:val="20"/>
                  </w:rPr>
                </w:pPr>
                <w:r>
                  <w:rPr>
                    <w:rFonts w:cs="Calibri"/>
                    <w:spacing w:val="-12"/>
                    <w:sz w:val="20"/>
                    <w:szCs w:val="20"/>
                  </w:rPr>
                  <w:t>24,971.71</w:t>
                </w:r>
              </w:p>
            </w:tc>
            <w:tc>
              <w:tcPr>
                <w:tcW w:w="489" w:type="pct"/>
                <w:tcMar>
                  <w:left w:w="28" w:type="dxa"/>
                  <w:right w:w="28" w:type="dxa"/>
                </w:tcMar>
                <w:vAlign w:val="center"/>
              </w:tcPr>
              <w:p w14:paraId="130C1E9A"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2" w:type="pct"/>
                <w:tcMar>
                  <w:left w:w="28" w:type="dxa"/>
                  <w:right w:w="28" w:type="dxa"/>
                </w:tcMar>
                <w:vAlign w:val="center"/>
              </w:tcPr>
              <w:p w14:paraId="52FEB97C" w14:textId="77777777" w:rsidR="00FD0AE2" w:rsidRDefault="00CF3046">
                <w:pPr>
                  <w:spacing w:line="340" w:lineRule="exact"/>
                  <w:jc w:val="right"/>
                  <w:rPr>
                    <w:rFonts w:cs="Calibri"/>
                    <w:spacing w:val="-12"/>
                    <w:sz w:val="20"/>
                    <w:szCs w:val="20"/>
                  </w:rPr>
                </w:pPr>
                <w:r>
                  <w:rPr>
                    <w:rFonts w:cs="Calibri" w:hint="eastAsia"/>
                    <w:spacing w:val="-12"/>
                    <w:sz w:val="20"/>
                    <w:szCs w:val="20"/>
                  </w:rPr>
                  <w:t>0</w:t>
                </w:r>
                <w:r>
                  <w:rPr>
                    <w:rFonts w:cs="Calibri"/>
                    <w:spacing w:val="-12"/>
                    <w:sz w:val="20"/>
                    <w:szCs w:val="20"/>
                  </w:rPr>
                  <w:t>.00</w:t>
                </w:r>
              </w:p>
            </w:tc>
            <w:tc>
              <w:tcPr>
                <w:tcW w:w="504" w:type="pct"/>
                <w:tcMar>
                  <w:left w:w="28" w:type="dxa"/>
                  <w:right w:w="28" w:type="dxa"/>
                </w:tcMar>
                <w:vAlign w:val="center"/>
              </w:tcPr>
              <w:p w14:paraId="111EA517" w14:textId="77777777" w:rsidR="00FD0AE2" w:rsidRDefault="00CF3046">
                <w:pPr>
                  <w:spacing w:line="340" w:lineRule="exact"/>
                  <w:jc w:val="center"/>
                  <w:rPr>
                    <w:spacing w:val="-12"/>
                    <w:sz w:val="20"/>
                    <w:szCs w:val="20"/>
                  </w:rPr>
                </w:pPr>
                <w:r>
                  <w:rPr>
                    <w:rFonts w:cs="Calibri" w:hint="eastAsia"/>
                    <w:spacing w:val="-12"/>
                    <w:sz w:val="20"/>
                    <w:szCs w:val="20"/>
                  </w:rPr>
                  <w:t>与收益相关</w:t>
                </w:r>
              </w:p>
            </w:tc>
          </w:tr>
          <w:tr w:rsidR="00CF3046" w14:paraId="7EC28C09" w14:textId="77777777">
            <w:trPr>
              <w:cantSplit/>
              <w:trHeight w:val="397"/>
            </w:trPr>
            <w:tc>
              <w:tcPr>
                <w:tcW w:w="831" w:type="pct"/>
                <w:tcMar>
                  <w:left w:w="28" w:type="dxa"/>
                  <w:right w:w="28" w:type="dxa"/>
                </w:tcMar>
                <w:vAlign w:val="center"/>
              </w:tcPr>
              <w:p w14:paraId="7FA56F5A" w14:textId="77777777" w:rsidR="00FD0AE2" w:rsidRDefault="00CF3046">
                <w:pPr>
                  <w:spacing w:line="340" w:lineRule="exact"/>
                  <w:jc w:val="both"/>
                  <w:rPr>
                    <w:rFonts w:cs="Calibri"/>
                    <w:spacing w:val="-12"/>
                    <w:sz w:val="20"/>
                    <w:szCs w:val="20"/>
                  </w:rPr>
                </w:pPr>
                <w:r>
                  <w:rPr>
                    <w:rFonts w:hint="eastAsia"/>
                    <w:spacing w:val="-12"/>
                    <w:sz w:val="20"/>
                    <w:szCs w:val="20"/>
                  </w:rPr>
                  <w:t>车载气瓶的设计研发项目</w:t>
                </w:r>
              </w:p>
            </w:tc>
            <w:tc>
              <w:tcPr>
                <w:tcW w:w="602" w:type="pct"/>
                <w:tcMar>
                  <w:left w:w="28" w:type="dxa"/>
                  <w:right w:w="28" w:type="dxa"/>
                </w:tcMar>
                <w:vAlign w:val="center"/>
              </w:tcPr>
              <w:p w14:paraId="08ADCA48" w14:textId="77777777" w:rsidR="00FD0AE2" w:rsidRDefault="00CF3046">
                <w:pPr>
                  <w:spacing w:line="340" w:lineRule="exact"/>
                  <w:jc w:val="right"/>
                  <w:rPr>
                    <w:rFonts w:cs="Calibri"/>
                    <w:spacing w:val="-12"/>
                    <w:sz w:val="20"/>
                    <w:szCs w:val="20"/>
                  </w:rPr>
                </w:pPr>
                <w:r>
                  <w:rPr>
                    <w:rFonts w:cs="Calibri"/>
                    <w:spacing w:val="-12"/>
                    <w:sz w:val="20"/>
                    <w:szCs w:val="20"/>
                  </w:rPr>
                  <w:t>51,331.58</w:t>
                </w:r>
              </w:p>
            </w:tc>
            <w:tc>
              <w:tcPr>
                <w:tcW w:w="701" w:type="pct"/>
                <w:tcMar>
                  <w:left w:w="28" w:type="dxa"/>
                  <w:right w:w="28" w:type="dxa"/>
                </w:tcMar>
                <w:vAlign w:val="center"/>
              </w:tcPr>
              <w:p w14:paraId="0E35E5EE"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570" w:type="pct"/>
                <w:vAlign w:val="center"/>
              </w:tcPr>
              <w:p w14:paraId="44C290A9"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77347BE2" w14:textId="77777777" w:rsidR="00FD0AE2" w:rsidRDefault="00CF3046">
                <w:pPr>
                  <w:spacing w:line="340" w:lineRule="exact"/>
                  <w:jc w:val="right"/>
                  <w:rPr>
                    <w:rFonts w:cs="Calibri"/>
                    <w:spacing w:val="-12"/>
                    <w:sz w:val="20"/>
                    <w:szCs w:val="20"/>
                  </w:rPr>
                </w:pPr>
                <w:r>
                  <w:rPr>
                    <w:rFonts w:cs="Calibri"/>
                    <w:spacing w:val="-12"/>
                    <w:sz w:val="20"/>
                    <w:szCs w:val="20"/>
                  </w:rPr>
                  <w:t>51,331.58</w:t>
                </w:r>
              </w:p>
            </w:tc>
            <w:tc>
              <w:tcPr>
                <w:tcW w:w="489" w:type="pct"/>
                <w:tcMar>
                  <w:left w:w="28" w:type="dxa"/>
                  <w:right w:w="28" w:type="dxa"/>
                </w:tcMar>
                <w:vAlign w:val="center"/>
              </w:tcPr>
              <w:p w14:paraId="33817ACC"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2" w:type="pct"/>
                <w:tcMar>
                  <w:left w:w="28" w:type="dxa"/>
                  <w:right w:w="28" w:type="dxa"/>
                </w:tcMar>
                <w:vAlign w:val="center"/>
              </w:tcPr>
              <w:p w14:paraId="0950BAF4" w14:textId="77777777" w:rsidR="00FD0AE2" w:rsidRDefault="00CF3046">
                <w:pPr>
                  <w:spacing w:line="340" w:lineRule="exact"/>
                  <w:jc w:val="right"/>
                  <w:rPr>
                    <w:rFonts w:cs="Calibri"/>
                    <w:spacing w:val="-12"/>
                    <w:sz w:val="20"/>
                    <w:szCs w:val="20"/>
                  </w:rPr>
                </w:pPr>
                <w:r>
                  <w:rPr>
                    <w:rFonts w:cs="Calibri" w:hint="eastAsia"/>
                    <w:spacing w:val="-12"/>
                    <w:sz w:val="20"/>
                    <w:szCs w:val="20"/>
                  </w:rPr>
                  <w:t>0</w:t>
                </w:r>
                <w:r>
                  <w:rPr>
                    <w:rFonts w:cs="Calibri"/>
                    <w:spacing w:val="-12"/>
                    <w:sz w:val="20"/>
                    <w:szCs w:val="20"/>
                  </w:rPr>
                  <w:t>.00</w:t>
                </w:r>
              </w:p>
            </w:tc>
            <w:tc>
              <w:tcPr>
                <w:tcW w:w="504" w:type="pct"/>
                <w:tcMar>
                  <w:left w:w="28" w:type="dxa"/>
                  <w:right w:w="28" w:type="dxa"/>
                </w:tcMar>
                <w:vAlign w:val="center"/>
              </w:tcPr>
              <w:p w14:paraId="7920EA1E" w14:textId="77777777" w:rsidR="00FD0AE2" w:rsidRDefault="00CF3046">
                <w:pPr>
                  <w:spacing w:line="340" w:lineRule="exact"/>
                  <w:jc w:val="center"/>
                  <w:rPr>
                    <w:spacing w:val="-12"/>
                    <w:sz w:val="20"/>
                    <w:szCs w:val="20"/>
                  </w:rPr>
                </w:pPr>
                <w:r>
                  <w:rPr>
                    <w:rFonts w:cs="Calibri" w:hint="eastAsia"/>
                    <w:spacing w:val="-12"/>
                    <w:sz w:val="20"/>
                    <w:szCs w:val="20"/>
                  </w:rPr>
                  <w:t>与收益相关</w:t>
                </w:r>
              </w:p>
            </w:tc>
          </w:tr>
          <w:tr w:rsidR="00CF3046" w14:paraId="1023FE81" w14:textId="77777777">
            <w:trPr>
              <w:cantSplit/>
              <w:trHeight w:val="397"/>
            </w:trPr>
            <w:tc>
              <w:tcPr>
                <w:tcW w:w="831" w:type="pct"/>
                <w:tcMar>
                  <w:left w:w="28" w:type="dxa"/>
                  <w:right w:w="28" w:type="dxa"/>
                </w:tcMar>
                <w:vAlign w:val="center"/>
              </w:tcPr>
              <w:p w14:paraId="08834150" w14:textId="77777777" w:rsidR="00FD0AE2" w:rsidRDefault="00CF3046">
                <w:pPr>
                  <w:spacing w:line="340" w:lineRule="exact"/>
                  <w:rPr>
                    <w:spacing w:val="-12"/>
                    <w:sz w:val="20"/>
                    <w:szCs w:val="20"/>
                  </w:rPr>
                </w:pPr>
                <w:r>
                  <w:rPr>
                    <w:rFonts w:hint="eastAsia"/>
                    <w:spacing w:val="-12"/>
                    <w:sz w:val="20"/>
                    <w:szCs w:val="20"/>
                  </w:rPr>
                  <w:t>车载供气系统开发和整车配套工程技术研究项目</w:t>
                </w:r>
              </w:p>
            </w:tc>
            <w:tc>
              <w:tcPr>
                <w:tcW w:w="602" w:type="pct"/>
                <w:tcMar>
                  <w:left w:w="28" w:type="dxa"/>
                  <w:right w:w="28" w:type="dxa"/>
                </w:tcMar>
                <w:vAlign w:val="center"/>
              </w:tcPr>
              <w:p w14:paraId="2E6D6046"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701" w:type="pct"/>
                <w:tcMar>
                  <w:left w:w="28" w:type="dxa"/>
                  <w:right w:w="28" w:type="dxa"/>
                </w:tcMar>
                <w:vAlign w:val="center"/>
              </w:tcPr>
              <w:p w14:paraId="35131879" w14:textId="77777777" w:rsidR="00FD0AE2" w:rsidRDefault="00CF3046">
                <w:pPr>
                  <w:spacing w:line="340" w:lineRule="exact"/>
                  <w:jc w:val="right"/>
                  <w:rPr>
                    <w:rFonts w:cs="Calibri"/>
                    <w:spacing w:val="-12"/>
                    <w:sz w:val="20"/>
                    <w:szCs w:val="20"/>
                  </w:rPr>
                </w:pPr>
                <w:r>
                  <w:rPr>
                    <w:rFonts w:cs="Calibri"/>
                    <w:spacing w:val="-12"/>
                    <w:sz w:val="20"/>
                    <w:szCs w:val="20"/>
                  </w:rPr>
                  <w:t>4,000,000.00</w:t>
                </w:r>
              </w:p>
            </w:tc>
            <w:tc>
              <w:tcPr>
                <w:tcW w:w="570" w:type="pct"/>
                <w:vAlign w:val="center"/>
              </w:tcPr>
              <w:p w14:paraId="389EB8E4"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1" w:type="pct"/>
                <w:tcMar>
                  <w:left w:w="28" w:type="dxa"/>
                  <w:right w:w="28" w:type="dxa"/>
                </w:tcMar>
                <w:vAlign w:val="center"/>
              </w:tcPr>
              <w:p w14:paraId="3C27E1FD" w14:textId="77777777" w:rsidR="00FD0AE2" w:rsidRDefault="00CF3046">
                <w:pPr>
                  <w:spacing w:line="340" w:lineRule="exact"/>
                  <w:jc w:val="right"/>
                  <w:rPr>
                    <w:rFonts w:cs="Calibri"/>
                    <w:spacing w:val="-12"/>
                    <w:sz w:val="20"/>
                    <w:szCs w:val="20"/>
                  </w:rPr>
                </w:pPr>
                <w:r>
                  <w:rPr>
                    <w:rFonts w:cs="Calibri"/>
                    <w:spacing w:val="-12"/>
                    <w:sz w:val="20"/>
                    <w:szCs w:val="20"/>
                  </w:rPr>
                  <w:t>4,000,000.00</w:t>
                </w:r>
              </w:p>
            </w:tc>
            <w:tc>
              <w:tcPr>
                <w:tcW w:w="489" w:type="pct"/>
                <w:tcMar>
                  <w:left w:w="28" w:type="dxa"/>
                  <w:right w:w="28" w:type="dxa"/>
                </w:tcMar>
                <w:vAlign w:val="center"/>
              </w:tcPr>
              <w:p w14:paraId="6115749C"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652" w:type="pct"/>
                <w:tcMar>
                  <w:left w:w="28" w:type="dxa"/>
                  <w:right w:w="28" w:type="dxa"/>
                </w:tcMar>
                <w:vAlign w:val="center"/>
              </w:tcPr>
              <w:p w14:paraId="0F276C60" w14:textId="77777777" w:rsidR="00FD0AE2" w:rsidRDefault="00CF3046">
                <w:pPr>
                  <w:spacing w:line="340" w:lineRule="exact"/>
                  <w:jc w:val="right"/>
                  <w:rPr>
                    <w:rFonts w:cs="Calibri"/>
                    <w:spacing w:val="-12"/>
                    <w:sz w:val="20"/>
                    <w:szCs w:val="20"/>
                  </w:rPr>
                </w:pPr>
                <w:r>
                  <w:rPr>
                    <w:rFonts w:cs="Calibri"/>
                    <w:spacing w:val="-12"/>
                    <w:sz w:val="20"/>
                    <w:szCs w:val="20"/>
                  </w:rPr>
                  <w:t>0.00</w:t>
                </w:r>
              </w:p>
            </w:tc>
            <w:tc>
              <w:tcPr>
                <w:tcW w:w="504" w:type="pct"/>
                <w:tcMar>
                  <w:left w:w="28" w:type="dxa"/>
                  <w:right w:w="28" w:type="dxa"/>
                </w:tcMar>
                <w:vAlign w:val="center"/>
              </w:tcPr>
              <w:p w14:paraId="76756155" w14:textId="77777777" w:rsidR="00FD0AE2" w:rsidRDefault="00CF3046">
                <w:pPr>
                  <w:spacing w:line="340" w:lineRule="exact"/>
                  <w:jc w:val="center"/>
                  <w:rPr>
                    <w:rFonts w:cs="Calibri"/>
                    <w:spacing w:val="-12"/>
                    <w:sz w:val="20"/>
                    <w:szCs w:val="20"/>
                  </w:rPr>
                </w:pPr>
                <w:r>
                  <w:rPr>
                    <w:rFonts w:cs="Calibri" w:hint="eastAsia"/>
                    <w:spacing w:val="-12"/>
                    <w:sz w:val="20"/>
                    <w:szCs w:val="20"/>
                  </w:rPr>
                  <w:t>与收益相关</w:t>
                </w:r>
              </w:p>
            </w:tc>
          </w:tr>
          <w:tr w:rsidR="00CF3046" w14:paraId="2B3BFD3D" w14:textId="77777777">
            <w:trPr>
              <w:cantSplit/>
              <w:trHeight w:val="397"/>
            </w:trPr>
            <w:tc>
              <w:tcPr>
                <w:tcW w:w="831" w:type="pct"/>
                <w:tcMar>
                  <w:left w:w="28" w:type="dxa"/>
                  <w:right w:w="28" w:type="dxa"/>
                </w:tcMar>
                <w:vAlign w:val="center"/>
              </w:tcPr>
              <w:p w14:paraId="4FE761D2" w14:textId="77777777" w:rsidR="00FD0AE2" w:rsidRDefault="00CF3046">
                <w:pPr>
                  <w:spacing w:line="340" w:lineRule="exact"/>
                  <w:jc w:val="both"/>
                  <w:rPr>
                    <w:rFonts w:cs="Calibri"/>
                    <w:b/>
                    <w:bCs/>
                    <w:spacing w:val="-12"/>
                    <w:sz w:val="20"/>
                    <w:szCs w:val="20"/>
                  </w:rPr>
                </w:pPr>
                <w:r>
                  <w:rPr>
                    <w:rFonts w:cs="Calibri" w:hint="eastAsia"/>
                    <w:b/>
                    <w:bCs/>
                    <w:spacing w:val="-12"/>
                    <w:sz w:val="20"/>
                    <w:szCs w:val="20"/>
                  </w:rPr>
                  <w:t>合计</w:t>
                </w:r>
              </w:p>
            </w:tc>
            <w:tc>
              <w:tcPr>
                <w:tcW w:w="602" w:type="pct"/>
                <w:tcMar>
                  <w:left w:w="28" w:type="dxa"/>
                  <w:right w:w="28" w:type="dxa"/>
                </w:tcMar>
                <w:vAlign w:val="center"/>
              </w:tcPr>
              <w:p w14:paraId="7AA08FA6" w14:textId="77777777" w:rsidR="00FD0AE2" w:rsidRDefault="00CF3046">
                <w:pPr>
                  <w:spacing w:line="340" w:lineRule="exact"/>
                  <w:jc w:val="right"/>
                  <w:rPr>
                    <w:rFonts w:cs="Calibri"/>
                    <w:b/>
                    <w:spacing w:val="-12"/>
                    <w:sz w:val="20"/>
                    <w:szCs w:val="20"/>
                  </w:rPr>
                </w:pPr>
                <w:r>
                  <w:rPr>
                    <w:rFonts w:cs="Calibri"/>
                    <w:b/>
                    <w:spacing w:val="-12"/>
                    <w:sz w:val="20"/>
                    <w:szCs w:val="20"/>
                  </w:rPr>
                  <w:t>358,604.17</w:t>
                </w:r>
              </w:p>
            </w:tc>
            <w:tc>
              <w:tcPr>
                <w:tcW w:w="701" w:type="pct"/>
                <w:tcMar>
                  <w:left w:w="28" w:type="dxa"/>
                  <w:right w:w="28" w:type="dxa"/>
                </w:tcMar>
                <w:vAlign w:val="center"/>
              </w:tcPr>
              <w:p w14:paraId="7CB3D5C0" w14:textId="77777777" w:rsidR="00FD0AE2" w:rsidRDefault="00CF3046">
                <w:pPr>
                  <w:spacing w:line="340" w:lineRule="exact"/>
                  <w:jc w:val="right"/>
                  <w:rPr>
                    <w:rFonts w:cs="Calibri"/>
                    <w:b/>
                    <w:bCs/>
                    <w:spacing w:val="-12"/>
                    <w:sz w:val="20"/>
                    <w:szCs w:val="20"/>
                  </w:rPr>
                </w:pPr>
                <w:r>
                  <w:rPr>
                    <w:rFonts w:cs="Calibri"/>
                    <w:b/>
                    <w:bCs/>
                    <w:spacing w:val="-12"/>
                    <w:sz w:val="20"/>
                    <w:szCs w:val="20"/>
                  </w:rPr>
                  <w:fldChar w:fldCharType="begin"/>
                </w:r>
                <w:r>
                  <w:rPr>
                    <w:rFonts w:cs="Calibri"/>
                    <w:b/>
                    <w:bCs/>
                    <w:spacing w:val="-12"/>
                    <w:sz w:val="20"/>
                    <w:szCs w:val="20"/>
                  </w:rPr>
                  <w:instrText xml:space="preserve"> =SUM(ABOVE) </w:instrText>
                </w:r>
                <w:r>
                  <w:rPr>
                    <w:rFonts w:cs="Calibri"/>
                    <w:b/>
                    <w:bCs/>
                    <w:spacing w:val="-12"/>
                    <w:sz w:val="20"/>
                    <w:szCs w:val="20"/>
                  </w:rPr>
                  <w:fldChar w:fldCharType="separate"/>
                </w:r>
                <w:r>
                  <w:rPr>
                    <w:rFonts w:cs="Calibri"/>
                    <w:b/>
                    <w:bCs/>
                    <w:spacing w:val="-12"/>
                    <w:sz w:val="20"/>
                    <w:szCs w:val="20"/>
                  </w:rPr>
                  <w:t>13,680,000.00</w:t>
                </w:r>
                <w:r>
                  <w:rPr>
                    <w:rFonts w:cs="Calibri"/>
                    <w:b/>
                    <w:bCs/>
                    <w:spacing w:val="-12"/>
                    <w:sz w:val="20"/>
                    <w:szCs w:val="20"/>
                  </w:rPr>
                  <w:fldChar w:fldCharType="end"/>
                </w:r>
              </w:p>
            </w:tc>
            <w:tc>
              <w:tcPr>
                <w:tcW w:w="570" w:type="pct"/>
                <w:vAlign w:val="center"/>
              </w:tcPr>
              <w:p w14:paraId="1A1C3019" w14:textId="77777777" w:rsidR="00FD0AE2" w:rsidRDefault="00CF3046">
                <w:pPr>
                  <w:spacing w:line="340" w:lineRule="exact"/>
                  <w:jc w:val="right"/>
                  <w:rPr>
                    <w:rFonts w:cs="Calibri"/>
                    <w:b/>
                    <w:bCs/>
                    <w:spacing w:val="-12"/>
                    <w:sz w:val="20"/>
                    <w:szCs w:val="20"/>
                  </w:rPr>
                </w:pPr>
                <w:r>
                  <w:rPr>
                    <w:rFonts w:cs="Calibri"/>
                    <w:b/>
                    <w:bCs/>
                    <w:spacing w:val="-12"/>
                    <w:sz w:val="20"/>
                    <w:szCs w:val="20"/>
                  </w:rPr>
                  <w:t>0.00</w:t>
                </w:r>
              </w:p>
            </w:tc>
            <w:tc>
              <w:tcPr>
                <w:tcW w:w="651" w:type="pct"/>
                <w:tcMar>
                  <w:left w:w="28" w:type="dxa"/>
                  <w:right w:w="28" w:type="dxa"/>
                </w:tcMar>
                <w:vAlign w:val="center"/>
              </w:tcPr>
              <w:p w14:paraId="466DE09C" w14:textId="77777777" w:rsidR="00FD0AE2" w:rsidRDefault="00CF3046">
                <w:pPr>
                  <w:spacing w:line="340" w:lineRule="exact"/>
                  <w:jc w:val="right"/>
                  <w:rPr>
                    <w:rFonts w:cs="Calibri"/>
                    <w:b/>
                    <w:bCs/>
                    <w:spacing w:val="-12"/>
                    <w:sz w:val="20"/>
                    <w:szCs w:val="20"/>
                  </w:rPr>
                </w:pPr>
                <w:r>
                  <w:rPr>
                    <w:rFonts w:cs="Calibri"/>
                    <w:b/>
                    <w:bCs/>
                    <w:spacing w:val="-12"/>
                    <w:sz w:val="20"/>
                    <w:szCs w:val="20"/>
                  </w:rPr>
                  <w:t>6,040,129.43</w:t>
                </w:r>
              </w:p>
            </w:tc>
            <w:tc>
              <w:tcPr>
                <w:tcW w:w="489" w:type="pct"/>
                <w:tcMar>
                  <w:left w:w="28" w:type="dxa"/>
                  <w:right w:w="28" w:type="dxa"/>
                </w:tcMar>
                <w:vAlign w:val="center"/>
              </w:tcPr>
              <w:p w14:paraId="004E9CFD" w14:textId="77777777" w:rsidR="00FD0AE2" w:rsidRDefault="00CF3046">
                <w:pPr>
                  <w:spacing w:line="340" w:lineRule="exact"/>
                  <w:jc w:val="right"/>
                  <w:rPr>
                    <w:rFonts w:cs="Calibri"/>
                    <w:b/>
                    <w:spacing w:val="-12"/>
                    <w:sz w:val="20"/>
                    <w:szCs w:val="20"/>
                  </w:rPr>
                </w:pPr>
                <w:r>
                  <w:rPr>
                    <w:rFonts w:cs="Calibri"/>
                    <w:b/>
                    <w:spacing w:val="-12"/>
                    <w:sz w:val="20"/>
                    <w:szCs w:val="20"/>
                  </w:rPr>
                  <w:t>0.00</w:t>
                </w:r>
              </w:p>
            </w:tc>
            <w:tc>
              <w:tcPr>
                <w:tcW w:w="652" w:type="pct"/>
                <w:tcMar>
                  <w:left w:w="28" w:type="dxa"/>
                  <w:right w:w="28" w:type="dxa"/>
                </w:tcMar>
                <w:vAlign w:val="center"/>
              </w:tcPr>
              <w:p w14:paraId="62E940FE" w14:textId="77777777" w:rsidR="00FD0AE2" w:rsidRDefault="00CF3046">
                <w:pPr>
                  <w:spacing w:line="340" w:lineRule="exact"/>
                  <w:jc w:val="right"/>
                  <w:rPr>
                    <w:rFonts w:cs="Calibri"/>
                    <w:b/>
                    <w:spacing w:val="-12"/>
                    <w:sz w:val="20"/>
                    <w:szCs w:val="20"/>
                  </w:rPr>
                </w:pPr>
                <w:r>
                  <w:rPr>
                    <w:rFonts w:cs="Calibri"/>
                    <w:b/>
                    <w:spacing w:val="-12"/>
                    <w:sz w:val="20"/>
                    <w:szCs w:val="20"/>
                  </w:rPr>
                  <w:fldChar w:fldCharType="begin"/>
                </w:r>
                <w:r>
                  <w:rPr>
                    <w:rFonts w:cs="Calibri"/>
                    <w:b/>
                    <w:spacing w:val="-12"/>
                    <w:sz w:val="20"/>
                    <w:szCs w:val="20"/>
                  </w:rPr>
                  <w:instrText xml:space="preserve"> =SUM(ABOVE) </w:instrText>
                </w:r>
                <w:r>
                  <w:rPr>
                    <w:rFonts w:cs="Calibri"/>
                    <w:b/>
                    <w:spacing w:val="-12"/>
                    <w:sz w:val="20"/>
                    <w:szCs w:val="20"/>
                  </w:rPr>
                  <w:fldChar w:fldCharType="separate"/>
                </w:r>
                <w:r>
                  <w:rPr>
                    <w:rFonts w:cs="Calibri"/>
                    <w:b/>
                    <w:spacing w:val="-12"/>
                    <w:sz w:val="20"/>
                    <w:szCs w:val="20"/>
                  </w:rPr>
                  <w:t>7,998,474.74</w:t>
                </w:r>
                <w:r>
                  <w:rPr>
                    <w:rFonts w:cs="Calibri"/>
                    <w:b/>
                    <w:spacing w:val="-12"/>
                    <w:sz w:val="20"/>
                    <w:szCs w:val="20"/>
                  </w:rPr>
                  <w:fldChar w:fldCharType="end"/>
                </w:r>
              </w:p>
            </w:tc>
            <w:tc>
              <w:tcPr>
                <w:tcW w:w="504" w:type="pct"/>
                <w:tcMar>
                  <w:left w:w="28" w:type="dxa"/>
                  <w:right w:w="28" w:type="dxa"/>
                </w:tcMar>
                <w:vAlign w:val="center"/>
              </w:tcPr>
              <w:p w14:paraId="296F3B20" w14:textId="77777777" w:rsidR="00FD0AE2" w:rsidRDefault="00CF3046">
                <w:pPr>
                  <w:spacing w:line="340" w:lineRule="exact"/>
                  <w:jc w:val="center"/>
                  <w:rPr>
                    <w:rFonts w:cs="Calibri"/>
                    <w:spacing w:val="-12"/>
                    <w:sz w:val="20"/>
                    <w:szCs w:val="20"/>
                  </w:rPr>
                </w:pPr>
                <w:r>
                  <w:rPr>
                    <w:rFonts w:cs="Calibri" w:hint="eastAsia"/>
                    <w:spacing w:val="-12"/>
                    <w:sz w:val="20"/>
                    <w:szCs w:val="20"/>
                  </w:rPr>
                  <w:t>—</w:t>
                </w:r>
              </w:p>
            </w:tc>
          </w:tr>
        </w:tbl>
        <w:p w14:paraId="376ED2FF" w14:textId="77777777" w:rsidR="00FD0AE2" w:rsidRDefault="00FD0AE2">
          <w:pPr>
            <w:pStyle w:val="129"/>
          </w:pPr>
        </w:p>
        <w:p w14:paraId="31A13F34"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注1：储供系统开发和整车配套工程技术研究项目来源于</w:t>
          </w:r>
          <w:r>
            <w:rPr>
              <w:sz w:val="22"/>
              <w:szCs w:val="22"/>
            </w:rPr>
            <w:t>北京市科学技术委员会、中关村科技园区管理委员会</w:t>
          </w:r>
          <w:r>
            <w:rPr>
              <w:rFonts w:hint="eastAsia"/>
              <w:sz w:val="22"/>
              <w:szCs w:val="22"/>
            </w:rPr>
            <w:t>下发的研发经费。</w:t>
          </w:r>
        </w:p>
        <w:p w14:paraId="12027B1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注2：北京市高精尖产业发展专项经费来源于北京市经济和信息化局下发的专项经费。</w:t>
          </w:r>
        </w:p>
        <w:p w14:paraId="04381877"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注3：商用车技术标准体系研究及关键标准研制项目来源于北京市科学技术委员会、</w:t>
          </w:r>
          <w:r>
            <w:rPr>
              <w:sz w:val="22"/>
              <w:szCs w:val="22"/>
            </w:rPr>
            <w:t>中关村科技园区管理委员会</w:t>
          </w:r>
          <w:r>
            <w:rPr>
              <w:rFonts w:hint="eastAsia"/>
              <w:sz w:val="22"/>
              <w:szCs w:val="22"/>
            </w:rPr>
            <w:t>下发的经费。</w:t>
          </w:r>
        </w:p>
        <w:p w14:paraId="770F462C" w14:textId="77777777" w:rsidR="00FD0AE2" w:rsidRDefault="00CF3046">
          <w:pPr>
            <w:widowControl w:val="0"/>
            <w:spacing w:beforeLines="50" w:before="120" w:afterLines="50" w:after="120" w:line="360" w:lineRule="exact"/>
            <w:ind w:firstLineChars="200" w:firstLine="440"/>
            <w:jc w:val="both"/>
            <w:rPr>
              <w:sz w:val="22"/>
              <w:szCs w:val="22"/>
            </w:rPr>
          </w:pPr>
          <w:r>
            <w:rPr>
              <w:rFonts w:hint="eastAsia"/>
              <w:sz w:val="22"/>
              <w:szCs w:val="22"/>
            </w:rPr>
            <w:t>注</w:t>
          </w:r>
          <w:r>
            <w:rPr>
              <w:sz w:val="22"/>
              <w:szCs w:val="22"/>
            </w:rPr>
            <w:t>4</w:t>
          </w:r>
          <w:r>
            <w:rPr>
              <w:rFonts w:hint="eastAsia"/>
              <w:sz w:val="22"/>
              <w:szCs w:val="22"/>
            </w:rPr>
            <w:t>：气瓶开发项目来源北京市科学技术委员会对燃料电池轿车用氢气瓶开发及认证。</w:t>
          </w:r>
        </w:p>
        <w:p w14:paraId="200407FD"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lastRenderedPageBreak/>
            <w:t>注</w:t>
          </w:r>
          <w:r>
            <w:rPr>
              <w:sz w:val="22"/>
              <w:szCs w:val="22"/>
            </w:rPr>
            <w:t>5</w:t>
          </w:r>
          <w:r>
            <w:rPr>
              <w:rFonts w:hint="eastAsia"/>
              <w:sz w:val="22"/>
              <w:szCs w:val="22"/>
            </w:rPr>
            <w:t>：固定式储罐开发项目来源北京市科学技术委员会下发的</w:t>
          </w:r>
          <w:r>
            <w:rPr>
              <w:sz w:val="22"/>
              <w:szCs w:val="22"/>
            </w:rPr>
            <w:t>研发经费。</w:t>
          </w:r>
        </w:p>
        <w:p w14:paraId="55B32E14"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注</w:t>
          </w:r>
          <w:r>
            <w:rPr>
              <w:sz w:val="22"/>
              <w:szCs w:val="22"/>
            </w:rPr>
            <w:t>6</w:t>
          </w:r>
          <w:r>
            <w:rPr>
              <w:rFonts w:hint="eastAsia"/>
              <w:sz w:val="22"/>
              <w:szCs w:val="22"/>
            </w:rPr>
            <w:t>：车载气瓶的设计研发来源北京市科学技术委员会下发的</w:t>
          </w:r>
          <w:r>
            <w:rPr>
              <w:sz w:val="22"/>
              <w:szCs w:val="22"/>
            </w:rPr>
            <w:t>研发经费。</w:t>
          </w:r>
        </w:p>
        <w:p w14:paraId="3214C94C" w14:textId="1CEFD655" w:rsidR="00FD0AE2" w:rsidRPr="00CB3286" w:rsidRDefault="00CF3046" w:rsidP="00CB3286">
          <w:pPr>
            <w:spacing w:beforeLines="50" w:before="120" w:afterLines="50" w:after="120" w:line="360" w:lineRule="exact"/>
            <w:ind w:firstLineChars="200" w:firstLine="440"/>
            <w:jc w:val="both"/>
            <w:rPr>
              <w:sz w:val="22"/>
              <w:szCs w:val="22"/>
            </w:rPr>
          </w:pPr>
          <w:r>
            <w:rPr>
              <w:rFonts w:hint="eastAsia"/>
              <w:sz w:val="22"/>
              <w:szCs w:val="22"/>
            </w:rPr>
            <w:t>注</w:t>
          </w:r>
          <w:r>
            <w:rPr>
              <w:sz w:val="22"/>
              <w:szCs w:val="22"/>
            </w:rPr>
            <w:t>7</w:t>
          </w:r>
          <w:r>
            <w:rPr>
              <w:rFonts w:hint="eastAsia"/>
              <w:sz w:val="22"/>
              <w:szCs w:val="22"/>
            </w:rPr>
            <w:t>：车载供气系统开发和整车配套工程技术研究来源于</w:t>
          </w:r>
          <w:r>
            <w:rPr>
              <w:sz w:val="22"/>
              <w:szCs w:val="22"/>
            </w:rPr>
            <w:t>北京市科学技术委员会、中关村科技园区管理委员会</w:t>
          </w:r>
          <w:r>
            <w:rPr>
              <w:rFonts w:hint="eastAsia"/>
              <w:sz w:val="22"/>
              <w:szCs w:val="22"/>
            </w:rPr>
            <w:t>下发的研发经费。</w:t>
          </w:r>
        </w:p>
      </w:sdtContent>
    </w:sdt>
    <w:bookmarkEnd w:id="302"/>
    <w:bookmarkEnd w:id="301"/>
    <w:p w14:paraId="627B2CF1" w14:textId="77777777" w:rsidR="00FD0AE2" w:rsidRDefault="00FD0AE2">
      <w:pPr>
        <w:snapToGrid w:val="0"/>
        <w:spacing w:line="240" w:lineRule="atLeast"/>
        <w:rPr>
          <w:szCs w:val="21"/>
        </w:rPr>
      </w:pPr>
    </w:p>
    <w:p w14:paraId="2A780C91" w14:textId="77777777" w:rsidR="00FD0AE2" w:rsidRDefault="00CF3046">
      <w:pPr>
        <w:pStyle w:val="126"/>
        <w:numPr>
          <w:ilvl w:val="0"/>
          <w:numId w:val="77"/>
        </w:numPr>
      </w:pPr>
      <w:r>
        <w:rPr>
          <w:rFonts w:hint="eastAsia"/>
        </w:rPr>
        <w:t>其他非流动负债</w:t>
      </w:r>
    </w:p>
    <w:bookmarkStart w:id="303" w:name="_Hlk533670383" w:displacedByCustomXml="next"/>
    <w:sdt>
      <w:sdtPr>
        <w:alias w:val="是否适用：其他非流动负债[双击切换]"/>
        <w:tag w:val="_GBC_05e5676f32624ce18727385761bd1a9a"/>
        <w:id w:val="-1251743637"/>
        <w:placeholder>
          <w:docPart w:val="GBC22222222222222222222222222222"/>
        </w:placeholder>
      </w:sdtPr>
      <w:sdtContent>
        <w:p w14:paraId="5A86E98C"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BA75A8" w14:textId="77777777" w:rsidR="00FD0AE2" w:rsidRDefault="00FD0AE2">
      <w:pPr>
        <w:rPr>
          <w:szCs w:val="21"/>
        </w:rPr>
      </w:pPr>
    </w:p>
    <w:bookmarkEnd w:id="303"/>
    <w:p w14:paraId="40C9EB52" w14:textId="77777777" w:rsidR="00FD0AE2" w:rsidRDefault="00CF3046">
      <w:pPr>
        <w:pStyle w:val="126"/>
        <w:numPr>
          <w:ilvl w:val="0"/>
          <w:numId w:val="77"/>
        </w:numPr>
      </w:pPr>
      <w:r>
        <w:rPr>
          <w:rFonts w:hint="eastAsia"/>
        </w:rPr>
        <w:t>股本</w:t>
      </w:r>
    </w:p>
    <w:sdt>
      <w:sdtPr>
        <w:alias w:val="是否适用：股本[双击切换]"/>
        <w:tag w:val="_GBC_a2069fb3657946ee9810a9154eb11422"/>
        <w:id w:val="-807244143"/>
        <w:placeholder>
          <w:docPart w:val="GBC22222222222222222222222222222"/>
        </w:placeholder>
      </w:sdtPr>
      <w:sdtContent>
        <w:p w14:paraId="1D55892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7B4F4B" w14:textId="77777777" w:rsidR="00FD0AE2" w:rsidRDefault="00CF3046">
      <w:pPr>
        <w:jc w:val="right"/>
        <w:rPr>
          <w:szCs w:val="21"/>
        </w:rPr>
      </w:pPr>
      <w:r>
        <w:rPr>
          <w:rFonts w:hint="eastAsia"/>
          <w:szCs w:val="21"/>
        </w:rPr>
        <w:t>单位：</w:t>
      </w:r>
      <w:sdt>
        <w:sdtPr>
          <w:rPr>
            <w:rFonts w:hint="eastAsia"/>
            <w:szCs w:val="21"/>
          </w:rPr>
          <w:alias w:val="单位：财务附注：股本"/>
          <w:tag w:val="_GBC_e2cacf7f2d9f4ad78dce53a3e345569e"/>
          <w:id w:val="-1000337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6092668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1686"/>
        <w:gridCol w:w="1476"/>
        <w:gridCol w:w="548"/>
        <w:gridCol w:w="618"/>
        <w:gridCol w:w="632"/>
        <w:gridCol w:w="1476"/>
        <w:gridCol w:w="1686"/>
      </w:tblGrid>
      <w:tr w:rsidR="00CF3046" w14:paraId="4DB41584" w14:textId="77777777">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14:paraId="169DDDF2" w14:textId="77777777" w:rsidR="00FD0AE2" w:rsidRDefault="00FD0AE2">
            <w:pPr>
              <w:jc w:val="center"/>
              <w:rPr>
                <w:szCs w:val="21"/>
              </w:rPr>
            </w:pPr>
          </w:p>
        </w:tc>
        <w:sdt>
          <w:sdtPr>
            <w:tag w:val="_PLD_fd63a619db16496bad52eeb145839158"/>
            <w:id w:val="-421721366"/>
          </w:sdtPr>
          <w:sdtContent>
            <w:tc>
              <w:tcPr>
                <w:tcW w:w="727" w:type="pct"/>
                <w:vMerge w:val="restart"/>
                <w:tcBorders>
                  <w:top w:val="single" w:sz="4" w:space="0" w:color="auto"/>
                  <w:left w:val="single" w:sz="4" w:space="0" w:color="auto"/>
                  <w:right w:val="single" w:sz="4" w:space="0" w:color="auto"/>
                </w:tcBorders>
                <w:vAlign w:val="center"/>
              </w:tcPr>
              <w:p w14:paraId="41583D65" w14:textId="77777777" w:rsidR="00FD0AE2" w:rsidRDefault="00CF3046">
                <w:pPr>
                  <w:jc w:val="center"/>
                  <w:rPr>
                    <w:szCs w:val="21"/>
                  </w:rPr>
                </w:pPr>
                <w:r>
                  <w:rPr>
                    <w:rFonts w:hint="eastAsia"/>
                    <w:szCs w:val="21"/>
                  </w:rPr>
                  <w:t>期初余额</w:t>
                </w:r>
              </w:p>
            </w:tc>
          </w:sdtContent>
        </w:sdt>
        <w:sdt>
          <w:sdtPr>
            <w:tag w:val="_PLD_2cb33d9d8b0d47539581498c039e86aa"/>
            <w:id w:val="247162980"/>
          </w:sdtPr>
          <w:sdtContent>
            <w:tc>
              <w:tcPr>
                <w:tcW w:w="2883" w:type="pct"/>
                <w:gridSpan w:val="5"/>
                <w:tcBorders>
                  <w:top w:val="single" w:sz="4" w:space="0" w:color="auto"/>
                  <w:left w:val="single" w:sz="4" w:space="0" w:color="auto"/>
                  <w:bottom w:val="single" w:sz="4" w:space="0" w:color="auto"/>
                  <w:right w:val="single" w:sz="4" w:space="0" w:color="auto"/>
                </w:tcBorders>
                <w:vAlign w:val="center"/>
              </w:tcPr>
              <w:p w14:paraId="7138132C" w14:textId="77777777" w:rsidR="00FD0AE2" w:rsidRDefault="00CF3046">
                <w:pPr>
                  <w:jc w:val="center"/>
                  <w:rPr>
                    <w:szCs w:val="21"/>
                  </w:rPr>
                </w:pPr>
                <w:r>
                  <w:rPr>
                    <w:rFonts w:hint="eastAsia"/>
                    <w:szCs w:val="21"/>
                  </w:rPr>
                  <w:t>本次变动增减（+、一）</w:t>
                </w:r>
              </w:p>
            </w:tc>
          </w:sdtContent>
        </w:sdt>
        <w:sdt>
          <w:sdtPr>
            <w:tag w:val="_PLD_e579078cb28f47a09273701ab9e2e37a"/>
            <w:id w:val="652419008"/>
          </w:sdtPr>
          <w:sdtContent>
            <w:tc>
              <w:tcPr>
                <w:tcW w:w="750" w:type="pct"/>
                <w:vMerge w:val="restart"/>
                <w:tcBorders>
                  <w:top w:val="single" w:sz="4" w:space="0" w:color="auto"/>
                  <w:left w:val="single" w:sz="4" w:space="0" w:color="auto"/>
                  <w:right w:val="single" w:sz="4" w:space="0" w:color="auto"/>
                </w:tcBorders>
                <w:vAlign w:val="center"/>
              </w:tcPr>
              <w:p w14:paraId="0F4463C4" w14:textId="77777777" w:rsidR="00FD0AE2" w:rsidRDefault="00CF3046">
                <w:pPr>
                  <w:jc w:val="center"/>
                  <w:rPr>
                    <w:szCs w:val="21"/>
                  </w:rPr>
                </w:pPr>
                <w:r>
                  <w:rPr>
                    <w:rFonts w:hint="eastAsia"/>
                    <w:szCs w:val="21"/>
                  </w:rPr>
                  <w:t>期末余额</w:t>
                </w:r>
              </w:p>
            </w:tc>
          </w:sdtContent>
        </w:sdt>
      </w:tr>
      <w:tr w:rsidR="00CF3046" w14:paraId="63E5AAA7" w14:textId="77777777">
        <w:trPr>
          <w:cantSplit/>
          <w:trHeight w:val="312"/>
        </w:trPr>
        <w:tc>
          <w:tcPr>
            <w:tcW w:w="640" w:type="pct"/>
            <w:vMerge/>
            <w:tcBorders>
              <w:top w:val="single" w:sz="4" w:space="0" w:color="auto"/>
              <w:left w:val="single" w:sz="4" w:space="0" w:color="auto"/>
              <w:bottom w:val="single" w:sz="4" w:space="0" w:color="auto"/>
              <w:right w:val="single" w:sz="4" w:space="0" w:color="auto"/>
            </w:tcBorders>
          </w:tcPr>
          <w:p w14:paraId="10AA5574" w14:textId="77777777" w:rsidR="00FD0AE2" w:rsidRDefault="00FD0AE2">
            <w:pPr>
              <w:rPr>
                <w:szCs w:val="21"/>
              </w:rPr>
            </w:pPr>
          </w:p>
        </w:tc>
        <w:tc>
          <w:tcPr>
            <w:tcW w:w="727" w:type="pct"/>
            <w:vMerge/>
            <w:tcBorders>
              <w:left w:val="single" w:sz="4" w:space="0" w:color="auto"/>
              <w:bottom w:val="single" w:sz="4" w:space="0" w:color="auto"/>
              <w:right w:val="single" w:sz="4" w:space="0" w:color="auto"/>
            </w:tcBorders>
          </w:tcPr>
          <w:p w14:paraId="719CF737" w14:textId="77777777" w:rsidR="00FD0AE2" w:rsidRDefault="00FD0AE2">
            <w:pPr>
              <w:ind w:leftChars="-119" w:left="-250" w:firstLineChars="119" w:firstLine="250"/>
              <w:rPr>
                <w:szCs w:val="21"/>
              </w:rPr>
            </w:pPr>
          </w:p>
        </w:tc>
        <w:sdt>
          <w:sdtPr>
            <w:tag w:val="_PLD_2f067dcfa40a4e2d896a383f16e2e483"/>
            <w:id w:val="1138148357"/>
          </w:sdtPr>
          <w:sdtContent>
            <w:tc>
              <w:tcPr>
                <w:tcW w:w="553" w:type="pct"/>
                <w:tcBorders>
                  <w:top w:val="single" w:sz="4" w:space="0" w:color="auto"/>
                  <w:left w:val="single" w:sz="4" w:space="0" w:color="auto"/>
                  <w:bottom w:val="single" w:sz="4" w:space="0" w:color="auto"/>
                  <w:right w:val="single" w:sz="4" w:space="0" w:color="auto"/>
                </w:tcBorders>
                <w:vAlign w:val="center"/>
              </w:tcPr>
              <w:p w14:paraId="2DC4DC0A" w14:textId="77777777" w:rsidR="00FD0AE2" w:rsidRDefault="00CF3046">
                <w:pPr>
                  <w:jc w:val="center"/>
                  <w:rPr>
                    <w:szCs w:val="21"/>
                  </w:rPr>
                </w:pPr>
                <w:r>
                  <w:rPr>
                    <w:rFonts w:hint="eastAsia"/>
                    <w:szCs w:val="21"/>
                  </w:rPr>
                  <w:t>发行</w:t>
                </w:r>
              </w:p>
              <w:p w14:paraId="743A2433" w14:textId="77777777" w:rsidR="00FD0AE2" w:rsidRDefault="00CF3046">
                <w:pPr>
                  <w:jc w:val="center"/>
                  <w:rPr>
                    <w:szCs w:val="21"/>
                  </w:rPr>
                </w:pPr>
                <w:r>
                  <w:rPr>
                    <w:rFonts w:hint="eastAsia"/>
                    <w:szCs w:val="21"/>
                  </w:rPr>
                  <w:t>新股</w:t>
                </w:r>
              </w:p>
            </w:tc>
          </w:sdtContent>
        </w:sdt>
        <w:sdt>
          <w:sdtPr>
            <w:tag w:val="_PLD_afc58df66e0343a29873ec3c2270451e"/>
            <w:id w:val="1464623183"/>
          </w:sdtPr>
          <w:sdtContent>
            <w:tc>
              <w:tcPr>
                <w:tcW w:w="553" w:type="pct"/>
                <w:tcBorders>
                  <w:top w:val="single" w:sz="4" w:space="0" w:color="auto"/>
                  <w:left w:val="single" w:sz="4" w:space="0" w:color="auto"/>
                  <w:bottom w:val="single" w:sz="4" w:space="0" w:color="auto"/>
                  <w:right w:val="single" w:sz="4" w:space="0" w:color="auto"/>
                </w:tcBorders>
                <w:vAlign w:val="center"/>
              </w:tcPr>
              <w:p w14:paraId="758BBE0C" w14:textId="77777777" w:rsidR="00FD0AE2" w:rsidRDefault="00CF3046">
                <w:pPr>
                  <w:jc w:val="center"/>
                  <w:rPr>
                    <w:szCs w:val="21"/>
                  </w:rPr>
                </w:pPr>
                <w:r>
                  <w:rPr>
                    <w:rFonts w:hint="eastAsia"/>
                    <w:szCs w:val="21"/>
                  </w:rPr>
                  <w:t>送股</w:t>
                </w:r>
              </w:p>
            </w:tc>
          </w:sdtContent>
        </w:sdt>
        <w:sdt>
          <w:sdtPr>
            <w:tag w:val="_PLD_31d618a387e243239ea8ee139a3a39da"/>
            <w:id w:val="242072021"/>
          </w:sdtPr>
          <w:sdtContent>
            <w:tc>
              <w:tcPr>
                <w:tcW w:w="592" w:type="pct"/>
                <w:tcBorders>
                  <w:top w:val="single" w:sz="4" w:space="0" w:color="auto"/>
                  <w:left w:val="single" w:sz="4" w:space="0" w:color="auto"/>
                  <w:bottom w:val="single" w:sz="4" w:space="0" w:color="auto"/>
                  <w:right w:val="single" w:sz="4" w:space="0" w:color="auto"/>
                </w:tcBorders>
                <w:vAlign w:val="center"/>
              </w:tcPr>
              <w:p w14:paraId="0D06C694" w14:textId="77777777" w:rsidR="00FD0AE2" w:rsidRDefault="00CF3046">
                <w:pPr>
                  <w:jc w:val="center"/>
                  <w:rPr>
                    <w:szCs w:val="21"/>
                  </w:rPr>
                </w:pPr>
                <w:r>
                  <w:rPr>
                    <w:rFonts w:hint="eastAsia"/>
                    <w:szCs w:val="21"/>
                  </w:rPr>
                  <w:t>公积金</w:t>
                </w:r>
              </w:p>
              <w:p w14:paraId="57FCC4C0" w14:textId="77777777" w:rsidR="00FD0AE2" w:rsidRDefault="00CF3046">
                <w:pPr>
                  <w:jc w:val="center"/>
                  <w:rPr>
                    <w:szCs w:val="21"/>
                  </w:rPr>
                </w:pPr>
                <w:r>
                  <w:rPr>
                    <w:rFonts w:hint="eastAsia"/>
                    <w:szCs w:val="21"/>
                  </w:rPr>
                  <w:t>转股</w:t>
                </w:r>
              </w:p>
            </w:tc>
          </w:sdtContent>
        </w:sdt>
        <w:sdt>
          <w:sdtPr>
            <w:tag w:val="_PLD_12526084dedd4dc68d673c8a71c73862"/>
            <w:id w:val="1947886529"/>
          </w:sdtPr>
          <w:sdtContent>
            <w:tc>
              <w:tcPr>
                <w:tcW w:w="600" w:type="pct"/>
                <w:tcBorders>
                  <w:top w:val="single" w:sz="4" w:space="0" w:color="auto"/>
                  <w:left w:val="single" w:sz="4" w:space="0" w:color="auto"/>
                  <w:bottom w:val="single" w:sz="4" w:space="0" w:color="auto"/>
                  <w:right w:val="single" w:sz="4" w:space="0" w:color="auto"/>
                </w:tcBorders>
                <w:vAlign w:val="center"/>
              </w:tcPr>
              <w:p w14:paraId="1714E14E" w14:textId="77777777" w:rsidR="00FD0AE2" w:rsidRDefault="00CF3046">
                <w:pPr>
                  <w:jc w:val="center"/>
                  <w:rPr>
                    <w:szCs w:val="21"/>
                  </w:rPr>
                </w:pPr>
                <w:r>
                  <w:rPr>
                    <w:rFonts w:hint="eastAsia"/>
                    <w:szCs w:val="21"/>
                  </w:rPr>
                  <w:t>其他</w:t>
                </w:r>
              </w:p>
            </w:tc>
          </w:sdtContent>
        </w:sdt>
        <w:sdt>
          <w:sdtPr>
            <w:tag w:val="_PLD_fe70bd23af2d4fd680087e555e574f82"/>
            <w:id w:val="985601575"/>
          </w:sdtPr>
          <w:sdtContent>
            <w:tc>
              <w:tcPr>
                <w:tcW w:w="585" w:type="pct"/>
                <w:tcBorders>
                  <w:top w:val="single" w:sz="4" w:space="0" w:color="auto"/>
                  <w:left w:val="single" w:sz="4" w:space="0" w:color="auto"/>
                  <w:bottom w:val="single" w:sz="4" w:space="0" w:color="auto"/>
                  <w:right w:val="single" w:sz="4" w:space="0" w:color="auto"/>
                </w:tcBorders>
                <w:vAlign w:val="center"/>
              </w:tcPr>
              <w:p w14:paraId="171421DD" w14:textId="77777777" w:rsidR="00FD0AE2" w:rsidRDefault="00CF3046">
                <w:pPr>
                  <w:jc w:val="center"/>
                  <w:rPr>
                    <w:szCs w:val="21"/>
                  </w:rPr>
                </w:pPr>
                <w:r>
                  <w:rPr>
                    <w:rFonts w:hint="eastAsia"/>
                    <w:szCs w:val="21"/>
                  </w:rPr>
                  <w:t>小计</w:t>
                </w:r>
              </w:p>
            </w:tc>
          </w:sdtContent>
        </w:sdt>
        <w:tc>
          <w:tcPr>
            <w:tcW w:w="750" w:type="pct"/>
            <w:vMerge/>
            <w:tcBorders>
              <w:left w:val="single" w:sz="4" w:space="0" w:color="auto"/>
              <w:bottom w:val="single" w:sz="4" w:space="0" w:color="auto"/>
              <w:right w:val="single" w:sz="4" w:space="0" w:color="auto"/>
            </w:tcBorders>
          </w:tcPr>
          <w:p w14:paraId="7A63DB6C" w14:textId="77777777" w:rsidR="00FD0AE2" w:rsidRDefault="00FD0AE2">
            <w:pPr>
              <w:rPr>
                <w:szCs w:val="21"/>
              </w:rPr>
            </w:pPr>
          </w:p>
        </w:tc>
      </w:tr>
      <w:tr w:rsidR="00CF3046" w14:paraId="2D709CDF" w14:textId="77777777">
        <w:trPr>
          <w:cantSplit/>
        </w:trPr>
        <w:tc>
          <w:tcPr>
            <w:tcW w:w="640" w:type="pct"/>
            <w:tcBorders>
              <w:top w:val="single" w:sz="4" w:space="0" w:color="auto"/>
              <w:left w:val="single" w:sz="4" w:space="0" w:color="auto"/>
              <w:bottom w:val="single" w:sz="4" w:space="0" w:color="auto"/>
              <w:right w:val="single" w:sz="4" w:space="0" w:color="auto"/>
            </w:tcBorders>
          </w:tcPr>
          <w:p w14:paraId="7CD0C293" w14:textId="77777777" w:rsidR="00FD0AE2" w:rsidRDefault="00CF3046">
            <w:pPr>
              <w:jc w:val="center"/>
              <w:rPr>
                <w:szCs w:val="21"/>
              </w:rPr>
            </w:pPr>
            <w:r>
              <w:rPr>
                <w:rFonts w:hint="eastAsia"/>
                <w:szCs w:val="21"/>
              </w:rPr>
              <w:t>股份总数</w:t>
            </w:r>
          </w:p>
        </w:tc>
        <w:tc>
          <w:tcPr>
            <w:tcW w:w="727" w:type="pct"/>
            <w:tcBorders>
              <w:top w:val="single" w:sz="4" w:space="0" w:color="auto"/>
              <w:left w:val="single" w:sz="4" w:space="0" w:color="auto"/>
              <w:bottom w:val="single" w:sz="4" w:space="0" w:color="auto"/>
              <w:right w:val="single" w:sz="4" w:space="0" w:color="auto"/>
            </w:tcBorders>
          </w:tcPr>
          <w:p w14:paraId="6FC56F8B" w14:textId="77777777" w:rsidR="00FD0AE2" w:rsidRDefault="00CF3046">
            <w:pPr>
              <w:jc w:val="right"/>
              <w:rPr>
                <w:szCs w:val="21"/>
              </w:rPr>
            </w:pPr>
            <w:r>
              <w:rPr>
                <w:szCs w:val="21"/>
              </w:rPr>
              <w:t>542,265,988.00</w:t>
            </w:r>
          </w:p>
        </w:tc>
        <w:tc>
          <w:tcPr>
            <w:tcW w:w="553" w:type="pct"/>
            <w:tcBorders>
              <w:top w:val="single" w:sz="4" w:space="0" w:color="auto"/>
              <w:left w:val="single" w:sz="4" w:space="0" w:color="auto"/>
              <w:bottom w:val="single" w:sz="4" w:space="0" w:color="auto"/>
              <w:right w:val="single" w:sz="4" w:space="0" w:color="auto"/>
            </w:tcBorders>
          </w:tcPr>
          <w:p w14:paraId="0455284D" w14:textId="77777777" w:rsidR="00FD0AE2" w:rsidRDefault="00CF3046">
            <w:pPr>
              <w:jc w:val="right"/>
              <w:rPr>
                <w:szCs w:val="21"/>
              </w:rPr>
            </w:pPr>
            <w:r>
              <w:rPr>
                <w:szCs w:val="21"/>
              </w:rPr>
              <w:t>5,400,000.00</w:t>
            </w:r>
          </w:p>
        </w:tc>
        <w:tc>
          <w:tcPr>
            <w:tcW w:w="553" w:type="pct"/>
            <w:tcBorders>
              <w:top w:val="single" w:sz="4" w:space="0" w:color="auto"/>
              <w:left w:val="single" w:sz="4" w:space="0" w:color="auto"/>
              <w:bottom w:val="single" w:sz="4" w:space="0" w:color="auto"/>
              <w:right w:val="single" w:sz="4" w:space="0" w:color="auto"/>
            </w:tcBorders>
          </w:tcPr>
          <w:p w14:paraId="51F7CEBD" w14:textId="77777777" w:rsidR="00FD0AE2" w:rsidRDefault="00FD0AE2">
            <w:pPr>
              <w:jc w:val="right"/>
              <w:rPr>
                <w:szCs w:val="21"/>
              </w:rPr>
            </w:pPr>
          </w:p>
        </w:tc>
        <w:tc>
          <w:tcPr>
            <w:tcW w:w="592" w:type="pct"/>
            <w:tcBorders>
              <w:top w:val="single" w:sz="4" w:space="0" w:color="auto"/>
              <w:left w:val="single" w:sz="4" w:space="0" w:color="auto"/>
              <w:bottom w:val="single" w:sz="4" w:space="0" w:color="auto"/>
              <w:right w:val="single" w:sz="4" w:space="0" w:color="auto"/>
            </w:tcBorders>
          </w:tcPr>
          <w:p w14:paraId="2AC30E6A" w14:textId="77777777" w:rsidR="00FD0AE2" w:rsidRDefault="00FD0AE2">
            <w:pPr>
              <w:jc w:val="right"/>
              <w:rPr>
                <w:szCs w:val="21"/>
              </w:rPr>
            </w:pPr>
          </w:p>
        </w:tc>
        <w:tc>
          <w:tcPr>
            <w:tcW w:w="600" w:type="pct"/>
            <w:tcBorders>
              <w:top w:val="single" w:sz="4" w:space="0" w:color="auto"/>
              <w:left w:val="single" w:sz="4" w:space="0" w:color="auto"/>
              <w:bottom w:val="single" w:sz="4" w:space="0" w:color="auto"/>
              <w:right w:val="single" w:sz="4" w:space="0" w:color="auto"/>
            </w:tcBorders>
          </w:tcPr>
          <w:p w14:paraId="180CC59D" w14:textId="77777777" w:rsidR="00FD0AE2" w:rsidRDefault="00FD0AE2">
            <w:pPr>
              <w:jc w:val="right"/>
              <w:rPr>
                <w:szCs w:val="21"/>
              </w:rPr>
            </w:pPr>
          </w:p>
        </w:tc>
        <w:tc>
          <w:tcPr>
            <w:tcW w:w="585" w:type="pct"/>
            <w:tcBorders>
              <w:top w:val="single" w:sz="4" w:space="0" w:color="auto"/>
              <w:left w:val="single" w:sz="4" w:space="0" w:color="auto"/>
              <w:bottom w:val="single" w:sz="4" w:space="0" w:color="auto"/>
              <w:right w:val="single" w:sz="4" w:space="0" w:color="auto"/>
            </w:tcBorders>
          </w:tcPr>
          <w:p w14:paraId="3D05C7FD" w14:textId="77777777" w:rsidR="00FD0AE2" w:rsidRDefault="00CF3046">
            <w:pPr>
              <w:jc w:val="right"/>
              <w:rPr>
                <w:szCs w:val="21"/>
              </w:rPr>
            </w:pPr>
            <w:r>
              <w:rPr>
                <w:szCs w:val="21"/>
              </w:rPr>
              <w:t>5,400,000.00</w:t>
            </w:r>
          </w:p>
        </w:tc>
        <w:tc>
          <w:tcPr>
            <w:tcW w:w="750" w:type="pct"/>
            <w:tcBorders>
              <w:top w:val="single" w:sz="4" w:space="0" w:color="auto"/>
              <w:left w:val="single" w:sz="4" w:space="0" w:color="auto"/>
              <w:bottom w:val="single" w:sz="4" w:space="0" w:color="auto"/>
              <w:right w:val="single" w:sz="4" w:space="0" w:color="auto"/>
            </w:tcBorders>
          </w:tcPr>
          <w:p w14:paraId="21D61858" w14:textId="77777777" w:rsidR="00FD0AE2" w:rsidRDefault="00CF3046">
            <w:pPr>
              <w:jc w:val="right"/>
              <w:rPr>
                <w:szCs w:val="21"/>
              </w:rPr>
            </w:pPr>
            <w:r>
              <w:rPr>
                <w:szCs w:val="21"/>
              </w:rPr>
              <w:t>547,665,988.00</w:t>
            </w:r>
          </w:p>
        </w:tc>
      </w:tr>
    </w:tbl>
    <w:p w14:paraId="543ED3A1" w14:textId="77777777" w:rsidR="00FD0AE2" w:rsidRDefault="00CF3046">
      <w:pPr>
        <w:spacing w:before="60" w:after="60"/>
        <w:rPr>
          <w:szCs w:val="21"/>
        </w:rPr>
      </w:pPr>
      <w:r>
        <w:rPr>
          <w:rFonts w:hint="eastAsia"/>
          <w:szCs w:val="21"/>
        </w:rPr>
        <w:t>其他说明：</w:t>
      </w:r>
    </w:p>
    <w:sdt>
      <w:sdtPr>
        <w:rPr>
          <w:szCs w:val="21"/>
        </w:rPr>
        <w:alias w:val="股本变动情况说明"/>
        <w:tag w:val="_GBC_6600e13aac194caa9cb58963beb3073e"/>
        <w:id w:val="323322958"/>
        <w:placeholder>
          <w:docPart w:val="GBC22222222222222222222222222222"/>
        </w:placeholder>
      </w:sdtPr>
      <w:sdtContent>
        <w:p w14:paraId="09499F4F" w14:textId="77777777" w:rsidR="00FD0AE2" w:rsidRDefault="00CF3046">
          <w:pPr>
            <w:spacing w:beforeLines="50" w:before="120" w:afterLines="50" w:after="120" w:line="360" w:lineRule="exact"/>
            <w:ind w:firstLineChars="200" w:firstLine="420"/>
            <w:jc w:val="both"/>
            <w:rPr>
              <w:szCs w:val="21"/>
            </w:rPr>
          </w:pPr>
          <w:r>
            <w:rPr>
              <w:rFonts w:hint="eastAsia"/>
              <w:sz w:val="22"/>
              <w:szCs w:val="22"/>
            </w:rPr>
            <w:t>本公司本年度实施限制性股权激励计划，截至</w:t>
          </w:r>
          <w:r>
            <w:rPr>
              <w:sz w:val="22"/>
              <w:szCs w:val="22"/>
            </w:rPr>
            <w:t>2023年12月11日，</w:t>
          </w:r>
          <w:r>
            <w:rPr>
              <w:rFonts w:hint="eastAsia"/>
              <w:sz w:val="22"/>
              <w:szCs w:val="22"/>
            </w:rPr>
            <w:t>激励对象缴纳款项</w:t>
          </w:r>
          <w:r>
            <w:rPr>
              <w:sz w:val="22"/>
              <w:szCs w:val="22"/>
            </w:rPr>
            <w:t>已全部收到，金额为39,582,000.00元，其中新增注册资本人民币5,400,000.00元，其余34,182,000.00元计入资本公积。</w:t>
          </w:r>
        </w:p>
      </w:sdtContent>
    </w:sdt>
    <w:p w14:paraId="687148AD" w14:textId="77777777" w:rsidR="00FD0AE2" w:rsidRDefault="00CF3046">
      <w:pPr>
        <w:pStyle w:val="126"/>
        <w:numPr>
          <w:ilvl w:val="0"/>
          <w:numId w:val="77"/>
        </w:numPr>
      </w:pPr>
      <w:r>
        <w:rPr>
          <w:rFonts w:cs="宋体" w:hint="eastAsia"/>
          <w:kern w:val="0"/>
        </w:rPr>
        <w:t>其</w:t>
      </w:r>
      <w:r>
        <w:rPr>
          <w:rFonts w:hint="eastAsia"/>
        </w:rPr>
        <w:t>他权益工具</w:t>
      </w:r>
    </w:p>
    <w:p w14:paraId="5CFE10C7" w14:textId="77777777" w:rsidR="00FD0AE2" w:rsidRDefault="00CF3046">
      <w:pPr>
        <w:pStyle w:val="125"/>
        <w:numPr>
          <w:ilvl w:val="0"/>
          <w:numId w:val="122"/>
        </w:numPr>
        <w:ind w:left="426" w:hanging="426"/>
      </w:pPr>
      <w:r>
        <w:rPr>
          <w:rFonts w:hint="eastAsia"/>
        </w:rPr>
        <w:t>期末发行在外的优先股、永续债等其他金融工具基本情况</w:t>
      </w:r>
    </w:p>
    <w:sdt>
      <w:sdtPr>
        <w:alias w:val="是否适用：期末发行在外的优先股、永续债等其他金融工具基本情况[双击切换]"/>
        <w:tag w:val="_GBC_f7317c6562b94e9792fab1b748cf4eee"/>
        <w:id w:val="23755470"/>
        <w:placeholder>
          <w:docPart w:val="GBC22222222222222222222222222222"/>
        </w:placeholder>
      </w:sdtPr>
      <w:sdtContent>
        <w:p w14:paraId="19D68CC5"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6E31950" w14:textId="77777777" w:rsidR="00FD0AE2" w:rsidRDefault="00FD0AE2">
      <w:pPr>
        <w:pStyle w:val="129"/>
      </w:pPr>
    </w:p>
    <w:p w14:paraId="614EF14B" w14:textId="77777777" w:rsidR="00FD0AE2" w:rsidRDefault="00CF3046">
      <w:pPr>
        <w:pStyle w:val="125"/>
        <w:numPr>
          <w:ilvl w:val="0"/>
          <w:numId w:val="122"/>
        </w:numPr>
        <w:ind w:left="426" w:hanging="426"/>
      </w:pPr>
      <w:r>
        <w:rPr>
          <w:rFonts w:hint="eastAsia"/>
        </w:rPr>
        <w:t>期末发行在外的优先股、永续债等金融工具变动情况表</w:t>
      </w:r>
    </w:p>
    <w:bookmarkStart w:id="304" w:name="_Hlk89785156" w:displacedByCustomXml="next"/>
    <w:sdt>
      <w:sdtPr>
        <w:alias w:val="是否适用：期末发行在外的优先股、永续债等金融工具变动情况表_其他权益工具[双击切换]"/>
        <w:tag w:val="_GBC_894eb45c6bf3473785ba1a45bf437264"/>
        <w:id w:val="-1917545241"/>
        <w:placeholder>
          <w:docPart w:val="GBC22222222222222222222222222222"/>
        </w:placeholder>
      </w:sdtPr>
      <w:sdtContent>
        <w:p w14:paraId="2C8BC548"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1C1860" w14:textId="77777777" w:rsidR="00FD0AE2" w:rsidRDefault="00FD0AE2">
      <w:pPr>
        <w:rPr>
          <w:szCs w:val="21"/>
        </w:rPr>
      </w:pPr>
    </w:p>
    <w:p w14:paraId="15DFDDB7" w14:textId="77777777" w:rsidR="00FD0AE2" w:rsidRDefault="00CF3046">
      <w:pPr>
        <w:rPr>
          <w:szCs w:val="21"/>
        </w:rPr>
      </w:pPr>
      <w:r>
        <w:rPr>
          <w:rFonts w:hint="eastAsia"/>
          <w:szCs w:val="21"/>
        </w:rPr>
        <w:t>其他权益工具本期增减变动情况、变动原因说明，以及相关会计处理的依据：</w:t>
      </w:r>
    </w:p>
    <w:bookmarkEnd w:id="304" w:displacedByCustomXml="next"/>
    <w:bookmarkStart w:id="305" w:name="_Hlk89785136" w:displacedByCustomXml="next"/>
    <w:sdt>
      <w:sdtPr>
        <w:rPr>
          <w:szCs w:val="21"/>
        </w:rPr>
        <w:alias w:val="是否适用：其他权益工具本期增减变动情况、变动原因说明，以及相关会计处理的依据[双击切换]"/>
        <w:tag w:val="_GBC_e803942788b34e5092c70a4cbf71f4b5"/>
        <w:id w:val="-1075430785"/>
        <w:placeholder>
          <w:docPart w:val="GBC22222222222222222222222222222"/>
        </w:placeholder>
      </w:sdtPr>
      <w:sdtContent>
        <w:p w14:paraId="484969DB"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05"/>
    <w:p w14:paraId="436ECF20" w14:textId="77777777" w:rsidR="00FD0AE2" w:rsidRDefault="00FD0AE2">
      <w:pPr>
        <w:rPr>
          <w:szCs w:val="21"/>
        </w:rPr>
      </w:pPr>
    </w:p>
    <w:p w14:paraId="0D0CCCEE" w14:textId="77777777" w:rsidR="00FD0AE2" w:rsidRDefault="00CF3046">
      <w:pPr>
        <w:rPr>
          <w:szCs w:val="21"/>
        </w:rPr>
      </w:pPr>
      <w:r>
        <w:rPr>
          <w:rFonts w:hint="eastAsia"/>
          <w:szCs w:val="21"/>
        </w:rPr>
        <w:t>其他说明:</w:t>
      </w:r>
    </w:p>
    <w:bookmarkStart w:id="306" w:name="_Hlk89785124" w:displacedByCustomXml="next"/>
    <w:sdt>
      <w:sdtPr>
        <w:rPr>
          <w:szCs w:val="21"/>
        </w:rPr>
        <w:alias w:val="是否适用：其他权益工具的其他说明[双击切换]"/>
        <w:tag w:val="_GBC_af2e32ae9c704175a99ebad592dec5f2"/>
        <w:id w:val="1608227203"/>
        <w:placeholder>
          <w:docPart w:val="GBC22222222222222222222222222222"/>
        </w:placeholder>
      </w:sdtPr>
      <w:sdtContent>
        <w:p w14:paraId="3F1E72D2"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06"/>
    <w:p w14:paraId="0E27AA26" w14:textId="77777777" w:rsidR="00FD0AE2" w:rsidRDefault="00FD0AE2">
      <w:pPr>
        <w:rPr>
          <w:szCs w:val="21"/>
        </w:rPr>
      </w:pPr>
    </w:p>
    <w:p w14:paraId="22B72EB3" w14:textId="77777777" w:rsidR="00FD0AE2" w:rsidRDefault="00CF3046">
      <w:pPr>
        <w:pStyle w:val="126"/>
        <w:numPr>
          <w:ilvl w:val="0"/>
          <w:numId w:val="77"/>
        </w:numPr>
      </w:pPr>
      <w:r>
        <w:rPr>
          <w:rFonts w:hint="eastAsia"/>
        </w:rPr>
        <w:t>资本公积</w:t>
      </w:r>
    </w:p>
    <w:sdt>
      <w:sdtPr>
        <w:alias w:val="是否适用：资本公积[双击切换]"/>
        <w:tag w:val="_GBC_58b0344d8757456787af32396840e233"/>
        <w:id w:val="-1648884925"/>
        <w:placeholder>
          <w:docPart w:val="GBC22222222222222222222222222222"/>
        </w:placeholder>
      </w:sdtPr>
      <w:sdtContent>
        <w:p w14:paraId="68875A0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B957F95" w14:textId="77777777" w:rsidR="00FD0AE2" w:rsidRDefault="00CF3046">
      <w:pPr>
        <w:jc w:val="right"/>
        <w:rPr>
          <w:szCs w:val="21"/>
        </w:rPr>
      </w:pPr>
      <w:r>
        <w:rPr>
          <w:rFonts w:hint="eastAsia"/>
          <w:szCs w:val="21"/>
        </w:rPr>
        <w:t>单位：</w:t>
      </w:r>
      <w:sdt>
        <w:sdtPr>
          <w:rPr>
            <w:rFonts w:hint="eastAsia"/>
            <w:szCs w:val="21"/>
          </w:rPr>
          <w:alias w:val="单位：财务附注：资本公积"/>
          <w:tag w:val="_GBC_1b11e7474fd44870ad976b16c25b20f4"/>
          <w:id w:val="19752494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3524663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579"/>
        <w:gridCol w:w="1906"/>
        <w:gridCol w:w="1724"/>
        <w:gridCol w:w="1708"/>
        <w:gridCol w:w="1906"/>
      </w:tblGrid>
      <w:tr w:rsidR="00CF3046" w14:paraId="185416B1" w14:textId="77777777">
        <w:sdt>
          <w:sdtPr>
            <w:tag w:val="_PLD_b4e0b77813064aeb83afd63c7bafbdab"/>
            <w:id w:val="-921630674"/>
          </w:sdtPr>
          <w:sdtContent>
            <w:tc>
              <w:tcPr>
                <w:tcW w:w="895" w:type="pct"/>
                <w:vAlign w:val="center"/>
              </w:tcPr>
              <w:p w14:paraId="214C4415" w14:textId="77777777" w:rsidR="00FD0AE2" w:rsidRDefault="00CF3046">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102694016"/>
          </w:sdtPr>
          <w:sdtContent>
            <w:tc>
              <w:tcPr>
                <w:tcW w:w="1080" w:type="pct"/>
                <w:vAlign w:val="center"/>
              </w:tcPr>
              <w:p w14:paraId="05DCA203" w14:textId="77777777" w:rsidR="00FD0AE2" w:rsidRDefault="00CF3046">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473025490"/>
          </w:sdtPr>
          <w:sdtContent>
            <w:tc>
              <w:tcPr>
                <w:tcW w:w="977" w:type="pct"/>
                <w:vAlign w:val="center"/>
              </w:tcPr>
              <w:p w14:paraId="7C401265" w14:textId="77777777" w:rsidR="00FD0AE2" w:rsidRDefault="00CF3046">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1836676342"/>
          </w:sdtPr>
          <w:sdtContent>
            <w:tc>
              <w:tcPr>
                <w:tcW w:w="968" w:type="pct"/>
                <w:vAlign w:val="center"/>
              </w:tcPr>
              <w:p w14:paraId="410EAD91" w14:textId="77777777" w:rsidR="00FD0AE2" w:rsidRDefault="00CF3046">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1350137730"/>
          </w:sdtPr>
          <w:sdtContent>
            <w:tc>
              <w:tcPr>
                <w:tcW w:w="1080" w:type="pct"/>
                <w:vAlign w:val="center"/>
              </w:tcPr>
              <w:p w14:paraId="6B257DB2" w14:textId="77777777" w:rsidR="00FD0AE2" w:rsidRDefault="00CF3046">
                <w:pPr>
                  <w:autoSpaceDE w:val="0"/>
                  <w:autoSpaceDN w:val="0"/>
                  <w:adjustRightInd w:val="0"/>
                  <w:snapToGrid w:val="0"/>
                  <w:jc w:val="center"/>
                  <w:rPr>
                    <w:szCs w:val="21"/>
                  </w:rPr>
                </w:pPr>
                <w:r>
                  <w:rPr>
                    <w:rFonts w:hint="eastAsia"/>
                    <w:szCs w:val="21"/>
                  </w:rPr>
                  <w:t>期末余额</w:t>
                </w:r>
              </w:p>
            </w:tc>
          </w:sdtContent>
        </w:sdt>
      </w:tr>
      <w:tr w:rsidR="00CF3046" w14:paraId="0372B297" w14:textId="77777777">
        <w:tc>
          <w:tcPr>
            <w:tcW w:w="895" w:type="pct"/>
            <w:shd w:val="clear" w:color="auto" w:fill="auto"/>
          </w:tcPr>
          <w:p w14:paraId="6CF7560C" w14:textId="77777777" w:rsidR="00FD0AE2" w:rsidRDefault="00CF3046">
            <w:pPr>
              <w:autoSpaceDE w:val="0"/>
              <w:autoSpaceDN w:val="0"/>
              <w:adjustRightInd w:val="0"/>
              <w:snapToGrid w:val="0"/>
              <w:rPr>
                <w:szCs w:val="21"/>
              </w:rPr>
            </w:pPr>
            <w:r>
              <w:rPr>
                <w:rFonts w:hint="eastAsia"/>
                <w:szCs w:val="21"/>
              </w:rPr>
              <w:t>资本溢价（股本溢价）</w:t>
            </w:r>
          </w:p>
        </w:tc>
        <w:tc>
          <w:tcPr>
            <w:tcW w:w="1080" w:type="pct"/>
            <w:shd w:val="clear" w:color="auto" w:fill="auto"/>
            <w:vAlign w:val="center"/>
          </w:tcPr>
          <w:p w14:paraId="67ACEAB7" w14:textId="77777777" w:rsidR="00FD0AE2" w:rsidRDefault="00CF3046">
            <w:pPr>
              <w:autoSpaceDE w:val="0"/>
              <w:autoSpaceDN w:val="0"/>
              <w:adjustRightInd w:val="0"/>
              <w:snapToGrid w:val="0"/>
              <w:jc w:val="right"/>
              <w:rPr>
                <w:szCs w:val="21"/>
              </w:rPr>
            </w:pPr>
            <w:r>
              <w:t>1,019,487,299.69</w:t>
            </w:r>
          </w:p>
        </w:tc>
        <w:tc>
          <w:tcPr>
            <w:tcW w:w="977" w:type="pct"/>
            <w:shd w:val="clear" w:color="auto" w:fill="auto"/>
            <w:vAlign w:val="center"/>
          </w:tcPr>
          <w:p w14:paraId="6FB55F18" w14:textId="77777777" w:rsidR="00FD0AE2" w:rsidRDefault="00CF3046">
            <w:pPr>
              <w:autoSpaceDE w:val="0"/>
              <w:autoSpaceDN w:val="0"/>
              <w:adjustRightInd w:val="0"/>
              <w:snapToGrid w:val="0"/>
              <w:jc w:val="right"/>
              <w:rPr>
                <w:szCs w:val="21"/>
              </w:rPr>
            </w:pPr>
            <w:r>
              <w:t>34,182,000.00</w:t>
            </w:r>
          </w:p>
        </w:tc>
        <w:tc>
          <w:tcPr>
            <w:tcW w:w="968" w:type="pct"/>
            <w:shd w:val="clear" w:color="auto" w:fill="auto"/>
            <w:vAlign w:val="center"/>
          </w:tcPr>
          <w:p w14:paraId="1C0E1C26" w14:textId="77777777" w:rsidR="00FD0AE2" w:rsidRDefault="00CF3046">
            <w:pPr>
              <w:autoSpaceDE w:val="0"/>
              <w:autoSpaceDN w:val="0"/>
              <w:adjustRightInd w:val="0"/>
              <w:snapToGrid w:val="0"/>
              <w:jc w:val="right"/>
              <w:rPr>
                <w:szCs w:val="21"/>
              </w:rPr>
            </w:pPr>
            <w:r>
              <w:t>0.00</w:t>
            </w:r>
          </w:p>
        </w:tc>
        <w:tc>
          <w:tcPr>
            <w:tcW w:w="1080" w:type="pct"/>
            <w:shd w:val="clear" w:color="auto" w:fill="auto"/>
            <w:vAlign w:val="center"/>
          </w:tcPr>
          <w:p w14:paraId="645A9E2B" w14:textId="77777777" w:rsidR="00FD0AE2" w:rsidRDefault="00CF3046">
            <w:pPr>
              <w:autoSpaceDE w:val="0"/>
              <w:autoSpaceDN w:val="0"/>
              <w:adjustRightInd w:val="0"/>
              <w:snapToGrid w:val="0"/>
              <w:jc w:val="right"/>
              <w:rPr>
                <w:szCs w:val="21"/>
              </w:rPr>
            </w:pPr>
            <w:r>
              <w:t>1,053,669,299.69</w:t>
            </w:r>
          </w:p>
        </w:tc>
      </w:tr>
      <w:tr w:rsidR="00CF3046" w14:paraId="22C13EE7" w14:textId="77777777">
        <w:tc>
          <w:tcPr>
            <w:tcW w:w="895" w:type="pct"/>
            <w:shd w:val="clear" w:color="auto" w:fill="auto"/>
          </w:tcPr>
          <w:p w14:paraId="6239EB99" w14:textId="77777777" w:rsidR="00FD0AE2" w:rsidRDefault="00CF3046">
            <w:pPr>
              <w:autoSpaceDE w:val="0"/>
              <w:autoSpaceDN w:val="0"/>
              <w:adjustRightInd w:val="0"/>
              <w:snapToGrid w:val="0"/>
              <w:rPr>
                <w:szCs w:val="21"/>
              </w:rPr>
            </w:pPr>
            <w:r>
              <w:rPr>
                <w:rFonts w:hint="eastAsia"/>
                <w:szCs w:val="21"/>
              </w:rPr>
              <w:t>其他资本公积</w:t>
            </w:r>
          </w:p>
        </w:tc>
        <w:tc>
          <w:tcPr>
            <w:tcW w:w="1080" w:type="pct"/>
            <w:shd w:val="clear" w:color="auto" w:fill="auto"/>
            <w:vAlign w:val="center"/>
          </w:tcPr>
          <w:p w14:paraId="631034E1" w14:textId="77777777" w:rsidR="00FD0AE2" w:rsidRDefault="00CF3046">
            <w:pPr>
              <w:autoSpaceDE w:val="0"/>
              <w:autoSpaceDN w:val="0"/>
              <w:adjustRightInd w:val="0"/>
              <w:snapToGrid w:val="0"/>
              <w:jc w:val="right"/>
              <w:rPr>
                <w:szCs w:val="21"/>
              </w:rPr>
            </w:pPr>
            <w:r>
              <w:t>131,623,716.63</w:t>
            </w:r>
          </w:p>
        </w:tc>
        <w:tc>
          <w:tcPr>
            <w:tcW w:w="977" w:type="pct"/>
            <w:shd w:val="clear" w:color="auto" w:fill="auto"/>
            <w:vAlign w:val="center"/>
          </w:tcPr>
          <w:p w14:paraId="7FC995F1" w14:textId="77777777" w:rsidR="00FD0AE2" w:rsidRDefault="00CF3046">
            <w:pPr>
              <w:autoSpaceDE w:val="0"/>
              <w:autoSpaceDN w:val="0"/>
              <w:adjustRightInd w:val="0"/>
              <w:snapToGrid w:val="0"/>
              <w:jc w:val="right"/>
              <w:rPr>
                <w:szCs w:val="21"/>
              </w:rPr>
            </w:pPr>
            <w:r>
              <w:t>1,163,798.51</w:t>
            </w:r>
          </w:p>
        </w:tc>
        <w:tc>
          <w:tcPr>
            <w:tcW w:w="968" w:type="pct"/>
            <w:shd w:val="clear" w:color="auto" w:fill="auto"/>
            <w:vAlign w:val="center"/>
          </w:tcPr>
          <w:p w14:paraId="738A4891" w14:textId="77777777" w:rsidR="00FD0AE2" w:rsidRDefault="00CF3046">
            <w:pPr>
              <w:autoSpaceDE w:val="0"/>
              <w:autoSpaceDN w:val="0"/>
              <w:adjustRightInd w:val="0"/>
              <w:snapToGrid w:val="0"/>
              <w:jc w:val="right"/>
              <w:rPr>
                <w:szCs w:val="21"/>
              </w:rPr>
            </w:pPr>
            <w:r>
              <w:t>0.00</w:t>
            </w:r>
          </w:p>
        </w:tc>
        <w:tc>
          <w:tcPr>
            <w:tcW w:w="1080" w:type="pct"/>
            <w:shd w:val="clear" w:color="auto" w:fill="auto"/>
            <w:vAlign w:val="center"/>
          </w:tcPr>
          <w:p w14:paraId="1B0ED2FF" w14:textId="77777777" w:rsidR="00FD0AE2" w:rsidRDefault="00CF3046">
            <w:pPr>
              <w:autoSpaceDE w:val="0"/>
              <w:autoSpaceDN w:val="0"/>
              <w:adjustRightInd w:val="0"/>
              <w:snapToGrid w:val="0"/>
              <w:jc w:val="right"/>
              <w:rPr>
                <w:szCs w:val="21"/>
              </w:rPr>
            </w:pPr>
            <w:r>
              <w:t>132,787,515.14</w:t>
            </w:r>
          </w:p>
        </w:tc>
      </w:tr>
      <w:tr w:rsidR="00CF3046" w14:paraId="75C5C551" w14:textId="77777777">
        <w:tc>
          <w:tcPr>
            <w:tcW w:w="895" w:type="pct"/>
            <w:vAlign w:val="center"/>
          </w:tcPr>
          <w:p w14:paraId="6A96FB95" w14:textId="77777777" w:rsidR="00FD0AE2" w:rsidRDefault="00CF3046">
            <w:pPr>
              <w:autoSpaceDE w:val="0"/>
              <w:autoSpaceDN w:val="0"/>
              <w:adjustRightInd w:val="0"/>
              <w:snapToGrid w:val="0"/>
              <w:jc w:val="center"/>
              <w:rPr>
                <w:szCs w:val="21"/>
              </w:rPr>
            </w:pPr>
            <w:r>
              <w:rPr>
                <w:rFonts w:hint="eastAsia"/>
                <w:szCs w:val="21"/>
              </w:rPr>
              <w:lastRenderedPageBreak/>
              <w:t>合计</w:t>
            </w:r>
          </w:p>
        </w:tc>
        <w:tc>
          <w:tcPr>
            <w:tcW w:w="1080" w:type="pct"/>
            <w:vAlign w:val="center"/>
          </w:tcPr>
          <w:p w14:paraId="3D3E70E6" w14:textId="77777777" w:rsidR="00FD0AE2" w:rsidRDefault="00CF3046">
            <w:pPr>
              <w:autoSpaceDE w:val="0"/>
              <w:autoSpaceDN w:val="0"/>
              <w:adjustRightInd w:val="0"/>
              <w:snapToGrid w:val="0"/>
              <w:jc w:val="right"/>
              <w:rPr>
                <w:szCs w:val="21"/>
              </w:rPr>
            </w:pPr>
            <w:r>
              <w:t>1,151,111,016.32</w:t>
            </w:r>
          </w:p>
        </w:tc>
        <w:tc>
          <w:tcPr>
            <w:tcW w:w="977" w:type="pct"/>
            <w:vAlign w:val="center"/>
          </w:tcPr>
          <w:p w14:paraId="1F7E055E" w14:textId="77777777" w:rsidR="00FD0AE2" w:rsidRDefault="00CF3046">
            <w:pPr>
              <w:autoSpaceDE w:val="0"/>
              <w:autoSpaceDN w:val="0"/>
              <w:adjustRightInd w:val="0"/>
              <w:snapToGrid w:val="0"/>
              <w:jc w:val="right"/>
              <w:rPr>
                <w:szCs w:val="21"/>
              </w:rPr>
            </w:pPr>
            <w:r>
              <w:t>35,345,798.51</w:t>
            </w:r>
          </w:p>
        </w:tc>
        <w:tc>
          <w:tcPr>
            <w:tcW w:w="968" w:type="pct"/>
            <w:vAlign w:val="center"/>
          </w:tcPr>
          <w:p w14:paraId="40A0AA82" w14:textId="77777777" w:rsidR="00FD0AE2" w:rsidRDefault="00CF3046">
            <w:pPr>
              <w:autoSpaceDE w:val="0"/>
              <w:autoSpaceDN w:val="0"/>
              <w:adjustRightInd w:val="0"/>
              <w:snapToGrid w:val="0"/>
              <w:jc w:val="right"/>
              <w:rPr>
                <w:szCs w:val="21"/>
              </w:rPr>
            </w:pPr>
            <w:r>
              <w:t>0.00</w:t>
            </w:r>
          </w:p>
        </w:tc>
        <w:tc>
          <w:tcPr>
            <w:tcW w:w="1080" w:type="pct"/>
            <w:vAlign w:val="center"/>
          </w:tcPr>
          <w:p w14:paraId="6EBA2261" w14:textId="77777777" w:rsidR="00FD0AE2" w:rsidRDefault="00CF3046">
            <w:pPr>
              <w:autoSpaceDE w:val="0"/>
              <w:autoSpaceDN w:val="0"/>
              <w:adjustRightInd w:val="0"/>
              <w:snapToGrid w:val="0"/>
              <w:jc w:val="right"/>
              <w:rPr>
                <w:szCs w:val="21"/>
              </w:rPr>
            </w:pPr>
            <w:r>
              <w:t>1,186,456,814.83</w:t>
            </w:r>
          </w:p>
        </w:tc>
      </w:tr>
    </w:tbl>
    <w:p w14:paraId="3F2FABC9" w14:textId="77777777" w:rsidR="00FD0AE2" w:rsidRDefault="00CF3046">
      <w:pPr>
        <w:rPr>
          <w:szCs w:val="21"/>
        </w:rPr>
      </w:pPr>
      <w:r>
        <w:rPr>
          <w:rFonts w:hint="eastAsia"/>
          <w:szCs w:val="21"/>
        </w:rPr>
        <w:t>其他说明，包括本期增减变动情况、变动原因说明：</w:t>
      </w:r>
    </w:p>
    <w:sdt>
      <w:sdtPr>
        <w:rPr>
          <w:szCs w:val="21"/>
        </w:rPr>
        <w:alias w:val="资本公积说明"/>
        <w:tag w:val="_GBC_bd957b69783b49af88b2c285825bd0fc"/>
        <w:id w:val="305746646"/>
        <w:placeholder>
          <w:docPart w:val="GBC22222222222222222222222222222"/>
        </w:placeholder>
      </w:sdtPr>
      <w:sdtContent>
        <w:p w14:paraId="22DE257F"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股本溢价本年增加情况详见本财务报表附注七、53。</w:t>
          </w:r>
        </w:p>
        <w:p w14:paraId="2D05FCB6" w14:textId="5C447E06" w:rsidR="00FD0AE2" w:rsidRPr="00CB3286" w:rsidRDefault="00CF3046" w:rsidP="00CB3286">
          <w:pPr>
            <w:spacing w:beforeLines="50" w:before="120" w:afterLines="50" w:after="120" w:line="360" w:lineRule="exact"/>
            <w:ind w:firstLineChars="200" w:firstLine="440"/>
            <w:jc w:val="both"/>
            <w:rPr>
              <w:sz w:val="22"/>
              <w:szCs w:val="22"/>
            </w:rPr>
          </w:pPr>
          <w:r>
            <w:rPr>
              <w:sz w:val="22"/>
              <w:szCs w:val="22"/>
            </w:rPr>
            <w:t>其他</w:t>
          </w:r>
          <w:r>
            <w:rPr>
              <w:rFonts w:hint="eastAsia"/>
              <w:sz w:val="22"/>
              <w:szCs w:val="22"/>
            </w:rPr>
            <w:t>资本公积</w:t>
          </w:r>
          <w:r>
            <w:rPr>
              <w:sz w:val="22"/>
              <w:szCs w:val="22"/>
            </w:rPr>
            <w:t>增加为本公司本年度实施限制性股权激励计划，</w:t>
          </w:r>
          <w:r>
            <w:rPr>
              <w:rFonts w:hint="eastAsia"/>
              <w:sz w:val="22"/>
              <w:szCs w:val="22"/>
            </w:rPr>
            <w:t>以本公司股权授予本公司及子公司员工5</w:t>
          </w:r>
          <w:r>
            <w:rPr>
              <w:sz w:val="22"/>
              <w:szCs w:val="22"/>
            </w:rPr>
            <w:t>40</w:t>
          </w:r>
          <w:r>
            <w:rPr>
              <w:rFonts w:hint="eastAsia"/>
              <w:sz w:val="22"/>
              <w:szCs w:val="22"/>
            </w:rPr>
            <w:t>万股，应确认的总费用</w:t>
          </w:r>
          <w:r>
            <w:rPr>
              <w:sz w:val="22"/>
              <w:szCs w:val="22"/>
            </w:rPr>
            <w:t>27,594,000.00元，该费用在相应年度内按解除限售比例分期确认，同时增加资本公积，本年确认金额为1,163,798.51元。</w:t>
          </w:r>
        </w:p>
      </w:sdtContent>
    </w:sdt>
    <w:p w14:paraId="59BC97CD" w14:textId="77777777" w:rsidR="00FD0AE2" w:rsidRDefault="00FD0AE2">
      <w:pPr>
        <w:rPr>
          <w:szCs w:val="21"/>
        </w:rPr>
      </w:pPr>
    </w:p>
    <w:p w14:paraId="33186A77" w14:textId="77777777" w:rsidR="00FD0AE2" w:rsidRDefault="00CF3046">
      <w:pPr>
        <w:pStyle w:val="126"/>
        <w:numPr>
          <w:ilvl w:val="0"/>
          <w:numId w:val="77"/>
        </w:numPr>
      </w:pPr>
      <w:r>
        <w:rPr>
          <w:rFonts w:hint="eastAsia"/>
        </w:rPr>
        <w:t>库存股</w:t>
      </w:r>
    </w:p>
    <w:sdt>
      <w:sdtPr>
        <w:alias w:val="是否适用：库存股[双击切换]"/>
        <w:tag w:val="_GBC_8e4fbb6e216145d28e75f17bb16e2ed0"/>
        <w:id w:val="1093512031"/>
        <w:placeholder>
          <w:docPart w:val="GBC22222222222222222222222222222"/>
        </w:placeholder>
      </w:sdtPr>
      <w:sdtContent>
        <w:p w14:paraId="4AB92CA6" w14:textId="77777777" w:rsidR="00FD0AE2" w:rsidRDefault="00CF3046">
          <w:pPr>
            <w:rPr>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F2B8D7" w14:textId="77777777" w:rsidR="00FD0AE2" w:rsidRDefault="00FD0AE2">
      <w:pPr>
        <w:rPr>
          <w:b/>
          <w:szCs w:val="21"/>
        </w:rPr>
      </w:pPr>
    </w:p>
    <w:p w14:paraId="0160C4FE" w14:textId="77777777" w:rsidR="00FD0AE2" w:rsidRDefault="00CF3046">
      <w:pPr>
        <w:pStyle w:val="126"/>
        <w:numPr>
          <w:ilvl w:val="0"/>
          <w:numId w:val="77"/>
        </w:numPr>
      </w:pPr>
      <w:bookmarkStart w:id="307" w:name="_Hlk10537776"/>
      <w:bookmarkEnd w:id="307"/>
      <w:r>
        <w:rPr>
          <w:rFonts w:hint="eastAsia"/>
        </w:rPr>
        <w:t>其他综合收益</w:t>
      </w:r>
    </w:p>
    <w:bookmarkStart w:id="308" w:name="_Hlk24027351" w:displacedByCustomXml="next"/>
    <w:sdt>
      <w:sdtPr>
        <w:alias w:val="是否适用：其他综合收益[双击切换]"/>
        <w:tag w:val="_GBC_60105f81909745c788232a2118ec8260"/>
        <w:id w:val="-1257209747"/>
        <w:placeholder>
          <w:docPart w:val="GBC22222222222222222222222222222"/>
        </w:placeholder>
      </w:sdtPr>
      <w:sdtContent>
        <w:p w14:paraId="7871F99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822F31" w14:textId="77777777" w:rsidR="00FD0AE2" w:rsidRDefault="00CF3046">
      <w:pPr>
        <w:jc w:val="right"/>
        <w:rPr>
          <w:szCs w:val="21"/>
        </w:rPr>
      </w:pPr>
      <w:r>
        <w:rPr>
          <w:rFonts w:hint="eastAsia"/>
          <w:szCs w:val="21"/>
        </w:rPr>
        <w:t>单位：</w:t>
      </w:r>
      <w:sdt>
        <w:sdtPr>
          <w:rPr>
            <w:rFonts w:hint="eastAsia"/>
            <w:szCs w:val="21"/>
          </w:rPr>
          <w:alias w:val="单位：财务附注：其他综合收益情况"/>
          <w:tag w:val="_GBC_e409bf7299734ac38578b7aeaafe4b22"/>
          <w:id w:val="11426191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14942116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50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2"/>
        <w:gridCol w:w="1434"/>
        <w:gridCol w:w="1433"/>
        <w:gridCol w:w="629"/>
        <w:gridCol w:w="629"/>
        <w:gridCol w:w="629"/>
        <w:gridCol w:w="1233"/>
        <w:gridCol w:w="1233"/>
        <w:gridCol w:w="1430"/>
      </w:tblGrid>
      <w:tr w:rsidR="00CF3046" w14:paraId="1F245D10" w14:textId="77777777">
        <w:trPr>
          <w:trHeight w:val="214"/>
        </w:trPr>
        <w:sdt>
          <w:sdtPr>
            <w:rPr>
              <w:sz w:val="13"/>
              <w:szCs w:val="13"/>
            </w:rPr>
            <w:tag w:val="_PLD_b9ff3615ccfb4fb8b5b240bdfb50f58f"/>
            <w:id w:val="-1031027213"/>
          </w:sdtPr>
          <w:sdtContent>
            <w:tc>
              <w:tcPr>
                <w:tcW w:w="546" w:type="pct"/>
                <w:vMerge w:val="restart"/>
                <w:shd w:val="clear" w:color="auto" w:fill="auto"/>
                <w:vAlign w:val="center"/>
              </w:tcPr>
              <w:p w14:paraId="68593581" w14:textId="77777777" w:rsidR="00FD0AE2" w:rsidRDefault="00CF3046">
                <w:pPr>
                  <w:jc w:val="center"/>
                  <w:rPr>
                    <w:sz w:val="13"/>
                    <w:szCs w:val="13"/>
                  </w:rPr>
                </w:pPr>
                <w:r>
                  <w:rPr>
                    <w:rFonts w:hint="eastAsia"/>
                    <w:sz w:val="13"/>
                    <w:szCs w:val="13"/>
                  </w:rPr>
                  <w:t>项目</w:t>
                </w:r>
              </w:p>
            </w:tc>
          </w:sdtContent>
        </w:sdt>
        <w:sdt>
          <w:sdtPr>
            <w:rPr>
              <w:sz w:val="13"/>
              <w:szCs w:val="13"/>
            </w:rPr>
            <w:tag w:val="_PLD_c452eb3cb7084e41ba725641dbad27ab"/>
            <w:id w:val="1772123050"/>
          </w:sdtPr>
          <w:sdtContent>
            <w:tc>
              <w:tcPr>
                <w:tcW w:w="738" w:type="pct"/>
                <w:vMerge w:val="restart"/>
                <w:shd w:val="clear" w:color="auto" w:fill="auto"/>
                <w:vAlign w:val="center"/>
              </w:tcPr>
              <w:p w14:paraId="41667360" w14:textId="77777777" w:rsidR="00FD0AE2" w:rsidRDefault="00CF3046">
                <w:pPr>
                  <w:jc w:val="center"/>
                  <w:rPr>
                    <w:sz w:val="13"/>
                    <w:szCs w:val="13"/>
                  </w:rPr>
                </w:pPr>
                <w:r>
                  <w:rPr>
                    <w:rFonts w:hint="eastAsia"/>
                    <w:sz w:val="13"/>
                    <w:szCs w:val="13"/>
                  </w:rPr>
                  <w:t>期初</w:t>
                </w:r>
              </w:p>
              <w:p w14:paraId="1264F7BB" w14:textId="77777777" w:rsidR="00FD0AE2" w:rsidRDefault="00CF3046">
                <w:pPr>
                  <w:jc w:val="center"/>
                  <w:rPr>
                    <w:sz w:val="13"/>
                    <w:szCs w:val="13"/>
                  </w:rPr>
                </w:pPr>
                <w:r>
                  <w:rPr>
                    <w:rFonts w:hint="eastAsia"/>
                    <w:sz w:val="13"/>
                    <w:szCs w:val="13"/>
                  </w:rPr>
                  <w:t>余额</w:t>
                </w:r>
              </w:p>
            </w:tc>
          </w:sdtContent>
        </w:sdt>
        <w:sdt>
          <w:sdtPr>
            <w:rPr>
              <w:sz w:val="13"/>
              <w:szCs w:val="13"/>
            </w:rPr>
            <w:tag w:val="_PLD_c4c67158aa744717a253a7b51b99ed00"/>
            <w:id w:val="-1979218057"/>
          </w:sdtPr>
          <w:sdtContent>
            <w:tc>
              <w:tcPr>
                <w:tcW w:w="2978" w:type="pct"/>
                <w:gridSpan w:val="6"/>
                <w:shd w:val="clear" w:color="auto" w:fill="auto"/>
                <w:vAlign w:val="center"/>
              </w:tcPr>
              <w:p w14:paraId="468069D8" w14:textId="77777777" w:rsidR="00FD0AE2" w:rsidRDefault="00CF3046">
                <w:pPr>
                  <w:jc w:val="center"/>
                  <w:rPr>
                    <w:sz w:val="13"/>
                    <w:szCs w:val="13"/>
                  </w:rPr>
                </w:pPr>
                <w:r>
                  <w:rPr>
                    <w:rFonts w:hint="eastAsia"/>
                    <w:sz w:val="13"/>
                    <w:szCs w:val="13"/>
                  </w:rPr>
                  <w:t>本期发生金额</w:t>
                </w:r>
              </w:p>
            </w:tc>
          </w:sdtContent>
        </w:sdt>
        <w:sdt>
          <w:sdtPr>
            <w:rPr>
              <w:sz w:val="13"/>
              <w:szCs w:val="13"/>
            </w:rPr>
            <w:tag w:val="_PLD_2fcdc30e089b48d0af01eff4e6c0c7ad"/>
            <w:id w:val="2002078147"/>
          </w:sdtPr>
          <w:sdtContent>
            <w:tc>
              <w:tcPr>
                <w:tcW w:w="738" w:type="pct"/>
                <w:vMerge w:val="restart"/>
                <w:shd w:val="clear" w:color="auto" w:fill="auto"/>
                <w:vAlign w:val="center"/>
              </w:tcPr>
              <w:p w14:paraId="4769640D" w14:textId="77777777" w:rsidR="00FD0AE2" w:rsidRDefault="00CF3046">
                <w:pPr>
                  <w:jc w:val="center"/>
                  <w:rPr>
                    <w:sz w:val="13"/>
                    <w:szCs w:val="13"/>
                  </w:rPr>
                </w:pPr>
                <w:r>
                  <w:rPr>
                    <w:rFonts w:hint="eastAsia"/>
                    <w:sz w:val="13"/>
                    <w:szCs w:val="13"/>
                  </w:rPr>
                  <w:t>期末</w:t>
                </w:r>
              </w:p>
              <w:p w14:paraId="313025BC" w14:textId="77777777" w:rsidR="00FD0AE2" w:rsidRDefault="00CF3046">
                <w:pPr>
                  <w:jc w:val="center"/>
                  <w:rPr>
                    <w:sz w:val="13"/>
                    <w:szCs w:val="13"/>
                  </w:rPr>
                </w:pPr>
                <w:r>
                  <w:rPr>
                    <w:rFonts w:hint="eastAsia"/>
                    <w:sz w:val="13"/>
                    <w:szCs w:val="13"/>
                  </w:rPr>
                  <w:t>余额</w:t>
                </w:r>
              </w:p>
            </w:tc>
          </w:sdtContent>
        </w:sdt>
      </w:tr>
      <w:tr w:rsidR="00CF3046" w14:paraId="483761FF" w14:textId="77777777">
        <w:trPr>
          <w:trHeight w:val="143"/>
        </w:trPr>
        <w:tc>
          <w:tcPr>
            <w:tcW w:w="546" w:type="pct"/>
            <w:vMerge/>
            <w:shd w:val="clear" w:color="auto" w:fill="auto"/>
          </w:tcPr>
          <w:p w14:paraId="5112F864" w14:textId="77777777" w:rsidR="00FD0AE2" w:rsidRDefault="00FD0AE2">
            <w:pPr>
              <w:jc w:val="center"/>
              <w:rPr>
                <w:sz w:val="13"/>
                <w:szCs w:val="13"/>
              </w:rPr>
            </w:pPr>
          </w:p>
        </w:tc>
        <w:tc>
          <w:tcPr>
            <w:tcW w:w="738" w:type="pct"/>
            <w:vMerge/>
            <w:shd w:val="clear" w:color="auto" w:fill="auto"/>
          </w:tcPr>
          <w:p w14:paraId="5FCFFC67" w14:textId="77777777" w:rsidR="00FD0AE2" w:rsidRDefault="00FD0AE2">
            <w:pPr>
              <w:jc w:val="center"/>
              <w:rPr>
                <w:sz w:val="13"/>
                <w:szCs w:val="13"/>
              </w:rPr>
            </w:pPr>
          </w:p>
        </w:tc>
        <w:sdt>
          <w:sdtPr>
            <w:rPr>
              <w:sz w:val="13"/>
              <w:szCs w:val="13"/>
            </w:rPr>
            <w:tag w:val="_PLD_08b0381418824e1685e4223515aed1f1"/>
            <w:id w:val="172535054"/>
          </w:sdtPr>
          <w:sdtContent>
            <w:tc>
              <w:tcPr>
                <w:tcW w:w="738" w:type="pct"/>
                <w:shd w:val="clear" w:color="auto" w:fill="auto"/>
                <w:vAlign w:val="center"/>
              </w:tcPr>
              <w:p w14:paraId="4912E0B9" w14:textId="77777777" w:rsidR="00FD0AE2" w:rsidRDefault="00CF3046">
                <w:pPr>
                  <w:jc w:val="center"/>
                  <w:rPr>
                    <w:sz w:val="13"/>
                    <w:szCs w:val="13"/>
                  </w:rPr>
                </w:pPr>
                <w:r>
                  <w:rPr>
                    <w:rFonts w:hint="eastAsia"/>
                    <w:sz w:val="13"/>
                    <w:szCs w:val="13"/>
                  </w:rPr>
                  <w:t>本期所得税前发生额</w:t>
                </w:r>
              </w:p>
            </w:tc>
          </w:sdtContent>
        </w:sdt>
        <w:sdt>
          <w:sdtPr>
            <w:rPr>
              <w:sz w:val="13"/>
              <w:szCs w:val="13"/>
            </w:rPr>
            <w:tag w:val="_PLD_b9b4a9789ab94b46aa682fa396296a6f"/>
            <w:id w:val="1332411865"/>
          </w:sdtPr>
          <w:sdtContent>
            <w:tc>
              <w:tcPr>
                <w:tcW w:w="324" w:type="pct"/>
                <w:shd w:val="clear" w:color="auto" w:fill="auto"/>
                <w:vAlign w:val="center"/>
              </w:tcPr>
              <w:p w14:paraId="7443E2DC" w14:textId="77777777" w:rsidR="00FD0AE2" w:rsidRDefault="00CF3046">
                <w:pPr>
                  <w:jc w:val="center"/>
                  <w:rPr>
                    <w:sz w:val="13"/>
                    <w:szCs w:val="13"/>
                  </w:rPr>
                </w:pPr>
                <w:r>
                  <w:rPr>
                    <w:rFonts w:hint="eastAsia"/>
                    <w:sz w:val="13"/>
                    <w:szCs w:val="13"/>
                  </w:rPr>
                  <w:t>减：前期计入其他综合收益当期转入损益</w:t>
                </w:r>
              </w:p>
            </w:tc>
          </w:sdtContent>
        </w:sdt>
        <w:tc>
          <w:tcPr>
            <w:tcW w:w="324" w:type="pct"/>
          </w:tcPr>
          <w:sdt>
            <w:sdtPr>
              <w:rPr>
                <w:rFonts w:hint="eastAsia"/>
                <w:sz w:val="13"/>
                <w:szCs w:val="13"/>
              </w:rPr>
              <w:tag w:val="_PLD_a38fa46c72bd4d5dbd427d2107ab58cc"/>
              <w:id w:val="-727000447"/>
            </w:sdtPr>
            <w:sdtContent>
              <w:p w14:paraId="6B6300F7" w14:textId="77777777" w:rsidR="00FD0AE2" w:rsidRDefault="00CF3046">
                <w:pPr>
                  <w:jc w:val="center"/>
                  <w:rPr>
                    <w:sz w:val="13"/>
                    <w:szCs w:val="13"/>
                  </w:rPr>
                </w:pPr>
                <w:r>
                  <w:rPr>
                    <w:rFonts w:hint="eastAsia"/>
                    <w:sz w:val="13"/>
                    <w:szCs w:val="13"/>
                  </w:rPr>
                  <w:t>减：前期计入其他综合收益当期转入留存收益</w:t>
                </w:r>
              </w:p>
            </w:sdtContent>
          </w:sdt>
        </w:tc>
        <w:sdt>
          <w:sdtPr>
            <w:rPr>
              <w:sz w:val="13"/>
              <w:szCs w:val="13"/>
            </w:rPr>
            <w:tag w:val="_PLD_3aa0b45624ce4714ba49e23b657915b8"/>
            <w:id w:val="-515464402"/>
          </w:sdtPr>
          <w:sdtContent>
            <w:tc>
              <w:tcPr>
                <w:tcW w:w="324" w:type="pct"/>
                <w:shd w:val="clear" w:color="auto" w:fill="auto"/>
                <w:vAlign w:val="center"/>
              </w:tcPr>
              <w:p w14:paraId="5028E510" w14:textId="77777777" w:rsidR="00FD0AE2" w:rsidRDefault="00CF3046">
                <w:pPr>
                  <w:jc w:val="center"/>
                  <w:rPr>
                    <w:sz w:val="13"/>
                    <w:szCs w:val="13"/>
                  </w:rPr>
                </w:pPr>
                <w:r>
                  <w:rPr>
                    <w:rFonts w:hint="eastAsia"/>
                    <w:sz w:val="13"/>
                    <w:szCs w:val="13"/>
                  </w:rPr>
                  <w:t>减：所得税费用</w:t>
                </w:r>
              </w:p>
            </w:tc>
          </w:sdtContent>
        </w:sdt>
        <w:sdt>
          <w:sdtPr>
            <w:rPr>
              <w:sz w:val="13"/>
              <w:szCs w:val="13"/>
            </w:rPr>
            <w:tag w:val="_PLD_8b3cddc1172740f1a089204a9d0cbe76"/>
            <w:id w:val="2062281342"/>
          </w:sdtPr>
          <w:sdtContent>
            <w:tc>
              <w:tcPr>
                <w:tcW w:w="635" w:type="pct"/>
                <w:shd w:val="clear" w:color="auto" w:fill="auto"/>
                <w:vAlign w:val="center"/>
              </w:tcPr>
              <w:p w14:paraId="4BE86EDA" w14:textId="77777777" w:rsidR="00FD0AE2" w:rsidRDefault="00CF3046">
                <w:pPr>
                  <w:jc w:val="center"/>
                  <w:rPr>
                    <w:sz w:val="13"/>
                    <w:szCs w:val="13"/>
                  </w:rPr>
                </w:pPr>
                <w:r>
                  <w:rPr>
                    <w:rFonts w:hint="eastAsia"/>
                    <w:sz w:val="13"/>
                    <w:szCs w:val="13"/>
                  </w:rPr>
                  <w:t>税后归属于母公司</w:t>
                </w:r>
              </w:p>
            </w:tc>
          </w:sdtContent>
        </w:sdt>
        <w:sdt>
          <w:sdtPr>
            <w:rPr>
              <w:sz w:val="13"/>
              <w:szCs w:val="13"/>
            </w:rPr>
            <w:tag w:val="_PLD_addbe2b10c3b49449f4532c4ee8679a0"/>
            <w:id w:val="1490448395"/>
          </w:sdtPr>
          <w:sdtContent>
            <w:tc>
              <w:tcPr>
                <w:tcW w:w="635" w:type="pct"/>
                <w:shd w:val="clear" w:color="auto" w:fill="auto"/>
                <w:vAlign w:val="center"/>
              </w:tcPr>
              <w:p w14:paraId="2EF18B72" w14:textId="77777777" w:rsidR="00FD0AE2" w:rsidRDefault="00CF3046">
                <w:pPr>
                  <w:jc w:val="center"/>
                  <w:rPr>
                    <w:sz w:val="13"/>
                    <w:szCs w:val="13"/>
                  </w:rPr>
                </w:pPr>
                <w:r>
                  <w:rPr>
                    <w:rFonts w:hint="eastAsia"/>
                    <w:sz w:val="13"/>
                    <w:szCs w:val="13"/>
                  </w:rPr>
                  <w:t>税后归属于少数股东</w:t>
                </w:r>
              </w:p>
            </w:tc>
          </w:sdtContent>
        </w:sdt>
        <w:tc>
          <w:tcPr>
            <w:tcW w:w="738" w:type="pct"/>
            <w:vMerge/>
            <w:shd w:val="clear" w:color="auto" w:fill="auto"/>
          </w:tcPr>
          <w:p w14:paraId="037F5D9F" w14:textId="77777777" w:rsidR="00FD0AE2" w:rsidRDefault="00FD0AE2">
            <w:pPr>
              <w:jc w:val="center"/>
              <w:rPr>
                <w:sz w:val="13"/>
                <w:szCs w:val="13"/>
              </w:rPr>
            </w:pPr>
          </w:p>
        </w:tc>
      </w:tr>
      <w:tr w:rsidR="00CF3046" w14:paraId="7920C797" w14:textId="77777777">
        <w:trPr>
          <w:trHeight w:val="779"/>
        </w:trPr>
        <w:tc>
          <w:tcPr>
            <w:tcW w:w="546" w:type="pct"/>
            <w:shd w:val="clear" w:color="auto" w:fill="auto"/>
            <w:vAlign w:val="center"/>
          </w:tcPr>
          <w:p w14:paraId="0FB7472F" w14:textId="77777777" w:rsidR="00FD0AE2" w:rsidRDefault="00CF3046">
            <w:pPr>
              <w:rPr>
                <w:sz w:val="13"/>
                <w:szCs w:val="13"/>
              </w:rPr>
            </w:pPr>
            <w:r>
              <w:rPr>
                <w:rFonts w:hint="eastAsia"/>
                <w:sz w:val="13"/>
                <w:szCs w:val="13"/>
              </w:rPr>
              <w:t>一、不能重分类进损益的其他综合收益</w:t>
            </w:r>
          </w:p>
        </w:tc>
        <w:tc>
          <w:tcPr>
            <w:tcW w:w="738" w:type="pct"/>
            <w:shd w:val="clear" w:color="auto" w:fill="auto"/>
            <w:vAlign w:val="center"/>
          </w:tcPr>
          <w:p w14:paraId="05329DDC" w14:textId="77777777" w:rsidR="00FD0AE2" w:rsidRDefault="00CF3046">
            <w:pPr>
              <w:jc w:val="right"/>
              <w:rPr>
                <w:sz w:val="13"/>
                <w:szCs w:val="13"/>
              </w:rPr>
            </w:pPr>
            <w:r>
              <w:rPr>
                <w:sz w:val="13"/>
                <w:szCs w:val="13"/>
              </w:rPr>
              <w:t>160,000.00</w:t>
            </w:r>
          </w:p>
        </w:tc>
        <w:tc>
          <w:tcPr>
            <w:tcW w:w="738" w:type="pct"/>
            <w:shd w:val="clear" w:color="auto" w:fill="auto"/>
            <w:vAlign w:val="center"/>
          </w:tcPr>
          <w:p w14:paraId="01DEB4DA" w14:textId="77777777" w:rsidR="00FD0AE2" w:rsidRDefault="00CF3046">
            <w:pPr>
              <w:jc w:val="right"/>
              <w:rPr>
                <w:sz w:val="13"/>
                <w:szCs w:val="13"/>
              </w:rPr>
            </w:pPr>
            <w:r>
              <w:rPr>
                <w:sz w:val="13"/>
                <w:szCs w:val="13"/>
              </w:rPr>
              <w:t>0.00</w:t>
            </w:r>
          </w:p>
        </w:tc>
        <w:tc>
          <w:tcPr>
            <w:tcW w:w="324" w:type="pct"/>
            <w:shd w:val="clear" w:color="auto" w:fill="auto"/>
            <w:vAlign w:val="center"/>
          </w:tcPr>
          <w:p w14:paraId="57CCBDF3" w14:textId="77777777" w:rsidR="00FD0AE2" w:rsidRDefault="00CF3046">
            <w:pPr>
              <w:jc w:val="right"/>
              <w:rPr>
                <w:sz w:val="13"/>
                <w:szCs w:val="13"/>
              </w:rPr>
            </w:pPr>
            <w:r>
              <w:rPr>
                <w:sz w:val="13"/>
                <w:szCs w:val="13"/>
              </w:rPr>
              <w:t>0.00</w:t>
            </w:r>
          </w:p>
        </w:tc>
        <w:tc>
          <w:tcPr>
            <w:tcW w:w="324" w:type="pct"/>
          </w:tcPr>
          <w:p w14:paraId="649FFA4E" w14:textId="77777777" w:rsidR="00FD0AE2" w:rsidRDefault="00FD0AE2">
            <w:pPr>
              <w:jc w:val="right"/>
              <w:rPr>
                <w:sz w:val="13"/>
                <w:szCs w:val="13"/>
              </w:rPr>
            </w:pPr>
          </w:p>
        </w:tc>
        <w:tc>
          <w:tcPr>
            <w:tcW w:w="324" w:type="pct"/>
            <w:shd w:val="clear" w:color="auto" w:fill="auto"/>
            <w:vAlign w:val="center"/>
          </w:tcPr>
          <w:p w14:paraId="685269CF" w14:textId="77777777" w:rsidR="00FD0AE2" w:rsidRDefault="00CF3046">
            <w:pPr>
              <w:jc w:val="right"/>
              <w:rPr>
                <w:sz w:val="13"/>
                <w:szCs w:val="13"/>
              </w:rPr>
            </w:pPr>
            <w:r>
              <w:rPr>
                <w:sz w:val="13"/>
                <w:szCs w:val="13"/>
              </w:rPr>
              <w:t>0.00</w:t>
            </w:r>
          </w:p>
        </w:tc>
        <w:tc>
          <w:tcPr>
            <w:tcW w:w="635" w:type="pct"/>
            <w:shd w:val="clear" w:color="auto" w:fill="auto"/>
            <w:vAlign w:val="center"/>
          </w:tcPr>
          <w:p w14:paraId="3CB2247C" w14:textId="77777777" w:rsidR="00FD0AE2" w:rsidRDefault="00CF3046">
            <w:pPr>
              <w:jc w:val="right"/>
              <w:rPr>
                <w:sz w:val="13"/>
                <w:szCs w:val="13"/>
              </w:rPr>
            </w:pPr>
            <w:r>
              <w:rPr>
                <w:sz w:val="13"/>
                <w:szCs w:val="13"/>
              </w:rPr>
              <w:t>0.00</w:t>
            </w:r>
          </w:p>
        </w:tc>
        <w:tc>
          <w:tcPr>
            <w:tcW w:w="635" w:type="pct"/>
            <w:shd w:val="clear" w:color="auto" w:fill="auto"/>
            <w:vAlign w:val="center"/>
          </w:tcPr>
          <w:p w14:paraId="192E6D4F" w14:textId="77777777" w:rsidR="00FD0AE2" w:rsidRDefault="00CF3046">
            <w:pPr>
              <w:jc w:val="right"/>
              <w:rPr>
                <w:sz w:val="13"/>
                <w:szCs w:val="13"/>
              </w:rPr>
            </w:pPr>
            <w:r>
              <w:rPr>
                <w:sz w:val="13"/>
                <w:szCs w:val="13"/>
              </w:rPr>
              <w:t>0.00</w:t>
            </w:r>
          </w:p>
        </w:tc>
        <w:tc>
          <w:tcPr>
            <w:tcW w:w="738" w:type="pct"/>
            <w:shd w:val="clear" w:color="auto" w:fill="auto"/>
            <w:vAlign w:val="center"/>
          </w:tcPr>
          <w:p w14:paraId="25243562" w14:textId="77777777" w:rsidR="00FD0AE2" w:rsidRDefault="00CF3046">
            <w:pPr>
              <w:jc w:val="right"/>
              <w:rPr>
                <w:sz w:val="13"/>
                <w:szCs w:val="13"/>
              </w:rPr>
            </w:pPr>
            <w:r>
              <w:rPr>
                <w:sz w:val="13"/>
                <w:szCs w:val="13"/>
              </w:rPr>
              <w:t>160,000.00</w:t>
            </w:r>
          </w:p>
        </w:tc>
      </w:tr>
      <w:tr w:rsidR="00CF3046" w14:paraId="2F9492B0" w14:textId="77777777">
        <w:trPr>
          <w:trHeight w:val="692"/>
        </w:trPr>
        <w:tc>
          <w:tcPr>
            <w:tcW w:w="546" w:type="pct"/>
            <w:shd w:val="clear" w:color="auto" w:fill="auto"/>
            <w:vAlign w:val="center"/>
          </w:tcPr>
          <w:p w14:paraId="7995E7A2" w14:textId="77777777" w:rsidR="00FD0AE2" w:rsidRDefault="00CF3046">
            <w:pPr>
              <w:rPr>
                <w:sz w:val="13"/>
                <w:szCs w:val="13"/>
              </w:rPr>
            </w:pPr>
            <w:r>
              <w:rPr>
                <w:rFonts w:hint="eastAsia"/>
                <w:sz w:val="13"/>
                <w:szCs w:val="13"/>
              </w:rPr>
              <w:t>其中：重新计量设定受益计划变动额</w:t>
            </w:r>
          </w:p>
        </w:tc>
        <w:tc>
          <w:tcPr>
            <w:tcW w:w="738" w:type="pct"/>
            <w:shd w:val="clear" w:color="auto" w:fill="auto"/>
            <w:vAlign w:val="center"/>
          </w:tcPr>
          <w:p w14:paraId="06E434C1" w14:textId="77777777" w:rsidR="00FD0AE2" w:rsidRDefault="00CF3046">
            <w:pPr>
              <w:jc w:val="right"/>
              <w:rPr>
                <w:sz w:val="13"/>
                <w:szCs w:val="13"/>
              </w:rPr>
            </w:pPr>
            <w:r>
              <w:rPr>
                <w:sz w:val="13"/>
                <w:szCs w:val="13"/>
              </w:rPr>
              <w:t>160,000.00</w:t>
            </w:r>
          </w:p>
        </w:tc>
        <w:tc>
          <w:tcPr>
            <w:tcW w:w="738" w:type="pct"/>
            <w:shd w:val="clear" w:color="auto" w:fill="auto"/>
            <w:vAlign w:val="center"/>
          </w:tcPr>
          <w:p w14:paraId="7BC8902C" w14:textId="77777777" w:rsidR="00FD0AE2" w:rsidRDefault="00CF3046">
            <w:pPr>
              <w:jc w:val="right"/>
              <w:rPr>
                <w:sz w:val="13"/>
                <w:szCs w:val="13"/>
              </w:rPr>
            </w:pPr>
            <w:r>
              <w:rPr>
                <w:sz w:val="13"/>
                <w:szCs w:val="13"/>
              </w:rPr>
              <w:t>0.00</w:t>
            </w:r>
          </w:p>
        </w:tc>
        <w:tc>
          <w:tcPr>
            <w:tcW w:w="324" w:type="pct"/>
            <w:shd w:val="clear" w:color="auto" w:fill="auto"/>
            <w:vAlign w:val="center"/>
          </w:tcPr>
          <w:p w14:paraId="584FF3CD" w14:textId="77777777" w:rsidR="00FD0AE2" w:rsidRDefault="00CF3046">
            <w:pPr>
              <w:jc w:val="right"/>
              <w:rPr>
                <w:sz w:val="13"/>
                <w:szCs w:val="13"/>
              </w:rPr>
            </w:pPr>
            <w:r>
              <w:rPr>
                <w:sz w:val="13"/>
                <w:szCs w:val="13"/>
              </w:rPr>
              <w:t>0.00</w:t>
            </w:r>
          </w:p>
        </w:tc>
        <w:tc>
          <w:tcPr>
            <w:tcW w:w="324" w:type="pct"/>
          </w:tcPr>
          <w:p w14:paraId="0E48D738" w14:textId="77777777" w:rsidR="00FD0AE2" w:rsidRDefault="00FD0AE2">
            <w:pPr>
              <w:jc w:val="right"/>
              <w:rPr>
                <w:sz w:val="13"/>
                <w:szCs w:val="13"/>
              </w:rPr>
            </w:pPr>
          </w:p>
        </w:tc>
        <w:tc>
          <w:tcPr>
            <w:tcW w:w="324" w:type="pct"/>
            <w:shd w:val="clear" w:color="auto" w:fill="auto"/>
            <w:vAlign w:val="center"/>
          </w:tcPr>
          <w:p w14:paraId="1B75275C" w14:textId="77777777" w:rsidR="00FD0AE2" w:rsidRDefault="00CF3046">
            <w:pPr>
              <w:jc w:val="right"/>
              <w:rPr>
                <w:sz w:val="13"/>
                <w:szCs w:val="13"/>
              </w:rPr>
            </w:pPr>
            <w:r>
              <w:rPr>
                <w:sz w:val="13"/>
                <w:szCs w:val="13"/>
              </w:rPr>
              <w:t>0.00</w:t>
            </w:r>
          </w:p>
        </w:tc>
        <w:tc>
          <w:tcPr>
            <w:tcW w:w="635" w:type="pct"/>
            <w:shd w:val="clear" w:color="auto" w:fill="auto"/>
            <w:vAlign w:val="center"/>
          </w:tcPr>
          <w:p w14:paraId="7873A7BF" w14:textId="77777777" w:rsidR="00FD0AE2" w:rsidRDefault="00CF3046">
            <w:pPr>
              <w:jc w:val="right"/>
              <w:rPr>
                <w:sz w:val="13"/>
                <w:szCs w:val="13"/>
              </w:rPr>
            </w:pPr>
            <w:r>
              <w:rPr>
                <w:sz w:val="13"/>
                <w:szCs w:val="13"/>
              </w:rPr>
              <w:t>0.00</w:t>
            </w:r>
          </w:p>
        </w:tc>
        <w:tc>
          <w:tcPr>
            <w:tcW w:w="635" w:type="pct"/>
            <w:shd w:val="clear" w:color="auto" w:fill="auto"/>
            <w:vAlign w:val="center"/>
          </w:tcPr>
          <w:p w14:paraId="07F7347D" w14:textId="77777777" w:rsidR="00FD0AE2" w:rsidRDefault="00CF3046">
            <w:pPr>
              <w:jc w:val="right"/>
              <w:rPr>
                <w:sz w:val="13"/>
                <w:szCs w:val="13"/>
              </w:rPr>
            </w:pPr>
            <w:r>
              <w:rPr>
                <w:sz w:val="13"/>
                <w:szCs w:val="13"/>
              </w:rPr>
              <w:t>0.00</w:t>
            </w:r>
          </w:p>
        </w:tc>
        <w:tc>
          <w:tcPr>
            <w:tcW w:w="738" w:type="pct"/>
            <w:shd w:val="clear" w:color="auto" w:fill="auto"/>
            <w:vAlign w:val="center"/>
          </w:tcPr>
          <w:p w14:paraId="31A55AAE" w14:textId="77777777" w:rsidR="00FD0AE2" w:rsidRDefault="00CF3046">
            <w:pPr>
              <w:jc w:val="right"/>
              <w:rPr>
                <w:sz w:val="13"/>
                <w:szCs w:val="13"/>
              </w:rPr>
            </w:pPr>
            <w:r>
              <w:rPr>
                <w:sz w:val="13"/>
                <w:szCs w:val="13"/>
              </w:rPr>
              <w:t>160,000.00</w:t>
            </w:r>
          </w:p>
        </w:tc>
      </w:tr>
      <w:tr w:rsidR="00CF3046" w14:paraId="7AFE060A" w14:textId="77777777">
        <w:trPr>
          <w:trHeight w:val="686"/>
        </w:trPr>
        <w:tc>
          <w:tcPr>
            <w:tcW w:w="546" w:type="pct"/>
            <w:shd w:val="clear" w:color="auto" w:fill="auto"/>
            <w:vAlign w:val="center"/>
          </w:tcPr>
          <w:p w14:paraId="71CC3CBB" w14:textId="77777777" w:rsidR="00FD0AE2" w:rsidRDefault="00CF3046">
            <w:pPr>
              <w:rPr>
                <w:sz w:val="13"/>
                <w:szCs w:val="13"/>
              </w:rPr>
            </w:pPr>
            <w:r>
              <w:rPr>
                <w:rFonts w:hint="eastAsia"/>
                <w:sz w:val="13"/>
                <w:szCs w:val="13"/>
              </w:rPr>
              <w:t xml:space="preserve">  权益法下不能转损益的其他综合收益</w:t>
            </w:r>
          </w:p>
        </w:tc>
        <w:tc>
          <w:tcPr>
            <w:tcW w:w="738" w:type="pct"/>
            <w:shd w:val="clear" w:color="auto" w:fill="auto"/>
          </w:tcPr>
          <w:p w14:paraId="4342C71F" w14:textId="77777777" w:rsidR="00FD0AE2" w:rsidRDefault="00FD0AE2">
            <w:pPr>
              <w:jc w:val="right"/>
              <w:rPr>
                <w:sz w:val="13"/>
                <w:szCs w:val="13"/>
              </w:rPr>
            </w:pPr>
          </w:p>
        </w:tc>
        <w:tc>
          <w:tcPr>
            <w:tcW w:w="738" w:type="pct"/>
            <w:shd w:val="clear" w:color="auto" w:fill="auto"/>
          </w:tcPr>
          <w:p w14:paraId="73DDCD65" w14:textId="77777777" w:rsidR="00FD0AE2" w:rsidRDefault="00FD0AE2">
            <w:pPr>
              <w:jc w:val="right"/>
              <w:rPr>
                <w:sz w:val="13"/>
                <w:szCs w:val="13"/>
              </w:rPr>
            </w:pPr>
          </w:p>
        </w:tc>
        <w:tc>
          <w:tcPr>
            <w:tcW w:w="324" w:type="pct"/>
            <w:shd w:val="clear" w:color="auto" w:fill="auto"/>
          </w:tcPr>
          <w:p w14:paraId="1F1D936E" w14:textId="77777777" w:rsidR="00FD0AE2" w:rsidRDefault="00FD0AE2">
            <w:pPr>
              <w:jc w:val="right"/>
              <w:rPr>
                <w:sz w:val="13"/>
                <w:szCs w:val="13"/>
              </w:rPr>
            </w:pPr>
          </w:p>
        </w:tc>
        <w:tc>
          <w:tcPr>
            <w:tcW w:w="324" w:type="pct"/>
          </w:tcPr>
          <w:p w14:paraId="4CADA0A0" w14:textId="77777777" w:rsidR="00FD0AE2" w:rsidRDefault="00FD0AE2">
            <w:pPr>
              <w:jc w:val="right"/>
              <w:rPr>
                <w:sz w:val="13"/>
                <w:szCs w:val="13"/>
              </w:rPr>
            </w:pPr>
          </w:p>
        </w:tc>
        <w:tc>
          <w:tcPr>
            <w:tcW w:w="324" w:type="pct"/>
            <w:shd w:val="clear" w:color="auto" w:fill="auto"/>
          </w:tcPr>
          <w:p w14:paraId="3BF806C6" w14:textId="77777777" w:rsidR="00FD0AE2" w:rsidRDefault="00FD0AE2">
            <w:pPr>
              <w:jc w:val="right"/>
              <w:rPr>
                <w:sz w:val="13"/>
                <w:szCs w:val="13"/>
              </w:rPr>
            </w:pPr>
          </w:p>
        </w:tc>
        <w:tc>
          <w:tcPr>
            <w:tcW w:w="635" w:type="pct"/>
            <w:shd w:val="clear" w:color="auto" w:fill="auto"/>
          </w:tcPr>
          <w:p w14:paraId="35289BF1" w14:textId="77777777" w:rsidR="00FD0AE2" w:rsidRDefault="00FD0AE2">
            <w:pPr>
              <w:jc w:val="right"/>
              <w:rPr>
                <w:sz w:val="13"/>
                <w:szCs w:val="13"/>
              </w:rPr>
            </w:pPr>
          </w:p>
        </w:tc>
        <w:tc>
          <w:tcPr>
            <w:tcW w:w="635" w:type="pct"/>
            <w:shd w:val="clear" w:color="auto" w:fill="auto"/>
          </w:tcPr>
          <w:p w14:paraId="71F3475C" w14:textId="77777777" w:rsidR="00FD0AE2" w:rsidRDefault="00FD0AE2">
            <w:pPr>
              <w:jc w:val="right"/>
              <w:rPr>
                <w:sz w:val="13"/>
                <w:szCs w:val="13"/>
              </w:rPr>
            </w:pPr>
          </w:p>
        </w:tc>
        <w:tc>
          <w:tcPr>
            <w:tcW w:w="738" w:type="pct"/>
            <w:shd w:val="clear" w:color="auto" w:fill="auto"/>
          </w:tcPr>
          <w:p w14:paraId="1D059A52" w14:textId="77777777" w:rsidR="00FD0AE2" w:rsidRDefault="00FD0AE2">
            <w:pPr>
              <w:jc w:val="right"/>
              <w:rPr>
                <w:sz w:val="13"/>
                <w:szCs w:val="13"/>
              </w:rPr>
            </w:pPr>
          </w:p>
        </w:tc>
      </w:tr>
      <w:tr w:rsidR="00CF3046" w14:paraId="1ED7A9EE" w14:textId="77777777">
        <w:trPr>
          <w:trHeight w:val="568"/>
        </w:trPr>
        <w:tc>
          <w:tcPr>
            <w:tcW w:w="546" w:type="pct"/>
            <w:shd w:val="clear" w:color="auto" w:fill="auto"/>
            <w:vAlign w:val="center"/>
          </w:tcPr>
          <w:p w14:paraId="7E3AAE0E" w14:textId="77777777" w:rsidR="00FD0AE2" w:rsidRDefault="00CF3046">
            <w:pPr>
              <w:ind w:firstLineChars="100" w:firstLine="130"/>
              <w:rPr>
                <w:sz w:val="13"/>
                <w:szCs w:val="13"/>
              </w:rPr>
            </w:pPr>
            <w:r>
              <w:rPr>
                <w:rFonts w:hint="eastAsia"/>
                <w:sz w:val="13"/>
                <w:szCs w:val="13"/>
              </w:rPr>
              <w:t>其他权益工具投资公允价值变动</w:t>
            </w:r>
          </w:p>
        </w:tc>
        <w:tc>
          <w:tcPr>
            <w:tcW w:w="738" w:type="pct"/>
            <w:shd w:val="clear" w:color="auto" w:fill="auto"/>
          </w:tcPr>
          <w:p w14:paraId="2C345C2D" w14:textId="77777777" w:rsidR="00FD0AE2" w:rsidRDefault="00FD0AE2">
            <w:pPr>
              <w:jc w:val="right"/>
              <w:rPr>
                <w:sz w:val="13"/>
                <w:szCs w:val="13"/>
              </w:rPr>
            </w:pPr>
          </w:p>
        </w:tc>
        <w:tc>
          <w:tcPr>
            <w:tcW w:w="738" w:type="pct"/>
            <w:shd w:val="clear" w:color="auto" w:fill="auto"/>
          </w:tcPr>
          <w:p w14:paraId="6FC10562" w14:textId="77777777" w:rsidR="00FD0AE2" w:rsidRDefault="00FD0AE2">
            <w:pPr>
              <w:jc w:val="right"/>
              <w:rPr>
                <w:sz w:val="13"/>
                <w:szCs w:val="13"/>
              </w:rPr>
            </w:pPr>
          </w:p>
        </w:tc>
        <w:tc>
          <w:tcPr>
            <w:tcW w:w="324" w:type="pct"/>
            <w:shd w:val="clear" w:color="auto" w:fill="auto"/>
          </w:tcPr>
          <w:p w14:paraId="5AF8750A" w14:textId="77777777" w:rsidR="00FD0AE2" w:rsidRDefault="00FD0AE2">
            <w:pPr>
              <w:jc w:val="right"/>
              <w:rPr>
                <w:sz w:val="13"/>
                <w:szCs w:val="13"/>
              </w:rPr>
            </w:pPr>
          </w:p>
        </w:tc>
        <w:tc>
          <w:tcPr>
            <w:tcW w:w="324" w:type="pct"/>
          </w:tcPr>
          <w:p w14:paraId="08AEE4F7" w14:textId="77777777" w:rsidR="00FD0AE2" w:rsidRDefault="00FD0AE2">
            <w:pPr>
              <w:jc w:val="right"/>
              <w:rPr>
                <w:sz w:val="13"/>
                <w:szCs w:val="13"/>
              </w:rPr>
            </w:pPr>
          </w:p>
        </w:tc>
        <w:tc>
          <w:tcPr>
            <w:tcW w:w="324" w:type="pct"/>
            <w:shd w:val="clear" w:color="auto" w:fill="auto"/>
          </w:tcPr>
          <w:p w14:paraId="38929386" w14:textId="77777777" w:rsidR="00FD0AE2" w:rsidRDefault="00FD0AE2">
            <w:pPr>
              <w:jc w:val="right"/>
              <w:rPr>
                <w:sz w:val="13"/>
                <w:szCs w:val="13"/>
              </w:rPr>
            </w:pPr>
          </w:p>
        </w:tc>
        <w:tc>
          <w:tcPr>
            <w:tcW w:w="635" w:type="pct"/>
            <w:shd w:val="clear" w:color="auto" w:fill="auto"/>
          </w:tcPr>
          <w:p w14:paraId="6A325391" w14:textId="77777777" w:rsidR="00FD0AE2" w:rsidRDefault="00FD0AE2">
            <w:pPr>
              <w:jc w:val="right"/>
              <w:rPr>
                <w:sz w:val="13"/>
                <w:szCs w:val="13"/>
              </w:rPr>
            </w:pPr>
          </w:p>
        </w:tc>
        <w:tc>
          <w:tcPr>
            <w:tcW w:w="635" w:type="pct"/>
            <w:shd w:val="clear" w:color="auto" w:fill="auto"/>
          </w:tcPr>
          <w:p w14:paraId="27BCE45A" w14:textId="77777777" w:rsidR="00FD0AE2" w:rsidRDefault="00FD0AE2">
            <w:pPr>
              <w:jc w:val="right"/>
              <w:rPr>
                <w:sz w:val="13"/>
                <w:szCs w:val="13"/>
              </w:rPr>
            </w:pPr>
          </w:p>
        </w:tc>
        <w:tc>
          <w:tcPr>
            <w:tcW w:w="738" w:type="pct"/>
            <w:shd w:val="clear" w:color="auto" w:fill="auto"/>
          </w:tcPr>
          <w:p w14:paraId="14912225" w14:textId="77777777" w:rsidR="00FD0AE2" w:rsidRDefault="00FD0AE2">
            <w:pPr>
              <w:jc w:val="right"/>
              <w:rPr>
                <w:sz w:val="13"/>
                <w:szCs w:val="13"/>
              </w:rPr>
            </w:pPr>
          </w:p>
        </w:tc>
      </w:tr>
      <w:tr w:rsidR="00CF3046" w14:paraId="344800B2" w14:textId="77777777">
        <w:trPr>
          <w:trHeight w:val="690"/>
        </w:trPr>
        <w:tc>
          <w:tcPr>
            <w:tcW w:w="546" w:type="pct"/>
            <w:shd w:val="clear" w:color="auto" w:fill="auto"/>
            <w:vAlign w:val="center"/>
          </w:tcPr>
          <w:p w14:paraId="529EC3AF" w14:textId="77777777" w:rsidR="00FD0AE2" w:rsidRDefault="00CF3046">
            <w:pPr>
              <w:ind w:firstLineChars="100" w:firstLine="130"/>
              <w:rPr>
                <w:sz w:val="13"/>
                <w:szCs w:val="13"/>
              </w:rPr>
            </w:pPr>
            <w:r>
              <w:rPr>
                <w:rFonts w:hint="eastAsia"/>
                <w:sz w:val="13"/>
                <w:szCs w:val="13"/>
              </w:rPr>
              <w:t>企业自身信用风险公允价值变动</w:t>
            </w:r>
          </w:p>
        </w:tc>
        <w:tc>
          <w:tcPr>
            <w:tcW w:w="738" w:type="pct"/>
            <w:shd w:val="clear" w:color="auto" w:fill="auto"/>
          </w:tcPr>
          <w:p w14:paraId="2FC60191" w14:textId="77777777" w:rsidR="00FD0AE2" w:rsidRDefault="00FD0AE2">
            <w:pPr>
              <w:jc w:val="right"/>
              <w:rPr>
                <w:sz w:val="13"/>
                <w:szCs w:val="13"/>
              </w:rPr>
            </w:pPr>
          </w:p>
        </w:tc>
        <w:tc>
          <w:tcPr>
            <w:tcW w:w="738" w:type="pct"/>
            <w:shd w:val="clear" w:color="auto" w:fill="auto"/>
          </w:tcPr>
          <w:p w14:paraId="5A36EE37" w14:textId="77777777" w:rsidR="00FD0AE2" w:rsidRDefault="00FD0AE2">
            <w:pPr>
              <w:jc w:val="right"/>
              <w:rPr>
                <w:sz w:val="13"/>
                <w:szCs w:val="13"/>
              </w:rPr>
            </w:pPr>
          </w:p>
        </w:tc>
        <w:tc>
          <w:tcPr>
            <w:tcW w:w="324" w:type="pct"/>
            <w:shd w:val="clear" w:color="auto" w:fill="auto"/>
          </w:tcPr>
          <w:p w14:paraId="085DAC52" w14:textId="77777777" w:rsidR="00FD0AE2" w:rsidRDefault="00FD0AE2">
            <w:pPr>
              <w:jc w:val="right"/>
              <w:rPr>
                <w:sz w:val="13"/>
                <w:szCs w:val="13"/>
              </w:rPr>
            </w:pPr>
          </w:p>
        </w:tc>
        <w:tc>
          <w:tcPr>
            <w:tcW w:w="324" w:type="pct"/>
          </w:tcPr>
          <w:p w14:paraId="0CA86E54" w14:textId="77777777" w:rsidR="00FD0AE2" w:rsidRDefault="00FD0AE2">
            <w:pPr>
              <w:jc w:val="right"/>
              <w:rPr>
                <w:sz w:val="13"/>
                <w:szCs w:val="13"/>
              </w:rPr>
            </w:pPr>
          </w:p>
        </w:tc>
        <w:tc>
          <w:tcPr>
            <w:tcW w:w="324" w:type="pct"/>
            <w:shd w:val="clear" w:color="auto" w:fill="auto"/>
          </w:tcPr>
          <w:p w14:paraId="349D4A42" w14:textId="77777777" w:rsidR="00FD0AE2" w:rsidRDefault="00FD0AE2">
            <w:pPr>
              <w:jc w:val="right"/>
              <w:rPr>
                <w:sz w:val="13"/>
                <w:szCs w:val="13"/>
              </w:rPr>
            </w:pPr>
          </w:p>
        </w:tc>
        <w:tc>
          <w:tcPr>
            <w:tcW w:w="635" w:type="pct"/>
            <w:shd w:val="clear" w:color="auto" w:fill="auto"/>
          </w:tcPr>
          <w:p w14:paraId="1136933B" w14:textId="77777777" w:rsidR="00FD0AE2" w:rsidRDefault="00FD0AE2">
            <w:pPr>
              <w:jc w:val="right"/>
              <w:rPr>
                <w:sz w:val="13"/>
                <w:szCs w:val="13"/>
              </w:rPr>
            </w:pPr>
          </w:p>
        </w:tc>
        <w:tc>
          <w:tcPr>
            <w:tcW w:w="635" w:type="pct"/>
            <w:shd w:val="clear" w:color="auto" w:fill="auto"/>
          </w:tcPr>
          <w:p w14:paraId="75BAFC52" w14:textId="77777777" w:rsidR="00FD0AE2" w:rsidRDefault="00FD0AE2">
            <w:pPr>
              <w:jc w:val="right"/>
              <w:rPr>
                <w:sz w:val="13"/>
                <w:szCs w:val="13"/>
              </w:rPr>
            </w:pPr>
          </w:p>
        </w:tc>
        <w:tc>
          <w:tcPr>
            <w:tcW w:w="738" w:type="pct"/>
            <w:shd w:val="clear" w:color="auto" w:fill="auto"/>
          </w:tcPr>
          <w:p w14:paraId="216ED758" w14:textId="77777777" w:rsidR="00FD0AE2" w:rsidRDefault="00FD0AE2">
            <w:pPr>
              <w:jc w:val="right"/>
              <w:rPr>
                <w:sz w:val="13"/>
                <w:szCs w:val="13"/>
              </w:rPr>
            </w:pPr>
          </w:p>
        </w:tc>
      </w:tr>
      <w:tr w:rsidR="00CF3046" w14:paraId="0CD64837" w14:textId="77777777">
        <w:trPr>
          <w:trHeight w:val="169"/>
        </w:trPr>
        <w:tc>
          <w:tcPr>
            <w:tcW w:w="546" w:type="pct"/>
            <w:shd w:val="clear" w:color="auto" w:fill="auto"/>
          </w:tcPr>
          <w:p w14:paraId="494F6935" w14:textId="77777777" w:rsidR="00FD0AE2" w:rsidRDefault="00FD0AE2">
            <w:pPr>
              <w:rPr>
                <w:sz w:val="13"/>
                <w:szCs w:val="13"/>
              </w:rPr>
            </w:pPr>
          </w:p>
        </w:tc>
        <w:tc>
          <w:tcPr>
            <w:tcW w:w="738" w:type="pct"/>
            <w:shd w:val="clear" w:color="auto" w:fill="auto"/>
          </w:tcPr>
          <w:p w14:paraId="0683E71B" w14:textId="77777777" w:rsidR="00FD0AE2" w:rsidRDefault="00FD0AE2">
            <w:pPr>
              <w:jc w:val="right"/>
              <w:rPr>
                <w:sz w:val="13"/>
                <w:szCs w:val="13"/>
              </w:rPr>
            </w:pPr>
          </w:p>
        </w:tc>
        <w:tc>
          <w:tcPr>
            <w:tcW w:w="738" w:type="pct"/>
            <w:shd w:val="clear" w:color="auto" w:fill="auto"/>
          </w:tcPr>
          <w:p w14:paraId="0D45A9EA" w14:textId="77777777" w:rsidR="00FD0AE2" w:rsidRDefault="00FD0AE2">
            <w:pPr>
              <w:jc w:val="right"/>
              <w:rPr>
                <w:sz w:val="13"/>
                <w:szCs w:val="13"/>
              </w:rPr>
            </w:pPr>
          </w:p>
        </w:tc>
        <w:tc>
          <w:tcPr>
            <w:tcW w:w="324" w:type="pct"/>
            <w:shd w:val="clear" w:color="auto" w:fill="auto"/>
          </w:tcPr>
          <w:p w14:paraId="449424D7" w14:textId="77777777" w:rsidR="00FD0AE2" w:rsidRDefault="00FD0AE2">
            <w:pPr>
              <w:jc w:val="right"/>
              <w:rPr>
                <w:sz w:val="13"/>
                <w:szCs w:val="13"/>
              </w:rPr>
            </w:pPr>
          </w:p>
        </w:tc>
        <w:tc>
          <w:tcPr>
            <w:tcW w:w="324" w:type="pct"/>
          </w:tcPr>
          <w:p w14:paraId="025613BE" w14:textId="77777777" w:rsidR="00FD0AE2" w:rsidRDefault="00FD0AE2">
            <w:pPr>
              <w:jc w:val="right"/>
              <w:rPr>
                <w:sz w:val="13"/>
                <w:szCs w:val="13"/>
              </w:rPr>
            </w:pPr>
          </w:p>
        </w:tc>
        <w:tc>
          <w:tcPr>
            <w:tcW w:w="324" w:type="pct"/>
            <w:shd w:val="clear" w:color="auto" w:fill="auto"/>
          </w:tcPr>
          <w:p w14:paraId="3B400603" w14:textId="77777777" w:rsidR="00FD0AE2" w:rsidRDefault="00FD0AE2">
            <w:pPr>
              <w:jc w:val="right"/>
              <w:rPr>
                <w:sz w:val="13"/>
                <w:szCs w:val="13"/>
              </w:rPr>
            </w:pPr>
          </w:p>
        </w:tc>
        <w:tc>
          <w:tcPr>
            <w:tcW w:w="635" w:type="pct"/>
            <w:shd w:val="clear" w:color="auto" w:fill="auto"/>
          </w:tcPr>
          <w:p w14:paraId="22337E74" w14:textId="77777777" w:rsidR="00FD0AE2" w:rsidRDefault="00FD0AE2">
            <w:pPr>
              <w:jc w:val="right"/>
              <w:rPr>
                <w:sz w:val="13"/>
                <w:szCs w:val="13"/>
              </w:rPr>
            </w:pPr>
          </w:p>
        </w:tc>
        <w:tc>
          <w:tcPr>
            <w:tcW w:w="635" w:type="pct"/>
            <w:shd w:val="clear" w:color="auto" w:fill="auto"/>
          </w:tcPr>
          <w:p w14:paraId="2C86FF0F" w14:textId="77777777" w:rsidR="00FD0AE2" w:rsidRDefault="00FD0AE2">
            <w:pPr>
              <w:jc w:val="right"/>
              <w:rPr>
                <w:sz w:val="13"/>
                <w:szCs w:val="13"/>
              </w:rPr>
            </w:pPr>
          </w:p>
        </w:tc>
        <w:tc>
          <w:tcPr>
            <w:tcW w:w="738" w:type="pct"/>
            <w:shd w:val="clear" w:color="auto" w:fill="auto"/>
          </w:tcPr>
          <w:p w14:paraId="51F3B0E6" w14:textId="77777777" w:rsidR="00FD0AE2" w:rsidRDefault="00FD0AE2">
            <w:pPr>
              <w:jc w:val="right"/>
              <w:rPr>
                <w:sz w:val="13"/>
                <w:szCs w:val="13"/>
              </w:rPr>
            </w:pPr>
          </w:p>
        </w:tc>
      </w:tr>
      <w:tr w:rsidR="00CF3046" w14:paraId="6EA01E58" w14:textId="77777777">
        <w:trPr>
          <w:trHeight w:val="169"/>
        </w:trPr>
        <w:tc>
          <w:tcPr>
            <w:tcW w:w="546" w:type="pct"/>
            <w:shd w:val="clear" w:color="auto" w:fill="auto"/>
          </w:tcPr>
          <w:p w14:paraId="139D2599" w14:textId="77777777" w:rsidR="00FD0AE2" w:rsidRDefault="00FD0AE2">
            <w:pPr>
              <w:rPr>
                <w:sz w:val="13"/>
                <w:szCs w:val="13"/>
              </w:rPr>
            </w:pPr>
          </w:p>
        </w:tc>
        <w:tc>
          <w:tcPr>
            <w:tcW w:w="738" w:type="pct"/>
            <w:shd w:val="clear" w:color="auto" w:fill="auto"/>
          </w:tcPr>
          <w:p w14:paraId="0EB81A3A" w14:textId="77777777" w:rsidR="00FD0AE2" w:rsidRDefault="00FD0AE2">
            <w:pPr>
              <w:jc w:val="right"/>
              <w:rPr>
                <w:sz w:val="13"/>
                <w:szCs w:val="13"/>
              </w:rPr>
            </w:pPr>
          </w:p>
        </w:tc>
        <w:tc>
          <w:tcPr>
            <w:tcW w:w="738" w:type="pct"/>
            <w:shd w:val="clear" w:color="auto" w:fill="auto"/>
          </w:tcPr>
          <w:p w14:paraId="47D2ED06" w14:textId="77777777" w:rsidR="00FD0AE2" w:rsidRDefault="00FD0AE2">
            <w:pPr>
              <w:jc w:val="right"/>
              <w:rPr>
                <w:sz w:val="13"/>
                <w:szCs w:val="13"/>
              </w:rPr>
            </w:pPr>
          </w:p>
        </w:tc>
        <w:tc>
          <w:tcPr>
            <w:tcW w:w="324" w:type="pct"/>
            <w:shd w:val="clear" w:color="auto" w:fill="auto"/>
          </w:tcPr>
          <w:p w14:paraId="01DBE3BD" w14:textId="77777777" w:rsidR="00FD0AE2" w:rsidRDefault="00FD0AE2">
            <w:pPr>
              <w:jc w:val="right"/>
              <w:rPr>
                <w:sz w:val="13"/>
                <w:szCs w:val="13"/>
              </w:rPr>
            </w:pPr>
          </w:p>
        </w:tc>
        <w:tc>
          <w:tcPr>
            <w:tcW w:w="324" w:type="pct"/>
          </w:tcPr>
          <w:p w14:paraId="6BBC73FE" w14:textId="77777777" w:rsidR="00FD0AE2" w:rsidRDefault="00FD0AE2">
            <w:pPr>
              <w:jc w:val="right"/>
              <w:rPr>
                <w:sz w:val="13"/>
                <w:szCs w:val="13"/>
              </w:rPr>
            </w:pPr>
          </w:p>
        </w:tc>
        <w:tc>
          <w:tcPr>
            <w:tcW w:w="324" w:type="pct"/>
            <w:shd w:val="clear" w:color="auto" w:fill="auto"/>
          </w:tcPr>
          <w:p w14:paraId="37BAC92B" w14:textId="77777777" w:rsidR="00FD0AE2" w:rsidRDefault="00FD0AE2">
            <w:pPr>
              <w:jc w:val="right"/>
              <w:rPr>
                <w:sz w:val="13"/>
                <w:szCs w:val="13"/>
              </w:rPr>
            </w:pPr>
          </w:p>
        </w:tc>
        <w:tc>
          <w:tcPr>
            <w:tcW w:w="635" w:type="pct"/>
            <w:shd w:val="clear" w:color="auto" w:fill="auto"/>
          </w:tcPr>
          <w:p w14:paraId="13C444C6" w14:textId="77777777" w:rsidR="00FD0AE2" w:rsidRDefault="00FD0AE2">
            <w:pPr>
              <w:jc w:val="right"/>
              <w:rPr>
                <w:sz w:val="13"/>
                <w:szCs w:val="13"/>
              </w:rPr>
            </w:pPr>
          </w:p>
        </w:tc>
        <w:tc>
          <w:tcPr>
            <w:tcW w:w="635" w:type="pct"/>
            <w:shd w:val="clear" w:color="auto" w:fill="auto"/>
          </w:tcPr>
          <w:p w14:paraId="6B8F24B6" w14:textId="77777777" w:rsidR="00FD0AE2" w:rsidRDefault="00FD0AE2">
            <w:pPr>
              <w:jc w:val="right"/>
              <w:rPr>
                <w:sz w:val="13"/>
                <w:szCs w:val="13"/>
              </w:rPr>
            </w:pPr>
          </w:p>
        </w:tc>
        <w:tc>
          <w:tcPr>
            <w:tcW w:w="738" w:type="pct"/>
            <w:shd w:val="clear" w:color="auto" w:fill="auto"/>
          </w:tcPr>
          <w:p w14:paraId="6D805094" w14:textId="77777777" w:rsidR="00FD0AE2" w:rsidRDefault="00FD0AE2">
            <w:pPr>
              <w:jc w:val="right"/>
              <w:rPr>
                <w:sz w:val="13"/>
                <w:szCs w:val="13"/>
              </w:rPr>
            </w:pPr>
          </w:p>
        </w:tc>
      </w:tr>
      <w:tr w:rsidR="00CF3046" w14:paraId="0803173E" w14:textId="77777777">
        <w:trPr>
          <w:trHeight w:val="776"/>
        </w:trPr>
        <w:tc>
          <w:tcPr>
            <w:tcW w:w="546" w:type="pct"/>
            <w:shd w:val="clear" w:color="auto" w:fill="auto"/>
          </w:tcPr>
          <w:p w14:paraId="0FB91B6B" w14:textId="77777777" w:rsidR="00FD0AE2" w:rsidRDefault="00CF3046">
            <w:pPr>
              <w:rPr>
                <w:sz w:val="13"/>
                <w:szCs w:val="13"/>
              </w:rPr>
            </w:pPr>
            <w:r>
              <w:rPr>
                <w:rFonts w:hint="eastAsia"/>
                <w:sz w:val="13"/>
                <w:szCs w:val="13"/>
              </w:rPr>
              <w:t>二、将重分类进损益的其他综合收益</w:t>
            </w:r>
          </w:p>
        </w:tc>
        <w:tc>
          <w:tcPr>
            <w:tcW w:w="738" w:type="pct"/>
            <w:shd w:val="clear" w:color="auto" w:fill="auto"/>
            <w:vAlign w:val="center"/>
          </w:tcPr>
          <w:p w14:paraId="4B5D9EAE" w14:textId="77777777" w:rsidR="00FD0AE2" w:rsidRDefault="00CF3046">
            <w:pPr>
              <w:jc w:val="right"/>
              <w:rPr>
                <w:sz w:val="13"/>
                <w:szCs w:val="13"/>
              </w:rPr>
            </w:pPr>
            <w:r>
              <w:rPr>
                <w:sz w:val="13"/>
                <w:szCs w:val="13"/>
              </w:rPr>
              <w:t>1,968,736.81</w:t>
            </w:r>
          </w:p>
        </w:tc>
        <w:tc>
          <w:tcPr>
            <w:tcW w:w="738" w:type="pct"/>
            <w:shd w:val="clear" w:color="auto" w:fill="auto"/>
            <w:vAlign w:val="center"/>
          </w:tcPr>
          <w:p w14:paraId="619D45A3" w14:textId="77777777" w:rsidR="00FD0AE2" w:rsidRDefault="00CF3046">
            <w:pPr>
              <w:jc w:val="right"/>
              <w:rPr>
                <w:sz w:val="13"/>
                <w:szCs w:val="13"/>
              </w:rPr>
            </w:pPr>
            <w:r>
              <w:rPr>
                <w:sz w:val="13"/>
                <w:szCs w:val="13"/>
              </w:rPr>
              <w:t>1,066,767.58</w:t>
            </w:r>
          </w:p>
        </w:tc>
        <w:tc>
          <w:tcPr>
            <w:tcW w:w="324" w:type="pct"/>
            <w:shd w:val="clear" w:color="auto" w:fill="auto"/>
            <w:vAlign w:val="center"/>
          </w:tcPr>
          <w:p w14:paraId="6985628B" w14:textId="77777777" w:rsidR="00FD0AE2" w:rsidRDefault="00CF3046">
            <w:pPr>
              <w:jc w:val="right"/>
              <w:rPr>
                <w:sz w:val="13"/>
                <w:szCs w:val="13"/>
              </w:rPr>
            </w:pPr>
            <w:r>
              <w:rPr>
                <w:sz w:val="13"/>
                <w:szCs w:val="13"/>
              </w:rPr>
              <w:t>0.00</w:t>
            </w:r>
          </w:p>
        </w:tc>
        <w:tc>
          <w:tcPr>
            <w:tcW w:w="324" w:type="pct"/>
          </w:tcPr>
          <w:p w14:paraId="3D2250A7" w14:textId="77777777" w:rsidR="00FD0AE2" w:rsidRDefault="00FD0AE2">
            <w:pPr>
              <w:jc w:val="right"/>
              <w:rPr>
                <w:sz w:val="13"/>
                <w:szCs w:val="13"/>
              </w:rPr>
            </w:pPr>
          </w:p>
        </w:tc>
        <w:tc>
          <w:tcPr>
            <w:tcW w:w="324" w:type="pct"/>
            <w:shd w:val="clear" w:color="auto" w:fill="auto"/>
            <w:vAlign w:val="center"/>
          </w:tcPr>
          <w:p w14:paraId="687CEE8F" w14:textId="77777777" w:rsidR="00FD0AE2" w:rsidRDefault="00CF3046">
            <w:pPr>
              <w:jc w:val="right"/>
              <w:rPr>
                <w:sz w:val="13"/>
                <w:szCs w:val="13"/>
              </w:rPr>
            </w:pPr>
            <w:r>
              <w:rPr>
                <w:sz w:val="13"/>
                <w:szCs w:val="13"/>
              </w:rPr>
              <w:t>0.00</w:t>
            </w:r>
          </w:p>
        </w:tc>
        <w:tc>
          <w:tcPr>
            <w:tcW w:w="635" w:type="pct"/>
            <w:shd w:val="clear" w:color="auto" w:fill="auto"/>
            <w:vAlign w:val="center"/>
          </w:tcPr>
          <w:p w14:paraId="1BD8C043" w14:textId="77777777" w:rsidR="00FD0AE2" w:rsidRDefault="00CF3046">
            <w:pPr>
              <w:jc w:val="right"/>
              <w:rPr>
                <w:sz w:val="13"/>
                <w:szCs w:val="13"/>
              </w:rPr>
            </w:pPr>
            <w:r>
              <w:rPr>
                <w:sz w:val="13"/>
                <w:szCs w:val="13"/>
              </w:rPr>
              <w:t>965,657.08</w:t>
            </w:r>
          </w:p>
        </w:tc>
        <w:tc>
          <w:tcPr>
            <w:tcW w:w="635" w:type="pct"/>
            <w:shd w:val="clear" w:color="auto" w:fill="auto"/>
            <w:vAlign w:val="center"/>
          </w:tcPr>
          <w:p w14:paraId="65549BC9" w14:textId="77777777" w:rsidR="00FD0AE2" w:rsidRDefault="00CF3046">
            <w:pPr>
              <w:jc w:val="right"/>
              <w:rPr>
                <w:sz w:val="13"/>
                <w:szCs w:val="13"/>
              </w:rPr>
            </w:pPr>
            <w:r>
              <w:rPr>
                <w:sz w:val="13"/>
                <w:szCs w:val="13"/>
              </w:rPr>
              <w:t>101,110.50</w:t>
            </w:r>
          </w:p>
        </w:tc>
        <w:tc>
          <w:tcPr>
            <w:tcW w:w="738" w:type="pct"/>
            <w:shd w:val="clear" w:color="auto" w:fill="auto"/>
            <w:vAlign w:val="center"/>
          </w:tcPr>
          <w:p w14:paraId="79E958DD" w14:textId="77777777" w:rsidR="00FD0AE2" w:rsidRDefault="00CF3046">
            <w:pPr>
              <w:jc w:val="right"/>
              <w:rPr>
                <w:sz w:val="13"/>
                <w:szCs w:val="13"/>
              </w:rPr>
            </w:pPr>
            <w:r>
              <w:rPr>
                <w:sz w:val="13"/>
                <w:szCs w:val="13"/>
              </w:rPr>
              <w:t>2,934,393.89</w:t>
            </w:r>
          </w:p>
        </w:tc>
      </w:tr>
      <w:tr w:rsidR="00CF3046" w14:paraId="00F830BE" w14:textId="77777777">
        <w:trPr>
          <w:trHeight w:val="844"/>
        </w:trPr>
        <w:tc>
          <w:tcPr>
            <w:tcW w:w="546" w:type="pct"/>
            <w:shd w:val="clear" w:color="auto" w:fill="auto"/>
          </w:tcPr>
          <w:p w14:paraId="799F49DC" w14:textId="77777777" w:rsidR="00FD0AE2" w:rsidRDefault="00CF3046">
            <w:pPr>
              <w:rPr>
                <w:sz w:val="13"/>
                <w:szCs w:val="13"/>
              </w:rPr>
            </w:pPr>
            <w:r>
              <w:rPr>
                <w:rFonts w:hint="eastAsia"/>
                <w:sz w:val="13"/>
                <w:szCs w:val="13"/>
              </w:rPr>
              <w:t>其中：权益法下可转损益的其他综合收益</w:t>
            </w:r>
          </w:p>
        </w:tc>
        <w:tc>
          <w:tcPr>
            <w:tcW w:w="738" w:type="pct"/>
            <w:shd w:val="clear" w:color="auto" w:fill="auto"/>
            <w:vAlign w:val="center"/>
          </w:tcPr>
          <w:p w14:paraId="6EE180CB" w14:textId="77777777" w:rsidR="00FD0AE2" w:rsidRDefault="00CF3046">
            <w:pPr>
              <w:jc w:val="right"/>
              <w:rPr>
                <w:sz w:val="13"/>
                <w:szCs w:val="13"/>
              </w:rPr>
            </w:pPr>
            <w:r>
              <w:rPr>
                <w:sz w:val="13"/>
                <w:szCs w:val="13"/>
              </w:rPr>
              <w:t>-2,329.87</w:t>
            </w:r>
          </w:p>
        </w:tc>
        <w:tc>
          <w:tcPr>
            <w:tcW w:w="738" w:type="pct"/>
            <w:shd w:val="clear" w:color="auto" w:fill="auto"/>
            <w:vAlign w:val="center"/>
          </w:tcPr>
          <w:p w14:paraId="5C16DFF5" w14:textId="77777777" w:rsidR="00FD0AE2" w:rsidRDefault="00CF3046">
            <w:pPr>
              <w:jc w:val="right"/>
              <w:rPr>
                <w:sz w:val="13"/>
                <w:szCs w:val="13"/>
              </w:rPr>
            </w:pPr>
            <w:r>
              <w:rPr>
                <w:sz w:val="13"/>
                <w:szCs w:val="13"/>
              </w:rPr>
              <w:t>8,939.39</w:t>
            </w:r>
          </w:p>
        </w:tc>
        <w:tc>
          <w:tcPr>
            <w:tcW w:w="324" w:type="pct"/>
            <w:shd w:val="clear" w:color="auto" w:fill="auto"/>
            <w:vAlign w:val="center"/>
          </w:tcPr>
          <w:p w14:paraId="749AAFB7" w14:textId="77777777" w:rsidR="00FD0AE2" w:rsidRDefault="00CF3046">
            <w:pPr>
              <w:jc w:val="right"/>
              <w:rPr>
                <w:sz w:val="13"/>
                <w:szCs w:val="13"/>
              </w:rPr>
            </w:pPr>
            <w:r>
              <w:rPr>
                <w:sz w:val="13"/>
                <w:szCs w:val="13"/>
              </w:rPr>
              <w:t>0.00</w:t>
            </w:r>
          </w:p>
        </w:tc>
        <w:tc>
          <w:tcPr>
            <w:tcW w:w="324" w:type="pct"/>
          </w:tcPr>
          <w:p w14:paraId="6D53E707" w14:textId="77777777" w:rsidR="00FD0AE2" w:rsidRDefault="00FD0AE2">
            <w:pPr>
              <w:jc w:val="right"/>
              <w:rPr>
                <w:sz w:val="13"/>
                <w:szCs w:val="13"/>
              </w:rPr>
            </w:pPr>
          </w:p>
        </w:tc>
        <w:tc>
          <w:tcPr>
            <w:tcW w:w="324" w:type="pct"/>
            <w:shd w:val="clear" w:color="auto" w:fill="auto"/>
            <w:vAlign w:val="center"/>
          </w:tcPr>
          <w:p w14:paraId="46D2F8F2" w14:textId="77777777" w:rsidR="00FD0AE2" w:rsidRDefault="00CF3046">
            <w:pPr>
              <w:jc w:val="right"/>
              <w:rPr>
                <w:sz w:val="13"/>
                <w:szCs w:val="13"/>
              </w:rPr>
            </w:pPr>
            <w:r>
              <w:rPr>
                <w:sz w:val="13"/>
                <w:szCs w:val="13"/>
              </w:rPr>
              <w:t>0.00</w:t>
            </w:r>
          </w:p>
        </w:tc>
        <w:tc>
          <w:tcPr>
            <w:tcW w:w="635" w:type="pct"/>
            <w:shd w:val="clear" w:color="auto" w:fill="auto"/>
            <w:vAlign w:val="center"/>
          </w:tcPr>
          <w:p w14:paraId="26A52A11" w14:textId="77777777" w:rsidR="00FD0AE2" w:rsidRDefault="00CF3046">
            <w:pPr>
              <w:jc w:val="right"/>
              <w:rPr>
                <w:sz w:val="13"/>
                <w:szCs w:val="13"/>
              </w:rPr>
            </w:pPr>
            <w:r>
              <w:rPr>
                <w:sz w:val="13"/>
                <w:szCs w:val="13"/>
              </w:rPr>
              <w:t>8,939.39</w:t>
            </w:r>
          </w:p>
        </w:tc>
        <w:tc>
          <w:tcPr>
            <w:tcW w:w="635" w:type="pct"/>
            <w:shd w:val="clear" w:color="auto" w:fill="auto"/>
            <w:vAlign w:val="center"/>
          </w:tcPr>
          <w:p w14:paraId="294B92F6" w14:textId="77777777" w:rsidR="00FD0AE2" w:rsidRDefault="00CF3046">
            <w:pPr>
              <w:jc w:val="right"/>
              <w:rPr>
                <w:sz w:val="13"/>
                <w:szCs w:val="13"/>
              </w:rPr>
            </w:pPr>
            <w:r>
              <w:rPr>
                <w:sz w:val="13"/>
                <w:szCs w:val="13"/>
              </w:rPr>
              <w:t>0.00</w:t>
            </w:r>
          </w:p>
        </w:tc>
        <w:tc>
          <w:tcPr>
            <w:tcW w:w="738" w:type="pct"/>
            <w:shd w:val="clear" w:color="auto" w:fill="auto"/>
            <w:vAlign w:val="center"/>
          </w:tcPr>
          <w:p w14:paraId="5351B777" w14:textId="77777777" w:rsidR="00FD0AE2" w:rsidRDefault="00CF3046">
            <w:pPr>
              <w:jc w:val="right"/>
              <w:rPr>
                <w:sz w:val="13"/>
                <w:szCs w:val="13"/>
              </w:rPr>
            </w:pPr>
            <w:r>
              <w:rPr>
                <w:sz w:val="13"/>
                <w:szCs w:val="13"/>
              </w:rPr>
              <w:t>6,609.52</w:t>
            </w:r>
          </w:p>
        </w:tc>
      </w:tr>
      <w:tr w:rsidR="00CF3046" w14:paraId="2846CCF3" w14:textId="77777777">
        <w:trPr>
          <w:trHeight w:val="402"/>
        </w:trPr>
        <w:tc>
          <w:tcPr>
            <w:tcW w:w="546" w:type="pct"/>
            <w:shd w:val="clear" w:color="auto" w:fill="auto"/>
          </w:tcPr>
          <w:p w14:paraId="4C729AB3" w14:textId="77777777" w:rsidR="00FD0AE2" w:rsidRDefault="00CF3046">
            <w:pPr>
              <w:ind w:firstLineChars="100" w:firstLine="130"/>
              <w:rPr>
                <w:sz w:val="13"/>
                <w:szCs w:val="13"/>
              </w:rPr>
            </w:pPr>
            <w:r>
              <w:rPr>
                <w:rFonts w:hint="eastAsia"/>
                <w:sz w:val="13"/>
                <w:szCs w:val="13"/>
              </w:rPr>
              <w:t>其他债权投资公允价值变动</w:t>
            </w:r>
          </w:p>
        </w:tc>
        <w:tc>
          <w:tcPr>
            <w:tcW w:w="738" w:type="pct"/>
            <w:shd w:val="clear" w:color="auto" w:fill="auto"/>
          </w:tcPr>
          <w:p w14:paraId="63A5AF46" w14:textId="77777777" w:rsidR="00FD0AE2" w:rsidRDefault="00FD0AE2">
            <w:pPr>
              <w:jc w:val="right"/>
              <w:rPr>
                <w:sz w:val="13"/>
                <w:szCs w:val="13"/>
              </w:rPr>
            </w:pPr>
          </w:p>
        </w:tc>
        <w:tc>
          <w:tcPr>
            <w:tcW w:w="738" w:type="pct"/>
            <w:shd w:val="clear" w:color="auto" w:fill="auto"/>
          </w:tcPr>
          <w:p w14:paraId="66420B76" w14:textId="77777777" w:rsidR="00FD0AE2" w:rsidRDefault="00FD0AE2">
            <w:pPr>
              <w:jc w:val="right"/>
              <w:rPr>
                <w:sz w:val="13"/>
                <w:szCs w:val="13"/>
              </w:rPr>
            </w:pPr>
          </w:p>
        </w:tc>
        <w:tc>
          <w:tcPr>
            <w:tcW w:w="324" w:type="pct"/>
            <w:shd w:val="clear" w:color="auto" w:fill="auto"/>
          </w:tcPr>
          <w:p w14:paraId="0EBE9173" w14:textId="77777777" w:rsidR="00FD0AE2" w:rsidRDefault="00FD0AE2">
            <w:pPr>
              <w:jc w:val="right"/>
              <w:rPr>
                <w:sz w:val="13"/>
                <w:szCs w:val="13"/>
              </w:rPr>
            </w:pPr>
          </w:p>
        </w:tc>
        <w:tc>
          <w:tcPr>
            <w:tcW w:w="324" w:type="pct"/>
          </w:tcPr>
          <w:p w14:paraId="3FDEAB9D" w14:textId="77777777" w:rsidR="00FD0AE2" w:rsidRDefault="00FD0AE2">
            <w:pPr>
              <w:jc w:val="right"/>
              <w:rPr>
                <w:sz w:val="13"/>
                <w:szCs w:val="13"/>
              </w:rPr>
            </w:pPr>
          </w:p>
        </w:tc>
        <w:tc>
          <w:tcPr>
            <w:tcW w:w="324" w:type="pct"/>
            <w:shd w:val="clear" w:color="auto" w:fill="auto"/>
          </w:tcPr>
          <w:p w14:paraId="5C6A80C6" w14:textId="77777777" w:rsidR="00FD0AE2" w:rsidRDefault="00FD0AE2">
            <w:pPr>
              <w:jc w:val="right"/>
              <w:rPr>
                <w:sz w:val="13"/>
                <w:szCs w:val="13"/>
              </w:rPr>
            </w:pPr>
          </w:p>
        </w:tc>
        <w:tc>
          <w:tcPr>
            <w:tcW w:w="635" w:type="pct"/>
            <w:shd w:val="clear" w:color="auto" w:fill="auto"/>
          </w:tcPr>
          <w:p w14:paraId="7CDB047E" w14:textId="77777777" w:rsidR="00FD0AE2" w:rsidRDefault="00FD0AE2">
            <w:pPr>
              <w:jc w:val="right"/>
              <w:rPr>
                <w:sz w:val="13"/>
                <w:szCs w:val="13"/>
              </w:rPr>
            </w:pPr>
          </w:p>
        </w:tc>
        <w:tc>
          <w:tcPr>
            <w:tcW w:w="635" w:type="pct"/>
            <w:shd w:val="clear" w:color="auto" w:fill="auto"/>
          </w:tcPr>
          <w:p w14:paraId="79484A6F" w14:textId="77777777" w:rsidR="00FD0AE2" w:rsidRDefault="00FD0AE2">
            <w:pPr>
              <w:jc w:val="right"/>
              <w:rPr>
                <w:sz w:val="13"/>
                <w:szCs w:val="13"/>
              </w:rPr>
            </w:pPr>
          </w:p>
        </w:tc>
        <w:tc>
          <w:tcPr>
            <w:tcW w:w="738" w:type="pct"/>
            <w:shd w:val="clear" w:color="auto" w:fill="auto"/>
          </w:tcPr>
          <w:p w14:paraId="655C7D7B" w14:textId="77777777" w:rsidR="00FD0AE2" w:rsidRDefault="00FD0AE2">
            <w:pPr>
              <w:jc w:val="right"/>
              <w:rPr>
                <w:sz w:val="13"/>
                <w:szCs w:val="13"/>
              </w:rPr>
            </w:pPr>
          </w:p>
        </w:tc>
      </w:tr>
      <w:tr w:rsidR="00CF3046" w14:paraId="391DA40D" w14:textId="77777777">
        <w:trPr>
          <w:trHeight w:val="750"/>
        </w:trPr>
        <w:tc>
          <w:tcPr>
            <w:tcW w:w="546" w:type="pct"/>
            <w:shd w:val="clear" w:color="auto" w:fill="auto"/>
          </w:tcPr>
          <w:p w14:paraId="3F314405" w14:textId="77777777" w:rsidR="00FD0AE2" w:rsidRDefault="00CF3046">
            <w:pPr>
              <w:ind w:firstLineChars="100" w:firstLine="130"/>
              <w:rPr>
                <w:sz w:val="13"/>
                <w:szCs w:val="13"/>
              </w:rPr>
            </w:pPr>
            <w:r>
              <w:rPr>
                <w:rFonts w:hint="eastAsia"/>
                <w:sz w:val="13"/>
                <w:szCs w:val="13"/>
              </w:rPr>
              <w:t>金融资产重分类计入其他综合收益的金额</w:t>
            </w:r>
          </w:p>
        </w:tc>
        <w:tc>
          <w:tcPr>
            <w:tcW w:w="738" w:type="pct"/>
            <w:shd w:val="clear" w:color="auto" w:fill="auto"/>
          </w:tcPr>
          <w:p w14:paraId="600B4111" w14:textId="77777777" w:rsidR="00FD0AE2" w:rsidRDefault="00FD0AE2">
            <w:pPr>
              <w:jc w:val="right"/>
              <w:rPr>
                <w:sz w:val="13"/>
                <w:szCs w:val="13"/>
              </w:rPr>
            </w:pPr>
          </w:p>
        </w:tc>
        <w:tc>
          <w:tcPr>
            <w:tcW w:w="738" w:type="pct"/>
            <w:shd w:val="clear" w:color="auto" w:fill="auto"/>
          </w:tcPr>
          <w:p w14:paraId="2ACC0D6E" w14:textId="77777777" w:rsidR="00FD0AE2" w:rsidRDefault="00FD0AE2">
            <w:pPr>
              <w:jc w:val="right"/>
              <w:rPr>
                <w:sz w:val="13"/>
                <w:szCs w:val="13"/>
              </w:rPr>
            </w:pPr>
          </w:p>
        </w:tc>
        <w:tc>
          <w:tcPr>
            <w:tcW w:w="324" w:type="pct"/>
            <w:shd w:val="clear" w:color="auto" w:fill="auto"/>
          </w:tcPr>
          <w:p w14:paraId="712C1025" w14:textId="77777777" w:rsidR="00FD0AE2" w:rsidRDefault="00FD0AE2">
            <w:pPr>
              <w:jc w:val="right"/>
              <w:rPr>
                <w:sz w:val="13"/>
                <w:szCs w:val="13"/>
              </w:rPr>
            </w:pPr>
          </w:p>
        </w:tc>
        <w:tc>
          <w:tcPr>
            <w:tcW w:w="324" w:type="pct"/>
          </w:tcPr>
          <w:p w14:paraId="42745DD1" w14:textId="77777777" w:rsidR="00FD0AE2" w:rsidRDefault="00FD0AE2">
            <w:pPr>
              <w:jc w:val="right"/>
              <w:rPr>
                <w:sz w:val="13"/>
                <w:szCs w:val="13"/>
              </w:rPr>
            </w:pPr>
          </w:p>
        </w:tc>
        <w:tc>
          <w:tcPr>
            <w:tcW w:w="324" w:type="pct"/>
            <w:shd w:val="clear" w:color="auto" w:fill="auto"/>
          </w:tcPr>
          <w:p w14:paraId="053FF6DE" w14:textId="77777777" w:rsidR="00FD0AE2" w:rsidRDefault="00FD0AE2">
            <w:pPr>
              <w:jc w:val="right"/>
              <w:rPr>
                <w:sz w:val="13"/>
                <w:szCs w:val="13"/>
              </w:rPr>
            </w:pPr>
          </w:p>
        </w:tc>
        <w:tc>
          <w:tcPr>
            <w:tcW w:w="635" w:type="pct"/>
            <w:shd w:val="clear" w:color="auto" w:fill="auto"/>
          </w:tcPr>
          <w:p w14:paraId="01EE5142" w14:textId="77777777" w:rsidR="00FD0AE2" w:rsidRDefault="00FD0AE2">
            <w:pPr>
              <w:jc w:val="right"/>
              <w:rPr>
                <w:sz w:val="13"/>
                <w:szCs w:val="13"/>
              </w:rPr>
            </w:pPr>
          </w:p>
        </w:tc>
        <w:tc>
          <w:tcPr>
            <w:tcW w:w="635" w:type="pct"/>
            <w:shd w:val="clear" w:color="auto" w:fill="auto"/>
          </w:tcPr>
          <w:p w14:paraId="2EB003B4" w14:textId="77777777" w:rsidR="00FD0AE2" w:rsidRDefault="00FD0AE2">
            <w:pPr>
              <w:jc w:val="right"/>
              <w:rPr>
                <w:sz w:val="13"/>
                <w:szCs w:val="13"/>
              </w:rPr>
            </w:pPr>
          </w:p>
        </w:tc>
        <w:tc>
          <w:tcPr>
            <w:tcW w:w="738" w:type="pct"/>
            <w:shd w:val="clear" w:color="auto" w:fill="auto"/>
          </w:tcPr>
          <w:p w14:paraId="318AE91C" w14:textId="77777777" w:rsidR="00FD0AE2" w:rsidRDefault="00FD0AE2">
            <w:pPr>
              <w:jc w:val="right"/>
              <w:rPr>
                <w:sz w:val="13"/>
                <w:szCs w:val="13"/>
              </w:rPr>
            </w:pPr>
          </w:p>
        </w:tc>
      </w:tr>
      <w:tr w:rsidR="00CF3046" w14:paraId="4AB81DD1" w14:textId="77777777">
        <w:trPr>
          <w:trHeight w:val="548"/>
        </w:trPr>
        <w:tc>
          <w:tcPr>
            <w:tcW w:w="546" w:type="pct"/>
            <w:shd w:val="clear" w:color="auto" w:fill="auto"/>
          </w:tcPr>
          <w:p w14:paraId="412B4823" w14:textId="77777777" w:rsidR="00FD0AE2" w:rsidRDefault="00CF3046">
            <w:pPr>
              <w:ind w:firstLineChars="100" w:firstLine="130"/>
              <w:rPr>
                <w:sz w:val="13"/>
                <w:szCs w:val="13"/>
              </w:rPr>
            </w:pPr>
            <w:r>
              <w:rPr>
                <w:rFonts w:hint="eastAsia"/>
                <w:sz w:val="13"/>
                <w:szCs w:val="13"/>
              </w:rPr>
              <w:t>其他债权投资信用减值准备</w:t>
            </w:r>
          </w:p>
        </w:tc>
        <w:tc>
          <w:tcPr>
            <w:tcW w:w="738" w:type="pct"/>
            <w:shd w:val="clear" w:color="auto" w:fill="auto"/>
          </w:tcPr>
          <w:p w14:paraId="347B3025" w14:textId="77777777" w:rsidR="00FD0AE2" w:rsidRDefault="00FD0AE2">
            <w:pPr>
              <w:jc w:val="right"/>
              <w:rPr>
                <w:sz w:val="13"/>
                <w:szCs w:val="13"/>
              </w:rPr>
            </w:pPr>
          </w:p>
        </w:tc>
        <w:tc>
          <w:tcPr>
            <w:tcW w:w="738" w:type="pct"/>
            <w:shd w:val="clear" w:color="auto" w:fill="auto"/>
          </w:tcPr>
          <w:p w14:paraId="74F2D594" w14:textId="77777777" w:rsidR="00FD0AE2" w:rsidRDefault="00FD0AE2">
            <w:pPr>
              <w:jc w:val="right"/>
              <w:rPr>
                <w:sz w:val="13"/>
                <w:szCs w:val="13"/>
              </w:rPr>
            </w:pPr>
          </w:p>
        </w:tc>
        <w:tc>
          <w:tcPr>
            <w:tcW w:w="324" w:type="pct"/>
            <w:shd w:val="clear" w:color="auto" w:fill="auto"/>
          </w:tcPr>
          <w:p w14:paraId="22F87C50" w14:textId="77777777" w:rsidR="00FD0AE2" w:rsidRDefault="00FD0AE2">
            <w:pPr>
              <w:jc w:val="right"/>
              <w:rPr>
                <w:sz w:val="13"/>
                <w:szCs w:val="13"/>
              </w:rPr>
            </w:pPr>
          </w:p>
        </w:tc>
        <w:tc>
          <w:tcPr>
            <w:tcW w:w="324" w:type="pct"/>
          </w:tcPr>
          <w:p w14:paraId="31C5D21E" w14:textId="77777777" w:rsidR="00FD0AE2" w:rsidRDefault="00FD0AE2">
            <w:pPr>
              <w:jc w:val="right"/>
              <w:rPr>
                <w:sz w:val="13"/>
                <w:szCs w:val="13"/>
              </w:rPr>
            </w:pPr>
          </w:p>
        </w:tc>
        <w:tc>
          <w:tcPr>
            <w:tcW w:w="324" w:type="pct"/>
            <w:shd w:val="clear" w:color="auto" w:fill="auto"/>
          </w:tcPr>
          <w:p w14:paraId="0D1AA690" w14:textId="77777777" w:rsidR="00FD0AE2" w:rsidRDefault="00FD0AE2">
            <w:pPr>
              <w:jc w:val="right"/>
              <w:rPr>
                <w:sz w:val="13"/>
                <w:szCs w:val="13"/>
              </w:rPr>
            </w:pPr>
          </w:p>
        </w:tc>
        <w:tc>
          <w:tcPr>
            <w:tcW w:w="635" w:type="pct"/>
            <w:shd w:val="clear" w:color="auto" w:fill="auto"/>
          </w:tcPr>
          <w:p w14:paraId="527497BC" w14:textId="77777777" w:rsidR="00FD0AE2" w:rsidRDefault="00FD0AE2">
            <w:pPr>
              <w:jc w:val="right"/>
              <w:rPr>
                <w:sz w:val="13"/>
                <w:szCs w:val="13"/>
              </w:rPr>
            </w:pPr>
          </w:p>
        </w:tc>
        <w:tc>
          <w:tcPr>
            <w:tcW w:w="635" w:type="pct"/>
            <w:shd w:val="clear" w:color="auto" w:fill="auto"/>
          </w:tcPr>
          <w:p w14:paraId="5DEDF4B1" w14:textId="77777777" w:rsidR="00FD0AE2" w:rsidRDefault="00FD0AE2">
            <w:pPr>
              <w:jc w:val="right"/>
              <w:rPr>
                <w:sz w:val="13"/>
                <w:szCs w:val="13"/>
              </w:rPr>
            </w:pPr>
          </w:p>
        </w:tc>
        <w:tc>
          <w:tcPr>
            <w:tcW w:w="738" w:type="pct"/>
            <w:shd w:val="clear" w:color="auto" w:fill="auto"/>
          </w:tcPr>
          <w:p w14:paraId="0CD10BA3" w14:textId="77777777" w:rsidR="00FD0AE2" w:rsidRDefault="00FD0AE2">
            <w:pPr>
              <w:jc w:val="right"/>
              <w:rPr>
                <w:sz w:val="13"/>
                <w:szCs w:val="13"/>
              </w:rPr>
            </w:pPr>
          </w:p>
        </w:tc>
      </w:tr>
      <w:tr w:rsidR="00CF3046" w14:paraId="52F273A6" w14:textId="77777777">
        <w:trPr>
          <w:trHeight w:val="414"/>
        </w:trPr>
        <w:tc>
          <w:tcPr>
            <w:tcW w:w="546" w:type="pct"/>
            <w:shd w:val="clear" w:color="auto" w:fill="auto"/>
          </w:tcPr>
          <w:p w14:paraId="145CBE35" w14:textId="77777777" w:rsidR="00FD0AE2" w:rsidRDefault="00CF3046">
            <w:pPr>
              <w:rPr>
                <w:sz w:val="13"/>
                <w:szCs w:val="13"/>
              </w:rPr>
            </w:pPr>
            <w:r>
              <w:rPr>
                <w:rFonts w:hint="eastAsia"/>
                <w:sz w:val="13"/>
                <w:szCs w:val="13"/>
              </w:rPr>
              <w:t xml:space="preserve">  现金流量套期储备</w:t>
            </w:r>
          </w:p>
        </w:tc>
        <w:tc>
          <w:tcPr>
            <w:tcW w:w="738" w:type="pct"/>
            <w:shd w:val="clear" w:color="auto" w:fill="auto"/>
          </w:tcPr>
          <w:p w14:paraId="44F9C494" w14:textId="77777777" w:rsidR="00FD0AE2" w:rsidRDefault="00FD0AE2">
            <w:pPr>
              <w:jc w:val="right"/>
              <w:rPr>
                <w:sz w:val="13"/>
                <w:szCs w:val="13"/>
              </w:rPr>
            </w:pPr>
          </w:p>
        </w:tc>
        <w:tc>
          <w:tcPr>
            <w:tcW w:w="738" w:type="pct"/>
            <w:shd w:val="clear" w:color="auto" w:fill="auto"/>
          </w:tcPr>
          <w:p w14:paraId="3CF74CFD" w14:textId="77777777" w:rsidR="00FD0AE2" w:rsidRDefault="00FD0AE2">
            <w:pPr>
              <w:jc w:val="right"/>
              <w:rPr>
                <w:sz w:val="13"/>
                <w:szCs w:val="13"/>
              </w:rPr>
            </w:pPr>
          </w:p>
        </w:tc>
        <w:tc>
          <w:tcPr>
            <w:tcW w:w="324" w:type="pct"/>
            <w:shd w:val="clear" w:color="auto" w:fill="auto"/>
          </w:tcPr>
          <w:p w14:paraId="76515CF9" w14:textId="77777777" w:rsidR="00FD0AE2" w:rsidRDefault="00FD0AE2">
            <w:pPr>
              <w:jc w:val="right"/>
              <w:rPr>
                <w:sz w:val="13"/>
                <w:szCs w:val="13"/>
              </w:rPr>
            </w:pPr>
          </w:p>
        </w:tc>
        <w:tc>
          <w:tcPr>
            <w:tcW w:w="324" w:type="pct"/>
          </w:tcPr>
          <w:p w14:paraId="2A68BF35" w14:textId="77777777" w:rsidR="00FD0AE2" w:rsidRDefault="00FD0AE2">
            <w:pPr>
              <w:jc w:val="right"/>
              <w:rPr>
                <w:sz w:val="13"/>
                <w:szCs w:val="13"/>
              </w:rPr>
            </w:pPr>
          </w:p>
        </w:tc>
        <w:tc>
          <w:tcPr>
            <w:tcW w:w="324" w:type="pct"/>
            <w:shd w:val="clear" w:color="auto" w:fill="auto"/>
          </w:tcPr>
          <w:p w14:paraId="0F7C2CBF" w14:textId="77777777" w:rsidR="00FD0AE2" w:rsidRDefault="00FD0AE2">
            <w:pPr>
              <w:jc w:val="right"/>
              <w:rPr>
                <w:sz w:val="13"/>
                <w:szCs w:val="13"/>
              </w:rPr>
            </w:pPr>
          </w:p>
        </w:tc>
        <w:tc>
          <w:tcPr>
            <w:tcW w:w="635" w:type="pct"/>
            <w:shd w:val="clear" w:color="auto" w:fill="auto"/>
          </w:tcPr>
          <w:p w14:paraId="29CD62B8" w14:textId="77777777" w:rsidR="00FD0AE2" w:rsidRDefault="00FD0AE2">
            <w:pPr>
              <w:jc w:val="right"/>
              <w:rPr>
                <w:sz w:val="13"/>
                <w:szCs w:val="13"/>
              </w:rPr>
            </w:pPr>
          </w:p>
        </w:tc>
        <w:tc>
          <w:tcPr>
            <w:tcW w:w="635" w:type="pct"/>
            <w:shd w:val="clear" w:color="auto" w:fill="auto"/>
          </w:tcPr>
          <w:p w14:paraId="475103AF" w14:textId="77777777" w:rsidR="00FD0AE2" w:rsidRDefault="00FD0AE2">
            <w:pPr>
              <w:jc w:val="right"/>
              <w:rPr>
                <w:sz w:val="13"/>
                <w:szCs w:val="13"/>
              </w:rPr>
            </w:pPr>
          </w:p>
        </w:tc>
        <w:tc>
          <w:tcPr>
            <w:tcW w:w="738" w:type="pct"/>
            <w:shd w:val="clear" w:color="auto" w:fill="auto"/>
          </w:tcPr>
          <w:p w14:paraId="0A073E6C" w14:textId="77777777" w:rsidR="00FD0AE2" w:rsidRDefault="00FD0AE2">
            <w:pPr>
              <w:jc w:val="right"/>
              <w:rPr>
                <w:sz w:val="13"/>
                <w:szCs w:val="13"/>
              </w:rPr>
            </w:pPr>
          </w:p>
        </w:tc>
      </w:tr>
      <w:tr w:rsidR="00CF3046" w14:paraId="12F742B2" w14:textId="77777777">
        <w:trPr>
          <w:trHeight w:val="562"/>
        </w:trPr>
        <w:tc>
          <w:tcPr>
            <w:tcW w:w="546" w:type="pct"/>
            <w:shd w:val="clear" w:color="auto" w:fill="auto"/>
          </w:tcPr>
          <w:p w14:paraId="3A4B8CE8" w14:textId="77777777" w:rsidR="00FD0AE2" w:rsidRDefault="00CF3046">
            <w:pPr>
              <w:rPr>
                <w:sz w:val="13"/>
                <w:szCs w:val="13"/>
              </w:rPr>
            </w:pPr>
            <w:r>
              <w:rPr>
                <w:rFonts w:hint="eastAsia"/>
                <w:sz w:val="13"/>
                <w:szCs w:val="13"/>
              </w:rPr>
              <w:lastRenderedPageBreak/>
              <w:t xml:space="preserve">  外币财务报表折算差额</w:t>
            </w:r>
          </w:p>
        </w:tc>
        <w:tc>
          <w:tcPr>
            <w:tcW w:w="738" w:type="pct"/>
            <w:shd w:val="clear" w:color="auto" w:fill="auto"/>
            <w:vAlign w:val="center"/>
          </w:tcPr>
          <w:p w14:paraId="7F6985CE" w14:textId="77777777" w:rsidR="00FD0AE2" w:rsidRDefault="00CF3046">
            <w:pPr>
              <w:jc w:val="right"/>
              <w:rPr>
                <w:sz w:val="13"/>
                <w:szCs w:val="13"/>
              </w:rPr>
            </w:pPr>
            <w:r>
              <w:rPr>
                <w:sz w:val="13"/>
                <w:szCs w:val="13"/>
              </w:rPr>
              <w:t>1,971,066.68</w:t>
            </w:r>
          </w:p>
        </w:tc>
        <w:tc>
          <w:tcPr>
            <w:tcW w:w="738" w:type="pct"/>
            <w:shd w:val="clear" w:color="auto" w:fill="auto"/>
            <w:vAlign w:val="center"/>
          </w:tcPr>
          <w:p w14:paraId="0E3F34C3" w14:textId="77777777" w:rsidR="00FD0AE2" w:rsidRDefault="00CF3046">
            <w:pPr>
              <w:jc w:val="right"/>
              <w:rPr>
                <w:sz w:val="13"/>
                <w:szCs w:val="13"/>
              </w:rPr>
            </w:pPr>
            <w:r>
              <w:rPr>
                <w:sz w:val="13"/>
                <w:szCs w:val="13"/>
              </w:rPr>
              <w:t>1,057,828.19</w:t>
            </w:r>
          </w:p>
        </w:tc>
        <w:tc>
          <w:tcPr>
            <w:tcW w:w="324" w:type="pct"/>
            <w:shd w:val="clear" w:color="auto" w:fill="auto"/>
            <w:vAlign w:val="center"/>
          </w:tcPr>
          <w:p w14:paraId="29D7D94F" w14:textId="77777777" w:rsidR="00FD0AE2" w:rsidRDefault="00CF3046">
            <w:pPr>
              <w:jc w:val="right"/>
              <w:rPr>
                <w:sz w:val="13"/>
                <w:szCs w:val="13"/>
              </w:rPr>
            </w:pPr>
            <w:r>
              <w:rPr>
                <w:sz w:val="13"/>
                <w:szCs w:val="13"/>
              </w:rPr>
              <w:t>0.00</w:t>
            </w:r>
          </w:p>
        </w:tc>
        <w:tc>
          <w:tcPr>
            <w:tcW w:w="324" w:type="pct"/>
          </w:tcPr>
          <w:p w14:paraId="58B87594" w14:textId="77777777" w:rsidR="00FD0AE2" w:rsidRDefault="00FD0AE2">
            <w:pPr>
              <w:jc w:val="right"/>
              <w:rPr>
                <w:sz w:val="13"/>
                <w:szCs w:val="13"/>
              </w:rPr>
            </w:pPr>
          </w:p>
        </w:tc>
        <w:tc>
          <w:tcPr>
            <w:tcW w:w="324" w:type="pct"/>
            <w:shd w:val="clear" w:color="auto" w:fill="auto"/>
            <w:vAlign w:val="center"/>
          </w:tcPr>
          <w:p w14:paraId="37838C5A" w14:textId="77777777" w:rsidR="00FD0AE2" w:rsidRDefault="00CF3046">
            <w:pPr>
              <w:jc w:val="right"/>
              <w:rPr>
                <w:sz w:val="13"/>
                <w:szCs w:val="13"/>
              </w:rPr>
            </w:pPr>
            <w:r>
              <w:rPr>
                <w:sz w:val="13"/>
                <w:szCs w:val="13"/>
              </w:rPr>
              <w:t>0.00</w:t>
            </w:r>
          </w:p>
        </w:tc>
        <w:tc>
          <w:tcPr>
            <w:tcW w:w="635" w:type="pct"/>
            <w:shd w:val="clear" w:color="auto" w:fill="auto"/>
            <w:vAlign w:val="center"/>
          </w:tcPr>
          <w:p w14:paraId="4CAC2D84" w14:textId="77777777" w:rsidR="00FD0AE2" w:rsidRDefault="00CF3046">
            <w:pPr>
              <w:jc w:val="right"/>
              <w:rPr>
                <w:sz w:val="13"/>
                <w:szCs w:val="13"/>
              </w:rPr>
            </w:pPr>
            <w:r>
              <w:rPr>
                <w:sz w:val="13"/>
                <w:szCs w:val="13"/>
              </w:rPr>
              <w:t>956,717.69</w:t>
            </w:r>
          </w:p>
        </w:tc>
        <w:tc>
          <w:tcPr>
            <w:tcW w:w="635" w:type="pct"/>
            <w:shd w:val="clear" w:color="auto" w:fill="auto"/>
            <w:vAlign w:val="center"/>
          </w:tcPr>
          <w:p w14:paraId="045AEC1C" w14:textId="77777777" w:rsidR="00FD0AE2" w:rsidRDefault="00CF3046">
            <w:pPr>
              <w:jc w:val="right"/>
              <w:rPr>
                <w:sz w:val="13"/>
                <w:szCs w:val="13"/>
              </w:rPr>
            </w:pPr>
            <w:r>
              <w:rPr>
                <w:sz w:val="13"/>
                <w:szCs w:val="13"/>
              </w:rPr>
              <w:t>101,110.50</w:t>
            </w:r>
          </w:p>
        </w:tc>
        <w:tc>
          <w:tcPr>
            <w:tcW w:w="738" w:type="pct"/>
            <w:shd w:val="clear" w:color="auto" w:fill="auto"/>
            <w:vAlign w:val="center"/>
          </w:tcPr>
          <w:p w14:paraId="2F20A8C4" w14:textId="77777777" w:rsidR="00FD0AE2" w:rsidRDefault="00CF3046">
            <w:pPr>
              <w:jc w:val="right"/>
              <w:rPr>
                <w:sz w:val="13"/>
                <w:szCs w:val="13"/>
              </w:rPr>
            </w:pPr>
            <w:r>
              <w:rPr>
                <w:sz w:val="13"/>
                <w:szCs w:val="13"/>
              </w:rPr>
              <w:t>2,927,784.37</w:t>
            </w:r>
          </w:p>
        </w:tc>
      </w:tr>
      <w:tr w:rsidR="00CF3046" w14:paraId="26E86FAA" w14:textId="77777777">
        <w:trPr>
          <w:trHeight w:val="169"/>
        </w:trPr>
        <w:tc>
          <w:tcPr>
            <w:tcW w:w="546" w:type="pct"/>
            <w:tcBorders>
              <w:bottom w:val="single" w:sz="4" w:space="0" w:color="auto"/>
            </w:tcBorders>
            <w:shd w:val="clear" w:color="auto" w:fill="auto"/>
          </w:tcPr>
          <w:p w14:paraId="32C651D3" w14:textId="77777777" w:rsidR="00FD0AE2" w:rsidRDefault="00FD0AE2">
            <w:pPr>
              <w:rPr>
                <w:sz w:val="13"/>
                <w:szCs w:val="13"/>
              </w:rPr>
            </w:pPr>
          </w:p>
        </w:tc>
        <w:tc>
          <w:tcPr>
            <w:tcW w:w="738" w:type="pct"/>
            <w:shd w:val="clear" w:color="auto" w:fill="auto"/>
          </w:tcPr>
          <w:p w14:paraId="7D3DD71A" w14:textId="77777777" w:rsidR="00FD0AE2" w:rsidRDefault="00FD0AE2">
            <w:pPr>
              <w:jc w:val="right"/>
              <w:rPr>
                <w:sz w:val="13"/>
                <w:szCs w:val="13"/>
              </w:rPr>
            </w:pPr>
          </w:p>
        </w:tc>
        <w:tc>
          <w:tcPr>
            <w:tcW w:w="738" w:type="pct"/>
            <w:shd w:val="clear" w:color="auto" w:fill="auto"/>
          </w:tcPr>
          <w:p w14:paraId="4871FD47" w14:textId="77777777" w:rsidR="00FD0AE2" w:rsidRDefault="00FD0AE2">
            <w:pPr>
              <w:jc w:val="right"/>
              <w:rPr>
                <w:sz w:val="13"/>
                <w:szCs w:val="13"/>
              </w:rPr>
            </w:pPr>
          </w:p>
        </w:tc>
        <w:tc>
          <w:tcPr>
            <w:tcW w:w="324" w:type="pct"/>
            <w:shd w:val="clear" w:color="auto" w:fill="auto"/>
          </w:tcPr>
          <w:p w14:paraId="580E57F2" w14:textId="77777777" w:rsidR="00FD0AE2" w:rsidRDefault="00FD0AE2">
            <w:pPr>
              <w:jc w:val="right"/>
              <w:rPr>
                <w:sz w:val="13"/>
                <w:szCs w:val="13"/>
              </w:rPr>
            </w:pPr>
          </w:p>
        </w:tc>
        <w:tc>
          <w:tcPr>
            <w:tcW w:w="324" w:type="pct"/>
          </w:tcPr>
          <w:p w14:paraId="3950BFDF" w14:textId="77777777" w:rsidR="00FD0AE2" w:rsidRDefault="00FD0AE2">
            <w:pPr>
              <w:jc w:val="right"/>
              <w:rPr>
                <w:sz w:val="13"/>
                <w:szCs w:val="13"/>
              </w:rPr>
            </w:pPr>
          </w:p>
        </w:tc>
        <w:tc>
          <w:tcPr>
            <w:tcW w:w="324" w:type="pct"/>
            <w:shd w:val="clear" w:color="auto" w:fill="auto"/>
          </w:tcPr>
          <w:p w14:paraId="69DDA97F" w14:textId="77777777" w:rsidR="00FD0AE2" w:rsidRDefault="00FD0AE2">
            <w:pPr>
              <w:jc w:val="right"/>
              <w:rPr>
                <w:sz w:val="13"/>
                <w:szCs w:val="13"/>
              </w:rPr>
            </w:pPr>
          </w:p>
        </w:tc>
        <w:tc>
          <w:tcPr>
            <w:tcW w:w="635" w:type="pct"/>
            <w:shd w:val="clear" w:color="auto" w:fill="auto"/>
          </w:tcPr>
          <w:p w14:paraId="77BC6505" w14:textId="77777777" w:rsidR="00FD0AE2" w:rsidRDefault="00FD0AE2">
            <w:pPr>
              <w:jc w:val="right"/>
              <w:rPr>
                <w:sz w:val="13"/>
                <w:szCs w:val="13"/>
              </w:rPr>
            </w:pPr>
          </w:p>
        </w:tc>
        <w:tc>
          <w:tcPr>
            <w:tcW w:w="635" w:type="pct"/>
            <w:shd w:val="clear" w:color="auto" w:fill="auto"/>
          </w:tcPr>
          <w:p w14:paraId="117C62A3" w14:textId="77777777" w:rsidR="00FD0AE2" w:rsidRDefault="00FD0AE2">
            <w:pPr>
              <w:jc w:val="right"/>
              <w:rPr>
                <w:sz w:val="13"/>
                <w:szCs w:val="13"/>
              </w:rPr>
            </w:pPr>
          </w:p>
        </w:tc>
        <w:tc>
          <w:tcPr>
            <w:tcW w:w="738" w:type="pct"/>
            <w:shd w:val="clear" w:color="auto" w:fill="auto"/>
          </w:tcPr>
          <w:p w14:paraId="6BE0B764" w14:textId="77777777" w:rsidR="00FD0AE2" w:rsidRDefault="00FD0AE2">
            <w:pPr>
              <w:jc w:val="right"/>
              <w:rPr>
                <w:sz w:val="13"/>
                <w:szCs w:val="13"/>
              </w:rPr>
            </w:pPr>
          </w:p>
        </w:tc>
      </w:tr>
      <w:tr w:rsidR="00CF3046" w14:paraId="5FDA8C6C" w14:textId="77777777">
        <w:trPr>
          <w:trHeight w:val="169"/>
        </w:trPr>
        <w:tc>
          <w:tcPr>
            <w:tcW w:w="546" w:type="pct"/>
            <w:tcBorders>
              <w:bottom w:val="single" w:sz="4" w:space="0" w:color="auto"/>
            </w:tcBorders>
            <w:shd w:val="clear" w:color="auto" w:fill="auto"/>
          </w:tcPr>
          <w:p w14:paraId="3E109BCF" w14:textId="77777777" w:rsidR="00FD0AE2" w:rsidRDefault="00FD0AE2">
            <w:pPr>
              <w:rPr>
                <w:sz w:val="13"/>
                <w:szCs w:val="13"/>
              </w:rPr>
            </w:pPr>
          </w:p>
        </w:tc>
        <w:tc>
          <w:tcPr>
            <w:tcW w:w="738" w:type="pct"/>
            <w:shd w:val="clear" w:color="auto" w:fill="auto"/>
          </w:tcPr>
          <w:p w14:paraId="1E361FE1" w14:textId="77777777" w:rsidR="00FD0AE2" w:rsidRDefault="00FD0AE2">
            <w:pPr>
              <w:jc w:val="right"/>
              <w:rPr>
                <w:sz w:val="13"/>
                <w:szCs w:val="13"/>
              </w:rPr>
            </w:pPr>
          </w:p>
        </w:tc>
        <w:tc>
          <w:tcPr>
            <w:tcW w:w="738" w:type="pct"/>
            <w:shd w:val="clear" w:color="auto" w:fill="auto"/>
          </w:tcPr>
          <w:p w14:paraId="1D71BFC0" w14:textId="77777777" w:rsidR="00FD0AE2" w:rsidRDefault="00FD0AE2">
            <w:pPr>
              <w:jc w:val="right"/>
              <w:rPr>
                <w:sz w:val="13"/>
                <w:szCs w:val="13"/>
              </w:rPr>
            </w:pPr>
          </w:p>
        </w:tc>
        <w:tc>
          <w:tcPr>
            <w:tcW w:w="324" w:type="pct"/>
            <w:shd w:val="clear" w:color="auto" w:fill="auto"/>
          </w:tcPr>
          <w:p w14:paraId="2FD5E764" w14:textId="77777777" w:rsidR="00FD0AE2" w:rsidRDefault="00FD0AE2">
            <w:pPr>
              <w:jc w:val="right"/>
              <w:rPr>
                <w:sz w:val="13"/>
                <w:szCs w:val="13"/>
              </w:rPr>
            </w:pPr>
          </w:p>
        </w:tc>
        <w:tc>
          <w:tcPr>
            <w:tcW w:w="324" w:type="pct"/>
          </w:tcPr>
          <w:p w14:paraId="3C1ABB79" w14:textId="77777777" w:rsidR="00FD0AE2" w:rsidRDefault="00FD0AE2">
            <w:pPr>
              <w:jc w:val="right"/>
              <w:rPr>
                <w:sz w:val="13"/>
                <w:szCs w:val="13"/>
              </w:rPr>
            </w:pPr>
          </w:p>
        </w:tc>
        <w:tc>
          <w:tcPr>
            <w:tcW w:w="324" w:type="pct"/>
            <w:shd w:val="clear" w:color="auto" w:fill="auto"/>
          </w:tcPr>
          <w:p w14:paraId="6896EA1F" w14:textId="77777777" w:rsidR="00FD0AE2" w:rsidRDefault="00FD0AE2">
            <w:pPr>
              <w:jc w:val="right"/>
              <w:rPr>
                <w:sz w:val="13"/>
                <w:szCs w:val="13"/>
              </w:rPr>
            </w:pPr>
          </w:p>
        </w:tc>
        <w:tc>
          <w:tcPr>
            <w:tcW w:w="635" w:type="pct"/>
            <w:shd w:val="clear" w:color="auto" w:fill="auto"/>
          </w:tcPr>
          <w:p w14:paraId="00A086F3" w14:textId="77777777" w:rsidR="00FD0AE2" w:rsidRDefault="00FD0AE2">
            <w:pPr>
              <w:jc w:val="right"/>
              <w:rPr>
                <w:sz w:val="13"/>
                <w:szCs w:val="13"/>
              </w:rPr>
            </w:pPr>
          </w:p>
        </w:tc>
        <w:tc>
          <w:tcPr>
            <w:tcW w:w="635" w:type="pct"/>
            <w:shd w:val="clear" w:color="auto" w:fill="auto"/>
          </w:tcPr>
          <w:p w14:paraId="2965CA08" w14:textId="77777777" w:rsidR="00FD0AE2" w:rsidRDefault="00FD0AE2">
            <w:pPr>
              <w:jc w:val="right"/>
              <w:rPr>
                <w:sz w:val="13"/>
                <w:szCs w:val="13"/>
              </w:rPr>
            </w:pPr>
          </w:p>
        </w:tc>
        <w:tc>
          <w:tcPr>
            <w:tcW w:w="738" w:type="pct"/>
            <w:shd w:val="clear" w:color="auto" w:fill="auto"/>
          </w:tcPr>
          <w:p w14:paraId="41045FC3" w14:textId="77777777" w:rsidR="00FD0AE2" w:rsidRDefault="00FD0AE2">
            <w:pPr>
              <w:jc w:val="right"/>
              <w:rPr>
                <w:sz w:val="13"/>
                <w:szCs w:val="13"/>
              </w:rPr>
            </w:pPr>
          </w:p>
        </w:tc>
      </w:tr>
      <w:tr w:rsidR="00CF3046" w14:paraId="77E1C59C" w14:textId="77777777">
        <w:trPr>
          <w:trHeight w:val="491"/>
        </w:trPr>
        <w:tc>
          <w:tcPr>
            <w:tcW w:w="546" w:type="pct"/>
            <w:shd w:val="clear" w:color="auto" w:fill="auto"/>
            <w:vAlign w:val="center"/>
          </w:tcPr>
          <w:p w14:paraId="5E4A05D1" w14:textId="77777777" w:rsidR="00FD0AE2" w:rsidRDefault="00CF3046">
            <w:pPr>
              <w:rPr>
                <w:sz w:val="13"/>
                <w:szCs w:val="13"/>
              </w:rPr>
            </w:pPr>
            <w:r>
              <w:rPr>
                <w:rFonts w:hint="eastAsia"/>
                <w:sz w:val="13"/>
                <w:szCs w:val="13"/>
              </w:rPr>
              <w:t>其他综合收益合计</w:t>
            </w:r>
          </w:p>
        </w:tc>
        <w:tc>
          <w:tcPr>
            <w:tcW w:w="738" w:type="pct"/>
            <w:shd w:val="clear" w:color="auto" w:fill="auto"/>
            <w:vAlign w:val="center"/>
          </w:tcPr>
          <w:p w14:paraId="58CE030F" w14:textId="77777777" w:rsidR="00FD0AE2" w:rsidRDefault="00CF3046">
            <w:pPr>
              <w:jc w:val="right"/>
              <w:rPr>
                <w:sz w:val="13"/>
                <w:szCs w:val="13"/>
              </w:rPr>
            </w:pPr>
            <w:r>
              <w:rPr>
                <w:sz w:val="13"/>
                <w:szCs w:val="13"/>
              </w:rPr>
              <w:t>2,128,736.81</w:t>
            </w:r>
          </w:p>
        </w:tc>
        <w:tc>
          <w:tcPr>
            <w:tcW w:w="738" w:type="pct"/>
            <w:shd w:val="clear" w:color="auto" w:fill="auto"/>
            <w:vAlign w:val="center"/>
          </w:tcPr>
          <w:p w14:paraId="72583202" w14:textId="77777777" w:rsidR="00FD0AE2" w:rsidRDefault="00CF3046">
            <w:pPr>
              <w:jc w:val="right"/>
              <w:rPr>
                <w:sz w:val="13"/>
                <w:szCs w:val="13"/>
              </w:rPr>
            </w:pPr>
            <w:r>
              <w:rPr>
                <w:sz w:val="13"/>
                <w:szCs w:val="13"/>
              </w:rPr>
              <w:t>1,066,767.58</w:t>
            </w:r>
          </w:p>
        </w:tc>
        <w:tc>
          <w:tcPr>
            <w:tcW w:w="324" w:type="pct"/>
            <w:shd w:val="clear" w:color="auto" w:fill="auto"/>
            <w:vAlign w:val="center"/>
          </w:tcPr>
          <w:p w14:paraId="3C837595" w14:textId="77777777" w:rsidR="00FD0AE2" w:rsidRDefault="00CF3046">
            <w:pPr>
              <w:jc w:val="right"/>
              <w:rPr>
                <w:sz w:val="13"/>
                <w:szCs w:val="13"/>
              </w:rPr>
            </w:pPr>
            <w:r>
              <w:rPr>
                <w:sz w:val="13"/>
                <w:szCs w:val="13"/>
              </w:rPr>
              <w:t>0.00</w:t>
            </w:r>
          </w:p>
        </w:tc>
        <w:tc>
          <w:tcPr>
            <w:tcW w:w="324" w:type="pct"/>
          </w:tcPr>
          <w:p w14:paraId="1A429C8A" w14:textId="77777777" w:rsidR="00FD0AE2" w:rsidRDefault="00FD0AE2">
            <w:pPr>
              <w:jc w:val="right"/>
              <w:rPr>
                <w:sz w:val="13"/>
                <w:szCs w:val="13"/>
              </w:rPr>
            </w:pPr>
          </w:p>
        </w:tc>
        <w:tc>
          <w:tcPr>
            <w:tcW w:w="324" w:type="pct"/>
            <w:shd w:val="clear" w:color="auto" w:fill="auto"/>
            <w:vAlign w:val="center"/>
          </w:tcPr>
          <w:p w14:paraId="087C1195" w14:textId="77777777" w:rsidR="00FD0AE2" w:rsidRDefault="00CF3046">
            <w:pPr>
              <w:jc w:val="right"/>
              <w:rPr>
                <w:sz w:val="13"/>
                <w:szCs w:val="13"/>
              </w:rPr>
            </w:pPr>
            <w:r>
              <w:rPr>
                <w:sz w:val="13"/>
                <w:szCs w:val="13"/>
              </w:rPr>
              <w:t>0.00</w:t>
            </w:r>
          </w:p>
        </w:tc>
        <w:tc>
          <w:tcPr>
            <w:tcW w:w="635" w:type="pct"/>
            <w:shd w:val="clear" w:color="auto" w:fill="auto"/>
            <w:vAlign w:val="center"/>
          </w:tcPr>
          <w:p w14:paraId="1ABB447E" w14:textId="77777777" w:rsidR="00FD0AE2" w:rsidRDefault="00CF3046">
            <w:pPr>
              <w:jc w:val="right"/>
              <w:rPr>
                <w:sz w:val="13"/>
                <w:szCs w:val="13"/>
              </w:rPr>
            </w:pPr>
            <w:r>
              <w:rPr>
                <w:sz w:val="13"/>
                <w:szCs w:val="13"/>
              </w:rPr>
              <w:t>965,657.08</w:t>
            </w:r>
          </w:p>
        </w:tc>
        <w:tc>
          <w:tcPr>
            <w:tcW w:w="635" w:type="pct"/>
            <w:shd w:val="clear" w:color="auto" w:fill="auto"/>
            <w:vAlign w:val="center"/>
          </w:tcPr>
          <w:p w14:paraId="1D3F5491" w14:textId="77777777" w:rsidR="00FD0AE2" w:rsidRDefault="00CF3046">
            <w:pPr>
              <w:jc w:val="right"/>
              <w:rPr>
                <w:sz w:val="13"/>
                <w:szCs w:val="13"/>
              </w:rPr>
            </w:pPr>
            <w:r>
              <w:rPr>
                <w:sz w:val="13"/>
                <w:szCs w:val="13"/>
              </w:rPr>
              <w:t>101,110.50</w:t>
            </w:r>
          </w:p>
        </w:tc>
        <w:tc>
          <w:tcPr>
            <w:tcW w:w="738" w:type="pct"/>
            <w:shd w:val="clear" w:color="auto" w:fill="auto"/>
            <w:vAlign w:val="center"/>
          </w:tcPr>
          <w:p w14:paraId="219BFA65" w14:textId="77777777" w:rsidR="00FD0AE2" w:rsidRDefault="00CF3046">
            <w:pPr>
              <w:jc w:val="right"/>
              <w:rPr>
                <w:sz w:val="13"/>
                <w:szCs w:val="13"/>
              </w:rPr>
            </w:pPr>
            <w:r>
              <w:rPr>
                <w:sz w:val="13"/>
                <w:szCs w:val="13"/>
              </w:rPr>
              <w:t>3,094,393.89</w:t>
            </w:r>
          </w:p>
        </w:tc>
      </w:tr>
    </w:tbl>
    <w:p w14:paraId="2B66F878" w14:textId="77777777" w:rsidR="00FD0AE2" w:rsidRDefault="00FD0AE2">
      <w:pPr>
        <w:pStyle w:val="129"/>
      </w:pPr>
    </w:p>
    <w:p w14:paraId="2856E4BE" w14:textId="77777777" w:rsidR="00FD0AE2" w:rsidRDefault="00CF3046">
      <w:pPr>
        <w:spacing w:before="60" w:after="60"/>
        <w:rPr>
          <w:b/>
          <w:szCs w:val="21"/>
        </w:rPr>
      </w:pPr>
      <w:r>
        <w:rPr>
          <w:rFonts w:hint="eastAsia"/>
          <w:szCs w:val="21"/>
        </w:rPr>
        <w:t>其他说明，包括对现金流量套期损益的有效部分转为被套期项目初始确认金额调整：</w:t>
      </w:r>
    </w:p>
    <w:sdt>
      <w:sdtPr>
        <w:rPr>
          <w:rFonts w:hint="eastAsia"/>
          <w:szCs w:val="21"/>
        </w:rPr>
        <w:alias w:val="综合收益情况"/>
        <w:tag w:val="_GBC_5d84d969b6cc4ff285c66258c1721a98"/>
        <w:id w:val="-1323348259"/>
        <w:placeholder>
          <w:docPart w:val="GBC22222222222222222222222222222"/>
        </w:placeholder>
      </w:sdtPr>
      <w:sdtContent>
        <w:p w14:paraId="28921C00" w14:textId="77777777" w:rsidR="00FD0AE2" w:rsidRDefault="00CF3046">
          <w:pPr>
            <w:rPr>
              <w:szCs w:val="21"/>
            </w:rPr>
          </w:pPr>
          <w:r>
            <w:rPr>
              <w:rFonts w:hint="eastAsia"/>
              <w:szCs w:val="21"/>
            </w:rPr>
            <w:t>无</w:t>
          </w:r>
        </w:p>
      </w:sdtContent>
    </w:sdt>
    <w:bookmarkEnd w:id="308"/>
    <w:p w14:paraId="0848F0B7" w14:textId="77777777" w:rsidR="00FD0AE2" w:rsidRDefault="00FD0AE2">
      <w:pPr>
        <w:rPr>
          <w:szCs w:val="21"/>
        </w:rPr>
      </w:pPr>
    </w:p>
    <w:p w14:paraId="71473F3F" w14:textId="77777777" w:rsidR="00FD0AE2" w:rsidRDefault="00CF3046">
      <w:pPr>
        <w:pStyle w:val="126"/>
        <w:numPr>
          <w:ilvl w:val="0"/>
          <w:numId w:val="77"/>
        </w:numPr>
      </w:pPr>
      <w:r>
        <w:rPr>
          <w:rFonts w:hint="eastAsia"/>
        </w:rPr>
        <w:t>专项储备</w:t>
      </w:r>
    </w:p>
    <w:sdt>
      <w:sdtPr>
        <w:alias w:val="是否适用：专项储备[双击切换]"/>
        <w:tag w:val="_GBC_0e2f337ccf9a4bc6919cf02a896e57c1"/>
        <w:id w:val="-625545936"/>
        <w:placeholder>
          <w:docPart w:val="GBC22222222222222222222222222222"/>
        </w:placeholder>
      </w:sdtPr>
      <w:sdtContent>
        <w:p w14:paraId="55523884"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4EF7B2" w14:textId="77777777" w:rsidR="00FD0AE2" w:rsidRDefault="00CF3046">
      <w:pPr>
        <w:pStyle w:val="6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12666906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12982565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68"/>
        <w:gridCol w:w="1775"/>
        <w:gridCol w:w="1775"/>
        <w:gridCol w:w="1816"/>
        <w:gridCol w:w="1789"/>
      </w:tblGrid>
      <w:tr w:rsidR="00CF3046" w14:paraId="10B058C0" w14:textId="77777777">
        <w:sdt>
          <w:sdtPr>
            <w:tag w:val="_PLD_1b8418d949a749fe8d001c0cc33cf61e"/>
            <w:id w:val="412287838"/>
          </w:sdtPr>
          <w:sdtContent>
            <w:tc>
              <w:tcPr>
                <w:tcW w:w="945" w:type="pct"/>
                <w:shd w:val="clear" w:color="auto" w:fill="auto"/>
                <w:vAlign w:val="center"/>
              </w:tcPr>
              <w:p w14:paraId="4681360A" w14:textId="77777777" w:rsidR="00FD0AE2" w:rsidRDefault="00CF3046">
                <w:pPr>
                  <w:jc w:val="center"/>
                  <w:rPr>
                    <w:szCs w:val="21"/>
                  </w:rPr>
                </w:pPr>
                <w:r>
                  <w:rPr>
                    <w:rFonts w:hint="eastAsia"/>
                    <w:szCs w:val="21"/>
                  </w:rPr>
                  <w:t>项目</w:t>
                </w:r>
              </w:p>
            </w:tc>
          </w:sdtContent>
        </w:sdt>
        <w:sdt>
          <w:sdtPr>
            <w:tag w:val="_PLD_080ff0821e57448ea6f6c5e836583c19"/>
            <w:id w:val="1890917234"/>
          </w:sdtPr>
          <w:sdtContent>
            <w:tc>
              <w:tcPr>
                <w:tcW w:w="1006" w:type="pct"/>
                <w:shd w:val="clear" w:color="auto" w:fill="auto"/>
                <w:vAlign w:val="center"/>
              </w:tcPr>
              <w:p w14:paraId="6602F752" w14:textId="77777777" w:rsidR="00FD0AE2" w:rsidRDefault="00CF3046">
                <w:pPr>
                  <w:jc w:val="center"/>
                  <w:rPr>
                    <w:szCs w:val="21"/>
                  </w:rPr>
                </w:pPr>
                <w:r>
                  <w:rPr>
                    <w:rFonts w:hint="eastAsia"/>
                    <w:szCs w:val="21"/>
                  </w:rPr>
                  <w:t>期初余额</w:t>
                </w:r>
              </w:p>
            </w:tc>
          </w:sdtContent>
        </w:sdt>
        <w:sdt>
          <w:sdtPr>
            <w:tag w:val="_PLD_99281caa76a54a77b09eef392dfa3e36"/>
            <w:id w:val="1056520747"/>
          </w:sdtPr>
          <w:sdtContent>
            <w:tc>
              <w:tcPr>
                <w:tcW w:w="1006" w:type="pct"/>
                <w:shd w:val="clear" w:color="auto" w:fill="auto"/>
                <w:vAlign w:val="center"/>
              </w:tcPr>
              <w:p w14:paraId="1AD6EEE4" w14:textId="77777777" w:rsidR="00FD0AE2" w:rsidRDefault="00CF3046">
                <w:pPr>
                  <w:jc w:val="center"/>
                  <w:rPr>
                    <w:szCs w:val="21"/>
                  </w:rPr>
                </w:pPr>
                <w:r>
                  <w:rPr>
                    <w:rFonts w:hint="eastAsia"/>
                    <w:szCs w:val="21"/>
                  </w:rPr>
                  <w:t>本期增加</w:t>
                </w:r>
              </w:p>
            </w:tc>
          </w:sdtContent>
        </w:sdt>
        <w:sdt>
          <w:sdtPr>
            <w:tag w:val="_PLD_c1f0c2bb01df4af28d10ddd8f2af79a9"/>
            <w:id w:val="-561707073"/>
          </w:sdtPr>
          <w:sdtContent>
            <w:tc>
              <w:tcPr>
                <w:tcW w:w="1029" w:type="pct"/>
                <w:shd w:val="clear" w:color="auto" w:fill="auto"/>
                <w:vAlign w:val="center"/>
              </w:tcPr>
              <w:p w14:paraId="42975C19" w14:textId="77777777" w:rsidR="00FD0AE2" w:rsidRDefault="00CF3046">
                <w:pPr>
                  <w:jc w:val="center"/>
                  <w:rPr>
                    <w:szCs w:val="21"/>
                  </w:rPr>
                </w:pPr>
                <w:r>
                  <w:rPr>
                    <w:rFonts w:hint="eastAsia"/>
                    <w:szCs w:val="21"/>
                  </w:rPr>
                  <w:t>本期减少</w:t>
                </w:r>
              </w:p>
            </w:tc>
          </w:sdtContent>
        </w:sdt>
        <w:sdt>
          <w:sdtPr>
            <w:tag w:val="_PLD_c07fab254eb14bc88273a7ed58442223"/>
            <w:id w:val="1998850366"/>
          </w:sdtPr>
          <w:sdtContent>
            <w:tc>
              <w:tcPr>
                <w:tcW w:w="1014" w:type="pct"/>
                <w:shd w:val="clear" w:color="auto" w:fill="auto"/>
                <w:vAlign w:val="center"/>
              </w:tcPr>
              <w:p w14:paraId="43B4F88F" w14:textId="77777777" w:rsidR="00FD0AE2" w:rsidRDefault="00CF3046">
                <w:pPr>
                  <w:jc w:val="center"/>
                  <w:rPr>
                    <w:szCs w:val="21"/>
                  </w:rPr>
                </w:pPr>
                <w:r>
                  <w:rPr>
                    <w:rFonts w:hint="eastAsia"/>
                    <w:szCs w:val="21"/>
                  </w:rPr>
                  <w:t>期末余额</w:t>
                </w:r>
              </w:p>
            </w:tc>
          </w:sdtContent>
        </w:sdt>
      </w:tr>
      <w:tr w:rsidR="00CF3046" w14:paraId="2533F475" w14:textId="77777777">
        <w:tc>
          <w:tcPr>
            <w:tcW w:w="945" w:type="pct"/>
            <w:shd w:val="clear" w:color="auto" w:fill="auto"/>
          </w:tcPr>
          <w:p w14:paraId="58496636" w14:textId="77777777" w:rsidR="00FD0AE2" w:rsidRDefault="00CF3046">
            <w:pPr>
              <w:rPr>
                <w:szCs w:val="21"/>
              </w:rPr>
            </w:pPr>
            <w:r>
              <w:rPr>
                <w:rFonts w:hint="eastAsia"/>
                <w:szCs w:val="21"/>
              </w:rPr>
              <w:t>安全生产费</w:t>
            </w:r>
          </w:p>
        </w:tc>
        <w:tc>
          <w:tcPr>
            <w:tcW w:w="1006" w:type="pct"/>
            <w:shd w:val="clear" w:color="auto" w:fill="auto"/>
            <w:vAlign w:val="center"/>
          </w:tcPr>
          <w:p w14:paraId="12E302C2" w14:textId="77777777" w:rsidR="00FD0AE2" w:rsidRDefault="00CF3046">
            <w:pPr>
              <w:jc w:val="right"/>
              <w:rPr>
                <w:szCs w:val="21"/>
              </w:rPr>
            </w:pPr>
            <w:r>
              <w:t>124,960.21</w:t>
            </w:r>
          </w:p>
        </w:tc>
        <w:tc>
          <w:tcPr>
            <w:tcW w:w="1006" w:type="pct"/>
            <w:shd w:val="clear" w:color="auto" w:fill="auto"/>
            <w:vAlign w:val="center"/>
          </w:tcPr>
          <w:p w14:paraId="29ED777D" w14:textId="77777777" w:rsidR="00FD0AE2" w:rsidRDefault="00CF3046">
            <w:pPr>
              <w:jc w:val="right"/>
              <w:rPr>
                <w:szCs w:val="21"/>
              </w:rPr>
            </w:pPr>
            <w:r>
              <w:t>8,184,199.38</w:t>
            </w:r>
          </w:p>
        </w:tc>
        <w:tc>
          <w:tcPr>
            <w:tcW w:w="1029" w:type="pct"/>
            <w:shd w:val="clear" w:color="auto" w:fill="auto"/>
            <w:vAlign w:val="center"/>
          </w:tcPr>
          <w:p w14:paraId="160DB3EE" w14:textId="77777777" w:rsidR="00FD0AE2" w:rsidRDefault="00CF3046">
            <w:pPr>
              <w:jc w:val="right"/>
              <w:rPr>
                <w:szCs w:val="21"/>
              </w:rPr>
            </w:pPr>
            <w:r>
              <w:t>7,927,787.97</w:t>
            </w:r>
          </w:p>
        </w:tc>
        <w:tc>
          <w:tcPr>
            <w:tcW w:w="1014" w:type="pct"/>
            <w:shd w:val="clear" w:color="auto" w:fill="auto"/>
            <w:vAlign w:val="center"/>
          </w:tcPr>
          <w:p w14:paraId="26BC69CF" w14:textId="77777777" w:rsidR="00FD0AE2" w:rsidRDefault="00CF3046">
            <w:pPr>
              <w:jc w:val="right"/>
              <w:rPr>
                <w:szCs w:val="21"/>
              </w:rPr>
            </w:pPr>
            <w:r>
              <w:t>381,371.62</w:t>
            </w:r>
          </w:p>
        </w:tc>
      </w:tr>
      <w:tr w:rsidR="00CF3046" w14:paraId="78EC16CF" w14:textId="77777777">
        <w:tc>
          <w:tcPr>
            <w:tcW w:w="945" w:type="pct"/>
            <w:shd w:val="clear" w:color="auto" w:fill="auto"/>
            <w:vAlign w:val="center"/>
          </w:tcPr>
          <w:p w14:paraId="58A58B41" w14:textId="77777777" w:rsidR="00FD0AE2" w:rsidRDefault="00CF3046">
            <w:pPr>
              <w:jc w:val="center"/>
              <w:rPr>
                <w:szCs w:val="21"/>
              </w:rPr>
            </w:pPr>
            <w:r>
              <w:rPr>
                <w:rFonts w:hint="eastAsia"/>
                <w:szCs w:val="21"/>
              </w:rPr>
              <w:t>合计</w:t>
            </w:r>
          </w:p>
        </w:tc>
        <w:tc>
          <w:tcPr>
            <w:tcW w:w="1006" w:type="pct"/>
            <w:shd w:val="clear" w:color="auto" w:fill="auto"/>
            <w:vAlign w:val="center"/>
          </w:tcPr>
          <w:p w14:paraId="61DC1C38" w14:textId="77777777" w:rsidR="00FD0AE2" w:rsidRDefault="00CF3046">
            <w:pPr>
              <w:jc w:val="right"/>
              <w:rPr>
                <w:szCs w:val="21"/>
              </w:rPr>
            </w:pPr>
            <w:r>
              <w:t>124,960.21</w:t>
            </w:r>
          </w:p>
        </w:tc>
        <w:tc>
          <w:tcPr>
            <w:tcW w:w="1006" w:type="pct"/>
            <w:shd w:val="clear" w:color="auto" w:fill="auto"/>
            <w:vAlign w:val="center"/>
          </w:tcPr>
          <w:p w14:paraId="543387DA" w14:textId="77777777" w:rsidR="00FD0AE2" w:rsidRDefault="00CF3046">
            <w:pPr>
              <w:jc w:val="right"/>
              <w:rPr>
                <w:szCs w:val="21"/>
              </w:rPr>
            </w:pPr>
            <w:r>
              <w:t>8,184,199.38</w:t>
            </w:r>
          </w:p>
        </w:tc>
        <w:tc>
          <w:tcPr>
            <w:tcW w:w="1029" w:type="pct"/>
            <w:shd w:val="clear" w:color="auto" w:fill="auto"/>
            <w:vAlign w:val="center"/>
          </w:tcPr>
          <w:p w14:paraId="57EFAB88" w14:textId="77777777" w:rsidR="00FD0AE2" w:rsidRDefault="00CF3046">
            <w:pPr>
              <w:jc w:val="right"/>
              <w:rPr>
                <w:szCs w:val="21"/>
              </w:rPr>
            </w:pPr>
            <w:r>
              <w:t>7,927,787.97</w:t>
            </w:r>
          </w:p>
        </w:tc>
        <w:tc>
          <w:tcPr>
            <w:tcW w:w="1014" w:type="pct"/>
            <w:shd w:val="clear" w:color="auto" w:fill="auto"/>
            <w:vAlign w:val="center"/>
          </w:tcPr>
          <w:p w14:paraId="20946B7B" w14:textId="77777777" w:rsidR="00FD0AE2" w:rsidRDefault="00CF3046">
            <w:pPr>
              <w:jc w:val="right"/>
              <w:rPr>
                <w:szCs w:val="21"/>
              </w:rPr>
            </w:pPr>
            <w:r>
              <w:t>381,371.62</w:t>
            </w:r>
          </w:p>
        </w:tc>
      </w:tr>
    </w:tbl>
    <w:p w14:paraId="14340E32" w14:textId="77777777" w:rsidR="00FD0AE2" w:rsidRDefault="00CF3046">
      <w:pPr>
        <w:rPr>
          <w:szCs w:val="21"/>
        </w:rPr>
      </w:pPr>
      <w:r>
        <w:rPr>
          <w:rFonts w:hint="eastAsia"/>
          <w:szCs w:val="21"/>
        </w:rPr>
        <w:t>其他说明，包括本期增减变动情况、变动原因说明：</w:t>
      </w:r>
    </w:p>
    <w:p w14:paraId="2C11458B" w14:textId="77777777" w:rsidR="00FD0AE2" w:rsidRDefault="00000000">
      <w:pPr>
        <w:rPr>
          <w:szCs w:val="21"/>
        </w:rPr>
      </w:pPr>
      <w:sdt>
        <w:sdtPr>
          <w:rPr>
            <w:szCs w:val="21"/>
          </w:rPr>
          <w:alias w:val="专项储备情况说明"/>
          <w:tag w:val="_GBC_a75c8c7cc1e44ab5a1585f4a9964199c"/>
          <w:id w:val="-412154287"/>
          <w:placeholder>
            <w:docPart w:val="GBC22222222222222222222222222222"/>
          </w:placeholder>
        </w:sdtPr>
        <w:sdtContent>
          <w:r w:rsidR="00CF3046">
            <w:rPr>
              <w:rFonts w:hint="eastAsia"/>
              <w:szCs w:val="21"/>
            </w:rPr>
            <w:t>无</w:t>
          </w:r>
        </w:sdtContent>
      </w:sdt>
    </w:p>
    <w:p w14:paraId="2DA5B3DF" w14:textId="77777777" w:rsidR="00FD0AE2" w:rsidRDefault="00FD0AE2">
      <w:pPr>
        <w:rPr>
          <w:szCs w:val="21"/>
        </w:rPr>
      </w:pPr>
    </w:p>
    <w:p w14:paraId="48F24BB3" w14:textId="77777777" w:rsidR="00FD0AE2" w:rsidRDefault="00CF3046">
      <w:pPr>
        <w:pStyle w:val="126"/>
        <w:numPr>
          <w:ilvl w:val="0"/>
          <w:numId w:val="77"/>
        </w:numPr>
      </w:pPr>
      <w:r>
        <w:rPr>
          <w:rFonts w:hint="eastAsia"/>
        </w:rPr>
        <w:t>盈余公积</w:t>
      </w:r>
    </w:p>
    <w:sdt>
      <w:sdtPr>
        <w:alias w:val="是否适用：盈余公积[双击切换]"/>
        <w:tag w:val="_GBC_5a507b0ba3a44a2c828e4df049852353"/>
        <w:id w:val="-1875226690"/>
        <w:placeholder>
          <w:docPart w:val="GBC22222222222222222222222222222"/>
        </w:placeholder>
      </w:sdtPr>
      <w:sdtContent>
        <w:p w14:paraId="124EFC2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2B3941" w14:textId="77777777" w:rsidR="00FD0AE2" w:rsidRDefault="00CF3046">
      <w:pPr>
        <w:jc w:val="right"/>
        <w:rPr>
          <w:szCs w:val="21"/>
        </w:rPr>
      </w:pPr>
      <w:r>
        <w:rPr>
          <w:rFonts w:hint="eastAsia"/>
          <w:szCs w:val="21"/>
        </w:rPr>
        <w:t>单位：</w:t>
      </w:r>
      <w:sdt>
        <w:sdtPr>
          <w:rPr>
            <w:rFonts w:hint="eastAsia"/>
            <w:szCs w:val="21"/>
          </w:rPr>
          <w:alias w:val="单位：财务附注：盈余公积"/>
          <w:tag w:val="_GBC_8ca7c8f8d04e47ff92c33109bbf55576"/>
          <w:id w:val="18578428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20541477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1659"/>
        <w:gridCol w:w="1784"/>
        <w:gridCol w:w="1789"/>
        <w:gridCol w:w="1802"/>
        <w:gridCol w:w="1789"/>
      </w:tblGrid>
      <w:tr w:rsidR="00CF3046" w14:paraId="3C4B1F73" w14:textId="77777777">
        <w:sdt>
          <w:sdtPr>
            <w:tag w:val="_PLD_448cc13fae91499a9f41c6e4c1f51937"/>
            <w:id w:val="-1321498421"/>
          </w:sdtPr>
          <w:sdtContent>
            <w:tc>
              <w:tcPr>
                <w:tcW w:w="940" w:type="pct"/>
              </w:tcPr>
              <w:p w14:paraId="44406674" w14:textId="77777777" w:rsidR="00FD0AE2" w:rsidRDefault="00CF3046">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1098064277"/>
          </w:sdtPr>
          <w:sdtContent>
            <w:tc>
              <w:tcPr>
                <w:tcW w:w="1011" w:type="pct"/>
              </w:tcPr>
              <w:p w14:paraId="75A74315" w14:textId="77777777" w:rsidR="00FD0AE2" w:rsidRDefault="00CF3046">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500493727"/>
          </w:sdtPr>
          <w:sdtContent>
            <w:tc>
              <w:tcPr>
                <w:tcW w:w="1014" w:type="pct"/>
              </w:tcPr>
              <w:p w14:paraId="2CC57FC1" w14:textId="77777777" w:rsidR="00FD0AE2" w:rsidRDefault="00CF3046">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21636042"/>
          </w:sdtPr>
          <w:sdtContent>
            <w:tc>
              <w:tcPr>
                <w:tcW w:w="1021" w:type="pct"/>
              </w:tcPr>
              <w:p w14:paraId="2FC2E429" w14:textId="77777777" w:rsidR="00FD0AE2" w:rsidRDefault="00CF3046">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2047101501"/>
          </w:sdtPr>
          <w:sdtContent>
            <w:tc>
              <w:tcPr>
                <w:tcW w:w="1014" w:type="pct"/>
              </w:tcPr>
              <w:p w14:paraId="62B7B296" w14:textId="77777777" w:rsidR="00FD0AE2" w:rsidRDefault="00CF3046">
                <w:pPr>
                  <w:autoSpaceDE w:val="0"/>
                  <w:autoSpaceDN w:val="0"/>
                  <w:adjustRightInd w:val="0"/>
                  <w:snapToGrid w:val="0"/>
                  <w:jc w:val="center"/>
                  <w:rPr>
                    <w:szCs w:val="21"/>
                  </w:rPr>
                </w:pPr>
                <w:r>
                  <w:rPr>
                    <w:rFonts w:hint="eastAsia"/>
                    <w:szCs w:val="21"/>
                  </w:rPr>
                  <w:t>期末余额</w:t>
                </w:r>
              </w:p>
            </w:tc>
          </w:sdtContent>
        </w:sdt>
      </w:tr>
      <w:tr w:rsidR="00CF3046" w14:paraId="5DC7B2D1" w14:textId="77777777">
        <w:tc>
          <w:tcPr>
            <w:tcW w:w="940" w:type="pct"/>
            <w:shd w:val="clear" w:color="auto" w:fill="auto"/>
            <w:vAlign w:val="center"/>
          </w:tcPr>
          <w:p w14:paraId="29025B64" w14:textId="77777777" w:rsidR="00FD0AE2" w:rsidRDefault="00CF3046">
            <w:pPr>
              <w:autoSpaceDE w:val="0"/>
              <w:autoSpaceDN w:val="0"/>
              <w:adjustRightInd w:val="0"/>
              <w:snapToGrid w:val="0"/>
              <w:jc w:val="both"/>
              <w:rPr>
                <w:szCs w:val="21"/>
              </w:rPr>
            </w:pPr>
            <w:r>
              <w:rPr>
                <w:rFonts w:hint="eastAsia"/>
                <w:szCs w:val="21"/>
              </w:rPr>
              <w:t>法定盈余公积</w:t>
            </w:r>
          </w:p>
        </w:tc>
        <w:tc>
          <w:tcPr>
            <w:tcW w:w="1011" w:type="pct"/>
            <w:shd w:val="clear" w:color="auto" w:fill="auto"/>
            <w:vAlign w:val="center"/>
          </w:tcPr>
          <w:p w14:paraId="5A78D249" w14:textId="77777777" w:rsidR="00FD0AE2" w:rsidRDefault="00CF3046">
            <w:pPr>
              <w:autoSpaceDE w:val="0"/>
              <w:autoSpaceDN w:val="0"/>
              <w:adjustRightInd w:val="0"/>
              <w:snapToGrid w:val="0"/>
              <w:ind w:right="180"/>
              <w:jc w:val="right"/>
              <w:rPr>
                <w:szCs w:val="21"/>
              </w:rPr>
            </w:pPr>
            <w:r>
              <w:t>41,838,334.73</w:t>
            </w:r>
          </w:p>
        </w:tc>
        <w:tc>
          <w:tcPr>
            <w:tcW w:w="1014" w:type="pct"/>
            <w:shd w:val="clear" w:color="auto" w:fill="auto"/>
            <w:vAlign w:val="center"/>
          </w:tcPr>
          <w:p w14:paraId="682814E2" w14:textId="77777777" w:rsidR="00FD0AE2" w:rsidRDefault="00CF3046">
            <w:pPr>
              <w:autoSpaceDE w:val="0"/>
              <w:autoSpaceDN w:val="0"/>
              <w:adjustRightInd w:val="0"/>
              <w:snapToGrid w:val="0"/>
              <w:ind w:right="180"/>
              <w:jc w:val="right"/>
              <w:rPr>
                <w:szCs w:val="21"/>
              </w:rPr>
            </w:pPr>
            <w:r>
              <w:t>0.00</w:t>
            </w:r>
          </w:p>
        </w:tc>
        <w:tc>
          <w:tcPr>
            <w:tcW w:w="1021" w:type="pct"/>
            <w:shd w:val="clear" w:color="auto" w:fill="auto"/>
            <w:vAlign w:val="center"/>
          </w:tcPr>
          <w:p w14:paraId="64B5FE30" w14:textId="77777777" w:rsidR="00FD0AE2" w:rsidRDefault="00CF3046">
            <w:pPr>
              <w:autoSpaceDE w:val="0"/>
              <w:autoSpaceDN w:val="0"/>
              <w:adjustRightInd w:val="0"/>
              <w:snapToGrid w:val="0"/>
              <w:ind w:right="180"/>
              <w:jc w:val="right"/>
              <w:rPr>
                <w:szCs w:val="21"/>
              </w:rPr>
            </w:pPr>
            <w:r>
              <w:t>0.00</w:t>
            </w:r>
          </w:p>
        </w:tc>
        <w:tc>
          <w:tcPr>
            <w:tcW w:w="1014" w:type="pct"/>
            <w:shd w:val="clear" w:color="auto" w:fill="auto"/>
            <w:vAlign w:val="center"/>
          </w:tcPr>
          <w:p w14:paraId="34E55A58" w14:textId="77777777" w:rsidR="00FD0AE2" w:rsidRDefault="00CF3046">
            <w:pPr>
              <w:autoSpaceDE w:val="0"/>
              <w:autoSpaceDN w:val="0"/>
              <w:adjustRightInd w:val="0"/>
              <w:snapToGrid w:val="0"/>
              <w:ind w:right="180"/>
              <w:jc w:val="right"/>
              <w:rPr>
                <w:szCs w:val="21"/>
              </w:rPr>
            </w:pPr>
            <w:r>
              <w:t>41,838,334.73</w:t>
            </w:r>
          </w:p>
        </w:tc>
      </w:tr>
      <w:tr w:rsidR="00CF3046" w14:paraId="71BD7CEC" w14:textId="77777777">
        <w:tc>
          <w:tcPr>
            <w:tcW w:w="940" w:type="pct"/>
            <w:shd w:val="clear" w:color="auto" w:fill="auto"/>
            <w:vAlign w:val="center"/>
          </w:tcPr>
          <w:p w14:paraId="5123D564" w14:textId="77777777" w:rsidR="00FD0AE2" w:rsidRDefault="00CF3046">
            <w:pPr>
              <w:autoSpaceDE w:val="0"/>
              <w:autoSpaceDN w:val="0"/>
              <w:adjustRightInd w:val="0"/>
              <w:snapToGrid w:val="0"/>
              <w:jc w:val="both"/>
              <w:rPr>
                <w:szCs w:val="21"/>
              </w:rPr>
            </w:pPr>
            <w:r>
              <w:rPr>
                <w:rFonts w:hint="eastAsia"/>
                <w:szCs w:val="21"/>
              </w:rPr>
              <w:t>任意盈余公积</w:t>
            </w:r>
          </w:p>
        </w:tc>
        <w:tc>
          <w:tcPr>
            <w:tcW w:w="1011" w:type="pct"/>
            <w:shd w:val="clear" w:color="auto" w:fill="auto"/>
            <w:vAlign w:val="center"/>
          </w:tcPr>
          <w:p w14:paraId="66BE3285" w14:textId="77777777" w:rsidR="00FD0AE2" w:rsidRDefault="00CF3046">
            <w:pPr>
              <w:autoSpaceDE w:val="0"/>
              <w:autoSpaceDN w:val="0"/>
              <w:adjustRightInd w:val="0"/>
              <w:snapToGrid w:val="0"/>
              <w:ind w:right="180"/>
              <w:jc w:val="right"/>
              <w:rPr>
                <w:szCs w:val="21"/>
              </w:rPr>
            </w:pPr>
            <w:r>
              <w:t>2,906,035.91</w:t>
            </w:r>
          </w:p>
        </w:tc>
        <w:tc>
          <w:tcPr>
            <w:tcW w:w="1014" w:type="pct"/>
            <w:shd w:val="clear" w:color="auto" w:fill="auto"/>
            <w:vAlign w:val="center"/>
          </w:tcPr>
          <w:p w14:paraId="29A50650" w14:textId="77777777" w:rsidR="00FD0AE2" w:rsidRDefault="00CF3046">
            <w:pPr>
              <w:autoSpaceDE w:val="0"/>
              <w:autoSpaceDN w:val="0"/>
              <w:adjustRightInd w:val="0"/>
              <w:snapToGrid w:val="0"/>
              <w:ind w:right="180"/>
              <w:jc w:val="right"/>
              <w:rPr>
                <w:szCs w:val="21"/>
              </w:rPr>
            </w:pPr>
            <w:r>
              <w:t>0.00</w:t>
            </w:r>
          </w:p>
        </w:tc>
        <w:tc>
          <w:tcPr>
            <w:tcW w:w="1021" w:type="pct"/>
            <w:shd w:val="clear" w:color="auto" w:fill="auto"/>
            <w:vAlign w:val="center"/>
          </w:tcPr>
          <w:p w14:paraId="3AEFF76A" w14:textId="77777777" w:rsidR="00FD0AE2" w:rsidRDefault="00CF3046">
            <w:pPr>
              <w:autoSpaceDE w:val="0"/>
              <w:autoSpaceDN w:val="0"/>
              <w:adjustRightInd w:val="0"/>
              <w:snapToGrid w:val="0"/>
              <w:ind w:right="180"/>
              <w:jc w:val="right"/>
              <w:rPr>
                <w:szCs w:val="21"/>
              </w:rPr>
            </w:pPr>
            <w:r>
              <w:t>0.00</w:t>
            </w:r>
          </w:p>
        </w:tc>
        <w:tc>
          <w:tcPr>
            <w:tcW w:w="1014" w:type="pct"/>
            <w:shd w:val="clear" w:color="auto" w:fill="auto"/>
            <w:vAlign w:val="center"/>
          </w:tcPr>
          <w:p w14:paraId="22F37ADF" w14:textId="77777777" w:rsidR="00FD0AE2" w:rsidRDefault="00CF3046">
            <w:pPr>
              <w:autoSpaceDE w:val="0"/>
              <w:autoSpaceDN w:val="0"/>
              <w:adjustRightInd w:val="0"/>
              <w:snapToGrid w:val="0"/>
              <w:ind w:right="180"/>
              <w:jc w:val="right"/>
              <w:rPr>
                <w:szCs w:val="21"/>
              </w:rPr>
            </w:pPr>
            <w:r>
              <w:t>2,906,035.91</w:t>
            </w:r>
          </w:p>
        </w:tc>
      </w:tr>
      <w:tr w:rsidR="00CF3046" w14:paraId="0F1E2E19" w14:textId="77777777">
        <w:tc>
          <w:tcPr>
            <w:tcW w:w="940" w:type="pct"/>
            <w:shd w:val="clear" w:color="auto" w:fill="auto"/>
            <w:vAlign w:val="center"/>
          </w:tcPr>
          <w:p w14:paraId="0D6E679E" w14:textId="77777777" w:rsidR="00FD0AE2" w:rsidRDefault="00CF3046">
            <w:pPr>
              <w:autoSpaceDE w:val="0"/>
              <w:autoSpaceDN w:val="0"/>
              <w:adjustRightInd w:val="0"/>
              <w:snapToGrid w:val="0"/>
              <w:jc w:val="both"/>
              <w:rPr>
                <w:szCs w:val="21"/>
              </w:rPr>
            </w:pPr>
            <w:r>
              <w:rPr>
                <w:rFonts w:hint="eastAsia"/>
                <w:szCs w:val="21"/>
              </w:rPr>
              <w:t>储备基金</w:t>
            </w:r>
          </w:p>
        </w:tc>
        <w:tc>
          <w:tcPr>
            <w:tcW w:w="1011" w:type="pct"/>
            <w:shd w:val="clear" w:color="auto" w:fill="auto"/>
            <w:vAlign w:val="center"/>
          </w:tcPr>
          <w:p w14:paraId="5F89D1DE" w14:textId="77777777" w:rsidR="00FD0AE2" w:rsidRDefault="00CF3046">
            <w:pPr>
              <w:autoSpaceDE w:val="0"/>
              <w:autoSpaceDN w:val="0"/>
              <w:adjustRightInd w:val="0"/>
              <w:snapToGrid w:val="0"/>
              <w:ind w:right="180"/>
              <w:jc w:val="right"/>
              <w:rPr>
                <w:szCs w:val="21"/>
              </w:rPr>
            </w:pPr>
            <w:r>
              <w:t>460,638.52</w:t>
            </w:r>
          </w:p>
        </w:tc>
        <w:tc>
          <w:tcPr>
            <w:tcW w:w="1014" w:type="pct"/>
            <w:shd w:val="clear" w:color="auto" w:fill="auto"/>
            <w:vAlign w:val="center"/>
          </w:tcPr>
          <w:p w14:paraId="454517B3" w14:textId="77777777" w:rsidR="00FD0AE2" w:rsidRDefault="00CF3046">
            <w:pPr>
              <w:autoSpaceDE w:val="0"/>
              <w:autoSpaceDN w:val="0"/>
              <w:adjustRightInd w:val="0"/>
              <w:snapToGrid w:val="0"/>
              <w:ind w:right="180"/>
              <w:jc w:val="right"/>
              <w:rPr>
                <w:szCs w:val="21"/>
              </w:rPr>
            </w:pPr>
            <w:r>
              <w:t>0.00</w:t>
            </w:r>
          </w:p>
        </w:tc>
        <w:tc>
          <w:tcPr>
            <w:tcW w:w="1021" w:type="pct"/>
            <w:shd w:val="clear" w:color="auto" w:fill="auto"/>
            <w:vAlign w:val="center"/>
          </w:tcPr>
          <w:p w14:paraId="06AB1701" w14:textId="77777777" w:rsidR="00FD0AE2" w:rsidRDefault="00CF3046">
            <w:pPr>
              <w:autoSpaceDE w:val="0"/>
              <w:autoSpaceDN w:val="0"/>
              <w:adjustRightInd w:val="0"/>
              <w:snapToGrid w:val="0"/>
              <w:ind w:right="180"/>
              <w:jc w:val="right"/>
              <w:rPr>
                <w:szCs w:val="21"/>
              </w:rPr>
            </w:pPr>
            <w:r>
              <w:t>0.00</w:t>
            </w:r>
          </w:p>
        </w:tc>
        <w:tc>
          <w:tcPr>
            <w:tcW w:w="1014" w:type="pct"/>
            <w:shd w:val="clear" w:color="auto" w:fill="auto"/>
            <w:vAlign w:val="center"/>
          </w:tcPr>
          <w:p w14:paraId="6C9E4732" w14:textId="77777777" w:rsidR="00FD0AE2" w:rsidRDefault="00CF3046">
            <w:pPr>
              <w:autoSpaceDE w:val="0"/>
              <w:autoSpaceDN w:val="0"/>
              <w:adjustRightInd w:val="0"/>
              <w:snapToGrid w:val="0"/>
              <w:ind w:right="180"/>
              <w:jc w:val="right"/>
              <w:rPr>
                <w:szCs w:val="21"/>
              </w:rPr>
            </w:pPr>
            <w:r>
              <w:t>460,638.52</w:t>
            </w:r>
          </w:p>
        </w:tc>
      </w:tr>
      <w:tr w:rsidR="00CF3046" w14:paraId="0E1F9D1D" w14:textId="77777777">
        <w:tc>
          <w:tcPr>
            <w:tcW w:w="940" w:type="pct"/>
            <w:shd w:val="clear" w:color="auto" w:fill="auto"/>
            <w:vAlign w:val="center"/>
          </w:tcPr>
          <w:p w14:paraId="13DB1BF9" w14:textId="77777777" w:rsidR="00FD0AE2" w:rsidRDefault="00CF3046">
            <w:pPr>
              <w:autoSpaceDE w:val="0"/>
              <w:autoSpaceDN w:val="0"/>
              <w:adjustRightInd w:val="0"/>
              <w:snapToGrid w:val="0"/>
              <w:jc w:val="both"/>
              <w:rPr>
                <w:szCs w:val="21"/>
              </w:rPr>
            </w:pPr>
            <w:r>
              <w:rPr>
                <w:rFonts w:hint="eastAsia"/>
                <w:szCs w:val="21"/>
              </w:rPr>
              <w:t>企业发展基金</w:t>
            </w:r>
          </w:p>
        </w:tc>
        <w:tc>
          <w:tcPr>
            <w:tcW w:w="1011" w:type="pct"/>
            <w:shd w:val="clear" w:color="auto" w:fill="auto"/>
            <w:vAlign w:val="center"/>
          </w:tcPr>
          <w:p w14:paraId="57CCDD59" w14:textId="77777777" w:rsidR="00FD0AE2" w:rsidRDefault="00CF3046">
            <w:pPr>
              <w:autoSpaceDE w:val="0"/>
              <w:autoSpaceDN w:val="0"/>
              <w:adjustRightInd w:val="0"/>
              <w:snapToGrid w:val="0"/>
              <w:ind w:right="180"/>
              <w:jc w:val="right"/>
              <w:rPr>
                <w:szCs w:val="21"/>
              </w:rPr>
            </w:pPr>
            <w:r>
              <w:t>460,638.52</w:t>
            </w:r>
          </w:p>
        </w:tc>
        <w:tc>
          <w:tcPr>
            <w:tcW w:w="1014" w:type="pct"/>
            <w:shd w:val="clear" w:color="auto" w:fill="auto"/>
            <w:vAlign w:val="center"/>
          </w:tcPr>
          <w:p w14:paraId="69547A84" w14:textId="77777777" w:rsidR="00FD0AE2" w:rsidRDefault="00CF3046">
            <w:pPr>
              <w:autoSpaceDE w:val="0"/>
              <w:autoSpaceDN w:val="0"/>
              <w:adjustRightInd w:val="0"/>
              <w:snapToGrid w:val="0"/>
              <w:ind w:right="180"/>
              <w:jc w:val="right"/>
              <w:rPr>
                <w:szCs w:val="21"/>
              </w:rPr>
            </w:pPr>
            <w:r>
              <w:t>0.00</w:t>
            </w:r>
          </w:p>
        </w:tc>
        <w:tc>
          <w:tcPr>
            <w:tcW w:w="1021" w:type="pct"/>
            <w:shd w:val="clear" w:color="auto" w:fill="auto"/>
            <w:vAlign w:val="center"/>
          </w:tcPr>
          <w:p w14:paraId="68ED1C54" w14:textId="77777777" w:rsidR="00FD0AE2" w:rsidRDefault="00CF3046">
            <w:pPr>
              <w:autoSpaceDE w:val="0"/>
              <w:autoSpaceDN w:val="0"/>
              <w:adjustRightInd w:val="0"/>
              <w:snapToGrid w:val="0"/>
              <w:ind w:right="180"/>
              <w:jc w:val="right"/>
              <w:rPr>
                <w:szCs w:val="21"/>
              </w:rPr>
            </w:pPr>
            <w:r>
              <w:t>0.00</w:t>
            </w:r>
          </w:p>
        </w:tc>
        <w:tc>
          <w:tcPr>
            <w:tcW w:w="1014" w:type="pct"/>
            <w:shd w:val="clear" w:color="auto" w:fill="auto"/>
            <w:vAlign w:val="center"/>
          </w:tcPr>
          <w:p w14:paraId="6B649E73" w14:textId="77777777" w:rsidR="00FD0AE2" w:rsidRDefault="00CF3046">
            <w:pPr>
              <w:autoSpaceDE w:val="0"/>
              <w:autoSpaceDN w:val="0"/>
              <w:adjustRightInd w:val="0"/>
              <w:snapToGrid w:val="0"/>
              <w:ind w:right="180"/>
              <w:jc w:val="right"/>
              <w:rPr>
                <w:szCs w:val="21"/>
              </w:rPr>
            </w:pPr>
            <w:r>
              <w:t>460,638.52</w:t>
            </w:r>
          </w:p>
        </w:tc>
      </w:tr>
      <w:tr w:rsidR="00CF3046" w14:paraId="430D2603" w14:textId="77777777">
        <w:tc>
          <w:tcPr>
            <w:tcW w:w="940" w:type="pct"/>
            <w:shd w:val="clear" w:color="auto" w:fill="auto"/>
            <w:vAlign w:val="center"/>
          </w:tcPr>
          <w:p w14:paraId="6DDB1469" w14:textId="77777777" w:rsidR="00FD0AE2" w:rsidRDefault="00CF3046">
            <w:pPr>
              <w:autoSpaceDE w:val="0"/>
              <w:autoSpaceDN w:val="0"/>
              <w:adjustRightInd w:val="0"/>
              <w:snapToGrid w:val="0"/>
              <w:jc w:val="both"/>
              <w:rPr>
                <w:szCs w:val="21"/>
              </w:rPr>
            </w:pPr>
            <w:r>
              <w:rPr>
                <w:rFonts w:hint="eastAsia"/>
                <w:szCs w:val="21"/>
              </w:rPr>
              <w:t>其他</w:t>
            </w:r>
          </w:p>
        </w:tc>
        <w:tc>
          <w:tcPr>
            <w:tcW w:w="1011" w:type="pct"/>
            <w:shd w:val="clear" w:color="auto" w:fill="auto"/>
          </w:tcPr>
          <w:p w14:paraId="08AAE6CD" w14:textId="77777777" w:rsidR="00FD0AE2" w:rsidRDefault="00FD0AE2">
            <w:pPr>
              <w:autoSpaceDE w:val="0"/>
              <w:autoSpaceDN w:val="0"/>
              <w:adjustRightInd w:val="0"/>
              <w:snapToGrid w:val="0"/>
              <w:ind w:right="180"/>
              <w:jc w:val="right"/>
              <w:rPr>
                <w:szCs w:val="21"/>
              </w:rPr>
            </w:pPr>
          </w:p>
        </w:tc>
        <w:tc>
          <w:tcPr>
            <w:tcW w:w="1014" w:type="pct"/>
            <w:shd w:val="clear" w:color="auto" w:fill="auto"/>
          </w:tcPr>
          <w:p w14:paraId="1F64F442" w14:textId="77777777" w:rsidR="00FD0AE2" w:rsidRDefault="00FD0AE2">
            <w:pPr>
              <w:autoSpaceDE w:val="0"/>
              <w:autoSpaceDN w:val="0"/>
              <w:adjustRightInd w:val="0"/>
              <w:snapToGrid w:val="0"/>
              <w:ind w:right="180"/>
              <w:jc w:val="right"/>
              <w:rPr>
                <w:szCs w:val="21"/>
              </w:rPr>
            </w:pPr>
          </w:p>
        </w:tc>
        <w:tc>
          <w:tcPr>
            <w:tcW w:w="1021" w:type="pct"/>
            <w:shd w:val="clear" w:color="auto" w:fill="auto"/>
          </w:tcPr>
          <w:p w14:paraId="7EFB3AC6" w14:textId="77777777" w:rsidR="00FD0AE2" w:rsidRDefault="00FD0AE2">
            <w:pPr>
              <w:autoSpaceDE w:val="0"/>
              <w:autoSpaceDN w:val="0"/>
              <w:adjustRightInd w:val="0"/>
              <w:snapToGrid w:val="0"/>
              <w:ind w:right="180"/>
              <w:jc w:val="right"/>
              <w:rPr>
                <w:szCs w:val="21"/>
              </w:rPr>
            </w:pPr>
          </w:p>
        </w:tc>
        <w:tc>
          <w:tcPr>
            <w:tcW w:w="1014" w:type="pct"/>
            <w:shd w:val="clear" w:color="auto" w:fill="auto"/>
          </w:tcPr>
          <w:p w14:paraId="070AC3FB" w14:textId="77777777" w:rsidR="00FD0AE2" w:rsidRDefault="00FD0AE2">
            <w:pPr>
              <w:autoSpaceDE w:val="0"/>
              <w:autoSpaceDN w:val="0"/>
              <w:adjustRightInd w:val="0"/>
              <w:snapToGrid w:val="0"/>
              <w:ind w:right="180"/>
              <w:jc w:val="right"/>
              <w:rPr>
                <w:szCs w:val="21"/>
              </w:rPr>
            </w:pPr>
          </w:p>
        </w:tc>
      </w:tr>
      <w:tr w:rsidR="00CF3046" w14:paraId="1B59B45B" w14:textId="77777777">
        <w:tc>
          <w:tcPr>
            <w:tcW w:w="940" w:type="pct"/>
          </w:tcPr>
          <w:p w14:paraId="6A7812E9" w14:textId="77777777" w:rsidR="00FD0AE2" w:rsidRDefault="00CF3046">
            <w:pPr>
              <w:autoSpaceDE w:val="0"/>
              <w:autoSpaceDN w:val="0"/>
              <w:adjustRightInd w:val="0"/>
              <w:snapToGrid w:val="0"/>
              <w:jc w:val="center"/>
              <w:rPr>
                <w:szCs w:val="21"/>
              </w:rPr>
            </w:pPr>
            <w:r>
              <w:rPr>
                <w:rFonts w:hint="eastAsia"/>
                <w:szCs w:val="21"/>
              </w:rPr>
              <w:t>合计</w:t>
            </w:r>
          </w:p>
        </w:tc>
        <w:tc>
          <w:tcPr>
            <w:tcW w:w="1011" w:type="pct"/>
            <w:vAlign w:val="center"/>
          </w:tcPr>
          <w:p w14:paraId="1B7A5BF9" w14:textId="77777777" w:rsidR="00FD0AE2" w:rsidRDefault="00CF3046">
            <w:pPr>
              <w:autoSpaceDE w:val="0"/>
              <w:autoSpaceDN w:val="0"/>
              <w:adjustRightInd w:val="0"/>
              <w:snapToGrid w:val="0"/>
              <w:ind w:right="180"/>
              <w:jc w:val="right"/>
              <w:rPr>
                <w:szCs w:val="21"/>
              </w:rPr>
            </w:pPr>
            <w:r>
              <w:t>45,665,647.68</w:t>
            </w:r>
          </w:p>
        </w:tc>
        <w:tc>
          <w:tcPr>
            <w:tcW w:w="1014" w:type="pct"/>
            <w:vAlign w:val="center"/>
          </w:tcPr>
          <w:p w14:paraId="40272571" w14:textId="77777777" w:rsidR="00FD0AE2" w:rsidRDefault="00CF3046">
            <w:pPr>
              <w:autoSpaceDE w:val="0"/>
              <w:autoSpaceDN w:val="0"/>
              <w:adjustRightInd w:val="0"/>
              <w:snapToGrid w:val="0"/>
              <w:ind w:right="180"/>
              <w:jc w:val="right"/>
              <w:rPr>
                <w:szCs w:val="21"/>
              </w:rPr>
            </w:pPr>
            <w:r>
              <w:t>0.00</w:t>
            </w:r>
          </w:p>
        </w:tc>
        <w:tc>
          <w:tcPr>
            <w:tcW w:w="1021" w:type="pct"/>
            <w:vAlign w:val="center"/>
          </w:tcPr>
          <w:p w14:paraId="38D42C8E" w14:textId="77777777" w:rsidR="00FD0AE2" w:rsidRDefault="00CF3046">
            <w:pPr>
              <w:autoSpaceDE w:val="0"/>
              <w:autoSpaceDN w:val="0"/>
              <w:adjustRightInd w:val="0"/>
              <w:snapToGrid w:val="0"/>
              <w:ind w:right="180"/>
              <w:jc w:val="right"/>
              <w:rPr>
                <w:szCs w:val="21"/>
              </w:rPr>
            </w:pPr>
            <w:r>
              <w:t>0.00</w:t>
            </w:r>
          </w:p>
        </w:tc>
        <w:tc>
          <w:tcPr>
            <w:tcW w:w="1014" w:type="pct"/>
            <w:vAlign w:val="center"/>
          </w:tcPr>
          <w:p w14:paraId="3EBE0885" w14:textId="77777777" w:rsidR="00FD0AE2" w:rsidRDefault="00CF3046">
            <w:pPr>
              <w:autoSpaceDE w:val="0"/>
              <w:autoSpaceDN w:val="0"/>
              <w:adjustRightInd w:val="0"/>
              <w:snapToGrid w:val="0"/>
              <w:ind w:right="180"/>
              <w:jc w:val="right"/>
              <w:rPr>
                <w:szCs w:val="21"/>
              </w:rPr>
            </w:pPr>
            <w:r>
              <w:t>45,665,647.68</w:t>
            </w:r>
          </w:p>
        </w:tc>
      </w:tr>
    </w:tbl>
    <w:p w14:paraId="5B68B8F6" w14:textId="77777777" w:rsidR="00FD0AE2" w:rsidRDefault="00CF3046">
      <w:pPr>
        <w:spacing w:before="60" w:after="60"/>
        <w:rPr>
          <w:szCs w:val="21"/>
        </w:rPr>
      </w:pPr>
      <w:r>
        <w:rPr>
          <w:rFonts w:hint="eastAsia"/>
          <w:szCs w:val="21"/>
        </w:rPr>
        <w:t>盈余公积说明，包括本期增减变动情况、变动原因说明：</w:t>
      </w:r>
    </w:p>
    <w:sdt>
      <w:sdtPr>
        <w:rPr>
          <w:szCs w:val="21"/>
        </w:rPr>
        <w:alias w:val="盈余公积说明"/>
        <w:tag w:val="_GBC_538b8c4ba55d480592f5f9485177617e"/>
        <w:id w:val="1662961726"/>
        <w:placeholder>
          <w:docPart w:val="GBC22222222222222222222222222222"/>
        </w:placeholder>
      </w:sdtPr>
      <w:sdtContent>
        <w:p w14:paraId="5B8C8E28" w14:textId="77777777" w:rsidR="00FD0AE2" w:rsidRDefault="00CF3046">
          <w:pPr>
            <w:autoSpaceDE w:val="0"/>
            <w:autoSpaceDN w:val="0"/>
            <w:adjustRightInd w:val="0"/>
            <w:rPr>
              <w:szCs w:val="21"/>
            </w:rPr>
          </w:pPr>
          <w:r>
            <w:rPr>
              <w:rFonts w:hint="eastAsia"/>
              <w:szCs w:val="21"/>
            </w:rPr>
            <w:t>无</w:t>
          </w:r>
        </w:p>
      </w:sdtContent>
    </w:sdt>
    <w:p w14:paraId="3A3677BD" w14:textId="77777777" w:rsidR="00FD0AE2" w:rsidRDefault="00FD0AE2">
      <w:pPr>
        <w:autoSpaceDE w:val="0"/>
        <w:autoSpaceDN w:val="0"/>
        <w:adjustRightInd w:val="0"/>
        <w:rPr>
          <w:color w:val="000000" w:themeColor="text1"/>
          <w:szCs w:val="21"/>
        </w:rPr>
      </w:pPr>
    </w:p>
    <w:p w14:paraId="569C5404" w14:textId="77777777" w:rsidR="00FD0AE2" w:rsidRDefault="00CF3046">
      <w:pPr>
        <w:pStyle w:val="126"/>
        <w:numPr>
          <w:ilvl w:val="0"/>
          <w:numId w:val="77"/>
        </w:numPr>
      </w:pPr>
      <w:r>
        <w:rPr>
          <w:rFonts w:hint="eastAsia"/>
        </w:rPr>
        <w:t>未分配利润</w:t>
      </w:r>
    </w:p>
    <w:p w14:paraId="46500CCC" w14:textId="77777777" w:rsidR="00FD0AE2" w:rsidRDefault="00000000">
      <w:pPr>
        <w:pStyle w:val="129"/>
      </w:pPr>
      <w:sdt>
        <w:sdtPr>
          <w:alias w:val="是否适用：未分配利润[双击切换]"/>
          <w:tag w:val="_GBC_0ccb002da9b649db91afd1ca2a9330f8"/>
          <w:id w:val="1472873187"/>
          <w:lock w:val="contentLocked"/>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0807C4CE" w14:textId="77777777" w:rsidR="00FD0AE2" w:rsidRDefault="00CF3046">
      <w:pPr>
        <w:jc w:val="right"/>
        <w:rPr>
          <w:szCs w:val="21"/>
        </w:rPr>
      </w:pPr>
      <w:r>
        <w:rPr>
          <w:rFonts w:hint="eastAsia"/>
          <w:szCs w:val="21"/>
        </w:rPr>
        <w:t>单位：</w:t>
      </w:r>
      <w:sdt>
        <w:sdtPr>
          <w:rPr>
            <w:rFonts w:hint="eastAsia"/>
            <w:szCs w:val="21"/>
          </w:rPr>
          <w:alias w:val="单位：财务附注：未分配利润"/>
          <w:tag w:val="_GBC_fc12fabcd66949d39f6f74b747284465"/>
          <w:id w:val="140356355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3942417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400"/>
        <w:gridCol w:w="2755"/>
        <w:gridCol w:w="2668"/>
      </w:tblGrid>
      <w:tr w:rsidR="00CF3046" w14:paraId="799DFB95" w14:textId="77777777">
        <w:trPr>
          <w:cantSplit/>
        </w:trPr>
        <w:sdt>
          <w:sdtPr>
            <w:tag w:val="_PLD_30da0a90f08b46f090b6fee887a691bc"/>
            <w:id w:val="1469626300"/>
          </w:sdtPr>
          <w:sdtContent>
            <w:tc>
              <w:tcPr>
                <w:tcW w:w="1927" w:type="pct"/>
                <w:vAlign w:val="center"/>
              </w:tcPr>
              <w:p w14:paraId="2D15CC62" w14:textId="77777777" w:rsidR="00FD0AE2" w:rsidRDefault="00CF3046">
                <w:pPr>
                  <w:jc w:val="center"/>
                  <w:rPr>
                    <w:szCs w:val="21"/>
                  </w:rPr>
                </w:pPr>
                <w:r>
                  <w:rPr>
                    <w:rFonts w:hint="eastAsia"/>
                    <w:szCs w:val="21"/>
                  </w:rPr>
                  <w:t>项目</w:t>
                </w:r>
              </w:p>
            </w:tc>
          </w:sdtContent>
        </w:sdt>
        <w:sdt>
          <w:sdtPr>
            <w:tag w:val="_PLD_27c0ff4064964dc5b9e335151d04b603"/>
            <w:id w:val="188340999"/>
          </w:sdtPr>
          <w:sdtContent>
            <w:tc>
              <w:tcPr>
                <w:tcW w:w="1561" w:type="pct"/>
                <w:vAlign w:val="center"/>
              </w:tcPr>
              <w:p w14:paraId="384E9242" w14:textId="77777777" w:rsidR="00FD0AE2" w:rsidRDefault="00CF3046">
                <w:pPr>
                  <w:jc w:val="center"/>
                  <w:rPr>
                    <w:szCs w:val="21"/>
                  </w:rPr>
                </w:pPr>
                <w:r>
                  <w:rPr>
                    <w:rFonts w:hint="eastAsia"/>
                    <w:szCs w:val="21"/>
                  </w:rPr>
                  <w:t>本期</w:t>
                </w:r>
              </w:p>
            </w:tc>
          </w:sdtContent>
        </w:sdt>
        <w:sdt>
          <w:sdtPr>
            <w:tag w:val="_PLD_613460741a0147b7be8212812793694e"/>
            <w:id w:val="252015028"/>
          </w:sdtPr>
          <w:sdtContent>
            <w:tc>
              <w:tcPr>
                <w:tcW w:w="1512" w:type="pct"/>
                <w:vAlign w:val="center"/>
              </w:tcPr>
              <w:p w14:paraId="394DD2D5" w14:textId="77777777" w:rsidR="00FD0AE2" w:rsidRDefault="00CF3046">
                <w:pPr>
                  <w:jc w:val="center"/>
                  <w:rPr>
                    <w:szCs w:val="21"/>
                  </w:rPr>
                </w:pPr>
                <w:r>
                  <w:rPr>
                    <w:rFonts w:hint="eastAsia"/>
                    <w:szCs w:val="21"/>
                  </w:rPr>
                  <w:t>上期</w:t>
                </w:r>
              </w:p>
            </w:tc>
          </w:sdtContent>
        </w:sdt>
      </w:tr>
      <w:tr w:rsidR="00CF3046" w14:paraId="7CE1D8BC" w14:textId="77777777">
        <w:trPr>
          <w:cantSplit/>
        </w:trPr>
        <w:tc>
          <w:tcPr>
            <w:tcW w:w="1927" w:type="pct"/>
          </w:tcPr>
          <w:p w14:paraId="3CC98AE6" w14:textId="77777777" w:rsidR="00FD0AE2" w:rsidRDefault="00CF3046">
            <w:pPr>
              <w:rPr>
                <w:szCs w:val="21"/>
              </w:rPr>
            </w:pPr>
            <w:r>
              <w:rPr>
                <w:rFonts w:hint="eastAsia"/>
                <w:szCs w:val="21"/>
              </w:rPr>
              <w:t>调整前上期末未分配利润</w:t>
            </w:r>
          </w:p>
        </w:tc>
        <w:tc>
          <w:tcPr>
            <w:tcW w:w="1561" w:type="pct"/>
            <w:vAlign w:val="center"/>
          </w:tcPr>
          <w:p w14:paraId="1AE2787E" w14:textId="77777777" w:rsidR="00FD0AE2" w:rsidRDefault="00CF3046">
            <w:pPr>
              <w:ind w:right="6"/>
              <w:jc w:val="right"/>
              <w:rPr>
                <w:szCs w:val="21"/>
              </w:rPr>
            </w:pPr>
            <w:r>
              <w:t>-665,678,483.89</w:t>
            </w:r>
          </w:p>
        </w:tc>
        <w:tc>
          <w:tcPr>
            <w:tcW w:w="1512" w:type="pct"/>
            <w:vAlign w:val="center"/>
          </w:tcPr>
          <w:p w14:paraId="7D353291" w14:textId="77777777" w:rsidR="00FD0AE2" w:rsidRDefault="00CF3046">
            <w:pPr>
              <w:jc w:val="right"/>
              <w:rPr>
                <w:szCs w:val="21"/>
              </w:rPr>
            </w:pPr>
            <w:r>
              <w:t>-687,333,700.32</w:t>
            </w:r>
          </w:p>
        </w:tc>
      </w:tr>
      <w:tr w:rsidR="00CF3046" w14:paraId="5C440193" w14:textId="77777777">
        <w:trPr>
          <w:cantSplit/>
        </w:trPr>
        <w:tc>
          <w:tcPr>
            <w:tcW w:w="1927" w:type="pct"/>
          </w:tcPr>
          <w:p w14:paraId="7F44B26F" w14:textId="77777777" w:rsidR="00FD0AE2" w:rsidRDefault="00CF3046">
            <w:pPr>
              <w:rPr>
                <w:szCs w:val="21"/>
              </w:rPr>
            </w:pPr>
            <w:r>
              <w:rPr>
                <w:rFonts w:hint="eastAsia"/>
                <w:szCs w:val="21"/>
              </w:rPr>
              <w:t>调整期初未分配利润合计数（调增</w:t>
            </w:r>
            <w:r>
              <w:rPr>
                <w:szCs w:val="21"/>
              </w:rPr>
              <w:t>+</w:t>
            </w:r>
            <w:r>
              <w:rPr>
                <w:rFonts w:hint="eastAsia"/>
                <w:szCs w:val="21"/>
              </w:rPr>
              <w:t>，调减－）</w:t>
            </w:r>
          </w:p>
        </w:tc>
        <w:tc>
          <w:tcPr>
            <w:tcW w:w="1561" w:type="pct"/>
            <w:vAlign w:val="center"/>
          </w:tcPr>
          <w:p w14:paraId="097E3C32" w14:textId="77777777" w:rsidR="00FD0AE2" w:rsidRDefault="00CF3046">
            <w:pPr>
              <w:ind w:right="6"/>
              <w:jc w:val="right"/>
              <w:rPr>
                <w:szCs w:val="21"/>
              </w:rPr>
            </w:pPr>
            <w:r>
              <w:t>0.00</w:t>
            </w:r>
          </w:p>
        </w:tc>
        <w:tc>
          <w:tcPr>
            <w:tcW w:w="1512" w:type="pct"/>
            <w:vAlign w:val="center"/>
          </w:tcPr>
          <w:p w14:paraId="4AD804FC" w14:textId="77777777" w:rsidR="00FD0AE2" w:rsidRDefault="00CF3046">
            <w:pPr>
              <w:ind w:right="6"/>
              <w:jc w:val="right"/>
              <w:rPr>
                <w:szCs w:val="21"/>
              </w:rPr>
            </w:pPr>
            <w:r>
              <w:t>3,340,061.33</w:t>
            </w:r>
          </w:p>
        </w:tc>
      </w:tr>
      <w:tr w:rsidR="00CF3046" w14:paraId="0633D2AB" w14:textId="77777777">
        <w:trPr>
          <w:cantSplit/>
        </w:trPr>
        <w:tc>
          <w:tcPr>
            <w:tcW w:w="1927" w:type="pct"/>
          </w:tcPr>
          <w:p w14:paraId="37FD4FED" w14:textId="77777777" w:rsidR="00FD0AE2" w:rsidRDefault="00CF3046">
            <w:pPr>
              <w:rPr>
                <w:szCs w:val="21"/>
              </w:rPr>
            </w:pPr>
            <w:r>
              <w:rPr>
                <w:rFonts w:hint="eastAsia"/>
                <w:szCs w:val="21"/>
              </w:rPr>
              <w:t>调整后期初未分配利润</w:t>
            </w:r>
          </w:p>
        </w:tc>
        <w:tc>
          <w:tcPr>
            <w:tcW w:w="1561" w:type="pct"/>
            <w:vAlign w:val="center"/>
          </w:tcPr>
          <w:p w14:paraId="0BF003AE" w14:textId="77777777" w:rsidR="00FD0AE2" w:rsidRDefault="00CF3046">
            <w:pPr>
              <w:ind w:right="6"/>
              <w:jc w:val="right"/>
              <w:rPr>
                <w:szCs w:val="21"/>
              </w:rPr>
            </w:pPr>
            <w:r>
              <w:t>-665,678,483.89</w:t>
            </w:r>
          </w:p>
        </w:tc>
        <w:tc>
          <w:tcPr>
            <w:tcW w:w="1512" w:type="pct"/>
            <w:vAlign w:val="center"/>
          </w:tcPr>
          <w:p w14:paraId="11C9CFC1" w14:textId="77777777" w:rsidR="00FD0AE2" w:rsidRDefault="00CF3046">
            <w:pPr>
              <w:ind w:right="6"/>
              <w:jc w:val="right"/>
              <w:rPr>
                <w:szCs w:val="21"/>
              </w:rPr>
            </w:pPr>
            <w:r>
              <w:t>-683,993,638.99</w:t>
            </w:r>
          </w:p>
        </w:tc>
      </w:tr>
      <w:tr w:rsidR="00CF3046" w14:paraId="575ED46B" w14:textId="77777777">
        <w:trPr>
          <w:cantSplit/>
        </w:trPr>
        <w:tc>
          <w:tcPr>
            <w:tcW w:w="1927" w:type="pct"/>
          </w:tcPr>
          <w:p w14:paraId="0D259C67" w14:textId="77777777" w:rsidR="00FD0AE2" w:rsidRDefault="00CF3046">
            <w:pPr>
              <w:ind w:right="6"/>
              <w:rPr>
                <w:szCs w:val="21"/>
              </w:rPr>
            </w:pPr>
            <w:r>
              <w:rPr>
                <w:rFonts w:hint="eastAsia"/>
                <w:szCs w:val="21"/>
              </w:rPr>
              <w:t>加：本期归属于母公司所有者的净利润</w:t>
            </w:r>
          </w:p>
        </w:tc>
        <w:tc>
          <w:tcPr>
            <w:tcW w:w="1561" w:type="pct"/>
            <w:vAlign w:val="center"/>
          </w:tcPr>
          <w:p w14:paraId="76EDCA52" w14:textId="77777777" w:rsidR="00FD0AE2" w:rsidRDefault="00CF3046">
            <w:pPr>
              <w:ind w:right="6"/>
              <w:jc w:val="right"/>
              <w:rPr>
                <w:szCs w:val="21"/>
              </w:rPr>
            </w:pPr>
            <w:r>
              <w:t>-51,675,143.59</w:t>
            </w:r>
          </w:p>
        </w:tc>
        <w:tc>
          <w:tcPr>
            <w:tcW w:w="1512" w:type="pct"/>
            <w:vAlign w:val="center"/>
          </w:tcPr>
          <w:p w14:paraId="1B77A0C1" w14:textId="77777777" w:rsidR="00FD0AE2" w:rsidRDefault="00CF3046">
            <w:pPr>
              <w:ind w:right="6"/>
              <w:jc w:val="right"/>
              <w:rPr>
                <w:szCs w:val="21"/>
              </w:rPr>
            </w:pPr>
            <w:r>
              <w:t>18,315,155.10</w:t>
            </w:r>
          </w:p>
        </w:tc>
      </w:tr>
      <w:tr w:rsidR="00CF3046" w14:paraId="2CD13A6E" w14:textId="77777777">
        <w:trPr>
          <w:cantSplit/>
        </w:trPr>
        <w:tc>
          <w:tcPr>
            <w:tcW w:w="1927" w:type="pct"/>
          </w:tcPr>
          <w:p w14:paraId="6C07F193" w14:textId="77777777" w:rsidR="00FD0AE2" w:rsidRDefault="00CF3046">
            <w:pPr>
              <w:autoSpaceDE w:val="0"/>
              <w:autoSpaceDN w:val="0"/>
              <w:adjustRightInd w:val="0"/>
              <w:rPr>
                <w:szCs w:val="21"/>
              </w:rPr>
            </w:pPr>
            <w:r>
              <w:rPr>
                <w:rFonts w:hint="eastAsia"/>
                <w:szCs w:val="21"/>
              </w:rPr>
              <w:t>减：提取法定盈余公积</w:t>
            </w:r>
          </w:p>
        </w:tc>
        <w:tc>
          <w:tcPr>
            <w:tcW w:w="1561" w:type="pct"/>
          </w:tcPr>
          <w:p w14:paraId="07CB730A" w14:textId="77777777" w:rsidR="00FD0AE2" w:rsidRDefault="00FD0AE2">
            <w:pPr>
              <w:jc w:val="right"/>
              <w:rPr>
                <w:szCs w:val="21"/>
              </w:rPr>
            </w:pPr>
          </w:p>
        </w:tc>
        <w:tc>
          <w:tcPr>
            <w:tcW w:w="1512" w:type="pct"/>
          </w:tcPr>
          <w:p w14:paraId="230909FF" w14:textId="77777777" w:rsidR="00FD0AE2" w:rsidRDefault="00FD0AE2">
            <w:pPr>
              <w:ind w:right="6"/>
              <w:jc w:val="right"/>
              <w:rPr>
                <w:szCs w:val="21"/>
              </w:rPr>
            </w:pPr>
          </w:p>
        </w:tc>
      </w:tr>
      <w:tr w:rsidR="00CF3046" w14:paraId="740F7917" w14:textId="77777777">
        <w:trPr>
          <w:cantSplit/>
        </w:trPr>
        <w:tc>
          <w:tcPr>
            <w:tcW w:w="1927" w:type="pct"/>
          </w:tcPr>
          <w:p w14:paraId="71BB49AD" w14:textId="77777777" w:rsidR="00FD0AE2" w:rsidRDefault="00CF3046">
            <w:pPr>
              <w:autoSpaceDE w:val="0"/>
              <w:autoSpaceDN w:val="0"/>
              <w:adjustRightInd w:val="0"/>
              <w:ind w:firstLine="420"/>
              <w:rPr>
                <w:szCs w:val="21"/>
              </w:rPr>
            </w:pPr>
            <w:r>
              <w:rPr>
                <w:rFonts w:hint="eastAsia"/>
                <w:szCs w:val="21"/>
              </w:rPr>
              <w:t>提取任意盈余公积</w:t>
            </w:r>
          </w:p>
        </w:tc>
        <w:tc>
          <w:tcPr>
            <w:tcW w:w="1561" w:type="pct"/>
          </w:tcPr>
          <w:p w14:paraId="39066922" w14:textId="77777777" w:rsidR="00FD0AE2" w:rsidRDefault="00FD0AE2">
            <w:pPr>
              <w:jc w:val="right"/>
              <w:rPr>
                <w:szCs w:val="21"/>
              </w:rPr>
            </w:pPr>
          </w:p>
        </w:tc>
        <w:tc>
          <w:tcPr>
            <w:tcW w:w="1512" w:type="pct"/>
          </w:tcPr>
          <w:p w14:paraId="45FC1DC9" w14:textId="77777777" w:rsidR="00FD0AE2" w:rsidRDefault="00FD0AE2">
            <w:pPr>
              <w:ind w:right="6"/>
              <w:jc w:val="right"/>
              <w:rPr>
                <w:szCs w:val="21"/>
              </w:rPr>
            </w:pPr>
          </w:p>
        </w:tc>
      </w:tr>
      <w:tr w:rsidR="00CF3046" w14:paraId="4E80D306" w14:textId="77777777">
        <w:trPr>
          <w:cantSplit/>
        </w:trPr>
        <w:tc>
          <w:tcPr>
            <w:tcW w:w="1927" w:type="pct"/>
          </w:tcPr>
          <w:p w14:paraId="10A555BA" w14:textId="77777777" w:rsidR="00FD0AE2" w:rsidRDefault="00CF3046">
            <w:pPr>
              <w:autoSpaceDE w:val="0"/>
              <w:autoSpaceDN w:val="0"/>
              <w:adjustRightInd w:val="0"/>
              <w:ind w:firstLine="420"/>
              <w:rPr>
                <w:szCs w:val="21"/>
              </w:rPr>
            </w:pPr>
            <w:r>
              <w:rPr>
                <w:rFonts w:hint="eastAsia"/>
                <w:szCs w:val="21"/>
              </w:rPr>
              <w:t>提取一般风险准备</w:t>
            </w:r>
          </w:p>
        </w:tc>
        <w:tc>
          <w:tcPr>
            <w:tcW w:w="1561" w:type="pct"/>
          </w:tcPr>
          <w:p w14:paraId="31D6897A" w14:textId="77777777" w:rsidR="00FD0AE2" w:rsidRDefault="00FD0AE2">
            <w:pPr>
              <w:jc w:val="right"/>
              <w:rPr>
                <w:szCs w:val="21"/>
              </w:rPr>
            </w:pPr>
          </w:p>
        </w:tc>
        <w:tc>
          <w:tcPr>
            <w:tcW w:w="1512" w:type="pct"/>
          </w:tcPr>
          <w:p w14:paraId="0E64DD0C" w14:textId="77777777" w:rsidR="00FD0AE2" w:rsidRDefault="00FD0AE2">
            <w:pPr>
              <w:ind w:right="6"/>
              <w:jc w:val="right"/>
              <w:rPr>
                <w:szCs w:val="21"/>
              </w:rPr>
            </w:pPr>
          </w:p>
        </w:tc>
      </w:tr>
      <w:tr w:rsidR="00CF3046" w14:paraId="2378C998" w14:textId="77777777">
        <w:trPr>
          <w:cantSplit/>
        </w:trPr>
        <w:tc>
          <w:tcPr>
            <w:tcW w:w="1927" w:type="pct"/>
          </w:tcPr>
          <w:p w14:paraId="3F2C79D3" w14:textId="77777777" w:rsidR="00FD0AE2" w:rsidRDefault="00CF3046">
            <w:pPr>
              <w:autoSpaceDE w:val="0"/>
              <w:autoSpaceDN w:val="0"/>
              <w:adjustRightInd w:val="0"/>
              <w:ind w:firstLine="420"/>
              <w:rPr>
                <w:szCs w:val="21"/>
              </w:rPr>
            </w:pPr>
            <w:r>
              <w:rPr>
                <w:rFonts w:hint="eastAsia"/>
                <w:szCs w:val="21"/>
              </w:rPr>
              <w:t>应付普通股股利</w:t>
            </w:r>
          </w:p>
        </w:tc>
        <w:tc>
          <w:tcPr>
            <w:tcW w:w="1561" w:type="pct"/>
          </w:tcPr>
          <w:p w14:paraId="284A7C07" w14:textId="77777777" w:rsidR="00FD0AE2" w:rsidRDefault="00FD0AE2">
            <w:pPr>
              <w:jc w:val="right"/>
              <w:rPr>
                <w:szCs w:val="21"/>
              </w:rPr>
            </w:pPr>
          </w:p>
        </w:tc>
        <w:tc>
          <w:tcPr>
            <w:tcW w:w="1512" w:type="pct"/>
          </w:tcPr>
          <w:p w14:paraId="4C84F35B" w14:textId="77777777" w:rsidR="00FD0AE2" w:rsidRDefault="00FD0AE2">
            <w:pPr>
              <w:ind w:right="6"/>
              <w:jc w:val="right"/>
              <w:rPr>
                <w:szCs w:val="21"/>
              </w:rPr>
            </w:pPr>
          </w:p>
        </w:tc>
      </w:tr>
      <w:tr w:rsidR="00CF3046" w14:paraId="24409763" w14:textId="77777777">
        <w:trPr>
          <w:cantSplit/>
        </w:trPr>
        <w:tc>
          <w:tcPr>
            <w:tcW w:w="1927" w:type="pct"/>
          </w:tcPr>
          <w:p w14:paraId="6BDA9665" w14:textId="77777777" w:rsidR="00FD0AE2" w:rsidRDefault="00CF3046">
            <w:pPr>
              <w:autoSpaceDE w:val="0"/>
              <w:autoSpaceDN w:val="0"/>
              <w:adjustRightInd w:val="0"/>
              <w:ind w:firstLine="420"/>
              <w:rPr>
                <w:szCs w:val="21"/>
              </w:rPr>
            </w:pPr>
            <w:r>
              <w:rPr>
                <w:rFonts w:hint="eastAsia"/>
                <w:szCs w:val="21"/>
              </w:rPr>
              <w:t>转作股本的普通股股利</w:t>
            </w:r>
          </w:p>
        </w:tc>
        <w:tc>
          <w:tcPr>
            <w:tcW w:w="1561" w:type="pct"/>
          </w:tcPr>
          <w:p w14:paraId="3BC89A27" w14:textId="77777777" w:rsidR="00FD0AE2" w:rsidRDefault="00FD0AE2">
            <w:pPr>
              <w:jc w:val="right"/>
              <w:rPr>
                <w:szCs w:val="21"/>
              </w:rPr>
            </w:pPr>
          </w:p>
        </w:tc>
        <w:tc>
          <w:tcPr>
            <w:tcW w:w="1512" w:type="pct"/>
          </w:tcPr>
          <w:p w14:paraId="19CE8E95" w14:textId="77777777" w:rsidR="00FD0AE2" w:rsidRDefault="00FD0AE2">
            <w:pPr>
              <w:ind w:right="6"/>
              <w:jc w:val="right"/>
              <w:rPr>
                <w:szCs w:val="21"/>
              </w:rPr>
            </w:pPr>
          </w:p>
        </w:tc>
      </w:tr>
      <w:tr w:rsidR="00CF3046" w14:paraId="4CBF4A2B" w14:textId="77777777">
        <w:trPr>
          <w:cantSplit/>
        </w:trPr>
        <w:tc>
          <w:tcPr>
            <w:tcW w:w="1927" w:type="pct"/>
          </w:tcPr>
          <w:p w14:paraId="1BE505E7" w14:textId="77777777" w:rsidR="00FD0AE2" w:rsidRDefault="00CF3046">
            <w:pPr>
              <w:autoSpaceDE w:val="0"/>
              <w:autoSpaceDN w:val="0"/>
              <w:adjustRightInd w:val="0"/>
              <w:rPr>
                <w:szCs w:val="21"/>
              </w:rPr>
            </w:pPr>
            <w:r>
              <w:rPr>
                <w:rFonts w:hint="eastAsia"/>
                <w:szCs w:val="21"/>
              </w:rPr>
              <w:t>期末未分配利润</w:t>
            </w:r>
          </w:p>
        </w:tc>
        <w:tc>
          <w:tcPr>
            <w:tcW w:w="1561" w:type="pct"/>
            <w:vAlign w:val="center"/>
          </w:tcPr>
          <w:p w14:paraId="3C2034E7" w14:textId="77777777" w:rsidR="00FD0AE2" w:rsidRDefault="00CF3046">
            <w:pPr>
              <w:jc w:val="right"/>
              <w:rPr>
                <w:szCs w:val="21"/>
              </w:rPr>
            </w:pPr>
            <w:r>
              <w:t>-717,353,627.48</w:t>
            </w:r>
          </w:p>
        </w:tc>
        <w:tc>
          <w:tcPr>
            <w:tcW w:w="1512" w:type="pct"/>
            <w:vAlign w:val="center"/>
          </w:tcPr>
          <w:p w14:paraId="3A9A4E6C" w14:textId="77777777" w:rsidR="00FD0AE2" w:rsidRDefault="00CF3046">
            <w:pPr>
              <w:ind w:right="6"/>
              <w:jc w:val="right"/>
              <w:rPr>
                <w:szCs w:val="21"/>
              </w:rPr>
            </w:pPr>
            <w:r>
              <w:t>-665,678,483.89</w:t>
            </w:r>
          </w:p>
        </w:tc>
      </w:tr>
    </w:tbl>
    <w:p w14:paraId="618D31A8" w14:textId="77777777" w:rsidR="00FD0AE2" w:rsidRDefault="00CF3046">
      <w:pPr>
        <w:spacing w:before="60" w:after="60"/>
        <w:rPr>
          <w:color w:val="000000" w:themeColor="text1"/>
          <w:szCs w:val="21"/>
        </w:rPr>
      </w:pPr>
      <w:r>
        <w:rPr>
          <w:rFonts w:hint="eastAsia"/>
          <w:color w:val="000000" w:themeColor="text1"/>
          <w:szCs w:val="21"/>
        </w:rPr>
        <w:lastRenderedPageBreak/>
        <w:t>调整期初未分配利润明细：</w:t>
      </w:r>
    </w:p>
    <w:p w14:paraId="00B6D24D" w14:textId="77777777" w:rsidR="00FD0AE2" w:rsidRDefault="00CF3046">
      <w:pPr>
        <w:rPr>
          <w:szCs w:val="21"/>
        </w:rPr>
      </w:pPr>
      <w:r>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1fcb28b764eb43c48b913d5e107ed4eb"/>
          <w:id w:val="1492446225"/>
          <w:placeholder>
            <w:docPart w:val="GBC22222222222222222222222222222"/>
          </w:placeholder>
        </w:sdtPr>
        <w:sdtContent>
          <w:r>
            <w:rPr>
              <w:sz w:val="22"/>
              <w:szCs w:val="22"/>
            </w:rPr>
            <w:t>3,340,061.33</w:t>
          </w:r>
        </w:sdtContent>
      </w:sdt>
      <w:r>
        <w:rPr>
          <w:rFonts w:hint="eastAsia"/>
          <w:szCs w:val="21"/>
        </w:rPr>
        <w:t xml:space="preserve"> 元。</w:t>
      </w:r>
    </w:p>
    <w:p w14:paraId="00AE8667" w14:textId="77777777" w:rsidR="00FD0AE2" w:rsidRDefault="00CF3046">
      <w:pPr>
        <w:rPr>
          <w:szCs w:val="21"/>
        </w:rPr>
      </w:pPr>
      <w:r>
        <w:rPr>
          <w:rFonts w:hint="eastAsia"/>
          <w:szCs w:val="21"/>
        </w:rPr>
        <w:t>2、由于会计政策变更，影响期初未分配利润</w:t>
      </w:r>
      <w:sdt>
        <w:sdtPr>
          <w:rPr>
            <w:rFonts w:hint="eastAsia"/>
            <w:szCs w:val="21"/>
          </w:rPr>
          <w:alias w:val="由于会计政策变更影响年初未分配利润"/>
          <w:tag w:val="_GBC_0f2691a265a44dd08d91157d1df0cf3f"/>
          <w:id w:val="-995726727"/>
          <w:placeholder>
            <w:docPart w:val="GBC22222222222222222222222222222"/>
          </w:placeholder>
        </w:sdtPr>
        <w:sdtContent>
          <w:r>
            <w:rPr>
              <w:rFonts w:hint="eastAsia"/>
              <w:szCs w:val="21"/>
            </w:rPr>
            <w:t>0</w:t>
          </w:r>
        </w:sdtContent>
      </w:sdt>
      <w:r>
        <w:rPr>
          <w:rFonts w:hint="eastAsia"/>
          <w:szCs w:val="21"/>
        </w:rPr>
        <w:t xml:space="preserve"> 元。</w:t>
      </w:r>
    </w:p>
    <w:p w14:paraId="4266DA43" w14:textId="77777777" w:rsidR="00FD0AE2" w:rsidRDefault="00CF3046">
      <w:pPr>
        <w:rPr>
          <w:szCs w:val="21"/>
        </w:rPr>
      </w:pPr>
      <w:r>
        <w:rPr>
          <w:rFonts w:hint="eastAsia"/>
          <w:szCs w:val="21"/>
        </w:rPr>
        <w:t>3、由于重大会计差错更正，影响期初未分配利润</w:t>
      </w:r>
      <w:sdt>
        <w:sdtPr>
          <w:rPr>
            <w:rFonts w:hint="eastAsia"/>
            <w:szCs w:val="21"/>
          </w:rPr>
          <w:alias w:val="由于重大会计差错更正影响年初未分配利润"/>
          <w:tag w:val="_GBC_6558a990019646559dec1140b9f53b0c"/>
          <w:id w:val="-168485117"/>
          <w:placeholder>
            <w:docPart w:val="GBC22222222222222222222222222222"/>
          </w:placeholder>
        </w:sdtPr>
        <w:sdtContent>
          <w:r>
            <w:rPr>
              <w:rFonts w:hint="eastAsia"/>
              <w:szCs w:val="21"/>
            </w:rPr>
            <w:t>0</w:t>
          </w:r>
        </w:sdtContent>
      </w:sdt>
      <w:r>
        <w:rPr>
          <w:rFonts w:hint="eastAsia"/>
          <w:szCs w:val="21"/>
        </w:rPr>
        <w:t xml:space="preserve"> 元。</w:t>
      </w:r>
    </w:p>
    <w:p w14:paraId="7ED00E31" w14:textId="77777777" w:rsidR="00FD0AE2" w:rsidRDefault="00CF3046">
      <w:pPr>
        <w:rPr>
          <w:szCs w:val="21"/>
        </w:rPr>
      </w:pPr>
      <w:r>
        <w:rPr>
          <w:rFonts w:hint="eastAsia"/>
          <w:szCs w:val="21"/>
        </w:rPr>
        <w:t>4、由于同一控制导致的合并范围变更，影响期初未分配利润</w:t>
      </w:r>
      <w:sdt>
        <w:sdtPr>
          <w:rPr>
            <w:rFonts w:hint="eastAsia"/>
            <w:szCs w:val="21"/>
          </w:rPr>
          <w:alias w:val="同一控制导致的合并范围变更影响年初未分配利润"/>
          <w:tag w:val="_GBC_f30de8253e8b446d94ba7a482cf7cae5"/>
          <w:id w:val="-192841857"/>
          <w:placeholder>
            <w:docPart w:val="GBC22222222222222222222222222222"/>
          </w:placeholder>
        </w:sdtPr>
        <w:sdtContent>
          <w:r>
            <w:rPr>
              <w:rFonts w:hint="eastAsia"/>
              <w:szCs w:val="21"/>
            </w:rPr>
            <w:t>0</w:t>
          </w:r>
        </w:sdtContent>
      </w:sdt>
      <w:r>
        <w:rPr>
          <w:rFonts w:hint="eastAsia"/>
          <w:szCs w:val="21"/>
        </w:rPr>
        <w:t xml:space="preserve"> 元。</w:t>
      </w:r>
    </w:p>
    <w:p w14:paraId="0EBD7B32" w14:textId="77777777" w:rsidR="00FD0AE2" w:rsidRDefault="00CF3046">
      <w:pPr>
        <w:rPr>
          <w:szCs w:val="21"/>
        </w:rPr>
      </w:pPr>
      <w:r>
        <w:rPr>
          <w:rFonts w:hint="eastAsia"/>
          <w:szCs w:val="21"/>
        </w:rPr>
        <w:t>5、其他调整合计影响期初未分配利润</w:t>
      </w:r>
      <w:sdt>
        <w:sdtPr>
          <w:rPr>
            <w:rFonts w:hint="eastAsia"/>
            <w:szCs w:val="21"/>
          </w:rPr>
          <w:alias w:val="其他调整合计影响年初未分配利润"/>
          <w:tag w:val="_GBC_7fea08c189344f12b9e1dc7c084896bb"/>
          <w:id w:val="-1910534572"/>
          <w:placeholder>
            <w:docPart w:val="GBC22222222222222222222222222222"/>
          </w:placeholder>
        </w:sdtPr>
        <w:sdtContent>
          <w:r>
            <w:rPr>
              <w:rFonts w:hint="eastAsia"/>
              <w:szCs w:val="21"/>
            </w:rPr>
            <w:t>0</w:t>
          </w:r>
        </w:sdtContent>
      </w:sdt>
      <w:r>
        <w:rPr>
          <w:rFonts w:hint="eastAsia"/>
          <w:szCs w:val="21"/>
        </w:rPr>
        <w:t xml:space="preserve"> 元。</w:t>
      </w:r>
    </w:p>
    <w:p w14:paraId="162BD75A" w14:textId="77777777" w:rsidR="00FD0AE2" w:rsidRDefault="00FD0AE2">
      <w:pPr>
        <w:rPr>
          <w:szCs w:val="21"/>
        </w:rPr>
      </w:pPr>
    </w:p>
    <w:p w14:paraId="2AF1554A" w14:textId="77777777" w:rsidR="00FD0AE2" w:rsidRDefault="00CF3046">
      <w:pPr>
        <w:pStyle w:val="126"/>
        <w:numPr>
          <w:ilvl w:val="0"/>
          <w:numId w:val="77"/>
        </w:numPr>
      </w:pPr>
      <w:r>
        <w:t>营业</w:t>
      </w:r>
      <w:r>
        <w:rPr>
          <w:rFonts w:ascii="宋体" w:hAnsi="宋体"/>
        </w:rPr>
        <w:t>收入</w:t>
      </w:r>
      <w:r>
        <w:t>和营业成本</w:t>
      </w:r>
    </w:p>
    <w:p w14:paraId="0761B733" w14:textId="77777777" w:rsidR="00FD0AE2" w:rsidRDefault="00CF3046">
      <w:pPr>
        <w:pStyle w:val="125"/>
        <w:numPr>
          <w:ilvl w:val="0"/>
          <w:numId w:val="123"/>
        </w:numPr>
        <w:ind w:left="426" w:hanging="426"/>
      </w:pPr>
      <w:r>
        <w:rPr>
          <w:rFonts w:hint="eastAsia"/>
        </w:rPr>
        <w:t>营业收入和营业成本情况</w:t>
      </w:r>
    </w:p>
    <w:sdt>
      <w:sdtPr>
        <w:alias w:val="是否适用：营业收入和营业成本[双击切换]"/>
        <w:tag w:val="_GBC_c0388196e3634afc823f4b5822c5937a"/>
        <w:id w:val="2138214895"/>
        <w:placeholder>
          <w:docPart w:val="GBC22222222222222222222222222222"/>
        </w:placeholder>
      </w:sdtPr>
      <w:sdtContent>
        <w:p w14:paraId="4ABDE5A9"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205ED5" w14:textId="77777777" w:rsidR="00FD0AE2" w:rsidRDefault="00CF3046">
      <w:pPr>
        <w:jc w:val="right"/>
        <w:rPr>
          <w:szCs w:val="21"/>
        </w:rPr>
      </w:pPr>
      <w:r>
        <w:rPr>
          <w:rFonts w:hint="eastAsia"/>
          <w:bCs/>
          <w:szCs w:val="21"/>
        </w:rPr>
        <w:t>单位：</w:t>
      </w:r>
      <w:sdt>
        <w:sdtPr>
          <w:rPr>
            <w:rFonts w:hint="eastAsia"/>
            <w:bCs/>
            <w:szCs w:val="21"/>
          </w:rPr>
          <w:alias w:val="单位：财务附注：营业收入"/>
          <w:tag w:val="_GBC_65cadde8ae1e4b178e7f2737b89bb434"/>
          <w:id w:val="-4482422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20744201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1895"/>
        <w:gridCol w:w="1897"/>
        <w:gridCol w:w="1895"/>
        <w:gridCol w:w="1897"/>
      </w:tblGrid>
      <w:tr w:rsidR="00CF3046" w14:paraId="69BEF06A" w14:textId="77777777">
        <w:sdt>
          <w:sdtPr>
            <w:tag w:val="_PLD_77e8683f75cd4c9e919404e1278fe9a0"/>
            <w:id w:val="1636143786"/>
          </w:sdtPr>
          <w:sdtContent>
            <w:tc>
              <w:tcPr>
                <w:tcW w:w="702" w:type="pct"/>
                <w:vMerge w:val="restart"/>
                <w:tcBorders>
                  <w:top w:val="single" w:sz="4" w:space="0" w:color="auto"/>
                  <w:left w:val="single" w:sz="4" w:space="0" w:color="auto"/>
                  <w:right w:val="single" w:sz="4" w:space="0" w:color="auto"/>
                </w:tcBorders>
                <w:shd w:val="clear" w:color="auto" w:fill="auto"/>
                <w:vAlign w:val="center"/>
              </w:tcPr>
              <w:p w14:paraId="5EE2F46F" w14:textId="77777777" w:rsidR="00FD0AE2" w:rsidRDefault="00CF3046">
                <w:pPr>
                  <w:jc w:val="center"/>
                  <w:rPr>
                    <w:szCs w:val="21"/>
                  </w:rPr>
                </w:pPr>
                <w:r>
                  <w:rPr>
                    <w:rFonts w:hint="eastAsia"/>
                    <w:szCs w:val="21"/>
                  </w:rPr>
                  <w:t>项目</w:t>
                </w:r>
              </w:p>
            </w:tc>
          </w:sdtContent>
        </w:sdt>
        <w:sdt>
          <w:sdtPr>
            <w:tag w:val="_PLD_e956f55a311f45a19dc3ce9396b931c9"/>
            <w:id w:val="-718516069"/>
          </w:sdtPr>
          <w:sdtContent>
            <w:tc>
              <w:tcPr>
                <w:tcW w:w="21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C82542" w14:textId="77777777" w:rsidR="00FD0AE2" w:rsidRDefault="00CF3046">
                <w:pPr>
                  <w:jc w:val="center"/>
                  <w:rPr>
                    <w:szCs w:val="21"/>
                  </w:rPr>
                </w:pPr>
                <w:r>
                  <w:rPr>
                    <w:rFonts w:hint="eastAsia"/>
                    <w:szCs w:val="21"/>
                  </w:rPr>
                  <w:t>本期发生额</w:t>
                </w:r>
              </w:p>
            </w:tc>
          </w:sdtContent>
        </w:sdt>
        <w:sdt>
          <w:sdtPr>
            <w:tag w:val="_PLD_d175a7df90684e2bbdccc1ba942f2760"/>
            <w:id w:val="-1298606739"/>
          </w:sdtPr>
          <w:sdtContent>
            <w:tc>
              <w:tcPr>
                <w:tcW w:w="21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4A3422" w14:textId="77777777" w:rsidR="00FD0AE2" w:rsidRDefault="00CF3046">
                <w:pPr>
                  <w:jc w:val="center"/>
                  <w:rPr>
                    <w:szCs w:val="21"/>
                  </w:rPr>
                </w:pPr>
                <w:r>
                  <w:rPr>
                    <w:rFonts w:hint="eastAsia"/>
                    <w:szCs w:val="21"/>
                  </w:rPr>
                  <w:t>上期发生额</w:t>
                </w:r>
              </w:p>
            </w:tc>
          </w:sdtContent>
        </w:sdt>
      </w:tr>
      <w:tr w:rsidR="00CF3046" w14:paraId="6FB7BBFF" w14:textId="77777777" w:rsidTr="002739C9">
        <w:tc>
          <w:tcPr>
            <w:tcW w:w="702" w:type="pct"/>
            <w:vMerge/>
            <w:tcBorders>
              <w:left w:val="single" w:sz="4" w:space="0" w:color="auto"/>
              <w:bottom w:val="single" w:sz="4" w:space="0" w:color="auto"/>
              <w:right w:val="single" w:sz="4" w:space="0" w:color="auto"/>
            </w:tcBorders>
            <w:shd w:val="clear" w:color="auto" w:fill="auto"/>
          </w:tcPr>
          <w:p w14:paraId="5D19FA48" w14:textId="77777777" w:rsidR="00FD0AE2" w:rsidRDefault="00FD0AE2">
            <w:pPr>
              <w:jc w:val="center"/>
              <w:rPr>
                <w:szCs w:val="21"/>
              </w:rPr>
            </w:pPr>
          </w:p>
        </w:tc>
        <w:sdt>
          <w:sdtPr>
            <w:tag w:val="_PLD_fe053e4bca564a1fbda44c85256ce067"/>
            <w:id w:val="666915537"/>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48A38BF3" w14:textId="77777777" w:rsidR="00FD0AE2" w:rsidRDefault="00CF3046">
                <w:pPr>
                  <w:jc w:val="center"/>
                  <w:rPr>
                    <w:szCs w:val="21"/>
                  </w:rPr>
                </w:pPr>
                <w:r>
                  <w:rPr>
                    <w:rFonts w:hint="eastAsia"/>
                    <w:szCs w:val="21"/>
                  </w:rPr>
                  <w:t>收入</w:t>
                </w:r>
              </w:p>
            </w:tc>
          </w:sdtContent>
        </w:sdt>
        <w:sdt>
          <w:sdtPr>
            <w:tag w:val="_PLD_88be7d92d03d4168a79d4492be4a258c"/>
            <w:id w:val="2101136153"/>
          </w:sdtPr>
          <w:sdtContent>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453CC36B" w14:textId="77777777" w:rsidR="00FD0AE2" w:rsidRDefault="00CF3046">
                <w:pPr>
                  <w:jc w:val="center"/>
                  <w:rPr>
                    <w:szCs w:val="21"/>
                  </w:rPr>
                </w:pPr>
                <w:r>
                  <w:rPr>
                    <w:rFonts w:hint="eastAsia"/>
                    <w:szCs w:val="21"/>
                  </w:rPr>
                  <w:t>成本</w:t>
                </w:r>
              </w:p>
            </w:tc>
          </w:sdtContent>
        </w:sdt>
        <w:sdt>
          <w:sdtPr>
            <w:tag w:val="_PLD_5ba4682bc5644bc38c4b795c78508b1f"/>
            <w:id w:val="-523628513"/>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4721A70E" w14:textId="77777777" w:rsidR="00FD0AE2" w:rsidRDefault="00CF3046">
                <w:pPr>
                  <w:jc w:val="center"/>
                  <w:rPr>
                    <w:szCs w:val="21"/>
                  </w:rPr>
                </w:pPr>
                <w:r>
                  <w:rPr>
                    <w:rFonts w:hint="eastAsia"/>
                    <w:szCs w:val="21"/>
                  </w:rPr>
                  <w:t>收入</w:t>
                </w:r>
              </w:p>
            </w:tc>
          </w:sdtContent>
        </w:sdt>
        <w:sdt>
          <w:sdtPr>
            <w:tag w:val="_PLD_94a3ede4ab834e37a20364f2c6897976"/>
            <w:id w:val="-1119446223"/>
          </w:sdtPr>
          <w:sdtContent>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71128CFD" w14:textId="77777777" w:rsidR="00FD0AE2" w:rsidRDefault="00CF3046">
                <w:pPr>
                  <w:jc w:val="center"/>
                  <w:rPr>
                    <w:szCs w:val="21"/>
                  </w:rPr>
                </w:pPr>
                <w:r>
                  <w:rPr>
                    <w:rFonts w:hint="eastAsia"/>
                    <w:szCs w:val="21"/>
                  </w:rPr>
                  <w:t>成本</w:t>
                </w:r>
              </w:p>
            </w:tc>
          </w:sdtContent>
        </w:sdt>
      </w:tr>
      <w:tr w:rsidR="00CF3046" w14:paraId="7F103C12" w14:textId="77777777" w:rsidTr="002739C9">
        <w:tc>
          <w:tcPr>
            <w:tcW w:w="702" w:type="pct"/>
            <w:tcBorders>
              <w:top w:val="single" w:sz="4" w:space="0" w:color="auto"/>
              <w:left w:val="single" w:sz="4" w:space="0" w:color="auto"/>
              <w:bottom w:val="single" w:sz="4" w:space="0" w:color="auto"/>
              <w:right w:val="single" w:sz="4" w:space="0" w:color="auto"/>
            </w:tcBorders>
            <w:shd w:val="clear" w:color="auto" w:fill="auto"/>
          </w:tcPr>
          <w:p w14:paraId="76B409AA" w14:textId="77777777" w:rsidR="00FD0AE2" w:rsidRDefault="00CF3046">
            <w:pPr>
              <w:rPr>
                <w:szCs w:val="21"/>
              </w:rPr>
            </w:pPr>
            <w:r>
              <w:rPr>
                <w:rFonts w:hint="eastAsia"/>
                <w:szCs w:val="21"/>
              </w:rPr>
              <w:t>主营业务</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73E3AB7A" w14:textId="77777777" w:rsidR="00FD0AE2" w:rsidRDefault="00CF3046">
            <w:pPr>
              <w:jc w:val="right"/>
              <w:rPr>
                <w:bCs/>
                <w:szCs w:val="21"/>
              </w:rPr>
            </w:pPr>
            <w:r>
              <w:rPr>
                <w:bCs/>
                <w:sz w:val="20"/>
                <w:szCs w:val="20"/>
              </w:rPr>
              <w:t>1,382,714,849.77</w:t>
            </w:r>
          </w:p>
        </w:tc>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003656BE" w14:textId="77777777" w:rsidR="00FD0AE2" w:rsidRDefault="00CF3046">
            <w:pPr>
              <w:jc w:val="right"/>
              <w:rPr>
                <w:bCs/>
                <w:szCs w:val="21"/>
              </w:rPr>
            </w:pPr>
            <w:r>
              <w:rPr>
                <w:bCs/>
                <w:sz w:val="20"/>
                <w:szCs w:val="20"/>
              </w:rPr>
              <w:t>1,174,395,003.43</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3FAA6E65" w14:textId="77777777" w:rsidR="00FD0AE2" w:rsidRDefault="00CF3046">
            <w:pPr>
              <w:jc w:val="right"/>
              <w:rPr>
                <w:bCs/>
                <w:szCs w:val="21"/>
              </w:rPr>
            </w:pPr>
            <w:r>
              <w:rPr>
                <w:bCs/>
                <w:sz w:val="20"/>
                <w:szCs w:val="20"/>
              </w:rPr>
              <w:t>1,324,541,701.31</w:t>
            </w:r>
          </w:p>
        </w:tc>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0859FB74" w14:textId="77777777" w:rsidR="00FD0AE2" w:rsidRDefault="00CF3046">
            <w:pPr>
              <w:jc w:val="right"/>
              <w:rPr>
                <w:bCs/>
                <w:szCs w:val="21"/>
              </w:rPr>
            </w:pPr>
            <w:r>
              <w:rPr>
                <w:bCs/>
                <w:sz w:val="20"/>
                <w:szCs w:val="20"/>
              </w:rPr>
              <w:t>1,149,275,898.03</w:t>
            </w:r>
          </w:p>
        </w:tc>
      </w:tr>
      <w:tr w:rsidR="002739C9" w14:paraId="0B028A12" w14:textId="77777777" w:rsidTr="002739C9">
        <w:tc>
          <w:tcPr>
            <w:tcW w:w="702" w:type="pct"/>
            <w:tcBorders>
              <w:top w:val="single" w:sz="4" w:space="0" w:color="auto"/>
              <w:left w:val="single" w:sz="4" w:space="0" w:color="auto"/>
              <w:bottom w:val="single" w:sz="4" w:space="0" w:color="auto"/>
              <w:right w:val="single" w:sz="4" w:space="0" w:color="auto"/>
            </w:tcBorders>
            <w:shd w:val="clear" w:color="auto" w:fill="auto"/>
          </w:tcPr>
          <w:p w14:paraId="2CDD81D1" w14:textId="77777777" w:rsidR="002739C9" w:rsidRDefault="002739C9" w:rsidP="002739C9">
            <w:pPr>
              <w:rPr>
                <w:szCs w:val="21"/>
              </w:rPr>
            </w:pPr>
            <w:r>
              <w:rPr>
                <w:rFonts w:hint="eastAsia"/>
                <w:szCs w:val="21"/>
              </w:rPr>
              <w:t>其他业务</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48C9EB65" w14:textId="63497778" w:rsidR="002739C9" w:rsidRPr="00E9084A" w:rsidRDefault="002739C9" w:rsidP="002739C9">
            <w:pPr>
              <w:jc w:val="right"/>
              <w:rPr>
                <w:bCs/>
                <w:szCs w:val="21"/>
              </w:rPr>
            </w:pPr>
            <w:r w:rsidRPr="00E9084A">
              <w:rPr>
                <w:bCs/>
                <w:sz w:val="20"/>
                <w:szCs w:val="20"/>
              </w:rPr>
              <w:t>22,780,842.31</w:t>
            </w:r>
          </w:p>
        </w:tc>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05584B93" w14:textId="1479257E" w:rsidR="002739C9" w:rsidRPr="00E9084A" w:rsidRDefault="002739C9" w:rsidP="002739C9">
            <w:pPr>
              <w:jc w:val="right"/>
              <w:rPr>
                <w:bCs/>
                <w:szCs w:val="21"/>
              </w:rPr>
            </w:pPr>
            <w:r w:rsidRPr="00E9084A">
              <w:rPr>
                <w:bCs/>
                <w:sz w:val="20"/>
                <w:szCs w:val="20"/>
              </w:rPr>
              <w:t>15,876,083.82</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2757FDA0" w14:textId="77777777" w:rsidR="002739C9" w:rsidRDefault="002739C9" w:rsidP="002739C9">
            <w:pPr>
              <w:jc w:val="right"/>
              <w:rPr>
                <w:bCs/>
                <w:szCs w:val="21"/>
              </w:rPr>
            </w:pPr>
            <w:r>
              <w:rPr>
                <w:bCs/>
                <w:sz w:val="20"/>
                <w:szCs w:val="20"/>
              </w:rPr>
              <w:t>47,719,530.83</w:t>
            </w:r>
          </w:p>
        </w:tc>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75A9B7F1" w14:textId="77777777" w:rsidR="002739C9" w:rsidRDefault="002739C9" w:rsidP="002739C9">
            <w:pPr>
              <w:jc w:val="right"/>
              <w:rPr>
                <w:bCs/>
                <w:szCs w:val="21"/>
              </w:rPr>
            </w:pPr>
            <w:r>
              <w:rPr>
                <w:bCs/>
                <w:sz w:val="20"/>
                <w:szCs w:val="20"/>
              </w:rPr>
              <w:t>37,185,759.83</w:t>
            </w:r>
          </w:p>
        </w:tc>
      </w:tr>
      <w:tr w:rsidR="002739C9" w14:paraId="169747E0" w14:textId="77777777" w:rsidTr="002739C9">
        <w:tc>
          <w:tcPr>
            <w:tcW w:w="702" w:type="pct"/>
            <w:tcBorders>
              <w:top w:val="single" w:sz="4" w:space="0" w:color="auto"/>
              <w:left w:val="single" w:sz="4" w:space="0" w:color="auto"/>
              <w:bottom w:val="single" w:sz="4" w:space="0" w:color="auto"/>
              <w:right w:val="single" w:sz="4" w:space="0" w:color="auto"/>
            </w:tcBorders>
            <w:shd w:val="clear" w:color="auto" w:fill="auto"/>
            <w:vAlign w:val="center"/>
          </w:tcPr>
          <w:p w14:paraId="7B778F34" w14:textId="77777777" w:rsidR="002739C9" w:rsidRDefault="002739C9" w:rsidP="002739C9">
            <w:pPr>
              <w:jc w:val="center"/>
              <w:rPr>
                <w:szCs w:val="21"/>
              </w:rPr>
            </w:pPr>
            <w:r>
              <w:rPr>
                <w:rFonts w:hint="eastAsia"/>
                <w:szCs w:val="21"/>
              </w:rPr>
              <w:t>合计</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34BDC6B6" w14:textId="069FFFA9" w:rsidR="002739C9" w:rsidRPr="00E9084A" w:rsidRDefault="002739C9" w:rsidP="002739C9">
            <w:pPr>
              <w:jc w:val="right"/>
              <w:rPr>
                <w:bCs/>
                <w:szCs w:val="21"/>
              </w:rPr>
            </w:pPr>
            <w:r w:rsidRPr="00E9084A">
              <w:rPr>
                <w:bCs/>
                <w:sz w:val="20"/>
                <w:szCs w:val="20"/>
              </w:rPr>
              <w:t>1,405,495,692.08</w:t>
            </w:r>
          </w:p>
        </w:tc>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6F7D01AA" w14:textId="431FA24D" w:rsidR="002739C9" w:rsidRPr="00E9084A" w:rsidRDefault="002739C9" w:rsidP="002739C9">
            <w:pPr>
              <w:jc w:val="right"/>
              <w:rPr>
                <w:bCs/>
                <w:szCs w:val="21"/>
              </w:rPr>
            </w:pPr>
            <w:r w:rsidRPr="00E9084A">
              <w:rPr>
                <w:bCs/>
                <w:sz w:val="20"/>
                <w:szCs w:val="20"/>
              </w:rPr>
              <w:t>1,190,271,087.25</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29B5D6E3" w14:textId="77777777" w:rsidR="002739C9" w:rsidRDefault="002739C9" w:rsidP="002739C9">
            <w:pPr>
              <w:jc w:val="right"/>
              <w:rPr>
                <w:bCs/>
                <w:szCs w:val="21"/>
              </w:rPr>
            </w:pPr>
            <w:r>
              <w:rPr>
                <w:bCs/>
                <w:sz w:val="20"/>
                <w:szCs w:val="20"/>
              </w:rPr>
              <w:t>1,372,261,232.14</w:t>
            </w:r>
          </w:p>
        </w:tc>
        <w:tc>
          <w:tcPr>
            <w:tcW w:w="1075" w:type="pct"/>
            <w:tcBorders>
              <w:top w:val="single" w:sz="4" w:space="0" w:color="auto"/>
              <w:left w:val="single" w:sz="4" w:space="0" w:color="auto"/>
              <w:bottom w:val="single" w:sz="4" w:space="0" w:color="auto"/>
              <w:right w:val="single" w:sz="4" w:space="0" w:color="auto"/>
            </w:tcBorders>
            <w:shd w:val="clear" w:color="auto" w:fill="auto"/>
            <w:vAlign w:val="center"/>
          </w:tcPr>
          <w:p w14:paraId="40018D52" w14:textId="77777777" w:rsidR="002739C9" w:rsidRDefault="002739C9" w:rsidP="002739C9">
            <w:pPr>
              <w:jc w:val="right"/>
              <w:rPr>
                <w:bCs/>
                <w:szCs w:val="21"/>
              </w:rPr>
            </w:pPr>
            <w:r>
              <w:rPr>
                <w:bCs/>
                <w:sz w:val="20"/>
                <w:szCs w:val="20"/>
              </w:rPr>
              <w:fldChar w:fldCharType="begin"/>
            </w:r>
            <w:r>
              <w:rPr>
                <w:bCs/>
                <w:sz w:val="20"/>
                <w:szCs w:val="20"/>
              </w:rPr>
              <w:instrText xml:space="preserve"> =SUM(ABOVE) </w:instrText>
            </w:r>
            <w:r>
              <w:rPr>
                <w:bCs/>
                <w:sz w:val="20"/>
                <w:szCs w:val="20"/>
              </w:rPr>
              <w:fldChar w:fldCharType="separate"/>
            </w:r>
            <w:r>
              <w:rPr>
                <w:bCs/>
                <w:sz w:val="20"/>
                <w:szCs w:val="20"/>
              </w:rPr>
              <w:t>1,186,461,657.86</w:t>
            </w:r>
            <w:r>
              <w:rPr>
                <w:bCs/>
                <w:sz w:val="20"/>
                <w:szCs w:val="20"/>
              </w:rPr>
              <w:fldChar w:fldCharType="end"/>
            </w:r>
          </w:p>
        </w:tc>
      </w:tr>
    </w:tbl>
    <w:p w14:paraId="44AD21FC" w14:textId="77777777" w:rsidR="00FD0AE2" w:rsidRDefault="00FD0AE2">
      <w:pPr>
        <w:pStyle w:val="129"/>
      </w:pPr>
    </w:p>
    <w:p w14:paraId="40FD9092" w14:textId="77777777" w:rsidR="00FD0AE2" w:rsidRDefault="00FD0AE2">
      <w:pPr>
        <w:pStyle w:val="129"/>
      </w:pPr>
    </w:p>
    <w:p w14:paraId="5AA00A94" w14:textId="77777777" w:rsidR="00FD0AE2" w:rsidRDefault="00FD0AE2">
      <w:pPr>
        <w:sectPr w:rsidR="00FD0AE2" w:rsidSect="00277758">
          <w:pgSz w:w="11906" w:h="16838"/>
          <w:pgMar w:top="1440" w:right="1797" w:bottom="1525" w:left="1276" w:header="856" w:footer="992" w:gutter="0"/>
          <w:cols w:space="425"/>
          <w:docGrid w:linePitch="312"/>
        </w:sectPr>
      </w:pPr>
    </w:p>
    <w:p w14:paraId="48C2ABED" w14:textId="77777777" w:rsidR="00FD0AE2" w:rsidRDefault="00CF3046">
      <w:pPr>
        <w:pStyle w:val="125"/>
        <w:numPr>
          <w:ilvl w:val="0"/>
          <w:numId w:val="123"/>
        </w:numPr>
        <w:ind w:left="426" w:hanging="426"/>
      </w:pPr>
      <w:r>
        <w:rPr>
          <w:rFonts w:hint="eastAsia"/>
        </w:rPr>
        <w:lastRenderedPageBreak/>
        <w:t>营业收入扣除情况表</w:t>
      </w:r>
    </w:p>
    <w:p w14:paraId="6F4A8CF8" w14:textId="77777777" w:rsidR="00FD0AE2" w:rsidRDefault="00CF3046">
      <w:pPr>
        <w:wordWrap w:val="0"/>
        <w:jc w:val="right"/>
      </w:pPr>
      <w:r>
        <w:rPr>
          <w:rFonts w:hint="eastAsia"/>
        </w:rPr>
        <w:t>单位：</w:t>
      </w:r>
      <w:bookmarkStart w:id="309" w:name="_Hlk89957177"/>
      <w:sdt>
        <w:sdtPr>
          <w:rPr>
            <w:rFonts w:hint="eastAsia"/>
          </w:rPr>
          <w:alias w:val="单位：营业收入扣除情况表"/>
          <w:tag w:val="_GBC_d1d3e280588b46c19364915abe6999e9"/>
          <w:id w:val="-12678132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币种：</w:t>
      </w:r>
      <w:sdt>
        <w:sdtPr>
          <w:rPr>
            <w:rFonts w:hint="eastAsia"/>
          </w:rPr>
          <w:alias w:val="币种：营业收入扣除情况表 "/>
          <w:tag w:val="_GBC_da03892c33714b458fbaca9e5265b16c"/>
          <w:id w:val="312378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8"/>
        <w:gridCol w:w="1843"/>
        <w:gridCol w:w="2693"/>
        <w:gridCol w:w="1843"/>
        <w:gridCol w:w="2693"/>
      </w:tblGrid>
      <w:tr w:rsidR="00CF3046" w14:paraId="1BA4DCBD" w14:textId="77777777" w:rsidTr="002739C9">
        <w:trPr>
          <w:trHeight w:val="801"/>
        </w:trPr>
        <w:sdt>
          <w:sdtPr>
            <w:rPr>
              <w:rFonts w:hint="eastAsia"/>
              <w:szCs w:val="21"/>
            </w:rPr>
            <w:tag w:val="_PLD_cb540a79d64b46af8719328e5dfad08a"/>
            <w:id w:val="1706980003"/>
          </w:sdtPr>
          <w:sdtContent>
            <w:tc>
              <w:tcPr>
                <w:tcW w:w="4928" w:type="dxa"/>
                <w:tcBorders>
                  <w:top w:val="single" w:sz="4" w:space="0" w:color="auto"/>
                  <w:left w:val="single" w:sz="4" w:space="0" w:color="auto"/>
                  <w:bottom w:val="single" w:sz="4" w:space="0" w:color="auto"/>
                  <w:right w:val="single" w:sz="4" w:space="0" w:color="auto"/>
                </w:tcBorders>
                <w:vAlign w:val="center"/>
              </w:tcPr>
              <w:p w14:paraId="1A0EF930" w14:textId="77777777" w:rsidR="00FD0AE2" w:rsidRDefault="00CF3046">
                <w:pPr>
                  <w:jc w:val="center"/>
                  <w:rPr>
                    <w:szCs w:val="21"/>
                  </w:rPr>
                </w:pPr>
                <w:r>
                  <w:rPr>
                    <w:rFonts w:hint="eastAsia"/>
                    <w:szCs w:val="21"/>
                  </w:rPr>
                  <w:t>项目</w:t>
                </w:r>
              </w:p>
            </w:tc>
          </w:sdtContent>
        </w:sdt>
        <w:sdt>
          <w:sdtPr>
            <w:rPr>
              <w:rFonts w:hint="eastAsia"/>
              <w:szCs w:val="21"/>
            </w:rPr>
            <w:tag w:val="_PLD_34ea9f127a6c4d51ac3bae621589c0c3"/>
            <w:id w:val="591970478"/>
          </w:sdtPr>
          <w:sdtContent>
            <w:tc>
              <w:tcPr>
                <w:tcW w:w="1843" w:type="dxa"/>
                <w:tcBorders>
                  <w:top w:val="single" w:sz="4" w:space="0" w:color="auto"/>
                  <w:left w:val="single" w:sz="4" w:space="0" w:color="auto"/>
                  <w:bottom w:val="single" w:sz="4" w:space="0" w:color="auto"/>
                  <w:right w:val="single" w:sz="4" w:space="0" w:color="auto"/>
                </w:tcBorders>
                <w:vAlign w:val="center"/>
              </w:tcPr>
              <w:p w14:paraId="4B7A59EA" w14:textId="77777777" w:rsidR="00FD0AE2" w:rsidRDefault="00CF3046">
                <w:pPr>
                  <w:ind w:leftChars="-50" w:left="-105" w:rightChars="-50" w:right="-105"/>
                  <w:jc w:val="center"/>
                  <w:rPr>
                    <w:szCs w:val="21"/>
                  </w:rPr>
                </w:pPr>
                <w:r>
                  <w:rPr>
                    <w:rFonts w:hint="eastAsia"/>
                    <w:szCs w:val="21"/>
                  </w:rPr>
                  <w:t>本年度</w:t>
                </w:r>
              </w:p>
            </w:tc>
          </w:sdtContent>
        </w:sdt>
        <w:sdt>
          <w:sdtPr>
            <w:rPr>
              <w:rFonts w:hint="eastAsia"/>
              <w:szCs w:val="21"/>
            </w:rPr>
            <w:tag w:val="_PLD_c4ef6ff507d94909bda690fbb5dcb999"/>
            <w:id w:val="980045245"/>
          </w:sdtPr>
          <w:sdtContent>
            <w:tc>
              <w:tcPr>
                <w:tcW w:w="2693" w:type="dxa"/>
                <w:tcBorders>
                  <w:top w:val="single" w:sz="4" w:space="0" w:color="auto"/>
                  <w:left w:val="single" w:sz="4" w:space="0" w:color="auto"/>
                  <w:bottom w:val="single" w:sz="4" w:space="0" w:color="auto"/>
                  <w:right w:val="single" w:sz="4" w:space="0" w:color="auto"/>
                </w:tcBorders>
                <w:vAlign w:val="center"/>
              </w:tcPr>
              <w:p w14:paraId="2FD837AE" w14:textId="77777777" w:rsidR="00FD0AE2" w:rsidRDefault="00CF3046">
                <w:pPr>
                  <w:ind w:leftChars="-50" w:left="-105" w:rightChars="-50" w:right="-105"/>
                  <w:jc w:val="center"/>
                  <w:rPr>
                    <w:szCs w:val="21"/>
                  </w:rPr>
                </w:pPr>
                <w:r>
                  <w:rPr>
                    <w:rFonts w:hint="eastAsia"/>
                    <w:szCs w:val="21"/>
                  </w:rPr>
                  <w:t>具体扣除情况</w:t>
                </w:r>
              </w:p>
            </w:tc>
          </w:sdtContent>
        </w:sdt>
        <w:sdt>
          <w:sdtPr>
            <w:rPr>
              <w:rFonts w:hint="eastAsia"/>
              <w:szCs w:val="21"/>
            </w:rPr>
            <w:tag w:val="_PLD_5917fc6262d24c6cb6c996e98f5f3c64"/>
            <w:id w:val="-1388102737"/>
          </w:sdtPr>
          <w:sdtContent>
            <w:tc>
              <w:tcPr>
                <w:tcW w:w="1843" w:type="dxa"/>
                <w:tcBorders>
                  <w:top w:val="single" w:sz="4" w:space="0" w:color="auto"/>
                  <w:left w:val="single" w:sz="4" w:space="0" w:color="auto"/>
                  <w:bottom w:val="single" w:sz="4" w:space="0" w:color="auto"/>
                  <w:right w:val="single" w:sz="4" w:space="0" w:color="auto"/>
                </w:tcBorders>
                <w:vAlign w:val="center"/>
              </w:tcPr>
              <w:p w14:paraId="14DCE79A" w14:textId="77777777" w:rsidR="00FD0AE2" w:rsidRDefault="00CF3046">
                <w:pPr>
                  <w:ind w:leftChars="-50" w:left="-105" w:rightChars="-50" w:right="-105"/>
                  <w:jc w:val="center"/>
                  <w:rPr>
                    <w:szCs w:val="21"/>
                  </w:rPr>
                </w:pPr>
                <w:r>
                  <w:rPr>
                    <w:rFonts w:hint="eastAsia"/>
                    <w:szCs w:val="21"/>
                  </w:rPr>
                  <w:t>上年度</w:t>
                </w:r>
              </w:p>
            </w:tc>
          </w:sdtContent>
        </w:sdt>
        <w:sdt>
          <w:sdtPr>
            <w:rPr>
              <w:rFonts w:hint="eastAsia"/>
              <w:szCs w:val="21"/>
            </w:rPr>
            <w:tag w:val="_PLD_7cb2972759184347a8ccc52a599c90bd"/>
            <w:id w:val="-75667548"/>
          </w:sdtPr>
          <w:sdtContent>
            <w:tc>
              <w:tcPr>
                <w:tcW w:w="2693" w:type="dxa"/>
                <w:tcBorders>
                  <w:top w:val="single" w:sz="4" w:space="0" w:color="auto"/>
                  <w:left w:val="single" w:sz="4" w:space="0" w:color="auto"/>
                  <w:bottom w:val="single" w:sz="4" w:space="0" w:color="auto"/>
                  <w:right w:val="single" w:sz="4" w:space="0" w:color="auto"/>
                </w:tcBorders>
                <w:vAlign w:val="center"/>
              </w:tcPr>
              <w:p w14:paraId="79ADCD2B" w14:textId="77777777" w:rsidR="00FD0AE2" w:rsidRDefault="00CF3046">
                <w:pPr>
                  <w:ind w:leftChars="-50" w:left="-105" w:rightChars="-50" w:right="-105"/>
                  <w:jc w:val="center"/>
                  <w:rPr>
                    <w:szCs w:val="21"/>
                  </w:rPr>
                </w:pPr>
                <w:r>
                  <w:rPr>
                    <w:rFonts w:hint="eastAsia"/>
                    <w:szCs w:val="21"/>
                  </w:rPr>
                  <w:t>具体扣除情况</w:t>
                </w:r>
              </w:p>
            </w:tc>
          </w:sdtContent>
        </w:sdt>
      </w:tr>
      <w:tr w:rsidR="002739C9" w14:paraId="66818CB8"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1EB50AB7" w14:textId="77777777" w:rsidR="002739C9" w:rsidRDefault="002739C9" w:rsidP="002739C9">
            <w:pPr>
              <w:rPr>
                <w:szCs w:val="21"/>
              </w:rPr>
            </w:pPr>
            <w:r>
              <w:rPr>
                <w:rFonts w:hint="eastAsia"/>
                <w:szCs w:val="21"/>
              </w:rPr>
              <w:t>营业收入金额</w:t>
            </w:r>
          </w:p>
        </w:tc>
        <w:tc>
          <w:tcPr>
            <w:tcW w:w="1843" w:type="dxa"/>
            <w:tcBorders>
              <w:top w:val="single" w:sz="4" w:space="0" w:color="auto"/>
              <w:left w:val="single" w:sz="4" w:space="0" w:color="auto"/>
              <w:bottom w:val="single" w:sz="4" w:space="0" w:color="auto"/>
              <w:right w:val="single" w:sz="4" w:space="0" w:color="auto"/>
            </w:tcBorders>
          </w:tcPr>
          <w:p w14:paraId="2268CFF8" w14:textId="2FA24EBF" w:rsidR="002739C9" w:rsidRPr="00E9084A" w:rsidRDefault="002739C9" w:rsidP="002739C9">
            <w:pPr>
              <w:jc w:val="right"/>
              <w:rPr>
                <w:szCs w:val="21"/>
              </w:rPr>
            </w:pPr>
            <w:r w:rsidRPr="00E9084A">
              <w:rPr>
                <w:szCs w:val="21"/>
              </w:rPr>
              <w:t>140,549.569208</w:t>
            </w:r>
          </w:p>
        </w:tc>
        <w:tc>
          <w:tcPr>
            <w:tcW w:w="2693" w:type="dxa"/>
            <w:tcBorders>
              <w:top w:val="single" w:sz="4" w:space="0" w:color="auto"/>
              <w:left w:val="single" w:sz="4" w:space="0" w:color="auto"/>
              <w:bottom w:val="single" w:sz="4" w:space="0" w:color="auto"/>
              <w:right w:val="single" w:sz="4" w:space="0" w:color="auto"/>
            </w:tcBorders>
          </w:tcPr>
          <w:p w14:paraId="29FF2D7E" w14:textId="77777777" w:rsidR="002739C9" w:rsidRDefault="002739C9" w:rsidP="002739C9">
            <w:pPr>
              <w:rPr>
                <w:szCs w:val="21"/>
              </w:rPr>
            </w:pPr>
          </w:p>
        </w:tc>
        <w:tc>
          <w:tcPr>
            <w:tcW w:w="1843" w:type="dxa"/>
            <w:tcBorders>
              <w:top w:val="single" w:sz="4" w:space="0" w:color="auto"/>
              <w:left w:val="single" w:sz="4" w:space="0" w:color="auto"/>
              <w:bottom w:val="single" w:sz="4" w:space="0" w:color="auto"/>
              <w:right w:val="single" w:sz="4" w:space="0" w:color="auto"/>
            </w:tcBorders>
          </w:tcPr>
          <w:p w14:paraId="3D8110CB" w14:textId="77777777" w:rsidR="002739C9" w:rsidRDefault="002739C9" w:rsidP="002739C9">
            <w:pPr>
              <w:jc w:val="right"/>
              <w:rPr>
                <w:szCs w:val="21"/>
              </w:rPr>
            </w:pPr>
            <w:r>
              <w:t>137,226.123214</w:t>
            </w:r>
          </w:p>
        </w:tc>
        <w:tc>
          <w:tcPr>
            <w:tcW w:w="2693" w:type="dxa"/>
            <w:tcBorders>
              <w:top w:val="single" w:sz="4" w:space="0" w:color="auto"/>
              <w:left w:val="single" w:sz="4" w:space="0" w:color="auto"/>
              <w:bottom w:val="single" w:sz="4" w:space="0" w:color="auto"/>
              <w:right w:val="single" w:sz="4" w:space="0" w:color="auto"/>
            </w:tcBorders>
          </w:tcPr>
          <w:p w14:paraId="1B6E034E" w14:textId="77777777" w:rsidR="002739C9" w:rsidRDefault="002739C9" w:rsidP="002739C9">
            <w:pPr>
              <w:rPr>
                <w:szCs w:val="21"/>
              </w:rPr>
            </w:pPr>
          </w:p>
        </w:tc>
      </w:tr>
      <w:tr w:rsidR="002739C9" w14:paraId="58B06B79"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13005054" w14:textId="77777777" w:rsidR="002739C9" w:rsidRDefault="002739C9" w:rsidP="002739C9">
            <w:pPr>
              <w:rPr>
                <w:szCs w:val="21"/>
              </w:rPr>
            </w:pPr>
            <w:r>
              <w:rPr>
                <w:rFonts w:hint="eastAsia"/>
                <w:szCs w:val="21"/>
              </w:rPr>
              <w:t>营业收入扣除项目合计金额</w:t>
            </w:r>
          </w:p>
        </w:tc>
        <w:tc>
          <w:tcPr>
            <w:tcW w:w="1843" w:type="dxa"/>
            <w:tcBorders>
              <w:top w:val="single" w:sz="4" w:space="0" w:color="auto"/>
              <w:left w:val="single" w:sz="4" w:space="0" w:color="auto"/>
              <w:bottom w:val="single" w:sz="4" w:space="0" w:color="auto"/>
              <w:right w:val="single" w:sz="4" w:space="0" w:color="auto"/>
            </w:tcBorders>
          </w:tcPr>
          <w:p w14:paraId="0E16660F" w14:textId="0C33207B" w:rsidR="002739C9" w:rsidRPr="00E9084A" w:rsidRDefault="002739C9" w:rsidP="002739C9">
            <w:pPr>
              <w:jc w:val="right"/>
              <w:rPr>
                <w:szCs w:val="21"/>
              </w:rPr>
            </w:pPr>
            <w:r w:rsidRPr="00E9084A">
              <w:rPr>
                <w:szCs w:val="21"/>
              </w:rPr>
              <w:t>2,205.059240</w:t>
            </w:r>
          </w:p>
        </w:tc>
        <w:tc>
          <w:tcPr>
            <w:tcW w:w="2693" w:type="dxa"/>
            <w:tcBorders>
              <w:top w:val="single" w:sz="4" w:space="0" w:color="auto"/>
              <w:left w:val="single" w:sz="4" w:space="0" w:color="auto"/>
              <w:bottom w:val="single" w:sz="4" w:space="0" w:color="auto"/>
              <w:right w:val="single" w:sz="4" w:space="0" w:color="auto"/>
            </w:tcBorders>
          </w:tcPr>
          <w:p w14:paraId="0C560221" w14:textId="77777777" w:rsidR="002739C9" w:rsidRDefault="002739C9" w:rsidP="002739C9">
            <w:pPr>
              <w:rPr>
                <w:szCs w:val="21"/>
              </w:rPr>
            </w:pPr>
          </w:p>
        </w:tc>
        <w:tc>
          <w:tcPr>
            <w:tcW w:w="1843" w:type="dxa"/>
            <w:tcBorders>
              <w:top w:val="single" w:sz="4" w:space="0" w:color="auto"/>
              <w:left w:val="single" w:sz="4" w:space="0" w:color="auto"/>
              <w:bottom w:val="single" w:sz="4" w:space="0" w:color="auto"/>
              <w:right w:val="single" w:sz="4" w:space="0" w:color="auto"/>
            </w:tcBorders>
          </w:tcPr>
          <w:p w14:paraId="5A9C53B3" w14:textId="77777777" w:rsidR="002739C9" w:rsidRDefault="002739C9" w:rsidP="002739C9">
            <w:pPr>
              <w:jc w:val="right"/>
              <w:rPr>
                <w:sz w:val="22"/>
              </w:rPr>
            </w:pPr>
            <w:r>
              <w:t>3,614.91</w:t>
            </w:r>
          </w:p>
        </w:tc>
        <w:tc>
          <w:tcPr>
            <w:tcW w:w="2693" w:type="dxa"/>
            <w:tcBorders>
              <w:top w:val="single" w:sz="4" w:space="0" w:color="auto"/>
              <w:left w:val="single" w:sz="4" w:space="0" w:color="auto"/>
              <w:bottom w:val="single" w:sz="4" w:space="0" w:color="auto"/>
              <w:right w:val="single" w:sz="4" w:space="0" w:color="auto"/>
            </w:tcBorders>
          </w:tcPr>
          <w:p w14:paraId="3A43DE35" w14:textId="77777777" w:rsidR="002739C9" w:rsidRDefault="002739C9" w:rsidP="002739C9">
            <w:pPr>
              <w:rPr>
                <w:szCs w:val="21"/>
              </w:rPr>
            </w:pPr>
          </w:p>
        </w:tc>
      </w:tr>
      <w:tr w:rsidR="002739C9" w14:paraId="6E3C6163" w14:textId="77777777" w:rsidTr="002739C9">
        <w:trPr>
          <w:trHeight w:val="199"/>
        </w:trPr>
        <w:tc>
          <w:tcPr>
            <w:tcW w:w="4928" w:type="dxa"/>
            <w:tcBorders>
              <w:top w:val="single" w:sz="4" w:space="0" w:color="auto"/>
              <w:left w:val="single" w:sz="4" w:space="0" w:color="auto"/>
              <w:bottom w:val="single" w:sz="4" w:space="0" w:color="auto"/>
              <w:right w:val="single" w:sz="4" w:space="0" w:color="auto"/>
            </w:tcBorders>
            <w:vAlign w:val="center"/>
          </w:tcPr>
          <w:p w14:paraId="0317E118" w14:textId="77777777" w:rsidR="002739C9" w:rsidRDefault="002739C9" w:rsidP="002739C9">
            <w:pPr>
              <w:rPr>
                <w:szCs w:val="21"/>
              </w:rPr>
            </w:pPr>
            <w:r>
              <w:rPr>
                <w:rFonts w:hint="eastAsia"/>
                <w:szCs w:val="21"/>
              </w:rPr>
              <w:t>营业收入扣除项目合计金额占营业收入的比重（%）</w:t>
            </w:r>
          </w:p>
        </w:tc>
        <w:tc>
          <w:tcPr>
            <w:tcW w:w="1843" w:type="dxa"/>
            <w:tcBorders>
              <w:top w:val="single" w:sz="4" w:space="0" w:color="auto"/>
              <w:left w:val="single" w:sz="4" w:space="0" w:color="auto"/>
              <w:bottom w:val="single" w:sz="4" w:space="0" w:color="auto"/>
              <w:right w:val="single" w:sz="4" w:space="0" w:color="auto"/>
            </w:tcBorders>
          </w:tcPr>
          <w:p w14:paraId="4966B1DD" w14:textId="46A5A268" w:rsidR="002739C9" w:rsidRPr="00E9084A" w:rsidRDefault="002739C9" w:rsidP="002739C9">
            <w:pPr>
              <w:jc w:val="right"/>
              <w:rPr>
                <w:szCs w:val="21"/>
              </w:rPr>
            </w:pPr>
            <w:r w:rsidRPr="00E9084A">
              <w:rPr>
                <w:color w:val="000000"/>
                <w:sz w:val="22"/>
                <w:szCs w:val="22"/>
              </w:rPr>
              <w:t>1.57</w:t>
            </w:r>
          </w:p>
        </w:tc>
        <w:tc>
          <w:tcPr>
            <w:tcW w:w="2693" w:type="dxa"/>
            <w:tcBorders>
              <w:top w:val="single" w:sz="4" w:space="0" w:color="auto"/>
              <w:left w:val="single" w:sz="4" w:space="0" w:color="auto"/>
              <w:bottom w:val="single" w:sz="4" w:space="0" w:color="auto"/>
              <w:right w:val="single" w:sz="4" w:space="0" w:color="auto"/>
            </w:tcBorders>
          </w:tcPr>
          <w:p w14:paraId="03C249A0" w14:textId="77777777" w:rsidR="002739C9" w:rsidRDefault="002739C9" w:rsidP="002739C9">
            <w:pPr>
              <w:rPr>
                <w:szCs w:val="21"/>
              </w:rPr>
            </w:pPr>
            <w:r>
              <w:rPr>
                <w:rFonts w:hint="eastAsia"/>
                <w:szCs w:val="21"/>
              </w:rPr>
              <w:t>/</w:t>
            </w:r>
          </w:p>
        </w:tc>
        <w:tc>
          <w:tcPr>
            <w:tcW w:w="1843" w:type="dxa"/>
            <w:tcBorders>
              <w:top w:val="single" w:sz="4" w:space="0" w:color="auto"/>
              <w:left w:val="single" w:sz="4" w:space="0" w:color="auto"/>
              <w:bottom w:val="single" w:sz="4" w:space="0" w:color="auto"/>
              <w:right w:val="single" w:sz="4" w:space="0" w:color="auto"/>
            </w:tcBorders>
          </w:tcPr>
          <w:p w14:paraId="4F8F2689" w14:textId="5B543B92" w:rsidR="002739C9" w:rsidRDefault="002739C9" w:rsidP="002739C9">
            <w:pPr>
              <w:jc w:val="right"/>
              <w:rPr>
                <w:sz w:val="22"/>
              </w:rPr>
            </w:pPr>
            <w:r>
              <w:t>2.63</w:t>
            </w:r>
          </w:p>
        </w:tc>
        <w:tc>
          <w:tcPr>
            <w:tcW w:w="2693" w:type="dxa"/>
            <w:tcBorders>
              <w:top w:val="single" w:sz="4" w:space="0" w:color="auto"/>
              <w:left w:val="single" w:sz="4" w:space="0" w:color="auto"/>
              <w:bottom w:val="single" w:sz="4" w:space="0" w:color="auto"/>
              <w:right w:val="single" w:sz="4" w:space="0" w:color="auto"/>
            </w:tcBorders>
          </w:tcPr>
          <w:p w14:paraId="41C64470" w14:textId="77777777" w:rsidR="002739C9" w:rsidRDefault="002739C9" w:rsidP="002739C9">
            <w:pPr>
              <w:rPr>
                <w:szCs w:val="21"/>
              </w:rPr>
            </w:pPr>
            <w:r>
              <w:rPr>
                <w:rFonts w:hint="eastAsia"/>
                <w:szCs w:val="21"/>
              </w:rPr>
              <w:t>/</w:t>
            </w:r>
          </w:p>
        </w:tc>
      </w:tr>
      <w:tr w:rsidR="00CF3046" w14:paraId="16B12218" w14:textId="77777777" w:rsidTr="002739C9">
        <w:trPr>
          <w:trHeight w:val="199"/>
        </w:trPr>
        <w:sdt>
          <w:sdtPr>
            <w:rPr>
              <w:rFonts w:hint="eastAsia"/>
              <w:b/>
              <w:szCs w:val="21"/>
            </w:rPr>
            <w:tag w:val="_PLD_1ff2ec356c5243e7883e07f07f15b252"/>
            <w:id w:val="1742367241"/>
          </w:sdtPr>
          <w:sdtContent>
            <w:tc>
              <w:tcPr>
                <w:tcW w:w="14000" w:type="dxa"/>
                <w:gridSpan w:val="5"/>
                <w:tcBorders>
                  <w:top w:val="single" w:sz="4" w:space="0" w:color="auto"/>
                  <w:left w:val="single" w:sz="4" w:space="0" w:color="auto"/>
                  <w:bottom w:val="single" w:sz="4" w:space="0" w:color="auto"/>
                  <w:right w:val="single" w:sz="4" w:space="0" w:color="auto"/>
                </w:tcBorders>
                <w:vAlign w:val="center"/>
              </w:tcPr>
              <w:p w14:paraId="1D7117F7" w14:textId="77777777" w:rsidR="00FD0AE2" w:rsidRDefault="00CF3046">
                <w:pPr>
                  <w:rPr>
                    <w:szCs w:val="21"/>
                  </w:rPr>
                </w:pPr>
                <w:r>
                  <w:rPr>
                    <w:rFonts w:hint="eastAsia"/>
                    <w:b/>
                    <w:szCs w:val="21"/>
                  </w:rPr>
                  <w:t>一、与主营业务无关的业务收入</w:t>
                </w:r>
              </w:p>
            </w:tc>
          </w:sdtContent>
        </w:sdt>
      </w:tr>
      <w:tr w:rsidR="00CF3046" w14:paraId="60A1002A" w14:textId="77777777" w:rsidTr="002739C9">
        <w:trPr>
          <w:trHeight w:val="259"/>
        </w:trPr>
        <w:tc>
          <w:tcPr>
            <w:tcW w:w="4928" w:type="dxa"/>
            <w:tcBorders>
              <w:top w:val="single" w:sz="4" w:space="0" w:color="auto"/>
              <w:left w:val="single" w:sz="4" w:space="0" w:color="auto"/>
              <w:bottom w:val="single" w:sz="4" w:space="0" w:color="auto"/>
              <w:right w:val="single" w:sz="4" w:space="0" w:color="auto"/>
            </w:tcBorders>
            <w:vAlign w:val="center"/>
          </w:tcPr>
          <w:p w14:paraId="2475B183" w14:textId="77777777" w:rsidR="00FD0AE2" w:rsidRDefault="00CF3046">
            <w:pPr>
              <w:rPr>
                <w:szCs w:val="21"/>
              </w:rPr>
            </w:pPr>
            <w:r>
              <w:rPr>
                <w:rFonts w:hint="eastAsia"/>
                <w:szCs w:val="21"/>
              </w:rPr>
              <w:t>1. 正常经营之外的其他业务收入。如出租固定资产、无形资产、包装物，销售材料，用材料进行非货币性资产交换，经营受托管理业务等实现的收入，以及虽计入主营业务收入，但属于上市公司正常经营之外的收入。</w:t>
            </w:r>
          </w:p>
        </w:tc>
        <w:tc>
          <w:tcPr>
            <w:tcW w:w="1843" w:type="dxa"/>
            <w:tcBorders>
              <w:top w:val="single" w:sz="4" w:space="0" w:color="auto"/>
              <w:left w:val="single" w:sz="4" w:space="0" w:color="auto"/>
              <w:bottom w:val="single" w:sz="4" w:space="0" w:color="auto"/>
              <w:right w:val="single" w:sz="4" w:space="0" w:color="auto"/>
            </w:tcBorders>
          </w:tcPr>
          <w:p w14:paraId="5227AA4F" w14:textId="0969BF48" w:rsidR="00FD0AE2" w:rsidRDefault="004728AB">
            <w:pPr>
              <w:jc w:val="right"/>
              <w:rPr>
                <w:szCs w:val="21"/>
              </w:rPr>
            </w:pPr>
            <w:r w:rsidRPr="004728AB">
              <w:rPr>
                <w:szCs w:val="21"/>
              </w:rPr>
              <w:t>2,205.059240</w:t>
            </w:r>
          </w:p>
        </w:tc>
        <w:tc>
          <w:tcPr>
            <w:tcW w:w="2693" w:type="dxa"/>
            <w:tcBorders>
              <w:top w:val="single" w:sz="4" w:space="0" w:color="auto"/>
              <w:left w:val="single" w:sz="4" w:space="0" w:color="auto"/>
              <w:bottom w:val="single" w:sz="4" w:space="0" w:color="auto"/>
              <w:right w:val="single" w:sz="4" w:space="0" w:color="auto"/>
            </w:tcBorders>
          </w:tcPr>
          <w:p w14:paraId="56BD699F" w14:textId="77777777" w:rsidR="00FD0AE2" w:rsidRDefault="00CF3046">
            <w:pPr>
              <w:rPr>
                <w:szCs w:val="21"/>
              </w:rPr>
            </w:pPr>
            <w:r>
              <w:rPr>
                <w:rFonts w:hint="eastAsia"/>
                <w:szCs w:val="21"/>
              </w:rPr>
              <w:t>销售材料、仓储</w:t>
            </w:r>
          </w:p>
        </w:tc>
        <w:tc>
          <w:tcPr>
            <w:tcW w:w="1843" w:type="dxa"/>
            <w:tcBorders>
              <w:top w:val="single" w:sz="4" w:space="0" w:color="auto"/>
              <w:left w:val="single" w:sz="4" w:space="0" w:color="auto"/>
              <w:bottom w:val="single" w:sz="4" w:space="0" w:color="auto"/>
              <w:right w:val="single" w:sz="4" w:space="0" w:color="auto"/>
            </w:tcBorders>
          </w:tcPr>
          <w:p w14:paraId="3B89D932" w14:textId="77777777" w:rsidR="00FD0AE2" w:rsidRDefault="00CF3046">
            <w:pPr>
              <w:jc w:val="right"/>
              <w:rPr>
                <w:szCs w:val="21"/>
              </w:rPr>
            </w:pPr>
            <w:r>
              <w:t xml:space="preserve">3,614.91 </w:t>
            </w:r>
          </w:p>
        </w:tc>
        <w:tc>
          <w:tcPr>
            <w:tcW w:w="2693" w:type="dxa"/>
            <w:tcBorders>
              <w:top w:val="single" w:sz="4" w:space="0" w:color="auto"/>
              <w:left w:val="single" w:sz="4" w:space="0" w:color="auto"/>
              <w:bottom w:val="single" w:sz="4" w:space="0" w:color="auto"/>
              <w:right w:val="single" w:sz="4" w:space="0" w:color="auto"/>
            </w:tcBorders>
          </w:tcPr>
          <w:p w14:paraId="325E243D" w14:textId="77777777" w:rsidR="00FD0AE2" w:rsidRDefault="00CF3046">
            <w:pPr>
              <w:rPr>
                <w:szCs w:val="21"/>
              </w:rPr>
            </w:pPr>
            <w:r>
              <w:rPr>
                <w:rFonts w:hint="eastAsia"/>
                <w:szCs w:val="21"/>
              </w:rPr>
              <w:t>销售材料、代加工</w:t>
            </w:r>
          </w:p>
        </w:tc>
      </w:tr>
      <w:tr w:rsidR="00CF3046" w14:paraId="66E3257C"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1B903A74" w14:textId="77777777" w:rsidR="00FD0AE2" w:rsidRDefault="00CF3046">
            <w:pPr>
              <w:rPr>
                <w:szCs w:val="21"/>
              </w:rPr>
            </w:pPr>
            <w:r>
              <w:rPr>
                <w:rFonts w:hint="eastAsia"/>
                <w:szCs w:val="21"/>
              </w:rPr>
              <w:t>2. 不具备资质的类金融业务收入，如拆出资金利息收入；本会计年度以及上一会计年度新增的类金融业务所产生的收入，如担保、商业保理、小额贷款、融资租赁、典当等业务形成的收入，为销售主营产品而开展的融资租赁业务除外。</w:t>
            </w:r>
          </w:p>
        </w:tc>
        <w:tc>
          <w:tcPr>
            <w:tcW w:w="1843" w:type="dxa"/>
            <w:tcBorders>
              <w:top w:val="single" w:sz="4" w:space="0" w:color="auto"/>
              <w:left w:val="single" w:sz="4" w:space="0" w:color="auto"/>
              <w:bottom w:val="single" w:sz="4" w:space="0" w:color="auto"/>
              <w:right w:val="single" w:sz="4" w:space="0" w:color="auto"/>
            </w:tcBorders>
          </w:tcPr>
          <w:p w14:paraId="071F3CE6"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4700557"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6889C6E0"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89F6B47" w14:textId="77777777" w:rsidR="00FD0AE2" w:rsidRDefault="00FD0AE2">
            <w:pPr>
              <w:rPr>
                <w:szCs w:val="21"/>
              </w:rPr>
            </w:pPr>
          </w:p>
        </w:tc>
      </w:tr>
      <w:tr w:rsidR="00CF3046" w14:paraId="4FCF2241"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3321E3B5" w14:textId="77777777" w:rsidR="00FD0AE2" w:rsidRDefault="00CF3046">
            <w:pPr>
              <w:rPr>
                <w:szCs w:val="21"/>
              </w:rPr>
            </w:pPr>
            <w:r>
              <w:rPr>
                <w:rFonts w:hint="eastAsia"/>
                <w:szCs w:val="21"/>
              </w:rPr>
              <w:t>3. 本会计年度以及上一会计年度新增贸易业务所产生的收入。</w:t>
            </w:r>
          </w:p>
        </w:tc>
        <w:tc>
          <w:tcPr>
            <w:tcW w:w="1843" w:type="dxa"/>
            <w:tcBorders>
              <w:top w:val="single" w:sz="4" w:space="0" w:color="auto"/>
              <w:left w:val="single" w:sz="4" w:space="0" w:color="auto"/>
              <w:bottom w:val="single" w:sz="4" w:space="0" w:color="auto"/>
              <w:right w:val="single" w:sz="4" w:space="0" w:color="auto"/>
            </w:tcBorders>
          </w:tcPr>
          <w:p w14:paraId="3629728B"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6F1C0587"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210CED61"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7FB53EB" w14:textId="77777777" w:rsidR="00FD0AE2" w:rsidRDefault="00FD0AE2">
            <w:pPr>
              <w:rPr>
                <w:szCs w:val="21"/>
              </w:rPr>
            </w:pPr>
          </w:p>
        </w:tc>
      </w:tr>
      <w:tr w:rsidR="00CF3046" w14:paraId="32097844" w14:textId="77777777" w:rsidTr="002739C9">
        <w:trPr>
          <w:trHeight w:val="367"/>
        </w:trPr>
        <w:tc>
          <w:tcPr>
            <w:tcW w:w="4928" w:type="dxa"/>
            <w:tcBorders>
              <w:top w:val="single" w:sz="4" w:space="0" w:color="auto"/>
              <w:left w:val="single" w:sz="4" w:space="0" w:color="auto"/>
              <w:bottom w:val="single" w:sz="4" w:space="0" w:color="auto"/>
              <w:right w:val="single" w:sz="4" w:space="0" w:color="auto"/>
            </w:tcBorders>
            <w:vAlign w:val="center"/>
          </w:tcPr>
          <w:p w14:paraId="5862072E" w14:textId="77777777" w:rsidR="00FD0AE2" w:rsidRDefault="00CF3046">
            <w:pPr>
              <w:rPr>
                <w:szCs w:val="21"/>
              </w:rPr>
            </w:pPr>
            <w:r>
              <w:rPr>
                <w:rFonts w:hint="eastAsia"/>
                <w:szCs w:val="21"/>
              </w:rPr>
              <w:t>4. 与上市公司现有正常经营业务无关的关联交易产生的收入。</w:t>
            </w:r>
          </w:p>
        </w:tc>
        <w:tc>
          <w:tcPr>
            <w:tcW w:w="1843" w:type="dxa"/>
            <w:tcBorders>
              <w:top w:val="single" w:sz="4" w:space="0" w:color="auto"/>
              <w:left w:val="single" w:sz="4" w:space="0" w:color="auto"/>
              <w:bottom w:val="single" w:sz="4" w:space="0" w:color="auto"/>
              <w:right w:val="single" w:sz="4" w:space="0" w:color="auto"/>
            </w:tcBorders>
          </w:tcPr>
          <w:p w14:paraId="43BA5B4F"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F4DB93E"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43C86DAB"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7B241368" w14:textId="77777777" w:rsidR="00FD0AE2" w:rsidRDefault="00FD0AE2">
            <w:pPr>
              <w:rPr>
                <w:szCs w:val="21"/>
              </w:rPr>
            </w:pPr>
          </w:p>
        </w:tc>
      </w:tr>
      <w:tr w:rsidR="00CF3046" w14:paraId="391DB320"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3057895E" w14:textId="77777777" w:rsidR="00FD0AE2" w:rsidRDefault="00CF3046">
            <w:pPr>
              <w:rPr>
                <w:szCs w:val="21"/>
              </w:rPr>
            </w:pPr>
            <w:r>
              <w:rPr>
                <w:rFonts w:hint="eastAsia"/>
                <w:szCs w:val="21"/>
              </w:rPr>
              <w:t>5. 同一控制下企业合并的子公司期初至合并日的收入。</w:t>
            </w:r>
          </w:p>
        </w:tc>
        <w:tc>
          <w:tcPr>
            <w:tcW w:w="1843" w:type="dxa"/>
            <w:tcBorders>
              <w:top w:val="single" w:sz="4" w:space="0" w:color="auto"/>
              <w:left w:val="single" w:sz="4" w:space="0" w:color="auto"/>
              <w:bottom w:val="single" w:sz="4" w:space="0" w:color="auto"/>
              <w:right w:val="single" w:sz="4" w:space="0" w:color="auto"/>
            </w:tcBorders>
          </w:tcPr>
          <w:p w14:paraId="293DABA0"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3DEDCFC0"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6747BC2F"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60B4332" w14:textId="77777777" w:rsidR="00FD0AE2" w:rsidRDefault="00FD0AE2">
            <w:pPr>
              <w:rPr>
                <w:szCs w:val="21"/>
              </w:rPr>
            </w:pPr>
          </w:p>
        </w:tc>
      </w:tr>
      <w:tr w:rsidR="00CF3046" w14:paraId="06E437D8"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436DA3EC" w14:textId="77777777" w:rsidR="00FD0AE2" w:rsidRDefault="00CF3046">
            <w:pPr>
              <w:widowControl w:val="0"/>
              <w:numPr>
                <w:ilvl w:val="0"/>
                <w:numId w:val="124"/>
              </w:numPr>
              <w:jc w:val="both"/>
              <w:rPr>
                <w:szCs w:val="21"/>
              </w:rPr>
            </w:pPr>
            <w:r>
              <w:rPr>
                <w:rFonts w:hint="eastAsia"/>
                <w:szCs w:val="21"/>
              </w:rPr>
              <w:t>未形成或难以形成稳定业务模式的业务所产生的收入。</w:t>
            </w:r>
          </w:p>
        </w:tc>
        <w:tc>
          <w:tcPr>
            <w:tcW w:w="1843" w:type="dxa"/>
            <w:tcBorders>
              <w:top w:val="single" w:sz="4" w:space="0" w:color="auto"/>
              <w:left w:val="single" w:sz="4" w:space="0" w:color="auto"/>
              <w:bottom w:val="single" w:sz="4" w:space="0" w:color="auto"/>
              <w:right w:val="single" w:sz="4" w:space="0" w:color="auto"/>
            </w:tcBorders>
          </w:tcPr>
          <w:p w14:paraId="603671A5"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23B2A9C6"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1827DAD0"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C0214C9" w14:textId="77777777" w:rsidR="00FD0AE2" w:rsidRDefault="00FD0AE2">
            <w:pPr>
              <w:rPr>
                <w:szCs w:val="21"/>
              </w:rPr>
            </w:pPr>
          </w:p>
        </w:tc>
      </w:tr>
      <w:tr w:rsidR="00CF3046" w14:paraId="08060FCB" w14:textId="77777777" w:rsidTr="002739C9">
        <w:trPr>
          <w:trHeight w:val="186"/>
        </w:trPr>
        <w:tc>
          <w:tcPr>
            <w:tcW w:w="4928" w:type="dxa"/>
            <w:tcBorders>
              <w:top w:val="single" w:sz="4" w:space="0" w:color="auto"/>
              <w:left w:val="single" w:sz="4" w:space="0" w:color="auto"/>
              <w:bottom w:val="single" w:sz="4" w:space="0" w:color="auto"/>
              <w:right w:val="single" w:sz="4" w:space="0" w:color="auto"/>
            </w:tcBorders>
            <w:vAlign w:val="center"/>
          </w:tcPr>
          <w:p w14:paraId="7C3EFE41" w14:textId="77777777" w:rsidR="00FD0AE2" w:rsidRDefault="00CF3046">
            <w:pPr>
              <w:rPr>
                <w:szCs w:val="21"/>
              </w:rPr>
            </w:pPr>
            <w:r>
              <w:rPr>
                <w:rFonts w:hint="eastAsia"/>
                <w:b/>
                <w:szCs w:val="21"/>
              </w:rPr>
              <w:t>与主营业务无关的业务收入小计</w:t>
            </w:r>
          </w:p>
        </w:tc>
        <w:tc>
          <w:tcPr>
            <w:tcW w:w="1843" w:type="dxa"/>
            <w:tcBorders>
              <w:top w:val="single" w:sz="4" w:space="0" w:color="auto"/>
              <w:left w:val="single" w:sz="4" w:space="0" w:color="auto"/>
              <w:bottom w:val="single" w:sz="4" w:space="0" w:color="auto"/>
              <w:right w:val="single" w:sz="4" w:space="0" w:color="auto"/>
            </w:tcBorders>
          </w:tcPr>
          <w:p w14:paraId="17AD0AF0" w14:textId="68AF7CB7" w:rsidR="00FD0AE2" w:rsidRDefault="004728AB">
            <w:pPr>
              <w:jc w:val="right"/>
              <w:rPr>
                <w:szCs w:val="21"/>
              </w:rPr>
            </w:pPr>
            <w:r w:rsidRPr="004728AB">
              <w:rPr>
                <w:szCs w:val="21"/>
              </w:rPr>
              <w:t>2,205.059240</w:t>
            </w:r>
          </w:p>
        </w:tc>
        <w:tc>
          <w:tcPr>
            <w:tcW w:w="2693" w:type="dxa"/>
            <w:tcBorders>
              <w:top w:val="single" w:sz="4" w:space="0" w:color="auto"/>
              <w:left w:val="single" w:sz="4" w:space="0" w:color="auto"/>
              <w:bottom w:val="single" w:sz="4" w:space="0" w:color="auto"/>
              <w:right w:val="single" w:sz="4" w:space="0" w:color="auto"/>
            </w:tcBorders>
          </w:tcPr>
          <w:p w14:paraId="64894E76"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0293E454" w14:textId="77777777" w:rsidR="00FD0AE2" w:rsidRDefault="00CF3046">
            <w:pPr>
              <w:jc w:val="right"/>
              <w:rPr>
                <w:szCs w:val="21"/>
              </w:rPr>
            </w:pPr>
            <w:r>
              <w:t>3,614.91</w:t>
            </w:r>
          </w:p>
        </w:tc>
        <w:tc>
          <w:tcPr>
            <w:tcW w:w="2693" w:type="dxa"/>
            <w:tcBorders>
              <w:top w:val="single" w:sz="4" w:space="0" w:color="auto"/>
              <w:left w:val="single" w:sz="4" w:space="0" w:color="auto"/>
              <w:bottom w:val="single" w:sz="4" w:space="0" w:color="auto"/>
              <w:right w:val="single" w:sz="4" w:space="0" w:color="auto"/>
            </w:tcBorders>
          </w:tcPr>
          <w:p w14:paraId="7EAB2DB9" w14:textId="77777777" w:rsidR="00FD0AE2" w:rsidRDefault="00FD0AE2">
            <w:pPr>
              <w:rPr>
                <w:szCs w:val="21"/>
              </w:rPr>
            </w:pPr>
          </w:p>
        </w:tc>
      </w:tr>
      <w:tr w:rsidR="00CF3046" w14:paraId="575C644F" w14:textId="77777777" w:rsidTr="002739C9">
        <w:trPr>
          <w:trHeight w:val="186"/>
        </w:trPr>
        <w:sdt>
          <w:sdtPr>
            <w:rPr>
              <w:rFonts w:hint="eastAsia"/>
              <w:b/>
              <w:szCs w:val="21"/>
            </w:rPr>
            <w:tag w:val="_PLD_eb46b11d58e24ec39df142bb74bcb74f"/>
            <w:id w:val="837891107"/>
          </w:sdtPr>
          <w:sdtContent>
            <w:tc>
              <w:tcPr>
                <w:tcW w:w="14000" w:type="dxa"/>
                <w:gridSpan w:val="5"/>
                <w:tcBorders>
                  <w:top w:val="single" w:sz="4" w:space="0" w:color="auto"/>
                  <w:left w:val="single" w:sz="4" w:space="0" w:color="auto"/>
                  <w:bottom w:val="single" w:sz="4" w:space="0" w:color="auto"/>
                  <w:right w:val="single" w:sz="4" w:space="0" w:color="auto"/>
                </w:tcBorders>
                <w:vAlign w:val="center"/>
              </w:tcPr>
              <w:p w14:paraId="6B98936B" w14:textId="77777777" w:rsidR="00FD0AE2" w:rsidRDefault="00CF3046">
                <w:pPr>
                  <w:rPr>
                    <w:szCs w:val="21"/>
                  </w:rPr>
                </w:pPr>
                <w:r>
                  <w:rPr>
                    <w:rFonts w:hint="eastAsia"/>
                    <w:b/>
                    <w:szCs w:val="21"/>
                  </w:rPr>
                  <w:t>二、不具备商业实质的收入</w:t>
                </w:r>
              </w:p>
            </w:tc>
          </w:sdtContent>
        </w:sdt>
      </w:tr>
      <w:tr w:rsidR="00CF3046" w14:paraId="41DB17BD" w14:textId="77777777" w:rsidTr="002739C9">
        <w:trPr>
          <w:trHeight w:val="568"/>
        </w:trPr>
        <w:tc>
          <w:tcPr>
            <w:tcW w:w="4928" w:type="dxa"/>
            <w:tcBorders>
              <w:top w:val="single" w:sz="4" w:space="0" w:color="auto"/>
              <w:left w:val="single" w:sz="4" w:space="0" w:color="auto"/>
              <w:bottom w:val="single" w:sz="4" w:space="0" w:color="auto"/>
              <w:right w:val="single" w:sz="4" w:space="0" w:color="auto"/>
            </w:tcBorders>
            <w:vAlign w:val="center"/>
          </w:tcPr>
          <w:p w14:paraId="0E810F08" w14:textId="77777777" w:rsidR="00FD0AE2" w:rsidRDefault="00CF3046">
            <w:pPr>
              <w:rPr>
                <w:szCs w:val="21"/>
              </w:rPr>
            </w:pPr>
            <w:r>
              <w:rPr>
                <w:rFonts w:hint="eastAsia"/>
                <w:szCs w:val="21"/>
              </w:rPr>
              <w:lastRenderedPageBreak/>
              <w:t>1. 未显著改变企业未来现金流量的风险、时间分布或金额的交易或事项产生的收入。</w:t>
            </w:r>
          </w:p>
        </w:tc>
        <w:tc>
          <w:tcPr>
            <w:tcW w:w="1843" w:type="dxa"/>
            <w:tcBorders>
              <w:top w:val="single" w:sz="4" w:space="0" w:color="auto"/>
              <w:left w:val="single" w:sz="4" w:space="0" w:color="auto"/>
              <w:bottom w:val="single" w:sz="4" w:space="0" w:color="auto"/>
              <w:right w:val="single" w:sz="4" w:space="0" w:color="auto"/>
            </w:tcBorders>
          </w:tcPr>
          <w:p w14:paraId="082A61B4"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CF2E7EB"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6DB7FEAE"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6B25105" w14:textId="77777777" w:rsidR="00FD0AE2" w:rsidRDefault="00FD0AE2">
            <w:pPr>
              <w:rPr>
                <w:szCs w:val="21"/>
              </w:rPr>
            </w:pPr>
          </w:p>
        </w:tc>
      </w:tr>
      <w:tr w:rsidR="00CF3046" w14:paraId="036251DF" w14:textId="77777777" w:rsidTr="002739C9">
        <w:trPr>
          <w:trHeight w:val="206"/>
        </w:trPr>
        <w:tc>
          <w:tcPr>
            <w:tcW w:w="4928" w:type="dxa"/>
            <w:tcBorders>
              <w:top w:val="single" w:sz="4" w:space="0" w:color="auto"/>
              <w:left w:val="single" w:sz="4" w:space="0" w:color="auto"/>
              <w:bottom w:val="single" w:sz="4" w:space="0" w:color="auto"/>
              <w:right w:val="single" w:sz="4" w:space="0" w:color="auto"/>
            </w:tcBorders>
            <w:vAlign w:val="center"/>
          </w:tcPr>
          <w:p w14:paraId="0D2A8F38" w14:textId="77777777" w:rsidR="00FD0AE2" w:rsidRDefault="00CF3046">
            <w:pPr>
              <w:rPr>
                <w:szCs w:val="21"/>
              </w:rPr>
            </w:pPr>
            <w:r>
              <w:rPr>
                <w:rFonts w:hint="eastAsia"/>
                <w:szCs w:val="21"/>
              </w:rPr>
              <w:t>2. 不具有真实业务的交易产生的收入。如以自我交易的方式实现的虚假收入，利用互联网技术手段或其他方法构造交易产生的虚假收入等。</w:t>
            </w:r>
          </w:p>
        </w:tc>
        <w:tc>
          <w:tcPr>
            <w:tcW w:w="1843" w:type="dxa"/>
            <w:tcBorders>
              <w:top w:val="single" w:sz="4" w:space="0" w:color="auto"/>
              <w:left w:val="single" w:sz="4" w:space="0" w:color="auto"/>
              <w:bottom w:val="single" w:sz="4" w:space="0" w:color="auto"/>
              <w:right w:val="single" w:sz="4" w:space="0" w:color="auto"/>
            </w:tcBorders>
          </w:tcPr>
          <w:p w14:paraId="34C51DDA"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9170B1E"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541225FC"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7481534" w14:textId="77777777" w:rsidR="00FD0AE2" w:rsidRDefault="00FD0AE2">
            <w:pPr>
              <w:rPr>
                <w:szCs w:val="21"/>
              </w:rPr>
            </w:pPr>
          </w:p>
        </w:tc>
      </w:tr>
      <w:tr w:rsidR="00CF3046" w14:paraId="7F61D5E9"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6DEB93A7" w14:textId="77777777" w:rsidR="00FD0AE2" w:rsidRDefault="00CF3046">
            <w:pPr>
              <w:rPr>
                <w:szCs w:val="21"/>
              </w:rPr>
            </w:pPr>
            <w:r>
              <w:rPr>
                <w:rFonts w:hint="eastAsia"/>
                <w:szCs w:val="21"/>
              </w:rPr>
              <w:t>3. 交易价格显失公允的业务产生的收入。</w:t>
            </w:r>
          </w:p>
        </w:tc>
        <w:tc>
          <w:tcPr>
            <w:tcW w:w="1843" w:type="dxa"/>
            <w:tcBorders>
              <w:top w:val="single" w:sz="4" w:space="0" w:color="auto"/>
              <w:left w:val="single" w:sz="4" w:space="0" w:color="auto"/>
              <w:bottom w:val="single" w:sz="4" w:space="0" w:color="auto"/>
              <w:right w:val="single" w:sz="4" w:space="0" w:color="auto"/>
            </w:tcBorders>
          </w:tcPr>
          <w:p w14:paraId="018C5DFD"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0FE712E"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3C48A304"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9A2A35C" w14:textId="77777777" w:rsidR="00FD0AE2" w:rsidRDefault="00FD0AE2">
            <w:pPr>
              <w:rPr>
                <w:szCs w:val="21"/>
              </w:rPr>
            </w:pPr>
          </w:p>
        </w:tc>
      </w:tr>
      <w:tr w:rsidR="00CF3046" w14:paraId="03D33FD6"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67585583" w14:textId="77777777" w:rsidR="00FD0AE2" w:rsidRDefault="00CF3046">
            <w:pPr>
              <w:rPr>
                <w:szCs w:val="21"/>
              </w:rPr>
            </w:pPr>
            <w:r>
              <w:rPr>
                <w:rFonts w:hint="eastAsia"/>
                <w:szCs w:val="21"/>
              </w:rPr>
              <w:t>4.</w:t>
            </w:r>
            <w:r>
              <w:rPr>
                <w:szCs w:val="21"/>
              </w:rPr>
              <w:t xml:space="preserve"> </w:t>
            </w:r>
            <w:r>
              <w:rPr>
                <w:rFonts w:hint="eastAsia"/>
                <w:szCs w:val="21"/>
              </w:rPr>
              <w:t>本会计年度以显失公允的对价或非交易方式取得的企业合并的子公司或业务产生的收入。</w:t>
            </w:r>
          </w:p>
        </w:tc>
        <w:tc>
          <w:tcPr>
            <w:tcW w:w="1843" w:type="dxa"/>
            <w:tcBorders>
              <w:top w:val="single" w:sz="4" w:space="0" w:color="auto"/>
              <w:left w:val="single" w:sz="4" w:space="0" w:color="auto"/>
              <w:bottom w:val="single" w:sz="4" w:space="0" w:color="auto"/>
              <w:right w:val="single" w:sz="4" w:space="0" w:color="auto"/>
            </w:tcBorders>
          </w:tcPr>
          <w:p w14:paraId="42D564D2"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F89AB27"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2F77A8FF"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1C9B1076" w14:textId="77777777" w:rsidR="00FD0AE2" w:rsidRDefault="00FD0AE2">
            <w:pPr>
              <w:rPr>
                <w:szCs w:val="21"/>
              </w:rPr>
            </w:pPr>
          </w:p>
        </w:tc>
      </w:tr>
      <w:tr w:rsidR="00CF3046" w14:paraId="76A98EA3"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5A44945C" w14:textId="77777777" w:rsidR="00FD0AE2" w:rsidRDefault="00CF3046">
            <w:pPr>
              <w:rPr>
                <w:szCs w:val="21"/>
              </w:rPr>
            </w:pPr>
            <w:r>
              <w:rPr>
                <w:rFonts w:hint="eastAsia"/>
                <w:szCs w:val="21"/>
              </w:rPr>
              <w:t>5. 审计意见中非标准审计意见涉及的收入。</w:t>
            </w:r>
          </w:p>
        </w:tc>
        <w:tc>
          <w:tcPr>
            <w:tcW w:w="1843" w:type="dxa"/>
            <w:tcBorders>
              <w:top w:val="single" w:sz="4" w:space="0" w:color="auto"/>
              <w:left w:val="single" w:sz="4" w:space="0" w:color="auto"/>
              <w:bottom w:val="single" w:sz="4" w:space="0" w:color="auto"/>
              <w:right w:val="single" w:sz="4" w:space="0" w:color="auto"/>
            </w:tcBorders>
          </w:tcPr>
          <w:p w14:paraId="13FC804A"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58D25BD1"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19193EF7"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78913BA1" w14:textId="77777777" w:rsidR="00FD0AE2" w:rsidRDefault="00FD0AE2">
            <w:pPr>
              <w:rPr>
                <w:szCs w:val="21"/>
              </w:rPr>
            </w:pPr>
          </w:p>
        </w:tc>
      </w:tr>
      <w:tr w:rsidR="00CF3046" w14:paraId="4DFB78A5"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61D20CDB" w14:textId="77777777" w:rsidR="00FD0AE2" w:rsidRDefault="00CF3046">
            <w:pPr>
              <w:rPr>
                <w:szCs w:val="21"/>
              </w:rPr>
            </w:pPr>
            <w:r>
              <w:rPr>
                <w:rFonts w:hint="eastAsia"/>
                <w:szCs w:val="21"/>
              </w:rPr>
              <w:t>6. 其他不具有商业合理性的交易或事项产生的收入。</w:t>
            </w:r>
          </w:p>
        </w:tc>
        <w:tc>
          <w:tcPr>
            <w:tcW w:w="1843" w:type="dxa"/>
            <w:tcBorders>
              <w:top w:val="single" w:sz="4" w:space="0" w:color="auto"/>
              <w:left w:val="single" w:sz="4" w:space="0" w:color="auto"/>
              <w:bottom w:val="single" w:sz="4" w:space="0" w:color="auto"/>
              <w:right w:val="single" w:sz="4" w:space="0" w:color="auto"/>
            </w:tcBorders>
          </w:tcPr>
          <w:p w14:paraId="52442152"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1ABF38FB"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34F9C821"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6D7F76BF" w14:textId="77777777" w:rsidR="00FD0AE2" w:rsidRDefault="00FD0AE2">
            <w:pPr>
              <w:rPr>
                <w:szCs w:val="21"/>
              </w:rPr>
            </w:pPr>
          </w:p>
        </w:tc>
      </w:tr>
      <w:tr w:rsidR="00CF3046" w14:paraId="2E3335AD"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43502423" w14:textId="77777777" w:rsidR="00FD0AE2" w:rsidRDefault="00CF3046">
            <w:pPr>
              <w:rPr>
                <w:szCs w:val="21"/>
              </w:rPr>
            </w:pPr>
            <w:r>
              <w:rPr>
                <w:rFonts w:hint="eastAsia"/>
                <w:b/>
                <w:szCs w:val="21"/>
              </w:rPr>
              <w:t>不具备商业实质的收入小计</w:t>
            </w:r>
          </w:p>
        </w:tc>
        <w:tc>
          <w:tcPr>
            <w:tcW w:w="1843" w:type="dxa"/>
            <w:tcBorders>
              <w:top w:val="single" w:sz="4" w:space="0" w:color="auto"/>
              <w:left w:val="single" w:sz="4" w:space="0" w:color="auto"/>
              <w:bottom w:val="single" w:sz="4" w:space="0" w:color="auto"/>
              <w:right w:val="single" w:sz="4" w:space="0" w:color="auto"/>
            </w:tcBorders>
          </w:tcPr>
          <w:p w14:paraId="74873684"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02436410"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6E6261E6"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4F529537" w14:textId="77777777" w:rsidR="00FD0AE2" w:rsidRDefault="00FD0AE2">
            <w:pPr>
              <w:rPr>
                <w:szCs w:val="21"/>
              </w:rPr>
            </w:pPr>
          </w:p>
        </w:tc>
      </w:tr>
      <w:tr w:rsidR="00CF3046" w14:paraId="7BFCFE77"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7D9EE764" w14:textId="77777777" w:rsidR="00FD0AE2" w:rsidRDefault="00CF3046">
            <w:pPr>
              <w:rPr>
                <w:szCs w:val="21"/>
              </w:rPr>
            </w:pPr>
            <w:r>
              <w:rPr>
                <w:rFonts w:hint="eastAsia"/>
                <w:b/>
                <w:szCs w:val="21"/>
              </w:rPr>
              <w:t>三、与主营业务无关或不具备商业实质的其他收入</w:t>
            </w:r>
          </w:p>
        </w:tc>
        <w:tc>
          <w:tcPr>
            <w:tcW w:w="1843" w:type="dxa"/>
            <w:tcBorders>
              <w:top w:val="single" w:sz="4" w:space="0" w:color="auto"/>
              <w:left w:val="single" w:sz="4" w:space="0" w:color="auto"/>
              <w:bottom w:val="single" w:sz="4" w:space="0" w:color="auto"/>
              <w:right w:val="single" w:sz="4" w:space="0" w:color="auto"/>
            </w:tcBorders>
          </w:tcPr>
          <w:p w14:paraId="541FD459" w14:textId="77777777" w:rsidR="00FD0AE2" w:rsidRDefault="00FD0AE2">
            <w:pPr>
              <w:jc w:val="right"/>
              <w:rPr>
                <w:szCs w:val="21"/>
              </w:rPr>
            </w:pPr>
          </w:p>
        </w:tc>
        <w:tc>
          <w:tcPr>
            <w:tcW w:w="2693" w:type="dxa"/>
            <w:tcBorders>
              <w:top w:val="single" w:sz="4" w:space="0" w:color="auto"/>
              <w:left w:val="single" w:sz="4" w:space="0" w:color="auto"/>
              <w:bottom w:val="single" w:sz="4" w:space="0" w:color="auto"/>
              <w:right w:val="single" w:sz="4" w:space="0" w:color="auto"/>
            </w:tcBorders>
          </w:tcPr>
          <w:p w14:paraId="64223F42"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10E1BA85" w14:textId="77777777" w:rsidR="00FD0AE2" w:rsidRDefault="00FD0AE2">
            <w:pPr>
              <w:jc w:val="right"/>
              <w:rPr>
                <w:sz w:val="22"/>
                <w:szCs w:val="22"/>
              </w:rPr>
            </w:pPr>
          </w:p>
        </w:tc>
        <w:tc>
          <w:tcPr>
            <w:tcW w:w="2693" w:type="dxa"/>
            <w:tcBorders>
              <w:top w:val="single" w:sz="4" w:space="0" w:color="auto"/>
              <w:left w:val="single" w:sz="4" w:space="0" w:color="auto"/>
              <w:bottom w:val="single" w:sz="4" w:space="0" w:color="auto"/>
              <w:right w:val="single" w:sz="4" w:space="0" w:color="auto"/>
            </w:tcBorders>
          </w:tcPr>
          <w:p w14:paraId="3EBD373D" w14:textId="77777777" w:rsidR="00FD0AE2" w:rsidRDefault="00FD0AE2">
            <w:pPr>
              <w:rPr>
                <w:szCs w:val="21"/>
              </w:rPr>
            </w:pPr>
          </w:p>
        </w:tc>
      </w:tr>
      <w:tr w:rsidR="00CF3046" w14:paraId="4E62FBE4" w14:textId="77777777" w:rsidTr="002739C9">
        <w:tc>
          <w:tcPr>
            <w:tcW w:w="4928" w:type="dxa"/>
            <w:tcBorders>
              <w:top w:val="single" w:sz="4" w:space="0" w:color="auto"/>
              <w:left w:val="single" w:sz="4" w:space="0" w:color="auto"/>
              <w:bottom w:val="single" w:sz="4" w:space="0" w:color="auto"/>
              <w:right w:val="single" w:sz="4" w:space="0" w:color="auto"/>
            </w:tcBorders>
            <w:vAlign w:val="center"/>
          </w:tcPr>
          <w:p w14:paraId="33BB1D3B" w14:textId="77777777" w:rsidR="00FD0AE2" w:rsidRDefault="00CF3046">
            <w:pPr>
              <w:rPr>
                <w:szCs w:val="21"/>
              </w:rPr>
            </w:pPr>
            <w:r>
              <w:rPr>
                <w:rFonts w:hint="eastAsia"/>
                <w:szCs w:val="21"/>
              </w:rPr>
              <w:t>营业收入扣除后金额</w:t>
            </w:r>
          </w:p>
        </w:tc>
        <w:tc>
          <w:tcPr>
            <w:tcW w:w="1843" w:type="dxa"/>
            <w:tcBorders>
              <w:top w:val="single" w:sz="4" w:space="0" w:color="auto"/>
              <w:left w:val="single" w:sz="4" w:space="0" w:color="auto"/>
              <w:bottom w:val="single" w:sz="4" w:space="0" w:color="auto"/>
              <w:right w:val="single" w:sz="4" w:space="0" w:color="auto"/>
            </w:tcBorders>
          </w:tcPr>
          <w:p w14:paraId="2C5D3FF8" w14:textId="2F507490" w:rsidR="00FD0AE2" w:rsidRDefault="004728AB">
            <w:pPr>
              <w:jc w:val="right"/>
              <w:rPr>
                <w:szCs w:val="21"/>
              </w:rPr>
            </w:pPr>
            <w:r w:rsidRPr="004728AB">
              <w:rPr>
                <w:szCs w:val="21"/>
              </w:rPr>
              <w:t>138,344.509968</w:t>
            </w:r>
          </w:p>
        </w:tc>
        <w:tc>
          <w:tcPr>
            <w:tcW w:w="2693" w:type="dxa"/>
            <w:tcBorders>
              <w:top w:val="single" w:sz="4" w:space="0" w:color="auto"/>
              <w:left w:val="single" w:sz="4" w:space="0" w:color="auto"/>
              <w:bottom w:val="single" w:sz="4" w:space="0" w:color="auto"/>
              <w:right w:val="single" w:sz="4" w:space="0" w:color="auto"/>
            </w:tcBorders>
          </w:tcPr>
          <w:p w14:paraId="106BD747" w14:textId="77777777" w:rsidR="00FD0AE2" w:rsidRDefault="00FD0AE2">
            <w:pPr>
              <w:rPr>
                <w:szCs w:val="21"/>
              </w:rPr>
            </w:pPr>
          </w:p>
        </w:tc>
        <w:tc>
          <w:tcPr>
            <w:tcW w:w="1843" w:type="dxa"/>
            <w:tcBorders>
              <w:top w:val="single" w:sz="4" w:space="0" w:color="auto"/>
              <w:left w:val="single" w:sz="4" w:space="0" w:color="auto"/>
              <w:bottom w:val="single" w:sz="4" w:space="0" w:color="auto"/>
              <w:right w:val="single" w:sz="4" w:space="0" w:color="auto"/>
            </w:tcBorders>
          </w:tcPr>
          <w:p w14:paraId="142E6B87" w14:textId="77777777" w:rsidR="00FD0AE2" w:rsidRDefault="00CF3046">
            <w:pPr>
              <w:jc w:val="right"/>
              <w:rPr>
                <w:szCs w:val="21"/>
              </w:rPr>
            </w:pPr>
            <w:r>
              <w:t>133,611.21</w:t>
            </w:r>
          </w:p>
        </w:tc>
        <w:tc>
          <w:tcPr>
            <w:tcW w:w="2693" w:type="dxa"/>
            <w:tcBorders>
              <w:top w:val="single" w:sz="4" w:space="0" w:color="auto"/>
              <w:left w:val="single" w:sz="4" w:space="0" w:color="auto"/>
              <w:bottom w:val="single" w:sz="4" w:space="0" w:color="auto"/>
              <w:right w:val="single" w:sz="4" w:space="0" w:color="auto"/>
            </w:tcBorders>
          </w:tcPr>
          <w:p w14:paraId="53DFDE60" w14:textId="77777777" w:rsidR="00FD0AE2" w:rsidRDefault="00FD0AE2">
            <w:pPr>
              <w:rPr>
                <w:szCs w:val="21"/>
              </w:rPr>
            </w:pPr>
          </w:p>
        </w:tc>
      </w:tr>
    </w:tbl>
    <w:p w14:paraId="46662CB3" w14:textId="77777777" w:rsidR="00FD0AE2" w:rsidRDefault="00FD0AE2">
      <w:pPr>
        <w:pStyle w:val="129"/>
      </w:pPr>
    </w:p>
    <w:bookmarkEnd w:id="309"/>
    <w:p w14:paraId="58CDA4D2" w14:textId="77777777" w:rsidR="00FD0AE2" w:rsidRDefault="00FD0AE2">
      <w:pPr>
        <w:sectPr w:rsidR="00FD0AE2" w:rsidSect="00277758">
          <w:pgSz w:w="16838" w:h="11906" w:orient="landscape"/>
          <w:pgMar w:top="1276" w:right="1440" w:bottom="1797" w:left="1525" w:header="856" w:footer="992" w:gutter="0"/>
          <w:cols w:space="425"/>
          <w:docGrid w:linePitch="312"/>
        </w:sectPr>
      </w:pPr>
    </w:p>
    <w:sdt>
      <w:sdtPr>
        <w:rPr>
          <w:rFonts w:ascii="宋体" w:eastAsia="宋体" w:hAnsi="宋体" w:cs="宋体" w:hint="eastAsia"/>
          <w:b w:val="0"/>
          <w:bCs w:val="0"/>
          <w:kern w:val="0"/>
          <w:szCs w:val="24"/>
        </w:rPr>
        <w:alias w:val="模块:合同产生的收入的情况"/>
        <w:tag w:val="_SEC_020e88e24a604d8684cb34b724e2379b"/>
        <w:id w:val="-233859807"/>
        <w:placeholder>
          <w:docPart w:val="GBC22222222222222222222222222222"/>
        </w:placeholder>
      </w:sdtPr>
      <w:sdtEndPr>
        <w:rPr>
          <w:rFonts w:hint="default"/>
        </w:rPr>
      </w:sdtEndPr>
      <w:sdtContent>
        <w:p w14:paraId="75C1B314" w14:textId="77777777" w:rsidR="00FD0AE2" w:rsidRDefault="00CF3046">
          <w:pPr>
            <w:pStyle w:val="125"/>
            <w:numPr>
              <w:ilvl w:val="0"/>
              <w:numId w:val="123"/>
            </w:numPr>
            <w:ind w:left="426" w:hanging="426"/>
          </w:pPr>
          <w:r>
            <w:rPr>
              <w:rFonts w:hint="eastAsia"/>
            </w:rPr>
            <w:t>营业收入、营业成本的分解信息</w:t>
          </w:r>
          <w:r>
            <w:t xml:space="preserve"> </w:t>
          </w:r>
        </w:p>
        <w:sdt>
          <w:sdtPr>
            <w:rPr>
              <w:rFonts w:ascii="宋体" w:hAnsi="宋体"/>
              <w:szCs w:val="21"/>
            </w:rPr>
            <w:alias w:val="是否适用：营业收入、营业成本的分解信息 [双击切换]"/>
            <w:tag w:val="_GBC_9ca3964974eb4c71856442f0683fa140"/>
            <w:id w:val="2133676139"/>
            <w:placeholder>
              <w:docPart w:val="GBC22222222222222222222222222222"/>
            </w:placeholder>
          </w:sdtPr>
          <w:sdtContent>
            <w:p w14:paraId="23000CFD" w14:textId="77777777" w:rsidR="00FD0AE2" w:rsidRDefault="00CF3046">
              <w:pPr>
                <w:pStyle w:val="67"/>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53FF102A" w14:textId="77777777" w:rsidR="00FD0AE2" w:rsidRDefault="00CF3046">
          <w:pPr>
            <w:pStyle w:val="6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营业收入、营业成本的分解信息 "/>
              <w:tag w:val="_GBC_712aadfd959247489c16d4246880bfef"/>
              <w:id w:val="18968470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营业收入、营业成本的分解信息 "/>
              <w:tag w:val="_GBC_ca9b26593dbf458b829ac632033cd724"/>
              <w:id w:val="158217912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2359"/>
            <w:gridCol w:w="2926"/>
          </w:tblGrid>
          <w:tr w:rsidR="00CF3046" w14:paraId="4835B040" w14:textId="77777777">
            <w:sdt>
              <w:sdtPr>
                <w:rPr>
                  <w:rFonts w:hint="eastAsia"/>
                  <w:szCs w:val="21"/>
                </w:rPr>
                <w:tag w:val="_PLD_0e9269f20e6e4b7f8a6a8c59b9077225"/>
                <w:id w:val="2070450669"/>
              </w:sdtPr>
              <w:sdtContent>
                <w:tc>
                  <w:tcPr>
                    <w:tcW w:w="2005" w:type="pct"/>
                    <w:vMerge w:val="restart"/>
                    <w:tcBorders>
                      <w:top w:val="single" w:sz="4" w:space="0" w:color="auto"/>
                      <w:left w:val="single" w:sz="4" w:space="0" w:color="auto"/>
                      <w:right w:val="single" w:sz="4" w:space="0" w:color="auto"/>
                    </w:tcBorders>
                    <w:shd w:val="clear" w:color="auto" w:fill="auto"/>
                    <w:vAlign w:val="center"/>
                  </w:tcPr>
                  <w:p w14:paraId="7B1BF551" w14:textId="77777777" w:rsidR="00FD0AE2" w:rsidRDefault="00CF3046">
                    <w:pPr>
                      <w:jc w:val="center"/>
                      <w:rPr>
                        <w:szCs w:val="21"/>
                      </w:rPr>
                    </w:pPr>
                    <w:r>
                      <w:rPr>
                        <w:rFonts w:hint="eastAsia"/>
                        <w:szCs w:val="21"/>
                      </w:rPr>
                      <w:t>合同分类</w:t>
                    </w:r>
                  </w:p>
                </w:tc>
              </w:sdtContent>
            </w:sdt>
            <w:sdt>
              <w:sdtPr>
                <w:rPr>
                  <w:rFonts w:hint="eastAsia"/>
                  <w:szCs w:val="21"/>
                </w:rPr>
                <w:tag w:val="_PLD_4c617eb15d544d45ba3090cf4fb369da"/>
                <w:id w:val="-1677875509"/>
              </w:sdtPr>
              <w:sdtContent>
                <w:tc>
                  <w:tcPr>
                    <w:tcW w:w="2995" w:type="pct"/>
                    <w:gridSpan w:val="2"/>
                    <w:tcBorders>
                      <w:top w:val="single" w:sz="4" w:space="0" w:color="auto"/>
                      <w:left w:val="single" w:sz="4" w:space="0" w:color="auto"/>
                      <w:bottom w:val="single" w:sz="4" w:space="0" w:color="auto"/>
                      <w:right w:val="single" w:sz="4" w:space="0" w:color="auto"/>
                    </w:tcBorders>
                    <w:vAlign w:val="center"/>
                  </w:tcPr>
                  <w:p w14:paraId="7A9F315D" w14:textId="77777777" w:rsidR="00FD0AE2" w:rsidRDefault="00CF3046">
                    <w:pPr>
                      <w:jc w:val="center"/>
                      <w:rPr>
                        <w:szCs w:val="21"/>
                      </w:rPr>
                    </w:pPr>
                    <w:r>
                      <w:rPr>
                        <w:rFonts w:hint="eastAsia"/>
                        <w:szCs w:val="21"/>
                      </w:rPr>
                      <w:t>合计</w:t>
                    </w:r>
                  </w:p>
                </w:tc>
              </w:sdtContent>
            </w:sdt>
          </w:tr>
          <w:tr w:rsidR="00CF3046" w14:paraId="25DAAFCD" w14:textId="77777777">
            <w:tc>
              <w:tcPr>
                <w:tcW w:w="2005" w:type="pct"/>
                <w:vMerge/>
                <w:tcBorders>
                  <w:left w:val="single" w:sz="4" w:space="0" w:color="auto"/>
                  <w:bottom w:val="single" w:sz="4" w:space="0" w:color="auto"/>
                  <w:right w:val="single" w:sz="4" w:space="0" w:color="auto"/>
                </w:tcBorders>
                <w:shd w:val="clear" w:color="auto" w:fill="auto"/>
              </w:tcPr>
              <w:p w14:paraId="4EB75DA4" w14:textId="77777777" w:rsidR="00FD0AE2" w:rsidRDefault="00FD0AE2">
                <w:pPr>
                  <w:jc w:val="center"/>
                  <w:rPr>
                    <w:szCs w:val="21"/>
                  </w:rPr>
                </w:pPr>
              </w:p>
            </w:tc>
            <w:sdt>
              <w:sdtPr>
                <w:rPr>
                  <w:rFonts w:hint="eastAsia"/>
                  <w:szCs w:val="21"/>
                </w:rPr>
                <w:tag w:val="_PLD_63400df9f177476bb0975376f62b78b9"/>
                <w:id w:val="446818489"/>
              </w:sdtPr>
              <w:sdtContent>
                <w:tc>
                  <w:tcPr>
                    <w:tcW w:w="1337" w:type="pct"/>
                    <w:tcBorders>
                      <w:top w:val="single" w:sz="4" w:space="0" w:color="auto"/>
                      <w:left w:val="single" w:sz="4" w:space="0" w:color="auto"/>
                      <w:bottom w:val="single" w:sz="4" w:space="0" w:color="auto"/>
                      <w:right w:val="single" w:sz="4" w:space="0" w:color="auto"/>
                    </w:tcBorders>
                    <w:vAlign w:val="center"/>
                  </w:tcPr>
                  <w:p w14:paraId="6B9046F9" w14:textId="77777777" w:rsidR="00FD0AE2" w:rsidRDefault="00CF3046">
                    <w:pPr>
                      <w:jc w:val="center"/>
                      <w:rPr>
                        <w:szCs w:val="21"/>
                      </w:rPr>
                    </w:pPr>
                    <w:r>
                      <w:rPr>
                        <w:rFonts w:hint="eastAsia"/>
                        <w:szCs w:val="21"/>
                      </w:rPr>
                      <w:t>营业收入</w:t>
                    </w:r>
                  </w:p>
                </w:tc>
              </w:sdtContent>
            </w:sdt>
            <w:sdt>
              <w:sdtPr>
                <w:rPr>
                  <w:rFonts w:hint="eastAsia"/>
                  <w:szCs w:val="21"/>
                </w:rPr>
                <w:tag w:val="_PLD_ccb1ce0fea894f5892ff4f8ace575517"/>
                <w:id w:val="2008628999"/>
              </w:sdtPr>
              <w:sdtContent>
                <w:tc>
                  <w:tcPr>
                    <w:tcW w:w="1658" w:type="pct"/>
                    <w:tcBorders>
                      <w:top w:val="single" w:sz="4" w:space="0" w:color="auto"/>
                      <w:left w:val="single" w:sz="4" w:space="0" w:color="auto"/>
                      <w:bottom w:val="single" w:sz="4" w:space="0" w:color="auto"/>
                      <w:right w:val="single" w:sz="4" w:space="0" w:color="auto"/>
                    </w:tcBorders>
                  </w:tcPr>
                  <w:p w14:paraId="18FFBBF7" w14:textId="77777777" w:rsidR="00FD0AE2" w:rsidRDefault="00CF3046">
                    <w:pPr>
                      <w:jc w:val="center"/>
                      <w:rPr>
                        <w:szCs w:val="21"/>
                      </w:rPr>
                    </w:pPr>
                    <w:r>
                      <w:rPr>
                        <w:rFonts w:hint="eastAsia"/>
                        <w:szCs w:val="21"/>
                      </w:rPr>
                      <w:t>营业成本</w:t>
                    </w:r>
                  </w:p>
                </w:tc>
              </w:sdtContent>
            </w:sdt>
          </w:tr>
          <w:tr w:rsidR="00CF3046" w14:paraId="2A410233"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5197005F" w14:textId="77777777" w:rsidR="00FD0AE2" w:rsidRDefault="00CF3046">
                <w:pPr>
                  <w:rPr>
                    <w:szCs w:val="21"/>
                  </w:rPr>
                </w:pPr>
                <w:r>
                  <w:rPr>
                    <w:rFonts w:hint="eastAsia"/>
                    <w:szCs w:val="21"/>
                  </w:rPr>
                  <w:t>商品类型</w:t>
                </w:r>
              </w:p>
            </w:tc>
            <w:tc>
              <w:tcPr>
                <w:tcW w:w="1337" w:type="pct"/>
                <w:tcBorders>
                  <w:top w:val="single" w:sz="4" w:space="0" w:color="auto"/>
                  <w:left w:val="single" w:sz="4" w:space="0" w:color="auto"/>
                  <w:bottom w:val="single" w:sz="4" w:space="0" w:color="auto"/>
                  <w:right w:val="single" w:sz="4" w:space="0" w:color="auto"/>
                </w:tcBorders>
              </w:tcPr>
              <w:p w14:paraId="28F61F7E"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0522FC98" w14:textId="77777777" w:rsidR="00FD0AE2" w:rsidRDefault="00CF3046">
                <w:pPr>
                  <w:jc w:val="right"/>
                  <w:rPr>
                    <w:szCs w:val="21"/>
                  </w:rPr>
                </w:pPr>
                <w:r>
                  <w:rPr>
                    <w:rFonts w:hint="eastAsia"/>
                  </w:rPr>
                  <w:t xml:space="preserve">　</w:t>
                </w:r>
              </w:p>
            </w:tc>
          </w:tr>
          <w:tr w:rsidR="00CF3046" w14:paraId="1AA9E9E2"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1AFE3419" w14:textId="77777777" w:rsidR="00FD0AE2" w:rsidRDefault="00CF3046">
                <w:pPr>
                  <w:ind w:firstLineChars="200" w:firstLine="420"/>
                  <w:rPr>
                    <w:szCs w:val="21"/>
                  </w:rPr>
                </w:pPr>
                <w:r>
                  <w:rPr>
                    <w:rFonts w:hint="eastAsia"/>
                  </w:rPr>
                  <w:t>气体储运产品</w:t>
                </w:r>
              </w:p>
            </w:tc>
            <w:tc>
              <w:tcPr>
                <w:tcW w:w="1337" w:type="pct"/>
                <w:tcBorders>
                  <w:top w:val="single" w:sz="4" w:space="0" w:color="auto"/>
                  <w:left w:val="single" w:sz="4" w:space="0" w:color="auto"/>
                  <w:bottom w:val="single" w:sz="4" w:space="0" w:color="auto"/>
                  <w:right w:val="single" w:sz="4" w:space="0" w:color="auto"/>
                </w:tcBorders>
                <w:vAlign w:val="center"/>
              </w:tcPr>
              <w:p w14:paraId="25216732" w14:textId="77777777" w:rsidR="00FD0AE2" w:rsidRDefault="00CF3046">
                <w:pPr>
                  <w:jc w:val="right"/>
                  <w:rPr>
                    <w:szCs w:val="21"/>
                  </w:rPr>
                </w:pPr>
                <w:r>
                  <w:rPr>
                    <w:rFonts w:hint="eastAsia"/>
                    <w:color w:val="000000"/>
                    <w:szCs w:val="21"/>
                  </w:rPr>
                  <w:t>1,094,185,563.55</w:t>
                </w:r>
              </w:p>
            </w:tc>
            <w:tc>
              <w:tcPr>
                <w:tcW w:w="1658" w:type="pct"/>
                <w:tcBorders>
                  <w:top w:val="single" w:sz="4" w:space="0" w:color="auto"/>
                  <w:left w:val="single" w:sz="4" w:space="0" w:color="auto"/>
                  <w:bottom w:val="single" w:sz="4" w:space="0" w:color="auto"/>
                  <w:right w:val="single" w:sz="4" w:space="0" w:color="auto"/>
                </w:tcBorders>
                <w:vAlign w:val="center"/>
              </w:tcPr>
              <w:p w14:paraId="0D80A0EA" w14:textId="77777777" w:rsidR="00FD0AE2" w:rsidRDefault="00CF3046">
                <w:pPr>
                  <w:jc w:val="right"/>
                  <w:rPr>
                    <w:szCs w:val="21"/>
                  </w:rPr>
                </w:pPr>
                <w:r>
                  <w:rPr>
                    <w:rFonts w:hint="eastAsia"/>
                    <w:color w:val="000000"/>
                    <w:szCs w:val="21"/>
                  </w:rPr>
                  <w:t>1,011,247,690.64</w:t>
                </w:r>
              </w:p>
            </w:tc>
          </w:tr>
          <w:tr w:rsidR="00CF3046" w14:paraId="0AB24E81"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037E3169" w14:textId="77777777" w:rsidR="00FD0AE2" w:rsidRDefault="00CF3046">
                <w:pPr>
                  <w:ind w:firstLineChars="200" w:firstLine="420"/>
                  <w:rPr>
                    <w:szCs w:val="21"/>
                  </w:rPr>
                </w:pPr>
                <w:r>
                  <w:rPr>
                    <w:rFonts w:hint="eastAsia"/>
                  </w:rPr>
                  <w:t>自动化制造设备系统集成</w:t>
                </w:r>
              </w:p>
            </w:tc>
            <w:tc>
              <w:tcPr>
                <w:tcW w:w="1337" w:type="pct"/>
                <w:tcBorders>
                  <w:top w:val="single" w:sz="4" w:space="0" w:color="auto"/>
                  <w:left w:val="single" w:sz="4" w:space="0" w:color="auto"/>
                  <w:bottom w:val="single" w:sz="4" w:space="0" w:color="auto"/>
                  <w:right w:val="single" w:sz="4" w:space="0" w:color="auto"/>
                </w:tcBorders>
                <w:vAlign w:val="center"/>
              </w:tcPr>
              <w:p w14:paraId="1B3A465D" w14:textId="77777777" w:rsidR="00FD0AE2" w:rsidRDefault="00CF3046">
                <w:pPr>
                  <w:jc w:val="right"/>
                  <w:rPr>
                    <w:szCs w:val="21"/>
                  </w:rPr>
                </w:pPr>
                <w:r>
                  <w:rPr>
                    <w:rFonts w:hint="eastAsia"/>
                    <w:color w:val="000000"/>
                    <w:szCs w:val="21"/>
                  </w:rPr>
                  <w:t>224,793,890.46</w:t>
                </w:r>
              </w:p>
            </w:tc>
            <w:tc>
              <w:tcPr>
                <w:tcW w:w="1658" w:type="pct"/>
                <w:tcBorders>
                  <w:top w:val="single" w:sz="4" w:space="0" w:color="auto"/>
                  <w:left w:val="single" w:sz="4" w:space="0" w:color="auto"/>
                  <w:bottom w:val="single" w:sz="4" w:space="0" w:color="auto"/>
                  <w:right w:val="single" w:sz="4" w:space="0" w:color="auto"/>
                </w:tcBorders>
                <w:vAlign w:val="center"/>
              </w:tcPr>
              <w:p w14:paraId="25AA20A0" w14:textId="77777777" w:rsidR="00FD0AE2" w:rsidRDefault="00CF3046">
                <w:pPr>
                  <w:jc w:val="right"/>
                  <w:rPr>
                    <w:szCs w:val="21"/>
                  </w:rPr>
                </w:pPr>
                <w:r>
                  <w:rPr>
                    <w:rFonts w:hint="eastAsia"/>
                    <w:color w:val="000000"/>
                    <w:szCs w:val="21"/>
                  </w:rPr>
                  <w:t>146,746,872.83</w:t>
                </w:r>
              </w:p>
            </w:tc>
          </w:tr>
          <w:tr w:rsidR="00CF3046" w14:paraId="58EB97CC"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757A5D10" w14:textId="77777777" w:rsidR="00FD0AE2" w:rsidRDefault="00CF3046">
                <w:pPr>
                  <w:ind w:firstLineChars="200" w:firstLine="420"/>
                  <w:rPr>
                    <w:szCs w:val="21"/>
                  </w:rPr>
                </w:pPr>
                <w:r>
                  <w:rPr>
                    <w:rFonts w:hint="eastAsia"/>
                  </w:rPr>
                  <w:t>其他</w:t>
                </w:r>
              </w:p>
            </w:tc>
            <w:tc>
              <w:tcPr>
                <w:tcW w:w="1337" w:type="pct"/>
                <w:tcBorders>
                  <w:top w:val="single" w:sz="4" w:space="0" w:color="auto"/>
                  <w:left w:val="single" w:sz="4" w:space="0" w:color="auto"/>
                  <w:bottom w:val="single" w:sz="4" w:space="0" w:color="auto"/>
                  <w:right w:val="single" w:sz="4" w:space="0" w:color="auto"/>
                </w:tcBorders>
                <w:vAlign w:val="center"/>
              </w:tcPr>
              <w:p w14:paraId="72512379" w14:textId="77777777" w:rsidR="00FD0AE2" w:rsidRDefault="00CF3046">
                <w:pPr>
                  <w:jc w:val="right"/>
                  <w:rPr>
                    <w:szCs w:val="21"/>
                  </w:rPr>
                </w:pPr>
                <w:r>
                  <w:rPr>
                    <w:rFonts w:hint="eastAsia"/>
                    <w:color w:val="000000"/>
                    <w:szCs w:val="21"/>
                  </w:rPr>
                  <w:t>63,735,395.76</w:t>
                </w:r>
              </w:p>
            </w:tc>
            <w:tc>
              <w:tcPr>
                <w:tcW w:w="1658" w:type="pct"/>
                <w:tcBorders>
                  <w:top w:val="single" w:sz="4" w:space="0" w:color="auto"/>
                  <w:left w:val="single" w:sz="4" w:space="0" w:color="auto"/>
                  <w:bottom w:val="single" w:sz="4" w:space="0" w:color="auto"/>
                  <w:right w:val="single" w:sz="4" w:space="0" w:color="auto"/>
                </w:tcBorders>
                <w:vAlign w:val="center"/>
              </w:tcPr>
              <w:p w14:paraId="2DCAD21E" w14:textId="77777777" w:rsidR="00FD0AE2" w:rsidRDefault="00CF3046">
                <w:pPr>
                  <w:jc w:val="right"/>
                  <w:rPr>
                    <w:szCs w:val="21"/>
                  </w:rPr>
                </w:pPr>
                <w:r>
                  <w:rPr>
                    <w:rFonts w:hint="eastAsia"/>
                    <w:color w:val="000000"/>
                    <w:szCs w:val="21"/>
                  </w:rPr>
                  <w:t>16,400,439.96</w:t>
                </w:r>
              </w:p>
            </w:tc>
          </w:tr>
          <w:tr w:rsidR="00CF3046" w14:paraId="2D936220"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612B5136"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55D7783B"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462C53B0" w14:textId="77777777" w:rsidR="00FD0AE2" w:rsidRDefault="00CF3046">
                <w:pPr>
                  <w:jc w:val="right"/>
                  <w:rPr>
                    <w:szCs w:val="21"/>
                  </w:rPr>
                </w:pPr>
                <w:r>
                  <w:rPr>
                    <w:rFonts w:hint="eastAsia"/>
                  </w:rPr>
                  <w:t xml:space="preserve">　</w:t>
                </w:r>
              </w:p>
            </w:tc>
          </w:tr>
          <w:tr w:rsidR="00CF3046" w14:paraId="3D4586CE"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0A2841A4" w14:textId="77777777" w:rsidR="00FD0AE2" w:rsidRDefault="00CF3046">
                <w:pPr>
                  <w:rPr>
                    <w:szCs w:val="21"/>
                  </w:rPr>
                </w:pPr>
                <w:r>
                  <w:rPr>
                    <w:rFonts w:hint="eastAsia"/>
                    <w:szCs w:val="21"/>
                  </w:rPr>
                  <w:t>按经营地区分类</w:t>
                </w:r>
              </w:p>
            </w:tc>
            <w:tc>
              <w:tcPr>
                <w:tcW w:w="1337" w:type="pct"/>
                <w:tcBorders>
                  <w:top w:val="single" w:sz="4" w:space="0" w:color="auto"/>
                  <w:left w:val="single" w:sz="4" w:space="0" w:color="auto"/>
                  <w:bottom w:val="single" w:sz="4" w:space="0" w:color="auto"/>
                  <w:right w:val="single" w:sz="4" w:space="0" w:color="auto"/>
                </w:tcBorders>
              </w:tcPr>
              <w:p w14:paraId="456AE627"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310C3B23" w14:textId="77777777" w:rsidR="00FD0AE2" w:rsidRDefault="00CF3046">
                <w:pPr>
                  <w:jc w:val="right"/>
                  <w:rPr>
                    <w:szCs w:val="21"/>
                  </w:rPr>
                </w:pPr>
                <w:r>
                  <w:rPr>
                    <w:rFonts w:hint="eastAsia"/>
                  </w:rPr>
                  <w:t xml:space="preserve">　</w:t>
                </w:r>
              </w:p>
            </w:tc>
          </w:tr>
          <w:tr w:rsidR="00CF3046" w14:paraId="6619B1F0"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2F51658D" w14:textId="77777777" w:rsidR="00FD0AE2" w:rsidRDefault="00CF3046">
                <w:pPr>
                  <w:ind w:firstLineChars="200" w:firstLine="420"/>
                  <w:rPr>
                    <w:szCs w:val="21"/>
                  </w:rPr>
                </w:pPr>
                <w:r>
                  <w:rPr>
                    <w:rFonts w:hint="eastAsia"/>
                  </w:rPr>
                  <w:t>其中：国内</w:t>
                </w:r>
              </w:p>
            </w:tc>
            <w:tc>
              <w:tcPr>
                <w:tcW w:w="1337" w:type="pct"/>
                <w:tcBorders>
                  <w:top w:val="single" w:sz="4" w:space="0" w:color="auto"/>
                  <w:left w:val="single" w:sz="4" w:space="0" w:color="auto"/>
                  <w:bottom w:val="single" w:sz="4" w:space="0" w:color="auto"/>
                  <w:right w:val="single" w:sz="4" w:space="0" w:color="auto"/>
                </w:tcBorders>
                <w:vAlign w:val="center"/>
              </w:tcPr>
              <w:p w14:paraId="60B1AE75" w14:textId="77777777" w:rsidR="00FD0AE2" w:rsidRDefault="00CF3046">
                <w:pPr>
                  <w:jc w:val="right"/>
                  <w:rPr>
                    <w:szCs w:val="21"/>
                  </w:rPr>
                </w:pPr>
                <w:r>
                  <w:rPr>
                    <w:rFonts w:hint="eastAsia"/>
                    <w:color w:val="000000"/>
                    <w:szCs w:val="21"/>
                  </w:rPr>
                  <w:t>871,297,795.41</w:t>
                </w:r>
              </w:p>
            </w:tc>
            <w:tc>
              <w:tcPr>
                <w:tcW w:w="1658" w:type="pct"/>
                <w:tcBorders>
                  <w:top w:val="single" w:sz="4" w:space="0" w:color="auto"/>
                  <w:left w:val="single" w:sz="4" w:space="0" w:color="auto"/>
                  <w:bottom w:val="single" w:sz="4" w:space="0" w:color="auto"/>
                  <w:right w:val="single" w:sz="4" w:space="0" w:color="auto"/>
                </w:tcBorders>
                <w:vAlign w:val="center"/>
              </w:tcPr>
              <w:p w14:paraId="1B7EAF59" w14:textId="77777777" w:rsidR="00FD0AE2" w:rsidRDefault="00CF3046">
                <w:pPr>
                  <w:jc w:val="right"/>
                  <w:rPr>
                    <w:szCs w:val="21"/>
                  </w:rPr>
                </w:pPr>
                <w:r>
                  <w:rPr>
                    <w:rFonts w:hint="eastAsia"/>
                    <w:color w:val="000000"/>
                    <w:szCs w:val="21"/>
                  </w:rPr>
                  <w:t>715,993,438.06</w:t>
                </w:r>
              </w:p>
            </w:tc>
          </w:tr>
          <w:tr w:rsidR="00CF3046" w14:paraId="7FE1F1D3"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02CC1E68" w14:textId="77777777" w:rsidR="00FD0AE2" w:rsidRDefault="00CF3046">
                <w:pPr>
                  <w:ind w:firstLineChars="200" w:firstLine="420"/>
                  <w:rPr>
                    <w:szCs w:val="21"/>
                  </w:rPr>
                </w:pPr>
                <w:r>
                  <w:rPr>
                    <w:rFonts w:hint="eastAsia"/>
                  </w:rPr>
                  <w:t>   国外</w:t>
                </w:r>
              </w:p>
            </w:tc>
            <w:tc>
              <w:tcPr>
                <w:tcW w:w="1337" w:type="pct"/>
                <w:tcBorders>
                  <w:top w:val="single" w:sz="4" w:space="0" w:color="auto"/>
                  <w:left w:val="single" w:sz="4" w:space="0" w:color="auto"/>
                  <w:bottom w:val="single" w:sz="4" w:space="0" w:color="auto"/>
                  <w:right w:val="single" w:sz="4" w:space="0" w:color="auto"/>
                </w:tcBorders>
                <w:vAlign w:val="center"/>
              </w:tcPr>
              <w:p w14:paraId="6BB72391" w14:textId="77777777" w:rsidR="00FD0AE2" w:rsidRDefault="00CF3046">
                <w:pPr>
                  <w:jc w:val="right"/>
                  <w:rPr>
                    <w:szCs w:val="21"/>
                  </w:rPr>
                </w:pPr>
                <w:r>
                  <w:rPr>
                    <w:rFonts w:hint="eastAsia"/>
                    <w:color w:val="000000"/>
                    <w:szCs w:val="21"/>
                  </w:rPr>
                  <w:t>511,417,054.36</w:t>
                </w:r>
              </w:p>
            </w:tc>
            <w:tc>
              <w:tcPr>
                <w:tcW w:w="1658" w:type="pct"/>
                <w:tcBorders>
                  <w:top w:val="single" w:sz="4" w:space="0" w:color="auto"/>
                  <w:left w:val="single" w:sz="4" w:space="0" w:color="auto"/>
                  <w:bottom w:val="single" w:sz="4" w:space="0" w:color="auto"/>
                  <w:right w:val="single" w:sz="4" w:space="0" w:color="auto"/>
                </w:tcBorders>
                <w:vAlign w:val="center"/>
              </w:tcPr>
              <w:p w14:paraId="6BDC5CD3" w14:textId="77777777" w:rsidR="00FD0AE2" w:rsidRDefault="00CF3046">
                <w:pPr>
                  <w:jc w:val="right"/>
                  <w:rPr>
                    <w:szCs w:val="21"/>
                  </w:rPr>
                </w:pPr>
                <w:r>
                  <w:rPr>
                    <w:rFonts w:hint="eastAsia"/>
                    <w:color w:val="000000"/>
                    <w:szCs w:val="21"/>
                  </w:rPr>
                  <w:t>458,401,565.37</w:t>
                </w:r>
              </w:p>
            </w:tc>
          </w:tr>
          <w:tr w:rsidR="00CF3046" w14:paraId="16D70558"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1A073081" w14:textId="77777777" w:rsidR="00FD0AE2" w:rsidRDefault="00CF3046">
                <w:pPr>
                  <w:rPr>
                    <w:szCs w:val="21"/>
                  </w:rPr>
                </w:pPr>
                <w:r>
                  <w:rPr>
                    <w:rFonts w:hint="eastAsia"/>
                    <w:szCs w:val="21"/>
                  </w:rPr>
                  <w:t>市场或客户类型</w:t>
                </w:r>
              </w:p>
            </w:tc>
            <w:tc>
              <w:tcPr>
                <w:tcW w:w="1337" w:type="pct"/>
                <w:tcBorders>
                  <w:top w:val="single" w:sz="4" w:space="0" w:color="auto"/>
                  <w:left w:val="single" w:sz="4" w:space="0" w:color="auto"/>
                  <w:bottom w:val="single" w:sz="4" w:space="0" w:color="auto"/>
                  <w:right w:val="single" w:sz="4" w:space="0" w:color="auto"/>
                </w:tcBorders>
              </w:tcPr>
              <w:p w14:paraId="20DC7A4A"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454C2FEA" w14:textId="77777777" w:rsidR="00FD0AE2" w:rsidRDefault="00CF3046">
                <w:pPr>
                  <w:jc w:val="right"/>
                  <w:rPr>
                    <w:szCs w:val="21"/>
                  </w:rPr>
                </w:pPr>
                <w:r>
                  <w:rPr>
                    <w:rFonts w:hint="eastAsia"/>
                  </w:rPr>
                  <w:t xml:space="preserve">　</w:t>
                </w:r>
              </w:p>
            </w:tc>
          </w:tr>
          <w:tr w:rsidR="00CF3046" w14:paraId="5C6FFCC2"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51F4B292"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33736E52"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6E5C0D1D" w14:textId="77777777" w:rsidR="00FD0AE2" w:rsidRDefault="00CF3046">
                <w:pPr>
                  <w:jc w:val="right"/>
                  <w:rPr>
                    <w:szCs w:val="21"/>
                  </w:rPr>
                </w:pPr>
                <w:r>
                  <w:rPr>
                    <w:rFonts w:hint="eastAsia"/>
                  </w:rPr>
                  <w:t xml:space="preserve">　</w:t>
                </w:r>
              </w:p>
            </w:tc>
          </w:tr>
          <w:tr w:rsidR="00CF3046" w14:paraId="407695F5"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4F40759E"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76ED11C0"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7FCEED67" w14:textId="77777777" w:rsidR="00FD0AE2" w:rsidRDefault="00CF3046">
                <w:pPr>
                  <w:jc w:val="right"/>
                  <w:rPr>
                    <w:szCs w:val="21"/>
                  </w:rPr>
                </w:pPr>
                <w:r>
                  <w:rPr>
                    <w:rFonts w:hint="eastAsia"/>
                  </w:rPr>
                  <w:t xml:space="preserve">　</w:t>
                </w:r>
              </w:p>
            </w:tc>
          </w:tr>
          <w:tr w:rsidR="00CF3046" w14:paraId="5C93E164"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2063B67E" w14:textId="77777777" w:rsidR="00FD0AE2" w:rsidRDefault="00CF3046">
                <w:pPr>
                  <w:rPr>
                    <w:szCs w:val="21"/>
                  </w:rPr>
                </w:pPr>
                <w:r>
                  <w:rPr>
                    <w:rFonts w:hint="eastAsia"/>
                    <w:szCs w:val="21"/>
                  </w:rPr>
                  <w:t>合同类型</w:t>
                </w:r>
              </w:p>
            </w:tc>
            <w:tc>
              <w:tcPr>
                <w:tcW w:w="1337" w:type="pct"/>
                <w:tcBorders>
                  <w:top w:val="single" w:sz="4" w:space="0" w:color="auto"/>
                  <w:left w:val="single" w:sz="4" w:space="0" w:color="auto"/>
                  <w:bottom w:val="single" w:sz="4" w:space="0" w:color="auto"/>
                  <w:right w:val="single" w:sz="4" w:space="0" w:color="auto"/>
                </w:tcBorders>
              </w:tcPr>
              <w:p w14:paraId="2C5CB520"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7B9D4CAF" w14:textId="77777777" w:rsidR="00FD0AE2" w:rsidRDefault="00CF3046">
                <w:pPr>
                  <w:jc w:val="right"/>
                  <w:rPr>
                    <w:szCs w:val="21"/>
                  </w:rPr>
                </w:pPr>
                <w:r>
                  <w:rPr>
                    <w:rFonts w:hint="eastAsia"/>
                  </w:rPr>
                  <w:t xml:space="preserve">　</w:t>
                </w:r>
              </w:p>
            </w:tc>
          </w:tr>
          <w:tr w:rsidR="00CF3046" w14:paraId="7E63EDC2"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303A9112"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51DC2DEA"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06DA43B3" w14:textId="77777777" w:rsidR="00FD0AE2" w:rsidRDefault="00CF3046">
                <w:pPr>
                  <w:jc w:val="right"/>
                  <w:rPr>
                    <w:szCs w:val="21"/>
                  </w:rPr>
                </w:pPr>
                <w:r>
                  <w:rPr>
                    <w:rFonts w:hint="eastAsia"/>
                  </w:rPr>
                  <w:t xml:space="preserve">　</w:t>
                </w:r>
              </w:p>
            </w:tc>
          </w:tr>
          <w:tr w:rsidR="00CF3046" w14:paraId="133804FB"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5AA53378"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0EB47683"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3C3332FE" w14:textId="77777777" w:rsidR="00FD0AE2" w:rsidRDefault="00CF3046">
                <w:pPr>
                  <w:jc w:val="right"/>
                  <w:rPr>
                    <w:szCs w:val="21"/>
                  </w:rPr>
                </w:pPr>
                <w:r>
                  <w:rPr>
                    <w:rFonts w:hint="eastAsia"/>
                  </w:rPr>
                  <w:t xml:space="preserve">　</w:t>
                </w:r>
              </w:p>
            </w:tc>
          </w:tr>
          <w:tr w:rsidR="00CF3046" w14:paraId="706A74D5"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6723C854" w14:textId="77777777" w:rsidR="00FD0AE2" w:rsidRDefault="00CF3046">
                <w:pPr>
                  <w:rPr>
                    <w:szCs w:val="21"/>
                  </w:rPr>
                </w:pPr>
                <w:r>
                  <w:rPr>
                    <w:rFonts w:hint="eastAsia"/>
                    <w:szCs w:val="21"/>
                  </w:rPr>
                  <w:t>按商品转让的时间分类</w:t>
                </w:r>
              </w:p>
            </w:tc>
            <w:tc>
              <w:tcPr>
                <w:tcW w:w="1337" w:type="pct"/>
                <w:tcBorders>
                  <w:top w:val="single" w:sz="4" w:space="0" w:color="auto"/>
                  <w:left w:val="single" w:sz="4" w:space="0" w:color="auto"/>
                  <w:bottom w:val="single" w:sz="4" w:space="0" w:color="auto"/>
                  <w:right w:val="single" w:sz="4" w:space="0" w:color="auto"/>
                </w:tcBorders>
              </w:tcPr>
              <w:p w14:paraId="62C932BA"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5BABFF35" w14:textId="77777777" w:rsidR="00FD0AE2" w:rsidRDefault="00CF3046">
                <w:pPr>
                  <w:jc w:val="right"/>
                  <w:rPr>
                    <w:szCs w:val="21"/>
                  </w:rPr>
                </w:pPr>
                <w:r>
                  <w:rPr>
                    <w:rFonts w:hint="eastAsia"/>
                  </w:rPr>
                  <w:t xml:space="preserve">　</w:t>
                </w:r>
              </w:p>
            </w:tc>
          </w:tr>
          <w:tr w:rsidR="00CF3046" w14:paraId="1D0F8F81"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3F1114C0"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0D55EFE1"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34E05452" w14:textId="77777777" w:rsidR="00FD0AE2" w:rsidRDefault="00CF3046">
                <w:pPr>
                  <w:jc w:val="right"/>
                  <w:rPr>
                    <w:szCs w:val="21"/>
                  </w:rPr>
                </w:pPr>
                <w:r>
                  <w:rPr>
                    <w:rFonts w:hint="eastAsia"/>
                  </w:rPr>
                  <w:t xml:space="preserve">　</w:t>
                </w:r>
              </w:p>
            </w:tc>
          </w:tr>
          <w:tr w:rsidR="00CF3046" w14:paraId="2CE1EB32"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790106CD"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376ED67E"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32276888" w14:textId="77777777" w:rsidR="00FD0AE2" w:rsidRDefault="00CF3046">
                <w:pPr>
                  <w:jc w:val="right"/>
                  <w:rPr>
                    <w:szCs w:val="21"/>
                  </w:rPr>
                </w:pPr>
                <w:r>
                  <w:rPr>
                    <w:rFonts w:hint="eastAsia"/>
                  </w:rPr>
                  <w:t xml:space="preserve">　</w:t>
                </w:r>
              </w:p>
            </w:tc>
          </w:tr>
          <w:tr w:rsidR="00CF3046" w14:paraId="53D940AF"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7208A312" w14:textId="77777777" w:rsidR="00FD0AE2" w:rsidRDefault="00CF3046">
                <w:pPr>
                  <w:rPr>
                    <w:szCs w:val="21"/>
                  </w:rPr>
                </w:pPr>
                <w:r>
                  <w:rPr>
                    <w:rFonts w:hint="eastAsia"/>
                    <w:color w:val="000000"/>
                    <w:szCs w:val="21"/>
                    <w:shd w:val="clear" w:color="auto" w:fill="FFFFFF"/>
                  </w:rPr>
                  <w:t>按</w:t>
                </w:r>
                <w:r>
                  <w:rPr>
                    <w:rFonts w:hint="eastAsia"/>
                    <w:szCs w:val="21"/>
                  </w:rPr>
                  <w:t>合同期限分类</w:t>
                </w:r>
              </w:p>
            </w:tc>
            <w:tc>
              <w:tcPr>
                <w:tcW w:w="1337" w:type="pct"/>
                <w:tcBorders>
                  <w:top w:val="single" w:sz="4" w:space="0" w:color="auto"/>
                  <w:left w:val="single" w:sz="4" w:space="0" w:color="auto"/>
                  <w:bottom w:val="single" w:sz="4" w:space="0" w:color="auto"/>
                  <w:right w:val="single" w:sz="4" w:space="0" w:color="auto"/>
                </w:tcBorders>
              </w:tcPr>
              <w:p w14:paraId="5064D56F"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475CF2BE" w14:textId="77777777" w:rsidR="00FD0AE2" w:rsidRDefault="00CF3046">
                <w:pPr>
                  <w:jc w:val="right"/>
                  <w:rPr>
                    <w:szCs w:val="21"/>
                  </w:rPr>
                </w:pPr>
                <w:r>
                  <w:rPr>
                    <w:rFonts w:hint="eastAsia"/>
                  </w:rPr>
                  <w:t xml:space="preserve">　</w:t>
                </w:r>
              </w:p>
            </w:tc>
          </w:tr>
          <w:tr w:rsidR="00CF3046" w14:paraId="1056D1F2"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5093555C"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3F3E97D1"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5F530E42" w14:textId="77777777" w:rsidR="00FD0AE2" w:rsidRDefault="00CF3046">
                <w:pPr>
                  <w:jc w:val="right"/>
                  <w:rPr>
                    <w:szCs w:val="21"/>
                  </w:rPr>
                </w:pPr>
                <w:r>
                  <w:rPr>
                    <w:rFonts w:hint="eastAsia"/>
                  </w:rPr>
                  <w:t xml:space="preserve">　</w:t>
                </w:r>
              </w:p>
            </w:tc>
          </w:tr>
          <w:tr w:rsidR="00CF3046" w14:paraId="3B5B4B1A"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6DC0EDD4"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1D70D1B5"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0C29D19E" w14:textId="77777777" w:rsidR="00FD0AE2" w:rsidRDefault="00CF3046">
                <w:pPr>
                  <w:jc w:val="right"/>
                  <w:rPr>
                    <w:szCs w:val="21"/>
                  </w:rPr>
                </w:pPr>
                <w:r>
                  <w:rPr>
                    <w:rFonts w:hint="eastAsia"/>
                  </w:rPr>
                  <w:t xml:space="preserve">　</w:t>
                </w:r>
              </w:p>
            </w:tc>
          </w:tr>
          <w:tr w:rsidR="00CF3046" w14:paraId="08F4E1EC"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385D00D5" w14:textId="77777777" w:rsidR="00FD0AE2" w:rsidRDefault="00CF3046">
                <w:pPr>
                  <w:rPr>
                    <w:szCs w:val="21"/>
                  </w:rPr>
                </w:pPr>
                <w:r>
                  <w:rPr>
                    <w:rFonts w:hint="eastAsia"/>
                    <w:color w:val="000000"/>
                    <w:szCs w:val="21"/>
                    <w:shd w:val="clear" w:color="auto" w:fill="FFFFFF"/>
                  </w:rPr>
                  <w:t>按</w:t>
                </w:r>
                <w:r>
                  <w:rPr>
                    <w:rFonts w:hint="eastAsia"/>
                    <w:szCs w:val="21"/>
                  </w:rPr>
                  <w:t>销售渠道分类</w:t>
                </w:r>
              </w:p>
            </w:tc>
            <w:tc>
              <w:tcPr>
                <w:tcW w:w="1337" w:type="pct"/>
                <w:tcBorders>
                  <w:top w:val="single" w:sz="4" w:space="0" w:color="auto"/>
                  <w:left w:val="single" w:sz="4" w:space="0" w:color="auto"/>
                  <w:bottom w:val="single" w:sz="4" w:space="0" w:color="auto"/>
                  <w:right w:val="single" w:sz="4" w:space="0" w:color="auto"/>
                </w:tcBorders>
              </w:tcPr>
              <w:p w14:paraId="62F5C3CB"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0965297A" w14:textId="77777777" w:rsidR="00FD0AE2" w:rsidRDefault="00CF3046">
                <w:pPr>
                  <w:jc w:val="right"/>
                  <w:rPr>
                    <w:szCs w:val="21"/>
                  </w:rPr>
                </w:pPr>
                <w:r>
                  <w:rPr>
                    <w:rFonts w:hint="eastAsia"/>
                  </w:rPr>
                  <w:t xml:space="preserve">　</w:t>
                </w:r>
              </w:p>
            </w:tc>
          </w:tr>
          <w:tr w:rsidR="00CF3046" w14:paraId="799E87C7"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358BE1D8"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5263DD68"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5C31B2A0" w14:textId="77777777" w:rsidR="00FD0AE2" w:rsidRDefault="00CF3046">
                <w:pPr>
                  <w:jc w:val="right"/>
                  <w:rPr>
                    <w:szCs w:val="21"/>
                  </w:rPr>
                </w:pPr>
                <w:r>
                  <w:rPr>
                    <w:rFonts w:hint="eastAsia"/>
                  </w:rPr>
                  <w:t xml:space="preserve">　</w:t>
                </w:r>
              </w:p>
            </w:tc>
          </w:tr>
          <w:tr w:rsidR="00CF3046" w14:paraId="645C2594"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51CBCD76" w14:textId="77777777" w:rsidR="00FD0AE2" w:rsidRDefault="00CF3046">
                <w:pPr>
                  <w:ind w:firstLineChars="200" w:firstLine="420"/>
                  <w:rPr>
                    <w:szCs w:val="21"/>
                  </w:rPr>
                </w:pPr>
                <w:r>
                  <w:rPr>
                    <w:rFonts w:hint="eastAsia"/>
                  </w:rPr>
                  <w:t xml:space="preserve">　</w:t>
                </w:r>
              </w:p>
            </w:tc>
            <w:tc>
              <w:tcPr>
                <w:tcW w:w="1337" w:type="pct"/>
                <w:tcBorders>
                  <w:top w:val="single" w:sz="4" w:space="0" w:color="auto"/>
                  <w:left w:val="single" w:sz="4" w:space="0" w:color="auto"/>
                  <w:bottom w:val="single" w:sz="4" w:space="0" w:color="auto"/>
                  <w:right w:val="single" w:sz="4" w:space="0" w:color="auto"/>
                </w:tcBorders>
              </w:tcPr>
              <w:p w14:paraId="1295FE90" w14:textId="77777777" w:rsidR="00FD0AE2" w:rsidRDefault="00CF3046">
                <w:pPr>
                  <w:jc w:val="right"/>
                  <w:rPr>
                    <w:szCs w:val="21"/>
                  </w:rPr>
                </w:pPr>
                <w:r>
                  <w:rPr>
                    <w:rFonts w:hint="eastAsia"/>
                  </w:rPr>
                  <w:t xml:space="preserve">　</w:t>
                </w:r>
              </w:p>
            </w:tc>
            <w:tc>
              <w:tcPr>
                <w:tcW w:w="1658" w:type="pct"/>
                <w:tcBorders>
                  <w:top w:val="single" w:sz="4" w:space="0" w:color="auto"/>
                  <w:left w:val="single" w:sz="4" w:space="0" w:color="auto"/>
                  <w:bottom w:val="single" w:sz="4" w:space="0" w:color="auto"/>
                  <w:right w:val="single" w:sz="4" w:space="0" w:color="auto"/>
                </w:tcBorders>
              </w:tcPr>
              <w:p w14:paraId="1F5393DC" w14:textId="77777777" w:rsidR="00FD0AE2" w:rsidRDefault="00CF3046">
                <w:pPr>
                  <w:jc w:val="right"/>
                  <w:rPr>
                    <w:szCs w:val="21"/>
                  </w:rPr>
                </w:pPr>
                <w:r>
                  <w:rPr>
                    <w:rFonts w:hint="eastAsia"/>
                  </w:rPr>
                  <w:t xml:space="preserve">　</w:t>
                </w:r>
              </w:p>
            </w:tc>
          </w:tr>
          <w:tr w:rsidR="00CF3046" w14:paraId="4B7DBC6F" w14:textId="77777777">
            <w:tc>
              <w:tcPr>
                <w:tcW w:w="2005" w:type="pct"/>
                <w:tcBorders>
                  <w:top w:val="single" w:sz="4" w:space="0" w:color="auto"/>
                  <w:left w:val="single" w:sz="4" w:space="0" w:color="auto"/>
                  <w:bottom w:val="single" w:sz="4" w:space="0" w:color="auto"/>
                  <w:right w:val="single" w:sz="4" w:space="0" w:color="auto"/>
                </w:tcBorders>
                <w:shd w:val="clear" w:color="auto" w:fill="auto"/>
              </w:tcPr>
              <w:p w14:paraId="3E1A839F" w14:textId="77777777" w:rsidR="00FD0AE2" w:rsidRDefault="00CF3046">
                <w:pPr>
                  <w:jc w:val="center"/>
                  <w:rPr>
                    <w:szCs w:val="21"/>
                  </w:rPr>
                </w:pPr>
                <w:r>
                  <w:rPr>
                    <w:rFonts w:hint="eastAsia"/>
                    <w:szCs w:val="21"/>
                  </w:rPr>
                  <w:t>合计</w:t>
                </w:r>
              </w:p>
            </w:tc>
            <w:tc>
              <w:tcPr>
                <w:tcW w:w="1337" w:type="pct"/>
                <w:tcBorders>
                  <w:top w:val="single" w:sz="4" w:space="0" w:color="auto"/>
                  <w:left w:val="single" w:sz="4" w:space="0" w:color="auto"/>
                  <w:bottom w:val="single" w:sz="4" w:space="0" w:color="auto"/>
                  <w:right w:val="single" w:sz="4" w:space="0" w:color="auto"/>
                </w:tcBorders>
                <w:vAlign w:val="center"/>
              </w:tcPr>
              <w:p w14:paraId="1A3830F9" w14:textId="77777777" w:rsidR="00FD0AE2" w:rsidRDefault="00CF3046">
                <w:pPr>
                  <w:jc w:val="right"/>
                  <w:rPr>
                    <w:szCs w:val="21"/>
                  </w:rPr>
                </w:pPr>
                <w:r>
                  <w:rPr>
                    <w:spacing w:val="-12"/>
                    <w:szCs w:val="21"/>
                  </w:rPr>
                  <w:t>1,382,714,849.77</w:t>
                </w:r>
              </w:p>
            </w:tc>
            <w:tc>
              <w:tcPr>
                <w:tcW w:w="1658" w:type="pct"/>
                <w:tcBorders>
                  <w:top w:val="single" w:sz="4" w:space="0" w:color="auto"/>
                  <w:left w:val="single" w:sz="4" w:space="0" w:color="auto"/>
                  <w:bottom w:val="single" w:sz="4" w:space="0" w:color="auto"/>
                  <w:right w:val="single" w:sz="4" w:space="0" w:color="auto"/>
                </w:tcBorders>
                <w:vAlign w:val="center"/>
              </w:tcPr>
              <w:p w14:paraId="78BB7B7F" w14:textId="77777777" w:rsidR="00FD0AE2" w:rsidRDefault="00CF3046">
                <w:pPr>
                  <w:jc w:val="right"/>
                  <w:rPr>
                    <w:szCs w:val="21"/>
                  </w:rPr>
                </w:pPr>
                <w:r>
                  <w:rPr>
                    <w:spacing w:val="-12"/>
                    <w:szCs w:val="21"/>
                  </w:rPr>
                  <w:t>1,174,395,003.43</w:t>
                </w:r>
              </w:p>
            </w:tc>
          </w:tr>
        </w:tbl>
        <w:p w14:paraId="31B2CD8F" w14:textId="77777777" w:rsidR="00FD0AE2" w:rsidRDefault="00FD0AE2">
          <w:pPr>
            <w:pStyle w:val="129"/>
          </w:pPr>
        </w:p>
        <w:p w14:paraId="3384BB9F" w14:textId="77777777" w:rsidR="00FD0AE2" w:rsidRDefault="00CF3046">
          <w:pPr>
            <w:pStyle w:val="129"/>
          </w:pPr>
          <w:r>
            <w:rPr>
              <w:rFonts w:hint="eastAsia"/>
            </w:rPr>
            <w:t>其他说明</w:t>
          </w:r>
        </w:p>
        <w:sdt>
          <w:sdtPr>
            <w:alias w:val="是否适用：营业收入、营业成本的分解信息说明 [双击切换]"/>
            <w:tag w:val="_GBC_f134aa472e8b45f8af819092314ab743"/>
            <w:id w:val="1359629492"/>
            <w:placeholder>
              <w:docPart w:val="GBC22222222222222222222222222222"/>
            </w:placeholder>
          </w:sdtPr>
          <w:sdtContent>
            <w:p w14:paraId="061E7FFB" w14:textId="77777777" w:rsidR="00FD0AE2" w:rsidRDefault="00CF3046">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208305" w14:textId="77777777" w:rsidR="00FD0AE2" w:rsidRDefault="00000000">
          <w:pPr>
            <w:pStyle w:val="129"/>
          </w:pPr>
        </w:p>
      </w:sdtContent>
    </w:sdt>
    <w:p w14:paraId="094F318F" w14:textId="77777777" w:rsidR="00FD0AE2" w:rsidRDefault="00CF3046">
      <w:pPr>
        <w:pStyle w:val="125"/>
        <w:numPr>
          <w:ilvl w:val="0"/>
          <w:numId w:val="123"/>
        </w:numPr>
        <w:ind w:left="426" w:hanging="426"/>
      </w:pPr>
      <w:r>
        <w:rPr>
          <w:rFonts w:hint="eastAsia"/>
        </w:rPr>
        <w:t>履约义务的说明</w:t>
      </w:r>
    </w:p>
    <w:bookmarkStart w:id="310" w:name="_Hlk533670431" w:displacedByCustomXml="next"/>
    <w:sdt>
      <w:sdtPr>
        <w:alias w:val="是否适用：履约义务的说明[双击切换]"/>
        <w:tag w:val="_GBC_2bcc2970f5df4fc982ad2497089d8292"/>
        <w:id w:val="2071526361"/>
        <w:placeholder>
          <w:docPart w:val="GBC22222222222222222222222222222"/>
        </w:placeholder>
      </w:sdtPr>
      <w:sdtContent>
        <w:p w14:paraId="3E2CED2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10"/>
    <w:p w14:paraId="5C92BF77" w14:textId="77777777" w:rsidR="00FD0AE2" w:rsidRDefault="00FD0AE2">
      <w:pPr>
        <w:pStyle w:val="129"/>
      </w:pPr>
    </w:p>
    <w:p w14:paraId="04C83152" w14:textId="77777777" w:rsidR="00FD0AE2" w:rsidRDefault="00CF3046">
      <w:pPr>
        <w:pStyle w:val="125"/>
        <w:numPr>
          <w:ilvl w:val="0"/>
          <w:numId w:val="123"/>
        </w:numPr>
        <w:ind w:left="426" w:hanging="426"/>
      </w:pPr>
      <w:r>
        <w:rPr>
          <w:rFonts w:hint="eastAsia"/>
        </w:rPr>
        <w:t>分摊至剩余履约义务的说明</w:t>
      </w:r>
    </w:p>
    <w:bookmarkStart w:id="311" w:name="_Hlk533423938" w:displacedByCustomXml="next"/>
    <w:sdt>
      <w:sdtPr>
        <w:alias w:val="是否适用：分摊至剩余履约义务的说明[双击切换]"/>
        <w:tag w:val="_GBC_67defaacf38a42549a2ed747c0fdb075"/>
        <w:id w:val="493765950"/>
        <w:placeholder>
          <w:docPart w:val="GBC22222222222222222222222222222"/>
        </w:placeholder>
      </w:sdtPr>
      <w:sdtContent>
        <w:p w14:paraId="0F18B849"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62836A" w14:textId="77777777" w:rsidR="00FD0AE2" w:rsidRDefault="00FD0AE2">
      <w:pPr>
        <w:rPr>
          <w:szCs w:val="21"/>
        </w:rPr>
      </w:pPr>
    </w:p>
    <w:bookmarkEnd w:id="311"/>
    <w:p w14:paraId="4E2F1E44" w14:textId="77777777" w:rsidR="00FD0AE2" w:rsidRDefault="00CF3046">
      <w:pPr>
        <w:pStyle w:val="125"/>
        <w:numPr>
          <w:ilvl w:val="0"/>
          <w:numId w:val="123"/>
        </w:numPr>
        <w:ind w:left="426" w:hanging="426"/>
      </w:pPr>
      <w:r>
        <w:rPr>
          <w:rFonts w:hint="eastAsia"/>
        </w:rPr>
        <w:t>重大合同变更或重大交易价格调整</w:t>
      </w:r>
    </w:p>
    <w:sdt>
      <w:sdtPr>
        <w:alias w:val="是否适用：重大合同变更或重大交易价格调整[双击切换]"/>
        <w:tag w:val="_GBC_0445697eb8d6440497b15f440010cd1d"/>
        <w:id w:val="-1226287634"/>
        <w:placeholder>
          <w:docPart w:val="GBC22222222222222222222222222222"/>
        </w:placeholder>
      </w:sdtPr>
      <w:sdtContent>
        <w:p w14:paraId="00A8E3A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326C69" w14:textId="77777777" w:rsidR="00FD0AE2" w:rsidRDefault="00FD0AE2">
      <w:pPr>
        <w:rPr>
          <w:rFonts w:ascii="Arial" w:hAnsi="Arial"/>
          <w:szCs w:val="21"/>
        </w:rPr>
      </w:pPr>
    </w:p>
    <w:p w14:paraId="2B75E3D2" w14:textId="77777777" w:rsidR="00FD0AE2" w:rsidRDefault="00CF3046">
      <w:pPr>
        <w:spacing w:before="60" w:after="60"/>
        <w:rPr>
          <w:szCs w:val="21"/>
        </w:rPr>
      </w:pPr>
      <w:r>
        <w:rPr>
          <w:rFonts w:hint="eastAsia"/>
          <w:szCs w:val="21"/>
        </w:rPr>
        <w:t>其他说明：</w:t>
      </w:r>
    </w:p>
    <w:bookmarkStart w:id="312" w:name="_Hlk26364697" w:displacedByCustomXml="next"/>
    <w:sdt>
      <w:sdtPr>
        <w:rPr>
          <w:szCs w:val="21"/>
        </w:rPr>
        <w:alias w:val="主营业务说明"/>
        <w:tag w:val="_GBC_817222ab73384ad1a188a632c919c846"/>
        <w:id w:val="-528020323"/>
        <w:placeholder>
          <w:docPart w:val="GBC22222222222222222222222222222"/>
        </w:placeholder>
      </w:sdtPr>
      <w:sdtContent>
        <w:p w14:paraId="64B1AEE7" w14:textId="77777777" w:rsidR="00FD0AE2" w:rsidRDefault="00CF3046">
          <w:pPr>
            <w:numPr>
              <w:ilvl w:val="0"/>
              <w:numId w:val="76"/>
            </w:numPr>
            <w:tabs>
              <w:tab w:val="left" w:pos="900"/>
              <w:tab w:val="left" w:pos="993"/>
              <w:tab w:val="left" w:pos="1100"/>
            </w:tabs>
            <w:spacing w:beforeLines="50" w:before="120" w:afterLines="50" w:after="120" w:line="360" w:lineRule="exact"/>
            <w:ind w:left="0" w:firstLineChars="200" w:firstLine="420"/>
            <w:jc w:val="both"/>
            <w:rPr>
              <w:sz w:val="22"/>
              <w:szCs w:val="22"/>
            </w:rPr>
          </w:pPr>
          <w:r>
            <w:rPr>
              <w:rFonts w:hint="eastAsia"/>
              <w:sz w:val="22"/>
              <w:szCs w:val="22"/>
            </w:rPr>
            <w:t>与履约义务相关的信息</w:t>
          </w:r>
        </w:p>
        <w:p w14:paraId="0F8FB5ED" w14:textId="77777777" w:rsidR="00FD0AE2" w:rsidRDefault="00CF3046">
          <w:pPr>
            <w:tabs>
              <w:tab w:val="left" w:pos="800"/>
              <w:tab w:val="left" w:pos="1100"/>
              <w:tab w:val="left" w:pos="1713"/>
            </w:tabs>
            <w:spacing w:beforeLines="50" w:before="120" w:afterLines="50" w:after="120" w:line="360" w:lineRule="exact"/>
            <w:ind w:firstLineChars="200" w:firstLine="440"/>
            <w:jc w:val="both"/>
            <w:rPr>
              <w:sz w:val="22"/>
              <w:szCs w:val="22"/>
            </w:rPr>
          </w:pPr>
          <w:r>
            <w:rPr>
              <w:rFonts w:hint="eastAsia"/>
              <w:sz w:val="22"/>
              <w:szCs w:val="22"/>
            </w:rPr>
            <w:t>本集团履约义务通常的履行时间在3个月以内，本集团作为主要责任人直接进行销售。一般在产品送达客户指定地点或在工厂内进行交货，转移对产品的控制权，付款方式通常有</w:t>
          </w:r>
          <w:r>
            <w:rPr>
              <w:rFonts w:hint="eastAsia"/>
              <w:sz w:val="22"/>
              <w:szCs w:val="22"/>
            </w:rPr>
            <w:lastRenderedPageBreak/>
            <w:t>以下三种情况：有授信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17430F0E" w14:textId="77777777" w:rsidR="00FD0AE2" w:rsidRDefault="00CF3046">
          <w:pPr>
            <w:numPr>
              <w:ilvl w:val="0"/>
              <w:numId w:val="76"/>
            </w:numPr>
            <w:tabs>
              <w:tab w:val="left" w:pos="900"/>
              <w:tab w:val="left" w:pos="993"/>
              <w:tab w:val="left" w:pos="1100"/>
            </w:tabs>
            <w:spacing w:beforeLines="50" w:before="120" w:afterLines="50" w:after="120" w:line="360" w:lineRule="exact"/>
            <w:ind w:left="0" w:firstLineChars="200" w:firstLine="440"/>
            <w:jc w:val="both"/>
            <w:rPr>
              <w:sz w:val="22"/>
              <w:szCs w:val="22"/>
            </w:rPr>
          </w:pPr>
          <w:r>
            <w:rPr>
              <w:rFonts w:hint="eastAsia"/>
              <w:sz w:val="22"/>
              <w:szCs w:val="22"/>
            </w:rPr>
            <w:t>与分摊至剩余履约义务的交易价格相关的信息</w:t>
          </w:r>
        </w:p>
        <w:p w14:paraId="02A54A48" w14:textId="77777777" w:rsidR="00FD0AE2" w:rsidRDefault="00CF3046">
          <w:pPr>
            <w:tabs>
              <w:tab w:val="left" w:pos="800"/>
              <w:tab w:val="left" w:pos="1100"/>
              <w:tab w:val="left" w:pos="1713"/>
            </w:tabs>
            <w:spacing w:beforeLines="50" w:before="120" w:afterLines="50" w:after="120" w:line="360" w:lineRule="exact"/>
            <w:ind w:firstLineChars="200" w:firstLine="440"/>
            <w:jc w:val="both"/>
            <w:rPr>
              <w:sz w:val="22"/>
              <w:szCs w:val="22"/>
            </w:rPr>
          </w:pPr>
          <w:r>
            <w:rPr>
              <w:rFonts w:hint="eastAsia"/>
              <w:sz w:val="22"/>
              <w:szCs w:val="22"/>
            </w:rPr>
            <w:t>本集团于合同开始日对合同进行评估，认为向客户转让商品的承诺与合同中其他承诺不可单独区分，应将每个合同整体作为一个单项履约义务。</w:t>
          </w:r>
        </w:p>
      </w:sdtContent>
    </w:sdt>
    <w:bookmarkEnd w:id="312"/>
    <w:p w14:paraId="1A1F567E" w14:textId="77777777" w:rsidR="00FD0AE2" w:rsidRDefault="00FD0AE2">
      <w:pPr>
        <w:rPr>
          <w:szCs w:val="21"/>
        </w:rPr>
      </w:pPr>
    </w:p>
    <w:p w14:paraId="3F45EB4E" w14:textId="77777777" w:rsidR="00FD0AE2" w:rsidRDefault="00CF3046">
      <w:pPr>
        <w:pStyle w:val="126"/>
        <w:numPr>
          <w:ilvl w:val="0"/>
          <w:numId w:val="77"/>
        </w:numPr>
      </w:pPr>
      <w:r>
        <w:rPr>
          <w:rFonts w:hint="eastAsia"/>
        </w:rPr>
        <w:t>税金及附加</w:t>
      </w:r>
    </w:p>
    <w:sdt>
      <w:sdtPr>
        <w:alias w:val="是否适用：税金及附加[双击切换]"/>
        <w:tag w:val="_GBC_08eb9cdd2a3940549b0f2b47081f0a3d"/>
        <w:id w:val="637470654"/>
        <w:placeholder>
          <w:docPart w:val="GBC22222222222222222222222222222"/>
        </w:placeholder>
      </w:sdtPr>
      <w:sdtContent>
        <w:p w14:paraId="7860DD68"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71AE953" w14:textId="77777777" w:rsidR="00FD0AE2" w:rsidRDefault="00CF3046">
      <w:pPr>
        <w:jc w:val="right"/>
        <w:rPr>
          <w:b/>
          <w:szCs w:val="21"/>
        </w:rPr>
      </w:pPr>
      <w:r>
        <w:rPr>
          <w:rFonts w:hint="eastAsia"/>
          <w:szCs w:val="21"/>
        </w:rPr>
        <w:t>单位：</w:t>
      </w:r>
      <w:sdt>
        <w:sdtPr>
          <w:rPr>
            <w:rFonts w:hint="eastAsia"/>
            <w:szCs w:val="21"/>
          </w:rPr>
          <w:alias w:val="单位：财务附注：税金及附加"/>
          <w:tag w:val="_GBC_6e5742d697d44a7dabc4411d4cd3c055"/>
          <w:id w:val="120644927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15967807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833"/>
        <w:gridCol w:w="2995"/>
        <w:gridCol w:w="2995"/>
      </w:tblGrid>
      <w:tr w:rsidR="00CF3046" w14:paraId="007C2790" w14:textId="77777777">
        <w:sdt>
          <w:sdtPr>
            <w:tag w:val="_PLD_82dcdcc171754a7b940a70d1c7daa5c1"/>
            <w:id w:val="371966419"/>
          </w:sdtPr>
          <w:sdtContent>
            <w:tc>
              <w:tcPr>
                <w:tcW w:w="1605" w:type="pct"/>
                <w:vAlign w:val="center"/>
              </w:tcPr>
              <w:p w14:paraId="1E75E973" w14:textId="77777777" w:rsidR="00FD0AE2" w:rsidRDefault="00CF3046">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335654612"/>
          </w:sdtPr>
          <w:sdtContent>
            <w:tc>
              <w:tcPr>
                <w:tcW w:w="1697" w:type="pct"/>
              </w:tcPr>
              <w:p w14:paraId="2C89A184" w14:textId="77777777" w:rsidR="00FD0AE2" w:rsidRDefault="00CF3046">
                <w:pPr>
                  <w:jc w:val="center"/>
                  <w:rPr>
                    <w:szCs w:val="21"/>
                  </w:rPr>
                </w:pPr>
                <w:r>
                  <w:rPr>
                    <w:rFonts w:hint="eastAsia"/>
                    <w:szCs w:val="21"/>
                  </w:rPr>
                  <w:t>本期发生额</w:t>
                </w:r>
              </w:p>
            </w:tc>
          </w:sdtContent>
        </w:sdt>
        <w:sdt>
          <w:sdtPr>
            <w:tag w:val="_PLD_5e944d291c9a4b0aab9f6558226d9112"/>
            <w:id w:val="1340576939"/>
          </w:sdtPr>
          <w:sdtContent>
            <w:tc>
              <w:tcPr>
                <w:tcW w:w="1697" w:type="pct"/>
                <w:vAlign w:val="center"/>
              </w:tcPr>
              <w:p w14:paraId="37061C65" w14:textId="77777777" w:rsidR="00FD0AE2" w:rsidRDefault="00CF3046">
                <w:pPr>
                  <w:jc w:val="center"/>
                  <w:rPr>
                    <w:szCs w:val="21"/>
                  </w:rPr>
                </w:pPr>
                <w:r>
                  <w:rPr>
                    <w:rFonts w:hint="eastAsia"/>
                    <w:szCs w:val="21"/>
                  </w:rPr>
                  <w:t>上期发生额</w:t>
                </w:r>
              </w:p>
            </w:tc>
          </w:sdtContent>
        </w:sdt>
      </w:tr>
      <w:tr w:rsidR="00CF3046" w14:paraId="3A8CFA25" w14:textId="77777777">
        <w:tc>
          <w:tcPr>
            <w:tcW w:w="1605" w:type="pct"/>
            <w:vAlign w:val="center"/>
          </w:tcPr>
          <w:p w14:paraId="36065CC3" w14:textId="77777777" w:rsidR="00FD0AE2" w:rsidRDefault="00CF3046">
            <w:pPr>
              <w:autoSpaceDE w:val="0"/>
              <w:autoSpaceDN w:val="0"/>
              <w:adjustRightInd w:val="0"/>
              <w:snapToGrid w:val="0"/>
              <w:spacing w:line="240" w:lineRule="atLeast"/>
              <w:rPr>
                <w:szCs w:val="21"/>
              </w:rPr>
            </w:pPr>
            <w:r>
              <w:rPr>
                <w:rFonts w:hint="eastAsia"/>
                <w:szCs w:val="21"/>
              </w:rPr>
              <w:t>消费税</w:t>
            </w:r>
          </w:p>
        </w:tc>
        <w:tc>
          <w:tcPr>
            <w:tcW w:w="1697" w:type="pct"/>
          </w:tcPr>
          <w:p w14:paraId="2D216714" w14:textId="77777777" w:rsidR="00FD0AE2" w:rsidRDefault="00FD0AE2">
            <w:pPr>
              <w:autoSpaceDE w:val="0"/>
              <w:autoSpaceDN w:val="0"/>
              <w:adjustRightInd w:val="0"/>
              <w:snapToGrid w:val="0"/>
              <w:spacing w:line="240" w:lineRule="atLeast"/>
              <w:jc w:val="right"/>
              <w:rPr>
                <w:szCs w:val="21"/>
              </w:rPr>
            </w:pPr>
          </w:p>
        </w:tc>
        <w:tc>
          <w:tcPr>
            <w:tcW w:w="1697" w:type="pct"/>
          </w:tcPr>
          <w:p w14:paraId="757C3F15" w14:textId="77777777" w:rsidR="00FD0AE2" w:rsidRDefault="00FD0AE2">
            <w:pPr>
              <w:jc w:val="right"/>
              <w:rPr>
                <w:szCs w:val="21"/>
              </w:rPr>
            </w:pPr>
          </w:p>
        </w:tc>
      </w:tr>
      <w:tr w:rsidR="00CF3046" w14:paraId="194DA37A" w14:textId="77777777">
        <w:tc>
          <w:tcPr>
            <w:tcW w:w="1605" w:type="pct"/>
            <w:vAlign w:val="center"/>
          </w:tcPr>
          <w:p w14:paraId="4D653E79" w14:textId="77777777" w:rsidR="00FD0AE2" w:rsidRDefault="00CF3046">
            <w:pPr>
              <w:autoSpaceDE w:val="0"/>
              <w:autoSpaceDN w:val="0"/>
              <w:adjustRightInd w:val="0"/>
              <w:snapToGrid w:val="0"/>
              <w:spacing w:line="240" w:lineRule="atLeast"/>
              <w:rPr>
                <w:szCs w:val="21"/>
              </w:rPr>
            </w:pPr>
            <w:r>
              <w:rPr>
                <w:rFonts w:hint="eastAsia"/>
                <w:szCs w:val="21"/>
              </w:rPr>
              <w:t>营业税</w:t>
            </w:r>
          </w:p>
        </w:tc>
        <w:tc>
          <w:tcPr>
            <w:tcW w:w="1697" w:type="pct"/>
          </w:tcPr>
          <w:p w14:paraId="401A8A6A" w14:textId="77777777" w:rsidR="00FD0AE2" w:rsidRDefault="00FD0AE2">
            <w:pPr>
              <w:autoSpaceDE w:val="0"/>
              <w:autoSpaceDN w:val="0"/>
              <w:adjustRightInd w:val="0"/>
              <w:snapToGrid w:val="0"/>
              <w:spacing w:line="240" w:lineRule="atLeast"/>
              <w:jc w:val="right"/>
              <w:rPr>
                <w:szCs w:val="21"/>
              </w:rPr>
            </w:pPr>
          </w:p>
        </w:tc>
        <w:tc>
          <w:tcPr>
            <w:tcW w:w="1697" w:type="pct"/>
          </w:tcPr>
          <w:p w14:paraId="553CD1E8" w14:textId="77777777" w:rsidR="00FD0AE2" w:rsidRDefault="00FD0AE2">
            <w:pPr>
              <w:jc w:val="right"/>
              <w:rPr>
                <w:szCs w:val="21"/>
              </w:rPr>
            </w:pPr>
          </w:p>
        </w:tc>
      </w:tr>
      <w:tr w:rsidR="00CF3046" w14:paraId="412DC6EE" w14:textId="77777777">
        <w:tc>
          <w:tcPr>
            <w:tcW w:w="1605" w:type="pct"/>
            <w:vAlign w:val="center"/>
          </w:tcPr>
          <w:p w14:paraId="52852BE7" w14:textId="77777777" w:rsidR="00FD0AE2" w:rsidRDefault="00CF3046">
            <w:pPr>
              <w:autoSpaceDE w:val="0"/>
              <w:autoSpaceDN w:val="0"/>
              <w:adjustRightInd w:val="0"/>
              <w:snapToGrid w:val="0"/>
              <w:spacing w:line="240" w:lineRule="atLeast"/>
              <w:rPr>
                <w:szCs w:val="21"/>
              </w:rPr>
            </w:pPr>
            <w:r>
              <w:rPr>
                <w:rFonts w:hint="eastAsia"/>
                <w:szCs w:val="21"/>
              </w:rPr>
              <w:t>城市维护建设税</w:t>
            </w:r>
          </w:p>
        </w:tc>
        <w:tc>
          <w:tcPr>
            <w:tcW w:w="1697" w:type="pct"/>
            <w:vAlign w:val="center"/>
          </w:tcPr>
          <w:p w14:paraId="59F219AE" w14:textId="77777777" w:rsidR="00FD0AE2" w:rsidRDefault="00CF3046">
            <w:pPr>
              <w:autoSpaceDE w:val="0"/>
              <w:autoSpaceDN w:val="0"/>
              <w:adjustRightInd w:val="0"/>
              <w:snapToGrid w:val="0"/>
              <w:spacing w:line="240" w:lineRule="atLeast"/>
              <w:jc w:val="right"/>
              <w:rPr>
                <w:szCs w:val="21"/>
              </w:rPr>
            </w:pPr>
            <w:r>
              <w:t>1,843,756.42</w:t>
            </w:r>
          </w:p>
        </w:tc>
        <w:tc>
          <w:tcPr>
            <w:tcW w:w="1697" w:type="pct"/>
            <w:vAlign w:val="center"/>
          </w:tcPr>
          <w:p w14:paraId="37CFFD1B" w14:textId="77777777" w:rsidR="00FD0AE2" w:rsidRDefault="00CF3046">
            <w:pPr>
              <w:jc w:val="right"/>
              <w:rPr>
                <w:szCs w:val="21"/>
              </w:rPr>
            </w:pPr>
            <w:r>
              <w:t>1,581,351.10</w:t>
            </w:r>
          </w:p>
        </w:tc>
      </w:tr>
      <w:tr w:rsidR="00CF3046" w14:paraId="51E82737" w14:textId="77777777">
        <w:tc>
          <w:tcPr>
            <w:tcW w:w="1605" w:type="pct"/>
            <w:vAlign w:val="center"/>
          </w:tcPr>
          <w:p w14:paraId="1435754D" w14:textId="77777777" w:rsidR="00FD0AE2" w:rsidRDefault="00CF3046">
            <w:pPr>
              <w:autoSpaceDE w:val="0"/>
              <w:autoSpaceDN w:val="0"/>
              <w:adjustRightInd w:val="0"/>
              <w:snapToGrid w:val="0"/>
              <w:spacing w:line="240" w:lineRule="atLeast"/>
              <w:rPr>
                <w:szCs w:val="21"/>
              </w:rPr>
            </w:pPr>
            <w:r>
              <w:rPr>
                <w:rFonts w:hint="eastAsia"/>
                <w:szCs w:val="21"/>
              </w:rPr>
              <w:t>教育费附加</w:t>
            </w:r>
          </w:p>
        </w:tc>
        <w:tc>
          <w:tcPr>
            <w:tcW w:w="1697" w:type="pct"/>
            <w:vAlign w:val="center"/>
          </w:tcPr>
          <w:p w14:paraId="61E1C078" w14:textId="77777777" w:rsidR="00FD0AE2" w:rsidRDefault="00CF3046">
            <w:pPr>
              <w:autoSpaceDE w:val="0"/>
              <w:autoSpaceDN w:val="0"/>
              <w:adjustRightInd w:val="0"/>
              <w:snapToGrid w:val="0"/>
              <w:spacing w:line="240" w:lineRule="atLeast"/>
              <w:jc w:val="right"/>
              <w:rPr>
                <w:szCs w:val="21"/>
              </w:rPr>
            </w:pPr>
            <w:r>
              <w:t>1,462,054.80</w:t>
            </w:r>
          </w:p>
        </w:tc>
        <w:tc>
          <w:tcPr>
            <w:tcW w:w="1697" w:type="pct"/>
            <w:vAlign w:val="center"/>
          </w:tcPr>
          <w:p w14:paraId="2CA1AFF5" w14:textId="77777777" w:rsidR="00FD0AE2" w:rsidRDefault="00CF3046">
            <w:pPr>
              <w:jc w:val="right"/>
              <w:rPr>
                <w:szCs w:val="21"/>
              </w:rPr>
            </w:pPr>
            <w:r>
              <w:t>1,229,148.12</w:t>
            </w:r>
          </w:p>
        </w:tc>
      </w:tr>
      <w:tr w:rsidR="00CF3046" w14:paraId="368B55A6" w14:textId="77777777">
        <w:tc>
          <w:tcPr>
            <w:tcW w:w="1605" w:type="pct"/>
            <w:vAlign w:val="center"/>
          </w:tcPr>
          <w:p w14:paraId="52354152" w14:textId="77777777" w:rsidR="00FD0AE2" w:rsidRDefault="00CF3046">
            <w:pPr>
              <w:autoSpaceDE w:val="0"/>
              <w:autoSpaceDN w:val="0"/>
              <w:adjustRightInd w:val="0"/>
              <w:snapToGrid w:val="0"/>
              <w:spacing w:line="240" w:lineRule="atLeast"/>
              <w:rPr>
                <w:szCs w:val="21"/>
              </w:rPr>
            </w:pPr>
            <w:r>
              <w:rPr>
                <w:rFonts w:hint="eastAsia"/>
                <w:szCs w:val="21"/>
              </w:rPr>
              <w:t>资源税</w:t>
            </w:r>
          </w:p>
        </w:tc>
        <w:tc>
          <w:tcPr>
            <w:tcW w:w="1697" w:type="pct"/>
          </w:tcPr>
          <w:p w14:paraId="6017C68C" w14:textId="77777777" w:rsidR="00FD0AE2" w:rsidRDefault="00FD0AE2">
            <w:pPr>
              <w:autoSpaceDE w:val="0"/>
              <w:autoSpaceDN w:val="0"/>
              <w:adjustRightInd w:val="0"/>
              <w:snapToGrid w:val="0"/>
              <w:spacing w:line="240" w:lineRule="atLeast"/>
              <w:jc w:val="right"/>
              <w:rPr>
                <w:szCs w:val="21"/>
              </w:rPr>
            </w:pPr>
          </w:p>
        </w:tc>
        <w:tc>
          <w:tcPr>
            <w:tcW w:w="1697" w:type="pct"/>
          </w:tcPr>
          <w:p w14:paraId="0B28C7F2" w14:textId="77777777" w:rsidR="00FD0AE2" w:rsidRDefault="00FD0AE2">
            <w:pPr>
              <w:jc w:val="right"/>
              <w:rPr>
                <w:szCs w:val="21"/>
              </w:rPr>
            </w:pPr>
          </w:p>
        </w:tc>
      </w:tr>
      <w:tr w:rsidR="00CF3046" w14:paraId="35B3F42C" w14:textId="77777777">
        <w:tc>
          <w:tcPr>
            <w:tcW w:w="1605" w:type="pct"/>
            <w:vAlign w:val="center"/>
          </w:tcPr>
          <w:p w14:paraId="1A6186C4" w14:textId="77777777" w:rsidR="00FD0AE2" w:rsidRDefault="00CF3046">
            <w:pPr>
              <w:autoSpaceDE w:val="0"/>
              <w:autoSpaceDN w:val="0"/>
              <w:adjustRightInd w:val="0"/>
              <w:snapToGrid w:val="0"/>
              <w:spacing w:line="240" w:lineRule="atLeast"/>
              <w:rPr>
                <w:szCs w:val="21"/>
              </w:rPr>
            </w:pPr>
            <w:r>
              <w:rPr>
                <w:rFonts w:hint="eastAsia"/>
              </w:rPr>
              <w:t>房产税</w:t>
            </w:r>
          </w:p>
        </w:tc>
        <w:tc>
          <w:tcPr>
            <w:tcW w:w="1697" w:type="pct"/>
            <w:vAlign w:val="center"/>
          </w:tcPr>
          <w:p w14:paraId="2A7BCF4B" w14:textId="77777777" w:rsidR="00FD0AE2" w:rsidRDefault="00CF3046">
            <w:pPr>
              <w:autoSpaceDE w:val="0"/>
              <w:autoSpaceDN w:val="0"/>
              <w:adjustRightInd w:val="0"/>
              <w:snapToGrid w:val="0"/>
              <w:spacing w:line="240" w:lineRule="atLeast"/>
              <w:jc w:val="right"/>
              <w:rPr>
                <w:szCs w:val="21"/>
              </w:rPr>
            </w:pPr>
            <w:r>
              <w:t>2,276,672.79</w:t>
            </w:r>
          </w:p>
        </w:tc>
        <w:tc>
          <w:tcPr>
            <w:tcW w:w="1697" w:type="pct"/>
            <w:vAlign w:val="center"/>
          </w:tcPr>
          <w:p w14:paraId="6ACC2BA9" w14:textId="77777777" w:rsidR="00FD0AE2" w:rsidRDefault="00CF3046">
            <w:pPr>
              <w:jc w:val="right"/>
              <w:rPr>
                <w:szCs w:val="21"/>
              </w:rPr>
            </w:pPr>
            <w:r>
              <w:t>2,185,493.21</w:t>
            </w:r>
          </w:p>
        </w:tc>
      </w:tr>
      <w:tr w:rsidR="00CF3046" w14:paraId="61AA975B" w14:textId="77777777">
        <w:tc>
          <w:tcPr>
            <w:tcW w:w="1605" w:type="pct"/>
            <w:vAlign w:val="center"/>
          </w:tcPr>
          <w:p w14:paraId="53AB068A" w14:textId="77777777" w:rsidR="00FD0AE2" w:rsidRDefault="00CF3046">
            <w:pPr>
              <w:autoSpaceDE w:val="0"/>
              <w:autoSpaceDN w:val="0"/>
              <w:adjustRightInd w:val="0"/>
              <w:snapToGrid w:val="0"/>
              <w:spacing w:line="240" w:lineRule="atLeast"/>
              <w:rPr>
                <w:szCs w:val="21"/>
              </w:rPr>
            </w:pPr>
            <w:r>
              <w:rPr>
                <w:rFonts w:hint="eastAsia"/>
              </w:rPr>
              <w:t>土地使用税</w:t>
            </w:r>
          </w:p>
        </w:tc>
        <w:tc>
          <w:tcPr>
            <w:tcW w:w="1697" w:type="pct"/>
            <w:vAlign w:val="center"/>
          </w:tcPr>
          <w:p w14:paraId="6326ABB4" w14:textId="77777777" w:rsidR="00FD0AE2" w:rsidRDefault="00CF3046">
            <w:pPr>
              <w:autoSpaceDE w:val="0"/>
              <w:autoSpaceDN w:val="0"/>
              <w:adjustRightInd w:val="0"/>
              <w:snapToGrid w:val="0"/>
              <w:spacing w:line="240" w:lineRule="atLeast"/>
              <w:jc w:val="right"/>
              <w:rPr>
                <w:szCs w:val="21"/>
              </w:rPr>
            </w:pPr>
            <w:r>
              <w:t>853,420.97</w:t>
            </w:r>
          </w:p>
        </w:tc>
        <w:tc>
          <w:tcPr>
            <w:tcW w:w="1697" w:type="pct"/>
            <w:vAlign w:val="center"/>
          </w:tcPr>
          <w:p w14:paraId="5D9614D8" w14:textId="77777777" w:rsidR="00FD0AE2" w:rsidRDefault="00CF3046">
            <w:pPr>
              <w:jc w:val="right"/>
              <w:rPr>
                <w:szCs w:val="21"/>
              </w:rPr>
            </w:pPr>
            <w:r>
              <w:t>637,846.04</w:t>
            </w:r>
          </w:p>
        </w:tc>
      </w:tr>
      <w:tr w:rsidR="00CF3046" w14:paraId="66B74866" w14:textId="77777777">
        <w:tc>
          <w:tcPr>
            <w:tcW w:w="1605" w:type="pct"/>
            <w:vAlign w:val="center"/>
          </w:tcPr>
          <w:p w14:paraId="687D65AF" w14:textId="77777777" w:rsidR="00FD0AE2" w:rsidRDefault="00CF3046">
            <w:pPr>
              <w:autoSpaceDE w:val="0"/>
              <w:autoSpaceDN w:val="0"/>
              <w:adjustRightInd w:val="0"/>
              <w:snapToGrid w:val="0"/>
              <w:spacing w:line="240" w:lineRule="atLeast"/>
              <w:rPr>
                <w:szCs w:val="21"/>
              </w:rPr>
            </w:pPr>
            <w:r>
              <w:rPr>
                <w:rFonts w:hint="eastAsia"/>
              </w:rPr>
              <w:t>车船使用税</w:t>
            </w:r>
          </w:p>
        </w:tc>
        <w:tc>
          <w:tcPr>
            <w:tcW w:w="1697" w:type="pct"/>
            <w:vAlign w:val="center"/>
          </w:tcPr>
          <w:p w14:paraId="2DB2CC6F" w14:textId="77777777" w:rsidR="00FD0AE2" w:rsidRDefault="00CF3046">
            <w:pPr>
              <w:autoSpaceDE w:val="0"/>
              <w:autoSpaceDN w:val="0"/>
              <w:adjustRightInd w:val="0"/>
              <w:snapToGrid w:val="0"/>
              <w:spacing w:line="240" w:lineRule="atLeast"/>
              <w:jc w:val="right"/>
              <w:rPr>
                <w:szCs w:val="21"/>
              </w:rPr>
            </w:pPr>
            <w:r>
              <w:t>8,315.34</w:t>
            </w:r>
          </w:p>
        </w:tc>
        <w:tc>
          <w:tcPr>
            <w:tcW w:w="1697" w:type="pct"/>
            <w:vAlign w:val="center"/>
          </w:tcPr>
          <w:p w14:paraId="3F597A58" w14:textId="77777777" w:rsidR="00FD0AE2" w:rsidRDefault="00CF3046">
            <w:pPr>
              <w:jc w:val="right"/>
              <w:rPr>
                <w:szCs w:val="21"/>
              </w:rPr>
            </w:pPr>
            <w:r>
              <w:t>5,523.00</w:t>
            </w:r>
          </w:p>
        </w:tc>
      </w:tr>
      <w:tr w:rsidR="00CF3046" w14:paraId="569CA71F" w14:textId="77777777">
        <w:tc>
          <w:tcPr>
            <w:tcW w:w="1605" w:type="pct"/>
            <w:vAlign w:val="center"/>
          </w:tcPr>
          <w:p w14:paraId="2061675E" w14:textId="77777777" w:rsidR="00FD0AE2" w:rsidRDefault="00CF3046">
            <w:pPr>
              <w:autoSpaceDE w:val="0"/>
              <w:autoSpaceDN w:val="0"/>
              <w:adjustRightInd w:val="0"/>
              <w:snapToGrid w:val="0"/>
              <w:spacing w:line="240" w:lineRule="atLeast"/>
              <w:rPr>
                <w:szCs w:val="21"/>
              </w:rPr>
            </w:pPr>
            <w:r>
              <w:rPr>
                <w:rFonts w:hint="eastAsia"/>
              </w:rPr>
              <w:t>印花税</w:t>
            </w:r>
          </w:p>
        </w:tc>
        <w:tc>
          <w:tcPr>
            <w:tcW w:w="1697" w:type="pct"/>
            <w:vAlign w:val="center"/>
          </w:tcPr>
          <w:p w14:paraId="53C753B8" w14:textId="77777777" w:rsidR="00FD0AE2" w:rsidRDefault="00CF3046">
            <w:pPr>
              <w:autoSpaceDE w:val="0"/>
              <w:autoSpaceDN w:val="0"/>
              <w:adjustRightInd w:val="0"/>
              <w:snapToGrid w:val="0"/>
              <w:spacing w:line="240" w:lineRule="atLeast"/>
              <w:jc w:val="right"/>
              <w:rPr>
                <w:szCs w:val="21"/>
              </w:rPr>
            </w:pPr>
            <w:r>
              <w:t>1,400,242.24</w:t>
            </w:r>
          </w:p>
        </w:tc>
        <w:tc>
          <w:tcPr>
            <w:tcW w:w="1697" w:type="pct"/>
            <w:vAlign w:val="center"/>
          </w:tcPr>
          <w:p w14:paraId="20E39A21" w14:textId="77777777" w:rsidR="00FD0AE2" w:rsidRDefault="00CF3046">
            <w:pPr>
              <w:jc w:val="right"/>
              <w:rPr>
                <w:szCs w:val="21"/>
              </w:rPr>
            </w:pPr>
            <w:r>
              <w:t>1,116,514.23</w:t>
            </w:r>
          </w:p>
        </w:tc>
      </w:tr>
      <w:tr w:rsidR="00CF3046" w14:paraId="12CCABF9" w14:textId="77777777">
        <w:tc>
          <w:tcPr>
            <w:tcW w:w="1605" w:type="pct"/>
            <w:vAlign w:val="center"/>
          </w:tcPr>
          <w:p w14:paraId="52C446DF" w14:textId="77777777" w:rsidR="00FD0AE2" w:rsidRDefault="00CF3046">
            <w:pPr>
              <w:autoSpaceDE w:val="0"/>
              <w:autoSpaceDN w:val="0"/>
              <w:adjustRightInd w:val="0"/>
              <w:snapToGrid w:val="0"/>
              <w:spacing w:line="240" w:lineRule="atLeast"/>
              <w:rPr>
                <w:szCs w:val="21"/>
              </w:rPr>
            </w:pPr>
            <w:r>
              <w:t>环境保护税</w:t>
            </w:r>
          </w:p>
        </w:tc>
        <w:tc>
          <w:tcPr>
            <w:tcW w:w="1697" w:type="pct"/>
          </w:tcPr>
          <w:p w14:paraId="4EDFC775" w14:textId="77777777" w:rsidR="00FD0AE2" w:rsidRDefault="00CF3046">
            <w:pPr>
              <w:autoSpaceDE w:val="0"/>
              <w:autoSpaceDN w:val="0"/>
              <w:adjustRightInd w:val="0"/>
              <w:snapToGrid w:val="0"/>
              <w:spacing w:line="240" w:lineRule="atLeast"/>
              <w:jc w:val="right"/>
              <w:rPr>
                <w:szCs w:val="21"/>
              </w:rPr>
            </w:pPr>
            <w:r>
              <w:t>59,015.03</w:t>
            </w:r>
          </w:p>
        </w:tc>
        <w:tc>
          <w:tcPr>
            <w:tcW w:w="1697" w:type="pct"/>
          </w:tcPr>
          <w:p w14:paraId="79F3A34D" w14:textId="77777777" w:rsidR="00FD0AE2" w:rsidRDefault="00CF3046">
            <w:pPr>
              <w:jc w:val="right"/>
              <w:rPr>
                <w:szCs w:val="21"/>
              </w:rPr>
            </w:pPr>
            <w:r>
              <w:t>66,771.63</w:t>
            </w:r>
          </w:p>
        </w:tc>
      </w:tr>
      <w:tr w:rsidR="00CF3046" w14:paraId="7B890A02" w14:textId="77777777">
        <w:tc>
          <w:tcPr>
            <w:tcW w:w="1605" w:type="pct"/>
            <w:vAlign w:val="center"/>
          </w:tcPr>
          <w:p w14:paraId="50EE319E" w14:textId="77777777" w:rsidR="00FD0AE2" w:rsidRDefault="00CF3046">
            <w:pPr>
              <w:autoSpaceDE w:val="0"/>
              <w:autoSpaceDN w:val="0"/>
              <w:adjustRightInd w:val="0"/>
              <w:snapToGrid w:val="0"/>
              <w:spacing w:line="240" w:lineRule="atLeast"/>
              <w:rPr>
                <w:szCs w:val="21"/>
              </w:rPr>
            </w:pPr>
            <w:r>
              <w:t>其他</w:t>
            </w:r>
          </w:p>
        </w:tc>
        <w:tc>
          <w:tcPr>
            <w:tcW w:w="1697" w:type="pct"/>
          </w:tcPr>
          <w:p w14:paraId="5CF26326" w14:textId="77777777" w:rsidR="00FD0AE2" w:rsidRDefault="00CF3046">
            <w:pPr>
              <w:autoSpaceDE w:val="0"/>
              <w:autoSpaceDN w:val="0"/>
              <w:adjustRightInd w:val="0"/>
              <w:snapToGrid w:val="0"/>
              <w:spacing w:line="240" w:lineRule="atLeast"/>
              <w:jc w:val="right"/>
              <w:rPr>
                <w:szCs w:val="21"/>
              </w:rPr>
            </w:pPr>
            <w:r>
              <w:t>8,404.12</w:t>
            </w:r>
          </w:p>
        </w:tc>
        <w:tc>
          <w:tcPr>
            <w:tcW w:w="1697" w:type="pct"/>
          </w:tcPr>
          <w:p w14:paraId="59D28018" w14:textId="77777777" w:rsidR="00FD0AE2" w:rsidRDefault="00CF3046">
            <w:pPr>
              <w:jc w:val="right"/>
              <w:rPr>
                <w:szCs w:val="21"/>
              </w:rPr>
            </w:pPr>
            <w:r>
              <w:t>689,845.58</w:t>
            </w:r>
          </w:p>
        </w:tc>
      </w:tr>
      <w:tr w:rsidR="00CF3046" w14:paraId="1F079AD5" w14:textId="77777777">
        <w:tc>
          <w:tcPr>
            <w:tcW w:w="1605" w:type="pct"/>
            <w:vAlign w:val="center"/>
          </w:tcPr>
          <w:p w14:paraId="5351E124"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1697" w:type="pct"/>
            <w:vAlign w:val="center"/>
          </w:tcPr>
          <w:p w14:paraId="07370A02" w14:textId="77777777" w:rsidR="00FD0AE2" w:rsidRDefault="00CF3046">
            <w:pPr>
              <w:autoSpaceDE w:val="0"/>
              <w:autoSpaceDN w:val="0"/>
              <w:adjustRightInd w:val="0"/>
              <w:snapToGrid w:val="0"/>
              <w:spacing w:line="240" w:lineRule="atLeast"/>
              <w:jc w:val="right"/>
              <w:rPr>
                <w:szCs w:val="21"/>
              </w:rPr>
            </w:pPr>
            <w:r>
              <w:t>7,911,881.71</w:t>
            </w:r>
          </w:p>
        </w:tc>
        <w:tc>
          <w:tcPr>
            <w:tcW w:w="1697" w:type="pct"/>
            <w:vAlign w:val="center"/>
          </w:tcPr>
          <w:p w14:paraId="65879FBA" w14:textId="77777777" w:rsidR="00FD0AE2" w:rsidRDefault="00CF3046">
            <w:pPr>
              <w:jc w:val="right"/>
              <w:rPr>
                <w:szCs w:val="21"/>
              </w:rPr>
            </w:pPr>
            <w:r>
              <w:t>7,512,492.91</w:t>
            </w:r>
          </w:p>
        </w:tc>
      </w:tr>
    </w:tbl>
    <w:p w14:paraId="01CBA550" w14:textId="77777777" w:rsidR="00FD0AE2" w:rsidRDefault="00FD0AE2">
      <w:pPr>
        <w:pStyle w:val="129"/>
      </w:pPr>
    </w:p>
    <w:p w14:paraId="7C91AFEC" w14:textId="77777777" w:rsidR="00FD0AE2" w:rsidRDefault="00CF3046">
      <w:pPr>
        <w:spacing w:before="60" w:after="60"/>
        <w:rPr>
          <w:szCs w:val="21"/>
        </w:rPr>
      </w:pPr>
      <w:r>
        <w:rPr>
          <w:rFonts w:hint="eastAsia"/>
          <w:szCs w:val="21"/>
        </w:rPr>
        <w:t>其他说明：</w:t>
      </w:r>
    </w:p>
    <w:sdt>
      <w:sdtPr>
        <w:rPr>
          <w:rFonts w:hint="eastAsia"/>
          <w:szCs w:val="21"/>
        </w:rPr>
        <w:alias w:val="税金及附加说明"/>
        <w:tag w:val="_GBC_d333a7e7c5ed4b7896c9db975439c1ec"/>
        <w:id w:val="-875704615"/>
        <w:placeholder>
          <w:docPart w:val="GBC22222222222222222222222222222"/>
        </w:placeholder>
      </w:sdtPr>
      <w:sdtContent>
        <w:p w14:paraId="7C16E3F9" w14:textId="77777777" w:rsidR="00FD0AE2" w:rsidRDefault="00CF3046">
          <w:pPr>
            <w:rPr>
              <w:szCs w:val="21"/>
            </w:rPr>
          </w:pPr>
          <w:r>
            <w:rPr>
              <w:rFonts w:hint="eastAsia"/>
              <w:szCs w:val="21"/>
            </w:rPr>
            <w:t>无</w:t>
          </w:r>
        </w:p>
      </w:sdtContent>
    </w:sdt>
    <w:p w14:paraId="1534C650" w14:textId="77777777" w:rsidR="00FD0AE2" w:rsidRDefault="00FD0AE2">
      <w:pPr>
        <w:rPr>
          <w:szCs w:val="21"/>
        </w:rPr>
      </w:pPr>
    </w:p>
    <w:sdt>
      <w:sdtPr>
        <w:rPr>
          <w:rFonts w:ascii="宋体" w:hAnsi="宋体" w:cs="宋体" w:hint="eastAsia"/>
          <w:b w:val="0"/>
          <w:bCs w:val="0"/>
          <w:kern w:val="0"/>
          <w:szCs w:val="24"/>
        </w:rPr>
        <w:alias w:val="模块:成本费用"/>
        <w:tag w:val="_SEC_5d1ca8a31f664ab6b4c2e40e3350a771"/>
        <w:id w:val="-18782636"/>
        <w:placeholder>
          <w:docPart w:val="DefaultPlaceholder_-1854013440"/>
        </w:placeholder>
      </w:sdtPr>
      <w:sdtEndPr>
        <w:rPr>
          <w:rFonts w:hint="default"/>
          <w:szCs w:val="21"/>
        </w:rPr>
      </w:sdtEndPr>
      <w:sdtContent>
        <w:p w14:paraId="3F27BE83" w14:textId="77777777" w:rsidR="00F87B44" w:rsidRDefault="00F87B44" w:rsidP="00F87B44">
          <w:pPr>
            <w:pStyle w:val="3"/>
            <w:numPr>
              <w:ilvl w:val="0"/>
              <w:numId w:val="15"/>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1a0ad35d35924f068ce1b2a2dc02a25f"/>
            <w:id w:val="-1625075675"/>
          </w:sdtPr>
          <w:sdtContent>
            <w:p w14:paraId="72C46E05" w14:textId="77777777" w:rsidR="00F87B44" w:rsidRDefault="00F87B44">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74BDAC20" w14:textId="77777777" w:rsidR="00F87B44" w:rsidRDefault="00F87B4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986784912"/>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890268507"/>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F87B44" w14:paraId="52979CCA" w14:textId="77777777" w:rsidTr="005460A7">
            <w:sdt>
              <w:sdtPr>
                <w:tag w:val="_PLD_27c4bc503cfe4eafa415de62f182f2c1"/>
                <w:id w:val="715162842"/>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B0C676C" w14:textId="77777777" w:rsidR="00F87B44" w:rsidRDefault="00F87B44" w:rsidP="005460A7">
                    <w:pPr>
                      <w:jc w:val="center"/>
                      <w:rPr>
                        <w:szCs w:val="21"/>
                      </w:rPr>
                    </w:pPr>
                    <w:r>
                      <w:rPr>
                        <w:rFonts w:hint="eastAsia"/>
                        <w:szCs w:val="21"/>
                      </w:rPr>
                      <w:t>项目</w:t>
                    </w:r>
                  </w:p>
                </w:tc>
              </w:sdtContent>
            </w:sdt>
            <w:sdt>
              <w:sdtPr>
                <w:tag w:val="_PLD_105cce5212fb42a182b1fd8e309ba67c"/>
                <w:id w:val="1477599"/>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5E89FC2" w14:textId="77777777" w:rsidR="00F87B44" w:rsidRDefault="00F87B44" w:rsidP="005460A7">
                    <w:pPr>
                      <w:jc w:val="center"/>
                      <w:rPr>
                        <w:szCs w:val="21"/>
                      </w:rPr>
                    </w:pPr>
                    <w:r>
                      <w:rPr>
                        <w:rFonts w:hint="eastAsia"/>
                        <w:szCs w:val="21"/>
                      </w:rPr>
                      <w:t>本期发生额</w:t>
                    </w:r>
                  </w:p>
                </w:tc>
              </w:sdtContent>
            </w:sdt>
            <w:sdt>
              <w:sdtPr>
                <w:tag w:val="_PLD_5f148659054c4187a80f7bdffc9e9cde"/>
                <w:id w:val="1171518379"/>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845A353" w14:textId="77777777" w:rsidR="00F87B44" w:rsidRDefault="00F87B44" w:rsidP="005460A7">
                    <w:pPr>
                      <w:jc w:val="center"/>
                      <w:rPr>
                        <w:szCs w:val="21"/>
                      </w:rPr>
                    </w:pPr>
                    <w:r>
                      <w:rPr>
                        <w:rFonts w:hint="eastAsia"/>
                        <w:szCs w:val="21"/>
                      </w:rPr>
                      <w:t>上期发生额</w:t>
                    </w:r>
                  </w:p>
                </w:tc>
              </w:sdtContent>
            </w:sdt>
          </w:tr>
          <w:tr w:rsidR="00F87B44" w14:paraId="0CC2EDF7"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D66D1F8" w14:textId="35F2DAC5" w:rsidR="00F87B44" w:rsidRDefault="00F87B44" w:rsidP="00F87B44">
                <w:pPr>
                  <w:rPr>
                    <w:szCs w:val="21"/>
                  </w:rPr>
                </w:pPr>
                <w:r>
                  <w:rPr>
                    <w:rFonts w:hint="eastAsia"/>
                    <w:color w:val="000000"/>
                    <w:sz w:val="22"/>
                    <w:szCs w:val="22"/>
                  </w:rP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C91CFBE" w14:textId="40BF7C33" w:rsidR="00F87B44" w:rsidRDefault="00F87B44" w:rsidP="00F87B44">
                <w:pPr>
                  <w:jc w:val="right"/>
                  <w:rPr>
                    <w:szCs w:val="21"/>
                  </w:rPr>
                </w:pPr>
                <w:r>
                  <w:rPr>
                    <w:rFonts w:hint="eastAsia"/>
                    <w:color w:val="000000"/>
                    <w:sz w:val="22"/>
                    <w:szCs w:val="22"/>
                  </w:rPr>
                  <w:t>24,834,097.13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0DB6BC9" w14:textId="0D0C990E" w:rsidR="00F87B44" w:rsidRDefault="00F87B44" w:rsidP="00F87B44">
                <w:pPr>
                  <w:jc w:val="right"/>
                  <w:rPr>
                    <w:szCs w:val="21"/>
                  </w:rPr>
                </w:pPr>
                <w:r>
                  <w:rPr>
                    <w:rFonts w:hint="eastAsia"/>
                    <w:color w:val="000000"/>
                    <w:sz w:val="22"/>
                    <w:szCs w:val="22"/>
                  </w:rPr>
                  <w:t>25,917,588.86</w:t>
                </w:r>
              </w:p>
            </w:tc>
          </w:tr>
          <w:tr w:rsidR="00F87B44" w14:paraId="1D183B2A"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D2FDE72" w14:textId="37587079" w:rsidR="00F87B44" w:rsidRDefault="00F87B44" w:rsidP="00F87B44">
                <w:pPr>
                  <w:rPr>
                    <w:szCs w:val="21"/>
                  </w:rPr>
                </w:pPr>
                <w:r>
                  <w:rPr>
                    <w:rFonts w:hint="eastAsia"/>
                    <w:color w:val="000000"/>
                    <w:sz w:val="22"/>
                    <w:szCs w:val="22"/>
                  </w:rPr>
                  <w:t>售后服务费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0757A5B" w14:textId="56DFA93F" w:rsidR="00F87B44" w:rsidRDefault="00F87B44" w:rsidP="00F87B44">
                <w:pPr>
                  <w:jc w:val="right"/>
                  <w:rPr>
                    <w:szCs w:val="21"/>
                  </w:rPr>
                </w:pPr>
                <w:r>
                  <w:rPr>
                    <w:rFonts w:hint="eastAsia"/>
                    <w:color w:val="000000"/>
                    <w:sz w:val="22"/>
                    <w:szCs w:val="22"/>
                  </w:rPr>
                  <w:t>11,654,199.23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5E3BEB6" w14:textId="5D6CC72D" w:rsidR="00F87B44" w:rsidRDefault="00F87B44" w:rsidP="00F87B44">
                <w:pPr>
                  <w:jc w:val="right"/>
                  <w:rPr>
                    <w:szCs w:val="21"/>
                  </w:rPr>
                </w:pPr>
                <w:r>
                  <w:rPr>
                    <w:rFonts w:hint="eastAsia"/>
                    <w:color w:val="000000"/>
                    <w:sz w:val="22"/>
                    <w:szCs w:val="22"/>
                  </w:rPr>
                  <w:t>1,102,416.53</w:t>
                </w:r>
              </w:p>
            </w:tc>
          </w:tr>
          <w:tr w:rsidR="00F87B44" w14:paraId="1D3EF425"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5A27514" w14:textId="3121FBC4" w:rsidR="00F87B44" w:rsidRDefault="00F87B44" w:rsidP="00F87B44">
                <w:pPr>
                  <w:rPr>
                    <w:szCs w:val="21"/>
                  </w:rPr>
                </w:pPr>
                <w:r>
                  <w:rPr>
                    <w:rFonts w:hint="eastAsia"/>
                    <w:color w:val="000000"/>
                    <w:sz w:val="22"/>
                    <w:szCs w:val="22"/>
                  </w:rP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4724A4C" w14:textId="7FC44FB0" w:rsidR="00F87B44" w:rsidRDefault="00F87B44" w:rsidP="00F87B44">
                <w:pPr>
                  <w:jc w:val="right"/>
                  <w:rPr>
                    <w:szCs w:val="21"/>
                  </w:rPr>
                </w:pPr>
                <w:r>
                  <w:rPr>
                    <w:rFonts w:hint="eastAsia"/>
                    <w:color w:val="000000"/>
                    <w:sz w:val="22"/>
                    <w:szCs w:val="22"/>
                  </w:rPr>
                  <w:t>3,244,579.03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F990AC5" w14:textId="293209B3" w:rsidR="00F87B44" w:rsidRDefault="00F87B44" w:rsidP="00F87B44">
                <w:pPr>
                  <w:jc w:val="right"/>
                  <w:rPr>
                    <w:szCs w:val="21"/>
                  </w:rPr>
                </w:pPr>
                <w:r>
                  <w:rPr>
                    <w:rFonts w:hint="eastAsia"/>
                    <w:color w:val="000000"/>
                    <w:sz w:val="22"/>
                    <w:szCs w:val="22"/>
                  </w:rPr>
                  <w:t>1,667,680.46</w:t>
                </w:r>
              </w:p>
            </w:tc>
          </w:tr>
          <w:tr w:rsidR="00F87B44" w14:paraId="6620644A"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328FB59" w14:textId="7FAAEE1E" w:rsidR="00F87B44" w:rsidRDefault="00F87B44" w:rsidP="00F87B44">
                <w:pPr>
                  <w:rPr>
                    <w:szCs w:val="21"/>
                  </w:rPr>
                </w:pPr>
                <w:r>
                  <w:rPr>
                    <w:rFonts w:hint="eastAsia"/>
                    <w:color w:val="000000"/>
                    <w:sz w:val="22"/>
                    <w:szCs w:val="22"/>
                  </w:rPr>
                  <w:t>业务经费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63F38E2" w14:textId="5B7DE9C9" w:rsidR="00F87B44" w:rsidRDefault="00F87B44" w:rsidP="00F87B44">
                <w:pPr>
                  <w:jc w:val="right"/>
                  <w:rPr>
                    <w:szCs w:val="21"/>
                  </w:rPr>
                </w:pPr>
                <w:r>
                  <w:rPr>
                    <w:rFonts w:hint="eastAsia"/>
                    <w:color w:val="000000"/>
                    <w:sz w:val="22"/>
                    <w:szCs w:val="22"/>
                  </w:rPr>
                  <w:t>1,845,502.82</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2760EBD" w14:textId="087EABA6" w:rsidR="00F87B44" w:rsidRDefault="00F87B44" w:rsidP="00F87B44">
                <w:pPr>
                  <w:jc w:val="right"/>
                  <w:rPr>
                    <w:szCs w:val="21"/>
                  </w:rPr>
                </w:pPr>
                <w:r>
                  <w:rPr>
                    <w:rFonts w:hint="eastAsia"/>
                    <w:color w:val="000000"/>
                    <w:sz w:val="22"/>
                    <w:szCs w:val="22"/>
                  </w:rPr>
                  <w:t>923,332.44</w:t>
                </w:r>
              </w:p>
            </w:tc>
          </w:tr>
          <w:tr w:rsidR="00F87B44" w14:paraId="38C7849E"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3B45FDA" w14:textId="7E8BBACB" w:rsidR="00F87B44" w:rsidRDefault="00F87B44" w:rsidP="00F87B44">
                <w:pPr>
                  <w:rPr>
                    <w:szCs w:val="21"/>
                  </w:rPr>
                </w:pPr>
                <w:r>
                  <w:rPr>
                    <w:rFonts w:hint="eastAsia"/>
                    <w:color w:val="000000"/>
                    <w:sz w:val="22"/>
                    <w:szCs w:val="22"/>
                  </w:rPr>
                  <w:t>展览费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9CDD010" w14:textId="518A067D" w:rsidR="00F87B44" w:rsidRDefault="00F87B44" w:rsidP="00F87B44">
                <w:pPr>
                  <w:jc w:val="right"/>
                  <w:rPr>
                    <w:szCs w:val="21"/>
                  </w:rPr>
                </w:pPr>
                <w:r>
                  <w:rPr>
                    <w:rFonts w:hint="eastAsia"/>
                    <w:color w:val="000000"/>
                    <w:sz w:val="22"/>
                    <w:szCs w:val="22"/>
                  </w:rPr>
                  <w:t>1,564,499.24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7B3D38D" w14:textId="3727D648" w:rsidR="00F87B44" w:rsidRDefault="00F87B44" w:rsidP="00F87B44">
                <w:pPr>
                  <w:jc w:val="right"/>
                  <w:rPr>
                    <w:szCs w:val="21"/>
                  </w:rPr>
                </w:pPr>
                <w:r>
                  <w:rPr>
                    <w:rFonts w:hint="eastAsia"/>
                    <w:color w:val="000000"/>
                    <w:sz w:val="22"/>
                    <w:szCs w:val="22"/>
                  </w:rPr>
                  <w:t>247,018.40</w:t>
                </w:r>
              </w:p>
            </w:tc>
          </w:tr>
          <w:tr w:rsidR="00F87B44" w14:paraId="6A996DBE"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937644F" w14:textId="0E545F14" w:rsidR="00F87B44" w:rsidRDefault="00F87B44" w:rsidP="00F87B44">
                <w:pPr>
                  <w:rPr>
                    <w:szCs w:val="21"/>
                  </w:rPr>
                </w:pPr>
                <w:r>
                  <w:rPr>
                    <w:rFonts w:hint="eastAsia"/>
                    <w:color w:val="000000"/>
                    <w:sz w:val="22"/>
                    <w:szCs w:val="22"/>
                  </w:rP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D100C68" w14:textId="55D02A5A" w:rsidR="00F87B44" w:rsidRDefault="00F87B44" w:rsidP="00F87B44">
                <w:pPr>
                  <w:jc w:val="right"/>
                  <w:rPr>
                    <w:szCs w:val="21"/>
                  </w:rPr>
                </w:pPr>
                <w:r>
                  <w:rPr>
                    <w:rFonts w:hint="eastAsia"/>
                    <w:color w:val="000000"/>
                    <w:sz w:val="22"/>
                    <w:szCs w:val="22"/>
                  </w:rPr>
                  <w:t>1,227,452.10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BB8C63A" w14:textId="2DF59F5B" w:rsidR="00F87B44" w:rsidRDefault="00F87B44" w:rsidP="00F87B44">
                <w:pPr>
                  <w:jc w:val="right"/>
                  <w:rPr>
                    <w:szCs w:val="21"/>
                  </w:rPr>
                </w:pPr>
                <w:r>
                  <w:rPr>
                    <w:rFonts w:hint="eastAsia"/>
                    <w:color w:val="000000"/>
                    <w:sz w:val="22"/>
                    <w:szCs w:val="22"/>
                  </w:rPr>
                  <w:t>944,327.66</w:t>
                </w:r>
              </w:p>
            </w:tc>
          </w:tr>
          <w:tr w:rsidR="00F87B44" w14:paraId="754869F0"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B140797" w14:textId="42EF25AC" w:rsidR="00F87B44" w:rsidRDefault="00F87B44" w:rsidP="00F87B44">
                <w:pPr>
                  <w:rPr>
                    <w:szCs w:val="21"/>
                  </w:rPr>
                </w:pPr>
                <w:r>
                  <w:rPr>
                    <w:rFonts w:hint="eastAsia"/>
                    <w:color w:val="000000"/>
                    <w:sz w:val="22"/>
                    <w:szCs w:val="22"/>
                  </w:rPr>
                  <w:t>股份支付</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A73DF1B" w14:textId="6B85197D" w:rsidR="00F87B44" w:rsidRDefault="00F87B44" w:rsidP="00F87B44">
                <w:pPr>
                  <w:jc w:val="right"/>
                  <w:rPr>
                    <w:szCs w:val="21"/>
                  </w:rPr>
                </w:pPr>
                <w:r>
                  <w:rPr>
                    <w:rFonts w:hint="eastAsia"/>
                    <w:color w:val="000000"/>
                    <w:sz w:val="22"/>
                    <w:szCs w:val="22"/>
                  </w:rPr>
                  <w:t>133,980.00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7A42F1EF" w14:textId="6C2FC0BA" w:rsidR="00F87B44" w:rsidRDefault="00F87B44" w:rsidP="00F87B44">
                <w:pPr>
                  <w:jc w:val="right"/>
                  <w:rPr>
                    <w:szCs w:val="21"/>
                  </w:rPr>
                </w:pPr>
                <w:r>
                  <w:rPr>
                    <w:rFonts w:hint="eastAsia"/>
                    <w:color w:val="000000"/>
                    <w:sz w:val="22"/>
                    <w:szCs w:val="22"/>
                  </w:rPr>
                  <w:t>0</w:t>
                </w:r>
              </w:p>
            </w:tc>
          </w:tr>
          <w:tr w:rsidR="00F87B44" w14:paraId="7D65913F"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6150FCD" w14:textId="7F018432" w:rsidR="00F87B44" w:rsidRDefault="00F87B44" w:rsidP="00F87B44">
                <w:pPr>
                  <w:rPr>
                    <w:szCs w:val="21"/>
                  </w:rPr>
                </w:pPr>
                <w:r>
                  <w:rPr>
                    <w:rFonts w:hint="eastAsia"/>
                    <w:color w:val="000000"/>
                    <w:sz w:val="22"/>
                    <w:szCs w:val="22"/>
                  </w:rP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10C0FCE" w14:textId="78397044" w:rsidR="00F87B44" w:rsidRDefault="00F87B44" w:rsidP="00F87B44">
                <w:pPr>
                  <w:jc w:val="right"/>
                  <w:rPr>
                    <w:szCs w:val="21"/>
                  </w:rPr>
                </w:pPr>
                <w:r>
                  <w:rPr>
                    <w:rFonts w:hint="eastAsia"/>
                    <w:color w:val="000000"/>
                    <w:sz w:val="22"/>
                    <w:szCs w:val="22"/>
                  </w:rPr>
                  <w:t>1,713,821.31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6C70DB4" w14:textId="4E94D584" w:rsidR="00F87B44" w:rsidRDefault="00F87B44" w:rsidP="00F87B44">
                <w:pPr>
                  <w:jc w:val="right"/>
                  <w:rPr>
                    <w:szCs w:val="21"/>
                  </w:rPr>
                </w:pPr>
                <w:r>
                  <w:rPr>
                    <w:rFonts w:hint="eastAsia"/>
                    <w:color w:val="000000"/>
                    <w:sz w:val="22"/>
                    <w:szCs w:val="22"/>
                  </w:rPr>
                  <w:t>1,137,659.31</w:t>
                </w:r>
              </w:p>
            </w:tc>
          </w:tr>
          <w:tr w:rsidR="00F87B44" w14:paraId="32E64F7B" w14:textId="77777777" w:rsidTr="005460A7">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C821C71" w14:textId="77777777" w:rsidR="00F87B44" w:rsidRPr="00F87B44" w:rsidRDefault="00F87B44" w:rsidP="00F87B44">
                <w:pPr>
                  <w:jc w:val="center"/>
                  <w:rPr>
                    <w:b/>
                    <w:bCs/>
                    <w:szCs w:val="21"/>
                  </w:rPr>
                </w:pPr>
                <w:r w:rsidRPr="00F87B44">
                  <w:rPr>
                    <w:rFonts w:hint="eastAsia"/>
                    <w:b/>
                    <w:bCs/>
                    <w:szCs w:val="21"/>
                  </w:rPr>
                  <w:t>合计</w:t>
                </w:r>
              </w:p>
            </w:tc>
            <w:tc>
              <w:tcPr>
                <w:tcW w:w="1580" w:type="pct"/>
                <w:tcBorders>
                  <w:top w:val="single" w:sz="4" w:space="0" w:color="auto"/>
                  <w:left w:val="single" w:sz="4" w:space="0" w:color="auto"/>
                  <w:bottom w:val="single" w:sz="4" w:space="0" w:color="auto"/>
                  <w:right w:val="single" w:sz="4" w:space="0" w:color="auto"/>
                </w:tcBorders>
                <w:shd w:val="clear" w:color="auto" w:fill="auto"/>
              </w:tcPr>
              <w:p w14:paraId="6689ECF2" w14:textId="0B1F5A4B" w:rsidR="00F87B44" w:rsidRPr="00F87B44" w:rsidRDefault="00F87B44" w:rsidP="00F87B44">
                <w:pPr>
                  <w:jc w:val="center"/>
                  <w:rPr>
                    <w:b/>
                    <w:bCs/>
                    <w:szCs w:val="21"/>
                  </w:rPr>
                </w:pPr>
                <w:r w:rsidRPr="00F87B44">
                  <w:rPr>
                    <w:b/>
                    <w:bCs/>
                  </w:rPr>
                  <w:t>46,218,130.86</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5453EE35" w14:textId="4CD79E00" w:rsidR="00F87B44" w:rsidRPr="00F87B44" w:rsidRDefault="00F87B44" w:rsidP="00F87B44">
                <w:pPr>
                  <w:jc w:val="center"/>
                  <w:rPr>
                    <w:b/>
                    <w:bCs/>
                    <w:szCs w:val="21"/>
                  </w:rPr>
                </w:pPr>
                <w:r w:rsidRPr="00F87B44">
                  <w:rPr>
                    <w:b/>
                    <w:bCs/>
                  </w:rPr>
                  <w:t>31,940,023.66</w:t>
                </w:r>
              </w:p>
            </w:tc>
          </w:tr>
        </w:tbl>
        <w:p w14:paraId="19DAF81F" w14:textId="77777777" w:rsidR="00F87B44" w:rsidRDefault="00F87B44">
          <w:pPr>
            <w:spacing w:before="60" w:after="60"/>
            <w:rPr>
              <w:szCs w:val="21"/>
            </w:rPr>
          </w:pPr>
          <w:r>
            <w:rPr>
              <w:rFonts w:hint="eastAsia"/>
              <w:szCs w:val="21"/>
            </w:rPr>
            <w:t>其他说明：</w:t>
          </w:r>
        </w:p>
        <w:sdt>
          <w:sdtPr>
            <w:rPr>
              <w:szCs w:val="21"/>
            </w:rPr>
            <w:alias w:val="销售费用的其他说明事项"/>
            <w:tag w:val="_GBC_da5acaab2dfe4976b479907a904edb4f"/>
            <w:id w:val="-1766449331"/>
          </w:sdtPr>
          <w:sdtContent>
            <w:p w14:paraId="60D6F309" w14:textId="22E87126" w:rsidR="00F87B44" w:rsidRDefault="00F87B44" w:rsidP="00517240">
              <w:pPr>
                <w:rPr>
                  <w:szCs w:val="21"/>
                </w:rPr>
              </w:pPr>
              <w:r>
                <w:rPr>
                  <w:szCs w:val="21"/>
                </w:rPr>
                <w:t>无</w:t>
              </w:r>
            </w:p>
          </w:sdtContent>
        </w:sdt>
      </w:sdtContent>
    </w:sdt>
    <w:sdt>
      <w:sdtPr>
        <w:rPr>
          <w:rFonts w:ascii="宋体" w:hAnsi="宋体" w:cs="宋体" w:hint="eastAsia"/>
          <w:b w:val="0"/>
          <w:bCs w:val="0"/>
          <w:kern w:val="0"/>
          <w:szCs w:val="24"/>
        </w:rPr>
        <w:alias w:val="模块:管理费用"/>
        <w:tag w:val="_SEC_7f6cbd459a55483f8da09e1ad1378e98"/>
        <w:id w:val="1974093508"/>
        <w:placeholder>
          <w:docPart w:val="DefaultPlaceholder_-1854013440"/>
        </w:placeholder>
      </w:sdtPr>
      <w:sdtEndPr>
        <w:rPr>
          <w:rFonts w:hint="default"/>
          <w:szCs w:val="21"/>
        </w:rPr>
      </w:sdtEndPr>
      <w:sdtContent>
        <w:p w14:paraId="29DC565D" w14:textId="77777777" w:rsidR="00F87B44" w:rsidRDefault="00F87B44" w:rsidP="00F87B44">
          <w:pPr>
            <w:pStyle w:val="3"/>
            <w:numPr>
              <w:ilvl w:val="0"/>
              <w:numId w:val="15"/>
            </w:numPr>
            <w:tabs>
              <w:tab w:val="left" w:pos="504"/>
            </w:tabs>
            <w:rPr>
              <w:szCs w:val="21"/>
            </w:rPr>
          </w:pPr>
          <w:r>
            <w:rPr>
              <w:rFonts w:hint="eastAsia"/>
              <w:szCs w:val="21"/>
            </w:rPr>
            <w:t>管理费用</w:t>
          </w:r>
        </w:p>
        <w:sdt>
          <w:sdtPr>
            <w:alias w:val="是否适用：管理费用[双击切换]"/>
            <w:tag w:val="_GBC_b376fd9abaac4f3b8e5956b8dcd72faf"/>
            <w:id w:val="-435742367"/>
          </w:sdtPr>
          <w:sdtContent>
            <w:p w14:paraId="04E9E623" w14:textId="77777777" w:rsidR="00F87B44" w:rsidRDefault="00F87B44">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1C2E709C" w14:textId="77777777" w:rsidR="00F87B44" w:rsidRDefault="00F87B44">
          <w:pPr>
            <w:jc w:val="right"/>
          </w:pPr>
          <w:r>
            <w:rPr>
              <w:rFonts w:hint="eastAsia"/>
            </w:rPr>
            <w:t>单位：</w:t>
          </w:r>
          <w:sdt>
            <w:sdtPr>
              <w:rPr>
                <w:rFonts w:hint="eastAsia"/>
              </w:rPr>
              <w:alias w:val="单位：管理费用"/>
              <w:tag w:val="_GBC_73606f31bd404afb8bfe5aabe1a68278"/>
              <w:id w:val="-2093382881"/>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0549259a290d43c39c63d67cdad7f80d"/>
              <w:id w:val="129325329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F87B44" w14:paraId="79298267" w14:textId="77777777" w:rsidTr="00982CCB">
            <w:sdt>
              <w:sdtPr>
                <w:tag w:val="_PLD_588268d9a550441d943c27cfc1105eb0"/>
                <w:id w:val="-984538394"/>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8436514" w14:textId="77777777" w:rsidR="00F87B44" w:rsidRDefault="00F87B44" w:rsidP="00982CCB">
                    <w:pPr>
                      <w:jc w:val="center"/>
                    </w:pPr>
                    <w:r>
                      <w:rPr>
                        <w:rFonts w:hint="eastAsia"/>
                      </w:rPr>
                      <w:t>项目</w:t>
                    </w:r>
                  </w:p>
                </w:tc>
              </w:sdtContent>
            </w:sdt>
            <w:sdt>
              <w:sdtPr>
                <w:tag w:val="_PLD_0e4f4d04bcb2408d8a5744ac90a1f89b"/>
                <w:id w:val="683397977"/>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6C89775F" w14:textId="77777777" w:rsidR="00F87B44" w:rsidRDefault="00F87B44" w:rsidP="00982CCB">
                    <w:pPr>
                      <w:jc w:val="center"/>
                    </w:pPr>
                    <w:r>
                      <w:rPr>
                        <w:rFonts w:hint="eastAsia"/>
                      </w:rPr>
                      <w:t>本期发生额</w:t>
                    </w:r>
                  </w:p>
                </w:tc>
              </w:sdtContent>
            </w:sdt>
            <w:sdt>
              <w:sdtPr>
                <w:tag w:val="_PLD_6f1ab61237164c0db56540ae1980b62c"/>
                <w:id w:val="1689487260"/>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0B55FCF" w14:textId="77777777" w:rsidR="00F87B44" w:rsidRDefault="00F87B44" w:rsidP="00982CCB">
                    <w:pPr>
                      <w:jc w:val="center"/>
                    </w:pPr>
                    <w:r>
                      <w:rPr>
                        <w:rFonts w:hint="eastAsia"/>
                      </w:rPr>
                      <w:t>上期发生额</w:t>
                    </w:r>
                  </w:p>
                </w:tc>
              </w:sdtContent>
            </w:sdt>
          </w:tr>
          <w:tr w:rsidR="00F87B44" w14:paraId="476DC131"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4FFADF28" w14:textId="77777777" w:rsidR="00F87B44" w:rsidRDefault="00F87B44" w:rsidP="00982CCB">
                <w:r w:rsidRPr="00CA2315">
                  <w:rPr>
                    <w:rFonts w:hint="eastAsia"/>
                  </w:rP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64FEC01" w14:textId="77777777" w:rsidR="00F87B44" w:rsidRDefault="00F87B44" w:rsidP="00982CCB">
                <w:pPr>
                  <w:jc w:val="right"/>
                </w:pPr>
                <w:r w:rsidRPr="00CA2315">
                  <w:t>72,745,189.72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1DC07A" w14:textId="77777777" w:rsidR="00F87B44" w:rsidRDefault="00F87B44" w:rsidP="00982CCB">
                <w:pPr>
                  <w:jc w:val="right"/>
                </w:pPr>
                <w:r w:rsidRPr="00CA2315">
                  <w:t>66,662,165.71</w:t>
                </w:r>
              </w:p>
            </w:tc>
          </w:tr>
          <w:tr w:rsidR="00F87B44" w14:paraId="743646CF"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58994978" w14:textId="77777777" w:rsidR="00F87B44" w:rsidRDefault="00F87B44" w:rsidP="00982CCB">
                <w:r w:rsidRPr="00CA2315">
                  <w:rPr>
                    <w:rFonts w:hint="eastAsia"/>
                  </w:rP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BA4642D" w14:textId="77777777" w:rsidR="00F87B44" w:rsidRDefault="00F87B44" w:rsidP="00982CCB">
                <w:pPr>
                  <w:jc w:val="right"/>
                </w:pPr>
                <w:r w:rsidRPr="00CA2315">
                  <w:t>9,471,450.16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CA3D52F" w14:textId="77777777" w:rsidR="00F87B44" w:rsidRDefault="00F87B44" w:rsidP="00982CCB">
                <w:pPr>
                  <w:jc w:val="right"/>
                </w:pPr>
                <w:r w:rsidRPr="00CA2315">
                  <w:t>2,168,961.94</w:t>
                </w:r>
              </w:p>
            </w:tc>
          </w:tr>
          <w:tr w:rsidR="00F87B44" w14:paraId="251B74F3"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61477220" w14:textId="77777777" w:rsidR="00F87B44" w:rsidRDefault="00F87B44" w:rsidP="00982CCB">
                <w:r w:rsidRPr="00CA2315">
                  <w:rPr>
                    <w:rFonts w:hint="eastAsia"/>
                  </w:rP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CF22A71" w14:textId="77777777" w:rsidR="00F87B44" w:rsidRDefault="00F87B44" w:rsidP="00982CCB">
                <w:pPr>
                  <w:jc w:val="right"/>
                </w:pPr>
                <w:r w:rsidRPr="00CA2315">
                  <w:t>8,377,182.97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152EB58" w14:textId="77777777" w:rsidR="00F87B44" w:rsidRDefault="00F87B44" w:rsidP="00982CCB">
                <w:pPr>
                  <w:jc w:val="right"/>
                </w:pPr>
                <w:r w:rsidRPr="00CA2315">
                  <w:t>10,114,008.58</w:t>
                </w:r>
              </w:p>
            </w:tc>
          </w:tr>
          <w:tr w:rsidR="00F87B44" w14:paraId="0E087279"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296249EC" w14:textId="77777777" w:rsidR="00F87B44" w:rsidRDefault="00F87B44" w:rsidP="00982CCB">
                <w:r w:rsidRPr="00CA2315">
                  <w:t xml:space="preserve">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ABAACB0" w14:textId="77777777" w:rsidR="00F87B44" w:rsidRDefault="00F87B44" w:rsidP="00982CCB">
                <w:pPr>
                  <w:jc w:val="right"/>
                </w:pPr>
                <w:r w:rsidRPr="00CA2315">
                  <w:t>2,007,227.02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7FC07E" w14:textId="77777777" w:rsidR="00F87B44" w:rsidRDefault="00F87B44" w:rsidP="00982CCB">
                <w:pPr>
                  <w:jc w:val="right"/>
                </w:pPr>
                <w:r w:rsidRPr="00CA2315">
                  <w:t>2,911,199.74</w:t>
                </w:r>
              </w:p>
            </w:tc>
          </w:tr>
          <w:tr w:rsidR="00F87B44" w14:paraId="5079A1BA"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751C577B" w14:textId="77777777" w:rsidR="00F87B44" w:rsidRDefault="00F87B44" w:rsidP="00982CCB">
                <w:r w:rsidRPr="00CA2315">
                  <w:t xml:space="preserve">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B550D7B" w14:textId="77777777" w:rsidR="00F87B44" w:rsidRDefault="00F87B44" w:rsidP="00982CCB">
                <w:pPr>
                  <w:jc w:val="right"/>
                </w:pPr>
                <w:r w:rsidRPr="00CA2315">
                  <w:t>216,102.01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8F31500" w14:textId="77777777" w:rsidR="00F87B44" w:rsidRDefault="00F87B44" w:rsidP="00982CCB">
                <w:pPr>
                  <w:jc w:val="right"/>
                </w:pPr>
                <w:r w:rsidRPr="00CA2315">
                  <w:t>149,337.67</w:t>
                </w:r>
              </w:p>
            </w:tc>
          </w:tr>
          <w:tr w:rsidR="00F87B44" w14:paraId="1262B9BD"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653E38A8" w14:textId="77777777" w:rsidR="00F87B44" w:rsidRDefault="00F87B44" w:rsidP="00982CCB">
                <w:r w:rsidRPr="00CA2315">
                  <w:t xml:space="preserve">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F1067F0" w14:textId="77777777" w:rsidR="00F87B44" w:rsidRDefault="00F87B44" w:rsidP="00982CCB">
                <w:pPr>
                  <w:jc w:val="right"/>
                </w:pPr>
                <w:r w:rsidRPr="00CA2315">
                  <w:t>2,727,697.16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3703309" w14:textId="77777777" w:rsidR="00F87B44" w:rsidRDefault="00F87B44" w:rsidP="00982CCB">
                <w:pPr>
                  <w:jc w:val="right"/>
                </w:pPr>
                <w:r w:rsidRPr="00CA2315">
                  <w:t>3,533,770.38</w:t>
                </w:r>
              </w:p>
            </w:tc>
          </w:tr>
          <w:tr w:rsidR="00F87B44" w14:paraId="2C2B4EB7"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707C367D" w14:textId="77777777" w:rsidR="00F87B44" w:rsidRDefault="00F87B44" w:rsidP="00982CCB">
                <w:r w:rsidRPr="00CA2315">
                  <w:t xml:space="preserve">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8434767" w14:textId="77777777" w:rsidR="00F87B44" w:rsidRDefault="00F87B44" w:rsidP="00982CCB">
                <w:pPr>
                  <w:jc w:val="right"/>
                </w:pPr>
                <w:r w:rsidRPr="00CA2315">
                  <w:t>3,426,156.78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172D21" w14:textId="77777777" w:rsidR="00F87B44" w:rsidRDefault="00F87B44" w:rsidP="00982CCB">
                <w:pPr>
                  <w:jc w:val="right"/>
                </w:pPr>
                <w:r w:rsidRPr="00CA2315">
                  <w:t>3,519,700.79</w:t>
                </w:r>
              </w:p>
            </w:tc>
          </w:tr>
          <w:tr w:rsidR="00F87B44" w14:paraId="6FAD9373"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1477828C" w14:textId="77777777" w:rsidR="00F87B44" w:rsidRDefault="00F87B44" w:rsidP="00982CCB">
                <w:r w:rsidRPr="00CA2315">
                  <w:rPr>
                    <w:rFonts w:hint="eastAsia"/>
                  </w:rP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7D7F3F3" w14:textId="77777777" w:rsidR="00F87B44" w:rsidRDefault="00F87B44" w:rsidP="00982CCB">
                <w:pPr>
                  <w:jc w:val="right"/>
                </w:pPr>
                <w:r w:rsidRPr="00CA2315">
                  <w:t>5,779,377.70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2B688DE" w14:textId="77777777" w:rsidR="00F87B44" w:rsidRDefault="00F87B44" w:rsidP="00982CCB">
                <w:pPr>
                  <w:jc w:val="right"/>
                </w:pPr>
                <w:r w:rsidRPr="00CA2315">
                  <w:t>3,523,555.15</w:t>
                </w:r>
              </w:p>
            </w:tc>
          </w:tr>
          <w:tr w:rsidR="00F87B44" w14:paraId="4D363A6C"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70FE84B5" w14:textId="77777777" w:rsidR="00F87B44" w:rsidRDefault="00F87B44" w:rsidP="00982CCB">
                <w:r w:rsidRPr="00CA2315">
                  <w:rPr>
                    <w:rFonts w:hint="eastAsia"/>
                  </w:rP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F35FD2D" w14:textId="77777777" w:rsidR="00F87B44" w:rsidRDefault="00F87B44" w:rsidP="00982CCB">
                <w:pPr>
                  <w:jc w:val="right"/>
                </w:pPr>
                <w:r w:rsidRPr="00CA2315">
                  <w:t>3,264,291.75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53E9712" w14:textId="77777777" w:rsidR="00F87B44" w:rsidRDefault="00F87B44" w:rsidP="00982CCB">
                <w:pPr>
                  <w:jc w:val="right"/>
                </w:pPr>
                <w:r w:rsidRPr="00CA2315">
                  <w:t>3,751,953.35</w:t>
                </w:r>
              </w:p>
            </w:tc>
          </w:tr>
          <w:tr w:rsidR="00F87B44" w14:paraId="38FDF67E"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346C1382" w14:textId="77777777" w:rsidR="00F87B44" w:rsidRDefault="00F87B44" w:rsidP="00982CCB">
                <w:r w:rsidRPr="00CA2315">
                  <w:rPr>
                    <w:rFonts w:hint="eastAsia"/>
                  </w:rP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13526A3" w14:textId="77777777" w:rsidR="00F87B44" w:rsidRDefault="00F87B44" w:rsidP="00982CCB">
                <w:pPr>
                  <w:jc w:val="right"/>
                </w:pPr>
                <w:r w:rsidRPr="00CA2315">
                  <w:t>2,520,228.94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F180ED5" w14:textId="77777777" w:rsidR="00F87B44" w:rsidRDefault="00F87B44" w:rsidP="00982CCB">
                <w:pPr>
                  <w:jc w:val="right"/>
                </w:pPr>
                <w:r w:rsidRPr="00CA2315">
                  <w:t>1,284,732.28</w:t>
                </w:r>
              </w:p>
            </w:tc>
          </w:tr>
          <w:tr w:rsidR="00F87B44" w14:paraId="7A7A20CE"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01E615F2" w14:textId="77777777" w:rsidR="00F87B44" w:rsidRDefault="00F87B44" w:rsidP="00982CCB">
                <w:r w:rsidRPr="00CA2315">
                  <w:rPr>
                    <w:rFonts w:hint="eastAsia"/>
                  </w:rP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2E4940B" w14:textId="77777777" w:rsidR="00F87B44" w:rsidRDefault="00F87B44" w:rsidP="00982CCB">
                <w:pPr>
                  <w:jc w:val="right"/>
                </w:pPr>
                <w:r w:rsidRPr="00CA2315">
                  <w:t>1,968,322.55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6104D81" w14:textId="77777777" w:rsidR="00F87B44" w:rsidRDefault="00F87B44" w:rsidP="00982CCB">
                <w:pPr>
                  <w:jc w:val="right"/>
                </w:pPr>
                <w:r w:rsidRPr="00CA2315">
                  <w:t>1,476,863.89</w:t>
                </w:r>
              </w:p>
            </w:tc>
          </w:tr>
          <w:tr w:rsidR="00F87B44" w14:paraId="6F47927B"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3A4981F6" w14:textId="77777777" w:rsidR="00F87B44" w:rsidRDefault="00F87B44" w:rsidP="00982CCB">
                <w:r w:rsidRPr="00CA2315">
                  <w:rPr>
                    <w:rFonts w:hint="eastAsia"/>
                  </w:rP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10B8F69" w14:textId="77777777" w:rsidR="00F87B44" w:rsidRDefault="00F87B44" w:rsidP="00982CCB">
                <w:pPr>
                  <w:jc w:val="right"/>
                </w:pPr>
                <w:r w:rsidRPr="00CA2315">
                  <w:t>1,505,779.21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898F34" w14:textId="77777777" w:rsidR="00F87B44" w:rsidRDefault="00F87B44" w:rsidP="00982CCB">
                <w:pPr>
                  <w:jc w:val="right"/>
                </w:pPr>
                <w:r w:rsidRPr="00CA2315">
                  <w:t>465,727.56</w:t>
                </w:r>
              </w:p>
            </w:tc>
          </w:tr>
          <w:tr w:rsidR="00F87B44" w14:paraId="54B88789"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27CB7BA9" w14:textId="77777777" w:rsidR="00F87B44" w:rsidRDefault="00F87B44" w:rsidP="00982CCB">
                <w:r w:rsidRPr="00CA2315">
                  <w:rPr>
                    <w:rFonts w:hint="eastAsia"/>
                  </w:rP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453C95A" w14:textId="77777777" w:rsidR="00F87B44" w:rsidRDefault="00F87B44" w:rsidP="00982CCB">
                <w:pPr>
                  <w:jc w:val="right"/>
                </w:pPr>
                <w:r w:rsidRPr="00CA2315">
                  <w:t>1,151,379.49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D605C0F" w14:textId="77777777" w:rsidR="00F87B44" w:rsidRDefault="00F87B44" w:rsidP="00982CCB">
                <w:pPr>
                  <w:jc w:val="right"/>
                </w:pPr>
                <w:r w:rsidRPr="00CA2315">
                  <w:t>394,656.43</w:t>
                </w:r>
              </w:p>
            </w:tc>
          </w:tr>
          <w:tr w:rsidR="00F87B44" w14:paraId="0DB3232F"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463475AD" w14:textId="77777777" w:rsidR="00F87B44" w:rsidRDefault="00F87B44" w:rsidP="00982CCB">
                <w:r w:rsidRPr="00CA2315">
                  <w:rPr>
                    <w:rFonts w:hint="eastAsia"/>
                  </w:rPr>
                  <w:t>股份支付</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5933EB1" w14:textId="77777777" w:rsidR="00F87B44" w:rsidRDefault="00F87B44" w:rsidP="00982CCB">
                <w:pPr>
                  <w:jc w:val="right"/>
                </w:pPr>
                <w:r w:rsidRPr="00CA2315">
                  <w:t>925,348.51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D90C21" w14:textId="77777777" w:rsidR="00F87B44" w:rsidRDefault="00F87B44" w:rsidP="00982CCB">
                <w:pPr>
                  <w:jc w:val="right"/>
                </w:pPr>
                <w:r w:rsidRPr="00CA2315">
                  <w:t>0</w:t>
                </w:r>
              </w:p>
            </w:tc>
          </w:tr>
          <w:tr w:rsidR="00F87B44" w14:paraId="0E29F5E7"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2C5989B5" w14:textId="77777777" w:rsidR="00F87B44" w:rsidRDefault="00F87B44" w:rsidP="00982CCB">
                <w:r w:rsidRPr="00CA2315">
                  <w:rPr>
                    <w:rFonts w:hint="eastAsia"/>
                  </w:rP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204B11C" w14:textId="77777777" w:rsidR="00F87B44" w:rsidRDefault="00F87B44" w:rsidP="00982CCB">
                <w:pPr>
                  <w:jc w:val="right"/>
                </w:pPr>
                <w:r w:rsidRPr="00CA2315">
                  <w:t>788,274.92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90B362C" w14:textId="77777777" w:rsidR="00F87B44" w:rsidRDefault="00F87B44" w:rsidP="00982CCB">
                <w:pPr>
                  <w:jc w:val="right"/>
                </w:pPr>
                <w:r w:rsidRPr="00CA2315">
                  <w:t>435,676.79</w:t>
                </w:r>
              </w:p>
            </w:tc>
          </w:tr>
          <w:tr w:rsidR="00F87B44" w14:paraId="056DCA8F"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7ACB6710" w14:textId="77777777" w:rsidR="00F87B44" w:rsidRDefault="00F87B44" w:rsidP="00982CCB">
                <w:r w:rsidRPr="00CA2315">
                  <w:rPr>
                    <w:rFonts w:hint="eastAsia"/>
                  </w:rPr>
                  <w:t>后勤安保服务费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83DBEB1" w14:textId="77777777" w:rsidR="00F87B44" w:rsidRDefault="00F87B44" w:rsidP="00982CCB">
                <w:pPr>
                  <w:jc w:val="right"/>
                </w:pPr>
                <w:r w:rsidRPr="00CA2315">
                  <w:t>644,000.00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3C987DC" w14:textId="77777777" w:rsidR="00F87B44" w:rsidRDefault="00F87B44" w:rsidP="00982CCB">
                <w:pPr>
                  <w:jc w:val="right"/>
                </w:pPr>
                <w:r w:rsidRPr="00CA2315">
                  <w:t>397,960.79</w:t>
                </w:r>
              </w:p>
            </w:tc>
          </w:tr>
          <w:tr w:rsidR="00F87B44" w14:paraId="3A0B903B"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tcPr>
              <w:p w14:paraId="600075F0" w14:textId="77777777" w:rsidR="00F87B44" w:rsidRPr="00CA2315" w:rsidRDefault="00F87B44" w:rsidP="00982CCB">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CB9558D" w14:textId="77777777" w:rsidR="00F87B44" w:rsidRPr="00CA2315" w:rsidRDefault="00F87B44" w:rsidP="00982CCB">
                <w:pPr>
                  <w:jc w:val="right"/>
                </w:pPr>
                <w:r>
                  <w:t>11,336,399.40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D13C223" w14:textId="77777777" w:rsidR="00F87B44" w:rsidRPr="00CA2315" w:rsidRDefault="00F87B44" w:rsidP="00982CCB">
                <w:pPr>
                  <w:jc w:val="right"/>
                </w:pPr>
                <w:r>
                  <w:t>11,144,387.29</w:t>
                </w:r>
              </w:p>
            </w:tc>
          </w:tr>
          <w:tr w:rsidR="00F87B44" w14:paraId="47040230" w14:textId="77777777" w:rsidTr="00982CC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8A90744" w14:textId="77777777" w:rsidR="00F87B44" w:rsidRPr="00F87B44" w:rsidRDefault="00F87B44" w:rsidP="00F87B44">
                <w:pPr>
                  <w:jc w:val="center"/>
                  <w:rPr>
                    <w:b/>
                    <w:bCs/>
                  </w:rPr>
                </w:pPr>
                <w:r w:rsidRPr="00F87B44">
                  <w:rPr>
                    <w:rFonts w:hint="eastAsia"/>
                    <w:b/>
                    <w:bCs/>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788A1C2" w14:textId="59EE374B" w:rsidR="00F87B44" w:rsidRPr="00F87B44" w:rsidRDefault="00F87B44" w:rsidP="00F87B44">
                <w:pPr>
                  <w:jc w:val="center"/>
                  <w:rPr>
                    <w:b/>
                    <w:bCs/>
                  </w:rPr>
                </w:pPr>
                <w:r w:rsidRPr="00F87B44">
                  <w:rPr>
                    <w:b/>
                    <w:bCs/>
                  </w:rPr>
                  <w:t>120,477,225.32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FB25217" w14:textId="22CC10D0" w:rsidR="00F87B44" w:rsidRPr="00F87B44" w:rsidRDefault="00F87B44" w:rsidP="00F87B44">
                <w:pPr>
                  <w:jc w:val="center"/>
                  <w:rPr>
                    <w:b/>
                    <w:bCs/>
                  </w:rPr>
                </w:pPr>
                <w:r w:rsidRPr="00F87B44">
                  <w:rPr>
                    <w:b/>
                    <w:bCs/>
                  </w:rPr>
                  <w:t>101,820,649.76</w:t>
                </w:r>
              </w:p>
            </w:tc>
          </w:tr>
        </w:tbl>
        <w:p w14:paraId="7FD4D05D" w14:textId="77777777" w:rsidR="00F87B44" w:rsidRDefault="00F87B44"/>
        <w:p w14:paraId="360188DE" w14:textId="77777777" w:rsidR="00F87B44" w:rsidRDefault="00F87B44">
          <w:pPr>
            <w:rPr>
              <w:szCs w:val="21"/>
            </w:rPr>
          </w:pPr>
          <w:r>
            <w:rPr>
              <w:rFonts w:hint="eastAsia"/>
              <w:szCs w:val="21"/>
            </w:rPr>
            <w:t>其他说明：</w:t>
          </w:r>
        </w:p>
        <w:sdt>
          <w:sdtPr>
            <w:rPr>
              <w:szCs w:val="21"/>
            </w:rPr>
            <w:alias w:val="管理费用的其他说明事项"/>
            <w:tag w:val="_GBC_9b151103b3714e6c9261d3362f24bd0a"/>
            <w:id w:val="1155881567"/>
          </w:sdtPr>
          <w:sdtContent>
            <w:p w14:paraId="1D562BDF" w14:textId="35DAB692" w:rsidR="00F87B44" w:rsidRDefault="00F87B44" w:rsidP="00263F61">
              <w:pPr>
                <w:rPr>
                  <w:szCs w:val="21"/>
                </w:rPr>
              </w:pPr>
              <w:r>
                <w:rPr>
                  <w:szCs w:val="21"/>
                </w:rPr>
                <w:t>无</w:t>
              </w:r>
            </w:p>
          </w:sdtContent>
        </w:sdt>
      </w:sdtContent>
    </w:sdt>
    <w:p w14:paraId="5DF0933A" w14:textId="77777777" w:rsidR="00FD0AE2" w:rsidRDefault="00CF3046">
      <w:pPr>
        <w:pStyle w:val="126"/>
        <w:numPr>
          <w:ilvl w:val="0"/>
          <w:numId w:val="77"/>
        </w:numPr>
      </w:pPr>
      <w:r>
        <w:rPr>
          <w:rFonts w:hint="eastAsia"/>
        </w:rPr>
        <w:t>研发费用</w:t>
      </w:r>
    </w:p>
    <w:bookmarkStart w:id="313" w:name="_Hlk155098459" w:displacedByCustomXml="next"/>
    <w:bookmarkStart w:id="314" w:name="_Hlk532912714" w:displacedByCustomXml="next"/>
    <w:sdt>
      <w:sdtPr>
        <w:rPr>
          <w:szCs w:val="21"/>
        </w:rPr>
        <w:alias w:val="是否适用：研发费用[双击切换]"/>
        <w:tag w:val="_GBC_9898510b9c0a486f9cd9779f4b72b75c"/>
        <w:id w:val="-743646816"/>
        <w:placeholder>
          <w:docPart w:val="GBC22222222222222222222222222222"/>
        </w:placeholder>
      </w:sdtPr>
      <w:sdtContent>
        <w:p w14:paraId="714CF4A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053A488" w14:textId="77777777" w:rsidR="00FD0AE2" w:rsidRDefault="00CF3046">
      <w:pPr>
        <w:pStyle w:val="67"/>
        <w:ind w:left="420" w:firstLineChars="0" w:firstLine="0"/>
        <w:jc w:val="right"/>
        <w:rPr>
          <w:szCs w:val="21"/>
        </w:rPr>
      </w:pPr>
      <w:r>
        <w:rPr>
          <w:rFonts w:hint="eastAsia"/>
          <w:szCs w:val="21"/>
        </w:rPr>
        <w:t>单位：</w:t>
      </w:r>
      <w:sdt>
        <w:sdtPr>
          <w:rPr>
            <w:rFonts w:hint="eastAsia"/>
            <w:szCs w:val="21"/>
          </w:rPr>
          <w:alias w:val="单位：研发费用"/>
          <w:tag w:val="_GBC_f2389528805243908680cac1cbf74aac"/>
          <w:id w:val="10541186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fd53f958c2294dce9fb017f8207a7ff4"/>
          <w:id w:val="-5374339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CF3046" w14:paraId="52B10187" w14:textId="77777777">
        <w:sdt>
          <w:sdtPr>
            <w:tag w:val="_PLD_70c22a459f7a4323bcf2b066e0398aee"/>
            <w:id w:val="-1364589635"/>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3DBCFD9" w14:textId="77777777" w:rsidR="00FD0AE2" w:rsidRDefault="00CF3046">
                <w:pPr>
                  <w:jc w:val="center"/>
                  <w:rPr>
                    <w:szCs w:val="21"/>
                  </w:rPr>
                </w:pPr>
                <w:r>
                  <w:rPr>
                    <w:rFonts w:hint="eastAsia"/>
                    <w:szCs w:val="21"/>
                  </w:rPr>
                  <w:t>项目</w:t>
                </w:r>
              </w:p>
            </w:tc>
          </w:sdtContent>
        </w:sdt>
        <w:sdt>
          <w:sdtPr>
            <w:tag w:val="_PLD_76c559fcf2df4f56bfb2994739826eb3"/>
            <w:id w:val="-1600480282"/>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2C17485" w14:textId="77777777" w:rsidR="00FD0AE2" w:rsidRDefault="00CF3046">
                <w:pPr>
                  <w:jc w:val="center"/>
                  <w:rPr>
                    <w:szCs w:val="21"/>
                  </w:rPr>
                </w:pPr>
                <w:r>
                  <w:rPr>
                    <w:rFonts w:hint="eastAsia"/>
                    <w:szCs w:val="21"/>
                  </w:rPr>
                  <w:t>本期发生额</w:t>
                </w:r>
              </w:p>
            </w:tc>
          </w:sdtContent>
        </w:sdt>
        <w:sdt>
          <w:sdtPr>
            <w:tag w:val="_PLD_ec7e9f373a83410d886ebef444573eb8"/>
            <w:id w:val="840899659"/>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2A01778" w14:textId="77777777" w:rsidR="00FD0AE2" w:rsidRDefault="00CF3046">
                <w:pPr>
                  <w:jc w:val="center"/>
                  <w:rPr>
                    <w:szCs w:val="21"/>
                  </w:rPr>
                </w:pPr>
                <w:r>
                  <w:rPr>
                    <w:rFonts w:hint="eastAsia"/>
                    <w:szCs w:val="21"/>
                  </w:rPr>
                  <w:t>上期发生额</w:t>
                </w:r>
              </w:p>
            </w:tc>
          </w:sdtContent>
        </w:sdt>
      </w:tr>
      <w:tr w:rsidR="00CF3046" w14:paraId="24019981"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B9474F4" w14:textId="77777777" w:rsidR="00FD0AE2" w:rsidRDefault="00CF3046">
            <w:pPr>
              <w:rPr>
                <w:szCs w:val="21"/>
              </w:rPr>
            </w:pPr>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957AE7A" w14:textId="77777777" w:rsidR="00FD0AE2" w:rsidRDefault="00CF3046">
            <w:pPr>
              <w:jc w:val="right"/>
              <w:rPr>
                <w:szCs w:val="21"/>
              </w:rPr>
            </w:pPr>
            <w:r>
              <w:t>66,447,976.37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CD3F48" w14:textId="77777777" w:rsidR="00FD0AE2" w:rsidRDefault="00CF3046">
            <w:pPr>
              <w:jc w:val="right"/>
              <w:rPr>
                <w:szCs w:val="21"/>
              </w:rPr>
            </w:pPr>
            <w:r>
              <w:t>47,649,016.32</w:t>
            </w:r>
          </w:p>
        </w:tc>
      </w:tr>
      <w:tr w:rsidR="00CF3046" w14:paraId="56124A2B"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C6AB683" w14:textId="77777777" w:rsidR="00FD0AE2" w:rsidRDefault="00CF3046">
            <w:pPr>
              <w:jc w:val="center"/>
              <w:rPr>
                <w:szCs w:val="21"/>
              </w:rPr>
            </w:pPr>
            <w:r>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4E8B8D3" w14:textId="77777777" w:rsidR="00FD0AE2" w:rsidRDefault="00CF3046">
            <w:pPr>
              <w:jc w:val="right"/>
              <w:rPr>
                <w:szCs w:val="21"/>
              </w:rPr>
            </w:pPr>
            <w:r>
              <w:t>66,447,976.37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F074C97" w14:textId="77777777" w:rsidR="00FD0AE2" w:rsidRDefault="00CF3046">
            <w:pPr>
              <w:jc w:val="right"/>
              <w:rPr>
                <w:szCs w:val="21"/>
              </w:rPr>
            </w:pPr>
            <w:r>
              <w:t>47,649,016.32</w:t>
            </w:r>
          </w:p>
        </w:tc>
      </w:tr>
    </w:tbl>
    <w:p w14:paraId="16B443A4" w14:textId="77777777" w:rsidR="00FD0AE2" w:rsidRDefault="00FD0AE2">
      <w:pPr>
        <w:pStyle w:val="129"/>
      </w:pPr>
    </w:p>
    <w:p w14:paraId="1C93B343" w14:textId="77777777" w:rsidR="00FD0AE2" w:rsidRDefault="00CF3046">
      <w:pPr>
        <w:rPr>
          <w:szCs w:val="21"/>
        </w:rPr>
      </w:pPr>
      <w:r>
        <w:rPr>
          <w:rFonts w:hint="eastAsia"/>
          <w:szCs w:val="21"/>
        </w:rPr>
        <w:t>其他说明：</w:t>
      </w:r>
    </w:p>
    <w:sdt>
      <w:sdtPr>
        <w:alias w:val="研发费用其他说明"/>
        <w:tag w:val="_GBC_da0db64d68d44b2fa6262eeadfe7c926"/>
        <w:id w:val="-1141346400"/>
        <w:placeholder>
          <w:docPart w:val="GBC22222222222222222222222222222"/>
        </w:placeholder>
      </w:sdtPr>
      <w:sdtContent>
        <w:p w14:paraId="6950CC28" w14:textId="77777777" w:rsidR="00FD0AE2" w:rsidRDefault="00CF3046">
          <w:pPr>
            <w:pStyle w:val="129"/>
          </w:pPr>
          <w:r>
            <w:rPr>
              <w:rFonts w:hint="eastAsia"/>
            </w:rPr>
            <w:t>无</w:t>
          </w:r>
        </w:p>
      </w:sdtContent>
    </w:sdt>
    <w:bookmarkEnd w:id="314"/>
    <w:bookmarkEnd w:id="313"/>
    <w:p w14:paraId="5BB50AEC" w14:textId="77777777" w:rsidR="00FD0AE2" w:rsidRDefault="00FD0AE2">
      <w:pPr>
        <w:pStyle w:val="129"/>
      </w:pPr>
    </w:p>
    <w:p w14:paraId="4B70EB42" w14:textId="77777777" w:rsidR="00FD0AE2" w:rsidRDefault="00CF3046">
      <w:pPr>
        <w:pStyle w:val="126"/>
        <w:numPr>
          <w:ilvl w:val="0"/>
          <w:numId w:val="77"/>
        </w:numPr>
      </w:pPr>
      <w:r>
        <w:rPr>
          <w:rFonts w:hint="eastAsia"/>
        </w:rPr>
        <w:t>财务费用</w:t>
      </w:r>
    </w:p>
    <w:sdt>
      <w:sdtPr>
        <w:alias w:val="是否适用：财务费用[双击切换]"/>
        <w:tag w:val="_GBC_7e467c6faebc402ab141f588df31680d"/>
        <w:id w:val="-1353952202"/>
        <w:placeholder>
          <w:docPart w:val="GBC22222222222222222222222222222"/>
        </w:placeholder>
      </w:sdtPr>
      <w:sdtContent>
        <w:p w14:paraId="45FE0F8E"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EA7867D" w14:textId="77777777" w:rsidR="00FD0AE2" w:rsidRDefault="00CF3046">
      <w:pPr>
        <w:jc w:val="right"/>
      </w:pPr>
      <w:r>
        <w:rPr>
          <w:rFonts w:hint="eastAsia"/>
        </w:rPr>
        <w:t>单位：</w:t>
      </w:r>
      <w:sdt>
        <w:sdtPr>
          <w:rPr>
            <w:rFonts w:hint="eastAsia"/>
          </w:rPr>
          <w:alias w:val="单位：财务费用"/>
          <w:tag w:val="_GBC_adcf988d29cd43aba011ce1310eac264"/>
          <w:id w:val="-12046302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f6066e571d54449daf358ae3037f9712"/>
          <w:id w:val="891370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CF3046" w14:paraId="5F1FDC34" w14:textId="77777777">
        <w:sdt>
          <w:sdtPr>
            <w:tag w:val="_PLD_49977e87dd3f474489b24bbaed00293d"/>
            <w:id w:val="-1892875020"/>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BDF4353" w14:textId="77777777" w:rsidR="00FD0AE2" w:rsidRDefault="00CF3046">
                <w:pPr>
                  <w:jc w:val="center"/>
                </w:pPr>
                <w:r>
                  <w:rPr>
                    <w:rFonts w:hint="eastAsia"/>
                  </w:rPr>
                  <w:t>项目</w:t>
                </w:r>
              </w:p>
            </w:tc>
          </w:sdtContent>
        </w:sdt>
        <w:sdt>
          <w:sdtPr>
            <w:tag w:val="_PLD_f64aa2e290ce4904a39347c56117acb7"/>
            <w:id w:val="1185716836"/>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F269FCA" w14:textId="77777777" w:rsidR="00FD0AE2" w:rsidRDefault="00CF3046">
                <w:pPr>
                  <w:jc w:val="center"/>
                </w:pPr>
                <w:r>
                  <w:rPr>
                    <w:rFonts w:hint="eastAsia"/>
                  </w:rPr>
                  <w:t>本期发生额</w:t>
                </w:r>
              </w:p>
            </w:tc>
          </w:sdtContent>
        </w:sdt>
        <w:sdt>
          <w:sdtPr>
            <w:tag w:val="_PLD_178c78585f7e495ebd86923cb8c24338"/>
            <w:id w:val="1341745201"/>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07CD0405" w14:textId="77777777" w:rsidR="00FD0AE2" w:rsidRDefault="00CF3046">
                <w:pPr>
                  <w:jc w:val="center"/>
                </w:pPr>
                <w:r>
                  <w:rPr>
                    <w:rFonts w:hint="eastAsia"/>
                  </w:rPr>
                  <w:t>上期发生额</w:t>
                </w:r>
              </w:p>
            </w:tc>
          </w:sdtContent>
        </w:sdt>
      </w:tr>
      <w:tr w:rsidR="00CF3046" w14:paraId="6152CD51"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44F8D0E" w14:textId="77777777" w:rsidR="00FD0AE2" w:rsidRDefault="00CF3046">
            <w:pPr>
              <w:pStyle w:val="129"/>
            </w:pPr>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AE34DF1" w14:textId="77777777" w:rsidR="00FD0AE2" w:rsidRDefault="00CF3046">
            <w:pPr>
              <w:jc w:val="right"/>
            </w:pPr>
            <w:r>
              <w:t>18,182,783.46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D31FA0E" w14:textId="77777777" w:rsidR="00FD0AE2" w:rsidRDefault="00CF3046">
            <w:pPr>
              <w:jc w:val="right"/>
            </w:pPr>
            <w:r>
              <w:t>12,931,363.31</w:t>
            </w:r>
          </w:p>
        </w:tc>
      </w:tr>
      <w:tr w:rsidR="00CF3046" w14:paraId="14A0A884"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09B7B49" w14:textId="77777777" w:rsidR="00FD0AE2" w:rsidRDefault="00CF3046">
            <w:pPr>
              <w:pStyle w:val="129"/>
            </w:pPr>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7D577B6" w14:textId="44C6F12D" w:rsidR="00FD0AE2" w:rsidRDefault="00CF3046">
            <w:pPr>
              <w:jc w:val="right"/>
            </w:pPr>
            <w:r>
              <w:t>4,618,837.01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35E52F0" w14:textId="1F1F1FCB" w:rsidR="00FD0AE2" w:rsidRDefault="00CF3046">
            <w:pPr>
              <w:jc w:val="right"/>
            </w:pPr>
            <w:r>
              <w:t>994,136.53</w:t>
            </w:r>
          </w:p>
        </w:tc>
      </w:tr>
      <w:tr w:rsidR="00CF3046" w14:paraId="4B4CFEC7"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26D95EF" w14:textId="77777777" w:rsidR="00FD0AE2" w:rsidRDefault="00CF3046">
            <w:pPr>
              <w:pStyle w:val="129"/>
            </w:pPr>
            <w:r>
              <w:t>汇兑收益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1DE4B0" w14:textId="77777777" w:rsidR="00FD0AE2" w:rsidRDefault="00CF3046">
            <w:pPr>
              <w:jc w:val="right"/>
            </w:pPr>
            <w:r>
              <w:t>626,096.10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2DB1F50" w14:textId="77777777" w:rsidR="00FD0AE2" w:rsidRDefault="00CF3046">
            <w:pPr>
              <w:jc w:val="right"/>
            </w:pPr>
            <w:r>
              <w:t>3,182,566.38</w:t>
            </w:r>
          </w:p>
        </w:tc>
      </w:tr>
      <w:tr w:rsidR="00CF3046" w14:paraId="18A1D9B7"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3D6F367" w14:textId="77777777" w:rsidR="00FD0AE2" w:rsidRDefault="00CF3046">
            <w:pPr>
              <w:pStyle w:val="129"/>
            </w:pPr>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844B1D3" w14:textId="77777777" w:rsidR="00FD0AE2" w:rsidRDefault="00CF3046">
            <w:pPr>
              <w:jc w:val="right"/>
            </w:pPr>
            <w:r>
              <w:t>31,136.00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E66CBB7" w14:textId="77777777" w:rsidR="00FD0AE2" w:rsidRDefault="00CF3046">
            <w:pPr>
              <w:jc w:val="right"/>
            </w:pPr>
            <w:r>
              <w:t>33,552.75</w:t>
            </w:r>
          </w:p>
        </w:tc>
      </w:tr>
      <w:tr w:rsidR="00CF3046" w14:paraId="5E5503E3"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29F7BB" w14:textId="77777777" w:rsidR="00FD0AE2" w:rsidRDefault="00CF3046">
            <w:pPr>
              <w:pStyle w:val="129"/>
            </w:pPr>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91187E4" w14:textId="77777777" w:rsidR="00FD0AE2" w:rsidRDefault="00CF3046">
            <w:pPr>
              <w:jc w:val="right"/>
            </w:pPr>
            <w:r>
              <w:t>589,238.62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971032" w14:textId="77777777" w:rsidR="00FD0AE2" w:rsidRDefault="00CF3046">
            <w:pPr>
              <w:jc w:val="right"/>
            </w:pPr>
            <w:r>
              <w:t>377,433.42</w:t>
            </w:r>
          </w:p>
        </w:tc>
      </w:tr>
      <w:tr w:rsidR="00CF3046" w14:paraId="04BFBE89"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E82FE5E" w14:textId="77777777" w:rsidR="00FD0AE2" w:rsidRDefault="00CF3046">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265535D" w14:textId="77777777" w:rsidR="00FD0AE2" w:rsidRDefault="00CF3046">
            <w:pPr>
              <w:jc w:val="right"/>
            </w:pPr>
            <w:r>
              <w:t>13,558,224.97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43BC9F7" w14:textId="77777777" w:rsidR="00FD0AE2" w:rsidRDefault="00CF3046">
            <w:pPr>
              <w:jc w:val="right"/>
            </w:pPr>
            <w:r>
              <w:t>9,165,646.57</w:t>
            </w:r>
          </w:p>
        </w:tc>
      </w:tr>
    </w:tbl>
    <w:p w14:paraId="4AFD41E9" w14:textId="77777777" w:rsidR="00FD0AE2" w:rsidRDefault="00FD0AE2">
      <w:pPr>
        <w:pStyle w:val="129"/>
      </w:pPr>
    </w:p>
    <w:p w14:paraId="70D66268" w14:textId="77777777" w:rsidR="00FD0AE2" w:rsidRDefault="00CF3046">
      <w:pPr>
        <w:rPr>
          <w:szCs w:val="21"/>
        </w:rPr>
      </w:pPr>
      <w:r>
        <w:rPr>
          <w:rFonts w:hint="eastAsia"/>
          <w:szCs w:val="21"/>
        </w:rPr>
        <w:t>其他说明：</w:t>
      </w:r>
    </w:p>
    <w:sdt>
      <w:sdtPr>
        <w:rPr>
          <w:szCs w:val="21"/>
        </w:rPr>
        <w:alias w:val="财务费用的其他说明事项"/>
        <w:tag w:val="_GBC_ac6200ee95c7483d9ee9565f49369f9a"/>
        <w:id w:val="1735889723"/>
        <w:placeholder>
          <w:docPart w:val="GBC22222222222222222222222222222"/>
        </w:placeholder>
      </w:sdtPr>
      <w:sdtContent>
        <w:p w14:paraId="6B8A3620" w14:textId="77777777" w:rsidR="00FD0AE2" w:rsidRDefault="00CF3046">
          <w:pPr>
            <w:rPr>
              <w:szCs w:val="21"/>
            </w:rPr>
          </w:pPr>
          <w:r>
            <w:rPr>
              <w:rFonts w:hint="eastAsia"/>
              <w:szCs w:val="21"/>
            </w:rPr>
            <w:t>无</w:t>
          </w:r>
        </w:p>
      </w:sdtContent>
    </w:sdt>
    <w:p w14:paraId="304B5DB1" w14:textId="77777777" w:rsidR="00FD0AE2" w:rsidRDefault="00FD0AE2">
      <w:pPr>
        <w:rPr>
          <w:szCs w:val="21"/>
        </w:rPr>
      </w:pPr>
    </w:p>
    <w:p w14:paraId="565610B6" w14:textId="77777777" w:rsidR="00FD0AE2" w:rsidRDefault="00CF3046">
      <w:pPr>
        <w:pStyle w:val="126"/>
        <w:numPr>
          <w:ilvl w:val="0"/>
          <w:numId w:val="77"/>
        </w:numPr>
      </w:pPr>
      <w:r>
        <w:rPr>
          <w:rFonts w:hint="eastAsia"/>
        </w:rPr>
        <w:t>其他收益</w:t>
      </w:r>
    </w:p>
    <w:sdt>
      <w:sdtPr>
        <w:rPr>
          <w:bCs/>
        </w:rPr>
        <w:alias w:val="是否适用：财务报表其他收益[双击切换]"/>
        <w:tag w:val="_GBC_24722ffac3b6474db1e1d7972d6e4a7b"/>
        <w:id w:val="-1470667835"/>
        <w:placeholder>
          <w:docPart w:val="GBC22222222222222222222222222222"/>
        </w:placeholder>
      </w:sdtPr>
      <w:sdtContent>
        <w:p w14:paraId="3ECC05E9" w14:textId="77777777" w:rsidR="00FD0AE2" w:rsidRDefault="00CF3046">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340B95C9" w14:textId="77777777" w:rsidR="00FD0AE2" w:rsidRDefault="00CF3046">
      <w:pPr>
        <w:pStyle w:val="67"/>
        <w:ind w:left="420" w:firstLineChars="0" w:firstLine="0"/>
        <w:jc w:val="right"/>
        <w:rPr>
          <w:bCs/>
        </w:rPr>
      </w:pPr>
      <w:r>
        <w:rPr>
          <w:bCs/>
        </w:rPr>
        <w:t>单位：</w:t>
      </w:r>
      <w:sdt>
        <w:sdtPr>
          <w:rPr>
            <w:bCs/>
          </w:rPr>
          <w:alias w:val="单位：财务报表其他收益明细"/>
          <w:tag w:val="_GBC_74ea52f952324be7ab2c4c494ff673ce"/>
          <w:id w:val="-7740893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bCs/>
            </w:rPr>
            <w:t>元</w:t>
          </w:r>
        </w:sdtContent>
      </w:sdt>
      <w:r>
        <w:rPr>
          <w:bCs/>
        </w:rPr>
        <w:t xml:space="preserve">  </w:t>
      </w:r>
      <w:r>
        <w:rPr>
          <w:bCs/>
        </w:rPr>
        <w:t>币种：</w:t>
      </w:r>
      <w:sdt>
        <w:sdtPr>
          <w:rPr>
            <w:bCs/>
          </w:rPr>
          <w:alias w:val="币种：财务报表其他收益明细"/>
          <w:tag w:val="_GBC_8360ed9b182a496c9b5d2220a414a4cb"/>
          <w:id w:val="-137746470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rPr>
            <w:t>人民币</w:t>
          </w:r>
        </w:sdtContent>
      </w:sdt>
    </w:p>
    <w:tbl>
      <w:tblPr>
        <w:tblStyle w:val="1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1"/>
        <w:gridCol w:w="2953"/>
        <w:gridCol w:w="2959"/>
      </w:tblGrid>
      <w:tr w:rsidR="00CF3046" w14:paraId="6EF19A68" w14:textId="77777777">
        <w:sdt>
          <w:sdtPr>
            <w:tag w:val="_PLD_7df5d6dc8fe1463b8e0d41784241e311"/>
            <w:id w:val="1703679748"/>
          </w:sdtPr>
          <w:sdtContent>
            <w:tc>
              <w:tcPr>
                <w:tcW w:w="2911" w:type="dxa"/>
                <w:shd w:val="clear" w:color="auto" w:fill="auto"/>
              </w:tcPr>
              <w:p w14:paraId="3B7E0734" w14:textId="77777777" w:rsidR="00FD0AE2" w:rsidRDefault="00CF3046">
                <w:pPr>
                  <w:jc w:val="center"/>
                </w:pPr>
                <w:r>
                  <w:rPr>
                    <w:rFonts w:hint="eastAsia"/>
                  </w:rPr>
                  <w:t>按性质分类</w:t>
                </w:r>
              </w:p>
            </w:tc>
          </w:sdtContent>
        </w:sdt>
        <w:sdt>
          <w:sdtPr>
            <w:tag w:val="_PLD_2c34d48a6a534080943d2d340c325c15"/>
            <w:id w:val="1272520871"/>
          </w:sdtPr>
          <w:sdtContent>
            <w:tc>
              <w:tcPr>
                <w:tcW w:w="2953" w:type="dxa"/>
                <w:shd w:val="clear" w:color="auto" w:fill="auto"/>
              </w:tcPr>
              <w:p w14:paraId="6CE71ECB" w14:textId="77777777" w:rsidR="00FD0AE2" w:rsidRDefault="00CF3046">
                <w:pPr>
                  <w:jc w:val="center"/>
                </w:pPr>
                <w:r>
                  <w:rPr>
                    <w:rFonts w:hint="eastAsia"/>
                  </w:rPr>
                  <w:t>本期发生额</w:t>
                </w:r>
              </w:p>
            </w:tc>
          </w:sdtContent>
        </w:sdt>
        <w:sdt>
          <w:sdtPr>
            <w:tag w:val="_PLD_1a2c9ed0a9704089897421e22b8696dd"/>
            <w:id w:val="-59789163"/>
          </w:sdtPr>
          <w:sdtContent>
            <w:tc>
              <w:tcPr>
                <w:tcW w:w="2959" w:type="dxa"/>
                <w:shd w:val="clear" w:color="auto" w:fill="auto"/>
              </w:tcPr>
              <w:p w14:paraId="799547D4" w14:textId="77777777" w:rsidR="00FD0AE2" w:rsidRDefault="00CF3046">
                <w:pPr>
                  <w:jc w:val="center"/>
                </w:pPr>
                <w:r>
                  <w:rPr>
                    <w:rFonts w:hint="eastAsia"/>
                  </w:rPr>
                  <w:t>上期发生额</w:t>
                </w:r>
              </w:p>
            </w:tc>
          </w:sdtContent>
        </w:sdt>
      </w:tr>
      <w:tr w:rsidR="00CF3046" w14:paraId="3E96B8B2" w14:textId="77777777">
        <w:tc>
          <w:tcPr>
            <w:tcW w:w="2911" w:type="dxa"/>
            <w:shd w:val="clear" w:color="auto" w:fill="auto"/>
          </w:tcPr>
          <w:p w14:paraId="45BD7481" w14:textId="77777777" w:rsidR="00FD0AE2" w:rsidRDefault="00CF3046">
            <w:pPr>
              <w:pStyle w:val="129"/>
            </w:pPr>
            <w:r>
              <w:t>政府补助</w:t>
            </w:r>
          </w:p>
        </w:tc>
        <w:tc>
          <w:tcPr>
            <w:tcW w:w="2953" w:type="dxa"/>
            <w:shd w:val="clear" w:color="auto" w:fill="auto"/>
          </w:tcPr>
          <w:p w14:paraId="102B41EC" w14:textId="77777777" w:rsidR="00FD0AE2" w:rsidRDefault="00CF3046">
            <w:pPr>
              <w:jc w:val="right"/>
            </w:pPr>
            <w:r>
              <w:t>4,339,923.21</w:t>
            </w:r>
          </w:p>
        </w:tc>
        <w:tc>
          <w:tcPr>
            <w:tcW w:w="2959" w:type="dxa"/>
            <w:shd w:val="clear" w:color="auto" w:fill="auto"/>
          </w:tcPr>
          <w:p w14:paraId="668CB208" w14:textId="77777777" w:rsidR="00FD0AE2" w:rsidRDefault="00CF3046">
            <w:pPr>
              <w:jc w:val="right"/>
            </w:pPr>
            <w:r>
              <w:t>10,336,550.81</w:t>
            </w:r>
          </w:p>
        </w:tc>
      </w:tr>
      <w:tr w:rsidR="00CF3046" w14:paraId="289C393A" w14:textId="77777777">
        <w:tc>
          <w:tcPr>
            <w:tcW w:w="2911" w:type="dxa"/>
            <w:shd w:val="clear" w:color="auto" w:fill="auto"/>
          </w:tcPr>
          <w:p w14:paraId="37384BB2" w14:textId="77777777" w:rsidR="00FD0AE2" w:rsidRDefault="00CF3046">
            <w:pPr>
              <w:pStyle w:val="129"/>
            </w:pPr>
            <w:r>
              <w:t>递延收益转入</w:t>
            </w:r>
          </w:p>
        </w:tc>
        <w:tc>
          <w:tcPr>
            <w:tcW w:w="2953" w:type="dxa"/>
            <w:shd w:val="clear" w:color="auto" w:fill="auto"/>
          </w:tcPr>
          <w:p w14:paraId="05BCCD00" w14:textId="77777777" w:rsidR="00FD0AE2" w:rsidRDefault="00CF3046">
            <w:pPr>
              <w:jc w:val="right"/>
            </w:pPr>
            <w:r>
              <w:t>6,040,129.43</w:t>
            </w:r>
          </w:p>
        </w:tc>
        <w:tc>
          <w:tcPr>
            <w:tcW w:w="2959" w:type="dxa"/>
            <w:shd w:val="clear" w:color="auto" w:fill="auto"/>
          </w:tcPr>
          <w:p w14:paraId="37112A9A" w14:textId="77777777" w:rsidR="00FD0AE2" w:rsidRDefault="00CF3046">
            <w:pPr>
              <w:jc w:val="right"/>
            </w:pPr>
            <w:r>
              <w:t>4,960,274.88</w:t>
            </w:r>
          </w:p>
        </w:tc>
      </w:tr>
      <w:tr w:rsidR="00CF3046" w14:paraId="17DB314B" w14:textId="77777777">
        <w:tc>
          <w:tcPr>
            <w:tcW w:w="2911" w:type="dxa"/>
            <w:shd w:val="clear" w:color="auto" w:fill="auto"/>
          </w:tcPr>
          <w:p w14:paraId="0C4C3366" w14:textId="77777777" w:rsidR="00FD0AE2" w:rsidRDefault="00CF3046">
            <w:pPr>
              <w:pStyle w:val="129"/>
            </w:pPr>
            <w:r>
              <w:t>进项税加计扣除</w:t>
            </w:r>
          </w:p>
        </w:tc>
        <w:tc>
          <w:tcPr>
            <w:tcW w:w="2953" w:type="dxa"/>
            <w:shd w:val="clear" w:color="auto" w:fill="auto"/>
          </w:tcPr>
          <w:p w14:paraId="625C94E9" w14:textId="77777777" w:rsidR="00FD0AE2" w:rsidRDefault="00CF3046">
            <w:pPr>
              <w:jc w:val="right"/>
            </w:pPr>
            <w:r>
              <w:t>103,889.12</w:t>
            </w:r>
          </w:p>
        </w:tc>
        <w:tc>
          <w:tcPr>
            <w:tcW w:w="2959" w:type="dxa"/>
            <w:shd w:val="clear" w:color="auto" w:fill="auto"/>
          </w:tcPr>
          <w:p w14:paraId="14C9AC14" w14:textId="77777777" w:rsidR="00FD0AE2" w:rsidRDefault="00CF3046">
            <w:pPr>
              <w:jc w:val="right"/>
            </w:pPr>
            <w:r>
              <w:t>0.00</w:t>
            </w:r>
          </w:p>
        </w:tc>
      </w:tr>
      <w:tr w:rsidR="00CF3046" w14:paraId="3230845D" w14:textId="77777777">
        <w:tc>
          <w:tcPr>
            <w:tcW w:w="2911" w:type="dxa"/>
            <w:shd w:val="clear" w:color="auto" w:fill="auto"/>
          </w:tcPr>
          <w:p w14:paraId="4EFEBC4C" w14:textId="77777777" w:rsidR="00FD0AE2" w:rsidRDefault="00CF3046">
            <w:pPr>
              <w:pStyle w:val="129"/>
            </w:pPr>
            <w:r>
              <w:t>个税手续费返还</w:t>
            </w:r>
          </w:p>
        </w:tc>
        <w:tc>
          <w:tcPr>
            <w:tcW w:w="2953" w:type="dxa"/>
            <w:shd w:val="clear" w:color="auto" w:fill="auto"/>
          </w:tcPr>
          <w:p w14:paraId="1D8A9657" w14:textId="77777777" w:rsidR="00FD0AE2" w:rsidRDefault="00CF3046">
            <w:pPr>
              <w:jc w:val="right"/>
            </w:pPr>
            <w:r>
              <w:t>7,822.37</w:t>
            </w:r>
          </w:p>
        </w:tc>
        <w:tc>
          <w:tcPr>
            <w:tcW w:w="2959" w:type="dxa"/>
            <w:shd w:val="clear" w:color="auto" w:fill="auto"/>
          </w:tcPr>
          <w:p w14:paraId="68B63C34" w14:textId="77777777" w:rsidR="00FD0AE2" w:rsidRDefault="00CF3046">
            <w:pPr>
              <w:jc w:val="right"/>
            </w:pPr>
            <w:r>
              <w:t>7,318.90</w:t>
            </w:r>
          </w:p>
        </w:tc>
      </w:tr>
      <w:tr w:rsidR="00CF3046" w14:paraId="5CB7FF0B" w14:textId="77777777">
        <w:tc>
          <w:tcPr>
            <w:tcW w:w="2911" w:type="dxa"/>
            <w:shd w:val="clear" w:color="auto" w:fill="auto"/>
          </w:tcPr>
          <w:p w14:paraId="0A52A5BA" w14:textId="77777777" w:rsidR="00FD0AE2" w:rsidRDefault="00CF3046">
            <w:pPr>
              <w:jc w:val="center"/>
            </w:pPr>
            <w:r>
              <w:rPr>
                <w:rFonts w:hint="eastAsia"/>
              </w:rPr>
              <w:t>合计</w:t>
            </w:r>
          </w:p>
        </w:tc>
        <w:tc>
          <w:tcPr>
            <w:tcW w:w="2953" w:type="dxa"/>
            <w:shd w:val="clear" w:color="auto" w:fill="auto"/>
            <w:vAlign w:val="center"/>
          </w:tcPr>
          <w:p w14:paraId="1FAC7E0E" w14:textId="77777777" w:rsidR="00FD0AE2" w:rsidRDefault="00CF3046">
            <w:pPr>
              <w:jc w:val="right"/>
            </w:pPr>
            <w:r>
              <w:t>10,491,764.13</w:t>
            </w:r>
          </w:p>
        </w:tc>
        <w:tc>
          <w:tcPr>
            <w:tcW w:w="2959" w:type="dxa"/>
            <w:shd w:val="clear" w:color="auto" w:fill="auto"/>
            <w:vAlign w:val="center"/>
          </w:tcPr>
          <w:p w14:paraId="376C9C61" w14:textId="77777777" w:rsidR="00FD0AE2" w:rsidRDefault="00CF3046">
            <w:pPr>
              <w:jc w:val="right"/>
            </w:pPr>
            <w:r>
              <w:t>15,304,144.59</w:t>
            </w:r>
          </w:p>
        </w:tc>
      </w:tr>
    </w:tbl>
    <w:p w14:paraId="19C01F9E" w14:textId="77777777" w:rsidR="00FD0AE2" w:rsidRDefault="00FD0AE2">
      <w:pPr>
        <w:pStyle w:val="129"/>
      </w:pPr>
    </w:p>
    <w:p w14:paraId="7A89A2F9" w14:textId="77777777" w:rsidR="00FD0AE2" w:rsidRDefault="00CF3046">
      <w:pPr>
        <w:pStyle w:val="129"/>
      </w:pPr>
      <w:r>
        <w:rPr>
          <w:rFonts w:hint="eastAsia"/>
        </w:rPr>
        <w:t>其他说明：</w:t>
      </w:r>
    </w:p>
    <w:sdt>
      <w:sdtPr>
        <w:alias w:val="财务报表其他收益其他说明"/>
        <w:tag w:val="_GBC_4b4ba73a66704c609e7c6617d0fa6694"/>
        <w:id w:val="-1355407973"/>
        <w:placeholder>
          <w:docPart w:val="GBC22222222222222222222222222222"/>
        </w:placeholder>
      </w:sdtPr>
      <w:sdtContent>
        <w:p w14:paraId="0D3E1B9A" w14:textId="77777777" w:rsidR="00FD0AE2" w:rsidRDefault="00CF3046">
          <w:pPr>
            <w:pStyle w:val="129"/>
          </w:pPr>
          <w:r>
            <w:rPr>
              <w:rFonts w:hint="eastAsia"/>
            </w:rPr>
            <w:t>无</w:t>
          </w:r>
        </w:p>
      </w:sdtContent>
    </w:sdt>
    <w:p w14:paraId="22B5A136" w14:textId="77777777" w:rsidR="00FD0AE2" w:rsidRDefault="00FD0AE2">
      <w:pPr>
        <w:pStyle w:val="129"/>
      </w:pPr>
      <w:bookmarkStart w:id="315" w:name="_Hlk11857276"/>
      <w:bookmarkEnd w:id="315"/>
    </w:p>
    <w:p w14:paraId="2CF66C49" w14:textId="77777777" w:rsidR="00FD0AE2" w:rsidRDefault="00CF3046">
      <w:pPr>
        <w:pStyle w:val="126"/>
        <w:numPr>
          <w:ilvl w:val="0"/>
          <w:numId w:val="77"/>
        </w:numPr>
      </w:pPr>
      <w:r>
        <w:rPr>
          <w:rFonts w:hint="eastAsia"/>
        </w:rPr>
        <w:t>投资收益</w:t>
      </w:r>
    </w:p>
    <w:bookmarkStart w:id="316" w:name="_Hlk24027658" w:displacedByCustomXml="next"/>
    <w:sdt>
      <w:sdtPr>
        <w:alias w:val="是否适用：投资收益[双击切换]"/>
        <w:tag w:val="_GBC_f581223c46c2426aa46b9e88b6b47f4f"/>
        <w:id w:val="411907362"/>
        <w:placeholder>
          <w:docPart w:val="GBC22222222222222222222222222222"/>
        </w:placeholder>
      </w:sdtPr>
      <w:sdtContent>
        <w:p w14:paraId="04A4F3E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2EA8E8" w14:textId="77777777" w:rsidR="00FD0AE2" w:rsidRDefault="00CF3046">
      <w:pPr>
        <w:jc w:val="right"/>
        <w:rPr>
          <w:b/>
          <w:szCs w:val="21"/>
        </w:rPr>
      </w:pPr>
      <w:bookmarkStart w:id="317"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16372496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6658259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gridCol w:w="2626"/>
        <w:gridCol w:w="2636"/>
      </w:tblGrid>
      <w:tr w:rsidR="00CF3046" w14:paraId="77121D30" w14:textId="77777777">
        <w:bookmarkStart w:id="318" w:name="_Hlk161310229" w:displacedByCustomXml="next"/>
        <w:sdt>
          <w:sdtPr>
            <w:tag w:val="_PLD_998e1ec79cfc4df397c6fa0a751f3489"/>
            <w:id w:val="934103133"/>
          </w:sdtPr>
          <w:sdtContent>
            <w:tc>
              <w:tcPr>
                <w:tcW w:w="2018" w:type="pct"/>
                <w:vAlign w:val="center"/>
              </w:tcPr>
              <w:p w14:paraId="6412B601" w14:textId="77777777" w:rsidR="00FD0AE2" w:rsidRDefault="00CF3046">
                <w:pPr>
                  <w:ind w:left="420" w:hanging="420"/>
                  <w:jc w:val="center"/>
                  <w:rPr>
                    <w:szCs w:val="21"/>
                  </w:rPr>
                </w:pPr>
                <w:r>
                  <w:rPr>
                    <w:rFonts w:hint="eastAsia"/>
                    <w:szCs w:val="21"/>
                  </w:rPr>
                  <w:t>项目</w:t>
                </w:r>
              </w:p>
            </w:tc>
          </w:sdtContent>
        </w:sdt>
        <w:sdt>
          <w:sdtPr>
            <w:tag w:val="_PLD_239208f1271348119306f77c15ab0ec0"/>
            <w:id w:val="2070214487"/>
          </w:sdtPr>
          <w:sdtContent>
            <w:tc>
              <w:tcPr>
                <w:tcW w:w="1488" w:type="pct"/>
                <w:vAlign w:val="center"/>
              </w:tcPr>
              <w:p w14:paraId="3CDD2984" w14:textId="77777777" w:rsidR="00FD0AE2" w:rsidRDefault="00CF3046">
                <w:pPr>
                  <w:jc w:val="center"/>
                  <w:rPr>
                    <w:szCs w:val="21"/>
                  </w:rPr>
                </w:pPr>
                <w:r>
                  <w:rPr>
                    <w:rFonts w:hint="eastAsia"/>
                    <w:szCs w:val="21"/>
                  </w:rPr>
                  <w:t>本期发生额</w:t>
                </w:r>
              </w:p>
            </w:tc>
          </w:sdtContent>
        </w:sdt>
        <w:sdt>
          <w:sdtPr>
            <w:tag w:val="_PLD_c548c34a5b7b4e3eb5536d1408d6cc7b"/>
            <w:id w:val="954062204"/>
          </w:sdtPr>
          <w:sdtContent>
            <w:tc>
              <w:tcPr>
                <w:tcW w:w="1494" w:type="pct"/>
                <w:vAlign w:val="center"/>
              </w:tcPr>
              <w:p w14:paraId="0B8E8F0A" w14:textId="77777777" w:rsidR="00FD0AE2" w:rsidRDefault="00CF3046">
                <w:pPr>
                  <w:jc w:val="center"/>
                  <w:rPr>
                    <w:szCs w:val="21"/>
                  </w:rPr>
                </w:pPr>
                <w:r>
                  <w:rPr>
                    <w:rFonts w:hint="eastAsia"/>
                    <w:szCs w:val="21"/>
                  </w:rPr>
                  <w:t>上期发生额</w:t>
                </w:r>
              </w:p>
            </w:tc>
          </w:sdtContent>
        </w:sdt>
      </w:tr>
      <w:tr w:rsidR="00CF3046" w14:paraId="6E7CFCAF" w14:textId="77777777">
        <w:tc>
          <w:tcPr>
            <w:tcW w:w="2018" w:type="pct"/>
          </w:tcPr>
          <w:p w14:paraId="0CF6C13D" w14:textId="77777777" w:rsidR="00FD0AE2" w:rsidRDefault="00CF3046">
            <w:pPr>
              <w:rPr>
                <w:szCs w:val="21"/>
              </w:rPr>
            </w:pPr>
            <w:r>
              <w:rPr>
                <w:rFonts w:hint="eastAsia"/>
                <w:szCs w:val="21"/>
              </w:rPr>
              <w:t>权益法核算的长期股权投资收益</w:t>
            </w:r>
          </w:p>
        </w:tc>
        <w:tc>
          <w:tcPr>
            <w:tcW w:w="1488" w:type="pct"/>
            <w:vAlign w:val="center"/>
          </w:tcPr>
          <w:p w14:paraId="715FEBF1" w14:textId="77777777" w:rsidR="00FD0AE2" w:rsidRDefault="00CF3046">
            <w:pPr>
              <w:jc w:val="right"/>
              <w:rPr>
                <w:szCs w:val="21"/>
              </w:rPr>
            </w:pPr>
            <w:r>
              <w:t>11,855,196.49</w:t>
            </w:r>
          </w:p>
        </w:tc>
        <w:tc>
          <w:tcPr>
            <w:tcW w:w="1494" w:type="pct"/>
            <w:vAlign w:val="center"/>
          </w:tcPr>
          <w:p w14:paraId="07EB71E4" w14:textId="77777777" w:rsidR="00FD0AE2" w:rsidRDefault="00CF3046">
            <w:pPr>
              <w:jc w:val="right"/>
              <w:rPr>
                <w:szCs w:val="21"/>
              </w:rPr>
            </w:pPr>
            <w:r>
              <w:t>20,937,360.39</w:t>
            </w:r>
          </w:p>
        </w:tc>
      </w:tr>
      <w:tr w:rsidR="00CF3046" w14:paraId="560CCCC4" w14:textId="77777777">
        <w:tc>
          <w:tcPr>
            <w:tcW w:w="2018" w:type="pct"/>
          </w:tcPr>
          <w:p w14:paraId="4BF6C301" w14:textId="77777777" w:rsidR="00FD0AE2" w:rsidRDefault="00CF3046">
            <w:pPr>
              <w:rPr>
                <w:szCs w:val="21"/>
              </w:rPr>
            </w:pPr>
            <w:r>
              <w:rPr>
                <w:rFonts w:hint="eastAsia"/>
                <w:szCs w:val="21"/>
              </w:rPr>
              <w:t>处置长期股权投资产生的投资收益</w:t>
            </w:r>
          </w:p>
        </w:tc>
        <w:tc>
          <w:tcPr>
            <w:tcW w:w="1488" w:type="pct"/>
            <w:vAlign w:val="center"/>
          </w:tcPr>
          <w:p w14:paraId="54A3D9E6" w14:textId="77777777" w:rsidR="00FD0AE2" w:rsidRDefault="00CF3046">
            <w:pPr>
              <w:jc w:val="right"/>
              <w:rPr>
                <w:szCs w:val="21"/>
              </w:rPr>
            </w:pPr>
            <w:r>
              <w:t>28,213.46</w:t>
            </w:r>
          </w:p>
        </w:tc>
        <w:tc>
          <w:tcPr>
            <w:tcW w:w="1494" w:type="pct"/>
            <w:vAlign w:val="center"/>
          </w:tcPr>
          <w:p w14:paraId="2CEB32E9" w14:textId="77777777" w:rsidR="00FD0AE2" w:rsidRDefault="00CF3046">
            <w:pPr>
              <w:jc w:val="right"/>
              <w:rPr>
                <w:szCs w:val="21"/>
              </w:rPr>
            </w:pPr>
            <w:r>
              <w:t>0.00</w:t>
            </w:r>
          </w:p>
        </w:tc>
      </w:tr>
      <w:tr w:rsidR="00CF3046" w14:paraId="1B9C5209" w14:textId="77777777">
        <w:tc>
          <w:tcPr>
            <w:tcW w:w="2018" w:type="pct"/>
          </w:tcPr>
          <w:p w14:paraId="441856EA" w14:textId="77777777" w:rsidR="00FD0AE2" w:rsidRDefault="00CF3046">
            <w:pPr>
              <w:pStyle w:val="129"/>
            </w:pPr>
            <w:r>
              <w:rPr>
                <w:rFonts w:hint="eastAsia"/>
              </w:rPr>
              <w:t>交易性金融资产在持有期间的投资收益</w:t>
            </w:r>
          </w:p>
        </w:tc>
        <w:tc>
          <w:tcPr>
            <w:tcW w:w="1488" w:type="pct"/>
          </w:tcPr>
          <w:p w14:paraId="74CB356F" w14:textId="77777777" w:rsidR="00FD0AE2" w:rsidRDefault="00FD0AE2">
            <w:pPr>
              <w:jc w:val="right"/>
              <w:rPr>
                <w:szCs w:val="21"/>
              </w:rPr>
            </w:pPr>
          </w:p>
        </w:tc>
        <w:tc>
          <w:tcPr>
            <w:tcW w:w="1494" w:type="pct"/>
          </w:tcPr>
          <w:p w14:paraId="32CDC8C7" w14:textId="77777777" w:rsidR="00FD0AE2" w:rsidRDefault="00FD0AE2">
            <w:pPr>
              <w:jc w:val="right"/>
              <w:rPr>
                <w:szCs w:val="21"/>
              </w:rPr>
            </w:pPr>
          </w:p>
        </w:tc>
      </w:tr>
      <w:tr w:rsidR="00CF3046" w14:paraId="1C771E20" w14:textId="77777777">
        <w:tc>
          <w:tcPr>
            <w:tcW w:w="2018" w:type="pct"/>
          </w:tcPr>
          <w:p w14:paraId="5703F1A5" w14:textId="77777777" w:rsidR="00FD0AE2" w:rsidRDefault="00CF3046">
            <w:pPr>
              <w:pStyle w:val="129"/>
            </w:pPr>
            <w:r>
              <w:rPr>
                <w:rFonts w:hint="eastAsia"/>
              </w:rPr>
              <w:t>其他权益工具投资在持有期间取得的股利收入</w:t>
            </w:r>
          </w:p>
        </w:tc>
        <w:tc>
          <w:tcPr>
            <w:tcW w:w="1488" w:type="pct"/>
          </w:tcPr>
          <w:p w14:paraId="4D5A20A1" w14:textId="77777777" w:rsidR="00FD0AE2" w:rsidRDefault="00FD0AE2">
            <w:pPr>
              <w:jc w:val="right"/>
              <w:rPr>
                <w:szCs w:val="21"/>
              </w:rPr>
            </w:pPr>
          </w:p>
        </w:tc>
        <w:tc>
          <w:tcPr>
            <w:tcW w:w="1494" w:type="pct"/>
          </w:tcPr>
          <w:p w14:paraId="15A2AA97" w14:textId="77777777" w:rsidR="00FD0AE2" w:rsidRDefault="00FD0AE2">
            <w:pPr>
              <w:jc w:val="right"/>
              <w:rPr>
                <w:szCs w:val="21"/>
              </w:rPr>
            </w:pPr>
          </w:p>
        </w:tc>
      </w:tr>
      <w:tr w:rsidR="00CF3046" w14:paraId="66013B77" w14:textId="77777777">
        <w:tc>
          <w:tcPr>
            <w:tcW w:w="2018" w:type="pct"/>
          </w:tcPr>
          <w:p w14:paraId="20CB7F1A" w14:textId="77777777" w:rsidR="00FD0AE2" w:rsidRDefault="00CF3046">
            <w:pPr>
              <w:pStyle w:val="129"/>
            </w:pPr>
            <w:r>
              <w:rPr>
                <w:rFonts w:hint="eastAsia"/>
              </w:rPr>
              <w:t>债权投资在持有期间取得的利息收入</w:t>
            </w:r>
          </w:p>
        </w:tc>
        <w:tc>
          <w:tcPr>
            <w:tcW w:w="1488" w:type="pct"/>
          </w:tcPr>
          <w:p w14:paraId="39D7DB3E" w14:textId="77777777" w:rsidR="00FD0AE2" w:rsidRDefault="00FD0AE2">
            <w:pPr>
              <w:jc w:val="right"/>
              <w:rPr>
                <w:szCs w:val="21"/>
              </w:rPr>
            </w:pPr>
          </w:p>
        </w:tc>
        <w:tc>
          <w:tcPr>
            <w:tcW w:w="1494" w:type="pct"/>
          </w:tcPr>
          <w:p w14:paraId="2902A85A" w14:textId="77777777" w:rsidR="00FD0AE2" w:rsidRDefault="00FD0AE2">
            <w:pPr>
              <w:jc w:val="right"/>
              <w:rPr>
                <w:szCs w:val="21"/>
              </w:rPr>
            </w:pPr>
          </w:p>
        </w:tc>
      </w:tr>
      <w:tr w:rsidR="00CF3046" w14:paraId="4411E2DB" w14:textId="77777777">
        <w:tc>
          <w:tcPr>
            <w:tcW w:w="2018" w:type="pct"/>
          </w:tcPr>
          <w:p w14:paraId="58533BF7" w14:textId="77777777" w:rsidR="00FD0AE2" w:rsidRDefault="00CF3046">
            <w:pPr>
              <w:pStyle w:val="129"/>
            </w:pPr>
            <w:r>
              <w:rPr>
                <w:rFonts w:hint="eastAsia"/>
              </w:rPr>
              <w:t>其他债权投资在持有期间取得的利息收入</w:t>
            </w:r>
          </w:p>
        </w:tc>
        <w:tc>
          <w:tcPr>
            <w:tcW w:w="1488" w:type="pct"/>
          </w:tcPr>
          <w:p w14:paraId="0C30569D" w14:textId="77777777" w:rsidR="00FD0AE2" w:rsidRDefault="00FD0AE2">
            <w:pPr>
              <w:jc w:val="right"/>
              <w:rPr>
                <w:szCs w:val="21"/>
              </w:rPr>
            </w:pPr>
          </w:p>
        </w:tc>
        <w:tc>
          <w:tcPr>
            <w:tcW w:w="1494" w:type="pct"/>
          </w:tcPr>
          <w:p w14:paraId="35777D62" w14:textId="77777777" w:rsidR="00FD0AE2" w:rsidRDefault="00FD0AE2">
            <w:pPr>
              <w:jc w:val="right"/>
              <w:rPr>
                <w:szCs w:val="21"/>
              </w:rPr>
            </w:pPr>
          </w:p>
        </w:tc>
      </w:tr>
      <w:tr w:rsidR="00CF3046" w14:paraId="277A9713" w14:textId="77777777">
        <w:tc>
          <w:tcPr>
            <w:tcW w:w="2018" w:type="pct"/>
          </w:tcPr>
          <w:p w14:paraId="7D38C59E" w14:textId="77777777" w:rsidR="00FD0AE2" w:rsidRDefault="00CF3046">
            <w:pPr>
              <w:pStyle w:val="129"/>
            </w:pPr>
            <w:r>
              <w:rPr>
                <w:rFonts w:hint="eastAsia"/>
              </w:rPr>
              <w:t>处置交易性金融资产取得的投资收益</w:t>
            </w:r>
          </w:p>
        </w:tc>
        <w:tc>
          <w:tcPr>
            <w:tcW w:w="1488" w:type="pct"/>
            <w:vAlign w:val="center"/>
          </w:tcPr>
          <w:p w14:paraId="06024B58" w14:textId="77777777" w:rsidR="00FD0AE2" w:rsidRDefault="00CF3046">
            <w:pPr>
              <w:jc w:val="right"/>
              <w:rPr>
                <w:szCs w:val="21"/>
              </w:rPr>
            </w:pPr>
            <w:r>
              <w:t>0.00</w:t>
            </w:r>
          </w:p>
        </w:tc>
        <w:tc>
          <w:tcPr>
            <w:tcW w:w="1494" w:type="pct"/>
            <w:vAlign w:val="center"/>
          </w:tcPr>
          <w:p w14:paraId="211115B5" w14:textId="77777777" w:rsidR="00FD0AE2" w:rsidRDefault="00CF3046">
            <w:pPr>
              <w:jc w:val="right"/>
              <w:rPr>
                <w:szCs w:val="21"/>
              </w:rPr>
            </w:pPr>
            <w:r>
              <w:t>608,700.53</w:t>
            </w:r>
          </w:p>
        </w:tc>
      </w:tr>
      <w:tr w:rsidR="00CF3046" w14:paraId="57182273" w14:textId="77777777">
        <w:tc>
          <w:tcPr>
            <w:tcW w:w="2018" w:type="pct"/>
          </w:tcPr>
          <w:p w14:paraId="250270F9" w14:textId="77777777" w:rsidR="00FD0AE2" w:rsidRDefault="00CF3046">
            <w:pPr>
              <w:pStyle w:val="129"/>
            </w:pPr>
            <w:r>
              <w:rPr>
                <w:rFonts w:hint="eastAsia"/>
              </w:rPr>
              <w:t>处置其他权益工具投资取得的投资收益</w:t>
            </w:r>
          </w:p>
        </w:tc>
        <w:tc>
          <w:tcPr>
            <w:tcW w:w="1488" w:type="pct"/>
          </w:tcPr>
          <w:p w14:paraId="69B4B55B" w14:textId="77777777" w:rsidR="00FD0AE2" w:rsidRDefault="00FD0AE2">
            <w:pPr>
              <w:jc w:val="right"/>
              <w:rPr>
                <w:szCs w:val="21"/>
              </w:rPr>
            </w:pPr>
          </w:p>
        </w:tc>
        <w:tc>
          <w:tcPr>
            <w:tcW w:w="1494" w:type="pct"/>
          </w:tcPr>
          <w:p w14:paraId="549E470A" w14:textId="77777777" w:rsidR="00FD0AE2" w:rsidRDefault="00FD0AE2">
            <w:pPr>
              <w:jc w:val="right"/>
              <w:rPr>
                <w:szCs w:val="21"/>
              </w:rPr>
            </w:pPr>
          </w:p>
        </w:tc>
      </w:tr>
      <w:tr w:rsidR="00CF3046" w14:paraId="62600D98" w14:textId="77777777">
        <w:tc>
          <w:tcPr>
            <w:tcW w:w="2018" w:type="pct"/>
          </w:tcPr>
          <w:p w14:paraId="53EE6B1F" w14:textId="77777777" w:rsidR="00FD0AE2" w:rsidRDefault="00CF3046">
            <w:pPr>
              <w:pStyle w:val="129"/>
            </w:pPr>
            <w:r>
              <w:rPr>
                <w:rFonts w:hint="eastAsia"/>
              </w:rPr>
              <w:t>处置债权投资取得的投资收益</w:t>
            </w:r>
          </w:p>
        </w:tc>
        <w:tc>
          <w:tcPr>
            <w:tcW w:w="1488" w:type="pct"/>
          </w:tcPr>
          <w:p w14:paraId="7C9059D4" w14:textId="77777777" w:rsidR="00FD0AE2" w:rsidRDefault="00FD0AE2">
            <w:pPr>
              <w:jc w:val="right"/>
              <w:rPr>
                <w:szCs w:val="21"/>
              </w:rPr>
            </w:pPr>
          </w:p>
        </w:tc>
        <w:tc>
          <w:tcPr>
            <w:tcW w:w="1494" w:type="pct"/>
          </w:tcPr>
          <w:p w14:paraId="48D3047D" w14:textId="77777777" w:rsidR="00FD0AE2" w:rsidRDefault="00FD0AE2">
            <w:pPr>
              <w:jc w:val="right"/>
              <w:rPr>
                <w:szCs w:val="21"/>
              </w:rPr>
            </w:pPr>
          </w:p>
        </w:tc>
      </w:tr>
      <w:tr w:rsidR="00CF3046" w14:paraId="5CE56759" w14:textId="77777777">
        <w:tc>
          <w:tcPr>
            <w:tcW w:w="2018" w:type="pct"/>
          </w:tcPr>
          <w:p w14:paraId="19F6666C" w14:textId="77777777" w:rsidR="00FD0AE2" w:rsidRDefault="00CF3046">
            <w:pPr>
              <w:pStyle w:val="129"/>
            </w:pPr>
            <w:r>
              <w:rPr>
                <w:rFonts w:hint="eastAsia"/>
              </w:rPr>
              <w:t>处置其他债权投资取得的投资收益</w:t>
            </w:r>
          </w:p>
        </w:tc>
        <w:tc>
          <w:tcPr>
            <w:tcW w:w="1488" w:type="pct"/>
          </w:tcPr>
          <w:p w14:paraId="1CC40DC9" w14:textId="77777777" w:rsidR="00FD0AE2" w:rsidRDefault="00FD0AE2">
            <w:pPr>
              <w:jc w:val="right"/>
              <w:rPr>
                <w:szCs w:val="21"/>
              </w:rPr>
            </w:pPr>
          </w:p>
        </w:tc>
        <w:tc>
          <w:tcPr>
            <w:tcW w:w="1494" w:type="pct"/>
          </w:tcPr>
          <w:p w14:paraId="2851959D" w14:textId="77777777" w:rsidR="00FD0AE2" w:rsidRDefault="00FD0AE2">
            <w:pPr>
              <w:jc w:val="right"/>
              <w:rPr>
                <w:szCs w:val="21"/>
              </w:rPr>
            </w:pPr>
          </w:p>
        </w:tc>
      </w:tr>
      <w:tr w:rsidR="00CF3046" w14:paraId="508AA619" w14:textId="77777777">
        <w:tc>
          <w:tcPr>
            <w:tcW w:w="2018" w:type="pct"/>
          </w:tcPr>
          <w:p w14:paraId="67BAADD3" w14:textId="77777777" w:rsidR="00FD0AE2" w:rsidRDefault="00CF3046">
            <w:pPr>
              <w:pStyle w:val="129"/>
            </w:pPr>
            <w:r>
              <w:rPr>
                <w:rFonts w:hint="eastAsia"/>
              </w:rPr>
              <w:t>债务重组收益</w:t>
            </w:r>
          </w:p>
        </w:tc>
        <w:tc>
          <w:tcPr>
            <w:tcW w:w="1488" w:type="pct"/>
            <w:vAlign w:val="center"/>
          </w:tcPr>
          <w:p w14:paraId="7FAB7873" w14:textId="77777777" w:rsidR="00FD0AE2" w:rsidRDefault="00CF3046">
            <w:pPr>
              <w:jc w:val="right"/>
              <w:rPr>
                <w:szCs w:val="21"/>
              </w:rPr>
            </w:pPr>
            <w:r>
              <w:t>115,344.66</w:t>
            </w:r>
          </w:p>
        </w:tc>
        <w:tc>
          <w:tcPr>
            <w:tcW w:w="1494" w:type="pct"/>
            <w:vAlign w:val="center"/>
          </w:tcPr>
          <w:p w14:paraId="7038DD31" w14:textId="77777777" w:rsidR="00FD0AE2" w:rsidRDefault="00CF3046">
            <w:pPr>
              <w:jc w:val="right"/>
              <w:rPr>
                <w:szCs w:val="21"/>
              </w:rPr>
            </w:pPr>
            <w:r>
              <w:t>3,806,900.04</w:t>
            </w:r>
          </w:p>
        </w:tc>
      </w:tr>
      <w:tr w:rsidR="00CF3046" w14:paraId="26F46C8D" w14:textId="77777777">
        <w:tc>
          <w:tcPr>
            <w:tcW w:w="2018" w:type="pct"/>
            <w:vAlign w:val="center"/>
          </w:tcPr>
          <w:p w14:paraId="7212EC50" w14:textId="77777777" w:rsidR="00FD0AE2" w:rsidRDefault="00CF3046">
            <w:pPr>
              <w:jc w:val="center"/>
              <w:rPr>
                <w:szCs w:val="21"/>
              </w:rPr>
            </w:pPr>
            <w:r>
              <w:rPr>
                <w:rFonts w:hint="eastAsia"/>
                <w:szCs w:val="21"/>
              </w:rPr>
              <w:t>合计</w:t>
            </w:r>
          </w:p>
        </w:tc>
        <w:tc>
          <w:tcPr>
            <w:tcW w:w="1488" w:type="pct"/>
            <w:vAlign w:val="center"/>
          </w:tcPr>
          <w:p w14:paraId="5B00B418" w14:textId="77777777" w:rsidR="00FD0AE2" w:rsidRDefault="00CF3046">
            <w:pPr>
              <w:jc w:val="right"/>
              <w:rPr>
                <w:szCs w:val="21"/>
              </w:rPr>
            </w:pPr>
            <w:r>
              <w:t>11,998,754.61</w:t>
            </w:r>
          </w:p>
        </w:tc>
        <w:tc>
          <w:tcPr>
            <w:tcW w:w="1494" w:type="pct"/>
            <w:vAlign w:val="center"/>
          </w:tcPr>
          <w:p w14:paraId="4509E073" w14:textId="77777777" w:rsidR="00FD0AE2" w:rsidRDefault="00CF3046">
            <w:pPr>
              <w:jc w:val="right"/>
              <w:rPr>
                <w:szCs w:val="21"/>
              </w:rPr>
            </w:pPr>
            <w:r>
              <w:t>25,352,960.96</w:t>
            </w:r>
          </w:p>
        </w:tc>
      </w:tr>
    </w:tbl>
    <w:bookmarkEnd w:id="317"/>
    <w:bookmarkEnd w:id="318"/>
    <w:p w14:paraId="09F52FB9" w14:textId="77777777" w:rsidR="00FD0AE2" w:rsidRDefault="00CF3046">
      <w:pPr>
        <w:spacing w:before="60" w:after="60" w:line="360" w:lineRule="exact"/>
        <w:rPr>
          <w:szCs w:val="21"/>
        </w:rPr>
      </w:pPr>
      <w:r>
        <w:rPr>
          <w:rFonts w:hint="eastAsia"/>
          <w:szCs w:val="21"/>
        </w:rPr>
        <w:t>其他说明：</w:t>
      </w:r>
    </w:p>
    <w:sdt>
      <w:sdtPr>
        <w:rPr>
          <w:rFonts w:hint="eastAsia"/>
          <w:szCs w:val="21"/>
        </w:rPr>
        <w:alias w:val="投资收益说明"/>
        <w:tag w:val="_GBC_4461c08be8cf4739a76957c4ebbfc521"/>
        <w:id w:val="1602912955"/>
        <w:placeholder>
          <w:docPart w:val="GBC22222222222222222222222222222"/>
        </w:placeholder>
      </w:sdtPr>
      <w:sdtContent>
        <w:p w14:paraId="1E347F29" w14:textId="77777777" w:rsidR="00FD0AE2" w:rsidRDefault="00CF3046">
          <w:pPr>
            <w:autoSpaceDE w:val="0"/>
            <w:autoSpaceDN w:val="0"/>
            <w:adjustRightInd w:val="0"/>
            <w:rPr>
              <w:szCs w:val="21"/>
            </w:rPr>
          </w:pPr>
          <w:r>
            <w:rPr>
              <w:rFonts w:hint="eastAsia"/>
              <w:szCs w:val="21"/>
            </w:rPr>
            <w:t>无</w:t>
          </w:r>
        </w:p>
      </w:sdtContent>
    </w:sdt>
    <w:bookmarkEnd w:id="316"/>
    <w:p w14:paraId="5EFF0F26" w14:textId="77777777" w:rsidR="00FD0AE2" w:rsidRDefault="00FD0AE2">
      <w:pPr>
        <w:autoSpaceDE w:val="0"/>
        <w:autoSpaceDN w:val="0"/>
        <w:adjustRightInd w:val="0"/>
        <w:rPr>
          <w:szCs w:val="21"/>
        </w:rPr>
      </w:pPr>
    </w:p>
    <w:p w14:paraId="79F51B0A" w14:textId="77777777" w:rsidR="00FD0AE2" w:rsidRDefault="00CF3046">
      <w:pPr>
        <w:pStyle w:val="126"/>
        <w:numPr>
          <w:ilvl w:val="0"/>
          <w:numId w:val="77"/>
        </w:numPr>
      </w:pPr>
      <w:r>
        <w:rPr>
          <w:rFonts w:hint="eastAsia"/>
        </w:rPr>
        <w:t>净敞口套期收益</w:t>
      </w:r>
    </w:p>
    <w:sdt>
      <w:sdtPr>
        <w:alias w:val="是否适用：净敞口套期收益[双击切换]"/>
        <w:tag w:val="_GBC_0b9c0635e78547e1b23b27daf08672cd"/>
        <w:id w:val="-1642649829"/>
        <w:placeholder>
          <w:docPart w:val="GBC22222222222222222222222222222"/>
        </w:placeholder>
      </w:sdtPr>
      <w:sdtContent>
        <w:p w14:paraId="4B1B4099"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8A120F" w14:textId="77777777" w:rsidR="00FD0AE2" w:rsidRDefault="00FD0AE2">
      <w:pPr>
        <w:autoSpaceDE w:val="0"/>
        <w:autoSpaceDN w:val="0"/>
        <w:adjustRightInd w:val="0"/>
        <w:rPr>
          <w:szCs w:val="21"/>
        </w:rPr>
      </w:pPr>
    </w:p>
    <w:p w14:paraId="1EE3B98B" w14:textId="77777777" w:rsidR="00FD0AE2" w:rsidRDefault="00FD0AE2">
      <w:pPr>
        <w:autoSpaceDE w:val="0"/>
        <w:autoSpaceDN w:val="0"/>
        <w:adjustRightInd w:val="0"/>
        <w:rPr>
          <w:szCs w:val="21"/>
        </w:rPr>
      </w:pPr>
    </w:p>
    <w:p w14:paraId="2151D926" w14:textId="77777777" w:rsidR="00FD0AE2" w:rsidRDefault="00CF3046">
      <w:pPr>
        <w:pStyle w:val="126"/>
        <w:numPr>
          <w:ilvl w:val="0"/>
          <w:numId w:val="77"/>
        </w:numPr>
      </w:pPr>
      <w:r>
        <w:rPr>
          <w:rFonts w:hint="eastAsia"/>
        </w:rPr>
        <w:t>公允价值变动收益</w:t>
      </w:r>
    </w:p>
    <w:bookmarkStart w:id="319" w:name="_Hlk534895224" w:displacedByCustomXml="next"/>
    <w:sdt>
      <w:sdtPr>
        <w:alias w:val="是否适用：公允价值变动收益[双击切换]"/>
        <w:tag w:val="_GBC_703e46a239ba45afa37afdd4dcae0cb4"/>
        <w:id w:val="-2139089152"/>
        <w:placeholder>
          <w:docPart w:val="GBC22222222222222222222222222222"/>
        </w:placeholder>
      </w:sdtPr>
      <w:sdtContent>
        <w:p w14:paraId="5C043D80"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B84845" w14:textId="77777777" w:rsidR="00FD0AE2" w:rsidRDefault="00FD0AE2">
      <w:pPr>
        <w:rPr>
          <w:szCs w:val="21"/>
        </w:rPr>
      </w:pPr>
    </w:p>
    <w:bookmarkEnd w:id="319"/>
    <w:p w14:paraId="1DB940B5" w14:textId="77777777" w:rsidR="00FD0AE2" w:rsidRDefault="00FD0AE2">
      <w:pPr>
        <w:rPr>
          <w:rFonts w:cstheme="minorBidi"/>
          <w:kern w:val="2"/>
          <w:szCs w:val="21"/>
        </w:rPr>
      </w:pPr>
    </w:p>
    <w:p w14:paraId="66F417B9" w14:textId="77777777" w:rsidR="00FD0AE2" w:rsidRDefault="00CF3046">
      <w:pPr>
        <w:pStyle w:val="126"/>
        <w:numPr>
          <w:ilvl w:val="0"/>
          <w:numId w:val="77"/>
        </w:numPr>
      </w:pPr>
      <w:r>
        <w:rPr>
          <w:rFonts w:hint="eastAsia"/>
        </w:rPr>
        <w:lastRenderedPageBreak/>
        <w:t>信用减值损失</w:t>
      </w:r>
    </w:p>
    <w:sdt>
      <w:sdtPr>
        <w:alias w:val="是否适用：信用减值损失[双击切换]"/>
        <w:tag w:val="_GBC_3e1c9d9dad6c4530991d2befd4b098e3"/>
        <w:id w:val="-1640644371"/>
        <w:placeholder>
          <w:docPart w:val="GBC22222222222222222222222222222"/>
        </w:placeholder>
      </w:sdtPr>
      <w:sdtContent>
        <w:p w14:paraId="3D3F085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3006A4" w14:textId="77777777" w:rsidR="00FD0AE2" w:rsidRDefault="00CF3046">
      <w:pPr>
        <w:pStyle w:val="67"/>
        <w:ind w:left="420" w:firstLineChars="0" w:firstLine="0"/>
        <w:jc w:val="right"/>
      </w:pPr>
      <w:r>
        <w:rPr>
          <w:rFonts w:hint="eastAsia"/>
        </w:rPr>
        <w:t>单位：</w:t>
      </w:r>
      <w:sdt>
        <w:sdtPr>
          <w:rPr>
            <w:rFonts w:hint="eastAsia"/>
          </w:rPr>
          <w:alias w:val="单位：信用减值损失"/>
          <w:tag w:val="_GBC_64c0f12c02d44b548838a6936d90e525"/>
          <w:id w:val="-16391012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4342592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0"/>
        <w:gridCol w:w="2620"/>
        <w:gridCol w:w="2643"/>
      </w:tblGrid>
      <w:tr w:rsidR="00CF3046" w14:paraId="63CFC238" w14:textId="77777777">
        <w:sdt>
          <w:sdtPr>
            <w:tag w:val="_PLD_32efbc222fba4f8b87e71fbd7550f57d"/>
            <w:id w:val="1065917369"/>
          </w:sdtPr>
          <w:sdtContent>
            <w:tc>
              <w:tcPr>
                <w:tcW w:w="2017" w:type="pct"/>
                <w:shd w:val="clear" w:color="auto" w:fill="auto"/>
                <w:vAlign w:val="center"/>
              </w:tcPr>
              <w:p w14:paraId="6B7B7FEB" w14:textId="77777777" w:rsidR="00FD0AE2" w:rsidRDefault="00CF3046">
                <w:pPr>
                  <w:jc w:val="center"/>
                  <w:rPr>
                    <w:szCs w:val="21"/>
                  </w:rPr>
                </w:pPr>
                <w:r>
                  <w:rPr>
                    <w:rFonts w:hint="eastAsia"/>
                    <w:szCs w:val="21"/>
                  </w:rPr>
                  <w:t>项目</w:t>
                </w:r>
              </w:p>
            </w:tc>
          </w:sdtContent>
        </w:sdt>
        <w:sdt>
          <w:sdtPr>
            <w:tag w:val="_PLD_57fc93ac35684eca9207e23d2b2d6664"/>
            <w:id w:val="1773356672"/>
          </w:sdtPr>
          <w:sdtContent>
            <w:tc>
              <w:tcPr>
                <w:tcW w:w="1485" w:type="pct"/>
                <w:shd w:val="clear" w:color="auto" w:fill="auto"/>
                <w:vAlign w:val="center"/>
              </w:tcPr>
              <w:p w14:paraId="7BE73901" w14:textId="77777777" w:rsidR="00FD0AE2" w:rsidRDefault="00CF3046">
                <w:pPr>
                  <w:jc w:val="center"/>
                  <w:rPr>
                    <w:szCs w:val="21"/>
                  </w:rPr>
                </w:pPr>
                <w:r>
                  <w:rPr>
                    <w:rFonts w:hint="eastAsia"/>
                    <w:szCs w:val="21"/>
                  </w:rPr>
                  <w:t>本期发生额</w:t>
                </w:r>
              </w:p>
            </w:tc>
          </w:sdtContent>
        </w:sdt>
        <w:sdt>
          <w:sdtPr>
            <w:tag w:val="_PLD_ddb6bc4a58314fb2abbbb04ed4af2419"/>
            <w:id w:val="-424957254"/>
          </w:sdtPr>
          <w:sdtContent>
            <w:tc>
              <w:tcPr>
                <w:tcW w:w="1498" w:type="pct"/>
                <w:shd w:val="clear" w:color="auto" w:fill="auto"/>
                <w:vAlign w:val="center"/>
              </w:tcPr>
              <w:p w14:paraId="7082C516" w14:textId="77777777" w:rsidR="00FD0AE2" w:rsidRDefault="00CF3046">
                <w:pPr>
                  <w:jc w:val="center"/>
                  <w:rPr>
                    <w:szCs w:val="21"/>
                  </w:rPr>
                </w:pPr>
                <w:r>
                  <w:rPr>
                    <w:rFonts w:hint="eastAsia"/>
                    <w:szCs w:val="21"/>
                  </w:rPr>
                  <w:t>上期发生额</w:t>
                </w:r>
              </w:p>
            </w:tc>
          </w:sdtContent>
        </w:sdt>
      </w:tr>
      <w:tr w:rsidR="00CF3046" w14:paraId="5F6475E2" w14:textId="77777777">
        <w:tc>
          <w:tcPr>
            <w:tcW w:w="2017" w:type="pct"/>
            <w:shd w:val="clear" w:color="auto" w:fill="auto"/>
            <w:vAlign w:val="center"/>
          </w:tcPr>
          <w:p w14:paraId="345AC778" w14:textId="77777777" w:rsidR="00FD0AE2" w:rsidRDefault="00CF3046">
            <w:pPr>
              <w:rPr>
                <w:szCs w:val="21"/>
              </w:rPr>
            </w:pPr>
            <w:r>
              <w:rPr>
                <w:rFonts w:hint="eastAsia"/>
                <w:szCs w:val="21"/>
              </w:rPr>
              <w:t>应收票据坏账损失</w:t>
            </w:r>
          </w:p>
        </w:tc>
        <w:tc>
          <w:tcPr>
            <w:tcW w:w="1485" w:type="pct"/>
            <w:shd w:val="clear" w:color="auto" w:fill="auto"/>
          </w:tcPr>
          <w:p w14:paraId="19A31A5E" w14:textId="77777777" w:rsidR="00FD0AE2" w:rsidRDefault="00FD0AE2">
            <w:pPr>
              <w:jc w:val="right"/>
              <w:rPr>
                <w:szCs w:val="21"/>
              </w:rPr>
            </w:pPr>
          </w:p>
        </w:tc>
        <w:tc>
          <w:tcPr>
            <w:tcW w:w="1498" w:type="pct"/>
            <w:shd w:val="clear" w:color="auto" w:fill="auto"/>
          </w:tcPr>
          <w:p w14:paraId="21373E79" w14:textId="77777777" w:rsidR="00FD0AE2" w:rsidRDefault="00FD0AE2">
            <w:pPr>
              <w:jc w:val="right"/>
              <w:rPr>
                <w:szCs w:val="21"/>
              </w:rPr>
            </w:pPr>
          </w:p>
        </w:tc>
      </w:tr>
      <w:tr w:rsidR="00CF3046" w14:paraId="13359694" w14:textId="77777777">
        <w:tc>
          <w:tcPr>
            <w:tcW w:w="2017" w:type="pct"/>
            <w:shd w:val="clear" w:color="auto" w:fill="auto"/>
            <w:vAlign w:val="center"/>
          </w:tcPr>
          <w:p w14:paraId="2C0B3558" w14:textId="77777777" w:rsidR="00FD0AE2" w:rsidRDefault="00CF3046">
            <w:pPr>
              <w:rPr>
                <w:szCs w:val="21"/>
              </w:rPr>
            </w:pPr>
            <w:r>
              <w:rPr>
                <w:rFonts w:hint="eastAsia"/>
                <w:szCs w:val="21"/>
              </w:rPr>
              <w:t>应收账款坏账损失</w:t>
            </w:r>
          </w:p>
        </w:tc>
        <w:tc>
          <w:tcPr>
            <w:tcW w:w="1485" w:type="pct"/>
            <w:shd w:val="clear" w:color="auto" w:fill="auto"/>
            <w:vAlign w:val="center"/>
          </w:tcPr>
          <w:p w14:paraId="450A4D6E" w14:textId="77777777" w:rsidR="00FD0AE2" w:rsidRDefault="00CF3046">
            <w:pPr>
              <w:jc w:val="right"/>
              <w:rPr>
                <w:szCs w:val="21"/>
              </w:rPr>
            </w:pPr>
            <w:r>
              <w:t>-5,090,890.29</w:t>
            </w:r>
          </w:p>
        </w:tc>
        <w:tc>
          <w:tcPr>
            <w:tcW w:w="1498" w:type="pct"/>
            <w:shd w:val="clear" w:color="auto" w:fill="auto"/>
            <w:vAlign w:val="center"/>
          </w:tcPr>
          <w:p w14:paraId="37495458" w14:textId="77777777" w:rsidR="00FD0AE2" w:rsidRDefault="00CF3046">
            <w:pPr>
              <w:jc w:val="right"/>
              <w:rPr>
                <w:szCs w:val="21"/>
              </w:rPr>
            </w:pPr>
            <w:r>
              <w:t>4,407,154.55</w:t>
            </w:r>
          </w:p>
        </w:tc>
      </w:tr>
      <w:tr w:rsidR="00CF3046" w14:paraId="6BFDCBDD" w14:textId="77777777">
        <w:tc>
          <w:tcPr>
            <w:tcW w:w="2017" w:type="pct"/>
            <w:shd w:val="clear" w:color="auto" w:fill="auto"/>
            <w:vAlign w:val="center"/>
          </w:tcPr>
          <w:p w14:paraId="09DE60BE" w14:textId="77777777" w:rsidR="00FD0AE2" w:rsidRDefault="00CF3046">
            <w:pPr>
              <w:rPr>
                <w:szCs w:val="21"/>
              </w:rPr>
            </w:pPr>
            <w:r>
              <w:rPr>
                <w:rFonts w:hint="eastAsia"/>
                <w:szCs w:val="21"/>
              </w:rPr>
              <w:t>其他应收款坏账损失</w:t>
            </w:r>
          </w:p>
        </w:tc>
        <w:tc>
          <w:tcPr>
            <w:tcW w:w="1485" w:type="pct"/>
            <w:shd w:val="clear" w:color="auto" w:fill="auto"/>
            <w:vAlign w:val="center"/>
          </w:tcPr>
          <w:p w14:paraId="33321C9C" w14:textId="77777777" w:rsidR="00FD0AE2" w:rsidRDefault="00CF3046">
            <w:pPr>
              <w:jc w:val="right"/>
              <w:rPr>
                <w:szCs w:val="21"/>
              </w:rPr>
            </w:pPr>
            <w:r>
              <w:t>13,711.86</w:t>
            </w:r>
          </w:p>
        </w:tc>
        <w:tc>
          <w:tcPr>
            <w:tcW w:w="1498" w:type="pct"/>
            <w:shd w:val="clear" w:color="auto" w:fill="auto"/>
            <w:vAlign w:val="center"/>
          </w:tcPr>
          <w:p w14:paraId="2480605E" w14:textId="77777777" w:rsidR="00FD0AE2" w:rsidRDefault="00CF3046">
            <w:pPr>
              <w:jc w:val="right"/>
              <w:rPr>
                <w:szCs w:val="21"/>
              </w:rPr>
            </w:pPr>
            <w:r>
              <w:t>-812,458.87</w:t>
            </w:r>
          </w:p>
        </w:tc>
      </w:tr>
      <w:tr w:rsidR="00CF3046" w14:paraId="211222ED" w14:textId="77777777">
        <w:tc>
          <w:tcPr>
            <w:tcW w:w="2017" w:type="pct"/>
            <w:shd w:val="clear" w:color="auto" w:fill="auto"/>
            <w:vAlign w:val="center"/>
          </w:tcPr>
          <w:p w14:paraId="0282D5B3" w14:textId="77777777" w:rsidR="00FD0AE2" w:rsidRDefault="00CF3046">
            <w:pPr>
              <w:rPr>
                <w:szCs w:val="21"/>
              </w:rPr>
            </w:pPr>
            <w:r>
              <w:rPr>
                <w:rFonts w:hint="eastAsia"/>
                <w:szCs w:val="21"/>
              </w:rPr>
              <w:t>债权投资减值损失</w:t>
            </w:r>
          </w:p>
        </w:tc>
        <w:tc>
          <w:tcPr>
            <w:tcW w:w="1485" w:type="pct"/>
            <w:shd w:val="clear" w:color="auto" w:fill="auto"/>
          </w:tcPr>
          <w:p w14:paraId="704CE39B" w14:textId="77777777" w:rsidR="00FD0AE2" w:rsidRDefault="00FD0AE2">
            <w:pPr>
              <w:jc w:val="right"/>
              <w:rPr>
                <w:szCs w:val="21"/>
              </w:rPr>
            </w:pPr>
          </w:p>
        </w:tc>
        <w:tc>
          <w:tcPr>
            <w:tcW w:w="1498" w:type="pct"/>
            <w:shd w:val="clear" w:color="auto" w:fill="auto"/>
          </w:tcPr>
          <w:p w14:paraId="50C49843" w14:textId="77777777" w:rsidR="00FD0AE2" w:rsidRDefault="00FD0AE2">
            <w:pPr>
              <w:jc w:val="right"/>
              <w:rPr>
                <w:szCs w:val="21"/>
              </w:rPr>
            </w:pPr>
          </w:p>
        </w:tc>
      </w:tr>
      <w:tr w:rsidR="00CF3046" w14:paraId="2ABF8977" w14:textId="77777777">
        <w:tc>
          <w:tcPr>
            <w:tcW w:w="2017" w:type="pct"/>
            <w:shd w:val="clear" w:color="auto" w:fill="auto"/>
            <w:vAlign w:val="center"/>
          </w:tcPr>
          <w:p w14:paraId="4FD296BE" w14:textId="77777777" w:rsidR="00FD0AE2" w:rsidRDefault="00CF3046">
            <w:pPr>
              <w:rPr>
                <w:szCs w:val="21"/>
              </w:rPr>
            </w:pPr>
            <w:r>
              <w:rPr>
                <w:rFonts w:hint="eastAsia"/>
                <w:szCs w:val="21"/>
              </w:rPr>
              <w:t>其他债权投资减值损失</w:t>
            </w:r>
          </w:p>
        </w:tc>
        <w:tc>
          <w:tcPr>
            <w:tcW w:w="1485" w:type="pct"/>
            <w:shd w:val="clear" w:color="auto" w:fill="auto"/>
          </w:tcPr>
          <w:p w14:paraId="5CEDDD26" w14:textId="77777777" w:rsidR="00FD0AE2" w:rsidRDefault="00FD0AE2">
            <w:pPr>
              <w:jc w:val="right"/>
              <w:rPr>
                <w:szCs w:val="21"/>
              </w:rPr>
            </w:pPr>
          </w:p>
        </w:tc>
        <w:tc>
          <w:tcPr>
            <w:tcW w:w="1498" w:type="pct"/>
            <w:shd w:val="clear" w:color="auto" w:fill="auto"/>
          </w:tcPr>
          <w:p w14:paraId="2C49EAC0" w14:textId="77777777" w:rsidR="00FD0AE2" w:rsidRDefault="00FD0AE2">
            <w:pPr>
              <w:jc w:val="right"/>
              <w:rPr>
                <w:szCs w:val="21"/>
              </w:rPr>
            </w:pPr>
          </w:p>
        </w:tc>
      </w:tr>
      <w:tr w:rsidR="00CF3046" w14:paraId="70DC1728" w14:textId="77777777">
        <w:tc>
          <w:tcPr>
            <w:tcW w:w="2017" w:type="pct"/>
            <w:shd w:val="clear" w:color="auto" w:fill="auto"/>
            <w:vAlign w:val="center"/>
          </w:tcPr>
          <w:p w14:paraId="1109592C" w14:textId="77777777" w:rsidR="00FD0AE2" w:rsidRDefault="00CF3046">
            <w:pPr>
              <w:rPr>
                <w:szCs w:val="21"/>
              </w:rPr>
            </w:pPr>
            <w:r>
              <w:rPr>
                <w:rFonts w:hint="eastAsia"/>
                <w:szCs w:val="21"/>
              </w:rPr>
              <w:t>长期应收款坏账损失</w:t>
            </w:r>
          </w:p>
        </w:tc>
        <w:tc>
          <w:tcPr>
            <w:tcW w:w="1485" w:type="pct"/>
            <w:shd w:val="clear" w:color="auto" w:fill="auto"/>
          </w:tcPr>
          <w:p w14:paraId="2EAEB6A4" w14:textId="77777777" w:rsidR="00FD0AE2" w:rsidRDefault="00FD0AE2">
            <w:pPr>
              <w:jc w:val="right"/>
              <w:rPr>
                <w:szCs w:val="21"/>
              </w:rPr>
            </w:pPr>
          </w:p>
        </w:tc>
        <w:tc>
          <w:tcPr>
            <w:tcW w:w="1498" w:type="pct"/>
            <w:shd w:val="clear" w:color="auto" w:fill="auto"/>
          </w:tcPr>
          <w:p w14:paraId="7FA17A41" w14:textId="77777777" w:rsidR="00FD0AE2" w:rsidRDefault="00FD0AE2">
            <w:pPr>
              <w:jc w:val="right"/>
              <w:rPr>
                <w:szCs w:val="21"/>
              </w:rPr>
            </w:pPr>
          </w:p>
        </w:tc>
      </w:tr>
      <w:tr w:rsidR="00CF3046" w14:paraId="441F7B96" w14:textId="77777777">
        <w:tc>
          <w:tcPr>
            <w:tcW w:w="2017" w:type="pct"/>
            <w:shd w:val="clear" w:color="auto" w:fill="auto"/>
            <w:vAlign w:val="center"/>
          </w:tcPr>
          <w:p w14:paraId="46714A00" w14:textId="77777777" w:rsidR="00FD0AE2" w:rsidRDefault="00CF3046">
            <w:pPr>
              <w:rPr>
                <w:szCs w:val="21"/>
              </w:rPr>
            </w:pPr>
            <w:r>
              <w:rPr>
                <w:rFonts w:hint="eastAsia"/>
                <w:szCs w:val="21"/>
              </w:rPr>
              <w:t>财务担保相关减值损失</w:t>
            </w:r>
          </w:p>
        </w:tc>
        <w:tc>
          <w:tcPr>
            <w:tcW w:w="1485" w:type="pct"/>
            <w:shd w:val="clear" w:color="auto" w:fill="auto"/>
          </w:tcPr>
          <w:p w14:paraId="0330AE35" w14:textId="77777777" w:rsidR="00FD0AE2" w:rsidRDefault="00FD0AE2">
            <w:pPr>
              <w:jc w:val="right"/>
              <w:rPr>
                <w:szCs w:val="21"/>
              </w:rPr>
            </w:pPr>
          </w:p>
        </w:tc>
        <w:tc>
          <w:tcPr>
            <w:tcW w:w="1498" w:type="pct"/>
            <w:shd w:val="clear" w:color="auto" w:fill="auto"/>
          </w:tcPr>
          <w:p w14:paraId="7D97D050" w14:textId="77777777" w:rsidR="00FD0AE2" w:rsidRDefault="00FD0AE2">
            <w:pPr>
              <w:jc w:val="right"/>
              <w:rPr>
                <w:szCs w:val="21"/>
              </w:rPr>
            </w:pPr>
          </w:p>
        </w:tc>
      </w:tr>
      <w:tr w:rsidR="00CF3046" w14:paraId="689380BE" w14:textId="77777777">
        <w:tc>
          <w:tcPr>
            <w:tcW w:w="2017" w:type="pct"/>
            <w:shd w:val="clear" w:color="auto" w:fill="auto"/>
            <w:vAlign w:val="center"/>
          </w:tcPr>
          <w:p w14:paraId="026612D3" w14:textId="77777777" w:rsidR="00FD0AE2" w:rsidRDefault="00CF3046">
            <w:pPr>
              <w:jc w:val="center"/>
              <w:rPr>
                <w:szCs w:val="21"/>
              </w:rPr>
            </w:pPr>
            <w:r>
              <w:rPr>
                <w:rFonts w:hint="eastAsia"/>
                <w:szCs w:val="21"/>
              </w:rPr>
              <w:t>合计</w:t>
            </w:r>
          </w:p>
        </w:tc>
        <w:tc>
          <w:tcPr>
            <w:tcW w:w="1485" w:type="pct"/>
            <w:shd w:val="clear" w:color="auto" w:fill="auto"/>
            <w:vAlign w:val="center"/>
          </w:tcPr>
          <w:p w14:paraId="20ECC79A" w14:textId="77777777" w:rsidR="00FD0AE2" w:rsidRDefault="00CF3046">
            <w:pPr>
              <w:jc w:val="right"/>
              <w:rPr>
                <w:szCs w:val="21"/>
              </w:rPr>
            </w:pPr>
            <w:r>
              <w:t>-5,077,178.43</w:t>
            </w:r>
          </w:p>
        </w:tc>
        <w:tc>
          <w:tcPr>
            <w:tcW w:w="1498" w:type="pct"/>
            <w:shd w:val="clear" w:color="auto" w:fill="auto"/>
            <w:vAlign w:val="center"/>
          </w:tcPr>
          <w:p w14:paraId="36B21319" w14:textId="77777777" w:rsidR="00FD0AE2" w:rsidRDefault="00CF3046">
            <w:pPr>
              <w:jc w:val="right"/>
              <w:rPr>
                <w:szCs w:val="21"/>
              </w:rPr>
            </w:pPr>
            <w:r>
              <w:t>3,594,695.68</w:t>
            </w:r>
          </w:p>
        </w:tc>
      </w:tr>
    </w:tbl>
    <w:p w14:paraId="7DBEF0FB" w14:textId="77777777" w:rsidR="00FD0AE2" w:rsidRDefault="00CF3046">
      <w:pPr>
        <w:pStyle w:val="129"/>
      </w:pPr>
      <w:r>
        <w:rPr>
          <w:rFonts w:hint="eastAsia"/>
        </w:rPr>
        <w:t>其他</w:t>
      </w:r>
      <w:r>
        <w:t>说明</w:t>
      </w:r>
      <w:r>
        <w:rPr>
          <w:rFonts w:hint="eastAsia"/>
        </w:rPr>
        <w:t>：</w:t>
      </w:r>
    </w:p>
    <w:sdt>
      <w:sdtPr>
        <w:alias w:val="信用减值损失其他说明"/>
        <w:tag w:val="_GBC_c4f5a3728c354e07a647f36805e2176b"/>
        <w:id w:val="-119528875"/>
        <w:placeholder>
          <w:docPart w:val="GBC22222222222222222222222222222"/>
        </w:placeholder>
      </w:sdtPr>
      <w:sdtContent>
        <w:p w14:paraId="212FC5F8" w14:textId="77777777" w:rsidR="00FD0AE2" w:rsidRDefault="00CF3046">
          <w:pPr>
            <w:pStyle w:val="129"/>
          </w:pPr>
          <w:r>
            <w:rPr>
              <w:rFonts w:hint="eastAsia"/>
            </w:rPr>
            <w:t>无</w:t>
          </w:r>
        </w:p>
      </w:sdtContent>
    </w:sdt>
    <w:p w14:paraId="40CA8D71" w14:textId="77777777" w:rsidR="00FD0AE2" w:rsidRDefault="00FD0AE2">
      <w:pPr>
        <w:pStyle w:val="129"/>
      </w:pPr>
    </w:p>
    <w:p w14:paraId="35A0F36E" w14:textId="77777777" w:rsidR="00FD0AE2" w:rsidRDefault="00FD0AE2">
      <w:pPr>
        <w:rPr>
          <w:rFonts w:cstheme="minorBidi"/>
          <w:kern w:val="2"/>
          <w:szCs w:val="21"/>
        </w:rPr>
      </w:pPr>
    </w:p>
    <w:p w14:paraId="7AA79275" w14:textId="77777777" w:rsidR="00FD0AE2" w:rsidRDefault="00CF3046">
      <w:pPr>
        <w:pStyle w:val="126"/>
        <w:numPr>
          <w:ilvl w:val="0"/>
          <w:numId w:val="77"/>
        </w:numPr>
      </w:pPr>
      <w:r>
        <w:rPr>
          <w:rFonts w:hint="eastAsia"/>
        </w:rPr>
        <w:t>资产减值损失</w:t>
      </w:r>
    </w:p>
    <w:sdt>
      <w:sdtPr>
        <w:alias w:val="是否适用：资产减值损失[双击切换]"/>
        <w:tag w:val="_GBC_8b37643fea7c43289fdaf85f79b2bcae"/>
        <w:id w:val="1779066881"/>
        <w:placeholder>
          <w:docPart w:val="GBC22222222222222222222222222222"/>
        </w:placeholder>
      </w:sdtPr>
      <w:sdtContent>
        <w:p w14:paraId="09AA87FF"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2FEDEB" w14:textId="77777777" w:rsidR="00FD0AE2" w:rsidRDefault="00CF3046">
      <w:pPr>
        <w:jc w:val="right"/>
        <w:rPr>
          <w:szCs w:val="21"/>
        </w:rPr>
      </w:pPr>
      <w:r>
        <w:rPr>
          <w:rFonts w:hint="eastAsia"/>
          <w:szCs w:val="21"/>
        </w:rPr>
        <w:t>单位：</w:t>
      </w:r>
      <w:sdt>
        <w:sdtPr>
          <w:rPr>
            <w:rFonts w:hint="eastAsia"/>
            <w:szCs w:val="21"/>
          </w:rPr>
          <w:alias w:val="单位：财务附注：资产减值损失"/>
          <w:tag w:val="_GBC_fe85f36c54dd476ea970b9d8ae08135d"/>
          <w:id w:val="14965363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6373100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14"/>
        <w:gridCol w:w="2509"/>
        <w:gridCol w:w="3000"/>
      </w:tblGrid>
      <w:tr w:rsidR="00CF3046" w14:paraId="2B7626BC" w14:textId="77777777">
        <w:sdt>
          <w:sdtPr>
            <w:tag w:val="_PLD_344de032f71b4e06985c561df3bcf55a"/>
            <w:id w:val="-675890339"/>
          </w:sdtPr>
          <w:sdtContent>
            <w:tc>
              <w:tcPr>
                <w:tcW w:w="1878" w:type="pct"/>
                <w:tcBorders>
                  <w:top w:val="single" w:sz="4" w:space="0" w:color="auto"/>
                  <w:left w:val="single" w:sz="4" w:space="0" w:color="auto"/>
                  <w:bottom w:val="single" w:sz="4" w:space="0" w:color="auto"/>
                  <w:right w:val="single" w:sz="4" w:space="0" w:color="auto"/>
                </w:tcBorders>
                <w:vAlign w:val="center"/>
              </w:tcPr>
              <w:p w14:paraId="3FC7379F" w14:textId="77777777" w:rsidR="00FD0AE2" w:rsidRDefault="00CF3046">
                <w:pPr>
                  <w:autoSpaceDE w:val="0"/>
                  <w:autoSpaceDN w:val="0"/>
                  <w:adjustRightInd w:val="0"/>
                  <w:jc w:val="center"/>
                  <w:rPr>
                    <w:szCs w:val="21"/>
                  </w:rPr>
                </w:pPr>
                <w:r>
                  <w:rPr>
                    <w:rFonts w:hint="eastAsia"/>
                    <w:szCs w:val="21"/>
                  </w:rPr>
                  <w:t>项目</w:t>
                </w:r>
              </w:p>
            </w:tc>
          </w:sdtContent>
        </w:sdt>
        <w:sdt>
          <w:sdtPr>
            <w:tag w:val="_PLD_9551307ec5c049a3aa84c3c7d3e61d92"/>
            <w:id w:val="1407651437"/>
          </w:sdtPr>
          <w:sdtContent>
            <w:tc>
              <w:tcPr>
                <w:tcW w:w="1422" w:type="pct"/>
                <w:tcBorders>
                  <w:top w:val="single" w:sz="4" w:space="0" w:color="auto"/>
                  <w:left w:val="single" w:sz="4" w:space="0" w:color="auto"/>
                  <w:bottom w:val="single" w:sz="4" w:space="0" w:color="auto"/>
                  <w:right w:val="single" w:sz="4" w:space="0" w:color="auto"/>
                </w:tcBorders>
                <w:vAlign w:val="center"/>
              </w:tcPr>
              <w:p w14:paraId="58ADB44A" w14:textId="77777777" w:rsidR="00FD0AE2" w:rsidRDefault="00CF3046">
                <w:pPr>
                  <w:autoSpaceDE w:val="0"/>
                  <w:autoSpaceDN w:val="0"/>
                  <w:adjustRightInd w:val="0"/>
                  <w:jc w:val="center"/>
                  <w:rPr>
                    <w:szCs w:val="21"/>
                  </w:rPr>
                </w:pPr>
                <w:r>
                  <w:rPr>
                    <w:rFonts w:hint="eastAsia"/>
                    <w:szCs w:val="21"/>
                  </w:rPr>
                  <w:t>本期发生额</w:t>
                </w:r>
              </w:p>
            </w:tc>
          </w:sdtContent>
        </w:sdt>
        <w:sdt>
          <w:sdtPr>
            <w:tag w:val="_PLD_46a2a62cd1b1406f877f135b9d7e38a6"/>
            <w:id w:val="-1198464075"/>
          </w:sdtPr>
          <w:sdtContent>
            <w:tc>
              <w:tcPr>
                <w:tcW w:w="1700" w:type="pct"/>
                <w:tcBorders>
                  <w:top w:val="single" w:sz="4" w:space="0" w:color="auto"/>
                  <w:left w:val="single" w:sz="4" w:space="0" w:color="auto"/>
                  <w:bottom w:val="single" w:sz="4" w:space="0" w:color="auto"/>
                  <w:right w:val="single" w:sz="4" w:space="0" w:color="auto"/>
                </w:tcBorders>
                <w:vAlign w:val="center"/>
              </w:tcPr>
              <w:p w14:paraId="1AEA5972" w14:textId="77777777" w:rsidR="00FD0AE2" w:rsidRDefault="00CF3046">
                <w:pPr>
                  <w:autoSpaceDE w:val="0"/>
                  <w:autoSpaceDN w:val="0"/>
                  <w:adjustRightInd w:val="0"/>
                  <w:jc w:val="center"/>
                  <w:rPr>
                    <w:szCs w:val="21"/>
                  </w:rPr>
                </w:pPr>
                <w:r>
                  <w:rPr>
                    <w:rFonts w:hint="eastAsia"/>
                    <w:szCs w:val="21"/>
                  </w:rPr>
                  <w:t>上期发生额</w:t>
                </w:r>
              </w:p>
            </w:tc>
          </w:sdtContent>
        </w:sdt>
      </w:tr>
      <w:tr w:rsidR="00CF3046" w14:paraId="3E6F9740" w14:textId="77777777">
        <w:tc>
          <w:tcPr>
            <w:tcW w:w="1878" w:type="pct"/>
            <w:tcBorders>
              <w:top w:val="single" w:sz="4" w:space="0" w:color="auto"/>
              <w:left w:val="single" w:sz="4" w:space="0" w:color="auto"/>
              <w:bottom w:val="single" w:sz="4" w:space="0" w:color="auto"/>
              <w:right w:val="single" w:sz="4" w:space="0" w:color="auto"/>
            </w:tcBorders>
          </w:tcPr>
          <w:p w14:paraId="6EB8B63D" w14:textId="77777777" w:rsidR="00FD0AE2" w:rsidRDefault="00CF3046">
            <w:pPr>
              <w:autoSpaceDE w:val="0"/>
              <w:autoSpaceDN w:val="0"/>
              <w:adjustRightInd w:val="0"/>
            </w:pPr>
            <w:r>
              <w:rPr>
                <w:rFonts w:hint="eastAsia"/>
              </w:rPr>
              <w:t>一、合同资产减值损失</w:t>
            </w:r>
          </w:p>
        </w:tc>
        <w:tc>
          <w:tcPr>
            <w:tcW w:w="1422" w:type="pct"/>
            <w:tcBorders>
              <w:top w:val="single" w:sz="4" w:space="0" w:color="auto"/>
              <w:left w:val="single" w:sz="4" w:space="0" w:color="auto"/>
              <w:bottom w:val="single" w:sz="4" w:space="0" w:color="auto"/>
              <w:right w:val="single" w:sz="4" w:space="0" w:color="auto"/>
            </w:tcBorders>
          </w:tcPr>
          <w:p w14:paraId="3F3427FD"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EEEE90E" w14:textId="77777777" w:rsidR="00FD0AE2" w:rsidRDefault="00FD0AE2">
            <w:pPr>
              <w:jc w:val="right"/>
              <w:rPr>
                <w:szCs w:val="21"/>
              </w:rPr>
            </w:pPr>
          </w:p>
        </w:tc>
      </w:tr>
      <w:tr w:rsidR="00CF3046" w14:paraId="70081FDD" w14:textId="77777777">
        <w:tc>
          <w:tcPr>
            <w:tcW w:w="1878" w:type="pct"/>
            <w:tcBorders>
              <w:top w:val="single" w:sz="4" w:space="0" w:color="auto"/>
              <w:left w:val="single" w:sz="4" w:space="0" w:color="auto"/>
              <w:bottom w:val="single" w:sz="4" w:space="0" w:color="auto"/>
              <w:right w:val="single" w:sz="4" w:space="0" w:color="auto"/>
            </w:tcBorders>
          </w:tcPr>
          <w:p w14:paraId="5A0A51EF" w14:textId="77777777" w:rsidR="00FD0AE2" w:rsidRDefault="00CF3046">
            <w:pPr>
              <w:autoSpaceDE w:val="0"/>
              <w:autoSpaceDN w:val="0"/>
              <w:adjustRightInd w:val="0"/>
            </w:pPr>
            <w:r>
              <w:rPr>
                <w:rFonts w:hint="eastAsia"/>
              </w:rPr>
              <w:t>二、存货跌价损失及合同履约成本减值损失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58F615F0" w14:textId="77777777" w:rsidR="00FD0AE2" w:rsidRDefault="00CF3046">
            <w:pPr>
              <w:jc w:val="right"/>
              <w:rPr>
                <w:szCs w:val="21"/>
              </w:rPr>
            </w:pPr>
            <w:r>
              <w:t>-31,192,982.08</w:t>
            </w:r>
          </w:p>
        </w:tc>
        <w:tc>
          <w:tcPr>
            <w:tcW w:w="1700" w:type="pct"/>
            <w:tcBorders>
              <w:top w:val="single" w:sz="4" w:space="0" w:color="auto"/>
              <w:left w:val="single" w:sz="4" w:space="0" w:color="auto"/>
              <w:bottom w:val="single" w:sz="4" w:space="0" w:color="auto"/>
              <w:right w:val="single" w:sz="4" w:space="0" w:color="auto"/>
            </w:tcBorders>
            <w:vAlign w:val="center"/>
          </w:tcPr>
          <w:p w14:paraId="73B48967" w14:textId="77777777" w:rsidR="00FD0AE2" w:rsidRDefault="00CF3046">
            <w:pPr>
              <w:jc w:val="right"/>
              <w:rPr>
                <w:szCs w:val="21"/>
              </w:rPr>
            </w:pPr>
            <w:r>
              <w:t>-19,531,341.09</w:t>
            </w:r>
          </w:p>
        </w:tc>
      </w:tr>
      <w:tr w:rsidR="00CF3046" w14:paraId="78695597" w14:textId="77777777">
        <w:tc>
          <w:tcPr>
            <w:tcW w:w="1878" w:type="pct"/>
            <w:tcBorders>
              <w:top w:val="single" w:sz="4" w:space="0" w:color="auto"/>
              <w:left w:val="single" w:sz="4" w:space="0" w:color="auto"/>
              <w:bottom w:val="single" w:sz="4" w:space="0" w:color="auto"/>
              <w:right w:val="single" w:sz="4" w:space="0" w:color="auto"/>
            </w:tcBorders>
          </w:tcPr>
          <w:p w14:paraId="02BB4D69" w14:textId="77777777" w:rsidR="00FD0AE2" w:rsidRDefault="00CF3046">
            <w:pPr>
              <w:autoSpaceDE w:val="0"/>
              <w:autoSpaceDN w:val="0"/>
              <w:adjustRightInd w:val="0"/>
            </w:pPr>
            <w:r>
              <w:rPr>
                <w:rFonts w:hint="eastAsia"/>
              </w:rPr>
              <w:t>三、长期股权投资减值损失</w:t>
            </w:r>
          </w:p>
        </w:tc>
        <w:tc>
          <w:tcPr>
            <w:tcW w:w="1422" w:type="pct"/>
            <w:tcBorders>
              <w:top w:val="single" w:sz="4" w:space="0" w:color="auto"/>
              <w:left w:val="single" w:sz="4" w:space="0" w:color="auto"/>
              <w:bottom w:val="single" w:sz="4" w:space="0" w:color="auto"/>
              <w:right w:val="single" w:sz="4" w:space="0" w:color="auto"/>
            </w:tcBorders>
          </w:tcPr>
          <w:p w14:paraId="66956CD0" w14:textId="77777777" w:rsidR="00FD0AE2" w:rsidRDefault="00FD0AE2">
            <w:pPr>
              <w:autoSpaceDE w:val="0"/>
              <w:autoSpaceDN w:val="0"/>
              <w:adjustRightInd w:val="0"/>
              <w:jc w:val="right"/>
            </w:pPr>
          </w:p>
        </w:tc>
        <w:tc>
          <w:tcPr>
            <w:tcW w:w="1700" w:type="pct"/>
            <w:tcBorders>
              <w:top w:val="single" w:sz="4" w:space="0" w:color="auto"/>
              <w:left w:val="single" w:sz="4" w:space="0" w:color="auto"/>
              <w:bottom w:val="single" w:sz="4" w:space="0" w:color="auto"/>
              <w:right w:val="single" w:sz="4" w:space="0" w:color="auto"/>
            </w:tcBorders>
          </w:tcPr>
          <w:p w14:paraId="0D7C6632" w14:textId="77777777" w:rsidR="00FD0AE2" w:rsidRDefault="00FD0AE2">
            <w:pPr>
              <w:autoSpaceDE w:val="0"/>
              <w:autoSpaceDN w:val="0"/>
              <w:adjustRightInd w:val="0"/>
              <w:jc w:val="right"/>
            </w:pPr>
          </w:p>
        </w:tc>
      </w:tr>
      <w:tr w:rsidR="00CF3046" w14:paraId="71BC088A" w14:textId="77777777">
        <w:tc>
          <w:tcPr>
            <w:tcW w:w="1878" w:type="pct"/>
            <w:tcBorders>
              <w:top w:val="single" w:sz="4" w:space="0" w:color="auto"/>
              <w:left w:val="single" w:sz="4" w:space="0" w:color="auto"/>
              <w:bottom w:val="single" w:sz="4" w:space="0" w:color="auto"/>
              <w:right w:val="single" w:sz="4" w:space="0" w:color="auto"/>
            </w:tcBorders>
          </w:tcPr>
          <w:p w14:paraId="7C05825B" w14:textId="77777777" w:rsidR="00FD0AE2" w:rsidRDefault="00CF3046">
            <w:pPr>
              <w:autoSpaceDE w:val="0"/>
              <w:autoSpaceDN w:val="0"/>
              <w:adjustRightInd w:val="0"/>
              <w:rPr>
                <w:szCs w:val="21"/>
              </w:rPr>
            </w:pPr>
            <w:r>
              <w:rPr>
                <w:rFonts w:hint="eastAsia"/>
              </w:rPr>
              <w:t>四</w:t>
            </w:r>
            <w:r>
              <w:rPr>
                <w:rFonts w:hint="eastAsia"/>
                <w:szCs w:val="21"/>
              </w:rPr>
              <w:t>、投资性房地产减值损失</w:t>
            </w:r>
          </w:p>
        </w:tc>
        <w:tc>
          <w:tcPr>
            <w:tcW w:w="1422" w:type="pct"/>
            <w:tcBorders>
              <w:top w:val="single" w:sz="4" w:space="0" w:color="auto"/>
              <w:left w:val="single" w:sz="4" w:space="0" w:color="auto"/>
              <w:bottom w:val="single" w:sz="4" w:space="0" w:color="auto"/>
              <w:right w:val="single" w:sz="4" w:space="0" w:color="auto"/>
            </w:tcBorders>
          </w:tcPr>
          <w:p w14:paraId="7A66CAAD"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547A4529" w14:textId="77777777" w:rsidR="00FD0AE2" w:rsidRDefault="00FD0AE2">
            <w:pPr>
              <w:jc w:val="right"/>
              <w:rPr>
                <w:szCs w:val="21"/>
              </w:rPr>
            </w:pPr>
          </w:p>
        </w:tc>
      </w:tr>
      <w:tr w:rsidR="00CF3046" w14:paraId="7AEDDB89" w14:textId="77777777">
        <w:tc>
          <w:tcPr>
            <w:tcW w:w="1878" w:type="pct"/>
            <w:tcBorders>
              <w:top w:val="single" w:sz="4" w:space="0" w:color="auto"/>
              <w:left w:val="single" w:sz="4" w:space="0" w:color="auto"/>
              <w:bottom w:val="single" w:sz="4" w:space="0" w:color="auto"/>
              <w:right w:val="single" w:sz="4" w:space="0" w:color="auto"/>
            </w:tcBorders>
          </w:tcPr>
          <w:p w14:paraId="55A07D62" w14:textId="77777777" w:rsidR="00FD0AE2" w:rsidRDefault="00CF3046">
            <w:pPr>
              <w:autoSpaceDE w:val="0"/>
              <w:autoSpaceDN w:val="0"/>
              <w:adjustRightInd w:val="0"/>
              <w:rPr>
                <w:szCs w:val="21"/>
              </w:rPr>
            </w:pPr>
            <w:r>
              <w:rPr>
                <w:rFonts w:hint="eastAsia"/>
              </w:rPr>
              <w:t>五</w:t>
            </w:r>
            <w:r>
              <w:rPr>
                <w:rFonts w:hint="eastAsia"/>
                <w:szCs w:val="21"/>
              </w:rPr>
              <w:t>、固定资产减值损失</w:t>
            </w:r>
          </w:p>
        </w:tc>
        <w:tc>
          <w:tcPr>
            <w:tcW w:w="1422" w:type="pct"/>
            <w:tcBorders>
              <w:top w:val="single" w:sz="4" w:space="0" w:color="auto"/>
              <w:left w:val="single" w:sz="4" w:space="0" w:color="auto"/>
              <w:bottom w:val="single" w:sz="4" w:space="0" w:color="auto"/>
              <w:right w:val="single" w:sz="4" w:space="0" w:color="auto"/>
            </w:tcBorders>
            <w:vAlign w:val="center"/>
          </w:tcPr>
          <w:p w14:paraId="08F6FE22" w14:textId="77777777" w:rsidR="00FD0AE2" w:rsidRDefault="00CF3046">
            <w:pPr>
              <w:jc w:val="right"/>
              <w:rPr>
                <w:szCs w:val="21"/>
              </w:rPr>
            </w:pPr>
            <w:r>
              <w:t>-1,203,408.10</w:t>
            </w:r>
          </w:p>
        </w:tc>
        <w:tc>
          <w:tcPr>
            <w:tcW w:w="1700" w:type="pct"/>
            <w:tcBorders>
              <w:top w:val="single" w:sz="4" w:space="0" w:color="auto"/>
              <w:left w:val="single" w:sz="4" w:space="0" w:color="auto"/>
              <w:bottom w:val="single" w:sz="4" w:space="0" w:color="auto"/>
              <w:right w:val="single" w:sz="4" w:space="0" w:color="auto"/>
            </w:tcBorders>
            <w:vAlign w:val="center"/>
          </w:tcPr>
          <w:p w14:paraId="0680168D" w14:textId="77777777" w:rsidR="00FD0AE2" w:rsidRDefault="00CF3046">
            <w:pPr>
              <w:jc w:val="right"/>
              <w:rPr>
                <w:szCs w:val="21"/>
              </w:rPr>
            </w:pPr>
            <w:r>
              <w:t>0.00</w:t>
            </w:r>
          </w:p>
        </w:tc>
      </w:tr>
      <w:tr w:rsidR="00CF3046" w14:paraId="32469D87" w14:textId="77777777">
        <w:tc>
          <w:tcPr>
            <w:tcW w:w="1878" w:type="pct"/>
            <w:tcBorders>
              <w:top w:val="single" w:sz="4" w:space="0" w:color="auto"/>
              <w:left w:val="single" w:sz="4" w:space="0" w:color="auto"/>
              <w:bottom w:val="single" w:sz="4" w:space="0" w:color="auto"/>
              <w:right w:val="single" w:sz="4" w:space="0" w:color="auto"/>
            </w:tcBorders>
          </w:tcPr>
          <w:p w14:paraId="120C1F71" w14:textId="77777777" w:rsidR="00FD0AE2" w:rsidRDefault="00CF3046">
            <w:pPr>
              <w:autoSpaceDE w:val="0"/>
              <w:autoSpaceDN w:val="0"/>
              <w:adjustRightInd w:val="0"/>
              <w:rPr>
                <w:szCs w:val="21"/>
              </w:rPr>
            </w:pPr>
            <w:r>
              <w:rPr>
                <w:rFonts w:hint="eastAsia"/>
              </w:rPr>
              <w:t>六</w:t>
            </w:r>
            <w:r>
              <w:rPr>
                <w:rFonts w:hint="eastAsia"/>
                <w:szCs w:val="21"/>
              </w:rPr>
              <w:t>、工程物资减值损失</w:t>
            </w:r>
          </w:p>
        </w:tc>
        <w:tc>
          <w:tcPr>
            <w:tcW w:w="1422" w:type="pct"/>
            <w:tcBorders>
              <w:top w:val="single" w:sz="4" w:space="0" w:color="auto"/>
              <w:left w:val="single" w:sz="4" w:space="0" w:color="auto"/>
              <w:bottom w:val="single" w:sz="4" w:space="0" w:color="auto"/>
              <w:right w:val="single" w:sz="4" w:space="0" w:color="auto"/>
            </w:tcBorders>
          </w:tcPr>
          <w:p w14:paraId="761EF183"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C242906" w14:textId="77777777" w:rsidR="00FD0AE2" w:rsidRDefault="00FD0AE2">
            <w:pPr>
              <w:jc w:val="right"/>
              <w:rPr>
                <w:szCs w:val="21"/>
              </w:rPr>
            </w:pPr>
          </w:p>
        </w:tc>
      </w:tr>
      <w:tr w:rsidR="00CF3046" w14:paraId="1CB1E9E2" w14:textId="77777777">
        <w:tc>
          <w:tcPr>
            <w:tcW w:w="1878" w:type="pct"/>
            <w:tcBorders>
              <w:top w:val="single" w:sz="4" w:space="0" w:color="auto"/>
              <w:left w:val="single" w:sz="4" w:space="0" w:color="auto"/>
              <w:bottom w:val="single" w:sz="4" w:space="0" w:color="auto"/>
              <w:right w:val="single" w:sz="4" w:space="0" w:color="auto"/>
            </w:tcBorders>
          </w:tcPr>
          <w:p w14:paraId="5A160F6B" w14:textId="77777777" w:rsidR="00FD0AE2" w:rsidRDefault="00CF3046">
            <w:pPr>
              <w:autoSpaceDE w:val="0"/>
              <w:autoSpaceDN w:val="0"/>
              <w:adjustRightInd w:val="0"/>
              <w:rPr>
                <w:szCs w:val="21"/>
              </w:rPr>
            </w:pPr>
            <w:r>
              <w:rPr>
                <w:rFonts w:hint="eastAsia"/>
              </w:rPr>
              <w:t>七</w:t>
            </w:r>
            <w:r>
              <w:rPr>
                <w:rFonts w:hint="eastAsia"/>
                <w:szCs w:val="21"/>
              </w:rPr>
              <w:t>、在建工程减值损失</w:t>
            </w:r>
          </w:p>
        </w:tc>
        <w:tc>
          <w:tcPr>
            <w:tcW w:w="1422" w:type="pct"/>
            <w:tcBorders>
              <w:top w:val="single" w:sz="4" w:space="0" w:color="auto"/>
              <w:left w:val="single" w:sz="4" w:space="0" w:color="auto"/>
              <w:bottom w:val="single" w:sz="4" w:space="0" w:color="auto"/>
              <w:right w:val="single" w:sz="4" w:space="0" w:color="auto"/>
            </w:tcBorders>
          </w:tcPr>
          <w:p w14:paraId="1B5A71BC"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7CA086B" w14:textId="77777777" w:rsidR="00FD0AE2" w:rsidRDefault="00FD0AE2">
            <w:pPr>
              <w:jc w:val="right"/>
              <w:rPr>
                <w:szCs w:val="21"/>
              </w:rPr>
            </w:pPr>
          </w:p>
        </w:tc>
      </w:tr>
      <w:tr w:rsidR="00CF3046" w14:paraId="207A10BB" w14:textId="77777777">
        <w:tc>
          <w:tcPr>
            <w:tcW w:w="1878" w:type="pct"/>
            <w:tcBorders>
              <w:top w:val="single" w:sz="4" w:space="0" w:color="auto"/>
              <w:left w:val="single" w:sz="4" w:space="0" w:color="auto"/>
              <w:bottom w:val="single" w:sz="4" w:space="0" w:color="auto"/>
              <w:right w:val="single" w:sz="4" w:space="0" w:color="auto"/>
            </w:tcBorders>
          </w:tcPr>
          <w:p w14:paraId="70664410" w14:textId="77777777" w:rsidR="00FD0AE2" w:rsidRDefault="00CF3046">
            <w:pPr>
              <w:autoSpaceDE w:val="0"/>
              <w:autoSpaceDN w:val="0"/>
              <w:adjustRightInd w:val="0"/>
              <w:rPr>
                <w:szCs w:val="21"/>
              </w:rPr>
            </w:pPr>
            <w:r>
              <w:rPr>
                <w:rFonts w:hint="eastAsia"/>
              </w:rPr>
              <w:t>八</w:t>
            </w:r>
            <w:r>
              <w:rPr>
                <w:rFonts w:hint="eastAsia"/>
                <w:szCs w:val="21"/>
              </w:rPr>
              <w:t>、生产性生物资产减值损失</w:t>
            </w:r>
          </w:p>
        </w:tc>
        <w:tc>
          <w:tcPr>
            <w:tcW w:w="1422" w:type="pct"/>
            <w:tcBorders>
              <w:top w:val="single" w:sz="4" w:space="0" w:color="auto"/>
              <w:left w:val="single" w:sz="4" w:space="0" w:color="auto"/>
              <w:bottom w:val="single" w:sz="4" w:space="0" w:color="auto"/>
              <w:right w:val="single" w:sz="4" w:space="0" w:color="auto"/>
            </w:tcBorders>
          </w:tcPr>
          <w:p w14:paraId="1E4E0629"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324F1F8C" w14:textId="77777777" w:rsidR="00FD0AE2" w:rsidRDefault="00FD0AE2">
            <w:pPr>
              <w:jc w:val="right"/>
              <w:rPr>
                <w:szCs w:val="21"/>
              </w:rPr>
            </w:pPr>
          </w:p>
        </w:tc>
      </w:tr>
      <w:tr w:rsidR="00CF3046" w14:paraId="72FC6F84" w14:textId="77777777">
        <w:tc>
          <w:tcPr>
            <w:tcW w:w="1878" w:type="pct"/>
            <w:tcBorders>
              <w:top w:val="single" w:sz="4" w:space="0" w:color="auto"/>
              <w:left w:val="single" w:sz="4" w:space="0" w:color="auto"/>
              <w:bottom w:val="single" w:sz="4" w:space="0" w:color="auto"/>
              <w:right w:val="single" w:sz="4" w:space="0" w:color="auto"/>
            </w:tcBorders>
          </w:tcPr>
          <w:p w14:paraId="05E0ABBB" w14:textId="77777777" w:rsidR="00FD0AE2" w:rsidRDefault="00CF3046">
            <w:pPr>
              <w:autoSpaceDE w:val="0"/>
              <w:autoSpaceDN w:val="0"/>
              <w:adjustRightInd w:val="0"/>
              <w:rPr>
                <w:szCs w:val="21"/>
              </w:rPr>
            </w:pPr>
            <w:r>
              <w:rPr>
                <w:rFonts w:hint="eastAsia"/>
              </w:rPr>
              <w:t>九</w:t>
            </w:r>
            <w:r>
              <w:rPr>
                <w:rFonts w:hint="eastAsia"/>
                <w:szCs w:val="21"/>
              </w:rPr>
              <w:t>、油气资产减值损失</w:t>
            </w:r>
          </w:p>
        </w:tc>
        <w:tc>
          <w:tcPr>
            <w:tcW w:w="1422" w:type="pct"/>
            <w:tcBorders>
              <w:top w:val="single" w:sz="4" w:space="0" w:color="auto"/>
              <w:left w:val="single" w:sz="4" w:space="0" w:color="auto"/>
              <w:bottom w:val="single" w:sz="4" w:space="0" w:color="auto"/>
              <w:right w:val="single" w:sz="4" w:space="0" w:color="auto"/>
            </w:tcBorders>
          </w:tcPr>
          <w:p w14:paraId="1728D797"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4E3673E" w14:textId="77777777" w:rsidR="00FD0AE2" w:rsidRDefault="00FD0AE2">
            <w:pPr>
              <w:jc w:val="right"/>
              <w:rPr>
                <w:szCs w:val="21"/>
              </w:rPr>
            </w:pPr>
          </w:p>
        </w:tc>
      </w:tr>
      <w:tr w:rsidR="00CF3046" w14:paraId="5D94A2B1" w14:textId="77777777">
        <w:tc>
          <w:tcPr>
            <w:tcW w:w="1878" w:type="pct"/>
            <w:tcBorders>
              <w:top w:val="single" w:sz="4" w:space="0" w:color="auto"/>
              <w:left w:val="single" w:sz="4" w:space="0" w:color="auto"/>
              <w:bottom w:val="single" w:sz="4" w:space="0" w:color="auto"/>
              <w:right w:val="single" w:sz="4" w:space="0" w:color="auto"/>
            </w:tcBorders>
          </w:tcPr>
          <w:p w14:paraId="594F0B6B" w14:textId="77777777" w:rsidR="00FD0AE2" w:rsidRDefault="00CF3046">
            <w:pPr>
              <w:autoSpaceDE w:val="0"/>
              <w:autoSpaceDN w:val="0"/>
              <w:adjustRightInd w:val="0"/>
              <w:rPr>
                <w:szCs w:val="21"/>
              </w:rPr>
            </w:pPr>
            <w:r>
              <w:rPr>
                <w:rFonts w:hint="eastAsia"/>
              </w:rPr>
              <w:t>十</w:t>
            </w:r>
            <w:r>
              <w:rPr>
                <w:rFonts w:hint="eastAsia"/>
                <w:szCs w:val="21"/>
              </w:rPr>
              <w:t>、无形资产减值损失</w:t>
            </w:r>
          </w:p>
        </w:tc>
        <w:tc>
          <w:tcPr>
            <w:tcW w:w="1422" w:type="pct"/>
            <w:tcBorders>
              <w:top w:val="single" w:sz="4" w:space="0" w:color="auto"/>
              <w:left w:val="single" w:sz="4" w:space="0" w:color="auto"/>
              <w:bottom w:val="single" w:sz="4" w:space="0" w:color="auto"/>
              <w:right w:val="single" w:sz="4" w:space="0" w:color="auto"/>
            </w:tcBorders>
          </w:tcPr>
          <w:p w14:paraId="4875FA70"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71156A1C" w14:textId="77777777" w:rsidR="00FD0AE2" w:rsidRDefault="00FD0AE2">
            <w:pPr>
              <w:jc w:val="right"/>
              <w:rPr>
                <w:szCs w:val="21"/>
              </w:rPr>
            </w:pPr>
          </w:p>
        </w:tc>
      </w:tr>
      <w:tr w:rsidR="00CF3046" w14:paraId="7E53F630" w14:textId="77777777">
        <w:tc>
          <w:tcPr>
            <w:tcW w:w="1878" w:type="pct"/>
            <w:tcBorders>
              <w:top w:val="single" w:sz="4" w:space="0" w:color="auto"/>
              <w:left w:val="single" w:sz="4" w:space="0" w:color="auto"/>
              <w:bottom w:val="single" w:sz="4" w:space="0" w:color="auto"/>
              <w:right w:val="single" w:sz="4" w:space="0" w:color="auto"/>
            </w:tcBorders>
          </w:tcPr>
          <w:p w14:paraId="2A323725" w14:textId="77777777" w:rsidR="00FD0AE2" w:rsidRDefault="00CF3046">
            <w:pPr>
              <w:autoSpaceDE w:val="0"/>
              <w:autoSpaceDN w:val="0"/>
              <w:adjustRightInd w:val="0"/>
              <w:rPr>
                <w:szCs w:val="21"/>
              </w:rPr>
            </w:pPr>
            <w:r>
              <w:rPr>
                <w:rFonts w:hint="eastAsia"/>
                <w:szCs w:val="21"/>
              </w:rPr>
              <w:t>十一、商誉减值损失</w:t>
            </w:r>
          </w:p>
        </w:tc>
        <w:tc>
          <w:tcPr>
            <w:tcW w:w="1422" w:type="pct"/>
            <w:tcBorders>
              <w:top w:val="single" w:sz="4" w:space="0" w:color="auto"/>
              <w:left w:val="single" w:sz="4" w:space="0" w:color="auto"/>
              <w:bottom w:val="single" w:sz="4" w:space="0" w:color="auto"/>
              <w:right w:val="single" w:sz="4" w:space="0" w:color="auto"/>
            </w:tcBorders>
          </w:tcPr>
          <w:p w14:paraId="637A4DEC"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660C3B83" w14:textId="77777777" w:rsidR="00FD0AE2" w:rsidRDefault="00FD0AE2">
            <w:pPr>
              <w:jc w:val="right"/>
              <w:rPr>
                <w:szCs w:val="21"/>
              </w:rPr>
            </w:pPr>
          </w:p>
        </w:tc>
      </w:tr>
      <w:tr w:rsidR="00CF3046" w14:paraId="59D65332" w14:textId="77777777">
        <w:tc>
          <w:tcPr>
            <w:tcW w:w="1878" w:type="pct"/>
            <w:tcBorders>
              <w:top w:val="single" w:sz="4" w:space="0" w:color="auto"/>
              <w:left w:val="single" w:sz="4" w:space="0" w:color="auto"/>
              <w:bottom w:val="single" w:sz="4" w:space="0" w:color="auto"/>
              <w:right w:val="single" w:sz="4" w:space="0" w:color="auto"/>
            </w:tcBorders>
          </w:tcPr>
          <w:p w14:paraId="76189B53" w14:textId="77777777" w:rsidR="00FD0AE2" w:rsidRDefault="00CF3046">
            <w:pPr>
              <w:autoSpaceDE w:val="0"/>
              <w:autoSpaceDN w:val="0"/>
              <w:adjustRightInd w:val="0"/>
              <w:rPr>
                <w:szCs w:val="21"/>
              </w:rPr>
            </w:pPr>
            <w:r>
              <w:rPr>
                <w:rFonts w:hint="eastAsia"/>
                <w:szCs w:val="21"/>
              </w:rPr>
              <w:t>十二、其他</w:t>
            </w:r>
          </w:p>
        </w:tc>
        <w:tc>
          <w:tcPr>
            <w:tcW w:w="1422" w:type="pct"/>
            <w:tcBorders>
              <w:top w:val="single" w:sz="4" w:space="0" w:color="auto"/>
              <w:left w:val="single" w:sz="4" w:space="0" w:color="auto"/>
              <w:bottom w:val="single" w:sz="4" w:space="0" w:color="auto"/>
              <w:right w:val="single" w:sz="4" w:space="0" w:color="auto"/>
            </w:tcBorders>
          </w:tcPr>
          <w:p w14:paraId="290BC427" w14:textId="77777777" w:rsidR="00FD0AE2" w:rsidRDefault="00FD0AE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370CF87" w14:textId="77777777" w:rsidR="00FD0AE2" w:rsidRDefault="00FD0AE2">
            <w:pPr>
              <w:jc w:val="right"/>
              <w:rPr>
                <w:szCs w:val="21"/>
              </w:rPr>
            </w:pPr>
          </w:p>
        </w:tc>
      </w:tr>
      <w:tr w:rsidR="00CF3046" w14:paraId="60C10C49" w14:textId="77777777">
        <w:tc>
          <w:tcPr>
            <w:tcW w:w="1878" w:type="pct"/>
            <w:tcBorders>
              <w:top w:val="single" w:sz="4" w:space="0" w:color="auto"/>
              <w:left w:val="single" w:sz="4" w:space="0" w:color="auto"/>
              <w:bottom w:val="single" w:sz="4" w:space="0" w:color="auto"/>
              <w:right w:val="single" w:sz="4" w:space="0" w:color="auto"/>
            </w:tcBorders>
          </w:tcPr>
          <w:p w14:paraId="3F4939D1" w14:textId="77777777" w:rsidR="00FD0AE2" w:rsidRDefault="00CF3046">
            <w:pPr>
              <w:autoSpaceDE w:val="0"/>
              <w:autoSpaceDN w:val="0"/>
              <w:adjustRightInd w:val="0"/>
              <w:jc w:val="center"/>
              <w:rPr>
                <w:szCs w:val="21"/>
              </w:rPr>
            </w:pPr>
            <w:r>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vAlign w:val="center"/>
          </w:tcPr>
          <w:p w14:paraId="773BCC88" w14:textId="77777777" w:rsidR="00FD0AE2" w:rsidRDefault="00CF3046">
            <w:pPr>
              <w:jc w:val="right"/>
              <w:rPr>
                <w:szCs w:val="21"/>
              </w:rPr>
            </w:pPr>
            <w:r>
              <w:t>-32,396,390.18</w:t>
            </w:r>
          </w:p>
        </w:tc>
        <w:tc>
          <w:tcPr>
            <w:tcW w:w="1700" w:type="pct"/>
            <w:tcBorders>
              <w:top w:val="single" w:sz="4" w:space="0" w:color="auto"/>
              <w:left w:val="single" w:sz="4" w:space="0" w:color="auto"/>
              <w:bottom w:val="single" w:sz="4" w:space="0" w:color="auto"/>
              <w:right w:val="single" w:sz="4" w:space="0" w:color="auto"/>
            </w:tcBorders>
            <w:vAlign w:val="center"/>
          </w:tcPr>
          <w:p w14:paraId="4C2273CB" w14:textId="77777777" w:rsidR="00FD0AE2" w:rsidRDefault="00CF3046">
            <w:pPr>
              <w:jc w:val="right"/>
              <w:rPr>
                <w:szCs w:val="21"/>
              </w:rPr>
            </w:pPr>
            <w:r>
              <w:t>-19,531,341.09</w:t>
            </w:r>
          </w:p>
        </w:tc>
      </w:tr>
    </w:tbl>
    <w:p w14:paraId="690128AE" w14:textId="77777777" w:rsidR="00FD0AE2" w:rsidRDefault="00CF3046">
      <w:pPr>
        <w:spacing w:before="60" w:after="60"/>
        <w:rPr>
          <w:szCs w:val="21"/>
        </w:rPr>
      </w:pPr>
      <w:r>
        <w:rPr>
          <w:rFonts w:hint="eastAsia"/>
          <w:szCs w:val="21"/>
        </w:rPr>
        <w:t>其他说明：</w:t>
      </w:r>
    </w:p>
    <w:sdt>
      <w:sdtPr>
        <w:alias w:val="资产减值损失的说明"/>
        <w:tag w:val="_GBC_1e9b73a63ce74456883b0a5fd2597461"/>
        <w:id w:val="131446884"/>
        <w:placeholder>
          <w:docPart w:val="GBC22222222222222222222222222222"/>
        </w:placeholder>
      </w:sdtPr>
      <w:sdtContent>
        <w:p w14:paraId="6C828515" w14:textId="77777777" w:rsidR="00FD0AE2" w:rsidRDefault="00CF3046">
          <w:pPr>
            <w:pStyle w:val="129"/>
          </w:pPr>
          <w:r>
            <w:rPr>
              <w:rFonts w:hint="eastAsia"/>
            </w:rPr>
            <w:t>无</w:t>
          </w:r>
        </w:p>
      </w:sdtContent>
    </w:sdt>
    <w:p w14:paraId="1D3C91AF" w14:textId="77777777" w:rsidR="00FD0AE2" w:rsidRDefault="00FD0AE2">
      <w:pPr>
        <w:rPr>
          <w:rFonts w:asciiTheme="minorHAnsi" w:eastAsiaTheme="minorEastAsia" w:hAnsiTheme="minorHAnsi"/>
          <w:szCs w:val="22"/>
        </w:rPr>
      </w:pPr>
    </w:p>
    <w:p w14:paraId="37ADB83F" w14:textId="77777777" w:rsidR="00FD0AE2" w:rsidRDefault="00CF3046">
      <w:pPr>
        <w:pStyle w:val="126"/>
        <w:numPr>
          <w:ilvl w:val="0"/>
          <w:numId w:val="77"/>
        </w:numPr>
      </w:pPr>
      <w:r>
        <w:rPr>
          <w:rFonts w:hint="eastAsia"/>
        </w:rPr>
        <w:t>资产处置收益</w:t>
      </w:r>
    </w:p>
    <w:sdt>
      <w:sdtPr>
        <w:rPr>
          <w:bCs/>
        </w:rPr>
        <w:alias w:val="是否适用：资产处置收益[双击切换]"/>
        <w:tag w:val="_GBC_b76400e6a673420c9bc522936e82c207"/>
        <w:id w:val="1213083718"/>
        <w:lock w:val="contentLocked"/>
        <w:placeholder>
          <w:docPart w:val="GBC22222222222222222222222222222"/>
        </w:placeholder>
      </w:sdtPr>
      <w:sdtContent>
        <w:p w14:paraId="1E822247" w14:textId="77777777" w:rsidR="00FD0AE2" w:rsidRDefault="00CF3046">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0169CC06" w14:textId="77777777" w:rsidR="00FD0AE2" w:rsidRDefault="00CF3046">
      <w:pPr>
        <w:pStyle w:val="67"/>
        <w:ind w:left="420" w:firstLineChars="0" w:firstLine="0"/>
        <w:jc w:val="right"/>
        <w:rPr>
          <w:bCs/>
        </w:rPr>
      </w:pPr>
      <w:r>
        <w:rPr>
          <w:bCs/>
        </w:rPr>
        <w:t>单位：</w:t>
      </w:r>
      <w:sdt>
        <w:sdtPr>
          <w:rPr>
            <w:bCs/>
          </w:rPr>
          <w:alias w:val="单位：资产处置收益明细"/>
          <w:tag w:val="_GBC_7ec9558ba3654efb8bffe62787e178bb"/>
          <w:id w:val="13603929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bCs/>
            </w:rPr>
            <w:t>元</w:t>
          </w:r>
        </w:sdtContent>
      </w:sdt>
      <w:r>
        <w:rPr>
          <w:bCs/>
        </w:rPr>
        <w:t xml:space="preserve">  </w:t>
      </w:r>
      <w:r>
        <w:rPr>
          <w:bCs/>
        </w:rPr>
        <w:t>币种：</w:t>
      </w:r>
      <w:sdt>
        <w:sdtPr>
          <w:rPr>
            <w:bCs/>
          </w:rPr>
          <w:alias w:val="币种：资产处置收益明细"/>
          <w:tag w:val="_GBC_6a67bd424d2842be9fe48ecebd5d6f35"/>
          <w:id w:val="-55793436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rPr>
            <w:t>人民币</w:t>
          </w:r>
        </w:sdtContent>
      </w:sdt>
    </w:p>
    <w:tbl>
      <w:tblPr>
        <w:tblStyle w:val="1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0"/>
        <w:gridCol w:w="2951"/>
        <w:gridCol w:w="2952"/>
      </w:tblGrid>
      <w:tr w:rsidR="00CF3046" w14:paraId="5114EDF9" w14:textId="77777777">
        <w:sdt>
          <w:sdtPr>
            <w:tag w:val="_PLD_6aa248f59d784f95a8d1e935bd71e05e"/>
            <w:id w:val="-356591958"/>
          </w:sdtPr>
          <w:sdtContent>
            <w:tc>
              <w:tcPr>
                <w:tcW w:w="2920" w:type="dxa"/>
                <w:shd w:val="clear" w:color="auto" w:fill="auto"/>
              </w:tcPr>
              <w:p w14:paraId="52C4A791" w14:textId="77777777" w:rsidR="00FD0AE2" w:rsidRDefault="00CF3046">
                <w:pPr>
                  <w:jc w:val="center"/>
                </w:pPr>
                <w:r>
                  <w:rPr>
                    <w:rFonts w:hint="eastAsia"/>
                  </w:rPr>
                  <w:t>项目</w:t>
                </w:r>
              </w:p>
            </w:tc>
          </w:sdtContent>
        </w:sdt>
        <w:sdt>
          <w:sdtPr>
            <w:tag w:val="_PLD_130aaf0b75144f7d943c5d780cfc1b6b"/>
            <w:id w:val="-1621136223"/>
          </w:sdtPr>
          <w:sdtContent>
            <w:tc>
              <w:tcPr>
                <w:tcW w:w="2951" w:type="dxa"/>
                <w:shd w:val="clear" w:color="auto" w:fill="auto"/>
              </w:tcPr>
              <w:p w14:paraId="5D5D5804" w14:textId="77777777" w:rsidR="00FD0AE2" w:rsidRDefault="00CF3046">
                <w:pPr>
                  <w:jc w:val="center"/>
                </w:pPr>
                <w:r>
                  <w:rPr>
                    <w:rFonts w:hint="eastAsia"/>
                  </w:rPr>
                  <w:t>本期发生额</w:t>
                </w:r>
              </w:p>
            </w:tc>
          </w:sdtContent>
        </w:sdt>
        <w:sdt>
          <w:sdtPr>
            <w:tag w:val="_PLD_482f220f08ce46dc8e769190f957eec7"/>
            <w:id w:val="-1346240062"/>
          </w:sdtPr>
          <w:sdtContent>
            <w:tc>
              <w:tcPr>
                <w:tcW w:w="2952" w:type="dxa"/>
                <w:shd w:val="clear" w:color="auto" w:fill="auto"/>
              </w:tcPr>
              <w:p w14:paraId="61067DCC" w14:textId="77777777" w:rsidR="00FD0AE2" w:rsidRDefault="00CF3046">
                <w:pPr>
                  <w:jc w:val="center"/>
                </w:pPr>
                <w:r>
                  <w:rPr>
                    <w:rFonts w:hint="eastAsia"/>
                  </w:rPr>
                  <w:t>上期发生额</w:t>
                </w:r>
              </w:p>
            </w:tc>
          </w:sdtContent>
        </w:sdt>
      </w:tr>
      <w:tr w:rsidR="00CF3046" w14:paraId="39BCEB54" w14:textId="77777777">
        <w:tc>
          <w:tcPr>
            <w:tcW w:w="2920" w:type="dxa"/>
            <w:shd w:val="clear" w:color="auto" w:fill="auto"/>
          </w:tcPr>
          <w:p w14:paraId="2AFA54C2" w14:textId="77777777" w:rsidR="00FD0AE2" w:rsidRDefault="00CF3046">
            <w:pPr>
              <w:pStyle w:val="129"/>
            </w:pPr>
            <w:r>
              <w:t>非流动资产处置收益</w:t>
            </w:r>
          </w:p>
        </w:tc>
        <w:tc>
          <w:tcPr>
            <w:tcW w:w="2951" w:type="dxa"/>
            <w:shd w:val="clear" w:color="auto" w:fill="auto"/>
          </w:tcPr>
          <w:p w14:paraId="60924E26" w14:textId="77777777" w:rsidR="00FD0AE2" w:rsidRDefault="00CF3046">
            <w:pPr>
              <w:jc w:val="right"/>
            </w:pPr>
            <w:r>
              <w:t>123,479.33</w:t>
            </w:r>
          </w:p>
        </w:tc>
        <w:tc>
          <w:tcPr>
            <w:tcW w:w="2952" w:type="dxa"/>
            <w:shd w:val="clear" w:color="auto" w:fill="auto"/>
          </w:tcPr>
          <w:p w14:paraId="67CCE011" w14:textId="77777777" w:rsidR="00FD0AE2" w:rsidRDefault="00CF3046">
            <w:pPr>
              <w:jc w:val="right"/>
            </w:pPr>
            <w:r>
              <w:t>324,288.25</w:t>
            </w:r>
          </w:p>
        </w:tc>
      </w:tr>
      <w:tr w:rsidR="00CF3046" w14:paraId="3CF1B442" w14:textId="77777777">
        <w:tc>
          <w:tcPr>
            <w:tcW w:w="2920" w:type="dxa"/>
            <w:shd w:val="clear" w:color="auto" w:fill="auto"/>
          </w:tcPr>
          <w:p w14:paraId="64305E1D" w14:textId="77777777" w:rsidR="00FD0AE2" w:rsidRDefault="00CF3046">
            <w:pPr>
              <w:jc w:val="center"/>
            </w:pPr>
            <w:r>
              <w:rPr>
                <w:rFonts w:hint="eastAsia"/>
              </w:rPr>
              <w:t>合计</w:t>
            </w:r>
          </w:p>
        </w:tc>
        <w:tc>
          <w:tcPr>
            <w:tcW w:w="2951" w:type="dxa"/>
            <w:shd w:val="clear" w:color="auto" w:fill="auto"/>
            <w:vAlign w:val="center"/>
          </w:tcPr>
          <w:p w14:paraId="2E976B8F" w14:textId="77777777" w:rsidR="00FD0AE2" w:rsidRDefault="00CF3046">
            <w:pPr>
              <w:jc w:val="right"/>
            </w:pPr>
            <w:r>
              <w:t>123,479.33</w:t>
            </w:r>
          </w:p>
        </w:tc>
        <w:tc>
          <w:tcPr>
            <w:tcW w:w="2952" w:type="dxa"/>
            <w:shd w:val="clear" w:color="auto" w:fill="auto"/>
            <w:vAlign w:val="center"/>
          </w:tcPr>
          <w:p w14:paraId="02060B72" w14:textId="77777777" w:rsidR="00FD0AE2" w:rsidRDefault="00CF3046">
            <w:pPr>
              <w:jc w:val="right"/>
            </w:pPr>
            <w:r>
              <w:t>324,288.25</w:t>
            </w:r>
          </w:p>
        </w:tc>
      </w:tr>
    </w:tbl>
    <w:p w14:paraId="1F9D2963" w14:textId="77777777" w:rsidR="00FD0AE2" w:rsidRDefault="00FD0AE2">
      <w:pPr>
        <w:pStyle w:val="129"/>
      </w:pPr>
    </w:p>
    <w:p w14:paraId="6B498A89" w14:textId="77777777" w:rsidR="00FD0AE2" w:rsidRDefault="00CF3046">
      <w:pPr>
        <w:pStyle w:val="129"/>
      </w:pPr>
      <w:r>
        <w:rPr>
          <w:rFonts w:hint="eastAsia"/>
        </w:rPr>
        <w:t>其他说明：</w:t>
      </w:r>
    </w:p>
    <w:sdt>
      <w:sdtPr>
        <w:alias w:val="资产处置收益其他说明"/>
        <w:tag w:val="_GBC_a5d14cbbaa9b4b96b1c008693dadc2d6"/>
        <w:id w:val="-1033800484"/>
        <w:placeholder>
          <w:docPart w:val="GBC22222222222222222222222222222"/>
        </w:placeholder>
      </w:sdtPr>
      <w:sdtContent>
        <w:p w14:paraId="7F54A639" w14:textId="77777777" w:rsidR="00FD0AE2" w:rsidRDefault="00CF3046">
          <w:pPr>
            <w:pStyle w:val="129"/>
          </w:pPr>
          <w:r>
            <w:rPr>
              <w:rFonts w:hint="eastAsia"/>
            </w:rPr>
            <w:t>无</w:t>
          </w:r>
        </w:p>
      </w:sdtContent>
    </w:sdt>
    <w:p w14:paraId="6D79CDAB" w14:textId="77777777" w:rsidR="00FD0AE2" w:rsidRDefault="00FD0AE2">
      <w:pPr>
        <w:autoSpaceDE w:val="0"/>
        <w:autoSpaceDN w:val="0"/>
        <w:adjustRightInd w:val="0"/>
        <w:rPr>
          <w:szCs w:val="21"/>
        </w:rPr>
      </w:pPr>
    </w:p>
    <w:p w14:paraId="74D407CA" w14:textId="77777777" w:rsidR="00FD0AE2" w:rsidRDefault="00CF3046">
      <w:pPr>
        <w:pStyle w:val="126"/>
        <w:numPr>
          <w:ilvl w:val="0"/>
          <w:numId w:val="77"/>
        </w:numPr>
      </w:pPr>
      <w:r>
        <w:rPr>
          <w:rFonts w:hint="eastAsia"/>
        </w:rPr>
        <w:lastRenderedPageBreak/>
        <w:t>营业外收入</w:t>
      </w:r>
    </w:p>
    <w:p w14:paraId="053BB52A" w14:textId="77777777" w:rsidR="00FD0AE2" w:rsidRDefault="00CF3046">
      <w:pPr>
        <w:pStyle w:val="129"/>
      </w:pPr>
      <w:r>
        <w:rPr>
          <w:rFonts w:hint="eastAsia"/>
        </w:rPr>
        <w:t>营业外收入情况</w:t>
      </w:r>
    </w:p>
    <w:sdt>
      <w:sdtPr>
        <w:rPr>
          <w:rFonts w:hint="eastAsia"/>
        </w:rPr>
        <w:alias w:val="是否适用：营业外收入情况 [双击切换]"/>
        <w:tag w:val="_GBC_4aec8b65d0e744aaaddac8859ae249bc"/>
        <w:id w:val="1720084535"/>
        <w:placeholder>
          <w:docPart w:val="GBC22222222222222222222222222222"/>
        </w:placeholder>
      </w:sdtPr>
      <w:sdtContent>
        <w:p w14:paraId="5EA1CB92"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000B8C8A" w14:textId="77777777" w:rsidR="00FD0AE2" w:rsidRDefault="00CF3046">
      <w:pPr>
        <w:jc w:val="right"/>
      </w:pPr>
      <w:r>
        <w:rPr>
          <w:rFonts w:hint="eastAsia"/>
        </w:rPr>
        <w:t>单位：</w:t>
      </w:r>
      <w:sdt>
        <w:sdtPr>
          <w:rPr>
            <w:rFonts w:hint="eastAsia"/>
          </w:rPr>
          <w:alias w:val="单位：财务附注：营业外收入"/>
          <w:tag w:val="_GBC_79d3fe1c29e746e7b2a9a9acfcc43449"/>
          <w:id w:val="13348810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127659746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9"/>
        <w:gridCol w:w="2248"/>
        <w:gridCol w:w="2257"/>
        <w:gridCol w:w="2259"/>
      </w:tblGrid>
      <w:tr w:rsidR="00CF3046" w14:paraId="1EF441FC" w14:textId="77777777">
        <w:sdt>
          <w:sdtPr>
            <w:tag w:val="_PLD_1b52b1902e1443609ba6891d7076aebe"/>
            <w:id w:val="-1170707498"/>
          </w:sdtPr>
          <w:sdtContent>
            <w:tc>
              <w:tcPr>
                <w:tcW w:w="1167" w:type="pct"/>
                <w:tcBorders>
                  <w:top w:val="single" w:sz="4" w:space="0" w:color="auto"/>
                  <w:left w:val="single" w:sz="4" w:space="0" w:color="auto"/>
                  <w:bottom w:val="single" w:sz="4" w:space="0" w:color="auto"/>
                  <w:right w:val="single" w:sz="4" w:space="0" w:color="auto"/>
                </w:tcBorders>
                <w:vAlign w:val="center"/>
              </w:tcPr>
              <w:p w14:paraId="561B3E35" w14:textId="77777777" w:rsidR="00FD0AE2" w:rsidRDefault="00CF3046">
                <w:pPr>
                  <w:autoSpaceDE w:val="0"/>
                  <w:autoSpaceDN w:val="0"/>
                  <w:adjustRightInd w:val="0"/>
                  <w:jc w:val="center"/>
                  <w:rPr>
                    <w:szCs w:val="21"/>
                  </w:rPr>
                </w:pPr>
                <w:r>
                  <w:rPr>
                    <w:rFonts w:hint="eastAsia"/>
                    <w:szCs w:val="21"/>
                  </w:rPr>
                  <w:t>项目</w:t>
                </w:r>
              </w:p>
            </w:tc>
          </w:sdtContent>
        </w:sdt>
        <w:sdt>
          <w:sdtPr>
            <w:tag w:val="_PLD_9dc87bd465124a2289f545f76d28c96c"/>
            <w:id w:val="1125045838"/>
          </w:sdtPr>
          <w:sdtContent>
            <w:tc>
              <w:tcPr>
                <w:tcW w:w="1274" w:type="pct"/>
                <w:tcBorders>
                  <w:top w:val="single" w:sz="4" w:space="0" w:color="auto"/>
                  <w:left w:val="single" w:sz="4" w:space="0" w:color="auto"/>
                  <w:bottom w:val="single" w:sz="4" w:space="0" w:color="auto"/>
                  <w:right w:val="single" w:sz="4" w:space="0" w:color="auto"/>
                </w:tcBorders>
                <w:vAlign w:val="center"/>
              </w:tcPr>
              <w:p w14:paraId="6E2E5A4F" w14:textId="77777777" w:rsidR="00FD0AE2" w:rsidRDefault="00CF3046">
                <w:pPr>
                  <w:autoSpaceDE w:val="0"/>
                  <w:autoSpaceDN w:val="0"/>
                  <w:adjustRightInd w:val="0"/>
                  <w:jc w:val="center"/>
                  <w:rPr>
                    <w:szCs w:val="21"/>
                  </w:rPr>
                </w:pPr>
                <w:r>
                  <w:rPr>
                    <w:rFonts w:hint="eastAsia"/>
                    <w:szCs w:val="21"/>
                  </w:rPr>
                  <w:t>本期发生额</w:t>
                </w:r>
              </w:p>
            </w:tc>
          </w:sdtContent>
        </w:sdt>
        <w:sdt>
          <w:sdtPr>
            <w:tag w:val="_PLD_e1b91f5db91a439083c1f9a1b7d17ef9"/>
            <w:id w:val="-942379193"/>
          </w:sdtPr>
          <w:sdtContent>
            <w:tc>
              <w:tcPr>
                <w:tcW w:w="1279" w:type="pct"/>
                <w:tcBorders>
                  <w:top w:val="single" w:sz="4" w:space="0" w:color="auto"/>
                  <w:left w:val="single" w:sz="4" w:space="0" w:color="auto"/>
                  <w:bottom w:val="single" w:sz="4" w:space="0" w:color="auto"/>
                  <w:right w:val="single" w:sz="4" w:space="0" w:color="auto"/>
                </w:tcBorders>
                <w:vAlign w:val="center"/>
              </w:tcPr>
              <w:p w14:paraId="034B7520" w14:textId="77777777" w:rsidR="00FD0AE2" w:rsidRDefault="00CF3046">
                <w:pPr>
                  <w:autoSpaceDE w:val="0"/>
                  <w:autoSpaceDN w:val="0"/>
                  <w:adjustRightInd w:val="0"/>
                  <w:jc w:val="center"/>
                  <w:rPr>
                    <w:szCs w:val="21"/>
                  </w:rPr>
                </w:pPr>
                <w:r>
                  <w:rPr>
                    <w:rFonts w:hint="eastAsia"/>
                    <w:szCs w:val="21"/>
                  </w:rPr>
                  <w:t>上期发生额</w:t>
                </w:r>
              </w:p>
            </w:tc>
          </w:sdtContent>
        </w:sdt>
        <w:sdt>
          <w:sdtPr>
            <w:tag w:val="_PLD_db1c9e08e7ea407889a350e8451d2848"/>
            <w:id w:val="1626425746"/>
          </w:sdtPr>
          <w:sdtContent>
            <w:tc>
              <w:tcPr>
                <w:tcW w:w="1280" w:type="pct"/>
                <w:tcBorders>
                  <w:top w:val="single" w:sz="4" w:space="0" w:color="auto"/>
                  <w:left w:val="single" w:sz="4" w:space="0" w:color="auto"/>
                  <w:bottom w:val="single" w:sz="4" w:space="0" w:color="auto"/>
                  <w:right w:val="single" w:sz="4" w:space="0" w:color="auto"/>
                </w:tcBorders>
                <w:vAlign w:val="center"/>
              </w:tcPr>
              <w:p w14:paraId="00D8F9D0" w14:textId="77777777" w:rsidR="00FD0AE2" w:rsidRDefault="00CF3046">
                <w:pPr>
                  <w:autoSpaceDE w:val="0"/>
                  <w:autoSpaceDN w:val="0"/>
                  <w:adjustRightInd w:val="0"/>
                  <w:jc w:val="center"/>
                  <w:rPr>
                    <w:color w:val="FF0000"/>
                    <w:szCs w:val="21"/>
                  </w:rPr>
                </w:pPr>
                <w:r>
                  <w:rPr>
                    <w:rFonts w:hint="eastAsia"/>
                    <w:szCs w:val="21"/>
                  </w:rPr>
                  <w:t>计入当期非经常性损益的金额</w:t>
                </w:r>
              </w:p>
            </w:tc>
          </w:sdtContent>
        </w:sdt>
      </w:tr>
      <w:tr w:rsidR="00CF3046" w14:paraId="4363F078" w14:textId="77777777">
        <w:tc>
          <w:tcPr>
            <w:tcW w:w="1167" w:type="pct"/>
            <w:tcBorders>
              <w:top w:val="single" w:sz="4" w:space="0" w:color="auto"/>
              <w:left w:val="single" w:sz="4" w:space="0" w:color="auto"/>
              <w:bottom w:val="single" w:sz="4" w:space="0" w:color="auto"/>
              <w:right w:val="single" w:sz="4" w:space="0" w:color="auto"/>
            </w:tcBorders>
          </w:tcPr>
          <w:p w14:paraId="1B942B79" w14:textId="77777777" w:rsidR="00FD0AE2" w:rsidRDefault="00CF3046">
            <w:pPr>
              <w:autoSpaceDE w:val="0"/>
              <w:autoSpaceDN w:val="0"/>
              <w:adjustRightInd w:val="0"/>
              <w:rPr>
                <w:szCs w:val="21"/>
              </w:rPr>
            </w:pPr>
            <w:r>
              <w:rPr>
                <w:rFonts w:hint="eastAsia"/>
                <w:szCs w:val="21"/>
              </w:rPr>
              <w:t>非流动资产处置利得合计</w:t>
            </w:r>
          </w:p>
        </w:tc>
        <w:tc>
          <w:tcPr>
            <w:tcW w:w="1274" w:type="pct"/>
            <w:tcBorders>
              <w:top w:val="single" w:sz="4" w:space="0" w:color="auto"/>
              <w:left w:val="single" w:sz="4" w:space="0" w:color="auto"/>
              <w:bottom w:val="single" w:sz="4" w:space="0" w:color="auto"/>
              <w:right w:val="single" w:sz="4" w:space="0" w:color="auto"/>
            </w:tcBorders>
          </w:tcPr>
          <w:p w14:paraId="1E5479DE" w14:textId="77777777" w:rsidR="00FD0AE2" w:rsidRDefault="00FD0A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29D3FE9F"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4DBE819" w14:textId="77777777" w:rsidR="00FD0AE2" w:rsidRDefault="00FD0AE2">
            <w:pPr>
              <w:autoSpaceDE w:val="0"/>
              <w:autoSpaceDN w:val="0"/>
              <w:adjustRightInd w:val="0"/>
              <w:jc w:val="right"/>
              <w:rPr>
                <w:szCs w:val="21"/>
              </w:rPr>
            </w:pPr>
          </w:p>
        </w:tc>
      </w:tr>
      <w:tr w:rsidR="00CF3046" w14:paraId="06E29028" w14:textId="77777777">
        <w:tc>
          <w:tcPr>
            <w:tcW w:w="1167" w:type="pct"/>
            <w:tcBorders>
              <w:top w:val="single" w:sz="4" w:space="0" w:color="auto"/>
              <w:left w:val="single" w:sz="4" w:space="0" w:color="auto"/>
              <w:bottom w:val="single" w:sz="4" w:space="0" w:color="auto"/>
              <w:right w:val="single" w:sz="4" w:space="0" w:color="auto"/>
            </w:tcBorders>
          </w:tcPr>
          <w:p w14:paraId="6C0D049B" w14:textId="77777777" w:rsidR="00FD0AE2" w:rsidRDefault="00CF3046">
            <w:pPr>
              <w:autoSpaceDE w:val="0"/>
              <w:autoSpaceDN w:val="0"/>
              <w:adjustRightInd w:val="0"/>
              <w:rPr>
                <w:szCs w:val="21"/>
              </w:rPr>
            </w:pPr>
            <w:r>
              <w:rPr>
                <w:rFonts w:hint="eastAsia"/>
                <w:szCs w:val="21"/>
              </w:rPr>
              <w:t>其中：固定资产处置利得</w:t>
            </w:r>
          </w:p>
        </w:tc>
        <w:tc>
          <w:tcPr>
            <w:tcW w:w="1274" w:type="pct"/>
            <w:tcBorders>
              <w:top w:val="single" w:sz="4" w:space="0" w:color="auto"/>
              <w:left w:val="single" w:sz="4" w:space="0" w:color="auto"/>
              <w:bottom w:val="single" w:sz="4" w:space="0" w:color="auto"/>
              <w:right w:val="single" w:sz="4" w:space="0" w:color="auto"/>
            </w:tcBorders>
          </w:tcPr>
          <w:p w14:paraId="4A76A66B" w14:textId="77777777" w:rsidR="00FD0AE2" w:rsidRDefault="00FD0A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44DB374E"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28E57C69" w14:textId="77777777" w:rsidR="00FD0AE2" w:rsidRDefault="00FD0AE2">
            <w:pPr>
              <w:autoSpaceDE w:val="0"/>
              <w:autoSpaceDN w:val="0"/>
              <w:adjustRightInd w:val="0"/>
              <w:jc w:val="right"/>
              <w:rPr>
                <w:szCs w:val="21"/>
              </w:rPr>
            </w:pPr>
          </w:p>
        </w:tc>
      </w:tr>
      <w:tr w:rsidR="00CF3046" w14:paraId="7256C791" w14:textId="77777777">
        <w:tc>
          <w:tcPr>
            <w:tcW w:w="1167" w:type="pct"/>
            <w:tcBorders>
              <w:top w:val="single" w:sz="4" w:space="0" w:color="auto"/>
              <w:left w:val="single" w:sz="4" w:space="0" w:color="auto"/>
              <w:bottom w:val="single" w:sz="4" w:space="0" w:color="auto"/>
              <w:right w:val="single" w:sz="4" w:space="0" w:color="auto"/>
            </w:tcBorders>
          </w:tcPr>
          <w:p w14:paraId="3CC0F100" w14:textId="77777777" w:rsidR="00FD0AE2" w:rsidRDefault="00CF3046">
            <w:pPr>
              <w:autoSpaceDE w:val="0"/>
              <w:autoSpaceDN w:val="0"/>
              <w:adjustRightInd w:val="0"/>
              <w:ind w:firstLineChars="300" w:firstLine="630"/>
              <w:rPr>
                <w:szCs w:val="21"/>
              </w:rPr>
            </w:pPr>
            <w:r>
              <w:rPr>
                <w:rFonts w:hint="eastAsia"/>
                <w:szCs w:val="21"/>
              </w:rPr>
              <w:t>无形资产处置利得</w:t>
            </w:r>
          </w:p>
        </w:tc>
        <w:tc>
          <w:tcPr>
            <w:tcW w:w="1274" w:type="pct"/>
            <w:tcBorders>
              <w:top w:val="single" w:sz="4" w:space="0" w:color="auto"/>
              <w:left w:val="single" w:sz="4" w:space="0" w:color="auto"/>
              <w:bottom w:val="single" w:sz="4" w:space="0" w:color="auto"/>
              <w:right w:val="single" w:sz="4" w:space="0" w:color="auto"/>
            </w:tcBorders>
          </w:tcPr>
          <w:p w14:paraId="50EA55C1" w14:textId="77777777" w:rsidR="00FD0AE2" w:rsidRDefault="00FD0A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48E8B543"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227EB79D" w14:textId="77777777" w:rsidR="00FD0AE2" w:rsidRDefault="00FD0AE2">
            <w:pPr>
              <w:autoSpaceDE w:val="0"/>
              <w:autoSpaceDN w:val="0"/>
              <w:adjustRightInd w:val="0"/>
              <w:jc w:val="right"/>
              <w:rPr>
                <w:szCs w:val="21"/>
              </w:rPr>
            </w:pPr>
          </w:p>
        </w:tc>
      </w:tr>
      <w:tr w:rsidR="00CF3046" w14:paraId="328F3FAE" w14:textId="77777777">
        <w:tc>
          <w:tcPr>
            <w:tcW w:w="1167" w:type="pct"/>
            <w:tcBorders>
              <w:top w:val="single" w:sz="4" w:space="0" w:color="auto"/>
              <w:left w:val="single" w:sz="4" w:space="0" w:color="auto"/>
              <w:bottom w:val="single" w:sz="4" w:space="0" w:color="auto"/>
              <w:right w:val="single" w:sz="4" w:space="0" w:color="auto"/>
            </w:tcBorders>
          </w:tcPr>
          <w:p w14:paraId="0632F519" w14:textId="77777777" w:rsidR="00FD0AE2" w:rsidRDefault="00CF3046">
            <w:pPr>
              <w:autoSpaceDE w:val="0"/>
              <w:autoSpaceDN w:val="0"/>
              <w:adjustRightInd w:val="0"/>
              <w:rPr>
                <w:szCs w:val="21"/>
              </w:rPr>
            </w:pPr>
            <w:r>
              <w:rPr>
                <w:rFonts w:hint="eastAsia"/>
                <w:szCs w:val="21"/>
              </w:rPr>
              <w:t>非货币性资产交换利得</w:t>
            </w:r>
          </w:p>
        </w:tc>
        <w:tc>
          <w:tcPr>
            <w:tcW w:w="1274" w:type="pct"/>
            <w:tcBorders>
              <w:top w:val="single" w:sz="4" w:space="0" w:color="auto"/>
              <w:left w:val="single" w:sz="4" w:space="0" w:color="auto"/>
              <w:bottom w:val="single" w:sz="4" w:space="0" w:color="auto"/>
              <w:right w:val="single" w:sz="4" w:space="0" w:color="auto"/>
            </w:tcBorders>
          </w:tcPr>
          <w:p w14:paraId="6BF17774" w14:textId="77777777" w:rsidR="00FD0AE2" w:rsidRDefault="00FD0A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29807FE6"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1B75D9E" w14:textId="77777777" w:rsidR="00FD0AE2" w:rsidRDefault="00FD0AE2">
            <w:pPr>
              <w:autoSpaceDE w:val="0"/>
              <w:autoSpaceDN w:val="0"/>
              <w:adjustRightInd w:val="0"/>
              <w:jc w:val="right"/>
              <w:rPr>
                <w:szCs w:val="21"/>
              </w:rPr>
            </w:pPr>
          </w:p>
        </w:tc>
      </w:tr>
      <w:tr w:rsidR="00CF3046" w14:paraId="7124474D" w14:textId="77777777">
        <w:tc>
          <w:tcPr>
            <w:tcW w:w="1167" w:type="pct"/>
            <w:tcBorders>
              <w:top w:val="single" w:sz="4" w:space="0" w:color="auto"/>
              <w:left w:val="single" w:sz="4" w:space="0" w:color="auto"/>
              <w:bottom w:val="single" w:sz="4" w:space="0" w:color="auto"/>
              <w:right w:val="single" w:sz="4" w:space="0" w:color="auto"/>
            </w:tcBorders>
          </w:tcPr>
          <w:p w14:paraId="3C8AC26A" w14:textId="77777777" w:rsidR="00FD0AE2" w:rsidRDefault="00CF3046">
            <w:pPr>
              <w:autoSpaceDE w:val="0"/>
              <w:autoSpaceDN w:val="0"/>
              <w:adjustRightInd w:val="0"/>
              <w:rPr>
                <w:szCs w:val="21"/>
              </w:rPr>
            </w:pPr>
            <w:r>
              <w:rPr>
                <w:rFonts w:hint="eastAsia"/>
                <w:szCs w:val="21"/>
              </w:rPr>
              <w:t>接受捐赠</w:t>
            </w:r>
          </w:p>
        </w:tc>
        <w:tc>
          <w:tcPr>
            <w:tcW w:w="1274" w:type="pct"/>
            <w:tcBorders>
              <w:top w:val="single" w:sz="4" w:space="0" w:color="auto"/>
              <w:left w:val="single" w:sz="4" w:space="0" w:color="auto"/>
              <w:bottom w:val="single" w:sz="4" w:space="0" w:color="auto"/>
              <w:right w:val="single" w:sz="4" w:space="0" w:color="auto"/>
            </w:tcBorders>
          </w:tcPr>
          <w:p w14:paraId="32512BEF" w14:textId="77777777" w:rsidR="00FD0AE2" w:rsidRDefault="00FD0A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6F0F37FA"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5E36EF4" w14:textId="77777777" w:rsidR="00FD0AE2" w:rsidRDefault="00FD0AE2">
            <w:pPr>
              <w:autoSpaceDE w:val="0"/>
              <w:autoSpaceDN w:val="0"/>
              <w:adjustRightInd w:val="0"/>
              <w:jc w:val="right"/>
              <w:rPr>
                <w:szCs w:val="21"/>
              </w:rPr>
            </w:pPr>
          </w:p>
        </w:tc>
      </w:tr>
      <w:tr w:rsidR="00CF3046" w14:paraId="21DE6ACB" w14:textId="77777777">
        <w:tc>
          <w:tcPr>
            <w:tcW w:w="1167" w:type="pct"/>
            <w:tcBorders>
              <w:top w:val="single" w:sz="4" w:space="0" w:color="auto"/>
              <w:left w:val="single" w:sz="4" w:space="0" w:color="auto"/>
              <w:bottom w:val="single" w:sz="4" w:space="0" w:color="auto"/>
              <w:right w:val="single" w:sz="4" w:space="0" w:color="auto"/>
            </w:tcBorders>
          </w:tcPr>
          <w:p w14:paraId="17D04BD0" w14:textId="77777777" w:rsidR="00FD0AE2" w:rsidRDefault="00CF3046">
            <w:pPr>
              <w:ind w:right="6"/>
              <w:rPr>
                <w:bCs/>
                <w:szCs w:val="21"/>
              </w:rPr>
            </w:pPr>
            <w:r>
              <w:rPr>
                <w:rFonts w:hint="eastAsia"/>
                <w:bCs/>
                <w:szCs w:val="21"/>
              </w:rPr>
              <w:t>政府补助</w:t>
            </w:r>
          </w:p>
        </w:tc>
        <w:tc>
          <w:tcPr>
            <w:tcW w:w="1274" w:type="pct"/>
            <w:tcBorders>
              <w:top w:val="single" w:sz="4" w:space="0" w:color="auto"/>
              <w:left w:val="single" w:sz="4" w:space="0" w:color="auto"/>
              <w:bottom w:val="single" w:sz="4" w:space="0" w:color="auto"/>
              <w:right w:val="single" w:sz="4" w:space="0" w:color="auto"/>
            </w:tcBorders>
          </w:tcPr>
          <w:p w14:paraId="2CF92156" w14:textId="77777777" w:rsidR="00FD0AE2" w:rsidRDefault="00FD0AE2">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6C80B19D"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202AB7EB" w14:textId="77777777" w:rsidR="00FD0AE2" w:rsidRDefault="00FD0AE2">
            <w:pPr>
              <w:autoSpaceDE w:val="0"/>
              <w:autoSpaceDN w:val="0"/>
              <w:adjustRightInd w:val="0"/>
              <w:jc w:val="right"/>
              <w:rPr>
                <w:szCs w:val="21"/>
              </w:rPr>
            </w:pPr>
          </w:p>
        </w:tc>
      </w:tr>
      <w:tr w:rsidR="00CF3046" w14:paraId="762D449D" w14:textId="77777777">
        <w:tc>
          <w:tcPr>
            <w:tcW w:w="1167" w:type="pct"/>
            <w:tcBorders>
              <w:top w:val="single" w:sz="4" w:space="0" w:color="auto"/>
              <w:left w:val="single" w:sz="4" w:space="0" w:color="auto"/>
              <w:bottom w:val="single" w:sz="4" w:space="0" w:color="auto"/>
              <w:right w:val="single" w:sz="4" w:space="0" w:color="auto"/>
            </w:tcBorders>
          </w:tcPr>
          <w:p w14:paraId="6CB3BEF7" w14:textId="77777777" w:rsidR="00FD0AE2" w:rsidRDefault="00CF3046">
            <w:pPr>
              <w:rPr>
                <w:szCs w:val="21"/>
              </w:rPr>
            </w:pPr>
            <w:r>
              <w:t>经批准无需支付的应付款项</w:t>
            </w:r>
          </w:p>
        </w:tc>
        <w:tc>
          <w:tcPr>
            <w:tcW w:w="1274" w:type="pct"/>
            <w:tcBorders>
              <w:top w:val="single" w:sz="4" w:space="0" w:color="auto"/>
              <w:left w:val="single" w:sz="4" w:space="0" w:color="auto"/>
              <w:bottom w:val="single" w:sz="4" w:space="0" w:color="auto"/>
              <w:right w:val="single" w:sz="4" w:space="0" w:color="auto"/>
            </w:tcBorders>
          </w:tcPr>
          <w:p w14:paraId="46B20609" w14:textId="77777777" w:rsidR="00FD0AE2" w:rsidRDefault="00CF3046">
            <w:pPr>
              <w:jc w:val="right"/>
              <w:rPr>
                <w:szCs w:val="21"/>
              </w:rPr>
            </w:pPr>
            <w:r>
              <w:t>667,731.43</w:t>
            </w:r>
          </w:p>
        </w:tc>
        <w:tc>
          <w:tcPr>
            <w:tcW w:w="1279" w:type="pct"/>
            <w:tcBorders>
              <w:top w:val="single" w:sz="4" w:space="0" w:color="auto"/>
              <w:left w:val="single" w:sz="4" w:space="0" w:color="auto"/>
              <w:bottom w:val="single" w:sz="4" w:space="0" w:color="auto"/>
              <w:right w:val="single" w:sz="4" w:space="0" w:color="auto"/>
            </w:tcBorders>
          </w:tcPr>
          <w:p w14:paraId="369E6E4C" w14:textId="77777777" w:rsidR="00FD0AE2" w:rsidRDefault="00CF3046">
            <w:pPr>
              <w:jc w:val="right"/>
              <w:rPr>
                <w:szCs w:val="21"/>
              </w:rPr>
            </w:pPr>
            <w:r>
              <w:t>2,361,087.30</w:t>
            </w:r>
          </w:p>
        </w:tc>
        <w:tc>
          <w:tcPr>
            <w:tcW w:w="1280" w:type="pct"/>
            <w:tcBorders>
              <w:top w:val="single" w:sz="4" w:space="0" w:color="auto"/>
              <w:left w:val="single" w:sz="4" w:space="0" w:color="auto"/>
              <w:bottom w:val="single" w:sz="4" w:space="0" w:color="auto"/>
              <w:right w:val="single" w:sz="4" w:space="0" w:color="auto"/>
            </w:tcBorders>
          </w:tcPr>
          <w:p w14:paraId="76FA2A14" w14:textId="77777777" w:rsidR="00FD0AE2" w:rsidRDefault="00CF3046">
            <w:pPr>
              <w:jc w:val="right"/>
              <w:rPr>
                <w:szCs w:val="21"/>
              </w:rPr>
            </w:pPr>
            <w:r>
              <w:t>667,731.43</w:t>
            </w:r>
          </w:p>
        </w:tc>
      </w:tr>
      <w:tr w:rsidR="00CF3046" w14:paraId="6399D2BD" w14:textId="77777777">
        <w:tc>
          <w:tcPr>
            <w:tcW w:w="1167" w:type="pct"/>
            <w:tcBorders>
              <w:top w:val="single" w:sz="4" w:space="0" w:color="auto"/>
              <w:left w:val="single" w:sz="4" w:space="0" w:color="auto"/>
              <w:bottom w:val="single" w:sz="4" w:space="0" w:color="auto"/>
              <w:right w:val="single" w:sz="4" w:space="0" w:color="auto"/>
            </w:tcBorders>
          </w:tcPr>
          <w:p w14:paraId="41AE24E9" w14:textId="77777777" w:rsidR="00FD0AE2" w:rsidRDefault="00CF3046">
            <w:pPr>
              <w:rPr>
                <w:szCs w:val="21"/>
              </w:rPr>
            </w:pPr>
            <w:r>
              <w:t>违约赔偿收入</w:t>
            </w:r>
          </w:p>
        </w:tc>
        <w:tc>
          <w:tcPr>
            <w:tcW w:w="1274" w:type="pct"/>
            <w:tcBorders>
              <w:top w:val="single" w:sz="4" w:space="0" w:color="auto"/>
              <w:left w:val="single" w:sz="4" w:space="0" w:color="auto"/>
              <w:bottom w:val="single" w:sz="4" w:space="0" w:color="auto"/>
              <w:right w:val="single" w:sz="4" w:space="0" w:color="auto"/>
            </w:tcBorders>
          </w:tcPr>
          <w:p w14:paraId="50CACB72" w14:textId="77777777" w:rsidR="00FD0AE2" w:rsidRDefault="00CF3046">
            <w:pPr>
              <w:jc w:val="right"/>
              <w:rPr>
                <w:szCs w:val="21"/>
              </w:rPr>
            </w:pPr>
            <w:r>
              <w:t>384,657.70</w:t>
            </w:r>
          </w:p>
        </w:tc>
        <w:tc>
          <w:tcPr>
            <w:tcW w:w="1279" w:type="pct"/>
            <w:tcBorders>
              <w:top w:val="single" w:sz="4" w:space="0" w:color="auto"/>
              <w:left w:val="single" w:sz="4" w:space="0" w:color="auto"/>
              <w:bottom w:val="single" w:sz="4" w:space="0" w:color="auto"/>
              <w:right w:val="single" w:sz="4" w:space="0" w:color="auto"/>
            </w:tcBorders>
          </w:tcPr>
          <w:p w14:paraId="0EEBB53A" w14:textId="77777777" w:rsidR="00FD0AE2" w:rsidRDefault="00CF3046">
            <w:pPr>
              <w:jc w:val="right"/>
              <w:rPr>
                <w:szCs w:val="21"/>
              </w:rPr>
            </w:pPr>
            <w:r>
              <w:t>16,612.50</w:t>
            </w:r>
          </w:p>
        </w:tc>
        <w:tc>
          <w:tcPr>
            <w:tcW w:w="1280" w:type="pct"/>
            <w:tcBorders>
              <w:top w:val="single" w:sz="4" w:space="0" w:color="auto"/>
              <w:left w:val="single" w:sz="4" w:space="0" w:color="auto"/>
              <w:bottom w:val="single" w:sz="4" w:space="0" w:color="auto"/>
              <w:right w:val="single" w:sz="4" w:space="0" w:color="auto"/>
            </w:tcBorders>
          </w:tcPr>
          <w:p w14:paraId="03941943" w14:textId="77777777" w:rsidR="00FD0AE2" w:rsidRDefault="00CF3046">
            <w:pPr>
              <w:jc w:val="right"/>
              <w:rPr>
                <w:szCs w:val="21"/>
              </w:rPr>
            </w:pPr>
            <w:r>
              <w:t>384,657.70</w:t>
            </w:r>
          </w:p>
        </w:tc>
      </w:tr>
      <w:tr w:rsidR="00CF3046" w14:paraId="1C3D59BD" w14:textId="77777777">
        <w:tc>
          <w:tcPr>
            <w:tcW w:w="1167" w:type="pct"/>
            <w:tcBorders>
              <w:top w:val="single" w:sz="4" w:space="0" w:color="auto"/>
              <w:left w:val="single" w:sz="4" w:space="0" w:color="auto"/>
              <w:bottom w:val="single" w:sz="4" w:space="0" w:color="auto"/>
              <w:right w:val="single" w:sz="4" w:space="0" w:color="auto"/>
            </w:tcBorders>
          </w:tcPr>
          <w:p w14:paraId="1F368DBB" w14:textId="77777777" w:rsidR="00FD0AE2" w:rsidRDefault="00CF3046">
            <w:pPr>
              <w:rPr>
                <w:szCs w:val="21"/>
              </w:rPr>
            </w:pPr>
            <w:r>
              <w:t>车牌拍卖收入</w:t>
            </w:r>
          </w:p>
        </w:tc>
        <w:tc>
          <w:tcPr>
            <w:tcW w:w="1274" w:type="pct"/>
            <w:tcBorders>
              <w:top w:val="single" w:sz="4" w:space="0" w:color="auto"/>
              <w:left w:val="single" w:sz="4" w:space="0" w:color="auto"/>
              <w:bottom w:val="single" w:sz="4" w:space="0" w:color="auto"/>
              <w:right w:val="single" w:sz="4" w:space="0" w:color="auto"/>
            </w:tcBorders>
          </w:tcPr>
          <w:p w14:paraId="0AE7F616" w14:textId="77777777" w:rsidR="00FD0AE2" w:rsidRDefault="00CF3046">
            <w:pPr>
              <w:jc w:val="right"/>
              <w:rPr>
                <w:szCs w:val="21"/>
              </w:rPr>
            </w:pPr>
            <w:r>
              <w:t>318,980.00</w:t>
            </w:r>
          </w:p>
        </w:tc>
        <w:tc>
          <w:tcPr>
            <w:tcW w:w="1279" w:type="pct"/>
            <w:tcBorders>
              <w:top w:val="single" w:sz="4" w:space="0" w:color="auto"/>
              <w:left w:val="single" w:sz="4" w:space="0" w:color="auto"/>
              <w:bottom w:val="single" w:sz="4" w:space="0" w:color="auto"/>
              <w:right w:val="single" w:sz="4" w:space="0" w:color="auto"/>
            </w:tcBorders>
          </w:tcPr>
          <w:p w14:paraId="7FD8517A" w14:textId="77777777" w:rsidR="00FD0AE2" w:rsidRDefault="00CF3046">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28BAAAF6" w14:textId="77777777" w:rsidR="00FD0AE2" w:rsidRDefault="00CF3046">
            <w:pPr>
              <w:jc w:val="right"/>
              <w:rPr>
                <w:szCs w:val="21"/>
              </w:rPr>
            </w:pPr>
            <w:r>
              <w:t>318,980.00</w:t>
            </w:r>
          </w:p>
        </w:tc>
      </w:tr>
      <w:tr w:rsidR="00CF3046" w14:paraId="24D19C21" w14:textId="77777777">
        <w:tc>
          <w:tcPr>
            <w:tcW w:w="1167" w:type="pct"/>
            <w:tcBorders>
              <w:top w:val="single" w:sz="4" w:space="0" w:color="auto"/>
              <w:left w:val="single" w:sz="4" w:space="0" w:color="auto"/>
              <w:bottom w:val="single" w:sz="4" w:space="0" w:color="auto"/>
              <w:right w:val="single" w:sz="4" w:space="0" w:color="auto"/>
            </w:tcBorders>
          </w:tcPr>
          <w:p w14:paraId="78A86E3D" w14:textId="77777777" w:rsidR="00FD0AE2" w:rsidRDefault="00CF3046">
            <w:pPr>
              <w:rPr>
                <w:szCs w:val="21"/>
              </w:rPr>
            </w:pPr>
            <w:r>
              <w:t>赔偿金收入</w:t>
            </w:r>
          </w:p>
        </w:tc>
        <w:tc>
          <w:tcPr>
            <w:tcW w:w="1274" w:type="pct"/>
            <w:tcBorders>
              <w:top w:val="single" w:sz="4" w:space="0" w:color="auto"/>
              <w:left w:val="single" w:sz="4" w:space="0" w:color="auto"/>
              <w:bottom w:val="single" w:sz="4" w:space="0" w:color="auto"/>
              <w:right w:val="single" w:sz="4" w:space="0" w:color="auto"/>
            </w:tcBorders>
          </w:tcPr>
          <w:p w14:paraId="709A1E68" w14:textId="77777777" w:rsidR="00FD0AE2" w:rsidRDefault="00CF3046">
            <w:pPr>
              <w:jc w:val="right"/>
              <w:rPr>
                <w:szCs w:val="21"/>
              </w:rPr>
            </w:pPr>
            <w:r>
              <w:t>191,900.00</w:t>
            </w:r>
          </w:p>
        </w:tc>
        <w:tc>
          <w:tcPr>
            <w:tcW w:w="1279" w:type="pct"/>
            <w:tcBorders>
              <w:top w:val="single" w:sz="4" w:space="0" w:color="auto"/>
              <w:left w:val="single" w:sz="4" w:space="0" w:color="auto"/>
              <w:bottom w:val="single" w:sz="4" w:space="0" w:color="auto"/>
              <w:right w:val="single" w:sz="4" w:space="0" w:color="auto"/>
            </w:tcBorders>
          </w:tcPr>
          <w:p w14:paraId="638D6C8C" w14:textId="77777777" w:rsidR="00FD0AE2" w:rsidRDefault="00CF3046">
            <w:pPr>
              <w:jc w:val="right"/>
              <w:rPr>
                <w:szCs w:val="21"/>
              </w:rPr>
            </w:pPr>
            <w:r>
              <w:t>9,291,612.25</w:t>
            </w:r>
          </w:p>
        </w:tc>
        <w:tc>
          <w:tcPr>
            <w:tcW w:w="1280" w:type="pct"/>
            <w:tcBorders>
              <w:top w:val="single" w:sz="4" w:space="0" w:color="auto"/>
              <w:left w:val="single" w:sz="4" w:space="0" w:color="auto"/>
              <w:bottom w:val="single" w:sz="4" w:space="0" w:color="auto"/>
              <w:right w:val="single" w:sz="4" w:space="0" w:color="auto"/>
            </w:tcBorders>
          </w:tcPr>
          <w:p w14:paraId="438A1EEF" w14:textId="77777777" w:rsidR="00FD0AE2" w:rsidRDefault="00CF3046">
            <w:pPr>
              <w:jc w:val="right"/>
              <w:rPr>
                <w:szCs w:val="21"/>
              </w:rPr>
            </w:pPr>
            <w:r>
              <w:t>191,900.00</w:t>
            </w:r>
          </w:p>
        </w:tc>
      </w:tr>
      <w:tr w:rsidR="00CF3046" w14:paraId="1C45B713" w14:textId="77777777">
        <w:tc>
          <w:tcPr>
            <w:tcW w:w="1167" w:type="pct"/>
            <w:tcBorders>
              <w:top w:val="single" w:sz="4" w:space="0" w:color="auto"/>
              <w:left w:val="single" w:sz="4" w:space="0" w:color="auto"/>
              <w:bottom w:val="single" w:sz="4" w:space="0" w:color="auto"/>
              <w:right w:val="single" w:sz="4" w:space="0" w:color="auto"/>
            </w:tcBorders>
          </w:tcPr>
          <w:p w14:paraId="185F67A5" w14:textId="77777777" w:rsidR="00FD0AE2" w:rsidRDefault="00CF3046">
            <w:pPr>
              <w:rPr>
                <w:szCs w:val="21"/>
              </w:rPr>
            </w:pPr>
            <w:r>
              <w:t>报废、毁损资产处置收入</w:t>
            </w:r>
          </w:p>
        </w:tc>
        <w:tc>
          <w:tcPr>
            <w:tcW w:w="1274" w:type="pct"/>
            <w:tcBorders>
              <w:top w:val="single" w:sz="4" w:space="0" w:color="auto"/>
              <w:left w:val="single" w:sz="4" w:space="0" w:color="auto"/>
              <w:bottom w:val="single" w:sz="4" w:space="0" w:color="auto"/>
              <w:right w:val="single" w:sz="4" w:space="0" w:color="auto"/>
            </w:tcBorders>
          </w:tcPr>
          <w:p w14:paraId="1F17EDA0" w14:textId="77777777" w:rsidR="00FD0AE2" w:rsidRDefault="00CF3046">
            <w:pPr>
              <w:jc w:val="right"/>
              <w:rPr>
                <w:szCs w:val="21"/>
              </w:rPr>
            </w:pPr>
            <w:r>
              <w:t>42,772.60</w:t>
            </w:r>
          </w:p>
        </w:tc>
        <w:tc>
          <w:tcPr>
            <w:tcW w:w="1279" w:type="pct"/>
            <w:tcBorders>
              <w:top w:val="single" w:sz="4" w:space="0" w:color="auto"/>
              <w:left w:val="single" w:sz="4" w:space="0" w:color="auto"/>
              <w:bottom w:val="single" w:sz="4" w:space="0" w:color="auto"/>
              <w:right w:val="single" w:sz="4" w:space="0" w:color="auto"/>
            </w:tcBorders>
          </w:tcPr>
          <w:p w14:paraId="7403CDF1" w14:textId="77777777" w:rsidR="00FD0AE2" w:rsidRDefault="00CF3046">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510086F1" w14:textId="77777777" w:rsidR="00FD0AE2" w:rsidRDefault="00CF3046">
            <w:pPr>
              <w:jc w:val="right"/>
              <w:rPr>
                <w:szCs w:val="21"/>
              </w:rPr>
            </w:pPr>
            <w:r>
              <w:t>42,772.60</w:t>
            </w:r>
          </w:p>
        </w:tc>
      </w:tr>
      <w:tr w:rsidR="00CF3046" w14:paraId="3B893081" w14:textId="77777777">
        <w:tc>
          <w:tcPr>
            <w:tcW w:w="1167" w:type="pct"/>
            <w:tcBorders>
              <w:top w:val="single" w:sz="4" w:space="0" w:color="auto"/>
              <w:left w:val="single" w:sz="4" w:space="0" w:color="auto"/>
              <w:bottom w:val="single" w:sz="4" w:space="0" w:color="auto"/>
              <w:right w:val="single" w:sz="4" w:space="0" w:color="auto"/>
            </w:tcBorders>
          </w:tcPr>
          <w:p w14:paraId="398D207B" w14:textId="77777777" w:rsidR="00FD0AE2" w:rsidRDefault="00CF3046">
            <w:pPr>
              <w:rPr>
                <w:szCs w:val="21"/>
              </w:rPr>
            </w:pPr>
            <w:r>
              <w:t>其他</w:t>
            </w:r>
          </w:p>
        </w:tc>
        <w:tc>
          <w:tcPr>
            <w:tcW w:w="1274" w:type="pct"/>
            <w:tcBorders>
              <w:top w:val="single" w:sz="4" w:space="0" w:color="auto"/>
              <w:left w:val="single" w:sz="4" w:space="0" w:color="auto"/>
              <w:bottom w:val="single" w:sz="4" w:space="0" w:color="auto"/>
              <w:right w:val="single" w:sz="4" w:space="0" w:color="auto"/>
            </w:tcBorders>
          </w:tcPr>
          <w:p w14:paraId="7623DA95" w14:textId="77777777" w:rsidR="00FD0AE2" w:rsidRDefault="00CF3046">
            <w:pPr>
              <w:jc w:val="right"/>
              <w:rPr>
                <w:szCs w:val="21"/>
              </w:rPr>
            </w:pPr>
            <w:r>
              <w:t>129,011.42</w:t>
            </w:r>
          </w:p>
        </w:tc>
        <w:tc>
          <w:tcPr>
            <w:tcW w:w="1279" w:type="pct"/>
            <w:tcBorders>
              <w:top w:val="single" w:sz="4" w:space="0" w:color="auto"/>
              <w:left w:val="single" w:sz="4" w:space="0" w:color="auto"/>
              <w:bottom w:val="single" w:sz="4" w:space="0" w:color="auto"/>
              <w:right w:val="single" w:sz="4" w:space="0" w:color="auto"/>
            </w:tcBorders>
          </w:tcPr>
          <w:p w14:paraId="58858668" w14:textId="77777777" w:rsidR="00FD0AE2" w:rsidRDefault="00CF3046">
            <w:pPr>
              <w:jc w:val="right"/>
              <w:rPr>
                <w:szCs w:val="21"/>
              </w:rPr>
            </w:pPr>
            <w:r>
              <w:t>692,184.58</w:t>
            </w:r>
          </w:p>
        </w:tc>
        <w:tc>
          <w:tcPr>
            <w:tcW w:w="1280" w:type="pct"/>
            <w:tcBorders>
              <w:top w:val="single" w:sz="4" w:space="0" w:color="auto"/>
              <w:left w:val="single" w:sz="4" w:space="0" w:color="auto"/>
              <w:bottom w:val="single" w:sz="4" w:space="0" w:color="auto"/>
              <w:right w:val="single" w:sz="4" w:space="0" w:color="auto"/>
            </w:tcBorders>
          </w:tcPr>
          <w:p w14:paraId="15821C6D" w14:textId="77777777" w:rsidR="00FD0AE2" w:rsidRDefault="00CF3046">
            <w:pPr>
              <w:jc w:val="right"/>
              <w:rPr>
                <w:szCs w:val="21"/>
              </w:rPr>
            </w:pPr>
            <w:r>
              <w:t>129,011.42</w:t>
            </w:r>
          </w:p>
        </w:tc>
      </w:tr>
      <w:tr w:rsidR="00CF3046" w14:paraId="63E81A4D" w14:textId="77777777">
        <w:tc>
          <w:tcPr>
            <w:tcW w:w="1167" w:type="pct"/>
            <w:tcBorders>
              <w:top w:val="single" w:sz="4" w:space="0" w:color="auto"/>
              <w:left w:val="single" w:sz="4" w:space="0" w:color="auto"/>
              <w:bottom w:val="single" w:sz="4" w:space="0" w:color="auto"/>
              <w:right w:val="single" w:sz="4" w:space="0" w:color="auto"/>
            </w:tcBorders>
            <w:vAlign w:val="center"/>
          </w:tcPr>
          <w:p w14:paraId="19169377" w14:textId="77777777" w:rsidR="00FD0AE2" w:rsidRDefault="00CF3046">
            <w:pPr>
              <w:jc w:val="center"/>
              <w:rPr>
                <w:szCs w:val="21"/>
              </w:rPr>
            </w:pPr>
            <w:r>
              <w:rPr>
                <w:rFonts w:hint="eastAsia"/>
                <w:szCs w:val="21"/>
              </w:rPr>
              <w:t>合计</w:t>
            </w:r>
          </w:p>
        </w:tc>
        <w:tc>
          <w:tcPr>
            <w:tcW w:w="1274" w:type="pct"/>
            <w:tcBorders>
              <w:top w:val="single" w:sz="4" w:space="0" w:color="auto"/>
              <w:left w:val="single" w:sz="4" w:space="0" w:color="auto"/>
              <w:bottom w:val="single" w:sz="4" w:space="0" w:color="auto"/>
              <w:right w:val="single" w:sz="4" w:space="0" w:color="auto"/>
            </w:tcBorders>
            <w:vAlign w:val="center"/>
          </w:tcPr>
          <w:p w14:paraId="12240477" w14:textId="77777777" w:rsidR="00FD0AE2" w:rsidRDefault="00CF3046">
            <w:pPr>
              <w:jc w:val="right"/>
              <w:rPr>
                <w:szCs w:val="21"/>
              </w:rPr>
            </w:pPr>
            <w:r>
              <w:t>1,735,053.15</w:t>
            </w:r>
          </w:p>
        </w:tc>
        <w:tc>
          <w:tcPr>
            <w:tcW w:w="1279" w:type="pct"/>
            <w:tcBorders>
              <w:top w:val="single" w:sz="4" w:space="0" w:color="auto"/>
              <w:left w:val="single" w:sz="4" w:space="0" w:color="auto"/>
              <w:bottom w:val="single" w:sz="4" w:space="0" w:color="auto"/>
              <w:right w:val="single" w:sz="4" w:space="0" w:color="auto"/>
            </w:tcBorders>
            <w:vAlign w:val="center"/>
          </w:tcPr>
          <w:p w14:paraId="0ACC009B" w14:textId="77777777" w:rsidR="00FD0AE2" w:rsidRDefault="00CF3046">
            <w:pPr>
              <w:jc w:val="right"/>
              <w:rPr>
                <w:szCs w:val="21"/>
              </w:rPr>
            </w:pPr>
            <w:r>
              <w:t>12,361,496.63</w:t>
            </w:r>
          </w:p>
        </w:tc>
        <w:tc>
          <w:tcPr>
            <w:tcW w:w="1280" w:type="pct"/>
            <w:tcBorders>
              <w:top w:val="single" w:sz="4" w:space="0" w:color="auto"/>
              <w:left w:val="single" w:sz="4" w:space="0" w:color="auto"/>
              <w:bottom w:val="single" w:sz="4" w:space="0" w:color="auto"/>
              <w:right w:val="single" w:sz="4" w:space="0" w:color="auto"/>
            </w:tcBorders>
            <w:vAlign w:val="center"/>
          </w:tcPr>
          <w:p w14:paraId="4F3FF6B3" w14:textId="77777777" w:rsidR="00FD0AE2" w:rsidRDefault="00CF3046">
            <w:pPr>
              <w:autoSpaceDE w:val="0"/>
              <w:autoSpaceDN w:val="0"/>
              <w:adjustRightInd w:val="0"/>
              <w:jc w:val="right"/>
              <w:rPr>
                <w:szCs w:val="21"/>
              </w:rPr>
            </w:pPr>
            <w:r>
              <w:t>1,735,053.15</w:t>
            </w:r>
          </w:p>
        </w:tc>
      </w:tr>
    </w:tbl>
    <w:p w14:paraId="5A45DDAE" w14:textId="77777777" w:rsidR="00FD0AE2" w:rsidRDefault="00FD0AE2">
      <w:pPr>
        <w:pStyle w:val="129"/>
      </w:pPr>
    </w:p>
    <w:p w14:paraId="455630A8" w14:textId="77777777" w:rsidR="00FD0AE2" w:rsidRDefault="00CF3046">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1142502372"/>
        <w:placeholder>
          <w:docPart w:val="GBC22222222222222222222222222222"/>
        </w:placeholder>
      </w:sdtPr>
      <w:sdtContent>
        <w:p w14:paraId="16956BB5" w14:textId="77777777" w:rsidR="00FD0AE2" w:rsidRDefault="00CF3046">
          <w:pPr>
            <w:spacing w:before="60" w:after="60" w:line="360" w:lineRule="exac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51CDF3" w14:textId="77777777" w:rsidR="00FD0AE2" w:rsidRDefault="00FD0AE2">
      <w:pPr>
        <w:pStyle w:val="129"/>
      </w:pPr>
    </w:p>
    <w:p w14:paraId="4656E341" w14:textId="77777777" w:rsidR="00FD0AE2" w:rsidRDefault="00CF3046">
      <w:pPr>
        <w:pStyle w:val="126"/>
        <w:numPr>
          <w:ilvl w:val="0"/>
          <w:numId w:val="77"/>
        </w:numPr>
      </w:pPr>
      <w:r>
        <w:rPr>
          <w:rFonts w:hint="eastAsia"/>
        </w:rPr>
        <w:t>营业外支出</w:t>
      </w:r>
    </w:p>
    <w:sdt>
      <w:sdtPr>
        <w:rPr>
          <w:rFonts w:hint="eastAsia"/>
          <w:szCs w:val="21"/>
        </w:rPr>
        <w:alias w:val="是否适用：营业外支出[双击切换]"/>
        <w:tag w:val="_GBC_8e8d3e6e563742f48edf759d6034f4ce"/>
        <w:id w:val="-1433040378"/>
        <w:placeholder>
          <w:docPart w:val="GBC22222222222222222222222222222"/>
        </w:placeholder>
      </w:sdtPr>
      <w:sdtContent>
        <w:p w14:paraId="0E5917BF"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F0B9C8" w14:textId="77777777" w:rsidR="00FD0AE2" w:rsidRDefault="00CF3046">
      <w:pPr>
        <w:jc w:val="right"/>
        <w:rPr>
          <w:szCs w:val="21"/>
        </w:rPr>
      </w:pPr>
      <w:r>
        <w:rPr>
          <w:rFonts w:hint="eastAsia"/>
          <w:szCs w:val="21"/>
        </w:rPr>
        <w:t>单位：</w:t>
      </w:r>
      <w:sdt>
        <w:sdtPr>
          <w:rPr>
            <w:rFonts w:hint="eastAsia"/>
            <w:szCs w:val="21"/>
          </w:rPr>
          <w:alias w:val="单位：财务附注：营业外支出"/>
          <w:tag w:val="_GBC_825ccc5a51fd47a4888bf19121bc88e6"/>
          <w:id w:val="19197567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2017587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6"/>
        <w:gridCol w:w="2317"/>
        <w:gridCol w:w="2271"/>
        <w:gridCol w:w="2259"/>
      </w:tblGrid>
      <w:tr w:rsidR="00CF3046" w14:paraId="7E94C4B9" w14:textId="77777777">
        <w:sdt>
          <w:sdtPr>
            <w:tag w:val="_PLD_3e5b39f95fae41609c103f36a1017c54"/>
            <w:id w:val="-160157143"/>
          </w:sdtPr>
          <w:sdtContent>
            <w:tc>
              <w:tcPr>
                <w:tcW w:w="1120" w:type="pct"/>
                <w:tcBorders>
                  <w:top w:val="single" w:sz="4" w:space="0" w:color="auto"/>
                  <w:left w:val="single" w:sz="4" w:space="0" w:color="auto"/>
                  <w:bottom w:val="single" w:sz="4" w:space="0" w:color="auto"/>
                  <w:right w:val="single" w:sz="4" w:space="0" w:color="auto"/>
                </w:tcBorders>
                <w:vAlign w:val="center"/>
              </w:tcPr>
              <w:p w14:paraId="5013D465" w14:textId="77777777" w:rsidR="00FD0AE2" w:rsidRDefault="00CF3046">
                <w:pPr>
                  <w:autoSpaceDE w:val="0"/>
                  <w:autoSpaceDN w:val="0"/>
                  <w:adjustRightInd w:val="0"/>
                  <w:jc w:val="center"/>
                  <w:rPr>
                    <w:szCs w:val="21"/>
                  </w:rPr>
                </w:pPr>
                <w:r>
                  <w:rPr>
                    <w:rFonts w:hint="eastAsia"/>
                    <w:szCs w:val="21"/>
                  </w:rPr>
                  <w:t>项目</w:t>
                </w:r>
              </w:p>
            </w:tc>
          </w:sdtContent>
        </w:sdt>
        <w:sdt>
          <w:sdtPr>
            <w:tag w:val="_PLD_9ea5703e0d9641a1acf20638053e3dd5"/>
            <w:id w:val="-1629611249"/>
          </w:sdtPr>
          <w:sdtContent>
            <w:tc>
              <w:tcPr>
                <w:tcW w:w="1313" w:type="pct"/>
                <w:tcBorders>
                  <w:top w:val="single" w:sz="4" w:space="0" w:color="auto"/>
                  <w:left w:val="single" w:sz="4" w:space="0" w:color="auto"/>
                  <w:bottom w:val="single" w:sz="4" w:space="0" w:color="auto"/>
                  <w:right w:val="single" w:sz="4" w:space="0" w:color="auto"/>
                </w:tcBorders>
                <w:vAlign w:val="center"/>
              </w:tcPr>
              <w:p w14:paraId="23C7FD03" w14:textId="77777777" w:rsidR="00FD0AE2" w:rsidRDefault="00CF3046">
                <w:pPr>
                  <w:autoSpaceDE w:val="0"/>
                  <w:autoSpaceDN w:val="0"/>
                  <w:adjustRightInd w:val="0"/>
                  <w:jc w:val="center"/>
                  <w:rPr>
                    <w:szCs w:val="21"/>
                  </w:rPr>
                </w:pPr>
                <w:r>
                  <w:rPr>
                    <w:rFonts w:hint="eastAsia"/>
                    <w:szCs w:val="21"/>
                  </w:rPr>
                  <w:t>本期发生额</w:t>
                </w:r>
              </w:p>
            </w:tc>
          </w:sdtContent>
        </w:sdt>
        <w:sdt>
          <w:sdtPr>
            <w:tag w:val="_PLD_27cbc4bb29594bcfa61154a0d46b4d20"/>
            <w:id w:val="1687709801"/>
          </w:sdtPr>
          <w:sdtContent>
            <w:tc>
              <w:tcPr>
                <w:tcW w:w="1287" w:type="pct"/>
                <w:tcBorders>
                  <w:top w:val="single" w:sz="4" w:space="0" w:color="auto"/>
                  <w:left w:val="single" w:sz="4" w:space="0" w:color="auto"/>
                  <w:bottom w:val="single" w:sz="4" w:space="0" w:color="auto"/>
                  <w:right w:val="single" w:sz="4" w:space="0" w:color="auto"/>
                </w:tcBorders>
                <w:vAlign w:val="center"/>
              </w:tcPr>
              <w:p w14:paraId="4A421928" w14:textId="77777777" w:rsidR="00FD0AE2" w:rsidRDefault="00CF3046">
                <w:pPr>
                  <w:autoSpaceDE w:val="0"/>
                  <w:autoSpaceDN w:val="0"/>
                  <w:adjustRightInd w:val="0"/>
                  <w:jc w:val="center"/>
                  <w:rPr>
                    <w:szCs w:val="21"/>
                  </w:rPr>
                </w:pPr>
                <w:r>
                  <w:rPr>
                    <w:rFonts w:hint="eastAsia"/>
                    <w:szCs w:val="21"/>
                  </w:rPr>
                  <w:t>上期发生额</w:t>
                </w:r>
              </w:p>
            </w:tc>
          </w:sdtContent>
        </w:sdt>
        <w:sdt>
          <w:sdtPr>
            <w:tag w:val="_PLD_cab5bf568f924fed9d087fb26b588481"/>
            <w:id w:val="-625074017"/>
          </w:sdtPr>
          <w:sdtContent>
            <w:tc>
              <w:tcPr>
                <w:tcW w:w="1280" w:type="pct"/>
                <w:tcBorders>
                  <w:top w:val="single" w:sz="4" w:space="0" w:color="auto"/>
                  <w:left w:val="single" w:sz="4" w:space="0" w:color="auto"/>
                  <w:bottom w:val="single" w:sz="4" w:space="0" w:color="auto"/>
                  <w:right w:val="single" w:sz="4" w:space="0" w:color="auto"/>
                </w:tcBorders>
                <w:vAlign w:val="center"/>
              </w:tcPr>
              <w:p w14:paraId="64CBEECB" w14:textId="77777777" w:rsidR="00FD0AE2" w:rsidRDefault="00CF3046">
                <w:pPr>
                  <w:autoSpaceDE w:val="0"/>
                  <w:autoSpaceDN w:val="0"/>
                  <w:adjustRightInd w:val="0"/>
                  <w:jc w:val="center"/>
                  <w:rPr>
                    <w:szCs w:val="21"/>
                  </w:rPr>
                </w:pPr>
                <w:r>
                  <w:rPr>
                    <w:rFonts w:hint="eastAsia"/>
                    <w:szCs w:val="21"/>
                  </w:rPr>
                  <w:t>计入当期非经常性损益的金额</w:t>
                </w:r>
              </w:p>
            </w:tc>
          </w:sdtContent>
        </w:sdt>
      </w:tr>
      <w:tr w:rsidR="00CF3046" w14:paraId="5D856933" w14:textId="77777777">
        <w:tc>
          <w:tcPr>
            <w:tcW w:w="1120" w:type="pct"/>
            <w:tcBorders>
              <w:top w:val="single" w:sz="4" w:space="0" w:color="auto"/>
              <w:left w:val="single" w:sz="4" w:space="0" w:color="auto"/>
              <w:bottom w:val="single" w:sz="4" w:space="0" w:color="auto"/>
              <w:right w:val="single" w:sz="4" w:space="0" w:color="auto"/>
            </w:tcBorders>
          </w:tcPr>
          <w:p w14:paraId="2C4BEB63" w14:textId="77777777" w:rsidR="00FD0AE2" w:rsidRDefault="00CF3046">
            <w:pPr>
              <w:autoSpaceDE w:val="0"/>
              <w:autoSpaceDN w:val="0"/>
              <w:adjustRightInd w:val="0"/>
              <w:rPr>
                <w:szCs w:val="21"/>
              </w:rPr>
            </w:pPr>
            <w:r>
              <w:rPr>
                <w:rFonts w:hint="eastAsia"/>
                <w:szCs w:val="21"/>
              </w:rPr>
              <w:t>非流动资产处置损失合计</w:t>
            </w:r>
          </w:p>
        </w:tc>
        <w:tc>
          <w:tcPr>
            <w:tcW w:w="1313" w:type="pct"/>
            <w:tcBorders>
              <w:top w:val="single" w:sz="4" w:space="0" w:color="auto"/>
              <w:left w:val="single" w:sz="4" w:space="0" w:color="auto"/>
              <w:bottom w:val="single" w:sz="4" w:space="0" w:color="auto"/>
              <w:right w:val="single" w:sz="4" w:space="0" w:color="auto"/>
            </w:tcBorders>
            <w:vAlign w:val="center"/>
          </w:tcPr>
          <w:p w14:paraId="77920A4E" w14:textId="77777777" w:rsidR="00FD0AE2" w:rsidRDefault="00CF3046">
            <w:pPr>
              <w:jc w:val="right"/>
              <w:rPr>
                <w:szCs w:val="21"/>
              </w:rPr>
            </w:pPr>
            <w:r>
              <w:t>263,307.79</w:t>
            </w:r>
          </w:p>
        </w:tc>
        <w:tc>
          <w:tcPr>
            <w:tcW w:w="1287" w:type="pct"/>
            <w:tcBorders>
              <w:top w:val="single" w:sz="4" w:space="0" w:color="auto"/>
              <w:left w:val="single" w:sz="4" w:space="0" w:color="auto"/>
              <w:bottom w:val="single" w:sz="4" w:space="0" w:color="auto"/>
              <w:right w:val="single" w:sz="4" w:space="0" w:color="auto"/>
            </w:tcBorders>
            <w:vAlign w:val="center"/>
          </w:tcPr>
          <w:p w14:paraId="38A24E45" w14:textId="77777777" w:rsidR="00FD0AE2" w:rsidRDefault="00CF3046">
            <w:pPr>
              <w:jc w:val="right"/>
              <w:rPr>
                <w:szCs w:val="21"/>
              </w:rPr>
            </w:pPr>
            <w:r>
              <w:t>303,245.17</w:t>
            </w:r>
          </w:p>
        </w:tc>
        <w:tc>
          <w:tcPr>
            <w:tcW w:w="1280" w:type="pct"/>
            <w:tcBorders>
              <w:top w:val="single" w:sz="4" w:space="0" w:color="auto"/>
              <w:left w:val="single" w:sz="4" w:space="0" w:color="auto"/>
              <w:bottom w:val="single" w:sz="4" w:space="0" w:color="auto"/>
              <w:right w:val="single" w:sz="4" w:space="0" w:color="auto"/>
            </w:tcBorders>
            <w:vAlign w:val="center"/>
          </w:tcPr>
          <w:p w14:paraId="45A17153" w14:textId="77777777" w:rsidR="00FD0AE2" w:rsidRDefault="00CF3046">
            <w:pPr>
              <w:autoSpaceDE w:val="0"/>
              <w:autoSpaceDN w:val="0"/>
              <w:adjustRightInd w:val="0"/>
              <w:jc w:val="right"/>
              <w:rPr>
                <w:szCs w:val="21"/>
              </w:rPr>
            </w:pPr>
            <w:r>
              <w:t>263,307.79</w:t>
            </w:r>
          </w:p>
        </w:tc>
      </w:tr>
      <w:tr w:rsidR="00CF3046" w14:paraId="3565886B" w14:textId="77777777">
        <w:tc>
          <w:tcPr>
            <w:tcW w:w="1120" w:type="pct"/>
            <w:tcBorders>
              <w:top w:val="single" w:sz="4" w:space="0" w:color="auto"/>
              <w:left w:val="single" w:sz="4" w:space="0" w:color="auto"/>
              <w:bottom w:val="single" w:sz="4" w:space="0" w:color="auto"/>
              <w:right w:val="single" w:sz="4" w:space="0" w:color="auto"/>
            </w:tcBorders>
          </w:tcPr>
          <w:p w14:paraId="6221A084" w14:textId="77777777" w:rsidR="00FD0AE2" w:rsidRDefault="00CF3046">
            <w:pPr>
              <w:autoSpaceDE w:val="0"/>
              <w:autoSpaceDN w:val="0"/>
              <w:adjustRightInd w:val="0"/>
              <w:rPr>
                <w:szCs w:val="21"/>
              </w:rPr>
            </w:pPr>
            <w:r>
              <w:rPr>
                <w:rFonts w:hint="eastAsia"/>
                <w:szCs w:val="21"/>
              </w:rPr>
              <w:t>其中：固定资产处置损失</w:t>
            </w:r>
          </w:p>
        </w:tc>
        <w:tc>
          <w:tcPr>
            <w:tcW w:w="1313" w:type="pct"/>
            <w:tcBorders>
              <w:top w:val="single" w:sz="4" w:space="0" w:color="auto"/>
              <w:left w:val="single" w:sz="4" w:space="0" w:color="auto"/>
              <w:bottom w:val="single" w:sz="4" w:space="0" w:color="auto"/>
              <w:right w:val="single" w:sz="4" w:space="0" w:color="auto"/>
            </w:tcBorders>
            <w:vAlign w:val="center"/>
          </w:tcPr>
          <w:p w14:paraId="3F17E3BC" w14:textId="77777777" w:rsidR="00FD0AE2" w:rsidRDefault="00CF3046">
            <w:pPr>
              <w:jc w:val="right"/>
              <w:rPr>
                <w:szCs w:val="21"/>
              </w:rPr>
            </w:pPr>
            <w:r>
              <w:t>263,307.79</w:t>
            </w:r>
          </w:p>
        </w:tc>
        <w:tc>
          <w:tcPr>
            <w:tcW w:w="1287" w:type="pct"/>
            <w:tcBorders>
              <w:top w:val="single" w:sz="4" w:space="0" w:color="auto"/>
              <w:left w:val="single" w:sz="4" w:space="0" w:color="auto"/>
              <w:bottom w:val="single" w:sz="4" w:space="0" w:color="auto"/>
              <w:right w:val="single" w:sz="4" w:space="0" w:color="auto"/>
            </w:tcBorders>
            <w:vAlign w:val="center"/>
          </w:tcPr>
          <w:p w14:paraId="12887FD6" w14:textId="77777777" w:rsidR="00FD0AE2" w:rsidRDefault="00CF3046">
            <w:pPr>
              <w:jc w:val="right"/>
              <w:rPr>
                <w:szCs w:val="21"/>
              </w:rPr>
            </w:pPr>
            <w:r>
              <w:t>303,245.17</w:t>
            </w:r>
          </w:p>
        </w:tc>
        <w:tc>
          <w:tcPr>
            <w:tcW w:w="1280" w:type="pct"/>
            <w:tcBorders>
              <w:top w:val="single" w:sz="4" w:space="0" w:color="auto"/>
              <w:left w:val="single" w:sz="4" w:space="0" w:color="auto"/>
              <w:bottom w:val="single" w:sz="4" w:space="0" w:color="auto"/>
              <w:right w:val="single" w:sz="4" w:space="0" w:color="auto"/>
            </w:tcBorders>
            <w:vAlign w:val="center"/>
          </w:tcPr>
          <w:p w14:paraId="199CF4BC" w14:textId="77777777" w:rsidR="00FD0AE2" w:rsidRDefault="00CF3046">
            <w:pPr>
              <w:autoSpaceDE w:val="0"/>
              <w:autoSpaceDN w:val="0"/>
              <w:adjustRightInd w:val="0"/>
              <w:jc w:val="right"/>
              <w:rPr>
                <w:szCs w:val="21"/>
              </w:rPr>
            </w:pPr>
            <w:r>
              <w:t>263,307.79</w:t>
            </w:r>
          </w:p>
        </w:tc>
      </w:tr>
      <w:tr w:rsidR="00CF3046" w14:paraId="38748F82" w14:textId="77777777">
        <w:tc>
          <w:tcPr>
            <w:tcW w:w="1120" w:type="pct"/>
            <w:tcBorders>
              <w:top w:val="single" w:sz="4" w:space="0" w:color="auto"/>
              <w:left w:val="single" w:sz="4" w:space="0" w:color="auto"/>
              <w:bottom w:val="single" w:sz="4" w:space="0" w:color="auto"/>
              <w:right w:val="single" w:sz="4" w:space="0" w:color="auto"/>
            </w:tcBorders>
          </w:tcPr>
          <w:p w14:paraId="132F4C96" w14:textId="77777777" w:rsidR="00FD0AE2" w:rsidRDefault="00CF3046">
            <w:pPr>
              <w:autoSpaceDE w:val="0"/>
              <w:autoSpaceDN w:val="0"/>
              <w:adjustRightInd w:val="0"/>
              <w:ind w:firstLineChars="300" w:firstLine="630"/>
              <w:rPr>
                <w:szCs w:val="21"/>
              </w:rPr>
            </w:pPr>
            <w:r>
              <w:rPr>
                <w:rFonts w:hint="eastAsia"/>
                <w:szCs w:val="21"/>
              </w:rPr>
              <w:t>无形资产处置损失</w:t>
            </w:r>
          </w:p>
        </w:tc>
        <w:tc>
          <w:tcPr>
            <w:tcW w:w="1313" w:type="pct"/>
            <w:tcBorders>
              <w:top w:val="single" w:sz="4" w:space="0" w:color="auto"/>
              <w:left w:val="single" w:sz="4" w:space="0" w:color="auto"/>
              <w:bottom w:val="single" w:sz="4" w:space="0" w:color="auto"/>
              <w:right w:val="single" w:sz="4" w:space="0" w:color="auto"/>
            </w:tcBorders>
          </w:tcPr>
          <w:p w14:paraId="1899D68F" w14:textId="77777777" w:rsidR="00FD0AE2" w:rsidRDefault="00FD0AE2">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60C8EB0A"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16EDB63A" w14:textId="77777777" w:rsidR="00FD0AE2" w:rsidRDefault="00FD0AE2">
            <w:pPr>
              <w:autoSpaceDE w:val="0"/>
              <w:autoSpaceDN w:val="0"/>
              <w:adjustRightInd w:val="0"/>
              <w:jc w:val="right"/>
              <w:rPr>
                <w:szCs w:val="21"/>
              </w:rPr>
            </w:pPr>
          </w:p>
        </w:tc>
      </w:tr>
      <w:tr w:rsidR="00CF3046" w14:paraId="655AD76D" w14:textId="77777777">
        <w:tc>
          <w:tcPr>
            <w:tcW w:w="1120" w:type="pct"/>
            <w:tcBorders>
              <w:top w:val="single" w:sz="4" w:space="0" w:color="auto"/>
              <w:left w:val="single" w:sz="4" w:space="0" w:color="auto"/>
              <w:bottom w:val="single" w:sz="4" w:space="0" w:color="auto"/>
              <w:right w:val="single" w:sz="4" w:space="0" w:color="auto"/>
            </w:tcBorders>
          </w:tcPr>
          <w:p w14:paraId="6AB25028" w14:textId="77777777" w:rsidR="00FD0AE2" w:rsidRDefault="00CF3046">
            <w:pPr>
              <w:autoSpaceDE w:val="0"/>
              <w:autoSpaceDN w:val="0"/>
              <w:adjustRightInd w:val="0"/>
              <w:rPr>
                <w:szCs w:val="21"/>
              </w:rPr>
            </w:pPr>
            <w:r>
              <w:rPr>
                <w:rFonts w:hint="eastAsia"/>
                <w:szCs w:val="21"/>
              </w:rPr>
              <w:t>非货币性资产交换损失</w:t>
            </w:r>
          </w:p>
        </w:tc>
        <w:tc>
          <w:tcPr>
            <w:tcW w:w="1313" w:type="pct"/>
            <w:tcBorders>
              <w:top w:val="single" w:sz="4" w:space="0" w:color="auto"/>
              <w:left w:val="single" w:sz="4" w:space="0" w:color="auto"/>
              <w:bottom w:val="single" w:sz="4" w:space="0" w:color="auto"/>
              <w:right w:val="single" w:sz="4" w:space="0" w:color="auto"/>
            </w:tcBorders>
          </w:tcPr>
          <w:p w14:paraId="55B9F7E1" w14:textId="77777777" w:rsidR="00FD0AE2" w:rsidRDefault="00FD0AE2">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5A675B69"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A2AC1D5" w14:textId="77777777" w:rsidR="00FD0AE2" w:rsidRDefault="00FD0AE2">
            <w:pPr>
              <w:autoSpaceDE w:val="0"/>
              <w:autoSpaceDN w:val="0"/>
              <w:adjustRightInd w:val="0"/>
              <w:jc w:val="right"/>
              <w:rPr>
                <w:szCs w:val="21"/>
              </w:rPr>
            </w:pPr>
          </w:p>
        </w:tc>
      </w:tr>
      <w:tr w:rsidR="00CF3046" w14:paraId="312AE052" w14:textId="77777777">
        <w:tc>
          <w:tcPr>
            <w:tcW w:w="1120" w:type="pct"/>
            <w:tcBorders>
              <w:top w:val="single" w:sz="4" w:space="0" w:color="auto"/>
              <w:left w:val="single" w:sz="4" w:space="0" w:color="auto"/>
              <w:bottom w:val="single" w:sz="4" w:space="0" w:color="auto"/>
              <w:right w:val="single" w:sz="4" w:space="0" w:color="auto"/>
            </w:tcBorders>
          </w:tcPr>
          <w:p w14:paraId="690762A3" w14:textId="77777777" w:rsidR="00FD0AE2" w:rsidRDefault="00CF3046">
            <w:pPr>
              <w:autoSpaceDE w:val="0"/>
              <w:autoSpaceDN w:val="0"/>
              <w:adjustRightInd w:val="0"/>
              <w:rPr>
                <w:szCs w:val="21"/>
              </w:rPr>
            </w:pPr>
            <w:r>
              <w:rPr>
                <w:rFonts w:hint="eastAsia"/>
                <w:szCs w:val="21"/>
              </w:rPr>
              <w:t>对外捐赠</w:t>
            </w:r>
          </w:p>
        </w:tc>
        <w:tc>
          <w:tcPr>
            <w:tcW w:w="1313" w:type="pct"/>
            <w:tcBorders>
              <w:top w:val="single" w:sz="4" w:space="0" w:color="auto"/>
              <w:left w:val="single" w:sz="4" w:space="0" w:color="auto"/>
              <w:bottom w:val="single" w:sz="4" w:space="0" w:color="auto"/>
              <w:right w:val="single" w:sz="4" w:space="0" w:color="auto"/>
            </w:tcBorders>
          </w:tcPr>
          <w:p w14:paraId="5B5FF296" w14:textId="77777777" w:rsidR="00FD0AE2" w:rsidRDefault="00FD0AE2">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0AEA4980" w14:textId="77777777" w:rsidR="00FD0AE2" w:rsidRDefault="00FD0AE2">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59126148" w14:textId="77777777" w:rsidR="00FD0AE2" w:rsidRDefault="00FD0AE2">
            <w:pPr>
              <w:autoSpaceDE w:val="0"/>
              <w:autoSpaceDN w:val="0"/>
              <w:adjustRightInd w:val="0"/>
              <w:jc w:val="right"/>
              <w:rPr>
                <w:szCs w:val="21"/>
              </w:rPr>
            </w:pPr>
          </w:p>
        </w:tc>
      </w:tr>
      <w:tr w:rsidR="00CF3046" w14:paraId="00032AED" w14:textId="77777777">
        <w:tc>
          <w:tcPr>
            <w:tcW w:w="1120" w:type="pct"/>
            <w:tcBorders>
              <w:top w:val="single" w:sz="4" w:space="0" w:color="auto"/>
              <w:left w:val="single" w:sz="4" w:space="0" w:color="auto"/>
              <w:bottom w:val="single" w:sz="4" w:space="0" w:color="auto"/>
              <w:right w:val="single" w:sz="4" w:space="0" w:color="auto"/>
            </w:tcBorders>
          </w:tcPr>
          <w:p w14:paraId="54EC8979" w14:textId="77777777" w:rsidR="00FD0AE2" w:rsidRDefault="00CF3046">
            <w:pPr>
              <w:rPr>
                <w:szCs w:val="21"/>
              </w:rPr>
            </w:pPr>
            <w:r>
              <w:t>赔偿金支出</w:t>
            </w:r>
          </w:p>
        </w:tc>
        <w:tc>
          <w:tcPr>
            <w:tcW w:w="1313" w:type="pct"/>
            <w:tcBorders>
              <w:top w:val="single" w:sz="4" w:space="0" w:color="auto"/>
              <w:left w:val="single" w:sz="4" w:space="0" w:color="auto"/>
              <w:bottom w:val="single" w:sz="4" w:space="0" w:color="auto"/>
              <w:right w:val="single" w:sz="4" w:space="0" w:color="auto"/>
            </w:tcBorders>
          </w:tcPr>
          <w:p w14:paraId="1162BF13" w14:textId="77777777" w:rsidR="00FD0AE2" w:rsidRDefault="00CF3046">
            <w:pPr>
              <w:jc w:val="right"/>
              <w:rPr>
                <w:szCs w:val="21"/>
              </w:rPr>
            </w:pPr>
            <w:r>
              <w:t>409,244.80</w:t>
            </w:r>
          </w:p>
        </w:tc>
        <w:tc>
          <w:tcPr>
            <w:tcW w:w="1287" w:type="pct"/>
            <w:tcBorders>
              <w:top w:val="single" w:sz="4" w:space="0" w:color="auto"/>
              <w:left w:val="single" w:sz="4" w:space="0" w:color="auto"/>
              <w:bottom w:val="single" w:sz="4" w:space="0" w:color="auto"/>
              <w:right w:val="single" w:sz="4" w:space="0" w:color="auto"/>
            </w:tcBorders>
          </w:tcPr>
          <w:p w14:paraId="144906C2" w14:textId="77777777" w:rsidR="00FD0AE2" w:rsidRDefault="00CF3046">
            <w:pPr>
              <w:jc w:val="right"/>
              <w:rPr>
                <w:szCs w:val="21"/>
              </w:rPr>
            </w:pPr>
            <w:r>
              <w:t>2,214,656.00</w:t>
            </w:r>
          </w:p>
        </w:tc>
        <w:tc>
          <w:tcPr>
            <w:tcW w:w="1280" w:type="pct"/>
            <w:tcBorders>
              <w:top w:val="single" w:sz="4" w:space="0" w:color="auto"/>
              <w:left w:val="single" w:sz="4" w:space="0" w:color="auto"/>
              <w:bottom w:val="single" w:sz="4" w:space="0" w:color="auto"/>
              <w:right w:val="single" w:sz="4" w:space="0" w:color="auto"/>
            </w:tcBorders>
          </w:tcPr>
          <w:p w14:paraId="5095058F" w14:textId="77777777" w:rsidR="00FD0AE2" w:rsidRDefault="00CF3046">
            <w:pPr>
              <w:jc w:val="right"/>
              <w:rPr>
                <w:szCs w:val="21"/>
              </w:rPr>
            </w:pPr>
            <w:r>
              <w:t>409,244.80</w:t>
            </w:r>
          </w:p>
        </w:tc>
      </w:tr>
      <w:tr w:rsidR="00CF3046" w14:paraId="34264023" w14:textId="77777777">
        <w:tc>
          <w:tcPr>
            <w:tcW w:w="1120" w:type="pct"/>
            <w:tcBorders>
              <w:top w:val="single" w:sz="4" w:space="0" w:color="auto"/>
              <w:left w:val="single" w:sz="4" w:space="0" w:color="auto"/>
              <w:bottom w:val="single" w:sz="4" w:space="0" w:color="auto"/>
              <w:right w:val="single" w:sz="4" w:space="0" w:color="auto"/>
            </w:tcBorders>
          </w:tcPr>
          <w:p w14:paraId="14926FC3" w14:textId="77777777" w:rsidR="00FD0AE2" w:rsidRDefault="00CF3046">
            <w:pPr>
              <w:rPr>
                <w:szCs w:val="21"/>
              </w:rPr>
            </w:pPr>
            <w:r>
              <w:t>违约金、罚款、滞纳金等</w:t>
            </w:r>
          </w:p>
        </w:tc>
        <w:tc>
          <w:tcPr>
            <w:tcW w:w="1313" w:type="pct"/>
            <w:tcBorders>
              <w:top w:val="single" w:sz="4" w:space="0" w:color="auto"/>
              <w:left w:val="single" w:sz="4" w:space="0" w:color="auto"/>
              <w:bottom w:val="single" w:sz="4" w:space="0" w:color="auto"/>
              <w:right w:val="single" w:sz="4" w:space="0" w:color="auto"/>
            </w:tcBorders>
          </w:tcPr>
          <w:p w14:paraId="50D63F04" w14:textId="77777777" w:rsidR="00FD0AE2" w:rsidRDefault="00CF3046">
            <w:pPr>
              <w:jc w:val="right"/>
              <w:rPr>
                <w:szCs w:val="21"/>
              </w:rPr>
            </w:pPr>
            <w:r>
              <w:t>155,525.16</w:t>
            </w:r>
          </w:p>
        </w:tc>
        <w:tc>
          <w:tcPr>
            <w:tcW w:w="1287" w:type="pct"/>
            <w:tcBorders>
              <w:top w:val="single" w:sz="4" w:space="0" w:color="auto"/>
              <w:left w:val="single" w:sz="4" w:space="0" w:color="auto"/>
              <w:bottom w:val="single" w:sz="4" w:space="0" w:color="auto"/>
              <w:right w:val="single" w:sz="4" w:space="0" w:color="auto"/>
            </w:tcBorders>
          </w:tcPr>
          <w:p w14:paraId="463C6670" w14:textId="77777777" w:rsidR="00FD0AE2" w:rsidRDefault="00CF3046">
            <w:pPr>
              <w:jc w:val="right"/>
              <w:rPr>
                <w:szCs w:val="21"/>
              </w:rPr>
            </w:pPr>
            <w:r>
              <w:t>19,000.00</w:t>
            </w:r>
          </w:p>
        </w:tc>
        <w:tc>
          <w:tcPr>
            <w:tcW w:w="1280" w:type="pct"/>
            <w:tcBorders>
              <w:top w:val="single" w:sz="4" w:space="0" w:color="auto"/>
              <w:left w:val="single" w:sz="4" w:space="0" w:color="auto"/>
              <w:bottom w:val="single" w:sz="4" w:space="0" w:color="auto"/>
              <w:right w:val="single" w:sz="4" w:space="0" w:color="auto"/>
            </w:tcBorders>
          </w:tcPr>
          <w:p w14:paraId="1632C117" w14:textId="77777777" w:rsidR="00FD0AE2" w:rsidRDefault="00CF3046">
            <w:pPr>
              <w:jc w:val="right"/>
              <w:rPr>
                <w:szCs w:val="21"/>
              </w:rPr>
            </w:pPr>
            <w:r>
              <w:t>155,525.16</w:t>
            </w:r>
          </w:p>
        </w:tc>
      </w:tr>
      <w:tr w:rsidR="00CF3046" w14:paraId="1140D791" w14:textId="77777777">
        <w:tc>
          <w:tcPr>
            <w:tcW w:w="1120" w:type="pct"/>
            <w:tcBorders>
              <w:top w:val="single" w:sz="4" w:space="0" w:color="auto"/>
              <w:left w:val="single" w:sz="4" w:space="0" w:color="auto"/>
              <w:bottom w:val="single" w:sz="4" w:space="0" w:color="auto"/>
              <w:right w:val="single" w:sz="4" w:space="0" w:color="auto"/>
            </w:tcBorders>
          </w:tcPr>
          <w:p w14:paraId="3A773BB5" w14:textId="77777777" w:rsidR="00FD0AE2" w:rsidRDefault="00CF3046">
            <w:pPr>
              <w:rPr>
                <w:szCs w:val="21"/>
              </w:rPr>
            </w:pPr>
            <w:r>
              <w:t>对外捐赠</w:t>
            </w:r>
          </w:p>
        </w:tc>
        <w:tc>
          <w:tcPr>
            <w:tcW w:w="1313" w:type="pct"/>
            <w:tcBorders>
              <w:top w:val="single" w:sz="4" w:space="0" w:color="auto"/>
              <w:left w:val="single" w:sz="4" w:space="0" w:color="auto"/>
              <w:bottom w:val="single" w:sz="4" w:space="0" w:color="auto"/>
              <w:right w:val="single" w:sz="4" w:space="0" w:color="auto"/>
            </w:tcBorders>
          </w:tcPr>
          <w:p w14:paraId="0B3A630D" w14:textId="77777777" w:rsidR="00FD0AE2" w:rsidRDefault="00CF3046">
            <w:pPr>
              <w:jc w:val="right"/>
              <w:rPr>
                <w:szCs w:val="21"/>
              </w:rPr>
            </w:pPr>
            <w:r>
              <w:t>30,000.00</w:t>
            </w:r>
          </w:p>
        </w:tc>
        <w:tc>
          <w:tcPr>
            <w:tcW w:w="1287" w:type="pct"/>
            <w:tcBorders>
              <w:top w:val="single" w:sz="4" w:space="0" w:color="auto"/>
              <w:left w:val="single" w:sz="4" w:space="0" w:color="auto"/>
              <w:bottom w:val="single" w:sz="4" w:space="0" w:color="auto"/>
              <w:right w:val="single" w:sz="4" w:space="0" w:color="auto"/>
            </w:tcBorders>
          </w:tcPr>
          <w:p w14:paraId="59F6AA76" w14:textId="77777777" w:rsidR="00FD0AE2" w:rsidRDefault="00CF3046">
            <w:pPr>
              <w:jc w:val="right"/>
              <w:rPr>
                <w:szCs w:val="21"/>
              </w:rPr>
            </w:pPr>
            <w:r>
              <w:t>50,000.00</w:t>
            </w:r>
          </w:p>
        </w:tc>
        <w:tc>
          <w:tcPr>
            <w:tcW w:w="1280" w:type="pct"/>
            <w:tcBorders>
              <w:top w:val="single" w:sz="4" w:space="0" w:color="auto"/>
              <w:left w:val="single" w:sz="4" w:space="0" w:color="auto"/>
              <w:bottom w:val="single" w:sz="4" w:space="0" w:color="auto"/>
              <w:right w:val="single" w:sz="4" w:space="0" w:color="auto"/>
            </w:tcBorders>
          </w:tcPr>
          <w:p w14:paraId="66F6484E" w14:textId="77777777" w:rsidR="00FD0AE2" w:rsidRDefault="00CF3046">
            <w:pPr>
              <w:jc w:val="right"/>
              <w:rPr>
                <w:szCs w:val="21"/>
              </w:rPr>
            </w:pPr>
            <w:r>
              <w:t>30,000.00</w:t>
            </w:r>
          </w:p>
        </w:tc>
      </w:tr>
      <w:tr w:rsidR="00CF3046" w14:paraId="00045EFC" w14:textId="77777777">
        <w:tc>
          <w:tcPr>
            <w:tcW w:w="1120" w:type="pct"/>
            <w:tcBorders>
              <w:top w:val="single" w:sz="4" w:space="0" w:color="auto"/>
              <w:left w:val="single" w:sz="4" w:space="0" w:color="auto"/>
              <w:bottom w:val="single" w:sz="4" w:space="0" w:color="auto"/>
              <w:right w:val="single" w:sz="4" w:space="0" w:color="auto"/>
            </w:tcBorders>
          </w:tcPr>
          <w:p w14:paraId="7F9A997B" w14:textId="77777777" w:rsidR="00FD0AE2" w:rsidRDefault="00CF3046">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68FF12A5" w14:textId="77777777" w:rsidR="00FD0AE2" w:rsidRDefault="00CF3046">
            <w:pPr>
              <w:jc w:val="right"/>
              <w:rPr>
                <w:szCs w:val="21"/>
              </w:rPr>
            </w:pPr>
            <w:r>
              <w:t>800.00</w:t>
            </w:r>
          </w:p>
        </w:tc>
        <w:tc>
          <w:tcPr>
            <w:tcW w:w="1287" w:type="pct"/>
            <w:tcBorders>
              <w:top w:val="single" w:sz="4" w:space="0" w:color="auto"/>
              <w:left w:val="single" w:sz="4" w:space="0" w:color="auto"/>
              <w:bottom w:val="single" w:sz="4" w:space="0" w:color="auto"/>
              <w:right w:val="single" w:sz="4" w:space="0" w:color="auto"/>
            </w:tcBorders>
          </w:tcPr>
          <w:p w14:paraId="1C7B33A9" w14:textId="77777777" w:rsidR="00FD0AE2" w:rsidRDefault="00CF3046">
            <w:pPr>
              <w:jc w:val="right"/>
              <w:rPr>
                <w:szCs w:val="21"/>
              </w:rPr>
            </w:pPr>
            <w:r>
              <w:t>753,309.02</w:t>
            </w:r>
          </w:p>
        </w:tc>
        <w:tc>
          <w:tcPr>
            <w:tcW w:w="1280" w:type="pct"/>
            <w:tcBorders>
              <w:top w:val="single" w:sz="4" w:space="0" w:color="auto"/>
              <w:left w:val="single" w:sz="4" w:space="0" w:color="auto"/>
              <w:bottom w:val="single" w:sz="4" w:space="0" w:color="auto"/>
              <w:right w:val="single" w:sz="4" w:space="0" w:color="auto"/>
            </w:tcBorders>
          </w:tcPr>
          <w:p w14:paraId="3D79AD91" w14:textId="77777777" w:rsidR="00FD0AE2" w:rsidRDefault="00CF3046">
            <w:pPr>
              <w:jc w:val="right"/>
              <w:rPr>
                <w:szCs w:val="21"/>
              </w:rPr>
            </w:pPr>
            <w:r>
              <w:t>800.00</w:t>
            </w:r>
          </w:p>
        </w:tc>
      </w:tr>
      <w:tr w:rsidR="00CF3046" w14:paraId="68FE1A21" w14:textId="77777777">
        <w:tc>
          <w:tcPr>
            <w:tcW w:w="1120" w:type="pct"/>
            <w:tcBorders>
              <w:top w:val="single" w:sz="4" w:space="0" w:color="auto"/>
              <w:left w:val="single" w:sz="4" w:space="0" w:color="auto"/>
              <w:bottom w:val="single" w:sz="4" w:space="0" w:color="auto"/>
              <w:right w:val="single" w:sz="4" w:space="0" w:color="auto"/>
            </w:tcBorders>
          </w:tcPr>
          <w:p w14:paraId="42BC8BB7" w14:textId="77777777" w:rsidR="00FD0AE2" w:rsidRDefault="00CF3046">
            <w:pPr>
              <w:ind w:right="6"/>
              <w:jc w:val="center"/>
              <w:rPr>
                <w:szCs w:val="21"/>
              </w:rPr>
            </w:pPr>
            <w:r>
              <w:rPr>
                <w:rFonts w:hint="eastAsia"/>
                <w:szCs w:val="21"/>
              </w:rPr>
              <w:lastRenderedPageBreak/>
              <w:t>合计</w:t>
            </w:r>
          </w:p>
        </w:tc>
        <w:tc>
          <w:tcPr>
            <w:tcW w:w="1313" w:type="pct"/>
            <w:tcBorders>
              <w:top w:val="single" w:sz="4" w:space="0" w:color="auto"/>
              <w:left w:val="single" w:sz="4" w:space="0" w:color="auto"/>
              <w:bottom w:val="single" w:sz="4" w:space="0" w:color="auto"/>
              <w:right w:val="single" w:sz="4" w:space="0" w:color="auto"/>
            </w:tcBorders>
            <w:vAlign w:val="center"/>
          </w:tcPr>
          <w:p w14:paraId="5648BEBA" w14:textId="77777777" w:rsidR="00FD0AE2" w:rsidRDefault="00CF3046">
            <w:pPr>
              <w:jc w:val="right"/>
              <w:rPr>
                <w:szCs w:val="21"/>
              </w:rPr>
            </w:pPr>
            <w:r>
              <w:t>858,877.75</w:t>
            </w:r>
          </w:p>
        </w:tc>
        <w:tc>
          <w:tcPr>
            <w:tcW w:w="1287" w:type="pct"/>
            <w:tcBorders>
              <w:top w:val="single" w:sz="4" w:space="0" w:color="auto"/>
              <w:left w:val="single" w:sz="4" w:space="0" w:color="auto"/>
              <w:bottom w:val="single" w:sz="4" w:space="0" w:color="auto"/>
              <w:right w:val="single" w:sz="4" w:space="0" w:color="auto"/>
            </w:tcBorders>
            <w:vAlign w:val="center"/>
          </w:tcPr>
          <w:p w14:paraId="3FC9C5B4" w14:textId="77777777" w:rsidR="00FD0AE2" w:rsidRDefault="00CF3046">
            <w:pPr>
              <w:jc w:val="right"/>
              <w:rPr>
                <w:szCs w:val="21"/>
              </w:rPr>
            </w:pPr>
            <w:r>
              <w:t>3,340,210.19</w:t>
            </w:r>
          </w:p>
        </w:tc>
        <w:tc>
          <w:tcPr>
            <w:tcW w:w="1280" w:type="pct"/>
            <w:tcBorders>
              <w:top w:val="single" w:sz="4" w:space="0" w:color="auto"/>
              <w:left w:val="single" w:sz="4" w:space="0" w:color="auto"/>
              <w:bottom w:val="single" w:sz="4" w:space="0" w:color="auto"/>
              <w:right w:val="single" w:sz="4" w:space="0" w:color="auto"/>
            </w:tcBorders>
            <w:vAlign w:val="center"/>
          </w:tcPr>
          <w:p w14:paraId="3AB265F4" w14:textId="77777777" w:rsidR="00FD0AE2" w:rsidRDefault="00CF3046">
            <w:pPr>
              <w:autoSpaceDE w:val="0"/>
              <w:autoSpaceDN w:val="0"/>
              <w:adjustRightInd w:val="0"/>
              <w:jc w:val="right"/>
              <w:rPr>
                <w:szCs w:val="21"/>
              </w:rPr>
            </w:pPr>
            <w:r>
              <w:t>858,877.75</w:t>
            </w:r>
          </w:p>
        </w:tc>
      </w:tr>
    </w:tbl>
    <w:p w14:paraId="773D51AE" w14:textId="77777777" w:rsidR="00FD0AE2" w:rsidRDefault="00FD0AE2">
      <w:pPr>
        <w:pStyle w:val="129"/>
      </w:pPr>
    </w:p>
    <w:p w14:paraId="06737D6C" w14:textId="77777777" w:rsidR="00FD0AE2" w:rsidRDefault="00CF3046">
      <w:pPr>
        <w:spacing w:before="60" w:after="60"/>
        <w:rPr>
          <w:szCs w:val="21"/>
        </w:rPr>
      </w:pPr>
      <w:r>
        <w:rPr>
          <w:rFonts w:hint="eastAsia"/>
          <w:szCs w:val="21"/>
        </w:rPr>
        <w:t>其他说明：</w:t>
      </w:r>
    </w:p>
    <w:sdt>
      <w:sdtPr>
        <w:rPr>
          <w:rFonts w:hint="eastAsia"/>
          <w:szCs w:val="21"/>
        </w:rPr>
        <w:alias w:val="营业外支出说明"/>
        <w:tag w:val="_GBC_88ac743f9ece44c8ba4b737327409578"/>
        <w:id w:val="-1243100683"/>
        <w:placeholder>
          <w:docPart w:val="GBC22222222222222222222222222222"/>
        </w:placeholder>
      </w:sdtPr>
      <w:sdtEndPr>
        <w:rPr>
          <w:rFonts w:asciiTheme="minorHAnsi" w:eastAsiaTheme="minorEastAsia" w:hAnsiTheme="minorHAnsi"/>
        </w:rPr>
      </w:sdtEndPr>
      <w:sdtContent>
        <w:p w14:paraId="179F396E" w14:textId="77777777" w:rsidR="00FD0AE2" w:rsidRDefault="00CF3046">
          <w:pPr>
            <w:rPr>
              <w:szCs w:val="21"/>
            </w:rPr>
          </w:pPr>
          <w:r>
            <w:rPr>
              <w:rFonts w:hint="eastAsia"/>
              <w:szCs w:val="21"/>
            </w:rPr>
            <w:t>无</w:t>
          </w:r>
        </w:p>
      </w:sdtContent>
    </w:sdt>
    <w:p w14:paraId="526AF658" w14:textId="77777777" w:rsidR="00FD0AE2" w:rsidRDefault="00FD0AE2">
      <w:pPr>
        <w:pStyle w:val="129"/>
      </w:pPr>
    </w:p>
    <w:p w14:paraId="6C796F73" w14:textId="77777777" w:rsidR="00FD0AE2" w:rsidRDefault="00CF3046">
      <w:pPr>
        <w:pStyle w:val="126"/>
        <w:numPr>
          <w:ilvl w:val="0"/>
          <w:numId w:val="77"/>
        </w:numPr>
      </w:pPr>
      <w:r>
        <w:rPr>
          <w:rFonts w:hint="eastAsia"/>
        </w:rPr>
        <w:t>所得税费用</w:t>
      </w:r>
    </w:p>
    <w:p w14:paraId="09B574AF" w14:textId="77777777" w:rsidR="00FD0AE2" w:rsidRDefault="00CF3046">
      <w:pPr>
        <w:pStyle w:val="125"/>
        <w:numPr>
          <w:ilvl w:val="0"/>
          <w:numId w:val="125"/>
        </w:numPr>
        <w:ind w:left="426" w:hanging="426"/>
      </w:pPr>
      <w:r>
        <w:rPr>
          <w:rFonts w:hint="eastAsia"/>
        </w:rPr>
        <w:t>所得税费用表</w:t>
      </w:r>
    </w:p>
    <w:sdt>
      <w:sdtPr>
        <w:alias w:val="是否适用：所得税费用表[双击切换]"/>
        <w:tag w:val="_GBC_3ea18046339d457a8712506679035498"/>
        <w:id w:val="620503233"/>
        <w:placeholder>
          <w:docPart w:val="GBC22222222222222222222222222222"/>
        </w:placeholder>
      </w:sdtPr>
      <w:sdtContent>
        <w:p w14:paraId="114A124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AAEF53" w14:textId="77777777" w:rsidR="00FD0AE2" w:rsidRDefault="00CF3046">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5365036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6381791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31"/>
        <w:gridCol w:w="2854"/>
        <w:gridCol w:w="2838"/>
      </w:tblGrid>
      <w:tr w:rsidR="00CF3046" w14:paraId="2DAD788B" w14:textId="77777777">
        <w:trPr>
          <w:trHeight w:val="279"/>
        </w:trPr>
        <w:sdt>
          <w:sdtPr>
            <w:tag w:val="_PLD_e0d72a7f55e04c898352587240ce636b"/>
            <w:id w:val="311694452"/>
          </w:sdtPr>
          <w:sdtContent>
            <w:tc>
              <w:tcPr>
                <w:tcW w:w="1774" w:type="pct"/>
                <w:vAlign w:val="center"/>
              </w:tcPr>
              <w:p w14:paraId="75AC2754" w14:textId="77777777" w:rsidR="00FD0AE2" w:rsidRDefault="00CF3046">
                <w:pPr>
                  <w:ind w:right="6"/>
                  <w:jc w:val="center"/>
                  <w:rPr>
                    <w:szCs w:val="21"/>
                  </w:rPr>
                </w:pPr>
                <w:r>
                  <w:rPr>
                    <w:rFonts w:hint="eastAsia"/>
                    <w:szCs w:val="21"/>
                  </w:rPr>
                  <w:t>项目</w:t>
                </w:r>
              </w:p>
            </w:tc>
          </w:sdtContent>
        </w:sdt>
        <w:sdt>
          <w:sdtPr>
            <w:tag w:val="_PLD_e2b12491de324856a6b2f7034aa875da"/>
            <w:id w:val="-112985591"/>
          </w:sdtPr>
          <w:sdtContent>
            <w:tc>
              <w:tcPr>
                <w:tcW w:w="1617" w:type="pct"/>
                <w:vAlign w:val="center"/>
              </w:tcPr>
              <w:p w14:paraId="686DBC19" w14:textId="77777777" w:rsidR="00FD0AE2" w:rsidRDefault="00CF3046">
                <w:pPr>
                  <w:ind w:right="6"/>
                  <w:jc w:val="center"/>
                  <w:rPr>
                    <w:szCs w:val="21"/>
                  </w:rPr>
                </w:pPr>
                <w:r>
                  <w:rPr>
                    <w:rFonts w:hint="eastAsia"/>
                    <w:szCs w:val="21"/>
                  </w:rPr>
                  <w:t>本期发生额</w:t>
                </w:r>
              </w:p>
            </w:tc>
          </w:sdtContent>
        </w:sdt>
        <w:sdt>
          <w:sdtPr>
            <w:tag w:val="_PLD_4b2515977b8d462088eb538637703bf1"/>
            <w:id w:val="-1875992524"/>
          </w:sdtPr>
          <w:sdtContent>
            <w:tc>
              <w:tcPr>
                <w:tcW w:w="1608" w:type="pct"/>
                <w:vAlign w:val="center"/>
              </w:tcPr>
              <w:p w14:paraId="54D5EB37" w14:textId="77777777" w:rsidR="00FD0AE2" w:rsidRDefault="00CF3046">
                <w:pPr>
                  <w:ind w:right="6"/>
                  <w:jc w:val="center"/>
                  <w:rPr>
                    <w:szCs w:val="21"/>
                  </w:rPr>
                </w:pPr>
                <w:r>
                  <w:rPr>
                    <w:rFonts w:hint="eastAsia"/>
                    <w:szCs w:val="21"/>
                  </w:rPr>
                  <w:t>上期发生额</w:t>
                </w:r>
              </w:p>
            </w:tc>
          </w:sdtContent>
        </w:sdt>
      </w:tr>
      <w:tr w:rsidR="00CF3046" w14:paraId="417427B5" w14:textId="77777777">
        <w:tc>
          <w:tcPr>
            <w:tcW w:w="1774" w:type="pct"/>
          </w:tcPr>
          <w:p w14:paraId="72F644FC" w14:textId="77777777" w:rsidR="00FD0AE2" w:rsidRDefault="00CF3046">
            <w:pPr>
              <w:ind w:right="6"/>
              <w:rPr>
                <w:b/>
                <w:bCs/>
                <w:szCs w:val="21"/>
              </w:rPr>
            </w:pPr>
            <w:r>
              <w:rPr>
                <w:rFonts w:hint="eastAsia"/>
                <w:szCs w:val="21"/>
              </w:rPr>
              <w:t>当期所得税费用</w:t>
            </w:r>
          </w:p>
        </w:tc>
        <w:tc>
          <w:tcPr>
            <w:tcW w:w="1617" w:type="pct"/>
            <w:vAlign w:val="center"/>
          </w:tcPr>
          <w:p w14:paraId="6CC1653D" w14:textId="77777777" w:rsidR="00FD0AE2" w:rsidRDefault="00CF3046">
            <w:pPr>
              <w:jc w:val="right"/>
              <w:rPr>
                <w:szCs w:val="21"/>
              </w:rPr>
            </w:pPr>
            <w:r>
              <w:rPr>
                <w:szCs w:val="21"/>
              </w:rPr>
              <w:t>21,926,975.37</w:t>
            </w:r>
          </w:p>
        </w:tc>
        <w:tc>
          <w:tcPr>
            <w:tcW w:w="1608" w:type="pct"/>
            <w:vAlign w:val="center"/>
          </w:tcPr>
          <w:p w14:paraId="5255D25D" w14:textId="77777777" w:rsidR="00FD0AE2" w:rsidRDefault="00CF3046">
            <w:pPr>
              <w:ind w:right="6"/>
              <w:jc w:val="right"/>
              <w:rPr>
                <w:szCs w:val="21"/>
              </w:rPr>
            </w:pPr>
            <w:r>
              <w:rPr>
                <w:szCs w:val="21"/>
              </w:rPr>
              <w:t>15,238,085.22</w:t>
            </w:r>
          </w:p>
        </w:tc>
      </w:tr>
      <w:tr w:rsidR="00CF3046" w14:paraId="785F2B36" w14:textId="77777777">
        <w:tc>
          <w:tcPr>
            <w:tcW w:w="1774" w:type="pct"/>
          </w:tcPr>
          <w:p w14:paraId="20241024" w14:textId="77777777" w:rsidR="00FD0AE2" w:rsidRDefault="00CF3046">
            <w:pPr>
              <w:ind w:right="6"/>
              <w:rPr>
                <w:szCs w:val="21"/>
              </w:rPr>
            </w:pPr>
            <w:r>
              <w:rPr>
                <w:rFonts w:hint="eastAsia"/>
                <w:szCs w:val="21"/>
              </w:rPr>
              <w:t>递延所得税费用</w:t>
            </w:r>
          </w:p>
        </w:tc>
        <w:tc>
          <w:tcPr>
            <w:tcW w:w="1617" w:type="pct"/>
            <w:vAlign w:val="center"/>
          </w:tcPr>
          <w:p w14:paraId="228BF033" w14:textId="77777777" w:rsidR="00FD0AE2" w:rsidRDefault="00CF3046">
            <w:pPr>
              <w:jc w:val="right"/>
              <w:rPr>
                <w:szCs w:val="21"/>
              </w:rPr>
            </w:pPr>
            <w:r>
              <w:rPr>
                <w:szCs w:val="21"/>
              </w:rPr>
              <w:t>952,792.73</w:t>
            </w:r>
          </w:p>
        </w:tc>
        <w:tc>
          <w:tcPr>
            <w:tcW w:w="1608" w:type="pct"/>
            <w:vAlign w:val="center"/>
          </w:tcPr>
          <w:p w14:paraId="6D8A9410" w14:textId="77777777" w:rsidR="00FD0AE2" w:rsidRDefault="00CF3046">
            <w:pPr>
              <w:ind w:right="6"/>
              <w:jc w:val="right"/>
              <w:rPr>
                <w:szCs w:val="21"/>
              </w:rPr>
            </w:pPr>
            <w:r>
              <w:rPr>
                <w:szCs w:val="21"/>
              </w:rPr>
              <w:t>-7,236,175.01</w:t>
            </w:r>
          </w:p>
        </w:tc>
      </w:tr>
      <w:tr w:rsidR="00CF3046" w14:paraId="2E1047E8" w14:textId="77777777">
        <w:tc>
          <w:tcPr>
            <w:tcW w:w="1774" w:type="pct"/>
          </w:tcPr>
          <w:p w14:paraId="7609AB21" w14:textId="77777777" w:rsidR="00FD0AE2" w:rsidRDefault="00CF3046">
            <w:pPr>
              <w:ind w:right="6"/>
              <w:jc w:val="center"/>
              <w:rPr>
                <w:szCs w:val="21"/>
              </w:rPr>
            </w:pPr>
            <w:r>
              <w:rPr>
                <w:rFonts w:hint="eastAsia"/>
                <w:szCs w:val="21"/>
              </w:rPr>
              <w:t>合计</w:t>
            </w:r>
          </w:p>
        </w:tc>
        <w:tc>
          <w:tcPr>
            <w:tcW w:w="1617" w:type="pct"/>
            <w:vAlign w:val="center"/>
          </w:tcPr>
          <w:p w14:paraId="6BF6FC35" w14:textId="77777777" w:rsidR="00FD0AE2" w:rsidRDefault="00CF3046">
            <w:pPr>
              <w:ind w:right="6"/>
              <w:jc w:val="right"/>
              <w:rPr>
                <w:szCs w:val="21"/>
              </w:rPr>
            </w:pPr>
            <w:r>
              <w:rPr>
                <w:szCs w:val="21"/>
              </w:rPr>
              <w:t>22,879,768.10</w:t>
            </w:r>
          </w:p>
        </w:tc>
        <w:tc>
          <w:tcPr>
            <w:tcW w:w="1608" w:type="pct"/>
            <w:vAlign w:val="center"/>
          </w:tcPr>
          <w:p w14:paraId="7D367AC1" w14:textId="77777777" w:rsidR="00FD0AE2" w:rsidRDefault="00CF3046">
            <w:pPr>
              <w:ind w:right="6"/>
              <w:jc w:val="right"/>
              <w:rPr>
                <w:szCs w:val="21"/>
              </w:rPr>
            </w:pPr>
            <w:r>
              <w:rPr>
                <w:szCs w:val="21"/>
              </w:rPr>
              <w:t>8,001,910.21</w:t>
            </w:r>
          </w:p>
        </w:tc>
      </w:tr>
    </w:tbl>
    <w:p w14:paraId="41A36A9E" w14:textId="77777777" w:rsidR="00FD0AE2" w:rsidRDefault="00FD0AE2">
      <w:pPr>
        <w:rPr>
          <w:szCs w:val="21"/>
        </w:rPr>
      </w:pPr>
    </w:p>
    <w:p w14:paraId="353E1959" w14:textId="77777777" w:rsidR="00FD0AE2" w:rsidRDefault="00CF3046">
      <w:pPr>
        <w:pStyle w:val="125"/>
        <w:numPr>
          <w:ilvl w:val="0"/>
          <w:numId w:val="125"/>
        </w:numPr>
        <w:ind w:left="426" w:hanging="426"/>
      </w:pPr>
      <w:r>
        <w:rPr>
          <w:rFonts w:hint="eastAsia"/>
        </w:rPr>
        <w:t>会计利润与所得税费用调整过程</w:t>
      </w:r>
    </w:p>
    <w:sdt>
      <w:sdtPr>
        <w:alias w:val="是否适用：会计利润与所得税费用调整过程[双击切换]"/>
        <w:tag w:val="_GBC_add00d323e2049ad8bc932f632966661"/>
        <w:id w:val="1340123387"/>
        <w:placeholder>
          <w:docPart w:val="GBC22222222222222222222222222222"/>
        </w:placeholder>
      </w:sdtPr>
      <w:sdtContent>
        <w:p w14:paraId="2A5F3F0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01C543" w14:textId="77777777" w:rsidR="00FD0AE2" w:rsidRDefault="00CF3046">
      <w:pPr>
        <w:jc w:val="right"/>
      </w:pPr>
      <w:r>
        <w:rPr>
          <w:rFonts w:hint="eastAsia"/>
        </w:rPr>
        <w:t>单位：</w:t>
      </w:r>
      <w:sdt>
        <w:sdtPr>
          <w:rPr>
            <w:rFonts w:hint="eastAsia"/>
          </w:rPr>
          <w:alias w:val="单位：会计利润与所得税费用调整过程"/>
          <w:tag w:val="_GBC_10825cb9bb5e445c9210ee34dc80406a"/>
          <w:id w:val="196722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12154674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267"/>
        <w:gridCol w:w="4552"/>
      </w:tblGrid>
      <w:tr w:rsidR="00CF3046" w14:paraId="48EB7F5D" w14:textId="77777777">
        <w:sdt>
          <w:sdtPr>
            <w:tag w:val="_PLD_1123621c9879400694da9a8842888e14"/>
            <w:id w:val="398490749"/>
          </w:sdtPr>
          <w:sdtContent>
            <w:tc>
              <w:tcPr>
                <w:tcW w:w="2419" w:type="pct"/>
                <w:tcBorders>
                  <w:top w:val="single" w:sz="4" w:space="0" w:color="auto"/>
                  <w:left w:val="single" w:sz="4" w:space="0" w:color="auto"/>
                  <w:bottom w:val="single" w:sz="4" w:space="0" w:color="auto"/>
                  <w:right w:val="single" w:sz="4" w:space="0" w:color="auto"/>
                </w:tcBorders>
                <w:shd w:val="clear" w:color="auto" w:fill="auto"/>
              </w:tcPr>
              <w:p w14:paraId="15F96D64" w14:textId="77777777" w:rsidR="00FD0AE2" w:rsidRDefault="00CF3046">
                <w:pPr>
                  <w:jc w:val="center"/>
                </w:pPr>
                <w:r>
                  <w:rPr>
                    <w:rFonts w:hint="eastAsia"/>
                  </w:rPr>
                  <w:t>项目</w:t>
                </w:r>
              </w:p>
            </w:tc>
          </w:sdtContent>
        </w:sdt>
        <w:sdt>
          <w:sdtPr>
            <w:tag w:val="_PLD_4a270148a32846b69754961e55c75a04"/>
            <w:id w:val="330268043"/>
          </w:sdtPr>
          <w:sdtContent>
            <w:tc>
              <w:tcPr>
                <w:tcW w:w="2581" w:type="pct"/>
                <w:tcBorders>
                  <w:top w:val="single" w:sz="4" w:space="0" w:color="auto"/>
                  <w:left w:val="single" w:sz="4" w:space="0" w:color="auto"/>
                  <w:bottom w:val="single" w:sz="4" w:space="0" w:color="auto"/>
                  <w:right w:val="single" w:sz="4" w:space="0" w:color="auto"/>
                </w:tcBorders>
                <w:shd w:val="clear" w:color="auto" w:fill="auto"/>
              </w:tcPr>
              <w:p w14:paraId="1CE644D6" w14:textId="77777777" w:rsidR="00FD0AE2" w:rsidRDefault="00CF3046">
                <w:pPr>
                  <w:jc w:val="center"/>
                </w:pPr>
                <w:r>
                  <w:rPr>
                    <w:rFonts w:hint="eastAsia"/>
                  </w:rPr>
                  <w:t>本期发生额</w:t>
                </w:r>
              </w:p>
            </w:tc>
          </w:sdtContent>
        </w:sdt>
      </w:tr>
      <w:tr w:rsidR="00CF3046" w14:paraId="51140A52"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0D81E06A" w14:textId="77777777" w:rsidR="00FD0AE2" w:rsidRDefault="00CF3046">
            <w:pPr>
              <w:ind w:right="6"/>
              <w:rPr>
                <w:b/>
                <w:bCs/>
                <w:szCs w:val="21"/>
              </w:rPr>
            </w:pPr>
            <w:r>
              <w:rPr>
                <w:rFonts w:hint="eastAsia"/>
                <w:szCs w:val="21"/>
              </w:rPr>
              <w:t>利润总额</w:t>
            </w:r>
          </w:p>
        </w:tc>
        <w:tc>
          <w:tcPr>
            <w:tcW w:w="2581" w:type="pct"/>
            <w:tcBorders>
              <w:top w:val="single" w:sz="4" w:space="0" w:color="auto"/>
              <w:left w:val="single" w:sz="4" w:space="0" w:color="auto"/>
              <w:bottom w:val="single" w:sz="6" w:space="0" w:color="auto"/>
              <w:right w:val="single" w:sz="6" w:space="0" w:color="auto"/>
            </w:tcBorders>
            <w:shd w:val="clear" w:color="auto" w:fill="auto"/>
          </w:tcPr>
          <w:p w14:paraId="4A8AFCE0" w14:textId="77777777" w:rsidR="00FD0AE2" w:rsidRDefault="00CF3046">
            <w:pPr>
              <w:jc w:val="right"/>
              <w:rPr>
                <w:szCs w:val="21"/>
              </w:rPr>
            </w:pPr>
            <w:r>
              <w:rPr>
                <w:szCs w:val="21"/>
              </w:rPr>
              <w:t>-53,372,229.54</w:t>
            </w:r>
          </w:p>
        </w:tc>
      </w:tr>
      <w:tr w:rsidR="00CF3046" w14:paraId="240CEB62"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08DCC9AE" w14:textId="77777777" w:rsidR="00FD0AE2" w:rsidRDefault="00CF3046">
            <w:pPr>
              <w:ind w:right="6"/>
            </w:pPr>
            <w:r>
              <w:rPr>
                <w:rFonts w:hint="eastAsia"/>
              </w:rPr>
              <w:t>按法定</w:t>
            </w:r>
            <w:r>
              <w:t>/</w:t>
            </w:r>
            <w:r>
              <w:rPr>
                <w:rFonts w:hint="eastAsia"/>
              </w:rPr>
              <w:t>适用税率计算的所得税费用</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1931BC2E" w14:textId="77777777" w:rsidR="00FD0AE2" w:rsidRDefault="00CF3046">
            <w:pPr>
              <w:jc w:val="right"/>
              <w:rPr>
                <w:szCs w:val="21"/>
              </w:rPr>
            </w:pPr>
            <w:r>
              <w:rPr>
                <w:szCs w:val="21"/>
              </w:rPr>
              <w:t>-13,343,057.39</w:t>
            </w:r>
          </w:p>
        </w:tc>
      </w:tr>
      <w:tr w:rsidR="00CF3046" w14:paraId="2CE14401" w14:textId="77777777">
        <w:trPr>
          <w:trHeight w:val="139"/>
        </w:trPr>
        <w:tc>
          <w:tcPr>
            <w:tcW w:w="2419" w:type="pct"/>
            <w:tcBorders>
              <w:top w:val="single" w:sz="4" w:space="0" w:color="auto"/>
              <w:left w:val="single" w:sz="4" w:space="0" w:color="auto"/>
              <w:bottom w:val="single" w:sz="4" w:space="0" w:color="auto"/>
              <w:right w:val="single" w:sz="4" w:space="0" w:color="auto"/>
            </w:tcBorders>
            <w:shd w:val="clear" w:color="auto" w:fill="auto"/>
          </w:tcPr>
          <w:p w14:paraId="1EAECAB2" w14:textId="77777777" w:rsidR="00FD0AE2" w:rsidRDefault="00CF3046">
            <w:pPr>
              <w:ind w:right="6"/>
            </w:pPr>
            <w:r>
              <w:rPr>
                <w:rFonts w:hint="eastAsia"/>
              </w:rPr>
              <w:t>子公司适用不同税率的影响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32A2DC11" w14:textId="77777777" w:rsidR="00FD0AE2" w:rsidRDefault="00CF3046">
            <w:pPr>
              <w:jc w:val="right"/>
              <w:rPr>
                <w:szCs w:val="21"/>
              </w:rPr>
            </w:pPr>
            <w:r>
              <w:rPr>
                <w:szCs w:val="21"/>
              </w:rPr>
              <w:t>11,199,921.38</w:t>
            </w:r>
          </w:p>
        </w:tc>
      </w:tr>
      <w:tr w:rsidR="00CF3046" w14:paraId="1F345FC3"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58FAAD4F" w14:textId="77777777" w:rsidR="00FD0AE2" w:rsidRDefault="00CF3046">
            <w:pPr>
              <w:ind w:right="6"/>
            </w:pPr>
            <w:r>
              <w:rPr>
                <w:rFonts w:hint="eastAsia"/>
              </w:rPr>
              <w:t>调整以前期间所得税的影响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23D78C76" w14:textId="77777777" w:rsidR="00FD0AE2" w:rsidRDefault="00CF3046">
            <w:pPr>
              <w:jc w:val="right"/>
              <w:rPr>
                <w:szCs w:val="21"/>
              </w:rPr>
            </w:pPr>
            <w:r>
              <w:rPr>
                <w:szCs w:val="21"/>
              </w:rPr>
              <w:t>1,290,366.78</w:t>
            </w:r>
          </w:p>
        </w:tc>
      </w:tr>
      <w:tr w:rsidR="00CF3046" w14:paraId="0462EDC2"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374A8DF6" w14:textId="77777777" w:rsidR="00FD0AE2" w:rsidRDefault="00CF3046">
            <w:pPr>
              <w:ind w:right="6"/>
            </w:pPr>
            <w:r>
              <w:rPr>
                <w:rFonts w:hint="eastAsia"/>
              </w:rPr>
              <w:t>非应税收入的影响</w:t>
            </w:r>
          </w:p>
        </w:tc>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4234F334" w14:textId="77777777" w:rsidR="00FD0AE2" w:rsidRDefault="00CF3046">
            <w:pPr>
              <w:jc w:val="right"/>
              <w:rPr>
                <w:szCs w:val="21"/>
              </w:rPr>
            </w:pPr>
            <w:r>
              <w:rPr>
                <w:szCs w:val="21"/>
              </w:rPr>
              <w:t>-2,879,575.40</w:t>
            </w:r>
          </w:p>
        </w:tc>
      </w:tr>
      <w:tr w:rsidR="00CF3046" w14:paraId="1C7363BB"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6247D31D" w14:textId="77777777" w:rsidR="00FD0AE2" w:rsidRDefault="00CF3046">
            <w:pPr>
              <w:ind w:right="6"/>
            </w:pPr>
            <w:r>
              <w:rPr>
                <w:rFonts w:hint="eastAsia"/>
              </w:rPr>
              <w:t>不可抵扣的成本、费用和损失的影响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787ADCBE" w14:textId="77777777" w:rsidR="00FD0AE2" w:rsidRDefault="00CF3046">
            <w:pPr>
              <w:jc w:val="right"/>
              <w:rPr>
                <w:szCs w:val="21"/>
              </w:rPr>
            </w:pPr>
            <w:r>
              <w:rPr>
                <w:szCs w:val="21"/>
              </w:rPr>
              <w:t>172,271.54</w:t>
            </w:r>
          </w:p>
        </w:tc>
      </w:tr>
      <w:tr w:rsidR="00CF3046" w14:paraId="5EA1AB91"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11C5B668" w14:textId="33D2CC7C" w:rsidR="00FD0AE2" w:rsidRDefault="004728AB">
            <w:pPr>
              <w:ind w:right="6"/>
            </w:pPr>
            <w:r w:rsidRPr="004728AB">
              <w:rPr>
                <w:rFonts w:hint="eastAsia"/>
              </w:rPr>
              <w:t>以前年度已确认递延所得税的可抵扣暂时性差异和可抵扣亏损的影响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68F37378" w14:textId="77777777" w:rsidR="00FD0AE2" w:rsidRDefault="00CF3046">
            <w:pPr>
              <w:jc w:val="right"/>
              <w:rPr>
                <w:szCs w:val="21"/>
              </w:rPr>
            </w:pPr>
            <w:r>
              <w:rPr>
                <w:szCs w:val="21"/>
              </w:rPr>
              <w:t>2,809,359.81</w:t>
            </w:r>
          </w:p>
        </w:tc>
      </w:tr>
      <w:tr w:rsidR="00CF3046" w14:paraId="2F404ACE"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7B3FC5DE" w14:textId="77777777" w:rsidR="00FD0AE2" w:rsidRDefault="00CF3046">
            <w:pPr>
              <w:ind w:right="6"/>
            </w:pPr>
            <w:r>
              <w:rPr>
                <w:rFonts w:hint="eastAsia"/>
              </w:rPr>
              <w:t>本期未确认递延所得税资产的可抵扣暂时性差异或可抵扣亏损的影响</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5896E0F0" w14:textId="77777777" w:rsidR="00FD0AE2" w:rsidRDefault="00CF3046">
            <w:pPr>
              <w:jc w:val="right"/>
              <w:rPr>
                <w:szCs w:val="21"/>
              </w:rPr>
            </w:pPr>
            <w:r>
              <w:rPr>
                <w:szCs w:val="21"/>
              </w:rPr>
              <w:t>30,386,371.16</w:t>
            </w:r>
          </w:p>
        </w:tc>
      </w:tr>
      <w:tr w:rsidR="00CF3046" w14:paraId="140C6E7E" w14:textId="77777777">
        <w:tc>
          <w:tcPr>
            <w:tcW w:w="2419" w:type="pct"/>
            <w:tcBorders>
              <w:top w:val="single" w:sz="4" w:space="0" w:color="auto"/>
              <w:left w:val="single" w:sz="6" w:space="0" w:color="auto"/>
              <w:bottom w:val="single" w:sz="6" w:space="0" w:color="auto"/>
              <w:right w:val="single" w:sz="6" w:space="0" w:color="auto"/>
            </w:tcBorders>
            <w:shd w:val="clear" w:color="auto" w:fill="auto"/>
            <w:vAlign w:val="center"/>
          </w:tcPr>
          <w:p w14:paraId="50827EBA" w14:textId="77777777" w:rsidR="00FD0AE2" w:rsidRDefault="00CF3046">
            <w:pPr>
              <w:pStyle w:val="129"/>
            </w:pPr>
            <w:r>
              <w:t>研发费用等费用项目加计扣除</w:t>
            </w:r>
          </w:p>
        </w:tc>
        <w:tc>
          <w:tcPr>
            <w:tcW w:w="2581" w:type="pct"/>
            <w:tcBorders>
              <w:top w:val="single" w:sz="6" w:space="0" w:color="auto"/>
              <w:left w:val="single" w:sz="6" w:space="0" w:color="auto"/>
              <w:bottom w:val="single" w:sz="6" w:space="0" w:color="auto"/>
              <w:right w:val="single" w:sz="6" w:space="0" w:color="auto"/>
            </w:tcBorders>
            <w:shd w:val="clear" w:color="auto" w:fill="auto"/>
            <w:vAlign w:val="center"/>
          </w:tcPr>
          <w:p w14:paraId="394480C2" w14:textId="77777777" w:rsidR="00FD0AE2" w:rsidRDefault="00CF3046">
            <w:pPr>
              <w:jc w:val="right"/>
              <w:rPr>
                <w:szCs w:val="21"/>
              </w:rPr>
            </w:pPr>
            <w:r>
              <w:rPr>
                <w:szCs w:val="21"/>
              </w:rPr>
              <w:t>-6,257,280.46</w:t>
            </w:r>
          </w:p>
        </w:tc>
      </w:tr>
      <w:tr w:rsidR="00CF3046" w14:paraId="6172B710" w14:textId="77777777">
        <w:tc>
          <w:tcPr>
            <w:tcW w:w="2419" w:type="pct"/>
            <w:tcBorders>
              <w:top w:val="single" w:sz="4" w:space="0" w:color="auto"/>
              <w:left w:val="single" w:sz="6" w:space="0" w:color="auto"/>
              <w:bottom w:val="single" w:sz="6" w:space="0" w:color="auto"/>
              <w:right w:val="single" w:sz="6" w:space="0" w:color="auto"/>
            </w:tcBorders>
            <w:shd w:val="clear" w:color="auto" w:fill="auto"/>
            <w:vAlign w:val="center"/>
          </w:tcPr>
          <w:p w14:paraId="3BF78D59" w14:textId="77777777" w:rsidR="00FD0AE2" w:rsidRDefault="00CF3046">
            <w:pPr>
              <w:pStyle w:val="129"/>
            </w:pPr>
            <w:r>
              <w:t>其他</w:t>
            </w:r>
          </w:p>
        </w:tc>
        <w:tc>
          <w:tcPr>
            <w:tcW w:w="2581" w:type="pct"/>
            <w:tcBorders>
              <w:top w:val="single" w:sz="6" w:space="0" w:color="auto"/>
              <w:left w:val="single" w:sz="6" w:space="0" w:color="auto"/>
              <w:bottom w:val="single" w:sz="6" w:space="0" w:color="auto"/>
              <w:right w:val="single" w:sz="6" w:space="0" w:color="auto"/>
            </w:tcBorders>
            <w:shd w:val="clear" w:color="auto" w:fill="auto"/>
            <w:vAlign w:val="center"/>
          </w:tcPr>
          <w:p w14:paraId="22F6644E" w14:textId="77777777" w:rsidR="00FD0AE2" w:rsidRDefault="00CF3046">
            <w:pPr>
              <w:jc w:val="right"/>
              <w:rPr>
                <w:szCs w:val="21"/>
              </w:rPr>
            </w:pPr>
            <w:r>
              <w:rPr>
                <w:szCs w:val="21"/>
              </w:rPr>
              <w:t>-498,609.32</w:t>
            </w:r>
          </w:p>
        </w:tc>
      </w:tr>
      <w:tr w:rsidR="00CF3046" w14:paraId="7C7A30A2" w14:textId="77777777">
        <w:tc>
          <w:tcPr>
            <w:tcW w:w="2419" w:type="pct"/>
            <w:tcBorders>
              <w:top w:val="single" w:sz="4" w:space="0" w:color="auto"/>
              <w:left w:val="single" w:sz="4" w:space="0" w:color="auto"/>
              <w:bottom w:val="single" w:sz="4" w:space="0" w:color="auto"/>
              <w:right w:val="single" w:sz="4" w:space="0" w:color="auto"/>
            </w:tcBorders>
            <w:shd w:val="clear" w:color="auto" w:fill="auto"/>
          </w:tcPr>
          <w:p w14:paraId="08E5B988" w14:textId="77777777" w:rsidR="00FD0AE2" w:rsidRDefault="00CF3046">
            <w:pPr>
              <w:pStyle w:val="129"/>
            </w:pPr>
            <w:r>
              <w:rPr>
                <w:rFonts w:hint="eastAsia"/>
              </w:rPr>
              <w:t>所得税费用</w:t>
            </w:r>
          </w:p>
        </w:tc>
        <w:tc>
          <w:tcPr>
            <w:tcW w:w="2581" w:type="pct"/>
            <w:tcBorders>
              <w:top w:val="single" w:sz="6" w:space="0" w:color="auto"/>
              <w:left w:val="single" w:sz="4" w:space="0" w:color="auto"/>
              <w:bottom w:val="single" w:sz="6" w:space="0" w:color="auto"/>
              <w:right w:val="single" w:sz="6" w:space="0" w:color="auto"/>
            </w:tcBorders>
            <w:shd w:val="clear" w:color="auto" w:fill="auto"/>
          </w:tcPr>
          <w:p w14:paraId="700B4C47" w14:textId="77777777" w:rsidR="00FD0AE2" w:rsidRDefault="00CF3046">
            <w:pPr>
              <w:jc w:val="right"/>
              <w:rPr>
                <w:szCs w:val="21"/>
              </w:rPr>
            </w:pPr>
            <w:r>
              <w:rPr>
                <w:szCs w:val="21"/>
              </w:rPr>
              <w:t>22,879,768.10</w:t>
            </w:r>
          </w:p>
        </w:tc>
      </w:tr>
    </w:tbl>
    <w:p w14:paraId="76A8A5F8" w14:textId="77777777" w:rsidR="00FD0AE2" w:rsidRDefault="00FD0AE2">
      <w:pPr>
        <w:pStyle w:val="129"/>
      </w:pPr>
    </w:p>
    <w:p w14:paraId="3EF40352" w14:textId="77777777" w:rsidR="00FD0AE2" w:rsidRDefault="00CF3046">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1887258097"/>
        <w:placeholder>
          <w:docPart w:val="GBC22222222222222222222222222222"/>
        </w:placeholder>
      </w:sdtPr>
      <w:sdtContent>
        <w:p w14:paraId="32302DBE" w14:textId="77777777" w:rsidR="00FD0AE2" w:rsidRDefault="00CF3046">
          <w:pPr>
            <w:spacing w:before="60" w:after="60"/>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所得税费用的说明"/>
        <w:tag w:val="_GBC_c695f97a4e524a2a8e3eae5f6f09355a"/>
        <w:id w:val="1099376456"/>
        <w:placeholder>
          <w:docPart w:val="GBC22222222222222222222222222222"/>
        </w:placeholder>
      </w:sdtPr>
      <w:sdtContent>
        <w:p w14:paraId="7D579A67" w14:textId="77777777" w:rsidR="00FD0AE2" w:rsidRDefault="00CF3046">
          <w:pPr>
            <w:rPr>
              <w:szCs w:val="21"/>
            </w:rPr>
          </w:pPr>
          <w:r>
            <w:rPr>
              <w:rFonts w:hint="eastAsia"/>
              <w:szCs w:val="21"/>
            </w:rPr>
            <w:t>无</w:t>
          </w:r>
        </w:p>
      </w:sdtContent>
    </w:sdt>
    <w:p w14:paraId="24CB4D18" w14:textId="77777777" w:rsidR="00FD0AE2" w:rsidRDefault="00FD0AE2">
      <w:pPr>
        <w:rPr>
          <w:b/>
        </w:rPr>
      </w:pPr>
    </w:p>
    <w:p w14:paraId="265945F2" w14:textId="77777777" w:rsidR="00FD0AE2" w:rsidRDefault="00CF3046">
      <w:pPr>
        <w:pStyle w:val="126"/>
        <w:numPr>
          <w:ilvl w:val="0"/>
          <w:numId w:val="77"/>
        </w:numPr>
      </w:pPr>
      <w:r>
        <w:rPr>
          <w:rFonts w:hint="eastAsia"/>
        </w:rPr>
        <w:t>其他综合收益</w:t>
      </w:r>
    </w:p>
    <w:sdt>
      <w:sdtPr>
        <w:alias w:val="是否适用：其他综合收益说明[双击切换]"/>
        <w:tag w:val="_GBC_055e86e99cd742699e3e89a438a26b74"/>
        <w:id w:val="1287089216"/>
        <w:placeholder>
          <w:docPart w:val="GBC22222222222222222222222222222"/>
        </w:placeholder>
      </w:sdtPr>
      <w:sdtContent>
        <w:p w14:paraId="49DD1F8B"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30FEE0A" w14:textId="717B6851" w:rsidR="00FD0AE2" w:rsidRDefault="00000000">
      <w:pPr>
        <w:pStyle w:val="129"/>
      </w:pPr>
      <w:sdt>
        <w:sdtPr>
          <w:rPr>
            <w:rFonts w:hint="eastAsia"/>
            <w:szCs w:val="21"/>
          </w:rPr>
          <w:alias w:val="其他综合收益详见附注"/>
          <w:tag w:val="_GBC_88f79522b3404a9cba25ea8b611e6680"/>
          <w:id w:val="492306664"/>
          <w:placeholder>
            <w:docPart w:val="GBC22222222222222222222222222222"/>
          </w:placeholder>
        </w:sdtPr>
        <w:sdtContent>
          <w:r w:rsidR="00C52312" w:rsidRPr="00C52312">
            <w:rPr>
              <w:rFonts w:hint="eastAsia"/>
              <w:szCs w:val="21"/>
            </w:rPr>
            <w:t>详见本附注七、</w:t>
          </w:r>
          <w:r w:rsidR="00432182">
            <w:rPr>
              <w:rFonts w:hint="eastAsia"/>
              <w:szCs w:val="21"/>
            </w:rPr>
            <w:t>57</w:t>
          </w:r>
        </w:sdtContent>
      </w:sdt>
    </w:p>
    <w:p w14:paraId="552BC79A" w14:textId="77777777" w:rsidR="00FD0AE2" w:rsidRDefault="00FD0AE2">
      <w:pPr>
        <w:pStyle w:val="129"/>
      </w:pPr>
    </w:p>
    <w:p w14:paraId="0B955436" w14:textId="77777777" w:rsidR="00FD0AE2" w:rsidRDefault="00CF3046">
      <w:pPr>
        <w:pStyle w:val="126"/>
        <w:numPr>
          <w:ilvl w:val="0"/>
          <w:numId w:val="77"/>
        </w:numPr>
      </w:pPr>
      <w:r>
        <w:rPr>
          <w:rFonts w:hint="eastAsia"/>
        </w:rPr>
        <w:t>现金流量表项目</w:t>
      </w:r>
    </w:p>
    <w:p w14:paraId="7ACC595B" w14:textId="77777777" w:rsidR="00FD0AE2" w:rsidRDefault="00CF3046">
      <w:pPr>
        <w:pStyle w:val="125"/>
        <w:numPr>
          <w:ilvl w:val="0"/>
          <w:numId w:val="126"/>
        </w:numPr>
        <w:ind w:left="426" w:hanging="426"/>
      </w:pPr>
      <w:r>
        <w:rPr>
          <w:rFonts w:hint="eastAsia"/>
        </w:rPr>
        <w:t>与经营活动有关的现金</w:t>
      </w:r>
    </w:p>
    <w:p w14:paraId="0C8CEBAD" w14:textId="77777777" w:rsidR="00FD0AE2" w:rsidRDefault="00CF3046">
      <w:pPr>
        <w:pStyle w:val="129"/>
      </w:pPr>
      <w:r>
        <w:rPr>
          <w:rFonts w:hint="eastAsia"/>
        </w:rPr>
        <w:t>收到的其他与经营活动有关的现金</w:t>
      </w:r>
    </w:p>
    <w:sdt>
      <w:sdtPr>
        <w:alias w:val="是否适用：收到的其他与经营活动有关的现金[双击切换]"/>
        <w:tag w:val="_GBC_27345010807c4445aa9d99ce1518a33b"/>
        <w:id w:val="407270552"/>
        <w:placeholder>
          <w:docPart w:val="GBC22222222222222222222222222222"/>
        </w:placeholder>
      </w:sdtPr>
      <w:sdtContent>
        <w:p w14:paraId="153A09D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9752B7" w14:textId="77777777" w:rsidR="00FD0AE2" w:rsidRDefault="00CF3046">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12037508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46114887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756"/>
        <w:gridCol w:w="2746"/>
      </w:tblGrid>
      <w:tr w:rsidR="00CF3046" w14:paraId="3F2B49A3" w14:textId="77777777">
        <w:sdt>
          <w:sdtPr>
            <w:tag w:val="_PLD_f7a5d7090c5c4e2b95d9e6f0ea383580"/>
            <w:id w:val="-637030851"/>
          </w:sdtPr>
          <w:sdtContent>
            <w:tc>
              <w:tcPr>
                <w:tcW w:w="1882" w:type="pct"/>
              </w:tcPr>
              <w:p w14:paraId="3E4D34BC" w14:textId="77777777" w:rsidR="00FD0AE2" w:rsidRDefault="00CF3046">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1431658387"/>
          </w:sdtPr>
          <w:sdtContent>
            <w:tc>
              <w:tcPr>
                <w:tcW w:w="1562" w:type="pct"/>
              </w:tcPr>
              <w:p w14:paraId="32ECECAF" w14:textId="77777777" w:rsidR="00FD0AE2" w:rsidRDefault="00CF3046">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688222485"/>
          </w:sdtPr>
          <w:sdtContent>
            <w:tc>
              <w:tcPr>
                <w:tcW w:w="1556" w:type="pct"/>
              </w:tcPr>
              <w:p w14:paraId="4640CDFD" w14:textId="77777777" w:rsidR="00FD0AE2" w:rsidRDefault="00CF3046">
                <w:pPr>
                  <w:autoSpaceDE w:val="0"/>
                  <w:autoSpaceDN w:val="0"/>
                  <w:adjustRightInd w:val="0"/>
                  <w:snapToGrid w:val="0"/>
                  <w:spacing w:line="240" w:lineRule="atLeast"/>
                  <w:jc w:val="center"/>
                  <w:rPr>
                    <w:szCs w:val="21"/>
                  </w:rPr>
                </w:pPr>
                <w:r>
                  <w:rPr>
                    <w:rFonts w:hint="eastAsia"/>
                  </w:rPr>
                  <w:t>上期发生额</w:t>
                </w:r>
              </w:p>
            </w:tc>
          </w:sdtContent>
        </w:sdt>
      </w:tr>
      <w:tr w:rsidR="00CF3046" w14:paraId="0425BACA" w14:textId="77777777">
        <w:tc>
          <w:tcPr>
            <w:tcW w:w="1882" w:type="pct"/>
          </w:tcPr>
          <w:p w14:paraId="7AB4CD2D" w14:textId="77777777" w:rsidR="00FD0AE2" w:rsidRDefault="00CF3046">
            <w:pPr>
              <w:autoSpaceDE w:val="0"/>
              <w:autoSpaceDN w:val="0"/>
              <w:adjustRightInd w:val="0"/>
              <w:snapToGrid w:val="0"/>
              <w:spacing w:line="240" w:lineRule="atLeast"/>
              <w:rPr>
                <w:szCs w:val="21"/>
              </w:rPr>
            </w:pPr>
            <w:r>
              <w:lastRenderedPageBreak/>
              <w:t>收回保证金、押金及备用金</w:t>
            </w:r>
          </w:p>
        </w:tc>
        <w:tc>
          <w:tcPr>
            <w:tcW w:w="1562" w:type="pct"/>
            <w:vAlign w:val="bottom"/>
          </w:tcPr>
          <w:p w14:paraId="053024D2" w14:textId="77777777" w:rsidR="00FD0AE2" w:rsidRDefault="00CF3046">
            <w:pPr>
              <w:jc w:val="right"/>
              <w:rPr>
                <w:szCs w:val="21"/>
              </w:rPr>
            </w:pPr>
            <w:r>
              <w:t>24,731,857.85</w:t>
            </w:r>
          </w:p>
        </w:tc>
        <w:tc>
          <w:tcPr>
            <w:tcW w:w="1556" w:type="pct"/>
          </w:tcPr>
          <w:p w14:paraId="23014E4E" w14:textId="77777777" w:rsidR="00FD0AE2" w:rsidRDefault="00CF3046">
            <w:pPr>
              <w:jc w:val="right"/>
              <w:rPr>
                <w:szCs w:val="21"/>
              </w:rPr>
            </w:pPr>
            <w:r>
              <w:t>2,380,796.24</w:t>
            </w:r>
          </w:p>
        </w:tc>
      </w:tr>
      <w:tr w:rsidR="00CF3046" w14:paraId="290EA14F" w14:textId="77777777">
        <w:tc>
          <w:tcPr>
            <w:tcW w:w="1882" w:type="pct"/>
          </w:tcPr>
          <w:p w14:paraId="367B908E" w14:textId="77777777" w:rsidR="00FD0AE2" w:rsidRDefault="00CF3046">
            <w:pPr>
              <w:autoSpaceDE w:val="0"/>
              <w:autoSpaceDN w:val="0"/>
              <w:adjustRightInd w:val="0"/>
              <w:snapToGrid w:val="0"/>
              <w:spacing w:line="240" w:lineRule="atLeast"/>
              <w:rPr>
                <w:szCs w:val="21"/>
              </w:rPr>
            </w:pPr>
            <w:r>
              <w:t>政府补助</w:t>
            </w:r>
          </w:p>
        </w:tc>
        <w:tc>
          <w:tcPr>
            <w:tcW w:w="1562" w:type="pct"/>
            <w:vAlign w:val="bottom"/>
          </w:tcPr>
          <w:p w14:paraId="3D6561C4" w14:textId="77777777" w:rsidR="00FD0AE2" w:rsidRDefault="00CF3046">
            <w:pPr>
              <w:jc w:val="right"/>
              <w:rPr>
                <w:szCs w:val="21"/>
              </w:rPr>
            </w:pPr>
            <w:r>
              <w:t>13,715,707.20</w:t>
            </w:r>
          </w:p>
        </w:tc>
        <w:tc>
          <w:tcPr>
            <w:tcW w:w="1556" w:type="pct"/>
          </w:tcPr>
          <w:p w14:paraId="75646F4C" w14:textId="77777777" w:rsidR="00FD0AE2" w:rsidRDefault="00CF3046">
            <w:pPr>
              <w:jc w:val="right"/>
              <w:rPr>
                <w:szCs w:val="21"/>
              </w:rPr>
            </w:pPr>
            <w:r>
              <w:t>10,334,823.81</w:t>
            </w:r>
          </w:p>
        </w:tc>
      </w:tr>
      <w:tr w:rsidR="00CF3046" w14:paraId="6493CB9B" w14:textId="77777777">
        <w:tc>
          <w:tcPr>
            <w:tcW w:w="1882" w:type="pct"/>
          </w:tcPr>
          <w:p w14:paraId="314F205A" w14:textId="77777777" w:rsidR="00FD0AE2" w:rsidRDefault="00CF3046">
            <w:pPr>
              <w:autoSpaceDE w:val="0"/>
              <w:autoSpaceDN w:val="0"/>
              <w:adjustRightInd w:val="0"/>
              <w:snapToGrid w:val="0"/>
              <w:spacing w:line="240" w:lineRule="atLeast"/>
              <w:rPr>
                <w:szCs w:val="21"/>
              </w:rPr>
            </w:pPr>
            <w:r>
              <w:t>利息收入</w:t>
            </w:r>
          </w:p>
        </w:tc>
        <w:tc>
          <w:tcPr>
            <w:tcW w:w="1562" w:type="pct"/>
            <w:vAlign w:val="bottom"/>
          </w:tcPr>
          <w:p w14:paraId="4398EF91" w14:textId="77777777" w:rsidR="00FD0AE2" w:rsidRDefault="00CF3046">
            <w:pPr>
              <w:jc w:val="right"/>
              <w:rPr>
                <w:szCs w:val="21"/>
              </w:rPr>
            </w:pPr>
            <w:r>
              <w:t>4,323,028.82</w:t>
            </w:r>
          </w:p>
        </w:tc>
        <w:tc>
          <w:tcPr>
            <w:tcW w:w="1556" w:type="pct"/>
          </w:tcPr>
          <w:p w14:paraId="5D2B6378" w14:textId="77777777" w:rsidR="00FD0AE2" w:rsidRDefault="00CF3046">
            <w:pPr>
              <w:jc w:val="right"/>
              <w:rPr>
                <w:szCs w:val="21"/>
              </w:rPr>
            </w:pPr>
            <w:r>
              <w:t>1,669,901.63</w:t>
            </w:r>
          </w:p>
        </w:tc>
      </w:tr>
      <w:tr w:rsidR="00CF3046" w14:paraId="18B59D43" w14:textId="77777777">
        <w:tc>
          <w:tcPr>
            <w:tcW w:w="1882" w:type="pct"/>
          </w:tcPr>
          <w:p w14:paraId="14F6F16C" w14:textId="77777777" w:rsidR="00FD0AE2" w:rsidRDefault="00CF3046">
            <w:pPr>
              <w:autoSpaceDE w:val="0"/>
              <w:autoSpaceDN w:val="0"/>
              <w:adjustRightInd w:val="0"/>
              <w:snapToGrid w:val="0"/>
              <w:spacing w:line="240" w:lineRule="atLeast"/>
              <w:rPr>
                <w:szCs w:val="21"/>
              </w:rPr>
            </w:pPr>
            <w:r>
              <w:t>往来款</w:t>
            </w:r>
          </w:p>
        </w:tc>
        <w:tc>
          <w:tcPr>
            <w:tcW w:w="1562" w:type="pct"/>
            <w:vAlign w:val="bottom"/>
          </w:tcPr>
          <w:p w14:paraId="6098763A" w14:textId="77777777" w:rsidR="00FD0AE2" w:rsidRDefault="00CF3046">
            <w:pPr>
              <w:jc w:val="right"/>
              <w:rPr>
                <w:szCs w:val="21"/>
              </w:rPr>
            </w:pPr>
            <w:r>
              <w:t>1,652,178.26</w:t>
            </w:r>
          </w:p>
        </w:tc>
        <w:tc>
          <w:tcPr>
            <w:tcW w:w="1556" w:type="pct"/>
          </w:tcPr>
          <w:p w14:paraId="53FC7F89" w14:textId="77777777" w:rsidR="00FD0AE2" w:rsidRDefault="00CF3046">
            <w:pPr>
              <w:jc w:val="right"/>
              <w:rPr>
                <w:szCs w:val="21"/>
              </w:rPr>
            </w:pPr>
            <w:r>
              <w:t>10,269,868.54</w:t>
            </w:r>
          </w:p>
        </w:tc>
      </w:tr>
      <w:tr w:rsidR="00CF3046" w14:paraId="5B151E88" w14:textId="77777777">
        <w:tc>
          <w:tcPr>
            <w:tcW w:w="1882" w:type="pct"/>
          </w:tcPr>
          <w:p w14:paraId="0A5EDBCD" w14:textId="77777777" w:rsidR="00FD0AE2" w:rsidRDefault="00CF3046">
            <w:pPr>
              <w:autoSpaceDE w:val="0"/>
              <w:autoSpaceDN w:val="0"/>
              <w:adjustRightInd w:val="0"/>
              <w:snapToGrid w:val="0"/>
              <w:spacing w:line="240" w:lineRule="atLeast"/>
              <w:rPr>
                <w:szCs w:val="21"/>
              </w:rPr>
            </w:pPr>
            <w:r>
              <w:t>罚款</w:t>
            </w:r>
          </w:p>
        </w:tc>
        <w:tc>
          <w:tcPr>
            <w:tcW w:w="1562" w:type="pct"/>
            <w:vAlign w:val="bottom"/>
          </w:tcPr>
          <w:p w14:paraId="7422ED62" w14:textId="77777777" w:rsidR="00FD0AE2" w:rsidRDefault="00CF3046">
            <w:pPr>
              <w:jc w:val="right"/>
              <w:rPr>
                <w:szCs w:val="21"/>
              </w:rPr>
            </w:pPr>
            <w:r>
              <w:t>47,700.00</w:t>
            </w:r>
          </w:p>
        </w:tc>
        <w:tc>
          <w:tcPr>
            <w:tcW w:w="1556" w:type="pct"/>
          </w:tcPr>
          <w:p w14:paraId="7AF9C55B" w14:textId="77777777" w:rsidR="00FD0AE2" w:rsidRDefault="00CF3046">
            <w:pPr>
              <w:jc w:val="right"/>
              <w:rPr>
                <w:szCs w:val="21"/>
              </w:rPr>
            </w:pPr>
            <w:r>
              <w:t>85,446.36</w:t>
            </w:r>
          </w:p>
        </w:tc>
      </w:tr>
      <w:tr w:rsidR="00CF3046" w14:paraId="77A34597" w14:textId="77777777">
        <w:tc>
          <w:tcPr>
            <w:tcW w:w="1882" w:type="pct"/>
          </w:tcPr>
          <w:p w14:paraId="54412597" w14:textId="77777777" w:rsidR="00FD0AE2" w:rsidRDefault="00CF3046">
            <w:pPr>
              <w:autoSpaceDE w:val="0"/>
              <w:autoSpaceDN w:val="0"/>
              <w:adjustRightInd w:val="0"/>
              <w:snapToGrid w:val="0"/>
              <w:spacing w:line="240" w:lineRule="atLeast"/>
              <w:rPr>
                <w:szCs w:val="21"/>
              </w:rPr>
            </w:pPr>
            <w:r>
              <w:t>其他</w:t>
            </w:r>
          </w:p>
        </w:tc>
        <w:tc>
          <w:tcPr>
            <w:tcW w:w="1562" w:type="pct"/>
            <w:vAlign w:val="bottom"/>
          </w:tcPr>
          <w:p w14:paraId="624BF80E" w14:textId="77777777" w:rsidR="00FD0AE2" w:rsidRDefault="00CF3046">
            <w:pPr>
              <w:jc w:val="right"/>
              <w:rPr>
                <w:szCs w:val="21"/>
              </w:rPr>
            </w:pPr>
            <w:r>
              <w:t>16,459,582.12</w:t>
            </w:r>
          </w:p>
        </w:tc>
        <w:tc>
          <w:tcPr>
            <w:tcW w:w="1556" w:type="pct"/>
          </w:tcPr>
          <w:p w14:paraId="17782800" w14:textId="77777777" w:rsidR="00FD0AE2" w:rsidRDefault="00CF3046">
            <w:pPr>
              <w:jc w:val="right"/>
              <w:rPr>
                <w:szCs w:val="21"/>
              </w:rPr>
            </w:pPr>
            <w:r>
              <w:t>1,291,595.91</w:t>
            </w:r>
          </w:p>
        </w:tc>
      </w:tr>
      <w:tr w:rsidR="00CF3046" w14:paraId="02DDF002" w14:textId="77777777">
        <w:tc>
          <w:tcPr>
            <w:tcW w:w="1882" w:type="pct"/>
          </w:tcPr>
          <w:p w14:paraId="4DB19788"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1562" w:type="pct"/>
            <w:vAlign w:val="center"/>
          </w:tcPr>
          <w:p w14:paraId="310F28FB" w14:textId="77777777" w:rsidR="00FD0AE2" w:rsidRDefault="00CF3046">
            <w:pPr>
              <w:jc w:val="right"/>
              <w:rPr>
                <w:szCs w:val="21"/>
              </w:rPr>
            </w:pPr>
            <w:r>
              <w:t>60,930,054.25</w:t>
            </w:r>
          </w:p>
        </w:tc>
        <w:tc>
          <w:tcPr>
            <w:tcW w:w="1556" w:type="pct"/>
            <w:vAlign w:val="center"/>
          </w:tcPr>
          <w:p w14:paraId="2DA3E03B" w14:textId="77777777" w:rsidR="00FD0AE2" w:rsidRDefault="00CF3046">
            <w:pPr>
              <w:jc w:val="right"/>
              <w:rPr>
                <w:szCs w:val="21"/>
              </w:rPr>
            </w:pPr>
            <w:r>
              <w:t>26,032,432.49</w:t>
            </w:r>
          </w:p>
        </w:tc>
      </w:tr>
    </w:tbl>
    <w:p w14:paraId="174D3586" w14:textId="77777777" w:rsidR="00FD0AE2" w:rsidRDefault="00FD0AE2">
      <w:pPr>
        <w:pStyle w:val="129"/>
      </w:pPr>
    </w:p>
    <w:p w14:paraId="080B2363" w14:textId="77777777" w:rsidR="00FD0AE2" w:rsidRDefault="00CF3046">
      <w:pPr>
        <w:snapToGrid w:val="0"/>
        <w:spacing w:before="60" w:after="60" w:line="240" w:lineRule="atLeast"/>
        <w:rPr>
          <w:szCs w:val="21"/>
        </w:rPr>
      </w:pPr>
      <w:r>
        <w:rPr>
          <w:rFonts w:hint="eastAsia"/>
          <w:szCs w:val="21"/>
        </w:rPr>
        <w:t>收到的其他与经营活动有关的现金说明：</w:t>
      </w:r>
    </w:p>
    <w:sdt>
      <w:sdtPr>
        <w:rPr>
          <w:szCs w:val="21"/>
        </w:rPr>
        <w:alias w:val="收到的其他与经营活动有关的现金说明"/>
        <w:tag w:val="_GBC_2e3adcc96d704a9b8dd36934b863d3d4"/>
        <w:id w:val="575785033"/>
        <w:placeholder>
          <w:docPart w:val="GBC22222222222222222222222222222"/>
        </w:placeholder>
      </w:sdtPr>
      <w:sdtContent>
        <w:p w14:paraId="2E593EF2" w14:textId="77777777" w:rsidR="00FD0AE2" w:rsidRDefault="00CF3046">
          <w:pPr>
            <w:rPr>
              <w:szCs w:val="21"/>
            </w:rPr>
          </w:pPr>
          <w:r>
            <w:rPr>
              <w:rFonts w:hint="eastAsia"/>
              <w:szCs w:val="21"/>
            </w:rPr>
            <w:t>无</w:t>
          </w:r>
        </w:p>
      </w:sdtContent>
    </w:sdt>
    <w:p w14:paraId="30D0834F" w14:textId="77777777" w:rsidR="00FD0AE2" w:rsidRDefault="00FD0AE2">
      <w:pPr>
        <w:rPr>
          <w:szCs w:val="21"/>
        </w:rPr>
      </w:pPr>
    </w:p>
    <w:p w14:paraId="4A4A4CC8" w14:textId="77777777" w:rsidR="00FD0AE2" w:rsidRDefault="00CF3046">
      <w:pPr>
        <w:pStyle w:val="129"/>
      </w:pPr>
      <w:r>
        <w:rPr>
          <w:rFonts w:hint="eastAsia"/>
        </w:rPr>
        <w:t>支付的其他与经营活动有关的现金</w:t>
      </w:r>
    </w:p>
    <w:sdt>
      <w:sdtPr>
        <w:alias w:val="是否适用：支付的其他与经营活动有关的现金[双击切换]"/>
        <w:tag w:val="_GBC_f4dd9812849049808cd722f0acb16a7a"/>
        <w:id w:val="-292525418"/>
        <w:placeholder>
          <w:docPart w:val="GBC22222222222222222222222222222"/>
        </w:placeholder>
      </w:sdtPr>
      <w:sdtContent>
        <w:p w14:paraId="1F7081C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A2E8E93" w14:textId="77777777" w:rsidR="00FD0AE2" w:rsidRDefault="00CF3046">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17270274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13965068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737"/>
        <w:gridCol w:w="2765"/>
      </w:tblGrid>
      <w:tr w:rsidR="00CF3046" w14:paraId="1192AF8A" w14:textId="77777777">
        <w:sdt>
          <w:sdtPr>
            <w:tag w:val="_PLD_313336294a534de9a634e32311d5592e"/>
            <w:id w:val="1981036271"/>
          </w:sdtPr>
          <w:sdtContent>
            <w:tc>
              <w:tcPr>
                <w:tcW w:w="1882" w:type="pct"/>
              </w:tcPr>
              <w:p w14:paraId="27205F7E" w14:textId="77777777" w:rsidR="00FD0AE2" w:rsidRDefault="00CF3046">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1027095701"/>
          </w:sdtPr>
          <w:sdtContent>
            <w:tc>
              <w:tcPr>
                <w:tcW w:w="1551" w:type="pct"/>
              </w:tcPr>
              <w:p w14:paraId="1FFC2032" w14:textId="77777777" w:rsidR="00FD0AE2" w:rsidRDefault="00CF3046">
                <w:pPr>
                  <w:autoSpaceDE w:val="0"/>
                  <w:autoSpaceDN w:val="0"/>
                  <w:adjustRightInd w:val="0"/>
                  <w:snapToGrid w:val="0"/>
                  <w:jc w:val="center"/>
                  <w:rPr>
                    <w:szCs w:val="21"/>
                  </w:rPr>
                </w:pPr>
                <w:r>
                  <w:rPr>
                    <w:rFonts w:hint="eastAsia"/>
                  </w:rPr>
                  <w:t>本期发生额</w:t>
                </w:r>
              </w:p>
            </w:tc>
          </w:sdtContent>
        </w:sdt>
        <w:sdt>
          <w:sdtPr>
            <w:tag w:val="_PLD_7dc479c1c10240cc94f89ea3fc1d6136"/>
            <w:id w:val="1330101261"/>
          </w:sdtPr>
          <w:sdtContent>
            <w:tc>
              <w:tcPr>
                <w:tcW w:w="1567" w:type="pct"/>
              </w:tcPr>
              <w:p w14:paraId="266BD337" w14:textId="77777777" w:rsidR="00FD0AE2" w:rsidRDefault="00CF3046">
                <w:pPr>
                  <w:autoSpaceDE w:val="0"/>
                  <w:autoSpaceDN w:val="0"/>
                  <w:adjustRightInd w:val="0"/>
                  <w:snapToGrid w:val="0"/>
                  <w:jc w:val="center"/>
                  <w:rPr>
                    <w:szCs w:val="21"/>
                  </w:rPr>
                </w:pPr>
                <w:r>
                  <w:rPr>
                    <w:rFonts w:hint="eastAsia"/>
                  </w:rPr>
                  <w:t>上期发生额</w:t>
                </w:r>
              </w:p>
            </w:tc>
          </w:sdtContent>
        </w:sdt>
      </w:tr>
      <w:tr w:rsidR="00CF3046" w14:paraId="2EFCF6DF" w14:textId="77777777">
        <w:tc>
          <w:tcPr>
            <w:tcW w:w="1882" w:type="pct"/>
          </w:tcPr>
          <w:p w14:paraId="4364EA58" w14:textId="77777777" w:rsidR="00FD0AE2" w:rsidRDefault="00CF3046">
            <w:pPr>
              <w:autoSpaceDE w:val="0"/>
              <w:autoSpaceDN w:val="0"/>
              <w:adjustRightInd w:val="0"/>
              <w:snapToGrid w:val="0"/>
              <w:rPr>
                <w:szCs w:val="21"/>
              </w:rPr>
            </w:pPr>
            <w:r>
              <w:t>保证金、押金</w:t>
            </w:r>
          </w:p>
        </w:tc>
        <w:tc>
          <w:tcPr>
            <w:tcW w:w="1551" w:type="pct"/>
          </w:tcPr>
          <w:p w14:paraId="117F0811" w14:textId="77777777" w:rsidR="00FD0AE2" w:rsidRDefault="00CF3046">
            <w:pPr>
              <w:jc w:val="right"/>
              <w:rPr>
                <w:szCs w:val="21"/>
              </w:rPr>
            </w:pPr>
            <w:r>
              <w:t>58,082,992.07</w:t>
            </w:r>
          </w:p>
        </w:tc>
        <w:tc>
          <w:tcPr>
            <w:tcW w:w="1567" w:type="pct"/>
          </w:tcPr>
          <w:p w14:paraId="51651C56" w14:textId="77777777" w:rsidR="00FD0AE2" w:rsidRDefault="00CF3046">
            <w:pPr>
              <w:jc w:val="right"/>
              <w:rPr>
                <w:szCs w:val="21"/>
              </w:rPr>
            </w:pPr>
            <w:r>
              <w:t>19,105,670.85</w:t>
            </w:r>
          </w:p>
        </w:tc>
      </w:tr>
      <w:tr w:rsidR="00CF3046" w14:paraId="2750D7BD" w14:textId="77777777">
        <w:tc>
          <w:tcPr>
            <w:tcW w:w="1882" w:type="pct"/>
          </w:tcPr>
          <w:p w14:paraId="39978481" w14:textId="77777777" w:rsidR="00FD0AE2" w:rsidRDefault="00CF3046">
            <w:pPr>
              <w:autoSpaceDE w:val="0"/>
              <w:autoSpaceDN w:val="0"/>
              <w:adjustRightInd w:val="0"/>
              <w:snapToGrid w:val="0"/>
              <w:rPr>
                <w:szCs w:val="21"/>
              </w:rPr>
            </w:pPr>
            <w:r>
              <w:t>各项费用</w:t>
            </w:r>
          </w:p>
        </w:tc>
        <w:tc>
          <w:tcPr>
            <w:tcW w:w="1551" w:type="pct"/>
          </w:tcPr>
          <w:p w14:paraId="04C32B40" w14:textId="23A4D14D" w:rsidR="00FD0AE2" w:rsidRDefault="004728AB">
            <w:pPr>
              <w:jc w:val="right"/>
              <w:rPr>
                <w:szCs w:val="21"/>
              </w:rPr>
            </w:pPr>
            <w:r w:rsidRPr="004728AB">
              <w:t>40,812,343.35</w:t>
            </w:r>
          </w:p>
        </w:tc>
        <w:tc>
          <w:tcPr>
            <w:tcW w:w="1567" w:type="pct"/>
          </w:tcPr>
          <w:p w14:paraId="4E5ED652" w14:textId="77777777" w:rsidR="00FD0AE2" w:rsidRDefault="00CF3046">
            <w:pPr>
              <w:jc w:val="right"/>
              <w:rPr>
                <w:szCs w:val="21"/>
              </w:rPr>
            </w:pPr>
            <w:r>
              <w:t>41,435,172.79</w:t>
            </w:r>
          </w:p>
        </w:tc>
      </w:tr>
      <w:tr w:rsidR="00CF3046" w14:paraId="75D53D6E" w14:textId="77777777">
        <w:tc>
          <w:tcPr>
            <w:tcW w:w="1882" w:type="pct"/>
          </w:tcPr>
          <w:p w14:paraId="6371403B" w14:textId="77777777" w:rsidR="00FD0AE2" w:rsidRDefault="00CF3046">
            <w:pPr>
              <w:autoSpaceDE w:val="0"/>
              <w:autoSpaceDN w:val="0"/>
              <w:adjustRightInd w:val="0"/>
              <w:snapToGrid w:val="0"/>
              <w:rPr>
                <w:szCs w:val="21"/>
              </w:rPr>
            </w:pPr>
            <w:r>
              <w:t>往来款</w:t>
            </w:r>
          </w:p>
        </w:tc>
        <w:tc>
          <w:tcPr>
            <w:tcW w:w="1551" w:type="pct"/>
          </w:tcPr>
          <w:p w14:paraId="0AB9F7B8" w14:textId="77777777" w:rsidR="00FD0AE2" w:rsidRDefault="00CF3046">
            <w:pPr>
              <w:jc w:val="right"/>
              <w:rPr>
                <w:szCs w:val="21"/>
              </w:rPr>
            </w:pPr>
            <w:r>
              <w:t>4,109,221.02</w:t>
            </w:r>
          </w:p>
        </w:tc>
        <w:tc>
          <w:tcPr>
            <w:tcW w:w="1567" w:type="pct"/>
          </w:tcPr>
          <w:p w14:paraId="1B6110FB" w14:textId="77777777" w:rsidR="00FD0AE2" w:rsidRDefault="00CF3046">
            <w:pPr>
              <w:jc w:val="right"/>
              <w:rPr>
                <w:szCs w:val="21"/>
              </w:rPr>
            </w:pPr>
            <w:r>
              <w:t>2,684,229.37</w:t>
            </w:r>
          </w:p>
        </w:tc>
      </w:tr>
      <w:tr w:rsidR="00CF3046" w14:paraId="22E7D926" w14:textId="77777777">
        <w:tc>
          <w:tcPr>
            <w:tcW w:w="1882" w:type="pct"/>
          </w:tcPr>
          <w:p w14:paraId="10A29369" w14:textId="77777777" w:rsidR="00FD0AE2" w:rsidRDefault="00CF3046">
            <w:pPr>
              <w:autoSpaceDE w:val="0"/>
              <w:autoSpaceDN w:val="0"/>
              <w:adjustRightInd w:val="0"/>
              <w:snapToGrid w:val="0"/>
              <w:rPr>
                <w:szCs w:val="21"/>
              </w:rPr>
            </w:pPr>
            <w:r>
              <w:t>手续费</w:t>
            </w:r>
          </w:p>
        </w:tc>
        <w:tc>
          <w:tcPr>
            <w:tcW w:w="1551" w:type="pct"/>
          </w:tcPr>
          <w:p w14:paraId="47FDCCBB" w14:textId="77777777" w:rsidR="00FD0AE2" w:rsidRDefault="00CF3046">
            <w:pPr>
              <w:jc w:val="right"/>
              <w:rPr>
                <w:szCs w:val="21"/>
              </w:rPr>
            </w:pPr>
            <w:r>
              <w:t>353,431.33</w:t>
            </w:r>
          </w:p>
        </w:tc>
        <w:tc>
          <w:tcPr>
            <w:tcW w:w="1567" w:type="pct"/>
          </w:tcPr>
          <w:p w14:paraId="6EA3F481" w14:textId="77777777" w:rsidR="00FD0AE2" w:rsidRDefault="00CF3046">
            <w:pPr>
              <w:jc w:val="right"/>
              <w:rPr>
                <w:szCs w:val="21"/>
              </w:rPr>
            </w:pPr>
            <w:r>
              <w:t>198,241.32</w:t>
            </w:r>
          </w:p>
        </w:tc>
      </w:tr>
      <w:tr w:rsidR="00CF3046" w14:paraId="33326997" w14:textId="77777777">
        <w:tc>
          <w:tcPr>
            <w:tcW w:w="1882" w:type="pct"/>
          </w:tcPr>
          <w:p w14:paraId="33824A04" w14:textId="77777777" w:rsidR="00FD0AE2" w:rsidRDefault="00CF3046">
            <w:pPr>
              <w:autoSpaceDE w:val="0"/>
              <w:autoSpaceDN w:val="0"/>
              <w:adjustRightInd w:val="0"/>
              <w:snapToGrid w:val="0"/>
              <w:rPr>
                <w:szCs w:val="21"/>
              </w:rPr>
            </w:pPr>
            <w:r>
              <w:t>罚款</w:t>
            </w:r>
          </w:p>
        </w:tc>
        <w:tc>
          <w:tcPr>
            <w:tcW w:w="1551" w:type="pct"/>
          </w:tcPr>
          <w:p w14:paraId="285E52AC" w14:textId="77777777" w:rsidR="00FD0AE2" w:rsidRDefault="00CF3046">
            <w:pPr>
              <w:jc w:val="right"/>
              <w:rPr>
                <w:szCs w:val="21"/>
              </w:rPr>
            </w:pPr>
            <w:r>
              <w:t>150,844.27</w:t>
            </w:r>
          </w:p>
        </w:tc>
        <w:tc>
          <w:tcPr>
            <w:tcW w:w="1567" w:type="pct"/>
          </w:tcPr>
          <w:p w14:paraId="45965472" w14:textId="77777777" w:rsidR="00FD0AE2" w:rsidRDefault="00CF3046">
            <w:pPr>
              <w:jc w:val="right"/>
              <w:rPr>
                <w:szCs w:val="21"/>
              </w:rPr>
            </w:pPr>
            <w:r>
              <w:t>19,000.00</w:t>
            </w:r>
          </w:p>
        </w:tc>
      </w:tr>
      <w:tr w:rsidR="00CF3046" w14:paraId="0277073E" w14:textId="77777777">
        <w:tc>
          <w:tcPr>
            <w:tcW w:w="1882" w:type="pct"/>
          </w:tcPr>
          <w:p w14:paraId="300986F8" w14:textId="77777777" w:rsidR="00FD0AE2" w:rsidRDefault="00CF3046">
            <w:pPr>
              <w:autoSpaceDE w:val="0"/>
              <w:autoSpaceDN w:val="0"/>
              <w:adjustRightInd w:val="0"/>
              <w:snapToGrid w:val="0"/>
              <w:rPr>
                <w:szCs w:val="21"/>
              </w:rPr>
            </w:pPr>
            <w:r>
              <w:t>其他</w:t>
            </w:r>
          </w:p>
        </w:tc>
        <w:tc>
          <w:tcPr>
            <w:tcW w:w="1551" w:type="pct"/>
          </w:tcPr>
          <w:p w14:paraId="788BAC03" w14:textId="77777777" w:rsidR="00FD0AE2" w:rsidRDefault="00CF3046">
            <w:pPr>
              <w:jc w:val="right"/>
              <w:rPr>
                <w:szCs w:val="21"/>
              </w:rPr>
            </w:pPr>
            <w:r>
              <w:t>3,223,915.80</w:t>
            </w:r>
          </w:p>
        </w:tc>
        <w:tc>
          <w:tcPr>
            <w:tcW w:w="1567" w:type="pct"/>
          </w:tcPr>
          <w:p w14:paraId="2152D9B7" w14:textId="77777777" w:rsidR="00FD0AE2" w:rsidRDefault="00CF3046">
            <w:pPr>
              <w:jc w:val="right"/>
              <w:rPr>
                <w:szCs w:val="21"/>
              </w:rPr>
            </w:pPr>
            <w:r>
              <w:t>0.00</w:t>
            </w:r>
          </w:p>
        </w:tc>
      </w:tr>
      <w:tr w:rsidR="00CF3046" w14:paraId="65E09C0C" w14:textId="77777777">
        <w:tc>
          <w:tcPr>
            <w:tcW w:w="1882" w:type="pct"/>
          </w:tcPr>
          <w:p w14:paraId="2B5D8D1F" w14:textId="77777777" w:rsidR="00FD0AE2" w:rsidRDefault="00CF3046">
            <w:pPr>
              <w:autoSpaceDE w:val="0"/>
              <w:autoSpaceDN w:val="0"/>
              <w:adjustRightInd w:val="0"/>
              <w:snapToGrid w:val="0"/>
              <w:jc w:val="center"/>
              <w:rPr>
                <w:szCs w:val="21"/>
              </w:rPr>
            </w:pPr>
            <w:r>
              <w:rPr>
                <w:rFonts w:hint="eastAsia"/>
                <w:szCs w:val="21"/>
              </w:rPr>
              <w:t>合计</w:t>
            </w:r>
          </w:p>
        </w:tc>
        <w:tc>
          <w:tcPr>
            <w:tcW w:w="1551" w:type="pct"/>
            <w:vAlign w:val="center"/>
          </w:tcPr>
          <w:p w14:paraId="3EFBAF90" w14:textId="04FE3CF6" w:rsidR="00FD0AE2" w:rsidRDefault="004728AB">
            <w:pPr>
              <w:jc w:val="right"/>
              <w:rPr>
                <w:szCs w:val="21"/>
              </w:rPr>
            </w:pPr>
            <w:r w:rsidRPr="004728AB">
              <w:t>106,732,747.84</w:t>
            </w:r>
          </w:p>
        </w:tc>
        <w:tc>
          <w:tcPr>
            <w:tcW w:w="1567" w:type="pct"/>
            <w:vAlign w:val="center"/>
          </w:tcPr>
          <w:p w14:paraId="588AF4DD" w14:textId="77777777" w:rsidR="00FD0AE2" w:rsidRDefault="00CF3046">
            <w:pPr>
              <w:jc w:val="right"/>
              <w:rPr>
                <w:szCs w:val="21"/>
              </w:rPr>
            </w:pPr>
            <w:r>
              <w:t>63,442,314.33</w:t>
            </w:r>
          </w:p>
        </w:tc>
      </w:tr>
    </w:tbl>
    <w:p w14:paraId="74CF696C" w14:textId="77777777" w:rsidR="00FD0AE2" w:rsidRDefault="00FD0AE2">
      <w:pPr>
        <w:pStyle w:val="129"/>
      </w:pPr>
    </w:p>
    <w:p w14:paraId="540C581B" w14:textId="77777777" w:rsidR="00FD0AE2" w:rsidRDefault="00CF3046">
      <w:pPr>
        <w:spacing w:before="60" w:after="60"/>
        <w:rPr>
          <w:szCs w:val="21"/>
        </w:rPr>
      </w:pPr>
      <w:r>
        <w:rPr>
          <w:rFonts w:hint="eastAsia"/>
          <w:szCs w:val="21"/>
        </w:rPr>
        <w:t>支付的其他与经营活动有关的现金说明：</w:t>
      </w:r>
    </w:p>
    <w:sdt>
      <w:sdtPr>
        <w:rPr>
          <w:rFonts w:hint="eastAsia"/>
          <w:szCs w:val="21"/>
        </w:rPr>
        <w:alias w:val="支付的其他与经营活动有关的现金说明"/>
        <w:tag w:val="_GBC_0465de66d71e4a34a0d6c076baa704db"/>
        <w:id w:val="-1367902290"/>
        <w:placeholder>
          <w:docPart w:val="GBC22222222222222222222222222222"/>
        </w:placeholder>
      </w:sdtPr>
      <w:sdtContent>
        <w:p w14:paraId="789CF805" w14:textId="77777777" w:rsidR="00FD0AE2" w:rsidRDefault="00CF3046">
          <w:pPr>
            <w:ind w:right="5"/>
            <w:rPr>
              <w:szCs w:val="21"/>
            </w:rPr>
          </w:pPr>
          <w:r>
            <w:rPr>
              <w:rFonts w:hint="eastAsia"/>
              <w:szCs w:val="21"/>
            </w:rPr>
            <w:t>无</w:t>
          </w:r>
        </w:p>
      </w:sdtContent>
    </w:sdt>
    <w:p w14:paraId="38E3CD74" w14:textId="77777777" w:rsidR="00FD0AE2" w:rsidRDefault="00CF3046">
      <w:pPr>
        <w:pStyle w:val="125"/>
        <w:numPr>
          <w:ilvl w:val="0"/>
          <w:numId w:val="126"/>
        </w:numPr>
        <w:ind w:left="426" w:hanging="426"/>
      </w:pPr>
      <w:r>
        <w:rPr>
          <w:rFonts w:hint="eastAsia"/>
        </w:rPr>
        <w:t>与投资活动有关的现金</w:t>
      </w:r>
    </w:p>
    <w:p w14:paraId="164DBBE0" w14:textId="77777777" w:rsidR="00FD0AE2" w:rsidRDefault="00CF3046">
      <w:pPr>
        <w:pStyle w:val="129"/>
      </w:pPr>
      <w:r>
        <w:rPr>
          <w:rFonts w:hint="eastAsia"/>
        </w:rPr>
        <w:t>收到的重要的投资活动有关的现金</w:t>
      </w:r>
    </w:p>
    <w:sdt>
      <w:sdtPr>
        <w:alias w:val="是否适用：收到的重要的投资活动有关的现金[双击切换]"/>
        <w:tag w:val="_GBC_9196f5edd13f48c58cf11429e2524db4"/>
        <w:id w:val="-1274785153"/>
        <w:placeholder>
          <w:docPart w:val="GBC22222222222222222222222222222"/>
        </w:placeholder>
      </w:sdtPr>
      <w:sdtContent>
        <w:p w14:paraId="3F2D46F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0802E4" w14:textId="77777777" w:rsidR="00FD0AE2" w:rsidRDefault="00FD0AE2">
      <w:pPr>
        <w:pStyle w:val="129"/>
      </w:pPr>
    </w:p>
    <w:p w14:paraId="20437291" w14:textId="77777777" w:rsidR="00FD0AE2" w:rsidRDefault="00CF3046">
      <w:pPr>
        <w:pStyle w:val="129"/>
      </w:pPr>
      <w:r>
        <w:rPr>
          <w:rFonts w:hint="eastAsia"/>
        </w:rPr>
        <w:t>支付的重要的投资活动有关的现金</w:t>
      </w:r>
    </w:p>
    <w:sdt>
      <w:sdtPr>
        <w:alias w:val="是否适用：支付的重要的投资活动有关的现金[双击切换]"/>
        <w:tag w:val="_GBC_87278c8d34004ae4ad117e1026d10209"/>
        <w:id w:val="607311369"/>
        <w:placeholder>
          <w:docPart w:val="GBC22222222222222222222222222222"/>
        </w:placeholder>
      </w:sdtPr>
      <w:sdtContent>
        <w:p w14:paraId="568EE0C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51B2F8" w14:textId="77777777" w:rsidR="00FD0AE2" w:rsidRDefault="00FD0AE2">
      <w:pPr>
        <w:pStyle w:val="129"/>
      </w:pPr>
    </w:p>
    <w:p w14:paraId="1742F3AF" w14:textId="77777777" w:rsidR="00FD0AE2" w:rsidRDefault="00CF3046">
      <w:pPr>
        <w:pStyle w:val="129"/>
      </w:pPr>
      <w:r>
        <w:rPr>
          <w:rFonts w:hint="eastAsia"/>
        </w:rPr>
        <w:t>收到的其他与投资活动有关的现金</w:t>
      </w:r>
    </w:p>
    <w:sdt>
      <w:sdtPr>
        <w:alias w:val="是否适用：收到的其他与投资活动有关的现金[双击切换]"/>
        <w:tag w:val="_GBC_a9d11a87566b448d9e6aac9a017a8388"/>
        <w:id w:val="1882210019"/>
        <w:placeholder>
          <w:docPart w:val="GBC22222222222222222222222222222"/>
        </w:placeholder>
      </w:sdtPr>
      <w:sdtContent>
        <w:p w14:paraId="7E8B36F8"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DC8C35A" w14:textId="77777777" w:rsidR="00FD0AE2" w:rsidRDefault="00CF3046">
      <w:pPr>
        <w:jc w:val="right"/>
        <w:rPr>
          <w:szCs w:val="21"/>
        </w:rPr>
      </w:pPr>
      <w:r>
        <w:rPr>
          <w:rFonts w:hint="eastAsia"/>
          <w:szCs w:val="21"/>
        </w:rPr>
        <w:t>单位：</w:t>
      </w:r>
      <w:sdt>
        <w:sdtPr>
          <w:rPr>
            <w:rFonts w:hint="eastAsia"/>
            <w:szCs w:val="21"/>
          </w:rPr>
          <w:alias w:val="单位：财务附注：收到的其他与投资活动有关的现金"/>
          <w:tag w:val="_GBC_0c9cf16095dd4d5ab3121520e225b633"/>
          <w:id w:val="-80092204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791e060c2d294266a3abaf8a745aad01"/>
          <w:id w:val="-11887474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839"/>
        <w:gridCol w:w="2663"/>
      </w:tblGrid>
      <w:tr w:rsidR="00CF3046" w14:paraId="772B3297" w14:textId="77777777">
        <w:sdt>
          <w:sdtPr>
            <w:tag w:val="_PLD_8fe69c5749494bb49faf620c5198417e"/>
            <w:id w:val="1072230198"/>
          </w:sdtPr>
          <w:sdtContent>
            <w:tc>
              <w:tcPr>
                <w:tcW w:w="1882" w:type="pct"/>
              </w:tcPr>
              <w:p w14:paraId="59FB25E4" w14:textId="77777777" w:rsidR="00FD0AE2" w:rsidRDefault="00CF3046">
                <w:pPr>
                  <w:autoSpaceDE w:val="0"/>
                  <w:autoSpaceDN w:val="0"/>
                  <w:adjustRightInd w:val="0"/>
                  <w:snapToGrid w:val="0"/>
                  <w:spacing w:line="240" w:lineRule="atLeast"/>
                  <w:jc w:val="center"/>
                  <w:rPr>
                    <w:szCs w:val="21"/>
                  </w:rPr>
                </w:pPr>
                <w:r>
                  <w:rPr>
                    <w:rFonts w:hint="eastAsia"/>
                    <w:szCs w:val="21"/>
                  </w:rPr>
                  <w:t>项目</w:t>
                </w:r>
              </w:p>
            </w:tc>
          </w:sdtContent>
        </w:sdt>
        <w:sdt>
          <w:sdtPr>
            <w:tag w:val="_PLD_bf91a26c50244250a28701d650837068"/>
            <w:id w:val="1782684441"/>
          </w:sdtPr>
          <w:sdtContent>
            <w:tc>
              <w:tcPr>
                <w:tcW w:w="1609" w:type="pct"/>
              </w:tcPr>
              <w:p w14:paraId="12E97FA3" w14:textId="77777777" w:rsidR="00FD0AE2" w:rsidRDefault="00CF3046">
                <w:pPr>
                  <w:autoSpaceDE w:val="0"/>
                  <w:autoSpaceDN w:val="0"/>
                  <w:adjustRightInd w:val="0"/>
                  <w:snapToGrid w:val="0"/>
                  <w:spacing w:line="240" w:lineRule="atLeast"/>
                  <w:jc w:val="center"/>
                  <w:rPr>
                    <w:szCs w:val="21"/>
                  </w:rPr>
                </w:pPr>
                <w:r>
                  <w:rPr>
                    <w:rFonts w:hint="eastAsia"/>
                  </w:rPr>
                  <w:t>本期发生额</w:t>
                </w:r>
              </w:p>
            </w:tc>
          </w:sdtContent>
        </w:sdt>
        <w:sdt>
          <w:sdtPr>
            <w:tag w:val="_PLD_6ba4cebdd5f34f0ebe4577174e11dd6c"/>
            <w:id w:val="2065448151"/>
          </w:sdtPr>
          <w:sdtContent>
            <w:tc>
              <w:tcPr>
                <w:tcW w:w="1509" w:type="pct"/>
              </w:tcPr>
              <w:p w14:paraId="22D24198" w14:textId="77777777" w:rsidR="00FD0AE2" w:rsidRDefault="00CF3046">
                <w:pPr>
                  <w:autoSpaceDE w:val="0"/>
                  <w:autoSpaceDN w:val="0"/>
                  <w:adjustRightInd w:val="0"/>
                  <w:snapToGrid w:val="0"/>
                  <w:spacing w:line="240" w:lineRule="atLeast"/>
                  <w:jc w:val="center"/>
                  <w:rPr>
                    <w:szCs w:val="21"/>
                  </w:rPr>
                </w:pPr>
                <w:r>
                  <w:rPr>
                    <w:rFonts w:hint="eastAsia"/>
                  </w:rPr>
                  <w:t>上期发生额</w:t>
                </w:r>
              </w:p>
            </w:tc>
          </w:sdtContent>
        </w:sdt>
      </w:tr>
      <w:tr w:rsidR="00CF3046" w14:paraId="2D57C069" w14:textId="77777777">
        <w:tc>
          <w:tcPr>
            <w:tcW w:w="1882" w:type="pct"/>
          </w:tcPr>
          <w:p w14:paraId="4F40CAE8" w14:textId="77777777" w:rsidR="00FD0AE2" w:rsidRDefault="00CF3046">
            <w:pPr>
              <w:autoSpaceDE w:val="0"/>
              <w:autoSpaceDN w:val="0"/>
              <w:adjustRightInd w:val="0"/>
              <w:snapToGrid w:val="0"/>
              <w:spacing w:line="240" w:lineRule="atLeast"/>
              <w:rPr>
                <w:szCs w:val="21"/>
              </w:rPr>
            </w:pPr>
            <w:r>
              <w:t>取得子公司及其他营业单位支付的现金净额</w:t>
            </w:r>
          </w:p>
        </w:tc>
        <w:tc>
          <w:tcPr>
            <w:tcW w:w="1609" w:type="pct"/>
            <w:vAlign w:val="bottom"/>
          </w:tcPr>
          <w:p w14:paraId="03B51075" w14:textId="77777777" w:rsidR="00FD0AE2" w:rsidRDefault="00CF3046">
            <w:pPr>
              <w:jc w:val="right"/>
              <w:rPr>
                <w:szCs w:val="21"/>
              </w:rPr>
            </w:pPr>
            <w:r>
              <w:t>0.00</w:t>
            </w:r>
          </w:p>
        </w:tc>
        <w:tc>
          <w:tcPr>
            <w:tcW w:w="1509" w:type="pct"/>
          </w:tcPr>
          <w:p w14:paraId="54451ABD" w14:textId="77777777" w:rsidR="00FD0AE2" w:rsidRDefault="00FD0AE2">
            <w:pPr>
              <w:jc w:val="right"/>
            </w:pPr>
          </w:p>
          <w:p w14:paraId="7A1FB460" w14:textId="77777777" w:rsidR="00FD0AE2" w:rsidRDefault="00CF3046">
            <w:pPr>
              <w:jc w:val="right"/>
              <w:rPr>
                <w:szCs w:val="21"/>
              </w:rPr>
            </w:pPr>
            <w:r>
              <w:t>62,297,104.92</w:t>
            </w:r>
          </w:p>
        </w:tc>
      </w:tr>
      <w:tr w:rsidR="00CF3046" w14:paraId="7B44A296" w14:textId="77777777">
        <w:tc>
          <w:tcPr>
            <w:tcW w:w="1882" w:type="pct"/>
          </w:tcPr>
          <w:p w14:paraId="1A7D479A"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1609" w:type="pct"/>
            <w:vAlign w:val="center"/>
          </w:tcPr>
          <w:p w14:paraId="53308F0C" w14:textId="77777777" w:rsidR="00FD0AE2" w:rsidRDefault="00CF3046">
            <w:pPr>
              <w:jc w:val="right"/>
              <w:rPr>
                <w:szCs w:val="21"/>
              </w:rPr>
            </w:pPr>
            <w:r>
              <w:t>0.00</w:t>
            </w:r>
          </w:p>
        </w:tc>
        <w:tc>
          <w:tcPr>
            <w:tcW w:w="1509" w:type="pct"/>
            <w:vAlign w:val="center"/>
          </w:tcPr>
          <w:p w14:paraId="08ECB0BB" w14:textId="77777777" w:rsidR="00FD0AE2" w:rsidRDefault="00CF3046">
            <w:pPr>
              <w:jc w:val="right"/>
              <w:rPr>
                <w:szCs w:val="21"/>
              </w:rPr>
            </w:pPr>
            <w:r>
              <w:t>62,297,104.92</w:t>
            </w:r>
          </w:p>
        </w:tc>
      </w:tr>
    </w:tbl>
    <w:p w14:paraId="131E5E97" w14:textId="77777777" w:rsidR="00FD0AE2" w:rsidRDefault="00FD0AE2">
      <w:pPr>
        <w:pStyle w:val="129"/>
      </w:pPr>
    </w:p>
    <w:p w14:paraId="0F1F7158" w14:textId="2926B77A" w:rsidR="00FD0AE2" w:rsidRDefault="00CF3046">
      <w:pPr>
        <w:snapToGrid w:val="0"/>
        <w:spacing w:before="60" w:after="60"/>
        <w:rPr>
          <w:szCs w:val="21"/>
        </w:rPr>
      </w:pPr>
      <w:r>
        <w:rPr>
          <w:rFonts w:hint="eastAsia"/>
          <w:szCs w:val="21"/>
        </w:rPr>
        <w:t>收到的其他与投资活动有关的现金说明</w:t>
      </w:r>
    </w:p>
    <w:sdt>
      <w:sdtPr>
        <w:rPr>
          <w:szCs w:val="21"/>
        </w:rPr>
        <w:alias w:val="收到的其他与投资活动有关的现金说明"/>
        <w:tag w:val="_GBC_4f6584697d884cfd99a931a45c33cdac"/>
        <w:id w:val="1340431107"/>
        <w:placeholder>
          <w:docPart w:val="GBC22222222222222222222222222222"/>
        </w:placeholder>
      </w:sdtPr>
      <w:sdtContent>
        <w:p w14:paraId="444BF012" w14:textId="77777777" w:rsidR="00FD0AE2" w:rsidRDefault="00CF3046">
          <w:pPr>
            <w:snapToGrid w:val="0"/>
            <w:spacing w:line="240" w:lineRule="atLeast"/>
            <w:rPr>
              <w:szCs w:val="21"/>
            </w:rPr>
          </w:pPr>
          <w:r>
            <w:rPr>
              <w:rFonts w:hint="eastAsia"/>
              <w:szCs w:val="21"/>
            </w:rPr>
            <w:t>无</w:t>
          </w:r>
        </w:p>
      </w:sdtContent>
    </w:sdt>
    <w:p w14:paraId="3045B7BC" w14:textId="77777777" w:rsidR="00FD0AE2" w:rsidRDefault="00FD0AE2">
      <w:pPr>
        <w:rPr>
          <w:szCs w:val="21"/>
        </w:rPr>
      </w:pPr>
    </w:p>
    <w:p w14:paraId="7DA66EED" w14:textId="77777777" w:rsidR="00FD0AE2" w:rsidRDefault="00CF3046">
      <w:pPr>
        <w:pStyle w:val="129"/>
      </w:pPr>
      <w:r>
        <w:rPr>
          <w:rFonts w:hint="eastAsia"/>
        </w:rPr>
        <w:t>支付的其他与投资活动有关的现金</w:t>
      </w:r>
    </w:p>
    <w:sdt>
      <w:sdtPr>
        <w:alias w:val="是否适用：支付的其他与投资活动有关的现金[双击切换]"/>
        <w:tag w:val="_GBC_c733aab18a804ecea142a329ce5180ba"/>
        <w:id w:val="-704260035"/>
        <w:placeholder>
          <w:docPart w:val="GBC22222222222222222222222222222"/>
        </w:placeholder>
      </w:sdtPr>
      <w:sdtContent>
        <w:p w14:paraId="74FA6CCF" w14:textId="77777777" w:rsidR="00FD0AE2" w:rsidRDefault="00CF3046">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1BCD7F5" w14:textId="77777777" w:rsidR="00FD0AE2" w:rsidRDefault="00FD0AE2">
      <w:pPr>
        <w:rPr>
          <w:szCs w:val="21"/>
        </w:rPr>
      </w:pPr>
    </w:p>
    <w:p w14:paraId="54B5AC5E" w14:textId="77777777" w:rsidR="00FD0AE2" w:rsidRDefault="00CF3046">
      <w:pPr>
        <w:pStyle w:val="125"/>
        <w:numPr>
          <w:ilvl w:val="0"/>
          <w:numId w:val="126"/>
        </w:numPr>
        <w:ind w:left="426" w:hanging="426"/>
      </w:pPr>
      <w:r>
        <w:rPr>
          <w:rFonts w:hint="eastAsia"/>
        </w:rPr>
        <w:lastRenderedPageBreak/>
        <w:t>与筹资活动有关的现金</w:t>
      </w:r>
    </w:p>
    <w:p w14:paraId="58A26E3C" w14:textId="77777777" w:rsidR="00FD0AE2" w:rsidRDefault="00CF3046">
      <w:pPr>
        <w:pStyle w:val="129"/>
      </w:pPr>
      <w:r>
        <w:rPr>
          <w:rFonts w:hint="eastAsia"/>
        </w:rPr>
        <w:t>收到的其他与筹资活动有关的现金</w:t>
      </w:r>
    </w:p>
    <w:sdt>
      <w:sdtPr>
        <w:alias w:val="是否适用：收到的其他与筹资活动有关的现金[双击切换]"/>
        <w:tag w:val="_GBC_031910cf781944cf80900ffa99f7a9d7"/>
        <w:id w:val="-32885904"/>
        <w:placeholder>
          <w:docPart w:val="GBC22222222222222222222222222222"/>
        </w:placeholder>
      </w:sdtPr>
      <w:sdtContent>
        <w:p w14:paraId="6A6BD6B3"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618883D" w14:textId="77777777" w:rsidR="00FD0AE2" w:rsidRDefault="00CF3046">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14128479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9192519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841"/>
        <w:gridCol w:w="2661"/>
      </w:tblGrid>
      <w:tr w:rsidR="00CF3046" w14:paraId="6E4CA895" w14:textId="77777777">
        <w:sdt>
          <w:sdtPr>
            <w:tag w:val="_PLD_a77349a2c05f473b9ac20b64fc24179e"/>
            <w:id w:val="127219635"/>
          </w:sdtPr>
          <w:sdtContent>
            <w:tc>
              <w:tcPr>
                <w:tcW w:w="1882" w:type="pct"/>
              </w:tcPr>
              <w:p w14:paraId="362F65A0" w14:textId="77777777" w:rsidR="00FD0AE2" w:rsidRDefault="00CF3046">
                <w:pPr>
                  <w:autoSpaceDE w:val="0"/>
                  <w:autoSpaceDN w:val="0"/>
                  <w:adjustRightInd w:val="0"/>
                  <w:snapToGrid w:val="0"/>
                  <w:jc w:val="center"/>
                  <w:rPr>
                    <w:szCs w:val="21"/>
                  </w:rPr>
                </w:pPr>
                <w:r>
                  <w:rPr>
                    <w:rFonts w:hint="eastAsia"/>
                    <w:szCs w:val="21"/>
                  </w:rPr>
                  <w:t>项目</w:t>
                </w:r>
              </w:p>
            </w:tc>
          </w:sdtContent>
        </w:sdt>
        <w:sdt>
          <w:sdtPr>
            <w:tag w:val="_PLD_4f0ec6d40c994acb9eb5b3560f97c407"/>
            <w:id w:val="-1817633231"/>
          </w:sdtPr>
          <w:sdtContent>
            <w:tc>
              <w:tcPr>
                <w:tcW w:w="1610" w:type="pct"/>
              </w:tcPr>
              <w:p w14:paraId="535A8051" w14:textId="77777777" w:rsidR="00FD0AE2" w:rsidRDefault="00CF3046">
                <w:pPr>
                  <w:autoSpaceDE w:val="0"/>
                  <w:autoSpaceDN w:val="0"/>
                  <w:adjustRightInd w:val="0"/>
                  <w:snapToGrid w:val="0"/>
                  <w:jc w:val="center"/>
                  <w:rPr>
                    <w:szCs w:val="21"/>
                  </w:rPr>
                </w:pPr>
                <w:r>
                  <w:rPr>
                    <w:rFonts w:hint="eastAsia"/>
                  </w:rPr>
                  <w:t>本期发生额</w:t>
                </w:r>
              </w:p>
            </w:tc>
          </w:sdtContent>
        </w:sdt>
        <w:sdt>
          <w:sdtPr>
            <w:tag w:val="_PLD_aa071ffac82040379300e6f5150e4ff7"/>
            <w:id w:val="-1647352138"/>
          </w:sdtPr>
          <w:sdtContent>
            <w:tc>
              <w:tcPr>
                <w:tcW w:w="1508" w:type="pct"/>
              </w:tcPr>
              <w:p w14:paraId="51F9916B" w14:textId="77777777" w:rsidR="00FD0AE2" w:rsidRDefault="00CF3046">
                <w:pPr>
                  <w:autoSpaceDE w:val="0"/>
                  <w:autoSpaceDN w:val="0"/>
                  <w:adjustRightInd w:val="0"/>
                  <w:snapToGrid w:val="0"/>
                  <w:jc w:val="center"/>
                  <w:rPr>
                    <w:szCs w:val="21"/>
                  </w:rPr>
                </w:pPr>
                <w:r>
                  <w:rPr>
                    <w:rFonts w:hint="eastAsia"/>
                  </w:rPr>
                  <w:t>上期发生额</w:t>
                </w:r>
              </w:p>
            </w:tc>
          </w:sdtContent>
        </w:sdt>
      </w:tr>
      <w:tr w:rsidR="00CF3046" w14:paraId="518BFE92" w14:textId="77777777">
        <w:tc>
          <w:tcPr>
            <w:tcW w:w="1882" w:type="pct"/>
            <w:vAlign w:val="center"/>
          </w:tcPr>
          <w:p w14:paraId="0DEC5FDB" w14:textId="77777777" w:rsidR="00FD0AE2" w:rsidRDefault="00CF3046">
            <w:pPr>
              <w:autoSpaceDE w:val="0"/>
              <w:autoSpaceDN w:val="0"/>
              <w:adjustRightInd w:val="0"/>
              <w:snapToGrid w:val="0"/>
              <w:rPr>
                <w:szCs w:val="21"/>
              </w:rPr>
            </w:pPr>
            <w:r>
              <w:rPr>
                <w:rFonts w:hint="eastAsia"/>
                <w:sz w:val="22"/>
                <w:szCs w:val="22"/>
              </w:rPr>
              <w:t>氢能前沿科技产业发展项目专项资金</w:t>
            </w:r>
          </w:p>
        </w:tc>
        <w:tc>
          <w:tcPr>
            <w:tcW w:w="1610" w:type="pct"/>
            <w:vAlign w:val="bottom"/>
          </w:tcPr>
          <w:p w14:paraId="4026149F" w14:textId="77777777" w:rsidR="00FD0AE2" w:rsidRDefault="00CF3046">
            <w:pPr>
              <w:jc w:val="right"/>
              <w:rPr>
                <w:szCs w:val="21"/>
              </w:rPr>
            </w:pPr>
            <w:r>
              <w:t>140,000,000.00</w:t>
            </w:r>
          </w:p>
        </w:tc>
        <w:tc>
          <w:tcPr>
            <w:tcW w:w="1508" w:type="pct"/>
          </w:tcPr>
          <w:p w14:paraId="0FF1FD38" w14:textId="77777777" w:rsidR="00FD0AE2" w:rsidRDefault="00CF3046">
            <w:pPr>
              <w:jc w:val="right"/>
              <w:rPr>
                <w:szCs w:val="21"/>
              </w:rPr>
            </w:pPr>
            <w:r>
              <w:t>60,000,000.00</w:t>
            </w:r>
          </w:p>
        </w:tc>
      </w:tr>
      <w:tr w:rsidR="00CF3046" w14:paraId="745C5210" w14:textId="77777777">
        <w:tc>
          <w:tcPr>
            <w:tcW w:w="1882" w:type="pct"/>
            <w:vAlign w:val="center"/>
          </w:tcPr>
          <w:p w14:paraId="02B20DD8" w14:textId="77777777" w:rsidR="00FD0AE2" w:rsidRDefault="00CF3046">
            <w:pPr>
              <w:autoSpaceDE w:val="0"/>
              <w:autoSpaceDN w:val="0"/>
              <w:adjustRightInd w:val="0"/>
              <w:snapToGrid w:val="0"/>
              <w:rPr>
                <w:szCs w:val="21"/>
              </w:rPr>
            </w:pPr>
            <w:r>
              <w:rPr>
                <w:rFonts w:hint="eastAsia"/>
                <w:sz w:val="22"/>
                <w:szCs w:val="22"/>
              </w:rPr>
              <w:t>股权激励款</w:t>
            </w:r>
          </w:p>
        </w:tc>
        <w:tc>
          <w:tcPr>
            <w:tcW w:w="1610" w:type="pct"/>
            <w:vAlign w:val="bottom"/>
          </w:tcPr>
          <w:p w14:paraId="03C9D30A" w14:textId="77777777" w:rsidR="00FD0AE2" w:rsidRDefault="00CF3046">
            <w:pPr>
              <w:jc w:val="right"/>
              <w:rPr>
                <w:szCs w:val="21"/>
              </w:rPr>
            </w:pPr>
            <w:r>
              <w:t>39,582,000.00</w:t>
            </w:r>
          </w:p>
        </w:tc>
        <w:tc>
          <w:tcPr>
            <w:tcW w:w="1508" w:type="pct"/>
          </w:tcPr>
          <w:p w14:paraId="70B1E99E" w14:textId="77777777" w:rsidR="00FD0AE2" w:rsidRDefault="00CF3046">
            <w:pPr>
              <w:jc w:val="right"/>
              <w:rPr>
                <w:szCs w:val="21"/>
              </w:rPr>
            </w:pPr>
            <w:r>
              <w:t>0.00</w:t>
            </w:r>
          </w:p>
        </w:tc>
      </w:tr>
      <w:tr w:rsidR="00CF3046" w14:paraId="49982224" w14:textId="77777777">
        <w:tc>
          <w:tcPr>
            <w:tcW w:w="1882" w:type="pct"/>
            <w:vAlign w:val="center"/>
          </w:tcPr>
          <w:p w14:paraId="14C534AA" w14:textId="77777777" w:rsidR="00FD0AE2" w:rsidRDefault="00CF3046">
            <w:pPr>
              <w:autoSpaceDE w:val="0"/>
              <w:autoSpaceDN w:val="0"/>
              <w:adjustRightInd w:val="0"/>
              <w:snapToGrid w:val="0"/>
              <w:rPr>
                <w:szCs w:val="21"/>
              </w:rPr>
            </w:pPr>
            <w:r>
              <w:rPr>
                <w:rFonts w:hint="eastAsia"/>
                <w:sz w:val="22"/>
                <w:szCs w:val="22"/>
              </w:rPr>
              <w:t>揭榜挂帅项目专项资金</w:t>
            </w:r>
          </w:p>
        </w:tc>
        <w:tc>
          <w:tcPr>
            <w:tcW w:w="1610" w:type="pct"/>
            <w:vAlign w:val="bottom"/>
          </w:tcPr>
          <w:p w14:paraId="6C82132E" w14:textId="77777777" w:rsidR="00FD0AE2" w:rsidRDefault="00CF3046">
            <w:pPr>
              <w:jc w:val="right"/>
              <w:rPr>
                <w:szCs w:val="21"/>
              </w:rPr>
            </w:pPr>
            <w:r>
              <w:t>0.00</w:t>
            </w:r>
          </w:p>
        </w:tc>
        <w:tc>
          <w:tcPr>
            <w:tcW w:w="1508" w:type="pct"/>
          </w:tcPr>
          <w:p w14:paraId="5526B91B" w14:textId="77777777" w:rsidR="00FD0AE2" w:rsidRDefault="00CF3046">
            <w:pPr>
              <w:jc w:val="right"/>
              <w:rPr>
                <w:szCs w:val="21"/>
              </w:rPr>
            </w:pPr>
            <w:r>
              <w:t>23,207,700.00</w:t>
            </w:r>
          </w:p>
        </w:tc>
      </w:tr>
      <w:tr w:rsidR="00CF3046" w14:paraId="37959D83" w14:textId="77777777">
        <w:tc>
          <w:tcPr>
            <w:tcW w:w="1882" w:type="pct"/>
          </w:tcPr>
          <w:p w14:paraId="2BCB1538" w14:textId="77777777" w:rsidR="00FD0AE2" w:rsidRDefault="00CF3046">
            <w:pPr>
              <w:autoSpaceDE w:val="0"/>
              <w:autoSpaceDN w:val="0"/>
              <w:adjustRightInd w:val="0"/>
              <w:snapToGrid w:val="0"/>
              <w:jc w:val="center"/>
              <w:rPr>
                <w:szCs w:val="21"/>
              </w:rPr>
            </w:pPr>
            <w:r>
              <w:rPr>
                <w:rFonts w:hint="eastAsia"/>
                <w:szCs w:val="21"/>
              </w:rPr>
              <w:t>合计</w:t>
            </w:r>
          </w:p>
        </w:tc>
        <w:tc>
          <w:tcPr>
            <w:tcW w:w="1610" w:type="pct"/>
            <w:vAlign w:val="center"/>
          </w:tcPr>
          <w:p w14:paraId="28F9E21B" w14:textId="77777777" w:rsidR="00FD0AE2" w:rsidRDefault="00CF3046">
            <w:pPr>
              <w:jc w:val="right"/>
              <w:rPr>
                <w:szCs w:val="21"/>
              </w:rPr>
            </w:pPr>
            <w:r>
              <w:t>179,582,000.00</w:t>
            </w:r>
          </w:p>
        </w:tc>
        <w:tc>
          <w:tcPr>
            <w:tcW w:w="1508" w:type="pct"/>
            <w:vAlign w:val="center"/>
          </w:tcPr>
          <w:p w14:paraId="1563FAB5" w14:textId="77777777" w:rsidR="00FD0AE2" w:rsidRDefault="00CF3046">
            <w:pPr>
              <w:jc w:val="right"/>
              <w:rPr>
                <w:szCs w:val="21"/>
              </w:rPr>
            </w:pPr>
            <w:r>
              <w:t>83,207,700.00</w:t>
            </w:r>
          </w:p>
        </w:tc>
      </w:tr>
    </w:tbl>
    <w:p w14:paraId="01C8876E" w14:textId="77777777" w:rsidR="00FD0AE2" w:rsidRDefault="00FD0AE2">
      <w:pPr>
        <w:pStyle w:val="129"/>
      </w:pPr>
    </w:p>
    <w:p w14:paraId="05003C77" w14:textId="77777777" w:rsidR="00FD0AE2" w:rsidRDefault="00CF3046">
      <w:pPr>
        <w:spacing w:before="60" w:after="60"/>
        <w:rPr>
          <w:szCs w:val="21"/>
        </w:rPr>
      </w:pPr>
      <w:r>
        <w:rPr>
          <w:rFonts w:hint="eastAsia"/>
          <w:szCs w:val="21"/>
        </w:rPr>
        <w:t>收到的其他与筹资活动有关的现金说明：</w:t>
      </w:r>
    </w:p>
    <w:sdt>
      <w:sdtPr>
        <w:rPr>
          <w:rFonts w:hint="eastAsia"/>
          <w:szCs w:val="21"/>
        </w:rPr>
        <w:alias w:val="收到的其他与筹资活动有关的现金说明"/>
        <w:tag w:val="_GBC_d2ec2a0599ab42678694df6c15643c4d"/>
        <w:id w:val="-1525702876"/>
        <w:placeholder>
          <w:docPart w:val="GBC22222222222222222222222222222"/>
        </w:placeholder>
      </w:sdtPr>
      <w:sdtEndPr>
        <w:rPr>
          <w:szCs w:val="22"/>
        </w:rPr>
      </w:sdtEndPr>
      <w:sdtContent>
        <w:p w14:paraId="751C48DE" w14:textId="77777777" w:rsidR="00FD0AE2" w:rsidRDefault="00CF3046">
          <w:pPr>
            <w:pStyle w:val="129"/>
          </w:pPr>
          <w:r>
            <w:rPr>
              <w:rFonts w:hint="eastAsia"/>
              <w:szCs w:val="21"/>
            </w:rPr>
            <w:t>无</w:t>
          </w:r>
        </w:p>
      </w:sdtContent>
    </w:sdt>
    <w:p w14:paraId="592460DA" w14:textId="77777777" w:rsidR="00FD0AE2" w:rsidRDefault="00FD0AE2">
      <w:pPr>
        <w:pStyle w:val="129"/>
      </w:pPr>
    </w:p>
    <w:p w14:paraId="63A4719F" w14:textId="77777777" w:rsidR="00FD0AE2" w:rsidRDefault="00CF3046">
      <w:pPr>
        <w:pStyle w:val="129"/>
      </w:pPr>
      <w:r>
        <w:rPr>
          <w:rFonts w:hint="eastAsia"/>
        </w:rPr>
        <w:t>支付的其他与筹资活动有关的现金</w:t>
      </w:r>
    </w:p>
    <w:sdt>
      <w:sdtPr>
        <w:alias w:val="是否适用：支付的其他与筹资活动有关的现金[双击切换]"/>
        <w:tag w:val="_GBC_fcc0d0c43a2d4fa88ca685f3e36f2f40"/>
        <w:id w:val="-1835910888"/>
        <w:placeholder>
          <w:docPart w:val="GBC22222222222222222222222222222"/>
        </w:placeholder>
      </w:sdtPr>
      <w:sdtContent>
        <w:p w14:paraId="36A7C63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6C0392" w14:textId="77777777" w:rsidR="00FD0AE2" w:rsidRDefault="00CF3046">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169799854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172674138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321"/>
        <w:gridCol w:w="2841"/>
        <w:gridCol w:w="2661"/>
      </w:tblGrid>
      <w:tr w:rsidR="00CF3046" w14:paraId="68435039" w14:textId="77777777">
        <w:sdt>
          <w:sdtPr>
            <w:tag w:val="_PLD_e2db8e0335cc47fe9b6461eeb2befa7e"/>
            <w:id w:val="32309018"/>
          </w:sdtPr>
          <w:sdtContent>
            <w:tc>
              <w:tcPr>
                <w:tcW w:w="1882" w:type="pct"/>
              </w:tcPr>
              <w:p w14:paraId="13D1DED8" w14:textId="77777777" w:rsidR="00FD0AE2" w:rsidRDefault="00CF3046">
                <w:pPr>
                  <w:autoSpaceDE w:val="0"/>
                  <w:autoSpaceDN w:val="0"/>
                  <w:adjustRightInd w:val="0"/>
                  <w:snapToGrid w:val="0"/>
                  <w:jc w:val="center"/>
                </w:pPr>
                <w:r>
                  <w:rPr>
                    <w:rFonts w:hint="eastAsia"/>
                  </w:rPr>
                  <w:t>项目</w:t>
                </w:r>
              </w:p>
            </w:tc>
          </w:sdtContent>
        </w:sdt>
        <w:sdt>
          <w:sdtPr>
            <w:tag w:val="_PLD_bb4a54a8a5be4a6691e4d59483217c64"/>
            <w:id w:val="82493706"/>
          </w:sdtPr>
          <w:sdtContent>
            <w:tc>
              <w:tcPr>
                <w:tcW w:w="1610" w:type="pct"/>
              </w:tcPr>
              <w:p w14:paraId="755EC009" w14:textId="77777777" w:rsidR="00FD0AE2" w:rsidRDefault="00CF3046">
                <w:pPr>
                  <w:autoSpaceDE w:val="0"/>
                  <w:autoSpaceDN w:val="0"/>
                  <w:adjustRightInd w:val="0"/>
                  <w:snapToGrid w:val="0"/>
                  <w:jc w:val="center"/>
                </w:pPr>
                <w:r>
                  <w:rPr>
                    <w:rFonts w:hint="eastAsia"/>
                  </w:rPr>
                  <w:t>本期发生额</w:t>
                </w:r>
              </w:p>
            </w:tc>
          </w:sdtContent>
        </w:sdt>
        <w:sdt>
          <w:sdtPr>
            <w:tag w:val="_PLD_a4930447bc4d450faf79f923eef8597b"/>
            <w:id w:val="481970"/>
          </w:sdtPr>
          <w:sdtContent>
            <w:tc>
              <w:tcPr>
                <w:tcW w:w="1508" w:type="pct"/>
              </w:tcPr>
              <w:p w14:paraId="4EFA029E" w14:textId="77777777" w:rsidR="00FD0AE2" w:rsidRDefault="00CF3046">
                <w:pPr>
                  <w:autoSpaceDE w:val="0"/>
                  <w:autoSpaceDN w:val="0"/>
                  <w:adjustRightInd w:val="0"/>
                  <w:snapToGrid w:val="0"/>
                  <w:jc w:val="center"/>
                </w:pPr>
                <w:r>
                  <w:rPr>
                    <w:rFonts w:hint="eastAsia"/>
                  </w:rPr>
                  <w:t>上期发生额</w:t>
                </w:r>
              </w:p>
            </w:tc>
          </w:sdtContent>
        </w:sdt>
      </w:tr>
      <w:tr w:rsidR="00CF3046" w14:paraId="7A473E2A" w14:textId="77777777">
        <w:tc>
          <w:tcPr>
            <w:tcW w:w="1882" w:type="pct"/>
          </w:tcPr>
          <w:p w14:paraId="796978F7" w14:textId="77777777" w:rsidR="00FD0AE2" w:rsidRDefault="00CF3046">
            <w:pPr>
              <w:autoSpaceDE w:val="0"/>
              <w:autoSpaceDN w:val="0"/>
              <w:adjustRightInd w:val="0"/>
              <w:snapToGrid w:val="0"/>
            </w:pPr>
            <w:r>
              <w:t>经营租赁租金</w:t>
            </w:r>
          </w:p>
        </w:tc>
        <w:tc>
          <w:tcPr>
            <w:tcW w:w="1610" w:type="pct"/>
            <w:vAlign w:val="bottom"/>
          </w:tcPr>
          <w:p w14:paraId="5E5288E6" w14:textId="77777777" w:rsidR="00FD0AE2" w:rsidRDefault="00CF3046">
            <w:pPr>
              <w:jc w:val="right"/>
            </w:pPr>
            <w:r>
              <w:t>27,861,688.04</w:t>
            </w:r>
          </w:p>
        </w:tc>
        <w:tc>
          <w:tcPr>
            <w:tcW w:w="1508" w:type="pct"/>
          </w:tcPr>
          <w:p w14:paraId="1F5AD26C" w14:textId="77777777" w:rsidR="00FD0AE2" w:rsidRDefault="00CF3046">
            <w:pPr>
              <w:jc w:val="right"/>
            </w:pPr>
            <w:r>
              <w:t>950,622.19</w:t>
            </w:r>
          </w:p>
        </w:tc>
      </w:tr>
      <w:tr w:rsidR="00CF3046" w14:paraId="0FD77827" w14:textId="77777777">
        <w:tc>
          <w:tcPr>
            <w:tcW w:w="1882" w:type="pct"/>
          </w:tcPr>
          <w:p w14:paraId="1A28D5A9" w14:textId="77777777" w:rsidR="00FD0AE2" w:rsidRDefault="00CF3046">
            <w:pPr>
              <w:autoSpaceDE w:val="0"/>
              <w:autoSpaceDN w:val="0"/>
              <w:adjustRightInd w:val="0"/>
              <w:snapToGrid w:val="0"/>
            </w:pPr>
            <w:r>
              <w:t>非公开发行募集资金直接费用</w:t>
            </w:r>
          </w:p>
        </w:tc>
        <w:tc>
          <w:tcPr>
            <w:tcW w:w="1610" w:type="pct"/>
            <w:vAlign w:val="bottom"/>
          </w:tcPr>
          <w:p w14:paraId="2B996660" w14:textId="77777777" w:rsidR="00FD0AE2" w:rsidRDefault="00CF3046">
            <w:pPr>
              <w:jc w:val="right"/>
            </w:pPr>
            <w:r>
              <w:t>0.00</w:t>
            </w:r>
          </w:p>
        </w:tc>
        <w:tc>
          <w:tcPr>
            <w:tcW w:w="1508" w:type="pct"/>
          </w:tcPr>
          <w:p w14:paraId="36F92A45" w14:textId="77777777" w:rsidR="00FD0AE2" w:rsidRDefault="00CF3046">
            <w:pPr>
              <w:jc w:val="right"/>
            </w:pPr>
            <w:r>
              <w:t>3,983,800.13</w:t>
            </w:r>
          </w:p>
        </w:tc>
      </w:tr>
      <w:tr w:rsidR="00CF3046" w14:paraId="1F6F59F0" w14:textId="77777777">
        <w:tc>
          <w:tcPr>
            <w:tcW w:w="1882" w:type="pct"/>
          </w:tcPr>
          <w:p w14:paraId="582936E6" w14:textId="77777777" w:rsidR="00FD0AE2" w:rsidRDefault="00CF3046">
            <w:pPr>
              <w:autoSpaceDE w:val="0"/>
              <w:autoSpaceDN w:val="0"/>
              <w:adjustRightInd w:val="0"/>
              <w:snapToGrid w:val="0"/>
              <w:jc w:val="center"/>
            </w:pPr>
            <w:r>
              <w:rPr>
                <w:rFonts w:hint="eastAsia"/>
              </w:rPr>
              <w:t>合计</w:t>
            </w:r>
          </w:p>
        </w:tc>
        <w:tc>
          <w:tcPr>
            <w:tcW w:w="1610" w:type="pct"/>
            <w:vAlign w:val="center"/>
          </w:tcPr>
          <w:p w14:paraId="402C0160" w14:textId="77777777" w:rsidR="00FD0AE2" w:rsidRDefault="00CF3046">
            <w:pPr>
              <w:jc w:val="right"/>
            </w:pPr>
            <w:r>
              <w:t>27,861,688.04</w:t>
            </w:r>
          </w:p>
        </w:tc>
        <w:tc>
          <w:tcPr>
            <w:tcW w:w="1508" w:type="pct"/>
            <w:vAlign w:val="center"/>
          </w:tcPr>
          <w:p w14:paraId="733DA852" w14:textId="77777777" w:rsidR="00FD0AE2" w:rsidRDefault="00CF3046">
            <w:pPr>
              <w:jc w:val="right"/>
            </w:pPr>
            <w:r>
              <w:t>4,934,422.32</w:t>
            </w:r>
          </w:p>
        </w:tc>
      </w:tr>
    </w:tbl>
    <w:p w14:paraId="0DDA0151" w14:textId="77777777" w:rsidR="00FD0AE2" w:rsidRDefault="00FD0AE2">
      <w:pPr>
        <w:pStyle w:val="129"/>
      </w:pPr>
    </w:p>
    <w:p w14:paraId="7F712B95" w14:textId="77777777" w:rsidR="00FD0AE2" w:rsidRDefault="00CF3046">
      <w:pPr>
        <w:spacing w:before="60" w:after="60"/>
      </w:pPr>
      <w:r>
        <w:rPr>
          <w:rFonts w:hint="eastAsia"/>
        </w:rPr>
        <w:t>支付的其他与筹资活动有关的现金说明：</w:t>
      </w:r>
    </w:p>
    <w:sdt>
      <w:sdtPr>
        <w:rPr>
          <w:rFonts w:hint="eastAsia"/>
        </w:rPr>
        <w:alias w:val="支付的其他与筹资活动有关的现金说明"/>
        <w:tag w:val="_GBC_1701b304ff9b4fe296ba35640eccbe16"/>
        <w:id w:val="-1054081227"/>
        <w:placeholder>
          <w:docPart w:val="GBC22222222222222222222222222222"/>
        </w:placeholder>
      </w:sdtPr>
      <w:sdtContent>
        <w:p w14:paraId="33A1E4F2" w14:textId="77777777" w:rsidR="00FD0AE2" w:rsidRDefault="00CF3046">
          <w:pPr>
            <w:ind w:right="5"/>
            <w:rPr>
              <w:rFonts w:asciiTheme="minorHAnsi" w:hAnsiTheme="minorHAnsi" w:cstheme="minorBidi"/>
              <w:kern w:val="2"/>
              <w:szCs w:val="22"/>
            </w:rPr>
          </w:pPr>
          <w:r>
            <w:rPr>
              <w:rFonts w:hint="eastAsia"/>
            </w:rPr>
            <w:t>无</w:t>
          </w:r>
        </w:p>
      </w:sdtContent>
    </w:sdt>
    <w:p w14:paraId="64D8EE74" w14:textId="77777777" w:rsidR="00FD0AE2" w:rsidRDefault="00FD0AE2">
      <w:pPr>
        <w:ind w:right="5"/>
      </w:pPr>
    </w:p>
    <w:p w14:paraId="7140D079" w14:textId="77777777" w:rsidR="00FD0AE2" w:rsidRDefault="00CF3046">
      <w:pPr>
        <w:ind w:right="5"/>
      </w:pPr>
      <w:r>
        <w:rPr>
          <w:rFonts w:hint="eastAsia"/>
        </w:rPr>
        <w:t>筹资活动产生的各项负债变动情况</w:t>
      </w:r>
    </w:p>
    <w:sdt>
      <w:sdtPr>
        <w:alias w:val="是否适用：筹资活动产生的各项负债变动情况[双击切换]"/>
        <w:tag w:val="_GBC_6935418490e145edaf7010b5534b8d6c"/>
        <w:id w:val="267203013"/>
        <w:placeholder>
          <w:docPart w:val="GBC22222222222222222222222222222"/>
        </w:placeholder>
      </w:sdtPr>
      <w:sdtContent>
        <w:p w14:paraId="5E8AA73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3DF387" w14:textId="77777777" w:rsidR="00FD0AE2" w:rsidRDefault="00CF3046">
      <w:pPr>
        <w:jc w:val="right"/>
        <w:rPr>
          <w:szCs w:val="21"/>
        </w:rPr>
      </w:pPr>
      <w:r>
        <w:rPr>
          <w:rFonts w:hint="eastAsia"/>
          <w:szCs w:val="21"/>
        </w:rPr>
        <w:t>单位：</w:t>
      </w:r>
      <w:sdt>
        <w:sdtPr>
          <w:rPr>
            <w:rFonts w:hint="eastAsia"/>
            <w:szCs w:val="21"/>
          </w:rPr>
          <w:alias w:val="单位：筹资活动产生的各项负债变动情况"/>
          <w:tag w:val="_GBC_925389d7776444c688d3aa66f662adfd"/>
          <w:id w:val="-181239983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筹资活动产生的各项负债变动情况"/>
          <w:tag w:val="_GBC_3a33ea855d774ed4a7e23b58b10b2ecd"/>
          <w:id w:val="4323963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657"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36"/>
        <w:gridCol w:w="1386"/>
        <w:gridCol w:w="1731"/>
        <w:gridCol w:w="1278"/>
        <w:gridCol w:w="1417"/>
        <w:gridCol w:w="1419"/>
        <w:gridCol w:w="1615"/>
      </w:tblGrid>
      <w:tr w:rsidR="00CF3046" w14:paraId="39EF9327" w14:textId="77777777" w:rsidTr="00FB68BB">
        <w:trPr>
          <w:trHeight w:val="267"/>
        </w:trPr>
        <w:sdt>
          <w:sdtPr>
            <w:rPr>
              <w:rFonts w:hint="eastAsia"/>
              <w:sz w:val="15"/>
              <w:szCs w:val="15"/>
            </w:rPr>
            <w:tag w:val="_PLD_5f8ab210fee34d74a9ce8c73775994d9"/>
            <w:id w:val="-1979444117"/>
          </w:sdtPr>
          <w:sdtContent>
            <w:tc>
              <w:tcPr>
                <w:tcW w:w="569" w:type="pct"/>
                <w:vMerge w:val="restart"/>
                <w:vAlign w:val="center"/>
              </w:tcPr>
              <w:p w14:paraId="4BB42FE6" w14:textId="77777777" w:rsidR="00FD0AE2" w:rsidRDefault="00CF3046">
                <w:pPr>
                  <w:autoSpaceDE w:val="0"/>
                  <w:autoSpaceDN w:val="0"/>
                  <w:adjustRightInd w:val="0"/>
                  <w:snapToGrid w:val="0"/>
                  <w:jc w:val="center"/>
                  <w:rPr>
                    <w:sz w:val="15"/>
                    <w:szCs w:val="15"/>
                  </w:rPr>
                </w:pPr>
                <w:r>
                  <w:rPr>
                    <w:rFonts w:hint="eastAsia"/>
                    <w:sz w:val="15"/>
                    <w:szCs w:val="15"/>
                  </w:rPr>
                  <w:t>项目</w:t>
                </w:r>
              </w:p>
            </w:tc>
          </w:sdtContent>
        </w:sdt>
        <w:sdt>
          <w:sdtPr>
            <w:rPr>
              <w:sz w:val="15"/>
              <w:szCs w:val="15"/>
            </w:rPr>
            <w:tag w:val="_PLD_bab049d4c26d47d49041c46652b3d748"/>
            <w:id w:val="-1424109415"/>
          </w:sdtPr>
          <w:sdtContent>
            <w:tc>
              <w:tcPr>
                <w:tcW w:w="694" w:type="pct"/>
                <w:vMerge w:val="restart"/>
                <w:vAlign w:val="center"/>
              </w:tcPr>
              <w:p w14:paraId="5A9E6AB0" w14:textId="77777777" w:rsidR="00FD0AE2" w:rsidRDefault="00CF3046">
                <w:pPr>
                  <w:autoSpaceDE w:val="0"/>
                  <w:autoSpaceDN w:val="0"/>
                  <w:adjustRightInd w:val="0"/>
                  <w:snapToGrid w:val="0"/>
                  <w:jc w:val="center"/>
                  <w:rPr>
                    <w:sz w:val="15"/>
                    <w:szCs w:val="15"/>
                  </w:rPr>
                </w:pPr>
                <w:r>
                  <w:rPr>
                    <w:sz w:val="15"/>
                    <w:szCs w:val="15"/>
                  </w:rPr>
                  <w:t>期初余额</w:t>
                </w:r>
              </w:p>
            </w:tc>
          </w:sdtContent>
        </w:sdt>
        <w:sdt>
          <w:sdtPr>
            <w:rPr>
              <w:rFonts w:hint="eastAsia"/>
              <w:sz w:val="15"/>
              <w:szCs w:val="15"/>
            </w:rPr>
            <w:tag w:val="_PLD_440b2c54c3664dc199a52a962ffbbdd3"/>
            <w:id w:val="-266924996"/>
          </w:sdtPr>
          <w:sdtContent>
            <w:tc>
              <w:tcPr>
                <w:tcW w:w="1507" w:type="pct"/>
                <w:gridSpan w:val="2"/>
                <w:vAlign w:val="center"/>
              </w:tcPr>
              <w:p w14:paraId="0A6FBD81" w14:textId="77777777" w:rsidR="00FD0AE2" w:rsidRDefault="00CF3046">
                <w:pPr>
                  <w:autoSpaceDE w:val="0"/>
                  <w:autoSpaceDN w:val="0"/>
                  <w:adjustRightInd w:val="0"/>
                  <w:snapToGrid w:val="0"/>
                  <w:jc w:val="center"/>
                  <w:rPr>
                    <w:sz w:val="15"/>
                    <w:szCs w:val="15"/>
                  </w:rPr>
                </w:pPr>
                <w:r>
                  <w:rPr>
                    <w:rFonts w:hint="eastAsia"/>
                    <w:sz w:val="15"/>
                    <w:szCs w:val="15"/>
                  </w:rPr>
                  <w:t>本期增加</w:t>
                </w:r>
              </w:p>
            </w:tc>
          </w:sdtContent>
        </w:sdt>
        <w:sdt>
          <w:sdtPr>
            <w:rPr>
              <w:rFonts w:hint="eastAsia"/>
              <w:sz w:val="15"/>
              <w:szCs w:val="15"/>
            </w:rPr>
            <w:tag w:val="_PLD_4dc104f2ec524f5a86e41fb0db78ed82"/>
            <w:id w:val="-1330818168"/>
          </w:sdtPr>
          <w:sdtContent>
            <w:tc>
              <w:tcPr>
                <w:tcW w:w="1421" w:type="pct"/>
                <w:gridSpan w:val="2"/>
                <w:vAlign w:val="center"/>
              </w:tcPr>
              <w:p w14:paraId="7BC5AFFD" w14:textId="77777777" w:rsidR="00FD0AE2" w:rsidRDefault="00CF3046">
                <w:pPr>
                  <w:autoSpaceDE w:val="0"/>
                  <w:autoSpaceDN w:val="0"/>
                  <w:adjustRightInd w:val="0"/>
                  <w:snapToGrid w:val="0"/>
                  <w:jc w:val="center"/>
                  <w:rPr>
                    <w:sz w:val="15"/>
                    <w:szCs w:val="15"/>
                  </w:rPr>
                </w:pPr>
                <w:r>
                  <w:rPr>
                    <w:rFonts w:hint="eastAsia"/>
                    <w:sz w:val="15"/>
                    <w:szCs w:val="15"/>
                  </w:rPr>
                  <w:t>本期减少</w:t>
                </w:r>
              </w:p>
            </w:tc>
          </w:sdtContent>
        </w:sdt>
        <w:sdt>
          <w:sdtPr>
            <w:rPr>
              <w:rFonts w:hint="eastAsia"/>
              <w:sz w:val="15"/>
              <w:szCs w:val="15"/>
            </w:rPr>
            <w:tag w:val="_PLD_54378f5247a844d49aa0017541fa519d"/>
            <w:id w:val="-781262349"/>
          </w:sdtPr>
          <w:sdtContent>
            <w:tc>
              <w:tcPr>
                <w:tcW w:w="809" w:type="pct"/>
                <w:vMerge w:val="restart"/>
                <w:vAlign w:val="center"/>
              </w:tcPr>
              <w:p w14:paraId="69FD6A9A" w14:textId="77777777" w:rsidR="00FD0AE2" w:rsidRDefault="00CF3046">
                <w:pPr>
                  <w:autoSpaceDE w:val="0"/>
                  <w:autoSpaceDN w:val="0"/>
                  <w:adjustRightInd w:val="0"/>
                  <w:snapToGrid w:val="0"/>
                  <w:jc w:val="center"/>
                  <w:rPr>
                    <w:sz w:val="15"/>
                    <w:szCs w:val="15"/>
                  </w:rPr>
                </w:pPr>
                <w:r>
                  <w:rPr>
                    <w:rFonts w:hint="eastAsia"/>
                    <w:sz w:val="15"/>
                    <w:szCs w:val="15"/>
                  </w:rPr>
                  <w:t>期末余额</w:t>
                </w:r>
              </w:p>
            </w:tc>
          </w:sdtContent>
        </w:sdt>
      </w:tr>
      <w:tr w:rsidR="001D0FD1" w14:paraId="031A5A6A" w14:textId="77777777" w:rsidTr="001D0FD1">
        <w:trPr>
          <w:trHeight w:val="136"/>
        </w:trPr>
        <w:tc>
          <w:tcPr>
            <w:tcW w:w="569" w:type="pct"/>
            <w:vMerge/>
          </w:tcPr>
          <w:p w14:paraId="36ED06A7" w14:textId="77777777" w:rsidR="00FD0AE2" w:rsidRDefault="00FD0AE2">
            <w:pPr>
              <w:autoSpaceDE w:val="0"/>
              <w:autoSpaceDN w:val="0"/>
              <w:adjustRightInd w:val="0"/>
              <w:snapToGrid w:val="0"/>
              <w:jc w:val="center"/>
              <w:rPr>
                <w:sz w:val="15"/>
                <w:szCs w:val="15"/>
              </w:rPr>
            </w:pPr>
          </w:p>
        </w:tc>
        <w:tc>
          <w:tcPr>
            <w:tcW w:w="694" w:type="pct"/>
            <w:vMerge/>
          </w:tcPr>
          <w:p w14:paraId="3E24F315" w14:textId="77777777" w:rsidR="00FD0AE2" w:rsidRDefault="00FD0AE2">
            <w:pPr>
              <w:autoSpaceDE w:val="0"/>
              <w:autoSpaceDN w:val="0"/>
              <w:adjustRightInd w:val="0"/>
              <w:snapToGrid w:val="0"/>
              <w:jc w:val="center"/>
              <w:rPr>
                <w:sz w:val="15"/>
                <w:szCs w:val="15"/>
              </w:rPr>
            </w:pPr>
          </w:p>
        </w:tc>
        <w:sdt>
          <w:sdtPr>
            <w:rPr>
              <w:sz w:val="15"/>
              <w:szCs w:val="15"/>
            </w:rPr>
            <w:tag w:val="_PLD_420e321954544771b0b73780f2164d28"/>
            <w:id w:val="-2087915552"/>
          </w:sdtPr>
          <w:sdtContent>
            <w:tc>
              <w:tcPr>
                <w:tcW w:w="867" w:type="pct"/>
              </w:tcPr>
              <w:p w14:paraId="2A8E523C" w14:textId="77777777" w:rsidR="00FD0AE2" w:rsidRDefault="00CF3046" w:rsidP="00FB68BB">
                <w:pPr>
                  <w:autoSpaceDE w:val="0"/>
                  <w:autoSpaceDN w:val="0"/>
                  <w:adjustRightInd w:val="0"/>
                  <w:snapToGrid w:val="0"/>
                  <w:jc w:val="center"/>
                  <w:rPr>
                    <w:sz w:val="15"/>
                    <w:szCs w:val="15"/>
                  </w:rPr>
                </w:pPr>
                <w:r>
                  <w:rPr>
                    <w:sz w:val="15"/>
                    <w:szCs w:val="15"/>
                  </w:rPr>
                  <w:t>现金变动</w:t>
                </w:r>
              </w:p>
            </w:tc>
          </w:sdtContent>
        </w:sdt>
        <w:sdt>
          <w:sdtPr>
            <w:rPr>
              <w:sz w:val="15"/>
              <w:szCs w:val="15"/>
            </w:rPr>
            <w:tag w:val="_PLD_258fabff104642c7837f9d6f4d653a0f"/>
            <w:id w:val="-589781074"/>
          </w:sdtPr>
          <w:sdtContent>
            <w:tc>
              <w:tcPr>
                <w:tcW w:w="640" w:type="pct"/>
              </w:tcPr>
              <w:p w14:paraId="30F586F6" w14:textId="77777777" w:rsidR="00FD0AE2" w:rsidRDefault="00CF3046" w:rsidP="00FB68BB">
                <w:pPr>
                  <w:autoSpaceDE w:val="0"/>
                  <w:autoSpaceDN w:val="0"/>
                  <w:adjustRightInd w:val="0"/>
                  <w:snapToGrid w:val="0"/>
                  <w:jc w:val="center"/>
                  <w:rPr>
                    <w:sz w:val="15"/>
                    <w:szCs w:val="15"/>
                  </w:rPr>
                </w:pPr>
                <w:r>
                  <w:rPr>
                    <w:sz w:val="15"/>
                    <w:szCs w:val="15"/>
                  </w:rPr>
                  <w:t>非现金变动</w:t>
                </w:r>
              </w:p>
            </w:tc>
          </w:sdtContent>
        </w:sdt>
        <w:sdt>
          <w:sdtPr>
            <w:rPr>
              <w:sz w:val="15"/>
              <w:szCs w:val="15"/>
            </w:rPr>
            <w:tag w:val="_PLD_3c34596330aa4ababb3e1ef50efc7668"/>
            <w:id w:val="484059540"/>
          </w:sdtPr>
          <w:sdtContent>
            <w:tc>
              <w:tcPr>
                <w:tcW w:w="710" w:type="pct"/>
              </w:tcPr>
              <w:p w14:paraId="564769ED" w14:textId="77777777" w:rsidR="00FD0AE2" w:rsidRDefault="00CF3046" w:rsidP="00FB68BB">
                <w:pPr>
                  <w:autoSpaceDE w:val="0"/>
                  <w:autoSpaceDN w:val="0"/>
                  <w:adjustRightInd w:val="0"/>
                  <w:snapToGrid w:val="0"/>
                  <w:jc w:val="center"/>
                  <w:rPr>
                    <w:sz w:val="15"/>
                    <w:szCs w:val="15"/>
                  </w:rPr>
                </w:pPr>
                <w:r>
                  <w:rPr>
                    <w:sz w:val="15"/>
                    <w:szCs w:val="15"/>
                  </w:rPr>
                  <w:t>现金变动</w:t>
                </w:r>
              </w:p>
            </w:tc>
          </w:sdtContent>
        </w:sdt>
        <w:sdt>
          <w:sdtPr>
            <w:rPr>
              <w:sz w:val="15"/>
              <w:szCs w:val="15"/>
            </w:rPr>
            <w:tag w:val="_PLD_5640b38554e340769223289d39b620da"/>
            <w:id w:val="1591821545"/>
          </w:sdtPr>
          <w:sdtContent>
            <w:tc>
              <w:tcPr>
                <w:tcW w:w="711" w:type="pct"/>
              </w:tcPr>
              <w:p w14:paraId="0CB78BC8" w14:textId="77777777" w:rsidR="00FD0AE2" w:rsidRDefault="00CF3046" w:rsidP="00FB68BB">
                <w:pPr>
                  <w:autoSpaceDE w:val="0"/>
                  <w:autoSpaceDN w:val="0"/>
                  <w:adjustRightInd w:val="0"/>
                  <w:snapToGrid w:val="0"/>
                  <w:jc w:val="center"/>
                  <w:rPr>
                    <w:sz w:val="15"/>
                    <w:szCs w:val="15"/>
                  </w:rPr>
                </w:pPr>
                <w:r>
                  <w:rPr>
                    <w:sz w:val="15"/>
                    <w:szCs w:val="15"/>
                  </w:rPr>
                  <w:t>非现金变动</w:t>
                </w:r>
              </w:p>
            </w:tc>
          </w:sdtContent>
        </w:sdt>
        <w:tc>
          <w:tcPr>
            <w:tcW w:w="809" w:type="pct"/>
            <w:vMerge/>
          </w:tcPr>
          <w:p w14:paraId="787A3399" w14:textId="77777777" w:rsidR="00FD0AE2" w:rsidRDefault="00FD0AE2">
            <w:pPr>
              <w:autoSpaceDE w:val="0"/>
              <w:autoSpaceDN w:val="0"/>
              <w:adjustRightInd w:val="0"/>
              <w:snapToGrid w:val="0"/>
              <w:jc w:val="center"/>
              <w:rPr>
                <w:sz w:val="15"/>
                <w:szCs w:val="15"/>
              </w:rPr>
            </w:pPr>
          </w:p>
        </w:tc>
      </w:tr>
      <w:tr w:rsidR="001D0FD1" w14:paraId="430EBF33" w14:textId="77777777" w:rsidTr="001D0FD1">
        <w:trPr>
          <w:trHeight w:val="392"/>
        </w:trPr>
        <w:tc>
          <w:tcPr>
            <w:tcW w:w="569" w:type="pct"/>
            <w:vAlign w:val="center"/>
          </w:tcPr>
          <w:p w14:paraId="250B424A" w14:textId="77777777" w:rsidR="00FD0AE2" w:rsidRDefault="00CF3046" w:rsidP="001D0FD1">
            <w:pPr>
              <w:autoSpaceDE w:val="0"/>
              <w:autoSpaceDN w:val="0"/>
              <w:adjustRightInd w:val="0"/>
              <w:snapToGrid w:val="0"/>
              <w:jc w:val="center"/>
              <w:rPr>
                <w:sz w:val="15"/>
                <w:szCs w:val="15"/>
              </w:rPr>
            </w:pPr>
            <w:r>
              <w:rPr>
                <w:sz w:val="15"/>
                <w:szCs w:val="15"/>
              </w:rPr>
              <w:t>长期应付款</w:t>
            </w:r>
          </w:p>
        </w:tc>
        <w:tc>
          <w:tcPr>
            <w:tcW w:w="694" w:type="pct"/>
            <w:vAlign w:val="center"/>
          </w:tcPr>
          <w:p w14:paraId="3BFAEA0D" w14:textId="77777777" w:rsidR="00FD0AE2" w:rsidRDefault="00CF3046" w:rsidP="001D0FD1">
            <w:pPr>
              <w:jc w:val="right"/>
              <w:rPr>
                <w:sz w:val="15"/>
                <w:szCs w:val="15"/>
              </w:rPr>
            </w:pPr>
            <w:r>
              <w:rPr>
                <w:sz w:val="15"/>
                <w:szCs w:val="15"/>
              </w:rPr>
              <w:t>113,207,700.00</w:t>
            </w:r>
          </w:p>
        </w:tc>
        <w:tc>
          <w:tcPr>
            <w:tcW w:w="867" w:type="pct"/>
            <w:vAlign w:val="center"/>
          </w:tcPr>
          <w:p w14:paraId="23F1C50C" w14:textId="77777777" w:rsidR="00FD0AE2" w:rsidRDefault="00CF3046" w:rsidP="001D0FD1">
            <w:pPr>
              <w:jc w:val="right"/>
              <w:rPr>
                <w:sz w:val="15"/>
                <w:szCs w:val="15"/>
              </w:rPr>
            </w:pPr>
            <w:r>
              <w:rPr>
                <w:sz w:val="15"/>
                <w:szCs w:val="15"/>
              </w:rPr>
              <w:t>140,000,000.00</w:t>
            </w:r>
          </w:p>
        </w:tc>
        <w:tc>
          <w:tcPr>
            <w:tcW w:w="640" w:type="pct"/>
            <w:vAlign w:val="center"/>
          </w:tcPr>
          <w:p w14:paraId="0D212C6A" w14:textId="77777777" w:rsidR="00FD0AE2" w:rsidRDefault="00CF3046" w:rsidP="001D0FD1">
            <w:pPr>
              <w:jc w:val="right"/>
              <w:rPr>
                <w:sz w:val="15"/>
                <w:szCs w:val="15"/>
              </w:rPr>
            </w:pPr>
            <w:r>
              <w:rPr>
                <w:sz w:val="15"/>
                <w:szCs w:val="15"/>
              </w:rPr>
              <w:t>0.00</w:t>
            </w:r>
          </w:p>
        </w:tc>
        <w:tc>
          <w:tcPr>
            <w:tcW w:w="710" w:type="pct"/>
            <w:vAlign w:val="center"/>
          </w:tcPr>
          <w:p w14:paraId="4CB183D2" w14:textId="77777777" w:rsidR="00FD0AE2" w:rsidRDefault="00CF3046" w:rsidP="001D0FD1">
            <w:pPr>
              <w:jc w:val="right"/>
              <w:rPr>
                <w:sz w:val="15"/>
                <w:szCs w:val="15"/>
              </w:rPr>
            </w:pPr>
            <w:r>
              <w:rPr>
                <w:sz w:val="15"/>
                <w:szCs w:val="15"/>
              </w:rPr>
              <w:t>0.00</w:t>
            </w:r>
          </w:p>
        </w:tc>
        <w:tc>
          <w:tcPr>
            <w:tcW w:w="711" w:type="pct"/>
            <w:vAlign w:val="center"/>
          </w:tcPr>
          <w:p w14:paraId="511AFAA9" w14:textId="77777777" w:rsidR="00FD0AE2" w:rsidRDefault="00CF3046" w:rsidP="001D0FD1">
            <w:pPr>
              <w:jc w:val="right"/>
              <w:rPr>
                <w:sz w:val="15"/>
                <w:szCs w:val="15"/>
              </w:rPr>
            </w:pPr>
            <w:r>
              <w:rPr>
                <w:sz w:val="15"/>
                <w:szCs w:val="15"/>
              </w:rPr>
              <w:t>0.00</w:t>
            </w:r>
          </w:p>
        </w:tc>
        <w:tc>
          <w:tcPr>
            <w:tcW w:w="809" w:type="pct"/>
            <w:vAlign w:val="center"/>
          </w:tcPr>
          <w:p w14:paraId="130F0A67" w14:textId="77777777" w:rsidR="00FD0AE2" w:rsidRDefault="00CF3046" w:rsidP="001D0FD1">
            <w:pPr>
              <w:jc w:val="right"/>
              <w:rPr>
                <w:sz w:val="15"/>
                <w:szCs w:val="15"/>
              </w:rPr>
            </w:pPr>
            <w:r>
              <w:rPr>
                <w:sz w:val="15"/>
                <w:szCs w:val="15"/>
              </w:rPr>
              <w:t>253,207,700.00</w:t>
            </w:r>
          </w:p>
        </w:tc>
      </w:tr>
      <w:tr w:rsidR="001D0FD1" w14:paraId="037E97D0" w14:textId="77777777" w:rsidTr="001D0FD1">
        <w:trPr>
          <w:trHeight w:val="785"/>
        </w:trPr>
        <w:tc>
          <w:tcPr>
            <w:tcW w:w="569" w:type="pct"/>
            <w:vAlign w:val="center"/>
          </w:tcPr>
          <w:p w14:paraId="27C9E0B2" w14:textId="77777777" w:rsidR="00FD0AE2" w:rsidRDefault="00CF3046" w:rsidP="001D0FD1">
            <w:pPr>
              <w:autoSpaceDE w:val="0"/>
              <w:autoSpaceDN w:val="0"/>
              <w:adjustRightInd w:val="0"/>
              <w:snapToGrid w:val="0"/>
              <w:jc w:val="center"/>
              <w:rPr>
                <w:sz w:val="15"/>
                <w:szCs w:val="15"/>
              </w:rPr>
            </w:pPr>
            <w:r>
              <w:rPr>
                <w:sz w:val="15"/>
                <w:szCs w:val="15"/>
              </w:rPr>
              <w:t>一年内到期的长期应付款</w:t>
            </w:r>
          </w:p>
        </w:tc>
        <w:tc>
          <w:tcPr>
            <w:tcW w:w="694" w:type="pct"/>
            <w:vAlign w:val="center"/>
          </w:tcPr>
          <w:p w14:paraId="06BDC5FD" w14:textId="77777777" w:rsidR="00FD0AE2" w:rsidRDefault="00CF3046" w:rsidP="001D0FD1">
            <w:pPr>
              <w:jc w:val="right"/>
              <w:rPr>
                <w:sz w:val="15"/>
                <w:szCs w:val="15"/>
              </w:rPr>
            </w:pPr>
            <w:r>
              <w:rPr>
                <w:sz w:val="15"/>
                <w:szCs w:val="15"/>
              </w:rPr>
              <w:t>7,000,000.00</w:t>
            </w:r>
          </w:p>
        </w:tc>
        <w:tc>
          <w:tcPr>
            <w:tcW w:w="867" w:type="pct"/>
            <w:vAlign w:val="center"/>
          </w:tcPr>
          <w:p w14:paraId="39612CAA" w14:textId="77777777" w:rsidR="00FD0AE2" w:rsidRDefault="00CF3046" w:rsidP="001D0FD1">
            <w:pPr>
              <w:jc w:val="right"/>
              <w:rPr>
                <w:sz w:val="15"/>
                <w:szCs w:val="15"/>
              </w:rPr>
            </w:pPr>
            <w:r>
              <w:rPr>
                <w:sz w:val="15"/>
                <w:szCs w:val="15"/>
              </w:rPr>
              <w:t>0.00</w:t>
            </w:r>
          </w:p>
        </w:tc>
        <w:tc>
          <w:tcPr>
            <w:tcW w:w="640" w:type="pct"/>
            <w:vAlign w:val="center"/>
          </w:tcPr>
          <w:p w14:paraId="5FFB409C" w14:textId="77777777" w:rsidR="00FD0AE2" w:rsidRDefault="00CF3046" w:rsidP="001D0FD1">
            <w:pPr>
              <w:jc w:val="right"/>
              <w:rPr>
                <w:sz w:val="15"/>
                <w:szCs w:val="15"/>
              </w:rPr>
            </w:pPr>
            <w:r>
              <w:rPr>
                <w:sz w:val="15"/>
                <w:szCs w:val="15"/>
              </w:rPr>
              <w:t>0.00</w:t>
            </w:r>
          </w:p>
        </w:tc>
        <w:tc>
          <w:tcPr>
            <w:tcW w:w="710" w:type="pct"/>
            <w:vAlign w:val="center"/>
          </w:tcPr>
          <w:p w14:paraId="44EA8C1E" w14:textId="77777777" w:rsidR="00FD0AE2" w:rsidRDefault="00CF3046" w:rsidP="001D0FD1">
            <w:pPr>
              <w:jc w:val="right"/>
              <w:rPr>
                <w:sz w:val="15"/>
                <w:szCs w:val="15"/>
              </w:rPr>
            </w:pPr>
            <w:r>
              <w:rPr>
                <w:sz w:val="15"/>
                <w:szCs w:val="15"/>
              </w:rPr>
              <w:t>0.00</w:t>
            </w:r>
          </w:p>
        </w:tc>
        <w:tc>
          <w:tcPr>
            <w:tcW w:w="711" w:type="pct"/>
            <w:vAlign w:val="center"/>
          </w:tcPr>
          <w:p w14:paraId="750E46DE" w14:textId="77777777" w:rsidR="00FD0AE2" w:rsidRDefault="00CF3046" w:rsidP="001D0FD1">
            <w:pPr>
              <w:jc w:val="right"/>
              <w:rPr>
                <w:sz w:val="15"/>
                <w:szCs w:val="15"/>
              </w:rPr>
            </w:pPr>
            <w:r>
              <w:rPr>
                <w:sz w:val="15"/>
                <w:szCs w:val="15"/>
              </w:rPr>
              <w:t>7,000,000.00</w:t>
            </w:r>
          </w:p>
        </w:tc>
        <w:tc>
          <w:tcPr>
            <w:tcW w:w="809" w:type="pct"/>
            <w:vAlign w:val="center"/>
          </w:tcPr>
          <w:p w14:paraId="3FC1A909" w14:textId="77777777" w:rsidR="00FD0AE2" w:rsidRDefault="00CF3046" w:rsidP="001D0FD1">
            <w:pPr>
              <w:jc w:val="right"/>
              <w:rPr>
                <w:sz w:val="15"/>
                <w:szCs w:val="15"/>
              </w:rPr>
            </w:pPr>
            <w:r>
              <w:rPr>
                <w:sz w:val="15"/>
                <w:szCs w:val="15"/>
              </w:rPr>
              <w:t>0.00</w:t>
            </w:r>
          </w:p>
        </w:tc>
      </w:tr>
      <w:tr w:rsidR="001D0FD1" w14:paraId="5A4F7321" w14:textId="77777777" w:rsidTr="001D0FD1">
        <w:trPr>
          <w:trHeight w:val="392"/>
        </w:trPr>
        <w:tc>
          <w:tcPr>
            <w:tcW w:w="569" w:type="pct"/>
            <w:vAlign w:val="center"/>
          </w:tcPr>
          <w:p w14:paraId="2A92BC5D" w14:textId="77777777" w:rsidR="00FD0AE2" w:rsidRDefault="00CF3046" w:rsidP="001D0FD1">
            <w:pPr>
              <w:autoSpaceDE w:val="0"/>
              <w:autoSpaceDN w:val="0"/>
              <w:adjustRightInd w:val="0"/>
              <w:snapToGrid w:val="0"/>
              <w:jc w:val="center"/>
              <w:rPr>
                <w:sz w:val="15"/>
                <w:szCs w:val="15"/>
              </w:rPr>
            </w:pPr>
            <w:r>
              <w:rPr>
                <w:sz w:val="15"/>
                <w:szCs w:val="15"/>
              </w:rPr>
              <w:t>租赁负债</w:t>
            </w:r>
          </w:p>
        </w:tc>
        <w:tc>
          <w:tcPr>
            <w:tcW w:w="694" w:type="pct"/>
            <w:vAlign w:val="center"/>
          </w:tcPr>
          <w:p w14:paraId="5A50FF4B" w14:textId="77777777" w:rsidR="00FD0AE2" w:rsidRDefault="00CF3046" w:rsidP="001D0FD1">
            <w:pPr>
              <w:jc w:val="right"/>
              <w:rPr>
                <w:sz w:val="15"/>
                <w:szCs w:val="15"/>
              </w:rPr>
            </w:pPr>
            <w:r>
              <w:rPr>
                <w:sz w:val="15"/>
                <w:szCs w:val="15"/>
              </w:rPr>
              <w:t>248,801,063.86</w:t>
            </w:r>
          </w:p>
        </w:tc>
        <w:tc>
          <w:tcPr>
            <w:tcW w:w="867" w:type="pct"/>
            <w:vAlign w:val="center"/>
          </w:tcPr>
          <w:p w14:paraId="705ED355" w14:textId="77777777" w:rsidR="00FD0AE2" w:rsidRDefault="00CF3046" w:rsidP="001D0FD1">
            <w:pPr>
              <w:jc w:val="right"/>
              <w:rPr>
                <w:sz w:val="15"/>
                <w:szCs w:val="15"/>
              </w:rPr>
            </w:pPr>
            <w:r>
              <w:rPr>
                <w:sz w:val="15"/>
                <w:szCs w:val="15"/>
              </w:rPr>
              <w:t>0.00</w:t>
            </w:r>
          </w:p>
        </w:tc>
        <w:tc>
          <w:tcPr>
            <w:tcW w:w="640" w:type="pct"/>
            <w:vAlign w:val="center"/>
          </w:tcPr>
          <w:p w14:paraId="00DE6416" w14:textId="77777777" w:rsidR="00FD0AE2" w:rsidRDefault="00CF3046" w:rsidP="001D0FD1">
            <w:pPr>
              <w:jc w:val="right"/>
              <w:rPr>
                <w:sz w:val="15"/>
                <w:szCs w:val="15"/>
              </w:rPr>
            </w:pPr>
            <w:r>
              <w:rPr>
                <w:sz w:val="15"/>
                <w:szCs w:val="15"/>
              </w:rPr>
              <w:t>28,942,041.49</w:t>
            </w:r>
          </w:p>
        </w:tc>
        <w:tc>
          <w:tcPr>
            <w:tcW w:w="710" w:type="pct"/>
            <w:vAlign w:val="center"/>
          </w:tcPr>
          <w:p w14:paraId="6EB24B60" w14:textId="77777777" w:rsidR="00FD0AE2" w:rsidRDefault="00CF3046" w:rsidP="001D0FD1">
            <w:pPr>
              <w:jc w:val="right"/>
              <w:rPr>
                <w:sz w:val="15"/>
                <w:szCs w:val="15"/>
              </w:rPr>
            </w:pPr>
            <w:r>
              <w:rPr>
                <w:sz w:val="15"/>
                <w:szCs w:val="15"/>
              </w:rPr>
              <w:t>27,861,688.04</w:t>
            </w:r>
          </w:p>
        </w:tc>
        <w:tc>
          <w:tcPr>
            <w:tcW w:w="711" w:type="pct"/>
            <w:vAlign w:val="center"/>
          </w:tcPr>
          <w:p w14:paraId="4902823C" w14:textId="77777777" w:rsidR="00FD0AE2" w:rsidRDefault="00CF3046" w:rsidP="001D0FD1">
            <w:pPr>
              <w:jc w:val="right"/>
              <w:rPr>
                <w:sz w:val="15"/>
                <w:szCs w:val="15"/>
              </w:rPr>
            </w:pPr>
            <w:r>
              <w:rPr>
                <w:sz w:val="15"/>
                <w:szCs w:val="15"/>
              </w:rPr>
              <w:t>15,865,169.92</w:t>
            </w:r>
          </w:p>
        </w:tc>
        <w:tc>
          <w:tcPr>
            <w:tcW w:w="809" w:type="pct"/>
            <w:vAlign w:val="center"/>
          </w:tcPr>
          <w:p w14:paraId="004B0D72" w14:textId="77777777" w:rsidR="00FD0AE2" w:rsidRDefault="00CF3046" w:rsidP="001D0FD1">
            <w:pPr>
              <w:jc w:val="right"/>
              <w:rPr>
                <w:sz w:val="15"/>
                <w:szCs w:val="15"/>
              </w:rPr>
            </w:pPr>
            <w:r>
              <w:rPr>
                <w:sz w:val="15"/>
                <w:szCs w:val="15"/>
              </w:rPr>
              <w:t>234,016,247.39</w:t>
            </w:r>
          </w:p>
        </w:tc>
      </w:tr>
      <w:tr w:rsidR="001D0FD1" w14:paraId="315ABC2B" w14:textId="77777777" w:rsidTr="001D0FD1">
        <w:trPr>
          <w:trHeight w:val="775"/>
        </w:trPr>
        <w:tc>
          <w:tcPr>
            <w:tcW w:w="569" w:type="pct"/>
            <w:vAlign w:val="center"/>
          </w:tcPr>
          <w:p w14:paraId="350092FB" w14:textId="77777777" w:rsidR="00FD0AE2" w:rsidRDefault="00CF3046" w:rsidP="001D0FD1">
            <w:pPr>
              <w:autoSpaceDE w:val="0"/>
              <w:autoSpaceDN w:val="0"/>
              <w:adjustRightInd w:val="0"/>
              <w:snapToGrid w:val="0"/>
              <w:jc w:val="center"/>
              <w:rPr>
                <w:sz w:val="15"/>
                <w:szCs w:val="15"/>
              </w:rPr>
            </w:pPr>
            <w:r>
              <w:rPr>
                <w:sz w:val="15"/>
                <w:szCs w:val="15"/>
              </w:rPr>
              <w:t>一年内到期的租赁负债</w:t>
            </w:r>
          </w:p>
        </w:tc>
        <w:tc>
          <w:tcPr>
            <w:tcW w:w="694" w:type="pct"/>
            <w:vAlign w:val="center"/>
          </w:tcPr>
          <w:p w14:paraId="72136ED0" w14:textId="77777777" w:rsidR="00FD0AE2" w:rsidRDefault="00CF3046" w:rsidP="001D0FD1">
            <w:pPr>
              <w:jc w:val="right"/>
              <w:rPr>
                <w:sz w:val="15"/>
                <w:szCs w:val="15"/>
              </w:rPr>
            </w:pPr>
            <w:r>
              <w:rPr>
                <w:sz w:val="15"/>
                <w:szCs w:val="15"/>
              </w:rPr>
              <w:t>14,127,930.84</w:t>
            </w:r>
          </w:p>
        </w:tc>
        <w:tc>
          <w:tcPr>
            <w:tcW w:w="867" w:type="pct"/>
            <w:vAlign w:val="center"/>
          </w:tcPr>
          <w:p w14:paraId="6E8F1446" w14:textId="77777777" w:rsidR="00FD0AE2" w:rsidRDefault="00CF3046" w:rsidP="001D0FD1">
            <w:pPr>
              <w:jc w:val="right"/>
              <w:rPr>
                <w:sz w:val="15"/>
                <w:szCs w:val="15"/>
              </w:rPr>
            </w:pPr>
            <w:r>
              <w:rPr>
                <w:sz w:val="15"/>
                <w:szCs w:val="15"/>
              </w:rPr>
              <w:t>0.00</w:t>
            </w:r>
          </w:p>
        </w:tc>
        <w:tc>
          <w:tcPr>
            <w:tcW w:w="640" w:type="pct"/>
            <w:vAlign w:val="center"/>
          </w:tcPr>
          <w:p w14:paraId="0209C53C" w14:textId="77777777" w:rsidR="00FD0AE2" w:rsidRDefault="00CF3046" w:rsidP="001D0FD1">
            <w:pPr>
              <w:jc w:val="right"/>
              <w:rPr>
                <w:sz w:val="15"/>
                <w:szCs w:val="15"/>
              </w:rPr>
            </w:pPr>
            <w:r>
              <w:rPr>
                <w:sz w:val="15"/>
                <w:szCs w:val="15"/>
              </w:rPr>
              <w:t>15,339,940.56</w:t>
            </w:r>
          </w:p>
        </w:tc>
        <w:tc>
          <w:tcPr>
            <w:tcW w:w="710" w:type="pct"/>
            <w:vAlign w:val="center"/>
          </w:tcPr>
          <w:p w14:paraId="4BE02F64" w14:textId="77777777" w:rsidR="00FD0AE2" w:rsidRDefault="00CF3046" w:rsidP="001D0FD1">
            <w:pPr>
              <w:jc w:val="right"/>
              <w:rPr>
                <w:sz w:val="15"/>
                <w:szCs w:val="15"/>
              </w:rPr>
            </w:pPr>
            <w:r>
              <w:rPr>
                <w:sz w:val="15"/>
                <w:szCs w:val="15"/>
              </w:rPr>
              <w:t>0.00</w:t>
            </w:r>
          </w:p>
        </w:tc>
        <w:tc>
          <w:tcPr>
            <w:tcW w:w="711" w:type="pct"/>
            <w:vAlign w:val="center"/>
          </w:tcPr>
          <w:p w14:paraId="7286E9B1" w14:textId="77777777" w:rsidR="00FD0AE2" w:rsidRDefault="00CF3046" w:rsidP="001D0FD1">
            <w:pPr>
              <w:jc w:val="right"/>
              <w:rPr>
                <w:sz w:val="15"/>
                <w:szCs w:val="15"/>
              </w:rPr>
            </w:pPr>
            <w:r>
              <w:rPr>
                <w:sz w:val="15"/>
                <w:szCs w:val="15"/>
              </w:rPr>
              <w:t>14,127,930.84</w:t>
            </w:r>
          </w:p>
        </w:tc>
        <w:tc>
          <w:tcPr>
            <w:tcW w:w="809" w:type="pct"/>
            <w:vAlign w:val="center"/>
          </w:tcPr>
          <w:p w14:paraId="3CC01E64" w14:textId="77777777" w:rsidR="00FD0AE2" w:rsidRDefault="00CF3046" w:rsidP="001D0FD1">
            <w:pPr>
              <w:jc w:val="right"/>
              <w:rPr>
                <w:sz w:val="15"/>
                <w:szCs w:val="15"/>
              </w:rPr>
            </w:pPr>
            <w:r>
              <w:rPr>
                <w:sz w:val="15"/>
                <w:szCs w:val="15"/>
              </w:rPr>
              <w:t>15,339,940.56</w:t>
            </w:r>
          </w:p>
        </w:tc>
      </w:tr>
      <w:tr w:rsidR="001D0FD1" w14:paraId="1CF331EE" w14:textId="77777777" w:rsidTr="001D0FD1">
        <w:trPr>
          <w:trHeight w:val="392"/>
        </w:trPr>
        <w:tc>
          <w:tcPr>
            <w:tcW w:w="569" w:type="pct"/>
            <w:vAlign w:val="center"/>
          </w:tcPr>
          <w:p w14:paraId="00F18F4C" w14:textId="77777777" w:rsidR="00FD0AE2" w:rsidRDefault="00CF3046" w:rsidP="001D0FD1">
            <w:pPr>
              <w:autoSpaceDE w:val="0"/>
              <w:autoSpaceDN w:val="0"/>
              <w:adjustRightInd w:val="0"/>
              <w:snapToGrid w:val="0"/>
              <w:jc w:val="center"/>
              <w:rPr>
                <w:sz w:val="15"/>
                <w:szCs w:val="15"/>
              </w:rPr>
            </w:pPr>
            <w:r>
              <w:rPr>
                <w:sz w:val="15"/>
                <w:szCs w:val="15"/>
              </w:rPr>
              <w:t>长期借款</w:t>
            </w:r>
          </w:p>
        </w:tc>
        <w:tc>
          <w:tcPr>
            <w:tcW w:w="694" w:type="pct"/>
            <w:vAlign w:val="center"/>
          </w:tcPr>
          <w:p w14:paraId="4E1309A3" w14:textId="77777777" w:rsidR="00FD0AE2" w:rsidRDefault="00CF3046" w:rsidP="001D0FD1">
            <w:pPr>
              <w:jc w:val="right"/>
              <w:rPr>
                <w:sz w:val="15"/>
                <w:szCs w:val="15"/>
              </w:rPr>
            </w:pPr>
            <w:r>
              <w:rPr>
                <w:sz w:val="15"/>
                <w:szCs w:val="15"/>
              </w:rPr>
              <w:t>0.00</w:t>
            </w:r>
          </w:p>
        </w:tc>
        <w:tc>
          <w:tcPr>
            <w:tcW w:w="867" w:type="pct"/>
            <w:vAlign w:val="center"/>
          </w:tcPr>
          <w:p w14:paraId="4B658071" w14:textId="77777777" w:rsidR="00FD0AE2" w:rsidRDefault="00CF3046" w:rsidP="001D0FD1">
            <w:pPr>
              <w:jc w:val="right"/>
              <w:rPr>
                <w:sz w:val="15"/>
                <w:szCs w:val="15"/>
              </w:rPr>
            </w:pPr>
            <w:r>
              <w:rPr>
                <w:sz w:val="15"/>
                <w:szCs w:val="15"/>
              </w:rPr>
              <w:t>70,000,000.00</w:t>
            </w:r>
          </w:p>
        </w:tc>
        <w:tc>
          <w:tcPr>
            <w:tcW w:w="640" w:type="pct"/>
            <w:vAlign w:val="center"/>
          </w:tcPr>
          <w:p w14:paraId="0FFD4645" w14:textId="77777777" w:rsidR="00FD0AE2" w:rsidRDefault="00CF3046" w:rsidP="001D0FD1">
            <w:pPr>
              <w:jc w:val="right"/>
              <w:rPr>
                <w:sz w:val="15"/>
                <w:szCs w:val="15"/>
              </w:rPr>
            </w:pPr>
            <w:r>
              <w:rPr>
                <w:sz w:val="15"/>
                <w:szCs w:val="15"/>
              </w:rPr>
              <w:t>0.00</w:t>
            </w:r>
          </w:p>
        </w:tc>
        <w:tc>
          <w:tcPr>
            <w:tcW w:w="710" w:type="pct"/>
            <w:vAlign w:val="center"/>
          </w:tcPr>
          <w:p w14:paraId="027D8908" w14:textId="77777777" w:rsidR="00FD0AE2" w:rsidRDefault="00CF3046" w:rsidP="001D0FD1">
            <w:pPr>
              <w:jc w:val="right"/>
              <w:rPr>
                <w:sz w:val="15"/>
                <w:szCs w:val="15"/>
              </w:rPr>
            </w:pPr>
            <w:r>
              <w:rPr>
                <w:sz w:val="15"/>
                <w:szCs w:val="15"/>
              </w:rPr>
              <w:t>0.00</w:t>
            </w:r>
          </w:p>
        </w:tc>
        <w:tc>
          <w:tcPr>
            <w:tcW w:w="711" w:type="pct"/>
            <w:vAlign w:val="center"/>
          </w:tcPr>
          <w:p w14:paraId="24FEA1B8" w14:textId="77777777" w:rsidR="00FD0AE2" w:rsidRDefault="00CF3046" w:rsidP="001D0FD1">
            <w:pPr>
              <w:jc w:val="right"/>
              <w:rPr>
                <w:sz w:val="15"/>
                <w:szCs w:val="15"/>
              </w:rPr>
            </w:pPr>
            <w:r>
              <w:rPr>
                <w:sz w:val="15"/>
                <w:szCs w:val="15"/>
              </w:rPr>
              <w:t>0.00</w:t>
            </w:r>
          </w:p>
        </w:tc>
        <w:tc>
          <w:tcPr>
            <w:tcW w:w="809" w:type="pct"/>
            <w:vAlign w:val="center"/>
          </w:tcPr>
          <w:p w14:paraId="578ED0F5" w14:textId="77777777" w:rsidR="00FD0AE2" w:rsidRDefault="00CF3046" w:rsidP="001D0FD1">
            <w:pPr>
              <w:jc w:val="right"/>
              <w:rPr>
                <w:sz w:val="15"/>
                <w:szCs w:val="15"/>
              </w:rPr>
            </w:pPr>
            <w:r>
              <w:rPr>
                <w:sz w:val="15"/>
                <w:szCs w:val="15"/>
              </w:rPr>
              <w:t>70,000,000.00</w:t>
            </w:r>
          </w:p>
        </w:tc>
      </w:tr>
      <w:tr w:rsidR="001D0FD1" w14:paraId="0FC9A661" w14:textId="77777777" w:rsidTr="001D0FD1">
        <w:trPr>
          <w:trHeight w:val="392"/>
        </w:trPr>
        <w:tc>
          <w:tcPr>
            <w:tcW w:w="569" w:type="pct"/>
            <w:vAlign w:val="center"/>
          </w:tcPr>
          <w:p w14:paraId="38CF32A8" w14:textId="77777777" w:rsidR="00FD0AE2" w:rsidRDefault="00CF3046" w:rsidP="001D0FD1">
            <w:pPr>
              <w:autoSpaceDE w:val="0"/>
              <w:autoSpaceDN w:val="0"/>
              <w:adjustRightInd w:val="0"/>
              <w:snapToGrid w:val="0"/>
              <w:jc w:val="center"/>
              <w:rPr>
                <w:sz w:val="15"/>
                <w:szCs w:val="15"/>
              </w:rPr>
            </w:pPr>
            <w:r>
              <w:rPr>
                <w:sz w:val="15"/>
                <w:szCs w:val="15"/>
              </w:rPr>
              <w:t>短期借款</w:t>
            </w:r>
          </w:p>
        </w:tc>
        <w:tc>
          <w:tcPr>
            <w:tcW w:w="694" w:type="pct"/>
            <w:vAlign w:val="center"/>
          </w:tcPr>
          <w:p w14:paraId="7FD71D89" w14:textId="77777777" w:rsidR="00FD0AE2" w:rsidRDefault="00CF3046" w:rsidP="001D0FD1">
            <w:pPr>
              <w:jc w:val="right"/>
              <w:rPr>
                <w:sz w:val="15"/>
                <w:szCs w:val="15"/>
              </w:rPr>
            </w:pPr>
            <w:r>
              <w:rPr>
                <w:sz w:val="15"/>
                <w:szCs w:val="15"/>
              </w:rPr>
              <w:t>100,000,000.00</w:t>
            </w:r>
          </w:p>
        </w:tc>
        <w:tc>
          <w:tcPr>
            <w:tcW w:w="867" w:type="pct"/>
            <w:vAlign w:val="center"/>
          </w:tcPr>
          <w:p w14:paraId="7A950E0C" w14:textId="2BB88D01" w:rsidR="00FD0AE2" w:rsidRDefault="004728AB" w:rsidP="001D0FD1">
            <w:pPr>
              <w:jc w:val="right"/>
              <w:rPr>
                <w:sz w:val="15"/>
                <w:szCs w:val="15"/>
              </w:rPr>
            </w:pPr>
            <w:r w:rsidRPr="004728AB">
              <w:rPr>
                <w:sz w:val="15"/>
                <w:szCs w:val="15"/>
              </w:rPr>
              <w:t>170,000,000.00</w:t>
            </w:r>
          </w:p>
        </w:tc>
        <w:tc>
          <w:tcPr>
            <w:tcW w:w="640" w:type="pct"/>
            <w:vAlign w:val="center"/>
          </w:tcPr>
          <w:p w14:paraId="4348D72C" w14:textId="62061F33" w:rsidR="00FD0AE2" w:rsidRDefault="00FD0AE2" w:rsidP="001D0FD1">
            <w:pPr>
              <w:jc w:val="right"/>
              <w:rPr>
                <w:sz w:val="15"/>
                <w:szCs w:val="15"/>
              </w:rPr>
            </w:pPr>
          </w:p>
        </w:tc>
        <w:tc>
          <w:tcPr>
            <w:tcW w:w="710" w:type="pct"/>
            <w:vAlign w:val="center"/>
          </w:tcPr>
          <w:p w14:paraId="5C7393B7" w14:textId="77777777" w:rsidR="00FD0AE2" w:rsidRDefault="00CF3046" w:rsidP="001D0FD1">
            <w:pPr>
              <w:jc w:val="right"/>
              <w:rPr>
                <w:sz w:val="15"/>
                <w:szCs w:val="15"/>
              </w:rPr>
            </w:pPr>
            <w:r>
              <w:rPr>
                <w:sz w:val="15"/>
                <w:szCs w:val="15"/>
              </w:rPr>
              <w:t>130,000,000.00</w:t>
            </w:r>
          </w:p>
        </w:tc>
        <w:tc>
          <w:tcPr>
            <w:tcW w:w="711" w:type="pct"/>
            <w:vAlign w:val="center"/>
          </w:tcPr>
          <w:p w14:paraId="58F6C06D" w14:textId="1FE7DE71" w:rsidR="00FD0AE2" w:rsidRDefault="00FD0AE2" w:rsidP="001D0FD1">
            <w:pPr>
              <w:jc w:val="right"/>
              <w:rPr>
                <w:sz w:val="15"/>
                <w:szCs w:val="15"/>
              </w:rPr>
            </w:pPr>
          </w:p>
        </w:tc>
        <w:tc>
          <w:tcPr>
            <w:tcW w:w="809" w:type="pct"/>
            <w:vAlign w:val="center"/>
          </w:tcPr>
          <w:p w14:paraId="0D40F37C" w14:textId="1D4D52A5" w:rsidR="00FD0AE2" w:rsidRDefault="004728AB" w:rsidP="001D0FD1">
            <w:pPr>
              <w:jc w:val="right"/>
              <w:rPr>
                <w:sz w:val="15"/>
                <w:szCs w:val="15"/>
              </w:rPr>
            </w:pPr>
            <w:r w:rsidRPr="004728AB">
              <w:rPr>
                <w:sz w:val="15"/>
                <w:szCs w:val="15"/>
              </w:rPr>
              <w:t>140,000,000.00</w:t>
            </w:r>
          </w:p>
        </w:tc>
      </w:tr>
      <w:tr w:rsidR="00380AE8" w14:paraId="36B67A59" w14:textId="77777777" w:rsidTr="00685C74">
        <w:trPr>
          <w:trHeight w:val="489"/>
        </w:trPr>
        <w:tc>
          <w:tcPr>
            <w:tcW w:w="569" w:type="pct"/>
            <w:vAlign w:val="center"/>
          </w:tcPr>
          <w:p w14:paraId="6EE4760C" w14:textId="77777777" w:rsidR="00380AE8" w:rsidRDefault="00380AE8" w:rsidP="00380AE8">
            <w:pPr>
              <w:autoSpaceDE w:val="0"/>
              <w:autoSpaceDN w:val="0"/>
              <w:adjustRightInd w:val="0"/>
              <w:snapToGrid w:val="0"/>
              <w:jc w:val="center"/>
              <w:rPr>
                <w:sz w:val="15"/>
                <w:szCs w:val="15"/>
              </w:rPr>
            </w:pPr>
            <w:r>
              <w:rPr>
                <w:rFonts w:hint="eastAsia"/>
                <w:sz w:val="15"/>
                <w:szCs w:val="15"/>
              </w:rPr>
              <w:t>合计</w:t>
            </w:r>
          </w:p>
        </w:tc>
        <w:tc>
          <w:tcPr>
            <w:tcW w:w="694" w:type="pct"/>
            <w:vAlign w:val="center"/>
          </w:tcPr>
          <w:p w14:paraId="4D91AF6E" w14:textId="77777777" w:rsidR="00380AE8" w:rsidRDefault="00380AE8" w:rsidP="00380AE8">
            <w:pPr>
              <w:jc w:val="right"/>
              <w:rPr>
                <w:sz w:val="15"/>
                <w:szCs w:val="15"/>
              </w:rPr>
            </w:pPr>
            <w:r>
              <w:rPr>
                <w:sz w:val="15"/>
                <w:szCs w:val="15"/>
              </w:rPr>
              <w:t>483,136,694.70</w:t>
            </w:r>
          </w:p>
        </w:tc>
        <w:tc>
          <w:tcPr>
            <w:tcW w:w="867" w:type="pct"/>
            <w:vAlign w:val="center"/>
          </w:tcPr>
          <w:p w14:paraId="6903FF93" w14:textId="6B9088E4" w:rsidR="00380AE8" w:rsidRPr="001D0FD1" w:rsidRDefault="00380AE8" w:rsidP="00380AE8">
            <w:pPr>
              <w:jc w:val="right"/>
              <w:rPr>
                <w:sz w:val="15"/>
                <w:szCs w:val="15"/>
              </w:rPr>
            </w:pPr>
            <w:r w:rsidRPr="00380AE8">
              <w:rPr>
                <w:rFonts w:asciiTheme="minorEastAsia" w:eastAsiaTheme="minorEastAsia" w:hAnsiTheme="minorEastAsia"/>
                <w:sz w:val="16"/>
                <w:szCs w:val="16"/>
              </w:rPr>
              <w:t>380,000,000.00</w:t>
            </w:r>
            <w:r w:rsidRPr="001D0FD1">
              <w:rPr>
                <w:rFonts w:asciiTheme="minorEastAsia" w:eastAsiaTheme="minorEastAsia" w:hAnsiTheme="minorEastAsia" w:hint="eastAsia"/>
                <w:sz w:val="16"/>
                <w:szCs w:val="16"/>
              </w:rPr>
              <w:t xml:space="preserve"> </w:t>
            </w:r>
          </w:p>
        </w:tc>
        <w:tc>
          <w:tcPr>
            <w:tcW w:w="640" w:type="pct"/>
            <w:vAlign w:val="center"/>
          </w:tcPr>
          <w:p w14:paraId="5970AAD4" w14:textId="73E53DCB" w:rsidR="00380AE8" w:rsidRPr="001D0FD1" w:rsidRDefault="00380AE8" w:rsidP="00380AE8">
            <w:pPr>
              <w:jc w:val="right"/>
              <w:rPr>
                <w:sz w:val="15"/>
                <w:szCs w:val="15"/>
              </w:rPr>
            </w:pPr>
            <w:r w:rsidRPr="00380AE8">
              <w:rPr>
                <w:rFonts w:asciiTheme="minorEastAsia" w:eastAsiaTheme="minorEastAsia" w:hAnsiTheme="minorEastAsia"/>
                <w:sz w:val="16"/>
                <w:szCs w:val="16"/>
              </w:rPr>
              <w:t>44,281,982.05</w:t>
            </w:r>
          </w:p>
        </w:tc>
        <w:tc>
          <w:tcPr>
            <w:tcW w:w="710" w:type="pct"/>
            <w:vAlign w:val="center"/>
          </w:tcPr>
          <w:p w14:paraId="52566D97" w14:textId="06812246" w:rsidR="00380AE8" w:rsidRPr="001D0FD1" w:rsidRDefault="00380AE8" w:rsidP="00380AE8">
            <w:pPr>
              <w:jc w:val="right"/>
              <w:rPr>
                <w:sz w:val="15"/>
                <w:szCs w:val="15"/>
              </w:rPr>
            </w:pPr>
            <w:r>
              <w:rPr>
                <w:rFonts w:asciiTheme="minorEastAsia" w:eastAsiaTheme="minorEastAsia" w:hAnsiTheme="minorEastAsia"/>
                <w:sz w:val="16"/>
                <w:szCs w:val="16"/>
              </w:rPr>
              <w:t>157,861,688.04</w:t>
            </w:r>
          </w:p>
        </w:tc>
        <w:tc>
          <w:tcPr>
            <w:tcW w:w="711" w:type="pct"/>
            <w:vAlign w:val="center"/>
          </w:tcPr>
          <w:p w14:paraId="58B72D3E" w14:textId="1E8EA1DA" w:rsidR="00380AE8" w:rsidRPr="001D0FD1" w:rsidRDefault="00685C74" w:rsidP="00685C74">
            <w:pPr>
              <w:jc w:val="center"/>
              <w:rPr>
                <w:sz w:val="15"/>
                <w:szCs w:val="15"/>
              </w:rPr>
            </w:pPr>
            <w:r>
              <w:rPr>
                <w:rFonts w:asciiTheme="minorEastAsia" w:eastAsiaTheme="minorEastAsia" w:hAnsiTheme="minorEastAsia"/>
                <w:sz w:val="16"/>
                <w:szCs w:val="16"/>
              </w:rPr>
              <w:t>36,993,100.76</w:t>
            </w:r>
          </w:p>
        </w:tc>
        <w:tc>
          <w:tcPr>
            <w:tcW w:w="809" w:type="pct"/>
            <w:vAlign w:val="center"/>
          </w:tcPr>
          <w:p w14:paraId="064F993D" w14:textId="1220A77F" w:rsidR="00380AE8" w:rsidRPr="001D0FD1" w:rsidRDefault="00685C74" w:rsidP="00685C74">
            <w:pPr>
              <w:jc w:val="center"/>
              <w:rPr>
                <w:sz w:val="15"/>
                <w:szCs w:val="15"/>
              </w:rPr>
            </w:pPr>
            <w:r>
              <w:rPr>
                <w:rFonts w:asciiTheme="minorEastAsia" w:eastAsiaTheme="minorEastAsia" w:hAnsiTheme="minorEastAsia"/>
                <w:sz w:val="16"/>
                <w:szCs w:val="16"/>
              </w:rPr>
              <w:t>712,563,887.95</w:t>
            </w:r>
          </w:p>
        </w:tc>
      </w:tr>
    </w:tbl>
    <w:p w14:paraId="11808339" w14:textId="77777777" w:rsidR="00FD0AE2" w:rsidRDefault="00FD0AE2">
      <w:pPr>
        <w:pStyle w:val="129"/>
      </w:pPr>
    </w:p>
    <w:p w14:paraId="0A36E1D9" w14:textId="77777777" w:rsidR="00FD0AE2" w:rsidRDefault="00CF3046">
      <w:pPr>
        <w:pStyle w:val="125"/>
        <w:numPr>
          <w:ilvl w:val="0"/>
          <w:numId w:val="126"/>
        </w:numPr>
        <w:ind w:left="426" w:hanging="426"/>
      </w:pPr>
      <w:r>
        <w:rPr>
          <w:rFonts w:hint="eastAsia"/>
        </w:rPr>
        <w:t>以净额列报现金流量的说明</w:t>
      </w:r>
    </w:p>
    <w:sdt>
      <w:sdtPr>
        <w:alias w:val="是否适用：以净额列报现金流量的说明[双击切换]"/>
        <w:tag w:val="_GBC_3444590230dd455c82f347bceb8bbf05"/>
        <w:id w:val="-381792299"/>
        <w:placeholder>
          <w:docPart w:val="GBC22222222222222222222222222222"/>
        </w:placeholder>
      </w:sdtPr>
      <w:sdtContent>
        <w:p w14:paraId="768307E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D2894D" w14:textId="77777777" w:rsidR="00FD0AE2" w:rsidRDefault="00FD0AE2">
      <w:pPr>
        <w:pStyle w:val="129"/>
      </w:pPr>
    </w:p>
    <w:p w14:paraId="76EA0FEF" w14:textId="77777777" w:rsidR="00FD0AE2" w:rsidRDefault="00CF3046">
      <w:pPr>
        <w:pStyle w:val="125"/>
        <w:numPr>
          <w:ilvl w:val="0"/>
          <w:numId w:val="126"/>
        </w:numPr>
        <w:ind w:left="426" w:hanging="426"/>
      </w:pPr>
      <w:r>
        <w:rPr>
          <w:rFonts w:hint="eastAsia"/>
        </w:rPr>
        <w:lastRenderedPageBreak/>
        <w:t>不涉及当期现金收支、但影响企业财务状况或在未来可能影响企业现金流量的重大活动及财务影响</w:t>
      </w:r>
    </w:p>
    <w:sdt>
      <w:sdtPr>
        <w:alias w:val="是否适用：不涉及当期现金收支、但影响企业财务状况或在未来可能影响企业现金流量的重大活动及财务影响[双击切换]"/>
        <w:tag w:val="_GBC_e3d6d1f344c64af2ad0a827f24c95739"/>
        <w:id w:val="-67734235"/>
        <w:placeholder>
          <w:docPart w:val="GBC22222222222222222222222222222"/>
        </w:placeholder>
      </w:sdtPr>
      <w:sdtContent>
        <w:p w14:paraId="0C72302D" w14:textId="4F83C109" w:rsidR="00EA4934" w:rsidRDefault="00CF3046" w:rsidP="00EA4934">
          <w:pPr>
            <w:pStyle w:val="129"/>
            <w:rPr>
              <w:color w:val="0000FF"/>
              <w:szCs w:val="21"/>
            </w:rPr>
          </w:pPr>
          <w:r>
            <w:fldChar w:fldCharType="begin"/>
          </w:r>
          <w:r w:rsidR="00EA4934">
            <w:instrText xml:space="preserve"> MACROBUTTON  SnrToggleCheckbox □适用 </w:instrText>
          </w:r>
          <w:r>
            <w:fldChar w:fldCharType="end"/>
          </w:r>
          <w:r>
            <w:fldChar w:fldCharType="begin"/>
          </w:r>
          <w:r w:rsidR="00EA4934">
            <w:instrText xml:space="preserve"> MACROBUTTON  SnrToggleCheckbox √不适用 </w:instrText>
          </w:r>
          <w:r>
            <w:fldChar w:fldCharType="end"/>
          </w:r>
        </w:p>
      </w:sdtContent>
    </w:sdt>
    <w:p w14:paraId="2B0A4098" w14:textId="6D637BAC" w:rsidR="00FD0AE2" w:rsidRDefault="00FD0AE2">
      <w:pPr>
        <w:ind w:right="5"/>
        <w:rPr>
          <w:color w:val="0000FF"/>
          <w:szCs w:val="21"/>
        </w:rPr>
      </w:pPr>
    </w:p>
    <w:p w14:paraId="435CC509" w14:textId="77777777" w:rsidR="00FD0AE2" w:rsidRDefault="00FD0AE2">
      <w:pPr>
        <w:ind w:right="5"/>
        <w:rPr>
          <w:rFonts w:ascii="Calibri" w:hAnsi="Calibri" w:cs="Times New Roman"/>
          <w:kern w:val="2"/>
          <w:szCs w:val="22"/>
        </w:rPr>
      </w:pPr>
    </w:p>
    <w:p w14:paraId="58FFBE7D" w14:textId="77777777" w:rsidR="00FD0AE2" w:rsidRDefault="00CF3046">
      <w:pPr>
        <w:pStyle w:val="126"/>
        <w:numPr>
          <w:ilvl w:val="0"/>
          <w:numId w:val="77"/>
        </w:numPr>
      </w:pPr>
      <w:r>
        <w:rPr>
          <w:rFonts w:hint="eastAsia"/>
        </w:rPr>
        <w:t>现金流量表</w:t>
      </w:r>
      <w:r>
        <w:rPr>
          <w:rFonts w:ascii="宋体" w:hAnsi="宋体" w:hint="eastAsia"/>
          <w:szCs w:val="21"/>
        </w:rPr>
        <w:t>补充</w:t>
      </w:r>
      <w:r>
        <w:rPr>
          <w:rFonts w:hint="eastAsia"/>
        </w:rPr>
        <w:t>资料</w:t>
      </w:r>
    </w:p>
    <w:p w14:paraId="663BA18B" w14:textId="77777777" w:rsidR="00FD0AE2" w:rsidRDefault="00CF3046">
      <w:pPr>
        <w:pStyle w:val="125"/>
        <w:numPr>
          <w:ilvl w:val="0"/>
          <w:numId w:val="127"/>
        </w:numPr>
        <w:ind w:left="426" w:hanging="426"/>
      </w:pPr>
      <w:r>
        <w:rPr>
          <w:rFonts w:hint="eastAsia"/>
        </w:rPr>
        <w:t>现金流量表补充资料</w:t>
      </w:r>
    </w:p>
    <w:sdt>
      <w:sdtPr>
        <w:rPr>
          <w:rFonts w:hint="eastAsia"/>
        </w:rPr>
        <w:alias w:val="是否适用：现金流量表补充资料[双击切换]"/>
        <w:tag w:val="_GBC_f77ea662869c431fa9c3cd98fccb529c"/>
        <w:id w:val="1983959964"/>
        <w:placeholder>
          <w:docPart w:val="GBC22222222222222222222222222222"/>
        </w:placeholder>
      </w:sdtPr>
      <w:sdtContent>
        <w:p w14:paraId="18B12D10"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601A70F0" w14:textId="77777777" w:rsidR="00FD0AE2" w:rsidRDefault="00CF3046">
      <w:pPr>
        <w:jc w:val="right"/>
      </w:pPr>
      <w:r>
        <w:rPr>
          <w:rFonts w:hint="eastAsia"/>
        </w:rPr>
        <w:t>单位：</w:t>
      </w:r>
      <w:sdt>
        <w:sdtPr>
          <w:rPr>
            <w:rFonts w:hint="eastAsia"/>
          </w:rPr>
          <w:alias w:val="单位：财务附注：现金流量表补充资料"/>
          <w:tag w:val="_GBC_816fc4f2c97b4b12911114202247ee82"/>
          <w:id w:val="16399243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11994310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395"/>
        <w:gridCol w:w="2730"/>
        <w:gridCol w:w="2698"/>
      </w:tblGrid>
      <w:tr w:rsidR="00CF3046" w14:paraId="20DB1E58" w14:textId="77777777">
        <w:sdt>
          <w:sdtPr>
            <w:tag w:val="_PLD_39bfd38318b44efe9fa609ad19a8685a"/>
            <w:id w:val="-453868074"/>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716B94E1" w14:textId="77777777" w:rsidR="00FD0AE2" w:rsidRDefault="00CF3046">
                <w:pPr>
                  <w:jc w:val="center"/>
                  <w:rPr>
                    <w:bCs/>
                  </w:rPr>
                </w:pPr>
                <w:r>
                  <w:rPr>
                    <w:rFonts w:hint="eastAsia"/>
                    <w:bCs/>
                  </w:rPr>
                  <w:t>补充资料</w:t>
                </w:r>
              </w:p>
            </w:tc>
          </w:sdtContent>
        </w:sdt>
        <w:sdt>
          <w:sdtPr>
            <w:tag w:val="_PLD_8ef3863737f6403496cc160c411b0b03"/>
            <w:id w:val="-1207330010"/>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473B78F1" w14:textId="77777777" w:rsidR="00FD0AE2" w:rsidRDefault="00CF3046">
                <w:pPr>
                  <w:jc w:val="center"/>
                </w:pPr>
                <w:r>
                  <w:rPr>
                    <w:rFonts w:hint="eastAsia"/>
                  </w:rPr>
                  <w:t>本期金额</w:t>
                </w:r>
              </w:p>
            </w:tc>
          </w:sdtContent>
        </w:sdt>
        <w:sdt>
          <w:sdtPr>
            <w:tag w:val="_PLD_73eb01f791e44a84b1edbc96aa42b3f3"/>
            <w:id w:val="1451205140"/>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4F9BA378" w14:textId="77777777" w:rsidR="00FD0AE2" w:rsidRDefault="00CF3046">
                <w:pPr>
                  <w:jc w:val="center"/>
                </w:pPr>
                <w:r>
                  <w:rPr>
                    <w:rFonts w:hint="eastAsia"/>
                  </w:rPr>
                  <w:t>上期金额</w:t>
                </w:r>
              </w:p>
            </w:tc>
          </w:sdtContent>
        </w:sdt>
      </w:tr>
      <w:tr w:rsidR="00CF3046" w14:paraId="3F8D1EE5" w14:textId="77777777">
        <w:sdt>
          <w:sdtPr>
            <w:tag w:val="_PLD_c6db035658bd4a67bcf46ade47da315d"/>
            <w:id w:val="836497355"/>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1127D117" w14:textId="77777777" w:rsidR="00FD0AE2" w:rsidRDefault="00CF3046">
                <w:pPr>
                  <w:jc w:val="both"/>
                  <w:rPr>
                    <w:b/>
                  </w:rPr>
                </w:pPr>
                <w:r>
                  <w:rPr>
                    <w:b/>
                    <w:bCs/>
                  </w:rPr>
                  <w:t>1</w:t>
                </w:r>
                <w:r>
                  <w:rPr>
                    <w:rFonts w:hint="eastAsia"/>
                    <w:b/>
                    <w:bCs/>
                  </w:rPr>
                  <w:t>．将净利润调节为经营活动现金流量：</w:t>
                </w:r>
              </w:p>
            </w:tc>
          </w:sdtContent>
        </w:sdt>
      </w:tr>
      <w:tr w:rsidR="00CF3046" w14:paraId="2D5BD414"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23E7123B" w14:textId="77777777" w:rsidR="00FD0AE2" w:rsidRDefault="00CF3046">
            <w:pPr>
              <w:pStyle w:val="129"/>
            </w:pPr>
            <w:r>
              <w:rPr>
                <w:rFonts w:hint="eastAsia"/>
              </w:rPr>
              <w:t>净利润</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2B32F82" w14:textId="77777777" w:rsidR="00FD0AE2" w:rsidRDefault="00CF3046">
            <w:pPr>
              <w:jc w:val="right"/>
            </w:pPr>
            <w:r>
              <w:rPr>
                <w:rFonts w:cs="Calibri"/>
                <w:sz w:val="20"/>
                <w:szCs w:val="20"/>
              </w:rPr>
              <w:t>-76,251,997.64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F327267" w14:textId="77777777" w:rsidR="00FD0AE2" w:rsidRDefault="00CF3046">
            <w:pPr>
              <w:jc w:val="right"/>
            </w:pPr>
            <w:r>
              <w:rPr>
                <w:rFonts w:cs="Calibri"/>
                <w:sz w:val="20"/>
                <w:szCs w:val="20"/>
              </w:rPr>
              <w:t>13,775,869.68</w:t>
            </w:r>
          </w:p>
        </w:tc>
      </w:tr>
      <w:tr w:rsidR="00CF3046" w14:paraId="1DC1B134"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36E3C401" w14:textId="77777777" w:rsidR="00FD0AE2" w:rsidRDefault="00CF3046">
            <w:pPr>
              <w:pStyle w:val="129"/>
            </w:pPr>
            <w:r>
              <w:rPr>
                <w:rFonts w:hint="eastAsia"/>
              </w:rPr>
              <w:t>加：资产减值准备</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5AE331CE" w14:textId="77777777" w:rsidR="00FD0AE2" w:rsidRDefault="00CF3046">
            <w:pPr>
              <w:jc w:val="right"/>
            </w:pPr>
            <w:r>
              <w:rPr>
                <w:rFonts w:cs="Calibri"/>
                <w:sz w:val="20"/>
                <w:szCs w:val="20"/>
              </w:rPr>
              <w:t>32,396,390.18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8FA84B3" w14:textId="77777777" w:rsidR="00FD0AE2" w:rsidRDefault="00CF3046">
            <w:pPr>
              <w:jc w:val="right"/>
            </w:pPr>
            <w:r>
              <w:rPr>
                <w:rFonts w:cs="Calibri"/>
                <w:sz w:val="20"/>
                <w:szCs w:val="20"/>
              </w:rPr>
              <w:t>19,531,341.09</w:t>
            </w:r>
          </w:p>
        </w:tc>
      </w:tr>
      <w:tr w:rsidR="00CF3046" w14:paraId="52D95C61"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2AB7DA21" w14:textId="77777777" w:rsidR="00FD0AE2" w:rsidRDefault="00CF3046">
            <w:pPr>
              <w:pStyle w:val="129"/>
            </w:pPr>
            <w:r>
              <w:rPr>
                <w:rFonts w:hint="eastAsia"/>
              </w:rPr>
              <w:t>信用减值损失</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6A37ED57" w14:textId="77777777" w:rsidR="00FD0AE2" w:rsidRDefault="00CF3046">
            <w:pPr>
              <w:jc w:val="right"/>
            </w:pPr>
            <w:r>
              <w:rPr>
                <w:rFonts w:cs="Calibri"/>
                <w:sz w:val="20"/>
                <w:szCs w:val="20"/>
              </w:rPr>
              <w:t>5,077,178.43</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7E991C23" w14:textId="77777777" w:rsidR="00FD0AE2" w:rsidRDefault="00CF3046">
            <w:pPr>
              <w:jc w:val="right"/>
            </w:pPr>
            <w:r>
              <w:rPr>
                <w:rFonts w:cs="Calibri"/>
                <w:sz w:val="20"/>
                <w:szCs w:val="20"/>
              </w:rPr>
              <w:t>-3,594,695.68</w:t>
            </w:r>
          </w:p>
        </w:tc>
      </w:tr>
      <w:tr w:rsidR="00CF3046" w14:paraId="1622402C"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77B9E434" w14:textId="77777777" w:rsidR="00FD0AE2" w:rsidRDefault="00CF3046">
            <w:pPr>
              <w:pStyle w:val="129"/>
            </w:pPr>
            <w:r>
              <w:rPr>
                <w:rFonts w:hint="eastAsia"/>
              </w:rPr>
              <w:t>固定资产折旧、油气资产折耗、生产性生物资产折旧</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1749F78" w14:textId="77777777" w:rsidR="00FD0AE2" w:rsidRDefault="00CF3046">
            <w:pPr>
              <w:jc w:val="right"/>
            </w:pPr>
            <w:r>
              <w:rPr>
                <w:rFonts w:cs="Calibri"/>
                <w:sz w:val="20"/>
                <w:szCs w:val="20"/>
              </w:rPr>
              <w:t>53,865,644.65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2168CBE" w14:textId="77777777" w:rsidR="00FD0AE2" w:rsidRDefault="00CF3046">
            <w:pPr>
              <w:jc w:val="right"/>
            </w:pPr>
            <w:r>
              <w:rPr>
                <w:rFonts w:cs="Calibri"/>
                <w:sz w:val="20"/>
                <w:szCs w:val="20"/>
              </w:rPr>
              <w:t>55,811,967.41</w:t>
            </w:r>
          </w:p>
        </w:tc>
      </w:tr>
      <w:tr w:rsidR="00CF3046" w14:paraId="7059D25C"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3B04A815" w14:textId="77777777" w:rsidR="00FD0AE2" w:rsidRDefault="00CF3046">
            <w:pPr>
              <w:pStyle w:val="129"/>
            </w:pPr>
            <w:r>
              <w:rPr>
                <w:rFonts w:hint="eastAsia"/>
              </w:rPr>
              <w:t>使用权资产摊销</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CB10E23" w14:textId="77777777" w:rsidR="00FD0AE2" w:rsidRDefault="00CF3046">
            <w:pPr>
              <w:jc w:val="right"/>
            </w:pPr>
            <w:r>
              <w:rPr>
                <w:rFonts w:cs="Calibri"/>
                <w:sz w:val="20"/>
                <w:szCs w:val="20"/>
              </w:rPr>
              <w:t>18,363,090.29</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F782CC1" w14:textId="77777777" w:rsidR="00FD0AE2" w:rsidRDefault="00CF3046">
            <w:pPr>
              <w:jc w:val="right"/>
            </w:pPr>
            <w:r>
              <w:rPr>
                <w:rFonts w:cs="Calibri"/>
                <w:sz w:val="20"/>
                <w:szCs w:val="20"/>
              </w:rPr>
              <w:t>9,001,631.86</w:t>
            </w:r>
          </w:p>
        </w:tc>
      </w:tr>
      <w:tr w:rsidR="00CF3046" w14:paraId="2F9C1B02"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40E80324" w14:textId="77777777" w:rsidR="00FD0AE2" w:rsidRDefault="00CF3046">
            <w:pPr>
              <w:pStyle w:val="129"/>
            </w:pPr>
            <w:r>
              <w:rPr>
                <w:rFonts w:hint="eastAsia"/>
              </w:rPr>
              <w:t>无形资产摊销</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FCD4F53" w14:textId="77777777" w:rsidR="00FD0AE2" w:rsidRDefault="00CF3046">
            <w:pPr>
              <w:jc w:val="right"/>
            </w:pPr>
            <w:r>
              <w:rPr>
                <w:rFonts w:cs="Calibri"/>
                <w:sz w:val="20"/>
                <w:szCs w:val="20"/>
              </w:rPr>
              <w:t>10,547,674.06</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2268F56D" w14:textId="77777777" w:rsidR="00FD0AE2" w:rsidRDefault="00CF3046">
            <w:pPr>
              <w:jc w:val="right"/>
            </w:pPr>
            <w:r>
              <w:rPr>
                <w:rFonts w:cs="Calibri"/>
                <w:sz w:val="20"/>
                <w:szCs w:val="20"/>
              </w:rPr>
              <w:t>6,916,327.48</w:t>
            </w:r>
          </w:p>
        </w:tc>
      </w:tr>
      <w:tr w:rsidR="00CF3046" w14:paraId="34A44E9B"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12C4EF5A" w14:textId="77777777" w:rsidR="00FD0AE2" w:rsidRDefault="00CF3046">
            <w:pPr>
              <w:pStyle w:val="129"/>
            </w:pPr>
            <w:r>
              <w:rPr>
                <w:rFonts w:hint="eastAsia"/>
              </w:rPr>
              <w:t>长期待摊费用摊销</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81EF815" w14:textId="77777777" w:rsidR="00FD0AE2" w:rsidRDefault="00CF3046">
            <w:pPr>
              <w:jc w:val="right"/>
            </w:pPr>
            <w:r>
              <w:rPr>
                <w:rFonts w:cs="Calibri"/>
                <w:sz w:val="20"/>
                <w:szCs w:val="20"/>
              </w:rPr>
              <w:t>2,580,817.28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72013CC" w14:textId="77777777" w:rsidR="00FD0AE2" w:rsidRDefault="00CF3046">
            <w:pPr>
              <w:jc w:val="right"/>
            </w:pPr>
            <w:r>
              <w:rPr>
                <w:rFonts w:cs="Calibri"/>
                <w:sz w:val="20"/>
                <w:szCs w:val="20"/>
              </w:rPr>
              <w:t>1,850,662.33</w:t>
            </w:r>
          </w:p>
        </w:tc>
      </w:tr>
      <w:tr w:rsidR="00CF3046" w14:paraId="574B00AF"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1E684D74" w14:textId="77777777" w:rsidR="00FD0AE2" w:rsidRDefault="00CF3046">
            <w:pPr>
              <w:pStyle w:val="129"/>
            </w:pPr>
            <w:r>
              <w:rPr>
                <w:rFonts w:hint="eastAsia"/>
              </w:rPr>
              <w:t>处置固定资产、无形资产和其他长期资产的损失（收益以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2701703" w14:textId="77777777" w:rsidR="00FD0AE2" w:rsidRDefault="00CF3046">
            <w:pPr>
              <w:jc w:val="right"/>
            </w:pPr>
            <w:r>
              <w:rPr>
                <w:rFonts w:cs="Calibri"/>
                <w:sz w:val="20"/>
                <w:szCs w:val="20"/>
              </w:rPr>
              <w:t>-123,479.33</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12F8696" w14:textId="77777777" w:rsidR="00FD0AE2" w:rsidRDefault="00CF3046">
            <w:pPr>
              <w:jc w:val="right"/>
            </w:pPr>
            <w:r>
              <w:rPr>
                <w:rFonts w:cs="Calibri"/>
                <w:sz w:val="20"/>
                <w:szCs w:val="20"/>
              </w:rPr>
              <w:t>-324,288.25</w:t>
            </w:r>
          </w:p>
        </w:tc>
      </w:tr>
      <w:tr w:rsidR="00CF3046" w14:paraId="6DD1C6D8"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73660B65" w14:textId="77777777" w:rsidR="00FD0AE2" w:rsidRDefault="00CF3046">
            <w:pPr>
              <w:pStyle w:val="129"/>
            </w:pPr>
            <w:r>
              <w:rPr>
                <w:rFonts w:hint="eastAsia"/>
              </w:rPr>
              <w:t>固定资产报废损失（收益以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CD00905" w14:textId="77777777" w:rsidR="00FD0AE2" w:rsidRDefault="00CF3046">
            <w:pPr>
              <w:jc w:val="right"/>
            </w:pPr>
            <w:r>
              <w:rPr>
                <w:sz w:val="20"/>
                <w:szCs w:val="20"/>
              </w:rPr>
              <w:t>220,535.19</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43F6CAE0" w14:textId="77777777" w:rsidR="00FD0AE2" w:rsidRDefault="00CF3046">
            <w:pPr>
              <w:jc w:val="right"/>
            </w:pPr>
            <w:r>
              <w:rPr>
                <w:sz w:val="20"/>
                <w:szCs w:val="20"/>
              </w:rPr>
              <w:t>303,245.17</w:t>
            </w:r>
          </w:p>
        </w:tc>
      </w:tr>
      <w:tr w:rsidR="00CF3046" w14:paraId="576CE120"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23C633A6" w14:textId="77777777" w:rsidR="00FD0AE2" w:rsidRDefault="00CF3046">
            <w:pPr>
              <w:pStyle w:val="129"/>
            </w:pPr>
            <w:r>
              <w:rPr>
                <w:rFonts w:hint="eastAsia"/>
              </w:rPr>
              <w:t>公允价值变动损失（收益以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5B81F6E" w14:textId="77777777" w:rsidR="00FD0AE2" w:rsidRDefault="00CF3046">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39A7450" w14:textId="77777777" w:rsidR="00FD0AE2" w:rsidRDefault="00CF3046">
            <w:pPr>
              <w:jc w:val="right"/>
            </w:pPr>
            <w:r>
              <w:t>0.00</w:t>
            </w:r>
          </w:p>
        </w:tc>
      </w:tr>
      <w:tr w:rsidR="00CF3046" w14:paraId="697EAF5A"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07056E15" w14:textId="77777777" w:rsidR="00FD0AE2" w:rsidRDefault="00CF3046">
            <w:pPr>
              <w:pStyle w:val="129"/>
            </w:pPr>
            <w:r>
              <w:rPr>
                <w:rFonts w:hint="eastAsia"/>
              </w:rPr>
              <w:t>财务费用（收益以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65CCCDB" w14:textId="77777777" w:rsidR="00FD0AE2" w:rsidRDefault="00CF3046">
            <w:pPr>
              <w:jc w:val="right"/>
            </w:pPr>
            <w:r>
              <w:rPr>
                <w:rFonts w:cs="Calibri"/>
                <w:sz w:val="20"/>
                <w:szCs w:val="20"/>
              </w:rPr>
              <w:t>17,616,197.95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12BD45C" w14:textId="77777777" w:rsidR="00FD0AE2" w:rsidRDefault="00CF3046">
            <w:pPr>
              <w:jc w:val="right"/>
            </w:pPr>
            <w:r>
              <w:rPr>
                <w:rFonts w:cs="Calibri"/>
                <w:sz w:val="20"/>
                <w:szCs w:val="20"/>
              </w:rPr>
              <w:t>13,721,856.11</w:t>
            </w:r>
          </w:p>
        </w:tc>
      </w:tr>
      <w:tr w:rsidR="00CF3046" w14:paraId="53C1AD3F"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3C19F90C" w14:textId="77777777" w:rsidR="00FD0AE2" w:rsidRDefault="00CF3046">
            <w:pPr>
              <w:pStyle w:val="129"/>
            </w:pPr>
            <w:r>
              <w:rPr>
                <w:rFonts w:hint="eastAsia"/>
              </w:rPr>
              <w:t>投资损失（收益以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B7403AC" w14:textId="77777777" w:rsidR="00FD0AE2" w:rsidRDefault="00CF3046">
            <w:pPr>
              <w:jc w:val="right"/>
            </w:pPr>
            <w:r>
              <w:rPr>
                <w:rFonts w:cs="Calibri"/>
                <w:sz w:val="20"/>
                <w:szCs w:val="20"/>
              </w:rPr>
              <w:t>-11,998,754.61</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CBDADCF" w14:textId="77777777" w:rsidR="00FD0AE2" w:rsidRDefault="00CF3046">
            <w:pPr>
              <w:jc w:val="right"/>
            </w:pPr>
            <w:r>
              <w:rPr>
                <w:rFonts w:cs="Calibri"/>
                <w:sz w:val="20"/>
                <w:szCs w:val="20"/>
              </w:rPr>
              <w:t>-25,352,960.96</w:t>
            </w:r>
          </w:p>
        </w:tc>
      </w:tr>
      <w:tr w:rsidR="00CF3046" w14:paraId="2E4E6FBA"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48203BED" w14:textId="77777777" w:rsidR="00FD0AE2" w:rsidRDefault="00CF3046">
            <w:pPr>
              <w:pStyle w:val="129"/>
            </w:pPr>
            <w:r>
              <w:rPr>
                <w:rFonts w:hint="eastAsia"/>
              </w:rPr>
              <w:t>递延所得税资产减少（增加以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7A7DE79" w14:textId="77777777" w:rsidR="00FD0AE2" w:rsidRDefault="00CF3046">
            <w:pPr>
              <w:jc w:val="right"/>
            </w:pPr>
            <w:r>
              <w:rPr>
                <w:sz w:val="20"/>
                <w:szCs w:val="20"/>
              </w:rPr>
              <w:t>6,093,385.57</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E0E8699" w14:textId="77777777" w:rsidR="00FD0AE2" w:rsidRDefault="00CF3046">
            <w:pPr>
              <w:jc w:val="right"/>
            </w:pPr>
            <w:r>
              <w:rPr>
                <w:sz w:val="20"/>
                <w:szCs w:val="20"/>
              </w:rPr>
              <w:t>-5,246,445.01</w:t>
            </w:r>
          </w:p>
        </w:tc>
      </w:tr>
      <w:tr w:rsidR="00CF3046" w14:paraId="0B60AFD4"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12210BBD" w14:textId="77777777" w:rsidR="00FD0AE2" w:rsidRDefault="00CF3046">
            <w:pPr>
              <w:pStyle w:val="129"/>
            </w:pPr>
            <w:r>
              <w:rPr>
                <w:rFonts w:hint="eastAsia"/>
              </w:rPr>
              <w:t>递延所得税负债增加（减少以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8CC0AFC" w14:textId="77777777" w:rsidR="00FD0AE2" w:rsidRDefault="00CF3046">
            <w:pPr>
              <w:jc w:val="right"/>
            </w:pPr>
            <w:r>
              <w:rPr>
                <w:rFonts w:cs="Calibri"/>
                <w:sz w:val="20"/>
                <w:szCs w:val="20"/>
              </w:rPr>
              <w:t>-5,140,592.84</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6CE174C" w14:textId="77777777" w:rsidR="00FD0AE2" w:rsidRDefault="00CF3046">
            <w:pPr>
              <w:jc w:val="right"/>
            </w:pPr>
            <w:r>
              <w:rPr>
                <w:rFonts w:cs="Calibri"/>
                <w:sz w:val="20"/>
                <w:szCs w:val="20"/>
              </w:rPr>
              <w:t>-1,989,730.00</w:t>
            </w:r>
          </w:p>
        </w:tc>
      </w:tr>
      <w:tr w:rsidR="00CF3046" w14:paraId="6B6D84B5"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17461D1A" w14:textId="77777777" w:rsidR="00FD0AE2" w:rsidRDefault="00CF3046">
            <w:pPr>
              <w:pStyle w:val="129"/>
            </w:pPr>
            <w:r>
              <w:rPr>
                <w:rFonts w:hint="eastAsia"/>
              </w:rPr>
              <w:t>存货的减少（增加以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7D7340D" w14:textId="77777777" w:rsidR="00FD0AE2" w:rsidRDefault="00CF3046">
            <w:pPr>
              <w:jc w:val="right"/>
            </w:pPr>
            <w:r>
              <w:rPr>
                <w:rFonts w:cs="Calibri"/>
                <w:sz w:val="20"/>
                <w:szCs w:val="20"/>
              </w:rPr>
              <w:t>-21,328,808.87</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5F4CD1D" w14:textId="77777777" w:rsidR="00FD0AE2" w:rsidRDefault="00CF3046">
            <w:pPr>
              <w:jc w:val="right"/>
            </w:pPr>
            <w:r>
              <w:rPr>
                <w:rFonts w:cs="Calibri"/>
                <w:sz w:val="20"/>
                <w:szCs w:val="20"/>
              </w:rPr>
              <w:t>35,883,418.45</w:t>
            </w:r>
          </w:p>
        </w:tc>
      </w:tr>
      <w:tr w:rsidR="00CF3046" w14:paraId="112B9175"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63891647" w14:textId="77777777" w:rsidR="00FD0AE2" w:rsidRDefault="00CF3046">
            <w:pPr>
              <w:pStyle w:val="129"/>
            </w:pPr>
            <w:r>
              <w:rPr>
                <w:rFonts w:hint="eastAsia"/>
              </w:rPr>
              <w:t>经营性应收项目的减少（增加以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D288BD2" w14:textId="77777777" w:rsidR="00FD0AE2" w:rsidRDefault="00CF3046">
            <w:pPr>
              <w:jc w:val="right"/>
            </w:pPr>
            <w:r>
              <w:rPr>
                <w:rFonts w:cs="Calibri"/>
                <w:sz w:val="20"/>
                <w:szCs w:val="20"/>
              </w:rPr>
              <w:t>-78,138,160.63</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3788AB97" w14:textId="77777777" w:rsidR="00FD0AE2" w:rsidRDefault="00CF3046">
            <w:pPr>
              <w:jc w:val="right"/>
              <w:rPr>
                <w:b/>
              </w:rPr>
            </w:pPr>
            <w:r>
              <w:rPr>
                <w:rFonts w:cs="Calibri"/>
                <w:sz w:val="20"/>
                <w:szCs w:val="20"/>
              </w:rPr>
              <w:t>-32,832,112.00</w:t>
            </w:r>
          </w:p>
        </w:tc>
      </w:tr>
      <w:tr w:rsidR="00CF3046" w14:paraId="15E6DC6E"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4F77E190" w14:textId="77777777" w:rsidR="00FD0AE2" w:rsidRDefault="00CF3046">
            <w:pPr>
              <w:pStyle w:val="129"/>
            </w:pPr>
            <w:r>
              <w:rPr>
                <w:rFonts w:hint="eastAsia"/>
              </w:rPr>
              <w:t>经营性应付项目的增加（减少以</w:t>
            </w:r>
            <w:r>
              <w:t>“</w:t>
            </w:r>
            <w:r>
              <w:rPr>
                <w:rFonts w:hint="eastAsia"/>
              </w:rPr>
              <w:t>－</w:t>
            </w:r>
            <w:r>
              <w:t>”</w:t>
            </w:r>
            <w:r>
              <w:rPr>
                <w:rFonts w:hint="eastAsia"/>
              </w:rPr>
              <w:t>号填列）</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51523A9" w14:textId="2A88CF22" w:rsidR="00FD0AE2" w:rsidRDefault="00FD5D96">
            <w:pPr>
              <w:jc w:val="right"/>
            </w:pPr>
            <w:r w:rsidRPr="00FD5D96">
              <w:rPr>
                <w:rFonts w:cs="Calibri"/>
                <w:sz w:val="20"/>
                <w:szCs w:val="20"/>
              </w:rPr>
              <w:t>116,939,221.37</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705D5C5" w14:textId="77777777" w:rsidR="00FD0AE2" w:rsidRDefault="00CF3046">
            <w:pPr>
              <w:jc w:val="right"/>
              <w:rPr>
                <w:b/>
              </w:rPr>
            </w:pPr>
            <w:r>
              <w:rPr>
                <w:rFonts w:cs="Calibri"/>
                <w:sz w:val="20"/>
                <w:szCs w:val="20"/>
              </w:rPr>
              <w:t>-73,861,190.82</w:t>
            </w:r>
          </w:p>
        </w:tc>
      </w:tr>
      <w:tr w:rsidR="00CF3046" w14:paraId="091BDF9D"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54A33716" w14:textId="77777777" w:rsidR="00FD0AE2" w:rsidRDefault="00CF3046">
            <w:pPr>
              <w:pStyle w:val="129"/>
            </w:pPr>
            <w:r>
              <w:rPr>
                <w:rFonts w:hint="eastAsia"/>
              </w:rPr>
              <w:t>其他</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48519A4" w14:textId="77777777" w:rsidR="00FD0AE2" w:rsidRDefault="00CF3046">
            <w:pPr>
              <w:jc w:val="right"/>
            </w:pPr>
            <w:r>
              <w:rPr>
                <w:rFonts w:cs="Calibri"/>
                <w:sz w:val="20"/>
                <w:szCs w:val="20"/>
              </w:rPr>
              <w:t>-4,358,418.73</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1356977" w14:textId="77777777" w:rsidR="00FD0AE2" w:rsidRDefault="00CF3046">
            <w:pPr>
              <w:jc w:val="right"/>
            </w:pPr>
            <w:r>
              <w:rPr>
                <w:rFonts w:cs="Calibri"/>
                <w:sz w:val="20"/>
                <w:szCs w:val="20"/>
              </w:rPr>
              <w:t>-8,371,138.12</w:t>
            </w:r>
          </w:p>
        </w:tc>
      </w:tr>
      <w:tr w:rsidR="00CF3046" w14:paraId="7A613E5D"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0D5E344C" w14:textId="77777777" w:rsidR="00FD0AE2" w:rsidRDefault="00CF3046">
            <w:pPr>
              <w:pStyle w:val="129"/>
            </w:pPr>
            <w:r>
              <w:rPr>
                <w:rFonts w:hint="eastAsia"/>
              </w:rPr>
              <w:t>经营活动产生的现金流量净额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2090C2B" w14:textId="5D7F0652" w:rsidR="00FD0AE2" w:rsidRDefault="00FD5D96">
            <w:pPr>
              <w:jc w:val="right"/>
            </w:pPr>
            <w:r w:rsidRPr="00FD5D96">
              <w:rPr>
                <w:rFonts w:cs="Calibri"/>
                <w:sz w:val="20"/>
                <w:szCs w:val="20"/>
              </w:rPr>
              <w:t>66,359,922.32</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024AF2D" w14:textId="77777777" w:rsidR="00FD0AE2" w:rsidRDefault="00CF3046">
            <w:pPr>
              <w:jc w:val="right"/>
            </w:pPr>
            <w:r>
              <w:rPr>
                <w:rFonts w:cs="Calibri"/>
                <w:sz w:val="20"/>
                <w:szCs w:val="20"/>
              </w:rPr>
              <w:t>5,223,758.74</w:t>
            </w:r>
          </w:p>
        </w:tc>
      </w:tr>
      <w:tr w:rsidR="00CF3046" w14:paraId="183BC9B9" w14:textId="77777777">
        <w:sdt>
          <w:sdtPr>
            <w:tag w:val="_PLD_4b9bf22c7a64477db916821f6ee032d7"/>
            <w:id w:val="-1567261353"/>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7FA28100" w14:textId="77777777" w:rsidR="00FD0AE2" w:rsidRDefault="00CF3046">
                <w:pPr>
                  <w:pStyle w:val="129"/>
                </w:pPr>
                <w:r>
                  <w:rPr>
                    <w:b/>
                    <w:bCs/>
                  </w:rPr>
                  <w:t>2</w:t>
                </w:r>
                <w:r>
                  <w:rPr>
                    <w:rFonts w:hint="eastAsia"/>
                    <w:b/>
                    <w:bCs/>
                  </w:rPr>
                  <w:t>．不涉及现金收支的重大投资和筹资活动：</w:t>
                </w:r>
              </w:p>
            </w:tc>
          </w:sdtContent>
        </w:sdt>
      </w:tr>
      <w:tr w:rsidR="00CF3046" w14:paraId="67A5666A"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48B68743" w14:textId="77777777" w:rsidR="00FD0AE2" w:rsidRDefault="00CF3046">
            <w:pPr>
              <w:pStyle w:val="129"/>
            </w:pPr>
            <w:r>
              <w:rPr>
                <w:rFonts w:hint="eastAsia"/>
              </w:rPr>
              <w:t>债务转为资本</w:t>
            </w:r>
          </w:p>
        </w:tc>
        <w:tc>
          <w:tcPr>
            <w:tcW w:w="1547" w:type="pct"/>
            <w:tcBorders>
              <w:top w:val="outset" w:sz="4" w:space="0" w:color="auto"/>
              <w:left w:val="single" w:sz="4" w:space="0" w:color="auto"/>
              <w:bottom w:val="outset" w:sz="4" w:space="0" w:color="auto"/>
              <w:right w:val="outset" w:sz="4" w:space="0" w:color="auto"/>
            </w:tcBorders>
            <w:shd w:val="clear" w:color="auto" w:fill="auto"/>
          </w:tcPr>
          <w:p w14:paraId="1D6FF301" w14:textId="77777777" w:rsidR="00FD0AE2" w:rsidRDefault="00FD0AE2">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ACA22C9" w14:textId="77777777" w:rsidR="00FD0AE2" w:rsidRDefault="00FD0AE2">
            <w:pPr>
              <w:jc w:val="right"/>
            </w:pPr>
          </w:p>
        </w:tc>
      </w:tr>
      <w:tr w:rsidR="00CF3046" w14:paraId="6E1F0B9D"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4F56D1D7" w14:textId="77777777" w:rsidR="00FD0AE2" w:rsidRDefault="00CF3046">
            <w:pPr>
              <w:pStyle w:val="129"/>
            </w:pPr>
            <w:r>
              <w:rPr>
                <w:rFonts w:hint="eastAsia"/>
              </w:rPr>
              <w:t>一年内到期的可转换公司债券</w:t>
            </w:r>
          </w:p>
        </w:tc>
        <w:tc>
          <w:tcPr>
            <w:tcW w:w="1547" w:type="pct"/>
            <w:tcBorders>
              <w:top w:val="outset" w:sz="4" w:space="0" w:color="auto"/>
              <w:left w:val="single" w:sz="4" w:space="0" w:color="auto"/>
              <w:bottom w:val="outset" w:sz="4" w:space="0" w:color="auto"/>
              <w:right w:val="outset" w:sz="4" w:space="0" w:color="auto"/>
            </w:tcBorders>
            <w:shd w:val="clear" w:color="auto" w:fill="auto"/>
          </w:tcPr>
          <w:p w14:paraId="50BCFD12" w14:textId="77777777" w:rsidR="00FD0AE2" w:rsidRDefault="00FD0AE2">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D457ED1" w14:textId="77777777" w:rsidR="00FD0AE2" w:rsidRDefault="00FD0AE2">
            <w:pPr>
              <w:jc w:val="right"/>
            </w:pPr>
          </w:p>
        </w:tc>
      </w:tr>
      <w:tr w:rsidR="00CF3046" w14:paraId="5266340F"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380D7142" w14:textId="77777777" w:rsidR="00FD0AE2" w:rsidRDefault="00CF3046">
            <w:pPr>
              <w:pStyle w:val="129"/>
            </w:pPr>
            <w:r>
              <w:rPr>
                <w:rFonts w:hint="eastAsia"/>
              </w:rPr>
              <w:t>融资租入固定资产</w:t>
            </w:r>
          </w:p>
        </w:tc>
        <w:tc>
          <w:tcPr>
            <w:tcW w:w="1547" w:type="pct"/>
            <w:tcBorders>
              <w:top w:val="outset" w:sz="4" w:space="0" w:color="auto"/>
              <w:left w:val="single" w:sz="4" w:space="0" w:color="auto"/>
              <w:bottom w:val="outset" w:sz="4" w:space="0" w:color="auto"/>
              <w:right w:val="outset" w:sz="4" w:space="0" w:color="auto"/>
            </w:tcBorders>
            <w:shd w:val="clear" w:color="auto" w:fill="auto"/>
          </w:tcPr>
          <w:p w14:paraId="76BEC81D" w14:textId="77777777" w:rsidR="00FD0AE2" w:rsidRDefault="00FD0AE2">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0100A42" w14:textId="77777777" w:rsidR="00FD0AE2" w:rsidRDefault="00FD0AE2">
            <w:pPr>
              <w:jc w:val="right"/>
            </w:pPr>
          </w:p>
        </w:tc>
      </w:tr>
      <w:tr w:rsidR="00CF3046" w14:paraId="1E4084D4" w14:textId="77777777">
        <w:sdt>
          <w:sdtPr>
            <w:tag w:val="_PLD_b32f2ba3b4a94101978cc22144b58749"/>
            <w:id w:val="-1050457022"/>
          </w:sdtPr>
          <w:sdtContent>
            <w:tc>
              <w:tcPr>
                <w:tcW w:w="5000" w:type="pct"/>
                <w:gridSpan w:val="3"/>
                <w:tcBorders>
                  <w:top w:val="single" w:sz="4" w:space="0" w:color="auto"/>
                  <w:left w:val="single" w:sz="4" w:space="0" w:color="auto"/>
                  <w:bottom w:val="single" w:sz="4" w:space="0" w:color="auto"/>
                  <w:right w:val="outset" w:sz="4" w:space="0" w:color="auto"/>
                </w:tcBorders>
                <w:shd w:val="clear" w:color="auto" w:fill="auto"/>
              </w:tcPr>
              <w:p w14:paraId="35E7F220" w14:textId="77777777" w:rsidR="00FD0AE2" w:rsidRDefault="00CF3046">
                <w:pPr>
                  <w:pStyle w:val="129"/>
                </w:pPr>
                <w:r>
                  <w:rPr>
                    <w:b/>
                    <w:bCs/>
                  </w:rPr>
                  <w:t>3</w:t>
                </w:r>
                <w:r>
                  <w:rPr>
                    <w:rFonts w:hint="eastAsia"/>
                    <w:b/>
                    <w:bCs/>
                  </w:rPr>
                  <w:t>．现金及现金等价物净变动情况：</w:t>
                </w:r>
              </w:p>
            </w:tc>
          </w:sdtContent>
        </w:sdt>
      </w:tr>
      <w:tr w:rsidR="00CF3046" w14:paraId="71EAD99A"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2C346C45" w14:textId="77777777" w:rsidR="00FD0AE2" w:rsidRDefault="00CF3046">
            <w:pPr>
              <w:pStyle w:val="129"/>
            </w:pPr>
            <w:r>
              <w:rPr>
                <w:rFonts w:hint="eastAsia"/>
              </w:rPr>
              <w:t>现金的期末余额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722A4FD5" w14:textId="77777777" w:rsidR="00FD0AE2" w:rsidRDefault="00CF3046">
            <w:pPr>
              <w:jc w:val="right"/>
            </w:pPr>
            <w:r>
              <w:rPr>
                <w:rFonts w:cs="Calibri"/>
                <w:sz w:val="20"/>
                <w:szCs w:val="20"/>
              </w:rPr>
              <w:t>429,848,818.45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C458421" w14:textId="77777777" w:rsidR="00FD0AE2" w:rsidRDefault="00CF3046">
            <w:pPr>
              <w:jc w:val="right"/>
            </w:pPr>
            <w:r>
              <w:rPr>
                <w:rFonts w:cs="Calibri"/>
                <w:sz w:val="20"/>
                <w:szCs w:val="20"/>
              </w:rPr>
              <w:t>263,802,199.98</w:t>
            </w:r>
          </w:p>
        </w:tc>
      </w:tr>
      <w:tr w:rsidR="00CF3046" w14:paraId="1D57717F"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59AACD33" w14:textId="77777777" w:rsidR="00FD0AE2" w:rsidRDefault="00CF3046">
            <w:pPr>
              <w:pStyle w:val="129"/>
            </w:pPr>
            <w:r>
              <w:rPr>
                <w:rFonts w:hint="eastAsia"/>
              </w:rPr>
              <w:t>减：现金的期初余额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88EF8DE" w14:textId="77777777" w:rsidR="00FD0AE2" w:rsidRDefault="00CF3046">
            <w:pPr>
              <w:jc w:val="right"/>
              <w:rPr>
                <w:bCs/>
              </w:rPr>
            </w:pPr>
            <w:r>
              <w:rPr>
                <w:rFonts w:cs="Calibri"/>
                <w:sz w:val="20"/>
                <w:szCs w:val="20"/>
              </w:rPr>
              <w:t>263,802,199.98</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FEE203B" w14:textId="77777777" w:rsidR="00FD0AE2" w:rsidRDefault="00CF3046">
            <w:pPr>
              <w:jc w:val="right"/>
              <w:rPr>
                <w:bCs/>
              </w:rPr>
            </w:pPr>
            <w:r>
              <w:rPr>
                <w:rFonts w:cs="Calibri"/>
                <w:sz w:val="20"/>
                <w:szCs w:val="20"/>
              </w:rPr>
              <w:t>79,891,833.74</w:t>
            </w:r>
          </w:p>
        </w:tc>
      </w:tr>
      <w:tr w:rsidR="00CF3046" w14:paraId="3786E3B8"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3EA9C491" w14:textId="77777777" w:rsidR="00FD0AE2" w:rsidRDefault="00CF3046">
            <w:pPr>
              <w:pStyle w:val="129"/>
            </w:pPr>
            <w:r>
              <w:rPr>
                <w:rFonts w:hint="eastAsia"/>
              </w:rPr>
              <w:t>加：现金等价物的期末余额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1E6C7B2" w14:textId="77777777" w:rsidR="00FD0AE2" w:rsidRDefault="00CF3046">
            <w:pPr>
              <w:jc w:val="right"/>
            </w:pPr>
            <w:r>
              <w:rPr>
                <w:rFonts w:cs="Calibri" w:hint="eastAsia"/>
                <w:sz w:val="20"/>
                <w:szCs w:val="20"/>
              </w:rP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D87A30C" w14:textId="77777777" w:rsidR="00FD0AE2" w:rsidRDefault="00CF3046">
            <w:pPr>
              <w:jc w:val="right"/>
            </w:pPr>
            <w:r>
              <w:rPr>
                <w:rFonts w:cs="Calibri" w:hint="eastAsia"/>
                <w:sz w:val="20"/>
                <w:szCs w:val="20"/>
              </w:rPr>
              <w:t>0.00</w:t>
            </w:r>
          </w:p>
        </w:tc>
      </w:tr>
      <w:tr w:rsidR="00CF3046" w14:paraId="00F79B72"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4CDAD3F3" w14:textId="77777777" w:rsidR="00FD0AE2" w:rsidRDefault="00CF3046">
            <w:pPr>
              <w:pStyle w:val="129"/>
            </w:pPr>
            <w:r>
              <w:rPr>
                <w:rFonts w:hint="eastAsia"/>
              </w:rPr>
              <w:lastRenderedPageBreak/>
              <w:t>减：现金等价物的期初余额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201DD69" w14:textId="77777777" w:rsidR="00FD0AE2" w:rsidRDefault="00CF3046">
            <w:pPr>
              <w:jc w:val="right"/>
              <w:rPr>
                <w:bCs/>
              </w:rPr>
            </w:pPr>
            <w:r>
              <w:rPr>
                <w:rFonts w:cs="Calibri" w:hint="eastAsia"/>
                <w:sz w:val="20"/>
                <w:szCs w:val="20"/>
              </w:rP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1C97A73D" w14:textId="77777777" w:rsidR="00FD0AE2" w:rsidRDefault="00CF3046">
            <w:pPr>
              <w:jc w:val="right"/>
              <w:rPr>
                <w:bCs/>
              </w:rPr>
            </w:pPr>
            <w:r>
              <w:rPr>
                <w:rFonts w:cs="Calibri" w:hint="eastAsia"/>
                <w:sz w:val="20"/>
                <w:szCs w:val="20"/>
              </w:rPr>
              <w:t>0.00</w:t>
            </w:r>
          </w:p>
        </w:tc>
      </w:tr>
      <w:tr w:rsidR="00CF3046" w14:paraId="7607FC5E" w14:textId="77777777">
        <w:tc>
          <w:tcPr>
            <w:tcW w:w="1924" w:type="pct"/>
            <w:tcBorders>
              <w:top w:val="single" w:sz="4" w:space="0" w:color="auto"/>
              <w:left w:val="single" w:sz="4" w:space="0" w:color="auto"/>
              <w:bottom w:val="single" w:sz="4" w:space="0" w:color="auto"/>
              <w:right w:val="single" w:sz="4" w:space="0" w:color="auto"/>
            </w:tcBorders>
            <w:shd w:val="clear" w:color="auto" w:fill="auto"/>
          </w:tcPr>
          <w:p w14:paraId="36130515" w14:textId="77777777" w:rsidR="00FD0AE2" w:rsidRDefault="00CF3046">
            <w:pPr>
              <w:pStyle w:val="129"/>
            </w:pPr>
            <w:r>
              <w:rPr>
                <w:rFonts w:hint="eastAsia"/>
              </w:rPr>
              <w:t>现金及现金等价物净增加额</w:t>
            </w:r>
          </w:p>
        </w:tc>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12B6D7F7" w14:textId="77777777" w:rsidR="00FD0AE2" w:rsidRDefault="00CF3046">
            <w:pPr>
              <w:jc w:val="right"/>
            </w:pPr>
            <w:r>
              <w:rPr>
                <w:rFonts w:cs="Calibri"/>
                <w:sz w:val="20"/>
                <w:szCs w:val="20"/>
              </w:rPr>
              <w:t>166,046,618.47</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0B87DBCD" w14:textId="77777777" w:rsidR="00FD0AE2" w:rsidRDefault="00CF3046">
            <w:pPr>
              <w:jc w:val="right"/>
              <w:rPr>
                <w:bCs/>
              </w:rPr>
            </w:pPr>
            <w:r>
              <w:rPr>
                <w:rFonts w:cs="Calibri"/>
                <w:sz w:val="20"/>
                <w:szCs w:val="20"/>
              </w:rPr>
              <w:t>183,910,366.24</w:t>
            </w:r>
          </w:p>
        </w:tc>
      </w:tr>
    </w:tbl>
    <w:p w14:paraId="2B69AB7E" w14:textId="77777777" w:rsidR="00FD0AE2" w:rsidRDefault="00FD0AE2">
      <w:pPr>
        <w:pStyle w:val="129"/>
      </w:pPr>
    </w:p>
    <w:p w14:paraId="0FE4D8AB" w14:textId="77777777" w:rsidR="00FD0AE2" w:rsidRDefault="00CF3046">
      <w:pPr>
        <w:pStyle w:val="125"/>
        <w:numPr>
          <w:ilvl w:val="0"/>
          <w:numId w:val="127"/>
        </w:numPr>
        <w:ind w:left="426" w:hanging="426"/>
      </w:pPr>
      <w:r>
        <w:rPr>
          <w:rFonts w:hint="eastAsia"/>
        </w:rPr>
        <w:t>本期</w:t>
      </w:r>
      <w:r>
        <w:rPr>
          <w:rFonts w:ascii="宋体" w:hAnsi="宋体" w:cs="宋体" w:hint="eastAsia"/>
          <w:kern w:val="0"/>
        </w:rPr>
        <w:t>支付的</w:t>
      </w:r>
      <w:r>
        <w:rPr>
          <w:rFonts w:hint="eastAsia"/>
        </w:rPr>
        <w:t>取得子公司的现金净额</w:t>
      </w:r>
    </w:p>
    <w:p w14:paraId="5958CE11" w14:textId="77777777" w:rsidR="00FD0AE2" w:rsidRDefault="00000000">
      <w:pPr>
        <w:pStyle w:val="129"/>
      </w:pPr>
      <w:sdt>
        <w:sdtPr>
          <w:alias w:val="是否适用：本期支付的取得子公司的现金净额[双击切换]"/>
          <w:tag w:val="_GBC_e15d87c710624e119515f4697cba951d"/>
          <w:id w:val="-883709580"/>
          <w:placeholder>
            <w:docPart w:val="GBC22222222222222222222222222222"/>
          </w:placeholder>
        </w:sdtPr>
        <w:sdtContent>
          <w:r w:rsidR="00CF3046">
            <w:fldChar w:fldCharType="begin"/>
          </w:r>
          <w:r w:rsidR="00CF3046">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3EE659FD" w14:textId="77777777" w:rsidR="00FD0AE2" w:rsidRDefault="00FD0AE2">
      <w:pPr>
        <w:pStyle w:val="129"/>
      </w:pPr>
    </w:p>
    <w:p w14:paraId="5BEA1447" w14:textId="77777777" w:rsidR="00FD0AE2" w:rsidRDefault="00CF3046">
      <w:pPr>
        <w:pStyle w:val="125"/>
        <w:numPr>
          <w:ilvl w:val="0"/>
          <w:numId w:val="127"/>
        </w:numPr>
        <w:ind w:left="426" w:hanging="426"/>
      </w:pPr>
      <w:r>
        <w:rPr>
          <w:rFonts w:ascii="宋体" w:hAnsi="宋体" w:cs="宋体" w:hint="eastAsia"/>
          <w:kern w:val="0"/>
          <w:szCs w:val="24"/>
        </w:rPr>
        <w:t>本期收到的</w:t>
      </w:r>
      <w:r>
        <w:rPr>
          <w:rFonts w:hint="eastAsia"/>
        </w:rPr>
        <w:t>处置子公司的现金净额</w:t>
      </w:r>
    </w:p>
    <w:p w14:paraId="3E18D8C9" w14:textId="77777777" w:rsidR="00FD0AE2" w:rsidRDefault="00000000">
      <w:pPr>
        <w:pStyle w:val="129"/>
      </w:pPr>
      <w:sdt>
        <w:sdtPr>
          <w:alias w:val="是否适用：本期收到的处置子公司的现金净额[双击切换]"/>
          <w:tag w:val="_GBC_34f955c7fd1f404b9df6ccd09e080d38"/>
          <w:id w:val="416369868"/>
          <w:placeholder>
            <w:docPart w:val="GBC22222222222222222222222222222"/>
          </w:placeholder>
        </w:sdtPr>
        <w:sdtContent>
          <w:r w:rsidR="00CF3046">
            <w:fldChar w:fldCharType="begin"/>
          </w:r>
          <w:r w:rsidR="00CF3046">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5A416D8F" w14:textId="77777777" w:rsidR="00FD0AE2" w:rsidRDefault="00FD0AE2">
      <w:pPr>
        <w:pStyle w:val="129"/>
      </w:pPr>
    </w:p>
    <w:p w14:paraId="0F92626C" w14:textId="77777777" w:rsidR="00FD0AE2" w:rsidRDefault="00CF3046">
      <w:pPr>
        <w:pStyle w:val="125"/>
        <w:numPr>
          <w:ilvl w:val="0"/>
          <w:numId w:val="127"/>
        </w:numPr>
        <w:ind w:left="426" w:hanging="426"/>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w:t>
      </w:r>
      <w:r>
        <w:rPr>
          <w:rFonts w:ascii="宋体" w:eastAsia="宋体" w:hAnsi="宋体" w:cs="宋体" w:hint="eastAsia"/>
          <w:kern w:val="0"/>
          <w:szCs w:val="24"/>
        </w:rPr>
        <w:t>构成</w:t>
      </w:r>
    </w:p>
    <w:bookmarkStart w:id="320" w:name="_Hlk152667287" w:displacedByCustomXml="next"/>
    <w:sdt>
      <w:sdtPr>
        <w:alias w:val="是否适用：现金和现金等价物的构成[双击切换]"/>
        <w:tag w:val="_GBC_e0555d7e87b94189b1eb8131088a70ab"/>
        <w:id w:val="2067531225"/>
        <w:placeholder>
          <w:docPart w:val="GBC22222222222222222222222222222"/>
        </w:placeholder>
      </w:sdtPr>
      <w:sdtContent>
        <w:p w14:paraId="7DD686F9"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04F213" w14:textId="77777777" w:rsidR="00FD0AE2" w:rsidRDefault="00CF3046">
      <w:pPr>
        <w:jc w:val="right"/>
        <w:rPr>
          <w:b/>
          <w:szCs w:val="21"/>
        </w:rPr>
      </w:pPr>
      <w:r>
        <w:rPr>
          <w:rFonts w:hint="eastAsia"/>
        </w:rPr>
        <w:t>单位：</w:t>
      </w:r>
      <w:sdt>
        <w:sdtPr>
          <w:rPr>
            <w:rFonts w:hint="eastAsia"/>
          </w:rPr>
          <w:alias w:val="单位：财务附注：现金和现金等价物的构成"/>
          <w:tag w:val="_GBC_1e304caf56fc443fa3c4a1d772d34293"/>
          <w:id w:val="-137647022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d3515d75fc184b1e9585a67f7cb04faa"/>
          <w:id w:val="-10914655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9"/>
        <w:gridCol w:w="2848"/>
        <w:gridCol w:w="2666"/>
      </w:tblGrid>
      <w:tr w:rsidR="00CF3046" w14:paraId="1C3D2FF6" w14:textId="77777777">
        <w:trPr>
          <w:trHeight w:val="285"/>
        </w:trPr>
        <w:sdt>
          <w:sdtPr>
            <w:tag w:val="_PLD_7ae145dd51fc48d4a76bb239061b0a6e"/>
            <w:id w:val="-1952546148"/>
          </w:sdtPr>
          <w:sdtContent>
            <w:tc>
              <w:tcPr>
                <w:tcW w:w="1875" w:type="pct"/>
                <w:tcBorders>
                  <w:bottom w:val="single" w:sz="4" w:space="0" w:color="auto"/>
                </w:tcBorders>
                <w:shd w:val="clear" w:color="auto" w:fill="auto"/>
                <w:vAlign w:val="center"/>
              </w:tcPr>
              <w:p w14:paraId="1AC780DF" w14:textId="77777777" w:rsidR="00FD0AE2" w:rsidRDefault="00CF3046">
                <w:pPr>
                  <w:ind w:leftChars="-51" w:left="-107"/>
                  <w:jc w:val="center"/>
                  <w:rPr>
                    <w:szCs w:val="21"/>
                  </w:rPr>
                </w:pPr>
                <w:r>
                  <w:rPr>
                    <w:rFonts w:hint="eastAsia"/>
                    <w:szCs w:val="21"/>
                  </w:rPr>
                  <w:t>项目</w:t>
                </w:r>
              </w:p>
            </w:tc>
          </w:sdtContent>
        </w:sdt>
        <w:sdt>
          <w:sdtPr>
            <w:tag w:val="_PLD_426ac24378064f8ab324e59db3ac5d98"/>
            <w:id w:val="-66654419"/>
          </w:sdtPr>
          <w:sdtContent>
            <w:tc>
              <w:tcPr>
                <w:tcW w:w="1614" w:type="pct"/>
                <w:shd w:val="clear" w:color="auto" w:fill="auto"/>
                <w:vAlign w:val="center"/>
              </w:tcPr>
              <w:p w14:paraId="72A7A6CD" w14:textId="77777777" w:rsidR="00FD0AE2" w:rsidRDefault="00CF3046">
                <w:pPr>
                  <w:jc w:val="center"/>
                  <w:rPr>
                    <w:szCs w:val="21"/>
                  </w:rPr>
                </w:pPr>
                <w:r>
                  <w:rPr>
                    <w:rFonts w:hint="eastAsia"/>
                    <w:szCs w:val="21"/>
                  </w:rPr>
                  <w:t>期末余额</w:t>
                </w:r>
              </w:p>
            </w:tc>
          </w:sdtContent>
        </w:sdt>
        <w:sdt>
          <w:sdtPr>
            <w:tag w:val="_PLD_d8d41db246514c0dbfacfe0f48eeceac"/>
            <w:id w:val="-101955887"/>
          </w:sdtPr>
          <w:sdtContent>
            <w:tc>
              <w:tcPr>
                <w:tcW w:w="1511" w:type="pct"/>
                <w:shd w:val="clear" w:color="auto" w:fill="auto"/>
              </w:tcPr>
              <w:p w14:paraId="24B704BB" w14:textId="77777777" w:rsidR="00FD0AE2" w:rsidRDefault="00CF3046">
                <w:pPr>
                  <w:jc w:val="center"/>
                  <w:rPr>
                    <w:szCs w:val="21"/>
                  </w:rPr>
                </w:pPr>
                <w:r>
                  <w:rPr>
                    <w:rFonts w:hint="eastAsia"/>
                    <w:szCs w:val="21"/>
                  </w:rPr>
                  <w:t>期初余额</w:t>
                </w:r>
              </w:p>
            </w:tc>
          </w:sdtContent>
        </w:sdt>
      </w:tr>
      <w:tr w:rsidR="00CF3046" w14:paraId="668B1AD6" w14:textId="77777777">
        <w:trPr>
          <w:trHeight w:val="285"/>
        </w:trPr>
        <w:tc>
          <w:tcPr>
            <w:tcW w:w="1875" w:type="pct"/>
            <w:shd w:val="clear" w:color="auto" w:fill="auto"/>
            <w:vAlign w:val="center"/>
          </w:tcPr>
          <w:p w14:paraId="7265A26B" w14:textId="77777777" w:rsidR="00FD0AE2" w:rsidRDefault="00CF3046">
            <w:pPr>
              <w:rPr>
                <w:szCs w:val="21"/>
              </w:rPr>
            </w:pPr>
            <w:r>
              <w:rPr>
                <w:rFonts w:hint="eastAsia"/>
                <w:szCs w:val="21"/>
              </w:rPr>
              <w:t>一、现金</w:t>
            </w:r>
          </w:p>
        </w:tc>
        <w:tc>
          <w:tcPr>
            <w:tcW w:w="1614" w:type="pct"/>
            <w:shd w:val="clear" w:color="auto" w:fill="auto"/>
            <w:vAlign w:val="center"/>
          </w:tcPr>
          <w:p w14:paraId="4014C999" w14:textId="77777777" w:rsidR="00FD0AE2" w:rsidRDefault="00CF3046">
            <w:pPr>
              <w:jc w:val="right"/>
              <w:rPr>
                <w:szCs w:val="21"/>
              </w:rPr>
            </w:pPr>
            <w:r>
              <w:t>429,848,818.45</w:t>
            </w:r>
          </w:p>
        </w:tc>
        <w:tc>
          <w:tcPr>
            <w:tcW w:w="1511" w:type="pct"/>
            <w:shd w:val="clear" w:color="auto" w:fill="auto"/>
            <w:vAlign w:val="center"/>
          </w:tcPr>
          <w:p w14:paraId="7886CD9E" w14:textId="77777777" w:rsidR="00FD0AE2" w:rsidRDefault="00CF3046">
            <w:pPr>
              <w:jc w:val="right"/>
              <w:rPr>
                <w:szCs w:val="21"/>
              </w:rPr>
            </w:pPr>
            <w:r>
              <w:t>263,802,199.98</w:t>
            </w:r>
          </w:p>
        </w:tc>
      </w:tr>
      <w:tr w:rsidR="00CF3046" w14:paraId="5AAB5F5C" w14:textId="77777777">
        <w:trPr>
          <w:trHeight w:val="285"/>
        </w:trPr>
        <w:tc>
          <w:tcPr>
            <w:tcW w:w="1875" w:type="pct"/>
            <w:shd w:val="clear" w:color="auto" w:fill="auto"/>
            <w:vAlign w:val="center"/>
          </w:tcPr>
          <w:p w14:paraId="01916813" w14:textId="77777777" w:rsidR="00FD0AE2" w:rsidRDefault="00CF3046">
            <w:pPr>
              <w:rPr>
                <w:szCs w:val="21"/>
              </w:rPr>
            </w:pPr>
            <w:r>
              <w:rPr>
                <w:rFonts w:hint="eastAsia"/>
                <w:szCs w:val="21"/>
              </w:rPr>
              <w:t>其中：库存现金</w:t>
            </w:r>
          </w:p>
        </w:tc>
        <w:tc>
          <w:tcPr>
            <w:tcW w:w="1614" w:type="pct"/>
            <w:shd w:val="clear" w:color="auto" w:fill="auto"/>
            <w:vAlign w:val="center"/>
          </w:tcPr>
          <w:p w14:paraId="42525CB2" w14:textId="77777777" w:rsidR="00FD0AE2" w:rsidRDefault="00CF3046">
            <w:pPr>
              <w:jc w:val="right"/>
              <w:rPr>
                <w:szCs w:val="21"/>
              </w:rPr>
            </w:pPr>
            <w:r>
              <w:t>129,917.68</w:t>
            </w:r>
          </w:p>
        </w:tc>
        <w:tc>
          <w:tcPr>
            <w:tcW w:w="1511" w:type="pct"/>
            <w:shd w:val="clear" w:color="auto" w:fill="auto"/>
            <w:vAlign w:val="center"/>
          </w:tcPr>
          <w:p w14:paraId="6CBAF08E" w14:textId="77777777" w:rsidR="00FD0AE2" w:rsidRDefault="00CF3046">
            <w:pPr>
              <w:jc w:val="right"/>
              <w:rPr>
                <w:szCs w:val="21"/>
              </w:rPr>
            </w:pPr>
            <w:r>
              <w:t>132,679.87</w:t>
            </w:r>
          </w:p>
        </w:tc>
      </w:tr>
      <w:tr w:rsidR="00CF3046" w14:paraId="043D6E87" w14:textId="77777777">
        <w:trPr>
          <w:trHeight w:val="285"/>
        </w:trPr>
        <w:tc>
          <w:tcPr>
            <w:tcW w:w="1875" w:type="pct"/>
            <w:shd w:val="clear" w:color="auto" w:fill="auto"/>
            <w:vAlign w:val="center"/>
          </w:tcPr>
          <w:p w14:paraId="7B763C49" w14:textId="77777777" w:rsidR="00FD0AE2" w:rsidRDefault="00CF3046">
            <w:pPr>
              <w:rPr>
                <w:szCs w:val="21"/>
              </w:rPr>
            </w:pPr>
            <w:r>
              <w:rPr>
                <w:rFonts w:hint="eastAsia"/>
                <w:szCs w:val="21"/>
              </w:rPr>
              <w:t xml:space="preserve">　　可随时用于支付的银行存款</w:t>
            </w:r>
          </w:p>
        </w:tc>
        <w:tc>
          <w:tcPr>
            <w:tcW w:w="1614" w:type="pct"/>
            <w:shd w:val="clear" w:color="auto" w:fill="auto"/>
            <w:vAlign w:val="center"/>
          </w:tcPr>
          <w:p w14:paraId="01F3C3FE" w14:textId="77777777" w:rsidR="00FD0AE2" w:rsidRDefault="00CF3046">
            <w:pPr>
              <w:jc w:val="right"/>
              <w:rPr>
                <w:szCs w:val="21"/>
              </w:rPr>
            </w:pPr>
            <w:r>
              <w:t>429,718,900.77</w:t>
            </w:r>
          </w:p>
        </w:tc>
        <w:tc>
          <w:tcPr>
            <w:tcW w:w="1511" w:type="pct"/>
            <w:shd w:val="clear" w:color="auto" w:fill="auto"/>
            <w:vAlign w:val="center"/>
          </w:tcPr>
          <w:p w14:paraId="7FB2AA55" w14:textId="77777777" w:rsidR="00FD0AE2" w:rsidRDefault="00CF3046">
            <w:pPr>
              <w:jc w:val="right"/>
              <w:rPr>
                <w:szCs w:val="21"/>
              </w:rPr>
            </w:pPr>
            <w:r>
              <w:t>263,669,520.11</w:t>
            </w:r>
          </w:p>
        </w:tc>
      </w:tr>
      <w:tr w:rsidR="00CF3046" w14:paraId="78C113BE" w14:textId="77777777">
        <w:trPr>
          <w:trHeight w:val="285"/>
        </w:trPr>
        <w:tc>
          <w:tcPr>
            <w:tcW w:w="1875" w:type="pct"/>
            <w:shd w:val="clear" w:color="auto" w:fill="auto"/>
            <w:vAlign w:val="center"/>
          </w:tcPr>
          <w:p w14:paraId="43C5EDF6" w14:textId="77777777" w:rsidR="00FD0AE2" w:rsidRDefault="00CF3046">
            <w:pPr>
              <w:rPr>
                <w:szCs w:val="21"/>
              </w:rPr>
            </w:pPr>
            <w:r>
              <w:rPr>
                <w:rFonts w:hint="eastAsia"/>
                <w:szCs w:val="21"/>
              </w:rPr>
              <w:t xml:space="preserve">　　可随时用于支付的其他货币资金</w:t>
            </w:r>
          </w:p>
        </w:tc>
        <w:tc>
          <w:tcPr>
            <w:tcW w:w="1614" w:type="pct"/>
            <w:shd w:val="clear" w:color="auto" w:fill="auto"/>
          </w:tcPr>
          <w:p w14:paraId="1B46C3B2" w14:textId="77777777" w:rsidR="00FD0AE2" w:rsidRDefault="00FD0AE2">
            <w:pPr>
              <w:jc w:val="right"/>
              <w:rPr>
                <w:szCs w:val="21"/>
              </w:rPr>
            </w:pPr>
          </w:p>
        </w:tc>
        <w:tc>
          <w:tcPr>
            <w:tcW w:w="1511" w:type="pct"/>
            <w:shd w:val="clear" w:color="auto" w:fill="auto"/>
          </w:tcPr>
          <w:p w14:paraId="04CE4887" w14:textId="77777777" w:rsidR="00FD0AE2" w:rsidRDefault="00FD0AE2">
            <w:pPr>
              <w:jc w:val="right"/>
              <w:rPr>
                <w:szCs w:val="21"/>
              </w:rPr>
            </w:pPr>
          </w:p>
        </w:tc>
      </w:tr>
      <w:tr w:rsidR="00CF3046" w14:paraId="6A2E7D84" w14:textId="77777777">
        <w:trPr>
          <w:trHeight w:val="285"/>
        </w:trPr>
        <w:tc>
          <w:tcPr>
            <w:tcW w:w="1875" w:type="pct"/>
            <w:shd w:val="clear" w:color="auto" w:fill="auto"/>
            <w:vAlign w:val="center"/>
          </w:tcPr>
          <w:p w14:paraId="221F62C7" w14:textId="77777777" w:rsidR="00FD0AE2" w:rsidRDefault="00CF3046">
            <w:pPr>
              <w:rPr>
                <w:szCs w:val="21"/>
              </w:rPr>
            </w:pPr>
            <w:r>
              <w:rPr>
                <w:rFonts w:hint="eastAsia"/>
                <w:szCs w:val="21"/>
              </w:rPr>
              <w:t xml:space="preserve">　　可用于支付的存放中央银行款项</w:t>
            </w:r>
          </w:p>
        </w:tc>
        <w:tc>
          <w:tcPr>
            <w:tcW w:w="1614" w:type="pct"/>
            <w:shd w:val="clear" w:color="auto" w:fill="auto"/>
          </w:tcPr>
          <w:p w14:paraId="291D1E6C" w14:textId="77777777" w:rsidR="00FD0AE2" w:rsidRDefault="00FD0AE2">
            <w:pPr>
              <w:jc w:val="right"/>
              <w:rPr>
                <w:szCs w:val="21"/>
              </w:rPr>
            </w:pPr>
          </w:p>
        </w:tc>
        <w:tc>
          <w:tcPr>
            <w:tcW w:w="1511" w:type="pct"/>
            <w:shd w:val="clear" w:color="auto" w:fill="auto"/>
          </w:tcPr>
          <w:p w14:paraId="5D24DC91" w14:textId="77777777" w:rsidR="00FD0AE2" w:rsidRDefault="00FD0AE2">
            <w:pPr>
              <w:jc w:val="right"/>
              <w:rPr>
                <w:szCs w:val="21"/>
              </w:rPr>
            </w:pPr>
          </w:p>
        </w:tc>
      </w:tr>
      <w:tr w:rsidR="00CF3046" w14:paraId="2F5EAFB4" w14:textId="77777777">
        <w:trPr>
          <w:trHeight w:val="285"/>
        </w:trPr>
        <w:tc>
          <w:tcPr>
            <w:tcW w:w="1875" w:type="pct"/>
            <w:shd w:val="clear" w:color="auto" w:fill="auto"/>
            <w:vAlign w:val="center"/>
          </w:tcPr>
          <w:p w14:paraId="14921ECD" w14:textId="77777777" w:rsidR="00FD0AE2" w:rsidRDefault="00CF3046">
            <w:pPr>
              <w:rPr>
                <w:szCs w:val="21"/>
              </w:rPr>
            </w:pPr>
            <w:r>
              <w:rPr>
                <w:rFonts w:hint="eastAsia"/>
                <w:szCs w:val="21"/>
              </w:rPr>
              <w:t xml:space="preserve">　　存放同业款项</w:t>
            </w:r>
          </w:p>
        </w:tc>
        <w:tc>
          <w:tcPr>
            <w:tcW w:w="1614" w:type="pct"/>
            <w:shd w:val="clear" w:color="auto" w:fill="auto"/>
          </w:tcPr>
          <w:p w14:paraId="44B45CE3" w14:textId="77777777" w:rsidR="00FD0AE2" w:rsidRDefault="00FD0AE2">
            <w:pPr>
              <w:jc w:val="right"/>
              <w:rPr>
                <w:szCs w:val="21"/>
              </w:rPr>
            </w:pPr>
          </w:p>
        </w:tc>
        <w:tc>
          <w:tcPr>
            <w:tcW w:w="1511" w:type="pct"/>
            <w:shd w:val="clear" w:color="auto" w:fill="auto"/>
          </w:tcPr>
          <w:p w14:paraId="565C5611" w14:textId="77777777" w:rsidR="00FD0AE2" w:rsidRDefault="00FD0AE2">
            <w:pPr>
              <w:jc w:val="right"/>
              <w:rPr>
                <w:szCs w:val="21"/>
              </w:rPr>
            </w:pPr>
          </w:p>
        </w:tc>
      </w:tr>
      <w:tr w:rsidR="00CF3046" w14:paraId="4D190F87" w14:textId="77777777">
        <w:trPr>
          <w:trHeight w:val="285"/>
        </w:trPr>
        <w:tc>
          <w:tcPr>
            <w:tcW w:w="1875" w:type="pct"/>
            <w:shd w:val="clear" w:color="auto" w:fill="auto"/>
            <w:vAlign w:val="center"/>
          </w:tcPr>
          <w:p w14:paraId="5E876AF3" w14:textId="77777777" w:rsidR="00FD0AE2" w:rsidRDefault="00CF3046">
            <w:pPr>
              <w:rPr>
                <w:szCs w:val="21"/>
              </w:rPr>
            </w:pPr>
            <w:r>
              <w:rPr>
                <w:rFonts w:hint="eastAsia"/>
                <w:szCs w:val="21"/>
              </w:rPr>
              <w:t xml:space="preserve">　　拆放同业款项</w:t>
            </w:r>
          </w:p>
        </w:tc>
        <w:tc>
          <w:tcPr>
            <w:tcW w:w="1614" w:type="pct"/>
            <w:shd w:val="clear" w:color="auto" w:fill="auto"/>
          </w:tcPr>
          <w:p w14:paraId="0C1ECEF6" w14:textId="77777777" w:rsidR="00FD0AE2" w:rsidRDefault="00FD0AE2">
            <w:pPr>
              <w:jc w:val="right"/>
              <w:rPr>
                <w:szCs w:val="21"/>
              </w:rPr>
            </w:pPr>
          </w:p>
        </w:tc>
        <w:tc>
          <w:tcPr>
            <w:tcW w:w="1511" w:type="pct"/>
            <w:shd w:val="clear" w:color="auto" w:fill="auto"/>
          </w:tcPr>
          <w:p w14:paraId="14F66F50" w14:textId="77777777" w:rsidR="00FD0AE2" w:rsidRDefault="00FD0AE2">
            <w:pPr>
              <w:jc w:val="right"/>
              <w:rPr>
                <w:szCs w:val="21"/>
              </w:rPr>
            </w:pPr>
          </w:p>
        </w:tc>
      </w:tr>
      <w:tr w:rsidR="00CF3046" w14:paraId="48B7E7E5" w14:textId="77777777">
        <w:trPr>
          <w:trHeight w:val="285"/>
        </w:trPr>
        <w:tc>
          <w:tcPr>
            <w:tcW w:w="1875" w:type="pct"/>
            <w:shd w:val="clear" w:color="auto" w:fill="auto"/>
            <w:vAlign w:val="center"/>
          </w:tcPr>
          <w:p w14:paraId="25D56B88" w14:textId="77777777" w:rsidR="00FD0AE2" w:rsidRDefault="00CF3046">
            <w:pPr>
              <w:rPr>
                <w:szCs w:val="21"/>
              </w:rPr>
            </w:pPr>
            <w:r>
              <w:rPr>
                <w:rFonts w:hint="eastAsia"/>
                <w:szCs w:val="21"/>
              </w:rPr>
              <w:t>二、现金等价物</w:t>
            </w:r>
          </w:p>
        </w:tc>
        <w:tc>
          <w:tcPr>
            <w:tcW w:w="1614" w:type="pct"/>
            <w:shd w:val="clear" w:color="auto" w:fill="auto"/>
          </w:tcPr>
          <w:p w14:paraId="078B0C2A" w14:textId="77777777" w:rsidR="00FD0AE2" w:rsidRDefault="00FD0AE2">
            <w:pPr>
              <w:jc w:val="right"/>
              <w:rPr>
                <w:szCs w:val="21"/>
              </w:rPr>
            </w:pPr>
          </w:p>
        </w:tc>
        <w:tc>
          <w:tcPr>
            <w:tcW w:w="1511" w:type="pct"/>
            <w:shd w:val="clear" w:color="auto" w:fill="auto"/>
          </w:tcPr>
          <w:p w14:paraId="7C5E4CDE" w14:textId="77777777" w:rsidR="00FD0AE2" w:rsidRDefault="00FD0AE2">
            <w:pPr>
              <w:jc w:val="right"/>
              <w:rPr>
                <w:szCs w:val="21"/>
              </w:rPr>
            </w:pPr>
          </w:p>
        </w:tc>
      </w:tr>
      <w:tr w:rsidR="00CF3046" w14:paraId="6485FB90" w14:textId="77777777">
        <w:trPr>
          <w:trHeight w:val="285"/>
        </w:trPr>
        <w:tc>
          <w:tcPr>
            <w:tcW w:w="1875" w:type="pct"/>
            <w:tcBorders>
              <w:bottom w:val="single" w:sz="4" w:space="0" w:color="auto"/>
            </w:tcBorders>
            <w:shd w:val="clear" w:color="auto" w:fill="auto"/>
            <w:vAlign w:val="center"/>
          </w:tcPr>
          <w:p w14:paraId="524810C9" w14:textId="77777777" w:rsidR="00FD0AE2" w:rsidRDefault="00CF3046">
            <w:pPr>
              <w:rPr>
                <w:szCs w:val="21"/>
              </w:rPr>
            </w:pPr>
            <w:r>
              <w:rPr>
                <w:rFonts w:hint="eastAsia"/>
                <w:szCs w:val="21"/>
              </w:rPr>
              <w:t>其中：三个月内到期的债券投资</w:t>
            </w:r>
          </w:p>
        </w:tc>
        <w:tc>
          <w:tcPr>
            <w:tcW w:w="1614" w:type="pct"/>
            <w:tcBorders>
              <w:bottom w:val="single" w:sz="4" w:space="0" w:color="auto"/>
            </w:tcBorders>
            <w:shd w:val="clear" w:color="auto" w:fill="auto"/>
          </w:tcPr>
          <w:p w14:paraId="31B8CBA2" w14:textId="77777777" w:rsidR="00FD0AE2" w:rsidRDefault="00FD0AE2">
            <w:pPr>
              <w:jc w:val="right"/>
              <w:rPr>
                <w:szCs w:val="21"/>
              </w:rPr>
            </w:pPr>
          </w:p>
        </w:tc>
        <w:tc>
          <w:tcPr>
            <w:tcW w:w="1511" w:type="pct"/>
            <w:tcBorders>
              <w:bottom w:val="single" w:sz="4" w:space="0" w:color="auto"/>
            </w:tcBorders>
            <w:shd w:val="clear" w:color="auto" w:fill="auto"/>
          </w:tcPr>
          <w:p w14:paraId="1968CCD0" w14:textId="77777777" w:rsidR="00FD0AE2" w:rsidRDefault="00FD0AE2">
            <w:pPr>
              <w:jc w:val="right"/>
              <w:rPr>
                <w:szCs w:val="21"/>
              </w:rPr>
            </w:pPr>
          </w:p>
        </w:tc>
      </w:tr>
      <w:tr w:rsidR="00CF3046" w14:paraId="3E5D7094" w14:textId="77777777">
        <w:trPr>
          <w:trHeight w:val="285"/>
        </w:trPr>
        <w:tc>
          <w:tcPr>
            <w:tcW w:w="1875" w:type="pct"/>
            <w:shd w:val="clear" w:color="auto" w:fill="auto"/>
            <w:vAlign w:val="center"/>
          </w:tcPr>
          <w:p w14:paraId="6FCB8388" w14:textId="77777777" w:rsidR="00FD0AE2" w:rsidRDefault="00CF3046">
            <w:pPr>
              <w:rPr>
                <w:szCs w:val="21"/>
              </w:rPr>
            </w:pPr>
            <w:r>
              <w:rPr>
                <w:rFonts w:hint="eastAsia"/>
                <w:szCs w:val="21"/>
              </w:rPr>
              <w:t>三、期末现金及现金等价物余额</w:t>
            </w:r>
          </w:p>
        </w:tc>
        <w:tc>
          <w:tcPr>
            <w:tcW w:w="1614" w:type="pct"/>
            <w:shd w:val="clear" w:color="auto" w:fill="auto"/>
            <w:vAlign w:val="center"/>
          </w:tcPr>
          <w:p w14:paraId="6D81ECC4" w14:textId="77777777" w:rsidR="00FD0AE2" w:rsidRDefault="00CF3046">
            <w:pPr>
              <w:jc w:val="right"/>
              <w:rPr>
                <w:szCs w:val="21"/>
              </w:rPr>
            </w:pPr>
            <w:r>
              <w:t>429,848,818.45</w:t>
            </w:r>
          </w:p>
        </w:tc>
        <w:tc>
          <w:tcPr>
            <w:tcW w:w="1511" w:type="pct"/>
            <w:shd w:val="clear" w:color="auto" w:fill="auto"/>
            <w:vAlign w:val="center"/>
          </w:tcPr>
          <w:p w14:paraId="2C651EDB" w14:textId="77777777" w:rsidR="00FD0AE2" w:rsidRDefault="00CF3046">
            <w:pPr>
              <w:jc w:val="right"/>
              <w:rPr>
                <w:szCs w:val="21"/>
              </w:rPr>
            </w:pPr>
            <w:r>
              <w:t>263,802,199.98</w:t>
            </w:r>
          </w:p>
        </w:tc>
      </w:tr>
      <w:tr w:rsidR="00CF3046" w14:paraId="48C7915A" w14:textId="77777777">
        <w:trPr>
          <w:trHeight w:val="285"/>
        </w:trPr>
        <w:tc>
          <w:tcPr>
            <w:tcW w:w="1875" w:type="pct"/>
            <w:shd w:val="clear" w:color="auto" w:fill="auto"/>
            <w:vAlign w:val="center"/>
          </w:tcPr>
          <w:p w14:paraId="21B4C060" w14:textId="77777777" w:rsidR="00FD0AE2" w:rsidRDefault="00CF3046">
            <w:pPr>
              <w:rPr>
                <w:szCs w:val="21"/>
              </w:rPr>
            </w:pPr>
            <w:r>
              <w:rPr>
                <w:rFonts w:hint="eastAsia"/>
                <w:szCs w:val="21"/>
              </w:rPr>
              <w:t>其中：母公司或集团内子公司使用受限制的现金和现金等价物</w:t>
            </w:r>
          </w:p>
        </w:tc>
        <w:tc>
          <w:tcPr>
            <w:tcW w:w="1614" w:type="pct"/>
            <w:shd w:val="clear" w:color="auto" w:fill="auto"/>
          </w:tcPr>
          <w:p w14:paraId="2E44D7DA" w14:textId="77777777" w:rsidR="00FD0AE2" w:rsidRDefault="00FD0AE2">
            <w:pPr>
              <w:jc w:val="right"/>
              <w:rPr>
                <w:szCs w:val="21"/>
              </w:rPr>
            </w:pPr>
          </w:p>
        </w:tc>
        <w:tc>
          <w:tcPr>
            <w:tcW w:w="1511" w:type="pct"/>
            <w:shd w:val="clear" w:color="auto" w:fill="auto"/>
          </w:tcPr>
          <w:p w14:paraId="221989C8" w14:textId="77777777" w:rsidR="00FD0AE2" w:rsidRDefault="00FD0AE2">
            <w:pPr>
              <w:jc w:val="right"/>
              <w:rPr>
                <w:szCs w:val="21"/>
              </w:rPr>
            </w:pPr>
          </w:p>
        </w:tc>
      </w:tr>
    </w:tbl>
    <w:p w14:paraId="2B1FFF6A" w14:textId="77777777" w:rsidR="00FD0AE2" w:rsidRDefault="00FD0AE2">
      <w:pPr>
        <w:spacing w:before="60" w:after="60"/>
        <w:rPr>
          <w:szCs w:val="21"/>
        </w:rPr>
      </w:pPr>
    </w:p>
    <w:p w14:paraId="0596578F" w14:textId="77777777" w:rsidR="00FD0AE2" w:rsidRDefault="00CF3046">
      <w:pPr>
        <w:pStyle w:val="125"/>
        <w:numPr>
          <w:ilvl w:val="0"/>
          <w:numId w:val="127"/>
        </w:numPr>
        <w:ind w:left="426" w:hanging="426"/>
      </w:pPr>
      <w:r>
        <w:rPr>
          <w:rFonts w:hint="eastAsia"/>
        </w:rPr>
        <w:t>使用范围受限但仍作为现金和现金等价物列示的情况</w:t>
      </w:r>
    </w:p>
    <w:sdt>
      <w:sdtPr>
        <w:alias w:val="是否适用：使用范围受限但仍作为现金和现金等价物列示的情况[双击切换]"/>
        <w:tag w:val="_GBC_3f4f3ab69b8d40ad90e4e461178c0e10"/>
        <w:id w:val="381212113"/>
        <w:placeholder>
          <w:docPart w:val="GBC22222222222222222222222222222"/>
        </w:placeholder>
      </w:sdtPr>
      <w:sdtContent>
        <w:p w14:paraId="73A9B87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161A20" w14:textId="77777777" w:rsidR="00FD0AE2" w:rsidRDefault="00FD0AE2">
      <w:pPr>
        <w:rPr>
          <w:szCs w:val="21"/>
        </w:rPr>
      </w:pPr>
    </w:p>
    <w:p w14:paraId="57F50B53" w14:textId="77777777" w:rsidR="00FD0AE2" w:rsidRDefault="00CF3046">
      <w:pPr>
        <w:pStyle w:val="125"/>
        <w:numPr>
          <w:ilvl w:val="0"/>
          <w:numId w:val="127"/>
        </w:numPr>
        <w:ind w:left="426" w:hanging="426"/>
      </w:pPr>
      <w:r>
        <w:rPr>
          <w:rFonts w:hint="eastAsia"/>
        </w:rPr>
        <w:t>不属于现金及现金等价物的货币资金</w:t>
      </w:r>
    </w:p>
    <w:sdt>
      <w:sdtPr>
        <w:alias w:val="是否适用：不属于现金及现金等价物的货币资金[双击切换]"/>
        <w:tag w:val="_GBC_a99c932c933e4271bbb13783f71a0a6a"/>
        <w:id w:val="709771857"/>
        <w:placeholder>
          <w:docPart w:val="GBC22222222222222222222222222222"/>
        </w:placeholder>
      </w:sdtPr>
      <w:sdtContent>
        <w:p w14:paraId="6EC056D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D0D205" w14:textId="77777777" w:rsidR="00FD0AE2" w:rsidRDefault="00CF3046">
      <w:pPr>
        <w:jc w:val="right"/>
        <w:rPr>
          <w:b/>
          <w:szCs w:val="21"/>
        </w:rPr>
      </w:pPr>
      <w:r>
        <w:rPr>
          <w:rFonts w:hint="eastAsia"/>
        </w:rPr>
        <w:t>单位：</w:t>
      </w:r>
      <w:sdt>
        <w:sdtPr>
          <w:rPr>
            <w:rFonts w:hint="eastAsia"/>
          </w:rPr>
          <w:alias w:val="单位：不属于现金及现金等价物的货币资金"/>
          <w:tag w:val="_GBC_311192fb7d0840a69edd7ce6fa2157eb"/>
          <w:id w:val="169365588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不属于现金及现金等价物的货币资金"/>
          <w:tag w:val="_GBC_cde2361bbc3b437fb26c333fda8ecd42"/>
          <w:id w:val="1929382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7"/>
        <w:gridCol w:w="2017"/>
        <w:gridCol w:w="2017"/>
        <w:gridCol w:w="2772"/>
      </w:tblGrid>
      <w:tr w:rsidR="00CF3046" w14:paraId="047E3CFF" w14:textId="77777777">
        <w:trPr>
          <w:trHeight w:val="196"/>
        </w:trPr>
        <w:sdt>
          <w:sdtPr>
            <w:rPr>
              <w:rFonts w:hint="eastAsia"/>
              <w:szCs w:val="21"/>
            </w:rPr>
            <w:tag w:val="_PLD_d9c8cb09365d46d38034e5ade953a094"/>
            <w:id w:val="659433133"/>
          </w:sdtPr>
          <w:sdtContent>
            <w:tc>
              <w:tcPr>
                <w:tcW w:w="1143" w:type="pct"/>
                <w:tcBorders>
                  <w:bottom w:val="single" w:sz="4" w:space="0" w:color="auto"/>
                </w:tcBorders>
                <w:shd w:val="clear" w:color="auto" w:fill="auto"/>
                <w:vAlign w:val="center"/>
              </w:tcPr>
              <w:p w14:paraId="5D15E826" w14:textId="77777777" w:rsidR="00FD0AE2" w:rsidRDefault="00CF3046">
                <w:pPr>
                  <w:ind w:leftChars="-51" w:left="-107"/>
                  <w:jc w:val="center"/>
                  <w:rPr>
                    <w:szCs w:val="21"/>
                  </w:rPr>
                </w:pPr>
                <w:r>
                  <w:rPr>
                    <w:rFonts w:hint="eastAsia"/>
                    <w:szCs w:val="21"/>
                  </w:rPr>
                  <w:t>项目</w:t>
                </w:r>
              </w:p>
            </w:tc>
          </w:sdtContent>
        </w:sdt>
        <w:sdt>
          <w:sdtPr>
            <w:rPr>
              <w:rFonts w:hint="eastAsia"/>
              <w:szCs w:val="21"/>
            </w:rPr>
            <w:tag w:val="_PLD_2af4f290fe0b417d80b3b05f3fc1523f"/>
            <w:id w:val="2182095"/>
          </w:sdtPr>
          <w:sdtContent>
            <w:tc>
              <w:tcPr>
                <w:tcW w:w="1143" w:type="pct"/>
                <w:vAlign w:val="center"/>
              </w:tcPr>
              <w:p w14:paraId="2C77EDF2" w14:textId="77777777" w:rsidR="00FD0AE2" w:rsidRDefault="00CF3046">
                <w:pPr>
                  <w:jc w:val="center"/>
                  <w:rPr>
                    <w:szCs w:val="21"/>
                  </w:rPr>
                </w:pPr>
                <w:r>
                  <w:rPr>
                    <w:rFonts w:hint="eastAsia"/>
                    <w:szCs w:val="21"/>
                  </w:rPr>
                  <w:t>本期金额</w:t>
                </w:r>
              </w:p>
            </w:tc>
          </w:sdtContent>
        </w:sdt>
        <w:sdt>
          <w:sdtPr>
            <w:rPr>
              <w:rFonts w:hint="eastAsia"/>
              <w:szCs w:val="21"/>
            </w:rPr>
            <w:tag w:val="_PLD_c91b65edf38b4465a14c3beb5897a106"/>
            <w:id w:val="-1743788161"/>
          </w:sdtPr>
          <w:sdtContent>
            <w:tc>
              <w:tcPr>
                <w:tcW w:w="1143" w:type="pct"/>
                <w:shd w:val="clear" w:color="auto" w:fill="auto"/>
                <w:vAlign w:val="center"/>
              </w:tcPr>
              <w:p w14:paraId="0FF02539" w14:textId="77777777" w:rsidR="00FD0AE2" w:rsidRDefault="00CF3046">
                <w:pPr>
                  <w:jc w:val="center"/>
                  <w:rPr>
                    <w:szCs w:val="21"/>
                  </w:rPr>
                </w:pPr>
                <w:r>
                  <w:rPr>
                    <w:rFonts w:hint="eastAsia"/>
                    <w:szCs w:val="21"/>
                  </w:rPr>
                  <w:t>上期金额</w:t>
                </w:r>
              </w:p>
            </w:tc>
          </w:sdtContent>
        </w:sdt>
        <w:sdt>
          <w:sdtPr>
            <w:rPr>
              <w:rFonts w:hint="eastAsia"/>
              <w:szCs w:val="21"/>
            </w:rPr>
            <w:tag w:val="_PLD_69b726c74b0048fda47c0fa56f9e1a5e"/>
            <w:id w:val="1314761844"/>
          </w:sdtPr>
          <w:sdtContent>
            <w:tc>
              <w:tcPr>
                <w:tcW w:w="1571" w:type="pct"/>
                <w:shd w:val="clear" w:color="auto" w:fill="auto"/>
                <w:vAlign w:val="center"/>
              </w:tcPr>
              <w:p w14:paraId="0AD0BA0D" w14:textId="77777777" w:rsidR="00FD0AE2" w:rsidRDefault="00CF3046">
                <w:pPr>
                  <w:jc w:val="center"/>
                  <w:rPr>
                    <w:szCs w:val="21"/>
                  </w:rPr>
                </w:pPr>
                <w:r>
                  <w:rPr>
                    <w:rFonts w:hint="eastAsia"/>
                    <w:szCs w:val="21"/>
                  </w:rPr>
                  <w:t>理由</w:t>
                </w:r>
              </w:p>
            </w:tc>
          </w:sdtContent>
        </w:sdt>
      </w:tr>
      <w:tr w:rsidR="00CF3046" w14:paraId="64FC941F" w14:textId="77777777">
        <w:trPr>
          <w:trHeight w:val="121"/>
        </w:trPr>
        <w:tc>
          <w:tcPr>
            <w:tcW w:w="1143" w:type="pct"/>
            <w:shd w:val="clear" w:color="auto" w:fill="auto"/>
            <w:vAlign w:val="center"/>
          </w:tcPr>
          <w:p w14:paraId="79F6C5EB" w14:textId="77777777" w:rsidR="00FD0AE2" w:rsidRDefault="00CF3046">
            <w:pPr>
              <w:rPr>
                <w:szCs w:val="21"/>
              </w:rPr>
            </w:pPr>
            <w:r>
              <w:t>银行承兑汇票保证金</w:t>
            </w:r>
          </w:p>
        </w:tc>
        <w:tc>
          <w:tcPr>
            <w:tcW w:w="1143" w:type="pct"/>
          </w:tcPr>
          <w:p w14:paraId="0B13CCEC" w14:textId="77777777" w:rsidR="00FD0AE2" w:rsidRDefault="00CF3046">
            <w:pPr>
              <w:jc w:val="right"/>
              <w:rPr>
                <w:szCs w:val="21"/>
              </w:rPr>
            </w:pPr>
            <w:r>
              <w:t>65,688,058.02</w:t>
            </w:r>
          </w:p>
        </w:tc>
        <w:tc>
          <w:tcPr>
            <w:tcW w:w="1143" w:type="pct"/>
            <w:shd w:val="clear" w:color="auto" w:fill="auto"/>
          </w:tcPr>
          <w:p w14:paraId="11A939A7" w14:textId="77777777" w:rsidR="00FD0AE2" w:rsidRDefault="00CF3046">
            <w:pPr>
              <w:jc w:val="right"/>
              <w:rPr>
                <w:szCs w:val="21"/>
              </w:rPr>
            </w:pPr>
            <w:r>
              <w:t>46,822,813.02</w:t>
            </w:r>
          </w:p>
        </w:tc>
        <w:tc>
          <w:tcPr>
            <w:tcW w:w="1571" w:type="pct"/>
            <w:shd w:val="clear" w:color="auto" w:fill="auto"/>
          </w:tcPr>
          <w:p w14:paraId="24156CD3" w14:textId="77777777" w:rsidR="00FD0AE2" w:rsidRDefault="00CF3046">
            <w:pPr>
              <w:rPr>
                <w:szCs w:val="21"/>
              </w:rPr>
            </w:pPr>
            <w:r>
              <w:t>存在质押、冻结等无法随时支取情形</w:t>
            </w:r>
          </w:p>
        </w:tc>
      </w:tr>
      <w:tr w:rsidR="00CF3046" w14:paraId="6EEEAE11" w14:textId="77777777">
        <w:trPr>
          <w:trHeight w:val="121"/>
        </w:trPr>
        <w:tc>
          <w:tcPr>
            <w:tcW w:w="1143" w:type="pct"/>
            <w:shd w:val="clear" w:color="auto" w:fill="auto"/>
            <w:vAlign w:val="center"/>
          </w:tcPr>
          <w:p w14:paraId="48CB4F50" w14:textId="77777777" w:rsidR="00FD0AE2" w:rsidRDefault="00CF3046">
            <w:pPr>
              <w:rPr>
                <w:szCs w:val="21"/>
              </w:rPr>
            </w:pPr>
            <w:r>
              <w:t>信用证保证金</w:t>
            </w:r>
          </w:p>
        </w:tc>
        <w:tc>
          <w:tcPr>
            <w:tcW w:w="1143" w:type="pct"/>
          </w:tcPr>
          <w:p w14:paraId="3AAE990A" w14:textId="77777777" w:rsidR="00FD0AE2" w:rsidRDefault="00CF3046">
            <w:pPr>
              <w:jc w:val="right"/>
              <w:rPr>
                <w:szCs w:val="21"/>
              </w:rPr>
            </w:pPr>
            <w:r>
              <w:t>7,228,638.76</w:t>
            </w:r>
          </w:p>
        </w:tc>
        <w:tc>
          <w:tcPr>
            <w:tcW w:w="1143" w:type="pct"/>
            <w:shd w:val="clear" w:color="auto" w:fill="auto"/>
          </w:tcPr>
          <w:p w14:paraId="5731DA77" w14:textId="77777777" w:rsidR="00FD0AE2" w:rsidRDefault="00CF3046">
            <w:pPr>
              <w:jc w:val="right"/>
              <w:rPr>
                <w:szCs w:val="21"/>
              </w:rPr>
            </w:pPr>
            <w:r>
              <w:t>22,374,406.22</w:t>
            </w:r>
          </w:p>
        </w:tc>
        <w:tc>
          <w:tcPr>
            <w:tcW w:w="1571" w:type="pct"/>
            <w:shd w:val="clear" w:color="auto" w:fill="auto"/>
          </w:tcPr>
          <w:p w14:paraId="2E96EC29" w14:textId="77777777" w:rsidR="00FD0AE2" w:rsidRDefault="00CF3046">
            <w:pPr>
              <w:rPr>
                <w:szCs w:val="21"/>
              </w:rPr>
            </w:pPr>
            <w:r>
              <w:t>存在质押、冻结等无法随时支取情形</w:t>
            </w:r>
          </w:p>
        </w:tc>
      </w:tr>
      <w:tr w:rsidR="00CF3046" w14:paraId="41130A11" w14:textId="77777777">
        <w:trPr>
          <w:trHeight w:val="121"/>
        </w:trPr>
        <w:tc>
          <w:tcPr>
            <w:tcW w:w="1143" w:type="pct"/>
            <w:shd w:val="clear" w:color="auto" w:fill="auto"/>
            <w:vAlign w:val="center"/>
          </w:tcPr>
          <w:p w14:paraId="5598C5D3" w14:textId="77777777" w:rsidR="00FD0AE2" w:rsidRDefault="00CF3046">
            <w:pPr>
              <w:rPr>
                <w:szCs w:val="21"/>
              </w:rPr>
            </w:pPr>
            <w:r>
              <w:t>保函保证金</w:t>
            </w:r>
          </w:p>
        </w:tc>
        <w:tc>
          <w:tcPr>
            <w:tcW w:w="1143" w:type="pct"/>
          </w:tcPr>
          <w:p w14:paraId="60EA0F09" w14:textId="77777777" w:rsidR="00FD0AE2" w:rsidRDefault="00CF3046">
            <w:pPr>
              <w:jc w:val="right"/>
              <w:rPr>
                <w:szCs w:val="21"/>
              </w:rPr>
            </w:pPr>
            <w:r>
              <w:t>500.69</w:t>
            </w:r>
          </w:p>
        </w:tc>
        <w:tc>
          <w:tcPr>
            <w:tcW w:w="1143" w:type="pct"/>
            <w:shd w:val="clear" w:color="auto" w:fill="auto"/>
          </w:tcPr>
          <w:p w14:paraId="0E4FAEE1" w14:textId="77777777" w:rsidR="00FD0AE2" w:rsidRDefault="00CF3046">
            <w:pPr>
              <w:jc w:val="right"/>
              <w:rPr>
                <w:szCs w:val="21"/>
              </w:rPr>
            </w:pPr>
            <w:r>
              <w:t>2,926.79</w:t>
            </w:r>
          </w:p>
        </w:tc>
        <w:tc>
          <w:tcPr>
            <w:tcW w:w="1571" w:type="pct"/>
            <w:shd w:val="clear" w:color="auto" w:fill="auto"/>
          </w:tcPr>
          <w:p w14:paraId="21F4A2B7" w14:textId="77777777" w:rsidR="00FD0AE2" w:rsidRDefault="00CF3046">
            <w:pPr>
              <w:rPr>
                <w:szCs w:val="21"/>
              </w:rPr>
            </w:pPr>
            <w:r>
              <w:t>存在质押、冻结等无法随时支取情形</w:t>
            </w:r>
          </w:p>
        </w:tc>
      </w:tr>
      <w:tr w:rsidR="00CF3046" w14:paraId="72E579B4" w14:textId="77777777">
        <w:trPr>
          <w:trHeight w:val="121"/>
        </w:trPr>
        <w:tc>
          <w:tcPr>
            <w:tcW w:w="1143" w:type="pct"/>
            <w:shd w:val="clear" w:color="auto" w:fill="auto"/>
            <w:vAlign w:val="center"/>
          </w:tcPr>
          <w:p w14:paraId="127601E0" w14:textId="77777777" w:rsidR="00FD0AE2" w:rsidRDefault="00CF3046">
            <w:pPr>
              <w:rPr>
                <w:szCs w:val="21"/>
              </w:rPr>
            </w:pPr>
            <w:r>
              <w:t>诉讼冻结</w:t>
            </w:r>
          </w:p>
        </w:tc>
        <w:tc>
          <w:tcPr>
            <w:tcW w:w="1143" w:type="pct"/>
          </w:tcPr>
          <w:p w14:paraId="54329DBB" w14:textId="77777777" w:rsidR="00FD0AE2" w:rsidRDefault="00CF3046">
            <w:pPr>
              <w:jc w:val="right"/>
              <w:rPr>
                <w:szCs w:val="21"/>
              </w:rPr>
            </w:pPr>
            <w:r>
              <w:t>0.00</w:t>
            </w:r>
          </w:p>
        </w:tc>
        <w:tc>
          <w:tcPr>
            <w:tcW w:w="1143" w:type="pct"/>
            <w:shd w:val="clear" w:color="auto" w:fill="auto"/>
          </w:tcPr>
          <w:p w14:paraId="34D9E0FB" w14:textId="77777777" w:rsidR="00FD0AE2" w:rsidRDefault="00CF3046">
            <w:pPr>
              <w:jc w:val="right"/>
              <w:rPr>
                <w:szCs w:val="21"/>
              </w:rPr>
            </w:pPr>
            <w:r>
              <w:t>3,625,647.23</w:t>
            </w:r>
          </w:p>
        </w:tc>
        <w:tc>
          <w:tcPr>
            <w:tcW w:w="1571" w:type="pct"/>
            <w:shd w:val="clear" w:color="auto" w:fill="auto"/>
          </w:tcPr>
          <w:p w14:paraId="2598D30E" w14:textId="77777777" w:rsidR="00FD0AE2" w:rsidRDefault="00CF3046">
            <w:pPr>
              <w:rPr>
                <w:szCs w:val="21"/>
              </w:rPr>
            </w:pPr>
            <w:r>
              <w:t>存在质押、冻结等无法随时支取情形</w:t>
            </w:r>
          </w:p>
        </w:tc>
      </w:tr>
      <w:tr w:rsidR="00CF3046" w14:paraId="09471FA6" w14:textId="77777777">
        <w:trPr>
          <w:trHeight w:val="125"/>
        </w:trPr>
        <w:tc>
          <w:tcPr>
            <w:tcW w:w="1143" w:type="pct"/>
            <w:shd w:val="clear" w:color="auto" w:fill="auto"/>
            <w:vAlign w:val="center"/>
          </w:tcPr>
          <w:p w14:paraId="687AE261" w14:textId="77777777" w:rsidR="00FD0AE2" w:rsidRDefault="00CF3046">
            <w:pPr>
              <w:jc w:val="center"/>
              <w:rPr>
                <w:szCs w:val="21"/>
              </w:rPr>
            </w:pPr>
            <w:r>
              <w:rPr>
                <w:szCs w:val="21"/>
              </w:rPr>
              <w:t>合计</w:t>
            </w:r>
          </w:p>
        </w:tc>
        <w:tc>
          <w:tcPr>
            <w:tcW w:w="1143" w:type="pct"/>
            <w:vAlign w:val="center"/>
          </w:tcPr>
          <w:p w14:paraId="4D4B83F8" w14:textId="77777777" w:rsidR="00FD0AE2" w:rsidRDefault="00CF3046">
            <w:pPr>
              <w:jc w:val="right"/>
              <w:rPr>
                <w:szCs w:val="21"/>
              </w:rPr>
            </w:pPr>
            <w:r>
              <w:t>72,917,197.47</w:t>
            </w:r>
          </w:p>
        </w:tc>
        <w:tc>
          <w:tcPr>
            <w:tcW w:w="1143" w:type="pct"/>
            <w:shd w:val="clear" w:color="auto" w:fill="auto"/>
            <w:vAlign w:val="center"/>
          </w:tcPr>
          <w:p w14:paraId="6512AE0A" w14:textId="77777777" w:rsidR="00FD0AE2" w:rsidRDefault="00CF3046">
            <w:pPr>
              <w:jc w:val="right"/>
              <w:rPr>
                <w:szCs w:val="21"/>
              </w:rPr>
            </w:pPr>
            <w:r>
              <w:t>72,825,793.26</w:t>
            </w:r>
          </w:p>
        </w:tc>
        <w:tc>
          <w:tcPr>
            <w:tcW w:w="1571" w:type="pct"/>
            <w:shd w:val="clear" w:color="auto" w:fill="auto"/>
          </w:tcPr>
          <w:p w14:paraId="18AB9385" w14:textId="77777777" w:rsidR="00FD0AE2" w:rsidRDefault="00CF3046">
            <w:pPr>
              <w:jc w:val="center"/>
              <w:rPr>
                <w:szCs w:val="21"/>
              </w:rPr>
            </w:pPr>
            <w:r>
              <w:rPr>
                <w:rFonts w:hint="eastAsia"/>
                <w:szCs w:val="21"/>
              </w:rPr>
              <w:t>/</w:t>
            </w:r>
          </w:p>
        </w:tc>
      </w:tr>
    </w:tbl>
    <w:p w14:paraId="0895DDFA" w14:textId="77777777" w:rsidR="00FD0AE2" w:rsidRDefault="00FD0AE2">
      <w:pPr>
        <w:pStyle w:val="129"/>
      </w:pPr>
    </w:p>
    <w:p w14:paraId="78717BE9" w14:textId="77777777" w:rsidR="00FD0AE2" w:rsidRDefault="00CF3046">
      <w:pPr>
        <w:spacing w:before="60" w:after="60"/>
        <w:rPr>
          <w:szCs w:val="21"/>
        </w:rPr>
      </w:pPr>
      <w:r>
        <w:rPr>
          <w:rFonts w:hint="eastAsia"/>
          <w:szCs w:val="21"/>
        </w:rPr>
        <w:t>其他说明：</w:t>
      </w:r>
    </w:p>
    <w:sdt>
      <w:sdtPr>
        <w:rPr>
          <w:szCs w:val="21"/>
        </w:rPr>
        <w:alias w:val="是否适用：现金流量表补充资料的说明[双击切换]"/>
        <w:tag w:val="_GBC_73894bf4981b4beaae2551b205a2e7cc"/>
        <w:id w:val="938875572"/>
        <w:placeholder>
          <w:docPart w:val="GBC22222222222222222222222222222"/>
        </w:placeholder>
      </w:sdtPr>
      <w:sdtContent>
        <w:p w14:paraId="34AB8D69" w14:textId="77777777" w:rsidR="00FD0AE2" w:rsidRDefault="00CF3046">
          <w:pPr>
            <w:spacing w:before="60" w:after="60"/>
            <w:rPr>
              <w:szCs w:val="22"/>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5CC10C" w14:textId="77777777" w:rsidR="00FD0AE2" w:rsidRDefault="00FD0AE2">
      <w:pPr>
        <w:pStyle w:val="129"/>
      </w:pPr>
    </w:p>
    <w:p w14:paraId="6566C345" w14:textId="77777777" w:rsidR="00FD0AE2" w:rsidRDefault="00CF3046">
      <w:pPr>
        <w:pStyle w:val="126"/>
        <w:numPr>
          <w:ilvl w:val="0"/>
          <w:numId w:val="77"/>
        </w:numPr>
      </w:pPr>
      <w:r>
        <w:rPr>
          <w:rFonts w:hint="eastAsia"/>
        </w:rPr>
        <w:t>所有者权益变动表项目注释</w:t>
      </w:r>
    </w:p>
    <w:p w14:paraId="325E2D12" w14:textId="77777777" w:rsidR="00FD0AE2" w:rsidRDefault="00CF3046">
      <w:pPr>
        <w:pStyle w:val="129"/>
      </w:pPr>
      <w:r>
        <w:rPr>
          <w:rFonts w:hint="eastAsia"/>
        </w:rPr>
        <w:t>说明对上年期末余额进行调整的“其他”项目名称及调整金额等事项：</w:t>
      </w:r>
    </w:p>
    <w:bookmarkEnd w:id="320" w:displacedByCustomXml="next"/>
    <w:sdt>
      <w:sdtPr>
        <w:alias w:val="是否适用：所有者权益变动表项目注释[双击切换]"/>
        <w:tag w:val="_GBC_fca039532a374a3e9daa81c75d491b1f"/>
        <w:id w:val="-1312636235"/>
        <w:placeholder>
          <w:docPart w:val="GBC22222222222222222222222222222"/>
        </w:placeholder>
      </w:sdtPr>
      <w:sdtContent>
        <w:p w14:paraId="61F3E0CE" w14:textId="77777777" w:rsidR="00FD0AE2" w:rsidRDefault="00CF3046">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0433CC" w14:textId="77777777" w:rsidR="00FD0AE2" w:rsidRDefault="00FD0AE2">
      <w:pPr>
        <w:rPr>
          <w:szCs w:val="21"/>
        </w:rPr>
      </w:pPr>
    </w:p>
    <w:p w14:paraId="104407B5" w14:textId="77777777" w:rsidR="00FD0AE2" w:rsidRDefault="00CF3046">
      <w:pPr>
        <w:pStyle w:val="126"/>
        <w:numPr>
          <w:ilvl w:val="0"/>
          <w:numId w:val="77"/>
        </w:numPr>
      </w:pPr>
      <w:r>
        <w:rPr>
          <w:rFonts w:hint="eastAsia"/>
        </w:rPr>
        <w:t>外币货币性项目</w:t>
      </w:r>
    </w:p>
    <w:p w14:paraId="1CE86221" w14:textId="77777777" w:rsidR="00FD0AE2" w:rsidRDefault="00CF3046">
      <w:pPr>
        <w:pStyle w:val="125"/>
        <w:numPr>
          <w:ilvl w:val="0"/>
          <w:numId w:val="128"/>
        </w:numPr>
        <w:ind w:left="426" w:hanging="426"/>
        <w:rPr>
          <w:rFonts w:ascii="宋体" w:hAnsi="宋体"/>
          <w:b w:val="0"/>
          <w:szCs w:val="21"/>
        </w:rPr>
      </w:pPr>
      <w:r>
        <w:rPr>
          <w:rStyle w:val="75"/>
          <w:rFonts w:ascii="宋体" w:hAnsi="宋体" w:hint="eastAsia"/>
          <w:b/>
          <w:szCs w:val="21"/>
        </w:rPr>
        <w:t>外币货币性项目</w:t>
      </w:r>
    </w:p>
    <w:sdt>
      <w:sdtPr>
        <w:alias w:val="是否适用：外币货币性项目[双击切换]"/>
        <w:tag w:val="_GBC_6b0f646811a94c228ba6be3453047191"/>
        <w:id w:val="-228006471"/>
        <w:placeholder>
          <w:docPart w:val="GBC22222222222222222222222222222"/>
        </w:placeholder>
      </w:sdtPr>
      <w:sdtContent>
        <w:p w14:paraId="1A094862"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12A9A83" w14:textId="77777777" w:rsidR="00FD0AE2" w:rsidRDefault="00CF3046">
      <w:pPr>
        <w:pStyle w:val="67"/>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17614068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5"/>
        <w:gridCol w:w="1998"/>
        <w:gridCol w:w="2006"/>
        <w:gridCol w:w="1994"/>
      </w:tblGrid>
      <w:tr w:rsidR="00CF3046" w14:paraId="629E5C43" w14:textId="77777777">
        <w:sdt>
          <w:sdtPr>
            <w:tag w:val="_PLD_a5c3516dfa974dea983fcf6d3a5e4272"/>
            <w:id w:val="863170552"/>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0A76754D" w14:textId="77777777" w:rsidR="00FD0AE2" w:rsidRDefault="00CF3046">
                <w:pPr>
                  <w:jc w:val="center"/>
                  <w:rPr>
                    <w:szCs w:val="21"/>
                  </w:rPr>
                </w:pPr>
                <w:r>
                  <w:rPr>
                    <w:rFonts w:hint="eastAsia"/>
                    <w:szCs w:val="21"/>
                  </w:rPr>
                  <w:t>项目</w:t>
                </w:r>
              </w:p>
            </w:tc>
          </w:sdtContent>
        </w:sdt>
        <w:sdt>
          <w:sdtPr>
            <w:tag w:val="_PLD_c677b8fd217342e7b28e98a1c8e497e9"/>
            <w:id w:val="1666434494"/>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D7EB90D" w14:textId="77777777" w:rsidR="00FD0AE2" w:rsidRDefault="00CF3046">
                <w:pPr>
                  <w:jc w:val="center"/>
                  <w:rPr>
                    <w:szCs w:val="21"/>
                  </w:rPr>
                </w:pPr>
                <w:r>
                  <w:rPr>
                    <w:rFonts w:hint="eastAsia"/>
                    <w:szCs w:val="21"/>
                  </w:rPr>
                  <w:t>期末外币余额</w:t>
                </w:r>
              </w:p>
            </w:tc>
          </w:sdtContent>
        </w:sdt>
        <w:sdt>
          <w:sdtPr>
            <w:tag w:val="_PLD_e0e88022a2754ae991eb4bb1a9caae4f"/>
            <w:id w:val="-2146414104"/>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18E1CC4" w14:textId="77777777" w:rsidR="00FD0AE2" w:rsidRDefault="00CF3046">
                <w:pPr>
                  <w:jc w:val="center"/>
                  <w:rPr>
                    <w:szCs w:val="21"/>
                  </w:rPr>
                </w:pPr>
                <w:r>
                  <w:rPr>
                    <w:rFonts w:hint="eastAsia"/>
                    <w:szCs w:val="21"/>
                  </w:rPr>
                  <w:t>折算汇率</w:t>
                </w:r>
              </w:p>
            </w:tc>
          </w:sdtContent>
        </w:sdt>
        <w:sdt>
          <w:sdtPr>
            <w:tag w:val="_PLD_a1542d7b69a444ef9e91ceaf4a96f49d"/>
            <w:id w:val="-1945827719"/>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3F23430" w14:textId="77777777" w:rsidR="00FD0AE2" w:rsidRDefault="00CF3046">
                <w:pPr>
                  <w:jc w:val="center"/>
                  <w:rPr>
                    <w:szCs w:val="21"/>
                  </w:rPr>
                </w:pPr>
                <w:r>
                  <w:rPr>
                    <w:rFonts w:hint="eastAsia"/>
                    <w:szCs w:val="21"/>
                  </w:rPr>
                  <w:t>期末折算人民币</w:t>
                </w:r>
              </w:p>
              <w:p w14:paraId="3DC8FCFD" w14:textId="77777777" w:rsidR="00FD0AE2" w:rsidRDefault="00CF3046">
                <w:pPr>
                  <w:jc w:val="center"/>
                  <w:rPr>
                    <w:szCs w:val="21"/>
                  </w:rPr>
                </w:pPr>
                <w:r>
                  <w:rPr>
                    <w:rFonts w:hint="eastAsia"/>
                    <w:szCs w:val="21"/>
                  </w:rPr>
                  <w:t>余额</w:t>
                </w:r>
              </w:p>
            </w:tc>
          </w:sdtContent>
        </w:sdt>
      </w:tr>
      <w:tr w:rsidR="00CF3046" w14:paraId="1BB26F22"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704654D2" w14:textId="77777777" w:rsidR="00FD0AE2" w:rsidRDefault="00CF3046">
            <w:pPr>
              <w:rPr>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530FE5D" w14:textId="77777777" w:rsidR="00FD0AE2" w:rsidRDefault="00CF3046">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39B1C36" w14:textId="77777777" w:rsidR="00FD0AE2" w:rsidRDefault="00CF3046">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0962913" w14:textId="77777777" w:rsidR="00FD0AE2" w:rsidRDefault="00CF3046">
            <w:pPr>
              <w:jc w:val="right"/>
              <w:rPr>
                <w:szCs w:val="21"/>
              </w:rPr>
            </w:pPr>
            <w:r>
              <w:rPr>
                <w:szCs w:val="21"/>
              </w:rPr>
              <w:t>54,173,830.49</w:t>
            </w:r>
          </w:p>
        </w:tc>
      </w:tr>
      <w:tr w:rsidR="00CF3046" w14:paraId="7C04F7CC"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75E2BCB" w14:textId="77777777" w:rsidR="00FD0AE2" w:rsidRDefault="00CF3046">
            <w:pPr>
              <w:rPr>
                <w:szCs w:val="21"/>
              </w:rPr>
            </w:pPr>
            <w:r>
              <w:rPr>
                <w:rFonts w:hint="eastAsia"/>
                <w:szCs w:val="21"/>
              </w:rPr>
              <w:t>其中：</w:t>
            </w:r>
            <w:sdt>
              <w:sdtPr>
                <w:rPr>
                  <w:szCs w:val="21"/>
                </w:rPr>
                <w:alias w:val="以外币核算的币种明细-币种名称"/>
                <w:tag w:val="_GBC_b9ad493c07994625bf872e807197c998"/>
                <w:id w:val="-172328839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2C2D1D0" w14:textId="77777777" w:rsidR="00FD0AE2" w:rsidRDefault="00CF3046">
            <w:pPr>
              <w:jc w:val="right"/>
              <w:rPr>
                <w:szCs w:val="21"/>
              </w:rPr>
            </w:pPr>
            <w:r>
              <w:rPr>
                <w:rFonts w:cs="Arial"/>
                <w:sz w:val="22"/>
                <w:szCs w:val="22"/>
              </w:rPr>
              <w:t>5,999,399.09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6F8108F" w14:textId="77777777" w:rsidR="00FD0AE2" w:rsidRDefault="00CF3046">
            <w:pPr>
              <w:jc w:val="right"/>
              <w:rPr>
                <w:szCs w:val="21"/>
              </w:rPr>
            </w:pPr>
            <w:r>
              <w:rPr>
                <w:rFonts w:cs="Arial"/>
                <w:sz w:val="22"/>
                <w:szCs w:val="22"/>
              </w:rP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5A026FF" w14:textId="77777777" w:rsidR="00FD0AE2" w:rsidRDefault="00CF3046">
            <w:pPr>
              <w:jc w:val="right"/>
              <w:rPr>
                <w:szCs w:val="21"/>
              </w:rPr>
            </w:pPr>
            <w:r>
              <w:rPr>
                <w:rFonts w:cs="Arial"/>
                <w:sz w:val="22"/>
                <w:szCs w:val="22"/>
              </w:rPr>
              <w:t>42,491,943.95</w:t>
            </w:r>
          </w:p>
        </w:tc>
      </w:tr>
      <w:tr w:rsidR="00CF3046" w14:paraId="092FDA55"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65A35447" w14:textId="77777777" w:rsidR="00FD0AE2" w:rsidRDefault="00CF3046">
            <w:pPr>
              <w:rPr>
                <w:szCs w:val="21"/>
              </w:rPr>
            </w:pPr>
            <w:r>
              <w:t xml:space="preserve">　　　</w:t>
            </w:r>
            <w:sdt>
              <w:sdtPr>
                <w:rPr>
                  <w:szCs w:val="21"/>
                </w:rPr>
                <w:alias w:val="以外币核算的币种明细-币种名称"/>
                <w:tag w:val="_GBC_b9ad493c07994625bf872e807197c998"/>
                <w:id w:val="-89504845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5E51BB5" w14:textId="77777777" w:rsidR="00FD0AE2" w:rsidRDefault="00CF3046">
            <w:pPr>
              <w:jc w:val="right"/>
              <w:rPr>
                <w:szCs w:val="21"/>
              </w:rPr>
            </w:pPr>
            <w:r>
              <w:rPr>
                <w:rFonts w:cs="Arial"/>
                <w:sz w:val="22"/>
                <w:szCs w:val="22"/>
              </w:rPr>
              <w:t>1,484,576.74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164C886" w14:textId="77777777" w:rsidR="00FD0AE2" w:rsidRDefault="00CF3046">
            <w:pPr>
              <w:jc w:val="right"/>
              <w:rPr>
                <w:szCs w:val="21"/>
              </w:rPr>
            </w:pPr>
            <w:r>
              <w:rPr>
                <w:rFonts w:cs="Arial"/>
                <w:sz w:val="22"/>
                <w:szCs w:val="22"/>
              </w:rP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26D6106" w14:textId="77777777" w:rsidR="00FD0AE2" w:rsidRDefault="00CF3046">
            <w:pPr>
              <w:jc w:val="right"/>
              <w:rPr>
                <w:szCs w:val="21"/>
              </w:rPr>
            </w:pPr>
            <w:r>
              <w:rPr>
                <w:rFonts w:cs="Arial"/>
                <w:sz w:val="22"/>
                <w:szCs w:val="22"/>
              </w:rPr>
              <w:t>11,667,585.52</w:t>
            </w:r>
          </w:p>
        </w:tc>
      </w:tr>
      <w:tr w:rsidR="00CF3046" w14:paraId="637E7007"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0BD7A1DF" w14:textId="77777777" w:rsidR="00FD0AE2" w:rsidRDefault="00CF3046">
            <w:pPr>
              <w:rPr>
                <w:szCs w:val="21"/>
              </w:rPr>
            </w:pPr>
            <w:r>
              <w:t xml:space="preserve">　　　</w:t>
            </w:r>
            <w:sdt>
              <w:sdtPr>
                <w:rPr>
                  <w:szCs w:val="21"/>
                </w:rPr>
                <w:alias w:val="以外币核算的币种明细-币种名称"/>
                <w:tag w:val="_GBC_b9ad493c07994625bf872e807197c998"/>
                <w:id w:val="-73415840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A699F92" w14:textId="77777777" w:rsidR="00FD0AE2" w:rsidRDefault="00CF3046">
            <w:pPr>
              <w:jc w:val="right"/>
              <w:rPr>
                <w:szCs w:val="21"/>
              </w:rPr>
            </w:pPr>
            <w:r>
              <w:rPr>
                <w:rFonts w:cs="Arial"/>
                <w:sz w:val="22"/>
                <w:szCs w:val="22"/>
              </w:rPr>
              <w:t>15,781.31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11B8508" w14:textId="77777777" w:rsidR="00FD0AE2" w:rsidRDefault="00CF3046">
            <w:pPr>
              <w:jc w:val="right"/>
              <w:rPr>
                <w:szCs w:val="21"/>
              </w:rPr>
            </w:pPr>
            <w:r>
              <w:rPr>
                <w:rFonts w:cs="Arial"/>
                <w:sz w:val="22"/>
                <w:szCs w:val="22"/>
              </w:rPr>
              <w:t>0.9062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7CB7619" w14:textId="77777777" w:rsidR="00FD0AE2" w:rsidRDefault="00CF3046">
            <w:pPr>
              <w:jc w:val="right"/>
              <w:rPr>
                <w:szCs w:val="21"/>
              </w:rPr>
            </w:pPr>
            <w:r>
              <w:rPr>
                <w:rFonts w:cs="Arial"/>
                <w:sz w:val="22"/>
                <w:szCs w:val="22"/>
              </w:rPr>
              <w:t>14,301.02</w:t>
            </w:r>
          </w:p>
        </w:tc>
      </w:tr>
      <w:tr w:rsidR="00CF3046" w14:paraId="146D522D"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049C994F" w14:textId="77777777" w:rsidR="00FD0AE2" w:rsidRDefault="00CF3046">
            <w:pPr>
              <w:rPr>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6B21A3C" w14:textId="77777777" w:rsidR="00FD0AE2" w:rsidRDefault="00CF3046">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9A51B8D" w14:textId="77777777" w:rsidR="00FD0AE2" w:rsidRDefault="00CF3046">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E1EF36C" w14:textId="77777777" w:rsidR="00FD0AE2" w:rsidRDefault="00CF3046">
            <w:pPr>
              <w:jc w:val="right"/>
              <w:rPr>
                <w:szCs w:val="21"/>
              </w:rPr>
            </w:pPr>
            <w:r>
              <w:rPr>
                <w:szCs w:val="21"/>
              </w:rPr>
              <w:t>49,670,667.17</w:t>
            </w:r>
          </w:p>
        </w:tc>
      </w:tr>
      <w:tr w:rsidR="00CF3046" w14:paraId="38765BFA"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0F636F4" w14:textId="77777777" w:rsidR="00FD0AE2" w:rsidRDefault="00CF3046">
            <w:pPr>
              <w:rPr>
                <w:szCs w:val="21"/>
              </w:rPr>
            </w:pPr>
            <w:r>
              <w:rPr>
                <w:rFonts w:hint="eastAsia"/>
                <w:szCs w:val="21"/>
              </w:rPr>
              <w:t>其中：</w:t>
            </w:r>
            <w:sdt>
              <w:sdtPr>
                <w:rPr>
                  <w:szCs w:val="21"/>
                </w:rPr>
                <w:alias w:val="以外币核算的币种明细-币种名称"/>
                <w:tag w:val="_GBC_b9ad493c07994625bf872e807197c998"/>
                <w:id w:val="-115336098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0A707BB" w14:textId="77777777" w:rsidR="00FD0AE2" w:rsidRDefault="00CF3046">
            <w:pPr>
              <w:jc w:val="right"/>
              <w:rPr>
                <w:szCs w:val="21"/>
              </w:rPr>
            </w:pPr>
            <w:r>
              <w:rPr>
                <w:rFonts w:cs="Arial"/>
                <w:sz w:val="22"/>
                <w:szCs w:val="22"/>
              </w:rPr>
              <w:t>4,482,775.35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2E069A6" w14:textId="77777777" w:rsidR="00FD0AE2" w:rsidRDefault="00CF3046">
            <w:pPr>
              <w:jc w:val="right"/>
              <w:rPr>
                <w:szCs w:val="21"/>
              </w:rPr>
            </w:pPr>
            <w:r>
              <w:rPr>
                <w:rFonts w:cs="Arial"/>
                <w:sz w:val="22"/>
                <w:szCs w:val="22"/>
              </w:rP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641E18A" w14:textId="77777777" w:rsidR="00FD0AE2" w:rsidRDefault="00CF3046">
            <w:pPr>
              <w:jc w:val="right"/>
              <w:rPr>
                <w:szCs w:val="21"/>
              </w:rPr>
            </w:pPr>
            <w:r>
              <w:rPr>
                <w:rFonts w:cs="Arial"/>
                <w:sz w:val="22"/>
                <w:szCs w:val="22"/>
              </w:rPr>
              <w:t>31,750,152.97</w:t>
            </w:r>
          </w:p>
        </w:tc>
      </w:tr>
      <w:tr w:rsidR="00CF3046" w14:paraId="6A60E7CD"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FB34E6D" w14:textId="77777777" w:rsidR="00FD0AE2" w:rsidRDefault="00CF3046">
            <w:pPr>
              <w:rPr>
                <w:szCs w:val="21"/>
              </w:rPr>
            </w:pPr>
            <w:r>
              <w:t xml:space="preserve">　　　</w:t>
            </w:r>
            <w:sdt>
              <w:sdtPr>
                <w:rPr>
                  <w:szCs w:val="21"/>
                </w:rPr>
                <w:alias w:val="以外币核算的币种明细-币种名称"/>
                <w:tag w:val="_GBC_b9ad493c07994625bf872e807197c998"/>
                <w:id w:val="-133121198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CD485D1" w14:textId="77777777" w:rsidR="00FD0AE2" w:rsidRDefault="00CF3046">
            <w:pPr>
              <w:jc w:val="right"/>
              <w:rPr>
                <w:szCs w:val="21"/>
              </w:rPr>
            </w:pPr>
            <w:r>
              <w:rPr>
                <w:rFonts w:cs="Arial"/>
                <w:sz w:val="22"/>
                <w:szCs w:val="22"/>
              </w:rPr>
              <w:t>2,280,195.72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01E4AB6" w14:textId="77777777" w:rsidR="00FD0AE2" w:rsidRDefault="00CF3046">
            <w:pPr>
              <w:jc w:val="right"/>
              <w:rPr>
                <w:szCs w:val="21"/>
              </w:rPr>
            </w:pPr>
            <w:r>
              <w:rPr>
                <w:rFonts w:cs="Arial"/>
                <w:sz w:val="22"/>
                <w:szCs w:val="22"/>
              </w:rP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5251344" w14:textId="77777777" w:rsidR="00FD0AE2" w:rsidRDefault="00CF3046">
            <w:pPr>
              <w:jc w:val="right"/>
              <w:rPr>
                <w:szCs w:val="21"/>
              </w:rPr>
            </w:pPr>
            <w:r>
              <w:rPr>
                <w:rFonts w:cs="Arial"/>
                <w:sz w:val="22"/>
                <w:szCs w:val="22"/>
              </w:rPr>
              <w:t>17,920,514.20</w:t>
            </w:r>
          </w:p>
        </w:tc>
      </w:tr>
      <w:tr w:rsidR="00CF3046" w14:paraId="3E09ACDA"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2A983FB" w14:textId="77777777" w:rsidR="00FD0AE2" w:rsidRDefault="00CF3046">
            <w:pPr>
              <w:rPr>
                <w:szCs w:val="21"/>
              </w:rPr>
            </w:pPr>
            <w:r>
              <w:t xml:space="preserve">　　　</w:t>
            </w:r>
            <w:sdt>
              <w:sdtPr>
                <w:rPr>
                  <w:szCs w:val="21"/>
                </w:rPr>
                <w:alias w:val="以外币核算的币种明细-币种名称"/>
                <w:tag w:val="_GBC_b9ad493c07994625bf872e807197c998"/>
                <w:id w:val="173227101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C390C39"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396D0F5"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BDB1036" w14:textId="77777777" w:rsidR="00FD0AE2" w:rsidRDefault="00FD0AE2">
            <w:pPr>
              <w:jc w:val="right"/>
              <w:rPr>
                <w:szCs w:val="21"/>
              </w:rPr>
            </w:pPr>
          </w:p>
        </w:tc>
      </w:tr>
      <w:tr w:rsidR="00CF3046" w14:paraId="63221B0C"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1438FABE" w14:textId="77777777" w:rsidR="00FD0AE2" w:rsidRDefault="00CF3046">
            <w:pPr>
              <w:rPr>
                <w:szCs w:val="21"/>
              </w:rPr>
            </w:pPr>
            <w:r>
              <w:rPr>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8F812CD" w14:textId="77777777" w:rsidR="00FD0AE2" w:rsidRDefault="00CF3046">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FF64321" w14:textId="77777777" w:rsidR="00FD0AE2" w:rsidRDefault="00CF3046">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579F7BE" w14:textId="77777777" w:rsidR="00FD0AE2" w:rsidRDefault="00FD0AE2">
            <w:pPr>
              <w:jc w:val="right"/>
              <w:rPr>
                <w:szCs w:val="21"/>
              </w:rPr>
            </w:pPr>
          </w:p>
        </w:tc>
      </w:tr>
      <w:tr w:rsidR="00CF3046" w14:paraId="7C35ED80"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E749246" w14:textId="77777777" w:rsidR="00FD0AE2" w:rsidRDefault="00CF3046">
            <w:pPr>
              <w:rPr>
                <w:szCs w:val="21"/>
              </w:rPr>
            </w:pPr>
            <w:r>
              <w:rPr>
                <w:rFonts w:hint="eastAsia"/>
                <w:szCs w:val="21"/>
              </w:rPr>
              <w:t>其中：</w:t>
            </w:r>
            <w:sdt>
              <w:sdtPr>
                <w:rPr>
                  <w:szCs w:val="21"/>
                </w:rPr>
                <w:alias w:val="以外币核算的币种明细-币种名称"/>
                <w:tag w:val="_GBC_b9ad493c07994625bf872e807197c998"/>
                <w:id w:val="426195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1C4505"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C90B67E"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6B5EC45" w14:textId="77777777" w:rsidR="00FD0AE2" w:rsidRDefault="00FD0AE2">
            <w:pPr>
              <w:jc w:val="right"/>
              <w:rPr>
                <w:szCs w:val="21"/>
              </w:rPr>
            </w:pPr>
          </w:p>
        </w:tc>
      </w:tr>
      <w:tr w:rsidR="00CF3046" w14:paraId="2CBD5F72"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3BE550EB" w14:textId="77777777" w:rsidR="00FD0AE2" w:rsidRDefault="00CF3046">
            <w:pPr>
              <w:rPr>
                <w:szCs w:val="21"/>
              </w:rPr>
            </w:pPr>
            <w:r>
              <w:t xml:space="preserve">　　　</w:t>
            </w:r>
            <w:sdt>
              <w:sdtPr>
                <w:rPr>
                  <w:szCs w:val="21"/>
                </w:rPr>
                <w:alias w:val="以外币核算的币种明细-币种名称"/>
                <w:tag w:val="_GBC_b9ad493c07994625bf872e807197c998"/>
                <w:id w:val="-174147145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75E264E"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1F05D7F"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D3F9ED7" w14:textId="77777777" w:rsidR="00FD0AE2" w:rsidRDefault="00FD0AE2">
            <w:pPr>
              <w:jc w:val="right"/>
              <w:rPr>
                <w:szCs w:val="21"/>
              </w:rPr>
            </w:pPr>
          </w:p>
        </w:tc>
      </w:tr>
      <w:tr w:rsidR="00CF3046" w14:paraId="4743156B"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78035ADF" w14:textId="77777777" w:rsidR="00FD0AE2" w:rsidRDefault="00CF3046">
            <w:pPr>
              <w:rPr>
                <w:szCs w:val="21"/>
              </w:rPr>
            </w:pPr>
            <w:r>
              <w:t xml:space="preserve">　　　</w:t>
            </w:r>
            <w:sdt>
              <w:sdtPr>
                <w:rPr>
                  <w:szCs w:val="21"/>
                </w:rPr>
                <w:alias w:val="以外币核算的币种明细-币种名称"/>
                <w:tag w:val="_GBC_b9ad493c07994625bf872e807197c998"/>
                <w:id w:val="-65375896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3C221A3"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991312C"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2183F5A" w14:textId="77777777" w:rsidR="00FD0AE2" w:rsidRDefault="00FD0AE2">
            <w:pPr>
              <w:jc w:val="right"/>
              <w:rPr>
                <w:szCs w:val="21"/>
              </w:rPr>
            </w:pPr>
          </w:p>
        </w:tc>
      </w:tr>
      <w:tr w:rsidR="00CF3046" w14:paraId="36B345D3"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73998CC6" w14:textId="77777777" w:rsidR="00FD0AE2" w:rsidRDefault="00CF3046">
            <w:pPr>
              <w:rPr>
                <w:szCs w:val="21"/>
              </w:rPr>
            </w:pPr>
            <w:r>
              <w:rPr>
                <w:szCs w:val="21"/>
              </w:rPr>
              <w:t xml:space="preserve">　</w:t>
            </w:r>
            <w:r>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4BA7F24" w14:textId="77777777" w:rsidR="00FD0AE2" w:rsidRDefault="00CF3046">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1AC619E" w14:textId="77777777" w:rsidR="00FD0AE2" w:rsidRDefault="00CF3046">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D29C690" w14:textId="77777777" w:rsidR="00FD0AE2" w:rsidRDefault="00CF3046">
            <w:pPr>
              <w:jc w:val="right"/>
              <w:rPr>
                <w:szCs w:val="21"/>
              </w:rPr>
            </w:pPr>
            <w:r>
              <w:rPr>
                <w:szCs w:val="21"/>
              </w:rPr>
              <w:t>5,931,433.96</w:t>
            </w:r>
          </w:p>
        </w:tc>
      </w:tr>
      <w:tr w:rsidR="00CF3046" w14:paraId="7B8D0710"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168A7C62" w14:textId="77777777" w:rsidR="00FD0AE2" w:rsidRDefault="00CF3046">
            <w:pPr>
              <w:rPr>
                <w:szCs w:val="21"/>
              </w:rPr>
            </w:pPr>
            <w:r>
              <w:rPr>
                <w:rFonts w:hint="eastAsia"/>
                <w:szCs w:val="21"/>
              </w:rPr>
              <w:t>其中：</w:t>
            </w:r>
            <w:sdt>
              <w:sdtPr>
                <w:rPr>
                  <w:szCs w:val="21"/>
                </w:rPr>
                <w:alias w:val="以外币核算的币种明细-币种名称"/>
                <w:tag w:val="_GBC_b9ad493c07994625bf872e807197c998"/>
                <w:id w:val="26497608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9D26F13" w14:textId="77777777" w:rsidR="00FD0AE2" w:rsidRDefault="00CF3046">
            <w:pPr>
              <w:jc w:val="right"/>
              <w:rPr>
                <w:szCs w:val="21"/>
              </w:rPr>
            </w:pPr>
            <w:r>
              <w:rPr>
                <w:rFonts w:cs="Arial"/>
                <w:sz w:val="22"/>
                <w:szCs w:val="22"/>
              </w:rPr>
              <w:t>808,985.62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8FC23EF" w14:textId="77777777" w:rsidR="00FD0AE2" w:rsidRDefault="00CF3046">
            <w:pPr>
              <w:jc w:val="right"/>
              <w:rPr>
                <w:szCs w:val="21"/>
              </w:rPr>
            </w:pPr>
            <w:r>
              <w:rPr>
                <w:rFonts w:cs="Arial"/>
                <w:sz w:val="22"/>
                <w:szCs w:val="22"/>
              </w:rP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BFB8793" w14:textId="77777777" w:rsidR="00FD0AE2" w:rsidRDefault="00CF3046">
            <w:pPr>
              <w:jc w:val="right"/>
              <w:rPr>
                <w:szCs w:val="21"/>
              </w:rPr>
            </w:pPr>
            <w:r>
              <w:rPr>
                <w:rFonts w:cs="Arial"/>
                <w:sz w:val="22"/>
                <w:szCs w:val="22"/>
              </w:rPr>
              <w:t>5,729,802.45</w:t>
            </w:r>
          </w:p>
        </w:tc>
      </w:tr>
      <w:tr w:rsidR="00CF3046" w14:paraId="43A95460"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6C54E9F8" w14:textId="77777777" w:rsidR="00FD0AE2" w:rsidRDefault="00CF3046">
            <w:pPr>
              <w:rPr>
                <w:szCs w:val="21"/>
              </w:rPr>
            </w:pPr>
            <w:r>
              <w:t xml:space="preserve">　　　</w:t>
            </w:r>
            <w:sdt>
              <w:sdtPr>
                <w:rPr>
                  <w:szCs w:val="21"/>
                </w:rPr>
                <w:alias w:val="以外币核算的币种明细-币种名称"/>
                <w:tag w:val="_GBC_b9ad493c07994625bf872e807197c998"/>
                <w:id w:val="414898489"/>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0A0C45C" w14:textId="77777777" w:rsidR="00FD0AE2" w:rsidRDefault="00CF3046">
            <w:pPr>
              <w:jc w:val="right"/>
              <w:rPr>
                <w:szCs w:val="21"/>
              </w:rPr>
            </w:pPr>
            <w:r>
              <w:rPr>
                <w:rFonts w:cs="Arial"/>
                <w:sz w:val="22"/>
                <w:szCs w:val="22"/>
              </w:rPr>
              <w:t>28.33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299BB3E" w14:textId="77777777" w:rsidR="00FD0AE2" w:rsidRDefault="00CF3046">
            <w:pPr>
              <w:jc w:val="right"/>
              <w:rPr>
                <w:szCs w:val="21"/>
              </w:rPr>
            </w:pPr>
            <w:r>
              <w:rPr>
                <w:rFonts w:cs="Arial"/>
                <w:sz w:val="22"/>
                <w:szCs w:val="22"/>
              </w:rPr>
              <w:t>7.8592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EB0E761" w14:textId="77777777" w:rsidR="00FD0AE2" w:rsidRDefault="00CF3046">
            <w:pPr>
              <w:jc w:val="right"/>
              <w:rPr>
                <w:szCs w:val="21"/>
              </w:rPr>
            </w:pPr>
            <w:r>
              <w:rPr>
                <w:rFonts w:cs="Arial"/>
                <w:sz w:val="22"/>
                <w:szCs w:val="22"/>
              </w:rPr>
              <w:t>222.65</w:t>
            </w:r>
          </w:p>
        </w:tc>
      </w:tr>
      <w:tr w:rsidR="00CF3046" w14:paraId="307827F2"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5216B314" w14:textId="77777777" w:rsidR="00FD0AE2" w:rsidRDefault="00CF3046">
            <w:pPr>
              <w:rPr>
                <w:szCs w:val="21"/>
              </w:rPr>
            </w:pPr>
            <w:r>
              <w:t xml:space="preserve">　　　</w:t>
            </w:r>
            <w:sdt>
              <w:sdtPr>
                <w:rPr>
                  <w:rFonts w:hint="eastAsia"/>
                  <w:szCs w:val="21"/>
                </w:rPr>
                <w:alias w:val="以外币核算的币种明细-币种名称"/>
                <w:tag w:val="_GBC_b9ad493c07994625bf872e807197c998"/>
                <w:id w:val="-88641553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rFonts w:hint="eastAsia"/>
                    <w:szCs w:val="21"/>
                  </w:rPr>
                  <w:t>英镑</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BE0D5B0" w14:textId="77777777" w:rsidR="00FD0AE2" w:rsidRDefault="00CF3046">
            <w:pPr>
              <w:jc w:val="right"/>
              <w:rPr>
                <w:szCs w:val="21"/>
              </w:rPr>
            </w:pPr>
            <w:r>
              <w:rPr>
                <w:rFonts w:cs="Arial"/>
                <w:sz w:val="22"/>
                <w:szCs w:val="22"/>
              </w:rPr>
              <w:t>22,277.03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B72AF76" w14:textId="77777777" w:rsidR="00FD0AE2" w:rsidRDefault="00CF3046">
            <w:pPr>
              <w:jc w:val="right"/>
              <w:rPr>
                <w:szCs w:val="21"/>
              </w:rPr>
            </w:pPr>
            <w:r>
              <w:rPr>
                <w:rFonts w:cs="Arial"/>
                <w:sz w:val="22"/>
                <w:szCs w:val="22"/>
              </w:rPr>
              <w:t>9.0411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9C1F245" w14:textId="77777777" w:rsidR="00FD0AE2" w:rsidRDefault="00CF3046">
            <w:pPr>
              <w:jc w:val="right"/>
              <w:rPr>
                <w:szCs w:val="21"/>
              </w:rPr>
            </w:pPr>
            <w:r>
              <w:rPr>
                <w:rFonts w:cs="Arial"/>
                <w:sz w:val="22"/>
                <w:szCs w:val="22"/>
              </w:rPr>
              <w:t>201,408.86</w:t>
            </w:r>
          </w:p>
        </w:tc>
      </w:tr>
      <w:tr w:rsidR="00CF3046" w14:paraId="5780B781"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0CA13174" w14:textId="77777777" w:rsidR="00FD0AE2" w:rsidRDefault="00CF3046">
            <w:pPr>
              <w:rPr>
                <w:szCs w:val="21"/>
              </w:rPr>
            </w:pPr>
            <w:r>
              <w:rPr>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EF2EE02" w14:textId="77777777" w:rsidR="00FD0AE2" w:rsidRDefault="00CF3046">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8A18569" w14:textId="77777777" w:rsidR="00FD0AE2" w:rsidRDefault="00CF3046">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7880050" w14:textId="77777777" w:rsidR="00FD0AE2" w:rsidRDefault="00FD0AE2">
            <w:pPr>
              <w:jc w:val="right"/>
              <w:rPr>
                <w:szCs w:val="21"/>
              </w:rPr>
            </w:pPr>
          </w:p>
        </w:tc>
      </w:tr>
      <w:tr w:rsidR="00CF3046" w14:paraId="3822EB79"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000CC3C8" w14:textId="77777777" w:rsidR="00FD0AE2" w:rsidRDefault="00CF3046">
            <w:pPr>
              <w:rPr>
                <w:szCs w:val="21"/>
              </w:rPr>
            </w:pPr>
            <w:r>
              <w:rPr>
                <w:rFonts w:hint="eastAsia"/>
                <w:szCs w:val="21"/>
              </w:rPr>
              <w:t>其中：</w:t>
            </w:r>
            <w:sdt>
              <w:sdtPr>
                <w:rPr>
                  <w:szCs w:val="21"/>
                </w:rPr>
                <w:alias w:val="以外币核算的币种明细-币种名称"/>
                <w:tag w:val="_GBC_b9ad493c07994625bf872e807197c998"/>
                <w:id w:val="-29691098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4BF8310"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213A128"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61A4057" w14:textId="77777777" w:rsidR="00FD0AE2" w:rsidRDefault="00FD0AE2">
            <w:pPr>
              <w:jc w:val="right"/>
              <w:rPr>
                <w:szCs w:val="21"/>
              </w:rPr>
            </w:pPr>
          </w:p>
        </w:tc>
      </w:tr>
      <w:tr w:rsidR="00CF3046" w14:paraId="6B02426E"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EB05EB2" w14:textId="77777777" w:rsidR="00FD0AE2" w:rsidRDefault="00CF3046">
            <w:pPr>
              <w:rPr>
                <w:szCs w:val="21"/>
              </w:rPr>
            </w:pPr>
            <w:r>
              <w:t xml:space="preserve">　　　</w:t>
            </w:r>
            <w:sdt>
              <w:sdtPr>
                <w:rPr>
                  <w:szCs w:val="21"/>
                </w:rPr>
                <w:alias w:val="以外币核算的币种明细-币种名称"/>
                <w:tag w:val="_GBC_b9ad493c07994625bf872e807197c998"/>
                <w:id w:val="6638541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F2D8F0F"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1D5F55C"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832AC22" w14:textId="77777777" w:rsidR="00FD0AE2" w:rsidRDefault="00FD0AE2">
            <w:pPr>
              <w:jc w:val="right"/>
              <w:rPr>
                <w:szCs w:val="21"/>
              </w:rPr>
            </w:pPr>
          </w:p>
        </w:tc>
      </w:tr>
      <w:tr w:rsidR="00CF3046" w14:paraId="6B25F37C"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50BB6B00" w14:textId="77777777" w:rsidR="00FD0AE2" w:rsidRDefault="00CF3046">
            <w:pPr>
              <w:rPr>
                <w:szCs w:val="21"/>
              </w:rPr>
            </w:pPr>
            <w:r>
              <w:t xml:space="preserve">　　　</w:t>
            </w:r>
            <w:sdt>
              <w:sdtPr>
                <w:rPr>
                  <w:szCs w:val="21"/>
                </w:rPr>
                <w:alias w:val="以外币核算的币种明细-币种名称"/>
                <w:tag w:val="_GBC_b9ad493c07994625bf872e807197c998"/>
                <w:id w:val="202351392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104AE59"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BA173E1"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BE77FFE" w14:textId="77777777" w:rsidR="00FD0AE2" w:rsidRDefault="00FD0AE2">
            <w:pPr>
              <w:jc w:val="right"/>
              <w:rPr>
                <w:szCs w:val="21"/>
              </w:rPr>
            </w:pPr>
          </w:p>
        </w:tc>
      </w:tr>
      <w:tr w:rsidR="00CF3046" w14:paraId="0F5002EE"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29FACF70" w14:textId="77777777" w:rsidR="00FD0AE2" w:rsidRDefault="00CF3046">
            <w:pPr>
              <w:rPr>
                <w:szCs w:val="21"/>
              </w:rPr>
            </w:pPr>
            <w:r>
              <w:rPr>
                <w:szCs w:val="21"/>
              </w:rPr>
              <w:t xml:space="preserve">　</w:t>
            </w:r>
            <w:r>
              <w:rPr>
                <w:rFonts w:hint="eastAsia"/>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5F4CB0A" w14:textId="77777777" w:rsidR="00FD0AE2" w:rsidRDefault="00CF3046">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B1DFFD1" w14:textId="77777777" w:rsidR="00FD0AE2" w:rsidRDefault="00CF3046">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8EBF62D" w14:textId="77777777" w:rsidR="00FD0AE2" w:rsidRDefault="00CF3046">
            <w:pPr>
              <w:jc w:val="right"/>
              <w:rPr>
                <w:szCs w:val="21"/>
              </w:rPr>
            </w:pPr>
            <w:r>
              <w:rPr>
                <w:szCs w:val="21"/>
              </w:rPr>
              <w:t>8,221.81</w:t>
            </w:r>
          </w:p>
        </w:tc>
      </w:tr>
      <w:tr w:rsidR="00CF3046" w14:paraId="625764E7"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0B8D0B34" w14:textId="77777777" w:rsidR="00FD0AE2" w:rsidRDefault="00CF3046">
            <w:pPr>
              <w:rPr>
                <w:szCs w:val="21"/>
              </w:rPr>
            </w:pPr>
            <w:r>
              <w:rPr>
                <w:rFonts w:hint="eastAsia"/>
                <w:szCs w:val="21"/>
              </w:rPr>
              <w:t>其中：</w:t>
            </w:r>
            <w:sdt>
              <w:sdtPr>
                <w:rPr>
                  <w:szCs w:val="21"/>
                </w:rPr>
                <w:alias w:val="以外币核算的币种明细-币种名称"/>
                <w:tag w:val="_GBC_b9ad493c07994625bf872e807197c998"/>
                <w:id w:val="-104822143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CF379D8" w14:textId="77777777" w:rsidR="00FD0AE2" w:rsidRDefault="00CF3046">
            <w:pPr>
              <w:jc w:val="right"/>
              <w:rPr>
                <w:szCs w:val="21"/>
              </w:rPr>
            </w:pPr>
            <w:r>
              <w:t>1,160.83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39636E6" w14:textId="77777777" w:rsidR="00FD0AE2" w:rsidRDefault="00CF3046">
            <w:pPr>
              <w:jc w:val="right"/>
              <w:rPr>
                <w:szCs w:val="21"/>
              </w:rPr>
            </w:pPr>
            <w:r>
              <w:t>7.0827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4C4F0D2" w14:textId="77777777" w:rsidR="00FD0AE2" w:rsidRDefault="00CF3046">
            <w:pPr>
              <w:jc w:val="right"/>
              <w:rPr>
                <w:szCs w:val="21"/>
              </w:rPr>
            </w:pPr>
            <w:r>
              <w:t>8,221.81</w:t>
            </w:r>
          </w:p>
        </w:tc>
      </w:tr>
      <w:tr w:rsidR="00CF3046" w14:paraId="3393BC0B"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DC6F019" w14:textId="77777777" w:rsidR="00FD0AE2" w:rsidRDefault="00CF3046">
            <w:pPr>
              <w:rPr>
                <w:szCs w:val="21"/>
              </w:rPr>
            </w:pPr>
            <w:r>
              <w:t xml:space="preserve">　　　</w:t>
            </w:r>
            <w:sdt>
              <w:sdtPr>
                <w:rPr>
                  <w:szCs w:val="21"/>
                </w:rPr>
                <w:alias w:val="以外币核算的币种明细-币种名称"/>
                <w:tag w:val="_GBC_b9ad493c07994625bf872e807197c998"/>
                <w:id w:val="5505765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3F5C46C"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67D5F2A"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2B8B8BA" w14:textId="77777777" w:rsidR="00FD0AE2" w:rsidRDefault="00FD0AE2">
            <w:pPr>
              <w:jc w:val="right"/>
              <w:rPr>
                <w:szCs w:val="21"/>
              </w:rPr>
            </w:pPr>
          </w:p>
        </w:tc>
      </w:tr>
      <w:tr w:rsidR="00CF3046" w14:paraId="656E44D8" w14:textId="77777777">
        <w:tc>
          <w:tcPr>
            <w:tcW w:w="1601" w:type="pct"/>
            <w:tcBorders>
              <w:top w:val="single" w:sz="4" w:space="0" w:color="auto"/>
              <w:left w:val="single" w:sz="4" w:space="0" w:color="auto"/>
              <w:bottom w:val="single" w:sz="4" w:space="0" w:color="auto"/>
              <w:right w:val="single" w:sz="4" w:space="0" w:color="auto"/>
            </w:tcBorders>
            <w:shd w:val="clear" w:color="auto" w:fill="auto"/>
          </w:tcPr>
          <w:p w14:paraId="45A1D13B" w14:textId="77777777" w:rsidR="00FD0AE2" w:rsidRDefault="00CF3046">
            <w:pPr>
              <w:rPr>
                <w:szCs w:val="21"/>
              </w:rPr>
            </w:pPr>
            <w:r>
              <w:t xml:space="preserve">　　　</w:t>
            </w:r>
            <w:sdt>
              <w:sdtPr>
                <w:rPr>
                  <w:szCs w:val="21"/>
                </w:rPr>
                <w:alias w:val="以外币核算的币种明细-币种名称"/>
                <w:tag w:val="_GBC_b9ad493c07994625bf872e807197c998"/>
                <w:id w:val="120436720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BE4991A" w14:textId="77777777" w:rsidR="00FD0AE2" w:rsidRDefault="00FD0AE2">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BD25E07" w14:textId="77777777" w:rsidR="00FD0AE2" w:rsidRDefault="00FD0AE2">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06DF575" w14:textId="77777777" w:rsidR="00FD0AE2" w:rsidRDefault="00FD0AE2">
            <w:pPr>
              <w:jc w:val="right"/>
              <w:rPr>
                <w:szCs w:val="21"/>
              </w:rPr>
            </w:pPr>
          </w:p>
        </w:tc>
      </w:tr>
    </w:tbl>
    <w:p w14:paraId="52540D47" w14:textId="77777777" w:rsidR="00FD0AE2" w:rsidRDefault="00FD0AE2">
      <w:pPr>
        <w:pStyle w:val="129"/>
      </w:pPr>
    </w:p>
    <w:p w14:paraId="7D8E2B77" w14:textId="77777777" w:rsidR="00FD0AE2" w:rsidRDefault="00CF3046">
      <w:pPr>
        <w:spacing w:before="60" w:after="60"/>
        <w:rPr>
          <w:szCs w:val="21"/>
        </w:rPr>
      </w:pPr>
      <w:r>
        <w:rPr>
          <w:rFonts w:hint="eastAsia"/>
          <w:szCs w:val="21"/>
        </w:rPr>
        <w:t>其他说明：</w:t>
      </w:r>
    </w:p>
    <w:sdt>
      <w:sdtPr>
        <w:rPr>
          <w:szCs w:val="21"/>
        </w:rPr>
        <w:alias w:val="外币货币性项目的其他说明"/>
        <w:tag w:val="_GBC_293dd519b8b44c699246ad508c51bbfd"/>
        <w:id w:val="-726910527"/>
        <w:placeholder>
          <w:docPart w:val="GBC22222222222222222222222222222"/>
        </w:placeholder>
      </w:sdtPr>
      <w:sdtContent>
        <w:p w14:paraId="522669CB" w14:textId="75767A22" w:rsidR="00FD0AE2" w:rsidRDefault="00CB3286">
          <w:pPr>
            <w:rPr>
              <w:szCs w:val="21"/>
            </w:rPr>
          </w:pPr>
          <w:r>
            <w:rPr>
              <w:rFonts w:hint="eastAsia"/>
              <w:szCs w:val="21"/>
            </w:rPr>
            <w:t>无</w:t>
          </w:r>
        </w:p>
      </w:sdtContent>
    </w:sdt>
    <w:p w14:paraId="26B56A70" w14:textId="77777777" w:rsidR="00FD0AE2" w:rsidRDefault="00FD0AE2">
      <w:pPr>
        <w:rPr>
          <w:szCs w:val="21"/>
        </w:rPr>
      </w:pPr>
    </w:p>
    <w:p w14:paraId="18C10E6D" w14:textId="77777777" w:rsidR="00FD0AE2" w:rsidRDefault="00CF3046">
      <w:pPr>
        <w:pStyle w:val="125"/>
        <w:numPr>
          <w:ilvl w:val="0"/>
          <w:numId w:val="128"/>
        </w:numPr>
        <w:ind w:left="426" w:hanging="426"/>
        <w:rPr>
          <w:szCs w:val="21"/>
        </w:rPr>
      </w:pPr>
      <w:r>
        <w:rPr>
          <w:rStyle w:val="75"/>
          <w:rFonts w:ascii="宋体" w:hAnsi="宋体" w:hint="eastAsia"/>
          <w:b/>
          <w:szCs w:val="21"/>
        </w:rPr>
        <w:t>境外</w:t>
      </w:r>
      <w:r>
        <w:rPr>
          <w:rFonts w:hint="eastAsia"/>
          <w:szCs w:val="21"/>
        </w:rPr>
        <w:t>经营实体说明，包括对于重要的境外经营实体，应披露其境外主要经营地、记账本位币及选择依据，记账本位币发生变化的还应披露原因</w:t>
      </w:r>
    </w:p>
    <w:p w14:paraId="415326DE" w14:textId="77777777" w:rsidR="00FD0AE2" w:rsidRDefault="00000000">
      <w:pPr>
        <w:rPr>
          <w:szCs w:val="21"/>
        </w:rPr>
      </w:pPr>
      <w:sdt>
        <w:sdtPr>
          <w:rPr>
            <w:szCs w:val="21"/>
          </w:rPr>
          <w:alias w:val="是否适用：境外经营实体主要报表项目的折算汇率[双击切换]"/>
          <w:tag w:val="_GBC_c433d39e245c4fb79cd5170717bb5b9c"/>
          <w:id w:val="-182054484"/>
          <w:placeholder>
            <w:docPart w:val="GBC22222222222222222222222222222"/>
          </w:placeholder>
        </w:sdtPr>
        <w:sdtContent>
          <w:r w:rsidR="00CF3046">
            <w:rPr>
              <w:szCs w:val="21"/>
            </w:rPr>
            <w:fldChar w:fldCharType="begin"/>
          </w:r>
          <w:r w:rsidR="00CF3046">
            <w:rPr>
              <w:rFonts w:hint="eastAsia"/>
              <w:szCs w:val="21"/>
            </w:rPr>
            <w:instrText xml:space="preserve">MACROBUTTON  SnrToggleCheckbox √适用 </w:instrText>
          </w:r>
          <w:r w:rsidR="00CF3046">
            <w:rPr>
              <w:szCs w:val="21"/>
            </w:rPr>
            <w:fldChar w:fldCharType="end"/>
          </w:r>
          <w:r w:rsidR="00CF3046">
            <w:rPr>
              <w:szCs w:val="21"/>
            </w:rPr>
            <w:fldChar w:fldCharType="begin"/>
          </w:r>
          <w:r w:rsidR="00CF3046">
            <w:rPr>
              <w:szCs w:val="21"/>
            </w:rPr>
            <w:instrText xml:space="preserve"> MACROBUTTON  SnrToggleCheckbox □不适用 </w:instrText>
          </w:r>
          <w:r w:rsidR="00CF3046">
            <w:rPr>
              <w:szCs w:val="21"/>
            </w:rPr>
            <w:fldChar w:fldCharType="end"/>
          </w:r>
        </w:sdtContent>
      </w:sdt>
    </w:p>
    <w:sdt>
      <w:sdtPr>
        <w:rPr>
          <w:szCs w:val="21"/>
        </w:rPr>
        <w:alias w:val="境外经营实体主要报表项目的折算汇率"/>
        <w:tag w:val="_GBC_24ad08f8e8ec4d4db3f0bf80f7306c7e"/>
        <w:id w:val="1237978015"/>
        <w:placeholder>
          <w:docPart w:val="GBC22222222222222222222222222222"/>
        </w:placeholder>
      </w:sdtPr>
      <w:sdtContent>
        <w:p w14:paraId="2E06E020" w14:textId="6F559ED0" w:rsidR="00FD0AE2" w:rsidRDefault="00CB3286" w:rsidP="00CB3286">
          <w:pPr>
            <w:ind w:firstLineChars="200" w:firstLine="420"/>
            <w:rPr>
              <w:szCs w:val="21"/>
            </w:rPr>
          </w:pPr>
          <w:r w:rsidRPr="00CB3286">
            <w:rPr>
              <w:rFonts w:hint="eastAsia"/>
              <w:szCs w:val="21"/>
            </w:rPr>
            <w:t>本公司之下属公司天海美洲公司注册地为美国休斯顿，公司以美元为记账本位币。本公司之子公司京城控股（香港）有限公司注册地为香港，公司以美元为记账本位币。</w:t>
          </w:r>
        </w:p>
      </w:sdtContent>
    </w:sdt>
    <w:p w14:paraId="58D0FE6B" w14:textId="77777777" w:rsidR="00FD0AE2" w:rsidRDefault="00FD0AE2">
      <w:pPr>
        <w:pStyle w:val="129"/>
      </w:pPr>
    </w:p>
    <w:p w14:paraId="64BD440F" w14:textId="77777777" w:rsidR="00FD0AE2" w:rsidRDefault="00CF3046">
      <w:pPr>
        <w:pStyle w:val="126"/>
        <w:numPr>
          <w:ilvl w:val="0"/>
          <w:numId w:val="77"/>
        </w:numPr>
      </w:pPr>
      <w:r>
        <w:rPr>
          <w:rFonts w:hint="eastAsia"/>
        </w:rPr>
        <w:lastRenderedPageBreak/>
        <w:t>租赁</w:t>
      </w:r>
    </w:p>
    <w:p w14:paraId="4BE8D096" w14:textId="77777777" w:rsidR="00FD0AE2" w:rsidRDefault="00CF3046">
      <w:pPr>
        <w:pStyle w:val="125"/>
        <w:numPr>
          <w:ilvl w:val="0"/>
          <w:numId w:val="129"/>
        </w:numPr>
        <w:ind w:left="0" w:firstLine="0"/>
      </w:pPr>
      <w:r>
        <w:t>作为承租人</w:t>
      </w:r>
    </w:p>
    <w:sdt>
      <w:sdtPr>
        <w:alias w:val="是否适用：作为承租人[双击切换]"/>
        <w:tag w:val="_GBC_fe311ebf6010457c8817199183148161"/>
        <w:id w:val="547265100"/>
        <w:lock w:val="contentLocked"/>
        <w:placeholder>
          <w:docPart w:val="GBC22222222222222222222222222222"/>
        </w:placeholder>
      </w:sdtPr>
      <w:sdtContent>
        <w:p w14:paraId="3D96DBDD"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7D912A" w14:textId="77777777" w:rsidR="00FD0AE2" w:rsidRDefault="00FD0AE2">
      <w:pPr>
        <w:pStyle w:val="129"/>
      </w:pPr>
    </w:p>
    <w:p w14:paraId="6F36D6F7" w14:textId="77777777" w:rsidR="00FD0AE2" w:rsidRDefault="00CF3046">
      <w:pPr>
        <w:pStyle w:val="129"/>
      </w:pPr>
      <w:r>
        <w:rPr>
          <w:rFonts w:hint="eastAsia"/>
        </w:rPr>
        <w:t>未纳入租赁负债计量的可变租赁付款额</w:t>
      </w:r>
    </w:p>
    <w:sdt>
      <w:sdtPr>
        <w:alias w:val="是否适用：未纳入租赁负债计量的可变租赁付款额[双击切换]"/>
        <w:tag w:val="_GBC_80d6a089e2ee407391cb1582a957568e"/>
        <w:id w:val="-1357342105"/>
      </w:sdtPr>
      <w:sdtContent>
        <w:p w14:paraId="25E1B25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5AFCFC" w14:textId="77777777" w:rsidR="00FD0AE2" w:rsidRDefault="00FD0AE2">
      <w:pPr>
        <w:pStyle w:val="129"/>
      </w:pPr>
    </w:p>
    <w:p w14:paraId="20A81F46" w14:textId="77777777" w:rsidR="00FD0AE2" w:rsidRDefault="00CF3046">
      <w:pPr>
        <w:pStyle w:val="129"/>
      </w:pPr>
      <w:r>
        <w:rPr>
          <w:rFonts w:hint="eastAsia"/>
        </w:rPr>
        <w:t>简化处理的短期租赁或低价值资产的租赁费用</w:t>
      </w:r>
    </w:p>
    <w:sdt>
      <w:sdtPr>
        <w:alias w:val="是否适用：简化处理的短期租赁或低价值资产的租赁费用[双击切换]"/>
        <w:tag w:val="_GBC_9750a0f7bb7b4d4eb353b64f9aef7ed1"/>
        <w:id w:val="-1357493819"/>
        <w:placeholder>
          <w:docPart w:val="GBC22222222222222222222222222222"/>
        </w:placeholder>
      </w:sdtPr>
      <w:sdtContent>
        <w:p w14:paraId="6CC47E1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简化处理的短期租赁或低价值资产的租赁费用"/>
        <w:tag w:val="_GBC_3b8234b2706245babde4cf12e0a046e4"/>
        <w:id w:val="1359093150"/>
        <w:placeholder>
          <w:docPart w:val="GBC22222222222222222222222222222"/>
        </w:placeholder>
      </w:sdtPr>
      <w:sdtContent>
        <w:p w14:paraId="49264B5D" w14:textId="77777777" w:rsidR="00FD0AE2" w:rsidRDefault="00FD0AE2">
          <w:pPr>
            <w:pStyle w:val="129"/>
          </w:pPr>
        </w:p>
        <w:tbl>
          <w:tblPr>
            <w:tblStyle w:val="120"/>
            <w:tblW w:w="5080" w:type="dxa"/>
            <w:tblLook w:val="04A0" w:firstRow="1" w:lastRow="0" w:firstColumn="1" w:lastColumn="0" w:noHBand="0" w:noVBand="1"/>
          </w:tblPr>
          <w:tblGrid>
            <w:gridCol w:w="1880"/>
            <w:gridCol w:w="1600"/>
            <w:gridCol w:w="1600"/>
          </w:tblGrid>
          <w:tr w:rsidR="00CF3046" w14:paraId="00F5CE79" w14:textId="77777777">
            <w:trPr>
              <w:trHeight w:val="300"/>
            </w:trPr>
            <w:tc>
              <w:tcPr>
                <w:tcW w:w="1880" w:type="dxa"/>
                <w:tcBorders>
                  <w:top w:val="double" w:sz="6" w:space="0" w:color="auto"/>
                  <w:left w:val="nil"/>
                  <w:bottom w:val="single" w:sz="8" w:space="0" w:color="auto"/>
                  <w:right w:val="single" w:sz="8" w:space="0" w:color="auto"/>
                </w:tcBorders>
                <w:shd w:val="clear" w:color="auto" w:fill="auto"/>
                <w:noWrap/>
                <w:vAlign w:val="center"/>
              </w:tcPr>
              <w:p w14:paraId="5D26174F" w14:textId="77777777" w:rsidR="00FD0AE2" w:rsidRDefault="00CF3046">
                <w:pPr>
                  <w:jc w:val="both"/>
                  <w:rPr>
                    <w:b/>
                    <w:bCs/>
                    <w:color w:val="000000"/>
                    <w:sz w:val="22"/>
                    <w:szCs w:val="22"/>
                  </w:rPr>
                </w:pPr>
                <w:r>
                  <w:rPr>
                    <w:rFonts w:hint="eastAsia"/>
                    <w:b/>
                    <w:bCs/>
                    <w:color w:val="000000"/>
                    <w:sz w:val="22"/>
                    <w:szCs w:val="22"/>
                  </w:rPr>
                  <w:t>项目</w:t>
                </w:r>
              </w:p>
            </w:tc>
            <w:tc>
              <w:tcPr>
                <w:tcW w:w="1600" w:type="dxa"/>
                <w:tcBorders>
                  <w:top w:val="double" w:sz="6" w:space="0" w:color="auto"/>
                  <w:left w:val="nil"/>
                  <w:bottom w:val="single" w:sz="8" w:space="0" w:color="auto"/>
                  <w:right w:val="single" w:sz="8" w:space="0" w:color="auto"/>
                </w:tcBorders>
                <w:shd w:val="clear" w:color="auto" w:fill="auto"/>
                <w:noWrap/>
                <w:vAlign w:val="center"/>
              </w:tcPr>
              <w:p w14:paraId="19591A74" w14:textId="77777777" w:rsidR="00FD0AE2" w:rsidRDefault="00CF3046">
                <w:pPr>
                  <w:jc w:val="center"/>
                  <w:rPr>
                    <w:b/>
                    <w:bCs/>
                    <w:color w:val="000000"/>
                    <w:sz w:val="22"/>
                    <w:szCs w:val="22"/>
                  </w:rPr>
                </w:pPr>
                <w:r>
                  <w:rPr>
                    <w:rFonts w:hint="eastAsia"/>
                    <w:b/>
                    <w:bCs/>
                    <w:color w:val="000000"/>
                    <w:sz w:val="22"/>
                    <w:szCs w:val="22"/>
                  </w:rPr>
                  <w:t>本年发生额</w:t>
                </w:r>
              </w:p>
            </w:tc>
            <w:tc>
              <w:tcPr>
                <w:tcW w:w="1600" w:type="dxa"/>
                <w:tcBorders>
                  <w:top w:val="double" w:sz="6" w:space="0" w:color="auto"/>
                  <w:left w:val="nil"/>
                  <w:bottom w:val="single" w:sz="8" w:space="0" w:color="auto"/>
                  <w:right w:val="nil"/>
                </w:tcBorders>
                <w:shd w:val="clear" w:color="auto" w:fill="auto"/>
                <w:noWrap/>
                <w:vAlign w:val="center"/>
              </w:tcPr>
              <w:p w14:paraId="0A588513" w14:textId="77777777" w:rsidR="00FD0AE2" w:rsidRDefault="00CF3046">
                <w:pPr>
                  <w:jc w:val="center"/>
                  <w:rPr>
                    <w:b/>
                    <w:bCs/>
                    <w:color w:val="000000"/>
                    <w:sz w:val="22"/>
                    <w:szCs w:val="22"/>
                  </w:rPr>
                </w:pPr>
                <w:r>
                  <w:rPr>
                    <w:rFonts w:hint="eastAsia"/>
                    <w:b/>
                    <w:bCs/>
                    <w:color w:val="000000"/>
                    <w:sz w:val="22"/>
                    <w:szCs w:val="22"/>
                  </w:rPr>
                  <w:t>上年发生额</w:t>
                </w:r>
              </w:p>
            </w:tc>
          </w:tr>
          <w:tr w:rsidR="00FD5D96" w14:paraId="2473539F" w14:textId="77777777">
            <w:trPr>
              <w:trHeight w:val="850"/>
            </w:trPr>
            <w:tc>
              <w:tcPr>
                <w:tcW w:w="1880" w:type="dxa"/>
                <w:tcBorders>
                  <w:top w:val="nil"/>
                  <w:left w:val="nil"/>
                  <w:bottom w:val="single" w:sz="8" w:space="0" w:color="auto"/>
                  <w:right w:val="single" w:sz="8" w:space="0" w:color="auto"/>
                </w:tcBorders>
                <w:shd w:val="clear" w:color="auto" w:fill="auto"/>
                <w:vAlign w:val="center"/>
              </w:tcPr>
              <w:p w14:paraId="70FE9DA5" w14:textId="77777777" w:rsidR="00FD5D96" w:rsidRDefault="00FD5D96" w:rsidP="00FD5D96">
                <w:pPr>
                  <w:jc w:val="both"/>
                  <w:rPr>
                    <w:color w:val="000000"/>
                    <w:sz w:val="22"/>
                    <w:szCs w:val="22"/>
                  </w:rPr>
                </w:pPr>
                <w:r>
                  <w:rPr>
                    <w:rFonts w:hint="eastAsia"/>
                    <w:color w:val="000000"/>
                    <w:sz w:val="22"/>
                    <w:szCs w:val="22"/>
                  </w:rPr>
                  <w:t>计入当期损益的采用简化处理的短期租赁费用</w:t>
                </w:r>
              </w:p>
            </w:tc>
            <w:tc>
              <w:tcPr>
                <w:tcW w:w="1600" w:type="dxa"/>
                <w:tcBorders>
                  <w:top w:val="nil"/>
                  <w:left w:val="nil"/>
                  <w:bottom w:val="single" w:sz="8" w:space="0" w:color="auto"/>
                  <w:right w:val="single" w:sz="8" w:space="0" w:color="auto"/>
                </w:tcBorders>
                <w:shd w:val="clear" w:color="auto" w:fill="auto"/>
                <w:noWrap/>
                <w:vAlign w:val="center"/>
              </w:tcPr>
              <w:p w14:paraId="72F2AACA" w14:textId="5A3955D8" w:rsidR="00FD5D96" w:rsidRPr="00A74F4A" w:rsidRDefault="00FD5D96" w:rsidP="00FD5D96">
                <w:pPr>
                  <w:jc w:val="right"/>
                  <w:rPr>
                    <w:color w:val="000000"/>
                    <w:sz w:val="22"/>
                    <w:szCs w:val="22"/>
                  </w:rPr>
                </w:pPr>
                <w:r w:rsidRPr="00A74F4A">
                  <w:rPr>
                    <w:sz w:val="22"/>
                    <w:szCs w:val="22"/>
                  </w:rPr>
                  <w:t>3,003,183.01</w:t>
                </w:r>
              </w:p>
            </w:tc>
            <w:tc>
              <w:tcPr>
                <w:tcW w:w="1600" w:type="dxa"/>
                <w:tcBorders>
                  <w:top w:val="nil"/>
                  <w:left w:val="nil"/>
                  <w:bottom w:val="single" w:sz="8" w:space="0" w:color="auto"/>
                  <w:right w:val="nil"/>
                </w:tcBorders>
                <w:shd w:val="clear" w:color="auto" w:fill="auto"/>
                <w:noWrap/>
                <w:vAlign w:val="center"/>
              </w:tcPr>
              <w:p w14:paraId="628F09AE" w14:textId="649F248C" w:rsidR="00FD5D96" w:rsidRPr="00A74F4A" w:rsidRDefault="00FD5D96" w:rsidP="00FD5D96">
                <w:pPr>
                  <w:jc w:val="right"/>
                  <w:rPr>
                    <w:color w:val="000000"/>
                    <w:sz w:val="22"/>
                    <w:szCs w:val="22"/>
                  </w:rPr>
                </w:pPr>
                <w:r w:rsidRPr="00A74F4A">
                  <w:rPr>
                    <w:sz w:val="22"/>
                    <w:szCs w:val="22"/>
                  </w:rPr>
                  <w:t>3,635,466.89</w:t>
                </w:r>
              </w:p>
            </w:tc>
          </w:tr>
        </w:tbl>
        <w:p w14:paraId="775BB474" w14:textId="77777777" w:rsidR="00FD0AE2" w:rsidRDefault="00000000">
          <w:pPr>
            <w:pStyle w:val="129"/>
          </w:pPr>
        </w:p>
      </w:sdtContent>
    </w:sdt>
    <w:p w14:paraId="2DCAB8C5" w14:textId="77777777" w:rsidR="00FD0AE2" w:rsidRDefault="00CF3046">
      <w:pPr>
        <w:pStyle w:val="129"/>
      </w:pPr>
      <w:r>
        <w:rPr>
          <w:rFonts w:hint="eastAsia"/>
        </w:rPr>
        <w:t>售后租回交易及判断依据</w:t>
      </w:r>
    </w:p>
    <w:sdt>
      <w:sdtPr>
        <w:alias w:val="是否适用：售后租回交易及判断依据[双击切换]"/>
        <w:tag w:val="_GBC_a5dfb8e554434d8eb3f4c59e01e27ea4"/>
        <w:id w:val="2030910535"/>
        <w:placeholder>
          <w:docPart w:val="GBC22222222222222222222222222222"/>
        </w:placeholder>
      </w:sdtPr>
      <w:sdtContent>
        <w:p w14:paraId="551F2B7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D45705" w14:textId="77777777" w:rsidR="00FD0AE2" w:rsidRDefault="00FD0AE2">
      <w:pPr>
        <w:pStyle w:val="129"/>
      </w:pPr>
    </w:p>
    <w:p w14:paraId="181B10EB" w14:textId="77777777" w:rsidR="00FD0AE2" w:rsidRDefault="00CF3046">
      <w:pPr>
        <w:pStyle w:val="129"/>
      </w:pPr>
      <w:r>
        <w:rPr>
          <w:rFonts w:hint="eastAsia"/>
        </w:rPr>
        <w:t>与租赁相关的现金流出总额</w:t>
      </w:r>
      <w:sdt>
        <w:sdtPr>
          <w:rPr>
            <w:rFonts w:hint="eastAsia"/>
          </w:rPr>
          <w:alias w:val="与租赁相关的现金流出总额"/>
          <w:tag w:val="_GBC_c17023cf7ca74e9a8636a8f592034a57"/>
          <w:id w:val="-1040209302"/>
          <w:placeholder>
            <w:docPart w:val="GBC22222222222222222222222222222"/>
          </w:placeholder>
        </w:sdtPr>
        <w:sdtContent>
          <w:r>
            <w:rPr>
              <w:sz w:val="22"/>
              <w:szCs w:val="22"/>
            </w:rPr>
            <w:t>30,203,148.67</w:t>
          </w:r>
        </w:sdtContent>
      </w:sdt>
      <w:r>
        <w:rPr>
          <w:rFonts w:hint="eastAsia"/>
        </w:rPr>
        <w:t>(单位：</w:t>
      </w:r>
      <w:sdt>
        <w:sdtPr>
          <w:rPr>
            <w:rFonts w:hint="eastAsia"/>
          </w:rPr>
          <w:alias w:val="单位：与租赁相关的现金流出总额"/>
          <w:tag w:val="_GBC_958c18bfb6e24086971643691eba660d"/>
          <w:id w:val="-19012858"/>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与租赁相关的现金流出总额"/>
          <w:tag w:val="_GBC_fca975f845d34a26bdc9764887518796"/>
          <w:id w:val="-8618197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w:t>
      </w:r>
    </w:p>
    <w:p w14:paraId="6164C064" w14:textId="77777777" w:rsidR="00FD0AE2" w:rsidRDefault="00FD0AE2">
      <w:pPr>
        <w:pStyle w:val="129"/>
      </w:pPr>
    </w:p>
    <w:p w14:paraId="71359EEE" w14:textId="77777777" w:rsidR="00FD0AE2" w:rsidRDefault="00CF3046">
      <w:pPr>
        <w:pStyle w:val="125"/>
        <w:numPr>
          <w:ilvl w:val="0"/>
          <w:numId w:val="129"/>
        </w:numPr>
        <w:ind w:left="0" w:firstLine="0"/>
      </w:pPr>
      <w:r>
        <w:t>作为出租人</w:t>
      </w:r>
    </w:p>
    <w:p w14:paraId="311F122A" w14:textId="77777777" w:rsidR="00FD0AE2" w:rsidRDefault="00CF3046">
      <w:pPr>
        <w:pStyle w:val="129"/>
      </w:pPr>
      <w:r>
        <w:t>作为出租人的经营</w:t>
      </w:r>
      <w:r>
        <w:rPr>
          <w:rFonts w:hint="eastAsia"/>
        </w:rPr>
        <w:t>租赁</w:t>
      </w:r>
    </w:p>
    <w:sdt>
      <w:sdtPr>
        <w:rPr>
          <w:rFonts w:hint="eastAsia"/>
        </w:rPr>
        <w:alias w:val="是否适用：作为出租人的经营租赁[双击切换]"/>
        <w:tag w:val="_GBC_d5cd3a4b291f4a089f0080385207b552"/>
        <w:id w:val="1137845372"/>
        <w:placeholder>
          <w:docPart w:val="GBC22222222222222222222222222222"/>
        </w:placeholder>
      </w:sdtPr>
      <w:sdtContent>
        <w:p w14:paraId="100898EC" w14:textId="77777777" w:rsidR="00FD0AE2" w:rsidRDefault="00CF3046">
          <w:pPr>
            <w:pStyle w:val="129"/>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34DF4A09" w14:textId="77777777" w:rsidR="00FD0AE2" w:rsidRDefault="00CF3046">
      <w:pPr>
        <w:jc w:val="right"/>
      </w:pPr>
      <w:r>
        <w:rPr>
          <w:rFonts w:hint="eastAsia"/>
        </w:rPr>
        <w:t>单位：</w:t>
      </w:r>
      <w:sdt>
        <w:sdtPr>
          <w:rPr>
            <w:rFonts w:hint="eastAsia"/>
          </w:rPr>
          <w:alias w:val="单位：作为出租人的经营租赁"/>
          <w:tag w:val="_GBC_33154e0a2b6b4de1ba1d9ac25d94b964"/>
          <w:id w:val="-24250035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作为出租人的经营租赁"/>
          <w:tag w:val="_GBC_74d27fbc036640eebacb9f62324bdfd2"/>
          <w:id w:val="17525389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6"/>
        <w:gridCol w:w="2938"/>
        <w:gridCol w:w="2938"/>
      </w:tblGrid>
      <w:tr w:rsidR="00CF3046" w14:paraId="3BBD0ED8" w14:textId="77777777">
        <w:sdt>
          <w:sdtPr>
            <w:rPr>
              <w:rFonts w:hint="eastAsia"/>
            </w:rPr>
            <w:tag w:val="_PLD_00ecb26a541b4476ae397f9dc938c006"/>
            <w:id w:val="245389921"/>
          </w:sdtPr>
          <w:sdtContent>
            <w:tc>
              <w:tcPr>
                <w:tcW w:w="1666" w:type="pct"/>
                <w:shd w:val="clear" w:color="auto" w:fill="auto"/>
                <w:vAlign w:val="center"/>
              </w:tcPr>
              <w:p w14:paraId="75280CDD" w14:textId="77777777" w:rsidR="00FD0AE2" w:rsidRDefault="00CF3046">
                <w:pPr>
                  <w:jc w:val="center"/>
                </w:pPr>
                <w:r>
                  <w:rPr>
                    <w:rFonts w:hint="eastAsia"/>
                  </w:rPr>
                  <w:t>项目</w:t>
                </w:r>
              </w:p>
            </w:tc>
          </w:sdtContent>
        </w:sdt>
        <w:sdt>
          <w:sdtPr>
            <w:tag w:val="_PLD_96216f0f4e664412a0e5e854a957fa35"/>
            <w:id w:val="-1780479015"/>
          </w:sdtPr>
          <w:sdtContent>
            <w:tc>
              <w:tcPr>
                <w:tcW w:w="1667" w:type="pct"/>
                <w:shd w:val="clear" w:color="auto" w:fill="auto"/>
                <w:vAlign w:val="center"/>
              </w:tcPr>
              <w:p w14:paraId="1C827312" w14:textId="77777777" w:rsidR="00FD0AE2" w:rsidRDefault="00CF3046">
                <w:pPr>
                  <w:jc w:val="center"/>
                </w:pPr>
                <w:r>
                  <w:t>租赁收入</w:t>
                </w:r>
              </w:p>
            </w:tc>
          </w:sdtContent>
        </w:sdt>
        <w:sdt>
          <w:sdtPr>
            <w:tag w:val="_PLD_ad377951fc0c44299ea39a709c6a8089"/>
            <w:id w:val="-918018128"/>
          </w:sdtPr>
          <w:sdtContent>
            <w:tc>
              <w:tcPr>
                <w:tcW w:w="1667" w:type="pct"/>
                <w:shd w:val="clear" w:color="auto" w:fill="auto"/>
                <w:vAlign w:val="center"/>
              </w:tcPr>
              <w:p w14:paraId="53854BE2" w14:textId="77777777" w:rsidR="00FD0AE2" w:rsidRDefault="00CF3046">
                <w:pPr>
                  <w:jc w:val="center"/>
                </w:pPr>
                <w:r>
                  <w:t>其中</w:t>
                </w:r>
                <w:r>
                  <w:rPr>
                    <w:rFonts w:hint="eastAsia"/>
                  </w:rPr>
                  <w:t>:</w:t>
                </w:r>
                <w:r>
                  <w:t>未计入租赁收款额的可变租赁付款额相关的收入</w:t>
                </w:r>
              </w:p>
            </w:tc>
          </w:sdtContent>
        </w:sdt>
      </w:tr>
      <w:tr w:rsidR="00CF3046" w14:paraId="1E013F2A" w14:textId="77777777">
        <w:tc>
          <w:tcPr>
            <w:tcW w:w="1666" w:type="pct"/>
            <w:shd w:val="clear" w:color="auto" w:fill="auto"/>
            <w:vAlign w:val="center"/>
          </w:tcPr>
          <w:p w14:paraId="5EEF43F7" w14:textId="77777777" w:rsidR="00FD0AE2" w:rsidRDefault="00CF3046">
            <w:pPr>
              <w:pStyle w:val="129"/>
            </w:pPr>
            <w:r>
              <w:t>经营租赁</w:t>
            </w:r>
          </w:p>
        </w:tc>
        <w:tc>
          <w:tcPr>
            <w:tcW w:w="1667" w:type="pct"/>
            <w:shd w:val="clear" w:color="auto" w:fill="auto"/>
            <w:vAlign w:val="center"/>
          </w:tcPr>
          <w:p w14:paraId="1C0F5038" w14:textId="77777777" w:rsidR="00FD0AE2" w:rsidRDefault="00CF3046">
            <w:pPr>
              <w:jc w:val="right"/>
            </w:pPr>
            <w:r>
              <w:t>63,735,395.76</w:t>
            </w:r>
          </w:p>
        </w:tc>
        <w:tc>
          <w:tcPr>
            <w:tcW w:w="1667" w:type="pct"/>
            <w:shd w:val="clear" w:color="auto" w:fill="auto"/>
            <w:vAlign w:val="center"/>
          </w:tcPr>
          <w:p w14:paraId="128546FE" w14:textId="77777777" w:rsidR="00FD0AE2" w:rsidRDefault="00CF3046">
            <w:pPr>
              <w:jc w:val="right"/>
            </w:pPr>
            <w:r>
              <w:t>0.00</w:t>
            </w:r>
          </w:p>
        </w:tc>
      </w:tr>
      <w:tr w:rsidR="00CF3046" w14:paraId="6379BC0F" w14:textId="77777777">
        <w:tc>
          <w:tcPr>
            <w:tcW w:w="1666" w:type="pct"/>
            <w:shd w:val="clear" w:color="auto" w:fill="auto"/>
            <w:vAlign w:val="center"/>
          </w:tcPr>
          <w:p w14:paraId="3500CC02" w14:textId="77777777" w:rsidR="00FD0AE2" w:rsidRDefault="00CF3046">
            <w:pPr>
              <w:jc w:val="center"/>
            </w:pPr>
            <w:r>
              <w:t>合计</w:t>
            </w:r>
          </w:p>
        </w:tc>
        <w:tc>
          <w:tcPr>
            <w:tcW w:w="1667" w:type="pct"/>
            <w:shd w:val="clear" w:color="auto" w:fill="auto"/>
            <w:vAlign w:val="center"/>
          </w:tcPr>
          <w:p w14:paraId="7A9F3FA4" w14:textId="77777777" w:rsidR="00FD0AE2" w:rsidRDefault="00CF3046">
            <w:pPr>
              <w:jc w:val="right"/>
            </w:pPr>
            <w:r>
              <w:t>63,735,395.76</w:t>
            </w:r>
          </w:p>
        </w:tc>
        <w:tc>
          <w:tcPr>
            <w:tcW w:w="1667" w:type="pct"/>
            <w:shd w:val="clear" w:color="auto" w:fill="auto"/>
            <w:vAlign w:val="center"/>
          </w:tcPr>
          <w:p w14:paraId="4A596B64" w14:textId="77777777" w:rsidR="00FD0AE2" w:rsidRDefault="00CF3046">
            <w:pPr>
              <w:jc w:val="right"/>
            </w:pPr>
            <w:r>
              <w:t>0.00</w:t>
            </w:r>
          </w:p>
        </w:tc>
      </w:tr>
    </w:tbl>
    <w:p w14:paraId="50307865" w14:textId="77777777" w:rsidR="00FD0AE2" w:rsidRDefault="00FD0AE2">
      <w:pPr>
        <w:pStyle w:val="129"/>
      </w:pPr>
    </w:p>
    <w:p w14:paraId="6E879893" w14:textId="77777777" w:rsidR="00FD0AE2" w:rsidRDefault="00CF3046">
      <w:pPr>
        <w:pStyle w:val="129"/>
      </w:pPr>
      <w:r>
        <w:t>作为出租人的融资租赁</w:t>
      </w:r>
    </w:p>
    <w:sdt>
      <w:sdtPr>
        <w:alias w:val="是否适用：作为出租人的融资租赁[双击切换]"/>
        <w:tag w:val="_GBC_a96fee2f2d7c4192a3a8f10ae08d73cc"/>
        <w:id w:val="-579440122"/>
        <w:placeholder>
          <w:docPart w:val="GBC22222222222222222222222222222"/>
        </w:placeholder>
      </w:sdtPr>
      <w:sdtContent>
        <w:p w14:paraId="62F5301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42E9C0" w14:textId="77777777" w:rsidR="00FD0AE2" w:rsidRDefault="00FD0AE2">
      <w:pPr>
        <w:rPr>
          <w:b/>
          <w:szCs w:val="21"/>
        </w:rPr>
      </w:pPr>
    </w:p>
    <w:p w14:paraId="690E4D34" w14:textId="77777777" w:rsidR="00FD0AE2" w:rsidRDefault="00CF3046">
      <w:pPr>
        <w:pStyle w:val="129"/>
      </w:pPr>
      <w:r>
        <w:t>未折现租赁收款额与租赁投资净额的调节表</w:t>
      </w:r>
    </w:p>
    <w:sdt>
      <w:sdtPr>
        <w:alias w:val="是否适用：未折现租赁收款额与租赁投资净额的调节表?[双击切换]"/>
        <w:tag w:val="_GBC_4a108274280e49bd8dc1cba49cff5159"/>
        <w:id w:val="-1513141821"/>
        <w:placeholder>
          <w:docPart w:val="GBC22222222222222222222222222222"/>
        </w:placeholder>
      </w:sdtPr>
      <w:sdtContent>
        <w:p w14:paraId="64B4B7CE"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FC339B" w14:textId="77777777" w:rsidR="00FD0AE2" w:rsidRDefault="00FD0AE2">
      <w:pPr>
        <w:rPr>
          <w:b/>
          <w:szCs w:val="21"/>
        </w:rPr>
      </w:pPr>
    </w:p>
    <w:p w14:paraId="7D5465A5" w14:textId="77777777" w:rsidR="00FD0AE2" w:rsidRDefault="00CF3046">
      <w:pPr>
        <w:pStyle w:val="129"/>
      </w:pPr>
      <w:r>
        <w:t>未来五年</w:t>
      </w:r>
      <w:r>
        <w:rPr>
          <w:rFonts w:hint="eastAsia"/>
        </w:rPr>
        <w:t>未</w:t>
      </w:r>
      <w:r>
        <w:t>折现租赁收款额</w:t>
      </w:r>
    </w:p>
    <w:sdt>
      <w:sdtPr>
        <w:alias w:val="是否适用：未来五年未折现租赁收款额[双击切换]"/>
        <w:tag w:val="_GBC_60c95c043b424e188bd225c67d071e24"/>
        <w:id w:val="50043499"/>
        <w:placeholder>
          <w:docPart w:val="GBC22222222222222222222222222222"/>
        </w:placeholder>
      </w:sdtPr>
      <w:sdtContent>
        <w:p w14:paraId="29CC6ED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C415C7" w14:textId="77777777" w:rsidR="00FD0AE2" w:rsidRDefault="00FD0AE2">
      <w:pPr>
        <w:rPr>
          <w:b/>
          <w:szCs w:val="21"/>
        </w:rPr>
      </w:pPr>
    </w:p>
    <w:p w14:paraId="57844291" w14:textId="77777777" w:rsidR="00FD0AE2" w:rsidRDefault="00CF3046">
      <w:pPr>
        <w:pStyle w:val="125"/>
        <w:numPr>
          <w:ilvl w:val="0"/>
          <w:numId w:val="129"/>
        </w:numPr>
        <w:ind w:left="0" w:firstLine="0"/>
      </w:pPr>
      <w:r>
        <w:t>作为生产商或经销商确认融资租赁销售损益</w:t>
      </w:r>
    </w:p>
    <w:sdt>
      <w:sdtPr>
        <w:alias w:val="是否适用：作为生产商或经销商确认融资租赁销售损益[双击切换]"/>
        <w:tag w:val="_GBC_595c7ca108a34d50bffdd3e765cca466"/>
        <w:id w:val="1499226733"/>
        <w:placeholder>
          <w:docPart w:val="GBC22222222222222222222222222222"/>
        </w:placeholder>
      </w:sdtPr>
      <w:sdtContent>
        <w:p w14:paraId="07FA954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3CE3FD" w14:textId="77777777" w:rsidR="00FD0AE2" w:rsidRDefault="00FD0AE2">
      <w:pPr>
        <w:pStyle w:val="129"/>
      </w:pPr>
    </w:p>
    <w:p w14:paraId="420320AD" w14:textId="77777777" w:rsidR="00FD0AE2" w:rsidRDefault="00CF3046">
      <w:pPr>
        <w:pStyle w:val="129"/>
      </w:pPr>
      <w:r>
        <w:rPr>
          <w:rFonts w:hint="eastAsia"/>
        </w:rPr>
        <w:t>其他说明</w:t>
      </w:r>
    </w:p>
    <w:sdt>
      <w:sdtPr>
        <w:alias w:val="租赁其他说明"/>
        <w:tag w:val="_GBC_c4951ce943a04c5e965df092a40963b7"/>
        <w:id w:val="1034233278"/>
        <w:placeholder>
          <w:docPart w:val="GBC22222222222222222222222222222"/>
        </w:placeholder>
      </w:sdtPr>
      <w:sdtContent>
        <w:p w14:paraId="0D09566E" w14:textId="77777777" w:rsidR="00FD0AE2" w:rsidRDefault="00CF3046">
          <w:pPr>
            <w:pStyle w:val="129"/>
          </w:pPr>
          <w:r>
            <w:rPr>
              <w:rFonts w:hint="eastAsia"/>
            </w:rPr>
            <w:t>无</w:t>
          </w:r>
        </w:p>
      </w:sdtContent>
    </w:sdt>
    <w:p w14:paraId="3A457BAC" w14:textId="77777777" w:rsidR="00FD0AE2" w:rsidRDefault="00FD0AE2">
      <w:pPr>
        <w:pStyle w:val="129"/>
      </w:pPr>
    </w:p>
    <w:p w14:paraId="16A65ACA" w14:textId="77777777" w:rsidR="00FD0AE2" w:rsidRDefault="00CF3046">
      <w:pPr>
        <w:pStyle w:val="126"/>
        <w:numPr>
          <w:ilvl w:val="0"/>
          <w:numId w:val="77"/>
        </w:numPr>
      </w:pPr>
      <w:r>
        <w:rPr>
          <w:rFonts w:hint="eastAsia"/>
        </w:rPr>
        <w:t>其他</w:t>
      </w:r>
    </w:p>
    <w:sdt>
      <w:sdtPr>
        <w:alias w:val="是否适用：合并财务报表项目注释其他需要说明的事项[双击切换]"/>
        <w:tag w:val="_GBC_67815da71293483fad0e823098235edb"/>
        <w:id w:val="894932532"/>
        <w:placeholder>
          <w:docPart w:val="GBC22222222222222222222222222222"/>
        </w:placeholder>
      </w:sdtPr>
      <w:sdtContent>
        <w:p w14:paraId="06F5C10B"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alias w:val="合并财务报表项目注释其他需要说明的事项"/>
        <w:tag w:val="_GBC_03ae82bfa95448a9a91a327b060305d9"/>
        <w:id w:val="-1438513330"/>
        <w:placeholder>
          <w:docPart w:val="GBC22222222222222222222222222222"/>
        </w:placeholder>
      </w:sdtPr>
      <w:sdtContent>
        <w:p w14:paraId="1CFB6551" w14:textId="77777777" w:rsidR="00FD0AE2" w:rsidRDefault="00CF3046">
          <w:pPr>
            <w:pStyle w:val="129"/>
          </w:pPr>
          <w:r>
            <w:rPr>
              <w:rFonts w:hint="eastAsia"/>
            </w:rPr>
            <w:t>无</w:t>
          </w:r>
        </w:p>
      </w:sdtContent>
    </w:sdt>
    <w:p w14:paraId="736A8F3E" w14:textId="77777777" w:rsidR="00FD0AE2" w:rsidRDefault="00FD0AE2">
      <w:pPr>
        <w:rPr>
          <w:szCs w:val="21"/>
        </w:rPr>
      </w:pPr>
    </w:p>
    <w:p w14:paraId="5A062DEA"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lastRenderedPageBreak/>
        <w:t>研发支出</w:t>
      </w:r>
    </w:p>
    <w:p w14:paraId="3A1C5588" w14:textId="77777777" w:rsidR="00FD0AE2" w:rsidRDefault="00CF3046">
      <w:pPr>
        <w:pStyle w:val="126"/>
        <w:numPr>
          <w:ilvl w:val="0"/>
          <w:numId w:val="78"/>
        </w:numPr>
      </w:pPr>
      <w:r>
        <w:rPr>
          <w:rFonts w:hint="eastAsia"/>
        </w:rPr>
        <w:t>按费用性质列示</w:t>
      </w:r>
    </w:p>
    <w:bookmarkStart w:id="321" w:name="_Hlk40108415" w:displacedByCustomXml="next"/>
    <w:sdt>
      <w:sdtPr>
        <w:rPr>
          <w:szCs w:val="21"/>
        </w:rPr>
        <w:alias w:val="是否适用：研发费用[双击切换]"/>
        <w:tag w:val="_GBC_04b52b9f74d642ed996cff71b3380562"/>
        <w:id w:val="1187412074"/>
        <w:placeholder>
          <w:docPart w:val="GBC22222222222222222222222222222"/>
        </w:placeholder>
      </w:sdtPr>
      <w:sdtContent>
        <w:p w14:paraId="6C0A0EF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8EDA573" w14:textId="77777777" w:rsidR="00FD0AE2" w:rsidRDefault="00CF3046">
      <w:pPr>
        <w:pStyle w:val="67"/>
        <w:ind w:left="420" w:firstLineChars="0" w:firstLine="0"/>
        <w:jc w:val="right"/>
        <w:rPr>
          <w:szCs w:val="21"/>
        </w:rPr>
      </w:pPr>
      <w:r>
        <w:rPr>
          <w:rFonts w:hint="eastAsia"/>
          <w:szCs w:val="21"/>
        </w:rPr>
        <w:t>单位：</w:t>
      </w:r>
      <w:sdt>
        <w:sdtPr>
          <w:rPr>
            <w:rFonts w:hint="eastAsia"/>
            <w:szCs w:val="21"/>
          </w:rPr>
          <w:alias w:val="单位：研发费用"/>
          <w:tag w:val="_GBC_cf8eb084313b4a1daa3dbb7d47c6cc60"/>
          <w:id w:val="-8849530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572bef247e4247e09454933a69c36e65"/>
          <w:id w:val="11174918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39"/>
        <w:gridCol w:w="2379"/>
      </w:tblGrid>
      <w:tr w:rsidR="00CF3046" w14:paraId="75E06D17" w14:textId="77777777">
        <w:sdt>
          <w:sdtPr>
            <w:tag w:val="_PLD_373a371c2fc74073850def05593a1e6b"/>
            <w:id w:val="256258437"/>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FF106C4" w14:textId="77777777" w:rsidR="00FD0AE2" w:rsidRDefault="00CF3046">
                <w:pPr>
                  <w:jc w:val="center"/>
                  <w:rPr>
                    <w:szCs w:val="21"/>
                  </w:rPr>
                </w:pPr>
                <w:r>
                  <w:rPr>
                    <w:rFonts w:hint="eastAsia"/>
                    <w:szCs w:val="21"/>
                  </w:rPr>
                  <w:t>项目</w:t>
                </w:r>
              </w:p>
            </w:tc>
          </w:sdtContent>
        </w:sdt>
        <w:sdt>
          <w:sdtPr>
            <w:tag w:val="_PLD_6822cfd6a9f74188bf87ee408083b254"/>
            <w:id w:val="-67122012"/>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C9D6CD0" w14:textId="77777777" w:rsidR="00FD0AE2" w:rsidRDefault="00CF3046">
                <w:pPr>
                  <w:jc w:val="center"/>
                  <w:rPr>
                    <w:szCs w:val="21"/>
                  </w:rPr>
                </w:pPr>
                <w:r>
                  <w:rPr>
                    <w:rFonts w:hint="eastAsia"/>
                    <w:szCs w:val="21"/>
                  </w:rPr>
                  <w:t>本期发生额</w:t>
                </w:r>
              </w:p>
            </w:tc>
          </w:sdtContent>
        </w:sdt>
        <w:sdt>
          <w:sdtPr>
            <w:tag w:val="_PLD_9179c21572a24986aa54bad16a61a225"/>
            <w:id w:val="221418042"/>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E6438B6" w14:textId="77777777" w:rsidR="00FD0AE2" w:rsidRDefault="00CF3046">
                <w:pPr>
                  <w:jc w:val="center"/>
                  <w:rPr>
                    <w:szCs w:val="21"/>
                  </w:rPr>
                </w:pPr>
                <w:r>
                  <w:rPr>
                    <w:rFonts w:hint="eastAsia"/>
                    <w:szCs w:val="21"/>
                  </w:rPr>
                  <w:t>上期发生额</w:t>
                </w:r>
              </w:p>
            </w:tc>
          </w:sdtContent>
        </w:sdt>
      </w:tr>
      <w:tr w:rsidR="00CF3046" w14:paraId="4B263E1A"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C5F66E" w14:textId="77777777" w:rsidR="00FD0AE2" w:rsidRDefault="00CF3046">
            <w:pPr>
              <w:rPr>
                <w:szCs w:val="21"/>
              </w:rPr>
            </w:pPr>
            <w:r>
              <w:t>直接投入材料</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E8BA32A" w14:textId="77777777" w:rsidR="00FD0AE2" w:rsidRDefault="00CF3046">
            <w:pPr>
              <w:jc w:val="right"/>
              <w:rPr>
                <w:szCs w:val="21"/>
              </w:rPr>
            </w:pPr>
            <w:r>
              <w:t>23,326,500.13</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DFF6DDA" w14:textId="77777777" w:rsidR="00FD0AE2" w:rsidRDefault="00CF3046">
            <w:pPr>
              <w:jc w:val="right"/>
              <w:rPr>
                <w:szCs w:val="21"/>
              </w:rPr>
            </w:pPr>
            <w:r>
              <w:t>19,200,516.58</w:t>
            </w:r>
          </w:p>
        </w:tc>
      </w:tr>
      <w:tr w:rsidR="00CF3046" w14:paraId="065CD542"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2959AB" w14:textId="77777777" w:rsidR="00FD0AE2" w:rsidRDefault="00CF3046">
            <w:pPr>
              <w:rPr>
                <w:szCs w:val="21"/>
              </w:rPr>
            </w:pPr>
            <w:r>
              <w:t>人员人工费用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E61B003" w14:textId="77777777" w:rsidR="00FD0AE2" w:rsidRDefault="00CF3046">
            <w:pPr>
              <w:jc w:val="right"/>
              <w:rPr>
                <w:szCs w:val="21"/>
              </w:rPr>
            </w:pPr>
            <w:r>
              <w:t>28,199,631.92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4AA5A74" w14:textId="77777777" w:rsidR="00FD0AE2" w:rsidRDefault="00CF3046">
            <w:pPr>
              <w:jc w:val="right"/>
              <w:rPr>
                <w:szCs w:val="21"/>
              </w:rPr>
            </w:pPr>
            <w:r>
              <w:t>18,655,701.65</w:t>
            </w:r>
          </w:p>
        </w:tc>
      </w:tr>
      <w:tr w:rsidR="00CF3046" w14:paraId="6F7CF5D8"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26DF289" w14:textId="77777777" w:rsidR="00FD0AE2" w:rsidRDefault="00CF3046">
            <w:pPr>
              <w:rPr>
                <w:szCs w:val="21"/>
              </w:rPr>
            </w:pPr>
            <w:r>
              <w:t>折旧费用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EFE3608" w14:textId="77777777" w:rsidR="00FD0AE2" w:rsidRDefault="00CF3046">
            <w:pPr>
              <w:jc w:val="right"/>
              <w:rPr>
                <w:szCs w:val="21"/>
              </w:rPr>
            </w:pPr>
            <w:r>
              <w:t>153,792.24</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96B9697" w14:textId="77777777" w:rsidR="00FD0AE2" w:rsidRDefault="00CF3046">
            <w:pPr>
              <w:jc w:val="right"/>
              <w:rPr>
                <w:szCs w:val="21"/>
              </w:rPr>
            </w:pPr>
            <w:r>
              <w:t>101,790.03</w:t>
            </w:r>
          </w:p>
        </w:tc>
      </w:tr>
      <w:tr w:rsidR="00CF3046" w14:paraId="10CAFE00"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7F05B41" w14:textId="77777777" w:rsidR="00FD0AE2" w:rsidRDefault="00CF3046">
            <w:pPr>
              <w:rPr>
                <w:szCs w:val="21"/>
              </w:rPr>
            </w:pPr>
            <w:r>
              <w:t>试验费</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4AE982C9" w14:textId="77777777" w:rsidR="00FD0AE2" w:rsidRDefault="00CF3046">
            <w:pPr>
              <w:jc w:val="right"/>
              <w:rPr>
                <w:szCs w:val="21"/>
              </w:rPr>
            </w:pPr>
            <w:r>
              <w:t>10,758,026.49</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B4B3F5E" w14:textId="77777777" w:rsidR="00FD0AE2" w:rsidRDefault="00CF3046">
            <w:pPr>
              <w:jc w:val="right"/>
              <w:rPr>
                <w:szCs w:val="21"/>
              </w:rPr>
            </w:pPr>
            <w:r>
              <w:t>5,197,826.42</w:t>
            </w:r>
          </w:p>
        </w:tc>
      </w:tr>
      <w:tr w:rsidR="00CF3046" w14:paraId="66DD9041"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7EFB6C" w14:textId="77777777" w:rsidR="00FD0AE2" w:rsidRDefault="00CF3046">
            <w:pPr>
              <w:rPr>
                <w:szCs w:val="21"/>
              </w:rPr>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0804BA1" w14:textId="77777777" w:rsidR="00FD0AE2" w:rsidRDefault="00CF3046">
            <w:pPr>
              <w:jc w:val="right"/>
              <w:rPr>
                <w:szCs w:val="21"/>
              </w:rPr>
            </w:pPr>
            <w:r>
              <w:t>4,010,025.59</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34E240D2" w14:textId="77777777" w:rsidR="00FD0AE2" w:rsidRDefault="00CF3046">
            <w:pPr>
              <w:jc w:val="right"/>
              <w:rPr>
                <w:szCs w:val="21"/>
              </w:rPr>
            </w:pPr>
            <w:r>
              <w:t>4,493,181.64</w:t>
            </w:r>
          </w:p>
        </w:tc>
      </w:tr>
      <w:tr w:rsidR="00CF3046" w14:paraId="07EEDA6B"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CF3F0E4" w14:textId="77777777" w:rsidR="00FD0AE2" w:rsidRDefault="00CF3046">
            <w:pPr>
              <w:jc w:val="center"/>
              <w:rPr>
                <w:szCs w:val="21"/>
              </w:rPr>
            </w:pPr>
            <w:r>
              <w:rPr>
                <w:rFonts w:hint="eastAsia"/>
                <w:szCs w:val="21"/>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156D4E85" w14:textId="77777777" w:rsidR="00FD0AE2" w:rsidRDefault="00CF3046">
            <w:pPr>
              <w:jc w:val="right"/>
              <w:rPr>
                <w:szCs w:val="21"/>
              </w:rPr>
            </w:pPr>
            <w:r>
              <w:t>66,447,976.37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1D6A092E" w14:textId="77777777" w:rsidR="00FD0AE2" w:rsidRDefault="00CF3046">
            <w:pPr>
              <w:jc w:val="right"/>
              <w:rPr>
                <w:szCs w:val="21"/>
              </w:rPr>
            </w:pPr>
            <w:r>
              <w:t>47,649,016.32</w:t>
            </w:r>
          </w:p>
        </w:tc>
      </w:tr>
      <w:tr w:rsidR="00CF3046" w14:paraId="7E16124E"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13DF0E4" w14:textId="77777777" w:rsidR="00FD0AE2" w:rsidRDefault="00CF3046">
            <w:pPr>
              <w:pStyle w:val="129"/>
            </w:pPr>
            <w:r>
              <w:rPr>
                <w:rFonts w:hint="eastAsia"/>
              </w:rPr>
              <w:t>其中：费用化研发支出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704F599B" w14:textId="77777777" w:rsidR="00FD0AE2" w:rsidRDefault="00CF3046">
            <w:pPr>
              <w:jc w:val="right"/>
              <w:rPr>
                <w:szCs w:val="21"/>
              </w:rPr>
            </w:pPr>
            <w:r>
              <w:t>66,447,976.37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F2D7609" w14:textId="77777777" w:rsidR="00FD0AE2" w:rsidRDefault="00CF3046">
            <w:pPr>
              <w:jc w:val="right"/>
              <w:rPr>
                <w:szCs w:val="21"/>
              </w:rPr>
            </w:pPr>
            <w:r>
              <w:t>47,649,016.32</w:t>
            </w:r>
          </w:p>
        </w:tc>
      </w:tr>
      <w:tr w:rsidR="00CF3046" w14:paraId="0954D43F" w14:textId="77777777">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FC92EC7" w14:textId="77777777" w:rsidR="00FD0AE2" w:rsidRDefault="00CF3046">
            <w:pPr>
              <w:ind w:firstLineChars="300" w:firstLine="630"/>
            </w:pPr>
            <w:r>
              <w:rPr>
                <w:rFonts w:hint="eastAsia"/>
              </w:rPr>
              <w:t>资本化研发支出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144642" w14:textId="77777777" w:rsidR="00FD0AE2" w:rsidRDefault="00FD0AE2">
            <w:pPr>
              <w:jc w:val="right"/>
              <w:rPr>
                <w:szCs w:val="21"/>
              </w:rPr>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8D83422" w14:textId="77777777" w:rsidR="00FD0AE2" w:rsidRDefault="00FD0AE2">
            <w:pPr>
              <w:jc w:val="right"/>
              <w:rPr>
                <w:szCs w:val="21"/>
              </w:rPr>
            </w:pPr>
          </w:p>
        </w:tc>
      </w:tr>
    </w:tbl>
    <w:p w14:paraId="165F2AD7" w14:textId="77777777" w:rsidR="00FD0AE2" w:rsidRDefault="00FD0AE2">
      <w:pPr>
        <w:pStyle w:val="129"/>
      </w:pPr>
    </w:p>
    <w:p w14:paraId="5BFB2530" w14:textId="77777777" w:rsidR="00FD0AE2" w:rsidRDefault="00CF3046">
      <w:pPr>
        <w:rPr>
          <w:szCs w:val="21"/>
        </w:rPr>
      </w:pPr>
      <w:r>
        <w:rPr>
          <w:rFonts w:hint="eastAsia"/>
          <w:szCs w:val="21"/>
        </w:rPr>
        <w:t>其他说明：</w:t>
      </w:r>
    </w:p>
    <w:sdt>
      <w:sdtPr>
        <w:alias w:val="研发支出按费用性质列示的其他说明"/>
        <w:tag w:val="_GBC_832f0bcbd22345ddb2d8bda2e55f93da"/>
        <w:id w:val="648478549"/>
        <w:placeholder>
          <w:docPart w:val="GBC22222222222222222222222222222"/>
        </w:placeholder>
      </w:sdtPr>
      <w:sdtContent>
        <w:p w14:paraId="4CCE8D49" w14:textId="77777777" w:rsidR="00FD0AE2" w:rsidRDefault="00CF3046">
          <w:pPr>
            <w:pStyle w:val="129"/>
          </w:pPr>
          <w:r>
            <w:rPr>
              <w:rFonts w:hint="eastAsia"/>
            </w:rPr>
            <w:t>无</w:t>
          </w:r>
        </w:p>
      </w:sdtContent>
    </w:sdt>
    <w:p w14:paraId="2B0F041C" w14:textId="77777777" w:rsidR="00FD0AE2" w:rsidRDefault="00FD0AE2">
      <w:pPr>
        <w:pStyle w:val="129"/>
      </w:pPr>
    </w:p>
    <w:p w14:paraId="7A1D70CC" w14:textId="77777777" w:rsidR="00FD0AE2" w:rsidRDefault="00CF3046">
      <w:pPr>
        <w:pStyle w:val="126"/>
        <w:numPr>
          <w:ilvl w:val="0"/>
          <w:numId w:val="78"/>
        </w:numPr>
      </w:pPr>
      <w:r>
        <w:t>符合资本化条件的研发项目</w:t>
      </w:r>
      <w:r>
        <w:rPr>
          <w:rFonts w:hint="eastAsia"/>
        </w:rPr>
        <w:t>开发支出</w:t>
      </w:r>
    </w:p>
    <w:bookmarkEnd w:id="321" w:displacedByCustomXml="next"/>
    <w:bookmarkStart w:id="322" w:name="_Hlk153266294" w:displacedByCustomXml="next"/>
    <w:sdt>
      <w:sdtPr>
        <w:alias w:val="是否适用：开发支出[双击切换]"/>
        <w:tag w:val="_GBC_173f2bb3b2db483e82638801b8b2955b"/>
        <w:id w:val="-724305450"/>
        <w:placeholder>
          <w:docPart w:val="GBC22222222222222222222222222222"/>
        </w:placeholder>
      </w:sdtPr>
      <w:sdtContent>
        <w:p w14:paraId="567D3F04"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DE74E81" w14:textId="77777777" w:rsidR="00FD0AE2" w:rsidRDefault="00FD0AE2">
      <w:pPr>
        <w:rPr>
          <w:szCs w:val="21"/>
        </w:rPr>
      </w:pPr>
    </w:p>
    <w:p w14:paraId="4DBB5A5E" w14:textId="77777777" w:rsidR="00FD0AE2" w:rsidRDefault="00CF3046">
      <w:pPr>
        <w:rPr>
          <w:szCs w:val="21"/>
        </w:rPr>
      </w:pPr>
      <w:r>
        <w:rPr>
          <w:szCs w:val="21"/>
        </w:rPr>
        <w:t>重要的资本化研发项目</w:t>
      </w:r>
    </w:p>
    <w:bookmarkEnd w:id="322" w:displacedByCustomXml="next"/>
    <w:sdt>
      <w:sdtPr>
        <w:rPr>
          <w:szCs w:val="21"/>
        </w:rPr>
        <w:alias w:val="是否适用：重要的资本化研发项目[双击切换]"/>
        <w:tag w:val="_GBC_d1b90c9364924f2791f75c6b9a12139f"/>
        <w:id w:val="112327582"/>
        <w:placeholder>
          <w:docPart w:val="GBC22222222222222222222222222222"/>
        </w:placeholder>
      </w:sdtPr>
      <w:sdtContent>
        <w:p w14:paraId="2786A822"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ECEDF9" w14:textId="77777777" w:rsidR="00FD0AE2" w:rsidRDefault="00FD0AE2">
      <w:pPr>
        <w:rPr>
          <w:szCs w:val="21"/>
        </w:rPr>
      </w:pPr>
    </w:p>
    <w:p w14:paraId="6372708D" w14:textId="77777777" w:rsidR="00FD0AE2" w:rsidRDefault="00CF3046">
      <w:pPr>
        <w:rPr>
          <w:szCs w:val="21"/>
        </w:rPr>
      </w:pPr>
      <w:r>
        <w:rPr>
          <w:szCs w:val="21"/>
        </w:rPr>
        <w:t>开发支出减值准备</w:t>
      </w:r>
    </w:p>
    <w:sdt>
      <w:sdtPr>
        <w:rPr>
          <w:szCs w:val="21"/>
        </w:rPr>
        <w:alias w:val="是否适用：开发支出减值准备[双击切换]"/>
        <w:tag w:val="_GBC_54eb6a513e574cfa85e9b90a1588b10f"/>
        <w:id w:val="1443575277"/>
        <w:placeholder>
          <w:docPart w:val="GBC22222222222222222222222222222"/>
        </w:placeholder>
      </w:sdtPr>
      <w:sdtContent>
        <w:p w14:paraId="3854BE3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133561" w14:textId="77777777" w:rsidR="00FD0AE2" w:rsidRDefault="00FD0AE2">
      <w:pPr>
        <w:rPr>
          <w:szCs w:val="21"/>
        </w:rPr>
      </w:pPr>
    </w:p>
    <w:p w14:paraId="49F39072" w14:textId="77777777" w:rsidR="00FD0AE2" w:rsidRDefault="00CF3046">
      <w:pPr>
        <w:rPr>
          <w:szCs w:val="21"/>
        </w:rPr>
      </w:pPr>
      <w:r>
        <w:rPr>
          <w:rFonts w:hint="eastAsia"/>
          <w:szCs w:val="21"/>
        </w:rPr>
        <w:t>其他说明</w:t>
      </w:r>
    </w:p>
    <w:sdt>
      <w:sdtPr>
        <w:alias w:val="符合资本化条件的研发项目开发支出的其他说明"/>
        <w:tag w:val="_GBC_3c7da8ec7a3a443ba6a37565a5e99433"/>
        <w:id w:val="588663294"/>
        <w:placeholder>
          <w:docPart w:val="GBC22222222222222222222222222222"/>
        </w:placeholder>
      </w:sdtPr>
      <w:sdtContent>
        <w:p w14:paraId="1FF946D3" w14:textId="77777777" w:rsidR="00FD0AE2" w:rsidRDefault="00CF3046">
          <w:pPr>
            <w:pStyle w:val="129"/>
          </w:pPr>
          <w:r>
            <w:rPr>
              <w:rFonts w:hint="eastAsia"/>
            </w:rPr>
            <w:t>无</w:t>
          </w:r>
        </w:p>
      </w:sdtContent>
    </w:sdt>
    <w:p w14:paraId="391EC539" w14:textId="77777777" w:rsidR="00FD0AE2" w:rsidRDefault="00FD0AE2">
      <w:pPr>
        <w:rPr>
          <w:szCs w:val="21"/>
        </w:rPr>
      </w:pPr>
    </w:p>
    <w:p w14:paraId="6C80FADD" w14:textId="77777777" w:rsidR="00FD0AE2" w:rsidRDefault="00CF3046">
      <w:pPr>
        <w:pStyle w:val="126"/>
        <w:numPr>
          <w:ilvl w:val="0"/>
          <w:numId w:val="78"/>
        </w:numPr>
      </w:pPr>
      <w:r>
        <w:t>重要的外购在研项目</w:t>
      </w:r>
    </w:p>
    <w:sdt>
      <w:sdtPr>
        <w:rPr>
          <w:szCs w:val="21"/>
        </w:rPr>
        <w:alias w:val="是否适用：重要的外购在研项目[双击切换]"/>
        <w:tag w:val="_GBC_8385c2c52dfe44b6b2522468b8800584"/>
        <w:id w:val="-511384514"/>
        <w:placeholder>
          <w:docPart w:val="GBC22222222222222222222222222222"/>
        </w:placeholder>
      </w:sdtPr>
      <w:sdtContent>
        <w:p w14:paraId="2B24E45A"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59121C" w14:textId="77777777" w:rsidR="00FD0AE2" w:rsidRDefault="00FD0AE2">
      <w:pPr>
        <w:rPr>
          <w:szCs w:val="21"/>
        </w:rPr>
      </w:pPr>
    </w:p>
    <w:p w14:paraId="1118859B" w14:textId="77777777" w:rsidR="00FD0AE2" w:rsidRDefault="00FD0AE2">
      <w:pPr>
        <w:rPr>
          <w:szCs w:val="21"/>
        </w:rPr>
      </w:pPr>
    </w:p>
    <w:p w14:paraId="74CA3F15"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合并范围的变更</w:t>
      </w:r>
    </w:p>
    <w:p w14:paraId="0DE2F62D" w14:textId="77777777" w:rsidR="00FD0AE2" w:rsidRDefault="00CF3046">
      <w:pPr>
        <w:pStyle w:val="126"/>
        <w:numPr>
          <w:ilvl w:val="0"/>
          <w:numId w:val="153"/>
        </w:numPr>
      </w:pPr>
      <w:r>
        <w:rPr>
          <w:rFonts w:hint="eastAsia"/>
        </w:rPr>
        <w:t>非同一控制下企业合并</w:t>
      </w:r>
    </w:p>
    <w:sdt>
      <w:sdtPr>
        <w:alias w:val="是否适用：非同一控制下企业合并[双击切换]"/>
        <w:tag w:val="_GBC_f305adddf4654659bd28ceedc072aa05"/>
        <w:id w:val="-2115047637"/>
        <w:placeholder>
          <w:docPart w:val="GBC22222222222222222222222222222"/>
        </w:placeholder>
      </w:sdtPr>
      <w:sdtContent>
        <w:p w14:paraId="570AE567" w14:textId="77777777" w:rsidR="00FD0AE2" w:rsidRDefault="00CF3046">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80F7E14" w14:textId="77777777" w:rsidR="00FD0AE2" w:rsidRDefault="00FD0AE2">
      <w:pPr>
        <w:rPr>
          <w:rFonts w:cstheme="minorBidi"/>
          <w:szCs w:val="21"/>
        </w:rPr>
      </w:pPr>
    </w:p>
    <w:p w14:paraId="6564A10D" w14:textId="77777777" w:rsidR="00FD0AE2" w:rsidRDefault="00FD0AE2">
      <w:pPr>
        <w:rPr>
          <w:szCs w:val="21"/>
        </w:rPr>
      </w:pPr>
    </w:p>
    <w:p w14:paraId="60835D1E" w14:textId="77777777" w:rsidR="00FD0AE2" w:rsidRDefault="00CF3046" w:rsidP="00E57673">
      <w:pPr>
        <w:pStyle w:val="126"/>
      </w:pPr>
      <w:r>
        <w:rPr>
          <w:rFonts w:hint="eastAsia"/>
        </w:rPr>
        <w:t>同一控制下企业合并</w:t>
      </w:r>
    </w:p>
    <w:sdt>
      <w:sdtPr>
        <w:alias w:val="是否适用：同一控制下企业合并[双击切换]"/>
        <w:tag w:val="_GBC_698d1a451f094ec0bf9c3a278d26a0d3"/>
        <w:id w:val="-1012832175"/>
        <w:placeholder>
          <w:docPart w:val="GBC22222222222222222222222222222"/>
        </w:placeholder>
      </w:sdtPr>
      <w:sdtContent>
        <w:p w14:paraId="2A98293B" w14:textId="77777777" w:rsidR="00FD0AE2" w:rsidRDefault="00CF3046">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A729467" w14:textId="77777777" w:rsidR="00FD0AE2" w:rsidRDefault="00FD0AE2">
      <w:pPr>
        <w:rPr>
          <w:rFonts w:cs="Arial"/>
          <w:szCs w:val="21"/>
        </w:rPr>
      </w:pPr>
    </w:p>
    <w:p w14:paraId="08B3F057" w14:textId="77777777" w:rsidR="00FD0AE2" w:rsidRDefault="00CF3046" w:rsidP="00E57673">
      <w:pPr>
        <w:pStyle w:val="126"/>
      </w:pPr>
      <w:r>
        <w:rPr>
          <w:rFonts w:hint="eastAsia"/>
        </w:rPr>
        <w:t>反向购买</w:t>
      </w:r>
    </w:p>
    <w:sdt>
      <w:sdtPr>
        <w:alias w:val="是否适用：反向购买[双击切换]"/>
        <w:tag w:val="_GBC_717fa638fefe45c09c1f2627ba167ee4"/>
        <w:id w:val="1114720907"/>
        <w:placeholder>
          <w:docPart w:val="GBC22222222222222222222222222222"/>
        </w:placeholder>
      </w:sdtPr>
      <w:sdtContent>
        <w:p w14:paraId="38621FB2" w14:textId="23742BAF" w:rsidR="00FD0AE2" w:rsidRPr="00A74F4A" w:rsidRDefault="00CF3046">
          <w:pPr>
            <w:rPr>
              <w:rFonts w:cs="Arial"/>
              <w:szCs w:val="21"/>
              <w:lang w:val="en-GB"/>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766D306" w14:textId="77777777" w:rsidR="00FD0AE2" w:rsidRDefault="00FD0AE2">
      <w:pPr>
        <w:rPr>
          <w:rFonts w:cs="Arial"/>
          <w:szCs w:val="21"/>
        </w:rPr>
        <w:sectPr w:rsidR="00FD0AE2" w:rsidSect="00277758">
          <w:pgSz w:w="11906" w:h="16838"/>
          <w:pgMar w:top="1440" w:right="1797" w:bottom="1525" w:left="1276" w:header="856" w:footer="992" w:gutter="0"/>
          <w:cols w:space="425"/>
          <w:docGrid w:linePitch="312"/>
        </w:sectPr>
      </w:pPr>
    </w:p>
    <w:p w14:paraId="2EBA4693" w14:textId="77777777" w:rsidR="00FD0AE2" w:rsidRDefault="00CF3046" w:rsidP="00E57673">
      <w:pPr>
        <w:pStyle w:val="126"/>
      </w:pPr>
      <w:r>
        <w:rPr>
          <w:rFonts w:hint="eastAsia"/>
        </w:rPr>
        <w:lastRenderedPageBreak/>
        <w:t>处置子公司</w:t>
      </w:r>
    </w:p>
    <w:p w14:paraId="3B32547D" w14:textId="77777777" w:rsidR="00FD0AE2" w:rsidRDefault="00CF3046">
      <w:pPr>
        <w:pStyle w:val="129"/>
      </w:pPr>
      <w:r>
        <w:rPr>
          <w:rFonts w:hint="eastAsia"/>
        </w:rPr>
        <w:t>本期是否存在</w:t>
      </w:r>
      <w:r>
        <w:t>丧失</w:t>
      </w:r>
      <w:r>
        <w:rPr>
          <w:rFonts w:hint="eastAsia"/>
        </w:rPr>
        <w:t>子公司</w:t>
      </w:r>
      <w:r>
        <w:t>控制权</w:t>
      </w:r>
      <w:r>
        <w:rPr>
          <w:rFonts w:hint="eastAsia"/>
        </w:rPr>
        <w:t>的交易或事项</w:t>
      </w:r>
    </w:p>
    <w:sdt>
      <w:sdtPr>
        <w:rPr>
          <w:rFonts w:cs="Arial" w:hint="eastAsia"/>
          <w:szCs w:val="21"/>
        </w:rPr>
        <w:alias w:val="是否存在单次交易处置对子公司投资即丧失控制权的情形[双击切换]"/>
        <w:tag w:val="_GBC_34b271ee01844be4a0580269d95adcf3"/>
        <w:id w:val="502777992"/>
        <w:placeholder>
          <w:docPart w:val="GBC22222222222222222222222222222"/>
        </w:placeholder>
      </w:sdtPr>
      <w:sdtContent>
        <w:p w14:paraId="14E00625" w14:textId="77777777" w:rsidR="00FD0AE2" w:rsidRDefault="00CF3046">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71587EE6" w14:textId="77777777" w:rsidR="00FD0AE2" w:rsidRDefault="00FD0AE2">
      <w:pPr>
        <w:pStyle w:val="129"/>
      </w:pPr>
    </w:p>
    <w:p w14:paraId="6B092601" w14:textId="77777777" w:rsidR="00FD0AE2" w:rsidRDefault="00CF3046">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2088965066"/>
        <w:placeholder>
          <w:docPart w:val="GBC22222222222222222222222222222"/>
        </w:placeholder>
      </w:sdtPr>
      <w:sdtContent>
        <w:p w14:paraId="5903D64B" w14:textId="77777777" w:rsidR="00FD0AE2" w:rsidRDefault="00CF3046">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p w14:paraId="0340E4AD" w14:textId="77777777" w:rsidR="00FD0AE2" w:rsidRDefault="00FD0AE2">
      <w:pPr>
        <w:pStyle w:val="112"/>
        <w:rPr>
          <w:color w:val="000000"/>
        </w:rPr>
      </w:pPr>
    </w:p>
    <w:p w14:paraId="6B9163C3" w14:textId="77777777" w:rsidR="00FD0AE2" w:rsidRDefault="00CF3046">
      <w:pPr>
        <w:rPr>
          <w:rFonts w:cs="Arial"/>
          <w:szCs w:val="21"/>
        </w:rPr>
      </w:pPr>
      <w:r>
        <w:rPr>
          <w:rFonts w:cs="Arial" w:hint="eastAsia"/>
          <w:szCs w:val="21"/>
        </w:rPr>
        <w:t>是否存在通过多次交易分步处置对子公司投资且在本期丧失控制权的情形</w:t>
      </w:r>
    </w:p>
    <w:bookmarkStart w:id="323" w:name="_Hlk153549147" w:displacedByCustomXml="next"/>
    <w:sdt>
      <w:sdtPr>
        <w:rPr>
          <w:rFonts w:hint="eastAsia"/>
        </w:rPr>
        <w:alias w:val="是否存在通过多次交易分步处置对子公司投资且在本期丧失控制权的情形[双击切换]"/>
        <w:tag w:val="_GBC_4b70a49fc9804e569104ce532e1e0bd8"/>
        <w:id w:val="1937325317"/>
        <w:placeholder>
          <w:docPart w:val="GBC22222222222222222222222222222"/>
        </w:placeholder>
      </w:sdtPr>
      <w:sdtContent>
        <w:p w14:paraId="43AD2268" w14:textId="77777777" w:rsidR="00FD0AE2" w:rsidRDefault="00CF3046">
          <w:pPr>
            <w:pStyle w:val="112"/>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rFonts w:hint="eastAsia"/>
              <w:color w:val="000000"/>
            </w:rPr>
            <w:instrText xml:space="preserve"> </w:instrText>
          </w:r>
          <w:r>
            <w:rPr>
              <w:color w:val="000000"/>
            </w:rPr>
            <w:fldChar w:fldCharType="end"/>
          </w:r>
          <w:r>
            <w:rPr>
              <w:rFonts w:ascii="宋体" w:hAnsi="宋体"/>
              <w:color w:val="000000"/>
            </w:rPr>
            <w:fldChar w:fldCharType="begin"/>
          </w:r>
          <w:r>
            <w:rPr>
              <w:rFonts w:ascii="宋体" w:hAnsi="宋体"/>
              <w:color w:val="000000"/>
            </w:rPr>
            <w:instrText xml:space="preserve"> MACROBUTTON  SnrToggleCheckbox √不适用 </w:instrText>
          </w:r>
          <w:r>
            <w:rPr>
              <w:rFonts w:ascii="宋体" w:hAnsi="宋体"/>
              <w:color w:val="000000"/>
            </w:rPr>
            <w:fldChar w:fldCharType="end"/>
          </w:r>
        </w:p>
      </w:sdtContent>
    </w:sdt>
    <w:bookmarkEnd w:id="323"/>
    <w:p w14:paraId="640DD635" w14:textId="77777777" w:rsidR="00FD0AE2" w:rsidRDefault="00FD0AE2">
      <w:pPr>
        <w:pStyle w:val="129"/>
      </w:pPr>
    </w:p>
    <w:p w14:paraId="01DF94B6" w14:textId="77777777" w:rsidR="00FD0AE2" w:rsidRDefault="00CF3046">
      <w:pPr>
        <w:rPr>
          <w:rFonts w:cs="Arial"/>
          <w:color w:val="000000"/>
          <w:szCs w:val="21"/>
        </w:rPr>
      </w:pPr>
      <w:r>
        <w:rPr>
          <w:rFonts w:cs="Arial" w:hint="eastAsia"/>
          <w:color w:val="000000"/>
          <w:szCs w:val="21"/>
        </w:rPr>
        <w:t>其他说明：</w:t>
      </w:r>
    </w:p>
    <w:sdt>
      <w:sdtPr>
        <w:rPr>
          <w:rFonts w:cs="Arial"/>
          <w:color w:val="000000"/>
          <w:szCs w:val="21"/>
        </w:rPr>
        <w:alias w:val="是否适用：是否存在通过多次交易分步处置对子公司投资且在本期丧失控制权的情形的说明[双击切换]"/>
        <w:tag w:val="_GBC_c934ae55b23744bba8048538d6771d0e"/>
        <w:id w:val="695192463"/>
        <w:placeholder>
          <w:docPart w:val="GBC22222222222222222222222222222"/>
        </w:placeholder>
      </w:sdtPr>
      <w:sdtContent>
        <w:p w14:paraId="7958BB58" w14:textId="77777777" w:rsidR="00FD0AE2" w:rsidRDefault="00CF3046">
          <w:pPr>
            <w:rPr>
              <w:rFonts w:ascii="Calibri" w:hAnsi="Calibri" w:cs="Arial"/>
              <w:color w:val="000000"/>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p w14:paraId="5C1805C5" w14:textId="77777777" w:rsidR="00FD0AE2" w:rsidRDefault="00FD0AE2">
      <w:pPr>
        <w:rPr>
          <w:rFonts w:ascii="Calibri" w:hAnsi="Calibri" w:cs="Arial"/>
          <w:color w:val="000000"/>
        </w:rPr>
      </w:pPr>
    </w:p>
    <w:p w14:paraId="20A24F94" w14:textId="77777777" w:rsidR="00FD0AE2" w:rsidRDefault="00CF3046" w:rsidP="00E57673">
      <w:pPr>
        <w:pStyle w:val="126"/>
      </w:pPr>
      <w:r>
        <w:rPr>
          <w:rFonts w:hint="eastAsia"/>
        </w:rPr>
        <w:t>其他原因的合并范围变动</w:t>
      </w:r>
    </w:p>
    <w:p w14:paraId="0DD3A1A8" w14:textId="77777777" w:rsidR="00FD0AE2" w:rsidRDefault="00CF3046">
      <w:pPr>
        <w:pStyle w:val="129"/>
      </w:pPr>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693365017"/>
        <w:placeholder>
          <w:docPart w:val="GBC22222222222222222222222222222"/>
        </w:placeholder>
      </w:sdtPr>
      <w:sdtContent>
        <w:p w14:paraId="0AED690D" w14:textId="77777777" w:rsidR="00FD0AE2" w:rsidRDefault="00CF3046">
          <w:pPr>
            <w:rPr>
              <w:rFonts w:asciiTheme="minorHAnsi" w:eastAsiaTheme="minorEastAsia" w:hAnsiTheme="minorHAnsi" w:cs="Arial"/>
              <w:color w:val="000000"/>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0E3C1FB" w14:textId="77777777" w:rsidR="00FD0AE2" w:rsidRDefault="00FD0AE2">
      <w:pPr>
        <w:rPr>
          <w:rFonts w:asciiTheme="minorHAnsi" w:eastAsiaTheme="minorEastAsia" w:hAnsiTheme="minorHAnsi" w:cs="Arial"/>
          <w:color w:val="000000"/>
        </w:rPr>
      </w:pPr>
    </w:p>
    <w:p w14:paraId="4C95A51B" w14:textId="77777777" w:rsidR="00FD0AE2" w:rsidRDefault="00CF3046" w:rsidP="00E57673">
      <w:pPr>
        <w:pStyle w:val="126"/>
      </w:pPr>
      <w:r>
        <w:rPr>
          <w:rFonts w:hint="eastAsia"/>
        </w:rPr>
        <w:t>其他</w:t>
      </w:r>
    </w:p>
    <w:sdt>
      <w:sdtPr>
        <w:rPr>
          <w:rFonts w:cs="Arial" w:hint="eastAsia"/>
          <w:color w:val="000000"/>
        </w:rPr>
        <w:alias w:val="是否适用：合并范围的变更-其他说明[双击切换]"/>
        <w:tag w:val="_GBC_f93907dc64cd43f0a9e4c85b200aec0c"/>
        <w:id w:val="-2080743392"/>
        <w:placeholder>
          <w:docPart w:val="GBC22222222222222222222222222222"/>
        </w:placeholder>
      </w:sdtPr>
      <w:sdtContent>
        <w:p w14:paraId="23EBDE5E" w14:textId="77777777" w:rsidR="00FD0AE2" w:rsidRDefault="00CF3046">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p w14:paraId="2ABE82A8" w14:textId="77777777" w:rsidR="00FD0AE2" w:rsidRDefault="00FD0AE2">
      <w:pPr>
        <w:rPr>
          <w:rFonts w:cs="Arial"/>
          <w:color w:val="000000"/>
        </w:rPr>
      </w:pPr>
    </w:p>
    <w:p w14:paraId="69A73DF2" w14:textId="77777777" w:rsidR="00FD0AE2" w:rsidRDefault="00FD0AE2">
      <w:pPr>
        <w:rPr>
          <w:rFonts w:cs="Arial"/>
          <w:color w:val="000000"/>
        </w:rPr>
        <w:sectPr w:rsidR="00FD0AE2" w:rsidSect="00277758">
          <w:pgSz w:w="16838" w:h="11906" w:orient="landscape"/>
          <w:pgMar w:top="1797" w:right="1525" w:bottom="1276" w:left="1440" w:header="856" w:footer="992" w:gutter="0"/>
          <w:cols w:space="425"/>
          <w:docGrid w:linePitch="312"/>
        </w:sectPr>
      </w:pPr>
    </w:p>
    <w:p w14:paraId="500061BA"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lastRenderedPageBreak/>
        <w:t>在其他主体中的权益</w:t>
      </w:r>
    </w:p>
    <w:p w14:paraId="39B1FD3B" w14:textId="77777777" w:rsidR="00FD0AE2" w:rsidRDefault="00CF3046">
      <w:pPr>
        <w:pStyle w:val="126"/>
        <w:numPr>
          <w:ilvl w:val="2"/>
          <w:numId w:val="79"/>
        </w:numPr>
      </w:pPr>
      <w:r>
        <w:rPr>
          <w:rFonts w:hint="eastAsia"/>
        </w:rPr>
        <w:t>在子公司中的权益</w:t>
      </w:r>
    </w:p>
    <w:p w14:paraId="7C4C800B" w14:textId="77777777" w:rsidR="00FD0AE2" w:rsidRDefault="00CF3046">
      <w:pPr>
        <w:pStyle w:val="125"/>
        <w:numPr>
          <w:ilvl w:val="3"/>
          <w:numId w:val="130"/>
        </w:numPr>
        <w:ind w:left="426" w:hangingChars="202" w:hanging="426"/>
      </w:pPr>
      <w:r>
        <w:rPr>
          <w:rFonts w:hint="eastAsia"/>
        </w:rPr>
        <w:t>企业集团的构成</w:t>
      </w:r>
    </w:p>
    <w:sdt>
      <w:sdtPr>
        <w:alias w:val="是否适用：企业集团的构成[双击切换]"/>
        <w:tag w:val="_GBC_f4dcd24cd0a6465f817fe278addb6568"/>
        <w:id w:val="197971158"/>
        <w:placeholder>
          <w:docPart w:val="GBC22222222222222222222222222222"/>
        </w:placeholder>
      </w:sdtPr>
      <w:sdtContent>
        <w:p w14:paraId="1DD92E5E"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FD4961B" w14:textId="447F7DFA" w:rsidR="00FD0AE2" w:rsidRDefault="00326046" w:rsidP="00326046">
      <w:pPr>
        <w:jc w:val="right"/>
      </w:pPr>
      <w:r>
        <w:rPr>
          <w:rFonts w:hint="eastAsia"/>
        </w:rPr>
        <w:t>单位:</w:t>
      </w:r>
      <w:sdt>
        <w:sdtPr>
          <w:rPr>
            <w:rFonts w:hint="eastAsia"/>
          </w:rPr>
          <w:alias w:val="单位：企业集团的构成"/>
          <w:tag w:val="_GBC_69130484488a4b33b14f19ef0f1abce9"/>
          <w:id w:val="237453783"/>
          <w:placeholder>
            <w:docPart w:val="9ECEB7BA7B0345EAB967869531ACED6E"/>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企业集团的构成"/>
          <w:tag w:val="_GBC_3be075e5c9a5407c89e1aab348039bf5"/>
          <w:id w:val="179864571"/>
          <w:placeholder>
            <w:docPart w:val="9ECEB7BA7B0345EAB967869531ACED6E"/>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7"/>
        <w:gridCol w:w="1031"/>
        <w:gridCol w:w="1580"/>
        <w:gridCol w:w="1017"/>
        <w:gridCol w:w="1041"/>
        <w:gridCol w:w="1032"/>
        <w:gridCol w:w="1032"/>
        <w:gridCol w:w="1135"/>
      </w:tblGrid>
      <w:tr w:rsidR="00CF3046" w14:paraId="471CD14E" w14:textId="77777777">
        <w:trPr>
          <w:trHeight w:val="247"/>
        </w:trPr>
        <w:sdt>
          <w:sdtPr>
            <w:rPr>
              <w:sz w:val="18"/>
              <w:szCs w:val="18"/>
            </w:rPr>
            <w:tag w:val="_PLD_d102f36c2e2645ad9579603ca28588c8"/>
            <w:id w:val="-971591629"/>
          </w:sdtPr>
          <w:sdtContent>
            <w:tc>
              <w:tcPr>
                <w:tcW w:w="813" w:type="pct"/>
                <w:vMerge w:val="restart"/>
                <w:shd w:val="clear" w:color="auto" w:fill="auto"/>
                <w:vAlign w:val="center"/>
              </w:tcPr>
              <w:p w14:paraId="098F4801" w14:textId="77777777" w:rsidR="00FD0AE2" w:rsidRDefault="00CF3046">
                <w:pPr>
                  <w:jc w:val="center"/>
                  <w:rPr>
                    <w:rFonts w:cs="Arial"/>
                    <w:sz w:val="18"/>
                    <w:szCs w:val="18"/>
                    <w:lang w:val="en-GB"/>
                  </w:rPr>
                </w:pPr>
                <w:r>
                  <w:rPr>
                    <w:rFonts w:cs="Arial" w:hint="eastAsia"/>
                    <w:sz w:val="18"/>
                    <w:szCs w:val="18"/>
                    <w:lang w:val="en-GB"/>
                  </w:rPr>
                  <w:t>子公司</w:t>
                </w:r>
              </w:p>
              <w:p w14:paraId="58C9F8B2" w14:textId="77777777" w:rsidR="00FD0AE2" w:rsidRDefault="00CF3046">
                <w:pPr>
                  <w:jc w:val="center"/>
                  <w:rPr>
                    <w:rFonts w:cs="Arial"/>
                    <w:sz w:val="18"/>
                    <w:szCs w:val="18"/>
                  </w:rPr>
                </w:pPr>
                <w:r>
                  <w:rPr>
                    <w:rFonts w:cs="Arial" w:hint="eastAsia"/>
                    <w:sz w:val="18"/>
                    <w:szCs w:val="18"/>
                    <w:lang w:val="en-GB"/>
                  </w:rPr>
                  <w:t>名称</w:t>
                </w:r>
              </w:p>
            </w:tc>
          </w:sdtContent>
        </w:sdt>
        <w:sdt>
          <w:sdtPr>
            <w:rPr>
              <w:sz w:val="18"/>
              <w:szCs w:val="18"/>
            </w:rPr>
            <w:tag w:val="_PLD_f2f68356b5494ce8941038ba206c0e79"/>
            <w:id w:val="152955610"/>
          </w:sdtPr>
          <w:sdtContent>
            <w:tc>
              <w:tcPr>
                <w:tcW w:w="549" w:type="pct"/>
                <w:vMerge w:val="restart"/>
                <w:shd w:val="clear" w:color="auto" w:fill="auto"/>
                <w:vAlign w:val="center"/>
              </w:tcPr>
              <w:p w14:paraId="5756B68E" w14:textId="77777777" w:rsidR="00FD0AE2" w:rsidRDefault="00CF3046">
                <w:pPr>
                  <w:jc w:val="center"/>
                  <w:rPr>
                    <w:rFonts w:cs="Arial"/>
                    <w:sz w:val="18"/>
                    <w:szCs w:val="18"/>
                  </w:rPr>
                </w:pPr>
                <w:r>
                  <w:rPr>
                    <w:rFonts w:cs="Arial" w:hint="eastAsia"/>
                    <w:sz w:val="18"/>
                    <w:szCs w:val="18"/>
                    <w:lang w:val="en-GB"/>
                  </w:rPr>
                  <w:t>主要经营地</w:t>
                </w:r>
              </w:p>
            </w:tc>
          </w:sdtContent>
        </w:sdt>
        <w:tc>
          <w:tcPr>
            <w:tcW w:w="841" w:type="pct"/>
            <w:vMerge w:val="restart"/>
            <w:vAlign w:val="center"/>
          </w:tcPr>
          <w:sdt>
            <w:sdtPr>
              <w:rPr>
                <w:rFonts w:hint="eastAsia"/>
                <w:sz w:val="18"/>
                <w:szCs w:val="18"/>
              </w:rPr>
              <w:tag w:val="_PLD_e8bcd6ecc6b44104942668e86b86bbbe"/>
              <w:id w:val="747764168"/>
            </w:sdtPr>
            <w:sdtContent>
              <w:p w14:paraId="34A64306" w14:textId="77777777" w:rsidR="00FD0AE2" w:rsidRDefault="00CF3046">
                <w:pPr>
                  <w:jc w:val="center"/>
                  <w:rPr>
                    <w:sz w:val="18"/>
                    <w:szCs w:val="18"/>
                  </w:rPr>
                </w:pPr>
                <w:r>
                  <w:rPr>
                    <w:rFonts w:hint="eastAsia"/>
                    <w:sz w:val="18"/>
                    <w:szCs w:val="18"/>
                  </w:rPr>
                  <w:t>注册资本</w:t>
                </w:r>
              </w:p>
            </w:sdtContent>
          </w:sdt>
        </w:tc>
        <w:sdt>
          <w:sdtPr>
            <w:rPr>
              <w:sz w:val="18"/>
              <w:szCs w:val="18"/>
            </w:rPr>
            <w:tag w:val="_PLD_e9cbfd017bcc45b9be4599d5ee950f92"/>
            <w:id w:val="-648132951"/>
          </w:sdtPr>
          <w:sdtContent>
            <w:tc>
              <w:tcPr>
                <w:tcW w:w="541" w:type="pct"/>
                <w:vMerge w:val="restart"/>
                <w:shd w:val="clear" w:color="auto" w:fill="auto"/>
                <w:vAlign w:val="center"/>
              </w:tcPr>
              <w:p w14:paraId="6966040F" w14:textId="77777777" w:rsidR="00FD0AE2" w:rsidRDefault="00CF3046">
                <w:pPr>
                  <w:jc w:val="center"/>
                  <w:rPr>
                    <w:rFonts w:cs="Arial"/>
                    <w:sz w:val="18"/>
                    <w:szCs w:val="18"/>
                  </w:rPr>
                </w:pPr>
                <w:r>
                  <w:rPr>
                    <w:rFonts w:cs="Arial" w:hint="eastAsia"/>
                    <w:sz w:val="18"/>
                    <w:szCs w:val="18"/>
                    <w:lang w:val="en-GB"/>
                  </w:rPr>
                  <w:t>注册地</w:t>
                </w:r>
              </w:p>
            </w:tc>
          </w:sdtContent>
        </w:sdt>
        <w:sdt>
          <w:sdtPr>
            <w:rPr>
              <w:sz w:val="18"/>
              <w:szCs w:val="18"/>
            </w:rPr>
            <w:tag w:val="_PLD_da5558f3e8f24c30b756f825b0ebca03"/>
            <w:id w:val="651557034"/>
          </w:sdtPr>
          <w:sdtContent>
            <w:tc>
              <w:tcPr>
                <w:tcW w:w="554" w:type="pct"/>
                <w:vMerge w:val="restart"/>
                <w:shd w:val="clear" w:color="auto" w:fill="auto"/>
                <w:vAlign w:val="center"/>
              </w:tcPr>
              <w:p w14:paraId="09B6AD36" w14:textId="77777777" w:rsidR="00FD0AE2" w:rsidRDefault="00CF3046">
                <w:pPr>
                  <w:jc w:val="center"/>
                  <w:rPr>
                    <w:rFonts w:cs="Arial"/>
                    <w:sz w:val="18"/>
                    <w:szCs w:val="18"/>
                  </w:rPr>
                </w:pPr>
                <w:r>
                  <w:rPr>
                    <w:rFonts w:cs="Arial" w:hint="eastAsia"/>
                    <w:sz w:val="18"/>
                    <w:szCs w:val="18"/>
                    <w:lang w:val="en-GB"/>
                  </w:rPr>
                  <w:t>业务性质</w:t>
                </w:r>
              </w:p>
            </w:tc>
          </w:sdtContent>
        </w:sdt>
        <w:sdt>
          <w:sdtPr>
            <w:rPr>
              <w:sz w:val="18"/>
              <w:szCs w:val="18"/>
            </w:rPr>
            <w:tag w:val="_PLD_817e427c8eff4fd1875d12860133e99e"/>
            <w:id w:val="-168868652"/>
          </w:sdtPr>
          <w:sdtContent>
            <w:tc>
              <w:tcPr>
                <w:tcW w:w="1098" w:type="pct"/>
                <w:gridSpan w:val="2"/>
                <w:shd w:val="clear" w:color="auto" w:fill="auto"/>
                <w:vAlign w:val="center"/>
              </w:tcPr>
              <w:p w14:paraId="401FAA76" w14:textId="77777777" w:rsidR="00FD0AE2" w:rsidRDefault="00CF3046">
                <w:pPr>
                  <w:jc w:val="center"/>
                  <w:rPr>
                    <w:rFonts w:cs="Arial"/>
                    <w:sz w:val="18"/>
                    <w:szCs w:val="18"/>
                  </w:rPr>
                </w:pPr>
                <w:r>
                  <w:rPr>
                    <w:rFonts w:cs="Arial" w:hint="eastAsia"/>
                    <w:sz w:val="18"/>
                    <w:szCs w:val="18"/>
                    <w:lang w:val="en-GB"/>
                  </w:rPr>
                  <w:t>持股比例</w:t>
                </w:r>
                <w:r>
                  <w:rPr>
                    <w:rFonts w:cs="Arial"/>
                    <w:sz w:val="18"/>
                    <w:szCs w:val="18"/>
                  </w:rPr>
                  <w:t>(%)</w:t>
                </w:r>
              </w:p>
            </w:tc>
          </w:sdtContent>
        </w:sdt>
        <w:sdt>
          <w:sdtPr>
            <w:rPr>
              <w:sz w:val="18"/>
              <w:szCs w:val="18"/>
            </w:rPr>
            <w:tag w:val="_PLD_0bb5e453efe4450ba0d853b98eb2c2b0"/>
            <w:id w:val="-796145215"/>
          </w:sdtPr>
          <w:sdtContent>
            <w:tc>
              <w:tcPr>
                <w:tcW w:w="604" w:type="pct"/>
                <w:vMerge w:val="restart"/>
                <w:shd w:val="clear" w:color="auto" w:fill="auto"/>
                <w:vAlign w:val="center"/>
              </w:tcPr>
              <w:p w14:paraId="19DB5367" w14:textId="77777777" w:rsidR="00FD0AE2" w:rsidRDefault="00CF3046">
                <w:pPr>
                  <w:jc w:val="center"/>
                  <w:rPr>
                    <w:rFonts w:cs="Arial"/>
                    <w:sz w:val="18"/>
                    <w:szCs w:val="18"/>
                    <w:lang w:val="en-GB"/>
                  </w:rPr>
                </w:pPr>
                <w:r>
                  <w:rPr>
                    <w:rFonts w:cs="Arial" w:hint="eastAsia"/>
                    <w:sz w:val="18"/>
                    <w:szCs w:val="18"/>
                    <w:lang w:val="en-GB"/>
                  </w:rPr>
                  <w:t>取得</w:t>
                </w:r>
              </w:p>
              <w:p w14:paraId="0E1B446D" w14:textId="77777777" w:rsidR="00FD0AE2" w:rsidRDefault="00CF3046">
                <w:pPr>
                  <w:jc w:val="center"/>
                  <w:rPr>
                    <w:rFonts w:cs="Arial"/>
                    <w:sz w:val="18"/>
                    <w:szCs w:val="18"/>
                    <w:lang w:val="en-GB"/>
                  </w:rPr>
                </w:pPr>
                <w:r>
                  <w:rPr>
                    <w:rFonts w:cs="Arial" w:hint="eastAsia"/>
                    <w:sz w:val="18"/>
                    <w:szCs w:val="18"/>
                    <w:lang w:val="en-GB"/>
                  </w:rPr>
                  <w:t>方式</w:t>
                </w:r>
              </w:p>
            </w:tc>
          </w:sdtContent>
        </w:sdt>
      </w:tr>
      <w:tr w:rsidR="00CF3046" w14:paraId="60930134" w14:textId="77777777">
        <w:trPr>
          <w:trHeight w:val="278"/>
        </w:trPr>
        <w:tc>
          <w:tcPr>
            <w:tcW w:w="813" w:type="pct"/>
            <w:vMerge/>
            <w:shd w:val="clear" w:color="auto" w:fill="auto"/>
            <w:vAlign w:val="center"/>
          </w:tcPr>
          <w:p w14:paraId="379670A8" w14:textId="77777777" w:rsidR="00FD0AE2" w:rsidRDefault="00FD0AE2">
            <w:pPr>
              <w:rPr>
                <w:rFonts w:cs="Arial"/>
                <w:sz w:val="18"/>
                <w:szCs w:val="18"/>
              </w:rPr>
            </w:pPr>
          </w:p>
        </w:tc>
        <w:tc>
          <w:tcPr>
            <w:tcW w:w="549" w:type="pct"/>
            <w:vMerge/>
            <w:shd w:val="clear" w:color="auto" w:fill="auto"/>
            <w:vAlign w:val="center"/>
          </w:tcPr>
          <w:p w14:paraId="216CB646" w14:textId="77777777" w:rsidR="00FD0AE2" w:rsidRDefault="00FD0AE2">
            <w:pPr>
              <w:rPr>
                <w:rFonts w:cs="Arial"/>
                <w:sz w:val="18"/>
                <w:szCs w:val="18"/>
              </w:rPr>
            </w:pPr>
          </w:p>
        </w:tc>
        <w:tc>
          <w:tcPr>
            <w:tcW w:w="841" w:type="pct"/>
            <w:vMerge/>
          </w:tcPr>
          <w:p w14:paraId="62995BB7" w14:textId="77777777" w:rsidR="00FD0AE2" w:rsidRDefault="00FD0AE2">
            <w:pPr>
              <w:rPr>
                <w:rFonts w:cs="Arial"/>
                <w:sz w:val="18"/>
                <w:szCs w:val="18"/>
              </w:rPr>
            </w:pPr>
          </w:p>
        </w:tc>
        <w:tc>
          <w:tcPr>
            <w:tcW w:w="541" w:type="pct"/>
            <w:vMerge/>
            <w:shd w:val="clear" w:color="auto" w:fill="auto"/>
            <w:vAlign w:val="center"/>
          </w:tcPr>
          <w:p w14:paraId="306075D7" w14:textId="77777777" w:rsidR="00FD0AE2" w:rsidRDefault="00FD0AE2">
            <w:pPr>
              <w:rPr>
                <w:rFonts w:cs="Arial"/>
                <w:sz w:val="18"/>
                <w:szCs w:val="18"/>
              </w:rPr>
            </w:pPr>
          </w:p>
        </w:tc>
        <w:tc>
          <w:tcPr>
            <w:tcW w:w="554" w:type="pct"/>
            <w:vMerge/>
            <w:shd w:val="clear" w:color="auto" w:fill="auto"/>
            <w:vAlign w:val="center"/>
          </w:tcPr>
          <w:p w14:paraId="7F958454" w14:textId="77777777" w:rsidR="00FD0AE2" w:rsidRDefault="00FD0AE2">
            <w:pPr>
              <w:rPr>
                <w:rFonts w:cs="Arial"/>
                <w:sz w:val="18"/>
                <w:szCs w:val="18"/>
              </w:rPr>
            </w:pPr>
          </w:p>
        </w:tc>
        <w:sdt>
          <w:sdtPr>
            <w:rPr>
              <w:sz w:val="18"/>
              <w:szCs w:val="18"/>
            </w:rPr>
            <w:tag w:val="_PLD_3f641d83162f4ae3a8840b93258d7ced"/>
            <w:id w:val="1470171115"/>
          </w:sdtPr>
          <w:sdtContent>
            <w:tc>
              <w:tcPr>
                <w:tcW w:w="549" w:type="pct"/>
                <w:shd w:val="clear" w:color="auto" w:fill="auto"/>
                <w:vAlign w:val="center"/>
              </w:tcPr>
              <w:p w14:paraId="260298CE" w14:textId="77777777" w:rsidR="00FD0AE2" w:rsidRDefault="00CF3046">
                <w:pPr>
                  <w:jc w:val="center"/>
                  <w:rPr>
                    <w:rFonts w:cs="Arial"/>
                    <w:sz w:val="18"/>
                    <w:szCs w:val="18"/>
                  </w:rPr>
                </w:pPr>
                <w:r>
                  <w:rPr>
                    <w:rFonts w:cs="Arial" w:hint="eastAsia"/>
                    <w:sz w:val="18"/>
                    <w:szCs w:val="18"/>
                    <w:lang w:val="en-GB"/>
                  </w:rPr>
                  <w:t>直接</w:t>
                </w:r>
              </w:p>
            </w:tc>
          </w:sdtContent>
        </w:sdt>
        <w:sdt>
          <w:sdtPr>
            <w:rPr>
              <w:sz w:val="18"/>
              <w:szCs w:val="18"/>
            </w:rPr>
            <w:tag w:val="_PLD_ebc96648c2794ae08bfb57e63f0a34c5"/>
            <w:id w:val="25142783"/>
          </w:sdtPr>
          <w:sdtContent>
            <w:tc>
              <w:tcPr>
                <w:tcW w:w="549" w:type="pct"/>
                <w:shd w:val="clear" w:color="auto" w:fill="auto"/>
                <w:vAlign w:val="center"/>
              </w:tcPr>
              <w:p w14:paraId="4CACEE47" w14:textId="77777777" w:rsidR="00FD0AE2" w:rsidRDefault="00CF3046">
                <w:pPr>
                  <w:jc w:val="center"/>
                  <w:rPr>
                    <w:rFonts w:cs="Arial"/>
                    <w:sz w:val="18"/>
                    <w:szCs w:val="18"/>
                  </w:rPr>
                </w:pPr>
                <w:r>
                  <w:rPr>
                    <w:rFonts w:cs="Arial" w:hint="eastAsia"/>
                    <w:sz w:val="18"/>
                    <w:szCs w:val="18"/>
                    <w:lang w:val="en-GB"/>
                  </w:rPr>
                  <w:t>间接</w:t>
                </w:r>
              </w:p>
            </w:tc>
          </w:sdtContent>
        </w:sdt>
        <w:tc>
          <w:tcPr>
            <w:tcW w:w="604" w:type="pct"/>
            <w:vMerge/>
          </w:tcPr>
          <w:p w14:paraId="213DF2A9" w14:textId="77777777" w:rsidR="00FD0AE2" w:rsidRDefault="00FD0AE2">
            <w:pPr>
              <w:rPr>
                <w:rFonts w:cs="Arial"/>
                <w:sz w:val="18"/>
                <w:szCs w:val="18"/>
              </w:rPr>
            </w:pPr>
          </w:p>
        </w:tc>
      </w:tr>
      <w:tr w:rsidR="00CF3046" w14:paraId="1885B57B" w14:textId="77777777">
        <w:tc>
          <w:tcPr>
            <w:tcW w:w="813" w:type="pct"/>
          </w:tcPr>
          <w:p w14:paraId="02A2107F" w14:textId="77777777" w:rsidR="00FD0AE2" w:rsidRDefault="00CF3046">
            <w:pPr>
              <w:rPr>
                <w:sz w:val="18"/>
                <w:szCs w:val="18"/>
              </w:rPr>
            </w:pPr>
            <w:r>
              <w:rPr>
                <w:sz w:val="18"/>
                <w:szCs w:val="18"/>
              </w:rPr>
              <w:t>北京天海工业有限公司</w:t>
            </w:r>
          </w:p>
        </w:tc>
        <w:tc>
          <w:tcPr>
            <w:tcW w:w="549" w:type="pct"/>
            <w:vAlign w:val="center"/>
          </w:tcPr>
          <w:p w14:paraId="1E5F7B21" w14:textId="77777777" w:rsidR="00FD0AE2" w:rsidRDefault="00CF3046">
            <w:pPr>
              <w:rPr>
                <w:sz w:val="18"/>
                <w:szCs w:val="18"/>
              </w:rPr>
            </w:pPr>
            <w:r>
              <w:rPr>
                <w:sz w:val="18"/>
                <w:szCs w:val="18"/>
              </w:rPr>
              <w:t>北京市朝阳区</w:t>
            </w:r>
          </w:p>
        </w:tc>
        <w:tc>
          <w:tcPr>
            <w:tcW w:w="841" w:type="pct"/>
            <w:vAlign w:val="center"/>
          </w:tcPr>
          <w:p w14:paraId="50037429" w14:textId="77777777" w:rsidR="00FD0AE2" w:rsidRDefault="00CF3046">
            <w:pPr>
              <w:jc w:val="right"/>
              <w:rPr>
                <w:sz w:val="18"/>
                <w:szCs w:val="18"/>
              </w:rPr>
            </w:pPr>
            <w:r>
              <w:rPr>
                <w:sz w:val="18"/>
                <w:szCs w:val="18"/>
              </w:rPr>
              <w:t>54,875.976119万元</w:t>
            </w:r>
          </w:p>
        </w:tc>
        <w:tc>
          <w:tcPr>
            <w:tcW w:w="541" w:type="pct"/>
            <w:vAlign w:val="center"/>
          </w:tcPr>
          <w:p w14:paraId="2F8C2B34" w14:textId="77777777" w:rsidR="00FD0AE2" w:rsidRDefault="00CF3046">
            <w:pPr>
              <w:rPr>
                <w:sz w:val="18"/>
                <w:szCs w:val="18"/>
              </w:rPr>
            </w:pPr>
            <w:r>
              <w:rPr>
                <w:sz w:val="18"/>
                <w:szCs w:val="18"/>
              </w:rPr>
              <w:t>北京市朝阳区</w:t>
            </w:r>
          </w:p>
        </w:tc>
        <w:tc>
          <w:tcPr>
            <w:tcW w:w="554" w:type="pct"/>
            <w:vAlign w:val="center"/>
          </w:tcPr>
          <w:p w14:paraId="2F62295B" w14:textId="77777777" w:rsidR="00FD0AE2" w:rsidRDefault="00CF3046">
            <w:pPr>
              <w:rPr>
                <w:sz w:val="18"/>
                <w:szCs w:val="18"/>
              </w:rPr>
            </w:pPr>
            <w:r>
              <w:rPr>
                <w:sz w:val="18"/>
                <w:szCs w:val="18"/>
              </w:rPr>
              <w:t>生产</w:t>
            </w:r>
          </w:p>
        </w:tc>
        <w:tc>
          <w:tcPr>
            <w:tcW w:w="549" w:type="pct"/>
            <w:vAlign w:val="center"/>
          </w:tcPr>
          <w:p w14:paraId="63D95C20" w14:textId="77777777" w:rsidR="00FD0AE2" w:rsidRDefault="00CF3046">
            <w:pPr>
              <w:jc w:val="right"/>
              <w:rPr>
                <w:sz w:val="18"/>
                <w:szCs w:val="18"/>
              </w:rPr>
            </w:pPr>
            <w:r>
              <w:rPr>
                <w:sz w:val="18"/>
                <w:szCs w:val="18"/>
              </w:rPr>
              <w:t>100.00</w:t>
            </w:r>
          </w:p>
        </w:tc>
        <w:tc>
          <w:tcPr>
            <w:tcW w:w="549" w:type="pct"/>
            <w:vAlign w:val="center"/>
          </w:tcPr>
          <w:p w14:paraId="24B03030" w14:textId="77777777" w:rsidR="00FD0AE2" w:rsidRDefault="00FD0AE2">
            <w:pPr>
              <w:jc w:val="right"/>
              <w:rPr>
                <w:sz w:val="18"/>
                <w:szCs w:val="18"/>
              </w:rPr>
            </w:pPr>
          </w:p>
        </w:tc>
        <w:tc>
          <w:tcPr>
            <w:tcW w:w="604" w:type="pct"/>
            <w:vAlign w:val="center"/>
          </w:tcPr>
          <w:p w14:paraId="16355EE2" w14:textId="77777777" w:rsidR="00FD0AE2" w:rsidRDefault="00CF3046">
            <w:pPr>
              <w:rPr>
                <w:sz w:val="18"/>
                <w:szCs w:val="18"/>
              </w:rPr>
            </w:pPr>
            <w:r>
              <w:rPr>
                <w:sz w:val="18"/>
                <w:szCs w:val="18"/>
              </w:rPr>
              <w:t>同一控制下企业合并</w:t>
            </w:r>
          </w:p>
        </w:tc>
      </w:tr>
      <w:tr w:rsidR="00CF3046" w14:paraId="26BA7AA2" w14:textId="77777777">
        <w:tc>
          <w:tcPr>
            <w:tcW w:w="813" w:type="pct"/>
          </w:tcPr>
          <w:p w14:paraId="5C8FFE0F" w14:textId="77777777" w:rsidR="00FD0AE2" w:rsidRDefault="00CF3046">
            <w:pPr>
              <w:rPr>
                <w:sz w:val="18"/>
                <w:szCs w:val="18"/>
              </w:rPr>
            </w:pPr>
            <w:r>
              <w:rPr>
                <w:sz w:val="18"/>
                <w:szCs w:val="18"/>
              </w:rPr>
              <w:t>天津天海高压容器有限责任公司</w:t>
            </w:r>
          </w:p>
        </w:tc>
        <w:tc>
          <w:tcPr>
            <w:tcW w:w="549" w:type="pct"/>
            <w:vAlign w:val="center"/>
          </w:tcPr>
          <w:p w14:paraId="1B125F24" w14:textId="77777777" w:rsidR="00FD0AE2" w:rsidRDefault="00CF3046">
            <w:pPr>
              <w:rPr>
                <w:sz w:val="18"/>
                <w:szCs w:val="18"/>
              </w:rPr>
            </w:pPr>
            <w:r>
              <w:rPr>
                <w:sz w:val="18"/>
                <w:szCs w:val="18"/>
              </w:rPr>
              <w:t>天津港保税区</w:t>
            </w:r>
          </w:p>
        </w:tc>
        <w:tc>
          <w:tcPr>
            <w:tcW w:w="841" w:type="pct"/>
            <w:vAlign w:val="center"/>
          </w:tcPr>
          <w:p w14:paraId="2AD8ABD1" w14:textId="77777777" w:rsidR="00FD0AE2" w:rsidRDefault="00CF3046">
            <w:pPr>
              <w:jc w:val="right"/>
              <w:rPr>
                <w:sz w:val="18"/>
                <w:szCs w:val="18"/>
              </w:rPr>
            </w:pPr>
            <w:r>
              <w:rPr>
                <w:sz w:val="18"/>
                <w:szCs w:val="18"/>
              </w:rPr>
              <w:t>22,557.84万元</w:t>
            </w:r>
          </w:p>
        </w:tc>
        <w:tc>
          <w:tcPr>
            <w:tcW w:w="541" w:type="pct"/>
            <w:vAlign w:val="center"/>
          </w:tcPr>
          <w:p w14:paraId="55442C31" w14:textId="77777777" w:rsidR="00FD0AE2" w:rsidRDefault="00CF3046">
            <w:pPr>
              <w:rPr>
                <w:sz w:val="18"/>
                <w:szCs w:val="18"/>
              </w:rPr>
            </w:pPr>
            <w:r>
              <w:rPr>
                <w:sz w:val="18"/>
                <w:szCs w:val="18"/>
              </w:rPr>
              <w:t>天津港保税区</w:t>
            </w:r>
          </w:p>
        </w:tc>
        <w:tc>
          <w:tcPr>
            <w:tcW w:w="554" w:type="pct"/>
            <w:vAlign w:val="center"/>
          </w:tcPr>
          <w:p w14:paraId="336047A4" w14:textId="77777777" w:rsidR="00FD0AE2" w:rsidRDefault="00CF3046">
            <w:pPr>
              <w:rPr>
                <w:sz w:val="18"/>
                <w:szCs w:val="18"/>
              </w:rPr>
            </w:pPr>
            <w:r>
              <w:rPr>
                <w:sz w:val="18"/>
                <w:szCs w:val="18"/>
              </w:rPr>
              <w:t>生产</w:t>
            </w:r>
          </w:p>
        </w:tc>
        <w:tc>
          <w:tcPr>
            <w:tcW w:w="549" w:type="pct"/>
            <w:vAlign w:val="center"/>
          </w:tcPr>
          <w:p w14:paraId="0FA93161" w14:textId="77777777" w:rsidR="00FD0AE2" w:rsidRDefault="00FD0AE2">
            <w:pPr>
              <w:jc w:val="right"/>
              <w:rPr>
                <w:sz w:val="18"/>
                <w:szCs w:val="18"/>
              </w:rPr>
            </w:pPr>
          </w:p>
        </w:tc>
        <w:tc>
          <w:tcPr>
            <w:tcW w:w="549" w:type="pct"/>
            <w:vAlign w:val="center"/>
          </w:tcPr>
          <w:p w14:paraId="68D7FEB3" w14:textId="77777777" w:rsidR="00FD0AE2" w:rsidRDefault="00CF3046">
            <w:pPr>
              <w:jc w:val="right"/>
              <w:rPr>
                <w:sz w:val="18"/>
                <w:szCs w:val="18"/>
              </w:rPr>
            </w:pPr>
            <w:r>
              <w:rPr>
                <w:sz w:val="18"/>
                <w:szCs w:val="18"/>
              </w:rPr>
              <w:t>55.00</w:t>
            </w:r>
          </w:p>
        </w:tc>
        <w:tc>
          <w:tcPr>
            <w:tcW w:w="604" w:type="pct"/>
            <w:vAlign w:val="center"/>
          </w:tcPr>
          <w:p w14:paraId="4152F62A" w14:textId="77777777" w:rsidR="00FD0AE2" w:rsidRDefault="00CF3046">
            <w:pPr>
              <w:rPr>
                <w:sz w:val="18"/>
                <w:szCs w:val="18"/>
              </w:rPr>
            </w:pPr>
            <w:r>
              <w:rPr>
                <w:sz w:val="18"/>
                <w:szCs w:val="18"/>
              </w:rPr>
              <w:t>设立</w:t>
            </w:r>
          </w:p>
        </w:tc>
      </w:tr>
      <w:tr w:rsidR="00CF3046" w14:paraId="06D4EE2B" w14:textId="77777777">
        <w:tc>
          <w:tcPr>
            <w:tcW w:w="813" w:type="pct"/>
          </w:tcPr>
          <w:p w14:paraId="5AFF565E" w14:textId="77777777" w:rsidR="00FD0AE2" w:rsidRDefault="00CF3046">
            <w:pPr>
              <w:rPr>
                <w:sz w:val="18"/>
                <w:szCs w:val="18"/>
              </w:rPr>
            </w:pPr>
            <w:r>
              <w:rPr>
                <w:sz w:val="18"/>
                <w:szCs w:val="18"/>
              </w:rPr>
              <w:t>上海天海复合气瓶有限公司</w:t>
            </w:r>
          </w:p>
        </w:tc>
        <w:tc>
          <w:tcPr>
            <w:tcW w:w="549" w:type="pct"/>
            <w:vAlign w:val="center"/>
          </w:tcPr>
          <w:p w14:paraId="10A132DC" w14:textId="77777777" w:rsidR="00FD0AE2" w:rsidRDefault="00CF3046">
            <w:pPr>
              <w:rPr>
                <w:sz w:val="18"/>
                <w:szCs w:val="18"/>
              </w:rPr>
            </w:pPr>
            <w:r>
              <w:rPr>
                <w:sz w:val="18"/>
                <w:szCs w:val="18"/>
              </w:rPr>
              <w:t>上海市松江区</w:t>
            </w:r>
          </w:p>
        </w:tc>
        <w:tc>
          <w:tcPr>
            <w:tcW w:w="841" w:type="pct"/>
            <w:vAlign w:val="center"/>
          </w:tcPr>
          <w:p w14:paraId="1328EC2E" w14:textId="77777777" w:rsidR="00FD0AE2" w:rsidRDefault="00CF3046">
            <w:pPr>
              <w:jc w:val="right"/>
              <w:rPr>
                <w:sz w:val="18"/>
                <w:szCs w:val="18"/>
              </w:rPr>
            </w:pPr>
            <w:r>
              <w:rPr>
                <w:sz w:val="18"/>
                <w:szCs w:val="18"/>
              </w:rPr>
              <w:t>265.009万美元</w:t>
            </w:r>
          </w:p>
        </w:tc>
        <w:tc>
          <w:tcPr>
            <w:tcW w:w="541" w:type="pct"/>
            <w:vAlign w:val="center"/>
          </w:tcPr>
          <w:p w14:paraId="23F9546A" w14:textId="77777777" w:rsidR="00FD0AE2" w:rsidRDefault="00CF3046">
            <w:pPr>
              <w:rPr>
                <w:sz w:val="18"/>
                <w:szCs w:val="18"/>
              </w:rPr>
            </w:pPr>
            <w:r>
              <w:rPr>
                <w:sz w:val="18"/>
                <w:szCs w:val="18"/>
              </w:rPr>
              <w:t>上海市松江区</w:t>
            </w:r>
          </w:p>
        </w:tc>
        <w:tc>
          <w:tcPr>
            <w:tcW w:w="554" w:type="pct"/>
            <w:vAlign w:val="center"/>
          </w:tcPr>
          <w:p w14:paraId="2F2826B9" w14:textId="77777777" w:rsidR="00FD0AE2" w:rsidRDefault="00CF3046">
            <w:pPr>
              <w:rPr>
                <w:sz w:val="18"/>
                <w:szCs w:val="18"/>
              </w:rPr>
            </w:pPr>
            <w:r>
              <w:rPr>
                <w:sz w:val="18"/>
                <w:szCs w:val="18"/>
              </w:rPr>
              <w:t>生产</w:t>
            </w:r>
          </w:p>
        </w:tc>
        <w:tc>
          <w:tcPr>
            <w:tcW w:w="549" w:type="pct"/>
            <w:vAlign w:val="center"/>
          </w:tcPr>
          <w:p w14:paraId="3262543C" w14:textId="77777777" w:rsidR="00FD0AE2" w:rsidRDefault="00FD0AE2">
            <w:pPr>
              <w:jc w:val="right"/>
              <w:rPr>
                <w:sz w:val="18"/>
                <w:szCs w:val="18"/>
              </w:rPr>
            </w:pPr>
          </w:p>
        </w:tc>
        <w:tc>
          <w:tcPr>
            <w:tcW w:w="549" w:type="pct"/>
            <w:vAlign w:val="center"/>
          </w:tcPr>
          <w:p w14:paraId="01465126" w14:textId="77777777" w:rsidR="00FD0AE2" w:rsidRDefault="00CF3046">
            <w:pPr>
              <w:jc w:val="right"/>
              <w:rPr>
                <w:sz w:val="18"/>
                <w:szCs w:val="18"/>
              </w:rPr>
            </w:pPr>
            <w:r>
              <w:rPr>
                <w:sz w:val="18"/>
                <w:szCs w:val="18"/>
              </w:rPr>
              <w:t>87.84</w:t>
            </w:r>
          </w:p>
        </w:tc>
        <w:tc>
          <w:tcPr>
            <w:tcW w:w="604" w:type="pct"/>
            <w:vAlign w:val="center"/>
          </w:tcPr>
          <w:p w14:paraId="01A3DFFF" w14:textId="77777777" w:rsidR="00FD0AE2" w:rsidRDefault="00CF3046">
            <w:pPr>
              <w:rPr>
                <w:sz w:val="18"/>
                <w:szCs w:val="18"/>
              </w:rPr>
            </w:pPr>
            <w:r>
              <w:rPr>
                <w:sz w:val="18"/>
                <w:szCs w:val="18"/>
              </w:rPr>
              <w:t>同一控制下企业合并</w:t>
            </w:r>
          </w:p>
        </w:tc>
      </w:tr>
      <w:tr w:rsidR="00CF3046" w14:paraId="23CA4AAA" w14:textId="77777777">
        <w:tc>
          <w:tcPr>
            <w:tcW w:w="813" w:type="pct"/>
          </w:tcPr>
          <w:p w14:paraId="31C18CE6" w14:textId="77777777" w:rsidR="00FD0AE2" w:rsidRDefault="00CF3046">
            <w:pPr>
              <w:rPr>
                <w:sz w:val="18"/>
                <w:szCs w:val="18"/>
              </w:rPr>
            </w:pPr>
            <w:r>
              <w:rPr>
                <w:sz w:val="18"/>
                <w:szCs w:val="18"/>
              </w:rPr>
              <w:t>北京天海低温设备有限公司</w:t>
            </w:r>
          </w:p>
        </w:tc>
        <w:tc>
          <w:tcPr>
            <w:tcW w:w="549" w:type="pct"/>
            <w:vAlign w:val="center"/>
          </w:tcPr>
          <w:p w14:paraId="69471144" w14:textId="77777777" w:rsidR="00FD0AE2" w:rsidRDefault="00CF3046">
            <w:pPr>
              <w:rPr>
                <w:sz w:val="18"/>
                <w:szCs w:val="18"/>
              </w:rPr>
            </w:pPr>
            <w:r>
              <w:rPr>
                <w:sz w:val="18"/>
                <w:szCs w:val="18"/>
              </w:rPr>
              <w:t>北京市通州区</w:t>
            </w:r>
          </w:p>
        </w:tc>
        <w:tc>
          <w:tcPr>
            <w:tcW w:w="841" w:type="pct"/>
            <w:vAlign w:val="center"/>
          </w:tcPr>
          <w:p w14:paraId="666E49E6" w14:textId="77777777" w:rsidR="00FD0AE2" w:rsidRDefault="00CF3046">
            <w:pPr>
              <w:jc w:val="right"/>
              <w:rPr>
                <w:sz w:val="18"/>
                <w:szCs w:val="18"/>
              </w:rPr>
            </w:pPr>
            <w:r>
              <w:rPr>
                <w:sz w:val="18"/>
                <w:szCs w:val="18"/>
              </w:rPr>
              <w:t>4,000.00万元</w:t>
            </w:r>
          </w:p>
        </w:tc>
        <w:tc>
          <w:tcPr>
            <w:tcW w:w="541" w:type="pct"/>
            <w:vAlign w:val="center"/>
          </w:tcPr>
          <w:p w14:paraId="3015E17C" w14:textId="77777777" w:rsidR="00FD0AE2" w:rsidRDefault="00CF3046">
            <w:pPr>
              <w:rPr>
                <w:sz w:val="18"/>
                <w:szCs w:val="18"/>
              </w:rPr>
            </w:pPr>
            <w:r>
              <w:rPr>
                <w:sz w:val="18"/>
                <w:szCs w:val="18"/>
              </w:rPr>
              <w:t>北京市通州区</w:t>
            </w:r>
          </w:p>
        </w:tc>
        <w:tc>
          <w:tcPr>
            <w:tcW w:w="554" w:type="pct"/>
            <w:vAlign w:val="center"/>
          </w:tcPr>
          <w:p w14:paraId="52781F39" w14:textId="77777777" w:rsidR="00FD0AE2" w:rsidRDefault="00CF3046">
            <w:pPr>
              <w:rPr>
                <w:sz w:val="18"/>
                <w:szCs w:val="18"/>
              </w:rPr>
            </w:pPr>
            <w:r>
              <w:rPr>
                <w:sz w:val="18"/>
                <w:szCs w:val="18"/>
              </w:rPr>
              <w:t>生产</w:t>
            </w:r>
          </w:p>
        </w:tc>
        <w:tc>
          <w:tcPr>
            <w:tcW w:w="549" w:type="pct"/>
            <w:vAlign w:val="center"/>
          </w:tcPr>
          <w:p w14:paraId="6552AAFE" w14:textId="77777777" w:rsidR="00FD0AE2" w:rsidRDefault="00FD0AE2">
            <w:pPr>
              <w:jc w:val="right"/>
              <w:rPr>
                <w:sz w:val="18"/>
                <w:szCs w:val="18"/>
              </w:rPr>
            </w:pPr>
          </w:p>
        </w:tc>
        <w:tc>
          <w:tcPr>
            <w:tcW w:w="549" w:type="pct"/>
            <w:vAlign w:val="center"/>
          </w:tcPr>
          <w:p w14:paraId="2F76B195" w14:textId="77777777" w:rsidR="00FD0AE2" w:rsidRDefault="00CF3046">
            <w:pPr>
              <w:jc w:val="right"/>
              <w:rPr>
                <w:sz w:val="18"/>
                <w:szCs w:val="18"/>
              </w:rPr>
            </w:pPr>
            <w:r>
              <w:rPr>
                <w:sz w:val="18"/>
                <w:szCs w:val="18"/>
              </w:rPr>
              <w:t>75.00</w:t>
            </w:r>
          </w:p>
        </w:tc>
        <w:tc>
          <w:tcPr>
            <w:tcW w:w="604" w:type="pct"/>
            <w:vAlign w:val="center"/>
          </w:tcPr>
          <w:p w14:paraId="77877CC3" w14:textId="77777777" w:rsidR="00FD0AE2" w:rsidRDefault="00CF3046">
            <w:pPr>
              <w:rPr>
                <w:sz w:val="18"/>
                <w:szCs w:val="18"/>
              </w:rPr>
            </w:pPr>
            <w:r>
              <w:rPr>
                <w:sz w:val="18"/>
                <w:szCs w:val="18"/>
              </w:rPr>
              <w:t>设立</w:t>
            </w:r>
          </w:p>
        </w:tc>
      </w:tr>
      <w:tr w:rsidR="00CF3046" w14:paraId="25B8464D" w14:textId="77777777">
        <w:tc>
          <w:tcPr>
            <w:tcW w:w="813" w:type="pct"/>
          </w:tcPr>
          <w:p w14:paraId="229F1F1F" w14:textId="77777777" w:rsidR="00FD0AE2" w:rsidRDefault="00CF3046">
            <w:pPr>
              <w:rPr>
                <w:sz w:val="18"/>
                <w:szCs w:val="18"/>
              </w:rPr>
            </w:pPr>
            <w:r>
              <w:rPr>
                <w:sz w:val="18"/>
                <w:szCs w:val="18"/>
              </w:rPr>
              <w:t>北京天海氢能装备有限公司</w:t>
            </w:r>
          </w:p>
        </w:tc>
        <w:tc>
          <w:tcPr>
            <w:tcW w:w="549" w:type="pct"/>
            <w:vAlign w:val="center"/>
          </w:tcPr>
          <w:p w14:paraId="4D79A70D" w14:textId="77777777" w:rsidR="00FD0AE2" w:rsidRDefault="00CF3046">
            <w:pPr>
              <w:rPr>
                <w:sz w:val="18"/>
                <w:szCs w:val="18"/>
              </w:rPr>
            </w:pPr>
            <w:r>
              <w:rPr>
                <w:sz w:val="18"/>
                <w:szCs w:val="18"/>
              </w:rPr>
              <w:t>北京市通州区</w:t>
            </w:r>
          </w:p>
        </w:tc>
        <w:tc>
          <w:tcPr>
            <w:tcW w:w="841" w:type="pct"/>
            <w:vAlign w:val="center"/>
          </w:tcPr>
          <w:p w14:paraId="4F0A7FCE" w14:textId="77777777" w:rsidR="00FD0AE2" w:rsidRDefault="00CF3046">
            <w:pPr>
              <w:jc w:val="right"/>
              <w:rPr>
                <w:sz w:val="18"/>
                <w:szCs w:val="18"/>
              </w:rPr>
            </w:pPr>
            <w:r>
              <w:rPr>
                <w:sz w:val="18"/>
                <w:szCs w:val="18"/>
              </w:rPr>
              <w:t>2,000.00万元</w:t>
            </w:r>
          </w:p>
        </w:tc>
        <w:tc>
          <w:tcPr>
            <w:tcW w:w="541" w:type="pct"/>
            <w:vAlign w:val="center"/>
          </w:tcPr>
          <w:p w14:paraId="60D5D2C2" w14:textId="77777777" w:rsidR="00FD0AE2" w:rsidRDefault="00CF3046">
            <w:pPr>
              <w:rPr>
                <w:sz w:val="18"/>
                <w:szCs w:val="18"/>
              </w:rPr>
            </w:pPr>
            <w:r>
              <w:rPr>
                <w:sz w:val="18"/>
                <w:szCs w:val="18"/>
              </w:rPr>
              <w:t>北京市通州区</w:t>
            </w:r>
          </w:p>
        </w:tc>
        <w:tc>
          <w:tcPr>
            <w:tcW w:w="554" w:type="pct"/>
            <w:vAlign w:val="center"/>
          </w:tcPr>
          <w:p w14:paraId="06033CEA" w14:textId="77777777" w:rsidR="00FD0AE2" w:rsidRDefault="00CF3046">
            <w:pPr>
              <w:rPr>
                <w:sz w:val="18"/>
                <w:szCs w:val="18"/>
              </w:rPr>
            </w:pPr>
            <w:r>
              <w:rPr>
                <w:sz w:val="18"/>
                <w:szCs w:val="18"/>
              </w:rPr>
              <w:t>生产</w:t>
            </w:r>
          </w:p>
        </w:tc>
        <w:tc>
          <w:tcPr>
            <w:tcW w:w="549" w:type="pct"/>
            <w:vAlign w:val="center"/>
          </w:tcPr>
          <w:p w14:paraId="454487B8" w14:textId="77777777" w:rsidR="00FD0AE2" w:rsidRDefault="00FD0AE2">
            <w:pPr>
              <w:jc w:val="right"/>
              <w:rPr>
                <w:sz w:val="18"/>
                <w:szCs w:val="18"/>
              </w:rPr>
            </w:pPr>
          </w:p>
        </w:tc>
        <w:tc>
          <w:tcPr>
            <w:tcW w:w="549" w:type="pct"/>
            <w:vAlign w:val="center"/>
          </w:tcPr>
          <w:p w14:paraId="711765D9" w14:textId="77777777" w:rsidR="00FD0AE2" w:rsidRDefault="00CF3046">
            <w:pPr>
              <w:jc w:val="right"/>
              <w:rPr>
                <w:sz w:val="18"/>
                <w:szCs w:val="18"/>
              </w:rPr>
            </w:pPr>
            <w:r>
              <w:rPr>
                <w:sz w:val="18"/>
                <w:szCs w:val="18"/>
              </w:rPr>
              <w:t>100.00</w:t>
            </w:r>
          </w:p>
        </w:tc>
        <w:tc>
          <w:tcPr>
            <w:tcW w:w="604" w:type="pct"/>
            <w:vAlign w:val="center"/>
          </w:tcPr>
          <w:p w14:paraId="29AB2507" w14:textId="77777777" w:rsidR="00FD0AE2" w:rsidRDefault="00CF3046">
            <w:pPr>
              <w:rPr>
                <w:sz w:val="18"/>
                <w:szCs w:val="18"/>
              </w:rPr>
            </w:pPr>
            <w:r>
              <w:rPr>
                <w:sz w:val="18"/>
                <w:szCs w:val="18"/>
              </w:rPr>
              <w:t>同一控制下企业合并</w:t>
            </w:r>
          </w:p>
        </w:tc>
      </w:tr>
      <w:tr w:rsidR="00CF3046" w14:paraId="2ED628E5" w14:textId="77777777">
        <w:tc>
          <w:tcPr>
            <w:tcW w:w="813" w:type="pct"/>
          </w:tcPr>
          <w:p w14:paraId="296DB9C3" w14:textId="77777777" w:rsidR="00FD0AE2" w:rsidRDefault="00CF3046">
            <w:pPr>
              <w:rPr>
                <w:sz w:val="18"/>
                <w:szCs w:val="18"/>
              </w:rPr>
            </w:pPr>
            <w:r>
              <w:rPr>
                <w:sz w:val="18"/>
                <w:szCs w:val="18"/>
              </w:rPr>
              <w:t>北京明晖天海气体储运装备销售有限公司</w:t>
            </w:r>
          </w:p>
        </w:tc>
        <w:tc>
          <w:tcPr>
            <w:tcW w:w="549" w:type="pct"/>
            <w:vAlign w:val="center"/>
          </w:tcPr>
          <w:p w14:paraId="717C33BF" w14:textId="77777777" w:rsidR="00FD0AE2" w:rsidRDefault="00CF3046">
            <w:pPr>
              <w:rPr>
                <w:sz w:val="18"/>
                <w:szCs w:val="18"/>
              </w:rPr>
            </w:pPr>
            <w:r>
              <w:rPr>
                <w:sz w:val="18"/>
                <w:szCs w:val="18"/>
              </w:rPr>
              <w:t>北京市通州区</w:t>
            </w:r>
          </w:p>
        </w:tc>
        <w:tc>
          <w:tcPr>
            <w:tcW w:w="841" w:type="pct"/>
            <w:vAlign w:val="center"/>
          </w:tcPr>
          <w:p w14:paraId="44DA1249" w14:textId="77777777" w:rsidR="00FD0AE2" w:rsidRDefault="00CF3046">
            <w:pPr>
              <w:jc w:val="right"/>
              <w:rPr>
                <w:sz w:val="18"/>
                <w:szCs w:val="18"/>
              </w:rPr>
            </w:pPr>
            <w:r>
              <w:rPr>
                <w:sz w:val="18"/>
                <w:szCs w:val="18"/>
              </w:rPr>
              <w:t>54,522.5228万元</w:t>
            </w:r>
          </w:p>
        </w:tc>
        <w:tc>
          <w:tcPr>
            <w:tcW w:w="541" w:type="pct"/>
            <w:vAlign w:val="center"/>
          </w:tcPr>
          <w:p w14:paraId="7CFC4392" w14:textId="77777777" w:rsidR="00FD0AE2" w:rsidRDefault="00CF3046">
            <w:pPr>
              <w:rPr>
                <w:sz w:val="18"/>
                <w:szCs w:val="18"/>
              </w:rPr>
            </w:pPr>
            <w:r>
              <w:rPr>
                <w:sz w:val="18"/>
                <w:szCs w:val="18"/>
              </w:rPr>
              <w:t>北京市通州区</w:t>
            </w:r>
          </w:p>
        </w:tc>
        <w:tc>
          <w:tcPr>
            <w:tcW w:w="554" w:type="pct"/>
            <w:vAlign w:val="center"/>
          </w:tcPr>
          <w:p w14:paraId="74B93C0F" w14:textId="77777777" w:rsidR="00FD0AE2" w:rsidRDefault="00CF3046">
            <w:pPr>
              <w:rPr>
                <w:sz w:val="18"/>
                <w:szCs w:val="18"/>
              </w:rPr>
            </w:pPr>
            <w:r>
              <w:rPr>
                <w:sz w:val="18"/>
                <w:szCs w:val="18"/>
              </w:rPr>
              <w:t>生产</w:t>
            </w:r>
          </w:p>
        </w:tc>
        <w:tc>
          <w:tcPr>
            <w:tcW w:w="549" w:type="pct"/>
            <w:vAlign w:val="center"/>
          </w:tcPr>
          <w:p w14:paraId="01420DC1" w14:textId="77777777" w:rsidR="00FD0AE2" w:rsidRDefault="00FD0AE2">
            <w:pPr>
              <w:jc w:val="right"/>
              <w:rPr>
                <w:sz w:val="18"/>
                <w:szCs w:val="18"/>
              </w:rPr>
            </w:pPr>
          </w:p>
        </w:tc>
        <w:tc>
          <w:tcPr>
            <w:tcW w:w="549" w:type="pct"/>
            <w:vAlign w:val="center"/>
          </w:tcPr>
          <w:p w14:paraId="5E1653CB" w14:textId="77777777" w:rsidR="00FD0AE2" w:rsidRDefault="00CF3046">
            <w:pPr>
              <w:jc w:val="right"/>
              <w:rPr>
                <w:sz w:val="18"/>
                <w:szCs w:val="18"/>
              </w:rPr>
            </w:pPr>
            <w:r>
              <w:rPr>
                <w:sz w:val="18"/>
                <w:szCs w:val="18"/>
              </w:rPr>
              <w:t>38.51</w:t>
            </w:r>
          </w:p>
        </w:tc>
        <w:tc>
          <w:tcPr>
            <w:tcW w:w="604" w:type="pct"/>
            <w:vAlign w:val="center"/>
          </w:tcPr>
          <w:p w14:paraId="199972CF" w14:textId="77777777" w:rsidR="00FD0AE2" w:rsidRDefault="00CF3046">
            <w:pPr>
              <w:rPr>
                <w:sz w:val="18"/>
                <w:szCs w:val="18"/>
              </w:rPr>
            </w:pPr>
            <w:r>
              <w:rPr>
                <w:sz w:val="18"/>
                <w:szCs w:val="18"/>
              </w:rPr>
              <w:t>设立</w:t>
            </w:r>
          </w:p>
        </w:tc>
      </w:tr>
      <w:tr w:rsidR="00CF3046" w14:paraId="55B65D9C" w14:textId="77777777">
        <w:tc>
          <w:tcPr>
            <w:tcW w:w="813" w:type="pct"/>
          </w:tcPr>
          <w:p w14:paraId="68EBADC9" w14:textId="77777777" w:rsidR="00FD0AE2" w:rsidRDefault="00CF3046">
            <w:pPr>
              <w:rPr>
                <w:sz w:val="18"/>
                <w:szCs w:val="18"/>
              </w:rPr>
            </w:pPr>
            <w:r>
              <w:rPr>
                <w:sz w:val="18"/>
                <w:szCs w:val="18"/>
              </w:rPr>
              <w:t>天海美洲公司</w:t>
            </w:r>
          </w:p>
        </w:tc>
        <w:tc>
          <w:tcPr>
            <w:tcW w:w="549" w:type="pct"/>
            <w:vAlign w:val="center"/>
          </w:tcPr>
          <w:p w14:paraId="3476D4A2" w14:textId="77777777" w:rsidR="00FD0AE2" w:rsidRDefault="00CF3046">
            <w:pPr>
              <w:rPr>
                <w:sz w:val="18"/>
                <w:szCs w:val="18"/>
              </w:rPr>
            </w:pPr>
            <w:r>
              <w:rPr>
                <w:sz w:val="18"/>
                <w:szCs w:val="18"/>
              </w:rPr>
              <w:t>美国休斯顿</w:t>
            </w:r>
          </w:p>
        </w:tc>
        <w:tc>
          <w:tcPr>
            <w:tcW w:w="841" w:type="pct"/>
            <w:vAlign w:val="center"/>
          </w:tcPr>
          <w:p w14:paraId="4DC811CF" w14:textId="50FFBDDE" w:rsidR="00FD0AE2" w:rsidRDefault="005A332E">
            <w:pPr>
              <w:jc w:val="right"/>
              <w:rPr>
                <w:sz w:val="18"/>
                <w:szCs w:val="18"/>
              </w:rPr>
            </w:pPr>
            <w:r>
              <w:rPr>
                <w:rFonts w:hint="eastAsia"/>
                <w:sz w:val="18"/>
                <w:szCs w:val="18"/>
              </w:rPr>
              <w:t>680.00</w:t>
            </w:r>
          </w:p>
        </w:tc>
        <w:tc>
          <w:tcPr>
            <w:tcW w:w="541" w:type="pct"/>
            <w:vAlign w:val="center"/>
          </w:tcPr>
          <w:p w14:paraId="0F600C91" w14:textId="77777777" w:rsidR="00FD0AE2" w:rsidRDefault="00CF3046">
            <w:pPr>
              <w:rPr>
                <w:sz w:val="18"/>
                <w:szCs w:val="18"/>
              </w:rPr>
            </w:pPr>
            <w:r>
              <w:rPr>
                <w:sz w:val="18"/>
                <w:szCs w:val="18"/>
              </w:rPr>
              <w:t>美国休斯顿</w:t>
            </w:r>
          </w:p>
        </w:tc>
        <w:tc>
          <w:tcPr>
            <w:tcW w:w="554" w:type="pct"/>
            <w:vAlign w:val="center"/>
          </w:tcPr>
          <w:p w14:paraId="72CECC66" w14:textId="77777777" w:rsidR="00FD0AE2" w:rsidRDefault="00CF3046">
            <w:pPr>
              <w:rPr>
                <w:sz w:val="18"/>
                <w:szCs w:val="18"/>
              </w:rPr>
            </w:pPr>
            <w:r>
              <w:rPr>
                <w:sz w:val="18"/>
                <w:szCs w:val="18"/>
              </w:rPr>
              <w:t>销售</w:t>
            </w:r>
          </w:p>
        </w:tc>
        <w:tc>
          <w:tcPr>
            <w:tcW w:w="549" w:type="pct"/>
            <w:vAlign w:val="center"/>
          </w:tcPr>
          <w:p w14:paraId="028447F7" w14:textId="77777777" w:rsidR="00FD0AE2" w:rsidRDefault="00FD0AE2">
            <w:pPr>
              <w:jc w:val="right"/>
              <w:rPr>
                <w:sz w:val="18"/>
                <w:szCs w:val="18"/>
              </w:rPr>
            </w:pPr>
          </w:p>
        </w:tc>
        <w:tc>
          <w:tcPr>
            <w:tcW w:w="549" w:type="pct"/>
            <w:vAlign w:val="center"/>
          </w:tcPr>
          <w:p w14:paraId="27C97937" w14:textId="77777777" w:rsidR="00FD0AE2" w:rsidRDefault="00CF3046">
            <w:pPr>
              <w:jc w:val="right"/>
              <w:rPr>
                <w:sz w:val="18"/>
                <w:szCs w:val="18"/>
              </w:rPr>
            </w:pPr>
            <w:r>
              <w:rPr>
                <w:sz w:val="18"/>
                <w:szCs w:val="18"/>
              </w:rPr>
              <w:t>90.00</w:t>
            </w:r>
          </w:p>
        </w:tc>
        <w:tc>
          <w:tcPr>
            <w:tcW w:w="604" w:type="pct"/>
            <w:vAlign w:val="center"/>
          </w:tcPr>
          <w:p w14:paraId="773C0C72" w14:textId="77777777" w:rsidR="00FD0AE2" w:rsidRDefault="00CF3046">
            <w:pPr>
              <w:rPr>
                <w:sz w:val="18"/>
                <w:szCs w:val="18"/>
              </w:rPr>
            </w:pPr>
            <w:r>
              <w:rPr>
                <w:sz w:val="18"/>
                <w:szCs w:val="18"/>
              </w:rPr>
              <w:t>非同一控制下企业合并</w:t>
            </w:r>
          </w:p>
        </w:tc>
      </w:tr>
      <w:tr w:rsidR="00CF3046" w14:paraId="3F01AC18" w14:textId="77777777">
        <w:tc>
          <w:tcPr>
            <w:tcW w:w="813" w:type="pct"/>
          </w:tcPr>
          <w:p w14:paraId="50320E9A" w14:textId="77777777" w:rsidR="00FD0AE2" w:rsidRDefault="00CF3046">
            <w:pPr>
              <w:rPr>
                <w:sz w:val="18"/>
                <w:szCs w:val="18"/>
              </w:rPr>
            </w:pPr>
            <w:r>
              <w:rPr>
                <w:sz w:val="18"/>
                <w:szCs w:val="18"/>
              </w:rPr>
              <w:t>宽城天海压力容器有限公司</w:t>
            </w:r>
          </w:p>
        </w:tc>
        <w:tc>
          <w:tcPr>
            <w:tcW w:w="549" w:type="pct"/>
            <w:vAlign w:val="center"/>
          </w:tcPr>
          <w:p w14:paraId="2B66F71F" w14:textId="77777777" w:rsidR="00FD0AE2" w:rsidRDefault="00CF3046">
            <w:pPr>
              <w:rPr>
                <w:sz w:val="18"/>
                <w:szCs w:val="18"/>
              </w:rPr>
            </w:pPr>
            <w:r>
              <w:rPr>
                <w:sz w:val="18"/>
                <w:szCs w:val="18"/>
              </w:rPr>
              <w:t>河北省承德市</w:t>
            </w:r>
          </w:p>
        </w:tc>
        <w:tc>
          <w:tcPr>
            <w:tcW w:w="841" w:type="pct"/>
            <w:vAlign w:val="center"/>
          </w:tcPr>
          <w:p w14:paraId="28233D8D" w14:textId="77777777" w:rsidR="00FD0AE2" w:rsidRDefault="00CF3046">
            <w:pPr>
              <w:jc w:val="right"/>
              <w:rPr>
                <w:sz w:val="18"/>
                <w:szCs w:val="18"/>
              </w:rPr>
            </w:pPr>
            <w:r>
              <w:rPr>
                <w:sz w:val="18"/>
                <w:szCs w:val="18"/>
              </w:rPr>
              <w:t>8,158.40万元</w:t>
            </w:r>
          </w:p>
        </w:tc>
        <w:tc>
          <w:tcPr>
            <w:tcW w:w="541" w:type="pct"/>
            <w:vAlign w:val="center"/>
          </w:tcPr>
          <w:p w14:paraId="6AFD032A" w14:textId="77777777" w:rsidR="00FD0AE2" w:rsidRDefault="00CF3046">
            <w:pPr>
              <w:rPr>
                <w:sz w:val="18"/>
                <w:szCs w:val="18"/>
              </w:rPr>
            </w:pPr>
            <w:r>
              <w:rPr>
                <w:sz w:val="18"/>
                <w:szCs w:val="18"/>
              </w:rPr>
              <w:t>河北省承德市</w:t>
            </w:r>
          </w:p>
        </w:tc>
        <w:tc>
          <w:tcPr>
            <w:tcW w:w="554" w:type="pct"/>
            <w:vAlign w:val="center"/>
          </w:tcPr>
          <w:p w14:paraId="076F6443" w14:textId="77777777" w:rsidR="00FD0AE2" w:rsidRDefault="00CF3046">
            <w:pPr>
              <w:rPr>
                <w:sz w:val="18"/>
                <w:szCs w:val="18"/>
              </w:rPr>
            </w:pPr>
            <w:r>
              <w:rPr>
                <w:sz w:val="18"/>
                <w:szCs w:val="18"/>
              </w:rPr>
              <w:t>生产</w:t>
            </w:r>
          </w:p>
        </w:tc>
        <w:tc>
          <w:tcPr>
            <w:tcW w:w="549" w:type="pct"/>
            <w:vAlign w:val="center"/>
          </w:tcPr>
          <w:p w14:paraId="57661782" w14:textId="77777777" w:rsidR="00FD0AE2" w:rsidRDefault="00FD0AE2">
            <w:pPr>
              <w:jc w:val="right"/>
              <w:rPr>
                <w:sz w:val="18"/>
                <w:szCs w:val="18"/>
              </w:rPr>
            </w:pPr>
          </w:p>
        </w:tc>
        <w:tc>
          <w:tcPr>
            <w:tcW w:w="549" w:type="pct"/>
            <w:vAlign w:val="center"/>
          </w:tcPr>
          <w:p w14:paraId="02A0C6C6" w14:textId="77777777" w:rsidR="00FD0AE2" w:rsidRDefault="00CF3046">
            <w:pPr>
              <w:jc w:val="right"/>
              <w:rPr>
                <w:sz w:val="18"/>
                <w:szCs w:val="18"/>
              </w:rPr>
            </w:pPr>
            <w:r>
              <w:rPr>
                <w:sz w:val="18"/>
                <w:szCs w:val="18"/>
              </w:rPr>
              <w:t>61.10</w:t>
            </w:r>
          </w:p>
        </w:tc>
        <w:tc>
          <w:tcPr>
            <w:tcW w:w="604" w:type="pct"/>
            <w:vAlign w:val="center"/>
          </w:tcPr>
          <w:p w14:paraId="6CF646A9" w14:textId="77777777" w:rsidR="00FD0AE2" w:rsidRDefault="00CF3046">
            <w:pPr>
              <w:rPr>
                <w:sz w:val="18"/>
                <w:szCs w:val="18"/>
              </w:rPr>
            </w:pPr>
            <w:r>
              <w:rPr>
                <w:sz w:val="18"/>
                <w:szCs w:val="18"/>
              </w:rPr>
              <w:t>设立</w:t>
            </w:r>
          </w:p>
        </w:tc>
      </w:tr>
      <w:tr w:rsidR="00CF3046" w14:paraId="77003493" w14:textId="77777777">
        <w:tc>
          <w:tcPr>
            <w:tcW w:w="813" w:type="pct"/>
          </w:tcPr>
          <w:p w14:paraId="3E33F873" w14:textId="77777777" w:rsidR="00FD0AE2" w:rsidRDefault="00CF3046">
            <w:pPr>
              <w:rPr>
                <w:sz w:val="18"/>
                <w:szCs w:val="18"/>
              </w:rPr>
            </w:pPr>
            <w:r>
              <w:rPr>
                <w:sz w:val="18"/>
                <w:szCs w:val="18"/>
              </w:rPr>
              <w:t>京城控股（香港）有限公司</w:t>
            </w:r>
          </w:p>
        </w:tc>
        <w:tc>
          <w:tcPr>
            <w:tcW w:w="549" w:type="pct"/>
            <w:vAlign w:val="center"/>
          </w:tcPr>
          <w:p w14:paraId="6ACF248C" w14:textId="77777777" w:rsidR="00FD0AE2" w:rsidRDefault="00CF3046">
            <w:pPr>
              <w:rPr>
                <w:sz w:val="18"/>
                <w:szCs w:val="18"/>
              </w:rPr>
            </w:pPr>
            <w:r>
              <w:rPr>
                <w:sz w:val="18"/>
                <w:szCs w:val="18"/>
              </w:rPr>
              <w:t>香港</w:t>
            </w:r>
          </w:p>
        </w:tc>
        <w:tc>
          <w:tcPr>
            <w:tcW w:w="841" w:type="pct"/>
            <w:vAlign w:val="center"/>
          </w:tcPr>
          <w:p w14:paraId="27BA07B8" w14:textId="77777777" w:rsidR="00FD0AE2" w:rsidRDefault="00CF3046">
            <w:pPr>
              <w:jc w:val="right"/>
              <w:rPr>
                <w:sz w:val="18"/>
                <w:szCs w:val="18"/>
              </w:rPr>
            </w:pPr>
            <w:r>
              <w:rPr>
                <w:sz w:val="18"/>
                <w:szCs w:val="18"/>
              </w:rPr>
              <w:t>1,000港币</w:t>
            </w:r>
          </w:p>
        </w:tc>
        <w:tc>
          <w:tcPr>
            <w:tcW w:w="541" w:type="pct"/>
            <w:vAlign w:val="center"/>
          </w:tcPr>
          <w:p w14:paraId="26C6F73C" w14:textId="77777777" w:rsidR="00FD0AE2" w:rsidRDefault="00CF3046">
            <w:pPr>
              <w:rPr>
                <w:sz w:val="18"/>
                <w:szCs w:val="18"/>
              </w:rPr>
            </w:pPr>
            <w:r>
              <w:rPr>
                <w:sz w:val="18"/>
                <w:szCs w:val="18"/>
              </w:rPr>
              <w:t>香港</w:t>
            </w:r>
          </w:p>
        </w:tc>
        <w:tc>
          <w:tcPr>
            <w:tcW w:w="554" w:type="pct"/>
            <w:vAlign w:val="center"/>
          </w:tcPr>
          <w:p w14:paraId="3A078706" w14:textId="77777777" w:rsidR="00FD0AE2" w:rsidRDefault="00CF3046">
            <w:pPr>
              <w:rPr>
                <w:sz w:val="18"/>
                <w:szCs w:val="18"/>
              </w:rPr>
            </w:pPr>
            <w:r>
              <w:rPr>
                <w:sz w:val="18"/>
                <w:szCs w:val="18"/>
              </w:rPr>
              <w:t>贸易、投资</w:t>
            </w:r>
          </w:p>
        </w:tc>
        <w:tc>
          <w:tcPr>
            <w:tcW w:w="549" w:type="pct"/>
            <w:vAlign w:val="center"/>
          </w:tcPr>
          <w:p w14:paraId="4DD3BCEF" w14:textId="77777777" w:rsidR="00FD0AE2" w:rsidRDefault="00CF3046">
            <w:pPr>
              <w:jc w:val="right"/>
              <w:rPr>
                <w:sz w:val="18"/>
                <w:szCs w:val="18"/>
              </w:rPr>
            </w:pPr>
            <w:r>
              <w:rPr>
                <w:sz w:val="18"/>
                <w:szCs w:val="18"/>
              </w:rPr>
              <w:t>100.00</w:t>
            </w:r>
          </w:p>
        </w:tc>
        <w:tc>
          <w:tcPr>
            <w:tcW w:w="549" w:type="pct"/>
            <w:vAlign w:val="center"/>
          </w:tcPr>
          <w:p w14:paraId="4F03E8CD" w14:textId="77777777" w:rsidR="00FD0AE2" w:rsidRDefault="00FD0AE2">
            <w:pPr>
              <w:jc w:val="right"/>
              <w:rPr>
                <w:sz w:val="18"/>
                <w:szCs w:val="18"/>
              </w:rPr>
            </w:pPr>
          </w:p>
        </w:tc>
        <w:tc>
          <w:tcPr>
            <w:tcW w:w="604" w:type="pct"/>
            <w:vAlign w:val="center"/>
          </w:tcPr>
          <w:p w14:paraId="6406E15A" w14:textId="77777777" w:rsidR="00FD0AE2" w:rsidRDefault="00CF3046">
            <w:pPr>
              <w:rPr>
                <w:sz w:val="18"/>
                <w:szCs w:val="18"/>
              </w:rPr>
            </w:pPr>
            <w:r>
              <w:rPr>
                <w:sz w:val="18"/>
                <w:szCs w:val="18"/>
              </w:rPr>
              <w:t>同一控制下企业合并</w:t>
            </w:r>
          </w:p>
        </w:tc>
      </w:tr>
      <w:tr w:rsidR="00CF3046" w14:paraId="6AB7F884" w14:textId="77777777">
        <w:tc>
          <w:tcPr>
            <w:tcW w:w="813" w:type="pct"/>
          </w:tcPr>
          <w:p w14:paraId="5DEDE768" w14:textId="77777777" w:rsidR="00FD0AE2" w:rsidRDefault="00CF3046">
            <w:pPr>
              <w:rPr>
                <w:sz w:val="18"/>
                <w:szCs w:val="18"/>
              </w:rPr>
            </w:pPr>
            <w:r>
              <w:rPr>
                <w:sz w:val="18"/>
                <w:szCs w:val="18"/>
              </w:rPr>
              <w:t>青岛北洋天青数联智能有限公司</w:t>
            </w:r>
          </w:p>
        </w:tc>
        <w:tc>
          <w:tcPr>
            <w:tcW w:w="549" w:type="pct"/>
            <w:vAlign w:val="center"/>
          </w:tcPr>
          <w:p w14:paraId="0AD3724D" w14:textId="77777777" w:rsidR="00FD0AE2" w:rsidRDefault="00CF3046">
            <w:pPr>
              <w:rPr>
                <w:sz w:val="18"/>
                <w:szCs w:val="18"/>
              </w:rPr>
            </w:pPr>
            <w:r>
              <w:rPr>
                <w:sz w:val="18"/>
                <w:szCs w:val="18"/>
              </w:rPr>
              <w:t>青岛市</w:t>
            </w:r>
          </w:p>
        </w:tc>
        <w:tc>
          <w:tcPr>
            <w:tcW w:w="841" w:type="pct"/>
            <w:vAlign w:val="center"/>
          </w:tcPr>
          <w:p w14:paraId="6CD4AE90" w14:textId="77777777" w:rsidR="00FD0AE2" w:rsidRDefault="00CF3046">
            <w:pPr>
              <w:jc w:val="right"/>
              <w:rPr>
                <w:sz w:val="18"/>
                <w:szCs w:val="18"/>
              </w:rPr>
            </w:pPr>
            <w:r>
              <w:rPr>
                <w:sz w:val="18"/>
                <w:szCs w:val="18"/>
              </w:rPr>
              <w:t>2,141.8633万元</w:t>
            </w:r>
          </w:p>
        </w:tc>
        <w:tc>
          <w:tcPr>
            <w:tcW w:w="541" w:type="pct"/>
            <w:vAlign w:val="center"/>
          </w:tcPr>
          <w:p w14:paraId="3639CC2A" w14:textId="77777777" w:rsidR="00FD0AE2" w:rsidRDefault="00CF3046">
            <w:pPr>
              <w:rPr>
                <w:sz w:val="18"/>
                <w:szCs w:val="18"/>
              </w:rPr>
            </w:pPr>
            <w:r>
              <w:rPr>
                <w:sz w:val="18"/>
                <w:szCs w:val="18"/>
              </w:rPr>
              <w:t>青岛市</w:t>
            </w:r>
          </w:p>
        </w:tc>
        <w:tc>
          <w:tcPr>
            <w:tcW w:w="554" w:type="pct"/>
            <w:vAlign w:val="center"/>
          </w:tcPr>
          <w:p w14:paraId="625A38DA" w14:textId="77777777" w:rsidR="00FD0AE2" w:rsidRDefault="00CF3046">
            <w:pPr>
              <w:rPr>
                <w:sz w:val="18"/>
                <w:szCs w:val="18"/>
              </w:rPr>
            </w:pPr>
            <w:r>
              <w:rPr>
                <w:sz w:val="18"/>
                <w:szCs w:val="18"/>
              </w:rPr>
              <w:t>生产</w:t>
            </w:r>
          </w:p>
        </w:tc>
        <w:tc>
          <w:tcPr>
            <w:tcW w:w="549" w:type="pct"/>
            <w:vAlign w:val="center"/>
          </w:tcPr>
          <w:p w14:paraId="3A43FBFB" w14:textId="77777777" w:rsidR="00FD0AE2" w:rsidRDefault="00CF3046">
            <w:pPr>
              <w:jc w:val="right"/>
              <w:rPr>
                <w:sz w:val="18"/>
                <w:szCs w:val="18"/>
              </w:rPr>
            </w:pPr>
            <w:r>
              <w:rPr>
                <w:sz w:val="18"/>
                <w:szCs w:val="18"/>
              </w:rPr>
              <w:t>81.45</w:t>
            </w:r>
          </w:p>
        </w:tc>
        <w:tc>
          <w:tcPr>
            <w:tcW w:w="549" w:type="pct"/>
            <w:vAlign w:val="center"/>
          </w:tcPr>
          <w:p w14:paraId="5D269E87" w14:textId="77777777" w:rsidR="00FD0AE2" w:rsidRDefault="00FD0AE2">
            <w:pPr>
              <w:jc w:val="right"/>
              <w:rPr>
                <w:sz w:val="18"/>
                <w:szCs w:val="18"/>
              </w:rPr>
            </w:pPr>
          </w:p>
        </w:tc>
        <w:tc>
          <w:tcPr>
            <w:tcW w:w="604" w:type="pct"/>
            <w:vAlign w:val="center"/>
          </w:tcPr>
          <w:p w14:paraId="2D9C92C9" w14:textId="77777777" w:rsidR="00FD0AE2" w:rsidRDefault="00CF3046">
            <w:pPr>
              <w:rPr>
                <w:sz w:val="18"/>
                <w:szCs w:val="18"/>
              </w:rPr>
            </w:pPr>
            <w:r>
              <w:rPr>
                <w:sz w:val="18"/>
                <w:szCs w:val="18"/>
              </w:rPr>
              <w:t>非同一控制下企业合并</w:t>
            </w:r>
          </w:p>
        </w:tc>
      </w:tr>
      <w:tr w:rsidR="00CF3046" w14:paraId="086EA64F" w14:textId="77777777">
        <w:tc>
          <w:tcPr>
            <w:tcW w:w="813" w:type="pct"/>
          </w:tcPr>
          <w:p w14:paraId="2EC5D571" w14:textId="77777777" w:rsidR="00FD0AE2" w:rsidRDefault="00CF3046">
            <w:pPr>
              <w:rPr>
                <w:sz w:val="18"/>
                <w:szCs w:val="18"/>
              </w:rPr>
            </w:pPr>
            <w:r>
              <w:rPr>
                <w:sz w:val="18"/>
                <w:szCs w:val="18"/>
              </w:rPr>
              <w:t>北京京城海通科技文化发展有限公司</w:t>
            </w:r>
          </w:p>
        </w:tc>
        <w:tc>
          <w:tcPr>
            <w:tcW w:w="549" w:type="pct"/>
            <w:vAlign w:val="center"/>
          </w:tcPr>
          <w:p w14:paraId="769A22B2" w14:textId="77777777" w:rsidR="00FD0AE2" w:rsidRDefault="00CF3046">
            <w:pPr>
              <w:rPr>
                <w:sz w:val="18"/>
                <w:szCs w:val="18"/>
              </w:rPr>
            </w:pPr>
            <w:r>
              <w:rPr>
                <w:sz w:val="18"/>
                <w:szCs w:val="18"/>
              </w:rPr>
              <w:t>北京市朝阳区</w:t>
            </w:r>
          </w:p>
        </w:tc>
        <w:tc>
          <w:tcPr>
            <w:tcW w:w="841" w:type="pct"/>
            <w:vAlign w:val="center"/>
          </w:tcPr>
          <w:p w14:paraId="1231EDEB" w14:textId="77777777" w:rsidR="00FD0AE2" w:rsidRDefault="00CF3046">
            <w:pPr>
              <w:jc w:val="right"/>
              <w:rPr>
                <w:sz w:val="18"/>
                <w:szCs w:val="18"/>
              </w:rPr>
            </w:pPr>
            <w:r>
              <w:rPr>
                <w:sz w:val="18"/>
                <w:szCs w:val="18"/>
              </w:rPr>
              <w:t>8,000.00万元</w:t>
            </w:r>
          </w:p>
        </w:tc>
        <w:tc>
          <w:tcPr>
            <w:tcW w:w="541" w:type="pct"/>
            <w:vAlign w:val="center"/>
          </w:tcPr>
          <w:p w14:paraId="20810F8A" w14:textId="77777777" w:rsidR="00FD0AE2" w:rsidRDefault="00CF3046">
            <w:pPr>
              <w:rPr>
                <w:sz w:val="18"/>
                <w:szCs w:val="18"/>
              </w:rPr>
            </w:pPr>
            <w:r>
              <w:rPr>
                <w:sz w:val="18"/>
                <w:szCs w:val="18"/>
              </w:rPr>
              <w:t>北京市朝阳区</w:t>
            </w:r>
          </w:p>
        </w:tc>
        <w:tc>
          <w:tcPr>
            <w:tcW w:w="554" w:type="pct"/>
            <w:vAlign w:val="center"/>
          </w:tcPr>
          <w:p w14:paraId="123DD955" w14:textId="77777777" w:rsidR="00FD0AE2" w:rsidRDefault="00CF3046">
            <w:pPr>
              <w:rPr>
                <w:sz w:val="18"/>
                <w:szCs w:val="18"/>
              </w:rPr>
            </w:pPr>
            <w:r>
              <w:rPr>
                <w:sz w:val="18"/>
                <w:szCs w:val="18"/>
              </w:rPr>
              <w:t>物业、租赁</w:t>
            </w:r>
          </w:p>
        </w:tc>
        <w:tc>
          <w:tcPr>
            <w:tcW w:w="549" w:type="pct"/>
            <w:vAlign w:val="center"/>
          </w:tcPr>
          <w:p w14:paraId="69C74E32" w14:textId="77777777" w:rsidR="00FD0AE2" w:rsidRDefault="00FD0AE2">
            <w:pPr>
              <w:jc w:val="right"/>
              <w:rPr>
                <w:sz w:val="18"/>
                <w:szCs w:val="18"/>
              </w:rPr>
            </w:pPr>
          </w:p>
        </w:tc>
        <w:tc>
          <w:tcPr>
            <w:tcW w:w="549" w:type="pct"/>
            <w:vAlign w:val="center"/>
          </w:tcPr>
          <w:p w14:paraId="1E0FB679" w14:textId="77777777" w:rsidR="00FD0AE2" w:rsidRDefault="00CF3046">
            <w:pPr>
              <w:jc w:val="right"/>
              <w:rPr>
                <w:sz w:val="18"/>
                <w:szCs w:val="18"/>
              </w:rPr>
            </w:pPr>
            <w:r>
              <w:rPr>
                <w:sz w:val="18"/>
                <w:szCs w:val="18"/>
              </w:rPr>
              <w:t>51.00</w:t>
            </w:r>
          </w:p>
        </w:tc>
        <w:tc>
          <w:tcPr>
            <w:tcW w:w="604" w:type="pct"/>
            <w:vAlign w:val="center"/>
          </w:tcPr>
          <w:p w14:paraId="5BD7FF6C" w14:textId="77777777" w:rsidR="00FD0AE2" w:rsidRDefault="00CF3046">
            <w:pPr>
              <w:rPr>
                <w:sz w:val="18"/>
                <w:szCs w:val="18"/>
              </w:rPr>
            </w:pPr>
            <w:r>
              <w:rPr>
                <w:sz w:val="18"/>
                <w:szCs w:val="18"/>
              </w:rPr>
              <w:t>非同一控制下企业合并</w:t>
            </w:r>
          </w:p>
        </w:tc>
      </w:tr>
    </w:tbl>
    <w:p w14:paraId="17EED089" w14:textId="77777777" w:rsidR="00FD0AE2" w:rsidRDefault="00FD0AE2">
      <w:pPr>
        <w:pStyle w:val="129"/>
      </w:pPr>
    </w:p>
    <w:p w14:paraId="3FC2D536" w14:textId="77777777" w:rsidR="00FD0AE2" w:rsidRDefault="00CF3046">
      <w:pPr>
        <w:rPr>
          <w:rFonts w:cs="Arial"/>
          <w:szCs w:val="21"/>
        </w:rPr>
      </w:pPr>
      <w:r>
        <w:rPr>
          <w:rFonts w:cs="Arial" w:hint="eastAsia"/>
          <w:szCs w:val="21"/>
        </w:rPr>
        <w:t>在子公司的持股比例不同于表决权比例的说明：</w:t>
      </w:r>
    </w:p>
    <w:p w14:paraId="307A505C" w14:textId="77777777" w:rsidR="00FD0AE2" w:rsidRDefault="00000000">
      <w:pPr>
        <w:rPr>
          <w:rFonts w:cs="Arial"/>
          <w:szCs w:val="21"/>
        </w:rPr>
      </w:pPr>
      <w:sdt>
        <w:sdtPr>
          <w:rPr>
            <w:rFonts w:cs="Arial"/>
            <w:szCs w:val="21"/>
          </w:rPr>
          <w:alias w:val="在子公司的持股比例不同于表决权比例的说明"/>
          <w:tag w:val="_GBC_b7be591163dc47e4b00f98006e6fbb0b"/>
          <w:id w:val="-1954924548"/>
        </w:sdtPr>
        <w:sdtContent>
          <w:r w:rsidR="00CF3046">
            <w:rPr>
              <w:rFonts w:cs="Arial" w:hint="eastAsia"/>
              <w:szCs w:val="21"/>
            </w:rPr>
            <w:t>无</w:t>
          </w:r>
        </w:sdtContent>
      </w:sdt>
    </w:p>
    <w:p w14:paraId="5F69A7CC" w14:textId="77777777" w:rsidR="00FD0AE2" w:rsidRDefault="00FD0AE2">
      <w:pPr>
        <w:rPr>
          <w:rFonts w:cs="Arial"/>
          <w:szCs w:val="21"/>
        </w:rPr>
      </w:pPr>
    </w:p>
    <w:p w14:paraId="735716CC" w14:textId="77777777" w:rsidR="00FD0AE2" w:rsidRDefault="00CF3046">
      <w:pPr>
        <w:rPr>
          <w:rFonts w:cs="Arial"/>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453989111"/>
      </w:sdtPr>
      <w:sdtContent>
        <w:p w14:paraId="60FFE5CD" w14:textId="77777777" w:rsidR="00432182" w:rsidRPr="00432182" w:rsidRDefault="00432182" w:rsidP="00432182">
          <w:pPr>
            <w:ind w:firstLineChars="200" w:firstLine="420"/>
            <w:rPr>
              <w:rFonts w:cs="Arial"/>
              <w:szCs w:val="21"/>
            </w:rPr>
          </w:pPr>
          <w:r w:rsidRPr="00432182">
            <w:rPr>
              <w:rFonts w:cs="Arial" w:hint="eastAsia"/>
              <w:szCs w:val="21"/>
            </w:rPr>
            <w:t>北京明晖天海气体储运装备销售有限公司成立于</w:t>
          </w:r>
          <w:r w:rsidRPr="00432182">
            <w:rPr>
              <w:rFonts w:cs="Arial"/>
              <w:szCs w:val="21"/>
            </w:rPr>
            <w:t>2012年11月27日，成立时注册资本为1,000万元，全部由北京天海出资。经过两次增资，截至2023年12月31日北京明晖天海气体储运装备销售有限公司注册资本为54,522.5228万元，其中北京天海出资210,000,000元，占注册资本的38.51%，北京京国发股权投资基金(有限合伙)出资170,412,703.00元，占注册资本的31.26%，北京巴士传媒股份有限公司出资164,812,525.00元，占注册资本的30.23%。</w:t>
          </w:r>
        </w:p>
        <w:p w14:paraId="6F127A35" w14:textId="541FC60C" w:rsidR="00FD0AE2" w:rsidRDefault="00432182" w:rsidP="00432182">
          <w:pPr>
            <w:ind w:firstLineChars="200" w:firstLine="420"/>
            <w:rPr>
              <w:rFonts w:cs="Arial"/>
              <w:szCs w:val="21"/>
            </w:rPr>
          </w:pPr>
          <w:r w:rsidRPr="00432182">
            <w:rPr>
              <w:rFonts w:cs="Arial" w:hint="eastAsia"/>
              <w:szCs w:val="21"/>
            </w:rPr>
            <w:t>根据北京明晖天海气体储运装备销售有限公司的公司章程规定：北京明晖天海气体储运装备销售有限公司共有</w:t>
          </w:r>
          <w:r w:rsidRPr="00432182">
            <w:rPr>
              <w:rFonts w:cs="Arial"/>
              <w:szCs w:val="21"/>
            </w:rPr>
            <w:t>5名董事，其中北京天海提名3名，北京京国发股权投资基金(有限合伙)和北京巴士传媒股份有限公司各提名1名，除出售公司全部资产等重大事项需要董事会三分之二以上表决外，审定公司的经营计划和投资方案、决定公司内部管理机构的设置等事项由全体董事中过半数的董事同意。管理层也均由北京天海派出。北京天海可以对北京明晖天海气体储运装备销售有限公司实施控制，因此将其纳入合并报表范围。</w:t>
          </w:r>
        </w:p>
      </w:sdtContent>
    </w:sdt>
    <w:p w14:paraId="32E724E3" w14:textId="77777777" w:rsidR="00FD0AE2" w:rsidRDefault="00FD0AE2">
      <w:pPr>
        <w:rPr>
          <w:rFonts w:cs="Arial"/>
          <w:szCs w:val="21"/>
        </w:rPr>
      </w:pPr>
    </w:p>
    <w:p w14:paraId="687EE603" w14:textId="77777777" w:rsidR="00FD0AE2" w:rsidRDefault="00CF3046">
      <w:pPr>
        <w:rPr>
          <w:rFonts w:cs="Arial"/>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782003831"/>
      </w:sdtPr>
      <w:sdtContent>
        <w:p w14:paraId="674B0137" w14:textId="77777777" w:rsidR="00FD0AE2" w:rsidRDefault="00CF3046">
          <w:pPr>
            <w:rPr>
              <w:rFonts w:cs="Arial"/>
              <w:szCs w:val="21"/>
            </w:rPr>
          </w:pPr>
          <w:r>
            <w:rPr>
              <w:rFonts w:cs="Arial" w:hint="eastAsia"/>
              <w:szCs w:val="21"/>
            </w:rPr>
            <w:t>无</w:t>
          </w:r>
        </w:p>
      </w:sdtContent>
    </w:sdt>
    <w:p w14:paraId="437A8C0C" w14:textId="77777777" w:rsidR="00FD0AE2" w:rsidRDefault="00FD0AE2">
      <w:pPr>
        <w:rPr>
          <w:rFonts w:cs="Arial"/>
          <w:szCs w:val="21"/>
        </w:rPr>
      </w:pPr>
    </w:p>
    <w:p w14:paraId="4F5B85DF" w14:textId="77777777" w:rsidR="00FD0AE2" w:rsidRDefault="00CF3046">
      <w:pPr>
        <w:rPr>
          <w:rFonts w:cs="Arial"/>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720717768"/>
      </w:sdtPr>
      <w:sdtContent>
        <w:p w14:paraId="052B89DE" w14:textId="77777777" w:rsidR="00FD0AE2" w:rsidRDefault="00CF3046">
          <w:pPr>
            <w:rPr>
              <w:rFonts w:cs="Arial"/>
              <w:szCs w:val="21"/>
            </w:rPr>
          </w:pPr>
          <w:r>
            <w:rPr>
              <w:rFonts w:cs="Arial" w:hint="eastAsia"/>
              <w:szCs w:val="21"/>
            </w:rPr>
            <w:t>无</w:t>
          </w:r>
        </w:p>
      </w:sdtContent>
    </w:sdt>
    <w:p w14:paraId="7254B28E" w14:textId="77777777" w:rsidR="00FD0AE2" w:rsidRDefault="00FD0AE2">
      <w:pPr>
        <w:rPr>
          <w:rFonts w:cs="Arial"/>
          <w:szCs w:val="21"/>
        </w:rPr>
      </w:pPr>
    </w:p>
    <w:p w14:paraId="3652F888" w14:textId="77777777" w:rsidR="00FD0AE2" w:rsidRDefault="00CF3046">
      <w:pPr>
        <w:rPr>
          <w:rFonts w:cs="Arial"/>
          <w:szCs w:val="21"/>
        </w:rPr>
      </w:pPr>
      <w:r>
        <w:rPr>
          <w:rFonts w:cs="Arial" w:hint="eastAsia"/>
          <w:szCs w:val="21"/>
        </w:rPr>
        <w:t>其他说明：</w:t>
      </w:r>
    </w:p>
    <w:sdt>
      <w:sdtPr>
        <w:rPr>
          <w:rFonts w:cs="Arial"/>
          <w:szCs w:val="21"/>
        </w:rPr>
        <w:alias w:val="企业集团的构成的其他需要说明的事项"/>
        <w:tag w:val="_GBC_7dc3099f920f4546b2a983c0eb4c2ce0"/>
        <w:id w:val="641463046"/>
      </w:sdtPr>
      <w:sdtContent>
        <w:p w14:paraId="2815587E" w14:textId="77777777" w:rsidR="00FD0AE2" w:rsidRDefault="00CF3046">
          <w:pPr>
            <w:pStyle w:val="129"/>
          </w:pPr>
          <w:r>
            <w:rPr>
              <w:rFonts w:cs="Arial" w:hint="eastAsia"/>
              <w:szCs w:val="21"/>
            </w:rPr>
            <w:t>无</w:t>
          </w:r>
        </w:p>
      </w:sdtContent>
    </w:sdt>
    <w:p w14:paraId="55F0A081" w14:textId="77777777" w:rsidR="00FD0AE2" w:rsidRDefault="00FD0AE2">
      <w:pPr>
        <w:rPr>
          <w:rFonts w:cstheme="minorBidi"/>
          <w:szCs w:val="21"/>
        </w:rPr>
      </w:pPr>
    </w:p>
    <w:p w14:paraId="0B4A60B0" w14:textId="77777777" w:rsidR="00FD0AE2" w:rsidRDefault="00FD0AE2">
      <w:pPr>
        <w:rPr>
          <w:rFonts w:cs="Arial"/>
          <w:szCs w:val="21"/>
        </w:rPr>
      </w:pPr>
    </w:p>
    <w:p w14:paraId="3F6C0206" w14:textId="77777777" w:rsidR="00FD0AE2" w:rsidRDefault="00CF3046">
      <w:pPr>
        <w:pStyle w:val="125"/>
        <w:numPr>
          <w:ilvl w:val="3"/>
          <w:numId w:val="130"/>
        </w:numPr>
        <w:ind w:left="426" w:hangingChars="202" w:hanging="426"/>
      </w:pPr>
      <w:r>
        <w:rPr>
          <w:rFonts w:hint="eastAsia"/>
        </w:rPr>
        <w:t>重要的非全资子公司</w:t>
      </w:r>
    </w:p>
    <w:sdt>
      <w:sdtPr>
        <w:alias w:val="是否适用：重要的非全资子公司[双击切换]"/>
        <w:tag w:val="_GBC_51a84bfe201248b8bd5edb53b6cd6283"/>
        <w:id w:val="-1688285997"/>
        <w:placeholder>
          <w:docPart w:val="GBC22222222222222222222222222222"/>
        </w:placeholder>
      </w:sdtPr>
      <w:sdtContent>
        <w:p w14:paraId="2D9681F6"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0495C9" w14:textId="77777777" w:rsidR="00FD0AE2" w:rsidRDefault="00CF3046">
      <w:pPr>
        <w:jc w:val="right"/>
      </w:pPr>
      <w:r>
        <w:rPr>
          <w:rFonts w:hint="eastAsia"/>
        </w:rPr>
        <w:t>单位:</w:t>
      </w:r>
      <w:sdt>
        <w:sdtPr>
          <w:rPr>
            <w:rFonts w:hint="eastAsia"/>
          </w:rPr>
          <w:alias w:val="单位：财务附注：重要的非全资子公司"/>
          <w:tag w:val="_GBC_e5936e9952394755bacf71d437afcd44"/>
          <w:id w:val="6489355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7183981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1"/>
        <w:gridCol w:w="1769"/>
        <w:gridCol w:w="1889"/>
        <w:gridCol w:w="1894"/>
        <w:gridCol w:w="1700"/>
      </w:tblGrid>
      <w:tr w:rsidR="00CF3046" w14:paraId="55400DD4" w14:textId="77777777">
        <w:trPr>
          <w:trHeight w:val="241"/>
        </w:trPr>
        <w:sdt>
          <w:sdtPr>
            <w:tag w:val="_PLD_5428bb469efb45b09d2152fb27b33f8a"/>
            <w:id w:val="1121190812"/>
          </w:sdtPr>
          <w:sdtContent>
            <w:tc>
              <w:tcPr>
                <w:tcW w:w="890" w:type="pct"/>
                <w:shd w:val="clear" w:color="auto" w:fill="auto"/>
                <w:vAlign w:val="center"/>
              </w:tcPr>
              <w:p w14:paraId="04F2E437" w14:textId="77777777" w:rsidR="00FD0AE2" w:rsidRDefault="00CF3046">
                <w:pPr>
                  <w:jc w:val="center"/>
                  <w:rPr>
                    <w:rFonts w:cs="Arial"/>
                    <w:szCs w:val="21"/>
                  </w:rPr>
                </w:pPr>
                <w:r>
                  <w:rPr>
                    <w:rFonts w:cs="Arial" w:hint="eastAsia"/>
                    <w:szCs w:val="21"/>
                    <w:lang w:val="en-GB"/>
                  </w:rPr>
                  <w:t>子公司名称</w:t>
                </w:r>
              </w:p>
            </w:tc>
          </w:sdtContent>
        </w:sdt>
        <w:sdt>
          <w:sdtPr>
            <w:tag w:val="_PLD_6f42810edcef4f808238b34484325c1a"/>
            <w:id w:val="-919558149"/>
          </w:sdtPr>
          <w:sdtContent>
            <w:tc>
              <w:tcPr>
                <w:tcW w:w="1002" w:type="pct"/>
                <w:shd w:val="clear" w:color="auto" w:fill="auto"/>
                <w:vAlign w:val="center"/>
              </w:tcPr>
              <w:p w14:paraId="7529BB31" w14:textId="77777777" w:rsidR="00FD0AE2" w:rsidRDefault="00CF3046">
                <w:pPr>
                  <w:jc w:val="center"/>
                  <w:rPr>
                    <w:rFonts w:cs="Arial"/>
                    <w:bCs/>
                    <w:szCs w:val="21"/>
                    <w:lang w:val="en-GB"/>
                  </w:rPr>
                </w:pPr>
                <w:r>
                  <w:rPr>
                    <w:rFonts w:cs="Arial" w:hint="eastAsia"/>
                    <w:bCs/>
                    <w:szCs w:val="21"/>
                    <w:lang w:val="en-GB"/>
                  </w:rPr>
                  <w:t>少数股东持股</w:t>
                </w:r>
              </w:p>
              <w:p w14:paraId="5CFF33E3" w14:textId="77777777" w:rsidR="00FD0AE2" w:rsidRDefault="00CF3046">
                <w:pPr>
                  <w:jc w:val="center"/>
                  <w:rPr>
                    <w:rFonts w:cs="Arial"/>
                    <w:szCs w:val="21"/>
                  </w:rPr>
                </w:pPr>
                <w:r>
                  <w:rPr>
                    <w:rFonts w:cs="Arial" w:hint="eastAsia"/>
                    <w:bCs/>
                    <w:szCs w:val="21"/>
                    <w:lang w:val="en-GB"/>
                  </w:rPr>
                  <w:t>比例</w:t>
                </w:r>
              </w:p>
            </w:tc>
          </w:sdtContent>
        </w:sdt>
        <w:sdt>
          <w:sdtPr>
            <w:tag w:val="_PLD_5fe25832d2ec4782a2b0dd4183a7a18d"/>
            <w:id w:val="-1683120994"/>
          </w:sdtPr>
          <w:sdtContent>
            <w:tc>
              <w:tcPr>
                <w:tcW w:w="1070" w:type="pct"/>
                <w:shd w:val="clear" w:color="auto" w:fill="auto"/>
                <w:vAlign w:val="center"/>
              </w:tcPr>
              <w:p w14:paraId="45766827" w14:textId="77777777" w:rsidR="00FD0AE2" w:rsidRDefault="00CF3046">
                <w:pPr>
                  <w:jc w:val="center"/>
                  <w:rPr>
                    <w:rFonts w:cs="Arial"/>
                    <w:szCs w:val="21"/>
                  </w:rPr>
                </w:pPr>
                <w:r>
                  <w:rPr>
                    <w:rFonts w:cs="Arial" w:hint="eastAsia"/>
                    <w:bCs/>
                    <w:szCs w:val="21"/>
                    <w:lang w:val="en-GB"/>
                  </w:rPr>
                  <w:t>本期归属于少数股东的损益</w:t>
                </w:r>
              </w:p>
            </w:tc>
          </w:sdtContent>
        </w:sdt>
        <w:sdt>
          <w:sdtPr>
            <w:tag w:val="_PLD_2a49e43dba264aa2a5a6a65baca97c74"/>
            <w:id w:val="-1297139169"/>
          </w:sdtPr>
          <w:sdtContent>
            <w:tc>
              <w:tcPr>
                <w:tcW w:w="1073" w:type="pct"/>
                <w:shd w:val="clear" w:color="auto" w:fill="auto"/>
                <w:vAlign w:val="center"/>
              </w:tcPr>
              <w:p w14:paraId="6A866E17" w14:textId="77777777" w:rsidR="00FD0AE2" w:rsidRDefault="00CF3046">
                <w:pPr>
                  <w:jc w:val="center"/>
                  <w:rPr>
                    <w:rFonts w:cs="Arial"/>
                    <w:szCs w:val="21"/>
                  </w:rPr>
                </w:pPr>
                <w:r>
                  <w:rPr>
                    <w:rFonts w:cs="Arial" w:hint="eastAsia"/>
                    <w:bCs/>
                    <w:szCs w:val="21"/>
                    <w:lang w:val="en-GB"/>
                  </w:rPr>
                  <w:t>本期向少数股东宣告分派的股利</w:t>
                </w:r>
              </w:p>
            </w:tc>
          </w:sdtContent>
        </w:sdt>
        <w:sdt>
          <w:sdtPr>
            <w:tag w:val="_PLD_fb758b5ac95741fa930b476448e32371"/>
            <w:id w:val="476422471"/>
          </w:sdtPr>
          <w:sdtContent>
            <w:tc>
              <w:tcPr>
                <w:tcW w:w="963" w:type="pct"/>
                <w:shd w:val="clear" w:color="auto" w:fill="auto"/>
                <w:vAlign w:val="center"/>
              </w:tcPr>
              <w:p w14:paraId="423A64F6" w14:textId="77777777" w:rsidR="00FD0AE2" w:rsidRDefault="00CF3046">
                <w:pPr>
                  <w:ind w:right="-16"/>
                  <w:jc w:val="center"/>
                  <w:rPr>
                    <w:rFonts w:cs="Arial"/>
                    <w:bCs/>
                    <w:szCs w:val="21"/>
                  </w:rPr>
                </w:pPr>
                <w:r>
                  <w:rPr>
                    <w:rFonts w:cs="Arial" w:hint="eastAsia"/>
                    <w:bCs/>
                    <w:szCs w:val="21"/>
                    <w:lang w:val="en-GB"/>
                  </w:rPr>
                  <w:t>期末少数股东权益余额</w:t>
                </w:r>
              </w:p>
            </w:tc>
          </w:sdtContent>
        </w:sdt>
      </w:tr>
      <w:tr w:rsidR="00CF3046" w14:paraId="6A8E75D3" w14:textId="77777777">
        <w:tc>
          <w:tcPr>
            <w:tcW w:w="890" w:type="pct"/>
          </w:tcPr>
          <w:p w14:paraId="155F5D67" w14:textId="77777777" w:rsidR="00FD0AE2" w:rsidRDefault="00CF3046">
            <w:pPr>
              <w:rPr>
                <w:szCs w:val="21"/>
              </w:rPr>
            </w:pPr>
            <w:r>
              <w:t>青岛北洋天青数联智能有限公司</w:t>
            </w:r>
          </w:p>
        </w:tc>
        <w:tc>
          <w:tcPr>
            <w:tcW w:w="1002" w:type="pct"/>
            <w:vAlign w:val="center"/>
          </w:tcPr>
          <w:p w14:paraId="068EF4AA" w14:textId="77777777" w:rsidR="00FD0AE2" w:rsidRDefault="00CF3046">
            <w:pPr>
              <w:jc w:val="right"/>
              <w:rPr>
                <w:szCs w:val="21"/>
              </w:rPr>
            </w:pPr>
            <w:r>
              <w:t>18.55</w:t>
            </w:r>
          </w:p>
        </w:tc>
        <w:tc>
          <w:tcPr>
            <w:tcW w:w="1070" w:type="pct"/>
            <w:vAlign w:val="center"/>
          </w:tcPr>
          <w:p w14:paraId="354CD2BC" w14:textId="77777777" w:rsidR="00FD0AE2" w:rsidRDefault="00CF3046">
            <w:pPr>
              <w:jc w:val="right"/>
              <w:rPr>
                <w:szCs w:val="21"/>
              </w:rPr>
            </w:pPr>
            <w:r>
              <w:t>7,970,546.61</w:t>
            </w:r>
          </w:p>
        </w:tc>
        <w:tc>
          <w:tcPr>
            <w:tcW w:w="1073" w:type="pct"/>
            <w:vAlign w:val="center"/>
          </w:tcPr>
          <w:p w14:paraId="5F3D39E1" w14:textId="77777777" w:rsidR="00FD0AE2" w:rsidRDefault="00CF3046">
            <w:pPr>
              <w:jc w:val="right"/>
              <w:rPr>
                <w:szCs w:val="21"/>
              </w:rPr>
            </w:pPr>
            <w:r>
              <w:t>0.00</w:t>
            </w:r>
          </w:p>
        </w:tc>
        <w:tc>
          <w:tcPr>
            <w:tcW w:w="963" w:type="pct"/>
            <w:vAlign w:val="center"/>
          </w:tcPr>
          <w:p w14:paraId="4AE266CC" w14:textId="77777777" w:rsidR="00FD0AE2" w:rsidRDefault="00CF3046">
            <w:pPr>
              <w:jc w:val="right"/>
              <w:rPr>
                <w:szCs w:val="21"/>
              </w:rPr>
            </w:pPr>
            <w:r>
              <w:t>50,788,189.84</w:t>
            </w:r>
          </w:p>
        </w:tc>
      </w:tr>
      <w:tr w:rsidR="00CF3046" w14:paraId="6B3A78A0" w14:textId="77777777">
        <w:tc>
          <w:tcPr>
            <w:tcW w:w="890" w:type="pct"/>
          </w:tcPr>
          <w:p w14:paraId="764B180F" w14:textId="77777777" w:rsidR="00FD0AE2" w:rsidRDefault="00CF3046">
            <w:pPr>
              <w:rPr>
                <w:szCs w:val="21"/>
              </w:rPr>
            </w:pPr>
            <w:r>
              <w:t>天海美洲公司</w:t>
            </w:r>
          </w:p>
        </w:tc>
        <w:tc>
          <w:tcPr>
            <w:tcW w:w="1002" w:type="pct"/>
            <w:vAlign w:val="center"/>
          </w:tcPr>
          <w:p w14:paraId="39E6F3AE" w14:textId="77777777" w:rsidR="00FD0AE2" w:rsidRDefault="00CF3046">
            <w:pPr>
              <w:jc w:val="right"/>
              <w:rPr>
                <w:szCs w:val="21"/>
              </w:rPr>
            </w:pPr>
            <w:r>
              <w:t>10.00</w:t>
            </w:r>
          </w:p>
        </w:tc>
        <w:tc>
          <w:tcPr>
            <w:tcW w:w="1070" w:type="pct"/>
            <w:vAlign w:val="center"/>
          </w:tcPr>
          <w:p w14:paraId="6C1F3A57" w14:textId="77777777" w:rsidR="00FD0AE2" w:rsidRDefault="00CF3046">
            <w:pPr>
              <w:jc w:val="right"/>
              <w:rPr>
                <w:szCs w:val="21"/>
              </w:rPr>
            </w:pPr>
            <w:r>
              <w:t>1,648,107.44</w:t>
            </w:r>
          </w:p>
        </w:tc>
        <w:tc>
          <w:tcPr>
            <w:tcW w:w="1073" w:type="pct"/>
            <w:vAlign w:val="center"/>
          </w:tcPr>
          <w:p w14:paraId="050E1D89" w14:textId="77777777" w:rsidR="00FD0AE2" w:rsidRDefault="00CF3046">
            <w:pPr>
              <w:jc w:val="right"/>
              <w:rPr>
                <w:szCs w:val="21"/>
              </w:rPr>
            </w:pPr>
            <w:r>
              <w:t>722,580.00</w:t>
            </w:r>
          </w:p>
        </w:tc>
        <w:tc>
          <w:tcPr>
            <w:tcW w:w="963" w:type="pct"/>
            <w:vAlign w:val="center"/>
          </w:tcPr>
          <w:p w14:paraId="098FC30D" w14:textId="77777777" w:rsidR="00FD0AE2" w:rsidRDefault="00CF3046">
            <w:pPr>
              <w:jc w:val="right"/>
              <w:rPr>
                <w:szCs w:val="21"/>
              </w:rPr>
            </w:pPr>
            <w:r>
              <w:t>5,269,683.63</w:t>
            </w:r>
          </w:p>
        </w:tc>
      </w:tr>
      <w:tr w:rsidR="00CF3046" w14:paraId="0C73A00C" w14:textId="77777777">
        <w:tc>
          <w:tcPr>
            <w:tcW w:w="890" w:type="pct"/>
          </w:tcPr>
          <w:p w14:paraId="3D328717" w14:textId="77777777" w:rsidR="00FD0AE2" w:rsidRDefault="00CF3046">
            <w:pPr>
              <w:rPr>
                <w:szCs w:val="21"/>
              </w:rPr>
            </w:pPr>
            <w:r>
              <w:t>天津天海高压容器有限责任公司</w:t>
            </w:r>
          </w:p>
        </w:tc>
        <w:tc>
          <w:tcPr>
            <w:tcW w:w="1002" w:type="pct"/>
            <w:vAlign w:val="center"/>
          </w:tcPr>
          <w:p w14:paraId="567545A9" w14:textId="77777777" w:rsidR="00FD0AE2" w:rsidRDefault="00CF3046">
            <w:pPr>
              <w:jc w:val="right"/>
              <w:rPr>
                <w:szCs w:val="21"/>
              </w:rPr>
            </w:pPr>
            <w:r>
              <w:t>45.00</w:t>
            </w:r>
          </w:p>
        </w:tc>
        <w:tc>
          <w:tcPr>
            <w:tcW w:w="1070" w:type="pct"/>
            <w:vAlign w:val="center"/>
          </w:tcPr>
          <w:p w14:paraId="6BFE4919" w14:textId="77777777" w:rsidR="00FD0AE2" w:rsidRDefault="00CF3046">
            <w:pPr>
              <w:jc w:val="right"/>
              <w:rPr>
                <w:szCs w:val="21"/>
              </w:rPr>
            </w:pPr>
            <w:r>
              <w:t>-2,664,121.43</w:t>
            </w:r>
          </w:p>
        </w:tc>
        <w:tc>
          <w:tcPr>
            <w:tcW w:w="1073" w:type="pct"/>
            <w:vAlign w:val="center"/>
          </w:tcPr>
          <w:p w14:paraId="154722B8" w14:textId="77777777" w:rsidR="00FD0AE2" w:rsidRDefault="00CF3046">
            <w:pPr>
              <w:jc w:val="right"/>
              <w:rPr>
                <w:szCs w:val="21"/>
              </w:rPr>
            </w:pPr>
            <w:r>
              <w:t>0.00</w:t>
            </w:r>
          </w:p>
        </w:tc>
        <w:tc>
          <w:tcPr>
            <w:tcW w:w="963" w:type="pct"/>
            <w:vAlign w:val="center"/>
          </w:tcPr>
          <w:p w14:paraId="650BB034" w14:textId="77777777" w:rsidR="00FD0AE2" w:rsidRDefault="00CF3046">
            <w:pPr>
              <w:jc w:val="right"/>
              <w:rPr>
                <w:szCs w:val="21"/>
              </w:rPr>
            </w:pPr>
            <w:r>
              <w:t>72,162,300.10</w:t>
            </w:r>
          </w:p>
        </w:tc>
      </w:tr>
    </w:tbl>
    <w:p w14:paraId="4ACFA814" w14:textId="77777777" w:rsidR="00FD0AE2" w:rsidRDefault="00FD0AE2">
      <w:pPr>
        <w:pStyle w:val="129"/>
      </w:pPr>
    </w:p>
    <w:p w14:paraId="1B6FD831" w14:textId="77777777" w:rsidR="00FD0AE2" w:rsidRDefault="00CF3046">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2076006594"/>
        <w:placeholder>
          <w:docPart w:val="GBC22222222222222222222222222222"/>
        </w:placeholder>
      </w:sdtPr>
      <w:sdtContent>
        <w:p w14:paraId="2CC589DF" w14:textId="77777777" w:rsidR="00FD0AE2" w:rsidRDefault="00CF3046">
          <w:pPr>
            <w:rPr>
              <w:rFonts w:cs="Arial"/>
              <w:szCs w:val="21"/>
            </w:rPr>
          </w:pPr>
          <w:r>
            <w:rPr>
              <w:rFonts w:cs="Arial"/>
              <w:szCs w:val="21"/>
            </w:rPr>
            <w:fldChar w:fldCharType="begin"/>
          </w:r>
          <w:r>
            <w:rPr>
              <w:rFonts w:cs="Arial" w:hint="eastAsia"/>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1470116" w14:textId="77777777" w:rsidR="00FD0AE2" w:rsidRDefault="00000000">
      <w:pPr>
        <w:rPr>
          <w:rFonts w:cs="Arial"/>
          <w:szCs w:val="21"/>
        </w:rPr>
      </w:pPr>
      <w:sdt>
        <w:sdtPr>
          <w:rPr>
            <w:rFonts w:cs="Arial"/>
            <w:szCs w:val="21"/>
          </w:rPr>
          <w:alias w:val="子公司少数股东的持股比例不同于表决权比例的原因说明"/>
          <w:tag w:val="_GBC_fbc604c8ca7f4a248fbf762126693e45"/>
          <w:id w:val="1503931573"/>
          <w:placeholder>
            <w:docPart w:val="GBC22222222222222222222222222222"/>
          </w:placeholder>
        </w:sdtPr>
        <w:sdtContent>
          <w:r w:rsidR="00CF3046">
            <w:rPr>
              <w:rFonts w:cs="Arial" w:hint="eastAsia"/>
              <w:szCs w:val="21"/>
            </w:rPr>
            <w:t>无</w:t>
          </w:r>
        </w:sdtContent>
      </w:sdt>
    </w:p>
    <w:p w14:paraId="0C017100" w14:textId="77777777" w:rsidR="00FD0AE2" w:rsidRDefault="00FD0AE2">
      <w:pPr>
        <w:rPr>
          <w:rFonts w:cs="Arial"/>
          <w:szCs w:val="21"/>
        </w:rPr>
      </w:pPr>
    </w:p>
    <w:p w14:paraId="2E58D5D5" w14:textId="77777777" w:rsidR="00FD0AE2" w:rsidRDefault="00CF3046">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1764963435"/>
        <w:placeholder>
          <w:docPart w:val="GBC22222222222222222222222222222"/>
        </w:placeholder>
      </w:sdtPr>
      <w:sdtContent>
        <w:p w14:paraId="21101523" w14:textId="77777777" w:rsidR="00FD0AE2" w:rsidRDefault="00CF3046">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0107A182" w14:textId="77777777" w:rsidR="00FD0AE2" w:rsidRDefault="00FD0AE2">
      <w:pPr>
        <w:rPr>
          <w:rFonts w:cs="Arial"/>
          <w:szCs w:val="21"/>
        </w:rPr>
      </w:pPr>
    </w:p>
    <w:p w14:paraId="1CCB97C6" w14:textId="77777777" w:rsidR="00FD0AE2" w:rsidRDefault="00CF3046">
      <w:pPr>
        <w:pStyle w:val="125"/>
        <w:numPr>
          <w:ilvl w:val="3"/>
          <w:numId w:val="130"/>
        </w:numPr>
        <w:ind w:left="426" w:hangingChars="202" w:hanging="426"/>
      </w:pPr>
      <w:r>
        <w:rPr>
          <w:rFonts w:hint="eastAsia"/>
        </w:rPr>
        <w:t>重要非全资子公司的主要财务信息</w:t>
      </w:r>
    </w:p>
    <w:sdt>
      <w:sdtPr>
        <w:alias w:val="是否适用：重要非全资子公司的主要财务信息[双击切换]"/>
        <w:tag w:val="_GBC_04ab753eff3c46fda94161ee757bd1fa"/>
        <w:id w:val="1103306426"/>
        <w:placeholder>
          <w:docPart w:val="GBC22222222222222222222222222222"/>
        </w:placeholder>
      </w:sdtPr>
      <w:sdtContent>
        <w:p w14:paraId="498A4C7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9A445C9" w14:textId="77777777" w:rsidR="00FD0AE2" w:rsidRDefault="00CF3046">
      <w:pPr>
        <w:jc w:val="right"/>
      </w:pPr>
      <w:r>
        <w:rPr>
          <w:rFonts w:hint="eastAsia"/>
        </w:rPr>
        <w:t>单位:</w:t>
      </w:r>
      <w:sdt>
        <w:sdtPr>
          <w:rPr>
            <w:rFonts w:hint="eastAsia"/>
          </w:rPr>
          <w:alias w:val="单位：财务附注：重要非全资子公司的主要财务信息"/>
          <w:tag w:val="_GBC_ba918360b15748859fb63cacad1f617d"/>
          <w:id w:val="62596939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68326929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704"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846"/>
        <w:gridCol w:w="706"/>
        <w:gridCol w:w="707"/>
        <w:gridCol w:w="707"/>
        <w:gridCol w:w="707"/>
        <w:gridCol w:w="721"/>
        <w:gridCol w:w="709"/>
        <w:gridCol w:w="709"/>
        <w:gridCol w:w="849"/>
        <w:gridCol w:w="709"/>
        <w:gridCol w:w="709"/>
        <w:gridCol w:w="713"/>
      </w:tblGrid>
      <w:tr w:rsidR="00CF3046" w14:paraId="7344AEFB" w14:textId="77777777" w:rsidTr="00AC0923">
        <w:trPr>
          <w:trHeight w:val="241"/>
        </w:trPr>
        <w:sdt>
          <w:sdtPr>
            <w:rPr>
              <w:sz w:val="13"/>
              <w:szCs w:val="13"/>
            </w:rPr>
            <w:tag w:val="_PLD_d5dae06c1d0c4fdea02e2f6e645a1e09"/>
            <w:id w:val="887144670"/>
          </w:sdtPr>
          <w:sdtContent>
            <w:tc>
              <w:tcPr>
                <w:tcW w:w="633" w:type="pct"/>
                <w:vMerge w:val="restart"/>
                <w:shd w:val="clear" w:color="auto" w:fill="auto"/>
                <w:vAlign w:val="center"/>
              </w:tcPr>
              <w:p w14:paraId="0E161C5F" w14:textId="77777777" w:rsidR="00FD0AE2" w:rsidRDefault="00CF3046">
                <w:pPr>
                  <w:ind w:right="-16"/>
                  <w:jc w:val="center"/>
                  <w:rPr>
                    <w:rFonts w:cs="Arial"/>
                    <w:bCs/>
                    <w:sz w:val="13"/>
                    <w:szCs w:val="13"/>
                  </w:rPr>
                </w:pPr>
                <w:r>
                  <w:rPr>
                    <w:rFonts w:cs="Arial" w:hint="eastAsia"/>
                    <w:bCs/>
                    <w:sz w:val="13"/>
                    <w:szCs w:val="13"/>
                    <w:lang w:val="en-GB"/>
                  </w:rPr>
                  <w:t>子公司名称</w:t>
                </w:r>
              </w:p>
            </w:tc>
          </w:sdtContent>
        </w:sdt>
        <w:sdt>
          <w:sdtPr>
            <w:rPr>
              <w:sz w:val="13"/>
              <w:szCs w:val="13"/>
            </w:rPr>
            <w:tag w:val="_PLD_6cc7af9079654f428ee1cf0edd2c70b1"/>
            <w:id w:val="2019491149"/>
          </w:sdtPr>
          <w:sdtContent>
            <w:tc>
              <w:tcPr>
                <w:tcW w:w="2183" w:type="pct"/>
                <w:gridSpan w:val="6"/>
                <w:shd w:val="clear" w:color="auto" w:fill="auto"/>
                <w:vAlign w:val="center"/>
              </w:tcPr>
              <w:p w14:paraId="014B0EA8" w14:textId="77777777" w:rsidR="00FD0AE2" w:rsidRDefault="00CF3046">
                <w:pPr>
                  <w:ind w:right="-16"/>
                  <w:jc w:val="center"/>
                  <w:rPr>
                    <w:rFonts w:cs="Arial"/>
                    <w:bCs/>
                    <w:sz w:val="13"/>
                    <w:szCs w:val="13"/>
                  </w:rPr>
                </w:pPr>
                <w:r>
                  <w:rPr>
                    <w:rFonts w:cs="Arial" w:hint="eastAsia"/>
                    <w:bCs/>
                    <w:sz w:val="13"/>
                    <w:szCs w:val="13"/>
                    <w:lang w:val="en-GB"/>
                  </w:rPr>
                  <w:t>期末余额</w:t>
                </w:r>
              </w:p>
            </w:tc>
          </w:sdtContent>
        </w:sdt>
        <w:sdt>
          <w:sdtPr>
            <w:rPr>
              <w:sz w:val="13"/>
              <w:szCs w:val="13"/>
            </w:rPr>
            <w:tag w:val="_PLD_64749f66f68948bd92fb0a885f835f78"/>
            <w:id w:val="-654916221"/>
          </w:sdtPr>
          <w:sdtContent>
            <w:tc>
              <w:tcPr>
                <w:tcW w:w="2184" w:type="pct"/>
                <w:gridSpan w:val="6"/>
                <w:shd w:val="clear" w:color="auto" w:fill="auto"/>
                <w:vAlign w:val="center"/>
              </w:tcPr>
              <w:p w14:paraId="377DE19A" w14:textId="77777777" w:rsidR="00FD0AE2" w:rsidRDefault="00CF3046">
                <w:pPr>
                  <w:ind w:right="-16"/>
                  <w:jc w:val="center"/>
                  <w:rPr>
                    <w:rFonts w:cs="Arial"/>
                    <w:bCs/>
                    <w:sz w:val="13"/>
                    <w:szCs w:val="13"/>
                  </w:rPr>
                </w:pPr>
                <w:r>
                  <w:rPr>
                    <w:rFonts w:cs="Arial" w:hint="eastAsia"/>
                    <w:bCs/>
                    <w:sz w:val="13"/>
                    <w:szCs w:val="13"/>
                    <w:lang w:val="en-GB"/>
                  </w:rPr>
                  <w:t>期初余额</w:t>
                </w:r>
              </w:p>
            </w:tc>
          </w:sdtContent>
        </w:sdt>
      </w:tr>
      <w:tr w:rsidR="00CF3046" w14:paraId="0CDEC393" w14:textId="77777777" w:rsidTr="00AC0923">
        <w:trPr>
          <w:trHeight w:val="241"/>
        </w:trPr>
        <w:tc>
          <w:tcPr>
            <w:tcW w:w="633" w:type="pct"/>
            <w:vMerge/>
            <w:shd w:val="clear" w:color="auto" w:fill="auto"/>
            <w:vAlign w:val="center"/>
          </w:tcPr>
          <w:p w14:paraId="2CF9B6EA" w14:textId="77777777" w:rsidR="00FD0AE2" w:rsidRDefault="00FD0AE2">
            <w:pPr>
              <w:rPr>
                <w:rFonts w:cs="Arial"/>
                <w:bCs/>
                <w:sz w:val="13"/>
                <w:szCs w:val="13"/>
              </w:rPr>
            </w:pPr>
          </w:p>
        </w:tc>
        <w:sdt>
          <w:sdtPr>
            <w:rPr>
              <w:sz w:val="13"/>
              <w:szCs w:val="13"/>
            </w:rPr>
            <w:tag w:val="_PLD_bfcbeed8b46d4b8da13c03613130a3c9"/>
            <w:id w:val="-1805998917"/>
          </w:sdtPr>
          <w:sdtContent>
            <w:tc>
              <w:tcPr>
                <w:tcW w:w="421" w:type="pct"/>
                <w:shd w:val="clear" w:color="auto" w:fill="auto"/>
                <w:vAlign w:val="center"/>
              </w:tcPr>
              <w:p w14:paraId="02EAFFDC" w14:textId="77777777" w:rsidR="00FD0AE2" w:rsidRDefault="00CF3046">
                <w:pPr>
                  <w:jc w:val="center"/>
                  <w:rPr>
                    <w:rFonts w:cs="Arial"/>
                    <w:sz w:val="13"/>
                    <w:szCs w:val="13"/>
                  </w:rPr>
                </w:pPr>
                <w:r>
                  <w:rPr>
                    <w:rFonts w:cs="Arial" w:hint="eastAsia"/>
                    <w:sz w:val="13"/>
                    <w:szCs w:val="13"/>
                    <w:lang w:val="en-GB"/>
                  </w:rPr>
                  <w:t>流动资产</w:t>
                </w:r>
              </w:p>
            </w:tc>
          </w:sdtContent>
        </w:sdt>
        <w:sdt>
          <w:sdtPr>
            <w:rPr>
              <w:sz w:val="13"/>
              <w:szCs w:val="13"/>
            </w:rPr>
            <w:tag w:val="_PLD_22bcaa48c51f400d9b2d6a387002778f"/>
            <w:id w:val="-26413930"/>
          </w:sdtPr>
          <w:sdtContent>
            <w:tc>
              <w:tcPr>
                <w:tcW w:w="351" w:type="pct"/>
                <w:shd w:val="clear" w:color="auto" w:fill="auto"/>
                <w:vAlign w:val="center"/>
              </w:tcPr>
              <w:p w14:paraId="0C664E07" w14:textId="77777777" w:rsidR="00FD0AE2" w:rsidRDefault="00CF3046">
                <w:pPr>
                  <w:ind w:left="-40" w:right="-97"/>
                  <w:jc w:val="center"/>
                  <w:rPr>
                    <w:rFonts w:cs="Arial"/>
                    <w:sz w:val="13"/>
                    <w:szCs w:val="13"/>
                  </w:rPr>
                </w:pPr>
                <w:r>
                  <w:rPr>
                    <w:rFonts w:cs="Arial" w:hint="eastAsia"/>
                    <w:sz w:val="13"/>
                    <w:szCs w:val="13"/>
                    <w:lang w:val="en-GB"/>
                  </w:rPr>
                  <w:t>非流动资产</w:t>
                </w:r>
              </w:p>
            </w:tc>
          </w:sdtContent>
        </w:sdt>
        <w:sdt>
          <w:sdtPr>
            <w:rPr>
              <w:sz w:val="13"/>
              <w:szCs w:val="13"/>
            </w:rPr>
            <w:tag w:val="_PLD_a7790df686914e0f8cc8668009824e9e"/>
            <w:id w:val="-1758674749"/>
          </w:sdtPr>
          <w:sdtContent>
            <w:tc>
              <w:tcPr>
                <w:tcW w:w="351" w:type="pct"/>
                <w:shd w:val="clear" w:color="auto" w:fill="auto"/>
                <w:vAlign w:val="center"/>
              </w:tcPr>
              <w:p w14:paraId="4BCC1160" w14:textId="77777777" w:rsidR="00FD0AE2" w:rsidRDefault="00CF3046">
                <w:pPr>
                  <w:jc w:val="center"/>
                  <w:rPr>
                    <w:rFonts w:cs="Arial"/>
                    <w:sz w:val="13"/>
                    <w:szCs w:val="13"/>
                  </w:rPr>
                </w:pPr>
                <w:r>
                  <w:rPr>
                    <w:rFonts w:cs="Arial" w:hint="eastAsia"/>
                    <w:sz w:val="13"/>
                    <w:szCs w:val="13"/>
                    <w:lang w:val="en-GB"/>
                  </w:rPr>
                  <w:t>资产合计</w:t>
                </w:r>
              </w:p>
            </w:tc>
          </w:sdtContent>
        </w:sdt>
        <w:sdt>
          <w:sdtPr>
            <w:rPr>
              <w:sz w:val="13"/>
              <w:szCs w:val="13"/>
            </w:rPr>
            <w:tag w:val="_PLD_a6a87cbf1eb046db9bbca57bcceaf08a"/>
            <w:id w:val="1622184458"/>
          </w:sdtPr>
          <w:sdtContent>
            <w:tc>
              <w:tcPr>
                <w:tcW w:w="351" w:type="pct"/>
                <w:shd w:val="clear" w:color="auto" w:fill="auto"/>
                <w:vAlign w:val="center"/>
              </w:tcPr>
              <w:p w14:paraId="6EC36E7F" w14:textId="77777777" w:rsidR="00FD0AE2" w:rsidRDefault="00CF3046">
                <w:pPr>
                  <w:jc w:val="center"/>
                  <w:rPr>
                    <w:rFonts w:cs="Arial"/>
                    <w:sz w:val="13"/>
                    <w:szCs w:val="13"/>
                  </w:rPr>
                </w:pPr>
                <w:r>
                  <w:rPr>
                    <w:rFonts w:cs="Arial" w:hint="eastAsia"/>
                    <w:sz w:val="13"/>
                    <w:szCs w:val="13"/>
                    <w:lang w:val="en-GB"/>
                  </w:rPr>
                  <w:t>流动负债</w:t>
                </w:r>
              </w:p>
            </w:tc>
          </w:sdtContent>
        </w:sdt>
        <w:sdt>
          <w:sdtPr>
            <w:rPr>
              <w:sz w:val="13"/>
              <w:szCs w:val="13"/>
            </w:rPr>
            <w:tag w:val="_PLD_bed2f2ec1880450a93ab1b045e836c87"/>
            <w:id w:val="-649898892"/>
          </w:sdtPr>
          <w:sdtContent>
            <w:tc>
              <w:tcPr>
                <w:tcW w:w="351" w:type="pct"/>
                <w:shd w:val="clear" w:color="auto" w:fill="auto"/>
                <w:vAlign w:val="center"/>
              </w:tcPr>
              <w:p w14:paraId="5A72FEDD" w14:textId="77777777" w:rsidR="00FD0AE2" w:rsidRDefault="00CF3046">
                <w:pPr>
                  <w:ind w:left="-40" w:right="-97"/>
                  <w:jc w:val="center"/>
                  <w:rPr>
                    <w:rFonts w:cs="Arial"/>
                    <w:sz w:val="13"/>
                    <w:szCs w:val="13"/>
                  </w:rPr>
                </w:pPr>
                <w:r>
                  <w:rPr>
                    <w:rFonts w:cs="Arial" w:hint="eastAsia"/>
                    <w:sz w:val="13"/>
                    <w:szCs w:val="13"/>
                    <w:lang w:val="en-GB"/>
                  </w:rPr>
                  <w:t>非流动负债</w:t>
                </w:r>
              </w:p>
            </w:tc>
          </w:sdtContent>
        </w:sdt>
        <w:sdt>
          <w:sdtPr>
            <w:rPr>
              <w:sz w:val="13"/>
              <w:szCs w:val="13"/>
            </w:rPr>
            <w:tag w:val="_PLD_3609f15b31554b67a5a1ff617bd5582d"/>
            <w:id w:val="963781209"/>
          </w:sdtPr>
          <w:sdtContent>
            <w:tc>
              <w:tcPr>
                <w:tcW w:w="357" w:type="pct"/>
                <w:shd w:val="clear" w:color="auto" w:fill="auto"/>
                <w:vAlign w:val="center"/>
              </w:tcPr>
              <w:p w14:paraId="08A84087" w14:textId="77777777" w:rsidR="00FD0AE2" w:rsidRDefault="00CF3046">
                <w:pPr>
                  <w:jc w:val="center"/>
                  <w:rPr>
                    <w:rFonts w:cs="Arial"/>
                    <w:sz w:val="13"/>
                    <w:szCs w:val="13"/>
                  </w:rPr>
                </w:pPr>
                <w:r>
                  <w:rPr>
                    <w:rFonts w:cs="Arial" w:hint="eastAsia"/>
                    <w:sz w:val="13"/>
                    <w:szCs w:val="13"/>
                    <w:lang w:val="en-GB"/>
                  </w:rPr>
                  <w:t>负债合计</w:t>
                </w:r>
              </w:p>
            </w:tc>
          </w:sdtContent>
        </w:sdt>
        <w:sdt>
          <w:sdtPr>
            <w:rPr>
              <w:sz w:val="13"/>
              <w:szCs w:val="13"/>
            </w:rPr>
            <w:tag w:val="_PLD_35c03e5c5e124d339d35180c4515f97a"/>
            <w:id w:val="-324286978"/>
          </w:sdtPr>
          <w:sdtContent>
            <w:tc>
              <w:tcPr>
                <w:tcW w:w="352" w:type="pct"/>
                <w:shd w:val="clear" w:color="auto" w:fill="auto"/>
                <w:vAlign w:val="center"/>
              </w:tcPr>
              <w:p w14:paraId="39C01F29" w14:textId="77777777" w:rsidR="00FD0AE2" w:rsidRDefault="00CF3046">
                <w:pPr>
                  <w:jc w:val="center"/>
                  <w:rPr>
                    <w:rFonts w:cs="Arial"/>
                    <w:sz w:val="13"/>
                    <w:szCs w:val="13"/>
                  </w:rPr>
                </w:pPr>
                <w:r>
                  <w:rPr>
                    <w:rFonts w:cs="Arial" w:hint="eastAsia"/>
                    <w:sz w:val="13"/>
                    <w:szCs w:val="13"/>
                    <w:lang w:val="en-GB"/>
                  </w:rPr>
                  <w:t>流动资产</w:t>
                </w:r>
              </w:p>
            </w:tc>
          </w:sdtContent>
        </w:sdt>
        <w:sdt>
          <w:sdtPr>
            <w:rPr>
              <w:sz w:val="13"/>
              <w:szCs w:val="13"/>
            </w:rPr>
            <w:tag w:val="_PLD_c9852fe654ce474bb582d7b8dab46c0a"/>
            <w:id w:val="417605821"/>
          </w:sdtPr>
          <w:sdtContent>
            <w:tc>
              <w:tcPr>
                <w:tcW w:w="352" w:type="pct"/>
                <w:shd w:val="clear" w:color="auto" w:fill="auto"/>
                <w:vAlign w:val="center"/>
              </w:tcPr>
              <w:p w14:paraId="1A783081" w14:textId="77777777" w:rsidR="00FD0AE2" w:rsidRDefault="00CF3046">
                <w:pPr>
                  <w:ind w:left="-40" w:right="-97"/>
                  <w:jc w:val="center"/>
                  <w:rPr>
                    <w:rFonts w:cs="Arial"/>
                    <w:sz w:val="13"/>
                    <w:szCs w:val="13"/>
                  </w:rPr>
                </w:pPr>
                <w:r>
                  <w:rPr>
                    <w:rFonts w:cs="Arial" w:hint="eastAsia"/>
                    <w:sz w:val="13"/>
                    <w:szCs w:val="13"/>
                    <w:lang w:val="en-GB"/>
                  </w:rPr>
                  <w:t>非流动资产</w:t>
                </w:r>
              </w:p>
            </w:tc>
          </w:sdtContent>
        </w:sdt>
        <w:sdt>
          <w:sdtPr>
            <w:rPr>
              <w:sz w:val="13"/>
              <w:szCs w:val="13"/>
            </w:rPr>
            <w:tag w:val="_PLD_e7455f798f7740fdafaf89940e8195c3"/>
            <w:id w:val="1002696382"/>
          </w:sdtPr>
          <w:sdtContent>
            <w:tc>
              <w:tcPr>
                <w:tcW w:w="422" w:type="pct"/>
                <w:shd w:val="clear" w:color="auto" w:fill="auto"/>
                <w:vAlign w:val="center"/>
              </w:tcPr>
              <w:p w14:paraId="0FE978B8" w14:textId="77777777" w:rsidR="00FD0AE2" w:rsidRDefault="00CF3046">
                <w:pPr>
                  <w:jc w:val="center"/>
                  <w:rPr>
                    <w:rFonts w:cs="Arial"/>
                    <w:sz w:val="13"/>
                    <w:szCs w:val="13"/>
                  </w:rPr>
                </w:pPr>
                <w:r>
                  <w:rPr>
                    <w:rFonts w:cs="Arial" w:hint="eastAsia"/>
                    <w:sz w:val="13"/>
                    <w:szCs w:val="13"/>
                    <w:lang w:val="en-GB"/>
                  </w:rPr>
                  <w:t>资产合计</w:t>
                </w:r>
              </w:p>
            </w:tc>
          </w:sdtContent>
        </w:sdt>
        <w:sdt>
          <w:sdtPr>
            <w:rPr>
              <w:sz w:val="13"/>
              <w:szCs w:val="13"/>
            </w:rPr>
            <w:tag w:val="_PLD_b590bdfc5abd4f30a4b1c3cf13a2772b"/>
            <w:id w:val="1403718564"/>
          </w:sdtPr>
          <w:sdtContent>
            <w:tc>
              <w:tcPr>
                <w:tcW w:w="352" w:type="pct"/>
                <w:shd w:val="clear" w:color="auto" w:fill="auto"/>
                <w:vAlign w:val="center"/>
              </w:tcPr>
              <w:p w14:paraId="0AC8D2A2" w14:textId="77777777" w:rsidR="00FD0AE2" w:rsidRDefault="00CF3046">
                <w:pPr>
                  <w:jc w:val="center"/>
                  <w:rPr>
                    <w:rFonts w:cs="Arial"/>
                    <w:sz w:val="13"/>
                    <w:szCs w:val="13"/>
                  </w:rPr>
                </w:pPr>
                <w:r>
                  <w:rPr>
                    <w:rFonts w:cs="Arial" w:hint="eastAsia"/>
                    <w:sz w:val="13"/>
                    <w:szCs w:val="13"/>
                    <w:lang w:val="en-GB"/>
                  </w:rPr>
                  <w:t>流动负债</w:t>
                </w:r>
              </w:p>
            </w:tc>
          </w:sdtContent>
        </w:sdt>
        <w:sdt>
          <w:sdtPr>
            <w:rPr>
              <w:sz w:val="13"/>
              <w:szCs w:val="13"/>
            </w:rPr>
            <w:tag w:val="_PLD_acc4c516f1954954b9ffdd4ee0900cfe"/>
            <w:id w:val="-707106802"/>
          </w:sdtPr>
          <w:sdtContent>
            <w:tc>
              <w:tcPr>
                <w:tcW w:w="352" w:type="pct"/>
                <w:shd w:val="clear" w:color="auto" w:fill="auto"/>
                <w:vAlign w:val="center"/>
              </w:tcPr>
              <w:p w14:paraId="554555A2" w14:textId="77777777" w:rsidR="00FD0AE2" w:rsidRDefault="00CF3046">
                <w:pPr>
                  <w:ind w:left="-40" w:right="-97"/>
                  <w:jc w:val="center"/>
                  <w:rPr>
                    <w:rFonts w:cs="Arial"/>
                    <w:sz w:val="13"/>
                    <w:szCs w:val="13"/>
                  </w:rPr>
                </w:pPr>
                <w:r>
                  <w:rPr>
                    <w:rFonts w:cs="Arial" w:hint="eastAsia"/>
                    <w:sz w:val="13"/>
                    <w:szCs w:val="13"/>
                    <w:lang w:val="en-GB"/>
                  </w:rPr>
                  <w:t>非流动负债</w:t>
                </w:r>
              </w:p>
            </w:tc>
          </w:sdtContent>
        </w:sdt>
        <w:sdt>
          <w:sdtPr>
            <w:rPr>
              <w:sz w:val="13"/>
              <w:szCs w:val="13"/>
            </w:rPr>
            <w:tag w:val="_PLD_397eebedf0c14a0e8060aa378e6e579d"/>
            <w:id w:val="852849226"/>
          </w:sdtPr>
          <w:sdtContent>
            <w:tc>
              <w:tcPr>
                <w:tcW w:w="353" w:type="pct"/>
                <w:shd w:val="clear" w:color="auto" w:fill="auto"/>
                <w:vAlign w:val="center"/>
              </w:tcPr>
              <w:p w14:paraId="5FF31E50" w14:textId="77777777" w:rsidR="00FD0AE2" w:rsidRDefault="00CF3046">
                <w:pPr>
                  <w:jc w:val="center"/>
                  <w:rPr>
                    <w:rFonts w:cs="Arial"/>
                    <w:sz w:val="13"/>
                    <w:szCs w:val="13"/>
                  </w:rPr>
                </w:pPr>
                <w:r>
                  <w:rPr>
                    <w:rFonts w:cs="Arial" w:hint="eastAsia"/>
                    <w:sz w:val="13"/>
                    <w:szCs w:val="13"/>
                    <w:lang w:val="en-GB"/>
                  </w:rPr>
                  <w:t>负债合计</w:t>
                </w:r>
              </w:p>
            </w:tc>
          </w:sdtContent>
        </w:sdt>
      </w:tr>
      <w:tr w:rsidR="00AC0923" w14:paraId="58FC2525" w14:textId="77777777" w:rsidTr="00E57673">
        <w:tc>
          <w:tcPr>
            <w:tcW w:w="633" w:type="pct"/>
          </w:tcPr>
          <w:p w14:paraId="59019014" w14:textId="77777777" w:rsidR="00AC0923" w:rsidRDefault="00AC0923" w:rsidP="00AC0923">
            <w:pPr>
              <w:rPr>
                <w:sz w:val="13"/>
                <w:szCs w:val="13"/>
              </w:rPr>
            </w:pPr>
            <w:r>
              <w:rPr>
                <w:sz w:val="13"/>
                <w:szCs w:val="13"/>
              </w:rPr>
              <w:t>青岛北洋天青数联智能有限公司</w:t>
            </w:r>
          </w:p>
        </w:tc>
        <w:tc>
          <w:tcPr>
            <w:tcW w:w="421" w:type="pct"/>
            <w:vAlign w:val="center"/>
          </w:tcPr>
          <w:p w14:paraId="2C013984" w14:textId="3106CC2F" w:rsidR="00AC0923" w:rsidRPr="00A74F4A" w:rsidRDefault="00AC0923" w:rsidP="00AC0923">
            <w:pPr>
              <w:jc w:val="right"/>
              <w:rPr>
                <w:sz w:val="13"/>
                <w:szCs w:val="13"/>
              </w:rPr>
            </w:pPr>
            <w:r w:rsidRPr="00A74F4A">
              <w:rPr>
                <w:snapToGrid w:val="0"/>
                <w:sz w:val="13"/>
                <w:szCs w:val="13"/>
                <w:lang w:val="en-GB"/>
              </w:rPr>
              <w:t>374,142,694.45</w:t>
            </w:r>
          </w:p>
        </w:tc>
        <w:tc>
          <w:tcPr>
            <w:tcW w:w="351" w:type="pct"/>
            <w:vAlign w:val="center"/>
          </w:tcPr>
          <w:p w14:paraId="46084628" w14:textId="6CD40050" w:rsidR="00AC0923" w:rsidRPr="00A74F4A" w:rsidRDefault="00AC0923" w:rsidP="00AC0923">
            <w:pPr>
              <w:jc w:val="right"/>
              <w:rPr>
                <w:sz w:val="13"/>
                <w:szCs w:val="13"/>
              </w:rPr>
            </w:pPr>
            <w:r w:rsidRPr="00A74F4A">
              <w:rPr>
                <w:snapToGrid w:val="0"/>
                <w:sz w:val="13"/>
                <w:szCs w:val="13"/>
                <w:lang w:val="en-GB"/>
              </w:rPr>
              <w:t>77,755,377.13</w:t>
            </w:r>
          </w:p>
        </w:tc>
        <w:tc>
          <w:tcPr>
            <w:tcW w:w="351" w:type="pct"/>
            <w:vAlign w:val="center"/>
          </w:tcPr>
          <w:p w14:paraId="46785821" w14:textId="1C1CE3B7" w:rsidR="00AC0923" w:rsidRPr="00A74F4A" w:rsidRDefault="00AC0923" w:rsidP="00AC0923">
            <w:pPr>
              <w:jc w:val="right"/>
              <w:rPr>
                <w:sz w:val="13"/>
                <w:szCs w:val="13"/>
              </w:rPr>
            </w:pPr>
            <w:r w:rsidRPr="00A74F4A">
              <w:rPr>
                <w:snapToGrid w:val="0"/>
                <w:sz w:val="13"/>
                <w:szCs w:val="13"/>
                <w:lang w:val="en-GB"/>
              </w:rPr>
              <w:t>451,898,071.58</w:t>
            </w:r>
          </w:p>
        </w:tc>
        <w:tc>
          <w:tcPr>
            <w:tcW w:w="351" w:type="pct"/>
            <w:vAlign w:val="center"/>
          </w:tcPr>
          <w:p w14:paraId="11D9BD89" w14:textId="1B58B7A1" w:rsidR="00AC0923" w:rsidRPr="00A74F4A" w:rsidRDefault="00AC0923" w:rsidP="00AC0923">
            <w:pPr>
              <w:jc w:val="right"/>
              <w:rPr>
                <w:sz w:val="13"/>
                <w:szCs w:val="13"/>
              </w:rPr>
            </w:pPr>
            <w:r w:rsidRPr="00A74F4A">
              <w:rPr>
                <w:snapToGrid w:val="0"/>
                <w:sz w:val="13"/>
                <w:szCs w:val="13"/>
                <w:lang w:val="en-GB"/>
              </w:rPr>
              <w:t>154,813,430.09</w:t>
            </w:r>
          </w:p>
        </w:tc>
        <w:tc>
          <w:tcPr>
            <w:tcW w:w="351" w:type="pct"/>
            <w:vAlign w:val="center"/>
          </w:tcPr>
          <w:p w14:paraId="6948F88C" w14:textId="35894E4A" w:rsidR="00AC0923" w:rsidRPr="00A74F4A" w:rsidRDefault="00AC0923" w:rsidP="00AC0923">
            <w:pPr>
              <w:jc w:val="right"/>
              <w:rPr>
                <w:sz w:val="13"/>
                <w:szCs w:val="13"/>
              </w:rPr>
            </w:pPr>
            <w:r w:rsidRPr="00A74F4A">
              <w:rPr>
                <w:snapToGrid w:val="0"/>
                <w:sz w:val="13"/>
                <w:szCs w:val="13"/>
                <w:lang w:val="en-GB"/>
              </w:rPr>
              <w:t>9,957,875.10</w:t>
            </w:r>
          </w:p>
        </w:tc>
        <w:tc>
          <w:tcPr>
            <w:tcW w:w="357" w:type="pct"/>
            <w:vAlign w:val="center"/>
          </w:tcPr>
          <w:p w14:paraId="2F741383" w14:textId="6F8D4C90" w:rsidR="00AC0923" w:rsidRPr="00A74F4A" w:rsidRDefault="00AC0923" w:rsidP="00AC0923">
            <w:pPr>
              <w:jc w:val="right"/>
              <w:rPr>
                <w:sz w:val="13"/>
                <w:szCs w:val="13"/>
              </w:rPr>
            </w:pPr>
            <w:r w:rsidRPr="00A74F4A">
              <w:rPr>
                <w:snapToGrid w:val="0"/>
                <w:sz w:val="13"/>
                <w:szCs w:val="13"/>
                <w:lang w:val="en-GB"/>
              </w:rPr>
              <w:t>164,771,305.19</w:t>
            </w:r>
          </w:p>
        </w:tc>
        <w:tc>
          <w:tcPr>
            <w:tcW w:w="352" w:type="pct"/>
            <w:vAlign w:val="center"/>
          </w:tcPr>
          <w:p w14:paraId="131D5DB6" w14:textId="77777777" w:rsidR="00AC0923" w:rsidRDefault="00AC0923" w:rsidP="00AC0923">
            <w:pPr>
              <w:jc w:val="right"/>
              <w:rPr>
                <w:sz w:val="13"/>
                <w:szCs w:val="13"/>
              </w:rPr>
            </w:pPr>
            <w:r>
              <w:rPr>
                <w:sz w:val="13"/>
                <w:szCs w:val="13"/>
              </w:rPr>
              <w:t>278,915,223.69</w:t>
            </w:r>
          </w:p>
        </w:tc>
        <w:tc>
          <w:tcPr>
            <w:tcW w:w="352" w:type="pct"/>
            <w:vAlign w:val="center"/>
          </w:tcPr>
          <w:p w14:paraId="68A0CFC7" w14:textId="77777777" w:rsidR="00AC0923" w:rsidRDefault="00AC0923" w:rsidP="00AC0923">
            <w:pPr>
              <w:jc w:val="right"/>
              <w:rPr>
                <w:sz w:val="13"/>
                <w:szCs w:val="13"/>
              </w:rPr>
            </w:pPr>
            <w:r>
              <w:rPr>
                <w:sz w:val="13"/>
                <w:szCs w:val="13"/>
              </w:rPr>
              <w:t>85,127,507.29</w:t>
            </w:r>
          </w:p>
        </w:tc>
        <w:tc>
          <w:tcPr>
            <w:tcW w:w="422" w:type="pct"/>
            <w:vAlign w:val="center"/>
          </w:tcPr>
          <w:p w14:paraId="7C4FFC20" w14:textId="77777777" w:rsidR="00AC0923" w:rsidRDefault="00AC0923" w:rsidP="00AC0923">
            <w:pPr>
              <w:jc w:val="right"/>
              <w:rPr>
                <w:sz w:val="13"/>
                <w:szCs w:val="13"/>
              </w:rPr>
            </w:pPr>
            <w:r>
              <w:rPr>
                <w:sz w:val="13"/>
                <w:szCs w:val="13"/>
              </w:rPr>
              <w:t>364,042,730.98</w:t>
            </w:r>
          </w:p>
        </w:tc>
        <w:tc>
          <w:tcPr>
            <w:tcW w:w="352" w:type="pct"/>
            <w:vAlign w:val="center"/>
          </w:tcPr>
          <w:p w14:paraId="23885AFA" w14:textId="77777777" w:rsidR="00AC0923" w:rsidRDefault="00AC0923" w:rsidP="00AC0923">
            <w:pPr>
              <w:jc w:val="right"/>
              <w:rPr>
                <w:sz w:val="13"/>
                <w:szCs w:val="13"/>
              </w:rPr>
            </w:pPr>
            <w:r>
              <w:rPr>
                <w:sz w:val="13"/>
                <w:szCs w:val="13"/>
              </w:rPr>
              <w:t>107,989,044.55</w:t>
            </w:r>
          </w:p>
        </w:tc>
        <w:tc>
          <w:tcPr>
            <w:tcW w:w="352" w:type="pct"/>
            <w:vAlign w:val="center"/>
          </w:tcPr>
          <w:p w14:paraId="4116EC55" w14:textId="77777777" w:rsidR="00AC0923" w:rsidRDefault="00AC0923" w:rsidP="00AC0923">
            <w:pPr>
              <w:jc w:val="right"/>
              <w:rPr>
                <w:sz w:val="13"/>
                <w:szCs w:val="13"/>
              </w:rPr>
            </w:pPr>
            <w:r>
              <w:rPr>
                <w:sz w:val="13"/>
                <w:szCs w:val="13"/>
              </w:rPr>
              <w:t>11,965,470.31</w:t>
            </w:r>
          </w:p>
        </w:tc>
        <w:tc>
          <w:tcPr>
            <w:tcW w:w="353" w:type="pct"/>
            <w:vAlign w:val="center"/>
          </w:tcPr>
          <w:p w14:paraId="2775459B" w14:textId="77777777" w:rsidR="00AC0923" w:rsidRDefault="00AC0923" w:rsidP="00AC0923">
            <w:pPr>
              <w:jc w:val="right"/>
              <w:rPr>
                <w:sz w:val="13"/>
                <w:szCs w:val="13"/>
              </w:rPr>
            </w:pPr>
            <w:r>
              <w:rPr>
                <w:sz w:val="13"/>
                <w:szCs w:val="13"/>
              </w:rPr>
              <w:t>119,954,514.86</w:t>
            </w:r>
          </w:p>
        </w:tc>
      </w:tr>
      <w:tr w:rsidR="00CF3046" w14:paraId="61696F4B" w14:textId="77777777" w:rsidTr="00AC0923">
        <w:tc>
          <w:tcPr>
            <w:tcW w:w="633" w:type="pct"/>
          </w:tcPr>
          <w:p w14:paraId="5C29F47A" w14:textId="77777777" w:rsidR="00FD0AE2" w:rsidRDefault="00CF3046">
            <w:pPr>
              <w:rPr>
                <w:sz w:val="13"/>
                <w:szCs w:val="13"/>
              </w:rPr>
            </w:pPr>
            <w:r>
              <w:rPr>
                <w:sz w:val="13"/>
                <w:szCs w:val="13"/>
              </w:rPr>
              <w:t>天海美洲公司</w:t>
            </w:r>
          </w:p>
        </w:tc>
        <w:tc>
          <w:tcPr>
            <w:tcW w:w="421" w:type="pct"/>
          </w:tcPr>
          <w:p w14:paraId="5094C5B6" w14:textId="77777777" w:rsidR="00FD0AE2" w:rsidRPr="00A74F4A" w:rsidRDefault="00CF3046">
            <w:pPr>
              <w:jc w:val="right"/>
              <w:rPr>
                <w:sz w:val="13"/>
                <w:szCs w:val="13"/>
              </w:rPr>
            </w:pPr>
            <w:r w:rsidRPr="00A74F4A">
              <w:rPr>
                <w:sz w:val="13"/>
                <w:szCs w:val="13"/>
              </w:rPr>
              <w:t>62,658,647.45</w:t>
            </w:r>
          </w:p>
        </w:tc>
        <w:tc>
          <w:tcPr>
            <w:tcW w:w="351" w:type="pct"/>
          </w:tcPr>
          <w:p w14:paraId="7671A557" w14:textId="77777777" w:rsidR="00FD0AE2" w:rsidRPr="00A74F4A" w:rsidRDefault="00CF3046">
            <w:pPr>
              <w:jc w:val="right"/>
              <w:rPr>
                <w:sz w:val="13"/>
                <w:szCs w:val="13"/>
              </w:rPr>
            </w:pPr>
            <w:r w:rsidRPr="00A74F4A">
              <w:rPr>
                <w:sz w:val="13"/>
                <w:szCs w:val="13"/>
              </w:rPr>
              <w:t>63,746.00</w:t>
            </w:r>
          </w:p>
        </w:tc>
        <w:tc>
          <w:tcPr>
            <w:tcW w:w="351" w:type="pct"/>
          </w:tcPr>
          <w:p w14:paraId="00E0ECBA" w14:textId="77777777" w:rsidR="00FD0AE2" w:rsidRPr="00A74F4A" w:rsidRDefault="00CF3046">
            <w:pPr>
              <w:jc w:val="right"/>
              <w:rPr>
                <w:sz w:val="13"/>
                <w:szCs w:val="13"/>
              </w:rPr>
            </w:pPr>
            <w:r w:rsidRPr="00A74F4A">
              <w:rPr>
                <w:sz w:val="13"/>
                <w:szCs w:val="13"/>
              </w:rPr>
              <w:t>62,722,393.45</w:t>
            </w:r>
          </w:p>
        </w:tc>
        <w:tc>
          <w:tcPr>
            <w:tcW w:w="351" w:type="pct"/>
          </w:tcPr>
          <w:p w14:paraId="4FE64142" w14:textId="77777777" w:rsidR="00FD0AE2" w:rsidRPr="00A74F4A" w:rsidRDefault="00CF3046">
            <w:pPr>
              <w:jc w:val="right"/>
              <w:rPr>
                <w:sz w:val="13"/>
                <w:szCs w:val="13"/>
              </w:rPr>
            </w:pPr>
            <w:r w:rsidRPr="00A74F4A">
              <w:rPr>
                <w:sz w:val="13"/>
                <w:szCs w:val="13"/>
              </w:rPr>
              <w:t>4,943,159.39</w:t>
            </w:r>
          </w:p>
        </w:tc>
        <w:tc>
          <w:tcPr>
            <w:tcW w:w="351" w:type="pct"/>
          </w:tcPr>
          <w:p w14:paraId="4F6268D4" w14:textId="77777777" w:rsidR="00FD0AE2" w:rsidRPr="00A74F4A" w:rsidRDefault="00CF3046">
            <w:pPr>
              <w:jc w:val="right"/>
              <w:rPr>
                <w:sz w:val="13"/>
                <w:szCs w:val="13"/>
              </w:rPr>
            </w:pPr>
            <w:r w:rsidRPr="00A74F4A">
              <w:rPr>
                <w:sz w:val="13"/>
                <w:szCs w:val="13"/>
              </w:rPr>
              <w:t>0.00</w:t>
            </w:r>
          </w:p>
        </w:tc>
        <w:tc>
          <w:tcPr>
            <w:tcW w:w="357" w:type="pct"/>
          </w:tcPr>
          <w:p w14:paraId="0D5C68E2" w14:textId="77777777" w:rsidR="00FD0AE2" w:rsidRPr="00A74F4A" w:rsidRDefault="00CF3046">
            <w:pPr>
              <w:jc w:val="right"/>
              <w:rPr>
                <w:sz w:val="13"/>
                <w:szCs w:val="13"/>
              </w:rPr>
            </w:pPr>
            <w:r w:rsidRPr="00A74F4A">
              <w:rPr>
                <w:sz w:val="13"/>
                <w:szCs w:val="13"/>
              </w:rPr>
              <w:t>4,943,159.39</w:t>
            </w:r>
          </w:p>
        </w:tc>
        <w:tc>
          <w:tcPr>
            <w:tcW w:w="352" w:type="pct"/>
            <w:vAlign w:val="center"/>
          </w:tcPr>
          <w:p w14:paraId="2D304DBD" w14:textId="77777777" w:rsidR="00FD0AE2" w:rsidRDefault="00CF3046">
            <w:pPr>
              <w:jc w:val="right"/>
              <w:rPr>
                <w:sz w:val="13"/>
                <w:szCs w:val="13"/>
              </w:rPr>
            </w:pPr>
            <w:r>
              <w:rPr>
                <w:sz w:val="13"/>
                <w:szCs w:val="13"/>
              </w:rPr>
              <w:t>60,315,525.38</w:t>
            </w:r>
          </w:p>
        </w:tc>
        <w:tc>
          <w:tcPr>
            <w:tcW w:w="352" w:type="pct"/>
            <w:vAlign w:val="center"/>
          </w:tcPr>
          <w:p w14:paraId="312328DF" w14:textId="77777777" w:rsidR="00FD0AE2" w:rsidRDefault="00CF3046">
            <w:pPr>
              <w:jc w:val="right"/>
              <w:rPr>
                <w:sz w:val="13"/>
                <w:szCs w:val="13"/>
              </w:rPr>
            </w:pPr>
            <w:r>
              <w:rPr>
                <w:sz w:val="13"/>
                <w:szCs w:val="13"/>
              </w:rPr>
              <w:t>54,202.21</w:t>
            </w:r>
          </w:p>
        </w:tc>
        <w:tc>
          <w:tcPr>
            <w:tcW w:w="422" w:type="pct"/>
            <w:vAlign w:val="center"/>
          </w:tcPr>
          <w:p w14:paraId="2CE3CB5B" w14:textId="77777777" w:rsidR="00FD0AE2" w:rsidRDefault="00CF3046">
            <w:pPr>
              <w:jc w:val="right"/>
              <w:rPr>
                <w:sz w:val="13"/>
                <w:szCs w:val="13"/>
              </w:rPr>
            </w:pPr>
            <w:r>
              <w:rPr>
                <w:sz w:val="13"/>
                <w:szCs w:val="13"/>
              </w:rPr>
              <w:t>60,369,727.59</w:t>
            </w:r>
          </w:p>
        </w:tc>
        <w:tc>
          <w:tcPr>
            <w:tcW w:w="352" w:type="pct"/>
            <w:vAlign w:val="center"/>
          </w:tcPr>
          <w:p w14:paraId="39FD1B74" w14:textId="77777777" w:rsidR="00FD0AE2" w:rsidRDefault="00CF3046">
            <w:pPr>
              <w:jc w:val="right"/>
              <w:rPr>
                <w:sz w:val="13"/>
                <w:szCs w:val="13"/>
              </w:rPr>
            </w:pPr>
            <w:r>
              <w:rPr>
                <w:sz w:val="13"/>
                <w:szCs w:val="13"/>
              </w:rPr>
              <w:t>12,873,924.99</w:t>
            </w:r>
          </w:p>
        </w:tc>
        <w:tc>
          <w:tcPr>
            <w:tcW w:w="352" w:type="pct"/>
            <w:vAlign w:val="center"/>
          </w:tcPr>
          <w:p w14:paraId="3E13103A" w14:textId="77777777" w:rsidR="00FD0AE2" w:rsidRDefault="00CF3046">
            <w:pPr>
              <w:jc w:val="right"/>
              <w:rPr>
                <w:sz w:val="13"/>
                <w:szCs w:val="13"/>
              </w:rPr>
            </w:pPr>
            <w:r>
              <w:rPr>
                <w:sz w:val="13"/>
                <w:szCs w:val="13"/>
              </w:rPr>
              <w:t>0.00</w:t>
            </w:r>
          </w:p>
        </w:tc>
        <w:tc>
          <w:tcPr>
            <w:tcW w:w="353" w:type="pct"/>
            <w:vAlign w:val="center"/>
          </w:tcPr>
          <w:p w14:paraId="7C6247CD" w14:textId="77777777" w:rsidR="00FD0AE2" w:rsidRDefault="00CF3046">
            <w:pPr>
              <w:jc w:val="right"/>
              <w:rPr>
                <w:sz w:val="13"/>
                <w:szCs w:val="13"/>
              </w:rPr>
            </w:pPr>
            <w:r>
              <w:rPr>
                <w:sz w:val="13"/>
                <w:szCs w:val="13"/>
              </w:rPr>
              <w:t>12,873,924.99</w:t>
            </w:r>
          </w:p>
        </w:tc>
      </w:tr>
      <w:tr w:rsidR="00CF3046" w14:paraId="50D19364" w14:textId="77777777" w:rsidTr="00AC0923">
        <w:tc>
          <w:tcPr>
            <w:tcW w:w="633" w:type="pct"/>
          </w:tcPr>
          <w:p w14:paraId="24DF78C6" w14:textId="77777777" w:rsidR="00FD0AE2" w:rsidRDefault="00CF3046">
            <w:pPr>
              <w:rPr>
                <w:sz w:val="13"/>
                <w:szCs w:val="13"/>
              </w:rPr>
            </w:pPr>
            <w:r>
              <w:rPr>
                <w:sz w:val="13"/>
                <w:szCs w:val="13"/>
              </w:rPr>
              <w:t>天津天海高压容器有限责任公司</w:t>
            </w:r>
          </w:p>
        </w:tc>
        <w:tc>
          <w:tcPr>
            <w:tcW w:w="421" w:type="pct"/>
          </w:tcPr>
          <w:p w14:paraId="2C290651" w14:textId="77777777" w:rsidR="00FD0AE2" w:rsidRDefault="00CF3046">
            <w:pPr>
              <w:jc w:val="right"/>
              <w:rPr>
                <w:sz w:val="13"/>
                <w:szCs w:val="13"/>
              </w:rPr>
            </w:pPr>
            <w:r>
              <w:rPr>
                <w:sz w:val="13"/>
                <w:szCs w:val="13"/>
              </w:rPr>
              <w:t>141,805,045.78</w:t>
            </w:r>
          </w:p>
        </w:tc>
        <w:tc>
          <w:tcPr>
            <w:tcW w:w="351" w:type="pct"/>
          </w:tcPr>
          <w:p w14:paraId="3CE428B8" w14:textId="77777777" w:rsidR="00FD0AE2" w:rsidRDefault="00CF3046">
            <w:pPr>
              <w:jc w:val="right"/>
              <w:rPr>
                <w:sz w:val="13"/>
                <w:szCs w:val="13"/>
              </w:rPr>
            </w:pPr>
            <w:r>
              <w:rPr>
                <w:sz w:val="13"/>
                <w:szCs w:val="13"/>
              </w:rPr>
              <w:t>159,064,320.81</w:t>
            </w:r>
          </w:p>
        </w:tc>
        <w:tc>
          <w:tcPr>
            <w:tcW w:w="351" w:type="pct"/>
          </w:tcPr>
          <w:p w14:paraId="17FAE5C6" w14:textId="77777777" w:rsidR="00FD0AE2" w:rsidRDefault="00CF3046">
            <w:pPr>
              <w:jc w:val="right"/>
              <w:rPr>
                <w:sz w:val="13"/>
                <w:szCs w:val="13"/>
              </w:rPr>
            </w:pPr>
            <w:r>
              <w:rPr>
                <w:sz w:val="13"/>
                <w:szCs w:val="13"/>
              </w:rPr>
              <w:t>300,869,366.59</w:t>
            </w:r>
          </w:p>
        </w:tc>
        <w:tc>
          <w:tcPr>
            <w:tcW w:w="351" w:type="pct"/>
          </w:tcPr>
          <w:p w14:paraId="0F4DA8FC" w14:textId="77777777" w:rsidR="00FD0AE2" w:rsidRDefault="00CF3046">
            <w:pPr>
              <w:jc w:val="right"/>
              <w:rPr>
                <w:sz w:val="13"/>
                <w:szCs w:val="13"/>
              </w:rPr>
            </w:pPr>
            <w:r>
              <w:rPr>
                <w:sz w:val="13"/>
                <w:szCs w:val="13"/>
              </w:rPr>
              <w:t>132,680,632.03</w:t>
            </w:r>
          </w:p>
        </w:tc>
        <w:tc>
          <w:tcPr>
            <w:tcW w:w="351" w:type="pct"/>
          </w:tcPr>
          <w:p w14:paraId="31588D09" w14:textId="77777777" w:rsidR="00FD0AE2" w:rsidRDefault="00CF3046">
            <w:pPr>
              <w:jc w:val="right"/>
              <w:rPr>
                <w:sz w:val="13"/>
                <w:szCs w:val="13"/>
              </w:rPr>
            </w:pPr>
            <w:r>
              <w:rPr>
                <w:sz w:val="13"/>
                <w:szCs w:val="13"/>
              </w:rPr>
              <w:t>0.00</w:t>
            </w:r>
          </w:p>
        </w:tc>
        <w:tc>
          <w:tcPr>
            <w:tcW w:w="357" w:type="pct"/>
          </w:tcPr>
          <w:p w14:paraId="2D2762AB" w14:textId="77777777" w:rsidR="00FD0AE2" w:rsidRDefault="00CF3046">
            <w:pPr>
              <w:jc w:val="right"/>
              <w:rPr>
                <w:sz w:val="13"/>
                <w:szCs w:val="13"/>
              </w:rPr>
            </w:pPr>
            <w:r>
              <w:rPr>
                <w:sz w:val="13"/>
                <w:szCs w:val="13"/>
              </w:rPr>
              <w:t>132,680,632.03</w:t>
            </w:r>
          </w:p>
        </w:tc>
        <w:tc>
          <w:tcPr>
            <w:tcW w:w="352" w:type="pct"/>
            <w:vAlign w:val="center"/>
          </w:tcPr>
          <w:p w14:paraId="5B011023" w14:textId="77777777" w:rsidR="00FD0AE2" w:rsidRDefault="00CF3046">
            <w:pPr>
              <w:jc w:val="right"/>
              <w:rPr>
                <w:sz w:val="13"/>
                <w:szCs w:val="13"/>
              </w:rPr>
            </w:pPr>
            <w:r>
              <w:rPr>
                <w:sz w:val="13"/>
                <w:szCs w:val="13"/>
              </w:rPr>
              <w:t>134,472,230.22</w:t>
            </w:r>
          </w:p>
        </w:tc>
        <w:tc>
          <w:tcPr>
            <w:tcW w:w="352" w:type="pct"/>
            <w:vAlign w:val="center"/>
          </w:tcPr>
          <w:p w14:paraId="52D4FCA2" w14:textId="77777777" w:rsidR="00FD0AE2" w:rsidRDefault="00CF3046">
            <w:pPr>
              <w:jc w:val="right"/>
              <w:rPr>
                <w:sz w:val="13"/>
                <w:szCs w:val="13"/>
              </w:rPr>
            </w:pPr>
            <w:r>
              <w:rPr>
                <w:sz w:val="13"/>
                <w:szCs w:val="13"/>
              </w:rPr>
              <w:t>152,266,189.26</w:t>
            </w:r>
          </w:p>
        </w:tc>
        <w:tc>
          <w:tcPr>
            <w:tcW w:w="422" w:type="pct"/>
            <w:vAlign w:val="center"/>
          </w:tcPr>
          <w:p w14:paraId="4FECBE99" w14:textId="77777777" w:rsidR="00FD0AE2" w:rsidRDefault="00CF3046">
            <w:pPr>
              <w:jc w:val="right"/>
              <w:rPr>
                <w:sz w:val="13"/>
                <w:szCs w:val="13"/>
              </w:rPr>
            </w:pPr>
            <w:r>
              <w:rPr>
                <w:sz w:val="13"/>
                <w:szCs w:val="13"/>
              </w:rPr>
              <w:t>286,738,419.48</w:t>
            </w:r>
          </w:p>
        </w:tc>
        <w:tc>
          <w:tcPr>
            <w:tcW w:w="352" w:type="pct"/>
            <w:vAlign w:val="center"/>
          </w:tcPr>
          <w:p w14:paraId="4858D510" w14:textId="77777777" w:rsidR="00FD0AE2" w:rsidRDefault="00CF3046">
            <w:pPr>
              <w:jc w:val="right"/>
              <w:rPr>
                <w:sz w:val="13"/>
                <w:szCs w:val="13"/>
              </w:rPr>
            </w:pPr>
            <w:r>
              <w:rPr>
                <w:sz w:val="13"/>
                <w:szCs w:val="13"/>
              </w:rPr>
              <w:t>119,433,468.75</w:t>
            </w:r>
          </w:p>
        </w:tc>
        <w:tc>
          <w:tcPr>
            <w:tcW w:w="352" w:type="pct"/>
            <w:vAlign w:val="center"/>
          </w:tcPr>
          <w:p w14:paraId="12F2ACB8" w14:textId="77777777" w:rsidR="00FD0AE2" w:rsidRDefault="00CF3046">
            <w:pPr>
              <w:jc w:val="right"/>
              <w:rPr>
                <w:sz w:val="13"/>
                <w:szCs w:val="13"/>
              </w:rPr>
            </w:pPr>
            <w:r>
              <w:rPr>
                <w:sz w:val="13"/>
                <w:szCs w:val="13"/>
              </w:rPr>
              <w:t>0.00</w:t>
            </w:r>
          </w:p>
        </w:tc>
        <w:tc>
          <w:tcPr>
            <w:tcW w:w="353" w:type="pct"/>
            <w:vAlign w:val="center"/>
          </w:tcPr>
          <w:p w14:paraId="02D8C386" w14:textId="77777777" w:rsidR="00FD0AE2" w:rsidRDefault="00CF3046">
            <w:pPr>
              <w:jc w:val="right"/>
              <w:rPr>
                <w:sz w:val="13"/>
                <w:szCs w:val="13"/>
              </w:rPr>
            </w:pPr>
            <w:r>
              <w:rPr>
                <w:sz w:val="13"/>
                <w:szCs w:val="13"/>
              </w:rPr>
              <w:t>119,433,468.75</w:t>
            </w:r>
          </w:p>
        </w:tc>
      </w:tr>
    </w:tbl>
    <w:p w14:paraId="13104783" w14:textId="77777777" w:rsidR="00FD0AE2" w:rsidRDefault="00FD0AE2">
      <w:pPr>
        <w:pStyle w:val="129"/>
      </w:pPr>
    </w:p>
    <w:p w14:paraId="72943172" w14:textId="77777777" w:rsidR="00FD0AE2" w:rsidRDefault="00FD0AE2">
      <w:pPr>
        <w:rPr>
          <w:rFonts w:cs="Arial"/>
          <w:szCs w:val="21"/>
        </w:rPr>
      </w:pPr>
    </w:p>
    <w:tbl>
      <w:tblPr>
        <w:tblStyle w:val="120"/>
        <w:tblW w:w="5666"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1163"/>
        <w:gridCol w:w="1096"/>
        <w:gridCol w:w="1096"/>
        <w:gridCol w:w="1096"/>
        <w:gridCol w:w="1164"/>
        <w:gridCol w:w="1096"/>
        <w:gridCol w:w="1096"/>
        <w:gridCol w:w="1096"/>
      </w:tblGrid>
      <w:tr w:rsidR="00CF3046" w14:paraId="451954F7" w14:textId="77777777">
        <w:trPr>
          <w:trHeight w:val="237"/>
        </w:trPr>
        <w:sdt>
          <w:sdtPr>
            <w:rPr>
              <w:sz w:val="13"/>
              <w:szCs w:val="13"/>
            </w:rPr>
            <w:tag w:val="_PLD_f862f5520ccd48d7b0fd3b875414eb44"/>
            <w:id w:val="-510147164"/>
          </w:sdtPr>
          <w:sdtContent>
            <w:tc>
              <w:tcPr>
                <w:tcW w:w="548" w:type="pct"/>
                <w:vMerge w:val="restart"/>
                <w:shd w:val="clear" w:color="auto" w:fill="auto"/>
                <w:vAlign w:val="center"/>
              </w:tcPr>
              <w:p w14:paraId="3A39DFD8" w14:textId="77777777" w:rsidR="00FD0AE2" w:rsidRDefault="00CF3046">
                <w:pPr>
                  <w:spacing w:line="276" w:lineRule="auto"/>
                  <w:ind w:right="-16"/>
                  <w:jc w:val="center"/>
                  <w:rPr>
                    <w:rFonts w:cs="Arial"/>
                    <w:bCs/>
                    <w:sz w:val="13"/>
                    <w:szCs w:val="13"/>
                  </w:rPr>
                </w:pPr>
                <w:r>
                  <w:rPr>
                    <w:rFonts w:cs="Arial" w:hint="eastAsia"/>
                    <w:bCs/>
                    <w:sz w:val="13"/>
                    <w:szCs w:val="13"/>
                    <w:lang w:val="en-GB"/>
                  </w:rPr>
                  <w:t>子公司名称</w:t>
                </w:r>
              </w:p>
            </w:tc>
          </w:sdtContent>
        </w:sdt>
        <w:sdt>
          <w:sdtPr>
            <w:rPr>
              <w:sz w:val="13"/>
              <w:szCs w:val="13"/>
            </w:rPr>
            <w:tag w:val="_PLD_5506f9b7657a4249a69db52c93f94b62"/>
            <w:id w:val="-1770005277"/>
          </w:sdtPr>
          <w:sdtContent>
            <w:tc>
              <w:tcPr>
                <w:tcW w:w="2226" w:type="pct"/>
                <w:gridSpan w:val="4"/>
                <w:shd w:val="clear" w:color="auto" w:fill="auto"/>
                <w:vAlign w:val="center"/>
              </w:tcPr>
              <w:p w14:paraId="594D3E01" w14:textId="77777777" w:rsidR="00FD0AE2" w:rsidRDefault="00CF3046">
                <w:pPr>
                  <w:spacing w:line="276" w:lineRule="auto"/>
                  <w:ind w:right="-16"/>
                  <w:jc w:val="center"/>
                  <w:rPr>
                    <w:rFonts w:cs="Arial"/>
                    <w:bCs/>
                    <w:sz w:val="13"/>
                    <w:szCs w:val="13"/>
                  </w:rPr>
                </w:pPr>
                <w:r>
                  <w:rPr>
                    <w:rFonts w:cs="Arial" w:hint="eastAsia"/>
                    <w:bCs/>
                    <w:sz w:val="13"/>
                    <w:szCs w:val="13"/>
                    <w:lang w:val="en-GB"/>
                  </w:rPr>
                  <w:t>本期发生额</w:t>
                </w:r>
              </w:p>
            </w:tc>
          </w:sdtContent>
        </w:sdt>
        <w:sdt>
          <w:sdtPr>
            <w:rPr>
              <w:sz w:val="13"/>
              <w:szCs w:val="13"/>
            </w:rPr>
            <w:tag w:val="_PLD_063dddde33114bd0989718130d614207"/>
            <w:id w:val="1670600082"/>
          </w:sdtPr>
          <w:sdtContent>
            <w:tc>
              <w:tcPr>
                <w:tcW w:w="2226" w:type="pct"/>
                <w:gridSpan w:val="4"/>
                <w:shd w:val="clear" w:color="auto" w:fill="auto"/>
                <w:vAlign w:val="center"/>
              </w:tcPr>
              <w:p w14:paraId="035092B8" w14:textId="77777777" w:rsidR="00FD0AE2" w:rsidRDefault="00CF3046">
                <w:pPr>
                  <w:spacing w:line="276" w:lineRule="auto"/>
                  <w:ind w:right="-16"/>
                  <w:jc w:val="center"/>
                  <w:rPr>
                    <w:rFonts w:cs="Arial"/>
                    <w:bCs/>
                    <w:sz w:val="13"/>
                    <w:szCs w:val="13"/>
                  </w:rPr>
                </w:pPr>
                <w:r>
                  <w:rPr>
                    <w:rFonts w:cs="Arial" w:hint="eastAsia"/>
                    <w:bCs/>
                    <w:sz w:val="13"/>
                    <w:szCs w:val="13"/>
                    <w:lang w:val="en-GB"/>
                  </w:rPr>
                  <w:t>上期发生额</w:t>
                </w:r>
              </w:p>
            </w:tc>
          </w:sdtContent>
        </w:sdt>
      </w:tr>
      <w:tr w:rsidR="00CF3046" w14:paraId="288EAAC8" w14:textId="77777777">
        <w:trPr>
          <w:trHeight w:val="237"/>
        </w:trPr>
        <w:tc>
          <w:tcPr>
            <w:tcW w:w="548" w:type="pct"/>
            <w:vMerge/>
            <w:shd w:val="clear" w:color="auto" w:fill="auto"/>
            <w:vAlign w:val="center"/>
          </w:tcPr>
          <w:p w14:paraId="77DD6371" w14:textId="77777777" w:rsidR="00FD0AE2" w:rsidRDefault="00FD0AE2">
            <w:pPr>
              <w:jc w:val="center"/>
              <w:rPr>
                <w:rFonts w:cs="Arial"/>
                <w:bCs/>
                <w:sz w:val="13"/>
                <w:szCs w:val="13"/>
              </w:rPr>
            </w:pPr>
          </w:p>
        </w:tc>
        <w:sdt>
          <w:sdtPr>
            <w:rPr>
              <w:sz w:val="13"/>
              <w:szCs w:val="13"/>
            </w:rPr>
            <w:tag w:val="_PLD_0ff6644b89fa49828839f84e0b320d2e"/>
            <w:id w:val="282401360"/>
          </w:sdtPr>
          <w:sdtContent>
            <w:tc>
              <w:tcPr>
                <w:tcW w:w="582" w:type="pct"/>
                <w:shd w:val="clear" w:color="auto" w:fill="auto"/>
                <w:vAlign w:val="center"/>
              </w:tcPr>
              <w:p w14:paraId="033CE37C" w14:textId="77777777" w:rsidR="00FD0AE2" w:rsidRDefault="00CF3046">
                <w:pPr>
                  <w:spacing w:line="276" w:lineRule="auto"/>
                  <w:jc w:val="center"/>
                  <w:rPr>
                    <w:rFonts w:cs="Arial"/>
                    <w:sz w:val="13"/>
                    <w:szCs w:val="13"/>
                  </w:rPr>
                </w:pPr>
                <w:r>
                  <w:rPr>
                    <w:rFonts w:cs="Arial" w:hint="eastAsia"/>
                    <w:sz w:val="13"/>
                    <w:szCs w:val="13"/>
                    <w:lang w:val="en-GB"/>
                  </w:rPr>
                  <w:t>营业收入</w:t>
                </w:r>
              </w:p>
            </w:tc>
          </w:sdtContent>
        </w:sdt>
        <w:sdt>
          <w:sdtPr>
            <w:rPr>
              <w:sz w:val="13"/>
              <w:szCs w:val="13"/>
            </w:rPr>
            <w:tag w:val="_PLD_3ed6f54533ae4b35b5749cded650328b"/>
            <w:id w:val="-1445301305"/>
          </w:sdtPr>
          <w:sdtContent>
            <w:tc>
              <w:tcPr>
                <w:tcW w:w="548" w:type="pct"/>
                <w:shd w:val="clear" w:color="auto" w:fill="auto"/>
                <w:vAlign w:val="center"/>
              </w:tcPr>
              <w:p w14:paraId="51EFC238" w14:textId="77777777" w:rsidR="00FD0AE2" w:rsidRDefault="00CF3046">
                <w:pPr>
                  <w:spacing w:line="276" w:lineRule="auto"/>
                  <w:jc w:val="center"/>
                  <w:rPr>
                    <w:rFonts w:cs="Arial"/>
                    <w:sz w:val="13"/>
                    <w:szCs w:val="13"/>
                  </w:rPr>
                </w:pPr>
                <w:r>
                  <w:rPr>
                    <w:rFonts w:cs="Arial" w:hint="eastAsia"/>
                    <w:sz w:val="13"/>
                    <w:szCs w:val="13"/>
                    <w:lang w:val="en-GB"/>
                  </w:rPr>
                  <w:t>净利润</w:t>
                </w:r>
              </w:p>
            </w:tc>
          </w:sdtContent>
        </w:sdt>
        <w:sdt>
          <w:sdtPr>
            <w:rPr>
              <w:sz w:val="13"/>
              <w:szCs w:val="13"/>
            </w:rPr>
            <w:tag w:val="_PLD_f277e496f88240b8a09027ca500f53c9"/>
            <w:id w:val="-20700791"/>
          </w:sdtPr>
          <w:sdtContent>
            <w:tc>
              <w:tcPr>
                <w:tcW w:w="548" w:type="pct"/>
                <w:shd w:val="clear" w:color="auto" w:fill="auto"/>
                <w:vAlign w:val="center"/>
              </w:tcPr>
              <w:p w14:paraId="75FAC4B2" w14:textId="77777777" w:rsidR="00FD0AE2" w:rsidRDefault="00CF3046">
                <w:pPr>
                  <w:spacing w:line="276" w:lineRule="auto"/>
                  <w:jc w:val="center"/>
                  <w:rPr>
                    <w:rFonts w:cs="Arial"/>
                    <w:sz w:val="13"/>
                    <w:szCs w:val="13"/>
                  </w:rPr>
                </w:pPr>
                <w:r>
                  <w:rPr>
                    <w:rFonts w:cs="Arial" w:hint="eastAsia"/>
                    <w:sz w:val="13"/>
                    <w:szCs w:val="13"/>
                    <w:lang w:val="en-GB"/>
                  </w:rPr>
                  <w:t>综合收益总额</w:t>
                </w:r>
              </w:p>
            </w:tc>
          </w:sdtContent>
        </w:sdt>
        <w:sdt>
          <w:sdtPr>
            <w:rPr>
              <w:sz w:val="13"/>
              <w:szCs w:val="13"/>
            </w:rPr>
            <w:tag w:val="_PLD_b06ad8ebb20b4c158ab41b3105f22658"/>
            <w:id w:val="-728146599"/>
          </w:sdtPr>
          <w:sdtContent>
            <w:tc>
              <w:tcPr>
                <w:tcW w:w="548" w:type="pct"/>
                <w:shd w:val="clear" w:color="auto" w:fill="auto"/>
                <w:vAlign w:val="center"/>
              </w:tcPr>
              <w:p w14:paraId="3058D627" w14:textId="77777777" w:rsidR="00FD0AE2" w:rsidRDefault="00CF3046">
                <w:pPr>
                  <w:spacing w:line="276" w:lineRule="auto"/>
                  <w:jc w:val="center"/>
                  <w:rPr>
                    <w:rFonts w:cs="Arial"/>
                    <w:sz w:val="13"/>
                    <w:szCs w:val="13"/>
                  </w:rPr>
                </w:pPr>
                <w:r>
                  <w:rPr>
                    <w:rFonts w:cs="Arial" w:hint="eastAsia"/>
                    <w:sz w:val="13"/>
                    <w:szCs w:val="13"/>
                    <w:lang w:val="en-GB"/>
                  </w:rPr>
                  <w:t>经营活动现金流量</w:t>
                </w:r>
              </w:p>
            </w:tc>
          </w:sdtContent>
        </w:sdt>
        <w:sdt>
          <w:sdtPr>
            <w:rPr>
              <w:sz w:val="13"/>
              <w:szCs w:val="13"/>
            </w:rPr>
            <w:tag w:val="_PLD_4fc4163d4ea74839b6634e2ab30a43dd"/>
            <w:id w:val="1694728835"/>
          </w:sdtPr>
          <w:sdtContent>
            <w:tc>
              <w:tcPr>
                <w:tcW w:w="582" w:type="pct"/>
                <w:shd w:val="clear" w:color="auto" w:fill="auto"/>
                <w:vAlign w:val="center"/>
              </w:tcPr>
              <w:p w14:paraId="5B1C68D0" w14:textId="77777777" w:rsidR="00FD0AE2" w:rsidRDefault="00CF3046">
                <w:pPr>
                  <w:spacing w:line="276" w:lineRule="auto"/>
                  <w:jc w:val="center"/>
                  <w:rPr>
                    <w:rFonts w:cs="Arial"/>
                    <w:sz w:val="13"/>
                    <w:szCs w:val="13"/>
                  </w:rPr>
                </w:pPr>
                <w:r>
                  <w:rPr>
                    <w:rFonts w:cs="Arial" w:hint="eastAsia"/>
                    <w:sz w:val="13"/>
                    <w:szCs w:val="13"/>
                    <w:lang w:val="en-GB"/>
                  </w:rPr>
                  <w:t>营业收入</w:t>
                </w:r>
              </w:p>
            </w:tc>
          </w:sdtContent>
        </w:sdt>
        <w:sdt>
          <w:sdtPr>
            <w:rPr>
              <w:sz w:val="13"/>
              <w:szCs w:val="13"/>
            </w:rPr>
            <w:tag w:val="_PLD_afe353d057d34119880797ab0530197f"/>
            <w:id w:val="710163068"/>
          </w:sdtPr>
          <w:sdtContent>
            <w:tc>
              <w:tcPr>
                <w:tcW w:w="548" w:type="pct"/>
                <w:shd w:val="clear" w:color="auto" w:fill="auto"/>
                <w:vAlign w:val="center"/>
              </w:tcPr>
              <w:p w14:paraId="6BEDDAD0" w14:textId="77777777" w:rsidR="00FD0AE2" w:rsidRDefault="00CF3046">
                <w:pPr>
                  <w:spacing w:line="276" w:lineRule="auto"/>
                  <w:jc w:val="center"/>
                  <w:rPr>
                    <w:rFonts w:cs="Arial"/>
                    <w:sz w:val="13"/>
                    <w:szCs w:val="13"/>
                  </w:rPr>
                </w:pPr>
                <w:r>
                  <w:rPr>
                    <w:rFonts w:cs="Arial" w:hint="eastAsia"/>
                    <w:sz w:val="13"/>
                    <w:szCs w:val="13"/>
                    <w:lang w:val="en-GB"/>
                  </w:rPr>
                  <w:t>净利润</w:t>
                </w:r>
              </w:p>
            </w:tc>
          </w:sdtContent>
        </w:sdt>
        <w:sdt>
          <w:sdtPr>
            <w:rPr>
              <w:sz w:val="13"/>
              <w:szCs w:val="13"/>
            </w:rPr>
            <w:tag w:val="_PLD_06c5ed8a09a8478bb7daf6526e9a9894"/>
            <w:id w:val="-327591076"/>
          </w:sdtPr>
          <w:sdtContent>
            <w:tc>
              <w:tcPr>
                <w:tcW w:w="548" w:type="pct"/>
                <w:shd w:val="clear" w:color="auto" w:fill="auto"/>
                <w:vAlign w:val="center"/>
              </w:tcPr>
              <w:p w14:paraId="1EF042F1" w14:textId="77777777" w:rsidR="00FD0AE2" w:rsidRDefault="00CF3046">
                <w:pPr>
                  <w:spacing w:line="276" w:lineRule="auto"/>
                  <w:jc w:val="center"/>
                  <w:rPr>
                    <w:rFonts w:cs="Arial"/>
                    <w:sz w:val="13"/>
                    <w:szCs w:val="13"/>
                  </w:rPr>
                </w:pPr>
                <w:r>
                  <w:rPr>
                    <w:rFonts w:cs="Arial" w:hint="eastAsia"/>
                    <w:sz w:val="13"/>
                    <w:szCs w:val="13"/>
                    <w:lang w:val="en-GB"/>
                  </w:rPr>
                  <w:t>综合收益总额</w:t>
                </w:r>
              </w:p>
            </w:tc>
          </w:sdtContent>
        </w:sdt>
        <w:sdt>
          <w:sdtPr>
            <w:rPr>
              <w:sz w:val="13"/>
              <w:szCs w:val="13"/>
            </w:rPr>
            <w:tag w:val="_PLD_4bb5318561af41709725de1d7e458dde"/>
            <w:id w:val="525684231"/>
          </w:sdtPr>
          <w:sdtContent>
            <w:tc>
              <w:tcPr>
                <w:tcW w:w="548" w:type="pct"/>
                <w:shd w:val="clear" w:color="auto" w:fill="auto"/>
                <w:vAlign w:val="center"/>
              </w:tcPr>
              <w:p w14:paraId="0244E841" w14:textId="77777777" w:rsidR="00FD0AE2" w:rsidRDefault="00CF3046">
                <w:pPr>
                  <w:spacing w:line="276" w:lineRule="auto"/>
                  <w:jc w:val="center"/>
                  <w:rPr>
                    <w:rFonts w:cs="Arial"/>
                    <w:sz w:val="13"/>
                    <w:szCs w:val="13"/>
                  </w:rPr>
                </w:pPr>
                <w:r>
                  <w:rPr>
                    <w:rFonts w:cs="Arial" w:hint="eastAsia"/>
                    <w:sz w:val="13"/>
                    <w:szCs w:val="13"/>
                    <w:lang w:val="en-GB"/>
                  </w:rPr>
                  <w:t>经营活动现金流量</w:t>
                </w:r>
              </w:p>
            </w:tc>
          </w:sdtContent>
        </w:sdt>
      </w:tr>
      <w:tr w:rsidR="00CF3046" w14:paraId="479E3608" w14:textId="77777777">
        <w:trPr>
          <w:trHeight w:val="571"/>
        </w:trPr>
        <w:tc>
          <w:tcPr>
            <w:tcW w:w="548" w:type="pct"/>
          </w:tcPr>
          <w:p w14:paraId="043A71BC" w14:textId="77777777" w:rsidR="00FD0AE2" w:rsidRDefault="00CF3046">
            <w:pPr>
              <w:spacing w:line="276" w:lineRule="auto"/>
              <w:rPr>
                <w:sz w:val="13"/>
                <w:szCs w:val="13"/>
              </w:rPr>
            </w:pPr>
            <w:r>
              <w:rPr>
                <w:sz w:val="13"/>
                <w:szCs w:val="13"/>
              </w:rPr>
              <w:t>青岛北洋天青数联智能有限公司</w:t>
            </w:r>
          </w:p>
        </w:tc>
        <w:tc>
          <w:tcPr>
            <w:tcW w:w="582" w:type="pct"/>
          </w:tcPr>
          <w:p w14:paraId="5129F0D1" w14:textId="77777777" w:rsidR="00FD0AE2" w:rsidRDefault="00CF3046">
            <w:pPr>
              <w:spacing w:line="276" w:lineRule="auto"/>
              <w:jc w:val="right"/>
              <w:rPr>
                <w:sz w:val="13"/>
                <w:szCs w:val="13"/>
              </w:rPr>
            </w:pPr>
            <w:r>
              <w:rPr>
                <w:sz w:val="13"/>
                <w:szCs w:val="13"/>
              </w:rPr>
              <w:t>222,903,908.61</w:t>
            </w:r>
          </w:p>
        </w:tc>
        <w:tc>
          <w:tcPr>
            <w:tcW w:w="548" w:type="pct"/>
          </w:tcPr>
          <w:p w14:paraId="5108729E" w14:textId="77777777" w:rsidR="00FD0AE2" w:rsidRDefault="00CF3046">
            <w:pPr>
              <w:spacing w:line="276" w:lineRule="auto"/>
              <w:jc w:val="right"/>
              <w:rPr>
                <w:sz w:val="13"/>
                <w:szCs w:val="13"/>
              </w:rPr>
            </w:pPr>
            <w:r>
              <w:rPr>
                <w:sz w:val="13"/>
                <w:szCs w:val="13"/>
              </w:rPr>
              <w:t>42,967,906.27</w:t>
            </w:r>
          </w:p>
        </w:tc>
        <w:tc>
          <w:tcPr>
            <w:tcW w:w="548" w:type="pct"/>
          </w:tcPr>
          <w:p w14:paraId="4C21F86E" w14:textId="77777777" w:rsidR="00FD0AE2" w:rsidRDefault="00CF3046">
            <w:pPr>
              <w:spacing w:line="276" w:lineRule="auto"/>
              <w:jc w:val="right"/>
              <w:rPr>
                <w:sz w:val="13"/>
                <w:szCs w:val="13"/>
              </w:rPr>
            </w:pPr>
            <w:r>
              <w:rPr>
                <w:sz w:val="13"/>
                <w:szCs w:val="13"/>
              </w:rPr>
              <w:t>42,967,906.27</w:t>
            </w:r>
          </w:p>
        </w:tc>
        <w:tc>
          <w:tcPr>
            <w:tcW w:w="548" w:type="pct"/>
          </w:tcPr>
          <w:p w14:paraId="4E44766B" w14:textId="77777777" w:rsidR="00FD0AE2" w:rsidRDefault="00CF3046">
            <w:pPr>
              <w:spacing w:line="276" w:lineRule="auto"/>
              <w:jc w:val="right"/>
              <w:rPr>
                <w:sz w:val="13"/>
                <w:szCs w:val="13"/>
              </w:rPr>
            </w:pPr>
            <w:r>
              <w:rPr>
                <w:sz w:val="13"/>
                <w:szCs w:val="13"/>
              </w:rPr>
              <w:t>52,459,161.28</w:t>
            </w:r>
          </w:p>
        </w:tc>
        <w:tc>
          <w:tcPr>
            <w:tcW w:w="582" w:type="pct"/>
            <w:vAlign w:val="center"/>
          </w:tcPr>
          <w:p w14:paraId="337FB446" w14:textId="77777777" w:rsidR="00FD0AE2" w:rsidRDefault="00CF3046">
            <w:pPr>
              <w:spacing w:line="276" w:lineRule="auto"/>
              <w:jc w:val="right"/>
              <w:rPr>
                <w:sz w:val="13"/>
                <w:szCs w:val="13"/>
              </w:rPr>
            </w:pPr>
            <w:r>
              <w:rPr>
                <w:sz w:val="13"/>
                <w:szCs w:val="13"/>
              </w:rPr>
              <w:t>129,527,714.97</w:t>
            </w:r>
          </w:p>
        </w:tc>
        <w:tc>
          <w:tcPr>
            <w:tcW w:w="548" w:type="pct"/>
            <w:vAlign w:val="center"/>
          </w:tcPr>
          <w:p w14:paraId="4533AD42" w14:textId="77777777" w:rsidR="00FD0AE2" w:rsidRDefault="00CF3046">
            <w:pPr>
              <w:spacing w:line="276" w:lineRule="auto"/>
              <w:jc w:val="right"/>
              <w:rPr>
                <w:sz w:val="13"/>
                <w:szCs w:val="13"/>
              </w:rPr>
            </w:pPr>
            <w:r>
              <w:rPr>
                <w:sz w:val="13"/>
                <w:szCs w:val="13"/>
              </w:rPr>
              <w:t>41,333,264.99</w:t>
            </w:r>
          </w:p>
        </w:tc>
        <w:tc>
          <w:tcPr>
            <w:tcW w:w="548" w:type="pct"/>
            <w:vAlign w:val="center"/>
          </w:tcPr>
          <w:p w14:paraId="6A8A8FEB" w14:textId="77777777" w:rsidR="00FD0AE2" w:rsidRDefault="00CF3046">
            <w:pPr>
              <w:spacing w:line="276" w:lineRule="auto"/>
              <w:jc w:val="right"/>
              <w:rPr>
                <w:sz w:val="13"/>
                <w:szCs w:val="13"/>
              </w:rPr>
            </w:pPr>
            <w:r>
              <w:rPr>
                <w:sz w:val="13"/>
                <w:szCs w:val="13"/>
              </w:rPr>
              <w:t>41,333,264.99</w:t>
            </w:r>
          </w:p>
        </w:tc>
        <w:tc>
          <w:tcPr>
            <w:tcW w:w="548" w:type="pct"/>
            <w:vAlign w:val="center"/>
          </w:tcPr>
          <w:p w14:paraId="60C02D7E" w14:textId="77777777" w:rsidR="00FD0AE2" w:rsidRDefault="00CF3046">
            <w:pPr>
              <w:spacing w:line="276" w:lineRule="auto"/>
              <w:jc w:val="right"/>
              <w:rPr>
                <w:sz w:val="13"/>
                <w:szCs w:val="13"/>
              </w:rPr>
            </w:pPr>
            <w:r>
              <w:rPr>
                <w:sz w:val="13"/>
                <w:szCs w:val="13"/>
              </w:rPr>
              <w:t>37,735,640.37</w:t>
            </w:r>
          </w:p>
        </w:tc>
      </w:tr>
      <w:tr w:rsidR="00CF3046" w14:paraId="0DB7D6F9" w14:textId="77777777">
        <w:trPr>
          <w:trHeight w:val="187"/>
        </w:trPr>
        <w:tc>
          <w:tcPr>
            <w:tcW w:w="548" w:type="pct"/>
          </w:tcPr>
          <w:p w14:paraId="1B8BA308" w14:textId="77777777" w:rsidR="00FD0AE2" w:rsidRDefault="00CF3046">
            <w:pPr>
              <w:spacing w:line="276" w:lineRule="auto"/>
              <w:rPr>
                <w:sz w:val="13"/>
                <w:szCs w:val="13"/>
              </w:rPr>
            </w:pPr>
            <w:r>
              <w:rPr>
                <w:sz w:val="13"/>
                <w:szCs w:val="13"/>
              </w:rPr>
              <w:t>天海美洲公司</w:t>
            </w:r>
          </w:p>
        </w:tc>
        <w:tc>
          <w:tcPr>
            <w:tcW w:w="582" w:type="pct"/>
          </w:tcPr>
          <w:p w14:paraId="56FA2061" w14:textId="77777777" w:rsidR="00FD0AE2" w:rsidRDefault="00CF3046">
            <w:pPr>
              <w:spacing w:line="276" w:lineRule="auto"/>
              <w:jc w:val="right"/>
              <w:rPr>
                <w:sz w:val="13"/>
                <w:szCs w:val="13"/>
              </w:rPr>
            </w:pPr>
            <w:r>
              <w:rPr>
                <w:sz w:val="13"/>
                <w:szCs w:val="13"/>
              </w:rPr>
              <w:t>240,964,992.03</w:t>
            </w:r>
          </w:p>
        </w:tc>
        <w:tc>
          <w:tcPr>
            <w:tcW w:w="548" w:type="pct"/>
          </w:tcPr>
          <w:p w14:paraId="54B90519" w14:textId="77777777" w:rsidR="00FD0AE2" w:rsidRDefault="00CF3046">
            <w:pPr>
              <w:spacing w:line="276" w:lineRule="auto"/>
              <w:jc w:val="right"/>
              <w:rPr>
                <w:sz w:val="13"/>
                <w:szCs w:val="13"/>
              </w:rPr>
            </w:pPr>
            <w:r>
              <w:rPr>
                <w:sz w:val="13"/>
                <w:szCs w:val="13"/>
              </w:rPr>
              <w:t>16,481,074.44</w:t>
            </w:r>
          </w:p>
        </w:tc>
        <w:tc>
          <w:tcPr>
            <w:tcW w:w="548" w:type="pct"/>
          </w:tcPr>
          <w:p w14:paraId="59058472" w14:textId="77777777" w:rsidR="00FD0AE2" w:rsidRDefault="00CF3046">
            <w:pPr>
              <w:spacing w:line="276" w:lineRule="auto"/>
              <w:jc w:val="right"/>
              <w:rPr>
                <w:sz w:val="13"/>
                <w:szCs w:val="13"/>
              </w:rPr>
            </w:pPr>
            <w:r>
              <w:rPr>
                <w:sz w:val="13"/>
                <w:szCs w:val="13"/>
              </w:rPr>
              <w:t>17,492,179.46</w:t>
            </w:r>
          </w:p>
        </w:tc>
        <w:tc>
          <w:tcPr>
            <w:tcW w:w="548" w:type="pct"/>
          </w:tcPr>
          <w:p w14:paraId="43B6E6A0" w14:textId="77777777" w:rsidR="00FD0AE2" w:rsidRDefault="00CF3046">
            <w:pPr>
              <w:spacing w:line="276" w:lineRule="auto"/>
              <w:jc w:val="right"/>
              <w:rPr>
                <w:sz w:val="13"/>
                <w:szCs w:val="13"/>
              </w:rPr>
            </w:pPr>
            <w:r>
              <w:rPr>
                <w:sz w:val="13"/>
                <w:szCs w:val="13"/>
              </w:rPr>
              <w:t>11,619,603.69</w:t>
            </w:r>
          </w:p>
        </w:tc>
        <w:tc>
          <w:tcPr>
            <w:tcW w:w="582" w:type="pct"/>
            <w:vAlign w:val="center"/>
          </w:tcPr>
          <w:p w14:paraId="5ABA6077" w14:textId="77777777" w:rsidR="00FD0AE2" w:rsidRDefault="00CF3046">
            <w:pPr>
              <w:spacing w:line="276" w:lineRule="auto"/>
              <w:jc w:val="right"/>
              <w:rPr>
                <w:sz w:val="13"/>
                <w:szCs w:val="13"/>
              </w:rPr>
            </w:pPr>
            <w:r>
              <w:rPr>
                <w:sz w:val="13"/>
                <w:szCs w:val="13"/>
              </w:rPr>
              <w:t>275,465,686.00</w:t>
            </w:r>
          </w:p>
        </w:tc>
        <w:tc>
          <w:tcPr>
            <w:tcW w:w="548" w:type="pct"/>
            <w:vAlign w:val="center"/>
          </w:tcPr>
          <w:p w14:paraId="3B1394FD" w14:textId="77777777" w:rsidR="00FD0AE2" w:rsidRDefault="00CF3046">
            <w:pPr>
              <w:spacing w:line="276" w:lineRule="auto"/>
              <w:jc w:val="right"/>
              <w:rPr>
                <w:sz w:val="13"/>
                <w:szCs w:val="13"/>
              </w:rPr>
            </w:pPr>
            <w:r>
              <w:rPr>
                <w:sz w:val="13"/>
                <w:szCs w:val="13"/>
              </w:rPr>
              <w:t>13,185,148.51</w:t>
            </w:r>
          </w:p>
        </w:tc>
        <w:tc>
          <w:tcPr>
            <w:tcW w:w="548" w:type="pct"/>
            <w:vAlign w:val="center"/>
          </w:tcPr>
          <w:p w14:paraId="79478CFE" w14:textId="77777777" w:rsidR="00FD0AE2" w:rsidRDefault="00CF3046">
            <w:pPr>
              <w:spacing w:line="276" w:lineRule="auto"/>
              <w:jc w:val="right"/>
              <w:rPr>
                <w:sz w:val="13"/>
                <w:szCs w:val="13"/>
              </w:rPr>
            </w:pPr>
            <w:r>
              <w:rPr>
                <w:sz w:val="13"/>
                <w:szCs w:val="13"/>
              </w:rPr>
              <w:t>16,456,617.21</w:t>
            </w:r>
          </w:p>
        </w:tc>
        <w:tc>
          <w:tcPr>
            <w:tcW w:w="548" w:type="pct"/>
            <w:vAlign w:val="center"/>
          </w:tcPr>
          <w:p w14:paraId="48F8D95E" w14:textId="77777777" w:rsidR="00FD0AE2" w:rsidRDefault="00CF3046">
            <w:pPr>
              <w:spacing w:line="276" w:lineRule="auto"/>
              <w:jc w:val="right"/>
              <w:rPr>
                <w:sz w:val="13"/>
                <w:szCs w:val="13"/>
              </w:rPr>
            </w:pPr>
            <w:r>
              <w:rPr>
                <w:sz w:val="13"/>
                <w:szCs w:val="13"/>
              </w:rPr>
              <w:t>12,569,618.14</w:t>
            </w:r>
          </w:p>
        </w:tc>
      </w:tr>
      <w:tr w:rsidR="00CF3046" w14:paraId="46C1005B" w14:textId="77777777">
        <w:trPr>
          <w:trHeight w:val="581"/>
        </w:trPr>
        <w:tc>
          <w:tcPr>
            <w:tcW w:w="548" w:type="pct"/>
          </w:tcPr>
          <w:p w14:paraId="60BED08B" w14:textId="77777777" w:rsidR="00FD0AE2" w:rsidRDefault="00CF3046">
            <w:pPr>
              <w:spacing w:line="276" w:lineRule="auto"/>
              <w:rPr>
                <w:sz w:val="13"/>
                <w:szCs w:val="13"/>
              </w:rPr>
            </w:pPr>
            <w:r>
              <w:rPr>
                <w:sz w:val="13"/>
                <w:szCs w:val="13"/>
              </w:rPr>
              <w:t>天津天海高压容器有限责任公司</w:t>
            </w:r>
          </w:p>
        </w:tc>
        <w:tc>
          <w:tcPr>
            <w:tcW w:w="582" w:type="pct"/>
          </w:tcPr>
          <w:p w14:paraId="13534648" w14:textId="77777777" w:rsidR="00FD0AE2" w:rsidRDefault="00CF3046">
            <w:pPr>
              <w:spacing w:line="276" w:lineRule="auto"/>
              <w:jc w:val="right"/>
              <w:rPr>
                <w:sz w:val="13"/>
                <w:szCs w:val="13"/>
              </w:rPr>
            </w:pPr>
            <w:r>
              <w:rPr>
                <w:sz w:val="13"/>
                <w:szCs w:val="13"/>
              </w:rPr>
              <w:t>461,270,086.81</w:t>
            </w:r>
          </w:p>
        </w:tc>
        <w:tc>
          <w:tcPr>
            <w:tcW w:w="548" w:type="pct"/>
          </w:tcPr>
          <w:p w14:paraId="7CBBED34" w14:textId="77777777" w:rsidR="00FD0AE2" w:rsidRDefault="00CF3046">
            <w:pPr>
              <w:spacing w:line="276" w:lineRule="auto"/>
              <w:jc w:val="right"/>
              <w:rPr>
                <w:sz w:val="13"/>
                <w:szCs w:val="13"/>
              </w:rPr>
            </w:pPr>
            <w:r>
              <w:rPr>
                <w:sz w:val="13"/>
                <w:szCs w:val="13"/>
              </w:rPr>
              <w:t>771,727.83</w:t>
            </w:r>
          </w:p>
        </w:tc>
        <w:tc>
          <w:tcPr>
            <w:tcW w:w="548" w:type="pct"/>
          </w:tcPr>
          <w:p w14:paraId="5087D4CF" w14:textId="77777777" w:rsidR="00FD0AE2" w:rsidRDefault="00CF3046">
            <w:pPr>
              <w:spacing w:line="276" w:lineRule="auto"/>
              <w:jc w:val="right"/>
              <w:rPr>
                <w:sz w:val="13"/>
                <w:szCs w:val="13"/>
              </w:rPr>
            </w:pPr>
            <w:r>
              <w:rPr>
                <w:sz w:val="13"/>
                <w:szCs w:val="13"/>
              </w:rPr>
              <w:t>771,727.83</w:t>
            </w:r>
          </w:p>
        </w:tc>
        <w:tc>
          <w:tcPr>
            <w:tcW w:w="548" w:type="pct"/>
          </w:tcPr>
          <w:p w14:paraId="05FBD8DA" w14:textId="77777777" w:rsidR="00FD0AE2" w:rsidRDefault="00CF3046">
            <w:pPr>
              <w:spacing w:line="276" w:lineRule="auto"/>
              <w:jc w:val="right"/>
              <w:rPr>
                <w:sz w:val="13"/>
                <w:szCs w:val="13"/>
              </w:rPr>
            </w:pPr>
            <w:r>
              <w:rPr>
                <w:sz w:val="13"/>
                <w:szCs w:val="13"/>
              </w:rPr>
              <w:t>-37,888.91</w:t>
            </w:r>
          </w:p>
        </w:tc>
        <w:tc>
          <w:tcPr>
            <w:tcW w:w="582" w:type="pct"/>
            <w:vAlign w:val="center"/>
          </w:tcPr>
          <w:p w14:paraId="29BAD9E5" w14:textId="77777777" w:rsidR="00FD0AE2" w:rsidRDefault="00CF3046">
            <w:pPr>
              <w:spacing w:line="276" w:lineRule="auto"/>
              <w:jc w:val="right"/>
              <w:rPr>
                <w:sz w:val="13"/>
                <w:szCs w:val="13"/>
              </w:rPr>
            </w:pPr>
            <w:r>
              <w:rPr>
                <w:sz w:val="13"/>
                <w:szCs w:val="13"/>
              </w:rPr>
              <w:t>454,795,801.57</w:t>
            </w:r>
          </w:p>
        </w:tc>
        <w:tc>
          <w:tcPr>
            <w:tcW w:w="548" w:type="pct"/>
            <w:vAlign w:val="center"/>
          </w:tcPr>
          <w:p w14:paraId="0045F099" w14:textId="77777777" w:rsidR="00FD0AE2" w:rsidRDefault="00CF3046">
            <w:pPr>
              <w:spacing w:line="276" w:lineRule="auto"/>
              <w:jc w:val="right"/>
              <w:rPr>
                <w:sz w:val="13"/>
                <w:szCs w:val="13"/>
              </w:rPr>
            </w:pPr>
            <w:r>
              <w:rPr>
                <w:sz w:val="13"/>
                <w:szCs w:val="13"/>
              </w:rPr>
              <w:t>2,013,357.35</w:t>
            </w:r>
          </w:p>
        </w:tc>
        <w:tc>
          <w:tcPr>
            <w:tcW w:w="548" w:type="pct"/>
            <w:vAlign w:val="center"/>
          </w:tcPr>
          <w:p w14:paraId="162BDF39" w14:textId="77777777" w:rsidR="00FD0AE2" w:rsidRDefault="00CF3046">
            <w:pPr>
              <w:spacing w:line="276" w:lineRule="auto"/>
              <w:jc w:val="right"/>
              <w:rPr>
                <w:sz w:val="13"/>
                <w:szCs w:val="13"/>
              </w:rPr>
            </w:pPr>
            <w:r>
              <w:rPr>
                <w:sz w:val="13"/>
                <w:szCs w:val="13"/>
              </w:rPr>
              <w:t>2,013,357.35</w:t>
            </w:r>
          </w:p>
        </w:tc>
        <w:tc>
          <w:tcPr>
            <w:tcW w:w="548" w:type="pct"/>
            <w:vAlign w:val="center"/>
          </w:tcPr>
          <w:p w14:paraId="2C1F45AE" w14:textId="77777777" w:rsidR="00FD0AE2" w:rsidRDefault="00CF3046">
            <w:pPr>
              <w:spacing w:line="276" w:lineRule="auto"/>
              <w:jc w:val="right"/>
              <w:rPr>
                <w:sz w:val="13"/>
                <w:szCs w:val="13"/>
              </w:rPr>
            </w:pPr>
            <w:r>
              <w:rPr>
                <w:sz w:val="13"/>
                <w:szCs w:val="13"/>
              </w:rPr>
              <w:t>3,639,015.43</w:t>
            </w:r>
          </w:p>
        </w:tc>
      </w:tr>
    </w:tbl>
    <w:p w14:paraId="75376E6F" w14:textId="77777777" w:rsidR="00FD0AE2" w:rsidRDefault="00FD0AE2">
      <w:pPr>
        <w:pStyle w:val="129"/>
      </w:pPr>
    </w:p>
    <w:p w14:paraId="6A948E2F" w14:textId="77777777" w:rsidR="00FD0AE2" w:rsidRDefault="00CF3046">
      <w:pPr>
        <w:rPr>
          <w:rFonts w:cs="Arial"/>
          <w:szCs w:val="21"/>
        </w:rPr>
      </w:pPr>
      <w:r>
        <w:rPr>
          <w:rFonts w:cs="Arial" w:hint="eastAsia"/>
          <w:szCs w:val="21"/>
        </w:rPr>
        <w:t>其他说明：</w:t>
      </w:r>
    </w:p>
    <w:sdt>
      <w:sdtPr>
        <w:rPr>
          <w:rFonts w:cs="Arial"/>
          <w:szCs w:val="21"/>
        </w:rPr>
        <w:alias w:val="重要非全资子公司的主要财务信息的其他说明"/>
        <w:tag w:val="_GBC_c6413d961dad488aae6fcf0fda2bf33a"/>
        <w:id w:val="-970823025"/>
        <w:placeholder>
          <w:docPart w:val="GBC22222222222222222222222222222"/>
        </w:placeholder>
      </w:sdtPr>
      <w:sdtContent>
        <w:p w14:paraId="601F96A3" w14:textId="77777777" w:rsidR="00FD0AE2" w:rsidRDefault="00CF3046">
          <w:pPr>
            <w:rPr>
              <w:rFonts w:cs="Arial"/>
              <w:szCs w:val="21"/>
            </w:rPr>
          </w:pPr>
          <w:r>
            <w:rPr>
              <w:rFonts w:cs="Arial" w:hint="eastAsia"/>
              <w:szCs w:val="21"/>
            </w:rPr>
            <w:t>无</w:t>
          </w:r>
        </w:p>
      </w:sdtContent>
    </w:sdt>
    <w:p w14:paraId="36E2C4D4" w14:textId="77777777" w:rsidR="00FD0AE2" w:rsidRDefault="00FD0AE2">
      <w:pPr>
        <w:rPr>
          <w:rFonts w:cs="Arial"/>
          <w:szCs w:val="21"/>
        </w:rPr>
      </w:pPr>
    </w:p>
    <w:p w14:paraId="34A5DC26" w14:textId="77777777" w:rsidR="00FD0AE2" w:rsidRDefault="00CF3046">
      <w:pPr>
        <w:pStyle w:val="125"/>
        <w:numPr>
          <w:ilvl w:val="3"/>
          <w:numId w:val="130"/>
        </w:numPr>
        <w:ind w:left="426" w:hangingChars="202" w:hanging="426"/>
      </w:pPr>
      <w:r>
        <w:rPr>
          <w:rFonts w:hint="eastAsia"/>
        </w:rPr>
        <w:lastRenderedPageBreak/>
        <w:t>使用企业集团资产和清偿企业集团债务的重大限制</w:t>
      </w:r>
    </w:p>
    <w:sdt>
      <w:sdtPr>
        <w:alias w:val="是否适用：使用企业集团资产和清偿企业集团债务的重大限制[双击切换]"/>
        <w:tag w:val="_GBC_0dc24609295b4971a9a7ef9a15e4f46f"/>
        <w:id w:val="918981520"/>
        <w:placeholder>
          <w:docPart w:val="GBC22222222222222222222222222222"/>
        </w:placeholder>
      </w:sdtPr>
      <w:sdtContent>
        <w:p w14:paraId="59FB5D31" w14:textId="77777777" w:rsidR="00FD0AE2" w:rsidRDefault="00CF3046">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B331445" w14:textId="77777777" w:rsidR="00FD0AE2" w:rsidRDefault="00FD0AE2">
      <w:pPr>
        <w:rPr>
          <w:rFonts w:cs="Arial"/>
          <w:szCs w:val="21"/>
        </w:rPr>
      </w:pPr>
    </w:p>
    <w:p w14:paraId="119D4B06" w14:textId="77777777" w:rsidR="00FD0AE2" w:rsidRDefault="00CF3046">
      <w:pPr>
        <w:pStyle w:val="125"/>
        <w:numPr>
          <w:ilvl w:val="3"/>
          <w:numId w:val="130"/>
        </w:numPr>
        <w:ind w:left="426" w:hangingChars="202" w:hanging="426"/>
      </w:pPr>
      <w:r>
        <w:rPr>
          <w:rFonts w:hint="eastAsia"/>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1695653175"/>
        <w:placeholder>
          <w:docPart w:val="GBC22222222222222222222222222222"/>
        </w:placeholder>
      </w:sdtPr>
      <w:sdtContent>
        <w:p w14:paraId="5A53E23F" w14:textId="77777777" w:rsidR="00FD0AE2" w:rsidRDefault="00CF3046">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5F1B6626" w14:textId="77777777" w:rsidR="00FD0AE2" w:rsidRDefault="00FD0AE2">
      <w:pPr>
        <w:rPr>
          <w:rFonts w:cs="Arial"/>
          <w:b/>
          <w:szCs w:val="21"/>
        </w:rPr>
      </w:pPr>
    </w:p>
    <w:p w14:paraId="392AA2C9" w14:textId="77777777" w:rsidR="00FD0AE2" w:rsidRDefault="00CF3046">
      <w:pPr>
        <w:rPr>
          <w:szCs w:val="21"/>
        </w:rPr>
      </w:pPr>
      <w:r>
        <w:rPr>
          <w:rFonts w:hint="eastAsia"/>
          <w:szCs w:val="21"/>
        </w:rPr>
        <w:t>其他说明：</w:t>
      </w:r>
    </w:p>
    <w:sdt>
      <w:sdtPr>
        <w:rPr>
          <w:szCs w:val="21"/>
        </w:rPr>
        <w:alias w:val="是否适用：在子公司中的权益其他说明[双击切换]"/>
        <w:tag w:val="_GBC_b26ad9d381c8467f9c05b435b2cb6493"/>
        <w:id w:val="-1219514149"/>
        <w:placeholder>
          <w:docPart w:val="GBC22222222222222222222222222222"/>
        </w:placeholder>
      </w:sdtPr>
      <w:sdtContent>
        <w:p w14:paraId="33B3D0D6"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5F7717" w14:textId="77777777" w:rsidR="00FD0AE2" w:rsidRDefault="00FD0AE2">
      <w:pPr>
        <w:rPr>
          <w:szCs w:val="21"/>
        </w:rPr>
      </w:pPr>
    </w:p>
    <w:p w14:paraId="2D685C90" w14:textId="77777777" w:rsidR="00FD0AE2" w:rsidRDefault="00CF3046">
      <w:pPr>
        <w:pStyle w:val="126"/>
        <w:numPr>
          <w:ilvl w:val="2"/>
          <w:numId w:val="79"/>
        </w:numPr>
      </w:pPr>
      <w:r>
        <w:rPr>
          <w:rFonts w:hint="eastAsia"/>
        </w:rPr>
        <w:t>在子公司的所有者权益份额发生变化且仍控制子公司的交易</w:t>
      </w:r>
    </w:p>
    <w:sdt>
      <w:sdtPr>
        <w:alias w:val="是否适用：在子公司的所有者权益份额发生变化且仍控制子公司的交易[双击切换]"/>
        <w:tag w:val="_GBC_4c0599836d204e25b4d5d4f8434a2c4c"/>
        <w:id w:val="305679741"/>
        <w:placeholder>
          <w:docPart w:val="GBC22222222222222222222222222222"/>
        </w:placeholder>
      </w:sdtPr>
      <w:sdtContent>
        <w:p w14:paraId="17B3C46D" w14:textId="77777777" w:rsidR="00FD0AE2" w:rsidRDefault="00CF3046">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834158" w14:textId="77777777" w:rsidR="00FD0AE2" w:rsidRDefault="00FD0AE2">
      <w:pPr>
        <w:rPr>
          <w:rFonts w:cs="Arial"/>
          <w:szCs w:val="21"/>
        </w:rPr>
      </w:pPr>
    </w:p>
    <w:p w14:paraId="546EAC34" w14:textId="77777777" w:rsidR="00FD0AE2" w:rsidRDefault="00FD0AE2">
      <w:pPr>
        <w:rPr>
          <w:szCs w:val="21"/>
        </w:rPr>
      </w:pPr>
    </w:p>
    <w:p w14:paraId="34D11B90" w14:textId="77777777" w:rsidR="00FD0AE2" w:rsidRDefault="00CF3046">
      <w:pPr>
        <w:pStyle w:val="126"/>
        <w:numPr>
          <w:ilvl w:val="2"/>
          <w:numId w:val="79"/>
        </w:numPr>
      </w:pPr>
      <w:r>
        <w:rPr>
          <w:rFonts w:hint="eastAsia"/>
        </w:rPr>
        <w:t>在合营企业或联营企业中的权益</w:t>
      </w:r>
    </w:p>
    <w:sdt>
      <w:sdtPr>
        <w:alias w:val="是否适用：在合营企业或联营企业中的权益[双击切换]"/>
        <w:tag w:val="_GBC_2bff91875b7a49f3929c4613048756c1"/>
        <w:id w:val="178165918"/>
        <w:placeholder>
          <w:docPart w:val="GBC22222222222222222222222222222"/>
        </w:placeholder>
      </w:sdtPr>
      <w:sdtContent>
        <w:p w14:paraId="551B208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BBC43F" w14:textId="77777777" w:rsidR="00FD0AE2" w:rsidRDefault="00CF3046">
      <w:pPr>
        <w:pStyle w:val="125"/>
        <w:numPr>
          <w:ilvl w:val="3"/>
          <w:numId w:val="131"/>
        </w:numPr>
        <w:ind w:left="426" w:hangingChars="202" w:hanging="426"/>
      </w:pPr>
      <w:r>
        <w:rPr>
          <w:rFonts w:hint="eastAsia"/>
        </w:rPr>
        <w:t>重要的合营企业或联营企业</w:t>
      </w:r>
    </w:p>
    <w:sdt>
      <w:sdtPr>
        <w:rPr>
          <w:rFonts w:hint="eastAsia"/>
        </w:rPr>
        <w:alias w:val="是否适用：重要的合营企业或联营企业[双击切换]"/>
        <w:tag w:val="_GBC_99df64ed4bb84c2da5fb54cda5ae039b"/>
        <w:id w:val="1368802500"/>
        <w:placeholder>
          <w:docPart w:val="GBC22222222222222222222222222222"/>
        </w:placeholder>
      </w:sdtPr>
      <w:sdtContent>
        <w:p w14:paraId="1A645944"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16C137E8" w14:textId="77777777" w:rsidR="00FD0AE2" w:rsidRDefault="00FD0AE2">
      <w:pPr>
        <w:jc w:val="right"/>
      </w:pPr>
    </w:p>
    <w:tbl>
      <w:tblPr>
        <w:tblStyle w:val="120"/>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061"/>
        <w:gridCol w:w="1220"/>
        <w:gridCol w:w="1260"/>
        <w:gridCol w:w="1035"/>
        <w:gridCol w:w="1066"/>
        <w:gridCol w:w="1768"/>
      </w:tblGrid>
      <w:tr w:rsidR="00CF3046" w14:paraId="5164947C" w14:textId="77777777">
        <w:trPr>
          <w:trHeight w:val="451"/>
        </w:trPr>
        <w:sdt>
          <w:sdtPr>
            <w:tag w:val="_PLD_6004d65b7e3443dc82381484e3885a6b"/>
            <w:id w:val="1765348886"/>
          </w:sdtPr>
          <w:sdtContent>
            <w:tc>
              <w:tcPr>
                <w:tcW w:w="996" w:type="pct"/>
                <w:vMerge w:val="restart"/>
                <w:shd w:val="clear" w:color="auto" w:fill="auto"/>
                <w:vAlign w:val="center"/>
              </w:tcPr>
              <w:p w14:paraId="0D8A8D96" w14:textId="77777777" w:rsidR="00FD0AE2" w:rsidRDefault="00CF3046">
                <w:pPr>
                  <w:jc w:val="center"/>
                  <w:rPr>
                    <w:rFonts w:cs="Arial"/>
                    <w:szCs w:val="21"/>
                  </w:rPr>
                </w:pPr>
                <w:r>
                  <w:rPr>
                    <w:rFonts w:cs="Arial" w:hint="eastAsia"/>
                    <w:szCs w:val="21"/>
                    <w:lang w:val="en-GB"/>
                  </w:rPr>
                  <w:t>合营企业或联营企业名称</w:t>
                </w:r>
              </w:p>
            </w:tc>
          </w:sdtContent>
        </w:sdt>
        <w:sdt>
          <w:sdtPr>
            <w:tag w:val="_PLD_2e148655e91e4b998bd7a7d0b10c96fd"/>
            <w:id w:val="-1537188458"/>
          </w:sdtPr>
          <w:sdtContent>
            <w:tc>
              <w:tcPr>
                <w:tcW w:w="573" w:type="pct"/>
                <w:vMerge w:val="restart"/>
                <w:shd w:val="clear" w:color="auto" w:fill="auto"/>
                <w:vAlign w:val="center"/>
              </w:tcPr>
              <w:p w14:paraId="17665FDA" w14:textId="77777777" w:rsidR="00FD0AE2" w:rsidRDefault="00CF3046">
                <w:pPr>
                  <w:jc w:val="center"/>
                  <w:rPr>
                    <w:rFonts w:cs="Arial"/>
                    <w:szCs w:val="21"/>
                  </w:rPr>
                </w:pPr>
                <w:r>
                  <w:rPr>
                    <w:rFonts w:cs="Arial" w:hint="eastAsia"/>
                    <w:szCs w:val="21"/>
                    <w:lang w:val="en-GB"/>
                  </w:rPr>
                  <w:t>主要经营地</w:t>
                </w:r>
              </w:p>
            </w:tc>
          </w:sdtContent>
        </w:sdt>
        <w:sdt>
          <w:sdtPr>
            <w:tag w:val="_PLD_32e2714eb7074350886ae0d40b5c34b1"/>
            <w:id w:val="-1936895121"/>
          </w:sdtPr>
          <w:sdtContent>
            <w:tc>
              <w:tcPr>
                <w:tcW w:w="659" w:type="pct"/>
                <w:vMerge w:val="restart"/>
                <w:shd w:val="clear" w:color="auto" w:fill="auto"/>
                <w:vAlign w:val="center"/>
              </w:tcPr>
              <w:p w14:paraId="4D77F60D" w14:textId="77777777" w:rsidR="00FD0AE2" w:rsidRDefault="00CF3046">
                <w:pPr>
                  <w:jc w:val="center"/>
                  <w:rPr>
                    <w:rFonts w:cs="Arial"/>
                    <w:szCs w:val="21"/>
                  </w:rPr>
                </w:pPr>
                <w:r>
                  <w:rPr>
                    <w:rFonts w:cs="Arial" w:hint="eastAsia"/>
                    <w:szCs w:val="21"/>
                    <w:lang w:val="en-GB"/>
                  </w:rPr>
                  <w:t>注册地</w:t>
                </w:r>
              </w:p>
            </w:tc>
          </w:sdtContent>
        </w:sdt>
        <w:sdt>
          <w:sdtPr>
            <w:tag w:val="_PLD_d429c77b8bef473a98608606ebcd4d75"/>
            <w:id w:val="328730198"/>
          </w:sdtPr>
          <w:sdtContent>
            <w:tc>
              <w:tcPr>
                <w:tcW w:w="681" w:type="pct"/>
                <w:vMerge w:val="restart"/>
                <w:shd w:val="clear" w:color="auto" w:fill="auto"/>
                <w:vAlign w:val="center"/>
              </w:tcPr>
              <w:p w14:paraId="0E2731FC" w14:textId="77777777" w:rsidR="00FD0AE2" w:rsidRDefault="00CF3046">
                <w:pPr>
                  <w:jc w:val="center"/>
                  <w:rPr>
                    <w:rFonts w:cs="Arial"/>
                    <w:szCs w:val="21"/>
                  </w:rPr>
                </w:pPr>
                <w:r>
                  <w:rPr>
                    <w:rFonts w:cs="Arial" w:hint="eastAsia"/>
                    <w:szCs w:val="21"/>
                    <w:lang w:val="en-GB"/>
                  </w:rPr>
                  <w:t>业务性质</w:t>
                </w:r>
              </w:p>
            </w:tc>
          </w:sdtContent>
        </w:sdt>
        <w:sdt>
          <w:sdtPr>
            <w:tag w:val="_PLD_bc055f9d5073401a85de2316f2a2b7ce"/>
            <w:id w:val="1764256850"/>
          </w:sdtPr>
          <w:sdtContent>
            <w:tc>
              <w:tcPr>
                <w:tcW w:w="1135" w:type="pct"/>
                <w:gridSpan w:val="2"/>
                <w:shd w:val="clear" w:color="auto" w:fill="auto"/>
                <w:vAlign w:val="center"/>
              </w:tcPr>
              <w:p w14:paraId="10B53B2F" w14:textId="77777777" w:rsidR="00FD0AE2" w:rsidRDefault="00CF3046">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390113768"/>
          </w:sdtPr>
          <w:sdtContent>
            <w:tc>
              <w:tcPr>
                <w:tcW w:w="955" w:type="pct"/>
                <w:vMerge w:val="restart"/>
                <w:shd w:val="clear" w:color="auto" w:fill="auto"/>
                <w:vAlign w:val="center"/>
              </w:tcPr>
              <w:p w14:paraId="13AC3B1D" w14:textId="77777777" w:rsidR="00FD0AE2" w:rsidRDefault="00CF3046">
                <w:pPr>
                  <w:jc w:val="center"/>
                  <w:rPr>
                    <w:rFonts w:cs="Arial"/>
                    <w:szCs w:val="21"/>
                  </w:rPr>
                </w:pPr>
                <w:r>
                  <w:rPr>
                    <w:rFonts w:cs="Arial" w:hint="eastAsia"/>
                    <w:szCs w:val="21"/>
                    <w:lang w:val="en-GB"/>
                  </w:rPr>
                  <w:t>对合营企业或联营企业投资的会计处理方法</w:t>
                </w:r>
              </w:p>
            </w:tc>
          </w:sdtContent>
        </w:sdt>
      </w:tr>
      <w:tr w:rsidR="00CF3046" w14:paraId="3EFFB05B" w14:textId="77777777">
        <w:trPr>
          <w:trHeight w:val="278"/>
        </w:trPr>
        <w:tc>
          <w:tcPr>
            <w:tcW w:w="996" w:type="pct"/>
            <w:vMerge/>
            <w:shd w:val="clear" w:color="auto" w:fill="auto"/>
            <w:vAlign w:val="center"/>
          </w:tcPr>
          <w:p w14:paraId="1AA147CB" w14:textId="77777777" w:rsidR="00FD0AE2" w:rsidRDefault="00FD0AE2">
            <w:pPr>
              <w:rPr>
                <w:rFonts w:cs="Arial"/>
                <w:szCs w:val="21"/>
              </w:rPr>
            </w:pPr>
          </w:p>
        </w:tc>
        <w:tc>
          <w:tcPr>
            <w:tcW w:w="573" w:type="pct"/>
            <w:vMerge/>
            <w:shd w:val="clear" w:color="auto" w:fill="auto"/>
            <w:vAlign w:val="center"/>
          </w:tcPr>
          <w:p w14:paraId="384BFC0E" w14:textId="77777777" w:rsidR="00FD0AE2" w:rsidRDefault="00FD0AE2">
            <w:pPr>
              <w:rPr>
                <w:rFonts w:cs="Arial"/>
                <w:szCs w:val="21"/>
              </w:rPr>
            </w:pPr>
          </w:p>
        </w:tc>
        <w:tc>
          <w:tcPr>
            <w:tcW w:w="659" w:type="pct"/>
            <w:vMerge/>
            <w:shd w:val="clear" w:color="auto" w:fill="auto"/>
            <w:vAlign w:val="center"/>
          </w:tcPr>
          <w:p w14:paraId="56117F99" w14:textId="77777777" w:rsidR="00FD0AE2" w:rsidRDefault="00FD0AE2">
            <w:pPr>
              <w:rPr>
                <w:rFonts w:cs="Arial"/>
                <w:szCs w:val="21"/>
              </w:rPr>
            </w:pPr>
          </w:p>
        </w:tc>
        <w:tc>
          <w:tcPr>
            <w:tcW w:w="681" w:type="pct"/>
            <w:vMerge/>
            <w:shd w:val="clear" w:color="auto" w:fill="auto"/>
            <w:vAlign w:val="center"/>
          </w:tcPr>
          <w:p w14:paraId="7858FA9A" w14:textId="77777777" w:rsidR="00FD0AE2" w:rsidRDefault="00FD0AE2">
            <w:pPr>
              <w:rPr>
                <w:rFonts w:cs="Arial"/>
                <w:szCs w:val="21"/>
              </w:rPr>
            </w:pPr>
          </w:p>
        </w:tc>
        <w:sdt>
          <w:sdtPr>
            <w:tag w:val="_PLD_076e5c9e7ab64e6db098592664f75c64"/>
            <w:id w:val="745916961"/>
          </w:sdtPr>
          <w:sdtContent>
            <w:tc>
              <w:tcPr>
                <w:tcW w:w="559" w:type="pct"/>
                <w:shd w:val="clear" w:color="auto" w:fill="auto"/>
                <w:vAlign w:val="center"/>
              </w:tcPr>
              <w:p w14:paraId="0892E6FA" w14:textId="77777777" w:rsidR="00FD0AE2" w:rsidRDefault="00CF3046">
                <w:pPr>
                  <w:jc w:val="center"/>
                  <w:rPr>
                    <w:rFonts w:cs="Arial"/>
                    <w:szCs w:val="21"/>
                  </w:rPr>
                </w:pPr>
                <w:r>
                  <w:rPr>
                    <w:rFonts w:cs="Arial" w:hint="eastAsia"/>
                    <w:szCs w:val="21"/>
                    <w:lang w:val="en-GB"/>
                  </w:rPr>
                  <w:t>直接</w:t>
                </w:r>
              </w:p>
            </w:tc>
          </w:sdtContent>
        </w:sdt>
        <w:sdt>
          <w:sdtPr>
            <w:tag w:val="_PLD_49b77f1690ee4cc88f829d510135f0bf"/>
            <w:id w:val="-889878837"/>
          </w:sdtPr>
          <w:sdtContent>
            <w:tc>
              <w:tcPr>
                <w:tcW w:w="576" w:type="pct"/>
                <w:shd w:val="clear" w:color="auto" w:fill="auto"/>
                <w:vAlign w:val="center"/>
              </w:tcPr>
              <w:p w14:paraId="06B3B035" w14:textId="77777777" w:rsidR="00FD0AE2" w:rsidRDefault="00CF3046">
                <w:pPr>
                  <w:jc w:val="center"/>
                  <w:rPr>
                    <w:rFonts w:cs="Arial"/>
                    <w:szCs w:val="21"/>
                  </w:rPr>
                </w:pPr>
                <w:r>
                  <w:rPr>
                    <w:rFonts w:cs="Arial" w:hint="eastAsia"/>
                    <w:szCs w:val="21"/>
                    <w:lang w:val="en-GB"/>
                  </w:rPr>
                  <w:t>间接</w:t>
                </w:r>
              </w:p>
            </w:tc>
          </w:sdtContent>
        </w:sdt>
        <w:tc>
          <w:tcPr>
            <w:tcW w:w="955" w:type="pct"/>
            <w:vMerge/>
            <w:vAlign w:val="center"/>
          </w:tcPr>
          <w:p w14:paraId="367B9B40" w14:textId="77777777" w:rsidR="00FD0AE2" w:rsidRDefault="00FD0AE2">
            <w:pPr>
              <w:rPr>
                <w:rFonts w:cs="Arial"/>
                <w:szCs w:val="21"/>
              </w:rPr>
            </w:pPr>
          </w:p>
        </w:tc>
      </w:tr>
      <w:tr w:rsidR="00CF3046" w14:paraId="3ACA737E" w14:textId="77777777">
        <w:tc>
          <w:tcPr>
            <w:tcW w:w="996" w:type="pct"/>
          </w:tcPr>
          <w:p w14:paraId="721D5F2F" w14:textId="77777777" w:rsidR="00FD0AE2" w:rsidRDefault="00CF3046">
            <w:pPr>
              <w:rPr>
                <w:szCs w:val="21"/>
              </w:rPr>
            </w:pPr>
            <w:r>
              <w:t>江苏天海特种装备有限公司</w:t>
            </w:r>
          </w:p>
        </w:tc>
        <w:tc>
          <w:tcPr>
            <w:tcW w:w="573" w:type="pct"/>
            <w:vAlign w:val="center"/>
          </w:tcPr>
          <w:p w14:paraId="6BD97CE4" w14:textId="77777777" w:rsidR="00FD0AE2" w:rsidRDefault="00CF3046">
            <w:pPr>
              <w:jc w:val="center"/>
              <w:rPr>
                <w:szCs w:val="21"/>
              </w:rPr>
            </w:pPr>
            <w:r>
              <w:t>江苏省镇江市</w:t>
            </w:r>
          </w:p>
        </w:tc>
        <w:tc>
          <w:tcPr>
            <w:tcW w:w="659" w:type="pct"/>
            <w:vAlign w:val="center"/>
          </w:tcPr>
          <w:p w14:paraId="1199298C" w14:textId="77777777" w:rsidR="00FD0AE2" w:rsidRDefault="00CF3046">
            <w:pPr>
              <w:jc w:val="center"/>
              <w:rPr>
                <w:szCs w:val="21"/>
              </w:rPr>
            </w:pPr>
            <w:r>
              <w:t>江苏省镇江市</w:t>
            </w:r>
          </w:p>
        </w:tc>
        <w:tc>
          <w:tcPr>
            <w:tcW w:w="681" w:type="pct"/>
            <w:vAlign w:val="center"/>
          </w:tcPr>
          <w:p w14:paraId="3BDB96EF" w14:textId="77777777" w:rsidR="00FD0AE2" w:rsidRDefault="00CF3046">
            <w:pPr>
              <w:jc w:val="center"/>
              <w:rPr>
                <w:szCs w:val="21"/>
              </w:rPr>
            </w:pPr>
            <w:r>
              <w:t>生产</w:t>
            </w:r>
          </w:p>
        </w:tc>
        <w:tc>
          <w:tcPr>
            <w:tcW w:w="559" w:type="pct"/>
            <w:vAlign w:val="center"/>
          </w:tcPr>
          <w:p w14:paraId="723A15B4" w14:textId="77777777" w:rsidR="00FD0AE2" w:rsidRDefault="00FD0AE2">
            <w:pPr>
              <w:jc w:val="center"/>
              <w:rPr>
                <w:szCs w:val="21"/>
              </w:rPr>
            </w:pPr>
          </w:p>
        </w:tc>
        <w:tc>
          <w:tcPr>
            <w:tcW w:w="576" w:type="pct"/>
            <w:vAlign w:val="center"/>
          </w:tcPr>
          <w:p w14:paraId="395F9426" w14:textId="77777777" w:rsidR="00FD0AE2" w:rsidRDefault="00CF3046">
            <w:pPr>
              <w:jc w:val="center"/>
              <w:rPr>
                <w:szCs w:val="21"/>
              </w:rPr>
            </w:pPr>
            <w:r>
              <w:t>27.461</w:t>
            </w:r>
          </w:p>
        </w:tc>
        <w:tc>
          <w:tcPr>
            <w:tcW w:w="955" w:type="pct"/>
            <w:vAlign w:val="center"/>
          </w:tcPr>
          <w:p w14:paraId="22C35617" w14:textId="77777777" w:rsidR="00FD0AE2" w:rsidRDefault="00CF3046">
            <w:pPr>
              <w:jc w:val="center"/>
              <w:rPr>
                <w:szCs w:val="21"/>
              </w:rPr>
            </w:pPr>
            <w:r>
              <w:t>权益法</w:t>
            </w:r>
          </w:p>
        </w:tc>
      </w:tr>
      <w:tr w:rsidR="00CF3046" w14:paraId="0F79A0F2" w14:textId="77777777">
        <w:tc>
          <w:tcPr>
            <w:tcW w:w="996" w:type="pct"/>
          </w:tcPr>
          <w:p w14:paraId="03BD7907" w14:textId="77777777" w:rsidR="00FD0AE2" w:rsidRDefault="00CF3046">
            <w:pPr>
              <w:rPr>
                <w:szCs w:val="21"/>
              </w:rPr>
            </w:pPr>
            <w:r>
              <w:t>北京伯肯节能科技股份有限公司</w:t>
            </w:r>
          </w:p>
        </w:tc>
        <w:tc>
          <w:tcPr>
            <w:tcW w:w="573" w:type="pct"/>
            <w:vAlign w:val="center"/>
          </w:tcPr>
          <w:p w14:paraId="16D8A343" w14:textId="77777777" w:rsidR="00FD0AE2" w:rsidRDefault="00CF3046">
            <w:pPr>
              <w:jc w:val="center"/>
              <w:rPr>
                <w:szCs w:val="21"/>
              </w:rPr>
            </w:pPr>
            <w:r>
              <w:t>北京市</w:t>
            </w:r>
          </w:p>
        </w:tc>
        <w:tc>
          <w:tcPr>
            <w:tcW w:w="659" w:type="pct"/>
            <w:vAlign w:val="center"/>
          </w:tcPr>
          <w:p w14:paraId="0FFC1124" w14:textId="77777777" w:rsidR="00FD0AE2" w:rsidRDefault="00CF3046">
            <w:pPr>
              <w:jc w:val="center"/>
              <w:rPr>
                <w:szCs w:val="21"/>
              </w:rPr>
            </w:pPr>
            <w:r>
              <w:t>北京市</w:t>
            </w:r>
          </w:p>
        </w:tc>
        <w:tc>
          <w:tcPr>
            <w:tcW w:w="681" w:type="pct"/>
            <w:vAlign w:val="center"/>
          </w:tcPr>
          <w:p w14:paraId="542A56B6" w14:textId="77777777" w:rsidR="00FD0AE2" w:rsidRDefault="00CF3046">
            <w:pPr>
              <w:jc w:val="center"/>
              <w:rPr>
                <w:szCs w:val="21"/>
              </w:rPr>
            </w:pPr>
            <w:r>
              <w:t>生产</w:t>
            </w:r>
          </w:p>
        </w:tc>
        <w:tc>
          <w:tcPr>
            <w:tcW w:w="559" w:type="pct"/>
            <w:vAlign w:val="center"/>
          </w:tcPr>
          <w:p w14:paraId="774D6CA4" w14:textId="77777777" w:rsidR="00FD0AE2" w:rsidRDefault="00FD0AE2">
            <w:pPr>
              <w:jc w:val="center"/>
              <w:rPr>
                <w:szCs w:val="21"/>
              </w:rPr>
            </w:pPr>
          </w:p>
        </w:tc>
        <w:tc>
          <w:tcPr>
            <w:tcW w:w="576" w:type="pct"/>
            <w:vAlign w:val="center"/>
          </w:tcPr>
          <w:p w14:paraId="704DB853" w14:textId="77777777" w:rsidR="00FD0AE2" w:rsidRDefault="00CF3046">
            <w:pPr>
              <w:jc w:val="center"/>
              <w:rPr>
                <w:szCs w:val="21"/>
              </w:rPr>
            </w:pPr>
            <w:r>
              <w:t>9.93</w:t>
            </w:r>
          </w:p>
        </w:tc>
        <w:tc>
          <w:tcPr>
            <w:tcW w:w="955" w:type="pct"/>
            <w:vAlign w:val="center"/>
          </w:tcPr>
          <w:p w14:paraId="70A545F4" w14:textId="77777777" w:rsidR="00FD0AE2" w:rsidRDefault="00CF3046">
            <w:pPr>
              <w:jc w:val="center"/>
              <w:rPr>
                <w:szCs w:val="21"/>
              </w:rPr>
            </w:pPr>
            <w:r>
              <w:t>权益法</w:t>
            </w:r>
          </w:p>
        </w:tc>
      </w:tr>
      <w:tr w:rsidR="00CF3046" w14:paraId="5CEA745B" w14:textId="77777777">
        <w:tc>
          <w:tcPr>
            <w:tcW w:w="996" w:type="pct"/>
          </w:tcPr>
          <w:p w14:paraId="48202EC4" w14:textId="77777777" w:rsidR="00FD0AE2" w:rsidRDefault="00CF3046">
            <w:pPr>
              <w:rPr>
                <w:szCs w:val="21"/>
              </w:rPr>
            </w:pPr>
            <w:r>
              <w:t>北清智创（北京）新能源汽车科技有限公司</w:t>
            </w:r>
          </w:p>
        </w:tc>
        <w:tc>
          <w:tcPr>
            <w:tcW w:w="573" w:type="pct"/>
            <w:vAlign w:val="center"/>
          </w:tcPr>
          <w:p w14:paraId="15AF00A7" w14:textId="77777777" w:rsidR="00FD0AE2" w:rsidRDefault="00CF3046">
            <w:pPr>
              <w:jc w:val="center"/>
              <w:rPr>
                <w:szCs w:val="21"/>
              </w:rPr>
            </w:pPr>
            <w:r>
              <w:t>北京市</w:t>
            </w:r>
          </w:p>
        </w:tc>
        <w:tc>
          <w:tcPr>
            <w:tcW w:w="659" w:type="pct"/>
            <w:vAlign w:val="center"/>
          </w:tcPr>
          <w:p w14:paraId="75B8CC46" w14:textId="77777777" w:rsidR="00FD0AE2" w:rsidRDefault="00CF3046">
            <w:pPr>
              <w:jc w:val="center"/>
              <w:rPr>
                <w:szCs w:val="21"/>
              </w:rPr>
            </w:pPr>
            <w:r>
              <w:t>北京市</w:t>
            </w:r>
          </w:p>
        </w:tc>
        <w:tc>
          <w:tcPr>
            <w:tcW w:w="681" w:type="pct"/>
            <w:vAlign w:val="center"/>
          </w:tcPr>
          <w:p w14:paraId="4D818FD1" w14:textId="77777777" w:rsidR="00FD0AE2" w:rsidRDefault="00CF3046">
            <w:pPr>
              <w:jc w:val="center"/>
              <w:rPr>
                <w:szCs w:val="21"/>
              </w:rPr>
            </w:pPr>
            <w:r>
              <w:t>生产</w:t>
            </w:r>
          </w:p>
        </w:tc>
        <w:tc>
          <w:tcPr>
            <w:tcW w:w="559" w:type="pct"/>
            <w:vAlign w:val="center"/>
          </w:tcPr>
          <w:p w14:paraId="7E771E76" w14:textId="77777777" w:rsidR="00FD0AE2" w:rsidRDefault="00FD0AE2">
            <w:pPr>
              <w:jc w:val="center"/>
              <w:rPr>
                <w:szCs w:val="21"/>
              </w:rPr>
            </w:pPr>
          </w:p>
        </w:tc>
        <w:tc>
          <w:tcPr>
            <w:tcW w:w="576" w:type="pct"/>
            <w:vAlign w:val="center"/>
          </w:tcPr>
          <w:p w14:paraId="3AD89765" w14:textId="77777777" w:rsidR="00FD0AE2" w:rsidRDefault="00CF3046">
            <w:pPr>
              <w:jc w:val="center"/>
              <w:rPr>
                <w:szCs w:val="21"/>
              </w:rPr>
            </w:pPr>
            <w:r>
              <w:t>10.00</w:t>
            </w:r>
          </w:p>
        </w:tc>
        <w:tc>
          <w:tcPr>
            <w:tcW w:w="955" w:type="pct"/>
            <w:vAlign w:val="center"/>
          </w:tcPr>
          <w:p w14:paraId="2234C15B" w14:textId="77777777" w:rsidR="00FD0AE2" w:rsidRDefault="00CF3046">
            <w:pPr>
              <w:jc w:val="center"/>
              <w:rPr>
                <w:szCs w:val="21"/>
              </w:rPr>
            </w:pPr>
            <w:r>
              <w:t>权益法</w:t>
            </w:r>
          </w:p>
        </w:tc>
      </w:tr>
      <w:tr w:rsidR="00CF3046" w14:paraId="033B9C9B" w14:textId="77777777">
        <w:tc>
          <w:tcPr>
            <w:tcW w:w="996" w:type="pct"/>
          </w:tcPr>
          <w:p w14:paraId="297EBF05" w14:textId="77777777" w:rsidR="00FD0AE2" w:rsidRDefault="00CF3046">
            <w:pPr>
              <w:rPr>
                <w:szCs w:val="21"/>
              </w:rPr>
            </w:pPr>
            <w:r>
              <w:t>湖北经远西海汽车工业有限公司</w:t>
            </w:r>
          </w:p>
        </w:tc>
        <w:tc>
          <w:tcPr>
            <w:tcW w:w="573" w:type="pct"/>
            <w:vAlign w:val="center"/>
          </w:tcPr>
          <w:p w14:paraId="7E72F53C" w14:textId="77777777" w:rsidR="00FD0AE2" w:rsidRDefault="00CF3046">
            <w:pPr>
              <w:jc w:val="center"/>
              <w:rPr>
                <w:szCs w:val="21"/>
              </w:rPr>
            </w:pPr>
            <w:r>
              <w:t>十堰市</w:t>
            </w:r>
          </w:p>
        </w:tc>
        <w:tc>
          <w:tcPr>
            <w:tcW w:w="659" w:type="pct"/>
            <w:vAlign w:val="center"/>
          </w:tcPr>
          <w:p w14:paraId="1B36F782" w14:textId="77777777" w:rsidR="00FD0AE2" w:rsidRDefault="00CF3046">
            <w:pPr>
              <w:jc w:val="center"/>
              <w:rPr>
                <w:szCs w:val="21"/>
              </w:rPr>
            </w:pPr>
            <w:r>
              <w:t>十堰市</w:t>
            </w:r>
          </w:p>
        </w:tc>
        <w:tc>
          <w:tcPr>
            <w:tcW w:w="681" w:type="pct"/>
            <w:vAlign w:val="center"/>
          </w:tcPr>
          <w:p w14:paraId="26C201AE" w14:textId="77777777" w:rsidR="00FD0AE2" w:rsidRDefault="00CF3046">
            <w:pPr>
              <w:jc w:val="center"/>
              <w:rPr>
                <w:szCs w:val="21"/>
              </w:rPr>
            </w:pPr>
            <w:r>
              <w:t>生产</w:t>
            </w:r>
          </w:p>
        </w:tc>
        <w:tc>
          <w:tcPr>
            <w:tcW w:w="559" w:type="pct"/>
            <w:vAlign w:val="center"/>
          </w:tcPr>
          <w:p w14:paraId="7BC746AD" w14:textId="77777777" w:rsidR="00FD0AE2" w:rsidRDefault="00FD0AE2">
            <w:pPr>
              <w:jc w:val="center"/>
              <w:rPr>
                <w:szCs w:val="21"/>
              </w:rPr>
            </w:pPr>
          </w:p>
        </w:tc>
        <w:tc>
          <w:tcPr>
            <w:tcW w:w="576" w:type="pct"/>
            <w:vAlign w:val="center"/>
          </w:tcPr>
          <w:p w14:paraId="26EF4C37" w14:textId="77777777" w:rsidR="00FD0AE2" w:rsidRDefault="00CF3046">
            <w:pPr>
              <w:jc w:val="center"/>
              <w:rPr>
                <w:szCs w:val="21"/>
              </w:rPr>
            </w:pPr>
            <w:r>
              <w:t>24.00</w:t>
            </w:r>
          </w:p>
        </w:tc>
        <w:tc>
          <w:tcPr>
            <w:tcW w:w="955" w:type="pct"/>
            <w:vAlign w:val="center"/>
          </w:tcPr>
          <w:p w14:paraId="454BAD13" w14:textId="77777777" w:rsidR="00FD0AE2" w:rsidRDefault="00CF3046">
            <w:pPr>
              <w:jc w:val="center"/>
              <w:rPr>
                <w:szCs w:val="21"/>
              </w:rPr>
            </w:pPr>
            <w:r>
              <w:t>权益法</w:t>
            </w:r>
          </w:p>
        </w:tc>
      </w:tr>
    </w:tbl>
    <w:p w14:paraId="20F38C99" w14:textId="77777777" w:rsidR="00FD0AE2" w:rsidRDefault="00FD0AE2">
      <w:pPr>
        <w:pStyle w:val="129"/>
      </w:pPr>
    </w:p>
    <w:p w14:paraId="3A659C75" w14:textId="77777777" w:rsidR="00FD0AE2" w:rsidRDefault="00CF3046">
      <w:pPr>
        <w:rPr>
          <w:rFonts w:cs="Arial"/>
          <w:szCs w:val="21"/>
        </w:rPr>
      </w:pPr>
      <w:r>
        <w:rPr>
          <w:rFonts w:cs="Arial" w:hint="eastAsia"/>
          <w:szCs w:val="21"/>
        </w:rPr>
        <w:t>在合营企业或联营企业的持股比例不同于表决权比例的说明：</w:t>
      </w:r>
    </w:p>
    <w:p w14:paraId="672FFAEF" w14:textId="77777777" w:rsidR="00FD0AE2" w:rsidRDefault="00000000">
      <w:pPr>
        <w:rPr>
          <w:rFonts w:cs="Arial"/>
          <w:szCs w:val="21"/>
        </w:rPr>
      </w:pPr>
      <w:sdt>
        <w:sdtPr>
          <w:rPr>
            <w:rFonts w:cs="Arial"/>
            <w:szCs w:val="21"/>
          </w:rPr>
          <w:alias w:val="在合营企业或联营企业的持股比例不同于表决权比例的说明"/>
          <w:tag w:val="_GBC_b18385c11aff4424b360bd0cb4f81376"/>
          <w:id w:val="-2091688283"/>
          <w:placeholder>
            <w:docPart w:val="GBC22222222222222222222222222222"/>
          </w:placeholder>
        </w:sdtPr>
        <w:sdtContent>
          <w:r w:rsidR="00CF3046">
            <w:rPr>
              <w:rFonts w:cs="Arial" w:hint="eastAsia"/>
              <w:szCs w:val="21"/>
            </w:rPr>
            <w:t>无</w:t>
          </w:r>
        </w:sdtContent>
      </w:sdt>
    </w:p>
    <w:p w14:paraId="36BA9923" w14:textId="77777777" w:rsidR="00FD0AE2" w:rsidRDefault="00FD0AE2">
      <w:pPr>
        <w:rPr>
          <w:rFonts w:cs="Arial"/>
          <w:szCs w:val="21"/>
        </w:rPr>
      </w:pPr>
    </w:p>
    <w:p w14:paraId="2F91A64A" w14:textId="77777777" w:rsidR="00FD0AE2" w:rsidRDefault="00CF3046">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14:paraId="01A51ECE" w14:textId="77777777" w:rsidR="00FD0AE2" w:rsidRDefault="00000000">
      <w:pPr>
        <w:rPr>
          <w:rFonts w:cs="Arial"/>
          <w:szCs w:val="21"/>
        </w:rPr>
      </w:pPr>
      <w:sdt>
        <w:sdtPr>
          <w:rPr>
            <w:rFonts w:cs="Arial"/>
            <w:szCs w:val="21"/>
          </w:rPr>
          <w:alias w:val="持有20%以下表决权但具有重大影响，或者持有20%或以上表决权但不具有重大影响的依据"/>
          <w:tag w:val="_GBC_08a71a8c491f4c758da0748f7570fb28"/>
          <w:id w:val="728421042"/>
          <w:placeholder>
            <w:docPart w:val="GBC22222222222222222222222222222"/>
          </w:placeholder>
        </w:sdtPr>
        <w:sdtContent>
          <w:r w:rsidR="00CF3046">
            <w:rPr>
              <w:rFonts w:cs="Arial" w:hint="eastAsia"/>
              <w:szCs w:val="21"/>
            </w:rPr>
            <w:t>无</w:t>
          </w:r>
        </w:sdtContent>
      </w:sdt>
    </w:p>
    <w:p w14:paraId="369B87F9" w14:textId="77777777" w:rsidR="00FD0AE2" w:rsidRDefault="00FD0AE2">
      <w:pPr>
        <w:rPr>
          <w:rFonts w:cstheme="minorBidi"/>
          <w:szCs w:val="21"/>
        </w:rPr>
      </w:pPr>
    </w:p>
    <w:p w14:paraId="07BC2BB6" w14:textId="77777777" w:rsidR="00FD0AE2" w:rsidRDefault="00CF3046">
      <w:pPr>
        <w:pStyle w:val="125"/>
        <w:numPr>
          <w:ilvl w:val="3"/>
          <w:numId w:val="131"/>
        </w:numPr>
        <w:ind w:left="424" w:hangingChars="201" w:hanging="424"/>
      </w:pPr>
      <w:r>
        <w:rPr>
          <w:rFonts w:hint="eastAsia"/>
        </w:rPr>
        <w:t>重要合营企业的主要财务信息</w:t>
      </w:r>
    </w:p>
    <w:sdt>
      <w:sdtPr>
        <w:rPr>
          <w:rFonts w:hint="eastAsia"/>
        </w:rPr>
        <w:alias w:val="是否适用：重要合营企业的主要财务信息[双击切换]"/>
        <w:tag w:val="_GBC_8218a872fcd045d290940ccf3b3bdfa5"/>
        <w:id w:val="1772126904"/>
        <w:placeholder>
          <w:docPart w:val="GBC22222222222222222222222222222"/>
        </w:placeholder>
      </w:sdtPr>
      <w:sdtContent>
        <w:p w14:paraId="58E5924C" w14:textId="77777777" w:rsidR="00FD0AE2" w:rsidRDefault="00CF3046">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0ED567" w14:textId="77777777" w:rsidR="00FD0AE2" w:rsidRDefault="00FD0AE2">
      <w:pPr>
        <w:rPr>
          <w:rFonts w:cstheme="minorBidi"/>
          <w:szCs w:val="21"/>
        </w:rPr>
      </w:pPr>
    </w:p>
    <w:p w14:paraId="421DA59D" w14:textId="77777777" w:rsidR="00FD0AE2" w:rsidRDefault="00CF3046">
      <w:pPr>
        <w:pStyle w:val="125"/>
        <w:numPr>
          <w:ilvl w:val="3"/>
          <w:numId w:val="131"/>
        </w:numPr>
        <w:ind w:left="424" w:hangingChars="201" w:hanging="424"/>
      </w:pPr>
      <w:r>
        <w:rPr>
          <w:rFonts w:hint="eastAsia"/>
        </w:rPr>
        <w:t>重要联营企业的主要财务信息</w:t>
      </w:r>
    </w:p>
    <w:sdt>
      <w:sdtPr>
        <w:rPr>
          <w:rFonts w:hint="eastAsia"/>
        </w:rPr>
        <w:alias w:val="是否适用：重要联营企业的主要财务信息[双击切换]"/>
        <w:tag w:val="_GBC_e570958be6b64b7d8be73c12ea5135f1"/>
        <w:id w:val="803656777"/>
        <w:placeholder>
          <w:docPart w:val="GBC22222222222222222222222222222"/>
        </w:placeholder>
      </w:sdtPr>
      <w:sdtContent>
        <w:p w14:paraId="06673FAC"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42024F79" w14:textId="77777777" w:rsidR="00FD0AE2" w:rsidRDefault="00CF3046">
      <w:pPr>
        <w:jc w:val="right"/>
      </w:pPr>
      <w:r>
        <w:rPr>
          <w:rFonts w:hint="eastAsia"/>
        </w:rPr>
        <w:t>单位：</w:t>
      </w:r>
      <w:sdt>
        <w:sdtPr>
          <w:rPr>
            <w:rFonts w:hint="eastAsia"/>
          </w:rPr>
          <w:alias w:val="单位：财务附注：重要联营企业的主要财务信息"/>
          <w:tag w:val="_GBC_0306b30be35040cd86d2b964142011d4"/>
          <w:id w:val="14155191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6213784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2076"/>
        <w:gridCol w:w="1686"/>
        <w:gridCol w:w="1686"/>
        <w:gridCol w:w="1686"/>
        <w:gridCol w:w="1686"/>
      </w:tblGrid>
      <w:tr w:rsidR="00CF3046" w14:paraId="78549EFB" w14:textId="77777777">
        <w:trPr>
          <w:trHeight w:val="120"/>
        </w:trPr>
        <w:tc>
          <w:tcPr>
            <w:tcW w:w="1177" w:type="pct"/>
            <w:vMerge w:val="restart"/>
            <w:tcBorders>
              <w:top w:val="single" w:sz="4" w:space="0" w:color="auto"/>
              <w:left w:val="single" w:sz="4" w:space="0" w:color="auto"/>
              <w:bottom w:val="single" w:sz="6" w:space="0" w:color="auto"/>
              <w:right w:val="single" w:sz="6" w:space="0" w:color="auto"/>
            </w:tcBorders>
            <w:shd w:val="clear" w:color="auto" w:fill="auto"/>
          </w:tcPr>
          <w:p w14:paraId="6DAFB251" w14:textId="77777777" w:rsidR="00FD0AE2" w:rsidRDefault="00FD0AE2">
            <w:pPr>
              <w:jc w:val="center"/>
              <w:rPr>
                <w:rFonts w:cs="Arial"/>
                <w:szCs w:val="21"/>
              </w:rPr>
            </w:pPr>
          </w:p>
        </w:tc>
        <w:tc>
          <w:tcPr>
            <w:tcW w:w="1912"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tag w:val="_PLD_3f5fa209abb242d7b7cbb1f0a249e5ed"/>
              <w:id w:val="-721369468"/>
            </w:sdtPr>
            <w:sdtContent>
              <w:p w14:paraId="0858B3B5" w14:textId="77777777" w:rsidR="00FD0AE2" w:rsidRDefault="00CF3046">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sdtContent>
          </w:sdt>
        </w:tc>
        <w:tc>
          <w:tcPr>
            <w:tcW w:w="1912"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tag w:val="_PLD_84be18983356408eb53d1d34932bd41a"/>
              <w:id w:val="-847871325"/>
            </w:sdtPr>
            <w:sdtContent>
              <w:p w14:paraId="4DF2D7FB" w14:textId="77777777" w:rsidR="00FD0AE2" w:rsidRDefault="00CF3046">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sdtContent>
          </w:sdt>
        </w:tc>
      </w:tr>
      <w:tr w:rsidR="00CF3046" w14:paraId="7B7EDCEB" w14:textId="77777777">
        <w:trPr>
          <w:trHeight w:val="120"/>
        </w:trPr>
        <w:tc>
          <w:tcPr>
            <w:tcW w:w="117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1640B7A" w14:textId="77777777" w:rsidR="00FD0AE2" w:rsidRDefault="00FD0AE2">
            <w:pPr>
              <w:rPr>
                <w:rFonts w:cs="Arial"/>
                <w:szCs w:val="21"/>
              </w:rPr>
            </w:pPr>
          </w:p>
        </w:tc>
        <w:tc>
          <w:tcPr>
            <w:tcW w:w="956" w:type="pct"/>
            <w:tcBorders>
              <w:top w:val="single" w:sz="6" w:space="0" w:color="auto"/>
              <w:left w:val="single" w:sz="6" w:space="0" w:color="auto"/>
              <w:right w:val="single" w:sz="6" w:space="0" w:color="auto"/>
            </w:tcBorders>
            <w:shd w:val="clear" w:color="auto" w:fill="auto"/>
          </w:tcPr>
          <w:p w14:paraId="561930BE" w14:textId="77777777" w:rsidR="00FD0AE2" w:rsidRDefault="00CF3046">
            <w:pPr>
              <w:jc w:val="center"/>
              <w:rPr>
                <w:szCs w:val="21"/>
              </w:rPr>
            </w:pPr>
            <w:r>
              <w:rPr>
                <w:rFonts w:hint="eastAsia"/>
                <w:szCs w:val="21"/>
              </w:rPr>
              <w:t>江苏天海</w:t>
            </w:r>
          </w:p>
        </w:tc>
        <w:tc>
          <w:tcPr>
            <w:tcW w:w="956" w:type="pct"/>
            <w:tcBorders>
              <w:top w:val="single" w:sz="6" w:space="0" w:color="auto"/>
              <w:left w:val="single" w:sz="6" w:space="0" w:color="auto"/>
              <w:right w:val="single" w:sz="6" w:space="0" w:color="auto"/>
            </w:tcBorders>
            <w:shd w:val="clear" w:color="auto" w:fill="auto"/>
          </w:tcPr>
          <w:p w14:paraId="1F6FD8AB" w14:textId="77777777" w:rsidR="00FD0AE2" w:rsidRDefault="00CF3046">
            <w:pPr>
              <w:jc w:val="center"/>
              <w:rPr>
                <w:szCs w:val="21"/>
              </w:rPr>
            </w:pPr>
            <w:r>
              <w:rPr>
                <w:rFonts w:hint="eastAsia"/>
                <w:szCs w:val="21"/>
              </w:rPr>
              <w:t>江苏天海</w:t>
            </w:r>
          </w:p>
        </w:tc>
        <w:tc>
          <w:tcPr>
            <w:tcW w:w="956" w:type="pct"/>
            <w:tcBorders>
              <w:top w:val="single" w:sz="6" w:space="0" w:color="auto"/>
              <w:left w:val="single" w:sz="6" w:space="0" w:color="auto"/>
              <w:bottom w:val="single" w:sz="6" w:space="0" w:color="auto"/>
              <w:right w:val="single" w:sz="6" w:space="0" w:color="auto"/>
            </w:tcBorders>
            <w:shd w:val="clear" w:color="auto" w:fill="auto"/>
          </w:tcPr>
          <w:p w14:paraId="20D7E453" w14:textId="77777777" w:rsidR="00FD0AE2" w:rsidRDefault="00CF3046">
            <w:pPr>
              <w:jc w:val="center"/>
              <w:rPr>
                <w:szCs w:val="21"/>
              </w:rPr>
            </w:pPr>
            <w:r>
              <w:rPr>
                <w:rFonts w:hint="eastAsia"/>
                <w:szCs w:val="21"/>
              </w:rPr>
              <w:t>江苏天海</w:t>
            </w:r>
          </w:p>
        </w:tc>
        <w:tc>
          <w:tcPr>
            <w:tcW w:w="956" w:type="pct"/>
            <w:tcBorders>
              <w:top w:val="single" w:sz="6" w:space="0" w:color="auto"/>
              <w:left w:val="single" w:sz="6" w:space="0" w:color="auto"/>
              <w:bottom w:val="single" w:sz="6" w:space="0" w:color="auto"/>
              <w:right w:val="single" w:sz="6" w:space="0" w:color="auto"/>
            </w:tcBorders>
            <w:shd w:val="clear" w:color="auto" w:fill="auto"/>
          </w:tcPr>
          <w:p w14:paraId="155F1394" w14:textId="77777777" w:rsidR="00FD0AE2" w:rsidRDefault="00CF3046">
            <w:pPr>
              <w:jc w:val="center"/>
              <w:rPr>
                <w:szCs w:val="21"/>
              </w:rPr>
            </w:pPr>
            <w:r>
              <w:rPr>
                <w:rFonts w:hint="eastAsia"/>
                <w:szCs w:val="21"/>
              </w:rPr>
              <w:t>江苏天海</w:t>
            </w:r>
          </w:p>
        </w:tc>
      </w:tr>
      <w:tr w:rsidR="00CF3046" w14:paraId="6DBDCFAA"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4CEE2080" w14:textId="77777777" w:rsidR="00FD0AE2" w:rsidRDefault="00CF3046">
            <w:pPr>
              <w:rPr>
                <w:rFonts w:cs="Arial"/>
                <w:color w:val="000000"/>
                <w:szCs w:val="21"/>
              </w:rPr>
            </w:pPr>
            <w:r>
              <w:rPr>
                <w:rFonts w:cs="Arial" w:hint="eastAsia"/>
                <w:color w:val="000000"/>
                <w:szCs w:val="21"/>
                <w:lang w:val="en-GB"/>
              </w:rPr>
              <w:t>流动资产</w:t>
            </w:r>
          </w:p>
        </w:tc>
        <w:tc>
          <w:tcPr>
            <w:tcW w:w="956" w:type="pct"/>
            <w:tcBorders>
              <w:left w:val="single" w:sz="6" w:space="0" w:color="auto"/>
              <w:right w:val="single" w:sz="6" w:space="0" w:color="auto"/>
            </w:tcBorders>
            <w:shd w:val="clear" w:color="auto" w:fill="auto"/>
            <w:vAlign w:val="center"/>
          </w:tcPr>
          <w:p w14:paraId="6661B586" w14:textId="77777777" w:rsidR="00FD0AE2" w:rsidRDefault="00CF3046">
            <w:pPr>
              <w:jc w:val="right"/>
              <w:rPr>
                <w:szCs w:val="21"/>
              </w:rPr>
            </w:pPr>
            <w:r>
              <w:t>97,190,809.89</w:t>
            </w:r>
          </w:p>
        </w:tc>
        <w:tc>
          <w:tcPr>
            <w:tcW w:w="956" w:type="pct"/>
            <w:tcBorders>
              <w:left w:val="single" w:sz="6" w:space="0" w:color="auto"/>
              <w:right w:val="single" w:sz="6" w:space="0" w:color="auto"/>
            </w:tcBorders>
            <w:shd w:val="clear" w:color="auto" w:fill="auto"/>
            <w:vAlign w:val="center"/>
          </w:tcPr>
          <w:p w14:paraId="4D7DCC84"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6E1BC0F0" w14:textId="77777777" w:rsidR="00FD0AE2" w:rsidRDefault="00CF3046">
            <w:pPr>
              <w:jc w:val="right"/>
              <w:rPr>
                <w:szCs w:val="21"/>
              </w:rPr>
            </w:pPr>
            <w:r>
              <w:t>89,586,090.74</w:t>
            </w:r>
          </w:p>
        </w:tc>
        <w:tc>
          <w:tcPr>
            <w:tcW w:w="956" w:type="pct"/>
            <w:tcBorders>
              <w:top w:val="single" w:sz="6" w:space="0" w:color="auto"/>
              <w:left w:val="single" w:sz="6" w:space="0" w:color="auto"/>
              <w:bottom w:val="single" w:sz="6" w:space="0" w:color="auto"/>
              <w:right w:val="single" w:sz="6" w:space="0" w:color="auto"/>
            </w:tcBorders>
          </w:tcPr>
          <w:p w14:paraId="39C5A0FD" w14:textId="77777777" w:rsidR="00FD0AE2" w:rsidRDefault="00FD0AE2">
            <w:pPr>
              <w:jc w:val="right"/>
              <w:rPr>
                <w:szCs w:val="21"/>
              </w:rPr>
            </w:pPr>
          </w:p>
        </w:tc>
      </w:tr>
      <w:tr w:rsidR="00CF3046" w14:paraId="0F3F9F20"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25D4B115" w14:textId="77777777" w:rsidR="00FD0AE2" w:rsidRDefault="00CF3046">
            <w:pPr>
              <w:rPr>
                <w:rFonts w:cs="Arial"/>
                <w:color w:val="000000"/>
                <w:szCs w:val="21"/>
              </w:rPr>
            </w:pPr>
            <w:r>
              <w:rPr>
                <w:rFonts w:cs="Arial" w:hint="eastAsia"/>
                <w:color w:val="000000"/>
                <w:szCs w:val="21"/>
                <w:lang w:val="en-GB"/>
              </w:rPr>
              <w:t>非流动资产</w:t>
            </w:r>
          </w:p>
        </w:tc>
        <w:tc>
          <w:tcPr>
            <w:tcW w:w="956" w:type="pct"/>
            <w:tcBorders>
              <w:left w:val="single" w:sz="6" w:space="0" w:color="auto"/>
              <w:right w:val="single" w:sz="6" w:space="0" w:color="auto"/>
            </w:tcBorders>
            <w:shd w:val="clear" w:color="auto" w:fill="auto"/>
            <w:vAlign w:val="center"/>
          </w:tcPr>
          <w:p w14:paraId="6B9A4413" w14:textId="77777777" w:rsidR="00FD0AE2" w:rsidRDefault="00CF3046">
            <w:pPr>
              <w:jc w:val="right"/>
              <w:rPr>
                <w:szCs w:val="21"/>
              </w:rPr>
            </w:pPr>
            <w:r>
              <w:t>498,234,528.29</w:t>
            </w:r>
          </w:p>
        </w:tc>
        <w:tc>
          <w:tcPr>
            <w:tcW w:w="956" w:type="pct"/>
            <w:tcBorders>
              <w:left w:val="single" w:sz="6" w:space="0" w:color="auto"/>
              <w:right w:val="single" w:sz="6" w:space="0" w:color="auto"/>
            </w:tcBorders>
            <w:shd w:val="clear" w:color="auto" w:fill="auto"/>
            <w:vAlign w:val="center"/>
          </w:tcPr>
          <w:p w14:paraId="183277C1"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6328DB7D" w14:textId="77777777" w:rsidR="00FD0AE2" w:rsidRDefault="00CF3046">
            <w:pPr>
              <w:jc w:val="right"/>
              <w:rPr>
                <w:szCs w:val="21"/>
              </w:rPr>
            </w:pPr>
            <w:r>
              <w:t>401,030,939.05</w:t>
            </w:r>
          </w:p>
        </w:tc>
        <w:tc>
          <w:tcPr>
            <w:tcW w:w="956" w:type="pct"/>
            <w:tcBorders>
              <w:top w:val="single" w:sz="6" w:space="0" w:color="auto"/>
              <w:left w:val="single" w:sz="6" w:space="0" w:color="auto"/>
              <w:bottom w:val="single" w:sz="6" w:space="0" w:color="auto"/>
              <w:right w:val="single" w:sz="6" w:space="0" w:color="auto"/>
            </w:tcBorders>
          </w:tcPr>
          <w:p w14:paraId="317922FA" w14:textId="77777777" w:rsidR="00FD0AE2" w:rsidRDefault="00FD0AE2">
            <w:pPr>
              <w:jc w:val="right"/>
              <w:rPr>
                <w:szCs w:val="21"/>
              </w:rPr>
            </w:pPr>
          </w:p>
        </w:tc>
      </w:tr>
      <w:tr w:rsidR="00CF3046" w14:paraId="2F084AD6"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16C83AFC" w14:textId="77777777" w:rsidR="00FD0AE2" w:rsidRDefault="00CF3046">
            <w:pPr>
              <w:rPr>
                <w:rFonts w:cs="Arial"/>
                <w:color w:val="000000"/>
                <w:szCs w:val="21"/>
              </w:rPr>
            </w:pPr>
            <w:r>
              <w:rPr>
                <w:rFonts w:cs="Arial" w:hint="eastAsia"/>
                <w:color w:val="000000"/>
                <w:szCs w:val="21"/>
                <w:lang w:val="en-GB"/>
              </w:rPr>
              <w:lastRenderedPageBreak/>
              <w:t>资产合计</w:t>
            </w:r>
          </w:p>
        </w:tc>
        <w:tc>
          <w:tcPr>
            <w:tcW w:w="956" w:type="pct"/>
            <w:tcBorders>
              <w:left w:val="single" w:sz="6" w:space="0" w:color="auto"/>
              <w:right w:val="single" w:sz="6" w:space="0" w:color="auto"/>
            </w:tcBorders>
            <w:shd w:val="clear" w:color="auto" w:fill="auto"/>
            <w:vAlign w:val="center"/>
          </w:tcPr>
          <w:p w14:paraId="1A8B9D68" w14:textId="77777777" w:rsidR="00FD0AE2" w:rsidRDefault="00CF3046">
            <w:pPr>
              <w:jc w:val="right"/>
              <w:rPr>
                <w:szCs w:val="21"/>
              </w:rPr>
            </w:pPr>
            <w:r>
              <w:t>595,425,338.18</w:t>
            </w:r>
          </w:p>
        </w:tc>
        <w:tc>
          <w:tcPr>
            <w:tcW w:w="956" w:type="pct"/>
            <w:tcBorders>
              <w:left w:val="single" w:sz="6" w:space="0" w:color="auto"/>
              <w:right w:val="single" w:sz="6" w:space="0" w:color="auto"/>
            </w:tcBorders>
            <w:shd w:val="clear" w:color="auto" w:fill="auto"/>
            <w:vAlign w:val="center"/>
          </w:tcPr>
          <w:p w14:paraId="792259AC"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35D712D9" w14:textId="77777777" w:rsidR="00FD0AE2" w:rsidRDefault="00CF3046">
            <w:pPr>
              <w:jc w:val="right"/>
              <w:rPr>
                <w:szCs w:val="21"/>
              </w:rPr>
            </w:pPr>
            <w:r>
              <w:t>490,617,029.79</w:t>
            </w:r>
          </w:p>
        </w:tc>
        <w:tc>
          <w:tcPr>
            <w:tcW w:w="956" w:type="pct"/>
            <w:tcBorders>
              <w:top w:val="single" w:sz="6" w:space="0" w:color="auto"/>
              <w:left w:val="single" w:sz="6" w:space="0" w:color="auto"/>
              <w:bottom w:val="single" w:sz="6" w:space="0" w:color="auto"/>
              <w:right w:val="single" w:sz="6" w:space="0" w:color="auto"/>
            </w:tcBorders>
          </w:tcPr>
          <w:p w14:paraId="16FACFF3" w14:textId="77777777" w:rsidR="00FD0AE2" w:rsidRDefault="00FD0AE2">
            <w:pPr>
              <w:jc w:val="right"/>
              <w:rPr>
                <w:szCs w:val="21"/>
              </w:rPr>
            </w:pPr>
          </w:p>
        </w:tc>
      </w:tr>
      <w:tr w:rsidR="00CF3046" w14:paraId="643EC40B" w14:textId="77777777">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6C2BB800" w14:textId="77777777" w:rsidR="00FD0AE2" w:rsidRDefault="00FD0AE2">
            <w:pPr>
              <w:jc w:val="right"/>
              <w:rPr>
                <w:szCs w:val="21"/>
              </w:rPr>
            </w:pPr>
          </w:p>
        </w:tc>
      </w:tr>
      <w:tr w:rsidR="00CF3046" w14:paraId="04A30197"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56F3D780" w14:textId="77777777" w:rsidR="00FD0AE2" w:rsidRDefault="00CF3046">
            <w:pPr>
              <w:rPr>
                <w:rFonts w:cs="Arial"/>
                <w:color w:val="000000"/>
                <w:szCs w:val="21"/>
              </w:rPr>
            </w:pPr>
            <w:r>
              <w:rPr>
                <w:rFonts w:cs="Arial" w:hint="eastAsia"/>
                <w:color w:val="000000"/>
                <w:szCs w:val="21"/>
                <w:lang w:val="en-GB"/>
              </w:rPr>
              <w:t>流动负债</w:t>
            </w:r>
          </w:p>
        </w:tc>
        <w:tc>
          <w:tcPr>
            <w:tcW w:w="956" w:type="pct"/>
            <w:tcBorders>
              <w:left w:val="single" w:sz="6" w:space="0" w:color="auto"/>
              <w:right w:val="single" w:sz="6" w:space="0" w:color="auto"/>
            </w:tcBorders>
            <w:shd w:val="clear" w:color="auto" w:fill="auto"/>
            <w:vAlign w:val="center"/>
          </w:tcPr>
          <w:p w14:paraId="639F2CDA" w14:textId="77777777" w:rsidR="00FD0AE2" w:rsidRDefault="00CF3046">
            <w:pPr>
              <w:jc w:val="right"/>
              <w:rPr>
                <w:szCs w:val="21"/>
              </w:rPr>
            </w:pPr>
            <w:r>
              <w:t>169,001,535.48</w:t>
            </w:r>
          </w:p>
        </w:tc>
        <w:tc>
          <w:tcPr>
            <w:tcW w:w="956" w:type="pct"/>
            <w:tcBorders>
              <w:left w:val="single" w:sz="6" w:space="0" w:color="auto"/>
              <w:right w:val="single" w:sz="6" w:space="0" w:color="auto"/>
            </w:tcBorders>
            <w:shd w:val="clear" w:color="auto" w:fill="auto"/>
            <w:vAlign w:val="center"/>
          </w:tcPr>
          <w:p w14:paraId="6C88A1DA"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50B60F4C" w14:textId="77777777" w:rsidR="00FD0AE2" w:rsidRDefault="00CF3046">
            <w:pPr>
              <w:jc w:val="right"/>
              <w:rPr>
                <w:szCs w:val="21"/>
              </w:rPr>
            </w:pPr>
            <w:r>
              <w:t>129,236,094.78</w:t>
            </w:r>
          </w:p>
        </w:tc>
        <w:tc>
          <w:tcPr>
            <w:tcW w:w="956" w:type="pct"/>
            <w:tcBorders>
              <w:top w:val="single" w:sz="6" w:space="0" w:color="auto"/>
              <w:left w:val="single" w:sz="6" w:space="0" w:color="auto"/>
              <w:bottom w:val="single" w:sz="6" w:space="0" w:color="auto"/>
              <w:right w:val="single" w:sz="6" w:space="0" w:color="auto"/>
            </w:tcBorders>
          </w:tcPr>
          <w:p w14:paraId="7375AE0C" w14:textId="77777777" w:rsidR="00FD0AE2" w:rsidRDefault="00FD0AE2">
            <w:pPr>
              <w:jc w:val="right"/>
              <w:rPr>
                <w:szCs w:val="21"/>
              </w:rPr>
            </w:pPr>
          </w:p>
        </w:tc>
      </w:tr>
      <w:tr w:rsidR="00CF3046" w14:paraId="6C411668"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7C80C1D0" w14:textId="77777777" w:rsidR="00FD0AE2" w:rsidRDefault="00CF3046">
            <w:pPr>
              <w:rPr>
                <w:rFonts w:cs="Arial"/>
                <w:color w:val="000000"/>
                <w:szCs w:val="21"/>
              </w:rPr>
            </w:pPr>
            <w:r>
              <w:rPr>
                <w:rFonts w:cs="Arial" w:hint="eastAsia"/>
                <w:color w:val="000000"/>
                <w:szCs w:val="21"/>
                <w:lang w:val="en-GB"/>
              </w:rPr>
              <w:t>非流动负债</w:t>
            </w:r>
          </w:p>
        </w:tc>
        <w:tc>
          <w:tcPr>
            <w:tcW w:w="956" w:type="pct"/>
            <w:tcBorders>
              <w:left w:val="single" w:sz="6" w:space="0" w:color="auto"/>
              <w:right w:val="single" w:sz="6" w:space="0" w:color="auto"/>
            </w:tcBorders>
            <w:shd w:val="clear" w:color="auto" w:fill="auto"/>
            <w:vAlign w:val="center"/>
          </w:tcPr>
          <w:p w14:paraId="72983F19" w14:textId="77777777" w:rsidR="00FD0AE2" w:rsidRDefault="00CF3046">
            <w:pPr>
              <w:jc w:val="right"/>
              <w:rPr>
                <w:szCs w:val="21"/>
              </w:rPr>
            </w:pPr>
            <w:r>
              <w:t>194,400,000.00</w:t>
            </w:r>
          </w:p>
        </w:tc>
        <w:tc>
          <w:tcPr>
            <w:tcW w:w="956" w:type="pct"/>
            <w:tcBorders>
              <w:left w:val="single" w:sz="6" w:space="0" w:color="auto"/>
              <w:right w:val="single" w:sz="6" w:space="0" w:color="auto"/>
            </w:tcBorders>
            <w:shd w:val="clear" w:color="auto" w:fill="auto"/>
            <w:vAlign w:val="center"/>
          </w:tcPr>
          <w:p w14:paraId="55B989B5"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49E4C6AF" w14:textId="77777777" w:rsidR="00FD0AE2" w:rsidRDefault="00CF3046">
            <w:pPr>
              <w:jc w:val="right"/>
              <w:rPr>
                <w:szCs w:val="21"/>
              </w:rPr>
            </w:pPr>
            <w:r>
              <w:t>169,600,000.00</w:t>
            </w:r>
          </w:p>
        </w:tc>
        <w:tc>
          <w:tcPr>
            <w:tcW w:w="956" w:type="pct"/>
            <w:tcBorders>
              <w:top w:val="single" w:sz="6" w:space="0" w:color="auto"/>
              <w:left w:val="single" w:sz="6" w:space="0" w:color="auto"/>
              <w:bottom w:val="single" w:sz="6" w:space="0" w:color="auto"/>
              <w:right w:val="single" w:sz="6" w:space="0" w:color="auto"/>
            </w:tcBorders>
          </w:tcPr>
          <w:p w14:paraId="68A710EC" w14:textId="77777777" w:rsidR="00FD0AE2" w:rsidRDefault="00FD0AE2">
            <w:pPr>
              <w:jc w:val="right"/>
              <w:rPr>
                <w:szCs w:val="21"/>
              </w:rPr>
            </w:pPr>
          </w:p>
        </w:tc>
      </w:tr>
      <w:tr w:rsidR="00CF3046" w14:paraId="59C2B40E"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18058A78" w14:textId="77777777" w:rsidR="00FD0AE2" w:rsidRDefault="00CF3046">
            <w:pPr>
              <w:rPr>
                <w:rFonts w:cs="Arial"/>
                <w:color w:val="000000"/>
                <w:szCs w:val="21"/>
              </w:rPr>
            </w:pPr>
            <w:r>
              <w:rPr>
                <w:rFonts w:cs="Arial" w:hint="eastAsia"/>
                <w:color w:val="000000"/>
                <w:szCs w:val="21"/>
                <w:lang w:val="en-GB"/>
              </w:rPr>
              <w:t>负债合计</w:t>
            </w:r>
          </w:p>
        </w:tc>
        <w:tc>
          <w:tcPr>
            <w:tcW w:w="956" w:type="pct"/>
            <w:tcBorders>
              <w:left w:val="single" w:sz="6" w:space="0" w:color="auto"/>
              <w:right w:val="single" w:sz="6" w:space="0" w:color="auto"/>
            </w:tcBorders>
            <w:shd w:val="clear" w:color="auto" w:fill="auto"/>
            <w:vAlign w:val="center"/>
          </w:tcPr>
          <w:p w14:paraId="279DECA5" w14:textId="77777777" w:rsidR="00FD0AE2" w:rsidRDefault="00CF3046">
            <w:pPr>
              <w:jc w:val="right"/>
              <w:rPr>
                <w:szCs w:val="21"/>
              </w:rPr>
            </w:pPr>
            <w:r>
              <w:t>363,401,535.48</w:t>
            </w:r>
          </w:p>
        </w:tc>
        <w:tc>
          <w:tcPr>
            <w:tcW w:w="956" w:type="pct"/>
            <w:tcBorders>
              <w:left w:val="single" w:sz="6" w:space="0" w:color="auto"/>
              <w:right w:val="single" w:sz="6" w:space="0" w:color="auto"/>
            </w:tcBorders>
            <w:shd w:val="clear" w:color="auto" w:fill="auto"/>
            <w:vAlign w:val="center"/>
          </w:tcPr>
          <w:p w14:paraId="708C419E"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4FBE35C5" w14:textId="77777777" w:rsidR="00FD0AE2" w:rsidRDefault="00CF3046">
            <w:pPr>
              <w:jc w:val="right"/>
              <w:rPr>
                <w:szCs w:val="21"/>
              </w:rPr>
            </w:pPr>
            <w:r>
              <w:t>298,836,094.78</w:t>
            </w:r>
          </w:p>
        </w:tc>
        <w:tc>
          <w:tcPr>
            <w:tcW w:w="956" w:type="pct"/>
            <w:tcBorders>
              <w:top w:val="single" w:sz="6" w:space="0" w:color="auto"/>
              <w:left w:val="single" w:sz="6" w:space="0" w:color="auto"/>
              <w:bottom w:val="single" w:sz="6" w:space="0" w:color="auto"/>
              <w:right w:val="single" w:sz="6" w:space="0" w:color="auto"/>
            </w:tcBorders>
          </w:tcPr>
          <w:p w14:paraId="4F21ABA5" w14:textId="77777777" w:rsidR="00FD0AE2" w:rsidRDefault="00FD0AE2">
            <w:pPr>
              <w:jc w:val="right"/>
              <w:rPr>
                <w:szCs w:val="21"/>
              </w:rPr>
            </w:pPr>
          </w:p>
        </w:tc>
      </w:tr>
      <w:tr w:rsidR="00CF3046" w14:paraId="2B959C0C" w14:textId="77777777">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1D825222" w14:textId="77777777" w:rsidR="00FD0AE2" w:rsidRDefault="00FD0AE2">
            <w:pPr>
              <w:jc w:val="right"/>
              <w:rPr>
                <w:szCs w:val="21"/>
              </w:rPr>
            </w:pPr>
          </w:p>
        </w:tc>
      </w:tr>
      <w:tr w:rsidR="00CF3046" w14:paraId="260936C5"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25904CF5" w14:textId="77777777" w:rsidR="00FD0AE2" w:rsidRDefault="00CF3046">
            <w:pPr>
              <w:rPr>
                <w:rFonts w:cs="Arial"/>
                <w:color w:val="000000"/>
                <w:szCs w:val="21"/>
              </w:rPr>
            </w:pPr>
            <w:r>
              <w:rPr>
                <w:rFonts w:cs="Arial" w:hint="eastAsia"/>
                <w:color w:val="000000"/>
                <w:szCs w:val="21"/>
                <w:lang w:val="en-GB"/>
              </w:rPr>
              <w:t>少数股东权益</w:t>
            </w:r>
          </w:p>
        </w:tc>
        <w:tc>
          <w:tcPr>
            <w:tcW w:w="956" w:type="pct"/>
            <w:tcBorders>
              <w:left w:val="single" w:sz="6" w:space="0" w:color="auto"/>
              <w:right w:val="single" w:sz="6" w:space="0" w:color="auto"/>
            </w:tcBorders>
            <w:shd w:val="clear" w:color="auto" w:fill="auto"/>
            <w:vAlign w:val="center"/>
          </w:tcPr>
          <w:p w14:paraId="2BE50941" w14:textId="77777777" w:rsidR="00FD0AE2" w:rsidRDefault="00CF3046">
            <w:pPr>
              <w:jc w:val="right"/>
              <w:rPr>
                <w:szCs w:val="21"/>
              </w:rPr>
            </w:pPr>
            <w:r>
              <w:t>0.00</w:t>
            </w:r>
          </w:p>
        </w:tc>
        <w:tc>
          <w:tcPr>
            <w:tcW w:w="956" w:type="pct"/>
            <w:tcBorders>
              <w:left w:val="single" w:sz="6" w:space="0" w:color="auto"/>
              <w:right w:val="single" w:sz="6" w:space="0" w:color="auto"/>
            </w:tcBorders>
            <w:shd w:val="clear" w:color="auto" w:fill="auto"/>
            <w:vAlign w:val="center"/>
          </w:tcPr>
          <w:p w14:paraId="0CA0C993"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0F61C068" w14:textId="77777777" w:rsidR="00FD0AE2" w:rsidRDefault="00CF3046">
            <w:pPr>
              <w:jc w:val="right"/>
              <w:rPr>
                <w:szCs w:val="21"/>
              </w:rPr>
            </w:pPr>
            <w:r>
              <w:t>0.00</w:t>
            </w:r>
          </w:p>
        </w:tc>
        <w:tc>
          <w:tcPr>
            <w:tcW w:w="956" w:type="pct"/>
            <w:tcBorders>
              <w:top w:val="single" w:sz="6" w:space="0" w:color="auto"/>
              <w:left w:val="single" w:sz="6" w:space="0" w:color="auto"/>
              <w:bottom w:val="single" w:sz="6" w:space="0" w:color="auto"/>
              <w:right w:val="single" w:sz="6" w:space="0" w:color="auto"/>
            </w:tcBorders>
          </w:tcPr>
          <w:p w14:paraId="341F0B82" w14:textId="77777777" w:rsidR="00FD0AE2" w:rsidRDefault="00FD0AE2">
            <w:pPr>
              <w:jc w:val="right"/>
              <w:rPr>
                <w:szCs w:val="21"/>
              </w:rPr>
            </w:pPr>
          </w:p>
        </w:tc>
      </w:tr>
      <w:tr w:rsidR="00CF3046" w14:paraId="332D9197"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4A86F46A" w14:textId="77777777" w:rsidR="00FD0AE2" w:rsidRDefault="00CF3046">
            <w:pPr>
              <w:rPr>
                <w:rFonts w:cs="Arial"/>
                <w:color w:val="000000"/>
                <w:szCs w:val="21"/>
              </w:rPr>
            </w:pPr>
            <w:r>
              <w:rPr>
                <w:rFonts w:cs="Arial" w:hint="eastAsia"/>
                <w:color w:val="000000"/>
                <w:szCs w:val="21"/>
                <w:lang w:val="en-GB"/>
              </w:rPr>
              <w:t>归属于母公司股东权益</w:t>
            </w:r>
          </w:p>
        </w:tc>
        <w:tc>
          <w:tcPr>
            <w:tcW w:w="956" w:type="pct"/>
            <w:tcBorders>
              <w:left w:val="single" w:sz="6" w:space="0" w:color="auto"/>
              <w:right w:val="single" w:sz="6" w:space="0" w:color="auto"/>
            </w:tcBorders>
            <w:shd w:val="clear" w:color="auto" w:fill="auto"/>
            <w:vAlign w:val="center"/>
          </w:tcPr>
          <w:p w14:paraId="365B5FF9" w14:textId="77777777" w:rsidR="00FD0AE2" w:rsidRDefault="00CF3046">
            <w:pPr>
              <w:jc w:val="right"/>
              <w:rPr>
                <w:szCs w:val="21"/>
              </w:rPr>
            </w:pPr>
            <w:r>
              <w:t>232,023,802.70</w:t>
            </w:r>
          </w:p>
        </w:tc>
        <w:tc>
          <w:tcPr>
            <w:tcW w:w="956" w:type="pct"/>
            <w:tcBorders>
              <w:left w:val="single" w:sz="6" w:space="0" w:color="auto"/>
              <w:right w:val="single" w:sz="6" w:space="0" w:color="auto"/>
            </w:tcBorders>
            <w:shd w:val="clear" w:color="auto" w:fill="auto"/>
            <w:vAlign w:val="center"/>
          </w:tcPr>
          <w:p w14:paraId="6A7DA8A6"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71BBD64C" w14:textId="77777777" w:rsidR="00FD0AE2" w:rsidRDefault="00CF3046">
            <w:pPr>
              <w:jc w:val="right"/>
              <w:rPr>
                <w:szCs w:val="21"/>
              </w:rPr>
            </w:pPr>
            <w:r>
              <w:t>191,780,935.01</w:t>
            </w:r>
          </w:p>
        </w:tc>
        <w:tc>
          <w:tcPr>
            <w:tcW w:w="956" w:type="pct"/>
            <w:tcBorders>
              <w:top w:val="single" w:sz="6" w:space="0" w:color="auto"/>
              <w:left w:val="single" w:sz="6" w:space="0" w:color="auto"/>
              <w:bottom w:val="single" w:sz="6" w:space="0" w:color="auto"/>
              <w:right w:val="single" w:sz="6" w:space="0" w:color="auto"/>
            </w:tcBorders>
          </w:tcPr>
          <w:p w14:paraId="4E191453" w14:textId="77777777" w:rsidR="00FD0AE2" w:rsidRDefault="00FD0AE2">
            <w:pPr>
              <w:jc w:val="right"/>
              <w:rPr>
                <w:szCs w:val="21"/>
              </w:rPr>
            </w:pPr>
          </w:p>
        </w:tc>
      </w:tr>
      <w:tr w:rsidR="00CF3046" w14:paraId="3A236A0E" w14:textId="77777777">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763714BC" w14:textId="77777777" w:rsidR="00FD0AE2" w:rsidRDefault="00FD0AE2">
            <w:pPr>
              <w:jc w:val="right"/>
              <w:rPr>
                <w:szCs w:val="21"/>
              </w:rPr>
            </w:pPr>
          </w:p>
        </w:tc>
      </w:tr>
      <w:tr w:rsidR="00CF3046" w14:paraId="069EBA73"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7BA87B5E" w14:textId="77777777" w:rsidR="00FD0AE2" w:rsidRDefault="00CF3046">
            <w:pPr>
              <w:rPr>
                <w:rFonts w:cs="Arial"/>
                <w:color w:val="000000"/>
                <w:szCs w:val="21"/>
              </w:rPr>
            </w:pPr>
            <w:r>
              <w:rPr>
                <w:rFonts w:cs="Arial" w:hint="eastAsia"/>
                <w:color w:val="000000"/>
                <w:szCs w:val="21"/>
                <w:lang w:val="en-GB"/>
              </w:rPr>
              <w:t>按持股比例计算的净资产份额</w:t>
            </w:r>
          </w:p>
        </w:tc>
        <w:tc>
          <w:tcPr>
            <w:tcW w:w="956" w:type="pct"/>
            <w:tcBorders>
              <w:left w:val="single" w:sz="6" w:space="0" w:color="auto"/>
              <w:right w:val="single" w:sz="6" w:space="0" w:color="auto"/>
            </w:tcBorders>
            <w:shd w:val="clear" w:color="auto" w:fill="auto"/>
            <w:vAlign w:val="center"/>
          </w:tcPr>
          <w:p w14:paraId="0991AEA7" w14:textId="77777777" w:rsidR="00FD0AE2" w:rsidRDefault="00CF3046">
            <w:pPr>
              <w:jc w:val="right"/>
              <w:rPr>
                <w:szCs w:val="21"/>
              </w:rPr>
            </w:pPr>
            <w:r>
              <w:t>63,716,056.46</w:t>
            </w:r>
          </w:p>
        </w:tc>
        <w:tc>
          <w:tcPr>
            <w:tcW w:w="956" w:type="pct"/>
            <w:tcBorders>
              <w:left w:val="single" w:sz="6" w:space="0" w:color="auto"/>
              <w:right w:val="single" w:sz="6" w:space="0" w:color="auto"/>
            </w:tcBorders>
            <w:shd w:val="clear" w:color="auto" w:fill="auto"/>
            <w:vAlign w:val="center"/>
          </w:tcPr>
          <w:p w14:paraId="34E5E68E"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72CA9DAA" w14:textId="77777777" w:rsidR="00FD0AE2" w:rsidRDefault="00CF3046">
            <w:pPr>
              <w:jc w:val="right"/>
              <w:rPr>
                <w:szCs w:val="21"/>
              </w:rPr>
            </w:pPr>
            <w:r>
              <w:t>52,664,962.56</w:t>
            </w:r>
          </w:p>
        </w:tc>
        <w:tc>
          <w:tcPr>
            <w:tcW w:w="956" w:type="pct"/>
            <w:tcBorders>
              <w:top w:val="single" w:sz="6" w:space="0" w:color="auto"/>
              <w:left w:val="single" w:sz="6" w:space="0" w:color="auto"/>
              <w:bottom w:val="single" w:sz="6" w:space="0" w:color="auto"/>
              <w:right w:val="single" w:sz="6" w:space="0" w:color="auto"/>
            </w:tcBorders>
          </w:tcPr>
          <w:p w14:paraId="620F78EB" w14:textId="77777777" w:rsidR="00FD0AE2" w:rsidRDefault="00FD0AE2">
            <w:pPr>
              <w:jc w:val="right"/>
              <w:rPr>
                <w:szCs w:val="21"/>
              </w:rPr>
            </w:pPr>
          </w:p>
        </w:tc>
      </w:tr>
      <w:tr w:rsidR="00CF3046" w14:paraId="4080120B"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1263708C" w14:textId="77777777" w:rsidR="00FD0AE2" w:rsidRDefault="00CF3046">
            <w:pPr>
              <w:rPr>
                <w:rFonts w:cs="Arial"/>
                <w:color w:val="000000"/>
                <w:szCs w:val="21"/>
              </w:rPr>
            </w:pPr>
            <w:r>
              <w:rPr>
                <w:rFonts w:cs="Arial" w:hint="eastAsia"/>
                <w:color w:val="000000"/>
                <w:szCs w:val="21"/>
                <w:lang w:val="en-GB"/>
              </w:rPr>
              <w:t>调整事项</w:t>
            </w:r>
          </w:p>
        </w:tc>
        <w:tc>
          <w:tcPr>
            <w:tcW w:w="956" w:type="pct"/>
            <w:tcBorders>
              <w:left w:val="single" w:sz="6" w:space="0" w:color="auto"/>
              <w:right w:val="single" w:sz="6" w:space="0" w:color="auto"/>
            </w:tcBorders>
            <w:shd w:val="clear" w:color="auto" w:fill="auto"/>
            <w:vAlign w:val="center"/>
          </w:tcPr>
          <w:p w14:paraId="0BE16921" w14:textId="77777777" w:rsidR="00FD0AE2" w:rsidRDefault="00CF3046">
            <w:pPr>
              <w:jc w:val="right"/>
              <w:rPr>
                <w:szCs w:val="21"/>
              </w:rPr>
            </w:pPr>
            <w:r>
              <w:t>-2,263,024.85</w:t>
            </w:r>
          </w:p>
        </w:tc>
        <w:tc>
          <w:tcPr>
            <w:tcW w:w="956" w:type="pct"/>
            <w:tcBorders>
              <w:left w:val="single" w:sz="6" w:space="0" w:color="auto"/>
              <w:right w:val="single" w:sz="6" w:space="0" w:color="auto"/>
            </w:tcBorders>
            <w:shd w:val="clear" w:color="auto" w:fill="auto"/>
            <w:vAlign w:val="center"/>
          </w:tcPr>
          <w:p w14:paraId="618AC84A"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2432ACA8" w14:textId="77777777" w:rsidR="00FD0AE2" w:rsidRDefault="00CF3046">
            <w:pPr>
              <w:jc w:val="right"/>
              <w:rPr>
                <w:szCs w:val="21"/>
              </w:rPr>
            </w:pPr>
            <w:r>
              <w:t>-2,186,607.71</w:t>
            </w:r>
          </w:p>
        </w:tc>
        <w:tc>
          <w:tcPr>
            <w:tcW w:w="956" w:type="pct"/>
            <w:tcBorders>
              <w:top w:val="single" w:sz="6" w:space="0" w:color="auto"/>
              <w:left w:val="single" w:sz="6" w:space="0" w:color="auto"/>
              <w:bottom w:val="single" w:sz="6" w:space="0" w:color="auto"/>
              <w:right w:val="single" w:sz="6" w:space="0" w:color="auto"/>
            </w:tcBorders>
          </w:tcPr>
          <w:p w14:paraId="4716607A" w14:textId="77777777" w:rsidR="00FD0AE2" w:rsidRDefault="00FD0AE2">
            <w:pPr>
              <w:jc w:val="right"/>
              <w:rPr>
                <w:szCs w:val="21"/>
              </w:rPr>
            </w:pPr>
          </w:p>
        </w:tc>
      </w:tr>
      <w:tr w:rsidR="00CF3046" w14:paraId="3290AF25"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0C411527"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商誉</w:t>
            </w:r>
          </w:p>
        </w:tc>
        <w:tc>
          <w:tcPr>
            <w:tcW w:w="956" w:type="pct"/>
            <w:tcBorders>
              <w:left w:val="single" w:sz="6" w:space="0" w:color="auto"/>
              <w:right w:val="single" w:sz="6" w:space="0" w:color="auto"/>
            </w:tcBorders>
            <w:shd w:val="clear" w:color="auto" w:fill="auto"/>
            <w:vAlign w:val="center"/>
          </w:tcPr>
          <w:p w14:paraId="37D534E3" w14:textId="77777777" w:rsidR="00FD0AE2" w:rsidRDefault="00CF3046">
            <w:pPr>
              <w:jc w:val="right"/>
              <w:rPr>
                <w:szCs w:val="21"/>
              </w:rPr>
            </w:pPr>
            <w:r>
              <w:t>0.00</w:t>
            </w:r>
          </w:p>
        </w:tc>
        <w:tc>
          <w:tcPr>
            <w:tcW w:w="956" w:type="pct"/>
            <w:tcBorders>
              <w:left w:val="single" w:sz="6" w:space="0" w:color="auto"/>
              <w:right w:val="single" w:sz="6" w:space="0" w:color="auto"/>
            </w:tcBorders>
            <w:shd w:val="clear" w:color="auto" w:fill="auto"/>
            <w:vAlign w:val="center"/>
          </w:tcPr>
          <w:p w14:paraId="095AB964"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7886EB65" w14:textId="77777777" w:rsidR="00FD0AE2" w:rsidRDefault="00CF3046">
            <w:pPr>
              <w:jc w:val="right"/>
              <w:rPr>
                <w:szCs w:val="21"/>
              </w:rPr>
            </w:pPr>
            <w:r>
              <w:t>0.00</w:t>
            </w:r>
          </w:p>
        </w:tc>
        <w:tc>
          <w:tcPr>
            <w:tcW w:w="956" w:type="pct"/>
            <w:tcBorders>
              <w:top w:val="single" w:sz="6" w:space="0" w:color="auto"/>
              <w:left w:val="single" w:sz="6" w:space="0" w:color="auto"/>
              <w:bottom w:val="single" w:sz="6" w:space="0" w:color="auto"/>
              <w:right w:val="single" w:sz="6" w:space="0" w:color="auto"/>
            </w:tcBorders>
          </w:tcPr>
          <w:p w14:paraId="6B017920" w14:textId="77777777" w:rsidR="00FD0AE2" w:rsidRDefault="00FD0AE2">
            <w:pPr>
              <w:jc w:val="right"/>
              <w:rPr>
                <w:szCs w:val="21"/>
              </w:rPr>
            </w:pPr>
          </w:p>
        </w:tc>
      </w:tr>
      <w:tr w:rsidR="00CF3046" w14:paraId="2EA3DBE3"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739BF548"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内部交易未实现利润</w:t>
            </w:r>
          </w:p>
        </w:tc>
        <w:tc>
          <w:tcPr>
            <w:tcW w:w="956" w:type="pct"/>
            <w:tcBorders>
              <w:left w:val="single" w:sz="6" w:space="0" w:color="auto"/>
              <w:right w:val="single" w:sz="6" w:space="0" w:color="auto"/>
            </w:tcBorders>
            <w:shd w:val="clear" w:color="auto" w:fill="auto"/>
            <w:vAlign w:val="center"/>
          </w:tcPr>
          <w:p w14:paraId="411DB900" w14:textId="77777777" w:rsidR="00FD0AE2" w:rsidRDefault="00CF3046">
            <w:pPr>
              <w:jc w:val="right"/>
              <w:rPr>
                <w:szCs w:val="21"/>
              </w:rPr>
            </w:pPr>
            <w:r>
              <w:t>-2,263,024.85</w:t>
            </w:r>
          </w:p>
        </w:tc>
        <w:tc>
          <w:tcPr>
            <w:tcW w:w="956" w:type="pct"/>
            <w:tcBorders>
              <w:left w:val="single" w:sz="6" w:space="0" w:color="auto"/>
              <w:right w:val="single" w:sz="6" w:space="0" w:color="auto"/>
            </w:tcBorders>
            <w:shd w:val="clear" w:color="auto" w:fill="auto"/>
            <w:vAlign w:val="center"/>
          </w:tcPr>
          <w:p w14:paraId="2C4F19EE"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71A28CA2" w14:textId="77777777" w:rsidR="00FD0AE2" w:rsidRDefault="00CF3046">
            <w:pPr>
              <w:jc w:val="right"/>
              <w:rPr>
                <w:szCs w:val="21"/>
              </w:rPr>
            </w:pPr>
            <w:r>
              <w:t>-2,186,607.71</w:t>
            </w:r>
          </w:p>
        </w:tc>
        <w:tc>
          <w:tcPr>
            <w:tcW w:w="956" w:type="pct"/>
            <w:tcBorders>
              <w:top w:val="single" w:sz="6" w:space="0" w:color="auto"/>
              <w:left w:val="single" w:sz="6" w:space="0" w:color="auto"/>
              <w:bottom w:val="single" w:sz="6" w:space="0" w:color="auto"/>
              <w:right w:val="single" w:sz="6" w:space="0" w:color="auto"/>
            </w:tcBorders>
          </w:tcPr>
          <w:p w14:paraId="03FA2681" w14:textId="77777777" w:rsidR="00FD0AE2" w:rsidRDefault="00FD0AE2">
            <w:pPr>
              <w:jc w:val="right"/>
              <w:rPr>
                <w:szCs w:val="21"/>
              </w:rPr>
            </w:pPr>
          </w:p>
        </w:tc>
      </w:tr>
      <w:tr w:rsidR="00CF3046" w14:paraId="1B2F120B"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5F374FB5"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其他</w:t>
            </w:r>
          </w:p>
        </w:tc>
        <w:tc>
          <w:tcPr>
            <w:tcW w:w="956" w:type="pct"/>
            <w:tcBorders>
              <w:left w:val="single" w:sz="6" w:space="0" w:color="auto"/>
              <w:right w:val="single" w:sz="6" w:space="0" w:color="auto"/>
            </w:tcBorders>
            <w:shd w:val="clear" w:color="auto" w:fill="auto"/>
            <w:vAlign w:val="center"/>
          </w:tcPr>
          <w:p w14:paraId="67F9AE17" w14:textId="77777777" w:rsidR="00FD0AE2" w:rsidRDefault="00CF3046">
            <w:pPr>
              <w:jc w:val="right"/>
              <w:rPr>
                <w:szCs w:val="21"/>
              </w:rPr>
            </w:pPr>
            <w:r>
              <w:t>0.00</w:t>
            </w:r>
          </w:p>
        </w:tc>
        <w:tc>
          <w:tcPr>
            <w:tcW w:w="956" w:type="pct"/>
            <w:tcBorders>
              <w:left w:val="single" w:sz="6" w:space="0" w:color="auto"/>
              <w:right w:val="single" w:sz="6" w:space="0" w:color="auto"/>
            </w:tcBorders>
            <w:shd w:val="clear" w:color="auto" w:fill="auto"/>
            <w:vAlign w:val="center"/>
          </w:tcPr>
          <w:p w14:paraId="7098924D"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28318E08" w14:textId="77777777" w:rsidR="00FD0AE2" w:rsidRDefault="00CF3046">
            <w:pPr>
              <w:jc w:val="right"/>
              <w:rPr>
                <w:szCs w:val="21"/>
              </w:rPr>
            </w:pPr>
            <w:r>
              <w:t>0.00</w:t>
            </w:r>
          </w:p>
        </w:tc>
        <w:tc>
          <w:tcPr>
            <w:tcW w:w="956" w:type="pct"/>
            <w:tcBorders>
              <w:top w:val="single" w:sz="6" w:space="0" w:color="auto"/>
              <w:left w:val="single" w:sz="6" w:space="0" w:color="auto"/>
              <w:bottom w:val="single" w:sz="6" w:space="0" w:color="auto"/>
              <w:right w:val="single" w:sz="6" w:space="0" w:color="auto"/>
            </w:tcBorders>
          </w:tcPr>
          <w:p w14:paraId="10229EB4" w14:textId="77777777" w:rsidR="00FD0AE2" w:rsidRDefault="00FD0AE2">
            <w:pPr>
              <w:jc w:val="right"/>
              <w:rPr>
                <w:szCs w:val="21"/>
              </w:rPr>
            </w:pPr>
          </w:p>
        </w:tc>
      </w:tr>
      <w:tr w:rsidR="00CF3046" w14:paraId="04D05E61"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77D401BD" w14:textId="77777777" w:rsidR="00FD0AE2" w:rsidRDefault="00CF3046">
            <w:pPr>
              <w:rPr>
                <w:rFonts w:cs="Arial"/>
                <w:color w:val="000000"/>
                <w:szCs w:val="21"/>
              </w:rPr>
            </w:pPr>
            <w:r>
              <w:rPr>
                <w:rFonts w:cs="Arial" w:hint="eastAsia"/>
                <w:color w:val="000000"/>
                <w:szCs w:val="21"/>
                <w:lang w:val="en-GB"/>
              </w:rPr>
              <w:t>对联营企业权益投资的账面价值</w:t>
            </w:r>
          </w:p>
        </w:tc>
        <w:tc>
          <w:tcPr>
            <w:tcW w:w="956" w:type="pct"/>
            <w:tcBorders>
              <w:left w:val="single" w:sz="6" w:space="0" w:color="auto"/>
              <w:right w:val="single" w:sz="6" w:space="0" w:color="auto"/>
            </w:tcBorders>
            <w:shd w:val="clear" w:color="auto" w:fill="auto"/>
            <w:vAlign w:val="center"/>
          </w:tcPr>
          <w:p w14:paraId="1B53B662" w14:textId="77777777" w:rsidR="00FD0AE2" w:rsidRDefault="00CF3046">
            <w:pPr>
              <w:jc w:val="right"/>
              <w:rPr>
                <w:szCs w:val="21"/>
              </w:rPr>
            </w:pPr>
            <w:r>
              <w:rPr>
                <w:rFonts w:cs="Arial"/>
                <w:sz w:val="22"/>
                <w:szCs w:val="22"/>
              </w:rPr>
              <w:t>61,453,031.61</w:t>
            </w:r>
          </w:p>
        </w:tc>
        <w:tc>
          <w:tcPr>
            <w:tcW w:w="956" w:type="pct"/>
            <w:tcBorders>
              <w:left w:val="single" w:sz="6" w:space="0" w:color="auto"/>
              <w:right w:val="single" w:sz="6" w:space="0" w:color="auto"/>
            </w:tcBorders>
            <w:shd w:val="clear" w:color="auto" w:fill="auto"/>
            <w:vAlign w:val="center"/>
          </w:tcPr>
          <w:p w14:paraId="758897DA"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143686A0" w14:textId="77777777" w:rsidR="00FD0AE2" w:rsidRDefault="00CF3046">
            <w:pPr>
              <w:jc w:val="right"/>
              <w:rPr>
                <w:szCs w:val="21"/>
              </w:rPr>
            </w:pPr>
            <w:r>
              <w:t>50,478,354.85</w:t>
            </w:r>
          </w:p>
        </w:tc>
        <w:tc>
          <w:tcPr>
            <w:tcW w:w="956" w:type="pct"/>
            <w:tcBorders>
              <w:top w:val="single" w:sz="6" w:space="0" w:color="auto"/>
              <w:left w:val="single" w:sz="6" w:space="0" w:color="auto"/>
              <w:bottom w:val="single" w:sz="6" w:space="0" w:color="auto"/>
              <w:right w:val="single" w:sz="6" w:space="0" w:color="auto"/>
            </w:tcBorders>
          </w:tcPr>
          <w:p w14:paraId="0AD7687E" w14:textId="77777777" w:rsidR="00FD0AE2" w:rsidRDefault="00FD0AE2">
            <w:pPr>
              <w:jc w:val="right"/>
              <w:rPr>
                <w:szCs w:val="21"/>
              </w:rPr>
            </w:pPr>
          </w:p>
        </w:tc>
      </w:tr>
      <w:tr w:rsidR="00CF3046" w14:paraId="186765D1"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48C14FFB" w14:textId="77777777" w:rsidR="00FD0AE2" w:rsidRDefault="00CF3046">
            <w:pPr>
              <w:rPr>
                <w:rFonts w:cs="Arial"/>
                <w:color w:val="000000"/>
                <w:szCs w:val="21"/>
              </w:rPr>
            </w:pPr>
            <w:r>
              <w:rPr>
                <w:rFonts w:cs="Arial" w:hint="eastAsia"/>
                <w:color w:val="000000"/>
                <w:szCs w:val="21"/>
                <w:lang w:val="en-GB"/>
              </w:rPr>
              <w:t>存在公开报价的联营企业权益投资的公允价值</w:t>
            </w:r>
          </w:p>
        </w:tc>
        <w:tc>
          <w:tcPr>
            <w:tcW w:w="956" w:type="pct"/>
            <w:tcBorders>
              <w:left w:val="single" w:sz="6" w:space="0" w:color="auto"/>
              <w:right w:val="single" w:sz="6" w:space="0" w:color="auto"/>
            </w:tcBorders>
            <w:shd w:val="clear" w:color="auto" w:fill="auto"/>
            <w:vAlign w:val="center"/>
          </w:tcPr>
          <w:p w14:paraId="3B26387C" w14:textId="77777777" w:rsidR="00FD0AE2" w:rsidRDefault="00CF3046">
            <w:pPr>
              <w:jc w:val="right"/>
              <w:rPr>
                <w:szCs w:val="21"/>
              </w:rPr>
            </w:pPr>
            <w:r>
              <w:t>0.00</w:t>
            </w:r>
          </w:p>
        </w:tc>
        <w:tc>
          <w:tcPr>
            <w:tcW w:w="956" w:type="pct"/>
            <w:tcBorders>
              <w:left w:val="single" w:sz="6" w:space="0" w:color="auto"/>
              <w:right w:val="single" w:sz="6" w:space="0" w:color="auto"/>
            </w:tcBorders>
            <w:shd w:val="clear" w:color="auto" w:fill="auto"/>
            <w:vAlign w:val="center"/>
          </w:tcPr>
          <w:p w14:paraId="4451C0E4"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0F61CE7C" w14:textId="77777777" w:rsidR="00FD0AE2" w:rsidRDefault="00CF3046">
            <w:pPr>
              <w:jc w:val="right"/>
              <w:rPr>
                <w:szCs w:val="21"/>
              </w:rPr>
            </w:pPr>
            <w:r>
              <w:t>0.00</w:t>
            </w:r>
          </w:p>
        </w:tc>
        <w:tc>
          <w:tcPr>
            <w:tcW w:w="956" w:type="pct"/>
            <w:tcBorders>
              <w:top w:val="single" w:sz="6" w:space="0" w:color="auto"/>
              <w:left w:val="single" w:sz="6" w:space="0" w:color="auto"/>
              <w:bottom w:val="single" w:sz="6" w:space="0" w:color="auto"/>
              <w:right w:val="single" w:sz="6" w:space="0" w:color="auto"/>
            </w:tcBorders>
          </w:tcPr>
          <w:p w14:paraId="363B34DA" w14:textId="77777777" w:rsidR="00FD0AE2" w:rsidRDefault="00FD0AE2">
            <w:pPr>
              <w:jc w:val="right"/>
              <w:rPr>
                <w:szCs w:val="21"/>
              </w:rPr>
            </w:pPr>
          </w:p>
        </w:tc>
      </w:tr>
      <w:tr w:rsidR="00CF3046" w14:paraId="5C74E0A4" w14:textId="77777777">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51B9B580" w14:textId="77777777" w:rsidR="00FD0AE2" w:rsidRDefault="00FD0AE2">
            <w:pPr>
              <w:jc w:val="right"/>
              <w:rPr>
                <w:szCs w:val="21"/>
              </w:rPr>
            </w:pPr>
          </w:p>
        </w:tc>
      </w:tr>
      <w:tr w:rsidR="00CF3046" w14:paraId="0B39D1C8"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0ADAD80F" w14:textId="77777777" w:rsidR="00FD0AE2" w:rsidRDefault="00CF3046">
            <w:pPr>
              <w:rPr>
                <w:rFonts w:cs="Arial"/>
                <w:color w:val="000000"/>
                <w:szCs w:val="21"/>
              </w:rPr>
            </w:pPr>
            <w:r>
              <w:rPr>
                <w:rFonts w:cs="Arial" w:hint="eastAsia"/>
                <w:color w:val="000000"/>
                <w:szCs w:val="21"/>
                <w:lang w:val="en-GB"/>
              </w:rPr>
              <w:t>营业收入</w:t>
            </w:r>
          </w:p>
        </w:tc>
        <w:tc>
          <w:tcPr>
            <w:tcW w:w="956" w:type="pct"/>
            <w:tcBorders>
              <w:left w:val="single" w:sz="6" w:space="0" w:color="auto"/>
              <w:right w:val="single" w:sz="6" w:space="0" w:color="auto"/>
            </w:tcBorders>
            <w:shd w:val="clear" w:color="auto" w:fill="auto"/>
            <w:vAlign w:val="center"/>
          </w:tcPr>
          <w:p w14:paraId="089F812F" w14:textId="77777777" w:rsidR="00FD0AE2" w:rsidRDefault="00FD0AE2">
            <w:pPr>
              <w:jc w:val="right"/>
              <w:rPr>
                <w:szCs w:val="21"/>
              </w:rPr>
            </w:pPr>
          </w:p>
        </w:tc>
        <w:tc>
          <w:tcPr>
            <w:tcW w:w="956" w:type="pct"/>
            <w:tcBorders>
              <w:left w:val="single" w:sz="6" w:space="0" w:color="auto"/>
              <w:right w:val="single" w:sz="6" w:space="0" w:color="auto"/>
            </w:tcBorders>
            <w:shd w:val="clear" w:color="auto" w:fill="auto"/>
            <w:vAlign w:val="center"/>
          </w:tcPr>
          <w:p w14:paraId="6A2B915C" w14:textId="77777777" w:rsidR="00FD0AE2" w:rsidRDefault="00CF3046">
            <w:pPr>
              <w:jc w:val="right"/>
              <w:rPr>
                <w:szCs w:val="21"/>
              </w:rPr>
            </w:pPr>
            <w:r>
              <w:t>178,244,301.52</w:t>
            </w:r>
          </w:p>
        </w:tc>
        <w:tc>
          <w:tcPr>
            <w:tcW w:w="956" w:type="pct"/>
            <w:tcBorders>
              <w:top w:val="single" w:sz="6" w:space="0" w:color="auto"/>
              <w:left w:val="single" w:sz="6" w:space="0" w:color="auto"/>
              <w:bottom w:val="single" w:sz="6" w:space="0" w:color="auto"/>
              <w:right w:val="single" w:sz="6" w:space="0" w:color="auto"/>
            </w:tcBorders>
            <w:vAlign w:val="center"/>
          </w:tcPr>
          <w:p w14:paraId="2474537C"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1DB38674" w14:textId="77777777" w:rsidR="00FD0AE2" w:rsidRDefault="00CF3046">
            <w:pPr>
              <w:jc w:val="right"/>
              <w:rPr>
                <w:szCs w:val="21"/>
              </w:rPr>
            </w:pPr>
            <w:r>
              <w:t>142,087,096.54</w:t>
            </w:r>
          </w:p>
        </w:tc>
      </w:tr>
      <w:tr w:rsidR="00CF3046" w14:paraId="1ACF5FF2"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44319DA1" w14:textId="77777777" w:rsidR="00FD0AE2" w:rsidRDefault="00CF3046">
            <w:pPr>
              <w:rPr>
                <w:rFonts w:cs="Arial"/>
                <w:color w:val="000000"/>
                <w:szCs w:val="21"/>
              </w:rPr>
            </w:pPr>
            <w:r>
              <w:rPr>
                <w:rFonts w:cs="Arial" w:hint="eastAsia"/>
                <w:color w:val="000000"/>
                <w:szCs w:val="21"/>
                <w:lang w:val="en-GB"/>
              </w:rPr>
              <w:t>净利润</w:t>
            </w:r>
          </w:p>
        </w:tc>
        <w:tc>
          <w:tcPr>
            <w:tcW w:w="956" w:type="pct"/>
            <w:tcBorders>
              <w:left w:val="single" w:sz="6" w:space="0" w:color="auto"/>
              <w:right w:val="single" w:sz="6" w:space="0" w:color="auto"/>
            </w:tcBorders>
            <w:shd w:val="clear" w:color="auto" w:fill="auto"/>
            <w:vAlign w:val="center"/>
          </w:tcPr>
          <w:p w14:paraId="3E78F744" w14:textId="77777777" w:rsidR="00FD0AE2" w:rsidRDefault="00FD0AE2">
            <w:pPr>
              <w:jc w:val="right"/>
              <w:rPr>
                <w:szCs w:val="21"/>
              </w:rPr>
            </w:pPr>
          </w:p>
        </w:tc>
        <w:tc>
          <w:tcPr>
            <w:tcW w:w="956" w:type="pct"/>
            <w:tcBorders>
              <w:left w:val="single" w:sz="6" w:space="0" w:color="auto"/>
              <w:right w:val="single" w:sz="6" w:space="0" w:color="auto"/>
            </w:tcBorders>
            <w:shd w:val="clear" w:color="auto" w:fill="auto"/>
            <w:vAlign w:val="center"/>
          </w:tcPr>
          <w:p w14:paraId="41B2B402" w14:textId="77777777" w:rsidR="00FD0AE2" w:rsidRDefault="00CF3046">
            <w:pPr>
              <w:jc w:val="right"/>
              <w:rPr>
                <w:szCs w:val="21"/>
              </w:rPr>
            </w:pPr>
            <w:r>
              <w:t>40,242,867.69</w:t>
            </w:r>
          </w:p>
        </w:tc>
        <w:tc>
          <w:tcPr>
            <w:tcW w:w="956" w:type="pct"/>
            <w:tcBorders>
              <w:top w:val="single" w:sz="6" w:space="0" w:color="auto"/>
              <w:left w:val="single" w:sz="6" w:space="0" w:color="auto"/>
              <w:bottom w:val="single" w:sz="6" w:space="0" w:color="auto"/>
              <w:right w:val="single" w:sz="6" w:space="0" w:color="auto"/>
            </w:tcBorders>
            <w:vAlign w:val="center"/>
          </w:tcPr>
          <w:p w14:paraId="7FB0956D"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34617B99" w14:textId="77777777" w:rsidR="00FD0AE2" w:rsidRDefault="00CF3046">
            <w:pPr>
              <w:jc w:val="right"/>
              <w:rPr>
                <w:szCs w:val="21"/>
              </w:rPr>
            </w:pPr>
            <w:r>
              <w:t>24,861,345.74</w:t>
            </w:r>
          </w:p>
        </w:tc>
      </w:tr>
      <w:tr w:rsidR="00CF3046" w14:paraId="34182A75"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20A085B5" w14:textId="77777777" w:rsidR="00FD0AE2" w:rsidRDefault="00CF3046">
            <w:pPr>
              <w:rPr>
                <w:rFonts w:cs="Arial"/>
                <w:color w:val="000000"/>
                <w:szCs w:val="21"/>
                <w:lang w:val="en-GB"/>
              </w:rPr>
            </w:pPr>
            <w:r>
              <w:rPr>
                <w:rFonts w:cs="Arial" w:hint="eastAsia"/>
                <w:color w:val="000000"/>
                <w:szCs w:val="21"/>
                <w:lang w:val="en-GB"/>
              </w:rPr>
              <w:t>终止经营的净利润</w:t>
            </w:r>
          </w:p>
        </w:tc>
        <w:tc>
          <w:tcPr>
            <w:tcW w:w="956" w:type="pct"/>
            <w:tcBorders>
              <w:left w:val="single" w:sz="6" w:space="0" w:color="auto"/>
              <w:right w:val="single" w:sz="6" w:space="0" w:color="auto"/>
            </w:tcBorders>
            <w:shd w:val="clear" w:color="auto" w:fill="auto"/>
            <w:vAlign w:val="center"/>
          </w:tcPr>
          <w:p w14:paraId="49362C79" w14:textId="77777777" w:rsidR="00FD0AE2" w:rsidRDefault="00FD0AE2">
            <w:pPr>
              <w:jc w:val="right"/>
              <w:rPr>
                <w:szCs w:val="21"/>
              </w:rPr>
            </w:pPr>
          </w:p>
        </w:tc>
        <w:tc>
          <w:tcPr>
            <w:tcW w:w="956" w:type="pct"/>
            <w:tcBorders>
              <w:left w:val="single" w:sz="6" w:space="0" w:color="auto"/>
              <w:right w:val="single" w:sz="6" w:space="0" w:color="auto"/>
            </w:tcBorders>
            <w:shd w:val="clear" w:color="auto" w:fill="auto"/>
            <w:vAlign w:val="center"/>
          </w:tcPr>
          <w:p w14:paraId="3E54EEE1" w14:textId="77777777" w:rsidR="00FD0AE2" w:rsidRDefault="00CF3046">
            <w:pPr>
              <w:jc w:val="right"/>
              <w:rPr>
                <w:szCs w:val="21"/>
              </w:rPr>
            </w:pPr>
            <w:r>
              <w:t>0.00</w:t>
            </w:r>
          </w:p>
        </w:tc>
        <w:tc>
          <w:tcPr>
            <w:tcW w:w="956" w:type="pct"/>
            <w:tcBorders>
              <w:top w:val="single" w:sz="6" w:space="0" w:color="auto"/>
              <w:left w:val="single" w:sz="6" w:space="0" w:color="auto"/>
              <w:bottom w:val="single" w:sz="6" w:space="0" w:color="auto"/>
              <w:right w:val="single" w:sz="6" w:space="0" w:color="auto"/>
            </w:tcBorders>
            <w:vAlign w:val="center"/>
          </w:tcPr>
          <w:p w14:paraId="5B5D0E2B"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1BF57F0F" w14:textId="77777777" w:rsidR="00FD0AE2" w:rsidRDefault="00CF3046">
            <w:pPr>
              <w:jc w:val="right"/>
              <w:rPr>
                <w:szCs w:val="21"/>
              </w:rPr>
            </w:pPr>
            <w:r>
              <w:t>0.00</w:t>
            </w:r>
          </w:p>
        </w:tc>
      </w:tr>
      <w:tr w:rsidR="00CF3046" w14:paraId="505466B6"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1E219356" w14:textId="77777777" w:rsidR="00FD0AE2" w:rsidRDefault="00CF3046">
            <w:pPr>
              <w:rPr>
                <w:rFonts w:cs="Arial"/>
                <w:color w:val="000000"/>
                <w:szCs w:val="21"/>
              </w:rPr>
            </w:pPr>
            <w:r>
              <w:rPr>
                <w:rFonts w:cs="Arial" w:hint="eastAsia"/>
                <w:color w:val="000000"/>
                <w:szCs w:val="21"/>
                <w:lang w:val="en-GB"/>
              </w:rPr>
              <w:t>其他综合收益</w:t>
            </w:r>
          </w:p>
        </w:tc>
        <w:tc>
          <w:tcPr>
            <w:tcW w:w="956" w:type="pct"/>
            <w:tcBorders>
              <w:left w:val="single" w:sz="6" w:space="0" w:color="auto"/>
              <w:right w:val="single" w:sz="6" w:space="0" w:color="auto"/>
            </w:tcBorders>
            <w:shd w:val="clear" w:color="auto" w:fill="auto"/>
            <w:vAlign w:val="center"/>
          </w:tcPr>
          <w:p w14:paraId="091E1300" w14:textId="77777777" w:rsidR="00FD0AE2" w:rsidRDefault="00FD0AE2">
            <w:pPr>
              <w:jc w:val="right"/>
              <w:rPr>
                <w:szCs w:val="21"/>
              </w:rPr>
            </w:pPr>
          </w:p>
        </w:tc>
        <w:tc>
          <w:tcPr>
            <w:tcW w:w="956" w:type="pct"/>
            <w:tcBorders>
              <w:left w:val="single" w:sz="6" w:space="0" w:color="auto"/>
              <w:right w:val="single" w:sz="6" w:space="0" w:color="auto"/>
            </w:tcBorders>
            <w:shd w:val="clear" w:color="auto" w:fill="auto"/>
            <w:vAlign w:val="center"/>
          </w:tcPr>
          <w:p w14:paraId="61CBA8C9" w14:textId="77777777" w:rsidR="00FD0AE2" w:rsidRDefault="00CF3046">
            <w:pPr>
              <w:jc w:val="right"/>
              <w:rPr>
                <w:szCs w:val="21"/>
              </w:rPr>
            </w:pPr>
            <w:r>
              <w:t>0.00</w:t>
            </w:r>
          </w:p>
        </w:tc>
        <w:tc>
          <w:tcPr>
            <w:tcW w:w="956" w:type="pct"/>
            <w:tcBorders>
              <w:top w:val="single" w:sz="6" w:space="0" w:color="auto"/>
              <w:left w:val="single" w:sz="6" w:space="0" w:color="auto"/>
              <w:bottom w:val="single" w:sz="6" w:space="0" w:color="auto"/>
              <w:right w:val="single" w:sz="6" w:space="0" w:color="auto"/>
            </w:tcBorders>
            <w:vAlign w:val="center"/>
          </w:tcPr>
          <w:p w14:paraId="5D17134A"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594BE9C7" w14:textId="77777777" w:rsidR="00FD0AE2" w:rsidRDefault="00CF3046">
            <w:pPr>
              <w:jc w:val="right"/>
              <w:rPr>
                <w:szCs w:val="21"/>
              </w:rPr>
            </w:pPr>
            <w:r>
              <w:t>0.00</w:t>
            </w:r>
          </w:p>
        </w:tc>
      </w:tr>
      <w:tr w:rsidR="00CF3046" w14:paraId="3BFFA0FF" w14:textId="77777777">
        <w:tc>
          <w:tcPr>
            <w:tcW w:w="1177" w:type="pct"/>
            <w:tcBorders>
              <w:top w:val="single" w:sz="6" w:space="0" w:color="auto"/>
              <w:left w:val="single" w:sz="4" w:space="0" w:color="auto"/>
              <w:bottom w:val="single" w:sz="6" w:space="0" w:color="auto"/>
              <w:right w:val="single" w:sz="6" w:space="0" w:color="auto"/>
            </w:tcBorders>
            <w:shd w:val="clear" w:color="auto" w:fill="auto"/>
            <w:vAlign w:val="bottom"/>
          </w:tcPr>
          <w:p w14:paraId="50F531C7" w14:textId="77777777" w:rsidR="00FD0AE2" w:rsidRDefault="00CF3046">
            <w:pPr>
              <w:rPr>
                <w:rFonts w:cs="Arial"/>
                <w:color w:val="000000"/>
                <w:szCs w:val="21"/>
              </w:rPr>
            </w:pPr>
            <w:r>
              <w:rPr>
                <w:rFonts w:cs="Arial" w:hint="eastAsia"/>
                <w:color w:val="000000"/>
                <w:szCs w:val="21"/>
                <w:lang w:val="en-GB"/>
              </w:rPr>
              <w:t>综合收益总额</w:t>
            </w:r>
          </w:p>
        </w:tc>
        <w:tc>
          <w:tcPr>
            <w:tcW w:w="956" w:type="pct"/>
            <w:tcBorders>
              <w:left w:val="single" w:sz="6" w:space="0" w:color="auto"/>
              <w:right w:val="single" w:sz="6" w:space="0" w:color="auto"/>
            </w:tcBorders>
            <w:shd w:val="clear" w:color="auto" w:fill="auto"/>
            <w:vAlign w:val="center"/>
          </w:tcPr>
          <w:p w14:paraId="69837B14" w14:textId="77777777" w:rsidR="00FD0AE2" w:rsidRDefault="00FD0AE2">
            <w:pPr>
              <w:jc w:val="right"/>
              <w:rPr>
                <w:szCs w:val="21"/>
              </w:rPr>
            </w:pPr>
          </w:p>
        </w:tc>
        <w:tc>
          <w:tcPr>
            <w:tcW w:w="956" w:type="pct"/>
            <w:tcBorders>
              <w:left w:val="single" w:sz="6" w:space="0" w:color="auto"/>
              <w:right w:val="single" w:sz="6" w:space="0" w:color="auto"/>
            </w:tcBorders>
            <w:shd w:val="clear" w:color="auto" w:fill="auto"/>
            <w:vAlign w:val="center"/>
          </w:tcPr>
          <w:p w14:paraId="74159BA8" w14:textId="77777777" w:rsidR="00FD0AE2" w:rsidRDefault="00CF3046">
            <w:pPr>
              <w:jc w:val="right"/>
              <w:rPr>
                <w:szCs w:val="21"/>
              </w:rPr>
            </w:pPr>
            <w:r>
              <w:t>40,242,867.69</w:t>
            </w:r>
          </w:p>
        </w:tc>
        <w:tc>
          <w:tcPr>
            <w:tcW w:w="956" w:type="pct"/>
            <w:tcBorders>
              <w:top w:val="single" w:sz="6" w:space="0" w:color="auto"/>
              <w:left w:val="single" w:sz="6" w:space="0" w:color="auto"/>
              <w:bottom w:val="single" w:sz="6" w:space="0" w:color="auto"/>
              <w:right w:val="single" w:sz="6" w:space="0" w:color="auto"/>
            </w:tcBorders>
            <w:vAlign w:val="center"/>
          </w:tcPr>
          <w:p w14:paraId="7C0183B9" w14:textId="77777777" w:rsidR="00FD0AE2" w:rsidRDefault="00FD0AE2">
            <w:pPr>
              <w:jc w:val="right"/>
              <w:rPr>
                <w:szCs w:val="21"/>
              </w:rPr>
            </w:pPr>
          </w:p>
        </w:tc>
        <w:tc>
          <w:tcPr>
            <w:tcW w:w="956" w:type="pct"/>
            <w:tcBorders>
              <w:top w:val="single" w:sz="6" w:space="0" w:color="auto"/>
              <w:left w:val="single" w:sz="6" w:space="0" w:color="auto"/>
              <w:bottom w:val="single" w:sz="6" w:space="0" w:color="auto"/>
              <w:right w:val="single" w:sz="6" w:space="0" w:color="auto"/>
            </w:tcBorders>
            <w:vAlign w:val="center"/>
          </w:tcPr>
          <w:p w14:paraId="61274E9C" w14:textId="77777777" w:rsidR="00FD0AE2" w:rsidRDefault="00CF3046">
            <w:pPr>
              <w:jc w:val="right"/>
              <w:rPr>
                <w:szCs w:val="21"/>
              </w:rPr>
            </w:pPr>
            <w:r>
              <w:t>24,861,345.74</w:t>
            </w:r>
          </w:p>
        </w:tc>
      </w:tr>
      <w:tr w:rsidR="00CF3046" w14:paraId="446DBAAD" w14:textId="77777777">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58D026CF" w14:textId="77777777" w:rsidR="00FD0AE2" w:rsidRDefault="00FD0AE2">
            <w:pPr>
              <w:jc w:val="right"/>
              <w:rPr>
                <w:szCs w:val="21"/>
              </w:rPr>
            </w:pPr>
          </w:p>
        </w:tc>
      </w:tr>
      <w:tr w:rsidR="00CF3046" w14:paraId="5613AA55" w14:textId="77777777">
        <w:tc>
          <w:tcPr>
            <w:tcW w:w="1177" w:type="pct"/>
            <w:tcBorders>
              <w:top w:val="single" w:sz="6" w:space="0" w:color="auto"/>
              <w:left w:val="single" w:sz="4" w:space="0" w:color="auto"/>
              <w:bottom w:val="single" w:sz="4" w:space="0" w:color="auto"/>
              <w:right w:val="single" w:sz="6" w:space="0" w:color="auto"/>
            </w:tcBorders>
            <w:shd w:val="clear" w:color="auto" w:fill="auto"/>
            <w:vAlign w:val="bottom"/>
          </w:tcPr>
          <w:p w14:paraId="409F52C5" w14:textId="77777777" w:rsidR="00FD0AE2" w:rsidRDefault="00CF3046">
            <w:pPr>
              <w:rPr>
                <w:rFonts w:cs="Arial"/>
                <w:color w:val="000000"/>
                <w:szCs w:val="21"/>
              </w:rPr>
            </w:pPr>
            <w:r>
              <w:rPr>
                <w:rFonts w:cs="Arial" w:hint="eastAsia"/>
                <w:color w:val="000000"/>
                <w:szCs w:val="21"/>
                <w:lang w:val="en-GB"/>
              </w:rPr>
              <w:t>本年度收到的来自联营企业的股利</w:t>
            </w:r>
          </w:p>
        </w:tc>
        <w:tc>
          <w:tcPr>
            <w:tcW w:w="956" w:type="pct"/>
            <w:tcBorders>
              <w:left w:val="single" w:sz="6" w:space="0" w:color="auto"/>
              <w:bottom w:val="single" w:sz="4" w:space="0" w:color="auto"/>
              <w:right w:val="single" w:sz="6" w:space="0" w:color="auto"/>
            </w:tcBorders>
            <w:shd w:val="clear" w:color="auto" w:fill="auto"/>
            <w:vAlign w:val="center"/>
          </w:tcPr>
          <w:p w14:paraId="3B3713D4" w14:textId="77777777" w:rsidR="00FD0AE2" w:rsidRDefault="00FD0AE2">
            <w:pPr>
              <w:jc w:val="right"/>
              <w:rPr>
                <w:szCs w:val="21"/>
              </w:rPr>
            </w:pPr>
          </w:p>
        </w:tc>
        <w:tc>
          <w:tcPr>
            <w:tcW w:w="956" w:type="pct"/>
            <w:tcBorders>
              <w:left w:val="single" w:sz="6" w:space="0" w:color="auto"/>
              <w:bottom w:val="single" w:sz="4" w:space="0" w:color="auto"/>
              <w:right w:val="single" w:sz="6" w:space="0" w:color="auto"/>
            </w:tcBorders>
            <w:shd w:val="clear" w:color="auto" w:fill="auto"/>
            <w:vAlign w:val="center"/>
          </w:tcPr>
          <w:p w14:paraId="4B0071B3" w14:textId="77777777" w:rsidR="00FD0AE2" w:rsidRDefault="00CF3046">
            <w:pPr>
              <w:jc w:val="right"/>
              <w:rPr>
                <w:szCs w:val="21"/>
              </w:rPr>
            </w:pPr>
            <w:r>
              <w:t>0.00</w:t>
            </w:r>
          </w:p>
        </w:tc>
        <w:tc>
          <w:tcPr>
            <w:tcW w:w="956" w:type="pct"/>
            <w:tcBorders>
              <w:top w:val="single" w:sz="6" w:space="0" w:color="auto"/>
              <w:left w:val="single" w:sz="6" w:space="0" w:color="auto"/>
              <w:bottom w:val="single" w:sz="4" w:space="0" w:color="auto"/>
              <w:right w:val="single" w:sz="6" w:space="0" w:color="auto"/>
            </w:tcBorders>
            <w:vAlign w:val="center"/>
          </w:tcPr>
          <w:p w14:paraId="6B16B704" w14:textId="77777777" w:rsidR="00FD0AE2" w:rsidRDefault="00FD0AE2">
            <w:pPr>
              <w:jc w:val="right"/>
              <w:rPr>
                <w:szCs w:val="21"/>
              </w:rPr>
            </w:pPr>
          </w:p>
        </w:tc>
        <w:tc>
          <w:tcPr>
            <w:tcW w:w="956" w:type="pct"/>
            <w:tcBorders>
              <w:top w:val="single" w:sz="6" w:space="0" w:color="auto"/>
              <w:left w:val="single" w:sz="6" w:space="0" w:color="auto"/>
              <w:bottom w:val="single" w:sz="4" w:space="0" w:color="auto"/>
              <w:right w:val="single" w:sz="6" w:space="0" w:color="auto"/>
            </w:tcBorders>
          </w:tcPr>
          <w:p w14:paraId="6178103C" w14:textId="77777777" w:rsidR="00FD0AE2" w:rsidRDefault="00CF3046">
            <w:pPr>
              <w:jc w:val="right"/>
              <w:rPr>
                <w:szCs w:val="21"/>
              </w:rPr>
            </w:pPr>
            <w:r>
              <w:rPr>
                <w:szCs w:val="21"/>
              </w:rPr>
              <w:t>0.00</w:t>
            </w:r>
          </w:p>
        </w:tc>
      </w:tr>
    </w:tbl>
    <w:p w14:paraId="4B7A653B" w14:textId="77777777" w:rsidR="00FD0AE2" w:rsidRDefault="00CF3046">
      <w:pPr>
        <w:rPr>
          <w:rFonts w:cs="Arial"/>
          <w:szCs w:val="21"/>
        </w:rPr>
      </w:pPr>
      <w:r>
        <w:rPr>
          <w:rFonts w:cs="Arial" w:hint="eastAsia"/>
          <w:szCs w:val="21"/>
        </w:rPr>
        <w:t>其他说明</w:t>
      </w:r>
    </w:p>
    <w:sdt>
      <w:sdtPr>
        <w:rPr>
          <w:rFonts w:cs="Arial" w:hint="eastAsia"/>
          <w:szCs w:val="21"/>
        </w:rPr>
        <w:alias w:val="重要联营企业的主要财务信息其他说明的方法"/>
        <w:tag w:val="_GBC_49602fee37fb4c848eee594868d16caa"/>
        <w:id w:val="353933318"/>
        <w:placeholder>
          <w:docPart w:val="GBC22222222222222222222222222222"/>
        </w:placeholder>
      </w:sdtPr>
      <w:sdtContent>
        <w:p w14:paraId="318A66EB" w14:textId="35155F9D" w:rsidR="00FD0AE2" w:rsidRDefault="0050730D">
          <w:pPr>
            <w:rPr>
              <w:rFonts w:cs="Arial"/>
              <w:szCs w:val="21"/>
            </w:rPr>
          </w:pPr>
          <w:r>
            <w:rPr>
              <w:rFonts w:cs="Arial" w:hint="eastAsia"/>
              <w:szCs w:val="21"/>
            </w:rPr>
            <w:t>无</w:t>
          </w:r>
        </w:p>
      </w:sdtContent>
    </w:sdt>
    <w:p w14:paraId="259B2116" w14:textId="77777777" w:rsidR="00FD0AE2" w:rsidRDefault="00FD0AE2">
      <w:pPr>
        <w:rPr>
          <w:rFonts w:cs="Arial"/>
          <w:szCs w:val="21"/>
        </w:rPr>
      </w:pPr>
    </w:p>
    <w:p w14:paraId="4B51090E" w14:textId="77777777" w:rsidR="00FD0AE2" w:rsidRDefault="00CF3046">
      <w:pPr>
        <w:pStyle w:val="125"/>
        <w:numPr>
          <w:ilvl w:val="3"/>
          <w:numId w:val="131"/>
        </w:numPr>
        <w:ind w:left="426" w:hangingChars="202" w:hanging="426"/>
      </w:pPr>
      <w:r>
        <w:rPr>
          <w:rFonts w:hint="eastAsia"/>
        </w:rPr>
        <w:t>不重要的合营企业和联营企业的汇总财务信息</w:t>
      </w:r>
    </w:p>
    <w:sdt>
      <w:sdtPr>
        <w:rPr>
          <w:rFonts w:hint="eastAsia"/>
        </w:rPr>
        <w:alias w:val="是否适用：不重要的合营企业和联营企业的汇总财务信息[双击切换]"/>
        <w:tag w:val="_GBC_0aba65ffa2fc4a9db5812b38264da59a"/>
        <w:id w:val="-1960798624"/>
        <w:placeholder>
          <w:docPart w:val="GBC22222222222222222222222222222"/>
        </w:placeholder>
      </w:sdtPr>
      <w:sdtContent>
        <w:p w14:paraId="7ED54389"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568CDCB9" w14:textId="77777777" w:rsidR="00FD0AE2" w:rsidRDefault="00CF3046">
      <w:pPr>
        <w:jc w:val="right"/>
      </w:pPr>
      <w:r>
        <w:rPr>
          <w:rFonts w:hint="eastAsia"/>
        </w:rPr>
        <w:t>单位：</w:t>
      </w:r>
      <w:sdt>
        <w:sdtPr>
          <w:rPr>
            <w:rFonts w:hint="eastAsia"/>
          </w:rPr>
          <w:alias w:val="单位：财务附注：不重要的合营企业和联营企业的汇总财务信息"/>
          <w:tag w:val="_GBC_d02efd9c85904b029b5a51b02d9519e8"/>
          <w:id w:val="12076049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5395715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2995"/>
        <w:gridCol w:w="2998"/>
      </w:tblGrid>
      <w:tr w:rsidR="00CF3046" w14:paraId="671F9A1D" w14:textId="77777777">
        <w:trPr>
          <w:trHeight w:val="241"/>
          <w:jc w:val="center"/>
        </w:trPr>
        <w:tc>
          <w:tcPr>
            <w:tcW w:w="1604" w:type="pct"/>
            <w:shd w:val="clear" w:color="auto" w:fill="auto"/>
          </w:tcPr>
          <w:p w14:paraId="74FC8C15" w14:textId="77777777" w:rsidR="00FD0AE2" w:rsidRDefault="00FD0AE2">
            <w:pPr>
              <w:jc w:val="center"/>
              <w:rPr>
                <w:rFonts w:cs="Arial"/>
                <w:szCs w:val="21"/>
              </w:rPr>
            </w:pPr>
          </w:p>
        </w:tc>
        <w:sdt>
          <w:sdtPr>
            <w:tag w:val="_PLD_0f94e995a1b3419692bd4d8e5c6d3e83"/>
            <w:id w:val="-1143119273"/>
          </w:sdtPr>
          <w:sdtContent>
            <w:tc>
              <w:tcPr>
                <w:tcW w:w="1697" w:type="pct"/>
                <w:shd w:val="clear" w:color="auto" w:fill="auto"/>
              </w:tcPr>
              <w:p w14:paraId="1796EA88" w14:textId="77777777" w:rsidR="00FD0AE2" w:rsidRDefault="00CF3046">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6024891"/>
          </w:sdtPr>
          <w:sdtContent>
            <w:tc>
              <w:tcPr>
                <w:tcW w:w="1699" w:type="pct"/>
                <w:shd w:val="clear" w:color="auto" w:fill="auto"/>
              </w:tcPr>
              <w:p w14:paraId="13B02246" w14:textId="77777777" w:rsidR="00FD0AE2" w:rsidRDefault="00CF3046">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CF3046" w14:paraId="3413DCD6" w14:textId="77777777">
        <w:trPr>
          <w:jc w:val="center"/>
        </w:trPr>
        <w:sdt>
          <w:sdtPr>
            <w:tag w:val="_PLD_b70e5ea8d7ec4c33925b6219dd7a8fb0"/>
            <w:id w:val="-498738352"/>
          </w:sdtPr>
          <w:sdtContent>
            <w:tc>
              <w:tcPr>
                <w:tcW w:w="5000" w:type="pct"/>
                <w:gridSpan w:val="3"/>
                <w:shd w:val="clear" w:color="auto" w:fill="auto"/>
              </w:tcPr>
              <w:p w14:paraId="42683DB3" w14:textId="77777777" w:rsidR="00FD0AE2" w:rsidRDefault="00CF3046">
                <w:pPr>
                  <w:rPr>
                    <w:szCs w:val="21"/>
                  </w:rPr>
                </w:pPr>
                <w:r>
                  <w:rPr>
                    <w:rFonts w:cs="Arial" w:hint="eastAsia"/>
                    <w:szCs w:val="21"/>
                    <w:lang w:val="en-GB"/>
                  </w:rPr>
                  <w:t>合营企业：</w:t>
                </w:r>
              </w:p>
            </w:tc>
          </w:sdtContent>
        </w:sdt>
      </w:tr>
      <w:tr w:rsidR="00CF3046" w14:paraId="02C63801" w14:textId="77777777">
        <w:trPr>
          <w:jc w:val="center"/>
        </w:trPr>
        <w:tc>
          <w:tcPr>
            <w:tcW w:w="1604" w:type="pct"/>
            <w:shd w:val="clear" w:color="auto" w:fill="auto"/>
            <w:vAlign w:val="center"/>
          </w:tcPr>
          <w:p w14:paraId="790BCB4A" w14:textId="77777777" w:rsidR="00FD0AE2" w:rsidRDefault="00CF3046">
            <w:pPr>
              <w:rPr>
                <w:rFonts w:cs="Arial"/>
                <w:color w:val="000000"/>
                <w:szCs w:val="21"/>
              </w:rPr>
            </w:pPr>
            <w:r>
              <w:rPr>
                <w:rFonts w:cs="Arial" w:hint="eastAsia"/>
                <w:color w:val="000000"/>
                <w:szCs w:val="21"/>
                <w:lang w:val="en-GB"/>
              </w:rPr>
              <w:t>投资账面价值合计</w:t>
            </w:r>
          </w:p>
        </w:tc>
        <w:tc>
          <w:tcPr>
            <w:tcW w:w="1697" w:type="pct"/>
          </w:tcPr>
          <w:p w14:paraId="5482D602" w14:textId="77777777" w:rsidR="00FD0AE2" w:rsidRDefault="00FD0AE2">
            <w:pPr>
              <w:jc w:val="right"/>
              <w:rPr>
                <w:szCs w:val="21"/>
              </w:rPr>
            </w:pPr>
          </w:p>
        </w:tc>
        <w:tc>
          <w:tcPr>
            <w:tcW w:w="1699" w:type="pct"/>
          </w:tcPr>
          <w:p w14:paraId="3A58FBF2" w14:textId="77777777" w:rsidR="00FD0AE2" w:rsidRDefault="00FD0AE2">
            <w:pPr>
              <w:jc w:val="right"/>
              <w:rPr>
                <w:szCs w:val="21"/>
              </w:rPr>
            </w:pPr>
          </w:p>
        </w:tc>
      </w:tr>
      <w:tr w:rsidR="00CF3046" w14:paraId="20FFB9B3" w14:textId="77777777">
        <w:trPr>
          <w:jc w:val="center"/>
        </w:trPr>
        <w:sdt>
          <w:sdtPr>
            <w:tag w:val="_PLD_5535ac23a5e6449eacc8d9ee99f53e96"/>
            <w:id w:val="-456711259"/>
          </w:sdtPr>
          <w:sdtContent>
            <w:tc>
              <w:tcPr>
                <w:tcW w:w="5000" w:type="pct"/>
                <w:gridSpan w:val="3"/>
                <w:shd w:val="clear" w:color="auto" w:fill="auto"/>
                <w:vAlign w:val="center"/>
              </w:tcPr>
              <w:p w14:paraId="095F1D9D" w14:textId="77777777" w:rsidR="00FD0AE2" w:rsidRDefault="00CF3046">
                <w:pPr>
                  <w:rPr>
                    <w:szCs w:val="21"/>
                  </w:rPr>
                </w:pPr>
                <w:r>
                  <w:rPr>
                    <w:rFonts w:cs="Arial" w:hint="eastAsia"/>
                    <w:color w:val="000000"/>
                    <w:szCs w:val="21"/>
                    <w:lang w:val="en-GB"/>
                  </w:rPr>
                  <w:t>下列各项按持股比例计算的合计数</w:t>
                </w:r>
              </w:p>
            </w:tc>
          </w:sdtContent>
        </w:sdt>
      </w:tr>
      <w:tr w:rsidR="00CF3046" w14:paraId="4041DDC5" w14:textId="77777777">
        <w:trPr>
          <w:jc w:val="center"/>
        </w:trPr>
        <w:tc>
          <w:tcPr>
            <w:tcW w:w="1604" w:type="pct"/>
            <w:shd w:val="clear" w:color="auto" w:fill="auto"/>
            <w:vAlign w:val="center"/>
          </w:tcPr>
          <w:p w14:paraId="0D83D233"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净利润</w:t>
            </w:r>
          </w:p>
        </w:tc>
        <w:tc>
          <w:tcPr>
            <w:tcW w:w="1697" w:type="pct"/>
          </w:tcPr>
          <w:p w14:paraId="1523B261" w14:textId="77777777" w:rsidR="00FD0AE2" w:rsidRDefault="00FD0AE2">
            <w:pPr>
              <w:jc w:val="right"/>
              <w:rPr>
                <w:szCs w:val="21"/>
              </w:rPr>
            </w:pPr>
          </w:p>
        </w:tc>
        <w:tc>
          <w:tcPr>
            <w:tcW w:w="1699" w:type="pct"/>
          </w:tcPr>
          <w:p w14:paraId="157EE5C8" w14:textId="77777777" w:rsidR="00FD0AE2" w:rsidRDefault="00FD0AE2">
            <w:pPr>
              <w:jc w:val="right"/>
              <w:rPr>
                <w:szCs w:val="21"/>
              </w:rPr>
            </w:pPr>
          </w:p>
        </w:tc>
      </w:tr>
      <w:tr w:rsidR="00CF3046" w14:paraId="6ACCE109" w14:textId="77777777">
        <w:trPr>
          <w:jc w:val="center"/>
        </w:trPr>
        <w:tc>
          <w:tcPr>
            <w:tcW w:w="1604" w:type="pct"/>
            <w:shd w:val="clear" w:color="auto" w:fill="auto"/>
            <w:vAlign w:val="center"/>
          </w:tcPr>
          <w:p w14:paraId="39E5A1ED"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其他综合收益</w:t>
            </w:r>
          </w:p>
        </w:tc>
        <w:tc>
          <w:tcPr>
            <w:tcW w:w="1697" w:type="pct"/>
          </w:tcPr>
          <w:p w14:paraId="3981CAAE" w14:textId="77777777" w:rsidR="00FD0AE2" w:rsidRDefault="00FD0AE2">
            <w:pPr>
              <w:jc w:val="right"/>
              <w:rPr>
                <w:szCs w:val="21"/>
              </w:rPr>
            </w:pPr>
          </w:p>
        </w:tc>
        <w:tc>
          <w:tcPr>
            <w:tcW w:w="1699" w:type="pct"/>
          </w:tcPr>
          <w:p w14:paraId="434936EC" w14:textId="77777777" w:rsidR="00FD0AE2" w:rsidRDefault="00FD0AE2">
            <w:pPr>
              <w:jc w:val="right"/>
              <w:rPr>
                <w:szCs w:val="21"/>
              </w:rPr>
            </w:pPr>
          </w:p>
        </w:tc>
      </w:tr>
      <w:tr w:rsidR="00CF3046" w14:paraId="63C3F20E" w14:textId="77777777">
        <w:trPr>
          <w:jc w:val="center"/>
        </w:trPr>
        <w:tc>
          <w:tcPr>
            <w:tcW w:w="1604" w:type="pct"/>
            <w:shd w:val="clear" w:color="auto" w:fill="auto"/>
            <w:vAlign w:val="center"/>
          </w:tcPr>
          <w:p w14:paraId="50E20649"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综合收益总额</w:t>
            </w:r>
          </w:p>
        </w:tc>
        <w:tc>
          <w:tcPr>
            <w:tcW w:w="1697" w:type="pct"/>
          </w:tcPr>
          <w:p w14:paraId="0A180DA4" w14:textId="77777777" w:rsidR="00FD0AE2" w:rsidRDefault="00FD0AE2">
            <w:pPr>
              <w:jc w:val="right"/>
              <w:rPr>
                <w:szCs w:val="21"/>
              </w:rPr>
            </w:pPr>
          </w:p>
        </w:tc>
        <w:tc>
          <w:tcPr>
            <w:tcW w:w="1699" w:type="pct"/>
          </w:tcPr>
          <w:p w14:paraId="57D00E5D" w14:textId="77777777" w:rsidR="00FD0AE2" w:rsidRDefault="00FD0AE2">
            <w:pPr>
              <w:jc w:val="right"/>
              <w:rPr>
                <w:szCs w:val="21"/>
              </w:rPr>
            </w:pPr>
          </w:p>
        </w:tc>
      </w:tr>
      <w:tr w:rsidR="00CF3046" w14:paraId="36C2029A" w14:textId="77777777">
        <w:trPr>
          <w:jc w:val="center"/>
        </w:trPr>
        <w:tc>
          <w:tcPr>
            <w:tcW w:w="5000" w:type="pct"/>
            <w:gridSpan w:val="3"/>
            <w:shd w:val="clear" w:color="auto" w:fill="auto"/>
          </w:tcPr>
          <w:p w14:paraId="6F29EEFB" w14:textId="77777777" w:rsidR="00FD0AE2" w:rsidRDefault="00FD0AE2">
            <w:pPr>
              <w:jc w:val="right"/>
              <w:rPr>
                <w:szCs w:val="21"/>
              </w:rPr>
            </w:pPr>
          </w:p>
        </w:tc>
      </w:tr>
      <w:tr w:rsidR="00CF3046" w14:paraId="04C914F8" w14:textId="77777777">
        <w:trPr>
          <w:jc w:val="center"/>
        </w:trPr>
        <w:sdt>
          <w:sdtPr>
            <w:tag w:val="_PLD_cbda7c3468d14ed7a076bd7c6a1d9c6f"/>
            <w:id w:val="-1185980783"/>
          </w:sdtPr>
          <w:sdtContent>
            <w:tc>
              <w:tcPr>
                <w:tcW w:w="5000" w:type="pct"/>
                <w:gridSpan w:val="3"/>
                <w:shd w:val="clear" w:color="auto" w:fill="auto"/>
              </w:tcPr>
              <w:p w14:paraId="4BEAABAE" w14:textId="77777777" w:rsidR="00FD0AE2" w:rsidRDefault="00CF3046">
                <w:pPr>
                  <w:rPr>
                    <w:szCs w:val="21"/>
                  </w:rPr>
                </w:pPr>
                <w:r>
                  <w:rPr>
                    <w:rFonts w:cs="Arial" w:hint="eastAsia"/>
                    <w:szCs w:val="21"/>
                    <w:lang w:val="en-GB"/>
                  </w:rPr>
                  <w:t>联营企业：</w:t>
                </w:r>
              </w:p>
            </w:tc>
          </w:sdtContent>
        </w:sdt>
      </w:tr>
      <w:tr w:rsidR="00CF3046" w14:paraId="41347D39" w14:textId="77777777">
        <w:trPr>
          <w:jc w:val="center"/>
        </w:trPr>
        <w:tc>
          <w:tcPr>
            <w:tcW w:w="1604" w:type="pct"/>
            <w:shd w:val="clear" w:color="auto" w:fill="auto"/>
            <w:vAlign w:val="center"/>
          </w:tcPr>
          <w:p w14:paraId="31363102" w14:textId="77777777" w:rsidR="00FD0AE2" w:rsidRDefault="00CF3046">
            <w:pPr>
              <w:rPr>
                <w:rFonts w:cs="Arial"/>
                <w:color w:val="000000"/>
                <w:szCs w:val="21"/>
              </w:rPr>
            </w:pPr>
            <w:r>
              <w:rPr>
                <w:rFonts w:cs="Arial" w:hint="eastAsia"/>
                <w:color w:val="000000"/>
                <w:szCs w:val="21"/>
                <w:lang w:val="en-GB"/>
              </w:rPr>
              <w:t>投资账面价值合计</w:t>
            </w:r>
          </w:p>
        </w:tc>
        <w:tc>
          <w:tcPr>
            <w:tcW w:w="1697" w:type="pct"/>
            <w:vAlign w:val="center"/>
          </w:tcPr>
          <w:p w14:paraId="0702D513" w14:textId="77777777" w:rsidR="00FD0AE2" w:rsidRDefault="00CF3046">
            <w:pPr>
              <w:jc w:val="right"/>
              <w:rPr>
                <w:szCs w:val="21"/>
              </w:rPr>
            </w:pPr>
            <w:r>
              <w:t>43,437,236.10</w:t>
            </w:r>
          </w:p>
        </w:tc>
        <w:tc>
          <w:tcPr>
            <w:tcW w:w="1699" w:type="pct"/>
            <w:vAlign w:val="center"/>
          </w:tcPr>
          <w:p w14:paraId="12B4E7FD" w14:textId="77777777" w:rsidR="00FD0AE2" w:rsidRDefault="00CF3046">
            <w:pPr>
              <w:jc w:val="right"/>
              <w:rPr>
                <w:szCs w:val="21"/>
              </w:rPr>
            </w:pPr>
            <w:r>
              <w:t>33,349,838.91</w:t>
            </w:r>
          </w:p>
        </w:tc>
      </w:tr>
      <w:tr w:rsidR="00CF3046" w14:paraId="52A617E5" w14:textId="77777777">
        <w:trPr>
          <w:jc w:val="center"/>
        </w:trPr>
        <w:sdt>
          <w:sdtPr>
            <w:tag w:val="_PLD_83ce74083a4545808d6b87b66cb814b0"/>
            <w:id w:val="818148627"/>
          </w:sdtPr>
          <w:sdtContent>
            <w:tc>
              <w:tcPr>
                <w:tcW w:w="5000" w:type="pct"/>
                <w:gridSpan w:val="3"/>
                <w:shd w:val="clear" w:color="auto" w:fill="auto"/>
                <w:vAlign w:val="center"/>
              </w:tcPr>
              <w:p w14:paraId="15B4C2E9" w14:textId="77777777" w:rsidR="00FD0AE2" w:rsidRDefault="00CF3046">
                <w:pPr>
                  <w:rPr>
                    <w:szCs w:val="21"/>
                  </w:rPr>
                </w:pPr>
                <w:r>
                  <w:rPr>
                    <w:rFonts w:cs="Arial" w:hint="eastAsia"/>
                    <w:color w:val="000000"/>
                    <w:szCs w:val="21"/>
                    <w:lang w:val="en-GB"/>
                  </w:rPr>
                  <w:t>下列各项按持股比例计算的合计数</w:t>
                </w:r>
              </w:p>
            </w:tc>
          </w:sdtContent>
        </w:sdt>
      </w:tr>
      <w:tr w:rsidR="00CF3046" w14:paraId="551FF2E6" w14:textId="77777777">
        <w:trPr>
          <w:jc w:val="center"/>
        </w:trPr>
        <w:tc>
          <w:tcPr>
            <w:tcW w:w="1604" w:type="pct"/>
            <w:shd w:val="clear" w:color="auto" w:fill="auto"/>
            <w:vAlign w:val="center"/>
          </w:tcPr>
          <w:p w14:paraId="48EF8F52" w14:textId="77777777" w:rsidR="00FD0AE2" w:rsidRDefault="00CF3046">
            <w:pPr>
              <w:rPr>
                <w:rFonts w:cs="Arial"/>
                <w:color w:val="000000"/>
                <w:szCs w:val="21"/>
              </w:rPr>
            </w:pPr>
            <w:r>
              <w:rPr>
                <w:rFonts w:cs="Arial"/>
                <w:color w:val="000000"/>
                <w:szCs w:val="21"/>
              </w:rPr>
              <w:lastRenderedPageBreak/>
              <w:t>--</w:t>
            </w:r>
            <w:r>
              <w:rPr>
                <w:rFonts w:cs="Arial" w:hint="eastAsia"/>
                <w:color w:val="000000"/>
                <w:szCs w:val="21"/>
                <w:lang w:val="en-GB"/>
              </w:rPr>
              <w:t>净利润</w:t>
            </w:r>
          </w:p>
        </w:tc>
        <w:tc>
          <w:tcPr>
            <w:tcW w:w="1697" w:type="pct"/>
            <w:vAlign w:val="center"/>
          </w:tcPr>
          <w:p w14:paraId="295A228B" w14:textId="77777777" w:rsidR="00FD0AE2" w:rsidRDefault="00CF3046">
            <w:pPr>
              <w:jc w:val="right"/>
              <w:rPr>
                <w:szCs w:val="21"/>
              </w:rPr>
            </w:pPr>
            <w:r>
              <w:t>880,519.73</w:t>
            </w:r>
          </w:p>
        </w:tc>
        <w:tc>
          <w:tcPr>
            <w:tcW w:w="1699" w:type="pct"/>
            <w:vAlign w:val="center"/>
          </w:tcPr>
          <w:p w14:paraId="01EBFB9A" w14:textId="77777777" w:rsidR="00FD0AE2" w:rsidRDefault="00CF3046">
            <w:pPr>
              <w:jc w:val="right"/>
              <w:rPr>
                <w:szCs w:val="21"/>
              </w:rPr>
            </w:pPr>
            <w:r>
              <w:t>1,122,701.95</w:t>
            </w:r>
          </w:p>
        </w:tc>
      </w:tr>
      <w:tr w:rsidR="00CF3046" w14:paraId="25FB62F6" w14:textId="77777777">
        <w:trPr>
          <w:jc w:val="center"/>
        </w:trPr>
        <w:tc>
          <w:tcPr>
            <w:tcW w:w="1604" w:type="pct"/>
            <w:shd w:val="clear" w:color="auto" w:fill="auto"/>
            <w:vAlign w:val="center"/>
          </w:tcPr>
          <w:p w14:paraId="45B644FD"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其他综合收益</w:t>
            </w:r>
          </w:p>
        </w:tc>
        <w:tc>
          <w:tcPr>
            <w:tcW w:w="1697" w:type="pct"/>
            <w:vAlign w:val="center"/>
          </w:tcPr>
          <w:p w14:paraId="7C8169CF" w14:textId="77777777" w:rsidR="00FD0AE2" w:rsidRDefault="00CF3046">
            <w:pPr>
              <w:jc w:val="right"/>
              <w:rPr>
                <w:szCs w:val="21"/>
              </w:rPr>
            </w:pPr>
            <w:r>
              <w:t>8,939.39</w:t>
            </w:r>
          </w:p>
        </w:tc>
        <w:tc>
          <w:tcPr>
            <w:tcW w:w="1699" w:type="pct"/>
            <w:vAlign w:val="center"/>
          </w:tcPr>
          <w:p w14:paraId="0BC52A7B" w14:textId="77777777" w:rsidR="00FD0AE2" w:rsidRDefault="00CF3046">
            <w:pPr>
              <w:jc w:val="right"/>
              <w:rPr>
                <w:szCs w:val="21"/>
              </w:rPr>
            </w:pPr>
            <w:r>
              <w:t>-6,087.45</w:t>
            </w:r>
          </w:p>
        </w:tc>
      </w:tr>
      <w:tr w:rsidR="00CF3046" w14:paraId="4F701D44" w14:textId="77777777">
        <w:trPr>
          <w:jc w:val="center"/>
        </w:trPr>
        <w:tc>
          <w:tcPr>
            <w:tcW w:w="1604" w:type="pct"/>
            <w:shd w:val="clear" w:color="auto" w:fill="auto"/>
            <w:vAlign w:val="center"/>
          </w:tcPr>
          <w:p w14:paraId="38104CA3" w14:textId="77777777" w:rsidR="00FD0AE2" w:rsidRDefault="00CF3046">
            <w:pPr>
              <w:rPr>
                <w:rFonts w:cs="Arial"/>
                <w:color w:val="000000"/>
                <w:szCs w:val="21"/>
              </w:rPr>
            </w:pPr>
            <w:r>
              <w:rPr>
                <w:rFonts w:cs="Arial"/>
                <w:color w:val="000000"/>
                <w:szCs w:val="21"/>
              </w:rPr>
              <w:t>--</w:t>
            </w:r>
            <w:r>
              <w:rPr>
                <w:rFonts w:cs="Arial" w:hint="eastAsia"/>
                <w:color w:val="000000"/>
                <w:szCs w:val="21"/>
                <w:lang w:val="en-GB"/>
              </w:rPr>
              <w:t>综合收益总额</w:t>
            </w:r>
          </w:p>
        </w:tc>
        <w:tc>
          <w:tcPr>
            <w:tcW w:w="1697" w:type="pct"/>
            <w:vAlign w:val="center"/>
          </w:tcPr>
          <w:p w14:paraId="6458D7D0" w14:textId="77777777" w:rsidR="00FD0AE2" w:rsidRDefault="00CF3046">
            <w:pPr>
              <w:jc w:val="right"/>
              <w:rPr>
                <w:szCs w:val="21"/>
              </w:rPr>
            </w:pPr>
            <w:r>
              <w:t>889,459.12</w:t>
            </w:r>
          </w:p>
        </w:tc>
        <w:tc>
          <w:tcPr>
            <w:tcW w:w="1699" w:type="pct"/>
            <w:vAlign w:val="center"/>
          </w:tcPr>
          <w:p w14:paraId="3F5C3528" w14:textId="77777777" w:rsidR="00FD0AE2" w:rsidRDefault="00CF3046">
            <w:pPr>
              <w:jc w:val="right"/>
              <w:rPr>
                <w:szCs w:val="21"/>
              </w:rPr>
            </w:pPr>
            <w:r>
              <w:t>1,116,614.50</w:t>
            </w:r>
          </w:p>
        </w:tc>
      </w:tr>
    </w:tbl>
    <w:p w14:paraId="1B1F9C76" w14:textId="77777777" w:rsidR="00FD0AE2" w:rsidRDefault="00CF3046">
      <w:pPr>
        <w:rPr>
          <w:rFonts w:cs="Arial"/>
          <w:szCs w:val="21"/>
        </w:rPr>
      </w:pPr>
      <w:r>
        <w:rPr>
          <w:rFonts w:cs="Arial" w:hint="eastAsia"/>
          <w:szCs w:val="21"/>
        </w:rPr>
        <w:t>其他说明</w:t>
      </w:r>
    </w:p>
    <w:sdt>
      <w:sdtPr>
        <w:rPr>
          <w:szCs w:val="21"/>
        </w:rPr>
        <w:alias w:val="不重要的合营企业和联营企业的汇总财务信息其他说明"/>
        <w:tag w:val="_GBC_78096995ca9848409e6780ab5f1386f8"/>
        <w:id w:val="1497070865"/>
        <w:placeholder>
          <w:docPart w:val="GBC22222222222222222222222222222"/>
        </w:placeholder>
      </w:sdtPr>
      <w:sdtContent>
        <w:p w14:paraId="26C21DC8" w14:textId="77777777" w:rsidR="00FD0AE2" w:rsidRDefault="00CF3046">
          <w:pPr>
            <w:spacing w:beforeLines="50" w:before="120" w:afterLines="50" w:after="120" w:line="360" w:lineRule="exact"/>
            <w:ind w:firstLineChars="200" w:firstLine="420"/>
            <w:jc w:val="both"/>
            <w:rPr>
              <w:sz w:val="22"/>
              <w:szCs w:val="22"/>
            </w:rPr>
          </w:pPr>
          <w:r>
            <w:rPr>
              <w:sz w:val="22"/>
              <w:szCs w:val="22"/>
            </w:rPr>
            <w:t>江苏天海</w:t>
          </w:r>
          <w:r>
            <w:rPr>
              <w:rFonts w:hint="eastAsia"/>
              <w:sz w:val="22"/>
              <w:szCs w:val="22"/>
            </w:rPr>
            <w:t>成立于2015年4月27日。注册资本8</w:t>
          </w:r>
          <w:r>
            <w:rPr>
              <w:sz w:val="22"/>
              <w:szCs w:val="22"/>
            </w:rPr>
            <w:t>,</w:t>
          </w:r>
          <w:r>
            <w:rPr>
              <w:rFonts w:hint="eastAsia"/>
              <w:sz w:val="22"/>
              <w:szCs w:val="22"/>
            </w:rPr>
            <w:t>000万元人民币，由北京天海与南京毕博工贸实业有限公司（以下简称南京毕博）合资设立，其中北京天海出资2</w:t>
          </w:r>
          <w:r>
            <w:rPr>
              <w:sz w:val="22"/>
              <w:szCs w:val="22"/>
            </w:rPr>
            <w:t>,</w:t>
          </w:r>
          <w:r>
            <w:rPr>
              <w:rFonts w:hint="eastAsia"/>
              <w:sz w:val="22"/>
              <w:szCs w:val="22"/>
            </w:rPr>
            <w:t>800万元，持有其35%股权。</w:t>
          </w:r>
        </w:p>
        <w:p w14:paraId="7FFD3CFF"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北京天海以价值985.58万元的焊接瓶和乙炔瓶设备投资（以北京方信资产评估有限公司方评报字第2015011号《北京天海工业有限公司机器设备投资项目资产评估报告书》设备评估值985.58万元为参考）及作价1</w:t>
          </w:r>
          <w:r>
            <w:rPr>
              <w:sz w:val="22"/>
              <w:szCs w:val="22"/>
            </w:rPr>
            <w:t>,</w:t>
          </w:r>
          <w:r>
            <w:rPr>
              <w:rFonts w:hint="eastAsia"/>
              <w:sz w:val="22"/>
              <w:szCs w:val="22"/>
            </w:rPr>
            <w:t>814.42万元的焊接瓶和乙炔瓶专利、专有技术使用权（以北京方信资产评估有限公司方评报字第2015010号《北京天海工业有限公司对外投资无形资产项目资产评估报告书》为参考）共计2</w:t>
          </w:r>
          <w:r>
            <w:rPr>
              <w:sz w:val="22"/>
              <w:szCs w:val="22"/>
            </w:rPr>
            <w:t>,</w:t>
          </w:r>
          <w:r>
            <w:rPr>
              <w:rFonts w:hint="eastAsia"/>
              <w:sz w:val="22"/>
              <w:szCs w:val="22"/>
            </w:rPr>
            <w:t>800万元出资，占股35%，南京毕博以现金5</w:t>
          </w:r>
          <w:r>
            <w:rPr>
              <w:sz w:val="22"/>
              <w:szCs w:val="22"/>
            </w:rPr>
            <w:t>,</w:t>
          </w:r>
          <w:r>
            <w:rPr>
              <w:rFonts w:hint="eastAsia"/>
              <w:sz w:val="22"/>
              <w:szCs w:val="22"/>
            </w:rPr>
            <w:t>200万元出资，占股65%。</w:t>
          </w:r>
        </w:p>
        <w:p w14:paraId="3119FD72"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2</w:t>
          </w:r>
          <w:r>
            <w:rPr>
              <w:sz w:val="22"/>
              <w:szCs w:val="22"/>
            </w:rPr>
            <w:t>021</w:t>
          </w:r>
          <w:r>
            <w:rPr>
              <w:rFonts w:hint="eastAsia"/>
              <w:sz w:val="22"/>
              <w:szCs w:val="22"/>
            </w:rPr>
            <w:t>年江苏天海新增股东钰成创业对江苏天海增资</w:t>
          </w:r>
          <w:r>
            <w:rPr>
              <w:sz w:val="22"/>
              <w:szCs w:val="22"/>
            </w:rPr>
            <w:t>21,962,938.00元，</w:t>
          </w:r>
          <w:r>
            <w:rPr>
              <w:rFonts w:hint="eastAsia"/>
              <w:sz w:val="22"/>
              <w:szCs w:val="22"/>
            </w:rPr>
            <w:t>北京天海</w:t>
          </w:r>
          <w:r>
            <w:rPr>
              <w:sz w:val="22"/>
              <w:szCs w:val="22"/>
            </w:rPr>
            <w:t>持有江苏天海的股权比例由35.00%被动稀释为27.4610%。</w:t>
          </w:r>
        </w:p>
        <w:p w14:paraId="4D1CCD2A" w14:textId="77777777" w:rsidR="00FD0AE2" w:rsidRDefault="00CF3046">
          <w:pPr>
            <w:spacing w:beforeLines="50" w:before="120" w:afterLines="50" w:after="120" w:line="360" w:lineRule="exact"/>
            <w:ind w:firstLineChars="200" w:firstLine="440"/>
            <w:jc w:val="both"/>
            <w:rPr>
              <w:sz w:val="22"/>
              <w:szCs w:val="22"/>
            </w:rPr>
          </w:pPr>
          <w:r>
            <w:rPr>
              <w:rFonts w:hint="eastAsia"/>
              <w:sz w:val="22"/>
              <w:szCs w:val="22"/>
            </w:rPr>
            <w:t>江苏天海董事会由5名董事组成，其中：北京天海提名</w:t>
          </w:r>
          <w:r>
            <w:rPr>
              <w:sz w:val="22"/>
              <w:szCs w:val="22"/>
            </w:rPr>
            <w:t>1</w:t>
          </w:r>
          <w:r>
            <w:rPr>
              <w:rFonts w:hint="eastAsia"/>
              <w:sz w:val="22"/>
              <w:szCs w:val="22"/>
            </w:rPr>
            <w:t>名，南京毕博提名3名，钰成创业提名1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p w14:paraId="64F79A6C" w14:textId="77777777" w:rsidR="00FD0AE2" w:rsidRDefault="00000000">
          <w:pPr>
            <w:rPr>
              <w:rFonts w:cs="Arial"/>
              <w:szCs w:val="21"/>
            </w:rPr>
          </w:pPr>
        </w:p>
      </w:sdtContent>
    </w:sdt>
    <w:p w14:paraId="09EC1D18" w14:textId="77777777" w:rsidR="00FD0AE2" w:rsidRDefault="00FD0AE2">
      <w:pPr>
        <w:rPr>
          <w:rFonts w:cs="Arial"/>
          <w:szCs w:val="21"/>
        </w:rPr>
      </w:pPr>
    </w:p>
    <w:p w14:paraId="4224DEDC" w14:textId="77777777" w:rsidR="00FD0AE2" w:rsidRDefault="00CF3046">
      <w:pPr>
        <w:pStyle w:val="125"/>
        <w:numPr>
          <w:ilvl w:val="3"/>
          <w:numId w:val="131"/>
        </w:numPr>
        <w:ind w:left="426" w:hangingChars="202" w:hanging="426"/>
      </w:pPr>
      <w:r>
        <w:rPr>
          <w:rFonts w:hint="eastAsia"/>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1385301865"/>
        <w:placeholder>
          <w:docPart w:val="GBC22222222222222222222222222222"/>
        </w:placeholder>
      </w:sdtPr>
      <w:sdtContent>
        <w:p w14:paraId="1B868028" w14:textId="77777777" w:rsidR="00FD0AE2" w:rsidRDefault="00CF3046">
          <w:pPr>
            <w:pStyle w:val="129"/>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1EF3708" w14:textId="77777777" w:rsidR="00FD0AE2" w:rsidRDefault="00FD0AE2">
      <w:pPr>
        <w:rPr>
          <w:rFonts w:cs="Arial"/>
          <w:szCs w:val="21"/>
        </w:rPr>
      </w:pPr>
    </w:p>
    <w:p w14:paraId="211EDFBC" w14:textId="77777777" w:rsidR="00FD0AE2" w:rsidRDefault="00CF3046">
      <w:pPr>
        <w:pStyle w:val="125"/>
        <w:numPr>
          <w:ilvl w:val="3"/>
          <w:numId w:val="131"/>
        </w:numPr>
        <w:ind w:left="426" w:hangingChars="202" w:hanging="426"/>
      </w:pPr>
      <w:r>
        <w:rPr>
          <w:rFonts w:hint="eastAsia"/>
        </w:rPr>
        <w:t>合营企业或联营企业发生的超额亏损</w:t>
      </w:r>
    </w:p>
    <w:sdt>
      <w:sdtPr>
        <w:rPr>
          <w:rFonts w:hint="eastAsia"/>
        </w:rPr>
        <w:alias w:val="是否适用：合营企业或联营企业发生的超额亏损[双击切换]"/>
        <w:tag w:val="_GBC_06d01e334df443999a288d3ef1be1420"/>
        <w:id w:val="-1893110181"/>
        <w:placeholder>
          <w:docPart w:val="GBC22222222222222222222222222222"/>
        </w:placeholder>
      </w:sdtPr>
      <w:sdtContent>
        <w:p w14:paraId="387A011F" w14:textId="77777777" w:rsidR="00FD0AE2" w:rsidRDefault="00CF3046">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89C33A" w14:textId="77777777" w:rsidR="00FD0AE2" w:rsidRDefault="00FD0AE2">
      <w:pPr>
        <w:rPr>
          <w:rFonts w:cs="Arial"/>
          <w:szCs w:val="21"/>
        </w:rPr>
      </w:pPr>
    </w:p>
    <w:p w14:paraId="2F134E0E" w14:textId="77777777" w:rsidR="00FD0AE2" w:rsidRDefault="00FD0AE2">
      <w:pPr>
        <w:rPr>
          <w:rFonts w:cs="Arial"/>
          <w:szCs w:val="21"/>
        </w:rPr>
      </w:pPr>
    </w:p>
    <w:p w14:paraId="12A63B97" w14:textId="77777777" w:rsidR="00FD0AE2" w:rsidRDefault="00CF3046">
      <w:pPr>
        <w:pStyle w:val="125"/>
        <w:numPr>
          <w:ilvl w:val="3"/>
          <w:numId w:val="131"/>
        </w:numPr>
        <w:ind w:left="426" w:hangingChars="202" w:hanging="426"/>
      </w:pPr>
      <w:r>
        <w:rPr>
          <w:rFonts w:hint="eastAsia"/>
        </w:rPr>
        <w:t>与合营企业</w:t>
      </w:r>
      <w:r>
        <w:rPr>
          <w:rFonts w:ascii="宋体" w:hAnsi="宋体" w:hint="eastAsia"/>
        </w:rPr>
        <w:t>投资</w:t>
      </w:r>
      <w:r>
        <w:rPr>
          <w:rFonts w:hint="eastAsia"/>
        </w:rPr>
        <w:t>相关的未确认承诺</w:t>
      </w:r>
    </w:p>
    <w:sdt>
      <w:sdtPr>
        <w:rPr>
          <w:rFonts w:cs="Arial" w:hint="eastAsia"/>
          <w:szCs w:val="21"/>
        </w:rPr>
        <w:alias w:val="是否适用：与合营企业投资相关的未确认承诺[双击切换]"/>
        <w:tag w:val="_GBC_31e45f9d52434cea9a9a27d328e562ec"/>
        <w:id w:val="-429891099"/>
        <w:placeholder>
          <w:docPart w:val="GBC22222222222222222222222222222"/>
        </w:placeholder>
      </w:sdtPr>
      <w:sdtContent>
        <w:p w14:paraId="0E48D4CB" w14:textId="77777777" w:rsidR="00FD0AE2" w:rsidRDefault="00CF3046">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1B18276C" w14:textId="77777777" w:rsidR="00FD0AE2" w:rsidRDefault="00FD0AE2">
      <w:pPr>
        <w:rPr>
          <w:rFonts w:cs="Arial"/>
          <w:szCs w:val="21"/>
        </w:rPr>
      </w:pPr>
    </w:p>
    <w:p w14:paraId="08AD0C24" w14:textId="77777777" w:rsidR="00FD0AE2" w:rsidRDefault="00CF3046">
      <w:pPr>
        <w:pStyle w:val="125"/>
        <w:numPr>
          <w:ilvl w:val="3"/>
          <w:numId w:val="131"/>
        </w:numPr>
        <w:ind w:left="426" w:hangingChars="202" w:hanging="426"/>
      </w:pPr>
      <w:r>
        <w:rPr>
          <w:rFonts w:hint="eastAsia"/>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528876547"/>
        <w:placeholder>
          <w:docPart w:val="GBC22222222222222222222222222222"/>
        </w:placeholder>
      </w:sdtPr>
      <w:sdtContent>
        <w:p w14:paraId="71B77381" w14:textId="77777777" w:rsidR="00FD0AE2" w:rsidRDefault="00CF3046">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5D6FF12" w14:textId="77777777" w:rsidR="00FD0AE2" w:rsidRDefault="00FD0AE2">
      <w:pPr>
        <w:rPr>
          <w:rFonts w:cs="Arial"/>
          <w:szCs w:val="21"/>
        </w:rPr>
      </w:pPr>
    </w:p>
    <w:p w14:paraId="44041BE6" w14:textId="77777777" w:rsidR="00FD0AE2" w:rsidRDefault="00CF3046">
      <w:pPr>
        <w:pStyle w:val="126"/>
        <w:numPr>
          <w:ilvl w:val="2"/>
          <w:numId w:val="79"/>
        </w:numPr>
      </w:pPr>
      <w:r>
        <w:rPr>
          <w:rFonts w:hint="eastAsia"/>
        </w:rPr>
        <w:t>重要的共同经营</w:t>
      </w:r>
    </w:p>
    <w:sdt>
      <w:sdtPr>
        <w:alias w:val="是否适用：重要的共同经营[双击切换]"/>
        <w:tag w:val="_GBC_8a0341a844454c89848e95b9c64a8efb"/>
        <w:id w:val="-1785727801"/>
        <w:placeholder>
          <w:docPart w:val="GBC22222222222222222222222222222"/>
        </w:placeholder>
      </w:sdtPr>
      <w:sdtContent>
        <w:p w14:paraId="6CAF0F88" w14:textId="77777777" w:rsidR="00FD0AE2" w:rsidRDefault="00CF3046">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F3D177" w14:textId="77777777" w:rsidR="00FD0AE2" w:rsidRDefault="00FD0AE2">
      <w:pPr>
        <w:rPr>
          <w:rFonts w:cs="Arial"/>
          <w:szCs w:val="21"/>
        </w:rPr>
      </w:pPr>
    </w:p>
    <w:p w14:paraId="2EB77BDA" w14:textId="77777777" w:rsidR="00FD0AE2" w:rsidRDefault="00FD0AE2">
      <w:pPr>
        <w:rPr>
          <w:rFonts w:cs="Arial"/>
          <w:szCs w:val="21"/>
        </w:rPr>
      </w:pPr>
    </w:p>
    <w:p w14:paraId="501727D2" w14:textId="77777777" w:rsidR="00FD0AE2" w:rsidRDefault="00CF3046">
      <w:pPr>
        <w:pStyle w:val="126"/>
        <w:numPr>
          <w:ilvl w:val="2"/>
          <w:numId w:val="79"/>
        </w:numPr>
      </w:pPr>
      <w:r>
        <w:rPr>
          <w:rFonts w:hint="eastAsia"/>
        </w:rPr>
        <w:lastRenderedPageBreak/>
        <w:t>在未纳入合并财务报表范围的结构化主体中的权益</w:t>
      </w:r>
    </w:p>
    <w:p w14:paraId="235F8406" w14:textId="77777777" w:rsidR="00FD0AE2" w:rsidRDefault="00CF3046">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370693920"/>
        <w:placeholder>
          <w:docPart w:val="GBC22222222222222222222222222222"/>
        </w:placeholder>
      </w:sdtPr>
      <w:sdtContent>
        <w:p w14:paraId="2258A0C4" w14:textId="77777777" w:rsidR="00FD0AE2" w:rsidRDefault="00CF3046">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3D1C36BA" w14:textId="77777777" w:rsidR="00FD0AE2" w:rsidRDefault="00FD0AE2">
      <w:pPr>
        <w:rPr>
          <w:rFonts w:cs="Arial"/>
          <w:szCs w:val="21"/>
        </w:rPr>
      </w:pPr>
    </w:p>
    <w:p w14:paraId="7E6C47E5" w14:textId="77777777" w:rsidR="00FD0AE2" w:rsidRDefault="00CF3046">
      <w:pPr>
        <w:pStyle w:val="126"/>
        <w:numPr>
          <w:ilvl w:val="2"/>
          <w:numId w:val="79"/>
        </w:numPr>
      </w:pPr>
      <w:r>
        <w:rPr>
          <w:rFonts w:hint="eastAsia"/>
        </w:rPr>
        <w:t>其他</w:t>
      </w:r>
    </w:p>
    <w:sdt>
      <w:sdtPr>
        <w:rPr>
          <w:rFonts w:hint="eastAsia"/>
        </w:rPr>
        <w:alias w:val="是否适用：在其他主体中的权益其他需要说明的事项[双击切换]"/>
        <w:tag w:val="_GBC_f97a284e61d54ed588c46ec336af6ef8"/>
        <w:id w:val="-298299219"/>
        <w:placeholder>
          <w:docPart w:val="GBC22222222222222222222222222222"/>
        </w:placeholder>
      </w:sdtPr>
      <w:sdtContent>
        <w:p w14:paraId="1B0F2397"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1339269165"/>
        <w:placeholder>
          <w:docPart w:val="GBC22222222222222222222222222222"/>
        </w:placeholder>
      </w:sdtPr>
      <w:sdtContent>
        <w:p w14:paraId="2ED51406" w14:textId="77777777" w:rsidR="00FD0AE2" w:rsidRDefault="00CF3046">
          <w:pPr>
            <w:spacing w:beforeLines="50" w:before="120" w:afterLines="50" w:after="120" w:line="360" w:lineRule="exact"/>
            <w:ind w:firstLineChars="200" w:firstLine="420"/>
            <w:jc w:val="both"/>
            <w:rPr>
              <w:sz w:val="22"/>
              <w:szCs w:val="22"/>
            </w:rPr>
          </w:pPr>
          <w:r>
            <w:rPr>
              <w:rFonts w:hint="eastAsia"/>
              <w:sz w:val="22"/>
              <w:szCs w:val="22"/>
            </w:rPr>
            <w:t>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r>
            <w:rPr>
              <w:sz w:val="22"/>
              <w:szCs w:val="22"/>
            </w:rPr>
            <w:t>2022年</w:t>
          </w:r>
          <w:r>
            <w:rPr>
              <w:rFonts w:hint="eastAsia"/>
              <w:sz w:val="22"/>
              <w:szCs w:val="22"/>
            </w:rPr>
            <w:t>伯肯节能定向发行</w:t>
          </w:r>
          <w:r>
            <w:rPr>
              <w:sz w:val="22"/>
              <w:szCs w:val="22"/>
            </w:rPr>
            <w:t>6,250,000 股，北京天海持有</w:t>
          </w:r>
          <w:r>
            <w:rPr>
              <w:rFonts w:hint="eastAsia"/>
              <w:sz w:val="22"/>
              <w:szCs w:val="22"/>
            </w:rPr>
            <w:t>伯肯节能</w:t>
          </w:r>
          <w:r>
            <w:rPr>
              <w:sz w:val="22"/>
              <w:szCs w:val="22"/>
            </w:rPr>
            <w:t>的股权比例由10.91%被动稀释为9.93%。</w:t>
          </w:r>
          <w:r>
            <w:rPr>
              <w:rFonts w:hint="eastAsia"/>
              <w:sz w:val="22"/>
              <w:szCs w:val="22"/>
            </w:rPr>
            <w:t>北京天海于伯肯节能董事会中派驻代表，参与伯肯节能财务和经营政策的制定，对伯肯节能具有重大影响，采用权益法核算。</w:t>
          </w:r>
        </w:p>
        <w:p w14:paraId="3F6DFE8D" w14:textId="77777777" w:rsidR="00FD0AE2" w:rsidRDefault="00CF3046">
          <w:pPr>
            <w:spacing w:beforeLines="50" w:before="120" w:afterLines="50" w:after="120" w:line="360" w:lineRule="exact"/>
            <w:ind w:firstLineChars="200" w:firstLine="440"/>
            <w:jc w:val="both"/>
            <w:rPr>
              <w:sz w:val="22"/>
            </w:rPr>
          </w:pPr>
          <w:bookmarkStart w:id="324" w:name="_Hlk161487328"/>
          <w:r>
            <w:rPr>
              <w:rFonts w:hint="eastAsia"/>
              <w:sz w:val="22"/>
            </w:rPr>
            <w:t>北清智创（北京）新能源汽车科技有限公司（以下简称北清智创公司）由本公司之子公司北京天海与北汽福田汽车股份有限公司等九家公司于</w:t>
          </w:r>
          <w:r>
            <w:rPr>
              <w:sz w:val="22"/>
            </w:rPr>
            <w:t>2020年8月20日出资设立，法定代表人为武锡斌，注册资本人民币10,000.00万元，其中北京天海认缴出资1,000.00万元，持股10%，认缴出资日期为2022年12月31日前</w:t>
          </w:r>
          <w:r>
            <w:rPr>
              <w:rFonts w:hint="eastAsia"/>
              <w:sz w:val="22"/>
            </w:rPr>
            <w:t>，截至年末，北京天海已实缴3</w:t>
          </w:r>
          <w:r>
            <w:rPr>
              <w:sz w:val="22"/>
            </w:rPr>
            <w:t>00.00</w:t>
          </w:r>
          <w:r>
            <w:rPr>
              <w:rFonts w:hint="eastAsia"/>
              <w:sz w:val="22"/>
            </w:rPr>
            <w:t>万元</w:t>
          </w:r>
          <w:r>
            <w:rPr>
              <w:sz w:val="22"/>
            </w:rPr>
            <w:t>。北清智创公司设董事会，董事会成员9人，北京天海派出董事1人。</w:t>
          </w:r>
          <w:r>
            <w:rPr>
              <w:rFonts w:hint="eastAsia"/>
              <w:sz w:val="22"/>
            </w:rPr>
            <w:t>北京天海对北清智创公司具有重大影响，采用权益法核算。</w:t>
          </w:r>
        </w:p>
        <w:p w14:paraId="79CB2EED" w14:textId="77777777" w:rsidR="00FD0AE2" w:rsidRDefault="00CF3046">
          <w:pPr>
            <w:spacing w:beforeLines="50" w:before="120" w:afterLines="50" w:after="120" w:line="360" w:lineRule="exact"/>
            <w:ind w:firstLineChars="200" w:firstLine="440"/>
            <w:jc w:val="both"/>
            <w:rPr>
              <w:sz w:val="22"/>
            </w:rPr>
          </w:pPr>
          <w:r>
            <w:rPr>
              <w:rFonts w:hint="eastAsia"/>
              <w:sz w:val="22"/>
            </w:rPr>
            <w:t>北清智创公司已于</w:t>
          </w:r>
          <w:r>
            <w:rPr>
              <w:sz w:val="22"/>
            </w:rPr>
            <w:t>2023年12月18日</w:t>
          </w:r>
          <w:r>
            <w:rPr>
              <w:rFonts w:hint="eastAsia"/>
              <w:sz w:val="22"/>
            </w:rPr>
            <w:t>取得北京经济技术开发区市场监督管理局核定准予注销。</w:t>
          </w:r>
        </w:p>
        <w:p w14:paraId="02D433C9" w14:textId="77777777" w:rsidR="00FD0AE2" w:rsidRDefault="00CF3046">
          <w:pPr>
            <w:spacing w:beforeLines="50" w:before="120" w:afterLines="50" w:after="120" w:line="360" w:lineRule="exact"/>
            <w:ind w:firstLineChars="200" w:firstLine="440"/>
            <w:jc w:val="both"/>
            <w:rPr>
              <w:sz w:val="22"/>
            </w:rPr>
          </w:pPr>
          <w:r>
            <w:rPr>
              <w:rFonts w:hint="eastAsia"/>
              <w:sz w:val="22"/>
            </w:rPr>
            <w:t>湖北经远公司由本公司之子公司北京天海与湖北巨西汽车科技有限公司、十堰科创投资管理有限公司于2</w:t>
          </w:r>
          <w:r>
            <w:rPr>
              <w:sz w:val="22"/>
            </w:rPr>
            <w:t>023</w:t>
          </w:r>
          <w:r>
            <w:rPr>
              <w:rFonts w:hint="eastAsia"/>
              <w:sz w:val="22"/>
            </w:rPr>
            <w:t>年2月2</w:t>
          </w:r>
          <w:r>
            <w:rPr>
              <w:sz w:val="22"/>
            </w:rPr>
            <w:t>4</w:t>
          </w:r>
          <w:r>
            <w:rPr>
              <w:rFonts w:hint="eastAsia"/>
              <w:sz w:val="22"/>
            </w:rPr>
            <w:t>日出资设立，法定代表人为魏军，注册资本人民币</w:t>
          </w:r>
          <w:r>
            <w:rPr>
              <w:sz w:val="22"/>
            </w:rPr>
            <w:t>8,000.00万元</w:t>
          </w:r>
          <w:r>
            <w:rPr>
              <w:rFonts w:hint="eastAsia"/>
              <w:sz w:val="22"/>
            </w:rPr>
            <w:t>，其中北京天海认缴出资</w:t>
          </w:r>
          <w:r>
            <w:rPr>
              <w:sz w:val="22"/>
            </w:rPr>
            <w:t>1</w:t>
          </w:r>
          <w:r>
            <w:rPr>
              <w:rFonts w:hint="eastAsia"/>
              <w:sz w:val="22"/>
            </w:rPr>
            <w:t>,</w:t>
          </w:r>
          <w:r>
            <w:rPr>
              <w:sz w:val="22"/>
            </w:rPr>
            <w:t>920.00</w:t>
          </w:r>
          <w:r>
            <w:rPr>
              <w:rFonts w:hint="eastAsia"/>
              <w:sz w:val="22"/>
            </w:rPr>
            <w:t>万元，持股2</w:t>
          </w:r>
          <w:r>
            <w:rPr>
              <w:sz w:val="22"/>
            </w:rPr>
            <w:t>4%</w:t>
          </w:r>
          <w:r>
            <w:rPr>
              <w:rFonts w:hint="eastAsia"/>
              <w:sz w:val="22"/>
            </w:rPr>
            <w:t>。截至年末，北京天海已实缴</w:t>
          </w:r>
          <w:r>
            <w:rPr>
              <w:sz w:val="22"/>
            </w:rPr>
            <w:t>960.00万元。</w:t>
          </w:r>
          <w:r>
            <w:rPr>
              <w:rFonts w:hint="eastAsia"/>
              <w:sz w:val="22"/>
            </w:rPr>
            <w:t>湖北经远公司设董事会，董事会成员</w:t>
          </w:r>
          <w:r>
            <w:rPr>
              <w:sz w:val="22"/>
            </w:rPr>
            <w:t>5人，北京天海派出董事1人。北京天海对</w:t>
          </w:r>
          <w:r>
            <w:rPr>
              <w:rFonts w:hint="eastAsia"/>
              <w:sz w:val="22"/>
            </w:rPr>
            <w:t>湖北经远公司</w:t>
          </w:r>
          <w:r>
            <w:rPr>
              <w:sz w:val="22"/>
            </w:rPr>
            <w:t>具有重大影响，采用权益法核算。</w:t>
          </w:r>
        </w:p>
      </w:sdtContent>
    </w:sdt>
    <w:bookmarkEnd w:id="324"/>
    <w:p w14:paraId="21D358E6"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政府补助</w:t>
      </w:r>
    </w:p>
    <w:p w14:paraId="44062FD8" w14:textId="77777777" w:rsidR="00FD0AE2" w:rsidRDefault="00CF3046">
      <w:pPr>
        <w:pStyle w:val="126"/>
        <w:numPr>
          <w:ilvl w:val="0"/>
          <w:numId w:val="154"/>
        </w:numPr>
      </w:pPr>
      <w:r>
        <w:t>报告期末按应收金额确认的政府补助</w:t>
      </w:r>
    </w:p>
    <w:sdt>
      <w:sdtPr>
        <w:alias w:val="是否适用：按应收金额确认的政府补助[双击切换]"/>
        <w:tag w:val="_GBC_e1e20d7c43844cb8b0392ce8a915912f"/>
        <w:id w:val="1353149736"/>
        <w:placeholder>
          <w:docPart w:val="GBC22222222222222222222222222222"/>
        </w:placeholder>
      </w:sdtPr>
      <w:sdtContent>
        <w:p w14:paraId="3C665C7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F629C2" w14:textId="77777777" w:rsidR="00FD0AE2" w:rsidRDefault="00FD0AE2">
      <w:pPr>
        <w:pStyle w:val="129"/>
      </w:pPr>
    </w:p>
    <w:p w14:paraId="27ACB9DD" w14:textId="77777777" w:rsidR="00FD0AE2" w:rsidRDefault="00CF3046">
      <w:pPr>
        <w:pStyle w:val="129"/>
      </w:pPr>
      <w:r>
        <w:t>未能在预计时点收到预计金额的政府补助</w:t>
      </w:r>
      <w:r>
        <w:rPr>
          <w:rFonts w:hint="eastAsia"/>
        </w:rPr>
        <w:t>的</w:t>
      </w:r>
      <w:r>
        <w:t>原因</w:t>
      </w:r>
    </w:p>
    <w:sdt>
      <w:sdtPr>
        <w:alias w:val="是否适用：未能在预计时点收到预计金额的政府补助的原因[双击切换]"/>
        <w:tag w:val="_GBC_c472b4b5f35848de9076579016736dc0"/>
        <w:id w:val="-54314651"/>
        <w:placeholder>
          <w:docPart w:val="GBC22222222222222222222222222222"/>
        </w:placeholder>
      </w:sdtPr>
      <w:sdtContent>
        <w:p w14:paraId="28632A9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653AB1" w14:textId="77777777" w:rsidR="00FD0AE2" w:rsidRDefault="00FD0AE2">
      <w:pPr>
        <w:pStyle w:val="129"/>
      </w:pPr>
    </w:p>
    <w:p w14:paraId="69898AB7" w14:textId="77777777" w:rsidR="00FD0AE2" w:rsidRDefault="00CF3046" w:rsidP="00E57673">
      <w:pPr>
        <w:pStyle w:val="126"/>
      </w:pPr>
      <w:r>
        <w:t>涉及政府补助的负债项目</w:t>
      </w:r>
    </w:p>
    <w:sdt>
      <w:sdtPr>
        <w:alias w:val="是否适用：涉及政府补助的负债项目[双击切换]"/>
        <w:tag w:val="_GBC_ed9e8fabcc8e4318b2ec33d01e83aec4"/>
        <w:id w:val="413140482"/>
        <w:placeholder>
          <w:docPart w:val="GBC22222222222222222222222222222"/>
        </w:placeholder>
      </w:sdtPr>
      <w:sdtContent>
        <w:p w14:paraId="5C9B766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1A4B26" w14:textId="77777777" w:rsidR="00FD0AE2" w:rsidRDefault="00CF3046">
      <w:pPr>
        <w:jc w:val="right"/>
      </w:pPr>
      <w:r>
        <w:rPr>
          <w:rFonts w:hint="eastAsia"/>
        </w:rPr>
        <w:t>单位：</w:t>
      </w:r>
      <w:sdt>
        <w:sdtPr>
          <w:rPr>
            <w:rFonts w:hint="eastAsia"/>
          </w:rPr>
          <w:alias w:val="单位：涉及政府补助的负债项目"/>
          <w:tag w:val="_GBC_7f1d795aca2d46699971ecb934072fbd"/>
          <w:id w:val="-87731254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涉及政府补助的负债项目"/>
          <w:tag w:val="_GBC_ba4177cbae6044fa854e8e3dea407bcc"/>
          <w:id w:val="5895856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463"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2"/>
        <w:gridCol w:w="1269"/>
        <w:gridCol w:w="1583"/>
        <w:gridCol w:w="754"/>
        <w:gridCol w:w="1477"/>
        <w:gridCol w:w="754"/>
        <w:gridCol w:w="1477"/>
        <w:gridCol w:w="1134"/>
      </w:tblGrid>
      <w:tr w:rsidR="00CF3046" w14:paraId="34CC47A0" w14:textId="77777777">
        <w:sdt>
          <w:sdtPr>
            <w:rPr>
              <w:rFonts w:hint="eastAsia"/>
            </w:rPr>
            <w:tag w:val="_PLD_51e96a8ef830445cb15689886ccd8ab5"/>
            <w:id w:val="-1952926902"/>
          </w:sdtPr>
          <w:sdtContent>
            <w:tc>
              <w:tcPr>
                <w:tcW w:w="618" w:type="pct"/>
                <w:shd w:val="clear" w:color="auto" w:fill="auto"/>
                <w:vAlign w:val="center"/>
              </w:tcPr>
              <w:p w14:paraId="32C1C2B4" w14:textId="77777777" w:rsidR="00FD0AE2" w:rsidRDefault="00CF3046">
                <w:pPr>
                  <w:jc w:val="center"/>
                </w:pPr>
                <w:r>
                  <w:rPr>
                    <w:rFonts w:hint="eastAsia"/>
                  </w:rPr>
                  <w:t>财务报表项目</w:t>
                </w:r>
              </w:p>
            </w:tc>
          </w:sdtContent>
        </w:sdt>
        <w:sdt>
          <w:sdtPr>
            <w:rPr>
              <w:rFonts w:hint="eastAsia"/>
            </w:rPr>
            <w:tag w:val="_PLD_13c2708d76d140e9a2c8b42ee30372fa"/>
            <w:id w:val="2060982101"/>
          </w:sdtPr>
          <w:sdtContent>
            <w:tc>
              <w:tcPr>
                <w:tcW w:w="658" w:type="pct"/>
                <w:shd w:val="clear" w:color="auto" w:fill="auto"/>
                <w:vAlign w:val="center"/>
              </w:tcPr>
              <w:p w14:paraId="4E573B52" w14:textId="77777777" w:rsidR="00FD0AE2" w:rsidRDefault="00CF3046">
                <w:pPr>
                  <w:jc w:val="center"/>
                </w:pPr>
                <w:r>
                  <w:rPr>
                    <w:rFonts w:hint="eastAsia"/>
                  </w:rPr>
                  <w:t>期初余额</w:t>
                </w:r>
              </w:p>
            </w:tc>
          </w:sdtContent>
        </w:sdt>
        <w:sdt>
          <w:sdtPr>
            <w:tag w:val="_PLD_baee6e4484a048eca37a455836f6d23a"/>
            <w:id w:val="2003620026"/>
          </w:sdtPr>
          <w:sdtContent>
            <w:tc>
              <w:tcPr>
                <w:tcW w:w="821" w:type="pct"/>
                <w:shd w:val="clear" w:color="auto" w:fill="auto"/>
                <w:vAlign w:val="center"/>
              </w:tcPr>
              <w:p w14:paraId="038BA105" w14:textId="77777777" w:rsidR="00FD0AE2" w:rsidRDefault="00CF3046">
                <w:pPr>
                  <w:jc w:val="center"/>
                </w:pPr>
                <w:r>
                  <w:t>本期新增补助金额</w:t>
                </w:r>
              </w:p>
            </w:tc>
          </w:sdtContent>
        </w:sdt>
        <w:sdt>
          <w:sdtPr>
            <w:tag w:val="_PLD_d4b5cb214b114ec4bb3ec943b3f45a12"/>
            <w:id w:val="-412315866"/>
          </w:sdtPr>
          <w:sdtContent>
            <w:tc>
              <w:tcPr>
                <w:tcW w:w="391" w:type="pct"/>
                <w:shd w:val="clear" w:color="auto" w:fill="auto"/>
                <w:vAlign w:val="center"/>
              </w:tcPr>
              <w:p w14:paraId="1EACE355" w14:textId="77777777" w:rsidR="00FD0AE2" w:rsidRDefault="00CF3046">
                <w:pPr>
                  <w:jc w:val="center"/>
                </w:pPr>
                <w:r>
                  <w:t>本期计入营业</w:t>
                </w:r>
                <w:r>
                  <w:lastRenderedPageBreak/>
                  <w:t>外收入金额</w:t>
                </w:r>
              </w:p>
            </w:tc>
          </w:sdtContent>
        </w:sdt>
        <w:sdt>
          <w:sdtPr>
            <w:tag w:val="_PLD_fe390be730354706a1af1589fdc9ce78"/>
            <w:id w:val="-174111449"/>
          </w:sdtPr>
          <w:sdtContent>
            <w:tc>
              <w:tcPr>
                <w:tcW w:w="766" w:type="pct"/>
                <w:vAlign w:val="center"/>
              </w:tcPr>
              <w:p w14:paraId="6999F54A" w14:textId="77777777" w:rsidR="00FD0AE2" w:rsidRDefault="00CF3046">
                <w:pPr>
                  <w:jc w:val="center"/>
                </w:pPr>
                <w:r>
                  <w:t>本期转入其他收益</w:t>
                </w:r>
              </w:p>
            </w:tc>
          </w:sdtContent>
        </w:sdt>
        <w:sdt>
          <w:sdtPr>
            <w:rPr>
              <w:rFonts w:hint="eastAsia"/>
            </w:rPr>
            <w:tag w:val="_PLD_0574cd35fdf24bda85fc60dbc5d663ad"/>
            <w:id w:val="1181857306"/>
          </w:sdtPr>
          <w:sdtContent>
            <w:tc>
              <w:tcPr>
                <w:tcW w:w="391" w:type="pct"/>
                <w:vAlign w:val="center"/>
              </w:tcPr>
              <w:p w14:paraId="526407AD" w14:textId="77777777" w:rsidR="00FD0AE2" w:rsidRDefault="00CF3046">
                <w:pPr>
                  <w:jc w:val="center"/>
                </w:pPr>
                <w:r>
                  <w:rPr>
                    <w:rFonts w:hint="eastAsia"/>
                  </w:rPr>
                  <w:t>本期其他变动</w:t>
                </w:r>
              </w:p>
            </w:tc>
          </w:sdtContent>
        </w:sdt>
        <w:sdt>
          <w:sdtPr>
            <w:rPr>
              <w:rFonts w:hint="eastAsia"/>
            </w:rPr>
            <w:tag w:val="_PLD_b4cd227caa134d8da03257df3775b63f"/>
            <w:id w:val="1848594238"/>
          </w:sdtPr>
          <w:sdtContent>
            <w:tc>
              <w:tcPr>
                <w:tcW w:w="766" w:type="pct"/>
                <w:vAlign w:val="center"/>
              </w:tcPr>
              <w:p w14:paraId="628751FC" w14:textId="77777777" w:rsidR="00FD0AE2" w:rsidRDefault="00CF3046">
                <w:pPr>
                  <w:jc w:val="center"/>
                </w:pPr>
                <w:r>
                  <w:rPr>
                    <w:rFonts w:hint="eastAsia"/>
                  </w:rPr>
                  <w:t>期末余额</w:t>
                </w:r>
              </w:p>
            </w:tc>
          </w:sdtContent>
        </w:sdt>
        <w:sdt>
          <w:sdtPr>
            <w:rPr>
              <w:rFonts w:hint="eastAsia"/>
            </w:rPr>
            <w:tag w:val="_PLD_9149efa168c746cfa58bdc4f4b4275bd"/>
            <w:id w:val="1417052560"/>
          </w:sdtPr>
          <w:sdtEndPr>
            <w:rPr>
              <w:rFonts w:hint="default"/>
            </w:rPr>
          </w:sdtEndPr>
          <w:sdtContent>
            <w:tc>
              <w:tcPr>
                <w:tcW w:w="588" w:type="pct"/>
                <w:vAlign w:val="center"/>
              </w:tcPr>
              <w:p w14:paraId="7C611E17" w14:textId="77777777" w:rsidR="00FD0AE2" w:rsidRDefault="00CF3046">
                <w:pPr>
                  <w:jc w:val="center"/>
                </w:pPr>
                <w:r>
                  <w:rPr>
                    <w:rFonts w:hint="eastAsia"/>
                  </w:rPr>
                  <w:t>与资产</w:t>
                </w:r>
                <w:r>
                  <w:t>/收益相关</w:t>
                </w:r>
              </w:p>
            </w:tc>
          </w:sdtContent>
        </w:sdt>
      </w:tr>
      <w:tr w:rsidR="00CF3046" w14:paraId="4B34BCBA" w14:textId="77777777">
        <w:tc>
          <w:tcPr>
            <w:tcW w:w="618" w:type="pct"/>
            <w:shd w:val="clear" w:color="auto" w:fill="auto"/>
          </w:tcPr>
          <w:p w14:paraId="1BE494ED" w14:textId="77777777" w:rsidR="00FD0AE2" w:rsidRDefault="00CF3046">
            <w:pPr>
              <w:pStyle w:val="129"/>
            </w:pPr>
            <w:r>
              <w:t>递延收益</w:t>
            </w:r>
          </w:p>
        </w:tc>
        <w:tc>
          <w:tcPr>
            <w:tcW w:w="658" w:type="pct"/>
            <w:shd w:val="clear" w:color="auto" w:fill="auto"/>
          </w:tcPr>
          <w:p w14:paraId="2B320CBC" w14:textId="77777777" w:rsidR="00FD0AE2" w:rsidRDefault="00CF3046">
            <w:pPr>
              <w:jc w:val="right"/>
            </w:pPr>
            <w:r>
              <w:t>358,604.17</w:t>
            </w:r>
          </w:p>
        </w:tc>
        <w:tc>
          <w:tcPr>
            <w:tcW w:w="821" w:type="pct"/>
            <w:shd w:val="clear" w:color="auto" w:fill="auto"/>
          </w:tcPr>
          <w:p w14:paraId="3A1F4A76" w14:textId="77777777" w:rsidR="00FD0AE2" w:rsidRDefault="00CF3046">
            <w:pPr>
              <w:jc w:val="right"/>
            </w:pPr>
            <w:r>
              <w:t>13,680,000.00</w:t>
            </w:r>
          </w:p>
        </w:tc>
        <w:tc>
          <w:tcPr>
            <w:tcW w:w="391" w:type="pct"/>
            <w:shd w:val="clear" w:color="auto" w:fill="auto"/>
          </w:tcPr>
          <w:p w14:paraId="5D785341" w14:textId="77777777" w:rsidR="00FD0AE2" w:rsidRDefault="00CF3046">
            <w:pPr>
              <w:jc w:val="right"/>
            </w:pPr>
            <w:r>
              <w:t>0.00</w:t>
            </w:r>
          </w:p>
        </w:tc>
        <w:tc>
          <w:tcPr>
            <w:tcW w:w="766" w:type="pct"/>
          </w:tcPr>
          <w:p w14:paraId="6C1EBBE7" w14:textId="77777777" w:rsidR="00FD0AE2" w:rsidRDefault="00CF3046">
            <w:pPr>
              <w:jc w:val="right"/>
            </w:pPr>
            <w:r>
              <w:t>6,040,129.43</w:t>
            </w:r>
          </w:p>
        </w:tc>
        <w:tc>
          <w:tcPr>
            <w:tcW w:w="391" w:type="pct"/>
          </w:tcPr>
          <w:p w14:paraId="721B7E35" w14:textId="77777777" w:rsidR="00FD0AE2" w:rsidRDefault="00CF3046">
            <w:pPr>
              <w:jc w:val="right"/>
            </w:pPr>
            <w:r>
              <w:t>0.00</w:t>
            </w:r>
          </w:p>
        </w:tc>
        <w:tc>
          <w:tcPr>
            <w:tcW w:w="766" w:type="pct"/>
          </w:tcPr>
          <w:p w14:paraId="23C5A9AC" w14:textId="77777777" w:rsidR="00FD0AE2" w:rsidRDefault="00CF3046">
            <w:pPr>
              <w:jc w:val="right"/>
            </w:pPr>
            <w:r>
              <w:t>7,998,474.74</w:t>
            </w:r>
          </w:p>
        </w:tc>
        <w:tc>
          <w:tcPr>
            <w:tcW w:w="588" w:type="pct"/>
          </w:tcPr>
          <w:p w14:paraId="710AED0B" w14:textId="77777777" w:rsidR="00FD0AE2" w:rsidRDefault="00CF3046">
            <w:pPr>
              <w:pStyle w:val="129"/>
            </w:pPr>
            <w:r>
              <w:t>与资产、收益相关</w:t>
            </w:r>
          </w:p>
        </w:tc>
      </w:tr>
      <w:tr w:rsidR="00CF3046" w14:paraId="423B687C" w14:textId="77777777">
        <w:tc>
          <w:tcPr>
            <w:tcW w:w="618" w:type="pct"/>
            <w:tcBorders>
              <w:top w:val="single" w:sz="4" w:space="0" w:color="auto"/>
              <w:left w:val="single" w:sz="4" w:space="0" w:color="auto"/>
              <w:bottom w:val="single" w:sz="4" w:space="0" w:color="auto"/>
              <w:right w:val="single" w:sz="4" w:space="0" w:color="auto"/>
            </w:tcBorders>
            <w:shd w:val="clear" w:color="auto" w:fill="auto"/>
          </w:tcPr>
          <w:p w14:paraId="4138FD9E" w14:textId="77777777" w:rsidR="00FD0AE2" w:rsidRDefault="00CF3046">
            <w:pPr>
              <w:jc w:val="center"/>
            </w:pPr>
            <w:r>
              <w:t>合计</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42666C44" w14:textId="77777777" w:rsidR="00FD0AE2" w:rsidRDefault="00CF3046">
            <w:pPr>
              <w:jc w:val="right"/>
            </w:pPr>
            <w:r>
              <w:t>358,604.17</w:t>
            </w:r>
          </w:p>
        </w:tc>
        <w:tc>
          <w:tcPr>
            <w:tcW w:w="821" w:type="pct"/>
            <w:tcBorders>
              <w:top w:val="single" w:sz="4" w:space="0" w:color="auto"/>
              <w:left w:val="single" w:sz="4" w:space="0" w:color="auto"/>
              <w:bottom w:val="single" w:sz="4" w:space="0" w:color="auto"/>
              <w:right w:val="single" w:sz="4" w:space="0" w:color="auto"/>
            </w:tcBorders>
            <w:shd w:val="clear" w:color="auto" w:fill="auto"/>
            <w:vAlign w:val="center"/>
          </w:tcPr>
          <w:p w14:paraId="6E544CAF" w14:textId="77777777" w:rsidR="00FD0AE2" w:rsidRDefault="00CF3046">
            <w:pPr>
              <w:jc w:val="right"/>
            </w:pPr>
            <w:r>
              <w:t>13,680,000.00</w:t>
            </w:r>
          </w:p>
        </w:tc>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330EC990" w14:textId="77777777" w:rsidR="00FD0AE2" w:rsidRDefault="00CF3046">
            <w:pPr>
              <w:jc w:val="right"/>
            </w:pPr>
            <w:r>
              <w:t>0.00</w:t>
            </w:r>
          </w:p>
        </w:tc>
        <w:tc>
          <w:tcPr>
            <w:tcW w:w="766" w:type="pct"/>
            <w:tcBorders>
              <w:top w:val="single" w:sz="4" w:space="0" w:color="auto"/>
              <w:left w:val="single" w:sz="4" w:space="0" w:color="auto"/>
              <w:bottom w:val="single" w:sz="4" w:space="0" w:color="auto"/>
              <w:right w:val="single" w:sz="4" w:space="0" w:color="auto"/>
            </w:tcBorders>
            <w:vAlign w:val="center"/>
          </w:tcPr>
          <w:p w14:paraId="59577A0B" w14:textId="77777777" w:rsidR="00FD0AE2" w:rsidRDefault="00CF3046">
            <w:pPr>
              <w:jc w:val="right"/>
            </w:pPr>
            <w:r>
              <w:t>6,040,129.43</w:t>
            </w:r>
          </w:p>
        </w:tc>
        <w:tc>
          <w:tcPr>
            <w:tcW w:w="391" w:type="pct"/>
            <w:tcBorders>
              <w:top w:val="single" w:sz="4" w:space="0" w:color="auto"/>
              <w:left w:val="single" w:sz="4" w:space="0" w:color="auto"/>
              <w:bottom w:val="single" w:sz="4" w:space="0" w:color="auto"/>
              <w:right w:val="single" w:sz="4" w:space="0" w:color="auto"/>
            </w:tcBorders>
            <w:vAlign w:val="center"/>
          </w:tcPr>
          <w:p w14:paraId="0BF1E4F2" w14:textId="77777777" w:rsidR="00FD0AE2" w:rsidRDefault="00CF3046">
            <w:pPr>
              <w:jc w:val="right"/>
            </w:pPr>
            <w:r>
              <w:t>0.00</w:t>
            </w:r>
          </w:p>
        </w:tc>
        <w:tc>
          <w:tcPr>
            <w:tcW w:w="766" w:type="pct"/>
            <w:tcBorders>
              <w:top w:val="single" w:sz="4" w:space="0" w:color="auto"/>
              <w:left w:val="single" w:sz="4" w:space="0" w:color="auto"/>
              <w:bottom w:val="single" w:sz="4" w:space="0" w:color="auto"/>
              <w:right w:val="single" w:sz="4" w:space="0" w:color="auto"/>
            </w:tcBorders>
            <w:vAlign w:val="center"/>
          </w:tcPr>
          <w:p w14:paraId="59E8CF6F" w14:textId="77777777" w:rsidR="00FD0AE2" w:rsidRDefault="00CF3046">
            <w:pPr>
              <w:jc w:val="right"/>
            </w:pPr>
            <w:r>
              <w:t>7,998,474.74</w:t>
            </w:r>
          </w:p>
        </w:tc>
        <w:tc>
          <w:tcPr>
            <w:tcW w:w="588" w:type="pct"/>
            <w:tcBorders>
              <w:top w:val="single" w:sz="4" w:space="0" w:color="auto"/>
              <w:left w:val="single" w:sz="4" w:space="0" w:color="auto"/>
              <w:bottom w:val="single" w:sz="4" w:space="0" w:color="auto"/>
              <w:right w:val="single" w:sz="4" w:space="0" w:color="auto"/>
            </w:tcBorders>
          </w:tcPr>
          <w:p w14:paraId="536AC604" w14:textId="77777777" w:rsidR="00FD0AE2" w:rsidRDefault="00CF3046">
            <w:pPr>
              <w:pStyle w:val="129"/>
            </w:pPr>
            <w:r>
              <w:rPr>
                <w:rFonts w:hint="eastAsia"/>
              </w:rPr>
              <w:t>/</w:t>
            </w:r>
          </w:p>
        </w:tc>
      </w:tr>
    </w:tbl>
    <w:p w14:paraId="7C243F80" w14:textId="77777777" w:rsidR="00FD0AE2" w:rsidRDefault="00FD0AE2">
      <w:pPr>
        <w:pStyle w:val="129"/>
      </w:pPr>
    </w:p>
    <w:p w14:paraId="15A50544" w14:textId="77777777" w:rsidR="00FD0AE2" w:rsidRDefault="00CF3046" w:rsidP="00E57673">
      <w:pPr>
        <w:pStyle w:val="126"/>
      </w:pPr>
      <w:r>
        <w:rPr>
          <w:rFonts w:hint="eastAsia"/>
        </w:rPr>
        <w:t>计入当期</w:t>
      </w:r>
      <w:r>
        <w:rPr>
          <w:rFonts w:ascii="宋体" w:hAnsi="宋体" w:hint="eastAsia"/>
        </w:rPr>
        <w:t>损益</w:t>
      </w:r>
      <w:r>
        <w:rPr>
          <w:rFonts w:hint="eastAsia"/>
        </w:rPr>
        <w:t>的政府补助</w:t>
      </w:r>
    </w:p>
    <w:bookmarkStart w:id="325" w:name="_Hlk153267407" w:displacedByCustomXml="next"/>
    <w:sdt>
      <w:sdtPr>
        <w:rPr>
          <w:rStyle w:val="75"/>
          <w:rFonts w:ascii="宋体" w:hAnsi="宋体"/>
          <w:b w:val="0"/>
          <w:szCs w:val="21"/>
        </w:rPr>
        <w:alias w:val="是否适用：计入当期损益的政府补助[双击切换]"/>
        <w:tag w:val="_GBC_8ddf92f66bfa4f87b73074ebf5a7bd32"/>
        <w:id w:val="-583613359"/>
        <w:placeholder>
          <w:docPart w:val="GBC22222222222222222222222222222"/>
        </w:placeholder>
      </w:sdtPr>
      <w:sdtContent>
        <w:p w14:paraId="76C7CD9A" w14:textId="77777777" w:rsidR="00FD0AE2" w:rsidRDefault="00CF3046">
          <w:pPr>
            <w:rPr>
              <w:rStyle w:val="75"/>
              <w:rFonts w:ascii="宋体" w:hAnsi="宋体"/>
              <w:b w:val="0"/>
              <w:szCs w:val="21"/>
            </w:rPr>
          </w:pPr>
          <w:r>
            <w:rPr>
              <w:rStyle w:val="75"/>
              <w:rFonts w:ascii="宋体" w:hAnsi="宋体"/>
              <w:b w:val="0"/>
              <w:szCs w:val="21"/>
            </w:rPr>
            <w:fldChar w:fldCharType="begin"/>
          </w:r>
          <w:r>
            <w:rPr>
              <w:rStyle w:val="75"/>
              <w:rFonts w:ascii="宋体" w:hAnsi="宋体" w:hint="eastAsia"/>
              <w:b w:val="0"/>
              <w:szCs w:val="21"/>
            </w:rPr>
            <w:instrText xml:space="preserve">MACROBUTTON  SnrToggleCheckbox √适用 </w:instrText>
          </w:r>
          <w:r>
            <w:rPr>
              <w:rStyle w:val="75"/>
              <w:rFonts w:ascii="宋体" w:hAnsi="宋体"/>
              <w:b w:val="0"/>
              <w:szCs w:val="21"/>
            </w:rPr>
            <w:fldChar w:fldCharType="end"/>
          </w:r>
          <w:r>
            <w:rPr>
              <w:rStyle w:val="75"/>
              <w:rFonts w:ascii="宋体" w:hAnsi="宋体"/>
              <w:b w:val="0"/>
              <w:szCs w:val="21"/>
            </w:rPr>
            <w:fldChar w:fldCharType="begin"/>
          </w:r>
          <w:r>
            <w:rPr>
              <w:rStyle w:val="75"/>
              <w:rFonts w:ascii="宋体" w:hAnsi="宋体"/>
              <w:b w:val="0"/>
              <w:szCs w:val="21"/>
            </w:rPr>
            <w:instrText xml:space="preserve"> MACROBUTTON  SnrToggleCheckbox □不适用 </w:instrText>
          </w:r>
          <w:r>
            <w:rPr>
              <w:rStyle w:val="75"/>
              <w:rFonts w:ascii="宋体" w:hAnsi="宋体"/>
              <w:b w:val="0"/>
              <w:szCs w:val="21"/>
            </w:rPr>
            <w:fldChar w:fldCharType="end"/>
          </w:r>
        </w:p>
      </w:sdtContent>
    </w:sdt>
    <w:p w14:paraId="6A278D38" w14:textId="77777777" w:rsidR="00FD0AE2" w:rsidRDefault="00CF3046">
      <w:pPr>
        <w:jc w:val="right"/>
        <w:rPr>
          <w:szCs w:val="21"/>
        </w:rPr>
      </w:pPr>
      <w:r>
        <w:rPr>
          <w:rFonts w:hint="eastAsia"/>
          <w:szCs w:val="21"/>
        </w:rPr>
        <w:t xml:space="preserve"> 单位：</w:t>
      </w:r>
      <w:sdt>
        <w:sdtPr>
          <w:rPr>
            <w:rFonts w:hint="eastAsia"/>
            <w:szCs w:val="21"/>
          </w:rPr>
          <w:alias w:val="单位：财务附注：计入当期损益的政府补助"/>
          <w:tag w:val="_GBC_e18208ff61f24ff591a3dc1a23c8a26c"/>
          <w:id w:val="-11053454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46d58cfd963545aba949fdc131aee974"/>
          <w:id w:val="-14187808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799"/>
        <w:gridCol w:w="3012"/>
        <w:gridCol w:w="3012"/>
      </w:tblGrid>
      <w:tr w:rsidR="00CF3046" w14:paraId="02C9AC18" w14:textId="77777777">
        <w:trPr>
          <w:trHeight w:val="556"/>
          <w:jc w:val="center"/>
        </w:trPr>
        <w:sdt>
          <w:sdtPr>
            <w:tag w:val="_PLD_5b4079791e994686811417a70944bd9d"/>
            <w:id w:val="1464307046"/>
          </w:sdtPr>
          <w:sdtContent>
            <w:tc>
              <w:tcPr>
                <w:tcW w:w="1586" w:type="pct"/>
                <w:tcBorders>
                  <w:top w:val="single" w:sz="4" w:space="0" w:color="auto"/>
                  <w:left w:val="single" w:sz="4" w:space="0" w:color="auto"/>
                  <w:bottom w:val="single" w:sz="4" w:space="0" w:color="auto"/>
                  <w:right w:val="single" w:sz="4" w:space="0" w:color="auto"/>
                </w:tcBorders>
                <w:vAlign w:val="center"/>
              </w:tcPr>
              <w:p w14:paraId="0A619C5A" w14:textId="77777777" w:rsidR="00FD0AE2" w:rsidRDefault="00CF3046">
                <w:pPr>
                  <w:jc w:val="center"/>
                  <w:rPr>
                    <w:szCs w:val="21"/>
                  </w:rPr>
                </w:pPr>
                <w:r>
                  <w:rPr>
                    <w:rFonts w:hint="eastAsia"/>
                  </w:rPr>
                  <w:t>类型</w:t>
                </w:r>
              </w:p>
            </w:tc>
          </w:sdtContent>
        </w:sdt>
        <w:sdt>
          <w:sdtPr>
            <w:tag w:val="_PLD_ae1ceb2d189344a5ad7763348cb654c3"/>
            <w:id w:val="-289661077"/>
          </w:sdtPr>
          <w:sdtContent>
            <w:tc>
              <w:tcPr>
                <w:tcW w:w="1707" w:type="pct"/>
                <w:tcBorders>
                  <w:top w:val="single" w:sz="4" w:space="0" w:color="auto"/>
                  <w:left w:val="single" w:sz="4" w:space="0" w:color="auto"/>
                  <w:bottom w:val="single" w:sz="4" w:space="0" w:color="auto"/>
                  <w:right w:val="single" w:sz="4" w:space="0" w:color="auto"/>
                </w:tcBorders>
                <w:vAlign w:val="center"/>
              </w:tcPr>
              <w:p w14:paraId="5DB7D799" w14:textId="77777777" w:rsidR="00FD0AE2" w:rsidRDefault="00CF3046">
                <w:pPr>
                  <w:jc w:val="center"/>
                  <w:rPr>
                    <w:szCs w:val="21"/>
                  </w:rPr>
                </w:pPr>
                <w:r>
                  <w:rPr>
                    <w:szCs w:val="21"/>
                  </w:rPr>
                  <w:t>本期发生额</w:t>
                </w:r>
              </w:p>
            </w:tc>
          </w:sdtContent>
        </w:sdt>
        <w:sdt>
          <w:sdtPr>
            <w:tag w:val="_PLD_e615d326bd42416e8f3721fad0ff2852"/>
            <w:id w:val="-1519842323"/>
          </w:sdtPr>
          <w:sdtContent>
            <w:tc>
              <w:tcPr>
                <w:tcW w:w="1707" w:type="pct"/>
                <w:tcBorders>
                  <w:top w:val="single" w:sz="4" w:space="0" w:color="auto"/>
                  <w:left w:val="single" w:sz="4" w:space="0" w:color="auto"/>
                  <w:bottom w:val="single" w:sz="4" w:space="0" w:color="auto"/>
                  <w:right w:val="single" w:sz="4" w:space="0" w:color="auto"/>
                </w:tcBorders>
                <w:vAlign w:val="center"/>
              </w:tcPr>
              <w:p w14:paraId="70D6FD8B" w14:textId="77777777" w:rsidR="00FD0AE2" w:rsidRDefault="00CF3046">
                <w:pPr>
                  <w:jc w:val="center"/>
                  <w:rPr>
                    <w:szCs w:val="21"/>
                  </w:rPr>
                </w:pPr>
                <w:r>
                  <w:rPr>
                    <w:szCs w:val="21"/>
                  </w:rPr>
                  <w:t>上期发生额</w:t>
                </w:r>
              </w:p>
            </w:tc>
          </w:sdtContent>
        </w:sdt>
      </w:tr>
      <w:tr w:rsidR="00CF3046" w14:paraId="5807F76B" w14:textId="77777777">
        <w:trPr>
          <w:jc w:val="center"/>
        </w:trPr>
        <w:sdt>
          <w:sdtPr>
            <w:rPr>
              <w:szCs w:val="21"/>
            </w:rPr>
            <w:alias w:val="计入当期损益的政府补助项目名称"/>
            <w:tag w:val="_GBC_30e0d7873e3b41d781ec9deee5fe8de4"/>
            <w:id w:val="-1081053791"/>
            <w:comboBox>
              <w:listItem w:displayText="与资产相关" w:value="与资产相关"/>
              <w:listItem w:displayText="与收益相关" w:value="与收益相关"/>
              <w:listItem w:displayText="其他" w:value="其他"/>
            </w:comboBox>
          </w:sdtPr>
          <w:sdtContent>
            <w:tc>
              <w:tcPr>
                <w:tcW w:w="1586" w:type="pct"/>
                <w:tcBorders>
                  <w:top w:val="single" w:sz="4" w:space="0" w:color="auto"/>
                  <w:left w:val="single" w:sz="4" w:space="0" w:color="auto"/>
                  <w:bottom w:val="single" w:sz="4" w:space="0" w:color="auto"/>
                  <w:right w:val="single" w:sz="4" w:space="0" w:color="auto"/>
                </w:tcBorders>
                <w:vAlign w:val="center"/>
              </w:tcPr>
              <w:p w14:paraId="0DDBCC18" w14:textId="77777777" w:rsidR="00FD0AE2" w:rsidRDefault="00CF3046">
                <w:pPr>
                  <w:rPr>
                    <w:szCs w:val="21"/>
                  </w:rPr>
                </w:pPr>
                <w:r>
                  <w:rPr>
                    <w:szCs w:val="21"/>
                  </w:rPr>
                  <w:t>与收益相关</w:t>
                </w:r>
              </w:p>
            </w:tc>
          </w:sdtContent>
        </w:sdt>
        <w:tc>
          <w:tcPr>
            <w:tcW w:w="1707" w:type="pct"/>
            <w:tcBorders>
              <w:top w:val="single" w:sz="4" w:space="0" w:color="auto"/>
              <w:left w:val="single" w:sz="4" w:space="0" w:color="auto"/>
              <w:bottom w:val="single" w:sz="4" w:space="0" w:color="auto"/>
              <w:right w:val="single" w:sz="4" w:space="0" w:color="auto"/>
            </w:tcBorders>
            <w:vAlign w:val="center"/>
          </w:tcPr>
          <w:p w14:paraId="4431711D" w14:textId="77777777" w:rsidR="00FD0AE2" w:rsidRDefault="00CF3046">
            <w:pPr>
              <w:jc w:val="right"/>
              <w:rPr>
                <w:szCs w:val="21"/>
              </w:rPr>
            </w:pPr>
            <w:r>
              <w:t>4,339,923.21</w:t>
            </w:r>
          </w:p>
        </w:tc>
        <w:tc>
          <w:tcPr>
            <w:tcW w:w="1707" w:type="pct"/>
            <w:tcBorders>
              <w:top w:val="single" w:sz="4" w:space="0" w:color="auto"/>
              <w:left w:val="single" w:sz="4" w:space="0" w:color="auto"/>
              <w:bottom w:val="single" w:sz="4" w:space="0" w:color="auto"/>
              <w:right w:val="single" w:sz="4" w:space="0" w:color="auto"/>
            </w:tcBorders>
            <w:vAlign w:val="center"/>
          </w:tcPr>
          <w:p w14:paraId="37CD3F73" w14:textId="77777777" w:rsidR="00FD0AE2" w:rsidRDefault="00CF3046">
            <w:pPr>
              <w:jc w:val="right"/>
              <w:rPr>
                <w:szCs w:val="21"/>
              </w:rPr>
            </w:pPr>
            <w:r>
              <w:t>10,336,550.81</w:t>
            </w:r>
          </w:p>
        </w:tc>
      </w:tr>
      <w:tr w:rsidR="00CF3046" w14:paraId="7C9063C8" w14:textId="77777777">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44AB9924" w14:textId="77777777" w:rsidR="00FD0AE2" w:rsidRDefault="00CF3046">
            <w:pPr>
              <w:jc w:val="center"/>
              <w:rPr>
                <w:szCs w:val="21"/>
              </w:rPr>
            </w:pPr>
            <w:r>
              <w:rPr>
                <w:rFonts w:hint="eastAsia"/>
                <w:szCs w:val="21"/>
              </w:rPr>
              <w:t>合计</w:t>
            </w:r>
          </w:p>
        </w:tc>
        <w:tc>
          <w:tcPr>
            <w:tcW w:w="1707" w:type="pct"/>
            <w:tcBorders>
              <w:top w:val="single" w:sz="4" w:space="0" w:color="auto"/>
              <w:left w:val="single" w:sz="4" w:space="0" w:color="auto"/>
              <w:bottom w:val="single" w:sz="4" w:space="0" w:color="auto"/>
              <w:right w:val="single" w:sz="4" w:space="0" w:color="auto"/>
            </w:tcBorders>
            <w:vAlign w:val="center"/>
          </w:tcPr>
          <w:p w14:paraId="061EC8AF" w14:textId="77777777" w:rsidR="00FD0AE2" w:rsidRDefault="00CF3046">
            <w:pPr>
              <w:jc w:val="right"/>
              <w:rPr>
                <w:szCs w:val="21"/>
              </w:rPr>
            </w:pPr>
            <w:r>
              <w:t>4,339,923.21</w:t>
            </w:r>
          </w:p>
        </w:tc>
        <w:tc>
          <w:tcPr>
            <w:tcW w:w="1707" w:type="pct"/>
            <w:tcBorders>
              <w:top w:val="single" w:sz="4" w:space="0" w:color="auto"/>
              <w:left w:val="single" w:sz="4" w:space="0" w:color="auto"/>
              <w:bottom w:val="single" w:sz="4" w:space="0" w:color="auto"/>
              <w:right w:val="single" w:sz="4" w:space="0" w:color="auto"/>
            </w:tcBorders>
            <w:vAlign w:val="center"/>
          </w:tcPr>
          <w:p w14:paraId="66058371" w14:textId="77777777" w:rsidR="00FD0AE2" w:rsidRDefault="00CF3046">
            <w:pPr>
              <w:jc w:val="right"/>
              <w:rPr>
                <w:szCs w:val="21"/>
              </w:rPr>
            </w:pPr>
            <w:r>
              <w:t>10,336,550.81</w:t>
            </w:r>
          </w:p>
        </w:tc>
      </w:tr>
    </w:tbl>
    <w:p w14:paraId="4A50F8C6" w14:textId="77777777" w:rsidR="00FD0AE2" w:rsidRDefault="00FD0AE2">
      <w:pPr>
        <w:pStyle w:val="129"/>
      </w:pPr>
    </w:p>
    <w:p w14:paraId="1F64AD5B" w14:textId="77777777" w:rsidR="00FD0AE2" w:rsidRDefault="00CF3046">
      <w:pPr>
        <w:pStyle w:val="129"/>
      </w:pPr>
      <w:r>
        <w:rPr>
          <w:rFonts w:hint="eastAsia"/>
        </w:rPr>
        <w:t>其他说明：</w:t>
      </w:r>
    </w:p>
    <w:bookmarkStart w:id="326" w:name="_Hlk153267868"/>
    <w:bookmarkEnd w:id="325"/>
    <w:p w14:paraId="745B4556" w14:textId="77777777" w:rsidR="00FD0AE2" w:rsidRDefault="00000000">
      <w:pPr>
        <w:pStyle w:val="129"/>
      </w:pPr>
      <w:sdt>
        <w:sdtPr>
          <w:alias w:val="政府补助说明"/>
          <w:tag w:val="_GBC_8011e9ada7d741aeb9f59a958e812614"/>
          <w:id w:val="490683112"/>
          <w:placeholder>
            <w:docPart w:val="GBC22222222222222222222222222222"/>
          </w:placeholder>
        </w:sdtPr>
        <w:sdtContent>
          <w:r w:rsidR="00CF3046">
            <w:rPr>
              <w:rFonts w:hint="eastAsia"/>
            </w:rPr>
            <w:t>无</w:t>
          </w:r>
        </w:sdtContent>
      </w:sdt>
    </w:p>
    <w:bookmarkEnd w:id="326"/>
    <w:p w14:paraId="6C7FE6CE" w14:textId="77777777" w:rsidR="00FD0AE2" w:rsidRDefault="00FD0AE2">
      <w:pPr>
        <w:pStyle w:val="129"/>
      </w:pPr>
    </w:p>
    <w:p w14:paraId="01C662B4"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与金融工具相关的风险</w:t>
      </w:r>
    </w:p>
    <w:p w14:paraId="32C53C3A" w14:textId="77777777" w:rsidR="00FD0AE2" w:rsidRDefault="00CF3046">
      <w:pPr>
        <w:pStyle w:val="126"/>
        <w:numPr>
          <w:ilvl w:val="0"/>
          <w:numId w:val="155"/>
        </w:numPr>
      </w:pPr>
      <w:r>
        <w:rPr>
          <w:rFonts w:hint="eastAsia"/>
        </w:rPr>
        <w:t>金融工具的风险</w:t>
      </w:r>
    </w:p>
    <w:sdt>
      <w:sdtPr>
        <w:alias w:val="是否适用：与金融工具相关的风险[双击切换]"/>
        <w:tag w:val="_GBC_2be38aac6aaa4945a48be2cdc11eaaf6"/>
        <w:id w:val="401647343"/>
        <w:placeholder>
          <w:docPart w:val="GBC22222222222222222222222222222"/>
        </w:placeholder>
      </w:sdtPr>
      <w:sdtContent>
        <w:p w14:paraId="53A456B0"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973636451"/>
        <w:placeholder>
          <w:docPart w:val="GBC22222222222222222222222222222"/>
        </w:placeholder>
      </w:sdtPr>
      <w:sdtEndPr>
        <w:rPr>
          <w:b/>
        </w:rPr>
      </w:sdtEndPr>
      <w:sdtContent>
        <w:p w14:paraId="629E71B5" w14:textId="77777777" w:rsidR="00FD0AE2" w:rsidRDefault="00CF3046">
          <w:pPr>
            <w:autoSpaceDE w:val="0"/>
            <w:autoSpaceDN w:val="0"/>
            <w:adjustRightInd w:val="0"/>
            <w:spacing w:beforeLines="50" w:before="120" w:afterLines="50" w:after="120" w:line="360" w:lineRule="exact"/>
            <w:ind w:firstLineChars="200" w:firstLine="420"/>
            <w:jc w:val="both"/>
            <w:rPr>
              <w:rFonts w:cs="MHei-Light-Identity-H"/>
              <w:sz w:val="22"/>
              <w:szCs w:val="22"/>
            </w:rPr>
          </w:pPr>
          <w:r>
            <w:rPr>
              <w:rFonts w:cs="MHei-Light-Identity-H" w:hint="eastAsia"/>
              <w:sz w:val="22"/>
              <w:szCs w:val="22"/>
            </w:rPr>
            <w:t>本集团在日常活动中面临各种金融工具风险，主要包括市场风险（如汇率风险、</w:t>
          </w:r>
          <w:r>
            <w:rPr>
              <w:rFonts w:cs="MHei-Light-Identity-H"/>
              <w:sz w:val="22"/>
              <w:szCs w:val="22"/>
            </w:rPr>
            <w:t xml:space="preserve"> 利率风险和商品价格风险）、信用风险及流动性风险等。与这些金融工具有关的风险，以及本集团为降低这些风险所采取的风险管理政策如下所述。本集团管理层对这些风险敞口进行管理和监控以确保将上述风险控制在限定的范围之内。</w:t>
          </w:r>
        </w:p>
        <w:p w14:paraId="737D0970" w14:textId="77777777" w:rsidR="00FD0AE2" w:rsidRDefault="00CF3046" w:rsidP="00E57673">
          <w:pPr>
            <w:pStyle w:val="127"/>
            <w:rPr>
              <w:snapToGrid w:val="0"/>
            </w:rPr>
          </w:pPr>
          <w:r>
            <w:rPr>
              <w:rFonts w:hint="eastAsia"/>
              <w:snapToGrid w:val="0"/>
            </w:rPr>
            <w:t>1</w:t>
          </w:r>
          <w:r>
            <w:rPr>
              <w:snapToGrid w:val="0"/>
            </w:rPr>
            <w:t>.</w:t>
          </w:r>
          <w:r>
            <w:rPr>
              <w:rFonts w:hint="eastAsia"/>
              <w:snapToGrid w:val="0"/>
            </w:rPr>
            <w:t>各类风险管理目标和政策</w:t>
          </w:r>
        </w:p>
        <w:p w14:paraId="1EE001FB"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12B8AA11" w14:textId="77777777" w:rsidR="00FD0AE2" w:rsidRDefault="00CF3046" w:rsidP="00E57673">
          <w:pPr>
            <w:pStyle w:val="127"/>
          </w:pPr>
          <w:r>
            <w:rPr>
              <w:rFonts w:hint="eastAsia"/>
            </w:rPr>
            <w:t>（</w:t>
          </w:r>
          <w:r>
            <w:rPr>
              <w:rFonts w:hint="eastAsia"/>
            </w:rPr>
            <w:t>1</w:t>
          </w:r>
          <w:r>
            <w:rPr>
              <w:rFonts w:hint="eastAsia"/>
            </w:rPr>
            <w:t>）市场风险</w:t>
          </w:r>
        </w:p>
        <w:p w14:paraId="51610446"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1）汇率风险</w:t>
          </w:r>
        </w:p>
        <w:p w14:paraId="11EDD0D1"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本集团承受汇率风险主要与美元和欧元有关，除本公司的下属子公司天海美洲公司、京城控股（香港）有限公司以美元进行采购和销售外，本集团的其它主要业务活动以人民币计价结算。于</w:t>
          </w:r>
          <w:r>
            <w:rPr>
              <w:rFonts w:cs="MHei-Light-Identity-H"/>
              <w:sz w:val="22"/>
              <w:szCs w:val="22"/>
            </w:rPr>
            <w:t>20</w:t>
          </w:r>
          <w:r>
            <w:rPr>
              <w:rFonts w:cs="MHei-Light-Identity-H" w:hint="eastAsia"/>
              <w:sz w:val="22"/>
              <w:szCs w:val="22"/>
            </w:rPr>
            <w:t>2</w:t>
          </w:r>
          <w:r>
            <w:rPr>
              <w:rFonts w:cs="MHei-Light-Identity-H"/>
              <w:sz w:val="22"/>
              <w:szCs w:val="22"/>
            </w:rPr>
            <w:t>3</w:t>
          </w:r>
          <w:r>
            <w:rPr>
              <w:rFonts w:cs="MHei-Light-Identity-H" w:hint="eastAsia"/>
              <w:sz w:val="22"/>
              <w:szCs w:val="22"/>
            </w:rPr>
            <w:t>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日，除下表所述资产及负债的美元余额和零星的欧元、港币余额外，本集团的资产及负债均为人民币余额。该等外币余额的资产和负债产生的汇率风险可能对本集团的经营业绩产生影响。</w:t>
          </w:r>
        </w:p>
        <w:p w14:paraId="6B709E2A"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sz w:val="22"/>
              <w:szCs w:val="22"/>
            </w:rPr>
            <w:t>2023年12月31日、2022年12月31日，本集团持有的外币金融资产和外币金融负债折算成人民币的金额列示如下：</w:t>
          </w:r>
        </w:p>
        <w:tbl>
          <w:tblPr>
            <w:tblStyle w:val="120"/>
            <w:tblW w:w="5000" w:type="pct"/>
            <w:jc w:val="center"/>
            <w:tblBorders>
              <w:top w:val="double" w:sz="4" w:space="0" w:color="auto"/>
              <w:bottom w:val="double" w:sz="4" w:space="0" w:color="auto"/>
              <w:insideH w:val="single" w:sz="4" w:space="0" w:color="auto"/>
              <w:insideV w:val="single" w:sz="4" w:space="0" w:color="auto"/>
            </w:tblBorders>
            <w:tblLayout w:type="fixed"/>
            <w:tblLook w:val="04A0" w:firstRow="1" w:lastRow="0" w:firstColumn="1" w:lastColumn="0" w:noHBand="0" w:noVBand="1"/>
          </w:tblPr>
          <w:tblGrid>
            <w:gridCol w:w="3790"/>
            <w:gridCol w:w="2555"/>
            <w:gridCol w:w="2488"/>
          </w:tblGrid>
          <w:tr w:rsidR="00CF3046" w14:paraId="218390DA" w14:textId="77777777">
            <w:trPr>
              <w:trHeight w:val="397"/>
              <w:tblHeader/>
              <w:jc w:val="center"/>
            </w:trPr>
            <w:tc>
              <w:tcPr>
                <w:tcW w:w="3803" w:type="dxa"/>
                <w:vAlign w:val="center"/>
              </w:tcPr>
              <w:p w14:paraId="5A70B2F5" w14:textId="77777777" w:rsidR="00FD0AE2" w:rsidRDefault="00CF3046">
                <w:pPr>
                  <w:spacing w:line="360" w:lineRule="exact"/>
                  <w:jc w:val="both"/>
                  <w:rPr>
                    <w:b/>
                    <w:sz w:val="22"/>
                    <w:szCs w:val="22"/>
                  </w:rPr>
                </w:pPr>
                <w:r>
                  <w:rPr>
                    <w:rFonts w:hint="eastAsia"/>
                    <w:b/>
                    <w:sz w:val="22"/>
                    <w:szCs w:val="22"/>
                  </w:rPr>
                  <w:lastRenderedPageBreak/>
                  <w:t>项目</w:t>
                </w:r>
              </w:p>
            </w:tc>
            <w:tc>
              <w:tcPr>
                <w:tcW w:w="2564" w:type="dxa"/>
                <w:vAlign w:val="center"/>
              </w:tcPr>
              <w:p w14:paraId="308E4B07" w14:textId="77777777" w:rsidR="00FD0AE2" w:rsidRDefault="00CF3046">
                <w:pPr>
                  <w:spacing w:line="360" w:lineRule="exact"/>
                  <w:jc w:val="center"/>
                  <w:rPr>
                    <w:b/>
                    <w:sz w:val="22"/>
                    <w:szCs w:val="22"/>
                  </w:rPr>
                </w:pPr>
                <w:r>
                  <w:rPr>
                    <w:b/>
                    <w:sz w:val="22"/>
                    <w:szCs w:val="22"/>
                  </w:rPr>
                  <w:t>2023年12月31日</w:t>
                </w:r>
              </w:p>
            </w:tc>
            <w:tc>
              <w:tcPr>
                <w:tcW w:w="2496" w:type="dxa"/>
                <w:vAlign w:val="center"/>
              </w:tcPr>
              <w:p w14:paraId="5DE12634" w14:textId="77777777" w:rsidR="00FD0AE2" w:rsidRDefault="00CF3046">
                <w:pPr>
                  <w:spacing w:line="360" w:lineRule="exact"/>
                  <w:jc w:val="center"/>
                  <w:rPr>
                    <w:b/>
                    <w:sz w:val="22"/>
                    <w:szCs w:val="22"/>
                  </w:rPr>
                </w:pPr>
                <w:r>
                  <w:rPr>
                    <w:b/>
                    <w:sz w:val="22"/>
                    <w:szCs w:val="22"/>
                  </w:rPr>
                  <w:t>2022年12月31日</w:t>
                </w:r>
              </w:p>
            </w:tc>
          </w:tr>
          <w:tr w:rsidR="00CF3046" w14:paraId="054068B5" w14:textId="77777777">
            <w:trPr>
              <w:trHeight w:val="397"/>
              <w:jc w:val="center"/>
            </w:trPr>
            <w:tc>
              <w:tcPr>
                <w:tcW w:w="3803" w:type="dxa"/>
                <w:vAlign w:val="center"/>
              </w:tcPr>
              <w:p w14:paraId="4F58CD9E" w14:textId="77777777" w:rsidR="00FD0AE2" w:rsidRDefault="00CF3046">
                <w:pPr>
                  <w:spacing w:line="360" w:lineRule="exact"/>
                  <w:jc w:val="both"/>
                  <w:rPr>
                    <w:sz w:val="22"/>
                    <w:szCs w:val="22"/>
                  </w:rPr>
                </w:pPr>
                <w:r>
                  <w:rPr>
                    <w:rFonts w:hint="eastAsia"/>
                    <w:sz w:val="22"/>
                    <w:szCs w:val="22"/>
                  </w:rPr>
                  <w:t>货币资金-</w:t>
                </w:r>
                <w:r>
                  <w:rPr>
                    <w:rFonts w:hint="eastAsia"/>
                    <w:sz w:val="22"/>
                    <w:szCs w:val="22"/>
                    <w:lang w:eastAsia="zh-TW"/>
                  </w:rPr>
                  <w:t>美元</w:t>
                </w:r>
              </w:p>
            </w:tc>
            <w:tc>
              <w:tcPr>
                <w:tcW w:w="2564" w:type="dxa"/>
                <w:vAlign w:val="center"/>
              </w:tcPr>
              <w:p w14:paraId="1CD4F8BF" w14:textId="77777777" w:rsidR="00FD0AE2" w:rsidRDefault="00CF3046">
                <w:pPr>
                  <w:spacing w:line="360" w:lineRule="exact"/>
                  <w:jc w:val="right"/>
                  <w:rPr>
                    <w:sz w:val="22"/>
                    <w:szCs w:val="22"/>
                  </w:rPr>
                </w:pPr>
                <w:r>
                  <w:rPr>
                    <w:sz w:val="22"/>
                    <w:szCs w:val="22"/>
                  </w:rPr>
                  <w:t>42,491,943.95</w:t>
                </w:r>
              </w:p>
            </w:tc>
            <w:tc>
              <w:tcPr>
                <w:tcW w:w="2496" w:type="dxa"/>
                <w:vAlign w:val="center"/>
              </w:tcPr>
              <w:p w14:paraId="315782C4" w14:textId="77777777" w:rsidR="00FD0AE2" w:rsidRDefault="00CF3046">
                <w:pPr>
                  <w:spacing w:line="360" w:lineRule="exact"/>
                  <w:jc w:val="right"/>
                  <w:rPr>
                    <w:sz w:val="22"/>
                    <w:szCs w:val="22"/>
                  </w:rPr>
                </w:pPr>
                <w:r>
                  <w:rPr>
                    <w:sz w:val="22"/>
                    <w:szCs w:val="22"/>
                  </w:rPr>
                  <w:t>24,889,028.23</w:t>
                </w:r>
              </w:p>
            </w:tc>
          </w:tr>
          <w:tr w:rsidR="00CF3046" w14:paraId="34678EC2" w14:textId="77777777">
            <w:trPr>
              <w:trHeight w:val="397"/>
              <w:jc w:val="center"/>
            </w:trPr>
            <w:tc>
              <w:tcPr>
                <w:tcW w:w="3803" w:type="dxa"/>
                <w:vAlign w:val="center"/>
              </w:tcPr>
              <w:p w14:paraId="12FD9085" w14:textId="77777777" w:rsidR="00FD0AE2" w:rsidRDefault="00CF3046">
                <w:pPr>
                  <w:spacing w:line="360" w:lineRule="exact"/>
                  <w:jc w:val="both"/>
                  <w:rPr>
                    <w:sz w:val="22"/>
                    <w:szCs w:val="22"/>
                  </w:rPr>
                </w:pPr>
                <w:r>
                  <w:rPr>
                    <w:rFonts w:hint="eastAsia"/>
                    <w:sz w:val="22"/>
                    <w:szCs w:val="22"/>
                  </w:rPr>
                  <w:t>货币资金-港币</w:t>
                </w:r>
              </w:p>
            </w:tc>
            <w:tc>
              <w:tcPr>
                <w:tcW w:w="2564" w:type="dxa"/>
                <w:vAlign w:val="center"/>
              </w:tcPr>
              <w:p w14:paraId="249DEA9A" w14:textId="77777777" w:rsidR="00FD0AE2" w:rsidRDefault="00CF3046">
                <w:pPr>
                  <w:spacing w:line="360" w:lineRule="exact"/>
                  <w:jc w:val="right"/>
                  <w:rPr>
                    <w:sz w:val="22"/>
                    <w:szCs w:val="22"/>
                  </w:rPr>
                </w:pPr>
                <w:r>
                  <w:rPr>
                    <w:sz w:val="22"/>
                    <w:szCs w:val="22"/>
                  </w:rPr>
                  <w:t>14,301.02</w:t>
                </w:r>
              </w:p>
            </w:tc>
            <w:tc>
              <w:tcPr>
                <w:tcW w:w="2496" w:type="dxa"/>
                <w:vAlign w:val="center"/>
              </w:tcPr>
              <w:p w14:paraId="593DD6D5" w14:textId="77777777" w:rsidR="00FD0AE2" w:rsidRDefault="00CF3046">
                <w:pPr>
                  <w:spacing w:line="360" w:lineRule="exact"/>
                  <w:jc w:val="right"/>
                  <w:rPr>
                    <w:sz w:val="22"/>
                    <w:szCs w:val="22"/>
                  </w:rPr>
                </w:pPr>
                <w:r>
                  <w:rPr>
                    <w:sz w:val="22"/>
                    <w:szCs w:val="22"/>
                  </w:rPr>
                  <w:t>14,097.51</w:t>
                </w:r>
              </w:p>
            </w:tc>
          </w:tr>
          <w:tr w:rsidR="00CF3046" w14:paraId="4E63863E" w14:textId="77777777">
            <w:trPr>
              <w:trHeight w:val="397"/>
              <w:jc w:val="center"/>
            </w:trPr>
            <w:tc>
              <w:tcPr>
                <w:tcW w:w="3803" w:type="dxa"/>
                <w:vAlign w:val="center"/>
              </w:tcPr>
              <w:p w14:paraId="03DC791A" w14:textId="77777777" w:rsidR="00FD0AE2" w:rsidRDefault="00CF3046">
                <w:pPr>
                  <w:spacing w:line="360" w:lineRule="exact"/>
                  <w:jc w:val="both"/>
                  <w:rPr>
                    <w:sz w:val="22"/>
                    <w:szCs w:val="22"/>
                  </w:rPr>
                </w:pPr>
                <w:r>
                  <w:rPr>
                    <w:rFonts w:hint="eastAsia"/>
                    <w:sz w:val="22"/>
                    <w:szCs w:val="22"/>
                  </w:rPr>
                  <w:t>货币资金-欧元</w:t>
                </w:r>
              </w:p>
            </w:tc>
            <w:tc>
              <w:tcPr>
                <w:tcW w:w="2564" w:type="dxa"/>
                <w:vAlign w:val="center"/>
              </w:tcPr>
              <w:p w14:paraId="3C1E9F01" w14:textId="77777777" w:rsidR="00FD0AE2" w:rsidRDefault="00CF3046">
                <w:pPr>
                  <w:spacing w:line="360" w:lineRule="exact"/>
                  <w:jc w:val="right"/>
                  <w:rPr>
                    <w:sz w:val="22"/>
                    <w:szCs w:val="22"/>
                  </w:rPr>
                </w:pPr>
                <w:r>
                  <w:rPr>
                    <w:sz w:val="22"/>
                    <w:szCs w:val="22"/>
                  </w:rPr>
                  <w:t>11,667,585.52</w:t>
                </w:r>
              </w:p>
            </w:tc>
            <w:tc>
              <w:tcPr>
                <w:tcW w:w="2496" w:type="dxa"/>
                <w:vAlign w:val="center"/>
              </w:tcPr>
              <w:p w14:paraId="7DC6CAEB" w14:textId="77777777" w:rsidR="00FD0AE2" w:rsidRDefault="00CF3046">
                <w:pPr>
                  <w:spacing w:line="360" w:lineRule="exact"/>
                  <w:jc w:val="right"/>
                  <w:rPr>
                    <w:sz w:val="22"/>
                    <w:szCs w:val="22"/>
                  </w:rPr>
                </w:pPr>
                <w:r>
                  <w:rPr>
                    <w:sz w:val="22"/>
                    <w:szCs w:val="22"/>
                  </w:rPr>
                  <w:t>16,562.58</w:t>
                </w:r>
              </w:p>
            </w:tc>
          </w:tr>
          <w:tr w:rsidR="00CF3046" w14:paraId="4B8217B6" w14:textId="77777777">
            <w:trPr>
              <w:trHeight w:val="397"/>
              <w:jc w:val="center"/>
            </w:trPr>
            <w:tc>
              <w:tcPr>
                <w:tcW w:w="3803" w:type="dxa"/>
                <w:vAlign w:val="center"/>
              </w:tcPr>
              <w:p w14:paraId="5B21CF84" w14:textId="77777777" w:rsidR="00FD0AE2" w:rsidRDefault="00CF3046">
                <w:pPr>
                  <w:spacing w:line="360" w:lineRule="exact"/>
                  <w:jc w:val="both"/>
                  <w:rPr>
                    <w:sz w:val="22"/>
                    <w:szCs w:val="22"/>
                  </w:rPr>
                </w:pPr>
                <w:r>
                  <w:rPr>
                    <w:rFonts w:hint="eastAsia"/>
                    <w:sz w:val="22"/>
                    <w:szCs w:val="22"/>
                  </w:rPr>
                  <w:t>应收账款-美元</w:t>
                </w:r>
              </w:p>
            </w:tc>
            <w:tc>
              <w:tcPr>
                <w:tcW w:w="2564" w:type="dxa"/>
                <w:vAlign w:val="center"/>
              </w:tcPr>
              <w:p w14:paraId="3B22D05F" w14:textId="77777777" w:rsidR="00FD0AE2" w:rsidRDefault="00CF3046">
                <w:pPr>
                  <w:spacing w:line="360" w:lineRule="exact"/>
                  <w:jc w:val="right"/>
                  <w:rPr>
                    <w:sz w:val="22"/>
                    <w:szCs w:val="22"/>
                  </w:rPr>
                </w:pPr>
                <w:r>
                  <w:rPr>
                    <w:sz w:val="22"/>
                    <w:szCs w:val="22"/>
                  </w:rPr>
                  <w:t>31,750,152.97</w:t>
                </w:r>
              </w:p>
            </w:tc>
            <w:tc>
              <w:tcPr>
                <w:tcW w:w="2496" w:type="dxa"/>
                <w:vAlign w:val="center"/>
              </w:tcPr>
              <w:p w14:paraId="41A0A90C" w14:textId="77777777" w:rsidR="00FD0AE2" w:rsidRDefault="00CF3046">
                <w:pPr>
                  <w:spacing w:line="360" w:lineRule="exact"/>
                  <w:jc w:val="right"/>
                  <w:rPr>
                    <w:sz w:val="22"/>
                    <w:szCs w:val="22"/>
                  </w:rPr>
                </w:pPr>
                <w:r>
                  <w:rPr>
                    <w:sz w:val="22"/>
                    <w:szCs w:val="22"/>
                  </w:rPr>
                  <w:t>37,506,568.19</w:t>
                </w:r>
              </w:p>
            </w:tc>
          </w:tr>
          <w:tr w:rsidR="00CF3046" w14:paraId="32CD7708" w14:textId="77777777">
            <w:trPr>
              <w:trHeight w:val="397"/>
              <w:jc w:val="center"/>
            </w:trPr>
            <w:tc>
              <w:tcPr>
                <w:tcW w:w="3803" w:type="dxa"/>
                <w:vAlign w:val="center"/>
              </w:tcPr>
              <w:p w14:paraId="58D47F9A" w14:textId="77777777" w:rsidR="00FD0AE2" w:rsidRDefault="00CF3046">
                <w:pPr>
                  <w:spacing w:line="360" w:lineRule="exact"/>
                  <w:jc w:val="both"/>
                  <w:rPr>
                    <w:sz w:val="22"/>
                    <w:szCs w:val="22"/>
                  </w:rPr>
                </w:pPr>
                <w:r>
                  <w:rPr>
                    <w:rFonts w:hint="eastAsia"/>
                    <w:sz w:val="22"/>
                    <w:szCs w:val="22"/>
                  </w:rPr>
                  <w:t>应收账款-欧元</w:t>
                </w:r>
              </w:p>
            </w:tc>
            <w:tc>
              <w:tcPr>
                <w:tcW w:w="2564" w:type="dxa"/>
                <w:vAlign w:val="center"/>
              </w:tcPr>
              <w:p w14:paraId="6B3012A8" w14:textId="77777777" w:rsidR="00FD0AE2" w:rsidRDefault="00CF3046">
                <w:pPr>
                  <w:spacing w:line="360" w:lineRule="exact"/>
                  <w:jc w:val="right"/>
                  <w:rPr>
                    <w:sz w:val="22"/>
                    <w:szCs w:val="22"/>
                  </w:rPr>
                </w:pPr>
                <w:r>
                  <w:rPr>
                    <w:sz w:val="22"/>
                    <w:szCs w:val="22"/>
                  </w:rPr>
                  <w:t>17,920,514.20</w:t>
                </w:r>
              </w:p>
            </w:tc>
            <w:tc>
              <w:tcPr>
                <w:tcW w:w="2496" w:type="dxa"/>
                <w:vAlign w:val="center"/>
              </w:tcPr>
              <w:p w14:paraId="2E489D76" w14:textId="77777777" w:rsidR="00FD0AE2" w:rsidRDefault="00CF3046">
                <w:pPr>
                  <w:spacing w:line="360" w:lineRule="exact"/>
                  <w:jc w:val="right"/>
                  <w:rPr>
                    <w:sz w:val="22"/>
                    <w:szCs w:val="22"/>
                  </w:rPr>
                </w:pPr>
                <w:r>
                  <w:rPr>
                    <w:sz w:val="22"/>
                    <w:szCs w:val="22"/>
                  </w:rPr>
                  <w:t>7,497,262.02</w:t>
                </w:r>
              </w:p>
            </w:tc>
          </w:tr>
          <w:tr w:rsidR="00CF3046" w14:paraId="213C971B" w14:textId="77777777">
            <w:trPr>
              <w:trHeight w:val="397"/>
              <w:jc w:val="center"/>
            </w:trPr>
            <w:tc>
              <w:tcPr>
                <w:tcW w:w="3803" w:type="dxa"/>
                <w:vAlign w:val="center"/>
              </w:tcPr>
              <w:p w14:paraId="0F5C4C78" w14:textId="77777777" w:rsidR="00FD0AE2" w:rsidRDefault="00CF3046">
                <w:pPr>
                  <w:spacing w:line="360" w:lineRule="exact"/>
                  <w:jc w:val="both"/>
                  <w:rPr>
                    <w:sz w:val="22"/>
                    <w:szCs w:val="22"/>
                  </w:rPr>
                </w:pPr>
                <w:r>
                  <w:rPr>
                    <w:rFonts w:hint="eastAsia"/>
                    <w:sz w:val="22"/>
                    <w:szCs w:val="22"/>
                  </w:rPr>
                  <w:t>其他应收款-美元</w:t>
                </w:r>
              </w:p>
            </w:tc>
            <w:tc>
              <w:tcPr>
                <w:tcW w:w="2564" w:type="dxa"/>
                <w:vAlign w:val="center"/>
              </w:tcPr>
              <w:p w14:paraId="62EE53E9" w14:textId="77777777" w:rsidR="00FD0AE2" w:rsidRDefault="00CF3046">
                <w:pPr>
                  <w:spacing w:line="360" w:lineRule="exact"/>
                  <w:jc w:val="right"/>
                  <w:rPr>
                    <w:sz w:val="22"/>
                    <w:szCs w:val="22"/>
                  </w:rPr>
                </w:pPr>
                <w:r>
                  <w:rPr>
                    <w:rFonts w:hint="eastAsia"/>
                    <w:sz w:val="22"/>
                    <w:szCs w:val="22"/>
                  </w:rPr>
                  <w:t>0</w:t>
                </w:r>
                <w:r>
                  <w:rPr>
                    <w:sz w:val="22"/>
                    <w:szCs w:val="22"/>
                  </w:rPr>
                  <w:t>.00</w:t>
                </w:r>
              </w:p>
            </w:tc>
            <w:tc>
              <w:tcPr>
                <w:tcW w:w="2496" w:type="dxa"/>
                <w:vAlign w:val="center"/>
              </w:tcPr>
              <w:p w14:paraId="6C15F3F3" w14:textId="77777777" w:rsidR="00FD0AE2" w:rsidRDefault="00CF3046">
                <w:pPr>
                  <w:spacing w:line="360" w:lineRule="exact"/>
                  <w:jc w:val="right"/>
                  <w:rPr>
                    <w:sz w:val="22"/>
                    <w:szCs w:val="22"/>
                  </w:rPr>
                </w:pPr>
                <w:r>
                  <w:rPr>
                    <w:sz w:val="22"/>
                    <w:szCs w:val="22"/>
                  </w:rPr>
                  <w:t>1,567,035.00</w:t>
                </w:r>
              </w:p>
            </w:tc>
          </w:tr>
          <w:tr w:rsidR="00CF3046" w14:paraId="094DDF83" w14:textId="77777777">
            <w:trPr>
              <w:trHeight w:val="397"/>
              <w:jc w:val="center"/>
            </w:trPr>
            <w:tc>
              <w:tcPr>
                <w:tcW w:w="3803" w:type="dxa"/>
                <w:vAlign w:val="center"/>
              </w:tcPr>
              <w:p w14:paraId="2C7DBAF4" w14:textId="77777777" w:rsidR="00FD0AE2" w:rsidRDefault="00CF3046">
                <w:pPr>
                  <w:spacing w:line="360" w:lineRule="exact"/>
                  <w:jc w:val="both"/>
                  <w:rPr>
                    <w:sz w:val="22"/>
                    <w:szCs w:val="22"/>
                  </w:rPr>
                </w:pPr>
                <w:r>
                  <w:rPr>
                    <w:rFonts w:hint="eastAsia"/>
                    <w:sz w:val="22"/>
                    <w:szCs w:val="22"/>
                  </w:rPr>
                  <w:t>应付账款-美元</w:t>
                </w:r>
              </w:p>
            </w:tc>
            <w:tc>
              <w:tcPr>
                <w:tcW w:w="2564" w:type="dxa"/>
                <w:vAlign w:val="center"/>
              </w:tcPr>
              <w:p w14:paraId="6E79FBCE" w14:textId="77777777" w:rsidR="00FD0AE2" w:rsidRDefault="00CF3046">
                <w:pPr>
                  <w:spacing w:line="360" w:lineRule="exact"/>
                  <w:jc w:val="right"/>
                  <w:rPr>
                    <w:sz w:val="22"/>
                    <w:szCs w:val="22"/>
                  </w:rPr>
                </w:pPr>
                <w:r>
                  <w:rPr>
                    <w:sz w:val="22"/>
                    <w:szCs w:val="22"/>
                  </w:rPr>
                  <w:t>5,729,802.45</w:t>
                </w:r>
              </w:p>
            </w:tc>
            <w:tc>
              <w:tcPr>
                <w:tcW w:w="2496" w:type="dxa"/>
                <w:vAlign w:val="center"/>
              </w:tcPr>
              <w:p w14:paraId="58BDED85" w14:textId="77777777" w:rsidR="00FD0AE2" w:rsidRDefault="00CF3046">
                <w:pPr>
                  <w:spacing w:line="360" w:lineRule="exact"/>
                  <w:jc w:val="right"/>
                  <w:rPr>
                    <w:sz w:val="22"/>
                    <w:szCs w:val="22"/>
                  </w:rPr>
                </w:pPr>
                <w:r>
                  <w:rPr>
                    <w:sz w:val="22"/>
                    <w:szCs w:val="22"/>
                  </w:rPr>
                  <w:t>9,080,325.03</w:t>
                </w:r>
              </w:p>
            </w:tc>
          </w:tr>
          <w:tr w:rsidR="00CF3046" w14:paraId="75ADB662" w14:textId="77777777">
            <w:trPr>
              <w:trHeight w:val="397"/>
              <w:jc w:val="center"/>
            </w:trPr>
            <w:tc>
              <w:tcPr>
                <w:tcW w:w="3803" w:type="dxa"/>
                <w:vAlign w:val="center"/>
              </w:tcPr>
              <w:p w14:paraId="0B84500D" w14:textId="77777777" w:rsidR="00FD0AE2" w:rsidRDefault="00CF3046">
                <w:pPr>
                  <w:spacing w:line="360" w:lineRule="exact"/>
                  <w:jc w:val="both"/>
                  <w:rPr>
                    <w:sz w:val="22"/>
                    <w:szCs w:val="22"/>
                  </w:rPr>
                </w:pPr>
                <w:r>
                  <w:rPr>
                    <w:rFonts w:hint="eastAsia"/>
                    <w:sz w:val="22"/>
                    <w:szCs w:val="22"/>
                  </w:rPr>
                  <w:t>应付账款-欧元</w:t>
                </w:r>
              </w:p>
            </w:tc>
            <w:tc>
              <w:tcPr>
                <w:tcW w:w="2564" w:type="dxa"/>
                <w:vAlign w:val="center"/>
              </w:tcPr>
              <w:p w14:paraId="6DFFC3AF" w14:textId="77777777" w:rsidR="00FD0AE2" w:rsidRDefault="00CF3046">
                <w:pPr>
                  <w:spacing w:line="360" w:lineRule="exact"/>
                  <w:jc w:val="right"/>
                  <w:rPr>
                    <w:sz w:val="22"/>
                    <w:szCs w:val="22"/>
                  </w:rPr>
                </w:pPr>
                <w:r>
                  <w:rPr>
                    <w:sz w:val="22"/>
                    <w:szCs w:val="22"/>
                  </w:rPr>
                  <w:t>222.65</w:t>
                </w:r>
              </w:p>
            </w:tc>
            <w:tc>
              <w:tcPr>
                <w:tcW w:w="2496" w:type="dxa"/>
                <w:vAlign w:val="center"/>
              </w:tcPr>
              <w:p w14:paraId="0802FCED" w14:textId="77777777" w:rsidR="00FD0AE2" w:rsidRDefault="00CF3046">
                <w:pPr>
                  <w:spacing w:line="360" w:lineRule="exact"/>
                  <w:jc w:val="right"/>
                  <w:rPr>
                    <w:sz w:val="22"/>
                    <w:szCs w:val="22"/>
                  </w:rPr>
                </w:pPr>
                <w:r>
                  <w:rPr>
                    <w:rFonts w:hint="eastAsia"/>
                    <w:sz w:val="22"/>
                    <w:szCs w:val="22"/>
                  </w:rPr>
                  <w:t>0</w:t>
                </w:r>
                <w:r>
                  <w:rPr>
                    <w:sz w:val="22"/>
                    <w:szCs w:val="22"/>
                  </w:rPr>
                  <w:t>.00</w:t>
                </w:r>
              </w:p>
            </w:tc>
          </w:tr>
          <w:tr w:rsidR="00CF3046" w14:paraId="6EB9E1B2" w14:textId="77777777">
            <w:trPr>
              <w:trHeight w:val="397"/>
              <w:jc w:val="center"/>
            </w:trPr>
            <w:tc>
              <w:tcPr>
                <w:tcW w:w="3803" w:type="dxa"/>
                <w:vAlign w:val="center"/>
              </w:tcPr>
              <w:p w14:paraId="243AC6D6" w14:textId="77777777" w:rsidR="00FD0AE2" w:rsidRDefault="00CF3046">
                <w:pPr>
                  <w:spacing w:line="360" w:lineRule="exact"/>
                  <w:jc w:val="both"/>
                  <w:rPr>
                    <w:sz w:val="22"/>
                    <w:szCs w:val="22"/>
                  </w:rPr>
                </w:pPr>
                <w:r>
                  <w:rPr>
                    <w:rFonts w:hint="eastAsia"/>
                    <w:sz w:val="22"/>
                    <w:szCs w:val="22"/>
                  </w:rPr>
                  <w:t>应付账款-英镑</w:t>
                </w:r>
              </w:p>
            </w:tc>
            <w:tc>
              <w:tcPr>
                <w:tcW w:w="2564" w:type="dxa"/>
                <w:vAlign w:val="center"/>
              </w:tcPr>
              <w:p w14:paraId="7DEAD5AE" w14:textId="77777777" w:rsidR="00FD0AE2" w:rsidRDefault="00CF3046">
                <w:pPr>
                  <w:spacing w:line="360" w:lineRule="exact"/>
                  <w:jc w:val="right"/>
                  <w:rPr>
                    <w:sz w:val="22"/>
                    <w:szCs w:val="22"/>
                  </w:rPr>
                </w:pPr>
                <w:r>
                  <w:rPr>
                    <w:sz w:val="22"/>
                    <w:szCs w:val="22"/>
                  </w:rPr>
                  <w:t>201,408.86</w:t>
                </w:r>
              </w:p>
            </w:tc>
            <w:tc>
              <w:tcPr>
                <w:tcW w:w="2496" w:type="dxa"/>
                <w:vAlign w:val="center"/>
              </w:tcPr>
              <w:p w14:paraId="35148187" w14:textId="77777777" w:rsidR="00FD0AE2" w:rsidRDefault="00CF3046">
                <w:pPr>
                  <w:spacing w:line="360" w:lineRule="exact"/>
                  <w:jc w:val="right"/>
                  <w:rPr>
                    <w:sz w:val="22"/>
                    <w:szCs w:val="22"/>
                  </w:rPr>
                </w:pPr>
                <w:r>
                  <w:rPr>
                    <w:rFonts w:hint="eastAsia"/>
                    <w:sz w:val="22"/>
                    <w:szCs w:val="22"/>
                  </w:rPr>
                  <w:t>0</w:t>
                </w:r>
                <w:r>
                  <w:rPr>
                    <w:sz w:val="22"/>
                    <w:szCs w:val="22"/>
                  </w:rPr>
                  <w:t>.00</w:t>
                </w:r>
              </w:p>
            </w:tc>
          </w:tr>
          <w:tr w:rsidR="00CF3046" w14:paraId="788EB227" w14:textId="77777777">
            <w:trPr>
              <w:trHeight w:val="397"/>
              <w:jc w:val="center"/>
            </w:trPr>
            <w:tc>
              <w:tcPr>
                <w:tcW w:w="3803" w:type="dxa"/>
                <w:vAlign w:val="center"/>
              </w:tcPr>
              <w:p w14:paraId="6C1458B5" w14:textId="77777777" w:rsidR="00FD0AE2" w:rsidRDefault="00CF3046">
                <w:pPr>
                  <w:spacing w:line="360" w:lineRule="exact"/>
                  <w:jc w:val="both"/>
                  <w:rPr>
                    <w:sz w:val="22"/>
                    <w:szCs w:val="22"/>
                  </w:rPr>
                </w:pPr>
                <w:r>
                  <w:rPr>
                    <w:rFonts w:hint="eastAsia"/>
                    <w:sz w:val="22"/>
                    <w:szCs w:val="22"/>
                  </w:rPr>
                  <w:t>其他应付款-欧元</w:t>
                </w:r>
              </w:p>
            </w:tc>
            <w:tc>
              <w:tcPr>
                <w:tcW w:w="2564" w:type="dxa"/>
                <w:vAlign w:val="center"/>
              </w:tcPr>
              <w:p w14:paraId="639BF915" w14:textId="77777777" w:rsidR="00FD0AE2" w:rsidRDefault="00CF3046">
                <w:pPr>
                  <w:spacing w:line="360" w:lineRule="exact"/>
                  <w:jc w:val="right"/>
                  <w:rPr>
                    <w:sz w:val="22"/>
                    <w:szCs w:val="22"/>
                  </w:rPr>
                </w:pPr>
                <w:r>
                  <w:rPr>
                    <w:rFonts w:hint="eastAsia"/>
                    <w:sz w:val="22"/>
                    <w:szCs w:val="22"/>
                  </w:rPr>
                  <w:t>0</w:t>
                </w:r>
                <w:r>
                  <w:rPr>
                    <w:sz w:val="22"/>
                    <w:szCs w:val="22"/>
                  </w:rPr>
                  <w:t>.00</w:t>
                </w:r>
              </w:p>
            </w:tc>
            <w:tc>
              <w:tcPr>
                <w:tcW w:w="2496" w:type="dxa"/>
                <w:vAlign w:val="center"/>
              </w:tcPr>
              <w:p w14:paraId="71AF9908" w14:textId="77777777" w:rsidR="00FD0AE2" w:rsidRDefault="00CF3046">
                <w:pPr>
                  <w:spacing w:line="360" w:lineRule="exact"/>
                  <w:jc w:val="right"/>
                  <w:rPr>
                    <w:sz w:val="22"/>
                    <w:szCs w:val="22"/>
                  </w:rPr>
                </w:pPr>
                <w:r>
                  <w:rPr>
                    <w:sz w:val="22"/>
                    <w:szCs w:val="22"/>
                  </w:rPr>
                  <w:t>187,271.20</w:t>
                </w:r>
              </w:p>
            </w:tc>
          </w:tr>
          <w:tr w:rsidR="00CF3046" w14:paraId="0FB17CBE" w14:textId="77777777">
            <w:trPr>
              <w:trHeight w:val="397"/>
              <w:jc w:val="center"/>
            </w:trPr>
            <w:tc>
              <w:tcPr>
                <w:tcW w:w="3803" w:type="dxa"/>
                <w:vAlign w:val="center"/>
              </w:tcPr>
              <w:p w14:paraId="155571E4" w14:textId="77777777" w:rsidR="00FD0AE2" w:rsidRDefault="00CF3046">
                <w:pPr>
                  <w:spacing w:line="360" w:lineRule="exact"/>
                  <w:jc w:val="both"/>
                  <w:rPr>
                    <w:sz w:val="22"/>
                    <w:szCs w:val="22"/>
                  </w:rPr>
                </w:pPr>
                <w:r>
                  <w:rPr>
                    <w:rFonts w:hint="eastAsia"/>
                    <w:sz w:val="22"/>
                    <w:szCs w:val="22"/>
                  </w:rPr>
                  <w:t>其他应付款</w:t>
                </w:r>
                <w:r>
                  <w:rPr>
                    <w:sz w:val="22"/>
                    <w:szCs w:val="22"/>
                  </w:rPr>
                  <w:t>-</w:t>
                </w:r>
                <w:r>
                  <w:rPr>
                    <w:rFonts w:hint="eastAsia"/>
                    <w:sz w:val="22"/>
                    <w:szCs w:val="22"/>
                  </w:rPr>
                  <w:t>美元</w:t>
                </w:r>
              </w:p>
            </w:tc>
            <w:tc>
              <w:tcPr>
                <w:tcW w:w="2564" w:type="dxa"/>
                <w:vAlign w:val="center"/>
              </w:tcPr>
              <w:p w14:paraId="09FEE4B7" w14:textId="77777777" w:rsidR="00FD0AE2" w:rsidRDefault="00CF3046">
                <w:pPr>
                  <w:spacing w:line="360" w:lineRule="exact"/>
                  <w:jc w:val="right"/>
                  <w:rPr>
                    <w:sz w:val="22"/>
                    <w:szCs w:val="22"/>
                  </w:rPr>
                </w:pPr>
                <w:r>
                  <w:rPr>
                    <w:sz w:val="22"/>
                    <w:szCs w:val="22"/>
                  </w:rPr>
                  <w:t>8,221.81</w:t>
                </w:r>
              </w:p>
            </w:tc>
            <w:tc>
              <w:tcPr>
                <w:tcW w:w="2496" w:type="dxa"/>
                <w:vAlign w:val="center"/>
              </w:tcPr>
              <w:p w14:paraId="1298EC64" w14:textId="77777777" w:rsidR="00FD0AE2" w:rsidRDefault="00CF3046">
                <w:pPr>
                  <w:spacing w:line="360" w:lineRule="exact"/>
                  <w:jc w:val="right"/>
                  <w:rPr>
                    <w:sz w:val="22"/>
                    <w:szCs w:val="22"/>
                  </w:rPr>
                </w:pPr>
                <w:r>
                  <w:rPr>
                    <w:sz w:val="22"/>
                    <w:szCs w:val="22"/>
                  </w:rPr>
                  <w:t>8,084.72</w:t>
                </w:r>
              </w:p>
            </w:tc>
          </w:tr>
        </w:tbl>
        <w:p w14:paraId="270B3248"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本集团密切关注汇率变动对本集团的影响。</w:t>
          </w:r>
        </w:p>
        <w:p w14:paraId="7394C2E7"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2）利率风险</w:t>
          </w:r>
        </w:p>
        <w:p w14:paraId="2D061473" w14:textId="2A47CCC8"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的利率风险产生于银行借款。浮动利率的金融负债使本集团面临现金流量利率风险，固定利率的金融负债使本集团面临公允价值利率风险。本集团根据当时的市场环境来决定固定利率及浮动利率合同的相对比例。于</w:t>
          </w:r>
          <w:r>
            <w:rPr>
              <w:rFonts w:cs="MHei-Light-Identity-H"/>
              <w:sz w:val="22"/>
              <w:szCs w:val="22"/>
            </w:rPr>
            <w:t>2023年12月31日，本集团的带息债务主要为人民币计价的浮动利率借款合同，金额</w:t>
          </w:r>
          <w:r w:rsidRPr="00A74F4A">
            <w:rPr>
              <w:rFonts w:cs="MHei-Light-Identity-H"/>
              <w:sz w:val="22"/>
              <w:szCs w:val="22"/>
            </w:rPr>
            <w:t>合计为</w:t>
          </w:r>
          <w:r w:rsidR="008800C8" w:rsidRPr="00A74F4A">
            <w:rPr>
              <w:rFonts w:cs="MHei-Light-Identity-H"/>
              <w:sz w:val="22"/>
              <w:szCs w:val="22"/>
            </w:rPr>
            <w:t>110,000,000.00元</w:t>
          </w:r>
          <w:r w:rsidRPr="00A74F4A">
            <w:rPr>
              <w:rFonts w:cs="MHei-Light-Identity-H"/>
              <w:sz w:val="22"/>
              <w:szCs w:val="22"/>
            </w:rPr>
            <w:t>（2022年12月31日：</w:t>
          </w:r>
          <w:r w:rsidR="008800C8" w:rsidRPr="00A74F4A">
            <w:rPr>
              <w:rFonts w:cs="MHei-Light-Identity-H"/>
              <w:sz w:val="22"/>
              <w:szCs w:val="22"/>
            </w:rPr>
            <w:t>0.00</w:t>
          </w:r>
          <w:r w:rsidRPr="00A74F4A">
            <w:rPr>
              <w:rFonts w:cs="MHei-Light-Identity-H"/>
              <w:sz w:val="22"/>
              <w:szCs w:val="22"/>
            </w:rPr>
            <w:t>元），及人民币计价的</w:t>
          </w:r>
          <w:r w:rsidR="008800C8" w:rsidRPr="00A74F4A">
            <w:rPr>
              <w:rFonts w:cs="MHei-Light-Identity-H"/>
              <w:sz w:val="22"/>
              <w:szCs w:val="22"/>
            </w:rPr>
            <w:t>浮动利率借款合同</w:t>
          </w:r>
          <w:r w:rsidRPr="00A74F4A">
            <w:rPr>
              <w:rFonts w:cs="MHei-Light-Identity-H"/>
              <w:sz w:val="22"/>
              <w:szCs w:val="22"/>
            </w:rPr>
            <w:t>，金额</w:t>
          </w:r>
          <w:r w:rsidR="008800C8" w:rsidRPr="00A74F4A">
            <w:rPr>
              <w:rFonts w:cs="MHei-Light-Identity-H" w:hint="eastAsia"/>
              <w:sz w:val="22"/>
              <w:szCs w:val="22"/>
            </w:rPr>
            <w:t>合计</w:t>
          </w:r>
          <w:r w:rsidRPr="00A74F4A">
            <w:rPr>
              <w:rFonts w:cs="MHei-Light-Identity-H"/>
              <w:sz w:val="22"/>
              <w:szCs w:val="22"/>
            </w:rPr>
            <w:t>为</w:t>
          </w:r>
          <w:r w:rsidR="008800C8" w:rsidRPr="00A74F4A">
            <w:rPr>
              <w:rFonts w:cs="MHei-Light-Identity-H"/>
              <w:sz w:val="22"/>
              <w:szCs w:val="22"/>
            </w:rPr>
            <w:t>100,000,000.00元</w:t>
          </w:r>
          <w:r w:rsidRPr="00A74F4A">
            <w:rPr>
              <w:rFonts w:cs="MHei-Light-Identity-H"/>
              <w:sz w:val="22"/>
              <w:szCs w:val="22"/>
            </w:rPr>
            <w:t>（2022年12月31日：</w:t>
          </w:r>
          <w:r w:rsidR="008800C8" w:rsidRPr="00A74F4A">
            <w:rPr>
              <w:rFonts w:cs="MHei-Light-Identity-H"/>
              <w:sz w:val="22"/>
              <w:szCs w:val="22"/>
            </w:rPr>
            <w:t>100,000,000.00</w:t>
          </w:r>
          <w:r w:rsidRPr="00A74F4A">
            <w:rPr>
              <w:rFonts w:cs="MHei-Light-Identity-H"/>
              <w:sz w:val="22"/>
              <w:szCs w:val="22"/>
            </w:rPr>
            <w:t>元）</w:t>
          </w:r>
          <w:r w:rsidRPr="00A74F4A">
            <w:rPr>
              <w:rFonts w:cs="MHei-Light-Identity-H" w:hint="eastAsia"/>
              <w:sz w:val="22"/>
              <w:szCs w:val="22"/>
            </w:rPr>
            <w:t>。</w:t>
          </w:r>
        </w:p>
        <w:p w14:paraId="5D4B556B"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本集团因利率变动引起金融工具公允价值变动的风险主要与固定利率银行借款和浮动利率银行借款有关。对于固定利率借款，本集团的政策是保持这些借款的浮动利率，以消除利率变动的公允价值风险。</w:t>
          </w:r>
        </w:p>
        <w:p w14:paraId="2E18DB50" w14:textId="77777777" w:rsidR="00FD0AE2" w:rsidRDefault="00CF3046">
          <w:pPr>
            <w:autoSpaceDE w:val="0"/>
            <w:autoSpaceDN w:val="0"/>
            <w:adjustRightInd w:val="0"/>
            <w:spacing w:beforeLines="50" w:before="120" w:afterLines="50" w:after="120" w:line="360" w:lineRule="exact"/>
            <w:ind w:firstLineChars="200" w:firstLine="440"/>
            <w:jc w:val="both"/>
            <w:rPr>
              <w:sz w:val="22"/>
              <w:szCs w:val="22"/>
            </w:rPr>
          </w:pPr>
          <w:r>
            <w:rPr>
              <w:rFonts w:hint="eastAsia"/>
              <w:sz w:val="22"/>
              <w:szCs w:val="22"/>
            </w:rPr>
            <w:t>3）价格风险</w:t>
          </w:r>
        </w:p>
        <w:p w14:paraId="0AA2660E"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价格风险是指金融工具的公允价值或未来现金流量因汇率风险和利率风险以外的市场价格变动而发生波动的风险，主要源于商品价格、股票市场指数、权益工具价格以及其他风险变量的变化。本集团以市场价格销售产品，因此受到此等价格波动的影响。</w:t>
          </w:r>
        </w:p>
        <w:p w14:paraId="1331E056" w14:textId="77777777" w:rsidR="00FD0AE2" w:rsidRDefault="00CF3046" w:rsidP="00E57673">
          <w:pPr>
            <w:pStyle w:val="127"/>
          </w:pPr>
          <w:r>
            <w:rPr>
              <w:rFonts w:hint="eastAsia"/>
            </w:rPr>
            <w:t>（</w:t>
          </w:r>
          <w:r>
            <w:rPr>
              <w:rFonts w:hint="eastAsia"/>
            </w:rPr>
            <w:t>2</w:t>
          </w:r>
          <w:r>
            <w:rPr>
              <w:rFonts w:hint="eastAsia"/>
            </w:rPr>
            <w:t>）信用风险</w:t>
          </w:r>
        </w:p>
        <w:p w14:paraId="7B77EE06"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本集团对信用风险按组合分类进行管理。信用风险主要产生于货币资金、应收票据、应收账款、应收款项融资、其他应收款等。</w:t>
          </w:r>
        </w:p>
        <w:p w14:paraId="42F35184"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于202</w:t>
          </w:r>
          <w:r>
            <w:rPr>
              <w:rFonts w:cs="MHei-Light-Identity-H"/>
              <w:sz w:val="22"/>
              <w:szCs w:val="22"/>
            </w:rPr>
            <w:t>3</w:t>
          </w:r>
          <w:r>
            <w:rPr>
              <w:rFonts w:cs="MHei-Light-Identity-H" w:hint="eastAsia"/>
              <w:sz w:val="22"/>
              <w:szCs w:val="22"/>
            </w:rPr>
            <w:t>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日，可能引起本集团财务损失的最大信用风险敞口主要来自于合同另一方未能履行义务而导致本集团金融资产产生的损失，具体包括：</w:t>
          </w:r>
        </w:p>
        <w:p w14:paraId="0B8B202E"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lastRenderedPageBreak/>
            <w:t>合并资产负债表中已确认的金融资产的账面金额；对于以公允价值计量的金融工具而言，账面价值反映了其风险敞口，但并非最大风险敞口，其最大风险敞口将随着未来公允价值的变化而改变。</w:t>
          </w:r>
        </w:p>
        <w:p w14:paraId="735E3569"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0033FFE6"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本集团的流动资金存放在信用评级较高的银行，故流动资金的信用风险较低。</w:t>
          </w:r>
        </w:p>
        <w:p w14:paraId="65ECCCAE"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由于本集团的风险敞口分布在多个合同方和多个客户，于年末，本集团</w:t>
          </w:r>
          <w:r>
            <w:rPr>
              <w:rFonts w:cs="MHei-Light-Identity-H"/>
              <w:sz w:val="22"/>
              <w:szCs w:val="22"/>
            </w:rPr>
            <w:t>11.04</w:t>
          </w:r>
          <w:r>
            <w:rPr>
              <w:rFonts w:cs="MHei-Light-Identity-H" w:hint="eastAsia"/>
              <w:sz w:val="22"/>
              <w:szCs w:val="22"/>
            </w:rPr>
            <w:t>%（上年：</w:t>
          </w:r>
          <w:r>
            <w:rPr>
              <w:rFonts w:cs="MHei-Light-Identity-H"/>
              <w:sz w:val="22"/>
              <w:szCs w:val="22"/>
            </w:rPr>
            <w:t>9.96</w:t>
          </w:r>
          <w:r>
            <w:rPr>
              <w:rFonts w:cs="MHei-Light-Identity-H" w:hint="eastAsia"/>
              <w:sz w:val="22"/>
              <w:szCs w:val="22"/>
            </w:rPr>
            <w:t>%）和</w:t>
          </w:r>
          <w:r>
            <w:rPr>
              <w:rFonts w:cs="MHei-Light-Identity-H"/>
              <w:sz w:val="22"/>
              <w:szCs w:val="22"/>
            </w:rPr>
            <w:t>37.39</w:t>
          </w:r>
          <w:r>
            <w:rPr>
              <w:rFonts w:cs="MHei-Light-Identity-H" w:hint="eastAsia"/>
              <w:sz w:val="22"/>
              <w:szCs w:val="22"/>
            </w:rPr>
            <w:t>%（上年：</w:t>
          </w:r>
          <w:r>
            <w:rPr>
              <w:rFonts w:cs="MHei-Light-Identity-H"/>
              <w:sz w:val="22"/>
              <w:szCs w:val="22"/>
            </w:rPr>
            <w:t>30.20</w:t>
          </w:r>
          <w:r>
            <w:rPr>
              <w:rFonts w:cs="MHei-Light-Identity-H" w:hint="eastAsia"/>
              <w:sz w:val="22"/>
              <w:szCs w:val="22"/>
            </w:rPr>
            <w:t>%）应收账款余额分别来自本集团最大的客户和前五大客户。年末应收账款余额最大客户青岛海尔制冷电器有限公司，客户质量优质，因此本集团没有重大的信用风险。</w:t>
          </w:r>
        </w:p>
        <w:p w14:paraId="48751CE8"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应收账款前五名金额合计：</w:t>
          </w:r>
          <w:r>
            <w:rPr>
              <w:rFonts w:cs="MHei-Light-Identity-H"/>
              <w:sz w:val="22"/>
              <w:szCs w:val="22"/>
            </w:rPr>
            <w:t>169,561,503.62</w:t>
          </w:r>
          <w:r>
            <w:rPr>
              <w:rFonts w:cs="MHei-Light-Identity-H" w:hint="eastAsia"/>
              <w:sz w:val="22"/>
              <w:szCs w:val="22"/>
            </w:rPr>
            <w:t>元。</w:t>
          </w:r>
          <w:r>
            <w:rPr>
              <w:rFonts w:cs="MHei-Light-Identity-H"/>
              <w:sz w:val="22"/>
              <w:szCs w:val="22"/>
            </w:rPr>
            <w:t xml:space="preserve"> </w:t>
          </w:r>
        </w:p>
        <w:p w14:paraId="4FE2D582"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1）信用风险显著增加判断标准</w:t>
          </w:r>
        </w:p>
        <w:p w14:paraId="4C25C547"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本集团在每个资产负债表日，通过比较金融工具在初始确认时所确定的预计存续期内的违约概率和该工具在资产负债表日所确定的预计存续期内的违约概率，来判定金融工具信用风险自初始确认后是否显著增加。但是，如果本集团确定金融工具在资产负债表日只具有较低的信用风险的，可以假设该金融工具的信用风险自初始确认后并未显著增加。</w:t>
          </w:r>
        </w:p>
        <w:p w14:paraId="600E0198"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本集团判断信用风险显著增加的主要标准为逾期天数超过30日，或者以下一个或多个指标发生显著变化：债务人所处的经营环境、内外部信用评级、实际或预期经营成果出现重大不利变化等。</w:t>
          </w:r>
        </w:p>
        <w:p w14:paraId="14600507"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2）已发生信用减值资产的定义</w:t>
          </w:r>
        </w:p>
        <w:p w14:paraId="42ADAB18"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当对金融资产预期未来现金流量具有不利影响的一项或多项事件发生时，该金融资产成为已发生信用减值的金融资产。本集团判断已发生信用减值的主要标准为逾期天数超过90日，但在某些情况下，如果内部或外部信息显示，在考虑所持有的任何信用增级之前，可能无法全额收回合同金额，本集团也会将其视为已发生信用减值。金融资产发生信用减值，有可能是多个事件的共同作用所致，未必是可单独识别的事件所致。</w:t>
          </w:r>
        </w:p>
        <w:p w14:paraId="1B89917C"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金融资产已发生信用减值的证据包括下列可观察信息：债务人发生重大财务困难；债务人违反合同，如偿付利息或本金违约或逾期等；本集团出于与债务人财务困难有关的经济或合同考虑，给予债务人在任何其他情况下都不会做出的让步；债务人很可能破产或进行其他财务重组；债务人财务困难导致该金融资产的活跃市场消失。</w:t>
          </w:r>
        </w:p>
        <w:p w14:paraId="079F0CC1"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color w:val="000000"/>
              <w:sz w:val="22"/>
              <w:szCs w:val="22"/>
            </w:rPr>
            <w:t>3</w:t>
          </w:r>
          <w:r>
            <w:rPr>
              <w:rFonts w:cs="MHei-Light-Identity-H" w:hint="eastAsia"/>
              <w:color w:val="000000"/>
              <w:sz w:val="22"/>
              <w:szCs w:val="22"/>
            </w:rPr>
            <w:t>）信用风险敞口</w:t>
          </w:r>
        </w:p>
        <w:p w14:paraId="7BB8FF42"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color w:val="000000"/>
              <w:sz w:val="22"/>
              <w:szCs w:val="22"/>
            </w:rPr>
          </w:pPr>
          <w:r>
            <w:rPr>
              <w:rFonts w:cs="MHei-Light-Identity-H" w:hint="eastAsia"/>
              <w:color w:val="000000"/>
              <w:sz w:val="22"/>
              <w:szCs w:val="22"/>
            </w:rPr>
            <w:t>于202</w:t>
          </w:r>
          <w:r>
            <w:rPr>
              <w:rFonts w:cs="MHei-Light-Identity-H"/>
              <w:color w:val="000000"/>
              <w:sz w:val="22"/>
              <w:szCs w:val="22"/>
            </w:rPr>
            <w:t>3</w:t>
          </w:r>
          <w:r>
            <w:rPr>
              <w:rFonts w:cs="MHei-Light-Identity-H" w:hint="eastAsia"/>
              <w:color w:val="000000"/>
              <w:sz w:val="22"/>
              <w:szCs w:val="22"/>
            </w:rPr>
            <w:t>年12月31日可能引起本集团财务损失的最大信用风险敞口主要来自于合同另一方未能履行义务而导致本集团金融资产产生的损失以及本集团承担的财务担保。具体包括：合</w:t>
          </w:r>
          <w:r>
            <w:rPr>
              <w:rFonts w:cs="MHei-Light-Identity-H" w:hint="eastAsia"/>
              <w:color w:val="000000"/>
              <w:sz w:val="22"/>
              <w:szCs w:val="22"/>
            </w:rPr>
            <w:lastRenderedPageBreak/>
            <w:t>并资产负债表中已确认的金融资产的账面金额；对于以公允价值计量的金融工具而言，账面价值反映了其风险敞口，但并非最大风险敞口，其最大风险敞口将随着未来公允价值的变化而改变。</w:t>
          </w:r>
        </w:p>
        <w:p w14:paraId="03257B32" w14:textId="77777777" w:rsidR="00FD0AE2" w:rsidRDefault="00CF3046" w:rsidP="00E57673">
          <w:pPr>
            <w:pStyle w:val="127"/>
          </w:pPr>
          <w:r>
            <w:rPr>
              <w:rFonts w:hint="eastAsia"/>
            </w:rPr>
            <w:t>（</w:t>
          </w:r>
          <w:r>
            <w:rPr>
              <w:rFonts w:hint="eastAsia"/>
            </w:rPr>
            <w:t>3</w:t>
          </w:r>
          <w:r>
            <w:rPr>
              <w:rFonts w:hint="eastAsia"/>
            </w:rPr>
            <w:t>）流动风险</w:t>
          </w:r>
        </w:p>
        <w:p w14:paraId="4FF3D626"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流动风险为本集团在到期日无法履行其财务义务的风险。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减低流动性风险。</w:t>
          </w:r>
        </w:p>
        <w:p w14:paraId="586B575B"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本集团将银行借款作为主要资金来源。于20</w:t>
          </w:r>
          <w:r>
            <w:rPr>
              <w:rFonts w:cs="MHei-Light-Identity-H"/>
              <w:sz w:val="22"/>
              <w:szCs w:val="22"/>
            </w:rPr>
            <w:t>23</w:t>
          </w:r>
          <w:r>
            <w:rPr>
              <w:rFonts w:cs="MHei-Light-Identity-H" w:hint="eastAsia"/>
              <w:sz w:val="22"/>
              <w:szCs w:val="22"/>
            </w:rPr>
            <w:t>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日，本集团尚未使用的银行借款及银行承兑汇票的额度为</w:t>
          </w:r>
          <w:r>
            <w:rPr>
              <w:rFonts w:cs="MHei-Light-Identity-H"/>
              <w:sz w:val="22"/>
              <w:szCs w:val="22"/>
            </w:rPr>
            <w:t>30</w:t>
          </w:r>
          <w:r>
            <w:rPr>
              <w:rFonts w:cs="MHei-Light-Identity-H" w:hint="eastAsia"/>
              <w:sz w:val="22"/>
              <w:szCs w:val="22"/>
            </w:rPr>
            <w:t>,</w:t>
          </w:r>
          <w:r>
            <w:rPr>
              <w:rFonts w:cs="MHei-Light-Identity-H"/>
              <w:sz w:val="22"/>
              <w:szCs w:val="22"/>
            </w:rPr>
            <w:t>424.00</w:t>
          </w:r>
          <w:r>
            <w:rPr>
              <w:rFonts w:cs="MHei-Light-Identity-H" w:hint="eastAsia"/>
              <w:sz w:val="22"/>
              <w:szCs w:val="22"/>
            </w:rPr>
            <w:t>万元（</w:t>
          </w:r>
          <w:r>
            <w:rPr>
              <w:rFonts w:cs="MHei-Light-Identity-H"/>
              <w:sz w:val="22"/>
              <w:szCs w:val="22"/>
            </w:rPr>
            <w:t>2022</w:t>
          </w:r>
          <w:r>
            <w:rPr>
              <w:rFonts w:cs="MHei-Light-Identity-H" w:hint="eastAsia"/>
              <w:sz w:val="22"/>
              <w:szCs w:val="22"/>
            </w:rPr>
            <w:t>年12月31日：</w:t>
          </w:r>
          <w:r>
            <w:rPr>
              <w:rFonts w:cs="MHei-Light-Identity-H"/>
              <w:sz w:val="22"/>
              <w:szCs w:val="22"/>
            </w:rPr>
            <w:t>26,600.00</w:t>
          </w:r>
          <w:r>
            <w:rPr>
              <w:rFonts w:cs="MHei-Light-Identity-H" w:hint="eastAsia"/>
              <w:sz w:val="22"/>
              <w:szCs w:val="22"/>
            </w:rPr>
            <w:t>万元），全部为短期银行借款。</w:t>
          </w:r>
        </w:p>
        <w:p w14:paraId="29032FF4"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本集团持有的金融资产和金融负债按未折现剩余合同义务的到期期限分析如下：</w:t>
          </w:r>
        </w:p>
        <w:p w14:paraId="7A535AB6" w14:textId="77777777" w:rsidR="00FD0AE2" w:rsidRDefault="00CF3046">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202</w:t>
          </w:r>
          <w:r>
            <w:rPr>
              <w:rFonts w:cs="MHei-Light-Identity-H"/>
              <w:sz w:val="22"/>
              <w:szCs w:val="22"/>
            </w:rPr>
            <w:t>3</w:t>
          </w:r>
          <w:r>
            <w:rPr>
              <w:rFonts w:cs="MHei-Light-Identity-H" w:hint="eastAsia"/>
              <w:sz w:val="22"/>
              <w:szCs w:val="22"/>
            </w:rPr>
            <w:t>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日金额：</w:t>
          </w:r>
        </w:p>
        <w:tbl>
          <w:tblPr>
            <w:tblStyle w:val="120"/>
            <w:tblW w:w="5000" w:type="pct"/>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1358"/>
            <w:gridCol w:w="1634"/>
            <w:gridCol w:w="1413"/>
            <w:gridCol w:w="1413"/>
            <w:gridCol w:w="1505"/>
            <w:gridCol w:w="1510"/>
          </w:tblGrid>
          <w:tr w:rsidR="00CF3046" w14:paraId="22065E5C" w14:textId="77777777" w:rsidTr="00A74F4A">
            <w:trPr>
              <w:trHeight w:val="397"/>
              <w:tblHeader/>
            </w:trPr>
            <w:tc>
              <w:tcPr>
                <w:tcW w:w="805" w:type="pct"/>
                <w:vAlign w:val="center"/>
              </w:tcPr>
              <w:p w14:paraId="6ACBE55C" w14:textId="77777777" w:rsidR="00FD0AE2" w:rsidRDefault="00CF3046">
                <w:pPr>
                  <w:spacing w:line="340" w:lineRule="exact"/>
                  <w:jc w:val="both"/>
                  <w:rPr>
                    <w:b/>
                    <w:spacing w:val="-8"/>
                    <w:sz w:val="20"/>
                    <w:szCs w:val="20"/>
                  </w:rPr>
                </w:pPr>
                <w:r>
                  <w:rPr>
                    <w:rFonts w:hint="eastAsia"/>
                    <w:b/>
                    <w:spacing w:val="-8"/>
                    <w:sz w:val="20"/>
                    <w:szCs w:val="20"/>
                  </w:rPr>
                  <w:t>项目</w:t>
                </w:r>
              </w:p>
            </w:tc>
            <w:tc>
              <w:tcPr>
                <w:tcW w:w="961" w:type="pct"/>
                <w:vAlign w:val="center"/>
              </w:tcPr>
              <w:p w14:paraId="2B2AF455" w14:textId="77777777" w:rsidR="00FD0AE2" w:rsidRDefault="00CF3046">
                <w:pPr>
                  <w:spacing w:line="340" w:lineRule="exact"/>
                  <w:jc w:val="center"/>
                  <w:rPr>
                    <w:b/>
                    <w:spacing w:val="-8"/>
                    <w:sz w:val="20"/>
                    <w:szCs w:val="20"/>
                  </w:rPr>
                </w:pPr>
                <w:r>
                  <w:rPr>
                    <w:rFonts w:hint="eastAsia"/>
                    <w:b/>
                    <w:spacing w:val="-8"/>
                    <w:sz w:val="20"/>
                    <w:szCs w:val="20"/>
                  </w:rPr>
                  <w:t>一年以内</w:t>
                </w:r>
              </w:p>
            </w:tc>
            <w:tc>
              <w:tcPr>
                <w:tcW w:w="691" w:type="pct"/>
                <w:vAlign w:val="center"/>
              </w:tcPr>
              <w:p w14:paraId="29EC28BD" w14:textId="77777777" w:rsidR="00FD0AE2" w:rsidRDefault="00CF3046">
                <w:pPr>
                  <w:spacing w:line="340" w:lineRule="exact"/>
                  <w:jc w:val="center"/>
                  <w:rPr>
                    <w:b/>
                    <w:spacing w:val="-8"/>
                    <w:sz w:val="20"/>
                    <w:szCs w:val="20"/>
                  </w:rPr>
                </w:pPr>
                <w:r>
                  <w:rPr>
                    <w:rFonts w:hint="eastAsia"/>
                    <w:b/>
                    <w:spacing w:val="-8"/>
                    <w:sz w:val="20"/>
                    <w:szCs w:val="20"/>
                  </w:rPr>
                  <w:t>一到二年</w:t>
                </w:r>
              </w:p>
            </w:tc>
            <w:tc>
              <w:tcPr>
                <w:tcW w:w="800" w:type="pct"/>
                <w:vAlign w:val="center"/>
              </w:tcPr>
              <w:p w14:paraId="63E3958D" w14:textId="77777777" w:rsidR="00FD0AE2" w:rsidRDefault="00CF3046">
                <w:pPr>
                  <w:spacing w:line="340" w:lineRule="exact"/>
                  <w:jc w:val="center"/>
                  <w:rPr>
                    <w:b/>
                    <w:spacing w:val="-8"/>
                    <w:sz w:val="20"/>
                    <w:szCs w:val="20"/>
                  </w:rPr>
                </w:pPr>
                <w:r>
                  <w:rPr>
                    <w:rFonts w:hint="eastAsia"/>
                    <w:b/>
                    <w:spacing w:val="-8"/>
                    <w:sz w:val="20"/>
                    <w:szCs w:val="20"/>
                  </w:rPr>
                  <w:t>二到五年</w:t>
                </w:r>
              </w:p>
            </w:tc>
            <w:tc>
              <w:tcPr>
                <w:tcW w:w="852" w:type="pct"/>
                <w:vAlign w:val="center"/>
              </w:tcPr>
              <w:p w14:paraId="2CED3996" w14:textId="77777777" w:rsidR="00FD0AE2" w:rsidRDefault="00CF3046">
                <w:pPr>
                  <w:spacing w:line="340" w:lineRule="exact"/>
                  <w:jc w:val="center"/>
                  <w:rPr>
                    <w:b/>
                    <w:spacing w:val="-8"/>
                    <w:sz w:val="20"/>
                    <w:szCs w:val="20"/>
                  </w:rPr>
                </w:pPr>
                <w:r>
                  <w:rPr>
                    <w:rFonts w:hint="eastAsia"/>
                    <w:b/>
                    <w:spacing w:val="-8"/>
                    <w:sz w:val="20"/>
                    <w:szCs w:val="20"/>
                  </w:rPr>
                  <w:t>五年以上</w:t>
                </w:r>
              </w:p>
            </w:tc>
            <w:tc>
              <w:tcPr>
                <w:tcW w:w="892" w:type="pct"/>
                <w:vAlign w:val="center"/>
              </w:tcPr>
              <w:p w14:paraId="23C6F088" w14:textId="77777777" w:rsidR="00FD0AE2" w:rsidRDefault="00CF3046">
                <w:pPr>
                  <w:spacing w:line="340" w:lineRule="exact"/>
                  <w:jc w:val="center"/>
                  <w:rPr>
                    <w:b/>
                    <w:spacing w:val="-8"/>
                    <w:sz w:val="20"/>
                    <w:szCs w:val="20"/>
                  </w:rPr>
                </w:pPr>
                <w:r>
                  <w:rPr>
                    <w:rFonts w:hint="eastAsia"/>
                    <w:b/>
                    <w:spacing w:val="-8"/>
                    <w:sz w:val="20"/>
                    <w:szCs w:val="20"/>
                  </w:rPr>
                  <w:t>合计</w:t>
                </w:r>
              </w:p>
            </w:tc>
          </w:tr>
          <w:tr w:rsidR="00CF3046" w14:paraId="678CFB8A" w14:textId="77777777" w:rsidTr="00A74F4A">
            <w:trPr>
              <w:trHeight w:val="397"/>
            </w:trPr>
            <w:tc>
              <w:tcPr>
                <w:tcW w:w="805" w:type="pct"/>
                <w:vAlign w:val="center"/>
              </w:tcPr>
              <w:p w14:paraId="695EB7CD" w14:textId="77777777" w:rsidR="00FD0AE2" w:rsidRDefault="00CF3046">
                <w:pPr>
                  <w:spacing w:line="340" w:lineRule="exact"/>
                  <w:jc w:val="both"/>
                  <w:rPr>
                    <w:b/>
                    <w:spacing w:val="-8"/>
                    <w:sz w:val="20"/>
                    <w:szCs w:val="20"/>
                  </w:rPr>
                </w:pPr>
                <w:r>
                  <w:rPr>
                    <w:rFonts w:hint="eastAsia"/>
                    <w:b/>
                    <w:spacing w:val="-8"/>
                    <w:sz w:val="20"/>
                    <w:szCs w:val="20"/>
                  </w:rPr>
                  <w:t>金融资产</w:t>
                </w:r>
              </w:p>
            </w:tc>
            <w:tc>
              <w:tcPr>
                <w:tcW w:w="961" w:type="pct"/>
                <w:vAlign w:val="center"/>
              </w:tcPr>
              <w:p w14:paraId="71BE1F24" w14:textId="77777777" w:rsidR="00FD0AE2" w:rsidRDefault="00FD0AE2">
                <w:pPr>
                  <w:spacing w:line="340" w:lineRule="exact"/>
                  <w:jc w:val="right"/>
                  <w:rPr>
                    <w:spacing w:val="-8"/>
                    <w:sz w:val="20"/>
                    <w:szCs w:val="20"/>
                  </w:rPr>
                </w:pPr>
              </w:p>
            </w:tc>
            <w:tc>
              <w:tcPr>
                <w:tcW w:w="691" w:type="pct"/>
                <w:vAlign w:val="center"/>
              </w:tcPr>
              <w:p w14:paraId="25BDA8F5" w14:textId="77777777" w:rsidR="00FD0AE2" w:rsidRDefault="00FD0AE2">
                <w:pPr>
                  <w:spacing w:line="340" w:lineRule="exact"/>
                  <w:jc w:val="right"/>
                  <w:rPr>
                    <w:spacing w:val="-8"/>
                    <w:sz w:val="20"/>
                    <w:szCs w:val="20"/>
                  </w:rPr>
                </w:pPr>
              </w:p>
            </w:tc>
            <w:tc>
              <w:tcPr>
                <w:tcW w:w="800" w:type="pct"/>
                <w:vAlign w:val="center"/>
              </w:tcPr>
              <w:p w14:paraId="780782A9" w14:textId="77777777" w:rsidR="00FD0AE2" w:rsidRDefault="00FD0AE2">
                <w:pPr>
                  <w:spacing w:line="340" w:lineRule="exact"/>
                  <w:jc w:val="right"/>
                  <w:rPr>
                    <w:spacing w:val="-8"/>
                    <w:sz w:val="20"/>
                    <w:szCs w:val="20"/>
                  </w:rPr>
                </w:pPr>
              </w:p>
            </w:tc>
            <w:tc>
              <w:tcPr>
                <w:tcW w:w="852" w:type="pct"/>
                <w:vAlign w:val="center"/>
              </w:tcPr>
              <w:p w14:paraId="532C8E6C" w14:textId="77777777" w:rsidR="00FD0AE2" w:rsidRDefault="00FD0AE2">
                <w:pPr>
                  <w:spacing w:line="340" w:lineRule="exact"/>
                  <w:jc w:val="right"/>
                  <w:rPr>
                    <w:spacing w:val="-8"/>
                    <w:sz w:val="20"/>
                    <w:szCs w:val="20"/>
                  </w:rPr>
                </w:pPr>
              </w:p>
            </w:tc>
            <w:tc>
              <w:tcPr>
                <w:tcW w:w="892" w:type="pct"/>
                <w:vAlign w:val="center"/>
              </w:tcPr>
              <w:p w14:paraId="6F6096FB" w14:textId="77777777" w:rsidR="00FD0AE2" w:rsidRDefault="00FD0AE2">
                <w:pPr>
                  <w:spacing w:line="340" w:lineRule="exact"/>
                  <w:jc w:val="right"/>
                  <w:rPr>
                    <w:spacing w:val="-8"/>
                    <w:sz w:val="20"/>
                    <w:szCs w:val="20"/>
                  </w:rPr>
                </w:pPr>
              </w:p>
            </w:tc>
          </w:tr>
          <w:tr w:rsidR="00CF3046" w14:paraId="499A65AB" w14:textId="77777777" w:rsidTr="00A74F4A">
            <w:trPr>
              <w:trHeight w:val="397"/>
            </w:trPr>
            <w:tc>
              <w:tcPr>
                <w:tcW w:w="805" w:type="pct"/>
                <w:vAlign w:val="center"/>
              </w:tcPr>
              <w:p w14:paraId="269ACDC0" w14:textId="77777777" w:rsidR="00FD0AE2" w:rsidRDefault="00CF3046">
                <w:pPr>
                  <w:spacing w:line="340" w:lineRule="exact"/>
                  <w:jc w:val="both"/>
                  <w:rPr>
                    <w:i/>
                    <w:spacing w:val="-8"/>
                    <w:sz w:val="20"/>
                    <w:szCs w:val="20"/>
                  </w:rPr>
                </w:pPr>
                <w:r>
                  <w:rPr>
                    <w:rFonts w:hint="eastAsia"/>
                    <w:iCs/>
                    <w:spacing w:val="-8"/>
                    <w:sz w:val="20"/>
                    <w:szCs w:val="20"/>
                  </w:rPr>
                  <w:t>货币资金</w:t>
                </w:r>
              </w:p>
            </w:tc>
            <w:tc>
              <w:tcPr>
                <w:tcW w:w="961" w:type="pct"/>
                <w:vAlign w:val="center"/>
              </w:tcPr>
              <w:p w14:paraId="1BD418D1" w14:textId="77777777" w:rsidR="00FD0AE2" w:rsidRDefault="00CF3046">
                <w:pPr>
                  <w:spacing w:line="340" w:lineRule="exact"/>
                  <w:jc w:val="right"/>
                  <w:rPr>
                    <w:spacing w:val="-8"/>
                    <w:sz w:val="20"/>
                    <w:szCs w:val="20"/>
                  </w:rPr>
                </w:pPr>
                <w:r>
                  <w:rPr>
                    <w:spacing w:val="-8"/>
                    <w:sz w:val="20"/>
                    <w:szCs w:val="20"/>
                  </w:rPr>
                  <w:t>502,766,015.92</w:t>
                </w:r>
              </w:p>
            </w:tc>
            <w:tc>
              <w:tcPr>
                <w:tcW w:w="691" w:type="pct"/>
                <w:vAlign w:val="center"/>
              </w:tcPr>
              <w:p w14:paraId="32C8CA24"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5BFF941A"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76E19F28"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48A3A915" w14:textId="77777777" w:rsidR="00FD0AE2" w:rsidRDefault="00CF3046">
                <w:pPr>
                  <w:spacing w:line="340" w:lineRule="exact"/>
                  <w:jc w:val="right"/>
                  <w:rPr>
                    <w:spacing w:val="-8"/>
                    <w:sz w:val="20"/>
                    <w:szCs w:val="20"/>
                  </w:rPr>
                </w:pPr>
                <w:r>
                  <w:rPr>
                    <w:spacing w:val="-8"/>
                    <w:sz w:val="20"/>
                    <w:szCs w:val="20"/>
                  </w:rPr>
                  <w:t>502,766,015.92</w:t>
                </w:r>
              </w:p>
            </w:tc>
          </w:tr>
          <w:tr w:rsidR="00CF3046" w14:paraId="2D964205" w14:textId="77777777" w:rsidTr="00A74F4A">
            <w:trPr>
              <w:trHeight w:val="397"/>
            </w:trPr>
            <w:tc>
              <w:tcPr>
                <w:tcW w:w="805" w:type="pct"/>
                <w:vAlign w:val="center"/>
              </w:tcPr>
              <w:p w14:paraId="433B1F32" w14:textId="77777777" w:rsidR="00FD0AE2" w:rsidRDefault="00CF3046">
                <w:pPr>
                  <w:spacing w:line="340" w:lineRule="exact"/>
                  <w:jc w:val="both"/>
                  <w:rPr>
                    <w:iCs/>
                    <w:spacing w:val="-8"/>
                    <w:sz w:val="20"/>
                    <w:szCs w:val="20"/>
                  </w:rPr>
                </w:pPr>
                <w:r>
                  <w:rPr>
                    <w:rFonts w:hint="eastAsia"/>
                    <w:iCs/>
                    <w:spacing w:val="-8"/>
                    <w:sz w:val="20"/>
                    <w:szCs w:val="20"/>
                  </w:rPr>
                  <w:t>应收票据</w:t>
                </w:r>
              </w:p>
            </w:tc>
            <w:tc>
              <w:tcPr>
                <w:tcW w:w="961" w:type="pct"/>
                <w:vAlign w:val="center"/>
              </w:tcPr>
              <w:p w14:paraId="4E28A558" w14:textId="77777777" w:rsidR="00FD0AE2" w:rsidRDefault="00CF3046">
                <w:pPr>
                  <w:spacing w:line="340" w:lineRule="exact"/>
                  <w:jc w:val="right"/>
                  <w:rPr>
                    <w:spacing w:val="-8"/>
                    <w:sz w:val="20"/>
                    <w:szCs w:val="20"/>
                  </w:rPr>
                </w:pPr>
                <w:r>
                  <w:rPr>
                    <w:spacing w:val="-8"/>
                    <w:sz w:val="20"/>
                    <w:szCs w:val="20"/>
                  </w:rPr>
                  <w:t>3,590,000.00</w:t>
                </w:r>
              </w:p>
            </w:tc>
            <w:tc>
              <w:tcPr>
                <w:tcW w:w="691" w:type="pct"/>
                <w:vAlign w:val="center"/>
              </w:tcPr>
              <w:p w14:paraId="085BF531"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4ADA1292"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2B07469A"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512C5A6F" w14:textId="77777777" w:rsidR="00FD0AE2" w:rsidRDefault="00CF3046">
                <w:pPr>
                  <w:spacing w:line="340" w:lineRule="exact"/>
                  <w:jc w:val="right"/>
                  <w:rPr>
                    <w:spacing w:val="-8"/>
                    <w:sz w:val="20"/>
                    <w:szCs w:val="20"/>
                  </w:rPr>
                </w:pPr>
                <w:r>
                  <w:rPr>
                    <w:spacing w:val="-8"/>
                    <w:sz w:val="20"/>
                    <w:szCs w:val="20"/>
                  </w:rPr>
                  <w:t>3,590,000.00</w:t>
                </w:r>
              </w:p>
            </w:tc>
          </w:tr>
          <w:tr w:rsidR="00CF3046" w14:paraId="7092362C" w14:textId="77777777" w:rsidTr="00A74F4A">
            <w:trPr>
              <w:trHeight w:val="397"/>
            </w:trPr>
            <w:tc>
              <w:tcPr>
                <w:tcW w:w="805" w:type="pct"/>
                <w:vAlign w:val="center"/>
              </w:tcPr>
              <w:p w14:paraId="786F90A8" w14:textId="77777777" w:rsidR="00FD0AE2" w:rsidRDefault="00CF3046">
                <w:pPr>
                  <w:spacing w:line="340" w:lineRule="exact"/>
                  <w:jc w:val="both"/>
                  <w:rPr>
                    <w:i/>
                    <w:spacing w:val="-8"/>
                    <w:sz w:val="20"/>
                    <w:szCs w:val="20"/>
                  </w:rPr>
                </w:pPr>
                <w:r>
                  <w:rPr>
                    <w:rFonts w:hint="eastAsia"/>
                    <w:iCs/>
                    <w:spacing w:val="-8"/>
                    <w:sz w:val="20"/>
                    <w:szCs w:val="20"/>
                  </w:rPr>
                  <w:t>应收账款</w:t>
                </w:r>
              </w:p>
            </w:tc>
            <w:tc>
              <w:tcPr>
                <w:tcW w:w="961" w:type="pct"/>
                <w:vAlign w:val="center"/>
              </w:tcPr>
              <w:p w14:paraId="6B0D6AE0" w14:textId="77777777" w:rsidR="00FD0AE2" w:rsidRDefault="00CF3046">
                <w:pPr>
                  <w:spacing w:line="340" w:lineRule="exact"/>
                  <w:jc w:val="right"/>
                  <w:rPr>
                    <w:spacing w:val="-8"/>
                    <w:sz w:val="20"/>
                    <w:szCs w:val="20"/>
                  </w:rPr>
                </w:pPr>
                <w:r>
                  <w:rPr>
                    <w:spacing w:val="-8"/>
                    <w:sz w:val="20"/>
                    <w:szCs w:val="20"/>
                  </w:rPr>
                  <w:t>385,061,945.72</w:t>
                </w:r>
              </w:p>
            </w:tc>
            <w:tc>
              <w:tcPr>
                <w:tcW w:w="691" w:type="pct"/>
                <w:vAlign w:val="center"/>
              </w:tcPr>
              <w:p w14:paraId="7CC9F84D"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6B479596"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34427FD2"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762E7D84" w14:textId="77777777" w:rsidR="00FD0AE2" w:rsidRDefault="00CF3046">
                <w:pPr>
                  <w:spacing w:line="340" w:lineRule="exact"/>
                  <w:jc w:val="right"/>
                  <w:rPr>
                    <w:spacing w:val="-8"/>
                    <w:sz w:val="20"/>
                    <w:szCs w:val="20"/>
                  </w:rPr>
                </w:pPr>
                <w:r>
                  <w:rPr>
                    <w:spacing w:val="-8"/>
                    <w:sz w:val="20"/>
                    <w:szCs w:val="20"/>
                  </w:rPr>
                  <w:t>385,061,945.72</w:t>
                </w:r>
              </w:p>
            </w:tc>
          </w:tr>
          <w:tr w:rsidR="00CF3046" w14:paraId="195C3329" w14:textId="77777777" w:rsidTr="00A74F4A">
            <w:trPr>
              <w:trHeight w:val="397"/>
            </w:trPr>
            <w:tc>
              <w:tcPr>
                <w:tcW w:w="805" w:type="pct"/>
                <w:vAlign w:val="center"/>
              </w:tcPr>
              <w:p w14:paraId="343534B0" w14:textId="77777777" w:rsidR="00FD0AE2" w:rsidRDefault="00CF3046">
                <w:pPr>
                  <w:spacing w:line="340" w:lineRule="exact"/>
                  <w:jc w:val="both"/>
                  <w:rPr>
                    <w:i/>
                    <w:spacing w:val="-8"/>
                    <w:sz w:val="20"/>
                    <w:szCs w:val="20"/>
                  </w:rPr>
                </w:pPr>
                <w:r>
                  <w:rPr>
                    <w:rFonts w:hint="eastAsia"/>
                    <w:iCs/>
                    <w:spacing w:val="-8"/>
                    <w:sz w:val="20"/>
                    <w:szCs w:val="20"/>
                  </w:rPr>
                  <w:t>应收款项融资</w:t>
                </w:r>
              </w:p>
            </w:tc>
            <w:tc>
              <w:tcPr>
                <w:tcW w:w="961" w:type="pct"/>
                <w:vAlign w:val="center"/>
              </w:tcPr>
              <w:p w14:paraId="783323C5" w14:textId="77777777" w:rsidR="00FD0AE2" w:rsidRDefault="00CF3046">
                <w:pPr>
                  <w:spacing w:line="340" w:lineRule="exact"/>
                  <w:jc w:val="right"/>
                  <w:rPr>
                    <w:spacing w:val="-8"/>
                    <w:sz w:val="20"/>
                    <w:szCs w:val="20"/>
                  </w:rPr>
                </w:pPr>
                <w:r>
                  <w:rPr>
                    <w:spacing w:val="-8"/>
                    <w:sz w:val="20"/>
                    <w:szCs w:val="20"/>
                  </w:rPr>
                  <w:t>32,346,639.47</w:t>
                </w:r>
              </w:p>
            </w:tc>
            <w:tc>
              <w:tcPr>
                <w:tcW w:w="691" w:type="pct"/>
                <w:vAlign w:val="center"/>
              </w:tcPr>
              <w:p w14:paraId="5CF0229E"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036CF087"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05541874"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063AD078" w14:textId="77777777" w:rsidR="00FD0AE2" w:rsidRDefault="00CF3046">
                <w:pPr>
                  <w:spacing w:line="340" w:lineRule="exact"/>
                  <w:jc w:val="right"/>
                  <w:rPr>
                    <w:spacing w:val="-8"/>
                    <w:sz w:val="20"/>
                    <w:szCs w:val="20"/>
                  </w:rPr>
                </w:pPr>
                <w:r>
                  <w:rPr>
                    <w:spacing w:val="-8"/>
                    <w:sz w:val="20"/>
                    <w:szCs w:val="20"/>
                  </w:rPr>
                  <w:t>32,346,639.47</w:t>
                </w:r>
              </w:p>
            </w:tc>
          </w:tr>
          <w:tr w:rsidR="00CF3046" w14:paraId="2AD77022" w14:textId="77777777" w:rsidTr="00A74F4A">
            <w:trPr>
              <w:trHeight w:val="397"/>
            </w:trPr>
            <w:tc>
              <w:tcPr>
                <w:tcW w:w="805" w:type="pct"/>
                <w:vAlign w:val="center"/>
              </w:tcPr>
              <w:p w14:paraId="01235BC7" w14:textId="77777777" w:rsidR="00FD0AE2" w:rsidRDefault="00CF3046">
                <w:pPr>
                  <w:spacing w:line="340" w:lineRule="exact"/>
                  <w:jc w:val="both"/>
                  <w:rPr>
                    <w:i/>
                    <w:spacing w:val="-8"/>
                    <w:sz w:val="20"/>
                    <w:szCs w:val="20"/>
                  </w:rPr>
                </w:pPr>
                <w:r>
                  <w:rPr>
                    <w:rFonts w:hint="eastAsia"/>
                    <w:iCs/>
                    <w:spacing w:val="-8"/>
                    <w:sz w:val="20"/>
                    <w:szCs w:val="20"/>
                  </w:rPr>
                  <w:t>其他应收款</w:t>
                </w:r>
              </w:p>
            </w:tc>
            <w:tc>
              <w:tcPr>
                <w:tcW w:w="961" w:type="pct"/>
                <w:vAlign w:val="center"/>
              </w:tcPr>
              <w:p w14:paraId="44849764" w14:textId="77777777" w:rsidR="00FD0AE2" w:rsidRDefault="00CF3046">
                <w:pPr>
                  <w:spacing w:line="340" w:lineRule="exact"/>
                  <w:jc w:val="right"/>
                  <w:rPr>
                    <w:spacing w:val="-8"/>
                    <w:sz w:val="20"/>
                    <w:szCs w:val="20"/>
                  </w:rPr>
                </w:pPr>
                <w:r>
                  <w:rPr>
                    <w:spacing w:val="-8"/>
                    <w:sz w:val="20"/>
                    <w:szCs w:val="20"/>
                  </w:rPr>
                  <w:t>2,887,349.53</w:t>
                </w:r>
              </w:p>
            </w:tc>
            <w:tc>
              <w:tcPr>
                <w:tcW w:w="691" w:type="pct"/>
                <w:vAlign w:val="center"/>
              </w:tcPr>
              <w:p w14:paraId="2DB0B6B7"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6F5E522F"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1083CEC3"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2B9FC1B8" w14:textId="77777777" w:rsidR="00FD0AE2" w:rsidRDefault="00CF3046">
                <w:pPr>
                  <w:spacing w:line="340" w:lineRule="exact"/>
                  <w:jc w:val="right"/>
                  <w:rPr>
                    <w:spacing w:val="-8"/>
                    <w:sz w:val="20"/>
                    <w:szCs w:val="20"/>
                  </w:rPr>
                </w:pPr>
                <w:r>
                  <w:rPr>
                    <w:spacing w:val="-8"/>
                    <w:sz w:val="20"/>
                    <w:szCs w:val="20"/>
                  </w:rPr>
                  <w:t>2,887,349.53</w:t>
                </w:r>
              </w:p>
            </w:tc>
          </w:tr>
          <w:tr w:rsidR="00CF3046" w14:paraId="43BD02DB" w14:textId="77777777" w:rsidTr="00A74F4A">
            <w:trPr>
              <w:trHeight w:val="397"/>
            </w:trPr>
            <w:tc>
              <w:tcPr>
                <w:tcW w:w="805" w:type="pct"/>
                <w:vAlign w:val="center"/>
              </w:tcPr>
              <w:p w14:paraId="25F59C59" w14:textId="77777777" w:rsidR="00FD0AE2" w:rsidRDefault="00CF3046">
                <w:pPr>
                  <w:spacing w:line="340" w:lineRule="exact"/>
                  <w:jc w:val="both"/>
                  <w:rPr>
                    <w:i/>
                    <w:spacing w:val="-8"/>
                    <w:sz w:val="20"/>
                    <w:szCs w:val="20"/>
                  </w:rPr>
                </w:pPr>
                <w:r>
                  <w:rPr>
                    <w:rFonts w:hint="eastAsia"/>
                    <w:b/>
                    <w:bCs/>
                    <w:iCs/>
                    <w:spacing w:val="-8"/>
                    <w:sz w:val="20"/>
                    <w:szCs w:val="20"/>
                  </w:rPr>
                  <w:t>金融负债</w:t>
                </w:r>
              </w:p>
            </w:tc>
            <w:tc>
              <w:tcPr>
                <w:tcW w:w="961" w:type="pct"/>
                <w:vAlign w:val="center"/>
              </w:tcPr>
              <w:p w14:paraId="5A7BCD8F" w14:textId="77777777" w:rsidR="00FD0AE2" w:rsidRDefault="00FD0AE2">
                <w:pPr>
                  <w:spacing w:line="340" w:lineRule="exact"/>
                  <w:jc w:val="right"/>
                  <w:rPr>
                    <w:spacing w:val="-8"/>
                    <w:sz w:val="20"/>
                    <w:szCs w:val="20"/>
                  </w:rPr>
                </w:pPr>
              </w:p>
            </w:tc>
            <w:tc>
              <w:tcPr>
                <w:tcW w:w="691" w:type="pct"/>
                <w:vAlign w:val="center"/>
              </w:tcPr>
              <w:p w14:paraId="5A89CEE0" w14:textId="77777777" w:rsidR="00FD0AE2" w:rsidRDefault="00FD0AE2">
                <w:pPr>
                  <w:spacing w:line="340" w:lineRule="exact"/>
                  <w:jc w:val="right"/>
                  <w:rPr>
                    <w:spacing w:val="-8"/>
                    <w:sz w:val="20"/>
                    <w:szCs w:val="20"/>
                  </w:rPr>
                </w:pPr>
              </w:p>
            </w:tc>
            <w:tc>
              <w:tcPr>
                <w:tcW w:w="800" w:type="pct"/>
                <w:vAlign w:val="center"/>
              </w:tcPr>
              <w:p w14:paraId="73D23EBD" w14:textId="77777777" w:rsidR="00FD0AE2" w:rsidRDefault="00FD0AE2">
                <w:pPr>
                  <w:spacing w:line="340" w:lineRule="exact"/>
                  <w:jc w:val="right"/>
                  <w:rPr>
                    <w:spacing w:val="-8"/>
                    <w:sz w:val="20"/>
                    <w:szCs w:val="20"/>
                  </w:rPr>
                </w:pPr>
              </w:p>
            </w:tc>
            <w:tc>
              <w:tcPr>
                <w:tcW w:w="852" w:type="pct"/>
                <w:vAlign w:val="center"/>
              </w:tcPr>
              <w:p w14:paraId="63BDD0EB" w14:textId="77777777" w:rsidR="00FD0AE2" w:rsidRDefault="00FD0AE2">
                <w:pPr>
                  <w:spacing w:line="340" w:lineRule="exact"/>
                  <w:jc w:val="right"/>
                  <w:rPr>
                    <w:spacing w:val="-8"/>
                    <w:sz w:val="20"/>
                    <w:szCs w:val="20"/>
                  </w:rPr>
                </w:pPr>
              </w:p>
            </w:tc>
            <w:tc>
              <w:tcPr>
                <w:tcW w:w="892" w:type="pct"/>
                <w:vAlign w:val="center"/>
              </w:tcPr>
              <w:p w14:paraId="0404B5BF" w14:textId="77777777" w:rsidR="00FD0AE2" w:rsidRDefault="00FD0AE2">
                <w:pPr>
                  <w:spacing w:line="340" w:lineRule="exact"/>
                  <w:jc w:val="right"/>
                  <w:rPr>
                    <w:spacing w:val="-8"/>
                    <w:sz w:val="20"/>
                    <w:szCs w:val="20"/>
                  </w:rPr>
                </w:pPr>
              </w:p>
            </w:tc>
          </w:tr>
          <w:tr w:rsidR="008800C8" w14:paraId="0979FC32" w14:textId="77777777" w:rsidTr="00A74F4A">
            <w:trPr>
              <w:trHeight w:val="397"/>
            </w:trPr>
            <w:tc>
              <w:tcPr>
                <w:tcW w:w="805" w:type="pct"/>
                <w:vAlign w:val="center"/>
              </w:tcPr>
              <w:p w14:paraId="45235450" w14:textId="77777777" w:rsidR="008800C8" w:rsidRDefault="008800C8" w:rsidP="008800C8">
                <w:pPr>
                  <w:spacing w:line="340" w:lineRule="exact"/>
                  <w:jc w:val="both"/>
                  <w:rPr>
                    <w:i/>
                    <w:spacing w:val="-8"/>
                    <w:sz w:val="20"/>
                    <w:szCs w:val="20"/>
                  </w:rPr>
                </w:pPr>
                <w:r>
                  <w:rPr>
                    <w:rFonts w:hint="eastAsia"/>
                    <w:iCs/>
                    <w:spacing w:val="-8"/>
                    <w:sz w:val="20"/>
                    <w:szCs w:val="20"/>
                  </w:rPr>
                  <w:t>短期借款</w:t>
                </w:r>
              </w:p>
            </w:tc>
            <w:tc>
              <w:tcPr>
                <w:tcW w:w="961" w:type="pct"/>
                <w:vAlign w:val="center"/>
              </w:tcPr>
              <w:p w14:paraId="77666936" w14:textId="1F87E967" w:rsidR="008800C8" w:rsidRPr="00A74F4A" w:rsidRDefault="008800C8" w:rsidP="008800C8">
                <w:pPr>
                  <w:spacing w:line="340" w:lineRule="exact"/>
                  <w:jc w:val="right"/>
                  <w:rPr>
                    <w:rFonts w:cs="Calibri"/>
                    <w:spacing w:val="-8"/>
                    <w:sz w:val="20"/>
                    <w:szCs w:val="20"/>
                  </w:rPr>
                </w:pPr>
                <w:r w:rsidRPr="00A74F4A">
                  <w:rPr>
                    <w:rFonts w:cs="Calibri"/>
                    <w:spacing w:val="-8"/>
                    <w:sz w:val="20"/>
                    <w:szCs w:val="20"/>
                  </w:rPr>
                  <w:t>140,000,000.00</w:t>
                </w:r>
              </w:p>
            </w:tc>
            <w:tc>
              <w:tcPr>
                <w:tcW w:w="691" w:type="pct"/>
                <w:vAlign w:val="center"/>
              </w:tcPr>
              <w:p w14:paraId="2EDF28E4" w14:textId="13AF7107" w:rsidR="008800C8" w:rsidRPr="00A74F4A" w:rsidRDefault="008800C8" w:rsidP="008800C8">
                <w:pPr>
                  <w:spacing w:line="340" w:lineRule="exact"/>
                  <w:jc w:val="right"/>
                  <w:rPr>
                    <w:rFonts w:cs="Calibri"/>
                    <w:spacing w:val="-8"/>
                    <w:sz w:val="20"/>
                    <w:szCs w:val="20"/>
                  </w:rPr>
                </w:pPr>
                <w:r w:rsidRPr="00A74F4A">
                  <w:rPr>
                    <w:rFonts w:cs="Calibri" w:hint="eastAsia"/>
                    <w:spacing w:val="-8"/>
                    <w:sz w:val="20"/>
                    <w:szCs w:val="20"/>
                  </w:rPr>
                  <w:t>0</w:t>
                </w:r>
                <w:r w:rsidRPr="00A74F4A">
                  <w:rPr>
                    <w:rFonts w:cs="Calibri"/>
                    <w:spacing w:val="-8"/>
                    <w:sz w:val="20"/>
                    <w:szCs w:val="20"/>
                  </w:rPr>
                  <w:t>.00</w:t>
                </w:r>
              </w:p>
            </w:tc>
            <w:tc>
              <w:tcPr>
                <w:tcW w:w="800" w:type="pct"/>
                <w:vAlign w:val="center"/>
              </w:tcPr>
              <w:p w14:paraId="42307870" w14:textId="43E9E84A" w:rsidR="008800C8" w:rsidRPr="00A74F4A" w:rsidRDefault="008800C8" w:rsidP="008800C8">
                <w:pPr>
                  <w:spacing w:line="340" w:lineRule="exact"/>
                  <w:jc w:val="right"/>
                  <w:rPr>
                    <w:rFonts w:cs="Calibri"/>
                    <w:spacing w:val="-8"/>
                    <w:sz w:val="20"/>
                    <w:szCs w:val="20"/>
                  </w:rPr>
                </w:pPr>
                <w:r w:rsidRPr="00A74F4A">
                  <w:rPr>
                    <w:rFonts w:cs="Calibri" w:hint="eastAsia"/>
                    <w:spacing w:val="-8"/>
                    <w:sz w:val="20"/>
                    <w:szCs w:val="20"/>
                  </w:rPr>
                  <w:t>0</w:t>
                </w:r>
                <w:r w:rsidRPr="00A74F4A">
                  <w:rPr>
                    <w:rFonts w:cs="Calibri"/>
                    <w:spacing w:val="-8"/>
                    <w:sz w:val="20"/>
                    <w:szCs w:val="20"/>
                  </w:rPr>
                  <w:t>.00</w:t>
                </w:r>
              </w:p>
            </w:tc>
            <w:tc>
              <w:tcPr>
                <w:tcW w:w="852" w:type="pct"/>
                <w:vAlign w:val="center"/>
              </w:tcPr>
              <w:p w14:paraId="588930B6" w14:textId="1C587826" w:rsidR="008800C8" w:rsidRPr="00A74F4A" w:rsidRDefault="008800C8" w:rsidP="008800C8">
                <w:pPr>
                  <w:spacing w:line="340" w:lineRule="exact"/>
                  <w:jc w:val="right"/>
                  <w:rPr>
                    <w:rFonts w:cs="Calibri"/>
                    <w:spacing w:val="-8"/>
                    <w:sz w:val="20"/>
                    <w:szCs w:val="20"/>
                  </w:rPr>
                </w:pPr>
                <w:r w:rsidRPr="00A74F4A">
                  <w:rPr>
                    <w:rFonts w:cs="Calibri" w:hint="eastAsia"/>
                    <w:spacing w:val="-8"/>
                    <w:sz w:val="20"/>
                    <w:szCs w:val="20"/>
                  </w:rPr>
                  <w:t>0</w:t>
                </w:r>
                <w:r w:rsidRPr="00A74F4A">
                  <w:rPr>
                    <w:rFonts w:cs="Calibri"/>
                    <w:spacing w:val="-8"/>
                    <w:sz w:val="20"/>
                    <w:szCs w:val="20"/>
                  </w:rPr>
                  <w:t>.00</w:t>
                </w:r>
              </w:p>
            </w:tc>
            <w:tc>
              <w:tcPr>
                <w:tcW w:w="892" w:type="pct"/>
                <w:vAlign w:val="center"/>
              </w:tcPr>
              <w:p w14:paraId="221E8FA9" w14:textId="09060022" w:rsidR="008800C8" w:rsidRPr="00A74F4A" w:rsidRDefault="008800C8" w:rsidP="008800C8">
                <w:pPr>
                  <w:spacing w:line="340" w:lineRule="exact"/>
                  <w:jc w:val="right"/>
                  <w:rPr>
                    <w:rFonts w:cs="Calibri"/>
                    <w:spacing w:val="-8"/>
                    <w:sz w:val="20"/>
                    <w:szCs w:val="20"/>
                  </w:rPr>
                </w:pPr>
                <w:r w:rsidRPr="00A74F4A">
                  <w:rPr>
                    <w:rFonts w:cs="Calibri"/>
                    <w:spacing w:val="-8"/>
                    <w:sz w:val="20"/>
                    <w:szCs w:val="20"/>
                  </w:rPr>
                  <w:t>140,000,000.00</w:t>
                </w:r>
              </w:p>
            </w:tc>
          </w:tr>
          <w:tr w:rsidR="008800C8" w14:paraId="05BFBE99" w14:textId="77777777" w:rsidTr="00A74F4A">
            <w:trPr>
              <w:trHeight w:val="397"/>
            </w:trPr>
            <w:tc>
              <w:tcPr>
                <w:tcW w:w="805" w:type="pct"/>
                <w:vAlign w:val="center"/>
              </w:tcPr>
              <w:p w14:paraId="27CCCDAD" w14:textId="77777777" w:rsidR="008800C8" w:rsidRDefault="008800C8" w:rsidP="008800C8">
                <w:pPr>
                  <w:spacing w:line="340" w:lineRule="exact"/>
                  <w:jc w:val="both"/>
                  <w:rPr>
                    <w:iCs/>
                    <w:spacing w:val="-8"/>
                    <w:sz w:val="20"/>
                    <w:szCs w:val="20"/>
                  </w:rPr>
                </w:pPr>
                <w:r>
                  <w:rPr>
                    <w:rFonts w:hint="eastAsia"/>
                    <w:iCs/>
                    <w:spacing w:val="-8"/>
                    <w:sz w:val="20"/>
                    <w:szCs w:val="20"/>
                  </w:rPr>
                  <w:t>应付票据</w:t>
                </w:r>
              </w:p>
            </w:tc>
            <w:tc>
              <w:tcPr>
                <w:tcW w:w="961" w:type="pct"/>
                <w:vAlign w:val="center"/>
              </w:tcPr>
              <w:p w14:paraId="76FB3292" w14:textId="463FBFEA" w:rsidR="008800C8" w:rsidRPr="00A74F4A" w:rsidRDefault="008800C8" w:rsidP="008800C8">
                <w:pPr>
                  <w:spacing w:line="340" w:lineRule="exact"/>
                  <w:jc w:val="right"/>
                  <w:rPr>
                    <w:rFonts w:cs="Calibri"/>
                    <w:spacing w:val="-8"/>
                    <w:sz w:val="20"/>
                    <w:szCs w:val="20"/>
                  </w:rPr>
                </w:pPr>
                <w:r w:rsidRPr="00A74F4A">
                  <w:rPr>
                    <w:rFonts w:cs="Calibri"/>
                    <w:spacing w:val="-8"/>
                    <w:sz w:val="20"/>
                    <w:szCs w:val="20"/>
                  </w:rPr>
                  <w:t>85,759,357.39</w:t>
                </w:r>
              </w:p>
            </w:tc>
            <w:tc>
              <w:tcPr>
                <w:tcW w:w="691" w:type="pct"/>
                <w:vAlign w:val="center"/>
              </w:tcPr>
              <w:p w14:paraId="1DD00B3E" w14:textId="50D755B6" w:rsidR="008800C8" w:rsidRPr="00A74F4A" w:rsidRDefault="008800C8" w:rsidP="008800C8">
                <w:pPr>
                  <w:spacing w:line="340" w:lineRule="exact"/>
                  <w:jc w:val="right"/>
                  <w:rPr>
                    <w:spacing w:val="-8"/>
                    <w:sz w:val="20"/>
                    <w:szCs w:val="20"/>
                  </w:rPr>
                </w:pPr>
                <w:r w:rsidRPr="00A74F4A">
                  <w:rPr>
                    <w:rFonts w:hint="eastAsia"/>
                    <w:spacing w:val="-8"/>
                    <w:sz w:val="20"/>
                    <w:szCs w:val="20"/>
                  </w:rPr>
                  <w:t>0</w:t>
                </w:r>
                <w:r w:rsidRPr="00A74F4A">
                  <w:rPr>
                    <w:spacing w:val="-8"/>
                    <w:sz w:val="20"/>
                    <w:szCs w:val="20"/>
                  </w:rPr>
                  <w:t>.00</w:t>
                </w:r>
              </w:p>
            </w:tc>
            <w:tc>
              <w:tcPr>
                <w:tcW w:w="800" w:type="pct"/>
                <w:vAlign w:val="center"/>
              </w:tcPr>
              <w:p w14:paraId="514C1B45" w14:textId="4C063F1B" w:rsidR="008800C8" w:rsidRPr="00A74F4A" w:rsidRDefault="008800C8" w:rsidP="008800C8">
                <w:pPr>
                  <w:spacing w:line="340" w:lineRule="exact"/>
                  <w:jc w:val="right"/>
                  <w:rPr>
                    <w:spacing w:val="-8"/>
                    <w:sz w:val="20"/>
                    <w:szCs w:val="20"/>
                  </w:rPr>
                </w:pPr>
                <w:r w:rsidRPr="00A74F4A">
                  <w:rPr>
                    <w:rFonts w:hint="eastAsia"/>
                    <w:spacing w:val="-8"/>
                    <w:sz w:val="20"/>
                    <w:szCs w:val="20"/>
                  </w:rPr>
                  <w:t>0</w:t>
                </w:r>
                <w:r w:rsidRPr="00A74F4A">
                  <w:rPr>
                    <w:spacing w:val="-8"/>
                    <w:sz w:val="20"/>
                    <w:szCs w:val="20"/>
                  </w:rPr>
                  <w:t>.00</w:t>
                </w:r>
              </w:p>
            </w:tc>
            <w:tc>
              <w:tcPr>
                <w:tcW w:w="852" w:type="pct"/>
                <w:vAlign w:val="center"/>
              </w:tcPr>
              <w:p w14:paraId="6FBF066C" w14:textId="40EAD764" w:rsidR="008800C8" w:rsidRPr="00A74F4A" w:rsidRDefault="008800C8" w:rsidP="008800C8">
                <w:pPr>
                  <w:spacing w:line="340" w:lineRule="exact"/>
                  <w:jc w:val="right"/>
                  <w:rPr>
                    <w:spacing w:val="-8"/>
                    <w:sz w:val="20"/>
                    <w:szCs w:val="20"/>
                  </w:rPr>
                </w:pPr>
                <w:r w:rsidRPr="00A74F4A">
                  <w:rPr>
                    <w:rFonts w:hint="eastAsia"/>
                    <w:spacing w:val="-8"/>
                    <w:sz w:val="20"/>
                    <w:szCs w:val="20"/>
                  </w:rPr>
                  <w:t>0</w:t>
                </w:r>
                <w:r w:rsidRPr="00A74F4A">
                  <w:rPr>
                    <w:spacing w:val="-8"/>
                    <w:sz w:val="20"/>
                    <w:szCs w:val="20"/>
                  </w:rPr>
                  <w:t>.00</w:t>
                </w:r>
              </w:p>
            </w:tc>
            <w:tc>
              <w:tcPr>
                <w:tcW w:w="892" w:type="pct"/>
                <w:vAlign w:val="center"/>
              </w:tcPr>
              <w:p w14:paraId="0E664DB5" w14:textId="0C55EB07" w:rsidR="008800C8" w:rsidRPr="00A74F4A" w:rsidRDefault="008800C8" w:rsidP="008800C8">
                <w:pPr>
                  <w:spacing w:line="340" w:lineRule="exact"/>
                  <w:jc w:val="right"/>
                  <w:rPr>
                    <w:rFonts w:cs="Calibri"/>
                    <w:spacing w:val="-8"/>
                    <w:sz w:val="20"/>
                    <w:szCs w:val="20"/>
                  </w:rPr>
                </w:pPr>
                <w:r w:rsidRPr="00A74F4A">
                  <w:rPr>
                    <w:rFonts w:cs="Calibri"/>
                    <w:spacing w:val="-8"/>
                    <w:sz w:val="20"/>
                    <w:szCs w:val="20"/>
                  </w:rPr>
                  <w:t>85,759,357.39</w:t>
                </w:r>
              </w:p>
            </w:tc>
          </w:tr>
          <w:tr w:rsidR="00CF3046" w14:paraId="360D333E" w14:textId="77777777" w:rsidTr="00A74F4A">
            <w:trPr>
              <w:trHeight w:val="397"/>
            </w:trPr>
            <w:tc>
              <w:tcPr>
                <w:tcW w:w="805" w:type="pct"/>
                <w:vAlign w:val="center"/>
              </w:tcPr>
              <w:p w14:paraId="27FF9CA5" w14:textId="77777777" w:rsidR="00FD0AE2" w:rsidRDefault="00CF3046">
                <w:pPr>
                  <w:spacing w:line="340" w:lineRule="exact"/>
                  <w:jc w:val="both"/>
                  <w:rPr>
                    <w:i/>
                    <w:spacing w:val="-8"/>
                    <w:sz w:val="20"/>
                    <w:szCs w:val="20"/>
                  </w:rPr>
                </w:pPr>
                <w:r>
                  <w:rPr>
                    <w:rFonts w:hint="eastAsia"/>
                    <w:iCs/>
                    <w:spacing w:val="-8"/>
                    <w:sz w:val="20"/>
                    <w:szCs w:val="20"/>
                  </w:rPr>
                  <w:t>应付账款</w:t>
                </w:r>
              </w:p>
            </w:tc>
            <w:tc>
              <w:tcPr>
                <w:tcW w:w="961" w:type="pct"/>
                <w:vAlign w:val="center"/>
              </w:tcPr>
              <w:p w14:paraId="14292E1A" w14:textId="77777777" w:rsidR="00FD0AE2" w:rsidRDefault="00CF3046">
                <w:pPr>
                  <w:spacing w:line="340" w:lineRule="exact"/>
                  <w:jc w:val="right"/>
                  <w:rPr>
                    <w:spacing w:val="-8"/>
                    <w:sz w:val="20"/>
                    <w:szCs w:val="20"/>
                  </w:rPr>
                </w:pPr>
                <w:r>
                  <w:rPr>
                    <w:spacing w:val="-8"/>
                    <w:sz w:val="20"/>
                    <w:szCs w:val="20"/>
                  </w:rPr>
                  <w:t>350,116,028.25</w:t>
                </w:r>
              </w:p>
            </w:tc>
            <w:tc>
              <w:tcPr>
                <w:tcW w:w="691" w:type="pct"/>
                <w:vAlign w:val="center"/>
              </w:tcPr>
              <w:p w14:paraId="0ADA4BDA"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739CAAB5"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5C4DCAA7"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2F644DE6" w14:textId="77777777" w:rsidR="00FD0AE2" w:rsidRDefault="00CF3046">
                <w:pPr>
                  <w:spacing w:line="340" w:lineRule="exact"/>
                  <w:jc w:val="right"/>
                  <w:rPr>
                    <w:spacing w:val="-8"/>
                    <w:sz w:val="20"/>
                    <w:szCs w:val="20"/>
                  </w:rPr>
                </w:pPr>
                <w:r>
                  <w:rPr>
                    <w:spacing w:val="-8"/>
                    <w:sz w:val="20"/>
                    <w:szCs w:val="20"/>
                  </w:rPr>
                  <w:t>350,116,028.25</w:t>
                </w:r>
              </w:p>
            </w:tc>
          </w:tr>
          <w:tr w:rsidR="00CF3046" w14:paraId="2BDD09BB" w14:textId="77777777" w:rsidTr="00A74F4A">
            <w:trPr>
              <w:trHeight w:val="397"/>
            </w:trPr>
            <w:tc>
              <w:tcPr>
                <w:tcW w:w="805" w:type="pct"/>
                <w:vAlign w:val="center"/>
              </w:tcPr>
              <w:p w14:paraId="33739E53" w14:textId="77777777" w:rsidR="00FD0AE2" w:rsidRDefault="00CF3046">
                <w:pPr>
                  <w:spacing w:line="340" w:lineRule="exact"/>
                  <w:jc w:val="both"/>
                  <w:rPr>
                    <w:b/>
                    <w:spacing w:val="-8"/>
                    <w:sz w:val="20"/>
                    <w:szCs w:val="20"/>
                  </w:rPr>
                </w:pPr>
                <w:r>
                  <w:rPr>
                    <w:rFonts w:hint="eastAsia"/>
                    <w:iCs/>
                    <w:spacing w:val="-8"/>
                    <w:sz w:val="20"/>
                    <w:szCs w:val="20"/>
                  </w:rPr>
                  <w:t>其他应付款</w:t>
                </w:r>
              </w:p>
            </w:tc>
            <w:tc>
              <w:tcPr>
                <w:tcW w:w="961" w:type="pct"/>
                <w:vAlign w:val="center"/>
              </w:tcPr>
              <w:p w14:paraId="758DB6F5" w14:textId="77777777" w:rsidR="00FD0AE2" w:rsidRDefault="00CF3046">
                <w:pPr>
                  <w:spacing w:line="340" w:lineRule="exact"/>
                  <w:jc w:val="right"/>
                  <w:rPr>
                    <w:spacing w:val="-8"/>
                    <w:sz w:val="20"/>
                    <w:szCs w:val="20"/>
                  </w:rPr>
                </w:pPr>
                <w:r>
                  <w:rPr>
                    <w:spacing w:val="-8"/>
                    <w:sz w:val="20"/>
                    <w:szCs w:val="20"/>
                  </w:rPr>
                  <w:t>77,468,799.94</w:t>
                </w:r>
              </w:p>
            </w:tc>
            <w:tc>
              <w:tcPr>
                <w:tcW w:w="691" w:type="pct"/>
                <w:vAlign w:val="center"/>
              </w:tcPr>
              <w:p w14:paraId="58B0C8EB"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1118B937"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7C861E49"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4044D646" w14:textId="77777777" w:rsidR="00FD0AE2" w:rsidRDefault="00CF3046">
                <w:pPr>
                  <w:spacing w:line="340" w:lineRule="exact"/>
                  <w:jc w:val="right"/>
                  <w:rPr>
                    <w:spacing w:val="-8"/>
                    <w:sz w:val="20"/>
                    <w:szCs w:val="20"/>
                  </w:rPr>
                </w:pPr>
                <w:r>
                  <w:rPr>
                    <w:spacing w:val="-8"/>
                    <w:sz w:val="20"/>
                    <w:szCs w:val="20"/>
                  </w:rPr>
                  <w:t>77,468,799.94</w:t>
                </w:r>
              </w:p>
            </w:tc>
          </w:tr>
          <w:tr w:rsidR="00CF3046" w14:paraId="34B530E9" w14:textId="77777777" w:rsidTr="00A74F4A">
            <w:trPr>
              <w:trHeight w:val="397"/>
            </w:trPr>
            <w:tc>
              <w:tcPr>
                <w:tcW w:w="805" w:type="pct"/>
                <w:vAlign w:val="center"/>
              </w:tcPr>
              <w:p w14:paraId="59CB1DA7" w14:textId="77777777" w:rsidR="00FD0AE2" w:rsidRDefault="00CF3046">
                <w:pPr>
                  <w:spacing w:line="340" w:lineRule="exact"/>
                  <w:jc w:val="both"/>
                  <w:rPr>
                    <w:i/>
                    <w:spacing w:val="-8"/>
                    <w:sz w:val="20"/>
                    <w:szCs w:val="20"/>
                  </w:rPr>
                </w:pPr>
                <w:r>
                  <w:rPr>
                    <w:rFonts w:hint="eastAsia"/>
                    <w:iCs/>
                    <w:spacing w:val="-8"/>
                    <w:sz w:val="20"/>
                    <w:szCs w:val="20"/>
                  </w:rPr>
                  <w:t>应付职工薪酬</w:t>
                </w:r>
              </w:p>
            </w:tc>
            <w:tc>
              <w:tcPr>
                <w:tcW w:w="961" w:type="pct"/>
                <w:vAlign w:val="center"/>
              </w:tcPr>
              <w:p w14:paraId="603D7DE3" w14:textId="77777777" w:rsidR="00FD0AE2" w:rsidRDefault="00CF3046">
                <w:pPr>
                  <w:spacing w:line="340" w:lineRule="exact"/>
                  <w:jc w:val="right"/>
                  <w:rPr>
                    <w:spacing w:val="-8"/>
                    <w:sz w:val="20"/>
                    <w:szCs w:val="20"/>
                  </w:rPr>
                </w:pPr>
                <w:r>
                  <w:rPr>
                    <w:spacing w:val="-8"/>
                    <w:sz w:val="20"/>
                    <w:szCs w:val="20"/>
                  </w:rPr>
                  <w:t>31,113,332.96</w:t>
                </w:r>
              </w:p>
            </w:tc>
            <w:tc>
              <w:tcPr>
                <w:tcW w:w="691" w:type="pct"/>
                <w:vAlign w:val="center"/>
              </w:tcPr>
              <w:p w14:paraId="32134EB9"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29BFE035"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4109124B"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140F9433" w14:textId="77777777" w:rsidR="00FD0AE2" w:rsidRDefault="00CF3046">
                <w:pPr>
                  <w:spacing w:line="340" w:lineRule="exact"/>
                  <w:jc w:val="right"/>
                  <w:rPr>
                    <w:spacing w:val="-8"/>
                    <w:sz w:val="20"/>
                    <w:szCs w:val="20"/>
                  </w:rPr>
                </w:pPr>
                <w:r>
                  <w:rPr>
                    <w:spacing w:val="-8"/>
                    <w:sz w:val="20"/>
                    <w:szCs w:val="20"/>
                  </w:rPr>
                  <w:t>31,113,332.96</w:t>
                </w:r>
              </w:p>
            </w:tc>
          </w:tr>
          <w:tr w:rsidR="00CF3046" w14:paraId="08053E0A" w14:textId="77777777" w:rsidTr="00A74F4A">
            <w:trPr>
              <w:trHeight w:val="397"/>
            </w:trPr>
            <w:tc>
              <w:tcPr>
                <w:tcW w:w="805" w:type="pct"/>
                <w:vAlign w:val="center"/>
              </w:tcPr>
              <w:p w14:paraId="26221FF5" w14:textId="77777777" w:rsidR="00FD0AE2" w:rsidRDefault="00CF3046">
                <w:pPr>
                  <w:spacing w:line="340" w:lineRule="exact"/>
                  <w:jc w:val="both"/>
                  <w:rPr>
                    <w:i/>
                    <w:spacing w:val="-8"/>
                    <w:sz w:val="20"/>
                    <w:szCs w:val="20"/>
                  </w:rPr>
                </w:pPr>
                <w:r>
                  <w:rPr>
                    <w:rFonts w:hint="eastAsia"/>
                    <w:iCs/>
                    <w:spacing w:val="-8"/>
                    <w:sz w:val="20"/>
                    <w:szCs w:val="20"/>
                  </w:rPr>
                  <w:t>一年内到期的非流动负债</w:t>
                </w:r>
              </w:p>
            </w:tc>
            <w:tc>
              <w:tcPr>
                <w:tcW w:w="961" w:type="pct"/>
                <w:vAlign w:val="center"/>
              </w:tcPr>
              <w:p w14:paraId="0630AE28" w14:textId="77777777" w:rsidR="00FD0AE2" w:rsidRDefault="00CF3046">
                <w:pPr>
                  <w:spacing w:line="340" w:lineRule="exact"/>
                  <w:jc w:val="right"/>
                  <w:rPr>
                    <w:spacing w:val="-8"/>
                    <w:sz w:val="20"/>
                    <w:szCs w:val="20"/>
                  </w:rPr>
                </w:pPr>
                <w:r>
                  <w:rPr>
                    <w:spacing w:val="-8"/>
                    <w:sz w:val="20"/>
                    <w:szCs w:val="20"/>
                  </w:rPr>
                  <w:t>15,339,940.56</w:t>
                </w:r>
              </w:p>
            </w:tc>
            <w:tc>
              <w:tcPr>
                <w:tcW w:w="691" w:type="pct"/>
                <w:vAlign w:val="center"/>
              </w:tcPr>
              <w:p w14:paraId="1495F832"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00" w:type="pct"/>
                <w:vAlign w:val="center"/>
              </w:tcPr>
              <w:p w14:paraId="585F4A76"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52" w:type="pct"/>
                <w:vAlign w:val="center"/>
              </w:tcPr>
              <w:p w14:paraId="5AB888D3" w14:textId="77777777" w:rsidR="00FD0AE2" w:rsidRDefault="00CF3046">
                <w:pPr>
                  <w:spacing w:line="340" w:lineRule="exact"/>
                  <w:jc w:val="right"/>
                  <w:rPr>
                    <w:spacing w:val="-8"/>
                    <w:sz w:val="20"/>
                    <w:szCs w:val="20"/>
                  </w:rPr>
                </w:pPr>
                <w:r>
                  <w:rPr>
                    <w:rFonts w:hint="eastAsia"/>
                    <w:spacing w:val="-8"/>
                    <w:sz w:val="20"/>
                    <w:szCs w:val="20"/>
                  </w:rPr>
                  <w:t>0</w:t>
                </w:r>
                <w:r>
                  <w:rPr>
                    <w:spacing w:val="-8"/>
                    <w:sz w:val="20"/>
                    <w:szCs w:val="20"/>
                  </w:rPr>
                  <w:t>.00</w:t>
                </w:r>
              </w:p>
            </w:tc>
            <w:tc>
              <w:tcPr>
                <w:tcW w:w="892" w:type="pct"/>
                <w:vAlign w:val="center"/>
              </w:tcPr>
              <w:p w14:paraId="7465FF6F" w14:textId="77777777" w:rsidR="00FD0AE2" w:rsidRDefault="00CF3046">
                <w:pPr>
                  <w:spacing w:line="340" w:lineRule="exact"/>
                  <w:jc w:val="right"/>
                  <w:rPr>
                    <w:spacing w:val="-8"/>
                    <w:sz w:val="20"/>
                    <w:szCs w:val="20"/>
                  </w:rPr>
                </w:pPr>
                <w:r>
                  <w:rPr>
                    <w:spacing w:val="-8"/>
                    <w:sz w:val="20"/>
                    <w:szCs w:val="20"/>
                  </w:rPr>
                  <w:t>15,339,940.56</w:t>
                </w:r>
              </w:p>
            </w:tc>
          </w:tr>
          <w:tr w:rsidR="008800C8" w14:paraId="1131F30A" w14:textId="77777777" w:rsidTr="00A74F4A">
            <w:trPr>
              <w:trHeight w:val="397"/>
            </w:trPr>
            <w:tc>
              <w:tcPr>
                <w:tcW w:w="805" w:type="pct"/>
                <w:vAlign w:val="center"/>
              </w:tcPr>
              <w:p w14:paraId="1D2B208F" w14:textId="3AF1AA57" w:rsidR="008800C8" w:rsidRPr="00A74F4A" w:rsidRDefault="008800C8" w:rsidP="008800C8">
                <w:pPr>
                  <w:spacing w:line="340" w:lineRule="exact"/>
                  <w:jc w:val="both"/>
                  <w:rPr>
                    <w:iCs/>
                    <w:spacing w:val="-8"/>
                    <w:sz w:val="20"/>
                    <w:szCs w:val="20"/>
                  </w:rPr>
                </w:pPr>
                <w:r w:rsidRPr="00A74F4A">
                  <w:rPr>
                    <w:rFonts w:hint="eastAsia"/>
                    <w:iCs/>
                    <w:spacing w:val="-8"/>
                    <w:sz w:val="20"/>
                    <w:szCs w:val="20"/>
                  </w:rPr>
                  <w:t>长期借款</w:t>
                </w:r>
              </w:p>
            </w:tc>
            <w:tc>
              <w:tcPr>
                <w:tcW w:w="961" w:type="pct"/>
                <w:vAlign w:val="center"/>
              </w:tcPr>
              <w:p w14:paraId="1A8CC240" w14:textId="64209316" w:rsidR="008800C8" w:rsidRPr="00A74F4A" w:rsidRDefault="008800C8" w:rsidP="008800C8">
                <w:pPr>
                  <w:spacing w:line="340" w:lineRule="exact"/>
                  <w:jc w:val="right"/>
                  <w:rPr>
                    <w:spacing w:val="-8"/>
                    <w:sz w:val="20"/>
                    <w:szCs w:val="20"/>
                  </w:rPr>
                </w:pPr>
                <w:r w:rsidRPr="00A74F4A">
                  <w:rPr>
                    <w:spacing w:val="-8"/>
                    <w:sz w:val="20"/>
                    <w:szCs w:val="20"/>
                  </w:rPr>
                  <w:t>0.00</w:t>
                </w:r>
              </w:p>
            </w:tc>
            <w:tc>
              <w:tcPr>
                <w:tcW w:w="691" w:type="pct"/>
                <w:vAlign w:val="center"/>
              </w:tcPr>
              <w:p w14:paraId="2504E2D9" w14:textId="50B797C5" w:rsidR="008800C8" w:rsidRPr="00A74F4A" w:rsidRDefault="008800C8" w:rsidP="008800C8">
                <w:pPr>
                  <w:spacing w:line="340" w:lineRule="exact"/>
                  <w:jc w:val="right"/>
                  <w:rPr>
                    <w:spacing w:val="-8"/>
                    <w:sz w:val="20"/>
                    <w:szCs w:val="20"/>
                  </w:rPr>
                </w:pPr>
                <w:r w:rsidRPr="00A74F4A">
                  <w:rPr>
                    <w:spacing w:val="-8"/>
                    <w:sz w:val="20"/>
                    <w:szCs w:val="20"/>
                  </w:rPr>
                  <w:t>1,650,000.00</w:t>
                </w:r>
              </w:p>
            </w:tc>
            <w:tc>
              <w:tcPr>
                <w:tcW w:w="800" w:type="pct"/>
                <w:vAlign w:val="center"/>
              </w:tcPr>
              <w:p w14:paraId="477F7141" w14:textId="2E46462C" w:rsidR="008800C8" w:rsidRPr="00A74F4A" w:rsidRDefault="008800C8" w:rsidP="008800C8">
                <w:pPr>
                  <w:spacing w:line="340" w:lineRule="exact"/>
                  <w:jc w:val="right"/>
                  <w:rPr>
                    <w:spacing w:val="-8"/>
                    <w:sz w:val="20"/>
                    <w:szCs w:val="20"/>
                  </w:rPr>
                </w:pPr>
                <w:r w:rsidRPr="00A74F4A">
                  <w:rPr>
                    <w:spacing w:val="-8"/>
                    <w:sz w:val="20"/>
                    <w:szCs w:val="20"/>
                  </w:rPr>
                  <w:t>68,350,000.00</w:t>
                </w:r>
              </w:p>
            </w:tc>
            <w:tc>
              <w:tcPr>
                <w:tcW w:w="852" w:type="pct"/>
                <w:vAlign w:val="center"/>
              </w:tcPr>
              <w:p w14:paraId="7F289CF5" w14:textId="58FEC526" w:rsidR="008800C8" w:rsidRPr="00A74F4A" w:rsidRDefault="008800C8" w:rsidP="008800C8">
                <w:pPr>
                  <w:spacing w:line="340" w:lineRule="exact"/>
                  <w:jc w:val="right"/>
                  <w:rPr>
                    <w:spacing w:val="-8"/>
                    <w:sz w:val="20"/>
                    <w:szCs w:val="20"/>
                  </w:rPr>
                </w:pPr>
                <w:r w:rsidRPr="00A74F4A">
                  <w:rPr>
                    <w:rFonts w:hint="eastAsia"/>
                    <w:spacing w:val="-8"/>
                    <w:sz w:val="20"/>
                    <w:szCs w:val="20"/>
                  </w:rPr>
                  <w:t>0</w:t>
                </w:r>
                <w:r w:rsidRPr="00A74F4A">
                  <w:rPr>
                    <w:spacing w:val="-8"/>
                    <w:sz w:val="20"/>
                    <w:szCs w:val="20"/>
                  </w:rPr>
                  <w:t>.00</w:t>
                </w:r>
              </w:p>
            </w:tc>
            <w:tc>
              <w:tcPr>
                <w:tcW w:w="892" w:type="pct"/>
                <w:vAlign w:val="center"/>
              </w:tcPr>
              <w:p w14:paraId="541A54BF" w14:textId="40DE215D" w:rsidR="008800C8" w:rsidRPr="00A74F4A" w:rsidRDefault="008800C8" w:rsidP="008800C8">
                <w:pPr>
                  <w:spacing w:line="340" w:lineRule="exact"/>
                  <w:jc w:val="right"/>
                  <w:rPr>
                    <w:spacing w:val="-8"/>
                    <w:sz w:val="20"/>
                    <w:szCs w:val="20"/>
                  </w:rPr>
                </w:pPr>
                <w:r w:rsidRPr="00A74F4A">
                  <w:rPr>
                    <w:spacing w:val="-8"/>
                    <w:sz w:val="20"/>
                    <w:szCs w:val="20"/>
                  </w:rPr>
                  <w:t>70,000,000.00</w:t>
                </w:r>
              </w:p>
            </w:tc>
          </w:tr>
          <w:tr w:rsidR="008800C8" w14:paraId="4885A2A5" w14:textId="77777777" w:rsidTr="00A74F4A">
            <w:trPr>
              <w:trHeight w:val="397"/>
            </w:trPr>
            <w:tc>
              <w:tcPr>
                <w:tcW w:w="805" w:type="pct"/>
                <w:vAlign w:val="center"/>
              </w:tcPr>
              <w:p w14:paraId="62A78CF0" w14:textId="24B2CF78" w:rsidR="008800C8" w:rsidRPr="00A74F4A" w:rsidRDefault="008800C8" w:rsidP="008800C8">
                <w:pPr>
                  <w:spacing w:line="340" w:lineRule="exact"/>
                  <w:jc w:val="both"/>
                  <w:rPr>
                    <w:iCs/>
                    <w:spacing w:val="-8"/>
                    <w:sz w:val="20"/>
                    <w:szCs w:val="20"/>
                  </w:rPr>
                </w:pPr>
                <w:r w:rsidRPr="00A74F4A">
                  <w:rPr>
                    <w:iCs/>
                    <w:spacing w:val="-8"/>
                    <w:sz w:val="20"/>
                    <w:szCs w:val="20"/>
                  </w:rPr>
                  <w:t>租赁负债</w:t>
                </w:r>
              </w:p>
            </w:tc>
            <w:tc>
              <w:tcPr>
                <w:tcW w:w="961" w:type="pct"/>
                <w:vAlign w:val="center"/>
              </w:tcPr>
              <w:p w14:paraId="50D6ADB3" w14:textId="7ACDEA88" w:rsidR="008800C8" w:rsidRPr="00A74F4A" w:rsidRDefault="008800C8" w:rsidP="008800C8">
                <w:pPr>
                  <w:spacing w:line="340" w:lineRule="exact"/>
                  <w:jc w:val="right"/>
                  <w:rPr>
                    <w:spacing w:val="-8"/>
                    <w:sz w:val="20"/>
                    <w:szCs w:val="20"/>
                  </w:rPr>
                </w:pPr>
                <w:r w:rsidRPr="00A74F4A">
                  <w:rPr>
                    <w:spacing w:val="-8"/>
                    <w:sz w:val="20"/>
                    <w:szCs w:val="20"/>
                  </w:rPr>
                  <w:t>15,339,940.56</w:t>
                </w:r>
              </w:p>
            </w:tc>
            <w:tc>
              <w:tcPr>
                <w:tcW w:w="691" w:type="pct"/>
                <w:vAlign w:val="center"/>
              </w:tcPr>
              <w:p w14:paraId="56D2960D" w14:textId="48AB6F99" w:rsidR="008800C8" w:rsidRPr="00A74F4A" w:rsidRDefault="008800C8" w:rsidP="008800C8">
                <w:pPr>
                  <w:spacing w:line="340" w:lineRule="exact"/>
                  <w:jc w:val="right"/>
                  <w:rPr>
                    <w:spacing w:val="-8"/>
                    <w:sz w:val="20"/>
                    <w:szCs w:val="20"/>
                  </w:rPr>
                </w:pPr>
                <w:r w:rsidRPr="00A74F4A">
                  <w:rPr>
                    <w:spacing w:val="-8"/>
                    <w:sz w:val="20"/>
                    <w:szCs w:val="20"/>
                  </w:rPr>
                  <w:t>13,928,997.72</w:t>
                </w:r>
              </w:p>
            </w:tc>
            <w:tc>
              <w:tcPr>
                <w:tcW w:w="800" w:type="pct"/>
                <w:vAlign w:val="center"/>
              </w:tcPr>
              <w:p w14:paraId="67D34B62" w14:textId="73E514B9" w:rsidR="008800C8" w:rsidRPr="00A74F4A" w:rsidRDefault="008800C8" w:rsidP="008800C8">
                <w:pPr>
                  <w:spacing w:line="340" w:lineRule="exact"/>
                  <w:jc w:val="right"/>
                  <w:rPr>
                    <w:spacing w:val="-8"/>
                    <w:sz w:val="20"/>
                    <w:szCs w:val="20"/>
                  </w:rPr>
                </w:pPr>
                <w:r w:rsidRPr="00A74F4A">
                  <w:rPr>
                    <w:spacing w:val="-8"/>
                    <w:sz w:val="20"/>
                    <w:szCs w:val="20"/>
                  </w:rPr>
                  <w:t>46,717,708.40</w:t>
                </w:r>
              </w:p>
            </w:tc>
            <w:tc>
              <w:tcPr>
                <w:tcW w:w="852" w:type="pct"/>
                <w:vAlign w:val="center"/>
              </w:tcPr>
              <w:p w14:paraId="2FFFE690" w14:textId="3658FCBC" w:rsidR="008800C8" w:rsidRPr="00A74F4A" w:rsidRDefault="008800C8" w:rsidP="008800C8">
                <w:pPr>
                  <w:spacing w:line="340" w:lineRule="exact"/>
                  <w:jc w:val="right"/>
                  <w:rPr>
                    <w:spacing w:val="-8"/>
                    <w:sz w:val="20"/>
                    <w:szCs w:val="20"/>
                  </w:rPr>
                </w:pPr>
                <w:r w:rsidRPr="00A74F4A">
                  <w:rPr>
                    <w:spacing w:val="-8"/>
                    <w:sz w:val="20"/>
                    <w:szCs w:val="20"/>
                  </w:rPr>
                  <w:t>173,369,541.27</w:t>
                </w:r>
              </w:p>
            </w:tc>
            <w:tc>
              <w:tcPr>
                <w:tcW w:w="892" w:type="pct"/>
                <w:vAlign w:val="center"/>
              </w:tcPr>
              <w:p w14:paraId="073CF4BD" w14:textId="0EE49822" w:rsidR="008800C8" w:rsidRPr="00A74F4A" w:rsidRDefault="008800C8" w:rsidP="008800C8">
                <w:pPr>
                  <w:spacing w:line="340" w:lineRule="exact"/>
                  <w:jc w:val="right"/>
                  <w:rPr>
                    <w:spacing w:val="-8"/>
                    <w:sz w:val="20"/>
                    <w:szCs w:val="20"/>
                  </w:rPr>
                </w:pPr>
                <w:r w:rsidRPr="00A74F4A">
                  <w:rPr>
                    <w:spacing w:val="-8"/>
                    <w:sz w:val="20"/>
                    <w:szCs w:val="20"/>
                  </w:rPr>
                  <w:t>234,016,247.39</w:t>
                </w:r>
              </w:p>
            </w:tc>
          </w:tr>
          <w:tr w:rsidR="008800C8" w14:paraId="7DDD44BC" w14:textId="77777777" w:rsidTr="00A74F4A">
            <w:trPr>
              <w:trHeight w:val="397"/>
            </w:trPr>
            <w:tc>
              <w:tcPr>
                <w:tcW w:w="805" w:type="pct"/>
                <w:vAlign w:val="center"/>
              </w:tcPr>
              <w:p w14:paraId="0ABDF423" w14:textId="63BFA160" w:rsidR="008800C8" w:rsidRPr="00A74F4A" w:rsidRDefault="008800C8" w:rsidP="008800C8">
                <w:pPr>
                  <w:spacing w:line="340" w:lineRule="exact"/>
                  <w:jc w:val="both"/>
                  <w:rPr>
                    <w:iCs/>
                    <w:spacing w:val="-8"/>
                    <w:sz w:val="20"/>
                    <w:szCs w:val="20"/>
                  </w:rPr>
                </w:pPr>
              </w:p>
            </w:tc>
            <w:tc>
              <w:tcPr>
                <w:tcW w:w="961" w:type="pct"/>
                <w:vAlign w:val="center"/>
              </w:tcPr>
              <w:p w14:paraId="344BA04F" w14:textId="658B0EB8" w:rsidR="008800C8" w:rsidRPr="00A74F4A" w:rsidRDefault="008800C8" w:rsidP="008800C8">
                <w:pPr>
                  <w:spacing w:line="340" w:lineRule="exact"/>
                  <w:jc w:val="right"/>
                  <w:rPr>
                    <w:spacing w:val="-8"/>
                    <w:sz w:val="20"/>
                    <w:szCs w:val="20"/>
                  </w:rPr>
                </w:pPr>
              </w:p>
            </w:tc>
            <w:tc>
              <w:tcPr>
                <w:tcW w:w="691" w:type="pct"/>
                <w:vAlign w:val="center"/>
              </w:tcPr>
              <w:p w14:paraId="5451B603" w14:textId="09A7316F" w:rsidR="008800C8" w:rsidRPr="00A74F4A" w:rsidRDefault="008800C8" w:rsidP="008800C8">
                <w:pPr>
                  <w:spacing w:line="340" w:lineRule="exact"/>
                  <w:jc w:val="right"/>
                  <w:rPr>
                    <w:spacing w:val="-8"/>
                    <w:sz w:val="20"/>
                    <w:szCs w:val="20"/>
                  </w:rPr>
                </w:pPr>
              </w:p>
            </w:tc>
            <w:tc>
              <w:tcPr>
                <w:tcW w:w="800" w:type="pct"/>
                <w:vAlign w:val="center"/>
              </w:tcPr>
              <w:p w14:paraId="5DC07D96" w14:textId="22F65E6F" w:rsidR="008800C8" w:rsidRPr="00A74F4A" w:rsidRDefault="008800C8" w:rsidP="008800C8">
                <w:pPr>
                  <w:spacing w:line="340" w:lineRule="exact"/>
                  <w:jc w:val="right"/>
                  <w:rPr>
                    <w:spacing w:val="-8"/>
                    <w:sz w:val="20"/>
                    <w:szCs w:val="20"/>
                  </w:rPr>
                </w:pPr>
              </w:p>
            </w:tc>
            <w:tc>
              <w:tcPr>
                <w:tcW w:w="852" w:type="pct"/>
                <w:vAlign w:val="center"/>
              </w:tcPr>
              <w:p w14:paraId="3C9EBDEE" w14:textId="60917E92" w:rsidR="008800C8" w:rsidRPr="00A74F4A" w:rsidRDefault="008800C8" w:rsidP="008800C8">
                <w:pPr>
                  <w:spacing w:line="340" w:lineRule="exact"/>
                  <w:jc w:val="right"/>
                  <w:rPr>
                    <w:spacing w:val="-8"/>
                    <w:sz w:val="20"/>
                    <w:szCs w:val="20"/>
                  </w:rPr>
                </w:pPr>
              </w:p>
            </w:tc>
            <w:tc>
              <w:tcPr>
                <w:tcW w:w="892" w:type="pct"/>
                <w:vAlign w:val="center"/>
              </w:tcPr>
              <w:p w14:paraId="30E93684" w14:textId="48B1945C" w:rsidR="008800C8" w:rsidRPr="00A74F4A" w:rsidRDefault="008800C8" w:rsidP="008800C8">
                <w:pPr>
                  <w:spacing w:line="340" w:lineRule="exact"/>
                  <w:jc w:val="right"/>
                  <w:rPr>
                    <w:spacing w:val="-8"/>
                    <w:sz w:val="20"/>
                    <w:szCs w:val="20"/>
                  </w:rPr>
                </w:pPr>
              </w:p>
            </w:tc>
          </w:tr>
        </w:tbl>
        <w:p w14:paraId="4C29AAB9" w14:textId="77777777" w:rsidR="00FD0AE2" w:rsidRDefault="00000000">
          <w:pPr>
            <w:autoSpaceDE w:val="0"/>
            <w:autoSpaceDN w:val="0"/>
            <w:adjustRightInd w:val="0"/>
            <w:spacing w:beforeLines="50" w:before="120" w:afterLines="50" w:after="120" w:line="360" w:lineRule="exact"/>
            <w:ind w:firstLineChars="200" w:firstLine="422"/>
            <w:jc w:val="both"/>
            <w:rPr>
              <w:b/>
              <w:szCs w:val="21"/>
            </w:rPr>
          </w:pPr>
        </w:p>
      </w:sdtContent>
    </w:sdt>
    <w:p w14:paraId="635524D9" w14:textId="77777777" w:rsidR="00FD0AE2" w:rsidRDefault="00CF3046">
      <w:pPr>
        <w:pStyle w:val="126"/>
        <w:numPr>
          <w:ilvl w:val="0"/>
          <w:numId w:val="132"/>
        </w:numPr>
      </w:pPr>
      <w:r>
        <w:rPr>
          <w:rFonts w:hint="eastAsia"/>
        </w:rPr>
        <w:t>套期</w:t>
      </w:r>
    </w:p>
    <w:p w14:paraId="5473924A" w14:textId="77777777" w:rsidR="00FD0AE2" w:rsidRDefault="00CF3046">
      <w:pPr>
        <w:pStyle w:val="125"/>
        <w:numPr>
          <w:ilvl w:val="0"/>
          <w:numId w:val="134"/>
        </w:numPr>
        <w:ind w:left="0" w:firstLine="0"/>
      </w:pPr>
      <w:r>
        <w:rPr>
          <w:rFonts w:hint="eastAsia"/>
        </w:rPr>
        <w:t>公司开展套期业务进行风险管理</w:t>
      </w:r>
    </w:p>
    <w:sdt>
      <w:sdtPr>
        <w:alias w:val="是否适用：公司开展套期业务进行风险管理情况[双击切换]"/>
        <w:tag w:val="_GBC_71d11701ff3e412981460bc27e88a1b5"/>
        <w:id w:val="659812529"/>
        <w:placeholder>
          <w:docPart w:val="GBC22222222222222222222222222222"/>
        </w:placeholder>
      </w:sdtPr>
      <w:sdtContent>
        <w:p w14:paraId="70C00B9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891FC9" w14:textId="77777777" w:rsidR="00FD0AE2" w:rsidRDefault="00FD0AE2">
      <w:pPr>
        <w:pStyle w:val="129"/>
      </w:pPr>
    </w:p>
    <w:p w14:paraId="31950E9A" w14:textId="77777777" w:rsidR="00FD0AE2" w:rsidRDefault="00CF3046">
      <w:pPr>
        <w:pStyle w:val="129"/>
      </w:pPr>
      <w:r>
        <w:rPr>
          <w:rFonts w:hint="eastAsia"/>
        </w:rPr>
        <w:t>其他说明</w:t>
      </w:r>
    </w:p>
    <w:sdt>
      <w:sdtPr>
        <w:alias w:val="是否适用：公司开展套期业务进行风险管理的其他说明[双击切换]"/>
        <w:tag w:val="_GBC_bc39ee99cbfc4e469ac321509f461420"/>
        <w:id w:val="528618893"/>
        <w:placeholder>
          <w:docPart w:val="GBC22222222222222222222222222222"/>
        </w:placeholder>
      </w:sdtPr>
      <w:sdtContent>
        <w:p w14:paraId="3E5E06B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3422A6" w14:textId="77777777" w:rsidR="00FD0AE2" w:rsidRDefault="00FD0AE2">
      <w:pPr>
        <w:rPr>
          <w:color w:val="808080"/>
          <w:szCs w:val="21"/>
        </w:rPr>
      </w:pPr>
    </w:p>
    <w:p w14:paraId="43220C6D" w14:textId="77777777" w:rsidR="00FD0AE2" w:rsidRDefault="00CF3046">
      <w:pPr>
        <w:pStyle w:val="125"/>
        <w:numPr>
          <w:ilvl w:val="0"/>
          <w:numId w:val="134"/>
        </w:numPr>
        <w:ind w:left="0" w:firstLine="0"/>
      </w:pPr>
      <w:r>
        <w:rPr>
          <w:rFonts w:hint="eastAsia"/>
        </w:rPr>
        <w:t>公司开展符合条件套期业务并应用套期会计</w:t>
      </w:r>
    </w:p>
    <w:sdt>
      <w:sdtPr>
        <w:alias w:val="是否适用：公司开展符合条件套期业务并应用套期会计情况[双击切换]"/>
        <w:tag w:val="_GBC_346f997d46464bdda5750bdd43495d02"/>
        <w:id w:val="215475593"/>
        <w:placeholder>
          <w:docPart w:val="GBC22222222222222222222222222222"/>
        </w:placeholder>
      </w:sdtPr>
      <w:sdtContent>
        <w:p w14:paraId="0C438E7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BC1430" w14:textId="77777777" w:rsidR="00FD0AE2" w:rsidRDefault="00FD0AE2">
      <w:pPr>
        <w:rPr>
          <w:color w:val="808080"/>
          <w:szCs w:val="21"/>
        </w:rPr>
      </w:pPr>
    </w:p>
    <w:p w14:paraId="485F4370" w14:textId="77777777" w:rsidR="00FD0AE2" w:rsidRDefault="00CF3046">
      <w:pPr>
        <w:pStyle w:val="129"/>
      </w:pPr>
      <w:r>
        <w:rPr>
          <w:rFonts w:hint="eastAsia"/>
        </w:rPr>
        <w:t>其他说明</w:t>
      </w:r>
    </w:p>
    <w:sdt>
      <w:sdtPr>
        <w:alias w:val="是否适用：公司开展符合条件套期业务并应用套期会计情况的其他说明[双击切换]"/>
        <w:tag w:val="_GBC_7f3675a931be4fe0b3ba0ed19f75108a"/>
        <w:id w:val="561367662"/>
        <w:placeholder>
          <w:docPart w:val="GBC22222222222222222222222222222"/>
        </w:placeholder>
      </w:sdtPr>
      <w:sdtContent>
        <w:p w14:paraId="09AAFCE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B4DBE4" w14:textId="77777777" w:rsidR="00FD0AE2" w:rsidRDefault="00FD0AE2">
      <w:pPr>
        <w:rPr>
          <w:color w:val="808080"/>
          <w:szCs w:val="21"/>
        </w:rPr>
      </w:pPr>
    </w:p>
    <w:p w14:paraId="5864BFF3" w14:textId="77777777" w:rsidR="00FD0AE2" w:rsidRDefault="00CF3046">
      <w:pPr>
        <w:pStyle w:val="125"/>
        <w:numPr>
          <w:ilvl w:val="0"/>
          <w:numId w:val="134"/>
        </w:numPr>
        <w:ind w:left="0" w:firstLine="0"/>
      </w:pPr>
      <w:r>
        <w:rPr>
          <w:rFonts w:hint="eastAsia"/>
        </w:rPr>
        <w:t>公司开展套期业务进行风险管理、预期能实现风险管理目标但未应用套期会计</w:t>
      </w:r>
    </w:p>
    <w:sdt>
      <w:sdtPr>
        <w:alias w:val="是否适用：公司开展套期业务进行风险管理、预期能实现风险管理目标但未应用套期会计[双击切换]"/>
        <w:tag w:val="_GBC_a8e3b34e51d64b48bca9359ee5d1c683"/>
        <w:id w:val="1410891921"/>
        <w:placeholder>
          <w:docPart w:val="GBC22222222222222222222222222222"/>
        </w:placeholder>
      </w:sdtPr>
      <w:sdtContent>
        <w:p w14:paraId="2C24AC8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FAF243" w14:textId="77777777" w:rsidR="00FD0AE2" w:rsidRDefault="00FD0AE2">
      <w:pPr>
        <w:pStyle w:val="129"/>
      </w:pPr>
    </w:p>
    <w:p w14:paraId="572CB18E" w14:textId="77777777" w:rsidR="00FD0AE2" w:rsidRDefault="00CF3046">
      <w:pPr>
        <w:pStyle w:val="129"/>
      </w:pPr>
      <w:r>
        <w:rPr>
          <w:rFonts w:hint="eastAsia"/>
        </w:rPr>
        <w:t>其他说明</w:t>
      </w:r>
    </w:p>
    <w:sdt>
      <w:sdtPr>
        <w:alias w:val="是否适用：公司开展套期业务进行风险管理、预期能实现风险管理目标但未应用套期会计的其他说明[双击切换]"/>
        <w:tag w:val="_GBC_7e60464ee1bf40b8b1d2fa0c0e7df1e4"/>
        <w:id w:val="-1822188836"/>
        <w:placeholder>
          <w:docPart w:val="GBC22222222222222222222222222222"/>
        </w:placeholder>
      </w:sdtPr>
      <w:sdtContent>
        <w:p w14:paraId="68A47DC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7A62C3" w14:textId="77777777" w:rsidR="00FD0AE2" w:rsidRDefault="00FD0AE2">
      <w:pPr>
        <w:rPr>
          <w:color w:val="808080"/>
          <w:szCs w:val="21"/>
        </w:rPr>
      </w:pPr>
    </w:p>
    <w:p w14:paraId="372B850B" w14:textId="77777777" w:rsidR="00FD0AE2" w:rsidRDefault="00CF3046">
      <w:pPr>
        <w:pStyle w:val="126"/>
        <w:numPr>
          <w:ilvl w:val="0"/>
          <w:numId w:val="132"/>
        </w:numPr>
      </w:pPr>
      <w:r>
        <w:rPr>
          <w:rFonts w:hint="eastAsia"/>
        </w:rPr>
        <w:t>金融资产转移</w:t>
      </w:r>
    </w:p>
    <w:p w14:paraId="1B9BC54C" w14:textId="77777777" w:rsidR="00FD0AE2" w:rsidRDefault="00CF3046">
      <w:pPr>
        <w:pStyle w:val="125"/>
        <w:numPr>
          <w:ilvl w:val="0"/>
          <w:numId w:val="135"/>
        </w:numPr>
        <w:ind w:left="425" w:hanging="425"/>
      </w:pPr>
      <w:r>
        <w:rPr>
          <w:rFonts w:hint="eastAsia"/>
        </w:rPr>
        <w:t>转移方式分类</w:t>
      </w:r>
    </w:p>
    <w:bookmarkStart w:id="327" w:name="_Hlk153550670" w:displacedByCustomXml="next"/>
    <w:sdt>
      <w:sdtPr>
        <w:alias w:val="是否适用：转移方式分类[双击切换]"/>
        <w:tag w:val="_GBC_ff6f967e629c4a6b934da2a3f33a107d"/>
        <w:id w:val="1095137147"/>
        <w:placeholder>
          <w:docPart w:val="GBC22222222222222222222222222222"/>
        </w:placeholder>
      </w:sdtPr>
      <w:sdtContent>
        <w:p w14:paraId="41ECC75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27"/>
    <w:p w14:paraId="33A7CFBC" w14:textId="77777777" w:rsidR="00FD0AE2" w:rsidRDefault="00FD0AE2">
      <w:pPr>
        <w:rPr>
          <w:color w:val="808080"/>
          <w:szCs w:val="21"/>
        </w:rPr>
      </w:pPr>
    </w:p>
    <w:p w14:paraId="47D9408E" w14:textId="77777777" w:rsidR="00FD0AE2" w:rsidRDefault="00CF3046">
      <w:pPr>
        <w:pStyle w:val="125"/>
        <w:numPr>
          <w:ilvl w:val="0"/>
          <w:numId w:val="135"/>
        </w:numPr>
        <w:ind w:left="425" w:hanging="425"/>
      </w:pPr>
      <w:r>
        <w:rPr>
          <w:rFonts w:hint="eastAsia"/>
        </w:rPr>
        <w:t>因转移而终止确认的金融资产</w:t>
      </w:r>
    </w:p>
    <w:sdt>
      <w:sdtPr>
        <w:rPr>
          <w:rFonts w:hint="eastAsia"/>
        </w:rPr>
        <w:alias w:val="是否适用：因转移而终止确认的金融资产[双击切换]"/>
        <w:tag w:val="_GBC_9fb1347e32aa4376959cf58d1383255a"/>
        <w:id w:val="136007870"/>
        <w:placeholder>
          <w:docPart w:val="GBC22222222222222222222222222222"/>
        </w:placeholder>
      </w:sdtPr>
      <w:sdtContent>
        <w:p w14:paraId="748E589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E93388" w14:textId="77777777" w:rsidR="00FD0AE2" w:rsidRDefault="00FD0AE2">
      <w:pPr>
        <w:rPr>
          <w:color w:val="808080"/>
          <w:szCs w:val="21"/>
        </w:rPr>
      </w:pPr>
    </w:p>
    <w:p w14:paraId="746AB55B" w14:textId="77777777" w:rsidR="00FD0AE2" w:rsidRDefault="00CF3046">
      <w:pPr>
        <w:pStyle w:val="125"/>
        <w:numPr>
          <w:ilvl w:val="0"/>
          <w:numId w:val="135"/>
        </w:numPr>
        <w:ind w:left="425" w:hanging="425"/>
      </w:pPr>
      <w:r>
        <w:rPr>
          <w:rFonts w:hint="eastAsia"/>
        </w:rPr>
        <w:t>继续涉入的转移金融资产</w:t>
      </w:r>
    </w:p>
    <w:sdt>
      <w:sdtPr>
        <w:alias w:val="是否适用：继续涉入的转移金融资产[双击切换]"/>
        <w:tag w:val="_GBC_b604f7fddde64fe6935f4995b9a88a21"/>
        <w:id w:val="-763457218"/>
        <w:placeholder>
          <w:docPart w:val="GBC22222222222222222222222222222"/>
        </w:placeholder>
      </w:sdtPr>
      <w:sdtContent>
        <w:p w14:paraId="3CBC52C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C16E4C" w14:textId="77777777" w:rsidR="00FD0AE2" w:rsidRDefault="00FD0AE2">
      <w:pPr>
        <w:rPr>
          <w:color w:val="808080"/>
          <w:szCs w:val="21"/>
        </w:rPr>
      </w:pPr>
    </w:p>
    <w:p w14:paraId="5AB11BB2" w14:textId="77777777" w:rsidR="00FD0AE2" w:rsidRDefault="00CF3046">
      <w:pPr>
        <w:pStyle w:val="129"/>
      </w:pPr>
      <w:r>
        <w:rPr>
          <w:rFonts w:hint="eastAsia"/>
        </w:rPr>
        <w:t>其他说明</w:t>
      </w:r>
    </w:p>
    <w:sdt>
      <w:sdtPr>
        <w:alias w:val="是否适用：金融资产转移其他说明[双击切换]"/>
        <w:tag w:val="_GBC_205480d73c8a413b9678dd4798b26763"/>
        <w:id w:val="1318839799"/>
        <w:placeholder>
          <w:docPart w:val="GBC22222222222222222222222222222"/>
        </w:placeholder>
      </w:sdtPr>
      <w:sdtContent>
        <w:p w14:paraId="57805D72"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8DB9D3" w14:textId="77777777" w:rsidR="00FD0AE2" w:rsidRDefault="00FD0AE2">
      <w:pPr>
        <w:rPr>
          <w:color w:val="808080"/>
          <w:szCs w:val="21"/>
        </w:rPr>
      </w:pPr>
    </w:p>
    <w:p w14:paraId="421EC492"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公允价值的披露</w:t>
      </w:r>
      <w:bookmarkStart w:id="328" w:name="_Hlk10539195"/>
    </w:p>
    <w:p w14:paraId="3167E4B0" w14:textId="77777777" w:rsidR="00FD0AE2" w:rsidRDefault="00CF3046">
      <w:pPr>
        <w:pStyle w:val="126"/>
        <w:numPr>
          <w:ilvl w:val="0"/>
          <w:numId w:val="156"/>
        </w:numPr>
      </w:pPr>
      <w:r>
        <w:rPr>
          <w:rFonts w:hint="eastAsia"/>
        </w:rPr>
        <w:t>以公允价值计量的资产和负债的期末公允价值</w:t>
      </w:r>
    </w:p>
    <w:bookmarkStart w:id="329" w:name="_Hlk24030209" w:displacedByCustomXml="next"/>
    <w:sdt>
      <w:sdtPr>
        <w:alias w:val="是否适用：以公允价值计量的资产和负债的期末公允价值[双击切换]"/>
        <w:tag w:val="_GBC_6fbb4bafbfc548fdbb4a25b91f07bd6a"/>
        <w:id w:val="-1873526528"/>
        <w:placeholder>
          <w:docPart w:val="GBC22222222222222222222222222222"/>
        </w:placeholder>
      </w:sdtPr>
      <w:sdtContent>
        <w:p w14:paraId="79BD10F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41F767" w14:textId="77777777" w:rsidR="00FD0AE2" w:rsidRDefault="00CF3046">
      <w:pPr>
        <w:jc w:val="right"/>
      </w:pPr>
      <w:r>
        <w:rPr>
          <w:rFonts w:hint="eastAsia"/>
        </w:rPr>
        <w:t>单位:</w:t>
      </w:r>
      <w:sdt>
        <w:sdtPr>
          <w:rPr>
            <w:rFonts w:hint="eastAsia"/>
          </w:rPr>
          <w:alias w:val="单位：财务附注：以公允价值计量的资产和负债的期末公允价值"/>
          <w:tag w:val="_GBC_2c45ed0b719e4292b6389023b9ce1031"/>
          <w:id w:val="-1027296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96685992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1639"/>
        <w:gridCol w:w="1600"/>
        <w:gridCol w:w="1666"/>
        <w:gridCol w:w="1581"/>
      </w:tblGrid>
      <w:tr w:rsidR="00CF3046" w14:paraId="63E235EB" w14:textId="77777777">
        <w:trPr>
          <w:trHeight w:val="145"/>
        </w:trPr>
        <w:sdt>
          <w:sdtPr>
            <w:tag w:val="_PLD_163e93b7c897498dae37bc5c38a11afe"/>
            <w:id w:val="297111114"/>
          </w:sdtPr>
          <w:sdtContent>
            <w:tc>
              <w:tcPr>
                <w:tcW w:w="1324" w:type="pct"/>
                <w:vMerge w:val="restart"/>
                <w:tcBorders>
                  <w:top w:val="single" w:sz="4" w:space="0" w:color="auto"/>
                  <w:left w:val="single" w:sz="4" w:space="0" w:color="auto"/>
                  <w:right w:val="single" w:sz="4" w:space="0" w:color="auto"/>
                </w:tcBorders>
                <w:shd w:val="clear" w:color="auto" w:fill="auto"/>
                <w:vAlign w:val="center"/>
              </w:tcPr>
              <w:p w14:paraId="2EBD127F" w14:textId="77777777" w:rsidR="00FD0AE2" w:rsidRDefault="00CF3046">
                <w:pPr>
                  <w:jc w:val="center"/>
                  <w:outlineLvl w:val="2"/>
                  <w:rPr>
                    <w:rFonts w:cs="Cambria"/>
                    <w:szCs w:val="21"/>
                  </w:rPr>
                </w:pPr>
                <w:r>
                  <w:rPr>
                    <w:rFonts w:cs="Cambria" w:hint="eastAsia"/>
                    <w:szCs w:val="21"/>
                  </w:rPr>
                  <w:t>项目</w:t>
                </w:r>
              </w:p>
            </w:tc>
          </w:sdtContent>
        </w:sdt>
        <w:sdt>
          <w:sdtPr>
            <w:tag w:val="_PLD_b8bd62f651414617bea8612c55db30ce"/>
            <w:id w:val="273909611"/>
          </w:sdtPr>
          <w:sdtContent>
            <w:tc>
              <w:tcPr>
                <w:tcW w:w="367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7B5114" w14:textId="77777777" w:rsidR="00FD0AE2" w:rsidRDefault="00CF3046">
                <w:pPr>
                  <w:jc w:val="center"/>
                  <w:outlineLvl w:val="2"/>
                  <w:rPr>
                    <w:rFonts w:cs="Cambria"/>
                    <w:szCs w:val="21"/>
                  </w:rPr>
                </w:pPr>
                <w:r>
                  <w:rPr>
                    <w:rFonts w:cs="Cambria" w:hint="eastAsia"/>
                    <w:szCs w:val="21"/>
                  </w:rPr>
                  <w:t>期末公允价值</w:t>
                </w:r>
              </w:p>
            </w:tc>
          </w:sdtContent>
        </w:sdt>
      </w:tr>
      <w:tr w:rsidR="00CF3046" w14:paraId="5FB2FFCC" w14:textId="77777777">
        <w:trPr>
          <w:trHeight w:val="145"/>
        </w:trPr>
        <w:tc>
          <w:tcPr>
            <w:tcW w:w="1324" w:type="pct"/>
            <w:vMerge/>
            <w:tcBorders>
              <w:left w:val="single" w:sz="4" w:space="0" w:color="auto"/>
              <w:bottom w:val="single" w:sz="4" w:space="0" w:color="auto"/>
              <w:right w:val="single" w:sz="4" w:space="0" w:color="auto"/>
            </w:tcBorders>
            <w:shd w:val="clear" w:color="auto" w:fill="auto"/>
            <w:vAlign w:val="center"/>
          </w:tcPr>
          <w:p w14:paraId="783B6769" w14:textId="77777777" w:rsidR="00FD0AE2" w:rsidRDefault="00FD0AE2">
            <w:pPr>
              <w:jc w:val="center"/>
              <w:outlineLvl w:val="2"/>
              <w:rPr>
                <w:rFonts w:cs="Cambria"/>
                <w:szCs w:val="21"/>
              </w:rPr>
            </w:pPr>
          </w:p>
        </w:tc>
        <w:sdt>
          <w:sdtPr>
            <w:tag w:val="_PLD_8b204b4b1832494b8312fec08990548b"/>
            <w:id w:val="2094276761"/>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9FB2EB1" w14:textId="77777777" w:rsidR="00FD0AE2" w:rsidRDefault="00CF3046">
                <w:pPr>
                  <w:jc w:val="center"/>
                  <w:outlineLvl w:val="2"/>
                  <w:rPr>
                    <w:rFonts w:cs="Cambria"/>
                    <w:szCs w:val="21"/>
                  </w:rPr>
                </w:pPr>
                <w:r>
                  <w:rPr>
                    <w:rFonts w:cs="Cambria" w:hint="eastAsia"/>
                    <w:szCs w:val="21"/>
                  </w:rPr>
                  <w:t>第一层次公允价值计量</w:t>
                </w:r>
              </w:p>
            </w:tc>
          </w:sdtContent>
        </w:sdt>
        <w:sdt>
          <w:sdtPr>
            <w:tag w:val="_PLD_de23a118a4e8435d9b0e1e2e2e494f30"/>
            <w:id w:val="-789055419"/>
          </w:sdtPr>
          <w:sdtContent>
            <w:tc>
              <w:tcPr>
                <w:tcW w:w="907" w:type="pct"/>
                <w:tcBorders>
                  <w:top w:val="single" w:sz="4" w:space="0" w:color="auto"/>
                  <w:left w:val="single" w:sz="4" w:space="0" w:color="auto"/>
                  <w:bottom w:val="single" w:sz="4" w:space="0" w:color="auto"/>
                  <w:right w:val="single" w:sz="4" w:space="0" w:color="auto"/>
                </w:tcBorders>
                <w:shd w:val="clear" w:color="auto" w:fill="auto"/>
                <w:vAlign w:val="center"/>
              </w:tcPr>
              <w:p w14:paraId="543B0667" w14:textId="77777777" w:rsidR="00FD0AE2" w:rsidRDefault="00CF3046">
                <w:pPr>
                  <w:jc w:val="center"/>
                  <w:outlineLvl w:val="2"/>
                  <w:rPr>
                    <w:rFonts w:cs="Cambria"/>
                    <w:szCs w:val="21"/>
                  </w:rPr>
                </w:pPr>
                <w:r>
                  <w:rPr>
                    <w:rFonts w:cs="Cambria" w:hint="eastAsia"/>
                    <w:szCs w:val="21"/>
                  </w:rPr>
                  <w:t>第二层次公允价值计量</w:t>
                </w:r>
              </w:p>
            </w:tc>
          </w:sdtContent>
        </w:sdt>
        <w:sdt>
          <w:sdtPr>
            <w:tag w:val="_PLD_4cb787262d4b4096b0d321ac48721dd2"/>
            <w:id w:val="-717975721"/>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77718FE8" w14:textId="77777777" w:rsidR="00FD0AE2" w:rsidRDefault="00CF3046">
                <w:pPr>
                  <w:jc w:val="center"/>
                  <w:outlineLvl w:val="2"/>
                  <w:rPr>
                    <w:rFonts w:cs="Cambria"/>
                    <w:szCs w:val="21"/>
                  </w:rPr>
                </w:pPr>
                <w:r>
                  <w:rPr>
                    <w:rFonts w:cs="Cambria" w:hint="eastAsia"/>
                    <w:szCs w:val="21"/>
                  </w:rPr>
                  <w:t>第三层次公允价值计量</w:t>
                </w:r>
              </w:p>
            </w:tc>
          </w:sdtContent>
        </w:sdt>
        <w:sdt>
          <w:sdtPr>
            <w:tag w:val="_PLD_fb89c54d0c8e4fe2990587a96b78b5ca"/>
            <w:id w:val="1250779774"/>
          </w:sdtPr>
          <w:sdtContent>
            <w:tc>
              <w:tcPr>
                <w:tcW w:w="896" w:type="pct"/>
                <w:tcBorders>
                  <w:top w:val="single" w:sz="4" w:space="0" w:color="auto"/>
                  <w:left w:val="single" w:sz="4" w:space="0" w:color="auto"/>
                  <w:bottom w:val="single" w:sz="4" w:space="0" w:color="auto"/>
                  <w:right w:val="single" w:sz="4" w:space="0" w:color="auto"/>
                </w:tcBorders>
                <w:shd w:val="clear" w:color="auto" w:fill="auto"/>
                <w:vAlign w:val="center"/>
              </w:tcPr>
              <w:p w14:paraId="5AAAA619" w14:textId="77777777" w:rsidR="00FD0AE2" w:rsidRDefault="00CF3046">
                <w:pPr>
                  <w:jc w:val="center"/>
                  <w:outlineLvl w:val="2"/>
                  <w:rPr>
                    <w:rFonts w:cs="Cambria"/>
                    <w:szCs w:val="21"/>
                  </w:rPr>
                </w:pPr>
                <w:r>
                  <w:rPr>
                    <w:rFonts w:cs="Cambria" w:hint="eastAsia"/>
                    <w:szCs w:val="21"/>
                  </w:rPr>
                  <w:t>合计</w:t>
                </w:r>
              </w:p>
            </w:tc>
          </w:sdtContent>
        </w:sdt>
      </w:tr>
      <w:tr w:rsidR="00CF3046" w14:paraId="790342AA" w14:textId="77777777">
        <w:trPr>
          <w:trHeight w:val="227"/>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10C1278" w14:textId="77777777" w:rsidR="00FD0AE2" w:rsidRDefault="00CF3046">
            <w:pPr>
              <w:outlineLvl w:val="2"/>
              <w:rPr>
                <w:rFonts w:cs="Cambria"/>
                <w:b/>
                <w:szCs w:val="21"/>
              </w:rPr>
            </w:pPr>
            <w:r>
              <w:rPr>
                <w:rFonts w:cs="Cambria" w:hint="eastAsia"/>
                <w:b/>
                <w:szCs w:val="21"/>
              </w:rPr>
              <w:t>一、持续的公允价值计量</w:t>
            </w:r>
          </w:p>
        </w:tc>
        <w:tc>
          <w:tcPr>
            <w:tcW w:w="929" w:type="pct"/>
            <w:tcBorders>
              <w:top w:val="single" w:sz="4" w:space="0" w:color="auto"/>
              <w:left w:val="single" w:sz="4" w:space="0" w:color="auto"/>
              <w:bottom w:val="single" w:sz="4" w:space="0" w:color="auto"/>
              <w:right w:val="single" w:sz="4" w:space="0" w:color="auto"/>
            </w:tcBorders>
          </w:tcPr>
          <w:p w14:paraId="772D6BDE"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490219B"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865F7D2"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AE11C31" w14:textId="77777777" w:rsidR="00FD0AE2" w:rsidRDefault="00FD0AE2">
            <w:pPr>
              <w:jc w:val="right"/>
              <w:outlineLvl w:val="2"/>
              <w:rPr>
                <w:rFonts w:cs="Cambria"/>
                <w:szCs w:val="21"/>
              </w:rPr>
            </w:pPr>
          </w:p>
        </w:tc>
      </w:tr>
      <w:tr w:rsidR="00CF3046" w14:paraId="0783E466"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0D215CD0" w14:textId="77777777" w:rsidR="00FD0AE2" w:rsidRDefault="00CF3046">
            <w:pPr>
              <w:outlineLvl w:val="2"/>
            </w:pPr>
            <w:r>
              <w:rPr>
                <w:rFonts w:hint="eastAsia"/>
              </w:rPr>
              <w:t>（一）交易性金融资产</w:t>
            </w:r>
          </w:p>
        </w:tc>
        <w:tc>
          <w:tcPr>
            <w:tcW w:w="929" w:type="pct"/>
            <w:tcBorders>
              <w:top w:val="single" w:sz="4" w:space="0" w:color="auto"/>
              <w:left w:val="single" w:sz="4" w:space="0" w:color="auto"/>
              <w:bottom w:val="single" w:sz="4" w:space="0" w:color="auto"/>
              <w:right w:val="single" w:sz="4" w:space="0" w:color="auto"/>
            </w:tcBorders>
          </w:tcPr>
          <w:p w14:paraId="53F23E26"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0F47268D"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79EB488"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5E809FEB" w14:textId="77777777" w:rsidR="00FD0AE2" w:rsidRDefault="00FD0AE2">
            <w:pPr>
              <w:jc w:val="right"/>
              <w:outlineLvl w:val="2"/>
              <w:rPr>
                <w:rFonts w:cs="Cambria"/>
                <w:szCs w:val="21"/>
              </w:rPr>
            </w:pPr>
          </w:p>
        </w:tc>
      </w:tr>
      <w:tr w:rsidR="00CF3046" w14:paraId="25AEC2E2"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69DDD15A" w14:textId="77777777" w:rsidR="00FD0AE2" w:rsidRDefault="00CF3046">
            <w:pPr>
              <w:outlineLvl w:val="2"/>
            </w:pPr>
            <w:r>
              <w:t>1.以公允价值计量且变动计入当期损益的金融资产</w:t>
            </w:r>
          </w:p>
        </w:tc>
        <w:tc>
          <w:tcPr>
            <w:tcW w:w="929" w:type="pct"/>
            <w:tcBorders>
              <w:top w:val="single" w:sz="4" w:space="0" w:color="auto"/>
              <w:left w:val="single" w:sz="4" w:space="0" w:color="auto"/>
              <w:bottom w:val="single" w:sz="4" w:space="0" w:color="auto"/>
              <w:right w:val="single" w:sz="4" w:space="0" w:color="auto"/>
            </w:tcBorders>
          </w:tcPr>
          <w:p w14:paraId="7DB561A7"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32703C74"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6CC007D"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2B3B86CA" w14:textId="77777777" w:rsidR="00FD0AE2" w:rsidRDefault="00FD0AE2">
            <w:pPr>
              <w:jc w:val="right"/>
              <w:outlineLvl w:val="2"/>
              <w:rPr>
                <w:rFonts w:cs="Cambria"/>
                <w:szCs w:val="21"/>
              </w:rPr>
            </w:pPr>
          </w:p>
        </w:tc>
      </w:tr>
      <w:tr w:rsidR="00CF3046" w14:paraId="1210CD80"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3C77273A" w14:textId="77777777" w:rsidR="00FD0AE2" w:rsidRDefault="00CF3046">
            <w:pPr>
              <w:outlineLvl w:val="2"/>
              <w:rPr>
                <w:rFonts w:cs="Cambria"/>
                <w:szCs w:val="21"/>
              </w:rPr>
            </w:pPr>
            <w:r>
              <w:rPr>
                <w:rFonts w:cs="Cambria" w:hint="eastAsia"/>
                <w:szCs w:val="21"/>
              </w:rPr>
              <w:lastRenderedPageBreak/>
              <w:t>（</w:t>
            </w:r>
            <w:r>
              <w:rPr>
                <w:rFonts w:cs="Cambria"/>
                <w:szCs w:val="21"/>
              </w:rPr>
              <w:t>1</w:t>
            </w:r>
            <w:r>
              <w:rPr>
                <w:rFonts w:cs="Cambria" w:hint="eastAsia"/>
                <w:szCs w:val="21"/>
              </w:rPr>
              <w:t>）债务工具投资</w:t>
            </w:r>
          </w:p>
        </w:tc>
        <w:tc>
          <w:tcPr>
            <w:tcW w:w="929" w:type="pct"/>
            <w:tcBorders>
              <w:top w:val="single" w:sz="4" w:space="0" w:color="auto"/>
              <w:left w:val="single" w:sz="4" w:space="0" w:color="auto"/>
              <w:bottom w:val="single" w:sz="4" w:space="0" w:color="auto"/>
              <w:right w:val="single" w:sz="4" w:space="0" w:color="auto"/>
            </w:tcBorders>
          </w:tcPr>
          <w:p w14:paraId="4228AEB7"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DC389BC"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187B050"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D83BDB0" w14:textId="77777777" w:rsidR="00FD0AE2" w:rsidRDefault="00FD0AE2">
            <w:pPr>
              <w:jc w:val="right"/>
              <w:outlineLvl w:val="2"/>
              <w:rPr>
                <w:rFonts w:cs="Cambria"/>
                <w:szCs w:val="21"/>
              </w:rPr>
            </w:pPr>
          </w:p>
        </w:tc>
      </w:tr>
      <w:tr w:rsidR="00CF3046" w14:paraId="021B91B0"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29A862B2" w14:textId="77777777" w:rsidR="00FD0AE2" w:rsidRDefault="00CF3046">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tc>
          <w:tcPr>
            <w:tcW w:w="929" w:type="pct"/>
            <w:tcBorders>
              <w:top w:val="single" w:sz="4" w:space="0" w:color="auto"/>
              <w:left w:val="single" w:sz="4" w:space="0" w:color="auto"/>
              <w:bottom w:val="single" w:sz="4" w:space="0" w:color="auto"/>
              <w:right w:val="single" w:sz="4" w:space="0" w:color="auto"/>
            </w:tcBorders>
          </w:tcPr>
          <w:p w14:paraId="3BDF0D2C"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770927E6"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54C975E"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5657D1E1" w14:textId="77777777" w:rsidR="00FD0AE2" w:rsidRDefault="00FD0AE2">
            <w:pPr>
              <w:jc w:val="right"/>
              <w:outlineLvl w:val="2"/>
              <w:rPr>
                <w:rFonts w:cs="Cambria"/>
                <w:szCs w:val="21"/>
              </w:rPr>
            </w:pPr>
          </w:p>
        </w:tc>
      </w:tr>
      <w:tr w:rsidR="00CF3046" w14:paraId="6A00F46E"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6B0C475" w14:textId="77777777" w:rsidR="00FD0AE2" w:rsidRDefault="00CF3046">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tc>
          <w:tcPr>
            <w:tcW w:w="929" w:type="pct"/>
            <w:tcBorders>
              <w:top w:val="single" w:sz="4" w:space="0" w:color="auto"/>
              <w:left w:val="single" w:sz="4" w:space="0" w:color="auto"/>
              <w:bottom w:val="single" w:sz="4" w:space="0" w:color="auto"/>
              <w:right w:val="single" w:sz="4" w:space="0" w:color="auto"/>
            </w:tcBorders>
          </w:tcPr>
          <w:p w14:paraId="766DAD32"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689A4F46"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2E010DE"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68F3BF5B" w14:textId="77777777" w:rsidR="00FD0AE2" w:rsidRDefault="00FD0AE2">
            <w:pPr>
              <w:jc w:val="right"/>
              <w:outlineLvl w:val="2"/>
              <w:rPr>
                <w:rFonts w:cs="Cambria"/>
                <w:szCs w:val="21"/>
              </w:rPr>
            </w:pPr>
          </w:p>
        </w:tc>
      </w:tr>
      <w:tr w:rsidR="00CF3046" w14:paraId="6529AC4E" w14:textId="77777777">
        <w:trPr>
          <w:trHeight w:val="799"/>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41ADFFCB" w14:textId="77777777" w:rsidR="00FD0AE2" w:rsidRDefault="00CF3046">
            <w:pPr>
              <w:outlineLvl w:val="2"/>
              <w:rPr>
                <w:rFonts w:cs="Cambria"/>
                <w:szCs w:val="21"/>
              </w:rPr>
            </w:pPr>
            <w:r>
              <w:rPr>
                <w:rFonts w:cs="Cambria"/>
                <w:szCs w:val="21"/>
              </w:rPr>
              <w:t xml:space="preserve">2. </w:t>
            </w:r>
            <w:r>
              <w:rPr>
                <w:rFonts w:cs="Cambria" w:hint="eastAsia"/>
                <w:szCs w:val="21"/>
              </w:rPr>
              <w:t>指定以公允价值计量且其变动计入当期损益的金融资产</w:t>
            </w:r>
          </w:p>
        </w:tc>
        <w:tc>
          <w:tcPr>
            <w:tcW w:w="929" w:type="pct"/>
            <w:tcBorders>
              <w:top w:val="single" w:sz="4" w:space="0" w:color="auto"/>
              <w:left w:val="single" w:sz="4" w:space="0" w:color="auto"/>
              <w:bottom w:val="single" w:sz="4" w:space="0" w:color="auto"/>
              <w:right w:val="single" w:sz="4" w:space="0" w:color="auto"/>
            </w:tcBorders>
          </w:tcPr>
          <w:p w14:paraId="4B3AF4CC"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FCE1F16"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18B54D4"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29420795" w14:textId="77777777" w:rsidR="00FD0AE2" w:rsidRDefault="00FD0AE2">
            <w:pPr>
              <w:jc w:val="right"/>
              <w:outlineLvl w:val="2"/>
              <w:rPr>
                <w:rFonts w:cs="Cambria"/>
                <w:szCs w:val="21"/>
              </w:rPr>
            </w:pPr>
          </w:p>
        </w:tc>
      </w:tr>
      <w:tr w:rsidR="00CF3046" w14:paraId="6B54BE6F"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0AC409A0" w14:textId="77777777" w:rsidR="00FD0AE2" w:rsidRDefault="00CF3046">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tc>
          <w:tcPr>
            <w:tcW w:w="929" w:type="pct"/>
            <w:tcBorders>
              <w:top w:val="single" w:sz="4" w:space="0" w:color="auto"/>
              <w:left w:val="single" w:sz="4" w:space="0" w:color="auto"/>
              <w:bottom w:val="single" w:sz="4" w:space="0" w:color="auto"/>
              <w:right w:val="single" w:sz="4" w:space="0" w:color="auto"/>
            </w:tcBorders>
          </w:tcPr>
          <w:p w14:paraId="1DB1F813"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4F86A62D"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7BA1EBCE"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DE0276A" w14:textId="77777777" w:rsidR="00FD0AE2" w:rsidRDefault="00FD0AE2">
            <w:pPr>
              <w:jc w:val="right"/>
              <w:outlineLvl w:val="2"/>
              <w:rPr>
                <w:rFonts w:cs="Cambria"/>
                <w:szCs w:val="21"/>
              </w:rPr>
            </w:pPr>
          </w:p>
        </w:tc>
      </w:tr>
      <w:tr w:rsidR="00CF3046" w14:paraId="1A9DEF63"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2D1A999E" w14:textId="77777777" w:rsidR="00FD0AE2" w:rsidRDefault="00CF3046">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tc>
          <w:tcPr>
            <w:tcW w:w="929" w:type="pct"/>
            <w:tcBorders>
              <w:top w:val="single" w:sz="4" w:space="0" w:color="auto"/>
              <w:left w:val="single" w:sz="4" w:space="0" w:color="auto"/>
              <w:bottom w:val="single" w:sz="4" w:space="0" w:color="auto"/>
              <w:right w:val="single" w:sz="4" w:space="0" w:color="auto"/>
            </w:tcBorders>
          </w:tcPr>
          <w:p w14:paraId="70840E73"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152B39A2"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64EA60A"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2448B3A" w14:textId="77777777" w:rsidR="00FD0AE2" w:rsidRDefault="00FD0AE2">
            <w:pPr>
              <w:jc w:val="right"/>
              <w:outlineLvl w:val="2"/>
              <w:rPr>
                <w:rFonts w:cs="Cambria"/>
                <w:szCs w:val="21"/>
              </w:rPr>
            </w:pPr>
          </w:p>
        </w:tc>
      </w:tr>
      <w:tr w:rsidR="00CF3046" w14:paraId="3F8CDF9B"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37F56F1A" w14:textId="77777777" w:rsidR="00FD0AE2" w:rsidRDefault="00CF3046">
            <w:pPr>
              <w:outlineLvl w:val="2"/>
            </w:pPr>
            <w:r>
              <w:rPr>
                <w:rFonts w:hint="eastAsia"/>
              </w:rPr>
              <w:t>（二）其他债权投资</w:t>
            </w:r>
          </w:p>
        </w:tc>
        <w:tc>
          <w:tcPr>
            <w:tcW w:w="929" w:type="pct"/>
            <w:tcBorders>
              <w:top w:val="single" w:sz="4" w:space="0" w:color="auto"/>
              <w:left w:val="single" w:sz="4" w:space="0" w:color="auto"/>
              <w:bottom w:val="single" w:sz="4" w:space="0" w:color="auto"/>
              <w:right w:val="single" w:sz="4" w:space="0" w:color="auto"/>
            </w:tcBorders>
          </w:tcPr>
          <w:p w14:paraId="5DB40386"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5DF805AB"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EFE50BC"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D6BE715" w14:textId="77777777" w:rsidR="00FD0AE2" w:rsidRDefault="00FD0AE2">
            <w:pPr>
              <w:jc w:val="right"/>
              <w:outlineLvl w:val="2"/>
              <w:rPr>
                <w:rFonts w:cs="Cambria"/>
                <w:szCs w:val="21"/>
              </w:rPr>
            </w:pPr>
          </w:p>
        </w:tc>
      </w:tr>
      <w:tr w:rsidR="00CF3046" w14:paraId="18AE9792"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1A6B0205" w14:textId="77777777" w:rsidR="00FD0AE2" w:rsidRDefault="00CF3046">
            <w:pPr>
              <w:outlineLvl w:val="2"/>
            </w:pPr>
            <w:r>
              <w:rPr>
                <w:rFonts w:hint="eastAsia"/>
              </w:rPr>
              <w:t>（三）其他权益工具投资</w:t>
            </w:r>
          </w:p>
        </w:tc>
        <w:tc>
          <w:tcPr>
            <w:tcW w:w="929" w:type="pct"/>
            <w:tcBorders>
              <w:top w:val="single" w:sz="4" w:space="0" w:color="auto"/>
              <w:left w:val="single" w:sz="4" w:space="0" w:color="auto"/>
              <w:bottom w:val="single" w:sz="4" w:space="0" w:color="auto"/>
              <w:right w:val="single" w:sz="4" w:space="0" w:color="auto"/>
            </w:tcBorders>
          </w:tcPr>
          <w:p w14:paraId="163942F3"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DCA228B"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E9C062A"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2A540AB" w14:textId="77777777" w:rsidR="00FD0AE2" w:rsidRDefault="00FD0AE2">
            <w:pPr>
              <w:jc w:val="right"/>
              <w:outlineLvl w:val="2"/>
              <w:rPr>
                <w:rFonts w:cs="Cambria"/>
                <w:szCs w:val="21"/>
              </w:rPr>
            </w:pPr>
          </w:p>
        </w:tc>
      </w:tr>
      <w:tr w:rsidR="00CF3046" w14:paraId="78C320DB"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CF97F66" w14:textId="77777777" w:rsidR="00FD0AE2" w:rsidRDefault="00CF3046">
            <w:pPr>
              <w:outlineLvl w:val="2"/>
              <w:rPr>
                <w:rFonts w:cs="Cambria"/>
                <w:szCs w:val="21"/>
              </w:rPr>
            </w:pPr>
            <w:r>
              <w:rPr>
                <w:rFonts w:cs="Cambria" w:hint="eastAsia"/>
                <w:szCs w:val="21"/>
              </w:rPr>
              <w:t>（四）投资性房地产</w:t>
            </w:r>
          </w:p>
        </w:tc>
        <w:tc>
          <w:tcPr>
            <w:tcW w:w="929" w:type="pct"/>
            <w:tcBorders>
              <w:top w:val="single" w:sz="4" w:space="0" w:color="auto"/>
              <w:left w:val="single" w:sz="4" w:space="0" w:color="auto"/>
              <w:bottom w:val="single" w:sz="4" w:space="0" w:color="auto"/>
              <w:right w:val="single" w:sz="4" w:space="0" w:color="auto"/>
            </w:tcBorders>
          </w:tcPr>
          <w:p w14:paraId="0A996837"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3A3FB8B5"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99DD078"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765367D4" w14:textId="77777777" w:rsidR="00FD0AE2" w:rsidRDefault="00FD0AE2">
            <w:pPr>
              <w:jc w:val="right"/>
              <w:outlineLvl w:val="2"/>
              <w:rPr>
                <w:rFonts w:cs="Cambria"/>
                <w:szCs w:val="21"/>
              </w:rPr>
            </w:pPr>
          </w:p>
        </w:tc>
      </w:tr>
      <w:tr w:rsidR="00CF3046" w14:paraId="46440B6F"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0D060AD" w14:textId="77777777" w:rsidR="00FD0AE2" w:rsidRDefault="00CF3046">
            <w:pPr>
              <w:outlineLvl w:val="2"/>
              <w:rPr>
                <w:rFonts w:cs="Cambria"/>
                <w:szCs w:val="21"/>
              </w:rPr>
            </w:pPr>
            <w:r>
              <w:rPr>
                <w:rFonts w:cs="Cambria"/>
                <w:szCs w:val="21"/>
              </w:rPr>
              <w:t>1.</w:t>
            </w:r>
            <w:r>
              <w:rPr>
                <w:rFonts w:cs="Cambria" w:hint="eastAsia"/>
                <w:szCs w:val="21"/>
              </w:rPr>
              <w:t>出租用的土地使用权</w:t>
            </w:r>
          </w:p>
        </w:tc>
        <w:tc>
          <w:tcPr>
            <w:tcW w:w="929" w:type="pct"/>
            <w:tcBorders>
              <w:top w:val="single" w:sz="4" w:space="0" w:color="auto"/>
              <w:left w:val="single" w:sz="4" w:space="0" w:color="auto"/>
              <w:bottom w:val="single" w:sz="4" w:space="0" w:color="auto"/>
              <w:right w:val="single" w:sz="4" w:space="0" w:color="auto"/>
            </w:tcBorders>
          </w:tcPr>
          <w:p w14:paraId="0519B514"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464466DB"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92AA7F0"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04798DDD" w14:textId="77777777" w:rsidR="00FD0AE2" w:rsidRDefault="00FD0AE2">
            <w:pPr>
              <w:jc w:val="right"/>
              <w:outlineLvl w:val="2"/>
              <w:rPr>
                <w:rFonts w:cs="Cambria"/>
                <w:szCs w:val="21"/>
              </w:rPr>
            </w:pPr>
          </w:p>
        </w:tc>
      </w:tr>
      <w:tr w:rsidR="00CF3046" w14:paraId="0E899071"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3B778B59" w14:textId="77777777" w:rsidR="00FD0AE2" w:rsidRDefault="00CF3046">
            <w:pPr>
              <w:outlineLvl w:val="2"/>
              <w:rPr>
                <w:rFonts w:cs="Cambria"/>
                <w:szCs w:val="21"/>
              </w:rPr>
            </w:pPr>
            <w:r>
              <w:rPr>
                <w:rFonts w:cs="Cambria"/>
                <w:szCs w:val="21"/>
              </w:rPr>
              <w:t>2.</w:t>
            </w:r>
            <w:r>
              <w:rPr>
                <w:rFonts w:cs="Cambria" w:hint="eastAsia"/>
                <w:szCs w:val="21"/>
              </w:rPr>
              <w:t>出租的建筑物</w:t>
            </w:r>
          </w:p>
        </w:tc>
        <w:tc>
          <w:tcPr>
            <w:tcW w:w="929" w:type="pct"/>
            <w:tcBorders>
              <w:top w:val="single" w:sz="4" w:space="0" w:color="auto"/>
              <w:left w:val="single" w:sz="4" w:space="0" w:color="auto"/>
              <w:bottom w:val="single" w:sz="4" w:space="0" w:color="auto"/>
              <w:right w:val="single" w:sz="4" w:space="0" w:color="auto"/>
            </w:tcBorders>
          </w:tcPr>
          <w:p w14:paraId="7429AFFE"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7E519B3B"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BBD1F4C"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16659A3" w14:textId="77777777" w:rsidR="00FD0AE2" w:rsidRDefault="00FD0AE2">
            <w:pPr>
              <w:jc w:val="right"/>
              <w:outlineLvl w:val="2"/>
              <w:rPr>
                <w:rFonts w:cs="Cambria"/>
                <w:szCs w:val="21"/>
              </w:rPr>
            </w:pPr>
          </w:p>
        </w:tc>
      </w:tr>
      <w:tr w:rsidR="00CF3046" w14:paraId="1BC44DAD" w14:textId="77777777">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4E770ACD" w14:textId="77777777" w:rsidR="00FD0AE2" w:rsidRDefault="00CF3046">
            <w:pPr>
              <w:outlineLvl w:val="2"/>
              <w:rPr>
                <w:rFonts w:cs="Cambria"/>
                <w:szCs w:val="21"/>
              </w:rPr>
            </w:pPr>
            <w:r>
              <w:rPr>
                <w:rFonts w:cs="Cambria"/>
                <w:szCs w:val="21"/>
              </w:rPr>
              <w:t>3.</w:t>
            </w:r>
            <w:r>
              <w:rPr>
                <w:rFonts w:cs="Cambria" w:hint="eastAsia"/>
                <w:szCs w:val="21"/>
              </w:rPr>
              <w:t>持有并准备增值后转让的土地使用权</w:t>
            </w:r>
          </w:p>
        </w:tc>
        <w:tc>
          <w:tcPr>
            <w:tcW w:w="929" w:type="pct"/>
            <w:tcBorders>
              <w:top w:val="single" w:sz="4" w:space="0" w:color="auto"/>
              <w:left w:val="single" w:sz="4" w:space="0" w:color="auto"/>
              <w:bottom w:val="single" w:sz="4" w:space="0" w:color="auto"/>
              <w:right w:val="single" w:sz="4" w:space="0" w:color="auto"/>
            </w:tcBorders>
          </w:tcPr>
          <w:p w14:paraId="47E64CD0"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691DA871"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1D3F1EF"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2AF53378" w14:textId="77777777" w:rsidR="00FD0AE2" w:rsidRDefault="00FD0AE2">
            <w:pPr>
              <w:jc w:val="right"/>
              <w:outlineLvl w:val="2"/>
              <w:rPr>
                <w:rFonts w:cs="Cambria"/>
                <w:szCs w:val="21"/>
              </w:rPr>
            </w:pPr>
          </w:p>
        </w:tc>
      </w:tr>
      <w:tr w:rsidR="00CF3046" w14:paraId="2FCD60A9"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54E49979" w14:textId="77777777" w:rsidR="00FD0AE2" w:rsidRDefault="00CF3046">
            <w:pPr>
              <w:outlineLvl w:val="2"/>
              <w:rPr>
                <w:rFonts w:cs="Cambria"/>
                <w:szCs w:val="21"/>
              </w:rPr>
            </w:pPr>
            <w:r>
              <w:rPr>
                <w:rFonts w:cs="Cambria" w:hint="eastAsia"/>
                <w:szCs w:val="21"/>
              </w:rPr>
              <w:t>（五）生物资产</w:t>
            </w:r>
          </w:p>
        </w:tc>
        <w:tc>
          <w:tcPr>
            <w:tcW w:w="929" w:type="pct"/>
            <w:tcBorders>
              <w:top w:val="single" w:sz="4" w:space="0" w:color="auto"/>
              <w:left w:val="single" w:sz="4" w:space="0" w:color="auto"/>
              <w:bottom w:val="single" w:sz="4" w:space="0" w:color="auto"/>
              <w:right w:val="single" w:sz="4" w:space="0" w:color="auto"/>
            </w:tcBorders>
          </w:tcPr>
          <w:p w14:paraId="60E09690"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2FD09D3"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606EB2A0"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11C78F33" w14:textId="77777777" w:rsidR="00FD0AE2" w:rsidRDefault="00FD0AE2">
            <w:pPr>
              <w:jc w:val="right"/>
              <w:outlineLvl w:val="2"/>
              <w:rPr>
                <w:rFonts w:cs="Cambria"/>
                <w:szCs w:val="21"/>
              </w:rPr>
            </w:pPr>
          </w:p>
        </w:tc>
      </w:tr>
      <w:tr w:rsidR="00CF3046" w14:paraId="605AB863"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501F1A8" w14:textId="77777777" w:rsidR="00FD0AE2" w:rsidRDefault="00CF3046">
            <w:pPr>
              <w:outlineLvl w:val="2"/>
              <w:rPr>
                <w:rFonts w:cs="Cambria"/>
                <w:szCs w:val="21"/>
              </w:rPr>
            </w:pPr>
            <w:r>
              <w:rPr>
                <w:rFonts w:cs="Cambria"/>
                <w:szCs w:val="21"/>
              </w:rPr>
              <w:t>1.</w:t>
            </w:r>
            <w:r>
              <w:rPr>
                <w:rFonts w:cs="Cambria" w:hint="eastAsia"/>
                <w:szCs w:val="21"/>
              </w:rPr>
              <w:t>消耗性生物资产</w:t>
            </w:r>
          </w:p>
        </w:tc>
        <w:tc>
          <w:tcPr>
            <w:tcW w:w="929" w:type="pct"/>
            <w:tcBorders>
              <w:top w:val="single" w:sz="4" w:space="0" w:color="auto"/>
              <w:left w:val="single" w:sz="4" w:space="0" w:color="auto"/>
              <w:bottom w:val="single" w:sz="4" w:space="0" w:color="auto"/>
              <w:right w:val="single" w:sz="4" w:space="0" w:color="auto"/>
            </w:tcBorders>
          </w:tcPr>
          <w:p w14:paraId="66A0B80F"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3EC2055F"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454D2E5"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52B7CAD" w14:textId="77777777" w:rsidR="00FD0AE2" w:rsidRDefault="00FD0AE2">
            <w:pPr>
              <w:jc w:val="right"/>
              <w:outlineLvl w:val="2"/>
              <w:rPr>
                <w:rFonts w:cs="Cambria"/>
                <w:szCs w:val="21"/>
              </w:rPr>
            </w:pPr>
          </w:p>
        </w:tc>
      </w:tr>
      <w:tr w:rsidR="00CF3046" w14:paraId="42238F1C"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13608901" w14:textId="77777777" w:rsidR="00FD0AE2" w:rsidRDefault="00CF3046">
            <w:pPr>
              <w:outlineLvl w:val="2"/>
              <w:rPr>
                <w:rFonts w:cs="Cambria"/>
                <w:szCs w:val="21"/>
              </w:rPr>
            </w:pPr>
            <w:r>
              <w:rPr>
                <w:rFonts w:cs="Cambria"/>
                <w:szCs w:val="21"/>
              </w:rPr>
              <w:t>2.</w:t>
            </w:r>
            <w:r>
              <w:rPr>
                <w:rFonts w:cs="Cambria" w:hint="eastAsia"/>
                <w:szCs w:val="21"/>
              </w:rPr>
              <w:t>生产性生物资产</w:t>
            </w:r>
          </w:p>
        </w:tc>
        <w:tc>
          <w:tcPr>
            <w:tcW w:w="929" w:type="pct"/>
            <w:tcBorders>
              <w:top w:val="single" w:sz="4" w:space="0" w:color="auto"/>
              <w:left w:val="single" w:sz="4" w:space="0" w:color="auto"/>
              <w:bottom w:val="single" w:sz="4" w:space="0" w:color="auto"/>
              <w:right w:val="single" w:sz="4" w:space="0" w:color="auto"/>
            </w:tcBorders>
          </w:tcPr>
          <w:p w14:paraId="7974B96F"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0DFAE1DF"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6CB7D5F1"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639765A6" w14:textId="77777777" w:rsidR="00FD0AE2" w:rsidRDefault="00FD0AE2">
            <w:pPr>
              <w:jc w:val="right"/>
              <w:outlineLvl w:val="2"/>
              <w:rPr>
                <w:rFonts w:cs="Cambria"/>
                <w:szCs w:val="21"/>
              </w:rPr>
            </w:pPr>
          </w:p>
        </w:tc>
      </w:tr>
      <w:tr w:rsidR="00CF3046" w14:paraId="5577D8FF"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6935FE09" w14:textId="77777777" w:rsidR="00FD0AE2" w:rsidRDefault="00CF3046">
            <w:pPr>
              <w:outlineLvl w:val="2"/>
              <w:rPr>
                <w:rFonts w:cs="Cambria"/>
                <w:szCs w:val="21"/>
              </w:rPr>
            </w:pPr>
            <w:r>
              <w:rPr>
                <w:rFonts w:cs="Cambria" w:hint="eastAsia"/>
                <w:szCs w:val="21"/>
              </w:rPr>
              <w:t>（六）应收款项融资</w:t>
            </w:r>
          </w:p>
        </w:tc>
        <w:tc>
          <w:tcPr>
            <w:tcW w:w="929" w:type="pct"/>
            <w:tcBorders>
              <w:top w:val="single" w:sz="4" w:space="0" w:color="auto"/>
              <w:left w:val="single" w:sz="4" w:space="0" w:color="auto"/>
              <w:bottom w:val="single" w:sz="4" w:space="0" w:color="auto"/>
              <w:right w:val="single" w:sz="4" w:space="0" w:color="auto"/>
            </w:tcBorders>
          </w:tcPr>
          <w:p w14:paraId="575F8971"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07289CA8"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3C0E7C06" w14:textId="77777777" w:rsidR="00FD0AE2" w:rsidRDefault="00CF3046">
            <w:pPr>
              <w:jc w:val="right"/>
              <w:outlineLvl w:val="2"/>
              <w:rPr>
                <w:rFonts w:cs="Cambria"/>
                <w:szCs w:val="21"/>
              </w:rPr>
            </w:pPr>
            <w:r>
              <w:rPr>
                <w:sz w:val="20"/>
                <w:szCs w:val="22"/>
              </w:rPr>
              <w:t>32,346,639.47</w:t>
            </w:r>
          </w:p>
        </w:tc>
        <w:tc>
          <w:tcPr>
            <w:tcW w:w="896" w:type="pct"/>
            <w:tcBorders>
              <w:top w:val="single" w:sz="4" w:space="0" w:color="auto"/>
              <w:left w:val="single" w:sz="4" w:space="0" w:color="auto"/>
              <w:bottom w:val="single" w:sz="4" w:space="0" w:color="auto"/>
              <w:right w:val="single" w:sz="4" w:space="0" w:color="auto"/>
            </w:tcBorders>
            <w:vAlign w:val="center"/>
          </w:tcPr>
          <w:p w14:paraId="12B8C55A" w14:textId="77777777" w:rsidR="00FD0AE2" w:rsidRDefault="00CF3046">
            <w:pPr>
              <w:jc w:val="right"/>
              <w:outlineLvl w:val="2"/>
              <w:rPr>
                <w:rFonts w:cs="Cambria"/>
                <w:szCs w:val="21"/>
              </w:rPr>
            </w:pPr>
            <w:r>
              <w:rPr>
                <w:rFonts w:cs="Calibri"/>
                <w:bCs/>
                <w:sz w:val="20"/>
                <w:szCs w:val="22"/>
              </w:rPr>
              <w:t>32,346,639.47</w:t>
            </w:r>
          </w:p>
        </w:tc>
      </w:tr>
      <w:tr w:rsidR="00CF3046" w14:paraId="246D669B"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1CC9D87"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51C43DA7"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707E0203"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2D201ED5"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44BA107" w14:textId="77777777" w:rsidR="00FD0AE2" w:rsidRDefault="00FD0AE2">
            <w:pPr>
              <w:jc w:val="right"/>
              <w:outlineLvl w:val="2"/>
              <w:rPr>
                <w:rFonts w:cs="Cambria"/>
                <w:szCs w:val="21"/>
              </w:rPr>
            </w:pPr>
          </w:p>
        </w:tc>
      </w:tr>
      <w:tr w:rsidR="00CF3046" w14:paraId="01A7A376" w14:textId="77777777">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140612B7" w14:textId="77777777" w:rsidR="00FD0AE2" w:rsidRDefault="00CF3046">
            <w:pPr>
              <w:outlineLvl w:val="2"/>
              <w:rPr>
                <w:rFonts w:cs="Cambria"/>
                <w:b/>
                <w:szCs w:val="21"/>
              </w:rPr>
            </w:pPr>
            <w:r>
              <w:rPr>
                <w:rFonts w:cs="Cambria" w:hint="eastAsia"/>
                <w:b/>
                <w:szCs w:val="21"/>
              </w:rPr>
              <w:t>持续以公允价值计量的资产总额</w:t>
            </w:r>
          </w:p>
        </w:tc>
        <w:tc>
          <w:tcPr>
            <w:tcW w:w="929" w:type="pct"/>
            <w:tcBorders>
              <w:top w:val="single" w:sz="4" w:space="0" w:color="auto"/>
              <w:left w:val="single" w:sz="4" w:space="0" w:color="auto"/>
              <w:bottom w:val="single" w:sz="4" w:space="0" w:color="auto"/>
              <w:right w:val="single" w:sz="4" w:space="0" w:color="auto"/>
            </w:tcBorders>
          </w:tcPr>
          <w:p w14:paraId="4808B81E"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118C353C"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vAlign w:val="center"/>
          </w:tcPr>
          <w:p w14:paraId="4AE30C92" w14:textId="77777777" w:rsidR="00FD0AE2" w:rsidRDefault="00CF3046">
            <w:pPr>
              <w:jc w:val="right"/>
              <w:outlineLvl w:val="2"/>
              <w:rPr>
                <w:rFonts w:cs="Cambria"/>
                <w:szCs w:val="21"/>
              </w:rPr>
            </w:pPr>
            <w:r>
              <w:rPr>
                <w:sz w:val="20"/>
                <w:szCs w:val="22"/>
              </w:rPr>
              <w:t>32,346,639.47</w:t>
            </w:r>
          </w:p>
        </w:tc>
        <w:tc>
          <w:tcPr>
            <w:tcW w:w="896" w:type="pct"/>
            <w:tcBorders>
              <w:top w:val="single" w:sz="4" w:space="0" w:color="auto"/>
              <w:left w:val="single" w:sz="4" w:space="0" w:color="auto"/>
              <w:bottom w:val="single" w:sz="4" w:space="0" w:color="auto"/>
              <w:right w:val="single" w:sz="4" w:space="0" w:color="auto"/>
            </w:tcBorders>
            <w:vAlign w:val="center"/>
          </w:tcPr>
          <w:p w14:paraId="03662BB6" w14:textId="77777777" w:rsidR="00FD0AE2" w:rsidRDefault="00CF3046">
            <w:pPr>
              <w:jc w:val="right"/>
              <w:outlineLvl w:val="2"/>
              <w:rPr>
                <w:rFonts w:cs="Cambria"/>
                <w:szCs w:val="21"/>
              </w:rPr>
            </w:pPr>
            <w:r>
              <w:rPr>
                <w:rFonts w:cs="Calibri"/>
                <w:bCs/>
                <w:sz w:val="20"/>
                <w:szCs w:val="22"/>
              </w:rPr>
              <w:t>32,346,639.47</w:t>
            </w:r>
          </w:p>
        </w:tc>
      </w:tr>
      <w:tr w:rsidR="00CF3046" w14:paraId="59275CA6" w14:textId="77777777">
        <w:trPr>
          <w:trHeight w:val="296"/>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17369E24" w14:textId="77777777" w:rsidR="00FD0AE2" w:rsidRDefault="00CF3046">
            <w:pPr>
              <w:outlineLvl w:val="2"/>
              <w:rPr>
                <w:rFonts w:cs="Cambria"/>
                <w:szCs w:val="21"/>
              </w:rPr>
            </w:pPr>
            <w:r>
              <w:rPr>
                <w:rFonts w:cs="Cambria" w:hint="eastAsia"/>
                <w:szCs w:val="21"/>
              </w:rPr>
              <w:t>（六）交易性金融负债</w:t>
            </w:r>
          </w:p>
        </w:tc>
        <w:tc>
          <w:tcPr>
            <w:tcW w:w="929" w:type="pct"/>
            <w:tcBorders>
              <w:top w:val="single" w:sz="4" w:space="0" w:color="auto"/>
              <w:left w:val="single" w:sz="4" w:space="0" w:color="auto"/>
              <w:bottom w:val="single" w:sz="4" w:space="0" w:color="auto"/>
              <w:right w:val="single" w:sz="4" w:space="0" w:color="auto"/>
            </w:tcBorders>
          </w:tcPr>
          <w:p w14:paraId="255D8E5E"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112B6F7A"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A604372"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6A083D5F" w14:textId="77777777" w:rsidR="00FD0AE2" w:rsidRDefault="00FD0AE2">
            <w:pPr>
              <w:jc w:val="right"/>
              <w:outlineLvl w:val="2"/>
              <w:rPr>
                <w:rFonts w:cs="Cambria"/>
                <w:szCs w:val="21"/>
              </w:rPr>
            </w:pPr>
          </w:p>
        </w:tc>
      </w:tr>
      <w:tr w:rsidR="00CF3046" w14:paraId="6294D46D" w14:textId="77777777">
        <w:trPr>
          <w:trHeight w:val="296"/>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561A1ECD" w14:textId="77777777" w:rsidR="00FD0AE2" w:rsidRDefault="00CF3046">
            <w:pPr>
              <w:outlineLvl w:val="2"/>
              <w:rPr>
                <w:rFonts w:cs="Cambria"/>
                <w:szCs w:val="21"/>
              </w:rPr>
            </w:pPr>
            <w:r>
              <w:rPr>
                <w:rFonts w:cs="Cambria"/>
                <w:szCs w:val="21"/>
              </w:rPr>
              <w:t>1.以公允价值计量且变动计入当期损益的金融负债</w:t>
            </w:r>
          </w:p>
        </w:tc>
        <w:tc>
          <w:tcPr>
            <w:tcW w:w="929" w:type="pct"/>
            <w:tcBorders>
              <w:top w:val="single" w:sz="4" w:space="0" w:color="auto"/>
              <w:left w:val="single" w:sz="4" w:space="0" w:color="auto"/>
              <w:bottom w:val="single" w:sz="4" w:space="0" w:color="auto"/>
              <w:right w:val="single" w:sz="4" w:space="0" w:color="auto"/>
            </w:tcBorders>
          </w:tcPr>
          <w:p w14:paraId="431C77CA"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362C47A4"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BC52E73"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693E3BF" w14:textId="77777777" w:rsidR="00FD0AE2" w:rsidRDefault="00FD0AE2">
            <w:pPr>
              <w:jc w:val="right"/>
              <w:outlineLvl w:val="2"/>
              <w:rPr>
                <w:rFonts w:cs="Cambria"/>
                <w:szCs w:val="21"/>
              </w:rPr>
            </w:pPr>
          </w:p>
        </w:tc>
      </w:tr>
      <w:tr w:rsidR="00CF3046" w14:paraId="350E210B"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02A642BA" w14:textId="77777777" w:rsidR="00FD0AE2" w:rsidRDefault="00CF3046">
            <w:pPr>
              <w:outlineLvl w:val="2"/>
              <w:rPr>
                <w:rFonts w:cs="Cambria"/>
                <w:szCs w:val="21"/>
              </w:rPr>
            </w:pPr>
            <w:r>
              <w:rPr>
                <w:rFonts w:cs="Cambria" w:hint="eastAsia"/>
                <w:szCs w:val="21"/>
              </w:rPr>
              <w:t>其中：发行的交易性债券</w:t>
            </w:r>
          </w:p>
        </w:tc>
        <w:tc>
          <w:tcPr>
            <w:tcW w:w="929" w:type="pct"/>
            <w:tcBorders>
              <w:top w:val="single" w:sz="4" w:space="0" w:color="auto"/>
              <w:left w:val="single" w:sz="4" w:space="0" w:color="auto"/>
              <w:bottom w:val="single" w:sz="4" w:space="0" w:color="auto"/>
              <w:right w:val="single" w:sz="4" w:space="0" w:color="auto"/>
            </w:tcBorders>
          </w:tcPr>
          <w:p w14:paraId="3F5A86FA"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0EF90183" w14:textId="77777777" w:rsidR="00FD0AE2" w:rsidRDefault="00FD0AE2">
            <w:pPr>
              <w:jc w:val="right"/>
            </w:pPr>
          </w:p>
        </w:tc>
        <w:tc>
          <w:tcPr>
            <w:tcW w:w="944" w:type="pct"/>
            <w:tcBorders>
              <w:top w:val="single" w:sz="4" w:space="0" w:color="auto"/>
              <w:left w:val="single" w:sz="4" w:space="0" w:color="auto"/>
              <w:bottom w:val="single" w:sz="4" w:space="0" w:color="auto"/>
              <w:right w:val="single" w:sz="4" w:space="0" w:color="auto"/>
            </w:tcBorders>
          </w:tcPr>
          <w:p w14:paraId="01BBBD29" w14:textId="77777777" w:rsidR="00FD0AE2" w:rsidRDefault="00FD0AE2">
            <w:pPr>
              <w:jc w:val="right"/>
            </w:pPr>
          </w:p>
        </w:tc>
        <w:tc>
          <w:tcPr>
            <w:tcW w:w="896" w:type="pct"/>
            <w:tcBorders>
              <w:top w:val="single" w:sz="4" w:space="0" w:color="auto"/>
              <w:left w:val="single" w:sz="4" w:space="0" w:color="auto"/>
              <w:bottom w:val="single" w:sz="4" w:space="0" w:color="auto"/>
              <w:right w:val="single" w:sz="4" w:space="0" w:color="auto"/>
            </w:tcBorders>
          </w:tcPr>
          <w:p w14:paraId="1A5474B6" w14:textId="77777777" w:rsidR="00FD0AE2" w:rsidRDefault="00FD0AE2">
            <w:pPr>
              <w:jc w:val="right"/>
            </w:pPr>
          </w:p>
        </w:tc>
      </w:tr>
      <w:tr w:rsidR="00CF3046" w14:paraId="492CCFE1" w14:textId="77777777">
        <w:trPr>
          <w:trHeight w:val="286"/>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A1672F1" w14:textId="77777777" w:rsidR="00FD0AE2" w:rsidRDefault="00CF3046">
            <w:pPr>
              <w:tabs>
                <w:tab w:val="left" w:pos="432"/>
                <w:tab w:val="center" w:pos="5630"/>
                <w:tab w:val="center" w:pos="7430"/>
              </w:tabs>
              <w:ind w:firstLineChars="300" w:firstLine="630"/>
              <w:rPr>
                <w:rFonts w:cs="Cambria"/>
                <w:szCs w:val="21"/>
              </w:rPr>
            </w:pPr>
            <w:r>
              <w:rPr>
                <w:rFonts w:cs="Cambria" w:hint="eastAsia"/>
                <w:szCs w:val="21"/>
              </w:rPr>
              <w:t>衍生金融负债</w:t>
            </w:r>
          </w:p>
        </w:tc>
        <w:tc>
          <w:tcPr>
            <w:tcW w:w="929" w:type="pct"/>
            <w:tcBorders>
              <w:top w:val="single" w:sz="4" w:space="0" w:color="auto"/>
              <w:left w:val="single" w:sz="4" w:space="0" w:color="auto"/>
              <w:bottom w:val="single" w:sz="4" w:space="0" w:color="auto"/>
              <w:right w:val="single" w:sz="4" w:space="0" w:color="auto"/>
            </w:tcBorders>
          </w:tcPr>
          <w:p w14:paraId="4A44807C"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4101F57B"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33340C3"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60481A7B" w14:textId="77777777" w:rsidR="00FD0AE2" w:rsidRDefault="00FD0AE2">
            <w:pPr>
              <w:jc w:val="right"/>
              <w:outlineLvl w:val="2"/>
              <w:rPr>
                <w:rFonts w:cs="Cambria"/>
                <w:szCs w:val="21"/>
              </w:rPr>
            </w:pPr>
          </w:p>
        </w:tc>
      </w:tr>
      <w:tr w:rsidR="00CF3046" w14:paraId="311847A1" w14:textId="77777777">
        <w:trPr>
          <w:trHeight w:val="284"/>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572FCA7F" w14:textId="77777777" w:rsidR="00FD0AE2" w:rsidRDefault="00CF3046">
            <w:pPr>
              <w:tabs>
                <w:tab w:val="left" w:pos="432"/>
                <w:tab w:val="center" w:pos="5630"/>
                <w:tab w:val="center" w:pos="7430"/>
              </w:tabs>
              <w:ind w:firstLineChars="300" w:firstLine="630"/>
              <w:rPr>
                <w:rFonts w:cs="Cambria"/>
                <w:szCs w:val="21"/>
              </w:rPr>
            </w:pPr>
            <w:r>
              <w:rPr>
                <w:rFonts w:cs="Cambria" w:hint="eastAsia"/>
                <w:szCs w:val="21"/>
              </w:rPr>
              <w:t>其他</w:t>
            </w:r>
          </w:p>
        </w:tc>
        <w:tc>
          <w:tcPr>
            <w:tcW w:w="929" w:type="pct"/>
            <w:tcBorders>
              <w:top w:val="single" w:sz="4" w:space="0" w:color="auto"/>
              <w:left w:val="single" w:sz="4" w:space="0" w:color="auto"/>
              <w:bottom w:val="single" w:sz="4" w:space="0" w:color="auto"/>
              <w:right w:val="single" w:sz="4" w:space="0" w:color="auto"/>
            </w:tcBorders>
          </w:tcPr>
          <w:p w14:paraId="5F784938"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49DD671"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6387282"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E8DCDAD" w14:textId="77777777" w:rsidR="00FD0AE2" w:rsidRDefault="00FD0AE2">
            <w:pPr>
              <w:jc w:val="right"/>
              <w:outlineLvl w:val="2"/>
              <w:rPr>
                <w:rFonts w:cs="Cambria"/>
                <w:szCs w:val="21"/>
              </w:rPr>
            </w:pPr>
          </w:p>
        </w:tc>
      </w:tr>
      <w:tr w:rsidR="00CF3046" w14:paraId="77F7D0CD" w14:textId="77777777">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0B80C6E8" w14:textId="77777777" w:rsidR="00FD0AE2" w:rsidRDefault="00CF3046">
            <w:pPr>
              <w:outlineLvl w:val="2"/>
              <w:rPr>
                <w:rFonts w:cs="Cambria"/>
                <w:szCs w:val="21"/>
              </w:rPr>
            </w:pPr>
            <w:r>
              <w:rPr>
                <w:rFonts w:cs="Cambria" w:hint="eastAsia"/>
                <w:szCs w:val="21"/>
              </w:rPr>
              <w:t>2.指定为以公允价值计量且变动计入当期损益的金融负债</w:t>
            </w:r>
          </w:p>
        </w:tc>
        <w:tc>
          <w:tcPr>
            <w:tcW w:w="929" w:type="pct"/>
            <w:tcBorders>
              <w:top w:val="single" w:sz="4" w:space="0" w:color="auto"/>
              <w:left w:val="single" w:sz="4" w:space="0" w:color="auto"/>
              <w:bottom w:val="single" w:sz="4" w:space="0" w:color="auto"/>
              <w:right w:val="single" w:sz="4" w:space="0" w:color="auto"/>
            </w:tcBorders>
          </w:tcPr>
          <w:p w14:paraId="665B5678"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59112F88"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03594A81"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138BDF07" w14:textId="77777777" w:rsidR="00FD0AE2" w:rsidRDefault="00FD0AE2">
            <w:pPr>
              <w:jc w:val="right"/>
              <w:outlineLvl w:val="2"/>
              <w:rPr>
                <w:rFonts w:cs="Cambria"/>
                <w:szCs w:val="21"/>
              </w:rPr>
            </w:pPr>
          </w:p>
        </w:tc>
      </w:tr>
      <w:tr w:rsidR="00CF3046" w14:paraId="068A3F19"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91250B0"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4EAE78D5"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165E57D3"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C5C0854"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1B84DB7" w14:textId="77777777" w:rsidR="00FD0AE2" w:rsidRDefault="00FD0AE2">
            <w:pPr>
              <w:jc w:val="right"/>
              <w:outlineLvl w:val="2"/>
              <w:rPr>
                <w:rFonts w:cs="Cambria"/>
                <w:szCs w:val="21"/>
              </w:rPr>
            </w:pPr>
          </w:p>
        </w:tc>
      </w:tr>
      <w:tr w:rsidR="00CF3046" w14:paraId="0E5B84F2"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00A35EDA"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167A9096"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77099797"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609840A"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761B3F62" w14:textId="77777777" w:rsidR="00FD0AE2" w:rsidRDefault="00FD0AE2">
            <w:pPr>
              <w:jc w:val="right"/>
              <w:outlineLvl w:val="2"/>
              <w:rPr>
                <w:rFonts w:cs="Cambria"/>
                <w:szCs w:val="21"/>
              </w:rPr>
            </w:pPr>
          </w:p>
        </w:tc>
      </w:tr>
      <w:tr w:rsidR="00CF3046" w14:paraId="05DF67AE" w14:textId="77777777">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6807F295" w14:textId="77777777" w:rsidR="00FD0AE2" w:rsidRDefault="00CF3046">
            <w:pPr>
              <w:outlineLvl w:val="2"/>
              <w:rPr>
                <w:rFonts w:cs="Cambria"/>
                <w:b/>
                <w:szCs w:val="21"/>
              </w:rPr>
            </w:pPr>
            <w:r>
              <w:rPr>
                <w:rFonts w:cs="Cambria" w:hint="eastAsia"/>
                <w:b/>
                <w:szCs w:val="21"/>
              </w:rPr>
              <w:t>持续以公允价值计量的负债总额</w:t>
            </w:r>
          </w:p>
        </w:tc>
        <w:tc>
          <w:tcPr>
            <w:tcW w:w="929" w:type="pct"/>
            <w:tcBorders>
              <w:top w:val="single" w:sz="4" w:space="0" w:color="auto"/>
              <w:left w:val="single" w:sz="4" w:space="0" w:color="auto"/>
              <w:bottom w:val="single" w:sz="4" w:space="0" w:color="auto"/>
              <w:right w:val="single" w:sz="4" w:space="0" w:color="auto"/>
            </w:tcBorders>
          </w:tcPr>
          <w:p w14:paraId="13F22096"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4AD8E7E5"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7E450804" w14:textId="77777777" w:rsidR="00FD0AE2" w:rsidRDefault="00FD0AE2">
            <w:pPr>
              <w:tabs>
                <w:tab w:val="center" w:pos="824"/>
                <w:tab w:val="right" w:pos="1649"/>
              </w:tabs>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9517AC3" w14:textId="77777777" w:rsidR="00FD0AE2" w:rsidRDefault="00FD0AE2">
            <w:pPr>
              <w:jc w:val="right"/>
              <w:outlineLvl w:val="2"/>
              <w:rPr>
                <w:rFonts w:cs="Cambria"/>
                <w:szCs w:val="21"/>
              </w:rPr>
            </w:pPr>
          </w:p>
        </w:tc>
      </w:tr>
      <w:tr w:rsidR="00CF3046" w14:paraId="7215436A"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669933B5" w14:textId="77777777" w:rsidR="00FD0AE2" w:rsidRDefault="00CF3046">
            <w:pPr>
              <w:outlineLvl w:val="2"/>
              <w:rPr>
                <w:rFonts w:cs="Cambria"/>
                <w:b/>
                <w:szCs w:val="21"/>
              </w:rPr>
            </w:pPr>
            <w:r>
              <w:rPr>
                <w:rFonts w:cs="Cambria" w:hint="eastAsia"/>
                <w:b/>
                <w:szCs w:val="21"/>
              </w:rPr>
              <w:t>二、非持续的公允价值计量</w:t>
            </w:r>
          </w:p>
        </w:tc>
        <w:tc>
          <w:tcPr>
            <w:tcW w:w="929" w:type="pct"/>
            <w:tcBorders>
              <w:top w:val="single" w:sz="4" w:space="0" w:color="auto"/>
              <w:left w:val="single" w:sz="4" w:space="0" w:color="auto"/>
              <w:bottom w:val="single" w:sz="4" w:space="0" w:color="auto"/>
              <w:right w:val="single" w:sz="4" w:space="0" w:color="auto"/>
            </w:tcBorders>
          </w:tcPr>
          <w:p w14:paraId="1E619B1F"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2188AB1D"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3192984"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75A6659" w14:textId="77777777" w:rsidR="00FD0AE2" w:rsidRDefault="00FD0AE2">
            <w:pPr>
              <w:jc w:val="right"/>
              <w:outlineLvl w:val="2"/>
              <w:rPr>
                <w:rFonts w:cs="Cambria"/>
                <w:szCs w:val="21"/>
              </w:rPr>
            </w:pPr>
          </w:p>
        </w:tc>
      </w:tr>
      <w:tr w:rsidR="00CF3046" w14:paraId="737F3922" w14:textId="77777777">
        <w:trPr>
          <w:trHeight w:val="240"/>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34C8269B" w14:textId="77777777" w:rsidR="00FD0AE2" w:rsidRDefault="00CF3046">
            <w:pPr>
              <w:outlineLvl w:val="2"/>
              <w:rPr>
                <w:rFonts w:cs="Cambria"/>
                <w:szCs w:val="21"/>
              </w:rPr>
            </w:pPr>
            <w:r>
              <w:rPr>
                <w:rFonts w:cs="Cambria" w:hint="eastAsia"/>
                <w:szCs w:val="21"/>
              </w:rPr>
              <w:t>（一）持有待售资产</w:t>
            </w:r>
          </w:p>
        </w:tc>
        <w:tc>
          <w:tcPr>
            <w:tcW w:w="929" w:type="pct"/>
            <w:tcBorders>
              <w:top w:val="single" w:sz="4" w:space="0" w:color="auto"/>
              <w:left w:val="single" w:sz="4" w:space="0" w:color="auto"/>
              <w:bottom w:val="single" w:sz="4" w:space="0" w:color="auto"/>
              <w:right w:val="single" w:sz="4" w:space="0" w:color="auto"/>
            </w:tcBorders>
          </w:tcPr>
          <w:p w14:paraId="7D7DCDC4"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5E4BC0A7"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1B2AA89A"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4E92DEEE" w14:textId="77777777" w:rsidR="00FD0AE2" w:rsidRDefault="00FD0AE2">
            <w:pPr>
              <w:jc w:val="right"/>
              <w:outlineLvl w:val="2"/>
              <w:rPr>
                <w:rFonts w:cs="Cambria"/>
                <w:szCs w:val="21"/>
              </w:rPr>
            </w:pPr>
          </w:p>
        </w:tc>
      </w:tr>
      <w:tr w:rsidR="00CF3046" w14:paraId="50FC684A"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2BFC409"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41D082AF"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77323F53"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DB4457E"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67DAD3CE" w14:textId="77777777" w:rsidR="00FD0AE2" w:rsidRDefault="00FD0AE2">
            <w:pPr>
              <w:jc w:val="right"/>
              <w:outlineLvl w:val="2"/>
              <w:rPr>
                <w:rFonts w:cs="Cambria"/>
                <w:szCs w:val="21"/>
              </w:rPr>
            </w:pPr>
          </w:p>
        </w:tc>
      </w:tr>
      <w:tr w:rsidR="00CF3046" w14:paraId="7D6841E6"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7E39D2A5"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0B52F623"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08B9494D"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473DC55F"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27C9A268" w14:textId="77777777" w:rsidR="00FD0AE2" w:rsidRDefault="00FD0AE2">
            <w:pPr>
              <w:jc w:val="right"/>
              <w:outlineLvl w:val="2"/>
              <w:rPr>
                <w:rFonts w:cs="Cambria"/>
                <w:szCs w:val="21"/>
              </w:rPr>
            </w:pPr>
          </w:p>
        </w:tc>
      </w:tr>
      <w:tr w:rsidR="00CF3046" w14:paraId="346698AF" w14:textId="77777777">
        <w:trPr>
          <w:trHeight w:val="468"/>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23B517C2" w14:textId="77777777" w:rsidR="00FD0AE2" w:rsidRDefault="00CF3046">
            <w:pPr>
              <w:outlineLvl w:val="2"/>
              <w:rPr>
                <w:rFonts w:cs="Cambria"/>
                <w:b/>
                <w:szCs w:val="21"/>
              </w:rPr>
            </w:pPr>
            <w:r>
              <w:rPr>
                <w:rFonts w:cs="Cambria" w:hint="eastAsia"/>
                <w:b/>
                <w:szCs w:val="21"/>
              </w:rPr>
              <w:t>非持续以公允价值计量的资产总额</w:t>
            </w:r>
          </w:p>
        </w:tc>
        <w:tc>
          <w:tcPr>
            <w:tcW w:w="929" w:type="pct"/>
            <w:tcBorders>
              <w:top w:val="single" w:sz="4" w:space="0" w:color="auto"/>
              <w:left w:val="single" w:sz="4" w:space="0" w:color="auto"/>
              <w:bottom w:val="single" w:sz="4" w:space="0" w:color="auto"/>
              <w:right w:val="single" w:sz="4" w:space="0" w:color="auto"/>
            </w:tcBorders>
          </w:tcPr>
          <w:p w14:paraId="755D230C"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11167EB2"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2707258B" w14:textId="77777777" w:rsidR="00FD0AE2" w:rsidRDefault="00FD0AE2">
            <w:pPr>
              <w:jc w:val="right"/>
              <w:outlineLvl w:val="2"/>
              <w:rPr>
                <w:rFonts w:cs="Cambria"/>
                <w:szCs w:val="21"/>
              </w:rPr>
            </w:pPr>
          </w:p>
          <w:p w14:paraId="583805C9" w14:textId="77777777" w:rsidR="00FD0AE2" w:rsidRDefault="00FD0AE2">
            <w:pPr>
              <w:jc w:val="center"/>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7842C403" w14:textId="77777777" w:rsidR="00FD0AE2" w:rsidRDefault="00FD0AE2">
            <w:pPr>
              <w:jc w:val="right"/>
              <w:outlineLvl w:val="2"/>
              <w:rPr>
                <w:rFonts w:cs="Cambria"/>
                <w:szCs w:val="21"/>
              </w:rPr>
            </w:pPr>
          </w:p>
        </w:tc>
      </w:tr>
      <w:tr w:rsidR="00CF3046" w14:paraId="1EEEF074"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5EFC3323"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0C429D16"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72910086"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FCE02F9"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5D54F2AE" w14:textId="77777777" w:rsidR="00FD0AE2" w:rsidRDefault="00FD0AE2">
            <w:pPr>
              <w:jc w:val="right"/>
              <w:outlineLvl w:val="2"/>
              <w:rPr>
                <w:rFonts w:cs="Cambria"/>
                <w:szCs w:val="21"/>
              </w:rPr>
            </w:pPr>
          </w:p>
        </w:tc>
      </w:tr>
      <w:tr w:rsidR="00CF3046" w14:paraId="521C0CE0" w14:textId="77777777">
        <w:trPr>
          <w:trHeight w:val="215"/>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4F8B538D" w14:textId="77777777" w:rsidR="00FD0AE2" w:rsidRDefault="00FD0AE2">
            <w:pPr>
              <w:outlineLvl w:val="2"/>
              <w:rPr>
                <w:rFonts w:cs="Cambria"/>
                <w:szCs w:val="21"/>
              </w:rPr>
            </w:pPr>
          </w:p>
        </w:tc>
        <w:tc>
          <w:tcPr>
            <w:tcW w:w="929" w:type="pct"/>
            <w:tcBorders>
              <w:top w:val="single" w:sz="4" w:space="0" w:color="auto"/>
              <w:left w:val="single" w:sz="4" w:space="0" w:color="auto"/>
              <w:bottom w:val="single" w:sz="4" w:space="0" w:color="auto"/>
              <w:right w:val="single" w:sz="4" w:space="0" w:color="auto"/>
            </w:tcBorders>
          </w:tcPr>
          <w:p w14:paraId="2F113804"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429ECB98"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60F54D66"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3DA73153" w14:textId="77777777" w:rsidR="00FD0AE2" w:rsidRDefault="00FD0AE2">
            <w:pPr>
              <w:jc w:val="right"/>
              <w:outlineLvl w:val="2"/>
              <w:rPr>
                <w:rFonts w:cs="Cambria"/>
                <w:szCs w:val="21"/>
              </w:rPr>
            </w:pPr>
          </w:p>
        </w:tc>
      </w:tr>
      <w:tr w:rsidR="00CF3046" w14:paraId="76FD7757" w14:textId="77777777">
        <w:trPr>
          <w:trHeight w:val="481"/>
        </w:trPr>
        <w:tc>
          <w:tcPr>
            <w:tcW w:w="1324" w:type="pct"/>
            <w:tcBorders>
              <w:top w:val="single" w:sz="4" w:space="0" w:color="auto"/>
              <w:left w:val="single" w:sz="4" w:space="0" w:color="auto"/>
              <w:bottom w:val="single" w:sz="4" w:space="0" w:color="auto"/>
              <w:right w:val="single" w:sz="4" w:space="0" w:color="auto"/>
            </w:tcBorders>
            <w:shd w:val="clear" w:color="auto" w:fill="auto"/>
          </w:tcPr>
          <w:p w14:paraId="1926D168" w14:textId="77777777" w:rsidR="00FD0AE2" w:rsidRDefault="00CF3046">
            <w:pPr>
              <w:outlineLvl w:val="2"/>
              <w:rPr>
                <w:rFonts w:cs="Cambria"/>
                <w:b/>
                <w:szCs w:val="21"/>
              </w:rPr>
            </w:pPr>
            <w:r>
              <w:rPr>
                <w:rFonts w:cs="Cambria" w:hint="eastAsia"/>
                <w:b/>
                <w:szCs w:val="21"/>
              </w:rPr>
              <w:t>非持续以公允价值计量的负债总额</w:t>
            </w:r>
          </w:p>
        </w:tc>
        <w:tc>
          <w:tcPr>
            <w:tcW w:w="929" w:type="pct"/>
            <w:tcBorders>
              <w:top w:val="single" w:sz="4" w:space="0" w:color="auto"/>
              <w:left w:val="single" w:sz="4" w:space="0" w:color="auto"/>
              <w:bottom w:val="single" w:sz="4" w:space="0" w:color="auto"/>
              <w:right w:val="single" w:sz="4" w:space="0" w:color="auto"/>
            </w:tcBorders>
          </w:tcPr>
          <w:p w14:paraId="013C4911" w14:textId="77777777" w:rsidR="00FD0AE2" w:rsidRDefault="00FD0AE2">
            <w:pPr>
              <w:jc w:val="right"/>
              <w:outlineLvl w:val="2"/>
              <w:rPr>
                <w:rFonts w:cs="Cambria"/>
                <w:szCs w:val="21"/>
              </w:rPr>
            </w:pPr>
          </w:p>
        </w:tc>
        <w:tc>
          <w:tcPr>
            <w:tcW w:w="907" w:type="pct"/>
            <w:tcBorders>
              <w:top w:val="single" w:sz="4" w:space="0" w:color="auto"/>
              <w:left w:val="single" w:sz="4" w:space="0" w:color="auto"/>
              <w:bottom w:val="single" w:sz="4" w:space="0" w:color="auto"/>
              <w:right w:val="single" w:sz="4" w:space="0" w:color="auto"/>
            </w:tcBorders>
          </w:tcPr>
          <w:p w14:paraId="00CBD331" w14:textId="77777777" w:rsidR="00FD0AE2" w:rsidRDefault="00FD0AE2">
            <w:pPr>
              <w:jc w:val="right"/>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2671B341" w14:textId="77777777" w:rsidR="00FD0AE2" w:rsidRDefault="00FD0AE2">
            <w:pPr>
              <w:jc w:val="right"/>
              <w:outlineLvl w:val="2"/>
              <w:rPr>
                <w:rFonts w:cs="Cambria"/>
                <w:szCs w:val="21"/>
              </w:rPr>
            </w:pPr>
          </w:p>
        </w:tc>
        <w:tc>
          <w:tcPr>
            <w:tcW w:w="896" w:type="pct"/>
            <w:tcBorders>
              <w:top w:val="single" w:sz="4" w:space="0" w:color="auto"/>
              <w:left w:val="single" w:sz="4" w:space="0" w:color="auto"/>
              <w:bottom w:val="single" w:sz="4" w:space="0" w:color="auto"/>
              <w:right w:val="single" w:sz="4" w:space="0" w:color="auto"/>
            </w:tcBorders>
          </w:tcPr>
          <w:p w14:paraId="72F68948" w14:textId="77777777" w:rsidR="00FD0AE2" w:rsidRDefault="00FD0AE2">
            <w:pPr>
              <w:jc w:val="right"/>
              <w:outlineLvl w:val="2"/>
              <w:rPr>
                <w:rFonts w:cs="Cambria"/>
                <w:szCs w:val="21"/>
              </w:rPr>
            </w:pPr>
          </w:p>
        </w:tc>
      </w:tr>
      <w:bookmarkEnd w:id="329"/>
    </w:tbl>
    <w:p w14:paraId="74D847A7" w14:textId="77777777" w:rsidR="00FD0AE2" w:rsidRDefault="00FD0AE2">
      <w:pPr>
        <w:pStyle w:val="129"/>
      </w:pPr>
    </w:p>
    <w:p w14:paraId="2841C609" w14:textId="77777777" w:rsidR="00FD0AE2" w:rsidRDefault="00CF3046" w:rsidP="00E57673">
      <w:pPr>
        <w:pStyle w:val="126"/>
      </w:pPr>
      <w:r>
        <w:rPr>
          <w:rFonts w:hint="eastAsia"/>
        </w:rPr>
        <w:t>持续和非持续第一层次公允价值计量项目市价的确定依据</w:t>
      </w:r>
    </w:p>
    <w:bookmarkEnd w:id="328" w:displacedByCustomXml="next"/>
    <w:sdt>
      <w:sdtPr>
        <w:rPr>
          <w:rFonts w:cs="Arial" w:hint="eastAsia"/>
          <w:szCs w:val="21"/>
        </w:rPr>
        <w:alias w:val="是否适用：持续和非持续第一层次公允价值计量项目市价的确定依据[双击切换]"/>
        <w:tag w:val="_GBC_fc42dd94906341819da0f825b0c88571"/>
        <w:id w:val="-571891070"/>
        <w:placeholder>
          <w:docPart w:val="GBC22222222222222222222222222222"/>
        </w:placeholder>
      </w:sdtPr>
      <w:sdtContent>
        <w:p w14:paraId="7E56FE30" w14:textId="77777777" w:rsidR="00FD0AE2" w:rsidRDefault="00CF3046">
          <w:pPr>
            <w:rPr>
              <w:rFonts w:cs="Arial"/>
              <w:szCs w:val="21"/>
            </w:rPr>
          </w:pPr>
          <w:r>
            <w:rPr>
              <w:rFonts w:cs="Arial"/>
              <w:szCs w:val="21"/>
            </w:rPr>
            <w:fldChar w:fldCharType="begin"/>
          </w:r>
          <w:r>
            <w:rPr>
              <w:rFonts w:cs="Arial"/>
              <w:szCs w:val="21"/>
            </w:rPr>
            <w:instrText xml:space="preserve"> </w:instrText>
          </w:r>
          <w:r>
            <w:rPr>
              <w:rFonts w:cs="Arial" w:hint="eastAsia"/>
              <w:szCs w:val="21"/>
            </w:rPr>
            <w:instrText xml:space="preserve">MACROBUTTON  SnrToggleCheckbox √适用 </w:instrText>
          </w:r>
          <w:r>
            <w:rPr>
              <w:rFonts w:cs="Arial"/>
              <w:szCs w:val="21"/>
            </w:rPr>
            <w:instrText xml:space="preserve">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A627D1B" w14:textId="727DE6E1" w:rsidR="00FD0AE2" w:rsidRDefault="00000000">
      <w:pPr>
        <w:rPr>
          <w:rFonts w:cs="Arial"/>
          <w:szCs w:val="21"/>
        </w:rPr>
      </w:pPr>
      <w:sdt>
        <w:sdtPr>
          <w:rPr>
            <w:rFonts w:cs="Arial" w:hint="eastAsia"/>
            <w:szCs w:val="21"/>
          </w:rPr>
          <w:alias w:val="持续和非持续第一层次公允价值计量项目市价的确定依据"/>
          <w:tag w:val="_GBC_8db65a2ca59047da919942f97cfc594e"/>
          <w:id w:val="-1135861116"/>
          <w:placeholder>
            <w:docPart w:val="GBC22222222222222222222222222222"/>
          </w:placeholder>
        </w:sdtPr>
        <w:sdtContent>
          <w:r w:rsidR="0050730D">
            <w:rPr>
              <w:rFonts w:cs="Arial" w:hint="eastAsia"/>
              <w:szCs w:val="21"/>
            </w:rPr>
            <w:t>无</w:t>
          </w:r>
        </w:sdtContent>
      </w:sdt>
    </w:p>
    <w:p w14:paraId="5F6676CF" w14:textId="77777777" w:rsidR="00FD0AE2" w:rsidRDefault="00FD0AE2">
      <w:pPr>
        <w:tabs>
          <w:tab w:val="left" w:pos="1134"/>
        </w:tabs>
        <w:rPr>
          <w:rFonts w:cs="Cambria"/>
          <w:b/>
          <w:szCs w:val="21"/>
        </w:rPr>
      </w:pPr>
    </w:p>
    <w:p w14:paraId="78E8C2A8" w14:textId="77777777" w:rsidR="00FD0AE2" w:rsidRDefault="00CF3046" w:rsidP="00E57673">
      <w:pPr>
        <w:pStyle w:val="126"/>
      </w:pPr>
      <w:r>
        <w:rPr>
          <w:rFonts w:hint="eastAsia"/>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1742981341"/>
        <w:placeholder>
          <w:docPart w:val="GBC22222222222222222222222222222"/>
        </w:placeholder>
      </w:sdtPr>
      <w:sdtContent>
        <w:p w14:paraId="1480909C" w14:textId="77777777" w:rsidR="00FD0AE2" w:rsidRDefault="00CF3046">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2338619A" w14:textId="77777777" w:rsidR="00FD0AE2" w:rsidRDefault="00FD0AE2">
      <w:pPr>
        <w:rPr>
          <w:szCs w:val="21"/>
        </w:rPr>
      </w:pPr>
    </w:p>
    <w:p w14:paraId="45051BE0" w14:textId="77777777" w:rsidR="00FD0AE2" w:rsidRDefault="00CF3046" w:rsidP="00E57673">
      <w:pPr>
        <w:pStyle w:val="126"/>
      </w:pPr>
      <w:r>
        <w:rPr>
          <w:rFonts w:hint="eastAsia"/>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019663314"/>
        <w:placeholder>
          <w:docPart w:val="GBC22222222222222222222222222222"/>
        </w:placeholder>
      </w:sdtPr>
      <w:sdtContent>
        <w:p w14:paraId="700B2C6D" w14:textId="2D8B9FE4" w:rsidR="00FD0AE2" w:rsidRDefault="00CF3046">
          <w:pPr>
            <w:rPr>
              <w:szCs w:val="21"/>
            </w:rPr>
          </w:pPr>
          <w:r>
            <w:rPr>
              <w:szCs w:val="21"/>
            </w:rPr>
            <w:fldChar w:fldCharType="begin"/>
          </w:r>
          <w:r w:rsidR="001A6D18">
            <w:rPr>
              <w:szCs w:val="21"/>
            </w:rPr>
            <w:instrText xml:space="preserve"> MACROBUTTON  SnrToggleCheckbox √适用  </w:instrText>
          </w:r>
          <w:r>
            <w:rPr>
              <w:szCs w:val="21"/>
            </w:rPr>
            <w:fldChar w:fldCharType="end"/>
          </w:r>
          <w:r>
            <w:rPr>
              <w:szCs w:val="21"/>
            </w:rPr>
            <w:fldChar w:fldCharType="begin"/>
          </w:r>
          <w:r w:rsidR="001A6D18">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2010707771"/>
        <w:placeholder>
          <w:docPart w:val="F6B1FE64706C44F38C5E66C9189BDE4D"/>
        </w:placeholder>
      </w:sdtPr>
      <w:sdtContent>
        <w:p w14:paraId="5C17AE35" w14:textId="0A123E7A" w:rsidR="001A6D18" w:rsidRDefault="001A6D18" w:rsidP="00E57673">
          <w:pPr>
            <w:ind w:firstLineChars="200" w:firstLine="420"/>
            <w:rPr>
              <w:szCs w:val="21"/>
            </w:rPr>
          </w:pPr>
          <w:r w:rsidRPr="001A6D18">
            <w:rPr>
              <w:rFonts w:hint="eastAsia"/>
              <w:szCs w:val="21"/>
            </w:rPr>
            <w:t>应收款项融资以贴现率（期限超过一年）或相当于整个存续期内预期信用损失的金额代表该类金融资产公允价值的最佳估计。</w:t>
          </w:r>
        </w:p>
      </w:sdtContent>
    </w:sdt>
    <w:p w14:paraId="77B43972" w14:textId="77777777" w:rsidR="00FD0AE2" w:rsidRDefault="00FD0AE2">
      <w:pPr>
        <w:tabs>
          <w:tab w:val="left" w:pos="1134"/>
        </w:tabs>
        <w:rPr>
          <w:rFonts w:cs="Cambria"/>
          <w:b/>
          <w:szCs w:val="21"/>
        </w:rPr>
      </w:pPr>
    </w:p>
    <w:p w14:paraId="580CC153" w14:textId="77777777" w:rsidR="00FD0AE2" w:rsidRDefault="00CF3046" w:rsidP="00E57673">
      <w:pPr>
        <w:pStyle w:val="126"/>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2040619347"/>
        <w:placeholder>
          <w:docPart w:val="GBC22222222222222222222222222222"/>
        </w:placeholder>
      </w:sdtPr>
      <w:sdtContent>
        <w:p w14:paraId="7C61712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3FDE5B" w14:textId="77777777" w:rsidR="00FD0AE2" w:rsidRDefault="00FD0AE2">
      <w:pPr>
        <w:tabs>
          <w:tab w:val="left" w:pos="1134"/>
        </w:tabs>
        <w:rPr>
          <w:rFonts w:cs="Cambria"/>
          <w:b/>
          <w:szCs w:val="21"/>
        </w:rPr>
      </w:pPr>
    </w:p>
    <w:p w14:paraId="4A423195" w14:textId="77777777" w:rsidR="00FD0AE2" w:rsidRDefault="00CF3046" w:rsidP="00E57673">
      <w:pPr>
        <w:pStyle w:val="126"/>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38676194"/>
        <w:placeholder>
          <w:docPart w:val="GBC22222222222222222222222222222"/>
        </w:placeholder>
      </w:sdtPr>
      <w:sdtContent>
        <w:p w14:paraId="687509E0"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D08D407" w14:textId="77777777" w:rsidR="00FD0AE2" w:rsidRDefault="00FD0AE2">
      <w:pPr>
        <w:tabs>
          <w:tab w:val="left" w:pos="1134"/>
        </w:tabs>
        <w:rPr>
          <w:rFonts w:cs="Cambria"/>
          <w:b/>
          <w:szCs w:val="21"/>
        </w:rPr>
      </w:pPr>
    </w:p>
    <w:p w14:paraId="06BB01D7" w14:textId="77777777" w:rsidR="00FD0AE2" w:rsidRDefault="00CF3046" w:rsidP="00E57673">
      <w:pPr>
        <w:pStyle w:val="126"/>
      </w:pPr>
      <w:r>
        <w:rPr>
          <w:rFonts w:hint="eastAsia"/>
        </w:rPr>
        <w:t>本期内发生的估值技术变更及变更原因</w:t>
      </w:r>
    </w:p>
    <w:sdt>
      <w:sdtPr>
        <w:rPr>
          <w:rFonts w:hint="eastAsia"/>
          <w:szCs w:val="21"/>
        </w:rPr>
        <w:alias w:val="是否适用：本期内发生的估值技术变更及变更原因[双击切换]"/>
        <w:tag w:val="_GBC_c8355b64faff425ebd05215313c85419"/>
        <w:id w:val="-1102795523"/>
        <w:placeholder>
          <w:docPart w:val="GBC22222222222222222222222222222"/>
        </w:placeholder>
      </w:sdtPr>
      <w:sdtContent>
        <w:p w14:paraId="4F423AC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AD66599" w14:textId="77777777" w:rsidR="00FD0AE2" w:rsidRDefault="00FD0AE2">
      <w:pPr>
        <w:rPr>
          <w:rFonts w:cstheme="minorBidi"/>
          <w:szCs w:val="21"/>
        </w:rPr>
      </w:pPr>
    </w:p>
    <w:p w14:paraId="4E046EFB" w14:textId="77777777" w:rsidR="00FD0AE2" w:rsidRDefault="00CF3046" w:rsidP="00E57673">
      <w:pPr>
        <w:pStyle w:val="126"/>
      </w:pPr>
      <w:r>
        <w:rPr>
          <w:rFonts w:hint="eastAsia"/>
        </w:rPr>
        <w:t>不以公允价值计量的金融资产和金融负债的公允价值情况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698613382"/>
        <w:placeholder>
          <w:docPart w:val="GBC22222222222222222222222222222"/>
        </w:placeholder>
      </w:sdtPr>
      <w:sdtContent>
        <w:p w14:paraId="1B226934" w14:textId="77777777" w:rsidR="00FD0AE2" w:rsidRDefault="00CF3046">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p w14:paraId="122AB773" w14:textId="77777777" w:rsidR="00FD0AE2" w:rsidRDefault="00FD0AE2">
      <w:pPr>
        <w:rPr>
          <w:rFonts w:cstheme="minorBidi"/>
          <w:szCs w:val="21"/>
        </w:rPr>
      </w:pPr>
    </w:p>
    <w:p w14:paraId="0BCC7C2A" w14:textId="77777777" w:rsidR="00FD0AE2" w:rsidRDefault="00CF3046" w:rsidP="00E57673">
      <w:pPr>
        <w:pStyle w:val="126"/>
      </w:pPr>
      <w:r>
        <w:rPr>
          <w:rFonts w:hint="eastAsia"/>
        </w:rPr>
        <w:t>其他</w:t>
      </w:r>
    </w:p>
    <w:sdt>
      <w:sdtPr>
        <w:rPr>
          <w:rFonts w:hint="eastAsia"/>
          <w:szCs w:val="21"/>
        </w:rPr>
        <w:alias w:val="是否适用：公允价值其他需要披露的事项[双击切换]"/>
        <w:tag w:val="_GBC_face0919374341aba02b14f2247ac908"/>
        <w:id w:val="-467977922"/>
        <w:placeholder>
          <w:docPart w:val="GBC22222222222222222222222222222"/>
        </w:placeholder>
      </w:sdtPr>
      <w:sdtContent>
        <w:p w14:paraId="3EC41260"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01D2C8" w14:textId="77777777" w:rsidR="00FD0AE2" w:rsidRDefault="00FD0AE2">
      <w:pPr>
        <w:rPr>
          <w:szCs w:val="21"/>
        </w:rPr>
      </w:pPr>
    </w:p>
    <w:p w14:paraId="77FFF754"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关联方及关联交易</w:t>
      </w:r>
    </w:p>
    <w:p w14:paraId="31C045F5" w14:textId="77777777" w:rsidR="00FD0AE2" w:rsidRDefault="00CF3046">
      <w:pPr>
        <w:pStyle w:val="126"/>
        <w:numPr>
          <w:ilvl w:val="0"/>
          <w:numId w:val="157"/>
        </w:numPr>
      </w:pPr>
      <w:r>
        <w:rPr>
          <w:rFonts w:hint="eastAsia"/>
        </w:rPr>
        <w:t>本企业的母公司情况</w:t>
      </w:r>
    </w:p>
    <w:sdt>
      <w:sdtPr>
        <w:rPr>
          <w:rFonts w:hint="eastAsia"/>
        </w:rPr>
        <w:alias w:val="是否适用：本企业的母公司情况[双击切换]"/>
        <w:tag w:val="_GBC_fe5dd4a2c9ad405db72189e05b735e0c"/>
        <w:id w:val="1059602010"/>
        <w:placeholder>
          <w:docPart w:val="GBC22222222222222222222222222222"/>
        </w:placeholder>
      </w:sdtPr>
      <w:sdtContent>
        <w:p w14:paraId="38489CE6" w14:textId="77777777" w:rsidR="00FD0AE2" w:rsidRDefault="00CF3046">
          <w:pPr>
            <w:pStyle w:val="129"/>
          </w:pPr>
          <w:r>
            <w:fldChar w:fldCharType="begin"/>
          </w:r>
          <w:r>
            <w:instrText xml:space="preserve"> </w:instrText>
          </w:r>
          <w:r>
            <w:rPr>
              <w:rFonts w:hint="eastAsia"/>
            </w:rPr>
            <w:instrText xml:space="preserve">MACROBUTTON  SnrToggleCheckbox √适用 </w:instrText>
          </w:r>
          <w:r>
            <w:instrText xml:space="preserve"> </w:instrText>
          </w:r>
          <w:r>
            <w:fldChar w:fldCharType="end"/>
          </w:r>
          <w:r>
            <w:fldChar w:fldCharType="begin"/>
          </w:r>
          <w:r>
            <w:instrText xml:space="preserve"> MACROBUTTON  SnrToggleCheckbox □不适用 </w:instrText>
          </w:r>
          <w:r>
            <w:fldChar w:fldCharType="end"/>
          </w:r>
        </w:p>
      </w:sdtContent>
    </w:sdt>
    <w:p w14:paraId="54B7F5AD" w14:textId="77777777" w:rsidR="00FD0AE2" w:rsidRDefault="00CF3046">
      <w:pPr>
        <w:jc w:val="right"/>
      </w:pPr>
      <w:r>
        <w:rPr>
          <w:rFonts w:hint="eastAsia"/>
        </w:rPr>
        <w:t>单位：</w:t>
      </w:r>
      <w:sdt>
        <w:sdtPr>
          <w:rPr>
            <w:rFonts w:hint="eastAsia"/>
          </w:rPr>
          <w:alias w:val="单位：财务附注：本企业的母公司情况"/>
          <w:tag w:val="_GBC_4bdd8b08e4ce41af93512866e6012a92"/>
          <w:id w:val="13101391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8769016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1203"/>
        <w:gridCol w:w="1428"/>
        <w:gridCol w:w="1428"/>
        <w:gridCol w:w="1641"/>
        <w:gridCol w:w="1772"/>
      </w:tblGrid>
      <w:tr w:rsidR="00CF3046" w14:paraId="406E6E7B" w14:textId="77777777">
        <w:trPr>
          <w:trHeight w:val="842"/>
        </w:trPr>
        <w:sdt>
          <w:sdtPr>
            <w:tag w:val="_PLD_78501cc34b694302b18c1ea75399510e"/>
            <w:id w:val="-1171632969"/>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3058CAAF" w14:textId="77777777" w:rsidR="00FD0AE2" w:rsidRDefault="00CF3046">
                <w:pPr>
                  <w:jc w:val="center"/>
                  <w:rPr>
                    <w:rFonts w:cs="Cambria"/>
                    <w:szCs w:val="21"/>
                  </w:rPr>
                </w:pPr>
                <w:r>
                  <w:rPr>
                    <w:rFonts w:cs="Cambria" w:hint="eastAsia"/>
                    <w:szCs w:val="21"/>
                  </w:rPr>
                  <w:t>母公司名称</w:t>
                </w:r>
              </w:p>
            </w:tc>
          </w:sdtContent>
        </w:sdt>
        <w:sdt>
          <w:sdtPr>
            <w:tag w:val="_PLD_9cf29fdb6dc54a2ca1191c007bb19ceb"/>
            <w:id w:val="1585730558"/>
          </w:sdt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5964776F" w14:textId="77777777" w:rsidR="00FD0AE2" w:rsidRDefault="00CF3046">
                <w:pPr>
                  <w:jc w:val="center"/>
                  <w:rPr>
                    <w:rFonts w:cs="Cambria"/>
                    <w:szCs w:val="21"/>
                  </w:rPr>
                </w:pPr>
                <w:r>
                  <w:rPr>
                    <w:rFonts w:cs="Cambria" w:hint="eastAsia"/>
                    <w:szCs w:val="21"/>
                  </w:rPr>
                  <w:t>注册地</w:t>
                </w:r>
              </w:p>
            </w:tc>
          </w:sdtContent>
        </w:sdt>
        <w:sdt>
          <w:sdtPr>
            <w:tag w:val="_PLD_738e924675434f8ea1a19e9f01f12c6a"/>
            <w:id w:val="-2101326631"/>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7E46D1AF" w14:textId="77777777" w:rsidR="00FD0AE2" w:rsidRDefault="00CF3046">
                <w:pPr>
                  <w:jc w:val="center"/>
                  <w:rPr>
                    <w:rFonts w:cs="Cambria"/>
                    <w:szCs w:val="21"/>
                  </w:rPr>
                </w:pPr>
                <w:r>
                  <w:rPr>
                    <w:rFonts w:cs="Cambria" w:hint="eastAsia"/>
                    <w:szCs w:val="21"/>
                  </w:rPr>
                  <w:t>业务性质</w:t>
                </w:r>
              </w:p>
            </w:tc>
          </w:sdtContent>
        </w:sdt>
        <w:sdt>
          <w:sdtPr>
            <w:tag w:val="_PLD_8f8ae05947724183906b020ada85e914"/>
            <w:id w:val="1809117485"/>
          </w:sdt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7DE72A25" w14:textId="77777777" w:rsidR="00FD0AE2" w:rsidRDefault="00CF3046">
                <w:pPr>
                  <w:jc w:val="center"/>
                  <w:rPr>
                    <w:rFonts w:cs="Cambria"/>
                    <w:szCs w:val="21"/>
                  </w:rPr>
                </w:pPr>
                <w:r>
                  <w:rPr>
                    <w:rFonts w:cs="Cambria" w:hint="eastAsia"/>
                    <w:szCs w:val="21"/>
                  </w:rPr>
                  <w:t>注册资本</w:t>
                </w:r>
              </w:p>
            </w:tc>
          </w:sdtContent>
        </w:sdt>
        <w:sdt>
          <w:sdtPr>
            <w:tag w:val="_PLD_41f7f469dbcc4ee39514954cb008b0a4"/>
            <w:id w:val="-1261290208"/>
          </w:sdt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2848CC26" w14:textId="77777777" w:rsidR="00FD0AE2" w:rsidRDefault="00CF3046">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1192574018"/>
          </w:sdtPr>
          <w:sdtContent>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0BCC8747" w14:textId="77777777" w:rsidR="00FD0AE2" w:rsidRDefault="00CF3046">
                <w:pPr>
                  <w:jc w:val="center"/>
                  <w:rPr>
                    <w:rFonts w:cs="Cambria"/>
                    <w:szCs w:val="21"/>
                  </w:rPr>
                </w:pPr>
                <w:r>
                  <w:rPr>
                    <w:rFonts w:cs="Cambria" w:hint="eastAsia"/>
                    <w:szCs w:val="21"/>
                  </w:rPr>
                  <w:t>母公司对本企业的表决权比例</w:t>
                </w:r>
                <w:r>
                  <w:rPr>
                    <w:rFonts w:cs="Cambria"/>
                    <w:szCs w:val="21"/>
                  </w:rPr>
                  <w:t>(%)</w:t>
                </w:r>
              </w:p>
            </w:tc>
          </w:sdtContent>
        </w:sdt>
      </w:tr>
      <w:tr w:rsidR="00CF3046" w14:paraId="2DCCA289" w14:textId="77777777">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67914DA8" w14:textId="77777777" w:rsidR="00FD0AE2" w:rsidRDefault="00CF3046">
            <w:pPr>
              <w:rPr>
                <w:rFonts w:cs="Cambria"/>
                <w:szCs w:val="21"/>
              </w:rPr>
            </w:pPr>
            <w:r>
              <w:t>北京京城机电控股有限责任公司</w:t>
            </w:r>
          </w:p>
        </w:tc>
        <w:tc>
          <w:tcPr>
            <w:tcW w:w="682" w:type="pct"/>
            <w:tcBorders>
              <w:top w:val="single" w:sz="4" w:space="0" w:color="auto"/>
              <w:left w:val="single" w:sz="4" w:space="0" w:color="auto"/>
              <w:bottom w:val="single" w:sz="4" w:space="0" w:color="auto"/>
              <w:right w:val="single" w:sz="4" w:space="0" w:color="auto"/>
            </w:tcBorders>
            <w:shd w:val="clear" w:color="auto" w:fill="auto"/>
          </w:tcPr>
          <w:p w14:paraId="4C5D123A" w14:textId="77777777" w:rsidR="00FD0AE2" w:rsidRDefault="00CF3046">
            <w:pPr>
              <w:rPr>
                <w:rFonts w:cs="Cambria"/>
                <w:szCs w:val="21"/>
              </w:rPr>
            </w:pPr>
            <w:r>
              <w:t>北京市经济技术开发区</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29912000" w14:textId="77777777" w:rsidR="00FD0AE2" w:rsidRDefault="00CF3046">
            <w:pPr>
              <w:rPr>
                <w:rFonts w:cs="Cambria"/>
                <w:szCs w:val="21"/>
              </w:rPr>
            </w:pPr>
            <w:r>
              <w:t>商务服务</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3F856D2D" w14:textId="77777777" w:rsidR="00FD0AE2" w:rsidRDefault="00CF3046">
            <w:pPr>
              <w:jc w:val="center"/>
              <w:rPr>
                <w:rFonts w:cs="Cambria"/>
                <w:szCs w:val="21"/>
              </w:rPr>
            </w:pPr>
            <w:r>
              <w:t>235,563.71</w:t>
            </w:r>
          </w:p>
        </w:tc>
        <w:tc>
          <w:tcPr>
            <w:tcW w:w="930" w:type="pct"/>
            <w:tcBorders>
              <w:top w:val="single" w:sz="4" w:space="0" w:color="auto"/>
              <w:left w:val="single" w:sz="4" w:space="0" w:color="auto"/>
              <w:bottom w:val="single" w:sz="4" w:space="0" w:color="auto"/>
              <w:right w:val="single" w:sz="4" w:space="0" w:color="auto"/>
            </w:tcBorders>
            <w:shd w:val="clear" w:color="auto" w:fill="auto"/>
          </w:tcPr>
          <w:p w14:paraId="7CBA34A1" w14:textId="77777777" w:rsidR="00FD0AE2" w:rsidRDefault="00CF3046">
            <w:pPr>
              <w:jc w:val="center"/>
              <w:rPr>
                <w:rFonts w:cs="Cambria"/>
                <w:szCs w:val="21"/>
              </w:rPr>
            </w:pPr>
            <w:r>
              <w:t>44.87</w:t>
            </w:r>
          </w:p>
        </w:tc>
        <w:tc>
          <w:tcPr>
            <w:tcW w:w="1004" w:type="pct"/>
            <w:tcBorders>
              <w:top w:val="single" w:sz="4" w:space="0" w:color="auto"/>
              <w:left w:val="single" w:sz="4" w:space="0" w:color="auto"/>
              <w:bottom w:val="single" w:sz="4" w:space="0" w:color="auto"/>
              <w:right w:val="single" w:sz="4" w:space="0" w:color="auto"/>
            </w:tcBorders>
            <w:shd w:val="clear" w:color="auto" w:fill="auto"/>
          </w:tcPr>
          <w:p w14:paraId="0E820A2A" w14:textId="77777777" w:rsidR="00FD0AE2" w:rsidRDefault="00CF3046">
            <w:pPr>
              <w:jc w:val="center"/>
              <w:rPr>
                <w:rFonts w:cs="Cambria"/>
                <w:szCs w:val="21"/>
              </w:rPr>
            </w:pPr>
            <w:r>
              <w:t>44.87</w:t>
            </w:r>
          </w:p>
        </w:tc>
      </w:tr>
    </w:tbl>
    <w:p w14:paraId="1E841ADE" w14:textId="77777777" w:rsidR="00FD0AE2" w:rsidRDefault="00FD0AE2">
      <w:pPr>
        <w:pStyle w:val="129"/>
      </w:pPr>
    </w:p>
    <w:p w14:paraId="4D0779DC" w14:textId="77777777" w:rsidR="00FD0AE2" w:rsidRDefault="00CF3046">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108581208"/>
        <w:placeholder>
          <w:docPart w:val="GBC22222222222222222222222222222"/>
        </w:placeholder>
      </w:sdtPr>
      <w:sdtContent>
        <w:p w14:paraId="32DAC424" w14:textId="77777777" w:rsidR="00FD0AE2" w:rsidRDefault="00CF3046">
          <w:pPr>
            <w:tabs>
              <w:tab w:val="left" w:pos="1134"/>
            </w:tabs>
            <w:rPr>
              <w:rFonts w:cs="Cambria"/>
              <w:szCs w:val="21"/>
            </w:rPr>
          </w:pPr>
          <w:r>
            <w:rPr>
              <w:rFonts w:cs="Cambria" w:hint="eastAsia"/>
              <w:szCs w:val="21"/>
            </w:rPr>
            <w:t>无</w:t>
          </w:r>
        </w:p>
      </w:sdtContent>
    </w:sdt>
    <w:p w14:paraId="0DA35D0B" w14:textId="77777777" w:rsidR="00FD0AE2" w:rsidRDefault="00CF3046">
      <w:pPr>
        <w:rPr>
          <w:szCs w:val="21"/>
        </w:rPr>
      </w:pPr>
      <w:r>
        <w:rPr>
          <w:rFonts w:hint="eastAsia"/>
          <w:szCs w:val="21"/>
        </w:rPr>
        <w:t>本企业最终控制方是</w:t>
      </w:r>
      <w:sdt>
        <w:sdtPr>
          <w:rPr>
            <w:rFonts w:hint="eastAsia"/>
            <w:szCs w:val="21"/>
          </w:rPr>
          <w:alias w:val="本企业最终控制方"/>
          <w:tag w:val="_GBC_951a676520994ab7a3822c5f58c20b7d"/>
          <w:id w:val="1054047357"/>
          <w:placeholder>
            <w:docPart w:val="GBC22222222222222222222222222222"/>
          </w:placeholder>
        </w:sdtPr>
        <w:sdtContent>
          <w:r>
            <w:rPr>
              <w:rFonts w:hint="eastAsia"/>
              <w:sz w:val="22"/>
              <w:szCs w:val="22"/>
            </w:rPr>
            <w:t>北京京城机电控股有限责任公司</w:t>
          </w:r>
        </w:sdtContent>
      </w:sdt>
    </w:p>
    <w:p w14:paraId="4F3518CE" w14:textId="77777777" w:rsidR="00FD0AE2" w:rsidRDefault="00CF3046">
      <w:pPr>
        <w:rPr>
          <w:szCs w:val="21"/>
        </w:rPr>
      </w:pPr>
      <w:r>
        <w:rPr>
          <w:rFonts w:hint="eastAsia"/>
          <w:szCs w:val="21"/>
        </w:rPr>
        <w:t>其他说明：</w:t>
      </w:r>
    </w:p>
    <w:sdt>
      <w:sdtPr>
        <w:rPr>
          <w:szCs w:val="21"/>
        </w:rPr>
        <w:alias w:val="本企业的母公司情况的其他说明"/>
        <w:tag w:val="_GBC_72b4ca7a02944263a74be4174baff4cf"/>
        <w:id w:val="330963614"/>
        <w:placeholder>
          <w:docPart w:val="GBC22222222222222222222222222222"/>
        </w:placeholder>
      </w:sdtPr>
      <w:sdtContent>
        <w:p w14:paraId="43057E50" w14:textId="77777777" w:rsidR="00FD0AE2" w:rsidRDefault="00CF3046">
          <w:pPr>
            <w:rPr>
              <w:szCs w:val="21"/>
            </w:rPr>
          </w:pPr>
          <w:r>
            <w:rPr>
              <w:rFonts w:hint="eastAsia"/>
              <w:szCs w:val="21"/>
            </w:rPr>
            <w:t>无</w:t>
          </w:r>
        </w:p>
      </w:sdtContent>
    </w:sdt>
    <w:p w14:paraId="44CB96FB" w14:textId="77777777" w:rsidR="00FD0AE2" w:rsidRDefault="00CF3046" w:rsidP="00E57673">
      <w:pPr>
        <w:pStyle w:val="126"/>
      </w:pPr>
      <w:r>
        <w:rPr>
          <w:rFonts w:hint="eastAsia"/>
        </w:rPr>
        <w:lastRenderedPageBreak/>
        <w:t>本企业的子公司情况</w:t>
      </w:r>
    </w:p>
    <w:p w14:paraId="516C05CE" w14:textId="77777777" w:rsidR="00FD0AE2" w:rsidRDefault="00CF3046">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1848290437"/>
        <w:placeholder>
          <w:docPart w:val="GBC22222222222222222222222222222"/>
        </w:placeholder>
      </w:sdtPr>
      <w:sdtContent>
        <w:p w14:paraId="38279BE2"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940417" w14:textId="77777777" w:rsidR="00FD0AE2" w:rsidRDefault="00FD0AE2">
      <w:pPr>
        <w:tabs>
          <w:tab w:val="left" w:pos="1134"/>
        </w:tabs>
        <w:rPr>
          <w:rFonts w:cs="Cambria"/>
          <w:szCs w:val="21"/>
        </w:rPr>
      </w:pPr>
    </w:p>
    <w:p w14:paraId="636DE223" w14:textId="77777777" w:rsidR="00FD0AE2" w:rsidRDefault="00CF3046" w:rsidP="00E57673">
      <w:pPr>
        <w:pStyle w:val="126"/>
      </w:pPr>
      <w:r>
        <w:rPr>
          <w:rFonts w:hint="eastAsia"/>
        </w:rPr>
        <w:t>本企业合营和联营企业情况</w:t>
      </w:r>
    </w:p>
    <w:p w14:paraId="09893541" w14:textId="77777777" w:rsidR="00FD0AE2" w:rsidRDefault="00CF3046">
      <w:pPr>
        <w:pStyle w:val="129"/>
      </w:pPr>
      <w:r>
        <w:rPr>
          <w:rFonts w:hint="eastAsia"/>
        </w:rPr>
        <w:t>本企业重要的合营或联营企业详见附注</w:t>
      </w:r>
    </w:p>
    <w:sdt>
      <w:sdtPr>
        <w:alias w:val="是否适用：本企业重要的合营或联营企业详见附注[双击切换]"/>
        <w:tag w:val="_GBC_a44d5ddc347344bcaadf8652bc7a927c"/>
        <w:id w:val="-1024708977"/>
        <w:placeholder>
          <w:docPart w:val="GBC22222222222222222222222222222"/>
        </w:placeholder>
      </w:sdtPr>
      <w:sdtContent>
        <w:p w14:paraId="6FCCBE99"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CB8F86F" w14:textId="77777777" w:rsidR="00FD0AE2" w:rsidRDefault="00FD0AE2">
      <w:pPr>
        <w:pStyle w:val="129"/>
      </w:pPr>
    </w:p>
    <w:p w14:paraId="7F1F6FBF" w14:textId="77777777" w:rsidR="00FD0AE2" w:rsidRDefault="00CF3046">
      <w:pPr>
        <w:pStyle w:val="129"/>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1856304349"/>
        <w:placeholder>
          <w:docPart w:val="GBC22222222222222222222222222222"/>
        </w:placeholder>
      </w:sdtPr>
      <w:sdtContent>
        <w:p w14:paraId="740EDFC7"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6"/>
        <w:gridCol w:w="4937"/>
      </w:tblGrid>
      <w:tr w:rsidR="00CF3046" w14:paraId="12A32D9B" w14:textId="77777777">
        <w:trPr>
          <w:trHeight w:val="284"/>
        </w:trPr>
        <w:sdt>
          <w:sdtPr>
            <w:tag w:val="_PLD_0e6d2a60380d424fbe39edbe16e876ad"/>
            <w:id w:val="587660971"/>
          </w:sdt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79ABDCFC" w14:textId="77777777" w:rsidR="00FD0AE2" w:rsidRDefault="00CF3046">
                <w:pPr>
                  <w:jc w:val="center"/>
                  <w:rPr>
                    <w:rFonts w:cs="Cambria"/>
                    <w:szCs w:val="21"/>
                  </w:rPr>
                </w:pPr>
                <w:r>
                  <w:rPr>
                    <w:rFonts w:cs="Cambria" w:hint="eastAsia"/>
                    <w:szCs w:val="21"/>
                  </w:rPr>
                  <w:t>合营或联营企业名称</w:t>
                </w:r>
              </w:p>
            </w:tc>
          </w:sdtContent>
        </w:sdt>
        <w:sdt>
          <w:sdtPr>
            <w:tag w:val="_PLD_7a4c0374bc514021b6a270655cb81e9e"/>
            <w:id w:val="1461608731"/>
          </w:sdt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5149ADF3" w14:textId="77777777" w:rsidR="00FD0AE2" w:rsidRDefault="00CF3046">
                <w:pPr>
                  <w:jc w:val="center"/>
                  <w:rPr>
                    <w:rFonts w:cs="Cambria"/>
                    <w:szCs w:val="21"/>
                  </w:rPr>
                </w:pPr>
                <w:r>
                  <w:rPr>
                    <w:rFonts w:cs="Cambria" w:hint="eastAsia"/>
                    <w:szCs w:val="21"/>
                  </w:rPr>
                  <w:t>与本企业关系</w:t>
                </w:r>
              </w:p>
            </w:tc>
          </w:sdtContent>
        </w:sdt>
      </w:tr>
      <w:tr w:rsidR="00CF3046" w14:paraId="5F6B29CB" w14:textId="77777777">
        <w:trPr>
          <w:trHeight w:val="250"/>
        </w:trPr>
        <w:tc>
          <w:tcPr>
            <w:tcW w:w="2202" w:type="pct"/>
            <w:tcBorders>
              <w:top w:val="single" w:sz="4" w:space="0" w:color="auto"/>
              <w:left w:val="single" w:sz="4" w:space="0" w:color="auto"/>
              <w:bottom w:val="single" w:sz="4" w:space="0" w:color="auto"/>
              <w:right w:val="single" w:sz="4" w:space="0" w:color="auto"/>
            </w:tcBorders>
          </w:tcPr>
          <w:p w14:paraId="19193D1F" w14:textId="77777777" w:rsidR="00FD0AE2" w:rsidRDefault="00CF3046">
            <w:pPr>
              <w:rPr>
                <w:szCs w:val="21"/>
              </w:rPr>
            </w:pPr>
            <w:r>
              <w:t>北京伯肯节能科技股份有限公司</w:t>
            </w:r>
          </w:p>
        </w:tc>
        <w:tc>
          <w:tcPr>
            <w:tcW w:w="2798" w:type="pct"/>
            <w:tcBorders>
              <w:top w:val="single" w:sz="4" w:space="0" w:color="auto"/>
              <w:left w:val="single" w:sz="4" w:space="0" w:color="auto"/>
              <w:bottom w:val="single" w:sz="4" w:space="0" w:color="auto"/>
              <w:right w:val="single" w:sz="4" w:space="0" w:color="auto"/>
            </w:tcBorders>
          </w:tcPr>
          <w:p w14:paraId="784A8F5F" w14:textId="77777777" w:rsidR="00FD0AE2" w:rsidRDefault="00CF3046">
            <w:pPr>
              <w:jc w:val="center"/>
              <w:rPr>
                <w:szCs w:val="21"/>
              </w:rPr>
            </w:pPr>
            <w:r>
              <w:t>联营企业</w:t>
            </w:r>
          </w:p>
        </w:tc>
      </w:tr>
      <w:tr w:rsidR="00CF3046" w14:paraId="53D46228" w14:textId="77777777">
        <w:trPr>
          <w:trHeight w:val="250"/>
        </w:trPr>
        <w:tc>
          <w:tcPr>
            <w:tcW w:w="2202" w:type="pct"/>
            <w:tcBorders>
              <w:top w:val="single" w:sz="4" w:space="0" w:color="auto"/>
              <w:left w:val="single" w:sz="4" w:space="0" w:color="auto"/>
              <w:bottom w:val="single" w:sz="4" w:space="0" w:color="auto"/>
              <w:right w:val="single" w:sz="4" w:space="0" w:color="auto"/>
            </w:tcBorders>
          </w:tcPr>
          <w:p w14:paraId="2D2F3B5F" w14:textId="77777777" w:rsidR="00FD0AE2" w:rsidRDefault="00CF3046">
            <w:pPr>
              <w:rPr>
                <w:szCs w:val="21"/>
              </w:rPr>
            </w:pPr>
            <w:r>
              <w:t>江苏天海特种装备有限公司</w:t>
            </w:r>
          </w:p>
        </w:tc>
        <w:tc>
          <w:tcPr>
            <w:tcW w:w="2798" w:type="pct"/>
            <w:tcBorders>
              <w:top w:val="single" w:sz="4" w:space="0" w:color="auto"/>
              <w:left w:val="single" w:sz="4" w:space="0" w:color="auto"/>
              <w:bottom w:val="single" w:sz="4" w:space="0" w:color="auto"/>
              <w:right w:val="single" w:sz="4" w:space="0" w:color="auto"/>
            </w:tcBorders>
          </w:tcPr>
          <w:p w14:paraId="08057133" w14:textId="77777777" w:rsidR="00FD0AE2" w:rsidRDefault="00CF3046">
            <w:pPr>
              <w:jc w:val="center"/>
              <w:rPr>
                <w:szCs w:val="21"/>
              </w:rPr>
            </w:pPr>
            <w:r>
              <w:t>联营企业</w:t>
            </w:r>
          </w:p>
        </w:tc>
      </w:tr>
      <w:tr w:rsidR="00CF3046" w14:paraId="36BB14EA" w14:textId="77777777">
        <w:trPr>
          <w:trHeight w:val="250"/>
        </w:trPr>
        <w:tc>
          <w:tcPr>
            <w:tcW w:w="2202" w:type="pct"/>
            <w:tcBorders>
              <w:top w:val="single" w:sz="4" w:space="0" w:color="auto"/>
              <w:left w:val="single" w:sz="4" w:space="0" w:color="auto"/>
              <w:bottom w:val="single" w:sz="4" w:space="0" w:color="auto"/>
              <w:right w:val="single" w:sz="4" w:space="0" w:color="auto"/>
            </w:tcBorders>
          </w:tcPr>
          <w:p w14:paraId="15C66DF4" w14:textId="77777777" w:rsidR="00FD0AE2" w:rsidRDefault="00CF3046">
            <w:pPr>
              <w:rPr>
                <w:szCs w:val="21"/>
              </w:rPr>
            </w:pPr>
            <w:r>
              <w:t>湖北经远西海汽车工业有限公司</w:t>
            </w:r>
          </w:p>
        </w:tc>
        <w:tc>
          <w:tcPr>
            <w:tcW w:w="2798" w:type="pct"/>
            <w:tcBorders>
              <w:top w:val="single" w:sz="4" w:space="0" w:color="auto"/>
              <w:left w:val="single" w:sz="4" w:space="0" w:color="auto"/>
              <w:bottom w:val="single" w:sz="4" w:space="0" w:color="auto"/>
              <w:right w:val="single" w:sz="4" w:space="0" w:color="auto"/>
            </w:tcBorders>
          </w:tcPr>
          <w:p w14:paraId="7874DFD0" w14:textId="77777777" w:rsidR="00FD0AE2" w:rsidRDefault="00CF3046">
            <w:pPr>
              <w:jc w:val="center"/>
              <w:rPr>
                <w:szCs w:val="21"/>
              </w:rPr>
            </w:pPr>
            <w:r>
              <w:t>联营企业</w:t>
            </w:r>
          </w:p>
        </w:tc>
      </w:tr>
    </w:tbl>
    <w:p w14:paraId="421E33A4" w14:textId="77777777" w:rsidR="00FD0AE2" w:rsidRDefault="00FD0AE2">
      <w:pPr>
        <w:pStyle w:val="129"/>
      </w:pPr>
    </w:p>
    <w:p w14:paraId="1BB0043B" w14:textId="77777777" w:rsidR="00FD0AE2" w:rsidRDefault="00CF3046">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281037238"/>
        <w:placeholder>
          <w:docPart w:val="GBC22222222222222222222222222222"/>
        </w:placeholder>
      </w:sdtPr>
      <w:sdtContent>
        <w:p w14:paraId="4A9F0341" w14:textId="77777777" w:rsidR="00FD0AE2" w:rsidRDefault="00CF3046">
          <w:pPr>
            <w:tabs>
              <w:tab w:val="left" w:pos="1134"/>
            </w:tabs>
            <w:rPr>
              <w:rFonts w:cs="Cambria"/>
              <w:szCs w:val="21"/>
            </w:rPr>
          </w:pPr>
          <w:r>
            <w:rPr>
              <w:rFonts w:cs="Cambria"/>
              <w:szCs w:val="21"/>
            </w:rPr>
            <w:fldChar w:fldCharType="begin"/>
          </w:r>
          <w:r>
            <w:rPr>
              <w:rFonts w:cs="Cambria" w:hint="eastAs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存在关联方交易或余额的合营和联营企业情况说明"/>
        <w:tag w:val="_GBC_afdc74851c8d46aabe2bd15b0fcb9f8e"/>
        <w:id w:val="808975381"/>
        <w:placeholder>
          <w:docPart w:val="GBC22222222222222222222222222222"/>
        </w:placeholder>
      </w:sdtPr>
      <w:sdtContent>
        <w:p w14:paraId="514CBAD1" w14:textId="77777777" w:rsidR="00FD0AE2" w:rsidRDefault="00CF3046">
          <w:pPr>
            <w:tabs>
              <w:tab w:val="left" w:pos="720"/>
            </w:tabs>
            <w:spacing w:beforeLines="50" w:before="120" w:afterLines="50" w:after="120" w:line="360" w:lineRule="exact"/>
            <w:ind w:firstLineChars="200" w:firstLine="420"/>
            <w:rPr>
              <w:sz w:val="22"/>
              <w:szCs w:val="22"/>
            </w:rPr>
          </w:pPr>
          <w:r>
            <w:rPr>
              <w:rFonts w:hint="eastAsia"/>
              <w:sz w:val="22"/>
              <w:szCs w:val="22"/>
            </w:rPr>
            <w:t>子公司北京天海之联营企业北清智创</w:t>
          </w:r>
          <w:r>
            <w:rPr>
              <w:sz w:val="22"/>
              <w:szCs w:val="22"/>
            </w:rPr>
            <w:t>(北京)新能源汽车科技有限公司</w:t>
          </w:r>
          <w:r>
            <w:rPr>
              <w:rFonts w:hint="eastAsia"/>
              <w:sz w:val="22"/>
              <w:szCs w:val="22"/>
            </w:rPr>
            <w:t>本年末已注销。</w:t>
          </w:r>
        </w:p>
        <w:p w14:paraId="07A7B47A" w14:textId="77777777" w:rsidR="00FD0AE2" w:rsidRDefault="00000000">
          <w:pPr>
            <w:tabs>
              <w:tab w:val="left" w:pos="1134"/>
            </w:tabs>
            <w:rPr>
              <w:rFonts w:cs="Cambria"/>
              <w:szCs w:val="21"/>
            </w:rPr>
          </w:pPr>
        </w:p>
      </w:sdtContent>
    </w:sdt>
    <w:p w14:paraId="47C369E9" w14:textId="77777777" w:rsidR="00FD0AE2" w:rsidRDefault="00FD0AE2">
      <w:pPr>
        <w:tabs>
          <w:tab w:val="left" w:pos="1134"/>
        </w:tabs>
        <w:rPr>
          <w:rFonts w:cs="Cambria"/>
          <w:szCs w:val="21"/>
        </w:rPr>
      </w:pPr>
    </w:p>
    <w:p w14:paraId="2EC2F553" w14:textId="77777777" w:rsidR="00FD0AE2" w:rsidRDefault="00CF3046" w:rsidP="00E57673">
      <w:pPr>
        <w:pStyle w:val="126"/>
      </w:pPr>
      <w:r>
        <w:rPr>
          <w:rFonts w:hint="eastAsia"/>
        </w:rPr>
        <w:t>其他关联方情况</w:t>
      </w:r>
    </w:p>
    <w:sdt>
      <w:sdtPr>
        <w:alias w:val="是否适用：其他关联方情况[双击切换]"/>
        <w:tag w:val="_GBC_42246b4c04fc4462b5fb05a5db67f4d0"/>
        <w:id w:val="702908527"/>
        <w:placeholder>
          <w:docPart w:val="GBC22222222222222222222222222222"/>
        </w:placeholder>
      </w:sdtPr>
      <w:sdtContent>
        <w:p w14:paraId="084A374A"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9"/>
        <w:gridCol w:w="4944"/>
      </w:tblGrid>
      <w:tr w:rsidR="00CF3046" w14:paraId="5E2ABD3B" w14:textId="77777777">
        <w:trPr>
          <w:trHeight w:val="267"/>
        </w:trPr>
        <w:sdt>
          <w:sdtPr>
            <w:tag w:val="_PLD_36db3e8c12e04d279b0c2956ad69d8a6"/>
            <w:id w:val="1918893940"/>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2237C5F6" w14:textId="77777777" w:rsidR="00FD0AE2" w:rsidRDefault="00CF3046">
                <w:pPr>
                  <w:jc w:val="center"/>
                  <w:rPr>
                    <w:rFonts w:cs="Cambria"/>
                    <w:szCs w:val="21"/>
                  </w:rPr>
                </w:pPr>
                <w:r>
                  <w:rPr>
                    <w:rFonts w:cs="Cambria" w:hint="eastAsia"/>
                    <w:szCs w:val="21"/>
                  </w:rPr>
                  <w:t>其他关联方名称</w:t>
                </w:r>
              </w:p>
            </w:tc>
          </w:sdtContent>
        </w:sdt>
        <w:sdt>
          <w:sdtPr>
            <w:tag w:val="_PLD_b851a2cc9280416290b9ebf815c49236"/>
            <w:id w:val="1851146301"/>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50B22B0F" w14:textId="77777777" w:rsidR="00FD0AE2" w:rsidRDefault="00CF3046">
                <w:pPr>
                  <w:jc w:val="center"/>
                  <w:rPr>
                    <w:rFonts w:cs="Cambria"/>
                    <w:szCs w:val="21"/>
                  </w:rPr>
                </w:pPr>
                <w:r>
                  <w:rPr>
                    <w:rFonts w:cs="Cambria" w:hint="eastAsia"/>
                    <w:szCs w:val="21"/>
                  </w:rPr>
                  <w:t>其他关联方与本企业关系</w:t>
                </w:r>
              </w:p>
            </w:tc>
          </w:sdtContent>
        </w:sdt>
      </w:tr>
      <w:tr w:rsidR="00CF3046" w14:paraId="43A7526E"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8AA7805" w14:textId="77777777" w:rsidR="00FD0AE2" w:rsidRDefault="00CF3046">
            <w:pPr>
              <w:rPr>
                <w:rFonts w:cs="Cambria"/>
                <w:szCs w:val="21"/>
              </w:rPr>
            </w:pPr>
            <w:r>
              <w:t>北京市机电研究院有限责任公司</w:t>
            </w:r>
          </w:p>
        </w:tc>
        <w:sdt>
          <w:sdtPr>
            <w:rPr>
              <w:rFonts w:cs="Cambria"/>
              <w:szCs w:val="21"/>
            </w:rPr>
            <w:alias w:val="本企业的其他关联方情况明细－其他关联方与本公司关系"/>
            <w:tag w:val="_GBC_58cfdd73098648d8af76645c4007a3fa"/>
            <w:id w:val="-1219659310"/>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2ECB2DC3" w14:textId="77777777" w:rsidR="00FD0AE2" w:rsidRDefault="00CF3046">
                <w:pPr>
                  <w:rPr>
                    <w:rFonts w:cs="Cambria"/>
                    <w:szCs w:val="21"/>
                  </w:rPr>
                </w:pPr>
                <w:r>
                  <w:rPr>
                    <w:rFonts w:cs="Cambria"/>
                    <w:szCs w:val="21"/>
                  </w:rPr>
                  <w:t>受同一控股股东及最终控制方控制的其他企业</w:t>
                </w:r>
              </w:p>
            </w:tc>
          </w:sdtContent>
        </w:sdt>
      </w:tr>
      <w:tr w:rsidR="00CF3046" w14:paraId="0586B1AC"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05120F78" w14:textId="77777777" w:rsidR="00FD0AE2" w:rsidRDefault="00CF3046">
            <w:pPr>
              <w:rPr>
                <w:rFonts w:cs="Cambria"/>
                <w:szCs w:val="21"/>
              </w:rPr>
            </w:pPr>
            <w:r>
              <w:t>北京第一机床厂</w:t>
            </w:r>
          </w:p>
        </w:tc>
        <w:tc>
          <w:tcPr>
            <w:tcW w:w="2802" w:type="pct"/>
            <w:tcBorders>
              <w:top w:val="single" w:sz="4" w:space="0" w:color="auto"/>
              <w:left w:val="single" w:sz="4" w:space="0" w:color="auto"/>
              <w:bottom w:val="single" w:sz="4" w:space="0" w:color="auto"/>
              <w:right w:val="single" w:sz="4" w:space="0" w:color="auto"/>
            </w:tcBorders>
          </w:tcPr>
          <w:p w14:paraId="20E82957" w14:textId="77777777" w:rsidR="00FD0AE2" w:rsidRDefault="00CF3046">
            <w:pPr>
              <w:rPr>
                <w:rFonts w:cs="Cambria"/>
                <w:szCs w:val="21"/>
              </w:rPr>
            </w:pPr>
            <w:r>
              <w:t>受同一控股股东及最终控制方控制的其他企业</w:t>
            </w:r>
          </w:p>
        </w:tc>
      </w:tr>
      <w:tr w:rsidR="00CF3046" w14:paraId="61BEF82F"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B5AB667" w14:textId="77777777" w:rsidR="00FD0AE2" w:rsidRDefault="00CF3046">
            <w:pPr>
              <w:rPr>
                <w:rFonts w:cs="Cambria"/>
                <w:szCs w:val="21"/>
              </w:rPr>
            </w:pPr>
            <w:r>
              <w:t>北京京城工业物流有限公司</w:t>
            </w:r>
          </w:p>
        </w:tc>
        <w:tc>
          <w:tcPr>
            <w:tcW w:w="2802" w:type="pct"/>
            <w:tcBorders>
              <w:top w:val="single" w:sz="4" w:space="0" w:color="auto"/>
              <w:left w:val="single" w:sz="4" w:space="0" w:color="auto"/>
              <w:bottom w:val="single" w:sz="4" w:space="0" w:color="auto"/>
              <w:right w:val="single" w:sz="4" w:space="0" w:color="auto"/>
            </w:tcBorders>
          </w:tcPr>
          <w:p w14:paraId="021459A0" w14:textId="77777777" w:rsidR="00FD0AE2" w:rsidRDefault="00CF3046">
            <w:pPr>
              <w:rPr>
                <w:rFonts w:cs="Cambria"/>
                <w:szCs w:val="21"/>
              </w:rPr>
            </w:pPr>
            <w:r>
              <w:t>受同一控股股东及最终控制方控制的其他企业</w:t>
            </w:r>
          </w:p>
        </w:tc>
      </w:tr>
      <w:tr w:rsidR="00CF3046" w14:paraId="0EE184CC"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6441198" w14:textId="77777777" w:rsidR="00FD0AE2" w:rsidRDefault="00CF3046">
            <w:pPr>
              <w:rPr>
                <w:rFonts w:cs="Cambria"/>
                <w:szCs w:val="21"/>
              </w:rPr>
            </w:pPr>
            <w:r>
              <w:t>北京京城机电资产管理有限责任公司</w:t>
            </w:r>
          </w:p>
        </w:tc>
        <w:tc>
          <w:tcPr>
            <w:tcW w:w="2802" w:type="pct"/>
            <w:tcBorders>
              <w:top w:val="single" w:sz="4" w:space="0" w:color="auto"/>
              <w:left w:val="single" w:sz="4" w:space="0" w:color="auto"/>
              <w:bottom w:val="single" w:sz="4" w:space="0" w:color="auto"/>
              <w:right w:val="single" w:sz="4" w:space="0" w:color="auto"/>
            </w:tcBorders>
          </w:tcPr>
          <w:p w14:paraId="2C63E1FD" w14:textId="77777777" w:rsidR="00FD0AE2" w:rsidRDefault="00CF3046">
            <w:pPr>
              <w:rPr>
                <w:rFonts w:cs="Cambria"/>
                <w:szCs w:val="21"/>
              </w:rPr>
            </w:pPr>
            <w:r>
              <w:t>受同一控股股东及最终控制方控制的其他企业</w:t>
            </w:r>
          </w:p>
        </w:tc>
      </w:tr>
      <w:tr w:rsidR="00CF3046" w14:paraId="1D83AA60"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7CB0506F" w14:textId="77777777" w:rsidR="00FD0AE2" w:rsidRDefault="00CF3046">
            <w:pPr>
              <w:rPr>
                <w:rFonts w:cs="Cambria"/>
                <w:szCs w:val="21"/>
              </w:rPr>
            </w:pPr>
            <w:r>
              <w:t>北京北人印刷设备有限公司</w:t>
            </w:r>
          </w:p>
        </w:tc>
        <w:tc>
          <w:tcPr>
            <w:tcW w:w="2802" w:type="pct"/>
            <w:tcBorders>
              <w:top w:val="single" w:sz="4" w:space="0" w:color="auto"/>
              <w:left w:val="single" w:sz="4" w:space="0" w:color="auto"/>
              <w:bottom w:val="single" w:sz="4" w:space="0" w:color="auto"/>
              <w:right w:val="single" w:sz="4" w:space="0" w:color="auto"/>
            </w:tcBorders>
          </w:tcPr>
          <w:p w14:paraId="130AB9B9" w14:textId="77777777" w:rsidR="00FD0AE2" w:rsidRDefault="00CF3046">
            <w:pPr>
              <w:rPr>
                <w:rFonts w:cs="Cambria"/>
                <w:szCs w:val="21"/>
              </w:rPr>
            </w:pPr>
            <w:r>
              <w:t>受同一控股股东及最终控制方控制的其他企业</w:t>
            </w:r>
          </w:p>
        </w:tc>
      </w:tr>
      <w:tr w:rsidR="00CF3046" w14:paraId="35E1738A"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F2BF93E" w14:textId="77777777" w:rsidR="00FD0AE2" w:rsidRDefault="00CF3046">
            <w:pPr>
              <w:rPr>
                <w:rFonts w:cs="Cambria"/>
                <w:szCs w:val="21"/>
              </w:rPr>
            </w:pPr>
            <w:r>
              <w:t>天津大无缝投资有限公司</w:t>
            </w:r>
          </w:p>
        </w:tc>
        <w:tc>
          <w:tcPr>
            <w:tcW w:w="2802" w:type="pct"/>
            <w:tcBorders>
              <w:top w:val="single" w:sz="4" w:space="0" w:color="auto"/>
              <w:left w:val="single" w:sz="4" w:space="0" w:color="auto"/>
              <w:bottom w:val="single" w:sz="4" w:space="0" w:color="auto"/>
              <w:right w:val="single" w:sz="4" w:space="0" w:color="auto"/>
            </w:tcBorders>
          </w:tcPr>
          <w:p w14:paraId="3505AD98" w14:textId="77777777" w:rsidR="00FD0AE2" w:rsidRDefault="00CF3046">
            <w:pPr>
              <w:rPr>
                <w:rFonts w:cs="Cambria"/>
                <w:szCs w:val="21"/>
              </w:rPr>
            </w:pPr>
            <w:r>
              <w:t>子公司的少数股东</w:t>
            </w:r>
          </w:p>
        </w:tc>
      </w:tr>
      <w:tr w:rsidR="00CF3046" w14:paraId="3A5E1441"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51A4E60" w14:textId="77777777" w:rsidR="00FD0AE2" w:rsidRDefault="00CF3046">
            <w:pPr>
              <w:rPr>
                <w:rFonts w:cs="Cambria"/>
                <w:szCs w:val="21"/>
              </w:rPr>
            </w:pPr>
            <w:r>
              <w:t>宽城升华压力容器制造有限责任公司</w:t>
            </w:r>
          </w:p>
        </w:tc>
        <w:tc>
          <w:tcPr>
            <w:tcW w:w="2802" w:type="pct"/>
            <w:tcBorders>
              <w:top w:val="single" w:sz="4" w:space="0" w:color="auto"/>
              <w:left w:val="single" w:sz="4" w:space="0" w:color="auto"/>
              <w:bottom w:val="single" w:sz="4" w:space="0" w:color="auto"/>
              <w:right w:val="single" w:sz="4" w:space="0" w:color="auto"/>
            </w:tcBorders>
          </w:tcPr>
          <w:p w14:paraId="7D3D7929" w14:textId="77777777" w:rsidR="00FD0AE2" w:rsidRDefault="00CF3046">
            <w:pPr>
              <w:rPr>
                <w:rFonts w:cs="Cambria"/>
                <w:szCs w:val="21"/>
              </w:rPr>
            </w:pPr>
            <w:r>
              <w:t>子公司的少数股东</w:t>
            </w:r>
          </w:p>
        </w:tc>
      </w:tr>
      <w:tr w:rsidR="00CF3046" w14:paraId="1A08402A"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3BCCEB" w14:textId="77777777" w:rsidR="00FD0AE2" w:rsidRDefault="00CF3046">
            <w:pPr>
              <w:rPr>
                <w:rFonts w:cs="Cambria"/>
                <w:szCs w:val="21"/>
              </w:rPr>
            </w:pPr>
            <w:r>
              <w:t>李红</w:t>
            </w:r>
          </w:p>
        </w:tc>
        <w:tc>
          <w:tcPr>
            <w:tcW w:w="2802" w:type="pct"/>
            <w:tcBorders>
              <w:top w:val="single" w:sz="4" w:space="0" w:color="auto"/>
              <w:left w:val="single" w:sz="4" w:space="0" w:color="auto"/>
              <w:bottom w:val="single" w:sz="4" w:space="0" w:color="auto"/>
              <w:right w:val="single" w:sz="4" w:space="0" w:color="auto"/>
            </w:tcBorders>
          </w:tcPr>
          <w:p w14:paraId="7F311BE6" w14:textId="77777777" w:rsidR="00FD0AE2" w:rsidRDefault="00CF3046">
            <w:pPr>
              <w:rPr>
                <w:rFonts w:cs="Cambria"/>
                <w:szCs w:val="21"/>
              </w:rPr>
            </w:pPr>
            <w:r>
              <w:t>子公司的少数股东</w:t>
            </w:r>
          </w:p>
        </w:tc>
      </w:tr>
      <w:tr w:rsidR="00CF3046" w14:paraId="058F0571" w14:textId="77777777">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9925D9B" w14:textId="77777777" w:rsidR="00FD0AE2" w:rsidRDefault="00CF3046">
            <w:pPr>
              <w:rPr>
                <w:rFonts w:cs="Cambria"/>
                <w:szCs w:val="21"/>
              </w:rPr>
            </w:pPr>
            <w:r>
              <w:t>北京兰天达汽车清洁燃料技术有限公司</w:t>
            </w:r>
          </w:p>
        </w:tc>
        <w:tc>
          <w:tcPr>
            <w:tcW w:w="2802" w:type="pct"/>
            <w:tcBorders>
              <w:top w:val="single" w:sz="4" w:space="0" w:color="auto"/>
              <w:left w:val="single" w:sz="4" w:space="0" w:color="auto"/>
              <w:bottom w:val="single" w:sz="4" w:space="0" w:color="auto"/>
              <w:right w:val="single" w:sz="4" w:space="0" w:color="auto"/>
            </w:tcBorders>
          </w:tcPr>
          <w:p w14:paraId="0F1DCEB1" w14:textId="77777777" w:rsidR="00FD0AE2" w:rsidRDefault="00CF3046">
            <w:pPr>
              <w:rPr>
                <w:rFonts w:cs="Cambria"/>
                <w:szCs w:val="21"/>
              </w:rPr>
            </w:pPr>
            <w:r>
              <w:t>联营企业的全资子公司</w:t>
            </w:r>
          </w:p>
        </w:tc>
      </w:tr>
    </w:tbl>
    <w:p w14:paraId="5AD068CF" w14:textId="77777777" w:rsidR="00FD0AE2" w:rsidRDefault="00FD0AE2">
      <w:pPr>
        <w:pStyle w:val="129"/>
      </w:pPr>
    </w:p>
    <w:p w14:paraId="0851C636" w14:textId="77777777" w:rsidR="00FD0AE2" w:rsidRDefault="00CF3046">
      <w:pPr>
        <w:tabs>
          <w:tab w:val="left" w:pos="1134"/>
        </w:tabs>
        <w:rPr>
          <w:rFonts w:cs="Cambria"/>
          <w:szCs w:val="21"/>
        </w:rPr>
      </w:pPr>
      <w:r>
        <w:rPr>
          <w:rFonts w:cs="Cambria" w:hint="eastAsia"/>
          <w:szCs w:val="21"/>
        </w:rPr>
        <w:t>其他说明</w:t>
      </w:r>
    </w:p>
    <w:sdt>
      <w:sdtPr>
        <w:rPr>
          <w:rFonts w:cs="Cambria"/>
          <w:szCs w:val="21"/>
        </w:rPr>
        <w:alias w:val="本企业的其他关联方情况的说明"/>
        <w:tag w:val="_GBC_117952daaba845fa964eb3e2e22e8fc5"/>
        <w:id w:val="-1165320854"/>
        <w:placeholder>
          <w:docPart w:val="GBC22222222222222222222222222222"/>
        </w:placeholder>
      </w:sdtPr>
      <w:sdtContent>
        <w:p w14:paraId="442DC681" w14:textId="77777777" w:rsidR="00FD0AE2" w:rsidRDefault="00CF3046">
          <w:pPr>
            <w:tabs>
              <w:tab w:val="left" w:pos="1134"/>
            </w:tabs>
            <w:rPr>
              <w:rFonts w:cs="Cambria"/>
              <w:szCs w:val="21"/>
            </w:rPr>
          </w:pPr>
          <w:r>
            <w:rPr>
              <w:rFonts w:cs="Cambria" w:hint="eastAsia"/>
              <w:szCs w:val="21"/>
            </w:rPr>
            <w:t>无</w:t>
          </w:r>
        </w:p>
      </w:sdtContent>
    </w:sdt>
    <w:p w14:paraId="2B25283E" w14:textId="77777777" w:rsidR="00FD0AE2" w:rsidRDefault="00FD0AE2">
      <w:pPr>
        <w:tabs>
          <w:tab w:val="left" w:pos="1134"/>
        </w:tabs>
        <w:rPr>
          <w:rFonts w:cs="Cambria"/>
          <w:b/>
          <w:szCs w:val="21"/>
        </w:rPr>
      </w:pPr>
    </w:p>
    <w:p w14:paraId="4B85A325" w14:textId="77777777" w:rsidR="00FD0AE2" w:rsidRPr="00D116FA" w:rsidRDefault="00CF3046" w:rsidP="00E57673">
      <w:pPr>
        <w:pStyle w:val="126"/>
      </w:pPr>
      <w:r w:rsidRPr="00D116FA">
        <w:rPr>
          <w:rFonts w:hint="eastAsia"/>
        </w:rPr>
        <w:t>关联交易情况</w:t>
      </w:r>
    </w:p>
    <w:p w14:paraId="60D0AD5D" w14:textId="77777777" w:rsidR="00FD0AE2" w:rsidRDefault="00CF3046">
      <w:pPr>
        <w:pStyle w:val="125"/>
        <w:numPr>
          <w:ilvl w:val="3"/>
          <w:numId w:val="136"/>
        </w:numPr>
        <w:ind w:left="424" w:hangingChars="201" w:hanging="424"/>
      </w:pPr>
      <w:r>
        <w:rPr>
          <w:rFonts w:hint="eastAsia"/>
        </w:rPr>
        <w:t>购销商品、提供和接受劳务的关联交易</w:t>
      </w:r>
    </w:p>
    <w:p w14:paraId="4097AA58" w14:textId="77777777" w:rsidR="00FD0AE2" w:rsidRDefault="00CF3046">
      <w:pPr>
        <w:pStyle w:val="129"/>
      </w:pPr>
      <w:r>
        <w:rPr>
          <w:rFonts w:hint="eastAsia"/>
        </w:rPr>
        <w:t>采购商品/接受劳务情况表</w:t>
      </w:r>
    </w:p>
    <w:sdt>
      <w:sdtPr>
        <w:alias w:val="是否适用：采购商品或接受劳务情况表[双击切换]"/>
        <w:tag w:val="_GBC_c080653feddc4cf2a468adfbb755dff3"/>
        <w:id w:val="1184713444"/>
        <w:placeholder>
          <w:docPart w:val="GBC22222222222222222222222222222"/>
        </w:placeholder>
      </w:sdtPr>
      <w:sdtContent>
        <w:p w14:paraId="156EB87B"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3A7F73C" w14:textId="77777777" w:rsidR="00FD0AE2" w:rsidRDefault="00CF3046">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5691522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16973014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19"/>
        <w:gridCol w:w="1394"/>
        <w:gridCol w:w="1686"/>
        <w:gridCol w:w="1382"/>
        <w:gridCol w:w="1461"/>
        <w:gridCol w:w="1581"/>
      </w:tblGrid>
      <w:tr w:rsidR="00CF3046" w14:paraId="5048B081" w14:textId="77777777">
        <w:trPr>
          <w:cantSplit/>
          <w:trHeight w:val="295"/>
        </w:trPr>
        <w:bookmarkStart w:id="330" w:name="_Hlk40536931" w:displacedByCustomXml="next"/>
        <w:sdt>
          <w:sdtPr>
            <w:tag w:val="_PLD_ed4fd195f176464f83eb8db1dbcbc443"/>
            <w:id w:val="1160808814"/>
          </w:sdtPr>
          <w:sdtContent>
            <w:tc>
              <w:tcPr>
                <w:tcW w:w="747" w:type="pct"/>
                <w:tcBorders>
                  <w:top w:val="single" w:sz="4" w:space="0" w:color="auto"/>
                  <w:left w:val="single" w:sz="4" w:space="0" w:color="auto"/>
                  <w:bottom w:val="single" w:sz="4" w:space="0" w:color="auto"/>
                  <w:right w:val="single" w:sz="4" w:space="0" w:color="auto"/>
                </w:tcBorders>
                <w:shd w:val="clear" w:color="auto" w:fill="auto"/>
                <w:vAlign w:val="center"/>
              </w:tcPr>
              <w:p w14:paraId="6DC4AD9C" w14:textId="77777777" w:rsidR="00FD0AE2" w:rsidRDefault="00CF3046">
                <w:pPr>
                  <w:jc w:val="center"/>
                  <w:rPr>
                    <w:rFonts w:cs="Cambria"/>
                    <w:szCs w:val="21"/>
                  </w:rPr>
                </w:pPr>
                <w:r>
                  <w:rPr>
                    <w:rFonts w:cs="Cambria" w:hint="eastAsia"/>
                    <w:szCs w:val="21"/>
                  </w:rPr>
                  <w:t>关联方</w:t>
                </w:r>
              </w:p>
            </w:tc>
          </w:sdtContent>
        </w:sdt>
        <w:sdt>
          <w:sdtPr>
            <w:tag w:val="_PLD_013e7578c973447da6bccdb1a3924d96"/>
            <w:id w:val="-1561779458"/>
          </w:sdtPr>
          <w:sdtContent>
            <w:tc>
              <w:tcPr>
                <w:tcW w:w="790" w:type="pct"/>
                <w:tcBorders>
                  <w:top w:val="single" w:sz="4" w:space="0" w:color="auto"/>
                  <w:left w:val="single" w:sz="4" w:space="0" w:color="auto"/>
                  <w:bottom w:val="single" w:sz="4" w:space="0" w:color="auto"/>
                  <w:right w:val="single" w:sz="4" w:space="0" w:color="auto"/>
                </w:tcBorders>
                <w:shd w:val="clear" w:color="auto" w:fill="auto"/>
                <w:vAlign w:val="center"/>
              </w:tcPr>
              <w:p w14:paraId="2D451A55" w14:textId="77777777" w:rsidR="00FD0AE2" w:rsidRDefault="00CF3046">
                <w:pPr>
                  <w:jc w:val="center"/>
                  <w:rPr>
                    <w:rFonts w:cs="Cambria"/>
                    <w:szCs w:val="21"/>
                  </w:rPr>
                </w:pPr>
                <w:r>
                  <w:rPr>
                    <w:rFonts w:cs="Cambria" w:hint="eastAsia"/>
                    <w:szCs w:val="21"/>
                  </w:rPr>
                  <w:t>关联交易内容</w:t>
                </w:r>
              </w:p>
            </w:tc>
          </w:sdtContent>
        </w:sdt>
        <w:sdt>
          <w:sdtPr>
            <w:tag w:val="_PLD_6b54e09a146a4c34bba286909831c05b"/>
            <w:id w:val="1452200464"/>
          </w:sdtPr>
          <w:sdtContent>
            <w:tc>
              <w:tcPr>
                <w:tcW w:w="955" w:type="pct"/>
                <w:tcBorders>
                  <w:top w:val="single" w:sz="4" w:space="0" w:color="auto"/>
                  <w:left w:val="single" w:sz="4" w:space="0" w:color="auto"/>
                  <w:right w:val="single" w:sz="4" w:space="0" w:color="auto"/>
                </w:tcBorders>
                <w:shd w:val="clear" w:color="auto" w:fill="auto"/>
                <w:vAlign w:val="center"/>
              </w:tcPr>
              <w:p w14:paraId="4F0FEEA4" w14:textId="77777777" w:rsidR="00FD0AE2" w:rsidRDefault="00CF3046">
                <w:pPr>
                  <w:jc w:val="center"/>
                  <w:rPr>
                    <w:rFonts w:cs="Cambria"/>
                    <w:szCs w:val="21"/>
                  </w:rPr>
                </w:pPr>
                <w:r>
                  <w:rPr>
                    <w:rFonts w:cs="Cambria" w:hint="eastAsia"/>
                    <w:szCs w:val="21"/>
                  </w:rPr>
                  <w:t>本期发生额</w:t>
                </w:r>
              </w:p>
            </w:tc>
          </w:sdtContent>
        </w:sdt>
        <w:sdt>
          <w:sdtPr>
            <w:rPr>
              <w:rFonts w:hint="eastAsia"/>
            </w:rPr>
            <w:tag w:val="_PLD_1309066cefbd4c94a1a0060831f53cca"/>
            <w:id w:val="563912409"/>
          </w:sdtPr>
          <w:sdtContent>
            <w:tc>
              <w:tcPr>
                <w:tcW w:w="783" w:type="pct"/>
                <w:tcBorders>
                  <w:top w:val="single" w:sz="4" w:space="0" w:color="auto"/>
                  <w:left w:val="single" w:sz="4" w:space="0" w:color="auto"/>
                  <w:right w:val="single" w:sz="4" w:space="0" w:color="auto"/>
                </w:tcBorders>
                <w:vAlign w:val="center"/>
              </w:tcPr>
              <w:p w14:paraId="3142F986" w14:textId="77777777" w:rsidR="00FD0AE2" w:rsidRDefault="00CF3046">
                <w:pPr>
                  <w:jc w:val="center"/>
                </w:pPr>
                <w:r>
                  <w:rPr>
                    <w:rFonts w:hint="eastAsia"/>
                  </w:rPr>
                  <w:t>获批的交易额度（如适用）</w:t>
                </w:r>
              </w:p>
            </w:tc>
          </w:sdtContent>
        </w:sdt>
        <w:sdt>
          <w:sdtPr>
            <w:tag w:val="_PLD_a7f960b39a0c45d1b50eca9b6cfe12b8"/>
            <w:id w:val="1560979445"/>
          </w:sdtPr>
          <w:sdtEndPr>
            <w:rPr>
              <w:rFonts w:hint="eastAsia"/>
            </w:rPr>
          </w:sdtEndPr>
          <w:sdtContent>
            <w:tc>
              <w:tcPr>
                <w:tcW w:w="828" w:type="pct"/>
                <w:tcBorders>
                  <w:top w:val="single" w:sz="4" w:space="0" w:color="auto"/>
                  <w:left w:val="single" w:sz="4" w:space="0" w:color="auto"/>
                  <w:right w:val="single" w:sz="4" w:space="0" w:color="auto"/>
                </w:tcBorders>
                <w:vAlign w:val="center"/>
              </w:tcPr>
              <w:p w14:paraId="716B4B64" w14:textId="77777777" w:rsidR="00FD0AE2" w:rsidRDefault="00CF3046">
                <w:pPr>
                  <w:jc w:val="center"/>
                </w:pPr>
                <w:r>
                  <w:t>是否超过交易额度</w:t>
                </w:r>
                <w:r>
                  <w:rPr>
                    <w:rFonts w:hint="eastAsia"/>
                  </w:rPr>
                  <w:t>（如适用）</w:t>
                </w:r>
              </w:p>
            </w:tc>
          </w:sdtContent>
        </w:sdt>
        <w:sdt>
          <w:sdtPr>
            <w:tag w:val="_PLD_9f856a67de3d45acbef7ccb12b35985d"/>
            <w:id w:val="-789966769"/>
          </w:sdtPr>
          <w:sdtContent>
            <w:tc>
              <w:tcPr>
                <w:tcW w:w="896" w:type="pct"/>
                <w:tcBorders>
                  <w:top w:val="single" w:sz="4" w:space="0" w:color="auto"/>
                  <w:left w:val="single" w:sz="4" w:space="0" w:color="auto"/>
                  <w:right w:val="single" w:sz="4" w:space="0" w:color="auto"/>
                </w:tcBorders>
                <w:shd w:val="clear" w:color="auto" w:fill="auto"/>
                <w:vAlign w:val="center"/>
              </w:tcPr>
              <w:p w14:paraId="3C3820A2" w14:textId="77777777" w:rsidR="00FD0AE2" w:rsidRDefault="00CF3046">
                <w:pPr>
                  <w:jc w:val="center"/>
                  <w:rPr>
                    <w:rFonts w:cs="Cambria"/>
                    <w:szCs w:val="21"/>
                  </w:rPr>
                </w:pPr>
                <w:r>
                  <w:rPr>
                    <w:rFonts w:cs="Cambria" w:hint="eastAsia"/>
                    <w:szCs w:val="21"/>
                  </w:rPr>
                  <w:t>上期发生额</w:t>
                </w:r>
              </w:p>
            </w:tc>
          </w:sdtContent>
        </w:sdt>
      </w:tr>
      <w:tr w:rsidR="00CF3046" w14:paraId="3FA4B39C" w14:textId="77777777">
        <w:trPr>
          <w:cantSplit/>
        </w:trPr>
        <w:tc>
          <w:tcPr>
            <w:tcW w:w="747" w:type="pct"/>
            <w:tcBorders>
              <w:top w:val="single" w:sz="4" w:space="0" w:color="auto"/>
              <w:left w:val="single" w:sz="4" w:space="0" w:color="auto"/>
              <w:bottom w:val="single" w:sz="4" w:space="0" w:color="auto"/>
              <w:right w:val="single" w:sz="4" w:space="0" w:color="auto"/>
            </w:tcBorders>
            <w:shd w:val="clear" w:color="auto" w:fill="auto"/>
          </w:tcPr>
          <w:p w14:paraId="0FA833E9" w14:textId="77777777" w:rsidR="00FD0AE2" w:rsidRDefault="00CF3046">
            <w:pPr>
              <w:rPr>
                <w:szCs w:val="21"/>
              </w:rPr>
            </w:pPr>
            <w:r>
              <w:lastRenderedPageBreak/>
              <w:t>江苏天海特种装备有限公司</w:t>
            </w:r>
          </w:p>
        </w:tc>
        <w:tc>
          <w:tcPr>
            <w:tcW w:w="790" w:type="pct"/>
            <w:tcBorders>
              <w:top w:val="single" w:sz="4" w:space="0" w:color="auto"/>
              <w:left w:val="single" w:sz="4" w:space="0" w:color="auto"/>
              <w:bottom w:val="single" w:sz="4" w:space="0" w:color="auto"/>
              <w:right w:val="single" w:sz="4" w:space="0" w:color="auto"/>
            </w:tcBorders>
            <w:shd w:val="clear" w:color="auto" w:fill="auto"/>
          </w:tcPr>
          <w:p w14:paraId="42DC2C77" w14:textId="77777777" w:rsidR="00FD0AE2" w:rsidRDefault="00CF3046">
            <w:pPr>
              <w:rPr>
                <w:szCs w:val="21"/>
              </w:rPr>
            </w:pPr>
            <w:r>
              <w:t>采购商品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13A29B43" w14:textId="77777777" w:rsidR="00FD0AE2" w:rsidRDefault="00CF3046">
            <w:pPr>
              <w:jc w:val="right"/>
              <w:rPr>
                <w:szCs w:val="21"/>
              </w:rPr>
            </w:pPr>
            <w:r>
              <w:t>122,262,034.66</w:t>
            </w:r>
          </w:p>
        </w:tc>
        <w:tc>
          <w:tcPr>
            <w:tcW w:w="783" w:type="pct"/>
            <w:tcBorders>
              <w:top w:val="single" w:sz="4" w:space="0" w:color="auto"/>
              <w:left w:val="single" w:sz="4" w:space="0" w:color="auto"/>
              <w:bottom w:val="single" w:sz="4" w:space="0" w:color="auto"/>
              <w:right w:val="single" w:sz="4" w:space="0" w:color="auto"/>
            </w:tcBorders>
          </w:tcPr>
          <w:p w14:paraId="602B1E7F" w14:textId="77777777" w:rsidR="00FD0AE2" w:rsidRDefault="00FD0AE2">
            <w:pPr>
              <w:jc w:val="right"/>
              <w:rPr>
                <w:szCs w:val="21"/>
              </w:rPr>
            </w:pPr>
          </w:p>
        </w:tc>
        <w:sdt>
          <w:sdtPr>
            <w:rPr>
              <w:szCs w:val="21"/>
            </w:rPr>
            <w:alias w:val="采购商品接受劳务情况明细-是否超过交易额度"/>
            <w:tag w:val="_GBC_4132b5a989a941b3ae6315479bc27b4a"/>
            <w:id w:val="54589284"/>
            <w:comboBox>
              <w:listItem w:displayText="是" w:value="是"/>
              <w:listItem w:displayText="否" w:value="否"/>
            </w:comboBox>
          </w:sdtPr>
          <w:sdtContent>
            <w:tc>
              <w:tcPr>
                <w:tcW w:w="828" w:type="pct"/>
                <w:tcBorders>
                  <w:top w:val="single" w:sz="4" w:space="0" w:color="auto"/>
                  <w:left w:val="single" w:sz="4" w:space="0" w:color="auto"/>
                  <w:bottom w:val="single" w:sz="4" w:space="0" w:color="auto"/>
                  <w:right w:val="single" w:sz="4" w:space="0" w:color="auto"/>
                </w:tcBorders>
              </w:tcPr>
              <w:p w14:paraId="713DE113" w14:textId="77777777" w:rsidR="00FD0AE2" w:rsidRDefault="00CF3046">
                <w:pPr>
                  <w:jc w:val="center"/>
                  <w:rPr>
                    <w:szCs w:val="21"/>
                  </w:rPr>
                </w:pPr>
                <w:r>
                  <w:rPr>
                    <w:rFonts w:hint="eastAsia"/>
                  </w:rPr>
                  <w:t> </w:t>
                </w:r>
              </w:p>
            </w:tc>
          </w:sdtContent>
        </w:sdt>
        <w:tc>
          <w:tcPr>
            <w:tcW w:w="896" w:type="pct"/>
            <w:tcBorders>
              <w:top w:val="single" w:sz="4" w:space="0" w:color="auto"/>
              <w:left w:val="single" w:sz="4" w:space="0" w:color="auto"/>
              <w:bottom w:val="single" w:sz="4" w:space="0" w:color="auto"/>
              <w:right w:val="single" w:sz="4" w:space="0" w:color="auto"/>
            </w:tcBorders>
            <w:shd w:val="clear" w:color="auto" w:fill="auto"/>
          </w:tcPr>
          <w:p w14:paraId="6DF0882A" w14:textId="77777777" w:rsidR="00FD0AE2" w:rsidRDefault="00CF3046">
            <w:pPr>
              <w:jc w:val="right"/>
              <w:rPr>
                <w:szCs w:val="21"/>
              </w:rPr>
            </w:pPr>
            <w:r>
              <w:t>99,060,871.71</w:t>
            </w:r>
          </w:p>
        </w:tc>
      </w:tr>
      <w:tr w:rsidR="00CF3046" w14:paraId="1B54BA4B" w14:textId="77777777">
        <w:trPr>
          <w:cantSplit/>
        </w:trPr>
        <w:tc>
          <w:tcPr>
            <w:tcW w:w="747" w:type="pct"/>
            <w:tcBorders>
              <w:top w:val="single" w:sz="4" w:space="0" w:color="auto"/>
              <w:left w:val="single" w:sz="4" w:space="0" w:color="auto"/>
              <w:bottom w:val="single" w:sz="4" w:space="0" w:color="auto"/>
              <w:right w:val="single" w:sz="4" w:space="0" w:color="auto"/>
            </w:tcBorders>
            <w:shd w:val="clear" w:color="auto" w:fill="auto"/>
          </w:tcPr>
          <w:p w14:paraId="2C8B475B" w14:textId="77777777" w:rsidR="00FD0AE2" w:rsidRDefault="00CF3046">
            <w:pPr>
              <w:rPr>
                <w:szCs w:val="21"/>
              </w:rPr>
            </w:pPr>
            <w:r>
              <w:t>宽城升华压力容器制造有限责任公司</w:t>
            </w:r>
          </w:p>
        </w:tc>
        <w:tc>
          <w:tcPr>
            <w:tcW w:w="790" w:type="pct"/>
            <w:tcBorders>
              <w:top w:val="single" w:sz="4" w:space="0" w:color="auto"/>
              <w:left w:val="single" w:sz="4" w:space="0" w:color="auto"/>
              <w:bottom w:val="single" w:sz="4" w:space="0" w:color="auto"/>
              <w:right w:val="single" w:sz="4" w:space="0" w:color="auto"/>
            </w:tcBorders>
            <w:shd w:val="clear" w:color="auto" w:fill="auto"/>
          </w:tcPr>
          <w:p w14:paraId="763D462C" w14:textId="77777777" w:rsidR="00FD0AE2" w:rsidRDefault="00CF3046">
            <w:pPr>
              <w:rPr>
                <w:szCs w:val="21"/>
              </w:rPr>
            </w:pPr>
            <w:r>
              <w:t>采购商品</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7B9F734" w14:textId="77777777" w:rsidR="00FD0AE2" w:rsidRDefault="00CF3046">
            <w:pPr>
              <w:jc w:val="right"/>
              <w:rPr>
                <w:szCs w:val="21"/>
              </w:rPr>
            </w:pPr>
            <w:r>
              <w:t>0.00</w:t>
            </w:r>
          </w:p>
        </w:tc>
        <w:tc>
          <w:tcPr>
            <w:tcW w:w="783" w:type="pct"/>
            <w:tcBorders>
              <w:top w:val="single" w:sz="4" w:space="0" w:color="auto"/>
              <w:left w:val="single" w:sz="4" w:space="0" w:color="auto"/>
              <w:bottom w:val="single" w:sz="4" w:space="0" w:color="auto"/>
              <w:right w:val="single" w:sz="4" w:space="0" w:color="auto"/>
            </w:tcBorders>
          </w:tcPr>
          <w:p w14:paraId="244D4B0D" w14:textId="77777777" w:rsidR="00FD0AE2" w:rsidRDefault="00CF3046">
            <w:pPr>
              <w:jc w:val="right"/>
              <w:rPr>
                <w:szCs w:val="21"/>
              </w:rPr>
            </w:pPr>
            <w:r>
              <w:t> </w:t>
            </w:r>
          </w:p>
        </w:tc>
        <w:tc>
          <w:tcPr>
            <w:tcW w:w="828" w:type="pct"/>
            <w:tcBorders>
              <w:top w:val="single" w:sz="4" w:space="0" w:color="auto"/>
              <w:left w:val="single" w:sz="4" w:space="0" w:color="auto"/>
              <w:bottom w:val="single" w:sz="4" w:space="0" w:color="auto"/>
              <w:right w:val="single" w:sz="4" w:space="0" w:color="auto"/>
            </w:tcBorders>
          </w:tcPr>
          <w:p w14:paraId="4444FE4D" w14:textId="77777777" w:rsidR="00FD0AE2" w:rsidRDefault="00CF3046">
            <w:pPr>
              <w:jc w:val="center"/>
              <w:rPr>
                <w:szCs w:val="21"/>
              </w:rPr>
            </w:pPr>
            <w:r>
              <w:t> </w:t>
            </w:r>
          </w:p>
        </w:tc>
        <w:tc>
          <w:tcPr>
            <w:tcW w:w="896" w:type="pct"/>
            <w:tcBorders>
              <w:top w:val="single" w:sz="4" w:space="0" w:color="auto"/>
              <w:left w:val="single" w:sz="4" w:space="0" w:color="auto"/>
              <w:bottom w:val="single" w:sz="4" w:space="0" w:color="auto"/>
              <w:right w:val="single" w:sz="4" w:space="0" w:color="auto"/>
            </w:tcBorders>
            <w:shd w:val="clear" w:color="auto" w:fill="auto"/>
          </w:tcPr>
          <w:p w14:paraId="25DC9BE0" w14:textId="77777777" w:rsidR="00FD0AE2" w:rsidRDefault="00CF3046">
            <w:pPr>
              <w:jc w:val="right"/>
              <w:rPr>
                <w:szCs w:val="21"/>
              </w:rPr>
            </w:pPr>
            <w:r>
              <w:t>858,024.75</w:t>
            </w:r>
          </w:p>
        </w:tc>
      </w:tr>
      <w:tr w:rsidR="00CF3046" w14:paraId="72EA19D6" w14:textId="77777777">
        <w:trPr>
          <w:cantSplit/>
        </w:trPr>
        <w:tc>
          <w:tcPr>
            <w:tcW w:w="747" w:type="pct"/>
            <w:tcBorders>
              <w:top w:val="single" w:sz="4" w:space="0" w:color="auto"/>
              <w:left w:val="single" w:sz="4" w:space="0" w:color="auto"/>
              <w:bottom w:val="single" w:sz="4" w:space="0" w:color="auto"/>
              <w:right w:val="single" w:sz="4" w:space="0" w:color="auto"/>
            </w:tcBorders>
            <w:shd w:val="clear" w:color="auto" w:fill="auto"/>
          </w:tcPr>
          <w:p w14:paraId="1C7B8187" w14:textId="77777777" w:rsidR="00FD0AE2" w:rsidRDefault="00CF3046">
            <w:pPr>
              <w:rPr>
                <w:szCs w:val="21"/>
              </w:rPr>
            </w:pPr>
            <w:r>
              <w:t>北京北人印刷设备有限公司</w:t>
            </w:r>
          </w:p>
        </w:tc>
        <w:tc>
          <w:tcPr>
            <w:tcW w:w="790" w:type="pct"/>
            <w:tcBorders>
              <w:top w:val="single" w:sz="4" w:space="0" w:color="auto"/>
              <w:left w:val="single" w:sz="4" w:space="0" w:color="auto"/>
              <w:bottom w:val="single" w:sz="4" w:space="0" w:color="auto"/>
              <w:right w:val="single" w:sz="4" w:space="0" w:color="auto"/>
            </w:tcBorders>
            <w:shd w:val="clear" w:color="auto" w:fill="auto"/>
          </w:tcPr>
          <w:p w14:paraId="4924C6F3" w14:textId="77777777" w:rsidR="00FD0AE2" w:rsidRDefault="00CF3046">
            <w:pPr>
              <w:rPr>
                <w:szCs w:val="21"/>
              </w:rPr>
            </w:pPr>
            <w:r>
              <w:t>接受劳务</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22F126E1" w14:textId="2CAC453E" w:rsidR="003409F3" w:rsidRDefault="003409F3">
            <w:pPr>
              <w:jc w:val="right"/>
              <w:rPr>
                <w:szCs w:val="21"/>
              </w:rPr>
            </w:pPr>
            <w:r>
              <w:rPr>
                <w:rFonts w:hint="eastAsia"/>
                <w:szCs w:val="21"/>
              </w:rPr>
              <w:t>311,886.80</w:t>
            </w:r>
          </w:p>
        </w:tc>
        <w:tc>
          <w:tcPr>
            <w:tcW w:w="783" w:type="pct"/>
            <w:tcBorders>
              <w:top w:val="single" w:sz="4" w:space="0" w:color="auto"/>
              <w:left w:val="single" w:sz="4" w:space="0" w:color="auto"/>
              <w:bottom w:val="single" w:sz="4" w:space="0" w:color="auto"/>
              <w:right w:val="single" w:sz="4" w:space="0" w:color="auto"/>
            </w:tcBorders>
          </w:tcPr>
          <w:p w14:paraId="186D4DF9" w14:textId="77777777" w:rsidR="00FD0AE2" w:rsidRDefault="00CF3046">
            <w:pPr>
              <w:jc w:val="right"/>
              <w:rPr>
                <w:szCs w:val="21"/>
              </w:rPr>
            </w:pPr>
            <w:r>
              <w:t> </w:t>
            </w:r>
          </w:p>
        </w:tc>
        <w:tc>
          <w:tcPr>
            <w:tcW w:w="828" w:type="pct"/>
            <w:tcBorders>
              <w:top w:val="single" w:sz="4" w:space="0" w:color="auto"/>
              <w:left w:val="single" w:sz="4" w:space="0" w:color="auto"/>
              <w:bottom w:val="single" w:sz="4" w:space="0" w:color="auto"/>
              <w:right w:val="single" w:sz="4" w:space="0" w:color="auto"/>
            </w:tcBorders>
          </w:tcPr>
          <w:p w14:paraId="345500D5" w14:textId="77777777" w:rsidR="00FD0AE2" w:rsidRDefault="00CF3046">
            <w:pPr>
              <w:jc w:val="center"/>
              <w:rPr>
                <w:szCs w:val="21"/>
              </w:rPr>
            </w:pPr>
            <w:r>
              <w:t> </w:t>
            </w:r>
          </w:p>
        </w:tc>
        <w:tc>
          <w:tcPr>
            <w:tcW w:w="896" w:type="pct"/>
            <w:tcBorders>
              <w:top w:val="single" w:sz="4" w:space="0" w:color="auto"/>
              <w:left w:val="single" w:sz="4" w:space="0" w:color="auto"/>
              <w:bottom w:val="single" w:sz="4" w:space="0" w:color="auto"/>
              <w:right w:val="single" w:sz="4" w:space="0" w:color="auto"/>
            </w:tcBorders>
            <w:shd w:val="clear" w:color="auto" w:fill="auto"/>
          </w:tcPr>
          <w:p w14:paraId="3C0DA7C6" w14:textId="77777777" w:rsidR="00FD0AE2" w:rsidRDefault="00CF3046">
            <w:pPr>
              <w:jc w:val="right"/>
              <w:rPr>
                <w:szCs w:val="21"/>
              </w:rPr>
            </w:pPr>
            <w:r>
              <w:t>124,754.71</w:t>
            </w:r>
          </w:p>
        </w:tc>
      </w:tr>
    </w:tbl>
    <w:p w14:paraId="19EE2ED1" w14:textId="77777777" w:rsidR="00FD0AE2" w:rsidRDefault="00FD0AE2">
      <w:pPr>
        <w:pStyle w:val="129"/>
      </w:pPr>
    </w:p>
    <w:p w14:paraId="6186B601" w14:textId="77777777" w:rsidR="00FD0AE2" w:rsidRDefault="00CF3046">
      <w:pPr>
        <w:ind w:rightChars="-369" w:right="-775"/>
        <w:rPr>
          <w:szCs w:val="21"/>
        </w:rPr>
      </w:pPr>
      <w:r>
        <w:rPr>
          <w:rFonts w:hint="eastAsia"/>
          <w:szCs w:val="21"/>
        </w:rPr>
        <w:t>出售商品/提供劳务情况表</w:t>
      </w:r>
    </w:p>
    <w:bookmarkEnd w:id="330" w:displacedByCustomXml="next"/>
    <w:sdt>
      <w:sdtPr>
        <w:rPr>
          <w:szCs w:val="21"/>
        </w:rPr>
        <w:alias w:val="是否适用：出售商品或提供劳务情况表[双击切换]"/>
        <w:tag w:val="_GBC_38804595ac014174a1f7bfa274a356d2"/>
        <w:id w:val="587655395"/>
        <w:placeholder>
          <w:docPart w:val="GBC22222222222222222222222222222"/>
        </w:placeholder>
      </w:sdtPr>
      <w:sdtContent>
        <w:p w14:paraId="08013968" w14:textId="77777777" w:rsidR="00FD0AE2" w:rsidRDefault="00CF3046">
          <w:pPr>
            <w:ind w:rightChars="-369" w:right="-775"/>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203F39E" w14:textId="77777777" w:rsidR="00FD0AE2" w:rsidRDefault="00CF3046">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3394642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szCs w:val="21"/>
            </w:rPr>
            <w:t>元</w:t>
          </w:r>
        </w:sdtContent>
      </w:sdt>
      <w:r>
        <w:rPr>
          <w:szCs w:val="21"/>
        </w:rPr>
        <w:t xml:space="preserve">  币种：</w:t>
      </w:r>
      <w:sdt>
        <w:sdtPr>
          <w:rPr>
            <w:szCs w:val="21"/>
          </w:rPr>
          <w:alias w:val="币种：出售商品提供劳务情况表"/>
          <w:tag w:val="_GBC_4fc61a58f8e34c3c8024ea0b63c2bd2f"/>
          <w:id w:val="4242356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334"/>
        <w:gridCol w:w="2139"/>
        <w:gridCol w:w="2174"/>
        <w:gridCol w:w="2176"/>
      </w:tblGrid>
      <w:tr w:rsidR="00CF3046" w14:paraId="03E9B365" w14:textId="77777777">
        <w:trPr>
          <w:cantSplit/>
          <w:trHeight w:val="273"/>
        </w:trPr>
        <w:sdt>
          <w:sdtPr>
            <w:tag w:val="_PLD_8f46d61b556c4e7e9874d48274581d06"/>
            <w:id w:val="-257760309"/>
          </w:sdtPr>
          <w:sdtContent>
            <w:tc>
              <w:tcPr>
                <w:tcW w:w="1321" w:type="pct"/>
                <w:tcBorders>
                  <w:top w:val="single" w:sz="4" w:space="0" w:color="auto"/>
                  <w:left w:val="single" w:sz="4" w:space="0" w:color="auto"/>
                  <w:bottom w:val="single" w:sz="4" w:space="0" w:color="auto"/>
                  <w:right w:val="single" w:sz="4" w:space="0" w:color="auto"/>
                </w:tcBorders>
                <w:shd w:val="clear" w:color="auto" w:fill="auto"/>
                <w:vAlign w:val="center"/>
              </w:tcPr>
              <w:p w14:paraId="5CA5CE03" w14:textId="77777777" w:rsidR="00FD0AE2" w:rsidRDefault="00CF3046">
                <w:pPr>
                  <w:jc w:val="center"/>
                  <w:rPr>
                    <w:rFonts w:cs="Cambria"/>
                    <w:szCs w:val="21"/>
                  </w:rPr>
                </w:pPr>
                <w:r>
                  <w:rPr>
                    <w:rFonts w:cs="Cambria" w:hint="eastAsia"/>
                    <w:szCs w:val="21"/>
                  </w:rPr>
                  <w:t>关联方</w:t>
                </w:r>
              </w:p>
            </w:tc>
          </w:sdtContent>
        </w:sdt>
        <w:sdt>
          <w:sdtPr>
            <w:tag w:val="_PLD_86c6996d2c00443589b89411b2b4bde3"/>
            <w:id w:val="1069551090"/>
          </w:sdtPr>
          <w:sdtContent>
            <w:tc>
              <w:tcPr>
                <w:tcW w:w="1211" w:type="pct"/>
                <w:tcBorders>
                  <w:top w:val="single" w:sz="4" w:space="0" w:color="auto"/>
                  <w:left w:val="single" w:sz="4" w:space="0" w:color="auto"/>
                  <w:bottom w:val="single" w:sz="4" w:space="0" w:color="auto"/>
                  <w:right w:val="single" w:sz="4" w:space="0" w:color="auto"/>
                </w:tcBorders>
                <w:shd w:val="clear" w:color="auto" w:fill="auto"/>
                <w:vAlign w:val="center"/>
              </w:tcPr>
              <w:p w14:paraId="5FDD2C38" w14:textId="77777777" w:rsidR="00FD0AE2" w:rsidRDefault="00CF3046">
                <w:pPr>
                  <w:jc w:val="center"/>
                  <w:rPr>
                    <w:rFonts w:cs="Cambria"/>
                    <w:szCs w:val="21"/>
                  </w:rPr>
                </w:pPr>
                <w:r>
                  <w:rPr>
                    <w:rFonts w:cs="Cambria" w:hint="eastAsia"/>
                    <w:szCs w:val="21"/>
                  </w:rPr>
                  <w:t>关联交易内容</w:t>
                </w:r>
              </w:p>
            </w:tc>
          </w:sdtContent>
        </w:sdt>
        <w:sdt>
          <w:sdtPr>
            <w:tag w:val="_PLD_52688fb5000a4ccb8c43276d58764eb4"/>
            <w:id w:val="1448047264"/>
          </w:sdtPr>
          <w:sdtContent>
            <w:tc>
              <w:tcPr>
                <w:tcW w:w="1231" w:type="pct"/>
                <w:tcBorders>
                  <w:top w:val="single" w:sz="4" w:space="0" w:color="auto"/>
                  <w:left w:val="single" w:sz="4" w:space="0" w:color="auto"/>
                  <w:right w:val="single" w:sz="4" w:space="0" w:color="auto"/>
                </w:tcBorders>
                <w:shd w:val="clear" w:color="auto" w:fill="auto"/>
                <w:vAlign w:val="center"/>
              </w:tcPr>
              <w:p w14:paraId="42F64619" w14:textId="77777777" w:rsidR="00FD0AE2" w:rsidRDefault="00CF3046">
                <w:pPr>
                  <w:jc w:val="center"/>
                  <w:rPr>
                    <w:rFonts w:cs="Cambria"/>
                    <w:szCs w:val="21"/>
                  </w:rPr>
                </w:pPr>
                <w:r>
                  <w:rPr>
                    <w:rFonts w:cs="Cambria" w:hint="eastAsia"/>
                    <w:szCs w:val="21"/>
                  </w:rPr>
                  <w:t>本期发生额</w:t>
                </w:r>
              </w:p>
            </w:tc>
          </w:sdtContent>
        </w:sdt>
        <w:sdt>
          <w:sdtPr>
            <w:tag w:val="_PLD_e0158fcec29a443ca9e08a44a2489407"/>
            <w:id w:val="-860364205"/>
          </w:sdtPr>
          <w:sdtContent>
            <w:tc>
              <w:tcPr>
                <w:tcW w:w="1232" w:type="pct"/>
                <w:tcBorders>
                  <w:top w:val="single" w:sz="4" w:space="0" w:color="auto"/>
                  <w:left w:val="single" w:sz="4" w:space="0" w:color="auto"/>
                  <w:right w:val="single" w:sz="4" w:space="0" w:color="auto"/>
                </w:tcBorders>
                <w:shd w:val="clear" w:color="auto" w:fill="auto"/>
                <w:vAlign w:val="center"/>
              </w:tcPr>
              <w:p w14:paraId="7CEBFA2E" w14:textId="77777777" w:rsidR="00FD0AE2" w:rsidRDefault="00CF3046">
                <w:pPr>
                  <w:jc w:val="center"/>
                  <w:rPr>
                    <w:rFonts w:cs="Cambria"/>
                    <w:szCs w:val="21"/>
                  </w:rPr>
                </w:pPr>
                <w:r>
                  <w:rPr>
                    <w:rFonts w:cs="Cambria" w:hint="eastAsia"/>
                    <w:szCs w:val="21"/>
                  </w:rPr>
                  <w:t>上期发生额</w:t>
                </w:r>
              </w:p>
            </w:tc>
          </w:sdtContent>
        </w:sdt>
      </w:tr>
      <w:tr w:rsidR="00CF3046" w14:paraId="1153DB0A" w14:textId="77777777">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3793E6C2" w14:textId="77777777" w:rsidR="00FD0AE2" w:rsidRDefault="00CF3046">
            <w:pPr>
              <w:rPr>
                <w:szCs w:val="21"/>
              </w:rPr>
            </w:pPr>
            <w:r>
              <w:t>江苏天海特种装备有限公司</w:t>
            </w:r>
          </w:p>
        </w:tc>
        <w:tc>
          <w:tcPr>
            <w:tcW w:w="1211" w:type="pct"/>
            <w:tcBorders>
              <w:top w:val="single" w:sz="4" w:space="0" w:color="auto"/>
              <w:left w:val="single" w:sz="4" w:space="0" w:color="auto"/>
              <w:bottom w:val="single" w:sz="4" w:space="0" w:color="auto"/>
              <w:right w:val="single" w:sz="4" w:space="0" w:color="auto"/>
            </w:tcBorders>
            <w:shd w:val="clear" w:color="auto" w:fill="auto"/>
          </w:tcPr>
          <w:p w14:paraId="40087BBD" w14:textId="77777777" w:rsidR="00FD0AE2" w:rsidRDefault="00CF3046">
            <w:pPr>
              <w:rPr>
                <w:szCs w:val="21"/>
              </w:rPr>
            </w:pPr>
            <w:r>
              <w:t>销售商品、提供劳务</w:t>
            </w:r>
          </w:p>
        </w:tc>
        <w:tc>
          <w:tcPr>
            <w:tcW w:w="1231" w:type="pct"/>
            <w:tcBorders>
              <w:top w:val="single" w:sz="4" w:space="0" w:color="auto"/>
              <w:left w:val="single" w:sz="4" w:space="0" w:color="auto"/>
              <w:bottom w:val="single" w:sz="4" w:space="0" w:color="auto"/>
              <w:right w:val="single" w:sz="4" w:space="0" w:color="auto"/>
            </w:tcBorders>
            <w:shd w:val="clear" w:color="auto" w:fill="auto"/>
          </w:tcPr>
          <w:p w14:paraId="207FE4A5" w14:textId="77777777" w:rsidR="00FD0AE2" w:rsidRDefault="00CF3046">
            <w:pPr>
              <w:jc w:val="right"/>
              <w:rPr>
                <w:szCs w:val="21"/>
              </w:rPr>
            </w:pPr>
            <w:r>
              <w:t>15,786,449.51</w:t>
            </w:r>
          </w:p>
        </w:tc>
        <w:tc>
          <w:tcPr>
            <w:tcW w:w="1232" w:type="pct"/>
            <w:tcBorders>
              <w:top w:val="single" w:sz="4" w:space="0" w:color="auto"/>
              <w:left w:val="single" w:sz="4" w:space="0" w:color="auto"/>
              <w:bottom w:val="single" w:sz="4" w:space="0" w:color="auto"/>
              <w:right w:val="single" w:sz="4" w:space="0" w:color="auto"/>
            </w:tcBorders>
            <w:shd w:val="clear" w:color="auto" w:fill="auto"/>
          </w:tcPr>
          <w:p w14:paraId="65733F64" w14:textId="77777777" w:rsidR="00FD0AE2" w:rsidRDefault="00CF3046">
            <w:pPr>
              <w:jc w:val="right"/>
              <w:rPr>
                <w:szCs w:val="21"/>
              </w:rPr>
            </w:pPr>
            <w:r>
              <w:t>20,293,805.24</w:t>
            </w:r>
          </w:p>
        </w:tc>
      </w:tr>
      <w:tr w:rsidR="00CF3046" w14:paraId="7EA21785" w14:textId="77777777">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5906BDD6" w14:textId="77777777" w:rsidR="00FD0AE2" w:rsidRDefault="00CF3046">
            <w:pPr>
              <w:rPr>
                <w:szCs w:val="21"/>
              </w:rPr>
            </w:pPr>
            <w:r>
              <w:t>北京兰天达汽车清洁燃料技术有限公司</w:t>
            </w:r>
          </w:p>
        </w:tc>
        <w:tc>
          <w:tcPr>
            <w:tcW w:w="1211" w:type="pct"/>
            <w:tcBorders>
              <w:top w:val="single" w:sz="4" w:space="0" w:color="auto"/>
              <w:left w:val="single" w:sz="4" w:space="0" w:color="auto"/>
              <w:bottom w:val="single" w:sz="4" w:space="0" w:color="auto"/>
              <w:right w:val="single" w:sz="4" w:space="0" w:color="auto"/>
            </w:tcBorders>
            <w:shd w:val="clear" w:color="auto" w:fill="auto"/>
          </w:tcPr>
          <w:p w14:paraId="72ADA536" w14:textId="77777777" w:rsidR="00FD0AE2" w:rsidRDefault="00CF3046">
            <w:pPr>
              <w:rPr>
                <w:szCs w:val="21"/>
              </w:rPr>
            </w:pPr>
            <w:r>
              <w:t>销售商品</w:t>
            </w:r>
          </w:p>
        </w:tc>
        <w:tc>
          <w:tcPr>
            <w:tcW w:w="1231" w:type="pct"/>
            <w:tcBorders>
              <w:top w:val="single" w:sz="4" w:space="0" w:color="auto"/>
              <w:left w:val="single" w:sz="4" w:space="0" w:color="auto"/>
              <w:bottom w:val="single" w:sz="4" w:space="0" w:color="auto"/>
              <w:right w:val="single" w:sz="4" w:space="0" w:color="auto"/>
            </w:tcBorders>
            <w:shd w:val="clear" w:color="auto" w:fill="auto"/>
          </w:tcPr>
          <w:p w14:paraId="0AA80D18" w14:textId="77777777" w:rsidR="00FD0AE2" w:rsidRDefault="00CF3046">
            <w:pPr>
              <w:jc w:val="right"/>
              <w:rPr>
                <w:szCs w:val="21"/>
              </w:rPr>
            </w:pPr>
            <w:r>
              <w:t>5,477,242.88</w:t>
            </w:r>
          </w:p>
        </w:tc>
        <w:tc>
          <w:tcPr>
            <w:tcW w:w="1232" w:type="pct"/>
            <w:tcBorders>
              <w:top w:val="single" w:sz="4" w:space="0" w:color="auto"/>
              <w:left w:val="single" w:sz="4" w:space="0" w:color="auto"/>
              <w:bottom w:val="single" w:sz="4" w:space="0" w:color="auto"/>
              <w:right w:val="single" w:sz="4" w:space="0" w:color="auto"/>
            </w:tcBorders>
            <w:shd w:val="clear" w:color="auto" w:fill="auto"/>
          </w:tcPr>
          <w:p w14:paraId="6C0B0A96" w14:textId="77777777" w:rsidR="00FD0AE2" w:rsidRDefault="00CF3046">
            <w:pPr>
              <w:jc w:val="right"/>
              <w:rPr>
                <w:szCs w:val="21"/>
              </w:rPr>
            </w:pPr>
            <w:r>
              <w:t>7,617,806.62</w:t>
            </w:r>
          </w:p>
        </w:tc>
      </w:tr>
      <w:tr w:rsidR="00CF3046" w14:paraId="667D3443" w14:textId="77777777">
        <w:trPr>
          <w:cantSplit/>
        </w:trPr>
        <w:tc>
          <w:tcPr>
            <w:tcW w:w="1321" w:type="pct"/>
            <w:tcBorders>
              <w:top w:val="single" w:sz="4" w:space="0" w:color="auto"/>
              <w:left w:val="single" w:sz="4" w:space="0" w:color="auto"/>
              <w:bottom w:val="single" w:sz="4" w:space="0" w:color="auto"/>
              <w:right w:val="single" w:sz="4" w:space="0" w:color="auto"/>
            </w:tcBorders>
            <w:shd w:val="clear" w:color="auto" w:fill="auto"/>
          </w:tcPr>
          <w:p w14:paraId="2B6D5369" w14:textId="77777777" w:rsidR="00FD0AE2" w:rsidRDefault="00CF3046">
            <w:pPr>
              <w:rPr>
                <w:szCs w:val="21"/>
              </w:rPr>
            </w:pPr>
            <w:r>
              <w:t>宽城升华压力容器制造有限责任公司</w:t>
            </w:r>
          </w:p>
        </w:tc>
        <w:tc>
          <w:tcPr>
            <w:tcW w:w="1211" w:type="pct"/>
            <w:tcBorders>
              <w:top w:val="single" w:sz="4" w:space="0" w:color="auto"/>
              <w:left w:val="single" w:sz="4" w:space="0" w:color="auto"/>
              <w:bottom w:val="single" w:sz="4" w:space="0" w:color="auto"/>
              <w:right w:val="single" w:sz="4" w:space="0" w:color="auto"/>
            </w:tcBorders>
            <w:shd w:val="clear" w:color="auto" w:fill="auto"/>
          </w:tcPr>
          <w:p w14:paraId="1C25B3FF" w14:textId="77777777" w:rsidR="00FD0AE2" w:rsidRDefault="00CF3046">
            <w:pPr>
              <w:rPr>
                <w:szCs w:val="21"/>
              </w:rPr>
            </w:pPr>
            <w:r>
              <w:t>销售商品</w:t>
            </w:r>
          </w:p>
        </w:tc>
        <w:tc>
          <w:tcPr>
            <w:tcW w:w="1231" w:type="pct"/>
            <w:tcBorders>
              <w:top w:val="single" w:sz="4" w:space="0" w:color="auto"/>
              <w:left w:val="single" w:sz="4" w:space="0" w:color="auto"/>
              <w:bottom w:val="single" w:sz="4" w:space="0" w:color="auto"/>
              <w:right w:val="single" w:sz="4" w:space="0" w:color="auto"/>
            </w:tcBorders>
            <w:shd w:val="clear" w:color="auto" w:fill="auto"/>
          </w:tcPr>
          <w:p w14:paraId="6D76F0BC" w14:textId="77777777" w:rsidR="00FD0AE2" w:rsidRDefault="00CF3046">
            <w:pPr>
              <w:jc w:val="right"/>
              <w:rPr>
                <w:szCs w:val="21"/>
              </w:rPr>
            </w:pPr>
            <w:r>
              <w:t>0.00</w:t>
            </w:r>
          </w:p>
        </w:tc>
        <w:tc>
          <w:tcPr>
            <w:tcW w:w="1232" w:type="pct"/>
            <w:tcBorders>
              <w:top w:val="single" w:sz="4" w:space="0" w:color="auto"/>
              <w:left w:val="single" w:sz="4" w:space="0" w:color="auto"/>
              <w:bottom w:val="single" w:sz="4" w:space="0" w:color="auto"/>
              <w:right w:val="single" w:sz="4" w:space="0" w:color="auto"/>
            </w:tcBorders>
            <w:shd w:val="clear" w:color="auto" w:fill="auto"/>
          </w:tcPr>
          <w:p w14:paraId="06FE57DC" w14:textId="77777777" w:rsidR="00FD0AE2" w:rsidRDefault="00CF3046">
            <w:pPr>
              <w:jc w:val="right"/>
              <w:rPr>
                <w:szCs w:val="21"/>
              </w:rPr>
            </w:pPr>
            <w:r>
              <w:t>266,710.26</w:t>
            </w:r>
          </w:p>
        </w:tc>
      </w:tr>
    </w:tbl>
    <w:p w14:paraId="6C4AE805" w14:textId="77777777" w:rsidR="00FD0AE2" w:rsidRDefault="00FD0AE2">
      <w:pPr>
        <w:pStyle w:val="129"/>
      </w:pPr>
    </w:p>
    <w:p w14:paraId="10B4076C" w14:textId="77777777" w:rsidR="00FD0AE2" w:rsidRDefault="00CF3046">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139232920"/>
        <w:placeholder>
          <w:docPart w:val="GBC22222222222222222222222222222"/>
        </w:placeholder>
      </w:sdtPr>
      <w:sdtContent>
        <w:p w14:paraId="658D7A99" w14:textId="77777777" w:rsidR="00FD0AE2" w:rsidRDefault="00CF3046">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7FA51A8B" w14:textId="77777777" w:rsidR="00FD0AE2" w:rsidRDefault="00FD0AE2">
      <w:pPr>
        <w:rPr>
          <w:rFonts w:cs="Cambria"/>
          <w:szCs w:val="21"/>
        </w:rPr>
      </w:pPr>
    </w:p>
    <w:p w14:paraId="7BF833F7" w14:textId="77777777" w:rsidR="00FD0AE2" w:rsidRDefault="00CF3046">
      <w:pPr>
        <w:pStyle w:val="125"/>
        <w:numPr>
          <w:ilvl w:val="3"/>
          <w:numId w:val="136"/>
        </w:numPr>
        <w:ind w:left="426" w:hangingChars="202" w:hanging="426"/>
      </w:pPr>
      <w:r>
        <w:rPr>
          <w:rFonts w:hint="eastAsia"/>
        </w:rPr>
        <w:t>关联受托管理/承包及委托管理/出包情况</w:t>
      </w:r>
    </w:p>
    <w:p w14:paraId="7BEE731A" w14:textId="77777777" w:rsidR="00FD0AE2" w:rsidRDefault="00CF3046">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953783384"/>
        <w:placeholder>
          <w:docPart w:val="GBC22222222222222222222222222222"/>
        </w:placeholder>
      </w:sdtPr>
      <w:sdtContent>
        <w:p w14:paraId="05C2ADB3" w14:textId="77777777" w:rsidR="00FD0AE2" w:rsidRDefault="00CF3046">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88E6C3E" w14:textId="77777777" w:rsidR="00FD0AE2" w:rsidRDefault="00FD0AE2">
      <w:pPr>
        <w:rPr>
          <w:rFonts w:cs="Cambria"/>
          <w:szCs w:val="21"/>
        </w:rPr>
      </w:pPr>
    </w:p>
    <w:p w14:paraId="2ADB538D" w14:textId="77777777" w:rsidR="00FD0AE2" w:rsidRDefault="00CF3046">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1709218144"/>
        <w:placeholder>
          <w:docPart w:val="GBC22222222222222222222222222222"/>
        </w:placeholder>
      </w:sdtPr>
      <w:sdtContent>
        <w:p w14:paraId="3B211793" w14:textId="77777777" w:rsidR="00FD0AE2" w:rsidRDefault="00CF3046">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7F922396" w14:textId="77777777" w:rsidR="00FD0AE2" w:rsidRDefault="00FD0AE2">
      <w:pPr>
        <w:rPr>
          <w:rFonts w:cs="Cambria"/>
          <w:szCs w:val="21"/>
        </w:rPr>
      </w:pPr>
    </w:p>
    <w:p w14:paraId="246C32BF" w14:textId="77777777" w:rsidR="00FD0AE2" w:rsidRDefault="00CF3046">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4655dfffa9a7464b8715035e819d5968"/>
        <w:id w:val="1182242736"/>
        <w:placeholder>
          <w:docPart w:val="GBC22222222222222222222222222222"/>
        </w:placeholder>
      </w:sdtPr>
      <w:sdtContent>
        <w:p w14:paraId="65E38999" w14:textId="77777777" w:rsidR="00FD0AE2" w:rsidRDefault="00CF3046">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6522A5F8" w14:textId="77777777" w:rsidR="00FD0AE2" w:rsidRDefault="00FD0AE2">
      <w:pPr>
        <w:rPr>
          <w:rFonts w:cs="Cambria"/>
          <w:bCs/>
          <w:szCs w:val="21"/>
        </w:rPr>
      </w:pPr>
    </w:p>
    <w:p w14:paraId="7D4610CD" w14:textId="77777777" w:rsidR="00FD0AE2" w:rsidRDefault="00CF3046">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a21df8e7013c4b70bab4125cabda8c46"/>
        <w:id w:val="-1854485068"/>
        <w:placeholder>
          <w:docPart w:val="GBC22222222222222222222222222222"/>
        </w:placeholder>
      </w:sdtPr>
      <w:sdtContent>
        <w:p w14:paraId="03FF9664" w14:textId="77777777" w:rsidR="00FD0AE2" w:rsidRDefault="00CF3046">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7F392F00" w14:textId="77777777" w:rsidR="00FD0AE2" w:rsidRDefault="00FD0AE2">
      <w:pPr>
        <w:rPr>
          <w:rFonts w:cs="Cambria"/>
          <w:szCs w:val="21"/>
        </w:rPr>
      </w:pPr>
    </w:p>
    <w:p w14:paraId="4FCD0770" w14:textId="77777777" w:rsidR="00FD0AE2" w:rsidRDefault="00CF3046">
      <w:pPr>
        <w:pStyle w:val="125"/>
        <w:numPr>
          <w:ilvl w:val="3"/>
          <w:numId w:val="136"/>
        </w:numPr>
        <w:ind w:left="426" w:hangingChars="202" w:hanging="426"/>
      </w:pPr>
      <w:r>
        <w:rPr>
          <w:rFonts w:hint="eastAsia"/>
        </w:rPr>
        <w:t>关联租赁情况</w:t>
      </w:r>
    </w:p>
    <w:p w14:paraId="07A33805" w14:textId="77777777" w:rsidR="00FD0AE2" w:rsidRDefault="00CF3046">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485469446"/>
        <w:placeholder>
          <w:docPart w:val="GBC22222222222222222222222222222"/>
        </w:placeholder>
      </w:sdtPr>
      <w:sdtContent>
        <w:p w14:paraId="1BA8D39D"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6CADF90" w14:textId="77777777" w:rsidR="00FD0AE2" w:rsidRDefault="00FD0AE2">
      <w:pPr>
        <w:rPr>
          <w:szCs w:val="21"/>
        </w:rPr>
        <w:sectPr w:rsidR="00FD0AE2" w:rsidSect="00277758">
          <w:pgSz w:w="11906" w:h="16838"/>
          <w:pgMar w:top="1525" w:right="1276" w:bottom="1440" w:left="1797" w:header="856" w:footer="992" w:gutter="0"/>
          <w:cols w:space="425"/>
          <w:docGrid w:linePitch="312"/>
        </w:sectPr>
      </w:pPr>
    </w:p>
    <w:p w14:paraId="40339293" w14:textId="77777777" w:rsidR="00FD0AE2" w:rsidRDefault="00CF3046">
      <w:pPr>
        <w:rPr>
          <w:szCs w:val="21"/>
        </w:rPr>
      </w:pPr>
      <w:r>
        <w:rPr>
          <w:rFonts w:hint="eastAsia"/>
          <w:szCs w:val="21"/>
        </w:rPr>
        <w:lastRenderedPageBreak/>
        <w:t>本公司作为承租方：</w:t>
      </w:r>
    </w:p>
    <w:sdt>
      <w:sdtPr>
        <w:rPr>
          <w:szCs w:val="21"/>
        </w:rPr>
        <w:alias w:val="是否适用：本公司作为承租方的租赁情况表[双击切换]"/>
        <w:tag w:val="_GBC_f8542afd84e2430aad299d7024543330"/>
        <w:id w:val="-1643573747"/>
        <w:placeholder>
          <w:docPart w:val="GBC22222222222222222222222222222"/>
        </w:placeholder>
      </w:sdtPr>
      <w:sdtContent>
        <w:p w14:paraId="158AD5E4" w14:textId="77777777" w:rsidR="00FD0AE2" w:rsidRDefault="00CF3046">
          <w:pPr>
            <w:rPr>
              <w:szCs w:val="21"/>
            </w:rPr>
          </w:pPr>
          <w:r>
            <w:rPr>
              <w:szCs w:val="21"/>
            </w:rPr>
            <w:fldChar w:fldCharType="begin"/>
          </w:r>
          <w:r>
            <w:rPr>
              <w:rFonts w:hint="eastAsia"/>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A3C400F" w14:textId="77777777" w:rsidR="00FD0AE2" w:rsidRDefault="00CF3046">
      <w:pPr>
        <w:jc w:val="right"/>
        <w:rPr>
          <w:szCs w:val="21"/>
        </w:rPr>
      </w:pPr>
      <w:r>
        <w:rPr>
          <w:rFonts w:hint="eastAsia"/>
          <w:szCs w:val="21"/>
        </w:rPr>
        <w:t>单位：</w:t>
      </w:r>
      <w:sdt>
        <w:sdtPr>
          <w:rPr>
            <w:rFonts w:hint="eastAsia"/>
            <w:szCs w:val="21"/>
          </w:rPr>
          <w:alias w:val="单位：公司承租情况表"/>
          <w:tag w:val="_GBC_8ac97dab93ef410a9d23b3aefc024986"/>
          <w:id w:val="119835532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19944421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9"/>
        <w:gridCol w:w="1260"/>
        <w:gridCol w:w="815"/>
        <w:gridCol w:w="1096"/>
        <w:gridCol w:w="815"/>
        <w:gridCol w:w="821"/>
        <w:gridCol w:w="1361"/>
        <w:gridCol w:w="1096"/>
        <w:gridCol w:w="1581"/>
        <w:gridCol w:w="1477"/>
        <w:gridCol w:w="680"/>
        <w:gridCol w:w="1683"/>
      </w:tblGrid>
      <w:tr w:rsidR="00CF3046" w14:paraId="1B175E9C" w14:textId="77777777">
        <w:trPr>
          <w:trHeight w:val="310"/>
        </w:trPr>
        <w:bookmarkStart w:id="331" w:name="_Hlk105763087" w:displacedByCustomXml="next"/>
        <w:sdt>
          <w:sdtPr>
            <w:rPr>
              <w:rFonts w:hint="eastAsia"/>
            </w:rPr>
            <w:tag w:val="_PLD_e1362814a2c74f61b2928db98e04eae7"/>
            <w:id w:val="1816369124"/>
          </w:sdtPr>
          <w:sdtContent>
            <w:tc>
              <w:tcPr>
                <w:tcW w:w="395" w:type="pct"/>
                <w:vMerge w:val="restart"/>
                <w:shd w:val="clear" w:color="auto" w:fill="auto"/>
                <w:vAlign w:val="center"/>
              </w:tcPr>
              <w:p w14:paraId="447223B7" w14:textId="77777777" w:rsidR="00FD0AE2" w:rsidRDefault="00CF3046">
                <w:pPr>
                  <w:widowControl w:val="0"/>
                  <w:jc w:val="center"/>
                </w:pPr>
                <w:r>
                  <w:rPr>
                    <w:rFonts w:hint="eastAsia"/>
                  </w:rPr>
                  <w:t>出租方名称</w:t>
                </w:r>
              </w:p>
            </w:tc>
          </w:sdtContent>
        </w:sdt>
        <w:sdt>
          <w:sdtPr>
            <w:rPr>
              <w:rFonts w:hint="eastAsia"/>
            </w:rPr>
            <w:tag w:val="_PLD_047e2a729b7746bcb598e4fead4c9704"/>
            <w:id w:val="1959524752"/>
          </w:sdtPr>
          <w:sdtContent>
            <w:tc>
              <w:tcPr>
                <w:tcW w:w="457" w:type="pct"/>
                <w:vMerge w:val="restart"/>
                <w:shd w:val="clear" w:color="auto" w:fill="auto"/>
                <w:vAlign w:val="center"/>
              </w:tcPr>
              <w:p w14:paraId="69D0FA05" w14:textId="77777777" w:rsidR="00FD0AE2" w:rsidRDefault="00CF3046">
                <w:pPr>
                  <w:widowControl w:val="0"/>
                  <w:jc w:val="center"/>
                </w:pPr>
                <w:r>
                  <w:rPr>
                    <w:rFonts w:hint="eastAsia"/>
                  </w:rPr>
                  <w:t>租赁资产种类</w:t>
                </w:r>
              </w:p>
            </w:tc>
          </w:sdtContent>
        </w:sdt>
        <w:sdt>
          <w:sdtPr>
            <w:rPr>
              <w:rFonts w:hint="eastAsia"/>
            </w:rPr>
            <w:tag w:val="_PLD_707ae22896aa4e5f88d965f8f59d4c6e"/>
            <w:id w:val="1762325427"/>
          </w:sdtPr>
          <w:sdtContent>
            <w:tc>
              <w:tcPr>
                <w:tcW w:w="694" w:type="pct"/>
                <w:gridSpan w:val="2"/>
                <w:shd w:val="clear" w:color="auto" w:fill="auto"/>
                <w:vAlign w:val="center"/>
              </w:tcPr>
              <w:p w14:paraId="11148A28" w14:textId="77777777" w:rsidR="00FD0AE2" w:rsidRDefault="00CF3046">
                <w:pPr>
                  <w:widowControl w:val="0"/>
                  <w:jc w:val="center"/>
                </w:pPr>
                <w:r>
                  <w:rPr>
                    <w:rFonts w:hint="eastAsia"/>
                  </w:rPr>
                  <w:t>简化处理的短期租赁和低价值资产租赁的租金费用（如适用）</w:t>
                </w:r>
              </w:p>
            </w:tc>
          </w:sdtContent>
        </w:sdt>
        <w:sdt>
          <w:sdtPr>
            <w:rPr>
              <w:rFonts w:hint="eastAsia"/>
            </w:rPr>
            <w:tag w:val="_PLD_229dec0e7a594935b90af93c88ad4dee"/>
            <w:id w:val="-1729838148"/>
          </w:sdtPr>
          <w:sdtContent>
            <w:tc>
              <w:tcPr>
                <w:tcW w:w="594" w:type="pct"/>
                <w:gridSpan w:val="2"/>
                <w:shd w:val="clear" w:color="auto" w:fill="auto"/>
                <w:vAlign w:val="center"/>
              </w:tcPr>
              <w:p w14:paraId="5C04C911" w14:textId="77777777" w:rsidR="00FD0AE2" w:rsidRDefault="00CF3046">
                <w:pPr>
                  <w:widowControl w:val="0"/>
                  <w:jc w:val="center"/>
                </w:pPr>
                <w:r>
                  <w:rPr>
                    <w:rFonts w:hint="eastAsia"/>
                  </w:rPr>
                  <w:t>未纳入租赁负债计量的可变租赁付款额（如适用）</w:t>
                </w:r>
              </w:p>
            </w:tc>
          </w:sdtContent>
        </w:sdt>
        <w:sdt>
          <w:sdtPr>
            <w:rPr>
              <w:rFonts w:hint="eastAsia"/>
            </w:rPr>
            <w:tag w:val="_PLD_1baa64de6b674b698ef955c65d71ad39"/>
            <w:id w:val="1887294210"/>
          </w:sdtPr>
          <w:sdtContent>
            <w:tc>
              <w:tcPr>
                <w:tcW w:w="892" w:type="pct"/>
                <w:gridSpan w:val="2"/>
                <w:shd w:val="clear" w:color="auto" w:fill="auto"/>
                <w:vAlign w:val="center"/>
              </w:tcPr>
              <w:p w14:paraId="3EA27548" w14:textId="77777777" w:rsidR="00FD0AE2" w:rsidRDefault="00CF3046">
                <w:pPr>
                  <w:widowControl w:val="0"/>
                  <w:jc w:val="center"/>
                </w:pPr>
                <w:r>
                  <w:rPr>
                    <w:rFonts w:hint="eastAsia"/>
                  </w:rPr>
                  <w:t>支付的租金</w:t>
                </w:r>
              </w:p>
            </w:tc>
          </w:sdtContent>
        </w:sdt>
        <w:sdt>
          <w:sdtPr>
            <w:rPr>
              <w:rFonts w:hint="eastAsia"/>
            </w:rPr>
            <w:tag w:val="_PLD_a2264da8a9184627878bbc6a7ead0e32"/>
            <w:id w:val="1690796607"/>
          </w:sdtPr>
          <w:sdtContent>
            <w:tc>
              <w:tcPr>
                <w:tcW w:w="1110" w:type="pct"/>
                <w:gridSpan w:val="2"/>
                <w:shd w:val="clear" w:color="auto" w:fill="auto"/>
                <w:vAlign w:val="center"/>
              </w:tcPr>
              <w:p w14:paraId="797A1867" w14:textId="77777777" w:rsidR="00FD0AE2" w:rsidRDefault="00CF3046">
                <w:pPr>
                  <w:widowControl w:val="0"/>
                  <w:jc w:val="center"/>
                </w:pPr>
                <w:r>
                  <w:rPr>
                    <w:rFonts w:hint="eastAsia"/>
                  </w:rPr>
                  <w:t>承担的租赁负债利息支出</w:t>
                </w:r>
              </w:p>
            </w:tc>
          </w:sdtContent>
        </w:sdt>
        <w:sdt>
          <w:sdtPr>
            <w:rPr>
              <w:rFonts w:hint="eastAsia"/>
            </w:rPr>
            <w:tag w:val="_PLD_2466a0c2ac07428d813bece2bd125ef9"/>
            <w:id w:val="301814238"/>
          </w:sdtPr>
          <w:sdtContent>
            <w:tc>
              <w:tcPr>
                <w:tcW w:w="859" w:type="pct"/>
                <w:gridSpan w:val="2"/>
                <w:shd w:val="clear" w:color="auto" w:fill="auto"/>
                <w:vAlign w:val="center"/>
              </w:tcPr>
              <w:p w14:paraId="5C073209" w14:textId="77777777" w:rsidR="00FD0AE2" w:rsidRDefault="00CF3046">
                <w:pPr>
                  <w:widowControl w:val="0"/>
                  <w:jc w:val="center"/>
                </w:pPr>
                <w:r>
                  <w:rPr>
                    <w:rFonts w:hint="eastAsia"/>
                  </w:rPr>
                  <w:t>增加的使用权资产</w:t>
                </w:r>
              </w:p>
            </w:tc>
          </w:sdtContent>
        </w:sdt>
      </w:tr>
      <w:tr w:rsidR="00CF3046" w14:paraId="6C7D6643" w14:textId="77777777">
        <w:tc>
          <w:tcPr>
            <w:tcW w:w="395" w:type="pct"/>
            <w:vMerge/>
            <w:shd w:val="clear" w:color="auto" w:fill="auto"/>
            <w:vAlign w:val="center"/>
          </w:tcPr>
          <w:p w14:paraId="6A954A41" w14:textId="77777777" w:rsidR="00FD0AE2" w:rsidRDefault="00FD0AE2">
            <w:pPr>
              <w:widowControl w:val="0"/>
              <w:jc w:val="center"/>
            </w:pPr>
          </w:p>
        </w:tc>
        <w:tc>
          <w:tcPr>
            <w:tcW w:w="457" w:type="pct"/>
            <w:vMerge/>
            <w:shd w:val="clear" w:color="auto" w:fill="auto"/>
            <w:vAlign w:val="center"/>
          </w:tcPr>
          <w:p w14:paraId="7C4E99AB" w14:textId="77777777" w:rsidR="00FD0AE2" w:rsidRDefault="00FD0AE2">
            <w:pPr>
              <w:widowControl w:val="0"/>
              <w:jc w:val="center"/>
            </w:pPr>
          </w:p>
        </w:tc>
        <w:sdt>
          <w:sdtPr>
            <w:rPr>
              <w:rFonts w:hint="eastAsia"/>
            </w:rPr>
            <w:tag w:val="_PLD_decc14885e564c878d621bd073910caf"/>
            <w:id w:val="-167481939"/>
          </w:sdtPr>
          <w:sdtContent>
            <w:tc>
              <w:tcPr>
                <w:tcW w:w="296" w:type="pct"/>
                <w:shd w:val="clear" w:color="auto" w:fill="auto"/>
                <w:vAlign w:val="center"/>
              </w:tcPr>
              <w:p w14:paraId="6E6A3133" w14:textId="77777777" w:rsidR="00FD0AE2" w:rsidRDefault="00CF3046">
                <w:pPr>
                  <w:widowControl w:val="0"/>
                  <w:jc w:val="center"/>
                </w:pPr>
                <w:r>
                  <w:rPr>
                    <w:rFonts w:hint="eastAsia"/>
                  </w:rPr>
                  <w:t>本期发生额</w:t>
                </w:r>
              </w:p>
            </w:tc>
          </w:sdtContent>
        </w:sdt>
        <w:sdt>
          <w:sdtPr>
            <w:rPr>
              <w:rFonts w:hint="eastAsia"/>
            </w:rPr>
            <w:tag w:val="_PLD_117a0c49df0d4b6fa483abd2a84ab152"/>
            <w:id w:val="-655291086"/>
          </w:sdtPr>
          <w:sdtContent>
            <w:tc>
              <w:tcPr>
                <w:tcW w:w="398" w:type="pct"/>
                <w:shd w:val="clear" w:color="auto" w:fill="auto"/>
                <w:vAlign w:val="center"/>
              </w:tcPr>
              <w:p w14:paraId="7AEE69EF" w14:textId="77777777" w:rsidR="00FD0AE2" w:rsidRDefault="00CF3046">
                <w:pPr>
                  <w:widowControl w:val="0"/>
                  <w:jc w:val="center"/>
                </w:pPr>
                <w:r>
                  <w:rPr>
                    <w:rFonts w:hint="eastAsia"/>
                  </w:rPr>
                  <w:t>上期发生额</w:t>
                </w:r>
              </w:p>
            </w:tc>
          </w:sdtContent>
        </w:sdt>
        <w:sdt>
          <w:sdtPr>
            <w:rPr>
              <w:rFonts w:hint="eastAsia"/>
            </w:rPr>
            <w:tag w:val="_PLD_cac621cc2cc44a2d8eb7970ba0de313f"/>
            <w:id w:val="-1857107873"/>
          </w:sdtPr>
          <w:sdtContent>
            <w:tc>
              <w:tcPr>
                <w:tcW w:w="296" w:type="pct"/>
                <w:shd w:val="clear" w:color="auto" w:fill="auto"/>
                <w:vAlign w:val="center"/>
              </w:tcPr>
              <w:p w14:paraId="2762F222" w14:textId="77777777" w:rsidR="00FD0AE2" w:rsidRDefault="00CF3046">
                <w:pPr>
                  <w:widowControl w:val="0"/>
                  <w:jc w:val="center"/>
                </w:pPr>
                <w:r>
                  <w:rPr>
                    <w:rFonts w:hint="eastAsia"/>
                  </w:rPr>
                  <w:t>本期发生额</w:t>
                </w:r>
              </w:p>
            </w:tc>
          </w:sdtContent>
        </w:sdt>
        <w:sdt>
          <w:sdtPr>
            <w:rPr>
              <w:rFonts w:hint="eastAsia"/>
            </w:rPr>
            <w:tag w:val="_PLD_65d1af187c3f431789a1c22a14ae1f00"/>
            <w:id w:val="968638999"/>
          </w:sdtPr>
          <w:sdtContent>
            <w:tc>
              <w:tcPr>
                <w:tcW w:w="298" w:type="pct"/>
                <w:shd w:val="clear" w:color="auto" w:fill="auto"/>
                <w:vAlign w:val="center"/>
              </w:tcPr>
              <w:p w14:paraId="19EFC304" w14:textId="77777777" w:rsidR="00FD0AE2" w:rsidRDefault="00CF3046">
                <w:pPr>
                  <w:widowControl w:val="0"/>
                  <w:jc w:val="center"/>
                </w:pPr>
                <w:r>
                  <w:rPr>
                    <w:rFonts w:hint="eastAsia"/>
                  </w:rPr>
                  <w:t>上期发生额</w:t>
                </w:r>
              </w:p>
            </w:tc>
          </w:sdtContent>
        </w:sdt>
        <w:sdt>
          <w:sdtPr>
            <w:rPr>
              <w:rFonts w:hint="eastAsia"/>
            </w:rPr>
            <w:tag w:val="_PLD_3f2742ed232b49a08af3ae7fa5b07bc9"/>
            <w:id w:val="-1054385924"/>
          </w:sdtPr>
          <w:sdtContent>
            <w:tc>
              <w:tcPr>
                <w:tcW w:w="494" w:type="pct"/>
                <w:shd w:val="clear" w:color="auto" w:fill="auto"/>
                <w:vAlign w:val="center"/>
              </w:tcPr>
              <w:p w14:paraId="1E1940EE" w14:textId="77777777" w:rsidR="00FD0AE2" w:rsidRDefault="00CF3046">
                <w:pPr>
                  <w:widowControl w:val="0"/>
                  <w:jc w:val="center"/>
                </w:pPr>
                <w:r>
                  <w:rPr>
                    <w:rFonts w:hint="eastAsia"/>
                  </w:rPr>
                  <w:t>本期发生额</w:t>
                </w:r>
              </w:p>
            </w:tc>
          </w:sdtContent>
        </w:sdt>
        <w:sdt>
          <w:sdtPr>
            <w:rPr>
              <w:rFonts w:hint="eastAsia"/>
            </w:rPr>
            <w:tag w:val="_PLD_863dd7645d5d460d86f3326ef79f954f"/>
            <w:id w:val="594372024"/>
          </w:sdtPr>
          <w:sdtContent>
            <w:tc>
              <w:tcPr>
                <w:tcW w:w="398" w:type="pct"/>
                <w:shd w:val="clear" w:color="auto" w:fill="auto"/>
                <w:vAlign w:val="center"/>
              </w:tcPr>
              <w:p w14:paraId="49DCA115" w14:textId="77777777" w:rsidR="00FD0AE2" w:rsidRDefault="00CF3046">
                <w:pPr>
                  <w:widowControl w:val="0"/>
                  <w:jc w:val="center"/>
                </w:pPr>
                <w:r>
                  <w:rPr>
                    <w:rFonts w:hint="eastAsia"/>
                  </w:rPr>
                  <w:t>上期发生额</w:t>
                </w:r>
              </w:p>
            </w:tc>
          </w:sdtContent>
        </w:sdt>
        <w:sdt>
          <w:sdtPr>
            <w:rPr>
              <w:rFonts w:hint="eastAsia"/>
            </w:rPr>
            <w:tag w:val="_PLD_97ac55cb0d5049e0af948382a891d7d1"/>
            <w:id w:val="-1739474372"/>
          </w:sdtPr>
          <w:sdtContent>
            <w:tc>
              <w:tcPr>
                <w:tcW w:w="574" w:type="pct"/>
                <w:shd w:val="clear" w:color="auto" w:fill="auto"/>
                <w:vAlign w:val="center"/>
              </w:tcPr>
              <w:p w14:paraId="301C8C6E" w14:textId="77777777" w:rsidR="00FD0AE2" w:rsidRDefault="00CF3046">
                <w:pPr>
                  <w:widowControl w:val="0"/>
                  <w:jc w:val="center"/>
                </w:pPr>
                <w:r>
                  <w:rPr>
                    <w:rFonts w:hint="eastAsia"/>
                  </w:rPr>
                  <w:t>本期发生额</w:t>
                </w:r>
              </w:p>
            </w:tc>
          </w:sdtContent>
        </w:sdt>
        <w:sdt>
          <w:sdtPr>
            <w:rPr>
              <w:rFonts w:hint="eastAsia"/>
            </w:rPr>
            <w:tag w:val="_PLD_7493ba206860489b86a598a5ef76eb1d"/>
            <w:id w:val="-472440845"/>
          </w:sdtPr>
          <w:sdtContent>
            <w:tc>
              <w:tcPr>
                <w:tcW w:w="536" w:type="pct"/>
                <w:shd w:val="clear" w:color="auto" w:fill="auto"/>
                <w:vAlign w:val="center"/>
              </w:tcPr>
              <w:p w14:paraId="52441DB8" w14:textId="77777777" w:rsidR="00FD0AE2" w:rsidRDefault="00CF3046">
                <w:pPr>
                  <w:widowControl w:val="0"/>
                  <w:jc w:val="center"/>
                </w:pPr>
                <w:r>
                  <w:rPr>
                    <w:rFonts w:hint="eastAsia"/>
                  </w:rPr>
                  <w:t>上期发生额</w:t>
                </w:r>
              </w:p>
            </w:tc>
          </w:sdtContent>
        </w:sdt>
        <w:sdt>
          <w:sdtPr>
            <w:rPr>
              <w:rFonts w:hint="eastAsia"/>
            </w:rPr>
            <w:tag w:val="_PLD_345b486972d6489ea8c52e2fbae958f2"/>
            <w:id w:val="-268692177"/>
          </w:sdtPr>
          <w:sdtContent>
            <w:tc>
              <w:tcPr>
                <w:tcW w:w="247" w:type="pct"/>
                <w:shd w:val="clear" w:color="auto" w:fill="auto"/>
                <w:vAlign w:val="center"/>
              </w:tcPr>
              <w:p w14:paraId="1A34F9CE" w14:textId="77777777" w:rsidR="00FD0AE2" w:rsidRDefault="00CF3046">
                <w:pPr>
                  <w:widowControl w:val="0"/>
                  <w:jc w:val="center"/>
                </w:pPr>
                <w:r>
                  <w:rPr>
                    <w:rFonts w:hint="eastAsia"/>
                  </w:rPr>
                  <w:t>本期发生额</w:t>
                </w:r>
              </w:p>
            </w:tc>
          </w:sdtContent>
        </w:sdt>
        <w:sdt>
          <w:sdtPr>
            <w:rPr>
              <w:rFonts w:hint="eastAsia"/>
            </w:rPr>
            <w:tag w:val="_PLD_8e466260174241e8a7e93f854fc0b640"/>
            <w:id w:val="-387495734"/>
          </w:sdtPr>
          <w:sdtContent>
            <w:tc>
              <w:tcPr>
                <w:tcW w:w="612" w:type="pct"/>
                <w:shd w:val="clear" w:color="auto" w:fill="auto"/>
                <w:vAlign w:val="center"/>
              </w:tcPr>
              <w:p w14:paraId="7D602521" w14:textId="77777777" w:rsidR="00FD0AE2" w:rsidRDefault="00CF3046">
                <w:pPr>
                  <w:widowControl w:val="0"/>
                  <w:jc w:val="center"/>
                </w:pPr>
                <w:r>
                  <w:rPr>
                    <w:rFonts w:hint="eastAsia"/>
                  </w:rPr>
                  <w:t>上期发生额</w:t>
                </w:r>
              </w:p>
            </w:tc>
          </w:sdtContent>
        </w:sdt>
      </w:tr>
      <w:tr w:rsidR="00CF3046" w14:paraId="42295C4A" w14:textId="77777777">
        <w:tc>
          <w:tcPr>
            <w:tcW w:w="395" w:type="pct"/>
            <w:shd w:val="clear" w:color="auto" w:fill="auto"/>
            <w:vAlign w:val="center"/>
          </w:tcPr>
          <w:p w14:paraId="21C8FB2C" w14:textId="77777777" w:rsidR="00FD0AE2" w:rsidRDefault="00CF3046">
            <w:pPr>
              <w:widowControl w:val="0"/>
            </w:pPr>
            <w:r>
              <w:rPr>
                <w:rFonts w:hint="eastAsia"/>
                <w:spacing w:val="-12"/>
                <w:sz w:val="20"/>
                <w:szCs w:val="20"/>
              </w:rPr>
              <w:t>北京京城机电资产管理有限责任公司</w:t>
            </w:r>
          </w:p>
        </w:tc>
        <w:tc>
          <w:tcPr>
            <w:tcW w:w="457" w:type="pct"/>
            <w:shd w:val="clear" w:color="auto" w:fill="auto"/>
            <w:vAlign w:val="center"/>
          </w:tcPr>
          <w:p w14:paraId="365890F1" w14:textId="77777777" w:rsidR="00FD0AE2" w:rsidRDefault="00CF3046">
            <w:pPr>
              <w:widowControl w:val="0"/>
            </w:pPr>
            <w:r>
              <w:rPr>
                <w:rFonts w:hint="eastAsia"/>
                <w:spacing w:val="-12"/>
                <w:sz w:val="20"/>
                <w:szCs w:val="20"/>
              </w:rPr>
              <w:t>房屋及建筑物</w:t>
            </w:r>
          </w:p>
        </w:tc>
        <w:tc>
          <w:tcPr>
            <w:tcW w:w="296" w:type="pct"/>
            <w:shd w:val="clear" w:color="auto" w:fill="auto"/>
            <w:vAlign w:val="center"/>
          </w:tcPr>
          <w:p w14:paraId="7EBD2BBD" w14:textId="77777777" w:rsidR="00FD0AE2" w:rsidRDefault="00CF3046">
            <w:pPr>
              <w:widowControl w:val="0"/>
              <w:jc w:val="right"/>
            </w:pPr>
            <w:r>
              <w:rPr>
                <w:rFonts w:hint="eastAsia"/>
                <w:spacing w:val="-12"/>
                <w:sz w:val="20"/>
                <w:szCs w:val="20"/>
              </w:rPr>
              <w:t>0</w:t>
            </w:r>
            <w:r>
              <w:rPr>
                <w:spacing w:val="-12"/>
                <w:sz w:val="20"/>
                <w:szCs w:val="20"/>
              </w:rPr>
              <w:t>.00</w:t>
            </w:r>
          </w:p>
        </w:tc>
        <w:tc>
          <w:tcPr>
            <w:tcW w:w="398" w:type="pct"/>
            <w:shd w:val="clear" w:color="auto" w:fill="auto"/>
            <w:vAlign w:val="center"/>
          </w:tcPr>
          <w:p w14:paraId="3A43E8B9" w14:textId="77777777" w:rsidR="00FD0AE2" w:rsidRDefault="00CF3046">
            <w:pPr>
              <w:widowControl w:val="0"/>
              <w:jc w:val="right"/>
            </w:pPr>
            <w:r>
              <w:rPr>
                <w:rFonts w:hint="eastAsia"/>
                <w:spacing w:val="-12"/>
                <w:sz w:val="20"/>
                <w:szCs w:val="20"/>
              </w:rPr>
              <w:t>0</w:t>
            </w:r>
            <w:r>
              <w:rPr>
                <w:spacing w:val="-12"/>
                <w:sz w:val="20"/>
                <w:szCs w:val="20"/>
              </w:rPr>
              <w:t>.00</w:t>
            </w:r>
          </w:p>
        </w:tc>
        <w:tc>
          <w:tcPr>
            <w:tcW w:w="296" w:type="pct"/>
            <w:shd w:val="clear" w:color="auto" w:fill="auto"/>
            <w:vAlign w:val="center"/>
          </w:tcPr>
          <w:p w14:paraId="5A43CCCF" w14:textId="77777777" w:rsidR="00FD0AE2" w:rsidRDefault="00FD0AE2">
            <w:pPr>
              <w:widowControl w:val="0"/>
              <w:jc w:val="right"/>
            </w:pPr>
          </w:p>
        </w:tc>
        <w:tc>
          <w:tcPr>
            <w:tcW w:w="298" w:type="pct"/>
            <w:shd w:val="clear" w:color="auto" w:fill="auto"/>
            <w:vAlign w:val="center"/>
          </w:tcPr>
          <w:p w14:paraId="7615059A" w14:textId="77777777" w:rsidR="00FD0AE2" w:rsidRDefault="00FD0AE2">
            <w:pPr>
              <w:widowControl w:val="0"/>
              <w:jc w:val="right"/>
            </w:pPr>
          </w:p>
        </w:tc>
        <w:tc>
          <w:tcPr>
            <w:tcW w:w="494" w:type="pct"/>
            <w:shd w:val="clear" w:color="auto" w:fill="auto"/>
            <w:vAlign w:val="center"/>
          </w:tcPr>
          <w:p w14:paraId="1F84CE12" w14:textId="77777777" w:rsidR="00FD0AE2" w:rsidRDefault="00CF3046">
            <w:pPr>
              <w:widowControl w:val="0"/>
              <w:jc w:val="right"/>
            </w:pPr>
            <w:r>
              <w:rPr>
                <w:spacing w:val="-12"/>
                <w:sz w:val="20"/>
                <w:szCs w:val="20"/>
              </w:rPr>
              <w:t>24,740,848.08</w:t>
            </w:r>
          </w:p>
        </w:tc>
        <w:tc>
          <w:tcPr>
            <w:tcW w:w="398" w:type="pct"/>
            <w:shd w:val="clear" w:color="auto" w:fill="auto"/>
            <w:vAlign w:val="center"/>
          </w:tcPr>
          <w:p w14:paraId="44E25C62" w14:textId="77777777" w:rsidR="00FD0AE2" w:rsidRDefault="00CF3046">
            <w:pPr>
              <w:widowControl w:val="0"/>
              <w:jc w:val="right"/>
            </w:pPr>
            <w:r>
              <w:rPr>
                <w:spacing w:val="-12"/>
                <w:sz w:val="20"/>
                <w:szCs w:val="20"/>
              </w:rPr>
              <w:t>203,349.44</w:t>
            </w:r>
          </w:p>
        </w:tc>
        <w:tc>
          <w:tcPr>
            <w:tcW w:w="574" w:type="pct"/>
            <w:shd w:val="clear" w:color="auto" w:fill="auto"/>
            <w:vAlign w:val="center"/>
          </w:tcPr>
          <w:p w14:paraId="3AFEFF42" w14:textId="77777777" w:rsidR="00FD0AE2" w:rsidRDefault="00CF3046">
            <w:pPr>
              <w:widowControl w:val="0"/>
              <w:jc w:val="right"/>
            </w:pPr>
            <w:r>
              <w:rPr>
                <w:spacing w:val="-14"/>
                <w:sz w:val="20"/>
                <w:szCs w:val="20"/>
              </w:rPr>
              <w:t>11,249,953.78</w:t>
            </w:r>
          </w:p>
        </w:tc>
        <w:tc>
          <w:tcPr>
            <w:tcW w:w="536" w:type="pct"/>
            <w:shd w:val="clear" w:color="auto" w:fill="auto"/>
            <w:vAlign w:val="center"/>
          </w:tcPr>
          <w:p w14:paraId="639350C7" w14:textId="77777777" w:rsidR="00FD0AE2" w:rsidRDefault="00CF3046">
            <w:pPr>
              <w:widowControl w:val="0"/>
              <w:jc w:val="right"/>
            </w:pPr>
            <w:r>
              <w:rPr>
                <w:spacing w:val="-14"/>
                <w:sz w:val="20"/>
                <w:szCs w:val="20"/>
              </w:rPr>
              <w:t>5,862,963.29</w:t>
            </w:r>
          </w:p>
        </w:tc>
        <w:tc>
          <w:tcPr>
            <w:tcW w:w="247" w:type="pct"/>
            <w:shd w:val="clear" w:color="auto" w:fill="auto"/>
            <w:vAlign w:val="center"/>
          </w:tcPr>
          <w:p w14:paraId="258EDF46" w14:textId="77777777" w:rsidR="00FD0AE2" w:rsidRDefault="00CF3046">
            <w:pPr>
              <w:widowControl w:val="0"/>
              <w:jc w:val="right"/>
            </w:pPr>
            <w:r>
              <w:rPr>
                <w:rFonts w:hint="eastAsia"/>
                <w:spacing w:val="-14"/>
                <w:sz w:val="20"/>
                <w:szCs w:val="20"/>
              </w:rPr>
              <w:t>0</w:t>
            </w:r>
            <w:r>
              <w:rPr>
                <w:spacing w:val="-14"/>
                <w:sz w:val="20"/>
                <w:szCs w:val="20"/>
              </w:rPr>
              <w:t>.00</w:t>
            </w:r>
          </w:p>
        </w:tc>
        <w:tc>
          <w:tcPr>
            <w:tcW w:w="612" w:type="pct"/>
            <w:shd w:val="clear" w:color="auto" w:fill="auto"/>
            <w:vAlign w:val="center"/>
          </w:tcPr>
          <w:p w14:paraId="7518595E" w14:textId="77777777" w:rsidR="00FD0AE2" w:rsidRDefault="00CF3046">
            <w:pPr>
              <w:widowControl w:val="0"/>
              <w:jc w:val="right"/>
            </w:pPr>
            <w:r>
              <w:rPr>
                <w:spacing w:val="-14"/>
                <w:sz w:val="20"/>
                <w:szCs w:val="20"/>
              </w:rPr>
              <w:t>246,288,075.74</w:t>
            </w:r>
          </w:p>
        </w:tc>
      </w:tr>
      <w:tr w:rsidR="00CF3046" w14:paraId="57C2F50C" w14:textId="77777777">
        <w:tc>
          <w:tcPr>
            <w:tcW w:w="395" w:type="pct"/>
            <w:shd w:val="clear" w:color="auto" w:fill="auto"/>
            <w:vAlign w:val="center"/>
          </w:tcPr>
          <w:p w14:paraId="47C66783" w14:textId="77777777" w:rsidR="00FD0AE2" w:rsidRDefault="00CF3046">
            <w:pPr>
              <w:widowControl w:val="0"/>
            </w:pPr>
            <w:r>
              <w:rPr>
                <w:rFonts w:hint="eastAsia"/>
                <w:spacing w:val="-12"/>
                <w:sz w:val="20"/>
                <w:szCs w:val="20"/>
              </w:rPr>
              <w:t>北京北人印刷设备有限公司</w:t>
            </w:r>
          </w:p>
        </w:tc>
        <w:tc>
          <w:tcPr>
            <w:tcW w:w="457" w:type="pct"/>
            <w:shd w:val="clear" w:color="auto" w:fill="auto"/>
            <w:vAlign w:val="center"/>
          </w:tcPr>
          <w:p w14:paraId="217DE442" w14:textId="77777777" w:rsidR="00FD0AE2" w:rsidRDefault="00CF3046">
            <w:pPr>
              <w:widowControl w:val="0"/>
            </w:pPr>
            <w:r>
              <w:rPr>
                <w:spacing w:val="-12"/>
                <w:sz w:val="20"/>
                <w:szCs w:val="20"/>
              </w:rPr>
              <w:t>房屋及建筑物</w:t>
            </w:r>
          </w:p>
        </w:tc>
        <w:tc>
          <w:tcPr>
            <w:tcW w:w="296" w:type="pct"/>
            <w:shd w:val="clear" w:color="auto" w:fill="auto"/>
            <w:vAlign w:val="center"/>
          </w:tcPr>
          <w:p w14:paraId="75AA7F61" w14:textId="77777777" w:rsidR="00FD0AE2" w:rsidRDefault="00CF3046">
            <w:pPr>
              <w:widowControl w:val="0"/>
              <w:jc w:val="right"/>
            </w:pPr>
            <w:r>
              <w:rPr>
                <w:rFonts w:hint="eastAsia"/>
                <w:spacing w:val="-12"/>
                <w:sz w:val="20"/>
                <w:szCs w:val="20"/>
              </w:rPr>
              <w:t>0</w:t>
            </w:r>
            <w:r>
              <w:rPr>
                <w:spacing w:val="-12"/>
                <w:sz w:val="20"/>
                <w:szCs w:val="20"/>
              </w:rPr>
              <w:t>.00</w:t>
            </w:r>
          </w:p>
        </w:tc>
        <w:tc>
          <w:tcPr>
            <w:tcW w:w="398" w:type="pct"/>
            <w:shd w:val="clear" w:color="auto" w:fill="auto"/>
            <w:vAlign w:val="center"/>
          </w:tcPr>
          <w:p w14:paraId="28E5B06A" w14:textId="77777777" w:rsidR="00FD0AE2" w:rsidRDefault="00CF3046">
            <w:pPr>
              <w:widowControl w:val="0"/>
              <w:jc w:val="right"/>
            </w:pPr>
            <w:r>
              <w:rPr>
                <w:rFonts w:hint="eastAsia"/>
                <w:spacing w:val="-12"/>
                <w:sz w:val="20"/>
                <w:szCs w:val="20"/>
              </w:rPr>
              <w:t>0</w:t>
            </w:r>
            <w:r>
              <w:rPr>
                <w:spacing w:val="-12"/>
                <w:sz w:val="20"/>
                <w:szCs w:val="20"/>
              </w:rPr>
              <w:t>.00</w:t>
            </w:r>
          </w:p>
        </w:tc>
        <w:tc>
          <w:tcPr>
            <w:tcW w:w="296" w:type="pct"/>
            <w:shd w:val="clear" w:color="auto" w:fill="auto"/>
            <w:vAlign w:val="center"/>
          </w:tcPr>
          <w:p w14:paraId="0EAD95DF" w14:textId="77777777" w:rsidR="00FD0AE2" w:rsidRDefault="00FD0AE2">
            <w:pPr>
              <w:widowControl w:val="0"/>
              <w:jc w:val="right"/>
            </w:pPr>
          </w:p>
        </w:tc>
        <w:tc>
          <w:tcPr>
            <w:tcW w:w="298" w:type="pct"/>
            <w:shd w:val="clear" w:color="auto" w:fill="auto"/>
            <w:vAlign w:val="center"/>
          </w:tcPr>
          <w:p w14:paraId="345B4ACD" w14:textId="77777777" w:rsidR="00FD0AE2" w:rsidRDefault="00FD0AE2">
            <w:pPr>
              <w:widowControl w:val="0"/>
              <w:jc w:val="right"/>
            </w:pPr>
          </w:p>
        </w:tc>
        <w:tc>
          <w:tcPr>
            <w:tcW w:w="494" w:type="pct"/>
            <w:shd w:val="clear" w:color="auto" w:fill="auto"/>
            <w:vAlign w:val="center"/>
          </w:tcPr>
          <w:p w14:paraId="2D517C8E" w14:textId="77777777" w:rsidR="00FD0AE2" w:rsidRDefault="00CF3046">
            <w:pPr>
              <w:widowControl w:val="0"/>
              <w:jc w:val="right"/>
            </w:pPr>
            <w:r>
              <w:rPr>
                <w:spacing w:val="-12"/>
                <w:sz w:val="20"/>
                <w:szCs w:val="20"/>
              </w:rPr>
              <w:t>1,045,797.96</w:t>
            </w:r>
          </w:p>
        </w:tc>
        <w:tc>
          <w:tcPr>
            <w:tcW w:w="398" w:type="pct"/>
            <w:shd w:val="clear" w:color="auto" w:fill="auto"/>
            <w:vAlign w:val="center"/>
          </w:tcPr>
          <w:p w14:paraId="2A242483" w14:textId="77777777" w:rsidR="00FD0AE2" w:rsidRDefault="00CF3046">
            <w:pPr>
              <w:widowControl w:val="0"/>
              <w:jc w:val="right"/>
            </w:pPr>
            <w:r>
              <w:rPr>
                <w:spacing w:val="-12"/>
                <w:sz w:val="20"/>
                <w:szCs w:val="20"/>
              </w:rPr>
              <w:t>769,264.92</w:t>
            </w:r>
          </w:p>
        </w:tc>
        <w:tc>
          <w:tcPr>
            <w:tcW w:w="574" w:type="pct"/>
            <w:shd w:val="clear" w:color="auto" w:fill="auto"/>
            <w:vAlign w:val="center"/>
          </w:tcPr>
          <w:p w14:paraId="47996FA9" w14:textId="77777777" w:rsidR="00FD0AE2" w:rsidRDefault="00CF3046">
            <w:pPr>
              <w:widowControl w:val="0"/>
              <w:jc w:val="right"/>
            </w:pPr>
            <w:r>
              <w:rPr>
                <w:spacing w:val="-14"/>
                <w:sz w:val="20"/>
                <w:szCs w:val="20"/>
              </w:rPr>
              <w:t>69,501.04</w:t>
            </w:r>
          </w:p>
        </w:tc>
        <w:tc>
          <w:tcPr>
            <w:tcW w:w="536" w:type="pct"/>
            <w:shd w:val="clear" w:color="auto" w:fill="auto"/>
            <w:vAlign w:val="center"/>
          </w:tcPr>
          <w:p w14:paraId="645D7777" w14:textId="77777777" w:rsidR="00FD0AE2" w:rsidRDefault="00CF3046">
            <w:pPr>
              <w:widowControl w:val="0"/>
              <w:jc w:val="right"/>
            </w:pPr>
            <w:r>
              <w:rPr>
                <w:spacing w:val="-14"/>
                <w:sz w:val="20"/>
                <w:szCs w:val="20"/>
              </w:rPr>
              <w:t>50,486.65</w:t>
            </w:r>
          </w:p>
        </w:tc>
        <w:tc>
          <w:tcPr>
            <w:tcW w:w="247" w:type="pct"/>
            <w:shd w:val="clear" w:color="auto" w:fill="auto"/>
            <w:vAlign w:val="center"/>
          </w:tcPr>
          <w:p w14:paraId="70BCFE99" w14:textId="77777777" w:rsidR="00FD0AE2" w:rsidRDefault="00CF3046">
            <w:pPr>
              <w:widowControl w:val="0"/>
              <w:jc w:val="right"/>
            </w:pPr>
            <w:r>
              <w:rPr>
                <w:rFonts w:hint="eastAsia"/>
                <w:spacing w:val="-14"/>
                <w:sz w:val="20"/>
                <w:szCs w:val="20"/>
              </w:rPr>
              <w:t>0</w:t>
            </w:r>
            <w:r>
              <w:rPr>
                <w:spacing w:val="-14"/>
                <w:sz w:val="20"/>
                <w:szCs w:val="20"/>
              </w:rPr>
              <w:t>.00</w:t>
            </w:r>
          </w:p>
        </w:tc>
        <w:tc>
          <w:tcPr>
            <w:tcW w:w="612" w:type="pct"/>
            <w:shd w:val="clear" w:color="auto" w:fill="auto"/>
            <w:vAlign w:val="center"/>
          </w:tcPr>
          <w:p w14:paraId="1D8022C7" w14:textId="77777777" w:rsidR="00FD0AE2" w:rsidRDefault="00CF3046">
            <w:pPr>
              <w:widowControl w:val="0"/>
              <w:jc w:val="right"/>
            </w:pPr>
            <w:r>
              <w:rPr>
                <w:spacing w:val="-14"/>
                <w:sz w:val="20"/>
                <w:szCs w:val="20"/>
              </w:rPr>
              <w:t>2,497,942.71</w:t>
            </w:r>
          </w:p>
        </w:tc>
      </w:tr>
      <w:tr w:rsidR="00CF3046" w14:paraId="6E2F304B" w14:textId="77777777">
        <w:tc>
          <w:tcPr>
            <w:tcW w:w="395" w:type="pct"/>
            <w:shd w:val="clear" w:color="auto" w:fill="auto"/>
            <w:vAlign w:val="center"/>
          </w:tcPr>
          <w:p w14:paraId="6D3FB582" w14:textId="77777777" w:rsidR="00FD0AE2" w:rsidRDefault="00CF3046">
            <w:pPr>
              <w:widowControl w:val="0"/>
            </w:pPr>
            <w:r>
              <w:rPr>
                <w:rFonts w:hint="eastAsia"/>
                <w:spacing w:val="-12"/>
                <w:sz w:val="20"/>
                <w:szCs w:val="20"/>
              </w:rPr>
              <w:t>北京京城机电控股有限责任公司</w:t>
            </w:r>
          </w:p>
        </w:tc>
        <w:tc>
          <w:tcPr>
            <w:tcW w:w="457" w:type="pct"/>
            <w:shd w:val="clear" w:color="auto" w:fill="auto"/>
            <w:vAlign w:val="center"/>
          </w:tcPr>
          <w:p w14:paraId="40232880" w14:textId="77777777" w:rsidR="00FD0AE2" w:rsidRDefault="00CF3046">
            <w:pPr>
              <w:widowControl w:val="0"/>
            </w:pPr>
            <w:r>
              <w:rPr>
                <w:spacing w:val="-12"/>
                <w:sz w:val="20"/>
                <w:szCs w:val="20"/>
              </w:rPr>
              <w:t>房屋及建筑物</w:t>
            </w:r>
          </w:p>
        </w:tc>
        <w:tc>
          <w:tcPr>
            <w:tcW w:w="296" w:type="pct"/>
            <w:shd w:val="clear" w:color="auto" w:fill="auto"/>
            <w:vAlign w:val="center"/>
          </w:tcPr>
          <w:p w14:paraId="1FD57C1C" w14:textId="77777777" w:rsidR="00FD0AE2" w:rsidRDefault="00CF3046">
            <w:pPr>
              <w:widowControl w:val="0"/>
              <w:jc w:val="right"/>
            </w:pPr>
            <w:r>
              <w:rPr>
                <w:rFonts w:hint="eastAsia"/>
                <w:spacing w:val="-12"/>
                <w:sz w:val="20"/>
                <w:szCs w:val="20"/>
              </w:rPr>
              <w:t>0</w:t>
            </w:r>
            <w:r>
              <w:rPr>
                <w:spacing w:val="-12"/>
                <w:sz w:val="20"/>
                <w:szCs w:val="20"/>
              </w:rPr>
              <w:t>.00</w:t>
            </w:r>
          </w:p>
        </w:tc>
        <w:tc>
          <w:tcPr>
            <w:tcW w:w="398" w:type="pct"/>
            <w:shd w:val="clear" w:color="auto" w:fill="auto"/>
            <w:vAlign w:val="center"/>
          </w:tcPr>
          <w:p w14:paraId="5C070E32" w14:textId="77777777" w:rsidR="00FD0AE2" w:rsidRDefault="00CF3046">
            <w:pPr>
              <w:widowControl w:val="0"/>
              <w:jc w:val="right"/>
            </w:pPr>
            <w:r>
              <w:rPr>
                <w:spacing w:val="-12"/>
                <w:sz w:val="20"/>
                <w:szCs w:val="20"/>
              </w:rPr>
              <w:t>224,174.33</w:t>
            </w:r>
          </w:p>
        </w:tc>
        <w:tc>
          <w:tcPr>
            <w:tcW w:w="296" w:type="pct"/>
            <w:shd w:val="clear" w:color="auto" w:fill="auto"/>
            <w:vAlign w:val="center"/>
          </w:tcPr>
          <w:p w14:paraId="15B86DB5" w14:textId="77777777" w:rsidR="00FD0AE2" w:rsidRDefault="00FD0AE2">
            <w:pPr>
              <w:widowControl w:val="0"/>
              <w:jc w:val="right"/>
            </w:pPr>
          </w:p>
        </w:tc>
        <w:tc>
          <w:tcPr>
            <w:tcW w:w="298" w:type="pct"/>
            <w:shd w:val="clear" w:color="auto" w:fill="auto"/>
            <w:vAlign w:val="center"/>
          </w:tcPr>
          <w:p w14:paraId="5F556E8D" w14:textId="77777777" w:rsidR="00FD0AE2" w:rsidRDefault="00FD0AE2">
            <w:pPr>
              <w:widowControl w:val="0"/>
              <w:jc w:val="right"/>
            </w:pPr>
          </w:p>
        </w:tc>
        <w:tc>
          <w:tcPr>
            <w:tcW w:w="494" w:type="pct"/>
            <w:shd w:val="clear" w:color="auto" w:fill="auto"/>
            <w:vAlign w:val="center"/>
          </w:tcPr>
          <w:p w14:paraId="6B7F0118" w14:textId="77777777" w:rsidR="00FD0AE2" w:rsidRDefault="00CF3046">
            <w:pPr>
              <w:widowControl w:val="0"/>
              <w:jc w:val="right"/>
            </w:pPr>
            <w:r>
              <w:rPr>
                <w:rFonts w:hint="eastAsia"/>
                <w:spacing w:val="-12"/>
                <w:sz w:val="20"/>
                <w:szCs w:val="20"/>
              </w:rPr>
              <w:t>0</w:t>
            </w:r>
            <w:r>
              <w:rPr>
                <w:spacing w:val="-12"/>
                <w:sz w:val="20"/>
                <w:szCs w:val="20"/>
              </w:rPr>
              <w:t>.00</w:t>
            </w:r>
          </w:p>
        </w:tc>
        <w:tc>
          <w:tcPr>
            <w:tcW w:w="398" w:type="pct"/>
            <w:shd w:val="clear" w:color="auto" w:fill="auto"/>
            <w:vAlign w:val="center"/>
          </w:tcPr>
          <w:p w14:paraId="0259E8D0" w14:textId="77777777" w:rsidR="00FD0AE2" w:rsidRDefault="00CF3046">
            <w:pPr>
              <w:widowControl w:val="0"/>
              <w:jc w:val="right"/>
            </w:pPr>
            <w:r>
              <w:rPr>
                <w:spacing w:val="-12"/>
                <w:sz w:val="20"/>
                <w:szCs w:val="20"/>
              </w:rPr>
              <w:t>224,174.33</w:t>
            </w:r>
          </w:p>
        </w:tc>
        <w:tc>
          <w:tcPr>
            <w:tcW w:w="574" w:type="pct"/>
            <w:shd w:val="clear" w:color="auto" w:fill="auto"/>
            <w:vAlign w:val="center"/>
          </w:tcPr>
          <w:p w14:paraId="4E45270A" w14:textId="77777777" w:rsidR="00FD0AE2" w:rsidRDefault="00CF3046">
            <w:pPr>
              <w:widowControl w:val="0"/>
              <w:jc w:val="right"/>
            </w:pPr>
            <w:r>
              <w:rPr>
                <w:spacing w:val="-14"/>
                <w:sz w:val="20"/>
                <w:szCs w:val="20"/>
              </w:rPr>
              <w:t>0.00</w:t>
            </w:r>
          </w:p>
        </w:tc>
        <w:tc>
          <w:tcPr>
            <w:tcW w:w="536" w:type="pct"/>
            <w:shd w:val="clear" w:color="auto" w:fill="auto"/>
            <w:vAlign w:val="center"/>
          </w:tcPr>
          <w:p w14:paraId="4DF77C4E" w14:textId="77777777" w:rsidR="00FD0AE2" w:rsidRDefault="00CF3046">
            <w:pPr>
              <w:widowControl w:val="0"/>
              <w:jc w:val="right"/>
            </w:pPr>
            <w:r>
              <w:rPr>
                <w:spacing w:val="-14"/>
                <w:sz w:val="20"/>
                <w:szCs w:val="20"/>
              </w:rPr>
              <w:t>0.00</w:t>
            </w:r>
          </w:p>
        </w:tc>
        <w:tc>
          <w:tcPr>
            <w:tcW w:w="247" w:type="pct"/>
            <w:shd w:val="clear" w:color="auto" w:fill="auto"/>
            <w:vAlign w:val="center"/>
          </w:tcPr>
          <w:p w14:paraId="2A68ACBB" w14:textId="77777777" w:rsidR="00FD0AE2" w:rsidRDefault="00CF3046">
            <w:pPr>
              <w:widowControl w:val="0"/>
              <w:jc w:val="right"/>
            </w:pPr>
            <w:r>
              <w:rPr>
                <w:spacing w:val="-14"/>
                <w:sz w:val="20"/>
                <w:szCs w:val="20"/>
              </w:rPr>
              <w:t>0.00</w:t>
            </w:r>
          </w:p>
        </w:tc>
        <w:tc>
          <w:tcPr>
            <w:tcW w:w="612" w:type="pct"/>
            <w:shd w:val="clear" w:color="auto" w:fill="auto"/>
            <w:vAlign w:val="center"/>
          </w:tcPr>
          <w:p w14:paraId="0CB74719" w14:textId="77777777" w:rsidR="00FD0AE2" w:rsidRDefault="00CF3046">
            <w:pPr>
              <w:widowControl w:val="0"/>
              <w:jc w:val="right"/>
            </w:pPr>
            <w:r>
              <w:rPr>
                <w:spacing w:val="-14"/>
                <w:sz w:val="20"/>
                <w:szCs w:val="20"/>
              </w:rPr>
              <w:t>0.00</w:t>
            </w:r>
          </w:p>
        </w:tc>
      </w:tr>
    </w:tbl>
    <w:bookmarkEnd w:id="331"/>
    <w:p w14:paraId="235C9F84" w14:textId="77777777" w:rsidR="00FD0AE2" w:rsidRDefault="00CF3046">
      <w:pPr>
        <w:rPr>
          <w:szCs w:val="21"/>
        </w:rPr>
      </w:pPr>
      <w:r>
        <w:rPr>
          <w:rFonts w:hint="eastAsia"/>
          <w:szCs w:val="21"/>
        </w:rPr>
        <w:t>关联租赁情况说明</w:t>
      </w:r>
    </w:p>
    <w:sdt>
      <w:sdtPr>
        <w:rPr>
          <w:szCs w:val="21"/>
        </w:rPr>
        <w:alias w:val="是否适用：关联租赁情况说明[双击切换]"/>
        <w:tag w:val="_GBC_f11304240a9e46d8b340976a035205d3"/>
        <w:id w:val="-878012767"/>
        <w:placeholder>
          <w:docPart w:val="GBC22222222222222222222222222222"/>
        </w:placeholder>
      </w:sdtPr>
      <w:sdtContent>
        <w:p w14:paraId="33603E94"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4D9361" w14:textId="77777777" w:rsidR="00FD0AE2" w:rsidRDefault="00FD0AE2">
      <w:pPr>
        <w:rPr>
          <w:szCs w:val="21"/>
        </w:rPr>
      </w:pPr>
    </w:p>
    <w:p w14:paraId="511B9B06" w14:textId="77777777" w:rsidR="00FD0AE2" w:rsidRDefault="00FD0AE2">
      <w:pPr>
        <w:pStyle w:val="129"/>
      </w:pPr>
    </w:p>
    <w:p w14:paraId="2B170428" w14:textId="77777777" w:rsidR="00FD0AE2" w:rsidRDefault="00FD0AE2">
      <w:pPr>
        <w:sectPr w:rsidR="00FD0AE2" w:rsidSect="00277758">
          <w:pgSz w:w="16838" w:h="11906" w:orient="landscape"/>
          <w:pgMar w:top="1797" w:right="1525" w:bottom="1276" w:left="1440" w:header="856" w:footer="992" w:gutter="0"/>
          <w:cols w:space="425"/>
          <w:docGrid w:linePitch="312"/>
        </w:sectPr>
      </w:pPr>
    </w:p>
    <w:p w14:paraId="08DF0EA8" w14:textId="77777777" w:rsidR="00FD0AE2" w:rsidRDefault="00CF3046">
      <w:pPr>
        <w:pStyle w:val="125"/>
        <w:numPr>
          <w:ilvl w:val="3"/>
          <w:numId w:val="136"/>
        </w:numPr>
        <w:ind w:left="426" w:hangingChars="202" w:hanging="426"/>
      </w:pPr>
      <w:r>
        <w:rPr>
          <w:rFonts w:hint="eastAsia"/>
        </w:rPr>
        <w:lastRenderedPageBreak/>
        <w:t>关联担保情况</w:t>
      </w:r>
    </w:p>
    <w:p w14:paraId="7042014B" w14:textId="77777777" w:rsidR="00FD0AE2" w:rsidRDefault="00CF3046">
      <w:pPr>
        <w:pStyle w:val="129"/>
      </w:pPr>
      <w:r>
        <w:rPr>
          <w:rFonts w:hint="eastAsia"/>
        </w:rPr>
        <w:t>本公司作为担保方</w:t>
      </w:r>
    </w:p>
    <w:sdt>
      <w:sdtPr>
        <w:alias w:val="是否适用：本公司作为担保方的担保情况表[双击切换]"/>
        <w:tag w:val="_GBC_4ba390d56c0645788c7893af84ca2773"/>
        <w:id w:val="-182209223"/>
        <w:placeholder>
          <w:docPart w:val="GBC22222222222222222222222222222"/>
        </w:placeholder>
      </w:sdtPr>
      <w:sdtContent>
        <w:p w14:paraId="2F389847"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36A35A" w14:textId="77777777" w:rsidR="00FD0AE2" w:rsidRDefault="00FD0AE2">
      <w:pPr>
        <w:pStyle w:val="129"/>
      </w:pPr>
    </w:p>
    <w:p w14:paraId="30257915" w14:textId="77777777" w:rsidR="00FD0AE2" w:rsidRDefault="00CF3046">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1550832730"/>
        <w:placeholder>
          <w:docPart w:val="GBC22222222222222222222222222222"/>
        </w:placeholder>
      </w:sdtPr>
      <w:sdtContent>
        <w:p w14:paraId="28A2D5C0" w14:textId="77777777" w:rsidR="00FD0AE2" w:rsidRDefault="00CF3046">
          <w:pPr>
            <w:rPr>
              <w:rFonts w:ascii="Cambria" w:hAnsi="Cambria" w:cs="Cambria"/>
            </w:rPr>
          </w:pPr>
          <w:r>
            <w:rPr>
              <w:rFonts w:cs="Cambria"/>
            </w:rPr>
            <w:fldChar w:fldCharType="begin"/>
          </w:r>
          <w:r>
            <w:rPr>
              <w:rFonts w:cs="Cambria" w:hint="eastAs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09EEE64B" w14:textId="77777777" w:rsidR="00FD0AE2" w:rsidRDefault="00CF3046">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6079653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14395179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120"/>
        <w:tblW w:w="5485"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3261"/>
        <w:gridCol w:w="1845"/>
        <w:gridCol w:w="1702"/>
        <w:gridCol w:w="1560"/>
        <w:gridCol w:w="1311"/>
      </w:tblGrid>
      <w:tr w:rsidR="00514B4A" w14:paraId="65A71115" w14:textId="77777777" w:rsidTr="00935691">
        <w:sdt>
          <w:sdtPr>
            <w:tag w:val="_PLD_e05323f7a96841bb935f95dcfec68e48"/>
            <w:id w:val="1227258512"/>
          </w:sdtPr>
          <w:sdtContent>
            <w:tc>
              <w:tcPr>
                <w:tcW w:w="1685" w:type="pct"/>
                <w:tcBorders>
                  <w:top w:val="single" w:sz="4" w:space="0" w:color="auto"/>
                  <w:left w:val="single" w:sz="4" w:space="0" w:color="auto"/>
                  <w:bottom w:val="single" w:sz="4" w:space="0" w:color="auto"/>
                  <w:right w:val="single" w:sz="4" w:space="0" w:color="auto"/>
                </w:tcBorders>
                <w:shd w:val="clear" w:color="auto" w:fill="auto"/>
                <w:vAlign w:val="center"/>
              </w:tcPr>
              <w:p w14:paraId="4D64475B" w14:textId="77777777" w:rsidR="00514B4A" w:rsidRDefault="00514B4A" w:rsidP="00935691">
                <w:pPr>
                  <w:jc w:val="center"/>
                  <w:rPr>
                    <w:rFonts w:cs="Cambria"/>
                  </w:rPr>
                </w:pPr>
                <w:r>
                  <w:rPr>
                    <w:rFonts w:cs="Cambria" w:hint="eastAsia"/>
                  </w:rPr>
                  <w:t>担保方</w:t>
                </w:r>
              </w:p>
            </w:tc>
          </w:sdtContent>
        </w:sdt>
        <w:sdt>
          <w:sdtPr>
            <w:tag w:val="_PLD_7721a8a4c1844b24b36caad78c1dee85"/>
            <w:id w:val="1304894283"/>
          </w:sdtPr>
          <w:sdtContent>
            <w:tc>
              <w:tcPr>
                <w:tcW w:w="953" w:type="pct"/>
                <w:tcBorders>
                  <w:top w:val="single" w:sz="4" w:space="0" w:color="auto"/>
                  <w:left w:val="single" w:sz="4" w:space="0" w:color="auto"/>
                  <w:bottom w:val="single" w:sz="4" w:space="0" w:color="auto"/>
                  <w:right w:val="single" w:sz="4" w:space="0" w:color="auto"/>
                </w:tcBorders>
                <w:shd w:val="clear" w:color="auto" w:fill="auto"/>
                <w:vAlign w:val="center"/>
              </w:tcPr>
              <w:p w14:paraId="1B123EAF" w14:textId="77777777" w:rsidR="00514B4A" w:rsidRDefault="00514B4A" w:rsidP="00935691">
                <w:pPr>
                  <w:jc w:val="center"/>
                  <w:rPr>
                    <w:rFonts w:cs="Cambria"/>
                  </w:rPr>
                </w:pPr>
                <w:r>
                  <w:rPr>
                    <w:rFonts w:cs="Cambria" w:hint="eastAsia"/>
                  </w:rPr>
                  <w:t>担保金额</w:t>
                </w:r>
              </w:p>
            </w:tc>
          </w:sdtContent>
        </w:sdt>
        <w:sdt>
          <w:sdtPr>
            <w:tag w:val="_PLD_cac4c4f152c846eb9313593bf39d4ef9"/>
            <w:id w:val="1536389772"/>
          </w:sdtPr>
          <w:sdtContent>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25FB8423" w14:textId="77777777" w:rsidR="00514B4A" w:rsidRDefault="00514B4A" w:rsidP="00935691">
                <w:pPr>
                  <w:jc w:val="center"/>
                  <w:rPr>
                    <w:rFonts w:cs="Cambria"/>
                  </w:rPr>
                </w:pPr>
                <w:r>
                  <w:rPr>
                    <w:rFonts w:cs="Cambria" w:hint="eastAsia"/>
                  </w:rPr>
                  <w:t>担保起始日</w:t>
                </w:r>
              </w:p>
            </w:tc>
          </w:sdtContent>
        </w:sdt>
        <w:sdt>
          <w:sdtPr>
            <w:tag w:val="_PLD_c0918f2db0154eb396818afe3e3f0e9d"/>
            <w:id w:val="-1350015185"/>
          </w:sdtPr>
          <w:sdtContent>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3D08EDE9" w14:textId="77777777" w:rsidR="00514B4A" w:rsidRDefault="00514B4A" w:rsidP="00935691">
                <w:pPr>
                  <w:jc w:val="center"/>
                  <w:rPr>
                    <w:rFonts w:cs="Cambria"/>
                  </w:rPr>
                </w:pPr>
                <w:r>
                  <w:rPr>
                    <w:rFonts w:cs="Cambria" w:hint="eastAsia"/>
                  </w:rPr>
                  <w:t>担保到期日</w:t>
                </w:r>
              </w:p>
            </w:tc>
          </w:sdtContent>
        </w:sdt>
        <w:sdt>
          <w:sdtPr>
            <w:tag w:val="_PLD_f7d47a75b517407d8d11153f5529706f"/>
            <w:id w:val="-1145975391"/>
          </w:sdtPr>
          <w:sdtContent>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1A9BCA28" w14:textId="77777777" w:rsidR="00514B4A" w:rsidRDefault="00514B4A" w:rsidP="00935691">
                <w:pPr>
                  <w:jc w:val="center"/>
                  <w:rPr>
                    <w:rFonts w:cs="Cambria"/>
                  </w:rPr>
                </w:pPr>
                <w:r>
                  <w:rPr>
                    <w:rFonts w:cs="Cambria" w:hint="eastAsia"/>
                  </w:rPr>
                  <w:t>担保是否已经履行完毕</w:t>
                </w:r>
              </w:p>
            </w:tc>
          </w:sdtContent>
        </w:sdt>
      </w:tr>
      <w:tr w:rsidR="00514B4A" w14:paraId="1646566B" w14:textId="77777777" w:rsidTr="00935691">
        <w:tc>
          <w:tcPr>
            <w:tcW w:w="1685" w:type="pct"/>
            <w:tcBorders>
              <w:top w:val="single" w:sz="4" w:space="0" w:color="auto"/>
              <w:left w:val="single" w:sz="4" w:space="0" w:color="auto"/>
              <w:bottom w:val="single" w:sz="4" w:space="0" w:color="auto"/>
              <w:right w:val="single" w:sz="4" w:space="0" w:color="auto"/>
            </w:tcBorders>
            <w:shd w:val="clear" w:color="auto" w:fill="auto"/>
          </w:tcPr>
          <w:p w14:paraId="55474771" w14:textId="77777777" w:rsidR="00514B4A" w:rsidRDefault="00514B4A" w:rsidP="00935691">
            <w:pPr>
              <w:rPr>
                <w:rFonts w:cs="Cambria"/>
              </w:rPr>
            </w:pPr>
            <w:r>
              <w:t>北京京城机电控股有限责任公司</w:t>
            </w:r>
          </w:p>
        </w:tc>
        <w:tc>
          <w:tcPr>
            <w:tcW w:w="953" w:type="pct"/>
            <w:tcBorders>
              <w:top w:val="single" w:sz="4" w:space="0" w:color="auto"/>
              <w:left w:val="single" w:sz="4" w:space="0" w:color="auto"/>
              <w:bottom w:val="single" w:sz="4" w:space="0" w:color="auto"/>
              <w:right w:val="single" w:sz="4" w:space="0" w:color="auto"/>
            </w:tcBorders>
            <w:shd w:val="clear" w:color="auto" w:fill="auto"/>
          </w:tcPr>
          <w:p w14:paraId="2A8C9AB6" w14:textId="77777777" w:rsidR="00514B4A" w:rsidRDefault="00514B4A" w:rsidP="00935691">
            <w:pPr>
              <w:jc w:val="center"/>
              <w:rPr>
                <w:rFonts w:cs="Cambria"/>
              </w:rPr>
            </w:pPr>
            <w:r>
              <w:t>150,000,000.00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6F17F7BB" w14:textId="77777777" w:rsidR="00514B4A" w:rsidRDefault="00514B4A" w:rsidP="00935691">
            <w:pPr>
              <w:jc w:val="center"/>
              <w:rPr>
                <w:rFonts w:cs="Cambria"/>
              </w:rPr>
            </w:pPr>
            <w:r>
              <w:t>2022-7-11</w:t>
            </w:r>
          </w:p>
        </w:tc>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0587A2F2" w14:textId="77777777" w:rsidR="00514B4A" w:rsidRDefault="00514B4A" w:rsidP="00935691">
            <w:pPr>
              <w:jc w:val="center"/>
              <w:rPr>
                <w:rFonts w:cs="Cambria"/>
              </w:rPr>
            </w:pPr>
            <w:r>
              <w:t>2023-7-11</w:t>
            </w: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3F82C181" w14:textId="77777777" w:rsidR="00514B4A" w:rsidRDefault="00514B4A" w:rsidP="00935691">
            <w:pPr>
              <w:jc w:val="center"/>
              <w:rPr>
                <w:rFonts w:cs="Cambria"/>
              </w:rPr>
            </w:pPr>
            <w:r>
              <w:t>是</w:t>
            </w:r>
          </w:p>
        </w:tc>
      </w:tr>
      <w:tr w:rsidR="00514B4A" w14:paraId="7B4E02FC" w14:textId="77777777" w:rsidTr="00935691">
        <w:tc>
          <w:tcPr>
            <w:tcW w:w="1685" w:type="pct"/>
            <w:tcBorders>
              <w:top w:val="single" w:sz="4" w:space="0" w:color="auto"/>
              <w:left w:val="single" w:sz="4" w:space="0" w:color="auto"/>
              <w:bottom w:val="single" w:sz="4" w:space="0" w:color="auto"/>
              <w:right w:val="single" w:sz="4" w:space="0" w:color="auto"/>
            </w:tcBorders>
            <w:shd w:val="clear" w:color="auto" w:fill="auto"/>
          </w:tcPr>
          <w:p w14:paraId="236E1792" w14:textId="77777777" w:rsidR="00514B4A" w:rsidRDefault="00514B4A" w:rsidP="00935691">
            <w:r>
              <w:t>北京京城机电控股有限责任公司</w:t>
            </w:r>
          </w:p>
        </w:tc>
        <w:tc>
          <w:tcPr>
            <w:tcW w:w="953" w:type="pct"/>
            <w:tcBorders>
              <w:top w:val="single" w:sz="4" w:space="0" w:color="auto"/>
              <w:left w:val="single" w:sz="4" w:space="0" w:color="auto"/>
              <w:bottom w:val="single" w:sz="4" w:space="0" w:color="auto"/>
              <w:right w:val="single" w:sz="4" w:space="0" w:color="auto"/>
            </w:tcBorders>
            <w:shd w:val="clear" w:color="auto" w:fill="auto"/>
          </w:tcPr>
          <w:p w14:paraId="518B0791" w14:textId="77777777" w:rsidR="00514B4A" w:rsidRDefault="00514B4A" w:rsidP="00935691">
            <w:pPr>
              <w:jc w:val="center"/>
            </w:pPr>
            <w:r>
              <w:t>30,000,000.00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5DAE231C" w14:textId="77777777" w:rsidR="00514B4A" w:rsidRDefault="00514B4A" w:rsidP="00935691">
            <w:pPr>
              <w:jc w:val="center"/>
            </w:pPr>
            <w:r>
              <w:t>2023-5-22</w:t>
            </w:r>
          </w:p>
        </w:tc>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7C85D66A" w14:textId="77777777" w:rsidR="00514B4A" w:rsidRDefault="00514B4A" w:rsidP="00935691">
            <w:pPr>
              <w:jc w:val="center"/>
            </w:pPr>
            <w:r>
              <w:t>2024-1-18</w:t>
            </w: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357F9A44" w14:textId="77777777" w:rsidR="00514B4A" w:rsidRDefault="00514B4A" w:rsidP="00935691">
            <w:pPr>
              <w:jc w:val="center"/>
            </w:pPr>
            <w:r>
              <w:t>否</w:t>
            </w:r>
          </w:p>
        </w:tc>
      </w:tr>
      <w:tr w:rsidR="00514B4A" w14:paraId="68233F0C" w14:textId="77777777" w:rsidTr="00935691">
        <w:tc>
          <w:tcPr>
            <w:tcW w:w="1685" w:type="pct"/>
            <w:tcBorders>
              <w:top w:val="single" w:sz="4" w:space="0" w:color="auto"/>
              <w:left w:val="single" w:sz="4" w:space="0" w:color="auto"/>
              <w:bottom w:val="single" w:sz="4" w:space="0" w:color="auto"/>
              <w:right w:val="single" w:sz="4" w:space="0" w:color="auto"/>
            </w:tcBorders>
            <w:shd w:val="clear" w:color="auto" w:fill="auto"/>
          </w:tcPr>
          <w:p w14:paraId="7AD5670B" w14:textId="77777777" w:rsidR="00514B4A" w:rsidRDefault="00514B4A" w:rsidP="00935691">
            <w:pPr>
              <w:pStyle w:val="129"/>
            </w:pPr>
            <w:r>
              <w:t>北京京城机电控股有限责任公司</w:t>
            </w:r>
          </w:p>
        </w:tc>
        <w:tc>
          <w:tcPr>
            <w:tcW w:w="953" w:type="pct"/>
            <w:tcBorders>
              <w:top w:val="single" w:sz="4" w:space="0" w:color="auto"/>
              <w:left w:val="single" w:sz="4" w:space="0" w:color="auto"/>
              <w:bottom w:val="single" w:sz="4" w:space="0" w:color="auto"/>
              <w:right w:val="single" w:sz="4" w:space="0" w:color="auto"/>
            </w:tcBorders>
            <w:shd w:val="clear" w:color="auto" w:fill="auto"/>
          </w:tcPr>
          <w:p w14:paraId="67DF079B" w14:textId="77777777" w:rsidR="00514B4A" w:rsidRDefault="00514B4A" w:rsidP="00935691">
            <w:pPr>
              <w:jc w:val="center"/>
            </w:pPr>
            <w:r>
              <w:t>100,000,000.00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7233B3D3" w14:textId="77777777" w:rsidR="00514B4A" w:rsidRDefault="00514B4A" w:rsidP="00935691">
            <w:pPr>
              <w:jc w:val="center"/>
            </w:pPr>
            <w:r>
              <w:t>2023-8-11</w:t>
            </w:r>
          </w:p>
        </w:tc>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4486A2C8" w14:textId="77777777" w:rsidR="00514B4A" w:rsidRDefault="00514B4A" w:rsidP="00935691">
            <w:pPr>
              <w:jc w:val="center"/>
            </w:pPr>
            <w:r>
              <w:t>2024-8-10</w:t>
            </w: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7C1FB9AE" w14:textId="77777777" w:rsidR="00514B4A" w:rsidRDefault="00514B4A" w:rsidP="00935691">
            <w:pPr>
              <w:jc w:val="center"/>
            </w:pPr>
            <w:r>
              <w:t>否</w:t>
            </w:r>
          </w:p>
        </w:tc>
      </w:tr>
      <w:tr w:rsidR="00514B4A" w14:paraId="10D7ED1B" w14:textId="77777777" w:rsidTr="00935691">
        <w:tc>
          <w:tcPr>
            <w:tcW w:w="1685" w:type="pct"/>
            <w:tcBorders>
              <w:top w:val="single" w:sz="4" w:space="0" w:color="auto"/>
              <w:left w:val="single" w:sz="4" w:space="0" w:color="auto"/>
              <w:bottom w:val="single" w:sz="4" w:space="0" w:color="auto"/>
              <w:right w:val="single" w:sz="4" w:space="0" w:color="auto"/>
            </w:tcBorders>
            <w:shd w:val="clear" w:color="auto" w:fill="auto"/>
          </w:tcPr>
          <w:p w14:paraId="2B368C7F" w14:textId="77777777" w:rsidR="00514B4A" w:rsidRDefault="00514B4A" w:rsidP="00935691">
            <w:pPr>
              <w:pStyle w:val="129"/>
            </w:pPr>
            <w:r>
              <w:t>北京京城机电控股有限责任公司</w:t>
            </w:r>
          </w:p>
        </w:tc>
        <w:tc>
          <w:tcPr>
            <w:tcW w:w="953" w:type="pct"/>
            <w:tcBorders>
              <w:top w:val="single" w:sz="4" w:space="0" w:color="auto"/>
              <w:left w:val="single" w:sz="4" w:space="0" w:color="auto"/>
              <w:bottom w:val="single" w:sz="4" w:space="0" w:color="auto"/>
              <w:right w:val="single" w:sz="4" w:space="0" w:color="auto"/>
            </w:tcBorders>
            <w:shd w:val="clear" w:color="auto" w:fill="auto"/>
          </w:tcPr>
          <w:p w14:paraId="66B8B582" w14:textId="77777777" w:rsidR="00514B4A" w:rsidRDefault="00514B4A" w:rsidP="00935691">
            <w:pPr>
              <w:jc w:val="center"/>
            </w:pPr>
            <w:r>
              <w:t>200,000,000.00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5718201B" w14:textId="77777777" w:rsidR="00514B4A" w:rsidRDefault="00514B4A" w:rsidP="00935691">
            <w:pPr>
              <w:jc w:val="center"/>
            </w:pPr>
            <w:r>
              <w:t>2023-10-23</w:t>
            </w:r>
          </w:p>
        </w:tc>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53948A84" w14:textId="77777777" w:rsidR="00514B4A" w:rsidRDefault="00514B4A" w:rsidP="00935691">
            <w:pPr>
              <w:jc w:val="center"/>
            </w:pPr>
            <w:r>
              <w:t>2031-10-23</w:t>
            </w: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0492DA93" w14:textId="77777777" w:rsidR="00514B4A" w:rsidRDefault="00514B4A" w:rsidP="00935691">
            <w:pPr>
              <w:jc w:val="center"/>
            </w:pPr>
            <w:r>
              <w:t>否</w:t>
            </w:r>
          </w:p>
        </w:tc>
      </w:tr>
      <w:tr w:rsidR="00514B4A" w14:paraId="0F833AC3" w14:textId="77777777" w:rsidTr="00935691">
        <w:tc>
          <w:tcPr>
            <w:tcW w:w="1685" w:type="pct"/>
            <w:tcBorders>
              <w:top w:val="single" w:sz="4" w:space="0" w:color="auto"/>
              <w:left w:val="single" w:sz="4" w:space="0" w:color="auto"/>
              <w:bottom w:val="single" w:sz="4" w:space="0" w:color="auto"/>
              <w:right w:val="single" w:sz="4" w:space="0" w:color="auto"/>
            </w:tcBorders>
            <w:shd w:val="clear" w:color="auto" w:fill="auto"/>
          </w:tcPr>
          <w:p w14:paraId="46AFE506" w14:textId="77777777" w:rsidR="00514B4A" w:rsidRDefault="00514B4A" w:rsidP="00935691">
            <w:pPr>
              <w:rPr>
                <w:rFonts w:cs="Cambria"/>
              </w:rPr>
            </w:pPr>
            <w:r>
              <w:t>北京京城机电控股有限责任公司</w:t>
            </w:r>
          </w:p>
        </w:tc>
        <w:tc>
          <w:tcPr>
            <w:tcW w:w="953" w:type="pct"/>
            <w:tcBorders>
              <w:top w:val="single" w:sz="4" w:space="0" w:color="auto"/>
              <w:left w:val="single" w:sz="4" w:space="0" w:color="auto"/>
              <w:bottom w:val="single" w:sz="4" w:space="0" w:color="auto"/>
              <w:right w:val="single" w:sz="4" w:space="0" w:color="auto"/>
            </w:tcBorders>
            <w:shd w:val="clear" w:color="auto" w:fill="auto"/>
          </w:tcPr>
          <w:p w14:paraId="64F1E434" w14:textId="77777777" w:rsidR="00514B4A" w:rsidRDefault="00514B4A" w:rsidP="00935691">
            <w:pPr>
              <w:jc w:val="center"/>
              <w:rPr>
                <w:rFonts w:cs="Cambria"/>
              </w:rPr>
            </w:pPr>
            <w:r>
              <w:t>50,000,000.00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2ECC949B" w14:textId="77777777" w:rsidR="00514B4A" w:rsidRDefault="00514B4A" w:rsidP="00935691">
            <w:pPr>
              <w:jc w:val="center"/>
              <w:rPr>
                <w:rFonts w:cs="Cambria"/>
              </w:rPr>
            </w:pPr>
            <w:r>
              <w:t>2023-4-19</w:t>
            </w:r>
          </w:p>
        </w:tc>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796DBF7E" w14:textId="77777777" w:rsidR="00514B4A" w:rsidRDefault="00514B4A" w:rsidP="00935691">
            <w:pPr>
              <w:jc w:val="center"/>
              <w:rPr>
                <w:rFonts w:cs="Cambria"/>
              </w:rPr>
            </w:pPr>
            <w:r>
              <w:t>2024-4-18</w:t>
            </w: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02584607" w14:textId="77777777" w:rsidR="00514B4A" w:rsidRDefault="00514B4A" w:rsidP="00935691">
            <w:pPr>
              <w:jc w:val="center"/>
              <w:rPr>
                <w:rFonts w:cs="Cambria"/>
              </w:rPr>
            </w:pPr>
            <w:r>
              <w:t>否</w:t>
            </w:r>
          </w:p>
        </w:tc>
      </w:tr>
      <w:tr w:rsidR="00514B4A" w14:paraId="58497759" w14:textId="77777777" w:rsidTr="00935691">
        <w:tc>
          <w:tcPr>
            <w:tcW w:w="1685" w:type="pct"/>
            <w:tcBorders>
              <w:top w:val="single" w:sz="4" w:space="0" w:color="auto"/>
              <w:left w:val="single" w:sz="4" w:space="0" w:color="auto"/>
              <w:bottom w:val="single" w:sz="4" w:space="0" w:color="auto"/>
              <w:right w:val="single" w:sz="4" w:space="0" w:color="auto"/>
            </w:tcBorders>
            <w:shd w:val="clear" w:color="auto" w:fill="auto"/>
          </w:tcPr>
          <w:p w14:paraId="3871F182" w14:textId="77777777" w:rsidR="00514B4A" w:rsidRDefault="00514B4A" w:rsidP="00935691">
            <w:pPr>
              <w:rPr>
                <w:rFonts w:cs="Cambria"/>
              </w:rPr>
            </w:pPr>
            <w:r>
              <w:t>北京京城机电控股有限责任公司</w:t>
            </w:r>
          </w:p>
        </w:tc>
        <w:tc>
          <w:tcPr>
            <w:tcW w:w="953" w:type="pct"/>
            <w:tcBorders>
              <w:top w:val="single" w:sz="4" w:space="0" w:color="auto"/>
              <w:left w:val="single" w:sz="4" w:space="0" w:color="auto"/>
              <w:bottom w:val="single" w:sz="4" w:space="0" w:color="auto"/>
              <w:right w:val="single" w:sz="4" w:space="0" w:color="auto"/>
            </w:tcBorders>
            <w:shd w:val="clear" w:color="auto" w:fill="auto"/>
          </w:tcPr>
          <w:p w14:paraId="064AC838" w14:textId="77777777" w:rsidR="00514B4A" w:rsidRDefault="00514B4A" w:rsidP="00935691">
            <w:pPr>
              <w:jc w:val="center"/>
              <w:rPr>
                <w:rFonts w:cs="Cambria"/>
              </w:rPr>
            </w:pPr>
            <w:r>
              <w:t>20,000,000.00</w:t>
            </w:r>
          </w:p>
        </w:tc>
        <w:tc>
          <w:tcPr>
            <w:tcW w:w="879" w:type="pct"/>
            <w:tcBorders>
              <w:top w:val="single" w:sz="4" w:space="0" w:color="auto"/>
              <w:left w:val="single" w:sz="4" w:space="0" w:color="auto"/>
              <w:bottom w:val="single" w:sz="4" w:space="0" w:color="auto"/>
              <w:right w:val="single" w:sz="4" w:space="0" w:color="auto"/>
            </w:tcBorders>
            <w:shd w:val="clear" w:color="auto" w:fill="auto"/>
            <w:vAlign w:val="center"/>
          </w:tcPr>
          <w:p w14:paraId="7DEFC476" w14:textId="77777777" w:rsidR="00514B4A" w:rsidRDefault="00514B4A" w:rsidP="00935691">
            <w:pPr>
              <w:jc w:val="center"/>
              <w:rPr>
                <w:rFonts w:cs="Cambria"/>
              </w:rPr>
            </w:pPr>
            <w:r>
              <w:t>2023-6-29</w:t>
            </w:r>
          </w:p>
        </w:tc>
        <w:tc>
          <w:tcPr>
            <w:tcW w:w="806" w:type="pct"/>
            <w:tcBorders>
              <w:top w:val="single" w:sz="4" w:space="0" w:color="auto"/>
              <w:left w:val="single" w:sz="4" w:space="0" w:color="auto"/>
              <w:bottom w:val="single" w:sz="4" w:space="0" w:color="auto"/>
              <w:right w:val="single" w:sz="4" w:space="0" w:color="auto"/>
            </w:tcBorders>
            <w:shd w:val="clear" w:color="auto" w:fill="auto"/>
            <w:vAlign w:val="center"/>
          </w:tcPr>
          <w:p w14:paraId="7250E4F1" w14:textId="77777777" w:rsidR="00514B4A" w:rsidRDefault="00514B4A" w:rsidP="00935691">
            <w:pPr>
              <w:jc w:val="center"/>
              <w:rPr>
                <w:rFonts w:cs="Cambria"/>
              </w:rPr>
            </w:pPr>
            <w:r>
              <w:t>2024-6-28</w:t>
            </w: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14:paraId="246BD7FB" w14:textId="77777777" w:rsidR="00514B4A" w:rsidRDefault="00514B4A" w:rsidP="00935691">
            <w:pPr>
              <w:jc w:val="center"/>
              <w:rPr>
                <w:rFonts w:cs="Cambria"/>
              </w:rPr>
            </w:pPr>
            <w:r>
              <w:t>否</w:t>
            </w:r>
          </w:p>
        </w:tc>
      </w:tr>
    </w:tbl>
    <w:p w14:paraId="15746FE5" w14:textId="77777777" w:rsidR="00514B4A" w:rsidRDefault="00514B4A"/>
    <w:p w14:paraId="427ADDCB" w14:textId="77777777" w:rsidR="00FD0AE2" w:rsidRDefault="00CF3046">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60438262"/>
        <w:placeholder>
          <w:docPart w:val="GBC22222222222222222222222222222"/>
        </w:placeholder>
      </w:sdtPr>
      <w:sdtContent>
        <w:p w14:paraId="7E9B9853" w14:textId="77777777" w:rsidR="00FD0AE2" w:rsidRDefault="00CF3046">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322F915A" w14:textId="77777777" w:rsidR="00FD0AE2" w:rsidRDefault="00FD0AE2">
      <w:pPr>
        <w:rPr>
          <w:rFonts w:ascii="Cambria" w:hAnsi="Cambria" w:cs="Cambria"/>
          <w:sz w:val="20"/>
          <w:szCs w:val="20"/>
        </w:rPr>
      </w:pPr>
    </w:p>
    <w:p w14:paraId="65E8046E" w14:textId="77777777" w:rsidR="00FD0AE2" w:rsidRDefault="00CF3046">
      <w:pPr>
        <w:pStyle w:val="125"/>
        <w:numPr>
          <w:ilvl w:val="3"/>
          <w:numId w:val="136"/>
        </w:numPr>
        <w:ind w:left="426" w:hangingChars="202" w:hanging="426"/>
      </w:pPr>
      <w:r>
        <w:rPr>
          <w:rFonts w:hint="eastAsia"/>
        </w:rPr>
        <w:t>关联方资金拆借</w:t>
      </w:r>
    </w:p>
    <w:sdt>
      <w:sdtPr>
        <w:alias w:val="是否适用：关联方资金拆借[双击切换]"/>
        <w:tag w:val="_GBC_9b5630a86e1e452494249106e2600b15"/>
        <w:id w:val="-1812093421"/>
        <w:placeholder>
          <w:docPart w:val="GBC22222222222222222222222222222"/>
        </w:placeholder>
      </w:sdtPr>
      <w:sdtContent>
        <w:p w14:paraId="10FEEEE5"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F1F6F21" w14:textId="77777777" w:rsidR="00FD0AE2" w:rsidRDefault="00CF3046">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16772523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9994658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1764"/>
        <w:gridCol w:w="1765"/>
        <w:gridCol w:w="1765"/>
        <w:gridCol w:w="1765"/>
      </w:tblGrid>
      <w:tr w:rsidR="00CF3046" w14:paraId="3DEC5B29" w14:textId="77777777">
        <w:sdt>
          <w:sdtPr>
            <w:tag w:val="_PLD_ba0b1157f84a43a686cdfdb96fc9f605"/>
            <w:id w:val="330956026"/>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13F717B6" w14:textId="77777777" w:rsidR="00FD0AE2" w:rsidRDefault="00CF3046">
                <w:pPr>
                  <w:jc w:val="center"/>
                  <w:rPr>
                    <w:rFonts w:cs="Cambria"/>
                  </w:rPr>
                </w:pPr>
                <w:r>
                  <w:rPr>
                    <w:rFonts w:cs="Cambria" w:hint="eastAsia"/>
                  </w:rPr>
                  <w:t>关联方</w:t>
                </w:r>
              </w:p>
            </w:tc>
          </w:sdtContent>
        </w:sdt>
        <w:sdt>
          <w:sdtPr>
            <w:tag w:val="_PLD_d89f0030cf1644d88e79247fb06b91f6"/>
            <w:id w:val="2070232028"/>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095568FA" w14:textId="77777777" w:rsidR="00FD0AE2" w:rsidRDefault="00CF3046">
                <w:pPr>
                  <w:jc w:val="center"/>
                  <w:rPr>
                    <w:rFonts w:cs="Cambria"/>
                  </w:rPr>
                </w:pPr>
                <w:r>
                  <w:rPr>
                    <w:rFonts w:cs="Cambria" w:hint="eastAsia"/>
                  </w:rPr>
                  <w:t>拆借金额</w:t>
                </w:r>
              </w:p>
            </w:tc>
          </w:sdtContent>
        </w:sdt>
        <w:sdt>
          <w:sdtPr>
            <w:tag w:val="_PLD_1a3f019482694e2a9a19e9e491c88664"/>
            <w:id w:val="-1260599743"/>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2CA8F9B7" w14:textId="77777777" w:rsidR="00FD0AE2" w:rsidRDefault="00CF3046">
                <w:pPr>
                  <w:jc w:val="center"/>
                  <w:rPr>
                    <w:rFonts w:cs="Cambria"/>
                  </w:rPr>
                </w:pPr>
                <w:r>
                  <w:rPr>
                    <w:rFonts w:cs="Cambria" w:hint="eastAsia"/>
                  </w:rPr>
                  <w:t>起始日</w:t>
                </w:r>
              </w:p>
            </w:tc>
          </w:sdtContent>
        </w:sdt>
        <w:sdt>
          <w:sdtPr>
            <w:tag w:val="_PLD_18f4f70188ee44fa8cca86fccfa00f81"/>
            <w:id w:val="201369295"/>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6980B27A" w14:textId="77777777" w:rsidR="00FD0AE2" w:rsidRDefault="00CF3046">
                <w:pPr>
                  <w:jc w:val="center"/>
                  <w:rPr>
                    <w:rFonts w:cs="Cambria"/>
                  </w:rPr>
                </w:pPr>
                <w:r>
                  <w:rPr>
                    <w:rFonts w:cs="Cambria" w:hint="eastAsia"/>
                  </w:rPr>
                  <w:t>到期日</w:t>
                </w:r>
              </w:p>
            </w:tc>
          </w:sdtContent>
        </w:sdt>
        <w:sdt>
          <w:sdtPr>
            <w:tag w:val="_PLD_7cdd1d0389de4d0ab081d9f3c4c26d70"/>
            <w:id w:val="-1254741133"/>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094BD9BA" w14:textId="77777777" w:rsidR="00FD0AE2" w:rsidRDefault="00CF3046">
                <w:pPr>
                  <w:jc w:val="center"/>
                  <w:rPr>
                    <w:rFonts w:cs="Cambria"/>
                  </w:rPr>
                </w:pPr>
                <w:r>
                  <w:rPr>
                    <w:rFonts w:cs="Cambria" w:hint="eastAsia"/>
                  </w:rPr>
                  <w:t>说明</w:t>
                </w:r>
              </w:p>
            </w:tc>
          </w:sdtContent>
        </w:sdt>
      </w:tr>
      <w:tr w:rsidR="00CF3046" w14:paraId="42E7F51A" w14:textId="77777777">
        <w:sdt>
          <w:sdtPr>
            <w:tag w:val="_PLD_bbb3c9aea6344d1392ee30f16141055a"/>
            <w:id w:val="456838100"/>
          </w:sdt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2F71FC47" w14:textId="77777777" w:rsidR="00FD0AE2" w:rsidRDefault="00CF3046">
                <w:pPr>
                  <w:rPr>
                    <w:rFonts w:cs="Cambria"/>
                  </w:rPr>
                </w:pPr>
                <w:r>
                  <w:rPr>
                    <w:rFonts w:cs="Cambria" w:hint="eastAsia"/>
                  </w:rPr>
                  <w:t>拆入</w:t>
                </w:r>
              </w:p>
            </w:tc>
          </w:sdtContent>
        </w:sdt>
      </w:tr>
      <w:tr w:rsidR="00CF3046" w14:paraId="75D3A265" w14:textId="77777777">
        <w:tc>
          <w:tcPr>
            <w:tcW w:w="1000" w:type="pct"/>
            <w:tcBorders>
              <w:top w:val="single" w:sz="4" w:space="0" w:color="auto"/>
              <w:left w:val="single" w:sz="4" w:space="0" w:color="auto"/>
              <w:bottom w:val="single" w:sz="4" w:space="0" w:color="auto"/>
              <w:right w:val="single" w:sz="4" w:space="0" w:color="auto"/>
            </w:tcBorders>
            <w:shd w:val="clear" w:color="auto" w:fill="auto"/>
          </w:tcPr>
          <w:p w14:paraId="57B2C0F5" w14:textId="77777777" w:rsidR="00FD0AE2" w:rsidRDefault="00CF3046">
            <w:pPr>
              <w:rPr>
                <w:rFonts w:cs="Cambria"/>
              </w:rPr>
            </w:pPr>
            <w:r>
              <w:t>北京京城机电控股有限责任公司</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FA16106" w14:textId="77777777" w:rsidR="00FD0AE2" w:rsidRDefault="00CF3046">
            <w:pPr>
              <w:jc w:val="right"/>
              <w:rPr>
                <w:rFonts w:cs="Cambria"/>
              </w:rPr>
            </w:pPr>
            <w:r>
              <w:t>30,000,000.00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D142434" w14:textId="77777777" w:rsidR="00FD0AE2" w:rsidRDefault="00CF3046">
            <w:pPr>
              <w:rPr>
                <w:rFonts w:cs="Cambria"/>
              </w:rPr>
            </w:pPr>
            <w:r>
              <w:t>2023-7-10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8BDD700" w14:textId="77777777" w:rsidR="00FD0AE2" w:rsidRDefault="00CF3046">
            <w:pPr>
              <w:rPr>
                <w:rFonts w:cs="Cambria"/>
              </w:rPr>
            </w:pPr>
            <w:r>
              <w:t>2023-9-1</w:t>
            </w:r>
            <w:r>
              <w:rPr>
                <w:rFonts w:hint="eastAsia"/>
              </w:rPr>
              <w:t>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5EDFB6E" w14:textId="77777777" w:rsidR="00FD0AE2" w:rsidRDefault="00CF3046">
            <w:pPr>
              <w:rPr>
                <w:rFonts w:cs="Cambria"/>
              </w:rPr>
            </w:pPr>
            <w:r>
              <w:t>—</w:t>
            </w:r>
          </w:p>
        </w:tc>
      </w:tr>
      <w:tr w:rsidR="00CF3046" w14:paraId="5387E4A5" w14:textId="77777777">
        <w:tc>
          <w:tcPr>
            <w:tcW w:w="1000" w:type="pct"/>
            <w:tcBorders>
              <w:top w:val="single" w:sz="4" w:space="0" w:color="auto"/>
              <w:left w:val="single" w:sz="4" w:space="0" w:color="auto"/>
              <w:bottom w:val="single" w:sz="4" w:space="0" w:color="auto"/>
              <w:right w:val="single" w:sz="4" w:space="0" w:color="auto"/>
            </w:tcBorders>
            <w:shd w:val="clear" w:color="auto" w:fill="auto"/>
          </w:tcPr>
          <w:p w14:paraId="5309EB0F" w14:textId="77777777" w:rsidR="00FD0AE2" w:rsidRDefault="00FD0AE2">
            <w:pPr>
              <w:rPr>
                <w:rFonts w:cs="Cambria"/>
              </w:rPr>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E8B8DB8" w14:textId="77777777" w:rsidR="00FD0AE2" w:rsidRDefault="00FD0AE2">
            <w:pPr>
              <w:jc w:val="right"/>
              <w:rPr>
                <w:rFonts w:cs="Cambria"/>
              </w:rPr>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AC89B92" w14:textId="77777777" w:rsidR="00FD0AE2" w:rsidRDefault="00FD0AE2">
            <w:pPr>
              <w:rPr>
                <w:rFonts w:cs="Cambria"/>
              </w:rPr>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D04EDB4" w14:textId="77777777" w:rsidR="00FD0AE2" w:rsidRDefault="00FD0AE2">
            <w:pPr>
              <w:rPr>
                <w:rFonts w:cs="Cambria"/>
              </w:rPr>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11FFF09" w14:textId="77777777" w:rsidR="00FD0AE2" w:rsidRDefault="00FD0AE2">
            <w:pPr>
              <w:rPr>
                <w:rFonts w:cs="Cambria"/>
              </w:rPr>
            </w:pPr>
          </w:p>
        </w:tc>
      </w:tr>
    </w:tbl>
    <w:p w14:paraId="1F5B68C2" w14:textId="77777777" w:rsidR="00FD0AE2" w:rsidRDefault="00FD0AE2">
      <w:pPr>
        <w:pStyle w:val="129"/>
      </w:pPr>
    </w:p>
    <w:p w14:paraId="7B3302DD" w14:textId="77777777" w:rsidR="00FD0AE2" w:rsidRDefault="00CF3046">
      <w:pPr>
        <w:pStyle w:val="125"/>
        <w:numPr>
          <w:ilvl w:val="3"/>
          <w:numId w:val="136"/>
        </w:numPr>
        <w:ind w:left="426" w:hangingChars="202" w:hanging="426"/>
      </w:pPr>
      <w:r>
        <w:rPr>
          <w:rFonts w:hint="eastAsia"/>
        </w:rPr>
        <w:t>关联方资产转让、债务重组情况</w:t>
      </w:r>
    </w:p>
    <w:sdt>
      <w:sdtPr>
        <w:alias w:val="是否适用：关联方资产转让、债务重组情况[双击切换]"/>
        <w:tag w:val="_GBC_6f8fce72ce784c23aba8af28c51de336"/>
        <w:id w:val="-2069106156"/>
        <w:placeholder>
          <w:docPart w:val="GBC22222222222222222222222222222"/>
        </w:placeholder>
      </w:sdtPr>
      <w:sdtContent>
        <w:p w14:paraId="6F01C813"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2658168" w14:textId="77777777" w:rsidR="00FD0AE2" w:rsidRDefault="00FD0AE2">
      <w:pPr>
        <w:pStyle w:val="129"/>
      </w:pPr>
    </w:p>
    <w:p w14:paraId="7B223A09" w14:textId="77777777" w:rsidR="00FD0AE2" w:rsidRDefault="00CF3046">
      <w:pPr>
        <w:pStyle w:val="125"/>
        <w:numPr>
          <w:ilvl w:val="3"/>
          <w:numId w:val="136"/>
        </w:numPr>
        <w:ind w:left="426" w:hangingChars="202" w:hanging="426"/>
      </w:pPr>
      <w:r>
        <w:rPr>
          <w:rFonts w:hint="eastAsia"/>
        </w:rPr>
        <w:t>关键管理人员报酬</w:t>
      </w:r>
    </w:p>
    <w:sdt>
      <w:sdtPr>
        <w:alias w:val="是否适用：关键管理人员报酬[双击切换]"/>
        <w:tag w:val="_GBC_4768ccd806f845f4b6f5f0ec038ec747"/>
        <w:id w:val="1658032067"/>
        <w:placeholder>
          <w:docPart w:val="GBC22222222222222222222222222222"/>
        </w:placeholder>
      </w:sdtPr>
      <w:sdtContent>
        <w:p w14:paraId="6B19618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BE83FB" w14:textId="77777777" w:rsidR="00FD0AE2" w:rsidRDefault="00CF3046">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21443085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21015932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2439"/>
      </w:tblGrid>
      <w:tr w:rsidR="00CF3046" w14:paraId="67824C26" w14:textId="77777777">
        <w:sdt>
          <w:sdtPr>
            <w:tag w:val="_PLD_3d38745be5c64397b1dab92289838da1"/>
            <w:id w:val="-1940672241"/>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72DA003C" w14:textId="77777777" w:rsidR="00FD0AE2" w:rsidRDefault="00CF3046">
                <w:pPr>
                  <w:jc w:val="center"/>
                  <w:rPr>
                    <w:rFonts w:cs="Cambria"/>
                  </w:rPr>
                </w:pPr>
                <w:r>
                  <w:rPr>
                    <w:rFonts w:cs="Cambria" w:hint="eastAsia"/>
                  </w:rPr>
                  <w:t>项目</w:t>
                </w:r>
              </w:p>
            </w:tc>
          </w:sdtContent>
        </w:sdt>
        <w:sdt>
          <w:sdtPr>
            <w:tag w:val="_PLD_31133ff59dcf4a7b93a7991d1f435b05"/>
            <w:id w:val="-369385075"/>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3047E5A6" w14:textId="77777777" w:rsidR="00FD0AE2" w:rsidRDefault="00CF3046">
                <w:pPr>
                  <w:jc w:val="center"/>
                  <w:rPr>
                    <w:rFonts w:cs="Cambria"/>
                  </w:rPr>
                </w:pPr>
                <w:r>
                  <w:rPr>
                    <w:rFonts w:cs="Cambria" w:hint="eastAsia"/>
                  </w:rPr>
                  <w:t>本期发生额</w:t>
                </w:r>
              </w:p>
            </w:tc>
          </w:sdtContent>
        </w:sdt>
        <w:sdt>
          <w:sdtPr>
            <w:tag w:val="_PLD_e08658a238f7419ca0d4ce3386ff565e"/>
            <w:id w:val="-139191990"/>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5141E1DA" w14:textId="77777777" w:rsidR="00FD0AE2" w:rsidRDefault="00CF3046">
                <w:pPr>
                  <w:jc w:val="center"/>
                  <w:rPr>
                    <w:rFonts w:cs="Cambria"/>
                  </w:rPr>
                </w:pPr>
                <w:r>
                  <w:rPr>
                    <w:rFonts w:cs="Cambria" w:hint="eastAsia"/>
                  </w:rPr>
                  <w:t>上期发生额</w:t>
                </w:r>
              </w:p>
            </w:tc>
          </w:sdtContent>
        </w:sdt>
      </w:tr>
      <w:tr w:rsidR="00CF3046" w14:paraId="26AF69DD" w14:textId="77777777">
        <w:tc>
          <w:tcPr>
            <w:tcW w:w="1809" w:type="pct"/>
            <w:tcBorders>
              <w:top w:val="single" w:sz="4" w:space="0" w:color="auto"/>
              <w:left w:val="single" w:sz="4" w:space="0" w:color="auto"/>
              <w:bottom w:val="single" w:sz="4" w:space="0" w:color="auto"/>
              <w:right w:val="single" w:sz="4" w:space="0" w:color="auto"/>
            </w:tcBorders>
            <w:shd w:val="clear" w:color="auto" w:fill="auto"/>
          </w:tcPr>
          <w:p w14:paraId="0CB0337C" w14:textId="77777777" w:rsidR="00FD0AE2" w:rsidRDefault="00CF3046">
            <w:pPr>
              <w:rPr>
                <w:rFonts w:cs="Cambria"/>
              </w:rPr>
            </w:pPr>
            <w:r>
              <w:rPr>
                <w:rFonts w:cs="Cambria" w:hint="eastAsia"/>
              </w:rPr>
              <w:t>关键管理人员报酬</w:t>
            </w:r>
          </w:p>
        </w:tc>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5EB3E22E" w14:textId="77777777" w:rsidR="00FD0AE2" w:rsidRDefault="00CF3046">
            <w:pPr>
              <w:jc w:val="right"/>
              <w:rPr>
                <w:rFonts w:cs="Cambria"/>
              </w:rPr>
            </w:pPr>
            <w:r>
              <w:t>557.08</w:t>
            </w:r>
          </w:p>
        </w:tc>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35F8D926" w14:textId="77777777" w:rsidR="00FD0AE2" w:rsidRDefault="00CF3046">
            <w:pPr>
              <w:jc w:val="right"/>
              <w:rPr>
                <w:rFonts w:cs="Cambria"/>
              </w:rPr>
            </w:pPr>
            <w:r>
              <w:t>624.44</w:t>
            </w:r>
          </w:p>
        </w:tc>
      </w:tr>
    </w:tbl>
    <w:p w14:paraId="327CFBB5" w14:textId="77777777" w:rsidR="00FD0AE2" w:rsidRDefault="00FD0AE2">
      <w:pPr>
        <w:pStyle w:val="129"/>
      </w:pPr>
    </w:p>
    <w:p w14:paraId="7FD11FF9" w14:textId="77777777" w:rsidR="00FD0AE2" w:rsidRDefault="00CF3046">
      <w:pPr>
        <w:pStyle w:val="125"/>
        <w:numPr>
          <w:ilvl w:val="3"/>
          <w:numId w:val="136"/>
        </w:numPr>
        <w:ind w:left="426" w:hangingChars="202" w:hanging="426"/>
      </w:pPr>
      <w:r>
        <w:rPr>
          <w:rFonts w:hint="eastAsia"/>
        </w:rPr>
        <w:t>其他关联交易</w:t>
      </w:r>
    </w:p>
    <w:sdt>
      <w:sdtPr>
        <w:rPr>
          <w:rFonts w:hint="eastAsia"/>
          <w:szCs w:val="21"/>
        </w:rPr>
        <w:alias w:val="是否适用：其他关联交易[双击切换]"/>
        <w:tag w:val="_GBC_a1203a07d7684e08bdc2f1959f1cb9ae"/>
        <w:id w:val="2146311842"/>
        <w:placeholder>
          <w:docPart w:val="GBC22222222222222222222222222222"/>
        </w:placeholder>
      </w:sdtPr>
      <w:sdtContent>
        <w:p w14:paraId="14C48FC4"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999765318"/>
        <w:placeholder>
          <w:docPart w:val="GBC22222222222222222222222222222"/>
        </w:placeholder>
      </w:sdtPr>
      <w:sdtContent>
        <w:p w14:paraId="53CC12DE" w14:textId="77777777" w:rsidR="00FD0AE2" w:rsidRDefault="00CF3046" w:rsidP="00E57673">
          <w:pPr>
            <w:tabs>
              <w:tab w:val="left" w:pos="720"/>
              <w:tab w:val="left" w:pos="900"/>
              <w:tab w:val="left" w:pos="993"/>
              <w:tab w:val="left" w:pos="1100"/>
            </w:tabs>
            <w:spacing w:beforeLines="50" w:before="120" w:afterLines="50" w:after="120" w:line="360" w:lineRule="exact"/>
            <w:jc w:val="both"/>
            <w:rPr>
              <w:sz w:val="22"/>
              <w:szCs w:val="22"/>
            </w:rPr>
          </w:pPr>
          <w:r>
            <w:rPr>
              <w:rFonts w:hint="eastAsia"/>
              <w:sz w:val="22"/>
              <w:szCs w:val="22"/>
            </w:rPr>
            <w:t>关联方利息费用/利息收入</w:t>
          </w:r>
        </w:p>
        <w:tbl>
          <w:tblPr>
            <w:tblStyle w:val="120"/>
            <w:tblW w:w="8818" w:type="dxa"/>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4A0" w:firstRow="1" w:lastRow="0" w:firstColumn="1" w:lastColumn="0" w:noHBand="0" w:noVBand="1"/>
          </w:tblPr>
          <w:tblGrid>
            <w:gridCol w:w="4961"/>
            <w:gridCol w:w="2025"/>
            <w:gridCol w:w="1832"/>
          </w:tblGrid>
          <w:tr w:rsidR="00CF3046" w14:paraId="0B8204B3" w14:textId="77777777">
            <w:trPr>
              <w:trHeight w:val="397"/>
              <w:tblHeader/>
              <w:jc w:val="center"/>
            </w:trPr>
            <w:tc>
              <w:tcPr>
                <w:tcW w:w="4961" w:type="dxa"/>
                <w:vAlign w:val="center"/>
              </w:tcPr>
              <w:p w14:paraId="56FC9F1F" w14:textId="77777777" w:rsidR="00FD0AE2" w:rsidRDefault="00CF3046">
                <w:pPr>
                  <w:autoSpaceDE w:val="0"/>
                  <w:autoSpaceDN w:val="0"/>
                  <w:snapToGrid w:val="0"/>
                  <w:spacing w:line="360" w:lineRule="exact"/>
                  <w:rPr>
                    <w:b/>
                    <w:sz w:val="22"/>
                    <w:szCs w:val="22"/>
                  </w:rPr>
                </w:pPr>
                <w:r>
                  <w:rPr>
                    <w:rFonts w:hint="eastAsia"/>
                    <w:b/>
                    <w:sz w:val="22"/>
                    <w:szCs w:val="22"/>
                  </w:rPr>
                  <w:t>关联方名称</w:t>
                </w:r>
              </w:p>
            </w:tc>
            <w:tc>
              <w:tcPr>
                <w:tcW w:w="2025" w:type="dxa"/>
                <w:vAlign w:val="center"/>
              </w:tcPr>
              <w:p w14:paraId="34714540" w14:textId="77777777" w:rsidR="00FD0AE2" w:rsidRDefault="00CF3046">
                <w:pPr>
                  <w:autoSpaceDE w:val="0"/>
                  <w:autoSpaceDN w:val="0"/>
                  <w:spacing w:line="360" w:lineRule="exact"/>
                  <w:jc w:val="center"/>
                  <w:rPr>
                    <w:b/>
                    <w:sz w:val="22"/>
                    <w:szCs w:val="22"/>
                  </w:rPr>
                </w:pPr>
                <w:r>
                  <w:rPr>
                    <w:rFonts w:hint="eastAsia"/>
                    <w:b/>
                    <w:sz w:val="22"/>
                    <w:szCs w:val="22"/>
                  </w:rPr>
                  <w:t>本年发生额</w:t>
                </w:r>
              </w:p>
            </w:tc>
            <w:tc>
              <w:tcPr>
                <w:tcW w:w="1832" w:type="dxa"/>
                <w:vAlign w:val="center"/>
              </w:tcPr>
              <w:p w14:paraId="787A6BAF" w14:textId="77777777" w:rsidR="00FD0AE2" w:rsidRDefault="00CF3046">
                <w:pPr>
                  <w:autoSpaceDE w:val="0"/>
                  <w:autoSpaceDN w:val="0"/>
                  <w:spacing w:line="360" w:lineRule="exact"/>
                  <w:jc w:val="center"/>
                  <w:rPr>
                    <w:b/>
                    <w:sz w:val="22"/>
                    <w:szCs w:val="22"/>
                  </w:rPr>
                </w:pPr>
                <w:r>
                  <w:rPr>
                    <w:rFonts w:hint="eastAsia"/>
                    <w:b/>
                    <w:sz w:val="22"/>
                    <w:szCs w:val="22"/>
                  </w:rPr>
                  <w:t>上年发生额</w:t>
                </w:r>
              </w:p>
            </w:tc>
          </w:tr>
          <w:tr w:rsidR="00CF3046" w14:paraId="14CD737A" w14:textId="77777777">
            <w:trPr>
              <w:trHeight w:val="397"/>
              <w:jc w:val="center"/>
            </w:trPr>
            <w:tc>
              <w:tcPr>
                <w:tcW w:w="4961" w:type="dxa"/>
                <w:vAlign w:val="center"/>
              </w:tcPr>
              <w:p w14:paraId="15FAFEB4" w14:textId="77777777" w:rsidR="00FD0AE2" w:rsidRDefault="00CF3046">
                <w:pPr>
                  <w:snapToGrid w:val="0"/>
                  <w:spacing w:line="360" w:lineRule="exact"/>
                  <w:rPr>
                    <w:sz w:val="22"/>
                    <w:szCs w:val="22"/>
                  </w:rPr>
                </w:pPr>
                <w:r>
                  <w:rPr>
                    <w:rFonts w:hint="eastAsia"/>
                    <w:sz w:val="22"/>
                    <w:szCs w:val="22"/>
                  </w:rPr>
                  <w:t>北京京城机电控股有限责任公司（利息支出）</w:t>
                </w:r>
              </w:p>
            </w:tc>
            <w:tc>
              <w:tcPr>
                <w:tcW w:w="2025" w:type="dxa"/>
                <w:vAlign w:val="center"/>
              </w:tcPr>
              <w:p w14:paraId="5909F14B" w14:textId="77777777" w:rsidR="00FD0AE2" w:rsidRDefault="00CF3046">
                <w:pPr>
                  <w:autoSpaceDE w:val="0"/>
                  <w:autoSpaceDN w:val="0"/>
                  <w:spacing w:line="360" w:lineRule="exact"/>
                  <w:jc w:val="right"/>
                  <w:rPr>
                    <w:sz w:val="22"/>
                    <w:szCs w:val="22"/>
                  </w:rPr>
                </w:pPr>
                <w:r>
                  <w:rPr>
                    <w:sz w:val="22"/>
                    <w:szCs w:val="22"/>
                  </w:rPr>
                  <w:t>207,083.33</w:t>
                </w:r>
              </w:p>
            </w:tc>
            <w:tc>
              <w:tcPr>
                <w:tcW w:w="1832" w:type="dxa"/>
                <w:vAlign w:val="center"/>
              </w:tcPr>
              <w:p w14:paraId="6D7AA309" w14:textId="77777777" w:rsidR="00FD0AE2" w:rsidRDefault="00CF3046">
                <w:pPr>
                  <w:autoSpaceDE w:val="0"/>
                  <w:autoSpaceDN w:val="0"/>
                  <w:spacing w:line="360" w:lineRule="exact"/>
                  <w:jc w:val="right"/>
                  <w:rPr>
                    <w:sz w:val="22"/>
                    <w:szCs w:val="22"/>
                  </w:rPr>
                </w:pPr>
                <w:r>
                  <w:rPr>
                    <w:sz w:val="22"/>
                    <w:szCs w:val="22"/>
                  </w:rPr>
                  <w:t>764,666.67</w:t>
                </w:r>
              </w:p>
            </w:tc>
          </w:tr>
          <w:tr w:rsidR="00CF3046" w14:paraId="6FC25CAE" w14:textId="77777777">
            <w:trPr>
              <w:trHeight w:val="397"/>
              <w:jc w:val="center"/>
            </w:trPr>
            <w:tc>
              <w:tcPr>
                <w:tcW w:w="4961" w:type="dxa"/>
                <w:vAlign w:val="center"/>
              </w:tcPr>
              <w:p w14:paraId="28D3D5AE" w14:textId="77777777" w:rsidR="00FD0AE2" w:rsidRDefault="00CF3046">
                <w:pPr>
                  <w:snapToGrid w:val="0"/>
                  <w:spacing w:line="360" w:lineRule="exact"/>
                  <w:rPr>
                    <w:sz w:val="22"/>
                    <w:szCs w:val="22"/>
                  </w:rPr>
                </w:pPr>
                <w:r>
                  <w:rPr>
                    <w:rFonts w:hint="eastAsia"/>
                    <w:sz w:val="22"/>
                    <w:szCs w:val="22"/>
                  </w:rPr>
                  <w:t>北京京城海通科技文化发展有限公司（利息收入）</w:t>
                </w:r>
              </w:p>
            </w:tc>
            <w:tc>
              <w:tcPr>
                <w:tcW w:w="2025" w:type="dxa"/>
                <w:vAlign w:val="center"/>
              </w:tcPr>
              <w:p w14:paraId="61B93D30" w14:textId="77777777" w:rsidR="00FD0AE2" w:rsidRDefault="00CF3046">
                <w:pPr>
                  <w:autoSpaceDE w:val="0"/>
                  <w:autoSpaceDN w:val="0"/>
                  <w:spacing w:line="360" w:lineRule="exact"/>
                  <w:jc w:val="right"/>
                  <w:rPr>
                    <w:sz w:val="22"/>
                    <w:szCs w:val="22"/>
                  </w:rPr>
                </w:pPr>
                <w:r>
                  <w:rPr>
                    <w:rFonts w:hint="eastAsia"/>
                    <w:sz w:val="22"/>
                    <w:szCs w:val="22"/>
                  </w:rPr>
                  <w:t>0</w:t>
                </w:r>
                <w:r>
                  <w:rPr>
                    <w:sz w:val="22"/>
                    <w:szCs w:val="22"/>
                  </w:rPr>
                  <w:t>.00</w:t>
                </w:r>
              </w:p>
            </w:tc>
            <w:tc>
              <w:tcPr>
                <w:tcW w:w="1832" w:type="dxa"/>
                <w:vAlign w:val="center"/>
              </w:tcPr>
              <w:p w14:paraId="1A6D577F" w14:textId="77777777" w:rsidR="00FD0AE2" w:rsidRDefault="00CF3046">
                <w:pPr>
                  <w:autoSpaceDE w:val="0"/>
                  <w:autoSpaceDN w:val="0"/>
                  <w:spacing w:line="360" w:lineRule="exact"/>
                  <w:jc w:val="right"/>
                  <w:rPr>
                    <w:sz w:val="22"/>
                    <w:szCs w:val="22"/>
                  </w:rPr>
                </w:pPr>
                <w:r>
                  <w:rPr>
                    <w:sz w:val="22"/>
                    <w:szCs w:val="22"/>
                  </w:rPr>
                  <w:t>53,714.55</w:t>
                </w:r>
              </w:p>
            </w:tc>
          </w:tr>
        </w:tbl>
        <w:p w14:paraId="0E6A6C3C" w14:textId="77777777" w:rsidR="00FD0AE2" w:rsidRDefault="00000000">
          <w:pPr>
            <w:rPr>
              <w:szCs w:val="21"/>
            </w:rPr>
          </w:pPr>
        </w:p>
      </w:sdtContent>
    </w:sdt>
    <w:p w14:paraId="23C6F85D" w14:textId="77777777" w:rsidR="00FD0AE2" w:rsidRDefault="00FD0AE2">
      <w:pPr>
        <w:rPr>
          <w:szCs w:val="21"/>
        </w:rPr>
      </w:pPr>
    </w:p>
    <w:p w14:paraId="2332D4F7" w14:textId="77777777" w:rsidR="00FD0AE2" w:rsidRDefault="00CF3046" w:rsidP="00E57673">
      <w:pPr>
        <w:pStyle w:val="126"/>
      </w:pPr>
      <w:r>
        <w:rPr>
          <w:rFonts w:hint="eastAsia"/>
        </w:rPr>
        <w:lastRenderedPageBreak/>
        <w:t>应收、应付关联方等未结算项目情况</w:t>
      </w:r>
    </w:p>
    <w:p w14:paraId="7020BEA6" w14:textId="77777777" w:rsidR="00FD0AE2" w:rsidRDefault="00CF3046">
      <w:pPr>
        <w:pStyle w:val="125"/>
        <w:numPr>
          <w:ilvl w:val="3"/>
          <w:numId w:val="137"/>
        </w:numPr>
        <w:ind w:left="426" w:hangingChars="202" w:hanging="426"/>
        <w:rPr>
          <w:rFonts w:ascii="宋体" w:hAnsi="宋体" w:cs="Arial"/>
          <w:szCs w:val="21"/>
        </w:rPr>
      </w:pPr>
      <w:r>
        <w:rPr>
          <w:rFonts w:hint="eastAsia"/>
        </w:rPr>
        <w:t>应收项目</w:t>
      </w:r>
    </w:p>
    <w:sdt>
      <w:sdtPr>
        <w:rPr>
          <w:rFonts w:hint="eastAsia"/>
          <w:szCs w:val="21"/>
        </w:rPr>
        <w:alias w:val="是否适用：应收项目[双击切换]"/>
        <w:tag w:val="_GBC_4ae94d538d2e44ae839d59a1751a6d01"/>
        <w:id w:val="-1621983440"/>
        <w:placeholder>
          <w:docPart w:val="GBC22222222222222222222222222222"/>
        </w:placeholder>
      </w:sdtPr>
      <w:sdtContent>
        <w:p w14:paraId="333EEBFA"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FEFB176" w14:textId="77777777" w:rsidR="00FD0AE2" w:rsidRDefault="00CF3046">
      <w:pPr>
        <w:jc w:val="right"/>
        <w:rPr>
          <w:szCs w:val="21"/>
        </w:rPr>
      </w:pPr>
      <w:r>
        <w:rPr>
          <w:rFonts w:hint="eastAsia"/>
          <w:szCs w:val="21"/>
        </w:rPr>
        <w:t>单位:</w:t>
      </w:r>
      <w:sdt>
        <w:sdtPr>
          <w:rPr>
            <w:rFonts w:hint="eastAsia"/>
            <w:szCs w:val="21"/>
          </w:rPr>
          <w:alias w:val="单位：上市公司应收关联方款项"/>
          <w:tag w:val="_GBC_83968b233566404db428b085bcb695b8"/>
          <w:id w:val="-11233038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17073218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499"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269"/>
        <w:gridCol w:w="1529"/>
        <w:gridCol w:w="1380"/>
        <w:gridCol w:w="1527"/>
        <w:gridCol w:w="1865"/>
      </w:tblGrid>
      <w:tr w:rsidR="00CF3046" w14:paraId="28FC6E7F" w14:textId="77777777">
        <w:trPr>
          <w:trHeight w:val="267"/>
        </w:trPr>
        <w:sdt>
          <w:sdtPr>
            <w:tag w:val="_PLD_c0c6dc2d23f94f929199b42c584f57ca"/>
            <w:id w:val="1478023420"/>
          </w:sdtPr>
          <w:sdtContent>
            <w:tc>
              <w:tcPr>
                <w:tcW w:w="584" w:type="pct"/>
                <w:vMerge w:val="restart"/>
                <w:tcBorders>
                  <w:top w:val="single" w:sz="4" w:space="0" w:color="auto"/>
                  <w:left w:val="single" w:sz="4" w:space="0" w:color="auto"/>
                  <w:right w:val="single" w:sz="4" w:space="0" w:color="auto"/>
                </w:tcBorders>
                <w:vAlign w:val="center"/>
              </w:tcPr>
              <w:p w14:paraId="7977B4F6" w14:textId="77777777" w:rsidR="00FD0AE2" w:rsidRDefault="00CF3046">
                <w:pPr>
                  <w:jc w:val="center"/>
                  <w:rPr>
                    <w:szCs w:val="21"/>
                  </w:rPr>
                </w:pPr>
                <w:r>
                  <w:rPr>
                    <w:rFonts w:hint="eastAsia"/>
                    <w:szCs w:val="21"/>
                  </w:rPr>
                  <w:t>项目名称</w:t>
                </w:r>
              </w:p>
            </w:tc>
          </w:sdtContent>
        </w:sdt>
        <w:sdt>
          <w:sdtPr>
            <w:tag w:val="_PLD_56aedf077d5c4d3b814d04d193f71af7"/>
            <w:id w:val="-1699235089"/>
          </w:sdtPr>
          <w:sdtContent>
            <w:tc>
              <w:tcPr>
                <w:tcW w:w="1169" w:type="pct"/>
                <w:vMerge w:val="restart"/>
                <w:tcBorders>
                  <w:top w:val="single" w:sz="4" w:space="0" w:color="auto"/>
                  <w:left w:val="single" w:sz="4" w:space="0" w:color="auto"/>
                  <w:right w:val="single" w:sz="4" w:space="0" w:color="auto"/>
                </w:tcBorders>
                <w:vAlign w:val="center"/>
              </w:tcPr>
              <w:p w14:paraId="00662AF2" w14:textId="77777777" w:rsidR="00FD0AE2" w:rsidRDefault="00CF3046">
                <w:pPr>
                  <w:jc w:val="center"/>
                  <w:rPr>
                    <w:szCs w:val="21"/>
                  </w:rPr>
                </w:pPr>
                <w:r>
                  <w:rPr>
                    <w:rFonts w:hint="eastAsia"/>
                    <w:szCs w:val="21"/>
                  </w:rPr>
                  <w:t>关联方</w:t>
                </w:r>
              </w:p>
            </w:tc>
          </w:sdtContent>
        </w:sdt>
        <w:sdt>
          <w:sdtPr>
            <w:tag w:val="_PLD_e8867e7b52fb42f4b447e445a20beebc"/>
            <w:id w:val="-1174882210"/>
          </w:sdtPr>
          <w:sdtContent>
            <w:tc>
              <w:tcPr>
                <w:tcW w:w="1499" w:type="pct"/>
                <w:gridSpan w:val="2"/>
                <w:tcBorders>
                  <w:top w:val="single" w:sz="4" w:space="0" w:color="auto"/>
                  <w:left w:val="single" w:sz="4" w:space="0" w:color="auto"/>
                  <w:bottom w:val="single" w:sz="4" w:space="0" w:color="auto"/>
                  <w:right w:val="single" w:sz="4" w:space="0" w:color="auto"/>
                </w:tcBorders>
                <w:vAlign w:val="center"/>
              </w:tcPr>
              <w:p w14:paraId="6A8A36D7" w14:textId="77777777" w:rsidR="00FD0AE2" w:rsidRDefault="00CF3046">
                <w:pPr>
                  <w:jc w:val="center"/>
                  <w:rPr>
                    <w:szCs w:val="21"/>
                  </w:rPr>
                </w:pPr>
                <w:r>
                  <w:rPr>
                    <w:rFonts w:hint="eastAsia"/>
                    <w:szCs w:val="21"/>
                  </w:rPr>
                  <w:t>期末余额</w:t>
                </w:r>
              </w:p>
            </w:tc>
          </w:sdtContent>
        </w:sdt>
        <w:sdt>
          <w:sdtPr>
            <w:tag w:val="_PLD_6a4888e558004037a5faac678bea523c"/>
            <w:id w:val="1701506396"/>
          </w:sdtPr>
          <w:sdtContent>
            <w:tc>
              <w:tcPr>
                <w:tcW w:w="1748" w:type="pct"/>
                <w:gridSpan w:val="2"/>
                <w:tcBorders>
                  <w:top w:val="single" w:sz="4" w:space="0" w:color="auto"/>
                  <w:left w:val="single" w:sz="4" w:space="0" w:color="auto"/>
                  <w:bottom w:val="single" w:sz="4" w:space="0" w:color="auto"/>
                  <w:right w:val="single" w:sz="4" w:space="0" w:color="auto"/>
                </w:tcBorders>
                <w:vAlign w:val="center"/>
              </w:tcPr>
              <w:p w14:paraId="5366C766" w14:textId="77777777" w:rsidR="00FD0AE2" w:rsidRDefault="00CF3046">
                <w:pPr>
                  <w:jc w:val="center"/>
                  <w:rPr>
                    <w:szCs w:val="21"/>
                  </w:rPr>
                </w:pPr>
                <w:r>
                  <w:rPr>
                    <w:rFonts w:hint="eastAsia"/>
                    <w:szCs w:val="21"/>
                  </w:rPr>
                  <w:t>期初余额</w:t>
                </w:r>
              </w:p>
            </w:tc>
          </w:sdtContent>
        </w:sdt>
      </w:tr>
      <w:tr w:rsidR="00CF3046" w14:paraId="1B2D31F3" w14:textId="77777777">
        <w:trPr>
          <w:trHeight w:val="142"/>
        </w:trPr>
        <w:tc>
          <w:tcPr>
            <w:tcW w:w="584" w:type="pct"/>
            <w:vMerge/>
            <w:tcBorders>
              <w:left w:val="single" w:sz="4" w:space="0" w:color="auto"/>
              <w:bottom w:val="single" w:sz="4" w:space="0" w:color="auto"/>
              <w:right w:val="single" w:sz="4" w:space="0" w:color="auto"/>
            </w:tcBorders>
            <w:vAlign w:val="center"/>
          </w:tcPr>
          <w:p w14:paraId="7727BAD3" w14:textId="77777777" w:rsidR="00FD0AE2" w:rsidRDefault="00FD0AE2">
            <w:pPr>
              <w:jc w:val="center"/>
              <w:rPr>
                <w:szCs w:val="21"/>
              </w:rPr>
            </w:pPr>
          </w:p>
        </w:tc>
        <w:tc>
          <w:tcPr>
            <w:tcW w:w="1169" w:type="pct"/>
            <w:vMerge/>
            <w:tcBorders>
              <w:left w:val="single" w:sz="4" w:space="0" w:color="auto"/>
              <w:bottom w:val="single" w:sz="4" w:space="0" w:color="auto"/>
              <w:right w:val="single" w:sz="4" w:space="0" w:color="auto"/>
            </w:tcBorders>
            <w:vAlign w:val="center"/>
          </w:tcPr>
          <w:p w14:paraId="4A3735CD" w14:textId="77777777" w:rsidR="00FD0AE2" w:rsidRDefault="00FD0AE2">
            <w:pPr>
              <w:jc w:val="center"/>
              <w:rPr>
                <w:szCs w:val="21"/>
              </w:rPr>
            </w:pPr>
          </w:p>
        </w:tc>
        <w:sdt>
          <w:sdtPr>
            <w:tag w:val="_PLD_0545f54235344f978e1e8356e1b05042"/>
            <w:id w:val="1256705779"/>
          </w:sdtPr>
          <w:sdtContent>
            <w:tc>
              <w:tcPr>
                <w:tcW w:w="788" w:type="pct"/>
                <w:tcBorders>
                  <w:top w:val="single" w:sz="4" w:space="0" w:color="auto"/>
                  <w:left w:val="single" w:sz="4" w:space="0" w:color="auto"/>
                  <w:bottom w:val="single" w:sz="4" w:space="0" w:color="auto"/>
                  <w:right w:val="single" w:sz="4" w:space="0" w:color="auto"/>
                </w:tcBorders>
                <w:vAlign w:val="center"/>
              </w:tcPr>
              <w:p w14:paraId="4317CAC5" w14:textId="77777777" w:rsidR="00FD0AE2" w:rsidRDefault="00CF3046">
                <w:pPr>
                  <w:jc w:val="center"/>
                  <w:rPr>
                    <w:szCs w:val="21"/>
                  </w:rPr>
                </w:pPr>
                <w:r>
                  <w:rPr>
                    <w:rFonts w:hint="eastAsia"/>
                    <w:szCs w:val="21"/>
                  </w:rPr>
                  <w:t>账面余额</w:t>
                </w:r>
              </w:p>
            </w:tc>
          </w:sdtContent>
        </w:sdt>
        <w:sdt>
          <w:sdtPr>
            <w:tag w:val="_PLD_9e6982f3b5cd46e9b3be23eda364cd7a"/>
            <w:id w:val="-1540737411"/>
          </w:sdtPr>
          <w:sdtContent>
            <w:tc>
              <w:tcPr>
                <w:tcW w:w="711" w:type="pct"/>
                <w:tcBorders>
                  <w:top w:val="single" w:sz="4" w:space="0" w:color="auto"/>
                  <w:left w:val="single" w:sz="4" w:space="0" w:color="auto"/>
                  <w:bottom w:val="single" w:sz="4" w:space="0" w:color="auto"/>
                  <w:right w:val="single" w:sz="4" w:space="0" w:color="auto"/>
                </w:tcBorders>
                <w:vAlign w:val="center"/>
              </w:tcPr>
              <w:p w14:paraId="02CAC47B" w14:textId="77777777" w:rsidR="00FD0AE2" w:rsidRDefault="00CF3046">
                <w:pPr>
                  <w:jc w:val="center"/>
                  <w:rPr>
                    <w:szCs w:val="21"/>
                  </w:rPr>
                </w:pPr>
                <w:r>
                  <w:rPr>
                    <w:rFonts w:hint="eastAsia"/>
                    <w:szCs w:val="21"/>
                  </w:rPr>
                  <w:t>坏账准备</w:t>
                </w:r>
              </w:p>
            </w:tc>
          </w:sdtContent>
        </w:sdt>
        <w:sdt>
          <w:sdtPr>
            <w:tag w:val="_PLD_5c8e0a4ac99e4539bea932f77317d8de"/>
            <w:id w:val="-1504959856"/>
          </w:sdtPr>
          <w:sdtContent>
            <w:tc>
              <w:tcPr>
                <w:tcW w:w="787" w:type="pct"/>
                <w:tcBorders>
                  <w:top w:val="single" w:sz="4" w:space="0" w:color="auto"/>
                  <w:left w:val="single" w:sz="4" w:space="0" w:color="auto"/>
                  <w:bottom w:val="single" w:sz="4" w:space="0" w:color="auto"/>
                  <w:right w:val="single" w:sz="4" w:space="0" w:color="auto"/>
                </w:tcBorders>
                <w:vAlign w:val="center"/>
              </w:tcPr>
              <w:p w14:paraId="37E05F27" w14:textId="77777777" w:rsidR="00FD0AE2" w:rsidRDefault="00CF3046">
                <w:pPr>
                  <w:jc w:val="center"/>
                  <w:rPr>
                    <w:szCs w:val="21"/>
                  </w:rPr>
                </w:pPr>
                <w:r>
                  <w:rPr>
                    <w:rFonts w:hint="eastAsia"/>
                    <w:szCs w:val="21"/>
                  </w:rPr>
                  <w:t>账面余额</w:t>
                </w:r>
              </w:p>
            </w:tc>
          </w:sdtContent>
        </w:sdt>
        <w:sdt>
          <w:sdtPr>
            <w:tag w:val="_PLD_c5afa9908d794831a4bc715802a1061d"/>
            <w:id w:val="995304105"/>
          </w:sdtPr>
          <w:sdtContent>
            <w:tc>
              <w:tcPr>
                <w:tcW w:w="961" w:type="pct"/>
                <w:tcBorders>
                  <w:top w:val="single" w:sz="4" w:space="0" w:color="auto"/>
                  <w:left w:val="single" w:sz="4" w:space="0" w:color="auto"/>
                  <w:bottom w:val="single" w:sz="4" w:space="0" w:color="auto"/>
                  <w:right w:val="single" w:sz="4" w:space="0" w:color="auto"/>
                </w:tcBorders>
                <w:vAlign w:val="center"/>
              </w:tcPr>
              <w:p w14:paraId="35AF250D" w14:textId="77777777" w:rsidR="00FD0AE2" w:rsidRDefault="00CF3046">
                <w:pPr>
                  <w:jc w:val="center"/>
                  <w:rPr>
                    <w:szCs w:val="21"/>
                  </w:rPr>
                </w:pPr>
                <w:r>
                  <w:rPr>
                    <w:rFonts w:hint="eastAsia"/>
                    <w:szCs w:val="21"/>
                  </w:rPr>
                  <w:t>坏账准备</w:t>
                </w:r>
              </w:p>
            </w:tc>
          </w:sdtContent>
        </w:sdt>
      </w:tr>
      <w:tr w:rsidR="00CF3046" w14:paraId="702AD701" w14:textId="77777777">
        <w:trPr>
          <w:trHeight w:val="1079"/>
        </w:trPr>
        <w:tc>
          <w:tcPr>
            <w:tcW w:w="584" w:type="pct"/>
            <w:tcBorders>
              <w:top w:val="single" w:sz="4" w:space="0" w:color="auto"/>
              <w:left w:val="single" w:sz="4" w:space="0" w:color="auto"/>
              <w:bottom w:val="single" w:sz="4" w:space="0" w:color="auto"/>
              <w:right w:val="single" w:sz="4" w:space="0" w:color="auto"/>
            </w:tcBorders>
            <w:vAlign w:val="center"/>
          </w:tcPr>
          <w:p w14:paraId="2FE20308" w14:textId="77777777" w:rsidR="00FD0AE2" w:rsidRDefault="00CF3046">
            <w:pPr>
              <w:autoSpaceDE w:val="0"/>
              <w:autoSpaceDN w:val="0"/>
              <w:adjustRightInd w:val="0"/>
              <w:rPr>
                <w:szCs w:val="21"/>
              </w:rPr>
            </w:pPr>
            <w:r>
              <w:rPr>
                <w:rFonts w:hint="eastAsia"/>
                <w:szCs w:val="21"/>
              </w:rPr>
              <w:t>应收账款</w:t>
            </w:r>
          </w:p>
        </w:tc>
        <w:tc>
          <w:tcPr>
            <w:tcW w:w="1169" w:type="pct"/>
            <w:tcBorders>
              <w:top w:val="single" w:sz="4" w:space="0" w:color="auto"/>
              <w:left w:val="single" w:sz="4" w:space="0" w:color="auto"/>
              <w:bottom w:val="single" w:sz="4" w:space="0" w:color="auto"/>
              <w:right w:val="single" w:sz="4" w:space="0" w:color="auto"/>
            </w:tcBorders>
            <w:vAlign w:val="center"/>
          </w:tcPr>
          <w:p w14:paraId="0C9B15E3" w14:textId="77777777" w:rsidR="00FD0AE2" w:rsidRDefault="00CF3046">
            <w:pPr>
              <w:autoSpaceDE w:val="0"/>
              <w:autoSpaceDN w:val="0"/>
              <w:adjustRightInd w:val="0"/>
              <w:rPr>
                <w:szCs w:val="21"/>
              </w:rPr>
            </w:pPr>
            <w:r>
              <w:t>北京兰天达汽车清洁燃料技术有限公司</w:t>
            </w:r>
          </w:p>
        </w:tc>
        <w:tc>
          <w:tcPr>
            <w:tcW w:w="788" w:type="pct"/>
            <w:tcBorders>
              <w:top w:val="single" w:sz="4" w:space="0" w:color="auto"/>
              <w:left w:val="single" w:sz="4" w:space="0" w:color="auto"/>
              <w:bottom w:val="single" w:sz="4" w:space="0" w:color="auto"/>
              <w:right w:val="single" w:sz="4" w:space="0" w:color="auto"/>
            </w:tcBorders>
            <w:vAlign w:val="center"/>
          </w:tcPr>
          <w:p w14:paraId="34A35FFC" w14:textId="77777777" w:rsidR="00FD0AE2" w:rsidRDefault="00CF3046">
            <w:pPr>
              <w:autoSpaceDE w:val="0"/>
              <w:autoSpaceDN w:val="0"/>
              <w:adjustRightInd w:val="0"/>
              <w:jc w:val="right"/>
              <w:rPr>
                <w:szCs w:val="21"/>
              </w:rPr>
            </w:pPr>
            <w:r>
              <w:t>2,987,203.28</w:t>
            </w:r>
          </w:p>
        </w:tc>
        <w:tc>
          <w:tcPr>
            <w:tcW w:w="711" w:type="pct"/>
            <w:tcBorders>
              <w:top w:val="single" w:sz="4" w:space="0" w:color="auto"/>
              <w:left w:val="single" w:sz="4" w:space="0" w:color="auto"/>
              <w:bottom w:val="single" w:sz="4" w:space="0" w:color="auto"/>
              <w:right w:val="single" w:sz="4" w:space="0" w:color="auto"/>
            </w:tcBorders>
            <w:vAlign w:val="center"/>
          </w:tcPr>
          <w:p w14:paraId="7AA61B10" w14:textId="77777777" w:rsidR="00FD0AE2" w:rsidRDefault="00CF3046">
            <w:pPr>
              <w:autoSpaceDE w:val="0"/>
              <w:autoSpaceDN w:val="0"/>
              <w:adjustRightInd w:val="0"/>
              <w:jc w:val="right"/>
              <w:rPr>
                <w:szCs w:val="21"/>
              </w:rPr>
            </w:pPr>
            <w:r>
              <w:t>205,810.69</w:t>
            </w:r>
          </w:p>
        </w:tc>
        <w:tc>
          <w:tcPr>
            <w:tcW w:w="787" w:type="pct"/>
            <w:tcBorders>
              <w:top w:val="single" w:sz="4" w:space="0" w:color="auto"/>
              <w:left w:val="single" w:sz="4" w:space="0" w:color="auto"/>
              <w:bottom w:val="single" w:sz="4" w:space="0" w:color="auto"/>
              <w:right w:val="single" w:sz="4" w:space="0" w:color="auto"/>
            </w:tcBorders>
            <w:vAlign w:val="center"/>
          </w:tcPr>
          <w:p w14:paraId="516930D1" w14:textId="77777777" w:rsidR="00FD0AE2" w:rsidRDefault="00CF3046">
            <w:pPr>
              <w:autoSpaceDE w:val="0"/>
              <w:autoSpaceDN w:val="0"/>
              <w:adjustRightInd w:val="0"/>
              <w:jc w:val="right"/>
              <w:rPr>
                <w:szCs w:val="21"/>
              </w:rPr>
            </w:pPr>
            <w:r>
              <w:t>3,803,812.43</w:t>
            </w:r>
          </w:p>
        </w:tc>
        <w:tc>
          <w:tcPr>
            <w:tcW w:w="961" w:type="pct"/>
            <w:tcBorders>
              <w:top w:val="single" w:sz="4" w:space="0" w:color="auto"/>
              <w:left w:val="single" w:sz="4" w:space="0" w:color="auto"/>
              <w:bottom w:val="single" w:sz="4" w:space="0" w:color="auto"/>
              <w:right w:val="single" w:sz="4" w:space="0" w:color="auto"/>
            </w:tcBorders>
            <w:vAlign w:val="center"/>
          </w:tcPr>
          <w:p w14:paraId="4B82B371" w14:textId="77777777" w:rsidR="00FD0AE2" w:rsidRDefault="00CF3046">
            <w:pPr>
              <w:autoSpaceDE w:val="0"/>
              <w:autoSpaceDN w:val="0"/>
              <w:adjustRightInd w:val="0"/>
              <w:jc w:val="right"/>
              <w:rPr>
                <w:szCs w:val="21"/>
              </w:rPr>
            </w:pPr>
            <w:r>
              <w:t>68,785.70</w:t>
            </w:r>
          </w:p>
        </w:tc>
      </w:tr>
      <w:tr w:rsidR="00CF3046" w14:paraId="5CD205B5" w14:textId="77777777">
        <w:trPr>
          <w:trHeight w:val="1079"/>
        </w:trPr>
        <w:tc>
          <w:tcPr>
            <w:tcW w:w="584" w:type="pct"/>
            <w:tcBorders>
              <w:top w:val="single" w:sz="4" w:space="0" w:color="auto"/>
              <w:left w:val="single" w:sz="4" w:space="0" w:color="auto"/>
              <w:bottom w:val="single" w:sz="4" w:space="0" w:color="auto"/>
              <w:right w:val="single" w:sz="4" w:space="0" w:color="auto"/>
            </w:tcBorders>
            <w:vAlign w:val="center"/>
          </w:tcPr>
          <w:p w14:paraId="36874337" w14:textId="77777777" w:rsidR="00FD0AE2" w:rsidRDefault="00CF3046">
            <w:pPr>
              <w:autoSpaceDE w:val="0"/>
              <w:autoSpaceDN w:val="0"/>
              <w:adjustRightInd w:val="0"/>
              <w:rPr>
                <w:szCs w:val="21"/>
              </w:rPr>
            </w:pPr>
            <w:r>
              <w:rPr>
                <w:rFonts w:hint="eastAsia"/>
                <w:szCs w:val="21"/>
              </w:rPr>
              <w:t>应收账款</w:t>
            </w:r>
          </w:p>
        </w:tc>
        <w:tc>
          <w:tcPr>
            <w:tcW w:w="1169" w:type="pct"/>
            <w:tcBorders>
              <w:top w:val="single" w:sz="4" w:space="0" w:color="auto"/>
              <w:left w:val="single" w:sz="4" w:space="0" w:color="auto"/>
              <w:bottom w:val="single" w:sz="4" w:space="0" w:color="auto"/>
              <w:right w:val="single" w:sz="4" w:space="0" w:color="auto"/>
            </w:tcBorders>
            <w:vAlign w:val="center"/>
          </w:tcPr>
          <w:p w14:paraId="7E2A6693" w14:textId="77777777" w:rsidR="00FD0AE2" w:rsidRDefault="00CF3046">
            <w:pPr>
              <w:autoSpaceDE w:val="0"/>
              <w:autoSpaceDN w:val="0"/>
              <w:adjustRightInd w:val="0"/>
              <w:rPr>
                <w:szCs w:val="21"/>
              </w:rPr>
            </w:pPr>
            <w:r>
              <w:t>宽城升华压力容器制造有限责任公司</w:t>
            </w:r>
          </w:p>
        </w:tc>
        <w:tc>
          <w:tcPr>
            <w:tcW w:w="788" w:type="pct"/>
            <w:tcBorders>
              <w:top w:val="single" w:sz="4" w:space="0" w:color="auto"/>
              <w:left w:val="single" w:sz="4" w:space="0" w:color="auto"/>
              <w:bottom w:val="single" w:sz="4" w:space="0" w:color="auto"/>
              <w:right w:val="single" w:sz="4" w:space="0" w:color="auto"/>
            </w:tcBorders>
            <w:vAlign w:val="center"/>
          </w:tcPr>
          <w:p w14:paraId="3BAE0E30" w14:textId="77777777" w:rsidR="00FD0AE2" w:rsidRDefault="00CF3046">
            <w:pPr>
              <w:autoSpaceDE w:val="0"/>
              <w:autoSpaceDN w:val="0"/>
              <w:adjustRightInd w:val="0"/>
              <w:jc w:val="right"/>
              <w:rPr>
                <w:szCs w:val="21"/>
              </w:rPr>
            </w:pPr>
            <w:r>
              <w:t>649,698.50</w:t>
            </w:r>
          </w:p>
        </w:tc>
        <w:tc>
          <w:tcPr>
            <w:tcW w:w="711" w:type="pct"/>
            <w:tcBorders>
              <w:top w:val="single" w:sz="4" w:space="0" w:color="auto"/>
              <w:left w:val="single" w:sz="4" w:space="0" w:color="auto"/>
              <w:bottom w:val="single" w:sz="4" w:space="0" w:color="auto"/>
              <w:right w:val="single" w:sz="4" w:space="0" w:color="auto"/>
            </w:tcBorders>
            <w:vAlign w:val="center"/>
          </w:tcPr>
          <w:p w14:paraId="1F6319C9" w14:textId="77777777" w:rsidR="00FD0AE2" w:rsidRDefault="00CF3046">
            <w:pPr>
              <w:autoSpaceDE w:val="0"/>
              <w:autoSpaceDN w:val="0"/>
              <w:adjustRightInd w:val="0"/>
              <w:jc w:val="right"/>
              <w:rPr>
                <w:szCs w:val="21"/>
              </w:rPr>
            </w:pPr>
            <w:r>
              <w:t>142.60</w:t>
            </w:r>
          </w:p>
        </w:tc>
        <w:tc>
          <w:tcPr>
            <w:tcW w:w="787" w:type="pct"/>
            <w:tcBorders>
              <w:top w:val="single" w:sz="4" w:space="0" w:color="auto"/>
              <w:left w:val="single" w:sz="4" w:space="0" w:color="auto"/>
              <w:bottom w:val="single" w:sz="4" w:space="0" w:color="auto"/>
              <w:right w:val="single" w:sz="4" w:space="0" w:color="auto"/>
            </w:tcBorders>
            <w:vAlign w:val="center"/>
          </w:tcPr>
          <w:p w14:paraId="37E0FF66" w14:textId="77777777" w:rsidR="00FD0AE2" w:rsidRDefault="00CF3046">
            <w:pPr>
              <w:autoSpaceDE w:val="0"/>
              <w:autoSpaceDN w:val="0"/>
              <w:adjustRightInd w:val="0"/>
              <w:jc w:val="right"/>
              <w:rPr>
                <w:szCs w:val="21"/>
              </w:rPr>
            </w:pPr>
            <w:r>
              <w:t>649,698.50</w:t>
            </w:r>
          </w:p>
        </w:tc>
        <w:tc>
          <w:tcPr>
            <w:tcW w:w="961" w:type="pct"/>
            <w:tcBorders>
              <w:top w:val="single" w:sz="4" w:space="0" w:color="auto"/>
              <w:left w:val="single" w:sz="4" w:space="0" w:color="auto"/>
              <w:bottom w:val="single" w:sz="4" w:space="0" w:color="auto"/>
              <w:right w:val="single" w:sz="4" w:space="0" w:color="auto"/>
            </w:tcBorders>
            <w:vAlign w:val="center"/>
          </w:tcPr>
          <w:p w14:paraId="4DB2BB8E" w14:textId="77777777" w:rsidR="00FD0AE2" w:rsidRDefault="00CF3046">
            <w:pPr>
              <w:autoSpaceDE w:val="0"/>
              <w:autoSpaceDN w:val="0"/>
              <w:adjustRightInd w:val="0"/>
              <w:jc w:val="right"/>
              <w:rPr>
                <w:szCs w:val="21"/>
              </w:rPr>
            </w:pPr>
            <w:r>
              <w:t>29,938.88</w:t>
            </w:r>
          </w:p>
        </w:tc>
      </w:tr>
      <w:tr w:rsidR="00CF3046" w14:paraId="60655C31" w14:textId="77777777">
        <w:trPr>
          <w:trHeight w:val="812"/>
        </w:trPr>
        <w:tc>
          <w:tcPr>
            <w:tcW w:w="584" w:type="pct"/>
            <w:tcBorders>
              <w:top w:val="single" w:sz="4" w:space="0" w:color="auto"/>
              <w:left w:val="single" w:sz="4" w:space="0" w:color="auto"/>
              <w:bottom w:val="single" w:sz="4" w:space="0" w:color="auto"/>
              <w:right w:val="single" w:sz="4" w:space="0" w:color="auto"/>
            </w:tcBorders>
            <w:vAlign w:val="center"/>
          </w:tcPr>
          <w:p w14:paraId="0031E9C4" w14:textId="77777777" w:rsidR="00FD0AE2" w:rsidRDefault="00CF3046">
            <w:pPr>
              <w:autoSpaceDE w:val="0"/>
              <w:autoSpaceDN w:val="0"/>
              <w:adjustRightInd w:val="0"/>
              <w:rPr>
                <w:szCs w:val="21"/>
              </w:rPr>
            </w:pPr>
            <w:r>
              <w:rPr>
                <w:rFonts w:hint="eastAsia"/>
                <w:szCs w:val="21"/>
              </w:rPr>
              <w:t>应收账款</w:t>
            </w:r>
          </w:p>
        </w:tc>
        <w:tc>
          <w:tcPr>
            <w:tcW w:w="1169" w:type="pct"/>
            <w:tcBorders>
              <w:top w:val="single" w:sz="4" w:space="0" w:color="auto"/>
              <w:left w:val="single" w:sz="4" w:space="0" w:color="auto"/>
              <w:bottom w:val="single" w:sz="4" w:space="0" w:color="auto"/>
              <w:right w:val="single" w:sz="4" w:space="0" w:color="auto"/>
            </w:tcBorders>
            <w:vAlign w:val="center"/>
          </w:tcPr>
          <w:p w14:paraId="15E1C518" w14:textId="77777777" w:rsidR="00FD0AE2" w:rsidRDefault="00CF3046">
            <w:pPr>
              <w:autoSpaceDE w:val="0"/>
              <w:autoSpaceDN w:val="0"/>
              <w:adjustRightInd w:val="0"/>
              <w:rPr>
                <w:szCs w:val="21"/>
              </w:rPr>
            </w:pPr>
            <w:r>
              <w:t>江苏天海特种装备有限公司</w:t>
            </w:r>
          </w:p>
        </w:tc>
        <w:tc>
          <w:tcPr>
            <w:tcW w:w="788" w:type="pct"/>
            <w:tcBorders>
              <w:top w:val="single" w:sz="4" w:space="0" w:color="auto"/>
              <w:left w:val="single" w:sz="4" w:space="0" w:color="auto"/>
              <w:bottom w:val="single" w:sz="4" w:space="0" w:color="auto"/>
              <w:right w:val="single" w:sz="4" w:space="0" w:color="auto"/>
            </w:tcBorders>
            <w:vAlign w:val="center"/>
          </w:tcPr>
          <w:p w14:paraId="1152E8BD" w14:textId="77777777" w:rsidR="00FD0AE2" w:rsidRDefault="00CF3046">
            <w:pPr>
              <w:autoSpaceDE w:val="0"/>
              <w:autoSpaceDN w:val="0"/>
              <w:adjustRightInd w:val="0"/>
              <w:jc w:val="right"/>
              <w:rPr>
                <w:szCs w:val="21"/>
              </w:rPr>
            </w:pPr>
            <w:r>
              <w:t>47,137.62</w:t>
            </w:r>
          </w:p>
        </w:tc>
        <w:tc>
          <w:tcPr>
            <w:tcW w:w="711" w:type="pct"/>
            <w:tcBorders>
              <w:top w:val="single" w:sz="4" w:space="0" w:color="auto"/>
              <w:left w:val="single" w:sz="4" w:space="0" w:color="auto"/>
              <w:bottom w:val="single" w:sz="4" w:space="0" w:color="auto"/>
              <w:right w:val="single" w:sz="4" w:space="0" w:color="auto"/>
            </w:tcBorders>
            <w:vAlign w:val="center"/>
          </w:tcPr>
          <w:p w14:paraId="34B7534A" w14:textId="77777777" w:rsidR="00FD0AE2" w:rsidRDefault="00CF3046">
            <w:pPr>
              <w:autoSpaceDE w:val="0"/>
              <w:autoSpaceDN w:val="0"/>
              <w:adjustRightInd w:val="0"/>
              <w:jc w:val="right"/>
              <w:rPr>
                <w:szCs w:val="21"/>
              </w:rPr>
            </w:pPr>
            <w:r>
              <w:t>433.67</w:t>
            </w:r>
          </w:p>
        </w:tc>
        <w:tc>
          <w:tcPr>
            <w:tcW w:w="787" w:type="pct"/>
            <w:tcBorders>
              <w:top w:val="single" w:sz="4" w:space="0" w:color="auto"/>
              <w:left w:val="single" w:sz="4" w:space="0" w:color="auto"/>
              <w:bottom w:val="single" w:sz="4" w:space="0" w:color="auto"/>
              <w:right w:val="single" w:sz="4" w:space="0" w:color="auto"/>
            </w:tcBorders>
            <w:vAlign w:val="center"/>
          </w:tcPr>
          <w:p w14:paraId="7803057E" w14:textId="77777777" w:rsidR="00FD0AE2" w:rsidRDefault="00CF3046">
            <w:pPr>
              <w:autoSpaceDE w:val="0"/>
              <w:autoSpaceDN w:val="0"/>
              <w:adjustRightInd w:val="0"/>
              <w:jc w:val="right"/>
              <w:rPr>
                <w:szCs w:val="21"/>
              </w:rPr>
            </w:pPr>
            <w:r>
              <w:t>1,219,762.45</w:t>
            </w:r>
          </w:p>
        </w:tc>
        <w:tc>
          <w:tcPr>
            <w:tcW w:w="961" w:type="pct"/>
            <w:tcBorders>
              <w:top w:val="single" w:sz="4" w:space="0" w:color="auto"/>
              <w:left w:val="single" w:sz="4" w:space="0" w:color="auto"/>
              <w:bottom w:val="single" w:sz="4" w:space="0" w:color="auto"/>
              <w:right w:val="single" w:sz="4" w:space="0" w:color="auto"/>
            </w:tcBorders>
            <w:vAlign w:val="center"/>
          </w:tcPr>
          <w:p w14:paraId="26F6AD5C" w14:textId="77777777" w:rsidR="00FD0AE2" w:rsidRDefault="00CF3046">
            <w:pPr>
              <w:autoSpaceDE w:val="0"/>
              <w:autoSpaceDN w:val="0"/>
              <w:adjustRightInd w:val="0"/>
              <w:jc w:val="right"/>
              <w:rPr>
                <w:szCs w:val="21"/>
              </w:rPr>
            </w:pPr>
            <w:r>
              <w:t>5,854.86</w:t>
            </w:r>
          </w:p>
        </w:tc>
      </w:tr>
      <w:tr w:rsidR="00CF3046" w14:paraId="71E6F0D0" w14:textId="77777777">
        <w:trPr>
          <w:trHeight w:val="812"/>
        </w:trPr>
        <w:tc>
          <w:tcPr>
            <w:tcW w:w="584" w:type="pct"/>
            <w:tcBorders>
              <w:top w:val="single" w:sz="4" w:space="0" w:color="auto"/>
              <w:left w:val="single" w:sz="4" w:space="0" w:color="auto"/>
              <w:bottom w:val="single" w:sz="4" w:space="0" w:color="auto"/>
              <w:right w:val="single" w:sz="4" w:space="0" w:color="auto"/>
            </w:tcBorders>
            <w:vAlign w:val="center"/>
          </w:tcPr>
          <w:p w14:paraId="2B8E9F5D" w14:textId="77777777" w:rsidR="00FD0AE2" w:rsidRDefault="00CF3046">
            <w:pPr>
              <w:autoSpaceDE w:val="0"/>
              <w:autoSpaceDN w:val="0"/>
              <w:adjustRightInd w:val="0"/>
              <w:rPr>
                <w:szCs w:val="21"/>
              </w:rPr>
            </w:pPr>
            <w:r>
              <w:rPr>
                <w:rFonts w:hint="eastAsia"/>
                <w:szCs w:val="21"/>
              </w:rPr>
              <w:t>其他应收款</w:t>
            </w:r>
          </w:p>
        </w:tc>
        <w:tc>
          <w:tcPr>
            <w:tcW w:w="1169" w:type="pct"/>
            <w:tcBorders>
              <w:top w:val="single" w:sz="4" w:space="0" w:color="auto"/>
              <w:left w:val="single" w:sz="4" w:space="0" w:color="auto"/>
              <w:bottom w:val="single" w:sz="4" w:space="0" w:color="auto"/>
              <w:right w:val="single" w:sz="4" w:space="0" w:color="auto"/>
            </w:tcBorders>
            <w:vAlign w:val="center"/>
          </w:tcPr>
          <w:p w14:paraId="19848B47" w14:textId="77777777" w:rsidR="00FD0AE2" w:rsidRDefault="00CF3046">
            <w:pPr>
              <w:autoSpaceDE w:val="0"/>
              <w:autoSpaceDN w:val="0"/>
              <w:adjustRightInd w:val="0"/>
              <w:rPr>
                <w:szCs w:val="21"/>
              </w:rPr>
            </w:pPr>
            <w:r>
              <w:t>江苏天海特种装备有限公司</w:t>
            </w:r>
          </w:p>
        </w:tc>
        <w:tc>
          <w:tcPr>
            <w:tcW w:w="788" w:type="pct"/>
            <w:tcBorders>
              <w:top w:val="single" w:sz="4" w:space="0" w:color="auto"/>
              <w:left w:val="single" w:sz="4" w:space="0" w:color="auto"/>
              <w:bottom w:val="single" w:sz="4" w:space="0" w:color="auto"/>
              <w:right w:val="single" w:sz="4" w:space="0" w:color="auto"/>
            </w:tcBorders>
            <w:vAlign w:val="center"/>
          </w:tcPr>
          <w:p w14:paraId="0CDFEA21" w14:textId="77777777" w:rsidR="00FD0AE2" w:rsidRDefault="00CF3046">
            <w:pPr>
              <w:autoSpaceDE w:val="0"/>
              <w:autoSpaceDN w:val="0"/>
              <w:adjustRightInd w:val="0"/>
              <w:jc w:val="right"/>
              <w:rPr>
                <w:szCs w:val="21"/>
              </w:rPr>
            </w:pPr>
            <w:r>
              <w:t>51,802.95</w:t>
            </w:r>
          </w:p>
        </w:tc>
        <w:tc>
          <w:tcPr>
            <w:tcW w:w="711" w:type="pct"/>
            <w:tcBorders>
              <w:top w:val="single" w:sz="4" w:space="0" w:color="auto"/>
              <w:left w:val="single" w:sz="4" w:space="0" w:color="auto"/>
              <w:bottom w:val="single" w:sz="4" w:space="0" w:color="auto"/>
              <w:right w:val="single" w:sz="4" w:space="0" w:color="auto"/>
            </w:tcBorders>
            <w:vAlign w:val="center"/>
          </w:tcPr>
          <w:p w14:paraId="0525A479" w14:textId="77777777" w:rsidR="00FD0AE2" w:rsidRDefault="00CF3046">
            <w:pPr>
              <w:autoSpaceDE w:val="0"/>
              <w:autoSpaceDN w:val="0"/>
              <w:adjustRightInd w:val="0"/>
              <w:jc w:val="right"/>
              <w:rPr>
                <w:szCs w:val="21"/>
              </w:rPr>
            </w:pPr>
            <w:r>
              <w:t>735.60</w:t>
            </w:r>
          </w:p>
        </w:tc>
        <w:tc>
          <w:tcPr>
            <w:tcW w:w="787" w:type="pct"/>
            <w:tcBorders>
              <w:top w:val="single" w:sz="4" w:space="0" w:color="auto"/>
              <w:left w:val="single" w:sz="4" w:space="0" w:color="auto"/>
              <w:bottom w:val="single" w:sz="4" w:space="0" w:color="auto"/>
              <w:right w:val="single" w:sz="4" w:space="0" w:color="auto"/>
            </w:tcBorders>
            <w:vAlign w:val="center"/>
          </w:tcPr>
          <w:p w14:paraId="10235714" w14:textId="77777777" w:rsidR="00FD0AE2" w:rsidRDefault="00CF3046">
            <w:pPr>
              <w:autoSpaceDE w:val="0"/>
              <w:autoSpaceDN w:val="0"/>
              <w:adjustRightInd w:val="0"/>
              <w:jc w:val="right"/>
              <w:rPr>
                <w:szCs w:val="21"/>
              </w:rPr>
            </w:pPr>
            <w:r>
              <w:t>39,051.16</w:t>
            </w:r>
          </w:p>
        </w:tc>
        <w:tc>
          <w:tcPr>
            <w:tcW w:w="961" w:type="pct"/>
            <w:tcBorders>
              <w:top w:val="single" w:sz="4" w:space="0" w:color="auto"/>
              <w:left w:val="single" w:sz="4" w:space="0" w:color="auto"/>
              <w:bottom w:val="single" w:sz="4" w:space="0" w:color="auto"/>
              <w:right w:val="single" w:sz="4" w:space="0" w:color="auto"/>
            </w:tcBorders>
            <w:vAlign w:val="center"/>
          </w:tcPr>
          <w:p w14:paraId="36D058AF" w14:textId="77777777" w:rsidR="00FD0AE2" w:rsidRDefault="00CF3046">
            <w:pPr>
              <w:autoSpaceDE w:val="0"/>
              <w:autoSpaceDN w:val="0"/>
              <w:adjustRightInd w:val="0"/>
              <w:jc w:val="right"/>
              <w:rPr>
                <w:szCs w:val="21"/>
              </w:rPr>
            </w:pPr>
            <w:r>
              <w:t>480.33</w:t>
            </w:r>
          </w:p>
        </w:tc>
      </w:tr>
      <w:tr w:rsidR="00CF3046" w14:paraId="1D8446BE" w14:textId="77777777">
        <w:trPr>
          <w:trHeight w:val="802"/>
        </w:trPr>
        <w:tc>
          <w:tcPr>
            <w:tcW w:w="584" w:type="pct"/>
            <w:tcBorders>
              <w:top w:val="single" w:sz="4" w:space="0" w:color="auto"/>
              <w:left w:val="single" w:sz="4" w:space="0" w:color="auto"/>
              <w:bottom w:val="single" w:sz="4" w:space="0" w:color="auto"/>
              <w:right w:val="single" w:sz="4" w:space="0" w:color="auto"/>
            </w:tcBorders>
            <w:vAlign w:val="center"/>
          </w:tcPr>
          <w:p w14:paraId="43B14117" w14:textId="77777777" w:rsidR="00FD0AE2" w:rsidRDefault="00CF3046">
            <w:pPr>
              <w:autoSpaceDE w:val="0"/>
              <w:autoSpaceDN w:val="0"/>
              <w:adjustRightInd w:val="0"/>
              <w:rPr>
                <w:szCs w:val="21"/>
              </w:rPr>
            </w:pPr>
            <w:r>
              <w:rPr>
                <w:rFonts w:hint="eastAsia"/>
                <w:szCs w:val="21"/>
              </w:rPr>
              <w:t>预付账款</w:t>
            </w:r>
          </w:p>
        </w:tc>
        <w:tc>
          <w:tcPr>
            <w:tcW w:w="1169" w:type="pct"/>
            <w:tcBorders>
              <w:top w:val="single" w:sz="4" w:space="0" w:color="auto"/>
              <w:left w:val="single" w:sz="4" w:space="0" w:color="auto"/>
              <w:bottom w:val="single" w:sz="4" w:space="0" w:color="auto"/>
              <w:right w:val="single" w:sz="4" w:space="0" w:color="auto"/>
            </w:tcBorders>
            <w:vAlign w:val="center"/>
          </w:tcPr>
          <w:p w14:paraId="021AEDFE" w14:textId="77777777" w:rsidR="00FD0AE2" w:rsidRDefault="00CF3046">
            <w:pPr>
              <w:autoSpaceDE w:val="0"/>
              <w:autoSpaceDN w:val="0"/>
              <w:adjustRightInd w:val="0"/>
              <w:rPr>
                <w:szCs w:val="21"/>
              </w:rPr>
            </w:pPr>
            <w:r>
              <w:t>江苏天海特种装备有限公司</w:t>
            </w:r>
          </w:p>
        </w:tc>
        <w:tc>
          <w:tcPr>
            <w:tcW w:w="788" w:type="pct"/>
            <w:tcBorders>
              <w:top w:val="single" w:sz="4" w:space="0" w:color="auto"/>
              <w:left w:val="single" w:sz="4" w:space="0" w:color="auto"/>
              <w:bottom w:val="single" w:sz="4" w:space="0" w:color="auto"/>
              <w:right w:val="single" w:sz="4" w:space="0" w:color="auto"/>
            </w:tcBorders>
            <w:vAlign w:val="center"/>
          </w:tcPr>
          <w:p w14:paraId="5E28EC8F" w14:textId="77777777" w:rsidR="00FD0AE2" w:rsidRDefault="00CF3046">
            <w:pPr>
              <w:autoSpaceDE w:val="0"/>
              <w:autoSpaceDN w:val="0"/>
              <w:adjustRightInd w:val="0"/>
              <w:jc w:val="right"/>
              <w:rPr>
                <w:szCs w:val="21"/>
              </w:rPr>
            </w:pPr>
            <w:r>
              <w:t>0.00</w:t>
            </w:r>
          </w:p>
        </w:tc>
        <w:tc>
          <w:tcPr>
            <w:tcW w:w="711" w:type="pct"/>
            <w:tcBorders>
              <w:top w:val="single" w:sz="4" w:space="0" w:color="auto"/>
              <w:left w:val="single" w:sz="4" w:space="0" w:color="auto"/>
              <w:bottom w:val="single" w:sz="4" w:space="0" w:color="auto"/>
              <w:right w:val="single" w:sz="4" w:space="0" w:color="auto"/>
            </w:tcBorders>
            <w:vAlign w:val="center"/>
          </w:tcPr>
          <w:p w14:paraId="63080822" w14:textId="77777777" w:rsidR="00FD0AE2" w:rsidRDefault="00CF3046">
            <w:pPr>
              <w:autoSpaceDE w:val="0"/>
              <w:autoSpaceDN w:val="0"/>
              <w:adjustRightInd w:val="0"/>
              <w:jc w:val="right"/>
              <w:rPr>
                <w:szCs w:val="21"/>
              </w:rPr>
            </w:pPr>
            <w:r>
              <w:t>0.00</w:t>
            </w:r>
          </w:p>
        </w:tc>
        <w:tc>
          <w:tcPr>
            <w:tcW w:w="787" w:type="pct"/>
            <w:tcBorders>
              <w:top w:val="single" w:sz="4" w:space="0" w:color="auto"/>
              <w:left w:val="single" w:sz="4" w:space="0" w:color="auto"/>
              <w:bottom w:val="single" w:sz="4" w:space="0" w:color="auto"/>
              <w:right w:val="single" w:sz="4" w:space="0" w:color="auto"/>
            </w:tcBorders>
            <w:vAlign w:val="center"/>
          </w:tcPr>
          <w:p w14:paraId="462CFD8F" w14:textId="77777777" w:rsidR="00FD0AE2" w:rsidRDefault="00CF3046">
            <w:pPr>
              <w:autoSpaceDE w:val="0"/>
              <w:autoSpaceDN w:val="0"/>
              <w:adjustRightInd w:val="0"/>
              <w:jc w:val="right"/>
              <w:rPr>
                <w:szCs w:val="21"/>
              </w:rPr>
            </w:pPr>
            <w:r>
              <w:t>1,647,950.28</w:t>
            </w:r>
          </w:p>
        </w:tc>
        <w:tc>
          <w:tcPr>
            <w:tcW w:w="961" w:type="pct"/>
            <w:tcBorders>
              <w:top w:val="single" w:sz="4" w:space="0" w:color="auto"/>
              <w:left w:val="single" w:sz="4" w:space="0" w:color="auto"/>
              <w:bottom w:val="single" w:sz="4" w:space="0" w:color="auto"/>
              <w:right w:val="single" w:sz="4" w:space="0" w:color="auto"/>
            </w:tcBorders>
            <w:vAlign w:val="center"/>
          </w:tcPr>
          <w:p w14:paraId="47081E6E" w14:textId="77777777" w:rsidR="00FD0AE2" w:rsidRDefault="00CF3046">
            <w:pPr>
              <w:autoSpaceDE w:val="0"/>
              <w:autoSpaceDN w:val="0"/>
              <w:adjustRightInd w:val="0"/>
              <w:jc w:val="right"/>
              <w:rPr>
                <w:szCs w:val="21"/>
              </w:rPr>
            </w:pPr>
            <w:r>
              <w:t>0.00</w:t>
            </w:r>
          </w:p>
        </w:tc>
      </w:tr>
    </w:tbl>
    <w:p w14:paraId="769AA643" w14:textId="77777777" w:rsidR="00FD0AE2" w:rsidRDefault="00FD0AE2">
      <w:pPr>
        <w:rPr>
          <w:rFonts w:ascii="仿宋_GB2312" w:eastAsia="仿宋_GB2312"/>
          <w:szCs w:val="21"/>
        </w:rPr>
      </w:pPr>
    </w:p>
    <w:p w14:paraId="25E93DDF" w14:textId="77777777" w:rsidR="00FD0AE2" w:rsidRDefault="00CF3046">
      <w:pPr>
        <w:pStyle w:val="125"/>
        <w:numPr>
          <w:ilvl w:val="3"/>
          <w:numId w:val="137"/>
        </w:numPr>
        <w:ind w:left="426" w:hangingChars="202" w:hanging="426"/>
      </w:pPr>
      <w:r>
        <w:rPr>
          <w:rFonts w:hint="eastAsia"/>
        </w:rPr>
        <w:t>应付项目</w:t>
      </w:r>
    </w:p>
    <w:sdt>
      <w:sdtPr>
        <w:rPr>
          <w:rFonts w:hint="eastAsia"/>
          <w:szCs w:val="21"/>
        </w:rPr>
        <w:alias w:val="是否适用：应付项目[双击切换]"/>
        <w:tag w:val="_GBC_41bc31a1fefb4e25918c1ece7c27be62"/>
        <w:id w:val="107472948"/>
        <w:placeholder>
          <w:docPart w:val="GBC22222222222222222222222222222"/>
        </w:placeholder>
      </w:sdtPr>
      <w:sdtContent>
        <w:p w14:paraId="7FF74C47"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D364FCE" w14:textId="77777777" w:rsidR="00FD0AE2" w:rsidRDefault="00CF3046">
      <w:pPr>
        <w:jc w:val="right"/>
        <w:rPr>
          <w:szCs w:val="21"/>
        </w:rPr>
      </w:pPr>
      <w:r>
        <w:rPr>
          <w:rFonts w:hint="eastAsia"/>
          <w:szCs w:val="21"/>
        </w:rPr>
        <w:t>单位:</w:t>
      </w:r>
      <w:sdt>
        <w:sdtPr>
          <w:rPr>
            <w:rFonts w:hint="eastAsia"/>
            <w:szCs w:val="21"/>
          </w:rPr>
          <w:alias w:val="单位：上市公司应付关联方款项"/>
          <w:tag w:val="_GBC_dda5edeadff34e4f829b49a813d869a1"/>
          <w:id w:val="-20722609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9400640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2585"/>
        <w:gridCol w:w="2033"/>
        <w:gridCol w:w="2649"/>
      </w:tblGrid>
      <w:tr w:rsidR="00CF3046" w14:paraId="27714C14" w14:textId="77777777">
        <w:sdt>
          <w:sdtPr>
            <w:tag w:val="_PLD_e606617d378f48ec942565c9488249ee"/>
            <w:id w:val="-611213093"/>
          </w:sdtPr>
          <w:sdtContent>
            <w:tc>
              <w:tcPr>
                <w:tcW w:w="882" w:type="pct"/>
                <w:tcBorders>
                  <w:top w:val="single" w:sz="4" w:space="0" w:color="auto"/>
                  <w:left w:val="single" w:sz="4" w:space="0" w:color="auto"/>
                  <w:right w:val="single" w:sz="4" w:space="0" w:color="auto"/>
                </w:tcBorders>
              </w:tcPr>
              <w:p w14:paraId="37A0702C" w14:textId="77777777" w:rsidR="00FD0AE2" w:rsidRDefault="00CF3046">
                <w:pPr>
                  <w:jc w:val="center"/>
                  <w:rPr>
                    <w:szCs w:val="21"/>
                  </w:rPr>
                </w:pPr>
                <w:r>
                  <w:rPr>
                    <w:rFonts w:hint="eastAsia"/>
                    <w:szCs w:val="21"/>
                  </w:rPr>
                  <w:t>项目名称</w:t>
                </w:r>
              </w:p>
            </w:tc>
          </w:sdtContent>
        </w:sdt>
        <w:sdt>
          <w:sdtPr>
            <w:tag w:val="_PLD_8c0f65fb9987497db9d8cb750665f14a"/>
            <w:id w:val="1397323092"/>
          </w:sdtPr>
          <w:sdtContent>
            <w:tc>
              <w:tcPr>
                <w:tcW w:w="1465" w:type="pct"/>
                <w:tcBorders>
                  <w:top w:val="single" w:sz="4" w:space="0" w:color="auto"/>
                  <w:left w:val="single" w:sz="4" w:space="0" w:color="auto"/>
                  <w:right w:val="single" w:sz="4" w:space="0" w:color="auto"/>
                </w:tcBorders>
              </w:tcPr>
              <w:p w14:paraId="20FC15C3" w14:textId="77777777" w:rsidR="00FD0AE2" w:rsidRDefault="00CF3046">
                <w:pPr>
                  <w:jc w:val="center"/>
                  <w:rPr>
                    <w:szCs w:val="21"/>
                  </w:rPr>
                </w:pPr>
                <w:r>
                  <w:rPr>
                    <w:rFonts w:hint="eastAsia"/>
                    <w:szCs w:val="21"/>
                  </w:rPr>
                  <w:t>关联方</w:t>
                </w:r>
              </w:p>
            </w:tc>
          </w:sdtContent>
        </w:sdt>
        <w:sdt>
          <w:sdtPr>
            <w:tag w:val="_PLD_6abb3a201708442494b9fede0eddf518"/>
            <w:id w:val="1960911808"/>
          </w:sdtPr>
          <w:sdtContent>
            <w:tc>
              <w:tcPr>
                <w:tcW w:w="1152" w:type="pct"/>
                <w:tcBorders>
                  <w:top w:val="single" w:sz="4" w:space="0" w:color="auto"/>
                  <w:left w:val="single" w:sz="4" w:space="0" w:color="auto"/>
                  <w:bottom w:val="single" w:sz="4" w:space="0" w:color="auto"/>
                  <w:right w:val="single" w:sz="4" w:space="0" w:color="auto"/>
                </w:tcBorders>
              </w:tcPr>
              <w:p w14:paraId="01DBA226" w14:textId="77777777" w:rsidR="00FD0AE2" w:rsidRDefault="00CF3046">
                <w:pPr>
                  <w:jc w:val="center"/>
                  <w:rPr>
                    <w:szCs w:val="21"/>
                  </w:rPr>
                </w:pPr>
                <w:r>
                  <w:rPr>
                    <w:rFonts w:hint="eastAsia"/>
                    <w:szCs w:val="21"/>
                  </w:rPr>
                  <w:t>期末账面余额</w:t>
                </w:r>
              </w:p>
            </w:tc>
          </w:sdtContent>
        </w:sdt>
        <w:sdt>
          <w:sdtPr>
            <w:tag w:val="_PLD_55efe2bab54445818fecaf16ed9366f9"/>
            <w:id w:val="-1010527318"/>
          </w:sdtPr>
          <w:sdtContent>
            <w:tc>
              <w:tcPr>
                <w:tcW w:w="1501" w:type="pct"/>
                <w:tcBorders>
                  <w:top w:val="single" w:sz="4" w:space="0" w:color="auto"/>
                  <w:left w:val="single" w:sz="4" w:space="0" w:color="auto"/>
                  <w:bottom w:val="single" w:sz="4" w:space="0" w:color="auto"/>
                  <w:right w:val="single" w:sz="4" w:space="0" w:color="auto"/>
                </w:tcBorders>
              </w:tcPr>
              <w:p w14:paraId="61E84A25" w14:textId="77777777" w:rsidR="00FD0AE2" w:rsidRDefault="00CF3046">
                <w:pPr>
                  <w:jc w:val="center"/>
                  <w:rPr>
                    <w:szCs w:val="21"/>
                  </w:rPr>
                </w:pPr>
                <w:r>
                  <w:rPr>
                    <w:rFonts w:hint="eastAsia"/>
                    <w:szCs w:val="21"/>
                  </w:rPr>
                  <w:t>期初账面余额</w:t>
                </w:r>
              </w:p>
            </w:tc>
          </w:sdtContent>
        </w:sdt>
      </w:tr>
      <w:tr w:rsidR="00CF3046" w14:paraId="58F6D2F4" w14:textId="77777777">
        <w:tc>
          <w:tcPr>
            <w:tcW w:w="882" w:type="pct"/>
            <w:tcBorders>
              <w:top w:val="single" w:sz="4" w:space="0" w:color="auto"/>
              <w:left w:val="single" w:sz="4" w:space="0" w:color="auto"/>
              <w:bottom w:val="single" w:sz="4" w:space="0" w:color="auto"/>
              <w:right w:val="single" w:sz="4" w:space="0" w:color="auto"/>
            </w:tcBorders>
            <w:vAlign w:val="center"/>
          </w:tcPr>
          <w:p w14:paraId="4080758E" w14:textId="77777777" w:rsidR="00FD0AE2" w:rsidRDefault="00CF3046">
            <w:pPr>
              <w:autoSpaceDE w:val="0"/>
              <w:autoSpaceDN w:val="0"/>
              <w:adjustRightInd w:val="0"/>
              <w:rPr>
                <w:szCs w:val="21"/>
              </w:rPr>
            </w:pPr>
            <w:r>
              <w:rPr>
                <w:rFonts w:hint="eastAsia"/>
                <w:sz w:val="22"/>
                <w:szCs w:val="22"/>
              </w:rPr>
              <w:t>应付账款</w:t>
            </w:r>
          </w:p>
        </w:tc>
        <w:tc>
          <w:tcPr>
            <w:tcW w:w="1465" w:type="pct"/>
            <w:tcBorders>
              <w:top w:val="single" w:sz="4" w:space="0" w:color="auto"/>
              <w:left w:val="single" w:sz="4" w:space="0" w:color="auto"/>
              <w:bottom w:val="single" w:sz="4" w:space="0" w:color="auto"/>
              <w:right w:val="single" w:sz="4" w:space="0" w:color="auto"/>
            </w:tcBorders>
            <w:vAlign w:val="center"/>
          </w:tcPr>
          <w:p w14:paraId="1B2A9DB5" w14:textId="77777777" w:rsidR="00FD0AE2" w:rsidRDefault="00CF3046">
            <w:pPr>
              <w:autoSpaceDE w:val="0"/>
              <w:autoSpaceDN w:val="0"/>
              <w:adjustRightInd w:val="0"/>
              <w:rPr>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CF0E96B" w14:textId="77777777" w:rsidR="00FD0AE2" w:rsidRDefault="00CF3046">
            <w:pPr>
              <w:autoSpaceDE w:val="0"/>
              <w:autoSpaceDN w:val="0"/>
              <w:adjustRightInd w:val="0"/>
              <w:jc w:val="right"/>
              <w:rPr>
                <w:szCs w:val="21"/>
              </w:rPr>
            </w:pPr>
            <w:r>
              <w:t>10,492,652.22</w:t>
            </w:r>
          </w:p>
        </w:tc>
        <w:tc>
          <w:tcPr>
            <w:tcW w:w="1501" w:type="pct"/>
            <w:tcBorders>
              <w:top w:val="single" w:sz="4" w:space="0" w:color="auto"/>
              <w:left w:val="single" w:sz="4" w:space="0" w:color="auto"/>
              <w:bottom w:val="single" w:sz="4" w:space="0" w:color="auto"/>
              <w:right w:val="single" w:sz="4" w:space="0" w:color="auto"/>
            </w:tcBorders>
            <w:vAlign w:val="center"/>
          </w:tcPr>
          <w:p w14:paraId="51377E58" w14:textId="77777777" w:rsidR="00FD0AE2" w:rsidRDefault="00CF3046">
            <w:pPr>
              <w:autoSpaceDE w:val="0"/>
              <w:autoSpaceDN w:val="0"/>
              <w:adjustRightInd w:val="0"/>
              <w:jc w:val="right"/>
              <w:rPr>
                <w:szCs w:val="21"/>
              </w:rPr>
            </w:pPr>
            <w:r>
              <w:t>10,492,652.22</w:t>
            </w:r>
          </w:p>
        </w:tc>
      </w:tr>
      <w:tr w:rsidR="00CF3046" w14:paraId="28EF55CA" w14:textId="77777777">
        <w:tc>
          <w:tcPr>
            <w:tcW w:w="882" w:type="pct"/>
            <w:tcBorders>
              <w:top w:val="single" w:sz="4" w:space="0" w:color="auto"/>
              <w:left w:val="single" w:sz="4" w:space="0" w:color="auto"/>
              <w:bottom w:val="single" w:sz="4" w:space="0" w:color="auto"/>
              <w:right w:val="single" w:sz="4" w:space="0" w:color="auto"/>
            </w:tcBorders>
            <w:vAlign w:val="center"/>
          </w:tcPr>
          <w:p w14:paraId="1007C471" w14:textId="77777777" w:rsidR="00FD0AE2" w:rsidRDefault="00CF3046">
            <w:pPr>
              <w:autoSpaceDE w:val="0"/>
              <w:autoSpaceDN w:val="0"/>
              <w:adjustRightInd w:val="0"/>
              <w:rPr>
                <w:szCs w:val="21"/>
              </w:rPr>
            </w:pPr>
            <w:r>
              <w:rPr>
                <w:rFonts w:hint="eastAsia"/>
                <w:sz w:val="22"/>
                <w:szCs w:val="22"/>
              </w:rPr>
              <w:t>应付账款</w:t>
            </w:r>
          </w:p>
        </w:tc>
        <w:tc>
          <w:tcPr>
            <w:tcW w:w="1465" w:type="pct"/>
            <w:tcBorders>
              <w:top w:val="single" w:sz="4" w:space="0" w:color="auto"/>
              <w:left w:val="single" w:sz="4" w:space="0" w:color="auto"/>
              <w:bottom w:val="single" w:sz="4" w:space="0" w:color="auto"/>
              <w:right w:val="single" w:sz="4" w:space="0" w:color="auto"/>
            </w:tcBorders>
            <w:vAlign w:val="center"/>
          </w:tcPr>
          <w:p w14:paraId="1507E8D0" w14:textId="77777777" w:rsidR="00FD0AE2" w:rsidRDefault="00CF3046">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B7B2B28" w14:textId="77777777" w:rsidR="00FD0AE2" w:rsidRDefault="00CF3046">
            <w:pPr>
              <w:autoSpaceDE w:val="0"/>
              <w:autoSpaceDN w:val="0"/>
              <w:adjustRightInd w:val="0"/>
              <w:jc w:val="right"/>
              <w:rPr>
                <w:szCs w:val="21"/>
              </w:rPr>
            </w:pPr>
            <w:r>
              <w:t>6,737,612.55</w:t>
            </w:r>
          </w:p>
        </w:tc>
        <w:tc>
          <w:tcPr>
            <w:tcW w:w="1501" w:type="pct"/>
            <w:tcBorders>
              <w:top w:val="single" w:sz="4" w:space="0" w:color="auto"/>
              <w:left w:val="single" w:sz="4" w:space="0" w:color="auto"/>
              <w:bottom w:val="single" w:sz="4" w:space="0" w:color="auto"/>
              <w:right w:val="single" w:sz="4" w:space="0" w:color="auto"/>
            </w:tcBorders>
            <w:vAlign w:val="center"/>
          </w:tcPr>
          <w:p w14:paraId="6F339530" w14:textId="77777777" w:rsidR="00FD0AE2" w:rsidRDefault="00CF3046">
            <w:pPr>
              <w:autoSpaceDE w:val="0"/>
              <w:autoSpaceDN w:val="0"/>
              <w:adjustRightInd w:val="0"/>
              <w:jc w:val="right"/>
              <w:rPr>
                <w:szCs w:val="21"/>
              </w:rPr>
            </w:pPr>
            <w:r>
              <w:t>6,723,378.38</w:t>
            </w:r>
          </w:p>
        </w:tc>
      </w:tr>
      <w:tr w:rsidR="00CF3046" w14:paraId="3C34F462" w14:textId="77777777">
        <w:tc>
          <w:tcPr>
            <w:tcW w:w="882" w:type="pct"/>
            <w:tcBorders>
              <w:top w:val="single" w:sz="4" w:space="0" w:color="auto"/>
              <w:left w:val="single" w:sz="4" w:space="0" w:color="auto"/>
              <w:bottom w:val="single" w:sz="4" w:space="0" w:color="auto"/>
              <w:right w:val="single" w:sz="4" w:space="0" w:color="auto"/>
            </w:tcBorders>
            <w:vAlign w:val="center"/>
          </w:tcPr>
          <w:p w14:paraId="00BAE9E6" w14:textId="77777777" w:rsidR="00FD0AE2" w:rsidRDefault="00CF3046">
            <w:pPr>
              <w:autoSpaceDE w:val="0"/>
              <w:autoSpaceDN w:val="0"/>
              <w:adjustRightInd w:val="0"/>
              <w:rPr>
                <w:szCs w:val="21"/>
              </w:rPr>
            </w:pPr>
            <w:r>
              <w:rPr>
                <w:rFonts w:hint="eastAsia"/>
                <w:sz w:val="22"/>
                <w:szCs w:val="22"/>
              </w:rPr>
              <w:t>应付账款</w:t>
            </w:r>
          </w:p>
        </w:tc>
        <w:tc>
          <w:tcPr>
            <w:tcW w:w="1465" w:type="pct"/>
            <w:tcBorders>
              <w:top w:val="single" w:sz="4" w:space="0" w:color="auto"/>
              <w:left w:val="single" w:sz="4" w:space="0" w:color="auto"/>
              <w:bottom w:val="single" w:sz="4" w:space="0" w:color="auto"/>
              <w:right w:val="single" w:sz="4" w:space="0" w:color="auto"/>
            </w:tcBorders>
            <w:vAlign w:val="center"/>
          </w:tcPr>
          <w:p w14:paraId="1DABC2EC" w14:textId="77777777" w:rsidR="00FD0AE2" w:rsidRDefault="00CF3046">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61618B36" w14:textId="77777777" w:rsidR="00FD0AE2" w:rsidRDefault="00CF3046">
            <w:pPr>
              <w:autoSpaceDE w:val="0"/>
              <w:autoSpaceDN w:val="0"/>
              <w:adjustRightInd w:val="0"/>
              <w:jc w:val="right"/>
              <w:rPr>
                <w:szCs w:val="21"/>
              </w:rPr>
            </w:pPr>
            <w:r>
              <w:t>902,227.27</w:t>
            </w:r>
          </w:p>
        </w:tc>
        <w:tc>
          <w:tcPr>
            <w:tcW w:w="1501" w:type="pct"/>
            <w:tcBorders>
              <w:top w:val="single" w:sz="4" w:space="0" w:color="auto"/>
              <w:left w:val="single" w:sz="4" w:space="0" w:color="auto"/>
              <w:bottom w:val="single" w:sz="4" w:space="0" w:color="auto"/>
              <w:right w:val="single" w:sz="4" w:space="0" w:color="auto"/>
            </w:tcBorders>
            <w:vAlign w:val="center"/>
          </w:tcPr>
          <w:p w14:paraId="762673CA" w14:textId="77777777" w:rsidR="00FD0AE2" w:rsidRDefault="00CF3046">
            <w:pPr>
              <w:autoSpaceDE w:val="0"/>
              <w:autoSpaceDN w:val="0"/>
              <w:adjustRightInd w:val="0"/>
              <w:jc w:val="right"/>
              <w:rPr>
                <w:szCs w:val="21"/>
              </w:rPr>
            </w:pPr>
            <w:r>
              <w:t>0.00</w:t>
            </w:r>
          </w:p>
        </w:tc>
      </w:tr>
      <w:tr w:rsidR="00CF3046" w14:paraId="5AA738F6" w14:textId="77777777">
        <w:tc>
          <w:tcPr>
            <w:tcW w:w="882" w:type="pct"/>
            <w:tcBorders>
              <w:top w:val="single" w:sz="4" w:space="0" w:color="auto"/>
              <w:left w:val="single" w:sz="4" w:space="0" w:color="auto"/>
              <w:bottom w:val="single" w:sz="4" w:space="0" w:color="auto"/>
              <w:right w:val="single" w:sz="4" w:space="0" w:color="auto"/>
            </w:tcBorders>
            <w:vAlign w:val="center"/>
          </w:tcPr>
          <w:p w14:paraId="569031EF" w14:textId="77777777" w:rsidR="00FD0AE2" w:rsidRDefault="00CF3046">
            <w:pPr>
              <w:autoSpaceDE w:val="0"/>
              <w:autoSpaceDN w:val="0"/>
              <w:adjustRightInd w:val="0"/>
              <w:rPr>
                <w:szCs w:val="21"/>
              </w:rPr>
            </w:pPr>
            <w:r>
              <w:rPr>
                <w:rFonts w:hint="eastAsia"/>
                <w:sz w:val="22"/>
                <w:szCs w:val="22"/>
              </w:rPr>
              <w:t>应付账款</w:t>
            </w:r>
          </w:p>
        </w:tc>
        <w:tc>
          <w:tcPr>
            <w:tcW w:w="1465" w:type="pct"/>
            <w:tcBorders>
              <w:top w:val="single" w:sz="4" w:space="0" w:color="auto"/>
              <w:left w:val="single" w:sz="4" w:space="0" w:color="auto"/>
              <w:bottom w:val="single" w:sz="4" w:space="0" w:color="auto"/>
              <w:right w:val="single" w:sz="4" w:space="0" w:color="auto"/>
            </w:tcBorders>
            <w:vAlign w:val="center"/>
          </w:tcPr>
          <w:p w14:paraId="74D891F6" w14:textId="77777777" w:rsidR="00FD0AE2" w:rsidRDefault="00CF3046">
            <w:pPr>
              <w:autoSpaceDE w:val="0"/>
              <w:autoSpaceDN w:val="0"/>
              <w:adjustRightInd w:val="0"/>
              <w:rPr>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364790A" w14:textId="77777777" w:rsidR="00FD0AE2" w:rsidRDefault="00CF3046">
            <w:pPr>
              <w:autoSpaceDE w:val="0"/>
              <w:autoSpaceDN w:val="0"/>
              <w:adjustRightInd w:val="0"/>
              <w:jc w:val="right"/>
              <w:rPr>
                <w:szCs w:val="21"/>
              </w:rPr>
            </w:pPr>
            <w:r>
              <w:t>153,461.91</w:t>
            </w:r>
          </w:p>
        </w:tc>
        <w:tc>
          <w:tcPr>
            <w:tcW w:w="1501" w:type="pct"/>
            <w:tcBorders>
              <w:top w:val="single" w:sz="4" w:space="0" w:color="auto"/>
              <w:left w:val="single" w:sz="4" w:space="0" w:color="auto"/>
              <w:bottom w:val="single" w:sz="4" w:space="0" w:color="auto"/>
              <w:right w:val="single" w:sz="4" w:space="0" w:color="auto"/>
            </w:tcBorders>
            <w:vAlign w:val="center"/>
          </w:tcPr>
          <w:p w14:paraId="3084330D" w14:textId="77777777" w:rsidR="00FD0AE2" w:rsidRDefault="00CF3046">
            <w:pPr>
              <w:autoSpaceDE w:val="0"/>
              <w:autoSpaceDN w:val="0"/>
              <w:adjustRightInd w:val="0"/>
              <w:jc w:val="right"/>
              <w:rPr>
                <w:szCs w:val="21"/>
              </w:rPr>
            </w:pPr>
            <w:r>
              <w:t>2,417,736.84</w:t>
            </w:r>
          </w:p>
        </w:tc>
      </w:tr>
      <w:tr w:rsidR="00CF3046" w14:paraId="21B34988" w14:textId="77777777">
        <w:tc>
          <w:tcPr>
            <w:tcW w:w="882" w:type="pct"/>
            <w:tcBorders>
              <w:top w:val="single" w:sz="4" w:space="0" w:color="auto"/>
              <w:left w:val="single" w:sz="4" w:space="0" w:color="auto"/>
              <w:bottom w:val="single" w:sz="4" w:space="0" w:color="auto"/>
              <w:right w:val="single" w:sz="4" w:space="0" w:color="auto"/>
            </w:tcBorders>
            <w:vAlign w:val="center"/>
          </w:tcPr>
          <w:p w14:paraId="5C411AE5" w14:textId="77777777" w:rsidR="00FD0AE2" w:rsidRDefault="00CF3046">
            <w:pPr>
              <w:autoSpaceDE w:val="0"/>
              <w:autoSpaceDN w:val="0"/>
              <w:adjustRightInd w:val="0"/>
              <w:rPr>
                <w:szCs w:val="21"/>
              </w:rPr>
            </w:pPr>
            <w:r>
              <w:rPr>
                <w:rFonts w:hint="eastAsia"/>
                <w:sz w:val="22"/>
                <w:szCs w:val="22"/>
              </w:rPr>
              <w:t>应付账款</w:t>
            </w:r>
          </w:p>
        </w:tc>
        <w:tc>
          <w:tcPr>
            <w:tcW w:w="1465" w:type="pct"/>
            <w:tcBorders>
              <w:top w:val="single" w:sz="4" w:space="0" w:color="auto"/>
              <w:left w:val="single" w:sz="4" w:space="0" w:color="auto"/>
              <w:bottom w:val="single" w:sz="4" w:space="0" w:color="auto"/>
              <w:right w:val="single" w:sz="4" w:space="0" w:color="auto"/>
            </w:tcBorders>
            <w:vAlign w:val="center"/>
          </w:tcPr>
          <w:p w14:paraId="48B1A1C0" w14:textId="77777777" w:rsidR="00FD0AE2" w:rsidRDefault="00CF3046">
            <w:pPr>
              <w:autoSpaceDE w:val="0"/>
              <w:autoSpaceDN w:val="0"/>
              <w:adjustRightInd w:val="0"/>
              <w:rPr>
                <w:szCs w:val="21"/>
              </w:rPr>
            </w:pPr>
            <w:r>
              <w:t>北京京城工业物流有限公司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6197256E" w14:textId="77777777" w:rsidR="00FD0AE2" w:rsidRDefault="00CF3046">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vAlign w:val="center"/>
          </w:tcPr>
          <w:p w14:paraId="7E83CF43" w14:textId="77777777" w:rsidR="00FD0AE2" w:rsidRDefault="00CF3046">
            <w:pPr>
              <w:autoSpaceDE w:val="0"/>
              <w:autoSpaceDN w:val="0"/>
              <w:adjustRightInd w:val="0"/>
              <w:jc w:val="right"/>
              <w:rPr>
                <w:szCs w:val="21"/>
              </w:rPr>
            </w:pPr>
            <w:r>
              <w:t>902,227.27</w:t>
            </w:r>
          </w:p>
        </w:tc>
      </w:tr>
      <w:tr w:rsidR="00CF3046" w14:paraId="740F7EDE" w14:textId="77777777">
        <w:tc>
          <w:tcPr>
            <w:tcW w:w="882" w:type="pct"/>
            <w:tcBorders>
              <w:top w:val="single" w:sz="4" w:space="0" w:color="auto"/>
              <w:left w:val="single" w:sz="4" w:space="0" w:color="auto"/>
              <w:bottom w:val="single" w:sz="4" w:space="0" w:color="auto"/>
              <w:right w:val="single" w:sz="4" w:space="0" w:color="auto"/>
            </w:tcBorders>
            <w:vAlign w:val="center"/>
          </w:tcPr>
          <w:p w14:paraId="7618BA8C" w14:textId="77777777" w:rsidR="00FD0AE2" w:rsidRDefault="00CF3046">
            <w:pPr>
              <w:autoSpaceDE w:val="0"/>
              <w:autoSpaceDN w:val="0"/>
              <w:adjustRightInd w:val="0"/>
              <w:rPr>
                <w:szCs w:val="21"/>
              </w:rPr>
            </w:pPr>
            <w:r>
              <w:rPr>
                <w:rFonts w:hint="eastAsia"/>
                <w:szCs w:val="21"/>
              </w:rPr>
              <w:t>合同负债</w:t>
            </w:r>
          </w:p>
        </w:tc>
        <w:tc>
          <w:tcPr>
            <w:tcW w:w="1465" w:type="pct"/>
            <w:tcBorders>
              <w:top w:val="single" w:sz="4" w:space="0" w:color="auto"/>
              <w:left w:val="single" w:sz="4" w:space="0" w:color="auto"/>
              <w:bottom w:val="single" w:sz="4" w:space="0" w:color="auto"/>
              <w:right w:val="single" w:sz="4" w:space="0" w:color="auto"/>
            </w:tcBorders>
            <w:vAlign w:val="center"/>
          </w:tcPr>
          <w:p w14:paraId="2DB98C64" w14:textId="77777777" w:rsidR="00FD0AE2" w:rsidRDefault="00CF3046">
            <w:pPr>
              <w:autoSpaceDE w:val="0"/>
              <w:autoSpaceDN w:val="0"/>
              <w:adjustRightInd w:val="0"/>
              <w:rPr>
                <w:szCs w:val="21"/>
              </w:rPr>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24B91CC" w14:textId="77777777" w:rsidR="00FD0AE2" w:rsidRDefault="00CF3046">
            <w:pPr>
              <w:autoSpaceDE w:val="0"/>
              <w:autoSpaceDN w:val="0"/>
              <w:adjustRightInd w:val="0"/>
              <w:jc w:val="right"/>
              <w:rPr>
                <w:szCs w:val="21"/>
              </w:rPr>
            </w:pPr>
            <w:r>
              <w:t>1,009,722.37</w:t>
            </w:r>
          </w:p>
        </w:tc>
        <w:tc>
          <w:tcPr>
            <w:tcW w:w="1501" w:type="pct"/>
            <w:tcBorders>
              <w:top w:val="single" w:sz="4" w:space="0" w:color="auto"/>
              <w:left w:val="single" w:sz="4" w:space="0" w:color="auto"/>
              <w:bottom w:val="single" w:sz="4" w:space="0" w:color="auto"/>
              <w:right w:val="single" w:sz="4" w:space="0" w:color="auto"/>
            </w:tcBorders>
            <w:vAlign w:val="center"/>
          </w:tcPr>
          <w:p w14:paraId="68252529" w14:textId="77777777" w:rsidR="00FD0AE2" w:rsidRDefault="00CF3046">
            <w:pPr>
              <w:autoSpaceDE w:val="0"/>
              <w:autoSpaceDN w:val="0"/>
              <w:adjustRightInd w:val="0"/>
              <w:jc w:val="right"/>
              <w:rPr>
                <w:szCs w:val="21"/>
              </w:rPr>
            </w:pPr>
            <w:r>
              <w:t>1,116,949.53</w:t>
            </w:r>
          </w:p>
        </w:tc>
      </w:tr>
      <w:tr w:rsidR="00CF3046" w14:paraId="742D4126" w14:textId="77777777">
        <w:tc>
          <w:tcPr>
            <w:tcW w:w="882" w:type="pct"/>
            <w:tcBorders>
              <w:top w:val="single" w:sz="4" w:space="0" w:color="auto"/>
              <w:left w:val="single" w:sz="4" w:space="0" w:color="auto"/>
              <w:bottom w:val="single" w:sz="4" w:space="0" w:color="auto"/>
              <w:right w:val="single" w:sz="4" w:space="0" w:color="auto"/>
            </w:tcBorders>
            <w:vAlign w:val="center"/>
          </w:tcPr>
          <w:p w14:paraId="1182F6D9" w14:textId="77777777" w:rsidR="00FD0AE2" w:rsidRDefault="00CF3046">
            <w:pPr>
              <w:autoSpaceDE w:val="0"/>
              <w:autoSpaceDN w:val="0"/>
              <w:adjustRightInd w:val="0"/>
              <w:rPr>
                <w:szCs w:val="21"/>
              </w:rPr>
            </w:pPr>
            <w:r>
              <w:rPr>
                <w:rFonts w:hint="eastAsia"/>
                <w:szCs w:val="21"/>
              </w:rPr>
              <w:t>合同负债</w:t>
            </w:r>
          </w:p>
        </w:tc>
        <w:tc>
          <w:tcPr>
            <w:tcW w:w="1465" w:type="pct"/>
            <w:tcBorders>
              <w:top w:val="single" w:sz="4" w:space="0" w:color="auto"/>
              <w:left w:val="single" w:sz="4" w:space="0" w:color="auto"/>
              <w:bottom w:val="single" w:sz="4" w:space="0" w:color="auto"/>
              <w:right w:val="single" w:sz="4" w:space="0" w:color="auto"/>
            </w:tcBorders>
            <w:vAlign w:val="center"/>
          </w:tcPr>
          <w:p w14:paraId="6844A165" w14:textId="77777777" w:rsidR="00FD0AE2" w:rsidRDefault="00CF3046">
            <w:pPr>
              <w:autoSpaceDE w:val="0"/>
              <w:autoSpaceDN w:val="0"/>
              <w:adjustRightInd w:val="0"/>
              <w:rPr>
                <w:szCs w:val="21"/>
              </w:rPr>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2BF0933B" w14:textId="77777777" w:rsidR="00FD0AE2" w:rsidRDefault="00CF3046">
            <w:pPr>
              <w:autoSpaceDE w:val="0"/>
              <w:autoSpaceDN w:val="0"/>
              <w:adjustRightInd w:val="0"/>
              <w:jc w:val="right"/>
              <w:rPr>
                <w:szCs w:val="21"/>
              </w:rPr>
            </w:pPr>
            <w:r>
              <w:t>2,728.56</w:t>
            </w:r>
          </w:p>
        </w:tc>
        <w:tc>
          <w:tcPr>
            <w:tcW w:w="1501" w:type="pct"/>
            <w:tcBorders>
              <w:top w:val="single" w:sz="4" w:space="0" w:color="auto"/>
              <w:left w:val="single" w:sz="4" w:space="0" w:color="auto"/>
              <w:bottom w:val="single" w:sz="4" w:space="0" w:color="auto"/>
              <w:right w:val="single" w:sz="4" w:space="0" w:color="auto"/>
            </w:tcBorders>
            <w:vAlign w:val="center"/>
          </w:tcPr>
          <w:p w14:paraId="474D1BB8" w14:textId="77777777" w:rsidR="00FD0AE2" w:rsidRDefault="00CF3046">
            <w:pPr>
              <w:autoSpaceDE w:val="0"/>
              <w:autoSpaceDN w:val="0"/>
              <w:adjustRightInd w:val="0"/>
              <w:jc w:val="right"/>
              <w:rPr>
                <w:szCs w:val="21"/>
              </w:rPr>
            </w:pPr>
            <w:r>
              <w:t>270,850.05</w:t>
            </w:r>
          </w:p>
        </w:tc>
      </w:tr>
      <w:tr w:rsidR="00CF3046" w14:paraId="4B781E64" w14:textId="77777777">
        <w:tc>
          <w:tcPr>
            <w:tcW w:w="882" w:type="pct"/>
            <w:tcBorders>
              <w:top w:val="single" w:sz="4" w:space="0" w:color="auto"/>
              <w:left w:val="single" w:sz="4" w:space="0" w:color="auto"/>
              <w:bottom w:val="single" w:sz="4" w:space="0" w:color="auto"/>
              <w:right w:val="single" w:sz="4" w:space="0" w:color="auto"/>
            </w:tcBorders>
            <w:vAlign w:val="center"/>
          </w:tcPr>
          <w:p w14:paraId="072950CF" w14:textId="77777777" w:rsidR="00FD0AE2" w:rsidRDefault="00CF3046">
            <w:pPr>
              <w:autoSpaceDE w:val="0"/>
              <w:autoSpaceDN w:val="0"/>
              <w:adjustRightInd w:val="0"/>
              <w:rPr>
                <w:szCs w:val="21"/>
              </w:rPr>
            </w:pPr>
            <w:r>
              <w:rPr>
                <w:rFonts w:hint="eastAsia"/>
                <w:szCs w:val="21"/>
              </w:rPr>
              <w:t>其他应付款</w:t>
            </w:r>
          </w:p>
        </w:tc>
        <w:tc>
          <w:tcPr>
            <w:tcW w:w="1465" w:type="pct"/>
            <w:tcBorders>
              <w:top w:val="single" w:sz="4" w:space="0" w:color="auto"/>
              <w:left w:val="single" w:sz="4" w:space="0" w:color="auto"/>
              <w:bottom w:val="single" w:sz="4" w:space="0" w:color="auto"/>
              <w:right w:val="single" w:sz="4" w:space="0" w:color="auto"/>
            </w:tcBorders>
            <w:vAlign w:val="center"/>
          </w:tcPr>
          <w:p w14:paraId="570DCE5E" w14:textId="77777777" w:rsidR="00FD0AE2" w:rsidRDefault="00CF3046">
            <w:pPr>
              <w:autoSpaceDE w:val="0"/>
              <w:autoSpaceDN w:val="0"/>
              <w:adjustRightInd w:val="0"/>
              <w:rPr>
                <w:szCs w:val="21"/>
              </w:rPr>
            </w:pPr>
            <w:r>
              <w:t>李红</w:t>
            </w:r>
          </w:p>
        </w:tc>
        <w:tc>
          <w:tcPr>
            <w:tcW w:w="1152" w:type="pct"/>
            <w:tcBorders>
              <w:top w:val="single" w:sz="4" w:space="0" w:color="auto"/>
              <w:left w:val="single" w:sz="4" w:space="0" w:color="auto"/>
              <w:bottom w:val="single" w:sz="4" w:space="0" w:color="auto"/>
              <w:right w:val="single" w:sz="4" w:space="0" w:color="auto"/>
            </w:tcBorders>
            <w:vAlign w:val="center"/>
          </w:tcPr>
          <w:p w14:paraId="47B2DCB1" w14:textId="77777777" w:rsidR="00FD0AE2" w:rsidRDefault="00CF3046">
            <w:pPr>
              <w:autoSpaceDE w:val="0"/>
              <w:autoSpaceDN w:val="0"/>
              <w:adjustRightInd w:val="0"/>
              <w:jc w:val="right"/>
              <w:rPr>
                <w:szCs w:val="21"/>
              </w:rPr>
            </w:pPr>
            <w:r>
              <w:t>10,860,433.38</w:t>
            </w:r>
          </w:p>
        </w:tc>
        <w:tc>
          <w:tcPr>
            <w:tcW w:w="1501" w:type="pct"/>
            <w:tcBorders>
              <w:top w:val="single" w:sz="4" w:space="0" w:color="auto"/>
              <w:left w:val="single" w:sz="4" w:space="0" w:color="auto"/>
              <w:bottom w:val="single" w:sz="4" w:space="0" w:color="auto"/>
              <w:right w:val="single" w:sz="4" w:space="0" w:color="auto"/>
            </w:tcBorders>
            <w:vAlign w:val="center"/>
          </w:tcPr>
          <w:p w14:paraId="33C94566" w14:textId="77777777" w:rsidR="00FD0AE2" w:rsidRDefault="00CF3046">
            <w:pPr>
              <w:autoSpaceDE w:val="0"/>
              <w:autoSpaceDN w:val="0"/>
              <w:adjustRightInd w:val="0"/>
              <w:jc w:val="right"/>
              <w:rPr>
                <w:szCs w:val="21"/>
              </w:rPr>
            </w:pPr>
            <w:r>
              <w:t>10,860,433.38</w:t>
            </w:r>
          </w:p>
        </w:tc>
      </w:tr>
      <w:tr w:rsidR="00CF3046" w14:paraId="41C129DC" w14:textId="77777777">
        <w:tc>
          <w:tcPr>
            <w:tcW w:w="882" w:type="pct"/>
            <w:tcBorders>
              <w:top w:val="single" w:sz="4" w:space="0" w:color="auto"/>
              <w:left w:val="single" w:sz="4" w:space="0" w:color="auto"/>
              <w:bottom w:val="single" w:sz="4" w:space="0" w:color="auto"/>
              <w:right w:val="single" w:sz="4" w:space="0" w:color="auto"/>
            </w:tcBorders>
            <w:vAlign w:val="center"/>
          </w:tcPr>
          <w:p w14:paraId="5A32AEFA" w14:textId="77777777" w:rsidR="00FD0AE2" w:rsidRDefault="00CF3046">
            <w:pPr>
              <w:autoSpaceDE w:val="0"/>
              <w:autoSpaceDN w:val="0"/>
              <w:adjustRightInd w:val="0"/>
              <w:rPr>
                <w:szCs w:val="21"/>
              </w:rPr>
            </w:pPr>
            <w:r>
              <w:rPr>
                <w:rFonts w:hint="eastAsia"/>
                <w:szCs w:val="21"/>
              </w:rPr>
              <w:t>其他应付款</w:t>
            </w:r>
          </w:p>
        </w:tc>
        <w:tc>
          <w:tcPr>
            <w:tcW w:w="1465" w:type="pct"/>
            <w:tcBorders>
              <w:top w:val="single" w:sz="4" w:space="0" w:color="auto"/>
              <w:left w:val="single" w:sz="4" w:space="0" w:color="auto"/>
              <w:bottom w:val="single" w:sz="4" w:space="0" w:color="auto"/>
              <w:right w:val="single" w:sz="4" w:space="0" w:color="auto"/>
            </w:tcBorders>
            <w:vAlign w:val="center"/>
          </w:tcPr>
          <w:p w14:paraId="656FA60D" w14:textId="77777777" w:rsidR="00FD0AE2" w:rsidRDefault="00CF3046">
            <w:pPr>
              <w:autoSpaceDE w:val="0"/>
              <w:autoSpaceDN w:val="0"/>
              <w:adjustRightInd w:val="0"/>
              <w:rPr>
                <w:szCs w:val="21"/>
              </w:rPr>
            </w:pPr>
            <w:r>
              <w:t>湖北经远西海汽车工业有限公司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07423CE2" w14:textId="77777777" w:rsidR="00FD0AE2" w:rsidRDefault="00CF3046">
            <w:pPr>
              <w:autoSpaceDE w:val="0"/>
              <w:autoSpaceDN w:val="0"/>
              <w:adjustRightInd w:val="0"/>
              <w:jc w:val="right"/>
              <w:rPr>
                <w:szCs w:val="21"/>
              </w:rPr>
            </w:pPr>
            <w:r>
              <w:t>9,600,000.00</w:t>
            </w:r>
          </w:p>
        </w:tc>
        <w:tc>
          <w:tcPr>
            <w:tcW w:w="1501" w:type="pct"/>
            <w:tcBorders>
              <w:top w:val="single" w:sz="4" w:space="0" w:color="auto"/>
              <w:left w:val="single" w:sz="4" w:space="0" w:color="auto"/>
              <w:bottom w:val="single" w:sz="4" w:space="0" w:color="auto"/>
              <w:right w:val="single" w:sz="4" w:space="0" w:color="auto"/>
            </w:tcBorders>
            <w:vAlign w:val="center"/>
          </w:tcPr>
          <w:p w14:paraId="13265CC2" w14:textId="77777777" w:rsidR="00FD0AE2" w:rsidRDefault="00CF3046">
            <w:pPr>
              <w:autoSpaceDE w:val="0"/>
              <w:autoSpaceDN w:val="0"/>
              <w:adjustRightInd w:val="0"/>
              <w:jc w:val="right"/>
              <w:rPr>
                <w:szCs w:val="21"/>
              </w:rPr>
            </w:pPr>
            <w:r>
              <w:t>0.00</w:t>
            </w:r>
          </w:p>
        </w:tc>
      </w:tr>
      <w:tr w:rsidR="00CF3046" w14:paraId="7A9A29FF" w14:textId="77777777">
        <w:tc>
          <w:tcPr>
            <w:tcW w:w="882" w:type="pct"/>
            <w:tcBorders>
              <w:top w:val="single" w:sz="4" w:space="0" w:color="auto"/>
              <w:left w:val="single" w:sz="4" w:space="0" w:color="auto"/>
              <w:bottom w:val="single" w:sz="4" w:space="0" w:color="auto"/>
              <w:right w:val="single" w:sz="4" w:space="0" w:color="auto"/>
            </w:tcBorders>
            <w:vAlign w:val="center"/>
          </w:tcPr>
          <w:p w14:paraId="2A6FBD48" w14:textId="77777777" w:rsidR="00FD0AE2" w:rsidRDefault="00CF3046">
            <w:pPr>
              <w:autoSpaceDE w:val="0"/>
              <w:autoSpaceDN w:val="0"/>
              <w:adjustRightInd w:val="0"/>
              <w:rPr>
                <w:szCs w:val="21"/>
              </w:rPr>
            </w:pPr>
            <w:r>
              <w:rPr>
                <w:rFonts w:hint="eastAsia"/>
                <w:szCs w:val="21"/>
              </w:rPr>
              <w:t>其他应付款</w:t>
            </w:r>
          </w:p>
        </w:tc>
        <w:tc>
          <w:tcPr>
            <w:tcW w:w="1465" w:type="pct"/>
            <w:tcBorders>
              <w:top w:val="single" w:sz="4" w:space="0" w:color="auto"/>
              <w:left w:val="single" w:sz="4" w:space="0" w:color="auto"/>
              <w:bottom w:val="single" w:sz="4" w:space="0" w:color="auto"/>
              <w:right w:val="single" w:sz="4" w:space="0" w:color="auto"/>
            </w:tcBorders>
            <w:vAlign w:val="center"/>
          </w:tcPr>
          <w:p w14:paraId="1BBD3D43" w14:textId="77777777" w:rsidR="00FD0AE2" w:rsidRDefault="00CF3046">
            <w:pPr>
              <w:autoSpaceDE w:val="0"/>
              <w:autoSpaceDN w:val="0"/>
              <w:adjustRightInd w:val="0"/>
              <w:rPr>
                <w:szCs w:val="21"/>
              </w:rPr>
            </w:pPr>
            <w:r>
              <w:t>天津大无缝投资有限公司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45E3FF78" w14:textId="77777777" w:rsidR="00FD0AE2" w:rsidRDefault="00CF3046">
            <w:pPr>
              <w:autoSpaceDE w:val="0"/>
              <w:autoSpaceDN w:val="0"/>
              <w:adjustRightInd w:val="0"/>
              <w:jc w:val="right"/>
              <w:rPr>
                <w:szCs w:val="21"/>
              </w:rPr>
            </w:pPr>
            <w:r>
              <w:t>153,461.91</w:t>
            </w:r>
          </w:p>
        </w:tc>
        <w:tc>
          <w:tcPr>
            <w:tcW w:w="1501" w:type="pct"/>
            <w:tcBorders>
              <w:top w:val="single" w:sz="4" w:space="0" w:color="auto"/>
              <w:left w:val="single" w:sz="4" w:space="0" w:color="auto"/>
              <w:bottom w:val="single" w:sz="4" w:space="0" w:color="auto"/>
              <w:right w:val="single" w:sz="4" w:space="0" w:color="auto"/>
            </w:tcBorders>
            <w:vAlign w:val="center"/>
          </w:tcPr>
          <w:p w14:paraId="56CC670C" w14:textId="77777777" w:rsidR="00FD0AE2" w:rsidRDefault="00CF3046">
            <w:pPr>
              <w:autoSpaceDE w:val="0"/>
              <w:autoSpaceDN w:val="0"/>
              <w:adjustRightInd w:val="0"/>
              <w:jc w:val="right"/>
              <w:rPr>
                <w:szCs w:val="21"/>
              </w:rPr>
            </w:pPr>
            <w:r>
              <w:t>2,108,668.30</w:t>
            </w:r>
          </w:p>
        </w:tc>
      </w:tr>
      <w:tr w:rsidR="00CF3046" w14:paraId="45CE2787" w14:textId="77777777">
        <w:tc>
          <w:tcPr>
            <w:tcW w:w="882" w:type="pct"/>
            <w:tcBorders>
              <w:top w:val="single" w:sz="4" w:space="0" w:color="auto"/>
              <w:left w:val="single" w:sz="4" w:space="0" w:color="auto"/>
              <w:bottom w:val="single" w:sz="4" w:space="0" w:color="auto"/>
              <w:right w:val="single" w:sz="4" w:space="0" w:color="auto"/>
            </w:tcBorders>
            <w:vAlign w:val="center"/>
          </w:tcPr>
          <w:p w14:paraId="074A1865" w14:textId="77777777" w:rsidR="00FD0AE2" w:rsidRDefault="00CF3046">
            <w:pPr>
              <w:autoSpaceDE w:val="0"/>
              <w:autoSpaceDN w:val="0"/>
              <w:adjustRightInd w:val="0"/>
              <w:rPr>
                <w:szCs w:val="21"/>
              </w:rPr>
            </w:pPr>
            <w:r>
              <w:rPr>
                <w:rFonts w:hint="eastAsia"/>
                <w:szCs w:val="21"/>
              </w:rPr>
              <w:t>其他应付款</w:t>
            </w:r>
          </w:p>
        </w:tc>
        <w:tc>
          <w:tcPr>
            <w:tcW w:w="1465" w:type="pct"/>
            <w:tcBorders>
              <w:top w:val="single" w:sz="4" w:space="0" w:color="auto"/>
              <w:left w:val="single" w:sz="4" w:space="0" w:color="auto"/>
              <w:bottom w:val="single" w:sz="4" w:space="0" w:color="auto"/>
              <w:right w:val="single" w:sz="4" w:space="0" w:color="auto"/>
            </w:tcBorders>
            <w:vAlign w:val="center"/>
          </w:tcPr>
          <w:p w14:paraId="40969ECD" w14:textId="77777777" w:rsidR="00FD0AE2" w:rsidRDefault="00CF3046">
            <w:pPr>
              <w:autoSpaceDE w:val="0"/>
              <w:autoSpaceDN w:val="0"/>
              <w:adjustRightInd w:val="0"/>
              <w:rPr>
                <w:szCs w:val="21"/>
              </w:rPr>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vAlign w:val="center"/>
          </w:tcPr>
          <w:p w14:paraId="6D56FC95" w14:textId="77777777" w:rsidR="00FD0AE2" w:rsidRDefault="00CF3046">
            <w:pPr>
              <w:autoSpaceDE w:val="0"/>
              <w:autoSpaceDN w:val="0"/>
              <w:adjustRightInd w:val="0"/>
              <w:jc w:val="right"/>
              <w:rPr>
                <w:szCs w:val="21"/>
              </w:rPr>
            </w:pPr>
            <w:r>
              <w:t>8,221.81</w:t>
            </w:r>
          </w:p>
        </w:tc>
        <w:tc>
          <w:tcPr>
            <w:tcW w:w="1501" w:type="pct"/>
            <w:tcBorders>
              <w:top w:val="single" w:sz="4" w:space="0" w:color="auto"/>
              <w:left w:val="single" w:sz="4" w:space="0" w:color="auto"/>
              <w:bottom w:val="single" w:sz="4" w:space="0" w:color="auto"/>
              <w:right w:val="single" w:sz="4" w:space="0" w:color="auto"/>
            </w:tcBorders>
            <w:vAlign w:val="center"/>
          </w:tcPr>
          <w:p w14:paraId="3D24BF5D" w14:textId="77777777" w:rsidR="00FD0AE2" w:rsidRDefault="00CF3046">
            <w:pPr>
              <w:autoSpaceDE w:val="0"/>
              <w:autoSpaceDN w:val="0"/>
              <w:adjustRightInd w:val="0"/>
              <w:jc w:val="right"/>
              <w:rPr>
                <w:szCs w:val="21"/>
              </w:rPr>
            </w:pPr>
            <w:r>
              <w:t>772,751.39</w:t>
            </w:r>
          </w:p>
        </w:tc>
      </w:tr>
      <w:tr w:rsidR="00CF3046" w14:paraId="1F96FF7E" w14:textId="77777777">
        <w:tc>
          <w:tcPr>
            <w:tcW w:w="882" w:type="pct"/>
            <w:tcBorders>
              <w:top w:val="single" w:sz="4" w:space="0" w:color="auto"/>
              <w:left w:val="single" w:sz="4" w:space="0" w:color="auto"/>
              <w:bottom w:val="single" w:sz="4" w:space="0" w:color="auto"/>
              <w:right w:val="single" w:sz="4" w:space="0" w:color="auto"/>
            </w:tcBorders>
            <w:vAlign w:val="center"/>
          </w:tcPr>
          <w:p w14:paraId="10CF5098" w14:textId="77777777" w:rsidR="00FD0AE2" w:rsidRDefault="00CF3046">
            <w:pPr>
              <w:autoSpaceDE w:val="0"/>
              <w:autoSpaceDN w:val="0"/>
              <w:adjustRightInd w:val="0"/>
              <w:rPr>
                <w:szCs w:val="21"/>
              </w:rPr>
            </w:pPr>
            <w:r>
              <w:rPr>
                <w:rFonts w:hint="eastAsia"/>
                <w:szCs w:val="21"/>
              </w:rPr>
              <w:t>其他应付款</w:t>
            </w:r>
          </w:p>
        </w:tc>
        <w:tc>
          <w:tcPr>
            <w:tcW w:w="1465" w:type="pct"/>
            <w:tcBorders>
              <w:top w:val="single" w:sz="4" w:space="0" w:color="auto"/>
              <w:left w:val="single" w:sz="4" w:space="0" w:color="auto"/>
              <w:bottom w:val="single" w:sz="4" w:space="0" w:color="auto"/>
              <w:right w:val="single" w:sz="4" w:space="0" w:color="auto"/>
            </w:tcBorders>
            <w:vAlign w:val="center"/>
          </w:tcPr>
          <w:p w14:paraId="7C5395EE" w14:textId="77777777" w:rsidR="00FD0AE2" w:rsidRDefault="00CF3046">
            <w:pPr>
              <w:autoSpaceDE w:val="0"/>
              <w:autoSpaceDN w:val="0"/>
              <w:adjustRightInd w:val="0"/>
              <w:rPr>
                <w:szCs w:val="21"/>
              </w:rPr>
            </w:pPr>
            <w:r>
              <w:t>北京第一机床厂</w:t>
            </w:r>
          </w:p>
        </w:tc>
        <w:tc>
          <w:tcPr>
            <w:tcW w:w="1152" w:type="pct"/>
            <w:tcBorders>
              <w:top w:val="single" w:sz="4" w:space="0" w:color="auto"/>
              <w:left w:val="single" w:sz="4" w:space="0" w:color="auto"/>
              <w:bottom w:val="single" w:sz="4" w:space="0" w:color="auto"/>
              <w:right w:val="single" w:sz="4" w:space="0" w:color="auto"/>
            </w:tcBorders>
            <w:vAlign w:val="center"/>
          </w:tcPr>
          <w:p w14:paraId="2DABCCF0" w14:textId="77777777" w:rsidR="00FD0AE2" w:rsidRDefault="00CF3046">
            <w:pPr>
              <w:autoSpaceDE w:val="0"/>
              <w:autoSpaceDN w:val="0"/>
              <w:adjustRightInd w:val="0"/>
              <w:jc w:val="right"/>
              <w:rPr>
                <w:szCs w:val="21"/>
              </w:rPr>
            </w:pPr>
            <w:r>
              <w:t>7,359.09</w:t>
            </w:r>
          </w:p>
        </w:tc>
        <w:tc>
          <w:tcPr>
            <w:tcW w:w="1501" w:type="pct"/>
            <w:tcBorders>
              <w:top w:val="single" w:sz="4" w:space="0" w:color="auto"/>
              <w:left w:val="single" w:sz="4" w:space="0" w:color="auto"/>
              <w:bottom w:val="single" w:sz="4" w:space="0" w:color="auto"/>
              <w:right w:val="single" w:sz="4" w:space="0" w:color="auto"/>
            </w:tcBorders>
            <w:vAlign w:val="center"/>
          </w:tcPr>
          <w:p w14:paraId="32E1E83B" w14:textId="77777777" w:rsidR="00FD0AE2" w:rsidRDefault="00CF3046">
            <w:pPr>
              <w:autoSpaceDE w:val="0"/>
              <w:autoSpaceDN w:val="0"/>
              <w:adjustRightInd w:val="0"/>
              <w:jc w:val="right"/>
              <w:rPr>
                <w:szCs w:val="21"/>
              </w:rPr>
            </w:pPr>
            <w:r>
              <w:t>7,359.09</w:t>
            </w:r>
          </w:p>
        </w:tc>
      </w:tr>
      <w:tr w:rsidR="00CF3046" w14:paraId="27EBD40C" w14:textId="77777777">
        <w:tc>
          <w:tcPr>
            <w:tcW w:w="882" w:type="pct"/>
            <w:tcBorders>
              <w:top w:val="single" w:sz="4" w:space="0" w:color="auto"/>
              <w:left w:val="single" w:sz="4" w:space="0" w:color="auto"/>
              <w:bottom w:val="single" w:sz="4" w:space="0" w:color="auto"/>
              <w:right w:val="single" w:sz="4" w:space="0" w:color="auto"/>
            </w:tcBorders>
            <w:vAlign w:val="center"/>
          </w:tcPr>
          <w:p w14:paraId="7ED4595D" w14:textId="77777777" w:rsidR="00FD0AE2" w:rsidRDefault="00CF3046">
            <w:pPr>
              <w:autoSpaceDE w:val="0"/>
              <w:autoSpaceDN w:val="0"/>
              <w:adjustRightInd w:val="0"/>
              <w:rPr>
                <w:szCs w:val="21"/>
              </w:rPr>
            </w:pPr>
            <w:r>
              <w:rPr>
                <w:rFonts w:hint="eastAsia"/>
                <w:szCs w:val="21"/>
              </w:rPr>
              <w:lastRenderedPageBreak/>
              <w:t>一年内到期的非流动负债</w:t>
            </w:r>
          </w:p>
        </w:tc>
        <w:tc>
          <w:tcPr>
            <w:tcW w:w="1465" w:type="pct"/>
            <w:tcBorders>
              <w:top w:val="single" w:sz="4" w:space="0" w:color="auto"/>
              <w:left w:val="single" w:sz="4" w:space="0" w:color="auto"/>
              <w:bottom w:val="single" w:sz="4" w:space="0" w:color="auto"/>
              <w:right w:val="single" w:sz="4" w:space="0" w:color="auto"/>
            </w:tcBorders>
            <w:vAlign w:val="center"/>
          </w:tcPr>
          <w:p w14:paraId="337547C3" w14:textId="77777777" w:rsidR="00FD0AE2" w:rsidRDefault="00CF3046">
            <w:pPr>
              <w:autoSpaceDE w:val="0"/>
              <w:autoSpaceDN w:val="0"/>
              <w:adjustRightInd w:val="0"/>
              <w:rPr>
                <w:szCs w:val="21"/>
              </w:rPr>
            </w:pPr>
            <w:r>
              <w:t>北清智创（北京）新能源汽车科技有限公司</w:t>
            </w:r>
          </w:p>
        </w:tc>
        <w:tc>
          <w:tcPr>
            <w:tcW w:w="1152" w:type="pct"/>
            <w:tcBorders>
              <w:top w:val="single" w:sz="4" w:space="0" w:color="auto"/>
              <w:left w:val="single" w:sz="4" w:space="0" w:color="auto"/>
              <w:bottom w:val="single" w:sz="4" w:space="0" w:color="auto"/>
              <w:right w:val="single" w:sz="4" w:space="0" w:color="auto"/>
            </w:tcBorders>
            <w:vAlign w:val="center"/>
          </w:tcPr>
          <w:p w14:paraId="354ECACC" w14:textId="77777777" w:rsidR="00FD0AE2" w:rsidRDefault="00CF3046">
            <w:pPr>
              <w:autoSpaceDE w:val="0"/>
              <w:autoSpaceDN w:val="0"/>
              <w:adjustRightInd w:val="0"/>
              <w:jc w:val="right"/>
              <w:rPr>
                <w:szCs w:val="21"/>
              </w:rPr>
            </w:pPr>
            <w:r>
              <w:t>0.00</w:t>
            </w:r>
          </w:p>
        </w:tc>
        <w:tc>
          <w:tcPr>
            <w:tcW w:w="1501" w:type="pct"/>
            <w:tcBorders>
              <w:top w:val="single" w:sz="4" w:space="0" w:color="auto"/>
              <w:left w:val="single" w:sz="4" w:space="0" w:color="auto"/>
              <w:bottom w:val="single" w:sz="4" w:space="0" w:color="auto"/>
              <w:right w:val="single" w:sz="4" w:space="0" w:color="auto"/>
            </w:tcBorders>
            <w:vAlign w:val="center"/>
          </w:tcPr>
          <w:p w14:paraId="2AC6CE79" w14:textId="77777777" w:rsidR="00FD0AE2" w:rsidRDefault="00CF3046">
            <w:pPr>
              <w:autoSpaceDE w:val="0"/>
              <w:autoSpaceDN w:val="0"/>
              <w:adjustRightInd w:val="0"/>
              <w:jc w:val="right"/>
              <w:rPr>
                <w:szCs w:val="21"/>
              </w:rPr>
            </w:pPr>
            <w:r>
              <w:t>7,000,000.00</w:t>
            </w:r>
          </w:p>
        </w:tc>
      </w:tr>
    </w:tbl>
    <w:p w14:paraId="1D328CE7" w14:textId="77777777" w:rsidR="00FD0AE2" w:rsidRDefault="00FD0AE2">
      <w:pPr>
        <w:rPr>
          <w:rFonts w:ascii="仿宋_GB2312" w:eastAsia="仿宋_GB2312" w:hAnsiTheme="minorHAnsi" w:cstheme="minorBidi"/>
          <w:szCs w:val="21"/>
        </w:rPr>
      </w:pPr>
    </w:p>
    <w:p w14:paraId="37544AC4" w14:textId="77777777" w:rsidR="00FD0AE2" w:rsidRDefault="00CF3046">
      <w:pPr>
        <w:pStyle w:val="125"/>
        <w:numPr>
          <w:ilvl w:val="3"/>
          <w:numId w:val="137"/>
        </w:numPr>
        <w:ind w:left="426" w:hangingChars="202" w:hanging="426"/>
      </w:pPr>
      <w:r>
        <w:rPr>
          <w:rFonts w:hint="eastAsia"/>
        </w:rPr>
        <w:t>其他项目</w:t>
      </w:r>
    </w:p>
    <w:sdt>
      <w:sdtPr>
        <w:rPr>
          <w:szCs w:val="21"/>
        </w:rPr>
        <w:alias w:val="是否适用：关联方其他未结算项目情况[双击切换]"/>
        <w:tag w:val="_GBC_61142f5ee3c54a58901e03781b59f5db"/>
        <w:id w:val="1281377747"/>
        <w:placeholder>
          <w:docPart w:val="GBC22222222222222222222222222222"/>
        </w:placeholder>
      </w:sdtPr>
      <w:sdtContent>
        <w:p w14:paraId="37C51AA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F9CE751" w14:textId="77777777" w:rsidR="00FD0AE2" w:rsidRDefault="00FD0AE2">
      <w:pPr>
        <w:rPr>
          <w:rFonts w:ascii="仿宋_GB2312" w:eastAsia="仿宋_GB2312"/>
          <w:szCs w:val="21"/>
        </w:rPr>
      </w:pPr>
    </w:p>
    <w:p w14:paraId="6162D60E" w14:textId="77777777" w:rsidR="00FD0AE2" w:rsidRDefault="00CF3046" w:rsidP="00E57673">
      <w:pPr>
        <w:pStyle w:val="126"/>
      </w:pPr>
      <w:r>
        <w:rPr>
          <w:rFonts w:hint="eastAsia"/>
        </w:rPr>
        <w:t>关联方</w:t>
      </w:r>
      <w:r>
        <w:rPr>
          <w:rFonts w:ascii="宋体" w:hAnsi="宋体" w:cs="Arial" w:hint="eastAsia"/>
          <w:szCs w:val="21"/>
        </w:rPr>
        <w:t>承诺</w:t>
      </w:r>
    </w:p>
    <w:sdt>
      <w:sdtPr>
        <w:rPr>
          <w:rFonts w:hint="eastAsia"/>
          <w:szCs w:val="21"/>
        </w:rPr>
        <w:alias w:val="是否适用：关联方承诺[双击切换]"/>
        <w:tag w:val="_GBC_cf52a7b0760b4670b5fc5ea8d7363a6c"/>
        <w:id w:val="-226766995"/>
        <w:placeholder>
          <w:docPart w:val="GBC22222222222222222222222222222"/>
        </w:placeholder>
      </w:sdtPr>
      <w:sdtContent>
        <w:p w14:paraId="27BAC9CE" w14:textId="77777777" w:rsidR="00FD0AE2" w:rsidRDefault="00CF3046">
          <w:pPr>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关联方相关承诺"/>
        <w:tag w:val="_GBC_df70b8e1996646148a5cf3439a4f4327"/>
        <w:id w:val="-114373584"/>
        <w:placeholder>
          <w:docPart w:val="GBC22222222222222222222222222222"/>
        </w:placeholder>
      </w:sdtPr>
      <w:sdtContent>
        <w:p w14:paraId="012CC3A9" w14:textId="15710358" w:rsidR="00FD0AE2" w:rsidRPr="00CB3286" w:rsidRDefault="00CF3046" w:rsidP="00CB3286">
          <w:pPr>
            <w:tabs>
              <w:tab w:val="left" w:pos="1000"/>
            </w:tabs>
            <w:spacing w:beforeLines="50" w:before="120" w:afterLines="50" w:after="120" w:line="360" w:lineRule="exact"/>
            <w:ind w:firstLineChars="200" w:firstLine="420"/>
            <w:jc w:val="both"/>
            <w:rPr>
              <w:sz w:val="22"/>
              <w:szCs w:val="22"/>
            </w:rPr>
          </w:pPr>
          <w:r>
            <w:rPr>
              <w:rFonts w:hint="eastAsia"/>
              <w:sz w:val="22"/>
              <w:szCs w:val="22"/>
            </w:rPr>
            <w:t>本公司之子公司北京天海的联营公司湖北经远公司注册资本</w:t>
          </w:r>
          <w:r>
            <w:rPr>
              <w:sz w:val="22"/>
              <w:szCs w:val="22"/>
            </w:rPr>
            <w:t>8,000.00万元，其中北京天海认缴出资1,920.00万元，持股24%。截至2023年12月31日，未实缴出资960.00万元。</w:t>
          </w:r>
        </w:p>
      </w:sdtContent>
    </w:sdt>
    <w:p w14:paraId="2D5ADB8D" w14:textId="77777777" w:rsidR="00FD0AE2" w:rsidRDefault="00FD0AE2">
      <w:pPr>
        <w:tabs>
          <w:tab w:val="left" w:pos="1134"/>
        </w:tabs>
        <w:rPr>
          <w:rFonts w:ascii="Cambria" w:eastAsiaTheme="minorEastAsia" w:hAnsi="Cambria" w:cs="Cambria"/>
          <w:sz w:val="20"/>
          <w:szCs w:val="20"/>
        </w:rPr>
      </w:pPr>
    </w:p>
    <w:p w14:paraId="11A569B2" w14:textId="77777777" w:rsidR="00FD0AE2" w:rsidRDefault="00CF3046" w:rsidP="00E57673">
      <w:pPr>
        <w:pStyle w:val="126"/>
        <w:rPr>
          <w:rFonts w:ascii="Cambria" w:eastAsiaTheme="minorEastAsia" w:hAnsi="Cambria" w:cs="Cambria"/>
          <w:sz w:val="20"/>
          <w:szCs w:val="20"/>
        </w:rPr>
      </w:pPr>
      <w:r>
        <w:rPr>
          <w:rFonts w:hint="eastAsia"/>
        </w:rPr>
        <w:t>其他</w:t>
      </w:r>
    </w:p>
    <w:sdt>
      <w:sdtPr>
        <w:rPr>
          <w:rFonts w:hint="eastAsia"/>
        </w:rPr>
        <w:alias w:val="是否适用：关联方及关联情况的其他说明[双击切换]"/>
        <w:tag w:val="_GBC_0fbd096440c645128adaffccb05f4e2f"/>
        <w:id w:val="-1036957663"/>
        <w:placeholder>
          <w:docPart w:val="GBC22222222222222222222222222222"/>
        </w:placeholder>
      </w:sdtPr>
      <w:sdtContent>
        <w:p w14:paraId="11D49CDC" w14:textId="77777777" w:rsidR="00FD0AE2" w:rsidRDefault="00CF3046">
          <w:pPr>
            <w:tabs>
              <w:tab w:val="left" w:pos="1134"/>
            </w:tabs>
            <w:rPr>
              <w:rFonts w:ascii="Cambria" w:hAnsi="Cambria"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924ED2" w14:textId="77777777" w:rsidR="00FD0AE2" w:rsidRDefault="00FD0AE2">
      <w:pPr>
        <w:tabs>
          <w:tab w:val="left" w:pos="1134"/>
        </w:tabs>
        <w:rPr>
          <w:rFonts w:cs="Cambria"/>
          <w:szCs w:val="21"/>
        </w:rPr>
      </w:pPr>
    </w:p>
    <w:p w14:paraId="1BE69489"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股份支付</w:t>
      </w:r>
    </w:p>
    <w:p w14:paraId="77DD1D7A" w14:textId="77777777" w:rsidR="00FD0AE2" w:rsidRDefault="00CF3046">
      <w:pPr>
        <w:pStyle w:val="126"/>
        <w:numPr>
          <w:ilvl w:val="0"/>
          <w:numId w:val="158"/>
        </w:numPr>
      </w:pPr>
      <w:r>
        <w:rPr>
          <w:rFonts w:hint="eastAsia"/>
        </w:rPr>
        <w:t>各项权益工具</w:t>
      </w:r>
    </w:p>
    <w:bookmarkStart w:id="332" w:name="_Hlk40787153" w:displacedByCustomXml="next"/>
    <w:bookmarkStart w:id="333" w:name="_Hlk151135509" w:displacedByCustomXml="next"/>
    <w:sdt>
      <w:sdtPr>
        <w:alias w:val="是否适用：各项权益工具[双击切换]"/>
        <w:tag w:val="_GBC_0398e620ff9243c39df09ccd571d2387"/>
        <w:id w:val="2049795041"/>
        <w:placeholder>
          <w:docPart w:val="GBC22222222222222222222222222222"/>
        </w:placeholder>
      </w:sdtPr>
      <w:sdtContent>
        <w:p w14:paraId="78C0C15F"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C75F43" w14:textId="77777777" w:rsidR="00FD0AE2" w:rsidRDefault="00CF3046">
      <w:pPr>
        <w:jc w:val="right"/>
      </w:pPr>
      <w:r>
        <w:rPr>
          <w:rFonts w:hint="eastAsia"/>
          <w:szCs w:val="21"/>
        </w:rPr>
        <w:t>数量单位：</w:t>
      </w:r>
      <w:sdt>
        <w:sdtPr>
          <w:rPr>
            <w:rFonts w:hint="eastAsia"/>
            <w:szCs w:val="21"/>
          </w:rPr>
          <w:alias w:val="单位：各项权益工具"/>
          <w:tag w:val="_GBC_2c6d07063b0f4c649a1b2e0e0a59e6e6"/>
          <w:id w:val="-115836384"/>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szCs w:val="21"/>
            </w:rPr>
            <w:t>股</w:t>
          </w:r>
        </w:sdtContent>
      </w:sdt>
      <w:r>
        <w:rPr>
          <w:rFonts w:hint="eastAsia"/>
          <w:szCs w:val="21"/>
        </w:rPr>
        <w:t xml:space="preserve">  金额单位：</w:t>
      </w:r>
      <w:sdt>
        <w:sdtPr>
          <w:rPr>
            <w:rFonts w:hint="eastAsia"/>
            <w:szCs w:val="21"/>
          </w:rPr>
          <w:alias w:val="单位2：各项权益工具"/>
          <w:tag w:val="_GBC_ba50e37226e346059b0e5c74ab58d169"/>
          <w:id w:val="1724406963"/>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各项权益工具"/>
          <w:tag w:val="_GBC_4d9d5da46a1d44e0a9422d101d0127e8"/>
          <w:id w:val="-208312252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r>
        <w:t xml:space="preserve"> </w:t>
      </w:r>
    </w:p>
    <w:tbl>
      <w:tblPr>
        <w:tblStyle w:val="g5"/>
        <w:tblW w:w="9470" w:type="dxa"/>
        <w:tblInd w:w="-431" w:type="dxa"/>
        <w:tblLook w:val="04A0" w:firstRow="1" w:lastRow="0" w:firstColumn="1" w:lastColumn="0" w:noHBand="0" w:noVBand="1"/>
      </w:tblPr>
      <w:tblGrid>
        <w:gridCol w:w="1275"/>
        <w:gridCol w:w="1476"/>
        <w:gridCol w:w="1581"/>
        <w:gridCol w:w="856"/>
        <w:gridCol w:w="857"/>
        <w:gridCol w:w="856"/>
        <w:gridCol w:w="856"/>
        <w:gridCol w:w="856"/>
        <w:gridCol w:w="857"/>
      </w:tblGrid>
      <w:tr w:rsidR="00CF3046" w14:paraId="7FEEB357" w14:textId="77777777">
        <w:trPr>
          <w:trHeight w:val="135"/>
        </w:trPr>
        <w:sdt>
          <w:sdtPr>
            <w:rPr>
              <w:rFonts w:ascii="Times New Roman" w:hAnsi="Times New Roman" w:hint="eastAsia"/>
            </w:rPr>
            <w:tag w:val="_PLD_93181d0da6c844909103a133ae07764f"/>
            <w:id w:val="1418680204"/>
          </w:sdtPr>
          <w:sdtContent>
            <w:tc>
              <w:tcPr>
                <w:tcW w:w="1275" w:type="dxa"/>
                <w:vMerge w:val="restart"/>
                <w:vAlign w:val="center"/>
              </w:tcPr>
              <w:p w14:paraId="1C9E49A9" w14:textId="77777777" w:rsidR="00FD0AE2" w:rsidRDefault="00CF3046">
                <w:pPr>
                  <w:jc w:val="center"/>
                </w:pPr>
                <w:r>
                  <w:rPr>
                    <w:rFonts w:hint="eastAsia"/>
                  </w:rPr>
                  <w:t>授予对象类别</w:t>
                </w:r>
              </w:p>
            </w:tc>
          </w:sdtContent>
        </w:sdt>
        <w:sdt>
          <w:sdtPr>
            <w:rPr>
              <w:rFonts w:ascii="Times New Roman" w:hAnsi="Times New Roman" w:hint="eastAsia"/>
            </w:rPr>
            <w:tag w:val="_PLD_f414660ca87543879a70afe41843f175"/>
            <w:id w:val="520366216"/>
          </w:sdtPr>
          <w:sdtContent>
            <w:tc>
              <w:tcPr>
                <w:tcW w:w="3057" w:type="dxa"/>
                <w:gridSpan w:val="2"/>
                <w:vAlign w:val="center"/>
              </w:tcPr>
              <w:p w14:paraId="7F7C9455" w14:textId="77777777" w:rsidR="00FD0AE2" w:rsidRDefault="00CF3046">
                <w:pPr>
                  <w:jc w:val="center"/>
                </w:pPr>
                <w:r>
                  <w:rPr>
                    <w:rFonts w:hint="eastAsia"/>
                  </w:rPr>
                  <w:t>本期授予</w:t>
                </w:r>
              </w:p>
            </w:tc>
          </w:sdtContent>
        </w:sdt>
        <w:sdt>
          <w:sdtPr>
            <w:rPr>
              <w:rFonts w:ascii="Times New Roman" w:hAnsi="Times New Roman" w:hint="eastAsia"/>
            </w:rPr>
            <w:tag w:val="_PLD_0d4311db494045648ac2da5f9bfc0ea2"/>
            <w:id w:val="724874026"/>
          </w:sdtPr>
          <w:sdtContent>
            <w:tc>
              <w:tcPr>
                <w:tcW w:w="1713" w:type="dxa"/>
                <w:gridSpan w:val="2"/>
                <w:vAlign w:val="center"/>
              </w:tcPr>
              <w:p w14:paraId="69538D11" w14:textId="77777777" w:rsidR="00FD0AE2" w:rsidRDefault="00CF3046">
                <w:pPr>
                  <w:jc w:val="center"/>
                </w:pPr>
                <w:r>
                  <w:rPr>
                    <w:rFonts w:hint="eastAsia"/>
                  </w:rPr>
                  <w:t>本期行权</w:t>
                </w:r>
              </w:p>
            </w:tc>
          </w:sdtContent>
        </w:sdt>
        <w:sdt>
          <w:sdtPr>
            <w:rPr>
              <w:rFonts w:ascii="Times New Roman" w:hAnsi="Times New Roman" w:hint="eastAsia"/>
            </w:rPr>
            <w:tag w:val="_PLD_20c1723275004b5eac14385eb4284c6f"/>
            <w:id w:val="-1213719063"/>
          </w:sdtPr>
          <w:sdtContent>
            <w:tc>
              <w:tcPr>
                <w:tcW w:w="1712" w:type="dxa"/>
                <w:gridSpan w:val="2"/>
                <w:vAlign w:val="center"/>
              </w:tcPr>
              <w:p w14:paraId="4557BFAF" w14:textId="77777777" w:rsidR="00FD0AE2" w:rsidRDefault="00CF3046">
                <w:pPr>
                  <w:jc w:val="center"/>
                </w:pPr>
                <w:r>
                  <w:rPr>
                    <w:rFonts w:hint="eastAsia"/>
                  </w:rPr>
                  <w:t>本期解锁</w:t>
                </w:r>
              </w:p>
            </w:tc>
          </w:sdtContent>
        </w:sdt>
        <w:sdt>
          <w:sdtPr>
            <w:rPr>
              <w:rFonts w:ascii="Times New Roman" w:hAnsi="Times New Roman" w:hint="eastAsia"/>
            </w:rPr>
            <w:tag w:val="_PLD_b8e159f4d42444108fa83d384bc3bab3"/>
            <w:id w:val="-800376408"/>
          </w:sdtPr>
          <w:sdtContent>
            <w:tc>
              <w:tcPr>
                <w:tcW w:w="1713" w:type="dxa"/>
                <w:gridSpan w:val="2"/>
                <w:vAlign w:val="center"/>
              </w:tcPr>
              <w:p w14:paraId="526175BD" w14:textId="77777777" w:rsidR="00FD0AE2" w:rsidRDefault="00CF3046">
                <w:pPr>
                  <w:jc w:val="center"/>
                </w:pPr>
                <w:r>
                  <w:rPr>
                    <w:rFonts w:hint="eastAsia"/>
                  </w:rPr>
                  <w:t>本期失效</w:t>
                </w:r>
              </w:p>
            </w:tc>
          </w:sdtContent>
        </w:sdt>
      </w:tr>
      <w:tr w:rsidR="00CF3046" w14:paraId="59DE12D0" w14:textId="77777777">
        <w:trPr>
          <w:trHeight w:val="135"/>
        </w:trPr>
        <w:tc>
          <w:tcPr>
            <w:tcW w:w="1275" w:type="dxa"/>
            <w:vMerge/>
            <w:vAlign w:val="center"/>
          </w:tcPr>
          <w:p w14:paraId="03630F17" w14:textId="77777777" w:rsidR="00FD0AE2" w:rsidRDefault="00FD0AE2">
            <w:pPr>
              <w:jc w:val="center"/>
            </w:pPr>
          </w:p>
        </w:tc>
        <w:sdt>
          <w:sdtPr>
            <w:rPr>
              <w:rFonts w:ascii="Times New Roman" w:hAnsi="Times New Roman" w:hint="eastAsia"/>
            </w:rPr>
            <w:tag w:val="_PLD_4ef07619fd99498aaf832c5e98c5de48"/>
            <w:id w:val="1151785997"/>
          </w:sdtPr>
          <w:sdtContent>
            <w:tc>
              <w:tcPr>
                <w:tcW w:w="1476" w:type="dxa"/>
                <w:vAlign w:val="center"/>
              </w:tcPr>
              <w:p w14:paraId="0A4689D9" w14:textId="77777777" w:rsidR="00FD0AE2" w:rsidRDefault="00CF3046">
                <w:pPr>
                  <w:jc w:val="center"/>
                </w:pPr>
                <w:r>
                  <w:rPr>
                    <w:rFonts w:hint="eastAsia"/>
                  </w:rPr>
                  <w:t>数量</w:t>
                </w:r>
              </w:p>
            </w:tc>
          </w:sdtContent>
        </w:sdt>
        <w:sdt>
          <w:sdtPr>
            <w:rPr>
              <w:rFonts w:ascii="Times New Roman" w:hAnsi="Times New Roman" w:hint="eastAsia"/>
            </w:rPr>
            <w:tag w:val="_PLD_315d23e38cd94853ae95549f106ba264"/>
            <w:id w:val="986046166"/>
          </w:sdtPr>
          <w:sdtContent>
            <w:tc>
              <w:tcPr>
                <w:tcW w:w="1581" w:type="dxa"/>
                <w:vAlign w:val="center"/>
              </w:tcPr>
              <w:p w14:paraId="4F230EEA" w14:textId="77777777" w:rsidR="00FD0AE2" w:rsidRDefault="00CF3046">
                <w:pPr>
                  <w:jc w:val="center"/>
                </w:pPr>
                <w:r>
                  <w:rPr>
                    <w:rFonts w:hint="eastAsia"/>
                  </w:rPr>
                  <w:t>金额</w:t>
                </w:r>
              </w:p>
            </w:tc>
          </w:sdtContent>
        </w:sdt>
        <w:sdt>
          <w:sdtPr>
            <w:rPr>
              <w:rFonts w:ascii="Times New Roman" w:hAnsi="Times New Roman" w:hint="eastAsia"/>
            </w:rPr>
            <w:tag w:val="_PLD_2282cfc383264ecead290ae41fe201cd"/>
            <w:id w:val="747781993"/>
          </w:sdtPr>
          <w:sdtContent>
            <w:tc>
              <w:tcPr>
                <w:tcW w:w="856" w:type="dxa"/>
                <w:vAlign w:val="center"/>
              </w:tcPr>
              <w:p w14:paraId="0F0012FC" w14:textId="77777777" w:rsidR="00FD0AE2" w:rsidRDefault="00CF3046">
                <w:pPr>
                  <w:jc w:val="center"/>
                </w:pPr>
                <w:r>
                  <w:rPr>
                    <w:rFonts w:hint="eastAsia"/>
                  </w:rPr>
                  <w:t>数量</w:t>
                </w:r>
              </w:p>
            </w:tc>
          </w:sdtContent>
        </w:sdt>
        <w:sdt>
          <w:sdtPr>
            <w:rPr>
              <w:rFonts w:ascii="Times New Roman" w:hAnsi="Times New Roman" w:hint="eastAsia"/>
            </w:rPr>
            <w:tag w:val="_PLD_5ada26493b194370961bc8f1050c612a"/>
            <w:id w:val="-105196861"/>
          </w:sdtPr>
          <w:sdtContent>
            <w:tc>
              <w:tcPr>
                <w:tcW w:w="857" w:type="dxa"/>
                <w:vAlign w:val="center"/>
              </w:tcPr>
              <w:p w14:paraId="10E4F736" w14:textId="77777777" w:rsidR="00FD0AE2" w:rsidRDefault="00CF3046">
                <w:pPr>
                  <w:jc w:val="center"/>
                </w:pPr>
                <w:r>
                  <w:rPr>
                    <w:rFonts w:hint="eastAsia"/>
                  </w:rPr>
                  <w:t>金额</w:t>
                </w:r>
              </w:p>
            </w:tc>
          </w:sdtContent>
        </w:sdt>
        <w:sdt>
          <w:sdtPr>
            <w:rPr>
              <w:rFonts w:ascii="Times New Roman" w:hAnsi="Times New Roman" w:hint="eastAsia"/>
            </w:rPr>
            <w:tag w:val="_PLD_64168afbf027416c932819d0b4a11949"/>
            <w:id w:val="-444382883"/>
          </w:sdtPr>
          <w:sdtContent>
            <w:tc>
              <w:tcPr>
                <w:tcW w:w="856" w:type="dxa"/>
                <w:vAlign w:val="center"/>
              </w:tcPr>
              <w:p w14:paraId="3AEC85CB" w14:textId="77777777" w:rsidR="00FD0AE2" w:rsidRDefault="00CF3046">
                <w:pPr>
                  <w:jc w:val="center"/>
                </w:pPr>
                <w:r>
                  <w:rPr>
                    <w:rFonts w:hint="eastAsia"/>
                  </w:rPr>
                  <w:t>数量</w:t>
                </w:r>
              </w:p>
            </w:tc>
          </w:sdtContent>
        </w:sdt>
        <w:sdt>
          <w:sdtPr>
            <w:rPr>
              <w:rFonts w:ascii="Times New Roman" w:hAnsi="Times New Roman" w:hint="eastAsia"/>
            </w:rPr>
            <w:tag w:val="_PLD_62c285d094064f03946fa1ac983169f9"/>
            <w:id w:val="-658850372"/>
          </w:sdtPr>
          <w:sdtContent>
            <w:tc>
              <w:tcPr>
                <w:tcW w:w="856" w:type="dxa"/>
                <w:vAlign w:val="center"/>
              </w:tcPr>
              <w:p w14:paraId="1ED598E9" w14:textId="77777777" w:rsidR="00FD0AE2" w:rsidRDefault="00CF3046">
                <w:pPr>
                  <w:jc w:val="center"/>
                </w:pPr>
                <w:r>
                  <w:rPr>
                    <w:rFonts w:hint="eastAsia"/>
                  </w:rPr>
                  <w:t>金额</w:t>
                </w:r>
              </w:p>
            </w:tc>
          </w:sdtContent>
        </w:sdt>
        <w:sdt>
          <w:sdtPr>
            <w:rPr>
              <w:rFonts w:ascii="Times New Roman" w:hAnsi="Times New Roman" w:hint="eastAsia"/>
            </w:rPr>
            <w:tag w:val="_PLD_254e95d332a249a5a4021c205fa05013"/>
            <w:id w:val="849917428"/>
          </w:sdtPr>
          <w:sdtContent>
            <w:tc>
              <w:tcPr>
                <w:tcW w:w="856" w:type="dxa"/>
                <w:vAlign w:val="center"/>
              </w:tcPr>
              <w:p w14:paraId="0357E629" w14:textId="77777777" w:rsidR="00FD0AE2" w:rsidRDefault="00CF3046">
                <w:pPr>
                  <w:jc w:val="center"/>
                </w:pPr>
                <w:r>
                  <w:rPr>
                    <w:rFonts w:hint="eastAsia"/>
                  </w:rPr>
                  <w:t>数量</w:t>
                </w:r>
              </w:p>
            </w:tc>
          </w:sdtContent>
        </w:sdt>
        <w:sdt>
          <w:sdtPr>
            <w:rPr>
              <w:rFonts w:ascii="Times New Roman" w:hAnsi="Times New Roman" w:hint="eastAsia"/>
            </w:rPr>
            <w:tag w:val="_PLD_b271e00f83bf43c4979bde0a600741aa"/>
            <w:id w:val="-1286353309"/>
          </w:sdtPr>
          <w:sdtContent>
            <w:tc>
              <w:tcPr>
                <w:tcW w:w="857" w:type="dxa"/>
                <w:vAlign w:val="center"/>
              </w:tcPr>
              <w:p w14:paraId="5E255942" w14:textId="77777777" w:rsidR="00FD0AE2" w:rsidRDefault="00CF3046">
                <w:pPr>
                  <w:jc w:val="center"/>
                </w:pPr>
                <w:r>
                  <w:rPr>
                    <w:rFonts w:hint="eastAsia"/>
                  </w:rPr>
                  <w:t>金额</w:t>
                </w:r>
              </w:p>
            </w:tc>
          </w:sdtContent>
        </w:sdt>
      </w:tr>
      <w:tr w:rsidR="00CF3046" w14:paraId="36E5E3C7" w14:textId="77777777">
        <w:tc>
          <w:tcPr>
            <w:tcW w:w="1275" w:type="dxa"/>
          </w:tcPr>
          <w:p w14:paraId="3784AD99" w14:textId="77777777" w:rsidR="00FD0AE2" w:rsidRDefault="00CF3046">
            <w:pPr>
              <w:pStyle w:val="129"/>
            </w:pPr>
            <w:r>
              <w:t>管理人员</w:t>
            </w:r>
          </w:p>
        </w:tc>
        <w:tc>
          <w:tcPr>
            <w:tcW w:w="1476" w:type="dxa"/>
            <w:vAlign w:val="center"/>
          </w:tcPr>
          <w:p w14:paraId="78049FF8" w14:textId="77777777" w:rsidR="00FD0AE2" w:rsidRDefault="00CF3046">
            <w:pPr>
              <w:jc w:val="right"/>
            </w:pPr>
            <w:r>
              <w:t>3,500,000.00</w:t>
            </w:r>
          </w:p>
        </w:tc>
        <w:tc>
          <w:tcPr>
            <w:tcW w:w="1581" w:type="dxa"/>
            <w:vAlign w:val="center"/>
          </w:tcPr>
          <w:p w14:paraId="6479E1AE" w14:textId="77777777" w:rsidR="00FD0AE2" w:rsidRDefault="00CF3046">
            <w:pPr>
              <w:jc w:val="right"/>
            </w:pPr>
            <w:r>
              <w:t>25,655,000.00</w:t>
            </w:r>
          </w:p>
        </w:tc>
        <w:tc>
          <w:tcPr>
            <w:tcW w:w="856" w:type="dxa"/>
            <w:vAlign w:val="center"/>
          </w:tcPr>
          <w:p w14:paraId="32D3C254" w14:textId="77777777" w:rsidR="00FD0AE2" w:rsidRDefault="00CF3046">
            <w:pPr>
              <w:jc w:val="right"/>
            </w:pPr>
            <w:r>
              <w:t>0.00</w:t>
            </w:r>
          </w:p>
        </w:tc>
        <w:tc>
          <w:tcPr>
            <w:tcW w:w="857" w:type="dxa"/>
            <w:vAlign w:val="center"/>
          </w:tcPr>
          <w:p w14:paraId="00D2DC7F" w14:textId="77777777" w:rsidR="00FD0AE2" w:rsidRDefault="00CF3046">
            <w:pPr>
              <w:jc w:val="right"/>
            </w:pPr>
            <w:r>
              <w:t>0.00</w:t>
            </w:r>
          </w:p>
        </w:tc>
        <w:tc>
          <w:tcPr>
            <w:tcW w:w="856" w:type="dxa"/>
            <w:vAlign w:val="center"/>
          </w:tcPr>
          <w:p w14:paraId="3461AEA8" w14:textId="77777777" w:rsidR="00FD0AE2" w:rsidRDefault="00CF3046">
            <w:pPr>
              <w:jc w:val="right"/>
            </w:pPr>
            <w:r>
              <w:t>0.00</w:t>
            </w:r>
          </w:p>
        </w:tc>
        <w:tc>
          <w:tcPr>
            <w:tcW w:w="856" w:type="dxa"/>
            <w:vAlign w:val="center"/>
          </w:tcPr>
          <w:p w14:paraId="2276378E" w14:textId="77777777" w:rsidR="00FD0AE2" w:rsidRDefault="00CF3046">
            <w:pPr>
              <w:jc w:val="right"/>
            </w:pPr>
            <w:r>
              <w:t>0.00</w:t>
            </w:r>
          </w:p>
        </w:tc>
        <w:tc>
          <w:tcPr>
            <w:tcW w:w="856" w:type="dxa"/>
            <w:vAlign w:val="center"/>
          </w:tcPr>
          <w:p w14:paraId="2C3DFD5E" w14:textId="77777777" w:rsidR="00FD0AE2" w:rsidRDefault="00CF3046">
            <w:pPr>
              <w:jc w:val="right"/>
            </w:pPr>
            <w:r>
              <w:t>0.00</w:t>
            </w:r>
          </w:p>
        </w:tc>
        <w:tc>
          <w:tcPr>
            <w:tcW w:w="857" w:type="dxa"/>
            <w:vAlign w:val="center"/>
          </w:tcPr>
          <w:p w14:paraId="612DD8E0" w14:textId="77777777" w:rsidR="00FD0AE2" w:rsidRDefault="00CF3046">
            <w:pPr>
              <w:jc w:val="right"/>
            </w:pPr>
            <w:r>
              <w:t>0.00</w:t>
            </w:r>
          </w:p>
        </w:tc>
      </w:tr>
      <w:tr w:rsidR="00CF3046" w14:paraId="07C17666" w14:textId="77777777">
        <w:tc>
          <w:tcPr>
            <w:tcW w:w="1275" w:type="dxa"/>
          </w:tcPr>
          <w:p w14:paraId="2C6015B9" w14:textId="77777777" w:rsidR="00FD0AE2" w:rsidRDefault="00CF3046">
            <w:pPr>
              <w:pStyle w:val="129"/>
            </w:pPr>
            <w:r>
              <w:t>生产人员</w:t>
            </w:r>
          </w:p>
        </w:tc>
        <w:tc>
          <w:tcPr>
            <w:tcW w:w="1476" w:type="dxa"/>
            <w:vAlign w:val="center"/>
          </w:tcPr>
          <w:p w14:paraId="7D2E182B" w14:textId="77777777" w:rsidR="00FD0AE2" w:rsidRDefault="00CF3046">
            <w:pPr>
              <w:jc w:val="right"/>
            </w:pPr>
            <w:r>
              <w:t>340,000.00</w:t>
            </w:r>
          </w:p>
        </w:tc>
        <w:tc>
          <w:tcPr>
            <w:tcW w:w="1581" w:type="dxa"/>
            <w:vAlign w:val="center"/>
          </w:tcPr>
          <w:p w14:paraId="6C623223" w14:textId="77777777" w:rsidR="00FD0AE2" w:rsidRDefault="00CF3046">
            <w:pPr>
              <w:jc w:val="right"/>
            </w:pPr>
            <w:r>
              <w:t>2,492,200.00</w:t>
            </w:r>
          </w:p>
        </w:tc>
        <w:tc>
          <w:tcPr>
            <w:tcW w:w="856" w:type="dxa"/>
            <w:vAlign w:val="center"/>
          </w:tcPr>
          <w:p w14:paraId="0E2A671F" w14:textId="77777777" w:rsidR="00FD0AE2" w:rsidRDefault="00CF3046">
            <w:pPr>
              <w:jc w:val="right"/>
            </w:pPr>
            <w:r>
              <w:t>0.00</w:t>
            </w:r>
          </w:p>
        </w:tc>
        <w:tc>
          <w:tcPr>
            <w:tcW w:w="857" w:type="dxa"/>
            <w:vAlign w:val="center"/>
          </w:tcPr>
          <w:p w14:paraId="0BC2D43A" w14:textId="77777777" w:rsidR="00FD0AE2" w:rsidRDefault="00CF3046">
            <w:pPr>
              <w:jc w:val="right"/>
            </w:pPr>
            <w:r>
              <w:t>0.00</w:t>
            </w:r>
          </w:p>
        </w:tc>
        <w:tc>
          <w:tcPr>
            <w:tcW w:w="856" w:type="dxa"/>
            <w:vAlign w:val="center"/>
          </w:tcPr>
          <w:p w14:paraId="4C545EE1" w14:textId="77777777" w:rsidR="00FD0AE2" w:rsidRDefault="00CF3046">
            <w:pPr>
              <w:jc w:val="right"/>
            </w:pPr>
            <w:r>
              <w:t>0.00</w:t>
            </w:r>
          </w:p>
        </w:tc>
        <w:tc>
          <w:tcPr>
            <w:tcW w:w="856" w:type="dxa"/>
            <w:vAlign w:val="center"/>
          </w:tcPr>
          <w:p w14:paraId="5BC8C536" w14:textId="77777777" w:rsidR="00FD0AE2" w:rsidRDefault="00CF3046">
            <w:pPr>
              <w:jc w:val="right"/>
            </w:pPr>
            <w:r>
              <w:t>0.00</w:t>
            </w:r>
          </w:p>
        </w:tc>
        <w:tc>
          <w:tcPr>
            <w:tcW w:w="856" w:type="dxa"/>
            <w:vAlign w:val="center"/>
          </w:tcPr>
          <w:p w14:paraId="4042A2E7" w14:textId="77777777" w:rsidR="00FD0AE2" w:rsidRDefault="00CF3046">
            <w:pPr>
              <w:jc w:val="right"/>
            </w:pPr>
            <w:r>
              <w:t>0.00</w:t>
            </w:r>
          </w:p>
        </w:tc>
        <w:tc>
          <w:tcPr>
            <w:tcW w:w="857" w:type="dxa"/>
            <w:vAlign w:val="center"/>
          </w:tcPr>
          <w:p w14:paraId="57703C2D" w14:textId="77777777" w:rsidR="00FD0AE2" w:rsidRDefault="00CF3046">
            <w:pPr>
              <w:jc w:val="right"/>
            </w:pPr>
            <w:r>
              <w:t>0.00</w:t>
            </w:r>
          </w:p>
        </w:tc>
      </w:tr>
      <w:tr w:rsidR="00CF3046" w14:paraId="1F4C6F05" w14:textId="77777777">
        <w:tc>
          <w:tcPr>
            <w:tcW w:w="1275" w:type="dxa"/>
          </w:tcPr>
          <w:p w14:paraId="23E7D7AF" w14:textId="77777777" w:rsidR="00FD0AE2" w:rsidRDefault="00CF3046">
            <w:pPr>
              <w:pStyle w:val="129"/>
            </w:pPr>
            <w:r>
              <w:t>销售人员</w:t>
            </w:r>
          </w:p>
        </w:tc>
        <w:tc>
          <w:tcPr>
            <w:tcW w:w="1476" w:type="dxa"/>
            <w:vAlign w:val="center"/>
          </w:tcPr>
          <w:p w14:paraId="104A29FF" w14:textId="77777777" w:rsidR="00FD0AE2" w:rsidRDefault="00CF3046">
            <w:pPr>
              <w:jc w:val="right"/>
            </w:pPr>
            <w:r>
              <w:t>550,000.00</w:t>
            </w:r>
          </w:p>
        </w:tc>
        <w:tc>
          <w:tcPr>
            <w:tcW w:w="1581" w:type="dxa"/>
            <w:vAlign w:val="center"/>
          </w:tcPr>
          <w:p w14:paraId="0839D1D0" w14:textId="77777777" w:rsidR="00FD0AE2" w:rsidRDefault="00CF3046">
            <w:pPr>
              <w:jc w:val="right"/>
            </w:pPr>
            <w:r>
              <w:t>4,031,500.00</w:t>
            </w:r>
          </w:p>
        </w:tc>
        <w:tc>
          <w:tcPr>
            <w:tcW w:w="856" w:type="dxa"/>
            <w:vAlign w:val="center"/>
          </w:tcPr>
          <w:p w14:paraId="2D32D88E" w14:textId="77777777" w:rsidR="00FD0AE2" w:rsidRDefault="00CF3046">
            <w:pPr>
              <w:jc w:val="right"/>
            </w:pPr>
            <w:r>
              <w:t>0.00</w:t>
            </w:r>
          </w:p>
        </w:tc>
        <w:tc>
          <w:tcPr>
            <w:tcW w:w="857" w:type="dxa"/>
            <w:vAlign w:val="center"/>
          </w:tcPr>
          <w:p w14:paraId="12AA77B6" w14:textId="77777777" w:rsidR="00FD0AE2" w:rsidRDefault="00CF3046">
            <w:pPr>
              <w:jc w:val="right"/>
            </w:pPr>
            <w:r>
              <w:t>0.00</w:t>
            </w:r>
          </w:p>
        </w:tc>
        <w:tc>
          <w:tcPr>
            <w:tcW w:w="856" w:type="dxa"/>
            <w:vAlign w:val="center"/>
          </w:tcPr>
          <w:p w14:paraId="30BF3678" w14:textId="77777777" w:rsidR="00FD0AE2" w:rsidRDefault="00CF3046">
            <w:pPr>
              <w:jc w:val="right"/>
            </w:pPr>
            <w:r>
              <w:t>0.00</w:t>
            </w:r>
          </w:p>
        </w:tc>
        <w:tc>
          <w:tcPr>
            <w:tcW w:w="856" w:type="dxa"/>
            <w:vAlign w:val="center"/>
          </w:tcPr>
          <w:p w14:paraId="329959A9" w14:textId="77777777" w:rsidR="00FD0AE2" w:rsidRDefault="00CF3046">
            <w:pPr>
              <w:jc w:val="right"/>
            </w:pPr>
            <w:r>
              <w:t>0.00</w:t>
            </w:r>
          </w:p>
        </w:tc>
        <w:tc>
          <w:tcPr>
            <w:tcW w:w="856" w:type="dxa"/>
            <w:vAlign w:val="center"/>
          </w:tcPr>
          <w:p w14:paraId="4011677C" w14:textId="77777777" w:rsidR="00FD0AE2" w:rsidRDefault="00CF3046">
            <w:pPr>
              <w:jc w:val="right"/>
            </w:pPr>
            <w:r>
              <w:t>0.00</w:t>
            </w:r>
          </w:p>
        </w:tc>
        <w:tc>
          <w:tcPr>
            <w:tcW w:w="857" w:type="dxa"/>
            <w:vAlign w:val="center"/>
          </w:tcPr>
          <w:p w14:paraId="76BBD7A3" w14:textId="77777777" w:rsidR="00FD0AE2" w:rsidRDefault="00CF3046">
            <w:pPr>
              <w:jc w:val="right"/>
            </w:pPr>
            <w:r>
              <w:t>0.00</w:t>
            </w:r>
          </w:p>
        </w:tc>
      </w:tr>
      <w:tr w:rsidR="00CF3046" w14:paraId="72B1A9E1" w14:textId="77777777">
        <w:tc>
          <w:tcPr>
            <w:tcW w:w="1275" w:type="dxa"/>
          </w:tcPr>
          <w:p w14:paraId="524BCE62" w14:textId="77777777" w:rsidR="00FD0AE2" w:rsidRDefault="00CF3046">
            <w:pPr>
              <w:pStyle w:val="129"/>
            </w:pPr>
            <w:r>
              <w:t>研发人员</w:t>
            </w:r>
          </w:p>
        </w:tc>
        <w:tc>
          <w:tcPr>
            <w:tcW w:w="1476" w:type="dxa"/>
            <w:vAlign w:val="center"/>
          </w:tcPr>
          <w:p w14:paraId="41396EF3" w14:textId="77777777" w:rsidR="00FD0AE2" w:rsidRDefault="00CF3046">
            <w:pPr>
              <w:jc w:val="right"/>
            </w:pPr>
            <w:r>
              <w:t>1,010,000.00</w:t>
            </w:r>
          </w:p>
        </w:tc>
        <w:tc>
          <w:tcPr>
            <w:tcW w:w="1581" w:type="dxa"/>
            <w:vAlign w:val="center"/>
          </w:tcPr>
          <w:p w14:paraId="536248F4" w14:textId="77777777" w:rsidR="00FD0AE2" w:rsidRDefault="00CF3046">
            <w:pPr>
              <w:jc w:val="right"/>
            </w:pPr>
            <w:r>
              <w:t>7,403,300.00</w:t>
            </w:r>
          </w:p>
        </w:tc>
        <w:tc>
          <w:tcPr>
            <w:tcW w:w="856" w:type="dxa"/>
            <w:vAlign w:val="center"/>
          </w:tcPr>
          <w:p w14:paraId="7C9588F6" w14:textId="77777777" w:rsidR="00FD0AE2" w:rsidRDefault="00CF3046">
            <w:pPr>
              <w:jc w:val="right"/>
            </w:pPr>
            <w:r>
              <w:t>0.00</w:t>
            </w:r>
          </w:p>
        </w:tc>
        <w:tc>
          <w:tcPr>
            <w:tcW w:w="857" w:type="dxa"/>
            <w:vAlign w:val="center"/>
          </w:tcPr>
          <w:p w14:paraId="0FB43AC8" w14:textId="77777777" w:rsidR="00FD0AE2" w:rsidRDefault="00CF3046">
            <w:pPr>
              <w:jc w:val="right"/>
            </w:pPr>
            <w:r>
              <w:t>0.00</w:t>
            </w:r>
          </w:p>
        </w:tc>
        <w:tc>
          <w:tcPr>
            <w:tcW w:w="856" w:type="dxa"/>
            <w:vAlign w:val="center"/>
          </w:tcPr>
          <w:p w14:paraId="103FD669" w14:textId="77777777" w:rsidR="00FD0AE2" w:rsidRDefault="00CF3046">
            <w:pPr>
              <w:jc w:val="right"/>
            </w:pPr>
            <w:r>
              <w:t>0.00</w:t>
            </w:r>
          </w:p>
        </w:tc>
        <w:tc>
          <w:tcPr>
            <w:tcW w:w="856" w:type="dxa"/>
            <w:vAlign w:val="center"/>
          </w:tcPr>
          <w:p w14:paraId="7C11461E" w14:textId="77777777" w:rsidR="00FD0AE2" w:rsidRDefault="00CF3046">
            <w:pPr>
              <w:jc w:val="right"/>
            </w:pPr>
            <w:r>
              <w:t>0.00</w:t>
            </w:r>
          </w:p>
        </w:tc>
        <w:tc>
          <w:tcPr>
            <w:tcW w:w="856" w:type="dxa"/>
            <w:vAlign w:val="center"/>
          </w:tcPr>
          <w:p w14:paraId="3DBBF425" w14:textId="77777777" w:rsidR="00FD0AE2" w:rsidRDefault="00CF3046">
            <w:pPr>
              <w:jc w:val="right"/>
            </w:pPr>
            <w:r>
              <w:t>0.00</w:t>
            </w:r>
          </w:p>
        </w:tc>
        <w:tc>
          <w:tcPr>
            <w:tcW w:w="857" w:type="dxa"/>
            <w:vAlign w:val="center"/>
          </w:tcPr>
          <w:p w14:paraId="6E920408" w14:textId="77777777" w:rsidR="00FD0AE2" w:rsidRDefault="00CF3046">
            <w:pPr>
              <w:jc w:val="right"/>
            </w:pPr>
            <w:r>
              <w:t>0.00</w:t>
            </w:r>
          </w:p>
        </w:tc>
      </w:tr>
      <w:tr w:rsidR="00CF3046" w14:paraId="08892C5A" w14:textId="77777777">
        <w:tc>
          <w:tcPr>
            <w:tcW w:w="1275" w:type="dxa"/>
          </w:tcPr>
          <w:p w14:paraId="24CF0A10" w14:textId="77777777" w:rsidR="00FD0AE2" w:rsidRDefault="00CF3046">
            <w:pPr>
              <w:jc w:val="center"/>
            </w:pPr>
            <w:r>
              <w:rPr>
                <w:rFonts w:hint="eastAsia"/>
              </w:rPr>
              <w:t>合计</w:t>
            </w:r>
          </w:p>
        </w:tc>
        <w:tc>
          <w:tcPr>
            <w:tcW w:w="1476" w:type="dxa"/>
            <w:vAlign w:val="center"/>
          </w:tcPr>
          <w:p w14:paraId="35C1BBE3" w14:textId="77777777" w:rsidR="00FD0AE2" w:rsidRDefault="00CF3046">
            <w:pPr>
              <w:jc w:val="right"/>
            </w:pPr>
            <w:r>
              <w:t>5,400,000.00</w:t>
            </w:r>
          </w:p>
        </w:tc>
        <w:tc>
          <w:tcPr>
            <w:tcW w:w="1581" w:type="dxa"/>
            <w:vAlign w:val="center"/>
          </w:tcPr>
          <w:p w14:paraId="6451D685" w14:textId="77777777" w:rsidR="00FD0AE2" w:rsidRDefault="00CF3046">
            <w:pPr>
              <w:jc w:val="right"/>
            </w:pPr>
            <w:r>
              <w:t>39,582,000.00</w:t>
            </w:r>
          </w:p>
        </w:tc>
        <w:tc>
          <w:tcPr>
            <w:tcW w:w="856" w:type="dxa"/>
            <w:vAlign w:val="center"/>
          </w:tcPr>
          <w:p w14:paraId="329F8B1A" w14:textId="77777777" w:rsidR="00FD0AE2" w:rsidRDefault="00CF3046">
            <w:pPr>
              <w:jc w:val="right"/>
            </w:pPr>
            <w:r>
              <w:t>0.00</w:t>
            </w:r>
          </w:p>
        </w:tc>
        <w:tc>
          <w:tcPr>
            <w:tcW w:w="857" w:type="dxa"/>
            <w:vAlign w:val="center"/>
          </w:tcPr>
          <w:p w14:paraId="2DA835AB" w14:textId="77777777" w:rsidR="00FD0AE2" w:rsidRDefault="00CF3046">
            <w:pPr>
              <w:jc w:val="right"/>
            </w:pPr>
            <w:r>
              <w:t>0.00</w:t>
            </w:r>
          </w:p>
        </w:tc>
        <w:tc>
          <w:tcPr>
            <w:tcW w:w="856" w:type="dxa"/>
            <w:vAlign w:val="center"/>
          </w:tcPr>
          <w:p w14:paraId="291FB711" w14:textId="77777777" w:rsidR="00FD0AE2" w:rsidRDefault="00CF3046">
            <w:pPr>
              <w:jc w:val="right"/>
            </w:pPr>
            <w:r>
              <w:t>0.00</w:t>
            </w:r>
          </w:p>
        </w:tc>
        <w:tc>
          <w:tcPr>
            <w:tcW w:w="856" w:type="dxa"/>
            <w:vAlign w:val="center"/>
          </w:tcPr>
          <w:p w14:paraId="40BEC7C4" w14:textId="77777777" w:rsidR="00FD0AE2" w:rsidRDefault="00CF3046">
            <w:pPr>
              <w:jc w:val="right"/>
            </w:pPr>
            <w:r>
              <w:t>0.00</w:t>
            </w:r>
          </w:p>
        </w:tc>
        <w:tc>
          <w:tcPr>
            <w:tcW w:w="856" w:type="dxa"/>
            <w:vAlign w:val="center"/>
          </w:tcPr>
          <w:p w14:paraId="720273B4" w14:textId="77777777" w:rsidR="00FD0AE2" w:rsidRDefault="00CF3046">
            <w:pPr>
              <w:jc w:val="right"/>
            </w:pPr>
            <w:r>
              <w:t>0.00</w:t>
            </w:r>
          </w:p>
        </w:tc>
        <w:tc>
          <w:tcPr>
            <w:tcW w:w="857" w:type="dxa"/>
            <w:vAlign w:val="center"/>
          </w:tcPr>
          <w:p w14:paraId="631DC7DC" w14:textId="77777777" w:rsidR="00FD0AE2" w:rsidRDefault="00CF3046">
            <w:pPr>
              <w:jc w:val="right"/>
            </w:pPr>
            <w:r>
              <w:t>0.00</w:t>
            </w:r>
          </w:p>
        </w:tc>
      </w:tr>
    </w:tbl>
    <w:p w14:paraId="216B223D" w14:textId="77777777" w:rsidR="00FD0AE2" w:rsidRDefault="00FD0AE2">
      <w:pPr>
        <w:pStyle w:val="129"/>
      </w:pPr>
    </w:p>
    <w:p w14:paraId="260D4D96" w14:textId="77777777" w:rsidR="00FD0AE2" w:rsidRDefault="00CF3046">
      <w:pPr>
        <w:pStyle w:val="129"/>
      </w:pPr>
      <w:r>
        <w:rPr>
          <w:rFonts w:hint="eastAsia"/>
        </w:rPr>
        <w:t>期末发行在外的股票期权或其他权益工具</w:t>
      </w:r>
    </w:p>
    <w:sdt>
      <w:sdtPr>
        <w:alias w:val="是否适用：期末发行在外的股票期权或其他权益工具[双击切换]"/>
        <w:tag w:val="_GBC_2e4df3ddd5a5427f9a9de654e2e35eb0"/>
        <w:id w:val="337818195"/>
        <w:placeholder>
          <w:docPart w:val="GBC22222222222222222222222222222"/>
        </w:placeholder>
      </w:sdtPr>
      <w:sdtContent>
        <w:p w14:paraId="67663BA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5"/>
        <w:tblW w:w="0" w:type="auto"/>
        <w:tblInd w:w="-1" w:type="dxa"/>
        <w:tblLook w:val="04A0" w:firstRow="1" w:lastRow="0" w:firstColumn="1" w:lastColumn="0" w:noHBand="0" w:noVBand="1"/>
      </w:tblPr>
      <w:tblGrid>
        <w:gridCol w:w="1760"/>
        <w:gridCol w:w="1768"/>
        <w:gridCol w:w="1775"/>
        <w:gridCol w:w="1760"/>
        <w:gridCol w:w="1760"/>
      </w:tblGrid>
      <w:tr w:rsidR="00CF3046" w14:paraId="64D01902" w14:textId="77777777">
        <w:sdt>
          <w:sdtPr>
            <w:rPr>
              <w:rFonts w:ascii="Times New Roman" w:hAnsi="Times New Roman" w:hint="eastAsia"/>
            </w:rPr>
            <w:tag w:val="_PLD_a5c804e2f01248db81b04ef3d39d8084"/>
            <w:id w:val="1803265172"/>
          </w:sdtPr>
          <w:sdtContent>
            <w:tc>
              <w:tcPr>
                <w:tcW w:w="1760" w:type="dxa"/>
                <w:vMerge w:val="restart"/>
                <w:vAlign w:val="center"/>
              </w:tcPr>
              <w:p w14:paraId="580B2612" w14:textId="77777777" w:rsidR="00FD0AE2" w:rsidRDefault="00CF3046">
                <w:pPr>
                  <w:jc w:val="center"/>
                </w:pPr>
                <w:r>
                  <w:rPr>
                    <w:rFonts w:hint="eastAsia"/>
                  </w:rPr>
                  <w:t>授予对象类别</w:t>
                </w:r>
              </w:p>
            </w:tc>
          </w:sdtContent>
        </w:sdt>
        <w:sdt>
          <w:sdtPr>
            <w:rPr>
              <w:rFonts w:ascii="Times New Roman" w:hAnsi="Times New Roman" w:hint="eastAsia"/>
            </w:rPr>
            <w:tag w:val="_PLD_38bf3ab5d09a42b7a87b0e9e76e07224"/>
            <w:id w:val="547649902"/>
          </w:sdtPr>
          <w:sdtContent>
            <w:tc>
              <w:tcPr>
                <w:tcW w:w="3543" w:type="dxa"/>
                <w:gridSpan w:val="2"/>
              </w:tcPr>
              <w:p w14:paraId="3EC0676A" w14:textId="77777777" w:rsidR="00FD0AE2" w:rsidRDefault="00CF3046">
                <w:pPr>
                  <w:jc w:val="center"/>
                </w:pPr>
                <w:r>
                  <w:rPr>
                    <w:rFonts w:hint="eastAsia"/>
                  </w:rPr>
                  <w:t>期末发行在外的股票期权</w:t>
                </w:r>
              </w:p>
            </w:tc>
          </w:sdtContent>
        </w:sdt>
        <w:sdt>
          <w:sdtPr>
            <w:rPr>
              <w:rFonts w:ascii="Times New Roman" w:hAnsi="Times New Roman" w:hint="eastAsia"/>
            </w:rPr>
            <w:tag w:val="_PLD_87bb4b0d14d240c2ad4773b469fdc08b"/>
            <w:id w:val="-1120147696"/>
          </w:sdtPr>
          <w:sdtContent>
            <w:tc>
              <w:tcPr>
                <w:tcW w:w="3520" w:type="dxa"/>
                <w:gridSpan w:val="2"/>
              </w:tcPr>
              <w:p w14:paraId="764C3668" w14:textId="77777777" w:rsidR="00FD0AE2" w:rsidRDefault="00CF3046">
                <w:pPr>
                  <w:jc w:val="center"/>
                </w:pPr>
                <w:r>
                  <w:rPr>
                    <w:rFonts w:hint="eastAsia"/>
                  </w:rPr>
                  <w:t>期末发行在外的其他权益工具</w:t>
                </w:r>
              </w:p>
            </w:tc>
          </w:sdtContent>
        </w:sdt>
      </w:tr>
      <w:tr w:rsidR="00CF3046" w14:paraId="3388E729" w14:textId="77777777">
        <w:tc>
          <w:tcPr>
            <w:tcW w:w="1760" w:type="dxa"/>
            <w:vMerge/>
          </w:tcPr>
          <w:p w14:paraId="1E5C4ADA" w14:textId="77777777" w:rsidR="00FD0AE2" w:rsidRDefault="00FD0AE2">
            <w:pPr>
              <w:pStyle w:val="129"/>
            </w:pPr>
          </w:p>
        </w:tc>
        <w:sdt>
          <w:sdtPr>
            <w:rPr>
              <w:rFonts w:ascii="Times New Roman" w:hAnsi="Times New Roman" w:hint="eastAsia"/>
            </w:rPr>
            <w:tag w:val="_PLD_de2d269af1454596b8b0f2b146d314cd"/>
            <w:id w:val="-1053998112"/>
          </w:sdtPr>
          <w:sdtContent>
            <w:tc>
              <w:tcPr>
                <w:tcW w:w="1768" w:type="dxa"/>
              </w:tcPr>
              <w:p w14:paraId="55B060F7" w14:textId="77777777" w:rsidR="00FD0AE2" w:rsidRDefault="00CF3046">
                <w:pPr>
                  <w:jc w:val="center"/>
                </w:pPr>
                <w:r>
                  <w:rPr>
                    <w:rFonts w:hint="eastAsia"/>
                  </w:rPr>
                  <w:t>行权价格的范围</w:t>
                </w:r>
              </w:p>
            </w:tc>
          </w:sdtContent>
        </w:sdt>
        <w:sdt>
          <w:sdtPr>
            <w:rPr>
              <w:rFonts w:ascii="Times New Roman" w:hAnsi="Times New Roman" w:hint="eastAsia"/>
            </w:rPr>
            <w:tag w:val="_PLD_49dad82630794b479d47b8795af2132d"/>
            <w:id w:val="985901658"/>
          </w:sdtPr>
          <w:sdtContent>
            <w:tc>
              <w:tcPr>
                <w:tcW w:w="1775" w:type="dxa"/>
              </w:tcPr>
              <w:p w14:paraId="6A84C06A" w14:textId="77777777" w:rsidR="00FD0AE2" w:rsidRDefault="00CF3046">
                <w:pPr>
                  <w:jc w:val="center"/>
                </w:pPr>
                <w:r>
                  <w:rPr>
                    <w:rFonts w:hint="eastAsia"/>
                  </w:rPr>
                  <w:t>合同剩余期限</w:t>
                </w:r>
              </w:p>
            </w:tc>
          </w:sdtContent>
        </w:sdt>
        <w:sdt>
          <w:sdtPr>
            <w:rPr>
              <w:rFonts w:ascii="Times New Roman" w:hAnsi="Times New Roman" w:hint="eastAsia"/>
            </w:rPr>
            <w:tag w:val="_PLD_7ded9b50b1484df8925e3594822ab66a"/>
            <w:id w:val="-1897499504"/>
          </w:sdtPr>
          <w:sdtContent>
            <w:tc>
              <w:tcPr>
                <w:tcW w:w="1760" w:type="dxa"/>
              </w:tcPr>
              <w:p w14:paraId="01D696CD" w14:textId="77777777" w:rsidR="00FD0AE2" w:rsidRDefault="00CF3046">
                <w:pPr>
                  <w:jc w:val="center"/>
                </w:pPr>
                <w:r>
                  <w:rPr>
                    <w:rFonts w:hint="eastAsia"/>
                  </w:rPr>
                  <w:t>行权价格的范围</w:t>
                </w:r>
              </w:p>
            </w:tc>
          </w:sdtContent>
        </w:sdt>
        <w:sdt>
          <w:sdtPr>
            <w:rPr>
              <w:rFonts w:ascii="Times New Roman" w:hAnsi="Times New Roman" w:hint="eastAsia"/>
            </w:rPr>
            <w:tag w:val="_PLD_bffec62d0ea241febe239793819f0255"/>
            <w:id w:val="139162205"/>
          </w:sdtPr>
          <w:sdtContent>
            <w:tc>
              <w:tcPr>
                <w:tcW w:w="1760" w:type="dxa"/>
              </w:tcPr>
              <w:p w14:paraId="2063E65B" w14:textId="77777777" w:rsidR="00FD0AE2" w:rsidRDefault="00CF3046">
                <w:pPr>
                  <w:jc w:val="center"/>
                </w:pPr>
                <w:r>
                  <w:rPr>
                    <w:rFonts w:hint="eastAsia"/>
                  </w:rPr>
                  <w:t>合同剩余期限</w:t>
                </w:r>
              </w:p>
            </w:tc>
          </w:sdtContent>
        </w:sdt>
      </w:tr>
      <w:tr w:rsidR="00CF3046" w14:paraId="7B862B4E" w14:textId="77777777">
        <w:tc>
          <w:tcPr>
            <w:tcW w:w="1760" w:type="dxa"/>
          </w:tcPr>
          <w:p w14:paraId="2618DFEB" w14:textId="77777777" w:rsidR="00FD0AE2" w:rsidRDefault="00CF3046">
            <w:pPr>
              <w:pStyle w:val="129"/>
            </w:pPr>
            <w:r>
              <w:t>管理人员</w:t>
            </w:r>
          </w:p>
        </w:tc>
        <w:tc>
          <w:tcPr>
            <w:tcW w:w="1768" w:type="dxa"/>
          </w:tcPr>
          <w:p w14:paraId="235313EA" w14:textId="77777777" w:rsidR="00FD0AE2" w:rsidRDefault="00CF3046">
            <w:pPr>
              <w:pStyle w:val="129"/>
            </w:pPr>
            <w:r>
              <w:t>7.33元/股</w:t>
            </w:r>
          </w:p>
        </w:tc>
        <w:tc>
          <w:tcPr>
            <w:tcW w:w="1775" w:type="dxa"/>
            <w:vAlign w:val="center"/>
          </w:tcPr>
          <w:p w14:paraId="452FADCE" w14:textId="77777777" w:rsidR="00FD0AE2" w:rsidRDefault="00CF3046">
            <w:pPr>
              <w:pStyle w:val="129"/>
            </w:pPr>
            <w:r>
              <w:rPr>
                <w:rFonts w:hint="eastAsia"/>
                <w:sz w:val="22"/>
                <w:szCs w:val="22"/>
              </w:rPr>
              <w:t>3</w:t>
            </w:r>
            <w:r>
              <w:rPr>
                <w:sz w:val="22"/>
                <w:szCs w:val="22"/>
              </w:rPr>
              <w:t>4.5</w:t>
            </w:r>
            <w:r>
              <w:rPr>
                <w:rFonts w:hint="eastAsia"/>
                <w:sz w:val="22"/>
                <w:szCs w:val="22"/>
              </w:rPr>
              <w:t>、</w:t>
            </w:r>
            <w:r>
              <w:rPr>
                <w:sz w:val="22"/>
                <w:szCs w:val="22"/>
              </w:rPr>
              <w:t>46.5</w:t>
            </w:r>
            <w:r>
              <w:rPr>
                <w:rFonts w:hint="eastAsia"/>
                <w:sz w:val="22"/>
                <w:szCs w:val="22"/>
              </w:rPr>
              <w:t>、</w:t>
            </w:r>
            <w:r>
              <w:rPr>
                <w:sz w:val="22"/>
                <w:szCs w:val="22"/>
              </w:rPr>
              <w:t>58.5</w:t>
            </w:r>
          </w:p>
        </w:tc>
        <w:tc>
          <w:tcPr>
            <w:tcW w:w="1760" w:type="dxa"/>
          </w:tcPr>
          <w:p w14:paraId="512BA1B5" w14:textId="77777777" w:rsidR="00FD0AE2" w:rsidRDefault="00CF3046">
            <w:pPr>
              <w:pStyle w:val="129"/>
            </w:pPr>
            <w:r>
              <w:t>—</w:t>
            </w:r>
          </w:p>
        </w:tc>
        <w:tc>
          <w:tcPr>
            <w:tcW w:w="1760" w:type="dxa"/>
          </w:tcPr>
          <w:p w14:paraId="11E78FD9" w14:textId="77777777" w:rsidR="00FD0AE2" w:rsidRDefault="00CF3046">
            <w:pPr>
              <w:pStyle w:val="129"/>
            </w:pPr>
            <w:r>
              <w:t>—</w:t>
            </w:r>
          </w:p>
        </w:tc>
      </w:tr>
      <w:tr w:rsidR="00CF3046" w14:paraId="406D0192" w14:textId="77777777">
        <w:tc>
          <w:tcPr>
            <w:tcW w:w="1760" w:type="dxa"/>
          </w:tcPr>
          <w:p w14:paraId="6538475E" w14:textId="77777777" w:rsidR="00FD0AE2" w:rsidRDefault="00CF3046">
            <w:pPr>
              <w:pStyle w:val="129"/>
            </w:pPr>
            <w:r>
              <w:t>生产人员</w:t>
            </w:r>
          </w:p>
        </w:tc>
        <w:tc>
          <w:tcPr>
            <w:tcW w:w="1768" w:type="dxa"/>
          </w:tcPr>
          <w:p w14:paraId="3B16E10D" w14:textId="77777777" w:rsidR="00FD0AE2" w:rsidRDefault="00CF3046">
            <w:pPr>
              <w:pStyle w:val="129"/>
            </w:pPr>
            <w:r>
              <w:t>7.33元/股</w:t>
            </w:r>
          </w:p>
        </w:tc>
        <w:tc>
          <w:tcPr>
            <w:tcW w:w="1775" w:type="dxa"/>
            <w:vAlign w:val="center"/>
          </w:tcPr>
          <w:p w14:paraId="77C48BE2" w14:textId="77777777" w:rsidR="00FD0AE2" w:rsidRDefault="00CF3046">
            <w:pPr>
              <w:pStyle w:val="129"/>
            </w:pPr>
            <w:r>
              <w:rPr>
                <w:rFonts w:hint="eastAsia"/>
                <w:sz w:val="22"/>
                <w:szCs w:val="22"/>
              </w:rPr>
              <w:t>3</w:t>
            </w:r>
            <w:r>
              <w:rPr>
                <w:sz w:val="22"/>
                <w:szCs w:val="22"/>
              </w:rPr>
              <w:t>4.5</w:t>
            </w:r>
            <w:r>
              <w:rPr>
                <w:rFonts w:hint="eastAsia"/>
                <w:sz w:val="22"/>
                <w:szCs w:val="22"/>
              </w:rPr>
              <w:t>、</w:t>
            </w:r>
            <w:r>
              <w:rPr>
                <w:sz w:val="22"/>
                <w:szCs w:val="22"/>
              </w:rPr>
              <w:t>46.5</w:t>
            </w:r>
            <w:r>
              <w:rPr>
                <w:rFonts w:hint="eastAsia"/>
                <w:sz w:val="22"/>
                <w:szCs w:val="22"/>
              </w:rPr>
              <w:t>、</w:t>
            </w:r>
            <w:r>
              <w:rPr>
                <w:sz w:val="22"/>
                <w:szCs w:val="22"/>
              </w:rPr>
              <w:t>58.5</w:t>
            </w:r>
          </w:p>
        </w:tc>
        <w:tc>
          <w:tcPr>
            <w:tcW w:w="1760" w:type="dxa"/>
          </w:tcPr>
          <w:p w14:paraId="4A3746FA" w14:textId="77777777" w:rsidR="00FD0AE2" w:rsidRDefault="00CF3046">
            <w:pPr>
              <w:pStyle w:val="129"/>
            </w:pPr>
            <w:r>
              <w:t>—</w:t>
            </w:r>
          </w:p>
        </w:tc>
        <w:tc>
          <w:tcPr>
            <w:tcW w:w="1760" w:type="dxa"/>
          </w:tcPr>
          <w:p w14:paraId="45AAB19F" w14:textId="77777777" w:rsidR="00FD0AE2" w:rsidRDefault="00CF3046">
            <w:pPr>
              <w:pStyle w:val="129"/>
            </w:pPr>
            <w:r>
              <w:t>—</w:t>
            </w:r>
          </w:p>
        </w:tc>
      </w:tr>
      <w:tr w:rsidR="00CF3046" w14:paraId="10E6D98B" w14:textId="77777777">
        <w:tc>
          <w:tcPr>
            <w:tcW w:w="1760" w:type="dxa"/>
          </w:tcPr>
          <w:p w14:paraId="30E20B97" w14:textId="77777777" w:rsidR="00FD0AE2" w:rsidRDefault="00CF3046">
            <w:pPr>
              <w:pStyle w:val="129"/>
            </w:pPr>
            <w:r>
              <w:t>销售人员</w:t>
            </w:r>
          </w:p>
        </w:tc>
        <w:tc>
          <w:tcPr>
            <w:tcW w:w="1768" w:type="dxa"/>
          </w:tcPr>
          <w:p w14:paraId="6AE3799E" w14:textId="77777777" w:rsidR="00FD0AE2" w:rsidRDefault="00CF3046">
            <w:pPr>
              <w:pStyle w:val="129"/>
            </w:pPr>
            <w:r>
              <w:t>7.33元/股</w:t>
            </w:r>
          </w:p>
        </w:tc>
        <w:tc>
          <w:tcPr>
            <w:tcW w:w="1775" w:type="dxa"/>
            <w:vAlign w:val="center"/>
          </w:tcPr>
          <w:p w14:paraId="33BD9377" w14:textId="77777777" w:rsidR="00FD0AE2" w:rsidRDefault="00CF3046">
            <w:pPr>
              <w:pStyle w:val="129"/>
            </w:pPr>
            <w:r>
              <w:rPr>
                <w:rFonts w:hint="eastAsia"/>
                <w:sz w:val="22"/>
                <w:szCs w:val="22"/>
              </w:rPr>
              <w:t>3</w:t>
            </w:r>
            <w:r>
              <w:rPr>
                <w:sz w:val="22"/>
                <w:szCs w:val="22"/>
              </w:rPr>
              <w:t>4.5</w:t>
            </w:r>
            <w:r>
              <w:rPr>
                <w:rFonts w:hint="eastAsia"/>
                <w:sz w:val="22"/>
                <w:szCs w:val="22"/>
              </w:rPr>
              <w:t>、</w:t>
            </w:r>
            <w:r>
              <w:rPr>
                <w:sz w:val="22"/>
                <w:szCs w:val="22"/>
              </w:rPr>
              <w:t>46.5</w:t>
            </w:r>
            <w:r>
              <w:rPr>
                <w:rFonts w:hint="eastAsia"/>
                <w:sz w:val="22"/>
                <w:szCs w:val="22"/>
              </w:rPr>
              <w:t>、</w:t>
            </w:r>
            <w:r>
              <w:rPr>
                <w:sz w:val="22"/>
                <w:szCs w:val="22"/>
              </w:rPr>
              <w:t>58.5</w:t>
            </w:r>
          </w:p>
        </w:tc>
        <w:tc>
          <w:tcPr>
            <w:tcW w:w="1760" w:type="dxa"/>
          </w:tcPr>
          <w:p w14:paraId="0ACF19D2" w14:textId="77777777" w:rsidR="00FD0AE2" w:rsidRDefault="00CF3046">
            <w:pPr>
              <w:pStyle w:val="129"/>
            </w:pPr>
            <w:r>
              <w:t>—</w:t>
            </w:r>
          </w:p>
        </w:tc>
        <w:tc>
          <w:tcPr>
            <w:tcW w:w="1760" w:type="dxa"/>
          </w:tcPr>
          <w:p w14:paraId="461E3BBF" w14:textId="77777777" w:rsidR="00FD0AE2" w:rsidRDefault="00CF3046">
            <w:pPr>
              <w:pStyle w:val="129"/>
            </w:pPr>
            <w:r>
              <w:t>—</w:t>
            </w:r>
          </w:p>
        </w:tc>
      </w:tr>
      <w:tr w:rsidR="00CF3046" w14:paraId="41F642C8" w14:textId="77777777">
        <w:tc>
          <w:tcPr>
            <w:tcW w:w="1760" w:type="dxa"/>
          </w:tcPr>
          <w:p w14:paraId="03346418" w14:textId="77777777" w:rsidR="00FD0AE2" w:rsidRDefault="00CF3046">
            <w:pPr>
              <w:pStyle w:val="129"/>
            </w:pPr>
            <w:r>
              <w:t>研发人员</w:t>
            </w:r>
          </w:p>
        </w:tc>
        <w:tc>
          <w:tcPr>
            <w:tcW w:w="1768" w:type="dxa"/>
          </w:tcPr>
          <w:p w14:paraId="0BF0A1D9" w14:textId="77777777" w:rsidR="00FD0AE2" w:rsidRDefault="00CF3046">
            <w:pPr>
              <w:pStyle w:val="129"/>
            </w:pPr>
            <w:r>
              <w:t>7.33元/股</w:t>
            </w:r>
          </w:p>
        </w:tc>
        <w:tc>
          <w:tcPr>
            <w:tcW w:w="1775" w:type="dxa"/>
            <w:vAlign w:val="center"/>
          </w:tcPr>
          <w:p w14:paraId="297DACFF" w14:textId="77777777" w:rsidR="00FD0AE2" w:rsidRDefault="00CF3046">
            <w:pPr>
              <w:pStyle w:val="129"/>
            </w:pPr>
            <w:r>
              <w:rPr>
                <w:rFonts w:hint="eastAsia"/>
                <w:sz w:val="22"/>
                <w:szCs w:val="22"/>
              </w:rPr>
              <w:t>3</w:t>
            </w:r>
            <w:r>
              <w:rPr>
                <w:sz w:val="22"/>
                <w:szCs w:val="22"/>
              </w:rPr>
              <w:t>4.5</w:t>
            </w:r>
            <w:r>
              <w:rPr>
                <w:rFonts w:hint="eastAsia"/>
                <w:sz w:val="22"/>
                <w:szCs w:val="22"/>
              </w:rPr>
              <w:t>、</w:t>
            </w:r>
            <w:r>
              <w:rPr>
                <w:sz w:val="22"/>
                <w:szCs w:val="22"/>
              </w:rPr>
              <w:t>46.5</w:t>
            </w:r>
            <w:r>
              <w:rPr>
                <w:rFonts w:hint="eastAsia"/>
                <w:sz w:val="22"/>
                <w:szCs w:val="22"/>
              </w:rPr>
              <w:t>、</w:t>
            </w:r>
            <w:r>
              <w:rPr>
                <w:sz w:val="22"/>
                <w:szCs w:val="22"/>
              </w:rPr>
              <w:t>58.5</w:t>
            </w:r>
          </w:p>
        </w:tc>
        <w:tc>
          <w:tcPr>
            <w:tcW w:w="1760" w:type="dxa"/>
          </w:tcPr>
          <w:p w14:paraId="55626EB8" w14:textId="77777777" w:rsidR="00FD0AE2" w:rsidRDefault="00CF3046">
            <w:pPr>
              <w:pStyle w:val="129"/>
            </w:pPr>
            <w:r>
              <w:t>—</w:t>
            </w:r>
          </w:p>
        </w:tc>
        <w:tc>
          <w:tcPr>
            <w:tcW w:w="1760" w:type="dxa"/>
          </w:tcPr>
          <w:p w14:paraId="3C3E6D5C" w14:textId="77777777" w:rsidR="00FD0AE2" w:rsidRDefault="00CF3046">
            <w:pPr>
              <w:pStyle w:val="129"/>
            </w:pPr>
            <w:r>
              <w:t>—</w:t>
            </w:r>
          </w:p>
        </w:tc>
      </w:tr>
    </w:tbl>
    <w:p w14:paraId="1F6CBCC3" w14:textId="77777777" w:rsidR="00FD0AE2" w:rsidRDefault="00FD0AE2">
      <w:pPr>
        <w:pStyle w:val="129"/>
      </w:pPr>
    </w:p>
    <w:p w14:paraId="299250F8" w14:textId="77777777" w:rsidR="00FD0AE2" w:rsidRDefault="00CF3046">
      <w:pPr>
        <w:pStyle w:val="129"/>
      </w:pPr>
      <w:r>
        <w:rPr>
          <w:rFonts w:hint="eastAsia"/>
        </w:rPr>
        <w:t>其他说明</w:t>
      </w:r>
    </w:p>
    <w:sdt>
      <w:sdtPr>
        <w:rPr>
          <w:b/>
          <w:bCs/>
          <w:color w:val="333399"/>
        </w:rPr>
        <w:alias w:val="期末发行在外的股票期权或其他权益工具的其他说明"/>
        <w:tag w:val="_GBC_76dc6df959f24e78a0e8054c3e258291"/>
        <w:id w:val="-1416783492"/>
      </w:sdtPr>
      <w:sdtEndPr>
        <w:rPr>
          <w:b w:val="0"/>
          <w:bCs w:val="0"/>
        </w:rPr>
      </w:sdtEndPr>
      <w:sdtContent>
        <w:p w14:paraId="6D39028C" w14:textId="77777777" w:rsidR="00FD0AE2" w:rsidRDefault="00CF3046">
          <w:pPr>
            <w:tabs>
              <w:tab w:val="left" w:pos="1000"/>
            </w:tabs>
            <w:spacing w:beforeLines="50" w:before="120" w:afterLines="50" w:after="120" w:line="360" w:lineRule="exact"/>
            <w:ind w:firstLineChars="200" w:firstLine="422"/>
            <w:jc w:val="both"/>
            <w:rPr>
              <w:sz w:val="22"/>
              <w:szCs w:val="22"/>
            </w:rPr>
          </w:pPr>
          <w:r>
            <w:rPr>
              <w:rFonts w:hint="eastAsia"/>
              <w:sz w:val="22"/>
              <w:szCs w:val="22"/>
            </w:rPr>
            <w:t>本激励计划有效期自限制性股票首次授予登记完成之日起至激励对象获授的限制性股票全部解除限售或回购之日止，最长不超过</w:t>
          </w:r>
          <w:r>
            <w:rPr>
              <w:sz w:val="22"/>
              <w:szCs w:val="22"/>
            </w:rPr>
            <w:t>72个月。本激励计划首次授予的限制性股票自授予完成登记之日起满24个月后分三期解除限售，</w:t>
          </w:r>
          <w:r>
            <w:rPr>
              <w:rFonts w:hint="eastAsia"/>
              <w:sz w:val="22"/>
              <w:szCs w:val="22"/>
            </w:rPr>
            <w:t>具体安排如下表所示：</w:t>
          </w:r>
        </w:p>
        <w:tbl>
          <w:tblPr>
            <w:tblStyle w:val="120"/>
            <w:tblW w:w="5000" w:type="pct"/>
            <w:jc w:val="center"/>
            <w:tblBorders>
              <w:top w:val="double" w:sz="4" w:space="0" w:color="auto"/>
              <w:bottom w:val="double" w:sz="4" w:space="0" w:color="auto"/>
              <w:insideH w:val="single" w:sz="2" w:space="0" w:color="auto"/>
              <w:insideV w:val="single" w:sz="2" w:space="0" w:color="auto"/>
            </w:tblBorders>
            <w:tblLayout w:type="fixed"/>
            <w:tblLook w:val="04A0" w:firstRow="1" w:lastRow="0" w:firstColumn="1" w:lastColumn="0" w:noHBand="0" w:noVBand="1"/>
          </w:tblPr>
          <w:tblGrid>
            <w:gridCol w:w="2228"/>
            <w:gridCol w:w="4237"/>
            <w:gridCol w:w="2368"/>
          </w:tblGrid>
          <w:tr w:rsidR="00CF3046" w14:paraId="7B1C63FD" w14:textId="77777777">
            <w:trPr>
              <w:trHeight w:val="397"/>
              <w:tblHeader/>
              <w:jc w:val="center"/>
            </w:trPr>
            <w:tc>
              <w:tcPr>
                <w:tcW w:w="2235" w:type="dxa"/>
                <w:vAlign w:val="center"/>
              </w:tcPr>
              <w:p w14:paraId="3F23A780" w14:textId="77777777" w:rsidR="00FD0AE2" w:rsidRDefault="00CF3046">
                <w:pPr>
                  <w:spacing w:line="360" w:lineRule="exact"/>
                  <w:jc w:val="both"/>
                  <w:rPr>
                    <w:rFonts w:cs="Arial Unicode MS"/>
                    <w:b/>
                    <w:sz w:val="22"/>
                    <w:szCs w:val="22"/>
                  </w:rPr>
                </w:pPr>
                <w:r>
                  <w:rPr>
                    <w:rFonts w:cs="Arial Unicode MS" w:hint="eastAsia"/>
                    <w:b/>
                    <w:sz w:val="22"/>
                    <w:szCs w:val="22"/>
                  </w:rPr>
                  <w:lastRenderedPageBreak/>
                  <w:t>解除限售安排</w:t>
                </w:r>
              </w:p>
            </w:tc>
            <w:tc>
              <w:tcPr>
                <w:tcW w:w="4252" w:type="dxa"/>
                <w:vAlign w:val="center"/>
              </w:tcPr>
              <w:p w14:paraId="55DDB00B" w14:textId="77777777" w:rsidR="00FD0AE2" w:rsidRDefault="00CF3046">
                <w:pPr>
                  <w:spacing w:line="360" w:lineRule="exact"/>
                  <w:jc w:val="center"/>
                  <w:rPr>
                    <w:b/>
                    <w:sz w:val="22"/>
                    <w:szCs w:val="22"/>
                  </w:rPr>
                </w:pPr>
                <w:r>
                  <w:rPr>
                    <w:rFonts w:hint="eastAsia"/>
                    <w:b/>
                    <w:sz w:val="22"/>
                    <w:szCs w:val="22"/>
                  </w:rPr>
                  <w:t>解除限售时间</w:t>
                </w:r>
              </w:p>
            </w:tc>
            <w:tc>
              <w:tcPr>
                <w:tcW w:w="2376" w:type="dxa"/>
                <w:vAlign w:val="center"/>
              </w:tcPr>
              <w:p w14:paraId="34B767F8" w14:textId="77777777" w:rsidR="00FD0AE2" w:rsidRDefault="00CF3046">
                <w:pPr>
                  <w:spacing w:line="360" w:lineRule="exact"/>
                  <w:jc w:val="center"/>
                  <w:rPr>
                    <w:b/>
                    <w:sz w:val="22"/>
                    <w:szCs w:val="22"/>
                  </w:rPr>
                </w:pPr>
                <w:r>
                  <w:rPr>
                    <w:rFonts w:hint="eastAsia"/>
                    <w:b/>
                    <w:sz w:val="22"/>
                    <w:szCs w:val="22"/>
                  </w:rPr>
                  <w:t>可解除限售数量占获授权益数量比例%</w:t>
                </w:r>
              </w:p>
            </w:tc>
          </w:tr>
          <w:tr w:rsidR="00CF3046" w14:paraId="08D234F3" w14:textId="77777777">
            <w:trPr>
              <w:trHeight w:val="397"/>
              <w:jc w:val="center"/>
            </w:trPr>
            <w:tc>
              <w:tcPr>
                <w:tcW w:w="2235" w:type="dxa"/>
                <w:vAlign w:val="center"/>
              </w:tcPr>
              <w:p w14:paraId="0B34EB62" w14:textId="77777777" w:rsidR="00FD0AE2" w:rsidRDefault="00CF3046">
                <w:pPr>
                  <w:spacing w:line="360" w:lineRule="exact"/>
                  <w:jc w:val="both"/>
                  <w:rPr>
                    <w:sz w:val="22"/>
                    <w:szCs w:val="22"/>
                  </w:rPr>
                </w:pPr>
                <w:r>
                  <w:rPr>
                    <w:rFonts w:hint="eastAsia"/>
                    <w:sz w:val="22"/>
                    <w:szCs w:val="22"/>
                  </w:rPr>
                  <w:t>第一个解除限售期</w:t>
                </w:r>
              </w:p>
            </w:tc>
            <w:tc>
              <w:tcPr>
                <w:tcW w:w="4252" w:type="dxa"/>
                <w:vAlign w:val="center"/>
              </w:tcPr>
              <w:p w14:paraId="0836B57E" w14:textId="77777777" w:rsidR="00FD0AE2" w:rsidRDefault="00CF3046">
                <w:pPr>
                  <w:spacing w:line="360" w:lineRule="exact"/>
                  <w:jc w:val="center"/>
                  <w:rPr>
                    <w:sz w:val="22"/>
                    <w:szCs w:val="22"/>
                  </w:rPr>
                </w:pPr>
                <w:r>
                  <w:rPr>
                    <w:rFonts w:hint="eastAsia"/>
                    <w:sz w:val="22"/>
                    <w:szCs w:val="22"/>
                  </w:rPr>
                  <w:t>自首次授予之日起</w:t>
                </w:r>
                <w:r>
                  <w:rPr>
                    <w:sz w:val="22"/>
                    <w:szCs w:val="22"/>
                  </w:rPr>
                  <w:t>24个月后的首个交易日起至首次授予之日起36个月内的最后一个交易日当日止</w:t>
                </w:r>
              </w:p>
            </w:tc>
            <w:tc>
              <w:tcPr>
                <w:tcW w:w="2376" w:type="dxa"/>
                <w:vAlign w:val="center"/>
              </w:tcPr>
              <w:p w14:paraId="35DD60AA" w14:textId="77777777" w:rsidR="00FD0AE2" w:rsidRDefault="00CF3046">
                <w:pPr>
                  <w:spacing w:line="360" w:lineRule="exact"/>
                  <w:jc w:val="right"/>
                  <w:rPr>
                    <w:sz w:val="22"/>
                    <w:szCs w:val="22"/>
                  </w:rPr>
                </w:pPr>
                <w:r>
                  <w:rPr>
                    <w:sz w:val="22"/>
                    <w:szCs w:val="22"/>
                  </w:rPr>
                  <w:t>34.00</w:t>
                </w:r>
              </w:p>
            </w:tc>
          </w:tr>
          <w:tr w:rsidR="00CF3046" w14:paraId="75A23940" w14:textId="77777777">
            <w:trPr>
              <w:trHeight w:val="397"/>
              <w:jc w:val="center"/>
            </w:trPr>
            <w:tc>
              <w:tcPr>
                <w:tcW w:w="2235" w:type="dxa"/>
                <w:vAlign w:val="center"/>
              </w:tcPr>
              <w:p w14:paraId="034603EE" w14:textId="77777777" w:rsidR="00FD0AE2" w:rsidRDefault="00CF3046">
                <w:pPr>
                  <w:spacing w:line="360" w:lineRule="exact"/>
                  <w:jc w:val="both"/>
                  <w:rPr>
                    <w:sz w:val="22"/>
                    <w:szCs w:val="22"/>
                  </w:rPr>
                </w:pPr>
                <w:r>
                  <w:rPr>
                    <w:rFonts w:hint="eastAsia"/>
                    <w:sz w:val="22"/>
                    <w:szCs w:val="22"/>
                  </w:rPr>
                  <w:t>第二个解除限售期</w:t>
                </w:r>
              </w:p>
            </w:tc>
            <w:tc>
              <w:tcPr>
                <w:tcW w:w="4252" w:type="dxa"/>
                <w:vAlign w:val="center"/>
              </w:tcPr>
              <w:p w14:paraId="30117709" w14:textId="77777777" w:rsidR="00FD0AE2" w:rsidRDefault="00CF3046">
                <w:pPr>
                  <w:spacing w:line="360" w:lineRule="exact"/>
                  <w:jc w:val="center"/>
                  <w:rPr>
                    <w:sz w:val="22"/>
                    <w:szCs w:val="22"/>
                  </w:rPr>
                </w:pPr>
                <w:r>
                  <w:rPr>
                    <w:rFonts w:hint="eastAsia"/>
                    <w:sz w:val="22"/>
                    <w:szCs w:val="22"/>
                  </w:rPr>
                  <w:t>自首次授予之日起</w:t>
                </w:r>
                <w:r>
                  <w:rPr>
                    <w:sz w:val="22"/>
                    <w:szCs w:val="22"/>
                  </w:rPr>
                  <w:t>36个月后的首个交易日起至首次授予之日起48个月内的最后一个交易日当日止</w:t>
                </w:r>
              </w:p>
            </w:tc>
            <w:tc>
              <w:tcPr>
                <w:tcW w:w="2376" w:type="dxa"/>
                <w:vAlign w:val="center"/>
              </w:tcPr>
              <w:p w14:paraId="2910693E" w14:textId="77777777" w:rsidR="00FD0AE2" w:rsidRDefault="00CF3046">
                <w:pPr>
                  <w:spacing w:line="360" w:lineRule="exact"/>
                  <w:jc w:val="right"/>
                  <w:rPr>
                    <w:sz w:val="22"/>
                    <w:szCs w:val="22"/>
                  </w:rPr>
                </w:pPr>
                <w:r>
                  <w:rPr>
                    <w:sz w:val="22"/>
                    <w:szCs w:val="22"/>
                  </w:rPr>
                  <w:t>33.00</w:t>
                </w:r>
              </w:p>
            </w:tc>
          </w:tr>
          <w:tr w:rsidR="00CF3046" w14:paraId="64AB0820" w14:textId="77777777">
            <w:trPr>
              <w:trHeight w:val="397"/>
              <w:jc w:val="center"/>
            </w:trPr>
            <w:tc>
              <w:tcPr>
                <w:tcW w:w="2235" w:type="dxa"/>
                <w:vAlign w:val="center"/>
              </w:tcPr>
              <w:p w14:paraId="6B7B4242" w14:textId="77777777" w:rsidR="00FD0AE2" w:rsidRDefault="00CF3046">
                <w:pPr>
                  <w:spacing w:line="360" w:lineRule="exact"/>
                  <w:jc w:val="both"/>
                  <w:rPr>
                    <w:sz w:val="22"/>
                    <w:szCs w:val="22"/>
                  </w:rPr>
                </w:pPr>
                <w:r>
                  <w:rPr>
                    <w:rFonts w:hint="eastAsia"/>
                    <w:sz w:val="22"/>
                    <w:szCs w:val="22"/>
                  </w:rPr>
                  <w:t>第三个解除限售期</w:t>
                </w:r>
              </w:p>
            </w:tc>
            <w:tc>
              <w:tcPr>
                <w:tcW w:w="4252" w:type="dxa"/>
                <w:vAlign w:val="center"/>
              </w:tcPr>
              <w:p w14:paraId="72A9E179" w14:textId="77777777" w:rsidR="00FD0AE2" w:rsidRDefault="00CF3046">
                <w:pPr>
                  <w:spacing w:line="360" w:lineRule="exact"/>
                  <w:jc w:val="center"/>
                  <w:rPr>
                    <w:sz w:val="22"/>
                    <w:szCs w:val="22"/>
                  </w:rPr>
                </w:pPr>
                <w:r>
                  <w:rPr>
                    <w:rFonts w:hint="eastAsia"/>
                    <w:sz w:val="22"/>
                    <w:szCs w:val="22"/>
                  </w:rPr>
                  <w:t>自首次授予之日起</w:t>
                </w:r>
                <w:r>
                  <w:rPr>
                    <w:sz w:val="22"/>
                    <w:szCs w:val="22"/>
                  </w:rPr>
                  <w:t>48个月后的首个交易日起至首次授予之日起60个月内的最后一个交易日当日止</w:t>
                </w:r>
              </w:p>
            </w:tc>
            <w:tc>
              <w:tcPr>
                <w:tcW w:w="2376" w:type="dxa"/>
                <w:vAlign w:val="center"/>
              </w:tcPr>
              <w:p w14:paraId="7A3BD6C4" w14:textId="77777777" w:rsidR="00FD0AE2" w:rsidRDefault="00CF3046">
                <w:pPr>
                  <w:spacing w:line="360" w:lineRule="exact"/>
                  <w:jc w:val="right"/>
                  <w:rPr>
                    <w:sz w:val="22"/>
                    <w:szCs w:val="22"/>
                  </w:rPr>
                </w:pPr>
                <w:r>
                  <w:rPr>
                    <w:sz w:val="22"/>
                    <w:szCs w:val="22"/>
                  </w:rPr>
                  <w:t>33.00</w:t>
                </w:r>
              </w:p>
            </w:tc>
          </w:tr>
        </w:tbl>
        <w:p w14:paraId="10639543"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限制性股票解除限售期需要满足的公司业绩条件：</w:t>
          </w:r>
        </w:p>
        <w:p w14:paraId="5761D274"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公司层面业绩考核条件，本计划首次及预留授予的限制性股票解除限售期业绩考核目标如下表所示：</w:t>
          </w:r>
        </w:p>
        <w:tbl>
          <w:tblPr>
            <w:tblStyle w:val="120"/>
            <w:tblW w:w="5000" w:type="pct"/>
            <w:jc w:val="center"/>
            <w:tblBorders>
              <w:top w:val="double" w:sz="4" w:space="0" w:color="auto"/>
              <w:bottom w:val="double" w:sz="4" w:space="0" w:color="auto"/>
              <w:insideH w:val="single" w:sz="4" w:space="0" w:color="auto"/>
              <w:insideV w:val="single" w:sz="4" w:space="0" w:color="auto"/>
            </w:tblBorders>
            <w:tblLayout w:type="fixed"/>
            <w:tblLook w:val="04A0" w:firstRow="1" w:lastRow="0" w:firstColumn="1" w:lastColumn="0" w:noHBand="0" w:noVBand="1"/>
          </w:tblPr>
          <w:tblGrid>
            <w:gridCol w:w="2368"/>
            <w:gridCol w:w="6465"/>
          </w:tblGrid>
          <w:tr w:rsidR="00CF3046" w14:paraId="533D2C3A" w14:textId="77777777">
            <w:trPr>
              <w:trHeight w:val="397"/>
              <w:tblHeader/>
              <w:jc w:val="center"/>
            </w:trPr>
            <w:tc>
              <w:tcPr>
                <w:tcW w:w="2376" w:type="dxa"/>
                <w:vAlign w:val="center"/>
              </w:tcPr>
              <w:p w14:paraId="5ED37EEF" w14:textId="77777777" w:rsidR="00FD0AE2" w:rsidRDefault="00CF3046">
                <w:pPr>
                  <w:spacing w:line="360" w:lineRule="exact"/>
                  <w:jc w:val="both"/>
                  <w:rPr>
                    <w:rFonts w:cs="Arial Unicode MS"/>
                    <w:sz w:val="22"/>
                    <w:szCs w:val="22"/>
                  </w:rPr>
                </w:pPr>
                <w:r>
                  <w:rPr>
                    <w:rFonts w:hint="eastAsia"/>
                    <w:b/>
                    <w:bCs/>
                    <w:sz w:val="22"/>
                    <w:szCs w:val="22"/>
                  </w:rPr>
                  <w:t>解除限售期</w:t>
                </w:r>
              </w:p>
            </w:tc>
            <w:tc>
              <w:tcPr>
                <w:tcW w:w="6487" w:type="dxa"/>
                <w:vAlign w:val="center"/>
              </w:tcPr>
              <w:p w14:paraId="72B98C02" w14:textId="77777777" w:rsidR="00FD0AE2" w:rsidRDefault="00CF3046">
                <w:pPr>
                  <w:spacing w:line="360" w:lineRule="exact"/>
                  <w:jc w:val="center"/>
                  <w:rPr>
                    <w:b/>
                    <w:sz w:val="22"/>
                    <w:szCs w:val="22"/>
                  </w:rPr>
                </w:pPr>
                <w:r>
                  <w:rPr>
                    <w:rFonts w:hint="eastAsia"/>
                    <w:b/>
                    <w:sz w:val="22"/>
                    <w:szCs w:val="22"/>
                  </w:rPr>
                  <w:t>业绩考核目标</w:t>
                </w:r>
              </w:p>
            </w:tc>
          </w:tr>
          <w:tr w:rsidR="00CF3046" w14:paraId="21E72B37" w14:textId="77777777">
            <w:trPr>
              <w:trHeight w:val="397"/>
              <w:jc w:val="center"/>
            </w:trPr>
            <w:tc>
              <w:tcPr>
                <w:tcW w:w="2376" w:type="dxa"/>
                <w:vAlign w:val="center"/>
              </w:tcPr>
              <w:p w14:paraId="6CD67E84" w14:textId="77777777" w:rsidR="00FD0AE2" w:rsidRDefault="00CF3046">
                <w:pPr>
                  <w:spacing w:line="360" w:lineRule="exact"/>
                  <w:jc w:val="both"/>
                  <w:rPr>
                    <w:rFonts w:cs="Arial Unicode MS"/>
                    <w:sz w:val="22"/>
                    <w:szCs w:val="22"/>
                  </w:rPr>
                </w:pPr>
                <w:r>
                  <w:rPr>
                    <w:rFonts w:cs="Arial Unicode MS" w:hint="eastAsia"/>
                    <w:sz w:val="22"/>
                    <w:szCs w:val="22"/>
                  </w:rPr>
                  <w:t>第一个解除限售期</w:t>
                </w:r>
              </w:p>
            </w:tc>
            <w:tc>
              <w:tcPr>
                <w:tcW w:w="6487" w:type="dxa"/>
                <w:vAlign w:val="center"/>
              </w:tcPr>
              <w:p w14:paraId="7BC078CC" w14:textId="77777777" w:rsidR="00FD0AE2" w:rsidRDefault="00CF3046">
                <w:pPr>
                  <w:spacing w:line="360" w:lineRule="exact"/>
                  <w:jc w:val="center"/>
                  <w:rPr>
                    <w:sz w:val="22"/>
                    <w:szCs w:val="22"/>
                  </w:rPr>
                </w:pPr>
                <w:r>
                  <w:rPr>
                    <w:sz w:val="22"/>
                    <w:szCs w:val="22"/>
                  </w:rPr>
                  <w:t>(1)2024年公司净资产现金回报率不低于7.97%，且以2021年公司净资产现金回报率为基数，2024年净资产现金回报率增长率不低于同行业平均水平。(2)2024年营业收入同比增长率不低于16%，且不低于同行业平均水平。(3)以2021年转型创新类收入为基数，2024年转型创新业务类收入增长率不低于400%。(4)2024年研发投入占营业收入的比重不低于3.05%。</w:t>
                </w:r>
              </w:p>
            </w:tc>
          </w:tr>
          <w:tr w:rsidR="00CF3046" w14:paraId="4E89BB7C" w14:textId="77777777">
            <w:trPr>
              <w:trHeight w:val="397"/>
              <w:jc w:val="center"/>
            </w:trPr>
            <w:tc>
              <w:tcPr>
                <w:tcW w:w="2376" w:type="dxa"/>
                <w:vAlign w:val="center"/>
              </w:tcPr>
              <w:p w14:paraId="3C718F42" w14:textId="77777777" w:rsidR="00FD0AE2" w:rsidRDefault="00CF3046">
                <w:pPr>
                  <w:spacing w:line="360" w:lineRule="exact"/>
                  <w:jc w:val="both"/>
                  <w:rPr>
                    <w:sz w:val="22"/>
                    <w:szCs w:val="22"/>
                  </w:rPr>
                </w:pPr>
                <w:r>
                  <w:rPr>
                    <w:rFonts w:hint="eastAsia"/>
                    <w:sz w:val="22"/>
                    <w:szCs w:val="22"/>
                  </w:rPr>
                  <w:t>第二个解除限售期</w:t>
                </w:r>
              </w:p>
            </w:tc>
            <w:tc>
              <w:tcPr>
                <w:tcW w:w="6487" w:type="dxa"/>
                <w:vAlign w:val="center"/>
              </w:tcPr>
              <w:p w14:paraId="6B91AC3E" w14:textId="77777777" w:rsidR="00FD0AE2" w:rsidRDefault="00CF3046">
                <w:pPr>
                  <w:spacing w:line="360" w:lineRule="exact"/>
                  <w:jc w:val="center"/>
                  <w:rPr>
                    <w:sz w:val="22"/>
                    <w:szCs w:val="22"/>
                  </w:rPr>
                </w:pPr>
                <w:r>
                  <w:rPr>
                    <w:sz w:val="22"/>
                    <w:szCs w:val="22"/>
                  </w:rPr>
                  <w:t>(1)2025年公司净资产现金回报率不低于9.30%，且以2021年公司净资产现金回报率为基数，2025年净资产现金回报率增长率不低于同行业平均水平。(2)2025年营业收入同比增长率不低于16%，且不低于同行业平均水平。(3)以2021年转型创新类收入为基数，2025年转型创新业务类收入增长率不低于450%。(4)2025年研发投入占营业收入的比重不低于3.10%。</w:t>
                </w:r>
              </w:p>
            </w:tc>
          </w:tr>
          <w:tr w:rsidR="00CF3046" w14:paraId="04FCD8B6" w14:textId="77777777">
            <w:trPr>
              <w:trHeight w:val="397"/>
              <w:jc w:val="center"/>
            </w:trPr>
            <w:tc>
              <w:tcPr>
                <w:tcW w:w="2376" w:type="dxa"/>
                <w:vAlign w:val="center"/>
              </w:tcPr>
              <w:p w14:paraId="14EA72B8" w14:textId="77777777" w:rsidR="00FD0AE2" w:rsidRDefault="00CF3046">
                <w:pPr>
                  <w:spacing w:line="360" w:lineRule="exact"/>
                  <w:jc w:val="both"/>
                  <w:rPr>
                    <w:rFonts w:cs="Arial Unicode MS"/>
                    <w:sz w:val="22"/>
                    <w:szCs w:val="22"/>
                  </w:rPr>
                </w:pPr>
                <w:r>
                  <w:rPr>
                    <w:rFonts w:cs="Arial Unicode MS" w:hint="eastAsia"/>
                    <w:sz w:val="22"/>
                    <w:szCs w:val="22"/>
                  </w:rPr>
                  <w:t>第三个解除限售期</w:t>
                </w:r>
              </w:p>
            </w:tc>
            <w:tc>
              <w:tcPr>
                <w:tcW w:w="6487" w:type="dxa"/>
                <w:vAlign w:val="center"/>
              </w:tcPr>
              <w:p w14:paraId="013FBB30" w14:textId="77777777" w:rsidR="00FD0AE2" w:rsidRDefault="00CF3046">
                <w:pPr>
                  <w:spacing w:line="360" w:lineRule="exact"/>
                  <w:jc w:val="center"/>
                  <w:rPr>
                    <w:sz w:val="22"/>
                    <w:szCs w:val="22"/>
                  </w:rPr>
                </w:pPr>
                <w:r>
                  <w:rPr>
                    <w:sz w:val="22"/>
                    <w:szCs w:val="22"/>
                  </w:rPr>
                  <w:t>(1)2026年公司净资产现金回报率不低于10.63%，且以2021年公司净资产现金回报率为基数，2026年净资产现金回报率增长率不低于同行业平均水平。(2)2026年营业收入同比增长率不低于16%，且不低于同行业平均水平。（3）以2021年转型创新类收入为基数，2026年转型创新业务类收入增长率不低于500%。(4)2026年研发投入占营业收入的比重不低于3.15%。</w:t>
                </w:r>
              </w:p>
            </w:tc>
          </w:tr>
        </w:tbl>
        <w:p w14:paraId="73128167"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授予、解除限售考核对标企业的选取：</w:t>
          </w:r>
        </w:p>
        <w:p w14:paraId="27FB361A"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lastRenderedPageBreak/>
            <w:t>本次选取证监会行业“</w:t>
          </w:r>
          <w:r>
            <w:rPr>
              <w:sz w:val="22"/>
              <w:szCs w:val="22"/>
            </w:rPr>
            <w:t>CSRC制造业-CSRC专用设备制造业”分类下所有上市公司。</w:t>
          </w:r>
          <w:r>
            <w:rPr>
              <w:rFonts w:hint="eastAsia"/>
              <w:sz w:val="22"/>
              <w:szCs w:val="22"/>
            </w:rPr>
            <w:t>在本计划有效期内，如果公司发生重大资产重组，需根据集团和北京市国资委审批意见，由公司董事会对相应业绩指标调整。</w:t>
          </w:r>
        </w:p>
        <w:p w14:paraId="6B574A66"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激励对象个人层面考核：</w:t>
          </w:r>
        </w:p>
        <w:p w14:paraId="0ECE2BC9"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根据公司制定的《绩效管理规定》和公司内部各类考核制度对激励对象分年度进行考核，根据考核评价结果确定激励对象当年度的解除限售额度。</w:t>
          </w:r>
        </w:p>
        <w:p w14:paraId="167273E5"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在公司层面解除限售考核条件达标的情况下</w:t>
          </w:r>
          <w:r>
            <w:rPr>
              <w:sz w:val="22"/>
              <w:szCs w:val="22"/>
            </w:rPr>
            <w:t>,激励对象个人当年实际解锁额度=解锁比例</w:t>
          </w:r>
          <w:r>
            <w:rPr>
              <w:rFonts w:hint="eastAsia"/>
              <w:sz w:val="22"/>
              <w:szCs w:val="22"/>
            </w:rPr>
            <w:t>×</w:t>
          </w:r>
          <w:r>
            <w:rPr>
              <w:sz w:val="22"/>
              <w:szCs w:val="22"/>
            </w:rPr>
            <w:t>个人当年计划解锁额度。</w:t>
          </w:r>
        </w:p>
        <w:p w14:paraId="3FD4E2AC"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个人解锁比例视个人绩效考核结果确定。不同的绩效考核结果对应不同的解锁比例。</w:t>
          </w:r>
        </w:p>
        <w:tbl>
          <w:tblPr>
            <w:tblStyle w:val="120"/>
            <w:tblW w:w="5000" w:type="pct"/>
            <w:jc w:val="center"/>
            <w:tblBorders>
              <w:top w:val="double" w:sz="4" w:space="0" w:color="auto"/>
              <w:bottom w:val="double" w:sz="4" w:space="0" w:color="auto"/>
              <w:insideH w:val="single" w:sz="4" w:space="0" w:color="auto"/>
              <w:insideV w:val="single" w:sz="4" w:space="0" w:color="auto"/>
            </w:tblBorders>
            <w:tblLook w:val="04A0" w:firstRow="1" w:lastRow="0" w:firstColumn="1" w:lastColumn="0" w:noHBand="0" w:noVBand="1"/>
          </w:tblPr>
          <w:tblGrid>
            <w:gridCol w:w="2146"/>
            <w:gridCol w:w="1714"/>
            <w:gridCol w:w="1601"/>
            <w:gridCol w:w="1687"/>
            <w:gridCol w:w="1685"/>
          </w:tblGrid>
          <w:tr w:rsidR="00CF3046" w14:paraId="7ACF4B5C" w14:textId="77777777">
            <w:trPr>
              <w:trHeight w:val="397"/>
              <w:tblHeader/>
              <w:jc w:val="center"/>
            </w:trPr>
            <w:tc>
              <w:tcPr>
                <w:tcW w:w="1215" w:type="pct"/>
                <w:vAlign w:val="center"/>
              </w:tcPr>
              <w:p w14:paraId="6508A917" w14:textId="77777777" w:rsidR="00FD0AE2" w:rsidRDefault="00CF3046">
                <w:pPr>
                  <w:spacing w:line="360" w:lineRule="exact"/>
                  <w:jc w:val="both"/>
                  <w:rPr>
                    <w:b/>
                    <w:sz w:val="22"/>
                    <w:szCs w:val="22"/>
                  </w:rPr>
                </w:pPr>
                <w:r>
                  <w:rPr>
                    <w:rFonts w:hint="eastAsia"/>
                    <w:b/>
                    <w:sz w:val="22"/>
                    <w:szCs w:val="22"/>
                  </w:rPr>
                  <w:t>个人绩效考核分值</w:t>
                </w:r>
              </w:p>
            </w:tc>
            <w:tc>
              <w:tcPr>
                <w:tcW w:w="970" w:type="pct"/>
                <w:vAlign w:val="center"/>
              </w:tcPr>
              <w:p w14:paraId="184BB192" w14:textId="77777777" w:rsidR="00FD0AE2" w:rsidRDefault="00CF3046">
                <w:pPr>
                  <w:spacing w:line="360" w:lineRule="exact"/>
                  <w:jc w:val="center"/>
                  <w:rPr>
                    <w:b/>
                    <w:sz w:val="22"/>
                    <w:szCs w:val="22"/>
                  </w:rPr>
                </w:pPr>
                <w:r>
                  <w:rPr>
                    <w:b/>
                    <w:sz w:val="22"/>
                    <w:szCs w:val="22"/>
                  </w:rPr>
                  <w:t>85分及以上</w:t>
                </w:r>
              </w:p>
            </w:tc>
            <w:tc>
              <w:tcPr>
                <w:tcW w:w="906" w:type="pct"/>
                <w:vAlign w:val="center"/>
              </w:tcPr>
              <w:p w14:paraId="2AE7FC31" w14:textId="77777777" w:rsidR="00FD0AE2" w:rsidRDefault="00CF3046">
                <w:pPr>
                  <w:spacing w:line="360" w:lineRule="exact"/>
                  <w:jc w:val="center"/>
                  <w:rPr>
                    <w:b/>
                    <w:sz w:val="22"/>
                    <w:szCs w:val="22"/>
                  </w:rPr>
                </w:pPr>
                <w:r>
                  <w:rPr>
                    <w:b/>
                    <w:sz w:val="22"/>
                    <w:szCs w:val="22"/>
                  </w:rPr>
                  <w:t>75分-84分</w:t>
                </w:r>
              </w:p>
            </w:tc>
            <w:tc>
              <w:tcPr>
                <w:tcW w:w="955" w:type="pct"/>
                <w:vAlign w:val="center"/>
              </w:tcPr>
              <w:p w14:paraId="20C2A896" w14:textId="77777777" w:rsidR="00FD0AE2" w:rsidRDefault="00CF3046">
                <w:pPr>
                  <w:spacing w:line="360" w:lineRule="exact"/>
                  <w:jc w:val="center"/>
                  <w:rPr>
                    <w:b/>
                    <w:sz w:val="22"/>
                    <w:szCs w:val="22"/>
                  </w:rPr>
                </w:pPr>
                <w:r>
                  <w:rPr>
                    <w:b/>
                    <w:sz w:val="22"/>
                    <w:szCs w:val="22"/>
                  </w:rPr>
                  <w:t>70分-74分</w:t>
                </w:r>
              </w:p>
            </w:tc>
            <w:tc>
              <w:tcPr>
                <w:tcW w:w="954" w:type="pct"/>
                <w:vAlign w:val="center"/>
              </w:tcPr>
              <w:p w14:paraId="66CA5297" w14:textId="77777777" w:rsidR="00FD0AE2" w:rsidRDefault="00CF3046">
                <w:pPr>
                  <w:spacing w:line="360" w:lineRule="exact"/>
                  <w:jc w:val="center"/>
                  <w:rPr>
                    <w:b/>
                    <w:sz w:val="22"/>
                    <w:szCs w:val="22"/>
                  </w:rPr>
                </w:pPr>
                <w:r>
                  <w:rPr>
                    <w:b/>
                    <w:sz w:val="22"/>
                    <w:szCs w:val="22"/>
                  </w:rPr>
                  <w:t>70分以下</w:t>
                </w:r>
              </w:p>
            </w:tc>
          </w:tr>
          <w:tr w:rsidR="00CF3046" w14:paraId="6E7F52F2" w14:textId="77777777">
            <w:trPr>
              <w:trHeight w:val="397"/>
              <w:jc w:val="center"/>
            </w:trPr>
            <w:tc>
              <w:tcPr>
                <w:tcW w:w="1215" w:type="pct"/>
                <w:vAlign w:val="center"/>
              </w:tcPr>
              <w:p w14:paraId="7D8B06D3" w14:textId="77777777" w:rsidR="00FD0AE2" w:rsidRDefault="00CF3046">
                <w:pPr>
                  <w:spacing w:line="360" w:lineRule="exact"/>
                  <w:rPr>
                    <w:sz w:val="22"/>
                    <w:szCs w:val="22"/>
                  </w:rPr>
                </w:pPr>
                <w:r>
                  <w:rPr>
                    <w:rFonts w:hint="eastAsia"/>
                    <w:sz w:val="22"/>
                    <w:szCs w:val="22"/>
                  </w:rPr>
                  <w:t>解锁比例</w:t>
                </w:r>
              </w:p>
            </w:tc>
            <w:tc>
              <w:tcPr>
                <w:tcW w:w="970" w:type="pct"/>
                <w:vAlign w:val="center"/>
              </w:tcPr>
              <w:p w14:paraId="5991B6F9" w14:textId="77777777" w:rsidR="00FD0AE2" w:rsidRDefault="00CF3046">
                <w:pPr>
                  <w:spacing w:line="360" w:lineRule="exact"/>
                  <w:jc w:val="center"/>
                  <w:rPr>
                    <w:sz w:val="22"/>
                    <w:szCs w:val="22"/>
                    <w:highlight w:val="red"/>
                  </w:rPr>
                </w:pPr>
                <w:r>
                  <w:rPr>
                    <w:sz w:val="22"/>
                    <w:szCs w:val="22"/>
                  </w:rPr>
                  <w:t>100.00%</w:t>
                </w:r>
              </w:p>
            </w:tc>
            <w:tc>
              <w:tcPr>
                <w:tcW w:w="906" w:type="pct"/>
                <w:vAlign w:val="center"/>
              </w:tcPr>
              <w:p w14:paraId="46256512" w14:textId="77777777" w:rsidR="00FD0AE2" w:rsidRDefault="00CF3046">
                <w:pPr>
                  <w:spacing w:line="360" w:lineRule="exact"/>
                  <w:jc w:val="center"/>
                  <w:rPr>
                    <w:sz w:val="22"/>
                    <w:szCs w:val="22"/>
                    <w:highlight w:val="red"/>
                  </w:rPr>
                </w:pPr>
                <w:r>
                  <w:rPr>
                    <w:sz w:val="22"/>
                    <w:szCs w:val="22"/>
                  </w:rPr>
                  <w:t>80.00%</w:t>
                </w:r>
              </w:p>
            </w:tc>
            <w:tc>
              <w:tcPr>
                <w:tcW w:w="955" w:type="pct"/>
                <w:vAlign w:val="center"/>
              </w:tcPr>
              <w:p w14:paraId="23A32B9F" w14:textId="77777777" w:rsidR="00FD0AE2" w:rsidRDefault="00CF3046">
                <w:pPr>
                  <w:spacing w:line="360" w:lineRule="exact"/>
                  <w:jc w:val="center"/>
                  <w:rPr>
                    <w:sz w:val="22"/>
                    <w:szCs w:val="22"/>
                  </w:rPr>
                </w:pPr>
                <w:r>
                  <w:rPr>
                    <w:sz w:val="22"/>
                    <w:szCs w:val="22"/>
                  </w:rPr>
                  <w:t>60.00%</w:t>
                </w:r>
              </w:p>
            </w:tc>
            <w:tc>
              <w:tcPr>
                <w:tcW w:w="954" w:type="pct"/>
                <w:vAlign w:val="center"/>
              </w:tcPr>
              <w:p w14:paraId="45CD428F" w14:textId="77777777" w:rsidR="00FD0AE2" w:rsidRDefault="00CF3046">
                <w:pPr>
                  <w:spacing w:line="360" w:lineRule="exact"/>
                  <w:jc w:val="center"/>
                  <w:rPr>
                    <w:sz w:val="22"/>
                    <w:szCs w:val="22"/>
                  </w:rPr>
                </w:pPr>
                <w:r>
                  <w:rPr>
                    <w:sz w:val="22"/>
                    <w:szCs w:val="22"/>
                  </w:rPr>
                  <w:t>0.00%</w:t>
                </w:r>
              </w:p>
            </w:tc>
          </w:tr>
        </w:tbl>
        <w:p w14:paraId="259DF671"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注</w:t>
          </w:r>
          <w:r>
            <w:rPr>
              <w:sz w:val="22"/>
              <w:szCs w:val="22"/>
            </w:rPr>
            <w:t>:党建考核为否决指标，如果党建考核不合格，激励对象不得解锁。</w:t>
          </w:r>
        </w:p>
        <w:p w14:paraId="38040F83" w14:textId="77777777" w:rsidR="00FD0AE2" w:rsidRDefault="00CF3046">
          <w:pPr>
            <w:tabs>
              <w:tab w:val="left" w:pos="1000"/>
            </w:tabs>
            <w:spacing w:beforeLines="50" w:before="120" w:afterLines="50" w:after="120" w:line="360" w:lineRule="exact"/>
            <w:ind w:firstLineChars="200" w:firstLine="440"/>
            <w:jc w:val="both"/>
            <w:rPr>
              <w:sz w:val="22"/>
              <w:szCs w:val="22"/>
            </w:rPr>
          </w:pPr>
          <w:r>
            <w:rPr>
              <w:rFonts w:hint="eastAsia"/>
              <w:sz w:val="22"/>
              <w:szCs w:val="22"/>
            </w:rPr>
            <w:t>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r>
            <w:rPr>
              <w:sz w:val="22"/>
              <w:szCs w:val="22"/>
            </w:rPr>
            <w:tab/>
          </w:r>
          <w:r>
            <w:rPr>
              <w:sz w:val="22"/>
              <w:szCs w:val="22"/>
            </w:rPr>
            <w:tab/>
          </w:r>
          <w:r>
            <w:rPr>
              <w:sz w:val="22"/>
              <w:szCs w:val="22"/>
            </w:rPr>
            <w:tab/>
          </w:r>
          <w:r>
            <w:rPr>
              <w:sz w:val="22"/>
              <w:szCs w:val="22"/>
            </w:rPr>
            <w:tab/>
          </w:r>
          <w:r>
            <w:rPr>
              <w:sz w:val="22"/>
              <w:szCs w:val="22"/>
            </w:rPr>
            <w:tab/>
          </w:r>
        </w:p>
      </w:sdtContent>
    </w:sdt>
    <w:p w14:paraId="0ED3F2DA" w14:textId="77777777" w:rsidR="00FD0AE2" w:rsidRDefault="00FD0AE2">
      <w:pPr>
        <w:rPr>
          <w:color w:val="333399"/>
          <w:szCs w:val="21"/>
        </w:rPr>
      </w:pPr>
    </w:p>
    <w:p w14:paraId="21D74FB7" w14:textId="77777777" w:rsidR="00FD0AE2" w:rsidRDefault="00CF3046" w:rsidP="00E57673">
      <w:pPr>
        <w:pStyle w:val="126"/>
      </w:pPr>
      <w:r>
        <w:rPr>
          <w:rFonts w:hint="eastAsia"/>
        </w:rPr>
        <w:t>以权益结算的股份支付情况</w:t>
      </w:r>
    </w:p>
    <w:bookmarkEnd w:id="332" w:displacedByCustomXml="next"/>
    <w:bookmarkStart w:id="334" w:name="_Hlk40787255" w:displacedByCustomXml="next"/>
    <w:sdt>
      <w:sdtPr>
        <w:alias w:val="是否适用：以权益结算的股份支付情况[双击切换]"/>
        <w:tag w:val="_GBC_180733cce6b5415097c0582f27918a4f"/>
        <w:id w:val="-2105876819"/>
        <w:placeholder>
          <w:docPart w:val="GBC22222222222222222222222222222"/>
        </w:placeholder>
      </w:sdtPr>
      <w:sdtContent>
        <w:p w14:paraId="5C19DB4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FDE452" w14:textId="77777777" w:rsidR="00FD0AE2" w:rsidRDefault="00CF3046">
      <w:pPr>
        <w:wordWrap w:val="0"/>
        <w:jc w:val="right"/>
      </w:pPr>
      <w:r>
        <w:rPr>
          <w:rFonts w:hint="eastAsia"/>
        </w:rPr>
        <w:t>单位：</w:t>
      </w:r>
      <w:sdt>
        <w:sdtPr>
          <w:rPr>
            <w:rFonts w:hint="eastAsia"/>
          </w:rPr>
          <w:alias w:val="单位：以权益结算的股份支付情况"/>
          <w:tag w:val="_GBC_5c9e042b9c2d47a08e4057aadf873127"/>
          <w:id w:val="175465647"/>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权益结算的股份支付情况"/>
          <w:tag w:val="_GBC_ff8d4bc277f14b8fa13b220542d121be"/>
          <w:id w:val="-46465019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8"/>
        <w:gridCol w:w="4295"/>
      </w:tblGrid>
      <w:tr w:rsidR="00CF3046" w14:paraId="66277DAD" w14:textId="77777777">
        <w:sdt>
          <w:sdtPr>
            <w:tag w:val="_PLD_91599e22b08641e78612c1f045cadecb"/>
            <w:id w:val="-1207260719"/>
          </w:sdtPr>
          <w:sdtContent>
            <w:tc>
              <w:tcPr>
                <w:tcW w:w="2566" w:type="pct"/>
                <w:tcBorders>
                  <w:top w:val="single" w:sz="4" w:space="0" w:color="auto"/>
                  <w:left w:val="single" w:sz="4" w:space="0" w:color="auto"/>
                  <w:bottom w:val="single" w:sz="4" w:space="0" w:color="auto"/>
                  <w:right w:val="single" w:sz="4" w:space="0" w:color="auto"/>
                </w:tcBorders>
              </w:tcPr>
              <w:p w14:paraId="352CFA1A" w14:textId="77777777" w:rsidR="00FD0AE2" w:rsidRDefault="00CF3046">
                <w:pPr>
                  <w:pStyle w:val="129"/>
                </w:pPr>
                <w:r>
                  <w:rPr>
                    <w:rFonts w:hint="eastAsia"/>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198388E5" w14:textId="77777777" w:rsidR="00FD0AE2" w:rsidRDefault="00CF3046">
            <w:pPr>
              <w:pStyle w:val="129"/>
            </w:pPr>
            <w:r>
              <w:t>采用授予日限制性股票的收盘价格减去限制性股票授予价格计算确定。</w:t>
            </w:r>
          </w:p>
        </w:tc>
      </w:tr>
      <w:tr w:rsidR="00CF3046" w14:paraId="237410F8" w14:textId="77777777">
        <w:tc>
          <w:tcPr>
            <w:tcW w:w="2566" w:type="pct"/>
            <w:tcBorders>
              <w:top w:val="single" w:sz="4" w:space="0" w:color="auto"/>
              <w:left w:val="single" w:sz="4" w:space="0" w:color="auto"/>
              <w:bottom w:val="single" w:sz="4" w:space="0" w:color="auto"/>
              <w:right w:val="single" w:sz="4" w:space="0" w:color="auto"/>
            </w:tcBorders>
          </w:tcPr>
          <w:p w14:paraId="140D3070" w14:textId="77777777" w:rsidR="00FD0AE2" w:rsidRDefault="00CF3046">
            <w:pPr>
              <w:pStyle w:val="129"/>
            </w:pPr>
            <w:r>
              <w:rPr>
                <w:rFonts w:hint="eastAsia"/>
                <w:szCs w:val="21"/>
              </w:rPr>
              <w:t>授予日权益工具公允价值的重要参数</w:t>
            </w:r>
          </w:p>
        </w:tc>
        <w:tc>
          <w:tcPr>
            <w:tcW w:w="2434" w:type="pct"/>
            <w:tcBorders>
              <w:top w:val="single" w:sz="4" w:space="0" w:color="auto"/>
              <w:left w:val="single" w:sz="4" w:space="0" w:color="auto"/>
              <w:bottom w:val="single" w:sz="4" w:space="0" w:color="auto"/>
              <w:right w:val="single" w:sz="4" w:space="0" w:color="auto"/>
            </w:tcBorders>
            <w:vAlign w:val="center"/>
          </w:tcPr>
          <w:p w14:paraId="59080351" w14:textId="77777777" w:rsidR="00FD0AE2" w:rsidRDefault="00CF3046">
            <w:pPr>
              <w:pStyle w:val="129"/>
            </w:pPr>
            <w:r>
              <w:t>股价</w:t>
            </w:r>
          </w:p>
        </w:tc>
      </w:tr>
      <w:tr w:rsidR="00CF3046" w14:paraId="0A34F803" w14:textId="77777777">
        <w:tc>
          <w:tcPr>
            <w:tcW w:w="2566" w:type="pct"/>
            <w:tcBorders>
              <w:top w:val="single" w:sz="4" w:space="0" w:color="auto"/>
              <w:left w:val="single" w:sz="4" w:space="0" w:color="auto"/>
              <w:bottom w:val="single" w:sz="4" w:space="0" w:color="auto"/>
              <w:right w:val="single" w:sz="4" w:space="0" w:color="auto"/>
            </w:tcBorders>
          </w:tcPr>
          <w:p w14:paraId="36BBCC11" w14:textId="77777777" w:rsidR="00FD0AE2" w:rsidRDefault="00CF3046">
            <w:pPr>
              <w:pStyle w:val="129"/>
            </w:pPr>
            <w:r>
              <w:rPr>
                <w:rFonts w:hint="eastAsia"/>
              </w:rPr>
              <w:t>可行权权益工具数量的确定依据</w:t>
            </w:r>
          </w:p>
        </w:tc>
        <w:tc>
          <w:tcPr>
            <w:tcW w:w="2434" w:type="pct"/>
            <w:tcBorders>
              <w:top w:val="single" w:sz="4" w:space="0" w:color="auto"/>
              <w:left w:val="single" w:sz="4" w:space="0" w:color="auto"/>
              <w:bottom w:val="single" w:sz="4" w:space="0" w:color="auto"/>
              <w:right w:val="single" w:sz="4" w:space="0" w:color="auto"/>
            </w:tcBorders>
            <w:vAlign w:val="center"/>
          </w:tcPr>
          <w:p w14:paraId="5D907713" w14:textId="77777777" w:rsidR="00FD0AE2" w:rsidRDefault="00CF3046">
            <w:pPr>
              <w:pStyle w:val="129"/>
            </w:pPr>
            <w:r>
              <w:t>管理层的最佳估计数</w:t>
            </w:r>
          </w:p>
        </w:tc>
      </w:tr>
      <w:tr w:rsidR="00CF3046" w14:paraId="02633C18" w14:textId="77777777">
        <w:tc>
          <w:tcPr>
            <w:tcW w:w="2566" w:type="pct"/>
            <w:tcBorders>
              <w:top w:val="single" w:sz="4" w:space="0" w:color="auto"/>
              <w:left w:val="single" w:sz="4" w:space="0" w:color="auto"/>
              <w:bottom w:val="single" w:sz="4" w:space="0" w:color="auto"/>
              <w:right w:val="single" w:sz="4" w:space="0" w:color="auto"/>
            </w:tcBorders>
          </w:tcPr>
          <w:p w14:paraId="2D1B31FB" w14:textId="77777777" w:rsidR="00FD0AE2" w:rsidRDefault="00CF3046">
            <w:pPr>
              <w:pStyle w:val="129"/>
            </w:pPr>
            <w:r>
              <w:rPr>
                <w:rFonts w:hint="eastAsia"/>
              </w:rPr>
              <w:t>本期估计与上期估计有重大差异的原因</w:t>
            </w:r>
          </w:p>
        </w:tc>
        <w:tc>
          <w:tcPr>
            <w:tcW w:w="2434" w:type="pct"/>
            <w:tcBorders>
              <w:top w:val="single" w:sz="4" w:space="0" w:color="auto"/>
              <w:left w:val="single" w:sz="4" w:space="0" w:color="auto"/>
              <w:bottom w:val="single" w:sz="4" w:space="0" w:color="auto"/>
              <w:right w:val="single" w:sz="4" w:space="0" w:color="auto"/>
            </w:tcBorders>
            <w:vAlign w:val="center"/>
          </w:tcPr>
          <w:p w14:paraId="07592814" w14:textId="77777777" w:rsidR="00FD0AE2" w:rsidRDefault="00CF3046">
            <w:pPr>
              <w:pStyle w:val="129"/>
            </w:pPr>
            <w:r>
              <w:t>无</w:t>
            </w:r>
          </w:p>
        </w:tc>
      </w:tr>
      <w:tr w:rsidR="00CF3046" w14:paraId="75F98BF6" w14:textId="77777777">
        <w:tc>
          <w:tcPr>
            <w:tcW w:w="2566" w:type="pct"/>
            <w:tcBorders>
              <w:top w:val="single" w:sz="4" w:space="0" w:color="auto"/>
              <w:left w:val="single" w:sz="4" w:space="0" w:color="auto"/>
              <w:bottom w:val="single" w:sz="4" w:space="0" w:color="auto"/>
              <w:right w:val="single" w:sz="4" w:space="0" w:color="auto"/>
            </w:tcBorders>
          </w:tcPr>
          <w:p w14:paraId="34051A5E" w14:textId="77777777" w:rsidR="00FD0AE2" w:rsidRDefault="00CF3046">
            <w:pPr>
              <w:pStyle w:val="129"/>
            </w:pPr>
            <w:r>
              <w:rPr>
                <w:rFonts w:hint="eastAsia"/>
              </w:rPr>
              <w:t>以权益结算的股份支付计入资本公积的累计金额</w:t>
            </w:r>
          </w:p>
        </w:tc>
        <w:tc>
          <w:tcPr>
            <w:tcW w:w="2434" w:type="pct"/>
            <w:tcBorders>
              <w:top w:val="single" w:sz="4" w:space="0" w:color="auto"/>
              <w:left w:val="single" w:sz="4" w:space="0" w:color="auto"/>
              <w:bottom w:val="single" w:sz="4" w:space="0" w:color="auto"/>
              <w:right w:val="single" w:sz="4" w:space="0" w:color="auto"/>
            </w:tcBorders>
            <w:vAlign w:val="center"/>
          </w:tcPr>
          <w:p w14:paraId="42D16417" w14:textId="77777777" w:rsidR="00FD0AE2" w:rsidRDefault="00CF3046">
            <w:pPr>
              <w:jc w:val="right"/>
            </w:pPr>
            <w:r>
              <w:t>1,163,798.51</w:t>
            </w:r>
          </w:p>
        </w:tc>
      </w:tr>
    </w:tbl>
    <w:p w14:paraId="017B52C2" w14:textId="77777777" w:rsidR="00FD0AE2" w:rsidRDefault="00CF3046">
      <w:pPr>
        <w:pStyle w:val="129"/>
      </w:pPr>
      <w:r>
        <w:rPr>
          <w:rFonts w:hint="eastAsia"/>
        </w:rPr>
        <w:t>其他说明</w:t>
      </w:r>
    </w:p>
    <w:sdt>
      <w:sdtPr>
        <w:alias w:val="以权益结算的股份支付的说明"/>
        <w:tag w:val="_GBC_9a8f2b14b5e54042a2d1374d322c1c73"/>
        <w:id w:val="422305755"/>
      </w:sdtPr>
      <w:sdtContent>
        <w:p w14:paraId="73228FA6" w14:textId="77777777" w:rsidR="00FD0AE2" w:rsidRDefault="00CF3046">
          <w:pPr>
            <w:pStyle w:val="129"/>
          </w:pPr>
          <w:r>
            <w:rPr>
              <w:rFonts w:hint="eastAsia"/>
            </w:rPr>
            <w:t>无</w:t>
          </w:r>
        </w:p>
      </w:sdtContent>
    </w:sdt>
    <w:p w14:paraId="0FEDD5D6" w14:textId="77777777" w:rsidR="00FD0AE2" w:rsidRDefault="00FD0AE2">
      <w:pPr>
        <w:rPr>
          <w:rFonts w:cstheme="minorBidi"/>
        </w:rPr>
      </w:pPr>
    </w:p>
    <w:bookmarkEnd w:id="333"/>
    <w:p w14:paraId="20F616A4" w14:textId="77777777" w:rsidR="00FD0AE2" w:rsidRDefault="00CF3046" w:rsidP="00E57673">
      <w:pPr>
        <w:pStyle w:val="126"/>
      </w:pPr>
      <w:r>
        <w:rPr>
          <w:rFonts w:hint="eastAsia"/>
        </w:rPr>
        <w:t>以现金结算的股份支付情况</w:t>
      </w:r>
    </w:p>
    <w:bookmarkEnd w:id="334" w:displacedByCustomXml="next"/>
    <w:sdt>
      <w:sdtPr>
        <w:alias w:val="是否适用：以现金结算的股份支付情况[双击切换]"/>
        <w:tag w:val="_GBC_aa134f611909486bb3a2d6258058f88d"/>
        <w:id w:val="1078486306"/>
        <w:placeholder>
          <w:docPart w:val="GBC22222222222222222222222222222"/>
        </w:placeholder>
      </w:sdtPr>
      <w:sdtContent>
        <w:p w14:paraId="1BCF5697"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C399D7E" w14:textId="77777777" w:rsidR="00FD0AE2" w:rsidRDefault="00FD0AE2">
      <w:pPr>
        <w:pStyle w:val="129"/>
      </w:pPr>
    </w:p>
    <w:p w14:paraId="495BE548" w14:textId="77777777" w:rsidR="00FD0AE2" w:rsidRDefault="00CF3046" w:rsidP="00E57673">
      <w:pPr>
        <w:pStyle w:val="126"/>
      </w:pPr>
      <w:r>
        <w:t>本期</w:t>
      </w:r>
      <w:r>
        <w:rPr>
          <w:rFonts w:hint="eastAsia"/>
        </w:rPr>
        <w:t>股份支付费用</w:t>
      </w:r>
    </w:p>
    <w:sdt>
      <w:sdtPr>
        <w:alias w:val="是否适用：股份支付费用[双击切换]"/>
        <w:tag w:val="_GBC_13f52df697614645a77ebd37316f419c"/>
        <w:id w:val="524682703"/>
        <w:placeholder>
          <w:docPart w:val="GBC22222222222222222222222222222"/>
        </w:placeholder>
      </w:sdtPr>
      <w:sdtContent>
        <w:p w14:paraId="6577D46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1C0D58" w14:textId="77777777" w:rsidR="00FD0AE2" w:rsidRDefault="00CF3046">
      <w:pPr>
        <w:ind w:left="420"/>
        <w:jc w:val="right"/>
        <w:rPr>
          <w:szCs w:val="21"/>
        </w:rPr>
      </w:pPr>
      <w:r>
        <w:rPr>
          <w:rFonts w:hint="eastAsia"/>
          <w:szCs w:val="21"/>
        </w:rPr>
        <w:t>单位：</w:t>
      </w:r>
      <w:sdt>
        <w:sdtPr>
          <w:rPr>
            <w:rFonts w:hint="eastAsia"/>
            <w:szCs w:val="21"/>
          </w:rPr>
          <w:alias w:val="单位：股份支付费用"/>
          <w:tag w:val="_GBC_24ae5110d20c4ecb901e588b0e47317e"/>
          <w:id w:val="74084047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股份支付费用"/>
          <w:tag w:val="_GBC_a8da5cae46414b2d8b23d811abb84e5d"/>
          <w:id w:val="-4031473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0" w:type="auto"/>
        <w:tblInd w:w="-1" w:type="dxa"/>
        <w:tblLook w:val="04A0" w:firstRow="1" w:lastRow="0" w:firstColumn="1" w:lastColumn="0" w:noHBand="0" w:noVBand="1"/>
      </w:tblPr>
      <w:tblGrid>
        <w:gridCol w:w="2928"/>
        <w:gridCol w:w="2966"/>
        <w:gridCol w:w="2929"/>
      </w:tblGrid>
      <w:tr w:rsidR="00CF3046" w14:paraId="0ED751D5" w14:textId="77777777">
        <w:sdt>
          <w:sdtPr>
            <w:tag w:val="_PLD_c3402a9f011d4e5e9edf0a38b9dfaec2"/>
            <w:id w:val="-361135523"/>
          </w:sdtPr>
          <w:sdtContent>
            <w:tc>
              <w:tcPr>
                <w:tcW w:w="2928" w:type="dxa"/>
              </w:tcPr>
              <w:p w14:paraId="6C38BCF6" w14:textId="77777777" w:rsidR="00FD0AE2" w:rsidRDefault="00CF3046">
                <w:pPr>
                  <w:jc w:val="center"/>
                </w:pPr>
                <w:r>
                  <w:t>授予对象类别</w:t>
                </w:r>
              </w:p>
            </w:tc>
          </w:sdtContent>
        </w:sdt>
        <w:sdt>
          <w:sdtPr>
            <w:tag w:val="_PLD_d19c6d7c84c34675b42033f4fe3194dd"/>
            <w:id w:val="2127272047"/>
          </w:sdtPr>
          <w:sdtContent>
            <w:tc>
              <w:tcPr>
                <w:tcW w:w="2966" w:type="dxa"/>
              </w:tcPr>
              <w:p w14:paraId="57B61AF5" w14:textId="77777777" w:rsidR="00FD0AE2" w:rsidRDefault="00CF3046">
                <w:pPr>
                  <w:jc w:val="center"/>
                </w:pPr>
                <w:r>
                  <w:t>以权益结算的股份支付费用</w:t>
                </w:r>
              </w:p>
            </w:tc>
          </w:sdtContent>
        </w:sdt>
        <w:sdt>
          <w:sdtPr>
            <w:tag w:val="_PLD_aabdbf8e11ec449e8a7501e5a1372ce0"/>
            <w:id w:val="896482103"/>
          </w:sdtPr>
          <w:sdtContent>
            <w:tc>
              <w:tcPr>
                <w:tcW w:w="2929" w:type="dxa"/>
              </w:tcPr>
              <w:p w14:paraId="003510EF" w14:textId="77777777" w:rsidR="00FD0AE2" w:rsidRDefault="00CF3046">
                <w:pPr>
                  <w:jc w:val="center"/>
                </w:pPr>
                <w:r>
                  <w:t>以现金结算的股份支付费用</w:t>
                </w:r>
              </w:p>
            </w:tc>
          </w:sdtContent>
        </w:sdt>
      </w:tr>
      <w:tr w:rsidR="00CF3046" w14:paraId="07B0C1C3" w14:textId="77777777">
        <w:tc>
          <w:tcPr>
            <w:tcW w:w="2928" w:type="dxa"/>
          </w:tcPr>
          <w:p w14:paraId="756B03E9" w14:textId="77777777" w:rsidR="00FD0AE2" w:rsidRDefault="00CF3046">
            <w:pPr>
              <w:pStyle w:val="129"/>
            </w:pPr>
            <w:r>
              <w:t>管理人员</w:t>
            </w:r>
          </w:p>
        </w:tc>
        <w:tc>
          <w:tcPr>
            <w:tcW w:w="2966" w:type="dxa"/>
          </w:tcPr>
          <w:p w14:paraId="2581FE4F" w14:textId="77777777" w:rsidR="00FD0AE2" w:rsidRDefault="00CF3046">
            <w:pPr>
              <w:jc w:val="right"/>
            </w:pPr>
            <w:r>
              <w:t>767,505.41</w:t>
            </w:r>
          </w:p>
        </w:tc>
        <w:tc>
          <w:tcPr>
            <w:tcW w:w="2929" w:type="dxa"/>
          </w:tcPr>
          <w:p w14:paraId="0705E1B6" w14:textId="77777777" w:rsidR="00FD0AE2" w:rsidRDefault="00CF3046">
            <w:pPr>
              <w:jc w:val="right"/>
            </w:pPr>
            <w:r>
              <w:t>—</w:t>
            </w:r>
          </w:p>
        </w:tc>
      </w:tr>
      <w:tr w:rsidR="00CF3046" w14:paraId="3BADE2C6" w14:textId="77777777">
        <w:tc>
          <w:tcPr>
            <w:tcW w:w="2928" w:type="dxa"/>
          </w:tcPr>
          <w:p w14:paraId="230603A0" w14:textId="77777777" w:rsidR="00FD0AE2" w:rsidRDefault="00CF3046">
            <w:pPr>
              <w:pStyle w:val="129"/>
            </w:pPr>
            <w:r>
              <w:t>生产人员</w:t>
            </w:r>
          </w:p>
        </w:tc>
        <w:tc>
          <w:tcPr>
            <w:tcW w:w="2966" w:type="dxa"/>
          </w:tcPr>
          <w:p w14:paraId="38C5C3ED" w14:textId="77777777" w:rsidR="00FD0AE2" w:rsidRDefault="00CF3046">
            <w:pPr>
              <w:jc w:val="right"/>
            </w:pPr>
            <w:r>
              <w:t>66,205.12</w:t>
            </w:r>
          </w:p>
        </w:tc>
        <w:tc>
          <w:tcPr>
            <w:tcW w:w="2929" w:type="dxa"/>
          </w:tcPr>
          <w:p w14:paraId="15FA3AC9" w14:textId="77777777" w:rsidR="00FD0AE2" w:rsidRDefault="00CF3046">
            <w:pPr>
              <w:jc w:val="right"/>
            </w:pPr>
            <w:r>
              <w:t>—</w:t>
            </w:r>
          </w:p>
        </w:tc>
      </w:tr>
      <w:tr w:rsidR="00CF3046" w14:paraId="6F2799E4" w14:textId="77777777">
        <w:tc>
          <w:tcPr>
            <w:tcW w:w="2928" w:type="dxa"/>
          </w:tcPr>
          <w:p w14:paraId="18E190C9" w14:textId="77777777" w:rsidR="00FD0AE2" w:rsidRDefault="00CF3046">
            <w:pPr>
              <w:pStyle w:val="129"/>
            </w:pPr>
            <w:r>
              <w:t>销售人员</w:t>
            </w:r>
          </w:p>
        </w:tc>
        <w:tc>
          <w:tcPr>
            <w:tcW w:w="2966" w:type="dxa"/>
          </w:tcPr>
          <w:p w14:paraId="207C341B" w14:textId="77777777" w:rsidR="00FD0AE2" w:rsidRDefault="00CF3046">
            <w:pPr>
              <w:jc w:val="right"/>
            </w:pPr>
            <w:r>
              <w:t>121,655.06</w:t>
            </w:r>
          </w:p>
        </w:tc>
        <w:tc>
          <w:tcPr>
            <w:tcW w:w="2929" w:type="dxa"/>
          </w:tcPr>
          <w:p w14:paraId="57E7B56A" w14:textId="77777777" w:rsidR="00FD0AE2" w:rsidRDefault="00CF3046">
            <w:pPr>
              <w:jc w:val="right"/>
            </w:pPr>
            <w:r>
              <w:t>—</w:t>
            </w:r>
          </w:p>
        </w:tc>
      </w:tr>
      <w:tr w:rsidR="00CF3046" w14:paraId="3E4764D6" w14:textId="77777777">
        <w:tc>
          <w:tcPr>
            <w:tcW w:w="2928" w:type="dxa"/>
          </w:tcPr>
          <w:p w14:paraId="5D47BFBB" w14:textId="77777777" w:rsidR="00FD0AE2" w:rsidRDefault="00CF3046">
            <w:pPr>
              <w:pStyle w:val="129"/>
            </w:pPr>
            <w:r>
              <w:lastRenderedPageBreak/>
              <w:t>研发人员</w:t>
            </w:r>
          </w:p>
        </w:tc>
        <w:tc>
          <w:tcPr>
            <w:tcW w:w="2966" w:type="dxa"/>
          </w:tcPr>
          <w:p w14:paraId="2493452C" w14:textId="77777777" w:rsidR="00FD0AE2" w:rsidRDefault="00CF3046">
            <w:pPr>
              <w:jc w:val="right"/>
            </w:pPr>
            <w:r>
              <w:t>208,432.92</w:t>
            </w:r>
          </w:p>
        </w:tc>
        <w:tc>
          <w:tcPr>
            <w:tcW w:w="2929" w:type="dxa"/>
          </w:tcPr>
          <w:p w14:paraId="40D17377" w14:textId="77777777" w:rsidR="00FD0AE2" w:rsidRDefault="00CF3046">
            <w:pPr>
              <w:jc w:val="right"/>
            </w:pPr>
            <w:r>
              <w:t>—</w:t>
            </w:r>
          </w:p>
        </w:tc>
      </w:tr>
      <w:tr w:rsidR="00CF3046" w14:paraId="3FEB7286" w14:textId="77777777">
        <w:tc>
          <w:tcPr>
            <w:tcW w:w="2928" w:type="dxa"/>
          </w:tcPr>
          <w:p w14:paraId="53F43FF4" w14:textId="77777777" w:rsidR="00FD0AE2" w:rsidRDefault="00CF3046">
            <w:pPr>
              <w:jc w:val="center"/>
            </w:pPr>
            <w:r>
              <w:rPr>
                <w:rFonts w:hint="eastAsia"/>
              </w:rPr>
              <w:t>合计</w:t>
            </w:r>
          </w:p>
        </w:tc>
        <w:tc>
          <w:tcPr>
            <w:tcW w:w="2966" w:type="dxa"/>
          </w:tcPr>
          <w:p w14:paraId="5C466827" w14:textId="77777777" w:rsidR="00FD0AE2" w:rsidRDefault="00CF3046">
            <w:pPr>
              <w:jc w:val="right"/>
            </w:pPr>
            <w:r>
              <w:rPr>
                <w:b/>
                <w:sz w:val="22"/>
                <w:szCs w:val="22"/>
              </w:rPr>
              <w:t>1,163,798.51</w:t>
            </w:r>
          </w:p>
        </w:tc>
        <w:tc>
          <w:tcPr>
            <w:tcW w:w="2929" w:type="dxa"/>
          </w:tcPr>
          <w:p w14:paraId="14168B52" w14:textId="77777777" w:rsidR="00FD0AE2" w:rsidRDefault="00FD0AE2">
            <w:pPr>
              <w:jc w:val="right"/>
            </w:pPr>
          </w:p>
        </w:tc>
      </w:tr>
    </w:tbl>
    <w:p w14:paraId="46955F30" w14:textId="77777777" w:rsidR="00FD0AE2" w:rsidRDefault="00FD0AE2">
      <w:pPr>
        <w:pStyle w:val="129"/>
      </w:pPr>
    </w:p>
    <w:p w14:paraId="6B718C7A" w14:textId="77777777" w:rsidR="00FD0AE2" w:rsidRDefault="00CF3046">
      <w:pPr>
        <w:pStyle w:val="129"/>
      </w:pPr>
      <w:r>
        <w:rPr>
          <w:rFonts w:hint="eastAsia"/>
        </w:rPr>
        <w:t>其他说明</w:t>
      </w:r>
    </w:p>
    <w:sdt>
      <w:sdtPr>
        <w:alias w:val="股份支付费用的说明"/>
        <w:tag w:val="_GBC_fcb99bed9f0149159e5ca1c2621b27fd"/>
        <w:id w:val="239446479"/>
        <w:placeholder>
          <w:docPart w:val="GBC22222222222222222222222222222"/>
        </w:placeholder>
      </w:sdtPr>
      <w:sdtContent>
        <w:p w14:paraId="7E270E91" w14:textId="77777777" w:rsidR="00FD0AE2" w:rsidRDefault="00CF3046">
          <w:pPr>
            <w:pStyle w:val="129"/>
          </w:pPr>
          <w:r>
            <w:rPr>
              <w:rFonts w:hint="eastAsia"/>
            </w:rPr>
            <w:t>无</w:t>
          </w:r>
        </w:p>
      </w:sdtContent>
    </w:sdt>
    <w:p w14:paraId="3B66C065" w14:textId="77777777" w:rsidR="00FD0AE2" w:rsidRDefault="00FD0AE2">
      <w:pPr>
        <w:pStyle w:val="129"/>
      </w:pPr>
    </w:p>
    <w:p w14:paraId="5A238A75" w14:textId="77777777" w:rsidR="00FD0AE2" w:rsidRDefault="00CF3046" w:rsidP="00E57673">
      <w:pPr>
        <w:pStyle w:val="126"/>
      </w:pPr>
      <w:r>
        <w:rPr>
          <w:rFonts w:hint="eastAsia"/>
        </w:rPr>
        <w:t>股份支付的修改、终止情况</w:t>
      </w:r>
    </w:p>
    <w:sdt>
      <w:sdtPr>
        <w:rPr>
          <w:rFonts w:hint="eastAsia"/>
          <w:szCs w:val="21"/>
        </w:rPr>
        <w:alias w:val="是否适用：股份支付的修改、终止情况[双击切换]"/>
        <w:tag w:val="_GBC_6da986e9834d42b9bb7548673f325962"/>
        <w:id w:val="-754361147"/>
        <w:placeholder>
          <w:docPart w:val="GBC22222222222222222222222222222"/>
        </w:placeholder>
      </w:sdtPr>
      <w:sdtContent>
        <w:p w14:paraId="2083956E" w14:textId="77777777" w:rsidR="00FD0AE2" w:rsidRDefault="00CF3046">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085827" w14:textId="77777777" w:rsidR="00FD0AE2" w:rsidRDefault="00FD0AE2">
      <w:pPr>
        <w:ind w:firstLineChars="100" w:firstLine="210"/>
        <w:rPr>
          <w:szCs w:val="21"/>
        </w:rPr>
      </w:pPr>
    </w:p>
    <w:p w14:paraId="222ABD0A" w14:textId="77777777" w:rsidR="00FD0AE2" w:rsidRDefault="00CF3046" w:rsidP="00E57673">
      <w:pPr>
        <w:pStyle w:val="126"/>
      </w:pPr>
      <w:r>
        <w:rPr>
          <w:rFonts w:hint="eastAsia"/>
        </w:rPr>
        <w:t>其他</w:t>
      </w:r>
    </w:p>
    <w:sdt>
      <w:sdtPr>
        <w:rPr>
          <w:rFonts w:hint="eastAsia"/>
          <w:szCs w:val="21"/>
        </w:rPr>
        <w:alias w:val="是否适用：股份支付的其他情况说明[双击切换]"/>
        <w:tag w:val="_GBC_d03d26e0d4844b798c3d4b87d2578ece"/>
        <w:id w:val="1161663971"/>
        <w:placeholder>
          <w:docPart w:val="GBC22222222222222222222222222222"/>
        </w:placeholder>
      </w:sdtPr>
      <w:sdtContent>
        <w:p w14:paraId="5CA2FFA0"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35728A" w14:textId="77777777" w:rsidR="00FD0AE2" w:rsidRDefault="00FD0AE2">
      <w:pPr>
        <w:rPr>
          <w:szCs w:val="21"/>
        </w:rPr>
      </w:pPr>
    </w:p>
    <w:p w14:paraId="41781B08"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承诺及或有事项</w:t>
      </w:r>
    </w:p>
    <w:p w14:paraId="37B1E856" w14:textId="77777777" w:rsidR="00FD0AE2" w:rsidRDefault="00CF3046">
      <w:pPr>
        <w:pStyle w:val="126"/>
        <w:numPr>
          <w:ilvl w:val="0"/>
          <w:numId w:val="159"/>
        </w:numPr>
      </w:pPr>
      <w:r>
        <w:rPr>
          <w:rFonts w:hint="eastAsia"/>
        </w:rPr>
        <w:t>重要承诺事项</w:t>
      </w:r>
    </w:p>
    <w:sdt>
      <w:sdtPr>
        <w:alias w:val="是否适用：重要承诺事项[双击切换]"/>
        <w:tag w:val="_GBC_568be9a6805040a8b9fbd5c5d07b45dd"/>
        <w:id w:val="-1778331074"/>
        <w:placeholder>
          <w:docPart w:val="GBC22222222222222222222222222222"/>
        </w:placeholder>
      </w:sdtPr>
      <w:sdtContent>
        <w:p w14:paraId="3F2AEA55" w14:textId="77777777" w:rsidR="00FD0AE2" w:rsidRDefault="00CF3046">
          <w:pPr>
            <w:rPr>
              <w:rFonts w:cs="Cambria"/>
              <w:bCs/>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6C9678" w14:textId="77777777" w:rsidR="00FD0AE2" w:rsidRDefault="00FD0AE2">
      <w:pPr>
        <w:rPr>
          <w:rFonts w:cs="Cambria"/>
          <w:bCs/>
        </w:rPr>
      </w:pPr>
    </w:p>
    <w:p w14:paraId="40DFE49F" w14:textId="77777777" w:rsidR="00FD0AE2" w:rsidRDefault="00CF3046" w:rsidP="00E57673">
      <w:pPr>
        <w:pStyle w:val="126"/>
      </w:pPr>
      <w:r>
        <w:rPr>
          <w:rFonts w:hint="eastAsia"/>
        </w:rPr>
        <w:t>或有事项</w:t>
      </w:r>
    </w:p>
    <w:p w14:paraId="6852911C" w14:textId="77777777" w:rsidR="00FD0AE2" w:rsidRDefault="00CF3046">
      <w:pPr>
        <w:pStyle w:val="125"/>
        <w:numPr>
          <w:ilvl w:val="3"/>
          <w:numId w:val="138"/>
        </w:numPr>
        <w:ind w:left="426" w:hangingChars="202" w:hanging="426"/>
      </w:pPr>
      <w:r>
        <w:rPr>
          <w:rFonts w:hint="eastAsia"/>
        </w:rPr>
        <w:t>资产负债表日存在的重要或有事项</w:t>
      </w:r>
    </w:p>
    <w:sdt>
      <w:sdtPr>
        <w:rPr>
          <w:rFonts w:hint="eastAsia"/>
        </w:rPr>
        <w:alias w:val="是否适用：资产负债表日存在的重要或有事项[双击切换]"/>
        <w:tag w:val="_GBC_d987504ad98e408986b4fc6f62089ffe"/>
        <w:id w:val="-119544861"/>
        <w:placeholder>
          <w:docPart w:val="GBC22222222222222222222222222222"/>
        </w:placeholder>
      </w:sdtPr>
      <w:sdtContent>
        <w:p w14:paraId="4295C7D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20A029" w14:textId="77777777" w:rsidR="00FD0AE2" w:rsidRDefault="00FD0AE2">
      <w:pPr>
        <w:pStyle w:val="129"/>
      </w:pPr>
    </w:p>
    <w:p w14:paraId="09ACED96" w14:textId="77777777" w:rsidR="00FD0AE2" w:rsidRDefault="00CF3046">
      <w:pPr>
        <w:pStyle w:val="125"/>
        <w:numPr>
          <w:ilvl w:val="3"/>
          <w:numId w:val="138"/>
        </w:numPr>
        <w:ind w:left="426" w:hangingChars="202" w:hanging="426"/>
      </w:pPr>
      <w:r>
        <w:rPr>
          <w:rFonts w:hint="eastAsia"/>
        </w:rPr>
        <w:t>公司没有需要披露的重要或有事项，也应予以说明：</w:t>
      </w:r>
    </w:p>
    <w:sdt>
      <w:sdtPr>
        <w:rPr>
          <w:rFonts w:hint="eastAsia"/>
        </w:rPr>
        <w:alias w:val="是否适用：公司没有需要披露的重要或有事项，也应予以说明[双击切换]"/>
        <w:tag w:val="_GBC_07f7b2e649f24a948656f8714cbf5345"/>
        <w:id w:val="-516224226"/>
        <w:placeholder>
          <w:docPart w:val="GBC22222222222222222222222222222"/>
        </w:placeholder>
      </w:sdtPr>
      <w:sdtContent>
        <w:p w14:paraId="4A2338C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472235" w14:textId="77777777" w:rsidR="00FD0AE2" w:rsidRDefault="00FD0AE2">
      <w:pPr>
        <w:rPr>
          <w:rFonts w:asciiTheme="minorHAnsi" w:hAnsiTheme="minorHAnsi" w:cstheme="minorBidi"/>
        </w:rPr>
      </w:pPr>
    </w:p>
    <w:p w14:paraId="77F83041" w14:textId="77777777" w:rsidR="00FD0AE2" w:rsidRDefault="00CF3046" w:rsidP="00E57673">
      <w:pPr>
        <w:pStyle w:val="126"/>
      </w:pPr>
      <w:r>
        <w:rPr>
          <w:rFonts w:hint="eastAsia"/>
        </w:rPr>
        <w:t>其他</w:t>
      </w:r>
    </w:p>
    <w:sdt>
      <w:sdtPr>
        <w:rPr>
          <w:rFonts w:hint="eastAsia"/>
        </w:rPr>
        <w:alias w:val="是否适用：承诺及或有事项的其他情况说明[双击切换]"/>
        <w:tag w:val="_GBC_cf5b3c02da904b4ea27843983d9a6248"/>
        <w:id w:val="-807941341"/>
        <w:placeholder>
          <w:docPart w:val="GBC22222222222222222222222222222"/>
        </w:placeholder>
      </w:sdtPr>
      <w:sdtContent>
        <w:p w14:paraId="0760282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F00681" w14:textId="77777777" w:rsidR="00FD0AE2" w:rsidRDefault="00FD0AE2">
      <w:pPr>
        <w:pStyle w:val="129"/>
      </w:pPr>
    </w:p>
    <w:p w14:paraId="21BB032A"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资产负债表日后事项</w:t>
      </w:r>
    </w:p>
    <w:p w14:paraId="1E752D7D" w14:textId="77777777" w:rsidR="00FD0AE2" w:rsidRDefault="00CF3046">
      <w:pPr>
        <w:pStyle w:val="126"/>
        <w:numPr>
          <w:ilvl w:val="0"/>
          <w:numId w:val="160"/>
        </w:numPr>
      </w:pPr>
      <w:r>
        <w:rPr>
          <w:rFonts w:hint="eastAsia"/>
        </w:rPr>
        <w:t>重要的非调整事项</w:t>
      </w:r>
    </w:p>
    <w:sdt>
      <w:sdtPr>
        <w:alias w:val="是否适用：重要的非调整事项[双击切换]"/>
        <w:tag w:val="_GBC_5d94a9ce52454687be716014c1894fef"/>
        <w:id w:val="1622720715"/>
        <w:placeholder>
          <w:docPart w:val="GBC22222222222222222222222222222"/>
        </w:placeholder>
      </w:sdtPr>
      <w:sdtContent>
        <w:p w14:paraId="105ED5FA"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14388D3" w14:textId="77777777" w:rsidR="00FD0AE2" w:rsidRDefault="00FD0AE2">
      <w:pPr>
        <w:pStyle w:val="129"/>
      </w:pPr>
    </w:p>
    <w:p w14:paraId="36E4D88D" w14:textId="77777777" w:rsidR="00FD0AE2" w:rsidRDefault="00CF3046" w:rsidP="00E57673">
      <w:pPr>
        <w:pStyle w:val="126"/>
      </w:pPr>
      <w:r>
        <w:rPr>
          <w:rFonts w:hint="eastAsia"/>
        </w:rPr>
        <w:t>利润分配情况</w:t>
      </w:r>
    </w:p>
    <w:sdt>
      <w:sdtPr>
        <w:alias w:val="是否适用：利润分配情况[双击切换]"/>
        <w:tag w:val="_GBC_9a91fb54a6c146e5b9ee1ecff3141237"/>
        <w:id w:val="-1793202193"/>
        <w:placeholder>
          <w:docPart w:val="GBC22222222222222222222222222222"/>
        </w:placeholder>
      </w:sdtPr>
      <w:sdtContent>
        <w:p w14:paraId="04546128"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1FFD65" w14:textId="77777777" w:rsidR="00FD0AE2" w:rsidRDefault="00FD0AE2">
      <w:pPr>
        <w:pStyle w:val="129"/>
      </w:pPr>
    </w:p>
    <w:p w14:paraId="4A48D891" w14:textId="77777777" w:rsidR="00FD0AE2" w:rsidRPr="0050730D" w:rsidRDefault="00CF3046" w:rsidP="00E57673">
      <w:pPr>
        <w:pStyle w:val="126"/>
      </w:pPr>
      <w:r w:rsidRPr="0050730D">
        <w:rPr>
          <w:rFonts w:hint="eastAsia"/>
          <w:szCs w:val="21"/>
        </w:rPr>
        <w:t>销售</w:t>
      </w:r>
      <w:r w:rsidRPr="0050730D">
        <w:rPr>
          <w:rFonts w:hint="eastAsia"/>
        </w:rPr>
        <w:t>退回</w:t>
      </w:r>
    </w:p>
    <w:sdt>
      <w:sdtPr>
        <w:alias w:val="是否适用：销售退回[双击切换]"/>
        <w:tag w:val="_GBC_7fb2ecaa1ffb494486f4a8b2e94240d2"/>
        <w:id w:val="877432521"/>
        <w:placeholder>
          <w:docPart w:val="GBC22222222222222222222222222222"/>
        </w:placeholder>
      </w:sdtPr>
      <w:sdtContent>
        <w:p w14:paraId="5D689D92" w14:textId="7E47D8A1" w:rsidR="00FD0AE2" w:rsidRDefault="00CF3046" w:rsidP="0050730D">
          <w:pPr>
            <w:pStyle w:val="129"/>
            <w:rPr>
              <w:szCs w:val="21"/>
            </w:rPr>
          </w:pPr>
          <w:r>
            <w:fldChar w:fldCharType="begin"/>
          </w:r>
          <w:r w:rsidR="0050730D">
            <w:instrText xml:space="preserve">MACROBUTTON  SnrToggleCheckbox □适用 </w:instrText>
          </w:r>
          <w:r>
            <w:fldChar w:fldCharType="end"/>
          </w:r>
          <w:r>
            <w:fldChar w:fldCharType="begin"/>
          </w:r>
          <w:r w:rsidR="0050730D">
            <w:instrText xml:space="preserve"> MACROBUTTON  SnrToggleCheckbox √不适用 </w:instrText>
          </w:r>
          <w:r>
            <w:fldChar w:fldCharType="end"/>
          </w:r>
        </w:p>
      </w:sdtContent>
    </w:sdt>
    <w:p w14:paraId="1171C42E" w14:textId="77777777" w:rsidR="00FD0AE2" w:rsidRDefault="00FD0AE2">
      <w:pPr>
        <w:rPr>
          <w:szCs w:val="21"/>
        </w:rPr>
      </w:pPr>
    </w:p>
    <w:p w14:paraId="547FDFE4" w14:textId="77777777" w:rsidR="00FD0AE2" w:rsidRDefault="00CF3046" w:rsidP="00E57673">
      <w:pPr>
        <w:pStyle w:val="126"/>
      </w:pPr>
      <w:r>
        <w:rPr>
          <w:rFonts w:hint="eastAsia"/>
        </w:rPr>
        <w:t>其他资产负债表日后事项说明</w:t>
      </w:r>
    </w:p>
    <w:sdt>
      <w:sdtPr>
        <w:rPr>
          <w:rFonts w:hint="eastAsia"/>
        </w:rPr>
        <w:alias w:val="是否适用：其他资产负债表日后事项说明[双击切换]"/>
        <w:tag w:val="_GBC_4fc0f824aaea4ed096cae3b9f97ff314"/>
        <w:id w:val="-886649003"/>
        <w:placeholder>
          <w:docPart w:val="GBC22222222222222222222222222222"/>
        </w:placeholder>
      </w:sdtPr>
      <w:sdtContent>
        <w:p w14:paraId="48BD1D1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1217CF" w14:textId="77777777" w:rsidR="00FD0AE2" w:rsidRDefault="00FD0AE2">
      <w:pPr>
        <w:rPr>
          <w:szCs w:val="21"/>
        </w:rPr>
      </w:pPr>
    </w:p>
    <w:p w14:paraId="43281DDE"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其他重要事项</w:t>
      </w:r>
    </w:p>
    <w:p w14:paraId="750E93EE" w14:textId="77777777" w:rsidR="00FD0AE2" w:rsidRDefault="00CF3046">
      <w:pPr>
        <w:pStyle w:val="126"/>
        <w:numPr>
          <w:ilvl w:val="0"/>
          <w:numId w:val="161"/>
        </w:numPr>
      </w:pPr>
      <w:r>
        <w:rPr>
          <w:rFonts w:hint="eastAsia"/>
        </w:rPr>
        <w:t>前期会计差错更正</w:t>
      </w:r>
    </w:p>
    <w:p w14:paraId="4B4DF9D6" w14:textId="77777777" w:rsidR="00FD0AE2" w:rsidRDefault="00CF3046">
      <w:pPr>
        <w:pStyle w:val="125"/>
        <w:numPr>
          <w:ilvl w:val="3"/>
          <w:numId w:val="139"/>
        </w:numPr>
        <w:ind w:left="426" w:hangingChars="202" w:hanging="426"/>
      </w:pPr>
      <w:r>
        <w:rPr>
          <w:rFonts w:hint="eastAsia"/>
        </w:rPr>
        <w:t>追溯重述法</w:t>
      </w:r>
    </w:p>
    <w:sdt>
      <w:sdtPr>
        <w:rPr>
          <w:rFonts w:hint="eastAsia"/>
          <w:szCs w:val="21"/>
        </w:rPr>
        <w:alias w:val="是否适用：追溯重述法[双击切换]"/>
        <w:tag w:val="_GBC_19d462bfe01047cd87b083dddf885193"/>
        <w:id w:val="1488360833"/>
        <w:placeholder>
          <w:docPart w:val="GBC22222222222222222222222222222"/>
        </w:placeholder>
      </w:sdtPr>
      <w:sdtContent>
        <w:p w14:paraId="097661A2"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D8C43FE" w14:textId="77777777" w:rsidR="00FD0AE2" w:rsidRDefault="00FD0AE2">
      <w:pPr>
        <w:pStyle w:val="129"/>
      </w:pPr>
    </w:p>
    <w:p w14:paraId="29192D55" w14:textId="77777777" w:rsidR="00FD0AE2" w:rsidRDefault="00CF3046">
      <w:pPr>
        <w:pStyle w:val="125"/>
        <w:numPr>
          <w:ilvl w:val="3"/>
          <w:numId w:val="139"/>
        </w:numPr>
        <w:ind w:left="426" w:hangingChars="202" w:hanging="426"/>
      </w:pPr>
      <w:r>
        <w:rPr>
          <w:rFonts w:hint="eastAsia"/>
        </w:rPr>
        <w:lastRenderedPageBreak/>
        <w:t>未来适用法</w:t>
      </w:r>
    </w:p>
    <w:sdt>
      <w:sdtPr>
        <w:alias w:val="是否适用：未来适用法[双击切换]"/>
        <w:tag w:val="_GBC_6fd6421ddf524335aa8fac02bc322e70"/>
        <w:id w:val="-942063603"/>
        <w:placeholder>
          <w:docPart w:val="GBC22222222222222222222222222222"/>
        </w:placeholder>
      </w:sdtPr>
      <w:sdtContent>
        <w:p w14:paraId="45ECE959"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CC0E283" w14:textId="77777777" w:rsidR="00FD0AE2" w:rsidRDefault="00FD0AE2">
      <w:pPr>
        <w:pStyle w:val="129"/>
      </w:pPr>
    </w:p>
    <w:p w14:paraId="7EBE73A2" w14:textId="77777777" w:rsidR="00FD0AE2" w:rsidRDefault="00CF3046" w:rsidP="00E57673">
      <w:pPr>
        <w:pStyle w:val="126"/>
      </w:pPr>
      <w:r>
        <w:rPr>
          <w:rFonts w:ascii="宋体" w:hAnsi="宋体" w:cs="宋体" w:hint="eastAsia"/>
          <w:kern w:val="0"/>
          <w:szCs w:val="24"/>
        </w:rPr>
        <w:t>重要</w:t>
      </w:r>
      <w:r>
        <w:rPr>
          <w:rFonts w:hint="eastAsia"/>
        </w:rPr>
        <w:t>债务重组</w:t>
      </w:r>
    </w:p>
    <w:sdt>
      <w:sdtPr>
        <w:alias w:val="是否适用：重要债务重组[双击切换]"/>
        <w:tag w:val="_GBC_6b3631222f074ee0b23297cdcd94685f"/>
        <w:id w:val="2052346272"/>
        <w:placeholder>
          <w:docPart w:val="GBC22222222222222222222222222222"/>
        </w:placeholder>
      </w:sdtPr>
      <w:sdtContent>
        <w:p w14:paraId="6B6708F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B96DEC" w14:textId="77777777" w:rsidR="00FD0AE2" w:rsidRDefault="00FD0AE2">
      <w:pPr>
        <w:rPr>
          <w:szCs w:val="21"/>
        </w:rPr>
      </w:pPr>
    </w:p>
    <w:p w14:paraId="0DBACF01" w14:textId="77777777" w:rsidR="00FD0AE2" w:rsidRDefault="00CF3046" w:rsidP="00E57673">
      <w:pPr>
        <w:pStyle w:val="126"/>
      </w:pPr>
      <w:r>
        <w:rPr>
          <w:rFonts w:hint="eastAsia"/>
        </w:rPr>
        <w:t>资产置换</w:t>
      </w:r>
    </w:p>
    <w:p w14:paraId="52A40BCA" w14:textId="77777777" w:rsidR="00FD0AE2" w:rsidRDefault="00CF3046">
      <w:pPr>
        <w:pStyle w:val="125"/>
        <w:numPr>
          <w:ilvl w:val="3"/>
          <w:numId w:val="140"/>
        </w:numPr>
        <w:ind w:left="426" w:hangingChars="202" w:hanging="426"/>
      </w:pPr>
      <w:r>
        <w:rPr>
          <w:rFonts w:hint="eastAsia"/>
        </w:rPr>
        <w:t>非货币性资产交换</w:t>
      </w:r>
    </w:p>
    <w:sdt>
      <w:sdtPr>
        <w:rPr>
          <w:rFonts w:hint="eastAsia"/>
          <w:szCs w:val="21"/>
        </w:rPr>
        <w:alias w:val="是否适用：非货币性资产交换[双击切换]"/>
        <w:tag w:val="_GBC_480975ada702478dae8a1468d6e0c3cd"/>
        <w:id w:val="-855490542"/>
        <w:placeholder>
          <w:docPart w:val="GBC22222222222222222222222222222"/>
        </w:placeholder>
      </w:sdtPr>
      <w:sdtContent>
        <w:p w14:paraId="7A652796" w14:textId="77777777" w:rsidR="00FD0AE2" w:rsidRDefault="00CF3046">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5AC9237" w14:textId="77777777" w:rsidR="00FD0AE2" w:rsidRDefault="00FD0AE2">
      <w:pPr>
        <w:rPr>
          <w:szCs w:val="21"/>
        </w:rPr>
      </w:pPr>
    </w:p>
    <w:p w14:paraId="1872110A" w14:textId="77777777" w:rsidR="00FD0AE2" w:rsidRDefault="00CF3046">
      <w:pPr>
        <w:pStyle w:val="125"/>
        <w:numPr>
          <w:ilvl w:val="3"/>
          <w:numId w:val="140"/>
        </w:numPr>
        <w:ind w:left="426" w:hangingChars="202" w:hanging="426"/>
      </w:pPr>
      <w:r>
        <w:rPr>
          <w:rFonts w:hint="eastAsia"/>
        </w:rPr>
        <w:t>其他资产置换</w:t>
      </w:r>
    </w:p>
    <w:sdt>
      <w:sdtPr>
        <w:rPr>
          <w:rFonts w:hint="eastAsia"/>
          <w:szCs w:val="21"/>
        </w:rPr>
        <w:alias w:val="是否适用：其他资产置换[双击切换]"/>
        <w:tag w:val="_GBC_d4d75cf02549483681739e6eb10910ff"/>
        <w:id w:val="1184253076"/>
        <w:placeholder>
          <w:docPart w:val="GBC22222222222222222222222222222"/>
        </w:placeholder>
      </w:sdtPr>
      <w:sdtContent>
        <w:p w14:paraId="6B0463ED"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7A7D40" w14:textId="77777777" w:rsidR="00FD0AE2" w:rsidRDefault="00FD0AE2">
      <w:pPr>
        <w:pStyle w:val="129"/>
      </w:pPr>
    </w:p>
    <w:p w14:paraId="5023C75B" w14:textId="77777777" w:rsidR="00FD0AE2" w:rsidRDefault="00CF3046" w:rsidP="00E57673">
      <w:pPr>
        <w:pStyle w:val="126"/>
      </w:pPr>
      <w:r>
        <w:rPr>
          <w:rFonts w:hint="eastAsia"/>
        </w:rPr>
        <w:t>年金计划</w:t>
      </w:r>
    </w:p>
    <w:sdt>
      <w:sdtPr>
        <w:alias w:val="是否适用：年金计划[双击切换]"/>
        <w:tag w:val="_GBC_7abcd6901bc848d8b58391e0ddd63034"/>
        <w:id w:val="745842255"/>
        <w:placeholder>
          <w:docPart w:val="GBC22222222222222222222222222222"/>
        </w:placeholder>
      </w:sdtPr>
      <w:sdtContent>
        <w:p w14:paraId="07A3D65D" w14:textId="77777777" w:rsidR="00FD0AE2" w:rsidRDefault="00CF3046">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3635B45" w14:textId="77777777" w:rsidR="00FD0AE2" w:rsidRDefault="00FD0AE2">
      <w:pPr>
        <w:rPr>
          <w:szCs w:val="21"/>
        </w:rPr>
      </w:pPr>
    </w:p>
    <w:p w14:paraId="05B1235D" w14:textId="77777777" w:rsidR="00FD0AE2" w:rsidRDefault="00CF3046" w:rsidP="00E57673">
      <w:pPr>
        <w:pStyle w:val="126"/>
      </w:pPr>
      <w:r>
        <w:rPr>
          <w:rFonts w:hint="eastAsia"/>
        </w:rPr>
        <w:t>终止经营</w:t>
      </w:r>
    </w:p>
    <w:p w14:paraId="77A64A39" w14:textId="77777777" w:rsidR="00FD0AE2" w:rsidRDefault="00000000">
      <w:pPr>
        <w:rPr>
          <w:rFonts w:cstheme="minorBidi"/>
          <w:kern w:val="2"/>
          <w:szCs w:val="21"/>
        </w:rPr>
      </w:pPr>
      <w:sdt>
        <w:sdtPr>
          <w:alias w:val="是否适用：终止经营[双击切换]"/>
          <w:tag w:val="_GBC_667e81a5639a48488e957a55e45c7763"/>
          <w:id w:val="-1859343106"/>
          <w:placeholder>
            <w:docPart w:val="GBC22222222222222222222222222222"/>
          </w:placeholder>
        </w:sdtPr>
        <w:sdtContent>
          <w:r w:rsidR="00CF3046">
            <w:fldChar w:fldCharType="begin"/>
          </w:r>
          <w:r w:rsidR="00CF3046">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417A69B0" w14:textId="77777777" w:rsidR="00FD0AE2" w:rsidRDefault="00FD0AE2">
      <w:pPr>
        <w:rPr>
          <w:rFonts w:cstheme="minorBidi"/>
          <w:kern w:val="2"/>
          <w:szCs w:val="21"/>
        </w:rPr>
      </w:pPr>
    </w:p>
    <w:p w14:paraId="6A5F4B84" w14:textId="77777777" w:rsidR="00FD0AE2" w:rsidRDefault="00CF3046" w:rsidP="00E57673">
      <w:pPr>
        <w:pStyle w:val="126"/>
      </w:pPr>
      <w:r>
        <w:rPr>
          <w:rFonts w:hint="eastAsia"/>
        </w:rPr>
        <w:t>分部信息</w:t>
      </w:r>
    </w:p>
    <w:p w14:paraId="64E0EB6E" w14:textId="77777777" w:rsidR="00FD0AE2" w:rsidRDefault="00CF3046">
      <w:pPr>
        <w:pStyle w:val="125"/>
        <w:numPr>
          <w:ilvl w:val="3"/>
          <w:numId w:val="141"/>
        </w:numPr>
        <w:ind w:left="426" w:hangingChars="202" w:hanging="426"/>
      </w:pPr>
      <w:r>
        <w:rPr>
          <w:rFonts w:hint="eastAsia"/>
        </w:rPr>
        <w:t>报告分部的确定依据与会计政策</w:t>
      </w:r>
    </w:p>
    <w:sdt>
      <w:sdtPr>
        <w:rPr>
          <w:rFonts w:hint="eastAsia"/>
          <w:szCs w:val="21"/>
        </w:rPr>
        <w:alias w:val="是否适用：报告分部的确定依据与会计政策[双击切换]"/>
        <w:tag w:val="_GBC_b3cac5485321452cadb6e7ec2be5d907"/>
        <w:id w:val="-164166402"/>
        <w:placeholder>
          <w:docPart w:val="GBC22222222222222222222222222222"/>
        </w:placeholder>
      </w:sdtPr>
      <w:sdtContent>
        <w:p w14:paraId="23B4CB0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DEA7BC" w14:textId="77777777" w:rsidR="00FD0AE2" w:rsidRDefault="00FD0AE2">
      <w:pPr>
        <w:rPr>
          <w:szCs w:val="21"/>
        </w:rPr>
      </w:pPr>
    </w:p>
    <w:p w14:paraId="1DD5B45C" w14:textId="77777777" w:rsidR="00FD0AE2" w:rsidRDefault="00CF3046">
      <w:pPr>
        <w:pStyle w:val="125"/>
        <w:numPr>
          <w:ilvl w:val="3"/>
          <w:numId w:val="141"/>
        </w:numPr>
        <w:ind w:left="426" w:hangingChars="202" w:hanging="426"/>
      </w:pPr>
      <w:r>
        <w:rPr>
          <w:rFonts w:hint="eastAsia"/>
        </w:rPr>
        <w:t>报告分部的财务信息</w:t>
      </w:r>
    </w:p>
    <w:sdt>
      <w:sdtPr>
        <w:rPr>
          <w:rFonts w:ascii="宋体" w:hAnsi="宋体" w:hint="eastAsia"/>
          <w:szCs w:val="21"/>
        </w:rPr>
        <w:alias w:val="是否适用：报告分部的财务信息[双击切换]"/>
        <w:tag w:val="_GBC_560c7b592f324714b8c87339e43684af"/>
        <w:id w:val="-1006358651"/>
        <w:placeholder>
          <w:docPart w:val="GBC22222222222222222222222222222"/>
        </w:placeholder>
      </w:sdtPr>
      <w:sdtContent>
        <w:p w14:paraId="2A74F7D4" w14:textId="77777777" w:rsidR="00FD0AE2" w:rsidRDefault="00CF3046">
          <w:pPr>
            <w:pStyle w:val="67"/>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645441A7" w14:textId="77777777" w:rsidR="00FD0AE2" w:rsidRDefault="00FD0AE2">
      <w:pPr>
        <w:pStyle w:val="67"/>
        <w:ind w:firstLineChars="0" w:firstLine="0"/>
        <w:jc w:val="left"/>
      </w:pPr>
    </w:p>
    <w:p w14:paraId="0F678202" w14:textId="77777777" w:rsidR="00FD0AE2" w:rsidRDefault="00CF3046">
      <w:pPr>
        <w:pStyle w:val="125"/>
        <w:numPr>
          <w:ilvl w:val="3"/>
          <w:numId w:val="141"/>
        </w:numPr>
        <w:ind w:left="426" w:hangingChars="202" w:hanging="426"/>
      </w:pPr>
      <w: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1245920885"/>
        <w:placeholder>
          <w:docPart w:val="GBC22222222222222222222222222222"/>
        </w:placeholder>
      </w:sdtPr>
      <w:sdtContent>
        <w:p w14:paraId="10F32E24" w14:textId="77777777" w:rsidR="00FD0AE2" w:rsidRDefault="00CF3046">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C3DE362" w14:textId="77777777" w:rsidR="00FD0AE2" w:rsidRDefault="00FD0AE2">
      <w:pPr>
        <w:rPr>
          <w:szCs w:val="21"/>
        </w:rPr>
      </w:pPr>
    </w:p>
    <w:p w14:paraId="4D490B4E" w14:textId="77777777" w:rsidR="00FD0AE2" w:rsidRDefault="00CF3046">
      <w:pPr>
        <w:pStyle w:val="125"/>
        <w:numPr>
          <w:ilvl w:val="3"/>
          <w:numId w:val="141"/>
        </w:numPr>
        <w:ind w:left="426" w:hangingChars="202" w:hanging="426"/>
      </w:pPr>
      <w:r>
        <w:rPr>
          <w:rFonts w:hint="eastAsia"/>
        </w:rPr>
        <w:t>其他说明</w:t>
      </w:r>
    </w:p>
    <w:sdt>
      <w:sdtPr>
        <w:rPr>
          <w:rFonts w:hint="eastAsia"/>
          <w:szCs w:val="21"/>
        </w:rPr>
        <w:alias w:val="是否适用：分部信息的其他说明[双击切换]"/>
        <w:tag w:val="_GBC_a7173613038248df8d31b8ffe91e1e27"/>
        <w:id w:val="1481729209"/>
        <w:placeholder>
          <w:docPart w:val="GBC22222222222222222222222222222"/>
        </w:placeholder>
      </w:sdtPr>
      <w:sdtContent>
        <w:p w14:paraId="68AA4CBE" w14:textId="6CB3F1B3" w:rsidR="00FD0AE2" w:rsidRDefault="00CF3046" w:rsidP="00342668">
          <w:pPr>
            <w:rPr>
              <w:szCs w:val="21"/>
            </w:rPr>
          </w:pPr>
          <w:r>
            <w:rPr>
              <w:szCs w:val="21"/>
            </w:rPr>
            <w:fldChar w:fldCharType="begin"/>
          </w:r>
          <w:r w:rsidR="00342668">
            <w:rPr>
              <w:szCs w:val="21"/>
            </w:rPr>
            <w:instrText xml:space="preserve"> MACROBUTTON  SnrToggleCheckbox □适用  </w:instrText>
          </w:r>
          <w:r>
            <w:rPr>
              <w:szCs w:val="21"/>
            </w:rPr>
            <w:fldChar w:fldCharType="end"/>
          </w:r>
          <w:r>
            <w:rPr>
              <w:szCs w:val="21"/>
            </w:rPr>
            <w:fldChar w:fldCharType="begin"/>
          </w:r>
          <w:r w:rsidR="00342668">
            <w:rPr>
              <w:szCs w:val="21"/>
            </w:rPr>
            <w:instrText xml:space="preserve"> MACROBUTTON  SnrToggleCheckbox √不适用 </w:instrText>
          </w:r>
          <w:r>
            <w:rPr>
              <w:szCs w:val="21"/>
            </w:rPr>
            <w:fldChar w:fldCharType="end"/>
          </w:r>
        </w:p>
      </w:sdtContent>
    </w:sdt>
    <w:p w14:paraId="684EF335" w14:textId="77777777" w:rsidR="00FD0AE2" w:rsidRDefault="00FD0AE2">
      <w:pPr>
        <w:rPr>
          <w:szCs w:val="21"/>
        </w:rPr>
      </w:pPr>
    </w:p>
    <w:p w14:paraId="37D51E75" w14:textId="77777777" w:rsidR="00FD0AE2" w:rsidRDefault="00CF3046" w:rsidP="00E57673">
      <w:pPr>
        <w:pStyle w:val="126"/>
      </w:pPr>
      <w:r>
        <w:rPr>
          <w:rFonts w:hint="eastAsia"/>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282497742"/>
        <w:placeholder>
          <w:docPart w:val="GBC22222222222222222222222222222"/>
        </w:placeholder>
      </w:sdtPr>
      <w:sdtContent>
        <w:p w14:paraId="05FE3F0E" w14:textId="77777777" w:rsidR="00FD0AE2" w:rsidRDefault="00CF3046">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C5B9AE" w14:textId="77777777" w:rsidR="00FD0AE2" w:rsidRDefault="00FD0AE2">
      <w:pPr>
        <w:rPr>
          <w:szCs w:val="21"/>
        </w:rPr>
      </w:pPr>
    </w:p>
    <w:p w14:paraId="0D710787" w14:textId="77777777" w:rsidR="00FD0AE2" w:rsidRDefault="00CF3046" w:rsidP="00E57673">
      <w:pPr>
        <w:pStyle w:val="126"/>
      </w:pPr>
      <w:r>
        <w:rPr>
          <w:rFonts w:hint="eastAsia"/>
        </w:rPr>
        <w:t>其他</w:t>
      </w:r>
    </w:p>
    <w:sdt>
      <w:sdtPr>
        <w:rPr>
          <w:rFonts w:hint="eastAsia"/>
          <w:szCs w:val="21"/>
        </w:rPr>
        <w:alias w:val="是否适用：其他重要事项的说明[双击切换]"/>
        <w:tag w:val="_GBC_fb43f52ac5bc49a4b33e34d6b1758f09"/>
        <w:id w:val="304754658"/>
        <w:placeholder>
          <w:docPart w:val="GBC22222222222222222222222222222"/>
        </w:placeholder>
      </w:sdtPr>
      <w:sdtContent>
        <w:p w14:paraId="443A8C2D" w14:textId="5D0F7BD4" w:rsidR="00342668" w:rsidRDefault="00CF3046" w:rsidP="00342668">
          <w:pPr>
            <w:rPr>
              <w:szCs w:val="21"/>
            </w:rPr>
          </w:pPr>
          <w:r>
            <w:rPr>
              <w:szCs w:val="21"/>
            </w:rPr>
            <w:fldChar w:fldCharType="begin"/>
          </w:r>
          <w:r w:rsidR="00342668">
            <w:rPr>
              <w:szCs w:val="21"/>
            </w:rPr>
            <w:instrText xml:space="preserve"> MACROBUTTON  SnrToggleCheckbox □适用  </w:instrText>
          </w:r>
          <w:r>
            <w:rPr>
              <w:szCs w:val="21"/>
            </w:rPr>
            <w:fldChar w:fldCharType="end"/>
          </w:r>
          <w:r>
            <w:rPr>
              <w:szCs w:val="21"/>
            </w:rPr>
            <w:fldChar w:fldCharType="begin"/>
          </w:r>
          <w:r w:rsidR="00342668">
            <w:rPr>
              <w:szCs w:val="21"/>
            </w:rPr>
            <w:instrText xml:space="preserve"> MACROBUTTON  SnrToggleCheckbox √不适用 </w:instrText>
          </w:r>
          <w:r>
            <w:rPr>
              <w:szCs w:val="21"/>
            </w:rPr>
            <w:fldChar w:fldCharType="end"/>
          </w:r>
        </w:p>
      </w:sdtContent>
    </w:sdt>
    <w:bookmarkStart w:id="335" w:name="_Hlk161320238" w:displacedByCustomXml="prev"/>
    <w:p w14:paraId="400D1FC0" w14:textId="08B1B3C7" w:rsidR="00FD0AE2" w:rsidRDefault="00FD0AE2">
      <w:pPr>
        <w:rPr>
          <w:szCs w:val="21"/>
        </w:rPr>
      </w:pPr>
    </w:p>
    <w:bookmarkEnd w:id="335"/>
    <w:p w14:paraId="5287EFA1"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t>母公司财务报表主要项目注释</w:t>
      </w:r>
    </w:p>
    <w:p w14:paraId="4400CD07" w14:textId="77777777" w:rsidR="00FD0AE2" w:rsidRDefault="00CF3046">
      <w:pPr>
        <w:pStyle w:val="126"/>
        <w:numPr>
          <w:ilvl w:val="0"/>
          <w:numId w:val="162"/>
        </w:numPr>
      </w:pPr>
      <w:r>
        <w:rPr>
          <w:rFonts w:hint="eastAsia"/>
        </w:rPr>
        <w:t>应收账款</w:t>
      </w:r>
    </w:p>
    <w:p w14:paraId="6DC661B4" w14:textId="77777777" w:rsidR="00FD0AE2" w:rsidRDefault="00CF3046">
      <w:pPr>
        <w:pStyle w:val="125"/>
        <w:numPr>
          <w:ilvl w:val="3"/>
          <w:numId w:val="142"/>
        </w:numPr>
        <w:ind w:left="426" w:hangingChars="202" w:hanging="426"/>
      </w:pPr>
      <w:r>
        <w:rPr>
          <w:rFonts w:hint="eastAsia"/>
        </w:rPr>
        <w:t>按账龄披露</w:t>
      </w:r>
    </w:p>
    <w:bookmarkStart w:id="336" w:name="_Hlk533796665" w:displacedByCustomXml="next"/>
    <w:sdt>
      <w:sdtPr>
        <w:alias w:val="是否适用：母公司应收账款按账龄披露[双击切换]"/>
        <w:tag w:val="_GBC_dafcd7d733014c4a8aaa9a9a4b6c92f1"/>
        <w:id w:val="-966280886"/>
        <w:placeholder>
          <w:docPart w:val="GBC22222222222222222222222222222"/>
        </w:placeholder>
      </w:sdtPr>
      <w:sdtContent>
        <w:p w14:paraId="6E9F204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A59D81" w14:textId="77777777" w:rsidR="00FD0AE2" w:rsidRDefault="00CF3046">
      <w:pPr>
        <w:jc w:val="right"/>
        <w:rPr>
          <w:szCs w:val="21"/>
        </w:rPr>
      </w:pPr>
      <w:r>
        <w:rPr>
          <w:rFonts w:hint="eastAsia"/>
          <w:szCs w:val="21"/>
        </w:rPr>
        <w:t>单位：</w:t>
      </w:r>
      <w:sdt>
        <w:sdtPr>
          <w:rPr>
            <w:rFonts w:hint="eastAsia"/>
            <w:szCs w:val="21"/>
          </w:rPr>
          <w:alias w:val="单位：母公司应收账款按账龄披露"/>
          <w:tag w:val="_GBC_6f3238355b1f4a02b89a4d1aa10b0026"/>
          <w:id w:val="-13305089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账龄披露"/>
          <w:tag w:val="_GBC_c255ef872ced4f4ba9701062491ddd60"/>
          <w:id w:val="2825483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3"/>
        <w:gridCol w:w="2975"/>
        <w:gridCol w:w="2975"/>
      </w:tblGrid>
      <w:tr w:rsidR="00CF3046" w14:paraId="290C652D" w14:textId="77777777">
        <w:trPr>
          <w:cantSplit/>
        </w:trPr>
        <w:sdt>
          <w:sdtPr>
            <w:tag w:val="_PLD_91f1d8bffa9649c89e109fe838d32207"/>
            <w:id w:val="-1682049260"/>
          </w:sdtPr>
          <w:sdtContent>
            <w:tc>
              <w:tcPr>
                <w:tcW w:w="1628" w:type="pct"/>
                <w:tcBorders>
                  <w:top w:val="single" w:sz="4" w:space="0" w:color="auto"/>
                  <w:left w:val="single" w:sz="4" w:space="0" w:color="auto"/>
                  <w:bottom w:val="single" w:sz="4" w:space="0" w:color="auto"/>
                  <w:right w:val="single" w:sz="4" w:space="0" w:color="auto"/>
                </w:tcBorders>
                <w:vAlign w:val="center"/>
              </w:tcPr>
              <w:p w14:paraId="11983EC0" w14:textId="77777777" w:rsidR="00FD0AE2" w:rsidRDefault="00CF3046">
                <w:pPr>
                  <w:jc w:val="center"/>
                  <w:rPr>
                    <w:szCs w:val="21"/>
                  </w:rPr>
                </w:pPr>
                <w:r>
                  <w:rPr>
                    <w:rFonts w:hint="eastAsia"/>
                    <w:szCs w:val="21"/>
                  </w:rPr>
                  <w:t>账龄</w:t>
                </w:r>
              </w:p>
            </w:tc>
          </w:sdtContent>
        </w:sdt>
        <w:sdt>
          <w:sdtPr>
            <w:tag w:val="_PLD_6b7aa27e99b34e1eb61af3bd12c578d2"/>
            <w:id w:val="882437839"/>
          </w:sdtPr>
          <w:sdtContent>
            <w:tc>
              <w:tcPr>
                <w:tcW w:w="1686" w:type="pct"/>
                <w:tcBorders>
                  <w:top w:val="single" w:sz="4" w:space="0" w:color="auto"/>
                  <w:left w:val="single" w:sz="4" w:space="0" w:color="auto"/>
                  <w:bottom w:val="single" w:sz="4" w:space="0" w:color="auto"/>
                  <w:right w:val="single" w:sz="4" w:space="0" w:color="auto"/>
                </w:tcBorders>
                <w:vAlign w:val="center"/>
              </w:tcPr>
              <w:p w14:paraId="18ABF9E9" w14:textId="77777777" w:rsidR="00FD0AE2" w:rsidRDefault="00CF3046">
                <w:pPr>
                  <w:jc w:val="center"/>
                  <w:rPr>
                    <w:szCs w:val="21"/>
                  </w:rPr>
                </w:pPr>
                <w:r>
                  <w:rPr>
                    <w:rFonts w:hint="eastAsia"/>
                    <w:szCs w:val="21"/>
                  </w:rPr>
                  <w:t>期末账面余额</w:t>
                </w:r>
              </w:p>
            </w:tc>
          </w:sdtContent>
        </w:sdt>
        <w:sdt>
          <w:sdtPr>
            <w:rPr>
              <w:rFonts w:hint="eastAsia"/>
            </w:rPr>
            <w:tag w:val="_PLD_0e2d3c046f184578857e4606189d40ef"/>
            <w:id w:val="-590163888"/>
          </w:sdtPr>
          <w:sdtContent>
            <w:tc>
              <w:tcPr>
                <w:tcW w:w="1686" w:type="pct"/>
                <w:tcBorders>
                  <w:top w:val="single" w:sz="4" w:space="0" w:color="auto"/>
                  <w:left w:val="single" w:sz="4" w:space="0" w:color="auto"/>
                  <w:bottom w:val="single" w:sz="4" w:space="0" w:color="auto"/>
                  <w:right w:val="single" w:sz="4" w:space="0" w:color="auto"/>
                </w:tcBorders>
              </w:tcPr>
              <w:p w14:paraId="189F0EED" w14:textId="77777777" w:rsidR="00FD0AE2" w:rsidRDefault="00CF3046">
                <w:pPr>
                  <w:jc w:val="center"/>
                </w:pPr>
                <w:r>
                  <w:rPr>
                    <w:rFonts w:hint="eastAsia"/>
                  </w:rPr>
                  <w:t>期初账面余额</w:t>
                </w:r>
              </w:p>
            </w:tc>
          </w:sdtContent>
        </w:sdt>
      </w:tr>
      <w:tr w:rsidR="00CF3046" w14:paraId="161447DB" w14:textId="77777777">
        <w:trPr>
          <w:cantSplit/>
        </w:trPr>
        <w:sdt>
          <w:sdtPr>
            <w:tag w:val="_PLD_8b2cd7286fc64ae28d76518258aa2e12"/>
            <w:id w:val="97225075"/>
          </w:sdtPr>
          <w:sdtContent>
            <w:tc>
              <w:tcPr>
                <w:tcW w:w="5000" w:type="pct"/>
                <w:gridSpan w:val="3"/>
                <w:tcBorders>
                  <w:top w:val="single" w:sz="4" w:space="0" w:color="auto"/>
                  <w:left w:val="single" w:sz="4" w:space="0" w:color="auto"/>
                  <w:bottom w:val="single" w:sz="4" w:space="0" w:color="auto"/>
                  <w:right w:val="single" w:sz="4" w:space="0" w:color="auto"/>
                </w:tcBorders>
              </w:tcPr>
              <w:p w14:paraId="5B924956" w14:textId="77777777" w:rsidR="00FD0AE2" w:rsidRDefault="00CF3046">
                <w:pPr>
                  <w:rPr>
                    <w:color w:val="FF0000"/>
                    <w:szCs w:val="21"/>
                  </w:rPr>
                </w:pPr>
                <w:r>
                  <w:rPr>
                    <w:rFonts w:hint="eastAsia"/>
                    <w:szCs w:val="21"/>
                  </w:rPr>
                  <w:t>1年以内</w:t>
                </w:r>
              </w:p>
            </w:tc>
          </w:sdtContent>
        </w:sdt>
      </w:tr>
      <w:tr w:rsidR="00CF3046" w14:paraId="025EC9F2" w14:textId="77777777">
        <w:trPr>
          <w:cantSplit/>
        </w:trPr>
        <w:sdt>
          <w:sdtPr>
            <w:tag w:val="_PLD_3cb2a8de19134a869aaf24eb903d37b4"/>
            <w:id w:val="1504242196"/>
          </w:sdtPr>
          <w:sdtContent>
            <w:tc>
              <w:tcPr>
                <w:tcW w:w="5000" w:type="pct"/>
                <w:gridSpan w:val="3"/>
                <w:tcBorders>
                  <w:top w:val="single" w:sz="4" w:space="0" w:color="auto"/>
                  <w:left w:val="single" w:sz="4" w:space="0" w:color="auto"/>
                  <w:bottom w:val="single" w:sz="4" w:space="0" w:color="auto"/>
                  <w:right w:val="single" w:sz="4" w:space="0" w:color="auto"/>
                </w:tcBorders>
              </w:tcPr>
              <w:p w14:paraId="23154758" w14:textId="77777777" w:rsidR="00FD0AE2" w:rsidRDefault="00CF3046">
                <w:pPr>
                  <w:rPr>
                    <w:szCs w:val="21"/>
                  </w:rPr>
                </w:pPr>
                <w:r>
                  <w:rPr>
                    <w:rFonts w:hint="eastAsia"/>
                    <w:szCs w:val="21"/>
                  </w:rPr>
                  <w:t>其中：1年以内分项</w:t>
                </w:r>
              </w:p>
            </w:tc>
          </w:sdtContent>
        </w:sdt>
      </w:tr>
      <w:tr w:rsidR="00CF3046" w14:paraId="63177483" w14:textId="77777777">
        <w:trPr>
          <w:cantSplit/>
        </w:trPr>
        <w:tc>
          <w:tcPr>
            <w:tcW w:w="1628" w:type="pct"/>
            <w:tcBorders>
              <w:top w:val="single" w:sz="4" w:space="0" w:color="auto"/>
              <w:left w:val="single" w:sz="4" w:space="0" w:color="auto"/>
              <w:bottom w:val="single" w:sz="4" w:space="0" w:color="auto"/>
              <w:right w:val="single" w:sz="4" w:space="0" w:color="auto"/>
            </w:tcBorders>
          </w:tcPr>
          <w:p w14:paraId="09760DA1" w14:textId="77777777" w:rsidR="00FD0AE2" w:rsidRDefault="00CF3046">
            <w:pPr>
              <w:rPr>
                <w:szCs w:val="21"/>
              </w:rPr>
            </w:pPr>
            <w:r>
              <w:rPr>
                <w:rFonts w:hint="eastAsia"/>
                <w:szCs w:val="21"/>
              </w:rPr>
              <w:t>1年以内</w:t>
            </w:r>
          </w:p>
        </w:tc>
        <w:tc>
          <w:tcPr>
            <w:tcW w:w="1686" w:type="pct"/>
            <w:tcBorders>
              <w:top w:val="single" w:sz="4" w:space="0" w:color="auto"/>
              <w:left w:val="single" w:sz="4" w:space="0" w:color="auto"/>
              <w:bottom w:val="single" w:sz="4" w:space="0" w:color="auto"/>
              <w:right w:val="single" w:sz="4" w:space="0" w:color="auto"/>
            </w:tcBorders>
            <w:vAlign w:val="center"/>
          </w:tcPr>
          <w:p w14:paraId="10F57C43" w14:textId="77777777" w:rsidR="00FD0AE2" w:rsidRDefault="00CF3046">
            <w:pPr>
              <w:jc w:val="right"/>
              <w:rPr>
                <w:szCs w:val="21"/>
              </w:rPr>
            </w:pPr>
            <w:r>
              <w:t>88,491,300.00</w:t>
            </w:r>
          </w:p>
        </w:tc>
        <w:tc>
          <w:tcPr>
            <w:tcW w:w="1686" w:type="pct"/>
            <w:tcBorders>
              <w:top w:val="single" w:sz="4" w:space="0" w:color="auto"/>
              <w:left w:val="single" w:sz="4" w:space="0" w:color="auto"/>
              <w:bottom w:val="single" w:sz="4" w:space="0" w:color="auto"/>
              <w:right w:val="single" w:sz="4" w:space="0" w:color="auto"/>
            </w:tcBorders>
            <w:vAlign w:val="center"/>
          </w:tcPr>
          <w:p w14:paraId="34ACC53D" w14:textId="77777777" w:rsidR="00FD0AE2" w:rsidRDefault="00CF3046">
            <w:pPr>
              <w:jc w:val="right"/>
              <w:rPr>
                <w:szCs w:val="21"/>
              </w:rPr>
            </w:pPr>
            <w:r>
              <w:t>49,223,920.00</w:t>
            </w:r>
          </w:p>
        </w:tc>
      </w:tr>
      <w:tr w:rsidR="00CF3046" w14:paraId="7122DDC7" w14:textId="77777777">
        <w:trPr>
          <w:cantSplit/>
        </w:trPr>
        <w:tc>
          <w:tcPr>
            <w:tcW w:w="1628" w:type="pct"/>
            <w:tcBorders>
              <w:top w:val="single" w:sz="4" w:space="0" w:color="auto"/>
              <w:left w:val="single" w:sz="4" w:space="0" w:color="auto"/>
              <w:bottom w:val="single" w:sz="4" w:space="0" w:color="auto"/>
              <w:right w:val="single" w:sz="4" w:space="0" w:color="auto"/>
            </w:tcBorders>
          </w:tcPr>
          <w:p w14:paraId="15DDA264" w14:textId="77777777" w:rsidR="00FD0AE2" w:rsidRDefault="00FD0AE2">
            <w:pPr>
              <w:rPr>
                <w:szCs w:val="21"/>
              </w:rPr>
            </w:pPr>
          </w:p>
        </w:tc>
        <w:tc>
          <w:tcPr>
            <w:tcW w:w="1686" w:type="pct"/>
            <w:tcBorders>
              <w:top w:val="single" w:sz="4" w:space="0" w:color="auto"/>
              <w:left w:val="single" w:sz="4" w:space="0" w:color="auto"/>
              <w:bottom w:val="single" w:sz="4" w:space="0" w:color="auto"/>
              <w:right w:val="single" w:sz="4" w:space="0" w:color="auto"/>
            </w:tcBorders>
          </w:tcPr>
          <w:p w14:paraId="72AB9B8F"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3C7BB6DC" w14:textId="77777777" w:rsidR="00FD0AE2" w:rsidRDefault="00FD0AE2">
            <w:pPr>
              <w:jc w:val="right"/>
              <w:rPr>
                <w:szCs w:val="21"/>
              </w:rPr>
            </w:pPr>
          </w:p>
        </w:tc>
      </w:tr>
      <w:tr w:rsidR="00CF3046" w14:paraId="53F46D1E" w14:textId="77777777">
        <w:trPr>
          <w:cantSplit/>
        </w:trPr>
        <w:tc>
          <w:tcPr>
            <w:tcW w:w="1628" w:type="pct"/>
            <w:tcBorders>
              <w:top w:val="single" w:sz="4" w:space="0" w:color="auto"/>
              <w:left w:val="single" w:sz="4" w:space="0" w:color="auto"/>
              <w:bottom w:val="single" w:sz="4" w:space="0" w:color="auto"/>
              <w:right w:val="single" w:sz="4" w:space="0" w:color="auto"/>
            </w:tcBorders>
          </w:tcPr>
          <w:p w14:paraId="61A2FC8C" w14:textId="77777777" w:rsidR="00FD0AE2" w:rsidRDefault="00CF3046">
            <w:pPr>
              <w:rPr>
                <w:szCs w:val="21"/>
              </w:rPr>
            </w:pPr>
            <w:r>
              <w:rPr>
                <w:rFonts w:hint="eastAsia"/>
                <w:szCs w:val="2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44BF7E5F" w14:textId="77777777" w:rsidR="00FD0AE2" w:rsidRDefault="00CF3046">
            <w:pPr>
              <w:jc w:val="right"/>
              <w:rPr>
                <w:szCs w:val="21"/>
              </w:rPr>
            </w:pPr>
            <w:r>
              <w:t>88,491,300.00</w:t>
            </w:r>
          </w:p>
        </w:tc>
        <w:tc>
          <w:tcPr>
            <w:tcW w:w="1686" w:type="pct"/>
            <w:tcBorders>
              <w:top w:val="single" w:sz="4" w:space="0" w:color="auto"/>
              <w:left w:val="single" w:sz="4" w:space="0" w:color="auto"/>
              <w:bottom w:val="single" w:sz="4" w:space="0" w:color="auto"/>
              <w:right w:val="single" w:sz="4" w:space="0" w:color="auto"/>
            </w:tcBorders>
            <w:vAlign w:val="center"/>
          </w:tcPr>
          <w:p w14:paraId="015FD17E" w14:textId="77777777" w:rsidR="00FD0AE2" w:rsidRDefault="00CF3046">
            <w:pPr>
              <w:jc w:val="right"/>
              <w:rPr>
                <w:szCs w:val="21"/>
              </w:rPr>
            </w:pPr>
            <w:r>
              <w:t>49,223,920.00</w:t>
            </w:r>
          </w:p>
        </w:tc>
      </w:tr>
      <w:tr w:rsidR="00CF3046" w14:paraId="0E42702A" w14:textId="77777777">
        <w:trPr>
          <w:cantSplit/>
        </w:trPr>
        <w:tc>
          <w:tcPr>
            <w:tcW w:w="1628" w:type="pct"/>
            <w:tcBorders>
              <w:top w:val="single" w:sz="4" w:space="0" w:color="auto"/>
              <w:left w:val="single" w:sz="4" w:space="0" w:color="auto"/>
              <w:bottom w:val="single" w:sz="4" w:space="0" w:color="auto"/>
              <w:right w:val="single" w:sz="4" w:space="0" w:color="auto"/>
            </w:tcBorders>
          </w:tcPr>
          <w:p w14:paraId="630B0764" w14:textId="77777777" w:rsidR="00FD0AE2" w:rsidRDefault="00CF3046">
            <w:pPr>
              <w:rPr>
                <w:szCs w:val="21"/>
              </w:rPr>
            </w:pPr>
            <w:r>
              <w:rPr>
                <w:rFonts w:hint="eastAsia"/>
                <w:szCs w:val="2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3927776C" w14:textId="77777777" w:rsidR="00FD0AE2" w:rsidRDefault="00CF3046">
            <w:pPr>
              <w:jc w:val="right"/>
              <w:rPr>
                <w:szCs w:val="21"/>
              </w:rPr>
            </w:pPr>
            <w:r>
              <w:t>21,258,220.00</w:t>
            </w:r>
          </w:p>
        </w:tc>
        <w:tc>
          <w:tcPr>
            <w:tcW w:w="1686" w:type="pct"/>
            <w:tcBorders>
              <w:top w:val="single" w:sz="4" w:space="0" w:color="auto"/>
              <w:left w:val="single" w:sz="4" w:space="0" w:color="auto"/>
              <w:bottom w:val="single" w:sz="4" w:space="0" w:color="auto"/>
              <w:right w:val="single" w:sz="4" w:space="0" w:color="auto"/>
            </w:tcBorders>
            <w:vAlign w:val="center"/>
          </w:tcPr>
          <w:p w14:paraId="3A1D39E2" w14:textId="77777777" w:rsidR="00FD0AE2" w:rsidRDefault="00CF3046">
            <w:pPr>
              <w:jc w:val="right"/>
              <w:rPr>
                <w:szCs w:val="21"/>
              </w:rPr>
            </w:pPr>
            <w:r>
              <w:t>3,684,000.00</w:t>
            </w:r>
          </w:p>
        </w:tc>
      </w:tr>
      <w:tr w:rsidR="00CF3046" w14:paraId="4A086351" w14:textId="77777777">
        <w:trPr>
          <w:cantSplit/>
        </w:trPr>
        <w:tc>
          <w:tcPr>
            <w:tcW w:w="1628" w:type="pct"/>
            <w:tcBorders>
              <w:top w:val="single" w:sz="4" w:space="0" w:color="auto"/>
              <w:left w:val="single" w:sz="4" w:space="0" w:color="auto"/>
              <w:bottom w:val="single" w:sz="4" w:space="0" w:color="auto"/>
              <w:right w:val="single" w:sz="4" w:space="0" w:color="auto"/>
            </w:tcBorders>
          </w:tcPr>
          <w:p w14:paraId="25D5C5AA" w14:textId="77777777" w:rsidR="00FD0AE2" w:rsidRDefault="00CF3046">
            <w:pPr>
              <w:rPr>
                <w:szCs w:val="21"/>
              </w:rPr>
            </w:pPr>
            <w:r>
              <w:rPr>
                <w:rFonts w:hint="eastAsia"/>
                <w:szCs w:val="21"/>
              </w:rPr>
              <w:t>2至3年</w:t>
            </w:r>
          </w:p>
        </w:tc>
        <w:tc>
          <w:tcPr>
            <w:tcW w:w="1686" w:type="pct"/>
            <w:tcBorders>
              <w:top w:val="single" w:sz="4" w:space="0" w:color="auto"/>
              <w:left w:val="single" w:sz="4" w:space="0" w:color="auto"/>
              <w:bottom w:val="single" w:sz="4" w:space="0" w:color="auto"/>
              <w:right w:val="single" w:sz="4" w:space="0" w:color="auto"/>
            </w:tcBorders>
          </w:tcPr>
          <w:p w14:paraId="150CCC66"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270A1D07" w14:textId="77777777" w:rsidR="00FD0AE2" w:rsidRDefault="00FD0AE2">
            <w:pPr>
              <w:jc w:val="right"/>
              <w:rPr>
                <w:szCs w:val="21"/>
              </w:rPr>
            </w:pPr>
          </w:p>
        </w:tc>
      </w:tr>
      <w:tr w:rsidR="00CF3046" w14:paraId="1820394D" w14:textId="77777777">
        <w:trPr>
          <w:cantSplit/>
        </w:trPr>
        <w:tc>
          <w:tcPr>
            <w:tcW w:w="1628" w:type="pct"/>
            <w:tcBorders>
              <w:top w:val="single" w:sz="4" w:space="0" w:color="auto"/>
              <w:left w:val="single" w:sz="4" w:space="0" w:color="auto"/>
              <w:bottom w:val="single" w:sz="4" w:space="0" w:color="auto"/>
              <w:right w:val="single" w:sz="4" w:space="0" w:color="auto"/>
            </w:tcBorders>
          </w:tcPr>
          <w:p w14:paraId="3ED70918" w14:textId="77777777" w:rsidR="00FD0AE2" w:rsidRDefault="00CF3046">
            <w:pPr>
              <w:rPr>
                <w:szCs w:val="21"/>
              </w:rPr>
            </w:pPr>
            <w:r>
              <w:rPr>
                <w:rFonts w:hint="eastAsia"/>
                <w:szCs w:val="21"/>
              </w:rPr>
              <w:t>3年以上</w:t>
            </w:r>
          </w:p>
        </w:tc>
        <w:tc>
          <w:tcPr>
            <w:tcW w:w="1686" w:type="pct"/>
            <w:tcBorders>
              <w:top w:val="single" w:sz="4" w:space="0" w:color="auto"/>
              <w:left w:val="single" w:sz="4" w:space="0" w:color="auto"/>
              <w:bottom w:val="single" w:sz="4" w:space="0" w:color="auto"/>
              <w:right w:val="single" w:sz="4" w:space="0" w:color="auto"/>
            </w:tcBorders>
          </w:tcPr>
          <w:p w14:paraId="5A84C26C"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322387DF" w14:textId="77777777" w:rsidR="00FD0AE2" w:rsidRDefault="00FD0AE2">
            <w:pPr>
              <w:jc w:val="right"/>
              <w:rPr>
                <w:szCs w:val="21"/>
              </w:rPr>
            </w:pPr>
          </w:p>
        </w:tc>
      </w:tr>
      <w:tr w:rsidR="00CF3046" w14:paraId="5FF8FB9B" w14:textId="77777777">
        <w:trPr>
          <w:cantSplit/>
        </w:trPr>
        <w:tc>
          <w:tcPr>
            <w:tcW w:w="1628" w:type="pct"/>
            <w:tcBorders>
              <w:top w:val="single" w:sz="4" w:space="0" w:color="auto"/>
              <w:left w:val="single" w:sz="4" w:space="0" w:color="auto"/>
              <w:bottom w:val="single" w:sz="4" w:space="0" w:color="auto"/>
              <w:right w:val="single" w:sz="4" w:space="0" w:color="auto"/>
            </w:tcBorders>
          </w:tcPr>
          <w:p w14:paraId="2742F6CC" w14:textId="77777777" w:rsidR="00FD0AE2" w:rsidRDefault="00CF3046">
            <w:pPr>
              <w:rPr>
                <w:szCs w:val="21"/>
              </w:rPr>
            </w:pPr>
            <w:r>
              <w:rPr>
                <w:rFonts w:hint="eastAsia"/>
                <w:szCs w:val="21"/>
              </w:rPr>
              <w:t>3至4年</w:t>
            </w:r>
          </w:p>
        </w:tc>
        <w:tc>
          <w:tcPr>
            <w:tcW w:w="1686" w:type="pct"/>
            <w:tcBorders>
              <w:top w:val="single" w:sz="4" w:space="0" w:color="auto"/>
              <w:left w:val="single" w:sz="4" w:space="0" w:color="auto"/>
              <w:bottom w:val="single" w:sz="4" w:space="0" w:color="auto"/>
              <w:right w:val="single" w:sz="4" w:space="0" w:color="auto"/>
            </w:tcBorders>
          </w:tcPr>
          <w:p w14:paraId="4F02AFF3"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3524CDD4" w14:textId="77777777" w:rsidR="00FD0AE2" w:rsidRDefault="00FD0AE2">
            <w:pPr>
              <w:jc w:val="right"/>
              <w:rPr>
                <w:szCs w:val="21"/>
              </w:rPr>
            </w:pPr>
          </w:p>
        </w:tc>
      </w:tr>
      <w:tr w:rsidR="00CF3046" w14:paraId="614CBB61" w14:textId="77777777">
        <w:trPr>
          <w:cantSplit/>
        </w:trPr>
        <w:tc>
          <w:tcPr>
            <w:tcW w:w="1628" w:type="pct"/>
            <w:tcBorders>
              <w:top w:val="single" w:sz="4" w:space="0" w:color="auto"/>
              <w:left w:val="single" w:sz="4" w:space="0" w:color="auto"/>
              <w:bottom w:val="single" w:sz="4" w:space="0" w:color="auto"/>
              <w:right w:val="single" w:sz="4" w:space="0" w:color="auto"/>
            </w:tcBorders>
          </w:tcPr>
          <w:p w14:paraId="6DD94EFC" w14:textId="77777777" w:rsidR="00FD0AE2" w:rsidRDefault="00CF3046">
            <w:pPr>
              <w:rPr>
                <w:szCs w:val="21"/>
              </w:rPr>
            </w:pPr>
            <w:r>
              <w:rPr>
                <w:rFonts w:hint="eastAsia"/>
                <w:szCs w:val="21"/>
              </w:rPr>
              <w:t>4至5年</w:t>
            </w:r>
          </w:p>
        </w:tc>
        <w:tc>
          <w:tcPr>
            <w:tcW w:w="1686" w:type="pct"/>
            <w:tcBorders>
              <w:top w:val="single" w:sz="4" w:space="0" w:color="auto"/>
              <w:left w:val="single" w:sz="4" w:space="0" w:color="auto"/>
              <w:bottom w:val="single" w:sz="4" w:space="0" w:color="auto"/>
              <w:right w:val="single" w:sz="4" w:space="0" w:color="auto"/>
            </w:tcBorders>
          </w:tcPr>
          <w:p w14:paraId="44B8060B"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62CCAE6F" w14:textId="77777777" w:rsidR="00FD0AE2" w:rsidRDefault="00FD0AE2">
            <w:pPr>
              <w:jc w:val="right"/>
              <w:rPr>
                <w:szCs w:val="21"/>
              </w:rPr>
            </w:pPr>
          </w:p>
        </w:tc>
      </w:tr>
      <w:tr w:rsidR="00CF3046" w14:paraId="6528235F" w14:textId="77777777">
        <w:trPr>
          <w:cantSplit/>
        </w:trPr>
        <w:tc>
          <w:tcPr>
            <w:tcW w:w="1628" w:type="pct"/>
            <w:tcBorders>
              <w:top w:val="single" w:sz="4" w:space="0" w:color="auto"/>
              <w:left w:val="single" w:sz="4" w:space="0" w:color="auto"/>
              <w:bottom w:val="single" w:sz="4" w:space="0" w:color="auto"/>
              <w:right w:val="single" w:sz="4" w:space="0" w:color="auto"/>
            </w:tcBorders>
          </w:tcPr>
          <w:p w14:paraId="57BD5705" w14:textId="77777777" w:rsidR="00FD0AE2" w:rsidRDefault="00CF3046">
            <w:pPr>
              <w:rPr>
                <w:szCs w:val="21"/>
              </w:rPr>
            </w:pPr>
            <w:r>
              <w:rPr>
                <w:rFonts w:hint="eastAsia"/>
                <w:szCs w:val="21"/>
              </w:rPr>
              <w:t>5年以上</w:t>
            </w:r>
          </w:p>
        </w:tc>
        <w:tc>
          <w:tcPr>
            <w:tcW w:w="1686" w:type="pct"/>
            <w:tcBorders>
              <w:top w:val="single" w:sz="4" w:space="0" w:color="auto"/>
              <w:left w:val="single" w:sz="4" w:space="0" w:color="auto"/>
              <w:bottom w:val="single" w:sz="4" w:space="0" w:color="auto"/>
              <w:right w:val="single" w:sz="4" w:space="0" w:color="auto"/>
            </w:tcBorders>
          </w:tcPr>
          <w:p w14:paraId="15C05268" w14:textId="77777777" w:rsidR="00FD0AE2" w:rsidRDefault="00FD0AE2">
            <w:pPr>
              <w:jc w:val="right"/>
              <w:rPr>
                <w:szCs w:val="21"/>
              </w:rPr>
            </w:pPr>
          </w:p>
        </w:tc>
        <w:tc>
          <w:tcPr>
            <w:tcW w:w="1686" w:type="pct"/>
            <w:tcBorders>
              <w:top w:val="single" w:sz="4" w:space="0" w:color="auto"/>
              <w:left w:val="single" w:sz="4" w:space="0" w:color="auto"/>
              <w:bottom w:val="single" w:sz="4" w:space="0" w:color="auto"/>
              <w:right w:val="single" w:sz="4" w:space="0" w:color="auto"/>
            </w:tcBorders>
          </w:tcPr>
          <w:p w14:paraId="0E260F5D" w14:textId="77777777" w:rsidR="00FD0AE2" w:rsidRDefault="00FD0AE2">
            <w:pPr>
              <w:jc w:val="right"/>
              <w:rPr>
                <w:szCs w:val="21"/>
              </w:rPr>
            </w:pPr>
          </w:p>
        </w:tc>
      </w:tr>
      <w:tr w:rsidR="00CF3046" w14:paraId="7B8E72A2" w14:textId="77777777">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754AC296" w14:textId="77777777" w:rsidR="00FD0AE2" w:rsidRDefault="00CF3046">
            <w:pPr>
              <w:jc w:val="center"/>
              <w:rPr>
                <w:szCs w:val="21"/>
              </w:rPr>
            </w:pPr>
            <w:r>
              <w:rPr>
                <w:rFonts w:hint="eastAsia"/>
                <w:szCs w:val="2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5017DD64" w14:textId="77777777" w:rsidR="00FD0AE2" w:rsidRDefault="00CF3046">
            <w:pPr>
              <w:jc w:val="right"/>
              <w:rPr>
                <w:szCs w:val="21"/>
              </w:rPr>
            </w:pPr>
            <w:r>
              <w:t>109,749,520.00</w:t>
            </w:r>
          </w:p>
        </w:tc>
        <w:tc>
          <w:tcPr>
            <w:tcW w:w="1686" w:type="pct"/>
            <w:tcBorders>
              <w:top w:val="single" w:sz="4" w:space="0" w:color="auto"/>
              <w:left w:val="single" w:sz="4" w:space="0" w:color="auto"/>
              <w:bottom w:val="single" w:sz="4" w:space="0" w:color="auto"/>
              <w:right w:val="single" w:sz="4" w:space="0" w:color="auto"/>
            </w:tcBorders>
            <w:vAlign w:val="center"/>
          </w:tcPr>
          <w:p w14:paraId="3E952A8F" w14:textId="77777777" w:rsidR="00FD0AE2" w:rsidRDefault="00CF3046">
            <w:pPr>
              <w:jc w:val="right"/>
              <w:rPr>
                <w:szCs w:val="21"/>
              </w:rPr>
            </w:pPr>
            <w:r>
              <w:t>52,907,920.00</w:t>
            </w:r>
          </w:p>
        </w:tc>
      </w:tr>
      <w:bookmarkEnd w:id="336"/>
    </w:tbl>
    <w:p w14:paraId="22D0A405" w14:textId="77777777" w:rsidR="00FD0AE2" w:rsidRDefault="00FD0AE2">
      <w:pPr>
        <w:pStyle w:val="129"/>
      </w:pPr>
    </w:p>
    <w:p w14:paraId="39310E56" w14:textId="77777777" w:rsidR="00FD0AE2" w:rsidRDefault="00CF3046">
      <w:pPr>
        <w:pStyle w:val="125"/>
        <w:numPr>
          <w:ilvl w:val="3"/>
          <w:numId w:val="142"/>
        </w:numPr>
        <w:ind w:left="426" w:hangingChars="202" w:hanging="426"/>
      </w:pPr>
      <w:r>
        <w:rPr>
          <w:rFonts w:hint="eastAsia"/>
        </w:rPr>
        <w:t>按坏账计提方法分类披露</w:t>
      </w:r>
    </w:p>
    <w:bookmarkStart w:id="337" w:name="_Hlk533796703" w:displacedByCustomXml="next"/>
    <w:sdt>
      <w:sdtPr>
        <w:alias w:val="是否适用：母公司应收账款按坏账计提方法分类披露[双击切换]"/>
        <w:tag w:val="_GBC_7881b37ba62844928bb3a0f84fa1312c"/>
        <w:id w:val="1651015997"/>
        <w:placeholder>
          <w:docPart w:val="GBC22222222222222222222222222222"/>
        </w:placeholder>
      </w:sdtPr>
      <w:sdtContent>
        <w:p w14:paraId="29FFCDC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85877B" w14:textId="77777777" w:rsidR="00FD0AE2" w:rsidRDefault="00CF3046">
      <w:pPr>
        <w:pStyle w:val="67"/>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57cfa95657c1492d995c84aaa01cd7a5"/>
          <w:id w:val="17185435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b8d2fec8e15e43c8b9a141c04cb5fea0"/>
          <w:id w:val="-11881310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838" w:type="pct"/>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03"/>
        <w:gridCol w:w="783"/>
        <w:gridCol w:w="1003"/>
        <w:gridCol w:w="515"/>
        <w:gridCol w:w="1267"/>
        <w:gridCol w:w="1191"/>
        <w:gridCol w:w="668"/>
        <w:gridCol w:w="1117"/>
        <w:gridCol w:w="515"/>
        <w:gridCol w:w="1189"/>
      </w:tblGrid>
      <w:tr w:rsidR="00CF3046" w14:paraId="57221CF5" w14:textId="77777777">
        <w:trPr>
          <w:cantSplit/>
          <w:trHeight w:val="259"/>
        </w:trPr>
        <w:sdt>
          <w:sdtPr>
            <w:rPr>
              <w:sz w:val="15"/>
              <w:szCs w:val="15"/>
            </w:rPr>
            <w:tag w:val="_PLD_0b6f94bf734a49f28ff9eb2211eccc4e"/>
            <w:id w:val="1989127340"/>
          </w:sdtPr>
          <w:sdtContent>
            <w:tc>
              <w:tcPr>
                <w:tcW w:w="413" w:type="pct"/>
                <w:vMerge w:val="restart"/>
                <w:tcBorders>
                  <w:top w:val="single" w:sz="4" w:space="0" w:color="auto"/>
                  <w:left w:val="single" w:sz="4" w:space="0" w:color="auto"/>
                  <w:right w:val="single" w:sz="4" w:space="0" w:color="auto"/>
                </w:tcBorders>
                <w:vAlign w:val="center"/>
              </w:tcPr>
              <w:p w14:paraId="7EAB6B1F" w14:textId="77777777" w:rsidR="00FD0AE2" w:rsidRDefault="00CF3046">
                <w:pPr>
                  <w:jc w:val="center"/>
                  <w:rPr>
                    <w:sz w:val="15"/>
                    <w:szCs w:val="15"/>
                  </w:rPr>
                </w:pPr>
                <w:r>
                  <w:rPr>
                    <w:rFonts w:hint="eastAsia"/>
                    <w:sz w:val="15"/>
                    <w:szCs w:val="15"/>
                  </w:rPr>
                  <w:t>类别</w:t>
                </w:r>
              </w:p>
            </w:tc>
          </w:sdtContent>
        </w:sdt>
        <w:sdt>
          <w:sdtPr>
            <w:rPr>
              <w:sz w:val="15"/>
              <w:szCs w:val="15"/>
            </w:rPr>
            <w:tag w:val="_PLD_cadda055920649559b4578dc73b6f05e"/>
            <w:id w:val="-1555533917"/>
          </w:sdtPr>
          <w:sdtContent>
            <w:tc>
              <w:tcPr>
                <w:tcW w:w="2316" w:type="pct"/>
                <w:gridSpan w:val="5"/>
                <w:tcBorders>
                  <w:top w:val="single" w:sz="4" w:space="0" w:color="auto"/>
                  <w:left w:val="single" w:sz="4" w:space="0" w:color="auto"/>
                  <w:right w:val="single" w:sz="4" w:space="0" w:color="auto"/>
                </w:tcBorders>
                <w:vAlign w:val="center"/>
              </w:tcPr>
              <w:p w14:paraId="1139849E" w14:textId="77777777" w:rsidR="00FD0AE2" w:rsidRDefault="00CF3046">
                <w:pPr>
                  <w:autoSpaceDE w:val="0"/>
                  <w:autoSpaceDN w:val="0"/>
                  <w:adjustRightInd w:val="0"/>
                  <w:snapToGrid w:val="0"/>
                  <w:spacing w:line="240" w:lineRule="atLeast"/>
                  <w:jc w:val="center"/>
                  <w:rPr>
                    <w:sz w:val="15"/>
                    <w:szCs w:val="15"/>
                  </w:rPr>
                </w:pPr>
                <w:r>
                  <w:rPr>
                    <w:rFonts w:hint="eastAsia"/>
                    <w:sz w:val="15"/>
                    <w:szCs w:val="15"/>
                  </w:rPr>
                  <w:t>期末余额</w:t>
                </w:r>
              </w:p>
            </w:tc>
          </w:sdtContent>
        </w:sdt>
        <w:sdt>
          <w:sdtPr>
            <w:rPr>
              <w:sz w:val="15"/>
              <w:szCs w:val="15"/>
            </w:rPr>
            <w:tag w:val="_PLD_28a8aaa48276458aa987282704951cc5"/>
            <w:id w:val="680789432"/>
          </w:sdtPr>
          <w:sdtContent>
            <w:tc>
              <w:tcPr>
                <w:tcW w:w="2271" w:type="pct"/>
                <w:gridSpan w:val="5"/>
                <w:tcBorders>
                  <w:top w:val="single" w:sz="4" w:space="0" w:color="auto"/>
                  <w:left w:val="single" w:sz="4" w:space="0" w:color="auto"/>
                  <w:right w:val="single" w:sz="4" w:space="0" w:color="auto"/>
                </w:tcBorders>
                <w:vAlign w:val="center"/>
              </w:tcPr>
              <w:p w14:paraId="66A15AB7" w14:textId="77777777" w:rsidR="00FD0AE2" w:rsidRDefault="00CF3046">
                <w:pPr>
                  <w:autoSpaceDE w:val="0"/>
                  <w:autoSpaceDN w:val="0"/>
                  <w:adjustRightInd w:val="0"/>
                  <w:snapToGrid w:val="0"/>
                  <w:spacing w:line="240" w:lineRule="atLeast"/>
                  <w:jc w:val="center"/>
                  <w:rPr>
                    <w:sz w:val="15"/>
                    <w:szCs w:val="15"/>
                  </w:rPr>
                </w:pPr>
                <w:r>
                  <w:rPr>
                    <w:rFonts w:hint="eastAsia"/>
                    <w:sz w:val="15"/>
                    <w:szCs w:val="15"/>
                  </w:rPr>
                  <w:t>期初余额</w:t>
                </w:r>
              </w:p>
            </w:tc>
          </w:sdtContent>
        </w:sdt>
      </w:tr>
      <w:tr w:rsidR="00CF3046" w14:paraId="4EADD5D7" w14:textId="77777777">
        <w:trPr>
          <w:cantSplit/>
          <w:trHeight w:val="227"/>
        </w:trPr>
        <w:tc>
          <w:tcPr>
            <w:tcW w:w="413" w:type="pct"/>
            <w:vMerge/>
            <w:tcBorders>
              <w:left w:val="single" w:sz="4" w:space="0" w:color="auto"/>
              <w:right w:val="single" w:sz="4" w:space="0" w:color="auto"/>
            </w:tcBorders>
            <w:vAlign w:val="center"/>
          </w:tcPr>
          <w:p w14:paraId="52BDD438" w14:textId="77777777" w:rsidR="00FD0AE2" w:rsidRDefault="00FD0AE2">
            <w:pPr>
              <w:rPr>
                <w:sz w:val="15"/>
                <w:szCs w:val="15"/>
              </w:rPr>
            </w:pPr>
          </w:p>
        </w:tc>
        <w:sdt>
          <w:sdtPr>
            <w:rPr>
              <w:sz w:val="15"/>
              <w:szCs w:val="15"/>
            </w:rPr>
            <w:tag w:val="_PLD_b6e4cad360f948d68bd5af2c3f52e83a"/>
            <w:id w:val="-1113130941"/>
          </w:sdtPr>
          <w:sdtContent>
            <w:tc>
              <w:tcPr>
                <w:tcW w:w="964" w:type="pct"/>
                <w:gridSpan w:val="2"/>
                <w:tcBorders>
                  <w:top w:val="single" w:sz="4" w:space="0" w:color="auto"/>
                  <w:left w:val="single" w:sz="4" w:space="0" w:color="auto"/>
                  <w:bottom w:val="single" w:sz="4" w:space="0" w:color="auto"/>
                  <w:right w:val="single" w:sz="4" w:space="0" w:color="auto"/>
                </w:tcBorders>
                <w:vAlign w:val="center"/>
              </w:tcPr>
              <w:p w14:paraId="578353CA" w14:textId="77777777" w:rsidR="00FD0AE2" w:rsidRDefault="00CF3046">
                <w:pPr>
                  <w:jc w:val="center"/>
                  <w:rPr>
                    <w:sz w:val="15"/>
                    <w:szCs w:val="15"/>
                  </w:rPr>
                </w:pPr>
                <w:r>
                  <w:rPr>
                    <w:rFonts w:hint="eastAsia"/>
                    <w:sz w:val="15"/>
                    <w:szCs w:val="15"/>
                  </w:rPr>
                  <w:t>账面余额</w:t>
                </w:r>
              </w:p>
            </w:tc>
          </w:sdtContent>
        </w:sdt>
        <w:sdt>
          <w:sdtPr>
            <w:rPr>
              <w:sz w:val="15"/>
              <w:szCs w:val="15"/>
            </w:rPr>
            <w:tag w:val="_PLD_1812a70770914fa4b8145f493ad4c468"/>
            <w:id w:val="-1639634702"/>
          </w:sdtPr>
          <w:sdtContent>
            <w:tc>
              <w:tcPr>
                <w:tcW w:w="737" w:type="pct"/>
                <w:gridSpan w:val="2"/>
                <w:tcBorders>
                  <w:top w:val="single" w:sz="4" w:space="0" w:color="auto"/>
                  <w:left w:val="single" w:sz="4" w:space="0" w:color="auto"/>
                  <w:bottom w:val="single" w:sz="4" w:space="0" w:color="auto"/>
                  <w:right w:val="single" w:sz="4" w:space="0" w:color="auto"/>
                </w:tcBorders>
                <w:vAlign w:val="center"/>
              </w:tcPr>
              <w:p w14:paraId="6432585A" w14:textId="77777777" w:rsidR="00FD0AE2" w:rsidRDefault="00CF3046">
                <w:pPr>
                  <w:jc w:val="center"/>
                  <w:rPr>
                    <w:sz w:val="15"/>
                    <w:szCs w:val="15"/>
                  </w:rPr>
                </w:pPr>
                <w:r>
                  <w:rPr>
                    <w:rFonts w:hint="eastAsia"/>
                    <w:sz w:val="15"/>
                    <w:szCs w:val="15"/>
                  </w:rPr>
                  <w:t>坏账准备</w:t>
                </w:r>
              </w:p>
            </w:tc>
          </w:sdtContent>
        </w:sdt>
        <w:sdt>
          <w:sdtPr>
            <w:rPr>
              <w:sz w:val="15"/>
              <w:szCs w:val="15"/>
            </w:rPr>
            <w:tag w:val="_PLD_970be2ae3a84456bb0feb4eb360d2b2f"/>
            <w:id w:val="300655462"/>
          </w:sdtPr>
          <w:sdtContent>
            <w:tc>
              <w:tcPr>
                <w:tcW w:w="615" w:type="pct"/>
                <w:vMerge w:val="restart"/>
                <w:tcBorders>
                  <w:top w:val="single" w:sz="4" w:space="0" w:color="auto"/>
                  <w:left w:val="single" w:sz="4" w:space="0" w:color="auto"/>
                  <w:right w:val="single" w:sz="4" w:space="0" w:color="auto"/>
                </w:tcBorders>
                <w:vAlign w:val="center"/>
              </w:tcPr>
              <w:p w14:paraId="7A746B14" w14:textId="77777777" w:rsidR="00FD0AE2" w:rsidRDefault="00CF3046">
                <w:pPr>
                  <w:jc w:val="center"/>
                  <w:rPr>
                    <w:sz w:val="15"/>
                    <w:szCs w:val="15"/>
                  </w:rPr>
                </w:pPr>
                <w:r>
                  <w:rPr>
                    <w:rFonts w:hint="eastAsia"/>
                    <w:sz w:val="15"/>
                    <w:szCs w:val="15"/>
                  </w:rPr>
                  <w:t>账面</w:t>
                </w:r>
              </w:p>
              <w:p w14:paraId="5F3CDE2B" w14:textId="77777777" w:rsidR="00FD0AE2" w:rsidRDefault="00CF3046">
                <w:pPr>
                  <w:jc w:val="center"/>
                  <w:rPr>
                    <w:sz w:val="15"/>
                    <w:szCs w:val="15"/>
                  </w:rPr>
                </w:pPr>
                <w:r>
                  <w:rPr>
                    <w:rFonts w:hint="eastAsia"/>
                    <w:sz w:val="15"/>
                    <w:szCs w:val="15"/>
                  </w:rPr>
                  <w:t>价值</w:t>
                </w:r>
              </w:p>
            </w:tc>
          </w:sdtContent>
        </w:sdt>
        <w:sdt>
          <w:sdtPr>
            <w:rPr>
              <w:sz w:val="15"/>
              <w:szCs w:val="15"/>
            </w:rPr>
            <w:tag w:val="_PLD_be04f05fbfa341e1a7546ee304164c92"/>
            <w:id w:val="-565026773"/>
          </w:sdtPr>
          <w:sdtContent>
            <w:tc>
              <w:tcPr>
                <w:tcW w:w="902" w:type="pct"/>
                <w:gridSpan w:val="2"/>
                <w:tcBorders>
                  <w:top w:val="single" w:sz="4" w:space="0" w:color="auto"/>
                  <w:left w:val="single" w:sz="4" w:space="0" w:color="auto"/>
                  <w:right w:val="single" w:sz="4" w:space="0" w:color="auto"/>
                </w:tcBorders>
                <w:vAlign w:val="center"/>
              </w:tcPr>
              <w:p w14:paraId="3D23F3DC" w14:textId="77777777" w:rsidR="00FD0AE2" w:rsidRDefault="00CF3046">
                <w:pPr>
                  <w:jc w:val="center"/>
                  <w:rPr>
                    <w:sz w:val="15"/>
                    <w:szCs w:val="15"/>
                  </w:rPr>
                </w:pPr>
                <w:r>
                  <w:rPr>
                    <w:rFonts w:hint="eastAsia"/>
                    <w:sz w:val="15"/>
                    <w:szCs w:val="15"/>
                  </w:rPr>
                  <w:t>账面余额</w:t>
                </w:r>
              </w:p>
            </w:tc>
          </w:sdtContent>
        </w:sdt>
        <w:sdt>
          <w:sdtPr>
            <w:rPr>
              <w:sz w:val="15"/>
              <w:szCs w:val="15"/>
            </w:rPr>
            <w:tag w:val="_PLD_708baf88b6ab4f6ca208582ef2033d3e"/>
            <w:id w:val="-1265066483"/>
          </w:sdtPr>
          <w:sdtContent>
            <w:tc>
              <w:tcPr>
                <w:tcW w:w="792" w:type="pct"/>
                <w:gridSpan w:val="2"/>
                <w:tcBorders>
                  <w:top w:val="single" w:sz="4" w:space="0" w:color="auto"/>
                  <w:left w:val="single" w:sz="4" w:space="0" w:color="auto"/>
                  <w:right w:val="single" w:sz="4" w:space="0" w:color="auto"/>
                </w:tcBorders>
                <w:vAlign w:val="center"/>
              </w:tcPr>
              <w:p w14:paraId="274F0967" w14:textId="77777777" w:rsidR="00FD0AE2" w:rsidRDefault="00CF3046">
                <w:pPr>
                  <w:jc w:val="center"/>
                  <w:rPr>
                    <w:sz w:val="15"/>
                    <w:szCs w:val="15"/>
                  </w:rPr>
                </w:pPr>
                <w:r>
                  <w:rPr>
                    <w:rFonts w:hint="eastAsia"/>
                    <w:sz w:val="15"/>
                    <w:szCs w:val="15"/>
                  </w:rPr>
                  <w:t>坏账准备</w:t>
                </w:r>
              </w:p>
            </w:tc>
          </w:sdtContent>
        </w:sdt>
        <w:sdt>
          <w:sdtPr>
            <w:rPr>
              <w:sz w:val="15"/>
              <w:szCs w:val="15"/>
            </w:rPr>
            <w:tag w:val="_PLD_7c2453d3d43547428eaaafae8df8b7d0"/>
            <w:id w:val="-942998839"/>
          </w:sdtPr>
          <w:sdtContent>
            <w:tc>
              <w:tcPr>
                <w:tcW w:w="577" w:type="pct"/>
                <w:vMerge w:val="restart"/>
                <w:tcBorders>
                  <w:top w:val="single" w:sz="4" w:space="0" w:color="auto"/>
                  <w:left w:val="single" w:sz="4" w:space="0" w:color="auto"/>
                  <w:right w:val="single" w:sz="4" w:space="0" w:color="auto"/>
                </w:tcBorders>
                <w:vAlign w:val="center"/>
              </w:tcPr>
              <w:p w14:paraId="1E287D07" w14:textId="77777777" w:rsidR="00FD0AE2" w:rsidRDefault="00CF3046">
                <w:pPr>
                  <w:jc w:val="center"/>
                  <w:rPr>
                    <w:sz w:val="15"/>
                    <w:szCs w:val="15"/>
                  </w:rPr>
                </w:pPr>
                <w:r>
                  <w:rPr>
                    <w:rFonts w:hint="eastAsia"/>
                    <w:sz w:val="15"/>
                    <w:szCs w:val="15"/>
                  </w:rPr>
                  <w:t>账面</w:t>
                </w:r>
              </w:p>
              <w:p w14:paraId="12512965" w14:textId="77777777" w:rsidR="00FD0AE2" w:rsidRDefault="00CF3046">
                <w:pPr>
                  <w:jc w:val="center"/>
                  <w:rPr>
                    <w:sz w:val="15"/>
                    <w:szCs w:val="15"/>
                  </w:rPr>
                </w:pPr>
                <w:r>
                  <w:rPr>
                    <w:rFonts w:hint="eastAsia"/>
                    <w:sz w:val="15"/>
                    <w:szCs w:val="15"/>
                  </w:rPr>
                  <w:t>价值</w:t>
                </w:r>
              </w:p>
            </w:tc>
          </w:sdtContent>
        </w:sdt>
      </w:tr>
      <w:tr w:rsidR="00CF3046" w14:paraId="4ADBF33F" w14:textId="77777777">
        <w:trPr>
          <w:cantSplit/>
          <w:trHeight w:val="375"/>
        </w:trPr>
        <w:tc>
          <w:tcPr>
            <w:tcW w:w="413" w:type="pct"/>
            <w:vMerge/>
            <w:tcBorders>
              <w:left w:val="single" w:sz="4" w:space="0" w:color="auto"/>
              <w:bottom w:val="single" w:sz="4" w:space="0" w:color="auto"/>
              <w:right w:val="single" w:sz="4" w:space="0" w:color="auto"/>
            </w:tcBorders>
            <w:vAlign w:val="center"/>
          </w:tcPr>
          <w:p w14:paraId="7DF18440" w14:textId="77777777" w:rsidR="00FD0AE2" w:rsidRDefault="00FD0AE2">
            <w:pPr>
              <w:rPr>
                <w:sz w:val="15"/>
                <w:szCs w:val="15"/>
              </w:rPr>
            </w:pPr>
          </w:p>
        </w:tc>
        <w:sdt>
          <w:sdtPr>
            <w:rPr>
              <w:sz w:val="15"/>
              <w:szCs w:val="15"/>
            </w:rPr>
            <w:tag w:val="_PLD_c5c981ae53b144af90139d228c5285af"/>
            <w:id w:val="1739363939"/>
          </w:sdtPr>
          <w:sdtContent>
            <w:tc>
              <w:tcPr>
                <w:tcW w:w="584" w:type="pct"/>
                <w:tcBorders>
                  <w:left w:val="single" w:sz="4" w:space="0" w:color="auto"/>
                  <w:bottom w:val="single" w:sz="4" w:space="0" w:color="auto"/>
                  <w:right w:val="single" w:sz="4" w:space="0" w:color="auto"/>
                </w:tcBorders>
                <w:vAlign w:val="center"/>
              </w:tcPr>
              <w:p w14:paraId="356B81B6" w14:textId="77777777" w:rsidR="00FD0AE2" w:rsidRDefault="00CF3046">
                <w:pPr>
                  <w:jc w:val="center"/>
                  <w:rPr>
                    <w:sz w:val="15"/>
                    <w:szCs w:val="15"/>
                  </w:rPr>
                </w:pPr>
                <w:r>
                  <w:rPr>
                    <w:rFonts w:hint="eastAsia"/>
                    <w:sz w:val="15"/>
                    <w:szCs w:val="15"/>
                  </w:rPr>
                  <w:t>金额</w:t>
                </w:r>
              </w:p>
            </w:tc>
          </w:sdtContent>
        </w:sdt>
        <w:sdt>
          <w:sdtPr>
            <w:rPr>
              <w:sz w:val="15"/>
              <w:szCs w:val="15"/>
            </w:rPr>
            <w:tag w:val="_PLD_c62cdb22fba648808acfebda9f29289b"/>
            <w:id w:val="-982319309"/>
          </w:sdtPr>
          <w:sdtContent>
            <w:tc>
              <w:tcPr>
                <w:tcW w:w="380" w:type="pct"/>
                <w:tcBorders>
                  <w:left w:val="single" w:sz="4" w:space="0" w:color="auto"/>
                  <w:bottom w:val="single" w:sz="4" w:space="0" w:color="auto"/>
                  <w:right w:val="single" w:sz="4" w:space="0" w:color="auto"/>
                </w:tcBorders>
                <w:vAlign w:val="center"/>
              </w:tcPr>
              <w:p w14:paraId="785C03B2" w14:textId="77777777" w:rsidR="00FD0AE2" w:rsidRDefault="00CF3046">
                <w:pPr>
                  <w:jc w:val="center"/>
                  <w:rPr>
                    <w:sz w:val="15"/>
                    <w:szCs w:val="15"/>
                  </w:rPr>
                </w:pPr>
                <w:r>
                  <w:rPr>
                    <w:rFonts w:hint="eastAsia"/>
                    <w:sz w:val="15"/>
                    <w:szCs w:val="15"/>
                  </w:rPr>
                  <w:t>比例</w:t>
                </w:r>
                <w:r>
                  <w:rPr>
                    <w:sz w:val="15"/>
                    <w:szCs w:val="15"/>
                  </w:rPr>
                  <w:t>(%)</w:t>
                </w:r>
              </w:p>
            </w:tc>
          </w:sdtContent>
        </w:sdt>
        <w:sdt>
          <w:sdtPr>
            <w:rPr>
              <w:sz w:val="15"/>
              <w:szCs w:val="15"/>
            </w:rPr>
            <w:tag w:val="_PLD_d259a31756a946a6a441328cc78413fc"/>
            <w:id w:val="-1183117242"/>
          </w:sdtPr>
          <w:sdtContent>
            <w:tc>
              <w:tcPr>
                <w:tcW w:w="487" w:type="pct"/>
                <w:tcBorders>
                  <w:left w:val="single" w:sz="4" w:space="0" w:color="auto"/>
                  <w:bottom w:val="single" w:sz="4" w:space="0" w:color="auto"/>
                  <w:right w:val="single" w:sz="4" w:space="0" w:color="auto"/>
                </w:tcBorders>
                <w:vAlign w:val="center"/>
              </w:tcPr>
              <w:p w14:paraId="7D06C908" w14:textId="77777777" w:rsidR="00FD0AE2" w:rsidRDefault="00CF3046">
                <w:pPr>
                  <w:jc w:val="center"/>
                  <w:rPr>
                    <w:sz w:val="15"/>
                    <w:szCs w:val="15"/>
                  </w:rPr>
                </w:pPr>
                <w:r>
                  <w:rPr>
                    <w:rFonts w:hint="eastAsia"/>
                    <w:sz w:val="15"/>
                    <w:szCs w:val="15"/>
                  </w:rPr>
                  <w:t>金额</w:t>
                </w:r>
              </w:p>
            </w:tc>
          </w:sdtContent>
        </w:sdt>
        <w:sdt>
          <w:sdtPr>
            <w:rPr>
              <w:sz w:val="15"/>
              <w:szCs w:val="15"/>
            </w:rPr>
            <w:tag w:val="_PLD_f74078100e7348efb6fa93b2ac934809"/>
            <w:id w:val="-1878931083"/>
          </w:sdtPr>
          <w:sdtContent>
            <w:tc>
              <w:tcPr>
                <w:tcW w:w="250" w:type="pct"/>
                <w:tcBorders>
                  <w:left w:val="single" w:sz="4" w:space="0" w:color="auto"/>
                  <w:bottom w:val="single" w:sz="4" w:space="0" w:color="auto"/>
                  <w:right w:val="single" w:sz="4" w:space="0" w:color="auto"/>
                </w:tcBorders>
                <w:vAlign w:val="center"/>
              </w:tcPr>
              <w:p w14:paraId="085B4467" w14:textId="77777777" w:rsidR="00FD0AE2" w:rsidRDefault="00CF3046">
                <w:pPr>
                  <w:jc w:val="center"/>
                  <w:rPr>
                    <w:sz w:val="15"/>
                    <w:szCs w:val="15"/>
                  </w:rPr>
                </w:pPr>
                <w:r>
                  <w:rPr>
                    <w:rFonts w:hint="eastAsia"/>
                    <w:sz w:val="15"/>
                    <w:szCs w:val="15"/>
                  </w:rPr>
                  <w:t>计提比例</w:t>
                </w:r>
                <w:r>
                  <w:rPr>
                    <w:sz w:val="15"/>
                    <w:szCs w:val="15"/>
                  </w:rPr>
                  <w:t>(%)</w:t>
                </w:r>
              </w:p>
            </w:tc>
          </w:sdtContent>
        </w:sdt>
        <w:tc>
          <w:tcPr>
            <w:tcW w:w="615" w:type="pct"/>
            <w:vMerge/>
            <w:tcBorders>
              <w:left w:val="single" w:sz="4" w:space="0" w:color="auto"/>
              <w:bottom w:val="single" w:sz="4" w:space="0" w:color="auto"/>
              <w:right w:val="single" w:sz="4" w:space="0" w:color="auto"/>
            </w:tcBorders>
            <w:vAlign w:val="center"/>
          </w:tcPr>
          <w:p w14:paraId="305BC6B6" w14:textId="77777777" w:rsidR="00FD0AE2" w:rsidRDefault="00FD0AE2">
            <w:pPr>
              <w:jc w:val="center"/>
              <w:rPr>
                <w:sz w:val="15"/>
                <w:szCs w:val="15"/>
              </w:rPr>
            </w:pPr>
          </w:p>
        </w:tc>
        <w:sdt>
          <w:sdtPr>
            <w:rPr>
              <w:sz w:val="15"/>
              <w:szCs w:val="15"/>
            </w:rPr>
            <w:tag w:val="_PLD_4b188b463cd04b5f935c04bb97091ad7"/>
            <w:id w:val="-325821663"/>
          </w:sdtPr>
          <w:sdtContent>
            <w:tc>
              <w:tcPr>
                <w:tcW w:w="578" w:type="pct"/>
                <w:tcBorders>
                  <w:left w:val="single" w:sz="4" w:space="0" w:color="auto"/>
                  <w:bottom w:val="single" w:sz="4" w:space="0" w:color="auto"/>
                  <w:right w:val="single" w:sz="4" w:space="0" w:color="auto"/>
                </w:tcBorders>
                <w:vAlign w:val="center"/>
              </w:tcPr>
              <w:p w14:paraId="4BE2FCCC" w14:textId="77777777" w:rsidR="00FD0AE2" w:rsidRDefault="00CF3046">
                <w:pPr>
                  <w:jc w:val="center"/>
                  <w:rPr>
                    <w:sz w:val="15"/>
                    <w:szCs w:val="15"/>
                  </w:rPr>
                </w:pPr>
                <w:r>
                  <w:rPr>
                    <w:rFonts w:hint="eastAsia"/>
                    <w:sz w:val="15"/>
                    <w:szCs w:val="15"/>
                  </w:rPr>
                  <w:t>金额</w:t>
                </w:r>
              </w:p>
            </w:tc>
          </w:sdtContent>
        </w:sdt>
        <w:sdt>
          <w:sdtPr>
            <w:rPr>
              <w:sz w:val="15"/>
              <w:szCs w:val="15"/>
            </w:rPr>
            <w:tag w:val="_PLD_0eb49b8077f24050b883fe1c83156c6a"/>
            <w:id w:val="1789546940"/>
          </w:sdtPr>
          <w:sdtContent>
            <w:tc>
              <w:tcPr>
                <w:tcW w:w="324" w:type="pct"/>
                <w:tcBorders>
                  <w:left w:val="single" w:sz="4" w:space="0" w:color="auto"/>
                  <w:bottom w:val="single" w:sz="4" w:space="0" w:color="auto"/>
                  <w:right w:val="single" w:sz="4" w:space="0" w:color="auto"/>
                </w:tcBorders>
                <w:vAlign w:val="center"/>
              </w:tcPr>
              <w:p w14:paraId="5E08FF4A" w14:textId="77777777" w:rsidR="00FD0AE2" w:rsidRDefault="00CF3046">
                <w:pPr>
                  <w:jc w:val="center"/>
                  <w:rPr>
                    <w:sz w:val="15"/>
                    <w:szCs w:val="15"/>
                  </w:rPr>
                </w:pPr>
                <w:r>
                  <w:rPr>
                    <w:rFonts w:hint="eastAsia"/>
                    <w:sz w:val="15"/>
                    <w:szCs w:val="15"/>
                  </w:rPr>
                  <w:t>比例</w:t>
                </w:r>
                <w:r>
                  <w:rPr>
                    <w:sz w:val="15"/>
                    <w:szCs w:val="15"/>
                  </w:rPr>
                  <w:t>(%)</w:t>
                </w:r>
              </w:p>
            </w:tc>
          </w:sdtContent>
        </w:sdt>
        <w:sdt>
          <w:sdtPr>
            <w:rPr>
              <w:sz w:val="15"/>
              <w:szCs w:val="15"/>
            </w:rPr>
            <w:tag w:val="_PLD_97b959dafb2649fe9097ba91d4d77a2f"/>
            <w:id w:val="-509446970"/>
          </w:sdtPr>
          <w:sdtContent>
            <w:tc>
              <w:tcPr>
                <w:tcW w:w="542" w:type="pct"/>
                <w:tcBorders>
                  <w:left w:val="single" w:sz="4" w:space="0" w:color="auto"/>
                  <w:bottom w:val="single" w:sz="4" w:space="0" w:color="auto"/>
                  <w:right w:val="single" w:sz="4" w:space="0" w:color="auto"/>
                </w:tcBorders>
                <w:vAlign w:val="center"/>
              </w:tcPr>
              <w:p w14:paraId="1A36AA47" w14:textId="77777777" w:rsidR="00FD0AE2" w:rsidRDefault="00CF3046">
                <w:pPr>
                  <w:jc w:val="center"/>
                  <w:rPr>
                    <w:sz w:val="15"/>
                    <w:szCs w:val="15"/>
                  </w:rPr>
                </w:pPr>
                <w:r>
                  <w:rPr>
                    <w:rFonts w:hint="eastAsia"/>
                    <w:sz w:val="15"/>
                    <w:szCs w:val="15"/>
                  </w:rPr>
                  <w:t>金额</w:t>
                </w:r>
              </w:p>
            </w:tc>
          </w:sdtContent>
        </w:sdt>
        <w:sdt>
          <w:sdtPr>
            <w:rPr>
              <w:sz w:val="15"/>
              <w:szCs w:val="15"/>
            </w:rPr>
            <w:tag w:val="_PLD_99dda048c2a04725a5d8bfac8b356378"/>
            <w:id w:val="830419183"/>
          </w:sdtPr>
          <w:sdtContent>
            <w:tc>
              <w:tcPr>
                <w:tcW w:w="250" w:type="pct"/>
                <w:tcBorders>
                  <w:left w:val="single" w:sz="4" w:space="0" w:color="auto"/>
                  <w:bottom w:val="single" w:sz="4" w:space="0" w:color="auto"/>
                  <w:right w:val="single" w:sz="4" w:space="0" w:color="auto"/>
                </w:tcBorders>
                <w:vAlign w:val="center"/>
              </w:tcPr>
              <w:p w14:paraId="3E2F2AF4" w14:textId="77777777" w:rsidR="00FD0AE2" w:rsidRDefault="00CF3046">
                <w:pPr>
                  <w:jc w:val="center"/>
                  <w:rPr>
                    <w:sz w:val="15"/>
                    <w:szCs w:val="15"/>
                  </w:rPr>
                </w:pPr>
                <w:r>
                  <w:rPr>
                    <w:rFonts w:hint="eastAsia"/>
                    <w:sz w:val="15"/>
                    <w:szCs w:val="15"/>
                  </w:rPr>
                  <w:t>计提比例</w:t>
                </w:r>
                <w:r>
                  <w:rPr>
                    <w:sz w:val="15"/>
                    <w:szCs w:val="15"/>
                  </w:rPr>
                  <w:t>(%)</w:t>
                </w:r>
              </w:p>
            </w:tc>
          </w:sdtContent>
        </w:sdt>
        <w:tc>
          <w:tcPr>
            <w:tcW w:w="577" w:type="pct"/>
            <w:vMerge/>
            <w:tcBorders>
              <w:left w:val="single" w:sz="4" w:space="0" w:color="auto"/>
              <w:bottom w:val="single" w:sz="4" w:space="0" w:color="auto"/>
              <w:right w:val="single" w:sz="4" w:space="0" w:color="auto"/>
            </w:tcBorders>
          </w:tcPr>
          <w:p w14:paraId="328F9F38" w14:textId="77777777" w:rsidR="00FD0AE2" w:rsidRDefault="00FD0AE2">
            <w:pPr>
              <w:jc w:val="center"/>
              <w:rPr>
                <w:sz w:val="15"/>
                <w:szCs w:val="15"/>
              </w:rPr>
            </w:pPr>
          </w:p>
        </w:tc>
      </w:tr>
      <w:tr w:rsidR="00CF3046" w14:paraId="559CC8DF" w14:textId="77777777">
        <w:trPr>
          <w:cantSplit/>
        </w:trPr>
        <w:tc>
          <w:tcPr>
            <w:tcW w:w="413" w:type="pct"/>
            <w:tcBorders>
              <w:top w:val="single" w:sz="4" w:space="0" w:color="auto"/>
              <w:left w:val="single" w:sz="4" w:space="0" w:color="auto"/>
              <w:bottom w:val="single" w:sz="4" w:space="0" w:color="auto"/>
              <w:right w:val="single" w:sz="4" w:space="0" w:color="auto"/>
            </w:tcBorders>
          </w:tcPr>
          <w:p w14:paraId="730F91CC" w14:textId="77777777" w:rsidR="00FD0AE2" w:rsidRDefault="00CF3046">
            <w:pPr>
              <w:rPr>
                <w:sz w:val="15"/>
                <w:szCs w:val="15"/>
              </w:rPr>
            </w:pPr>
            <w:r>
              <w:rPr>
                <w:rFonts w:hint="eastAsia"/>
                <w:sz w:val="15"/>
                <w:szCs w:val="15"/>
              </w:rPr>
              <w:t>按单项计提坏账准备</w:t>
            </w:r>
          </w:p>
        </w:tc>
        <w:tc>
          <w:tcPr>
            <w:tcW w:w="584" w:type="pct"/>
            <w:tcBorders>
              <w:top w:val="single" w:sz="4" w:space="0" w:color="auto"/>
              <w:left w:val="single" w:sz="4" w:space="0" w:color="auto"/>
              <w:bottom w:val="single" w:sz="4" w:space="0" w:color="auto"/>
              <w:right w:val="single" w:sz="4" w:space="0" w:color="auto"/>
            </w:tcBorders>
          </w:tcPr>
          <w:p w14:paraId="37593E1D" w14:textId="77777777" w:rsidR="00FD0AE2" w:rsidRDefault="00FD0AE2">
            <w:pPr>
              <w:jc w:val="right"/>
              <w:rPr>
                <w:sz w:val="15"/>
                <w:szCs w:val="15"/>
              </w:rPr>
            </w:pPr>
          </w:p>
        </w:tc>
        <w:tc>
          <w:tcPr>
            <w:tcW w:w="380" w:type="pct"/>
            <w:tcBorders>
              <w:top w:val="single" w:sz="4" w:space="0" w:color="auto"/>
              <w:left w:val="single" w:sz="4" w:space="0" w:color="auto"/>
              <w:bottom w:val="single" w:sz="4" w:space="0" w:color="auto"/>
              <w:right w:val="single" w:sz="4" w:space="0" w:color="auto"/>
            </w:tcBorders>
          </w:tcPr>
          <w:p w14:paraId="75B0B3E0" w14:textId="77777777" w:rsidR="00FD0AE2" w:rsidRDefault="00FD0AE2">
            <w:pPr>
              <w:jc w:val="right"/>
              <w:rPr>
                <w:sz w:val="15"/>
                <w:szCs w:val="15"/>
              </w:rPr>
            </w:pPr>
          </w:p>
        </w:tc>
        <w:tc>
          <w:tcPr>
            <w:tcW w:w="487" w:type="pct"/>
            <w:tcBorders>
              <w:top w:val="single" w:sz="4" w:space="0" w:color="auto"/>
              <w:left w:val="single" w:sz="4" w:space="0" w:color="auto"/>
              <w:bottom w:val="single" w:sz="4" w:space="0" w:color="auto"/>
              <w:right w:val="single" w:sz="4" w:space="0" w:color="auto"/>
            </w:tcBorders>
          </w:tcPr>
          <w:p w14:paraId="16F1944F" w14:textId="77777777" w:rsidR="00FD0AE2" w:rsidRDefault="00FD0AE2">
            <w:pPr>
              <w:jc w:val="right"/>
              <w:rPr>
                <w:sz w:val="15"/>
                <w:szCs w:val="15"/>
              </w:rPr>
            </w:pPr>
          </w:p>
        </w:tc>
        <w:tc>
          <w:tcPr>
            <w:tcW w:w="250" w:type="pct"/>
            <w:tcBorders>
              <w:top w:val="single" w:sz="4" w:space="0" w:color="auto"/>
              <w:left w:val="single" w:sz="4" w:space="0" w:color="auto"/>
              <w:bottom w:val="single" w:sz="4" w:space="0" w:color="auto"/>
              <w:right w:val="single" w:sz="4" w:space="0" w:color="auto"/>
            </w:tcBorders>
          </w:tcPr>
          <w:p w14:paraId="4CD35EF5" w14:textId="77777777" w:rsidR="00FD0AE2" w:rsidRDefault="00FD0AE2">
            <w:pPr>
              <w:jc w:val="right"/>
              <w:rPr>
                <w:sz w:val="15"/>
                <w:szCs w:val="15"/>
              </w:rPr>
            </w:pPr>
          </w:p>
        </w:tc>
        <w:tc>
          <w:tcPr>
            <w:tcW w:w="615" w:type="pct"/>
            <w:tcBorders>
              <w:top w:val="single" w:sz="4" w:space="0" w:color="auto"/>
              <w:left w:val="single" w:sz="4" w:space="0" w:color="auto"/>
              <w:bottom w:val="single" w:sz="4" w:space="0" w:color="auto"/>
              <w:right w:val="single" w:sz="4" w:space="0" w:color="auto"/>
            </w:tcBorders>
          </w:tcPr>
          <w:p w14:paraId="63EEC90C" w14:textId="77777777" w:rsidR="00FD0AE2" w:rsidRDefault="00FD0AE2">
            <w:pPr>
              <w:jc w:val="right"/>
              <w:rPr>
                <w:sz w:val="15"/>
                <w:szCs w:val="15"/>
              </w:rPr>
            </w:pPr>
          </w:p>
        </w:tc>
        <w:tc>
          <w:tcPr>
            <w:tcW w:w="578" w:type="pct"/>
            <w:tcBorders>
              <w:top w:val="single" w:sz="4" w:space="0" w:color="auto"/>
              <w:left w:val="single" w:sz="4" w:space="0" w:color="auto"/>
              <w:bottom w:val="single" w:sz="4" w:space="0" w:color="auto"/>
              <w:right w:val="single" w:sz="4" w:space="0" w:color="auto"/>
            </w:tcBorders>
          </w:tcPr>
          <w:p w14:paraId="5AA3CEB7" w14:textId="77777777" w:rsidR="00FD0AE2" w:rsidRDefault="00FD0AE2">
            <w:pPr>
              <w:jc w:val="right"/>
              <w:rPr>
                <w:sz w:val="15"/>
                <w:szCs w:val="15"/>
              </w:rPr>
            </w:pPr>
          </w:p>
        </w:tc>
        <w:tc>
          <w:tcPr>
            <w:tcW w:w="324" w:type="pct"/>
            <w:tcBorders>
              <w:top w:val="single" w:sz="4" w:space="0" w:color="auto"/>
              <w:left w:val="single" w:sz="4" w:space="0" w:color="auto"/>
              <w:bottom w:val="single" w:sz="4" w:space="0" w:color="auto"/>
              <w:right w:val="single" w:sz="4" w:space="0" w:color="auto"/>
            </w:tcBorders>
          </w:tcPr>
          <w:p w14:paraId="593E17E6" w14:textId="77777777" w:rsidR="00FD0AE2" w:rsidRDefault="00FD0AE2">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3E27AF17" w14:textId="77777777" w:rsidR="00FD0AE2" w:rsidRDefault="00FD0AE2">
            <w:pPr>
              <w:jc w:val="right"/>
              <w:rPr>
                <w:sz w:val="15"/>
                <w:szCs w:val="15"/>
              </w:rPr>
            </w:pPr>
          </w:p>
        </w:tc>
        <w:tc>
          <w:tcPr>
            <w:tcW w:w="250" w:type="pct"/>
            <w:tcBorders>
              <w:top w:val="single" w:sz="4" w:space="0" w:color="auto"/>
              <w:left w:val="single" w:sz="4" w:space="0" w:color="auto"/>
              <w:bottom w:val="single" w:sz="4" w:space="0" w:color="auto"/>
              <w:right w:val="single" w:sz="4" w:space="0" w:color="auto"/>
            </w:tcBorders>
          </w:tcPr>
          <w:p w14:paraId="1374EBB6" w14:textId="77777777" w:rsidR="00FD0AE2" w:rsidRDefault="00FD0AE2">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tcPr>
          <w:p w14:paraId="07835D3E" w14:textId="77777777" w:rsidR="00FD0AE2" w:rsidRDefault="00FD0AE2">
            <w:pPr>
              <w:jc w:val="right"/>
              <w:rPr>
                <w:sz w:val="15"/>
                <w:szCs w:val="15"/>
              </w:rPr>
            </w:pPr>
          </w:p>
        </w:tc>
      </w:tr>
      <w:tr w:rsidR="00CF3046" w14:paraId="0AB82325" w14:textId="77777777">
        <w:trPr>
          <w:cantSplit/>
        </w:trPr>
        <w:sdt>
          <w:sdtPr>
            <w:rPr>
              <w:sz w:val="15"/>
              <w:szCs w:val="15"/>
            </w:rPr>
            <w:tag w:val="_PLD_b482c2c63c82442b8be7b0cffa7694c4"/>
            <w:id w:val="-2055228348"/>
          </w:sdtPr>
          <w:sdtContent>
            <w:tc>
              <w:tcPr>
                <w:tcW w:w="5000" w:type="pct"/>
                <w:gridSpan w:val="11"/>
                <w:tcBorders>
                  <w:top w:val="single" w:sz="4" w:space="0" w:color="auto"/>
                  <w:left w:val="single" w:sz="4" w:space="0" w:color="auto"/>
                  <w:bottom w:val="single" w:sz="4" w:space="0" w:color="auto"/>
                  <w:right w:val="single" w:sz="4" w:space="0" w:color="auto"/>
                </w:tcBorders>
              </w:tcPr>
              <w:p w14:paraId="7AD2F96F" w14:textId="77777777" w:rsidR="00FD0AE2" w:rsidRDefault="00CF3046">
                <w:pPr>
                  <w:rPr>
                    <w:sz w:val="15"/>
                    <w:szCs w:val="15"/>
                  </w:rPr>
                </w:pPr>
                <w:r>
                  <w:rPr>
                    <w:rFonts w:hint="eastAsia"/>
                    <w:sz w:val="15"/>
                    <w:szCs w:val="15"/>
                  </w:rPr>
                  <w:t>其中：</w:t>
                </w:r>
              </w:p>
            </w:tc>
          </w:sdtContent>
        </w:sdt>
      </w:tr>
      <w:tr w:rsidR="00CF3046" w14:paraId="40723A82" w14:textId="77777777">
        <w:trPr>
          <w:cantSplit/>
        </w:trPr>
        <w:tc>
          <w:tcPr>
            <w:tcW w:w="413" w:type="pct"/>
            <w:tcBorders>
              <w:top w:val="single" w:sz="4" w:space="0" w:color="auto"/>
              <w:left w:val="single" w:sz="4" w:space="0" w:color="auto"/>
              <w:bottom w:val="single" w:sz="4" w:space="0" w:color="auto"/>
              <w:right w:val="single" w:sz="4" w:space="0" w:color="auto"/>
            </w:tcBorders>
          </w:tcPr>
          <w:p w14:paraId="5528F3D1" w14:textId="77777777" w:rsidR="00FD0AE2" w:rsidRDefault="00FD0AE2">
            <w:pPr>
              <w:jc w:val="both"/>
              <w:rPr>
                <w:color w:val="808080"/>
                <w:sz w:val="15"/>
                <w:szCs w:val="15"/>
              </w:rPr>
            </w:pPr>
          </w:p>
        </w:tc>
        <w:tc>
          <w:tcPr>
            <w:tcW w:w="584" w:type="pct"/>
            <w:tcBorders>
              <w:top w:val="single" w:sz="4" w:space="0" w:color="auto"/>
              <w:left w:val="single" w:sz="4" w:space="0" w:color="auto"/>
              <w:bottom w:val="single" w:sz="4" w:space="0" w:color="auto"/>
              <w:right w:val="single" w:sz="4" w:space="0" w:color="auto"/>
            </w:tcBorders>
          </w:tcPr>
          <w:p w14:paraId="1F1E8DAB" w14:textId="77777777" w:rsidR="00FD0AE2" w:rsidRDefault="00FD0AE2">
            <w:pPr>
              <w:jc w:val="right"/>
              <w:rPr>
                <w:sz w:val="15"/>
                <w:szCs w:val="15"/>
              </w:rPr>
            </w:pPr>
          </w:p>
        </w:tc>
        <w:tc>
          <w:tcPr>
            <w:tcW w:w="380" w:type="pct"/>
            <w:tcBorders>
              <w:top w:val="single" w:sz="4" w:space="0" w:color="auto"/>
              <w:left w:val="single" w:sz="4" w:space="0" w:color="auto"/>
              <w:bottom w:val="single" w:sz="4" w:space="0" w:color="auto"/>
              <w:right w:val="single" w:sz="4" w:space="0" w:color="auto"/>
            </w:tcBorders>
          </w:tcPr>
          <w:p w14:paraId="722D8C72" w14:textId="77777777" w:rsidR="00FD0AE2" w:rsidRDefault="00FD0AE2">
            <w:pPr>
              <w:jc w:val="right"/>
              <w:rPr>
                <w:sz w:val="15"/>
                <w:szCs w:val="15"/>
              </w:rPr>
            </w:pPr>
          </w:p>
        </w:tc>
        <w:tc>
          <w:tcPr>
            <w:tcW w:w="487" w:type="pct"/>
            <w:tcBorders>
              <w:top w:val="single" w:sz="4" w:space="0" w:color="auto"/>
              <w:left w:val="single" w:sz="4" w:space="0" w:color="auto"/>
              <w:bottom w:val="single" w:sz="4" w:space="0" w:color="auto"/>
              <w:right w:val="single" w:sz="4" w:space="0" w:color="auto"/>
            </w:tcBorders>
          </w:tcPr>
          <w:p w14:paraId="5871DB83" w14:textId="77777777" w:rsidR="00FD0AE2" w:rsidRDefault="00FD0AE2">
            <w:pPr>
              <w:jc w:val="right"/>
              <w:rPr>
                <w:sz w:val="15"/>
                <w:szCs w:val="15"/>
              </w:rPr>
            </w:pPr>
          </w:p>
        </w:tc>
        <w:tc>
          <w:tcPr>
            <w:tcW w:w="250" w:type="pct"/>
            <w:tcBorders>
              <w:top w:val="single" w:sz="4" w:space="0" w:color="auto"/>
              <w:left w:val="single" w:sz="4" w:space="0" w:color="auto"/>
              <w:bottom w:val="single" w:sz="4" w:space="0" w:color="auto"/>
              <w:right w:val="single" w:sz="4" w:space="0" w:color="auto"/>
            </w:tcBorders>
          </w:tcPr>
          <w:p w14:paraId="22FF1239" w14:textId="77777777" w:rsidR="00FD0AE2" w:rsidRDefault="00FD0AE2">
            <w:pPr>
              <w:jc w:val="right"/>
              <w:rPr>
                <w:sz w:val="15"/>
                <w:szCs w:val="15"/>
              </w:rPr>
            </w:pPr>
          </w:p>
        </w:tc>
        <w:tc>
          <w:tcPr>
            <w:tcW w:w="615" w:type="pct"/>
            <w:tcBorders>
              <w:top w:val="single" w:sz="4" w:space="0" w:color="auto"/>
              <w:left w:val="single" w:sz="4" w:space="0" w:color="auto"/>
              <w:bottom w:val="single" w:sz="4" w:space="0" w:color="auto"/>
              <w:right w:val="single" w:sz="4" w:space="0" w:color="auto"/>
            </w:tcBorders>
          </w:tcPr>
          <w:p w14:paraId="2E6AE22F" w14:textId="77777777" w:rsidR="00FD0AE2" w:rsidRDefault="00FD0AE2">
            <w:pPr>
              <w:jc w:val="right"/>
              <w:rPr>
                <w:sz w:val="15"/>
                <w:szCs w:val="15"/>
              </w:rPr>
            </w:pPr>
          </w:p>
        </w:tc>
        <w:tc>
          <w:tcPr>
            <w:tcW w:w="578" w:type="pct"/>
            <w:tcBorders>
              <w:top w:val="single" w:sz="4" w:space="0" w:color="auto"/>
              <w:left w:val="single" w:sz="4" w:space="0" w:color="auto"/>
              <w:bottom w:val="single" w:sz="4" w:space="0" w:color="auto"/>
              <w:right w:val="single" w:sz="4" w:space="0" w:color="auto"/>
            </w:tcBorders>
          </w:tcPr>
          <w:p w14:paraId="5573F7DE" w14:textId="77777777" w:rsidR="00FD0AE2" w:rsidRDefault="00FD0AE2">
            <w:pPr>
              <w:jc w:val="right"/>
              <w:rPr>
                <w:sz w:val="15"/>
                <w:szCs w:val="15"/>
              </w:rPr>
            </w:pPr>
          </w:p>
        </w:tc>
        <w:tc>
          <w:tcPr>
            <w:tcW w:w="324" w:type="pct"/>
            <w:tcBorders>
              <w:top w:val="single" w:sz="4" w:space="0" w:color="auto"/>
              <w:left w:val="single" w:sz="4" w:space="0" w:color="auto"/>
              <w:bottom w:val="single" w:sz="4" w:space="0" w:color="auto"/>
              <w:right w:val="single" w:sz="4" w:space="0" w:color="auto"/>
            </w:tcBorders>
          </w:tcPr>
          <w:p w14:paraId="5CF8F4D6" w14:textId="77777777" w:rsidR="00FD0AE2" w:rsidRDefault="00FD0AE2">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55D592E1" w14:textId="77777777" w:rsidR="00FD0AE2" w:rsidRDefault="00FD0AE2">
            <w:pPr>
              <w:jc w:val="right"/>
              <w:rPr>
                <w:sz w:val="15"/>
                <w:szCs w:val="15"/>
              </w:rPr>
            </w:pPr>
          </w:p>
        </w:tc>
        <w:tc>
          <w:tcPr>
            <w:tcW w:w="250" w:type="pct"/>
            <w:tcBorders>
              <w:top w:val="single" w:sz="4" w:space="0" w:color="auto"/>
              <w:left w:val="single" w:sz="4" w:space="0" w:color="auto"/>
              <w:bottom w:val="single" w:sz="4" w:space="0" w:color="auto"/>
              <w:right w:val="single" w:sz="4" w:space="0" w:color="auto"/>
            </w:tcBorders>
          </w:tcPr>
          <w:p w14:paraId="7D70931B" w14:textId="77777777" w:rsidR="00FD0AE2" w:rsidRDefault="00FD0AE2">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tcPr>
          <w:p w14:paraId="62C87D0D" w14:textId="77777777" w:rsidR="00FD0AE2" w:rsidRDefault="00FD0AE2">
            <w:pPr>
              <w:jc w:val="right"/>
              <w:rPr>
                <w:sz w:val="15"/>
                <w:szCs w:val="15"/>
              </w:rPr>
            </w:pPr>
          </w:p>
        </w:tc>
      </w:tr>
      <w:tr w:rsidR="00CF3046" w14:paraId="45427B67" w14:textId="77777777">
        <w:trPr>
          <w:cantSplit/>
        </w:trPr>
        <w:sdt>
          <w:sdtPr>
            <w:rPr>
              <w:sz w:val="15"/>
              <w:szCs w:val="15"/>
            </w:rPr>
            <w:alias w:val="按单项计提坏账准备的应收账款明细-类别"/>
            <w:tag w:val="_GBC_8bce54839ffd46eb912136d37cd80cc4"/>
            <w:id w:val="-186369644"/>
            <w:showingPlcHdr/>
          </w:sdtPr>
          <w:sdtContent>
            <w:tc>
              <w:tcPr>
                <w:tcW w:w="413" w:type="pct"/>
                <w:tcBorders>
                  <w:top w:val="single" w:sz="4" w:space="0" w:color="auto"/>
                  <w:left w:val="single" w:sz="4" w:space="0" w:color="auto"/>
                  <w:bottom w:val="single" w:sz="4" w:space="0" w:color="auto"/>
                  <w:right w:val="single" w:sz="4" w:space="0" w:color="auto"/>
                </w:tcBorders>
              </w:tcPr>
              <w:p w14:paraId="793B5E72" w14:textId="77777777" w:rsidR="00FD0AE2" w:rsidRDefault="00CF3046">
                <w:pPr>
                  <w:jc w:val="both"/>
                  <w:rPr>
                    <w:color w:val="808080"/>
                    <w:sz w:val="15"/>
                    <w:szCs w:val="15"/>
                  </w:rPr>
                </w:pPr>
                <w:r>
                  <w:rPr>
                    <w:rFonts w:hint="eastAsia"/>
                    <w:sz w:val="15"/>
                    <w:szCs w:val="15"/>
                  </w:rPr>
                  <w:t xml:space="preserve">　</w:t>
                </w:r>
              </w:p>
            </w:tc>
          </w:sdtContent>
        </w:sdt>
        <w:tc>
          <w:tcPr>
            <w:tcW w:w="584" w:type="pct"/>
            <w:tcBorders>
              <w:top w:val="single" w:sz="4" w:space="0" w:color="auto"/>
              <w:left w:val="single" w:sz="4" w:space="0" w:color="auto"/>
              <w:bottom w:val="single" w:sz="4" w:space="0" w:color="auto"/>
              <w:right w:val="single" w:sz="4" w:space="0" w:color="auto"/>
            </w:tcBorders>
          </w:tcPr>
          <w:p w14:paraId="75A337B8" w14:textId="77777777" w:rsidR="00FD0AE2" w:rsidRDefault="00FD0AE2">
            <w:pPr>
              <w:jc w:val="right"/>
              <w:rPr>
                <w:sz w:val="15"/>
                <w:szCs w:val="15"/>
              </w:rPr>
            </w:pPr>
          </w:p>
        </w:tc>
        <w:tc>
          <w:tcPr>
            <w:tcW w:w="380" w:type="pct"/>
            <w:tcBorders>
              <w:top w:val="single" w:sz="4" w:space="0" w:color="auto"/>
              <w:left w:val="single" w:sz="4" w:space="0" w:color="auto"/>
              <w:bottom w:val="single" w:sz="4" w:space="0" w:color="auto"/>
              <w:right w:val="single" w:sz="4" w:space="0" w:color="auto"/>
            </w:tcBorders>
          </w:tcPr>
          <w:p w14:paraId="119D74E0" w14:textId="77777777" w:rsidR="00FD0AE2" w:rsidRDefault="00FD0AE2">
            <w:pPr>
              <w:jc w:val="right"/>
              <w:rPr>
                <w:sz w:val="15"/>
                <w:szCs w:val="15"/>
              </w:rPr>
            </w:pPr>
          </w:p>
        </w:tc>
        <w:tc>
          <w:tcPr>
            <w:tcW w:w="487" w:type="pct"/>
            <w:tcBorders>
              <w:top w:val="single" w:sz="4" w:space="0" w:color="auto"/>
              <w:left w:val="single" w:sz="4" w:space="0" w:color="auto"/>
              <w:bottom w:val="single" w:sz="4" w:space="0" w:color="auto"/>
              <w:right w:val="single" w:sz="4" w:space="0" w:color="auto"/>
            </w:tcBorders>
          </w:tcPr>
          <w:p w14:paraId="60995F8F" w14:textId="77777777" w:rsidR="00FD0AE2" w:rsidRDefault="00FD0AE2">
            <w:pPr>
              <w:jc w:val="right"/>
              <w:rPr>
                <w:sz w:val="15"/>
                <w:szCs w:val="15"/>
              </w:rPr>
            </w:pPr>
          </w:p>
        </w:tc>
        <w:tc>
          <w:tcPr>
            <w:tcW w:w="250" w:type="pct"/>
            <w:tcBorders>
              <w:top w:val="single" w:sz="4" w:space="0" w:color="auto"/>
              <w:left w:val="single" w:sz="4" w:space="0" w:color="auto"/>
              <w:bottom w:val="single" w:sz="4" w:space="0" w:color="auto"/>
              <w:right w:val="single" w:sz="4" w:space="0" w:color="auto"/>
            </w:tcBorders>
          </w:tcPr>
          <w:p w14:paraId="76F3D4E7" w14:textId="77777777" w:rsidR="00FD0AE2" w:rsidRDefault="00FD0AE2">
            <w:pPr>
              <w:jc w:val="right"/>
              <w:rPr>
                <w:sz w:val="15"/>
                <w:szCs w:val="15"/>
              </w:rPr>
            </w:pPr>
          </w:p>
        </w:tc>
        <w:tc>
          <w:tcPr>
            <w:tcW w:w="615" w:type="pct"/>
            <w:tcBorders>
              <w:top w:val="single" w:sz="4" w:space="0" w:color="auto"/>
              <w:left w:val="single" w:sz="4" w:space="0" w:color="auto"/>
              <w:bottom w:val="single" w:sz="4" w:space="0" w:color="auto"/>
              <w:right w:val="single" w:sz="4" w:space="0" w:color="auto"/>
            </w:tcBorders>
          </w:tcPr>
          <w:p w14:paraId="033B879A" w14:textId="77777777" w:rsidR="00FD0AE2" w:rsidRDefault="00FD0AE2">
            <w:pPr>
              <w:jc w:val="right"/>
              <w:rPr>
                <w:sz w:val="15"/>
                <w:szCs w:val="15"/>
              </w:rPr>
            </w:pPr>
          </w:p>
        </w:tc>
        <w:tc>
          <w:tcPr>
            <w:tcW w:w="578" w:type="pct"/>
            <w:tcBorders>
              <w:top w:val="single" w:sz="4" w:space="0" w:color="auto"/>
              <w:left w:val="single" w:sz="4" w:space="0" w:color="auto"/>
              <w:bottom w:val="single" w:sz="4" w:space="0" w:color="auto"/>
              <w:right w:val="single" w:sz="4" w:space="0" w:color="auto"/>
            </w:tcBorders>
          </w:tcPr>
          <w:p w14:paraId="1DCDBECB" w14:textId="77777777" w:rsidR="00FD0AE2" w:rsidRDefault="00FD0AE2">
            <w:pPr>
              <w:jc w:val="right"/>
              <w:rPr>
                <w:sz w:val="15"/>
                <w:szCs w:val="15"/>
              </w:rPr>
            </w:pPr>
          </w:p>
        </w:tc>
        <w:tc>
          <w:tcPr>
            <w:tcW w:w="324" w:type="pct"/>
            <w:tcBorders>
              <w:top w:val="single" w:sz="4" w:space="0" w:color="auto"/>
              <w:left w:val="single" w:sz="4" w:space="0" w:color="auto"/>
              <w:bottom w:val="single" w:sz="4" w:space="0" w:color="auto"/>
              <w:right w:val="single" w:sz="4" w:space="0" w:color="auto"/>
            </w:tcBorders>
          </w:tcPr>
          <w:p w14:paraId="791D2CCA" w14:textId="77777777" w:rsidR="00FD0AE2" w:rsidRDefault="00FD0AE2">
            <w:pPr>
              <w:jc w:val="right"/>
              <w:rPr>
                <w:sz w:val="15"/>
                <w:szCs w:val="15"/>
              </w:rPr>
            </w:pPr>
          </w:p>
        </w:tc>
        <w:tc>
          <w:tcPr>
            <w:tcW w:w="542" w:type="pct"/>
            <w:tcBorders>
              <w:top w:val="single" w:sz="4" w:space="0" w:color="auto"/>
              <w:left w:val="single" w:sz="4" w:space="0" w:color="auto"/>
              <w:bottom w:val="single" w:sz="4" w:space="0" w:color="auto"/>
              <w:right w:val="single" w:sz="4" w:space="0" w:color="auto"/>
            </w:tcBorders>
          </w:tcPr>
          <w:p w14:paraId="6F4C3751" w14:textId="77777777" w:rsidR="00FD0AE2" w:rsidRDefault="00FD0AE2">
            <w:pPr>
              <w:jc w:val="right"/>
              <w:rPr>
                <w:sz w:val="15"/>
                <w:szCs w:val="15"/>
              </w:rPr>
            </w:pPr>
          </w:p>
        </w:tc>
        <w:tc>
          <w:tcPr>
            <w:tcW w:w="250" w:type="pct"/>
            <w:tcBorders>
              <w:top w:val="single" w:sz="4" w:space="0" w:color="auto"/>
              <w:left w:val="single" w:sz="4" w:space="0" w:color="auto"/>
              <w:bottom w:val="single" w:sz="4" w:space="0" w:color="auto"/>
              <w:right w:val="single" w:sz="4" w:space="0" w:color="auto"/>
            </w:tcBorders>
          </w:tcPr>
          <w:p w14:paraId="59F31B08" w14:textId="77777777" w:rsidR="00FD0AE2" w:rsidRDefault="00FD0AE2">
            <w:pPr>
              <w:jc w:val="right"/>
              <w:rPr>
                <w:sz w:val="15"/>
                <w:szCs w:val="15"/>
              </w:rPr>
            </w:pPr>
          </w:p>
        </w:tc>
        <w:tc>
          <w:tcPr>
            <w:tcW w:w="577" w:type="pct"/>
            <w:tcBorders>
              <w:top w:val="single" w:sz="4" w:space="0" w:color="auto"/>
              <w:left w:val="single" w:sz="4" w:space="0" w:color="auto"/>
              <w:bottom w:val="single" w:sz="4" w:space="0" w:color="auto"/>
              <w:right w:val="single" w:sz="4" w:space="0" w:color="auto"/>
            </w:tcBorders>
          </w:tcPr>
          <w:p w14:paraId="5E60DE71" w14:textId="77777777" w:rsidR="00FD0AE2" w:rsidRDefault="00FD0AE2">
            <w:pPr>
              <w:jc w:val="right"/>
              <w:rPr>
                <w:sz w:val="15"/>
                <w:szCs w:val="15"/>
              </w:rPr>
            </w:pPr>
          </w:p>
        </w:tc>
      </w:tr>
      <w:tr w:rsidR="00CF3046" w14:paraId="6C64D37D" w14:textId="77777777">
        <w:trPr>
          <w:cantSplit/>
        </w:trPr>
        <w:tc>
          <w:tcPr>
            <w:tcW w:w="413" w:type="pct"/>
            <w:tcBorders>
              <w:top w:val="single" w:sz="4" w:space="0" w:color="auto"/>
              <w:left w:val="single" w:sz="4" w:space="0" w:color="auto"/>
              <w:bottom w:val="single" w:sz="4" w:space="0" w:color="auto"/>
              <w:right w:val="single" w:sz="4" w:space="0" w:color="auto"/>
            </w:tcBorders>
          </w:tcPr>
          <w:p w14:paraId="2284FCE8" w14:textId="77777777" w:rsidR="00FD0AE2" w:rsidRDefault="00CF3046">
            <w:pPr>
              <w:rPr>
                <w:sz w:val="15"/>
                <w:szCs w:val="15"/>
              </w:rPr>
            </w:pPr>
            <w:r>
              <w:rPr>
                <w:rFonts w:hint="eastAsia"/>
                <w:sz w:val="15"/>
                <w:szCs w:val="15"/>
              </w:rPr>
              <w:t>按组合计提坏账准备</w:t>
            </w:r>
          </w:p>
        </w:tc>
        <w:tc>
          <w:tcPr>
            <w:tcW w:w="584" w:type="pct"/>
            <w:tcBorders>
              <w:top w:val="single" w:sz="4" w:space="0" w:color="auto"/>
              <w:left w:val="single" w:sz="4" w:space="0" w:color="auto"/>
              <w:bottom w:val="single" w:sz="4" w:space="0" w:color="auto"/>
              <w:right w:val="single" w:sz="4" w:space="0" w:color="auto"/>
            </w:tcBorders>
            <w:vAlign w:val="center"/>
          </w:tcPr>
          <w:p w14:paraId="62E705A1" w14:textId="77777777" w:rsidR="00FD0AE2" w:rsidRDefault="00CF3046">
            <w:pPr>
              <w:jc w:val="right"/>
              <w:rPr>
                <w:sz w:val="13"/>
                <w:szCs w:val="13"/>
              </w:rPr>
            </w:pPr>
            <w:r>
              <w:rPr>
                <w:sz w:val="13"/>
                <w:szCs w:val="13"/>
              </w:rPr>
              <w:t>109,749,520.00</w:t>
            </w:r>
          </w:p>
        </w:tc>
        <w:tc>
          <w:tcPr>
            <w:tcW w:w="380" w:type="pct"/>
            <w:tcBorders>
              <w:top w:val="single" w:sz="4" w:space="0" w:color="auto"/>
              <w:left w:val="single" w:sz="4" w:space="0" w:color="auto"/>
              <w:bottom w:val="single" w:sz="4" w:space="0" w:color="auto"/>
              <w:right w:val="single" w:sz="4" w:space="0" w:color="auto"/>
            </w:tcBorders>
            <w:vAlign w:val="center"/>
          </w:tcPr>
          <w:p w14:paraId="53CFD7EA" w14:textId="77777777" w:rsidR="00FD0AE2" w:rsidRDefault="00CF3046">
            <w:pPr>
              <w:jc w:val="right"/>
              <w:rPr>
                <w:sz w:val="13"/>
                <w:szCs w:val="13"/>
              </w:rPr>
            </w:pPr>
            <w:r>
              <w:rPr>
                <w:sz w:val="13"/>
                <w:szCs w:val="13"/>
              </w:rPr>
              <w:t>100.00</w:t>
            </w:r>
          </w:p>
        </w:tc>
        <w:tc>
          <w:tcPr>
            <w:tcW w:w="487" w:type="pct"/>
            <w:tcBorders>
              <w:top w:val="single" w:sz="4" w:space="0" w:color="auto"/>
              <w:left w:val="single" w:sz="4" w:space="0" w:color="auto"/>
              <w:bottom w:val="single" w:sz="4" w:space="0" w:color="auto"/>
              <w:right w:val="single" w:sz="4" w:space="0" w:color="auto"/>
            </w:tcBorders>
            <w:vAlign w:val="center"/>
          </w:tcPr>
          <w:p w14:paraId="679B1175" w14:textId="77777777" w:rsidR="00FD0AE2" w:rsidRDefault="00CF3046">
            <w:pPr>
              <w:jc w:val="right"/>
              <w:rPr>
                <w:sz w:val="13"/>
                <w:szCs w:val="13"/>
              </w:rPr>
            </w:pPr>
            <w:r>
              <w:rPr>
                <w:sz w:val="13"/>
                <w:szCs w:val="13"/>
              </w:rPr>
              <w:t>5,232,057.13</w:t>
            </w:r>
          </w:p>
        </w:tc>
        <w:tc>
          <w:tcPr>
            <w:tcW w:w="250" w:type="pct"/>
            <w:tcBorders>
              <w:top w:val="single" w:sz="4" w:space="0" w:color="auto"/>
              <w:left w:val="single" w:sz="4" w:space="0" w:color="auto"/>
              <w:bottom w:val="single" w:sz="4" w:space="0" w:color="auto"/>
              <w:right w:val="single" w:sz="4" w:space="0" w:color="auto"/>
            </w:tcBorders>
            <w:vAlign w:val="center"/>
          </w:tcPr>
          <w:p w14:paraId="42F9B375" w14:textId="77777777" w:rsidR="00FD0AE2" w:rsidRDefault="00CF3046">
            <w:pPr>
              <w:jc w:val="right"/>
              <w:rPr>
                <w:sz w:val="13"/>
                <w:szCs w:val="13"/>
              </w:rPr>
            </w:pPr>
            <w:r>
              <w:rPr>
                <w:sz w:val="13"/>
                <w:szCs w:val="13"/>
              </w:rPr>
              <w:t>4.77</w:t>
            </w:r>
          </w:p>
        </w:tc>
        <w:tc>
          <w:tcPr>
            <w:tcW w:w="615" w:type="pct"/>
            <w:tcBorders>
              <w:top w:val="single" w:sz="4" w:space="0" w:color="auto"/>
              <w:left w:val="single" w:sz="4" w:space="0" w:color="auto"/>
              <w:bottom w:val="single" w:sz="4" w:space="0" w:color="auto"/>
              <w:right w:val="single" w:sz="4" w:space="0" w:color="auto"/>
            </w:tcBorders>
            <w:vAlign w:val="center"/>
          </w:tcPr>
          <w:p w14:paraId="0066764F" w14:textId="77777777" w:rsidR="00FD0AE2" w:rsidRDefault="00CF3046">
            <w:pPr>
              <w:jc w:val="right"/>
              <w:rPr>
                <w:sz w:val="13"/>
                <w:szCs w:val="13"/>
              </w:rPr>
            </w:pPr>
            <w:r>
              <w:rPr>
                <w:sz w:val="13"/>
                <w:szCs w:val="13"/>
              </w:rPr>
              <w:t>104,517,462.87</w:t>
            </w:r>
          </w:p>
        </w:tc>
        <w:tc>
          <w:tcPr>
            <w:tcW w:w="578" w:type="pct"/>
            <w:tcBorders>
              <w:top w:val="single" w:sz="4" w:space="0" w:color="auto"/>
              <w:left w:val="single" w:sz="4" w:space="0" w:color="auto"/>
              <w:bottom w:val="single" w:sz="4" w:space="0" w:color="auto"/>
              <w:right w:val="single" w:sz="4" w:space="0" w:color="auto"/>
            </w:tcBorders>
            <w:vAlign w:val="center"/>
          </w:tcPr>
          <w:p w14:paraId="75D57044" w14:textId="77777777" w:rsidR="00FD0AE2" w:rsidRDefault="00CF3046">
            <w:pPr>
              <w:jc w:val="right"/>
              <w:rPr>
                <w:sz w:val="13"/>
                <w:szCs w:val="13"/>
              </w:rPr>
            </w:pPr>
            <w:r>
              <w:rPr>
                <w:sz w:val="13"/>
                <w:szCs w:val="13"/>
              </w:rPr>
              <w:t>52,907,920.00</w:t>
            </w:r>
          </w:p>
        </w:tc>
        <w:tc>
          <w:tcPr>
            <w:tcW w:w="324" w:type="pct"/>
            <w:tcBorders>
              <w:top w:val="single" w:sz="4" w:space="0" w:color="auto"/>
              <w:left w:val="single" w:sz="4" w:space="0" w:color="auto"/>
              <w:bottom w:val="single" w:sz="4" w:space="0" w:color="auto"/>
              <w:right w:val="single" w:sz="4" w:space="0" w:color="auto"/>
            </w:tcBorders>
            <w:vAlign w:val="center"/>
          </w:tcPr>
          <w:p w14:paraId="1840CA0E" w14:textId="77777777" w:rsidR="00FD0AE2" w:rsidRDefault="00CF3046">
            <w:pPr>
              <w:jc w:val="right"/>
              <w:rPr>
                <w:sz w:val="13"/>
                <w:szCs w:val="13"/>
              </w:rPr>
            </w:pPr>
            <w:r>
              <w:rPr>
                <w:sz w:val="13"/>
                <w:szCs w:val="13"/>
              </w:rPr>
              <w:t>100.00</w:t>
            </w:r>
          </w:p>
        </w:tc>
        <w:tc>
          <w:tcPr>
            <w:tcW w:w="542" w:type="pct"/>
            <w:tcBorders>
              <w:top w:val="single" w:sz="4" w:space="0" w:color="auto"/>
              <w:left w:val="single" w:sz="4" w:space="0" w:color="auto"/>
              <w:bottom w:val="single" w:sz="4" w:space="0" w:color="auto"/>
              <w:right w:val="single" w:sz="4" w:space="0" w:color="auto"/>
            </w:tcBorders>
            <w:vAlign w:val="center"/>
          </w:tcPr>
          <w:p w14:paraId="08944BCA" w14:textId="77777777" w:rsidR="00FD0AE2" w:rsidRDefault="00CF3046">
            <w:pPr>
              <w:jc w:val="right"/>
              <w:rPr>
                <w:sz w:val="13"/>
                <w:szCs w:val="13"/>
              </w:rPr>
            </w:pPr>
            <w:r>
              <w:rPr>
                <w:sz w:val="13"/>
                <w:szCs w:val="13"/>
              </w:rPr>
              <w:t>1,452,309.51</w:t>
            </w:r>
          </w:p>
        </w:tc>
        <w:tc>
          <w:tcPr>
            <w:tcW w:w="250" w:type="pct"/>
            <w:tcBorders>
              <w:top w:val="single" w:sz="4" w:space="0" w:color="auto"/>
              <w:left w:val="single" w:sz="4" w:space="0" w:color="auto"/>
              <w:bottom w:val="single" w:sz="4" w:space="0" w:color="auto"/>
              <w:right w:val="single" w:sz="4" w:space="0" w:color="auto"/>
            </w:tcBorders>
            <w:vAlign w:val="center"/>
          </w:tcPr>
          <w:p w14:paraId="3C2C298C" w14:textId="77777777" w:rsidR="00FD0AE2" w:rsidRDefault="00CF3046">
            <w:pPr>
              <w:jc w:val="right"/>
              <w:rPr>
                <w:sz w:val="13"/>
                <w:szCs w:val="13"/>
              </w:rPr>
            </w:pPr>
            <w:r>
              <w:rPr>
                <w:sz w:val="13"/>
                <w:szCs w:val="13"/>
              </w:rPr>
              <w:t>2.74</w:t>
            </w:r>
          </w:p>
        </w:tc>
        <w:tc>
          <w:tcPr>
            <w:tcW w:w="577" w:type="pct"/>
            <w:tcBorders>
              <w:top w:val="single" w:sz="4" w:space="0" w:color="auto"/>
              <w:left w:val="single" w:sz="4" w:space="0" w:color="auto"/>
              <w:bottom w:val="single" w:sz="4" w:space="0" w:color="auto"/>
              <w:right w:val="single" w:sz="4" w:space="0" w:color="auto"/>
            </w:tcBorders>
            <w:vAlign w:val="center"/>
          </w:tcPr>
          <w:p w14:paraId="0542BD4D" w14:textId="77777777" w:rsidR="00FD0AE2" w:rsidRDefault="00CF3046">
            <w:pPr>
              <w:jc w:val="right"/>
              <w:rPr>
                <w:sz w:val="13"/>
                <w:szCs w:val="13"/>
              </w:rPr>
            </w:pPr>
            <w:r>
              <w:rPr>
                <w:sz w:val="13"/>
                <w:szCs w:val="13"/>
              </w:rPr>
              <w:t>51,455,610.49</w:t>
            </w:r>
          </w:p>
        </w:tc>
      </w:tr>
      <w:tr w:rsidR="00CF3046" w14:paraId="2266BDE8" w14:textId="77777777">
        <w:trPr>
          <w:cantSplit/>
        </w:trPr>
        <w:sdt>
          <w:sdtPr>
            <w:rPr>
              <w:sz w:val="13"/>
              <w:szCs w:val="13"/>
            </w:rPr>
            <w:tag w:val="_PLD_3e90aa50b20c494dafda2d9726e46570"/>
            <w:id w:val="1050115126"/>
          </w:sdtPr>
          <w:sdtContent>
            <w:tc>
              <w:tcPr>
                <w:tcW w:w="5000" w:type="pct"/>
                <w:gridSpan w:val="11"/>
                <w:tcBorders>
                  <w:top w:val="single" w:sz="4" w:space="0" w:color="auto"/>
                  <w:left w:val="single" w:sz="4" w:space="0" w:color="auto"/>
                  <w:bottom w:val="single" w:sz="4" w:space="0" w:color="auto"/>
                  <w:right w:val="single" w:sz="4" w:space="0" w:color="auto"/>
                </w:tcBorders>
              </w:tcPr>
              <w:p w14:paraId="73125C2A" w14:textId="77777777" w:rsidR="00FD0AE2" w:rsidRDefault="00CF3046">
                <w:pPr>
                  <w:rPr>
                    <w:sz w:val="13"/>
                    <w:szCs w:val="13"/>
                  </w:rPr>
                </w:pPr>
                <w:r>
                  <w:rPr>
                    <w:rFonts w:hint="eastAsia"/>
                    <w:sz w:val="13"/>
                    <w:szCs w:val="13"/>
                  </w:rPr>
                  <w:t>其中：</w:t>
                </w:r>
              </w:p>
            </w:tc>
          </w:sdtContent>
        </w:sdt>
      </w:tr>
      <w:tr w:rsidR="00CF3046" w14:paraId="7A9C4B27" w14:textId="77777777">
        <w:trPr>
          <w:cantSplit/>
        </w:trPr>
        <w:sdt>
          <w:sdtPr>
            <w:rPr>
              <w:sz w:val="15"/>
              <w:szCs w:val="15"/>
            </w:rPr>
            <w:alias w:val="按组合计提坏账准备的应收账款明细-组合名称"/>
            <w:tag w:val="_GBC_bb95ca191c6548418732405aecc5c303"/>
            <w:id w:val="2073314136"/>
          </w:sdtPr>
          <w:sdtContent>
            <w:tc>
              <w:tcPr>
                <w:tcW w:w="413" w:type="pct"/>
                <w:tcBorders>
                  <w:top w:val="single" w:sz="4" w:space="0" w:color="auto"/>
                  <w:left w:val="single" w:sz="4" w:space="0" w:color="auto"/>
                  <w:bottom w:val="single" w:sz="4" w:space="0" w:color="auto"/>
                  <w:right w:val="single" w:sz="4" w:space="0" w:color="auto"/>
                </w:tcBorders>
              </w:tcPr>
              <w:p w14:paraId="5A90307E" w14:textId="77777777" w:rsidR="00FD0AE2" w:rsidRDefault="00CF3046">
                <w:pPr>
                  <w:jc w:val="both"/>
                  <w:rPr>
                    <w:color w:val="808080"/>
                    <w:sz w:val="15"/>
                    <w:szCs w:val="15"/>
                  </w:rPr>
                </w:pPr>
                <w:r>
                  <w:rPr>
                    <w:rFonts w:hint="eastAsia"/>
                    <w:sz w:val="15"/>
                    <w:szCs w:val="15"/>
                  </w:rPr>
                  <w:t>账龄组合</w:t>
                </w:r>
              </w:p>
            </w:tc>
          </w:sdtContent>
        </w:sdt>
        <w:tc>
          <w:tcPr>
            <w:tcW w:w="584" w:type="pct"/>
            <w:tcBorders>
              <w:top w:val="single" w:sz="4" w:space="0" w:color="auto"/>
              <w:left w:val="single" w:sz="4" w:space="0" w:color="auto"/>
              <w:bottom w:val="single" w:sz="4" w:space="0" w:color="auto"/>
              <w:right w:val="single" w:sz="4" w:space="0" w:color="auto"/>
            </w:tcBorders>
            <w:vAlign w:val="center"/>
          </w:tcPr>
          <w:p w14:paraId="68A128FD" w14:textId="77777777" w:rsidR="00FD0AE2" w:rsidRDefault="00CF3046">
            <w:pPr>
              <w:jc w:val="right"/>
              <w:rPr>
                <w:sz w:val="13"/>
                <w:szCs w:val="13"/>
              </w:rPr>
            </w:pPr>
            <w:r>
              <w:rPr>
                <w:sz w:val="13"/>
                <w:szCs w:val="13"/>
              </w:rPr>
              <w:t>109,749,520.00</w:t>
            </w:r>
          </w:p>
        </w:tc>
        <w:tc>
          <w:tcPr>
            <w:tcW w:w="380" w:type="pct"/>
            <w:tcBorders>
              <w:top w:val="single" w:sz="4" w:space="0" w:color="auto"/>
              <w:left w:val="single" w:sz="4" w:space="0" w:color="auto"/>
              <w:bottom w:val="single" w:sz="4" w:space="0" w:color="auto"/>
              <w:right w:val="single" w:sz="4" w:space="0" w:color="auto"/>
            </w:tcBorders>
            <w:vAlign w:val="center"/>
          </w:tcPr>
          <w:p w14:paraId="09AE5C3D" w14:textId="77777777" w:rsidR="00FD0AE2" w:rsidRDefault="00CF3046">
            <w:pPr>
              <w:jc w:val="right"/>
              <w:rPr>
                <w:sz w:val="13"/>
                <w:szCs w:val="13"/>
              </w:rPr>
            </w:pPr>
            <w:r>
              <w:rPr>
                <w:sz w:val="13"/>
                <w:szCs w:val="13"/>
              </w:rPr>
              <w:t>100.00</w:t>
            </w:r>
          </w:p>
        </w:tc>
        <w:tc>
          <w:tcPr>
            <w:tcW w:w="487" w:type="pct"/>
            <w:tcBorders>
              <w:top w:val="single" w:sz="4" w:space="0" w:color="auto"/>
              <w:left w:val="single" w:sz="4" w:space="0" w:color="auto"/>
              <w:bottom w:val="single" w:sz="4" w:space="0" w:color="auto"/>
              <w:right w:val="single" w:sz="4" w:space="0" w:color="auto"/>
            </w:tcBorders>
            <w:vAlign w:val="center"/>
          </w:tcPr>
          <w:p w14:paraId="011539F9" w14:textId="77777777" w:rsidR="00FD0AE2" w:rsidRDefault="00CF3046">
            <w:pPr>
              <w:jc w:val="right"/>
              <w:rPr>
                <w:sz w:val="13"/>
                <w:szCs w:val="13"/>
              </w:rPr>
            </w:pPr>
            <w:r>
              <w:rPr>
                <w:sz w:val="13"/>
                <w:szCs w:val="13"/>
              </w:rPr>
              <w:t>5,232,057.13</w:t>
            </w:r>
          </w:p>
        </w:tc>
        <w:tc>
          <w:tcPr>
            <w:tcW w:w="250" w:type="pct"/>
            <w:tcBorders>
              <w:top w:val="single" w:sz="4" w:space="0" w:color="auto"/>
              <w:left w:val="single" w:sz="4" w:space="0" w:color="auto"/>
              <w:bottom w:val="single" w:sz="4" w:space="0" w:color="auto"/>
              <w:right w:val="single" w:sz="4" w:space="0" w:color="auto"/>
            </w:tcBorders>
            <w:vAlign w:val="center"/>
          </w:tcPr>
          <w:p w14:paraId="265DC692" w14:textId="77777777" w:rsidR="00FD0AE2" w:rsidRDefault="00CF3046">
            <w:pPr>
              <w:jc w:val="right"/>
              <w:rPr>
                <w:sz w:val="13"/>
                <w:szCs w:val="13"/>
              </w:rPr>
            </w:pPr>
            <w:r>
              <w:rPr>
                <w:sz w:val="13"/>
                <w:szCs w:val="13"/>
              </w:rPr>
              <w:t>4.77</w:t>
            </w:r>
          </w:p>
        </w:tc>
        <w:tc>
          <w:tcPr>
            <w:tcW w:w="615" w:type="pct"/>
            <w:tcBorders>
              <w:top w:val="single" w:sz="4" w:space="0" w:color="auto"/>
              <w:left w:val="single" w:sz="4" w:space="0" w:color="auto"/>
              <w:bottom w:val="single" w:sz="4" w:space="0" w:color="auto"/>
              <w:right w:val="single" w:sz="4" w:space="0" w:color="auto"/>
            </w:tcBorders>
            <w:vAlign w:val="center"/>
          </w:tcPr>
          <w:p w14:paraId="7697A2F5" w14:textId="77777777" w:rsidR="00FD0AE2" w:rsidRDefault="00CF3046">
            <w:pPr>
              <w:jc w:val="right"/>
              <w:rPr>
                <w:sz w:val="13"/>
                <w:szCs w:val="13"/>
              </w:rPr>
            </w:pPr>
            <w:r>
              <w:rPr>
                <w:sz w:val="13"/>
                <w:szCs w:val="13"/>
              </w:rPr>
              <w:t>104,517,462.87</w:t>
            </w:r>
          </w:p>
        </w:tc>
        <w:tc>
          <w:tcPr>
            <w:tcW w:w="578" w:type="pct"/>
            <w:tcBorders>
              <w:top w:val="single" w:sz="4" w:space="0" w:color="auto"/>
              <w:left w:val="single" w:sz="4" w:space="0" w:color="auto"/>
              <w:bottom w:val="single" w:sz="4" w:space="0" w:color="auto"/>
              <w:right w:val="single" w:sz="4" w:space="0" w:color="auto"/>
            </w:tcBorders>
            <w:vAlign w:val="center"/>
          </w:tcPr>
          <w:p w14:paraId="32538721" w14:textId="77777777" w:rsidR="00FD0AE2" w:rsidRDefault="00CF3046">
            <w:pPr>
              <w:jc w:val="right"/>
              <w:rPr>
                <w:sz w:val="13"/>
                <w:szCs w:val="13"/>
              </w:rPr>
            </w:pPr>
            <w:r>
              <w:rPr>
                <w:sz w:val="13"/>
                <w:szCs w:val="13"/>
              </w:rPr>
              <w:t>52,907,920.00</w:t>
            </w:r>
          </w:p>
        </w:tc>
        <w:tc>
          <w:tcPr>
            <w:tcW w:w="324" w:type="pct"/>
            <w:tcBorders>
              <w:top w:val="single" w:sz="4" w:space="0" w:color="auto"/>
              <w:left w:val="single" w:sz="4" w:space="0" w:color="auto"/>
              <w:bottom w:val="single" w:sz="4" w:space="0" w:color="auto"/>
              <w:right w:val="single" w:sz="4" w:space="0" w:color="auto"/>
            </w:tcBorders>
            <w:vAlign w:val="center"/>
          </w:tcPr>
          <w:p w14:paraId="4973D16F" w14:textId="77777777" w:rsidR="00FD0AE2" w:rsidRDefault="00CF3046">
            <w:pPr>
              <w:jc w:val="right"/>
              <w:rPr>
                <w:sz w:val="13"/>
                <w:szCs w:val="13"/>
              </w:rPr>
            </w:pPr>
            <w:r>
              <w:rPr>
                <w:sz w:val="13"/>
                <w:szCs w:val="13"/>
              </w:rPr>
              <w:t>100.00</w:t>
            </w:r>
          </w:p>
        </w:tc>
        <w:tc>
          <w:tcPr>
            <w:tcW w:w="542" w:type="pct"/>
            <w:tcBorders>
              <w:top w:val="single" w:sz="4" w:space="0" w:color="auto"/>
              <w:left w:val="single" w:sz="4" w:space="0" w:color="auto"/>
              <w:bottom w:val="single" w:sz="4" w:space="0" w:color="auto"/>
              <w:right w:val="single" w:sz="4" w:space="0" w:color="auto"/>
            </w:tcBorders>
            <w:vAlign w:val="center"/>
          </w:tcPr>
          <w:p w14:paraId="7B365DFF" w14:textId="77777777" w:rsidR="00FD0AE2" w:rsidRDefault="00CF3046">
            <w:pPr>
              <w:jc w:val="right"/>
              <w:rPr>
                <w:sz w:val="13"/>
                <w:szCs w:val="13"/>
              </w:rPr>
            </w:pPr>
            <w:r>
              <w:rPr>
                <w:sz w:val="13"/>
                <w:szCs w:val="13"/>
              </w:rPr>
              <w:t>1,452,309.51</w:t>
            </w:r>
          </w:p>
        </w:tc>
        <w:tc>
          <w:tcPr>
            <w:tcW w:w="250" w:type="pct"/>
            <w:tcBorders>
              <w:top w:val="single" w:sz="4" w:space="0" w:color="auto"/>
              <w:left w:val="single" w:sz="4" w:space="0" w:color="auto"/>
              <w:bottom w:val="single" w:sz="4" w:space="0" w:color="auto"/>
              <w:right w:val="single" w:sz="4" w:space="0" w:color="auto"/>
            </w:tcBorders>
            <w:vAlign w:val="center"/>
          </w:tcPr>
          <w:p w14:paraId="6FC0F532" w14:textId="77777777" w:rsidR="00FD0AE2" w:rsidRDefault="00CF3046">
            <w:pPr>
              <w:jc w:val="right"/>
              <w:rPr>
                <w:sz w:val="13"/>
                <w:szCs w:val="13"/>
              </w:rPr>
            </w:pPr>
            <w:r>
              <w:rPr>
                <w:sz w:val="13"/>
                <w:szCs w:val="13"/>
              </w:rPr>
              <w:t>2.74</w:t>
            </w:r>
          </w:p>
        </w:tc>
        <w:tc>
          <w:tcPr>
            <w:tcW w:w="577" w:type="pct"/>
            <w:tcBorders>
              <w:top w:val="single" w:sz="4" w:space="0" w:color="auto"/>
              <w:left w:val="single" w:sz="4" w:space="0" w:color="auto"/>
              <w:bottom w:val="single" w:sz="4" w:space="0" w:color="auto"/>
              <w:right w:val="single" w:sz="4" w:space="0" w:color="auto"/>
            </w:tcBorders>
            <w:vAlign w:val="center"/>
          </w:tcPr>
          <w:p w14:paraId="588B7F37" w14:textId="77777777" w:rsidR="00FD0AE2" w:rsidRDefault="00CF3046">
            <w:pPr>
              <w:jc w:val="right"/>
              <w:rPr>
                <w:sz w:val="13"/>
                <w:szCs w:val="13"/>
              </w:rPr>
            </w:pPr>
            <w:r>
              <w:rPr>
                <w:sz w:val="13"/>
                <w:szCs w:val="13"/>
              </w:rPr>
              <w:t>51,455,610.49</w:t>
            </w:r>
          </w:p>
        </w:tc>
      </w:tr>
      <w:tr w:rsidR="00CF3046" w14:paraId="5EF298F4" w14:textId="77777777">
        <w:trPr>
          <w:cantSplit/>
        </w:trPr>
        <w:sdt>
          <w:sdtPr>
            <w:rPr>
              <w:sz w:val="15"/>
              <w:szCs w:val="15"/>
            </w:rPr>
            <w:alias w:val="按组合计提坏账准备的应收账款明细-组合名称"/>
            <w:tag w:val="_GBC_bb95ca191c6548418732405aecc5c303"/>
            <w:id w:val="-725677137"/>
            <w:showingPlcHdr/>
          </w:sdtPr>
          <w:sdtContent>
            <w:tc>
              <w:tcPr>
                <w:tcW w:w="413" w:type="pct"/>
                <w:tcBorders>
                  <w:top w:val="single" w:sz="4" w:space="0" w:color="auto"/>
                  <w:left w:val="single" w:sz="4" w:space="0" w:color="auto"/>
                  <w:bottom w:val="single" w:sz="4" w:space="0" w:color="auto"/>
                  <w:right w:val="single" w:sz="4" w:space="0" w:color="auto"/>
                </w:tcBorders>
              </w:tcPr>
              <w:p w14:paraId="58FBFFC4" w14:textId="77777777" w:rsidR="00FD0AE2" w:rsidRDefault="00CF3046">
                <w:pPr>
                  <w:jc w:val="both"/>
                  <w:rPr>
                    <w:color w:val="808080"/>
                    <w:sz w:val="15"/>
                    <w:szCs w:val="15"/>
                  </w:rPr>
                </w:pPr>
                <w:r>
                  <w:rPr>
                    <w:rFonts w:hint="eastAsia"/>
                    <w:sz w:val="15"/>
                    <w:szCs w:val="15"/>
                  </w:rPr>
                  <w:t xml:space="preserve">　</w:t>
                </w:r>
              </w:p>
            </w:tc>
          </w:sdtContent>
        </w:sdt>
        <w:tc>
          <w:tcPr>
            <w:tcW w:w="584" w:type="pct"/>
            <w:tcBorders>
              <w:top w:val="single" w:sz="4" w:space="0" w:color="auto"/>
              <w:left w:val="single" w:sz="4" w:space="0" w:color="auto"/>
              <w:bottom w:val="single" w:sz="4" w:space="0" w:color="auto"/>
              <w:right w:val="single" w:sz="4" w:space="0" w:color="auto"/>
            </w:tcBorders>
          </w:tcPr>
          <w:p w14:paraId="568FF1EC" w14:textId="77777777" w:rsidR="00FD0AE2" w:rsidRDefault="00FD0AE2">
            <w:pPr>
              <w:jc w:val="right"/>
              <w:rPr>
                <w:sz w:val="13"/>
                <w:szCs w:val="13"/>
              </w:rPr>
            </w:pPr>
          </w:p>
        </w:tc>
        <w:tc>
          <w:tcPr>
            <w:tcW w:w="380" w:type="pct"/>
            <w:tcBorders>
              <w:top w:val="single" w:sz="4" w:space="0" w:color="auto"/>
              <w:left w:val="single" w:sz="4" w:space="0" w:color="auto"/>
              <w:bottom w:val="single" w:sz="4" w:space="0" w:color="auto"/>
              <w:right w:val="single" w:sz="4" w:space="0" w:color="auto"/>
            </w:tcBorders>
          </w:tcPr>
          <w:p w14:paraId="6B40BDE7" w14:textId="77777777" w:rsidR="00FD0AE2" w:rsidRDefault="00FD0AE2">
            <w:pPr>
              <w:jc w:val="right"/>
              <w:rPr>
                <w:sz w:val="13"/>
                <w:szCs w:val="13"/>
              </w:rPr>
            </w:pPr>
          </w:p>
        </w:tc>
        <w:tc>
          <w:tcPr>
            <w:tcW w:w="487" w:type="pct"/>
            <w:tcBorders>
              <w:top w:val="single" w:sz="4" w:space="0" w:color="auto"/>
              <w:left w:val="single" w:sz="4" w:space="0" w:color="auto"/>
              <w:bottom w:val="single" w:sz="4" w:space="0" w:color="auto"/>
              <w:right w:val="single" w:sz="4" w:space="0" w:color="auto"/>
            </w:tcBorders>
          </w:tcPr>
          <w:p w14:paraId="2DC23896" w14:textId="77777777" w:rsidR="00FD0AE2" w:rsidRDefault="00FD0AE2">
            <w:pPr>
              <w:jc w:val="right"/>
              <w:rPr>
                <w:sz w:val="13"/>
                <w:szCs w:val="13"/>
              </w:rPr>
            </w:pPr>
          </w:p>
        </w:tc>
        <w:tc>
          <w:tcPr>
            <w:tcW w:w="250" w:type="pct"/>
            <w:tcBorders>
              <w:top w:val="single" w:sz="4" w:space="0" w:color="auto"/>
              <w:left w:val="single" w:sz="4" w:space="0" w:color="auto"/>
              <w:bottom w:val="single" w:sz="4" w:space="0" w:color="auto"/>
              <w:right w:val="single" w:sz="4" w:space="0" w:color="auto"/>
            </w:tcBorders>
          </w:tcPr>
          <w:p w14:paraId="0F019B1A" w14:textId="77777777" w:rsidR="00FD0AE2" w:rsidRDefault="00FD0AE2">
            <w:pPr>
              <w:jc w:val="right"/>
              <w:rPr>
                <w:sz w:val="13"/>
                <w:szCs w:val="13"/>
              </w:rPr>
            </w:pPr>
          </w:p>
        </w:tc>
        <w:tc>
          <w:tcPr>
            <w:tcW w:w="615" w:type="pct"/>
            <w:tcBorders>
              <w:top w:val="single" w:sz="4" w:space="0" w:color="auto"/>
              <w:left w:val="single" w:sz="4" w:space="0" w:color="auto"/>
              <w:bottom w:val="single" w:sz="4" w:space="0" w:color="auto"/>
              <w:right w:val="single" w:sz="4" w:space="0" w:color="auto"/>
            </w:tcBorders>
          </w:tcPr>
          <w:p w14:paraId="4BA7E84C" w14:textId="77777777" w:rsidR="00FD0AE2" w:rsidRDefault="00FD0AE2">
            <w:pPr>
              <w:jc w:val="right"/>
              <w:rPr>
                <w:sz w:val="13"/>
                <w:szCs w:val="13"/>
              </w:rPr>
            </w:pPr>
          </w:p>
        </w:tc>
        <w:tc>
          <w:tcPr>
            <w:tcW w:w="578" w:type="pct"/>
            <w:tcBorders>
              <w:top w:val="single" w:sz="4" w:space="0" w:color="auto"/>
              <w:left w:val="single" w:sz="4" w:space="0" w:color="auto"/>
              <w:bottom w:val="single" w:sz="4" w:space="0" w:color="auto"/>
              <w:right w:val="single" w:sz="4" w:space="0" w:color="auto"/>
            </w:tcBorders>
          </w:tcPr>
          <w:p w14:paraId="038779C3" w14:textId="77777777" w:rsidR="00FD0AE2" w:rsidRDefault="00FD0AE2">
            <w:pPr>
              <w:jc w:val="right"/>
              <w:rPr>
                <w:sz w:val="13"/>
                <w:szCs w:val="13"/>
              </w:rPr>
            </w:pPr>
          </w:p>
        </w:tc>
        <w:tc>
          <w:tcPr>
            <w:tcW w:w="324" w:type="pct"/>
            <w:tcBorders>
              <w:top w:val="single" w:sz="4" w:space="0" w:color="auto"/>
              <w:left w:val="single" w:sz="4" w:space="0" w:color="auto"/>
              <w:bottom w:val="single" w:sz="4" w:space="0" w:color="auto"/>
              <w:right w:val="single" w:sz="4" w:space="0" w:color="auto"/>
            </w:tcBorders>
          </w:tcPr>
          <w:p w14:paraId="7F56F29F" w14:textId="77777777" w:rsidR="00FD0AE2" w:rsidRDefault="00FD0AE2">
            <w:pPr>
              <w:jc w:val="right"/>
              <w:rPr>
                <w:sz w:val="13"/>
                <w:szCs w:val="13"/>
              </w:rPr>
            </w:pPr>
          </w:p>
        </w:tc>
        <w:tc>
          <w:tcPr>
            <w:tcW w:w="542" w:type="pct"/>
            <w:tcBorders>
              <w:top w:val="single" w:sz="4" w:space="0" w:color="auto"/>
              <w:left w:val="single" w:sz="4" w:space="0" w:color="auto"/>
              <w:bottom w:val="single" w:sz="4" w:space="0" w:color="auto"/>
              <w:right w:val="single" w:sz="4" w:space="0" w:color="auto"/>
            </w:tcBorders>
          </w:tcPr>
          <w:p w14:paraId="45A6B439" w14:textId="77777777" w:rsidR="00FD0AE2" w:rsidRDefault="00FD0AE2">
            <w:pPr>
              <w:jc w:val="right"/>
              <w:rPr>
                <w:sz w:val="13"/>
                <w:szCs w:val="13"/>
              </w:rPr>
            </w:pPr>
          </w:p>
        </w:tc>
        <w:tc>
          <w:tcPr>
            <w:tcW w:w="250" w:type="pct"/>
            <w:tcBorders>
              <w:top w:val="single" w:sz="4" w:space="0" w:color="auto"/>
              <w:left w:val="single" w:sz="4" w:space="0" w:color="auto"/>
              <w:bottom w:val="single" w:sz="4" w:space="0" w:color="auto"/>
              <w:right w:val="single" w:sz="4" w:space="0" w:color="auto"/>
            </w:tcBorders>
          </w:tcPr>
          <w:p w14:paraId="275CCF4B" w14:textId="77777777" w:rsidR="00FD0AE2" w:rsidRDefault="00FD0AE2">
            <w:pPr>
              <w:jc w:val="right"/>
              <w:rPr>
                <w:sz w:val="13"/>
                <w:szCs w:val="13"/>
              </w:rPr>
            </w:pPr>
          </w:p>
        </w:tc>
        <w:tc>
          <w:tcPr>
            <w:tcW w:w="577" w:type="pct"/>
            <w:tcBorders>
              <w:top w:val="single" w:sz="4" w:space="0" w:color="auto"/>
              <w:left w:val="single" w:sz="4" w:space="0" w:color="auto"/>
              <w:bottom w:val="single" w:sz="4" w:space="0" w:color="auto"/>
              <w:right w:val="single" w:sz="4" w:space="0" w:color="auto"/>
            </w:tcBorders>
          </w:tcPr>
          <w:p w14:paraId="2E8928E5" w14:textId="77777777" w:rsidR="00FD0AE2" w:rsidRDefault="00FD0AE2">
            <w:pPr>
              <w:jc w:val="right"/>
              <w:rPr>
                <w:sz w:val="13"/>
                <w:szCs w:val="13"/>
              </w:rPr>
            </w:pPr>
          </w:p>
        </w:tc>
      </w:tr>
      <w:tr w:rsidR="00CF3046" w14:paraId="2425B52F" w14:textId="77777777">
        <w:trPr>
          <w:cantSplit/>
        </w:trPr>
        <w:tc>
          <w:tcPr>
            <w:tcW w:w="413" w:type="pct"/>
            <w:tcBorders>
              <w:top w:val="single" w:sz="4" w:space="0" w:color="auto"/>
              <w:left w:val="single" w:sz="4" w:space="0" w:color="auto"/>
              <w:bottom w:val="single" w:sz="4" w:space="0" w:color="auto"/>
              <w:right w:val="single" w:sz="4" w:space="0" w:color="auto"/>
            </w:tcBorders>
            <w:vAlign w:val="center"/>
          </w:tcPr>
          <w:p w14:paraId="1BE2B896" w14:textId="77777777" w:rsidR="00FD0AE2" w:rsidRDefault="00CF3046">
            <w:pPr>
              <w:autoSpaceDE w:val="0"/>
              <w:autoSpaceDN w:val="0"/>
              <w:adjustRightInd w:val="0"/>
              <w:jc w:val="center"/>
              <w:rPr>
                <w:sz w:val="15"/>
                <w:szCs w:val="15"/>
              </w:rPr>
            </w:pPr>
            <w:r>
              <w:rPr>
                <w:rFonts w:hint="eastAsia"/>
                <w:sz w:val="15"/>
                <w:szCs w:val="15"/>
              </w:rPr>
              <w:t>合计</w:t>
            </w:r>
          </w:p>
        </w:tc>
        <w:tc>
          <w:tcPr>
            <w:tcW w:w="584" w:type="pct"/>
            <w:tcBorders>
              <w:top w:val="single" w:sz="4" w:space="0" w:color="auto"/>
              <w:left w:val="single" w:sz="4" w:space="0" w:color="auto"/>
              <w:bottom w:val="single" w:sz="4" w:space="0" w:color="auto"/>
              <w:right w:val="single" w:sz="4" w:space="0" w:color="auto"/>
            </w:tcBorders>
          </w:tcPr>
          <w:p w14:paraId="63D01434" w14:textId="77777777" w:rsidR="00FD0AE2" w:rsidRDefault="00CF3046">
            <w:pPr>
              <w:jc w:val="right"/>
              <w:rPr>
                <w:sz w:val="13"/>
                <w:szCs w:val="13"/>
              </w:rPr>
            </w:pPr>
            <w:r>
              <w:rPr>
                <w:sz w:val="13"/>
                <w:szCs w:val="13"/>
              </w:rPr>
              <w:t>109,749,520.00</w:t>
            </w:r>
          </w:p>
        </w:tc>
        <w:tc>
          <w:tcPr>
            <w:tcW w:w="380" w:type="pct"/>
            <w:tcBorders>
              <w:top w:val="single" w:sz="4" w:space="0" w:color="auto"/>
              <w:left w:val="single" w:sz="4" w:space="0" w:color="auto"/>
              <w:bottom w:val="single" w:sz="4" w:space="0" w:color="auto"/>
              <w:right w:val="single" w:sz="4" w:space="0" w:color="auto"/>
            </w:tcBorders>
          </w:tcPr>
          <w:p w14:paraId="40A3F432" w14:textId="77777777" w:rsidR="00FD0AE2" w:rsidRDefault="00CF3046">
            <w:pPr>
              <w:jc w:val="center"/>
              <w:rPr>
                <w:sz w:val="13"/>
                <w:szCs w:val="13"/>
              </w:rPr>
            </w:pPr>
            <w:r>
              <w:rPr>
                <w:rFonts w:hint="eastAsia"/>
                <w:sz w:val="13"/>
                <w:szCs w:val="13"/>
              </w:rPr>
              <w:t>/</w:t>
            </w:r>
          </w:p>
        </w:tc>
        <w:tc>
          <w:tcPr>
            <w:tcW w:w="487" w:type="pct"/>
            <w:tcBorders>
              <w:top w:val="single" w:sz="4" w:space="0" w:color="auto"/>
              <w:left w:val="single" w:sz="4" w:space="0" w:color="auto"/>
              <w:bottom w:val="single" w:sz="4" w:space="0" w:color="auto"/>
              <w:right w:val="single" w:sz="4" w:space="0" w:color="auto"/>
            </w:tcBorders>
          </w:tcPr>
          <w:p w14:paraId="6CDBEBD1" w14:textId="77777777" w:rsidR="00FD0AE2" w:rsidRDefault="00CF3046">
            <w:pPr>
              <w:jc w:val="right"/>
              <w:rPr>
                <w:sz w:val="13"/>
                <w:szCs w:val="13"/>
              </w:rPr>
            </w:pPr>
            <w:r>
              <w:rPr>
                <w:sz w:val="13"/>
                <w:szCs w:val="13"/>
              </w:rPr>
              <w:t>5,232,057.13</w:t>
            </w:r>
          </w:p>
        </w:tc>
        <w:tc>
          <w:tcPr>
            <w:tcW w:w="250" w:type="pct"/>
            <w:tcBorders>
              <w:top w:val="single" w:sz="4" w:space="0" w:color="auto"/>
              <w:left w:val="single" w:sz="4" w:space="0" w:color="auto"/>
              <w:bottom w:val="single" w:sz="4" w:space="0" w:color="auto"/>
              <w:right w:val="single" w:sz="4" w:space="0" w:color="auto"/>
            </w:tcBorders>
          </w:tcPr>
          <w:p w14:paraId="4BF29FF8" w14:textId="77777777" w:rsidR="00FD0AE2" w:rsidRDefault="00CF3046">
            <w:pPr>
              <w:jc w:val="center"/>
              <w:rPr>
                <w:sz w:val="13"/>
                <w:szCs w:val="13"/>
              </w:rPr>
            </w:pPr>
            <w:r>
              <w:rPr>
                <w:rFonts w:hint="eastAsia"/>
                <w:sz w:val="13"/>
                <w:szCs w:val="13"/>
              </w:rPr>
              <w:t>/</w:t>
            </w:r>
          </w:p>
        </w:tc>
        <w:tc>
          <w:tcPr>
            <w:tcW w:w="615" w:type="pct"/>
            <w:tcBorders>
              <w:top w:val="single" w:sz="4" w:space="0" w:color="auto"/>
              <w:left w:val="single" w:sz="4" w:space="0" w:color="auto"/>
              <w:bottom w:val="single" w:sz="4" w:space="0" w:color="auto"/>
              <w:right w:val="single" w:sz="4" w:space="0" w:color="auto"/>
            </w:tcBorders>
            <w:vAlign w:val="center"/>
          </w:tcPr>
          <w:p w14:paraId="35EFCE6D" w14:textId="77777777" w:rsidR="00FD0AE2" w:rsidRDefault="00CF3046">
            <w:pPr>
              <w:jc w:val="right"/>
              <w:rPr>
                <w:sz w:val="13"/>
                <w:szCs w:val="13"/>
              </w:rPr>
            </w:pPr>
            <w:r>
              <w:rPr>
                <w:sz w:val="13"/>
                <w:szCs w:val="13"/>
              </w:rPr>
              <w:t>104,517,462.87</w:t>
            </w:r>
          </w:p>
        </w:tc>
        <w:tc>
          <w:tcPr>
            <w:tcW w:w="578" w:type="pct"/>
            <w:tcBorders>
              <w:top w:val="single" w:sz="4" w:space="0" w:color="auto"/>
              <w:left w:val="single" w:sz="4" w:space="0" w:color="auto"/>
              <w:bottom w:val="single" w:sz="4" w:space="0" w:color="auto"/>
              <w:right w:val="single" w:sz="4" w:space="0" w:color="auto"/>
            </w:tcBorders>
            <w:vAlign w:val="center"/>
          </w:tcPr>
          <w:p w14:paraId="4BCF0390" w14:textId="77777777" w:rsidR="00FD0AE2" w:rsidRDefault="00CF3046">
            <w:pPr>
              <w:jc w:val="right"/>
              <w:rPr>
                <w:sz w:val="13"/>
                <w:szCs w:val="13"/>
              </w:rPr>
            </w:pPr>
            <w:r>
              <w:rPr>
                <w:sz w:val="13"/>
                <w:szCs w:val="13"/>
              </w:rPr>
              <w:t>52,907,920.00</w:t>
            </w:r>
          </w:p>
        </w:tc>
        <w:tc>
          <w:tcPr>
            <w:tcW w:w="324" w:type="pct"/>
            <w:tcBorders>
              <w:top w:val="single" w:sz="4" w:space="0" w:color="auto"/>
              <w:left w:val="single" w:sz="4" w:space="0" w:color="auto"/>
              <w:bottom w:val="single" w:sz="4" w:space="0" w:color="auto"/>
              <w:right w:val="single" w:sz="4" w:space="0" w:color="auto"/>
            </w:tcBorders>
          </w:tcPr>
          <w:p w14:paraId="5FC88E97" w14:textId="77777777" w:rsidR="00FD0AE2" w:rsidRDefault="00CF3046">
            <w:pPr>
              <w:jc w:val="center"/>
              <w:rPr>
                <w:sz w:val="13"/>
                <w:szCs w:val="13"/>
              </w:rPr>
            </w:pPr>
            <w:r>
              <w:rPr>
                <w:rFonts w:hint="eastAsia"/>
                <w:sz w:val="13"/>
                <w:szCs w:val="13"/>
              </w:rPr>
              <w:t>/</w:t>
            </w:r>
          </w:p>
        </w:tc>
        <w:tc>
          <w:tcPr>
            <w:tcW w:w="542" w:type="pct"/>
            <w:tcBorders>
              <w:top w:val="single" w:sz="4" w:space="0" w:color="auto"/>
              <w:left w:val="single" w:sz="4" w:space="0" w:color="auto"/>
              <w:bottom w:val="single" w:sz="4" w:space="0" w:color="auto"/>
              <w:right w:val="single" w:sz="4" w:space="0" w:color="auto"/>
            </w:tcBorders>
          </w:tcPr>
          <w:p w14:paraId="2C132A8C" w14:textId="77777777" w:rsidR="00FD0AE2" w:rsidRDefault="00CF3046">
            <w:pPr>
              <w:jc w:val="right"/>
              <w:rPr>
                <w:sz w:val="13"/>
                <w:szCs w:val="13"/>
              </w:rPr>
            </w:pPr>
            <w:r>
              <w:rPr>
                <w:sz w:val="13"/>
                <w:szCs w:val="13"/>
              </w:rPr>
              <w:t>1,452,309.51</w:t>
            </w:r>
          </w:p>
        </w:tc>
        <w:tc>
          <w:tcPr>
            <w:tcW w:w="250" w:type="pct"/>
            <w:tcBorders>
              <w:top w:val="single" w:sz="4" w:space="0" w:color="auto"/>
              <w:left w:val="single" w:sz="4" w:space="0" w:color="auto"/>
              <w:bottom w:val="single" w:sz="4" w:space="0" w:color="auto"/>
              <w:right w:val="single" w:sz="4" w:space="0" w:color="auto"/>
            </w:tcBorders>
          </w:tcPr>
          <w:p w14:paraId="765401B7" w14:textId="77777777" w:rsidR="00FD0AE2" w:rsidRDefault="00CF3046">
            <w:pPr>
              <w:jc w:val="center"/>
              <w:rPr>
                <w:sz w:val="13"/>
                <w:szCs w:val="13"/>
              </w:rPr>
            </w:pPr>
            <w:r>
              <w:rPr>
                <w:rFonts w:hint="eastAsia"/>
                <w:sz w:val="13"/>
                <w:szCs w:val="13"/>
              </w:rPr>
              <w:t>/</w:t>
            </w:r>
          </w:p>
        </w:tc>
        <w:tc>
          <w:tcPr>
            <w:tcW w:w="577" w:type="pct"/>
            <w:tcBorders>
              <w:top w:val="single" w:sz="4" w:space="0" w:color="auto"/>
              <w:left w:val="single" w:sz="4" w:space="0" w:color="auto"/>
              <w:bottom w:val="single" w:sz="4" w:space="0" w:color="auto"/>
              <w:right w:val="single" w:sz="4" w:space="0" w:color="auto"/>
            </w:tcBorders>
          </w:tcPr>
          <w:p w14:paraId="0FD2C6EA" w14:textId="77777777" w:rsidR="00FD0AE2" w:rsidRDefault="00CF3046">
            <w:pPr>
              <w:jc w:val="right"/>
              <w:rPr>
                <w:sz w:val="13"/>
                <w:szCs w:val="13"/>
              </w:rPr>
            </w:pPr>
            <w:r>
              <w:rPr>
                <w:sz w:val="13"/>
                <w:szCs w:val="13"/>
              </w:rPr>
              <w:t>51,455,610.49</w:t>
            </w:r>
          </w:p>
        </w:tc>
      </w:tr>
    </w:tbl>
    <w:p w14:paraId="55A48C10" w14:textId="77777777" w:rsidR="00FD0AE2" w:rsidRDefault="00FD0AE2">
      <w:pPr>
        <w:pStyle w:val="129"/>
      </w:pPr>
    </w:p>
    <w:p w14:paraId="249E204D" w14:textId="77777777" w:rsidR="00FD0AE2" w:rsidRDefault="00CF3046">
      <w:pPr>
        <w:rPr>
          <w:szCs w:val="21"/>
        </w:rPr>
      </w:pPr>
      <w:r>
        <w:rPr>
          <w:rFonts w:hint="eastAsia"/>
          <w:szCs w:val="21"/>
        </w:rPr>
        <w:t>按单项计提坏账准备：</w:t>
      </w:r>
    </w:p>
    <w:bookmarkEnd w:id="337" w:displacedByCustomXml="next"/>
    <w:sdt>
      <w:sdtPr>
        <w:alias w:val="是否适用：母公司应收账款按单项计提坏账准备[双击切换]"/>
        <w:tag w:val="_GBC_1cd34dae0bf14ebba3d99534844e7d95"/>
        <w:id w:val="-1981374180"/>
        <w:placeholder>
          <w:docPart w:val="GBC22222222222222222222222222222"/>
        </w:placeholder>
      </w:sdtPr>
      <w:sdtContent>
        <w:p w14:paraId="6149DF52"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093337" w14:textId="77777777" w:rsidR="00FD0AE2" w:rsidRDefault="00FD0AE2">
      <w:pPr>
        <w:rPr>
          <w:szCs w:val="21"/>
        </w:rPr>
      </w:pPr>
      <w:bookmarkStart w:id="338" w:name="_Hlk533796752"/>
    </w:p>
    <w:bookmarkEnd w:id="338" w:displacedByCustomXml="next"/>
    <w:sdt>
      <w:sdtPr>
        <w:rPr>
          <w:rFonts w:hint="eastAsia"/>
          <w:szCs w:val="21"/>
        </w:rPr>
        <w:tag w:val="_PLD_23aec57fe4b34ac2aa7d42cb52467101"/>
        <w:id w:val="307370425"/>
        <w:placeholder>
          <w:docPart w:val="GBC22222222222222222222222222222"/>
        </w:placeholder>
      </w:sdtPr>
      <w:sdtContent>
        <w:p w14:paraId="2DDD3BEB" w14:textId="77777777" w:rsidR="00FD0AE2" w:rsidRDefault="00CF3046">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288174654"/>
        <w:lock w:val="contentLocked"/>
        <w:placeholder>
          <w:docPart w:val="GBC22222222222222222222222222222"/>
        </w:placeholder>
      </w:sdtPr>
      <w:sdtContent>
        <w:p w14:paraId="1B5066E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87D500" w14:textId="77777777" w:rsidR="00FD0AE2" w:rsidRDefault="00CF3046">
      <w:pPr>
        <w:rPr>
          <w:szCs w:val="21"/>
        </w:rPr>
      </w:pPr>
      <w:r>
        <w:rPr>
          <w:rFonts w:hint="eastAsia"/>
          <w:szCs w:val="21"/>
        </w:rPr>
        <w:t>组合计提项目：</w:t>
      </w:r>
      <w:bookmarkStart w:id="339" w:name="_Hlk533796778"/>
      <w:sdt>
        <w:sdtPr>
          <w:rPr>
            <w:rFonts w:hint="eastAsia"/>
            <w:szCs w:val="21"/>
          </w:rPr>
          <w:alias w:val="按组合计提坏账准备的应收账款明细-组合名称"/>
          <w:tag w:val="_GBC_f2cd2e7d8a6f493ebfd1838be7b87223"/>
          <w:id w:val="-1083832314"/>
          <w:placeholder>
            <w:docPart w:val="GBC22222222222222222222222222222"/>
          </w:placeholder>
          <w:comboBox>
            <w:listItem w:displayText="账龄组合" w:value="账龄组合"/>
          </w:comboBox>
        </w:sdtPr>
        <w:sdtContent>
          <w:r>
            <w:rPr>
              <w:rFonts w:hint="eastAsia"/>
              <w:szCs w:val="21"/>
            </w:rPr>
            <w:t>账龄组合</w:t>
          </w:r>
        </w:sdtContent>
      </w:sdt>
    </w:p>
    <w:p w14:paraId="5403463A" w14:textId="77777777" w:rsidR="00FD0AE2" w:rsidRDefault="00CF3046">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2da079c1515b4a8f95770937142fdccb"/>
          <w:id w:val="5087968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f64b56aa027540f0b7ab78abc6fef514"/>
          <w:id w:val="-15211558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3"/>
        <w:gridCol w:w="2252"/>
        <w:gridCol w:w="2293"/>
        <w:gridCol w:w="2234"/>
      </w:tblGrid>
      <w:tr w:rsidR="00CF3046" w14:paraId="77006282" w14:textId="77777777">
        <w:sdt>
          <w:sdtPr>
            <w:tag w:val="_PLD_685d7e84e47740668b70cce04f42de5b"/>
            <w:id w:val="-1258668733"/>
          </w:sdtPr>
          <w:sdtContent>
            <w:tc>
              <w:tcPr>
                <w:tcW w:w="1280" w:type="pct"/>
                <w:vMerge w:val="restart"/>
                <w:vAlign w:val="center"/>
              </w:tcPr>
              <w:p w14:paraId="1CAA0832" w14:textId="77777777" w:rsidR="00FD0AE2" w:rsidRDefault="00CF3046">
                <w:pPr>
                  <w:jc w:val="center"/>
                  <w:rPr>
                    <w:szCs w:val="21"/>
                  </w:rPr>
                </w:pPr>
                <w:r>
                  <w:rPr>
                    <w:rFonts w:hint="eastAsia"/>
                    <w:szCs w:val="21"/>
                  </w:rPr>
                  <w:t>名称</w:t>
                </w:r>
              </w:p>
            </w:tc>
          </w:sdtContent>
        </w:sdt>
        <w:sdt>
          <w:sdtPr>
            <w:tag w:val="_PLD_80bd7906b1fa41658076794e93d74585"/>
            <w:id w:val="-854272998"/>
          </w:sdtPr>
          <w:sdtContent>
            <w:tc>
              <w:tcPr>
                <w:tcW w:w="3720" w:type="pct"/>
                <w:gridSpan w:val="3"/>
                <w:vAlign w:val="center"/>
              </w:tcPr>
              <w:p w14:paraId="420939EF" w14:textId="77777777" w:rsidR="00FD0AE2" w:rsidRDefault="00CF3046">
                <w:pPr>
                  <w:jc w:val="center"/>
                  <w:rPr>
                    <w:szCs w:val="21"/>
                  </w:rPr>
                </w:pPr>
                <w:r>
                  <w:rPr>
                    <w:rFonts w:hint="eastAsia"/>
                    <w:szCs w:val="21"/>
                  </w:rPr>
                  <w:t>期末余额</w:t>
                </w:r>
              </w:p>
            </w:tc>
          </w:sdtContent>
        </w:sdt>
      </w:tr>
      <w:tr w:rsidR="00CF3046" w14:paraId="3DAF4BD5" w14:textId="77777777">
        <w:tc>
          <w:tcPr>
            <w:tcW w:w="1280" w:type="pct"/>
            <w:vMerge/>
          </w:tcPr>
          <w:p w14:paraId="64D00983" w14:textId="77777777" w:rsidR="00FD0AE2" w:rsidRDefault="00FD0AE2">
            <w:pPr>
              <w:jc w:val="center"/>
              <w:rPr>
                <w:szCs w:val="21"/>
              </w:rPr>
            </w:pPr>
          </w:p>
        </w:tc>
        <w:sdt>
          <w:sdtPr>
            <w:tag w:val="_PLD_696cb3bb4809472f88c41396728262f5"/>
            <w:id w:val="1393926431"/>
          </w:sdtPr>
          <w:sdtContent>
            <w:tc>
              <w:tcPr>
                <w:tcW w:w="1236" w:type="pct"/>
                <w:vAlign w:val="center"/>
              </w:tcPr>
              <w:p w14:paraId="1C09E333" w14:textId="77777777" w:rsidR="00FD0AE2" w:rsidRDefault="00CF3046">
                <w:pPr>
                  <w:jc w:val="center"/>
                  <w:rPr>
                    <w:szCs w:val="21"/>
                  </w:rPr>
                </w:pPr>
                <w:r>
                  <w:rPr>
                    <w:rFonts w:hint="eastAsia"/>
                    <w:szCs w:val="21"/>
                  </w:rPr>
                  <w:t>应收账款</w:t>
                </w:r>
              </w:p>
            </w:tc>
          </w:sdtContent>
        </w:sdt>
        <w:sdt>
          <w:sdtPr>
            <w:tag w:val="_PLD_70e2c6a60e9b4f08bbbb1a23cd403ade"/>
            <w:id w:val="-2135324450"/>
          </w:sdtPr>
          <w:sdtContent>
            <w:tc>
              <w:tcPr>
                <w:tcW w:w="1258" w:type="pct"/>
                <w:vAlign w:val="center"/>
              </w:tcPr>
              <w:p w14:paraId="425DD1A0" w14:textId="77777777" w:rsidR="00FD0AE2" w:rsidRDefault="00CF3046">
                <w:pPr>
                  <w:jc w:val="center"/>
                  <w:rPr>
                    <w:szCs w:val="21"/>
                  </w:rPr>
                </w:pPr>
                <w:r>
                  <w:rPr>
                    <w:rFonts w:hint="eastAsia"/>
                    <w:szCs w:val="21"/>
                  </w:rPr>
                  <w:t>坏账准备</w:t>
                </w:r>
              </w:p>
            </w:tc>
          </w:sdtContent>
        </w:sdt>
        <w:sdt>
          <w:sdtPr>
            <w:tag w:val="_PLD_1fd76d95bed54fc5b0c669cf7b1d5e18"/>
            <w:id w:val="51281055"/>
          </w:sdtPr>
          <w:sdtContent>
            <w:tc>
              <w:tcPr>
                <w:tcW w:w="1227" w:type="pct"/>
                <w:vAlign w:val="center"/>
              </w:tcPr>
              <w:p w14:paraId="243FC683" w14:textId="77777777" w:rsidR="00FD0AE2" w:rsidRDefault="00CF3046">
                <w:pPr>
                  <w:jc w:val="center"/>
                  <w:rPr>
                    <w:szCs w:val="21"/>
                  </w:rPr>
                </w:pPr>
                <w:r>
                  <w:rPr>
                    <w:szCs w:val="21"/>
                  </w:rPr>
                  <w:t>计提比例</w:t>
                </w:r>
                <w:r>
                  <w:rPr>
                    <w:rFonts w:hint="eastAsia"/>
                    <w:szCs w:val="21"/>
                  </w:rPr>
                  <w:t>（%）</w:t>
                </w:r>
              </w:p>
            </w:tc>
          </w:sdtContent>
        </w:sdt>
      </w:tr>
      <w:tr w:rsidR="00CF3046" w14:paraId="2B2AFBAB" w14:textId="77777777">
        <w:tc>
          <w:tcPr>
            <w:tcW w:w="1280" w:type="pct"/>
          </w:tcPr>
          <w:p w14:paraId="08FD05B8" w14:textId="77777777" w:rsidR="00FD0AE2" w:rsidRDefault="00CF3046">
            <w:pPr>
              <w:rPr>
                <w:szCs w:val="21"/>
              </w:rPr>
            </w:pPr>
            <w:r>
              <w:t>1年以内（含1年）</w:t>
            </w:r>
          </w:p>
        </w:tc>
        <w:tc>
          <w:tcPr>
            <w:tcW w:w="1236" w:type="pct"/>
          </w:tcPr>
          <w:p w14:paraId="6DD1276D" w14:textId="77777777" w:rsidR="00FD0AE2" w:rsidRDefault="00CF3046">
            <w:pPr>
              <w:jc w:val="right"/>
              <w:rPr>
                <w:szCs w:val="21"/>
              </w:rPr>
            </w:pPr>
            <w:r>
              <w:t>88,491,300.00</w:t>
            </w:r>
          </w:p>
        </w:tc>
        <w:tc>
          <w:tcPr>
            <w:tcW w:w="1258" w:type="pct"/>
          </w:tcPr>
          <w:p w14:paraId="0BE27AA9" w14:textId="77777777" w:rsidR="00FD0AE2" w:rsidRDefault="00CF3046">
            <w:pPr>
              <w:jc w:val="right"/>
              <w:rPr>
                <w:szCs w:val="21"/>
              </w:rPr>
            </w:pPr>
            <w:r>
              <w:t>1,424,709.93</w:t>
            </w:r>
          </w:p>
        </w:tc>
        <w:tc>
          <w:tcPr>
            <w:tcW w:w="1227" w:type="pct"/>
          </w:tcPr>
          <w:p w14:paraId="0A8854D4" w14:textId="77777777" w:rsidR="00FD0AE2" w:rsidRDefault="00CF3046">
            <w:pPr>
              <w:jc w:val="right"/>
              <w:rPr>
                <w:szCs w:val="21"/>
              </w:rPr>
            </w:pPr>
            <w:r>
              <w:t>1.61</w:t>
            </w:r>
          </w:p>
        </w:tc>
      </w:tr>
      <w:tr w:rsidR="00CF3046" w14:paraId="64D35DAE" w14:textId="77777777">
        <w:tc>
          <w:tcPr>
            <w:tcW w:w="1280" w:type="pct"/>
          </w:tcPr>
          <w:p w14:paraId="2B05A0DF" w14:textId="77777777" w:rsidR="00FD0AE2" w:rsidRDefault="00CF3046">
            <w:pPr>
              <w:rPr>
                <w:szCs w:val="21"/>
              </w:rPr>
            </w:pPr>
            <w:r>
              <w:t>1-2年（含2年）</w:t>
            </w:r>
          </w:p>
        </w:tc>
        <w:tc>
          <w:tcPr>
            <w:tcW w:w="1236" w:type="pct"/>
          </w:tcPr>
          <w:p w14:paraId="11F94502" w14:textId="77777777" w:rsidR="00FD0AE2" w:rsidRDefault="00CF3046">
            <w:pPr>
              <w:jc w:val="right"/>
              <w:rPr>
                <w:szCs w:val="21"/>
              </w:rPr>
            </w:pPr>
            <w:r>
              <w:t>21,258,220.00</w:t>
            </w:r>
          </w:p>
        </w:tc>
        <w:tc>
          <w:tcPr>
            <w:tcW w:w="1258" w:type="pct"/>
          </w:tcPr>
          <w:p w14:paraId="22D927D5" w14:textId="77777777" w:rsidR="00FD0AE2" w:rsidRDefault="00CF3046">
            <w:pPr>
              <w:jc w:val="right"/>
              <w:rPr>
                <w:szCs w:val="21"/>
              </w:rPr>
            </w:pPr>
            <w:r>
              <w:t>3,807,347.20</w:t>
            </w:r>
          </w:p>
        </w:tc>
        <w:tc>
          <w:tcPr>
            <w:tcW w:w="1227" w:type="pct"/>
          </w:tcPr>
          <w:p w14:paraId="7FD9E281" w14:textId="77777777" w:rsidR="00FD0AE2" w:rsidRDefault="00CF3046">
            <w:pPr>
              <w:jc w:val="right"/>
              <w:rPr>
                <w:szCs w:val="21"/>
              </w:rPr>
            </w:pPr>
            <w:r>
              <w:t>17.91</w:t>
            </w:r>
          </w:p>
        </w:tc>
      </w:tr>
      <w:tr w:rsidR="00CF3046" w14:paraId="332C78D2" w14:textId="77777777">
        <w:tc>
          <w:tcPr>
            <w:tcW w:w="1280" w:type="pct"/>
            <w:vAlign w:val="center"/>
          </w:tcPr>
          <w:p w14:paraId="1BBDCEEE" w14:textId="77777777" w:rsidR="00FD0AE2" w:rsidRDefault="00CF3046">
            <w:pPr>
              <w:jc w:val="center"/>
              <w:rPr>
                <w:szCs w:val="21"/>
              </w:rPr>
            </w:pPr>
            <w:r>
              <w:rPr>
                <w:rFonts w:hint="eastAsia"/>
                <w:szCs w:val="21"/>
              </w:rPr>
              <w:t>合计</w:t>
            </w:r>
          </w:p>
        </w:tc>
        <w:tc>
          <w:tcPr>
            <w:tcW w:w="1236" w:type="pct"/>
            <w:vAlign w:val="center"/>
          </w:tcPr>
          <w:p w14:paraId="5BB83775" w14:textId="77777777" w:rsidR="00FD0AE2" w:rsidRDefault="00CF3046">
            <w:pPr>
              <w:jc w:val="right"/>
              <w:rPr>
                <w:szCs w:val="21"/>
              </w:rPr>
            </w:pPr>
            <w:r>
              <w:t>109,749,520.00</w:t>
            </w:r>
          </w:p>
        </w:tc>
        <w:tc>
          <w:tcPr>
            <w:tcW w:w="1258" w:type="pct"/>
            <w:vAlign w:val="center"/>
          </w:tcPr>
          <w:p w14:paraId="453469C8" w14:textId="77777777" w:rsidR="00FD0AE2" w:rsidRDefault="00CF3046">
            <w:pPr>
              <w:jc w:val="right"/>
              <w:rPr>
                <w:szCs w:val="21"/>
              </w:rPr>
            </w:pPr>
            <w:r>
              <w:t>5,232,057.13</w:t>
            </w:r>
          </w:p>
        </w:tc>
        <w:tc>
          <w:tcPr>
            <w:tcW w:w="1227" w:type="pct"/>
            <w:vAlign w:val="center"/>
          </w:tcPr>
          <w:p w14:paraId="06CAF52D" w14:textId="77777777" w:rsidR="00FD0AE2" w:rsidRDefault="00CF3046">
            <w:pPr>
              <w:jc w:val="right"/>
              <w:rPr>
                <w:szCs w:val="21"/>
              </w:rPr>
            </w:pPr>
            <w:r>
              <w:t>—</w:t>
            </w:r>
          </w:p>
        </w:tc>
      </w:tr>
    </w:tbl>
    <w:p w14:paraId="4C23CFFA" w14:textId="77777777" w:rsidR="00FD0AE2" w:rsidRDefault="00FD0AE2">
      <w:pPr>
        <w:pStyle w:val="129"/>
      </w:pPr>
    </w:p>
    <w:p w14:paraId="14EE92CC" w14:textId="77777777" w:rsidR="00FD0AE2" w:rsidRDefault="00CF3046">
      <w:pPr>
        <w:rPr>
          <w:szCs w:val="21"/>
        </w:rPr>
      </w:pPr>
      <w:r>
        <w:rPr>
          <w:rFonts w:hint="eastAsia"/>
          <w:szCs w:val="21"/>
        </w:rPr>
        <w:t>按组合计提坏账准备的说明：</w:t>
      </w:r>
    </w:p>
    <w:sdt>
      <w:sdtPr>
        <w:rPr>
          <w:szCs w:val="21"/>
        </w:rPr>
        <w:alias w:val="是否适用：母公司应收账款按组合计提坏账的确认标准及说明[双击切换]"/>
        <w:tag w:val="_GBC_63044b38e77844689beec86348cdea93"/>
        <w:id w:val="1322544824"/>
        <w:placeholder>
          <w:docPart w:val="GBC22222222222222222222222222222"/>
        </w:placeholder>
      </w:sdtPr>
      <w:sdtContent>
        <w:p w14:paraId="1F8261F2"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7F43F7A" w14:textId="77777777" w:rsidR="00FD0AE2" w:rsidRDefault="00FD0AE2">
      <w:pPr>
        <w:pStyle w:val="129"/>
      </w:pPr>
    </w:p>
    <w:p w14:paraId="20341EDD" w14:textId="77777777" w:rsidR="00FD0AE2" w:rsidRDefault="00CF3046">
      <w:pPr>
        <w:pStyle w:val="129"/>
      </w:pPr>
      <w:r>
        <w:rPr>
          <w:rFonts w:hint="eastAsia"/>
        </w:rPr>
        <w:lastRenderedPageBreak/>
        <w:t>按预期信用损失一般模型计提坏账准备</w:t>
      </w:r>
    </w:p>
    <w:bookmarkEnd w:id="339" w:displacedByCustomXml="next"/>
    <w:bookmarkStart w:id="340" w:name="_Hlk534616017" w:displacedByCustomXml="next"/>
    <w:sdt>
      <w:sdtPr>
        <w:alias w:val="是否适用：母公司应收账款按一般预计信用损失模型计提坏账[双击切换]"/>
        <w:tag w:val="_GBC_681a6428f5004327ac9c72b5eb632f13"/>
        <w:id w:val="-741487362"/>
        <w:placeholder>
          <w:docPart w:val="GBC22222222222222222222222222222"/>
        </w:placeholder>
      </w:sdtPr>
      <w:sdtContent>
        <w:p w14:paraId="0A90BB3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6ABF8F" w14:textId="77777777" w:rsidR="00FD0AE2" w:rsidRDefault="00FD0AE2">
      <w:pPr>
        <w:rPr>
          <w:szCs w:val="21"/>
        </w:rPr>
      </w:pPr>
    </w:p>
    <w:p w14:paraId="3343D2F3"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各阶段划分依据和坏账准备计提比例"/>
        <w:tag w:val="_GBC_715f45f6066e4ba295d3973a2eed903b"/>
        <w:id w:val="-1586916490"/>
        <w:placeholder>
          <w:docPart w:val="GBC22222222222222222222222222222"/>
        </w:placeholder>
      </w:sdtPr>
      <w:sdtContent>
        <w:p w14:paraId="4C0093CF" w14:textId="28D58975" w:rsidR="00FD0AE2" w:rsidRDefault="00342668">
          <w:pPr>
            <w:rPr>
              <w:rFonts w:cs="Times New Roman"/>
              <w:bCs/>
              <w:szCs w:val="22"/>
            </w:rPr>
          </w:pPr>
          <w:r>
            <w:rPr>
              <w:rFonts w:cs="Times New Roman" w:hint="eastAsia"/>
              <w:bCs/>
              <w:szCs w:val="22"/>
            </w:rPr>
            <w:t>无</w:t>
          </w:r>
        </w:p>
      </w:sdtContent>
    </w:sdt>
    <w:p w14:paraId="4D335CBE" w14:textId="77777777" w:rsidR="00FD0AE2" w:rsidRDefault="00FD0AE2">
      <w:pPr>
        <w:pStyle w:val="129"/>
      </w:pPr>
    </w:p>
    <w:p w14:paraId="4679B81E" w14:textId="77777777" w:rsidR="00FD0AE2" w:rsidRDefault="00CF3046">
      <w:pPr>
        <w:pStyle w:val="500"/>
      </w:pPr>
      <w:r>
        <w:rPr>
          <w:rFonts w:hint="eastAsia"/>
        </w:rPr>
        <w:t>对本期发生损失准备变动的应收账款账面余额显著变动的情况说明：</w:t>
      </w:r>
    </w:p>
    <w:sdt>
      <w:sdtPr>
        <w:rPr>
          <w:szCs w:val="21"/>
        </w:rPr>
        <w:alias w:val="是否适用：母公司对本期发生损失准备变动的账面余额显著变动的情况说明[双击切换]"/>
        <w:tag w:val="_GBC_2624b4d5ae5d4288ad7c6f9bcbcff810"/>
        <w:id w:val="1731423700"/>
        <w:placeholder>
          <w:docPart w:val="GBC22222222222222222222222222222"/>
        </w:placeholder>
      </w:sdtPr>
      <w:sdtContent>
        <w:p w14:paraId="46994199" w14:textId="77777777" w:rsidR="00FD0AE2" w:rsidRDefault="00CF3046">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40"/>
    <w:p w14:paraId="0076573D" w14:textId="77777777" w:rsidR="00FD0AE2" w:rsidRDefault="00FD0AE2">
      <w:pPr>
        <w:pStyle w:val="129"/>
      </w:pPr>
    </w:p>
    <w:p w14:paraId="56FD6BAB" w14:textId="77777777" w:rsidR="00FD0AE2" w:rsidRDefault="00CF3046">
      <w:pPr>
        <w:pStyle w:val="125"/>
        <w:numPr>
          <w:ilvl w:val="3"/>
          <w:numId w:val="142"/>
        </w:numPr>
        <w:ind w:left="426" w:hangingChars="202" w:hanging="426"/>
      </w:pPr>
      <w:r>
        <w:rPr>
          <w:rFonts w:hint="eastAsia"/>
        </w:rPr>
        <w:t>坏账准备的情况</w:t>
      </w:r>
    </w:p>
    <w:bookmarkStart w:id="341" w:name="_Hlk534890665" w:displacedByCustomXml="next"/>
    <w:sdt>
      <w:sdtPr>
        <w:alias w:val="是否适用：母公司应收账款坏账准备情况[双击切换]"/>
        <w:tag w:val="_GBC_c4b273c4d86b423ea0abe5794b3a9a07"/>
        <w:id w:val="-1485775091"/>
        <w:placeholder>
          <w:docPart w:val="GBC22222222222222222222222222222"/>
        </w:placeholder>
      </w:sdtPr>
      <w:sdtContent>
        <w:p w14:paraId="531854E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7E797C" w14:textId="77777777" w:rsidR="00FD0AE2" w:rsidRDefault="00CF3046">
      <w:pPr>
        <w:pStyle w:val="67"/>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297876b5a195460cabc3796e317c400c"/>
          <w:id w:val="173690462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e88786d88c2b4853820fef447c6f542a"/>
          <w:id w:val="-126737689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63"/>
        <w:gridCol w:w="1486"/>
        <w:gridCol w:w="1486"/>
        <w:gridCol w:w="1032"/>
        <w:gridCol w:w="1038"/>
        <w:gridCol w:w="1032"/>
        <w:gridCol w:w="1486"/>
      </w:tblGrid>
      <w:tr w:rsidR="00CF3046" w14:paraId="0E4D76A8" w14:textId="77777777">
        <w:trPr>
          <w:jc w:val="center"/>
        </w:trPr>
        <w:sdt>
          <w:sdtPr>
            <w:tag w:val="_PLD_98300d230c0347eb87a2635ad51c1d00"/>
            <w:id w:val="-561554683"/>
          </w:sdtPr>
          <w:sdtContent>
            <w:tc>
              <w:tcPr>
                <w:tcW w:w="716" w:type="pct"/>
                <w:vMerge w:val="restart"/>
                <w:shd w:val="clear" w:color="auto" w:fill="FFFFFF"/>
                <w:vAlign w:val="center"/>
              </w:tcPr>
              <w:p w14:paraId="7A077A23" w14:textId="77777777" w:rsidR="00FD0AE2" w:rsidRDefault="00CF3046">
                <w:pPr>
                  <w:jc w:val="center"/>
                </w:pPr>
                <w:r>
                  <w:t>类别</w:t>
                </w:r>
              </w:p>
            </w:tc>
          </w:sdtContent>
        </w:sdt>
        <w:sdt>
          <w:sdtPr>
            <w:tag w:val="_PLD_7769f2b383ef45cea01b90026bb353c2"/>
            <w:id w:val="834108342"/>
          </w:sdtPr>
          <w:sdtContent>
            <w:tc>
              <w:tcPr>
                <w:tcW w:w="842" w:type="pct"/>
                <w:vMerge w:val="restart"/>
                <w:shd w:val="clear" w:color="auto" w:fill="FFFFFF"/>
                <w:vAlign w:val="center"/>
              </w:tcPr>
              <w:p w14:paraId="0BE586BB" w14:textId="77777777" w:rsidR="00FD0AE2" w:rsidRDefault="00CF3046">
                <w:pPr>
                  <w:jc w:val="center"/>
                </w:pPr>
                <w:r>
                  <w:t>期初余额</w:t>
                </w:r>
              </w:p>
            </w:tc>
          </w:sdtContent>
        </w:sdt>
        <w:sdt>
          <w:sdtPr>
            <w:tag w:val="_PLD_cd024d723ca84c77aded9d7b7313563b"/>
            <w:id w:val="1346594614"/>
          </w:sdtPr>
          <w:sdtContent>
            <w:tc>
              <w:tcPr>
                <w:tcW w:w="2600" w:type="pct"/>
                <w:gridSpan w:val="4"/>
                <w:shd w:val="clear" w:color="auto" w:fill="FFFFFF"/>
                <w:vAlign w:val="center"/>
              </w:tcPr>
              <w:p w14:paraId="7F6E6AB4" w14:textId="77777777" w:rsidR="00FD0AE2" w:rsidRDefault="00CF3046">
                <w:pPr>
                  <w:jc w:val="center"/>
                </w:pPr>
                <w:r>
                  <w:rPr>
                    <w:rFonts w:hint="eastAsia"/>
                  </w:rPr>
                  <w:t>本期变动</w:t>
                </w:r>
                <w:r>
                  <w:t>金额</w:t>
                </w:r>
              </w:p>
            </w:tc>
          </w:sdtContent>
        </w:sdt>
        <w:sdt>
          <w:sdtPr>
            <w:tag w:val="_PLD_1225558b3fd34599bc2c3f9eb23fba1e"/>
            <w:id w:val="-495957611"/>
          </w:sdtPr>
          <w:sdtContent>
            <w:tc>
              <w:tcPr>
                <w:tcW w:w="842" w:type="pct"/>
                <w:vMerge w:val="restart"/>
                <w:shd w:val="clear" w:color="auto" w:fill="FFFFFF"/>
                <w:vAlign w:val="center"/>
              </w:tcPr>
              <w:p w14:paraId="4A007320" w14:textId="77777777" w:rsidR="00FD0AE2" w:rsidRDefault="00CF3046">
                <w:pPr>
                  <w:jc w:val="center"/>
                </w:pPr>
                <w:r>
                  <w:t>期末余额</w:t>
                </w:r>
              </w:p>
            </w:tc>
          </w:sdtContent>
        </w:sdt>
      </w:tr>
      <w:tr w:rsidR="00CF3046" w14:paraId="2C864B8D" w14:textId="77777777">
        <w:trPr>
          <w:jc w:val="center"/>
        </w:trPr>
        <w:tc>
          <w:tcPr>
            <w:tcW w:w="716" w:type="pct"/>
            <w:vMerge/>
            <w:shd w:val="clear" w:color="auto" w:fill="FFFFFF"/>
          </w:tcPr>
          <w:p w14:paraId="4CCDD150" w14:textId="77777777" w:rsidR="00FD0AE2" w:rsidRDefault="00FD0AE2">
            <w:pPr>
              <w:jc w:val="center"/>
            </w:pPr>
          </w:p>
        </w:tc>
        <w:tc>
          <w:tcPr>
            <w:tcW w:w="842" w:type="pct"/>
            <w:vMerge/>
            <w:shd w:val="clear" w:color="auto" w:fill="FFFFFF"/>
          </w:tcPr>
          <w:p w14:paraId="0EE3D271" w14:textId="77777777" w:rsidR="00FD0AE2" w:rsidRDefault="00FD0AE2">
            <w:pPr>
              <w:jc w:val="center"/>
            </w:pPr>
          </w:p>
        </w:tc>
        <w:sdt>
          <w:sdtPr>
            <w:tag w:val="_PLD_3e1ba6e4785f430c89e70b3081ee1f0a"/>
            <w:id w:val="513339859"/>
          </w:sdtPr>
          <w:sdtContent>
            <w:tc>
              <w:tcPr>
                <w:tcW w:w="842" w:type="pct"/>
                <w:shd w:val="clear" w:color="auto" w:fill="FFFFFF"/>
                <w:vAlign w:val="center"/>
              </w:tcPr>
              <w:p w14:paraId="550CED80" w14:textId="77777777" w:rsidR="00FD0AE2" w:rsidRDefault="00CF3046">
                <w:pPr>
                  <w:jc w:val="center"/>
                </w:pPr>
                <w:r>
                  <w:t>计提</w:t>
                </w:r>
              </w:p>
            </w:tc>
          </w:sdtContent>
        </w:sdt>
        <w:sdt>
          <w:sdtPr>
            <w:tag w:val="_PLD_e1238ab8ec634edb975aa51e169f4488"/>
            <w:id w:val="-1861045889"/>
          </w:sdtPr>
          <w:sdtContent>
            <w:tc>
              <w:tcPr>
                <w:tcW w:w="585" w:type="pct"/>
                <w:shd w:val="clear" w:color="auto" w:fill="FFFFFF"/>
                <w:vAlign w:val="center"/>
              </w:tcPr>
              <w:p w14:paraId="6C002708" w14:textId="77777777" w:rsidR="00FD0AE2" w:rsidRDefault="00CF3046">
                <w:pPr>
                  <w:jc w:val="center"/>
                </w:pPr>
                <w:r>
                  <w:rPr>
                    <w:rFonts w:hint="eastAsia"/>
                  </w:rPr>
                  <w:t>收回或转回</w:t>
                </w:r>
              </w:p>
            </w:tc>
          </w:sdtContent>
        </w:sdt>
        <w:tc>
          <w:tcPr>
            <w:tcW w:w="588" w:type="pct"/>
            <w:shd w:val="clear" w:color="auto" w:fill="FFFFFF"/>
            <w:vAlign w:val="center"/>
          </w:tcPr>
          <w:sdt>
            <w:sdtPr>
              <w:rPr>
                <w:rFonts w:hint="eastAsia"/>
              </w:rPr>
              <w:tag w:val="_PLD_4909ee6a3062412caf5e93a150ca2e23"/>
              <w:id w:val="-998958084"/>
            </w:sdtPr>
            <w:sdtContent>
              <w:p w14:paraId="5CE64E72" w14:textId="77777777" w:rsidR="00FD0AE2" w:rsidRDefault="00CF3046">
                <w:pPr>
                  <w:jc w:val="center"/>
                </w:pPr>
                <w:r>
                  <w:rPr>
                    <w:rFonts w:hint="eastAsia"/>
                  </w:rPr>
                  <w:t>转销或核销</w:t>
                </w:r>
              </w:p>
            </w:sdtContent>
          </w:sdt>
        </w:tc>
        <w:tc>
          <w:tcPr>
            <w:tcW w:w="585" w:type="pct"/>
            <w:shd w:val="clear" w:color="auto" w:fill="FFFFFF"/>
            <w:vAlign w:val="center"/>
          </w:tcPr>
          <w:sdt>
            <w:sdtPr>
              <w:rPr>
                <w:rFonts w:hint="eastAsia"/>
              </w:rPr>
              <w:tag w:val="_PLD_b95e9591908443ef8eef29a18814ebfa"/>
              <w:id w:val="-455876124"/>
            </w:sdtPr>
            <w:sdtContent>
              <w:p w14:paraId="0A5C6507" w14:textId="77777777" w:rsidR="00FD0AE2" w:rsidRDefault="00CF3046">
                <w:pPr>
                  <w:jc w:val="right"/>
                </w:pPr>
                <w:r>
                  <w:rPr>
                    <w:rFonts w:hint="eastAsia"/>
                  </w:rPr>
                  <w:t>其他变动</w:t>
                </w:r>
              </w:p>
            </w:sdtContent>
          </w:sdt>
        </w:tc>
        <w:tc>
          <w:tcPr>
            <w:tcW w:w="842" w:type="pct"/>
            <w:vMerge/>
            <w:shd w:val="clear" w:color="auto" w:fill="FFFFFF"/>
          </w:tcPr>
          <w:p w14:paraId="159C6974" w14:textId="77777777" w:rsidR="00FD0AE2" w:rsidRDefault="00FD0AE2">
            <w:pPr>
              <w:jc w:val="right"/>
            </w:pPr>
          </w:p>
        </w:tc>
      </w:tr>
      <w:tr w:rsidR="00CF3046" w14:paraId="34DBD01A" w14:textId="77777777">
        <w:trPr>
          <w:jc w:val="center"/>
        </w:trPr>
        <w:tc>
          <w:tcPr>
            <w:tcW w:w="716" w:type="pct"/>
            <w:shd w:val="clear" w:color="auto" w:fill="auto"/>
          </w:tcPr>
          <w:p w14:paraId="370D33D8" w14:textId="77777777" w:rsidR="00FD0AE2" w:rsidRDefault="00CF3046">
            <w:pPr>
              <w:pStyle w:val="129"/>
            </w:pPr>
            <w:r>
              <w:t>应收账款坏账准备</w:t>
            </w:r>
          </w:p>
        </w:tc>
        <w:tc>
          <w:tcPr>
            <w:tcW w:w="842" w:type="pct"/>
            <w:shd w:val="clear" w:color="auto" w:fill="auto"/>
          </w:tcPr>
          <w:p w14:paraId="108AB439" w14:textId="77777777" w:rsidR="00FD0AE2" w:rsidRDefault="00CF3046">
            <w:pPr>
              <w:jc w:val="right"/>
            </w:pPr>
            <w:r>
              <w:t>1,452,309.51</w:t>
            </w:r>
          </w:p>
        </w:tc>
        <w:tc>
          <w:tcPr>
            <w:tcW w:w="842" w:type="pct"/>
            <w:shd w:val="clear" w:color="auto" w:fill="auto"/>
          </w:tcPr>
          <w:p w14:paraId="34309E83" w14:textId="77777777" w:rsidR="00FD0AE2" w:rsidRDefault="00CF3046">
            <w:pPr>
              <w:jc w:val="right"/>
            </w:pPr>
            <w:r>
              <w:t>3,779,747.62</w:t>
            </w:r>
          </w:p>
        </w:tc>
        <w:tc>
          <w:tcPr>
            <w:tcW w:w="585" w:type="pct"/>
            <w:shd w:val="clear" w:color="auto" w:fill="auto"/>
          </w:tcPr>
          <w:p w14:paraId="483DDD15" w14:textId="77777777" w:rsidR="00FD0AE2" w:rsidRDefault="00CF3046">
            <w:pPr>
              <w:jc w:val="right"/>
            </w:pPr>
            <w:r>
              <w:t>0.00</w:t>
            </w:r>
          </w:p>
        </w:tc>
        <w:tc>
          <w:tcPr>
            <w:tcW w:w="588" w:type="pct"/>
          </w:tcPr>
          <w:p w14:paraId="08575223" w14:textId="77777777" w:rsidR="00FD0AE2" w:rsidRDefault="00CF3046">
            <w:pPr>
              <w:jc w:val="right"/>
            </w:pPr>
            <w:r>
              <w:t>0.00</w:t>
            </w:r>
          </w:p>
        </w:tc>
        <w:tc>
          <w:tcPr>
            <w:tcW w:w="585" w:type="pct"/>
          </w:tcPr>
          <w:p w14:paraId="18F6C496" w14:textId="77777777" w:rsidR="00FD0AE2" w:rsidRDefault="00CF3046">
            <w:pPr>
              <w:jc w:val="right"/>
            </w:pPr>
            <w:r>
              <w:t>0.00</w:t>
            </w:r>
          </w:p>
        </w:tc>
        <w:tc>
          <w:tcPr>
            <w:tcW w:w="842" w:type="pct"/>
            <w:shd w:val="clear" w:color="auto" w:fill="auto"/>
          </w:tcPr>
          <w:p w14:paraId="4DE066FD" w14:textId="77777777" w:rsidR="00FD0AE2" w:rsidRDefault="00CF3046">
            <w:pPr>
              <w:jc w:val="right"/>
            </w:pPr>
            <w:r>
              <w:t>5,232,057.13</w:t>
            </w:r>
          </w:p>
        </w:tc>
      </w:tr>
      <w:tr w:rsidR="00CF3046" w14:paraId="016E3188" w14:textId="77777777">
        <w:trPr>
          <w:jc w:val="center"/>
        </w:trPr>
        <w:tc>
          <w:tcPr>
            <w:tcW w:w="716" w:type="pct"/>
            <w:shd w:val="clear" w:color="auto" w:fill="auto"/>
          </w:tcPr>
          <w:p w14:paraId="6FCB4744" w14:textId="77777777" w:rsidR="00FD0AE2" w:rsidRDefault="00CF3046">
            <w:pPr>
              <w:jc w:val="center"/>
            </w:pPr>
            <w:r>
              <w:rPr>
                <w:rFonts w:hint="eastAsia"/>
              </w:rPr>
              <w:t>合计</w:t>
            </w:r>
          </w:p>
        </w:tc>
        <w:tc>
          <w:tcPr>
            <w:tcW w:w="842" w:type="pct"/>
            <w:shd w:val="clear" w:color="auto" w:fill="auto"/>
            <w:vAlign w:val="center"/>
          </w:tcPr>
          <w:p w14:paraId="6479E307" w14:textId="77777777" w:rsidR="00FD0AE2" w:rsidRDefault="00CF3046">
            <w:pPr>
              <w:jc w:val="right"/>
            </w:pPr>
            <w:r>
              <w:t>1,452,309.51</w:t>
            </w:r>
          </w:p>
        </w:tc>
        <w:tc>
          <w:tcPr>
            <w:tcW w:w="842" w:type="pct"/>
            <w:shd w:val="clear" w:color="auto" w:fill="auto"/>
            <w:vAlign w:val="center"/>
          </w:tcPr>
          <w:p w14:paraId="33076FF7" w14:textId="77777777" w:rsidR="00FD0AE2" w:rsidRDefault="00CF3046">
            <w:pPr>
              <w:jc w:val="right"/>
            </w:pPr>
            <w:r>
              <w:t>3,779,747.62</w:t>
            </w:r>
          </w:p>
        </w:tc>
        <w:tc>
          <w:tcPr>
            <w:tcW w:w="585" w:type="pct"/>
            <w:shd w:val="clear" w:color="auto" w:fill="auto"/>
            <w:vAlign w:val="center"/>
          </w:tcPr>
          <w:p w14:paraId="3F5F2A33" w14:textId="77777777" w:rsidR="00FD0AE2" w:rsidRDefault="00CF3046">
            <w:pPr>
              <w:jc w:val="right"/>
            </w:pPr>
            <w:r>
              <w:t>0.00</w:t>
            </w:r>
          </w:p>
        </w:tc>
        <w:tc>
          <w:tcPr>
            <w:tcW w:w="588" w:type="pct"/>
            <w:vAlign w:val="center"/>
          </w:tcPr>
          <w:p w14:paraId="40E2CDB4" w14:textId="77777777" w:rsidR="00FD0AE2" w:rsidRDefault="00CF3046">
            <w:pPr>
              <w:jc w:val="right"/>
            </w:pPr>
            <w:r>
              <w:t>0.00</w:t>
            </w:r>
          </w:p>
        </w:tc>
        <w:tc>
          <w:tcPr>
            <w:tcW w:w="585" w:type="pct"/>
            <w:vAlign w:val="center"/>
          </w:tcPr>
          <w:p w14:paraId="57FA50CD" w14:textId="77777777" w:rsidR="00FD0AE2" w:rsidRDefault="00CF3046">
            <w:pPr>
              <w:jc w:val="right"/>
            </w:pPr>
            <w:r>
              <w:t>0.00</w:t>
            </w:r>
          </w:p>
        </w:tc>
        <w:tc>
          <w:tcPr>
            <w:tcW w:w="842" w:type="pct"/>
            <w:shd w:val="clear" w:color="auto" w:fill="auto"/>
            <w:vAlign w:val="center"/>
          </w:tcPr>
          <w:p w14:paraId="38FA9D38" w14:textId="77777777" w:rsidR="00FD0AE2" w:rsidRDefault="00CF3046">
            <w:pPr>
              <w:jc w:val="right"/>
            </w:pPr>
            <w:r>
              <w:t>5,232,057.13</w:t>
            </w:r>
          </w:p>
        </w:tc>
      </w:tr>
    </w:tbl>
    <w:p w14:paraId="7B6EED1E" w14:textId="77777777" w:rsidR="00FD0AE2" w:rsidRDefault="00FD0AE2">
      <w:pPr>
        <w:pStyle w:val="129"/>
      </w:pPr>
    </w:p>
    <w:p w14:paraId="698B9960" w14:textId="77777777" w:rsidR="00FD0AE2" w:rsidRDefault="00CF3046">
      <w:pPr>
        <w:pStyle w:val="129"/>
      </w:pPr>
      <w:r>
        <w:rPr>
          <w:rFonts w:hint="eastAsia"/>
        </w:rPr>
        <w:t>其中本期坏账准备收回或转回金额重要的：</w:t>
      </w:r>
    </w:p>
    <w:bookmarkEnd w:id="341" w:displacedByCustomXml="next"/>
    <w:bookmarkStart w:id="342" w:name="_Hlk153789356" w:displacedByCustomXml="next"/>
    <w:sdt>
      <w:sdtPr>
        <w:alias w:val="是否适用：母公司其中本期坏账准备收回或转回金额重要的[双击切换]"/>
        <w:tag w:val="_GBC_5f9ff028d97f4757bc779516f257bedd"/>
        <w:id w:val="1339341685"/>
        <w:placeholder>
          <w:docPart w:val="GBC22222222222222222222222222222"/>
        </w:placeholder>
      </w:sdtPr>
      <w:sdtContent>
        <w:p w14:paraId="2B87D876"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87DF84" w14:textId="77777777" w:rsidR="00FD0AE2" w:rsidRDefault="00FD0AE2">
      <w:pPr>
        <w:pStyle w:val="129"/>
      </w:pPr>
    </w:p>
    <w:p w14:paraId="18968AB8" w14:textId="77777777" w:rsidR="00FD0AE2" w:rsidRDefault="00CF3046">
      <w:pPr>
        <w:pStyle w:val="129"/>
      </w:pPr>
      <w:r>
        <w:rPr>
          <w:rFonts w:hint="eastAsia"/>
        </w:rPr>
        <w:t>其他说明</w:t>
      </w:r>
    </w:p>
    <w:sdt>
      <w:sdtPr>
        <w:rPr>
          <w:szCs w:val="21"/>
        </w:rPr>
        <w:alias w:val="应收账款坏账准备情况的说明"/>
        <w:tag w:val="_GBC_cff8cbc4c64e413fadcc7d21dcb34fc7"/>
        <w:id w:val="-570271310"/>
        <w:placeholder>
          <w:docPart w:val="GBC22222222222222222222222222222"/>
        </w:placeholder>
      </w:sdtPr>
      <w:sdtContent>
        <w:p w14:paraId="62547E6C" w14:textId="77777777" w:rsidR="00FD0AE2" w:rsidRDefault="00CF3046">
          <w:pPr>
            <w:ind w:rightChars="-759" w:right="-1594"/>
            <w:rPr>
              <w:szCs w:val="21"/>
            </w:rPr>
          </w:pPr>
          <w:r>
            <w:rPr>
              <w:rFonts w:hint="eastAsia"/>
              <w:szCs w:val="21"/>
            </w:rPr>
            <w:t>无</w:t>
          </w:r>
        </w:p>
      </w:sdtContent>
    </w:sdt>
    <w:bookmarkEnd w:id="342"/>
    <w:p w14:paraId="5E82DD4F" w14:textId="77777777" w:rsidR="00FD0AE2" w:rsidRDefault="00FD0AE2">
      <w:pPr>
        <w:ind w:rightChars="-759" w:right="-1594"/>
      </w:pPr>
    </w:p>
    <w:p w14:paraId="5D710500" w14:textId="77777777" w:rsidR="00FD0AE2" w:rsidRDefault="00CF3046">
      <w:pPr>
        <w:pStyle w:val="125"/>
        <w:numPr>
          <w:ilvl w:val="3"/>
          <w:numId w:val="142"/>
        </w:numPr>
        <w:ind w:left="426" w:hangingChars="202" w:hanging="426"/>
      </w:pPr>
      <w:r>
        <w:t>本期实际核销的应收</w:t>
      </w:r>
      <w:r>
        <w:rPr>
          <w:rFonts w:hint="eastAsia"/>
        </w:rPr>
        <w:t>账款</w:t>
      </w:r>
      <w:r>
        <w:t>情况</w:t>
      </w:r>
    </w:p>
    <w:sdt>
      <w:sdtPr>
        <w:alias w:val="是否适用：母公司本期实际核销的应收账款情况[双击切换]"/>
        <w:tag w:val="_GBC_a30d476ac6184bc98f9b334fa55067ac"/>
        <w:id w:val="1559285034"/>
        <w:placeholder>
          <w:docPart w:val="GBC22222222222222222222222222222"/>
        </w:placeholder>
      </w:sdtPr>
      <w:sdtContent>
        <w:p w14:paraId="53D9C104"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3CEA57F" w14:textId="77777777" w:rsidR="00FD0AE2" w:rsidRDefault="00FD0AE2">
      <w:pPr>
        <w:rPr>
          <w:szCs w:val="21"/>
        </w:rPr>
      </w:pPr>
    </w:p>
    <w:p w14:paraId="09AFDA53" w14:textId="77777777" w:rsidR="00FD0AE2" w:rsidRDefault="00CF3046">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755096327"/>
        <w:placeholder>
          <w:docPart w:val="GBC22222222222222222222222222222"/>
        </w:placeholder>
      </w:sdtPr>
      <w:sdtContent>
        <w:p w14:paraId="3A5745D2"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11E4E73" w14:textId="77777777" w:rsidR="00FD0AE2" w:rsidRDefault="00FD0AE2">
      <w:pPr>
        <w:rPr>
          <w:szCs w:val="21"/>
        </w:rPr>
      </w:pPr>
    </w:p>
    <w:p w14:paraId="42B45E5B" w14:textId="77777777" w:rsidR="00FD0AE2" w:rsidRDefault="00CF3046">
      <w:pPr>
        <w:snapToGrid w:val="0"/>
        <w:spacing w:line="240" w:lineRule="atLeast"/>
        <w:rPr>
          <w:szCs w:val="21"/>
        </w:rPr>
      </w:pPr>
      <w:r>
        <w:rPr>
          <w:rFonts w:hint="eastAsia"/>
          <w:szCs w:val="21"/>
        </w:rPr>
        <w:t>应收账款核销说明：</w:t>
      </w:r>
    </w:p>
    <w:sdt>
      <w:sdtPr>
        <w:rPr>
          <w:rFonts w:hint="eastAsia"/>
          <w:szCs w:val="21"/>
        </w:rPr>
        <w:alias w:val="是否适用：母公司应收账款核销说明[双击切换]"/>
        <w:tag w:val="_GBC_2ba809c9e31c411795d7353d4b11a774"/>
        <w:id w:val="191805676"/>
        <w:placeholder>
          <w:docPart w:val="GBC22222222222222222222222222222"/>
        </w:placeholder>
      </w:sdtPr>
      <w:sdtContent>
        <w:p w14:paraId="1C9494F7" w14:textId="77777777" w:rsidR="00FD0AE2" w:rsidRDefault="00CF3046">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237B49" w14:textId="77777777" w:rsidR="00FD0AE2" w:rsidRDefault="00FD0AE2">
      <w:pPr>
        <w:pStyle w:val="129"/>
      </w:pPr>
    </w:p>
    <w:p w14:paraId="6B3D51CB" w14:textId="77777777" w:rsidR="00FD0AE2" w:rsidRDefault="00CF3046">
      <w:pPr>
        <w:pStyle w:val="125"/>
        <w:numPr>
          <w:ilvl w:val="3"/>
          <w:numId w:val="142"/>
        </w:numPr>
        <w:ind w:left="426" w:hangingChars="202" w:hanging="426"/>
      </w:pPr>
      <w:r>
        <w:rPr>
          <w:rFonts w:hint="eastAsia"/>
        </w:rPr>
        <w:t>按欠款方归集的期末余额前五名的应收账款和合同资产情况</w:t>
      </w:r>
    </w:p>
    <w:bookmarkStart w:id="343" w:name="_Hlk90023019" w:displacedByCustomXml="next"/>
    <w:bookmarkStart w:id="344" w:name="_Hlk153789714" w:displacedByCustomXml="next"/>
    <w:sdt>
      <w:sdtPr>
        <w:rPr>
          <w:rFonts w:hint="eastAsia"/>
          <w:szCs w:val="21"/>
        </w:rPr>
        <w:alias w:val="是否适用：按欠款方归集的期末余额前五名的应收账款情况[双击切换]"/>
        <w:tag w:val="_GBC_7fffc10e897f45d19e0dc3f8ffc2224f"/>
        <w:id w:val="-1698146591"/>
        <w:placeholder>
          <w:docPart w:val="GBC22222222222222222222222222222"/>
        </w:placeholder>
      </w:sdtPr>
      <w:sdtContent>
        <w:p w14:paraId="2A77D461" w14:textId="77777777" w:rsidR="00FD0AE2" w:rsidRDefault="00CF3046">
          <w:pPr>
            <w:snapToGrid w:val="0"/>
            <w:spacing w:line="240" w:lineRule="atLeast"/>
            <w:rPr>
              <w:szCs w:val="21"/>
            </w:rPr>
          </w:pPr>
          <w:r>
            <w:rPr>
              <w:szCs w:val="21"/>
            </w:rPr>
            <w:fldChar w:fldCharType="begin"/>
          </w:r>
          <w:r>
            <w:rPr>
              <w:szCs w:val="21"/>
            </w:rPr>
            <w:instrText xml:space="preserve"> </w:instrText>
          </w:r>
          <w:r>
            <w:rPr>
              <w:rFonts w:hint="eastAsia"/>
              <w:szCs w:val="21"/>
            </w:rPr>
            <w:instrText xml:space="preserve">MACROBUTTON  SnrToggleCheckbox √适用 </w:instrText>
          </w:r>
          <w:r>
            <w:rPr>
              <w:szCs w:val="21"/>
            </w:rPr>
            <w:instrText xml:space="preserve">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1B5BFD" w14:textId="77777777" w:rsidR="00FD0AE2" w:rsidRDefault="00CF3046">
      <w:pPr>
        <w:snapToGrid w:val="0"/>
        <w:spacing w:line="240" w:lineRule="atLeast"/>
        <w:jc w:val="right"/>
        <w:rPr>
          <w:szCs w:val="21"/>
        </w:rPr>
      </w:pPr>
      <w:r>
        <w:rPr>
          <w:rFonts w:hint="eastAsia"/>
          <w:szCs w:val="21"/>
        </w:rPr>
        <w:t>单位：</w:t>
      </w:r>
      <w:sdt>
        <w:sdtPr>
          <w:rPr>
            <w:szCs w:val="21"/>
          </w:rPr>
          <w:alias w:val="单位：财务附注：应收账款前五名欠款情况"/>
          <w:tag w:val="_GBC_e41caaf031c645a09f9ff82e1bde3008"/>
          <w:id w:val="139771214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szCs w:val="21"/>
            </w:rPr>
            <w:t>元</w:t>
          </w:r>
        </w:sdtContent>
      </w:sdt>
      <w:r>
        <w:rPr>
          <w:rFonts w:hint="eastAsia"/>
          <w:szCs w:val="21"/>
        </w:rPr>
        <w:t xml:space="preserve">  币种：</w:t>
      </w:r>
      <w:sdt>
        <w:sdtPr>
          <w:rPr>
            <w:rFonts w:hint="eastAsia"/>
            <w:szCs w:val="21"/>
          </w:rPr>
          <w:alias w:val="币种：财务附注：应收账款前五名欠款情况"/>
          <w:tag w:val="_GBC_03b6faf9055245869ad37558d10f0525"/>
          <w:id w:val="105135037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655"/>
        <w:gridCol w:w="1371"/>
        <w:gridCol w:w="1581"/>
        <w:gridCol w:w="1371"/>
        <w:gridCol w:w="1476"/>
      </w:tblGrid>
      <w:tr w:rsidR="00CF3046" w14:paraId="6A8FACCB" w14:textId="77777777">
        <w:trPr>
          <w:cantSplit/>
        </w:trPr>
        <w:sdt>
          <w:sdtPr>
            <w:rPr>
              <w:rFonts w:hint="eastAsia"/>
              <w:szCs w:val="21"/>
            </w:rPr>
            <w:tag w:val="_PLD_68ef52d85e9b4f23a72393cc4b01b204"/>
            <w:id w:val="2037077660"/>
          </w:sdtPr>
          <w:sdtContent>
            <w:tc>
              <w:tcPr>
                <w:tcW w:w="973" w:type="pct"/>
                <w:vAlign w:val="center"/>
              </w:tcPr>
              <w:p w14:paraId="7EA4CF13" w14:textId="77777777" w:rsidR="00FD0AE2" w:rsidRDefault="00CF3046">
                <w:pPr>
                  <w:ind w:right="105"/>
                  <w:jc w:val="center"/>
                  <w:rPr>
                    <w:szCs w:val="21"/>
                  </w:rPr>
                </w:pPr>
                <w:r>
                  <w:rPr>
                    <w:rFonts w:hint="eastAsia"/>
                    <w:szCs w:val="21"/>
                  </w:rPr>
                  <w:t>单位名称</w:t>
                </w:r>
              </w:p>
            </w:tc>
          </w:sdtContent>
        </w:sdt>
        <w:sdt>
          <w:sdtPr>
            <w:rPr>
              <w:rFonts w:hint="eastAsia"/>
              <w:szCs w:val="21"/>
            </w:rPr>
            <w:tag w:val="_PLD_a62fd4b0ddfb407795d57ea0471df65a"/>
            <w:id w:val="-464129501"/>
          </w:sdtPr>
          <w:sdtContent>
            <w:tc>
              <w:tcPr>
                <w:tcW w:w="894" w:type="pct"/>
                <w:vAlign w:val="center"/>
              </w:tcPr>
              <w:p w14:paraId="13A907C3" w14:textId="77777777" w:rsidR="00FD0AE2" w:rsidRDefault="00CF3046">
                <w:pPr>
                  <w:ind w:right="73"/>
                  <w:jc w:val="center"/>
                  <w:rPr>
                    <w:szCs w:val="21"/>
                  </w:rPr>
                </w:pPr>
                <w:r>
                  <w:rPr>
                    <w:rFonts w:hint="eastAsia"/>
                    <w:szCs w:val="21"/>
                  </w:rPr>
                  <w:t>应收账款期末余额</w:t>
                </w:r>
              </w:p>
            </w:tc>
          </w:sdtContent>
        </w:sdt>
        <w:sdt>
          <w:sdtPr>
            <w:rPr>
              <w:rFonts w:hint="eastAsia"/>
              <w:szCs w:val="21"/>
            </w:rPr>
            <w:tag w:val="_PLD_7e753de74ef54c5da4e5c10a41366274"/>
            <w:id w:val="-1484858317"/>
          </w:sdtPr>
          <w:sdtContent>
            <w:tc>
              <w:tcPr>
                <w:tcW w:w="741" w:type="pct"/>
                <w:vAlign w:val="center"/>
              </w:tcPr>
              <w:p w14:paraId="569B810E" w14:textId="77777777" w:rsidR="00FD0AE2" w:rsidRDefault="00CF3046">
                <w:pPr>
                  <w:jc w:val="center"/>
                  <w:rPr>
                    <w:szCs w:val="21"/>
                  </w:rPr>
                </w:pPr>
                <w:r>
                  <w:rPr>
                    <w:rFonts w:hint="eastAsia"/>
                    <w:szCs w:val="21"/>
                  </w:rPr>
                  <w:t>合同资产期末余额</w:t>
                </w:r>
              </w:p>
            </w:tc>
          </w:sdtContent>
        </w:sdt>
        <w:sdt>
          <w:sdtPr>
            <w:rPr>
              <w:rFonts w:hint="eastAsia"/>
              <w:szCs w:val="21"/>
            </w:rPr>
            <w:tag w:val="_PLD_1589be2aa7134b3f9de4e223e83a7a61"/>
            <w:id w:val="-33270999"/>
          </w:sdtPr>
          <w:sdtContent>
            <w:tc>
              <w:tcPr>
                <w:tcW w:w="854" w:type="pct"/>
                <w:vAlign w:val="center"/>
              </w:tcPr>
              <w:p w14:paraId="26B2DF4A" w14:textId="77777777" w:rsidR="00FD0AE2" w:rsidRDefault="00CF3046">
                <w:pPr>
                  <w:jc w:val="center"/>
                  <w:rPr>
                    <w:szCs w:val="21"/>
                  </w:rPr>
                </w:pPr>
                <w:r>
                  <w:rPr>
                    <w:rFonts w:hint="eastAsia"/>
                    <w:szCs w:val="21"/>
                  </w:rPr>
                  <w:t>应收账款和合同资产期末余额</w:t>
                </w:r>
              </w:p>
            </w:tc>
          </w:sdtContent>
        </w:sdt>
        <w:sdt>
          <w:sdtPr>
            <w:rPr>
              <w:rFonts w:hint="eastAsia"/>
              <w:szCs w:val="21"/>
            </w:rPr>
            <w:tag w:val="_PLD_e84ecb8c9e5146e8b4ede4a709c5ef5f"/>
            <w:id w:val="-1266841932"/>
          </w:sdtPr>
          <w:sdtContent>
            <w:tc>
              <w:tcPr>
                <w:tcW w:w="741" w:type="pct"/>
                <w:vAlign w:val="center"/>
              </w:tcPr>
              <w:p w14:paraId="372CCE42" w14:textId="77777777" w:rsidR="00FD0AE2" w:rsidRDefault="00CF3046">
                <w:pPr>
                  <w:jc w:val="center"/>
                  <w:rPr>
                    <w:szCs w:val="21"/>
                  </w:rPr>
                </w:pPr>
                <w:r>
                  <w:rPr>
                    <w:rFonts w:hint="eastAsia"/>
                    <w:szCs w:val="21"/>
                  </w:rPr>
                  <w:t>占应收账款和合同资产期末余额合计数的比例（%）</w:t>
                </w:r>
              </w:p>
            </w:tc>
          </w:sdtContent>
        </w:sdt>
        <w:sdt>
          <w:sdtPr>
            <w:rPr>
              <w:rFonts w:hint="eastAsia"/>
              <w:szCs w:val="21"/>
            </w:rPr>
            <w:tag w:val="_PLD_da58e99405a342aa95b8ffb814c33752"/>
            <w:id w:val="-66033954"/>
          </w:sdtPr>
          <w:sdtContent>
            <w:tc>
              <w:tcPr>
                <w:tcW w:w="797" w:type="pct"/>
                <w:vAlign w:val="center"/>
              </w:tcPr>
              <w:p w14:paraId="4CF1928B" w14:textId="77777777" w:rsidR="00FD0AE2" w:rsidRDefault="00CF3046">
                <w:pPr>
                  <w:jc w:val="center"/>
                  <w:rPr>
                    <w:szCs w:val="21"/>
                  </w:rPr>
                </w:pPr>
                <w:r>
                  <w:rPr>
                    <w:rFonts w:hint="eastAsia"/>
                    <w:szCs w:val="21"/>
                  </w:rPr>
                  <w:t>坏账准备期末余额</w:t>
                </w:r>
              </w:p>
            </w:tc>
          </w:sdtContent>
        </w:sdt>
      </w:tr>
      <w:tr w:rsidR="00CF3046" w14:paraId="41C770B5" w14:textId="77777777">
        <w:trPr>
          <w:cantSplit/>
        </w:trPr>
        <w:tc>
          <w:tcPr>
            <w:tcW w:w="973" w:type="pct"/>
          </w:tcPr>
          <w:p w14:paraId="24E4E0D5" w14:textId="77777777" w:rsidR="00FD0AE2" w:rsidRDefault="00CF3046">
            <w:pPr>
              <w:ind w:right="105"/>
              <w:rPr>
                <w:szCs w:val="21"/>
              </w:rPr>
            </w:pPr>
            <w:r>
              <w:t>青岛海尔制冷电器有限公司</w:t>
            </w:r>
          </w:p>
        </w:tc>
        <w:tc>
          <w:tcPr>
            <w:tcW w:w="894" w:type="pct"/>
          </w:tcPr>
          <w:p w14:paraId="7B92133B" w14:textId="77777777" w:rsidR="00FD0AE2" w:rsidRDefault="00CF3046">
            <w:pPr>
              <w:ind w:right="73"/>
              <w:jc w:val="right"/>
              <w:rPr>
                <w:szCs w:val="21"/>
              </w:rPr>
            </w:pPr>
            <w:r>
              <w:t>50,055,500.00</w:t>
            </w:r>
          </w:p>
        </w:tc>
        <w:tc>
          <w:tcPr>
            <w:tcW w:w="741" w:type="pct"/>
          </w:tcPr>
          <w:p w14:paraId="2DF8C60E" w14:textId="77777777" w:rsidR="00FD0AE2" w:rsidRDefault="00FD0AE2">
            <w:pPr>
              <w:jc w:val="right"/>
              <w:rPr>
                <w:szCs w:val="21"/>
              </w:rPr>
            </w:pPr>
          </w:p>
        </w:tc>
        <w:tc>
          <w:tcPr>
            <w:tcW w:w="854" w:type="pct"/>
            <w:vAlign w:val="center"/>
          </w:tcPr>
          <w:p w14:paraId="3BD2D83C" w14:textId="77777777" w:rsidR="00FD0AE2" w:rsidRDefault="00CF3046">
            <w:pPr>
              <w:jc w:val="right"/>
              <w:rPr>
                <w:szCs w:val="21"/>
              </w:rPr>
            </w:pPr>
            <w:r>
              <w:t>50,055,500.00</w:t>
            </w:r>
          </w:p>
        </w:tc>
        <w:tc>
          <w:tcPr>
            <w:tcW w:w="741" w:type="pct"/>
            <w:vAlign w:val="center"/>
          </w:tcPr>
          <w:p w14:paraId="22BE44C6" w14:textId="77777777" w:rsidR="00FD0AE2" w:rsidRDefault="00CF3046">
            <w:pPr>
              <w:jc w:val="right"/>
              <w:rPr>
                <w:szCs w:val="21"/>
              </w:rPr>
            </w:pPr>
            <w:r>
              <w:t>45.61</w:t>
            </w:r>
          </w:p>
        </w:tc>
        <w:tc>
          <w:tcPr>
            <w:tcW w:w="797" w:type="pct"/>
            <w:vAlign w:val="center"/>
          </w:tcPr>
          <w:p w14:paraId="786124A3" w14:textId="77777777" w:rsidR="00FD0AE2" w:rsidRDefault="00CF3046">
            <w:pPr>
              <w:jc w:val="right"/>
              <w:rPr>
                <w:szCs w:val="21"/>
              </w:rPr>
            </w:pPr>
            <w:r>
              <w:t>805,893.55</w:t>
            </w:r>
          </w:p>
        </w:tc>
      </w:tr>
      <w:tr w:rsidR="00CF3046" w14:paraId="46162E55" w14:textId="77777777">
        <w:trPr>
          <w:cantSplit/>
        </w:trPr>
        <w:tc>
          <w:tcPr>
            <w:tcW w:w="973" w:type="pct"/>
          </w:tcPr>
          <w:p w14:paraId="1B3BB463" w14:textId="77777777" w:rsidR="00FD0AE2" w:rsidRDefault="00CF3046">
            <w:pPr>
              <w:ind w:right="105"/>
              <w:rPr>
                <w:szCs w:val="21"/>
              </w:rPr>
            </w:pPr>
            <w:r>
              <w:t>青岛海尔暖通空调设备有限公司</w:t>
            </w:r>
          </w:p>
        </w:tc>
        <w:tc>
          <w:tcPr>
            <w:tcW w:w="894" w:type="pct"/>
          </w:tcPr>
          <w:p w14:paraId="5C83EB44" w14:textId="77777777" w:rsidR="00FD0AE2" w:rsidRDefault="00CF3046">
            <w:pPr>
              <w:ind w:right="73"/>
              <w:jc w:val="right"/>
              <w:rPr>
                <w:szCs w:val="21"/>
              </w:rPr>
            </w:pPr>
            <w:r>
              <w:t>25,613,000.00</w:t>
            </w:r>
          </w:p>
        </w:tc>
        <w:tc>
          <w:tcPr>
            <w:tcW w:w="741" w:type="pct"/>
          </w:tcPr>
          <w:p w14:paraId="4BE57D79" w14:textId="77777777" w:rsidR="00FD0AE2" w:rsidRDefault="00FD0AE2">
            <w:pPr>
              <w:jc w:val="right"/>
              <w:rPr>
                <w:szCs w:val="21"/>
              </w:rPr>
            </w:pPr>
          </w:p>
        </w:tc>
        <w:tc>
          <w:tcPr>
            <w:tcW w:w="854" w:type="pct"/>
            <w:vAlign w:val="center"/>
          </w:tcPr>
          <w:p w14:paraId="3E0B68C5" w14:textId="77777777" w:rsidR="00FD0AE2" w:rsidRDefault="00CF3046">
            <w:pPr>
              <w:jc w:val="right"/>
              <w:rPr>
                <w:szCs w:val="21"/>
              </w:rPr>
            </w:pPr>
            <w:r>
              <w:t>25,613,000.00</w:t>
            </w:r>
          </w:p>
        </w:tc>
        <w:tc>
          <w:tcPr>
            <w:tcW w:w="741" w:type="pct"/>
            <w:vAlign w:val="center"/>
          </w:tcPr>
          <w:p w14:paraId="56BF10ED" w14:textId="77777777" w:rsidR="00FD0AE2" w:rsidRDefault="00CF3046">
            <w:pPr>
              <w:jc w:val="right"/>
              <w:rPr>
                <w:szCs w:val="21"/>
              </w:rPr>
            </w:pPr>
            <w:r>
              <w:t>23.34</w:t>
            </w:r>
          </w:p>
        </w:tc>
        <w:tc>
          <w:tcPr>
            <w:tcW w:w="797" w:type="pct"/>
            <w:vAlign w:val="center"/>
          </w:tcPr>
          <w:p w14:paraId="7AF9393F" w14:textId="77777777" w:rsidR="00FD0AE2" w:rsidRDefault="00CF3046">
            <w:pPr>
              <w:jc w:val="right"/>
              <w:rPr>
                <w:szCs w:val="21"/>
              </w:rPr>
            </w:pPr>
            <w:r>
              <w:t>412,369.30</w:t>
            </w:r>
          </w:p>
        </w:tc>
      </w:tr>
      <w:tr w:rsidR="00CF3046" w14:paraId="691FC430" w14:textId="77777777">
        <w:trPr>
          <w:cantSplit/>
        </w:trPr>
        <w:tc>
          <w:tcPr>
            <w:tcW w:w="973" w:type="pct"/>
          </w:tcPr>
          <w:p w14:paraId="5BFC43E0" w14:textId="77777777" w:rsidR="00FD0AE2" w:rsidRDefault="00CF3046">
            <w:pPr>
              <w:ind w:right="105"/>
              <w:rPr>
                <w:szCs w:val="21"/>
              </w:rPr>
            </w:pPr>
            <w:r>
              <w:t>青岛海尔特种电冰箱有限公司</w:t>
            </w:r>
          </w:p>
        </w:tc>
        <w:tc>
          <w:tcPr>
            <w:tcW w:w="894" w:type="pct"/>
          </w:tcPr>
          <w:p w14:paraId="77C4CFC6" w14:textId="77777777" w:rsidR="00FD0AE2" w:rsidRDefault="00CF3046">
            <w:pPr>
              <w:ind w:right="73"/>
              <w:jc w:val="right"/>
              <w:rPr>
                <w:szCs w:val="21"/>
              </w:rPr>
            </w:pPr>
            <w:r>
              <w:t>6,960,000.00</w:t>
            </w:r>
          </w:p>
        </w:tc>
        <w:tc>
          <w:tcPr>
            <w:tcW w:w="741" w:type="pct"/>
          </w:tcPr>
          <w:p w14:paraId="5463D23E" w14:textId="77777777" w:rsidR="00FD0AE2" w:rsidRDefault="00FD0AE2">
            <w:pPr>
              <w:jc w:val="right"/>
              <w:rPr>
                <w:szCs w:val="21"/>
              </w:rPr>
            </w:pPr>
          </w:p>
        </w:tc>
        <w:tc>
          <w:tcPr>
            <w:tcW w:w="854" w:type="pct"/>
            <w:vAlign w:val="center"/>
          </w:tcPr>
          <w:p w14:paraId="14858358" w14:textId="77777777" w:rsidR="00FD0AE2" w:rsidRDefault="00CF3046">
            <w:pPr>
              <w:jc w:val="right"/>
              <w:rPr>
                <w:szCs w:val="21"/>
              </w:rPr>
            </w:pPr>
            <w:r>
              <w:t>6,960,000.00</w:t>
            </w:r>
          </w:p>
        </w:tc>
        <w:tc>
          <w:tcPr>
            <w:tcW w:w="741" w:type="pct"/>
            <w:vAlign w:val="center"/>
          </w:tcPr>
          <w:p w14:paraId="610C933E" w14:textId="77777777" w:rsidR="00FD0AE2" w:rsidRDefault="00CF3046">
            <w:pPr>
              <w:jc w:val="right"/>
              <w:rPr>
                <w:szCs w:val="21"/>
              </w:rPr>
            </w:pPr>
            <w:r>
              <w:t>6.34</w:t>
            </w:r>
          </w:p>
        </w:tc>
        <w:tc>
          <w:tcPr>
            <w:tcW w:w="797" w:type="pct"/>
            <w:vAlign w:val="center"/>
          </w:tcPr>
          <w:p w14:paraId="3A79AE48" w14:textId="77777777" w:rsidR="00FD0AE2" w:rsidRDefault="00CF3046">
            <w:pPr>
              <w:jc w:val="right"/>
              <w:rPr>
                <w:szCs w:val="21"/>
              </w:rPr>
            </w:pPr>
            <w:r>
              <w:t>112,056.00</w:t>
            </w:r>
          </w:p>
        </w:tc>
      </w:tr>
      <w:tr w:rsidR="00CF3046" w14:paraId="46055DF3" w14:textId="77777777">
        <w:trPr>
          <w:cantSplit/>
        </w:trPr>
        <w:tc>
          <w:tcPr>
            <w:tcW w:w="973" w:type="pct"/>
          </w:tcPr>
          <w:p w14:paraId="02B662F2" w14:textId="77777777" w:rsidR="00FD0AE2" w:rsidRDefault="00CF3046">
            <w:pPr>
              <w:ind w:right="105"/>
              <w:rPr>
                <w:szCs w:val="21"/>
              </w:rPr>
            </w:pPr>
            <w:r>
              <w:lastRenderedPageBreak/>
              <w:t>重庆海尔热水器有限公司</w:t>
            </w:r>
          </w:p>
        </w:tc>
        <w:tc>
          <w:tcPr>
            <w:tcW w:w="894" w:type="pct"/>
          </w:tcPr>
          <w:p w14:paraId="29FE9AE8" w14:textId="77777777" w:rsidR="00FD0AE2" w:rsidRDefault="00CF3046">
            <w:pPr>
              <w:ind w:right="73"/>
              <w:jc w:val="right"/>
              <w:rPr>
                <w:szCs w:val="21"/>
              </w:rPr>
            </w:pPr>
            <w:r>
              <w:t>5,536,040.00</w:t>
            </w:r>
          </w:p>
        </w:tc>
        <w:tc>
          <w:tcPr>
            <w:tcW w:w="741" w:type="pct"/>
          </w:tcPr>
          <w:p w14:paraId="27898A94" w14:textId="77777777" w:rsidR="00FD0AE2" w:rsidRDefault="00FD0AE2">
            <w:pPr>
              <w:jc w:val="right"/>
              <w:rPr>
                <w:szCs w:val="21"/>
              </w:rPr>
            </w:pPr>
          </w:p>
        </w:tc>
        <w:tc>
          <w:tcPr>
            <w:tcW w:w="854" w:type="pct"/>
            <w:vAlign w:val="center"/>
          </w:tcPr>
          <w:p w14:paraId="62962781" w14:textId="77777777" w:rsidR="00FD0AE2" w:rsidRDefault="00CF3046">
            <w:pPr>
              <w:jc w:val="right"/>
              <w:rPr>
                <w:szCs w:val="21"/>
              </w:rPr>
            </w:pPr>
            <w:r>
              <w:t>5,536,040.00</w:t>
            </w:r>
          </w:p>
        </w:tc>
        <w:tc>
          <w:tcPr>
            <w:tcW w:w="741" w:type="pct"/>
            <w:vAlign w:val="center"/>
          </w:tcPr>
          <w:p w14:paraId="3576749A" w14:textId="77777777" w:rsidR="00FD0AE2" w:rsidRDefault="00CF3046">
            <w:pPr>
              <w:jc w:val="right"/>
              <w:rPr>
                <w:szCs w:val="21"/>
              </w:rPr>
            </w:pPr>
            <w:r>
              <w:t>5.04</w:t>
            </w:r>
          </w:p>
        </w:tc>
        <w:tc>
          <w:tcPr>
            <w:tcW w:w="797" w:type="pct"/>
            <w:vAlign w:val="center"/>
          </w:tcPr>
          <w:p w14:paraId="1C6411A3" w14:textId="77777777" w:rsidR="00FD0AE2" w:rsidRDefault="00CF3046">
            <w:pPr>
              <w:jc w:val="right"/>
              <w:rPr>
                <w:szCs w:val="21"/>
              </w:rPr>
            </w:pPr>
            <w:r>
              <w:t>785,539.76</w:t>
            </w:r>
          </w:p>
        </w:tc>
      </w:tr>
      <w:tr w:rsidR="00CF3046" w14:paraId="0D22C03E" w14:textId="77777777">
        <w:trPr>
          <w:cantSplit/>
        </w:trPr>
        <w:tc>
          <w:tcPr>
            <w:tcW w:w="973" w:type="pct"/>
          </w:tcPr>
          <w:p w14:paraId="56F214E8" w14:textId="77777777" w:rsidR="00FD0AE2" w:rsidRDefault="00CF3046">
            <w:pPr>
              <w:ind w:right="105"/>
              <w:rPr>
                <w:szCs w:val="21"/>
              </w:rPr>
            </w:pPr>
            <w:r>
              <w:t>重庆海尔空调器有限公司</w:t>
            </w:r>
          </w:p>
        </w:tc>
        <w:tc>
          <w:tcPr>
            <w:tcW w:w="894" w:type="pct"/>
          </w:tcPr>
          <w:p w14:paraId="2018FC1F" w14:textId="77777777" w:rsidR="00FD0AE2" w:rsidRDefault="00CF3046">
            <w:pPr>
              <w:ind w:right="73"/>
              <w:jc w:val="right"/>
              <w:rPr>
                <w:szCs w:val="21"/>
              </w:rPr>
            </w:pPr>
            <w:r>
              <w:t>4,700,000.00</w:t>
            </w:r>
          </w:p>
        </w:tc>
        <w:tc>
          <w:tcPr>
            <w:tcW w:w="741" w:type="pct"/>
          </w:tcPr>
          <w:p w14:paraId="798D040E" w14:textId="77777777" w:rsidR="00FD0AE2" w:rsidRDefault="00FD0AE2">
            <w:pPr>
              <w:jc w:val="right"/>
              <w:rPr>
                <w:szCs w:val="21"/>
              </w:rPr>
            </w:pPr>
          </w:p>
        </w:tc>
        <w:tc>
          <w:tcPr>
            <w:tcW w:w="854" w:type="pct"/>
            <w:vAlign w:val="center"/>
          </w:tcPr>
          <w:p w14:paraId="31E18246" w14:textId="77777777" w:rsidR="00FD0AE2" w:rsidRDefault="00CF3046">
            <w:pPr>
              <w:jc w:val="right"/>
              <w:rPr>
                <w:szCs w:val="21"/>
              </w:rPr>
            </w:pPr>
            <w:r>
              <w:t>4,700,000.00</w:t>
            </w:r>
          </w:p>
        </w:tc>
        <w:tc>
          <w:tcPr>
            <w:tcW w:w="741" w:type="pct"/>
            <w:vAlign w:val="center"/>
          </w:tcPr>
          <w:p w14:paraId="334F9491" w14:textId="77777777" w:rsidR="00FD0AE2" w:rsidRDefault="00CF3046">
            <w:pPr>
              <w:jc w:val="right"/>
              <w:rPr>
                <w:szCs w:val="21"/>
              </w:rPr>
            </w:pPr>
            <w:r>
              <w:t>4.28</w:t>
            </w:r>
          </w:p>
        </w:tc>
        <w:tc>
          <w:tcPr>
            <w:tcW w:w="797" w:type="pct"/>
            <w:vAlign w:val="center"/>
          </w:tcPr>
          <w:p w14:paraId="0F03500D" w14:textId="77777777" w:rsidR="00FD0AE2" w:rsidRDefault="00CF3046">
            <w:pPr>
              <w:jc w:val="right"/>
              <w:rPr>
                <w:szCs w:val="21"/>
              </w:rPr>
            </w:pPr>
            <w:r>
              <w:t>841,770.00</w:t>
            </w:r>
          </w:p>
        </w:tc>
      </w:tr>
      <w:tr w:rsidR="00CF3046" w14:paraId="3B77E7DC" w14:textId="77777777">
        <w:trPr>
          <w:cantSplit/>
        </w:trPr>
        <w:tc>
          <w:tcPr>
            <w:tcW w:w="973" w:type="pct"/>
          </w:tcPr>
          <w:p w14:paraId="0935C2E0" w14:textId="77777777" w:rsidR="00FD0AE2" w:rsidRDefault="00CF3046">
            <w:pPr>
              <w:ind w:right="105"/>
              <w:jc w:val="center"/>
              <w:rPr>
                <w:szCs w:val="21"/>
              </w:rPr>
            </w:pPr>
            <w:r>
              <w:rPr>
                <w:rFonts w:hint="eastAsia"/>
                <w:szCs w:val="21"/>
              </w:rPr>
              <w:t>合计</w:t>
            </w:r>
          </w:p>
        </w:tc>
        <w:tc>
          <w:tcPr>
            <w:tcW w:w="894" w:type="pct"/>
          </w:tcPr>
          <w:p w14:paraId="6E81AF43" w14:textId="77777777" w:rsidR="00FD0AE2" w:rsidRDefault="00CF3046">
            <w:pPr>
              <w:ind w:right="73"/>
              <w:jc w:val="right"/>
              <w:rPr>
                <w:bCs/>
                <w:szCs w:val="21"/>
              </w:rPr>
            </w:pPr>
            <w:r>
              <w:rPr>
                <w:rFonts w:cs="Calibri"/>
                <w:bCs/>
                <w:spacing w:val="-8"/>
                <w:sz w:val="20"/>
                <w:szCs w:val="22"/>
              </w:rPr>
              <w:fldChar w:fldCharType="begin"/>
            </w:r>
            <w:r>
              <w:rPr>
                <w:rFonts w:cs="Calibri"/>
                <w:bCs/>
                <w:spacing w:val="-8"/>
                <w:sz w:val="20"/>
                <w:szCs w:val="22"/>
              </w:rPr>
              <w:instrText xml:space="preserve"> </w:instrText>
            </w:r>
            <w:r>
              <w:rPr>
                <w:rFonts w:cs="Calibri" w:hint="eastAsia"/>
                <w:bCs/>
                <w:spacing w:val="-8"/>
                <w:sz w:val="20"/>
                <w:szCs w:val="22"/>
              </w:rPr>
              <w:instrText>=SUM(ABOVE)</w:instrText>
            </w:r>
            <w:r>
              <w:rPr>
                <w:rFonts w:cs="Calibri"/>
                <w:bCs/>
                <w:spacing w:val="-8"/>
                <w:sz w:val="20"/>
                <w:szCs w:val="22"/>
              </w:rPr>
              <w:instrText xml:space="preserve"> </w:instrText>
            </w:r>
            <w:r>
              <w:rPr>
                <w:rFonts w:cs="Calibri"/>
                <w:bCs/>
                <w:spacing w:val="-8"/>
                <w:sz w:val="20"/>
                <w:szCs w:val="22"/>
              </w:rPr>
              <w:fldChar w:fldCharType="separate"/>
            </w:r>
            <w:r>
              <w:rPr>
                <w:rFonts w:cs="Calibri"/>
                <w:bCs/>
                <w:spacing w:val="-8"/>
                <w:sz w:val="20"/>
                <w:szCs w:val="22"/>
              </w:rPr>
              <w:t>92,864,540</w:t>
            </w:r>
            <w:r>
              <w:rPr>
                <w:rFonts w:cs="Calibri"/>
                <w:bCs/>
                <w:spacing w:val="-8"/>
                <w:sz w:val="20"/>
                <w:szCs w:val="22"/>
              </w:rPr>
              <w:fldChar w:fldCharType="end"/>
            </w:r>
            <w:r>
              <w:rPr>
                <w:rFonts w:cs="Calibri" w:hint="eastAsia"/>
                <w:bCs/>
                <w:spacing w:val="-8"/>
                <w:sz w:val="20"/>
                <w:szCs w:val="22"/>
              </w:rPr>
              <w:t>.</w:t>
            </w:r>
            <w:r>
              <w:rPr>
                <w:rFonts w:cs="Calibri"/>
                <w:bCs/>
                <w:spacing w:val="-8"/>
                <w:sz w:val="20"/>
                <w:szCs w:val="22"/>
              </w:rPr>
              <w:t>00</w:t>
            </w:r>
          </w:p>
        </w:tc>
        <w:tc>
          <w:tcPr>
            <w:tcW w:w="741" w:type="pct"/>
          </w:tcPr>
          <w:p w14:paraId="002D9DC5" w14:textId="77777777" w:rsidR="00FD0AE2" w:rsidRDefault="00FD0AE2">
            <w:pPr>
              <w:jc w:val="right"/>
              <w:rPr>
                <w:bCs/>
                <w:szCs w:val="21"/>
              </w:rPr>
            </w:pPr>
          </w:p>
        </w:tc>
        <w:tc>
          <w:tcPr>
            <w:tcW w:w="854" w:type="pct"/>
          </w:tcPr>
          <w:p w14:paraId="710A4EED" w14:textId="77777777" w:rsidR="00FD0AE2" w:rsidRDefault="00CF3046">
            <w:pPr>
              <w:jc w:val="right"/>
              <w:rPr>
                <w:bCs/>
                <w:szCs w:val="21"/>
              </w:rPr>
            </w:pPr>
            <w:r>
              <w:rPr>
                <w:rFonts w:cs="Calibri"/>
                <w:bCs/>
                <w:spacing w:val="-8"/>
                <w:sz w:val="20"/>
                <w:szCs w:val="22"/>
              </w:rPr>
              <w:fldChar w:fldCharType="begin"/>
            </w:r>
            <w:r>
              <w:rPr>
                <w:rFonts w:cs="Calibri"/>
                <w:bCs/>
                <w:spacing w:val="-8"/>
                <w:sz w:val="20"/>
                <w:szCs w:val="22"/>
              </w:rPr>
              <w:instrText xml:space="preserve"> </w:instrText>
            </w:r>
            <w:r>
              <w:rPr>
                <w:rFonts w:cs="Calibri" w:hint="eastAsia"/>
                <w:bCs/>
                <w:spacing w:val="-8"/>
                <w:sz w:val="20"/>
                <w:szCs w:val="22"/>
              </w:rPr>
              <w:instrText>=SUM(ABOVE)</w:instrText>
            </w:r>
            <w:r>
              <w:rPr>
                <w:rFonts w:cs="Calibri"/>
                <w:bCs/>
                <w:spacing w:val="-8"/>
                <w:sz w:val="20"/>
                <w:szCs w:val="22"/>
              </w:rPr>
              <w:instrText xml:space="preserve"> </w:instrText>
            </w:r>
            <w:r>
              <w:rPr>
                <w:rFonts w:cs="Calibri"/>
                <w:bCs/>
                <w:spacing w:val="-8"/>
                <w:sz w:val="20"/>
                <w:szCs w:val="22"/>
              </w:rPr>
              <w:fldChar w:fldCharType="separate"/>
            </w:r>
            <w:r>
              <w:rPr>
                <w:rFonts w:cs="Calibri"/>
                <w:bCs/>
                <w:spacing w:val="-8"/>
                <w:sz w:val="20"/>
                <w:szCs w:val="22"/>
              </w:rPr>
              <w:t>92,864,540</w:t>
            </w:r>
            <w:r>
              <w:rPr>
                <w:rFonts w:cs="Calibri"/>
                <w:bCs/>
                <w:spacing w:val="-8"/>
                <w:sz w:val="20"/>
                <w:szCs w:val="22"/>
              </w:rPr>
              <w:fldChar w:fldCharType="end"/>
            </w:r>
            <w:r>
              <w:rPr>
                <w:rFonts w:cs="Calibri" w:hint="eastAsia"/>
                <w:bCs/>
                <w:spacing w:val="-8"/>
                <w:sz w:val="20"/>
                <w:szCs w:val="22"/>
              </w:rPr>
              <w:t>.</w:t>
            </w:r>
            <w:r>
              <w:rPr>
                <w:rFonts w:cs="Calibri"/>
                <w:bCs/>
                <w:spacing w:val="-8"/>
                <w:sz w:val="20"/>
                <w:szCs w:val="22"/>
              </w:rPr>
              <w:t>00</w:t>
            </w:r>
          </w:p>
        </w:tc>
        <w:tc>
          <w:tcPr>
            <w:tcW w:w="741" w:type="pct"/>
            <w:vAlign w:val="center"/>
          </w:tcPr>
          <w:p w14:paraId="3382DB6D" w14:textId="77777777" w:rsidR="00FD0AE2" w:rsidRDefault="00CF3046">
            <w:pPr>
              <w:jc w:val="right"/>
              <w:rPr>
                <w:bCs/>
                <w:szCs w:val="21"/>
              </w:rPr>
            </w:pPr>
            <w:r>
              <w:rPr>
                <w:bCs/>
              </w:rPr>
              <w:t>84.61</w:t>
            </w:r>
          </w:p>
        </w:tc>
        <w:tc>
          <w:tcPr>
            <w:tcW w:w="797" w:type="pct"/>
            <w:vAlign w:val="center"/>
          </w:tcPr>
          <w:p w14:paraId="3E28BA17" w14:textId="77777777" w:rsidR="00FD0AE2" w:rsidRDefault="00CF3046">
            <w:pPr>
              <w:jc w:val="right"/>
              <w:rPr>
                <w:bCs/>
                <w:szCs w:val="21"/>
              </w:rPr>
            </w:pPr>
            <w:r>
              <w:rPr>
                <w:bCs/>
              </w:rPr>
              <w:t>2,957,628.61</w:t>
            </w:r>
          </w:p>
        </w:tc>
      </w:tr>
    </w:tbl>
    <w:p w14:paraId="0206C528" w14:textId="77777777" w:rsidR="00FD0AE2" w:rsidRDefault="00FD0AE2">
      <w:pPr>
        <w:pStyle w:val="129"/>
      </w:pPr>
    </w:p>
    <w:p w14:paraId="58C64807" w14:textId="77777777" w:rsidR="00FD0AE2" w:rsidRDefault="00CF3046">
      <w:pPr>
        <w:snapToGrid w:val="0"/>
        <w:spacing w:line="240" w:lineRule="atLeast"/>
        <w:rPr>
          <w:szCs w:val="21"/>
        </w:rPr>
      </w:pPr>
      <w:r>
        <w:rPr>
          <w:rFonts w:hint="eastAsia"/>
          <w:szCs w:val="21"/>
        </w:rPr>
        <w:t>其他说明</w:t>
      </w:r>
    </w:p>
    <w:sdt>
      <w:sdtPr>
        <w:rPr>
          <w:szCs w:val="21"/>
        </w:rPr>
        <w:alias w:val="按欠款方归集的期末余额前五名的应收账款情况的说明"/>
        <w:tag w:val="_GBC_4233d26567cb46b2a0053fbc4949e5ad"/>
        <w:id w:val="-1193684215"/>
        <w:placeholder>
          <w:docPart w:val="GBC22222222222222222222222222222"/>
        </w:placeholder>
      </w:sdtPr>
      <w:sdtContent>
        <w:p w14:paraId="49C60CBC" w14:textId="77777777" w:rsidR="00FD0AE2" w:rsidRDefault="00CF3046">
          <w:pPr>
            <w:snapToGrid w:val="0"/>
            <w:spacing w:line="240" w:lineRule="atLeast"/>
            <w:rPr>
              <w:szCs w:val="21"/>
            </w:rPr>
          </w:pPr>
          <w:r>
            <w:rPr>
              <w:rFonts w:hint="eastAsia"/>
              <w:szCs w:val="21"/>
            </w:rPr>
            <w:t>无</w:t>
          </w:r>
        </w:p>
      </w:sdtContent>
    </w:sdt>
    <w:bookmarkEnd w:id="344"/>
    <w:bookmarkEnd w:id="343"/>
    <w:p w14:paraId="4DE3711F" w14:textId="77777777" w:rsidR="00FD0AE2" w:rsidRDefault="00FD0AE2">
      <w:pPr>
        <w:snapToGrid w:val="0"/>
        <w:spacing w:line="240" w:lineRule="atLeast"/>
        <w:rPr>
          <w:rFonts w:ascii="Times New Roman" w:hAnsi="Times New Roman"/>
        </w:rPr>
      </w:pPr>
    </w:p>
    <w:p w14:paraId="29779086" w14:textId="77777777" w:rsidR="00FD0AE2" w:rsidRDefault="00CF3046">
      <w:pPr>
        <w:pStyle w:val="129"/>
      </w:pPr>
      <w:r>
        <w:rPr>
          <w:rFonts w:hint="eastAsia"/>
        </w:rPr>
        <w:t>其他</w:t>
      </w:r>
      <w:r>
        <w:t>说明：</w:t>
      </w:r>
    </w:p>
    <w:sdt>
      <w:sdtPr>
        <w:alias w:val="是否适用：母公司应收账款其他说明[双击切换]"/>
        <w:tag w:val="_GBC_4765684a53b9474f898fa6c2bd313427"/>
        <w:id w:val="1659578764"/>
        <w:placeholder>
          <w:docPart w:val="GBC22222222222222222222222222222"/>
        </w:placeholder>
      </w:sdtPr>
      <w:sdtContent>
        <w:p w14:paraId="6AF02B7C"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C126D7" w14:textId="77777777" w:rsidR="00FD0AE2" w:rsidRDefault="00FD0AE2">
      <w:pPr>
        <w:snapToGrid w:val="0"/>
        <w:spacing w:line="240" w:lineRule="atLeast"/>
      </w:pPr>
    </w:p>
    <w:p w14:paraId="7EFBC411" w14:textId="77777777" w:rsidR="00FD0AE2" w:rsidRDefault="00CF3046" w:rsidP="00E57673">
      <w:pPr>
        <w:pStyle w:val="126"/>
      </w:pPr>
      <w:r>
        <w:rPr>
          <w:rFonts w:hint="eastAsia"/>
        </w:rPr>
        <w:t>其他应收款</w:t>
      </w:r>
    </w:p>
    <w:p w14:paraId="1B9DC8B3" w14:textId="77777777" w:rsidR="00FD0AE2" w:rsidRDefault="00CF3046">
      <w:pPr>
        <w:pStyle w:val="125"/>
      </w:pPr>
      <w:r>
        <w:rPr>
          <w:rFonts w:hint="eastAsia"/>
        </w:rPr>
        <w:t>项目列示</w:t>
      </w:r>
    </w:p>
    <w:bookmarkStart w:id="345" w:name="_Hlk153789873" w:displacedByCustomXml="next"/>
    <w:bookmarkStart w:id="346" w:name="_Hlk533796954" w:displacedByCustomXml="next"/>
    <w:sdt>
      <w:sdtPr>
        <w:alias w:val="是否适用：母公司其他应收款分类列示[双击切换]"/>
        <w:tag w:val="_GBC_eca97260629e4985b01404cfe0f9630b"/>
        <w:id w:val="974723606"/>
        <w:placeholder>
          <w:docPart w:val="GBC22222222222222222222222222222"/>
        </w:placeholder>
      </w:sdtPr>
      <w:sdtContent>
        <w:p w14:paraId="0F292CB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A4DFA4" w14:textId="77777777" w:rsidR="00FD0AE2" w:rsidRDefault="00CF3046">
      <w:pPr>
        <w:jc w:val="right"/>
        <w:rPr>
          <w:szCs w:val="21"/>
        </w:rPr>
      </w:pPr>
      <w:r>
        <w:rPr>
          <w:rFonts w:hint="eastAsia"/>
          <w:szCs w:val="21"/>
        </w:rPr>
        <w:t>单位：</w:t>
      </w:r>
      <w:sdt>
        <w:sdtPr>
          <w:rPr>
            <w:rFonts w:hint="eastAsia"/>
            <w:szCs w:val="21"/>
          </w:rPr>
          <w:alias w:val="单位：母公司其他应收款分类列示"/>
          <w:tag w:val="_GBC_3e648241a63447daac5dd00971efb146"/>
          <w:id w:val="-757606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6914239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3113"/>
        <w:gridCol w:w="2862"/>
        <w:gridCol w:w="2848"/>
      </w:tblGrid>
      <w:tr w:rsidR="00CF3046" w14:paraId="37BA78AD" w14:textId="77777777">
        <w:trPr>
          <w:cantSplit/>
        </w:trPr>
        <w:sdt>
          <w:sdtPr>
            <w:tag w:val="_PLD_3fbe550dc0704e7ebed42463d474129d"/>
            <w:id w:val="1118022511"/>
          </w:sdtPr>
          <w:sdtContent>
            <w:tc>
              <w:tcPr>
                <w:tcW w:w="1764" w:type="pct"/>
                <w:vAlign w:val="center"/>
              </w:tcPr>
              <w:p w14:paraId="05245FC9" w14:textId="77777777" w:rsidR="00FD0AE2" w:rsidRDefault="00CF3046">
                <w:pPr>
                  <w:jc w:val="center"/>
                  <w:rPr>
                    <w:szCs w:val="21"/>
                  </w:rPr>
                </w:pPr>
                <w:r>
                  <w:rPr>
                    <w:rFonts w:hint="eastAsia"/>
                    <w:szCs w:val="21"/>
                  </w:rPr>
                  <w:t>项目</w:t>
                </w:r>
              </w:p>
            </w:tc>
          </w:sdtContent>
        </w:sdt>
        <w:sdt>
          <w:sdtPr>
            <w:tag w:val="_PLD_5161bba6c7a3460784316b0695f47487"/>
            <w:id w:val="779916386"/>
          </w:sdtPr>
          <w:sdtContent>
            <w:tc>
              <w:tcPr>
                <w:tcW w:w="1622" w:type="pct"/>
                <w:vAlign w:val="center"/>
              </w:tcPr>
              <w:p w14:paraId="5F7B6740" w14:textId="77777777" w:rsidR="00FD0AE2" w:rsidRDefault="00CF3046">
                <w:pPr>
                  <w:jc w:val="center"/>
                  <w:rPr>
                    <w:szCs w:val="21"/>
                  </w:rPr>
                </w:pPr>
                <w:r>
                  <w:rPr>
                    <w:rFonts w:hint="eastAsia"/>
                    <w:szCs w:val="21"/>
                  </w:rPr>
                  <w:t>期末余额</w:t>
                </w:r>
              </w:p>
            </w:tc>
          </w:sdtContent>
        </w:sdt>
        <w:sdt>
          <w:sdtPr>
            <w:tag w:val="_PLD_54007dfc9bc24ec0b86bc4694efe4938"/>
            <w:id w:val="-671492846"/>
          </w:sdtPr>
          <w:sdtContent>
            <w:tc>
              <w:tcPr>
                <w:tcW w:w="1614" w:type="pct"/>
                <w:vAlign w:val="center"/>
              </w:tcPr>
              <w:p w14:paraId="1C34FC29" w14:textId="77777777" w:rsidR="00FD0AE2" w:rsidRDefault="00CF3046">
                <w:pPr>
                  <w:jc w:val="center"/>
                  <w:rPr>
                    <w:szCs w:val="21"/>
                  </w:rPr>
                </w:pPr>
                <w:r>
                  <w:rPr>
                    <w:rFonts w:hint="eastAsia"/>
                    <w:szCs w:val="21"/>
                  </w:rPr>
                  <w:t>期初余额</w:t>
                </w:r>
              </w:p>
            </w:tc>
          </w:sdtContent>
        </w:sdt>
      </w:tr>
      <w:tr w:rsidR="00CF3046" w14:paraId="45867641" w14:textId="77777777">
        <w:trPr>
          <w:cantSplit/>
        </w:trPr>
        <w:tc>
          <w:tcPr>
            <w:tcW w:w="1764" w:type="pct"/>
          </w:tcPr>
          <w:p w14:paraId="07B45F24" w14:textId="77777777" w:rsidR="00FD0AE2" w:rsidRDefault="00CF3046">
            <w:pPr>
              <w:ind w:right="5"/>
              <w:rPr>
                <w:szCs w:val="21"/>
              </w:rPr>
            </w:pPr>
            <w:r>
              <w:rPr>
                <w:rFonts w:hint="eastAsia"/>
                <w:szCs w:val="21"/>
              </w:rPr>
              <w:t>应收利息</w:t>
            </w:r>
          </w:p>
        </w:tc>
        <w:tc>
          <w:tcPr>
            <w:tcW w:w="1622" w:type="pct"/>
            <w:vAlign w:val="center"/>
          </w:tcPr>
          <w:p w14:paraId="2DB296D6" w14:textId="77777777" w:rsidR="00FD0AE2" w:rsidRDefault="00CF3046">
            <w:pPr>
              <w:ind w:right="5"/>
              <w:jc w:val="right"/>
              <w:rPr>
                <w:szCs w:val="21"/>
              </w:rPr>
            </w:pPr>
            <w:r>
              <w:t>44,627,055.08</w:t>
            </w:r>
          </w:p>
        </w:tc>
        <w:tc>
          <w:tcPr>
            <w:tcW w:w="1614" w:type="pct"/>
            <w:vAlign w:val="center"/>
          </w:tcPr>
          <w:p w14:paraId="37515068" w14:textId="77777777" w:rsidR="00FD0AE2" w:rsidRDefault="00CF3046">
            <w:pPr>
              <w:ind w:right="5"/>
              <w:jc w:val="right"/>
              <w:rPr>
                <w:szCs w:val="21"/>
              </w:rPr>
            </w:pPr>
            <w:r>
              <w:t>37,918,353.69</w:t>
            </w:r>
          </w:p>
        </w:tc>
      </w:tr>
      <w:tr w:rsidR="00CF3046" w14:paraId="6F524F61" w14:textId="77777777">
        <w:trPr>
          <w:cantSplit/>
        </w:trPr>
        <w:tc>
          <w:tcPr>
            <w:tcW w:w="1764" w:type="pct"/>
          </w:tcPr>
          <w:p w14:paraId="52737899" w14:textId="77777777" w:rsidR="00FD0AE2" w:rsidRDefault="00CF3046">
            <w:pPr>
              <w:ind w:right="5"/>
              <w:rPr>
                <w:szCs w:val="21"/>
              </w:rPr>
            </w:pPr>
            <w:r>
              <w:rPr>
                <w:rFonts w:hint="eastAsia"/>
                <w:szCs w:val="21"/>
              </w:rPr>
              <w:t>应收股利</w:t>
            </w:r>
          </w:p>
        </w:tc>
        <w:tc>
          <w:tcPr>
            <w:tcW w:w="1622" w:type="pct"/>
          </w:tcPr>
          <w:p w14:paraId="32E66F62" w14:textId="77777777" w:rsidR="00FD0AE2" w:rsidRDefault="00FD0AE2">
            <w:pPr>
              <w:ind w:right="5"/>
              <w:jc w:val="right"/>
              <w:rPr>
                <w:szCs w:val="21"/>
              </w:rPr>
            </w:pPr>
          </w:p>
        </w:tc>
        <w:tc>
          <w:tcPr>
            <w:tcW w:w="1614" w:type="pct"/>
          </w:tcPr>
          <w:p w14:paraId="4D4BC85C" w14:textId="77777777" w:rsidR="00FD0AE2" w:rsidRDefault="00FD0AE2">
            <w:pPr>
              <w:ind w:right="5"/>
              <w:jc w:val="right"/>
              <w:rPr>
                <w:szCs w:val="21"/>
              </w:rPr>
            </w:pPr>
          </w:p>
        </w:tc>
      </w:tr>
      <w:tr w:rsidR="00CF3046" w14:paraId="4B806495" w14:textId="77777777">
        <w:trPr>
          <w:cantSplit/>
        </w:trPr>
        <w:tc>
          <w:tcPr>
            <w:tcW w:w="1764" w:type="pct"/>
          </w:tcPr>
          <w:p w14:paraId="43BC33E6" w14:textId="77777777" w:rsidR="00FD0AE2" w:rsidRDefault="00CF3046">
            <w:pPr>
              <w:ind w:right="5"/>
              <w:rPr>
                <w:szCs w:val="21"/>
              </w:rPr>
            </w:pPr>
            <w:r>
              <w:rPr>
                <w:rFonts w:hint="eastAsia"/>
                <w:szCs w:val="21"/>
              </w:rPr>
              <w:t>其他应收款</w:t>
            </w:r>
          </w:p>
        </w:tc>
        <w:tc>
          <w:tcPr>
            <w:tcW w:w="1622" w:type="pct"/>
            <w:vAlign w:val="center"/>
          </w:tcPr>
          <w:p w14:paraId="261FDB8B" w14:textId="77777777" w:rsidR="00FD0AE2" w:rsidRDefault="00CF3046">
            <w:pPr>
              <w:ind w:right="5"/>
              <w:jc w:val="right"/>
              <w:rPr>
                <w:szCs w:val="21"/>
              </w:rPr>
            </w:pPr>
            <w:r>
              <w:t>366,640,869.84</w:t>
            </w:r>
          </w:p>
        </w:tc>
        <w:tc>
          <w:tcPr>
            <w:tcW w:w="1614" w:type="pct"/>
            <w:vAlign w:val="center"/>
          </w:tcPr>
          <w:p w14:paraId="2F3626EF" w14:textId="77777777" w:rsidR="00FD0AE2" w:rsidRDefault="00CF3046">
            <w:pPr>
              <w:ind w:right="5"/>
              <w:jc w:val="right"/>
              <w:rPr>
                <w:szCs w:val="21"/>
              </w:rPr>
            </w:pPr>
            <w:r>
              <w:t>344,189,537.84</w:t>
            </w:r>
          </w:p>
        </w:tc>
      </w:tr>
      <w:tr w:rsidR="00CF3046" w14:paraId="5EA1C098" w14:textId="77777777">
        <w:trPr>
          <w:cantSplit/>
        </w:trPr>
        <w:tc>
          <w:tcPr>
            <w:tcW w:w="1764" w:type="pct"/>
          </w:tcPr>
          <w:p w14:paraId="179F8617" w14:textId="77777777" w:rsidR="00FD0AE2" w:rsidRDefault="00CF3046">
            <w:pPr>
              <w:autoSpaceDE w:val="0"/>
              <w:autoSpaceDN w:val="0"/>
              <w:adjustRightInd w:val="0"/>
              <w:rPr>
                <w:szCs w:val="21"/>
              </w:rPr>
            </w:pPr>
            <w:r>
              <w:rPr>
                <w:rFonts w:hint="eastAsia"/>
                <w:szCs w:val="21"/>
              </w:rPr>
              <w:t>合计</w:t>
            </w:r>
          </w:p>
        </w:tc>
        <w:tc>
          <w:tcPr>
            <w:tcW w:w="1622" w:type="pct"/>
            <w:vAlign w:val="center"/>
          </w:tcPr>
          <w:p w14:paraId="5DE7F1A7" w14:textId="77777777" w:rsidR="00FD0AE2" w:rsidRDefault="00CF3046">
            <w:pPr>
              <w:jc w:val="right"/>
              <w:rPr>
                <w:szCs w:val="21"/>
              </w:rPr>
            </w:pPr>
            <w:r>
              <w:t>411,267,924.92</w:t>
            </w:r>
          </w:p>
        </w:tc>
        <w:tc>
          <w:tcPr>
            <w:tcW w:w="1614" w:type="pct"/>
            <w:vAlign w:val="center"/>
          </w:tcPr>
          <w:p w14:paraId="262E7095" w14:textId="77777777" w:rsidR="00FD0AE2" w:rsidRDefault="00CF3046">
            <w:pPr>
              <w:jc w:val="right"/>
              <w:rPr>
                <w:szCs w:val="21"/>
              </w:rPr>
            </w:pPr>
            <w:r>
              <w:t>382,107,891.53</w:t>
            </w:r>
          </w:p>
        </w:tc>
      </w:tr>
      <w:bookmarkEnd w:id="345"/>
    </w:tbl>
    <w:p w14:paraId="7E667775" w14:textId="77777777" w:rsidR="00FD0AE2" w:rsidRDefault="00FD0AE2">
      <w:pPr>
        <w:pStyle w:val="129"/>
      </w:pPr>
    </w:p>
    <w:p w14:paraId="3C01C774" w14:textId="77777777" w:rsidR="00FD0AE2" w:rsidRDefault="00CF3046">
      <w:pPr>
        <w:rPr>
          <w:szCs w:val="21"/>
        </w:rPr>
      </w:pPr>
      <w:r>
        <w:rPr>
          <w:rFonts w:hint="eastAsia"/>
          <w:szCs w:val="21"/>
        </w:rPr>
        <w:t>其他说明：</w:t>
      </w:r>
    </w:p>
    <w:bookmarkEnd w:id="346" w:displacedByCustomXml="next"/>
    <w:bookmarkStart w:id="347" w:name="_Hlk533797002" w:displacedByCustomXml="next"/>
    <w:sdt>
      <w:sdtPr>
        <w:rPr>
          <w:szCs w:val="21"/>
        </w:rPr>
        <w:alias w:val="是否适用：母公司其他应收款分类列示其他说明[双击切换]"/>
        <w:tag w:val="_GBC_17d0b67d20cb486dbc08e07c11e1224a"/>
        <w:id w:val="-1937430673"/>
        <w:placeholder>
          <w:docPart w:val="GBC22222222222222222222222222222"/>
        </w:placeholder>
      </w:sdtPr>
      <w:sdtContent>
        <w:p w14:paraId="2B4D8209"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47"/>
    <w:p w14:paraId="57826564" w14:textId="77777777" w:rsidR="00FD0AE2" w:rsidRDefault="00FD0AE2">
      <w:pPr>
        <w:pStyle w:val="129"/>
      </w:pPr>
    </w:p>
    <w:p w14:paraId="40788A2A" w14:textId="77777777" w:rsidR="00FD0AE2" w:rsidRDefault="00CF3046">
      <w:pPr>
        <w:pStyle w:val="125"/>
        <w:ind w:left="360" w:hanging="360"/>
      </w:pPr>
      <w:r>
        <w:rPr>
          <w:rFonts w:hint="eastAsia"/>
        </w:rPr>
        <w:t>应收利息</w:t>
      </w:r>
    </w:p>
    <w:p w14:paraId="6B59491E" w14:textId="77777777" w:rsidR="00FD0AE2" w:rsidRDefault="00CF3046">
      <w:pPr>
        <w:pStyle w:val="124"/>
        <w:numPr>
          <w:ilvl w:val="0"/>
          <w:numId w:val="143"/>
        </w:numPr>
        <w:ind w:leftChars="0"/>
      </w:pPr>
      <w:r>
        <w:rPr>
          <w:rFonts w:hint="eastAsia"/>
        </w:rPr>
        <w:t>应收利息分类</w:t>
      </w:r>
    </w:p>
    <w:bookmarkStart w:id="348" w:name="_Hlk533797042" w:displacedByCustomXml="next"/>
    <w:sdt>
      <w:sdtPr>
        <w:alias w:val="是否适用：母公司应收利息分类[双击切换]"/>
        <w:tag w:val="_GBC_5e0cba78d09b4764ada25ce89de1c4fd"/>
        <w:id w:val="189186345"/>
        <w:placeholder>
          <w:docPart w:val="GBC22222222222222222222222222222"/>
        </w:placeholder>
      </w:sdtPr>
      <w:sdtContent>
        <w:p w14:paraId="5B56F84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7EFFA0" w14:textId="77777777" w:rsidR="00FD0AE2" w:rsidRDefault="00CF3046">
      <w:pPr>
        <w:jc w:val="right"/>
      </w:pPr>
      <w:r>
        <w:rPr>
          <w:rFonts w:hint="eastAsia"/>
        </w:rPr>
        <w:t>单位：</w:t>
      </w:r>
      <w:sdt>
        <w:sdtPr>
          <w:rPr>
            <w:rFonts w:hint="eastAsia"/>
          </w:rPr>
          <w:alias w:val="单位：母公司应收利息分类"/>
          <w:tag w:val="_GBC_7a0001fabb6242ed834e4235d98d017f"/>
          <w:id w:val="-161058260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利息分类"/>
          <w:tag w:val="_GBC_bbbc8d6589734ebf831c7fe6c69b9a4a"/>
          <w:id w:val="6353097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2756"/>
        <w:gridCol w:w="3025"/>
        <w:gridCol w:w="3042"/>
      </w:tblGrid>
      <w:tr w:rsidR="00CF3046" w14:paraId="0F1D653B" w14:textId="77777777">
        <w:sdt>
          <w:sdtPr>
            <w:tag w:val="_PLD_283a945772634cb893569ce60668c3af"/>
            <w:id w:val="811446832"/>
          </w:sdtPr>
          <w:sdtContent>
            <w:tc>
              <w:tcPr>
                <w:tcW w:w="1562" w:type="pct"/>
              </w:tcPr>
              <w:p w14:paraId="4D217C6F" w14:textId="77777777" w:rsidR="00FD0AE2" w:rsidRDefault="00CF3046">
                <w:pPr>
                  <w:autoSpaceDE w:val="0"/>
                  <w:autoSpaceDN w:val="0"/>
                  <w:adjustRightInd w:val="0"/>
                  <w:snapToGrid w:val="0"/>
                  <w:spacing w:line="240" w:lineRule="atLeast"/>
                  <w:jc w:val="center"/>
                  <w:rPr>
                    <w:szCs w:val="21"/>
                  </w:rPr>
                </w:pPr>
                <w:r>
                  <w:rPr>
                    <w:rFonts w:hint="eastAsia"/>
                    <w:szCs w:val="21"/>
                  </w:rPr>
                  <w:t>项目</w:t>
                </w:r>
              </w:p>
            </w:tc>
          </w:sdtContent>
        </w:sdt>
        <w:sdt>
          <w:sdtPr>
            <w:tag w:val="_PLD_963850a7b8854061898b018f0856d3cc"/>
            <w:id w:val="1060140080"/>
          </w:sdtPr>
          <w:sdtContent>
            <w:tc>
              <w:tcPr>
                <w:tcW w:w="1714" w:type="pct"/>
              </w:tcPr>
              <w:p w14:paraId="18AF89F7" w14:textId="77777777" w:rsidR="00FD0AE2" w:rsidRDefault="00CF3046">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4b8bb5c6cf0413990926a86b23fd0a2"/>
            <w:id w:val="-1071881301"/>
          </w:sdtPr>
          <w:sdtContent>
            <w:tc>
              <w:tcPr>
                <w:tcW w:w="1724" w:type="pct"/>
              </w:tcPr>
              <w:p w14:paraId="214C81D4" w14:textId="77777777" w:rsidR="00FD0AE2" w:rsidRDefault="00CF3046">
                <w:pPr>
                  <w:autoSpaceDE w:val="0"/>
                  <w:autoSpaceDN w:val="0"/>
                  <w:adjustRightInd w:val="0"/>
                  <w:snapToGrid w:val="0"/>
                  <w:spacing w:line="240" w:lineRule="atLeast"/>
                  <w:jc w:val="center"/>
                  <w:rPr>
                    <w:szCs w:val="21"/>
                  </w:rPr>
                </w:pPr>
                <w:r>
                  <w:rPr>
                    <w:rFonts w:hint="eastAsia"/>
                    <w:szCs w:val="21"/>
                  </w:rPr>
                  <w:t>期初余额</w:t>
                </w:r>
              </w:p>
            </w:tc>
          </w:sdtContent>
        </w:sdt>
      </w:tr>
      <w:tr w:rsidR="00CF3046" w14:paraId="736057EC" w14:textId="77777777">
        <w:tc>
          <w:tcPr>
            <w:tcW w:w="1562" w:type="pct"/>
          </w:tcPr>
          <w:p w14:paraId="75C13949" w14:textId="77777777" w:rsidR="00FD0AE2" w:rsidRDefault="00CF3046">
            <w:pPr>
              <w:autoSpaceDE w:val="0"/>
              <w:autoSpaceDN w:val="0"/>
              <w:adjustRightInd w:val="0"/>
              <w:snapToGrid w:val="0"/>
              <w:spacing w:line="240" w:lineRule="atLeast"/>
              <w:rPr>
                <w:szCs w:val="21"/>
              </w:rPr>
            </w:pPr>
            <w:r>
              <w:rPr>
                <w:rFonts w:hint="eastAsia"/>
                <w:szCs w:val="21"/>
              </w:rPr>
              <w:t>定期存款</w:t>
            </w:r>
          </w:p>
        </w:tc>
        <w:tc>
          <w:tcPr>
            <w:tcW w:w="1714" w:type="pct"/>
          </w:tcPr>
          <w:p w14:paraId="10BF8FD9" w14:textId="77777777" w:rsidR="00FD0AE2" w:rsidRDefault="00FD0AE2">
            <w:pPr>
              <w:ind w:rightChars="50" w:right="105"/>
              <w:jc w:val="right"/>
              <w:rPr>
                <w:szCs w:val="21"/>
              </w:rPr>
            </w:pPr>
          </w:p>
        </w:tc>
        <w:tc>
          <w:tcPr>
            <w:tcW w:w="1724" w:type="pct"/>
          </w:tcPr>
          <w:p w14:paraId="1FFE21B8" w14:textId="77777777" w:rsidR="00FD0AE2" w:rsidRDefault="00FD0AE2">
            <w:pPr>
              <w:ind w:rightChars="50" w:right="105"/>
              <w:jc w:val="right"/>
              <w:rPr>
                <w:szCs w:val="21"/>
              </w:rPr>
            </w:pPr>
          </w:p>
        </w:tc>
      </w:tr>
      <w:tr w:rsidR="00CF3046" w14:paraId="5D4F0702" w14:textId="77777777">
        <w:tc>
          <w:tcPr>
            <w:tcW w:w="1562" w:type="pct"/>
          </w:tcPr>
          <w:p w14:paraId="5219EEE5" w14:textId="77777777" w:rsidR="00FD0AE2" w:rsidRDefault="00CF3046">
            <w:pPr>
              <w:autoSpaceDE w:val="0"/>
              <w:autoSpaceDN w:val="0"/>
              <w:adjustRightInd w:val="0"/>
              <w:snapToGrid w:val="0"/>
              <w:spacing w:line="240" w:lineRule="atLeast"/>
              <w:rPr>
                <w:szCs w:val="21"/>
              </w:rPr>
            </w:pPr>
            <w:r>
              <w:rPr>
                <w:rFonts w:hint="eastAsia"/>
                <w:szCs w:val="21"/>
              </w:rPr>
              <w:t>委托贷款</w:t>
            </w:r>
          </w:p>
        </w:tc>
        <w:tc>
          <w:tcPr>
            <w:tcW w:w="1714" w:type="pct"/>
          </w:tcPr>
          <w:p w14:paraId="47EEB244" w14:textId="77777777" w:rsidR="00FD0AE2" w:rsidRDefault="00FD0AE2">
            <w:pPr>
              <w:ind w:rightChars="50" w:right="105"/>
              <w:jc w:val="right"/>
              <w:rPr>
                <w:szCs w:val="21"/>
              </w:rPr>
            </w:pPr>
          </w:p>
        </w:tc>
        <w:tc>
          <w:tcPr>
            <w:tcW w:w="1724" w:type="pct"/>
          </w:tcPr>
          <w:p w14:paraId="2B39A3D6" w14:textId="77777777" w:rsidR="00FD0AE2" w:rsidRDefault="00FD0AE2">
            <w:pPr>
              <w:ind w:rightChars="50" w:right="105"/>
              <w:jc w:val="right"/>
              <w:rPr>
                <w:szCs w:val="21"/>
              </w:rPr>
            </w:pPr>
          </w:p>
        </w:tc>
      </w:tr>
      <w:tr w:rsidR="00CF3046" w14:paraId="32C3E58E" w14:textId="77777777">
        <w:tc>
          <w:tcPr>
            <w:tcW w:w="1562" w:type="pct"/>
          </w:tcPr>
          <w:p w14:paraId="3BCCAF65" w14:textId="77777777" w:rsidR="00FD0AE2" w:rsidRDefault="00CF3046">
            <w:pPr>
              <w:autoSpaceDE w:val="0"/>
              <w:autoSpaceDN w:val="0"/>
              <w:adjustRightInd w:val="0"/>
              <w:snapToGrid w:val="0"/>
              <w:spacing w:line="240" w:lineRule="atLeast"/>
              <w:rPr>
                <w:szCs w:val="21"/>
              </w:rPr>
            </w:pPr>
            <w:r>
              <w:rPr>
                <w:rFonts w:hint="eastAsia"/>
                <w:szCs w:val="21"/>
              </w:rPr>
              <w:t>债券投资</w:t>
            </w:r>
          </w:p>
        </w:tc>
        <w:tc>
          <w:tcPr>
            <w:tcW w:w="1714" w:type="pct"/>
          </w:tcPr>
          <w:p w14:paraId="36717D19" w14:textId="77777777" w:rsidR="00FD0AE2" w:rsidRDefault="00FD0AE2">
            <w:pPr>
              <w:ind w:rightChars="50" w:right="105"/>
              <w:jc w:val="right"/>
              <w:rPr>
                <w:szCs w:val="21"/>
              </w:rPr>
            </w:pPr>
          </w:p>
        </w:tc>
        <w:tc>
          <w:tcPr>
            <w:tcW w:w="1724" w:type="pct"/>
          </w:tcPr>
          <w:p w14:paraId="3AD905E5" w14:textId="77777777" w:rsidR="00FD0AE2" w:rsidRDefault="00FD0AE2">
            <w:pPr>
              <w:ind w:rightChars="50" w:right="105"/>
              <w:jc w:val="right"/>
              <w:rPr>
                <w:szCs w:val="21"/>
              </w:rPr>
            </w:pPr>
          </w:p>
        </w:tc>
      </w:tr>
      <w:tr w:rsidR="00CF3046" w14:paraId="6D3FE687" w14:textId="77777777">
        <w:tc>
          <w:tcPr>
            <w:tcW w:w="1562" w:type="pct"/>
          </w:tcPr>
          <w:p w14:paraId="204A3761" w14:textId="77777777" w:rsidR="00FD0AE2" w:rsidRDefault="00CF3046">
            <w:pPr>
              <w:autoSpaceDE w:val="0"/>
              <w:autoSpaceDN w:val="0"/>
              <w:adjustRightInd w:val="0"/>
              <w:snapToGrid w:val="0"/>
              <w:spacing w:line="240" w:lineRule="atLeast"/>
              <w:rPr>
                <w:szCs w:val="21"/>
              </w:rPr>
            </w:pPr>
            <w:r>
              <w:t>关联公司间的往来借款利息</w:t>
            </w:r>
          </w:p>
        </w:tc>
        <w:tc>
          <w:tcPr>
            <w:tcW w:w="1714" w:type="pct"/>
          </w:tcPr>
          <w:p w14:paraId="5A3B3FF4" w14:textId="77777777" w:rsidR="00FD0AE2" w:rsidRDefault="00CF3046">
            <w:pPr>
              <w:ind w:rightChars="50" w:right="105"/>
              <w:jc w:val="right"/>
              <w:rPr>
                <w:szCs w:val="21"/>
              </w:rPr>
            </w:pPr>
            <w:r>
              <w:t>44,627,055.08</w:t>
            </w:r>
          </w:p>
        </w:tc>
        <w:tc>
          <w:tcPr>
            <w:tcW w:w="1724" w:type="pct"/>
          </w:tcPr>
          <w:p w14:paraId="2E116AEE" w14:textId="77777777" w:rsidR="00FD0AE2" w:rsidRDefault="00CF3046">
            <w:pPr>
              <w:ind w:rightChars="50" w:right="105"/>
              <w:jc w:val="right"/>
              <w:rPr>
                <w:szCs w:val="21"/>
              </w:rPr>
            </w:pPr>
            <w:r>
              <w:t>37,918,353.69</w:t>
            </w:r>
          </w:p>
        </w:tc>
      </w:tr>
      <w:tr w:rsidR="00CF3046" w14:paraId="55F6277D" w14:textId="77777777">
        <w:tc>
          <w:tcPr>
            <w:tcW w:w="1562" w:type="pct"/>
          </w:tcPr>
          <w:p w14:paraId="78D7E61A" w14:textId="77777777" w:rsidR="00FD0AE2" w:rsidRDefault="00CF3046">
            <w:pPr>
              <w:autoSpaceDE w:val="0"/>
              <w:autoSpaceDN w:val="0"/>
              <w:adjustRightInd w:val="0"/>
              <w:snapToGrid w:val="0"/>
              <w:spacing w:line="240" w:lineRule="atLeast"/>
              <w:jc w:val="center"/>
              <w:rPr>
                <w:szCs w:val="21"/>
              </w:rPr>
            </w:pPr>
            <w:r>
              <w:rPr>
                <w:rFonts w:hint="eastAsia"/>
                <w:szCs w:val="21"/>
              </w:rPr>
              <w:t>合计</w:t>
            </w:r>
          </w:p>
        </w:tc>
        <w:tc>
          <w:tcPr>
            <w:tcW w:w="1714" w:type="pct"/>
            <w:vAlign w:val="center"/>
          </w:tcPr>
          <w:p w14:paraId="0DA376CC" w14:textId="77777777" w:rsidR="00FD0AE2" w:rsidRDefault="00CF3046">
            <w:pPr>
              <w:ind w:rightChars="50" w:right="105"/>
              <w:jc w:val="right"/>
              <w:rPr>
                <w:szCs w:val="21"/>
              </w:rPr>
            </w:pPr>
            <w:r>
              <w:t>44,627,055.08</w:t>
            </w:r>
          </w:p>
        </w:tc>
        <w:tc>
          <w:tcPr>
            <w:tcW w:w="1724" w:type="pct"/>
            <w:vAlign w:val="center"/>
          </w:tcPr>
          <w:p w14:paraId="5311339E" w14:textId="77777777" w:rsidR="00FD0AE2" w:rsidRDefault="00CF3046">
            <w:pPr>
              <w:ind w:rightChars="50" w:right="105"/>
              <w:jc w:val="right"/>
              <w:rPr>
                <w:szCs w:val="21"/>
              </w:rPr>
            </w:pPr>
            <w:r>
              <w:t>37,918,353.69</w:t>
            </w:r>
          </w:p>
        </w:tc>
      </w:tr>
    </w:tbl>
    <w:p w14:paraId="5F55C03F" w14:textId="77777777" w:rsidR="00FD0AE2" w:rsidRDefault="00FD0AE2">
      <w:pPr>
        <w:pStyle w:val="129"/>
      </w:pPr>
    </w:p>
    <w:p w14:paraId="77BD28EB"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重要逾期利息</w:t>
      </w:r>
    </w:p>
    <w:bookmarkEnd w:id="348" w:displacedByCustomXml="next"/>
    <w:bookmarkStart w:id="349" w:name="_Hlk533797114" w:displacedByCustomXml="next"/>
    <w:sdt>
      <w:sdtPr>
        <w:alias w:val="是否适用：母公司重要逾期利息[双击切换]"/>
        <w:tag w:val="_GBC_2d954f5af6a64a34941652eeb166dce8"/>
        <w:id w:val="-460272853"/>
        <w:placeholder>
          <w:docPart w:val="GBC22222222222222222222222222222"/>
        </w:placeholder>
      </w:sdtPr>
      <w:sdtContent>
        <w:p w14:paraId="2ED7BF2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CBFCED" w14:textId="77777777" w:rsidR="00FD0AE2" w:rsidRDefault="00FD0AE2">
      <w:pPr>
        <w:pStyle w:val="129"/>
      </w:pPr>
    </w:p>
    <w:p w14:paraId="1DB2E2D2"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w:t>
      </w:r>
      <w:r>
        <w:rPr>
          <w:rFonts w:asciiTheme="minorHAnsi" w:hAnsiTheme="minorHAnsi" w:cs="宋体"/>
          <w:kern w:val="0"/>
          <w:szCs w:val="22"/>
        </w:rPr>
        <w:t>坏账计提方法分类披露</w:t>
      </w:r>
    </w:p>
    <w:bookmarkStart w:id="350" w:name="_Hlk153789950" w:displacedByCustomXml="next"/>
    <w:bookmarkStart w:id="351" w:name="_Hlk154149455" w:displacedByCustomXml="next"/>
    <w:sdt>
      <w:sdtPr>
        <w:alias w:val="是否适用：按坏账计提方法分类披露[双击切换]"/>
        <w:tag w:val="_GBC_fe4d472a766545fe91e93448a26e5403"/>
        <w:id w:val="-1676952611"/>
        <w:placeholder>
          <w:docPart w:val="GBC22222222222222222222222222222"/>
        </w:placeholder>
      </w:sdtPr>
      <w:sdtContent>
        <w:p w14:paraId="72B45A2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F31EB4" w14:textId="77777777" w:rsidR="00FD0AE2" w:rsidRDefault="00FD0AE2">
      <w:pPr>
        <w:pStyle w:val="129"/>
      </w:pPr>
    </w:p>
    <w:p w14:paraId="08ED8A2E" w14:textId="77777777" w:rsidR="00FD0AE2" w:rsidRDefault="00CF3046">
      <w:pPr>
        <w:pStyle w:val="129"/>
      </w:pPr>
      <w:r>
        <w:rPr>
          <w:rFonts w:hint="eastAsia"/>
        </w:rPr>
        <w:t>按单项计提坏账准备：</w:t>
      </w:r>
    </w:p>
    <w:sdt>
      <w:sdtPr>
        <w:alias w:val="是否适用：母公司按单项计提坏账准备的详细情况[双击切换]"/>
        <w:tag w:val="_GBC_d06b9654dbc04fa7af49f1a5ad28f657"/>
        <w:id w:val="1813135773"/>
        <w:placeholder>
          <w:docPart w:val="GBC22222222222222222222222222222"/>
        </w:placeholder>
      </w:sdtPr>
      <w:sdtContent>
        <w:p w14:paraId="1BDAAF5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84C7DD" w14:textId="77777777" w:rsidR="00FD0AE2" w:rsidRDefault="00FD0AE2">
      <w:pPr>
        <w:rPr>
          <w:szCs w:val="21"/>
        </w:rPr>
      </w:pPr>
    </w:p>
    <w:p w14:paraId="13F4326B" w14:textId="77777777" w:rsidR="00FD0AE2" w:rsidRDefault="00CF3046">
      <w:pPr>
        <w:rPr>
          <w:szCs w:val="21"/>
        </w:rPr>
      </w:pPr>
      <w:r>
        <w:rPr>
          <w:rFonts w:hint="eastAsia"/>
          <w:szCs w:val="21"/>
        </w:rPr>
        <w:t>按单项计提坏账准备的说明：</w:t>
      </w:r>
    </w:p>
    <w:sdt>
      <w:sdtPr>
        <w:rPr>
          <w:szCs w:val="21"/>
        </w:rPr>
        <w:alias w:val="是否适用：母公司按单项计提坏账准备的说明[双击切换]"/>
        <w:tag w:val="_GBC_7a6fa6b7c7de4c12942ac6477ec9ffb8"/>
        <w:id w:val="-2022763872"/>
        <w:placeholder>
          <w:docPart w:val="GBC22222222222222222222222222222"/>
        </w:placeholder>
      </w:sdtPr>
      <w:sdtContent>
        <w:p w14:paraId="1A3EF124"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BB5A361" w14:textId="77777777" w:rsidR="00FD0AE2" w:rsidRDefault="00FD0AE2">
      <w:pPr>
        <w:rPr>
          <w:szCs w:val="21"/>
        </w:rPr>
      </w:pPr>
    </w:p>
    <w:p w14:paraId="0249AE03" w14:textId="77777777" w:rsidR="00FD0AE2" w:rsidRDefault="00CF3046">
      <w:pPr>
        <w:rPr>
          <w:rFonts w:ascii="Calibri" w:hAnsi="Calibri" w:cs="Times New Roman"/>
          <w:bCs/>
          <w:szCs w:val="22"/>
        </w:rPr>
      </w:pPr>
      <w:r>
        <w:rPr>
          <w:rFonts w:ascii="Calibri" w:hAnsi="Calibri" w:cs="Times New Roman" w:hint="eastAsia"/>
          <w:bCs/>
          <w:szCs w:val="22"/>
        </w:rPr>
        <w:lastRenderedPageBreak/>
        <w:t>按组合计提坏账准备：</w:t>
      </w:r>
    </w:p>
    <w:sdt>
      <w:sdtPr>
        <w:rPr>
          <w:rFonts w:ascii="Calibri" w:hAnsi="Calibri" w:cs="Times New Roman"/>
          <w:bCs/>
          <w:szCs w:val="22"/>
        </w:rPr>
        <w:alias w:val="是否适用：母公司按组合计提坏账准备的详细情况[双击切换]"/>
        <w:tag w:val="_GBC_ce999ec0925c4191a03a5c3b162652e0"/>
        <w:id w:val="-874302893"/>
        <w:placeholder>
          <w:docPart w:val="GBC22222222222222222222222222222"/>
        </w:placeholder>
      </w:sdtPr>
      <w:sdtContent>
        <w:p w14:paraId="5FA5609C"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6678315D" w14:textId="77777777" w:rsidR="00FD0AE2" w:rsidRDefault="00FD0AE2">
      <w:pPr>
        <w:rPr>
          <w:szCs w:val="21"/>
        </w:rPr>
      </w:pPr>
    </w:p>
    <w:bookmarkEnd w:id="350"/>
    <w:p w14:paraId="31C7B5AE"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w:t>
      </w:r>
      <w:r>
        <w:rPr>
          <w:rFonts w:hint="eastAsia"/>
          <w:szCs w:val="22"/>
        </w:rPr>
        <w:t>预期信用损失一般模型计提坏账准备</w:t>
      </w:r>
    </w:p>
    <w:bookmarkEnd w:id="351" w:displacedByCustomXml="next"/>
    <w:bookmarkEnd w:id="349" w:displacedByCustomXml="next"/>
    <w:bookmarkStart w:id="352" w:name="_Hlk533868784" w:displacedByCustomXml="next"/>
    <w:sdt>
      <w:sdtPr>
        <w:rPr>
          <w:szCs w:val="21"/>
        </w:rPr>
        <w:alias w:val="是否适用：母公司应收利息坏账准备调节表[双击切换]"/>
        <w:tag w:val="_GBC_f31c9323c5434941917fd7e42ea1fd1b"/>
        <w:id w:val="-191458539"/>
        <w:placeholder>
          <w:docPart w:val="GBC22222222222222222222222222222"/>
        </w:placeholder>
      </w:sdtPr>
      <w:sdtContent>
        <w:p w14:paraId="5591A26F"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F116E70" w14:textId="77777777" w:rsidR="00FD0AE2" w:rsidRDefault="00FD0AE2">
      <w:pPr>
        <w:rPr>
          <w:szCs w:val="21"/>
        </w:rPr>
      </w:pPr>
    </w:p>
    <w:p w14:paraId="6AC6B107"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应收利息各阶段划分依据和坏账准备计提比例"/>
        <w:tag w:val="_GBC_b77aa29618704a4d96dead6a87509661"/>
        <w:id w:val="-428273386"/>
        <w:placeholder>
          <w:docPart w:val="GBC22222222222222222222222222222"/>
        </w:placeholder>
      </w:sdtPr>
      <w:sdtContent>
        <w:p w14:paraId="63823A6C" w14:textId="5713C7A6" w:rsidR="00FD0AE2" w:rsidRDefault="00342668">
          <w:pPr>
            <w:rPr>
              <w:rFonts w:cs="Times New Roman"/>
              <w:bCs/>
              <w:szCs w:val="22"/>
            </w:rPr>
          </w:pPr>
          <w:r>
            <w:rPr>
              <w:rFonts w:cs="Times New Roman" w:hint="eastAsia"/>
              <w:bCs/>
              <w:szCs w:val="22"/>
            </w:rPr>
            <w:t>无</w:t>
          </w:r>
        </w:p>
      </w:sdtContent>
    </w:sdt>
    <w:p w14:paraId="16083C32" w14:textId="77777777" w:rsidR="00FD0AE2" w:rsidRDefault="00FD0AE2">
      <w:pPr>
        <w:rPr>
          <w:rFonts w:cs="Times New Roman"/>
          <w:bCs/>
          <w:szCs w:val="22"/>
        </w:rPr>
      </w:pPr>
    </w:p>
    <w:p w14:paraId="54FA0069" w14:textId="77777777" w:rsidR="00FD0AE2" w:rsidRDefault="00CF3046">
      <w:pPr>
        <w:pStyle w:val="500"/>
      </w:pPr>
      <w:r>
        <w:rPr>
          <w:rFonts w:hint="eastAsia"/>
        </w:rPr>
        <w:t>对本期发生损失准备变动的应收利息账面余额显著变动的情况说明：</w:t>
      </w:r>
    </w:p>
    <w:sdt>
      <w:sdtPr>
        <w:alias w:val="是否适用：母公司应收利息本期发生损失准备变动且账面余额显著变动的情况说明[双击切换]"/>
        <w:tag w:val="_GBC_2798f4ad45d644a484ca2567cd62ed60"/>
        <w:id w:val="-1078902373"/>
        <w:placeholder>
          <w:docPart w:val="GBC22222222222222222222222222222"/>
        </w:placeholder>
      </w:sdtPr>
      <w:sdtContent>
        <w:p w14:paraId="15EEA97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E81497" w14:textId="77777777" w:rsidR="00FD0AE2" w:rsidRDefault="00FD0AE2">
      <w:pPr>
        <w:pStyle w:val="129"/>
      </w:pPr>
      <w:bookmarkStart w:id="353" w:name="_Hlk533797211"/>
      <w:bookmarkEnd w:id="352"/>
    </w:p>
    <w:p w14:paraId="056AE74F"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坏账准备的情况</w:t>
      </w:r>
    </w:p>
    <w:bookmarkEnd w:id="353" w:displacedByCustomXml="next"/>
    <w:bookmarkStart w:id="354" w:name="_Hlk154149866" w:displacedByCustomXml="next"/>
    <w:bookmarkStart w:id="355" w:name="_Hlk153790581" w:displacedByCustomXml="next"/>
    <w:sdt>
      <w:sdtPr>
        <w:alias w:val="是否适用：母公司坏账准备情况[双击切换]"/>
        <w:tag w:val="_GBC_44a257b47fa748eca2cab9dd0877e841"/>
        <w:id w:val="825253083"/>
        <w:placeholder>
          <w:docPart w:val="GBC22222222222222222222222222222"/>
        </w:placeholder>
      </w:sdtPr>
      <w:sdtContent>
        <w:p w14:paraId="71387E5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52C13E" w14:textId="77777777" w:rsidR="00FD0AE2" w:rsidRDefault="00FD0AE2">
      <w:pPr>
        <w:pStyle w:val="129"/>
      </w:pPr>
    </w:p>
    <w:p w14:paraId="44CC3CDE" w14:textId="77777777" w:rsidR="00FD0AE2" w:rsidRDefault="00CF3046">
      <w:pPr>
        <w:pStyle w:val="129"/>
      </w:pPr>
      <w:r>
        <w:rPr>
          <w:rFonts w:hint="eastAsia"/>
        </w:rPr>
        <w:t>其中本期坏账准备收回或转回金额重要的：</w:t>
      </w:r>
    </w:p>
    <w:sdt>
      <w:sdtPr>
        <w:alias w:val="是否适用：本期坏账准备收回或转回金额重要的[双击切换]"/>
        <w:tag w:val="_GBC_dda1c249e9da4520abee515b8b42f5f4"/>
        <w:id w:val="-2019380901"/>
        <w:placeholder>
          <w:docPart w:val="GBC22222222222222222222222222222"/>
        </w:placeholder>
      </w:sdtPr>
      <w:sdtContent>
        <w:p w14:paraId="6A47E63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57B674" w14:textId="77777777" w:rsidR="00FD0AE2" w:rsidRDefault="00FD0AE2">
      <w:pPr>
        <w:pStyle w:val="129"/>
      </w:pPr>
    </w:p>
    <w:p w14:paraId="36FF5E40" w14:textId="77777777" w:rsidR="00FD0AE2" w:rsidRDefault="00CF3046">
      <w:pPr>
        <w:pStyle w:val="129"/>
      </w:pPr>
      <w:r>
        <w:rPr>
          <w:rFonts w:hint="eastAsia"/>
        </w:rPr>
        <w:t>其他说明：</w:t>
      </w:r>
    </w:p>
    <w:sdt>
      <w:sdtPr>
        <w:alias w:val="母公司坏账准备情况的说明"/>
        <w:tag w:val="_GBC_31b65196a31b451f9f81b4cd487599d5"/>
        <w:id w:val="1508259181"/>
        <w:placeholder>
          <w:docPart w:val="GBC22222222222222222222222222222"/>
        </w:placeholder>
      </w:sdtPr>
      <w:sdtContent>
        <w:p w14:paraId="7DCF9C7B" w14:textId="12D6003B" w:rsidR="00FD0AE2" w:rsidRDefault="00342668">
          <w:pPr>
            <w:ind w:rightChars="20" w:right="42"/>
          </w:pPr>
          <w:r>
            <w:rPr>
              <w:rFonts w:hint="eastAsia"/>
            </w:rPr>
            <w:t>无</w:t>
          </w:r>
        </w:p>
      </w:sdtContent>
    </w:sdt>
    <w:p w14:paraId="20B315B8" w14:textId="77777777" w:rsidR="00FD0AE2" w:rsidRDefault="00FD0AE2">
      <w:pPr>
        <w:ind w:rightChars="-759" w:right="-1594"/>
      </w:pPr>
    </w:p>
    <w:p w14:paraId="1154F137"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kern w:val="0"/>
          <w:szCs w:val="22"/>
        </w:rPr>
        <w:t>本期实际核销的应收</w:t>
      </w:r>
      <w:r>
        <w:rPr>
          <w:rFonts w:asciiTheme="minorHAnsi" w:hAnsiTheme="minorHAnsi" w:cs="宋体" w:hint="eastAsia"/>
          <w:kern w:val="0"/>
          <w:szCs w:val="22"/>
        </w:rPr>
        <w:t>利息</w:t>
      </w:r>
      <w:r>
        <w:rPr>
          <w:rFonts w:asciiTheme="minorHAnsi" w:hAnsiTheme="minorHAnsi" w:cs="宋体"/>
          <w:kern w:val="0"/>
          <w:szCs w:val="22"/>
        </w:rPr>
        <w:t>情况</w:t>
      </w:r>
    </w:p>
    <w:sdt>
      <w:sdtPr>
        <w:alias w:val="是否适用：实际核销的情况[双击切换]"/>
        <w:tag w:val="_GBC_078b310c81244c1d880a4059768019f1"/>
        <w:id w:val="-452947428"/>
        <w:placeholder>
          <w:docPart w:val="GBC22222222222222222222222222222"/>
        </w:placeholder>
      </w:sdtPr>
      <w:sdtContent>
        <w:p w14:paraId="02B67565"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C24FD3" w14:textId="77777777" w:rsidR="00FD0AE2" w:rsidRDefault="00FD0AE2">
      <w:pPr>
        <w:rPr>
          <w:szCs w:val="21"/>
        </w:rPr>
      </w:pPr>
    </w:p>
    <w:p w14:paraId="357D2AF8" w14:textId="77777777" w:rsidR="00FD0AE2" w:rsidRDefault="00CF3046">
      <w:pPr>
        <w:rPr>
          <w:szCs w:val="21"/>
        </w:rPr>
      </w:pPr>
      <w:r>
        <w:rPr>
          <w:rFonts w:hint="eastAsia"/>
          <w:szCs w:val="21"/>
        </w:rPr>
        <w:t>其中重要的应收利息核销情况</w:t>
      </w:r>
    </w:p>
    <w:sdt>
      <w:sdtPr>
        <w:rPr>
          <w:rFonts w:hint="eastAsia"/>
          <w:szCs w:val="21"/>
        </w:rPr>
        <w:alias w:val="是否适用：母公司重要的核销情况[双击切换]"/>
        <w:tag w:val="_GBC_d68df6b80a1a45bcb388baf56df1b958"/>
        <w:id w:val="-1815403005"/>
        <w:placeholder>
          <w:docPart w:val="GBC22222222222222222222222222222"/>
        </w:placeholder>
      </w:sdtPr>
      <w:sdtContent>
        <w:p w14:paraId="1DE64A5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BF4BDE" w14:textId="77777777" w:rsidR="00FD0AE2" w:rsidRDefault="00FD0AE2">
      <w:pPr>
        <w:rPr>
          <w:szCs w:val="21"/>
        </w:rPr>
      </w:pPr>
    </w:p>
    <w:p w14:paraId="13CE5014" w14:textId="77777777" w:rsidR="00FD0AE2" w:rsidRDefault="00CF3046">
      <w:pPr>
        <w:snapToGrid w:val="0"/>
        <w:spacing w:line="240" w:lineRule="atLeast"/>
        <w:rPr>
          <w:szCs w:val="21"/>
        </w:rPr>
      </w:pPr>
      <w:r>
        <w:rPr>
          <w:rFonts w:hint="eastAsia"/>
          <w:szCs w:val="21"/>
        </w:rPr>
        <w:t>核销说明：</w:t>
      </w:r>
    </w:p>
    <w:sdt>
      <w:sdtPr>
        <w:rPr>
          <w:szCs w:val="21"/>
        </w:rPr>
        <w:alias w:val="是否适用：母公司核销说明[双击切换]"/>
        <w:tag w:val="_GBC_dd0453ff96014cb191f4b96cd3787f15"/>
        <w:id w:val="-1556620891"/>
        <w:placeholder>
          <w:docPart w:val="GBC22222222222222222222222222222"/>
        </w:placeholder>
      </w:sdtPr>
      <w:sdtContent>
        <w:p w14:paraId="6CE2CD3B"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3E83297" w14:textId="77777777" w:rsidR="00FD0AE2" w:rsidRDefault="00FD0AE2">
      <w:pPr>
        <w:pStyle w:val="129"/>
      </w:pPr>
    </w:p>
    <w:p w14:paraId="0DE9A2E6" w14:textId="77777777" w:rsidR="00FD0AE2" w:rsidRDefault="00CF3046">
      <w:pPr>
        <w:pStyle w:val="129"/>
      </w:pPr>
      <w:r>
        <w:rPr>
          <w:rFonts w:hint="eastAsia"/>
        </w:rPr>
        <w:t>其他说明：</w:t>
      </w:r>
    </w:p>
    <w:bookmarkEnd w:id="354" w:displacedByCustomXml="next"/>
    <w:sdt>
      <w:sdtPr>
        <w:rPr>
          <w:rFonts w:hint="eastAsia"/>
          <w:szCs w:val="21"/>
        </w:rPr>
        <w:alias w:val="是否适用：应收利息的说明[双击切换]"/>
        <w:tag w:val="_GBC_9a3e6e5b075544d3b90be42ae9d883ef"/>
        <w:id w:val="81495267"/>
        <w:placeholder>
          <w:docPart w:val="GBC22222222222222222222222222222"/>
        </w:placeholder>
      </w:sdtPr>
      <w:sdtContent>
        <w:p w14:paraId="571B1570"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55"/>
    <w:p w14:paraId="45125941" w14:textId="77777777" w:rsidR="00FD0AE2" w:rsidRDefault="00FD0AE2">
      <w:pPr>
        <w:rPr>
          <w:szCs w:val="21"/>
        </w:rPr>
      </w:pPr>
    </w:p>
    <w:p w14:paraId="6BF6FE35" w14:textId="77777777" w:rsidR="00FD0AE2" w:rsidRDefault="00CF3046">
      <w:pPr>
        <w:pStyle w:val="125"/>
        <w:ind w:left="360" w:hanging="360"/>
      </w:pPr>
      <w:r>
        <w:rPr>
          <w:rFonts w:hint="eastAsia"/>
        </w:rPr>
        <w:t>应收股利</w:t>
      </w:r>
    </w:p>
    <w:p w14:paraId="7D833129"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应收股利</w:t>
      </w:r>
    </w:p>
    <w:bookmarkStart w:id="356" w:name="_Hlk533797257" w:displacedByCustomXml="next"/>
    <w:sdt>
      <w:sdtPr>
        <w:alias w:val="是否适用：母公司应收股利[双击切换]"/>
        <w:tag w:val="_GBC_a52dcf5153694fbe9527781c61a5006e"/>
        <w:id w:val="1393700263"/>
        <w:placeholder>
          <w:docPart w:val="GBC22222222222222222222222222222"/>
        </w:placeholder>
      </w:sdtPr>
      <w:sdtContent>
        <w:p w14:paraId="2D01E01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FF99DE" w14:textId="77777777" w:rsidR="00FD0AE2" w:rsidRDefault="00FD0AE2">
      <w:pPr>
        <w:rPr>
          <w:szCs w:val="21"/>
        </w:rPr>
      </w:pPr>
    </w:p>
    <w:p w14:paraId="57BEB19D"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重要的账龄超过</w:t>
      </w:r>
      <w:r>
        <w:rPr>
          <w:rFonts w:asciiTheme="minorHAnsi" w:hAnsiTheme="minorHAnsi" w:cs="宋体" w:hint="eastAsia"/>
          <w:kern w:val="0"/>
          <w:szCs w:val="22"/>
        </w:rPr>
        <w:t>1</w:t>
      </w:r>
      <w:r>
        <w:rPr>
          <w:rFonts w:asciiTheme="minorHAnsi" w:hAnsiTheme="minorHAnsi" w:cs="宋体" w:hint="eastAsia"/>
          <w:kern w:val="0"/>
          <w:szCs w:val="22"/>
        </w:rPr>
        <w:t>年的应收股利</w:t>
      </w:r>
    </w:p>
    <w:bookmarkEnd w:id="356" w:displacedByCustomXml="next"/>
    <w:bookmarkStart w:id="357" w:name="_Hlk533797316" w:displacedByCustomXml="next"/>
    <w:sdt>
      <w:sdtPr>
        <w:rPr>
          <w:szCs w:val="21"/>
        </w:rPr>
        <w:alias w:val="是否适用：母公司重要的账龄超过1年的应收股利[双击切换]"/>
        <w:tag w:val="_GBC_70eb463d08894908bb104ae0b258e76e"/>
        <w:id w:val="-1216651629"/>
        <w:placeholder>
          <w:docPart w:val="GBC22222222222222222222222222222"/>
        </w:placeholder>
      </w:sdtPr>
      <w:sdtContent>
        <w:p w14:paraId="49B0B751"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B756BC1" w14:textId="77777777" w:rsidR="00FD0AE2" w:rsidRDefault="00FD0AE2">
      <w:pPr>
        <w:pStyle w:val="129"/>
      </w:pPr>
    </w:p>
    <w:p w14:paraId="02B38FFA"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w:t>
      </w:r>
      <w:r>
        <w:rPr>
          <w:rFonts w:asciiTheme="minorHAnsi" w:hAnsiTheme="minorHAnsi" w:cs="宋体"/>
          <w:kern w:val="0"/>
          <w:szCs w:val="22"/>
        </w:rPr>
        <w:t>坏账计提方法分类披露</w:t>
      </w:r>
    </w:p>
    <w:bookmarkStart w:id="358" w:name="_Hlk153790907" w:displacedByCustomXml="next"/>
    <w:bookmarkStart w:id="359" w:name="_Hlk154150045" w:displacedByCustomXml="next"/>
    <w:sdt>
      <w:sdtPr>
        <w:alias w:val="是否适用：母公司按坏账计提方法分类披露[双击切换]"/>
        <w:tag w:val="_GBC_3e6131bf64764260959e58957d1a923e"/>
        <w:id w:val="-1942673012"/>
        <w:placeholder>
          <w:docPart w:val="GBC22222222222222222222222222222"/>
        </w:placeholder>
      </w:sdtPr>
      <w:sdtContent>
        <w:p w14:paraId="3DA71A86"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B16311" w14:textId="77777777" w:rsidR="00FD0AE2" w:rsidRDefault="00FD0AE2">
      <w:pPr>
        <w:pStyle w:val="129"/>
      </w:pPr>
    </w:p>
    <w:p w14:paraId="06327299" w14:textId="77777777" w:rsidR="00FD0AE2" w:rsidRDefault="00CF3046">
      <w:pPr>
        <w:pStyle w:val="129"/>
      </w:pPr>
      <w:r>
        <w:rPr>
          <w:rFonts w:hint="eastAsia"/>
        </w:rPr>
        <w:t>按单项计提坏账准备：</w:t>
      </w:r>
    </w:p>
    <w:sdt>
      <w:sdtPr>
        <w:alias w:val="是否适用：母公司按单项计提坏账准备的详细情况[双击切换]"/>
        <w:tag w:val="_GBC_0bffd65beafa48e6aca929c5c2140787"/>
        <w:id w:val="1099680862"/>
        <w:placeholder>
          <w:docPart w:val="GBC22222222222222222222222222222"/>
        </w:placeholder>
      </w:sdtPr>
      <w:sdtContent>
        <w:p w14:paraId="58630EE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3EA986" w14:textId="77777777" w:rsidR="00FD0AE2" w:rsidRDefault="00FD0AE2">
      <w:pPr>
        <w:rPr>
          <w:szCs w:val="21"/>
        </w:rPr>
      </w:pPr>
    </w:p>
    <w:p w14:paraId="5DFA6713" w14:textId="77777777" w:rsidR="00FD0AE2" w:rsidRDefault="00CF3046">
      <w:pPr>
        <w:rPr>
          <w:szCs w:val="21"/>
        </w:rPr>
      </w:pPr>
      <w:r>
        <w:rPr>
          <w:rFonts w:hint="eastAsia"/>
          <w:szCs w:val="21"/>
        </w:rPr>
        <w:t>按单项计提坏账准备的说明：</w:t>
      </w:r>
    </w:p>
    <w:sdt>
      <w:sdtPr>
        <w:rPr>
          <w:szCs w:val="21"/>
        </w:rPr>
        <w:alias w:val="是否适用：母公司按单项计提坏账准备的说明[双击切换]"/>
        <w:tag w:val="_GBC_3ff3367dda784192860c78e5be49cae0"/>
        <w:id w:val="-1489476096"/>
        <w:placeholder>
          <w:docPart w:val="GBC22222222222222222222222222222"/>
        </w:placeholder>
      </w:sdtPr>
      <w:sdtContent>
        <w:p w14:paraId="6A51253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0E46C3" w14:textId="77777777" w:rsidR="00FD0AE2" w:rsidRDefault="00FD0AE2">
      <w:pPr>
        <w:rPr>
          <w:szCs w:val="21"/>
        </w:rPr>
      </w:pPr>
    </w:p>
    <w:p w14:paraId="2CBD8A1F" w14:textId="77777777" w:rsidR="00FD0AE2" w:rsidRDefault="00CF3046">
      <w:pPr>
        <w:rPr>
          <w:rFonts w:ascii="Calibri" w:hAnsi="Calibri" w:cs="Times New Roman"/>
          <w:bCs/>
          <w:szCs w:val="22"/>
        </w:rPr>
      </w:pPr>
      <w:r>
        <w:rPr>
          <w:rFonts w:ascii="Calibri" w:hAnsi="Calibri" w:cs="Times New Roman" w:hint="eastAsia"/>
          <w:bCs/>
          <w:szCs w:val="22"/>
        </w:rPr>
        <w:t>按组合计提坏账准备：</w:t>
      </w:r>
    </w:p>
    <w:sdt>
      <w:sdtPr>
        <w:rPr>
          <w:rFonts w:ascii="Calibri" w:hAnsi="Calibri" w:cs="Times New Roman"/>
          <w:bCs/>
          <w:szCs w:val="22"/>
        </w:rPr>
        <w:alias w:val="是否适用：母公司按组合计提坏账准备的详细情况[双击切换]"/>
        <w:tag w:val="_GBC_5b769fae73d0491bae227d3968699870"/>
        <w:id w:val="1925386201"/>
        <w:placeholder>
          <w:docPart w:val="GBC22222222222222222222222222222"/>
        </w:placeholder>
      </w:sdtPr>
      <w:sdtContent>
        <w:p w14:paraId="7E689496" w14:textId="77777777" w:rsidR="00FD0AE2" w:rsidRDefault="00CF3046">
          <w:pPr>
            <w:rPr>
              <w:szCs w:val="21"/>
            </w:rPr>
          </w:pPr>
          <w:r>
            <w:rPr>
              <w:rFonts w:cs="Times New Roman"/>
              <w:bCs/>
              <w:szCs w:val="22"/>
            </w:rPr>
            <w:fldChar w:fldCharType="begin"/>
          </w:r>
          <w:r>
            <w:rPr>
              <w:rFonts w:cs="Times New Roman"/>
              <w:bCs/>
              <w:szCs w:val="22"/>
            </w:rPr>
            <w:instrText xml:space="preserve"> MACROBUTTON  SnrToggleCheckbox □适用 </w:instrText>
          </w:r>
          <w:r>
            <w:rPr>
              <w:rFonts w:cs="Times New Roman"/>
              <w:bCs/>
              <w:szCs w:val="22"/>
            </w:rPr>
            <w:fldChar w:fldCharType="end"/>
          </w:r>
          <w:r>
            <w:rPr>
              <w:rFonts w:cs="Times New Roman"/>
              <w:bCs/>
              <w:szCs w:val="22"/>
            </w:rPr>
            <w:fldChar w:fldCharType="begin"/>
          </w:r>
          <w:r>
            <w:rPr>
              <w:rFonts w:cs="Times New Roman"/>
              <w:bCs/>
              <w:szCs w:val="22"/>
            </w:rPr>
            <w:instrText xml:space="preserve"> MACROBUTTON  SnrToggleCheckbox √不适用 </w:instrText>
          </w:r>
          <w:r>
            <w:rPr>
              <w:rFonts w:cs="Times New Roman"/>
              <w:bCs/>
              <w:szCs w:val="22"/>
            </w:rPr>
            <w:fldChar w:fldCharType="end"/>
          </w:r>
        </w:p>
      </w:sdtContent>
    </w:sdt>
    <w:p w14:paraId="0D1929B8" w14:textId="77777777" w:rsidR="00FD0AE2" w:rsidRDefault="00FD0AE2">
      <w:pPr>
        <w:rPr>
          <w:szCs w:val="21"/>
        </w:rPr>
      </w:pPr>
    </w:p>
    <w:bookmarkEnd w:id="358"/>
    <w:p w14:paraId="196228A0" w14:textId="77777777" w:rsidR="00FD0AE2" w:rsidRDefault="00FD0AE2">
      <w:pPr>
        <w:rPr>
          <w:rFonts w:ascii="Calibri" w:hAnsi="Calibri" w:cs="Times New Roman"/>
          <w:b/>
          <w:bCs/>
          <w:szCs w:val="22"/>
        </w:rPr>
      </w:pPr>
    </w:p>
    <w:p w14:paraId="65BD3F1D"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w:t>
      </w:r>
      <w:r>
        <w:rPr>
          <w:rFonts w:hint="eastAsia"/>
          <w:szCs w:val="22"/>
        </w:rPr>
        <w:t>预期信用损失一般模型计提坏账准备</w:t>
      </w:r>
    </w:p>
    <w:bookmarkEnd w:id="359" w:displacedByCustomXml="next"/>
    <w:bookmarkEnd w:id="357" w:displacedByCustomXml="next"/>
    <w:bookmarkStart w:id="360" w:name="_Hlk533868874" w:displacedByCustomXml="next"/>
    <w:sdt>
      <w:sdtPr>
        <w:alias w:val="是否适用：母公司应收股利坏账准备调节表[双击切换]"/>
        <w:tag w:val="_GBC_5cbd8c1c52fa42d19db26aadad6a74b8"/>
        <w:id w:val="1247767517"/>
        <w:placeholder>
          <w:docPart w:val="GBC22222222222222222222222222222"/>
        </w:placeholder>
      </w:sdtPr>
      <w:sdtContent>
        <w:p w14:paraId="282B3632"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CADCE8" w14:textId="77777777" w:rsidR="00FD0AE2" w:rsidRDefault="00FD0AE2">
      <w:pPr>
        <w:rPr>
          <w:szCs w:val="21"/>
        </w:rPr>
      </w:pPr>
    </w:p>
    <w:p w14:paraId="2D89615C"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应收股利各阶段划分依据和坏账准备计提比例"/>
        <w:tag w:val="_GBC_add0117a614f4e33bfb451894481c309"/>
        <w:id w:val="1141308055"/>
        <w:placeholder>
          <w:docPart w:val="GBC22222222222222222222222222222"/>
        </w:placeholder>
      </w:sdtPr>
      <w:sdtContent>
        <w:p w14:paraId="0A68DF4A" w14:textId="617ABF26" w:rsidR="00FD0AE2" w:rsidRDefault="00342668">
          <w:pPr>
            <w:rPr>
              <w:rFonts w:cs="Times New Roman"/>
              <w:bCs/>
              <w:szCs w:val="22"/>
            </w:rPr>
          </w:pPr>
          <w:r>
            <w:rPr>
              <w:rFonts w:cs="Times New Roman" w:hint="eastAsia"/>
              <w:bCs/>
              <w:szCs w:val="22"/>
            </w:rPr>
            <w:t>无</w:t>
          </w:r>
        </w:p>
      </w:sdtContent>
    </w:sdt>
    <w:p w14:paraId="744ADDB1" w14:textId="77777777" w:rsidR="00FD0AE2" w:rsidRDefault="00FD0AE2">
      <w:pPr>
        <w:autoSpaceDE w:val="0"/>
        <w:autoSpaceDN w:val="0"/>
        <w:adjustRightInd w:val="0"/>
        <w:ind w:rightChars="50" w:right="105"/>
        <w:rPr>
          <w:szCs w:val="21"/>
        </w:rPr>
      </w:pPr>
    </w:p>
    <w:p w14:paraId="7727B7E6" w14:textId="77777777" w:rsidR="00FD0AE2" w:rsidRDefault="00CF3046">
      <w:pPr>
        <w:pStyle w:val="500"/>
      </w:pPr>
      <w:r>
        <w:rPr>
          <w:rFonts w:hint="eastAsia"/>
        </w:rPr>
        <w:t>对本期发生损失准备变动的应收股利账面余额显著变动的情况说明：</w:t>
      </w:r>
    </w:p>
    <w:sdt>
      <w:sdtPr>
        <w:rPr>
          <w:rFonts w:hint="eastAsia"/>
          <w:szCs w:val="21"/>
        </w:rPr>
        <w:alias w:val="是否适用：母公司应收股利本期发生损失准备变动且账面余额显著变动的情况说明[双击切换]"/>
        <w:tag w:val="_GBC_97e9fe7a49b947f79ce9d174eeaf0f5f"/>
        <w:id w:val="-618528156"/>
        <w:placeholder>
          <w:docPart w:val="GBC22222222222222222222222222222"/>
        </w:placeholder>
      </w:sdtPr>
      <w:sdtContent>
        <w:p w14:paraId="49C6E246" w14:textId="77777777" w:rsidR="00FD0AE2" w:rsidRDefault="00CF3046">
          <w:pPr>
            <w:autoSpaceDE w:val="0"/>
            <w:autoSpaceDN w:val="0"/>
            <w:adjustRightInd w:val="0"/>
            <w:ind w:rightChars="50" w:right="105"/>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60"/>
    <w:p w14:paraId="6DE36AAC" w14:textId="77777777" w:rsidR="00FD0AE2" w:rsidRDefault="00FD0AE2">
      <w:pPr>
        <w:pStyle w:val="129"/>
      </w:pPr>
    </w:p>
    <w:p w14:paraId="4880411E"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坏账准备的情况</w:t>
      </w:r>
    </w:p>
    <w:bookmarkStart w:id="361" w:name="_Hlk153792018" w:displacedByCustomXml="next"/>
    <w:bookmarkStart w:id="362" w:name="_Hlk154150256" w:displacedByCustomXml="next"/>
    <w:sdt>
      <w:sdtPr>
        <w:alias w:val="是否适用：母公司坏账准备情况[双击切换]"/>
        <w:tag w:val="_GBC_821565a30d3745e0bc44de118b7dee6f"/>
        <w:id w:val="92982187"/>
        <w:placeholder>
          <w:docPart w:val="GBC22222222222222222222222222222"/>
        </w:placeholder>
      </w:sdtPr>
      <w:sdtContent>
        <w:p w14:paraId="7B4F06D1"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C587D9" w14:textId="77777777" w:rsidR="00FD0AE2" w:rsidRDefault="00FD0AE2">
      <w:pPr>
        <w:pStyle w:val="129"/>
      </w:pPr>
    </w:p>
    <w:p w14:paraId="31F9567E" w14:textId="77777777" w:rsidR="00FD0AE2" w:rsidRDefault="00CF3046">
      <w:pPr>
        <w:pStyle w:val="129"/>
      </w:pPr>
      <w:r>
        <w:rPr>
          <w:rFonts w:hint="eastAsia"/>
        </w:rPr>
        <w:t>其中本期坏账准备收回或转回金额重要的：</w:t>
      </w:r>
    </w:p>
    <w:sdt>
      <w:sdtPr>
        <w:alias w:val="是否适用：母公司本期坏账准备收回或转回金额重要的[双击切换]"/>
        <w:tag w:val="_GBC_0d1ed1559d1344db8b219f59e8d21024"/>
        <w:id w:val="-1135952858"/>
        <w:placeholder>
          <w:docPart w:val="GBC22222222222222222222222222222"/>
        </w:placeholder>
      </w:sdtPr>
      <w:sdtContent>
        <w:p w14:paraId="4577DE43"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969CEA" w14:textId="77777777" w:rsidR="00FD0AE2" w:rsidRDefault="00FD0AE2">
      <w:pPr>
        <w:pStyle w:val="129"/>
      </w:pPr>
    </w:p>
    <w:p w14:paraId="070E780E" w14:textId="77777777" w:rsidR="00FD0AE2" w:rsidRDefault="00CF3046">
      <w:pPr>
        <w:pStyle w:val="129"/>
      </w:pPr>
      <w:r>
        <w:rPr>
          <w:rFonts w:hint="eastAsia"/>
        </w:rPr>
        <w:t>其他说明：</w:t>
      </w:r>
    </w:p>
    <w:sdt>
      <w:sdtPr>
        <w:alias w:val="母公司坏账准备情况的说明"/>
        <w:tag w:val="_GBC_1ed1f4303f9641fba538e08ef13fe5e7"/>
        <w:id w:val="1778219532"/>
        <w:placeholder>
          <w:docPart w:val="GBC22222222222222222222222222222"/>
        </w:placeholder>
      </w:sdtPr>
      <w:sdtContent>
        <w:p w14:paraId="512069A8" w14:textId="538C017C" w:rsidR="00FD0AE2" w:rsidRDefault="00342668">
          <w:pPr>
            <w:ind w:rightChars="20" w:right="42"/>
          </w:pPr>
          <w:r>
            <w:rPr>
              <w:rFonts w:hint="eastAsia"/>
            </w:rPr>
            <w:t>无</w:t>
          </w:r>
        </w:p>
      </w:sdtContent>
    </w:sdt>
    <w:p w14:paraId="63823130" w14:textId="77777777" w:rsidR="00FD0AE2" w:rsidRDefault="00FD0AE2">
      <w:pPr>
        <w:ind w:rightChars="-759" w:right="-1594"/>
      </w:pPr>
    </w:p>
    <w:p w14:paraId="14A5F281"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kern w:val="0"/>
          <w:szCs w:val="22"/>
        </w:rPr>
        <w:t>本期实际核销的应收</w:t>
      </w:r>
      <w:r>
        <w:rPr>
          <w:rFonts w:asciiTheme="minorHAnsi" w:hAnsiTheme="minorHAnsi" w:cs="宋体" w:hint="eastAsia"/>
          <w:kern w:val="0"/>
          <w:szCs w:val="22"/>
        </w:rPr>
        <w:t>股利</w:t>
      </w:r>
      <w:r>
        <w:rPr>
          <w:rFonts w:asciiTheme="minorHAnsi" w:hAnsiTheme="minorHAnsi" w:cs="宋体"/>
          <w:kern w:val="0"/>
          <w:szCs w:val="22"/>
        </w:rPr>
        <w:t>情况</w:t>
      </w:r>
    </w:p>
    <w:bookmarkStart w:id="363" w:name="_Hlk155883151" w:displacedByCustomXml="next"/>
    <w:sdt>
      <w:sdtPr>
        <w:alias w:val="是否适用：母公司实际核销的情况[双击切换]"/>
        <w:tag w:val="_GBC_1b5ee2d7fd5a4b549b2a2bd673f1698a"/>
        <w:id w:val="1857532842"/>
        <w:placeholder>
          <w:docPart w:val="GBC22222222222222222222222222222"/>
        </w:placeholder>
      </w:sdtPr>
      <w:sdtContent>
        <w:p w14:paraId="3D55003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F58D5B" w14:textId="77777777" w:rsidR="00FD0AE2" w:rsidRDefault="00FD0AE2">
      <w:pPr>
        <w:rPr>
          <w:szCs w:val="21"/>
        </w:rPr>
      </w:pPr>
    </w:p>
    <w:p w14:paraId="673C93F4" w14:textId="77777777" w:rsidR="00FD0AE2" w:rsidRDefault="00CF3046">
      <w:pPr>
        <w:rPr>
          <w:szCs w:val="21"/>
        </w:rPr>
      </w:pPr>
      <w:r>
        <w:rPr>
          <w:rFonts w:hint="eastAsia"/>
          <w:szCs w:val="21"/>
        </w:rPr>
        <w:t>其中重要的应收股利核销情况</w:t>
      </w:r>
    </w:p>
    <w:bookmarkEnd w:id="363" w:displacedByCustomXml="next"/>
    <w:sdt>
      <w:sdtPr>
        <w:rPr>
          <w:rFonts w:hint="eastAsia"/>
          <w:szCs w:val="21"/>
        </w:rPr>
        <w:alias w:val="是否适用：母公司重要的核销情况[双击切换]"/>
        <w:tag w:val="_GBC_2151c3ad65384379897352f370874db1"/>
        <w:id w:val="-363053505"/>
        <w:placeholder>
          <w:docPart w:val="GBC22222222222222222222222222222"/>
        </w:placeholder>
      </w:sdtPr>
      <w:sdtContent>
        <w:p w14:paraId="1A04E4D1"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8CAD774" w14:textId="77777777" w:rsidR="00FD0AE2" w:rsidRDefault="00FD0AE2">
      <w:pPr>
        <w:rPr>
          <w:szCs w:val="21"/>
        </w:rPr>
      </w:pPr>
    </w:p>
    <w:p w14:paraId="28B85974" w14:textId="77777777" w:rsidR="00FD0AE2" w:rsidRDefault="00CF3046">
      <w:pPr>
        <w:snapToGrid w:val="0"/>
        <w:spacing w:line="240" w:lineRule="atLeast"/>
        <w:rPr>
          <w:szCs w:val="21"/>
        </w:rPr>
      </w:pPr>
      <w:r>
        <w:rPr>
          <w:rFonts w:hint="eastAsia"/>
          <w:szCs w:val="21"/>
        </w:rPr>
        <w:t>核销说明：</w:t>
      </w:r>
    </w:p>
    <w:sdt>
      <w:sdtPr>
        <w:rPr>
          <w:szCs w:val="21"/>
        </w:rPr>
        <w:alias w:val="是否适用：母公司核销说明[双击切换]"/>
        <w:tag w:val="_GBC_f8d1d851a8a641b3b3733ca0037885d1"/>
        <w:id w:val="1540858976"/>
        <w:placeholder>
          <w:docPart w:val="GBC22222222222222222222222222222"/>
        </w:placeholder>
      </w:sdtPr>
      <w:sdtContent>
        <w:p w14:paraId="434C8896" w14:textId="77777777" w:rsidR="00FD0AE2" w:rsidRDefault="00CF3046">
          <w:pPr>
            <w:snapToGrid w:val="0"/>
            <w:spacing w:line="240" w:lineRule="atLeast"/>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61"/>
    <w:p w14:paraId="6A20CD56" w14:textId="77777777" w:rsidR="00FD0AE2" w:rsidRDefault="00FD0AE2">
      <w:pPr>
        <w:pStyle w:val="129"/>
      </w:pPr>
    </w:p>
    <w:p w14:paraId="07725D33" w14:textId="77777777" w:rsidR="00FD0AE2" w:rsidRDefault="00CF3046">
      <w:pPr>
        <w:rPr>
          <w:szCs w:val="21"/>
        </w:rPr>
      </w:pPr>
      <w:r>
        <w:rPr>
          <w:rFonts w:hint="eastAsia"/>
          <w:szCs w:val="21"/>
        </w:rPr>
        <w:t>其他说明：</w:t>
      </w:r>
    </w:p>
    <w:bookmarkEnd w:id="362" w:displacedByCustomXml="next"/>
    <w:bookmarkStart w:id="364" w:name="_Hlk533797406" w:displacedByCustomXml="next"/>
    <w:sdt>
      <w:sdtPr>
        <w:rPr>
          <w:szCs w:val="21"/>
        </w:rPr>
        <w:alias w:val="是否适用：母公司应收股利其他说明[双击切换]"/>
        <w:tag w:val="_GBC_75450c3c0332439986937f5dec59f65c"/>
        <w:id w:val="1639846982"/>
        <w:placeholder>
          <w:docPart w:val="GBC22222222222222222222222222222"/>
        </w:placeholder>
      </w:sdtPr>
      <w:sdtContent>
        <w:p w14:paraId="496E11CB"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bookmarkEnd w:id="364"/>
    <w:p w14:paraId="1EAD6F4A" w14:textId="77777777" w:rsidR="00FD0AE2" w:rsidRDefault="00FD0AE2">
      <w:pPr>
        <w:pStyle w:val="129"/>
      </w:pPr>
    </w:p>
    <w:p w14:paraId="7E933BDA" w14:textId="77777777" w:rsidR="00FD0AE2" w:rsidRDefault="00CF3046">
      <w:pPr>
        <w:pStyle w:val="125"/>
        <w:ind w:left="360" w:hanging="360"/>
      </w:pPr>
      <w:r>
        <w:rPr>
          <w:rFonts w:hint="eastAsia"/>
        </w:rPr>
        <w:t>其他应收款</w:t>
      </w:r>
    </w:p>
    <w:p w14:paraId="716C0F75"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按账龄披露</w:t>
      </w:r>
    </w:p>
    <w:bookmarkStart w:id="365" w:name="_Hlk153797719" w:displacedByCustomXml="next"/>
    <w:bookmarkStart w:id="366" w:name="_Hlk533797447" w:displacedByCustomXml="next"/>
    <w:sdt>
      <w:sdtPr>
        <w:rPr>
          <w:szCs w:val="21"/>
        </w:rPr>
        <w:alias w:val="是否适用：母公司其他应收款按账龄披露[双击切换]"/>
        <w:tag w:val="_GBC_5c11b96990fa439da812b87b47ed4c80"/>
        <w:id w:val="292107170"/>
        <w:placeholder>
          <w:docPart w:val="GBC22222222222222222222222222222"/>
        </w:placeholder>
      </w:sdtPr>
      <w:sdtContent>
        <w:p w14:paraId="5999DFAF"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F2710DD" w14:textId="77777777" w:rsidR="00FD0AE2" w:rsidRDefault="00CF3046">
      <w:pPr>
        <w:jc w:val="right"/>
        <w:rPr>
          <w:szCs w:val="21"/>
        </w:rPr>
      </w:pPr>
      <w:r>
        <w:rPr>
          <w:rFonts w:hint="eastAsia"/>
          <w:szCs w:val="21"/>
        </w:rPr>
        <w:t>单位：</w:t>
      </w:r>
      <w:sdt>
        <w:sdtPr>
          <w:rPr>
            <w:rFonts w:hint="eastAsia"/>
            <w:szCs w:val="21"/>
          </w:rPr>
          <w:alias w:val="单位：母公司其他应收款按账龄披露"/>
          <w:tag w:val="_GBC_41616ef98f834aa2b100f687773d3969"/>
          <w:id w:val="7674396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1518361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2993"/>
        <w:gridCol w:w="2915"/>
        <w:gridCol w:w="2915"/>
      </w:tblGrid>
      <w:tr w:rsidR="00CF3046" w14:paraId="31040015" w14:textId="77777777">
        <w:trPr>
          <w:cantSplit/>
        </w:trPr>
        <w:sdt>
          <w:sdtPr>
            <w:tag w:val="_PLD_e6b4d3ce2efb49849027845f309f652a"/>
            <w:id w:val="-848639536"/>
          </w:sdtPr>
          <w:sdtContent>
            <w:tc>
              <w:tcPr>
                <w:tcW w:w="1696" w:type="pct"/>
                <w:tcBorders>
                  <w:top w:val="single" w:sz="4" w:space="0" w:color="auto"/>
                  <w:left w:val="single" w:sz="4" w:space="0" w:color="auto"/>
                  <w:bottom w:val="single" w:sz="4" w:space="0" w:color="auto"/>
                  <w:right w:val="single" w:sz="4" w:space="0" w:color="auto"/>
                </w:tcBorders>
                <w:vAlign w:val="center"/>
              </w:tcPr>
              <w:p w14:paraId="18BEFBC1" w14:textId="77777777" w:rsidR="00FD0AE2" w:rsidRDefault="00CF3046">
                <w:pPr>
                  <w:jc w:val="center"/>
                  <w:rPr>
                    <w:szCs w:val="21"/>
                  </w:rPr>
                </w:pPr>
                <w:r>
                  <w:rPr>
                    <w:rFonts w:hint="eastAsia"/>
                    <w:szCs w:val="21"/>
                  </w:rPr>
                  <w:t>账龄</w:t>
                </w:r>
              </w:p>
            </w:tc>
          </w:sdtContent>
        </w:sdt>
        <w:sdt>
          <w:sdtPr>
            <w:tag w:val="_PLD_2a2524c4aa88497fa0bf73f43366d799"/>
            <w:id w:val="-1421640466"/>
          </w:sdtPr>
          <w:sdtContent>
            <w:tc>
              <w:tcPr>
                <w:tcW w:w="1652" w:type="pct"/>
                <w:tcBorders>
                  <w:top w:val="single" w:sz="4" w:space="0" w:color="auto"/>
                  <w:left w:val="single" w:sz="4" w:space="0" w:color="auto"/>
                  <w:bottom w:val="single" w:sz="4" w:space="0" w:color="auto"/>
                  <w:right w:val="single" w:sz="4" w:space="0" w:color="auto"/>
                </w:tcBorders>
                <w:vAlign w:val="center"/>
              </w:tcPr>
              <w:p w14:paraId="71CCCC30" w14:textId="77777777" w:rsidR="00FD0AE2" w:rsidRDefault="00CF3046">
                <w:pPr>
                  <w:jc w:val="center"/>
                  <w:rPr>
                    <w:szCs w:val="21"/>
                  </w:rPr>
                </w:pPr>
                <w:r>
                  <w:rPr>
                    <w:rFonts w:hint="eastAsia"/>
                    <w:szCs w:val="2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rPr>
              <w:tag w:val="_PLD_63769de747ae44d5b345aed18107390b"/>
              <w:id w:val="443118235"/>
            </w:sdtPr>
            <w:sdtContent>
              <w:p w14:paraId="58C24CAA" w14:textId="77777777" w:rsidR="00FD0AE2" w:rsidRDefault="00CF3046">
                <w:pPr>
                  <w:jc w:val="center"/>
                </w:pPr>
                <w:r>
                  <w:rPr>
                    <w:rFonts w:hint="eastAsia"/>
                  </w:rPr>
                  <w:t>期初账面余额</w:t>
                </w:r>
              </w:p>
            </w:sdtContent>
          </w:sdt>
        </w:tc>
      </w:tr>
      <w:tr w:rsidR="00CF3046" w14:paraId="3E79A0F3" w14:textId="77777777">
        <w:trPr>
          <w:cantSplit/>
        </w:trPr>
        <w:sdt>
          <w:sdtPr>
            <w:tag w:val="_PLD_c6695c49fd154f06a8c3e54859fa6317"/>
            <w:id w:val="-262150931"/>
          </w:sdtPr>
          <w:sdtContent>
            <w:tc>
              <w:tcPr>
                <w:tcW w:w="5000" w:type="pct"/>
                <w:gridSpan w:val="3"/>
                <w:tcBorders>
                  <w:top w:val="single" w:sz="4" w:space="0" w:color="auto"/>
                  <w:left w:val="single" w:sz="4" w:space="0" w:color="auto"/>
                  <w:bottom w:val="single" w:sz="4" w:space="0" w:color="auto"/>
                  <w:right w:val="single" w:sz="4" w:space="0" w:color="auto"/>
                </w:tcBorders>
              </w:tcPr>
              <w:p w14:paraId="0183F5CE" w14:textId="77777777" w:rsidR="00FD0AE2" w:rsidRDefault="00CF3046">
                <w:pPr>
                  <w:rPr>
                    <w:color w:val="FF0000"/>
                    <w:szCs w:val="21"/>
                  </w:rPr>
                </w:pPr>
                <w:r>
                  <w:rPr>
                    <w:rFonts w:hint="eastAsia"/>
                    <w:szCs w:val="21"/>
                  </w:rPr>
                  <w:t>1年以内</w:t>
                </w:r>
              </w:p>
            </w:tc>
          </w:sdtContent>
        </w:sdt>
      </w:tr>
      <w:tr w:rsidR="00CF3046" w14:paraId="03CA9A41" w14:textId="77777777">
        <w:trPr>
          <w:cantSplit/>
        </w:trPr>
        <w:sdt>
          <w:sdtPr>
            <w:tag w:val="_PLD_26deac0bdd35479bb09de6b9007dff6c"/>
            <w:id w:val="-1139257070"/>
          </w:sdtPr>
          <w:sdtContent>
            <w:tc>
              <w:tcPr>
                <w:tcW w:w="5000" w:type="pct"/>
                <w:gridSpan w:val="3"/>
                <w:tcBorders>
                  <w:top w:val="single" w:sz="4" w:space="0" w:color="auto"/>
                  <w:left w:val="single" w:sz="4" w:space="0" w:color="auto"/>
                  <w:bottom w:val="single" w:sz="4" w:space="0" w:color="auto"/>
                  <w:right w:val="single" w:sz="4" w:space="0" w:color="auto"/>
                </w:tcBorders>
              </w:tcPr>
              <w:p w14:paraId="5B205E32" w14:textId="77777777" w:rsidR="00FD0AE2" w:rsidRDefault="00CF3046">
                <w:pPr>
                  <w:rPr>
                    <w:szCs w:val="21"/>
                  </w:rPr>
                </w:pPr>
                <w:r>
                  <w:rPr>
                    <w:rFonts w:hint="eastAsia"/>
                    <w:szCs w:val="21"/>
                  </w:rPr>
                  <w:t>其中：1年以内分项</w:t>
                </w:r>
              </w:p>
            </w:tc>
          </w:sdtContent>
        </w:sdt>
      </w:tr>
      <w:tr w:rsidR="00CF3046" w14:paraId="4CD4BEA0" w14:textId="77777777">
        <w:trPr>
          <w:cantSplit/>
        </w:trPr>
        <w:tc>
          <w:tcPr>
            <w:tcW w:w="1696" w:type="pct"/>
            <w:tcBorders>
              <w:top w:val="single" w:sz="4" w:space="0" w:color="auto"/>
              <w:left w:val="single" w:sz="4" w:space="0" w:color="auto"/>
              <w:bottom w:val="single" w:sz="4" w:space="0" w:color="auto"/>
              <w:right w:val="single" w:sz="4" w:space="0" w:color="auto"/>
            </w:tcBorders>
          </w:tcPr>
          <w:p w14:paraId="0E8C6D48" w14:textId="77777777" w:rsidR="00FD0AE2" w:rsidRDefault="00CF3046">
            <w:pPr>
              <w:rPr>
                <w:szCs w:val="21"/>
              </w:rPr>
            </w:pPr>
            <w:r>
              <w:rPr>
                <w:rFonts w:hint="eastAsia"/>
                <w:szCs w:val="21"/>
              </w:rPr>
              <w:t>1年以内</w:t>
            </w:r>
          </w:p>
        </w:tc>
        <w:tc>
          <w:tcPr>
            <w:tcW w:w="1652" w:type="pct"/>
            <w:tcBorders>
              <w:top w:val="single" w:sz="4" w:space="0" w:color="auto"/>
              <w:left w:val="single" w:sz="4" w:space="0" w:color="auto"/>
              <w:bottom w:val="single" w:sz="4" w:space="0" w:color="auto"/>
              <w:right w:val="single" w:sz="4" w:space="0" w:color="auto"/>
            </w:tcBorders>
            <w:vAlign w:val="center"/>
          </w:tcPr>
          <w:p w14:paraId="3C492971" w14:textId="77777777" w:rsidR="00FD0AE2" w:rsidRDefault="00CF3046">
            <w:pPr>
              <w:jc w:val="right"/>
              <w:rPr>
                <w:szCs w:val="21"/>
              </w:rPr>
            </w:pPr>
            <w:r>
              <w:t>26,457,018.96</w:t>
            </w:r>
          </w:p>
        </w:tc>
        <w:tc>
          <w:tcPr>
            <w:tcW w:w="1652" w:type="pct"/>
            <w:tcBorders>
              <w:top w:val="single" w:sz="4" w:space="0" w:color="auto"/>
              <w:left w:val="single" w:sz="4" w:space="0" w:color="auto"/>
              <w:bottom w:val="single" w:sz="4" w:space="0" w:color="auto"/>
              <w:right w:val="single" w:sz="4" w:space="0" w:color="auto"/>
            </w:tcBorders>
            <w:vAlign w:val="center"/>
          </w:tcPr>
          <w:p w14:paraId="5DC79610" w14:textId="77777777" w:rsidR="00FD0AE2" w:rsidRDefault="00CF3046">
            <w:pPr>
              <w:jc w:val="right"/>
              <w:rPr>
                <w:szCs w:val="21"/>
              </w:rPr>
            </w:pPr>
            <w:r>
              <w:t>3,190,440.96</w:t>
            </w:r>
          </w:p>
        </w:tc>
      </w:tr>
      <w:tr w:rsidR="00CF3046" w14:paraId="78DC44D5" w14:textId="77777777">
        <w:trPr>
          <w:cantSplit/>
        </w:trPr>
        <w:tc>
          <w:tcPr>
            <w:tcW w:w="1696" w:type="pct"/>
            <w:tcBorders>
              <w:top w:val="single" w:sz="4" w:space="0" w:color="auto"/>
              <w:left w:val="single" w:sz="4" w:space="0" w:color="auto"/>
              <w:bottom w:val="single" w:sz="4" w:space="0" w:color="auto"/>
              <w:right w:val="single" w:sz="4" w:space="0" w:color="auto"/>
            </w:tcBorders>
          </w:tcPr>
          <w:p w14:paraId="18A1DFA9" w14:textId="77777777" w:rsidR="00FD0AE2" w:rsidRDefault="00FD0AE2">
            <w:pPr>
              <w:rPr>
                <w:szCs w:val="21"/>
              </w:rPr>
            </w:pPr>
          </w:p>
        </w:tc>
        <w:tc>
          <w:tcPr>
            <w:tcW w:w="1652" w:type="pct"/>
            <w:tcBorders>
              <w:top w:val="single" w:sz="4" w:space="0" w:color="auto"/>
              <w:left w:val="single" w:sz="4" w:space="0" w:color="auto"/>
              <w:bottom w:val="single" w:sz="4" w:space="0" w:color="auto"/>
              <w:right w:val="single" w:sz="4" w:space="0" w:color="auto"/>
            </w:tcBorders>
          </w:tcPr>
          <w:p w14:paraId="150E2094"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5A047A7F" w14:textId="77777777" w:rsidR="00FD0AE2" w:rsidRDefault="00FD0AE2">
            <w:pPr>
              <w:jc w:val="right"/>
              <w:rPr>
                <w:szCs w:val="21"/>
              </w:rPr>
            </w:pPr>
          </w:p>
        </w:tc>
      </w:tr>
      <w:tr w:rsidR="00CF3046" w14:paraId="12E807B8"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5499265" w14:textId="77777777" w:rsidR="00FD0AE2" w:rsidRDefault="00CF3046">
            <w:pPr>
              <w:rPr>
                <w:szCs w:val="21"/>
              </w:rPr>
            </w:pPr>
            <w:r>
              <w:rPr>
                <w:rFonts w:hint="eastAsia"/>
                <w:szCs w:val="2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6281FFA3" w14:textId="77777777" w:rsidR="00FD0AE2" w:rsidRDefault="00CF3046">
            <w:pPr>
              <w:jc w:val="right"/>
              <w:rPr>
                <w:szCs w:val="21"/>
              </w:rPr>
            </w:pPr>
            <w:r>
              <w:t>26,457,018.96</w:t>
            </w:r>
          </w:p>
        </w:tc>
        <w:tc>
          <w:tcPr>
            <w:tcW w:w="1652" w:type="pct"/>
            <w:tcBorders>
              <w:top w:val="single" w:sz="4" w:space="0" w:color="auto"/>
              <w:left w:val="single" w:sz="4" w:space="0" w:color="auto"/>
              <w:bottom w:val="single" w:sz="4" w:space="0" w:color="auto"/>
              <w:right w:val="single" w:sz="4" w:space="0" w:color="auto"/>
            </w:tcBorders>
            <w:vAlign w:val="center"/>
          </w:tcPr>
          <w:p w14:paraId="3038ECFA" w14:textId="77777777" w:rsidR="00FD0AE2" w:rsidRDefault="00CF3046">
            <w:pPr>
              <w:jc w:val="right"/>
              <w:rPr>
                <w:szCs w:val="21"/>
              </w:rPr>
            </w:pPr>
            <w:r>
              <w:t>3,190,440.96</w:t>
            </w:r>
          </w:p>
        </w:tc>
      </w:tr>
      <w:tr w:rsidR="00CF3046" w14:paraId="79071D50" w14:textId="77777777">
        <w:trPr>
          <w:cantSplit/>
        </w:trPr>
        <w:tc>
          <w:tcPr>
            <w:tcW w:w="1696" w:type="pct"/>
            <w:tcBorders>
              <w:top w:val="single" w:sz="4" w:space="0" w:color="auto"/>
              <w:left w:val="single" w:sz="4" w:space="0" w:color="auto"/>
              <w:bottom w:val="single" w:sz="4" w:space="0" w:color="auto"/>
              <w:right w:val="single" w:sz="4" w:space="0" w:color="auto"/>
            </w:tcBorders>
          </w:tcPr>
          <w:p w14:paraId="6A7CC99A" w14:textId="77777777" w:rsidR="00FD0AE2" w:rsidRDefault="00CF3046">
            <w:pPr>
              <w:rPr>
                <w:szCs w:val="21"/>
              </w:rPr>
            </w:pPr>
            <w:r>
              <w:rPr>
                <w:rFonts w:hint="eastAsia"/>
                <w:szCs w:val="2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504EF5C8" w14:textId="77777777" w:rsidR="00FD0AE2" w:rsidRDefault="00CF3046">
            <w:pPr>
              <w:jc w:val="right"/>
              <w:rPr>
                <w:szCs w:val="21"/>
              </w:rPr>
            </w:pPr>
            <w:r>
              <w:t>190,440.96</w:t>
            </w:r>
          </w:p>
        </w:tc>
        <w:tc>
          <w:tcPr>
            <w:tcW w:w="1652" w:type="pct"/>
            <w:tcBorders>
              <w:top w:val="single" w:sz="4" w:space="0" w:color="auto"/>
              <w:left w:val="single" w:sz="4" w:space="0" w:color="auto"/>
              <w:bottom w:val="single" w:sz="4" w:space="0" w:color="auto"/>
              <w:right w:val="single" w:sz="4" w:space="0" w:color="auto"/>
            </w:tcBorders>
            <w:vAlign w:val="center"/>
          </w:tcPr>
          <w:p w14:paraId="0037D586" w14:textId="77777777" w:rsidR="00FD0AE2" w:rsidRDefault="00CF3046">
            <w:pPr>
              <w:jc w:val="right"/>
              <w:rPr>
                <w:szCs w:val="21"/>
              </w:rPr>
            </w:pPr>
            <w:r>
              <w:t>1,000,000.00</w:t>
            </w:r>
          </w:p>
        </w:tc>
      </w:tr>
      <w:tr w:rsidR="00CF3046" w14:paraId="67467F0F" w14:textId="77777777">
        <w:trPr>
          <w:cantSplit/>
        </w:trPr>
        <w:tc>
          <w:tcPr>
            <w:tcW w:w="1696" w:type="pct"/>
            <w:tcBorders>
              <w:top w:val="single" w:sz="4" w:space="0" w:color="auto"/>
              <w:left w:val="single" w:sz="4" w:space="0" w:color="auto"/>
              <w:bottom w:val="single" w:sz="4" w:space="0" w:color="auto"/>
              <w:right w:val="single" w:sz="4" w:space="0" w:color="auto"/>
            </w:tcBorders>
          </w:tcPr>
          <w:p w14:paraId="20FC89A4" w14:textId="77777777" w:rsidR="00FD0AE2" w:rsidRDefault="00CF3046">
            <w:pPr>
              <w:rPr>
                <w:szCs w:val="21"/>
              </w:rPr>
            </w:pPr>
            <w:r>
              <w:rPr>
                <w:rFonts w:hint="eastAsia"/>
                <w:szCs w:val="21"/>
              </w:rPr>
              <w:t>2至3年</w:t>
            </w:r>
          </w:p>
        </w:tc>
        <w:tc>
          <w:tcPr>
            <w:tcW w:w="1652" w:type="pct"/>
            <w:tcBorders>
              <w:top w:val="single" w:sz="4" w:space="0" w:color="auto"/>
              <w:left w:val="single" w:sz="4" w:space="0" w:color="auto"/>
              <w:bottom w:val="single" w:sz="4" w:space="0" w:color="auto"/>
              <w:right w:val="single" w:sz="4" w:space="0" w:color="auto"/>
            </w:tcBorders>
          </w:tcPr>
          <w:p w14:paraId="133918F2"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107EB084" w14:textId="77777777" w:rsidR="00FD0AE2" w:rsidRDefault="00FD0AE2">
            <w:pPr>
              <w:jc w:val="right"/>
              <w:rPr>
                <w:szCs w:val="21"/>
              </w:rPr>
            </w:pPr>
          </w:p>
        </w:tc>
      </w:tr>
      <w:tr w:rsidR="00CF3046" w14:paraId="0367B02F" w14:textId="77777777">
        <w:trPr>
          <w:cantSplit/>
        </w:trPr>
        <w:tc>
          <w:tcPr>
            <w:tcW w:w="1696" w:type="pct"/>
            <w:tcBorders>
              <w:top w:val="single" w:sz="4" w:space="0" w:color="auto"/>
              <w:left w:val="single" w:sz="4" w:space="0" w:color="auto"/>
              <w:bottom w:val="single" w:sz="4" w:space="0" w:color="auto"/>
              <w:right w:val="single" w:sz="4" w:space="0" w:color="auto"/>
            </w:tcBorders>
          </w:tcPr>
          <w:p w14:paraId="16854AC1" w14:textId="77777777" w:rsidR="00FD0AE2" w:rsidRDefault="00CF3046">
            <w:pPr>
              <w:rPr>
                <w:szCs w:val="21"/>
              </w:rPr>
            </w:pPr>
            <w:r>
              <w:rPr>
                <w:rFonts w:hint="eastAsia"/>
                <w:szCs w:val="21"/>
              </w:rPr>
              <w:t>3年以上</w:t>
            </w:r>
          </w:p>
        </w:tc>
        <w:tc>
          <w:tcPr>
            <w:tcW w:w="1652" w:type="pct"/>
            <w:tcBorders>
              <w:top w:val="single" w:sz="4" w:space="0" w:color="auto"/>
              <w:left w:val="single" w:sz="4" w:space="0" w:color="auto"/>
              <w:bottom w:val="single" w:sz="4" w:space="0" w:color="auto"/>
              <w:right w:val="single" w:sz="4" w:space="0" w:color="auto"/>
            </w:tcBorders>
            <w:vAlign w:val="center"/>
          </w:tcPr>
          <w:p w14:paraId="12917B99"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vAlign w:val="center"/>
          </w:tcPr>
          <w:p w14:paraId="723F59DF" w14:textId="77777777" w:rsidR="00FD0AE2" w:rsidRDefault="00FD0AE2">
            <w:pPr>
              <w:jc w:val="right"/>
              <w:rPr>
                <w:szCs w:val="21"/>
              </w:rPr>
            </w:pPr>
          </w:p>
        </w:tc>
      </w:tr>
      <w:tr w:rsidR="00CF3046" w14:paraId="6996A3D6"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BDEAB67" w14:textId="77777777" w:rsidR="00FD0AE2" w:rsidRDefault="00CF3046">
            <w:pPr>
              <w:rPr>
                <w:szCs w:val="21"/>
              </w:rPr>
            </w:pPr>
            <w:r>
              <w:rPr>
                <w:rFonts w:hint="eastAsia"/>
                <w:szCs w:val="21"/>
              </w:rPr>
              <w:lastRenderedPageBreak/>
              <w:t>3至4年</w:t>
            </w:r>
          </w:p>
        </w:tc>
        <w:tc>
          <w:tcPr>
            <w:tcW w:w="1652" w:type="pct"/>
            <w:tcBorders>
              <w:top w:val="single" w:sz="4" w:space="0" w:color="auto"/>
              <w:left w:val="single" w:sz="4" w:space="0" w:color="auto"/>
              <w:bottom w:val="single" w:sz="4" w:space="0" w:color="auto"/>
              <w:right w:val="single" w:sz="4" w:space="0" w:color="auto"/>
            </w:tcBorders>
          </w:tcPr>
          <w:p w14:paraId="68626E53"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232F532D" w14:textId="77777777" w:rsidR="00FD0AE2" w:rsidRDefault="00FD0AE2">
            <w:pPr>
              <w:jc w:val="right"/>
              <w:rPr>
                <w:szCs w:val="21"/>
              </w:rPr>
            </w:pPr>
          </w:p>
        </w:tc>
      </w:tr>
      <w:tr w:rsidR="00CF3046" w14:paraId="05FFA335" w14:textId="77777777">
        <w:trPr>
          <w:cantSplit/>
        </w:trPr>
        <w:tc>
          <w:tcPr>
            <w:tcW w:w="1696" w:type="pct"/>
            <w:tcBorders>
              <w:top w:val="single" w:sz="4" w:space="0" w:color="auto"/>
              <w:left w:val="single" w:sz="4" w:space="0" w:color="auto"/>
              <w:bottom w:val="single" w:sz="4" w:space="0" w:color="auto"/>
              <w:right w:val="single" w:sz="4" w:space="0" w:color="auto"/>
            </w:tcBorders>
          </w:tcPr>
          <w:p w14:paraId="53183550" w14:textId="77777777" w:rsidR="00FD0AE2" w:rsidRDefault="00CF3046">
            <w:pPr>
              <w:rPr>
                <w:szCs w:val="21"/>
              </w:rPr>
            </w:pPr>
            <w:r>
              <w:rPr>
                <w:rFonts w:hint="eastAsia"/>
                <w:szCs w:val="21"/>
              </w:rPr>
              <w:t>4至5年</w:t>
            </w:r>
          </w:p>
        </w:tc>
        <w:tc>
          <w:tcPr>
            <w:tcW w:w="1652" w:type="pct"/>
            <w:tcBorders>
              <w:top w:val="single" w:sz="4" w:space="0" w:color="auto"/>
              <w:left w:val="single" w:sz="4" w:space="0" w:color="auto"/>
              <w:bottom w:val="single" w:sz="4" w:space="0" w:color="auto"/>
              <w:right w:val="single" w:sz="4" w:space="0" w:color="auto"/>
            </w:tcBorders>
          </w:tcPr>
          <w:p w14:paraId="62C21F78" w14:textId="77777777" w:rsidR="00FD0AE2" w:rsidRDefault="00FD0AE2">
            <w:pPr>
              <w:jc w:val="right"/>
              <w:rPr>
                <w:szCs w:val="21"/>
              </w:rPr>
            </w:pPr>
          </w:p>
        </w:tc>
        <w:tc>
          <w:tcPr>
            <w:tcW w:w="1652" w:type="pct"/>
            <w:tcBorders>
              <w:top w:val="single" w:sz="4" w:space="0" w:color="auto"/>
              <w:left w:val="single" w:sz="4" w:space="0" w:color="auto"/>
              <w:bottom w:val="single" w:sz="4" w:space="0" w:color="auto"/>
              <w:right w:val="single" w:sz="4" w:space="0" w:color="auto"/>
            </w:tcBorders>
          </w:tcPr>
          <w:p w14:paraId="4C3E1D87" w14:textId="77777777" w:rsidR="00FD0AE2" w:rsidRDefault="00FD0AE2">
            <w:pPr>
              <w:jc w:val="right"/>
              <w:rPr>
                <w:szCs w:val="21"/>
              </w:rPr>
            </w:pPr>
          </w:p>
        </w:tc>
      </w:tr>
      <w:tr w:rsidR="00CF3046" w14:paraId="1265DD68" w14:textId="77777777">
        <w:trPr>
          <w:cantSplit/>
        </w:trPr>
        <w:tc>
          <w:tcPr>
            <w:tcW w:w="1696" w:type="pct"/>
            <w:tcBorders>
              <w:top w:val="single" w:sz="4" w:space="0" w:color="auto"/>
              <w:left w:val="single" w:sz="4" w:space="0" w:color="auto"/>
              <w:bottom w:val="single" w:sz="4" w:space="0" w:color="auto"/>
              <w:right w:val="single" w:sz="4" w:space="0" w:color="auto"/>
            </w:tcBorders>
          </w:tcPr>
          <w:p w14:paraId="3B24CF98" w14:textId="77777777" w:rsidR="00FD0AE2" w:rsidRDefault="00CF3046">
            <w:pPr>
              <w:rPr>
                <w:szCs w:val="21"/>
              </w:rPr>
            </w:pPr>
            <w:r>
              <w:rPr>
                <w:rFonts w:hint="eastAsia"/>
                <w:szCs w:val="21"/>
              </w:rPr>
              <w:t>5年以上</w:t>
            </w:r>
          </w:p>
        </w:tc>
        <w:tc>
          <w:tcPr>
            <w:tcW w:w="1652" w:type="pct"/>
            <w:tcBorders>
              <w:top w:val="single" w:sz="4" w:space="0" w:color="auto"/>
              <w:left w:val="single" w:sz="4" w:space="0" w:color="auto"/>
              <w:bottom w:val="single" w:sz="4" w:space="0" w:color="auto"/>
              <w:right w:val="single" w:sz="4" w:space="0" w:color="auto"/>
            </w:tcBorders>
            <w:vAlign w:val="center"/>
          </w:tcPr>
          <w:p w14:paraId="0E3CBB8F" w14:textId="77777777" w:rsidR="00FD0AE2" w:rsidRDefault="00CF3046">
            <w:pPr>
              <w:jc w:val="right"/>
              <w:rPr>
                <w:szCs w:val="21"/>
              </w:rPr>
            </w:pPr>
            <w:r>
              <w:t>340,000,000.00</w:t>
            </w:r>
          </w:p>
        </w:tc>
        <w:tc>
          <w:tcPr>
            <w:tcW w:w="1652" w:type="pct"/>
            <w:tcBorders>
              <w:top w:val="single" w:sz="4" w:space="0" w:color="auto"/>
              <w:left w:val="single" w:sz="4" w:space="0" w:color="auto"/>
              <w:bottom w:val="single" w:sz="4" w:space="0" w:color="auto"/>
              <w:right w:val="single" w:sz="4" w:space="0" w:color="auto"/>
            </w:tcBorders>
            <w:vAlign w:val="center"/>
          </w:tcPr>
          <w:p w14:paraId="4AF41F69" w14:textId="77777777" w:rsidR="00FD0AE2" w:rsidRDefault="00CF3046">
            <w:pPr>
              <w:jc w:val="right"/>
              <w:rPr>
                <w:szCs w:val="21"/>
              </w:rPr>
            </w:pPr>
            <w:r>
              <w:t>340,000,000.00</w:t>
            </w:r>
          </w:p>
        </w:tc>
      </w:tr>
      <w:tr w:rsidR="00CF3046" w14:paraId="0A2E005B" w14:textId="77777777">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122B07ED" w14:textId="77777777" w:rsidR="00FD0AE2" w:rsidRDefault="00CF3046">
            <w:pPr>
              <w:jc w:val="center"/>
              <w:rPr>
                <w:szCs w:val="21"/>
              </w:rPr>
            </w:pPr>
            <w:r>
              <w:rPr>
                <w:rFonts w:hint="eastAsia"/>
                <w:szCs w:val="2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17DBC14E" w14:textId="77777777" w:rsidR="00FD0AE2" w:rsidRDefault="00CF3046">
            <w:pPr>
              <w:jc w:val="right"/>
              <w:rPr>
                <w:szCs w:val="21"/>
              </w:rPr>
            </w:pPr>
            <w:r>
              <w:t>366,647,459.92</w:t>
            </w:r>
          </w:p>
        </w:tc>
        <w:tc>
          <w:tcPr>
            <w:tcW w:w="1652" w:type="pct"/>
            <w:tcBorders>
              <w:top w:val="single" w:sz="4" w:space="0" w:color="auto"/>
              <w:left w:val="single" w:sz="4" w:space="0" w:color="auto"/>
              <w:bottom w:val="single" w:sz="4" w:space="0" w:color="auto"/>
              <w:right w:val="single" w:sz="4" w:space="0" w:color="auto"/>
            </w:tcBorders>
            <w:vAlign w:val="center"/>
          </w:tcPr>
          <w:p w14:paraId="649383A3" w14:textId="77777777" w:rsidR="00FD0AE2" w:rsidRDefault="00CF3046">
            <w:pPr>
              <w:jc w:val="right"/>
              <w:rPr>
                <w:szCs w:val="21"/>
              </w:rPr>
            </w:pPr>
            <w:r>
              <w:t>344,190,440.96</w:t>
            </w:r>
          </w:p>
        </w:tc>
      </w:tr>
      <w:bookmarkEnd w:id="365"/>
    </w:tbl>
    <w:p w14:paraId="21D05D94" w14:textId="77777777" w:rsidR="00FD0AE2" w:rsidRDefault="00FD0AE2">
      <w:pPr>
        <w:pStyle w:val="129"/>
      </w:pPr>
    </w:p>
    <w:p w14:paraId="51A2CB49"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按款项性质分类情况</w:t>
      </w:r>
    </w:p>
    <w:p w14:paraId="6D5D8529" w14:textId="77777777" w:rsidR="00FD0AE2" w:rsidRDefault="00000000">
      <w:pPr>
        <w:pStyle w:val="129"/>
      </w:pPr>
      <w:sdt>
        <w:sdtPr>
          <w:alias w:val="是否适用：母公司其他应收款按款项性质分类情况[双击切换]"/>
          <w:tag w:val="_GBC_a5e5418d19394a1c8f8093184d9b360a"/>
          <w:id w:val="2123184783"/>
          <w:placeholder>
            <w:docPart w:val="GBC22222222222222222222222222222"/>
          </w:placeholder>
        </w:sdtPr>
        <w:sdtContent>
          <w:r w:rsidR="00CF3046">
            <w:fldChar w:fldCharType="begin"/>
          </w:r>
          <w:r w:rsidR="00CF3046">
            <w:rPr>
              <w:rFonts w:hint="eastAsia"/>
            </w:rPr>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p>
    <w:p w14:paraId="37CA6756" w14:textId="77777777" w:rsidR="00FD0AE2" w:rsidRDefault="00CF3046">
      <w:pPr>
        <w:jc w:val="right"/>
      </w:pPr>
      <w:r>
        <w:rPr>
          <w:rFonts w:hint="eastAsia"/>
        </w:rPr>
        <w:t>单位：</w:t>
      </w:r>
      <w:sdt>
        <w:sdtPr>
          <w:rPr>
            <w:rFonts w:hint="eastAsia"/>
          </w:rPr>
          <w:alias w:val="单位：财务附注：母公司其他应收款按款项性质分类情况"/>
          <w:tag w:val="_GBC_451485fc33dc4b2c9be5a44730242ca7"/>
          <w:id w:val="-7184397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99830260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Ind w:w="-1" w:type="dxa"/>
        <w:tblLayout w:type="fixed"/>
        <w:tblLook w:val="04A0" w:firstRow="1" w:lastRow="0" w:firstColumn="1" w:lastColumn="0" w:noHBand="0" w:noVBand="1"/>
      </w:tblPr>
      <w:tblGrid>
        <w:gridCol w:w="3000"/>
        <w:gridCol w:w="2906"/>
        <w:gridCol w:w="2917"/>
      </w:tblGrid>
      <w:tr w:rsidR="00CF3046" w14:paraId="369B6C90" w14:textId="77777777">
        <w:sdt>
          <w:sdtPr>
            <w:tag w:val="_PLD_fa2a2127303b4deebb2bcaea193eb6d9"/>
            <w:id w:val="2068829902"/>
          </w:sdtPr>
          <w:sdtContent>
            <w:tc>
              <w:tcPr>
                <w:tcW w:w="1700" w:type="pct"/>
              </w:tcPr>
              <w:p w14:paraId="6AEB2861" w14:textId="77777777" w:rsidR="00FD0AE2" w:rsidRDefault="00CF3046">
                <w:pPr>
                  <w:jc w:val="center"/>
                </w:pPr>
                <w:r>
                  <w:rPr>
                    <w:rFonts w:hint="eastAsia"/>
                  </w:rPr>
                  <w:t>款项性质</w:t>
                </w:r>
              </w:p>
            </w:tc>
          </w:sdtContent>
        </w:sdt>
        <w:sdt>
          <w:sdtPr>
            <w:tag w:val="_PLD_aa55d719329144e5a0eafd36222d0851"/>
            <w:id w:val="392167695"/>
          </w:sdtPr>
          <w:sdtContent>
            <w:tc>
              <w:tcPr>
                <w:tcW w:w="1647" w:type="pct"/>
              </w:tcPr>
              <w:p w14:paraId="5A78FEC8" w14:textId="77777777" w:rsidR="00FD0AE2" w:rsidRDefault="00CF3046">
                <w:pPr>
                  <w:jc w:val="center"/>
                </w:pPr>
                <w:r>
                  <w:rPr>
                    <w:rFonts w:hint="eastAsia"/>
                  </w:rPr>
                  <w:t>期末账面余额</w:t>
                </w:r>
              </w:p>
            </w:tc>
          </w:sdtContent>
        </w:sdt>
        <w:sdt>
          <w:sdtPr>
            <w:tag w:val="_PLD_146282129b6a4b52a6963dad9647679a"/>
            <w:id w:val="-472681070"/>
          </w:sdtPr>
          <w:sdtContent>
            <w:tc>
              <w:tcPr>
                <w:tcW w:w="1653" w:type="pct"/>
              </w:tcPr>
              <w:p w14:paraId="6ED32E12" w14:textId="77777777" w:rsidR="00FD0AE2" w:rsidRDefault="00CF3046">
                <w:pPr>
                  <w:jc w:val="center"/>
                </w:pPr>
                <w:r>
                  <w:rPr>
                    <w:rFonts w:hint="eastAsia"/>
                  </w:rPr>
                  <w:t>期初账面余额</w:t>
                </w:r>
              </w:p>
            </w:tc>
          </w:sdtContent>
        </w:sdt>
      </w:tr>
      <w:tr w:rsidR="00CF3046" w14:paraId="5BBCCC0A" w14:textId="77777777">
        <w:tc>
          <w:tcPr>
            <w:tcW w:w="1700" w:type="pct"/>
          </w:tcPr>
          <w:p w14:paraId="03A0AC41" w14:textId="77777777" w:rsidR="00FD0AE2" w:rsidRDefault="00CF3046">
            <w:pPr>
              <w:rPr>
                <w:highlight w:val="yellow"/>
              </w:rPr>
            </w:pPr>
            <w:r>
              <w:t>关联借款</w:t>
            </w:r>
          </w:p>
        </w:tc>
        <w:tc>
          <w:tcPr>
            <w:tcW w:w="1647" w:type="pct"/>
          </w:tcPr>
          <w:p w14:paraId="45FCE838" w14:textId="77777777" w:rsidR="00FD0AE2" w:rsidRDefault="00CF3046">
            <w:pPr>
              <w:jc w:val="right"/>
            </w:pPr>
            <w:r>
              <w:t>365,000,000.00</w:t>
            </w:r>
          </w:p>
        </w:tc>
        <w:tc>
          <w:tcPr>
            <w:tcW w:w="1653" w:type="pct"/>
          </w:tcPr>
          <w:p w14:paraId="12658570" w14:textId="77777777" w:rsidR="00FD0AE2" w:rsidRDefault="00CF3046">
            <w:pPr>
              <w:jc w:val="right"/>
            </w:pPr>
            <w:r>
              <w:t>340,000,000.00</w:t>
            </w:r>
          </w:p>
        </w:tc>
      </w:tr>
      <w:tr w:rsidR="00CF3046" w14:paraId="42DCD532" w14:textId="77777777">
        <w:tc>
          <w:tcPr>
            <w:tcW w:w="1700" w:type="pct"/>
          </w:tcPr>
          <w:p w14:paraId="74EC77DE" w14:textId="77777777" w:rsidR="00FD0AE2" w:rsidRDefault="00CF3046">
            <w:pPr>
              <w:rPr>
                <w:highlight w:val="yellow"/>
              </w:rPr>
            </w:pPr>
            <w:r>
              <w:t>保证金</w:t>
            </w:r>
          </w:p>
        </w:tc>
        <w:tc>
          <w:tcPr>
            <w:tcW w:w="1647" w:type="pct"/>
          </w:tcPr>
          <w:p w14:paraId="2EBF707E" w14:textId="77777777" w:rsidR="00FD0AE2" w:rsidRDefault="00CF3046">
            <w:pPr>
              <w:jc w:val="right"/>
            </w:pPr>
            <w:r>
              <w:t>507,513.88</w:t>
            </w:r>
          </w:p>
        </w:tc>
        <w:tc>
          <w:tcPr>
            <w:tcW w:w="1653" w:type="pct"/>
          </w:tcPr>
          <w:p w14:paraId="014B5A88" w14:textId="77777777" w:rsidR="00FD0AE2" w:rsidRDefault="00CF3046">
            <w:pPr>
              <w:jc w:val="right"/>
            </w:pPr>
            <w:r>
              <w:t>107,513.88</w:t>
            </w:r>
          </w:p>
        </w:tc>
      </w:tr>
      <w:tr w:rsidR="00CF3046" w14:paraId="61ED93F4" w14:textId="77777777">
        <w:tc>
          <w:tcPr>
            <w:tcW w:w="1700" w:type="pct"/>
          </w:tcPr>
          <w:p w14:paraId="2CEBA513" w14:textId="77777777" w:rsidR="00FD0AE2" w:rsidRDefault="00CF3046">
            <w:pPr>
              <w:rPr>
                <w:highlight w:val="yellow"/>
              </w:rPr>
            </w:pPr>
            <w:r>
              <w:t>代垫费用</w:t>
            </w:r>
          </w:p>
        </w:tc>
        <w:tc>
          <w:tcPr>
            <w:tcW w:w="1647" w:type="pct"/>
          </w:tcPr>
          <w:p w14:paraId="67289AE6" w14:textId="77777777" w:rsidR="00FD0AE2" w:rsidRDefault="00CF3046">
            <w:pPr>
              <w:jc w:val="right"/>
            </w:pPr>
            <w:r>
              <w:t>139,946.04</w:t>
            </w:r>
          </w:p>
        </w:tc>
        <w:tc>
          <w:tcPr>
            <w:tcW w:w="1653" w:type="pct"/>
          </w:tcPr>
          <w:p w14:paraId="1BCB50F5" w14:textId="77777777" w:rsidR="00FD0AE2" w:rsidRDefault="00CF3046">
            <w:pPr>
              <w:jc w:val="right"/>
            </w:pPr>
            <w:r>
              <w:t>82,927.08</w:t>
            </w:r>
          </w:p>
        </w:tc>
      </w:tr>
      <w:tr w:rsidR="00CF3046" w14:paraId="01FDB373" w14:textId="77777777">
        <w:tc>
          <w:tcPr>
            <w:tcW w:w="1700" w:type="pct"/>
          </w:tcPr>
          <w:p w14:paraId="7251E662" w14:textId="77777777" w:rsidR="00FD0AE2" w:rsidRDefault="00CF3046">
            <w:pPr>
              <w:rPr>
                <w:highlight w:val="yellow"/>
              </w:rPr>
            </w:pPr>
            <w:r>
              <w:t>关联往来</w:t>
            </w:r>
          </w:p>
        </w:tc>
        <w:tc>
          <w:tcPr>
            <w:tcW w:w="1647" w:type="pct"/>
          </w:tcPr>
          <w:p w14:paraId="4B002946" w14:textId="77777777" w:rsidR="00FD0AE2" w:rsidRDefault="00CF3046">
            <w:pPr>
              <w:jc w:val="right"/>
            </w:pPr>
            <w:r>
              <w:t>1,000,000.00</w:t>
            </w:r>
          </w:p>
        </w:tc>
        <w:tc>
          <w:tcPr>
            <w:tcW w:w="1653" w:type="pct"/>
          </w:tcPr>
          <w:p w14:paraId="603C3D04" w14:textId="77777777" w:rsidR="00FD0AE2" w:rsidRDefault="00CF3046">
            <w:pPr>
              <w:jc w:val="right"/>
            </w:pPr>
            <w:r>
              <w:t>4,000,000.00</w:t>
            </w:r>
          </w:p>
        </w:tc>
      </w:tr>
      <w:tr w:rsidR="00CF3046" w14:paraId="04BC621F" w14:textId="77777777">
        <w:tc>
          <w:tcPr>
            <w:tcW w:w="1700" w:type="pct"/>
          </w:tcPr>
          <w:p w14:paraId="7CD9F2F4" w14:textId="77777777" w:rsidR="00FD0AE2" w:rsidRDefault="00CF3046">
            <w:pPr>
              <w:jc w:val="center"/>
            </w:pPr>
            <w:r>
              <w:t>合计</w:t>
            </w:r>
          </w:p>
        </w:tc>
        <w:tc>
          <w:tcPr>
            <w:tcW w:w="1647" w:type="pct"/>
            <w:vAlign w:val="center"/>
          </w:tcPr>
          <w:p w14:paraId="504A72FA" w14:textId="77777777" w:rsidR="00FD0AE2" w:rsidRDefault="00CF3046">
            <w:pPr>
              <w:jc w:val="right"/>
            </w:pPr>
            <w:r>
              <w:t>366,647,459.92</w:t>
            </w:r>
          </w:p>
        </w:tc>
        <w:tc>
          <w:tcPr>
            <w:tcW w:w="1653" w:type="pct"/>
            <w:vAlign w:val="center"/>
          </w:tcPr>
          <w:p w14:paraId="5329C6CC" w14:textId="77777777" w:rsidR="00FD0AE2" w:rsidRDefault="00CF3046">
            <w:pPr>
              <w:jc w:val="right"/>
            </w:pPr>
            <w:r>
              <w:t>344,190,440.96</w:t>
            </w:r>
          </w:p>
        </w:tc>
      </w:tr>
    </w:tbl>
    <w:p w14:paraId="4A0CE2DA" w14:textId="77777777" w:rsidR="00FD0AE2" w:rsidRDefault="00FD0AE2">
      <w:pPr>
        <w:pStyle w:val="129"/>
      </w:pPr>
    </w:p>
    <w:p w14:paraId="6B67A9BF"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坏账准备计提情况</w:t>
      </w:r>
    </w:p>
    <w:bookmarkEnd w:id="366" w:displacedByCustomXml="next"/>
    <w:bookmarkStart w:id="367" w:name="_Hlk533870927" w:displacedByCustomXml="next"/>
    <w:sdt>
      <w:sdtPr>
        <w:alias w:val="是否适用：母公司其他应收款坏账准备调节表[双击切换]"/>
        <w:tag w:val="_GBC_34d55fda2adc4508bb77a03583cd3d2d"/>
        <w:id w:val="-942531690"/>
        <w:placeholder>
          <w:docPart w:val="GBC22222222222222222222222222222"/>
        </w:placeholder>
      </w:sdtPr>
      <w:sdtContent>
        <w:p w14:paraId="02E7FB74"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A63662" w14:textId="77777777" w:rsidR="00FD0AE2" w:rsidRDefault="00CF3046">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b494dbb0c2794f39b9fb29a12fc478f8"/>
          <w:id w:val="-20330264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a5fe64b13e1448e3b1446e3cf0428cfc"/>
          <w:id w:val="-14998115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521"/>
        <w:gridCol w:w="1936"/>
        <w:gridCol w:w="1936"/>
        <w:gridCol w:w="1664"/>
      </w:tblGrid>
      <w:tr w:rsidR="00CF3046" w14:paraId="5361C49C" w14:textId="77777777">
        <w:sdt>
          <w:sdtPr>
            <w:tag w:val="_PLD_21b2d66f9e3e44f9a3867e2f9fa483ea"/>
            <w:id w:val="1405957924"/>
          </w:sdtPr>
          <w:sdtContent>
            <w:tc>
              <w:tcPr>
                <w:tcW w:w="1001" w:type="pct"/>
                <w:vMerge w:val="restart"/>
                <w:vAlign w:val="center"/>
              </w:tcPr>
              <w:p w14:paraId="3B810BA5" w14:textId="77777777" w:rsidR="00FD0AE2" w:rsidRDefault="00CF3046">
                <w:pPr>
                  <w:pStyle w:val="35"/>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34b0b4bcbee6472f945ee1ca26e45970"/>
            <w:id w:val="-1146824744"/>
          </w:sdtPr>
          <w:sdtContent>
            <w:tc>
              <w:tcPr>
                <w:tcW w:w="862" w:type="pct"/>
                <w:vAlign w:val="center"/>
              </w:tcPr>
              <w:p w14:paraId="60A892B4"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aa89fd65169d424f824fd7e383c25916"/>
            <w:id w:val="-365757152"/>
          </w:sdtPr>
          <w:sdtContent>
            <w:tc>
              <w:tcPr>
                <w:tcW w:w="1097" w:type="pct"/>
              </w:tcPr>
              <w:p w14:paraId="3E10F475"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12639a93161546c79f54a930c0ece668"/>
            <w:id w:val="801814348"/>
          </w:sdtPr>
          <w:sdtContent>
            <w:tc>
              <w:tcPr>
                <w:tcW w:w="1097" w:type="pct"/>
              </w:tcPr>
              <w:p w14:paraId="2B7F0A04"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5a93d463a9c749a7a3988972a030308e"/>
            <w:id w:val="1703980598"/>
          </w:sdtPr>
          <w:sdtContent>
            <w:tc>
              <w:tcPr>
                <w:tcW w:w="943" w:type="pct"/>
                <w:vMerge w:val="restart"/>
                <w:vAlign w:val="center"/>
              </w:tcPr>
              <w:p w14:paraId="43B0094E"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CF3046" w14:paraId="7CADBD9A" w14:textId="77777777">
        <w:tc>
          <w:tcPr>
            <w:tcW w:w="1001" w:type="pct"/>
            <w:vMerge/>
            <w:vAlign w:val="center"/>
          </w:tcPr>
          <w:p w14:paraId="68C07541" w14:textId="77777777" w:rsidR="00FD0AE2" w:rsidRDefault="00FD0AE2">
            <w:pPr>
              <w:jc w:val="center"/>
              <w:rPr>
                <w:color w:val="008000"/>
                <w:szCs w:val="21"/>
              </w:rPr>
            </w:pPr>
          </w:p>
        </w:tc>
        <w:sdt>
          <w:sdtPr>
            <w:tag w:val="_PLD_6c31319b241149a587899b0690e3641d"/>
            <w:id w:val="-1285573961"/>
          </w:sdtPr>
          <w:sdtContent>
            <w:tc>
              <w:tcPr>
                <w:tcW w:w="862" w:type="pct"/>
                <w:vAlign w:val="center"/>
              </w:tcPr>
              <w:p w14:paraId="3A5F1D9F"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4c23d250a4214769af939ed6c6506e15"/>
            <w:id w:val="1760943943"/>
          </w:sdtPr>
          <w:sdtContent>
            <w:tc>
              <w:tcPr>
                <w:tcW w:w="1097" w:type="pct"/>
                <w:vAlign w:val="center"/>
              </w:tcPr>
              <w:p w14:paraId="6E0042E3"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96f4d1ff5d1541a5bcedcc9d7d297735"/>
            <w:id w:val="504018575"/>
          </w:sdtPr>
          <w:sdtContent>
            <w:tc>
              <w:tcPr>
                <w:tcW w:w="1097" w:type="pct"/>
                <w:vAlign w:val="center"/>
              </w:tcPr>
              <w:p w14:paraId="1B12EE69" w14:textId="77777777" w:rsidR="00FD0AE2" w:rsidRDefault="00CF3046">
                <w:pPr>
                  <w:pStyle w:val="35"/>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4050F402" w14:textId="77777777" w:rsidR="00FD0AE2" w:rsidRDefault="00FD0AE2">
            <w:pPr>
              <w:jc w:val="center"/>
              <w:rPr>
                <w:color w:val="008000"/>
                <w:szCs w:val="21"/>
              </w:rPr>
            </w:pPr>
          </w:p>
        </w:tc>
      </w:tr>
      <w:tr w:rsidR="00CF3046" w14:paraId="30519D34" w14:textId="77777777">
        <w:tc>
          <w:tcPr>
            <w:tcW w:w="1001" w:type="pct"/>
            <w:vAlign w:val="center"/>
          </w:tcPr>
          <w:p w14:paraId="304FA4B9"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2023年</w:t>
            </w:r>
            <w:r>
              <w:rPr>
                <w:rFonts w:ascii="宋体" w:eastAsia="宋体" w:hAnsi="宋体" w:cs="宋体" w:hint="eastAsia"/>
                <w:sz w:val="21"/>
                <w:szCs w:val="21"/>
                <w:lang w:eastAsia="zh-CN"/>
              </w:rPr>
              <w:t>1月1日余额</w:t>
            </w:r>
          </w:p>
        </w:tc>
        <w:tc>
          <w:tcPr>
            <w:tcW w:w="862" w:type="pct"/>
          </w:tcPr>
          <w:p w14:paraId="7A6F16B5" w14:textId="77777777" w:rsidR="00FD0AE2" w:rsidRDefault="00FD0AE2">
            <w:pPr>
              <w:jc w:val="right"/>
              <w:rPr>
                <w:szCs w:val="21"/>
              </w:rPr>
            </w:pPr>
          </w:p>
        </w:tc>
        <w:tc>
          <w:tcPr>
            <w:tcW w:w="1097" w:type="pct"/>
            <w:vAlign w:val="center"/>
          </w:tcPr>
          <w:p w14:paraId="12C7253A" w14:textId="77777777" w:rsidR="00FD0AE2" w:rsidRDefault="00CF3046">
            <w:pPr>
              <w:jc w:val="right"/>
              <w:rPr>
                <w:szCs w:val="21"/>
              </w:rPr>
            </w:pPr>
            <w:r>
              <w:t>903.12</w:t>
            </w:r>
          </w:p>
        </w:tc>
        <w:tc>
          <w:tcPr>
            <w:tcW w:w="1097" w:type="pct"/>
            <w:vAlign w:val="center"/>
          </w:tcPr>
          <w:p w14:paraId="7CEBE521" w14:textId="77777777" w:rsidR="00FD0AE2" w:rsidRDefault="00CF3046">
            <w:pPr>
              <w:jc w:val="right"/>
              <w:rPr>
                <w:szCs w:val="21"/>
              </w:rPr>
            </w:pPr>
            <w:r>
              <w:t>0.00</w:t>
            </w:r>
          </w:p>
        </w:tc>
        <w:tc>
          <w:tcPr>
            <w:tcW w:w="943" w:type="pct"/>
            <w:vAlign w:val="center"/>
          </w:tcPr>
          <w:p w14:paraId="00C212A3" w14:textId="77777777" w:rsidR="00FD0AE2" w:rsidRDefault="00CF3046">
            <w:pPr>
              <w:jc w:val="right"/>
              <w:rPr>
                <w:szCs w:val="21"/>
              </w:rPr>
            </w:pPr>
            <w:r>
              <w:t>903.12</w:t>
            </w:r>
          </w:p>
        </w:tc>
      </w:tr>
      <w:tr w:rsidR="00CF3046" w14:paraId="28F1B2F9" w14:textId="77777777">
        <w:tc>
          <w:tcPr>
            <w:tcW w:w="1001" w:type="pct"/>
            <w:vAlign w:val="center"/>
          </w:tcPr>
          <w:p w14:paraId="4608B141"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2023年1月1日余额在本期</w:t>
            </w:r>
          </w:p>
        </w:tc>
        <w:tc>
          <w:tcPr>
            <w:tcW w:w="862" w:type="pct"/>
          </w:tcPr>
          <w:p w14:paraId="5684D607" w14:textId="77777777" w:rsidR="00FD0AE2" w:rsidRDefault="00FD0AE2">
            <w:pPr>
              <w:jc w:val="right"/>
              <w:rPr>
                <w:szCs w:val="21"/>
              </w:rPr>
            </w:pPr>
          </w:p>
        </w:tc>
        <w:tc>
          <w:tcPr>
            <w:tcW w:w="1097" w:type="pct"/>
          </w:tcPr>
          <w:p w14:paraId="4113B0BF" w14:textId="77777777" w:rsidR="00FD0AE2" w:rsidRDefault="00FD0AE2">
            <w:pPr>
              <w:jc w:val="right"/>
              <w:rPr>
                <w:szCs w:val="21"/>
              </w:rPr>
            </w:pPr>
          </w:p>
        </w:tc>
        <w:tc>
          <w:tcPr>
            <w:tcW w:w="1097" w:type="pct"/>
          </w:tcPr>
          <w:p w14:paraId="2B705FF0" w14:textId="77777777" w:rsidR="00FD0AE2" w:rsidRDefault="00FD0AE2">
            <w:pPr>
              <w:jc w:val="right"/>
              <w:rPr>
                <w:szCs w:val="21"/>
              </w:rPr>
            </w:pPr>
          </w:p>
        </w:tc>
        <w:tc>
          <w:tcPr>
            <w:tcW w:w="943" w:type="pct"/>
          </w:tcPr>
          <w:p w14:paraId="111D37C8" w14:textId="77777777" w:rsidR="00FD0AE2" w:rsidRDefault="00FD0AE2">
            <w:pPr>
              <w:jc w:val="right"/>
              <w:rPr>
                <w:szCs w:val="21"/>
              </w:rPr>
            </w:pPr>
          </w:p>
        </w:tc>
      </w:tr>
      <w:tr w:rsidR="00CF3046" w14:paraId="66B092F8" w14:textId="77777777">
        <w:tc>
          <w:tcPr>
            <w:tcW w:w="1001" w:type="pct"/>
            <w:vAlign w:val="center"/>
          </w:tcPr>
          <w:p w14:paraId="5B6BC097"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tc>
          <w:tcPr>
            <w:tcW w:w="862" w:type="pct"/>
          </w:tcPr>
          <w:p w14:paraId="4FC83B4B" w14:textId="77777777" w:rsidR="00FD0AE2" w:rsidRDefault="00FD0AE2">
            <w:pPr>
              <w:jc w:val="right"/>
              <w:rPr>
                <w:szCs w:val="21"/>
              </w:rPr>
            </w:pPr>
          </w:p>
        </w:tc>
        <w:tc>
          <w:tcPr>
            <w:tcW w:w="1097" w:type="pct"/>
          </w:tcPr>
          <w:p w14:paraId="4F978F4D" w14:textId="77777777" w:rsidR="00FD0AE2" w:rsidRDefault="00FD0AE2">
            <w:pPr>
              <w:jc w:val="right"/>
              <w:rPr>
                <w:szCs w:val="21"/>
              </w:rPr>
            </w:pPr>
          </w:p>
        </w:tc>
        <w:tc>
          <w:tcPr>
            <w:tcW w:w="1097" w:type="pct"/>
          </w:tcPr>
          <w:p w14:paraId="04615BC3" w14:textId="77777777" w:rsidR="00FD0AE2" w:rsidRDefault="00FD0AE2">
            <w:pPr>
              <w:jc w:val="right"/>
              <w:rPr>
                <w:szCs w:val="21"/>
              </w:rPr>
            </w:pPr>
          </w:p>
        </w:tc>
        <w:tc>
          <w:tcPr>
            <w:tcW w:w="943" w:type="pct"/>
          </w:tcPr>
          <w:p w14:paraId="2609F2B3" w14:textId="77777777" w:rsidR="00FD0AE2" w:rsidRDefault="00FD0AE2">
            <w:pPr>
              <w:jc w:val="right"/>
              <w:rPr>
                <w:szCs w:val="21"/>
              </w:rPr>
            </w:pPr>
          </w:p>
        </w:tc>
      </w:tr>
      <w:tr w:rsidR="00CF3046" w14:paraId="76C51BE4" w14:textId="77777777">
        <w:tc>
          <w:tcPr>
            <w:tcW w:w="1001" w:type="pct"/>
            <w:vAlign w:val="center"/>
          </w:tcPr>
          <w:p w14:paraId="1F031B0C"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tc>
          <w:tcPr>
            <w:tcW w:w="862" w:type="pct"/>
          </w:tcPr>
          <w:p w14:paraId="553164DD" w14:textId="77777777" w:rsidR="00FD0AE2" w:rsidRDefault="00FD0AE2">
            <w:pPr>
              <w:jc w:val="right"/>
              <w:rPr>
                <w:szCs w:val="21"/>
              </w:rPr>
            </w:pPr>
          </w:p>
        </w:tc>
        <w:tc>
          <w:tcPr>
            <w:tcW w:w="1097" w:type="pct"/>
          </w:tcPr>
          <w:p w14:paraId="62F75364" w14:textId="77777777" w:rsidR="00FD0AE2" w:rsidRDefault="00FD0AE2">
            <w:pPr>
              <w:jc w:val="right"/>
              <w:rPr>
                <w:szCs w:val="21"/>
              </w:rPr>
            </w:pPr>
          </w:p>
        </w:tc>
        <w:tc>
          <w:tcPr>
            <w:tcW w:w="1097" w:type="pct"/>
          </w:tcPr>
          <w:p w14:paraId="45470CC1" w14:textId="77777777" w:rsidR="00FD0AE2" w:rsidRDefault="00FD0AE2">
            <w:pPr>
              <w:jc w:val="right"/>
              <w:rPr>
                <w:szCs w:val="21"/>
              </w:rPr>
            </w:pPr>
          </w:p>
        </w:tc>
        <w:tc>
          <w:tcPr>
            <w:tcW w:w="943" w:type="pct"/>
          </w:tcPr>
          <w:p w14:paraId="51C11164" w14:textId="77777777" w:rsidR="00FD0AE2" w:rsidRDefault="00FD0AE2">
            <w:pPr>
              <w:jc w:val="right"/>
              <w:rPr>
                <w:szCs w:val="21"/>
              </w:rPr>
            </w:pPr>
          </w:p>
        </w:tc>
      </w:tr>
      <w:tr w:rsidR="00CF3046" w14:paraId="282AF6DA" w14:textId="77777777">
        <w:tc>
          <w:tcPr>
            <w:tcW w:w="1001" w:type="pct"/>
            <w:vAlign w:val="center"/>
          </w:tcPr>
          <w:p w14:paraId="02CBEF9F"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tc>
          <w:tcPr>
            <w:tcW w:w="862" w:type="pct"/>
          </w:tcPr>
          <w:p w14:paraId="64B4488D" w14:textId="77777777" w:rsidR="00FD0AE2" w:rsidRDefault="00FD0AE2">
            <w:pPr>
              <w:jc w:val="right"/>
              <w:rPr>
                <w:szCs w:val="21"/>
              </w:rPr>
            </w:pPr>
          </w:p>
        </w:tc>
        <w:tc>
          <w:tcPr>
            <w:tcW w:w="1097" w:type="pct"/>
          </w:tcPr>
          <w:p w14:paraId="7350465A" w14:textId="77777777" w:rsidR="00FD0AE2" w:rsidRDefault="00FD0AE2">
            <w:pPr>
              <w:jc w:val="right"/>
              <w:rPr>
                <w:szCs w:val="21"/>
              </w:rPr>
            </w:pPr>
          </w:p>
        </w:tc>
        <w:tc>
          <w:tcPr>
            <w:tcW w:w="1097" w:type="pct"/>
          </w:tcPr>
          <w:p w14:paraId="69A7E893" w14:textId="77777777" w:rsidR="00FD0AE2" w:rsidRDefault="00FD0AE2">
            <w:pPr>
              <w:jc w:val="right"/>
              <w:rPr>
                <w:szCs w:val="21"/>
              </w:rPr>
            </w:pPr>
          </w:p>
        </w:tc>
        <w:tc>
          <w:tcPr>
            <w:tcW w:w="943" w:type="pct"/>
          </w:tcPr>
          <w:p w14:paraId="69922F3C" w14:textId="77777777" w:rsidR="00FD0AE2" w:rsidRDefault="00FD0AE2">
            <w:pPr>
              <w:jc w:val="right"/>
              <w:rPr>
                <w:szCs w:val="21"/>
              </w:rPr>
            </w:pPr>
          </w:p>
        </w:tc>
      </w:tr>
      <w:tr w:rsidR="00CF3046" w14:paraId="1F8DBB58" w14:textId="77777777">
        <w:tc>
          <w:tcPr>
            <w:tcW w:w="1001" w:type="pct"/>
            <w:vAlign w:val="center"/>
          </w:tcPr>
          <w:p w14:paraId="134CCBCF"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tc>
          <w:tcPr>
            <w:tcW w:w="862" w:type="pct"/>
          </w:tcPr>
          <w:p w14:paraId="04338A09" w14:textId="77777777" w:rsidR="00FD0AE2" w:rsidRDefault="00FD0AE2">
            <w:pPr>
              <w:jc w:val="right"/>
              <w:rPr>
                <w:szCs w:val="21"/>
              </w:rPr>
            </w:pPr>
          </w:p>
        </w:tc>
        <w:tc>
          <w:tcPr>
            <w:tcW w:w="1097" w:type="pct"/>
          </w:tcPr>
          <w:p w14:paraId="484339D6" w14:textId="77777777" w:rsidR="00FD0AE2" w:rsidRDefault="00FD0AE2">
            <w:pPr>
              <w:jc w:val="right"/>
              <w:rPr>
                <w:szCs w:val="21"/>
              </w:rPr>
            </w:pPr>
          </w:p>
        </w:tc>
        <w:tc>
          <w:tcPr>
            <w:tcW w:w="1097" w:type="pct"/>
          </w:tcPr>
          <w:p w14:paraId="560E93EB" w14:textId="77777777" w:rsidR="00FD0AE2" w:rsidRDefault="00FD0AE2">
            <w:pPr>
              <w:jc w:val="right"/>
              <w:rPr>
                <w:szCs w:val="21"/>
              </w:rPr>
            </w:pPr>
          </w:p>
        </w:tc>
        <w:tc>
          <w:tcPr>
            <w:tcW w:w="943" w:type="pct"/>
          </w:tcPr>
          <w:p w14:paraId="084D7BA9" w14:textId="77777777" w:rsidR="00FD0AE2" w:rsidRDefault="00FD0AE2">
            <w:pPr>
              <w:jc w:val="right"/>
              <w:rPr>
                <w:szCs w:val="21"/>
              </w:rPr>
            </w:pPr>
          </w:p>
        </w:tc>
      </w:tr>
      <w:tr w:rsidR="00CF3046" w14:paraId="2E34C64D" w14:textId="77777777">
        <w:tc>
          <w:tcPr>
            <w:tcW w:w="1001" w:type="pct"/>
            <w:vAlign w:val="center"/>
          </w:tcPr>
          <w:p w14:paraId="1B58D43F"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tc>
          <w:tcPr>
            <w:tcW w:w="862" w:type="pct"/>
          </w:tcPr>
          <w:p w14:paraId="39D32DFC" w14:textId="77777777" w:rsidR="00FD0AE2" w:rsidRDefault="00FD0AE2">
            <w:pPr>
              <w:jc w:val="right"/>
              <w:rPr>
                <w:szCs w:val="21"/>
              </w:rPr>
            </w:pPr>
          </w:p>
        </w:tc>
        <w:tc>
          <w:tcPr>
            <w:tcW w:w="1097" w:type="pct"/>
            <w:vAlign w:val="center"/>
          </w:tcPr>
          <w:p w14:paraId="7597DFC1" w14:textId="77777777" w:rsidR="00FD0AE2" w:rsidRDefault="00CF3046">
            <w:pPr>
              <w:jc w:val="right"/>
              <w:rPr>
                <w:szCs w:val="21"/>
              </w:rPr>
            </w:pPr>
            <w:r>
              <w:t>5,686.96</w:t>
            </w:r>
          </w:p>
        </w:tc>
        <w:tc>
          <w:tcPr>
            <w:tcW w:w="1097" w:type="pct"/>
            <w:vAlign w:val="center"/>
          </w:tcPr>
          <w:p w14:paraId="5E6FECB1" w14:textId="77777777" w:rsidR="00FD0AE2" w:rsidRDefault="00CF3046">
            <w:pPr>
              <w:jc w:val="right"/>
              <w:rPr>
                <w:szCs w:val="21"/>
              </w:rPr>
            </w:pPr>
            <w:r>
              <w:t>0.00</w:t>
            </w:r>
          </w:p>
        </w:tc>
        <w:tc>
          <w:tcPr>
            <w:tcW w:w="943" w:type="pct"/>
            <w:vAlign w:val="center"/>
          </w:tcPr>
          <w:p w14:paraId="06D82CA1" w14:textId="77777777" w:rsidR="00FD0AE2" w:rsidRDefault="00CF3046">
            <w:pPr>
              <w:jc w:val="right"/>
              <w:rPr>
                <w:szCs w:val="21"/>
              </w:rPr>
            </w:pPr>
            <w:r>
              <w:t>5,686.96</w:t>
            </w:r>
          </w:p>
        </w:tc>
      </w:tr>
      <w:tr w:rsidR="00CF3046" w14:paraId="71D23370" w14:textId="77777777">
        <w:tc>
          <w:tcPr>
            <w:tcW w:w="1001" w:type="pct"/>
            <w:vAlign w:val="center"/>
          </w:tcPr>
          <w:p w14:paraId="39A83916" w14:textId="77777777" w:rsidR="00FD0AE2" w:rsidRDefault="00CF3046">
            <w:pPr>
              <w:pStyle w:val="35"/>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tc>
        <w:tc>
          <w:tcPr>
            <w:tcW w:w="862" w:type="pct"/>
          </w:tcPr>
          <w:p w14:paraId="05A2D4EA" w14:textId="77777777" w:rsidR="00FD0AE2" w:rsidRDefault="00FD0AE2">
            <w:pPr>
              <w:jc w:val="right"/>
              <w:rPr>
                <w:szCs w:val="21"/>
              </w:rPr>
            </w:pPr>
          </w:p>
        </w:tc>
        <w:tc>
          <w:tcPr>
            <w:tcW w:w="1097" w:type="pct"/>
          </w:tcPr>
          <w:p w14:paraId="52CED944" w14:textId="77777777" w:rsidR="00FD0AE2" w:rsidRDefault="00FD0AE2">
            <w:pPr>
              <w:jc w:val="right"/>
              <w:rPr>
                <w:szCs w:val="21"/>
              </w:rPr>
            </w:pPr>
          </w:p>
        </w:tc>
        <w:tc>
          <w:tcPr>
            <w:tcW w:w="1097" w:type="pct"/>
          </w:tcPr>
          <w:p w14:paraId="6471F1BF" w14:textId="77777777" w:rsidR="00FD0AE2" w:rsidRDefault="00FD0AE2">
            <w:pPr>
              <w:jc w:val="right"/>
              <w:rPr>
                <w:szCs w:val="21"/>
              </w:rPr>
            </w:pPr>
          </w:p>
        </w:tc>
        <w:tc>
          <w:tcPr>
            <w:tcW w:w="943" w:type="pct"/>
          </w:tcPr>
          <w:p w14:paraId="025429BF" w14:textId="77777777" w:rsidR="00FD0AE2" w:rsidRDefault="00FD0AE2">
            <w:pPr>
              <w:jc w:val="right"/>
              <w:rPr>
                <w:szCs w:val="21"/>
              </w:rPr>
            </w:pPr>
          </w:p>
        </w:tc>
      </w:tr>
      <w:tr w:rsidR="00CF3046" w14:paraId="4DABE9F1" w14:textId="77777777">
        <w:tc>
          <w:tcPr>
            <w:tcW w:w="1001" w:type="pct"/>
            <w:vAlign w:val="center"/>
          </w:tcPr>
          <w:p w14:paraId="280C5297"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tc>
          <w:tcPr>
            <w:tcW w:w="862" w:type="pct"/>
          </w:tcPr>
          <w:p w14:paraId="7BC941D8" w14:textId="77777777" w:rsidR="00FD0AE2" w:rsidRDefault="00FD0AE2">
            <w:pPr>
              <w:jc w:val="right"/>
              <w:rPr>
                <w:szCs w:val="21"/>
              </w:rPr>
            </w:pPr>
          </w:p>
        </w:tc>
        <w:tc>
          <w:tcPr>
            <w:tcW w:w="1097" w:type="pct"/>
          </w:tcPr>
          <w:p w14:paraId="72EFF73F" w14:textId="77777777" w:rsidR="00FD0AE2" w:rsidRDefault="00FD0AE2">
            <w:pPr>
              <w:jc w:val="right"/>
              <w:rPr>
                <w:szCs w:val="21"/>
              </w:rPr>
            </w:pPr>
          </w:p>
        </w:tc>
        <w:tc>
          <w:tcPr>
            <w:tcW w:w="1097" w:type="pct"/>
          </w:tcPr>
          <w:p w14:paraId="7AED2EC8" w14:textId="77777777" w:rsidR="00FD0AE2" w:rsidRDefault="00FD0AE2">
            <w:pPr>
              <w:jc w:val="right"/>
              <w:rPr>
                <w:szCs w:val="21"/>
              </w:rPr>
            </w:pPr>
          </w:p>
        </w:tc>
        <w:tc>
          <w:tcPr>
            <w:tcW w:w="943" w:type="pct"/>
          </w:tcPr>
          <w:p w14:paraId="7828BB72" w14:textId="77777777" w:rsidR="00FD0AE2" w:rsidRDefault="00FD0AE2">
            <w:pPr>
              <w:jc w:val="right"/>
              <w:rPr>
                <w:szCs w:val="21"/>
              </w:rPr>
            </w:pPr>
          </w:p>
        </w:tc>
      </w:tr>
      <w:tr w:rsidR="00CF3046" w14:paraId="6147517C" w14:textId="77777777">
        <w:tc>
          <w:tcPr>
            <w:tcW w:w="1001" w:type="pct"/>
            <w:vAlign w:val="center"/>
          </w:tcPr>
          <w:p w14:paraId="573AA12F" w14:textId="77777777" w:rsidR="00FD0AE2" w:rsidRDefault="00CF3046">
            <w:pPr>
              <w:pStyle w:val="35"/>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tc>
        <w:tc>
          <w:tcPr>
            <w:tcW w:w="862" w:type="pct"/>
          </w:tcPr>
          <w:p w14:paraId="7F4671B8" w14:textId="77777777" w:rsidR="00FD0AE2" w:rsidRDefault="00FD0AE2">
            <w:pPr>
              <w:jc w:val="right"/>
              <w:rPr>
                <w:szCs w:val="21"/>
              </w:rPr>
            </w:pPr>
          </w:p>
        </w:tc>
        <w:tc>
          <w:tcPr>
            <w:tcW w:w="1097" w:type="pct"/>
          </w:tcPr>
          <w:p w14:paraId="4C85A464" w14:textId="77777777" w:rsidR="00FD0AE2" w:rsidRDefault="00FD0AE2">
            <w:pPr>
              <w:jc w:val="right"/>
              <w:rPr>
                <w:szCs w:val="21"/>
              </w:rPr>
            </w:pPr>
          </w:p>
        </w:tc>
        <w:tc>
          <w:tcPr>
            <w:tcW w:w="1097" w:type="pct"/>
          </w:tcPr>
          <w:p w14:paraId="3E00769B" w14:textId="77777777" w:rsidR="00FD0AE2" w:rsidRDefault="00FD0AE2">
            <w:pPr>
              <w:jc w:val="right"/>
              <w:rPr>
                <w:szCs w:val="21"/>
              </w:rPr>
            </w:pPr>
          </w:p>
        </w:tc>
        <w:tc>
          <w:tcPr>
            <w:tcW w:w="943" w:type="pct"/>
          </w:tcPr>
          <w:p w14:paraId="32D2EFD3" w14:textId="77777777" w:rsidR="00FD0AE2" w:rsidRDefault="00FD0AE2">
            <w:pPr>
              <w:jc w:val="right"/>
              <w:rPr>
                <w:szCs w:val="21"/>
              </w:rPr>
            </w:pPr>
          </w:p>
        </w:tc>
      </w:tr>
      <w:tr w:rsidR="00CF3046" w14:paraId="3011D3E8" w14:textId="77777777">
        <w:tc>
          <w:tcPr>
            <w:tcW w:w="1001" w:type="pct"/>
            <w:vAlign w:val="center"/>
          </w:tcPr>
          <w:p w14:paraId="080DE81A" w14:textId="77777777" w:rsidR="00FD0AE2" w:rsidRDefault="00CF3046">
            <w:pPr>
              <w:pStyle w:val="35"/>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tc>
          <w:tcPr>
            <w:tcW w:w="862" w:type="pct"/>
          </w:tcPr>
          <w:p w14:paraId="188DF00F" w14:textId="77777777" w:rsidR="00FD0AE2" w:rsidRDefault="00FD0AE2">
            <w:pPr>
              <w:jc w:val="right"/>
              <w:rPr>
                <w:szCs w:val="21"/>
              </w:rPr>
            </w:pPr>
          </w:p>
        </w:tc>
        <w:tc>
          <w:tcPr>
            <w:tcW w:w="1097" w:type="pct"/>
          </w:tcPr>
          <w:p w14:paraId="183F3549" w14:textId="77777777" w:rsidR="00FD0AE2" w:rsidRDefault="00FD0AE2">
            <w:pPr>
              <w:jc w:val="right"/>
              <w:rPr>
                <w:szCs w:val="21"/>
              </w:rPr>
            </w:pPr>
          </w:p>
        </w:tc>
        <w:tc>
          <w:tcPr>
            <w:tcW w:w="1097" w:type="pct"/>
          </w:tcPr>
          <w:p w14:paraId="4BEBF016" w14:textId="77777777" w:rsidR="00FD0AE2" w:rsidRDefault="00FD0AE2">
            <w:pPr>
              <w:jc w:val="right"/>
              <w:rPr>
                <w:szCs w:val="21"/>
              </w:rPr>
            </w:pPr>
          </w:p>
        </w:tc>
        <w:tc>
          <w:tcPr>
            <w:tcW w:w="943" w:type="pct"/>
          </w:tcPr>
          <w:p w14:paraId="3566492B" w14:textId="77777777" w:rsidR="00FD0AE2" w:rsidRDefault="00FD0AE2">
            <w:pPr>
              <w:jc w:val="right"/>
              <w:rPr>
                <w:szCs w:val="21"/>
              </w:rPr>
            </w:pPr>
          </w:p>
        </w:tc>
      </w:tr>
      <w:tr w:rsidR="00CF3046" w14:paraId="49F8CAE0" w14:textId="77777777">
        <w:tc>
          <w:tcPr>
            <w:tcW w:w="1001" w:type="pct"/>
            <w:vAlign w:val="center"/>
          </w:tcPr>
          <w:p w14:paraId="36FB4A97" w14:textId="77777777" w:rsidR="00FD0AE2" w:rsidRDefault="00CF3046">
            <w:pPr>
              <w:pStyle w:val="35"/>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2023年12月31日</w:t>
            </w:r>
            <w:r>
              <w:rPr>
                <w:rFonts w:ascii="宋体" w:eastAsia="宋体" w:hAnsi="宋体" w:cs="宋体" w:hint="eastAsia"/>
                <w:sz w:val="21"/>
                <w:szCs w:val="21"/>
                <w:lang w:eastAsia="zh-CN"/>
              </w:rPr>
              <w:t>余额</w:t>
            </w:r>
          </w:p>
        </w:tc>
        <w:tc>
          <w:tcPr>
            <w:tcW w:w="862" w:type="pct"/>
          </w:tcPr>
          <w:p w14:paraId="61695E7E" w14:textId="77777777" w:rsidR="00FD0AE2" w:rsidRDefault="00FD0AE2">
            <w:pPr>
              <w:jc w:val="right"/>
              <w:rPr>
                <w:szCs w:val="21"/>
              </w:rPr>
            </w:pPr>
          </w:p>
        </w:tc>
        <w:tc>
          <w:tcPr>
            <w:tcW w:w="1097" w:type="pct"/>
            <w:vAlign w:val="center"/>
          </w:tcPr>
          <w:p w14:paraId="225AE73C" w14:textId="77777777" w:rsidR="00FD0AE2" w:rsidRDefault="00CF3046">
            <w:pPr>
              <w:jc w:val="right"/>
              <w:rPr>
                <w:szCs w:val="21"/>
              </w:rPr>
            </w:pPr>
            <w:r>
              <w:t>6,590.08</w:t>
            </w:r>
          </w:p>
        </w:tc>
        <w:tc>
          <w:tcPr>
            <w:tcW w:w="1097" w:type="pct"/>
            <w:vAlign w:val="center"/>
          </w:tcPr>
          <w:p w14:paraId="1465AC03" w14:textId="77777777" w:rsidR="00FD0AE2" w:rsidRDefault="00CF3046">
            <w:pPr>
              <w:jc w:val="right"/>
              <w:rPr>
                <w:szCs w:val="21"/>
              </w:rPr>
            </w:pPr>
            <w:r>
              <w:t>0.00</w:t>
            </w:r>
          </w:p>
        </w:tc>
        <w:tc>
          <w:tcPr>
            <w:tcW w:w="943" w:type="pct"/>
            <w:vAlign w:val="center"/>
          </w:tcPr>
          <w:p w14:paraId="1B849FF2" w14:textId="77777777" w:rsidR="00FD0AE2" w:rsidRDefault="00CF3046">
            <w:pPr>
              <w:jc w:val="right"/>
              <w:rPr>
                <w:szCs w:val="21"/>
              </w:rPr>
            </w:pPr>
            <w:r>
              <w:t>6,590.08</w:t>
            </w:r>
          </w:p>
        </w:tc>
      </w:tr>
    </w:tbl>
    <w:p w14:paraId="688BC38C" w14:textId="77777777" w:rsidR="00FD0AE2" w:rsidRDefault="00FD0AE2">
      <w:pPr>
        <w:pStyle w:val="129"/>
      </w:pPr>
    </w:p>
    <w:p w14:paraId="54D9B956" w14:textId="77777777" w:rsidR="00FD0AE2" w:rsidRDefault="00CF3046">
      <w:pPr>
        <w:autoSpaceDE w:val="0"/>
        <w:autoSpaceDN w:val="0"/>
        <w:adjustRightInd w:val="0"/>
        <w:ind w:rightChars="50" w:right="105"/>
        <w:rPr>
          <w:szCs w:val="21"/>
        </w:rPr>
      </w:pPr>
      <w:r>
        <w:rPr>
          <w:rFonts w:hint="eastAsia"/>
          <w:szCs w:val="21"/>
        </w:rPr>
        <w:t>各阶段划分依据和坏账准备计提比例</w:t>
      </w:r>
    </w:p>
    <w:sdt>
      <w:sdtPr>
        <w:rPr>
          <w:rFonts w:cs="Times New Roman"/>
          <w:bCs/>
          <w:szCs w:val="22"/>
        </w:rPr>
        <w:alias w:val="其他应收款各阶段划分依据和坏账准备计提比例"/>
        <w:tag w:val="_GBC_3c3eb8d29e064b68909ad636fcd177ff"/>
        <w:id w:val="-334308528"/>
        <w:placeholder>
          <w:docPart w:val="GBC22222222222222222222222222222"/>
        </w:placeholder>
      </w:sdtPr>
      <w:sdtContent>
        <w:p w14:paraId="3FA7EC2A" w14:textId="0FD0352D" w:rsidR="00FD0AE2" w:rsidRDefault="00342668">
          <w:pPr>
            <w:rPr>
              <w:rFonts w:cs="Times New Roman"/>
              <w:bCs/>
              <w:szCs w:val="22"/>
            </w:rPr>
          </w:pPr>
          <w:r>
            <w:rPr>
              <w:rFonts w:cs="Times New Roman" w:hint="eastAsia"/>
              <w:bCs/>
              <w:szCs w:val="22"/>
            </w:rPr>
            <w:t>无</w:t>
          </w:r>
        </w:p>
      </w:sdtContent>
    </w:sdt>
    <w:p w14:paraId="281BCB85" w14:textId="77777777" w:rsidR="00FD0AE2" w:rsidRDefault="00FD0AE2">
      <w:pPr>
        <w:rPr>
          <w:rFonts w:cs="Times New Roman"/>
          <w:bCs/>
          <w:szCs w:val="22"/>
        </w:rPr>
      </w:pPr>
    </w:p>
    <w:p w14:paraId="4D5B7300" w14:textId="77777777" w:rsidR="00FD0AE2" w:rsidRDefault="00CF3046">
      <w:pPr>
        <w:pStyle w:val="500"/>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ef54a1b6105d438ab26e495100db4163"/>
        <w:id w:val="-403992089"/>
        <w:placeholder>
          <w:docPart w:val="GBC22222222222222222222222222222"/>
        </w:placeholder>
      </w:sdtPr>
      <w:sdtContent>
        <w:p w14:paraId="48579DF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67"/>
    <w:p w14:paraId="6454EEB1" w14:textId="77777777" w:rsidR="00FD0AE2" w:rsidRDefault="00FD0AE2">
      <w:pPr>
        <w:pStyle w:val="129"/>
      </w:pPr>
    </w:p>
    <w:p w14:paraId="2955D8D7" w14:textId="77777777" w:rsidR="00FD0AE2" w:rsidRDefault="00CF3046">
      <w:pPr>
        <w:pStyle w:val="129"/>
      </w:pPr>
      <w:r>
        <w:rPr>
          <w:rFonts w:hint="eastAsia"/>
        </w:rPr>
        <w:t>本期坏账准备计提金额以及评估金融工具的信用风险是否显著增加的采用依据：</w:t>
      </w:r>
    </w:p>
    <w:bookmarkStart w:id="368" w:name="_Hlk534806894" w:displacedByCustomXml="next"/>
    <w:sdt>
      <w:sdtPr>
        <w:alias w:val="是否适用：母公司其他应收款坏账准备计提金额以及评估金融工具的信用风险是否显著增加的采用依据[双击切换]"/>
        <w:tag w:val="_GBC_4dddf1fe216a4414afb56ff70de3d722"/>
        <w:id w:val="-1552615117"/>
        <w:placeholder>
          <w:docPart w:val="GBC22222222222222222222222222222"/>
        </w:placeholder>
      </w:sdtPr>
      <w:sdtContent>
        <w:p w14:paraId="5D6C7018"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68"/>
    <w:p w14:paraId="24152735" w14:textId="77777777" w:rsidR="00FD0AE2" w:rsidRDefault="00FD0AE2">
      <w:pPr>
        <w:pStyle w:val="129"/>
      </w:pPr>
    </w:p>
    <w:p w14:paraId="5A8DD19A"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lastRenderedPageBreak/>
        <w:t>坏账准备的情况</w:t>
      </w:r>
    </w:p>
    <w:bookmarkStart w:id="369" w:name="_Hlk533797618" w:displacedByCustomXml="next"/>
    <w:bookmarkStart w:id="370" w:name="_Hlk153797908" w:displacedByCustomXml="next"/>
    <w:sdt>
      <w:sdtPr>
        <w:alias w:val="是否适用：母公司其他应收款坏账准备情况[双击切换]"/>
        <w:tag w:val="_GBC_fe964b2b8e824335995eaad4df852022"/>
        <w:id w:val="-1871842195"/>
        <w:placeholder>
          <w:docPart w:val="GBC22222222222222222222222222222"/>
        </w:placeholder>
      </w:sdtPr>
      <w:sdtContent>
        <w:p w14:paraId="0DAEE760"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EF0CF8" w14:textId="77777777" w:rsidR="00FD0AE2" w:rsidRDefault="00CF3046">
      <w:pPr>
        <w:pStyle w:val="67"/>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其他应收款坏账准备情况"/>
          <w:tag w:val="_GBC_80ca06374aba4f0bbde29d70a0ac7a15"/>
          <w:id w:val="19608423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其他应收款坏账准备情况"/>
          <w:tag w:val="_GBC_e2ca206ffc72482a9cbe8c86c5688b1f"/>
          <w:id w:val="12501537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02"/>
        <w:gridCol w:w="1184"/>
        <w:gridCol w:w="1283"/>
        <w:gridCol w:w="1184"/>
        <w:gridCol w:w="1262"/>
        <w:gridCol w:w="1255"/>
        <w:gridCol w:w="1253"/>
      </w:tblGrid>
      <w:tr w:rsidR="00CF3046" w14:paraId="2FB4CFD3" w14:textId="77777777">
        <w:sdt>
          <w:sdtPr>
            <w:tag w:val="_PLD_599b4552113b431d9950cc345fc3c771"/>
            <w:id w:val="209773736"/>
          </w:sdtPr>
          <w:sdtContent>
            <w:tc>
              <w:tcPr>
                <w:tcW w:w="795" w:type="pct"/>
                <w:vMerge w:val="restart"/>
                <w:shd w:val="clear" w:color="auto" w:fill="FFFFFF"/>
                <w:vAlign w:val="center"/>
              </w:tcPr>
              <w:p w14:paraId="32D13753" w14:textId="77777777" w:rsidR="00FD0AE2" w:rsidRDefault="00CF3046">
                <w:pPr>
                  <w:jc w:val="center"/>
                </w:pPr>
                <w:r>
                  <w:t>类别</w:t>
                </w:r>
              </w:p>
            </w:tc>
          </w:sdtContent>
        </w:sdt>
        <w:sdt>
          <w:sdtPr>
            <w:tag w:val="_PLD_b04fb91e27324be18dbb1170501ea7c2"/>
            <w:id w:val="1551951849"/>
          </w:sdtPr>
          <w:sdtContent>
            <w:tc>
              <w:tcPr>
                <w:tcW w:w="671" w:type="pct"/>
                <w:vMerge w:val="restart"/>
                <w:shd w:val="clear" w:color="auto" w:fill="FFFFFF"/>
                <w:vAlign w:val="center"/>
              </w:tcPr>
              <w:p w14:paraId="1F442B98" w14:textId="77777777" w:rsidR="00FD0AE2" w:rsidRDefault="00CF3046">
                <w:pPr>
                  <w:jc w:val="center"/>
                </w:pPr>
                <w:r>
                  <w:t>期初余额</w:t>
                </w:r>
              </w:p>
            </w:tc>
          </w:sdtContent>
        </w:sdt>
        <w:sdt>
          <w:sdtPr>
            <w:tag w:val="_PLD_3162774660ba4bd791229ed0557bee42"/>
            <w:id w:val="1199050962"/>
          </w:sdtPr>
          <w:sdtContent>
            <w:tc>
              <w:tcPr>
                <w:tcW w:w="2824" w:type="pct"/>
                <w:gridSpan w:val="4"/>
                <w:shd w:val="clear" w:color="auto" w:fill="FFFFFF"/>
                <w:vAlign w:val="center"/>
              </w:tcPr>
              <w:p w14:paraId="154921CA" w14:textId="77777777" w:rsidR="00FD0AE2" w:rsidRDefault="00CF3046">
                <w:pPr>
                  <w:jc w:val="center"/>
                </w:pPr>
                <w:r>
                  <w:rPr>
                    <w:rFonts w:hint="eastAsia"/>
                  </w:rPr>
                  <w:t>本期变动</w:t>
                </w:r>
                <w:r>
                  <w:t>金额</w:t>
                </w:r>
              </w:p>
            </w:tc>
          </w:sdtContent>
        </w:sdt>
        <w:sdt>
          <w:sdtPr>
            <w:tag w:val="_PLD_d14d39f809c34e24be6fc317d43acf45"/>
            <w:id w:val="-1641019950"/>
          </w:sdtPr>
          <w:sdtContent>
            <w:tc>
              <w:tcPr>
                <w:tcW w:w="710" w:type="pct"/>
                <w:vMerge w:val="restart"/>
                <w:shd w:val="clear" w:color="auto" w:fill="FFFFFF"/>
                <w:vAlign w:val="center"/>
              </w:tcPr>
              <w:p w14:paraId="31A2055F" w14:textId="77777777" w:rsidR="00FD0AE2" w:rsidRDefault="00CF3046">
                <w:pPr>
                  <w:jc w:val="center"/>
                </w:pPr>
                <w:r>
                  <w:t>期末余额</w:t>
                </w:r>
              </w:p>
            </w:tc>
          </w:sdtContent>
        </w:sdt>
      </w:tr>
      <w:tr w:rsidR="00CF3046" w14:paraId="14EA5674" w14:textId="77777777">
        <w:tc>
          <w:tcPr>
            <w:tcW w:w="795" w:type="pct"/>
            <w:vMerge/>
            <w:shd w:val="clear" w:color="auto" w:fill="FFFFFF"/>
          </w:tcPr>
          <w:p w14:paraId="4695A1FA" w14:textId="77777777" w:rsidR="00FD0AE2" w:rsidRDefault="00FD0AE2">
            <w:pPr>
              <w:jc w:val="center"/>
            </w:pPr>
          </w:p>
        </w:tc>
        <w:tc>
          <w:tcPr>
            <w:tcW w:w="671" w:type="pct"/>
            <w:vMerge/>
            <w:shd w:val="clear" w:color="auto" w:fill="FFFFFF"/>
          </w:tcPr>
          <w:p w14:paraId="7573C2DE" w14:textId="77777777" w:rsidR="00FD0AE2" w:rsidRDefault="00FD0AE2">
            <w:pPr>
              <w:jc w:val="center"/>
            </w:pPr>
          </w:p>
        </w:tc>
        <w:sdt>
          <w:sdtPr>
            <w:tag w:val="_PLD_f408f7d036804cc28ba43a0439189aa1"/>
            <w:id w:val="-1937817491"/>
          </w:sdtPr>
          <w:sdtContent>
            <w:tc>
              <w:tcPr>
                <w:tcW w:w="727" w:type="pct"/>
                <w:shd w:val="clear" w:color="auto" w:fill="FFFFFF"/>
                <w:vAlign w:val="center"/>
              </w:tcPr>
              <w:p w14:paraId="7507B0B0" w14:textId="77777777" w:rsidR="00FD0AE2" w:rsidRDefault="00CF3046">
                <w:pPr>
                  <w:jc w:val="center"/>
                </w:pPr>
                <w:r>
                  <w:t>计提</w:t>
                </w:r>
              </w:p>
            </w:tc>
          </w:sdtContent>
        </w:sdt>
        <w:sdt>
          <w:sdtPr>
            <w:tag w:val="_PLD_694fce967684431e964389b1fbfd7773"/>
            <w:id w:val="-527798305"/>
          </w:sdtPr>
          <w:sdtContent>
            <w:tc>
              <w:tcPr>
                <w:tcW w:w="671" w:type="pct"/>
                <w:shd w:val="clear" w:color="auto" w:fill="FFFFFF"/>
                <w:vAlign w:val="center"/>
              </w:tcPr>
              <w:p w14:paraId="43123B76" w14:textId="77777777" w:rsidR="00FD0AE2" w:rsidRDefault="00CF3046">
                <w:pPr>
                  <w:jc w:val="center"/>
                </w:pPr>
                <w:r>
                  <w:rPr>
                    <w:rFonts w:hint="eastAsia"/>
                  </w:rPr>
                  <w:t>收回或转回</w:t>
                </w:r>
              </w:p>
            </w:tc>
          </w:sdtContent>
        </w:sdt>
        <w:sdt>
          <w:sdtPr>
            <w:tag w:val="_PLD_59153f559aba461288ad06bff0782b2d"/>
            <w:id w:val="172164201"/>
          </w:sdtPr>
          <w:sdtContent>
            <w:tc>
              <w:tcPr>
                <w:tcW w:w="715" w:type="pct"/>
                <w:shd w:val="clear" w:color="auto" w:fill="FFFFFF"/>
                <w:vAlign w:val="center"/>
              </w:tcPr>
              <w:p w14:paraId="2D7FEA85" w14:textId="77777777" w:rsidR="00FD0AE2" w:rsidRDefault="00CF3046">
                <w:pPr>
                  <w:jc w:val="center"/>
                </w:pPr>
                <w:r>
                  <w:rPr>
                    <w:rFonts w:hint="eastAsia"/>
                  </w:rPr>
                  <w:t>转销或核销</w:t>
                </w:r>
              </w:p>
            </w:tc>
          </w:sdtContent>
        </w:sdt>
        <w:tc>
          <w:tcPr>
            <w:tcW w:w="711" w:type="pct"/>
            <w:shd w:val="clear" w:color="auto" w:fill="FFFFFF"/>
            <w:vAlign w:val="center"/>
          </w:tcPr>
          <w:sdt>
            <w:sdtPr>
              <w:rPr>
                <w:rFonts w:hint="eastAsia"/>
              </w:rPr>
              <w:tag w:val="_PLD_51a0476d1e2f444f8723da1988f813f5"/>
              <w:id w:val="1911038483"/>
            </w:sdtPr>
            <w:sdtContent>
              <w:p w14:paraId="1F54C330" w14:textId="77777777" w:rsidR="00FD0AE2" w:rsidRDefault="00CF3046">
                <w:pPr>
                  <w:jc w:val="right"/>
                </w:pPr>
                <w:r>
                  <w:rPr>
                    <w:rFonts w:hint="eastAsia"/>
                  </w:rPr>
                  <w:t>其他变动</w:t>
                </w:r>
              </w:p>
            </w:sdtContent>
          </w:sdt>
        </w:tc>
        <w:tc>
          <w:tcPr>
            <w:tcW w:w="710" w:type="pct"/>
            <w:vMerge/>
            <w:shd w:val="clear" w:color="auto" w:fill="FFFFFF"/>
          </w:tcPr>
          <w:p w14:paraId="11D0DE3C" w14:textId="77777777" w:rsidR="00FD0AE2" w:rsidRDefault="00FD0AE2">
            <w:pPr>
              <w:jc w:val="right"/>
            </w:pPr>
          </w:p>
        </w:tc>
      </w:tr>
      <w:tr w:rsidR="00CF3046" w14:paraId="19B78BE3" w14:textId="77777777">
        <w:tc>
          <w:tcPr>
            <w:tcW w:w="795" w:type="pct"/>
            <w:shd w:val="clear" w:color="auto" w:fill="auto"/>
          </w:tcPr>
          <w:p w14:paraId="7D034B85" w14:textId="77777777" w:rsidR="00FD0AE2" w:rsidRDefault="00CF3046">
            <w:pPr>
              <w:pStyle w:val="129"/>
            </w:pPr>
            <w:r>
              <w:t>其他应收款坏账准备</w:t>
            </w:r>
          </w:p>
        </w:tc>
        <w:tc>
          <w:tcPr>
            <w:tcW w:w="671" w:type="pct"/>
            <w:shd w:val="clear" w:color="auto" w:fill="auto"/>
          </w:tcPr>
          <w:p w14:paraId="0275340B" w14:textId="77777777" w:rsidR="00FD0AE2" w:rsidRDefault="00CF3046">
            <w:pPr>
              <w:jc w:val="right"/>
            </w:pPr>
            <w:r>
              <w:t>903.12</w:t>
            </w:r>
          </w:p>
        </w:tc>
        <w:tc>
          <w:tcPr>
            <w:tcW w:w="727" w:type="pct"/>
            <w:shd w:val="clear" w:color="auto" w:fill="auto"/>
          </w:tcPr>
          <w:p w14:paraId="655A2DE3" w14:textId="77777777" w:rsidR="00FD0AE2" w:rsidRDefault="00CF3046">
            <w:pPr>
              <w:jc w:val="right"/>
            </w:pPr>
            <w:r>
              <w:t>5,686.96</w:t>
            </w:r>
          </w:p>
        </w:tc>
        <w:tc>
          <w:tcPr>
            <w:tcW w:w="671" w:type="pct"/>
            <w:shd w:val="clear" w:color="auto" w:fill="auto"/>
          </w:tcPr>
          <w:p w14:paraId="4F9F3788" w14:textId="77777777" w:rsidR="00FD0AE2" w:rsidRDefault="00CF3046">
            <w:pPr>
              <w:jc w:val="right"/>
            </w:pPr>
            <w:r>
              <w:t>0.00</w:t>
            </w:r>
          </w:p>
        </w:tc>
        <w:tc>
          <w:tcPr>
            <w:tcW w:w="715" w:type="pct"/>
          </w:tcPr>
          <w:p w14:paraId="2A2233A0" w14:textId="77777777" w:rsidR="00FD0AE2" w:rsidRDefault="00CF3046">
            <w:pPr>
              <w:jc w:val="right"/>
            </w:pPr>
            <w:r>
              <w:t>0.00</w:t>
            </w:r>
          </w:p>
        </w:tc>
        <w:tc>
          <w:tcPr>
            <w:tcW w:w="711" w:type="pct"/>
          </w:tcPr>
          <w:p w14:paraId="7D234515" w14:textId="77777777" w:rsidR="00FD0AE2" w:rsidRDefault="00CF3046">
            <w:pPr>
              <w:jc w:val="right"/>
            </w:pPr>
            <w:r>
              <w:t>0.00</w:t>
            </w:r>
          </w:p>
        </w:tc>
        <w:tc>
          <w:tcPr>
            <w:tcW w:w="710" w:type="pct"/>
            <w:shd w:val="clear" w:color="auto" w:fill="auto"/>
          </w:tcPr>
          <w:p w14:paraId="4D1E2D2A" w14:textId="77777777" w:rsidR="00FD0AE2" w:rsidRDefault="00CF3046">
            <w:pPr>
              <w:jc w:val="right"/>
            </w:pPr>
            <w:r>
              <w:t>6,590.08</w:t>
            </w:r>
          </w:p>
        </w:tc>
      </w:tr>
      <w:tr w:rsidR="00CF3046" w14:paraId="4D4C54F2" w14:textId="77777777">
        <w:tc>
          <w:tcPr>
            <w:tcW w:w="795" w:type="pct"/>
            <w:shd w:val="clear" w:color="auto" w:fill="auto"/>
          </w:tcPr>
          <w:p w14:paraId="317E3EF6" w14:textId="77777777" w:rsidR="00FD0AE2" w:rsidRDefault="00CF3046">
            <w:pPr>
              <w:jc w:val="center"/>
            </w:pPr>
            <w:r>
              <w:rPr>
                <w:rFonts w:hint="eastAsia"/>
              </w:rPr>
              <w:t>合计</w:t>
            </w:r>
          </w:p>
        </w:tc>
        <w:tc>
          <w:tcPr>
            <w:tcW w:w="671" w:type="pct"/>
            <w:shd w:val="clear" w:color="auto" w:fill="auto"/>
            <w:vAlign w:val="center"/>
          </w:tcPr>
          <w:p w14:paraId="53421F62" w14:textId="77777777" w:rsidR="00FD0AE2" w:rsidRDefault="00CF3046">
            <w:pPr>
              <w:jc w:val="right"/>
            </w:pPr>
            <w:r>
              <w:t>903.12</w:t>
            </w:r>
          </w:p>
        </w:tc>
        <w:tc>
          <w:tcPr>
            <w:tcW w:w="727" w:type="pct"/>
            <w:shd w:val="clear" w:color="auto" w:fill="auto"/>
            <w:vAlign w:val="center"/>
          </w:tcPr>
          <w:p w14:paraId="2ABADF66" w14:textId="77777777" w:rsidR="00FD0AE2" w:rsidRDefault="00CF3046">
            <w:pPr>
              <w:jc w:val="right"/>
            </w:pPr>
            <w:r>
              <w:t>5,686.96</w:t>
            </w:r>
          </w:p>
        </w:tc>
        <w:tc>
          <w:tcPr>
            <w:tcW w:w="671" w:type="pct"/>
            <w:shd w:val="clear" w:color="auto" w:fill="auto"/>
            <w:vAlign w:val="center"/>
          </w:tcPr>
          <w:p w14:paraId="5E191C00" w14:textId="77777777" w:rsidR="00FD0AE2" w:rsidRDefault="00CF3046">
            <w:pPr>
              <w:jc w:val="right"/>
            </w:pPr>
            <w:r>
              <w:t>0.00</w:t>
            </w:r>
          </w:p>
        </w:tc>
        <w:tc>
          <w:tcPr>
            <w:tcW w:w="715" w:type="pct"/>
            <w:vAlign w:val="center"/>
          </w:tcPr>
          <w:p w14:paraId="045424F0" w14:textId="77777777" w:rsidR="00FD0AE2" w:rsidRDefault="00CF3046">
            <w:pPr>
              <w:jc w:val="right"/>
            </w:pPr>
            <w:r>
              <w:t>0.00</w:t>
            </w:r>
          </w:p>
        </w:tc>
        <w:tc>
          <w:tcPr>
            <w:tcW w:w="711" w:type="pct"/>
            <w:vAlign w:val="center"/>
          </w:tcPr>
          <w:p w14:paraId="2B19C51C" w14:textId="77777777" w:rsidR="00FD0AE2" w:rsidRDefault="00CF3046">
            <w:pPr>
              <w:jc w:val="right"/>
            </w:pPr>
            <w:r>
              <w:t>0.00</w:t>
            </w:r>
          </w:p>
        </w:tc>
        <w:tc>
          <w:tcPr>
            <w:tcW w:w="710" w:type="pct"/>
            <w:shd w:val="clear" w:color="auto" w:fill="auto"/>
            <w:vAlign w:val="center"/>
          </w:tcPr>
          <w:p w14:paraId="16AB864F" w14:textId="77777777" w:rsidR="00FD0AE2" w:rsidRDefault="00CF3046">
            <w:pPr>
              <w:jc w:val="right"/>
            </w:pPr>
            <w:r>
              <w:t>6,590.08</w:t>
            </w:r>
          </w:p>
        </w:tc>
      </w:tr>
    </w:tbl>
    <w:p w14:paraId="0463B65D" w14:textId="77777777" w:rsidR="00FD0AE2" w:rsidRDefault="00FD0AE2">
      <w:pPr>
        <w:pStyle w:val="129"/>
      </w:pPr>
    </w:p>
    <w:p w14:paraId="0057B73A" w14:textId="77777777" w:rsidR="00FD0AE2" w:rsidRDefault="00CF3046">
      <w:pPr>
        <w:pStyle w:val="129"/>
      </w:pPr>
      <w:r>
        <w:rPr>
          <w:rFonts w:hint="eastAsia"/>
        </w:rPr>
        <w:t>其中本期坏账准备转回或收回金额重要的：</w:t>
      </w:r>
    </w:p>
    <w:sdt>
      <w:sdtPr>
        <w:alias w:val="是否适用：母公司其他应收款坏账准备转回或收回金额重要的[双击切换]"/>
        <w:tag w:val="_GBC_f8ce6c07169e42188641fc1bc1ab86d4"/>
        <w:id w:val="2037688239"/>
        <w:placeholder>
          <w:docPart w:val="GBC22222222222222222222222222222"/>
        </w:placeholder>
      </w:sdtPr>
      <w:sdtContent>
        <w:p w14:paraId="401CCA57"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69"/>
    <w:p w14:paraId="2B8B5422" w14:textId="77777777" w:rsidR="00FD0AE2" w:rsidRDefault="00FD0AE2">
      <w:pPr>
        <w:rPr>
          <w:szCs w:val="21"/>
        </w:rPr>
      </w:pPr>
    </w:p>
    <w:p w14:paraId="1B276D20" w14:textId="77777777" w:rsidR="00FD0AE2" w:rsidRDefault="00CF3046">
      <w:pPr>
        <w:ind w:rightChars="-759" w:right="-1594"/>
        <w:rPr>
          <w:szCs w:val="21"/>
        </w:rPr>
      </w:pPr>
      <w:r>
        <w:rPr>
          <w:rFonts w:hint="eastAsia"/>
          <w:szCs w:val="21"/>
        </w:rPr>
        <w:t>其他说明</w:t>
      </w:r>
    </w:p>
    <w:sdt>
      <w:sdtPr>
        <w:rPr>
          <w:szCs w:val="21"/>
        </w:rPr>
        <w:alias w:val="其他应收款坏账准备情况的说明"/>
        <w:tag w:val="_GBC_66f33e1d4ef94cf78a5265ef0130e24d"/>
        <w:id w:val="1168210932"/>
        <w:placeholder>
          <w:docPart w:val="GBC22222222222222222222222222222"/>
        </w:placeholder>
      </w:sdtPr>
      <w:sdtContent>
        <w:p w14:paraId="5292371F" w14:textId="77777777" w:rsidR="00FD0AE2" w:rsidRDefault="00CF3046">
          <w:pPr>
            <w:ind w:rightChars="-759" w:right="-1594"/>
            <w:rPr>
              <w:szCs w:val="21"/>
            </w:rPr>
          </w:pPr>
          <w:r>
            <w:rPr>
              <w:rFonts w:hint="eastAsia"/>
              <w:szCs w:val="21"/>
            </w:rPr>
            <w:t>无</w:t>
          </w:r>
        </w:p>
      </w:sdtContent>
    </w:sdt>
    <w:bookmarkEnd w:id="370"/>
    <w:p w14:paraId="4E597993" w14:textId="77777777" w:rsidR="00FD0AE2" w:rsidRDefault="00FD0AE2">
      <w:pPr>
        <w:ind w:rightChars="-759" w:right="-1594"/>
        <w:rPr>
          <w:szCs w:val="21"/>
        </w:rPr>
      </w:pPr>
    </w:p>
    <w:p w14:paraId="5999EA05"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本期实际核销的其他应收款情况</w:t>
      </w:r>
    </w:p>
    <w:sdt>
      <w:sdtPr>
        <w:alias w:val="是否适用：母公司本期实际核销的其他应收款情况[双击切换]"/>
        <w:tag w:val="_GBC_1513ed448adb4dda8e855e090428591f"/>
        <w:id w:val="-1666322444"/>
        <w:placeholder>
          <w:docPart w:val="GBC22222222222222222222222222222"/>
        </w:placeholder>
      </w:sdtPr>
      <w:sdtContent>
        <w:p w14:paraId="00B3B80F"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9A8BCB1" w14:textId="77777777" w:rsidR="00FD0AE2" w:rsidRDefault="00FD0AE2">
      <w:pPr>
        <w:rPr>
          <w:szCs w:val="21"/>
        </w:rPr>
      </w:pPr>
    </w:p>
    <w:p w14:paraId="295B9058" w14:textId="77777777" w:rsidR="00FD0AE2" w:rsidRDefault="00CF3046">
      <w:pPr>
        <w:rPr>
          <w:szCs w:val="21"/>
        </w:rPr>
      </w:pPr>
      <w:r>
        <w:rPr>
          <w:rFonts w:hint="eastAsia"/>
          <w:szCs w:val="21"/>
        </w:rPr>
        <w:t>其中重要的其他应收款核销情况：</w:t>
      </w:r>
    </w:p>
    <w:sdt>
      <w:sdtPr>
        <w:rPr>
          <w:szCs w:val="21"/>
        </w:rPr>
        <w:alias w:val="是否适用：母公司其中重要的其他应收款核销情况[双击切换]"/>
        <w:tag w:val="_GBC_9c869030965c44c2962f562c051ed47e"/>
        <w:id w:val="-1074968993"/>
        <w:placeholder>
          <w:docPart w:val="GBC22222222222222222222222222222"/>
        </w:placeholder>
      </w:sdtPr>
      <w:sdtContent>
        <w:p w14:paraId="38BD4E3B"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6F0FDA" w14:textId="77777777" w:rsidR="00FD0AE2" w:rsidRDefault="00FD0AE2">
      <w:pPr>
        <w:rPr>
          <w:szCs w:val="21"/>
        </w:rPr>
      </w:pPr>
    </w:p>
    <w:p w14:paraId="2CBFFB42" w14:textId="77777777" w:rsidR="00FD0AE2" w:rsidRDefault="00CF3046">
      <w:pPr>
        <w:snapToGrid w:val="0"/>
        <w:spacing w:line="240" w:lineRule="atLeast"/>
        <w:rPr>
          <w:szCs w:val="21"/>
        </w:rPr>
      </w:pPr>
      <w:r>
        <w:rPr>
          <w:rFonts w:hint="eastAsia"/>
          <w:szCs w:val="21"/>
        </w:rPr>
        <w:t>其他应收款核销说明：</w:t>
      </w:r>
    </w:p>
    <w:sdt>
      <w:sdtPr>
        <w:rPr>
          <w:rFonts w:hint="eastAsia"/>
          <w:szCs w:val="21"/>
        </w:rPr>
        <w:alias w:val="是否适用：母公司其他应收款核销说明[双击切换]"/>
        <w:tag w:val="_GBC_a3327d4637ec4274aa83caff4b6e71fd"/>
        <w:id w:val="-192536025"/>
        <w:placeholder>
          <w:docPart w:val="GBC22222222222222222222222222222"/>
        </w:placeholder>
      </w:sdtPr>
      <w:sdtContent>
        <w:p w14:paraId="5C16DD61" w14:textId="77777777" w:rsidR="00FD0AE2" w:rsidRDefault="00CF3046">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437BA3C" w14:textId="77777777" w:rsidR="00FD0AE2" w:rsidRDefault="00FD0AE2">
      <w:pPr>
        <w:pStyle w:val="129"/>
      </w:pPr>
    </w:p>
    <w:p w14:paraId="18F0947F"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hint="eastAsia"/>
          <w:kern w:val="0"/>
          <w:szCs w:val="22"/>
        </w:rPr>
        <w:t>按欠款方归集的期末余额前五名的其他应收款情况</w:t>
      </w:r>
    </w:p>
    <w:bookmarkStart w:id="371" w:name="_Hlk153798048" w:displacedByCustomXml="next"/>
    <w:sdt>
      <w:sdtPr>
        <w:alias w:val="是否适用：母公司按欠款方归集的期末余额前五名的其他应收款情况[双击切换]"/>
        <w:tag w:val="_GBC_40b667221c1442478b0cdaa57feca3d8"/>
        <w:id w:val="-2052447985"/>
        <w:placeholder>
          <w:docPart w:val="GBC22222222222222222222222222222"/>
        </w:placeholder>
      </w:sdtPr>
      <w:sdtContent>
        <w:p w14:paraId="607D99FC"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894E2F" w14:textId="77777777" w:rsidR="00FD0AE2" w:rsidRDefault="00CF3046">
      <w:pPr>
        <w:jc w:val="right"/>
      </w:pPr>
      <w:r>
        <w:rPr>
          <w:rFonts w:hint="eastAsia"/>
        </w:rPr>
        <w:t>单位：</w:t>
      </w:r>
      <w:sdt>
        <w:sdtPr>
          <w:rPr>
            <w:rFonts w:hint="eastAsia"/>
          </w:rPr>
          <w:alias w:val="单位：母公司财务附注：其他应收账款前五名欠款情况"/>
          <w:tag w:val="_GBC_a5049697dafb47839070e9dec68636fd"/>
          <w:id w:val="20262862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67457438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759"/>
        <w:gridCol w:w="1643"/>
        <w:gridCol w:w="1237"/>
        <w:gridCol w:w="1212"/>
        <w:gridCol w:w="1555"/>
      </w:tblGrid>
      <w:tr w:rsidR="00CF3046" w14:paraId="4C34E03C" w14:textId="77777777">
        <w:trPr>
          <w:cantSplit/>
        </w:trPr>
        <w:bookmarkEnd w:id="371" w:displacedByCustomXml="next"/>
        <w:sdt>
          <w:sdtPr>
            <w:tag w:val="_PLD_97ae589741524eeaa277e2e3a81b13c6"/>
            <w:id w:val="1521656455"/>
          </w:sdtPr>
          <w:sdtContent>
            <w:tc>
              <w:tcPr>
                <w:tcW w:w="803" w:type="pct"/>
                <w:vAlign w:val="center"/>
              </w:tcPr>
              <w:p w14:paraId="278941A9" w14:textId="77777777" w:rsidR="00FD0AE2" w:rsidRDefault="00CF3046">
                <w:pPr>
                  <w:ind w:right="105"/>
                  <w:jc w:val="center"/>
                  <w:rPr>
                    <w:szCs w:val="21"/>
                  </w:rPr>
                </w:pPr>
                <w:r>
                  <w:rPr>
                    <w:rFonts w:hint="eastAsia"/>
                    <w:szCs w:val="21"/>
                  </w:rPr>
                  <w:t>单位名称</w:t>
                </w:r>
              </w:p>
            </w:tc>
          </w:sdtContent>
        </w:sdt>
        <w:sdt>
          <w:sdtPr>
            <w:tag w:val="_PLD_c22b4ec5955348c988f93a834a184c51"/>
            <w:id w:val="-2038039172"/>
          </w:sdtPr>
          <w:sdtContent>
            <w:tc>
              <w:tcPr>
                <w:tcW w:w="997" w:type="pct"/>
                <w:vAlign w:val="center"/>
              </w:tcPr>
              <w:p w14:paraId="57A8A90A" w14:textId="77777777" w:rsidR="00FD0AE2" w:rsidRDefault="00CF3046">
                <w:pPr>
                  <w:ind w:right="73"/>
                  <w:jc w:val="center"/>
                  <w:rPr>
                    <w:szCs w:val="21"/>
                  </w:rPr>
                </w:pPr>
                <w:r>
                  <w:rPr>
                    <w:rFonts w:hint="eastAsia"/>
                    <w:szCs w:val="21"/>
                  </w:rPr>
                  <w:t>期末余额</w:t>
                </w:r>
              </w:p>
            </w:tc>
          </w:sdtContent>
        </w:sdt>
        <w:sdt>
          <w:sdtPr>
            <w:tag w:val="_PLD_a49ad92f72864a62b0f46c5d7fa4a110"/>
            <w:id w:val="-204795971"/>
          </w:sdtPr>
          <w:sdtContent>
            <w:tc>
              <w:tcPr>
                <w:tcW w:w="931" w:type="pct"/>
                <w:vAlign w:val="center"/>
              </w:tcPr>
              <w:p w14:paraId="7C69CAC2" w14:textId="77777777" w:rsidR="00FD0AE2" w:rsidRDefault="00CF3046">
                <w:pPr>
                  <w:jc w:val="center"/>
                  <w:rPr>
                    <w:szCs w:val="21"/>
                  </w:rPr>
                </w:pPr>
                <w:r>
                  <w:rPr>
                    <w:rFonts w:hint="eastAsia"/>
                    <w:szCs w:val="21"/>
                  </w:rPr>
                  <w:t>占其他应收款期末余额合计数的比例(</w:t>
                </w:r>
                <w:r>
                  <w:rPr>
                    <w:szCs w:val="21"/>
                  </w:rPr>
                  <w:t>%)</w:t>
                </w:r>
              </w:p>
            </w:tc>
          </w:sdtContent>
        </w:sdt>
        <w:sdt>
          <w:sdtPr>
            <w:tag w:val="_PLD_c8433b11194a41288fcd24feb3e7d527"/>
            <w:id w:val="466174436"/>
          </w:sdtPr>
          <w:sdtContent>
            <w:tc>
              <w:tcPr>
                <w:tcW w:w="701" w:type="pct"/>
                <w:vAlign w:val="center"/>
              </w:tcPr>
              <w:p w14:paraId="0194646C" w14:textId="77777777" w:rsidR="00FD0AE2" w:rsidRDefault="00CF3046">
                <w:pPr>
                  <w:ind w:right="73"/>
                  <w:jc w:val="center"/>
                  <w:rPr>
                    <w:szCs w:val="21"/>
                  </w:rPr>
                </w:pPr>
                <w:r>
                  <w:rPr>
                    <w:rFonts w:hint="eastAsia"/>
                    <w:szCs w:val="21"/>
                  </w:rPr>
                  <w:t>款项的性质</w:t>
                </w:r>
              </w:p>
            </w:tc>
          </w:sdtContent>
        </w:sdt>
        <w:sdt>
          <w:sdtPr>
            <w:tag w:val="_PLD_003c0f3b03b34c10880da6ddba3d0f8c"/>
            <w:id w:val="722565535"/>
          </w:sdtPr>
          <w:sdtContent>
            <w:tc>
              <w:tcPr>
                <w:tcW w:w="687" w:type="pct"/>
                <w:vAlign w:val="center"/>
              </w:tcPr>
              <w:p w14:paraId="34DD4519" w14:textId="77777777" w:rsidR="00FD0AE2" w:rsidRDefault="00CF3046">
                <w:pPr>
                  <w:ind w:right="73"/>
                  <w:jc w:val="center"/>
                  <w:rPr>
                    <w:szCs w:val="21"/>
                  </w:rPr>
                </w:pPr>
                <w:r>
                  <w:rPr>
                    <w:rFonts w:hint="eastAsia"/>
                    <w:szCs w:val="21"/>
                  </w:rPr>
                  <w:t>账龄</w:t>
                </w:r>
              </w:p>
            </w:tc>
          </w:sdtContent>
        </w:sdt>
        <w:sdt>
          <w:sdtPr>
            <w:tag w:val="_PLD_de96d0c3523e4231935073b8b7dd47be"/>
            <w:id w:val="466556079"/>
          </w:sdtPr>
          <w:sdtContent>
            <w:tc>
              <w:tcPr>
                <w:tcW w:w="881" w:type="pct"/>
                <w:vAlign w:val="center"/>
              </w:tcPr>
              <w:p w14:paraId="27B09CF6" w14:textId="77777777" w:rsidR="00FD0AE2" w:rsidRDefault="00CF3046">
                <w:pPr>
                  <w:jc w:val="center"/>
                  <w:rPr>
                    <w:szCs w:val="21"/>
                  </w:rPr>
                </w:pPr>
                <w:r>
                  <w:rPr>
                    <w:rFonts w:hint="eastAsia"/>
                    <w:szCs w:val="21"/>
                  </w:rPr>
                  <w:t>坏账准备</w:t>
                </w:r>
              </w:p>
              <w:p w14:paraId="3D825648" w14:textId="77777777" w:rsidR="00FD0AE2" w:rsidRDefault="00CF3046">
                <w:pPr>
                  <w:jc w:val="center"/>
                  <w:rPr>
                    <w:szCs w:val="21"/>
                  </w:rPr>
                </w:pPr>
                <w:r>
                  <w:rPr>
                    <w:rFonts w:hint="eastAsia"/>
                    <w:szCs w:val="21"/>
                  </w:rPr>
                  <w:t>期末余额</w:t>
                </w:r>
              </w:p>
            </w:tc>
          </w:sdtContent>
        </w:sdt>
      </w:tr>
      <w:tr w:rsidR="00CF3046" w14:paraId="4A96FEF5" w14:textId="77777777">
        <w:trPr>
          <w:cantSplit/>
        </w:trPr>
        <w:tc>
          <w:tcPr>
            <w:tcW w:w="803" w:type="pct"/>
          </w:tcPr>
          <w:p w14:paraId="238B3850" w14:textId="77777777" w:rsidR="00FD0AE2" w:rsidRDefault="00CF3046">
            <w:pPr>
              <w:ind w:right="105"/>
              <w:rPr>
                <w:szCs w:val="21"/>
              </w:rPr>
            </w:pPr>
            <w:r>
              <w:t>北京天海工业有限公司</w:t>
            </w:r>
          </w:p>
        </w:tc>
        <w:tc>
          <w:tcPr>
            <w:tcW w:w="997" w:type="pct"/>
            <w:vAlign w:val="center"/>
          </w:tcPr>
          <w:p w14:paraId="2EFC18B9" w14:textId="77777777" w:rsidR="00FD0AE2" w:rsidRDefault="00CF3046">
            <w:pPr>
              <w:ind w:right="73"/>
              <w:jc w:val="right"/>
              <w:rPr>
                <w:szCs w:val="21"/>
              </w:rPr>
            </w:pPr>
            <w:r>
              <w:t>366,000,000.00</w:t>
            </w:r>
          </w:p>
        </w:tc>
        <w:tc>
          <w:tcPr>
            <w:tcW w:w="931" w:type="pct"/>
            <w:vAlign w:val="center"/>
          </w:tcPr>
          <w:p w14:paraId="184D4BDF" w14:textId="77777777" w:rsidR="00FD0AE2" w:rsidRDefault="00CF3046">
            <w:pPr>
              <w:jc w:val="right"/>
              <w:rPr>
                <w:szCs w:val="21"/>
              </w:rPr>
            </w:pPr>
            <w:r>
              <w:t>99.82</w:t>
            </w:r>
          </w:p>
        </w:tc>
        <w:tc>
          <w:tcPr>
            <w:tcW w:w="701" w:type="pct"/>
            <w:vAlign w:val="center"/>
          </w:tcPr>
          <w:p w14:paraId="68647B9B" w14:textId="77777777" w:rsidR="00FD0AE2" w:rsidRDefault="00CF3046">
            <w:pPr>
              <w:ind w:right="73"/>
              <w:rPr>
                <w:szCs w:val="21"/>
              </w:rPr>
            </w:pPr>
            <w:r>
              <w:t>资金拆借等</w:t>
            </w:r>
          </w:p>
        </w:tc>
        <w:tc>
          <w:tcPr>
            <w:tcW w:w="687" w:type="pct"/>
          </w:tcPr>
          <w:p w14:paraId="71E6E217" w14:textId="77777777" w:rsidR="00FD0AE2" w:rsidRDefault="00CF3046">
            <w:pPr>
              <w:spacing w:line="360" w:lineRule="exact"/>
              <w:jc w:val="center"/>
              <w:rPr>
                <w:spacing w:val="-12"/>
                <w:sz w:val="22"/>
                <w:szCs w:val="22"/>
              </w:rPr>
            </w:pPr>
            <w:r>
              <w:rPr>
                <w:spacing w:val="-12"/>
                <w:sz w:val="22"/>
                <w:szCs w:val="22"/>
              </w:rPr>
              <w:t>1年以内</w:t>
            </w:r>
          </w:p>
          <w:p w14:paraId="417C8511" w14:textId="77777777" w:rsidR="00FD0AE2" w:rsidRDefault="00CF3046">
            <w:pPr>
              <w:ind w:right="73"/>
              <w:rPr>
                <w:szCs w:val="21"/>
              </w:rPr>
            </w:pPr>
            <w:r>
              <w:rPr>
                <w:szCs w:val="21"/>
              </w:rPr>
              <w:t>5年以上</w:t>
            </w:r>
          </w:p>
        </w:tc>
        <w:tc>
          <w:tcPr>
            <w:tcW w:w="881" w:type="pct"/>
            <w:vAlign w:val="center"/>
          </w:tcPr>
          <w:p w14:paraId="6109A8A0" w14:textId="77777777" w:rsidR="00FD0AE2" w:rsidRDefault="00CF3046">
            <w:pPr>
              <w:jc w:val="right"/>
              <w:rPr>
                <w:szCs w:val="21"/>
              </w:rPr>
            </w:pPr>
            <w:r>
              <w:t>0.00</w:t>
            </w:r>
          </w:p>
        </w:tc>
      </w:tr>
      <w:tr w:rsidR="00CF3046" w14:paraId="7E4CC4B3" w14:textId="77777777">
        <w:trPr>
          <w:cantSplit/>
        </w:trPr>
        <w:tc>
          <w:tcPr>
            <w:tcW w:w="803" w:type="pct"/>
          </w:tcPr>
          <w:p w14:paraId="1DBFC802" w14:textId="77777777" w:rsidR="00FD0AE2" w:rsidRDefault="00CF3046">
            <w:pPr>
              <w:ind w:right="105"/>
              <w:rPr>
                <w:szCs w:val="21"/>
              </w:rPr>
            </w:pPr>
            <w:r>
              <w:t>青岛市招标中心</w:t>
            </w:r>
          </w:p>
        </w:tc>
        <w:tc>
          <w:tcPr>
            <w:tcW w:w="997" w:type="pct"/>
            <w:vAlign w:val="center"/>
          </w:tcPr>
          <w:p w14:paraId="6168C7BF" w14:textId="77777777" w:rsidR="00FD0AE2" w:rsidRDefault="00CF3046">
            <w:pPr>
              <w:ind w:right="73"/>
              <w:jc w:val="right"/>
              <w:rPr>
                <w:szCs w:val="21"/>
              </w:rPr>
            </w:pPr>
            <w:r>
              <w:t>380,000.00</w:t>
            </w:r>
          </w:p>
        </w:tc>
        <w:tc>
          <w:tcPr>
            <w:tcW w:w="931" w:type="pct"/>
            <w:vAlign w:val="center"/>
          </w:tcPr>
          <w:p w14:paraId="0BC3CE1F" w14:textId="77777777" w:rsidR="00FD0AE2" w:rsidRDefault="00CF3046">
            <w:pPr>
              <w:jc w:val="right"/>
              <w:rPr>
                <w:szCs w:val="21"/>
              </w:rPr>
            </w:pPr>
            <w:r>
              <w:t>0.10</w:t>
            </w:r>
          </w:p>
        </w:tc>
        <w:tc>
          <w:tcPr>
            <w:tcW w:w="701" w:type="pct"/>
            <w:vAlign w:val="center"/>
          </w:tcPr>
          <w:p w14:paraId="71C725AB" w14:textId="77777777" w:rsidR="00FD0AE2" w:rsidRDefault="00CF3046">
            <w:pPr>
              <w:ind w:right="73"/>
              <w:rPr>
                <w:szCs w:val="21"/>
              </w:rPr>
            </w:pPr>
            <w:r>
              <w:t>投标保证金</w:t>
            </w:r>
          </w:p>
        </w:tc>
        <w:tc>
          <w:tcPr>
            <w:tcW w:w="687" w:type="pct"/>
            <w:vAlign w:val="center"/>
          </w:tcPr>
          <w:p w14:paraId="7FFD09FA" w14:textId="77777777" w:rsidR="00FD0AE2" w:rsidRDefault="00CF3046">
            <w:pPr>
              <w:ind w:right="73"/>
              <w:rPr>
                <w:szCs w:val="21"/>
              </w:rPr>
            </w:pPr>
            <w:r>
              <w:t>1年以内</w:t>
            </w:r>
          </w:p>
        </w:tc>
        <w:tc>
          <w:tcPr>
            <w:tcW w:w="881" w:type="pct"/>
            <w:vAlign w:val="center"/>
          </w:tcPr>
          <w:p w14:paraId="2974BB93" w14:textId="77777777" w:rsidR="00FD0AE2" w:rsidRDefault="00CF3046">
            <w:pPr>
              <w:jc w:val="right"/>
              <w:rPr>
                <w:szCs w:val="21"/>
              </w:rPr>
            </w:pPr>
            <w:r>
              <w:t>3,192.00</w:t>
            </w:r>
          </w:p>
        </w:tc>
      </w:tr>
      <w:tr w:rsidR="00CF3046" w14:paraId="56AAFED0" w14:textId="77777777">
        <w:trPr>
          <w:cantSplit/>
        </w:trPr>
        <w:tc>
          <w:tcPr>
            <w:tcW w:w="803" w:type="pct"/>
          </w:tcPr>
          <w:p w14:paraId="6223001C" w14:textId="77777777" w:rsidR="00FD0AE2" w:rsidRDefault="00CF3046">
            <w:pPr>
              <w:ind w:right="105"/>
              <w:rPr>
                <w:szCs w:val="21"/>
              </w:rPr>
            </w:pPr>
            <w:r>
              <w:t>青岛北洋天青数联智能有限公司</w:t>
            </w:r>
          </w:p>
        </w:tc>
        <w:tc>
          <w:tcPr>
            <w:tcW w:w="997" w:type="pct"/>
            <w:vAlign w:val="center"/>
          </w:tcPr>
          <w:p w14:paraId="73C82063" w14:textId="77777777" w:rsidR="00FD0AE2" w:rsidRDefault="00CF3046">
            <w:pPr>
              <w:ind w:right="73"/>
              <w:jc w:val="right"/>
              <w:rPr>
                <w:szCs w:val="21"/>
              </w:rPr>
            </w:pPr>
            <w:r>
              <w:t>138,112.08</w:t>
            </w:r>
          </w:p>
        </w:tc>
        <w:tc>
          <w:tcPr>
            <w:tcW w:w="931" w:type="pct"/>
            <w:vAlign w:val="center"/>
          </w:tcPr>
          <w:p w14:paraId="5F8F7D95" w14:textId="77777777" w:rsidR="00FD0AE2" w:rsidRDefault="00CF3046">
            <w:pPr>
              <w:jc w:val="right"/>
              <w:rPr>
                <w:szCs w:val="21"/>
              </w:rPr>
            </w:pPr>
            <w:r>
              <w:t>0.04</w:t>
            </w:r>
          </w:p>
        </w:tc>
        <w:tc>
          <w:tcPr>
            <w:tcW w:w="701" w:type="pct"/>
            <w:vAlign w:val="center"/>
          </w:tcPr>
          <w:p w14:paraId="1ED1B4A4" w14:textId="77777777" w:rsidR="00FD0AE2" w:rsidRDefault="00CF3046">
            <w:pPr>
              <w:ind w:right="73"/>
              <w:rPr>
                <w:szCs w:val="21"/>
              </w:rPr>
            </w:pPr>
            <w:r>
              <w:t>代垫款</w:t>
            </w:r>
          </w:p>
        </w:tc>
        <w:tc>
          <w:tcPr>
            <w:tcW w:w="687" w:type="pct"/>
            <w:vAlign w:val="center"/>
          </w:tcPr>
          <w:p w14:paraId="6E0BC68D" w14:textId="77777777" w:rsidR="00FD0AE2" w:rsidRDefault="00CF3046">
            <w:pPr>
              <w:ind w:right="73"/>
              <w:rPr>
                <w:szCs w:val="21"/>
              </w:rPr>
            </w:pPr>
            <w:r>
              <w:t>2年以内</w:t>
            </w:r>
          </w:p>
        </w:tc>
        <w:tc>
          <w:tcPr>
            <w:tcW w:w="881" w:type="pct"/>
            <w:vAlign w:val="center"/>
          </w:tcPr>
          <w:p w14:paraId="54CCFA4B" w14:textId="77777777" w:rsidR="00FD0AE2" w:rsidRDefault="00CF3046">
            <w:pPr>
              <w:jc w:val="right"/>
              <w:rPr>
                <w:szCs w:val="21"/>
              </w:rPr>
            </w:pPr>
            <w:r>
              <w:t>0.00</w:t>
            </w:r>
          </w:p>
        </w:tc>
      </w:tr>
      <w:tr w:rsidR="00CF3046" w14:paraId="2FD2A510" w14:textId="77777777">
        <w:trPr>
          <w:cantSplit/>
        </w:trPr>
        <w:tc>
          <w:tcPr>
            <w:tcW w:w="803" w:type="pct"/>
          </w:tcPr>
          <w:p w14:paraId="78FE5D28" w14:textId="77777777" w:rsidR="00FD0AE2" w:rsidRDefault="00CF3046">
            <w:pPr>
              <w:ind w:right="105"/>
              <w:rPr>
                <w:szCs w:val="21"/>
              </w:rPr>
            </w:pPr>
            <w:r>
              <w:t>北京北人印刷设备有限公司</w:t>
            </w:r>
          </w:p>
        </w:tc>
        <w:tc>
          <w:tcPr>
            <w:tcW w:w="997" w:type="pct"/>
            <w:vAlign w:val="center"/>
          </w:tcPr>
          <w:p w14:paraId="5148C170" w14:textId="77777777" w:rsidR="00FD0AE2" w:rsidRDefault="00CF3046">
            <w:pPr>
              <w:ind w:right="73"/>
              <w:jc w:val="right"/>
              <w:rPr>
                <w:szCs w:val="21"/>
              </w:rPr>
            </w:pPr>
            <w:r>
              <w:t>107,513.88</w:t>
            </w:r>
          </w:p>
        </w:tc>
        <w:tc>
          <w:tcPr>
            <w:tcW w:w="931" w:type="pct"/>
            <w:vAlign w:val="center"/>
          </w:tcPr>
          <w:p w14:paraId="6F31D3E8" w14:textId="77777777" w:rsidR="00FD0AE2" w:rsidRDefault="00CF3046">
            <w:pPr>
              <w:jc w:val="right"/>
              <w:rPr>
                <w:szCs w:val="21"/>
              </w:rPr>
            </w:pPr>
            <w:r>
              <w:t>0.03</w:t>
            </w:r>
          </w:p>
        </w:tc>
        <w:tc>
          <w:tcPr>
            <w:tcW w:w="701" w:type="pct"/>
            <w:vAlign w:val="center"/>
          </w:tcPr>
          <w:p w14:paraId="659B4C89" w14:textId="77777777" w:rsidR="00FD0AE2" w:rsidRDefault="00CF3046">
            <w:pPr>
              <w:ind w:right="73"/>
              <w:rPr>
                <w:szCs w:val="21"/>
              </w:rPr>
            </w:pPr>
            <w:r>
              <w:t>保证金</w:t>
            </w:r>
          </w:p>
        </w:tc>
        <w:tc>
          <w:tcPr>
            <w:tcW w:w="687" w:type="pct"/>
            <w:vAlign w:val="center"/>
          </w:tcPr>
          <w:p w14:paraId="11D41B49" w14:textId="77777777" w:rsidR="00FD0AE2" w:rsidRDefault="00CF3046">
            <w:pPr>
              <w:ind w:right="73"/>
              <w:rPr>
                <w:szCs w:val="21"/>
              </w:rPr>
            </w:pPr>
            <w:r>
              <w:t>1年-2年</w:t>
            </w:r>
          </w:p>
        </w:tc>
        <w:tc>
          <w:tcPr>
            <w:tcW w:w="881" w:type="pct"/>
            <w:vAlign w:val="center"/>
          </w:tcPr>
          <w:p w14:paraId="11276822" w14:textId="77777777" w:rsidR="00FD0AE2" w:rsidRDefault="00CF3046">
            <w:pPr>
              <w:jc w:val="right"/>
              <w:rPr>
                <w:szCs w:val="21"/>
              </w:rPr>
            </w:pPr>
            <w:r>
              <w:t>3,214.67</w:t>
            </w:r>
          </w:p>
        </w:tc>
      </w:tr>
      <w:tr w:rsidR="00CF3046" w14:paraId="0FEA161D" w14:textId="77777777">
        <w:trPr>
          <w:cantSplit/>
        </w:trPr>
        <w:tc>
          <w:tcPr>
            <w:tcW w:w="803" w:type="pct"/>
          </w:tcPr>
          <w:p w14:paraId="3F131FF1" w14:textId="77777777" w:rsidR="00FD0AE2" w:rsidRDefault="00CF3046">
            <w:pPr>
              <w:ind w:right="105"/>
              <w:jc w:val="center"/>
              <w:rPr>
                <w:szCs w:val="21"/>
              </w:rPr>
            </w:pPr>
            <w:r>
              <w:rPr>
                <w:rFonts w:hint="eastAsia"/>
                <w:szCs w:val="21"/>
              </w:rPr>
              <w:t>合计</w:t>
            </w:r>
          </w:p>
        </w:tc>
        <w:tc>
          <w:tcPr>
            <w:tcW w:w="997" w:type="pct"/>
          </w:tcPr>
          <w:p w14:paraId="5BBD452E" w14:textId="77777777" w:rsidR="00FD0AE2" w:rsidRDefault="00CF3046">
            <w:pPr>
              <w:ind w:right="73"/>
              <w:jc w:val="right"/>
              <w:rPr>
                <w:bCs/>
                <w:szCs w:val="21"/>
              </w:rPr>
            </w:pPr>
            <w:r>
              <w:rPr>
                <w:bCs/>
                <w:spacing w:val="-12"/>
                <w:sz w:val="22"/>
                <w:szCs w:val="22"/>
              </w:rPr>
              <w:fldChar w:fldCharType="begin"/>
            </w:r>
            <w:r>
              <w:rPr>
                <w:bCs/>
                <w:spacing w:val="-12"/>
                <w:sz w:val="22"/>
                <w:szCs w:val="22"/>
              </w:rPr>
              <w:instrText xml:space="preserve"> =SUM(ABOVE) </w:instrText>
            </w:r>
            <w:r>
              <w:rPr>
                <w:bCs/>
                <w:spacing w:val="-12"/>
                <w:sz w:val="22"/>
                <w:szCs w:val="22"/>
              </w:rPr>
              <w:fldChar w:fldCharType="separate"/>
            </w:r>
            <w:r>
              <w:rPr>
                <w:bCs/>
                <w:spacing w:val="-12"/>
                <w:sz w:val="22"/>
                <w:szCs w:val="22"/>
              </w:rPr>
              <w:t>366,625,625.96</w:t>
            </w:r>
            <w:r>
              <w:rPr>
                <w:bCs/>
                <w:spacing w:val="-12"/>
                <w:sz w:val="22"/>
                <w:szCs w:val="22"/>
              </w:rPr>
              <w:fldChar w:fldCharType="end"/>
            </w:r>
          </w:p>
        </w:tc>
        <w:tc>
          <w:tcPr>
            <w:tcW w:w="931" w:type="pct"/>
          </w:tcPr>
          <w:p w14:paraId="0713CD61" w14:textId="77777777" w:rsidR="00FD0AE2" w:rsidRDefault="00CF3046">
            <w:pPr>
              <w:jc w:val="right"/>
              <w:rPr>
                <w:bCs/>
                <w:szCs w:val="21"/>
              </w:rPr>
            </w:pPr>
            <w:r>
              <w:rPr>
                <w:bCs/>
                <w:spacing w:val="-12"/>
                <w:sz w:val="22"/>
                <w:szCs w:val="22"/>
              </w:rPr>
              <w:fldChar w:fldCharType="begin"/>
            </w:r>
            <w:r>
              <w:rPr>
                <w:bCs/>
                <w:spacing w:val="-12"/>
                <w:sz w:val="22"/>
                <w:szCs w:val="22"/>
              </w:rPr>
              <w:instrText xml:space="preserve"> </w:instrText>
            </w:r>
            <w:r>
              <w:rPr>
                <w:rFonts w:hint="eastAsia"/>
                <w:bCs/>
                <w:spacing w:val="-12"/>
                <w:sz w:val="22"/>
                <w:szCs w:val="22"/>
              </w:rPr>
              <w:instrText>=SUM(ABOVE)</w:instrText>
            </w:r>
            <w:r>
              <w:rPr>
                <w:bCs/>
                <w:spacing w:val="-12"/>
                <w:sz w:val="22"/>
                <w:szCs w:val="22"/>
              </w:rPr>
              <w:instrText xml:space="preserve"> </w:instrText>
            </w:r>
            <w:r>
              <w:rPr>
                <w:bCs/>
                <w:spacing w:val="-12"/>
                <w:sz w:val="22"/>
                <w:szCs w:val="22"/>
              </w:rPr>
              <w:fldChar w:fldCharType="separate"/>
            </w:r>
            <w:r>
              <w:rPr>
                <w:bCs/>
                <w:spacing w:val="-12"/>
                <w:sz w:val="22"/>
                <w:szCs w:val="22"/>
              </w:rPr>
              <w:t>99.99</w:t>
            </w:r>
            <w:r>
              <w:rPr>
                <w:bCs/>
                <w:spacing w:val="-12"/>
                <w:sz w:val="22"/>
                <w:szCs w:val="22"/>
              </w:rPr>
              <w:fldChar w:fldCharType="end"/>
            </w:r>
          </w:p>
        </w:tc>
        <w:tc>
          <w:tcPr>
            <w:tcW w:w="701" w:type="pct"/>
          </w:tcPr>
          <w:p w14:paraId="1DBAC9A6" w14:textId="77777777" w:rsidR="00FD0AE2" w:rsidRDefault="00CF3046">
            <w:pPr>
              <w:ind w:right="73"/>
              <w:jc w:val="center"/>
              <w:rPr>
                <w:bCs/>
                <w:szCs w:val="21"/>
              </w:rPr>
            </w:pPr>
            <w:r>
              <w:rPr>
                <w:bCs/>
                <w:szCs w:val="21"/>
              </w:rPr>
              <w:t>/</w:t>
            </w:r>
          </w:p>
        </w:tc>
        <w:tc>
          <w:tcPr>
            <w:tcW w:w="687" w:type="pct"/>
          </w:tcPr>
          <w:p w14:paraId="21D69CC1" w14:textId="77777777" w:rsidR="00FD0AE2" w:rsidRDefault="00CF3046">
            <w:pPr>
              <w:ind w:right="73"/>
              <w:jc w:val="center"/>
              <w:rPr>
                <w:bCs/>
                <w:szCs w:val="21"/>
              </w:rPr>
            </w:pPr>
            <w:r>
              <w:rPr>
                <w:bCs/>
                <w:szCs w:val="21"/>
              </w:rPr>
              <w:t>/</w:t>
            </w:r>
          </w:p>
        </w:tc>
        <w:tc>
          <w:tcPr>
            <w:tcW w:w="881" w:type="pct"/>
          </w:tcPr>
          <w:p w14:paraId="41485B79" w14:textId="77777777" w:rsidR="00FD0AE2" w:rsidRDefault="00CF3046">
            <w:pPr>
              <w:jc w:val="right"/>
              <w:rPr>
                <w:bCs/>
                <w:szCs w:val="21"/>
              </w:rPr>
            </w:pPr>
            <w:r>
              <w:rPr>
                <w:bCs/>
                <w:szCs w:val="21"/>
              </w:rPr>
              <w:t>6,406.67</w:t>
            </w:r>
          </w:p>
        </w:tc>
      </w:tr>
    </w:tbl>
    <w:p w14:paraId="225F1241" w14:textId="77777777" w:rsidR="00FD0AE2" w:rsidRDefault="00FD0AE2">
      <w:pPr>
        <w:pStyle w:val="129"/>
      </w:pPr>
    </w:p>
    <w:p w14:paraId="344C1889" w14:textId="77777777" w:rsidR="00FD0AE2" w:rsidRDefault="00CF3046">
      <w:pPr>
        <w:pStyle w:val="124"/>
        <w:numPr>
          <w:ilvl w:val="0"/>
          <w:numId w:val="143"/>
        </w:numPr>
        <w:ind w:leftChars="0"/>
        <w:rPr>
          <w:rFonts w:asciiTheme="minorHAnsi" w:hAnsiTheme="minorHAnsi" w:cs="宋体"/>
          <w:kern w:val="0"/>
          <w:szCs w:val="22"/>
        </w:rPr>
      </w:pPr>
      <w:r>
        <w:rPr>
          <w:rFonts w:asciiTheme="minorHAnsi" w:hAnsiTheme="minorHAnsi" w:cs="宋体"/>
          <w:kern w:val="0"/>
          <w:szCs w:val="22"/>
        </w:rPr>
        <w:t>因资金集中管理而列报于其他应收款</w:t>
      </w:r>
    </w:p>
    <w:bookmarkStart w:id="372" w:name="_Hlk153798113" w:displacedByCustomXml="next"/>
    <w:sdt>
      <w:sdtPr>
        <w:alias w:val="是否适用：母公司因资金集中管理而列报于其他应收款[双击切换]"/>
        <w:tag w:val="_GBC_618dc514c72c4f30836fe51ef5fc4589"/>
        <w:id w:val="-1194760042"/>
        <w:placeholder>
          <w:docPart w:val="GBC22222222222222222222222222222"/>
        </w:placeholder>
      </w:sdtPr>
      <w:sdtContent>
        <w:p w14:paraId="66562033" w14:textId="77777777" w:rsidR="00FD0AE2" w:rsidRDefault="00CF3046">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72"/>
    <w:p w14:paraId="111E3BF7" w14:textId="77777777" w:rsidR="00FD0AE2" w:rsidRDefault="00FD0AE2">
      <w:pPr>
        <w:snapToGrid w:val="0"/>
        <w:spacing w:line="240" w:lineRule="atLeast"/>
      </w:pPr>
    </w:p>
    <w:p w14:paraId="4FEF3ABC" w14:textId="77777777" w:rsidR="00FD0AE2" w:rsidRDefault="00CF3046">
      <w:pPr>
        <w:pStyle w:val="129"/>
      </w:pPr>
      <w:r>
        <w:rPr>
          <w:rFonts w:hint="eastAsia"/>
        </w:rPr>
        <w:t>其他</w:t>
      </w:r>
      <w:r>
        <w:t>说明：</w:t>
      </w:r>
    </w:p>
    <w:sdt>
      <w:sdtPr>
        <w:rPr>
          <w:rFonts w:hint="eastAsia"/>
          <w:szCs w:val="21"/>
        </w:rPr>
        <w:alias w:val="是否适用：母公司其他应收款的其他说明[双击切换]"/>
        <w:tag w:val="_GBC_479bc9ed241548c695a3905f38eb23fd"/>
        <w:id w:val="-1983145064"/>
        <w:placeholder>
          <w:docPart w:val="GBC22222222222222222222222222222"/>
        </w:placeholder>
      </w:sdtPr>
      <w:sdtContent>
        <w:p w14:paraId="27AD2D7E"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B70388" w14:textId="77777777" w:rsidR="00FD0AE2" w:rsidRDefault="00FD0AE2">
      <w:pPr>
        <w:rPr>
          <w:szCs w:val="21"/>
        </w:rPr>
      </w:pPr>
    </w:p>
    <w:p w14:paraId="3D0F3A32" w14:textId="77777777" w:rsidR="00FD0AE2" w:rsidRDefault="00CF3046" w:rsidP="00E57673">
      <w:pPr>
        <w:pStyle w:val="126"/>
      </w:pPr>
      <w:r>
        <w:rPr>
          <w:rFonts w:hint="eastAsia"/>
        </w:rPr>
        <w:t>长期股权投资</w:t>
      </w:r>
    </w:p>
    <w:sdt>
      <w:sdtPr>
        <w:alias w:val="是否适用：母公司长期股权投资[双击切换]"/>
        <w:tag w:val="_GBC_57a2f87498c64eab83308bdf3afc6268"/>
        <w:id w:val="2113939273"/>
        <w:lock w:val="contentLocked"/>
        <w:placeholder>
          <w:docPart w:val="GBC22222222222222222222222222222"/>
        </w:placeholder>
      </w:sdtPr>
      <w:sdtContent>
        <w:p w14:paraId="0C385613"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84ADC6F" w14:textId="77777777" w:rsidR="00FD0AE2" w:rsidRDefault="00CF3046">
      <w:pPr>
        <w:jc w:val="right"/>
        <w:rPr>
          <w:szCs w:val="21"/>
        </w:rPr>
      </w:pPr>
      <w:r>
        <w:rPr>
          <w:rFonts w:hint="eastAsia"/>
          <w:szCs w:val="21"/>
        </w:rPr>
        <w:t>单位：</w:t>
      </w:r>
      <w:sdt>
        <w:sdtPr>
          <w:rPr>
            <w:rFonts w:hint="eastAsia"/>
            <w:szCs w:val="21"/>
          </w:rPr>
          <w:alias w:val="单位：母公司财务附注：长期股权投资"/>
          <w:tag w:val="_GBC_9d11e81055cb4017a0055a75ae95ae64"/>
          <w:id w:val="17390515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71060322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244"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3"/>
        <w:gridCol w:w="1756"/>
        <w:gridCol w:w="602"/>
        <w:gridCol w:w="1756"/>
        <w:gridCol w:w="1756"/>
        <w:gridCol w:w="602"/>
        <w:gridCol w:w="1749"/>
      </w:tblGrid>
      <w:tr w:rsidR="00CF3046" w14:paraId="2EDB4ED2" w14:textId="77777777">
        <w:trPr>
          <w:cantSplit/>
        </w:trPr>
        <w:sdt>
          <w:sdtPr>
            <w:rPr>
              <w:sz w:val="15"/>
              <w:szCs w:val="15"/>
            </w:rPr>
            <w:tag w:val="_PLD_0747ffd7336145fcb6d5e622fab54966"/>
            <w:id w:val="-902142043"/>
          </w:sdtPr>
          <w:sdtContent>
            <w:tc>
              <w:tcPr>
                <w:tcW w:w="558" w:type="pct"/>
                <w:vMerge w:val="restart"/>
                <w:shd w:val="clear" w:color="auto" w:fill="auto"/>
                <w:vAlign w:val="center"/>
              </w:tcPr>
              <w:p w14:paraId="1AF77DBF" w14:textId="77777777" w:rsidR="00FD0AE2" w:rsidRDefault="00CF3046">
                <w:pPr>
                  <w:jc w:val="center"/>
                  <w:rPr>
                    <w:sz w:val="15"/>
                    <w:szCs w:val="15"/>
                  </w:rPr>
                </w:pPr>
                <w:r>
                  <w:rPr>
                    <w:rFonts w:hint="eastAsia"/>
                    <w:sz w:val="15"/>
                    <w:szCs w:val="15"/>
                  </w:rPr>
                  <w:t>项目</w:t>
                </w:r>
              </w:p>
            </w:tc>
          </w:sdtContent>
        </w:sdt>
        <w:sdt>
          <w:sdtPr>
            <w:rPr>
              <w:sz w:val="15"/>
              <w:szCs w:val="15"/>
            </w:rPr>
            <w:tag w:val="_PLD_0b9f6f6d89c44029bf1de3ed5f6a4aa0"/>
            <w:id w:val="-2090912112"/>
          </w:sdtPr>
          <w:sdtContent>
            <w:tc>
              <w:tcPr>
                <w:tcW w:w="2223" w:type="pct"/>
                <w:gridSpan w:val="3"/>
                <w:shd w:val="clear" w:color="auto" w:fill="auto"/>
                <w:vAlign w:val="center"/>
              </w:tcPr>
              <w:p w14:paraId="239FBFB0" w14:textId="77777777" w:rsidR="00FD0AE2" w:rsidRDefault="00CF3046">
                <w:pPr>
                  <w:jc w:val="center"/>
                  <w:rPr>
                    <w:sz w:val="15"/>
                    <w:szCs w:val="15"/>
                  </w:rPr>
                </w:pPr>
                <w:r>
                  <w:rPr>
                    <w:rFonts w:hint="eastAsia"/>
                    <w:sz w:val="15"/>
                    <w:szCs w:val="15"/>
                  </w:rPr>
                  <w:t>期末余额</w:t>
                </w:r>
              </w:p>
            </w:tc>
          </w:sdtContent>
        </w:sdt>
        <w:sdt>
          <w:sdtPr>
            <w:rPr>
              <w:sz w:val="15"/>
              <w:szCs w:val="15"/>
            </w:rPr>
            <w:tag w:val="_PLD_d1ebeae29ff34029a10a8e0c447a171b"/>
            <w:id w:val="2091423463"/>
          </w:sdtPr>
          <w:sdtContent>
            <w:tc>
              <w:tcPr>
                <w:tcW w:w="2220" w:type="pct"/>
                <w:gridSpan w:val="3"/>
                <w:shd w:val="clear" w:color="auto" w:fill="auto"/>
                <w:vAlign w:val="center"/>
              </w:tcPr>
              <w:p w14:paraId="4289785D" w14:textId="77777777" w:rsidR="00FD0AE2" w:rsidRDefault="00CF3046">
                <w:pPr>
                  <w:jc w:val="center"/>
                  <w:rPr>
                    <w:sz w:val="15"/>
                    <w:szCs w:val="15"/>
                  </w:rPr>
                </w:pPr>
                <w:r>
                  <w:rPr>
                    <w:rFonts w:hint="eastAsia"/>
                    <w:sz w:val="15"/>
                    <w:szCs w:val="15"/>
                  </w:rPr>
                  <w:t>期初余额</w:t>
                </w:r>
              </w:p>
            </w:tc>
          </w:sdtContent>
        </w:sdt>
      </w:tr>
      <w:tr w:rsidR="00CF3046" w14:paraId="748DB24F" w14:textId="77777777">
        <w:trPr>
          <w:cantSplit/>
        </w:trPr>
        <w:tc>
          <w:tcPr>
            <w:tcW w:w="558" w:type="pct"/>
            <w:vMerge/>
            <w:shd w:val="clear" w:color="auto" w:fill="auto"/>
            <w:vAlign w:val="center"/>
          </w:tcPr>
          <w:p w14:paraId="2E6B8942" w14:textId="77777777" w:rsidR="00FD0AE2" w:rsidRDefault="00FD0AE2">
            <w:pPr>
              <w:jc w:val="center"/>
              <w:rPr>
                <w:sz w:val="15"/>
                <w:szCs w:val="15"/>
              </w:rPr>
            </w:pPr>
          </w:p>
        </w:tc>
        <w:sdt>
          <w:sdtPr>
            <w:rPr>
              <w:sz w:val="15"/>
              <w:szCs w:val="15"/>
            </w:rPr>
            <w:tag w:val="_PLD_dd00c7deeb1e4ede9c3e40d64760a230"/>
            <w:id w:val="-2063856314"/>
          </w:sdtPr>
          <w:sdtContent>
            <w:tc>
              <w:tcPr>
                <w:tcW w:w="949" w:type="pct"/>
                <w:shd w:val="clear" w:color="auto" w:fill="auto"/>
                <w:vAlign w:val="center"/>
              </w:tcPr>
              <w:p w14:paraId="6E7D80F1" w14:textId="77777777" w:rsidR="00FD0AE2" w:rsidRDefault="00CF3046">
                <w:pPr>
                  <w:jc w:val="center"/>
                  <w:rPr>
                    <w:sz w:val="15"/>
                    <w:szCs w:val="15"/>
                  </w:rPr>
                </w:pPr>
                <w:r>
                  <w:rPr>
                    <w:rFonts w:hint="eastAsia"/>
                    <w:sz w:val="15"/>
                    <w:szCs w:val="15"/>
                  </w:rPr>
                  <w:t>账面余额</w:t>
                </w:r>
              </w:p>
            </w:tc>
          </w:sdtContent>
        </w:sdt>
        <w:sdt>
          <w:sdtPr>
            <w:rPr>
              <w:sz w:val="15"/>
              <w:szCs w:val="15"/>
            </w:rPr>
            <w:tag w:val="_PLD_dc4e6ed6511949b7a546924cafae2546"/>
            <w:id w:val="1976567088"/>
          </w:sdtPr>
          <w:sdtContent>
            <w:tc>
              <w:tcPr>
                <w:tcW w:w="325" w:type="pct"/>
                <w:shd w:val="clear" w:color="auto" w:fill="auto"/>
                <w:vAlign w:val="center"/>
              </w:tcPr>
              <w:p w14:paraId="5FC880D4" w14:textId="77777777" w:rsidR="00FD0AE2" w:rsidRDefault="00CF3046">
                <w:pPr>
                  <w:jc w:val="center"/>
                  <w:rPr>
                    <w:sz w:val="15"/>
                    <w:szCs w:val="15"/>
                  </w:rPr>
                </w:pPr>
                <w:r>
                  <w:rPr>
                    <w:rFonts w:hint="eastAsia"/>
                    <w:sz w:val="15"/>
                    <w:szCs w:val="15"/>
                  </w:rPr>
                  <w:t>减值准备</w:t>
                </w:r>
              </w:p>
            </w:tc>
          </w:sdtContent>
        </w:sdt>
        <w:sdt>
          <w:sdtPr>
            <w:rPr>
              <w:sz w:val="15"/>
              <w:szCs w:val="15"/>
            </w:rPr>
            <w:tag w:val="_PLD_1d7bbdc4e6144c95a3fcb7369904bea6"/>
            <w:id w:val="1403949860"/>
          </w:sdtPr>
          <w:sdtContent>
            <w:tc>
              <w:tcPr>
                <w:tcW w:w="949" w:type="pct"/>
                <w:shd w:val="clear" w:color="auto" w:fill="auto"/>
                <w:vAlign w:val="center"/>
              </w:tcPr>
              <w:p w14:paraId="2A0338C8" w14:textId="77777777" w:rsidR="00FD0AE2" w:rsidRDefault="00CF3046">
                <w:pPr>
                  <w:jc w:val="center"/>
                  <w:rPr>
                    <w:sz w:val="15"/>
                    <w:szCs w:val="15"/>
                  </w:rPr>
                </w:pPr>
                <w:r>
                  <w:rPr>
                    <w:rFonts w:hint="eastAsia"/>
                    <w:sz w:val="15"/>
                    <w:szCs w:val="15"/>
                  </w:rPr>
                  <w:t>账面价值</w:t>
                </w:r>
              </w:p>
            </w:tc>
          </w:sdtContent>
        </w:sdt>
        <w:sdt>
          <w:sdtPr>
            <w:rPr>
              <w:sz w:val="15"/>
              <w:szCs w:val="15"/>
            </w:rPr>
            <w:tag w:val="_PLD_bd8a9c944702423e9ff20ddba1c4b3aa"/>
            <w:id w:val="643631388"/>
          </w:sdtPr>
          <w:sdtContent>
            <w:tc>
              <w:tcPr>
                <w:tcW w:w="949" w:type="pct"/>
                <w:shd w:val="clear" w:color="auto" w:fill="auto"/>
                <w:vAlign w:val="center"/>
              </w:tcPr>
              <w:p w14:paraId="58A61C7C" w14:textId="77777777" w:rsidR="00FD0AE2" w:rsidRDefault="00CF3046">
                <w:pPr>
                  <w:jc w:val="center"/>
                  <w:rPr>
                    <w:sz w:val="15"/>
                    <w:szCs w:val="15"/>
                  </w:rPr>
                </w:pPr>
                <w:r>
                  <w:rPr>
                    <w:rFonts w:hint="eastAsia"/>
                    <w:sz w:val="15"/>
                    <w:szCs w:val="15"/>
                  </w:rPr>
                  <w:t>账面余额</w:t>
                </w:r>
              </w:p>
            </w:tc>
          </w:sdtContent>
        </w:sdt>
        <w:sdt>
          <w:sdtPr>
            <w:rPr>
              <w:sz w:val="15"/>
              <w:szCs w:val="15"/>
            </w:rPr>
            <w:tag w:val="_PLD_708c7153bc9a48c792e109da0ba5f2f8"/>
            <w:id w:val="-984926543"/>
          </w:sdtPr>
          <w:sdtContent>
            <w:tc>
              <w:tcPr>
                <w:tcW w:w="325" w:type="pct"/>
                <w:shd w:val="clear" w:color="auto" w:fill="auto"/>
                <w:vAlign w:val="center"/>
              </w:tcPr>
              <w:p w14:paraId="779F93FD" w14:textId="77777777" w:rsidR="00FD0AE2" w:rsidRDefault="00CF3046">
                <w:pPr>
                  <w:jc w:val="center"/>
                  <w:rPr>
                    <w:sz w:val="15"/>
                    <w:szCs w:val="15"/>
                  </w:rPr>
                </w:pPr>
                <w:r>
                  <w:rPr>
                    <w:rFonts w:hint="eastAsia"/>
                    <w:sz w:val="15"/>
                    <w:szCs w:val="15"/>
                  </w:rPr>
                  <w:t>减值准备</w:t>
                </w:r>
              </w:p>
            </w:tc>
          </w:sdtContent>
        </w:sdt>
        <w:sdt>
          <w:sdtPr>
            <w:rPr>
              <w:sz w:val="15"/>
              <w:szCs w:val="15"/>
            </w:rPr>
            <w:tag w:val="_PLD_1516e7000a9747a28074e3f321fa96a7"/>
            <w:id w:val="1880659631"/>
          </w:sdtPr>
          <w:sdtContent>
            <w:tc>
              <w:tcPr>
                <w:tcW w:w="946" w:type="pct"/>
                <w:shd w:val="clear" w:color="auto" w:fill="auto"/>
                <w:vAlign w:val="center"/>
              </w:tcPr>
              <w:p w14:paraId="3FFD5409" w14:textId="77777777" w:rsidR="00FD0AE2" w:rsidRDefault="00CF3046">
                <w:pPr>
                  <w:jc w:val="center"/>
                  <w:rPr>
                    <w:sz w:val="15"/>
                    <w:szCs w:val="15"/>
                  </w:rPr>
                </w:pPr>
                <w:r>
                  <w:rPr>
                    <w:rFonts w:hint="eastAsia"/>
                    <w:sz w:val="15"/>
                    <w:szCs w:val="15"/>
                  </w:rPr>
                  <w:t>账面价值</w:t>
                </w:r>
              </w:p>
            </w:tc>
          </w:sdtContent>
        </w:sdt>
      </w:tr>
      <w:tr w:rsidR="00CF3046" w14:paraId="01BCDD44" w14:textId="77777777">
        <w:trPr>
          <w:cantSplit/>
        </w:trPr>
        <w:tc>
          <w:tcPr>
            <w:tcW w:w="558" w:type="pct"/>
            <w:shd w:val="clear" w:color="auto" w:fill="auto"/>
          </w:tcPr>
          <w:p w14:paraId="7AFE871E" w14:textId="77777777" w:rsidR="00FD0AE2" w:rsidRDefault="00CF3046">
            <w:pPr>
              <w:rPr>
                <w:sz w:val="15"/>
                <w:szCs w:val="15"/>
              </w:rPr>
            </w:pPr>
            <w:r>
              <w:rPr>
                <w:rFonts w:hint="eastAsia"/>
                <w:sz w:val="15"/>
                <w:szCs w:val="15"/>
              </w:rPr>
              <w:t>对子公司投资</w:t>
            </w:r>
          </w:p>
        </w:tc>
        <w:tc>
          <w:tcPr>
            <w:tcW w:w="949" w:type="pct"/>
            <w:shd w:val="clear" w:color="auto" w:fill="auto"/>
            <w:vAlign w:val="center"/>
          </w:tcPr>
          <w:p w14:paraId="11928502" w14:textId="77777777" w:rsidR="00FD0AE2" w:rsidRDefault="00CF3046">
            <w:pPr>
              <w:jc w:val="right"/>
              <w:rPr>
                <w:sz w:val="15"/>
                <w:szCs w:val="15"/>
              </w:rPr>
            </w:pPr>
            <w:r>
              <w:rPr>
                <w:sz w:val="15"/>
                <w:szCs w:val="15"/>
              </w:rPr>
              <w:t>1,400,273,940.36</w:t>
            </w:r>
          </w:p>
        </w:tc>
        <w:tc>
          <w:tcPr>
            <w:tcW w:w="325" w:type="pct"/>
            <w:shd w:val="clear" w:color="auto" w:fill="auto"/>
            <w:vAlign w:val="center"/>
          </w:tcPr>
          <w:p w14:paraId="3D0561FD" w14:textId="77777777" w:rsidR="00FD0AE2" w:rsidRDefault="00CF3046">
            <w:pPr>
              <w:jc w:val="right"/>
              <w:rPr>
                <w:sz w:val="15"/>
                <w:szCs w:val="15"/>
              </w:rPr>
            </w:pPr>
            <w:r>
              <w:rPr>
                <w:sz w:val="15"/>
                <w:szCs w:val="15"/>
              </w:rPr>
              <w:t>0.00</w:t>
            </w:r>
          </w:p>
        </w:tc>
        <w:tc>
          <w:tcPr>
            <w:tcW w:w="949" w:type="pct"/>
            <w:shd w:val="clear" w:color="auto" w:fill="auto"/>
            <w:vAlign w:val="center"/>
          </w:tcPr>
          <w:p w14:paraId="128CEC99" w14:textId="77777777" w:rsidR="00FD0AE2" w:rsidRDefault="00CF3046">
            <w:pPr>
              <w:jc w:val="right"/>
              <w:rPr>
                <w:sz w:val="15"/>
                <w:szCs w:val="15"/>
              </w:rPr>
            </w:pPr>
            <w:r>
              <w:rPr>
                <w:sz w:val="15"/>
                <w:szCs w:val="15"/>
              </w:rPr>
              <w:t>1,400,273,940.36</w:t>
            </w:r>
          </w:p>
        </w:tc>
        <w:tc>
          <w:tcPr>
            <w:tcW w:w="949" w:type="pct"/>
            <w:shd w:val="clear" w:color="auto" w:fill="auto"/>
            <w:vAlign w:val="center"/>
          </w:tcPr>
          <w:p w14:paraId="435D5A36" w14:textId="77777777" w:rsidR="00FD0AE2" w:rsidRDefault="00CF3046">
            <w:pPr>
              <w:jc w:val="right"/>
              <w:rPr>
                <w:sz w:val="15"/>
                <w:szCs w:val="15"/>
              </w:rPr>
            </w:pPr>
            <w:r>
              <w:rPr>
                <w:sz w:val="15"/>
                <w:szCs w:val="15"/>
              </w:rPr>
              <w:t>1,239,348,125.05</w:t>
            </w:r>
          </w:p>
        </w:tc>
        <w:tc>
          <w:tcPr>
            <w:tcW w:w="325" w:type="pct"/>
            <w:shd w:val="clear" w:color="auto" w:fill="auto"/>
            <w:vAlign w:val="center"/>
          </w:tcPr>
          <w:p w14:paraId="6F5A9F08" w14:textId="77777777" w:rsidR="00FD0AE2" w:rsidRDefault="00CF3046">
            <w:pPr>
              <w:jc w:val="right"/>
              <w:rPr>
                <w:sz w:val="15"/>
                <w:szCs w:val="15"/>
              </w:rPr>
            </w:pPr>
            <w:r>
              <w:rPr>
                <w:sz w:val="15"/>
                <w:szCs w:val="15"/>
              </w:rPr>
              <w:t>0.00</w:t>
            </w:r>
          </w:p>
        </w:tc>
        <w:tc>
          <w:tcPr>
            <w:tcW w:w="946" w:type="pct"/>
            <w:shd w:val="clear" w:color="auto" w:fill="auto"/>
            <w:vAlign w:val="center"/>
          </w:tcPr>
          <w:p w14:paraId="0293F8CF" w14:textId="77777777" w:rsidR="00FD0AE2" w:rsidRDefault="00CF3046">
            <w:pPr>
              <w:jc w:val="right"/>
              <w:rPr>
                <w:sz w:val="15"/>
                <w:szCs w:val="15"/>
              </w:rPr>
            </w:pPr>
            <w:r>
              <w:rPr>
                <w:sz w:val="15"/>
                <w:szCs w:val="15"/>
              </w:rPr>
              <w:t>1,239,348,125.05</w:t>
            </w:r>
          </w:p>
        </w:tc>
      </w:tr>
      <w:tr w:rsidR="00CF3046" w14:paraId="4695BE20" w14:textId="77777777">
        <w:trPr>
          <w:cantSplit/>
        </w:trPr>
        <w:tc>
          <w:tcPr>
            <w:tcW w:w="558" w:type="pct"/>
            <w:shd w:val="clear" w:color="auto" w:fill="auto"/>
          </w:tcPr>
          <w:p w14:paraId="458138CC" w14:textId="77777777" w:rsidR="00FD0AE2" w:rsidRDefault="00CF3046">
            <w:pPr>
              <w:rPr>
                <w:sz w:val="15"/>
                <w:szCs w:val="15"/>
              </w:rPr>
            </w:pPr>
            <w:r>
              <w:rPr>
                <w:rFonts w:hint="eastAsia"/>
                <w:sz w:val="15"/>
                <w:szCs w:val="15"/>
              </w:rPr>
              <w:t>对联营、合营企业投资</w:t>
            </w:r>
          </w:p>
        </w:tc>
        <w:tc>
          <w:tcPr>
            <w:tcW w:w="949" w:type="pct"/>
            <w:shd w:val="clear" w:color="auto" w:fill="auto"/>
            <w:vAlign w:val="center"/>
          </w:tcPr>
          <w:p w14:paraId="096CB257" w14:textId="77777777" w:rsidR="00FD0AE2" w:rsidRDefault="00CF3046">
            <w:pPr>
              <w:jc w:val="right"/>
              <w:rPr>
                <w:sz w:val="15"/>
                <w:szCs w:val="15"/>
              </w:rPr>
            </w:pPr>
            <w:r>
              <w:rPr>
                <w:sz w:val="15"/>
                <w:szCs w:val="15"/>
              </w:rPr>
              <w:t>0.00</w:t>
            </w:r>
          </w:p>
        </w:tc>
        <w:tc>
          <w:tcPr>
            <w:tcW w:w="325" w:type="pct"/>
            <w:shd w:val="clear" w:color="auto" w:fill="auto"/>
            <w:vAlign w:val="center"/>
          </w:tcPr>
          <w:p w14:paraId="2A026356" w14:textId="77777777" w:rsidR="00FD0AE2" w:rsidRDefault="00CF3046">
            <w:pPr>
              <w:jc w:val="right"/>
              <w:rPr>
                <w:sz w:val="15"/>
                <w:szCs w:val="15"/>
              </w:rPr>
            </w:pPr>
            <w:r>
              <w:rPr>
                <w:sz w:val="15"/>
                <w:szCs w:val="15"/>
              </w:rPr>
              <w:t>0.00</w:t>
            </w:r>
          </w:p>
        </w:tc>
        <w:tc>
          <w:tcPr>
            <w:tcW w:w="949" w:type="pct"/>
            <w:shd w:val="clear" w:color="auto" w:fill="auto"/>
            <w:vAlign w:val="center"/>
          </w:tcPr>
          <w:p w14:paraId="38A9A8C5" w14:textId="77777777" w:rsidR="00FD0AE2" w:rsidRDefault="00CF3046">
            <w:pPr>
              <w:jc w:val="right"/>
              <w:rPr>
                <w:sz w:val="15"/>
                <w:szCs w:val="15"/>
              </w:rPr>
            </w:pPr>
            <w:r>
              <w:rPr>
                <w:sz w:val="15"/>
                <w:szCs w:val="15"/>
              </w:rPr>
              <w:t>0.00</w:t>
            </w:r>
          </w:p>
        </w:tc>
        <w:tc>
          <w:tcPr>
            <w:tcW w:w="949" w:type="pct"/>
            <w:shd w:val="clear" w:color="auto" w:fill="auto"/>
            <w:vAlign w:val="center"/>
          </w:tcPr>
          <w:p w14:paraId="5FBC4ED4" w14:textId="77777777" w:rsidR="00FD0AE2" w:rsidRDefault="00CF3046">
            <w:pPr>
              <w:jc w:val="right"/>
              <w:rPr>
                <w:sz w:val="15"/>
                <w:szCs w:val="15"/>
              </w:rPr>
            </w:pPr>
            <w:r>
              <w:rPr>
                <w:sz w:val="15"/>
                <w:szCs w:val="15"/>
              </w:rPr>
              <w:t>0.00</w:t>
            </w:r>
          </w:p>
        </w:tc>
        <w:tc>
          <w:tcPr>
            <w:tcW w:w="325" w:type="pct"/>
            <w:shd w:val="clear" w:color="auto" w:fill="auto"/>
            <w:vAlign w:val="center"/>
          </w:tcPr>
          <w:p w14:paraId="5628FCDF" w14:textId="77777777" w:rsidR="00FD0AE2" w:rsidRDefault="00CF3046">
            <w:pPr>
              <w:jc w:val="right"/>
              <w:rPr>
                <w:sz w:val="15"/>
                <w:szCs w:val="15"/>
              </w:rPr>
            </w:pPr>
            <w:r>
              <w:rPr>
                <w:sz w:val="15"/>
                <w:szCs w:val="15"/>
              </w:rPr>
              <w:t>0.00</w:t>
            </w:r>
          </w:p>
        </w:tc>
        <w:tc>
          <w:tcPr>
            <w:tcW w:w="946" w:type="pct"/>
            <w:shd w:val="clear" w:color="auto" w:fill="auto"/>
            <w:vAlign w:val="center"/>
          </w:tcPr>
          <w:p w14:paraId="7D79D964" w14:textId="77777777" w:rsidR="00FD0AE2" w:rsidRDefault="00CF3046">
            <w:pPr>
              <w:jc w:val="right"/>
              <w:rPr>
                <w:sz w:val="15"/>
                <w:szCs w:val="15"/>
              </w:rPr>
            </w:pPr>
            <w:r>
              <w:rPr>
                <w:sz w:val="15"/>
                <w:szCs w:val="15"/>
              </w:rPr>
              <w:t>0.00</w:t>
            </w:r>
          </w:p>
        </w:tc>
      </w:tr>
      <w:tr w:rsidR="00CF3046" w14:paraId="7CBEF388" w14:textId="77777777">
        <w:trPr>
          <w:cantSplit/>
        </w:trPr>
        <w:tc>
          <w:tcPr>
            <w:tcW w:w="558" w:type="pct"/>
            <w:shd w:val="clear" w:color="auto" w:fill="auto"/>
            <w:vAlign w:val="center"/>
          </w:tcPr>
          <w:p w14:paraId="79ABA192" w14:textId="77777777" w:rsidR="00FD0AE2" w:rsidRDefault="00CF3046">
            <w:pPr>
              <w:jc w:val="center"/>
              <w:rPr>
                <w:sz w:val="15"/>
                <w:szCs w:val="15"/>
              </w:rPr>
            </w:pPr>
            <w:r>
              <w:rPr>
                <w:rFonts w:hint="eastAsia"/>
                <w:sz w:val="15"/>
                <w:szCs w:val="15"/>
              </w:rPr>
              <w:t>合计</w:t>
            </w:r>
          </w:p>
        </w:tc>
        <w:tc>
          <w:tcPr>
            <w:tcW w:w="949" w:type="pct"/>
            <w:shd w:val="clear" w:color="auto" w:fill="auto"/>
            <w:vAlign w:val="center"/>
          </w:tcPr>
          <w:p w14:paraId="486256F9" w14:textId="77777777" w:rsidR="00FD0AE2" w:rsidRDefault="00CF3046">
            <w:pPr>
              <w:jc w:val="right"/>
              <w:rPr>
                <w:sz w:val="15"/>
                <w:szCs w:val="15"/>
              </w:rPr>
            </w:pPr>
            <w:r>
              <w:rPr>
                <w:sz w:val="15"/>
                <w:szCs w:val="15"/>
              </w:rPr>
              <w:t>1,400,273,940.36</w:t>
            </w:r>
          </w:p>
        </w:tc>
        <w:tc>
          <w:tcPr>
            <w:tcW w:w="325" w:type="pct"/>
            <w:shd w:val="clear" w:color="auto" w:fill="auto"/>
            <w:vAlign w:val="center"/>
          </w:tcPr>
          <w:p w14:paraId="7FAF6EE3" w14:textId="77777777" w:rsidR="00FD0AE2" w:rsidRDefault="00CF3046">
            <w:pPr>
              <w:jc w:val="right"/>
              <w:rPr>
                <w:sz w:val="15"/>
                <w:szCs w:val="15"/>
              </w:rPr>
            </w:pPr>
            <w:r>
              <w:rPr>
                <w:sz w:val="15"/>
                <w:szCs w:val="15"/>
              </w:rPr>
              <w:t>0.00</w:t>
            </w:r>
          </w:p>
        </w:tc>
        <w:tc>
          <w:tcPr>
            <w:tcW w:w="949" w:type="pct"/>
            <w:shd w:val="clear" w:color="auto" w:fill="auto"/>
            <w:vAlign w:val="center"/>
          </w:tcPr>
          <w:p w14:paraId="083DF1E7" w14:textId="77777777" w:rsidR="00FD0AE2" w:rsidRDefault="00CF3046">
            <w:pPr>
              <w:jc w:val="right"/>
              <w:rPr>
                <w:sz w:val="15"/>
                <w:szCs w:val="15"/>
              </w:rPr>
            </w:pPr>
            <w:r>
              <w:rPr>
                <w:sz w:val="15"/>
                <w:szCs w:val="15"/>
              </w:rPr>
              <w:t>1,400,273,940.36</w:t>
            </w:r>
          </w:p>
        </w:tc>
        <w:tc>
          <w:tcPr>
            <w:tcW w:w="949" w:type="pct"/>
            <w:shd w:val="clear" w:color="auto" w:fill="auto"/>
            <w:vAlign w:val="center"/>
          </w:tcPr>
          <w:p w14:paraId="4B75F313" w14:textId="77777777" w:rsidR="00FD0AE2" w:rsidRDefault="00CF3046">
            <w:pPr>
              <w:jc w:val="right"/>
              <w:rPr>
                <w:sz w:val="15"/>
                <w:szCs w:val="15"/>
              </w:rPr>
            </w:pPr>
            <w:r>
              <w:rPr>
                <w:sz w:val="15"/>
                <w:szCs w:val="15"/>
              </w:rPr>
              <w:t>1,239,348,125.05</w:t>
            </w:r>
          </w:p>
        </w:tc>
        <w:tc>
          <w:tcPr>
            <w:tcW w:w="325" w:type="pct"/>
            <w:shd w:val="clear" w:color="auto" w:fill="auto"/>
            <w:vAlign w:val="center"/>
          </w:tcPr>
          <w:p w14:paraId="06FAF6AC" w14:textId="77777777" w:rsidR="00FD0AE2" w:rsidRDefault="00CF3046">
            <w:pPr>
              <w:jc w:val="right"/>
              <w:rPr>
                <w:sz w:val="15"/>
                <w:szCs w:val="15"/>
              </w:rPr>
            </w:pPr>
            <w:r>
              <w:rPr>
                <w:sz w:val="15"/>
                <w:szCs w:val="15"/>
              </w:rPr>
              <w:t>0.00</w:t>
            </w:r>
          </w:p>
        </w:tc>
        <w:tc>
          <w:tcPr>
            <w:tcW w:w="946" w:type="pct"/>
            <w:shd w:val="clear" w:color="auto" w:fill="auto"/>
            <w:vAlign w:val="center"/>
          </w:tcPr>
          <w:p w14:paraId="64D5E4FF" w14:textId="77777777" w:rsidR="00FD0AE2" w:rsidRDefault="00CF3046">
            <w:pPr>
              <w:jc w:val="right"/>
              <w:rPr>
                <w:sz w:val="15"/>
                <w:szCs w:val="15"/>
              </w:rPr>
            </w:pPr>
            <w:r>
              <w:rPr>
                <w:sz w:val="15"/>
                <w:szCs w:val="15"/>
              </w:rPr>
              <w:t>1,239,348,125.05</w:t>
            </w:r>
          </w:p>
        </w:tc>
      </w:tr>
    </w:tbl>
    <w:p w14:paraId="4491B3FF" w14:textId="77777777" w:rsidR="00FD0AE2" w:rsidRDefault="00FD0AE2">
      <w:pPr>
        <w:rPr>
          <w:szCs w:val="21"/>
        </w:rPr>
      </w:pPr>
    </w:p>
    <w:p w14:paraId="24B326C3" w14:textId="77777777" w:rsidR="00FD0AE2" w:rsidRDefault="00CF3046">
      <w:pPr>
        <w:pStyle w:val="125"/>
        <w:numPr>
          <w:ilvl w:val="0"/>
          <w:numId w:val="144"/>
        </w:numPr>
      </w:pPr>
      <w:r>
        <w:rPr>
          <w:rFonts w:hint="eastAsia"/>
        </w:rPr>
        <w:t>对子公司投资</w:t>
      </w:r>
    </w:p>
    <w:sdt>
      <w:sdtPr>
        <w:alias w:val="是否适用：母公司对子公司投资[双击切换]"/>
        <w:tag w:val="_GBC_db6ca6099b0a42bca0cbba7ead69557f"/>
        <w:id w:val="303981727"/>
        <w:placeholder>
          <w:docPart w:val="GBC22222222222222222222222222222"/>
        </w:placeholder>
      </w:sdtPr>
      <w:sdtContent>
        <w:p w14:paraId="07E2DA9D"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4E96F5C" w14:textId="77777777" w:rsidR="00FD0AE2" w:rsidRDefault="00CF3046">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8790449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3543128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120"/>
        <w:tblW w:w="5324"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9"/>
        <w:gridCol w:w="1896"/>
        <w:gridCol w:w="1686"/>
        <w:gridCol w:w="690"/>
        <w:gridCol w:w="1896"/>
        <w:gridCol w:w="690"/>
        <w:gridCol w:w="688"/>
      </w:tblGrid>
      <w:tr w:rsidR="00CF3046" w14:paraId="5007F768" w14:textId="77777777">
        <w:sdt>
          <w:sdtPr>
            <w:tag w:val="_PLD_43f5c326f4e64acb83b7062be90601f4"/>
            <w:id w:val="1642542102"/>
          </w:sdtPr>
          <w:sdtContent>
            <w:tc>
              <w:tcPr>
                <w:tcW w:w="1040" w:type="pct"/>
                <w:tcBorders>
                  <w:top w:val="single" w:sz="4" w:space="0" w:color="auto"/>
                  <w:left w:val="single" w:sz="4" w:space="0" w:color="auto"/>
                  <w:bottom w:val="single" w:sz="4" w:space="0" w:color="auto"/>
                  <w:right w:val="single" w:sz="4" w:space="0" w:color="auto"/>
                </w:tcBorders>
                <w:shd w:val="clear" w:color="auto" w:fill="auto"/>
                <w:vAlign w:val="center"/>
              </w:tcPr>
              <w:p w14:paraId="2A61EA59" w14:textId="77777777" w:rsidR="00FD0AE2" w:rsidRDefault="00CF3046">
                <w:pPr>
                  <w:jc w:val="center"/>
                </w:pPr>
                <w:r>
                  <w:rPr>
                    <w:rFonts w:hint="eastAsia"/>
                  </w:rPr>
                  <w:t>被投资单位</w:t>
                </w:r>
              </w:p>
            </w:tc>
          </w:sdtContent>
        </w:sdt>
        <w:sdt>
          <w:sdtPr>
            <w:tag w:val="_PLD_bfc01ff1dea540d68a163c0b4f2658e7"/>
            <w:id w:val="-1996641697"/>
          </w:sdtPr>
          <w:sdtContent>
            <w:tc>
              <w:tcPr>
                <w:tcW w:w="897" w:type="pct"/>
                <w:tcBorders>
                  <w:top w:val="single" w:sz="4" w:space="0" w:color="auto"/>
                  <w:left w:val="single" w:sz="4" w:space="0" w:color="auto"/>
                  <w:bottom w:val="single" w:sz="4" w:space="0" w:color="auto"/>
                  <w:right w:val="single" w:sz="4" w:space="0" w:color="auto"/>
                </w:tcBorders>
                <w:shd w:val="clear" w:color="auto" w:fill="auto"/>
                <w:vAlign w:val="center"/>
              </w:tcPr>
              <w:p w14:paraId="09682E94" w14:textId="77777777" w:rsidR="00FD0AE2" w:rsidRDefault="00CF3046">
                <w:pPr>
                  <w:jc w:val="center"/>
                </w:pPr>
                <w:r>
                  <w:rPr>
                    <w:rFonts w:hint="eastAsia"/>
                  </w:rPr>
                  <w:t>期初余额</w:t>
                </w:r>
              </w:p>
            </w:tc>
          </w:sdtContent>
        </w:sdt>
        <w:sdt>
          <w:sdtPr>
            <w:tag w:val="_PLD_2868730cdc514c8c888f9e5fbbf1861b"/>
            <w:id w:val="1599440691"/>
          </w:sdtPr>
          <w:sdtContent>
            <w:tc>
              <w:tcPr>
                <w:tcW w:w="897" w:type="pct"/>
                <w:tcBorders>
                  <w:top w:val="single" w:sz="4" w:space="0" w:color="auto"/>
                  <w:left w:val="single" w:sz="4" w:space="0" w:color="auto"/>
                  <w:bottom w:val="single" w:sz="4" w:space="0" w:color="auto"/>
                  <w:right w:val="single" w:sz="4" w:space="0" w:color="auto"/>
                </w:tcBorders>
                <w:shd w:val="clear" w:color="auto" w:fill="auto"/>
                <w:vAlign w:val="center"/>
              </w:tcPr>
              <w:p w14:paraId="7CCF99DC" w14:textId="77777777" w:rsidR="00FD0AE2" w:rsidRDefault="00CF3046">
                <w:pPr>
                  <w:jc w:val="center"/>
                </w:pPr>
                <w:r>
                  <w:rPr>
                    <w:rFonts w:hint="eastAsia"/>
                  </w:rPr>
                  <w:t>本期增加</w:t>
                </w:r>
              </w:p>
            </w:tc>
          </w:sdtContent>
        </w:sdt>
        <w:sdt>
          <w:sdtPr>
            <w:tag w:val="_PLD_53aab3e541434694890e1daaef86892e"/>
            <w:id w:val="340284701"/>
          </w:sdtPr>
          <w:sdtContent>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14:paraId="434E92AB" w14:textId="77777777" w:rsidR="00FD0AE2" w:rsidRDefault="00CF3046">
                <w:pPr>
                  <w:jc w:val="center"/>
                </w:pPr>
                <w:r>
                  <w:rPr>
                    <w:rFonts w:hint="eastAsia"/>
                  </w:rPr>
                  <w:t>本期减少</w:t>
                </w:r>
              </w:p>
            </w:tc>
          </w:sdtContent>
        </w:sdt>
        <w:sdt>
          <w:sdtPr>
            <w:tag w:val="_PLD_eeaa6cf867964b44953ca6fa9f1417b3"/>
            <w:id w:val="-2000332203"/>
          </w:sdtPr>
          <w:sdtContent>
            <w:tc>
              <w:tcPr>
                <w:tcW w:w="897" w:type="pct"/>
                <w:tcBorders>
                  <w:top w:val="single" w:sz="4" w:space="0" w:color="auto"/>
                  <w:left w:val="single" w:sz="4" w:space="0" w:color="auto"/>
                  <w:bottom w:val="single" w:sz="4" w:space="0" w:color="auto"/>
                  <w:right w:val="single" w:sz="4" w:space="0" w:color="auto"/>
                </w:tcBorders>
                <w:shd w:val="clear" w:color="auto" w:fill="auto"/>
                <w:vAlign w:val="center"/>
              </w:tcPr>
              <w:p w14:paraId="385D8CCD" w14:textId="77777777" w:rsidR="00FD0AE2" w:rsidRDefault="00CF3046">
                <w:pPr>
                  <w:jc w:val="center"/>
                </w:pPr>
                <w:r>
                  <w:rPr>
                    <w:rFonts w:hint="eastAsia"/>
                  </w:rPr>
                  <w:t>期末余额</w:t>
                </w:r>
              </w:p>
            </w:tc>
          </w:sdtContent>
        </w:sdt>
        <w:sdt>
          <w:sdtPr>
            <w:tag w:val="_PLD_4365562ff41a4c1fbb543509a4ea61f6"/>
            <w:id w:val="-907688626"/>
          </w:sdtPr>
          <w:sdtContent>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14:paraId="77EF76C7" w14:textId="77777777" w:rsidR="00FD0AE2" w:rsidRDefault="00CF3046">
                <w:pPr>
                  <w:jc w:val="center"/>
                  <w:rPr>
                    <w:szCs w:val="21"/>
                  </w:rPr>
                </w:pPr>
                <w:r>
                  <w:rPr>
                    <w:rFonts w:hint="eastAsia"/>
                  </w:rPr>
                  <w:t>本期计提减值准备</w:t>
                </w:r>
              </w:p>
            </w:tc>
          </w:sdtContent>
        </w:sdt>
        <w:sdt>
          <w:sdtPr>
            <w:tag w:val="_PLD_1d05d35b40794516842b0264b05f0a95"/>
            <w:id w:val="-1161773172"/>
          </w:sdtPr>
          <w:sdtContent>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14:paraId="38AC961F" w14:textId="77777777" w:rsidR="00FD0AE2" w:rsidRDefault="00CF3046">
                <w:pPr>
                  <w:jc w:val="center"/>
                </w:pPr>
                <w:r>
                  <w:rPr>
                    <w:rFonts w:hint="eastAsia"/>
                  </w:rPr>
                  <w:t>减值准备期末余额</w:t>
                </w:r>
              </w:p>
            </w:tc>
          </w:sdtContent>
        </w:sdt>
      </w:tr>
      <w:tr w:rsidR="00CF3046" w14:paraId="6C66B915" w14:textId="77777777">
        <w:tc>
          <w:tcPr>
            <w:tcW w:w="1040" w:type="pct"/>
            <w:tcBorders>
              <w:top w:val="single" w:sz="4" w:space="0" w:color="auto"/>
              <w:left w:val="single" w:sz="4" w:space="0" w:color="auto"/>
              <w:bottom w:val="single" w:sz="4" w:space="0" w:color="auto"/>
              <w:right w:val="single" w:sz="4" w:space="0" w:color="auto"/>
            </w:tcBorders>
            <w:vAlign w:val="center"/>
          </w:tcPr>
          <w:p w14:paraId="5CAB29F2" w14:textId="77777777" w:rsidR="00FD0AE2" w:rsidRDefault="00CF3046">
            <w:pPr>
              <w:pStyle w:val="129"/>
            </w:pPr>
            <w:r>
              <w:t>北京天海工业有限公司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2D750899" w14:textId="77777777" w:rsidR="00FD0AE2" w:rsidRDefault="00CF3046">
            <w:pPr>
              <w:jc w:val="right"/>
            </w:pPr>
            <w:r>
              <w:t>760,104,096.95</w:t>
            </w:r>
          </w:p>
        </w:tc>
        <w:tc>
          <w:tcPr>
            <w:tcW w:w="897" w:type="pct"/>
            <w:tcBorders>
              <w:top w:val="single" w:sz="4" w:space="0" w:color="auto"/>
              <w:left w:val="single" w:sz="4" w:space="0" w:color="auto"/>
              <w:bottom w:val="single" w:sz="4" w:space="0" w:color="auto"/>
              <w:right w:val="single" w:sz="4" w:space="0" w:color="auto"/>
            </w:tcBorders>
            <w:vAlign w:val="center"/>
          </w:tcPr>
          <w:p w14:paraId="7DD7ADB2" w14:textId="77777777" w:rsidR="00FD0AE2" w:rsidRDefault="00CF3046">
            <w:pPr>
              <w:jc w:val="right"/>
            </w:pPr>
            <w:r>
              <w:t>147,742,015.31</w:t>
            </w:r>
          </w:p>
        </w:tc>
        <w:tc>
          <w:tcPr>
            <w:tcW w:w="423" w:type="pct"/>
            <w:tcBorders>
              <w:top w:val="single" w:sz="4" w:space="0" w:color="auto"/>
              <w:left w:val="single" w:sz="4" w:space="0" w:color="auto"/>
              <w:bottom w:val="single" w:sz="4" w:space="0" w:color="auto"/>
              <w:right w:val="single" w:sz="4" w:space="0" w:color="auto"/>
            </w:tcBorders>
          </w:tcPr>
          <w:p w14:paraId="562F76E1"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75F08142" w14:textId="77777777" w:rsidR="00FD0AE2" w:rsidRDefault="00CF3046">
            <w:pPr>
              <w:jc w:val="right"/>
            </w:pPr>
            <w:r>
              <w:t>907,846,112.26</w:t>
            </w:r>
          </w:p>
        </w:tc>
        <w:tc>
          <w:tcPr>
            <w:tcW w:w="423" w:type="pct"/>
            <w:tcBorders>
              <w:top w:val="single" w:sz="4" w:space="0" w:color="auto"/>
              <w:left w:val="single" w:sz="4" w:space="0" w:color="auto"/>
              <w:bottom w:val="single" w:sz="4" w:space="0" w:color="auto"/>
              <w:right w:val="single" w:sz="4" w:space="0" w:color="auto"/>
            </w:tcBorders>
          </w:tcPr>
          <w:p w14:paraId="269BB3EB"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3E520A6C" w14:textId="77777777" w:rsidR="00FD0AE2" w:rsidRDefault="00FD0AE2">
            <w:pPr>
              <w:jc w:val="right"/>
            </w:pPr>
          </w:p>
        </w:tc>
      </w:tr>
      <w:tr w:rsidR="00CF3046" w14:paraId="4BCC4FED" w14:textId="77777777">
        <w:tc>
          <w:tcPr>
            <w:tcW w:w="1040" w:type="pct"/>
            <w:tcBorders>
              <w:top w:val="single" w:sz="4" w:space="0" w:color="auto"/>
              <w:left w:val="single" w:sz="4" w:space="0" w:color="auto"/>
              <w:bottom w:val="single" w:sz="4" w:space="0" w:color="auto"/>
              <w:right w:val="single" w:sz="4" w:space="0" w:color="auto"/>
            </w:tcBorders>
            <w:vAlign w:val="center"/>
          </w:tcPr>
          <w:p w14:paraId="3BD75164" w14:textId="77777777" w:rsidR="00FD0AE2" w:rsidRDefault="00CF3046">
            <w:pPr>
              <w:pStyle w:val="129"/>
            </w:pPr>
            <w:r>
              <w:t>京城控股（香港）有限公司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4E5A3F6C" w14:textId="77777777" w:rsidR="00FD0AE2" w:rsidRDefault="00CF3046">
            <w:pPr>
              <w:jc w:val="right"/>
            </w:pPr>
            <w:r>
              <w:t>142,044,028.10</w:t>
            </w:r>
          </w:p>
        </w:tc>
        <w:tc>
          <w:tcPr>
            <w:tcW w:w="897" w:type="pct"/>
            <w:tcBorders>
              <w:top w:val="single" w:sz="4" w:space="0" w:color="auto"/>
              <w:left w:val="single" w:sz="4" w:space="0" w:color="auto"/>
              <w:bottom w:val="single" w:sz="4" w:space="0" w:color="auto"/>
              <w:right w:val="single" w:sz="4" w:space="0" w:color="auto"/>
            </w:tcBorders>
            <w:vAlign w:val="center"/>
          </w:tcPr>
          <w:p w14:paraId="773FE0C2" w14:textId="77777777" w:rsidR="00FD0AE2" w:rsidRDefault="00CF3046">
            <w:pPr>
              <w:jc w:val="right"/>
            </w:pPr>
            <w:r>
              <w:t>0.00</w:t>
            </w:r>
          </w:p>
        </w:tc>
        <w:tc>
          <w:tcPr>
            <w:tcW w:w="423" w:type="pct"/>
            <w:tcBorders>
              <w:top w:val="single" w:sz="4" w:space="0" w:color="auto"/>
              <w:left w:val="single" w:sz="4" w:space="0" w:color="auto"/>
              <w:bottom w:val="single" w:sz="4" w:space="0" w:color="auto"/>
              <w:right w:val="single" w:sz="4" w:space="0" w:color="auto"/>
            </w:tcBorders>
          </w:tcPr>
          <w:p w14:paraId="689E5A1A"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1DF37961" w14:textId="77777777" w:rsidR="00FD0AE2" w:rsidRDefault="00CF3046">
            <w:pPr>
              <w:jc w:val="right"/>
            </w:pPr>
            <w:r>
              <w:t>142,044,028.10</w:t>
            </w:r>
          </w:p>
        </w:tc>
        <w:tc>
          <w:tcPr>
            <w:tcW w:w="423" w:type="pct"/>
            <w:tcBorders>
              <w:top w:val="single" w:sz="4" w:space="0" w:color="auto"/>
              <w:left w:val="single" w:sz="4" w:space="0" w:color="auto"/>
              <w:bottom w:val="single" w:sz="4" w:space="0" w:color="auto"/>
              <w:right w:val="single" w:sz="4" w:space="0" w:color="auto"/>
            </w:tcBorders>
          </w:tcPr>
          <w:p w14:paraId="2084413A"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0CC71063" w14:textId="77777777" w:rsidR="00FD0AE2" w:rsidRDefault="00FD0AE2">
            <w:pPr>
              <w:jc w:val="right"/>
            </w:pPr>
          </w:p>
        </w:tc>
      </w:tr>
      <w:tr w:rsidR="00CF3046" w14:paraId="2A338D22" w14:textId="77777777">
        <w:tc>
          <w:tcPr>
            <w:tcW w:w="1040" w:type="pct"/>
            <w:tcBorders>
              <w:top w:val="single" w:sz="4" w:space="0" w:color="auto"/>
              <w:left w:val="single" w:sz="4" w:space="0" w:color="auto"/>
              <w:bottom w:val="single" w:sz="4" w:space="0" w:color="auto"/>
              <w:right w:val="single" w:sz="4" w:space="0" w:color="auto"/>
            </w:tcBorders>
            <w:vAlign w:val="center"/>
          </w:tcPr>
          <w:p w14:paraId="78230625" w14:textId="77777777" w:rsidR="00FD0AE2" w:rsidRDefault="00CF3046">
            <w:pPr>
              <w:pStyle w:val="129"/>
            </w:pPr>
            <w:r>
              <w:t>青岛北洋天青数联智能有限公司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72AFAB7B" w14:textId="77777777" w:rsidR="00FD0AE2" w:rsidRDefault="00CF3046">
            <w:pPr>
              <w:jc w:val="right"/>
            </w:pPr>
            <w:r>
              <w:t>337,200,000.00</w:t>
            </w:r>
          </w:p>
        </w:tc>
        <w:tc>
          <w:tcPr>
            <w:tcW w:w="897" w:type="pct"/>
            <w:tcBorders>
              <w:top w:val="single" w:sz="4" w:space="0" w:color="auto"/>
              <w:left w:val="single" w:sz="4" w:space="0" w:color="auto"/>
              <w:bottom w:val="single" w:sz="4" w:space="0" w:color="auto"/>
              <w:right w:val="single" w:sz="4" w:space="0" w:color="auto"/>
            </w:tcBorders>
            <w:vAlign w:val="center"/>
          </w:tcPr>
          <w:p w14:paraId="58527934" w14:textId="77777777" w:rsidR="00FD0AE2" w:rsidRDefault="00CF3046">
            <w:pPr>
              <w:jc w:val="right"/>
            </w:pPr>
            <w:r>
              <w:t>1,481,900.00</w:t>
            </w:r>
          </w:p>
        </w:tc>
        <w:tc>
          <w:tcPr>
            <w:tcW w:w="423" w:type="pct"/>
            <w:tcBorders>
              <w:top w:val="single" w:sz="4" w:space="0" w:color="auto"/>
              <w:left w:val="single" w:sz="4" w:space="0" w:color="auto"/>
              <w:bottom w:val="single" w:sz="4" w:space="0" w:color="auto"/>
              <w:right w:val="single" w:sz="4" w:space="0" w:color="auto"/>
            </w:tcBorders>
          </w:tcPr>
          <w:p w14:paraId="6F00B2E7"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08DC4128" w14:textId="77777777" w:rsidR="00FD0AE2" w:rsidRDefault="00CF3046">
            <w:pPr>
              <w:jc w:val="right"/>
            </w:pPr>
            <w:r>
              <w:t>338,681,900.00</w:t>
            </w:r>
          </w:p>
        </w:tc>
        <w:tc>
          <w:tcPr>
            <w:tcW w:w="423" w:type="pct"/>
            <w:tcBorders>
              <w:top w:val="single" w:sz="4" w:space="0" w:color="auto"/>
              <w:left w:val="single" w:sz="4" w:space="0" w:color="auto"/>
              <w:bottom w:val="single" w:sz="4" w:space="0" w:color="auto"/>
              <w:right w:val="single" w:sz="4" w:space="0" w:color="auto"/>
            </w:tcBorders>
          </w:tcPr>
          <w:p w14:paraId="04BC4B1D"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469A5820" w14:textId="77777777" w:rsidR="00FD0AE2" w:rsidRDefault="00FD0AE2">
            <w:pPr>
              <w:jc w:val="right"/>
            </w:pPr>
          </w:p>
        </w:tc>
      </w:tr>
      <w:tr w:rsidR="00CF3046" w14:paraId="7AE512F1" w14:textId="77777777">
        <w:tc>
          <w:tcPr>
            <w:tcW w:w="1040" w:type="pct"/>
            <w:tcBorders>
              <w:top w:val="single" w:sz="4" w:space="0" w:color="auto"/>
              <w:left w:val="single" w:sz="4" w:space="0" w:color="auto"/>
              <w:bottom w:val="single" w:sz="4" w:space="0" w:color="auto"/>
              <w:right w:val="single" w:sz="4" w:space="0" w:color="auto"/>
            </w:tcBorders>
            <w:vAlign w:val="center"/>
          </w:tcPr>
          <w:p w14:paraId="16BA0C19" w14:textId="77777777" w:rsidR="00FD0AE2" w:rsidRDefault="00CF3046">
            <w:pPr>
              <w:pStyle w:val="129"/>
            </w:pPr>
            <w:r>
              <w:t>北京天海低温设备有限公司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7A6EDE24"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0A4CFABA" w14:textId="77777777" w:rsidR="00FD0AE2" w:rsidRDefault="00CF3046">
            <w:pPr>
              <w:jc w:val="right"/>
            </w:pPr>
            <w:r>
              <w:t>1,890,700.00</w:t>
            </w:r>
          </w:p>
        </w:tc>
        <w:tc>
          <w:tcPr>
            <w:tcW w:w="423" w:type="pct"/>
            <w:tcBorders>
              <w:top w:val="single" w:sz="4" w:space="0" w:color="auto"/>
              <w:left w:val="single" w:sz="4" w:space="0" w:color="auto"/>
              <w:bottom w:val="single" w:sz="4" w:space="0" w:color="auto"/>
              <w:right w:val="single" w:sz="4" w:space="0" w:color="auto"/>
            </w:tcBorders>
          </w:tcPr>
          <w:p w14:paraId="463B578F"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6D9AE64F" w14:textId="77777777" w:rsidR="00FD0AE2" w:rsidRDefault="00CF3046">
            <w:pPr>
              <w:jc w:val="right"/>
            </w:pPr>
            <w:r>
              <w:t>1,890,700.00</w:t>
            </w:r>
          </w:p>
        </w:tc>
        <w:tc>
          <w:tcPr>
            <w:tcW w:w="423" w:type="pct"/>
            <w:tcBorders>
              <w:top w:val="single" w:sz="4" w:space="0" w:color="auto"/>
              <w:left w:val="single" w:sz="4" w:space="0" w:color="auto"/>
              <w:bottom w:val="single" w:sz="4" w:space="0" w:color="auto"/>
              <w:right w:val="single" w:sz="4" w:space="0" w:color="auto"/>
            </w:tcBorders>
          </w:tcPr>
          <w:p w14:paraId="6A824AF9"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2383306A" w14:textId="77777777" w:rsidR="00FD0AE2" w:rsidRDefault="00FD0AE2">
            <w:pPr>
              <w:jc w:val="right"/>
            </w:pPr>
          </w:p>
        </w:tc>
      </w:tr>
      <w:tr w:rsidR="00CF3046" w14:paraId="7F983315" w14:textId="77777777">
        <w:tc>
          <w:tcPr>
            <w:tcW w:w="1040" w:type="pct"/>
            <w:tcBorders>
              <w:top w:val="single" w:sz="4" w:space="0" w:color="auto"/>
              <w:left w:val="single" w:sz="4" w:space="0" w:color="auto"/>
              <w:bottom w:val="single" w:sz="4" w:space="0" w:color="auto"/>
              <w:right w:val="single" w:sz="4" w:space="0" w:color="auto"/>
            </w:tcBorders>
            <w:vAlign w:val="center"/>
          </w:tcPr>
          <w:p w14:paraId="4114AFD8" w14:textId="77777777" w:rsidR="00FD0AE2" w:rsidRDefault="00CF3046">
            <w:pPr>
              <w:pStyle w:val="129"/>
            </w:pPr>
            <w:r>
              <w:t>宽城天海压力容器有限公司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51AADAE4"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229C4C79" w14:textId="77777777" w:rsidR="00FD0AE2" w:rsidRDefault="00CF3046">
            <w:pPr>
              <w:jc w:val="right"/>
            </w:pPr>
            <w:r>
              <w:t>766,500.00</w:t>
            </w:r>
          </w:p>
        </w:tc>
        <w:tc>
          <w:tcPr>
            <w:tcW w:w="423" w:type="pct"/>
            <w:tcBorders>
              <w:top w:val="single" w:sz="4" w:space="0" w:color="auto"/>
              <w:left w:val="single" w:sz="4" w:space="0" w:color="auto"/>
              <w:bottom w:val="single" w:sz="4" w:space="0" w:color="auto"/>
              <w:right w:val="single" w:sz="4" w:space="0" w:color="auto"/>
            </w:tcBorders>
          </w:tcPr>
          <w:p w14:paraId="612E8A28"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51771651" w14:textId="77777777" w:rsidR="00FD0AE2" w:rsidRDefault="00CF3046">
            <w:pPr>
              <w:jc w:val="right"/>
            </w:pPr>
            <w:r>
              <w:t>766,500.00</w:t>
            </w:r>
          </w:p>
        </w:tc>
        <w:tc>
          <w:tcPr>
            <w:tcW w:w="423" w:type="pct"/>
            <w:tcBorders>
              <w:top w:val="single" w:sz="4" w:space="0" w:color="auto"/>
              <w:left w:val="single" w:sz="4" w:space="0" w:color="auto"/>
              <w:bottom w:val="single" w:sz="4" w:space="0" w:color="auto"/>
              <w:right w:val="single" w:sz="4" w:space="0" w:color="auto"/>
            </w:tcBorders>
          </w:tcPr>
          <w:p w14:paraId="60A00FF1"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77908DAE" w14:textId="77777777" w:rsidR="00FD0AE2" w:rsidRDefault="00FD0AE2">
            <w:pPr>
              <w:jc w:val="right"/>
            </w:pPr>
          </w:p>
        </w:tc>
      </w:tr>
      <w:tr w:rsidR="00CF3046" w14:paraId="0C301C49" w14:textId="77777777">
        <w:tc>
          <w:tcPr>
            <w:tcW w:w="1040" w:type="pct"/>
            <w:tcBorders>
              <w:top w:val="single" w:sz="4" w:space="0" w:color="auto"/>
              <w:left w:val="single" w:sz="4" w:space="0" w:color="auto"/>
              <w:bottom w:val="single" w:sz="4" w:space="0" w:color="auto"/>
              <w:right w:val="single" w:sz="4" w:space="0" w:color="auto"/>
            </w:tcBorders>
            <w:vAlign w:val="center"/>
          </w:tcPr>
          <w:p w14:paraId="0CECBBF8" w14:textId="77777777" w:rsidR="00FD0AE2" w:rsidRDefault="00CF3046">
            <w:pPr>
              <w:pStyle w:val="129"/>
            </w:pPr>
            <w:r>
              <w:t>北京明晖天海气体储运装备销售有限公司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70F3DF00"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56BEEEE5" w14:textId="77777777" w:rsidR="00FD0AE2" w:rsidRDefault="00CF3046">
            <w:pPr>
              <w:jc w:val="right"/>
            </w:pPr>
            <w:r>
              <w:t>1,481,900.00</w:t>
            </w:r>
          </w:p>
        </w:tc>
        <w:tc>
          <w:tcPr>
            <w:tcW w:w="423" w:type="pct"/>
            <w:tcBorders>
              <w:top w:val="single" w:sz="4" w:space="0" w:color="auto"/>
              <w:left w:val="single" w:sz="4" w:space="0" w:color="auto"/>
              <w:bottom w:val="single" w:sz="4" w:space="0" w:color="auto"/>
              <w:right w:val="single" w:sz="4" w:space="0" w:color="auto"/>
            </w:tcBorders>
          </w:tcPr>
          <w:p w14:paraId="75DFB69B"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226D5C56" w14:textId="77777777" w:rsidR="00FD0AE2" w:rsidRDefault="00CF3046">
            <w:pPr>
              <w:jc w:val="right"/>
            </w:pPr>
            <w:r>
              <w:t>1,481,900.00</w:t>
            </w:r>
          </w:p>
        </w:tc>
        <w:tc>
          <w:tcPr>
            <w:tcW w:w="423" w:type="pct"/>
            <w:tcBorders>
              <w:top w:val="single" w:sz="4" w:space="0" w:color="auto"/>
              <w:left w:val="single" w:sz="4" w:space="0" w:color="auto"/>
              <w:bottom w:val="single" w:sz="4" w:space="0" w:color="auto"/>
              <w:right w:val="single" w:sz="4" w:space="0" w:color="auto"/>
            </w:tcBorders>
          </w:tcPr>
          <w:p w14:paraId="587C04D1"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28D19AE5" w14:textId="77777777" w:rsidR="00FD0AE2" w:rsidRDefault="00FD0AE2">
            <w:pPr>
              <w:jc w:val="right"/>
            </w:pPr>
          </w:p>
        </w:tc>
      </w:tr>
      <w:tr w:rsidR="00CF3046" w14:paraId="5A347B37" w14:textId="77777777">
        <w:tc>
          <w:tcPr>
            <w:tcW w:w="1040" w:type="pct"/>
            <w:tcBorders>
              <w:top w:val="single" w:sz="4" w:space="0" w:color="auto"/>
              <w:left w:val="single" w:sz="4" w:space="0" w:color="auto"/>
              <w:bottom w:val="single" w:sz="4" w:space="0" w:color="auto"/>
              <w:right w:val="single" w:sz="4" w:space="0" w:color="auto"/>
            </w:tcBorders>
            <w:vAlign w:val="center"/>
          </w:tcPr>
          <w:p w14:paraId="2CB9CEDF" w14:textId="77777777" w:rsidR="00FD0AE2" w:rsidRDefault="00CF3046">
            <w:pPr>
              <w:pStyle w:val="129"/>
            </w:pPr>
            <w:r>
              <w:t>北京天海氢能装备有限公司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6F421D3F"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5668EABA" w14:textId="77777777" w:rsidR="00FD0AE2" w:rsidRDefault="00CF3046">
            <w:pPr>
              <w:jc w:val="right"/>
            </w:pPr>
            <w:r>
              <w:t>3,781,400.00</w:t>
            </w:r>
          </w:p>
        </w:tc>
        <w:tc>
          <w:tcPr>
            <w:tcW w:w="423" w:type="pct"/>
            <w:tcBorders>
              <w:top w:val="single" w:sz="4" w:space="0" w:color="auto"/>
              <w:left w:val="single" w:sz="4" w:space="0" w:color="auto"/>
              <w:bottom w:val="single" w:sz="4" w:space="0" w:color="auto"/>
              <w:right w:val="single" w:sz="4" w:space="0" w:color="auto"/>
            </w:tcBorders>
          </w:tcPr>
          <w:p w14:paraId="1201D0B1"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6AAFD816" w14:textId="77777777" w:rsidR="00FD0AE2" w:rsidRDefault="00CF3046">
            <w:pPr>
              <w:jc w:val="right"/>
            </w:pPr>
            <w:r>
              <w:t>3,781,400.00</w:t>
            </w:r>
          </w:p>
        </w:tc>
        <w:tc>
          <w:tcPr>
            <w:tcW w:w="423" w:type="pct"/>
            <w:tcBorders>
              <w:top w:val="single" w:sz="4" w:space="0" w:color="auto"/>
              <w:left w:val="single" w:sz="4" w:space="0" w:color="auto"/>
              <w:bottom w:val="single" w:sz="4" w:space="0" w:color="auto"/>
              <w:right w:val="single" w:sz="4" w:space="0" w:color="auto"/>
            </w:tcBorders>
          </w:tcPr>
          <w:p w14:paraId="7701B043"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16D3E63D" w14:textId="77777777" w:rsidR="00FD0AE2" w:rsidRDefault="00FD0AE2">
            <w:pPr>
              <w:jc w:val="right"/>
            </w:pPr>
          </w:p>
        </w:tc>
      </w:tr>
      <w:tr w:rsidR="00CF3046" w14:paraId="59EDBDB6" w14:textId="77777777">
        <w:tc>
          <w:tcPr>
            <w:tcW w:w="1040" w:type="pct"/>
            <w:tcBorders>
              <w:top w:val="single" w:sz="4" w:space="0" w:color="auto"/>
              <w:left w:val="single" w:sz="4" w:space="0" w:color="auto"/>
              <w:bottom w:val="single" w:sz="4" w:space="0" w:color="auto"/>
              <w:right w:val="single" w:sz="4" w:space="0" w:color="auto"/>
            </w:tcBorders>
            <w:vAlign w:val="center"/>
          </w:tcPr>
          <w:p w14:paraId="2A67CAA4" w14:textId="77777777" w:rsidR="00FD0AE2" w:rsidRDefault="00CF3046">
            <w:pPr>
              <w:pStyle w:val="129"/>
            </w:pPr>
            <w:r>
              <w:t>上海天海复合气瓶有限公司</w:t>
            </w:r>
          </w:p>
        </w:tc>
        <w:tc>
          <w:tcPr>
            <w:tcW w:w="897" w:type="pct"/>
            <w:tcBorders>
              <w:top w:val="single" w:sz="4" w:space="0" w:color="auto"/>
              <w:left w:val="single" w:sz="4" w:space="0" w:color="auto"/>
              <w:bottom w:val="single" w:sz="4" w:space="0" w:color="auto"/>
              <w:right w:val="single" w:sz="4" w:space="0" w:color="auto"/>
            </w:tcBorders>
            <w:vAlign w:val="center"/>
          </w:tcPr>
          <w:p w14:paraId="6AD5D15D"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27CDCA2F" w14:textId="77777777" w:rsidR="00FD0AE2" w:rsidRDefault="00CF3046">
            <w:pPr>
              <w:jc w:val="right"/>
            </w:pPr>
            <w:r>
              <w:t>1,073,100.00</w:t>
            </w:r>
          </w:p>
        </w:tc>
        <w:tc>
          <w:tcPr>
            <w:tcW w:w="423" w:type="pct"/>
            <w:tcBorders>
              <w:top w:val="single" w:sz="4" w:space="0" w:color="auto"/>
              <w:left w:val="single" w:sz="4" w:space="0" w:color="auto"/>
              <w:bottom w:val="single" w:sz="4" w:space="0" w:color="auto"/>
              <w:right w:val="single" w:sz="4" w:space="0" w:color="auto"/>
            </w:tcBorders>
          </w:tcPr>
          <w:p w14:paraId="1CD2280C"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455705F6" w14:textId="77777777" w:rsidR="00FD0AE2" w:rsidRDefault="00CF3046">
            <w:pPr>
              <w:jc w:val="right"/>
            </w:pPr>
            <w:r>
              <w:t>1,073,100.00</w:t>
            </w:r>
          </w:p>
        </w:tc>
        <w:tc>
          <w:tcPr>
            <w:tcW w:w="423" w:type="pct"/>
            <w:tcBorders>
              <w:top w:val="single" w:sz="4" w:space="0" w:color="auto"/>
              <w:left w:val="single" w:sz="4" w:space="0" w:color="auto"/>
              <w:bottom w:val="single" w:sz="4" w:space="0" w:color="auto"/>
              <w:right w:val="single" w:sz="4" w:space="0" w:color="auto"/>
            </w:tcBorders>
          </w:tcPr>
          <w:p w14:paraId="368C91A6"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49BC5AA1" w14:textId="77777777" w:rsidR="00FD0AE2" w:rsidRDefault="00FD0AE2">
            <w:pPr>
              <w:jc w:val="right"/>
            </w:pPr>
          </w:p>
        </w:tc>
      </w:tr>
      <w:tr w:rsidR="00CF3046" w14:paraId="2F4F465A" w14:textId="77777777">
        <w:tc>
          <w:tcPr>
            <w:tcW w:w="1040" w:type="pct"/>
            <w:tcBorders>
              <w:top w:val="single" w:sz="4" w:space="0" w:color="auto"/>
              <w:left w:val="single" w:sz="4" w:space="0" w:color="auto"/>
              <w:bottom w:val="single" w:sz="4" w:space="0" w:color="auto"/>
              <w:right w:val="single" w:sz="4" w:space="0" w:color="auto"/>
            </w:tcBorders>
            <w:vAlign w:val="center"/>
          </w:tcPr>
          <w:p w14:paraId="1093C630" w14:textId="77777777" w:rsidR="00FD0AE2" w:rsidRDefault="00CF3046">
            <w:pPr>
              <w:pStyle w:val="129"/>
            </w:pPr>
            <w:r>
              <w:t>天津天海高压容器有限责任公司</w:t>
            </w:r>
          </w:p>
        </w:tc>
        <w:tc>
          <w:tcPr>
            <w:tcW w:w="897" w:type="pct"/>
            <w:tcBorders>
              <w:top w:val="single" w:sz="4" w:space="0" w:color="auto"/>
              <w:left w:val="single" w:sz="4" w:space="0" w:color="auto"/>
              <w:bottom w:val="single" w:sz="4" w:space="0" w:color="auto"/>
              <w:right w:val="single" w:sz="4" w:space="0" w:color="auto"/>
            </w:tcBorders>
            <w:vAlign w:val="center"/>
          </w:tcPr>
          <w:p w14:paraId="1026D577"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3CD7E848" w14:textId="77777777" w:rsidR="00FD0AE2" w:rsidRDefault="00CF3046">
            <w:pPr>
              <w:jc w:val="right"/>
            </w:pPr>
            <w:r>
              <w:t>2,350,600.00</w:t>
            </w:r>
          </w:p>
        </w:tc>
        <w:tc>
          <w:tcPr>
            <w:tcW w:w="423" w:type="pct"/>
            <w:tcBorders>
              <w:top w:val="single" w:sz="4" w:space="0" w:color="auto"/>
              <w:left w:val="single" w:sz="4" w:space="0" w:color="auto"/>
              <w:bottom w:val="single" w:sz="4" w:space="0" w:color="auto"/>
              <w:right w:val="single" w:sz="4" w:space="0" w:color="auto"/>
            </w:tcBorders>
          </w:tcPr>
          <w:p w14:paraId="41F6F8E2"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3AB6D111" w14:textId="77777777" w:rsidR="00FD0AE2" w:rsidRDefault="00CF3046">
            <w:pPr>
              <w:jc w:val="right"/>
            </w:pPr>
            <w:r>
              <w:t>2,350,600.00</w:t>
            </w:r>
          </w:p>
        </w:tc>
        <w:tc>
          <w:tcPr>
            <w:tcW w:w="423" w:type="pct"/>
            <w:tcBorders>
              <w:top w:val="single" w:sz="4" w:space="0" w:color="auto"/>
              <w:left w:val="single" w:sz="4" w:space="0" w:color="auto"/>
              <w:bottom w:val="single" w:sz="4" w:space="0" w:color="auto"/>
              <w:right w:val="single" w:sz="4" w:space="0" w:color="auto"/>
            </w:tcBorders>
          </w:tcPr>
          <w:p w14:paraId="127F4049"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36D1F275" w14:textId="77777777" w:rsidR="00FD0AE2" w:rsidRDefault="00FD0AE2">
            <w:pPr>
              <w:jc w:val="right"/>
            </w:pPr>
          </w:p>
        </w:tc>
      </w:tr>
      <w:tr w:rsidR="00CF3046" w14:paraId="2CE44EF0" w14:textId="77777777">
        <w:tc>
          <w:tcPr>
            <w:tcW w:w="1040" w:type="pct"/>
            <w:tcBorders>
              <w:top w:val="single" w:sz="4" w:space="0" w:color="auto"/>
              <w:left w:val="single" w:sz="4" w:space="0" w:color="auto"/>
              <w:bottom w:val="single" w:sz="4" w:space="0" w:color="auto"/>
              <w:right w:val="single" w:sz="4" w:space="0" w:color="auto"/>
            </w:tcBorders>
            <w:vAlign w:val="center"/>
          </w:tcPr>
          <w:p w14:paraId="0F4AA7FD" w14:textId="77777777" w:rsidR="00FD0AE2" w:rsidRDefault="00CF3046">
            <w:pPr>
              <w:pStyle w:val="129"/>
            </w:pPr>
            <w:r>
              <w:t>天海美洲公司</w:t>
            </w:r>
          </w:p>
        </w:tc>
        <w:tc>
          <w:tcPr>
            <w:tcW w:w="897" w:type="pct"/>
            <w:tcBorders>
              <w:top w:val="single" w:sz="4" w:space="0" w:color="auto"/>
              <w:left w:val="single" w:sz="4" w:space="0" w:color="auto"/>
              <w:bottom w:val="single" w:sz="4" w:space="0" w:color="auto"/>
              <w:right w:val="single" w:sz="4" w:space="0" w:color="auto"/>
            </w:tcBorders>
            <w:vAlign w:val="center"/>
          </w:tcPr>
          <w:p w14:paraId="3E1B5EB7" w14:textId="77777777" w:rsidR="00FD0AE2" w:rsidRDefault="00CF3046">
            <w:pPr>
              <w:jc w:val="right"/>
            </w:pPr>
            <w:r>
              <w:t>0.00</w:t>
            </w:r>
          </w:p>
        </w:tc>
        <w:tc>
          <w:tcPr>
            <w:tcW w:w="897" w:type="pct"/>
            <w:tcBorders>
              <w:top w:val="single" w:sz="4" w:space="0" w:color="auto"/>
              <w:left w:val="single" w:sz="4" w:space="0" w:color="auto"/>
              <w:bottom w:val="single" w:sz="4" w:space="0" w:color="auto"/>
              <w:right w:val="single" w:sz="4" w:space="0" w:color="auto"/>
            </w:tcBorders>
            <w:vAlign w:val="center"/>
          </w:tcPr>
          <w:p w14:paraId="3B0D6919" w14:textId="77777777" w:rsidR="00FD0AE2" w:rsidRDefault="00CF3046">
            <w:pPr>
              <w:jc w:val="right"/>
            </w:pPr>
            <w:r>
              <w:t>357,700.00</w:t>
            </w:r>
          </w:p>
        </w:tc>
        <w:tc>
          <w:tcPr>
            <w:tcW w:w="423" w:type="pct"/>
            <w:tcBorders>
              <w:top w:val="single" w:sz="4" w:space="0" w:color="auto"/>
              <w:left w:val="single" w:sz="4" w:space="0" w:color="auto"/>
              <w:bottom w:val="single" w:sz="4" w:space="0" w:color="auto"/>
              <w:right w:val="single" w:sz="4" w:space="0" w:color="auto"/>
            </w:tcBorders>
          </w:tcPr>
          <w:p w14:paraId="0C85BD06"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vAlign w:val="center"/>
          </w:tcPr>
          <w:p w14:paraId="01B159F6" w14:textId="77777777" w:rsidR="00FD0AE2" w:rsidRDefault="00CF3046">
            <w:pPr>
              <w:jc w:val="right"/>
            </w:pPr>
            <w:r>
              <w:t>357,700.00</w:t>
            </w:r>
          </w:p>
        </w:tc>
        <w:tc>
          <w:tcPr>
            <w:tcW w:w="423" w:type="pct"/>
            <w:tcBorders>
              <w:top w:val="single" w:sz="4" w:space="0" w:color="auto"/>
              <w:left w:val="single" w:sz="4" w:space="0" w:color="auto"/>
              <w:bottom w:val="single" w:sz="4" w:space="0" w:color="auto"/>
              <w:right w:val="single" w:sz="4" w:space="0" w:color="auto"/>
            </w:tcBorders>
          </w:tcPr>
          <w:p w14:paraId="0BD4F07C"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031A8EC8" w14:textId="77777777" w:rsidR="00FD0AE2" w:rsidRDefault="00FD0AE2">
            <w:pPr>
              <w:jc w:val="right"/>
            </w:pPr>
          </w:p>
        </w:tc>
      </w:tr>
      <w:tr w:rsidR="00CF3046" w14:paraId="57C45FD7" w14:textId="77777777">
        <w:tc>
          <w:tcPr>
            <w:tcW w:w="1040" w:type="pct"/>
            <w:tcBorders>
              <w:top w:val="single" w:sz="4" w:space="0" w:color="auto"/>
              <w:left w:val="single" w:sz="4" w:space="0" w:color="auto"/>
              <w:bottom w:val="single" w:sz="4" w:space="0" w:color="auto"/>
              <w:right w:val="single" w:sz="4" w:space="0" w:color="auto"/>
            </w:tcBorders>
            <w:vAlign w:val="center"/>
          </w:tcPr>
          <w:p w14:paraId="4DB511ED" w14:textId="77777777" w:rsidR="00FD0AE2" w:rsidRDefault="00CF3046">
            <w:pPr>
              <w:jc w:val="center"/>
            </w:pPr>
            <w:r>
              <w:rPr>
                <w:rFonts w:hint="eastAsia"/>
              </w:rPr>
              <w:t>合计</w:t>
            </w:r>
          </w:p>
        </w:tc>
        <w:tc>
          <w:tcPr>
            <w:tcW w:w="897" w:type="pct"/>
            <w:tcBorders>
              <w:top w:val="single" w:sz="4" w:space="0" w:color="auto"/>
              <w:left w:val="single" w:sz="4" w:space="0" w:color="auto"/>
              <w:bottom w:val="single" w:sz="4" w:space="0" w:color="auto"/>
              <w:right w:val="single" w:sz="4" w:space="0" w:color="auto"/>
            </w:tcBorders>
          </w:tcPr>
          <w:p w14:paraId="367D98A6" w14:textId="77777777" w:rsidR="00FD0AE2" w:rsidRDefault="00CF3046">
            <w:pPr>
              <w:jc w:val="right"/>
            </w:pPr>
            <w:r>
              <w:t>1,239,348,125.05</w:t>
            </w:r>
          </w:p>
        </w:tc>
        <w:tc>
          <w:tcPr>
            <w:tcW w:w="897" w:type="pct"/>
            <w:tcBorders>
              <w:top w:val="single" w:sz="4" w:space="0" w:color="auto"/>
              <w:left w:val="single" w:sz="4" w:space="0" w:color="auto"/>
              <w:bottom w:val="single" w:sz="4" w:space="0" w:color="auto"/>
              <w:right w:val="single" w:sz="4" w:space="0" w:color="auto"/>
            </w:tcBorders>
          </w:tcPr>
          <w:p w14:paraId="0B55F332" w14:textId="77777777" w:rsidR="00FD0AE2" w:rsidRDefault="00CF3046">
            <w:pPr>
              <w:jc w:val="right"/>
            </w:pPr>
            <w:r>
              <w:t>160,925,815.31</w:t>
            </w:r>
          </w:p>
        </w:tc>
        <w:tc>
          <w:tcPr>
            <w:tcW w:w="423" w:type="pct"/>
            <w:tcBorders>
              <w:top w:val="single" w:sz="4" w:space="0" w:color="auto"/>
              <w:left w:val="single" w:sz="4" w:space="0" w:color="auto"/>
              <w:bottom w:val="single" w:sz="4" w:space="0" w:color="auto"/>
              <w:right w:val="single" w:sz="4" w:space="0" w:color="auto"/>
            </w:tcBorders>
          </w:tcPr>
          <w:p w14:paraId="7B5F854D" w14:textId="77777777" w:rsidR="00FD0AE2" w:rsidRDefault="00FD0AE2">
            <w:pPr>
              <w:jc w:val="right"/>
            </w:pPr>
          </w:p>
        </w:tc>
        <w:tc>
          <w:tcPr>
            <w:tcW w:w="897" w:type="pct"/>
            <w:tcBorders>
              <w:top w:val="single" w:sz="4" w:space="0" w:color="auto"/>
              <w:left w:val="single" w:sz="4" w:space="0" w:color="auto"/>
              <w:bottom w:val="single" w:sz="4" w:space="0" w:color="auto"/>
              <w:right w:val="single" w:sz="4" w:space="0" w:color="auto"/>
            </w:tcBorders>
          </w:tcPr>
          <w:p w14:paraId="1A89C766" w14:textId="77777777" w:rsidR="00FD0AE2" w:rsidRDefault="00CF3046">
            <w:pPr>
              <w:jc w:val="right"/>
            </w:pPr>
            <w:r>
              <w:t>1,400,273,940.36</w:t>
            </w:r>
          </w:p>
        </w:tc>
        <w:tc>
          <w:tcPr>
            <w:tcW w:w="423" w:type="pct"/>
            <w:tcBorders>
              <w:top w:val="single" w:sz="4" w:space="0" w:color="auto"/>
              <w:left w:val="single" w:sz="4" w:space="0" w:color="auto"/>
              <w:bottom w:val="single" w:sz="4" w:space="0" w:color="auto"/>
              <w:right w:val="single" w:sz="4" w:space="0" w:color="auto"/>
            </w:tcBorders>
          </w:tcPr>
          <w:p w14:paraId="32B3413D" w14:textId="77777777" w:rsidR="00FD0AE2" w:rsidRDefault="00FD0AE2">
            <w:pPr>
              <w:jc w:val="right"/>
            </w:pPr>
          </w:p>
        </w:tc>
        <w:tc>
          <w:tcPr>
            <w:tcW w:w="422" w:type="pct"/>
            <w:tcBorders>
              <w:top w:val="single" w:sz="4" w:space="0" w:color="auto"/>
              <w:left w:val="single" w:sz="4" w:space="0" w:color="auto"/>
              <w:bottom w:val="single" w:sz="4" w:space="0" w:color="auto"/>
              <w:right w:val="single" w:sz="4" w:space="0" w:color="auto"/>
            </w:tcBorders>
          </w:tcPr>
          <w:p w14:paraId="21DA88F2" w14:textId="77777777" w:rsidR="00FD0AE2" w:rsidRDefault="00FD0AE2">
            <w:pPr>
              <w:jc w:val="right"/>
            </w:pPr>
          </w:p>
        </w:tc>
      </w:tr>
    </w:tbl>
    <w:p w14:paraId="239D903A" w14:textId="77777777" w:rsidR="00FD0AE2" w:rsidRDefault="00FD0AE2">
      <w:pPr>
        <w:pStyle w:val="129"/>
      </w:pPr>
    </w:p>
    <w:p w14:paraId="6EB2C1BB" w14:textId="77777777" w:rsidR="00FD0AE2" w:rsidRDefault="00CF3046">
      <w:pPr>
        <w:pStyle w:val="125"/>
        <w:numPr>
          <w:ilvl w:val="0"/>
          <w:numId w:val="144"/>
        </w:numPr>
      </w:pPr>
      <w:r>
        <w:rPr>
          <w:rFonts w:hint="eastAsia"/>
        </w:rPr>
        <w:t>对联营、合营企业投资</w:t>
      </w:r>
    </w:p>
    <w:sdt>
      <w:sdtPr>
        <w:alias w:val="是否适用：母公司对联营、合营企业投资[双击切换]"/>
        <w:tag w:val="_GBC_2e4760cb979247e69579530b3868e897"/>
        <w:id w:val="-1240783995"/>
        <w:placeholder>
          <w:docPart w:val="GBC22222222222222222222222222222"/>
        </w:placeholder>
      </w:sdtPr>
      <w:sdtContent>
        <w:p w14:paraId="5ABF19C5" w14:textId="77777777" w:rsidR="00FD0AE2" w:rsidRDefault="00CF3046">
          <w:pPr>
            <w:pStyle w:val="129"/>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04C77B3" w14:textId="77777777" w:rsidR="00FD0AE2" w:rsidRDefault="00FD0AE2">
      <w:pPr>
        <w:rPr>
          <w:szCs w:val="21"/>
        </w:rPr>
      </w:pPr>
    </w:p>
    <w:p w14:paraId="409905C3" w14:textId="77777777" w:rsidR="00FD0AE2" w:rsidRDefault="00CF3046">
      <w:pPr>
        <w:pStyle w:val="125"/>
        <w:numPr>
          <w:ilvl w:val="0"/>
          <w:numId w:val="145"/>
        </w:numPr>
      </w:pPr>
      <w:bookmarkStart w:id="373" w:name="_Hlk155165896"/>
      <w:r>
        <w:rPr>
          <w:rFonts w:hint="eastAsia"/>
        </w:rPr>
        <w:t>长期股权投资的减值测试情况</w:t>
      </w:r>
    </w:p>
    <w:sdt>
      <w:sdtPr>
        <w:alias w:val="是否适用：减值测试情况[双击切换]"/>
        <w:tag w:val="_GBC_99f575f7d43c4e27846e49ee35c9e10f"/>
        <w:id w:val="-97027268"/>
        <w:placeholder>
          <w:docPart w:val="GBC22222222222222222222222222222"/>
        </w:placeholder>
      </w:sdtPr>
      <w:sdtContent>
        <w:p w14:paraId="497EEDDE"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73"/>
    <w:p w14:paraId="12C707A0" w14:textId="77777777" w:rsidR="00FD0AE2" w:rsidRDefault="00FD0AE2">
      <w:pPr>
        <w:rPr>
          <w:szCs w:val="21"/>
        </w:rPr>
      </w:pPr>
    </w:p>
    <w:p w14:paraId="787C3992" w14:textId="77777777" w:rsidR="00FD0AE2" w:rsidRDefault="00CF3046">
      <w:pPr>
        <w:rPr>
          <w:szCs w:val="21"/>
        </w:rPr>
      </w:pPr>
      <w:r>
        <w:rPr>
          <w:rFonts w:hint="eastAsia"/>
          <w:szCs w:val="21"/>
        </w:rPr>
        <w:t>其他说明：</w:t>
      </w:r>
    </w:p>
    <w:sdt>
      <w:sdtPr>
        <w:rPr>
          <w:rFonts w:hint="eastAsia"/>
          <w:szCs w:val="21"/>
        </w:rPr>
        <w:alias w:val="长期股权投资的说明"/>
        <w:tag w:val="_GBC_938f2ac679ca480c83553ff73f8b80b6"/>
        <w:id w:val="372353689"/>
        <w:placeholder>
          <w:docPart w:val="GBC22222222222222222222222222222"/>
        </w:placeholder>
      </w:sdtPr>
      <w:sdtContent>
        <w:p w14:paraId="50B99BEF" w14:textId="77777777" w:rsidR="00FD0AE2" w:rsidRDefault="00CF3046">
          <w:pPr>
            <w:tabs>
              <w:tab w:val="left" w:pos="700"/>
            </w:tabs>
            <w:autoSpaceDE w:val="0"/>
            <w:autoSpaceDN w:val="0"/>
            <w:adjustRightInd w:val="0"/>
            <w:spacing w:beforeLines="50" w:before="120" w:afterLines="50" w:after="120" w:line="360" w:lineRule="exact"/>
            <w:ind w:firstLineChars="200" w:firstLine="420"/>
            <w:jc w:val="both"/>
            <w:rPr>
              <w:rFonts w:cs="MHei-Light-Identity-H"/>
              <w:sz w:val="22"/>
              <w:szCs w:val="22"/>
            </w:rPr>
          </w:pPr>
          <w:r>
            <w:rPr>
              <w:rFonts w:cs="MHei-Light-Identity-H" w:hint="eastAsia"/>
              <w:sz w:val="22"/>
              <w:szCs w:val="22"/>
            </w:rPr>
            <w:t>本年度子公司京城控股（香港）有限公司将其持有的本公司之子公司北京天海股权无偿划转给本公司，本公司增加对北京天海长期股权投资成本</w:t>
          </w:r>
          <w:r>
            <w:rPr>
              <w:rFonts w:cs="MHei-Light-Identity-H"/>
              <w:sz w:val="22"/>
              <w:szCs w:val="22"/>
            </w:rPr>
            <w:t>137,981,915.31</w:t>
          </w:r>
          <w:r>
            <w:rPr>
              <w:rFonts w:cs="MHei-Light-Identity-H" w:hint="eastAsia"/>
              <w:sz w:val="22"/>
              <w:szCs w:val="22"/>
            </w:rPr>
            <w:t>元，相应增加本公司资本溢价</w:t>
          </w:r>
          <w:r>
            <w:rPr>
              <w:rFonts w:cs="MHei-Light-Identity-H"/>
              <w:sz w:val="22"/>
              <w:szCs w:val="22"/>
            </w:rPr>
            <w:t>137,981,915.31元</w:t>
          </w:r>
          <w:r>
            <w:rPr>
              <w:rFonts w:cs="MHei-Light-Identity-H" w:hint="eastAsia"/>
              <w:sz w:val="22"/>
              <w:szCs w:val="22"/>
            </w:rPr>
            <w:t>。</w:t>
          </w:r>
        </w:p>
        <w:p w14:paraId="46A3991D" w14:textId="4194B78B" w:rsidR="00FD0AE2" w:rsidRPr="00342668" w:rsidRDefault="00CF3046" w:rsidP="00342668">
          <w:pPr>
            <w:tabs>
              <w:tab w:val="left" w:pos="700"/>
            </w:tabs>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其他增加为本公司本年度实施限制性股权激励计划，向本公司及下属子公司员工定向发行本公司的</w:t>
          </w:r>
          <w:r>
            <w:rPr>
              <w:rFonts w:cs="MHei-Light-Identity-H"/>
              <w:sz w:val="22"/>
              <w:szCs w:val="22"/>
            </w:rPr>
            <w:t>A股普通股</w:t>
          </w:r>
          <w:r>
            <w:rPr>
              <w:rFonts w:cs="MHei-Light-Identity-H" w:hint="eastAsia"/>
              <w:sz w:val="22"/>
              <w:szCs w:val="22"/>
            </w:rPr>
            <w:t>，首次授予的</w:t>
          </w:r>
          <w:r>
            <w:rPr>
              <w:rFonts w:cs="MHei-Light-Identity-H"/>
              <w:sz w:val="22"/>
              <w:szCs w:val="22"/>
            </w:rPr>
            <w:t>540万股限制性股票应确认的总费用2,759.40万元</w:t>
          </w:r>
          <w:r>
            <w:rPr>
              <w:rFonts w:cs="MHei-Light-Identity-H" w:hint="eastAsia"/>
              <w:sz w:val="22"/>
              <w:szCs w:val="22"/>
            </w:rPr>
            <w:t>，其中下属子公司员工费用为</w:t>
          </w:r>
          <w:r>
            <w:rPr>
              <w:bCs/>
              <w:spacing w:val="-10"/>
              <w:sz w:val="22"/>
              <w:szCs w:val="22"/>
            </w:rPr>
            <w:t>2,294.39</w:t>
          </w:r>
          <w:r>
            <w:rPr>
              <w:rFonts w:hint="eastAsia"/>
              <w:bCs/>
              <w:spacing w:val="-10"/>
              <w:sz w:val="22"/>
              <w:szCs w:val="22"/>
            </w:rPr>
            <w:t>万元。</w:t>
          </w:r>
        </w:p>
      </w:sdtContent>
    </w:sdt>
    <w:p w14:paraId="0D35D444" w14:textId="77777777" w:rsidR="00FD0AE2" w:rsidRDefault="00FD0AE2">
      <w:pPr>
        <w:rPr>
          <w:szCs w:val="21"/>
        </w:rPr>
      </w:pPr>
    </w:p>
    <w:p w14:paraId="651CE94D" w14:textId="77777777" w:rsidR="00FD0AE2" w:rsidRDefault="00CF3046" w:rsidP="00E57673">
      <w:pPr>
        <w:pStyle w:val="126"/>
      </w:pPr>
      <w:r>
        <w:rPr>
          <w:rFonts w:hint="eastAsia"/>
        </w:rPr>
        <w:t>营业收入和营业成本</w:t>
      </w:r>
    </w:p>
    <w:p w14:paraId="212F1C72" w14:textId="77777777" w:rsidR="00FD0AE2" w:rsidRDefault="00CF3046">
      <w:pPr>
        <w:pStyle w:val="125"/>
        <w:numPr>
          <w:ilvl w:val="0"/>
          <w:numId w:val="146"/>
        </w:numPr>
      </w:pPr>
      <w:r>
        <w:rPr>
          <w:rFonts w:hint="eastAsia"/>
        </w:rPr>
        <w:t>营业收入和营业成本情况</w:t>
      </w:r>
    </w:p>
    <w:sdt>
      <w:sdtPr>
        <w:rPr>
          <w:rFonts w:ascii="宋体" w:hAnsi="宋体" w:hint="eastAsia"/>
          <w:bCs/>
          <w:szCs w:val="21"/>
        </w:rPr>
        <w:alias w:val="是否适用：母公司营业收入和营业成本[双击切换]"/>
        <w:tag w:val="_GBC_3cf10265cb614c79a538bd06daf8da74"/>
        <w:id w:val="395246003"/>
        <w:placeholder>
          <w:docPart w:val="GBC22222222222222222222222222222"/>
        </w:placeholder>
      </w:sdtPr>
      <w:sdtContent>
        <w:p w14:paraId="2763035A" w14:textId="77777777" w:rsidR="00FD0AE2" w:rsidRDefault="00CF3046">
          <w:pPr>
            <w:pStyle w:val="67"/>
            <w:ind w:firstLineChars="0" w:firstLine="0"/>
            <w:jc w:val="left"/>
            <w:rPr>
              <w:rFonts w:ascii="宋体" w:hAnsi="宋体"/>
              <w:bCs/>
              <w:szCs w:val="21"/>
            </w:rPr>
          </w:pPr>
          <w:r>
            <w:rPr>
              <w:rFonts w:ascii="宋体" w:hAnsi="宋体"/>
              <w:bCs/>
              <w:szCs w:val="21"/>
            </w:rPr>
            <w:fldChar w:fldCharType="begin"/>
          </w:r>
          <w:r>
            <w:rPr>
              <w:rFonts w:ascii="宋体" w:hAnsi="宋体"/>
              <w:bCs/>
              <w:szCs w:val="21"/>
            </w:rPr>
            <w:instrText xml:space="preserve"> </w:instrText>
          </w:r>
          <w:r>
            <w:rPr>
              <w:rFonts w:ascii="宋体" w:hAnsi="宋体" w:hint="eastAsia"/>
              <w:bCs/>
              <w:szCs w:val="21"/>
            </w:rPr>
            <w:instrText xml:space="preserve">MACROBUTTON  SnrToggleCheckbox √适用 </w:instrText>
          </w:r>
          <w:r>
            <w:rPr>
              <w:rFonts w:ascii="宋体" w:hAnsi="宋体"/>
              <w:bCs/>
              <w:szCs w:val="21"/>
            </w:rPr>
            <w:instrText xml:space="preserve"> </w:instrText>
          </w:r>
          <w:r>
            <w:rPr>
              <w:rFonts w:ascii="宋体" w:hAnsi="宋体"/>
              <w:bCs/>
              <w:szCs w:val="21"/>
            </w:rPr>
            <w:fldChar w:fldCharType="end"/>
          </w:r>
          <w:r>
            <w:rPr>
              <w:rFonts w:ascii="宋体" w:hAnsi="宋体"/>
              <w:bCs/>
              <w:szCs w:val="21"/>
            </w:rPr>
            <w:fldChar w:fldCharType="begin"/>
          </w:r>
          <w:r>
            <w:rPr>
              <w:rFonts w:ascii="宋体" w:hAnsi="宋体"/>
              <w:bCs/>
              <w:szCs w:val="21"/>
            </w:rPr>
            <w:instrText xml:space="preserve"> MACROBUTTON  SnrToggleCheckbox □不适用 </w:instrText>
          </w:r>
          <w:r>
            <w:rPr>
              <w:rFonts w:ascii="宋体" w:hAnsi="宋体"/>
              <w:bCs/>
              <w:szCs w:val="21"/>
            </w:rPr>
            <w:fldChar w:fldCharType="end"/>
          </w:r>
        </w:p>
      </w:sdtContent>
    </w:sdt>
    <w:p w14:paraId="1C84678B" w14:textId="77777777" w:rsidR="00FD0AE2" w:rsidRDefault="00CF3046">
      <w:pPr>
        <w:pStyle w:val="67"/>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91870800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8824464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Style w:val="1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1"/>
        <w:gridCol w:w="1623"/>
        <w:gridCol w:w="1623"/>
        <w:gridCol w:w="1477"/>
        <w:gridCol w:w="1329"/>
      </w:tblGrid>
      <w:tr w:rsidR="00CF3046" w14:paraId="6BE08D06" w14:textId="77777777">
        <w:sdt>
          <w:sdtPr>
            <w:tag w:val="_PLD_03d52d676cf8435a8f7a530f92cd7617"/>
            <w:id w:val="-141806539"/>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1E84FCCA" w14:textId="77777777" w:rsidR="00FD0AE2" w:rsidRDefault="00CF3046">
                <w:pPr>
                  <w:jc w:val="center"/>
                  <w:rPr>
                    <w:szCs w:val="21"/>
                  </w:rPr>
                </w:pPr>
                <w:r>
                  <w:rPr>
                    <w:rFonts w:hint="eastAsia"/>
                    <w:szCs w:val="21"/>
                  </w:rPr>
                  <w:t>项目</w:t>
                </w:r>
              </w:p>
            </w:tc>
          </w:sdtContent>
        </w:sdt>
        <w:sdt>
          <w:sdtPr>
            <w:tag w:val="_PLD_32b5faadfe0b45d19044be5526af3c2d"/>
            <w:id w:val="643005711"/>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E29B2F" w14:textId="77777777" w:rsidR="00FD0AE2" w:rsidRDefault="00CF3046">
                <w:pPr>
                  <w:jc w:val="center"/>
                  <w:rPr>
                    <w:szCs w:val="21"/>
                  </w:rPr>
                </w:pPr>
                <w:r>
                  <w:rPr>
                    <w:rFonts w:hint="eastAsia"/>
                    <w:szCs w:val="21"/>
                  </w:rPr>
                  <w:t>本期发生额</w:t>
                </w:r>
              </w:p>
            </w:tc>
          </w:sdtContent>
        </w:sdt>
        <w:sdt>
          <w:sdtPr>
            <w:tag w:val="_PLD_5e3b95dc7e564cbabd77bf88c8a43781"/>
            <w:id w:val="119656476"/>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68570F" w14:textId="77777777" w:rsidR="00FD0AE2" w:rsidRDefault="00CF3046">
                <w:pPr>
                  <w:jc w:val="center"/>
                  <w:rPr>
                    <w:szCs w:val="21"/>
                  </w:rPr>
                </w:pPr>
                <w:r>
                  <w:rPr>
                    <w:rFonts w:hint="eastAsia"/>
                    <w:szCs w:val="21"/>
                  </w:rPr>
                  <w:t>上期发生额</w:t>
                </w:r>
              </w:p>
            </w:tc>
          </w:sdtContent>
        </w:sdt>
      </w:tr>
      <w:tr w:rsidR="00CF3046" w14:paraId="087B2147" w14:textId="77777777">
        <w:tc>
          <w:tcPr>
            <w:tcW w:w="1570" w:type="pct"/>
            <w:vMerge/>
            <w:tcBorders>
              <w:left w:val="single" w:sz="4" w:space="0" w:color="auto"/>
              <w:bottom w:val="single" w:sz="4" w:space="0" w:color="auto"/>
              <w:right w:val="single" w:sz="4" w:space="0" w:color="auto"/>
            </w:tcBorders>
            <w:shd w:val="clear" w:color="auto" w:fill="auto"/>
            <w:vAlign w:val="center"/>
          </w:tcPr>
          <w:p w14:paraId="208F1053" w14:textId="77777777" w:rsidR="00FD0AE2" w:rsidRDefault="00FD0AE2">
            <w:pPr>
              <w:jc w:val="center"/>
              <w:rPr>
                <w:szCs w:val="21"/>
              </w:rPr>
            </w:pPr>
          </w:p>
        </w:tc>
        <w:sdt>
          <w:sdtPr>
            <w:tag w:val="_PLD_35d68e9def174e9fb111f9c26dc6e586"/>
            <w:id w:val="694584478"/>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2B71FE6B" w14:textId="77777777" w:rsidR="00FD0AE2" w:rsidRDefault="00CF3046">
                <w:pPr>
                  <w:jc w:val="center"/>
                  <w:rPr>
                    <w:szCs w:val="21"/>
                  </w:rPr>
                </w:pPr>
                <w:r>
                  <w:rPr>
                    <w:rFonts w:hint="eastAsia"/>
                    <w:szCs w:val="21"/>
                  </w:rPr>
                  <w:t>收入</w:t>
                </w:r>
              </w:p>
            </w:tc>
          </w:sdtContent>
        </w:sdt>
        <w:sdt>
          <w:sdtPr>
            <w:tag w:val="_PLD_bca4c40811a6455bb6f684093a6c0c7d"/>
            <w:id w:val="59383953"/>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F3A2689" w14:textId="77777777" w:rsidR="00FD0AE2" w:rsidRDefault="00CF3046">
                <w:pPr>
                  <w:jc w:val="center"/>
                  <w:rPr>
                    <w:szCs w:val="21"/>
                  </w:rPr>
                </w:pPr>
                <w:r>
                  <w:rPr>
                    <w:rFonts w:hint="eastAsia"/>
                    <w:szCs w:val="21"/>
                  </w:rPr>
                  <w:t>成本</w:t>
                </w:r>
              </w:p>
            </w:tc>
          </w:sdtContent>
        </w:sdt>
        <w:sdt>
          <w:sdtPr>
            <w:tag w:val="_PLD_913bf231029842ff9aedaf2297b238c1"/>
            <w:id w:val="-1431660746"/>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04E5438B" w14:textId="77777777" w:rsidR="00FD0AE2" w:rsidRDefault="00CF3046">
                <w:pPr>
                  <w:jc w:val="center"/>
                  <w:rPr>
                    <w:szCs w:val="21"/>
                  </w:rPr>
                </w:pPr>
                <w:r>
                  <w:rPr>
                    <w:rFonts w:hint="eastAsia"/>
                    <w:szCs w:val="21"/>
                  </w:rPr>
                  <w:t>收入</w:t>
                </w:r>
              </w:p>
            </w:tc>
          </w:sdtContent>
        </w:sdt>
        <w:sdt>
          <w:sdtPr>
            <w:tag w:val="_PLD_f626f406150145439510a3b7f1a71e39"/>
            <w:id w:val="1361470916"/>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A5CE2F1" w14:textId="77777777" w:rsidR="00FD0AE2" w:rsidRDefault="00CF3046">
                <w:pPr>
                  <w:jc w:val="center"/>
                  <w:rPr>
                    <w:szCs w:val="21"/>
                  </w:rPr>
                </w:pPr>
                <w:r>
                  <w:rPr>
                    <w:rFonts w:hint="eastAsia"/>
                    <w:szCs w:val="21"/>
                  </w:rPr>
                  <w:t>成本</w:t>
                </w:r>
              </w:p>
            </w:tc>
          </w:sdtContent>
        </w:sdt>
      </w:tr>
      <w:tr w:rsidR="00CF3046" w14:paraId="27686BF6" w14:textId="77777777">
        <w:tc>
          <w:tcPr>
            <w:tcW w:w="1570" w:type="pct"/>
            <w:tcBorders>
              <w:top w:val="single" w:sz="4" w:space="0" w:color="auto"/>
              <w:left w:val="single" w:sz="4" w:space="0" w:color="auto"/>
              <w:bottom w:val="single" w:sz="4" w:space="0" w:color="auto"/>
              <w:right w:val="single" w:sz="4" w:space="0" w:color="auto"/>
            </w:tcBorders>
            <w:shd w:val="clear" w:color="auto" w:fill="auto"/>
          </w:tcPr>
          <w:p w14:paraId="76B85F94" w14:textId="77777777" w:rsidR="00FD0AE2" w:rsidRDefault="00CF3046">
            <w:pPr>
              <w:rPr>
                <w:szCs w:val="21"/>
              </w:rPr>
            </w:pPr>
            <w:r>
              <w:rPr>
                <w:rFonts w:hint="eastAsia"/>
                <w:szCs w:val="21"/>
              </w:rPr>
              <w:t>主营业务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1A37B936" w14:textId="77777777" w:rsidR="00FD0AE2" w:rsidRDefault="00FD0AE2">
            <w:pPr>
              <w:jc w:val="right"/>
              <w:rPr>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6C91D9D" w14:textId="77777777" w:rsidR="00FD0AE2" w:rsidRDefault="00FD0AE2">
            <w:pPr>
              <w:jc w:val="right"/>
              <w:rPr>
                <w:szCs w:val="21"/>
              </w:rPr>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C81F770" w14:textId="77777777" w:rsidR="00FD0AE2" w:rsidRDefault="00FD0AE2">
            <w:pPr>
              <w:jc w:val="right"/>
              <w:rPr>
                <w:szCs w:val="21"/>
              </w:rPr>
            </w:pP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30FE50A4" w14:textId="77777777" w:rsidR="00FD0AE2" w:rsidRDefault="00FD0AE2">
            <w:pPr>
              <w:jc w:val="right"/>
              <w:rPr>
                <w:szCs w:val="21"/>
              </w:rPr>
            </w:pPr>
          </w:p>
        </w:tc>
      </w:tr>
      <w:tr w:rsidR="00CF3046" w14:paraId="51A253B5" w14:textId="77777777">
        <w:tc>
          <w:tcPr>
            <w:tcW w:w="1570" w:type="pct"/>
            <w:tcBorders>
              <w:top w:val="single" w:sz="4" w:space="0" w:color="auto"/>
              <w:left w:val="single" w:sz="4" w:space="0" w:color="auto"/>
              <w:bottom w:val="single" w:sz="4" w:space="0" w:color="auto"/>
              <w:right w:val="single" w:sz="4" w:space="0" w:color="auto"/>
            </w:tcBorders>
            <w:shd w:val="clear" w:color="auto" w:fill="auto"/>
          </w:tcPr>
          <w:p w14:paraId="6C0281AC" w14:textId="77777777" w:rsidR="00FD0AE2" w:rsidRDefault="00CF3046">
            <w:pPr>
              <w:rPr>
                <w:szCs w:val="21"/>
              </w:rPr>
            </w:pPr>
            <w:r>
              <w:rPr>
                <w:rFonts w:hint="eastAsia"/>
                <w:szCs w:val="21"/>
              </w:rPr>
              <w:t>其他业务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735A45D" w14:textId="77777777" w:rsidR="00FD0AE2" w:rsidRDefault="00CF3046">
            <w:pPr>
              <w:jc w:val="right"/>
              <w:rPr>
                <w:szCs w:val="21"/>
              </w:rPr>
            </w:pPr>
            <w:r>
              <w:t>4,742,489.73</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1FEF4773" w14:textId="77777777" w:rsidR="00FD0AE2" w:rsidRDefault="00CF3046">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994BB14" w14:textId="77777777" w:rsidR="00FD0AE2" w:rsidRDefault="00CF3046">
            <w:pPr>
              <w:jc w:val="right"/>
              <w:rPr>
                <w:szCs w:val="21"/>
              </w:rPr>
            </w:pPr>
            <w:r>
              <w:t>3,776,116.07</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9D9BFDD" w14:textId="77777777" w:rsidR="00FD0AE2" w:rsidRDefault="00CF3046">
            <w:pPr>
              <w:jc w:val="right"/>
              <w:rPr>
                <w:szCs w:val="21"/>
              </w:rPr>
            </w:pPr>
            <w:r>
              <w:t>0.00</w:t>
            </w:r>
          </w:p>
        </w:tc>
      </w:tr>
      <w:tr w:rsidR="00CF3046" w14:paraId="4D519F27" w14:textId="77777777">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5B721919" w14:textId="77777777" w:rsidR="00FD0AE2" w:rsidRDefault="00CF3046">
            <w:pPr>
              <w:jc w:val="center"/>
              <w:rPr>
                <w:szCs w:val="21"/>
              </w:rPr>
            </w:pPr>
            <w:r>
              <w:rPr>
                <w:rFonts w:hint="eastAsia"/>
                <w:szCs w:val="21"/>
              </w:rPr>
              <w:t>合计</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339C5D3" w14:textId="77777777" w:rsidR="00FD0AE2" w:rsidRDefault="00CF3046">
            <w:pPr>
              <w:jc w:val="right"/>
              <w:rPr>
                <w:szCs w:val="21"/>
              </w:rPr>
            </w:pPr>
            <w:r>
              <w:t>4,742,489.73</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1A66FF27" w14:textId="77777777" w:rsidR="00FD0AE2" w:rsidRDefault="00CF3046">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7C574A4A" w14:textId="77777777" w:rsidR="00FD0AE2" w:rsidRDefault="00CF3046">
            <w:pPr>
              <w:jc w:val="right"/>
              <w:rPr>
                <w:szCs w:val="21"/>
              </w:rPr>
            </w:pPr>
            <w:r>
              <w:t>3,776,116.07</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BC9F1E5" w14:textId="77777777" w:rsidR="00FD0AE2" w:rsidRDefault="00CF3046">
            <w:pPr>
              <w:jc w:val="right"/>
              <w:rPr>
                <w:szCs w:val="21"/>
              </w:rPr>
            </w:pPr>
            <w:r>
              <w:t>0.00</w:t>
            </w:r>
          </w:p>
        </w:tc>
      </w:tr>
    </w:tbl>
    <w:p w14:paraId="4F538783" w14:textId="77777777" w:rsidR="00FD0AE2" w:rsidRDefault="00FD0AE2">
      <w:pPr>
        <w:pStyle w:val="129"/>
      </w:pPr>
    </w:p>
    <w:bookmarkStart w:id="374" w:name="_Hlk533798810" w:displacedByCustomXml="next"/>
    <w:sdt>
      <w:sdtPr>
        <w:rPr>
          <w:rFonts w:ascii="宋体" w:eastAsia="宋体" w:hAnsi="宋体" w:cs="宋体" w:hint="eastAsia"/>
          <w:b w:val="0"/>
          <w:bCs w:val="0"/>
          <w:kern w:val="0"/>
          <w:szCs w:val="24"/>
        </w:rPr>
        <w:alias w:val="模块:合同产生的收入的情况"/>
        <w:tag w:val="_SEC_37411609543c494ea4ff0d898d351419"/>
        <w:id w:val="1332257962"/>
        <w:placeholder>
          <w:docPart w:val="GBC22222222222222222222222222222"/>
        </w:placeholder>
      </w:sdtPr>
      <w:sdtEndPr>
        <w:rPr>
          <w:rFonts w:hint="default"/>
        </w:rPr>
      </w:sdtEndPr>
      <w:sdtContent>
        <w:p w14:paraId="52829F74" w14:textId="77777777" w:rsidR="00FD0AE2" w:rsidRDefault="00CF3046">
          <w:pPr>
            <w:pStyle w:val="125"/>
            <w:numPr>
              <w:ilvl w:val="0"/>
              <w:numId w:val="146"/>
            </w:numPr>
          </w:pPr>
          <w:r>
            <w:rPr>
              <w:rFonts w:hint="eastAsia"/>
            </w:rPr>
            <w:t>营业收入、营业成本的分解信息</w:t>
          </w:r>
          <w:r>
            <w:t xml:space="preserve"> </w:t>
          </w:r>
        </w:p>
        <w:sdt>
          <w:sdtPr>
            <w:rPr>
              <w:rFonts w:ascii="宋体" w:hAnsi="宋体"/>
              <w:szCs w:val="21"/>
            </w:rPr>
            <w:alias w:val="是否适用：母公司营业收入、营业成本的分解信息 [双击切换]"/>
            <w:tag w:val="_GBC_ebb0bd28b90c4b2b9a1a99758f2ade01"/>
            <w:id w:val="1607923750"/>
            <w:placeholder>
              <w:docPart w:val="GBC22222222222222222222222222222"/>
            </w:placeholder>
          </w:sdtPr>
          <w:sdtContent>
            <w:p w14:paraId="782C106F" w14:textId="77777777" w:rsidR="00FD0AE2" w:rsidRDefault="00CF3046">
              <w:pPr>
                <w:pStyle w:val="67"/>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4D7F76B9" w14:textId="77777777" w:rsidR="00FD0AE2" w:rsidRDefault="00FD0AE2">
          <w:pPr>
            <w:pStyle w:val="67"/>
            <w:ind w:firstLineChars="0" w:firstLine="0"/>
            <w:jc w:val="left"/>
          </w:pPr>
        </w:p>
        <w:p w14:paraId="2DFA6F8D" w14:textId="77777777" w:rsidR="00FD0AE2" w:rsidRDefault="00CF3046">
          <w:pPr>
            <w:pStyle w:val="129"/>
          </w:pPr>
          <w:r>
            <w:rPr>
              <w:rFonts w:hint="eastAsia"/>
            </w:rPr>
            <w:t>其他说明</w:t>
          </w:r>
        </w:p>
        <w:sdt>
          <w:sdtPr>
            <w:alias w:val="是否适用：母公司营业收入、营业成本的分解信息说明 [双击切换]"/>
            <w:tag w:val="_GBC_579e9b003cbd4b94a5da57be65a206f7"/>
            <w:id w:val="1177388973"/>
            <w:placeholder>
              <w:docPart w:val="GBC22222222222222222222222222222"/>
            </w:placeholder>
          </w:sdtPr>
          <w:sdtContent>
            <w:p w14:paraId="7B962D9D" w14:textId="77777777" w:rsidR="00FD0AE2" w:rsidRDefault="00CF3046">
              <w:pPr>
                <w:rPr>
                  <w:color w:val="333399"/>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B60E57B" w14:textId="77777777" w:rsidR="00FD0AE2" w:rsidRDefault="00000000">
          <w:pPr>
            <w:pStyle w:val="129"/>
          </w:pPr>
        </w:p>
      </w:sdtContent>
    </w:sdt>
    <w:p w14:paraId="5F508CDA" w14:textId="77777777" w:rsidR="00FD0AE2" w:rsidRDefault="00CF3046">
      <w:pPr>
        <w:pStyle w:val="125"/>
        <w:numPr>
          <w:ilvl w:val="0"/>
          <w:numId w:val="146"/>
        </w:numPr>
        <w:rPr>
          <w:rFonts w:ascii="宋体" w:eastAsia="宋体" w:hAnsi="宋体" w:cs="宋体"/>
          <w:kern w:val="0"/>
          <w:szCs w:val="24"/>
        </w:rPr>
      </w:pPr>
      <w:r>
        <w:rPr>
          <w:rFonts w:ascii="宋体" w:eastAsia="宋体" w:hAnsi="宋体" w:cs="宋体" w:hint="eastAsia"/>
          <w:kern w:val="0"/>
          <w:szCs w:val="24"/>
        </w:rPr>
        <w:t>履约义务的说明</w:t>
      </w:r>
    </w:p>
    <w:bookmarkStart w:id="375" w:name="_Hlk155961563" w:displacedByCustomXml="next"/>
    <w:sdt>
      <w:sdtPr>
        <w:alias w:val="是否适用：履约义务的说明[双击切换]"/>
        <w:tag w:val="_GBC_0b818a1fe50c41248e0bae7b16db682e"/>
        <w:id w:val="-2110108903"/>
        <w:placeholder>
          <w:docPart w:val="GBC22222222222222222222222222222"/>
        </w:placeholder>
      </w:sdtPr>
      <w:sdtContent>
        <w:p w14:paraId="303879FD"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AC9CE1" w14:textId="77777777" w:rsidR="00FD0AE2" w:rsidRDefault="00FD0AE2">
      <w:pPr>
        <w:pStyle w:val="129"/>
      </w:pPr>
    </w:p>
    <w:p w14:paraId="560B1F88" w14:textId="77777777" w:rsidR="00FD0AE2" w:rsidRDefault="00CF3046">
      <w:pPr>
        <w:pStyle w:val="125"/>
        <w:numPr>
          <w:ilvl w:val="0"/>
          <w:numId w:val="146"/>
        </w:numPr>
      </w:pPr>
      <w:r>
        <w:rPr>
          <w:rFonts w:hint="eastAsia"/>
        </w:rPr>
        <w:t>分摊至剩余履约义务的说明</w:t>
      </w:r>
    </w:p>
    <w:bookmarkEnd w:id="375" w:displacedByCustomXml="next"/>
    <w:bookmarkEnd w:id="374" w:displacedByCustomXml="next"/>
    <w:bookmarkStart w:id="376" w:name="_Hlk533798958" w:displacedByCustomXml="next"/>
    <w:sdt>
      <w:sdtPr>
        <w:alias w:val="是否适用：母公司分摊至剩余履约义务的说明[双击切换]"/>
        <w:tag w:val="_GBC_7f0a9adae5ea4624a849a396f1ce90b1"/>
        <w:id w:val="1421370890"/>
        <w:placeholder>
          <w:docPart w:val="GBC22222222222222222222222222222"/>
        </w:placeholder>
      </w:sdtPr>
      <w:sdtContent>
        <w:p w14:paraId="03C57C4E" w14:textId="77777777" w:rsidR="00FD0AE2" w:rsidRDefault="00CF304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3E62EC" w14:textId="77777777" w:rsidR="00FD0AE2" w:rsidRDefault="00FD0AE2">
      <w:pPr>
        <w:rPr>
          <w:szCs w:val="21"/>
        </w:rPr>
      </w:pPr>
    </w:p>
    <w:bookmarkEnd w:id="376"/>
    <w:p w14:paraId="5665E67A" w14:textId="77777777" w:rsidR="00FD0AE2" w:rsidRDefault="00FD0AE2">
      <w:pPr>
        <w:rPr>
          <w:rFonts w:ascii="Arial" w:hAnsi="Arial"/>
          <w:szCs w:val="21"/>
        </w:rPr>
      </w:pPr>
    </w:p>
    <w:p w14:paraId="1E47C1FF" w14:textId="77777777" w:rsidR="00FD0AE2" w:rsidRDefault="00CF3046">
      <w:pPr>
        <w:pStyle w:val="125"/>
        <w:numPr>
          <w:ilvl w:val="0"/>
          <w:numId w:val="146"/>
        </w:numPr>
        <w:rPr>
          <w:rFonts w:ascii="宋体" w:eastAsia="宋体" w:hAnsi="宋体" w:cs="宋体"/>
          <w:kern w:val="0"/>
          <w:szCs w:val="24"/>
        </w:rPr>
      </w:pPr>
      <w:r>
        <w:rPr>
          <w:rFonts w:ascii="宋体" w:eastAsia="宋体" w:hAnsi="宋体" w:cs="宋体" w:hint="eastAsia"/>
          <w:kern w:val="0"/>
          <w:szCs w:val="24"/>
        </w:rPr>
        <w:t>重大合同变更或重大交易价格调整</w:t>
      </w:r>
    </w:p>
    <w:bookmarkStart w:id="377" w:name="_Hlk153798573" w:displacedByCustomXml="next"/>
    <w:sdt>
      <w:sdtPr>
        <w:alias w:val="是否适用：母公司重大合同变更或重大交易价格调整[双击切换]"/>
        <w:tag w:val="_GBC_df0026b6a6ff4f0a99c85462586d2446"/>
        <w:id w:val="-668875010"/>
        <w:placeholder>
          <w:docPart w:val="GBC22222222222222222222222222222"/>
        </w:placeholder>
      </w:sdtPr>
      <w:sdtContent>
        <w:p w14:paraId="41EA07C9"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77"/>
    <w:p w14:paraId="4A39940B" w14:textId="77777777" w:rsidR="00FD0AE2" w:rsidRDefault="00FD0AE2">
      <w:pPr>
        <w:rPr>
          <w:rFonts w:ascii="Arial" w:hAnsi="Arial"/>
          <w:szCs w:val="21"/>
        </w:rPr>
      </w:pPr>
    </w:p>
    <w:p w14:paraId="1DF144A9" w14:textId="77777777" w:rsidR="00FD0AE2" w:rsidRDefault="00CF3046">
      <w:pPr>
        <w:spacing w:before="60" w:after="60"/>
        <w:rPr>
          <w:szCs w:val="21"/>
        </w:rPr>
      </w:pPr>
      <w:r>
        <w:rPr>
          <w:rFonts w:hint="eastAsia"/>
          <w:szCs w:val="21"/>
        </w:rPr>
        <w:t>其他说明：</w:t>
      </w:r>
    </w:p>
    <w:bookmarkStart w:id="378" w:name="_Hlk533798751"/>
    <w:p w14:paraId="4BE3D8FE" w14:textId="77777777" w:rsidR="00FD0AE2" w:rsidRDefault="00000000">
      <w:pPr>
        <w:rPr>
          <w:szCs w:val="21"/>
        </w:rPr>
      </w:pPr>
      <w:sdt>
        <w:sdtPr>
          <w:rPr>
            <w:szCs w:val="21"/>
          </w:rPr>
          <w:alias w:val="主营业务说明"/>
          <w:tag w:val="_GBC_fd583c7468404a3e83de872adae134a2"/>
          <w:id w:val="1396084150"/>
          <w:placeholder>
            <w:docPart w:val="GBC22222222222222222222222222222"/>
          </w:placeholder>
        </w:sdtPr>
        <w:sdtContent>
          <w:r w:rsidR="00CF3046">
            <w:rPr>
              <w:rFonts w:hint="eastAsia"/>
              <w:szCs w:val="21"/>
            </w:rPr>
            <w:t>无</w:t>
          </w:r>
        </w:sdtContent>
      </w:sdt>
    </w:p>
    <w:bookmarkEnd w:id="378"/>
    <w:p w14:paraId="7F085AB1" w14:textId="77777777" w:rsidR="00FD0AE2" w:rsidRDefault="00FD0AE2">
      <w:pPr>
        <w:rPr>
          <w:szCs w:val="21"/>
        </w:rPr>
      </w:pPr>
    </w:p>
    <w:p w14:paraId="7E8C3102" w14:textId="77777777" w:rsidR="00FD0AE2" w:rsidRDefault="00CF3046" w:rsidP="00E57673">
      <w:pPr>
        <w:pStyle w:val="126"/>
      </w:pPr>
      <w:r>
        <w:rPr>
          <w:rFonts w:hint="eastAsia"/>
        </w:rPr>
        <w:t>投资收益</w:t>
      </w:r>
    </w:p>
    <w:bookmarkStart w:id="379" w:name="_Hlk24031063" w:displacedByCustomXml="next"/>
    <w:sdt>
      <w:sdtPr>
        <w:alias w:val="是否适用：母公司投资收益[双击切换]"/>
        <w:tag w:val="_GBC_c2bb46ec06e343088b38ac6340f45fb2"/>
        <w:id w:val="-550458733"/>
        <w:placeholder>
          <w:docPart w:val="GBC22222222222222222222222222222"/>
        </w:placeholder>
      </w:sdtPr>
      <w:sdtContent>
        <w:p w14:paraId="63410B8A" w14:textId="77777777" w:rsidR="00FD0AE2" w:rsidRDefault="00CF3046">
          <w:pPr>
            <w:pStyle w:val="129"/>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64AA0A" w14:textId="77777777" w:rsidR="00FD0AE2" w:rsidRDefault="00FD0AE2">
      <w:pPr>
        <w:rPr>
          <w:szCs w:val="21"/>
        </w:rPr>
      </w:pPr>
      <w:bookmarkStart w:id="380" w:name="_Hlk10720480"/>
    </w:p>
    <w:p w14:paraId="1DDC139B" w14:textId="77777777" w:rsidR="00FD0AE2" w:rsidRDefault="00CF3046">
      <w:pPr>
        <w:spacing w:line="360" w:lineRule="exact"/>
        <w:rPr>
          <w:szCs w:val="21"/>
        </w:rPr>
      </w:pPr>
      <w:r>
        <w:rPr>
          <w:rFonts w:hint="eastAsia"/>
          <w:szCs w:val="21"/>
        </w:rPr>
        <w:t>其他说明：</w:t>
      </w:r>
      <w:bookmarkEnd w:id="380"/>
    </w:p>
    <w:sdt>
      <w:sdtPr>
        <w:rPr>
          <w:szCs w:val="21"/>
        </w:rPr>
        <w:alias w:val="投资收益说明"/>
        <w:tag w:val="_GBC_003661b91b5144cfbf329a4aeb060fe6"/>
        <w:id w:val="475033594"/>
        <w:placeholder>
          <w:docPart w:val="GBC22222222222222222222222222222"/>
        </w:placeholder>
      </w:sdtPr>
      <w:sdtContent>
        <w:p w14:paraId="1EE8F036" w14:textId="57AC4112" w:rsidR="00FD0AE2" w:rsidRDefault="00342668">
          <w:pPr>
            <w:rPr>
              <w:szCs w:val="21"/>
            </w:rPr>
          </w:pPr>
          <w:r>
            <w:rPr>
              <w:rFonts w:hint="eastAsia"/>
              <w:szCs w:val="21"/>
            </w:rPr>
            <w:t>无</w:t>
          </w:r>
        </w:p>
      </w:sdtContent>
    </w:sdt>
    <w:bookmarkEnd w:id="379"/>
    <w:p w14:paraId="6954055B" w14:textId="77777777" w:rsidR="00FD0AE2" w:rsidRDefault="00FD0AE2">
      <w:pPr>
        <w:rPr>
          <w:szCs w:val="21"/>
        </w:rPr>
      </w:pPr>
    </w:p>
    <w:p w14:paraId="575E67AC" w14:textId="77777777" w:rsidR="00FD0AE2" w:rsidRDefault="00CF3046" w:rsidP="00E57673">
      <w:pPr>
        <w:pStyle w:val="126"/>
      </w:pPr>
      <w:r>
        <w:rPr>
          <w:rFonts w:hint="eastAsia"/>
        </w:rPr>
        <w:t>其他</w:t>
      </w:r>
    </w:p>
    <w:sdt>
      <w:sdtPr>
        <w:rPr>
          <w:rFonts w:hint="eastAsia"/>
          <w:szCs w:val="21"/>
        </w:rPr>
        <w:alias w:val="是否适用：母公司会计报表附注的其他说明事项[双击切换]"/>
        <w:tag w:val="_GBC_da1bbbf487cd4e98b945920735517f12"/>
        <w:id w:val="805590949"/>
        <w:placeholder>
          <w:docPart w:val="GBC22222222222222222222222222222"/>
        </w:placeholder>
      </w:sdtPr>
      <w:sdtContent>
        <w:p w14:paraId="5BBC15BD"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FE36D9" w14:textId="77777777" w:rsidR="00FD0AE2" w:rsidRPr="0023652D" w:rsidRDefault="00CF3046">
      <w:pPr>
        <w:keepNext/>
        <w:keepLines/>
        <w:widowControl w:val="0"/>
        <w:numPr>
          <w:ilvl w:val="0"/>
          <w:numId w:val="61"/>
        </w:numPr>
        <w:spacing w:before="60" w:after="60"/>
        <w:jc w:val="both"/>
        <w:outlineLvl w:val="1"/>
      </w:pPr>
      <w:r w:rsidRPr="0023652D">
        <w:rPr>
          <w:rFonts w:ascii="Arial" w:hAnsi="Arial" w:cs="Times New Roman" w:hint="eastAsia"/>
          <w:b/>
          <w:bCs/>
          <w:kern w:val="2"/>
          <w:szCs w:val="21"/>
        </w:rPr>
        <w:lastRenderedPageBreak/>
        <w:t>补充资料</w:t>
      </w:r>
    </w:p>
    <w:p w14:paraId="0D8AD869" w14:textId="77777777" w:rsidR="00FD0AE2" w:rsidRDefault="00CF3046">
      <w:pPr>
        <w:pStyle w:val="126"/>
        <w:numPr>
          <w:ilvl w:val="0"/>
          <w:numId w:val="133"/>
        </w:numPr>
      </w:pPr>
      <w:r>
        <w:rPr>
          <w:rFonts w:hint="eastAsia"/>
        </w:rPr>
        <w:t>当期非经常性损益明细表</w:t>
      </w:r>
    </w:p>
    <w:bookmarkStart w:id="381" w:name="_Hlk535584690" w:displacedByCustomXml="next"/>
    <w:bookmarkStart w:id="382" w:name="_Hlk152579827" w:displacedByCustomXml="next"/>
    <w:sdt>
      <w:sdtPr>
        <w:alias w:val="是否适用：当期非经常性损益明细表[双击切换]"/>
        <w:tag w:val="_GBC_b3c7aec730db408a9d46da725d5662b4"/>
        <w:id w:val="-1198002003"/>
        <w:placeholder>
          <w:docPart w:val="GBC22222222222222222222222222222"/>
        </w:placeholder>
      </w:sdtPr>
      <w:sdtContent>
        <w:p w14:paraId="229CE2C1"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7B3B8D6" w14:textId="77777777" w:rsidR="00FD0AE2" w:rsidRDefault="00CF3046">
      <w:pPr>
        <w:jc w:val="right"/>
        <w:rPr>
          <w:szCs w:val="21"/>
        </w:rPr>
      </w:pPr>
      <w:r>
        <w:rPr>
          <w:rFonts w:hint="eastAsia"/>
          <w:szCs w:val="21"/>
        </w:rPr>
        <w:t>单位：</w:t>
      </w:r>
      <w:sdt>
        <w:sdtPr>
          <w:rPr>
            <w:rFonts w:hint="eastAsia"/>
            <w:szCs w:val="21"/>
          </w:rPr>
          <w:alias w:val="单位：扣除非经常性损益项目和金额"/>
          <w:tag w:val="_GBC_63d386bc1f1d45a9803caa6346ef271f"/>
          <w:id w:val="2140453273"/>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fb530451edb743d2bcc0dacb892d672d"/>
          <w:id w:val="2097585125"/>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Ind w:w="-1" w:type="dxa"/>
        <w:tblLook w:val="04A0" w:firstRow="1" w:lastRow="0" w:firstColumn="1" w:lastColumn="0" w:noHBand="0" w:noVBand="1"/>
      </w:tblPr>
      <w:tblGrid>
        <w:gridCol w:w="4369"/>
        <w:gridCol w:w="2135"/>
        <w:gridCol w:w="2319"/>
      </w:tblGrid>
      <w:tr w:rsidR="00CF3046" w14:paraId="0DD22A4A" w14:textId="77777777">
        <w:sdt>
          <w:sdtPr>
            <w:tag w:val="_PLD_f2882777d10a4346880b6d11ab006214"/>
            <w:id w:val="-40832116"/>
          </w:sdtPr>
          <w:sdtContent>
            <w:tc>
              <w:tcPr>
                <w:tcW w:w="2476" w:type="pct"/>
                <w:vAlign w:val="center"/>
              </w:tcPr>
              <w:p w14:paraId="44C6E8D2" w14:textId="77777777" w:rsidR="00FD0AE2" w:rsidRDefault="00CF3046">
                <w:pPr>
                  <w:pStyle w:val="67"/>
                  <w:ind w:firstLineChars="0" w:firstLine="0"/>
                  <w:jc w:val="center"/>
                  <w:rPr>
                    <w:rFonts w:ascii="宋体" w:hAnsi="宋体"/>
                    <w:szCs w:val="21"/>
                  </w:rPr>
                </w:pPr>
                <w:r>
                  <w:rPr>
                    <w:rFonts w:ascii="宋体" w:hAnsi="宋体" w:hint="eastAsia"/>
                    <w:szCs w:val="21"/>
                  </w:rPr>
                  <w:t>项目</w:t>
                </w:r>
              </w:p>
            </w:tc>
          </w:sdtContent>
        </w:sdt>
        <w:sdt>
          <w:sdtPr>
            <w:tag w:val="_PLD_1f5c769dc7ea434a90d739329712e1ed"/>
            <w:id w:val="-1536263872"/>
          </w:sdtPr>
          <w:sdtContent>
            <w:tc>
              <w:tcPr>
                <w:tcW w:w="1210" w:type="pct"/>
                <w:vAlign w:val="center"/>
              </w:tcPr>
              <w:p w14:paraId="1DDE9C87" w14:textId="77777777" w:rsidR="00FD0AE2" w:rsidRDefault="00CF3046">
                <w:pPr>
                  <w:pStyle w:val="67"/>
                  <w:ind w:firstLineChars="0" w:firstLine="0"/>
                  <w:jc w:val="center"/>
                  <w:rPr>
                    <w:rFonts w:ascii="宋体" w:hAnsi="宋体"/>
                    <w:szCs w:val="21"/>
                  </w:rPr>
                </w:pPr>
                <w:r>
                  <w:rPr>
                    <w:rFonts w:ascii="宋体" w:hAnsi="宋体" w:hint="eastAsia"/>
                    <w:szCs w:val="21"/>
                  </w:rPr>
                  <w:t>金额</w:t>
                </w:r>
              </w:p>
            </w:tc>
          </w:sdtContent>
        </w:sdt>
        <w:sdt>
          <w:sdtPr>
            <w:tag w:val="_PLD_e78492b22a7c4b8aa4989eb26eb4c98c"/>
            <w:id w:val="-588545229"/>
          </w:sdtPr>
          <w:sdtContent>
            <w:tc>
              <w:tcPr>
                <w:tcW w:w="1314" w:type="pct"/>
                <w:vAlign w:val="center"/>
              </w:tcPr>
              <w:p w14:paraId="0027B187" w14:textId="77777777" w:rsidR="00FD0AE2" w:rsidRDefault="00CF3046">
                <w:pPr>
                  <w:pStyle w:val="67"/>
                  <w:ind w:firstLineChars="0" w:firstLine="0"/>
                  <w:jc w:val="center"/>
                  <w:rPr>
                    <w:rFonts w:ascii="宋体" w:hAnsi="宋体"/>
                    <w:szCs w:val="21"/>
                  </w:rPr>
                </w:pPr>
                <w:r>
                  <w:rPr>
                    <w:rFonts w:ascii="宋体" w:hAnsi="宋体" w:hint="eastAsia"/>
                    <w:szCs w:val="21"/>
                  </w:rPr>
                  <w:t>说明</w:t>
                </w:r>
              </w:p>
            </w:tc>
          </w:sdtContent>
        </w:sdt>
      </w:tr>
      <w:tr w:rsidR="00CF3046" w14:paraId="4EC672EA" w14:textId="77777777">
        <w:tc>
          <w:tcPr>
            <w:tcW w:w="2476" w:type="pct"/>
          </w:tcPr>
          <w:p w14:paraId="52AD0CBC" w14:textId="77777777" w:rsidR="00FD0AE2" w:rsidRDefault="00CF3046">
            <w:pPr>
              <w:pStyle w:val="67"/>
              <w:ind w:firstLineChars="0" w:firstLine="0"/>
              <w:jc w:val="left"/>
              <w:rPr>
                <w:szCs w:val="21"/>
              </w:rPr>
            </w:pPr>
            <w:r>
              <w:rPr>
                <w:szCs w:val="21"/>
              </w:rPr>
              <w:t>非流动</w:t>
            </w:r>
            <w:r>
              <w:rPr>
                <w:rFonts w:hint="eastAsia"/>
                <w:szCs w:val="21"/>
              </w:rPr>
              <w:t>性</w:t>
            </w:r>
            <w:r>
              <w:rPr>
                <w:szCs w:val="21"/>
              </w:rPr>
              <w:t>资产处置损益</w:t>
            </w:r>
            <w:r>
              <w:rPr>
                <w:rFonts w:hint="eastAsia"/>
                <w:szCs w:val="21"/>
              </w:rPr>
              <w:t>，包括已计提资产减值准备的冲销部分</w:t>
            </w:r>
          </w:p>
        </w:tc>
        <w:tc>
          <w:tcPr>
            <w:tcW w:w="1210" w:type="pct"/>
            <w:vAlign w:val="center"/>
          </w:tcPr>
          <w:p w14:paraId="53CE64D0" w14:textId="5F89C6B0" w:rsidR="00FD0AE2" w:rsidRDefault="0099579F">
            <w:pPr>
              <w:jc w:val="right"/>
              <w:rPr>
                <w:szCs w:val="21"/>
              </w:rPr>
            </w:pPr>
            <w:r w:rsidRPr="0099579F">
              <w:rPr>
                <w:szCs w:val="21"/>
              </w:rPr>
              <w:t>151,692.79</w:t>
            </w:r>
            <w:r w:rsidR="00CF3046">
              <w:rPr>
                <w:rFonts w:hint="eastAsia"/>
                <w:szCs w:val="21"/>
              </w:rPr>
              <w:t xml:space="preserve">　</w:t>
            </w:r>
          </w:p>
        </w:tc>
        <w:tc>
          <w:tcPr>
            <w:tcW w:w="1314" w:type="pct"/>
            <w:vAlign w:val="center"/>
          </w:tcPr>
          <w:p w14:paraId="2FFE6DC9" w14:textId="77777777" w:rsidR="00FD0AE2" w:rsidRDefault="00CF3046">
            <w:pPr>
              <w:rPr>
                <w:szCs w:val="21"/>
              </w:rPr>
            </w:pPr>
            <w:r>
              <w:rPr>
                <w:rFonts w:hint="eastAsia"/>
                <w:szCs w:val="21"/>
              </w:rPr>
              <w:t xml:space="preserve">　</w:t>
            </w:r>
          </w:p>
        </w:tc>
      </w:tr>
      <w:tr w:rsidR="00CF3046" w14:paraId="6D2573E9" w14:textId="77777777">
        <w:tc>
          <w:tcPr>
            <w:tcW w:w="2476" w:type="pct"/>
          </w:tcPr>
          <w:p w14:paraId="2E334C02" w14:textId="77777777" w:rsidR="00FD0AE2" w:rsidRDefault="00CF3046">
            <w:pPr>
              <w:pStyle w:val="67"/>
              <w:ind w:firstLineChars="0" w:firstLine="0"/>
              <w:jc w:val="left"/>
              <w:rPr>
                <w:szCs w:val="21"/>
              </w:rPr>
            </w:pPr>
            <w:r>
              <w:rPr>
                <w:szCs w:val="21"/>
              </w:rPr>
              <w:t>计入当期损益的政府补助</w:t>
            </w:r>
            <w:r>
              <w:rPr>
                <w:rFonts w:hint="eastAsia"/>
                <w:szCs w:val="21"/>
              </w:rPr>
              <w:t>，但与公司正常经营业务密切相关、符合国家政策规定、按照确定的标准享有、对公司损益产生持续影响的政府补助除外</w:t>
            </w:r>
          </w:p>
        </w:tc>
        <w:tc>
          <w:tcPr>
            <w:tcW w:w="1210" w:type="pct"/>
            <w:vAlign w:val="center"/>
          </w:tcPr>
          <w:p w14:paraId="00F7A9C5" w14:textId="77777777" w:rsidR="00FD0AE2" w:rsidRDefault="00CF3046">
            <w:pPr>
              <w:jc w:val="right"/>
              <w:rPr>
                <w:szCs w:val="21"/>
              </w:rPr>
            </w:pPr>
            <w:r>
              <w:rPr>
                <w:szCs w:val="21"/>
              </w:rPr>
              <w:t>10,193,307.32</w:t>
            </w:r>
          </w:p>
        </w:tc>
        <w:tc>
          <w:tcPr>
            <w:tcW w:w="1314" w:type="pct"/>
            <w:vAlign w:val="center"/>
          </w:tcPr>
          <w:p w14:paraId="38389128" w14:textId="77777777" w:rsidR="00FD0AE2" w:rsidRDefault="00CF3046">
            <w:pPr>
              <w:rPr>
                <w:szCs w:val="21"/>
              </w:rPr>
            </w:pPr>
            <w:r>
              <w:rPr>
                <w:rFonts w:hint="eastAsia"/>
                <w:szCs w:val="21"/>
              </w:rPr>
              <w:t xml:space="preserve">　</w:t>
            </w:r>
          </w:p>
        </w:tc>
      </w:tr>
      <w:tr w:rsidR="00CF3046" w14:paraId="64C42815" w14:textId="77777777">
        <w:tc>
          <w:tcPr>
            <w:tcW w:w="2476" w:type="pct"/>
          </w:tcPr>
          <w:p w14:paraId="50DCA8C8" w14:textId="77777777" w:rsidR="00FD0AE2" w:rsidRDefault="00CF3046">
            <w:pPr>
              <w:pStyle w:val="67"/>
              <w:ind w:firstLineChars="0" w:firstLine="0"/>
              <w:jc w:val="left"/>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210" w:type="pct"/>
            <w:vAlign w:val="center"/>
          </w:tcPr>
          <w:p w14:paraId="3C43D34D" w14:textId="77777777" w:rsidR="00FD0AE2" w:rsidRDefault="00CF3046">
            <w:pPr>
              <w:jc w:val="right"/>
              <w:rPr>
                <w:szCs w:val="21"/>
              </w:rPr>
            </w:pPr>
            <w:r>
              <w:rPr>
                <w:rFonts w:hint="eastAsia"/>
              </w:rPr>
              <w:t xml:space="preserve">　</w:t>
            </w:r>
          </w:p>
        </w:tc>
        <w:tc>
          <w:tcPr>
            <w:tcW w:w="1314" w:type="pct"/>
            <w:vAlign w:val="center"/>
          </w:tcPr>
          <w:p w14:paraId="110E183A" w14:textId="77777777" w:rsidR="00FD0AE2" w:rsidRDefault="00CF3046">
            <w:pPr>
              <w:rPr>
                <w:szCs w:val="21"/>
              </w:rPr>
            </w:pPr>
            <w:r>
              <w:rPr>
                <w:rFonts w:hint="eastAsia"/>
              </w:rPr>
              <w:t xml:space="preserve">　</w:t>
            </w:r>
          </w:p>
        </w:tc>
      </w:tr>
      <w:tr w:rsidR="00CF3046" w14:paraId="402D7FD2" w14:textId="77777777">
        <w:tc>
          <w:tcPr>
            <w:tcW w:w="2476" w:type="pct"/>
          </w:tcPr>
          <w:p w14:paraId="5442A49D" w14:textId="77777777" w:rsidR="00FD0AE2" w:rsidRDefault="00CF3046">
            <w:pPr>
              <w:pStyle w:val="67"/>
              <w:ind w:firstLineChars="0" w:firstLine="0"/>
              <w:jc w:val="left"/>
              <w:rPr>
                <w:szCs w:val="21"/>
              </w:rPr>
            </w:pPr>
            <w:r>
              <w:rPr>
                <w:szCs w:val="21"/>
              </w:rPr>
              <w:t>计入当期损益的对非金融企业收取的资金占用费</w:t>
            </w:r>
          </w:p>
        </w:tc>
        <w:tc>
          <w:tcPr>
            <w:tcW w:w="1210" w:type="pct"/>
            <w:vAlign w:val="center"/>
          </w:tcPr>
          <w:p w14:paraId="1BB205F6" w14:textId="77777777" w:rsidR="00FD0AE2" w:rsidRDefault="00CF3046">
            <w:pPr>
              <w:jc w:val="right"/>
              <w:rPr>
                <w:szCs w:val="21"/>
              </w:rPr>
            </w:pPr>
            <w:r>
              <w:rPr>
                <w:rFonts w:hint="eastAsia"/>
                <w:szCs w:val="21"/>
              </w:rPr>
              <w:t xml:space="preserve">　</w:t>
            </w:r>
          </w:p>
        </w:tc>
        <w:tc>
          <w:tcPr>
            <w:tcW w:w="1314" w:type="pct"/>
            <w:vAlign w:val="center"/>
          </w:tcPr>
          <w:p w14:paraId="179B6990" w14:textId="77777777" w:rsidR="00FD0AE2" w:rsidRDefault="00CF3046">
            <w:pPr>
              <w:rPr>
                <w:szCs w:val="21"/>
              </w:rPr>
            </w:pPr>
            <w:r>
              <w:rPr>
                <w:rFonts w:hint="eastAsia"/>
                <w:szCs w:val="21"/>
              </w:rPr>
              <w:t xml:space="preserve">　</w:t>
            </w:r>
          </w:p>
        </w:tc>
      </w:tr>
      <w:tr w:rsidR="00CF3046" w14:paraId="4E051556" w14:textId="77777777">
        <w:tc>
          <w:tcPr>
            <w:tcW w:w="2476" w:type="pct"/>
          </w:tcPr>
          <w:p w14:paraId="2C8D7235" w14:textId="77777777" w:rsidR="00FD0AE2" w:rsidRDefault="00CF3046">
            <w:pPr>
              <w:pStyle w:val="67"/>
              <w:ind w:firstLineChars="0" w:firstLine="0"/>
              <w:jc w:val="left"/>
              <w:rPr>
                <w:szCs w:val="21"/>
              </w:rPr>
            </w:pPr>
            <w:r>
              <w:rPr>
                <w:szCs w:val="21"/>
              </w:rPr>
              <w:t>委托他人投资或管理资产的损益</w:t>
            </w:r>
          </w:p>
        </w:tc>
        <w:tc>
          <w:tcPr>
            <w:tcW w:w="1210" w:type="pct"/>
            <w:vAlign w:val="center"/>
          </w:tcPr>
          <w:p w14:paraId="496329B4" w14:textId="77777777" w:rsidR="00FD0AE2" w:rsidRDefault="00CF3046">
            <w:pPr>
              <w:jc w:val="right"/>
              <w:rPr>
                <w:szCs w:val="21"/>
              </w:rPr>
            </w:pPr>
            <w:r>
              <w:rPr>
                <w:rFonts w:hint="eastAsia"/>
                <w:szCs w:val="21"/>
              </w:rPr>
              <w:t xml:space="preserve">　</w:t>
            </w:r>
          </w:p>
        </w:tc>
        <w:tc>
          <w:tcPr>
            <w:tcW w:w="1314" w:type="pct"/>
            <w:vAlign w:val="center"/>
          </w:tcPr>
          <w:p w14:paraId="7C43BF0B" w14:textId="77777777" w:rsidR="00FD0AE2" w:rsidRDefault="00CF3046">
            <w:pPr>
              <w:rPr>
                <w:szCs w:val="21"/>
              </w:rPr>
            </w:pPr>
            <w:r>
              <w:rPr>
                <w:rFonts w:hint="eastAsia"/>
                <w:szCs w:val="21"/>
              </w:rPr>
              <w:t xml:space="preserve">　</w:t>
            </w:r>
          </w:p>
        </w:tc>
      </w:tr>
      <w:tr w:rsidR="00CF3046" w14:paraId="1618F064" w14:textId="77777777">
        <w:tc>
          <w:tcPr>
            <w:tcW w:w="2476" w:type="pct"/>
          </w:tcPr>
          <w:p w14:paraId="34106653" w14:textId="77777777" w:rsidR="00FD0AE2" w:rsidRDefault="00CF3046">
            <w:pPr>
              <w:pStyle w:val="67"/>
              <w:ind w:firstLineChars="0" w:firstLine="0"/>
              <w:jc w:val="left"/>
              <w:rPr>
                <w:szCs w:val="21"/>
              </w:rPr>
            </w:pPr>
            <w:r>
              <w:rPr>
                <w:szCs w:val="21"/>
              </w:rPr>
              <w:t>对外委托贷款取得的损益</w:t>
            </w:r>
          </w:p>
        </w:tc>
        <w:tc>
          <w:tcPr>
            <w:tcW w:w="1210" w:type="pct"/>
            <w:vAlign w:val="center"/>
          </w:tcPr>
          <w:p w14:paraId="74324F12" w14:textId="77777777" w:rsidR="00FD0AE2" w:rsidRDefault="00CF3046">
            <w:pPr>
              <w:jc w:val="right"/>
              <w:rPr>
                <w:szCs w:val="21"/>
              </w:rPr>
            </w:pPr>
            <w:r>
              <w:rPr>
                <w:rFonts w:hint="eastAsia"/>
                <w:szCs w:val="21"/>
              </w:rPr>
              <w:t xml:space="preserve">　</w:t>
            </w:r>
          </w:p>
        </w:tc>
        <w:tc>
          <w:tcPr>
            <w:tcW w:w="1314" w:type="pct"/>
            <w:vAlign w:val="center"/>
          </w:tcPr>
          <w:p w14:paraId="49106C56" w14:textId="77777777" w:rsidR="00FD0AE2" w:rsidRDefault="00CF3046">
            <w:pPr>
              <w:rPr>
                <w:szCs w:val="21"/>
              </w:rPr>
            </w:pPr>
            <w:r>
              <w:rPr>
                <w:rFonts w:hint="eastAsia"/>
                <w:szCs w:val="21"/>
              </w:rPr>
              <w:t xml:space="preserve">　</w:t>
            </w:r>
          </w:p>
        </w:tc>
      </w:tr>
      <w:tr w:rsidR="00CF3046" w14:paraId="5B2D850A" w14:textId="77777777">
        <w:tc>
          <w:tcPr>
            <w:tcW w:w="2476" w:type="pct"/>
          </w:tcPr>
          <w:p w14:paraId="55CAFB4D" w14:textId="77777777" w:rsidR="00FD0AE2" w:rsidRDefault="00CF3046">
            <w:pPr>
              <w:pStyle w:val="67"/>
              <w:ind w:firstLineChars="0" w:firstLine="0"/>
              <w:jc w:val="left"/>
              <w:rPr>
                <w:szCs w:val="21"/>
              </w:rPr>
            </w:pPr>
            <w:r>
              <w:rPr>
                <w:szCs w:val="21"/>
              </w:rPr>
              <w:t>因不可抗力因</w:t>
            </w:r>
            <w:r>
              <w:rPr>
                <w:rFonts w:hint="eastAsia"/>
                <w:szCs w:val="21"/>
              </w:rPr>
              <w:t>素，如遭受自然灾害而产生的各项资产损失</w:t>
            </w:r>
          </w:p>
        </w:tc>
        <w:tc>
          <w:tcPr>
            <w:tcW w:w="1210" w:type="pct"/>
            <w:vAlign w:val="center"/>
          </w:tcPr>
          <w:p w14:paraId="6717A40B" w14:textId="77777777" w:rsidR="00FD0AE2" w:rsidRDefault="00CF3046">
            <w:pPr>
              <w:jc w:val="right"/>
              <w:rPr>
                <w:szCs w:val="21"/>
              </w:rPr>
            </w:pPr>
            <w:r>
              <w:rPr>
                <w:rFonts w:hint="eastAsia"/>
                <w:szCs w:val="21"/>
              </w:rPr>
              <w:t xml:space="preserve">　</w:t>
            </w:r>
          </w:p>
        </w:tc>
        <w:tc>
          <w:tcPr>
            <w:tcW w:w="1314" w:type="pct"/>
            <w:vAlign w:val="center"/>
          </w:tcPr>
          <w:p w14:paraId="10FD297E" w14:textId="77777777" w:rsidR="00FD0AE2" w:rsidRDefault="00CF3046">
            <w:pPr>
              <w:rPr>
                <w:szCs w:val="21"/>
              </w:rPr>
            </w:pPr>
            <w:r>
              <w:rPr>
                <w:rFonts w:hint="eastAsia"/>
                <w:szCs w:val="21"/>
              </w:rPr>
              <w:t xml:space="preserve">　</w:t>
            </w:r>
          </w:p>
        </w:tc>
      </w:tr>
      <w:tr w:rsidR="00CF3046" w14:paraId="7F20E206" w14:textId="77777777">
        <w:tc>
          <w:tcPr>
            <w:tcW w:w="2476" w:type="pct"/>
          </w:tcPr>
          <w:p w14:paraId="7C55A84C" w14:textId="77777777" w:rsidR="00FD0AE2" w:rsidRDefault="00CF3046">
            <w:pPr>
              <w:pStyle w:val="67"/>
              <w:ind w:firstLineChars="0" w:firstLine="0"/>
              <w:jc w:val="left"/>
            </w:pPr>
            <w:r>
              <w:rPr>
                <w:rFonts w:hint="eastAsia"/>
              </w:rPr>
              <w:t>单独进行减值测试的应收款项减值准备转回</w:t>
            </w:r>
          </w:p>
        </w:tc>
        <w:tc>
          <w:tcPr>
            <w:tcW w:w="1210" w:type="pct"/>
            <w:vAlign w:val="center"/>
          </w:tcPr>
          <w:p w14:paraId="7D265960" w14:textId="77777777" w:rsidR="00FD0AE2" w:rsidRDefault="00CF3046">
            <w:pPr>
              <w:jc w:val="right"/>
              <w:rPr>
                <w:szCs w:val="21"/>
              </w:rPr>
            </w:pPr>
            <w:r>
              <w:t>2,737,096.40</w:t>
            </w:r>
            <w:r>
              <w:rPr>
                <w:rFonts w:hint="eastAsia"/>
              </w:rPr>
              <w:t xml:space="preserve">　</w:t>
            </w:r>
          </w:p>
        </w:tc>
        <w:tc>
          <w:tcPr>
            <w:tcW w:w="1314" w:type="pct"/>
            <w:vAlign w:val="center"/>
          </w:tcPr>
          <w:p w14:paraId="433FBC20" w14:textId="77777777" w:rsidR="00FD0AE2" w:rsidRDefault="00CF3046">
            <w:pPr>
              <w:rPr>
                <w:szCs w:val="21"/>
              </w:rPr>
            </w:pPr>
            <w:r>
              <w:rPr>
                <w:rFonts w:hint="eastAsia"/>
              </w:rPr>
              <w:t xml:space="preserve">　</w:t>
            </w:r>
          </w:p>
        </w:tc>
      </w:tr>
      <w:tr w:rsidR="00CF3046" w14:paraId="685303D6" w14:textId="77777777">
        <w:tc>
          <w:tcPr>
            <w:tcW w:w="2476" w:type="pct"/>
          </w:tcPr>
          <w:p w14:paraId="2B8C0E8C" w14:textId="77777777" w:rsidR="00FD0AE2" w:rsidRDefault="00CF3046">
            <w:pPr>
              <w:pStyle w:val="67"/>
              <w:ind w:firstLineChars="0" w:firstLine="0"/>
              <w:jc w:val="left"/>
              <w:rPr>
                <w:szCs w:val="21"/>
              </w:rPr>
            </w:pPr>
            <w:r>
              <w:rPr>
                <w:szCs w:val="21"/>
              </w:rPr>
              <w:t>企业取得子公司、联营企业及合营企业的投资成本小于取得投资时应享有被投资单位可辨认净资产公允价值产生的收益</w:t>
            </w:r>
          </w:p>
        </w:tc>
        <w:tc>
          <w:tcPr>
            <w:tcW w:w="1210" w:type="pct"/>
            <w:vAlign w:val="center"/>
          </w:tcPr>
          <w:p w14:paraId="3716C8D5" w14:textId="77777777" w:rsidR="00FD0AE2" w:rsidRDefault="00CF3046">
            <w:pPr>
              <w:jc w:val="right"/>
              <w:rPr>
                <w:szCs w:val="21"/>
              </w:rPr>
            </w:pPr>
            <w:r>
              <w:rPr>
                <w:rFonts w:hint="eastAsia"/>
                <w:szCs w:val="21"/>
              </w:rPr>
              <w:t xml:space="preserve">　</w:t>
            </w:r>
          </w:p>
        </w:tc>
        <w:tc>
          <w:tcPr>
            <w:tcW w:w="1314" w:type="pct"/>
            <w:vAlign w:val="center"/>
          </w:tcPr>
          <w:p w14:paraId="00236129" w14:textId="77777777" w:rsidR="00FD0AE2" w:rsidRDefault="00CF3046">
            <w:pPr>
              <w:rPr>
                <w:szCs w:val="21"/>
              </w:rPr>
            </w:pPr>
            <w:r>
              <w:rPr>
                <w:rFonts w:hint="eastAsia"/>
                <w:szCs w:val="21"/>
              </w:rPr>
              <w:t xml:space="preserve">　</w:t>
            </w:r>
          </w:p>
        </w:tc>
      </w:tr>
      <w:tr w:rsidR="00CF3046" w14:paraId="22EC88EC" w14:textId="77777777">
        <w:tc>
          <w:tcPr>
            <w:tcW w:w="2476" w:type="pct"/>
          </w:tcPr>
          <w:p w14:paraId="53C70D72" w14:textId="77777777" w:rsidR="00FD0AE2" w:rsidRDefault="00CF3046">
            <w:pPr>
              <w:pStyle w:val="67"/>
              <w:ind w:firstLineChars="0" w:firstLine="0"/>
              <w:jc w:val="left"/>
              <w:rPr>
                <w:szCs w:val="21"/>
              </w:rPr>
            </w:pPr>
            <w:r>
              <w:rPr>
                <w:szCs w:val="21"/>
              </w:rPr>
              <w:t>同一控制下企业合并产生的子公司期初至合并日的当期净损益</w:t>
            </w:r>
          </w:p>
        </w:tc>
        <w:tc>
          <w:tcPr>
            <w:tcW w:w="1210" w:type="pct"/>
            <w:vAlign w:val="center"/>
          </w:tcPr>
          <w:p w14:paraId="165BBB70" w14:textId="77777777" w:rsidR="00FD0AE2" w:rsidRDefault="00CF3046">
            <w:pPr>
              <w:jc w:val="right"/>
              <w:rPr>
                <w:szCs w:val="21"/>
              </w:rPr>
            </w:pPr>
            <w:r>
              <w:rPr>
                <w:rFonts w:hint="eastAsia"/>
                <w:szCs w:val="21"/>
              </w:rPr>
              <w:t xml:space="preserve">　</w:t>
            </w:r>
          </w:p>
        </w:tc>
        <w:tc>
          <w:tcPr>
            <w:tcW w:w="1314" w:type="pct"/>
            <w:vAlign w:val="center"/>
          </w:tcPr>
          <w:p w14:paraId="5832762D" w14:textId="77777777" w:rsidR="00FD0AE2" w:rsidRDefault="00CF3046">
            <w:pPr>
              <w:rPr>
                <w:szCs w:val="21"/>
              </w:rPr>
            </w:pPr>
            <w:r>
              <w:rPr>
                <w:rFonts w:hint="eastAsia"/>
                <w:szCs w:val="21"/>
              </w:rPr>
              <w:t xml:space="preserve">　</w:t>
            </w:r>
          </w:p>
        </w:tc>
      </w:tr>
      <w:tr w:rsidR="00CF3046" w14:paraId="1E006E23" w14:textId="77777777">
        <w:tc>
          <w:tcPr>
            <w:tcW w:w="2476" w:type="pct"/>
          </w:tcPr>
          <w:p w14:paraId="674D80C7" w14:textId="77777777" w:rsidR="00FD0AE2" w:rsidRDefault="00CF3046">
            <w:pPr>
              <w:pStyle w:val="67"/>
              <w:ind w:firstLineChars="0" w:firstLine="0"/>
              <w:jc w:val="left"/>
              <w:rPr>
                <w:szCs w:val="21"/>
              </w:rPr>
            </w:pPr>
            <w:r>
              <w:rPr>
                <w:szCs w:val="21"/>
              </w:rPr>
              <w:t>非货币性资产交换损益</w:t>
            </w:r>
          </w:p>
        </w:tc>
        <w:tc>
          <w:tcPr>
            <w:tcW w:w="1210" w:type="pct"/>
            <w:vAlign w:val="center"/>
          </w:tcPr>
          <w:p w14:paraId="2352313B" w14:textId="77777777" w:rsidR="00FD0AE2" w:rsidRDefault="00CF3046">
            <w:pPr>
              <w:jc w:val="right"/>
              <w:rPr>
                <w:szCs w:val="21"/>
              </w:rPr>
            </w:pPr>
            <w:r>
              <w:rPr>
                <w:rFonts w:hint="eastAsia"/>
                <w:szCs w:val="21"/>
              </w:rPr>
              <w:t xml:space="preserve">　</w:t>
            </w:r>
          </w:p>
        </w:tc>
        <w:tc>
          <w:tcPr>
            <w:tcW w:w="1314" w:type="pct"/>
            <w:vAlign w:val="center"/>
          </w:tcPr>
          <w:p w14:paraId="23375D3B" w14:textId="77777777" w:rsidR="00FD0AE2" w:rsidRDefault="00CF3046">
            <w:pPr>
              <w:rPr>
                <w:szCs w:val="21"/>
              </w:rPr>
            </w:pPr>
            <w:r>
              <w:rPr>
                <w:rFonts w:hint="eastAsia"/>
                <w:szCs w:val="21"/>
              </w:rPr>
              <w:t xml:space="preserve">　</w:t>
            </w:r>
          </w:p>
        </w:tc>
      </w:tr>
      <w:tr w:rsidR="00CF3046" w14:paraId="19E20212" w14:textId="77777777">
        <w:tc>
          <w:tcPr>
            <w:tcW w:w="2476" w:type="pct"/>
          </w:tcPr>
          <w:p w14:paraId="118DF60E" w14:textId="77777777" w:rsidR="00FD0AE2" w:rsidRDefault="00CF3046">
            <w:pPr>
              <w:pStyle w:val="67"/>
              <w:ind w:firstLineChars="0" w:firstLine="0"/>
              <w:jc w:val="left"/>
              <w:rPr>
                <w:szCs w:val="21"/>
              </w:rPr>
            </w:pPr>
            <w:r>
              <w:rPr>
                <w:szCs w:val="21"/>
              </w:rPr>
              <w:t>债务重组损益</w:t>
            </w:r>
          </w:p>
        </w:tc>
        <w:tc>
          <w:tcPr>
            <w:tcW w:w="1210" w:type="pct"/>
            <w:vAlign w:val="center"/>
          </w:tcPr>
          <w:p w14:paraId="0E25398D" w14:textId="77777777" w:rsidR="00FD0AE2" w:rsidRDefault="00CF3046">
            <w:pPr>
              <w:jc w:val="right"/>
              <w:rPr>
                <w:szCs w:val="21"/>
              </w:rPr>
            </w:pPr>
            <w:r>
              <w:rPr>
                <w:szCs w:val="21"/>
              </w:rPr>
              <w:t>115,344.66</w:t>
            </w:r>
            <w:r>
              <w:rPr>
                <w:rFonts w:hint="eastAsia"/>
                <w:szCs w:val="21"/>
              </w:rPr>
              <w:t xml:space="preserve">　</w:t>
            </w:r>
          </w:p>
        </w:tc>
        <w:tc>
          <w:tcPr>
            <w:tcW w:w="1314" w:type="pct"/>
            <w:vAlign w:val="center"/>
          </w:tcPr>
          <w:p w14:paraId="451D8E1F" w14:textId="77777777" w:rsidR="00FD0AE2" w:rsidRDefault="00CF3046">
            <w:pPr>
              <w:rPr>
                <w:szCs w:val="21"/>
              </w:rPr>
            </w:pPr>
            <w:r>
              <w:rPr>
                <w:rFonts w:hint="eastAsia"/>
                <w:szCs w:val="21"/>
              </w:rPr>
              <w:t xml:space="preserve">　</w:t>
            </w:r>
          </w:p>
        </w:tc>
      </w:tr>
      <w:tr w:rsidR="00CF3046" w14:paraId="450F4F33" w14:textId="77777777">
        <w:tc>
          <w:tcPr>
            <w:tcW w:w="2476" w:type="pct"/>
          </w:tcPr>
          <w:p w14:paraId="0E7638F8" w14:textId="77777777" w:rsidR="00FD0AE2" w:rsidRDefault="00CF3046">
            <w:pPr>
              <w:pStyle w:val="67"/>
              <w:ind w:firstLineChars="0" w:firstLine="0"/>
              <w:jc w:val="left"/>
              <w:rPr>
                <w:szCs w:val="21"/>
              </w:rPr>
            </w:pPr>
            <w:r>
              <w:rPr>
                <w:szCs w:val="21"/>
              </w:rPr>
              <w:t>企业</w:t>
            </w:r>
            <w:r>
              <w:rPr>
                <w:rFonts w:hint="eastAsia"/>
                <w:szCs w:val="21"/>
              </w:rPr>
              <w:t>因相关经营活动不再持续而发生的一次性费用，如安置职工的支出等</w:t>
            </w:r>
          </w:p>
        </w:tc>
        <w:tc>
          <w:tcPr>
            <w:tcW w:w="1210" w:type="pct"/>
            <w:vAlign w:val="center"/>
          </w:tcPr>
          <w:p w14:paraId="6874400F" w14:textId="77777777" w:rsidR="00FD0AE2" w:rsidRDefault="00CF3046">
            <w:pPr>
              <w:jc w:val="right"/>
              <w:rPr>
                <w:szCs w:val="21"/>
              </w:rPr>
            </w:pPr>
            <w:r>
              <w:rPr>
                <w:rFonts w:hint="eastAsia"/>
                <w:szCs w:val="21"/>
              </w:rPr>
              <w:t xml:space="preserve">　</w:t>
            </w:r>
          </w:p>
        </w:tc>
        <w:tc>
          <w:tcPr>
            <w:tcW w:w="1314" w:type="pct"/>
            <w:vAlign w:val="center"/>
          </w:tcPr>
          <w:p w14:paraId="4ECA619B" w14:textId="77777777" w:rsidR="00FD0AE2" w:rsidRDefault="00CF3046">
            <w:pPr>
              <w:rPr>
                <w:szCs w:val="21"/>
              </w:rPr>
            </w:pPr>
            <w:r>
              <w:rPr>
                <w:rFonts w:hint="eastAsia"/>
                <w:szCs w:val="21"/>
              </w:rPr>
              <w:t xml:space="preserve">　</w:t>
            </w:r>
          </w:p>
        </w:tc>
      </w:tr>
      <w:tr w:rsidR="00CF3046" w14:paraId="46E8D913" w14:textId="77777777">
        <w:tc>
          <w:tcPr>
            <w:tcW w:w="2476" w:type="pct"/>
          </w:tcPr>
          <w:p w14:paraId="775E33D6" w14:textId="77777777" w:rsidR="00FD0AE2" w:rsidRDefault="00CF3046">
            <w:pPr>
              <w:pStyle w:val="67"/>
              <w:ind w:firstLineChars="0" w:firstLine="0"/>
              <w:jc w:val="left"/>
              <w:rPr>
                <w:szCs w:val="21"/>
              </w:rPr>
            </w:pPr>
            <w:r>
              <w:rPr>
                <w:szCs w:val="21"/>
              </w:rPr>
              <w:t>因税收、会计等法律、法规</w:t>
            </w:r>
            <w:r>
              <w:rPr>
                <w:rFonts w:hint="eastAsia"/>
                <w:szCs w:val="21"/>
              </w:rPr>
              <w:t>的调整对当期损益产生的一次性影响</w:t>
            </w:r>
          </w:p>
        </w:tc>
        <w:tc>
          <w:tcPr>
            <w:tcW w:w="1210" w:type="pct"/>
            <w:vAlign w:val="center"/>
          </w:tcPr>
          <w:p w14:paraId="73F7908D" w14:textId="77777777" w:rsidR="00FD0AE2" w:rsidRDefault="00CF3046">
            <w:pPr>
              <w:jc w:val="right"/>
              <w:rPr>
                <w:szCs w:val="21"/>
              </w:rPr>
            </w:pPr>
            <w:r>
              <w:rPr>
                <w:rFonts w:hint="eastAsia"/>
                <w:szCs w:val="21"/>
              </w:rPr>
              <w:t xml:space="preserve">　</w:t>
            </w:r>
          </w:p>
        </w:tc>
        <w:tc>
          <w:tcPr>
            <w:tcW w:w="1314" w:type="pct"/>
            <w:vAlign w:val="center"/>
          </w:tcPr>
          <w:p w14:paraId="7B715C24" w14:textId="77777777" w:rsidR="00FD0AE2" w:rsidRDefault="00CF3046">
            <w:pPr>
              <w:rPr>
                <w:szCs w:val="21"/>
              </w:rPr>
            </w:pPr>
            <w:r>
              <w:rPr>
                <w:rFonts w:hint="eastAsia"/>
                <w:szCs w:val="21"/>
              </w:rPr>
              <w:t xml:space="preserve">　</w:t>
            </w:r>
          </w:p>
        </w:tc>
      </w:tr>
      <w:tr w:rsidR="00CF3046" w14:paraId="7244B0CC" w14:textId="77777777">
        <w:tc>
          <w:tcPr>
            <w:tcW w:w="2476" w:type="pct"/>
          </w:tcPr>
          <w:p w14:paraId="6DDC7B73" w14:textId="77777777" w:rsidR="00FD0AE2" w:rsidRDefault="00CF3046">
            <w:pPr>
              <w:pStyle w:val="67"/>
              <w:ind w:firstLineChars="0" w:firstLine="0"/>
              <w:jc w:val="left"/>
            </w:pPr>
            <w:r>
              <w:t>因取消、修改股权激励计划一次性确认的股份支付费用</w:t>
            </w:r>
          </w:p>
        </w:tc>
        <w:tc>
          <w:tcPr>
            <w:tcW w:w="1210" w:type="pct"/>
            <w:vAlign w:val="center"/>
          </w:tcPr>
          <w:p w14:paraId="3E78EAE8" w14:textId="77777777" w:rsidR="00FD0AE2" w:rsidRDefault="00CF3046">
            <w:pPr>
              <w:jc w:val="right"/>
              <w:rPr>
                <w:szCs w:val="21"/>
              </w:rPr>
            </w:pPr>
            <w:r>
              <w:rPr>
                <w:rFonts w:hint="eastAsia"/>
              </w:rPr>
              <w:t xml:space="preserve">　</w:t>
            </w:r>
          </w:p>
        </w:tc>
        <w:tc>
          <w:tcPr>
            <w:tcW w:w="1314" w:type="pct"/>
            <w:vAlign w:val="center"/>
          </w:tcPr>
          <w:p w14:paraId="3FD89123" w14:textId="77777777" w:rsidR="00FD0AE2" w:rsidRDefault="00FD0AE2">
            <w:pPr>
              <w:rPr>
                <w:szCs w:val="21"/>
              </w:rPr>
            </w:pPr>
          </w:p>
        </w:tc>
      </w:tr>
      <w:tr w:rsidR="00CF3046" w14:paraId="20F31A4F" w14:textId="77777777">
        <w:tc>
          <w:tcPr>
            <w:tcW w:w="2476" w:type="pct"/>
          </w:tcPr>
          <w:p w14:paraId="503F6E15" w14:textId="77777777" w:rsidR="00FD0AE2" w:rsidRDefault="00CF3046">
            <w:pPr>
              <w:pStyle w:val="67"/>
              <w:ind w:firstLineChars="0" w:firstLine="0"/>
              <w:jc w:val="left"/>
            </w:pPr>
            <w:r>
              <w:t>对于现金结算的股份支付，在可行权日之后，应付职工薪酬的公允价值变动产生的损益</w:t>
            </w:r>
          </w:p>
        </w:tc>
        <w:tc>
          <w:tcPr>
            <w:tcW w:w="1210" w:type="pct"/>
            <w:vAlign w:val="center"/>
          </w:tcPr>
          <w:p w14:paraId="2C6EEBBB" w14:textId="77777777" w:rsidR="00FD0AE2" w:rsidRDefault="00CF3046">
            <w:pPr>
              <w:jc w:val="right"/>
              <w:rPr>
                <w:szCs w:val="21"/>
              </w:rPr>
            </w:pPr>
            <w:r>
              <w:rPr>
                <w:rFonts w:hint="eastAsia"/>
              </w:rPr>
              <w:t xml:space="preserve">　</w:t>
            </w:r>
          </w:p>
        </w:tc>
        <w:tc>
          <w:tcPr>
            <w:tcW w:w="1314" w:type="pct"/>
            <w:vAlign w:val="center"/>
          </w:tcPr>
          <w:p w14:paraId="36561F14" w14:textId="77777777" w:rsidR="00FD0AE2" w:rsidRDefault="00FD0AE2">
            <w:pPr>
              <w:rPr>
                <w:szCs w:val="21"/>
              </w:rPr>
            </w:pPr>
          </w:p>
        </w:tc>
      </w:tr>
      <w:tr w:rsidR="00CF3046" w14:paraId="50E8ECE2" w14:textId="77777777">
        <w:tc>
          <w:tcPr>
            <w:tcW w:w="2476" w:type="pct"/>
          </w:tcPr>
          <w:p w14:paraId="29450C96" w14:textId="77777777" w:rsidR="00FD0AE2" w:rsidRDefault="00CF3046">
            <w:pPr>
              <w:pStyle w:val="67"/>
              <w:ind w:firstLineChars="0" w:firstLine="0"/>
              <w:jc w:val="left"/>
              <w:rPr>
                <w:szCs w:val="21"/>
              </w:rPr>
            </w:pPr>
            <w:r>
              <w:rPr>
                <w:szCs w:val="21"/>
              </w:rPr>
              <w:t>采用公允价值模式进行后续计量的投资性房地产公允价值变动产生的损益</w:t>
            </w:r>
          </w:p>
        </w:tc>
        <w:tc>
          <w:tcPr>
            <w:tcW w:w="1210" w:type="pct"/>
            <w:vAlign w:val="center"/>
          </w:tcPr>
          <w:p w14:paraId="59009FB2" w14:textId="77777777" w:rsidR="00FD0AE2" w:rsidRDefault="00CF3046">
            <w:pPr>
              <w:jc w:val="right"/>
              <w:rPr>
                <w:szCs w:val="21"/>
              </w:rPr>
            </w:pPr>
            <w:r>
              <w:rPr>
                <w:rFonts w:hint="eastAsia"/>
                <w:szCs w:val="21"/>
              </w:rPr>
              <w:t xml:space="preserve">　</w:t>
            </w:r>
          </w:p>
        </w:tc>
        <w:tc>
          <w:tcPr>
            <w:tcW w:w="1314" w:type="pct"/>
            <w:vAlign w:val="center"/>
          </w:tcPr>
          <w:p w14:paraId="07FB5B44" w14:textId="77777777" w:rsidR="00FD0AE2" w:rsidRDefault="00CF3046">
            <w:pPr>
              <w:rPr>
                <w:szCs w:val="21"/>
              </w:rPr>
            </w:pPr>
            <w:r>
              <w:rPr>
                <w:rFonts w:hint="eastAsia"/>
                <w:szCs w:val="21"/>
              </w:rPr>
              <w:t xml:space="preserve">　</w:t>
            </w:r>
          </w:p>
        </w:tc>
      </w:tr>
      <w:tr w:rsidR="00CF3046" w14:paraId="0853AE43" w14:textId="77777777">
        <w:tc>
          <w:tcPr>
            <w:tcW w:w="2476" w:type="pct"/>
          </w:tcPr>
          <w:p w14:paraId="12D48840" w14:textId="77777777" w:rsidR="00FD0AE2" w:rsidRDefault="00CF3046">
            <w:pPr>
              <w:pStyle w:val="67"/>
              <w:ind w:firstLineChars="0" w:firstLine="0"/>
              <w:jc w:val="left"/>
              <w:rPr>
                <w:szCs w:val="21"/>
              </w:rPr>
            </w:pPr>
            <w:r>
              <w:rPr>
                <w:rFonts w:hint="eastAsia"/>
                <w:szCs w:val="21"/>
              </w:rPr>
              <w:t>交易价格显失公允的交易产生的收益</w:t>
            </w:r>
          </w:p>
        </w:tc>
        <w:tc>
          <w:tcPr>
            <w:tcW w:w="1210" w:type="pct"/>
            <w:vAlign w:val="center"/>
          </w:tcPr>
          <w:p w14:paraId="7E7BB32C" w14:textId="77777777" w:rsidR="00FD0AE2" w:rsidRDefault="00CF3046">
            <w:pPr>
              <w:jc w:val="right"/>
              <w:rPr>
                <w:szCs w:val="21"/>
              </w:rPr>
            </w:pPr>
            <w:r>
              <w:rPr>
                <w:rFonts w:hint="eastAsia"/>
                <w:szCs w:val="21"/>
              </w:rPr>
              <w:t xml:space="preserve">　</w:t>
            </w:r>
          </w:p>
        </w:tc>
        <w:tc>
          <w:tcPr>
            <w:tcW w:w="1314" w:type="pct"/>
            <w:vAlign w:val="center"/>
          </w:tcPr>
          <w:p w14:paraId="6A959A77" w14:textId="77777777" w:rsidR="00FD0AE2" w:rsidRDefault="00CF3046">
            <w:pPr>
              <w:rPr>
                <w:szCs w:val="21"/>
              </w:rPr>
            </w:pPr>
            <w:r>
              <w:rPr>
                <w:rFonts w:hint="eastAsia"/>
                <w:szCs w:val="21"/>
              </w:rPr>
              <w:t xml:space="preserve">　</w:t>
            </w:r>
          </w:p>
        </w:tc>
      </w:tr>
      <w:tr w:rsidR="00CF3046" w14:paraId="7C3D1D55" w14:textId="77777777">
        <w:tc>
          <w:tcPr>
            <w:tcW w:w="2476" w:type="pct"/>
          </w:tcPr>
          <w:p w14:paraId="0D50EA74" w14:textId="77777777" w:rsidR="00FD0AE2" w:rsidRDefault="00CF3046">
            <w:pPr>
              <w:pStyle w:val="67"/>
              <w:ind w:firstLineChars="0" w:firstLine="0"/>
              <w:jc w:val="left"/>
              <w:rPr>
                <w:szCs w:val="21"/>
              </w:rPr>
            </w:pPr>
            <w:r>
              <w:rPr>
                <w:szCs w:val="21"/>
              </w:rPr>
              <w:t>与公司正常经营业务无关的或有事项产生的损益</w:t>
            </w:r>
          </w:p>
        </w:tc>
        <w:tc>
          <w:tcPr>
            <w:tcW w:w="1210" w:type="pct"/>
            <w:vAlign w:val="center"/>
          </w:tcPr>
          <w:p w14:paraId="743F1AC3" w14:textId="77777777" w:rsidR="00FD0AE2" w:rsidRDefault="00CF3046">
            <w:pPr>
              <w:jc w:val="right"/>
              <w:rPr>
                <w:szCs w:val="21"/>
              </w:rPr>
            </w:pPr>
            <w:r>
              <w:rPr>
                <w:rFonts w:hint="eastAsia"/>
                <w:szCs w:val="21"/>
              </w:rPr>
              <w:t xml:space="preserve">　</w:t>
            </w:r>
          </w:p>
        </w:tc>
        <w:tc>
          <w:tcPr>
            <w:tcW w:w="1314" w:type="pct"/>
            <w:vAlign w:val="center"/>
          </w:tcPr>
          <w:p w14:paraId="33F294A4" w14:textId="77777777" w:rsidR="00FD0AE2" w:rsidRDefault="00CF3046">
            <w:pPr>
              <w:rPr>
                <w:szCs w:val="21"/>
              </w:rPr>
            </w:pPr>
            <w:r>
              <w:rPr>
                <w:rFonts w:hint="eastAsia"/>
                <w:szCs w:val="21"/>
              </w:rPr>
              <w:t xml:space="preserve">　</w:t>
            </w:r>
          </w:p>
        </w:tc>
      </w:tr>
      <w:tr w:rsidR="00CF3046" w14:paraId="043710F3" w14:textId="77777777">
        <w:tc>
          <w:tcPr>
            <w:tcW w:w="2476" w:type="pct"/>
          </w:tcPr>
          <w:p w14:paraId="4F9B4A34" w14:textId="77777777" w:rsidR="00FD0AE2" w:rsidRDefault="00CF3046">
            <w:pPr>
              <w:pStyle w:val="67"/>
              <w:ind w:firstLineChars="0" w:firstLine="0"/>
              <w:jc w:val="left"/>
              <w:rPr>
                <w:szCs w:val="21"/>
              </w:rPr>
            </w:pPr>
            <w:r>
              <w:rPr>
                <w:szCs w:val="21"/>
              </w:rPr>
              <w:t>受托经营取得的托管费收入</w:t>
            </w:r>
          </w:p>
        </w:tc>
        <w:tc>
          <w:tcPr>
            <w:tcW w:w="1210" w:type="pct"/>
            <w:vAlign w:val="center"/>
          </w:tcPr>
          <w:p w14:paraId="137A7E57" w14:textId="77777777" w:rsidR="00FD0AE2" w:rsidRDefault="00CF3046">
            <w:pPr>
              <w:jc w:val="right"/>
              <w:rPr>
                <w:szCs w:val="21"/>
              </w:rPr>
            </w:pPr>
            <w:r>
              <w:rPr>
                <w:rFonts w:hint="eastAsia"/>
                <w:szCs w:val="21"/>
              </w:rPr>
              <w:t xml:space="preserve">　</w:t>
            </w:r>
          </w:p>
        </w:tc>
        <w:tc>
          <w:tcPr>
            <w:tcW w:w="1314" w:type="pct"/>
            <w:vAlign w:val="center"/>
          </w:tcPr>
          <w:p w14:paraId="5D4D9417" w14:textId="77777777" w:rsidR="00FD0AE2" w:rsidRDefault="00CF3046">
            <w:pPr>
              <w:rPr>
                <w:szCs w:val="21"/>
              </w:rPr>
            </w:pPr>
            <w:r>
              <w:rPr>
                <w:rFonts w:hint="eastAsia"/>
                <w:szCs w:val="21"/>
              </w:rPr>
              <w:t xml:space="preserve">　</w:t>
            </w:r>
          </w:p>
        </w:tc>
      </w:tr>
      <w:tr w:rsidR="00CF3046" w14:paraId="4A550F35" w14:textId="77777777">
        <w:tc>
          <w:tcPr>
            <w:tcW w:w="2476" w:type="pct"/>
          </w:tcPr>
          <w:p w14:paraId="4F91DE8B" w14:textId="77777777" w:rsidR="00FD0AE2" w:rsidRDefault="00CF3046">
            <w:pPr>
              <w:pStyle w:val="67"/>
              <w:ind w:firstLineChars="0" w:firstLine="0"/>
              <w:jc w:val="left"/>
              <w:rPr>
                <w:szCs w:val="21"/>
              </w:rPr>
            </w:pPr>
            <w:r>
              <w:rPr>
                <w:szCs w:val="21"/>
              </w:rPr>
              <w:t>除上述各项之外的其他营业外收入和支出</w:t>
            </w:r>
          </w:p>
        </w:tc>
        <w:tc>
          <w:tcPr>
            <w:tcW w:w="1210" w:type="pct"/>
            <w:vAlign w:val="center"/>
          </w:tcPr>
          <w:p w14:paraId="2A13510A" w14:textId="77777777" w:rsidR="00FD0AE2" w:rsidRDefault="00CF3046">
            <w:pPr>
              <w:jc w:val="right"/>
              <w:rPr>
                <w:szCs w:val="21"/>
              </w:rPr>
            </w:pPr>
            <w:r>
              <w:rPr>
                <w:szCs w:val="21"/>
              </w:rPr>
              <w:t>876,175.40</w:t>
            </w:r>
            <w:r>
              <w:rPr>
                <w:rFonts w:hint="eastAsia"/>
                <w:szCs w:val="21"/>
              </w:rPr>
              <w:t xml:space="preserve">　</w:t>
            </w:r>
          </w:p>
        </w:tc>
        <w:tc>
          <w:tcPr>
            <w:tcW w:w="1314" w:type="pct"/>
            <w:vAlign w:val="center"/>
          </w:tcPr>
          <w:p w14:paraId="4218BE9B" w14:textId="77777777" w:rsidR="00FD0AE2" w:rsidRDefault="00CF3046">
            <w:pPr>
              <w:rPr>
                <w:szCs w:val="21"/>
              </w:rPr>
            </w:pPr>
            <w:r>
              <w:rPr>
                <w:rFonts w:hint="eastAsia"/>
                <w:szCs w:val="21"/>
              </w:rPr>
              <w:t xml:space="preserve">　</w:t>
            </w:r>
          </w:p>
        </w:tc>
      </w:tr>
      <w:tr w:rsidR="00CF3046" w14:paraId="2D591DD9" w14:textId="77777777">
        <w:tc>
          <w:tcPr>
            <w:tcW w:w="2476" w:type="pct"/>
          </w:tcPr>
          <w:p w14:paraId="3C35485C" w14:textId="77777777" w:rsidR="00FD0AE2" w:rsidRDefault="00CF3046">
            <w:pPr>
              <w:pStyle w:val="67"/>
              <w:ind w:firstLineChars="0" w:firstLine="0"/>
              <w:jc w:val="left"/>
              <w:rPr>
                <w:szCs w:val="21"/>
              </w:rPr>
            </w:pPr>
            <w:r>
              <w:rPr>
                <w:szCs w:val="21"/>
              </w:rPr>
              <w:t>其他符合非经常性损益定义的损益项目</w:t>
            </w:r>
          </w:p>
        </w:tc>
        <w:tc>
          <w:tcPr>
            <w:tcW w:w="1210" w:type="pct"/>
            <w:vAlign w:val="center"/>
          </w:tcPr>
          <w:p w14:paraId="6325BEAC" w14:textId="43983E7B" w:rsidR="00FD0AE2" w:rsidRDefault="00E97CC1">
            <w:pPr>
              <w:jc w:val="right"/>
              <w:rPr>
                <w:szCs w:val="21"/>
              </w:rPr>
            </w:pPr>
            <w:r w:rsidRPr="00E97CC1">
              <w:rPr>
                <w:szCs w:val="21"/>
              </w:rPr>
              <w:t>0.00</w:t>
            </w:r>
          </w:p>
        </w:tc>
        <w:tc>
          <w:tcPr>
            <w:tcW w:w="1314" w:type="pct"/>
            <w:vAlign w:val="center"/>
          </w:tcPr>
          <w:p w14:paraId="3A10B0BD" w14:textId="77777777" w:rsidR="00FD0AE2" w:rsidRDefault="00CF3046">
            <w:pPr>
              <w:rPr>
                <w:szCs w:val="21"/>
              </w:rPr>
            </w:pPr>
            <w:r>
              <w:rPr>
                <w:rFonts w:hint="eastAsia"/>
                <w:szCs w:val="21"/>
              </w:rPr>
              <w:t xml:space="preserve">　</w:t>
            </w:r>
          </w:p>
        </w:tc>
      </w:tr>
      <w:tr w:rsidR="00CF3046" w14:paraId="47DB37D7" w14:textId="77777777">
        <w:tc>
          <w:tcPr>
            <w:tcW w:w="2476" w:type="pct"/>
          </w:tcPr>
          <w:p w14:paraId="4EDAE9D8" w14:textId="77777777" w:rsidR="00FD0AE2" w:rsidRDefault="00CF3046">
            <w:pPr>
              <w:pStyle w:val="67"/>
              <w:ind w:firstLineChars="0" w:firstLine="0"/>
              <w:jc w:val="left"/>
              <w:rPr>
                <w:szCs w:val="21"/>
              </w:rPr>
            </w:pPr>
            <w:r>
              <w:rPr>
                <w:rFonts w:hint="eastAsia"/>
              </w:rPr>
              <w:t>减：</w:t>
            </w:r>
            <w:r>
              <w:rPr>
                <w:szCs w:val="21"/>
              </w:rPr>
              <w:t>所得税影响额</w:t>
            </w:r>
          </w:p>
        </w:tc>
        <w:tc>
          <w:tcPr>
            <w:tcW w:w="1210" w:type="pct"/>
            <w:vAlign w:val="center"/>
          </w:tcPr>
          <w:p w14:paraId="3F49DF68" w14:textId="77777777" w:rsidR="00FD0AE2" w:rsidRDefault="00CF3046">
            <w:pPr>
              <w:jc w:val="right"/>
              <w:rPr>
                <w:szCs w:val="21"/>
              </w:rPr>
            </w:pPr>
            <w:r>
              <w:t>163,120.60</w:t>
            </w:r>
          </w:p>
        </w:tc>
        <w:tc>
          <w:tcPr>
            <w:tcW w:w="1314" w:type="pct"/>
            <w:vAlign w:val="center"/>
          </w:tcPr>
          <w:p w14:paraId="100C6DC1" w14:textId="77777777" w:rsidR="00FD0AE2" w:rsidRDefault="00CF3046">
            <w:pPr>
              <w:rPr>
                <w:szCs w:val="21"/>
              </w:rPr>
            </w:pPr>
            <w:r>
              <w:rPr>
                <w:rFonts w:hint="eastAsia"/>
                <w:szCs w:val="21"/>
              </w:rPr>
              <w:t xml:space="preserve">　</w:t>
            </w:r>
          </w:p>
        </w:tc>
      </w:tr>
      <w:tr w:rsidR="00CF3046" w14:paraId="4229D96F" w14:textId="77777777">
        <w:tc>
          <w:tcPr>
            <w:tcW w:w="2476" w:type="pct"/>
          </w:tcPr>
          <w:p w14:paraId="3FFA0BD2" w14:textId="77777777" w:rsidR="00FD0AE2" w:rsidRDefault="00CF3046">
            <w:pPr>
              <w:pStyle w:val="67"/>
              <w:jc w:val="left"/>
              <w:rPr>
                <w:szCs w:val="21"/>
              </w:rPr>
            </w:pPr>
            <w:r>
              <w:rPr>
                <w:szCs w:val="21"/>
              </w:rPr>
              <w:t>少数股东权益影响额</w:t>
            </w:r>
            <w:r>
              <w:rPr>
                <w:rFonts w:hint="eastAsia"/>
                <w:szCs w:val="21"/>
              </w:rPr>
              <w:t>（税后）</w:t>
            </w:r>
          </w:p>
        </w:tc>
        <w:tc>
          <w:tcPr>
            <w:tcW w:w="1210" w:type="pct"/>
            <w:vAlign w:val="center"/>
          </w:tcPr>
          <w:p w14:paraId="76A45386" w14:textId="77777777" w:rsidR="00FD0AE2" w:rsidRDefault="00CF3046">
            <w:pPr>
              <w:jc w:val="right"/>
              <w:rPr>
                <w:szCs w:val="21"/>
              </w:rPr>
            </w:pPr>
            <w:r>
              <w:t>713,901.01</w:t>
            </w:r>
          </w:p>
        </w:tc>
        <w:tc>
          <w:tcPr>
            <w:tcW w:w="1314" w:type="pct"/>
            <w:vAlign w:val="center"/>
          </w:tcPr>
          <w:p w14:paraId="19252C86" w14:textId="77777777" w:rsidR="00FD0AE2" w:rsidRDefault="00CF3046">
            <w:pPr>
              <w:rPr>
                <w:szCs w:val="21"/>
              </w:rPr>
            </w:pPr>
            <w:r>
              <w:rPr>
                <w:rFonts w:hint="eastAsia"/>
                <w:szCs w:val="21"/>
              </w:rPr>
              <w:t xml:space="preserve">　</w:t>
            </w:r>
          </w:p>
        </w:tc>
      </w:tr>
      <w:tr w:rsidR="00CF3046" w14:paraId="25C87827" w14:textId="77777777">
        <w:tc>
          <w:tcPr>
            <w:tcW w:w="2476" w:type="pct"/>
            <w:vAlign w:val="center"/>
          </w:tcPr>
          <w:p w14:paraId="5A875F79" w14:textId="77777777" w:rsidR="00FD0AE2" w:rsidRDefault="00CF3046">
            <w:pPr>
              <w:pStyle w:val="67"/>
              <w:ind w:firstLineChars="0" w:firstLine="0"/>
              <w:jc w:val="center"/>
              <w:rPr>
                <w:szCs w:val="21"/>
              </w:rPr>
            </w:pPr>
            <w:r>
              <w:rPr>
                <w:szCs w:val="21"/>
              </w:rPr>
              <w:t>合计</w:t>
            </w:r>
          </w:p>
        </w:tc>
        <w:tc>
          <w:tcPr>
            <w:tcW w:w="1210" w:type="pct"/>
            <w:vAlign w:val="center"/>
          </w:tcPr>
          <w:p w14:paraId="1666913B" w14:textId="77777777" w:rsidR="00FD0AE2" w:rsidRDefault="00CF3046">
            <w:pPr>
              <w:jc w:val="right"/>
              <w:rPr>
                <w:szCs w:val="21"/>
              </w:rPr>
            </w:pPr>
            <w:r>
              <w:t>13,196,594.96</w:t>
            </w:r>
          </w:p>
        </w:tc>
        <w:tc>
          <w:tcPr>
            <w:tcW w:w="1314" w:type="pct"/>
            <w:vAlign w:val="center"/>
          </w:tcPr>
          <w:p w14:paraId="77DE49F7" w14:textId="77777777" w:rsidR="00FD0AE2" w:rsidRDefault="00CF3046">
            <w:pPr>
              <w:rPr>
                <w:szCs w:val="21"/>
              </w:rPr>
            </w:pPr>
            <w:r>
              <w:rPr>
                <w:rFonts w:hint="eastAsia"/>
                <w:szCs w:val="21"/>
              </w:rPr>
              <w:t xml:space="preserve">　</w:t>
            </w:r>
          </w:p>
        </w:tc>
      </w:tr>
      <w:bookmarkEnd w:id="382"/>
      <w:bookmarkEnd w:id="381"/>
    </w:tbl>
    <w:p w14:paraId="16B6278B" w14:textId="77777777" w:rsidR="00FD0AE2" w:rsidRDefault="00FD0AE2">
      <w:pPr>
        <w:pStyle w:val="129"/>
      </w:pPr>
    </w:p>
    <w:p w14:paraId="6517BBE3" w14:textId="77777777" w:rsidR="00FD0AE2" w:rsidRDefault="00CF3046">
      <w:pPr>
        <w:rPr>
          <w:szCs w:val="21"/>
        </w:rPr>
      </w:pPr>
      <w:r>
        <w:rPr>
          <w:rFonts w:hint="eastAsia"/>
          <w:szCs w:val="21"/>
        </w:rPr>
        <w:lastRenderedPageBreak/>
        <w:t>对公司将《公开发行证券的公司信息披露解释性公告第</w:t>
      </w:r>
      <w:r>
        <w:rPr>
          <w:szCs w:val="2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p>
    <w:bookmarkStart w:id="383" w:name="_Hlk154752626" w:displacedByCustomXml="next"/>
    <w:sdt>
      <w:sdtPr>
        <w:rPr>
          <w:szCs w:val="21"/>
        </w:rPr>
        <w:alias w:val="是否适用：将非经常性损益项目界定为经常性损益项目[双击切换]"/>
        <w:tag w:val="_GBC_a967cba183d54f83a4f652d6d31302c3"/>
        <w:id w:val="-1999722703"/>
        <w:placeholder>
          <w:docPart w:val="GBC22222222222222222222222222222"/>
        </w:placeholder>
      </w:sdtPr>
      <w:sdtContent>
        <w:p w14:paraId="5A8FDCBD" w14:textId="77777777" w:rsidR="00FD0AE2" w:rsidRDefault="00CF3046">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C14205E" w14:textId="77777777" w:rsidR="00FD0AE2" w:rsidRDefault="00FD0AE2">
      <w:pPr>
        <w:pStyle w:val="129"/>
      </w:pPr>
    </w:p>
    <w:p w14:paraId="0B2A8A99" w14:textId="77777777" w:rsidR="00FD0AE2" w:rsidRDefault="00CF3046">
      <w:pPr>
        <w:spacing w:line="360" w:lineRule="exact"/>
        <w:rPr>
          <w:szCs w:val="21"/>
        </w:rPr>
      </w:pPr>
      <w:r>
        <w:rPr>
          <w:rFonts w:hint="eastAsia"/>
          <w:szCs w:val="21"/>
        </w:rPr>
        <w:t>其他说明</w:t>
      </w:r>
    </w:p>
    <w:sdt>
      <w:sdtPr>
        <w:rPr>
          <w:szCs w:val="21"/>
        </w:rPr>
        <w:alias w:val="是否适用：非经常性损益的其他说明[双击切换]"/>
        <w:tag w:val="_GBC_02aa469151f448ef8b478dba20a7d811"/>
        <w:id w:val="1594662679"/>
        <w:placeholder>
          <w:docPart w:val="GBC22222222222222222222222222222"/>
        </w:placeholder>
      </w:sdtPr>
      <w:sdtContent>
        <w:p w14:paraId="7A13B7E4"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829B64" w14:textId="77777777" w:rsidR="00FD0AE2" w:rsidRDefault="00FD0AE2">
      <w:pPr>
        <w:pStyle w:val="129"/>
      </w:pPr>
    </w:p>
    <w:p w14:paraId="6A902504" w14:textId="77777777" w:rsidR="00FD0AE2" w:rsidRDefault="00CF3046">
      <w:pPr>
        <w:pStyle w:val="126"/>
        <w:numPr>
          <w:ilvl w:val="0"/>
          <w:numId w:val="133"/>
        </w:numPr>
      </w:pPr>
      <w:r>
        <w:rPr>
          <w:rFonts w:hint="eastAsia"/>
        </w:rPr>
        <w:t>净资产</w:t>
      </w:r>
      <w:r>
        <w:rPr>
          <w:rFonts w:ascii="宋体" w:hAnsi="宋体" w:hint="eastAsia"/>
        </w:rPr>
        <w:t>收益率</w:t>
      </w:r>
      <w:r>
        <w:rPr>
          <w:rFonts w:hint="eastAsia"/>
        </w:rPr>
        <w:t>及每股收益</w:t>
      </w:r>
    </w:p>
    <w:bookmarkEnd w:id="383" w:displacedByCustomXml="next"/>
    <w:sdt>
      <w:sdtPr>
        <w:alias w:val="是否适用：净资产收益率及每股收益[双击切换]"/>
        <w:tag w:val="_GBC_c0f530bdf9ee48239f470eda08b303d7"/>
        <w:id w:val="-1701689718"/>
        <w:placeholder>
          <w:docPart w:val="GBC22222222222222222222222222222"/>
        </w:placeholder>
      </w:sdtPr>
      <w:sdtContent>
        <w:p w14:paraId="36E8F48D" w14:textId="77777777" w:rsidR="00FD0AE2" w:rsidRDefault="00CF3046">
          <w:pPr>
            <w:pStyle w:val="129"/>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120"/>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840"/>
        <w:gridCol w:w="1795"/>
        <w:gridCol w:w="2093"/>
        <w:gridCol w:w="2095"/>
      </w:tblGrid>
      <w:tr w:rsidR="00CF3046" w14:paraId="7D876BFF" w14:textId="77777777">
        <w:trPr>
          <w:trHeight w:val="270"/>
        </w:trPr>
        <w:sdt>
          <w:sdtPr>
            <w:tag w:val="_PLD_85d9a7abc9cd45768b2b5f99afa4a4ef"/>
            <w:id w:val="-2121290434"/>
          </w:sdtPr>
          <w:sdtContent>
            <w:tc>
              <w:tcPr>
                <w:tcW w:w="1609" w:type="pct"/>
                <w:vMerge w:val="restart"/>
                <w:tcBorders>
                  <w:top w:val="single" w:sz="4" w:space="0" w:color="auto"/>
                  <w:left w:val="single" w:sz="4" w:space="0" w:color="auto"/>
                  <w:bottom w:val="single" w:sz="4" w:space="0" w:color="auto"/>
                  <w:right w:val="single" w:sz="4" w:space="0" w:color="auto"/>
                </w:tcBorders>
                <w:vAlign w:val="center"/>
              </w:tcPr>
              <w:p w14:paraId="21FAA6DB" w14:textId="77777777" w:rsidR="00FD0AE2" w:rsidRDefault="00CF3046">
                <w:pPr>
                  <w:jc w:val="center"/>
                  <w:rPr>
                    <w:szCs w:val="21"/>
                  </w:rPr>
                </w:pPr>
                <w:r>
                  <w:rPr>
                    <w:szCs w:val="21"/>
                  </w:rPr>
                  <w:t>报告期利润</w:t>
                </w:r>
              </w:p>
            </w:tc>
          </w:sdtContent>
        </w:sdt>
        <w:sdt>
          <w:sdtPr>
            <w:tag w:val="_PLD_7f5ad103cbb04f7d904001b07266bf41"/>
            <w:id w:val="-1952001926"/>
          </w:sdtPr>
          <w:sdtContent>
            <w:tc>
              <w:tcPr>
                <w:tcW w:w="1017" w:type="pct"/>
                <w:vMerge w:val="restart"/>
                <w:tcBorders>
                  <w:top w:val="single" w:sz="4" w:space="0" w:color="auto"/>
                  <w:left w:val="single" w:sz="4" w:space="0" w:color="auto"/>
                  <w:right w:val="single" w:sz="4" w:space="0" w:color="auto"/>
                </w:tcBorders>
                <w:vAlign w:val="center"/>
              </w:tcPr>
              <w:p w14:paraId="27DFED09" w14:textId="77777777" w:rsidR="00FD0AE2" w:rsidRDefault="00CF3046">
                <w:pPr>
                  <w:jc w:val="center"/>
                  <w:rPr>
                    <w:szCs w:val="21"/>
                  </w:rPr>
                </w:pPr>
                <w:r>
                  <w:rPr>
                    <w:szCs w:val="21"/>
                  </w:rPr>
                  <w:t>加权平均净资产收益率（%）</w:t>
                </w:r>
              </w:p>
            </w:tc>
          </w:sdtContent>
        </w:sdt>
        <w:sdt>
          <w:sdtPr>
            <w:tag w:val="_PLD_adaa515ff68f455d8bcd75e516da3040"/>
            <w:id w:val="1189329207"/>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54954510" w14:textId="77777777" w:rsidR="00FD0AE2" w:rsidRDefault="00CF3046">
                <w:pPr>
                  <w:jc w:val="center"/>
                  <w:rPr>
                    <w:szCs w:val="21"/>
                  </w:rPr>
                </w:pPr>
                <w:r>
                  <w:rPr>
                    <w:szCs w:val="21"/>
                  </w:rPr>
                  <w:t>每股收益</w:t>
                </w:r>
              </w:p>
            </w:tc>
          </w:sdtContent>
        </w:sdt>
      </w:tr>
      <w:tr w:rsidR="00CF3046" w14:paraId="687DB868" w14:textId="77777777">
        <w:trPr>
          <w:trHeight w:val="360"/>
        </w:trPr>
        <w:tc>
          <w:tcPr>
            <w:tcW w:w="1609" w:type="pct"/>
            <w:vMerge/>
            <w:tcBorders>
              <w:top w:val="single" w:sz="4" w:space="0" w:color="auto"/>
              <w:left w:val="single" w:sz="4" w:space="0" w:color="auto"/>
              <w:bottom w:val="single" w:sz="4" w:space="0" w:color="auto"/>
              <w:right w:val="single" w:sz="4" w:space="0" w:color="auto"/>
            </w:tcBorders>
            <w:vAlign w:val="center"/>
          </w:tcPr>
          <w:p w14:paraId="4F471923" w14:textId="77777777" w:rsidR="00FD0AE2" w:rsidRDefault="00FD0AE2">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759C2529" w14:textId="77777777" w:rsidR="00FD0AE2" w:rsidRDefault="00FD0AE2">
            <w:pPr>
              <w:jc w:val="center"/>
              <w:rPr>
                <w:szCs w:val="21"/>
              </w:rPr>
            </w:pPr>
          </w:p>
        </w:tc>
        <w:sdt>
          <w:sdtPr>
            <w:tag w:val="_PLD_503a9e353572491fb64751c75881b5ac"/>
            <w:id w:val="-355037221"/>
          </w:sdtPr>
          <w:sdtContent>
            <w:tc>
              <w:tcPr>
                <w:tcW w:w="1186" w:type="pct"/>
                <w:tcBorders>
                  <w:top w:val="single" w:sz="4" w:space="0" w:color="auto"/>
                  <w:left w:val="single" w:sz="4" w:space="0" w:color="auto"/>
                  <w:bottom w:val="single" w:sz="4" w:space="0" w:color="auto"/>
                  <w:right w:val="single" w:sz="4" w:space="0" w:color="auto"/>
                </w:tcBorders>
                <w:vAlign w:val="center"/>
              </w:tcPr>
              <w:p w14:paraId="024A80BF" w14:textId="77777777" w:rsidR="00FD0AE2" w:rsidRDefault="00CF3046">
                <w:pPr>
                  <w:jc w:val="center"/>
                  <w:rPr>
                    <w:szCs w:val="21"/>
                  </w:rPr>
                </w:pPr>
                <w:r>
                  <w:rPr>
                    <w:szCs w:val="21"/>
                  </w:rPr>
                  <w:t>基本每股收益</w:t>
                </w:r>
              </w:p>
            </w:tc>
          </w:sdtContent>
        </w:sdt>
        <w:sdt>
          <w:sdtPr>
            <w:tag w:val="_PLD_b57959d0e3714f2590eb4529892e5c18"/>
            <w:id w:val="809215465"/>
          </w:sdtPr>
          <w:sdtContent>
            <w:tc>
              <w:tcPr>
                <w:tcW w:w="1187" w:type="pct"/>
                <w:tcBorders>
                  <w:top w:val="single" w:sz="4" w:space="0" w:color="auto"/>
                  <w:left w:val="single" w:sz="4" w:space="0" w:color="auto"/>
                  <w:bottom w:val="single" w:sz="4" w:space="0" w:color="auto"/>
                  <w:right w:val="single" w:sz="4" w:space="0" w:color="auto"/>
                </w:tcBorders>
                <w:vAlign w:val="center"/>
              </w:tcPr>
              <w:p w14:paraId="7F39D3C2" w14:textId="77777777" w:rsidR="00FD0AE2" w:rsidRDefault="00CF3046">
                <w:pPr>
                  <w:jc w:val="center"/>
                  <w:rPr>
                    <w:szCs w:val="21"/>
                  </w:rPr>
                </w:pPr>
                <w:r>
                  <w:rPr>
                    <w:szCs w:val="21"/>
                  </w:rPr>
                  <w:t>稀释每股收益</w:t>
                </w:r>
              </w:p>
            </w:tc>
          </w:sdtContent>
        </w:sdt>
      </w:tr>
      <w:tr w:rsidR="00CF3046" w14:paraId="7B194F54" w14:textId="77777777">
        <w:trPr>
          <w:trHeight w:val="360"/>
        </w:trPr>
        <w:tc>
          <w:tcPr>
            <w:tcW w:w="1609" w:type="pct"/>
            <w:tcBorders>
              <w:top w:val="single" w:sz="4" w:space="0" w:color="auto"/>
              <w:left w:val="single" w:sz="4" w:space="0" w:color="auto"/>
              <w:bottom w:val="single" w:sz="4" w:space="0" w:color="auto"/>
              <w:right w:val="single" w:sz="4" w:space="0" w:color="auto"/>
            </w:tcBorders>
          </w:tcPr>
          <w:p w14:paraId="3A185329" w14:textId="77777777" w:rsidR="00FD0AE2" w:rsidRDefault="00CF3046">
            <w:pPr>
              <w:rPr>
                <w:szCs w:val="21"/>
              </w:rPr>
            </w:pPr>
            <w:r>
              <w:rPr>
                <w:szCs w:val="2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523B1C84" w14:textId="77777777" w:rsidR="00FD0AE2" w:rsidRDefault="00CF3046">
            <w:pPr>
              <w:jc w:val="right"/>
              <w:rPr>
                <w:szCs w:val="21"/>
              </w:rPr>
            </w:pPr>
            <w:r>
              <w:rPr>
                <w:rFonts w:cs="Calibri"/>
                <w:sz w:val="22"/>
                <w:szCs w:val="22"/>
              </w:rPr>
              <w:t>-4.92</w:t>
            </w:r>
          </w:p>
        </w:tc>
        <w:tc>
          <w:tcPr>
            <w:tcW w:w="1186" w:type="pct"/>
            <w:tcBorders>
              <w:top w:val="single" w:sz="4" w:space="0" w:color="auto"/>
              <w:left w:val="single" w:sz="4" w:space="0" w:color="auto"/>
              <w:bottom w:val="single" w:sz="4" w:space="0" w:color="auto"/>
              <w:right w:val="single" w:sz="4" w:space="0" w:color="auto"/>
            </w:tcBorders>
            <w:vAlign w:val="center"/>
          </w:tcPr>
          <w:p w14:paraId="40C1DEE0" w14:textId="77777777" w:rsidR="00FD0AE2" w:rsidRDefault="00CF3046">
            <w:pPr>
              <w:jc w:val="right"/>
              <w:rPr>
                <w:szCs w:val="21"/>
              </w:rPr>
            </w:pPr>
            <w:r>
              <w:rPr>
                <w:sz w:val="22"/>
                <w:szCs w:val="22"/>
              </w:rPr>
              <w:t>-0.10</w:t>
            </w:r>
          </w:p>
        </w:tc>
        <w:tc>
          <w:tcPr>
            <w:tcW w:w="1187" w:type="pct"/>
            <w:tcBorders>
              <w:top w:val="single" w:sz="4" w:space="0" w:color="auto"/>
              <w:left w:val="single" w:sz="4" w:space="0" w:color="auto"/>
              <w:bottom w:val="single" w:sz="4" w:space="0" w:color="auto"/>
              <w:right w:val="single" w:sz="4" w:space="0" w:color="auto"/>
            </w:tcBorders>
            <w:vAlign w:val="center"/>
          </w:tcPr>
          <w:p w14:paraId="689018EE" w14:textId="77777777" w:rsidR="00FD0AE2" w:rsidRDefault="00CF3046">
            <w:pPr>
              <w:jc w:val="right"/>
              <w:rPr>
                <w:szCs w:val="21"/>
              </w:rPr>
            </w:pPr>
            <w:r>
              <w:rPr>
                <w:sz w:val="22"/>
                <w:szCs w:val="22"/>
              </w:rPr>
              <w:t>-0.10</w:t>
            </w:r>
          </w:p>
        </w:tc>
      </w:tr>
      <w:tr w:rsidR="00CF3046" w14:paraId="3ACDB687" w14:textId="77777777">
        <w:trPr>
          <w:trHeight w:val="360"/>
        </w:trPr>
        <w:tc>
          <w:tcPr>
            <w:tcW w:w="1609" w:type="pct"/>
            <w:tcBorders>
              <w:top w:val="single" w:sz="4" w:space="0" w:color="auto"/>
              <w:left w:val="single" w:sz="4" w:space="0" w:color="auto"/>
              <w:bottom w:val="single" w:sz="4" w:space="0" w:color="auto"/>
              <w:right w:val="single" w:sz="4" w:space="0" w:color="auto"/>
            </w:tcBorders>
          </w:tcPr>
          <w:p w14:paraId="150546CC" w14:textId="77777777" w:rsidR="00FD0AE2" w:rsidRDefault="00CF3046">
            <w:pPr>
              <w:rPr>
                <w:szCs w:val="21"/>
              </w:rPr>
            </w:pPr>
            <w:r>
              <w:rPr>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vAlign w:val="center"/>
          </w:tcPr>
          <w:p w14:paraId="0679CE90" w14:textId="77777777" w:rsidR="00FD0AE2" w:rsidRDefault="00CF3046">
            <w:pPr>
              <w:jc w:val="right"/>
              <w:rPr>
                <w:szCs w:val="21"/>
              </w:rPr>
            </w:pPr>
            <w:r>
              <w:rPr>
                <w:rFonts w:cs="Calibri"/>
                <w:sz w:val="22"/>
                <w:szCs w:val="22"/>
              </w:rPr>
              <w:t>-6.18</w:t>
            </w:r>
          </w:p>
        </w:tc>
        <w:tc>
          <w:tcPr>
            <w:tcW w:w="1186" w:type="pct"/>
            <w:tcBorders>
              <w:top w:val="single" w:sz="4" w:space="0" w:color="auto"/>
              <w:left w:val="single" w:sz="4" w:space="0" w:color="auto"/>
              <w:bottom w:val="single" w:sz="4" w:space="0" w:color="auto"/>
              <w:right w:val="single" w:sz="4" w:space="0" w:color="auto"/>
            </w:tcBorders>
            <w:vAlign w:val="center"/>
          </w:tcPr>
          <w:p w14:paraId="09F6249C" w14:textId="77777777" w:rsidR="00FD0AE2" w:rsidRDefault="00CF3046">
            <w:pPr>
              <w:jc w:val="right"/>
              <w:rPr>
                <w:szCs w:val="21"/>
              </w:rPr>
            </w:pPr>
            <w:r>
              <w:rPr>
                <w:sz w:val="22"/>
                <w:szCs w:val="22"/>
              </w:rPr>
              <w:t>-0.12</w:t>
            </w:r>
          </w:p>
        </w:tc>
        <w:tc>
          <w:tcPr>
            <w:tcW w:w="1187" w:type="pct"/>
            <w:tcBorders>
              <w:top w:val="single" w:sz="4" w:space="0" w:color="auto"/>
              <w:left w:val="single" w:sz="4" w:space="0" w:color="auto"/>
              <w:bottom w:val="single" w:sz="4" w:space="0" w:color="auto"/>
              <w:right w:val="single" w:sz="4" w:space="0" w:color="auto"/>
            </w:tcBorders>
            <w:vAlign w:val="center"/>
          </w:tcPr>
          <w:p w14:paraId="42E73449" w14:textId="77777777" w:rsidR="00FD0AE2" w:rsidRDefault="00CF3046">
            <w:pPr>
              <w:jc w:val="right"/>
              <w:rPr>
                <w:szCs w:val="21"/>
              </w:rPr>
            </w:pPr>
            <w:r>
              <w:rPr>
                <w:sz w:val="22"/>
                <w:szCs w:val="22"/>
              </w:rPr>
              <w:t>-0.12</w:t>
            </w:r>
          </w:p>
        </w:tc>
      </w:tr>
    </w:tbl>
    <w:p w14:paraId="00E02300" w14:textId="77777777" w:rsidR="00FD0AE2" w:rsidRDefault="00FD0AE2">
      <w:pPr>
        <w:rPr>
          <w:szCs w:val="21"/>
        </w:rPr>
      </w:pPr>
    </w:p>
    <w:p w14:paraId="31AB7531" w14:textId="77777777" w:rsidR="00FD0AE2" w:rsidRDefault="00CF3046">
      <w:pPr>
        <w:pStyle w:val="126"/>
        <w:numPr>
          <w:ilvl w:val="0"/>
          <w:numId w:val="133"/>
        </w:numPr>
      </w:pPr>
      <w:r>
        <w:rPr>
          <w:rFonts w:hint="eastAsia"/>
        </w:rPr>
        <w:t>境内外会计准则下会计数据差异</w:t>
      </w:r>
    </w:p>
    <w:sdt>
      <w:sdtPr>
        <w:alias w:val="是否适用：境内外会计准则下会计数据差异[双击切换]"/>
        <w:tag w:val="_GBC_256af937a96e4869ba07cb19341957bb"/>
        <w:id w:val="1011721704"/>
        <w:placeholder>
          <w:docPart w:val="GBC22222222222222222222222222222"/>
        </w:placeholder>
      </w:sdtPr>
      <w:sdtContent>
        <w:p w14:paraId="19BBA981" w14:textId="77777777" w:rsidR="00FD0AE2" w:rsidRDefault="00CF3046">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626A87" w14:textId="77777777" w:rsidR="00FD0AE2" w:rsidRDefault="00FD0AE2">
      <w:pPr>
        <w:rPr>
          <w:rFonts w:cstheme="minorBidi"/>
          <w:kern w:val="2"/>
          <w:szCs w:val="21"/>
        </w:rPr>
      </w:pPr>
    </w:p>
    <w:p w14:paraId="0D9DA921" w14:textId="77777777" w:rsidR="00FD0AE2" w:rsidRDefault="00FD0AE2">
      <w:pPr>
        <w:rPr>
          <w:szCs w:val="21"/>
        </w:rPr>
      </w:pPr>
    </w:p>
    <w:p w14:paraId="746E1E51" w14:textId="77777777" w:rsidR="00FD0AE2" w:rsidRDefault="00CF3046">
      <w:pPr>
        <w:pStyle w:val="126"/>
        <w:numPr>
          <w:ilvl w:val="0"/>
          <w:numId w:val="133"/>
        </w:numPr>
      </w:pPr>
      <w:r>
        <w:rPr>
          <w:rFonts w:hint="eastAsia"/>
        </w:rPr>
        <w:t>其他</w:t>
      </w:r>
    </w:p>
    <w:bookmarkStart w:id="384" w:name="_Hlk153798384" w:displacedByCustomXml="next"/>
    <w:sdt>
      <w:sdtPr>
        <w:rPr>
          <w:rFonts w:hint="eastAsia"/>
          <w:szCs w:val="21"/>
        </w:rPr>
        <w:alias w:val="是否适用：补充资料其他说明事项[双击切换]"/>
        <w:tag w:val="_GBC_96c49cb17ab64891ac1d396be649be3c"/>
        <w:id w:val="664823075"/>
        <w:placeholder>
          <w:docPart w:val="GBC22222222222222222222222222222"/>
        </w:placeholder>
      </w:sdtPr>
      <w:sdtContent>
        <w:p w14:paraId="3F8E06A2" w14:textId="77777777" w:rsidR="00FD0AE2" w:rsidRDefault="00CF3046">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A13C68" w14:textId="77777777" w:rsidR="00FD0AE2" w:rsidRDefault="00FD0AE2">
      <w:pPr>
        <w:rPr>
          <w:szCs w:val="21"/>
        </w:rPr>
      </w:pPr>
    </w:p>
    <w:p w14:paraId="32974D87" w14:textId="77777777" w:rsidR="00FD0AE2" w:rsidRDefault="00FD0AE2">
      <w:pPr>
        <w:spacing w:line="360" w:lineRule="exact"/>
        <w:ind w:right="5"/>
        <w:rPr>
          <w:b/>
          <w:bCs/>
          <w:sz w:val="24"/>
        </w:rPr>
      </w:pPr>
    </w:p>
    <w:p w14:paraId="71861586" w14:textId="60AFFC98" w:rsidR="00FD0AE2" w:rsidRDefault="00CF3046">
      <w:pPr>
        <w:wordWrap w:val="0"/>
        <w:spacing w:line="360" w:lineRule="exact"/>
        <w:jc w:val="right"/>
        <w:rPr>
          <w:u w:val="single"/>
        </w:rPr>
      </w:pPr>
      <w:r>
        <w:t>董事长：</w:t>
      </w:r>
      <w:bookmarkStart w:id="385" w:name="_Hlk89951888"/>
      <w:sdt>
        <w:sdtPr>
          <w:alias w:val="报告发布人"/>
          <w:tag w:val="_GBC_728ad6dff57942a69e22fcccc1f10a3c"/>
          <w:id w:val="943424540"/>
          <w:placeholder>
            <w:docPart w:val="GBC22222222222222222222222222222"/>
          </w:placeholder>
        </w:sdtPr>
        <w:sdtContent>
          <w:r w:rsidR="00342668">
            <w:rPr>
              <w:rFonts w:hint="eastAsia"/>
            </w:rPr>
            <w:t>李俊杰</w:t>
          </w:r>
        </w:sdtContent>
      </w:sdt>
      <w:r>
        <w:rPr>
          <w:rFonts w:hint="eastAsia"/>
        </w:rPr>
        <w:t xml:space="preserve"> </w:t>
      </w:r>
    </w:p>
    <w:p w14:paraId="3FF49B95" w14:textId="00988DAC" w:rsidR="00FD0AE2" w:rsidRDefault="00CF3046">
      <w:pPr>
        <w:spacing w:line="360" w:lineRule="exact"/>
        <w:jc w:val="right"/>
      </w:pPr>
      <w:r>
        <w:t>董事会批准报送日期：</w:t>
      </w:r>
      <w:sdt>
        <w:sdtPr>
          <w:alias w:val="报告董事会批准报送日期"/>
          <w:tag w:val="_GBC_7b8c4a7926dc47299591537f5943936d"/>
          <w:id w:val="-2098014873"/>
          <w:placeholder>
            <w:docPart w:val="GBC22222222222222222222222222222"/>
          </w:placeholder>
          <w:date w:fullDate="2024-03-28T00:00:00Z">
            <w:dateFormat w:val="yyyy'年'M'月'd'日'"/>
            <w:lid w:val="zh-CN"/>
            <w:storeMappedDataAs w:val="dateTime"/>
            <w:calendar w:val="gregorian"/>
          </w:date>
        </w:sdtPr>
        <w:sdtContent>
          <w:r w:rsidR="00342668">
            <w:rPr>
              <w:rFonts w:hint="eastAsia"/>
            </w:rPr>
            <w:t>2024年3月28日</w:t>
          </w:r>
        </w:sdtContent>
      </w:sdt>
      <w:r>
        <w:rPr>
          <w:rFonts w:hint="eastAsia"/>
        </w:rPr>
        <w:t xml:space="preserve"> </w:t>
      </w:r>
    </w:p>
    <w:bookmarkEnd w:id="385"/>
    <w:p w14:paraId="3FB161D8" w14:textId="77777777" w:rsidR="00FD0AE2" w:rsidRDefault="00CF3046">
      <w:pPr>
        <w:spacing w:line="360" w:lineRule="exact"/>
        <w:ind w:right="5"/>
        <w:rPr>
          <w:b/>
          <w:sz w:val="24"/>
        </w:rPr>
      </w:pPr>
      <w:r>
        <w:rPr>
          <w:b/>
          <w:sz w:val="24"/>
        </w:rPr>
        <w:t>修订信息</w:t>
      </w:r>
    </w:p>
    <w:p w14:paraId="13036FB1" w14:textId="033D4F45" w:rsidR="00FD0AE2" w:rsidRDefault="00000000">
      <w:pPr>
        <w:pStyle w:val="129"/>
      </w:pPr>
      <w:sdt>
        <w:sdtPr>
          <w:alias w:val="是否适用：修订信息表[双击切换]"/>
          <w:tag w:val="_GBC_888e757d42a24d3a87b71f50b0589b0a"/>
          <w:id w:val="990992581"/>
          <w:placeholder>
            <w:docPart w:val="GBC22222222222222222222222222222"/>
          </w:placeholder>
        </w:sdtPr>
        <w:sdtContent>
          <w:r w:rsidR="00CF3046">
            <w:fldChar w:fldCharType="begin"/>
          </w:r>
          <w:r w:rsidR="00CF3046">
            <w:instrText xml:space="preserve">MACROBUTTON  SnrToggleCheckbox □适用 </w:instrText>
          </w:r>
          <w:r w:rsidR="00CF3046">
            <w:fldChar w:fldCharType="end"/>
          </w:r>
          <w:r w:rsidR="00CF3046">
            <w:fldChar w:fldCharType="begin"/>
          </w:r>
          <w:r w:rsidR="00CF3046">
            <w:instrText xml:space="preserve"> MACROBUTTON  SnrToggleCheckbox √不适用 </w:instrText>
          </w:r>
          <w:r w:rsidR="00CF3046">
            <w:fldChar w:fldCharType="end"/>
          </w:r>
        </w:sdtContent>
      </w:sdt>
      <w:r w:rsidR="00342668">
        <w:t xml:space="preserve"> </w:t>
      </w:r>
    </w:p>
    <w:p w14:paraId="1B028B3D" w14:textId="77777777" w:rsidR="00342668" w:rsidRDefault="00342668">
      <w:pPr>
        <w:pStyle w:val="129"/>
      </w:pPr>
    </w:p>
    <w:p w14:paraId="045CE328" w14:textId="77777777" w:rsidR="00D553B3" w:rsidRDefault="00D553B3" w:rsidP="00D553B3">
      <w:pPr>
        <w:pStyle w:val="10"/>
        <w:numPr>
          <w:ilvl w:val="0"/>
          <w:numId w:val="3"/>
        </w:numPr>
        <w:ind w:left="450" w:hanging="450"/>
        <w:rPr>
          <w:bCs w:val="0"/>
          <w:szCs w:val="28"/>
        </w:rPr>
      </w:pPr>
      <w:bookmarkStart w:id="386" w:name="_Toc130829315"/>
      <w:bookmarkStart w:id="387" w:name="_Toc161765251"/>
      <w:r>
        <w:rPr>
          <w:rFonts w:hint="eastAsia"/>
          <w:bCs w:val="0"/>
          <w:szCs w:val="28"/>
        </w:rPr>
        <w:t>内部控制审计报告</w:t>
      </w:r>
      <w:bookmarkEnd w:id="386"/>
      <w:bookmarkEnd w:id="387"/>
    </w:p>
    <w:p w14:paraId="7A8331C5" w14:textId="77777777" w:rsidR="00D553B3" w:rsidRDefault="00D553B3" w:rsidP="00D13566">
      <w:pPr>
        <w:outlineLvl w:val="1"/>
        <w:rPr>
          <w:b/>
          <w:bCs/>
          <w:szCs w:val="21"/>
        </w:rPr>
      </w:pPr>
      <w:r w:rsidRPr="00C84049">
        <w:rPr>
          <w:rFonts w:hint="eastAsia"/>
          <w:b/>
          <w:bCs/>
          <w:szCs w:val="21"/>
        </w:rPr>
        <w:t>一、内部控制责任声明及内部控制制度建设情况</w:t>
      </w:r>
    </w:p>
    <w:p w14:paraId="5408FE13" w14:textId="77777777" w:rsidR="00D553B3" w:rsidRPr="00D553B3" w:rsidRDefault="00D553B3" w:rsidP="00D553B3">
      <w:pPr>
        <w:rPr>
          <w:b/>
          <w:bCs/>
          <w:szCs w:val="21"/>
        </w:rPr>
      </w:pPr>
    </w:p>
    <w:p w14:paraId="16195445" w14:textId="77777777" w:rsidR="00D553B3" w:rsidRPr="00C84049" w:rsidRDefault="00D553B3" w:rsidP="00D553B3">
      <w:pPr>
        <w:jc w:val="center"/>
        <w:rPr>
          <w:b/>
          <w:bCs/>
          <w:szCs w:val="21"/>
        </w:rPr>
      </w:pPr>
      <w:r w:rsidRPr="00C84049">
        <w:rPr>
          <w:rFonts w:hint="eastAsia"/>
          <w:b/>
          <w:bCs/>
          <w:szCs w:val="21"/>
        </w:rPr>
        <w:t>北京京城机电股份有限公司</w:t>
      </w:r>
    </w:p>
    <w:p w14:paraId="64C29EBA" w14:textId="50C88F18" w:rsidR="00D553B3" w:rsidRPr="006D5E19" w:rsidRDefault="00BD00C2" w:rsidP="00D13566">
      <w:pPr>
        <w:jc w:val="center"/>
        <w:outlineLvl w:val="2"/>
        <w:rPr>
          <w:b/>
          <w:bCs/>
          <w:szCs w:val="21"/>
        </w:rPr>
      </w:pPr>
      <w:r w:rsidRPr="006D5E19">
        <w:rPr>
          <w:b/>
          <w:bCs/>
          <w:szCs w:val="21"/>
        </w:rPr>
        <w:t>202</w:t>
      </w:r>
      <w:r>
        <w:rPr>
          <w:rFonts w:hint="eastAsia"/>
          <w:b/>
          <w:bCs/>
          <w:szCs w:val="21"/>
        </w:rPr>
        <w:t>3</w:t>
      </w:r>
      <w:r w:rsidR="00D553B3" w:rsidRPr="006D5E19">
        <w:rPr>
          <w:b/>
          <w:bCs/>
          <w:szCs w:val="21"/>
        </w:rPr>
        <w:t>年度内部控制评价报告</w:t>
      </w:r>
    </w:p>
    <w:p w14:paraId="1950203C" w14:textId="77777777" w:rsidR="00D553B3" w:rsidRPr="00C84049" w:rsidRDefault="00D553B3" w:rsidP="00D553B3">
      <w:pPr>
        <w:widowControl w:val="0"/>
        <w:autoSpaceDE w:val="0"/>
        <w:autoSpaceDN w:val="0"/>
        <w:jc w:val="both"/>
        <w:textAlignment w:val="baseline"/>
        <w:rPr>
          <w:rFonts w:ascii="仿宋_GB2312" w:eastAsia="仿宋_GB2312" w:hAnsi="Calibri" w:cs="Arial"/>
          <w:b/>
          <w:color w:val="000000"/>
          <w:kern w:val="2"/>
          <w:szCs w:val="21"/>
        </w:rPr>
      </w:pPr>
      <w:r w:rsidRPr="00C84049">
        <w:rPr>
          <w:rFonts w:hAnsi="Calibri" w:cs="Arial" w:hint="eastAsia"/>
          <w:b/>
          <w:kern w:val="2"/>
          <w:szCs w:val="21"/>
        </w:rPr>
        <w:t>北京京城机电股份有限公司</w:t>
      </w:r>
      <w:r w:rsidRPr="00C84049">
        <w:rPr>
          <w:rFonts w:hAnsi="Calibri" w:cs="Arial" w:hint="eastAsia"/>
          <w:b/>
          <w:color w:val="000000"/>
          <w:kern w:val="2"/>
          <w:szCs w:val="21"/>
        </w:rPr>
        <w:t>全体股东：</w:t>
      </w:r>
    </w:p>
    <w:p w14:paraId="31F16F65" w14:textId="10DF32F4"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r w:rsidR="00BD00C2" w:rsidRPr="00C84049">
        <w:rPr>
          <w:rFonts w:hAnsi="Calibri" w:cs="Arial"/>
          <w:color w:val="000000"/>
          <w:kern w:val="2"/>
          <w:szCs w:val="21"/>
        </w:rPr>
        <w:t>202</w:t>
      </w:r>
      <w:r w:rsidR="00BD00C2">
        <w:rPr>
          <w:rFonts w:hAnsi="Calibri" w:cs="Arial" w:hint="eastAsia"/>
          <w:color w:val="000000"/>
          <w:kern w:val="2"/>
          <w:szCs w:val="21"/>
        </w:rPr>
        <w:t>3</w:t>
      </w:r>
      <w:r w:rsidRPr="00C84049">
        <w:rPr>
          <w:rFonts w:hAnsi="Calibri" w:cs="Arial" w:hint="eastAsia"/>
          <w:color w:val="000000"/>
          <w:kern w:val="2"/>
          <w:szCs w:val="21"/>
        </w:rPr>
        <w:t>年12月31日（内部控制评价报告基准日）的内部控制有效性进行了评价。</w:t>
      </w:r>
    </w:p>
    <w:p w14:paraId="164B481E" w14:textId="77777777" w:rsidR="00D553B3" w:rsidRPr="00C84049" w:rsidRDefault="00D553B3" w:rsidP="00D553B3">
      <w:pPr>
        <w:widowControl w:val="0"/>
        <w:jc w:val="both"/>
        <w:rPr>
          <w:rFonts w:hAnsi="Calibri" w:cs="Arial"/>
          <w:b/>
          <w:color w:val="000000"/>
          <w:kern w:val="2"/>
          <w:szCs w:val="21"/>
        </w:rPr>
      </w:pPr>
      <w:r w:rsidRPr="00C84049">
        <w:rPr>
          <w:rFonts w:hAnsi="Calibri" w:cs="Arial" w:hint="eastAsia"/>
          <w:b/>
          <w:color w:val="000000"/>
          <w:kern w:val="2"/>
          <w:szCs w:val="21"/>
        </w:rPr>
        <w:t>一、重要声明</w:t>
      </w:r>
    </w:p>
    <w:p w14:paraId="611A52E1"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49EA737B"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lastRenderedPageBreak/>
        <w:t>公司内部控制的目标是合理保证公司经营管理合法合规、资产安全、财务报告及相关信息真实完整，提高公司经营效率和效果，促进公司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425D052F" w14:textId="77777777" w:rsidR="00D553B3" w:rsidRPr="00C84049" w:rsidRDefault="00D553B3" w:rsidP="00D553B3">
      <w:pPr>
        <w:widowControl w:val="0"/>
        <w:jc w:val="both"/>
        <w:rPr>
          <w:rFonts w:hAnsi="Calibri" w:cs="Arial"/>
          <w:b/>
          <w:color w:val="000000"/>
          <w:kern w:val="2"/>
          <w:szCs w:val="21"/>
        </w:rPr>
      </w:pPr>
      <w:r w:rsidRPr="00C84049">
        <w:rPr>
          <w:rFonts w:hAnsi="Calibri" w:cs="Arial" w:hint="eastAsia"/>
          <w:b/>
          <w:color w:val="000000"/>
          <w:kern w:val="2"/>
          <w:szCs w:val="21"/>
        </w:rPr>
        <w:t>二、内部控制评价结论</w:t>
      </w:r>
    </w:p>
    <w:p w14:paraId="059CAB34" w14:textId="77777777" w:rsidR="00D553B3" w:rsidRPr="00C84049" w:rsidRDefault="00D553B3" w:rsidP="002203D8">
      <w:pPr>
        <w:keepNext/>
        <w:keepLines/>
        <w:widowControl w:val="0"/>
        <w:numPr>
          <w:ilvl w:val="0"/>
          <w:numId w:val="47"/>
        </w:numPr>
        <w:spacing w:before="120" w:after="120"/>
        <w:ind w:left="426" w:hangingChars="202" w:hanging="426"/>
        <w:jc w:val="both"/>
        <w:rPr>
          <w:rFonts w:ascii="黑体" w:eastAsia="黑体" w:hAnsi="Calibri" w:cs="Times New Roman"/>
          <w:b/>
          <w:bCs/>
          <w:color w:val="000000"/>
          <w:kern w:val="2"/>
          <w:szCs w:val="21"/>
        </w:rPr>
      </w:pPr>
      <w:r w:rsidRPr="00C84049">
        <w:rPr>
          <w:rFonts w:ascii="Cambria" w:hAnsi="Cambria" w:cs="Times New Roman" w:hint="eastAsia"/>
          <w:b/>
          <w:bCs/>
          <w:kern w:val="2"/>
          <w:szCs w:val="21"/>
        </w:rPr>
        <w:t>公司于内部控制评价报告基准日，是否</w:t>
      </w:r>
      <w:r w:rsidRPr="00C84049">
        <w:rPr>
          <w:rFonts w:ascii="Cambria" w:hAnsi="Cambria" w:cs="Times New Roman"/>
          <w:b/>
          <w:bCs/>
          <w:kern w:val="2"/>
          <w:szCs w:val="21"/>
        </w:rPr>
        <w:t>存在财务报告内部控制重大缺陷</w:t>
      </w:r>
    </w:p>
    <w:p w14:paraId="6660962C" w14:textId="77777777" w:rsidR="00D553B3" w:rsidRPr="00C84049" w:rsidRDefault="00D553B3" w:rsidP="00D553B3">
      <w:pPr>
        <w:widowControl w:val="0"/>
        <w:jc w:val="both"/>
        <w:rPr>
          <w:rFonts w:hAnsi="Calibri" w:cs="Arial"/>
          <w:color w:val="000000"/>
          <w:kern w:val="2"/>
          <w:szCs w:val="21"/>
        </w:rPr>
      </w:pPr>
      <w:r w:rsidRPr="00C84049">
        <w:rPr>
          <w:rFonts w:hAnsi="Calibri" w:cs="Arial" w:hint="eastAsia"/>
          <w:color w:val="000000"/>
          <w:kern w:val="2"/>
          <w:szCs w:val="21"/>
        </w:rPr>
        <w:t>□是 √否</w:t>
      </w:r>
    </w:p>
    <w:p w14:paraId="226DFD3D" w14:textId="77777777" w:rsidR="00D553B3" w:rsidRPr="00EF5458" w:rsidRDefault="00D553B3" w:rsidP="002203D8">
      <w:pPr>
        <w:keepNext/>
        <w:keepLines/>
        <w:widowControl w:val="0"/>
        <w:numPr>
          <w:ilvl w:val="0"/>
          <w:numId w:val="47"/>
        </w:numPr>
        <w:spacing w:before="120" w:after="120"/>
        <w:ind w:left="426" w:hangingChars="202" w:hanging="426"/>
        <w:jc w:val="both"/>
        <w:rPr>
          <w:rFonts w:ascii="Cambria" w:hAnsi="Cambria" w:cs="Times New Roman"/>
          <w:b/>
          <w:bCs/>
          <w:kern w:val="2"/>
          <w:szCs w:val="21"/>
        </w:rPr>
      </w:pPr>
      <w:r w:rsidRPr="00EF5458">
        <w:rPr>
          <w:rFonts w:ascii="Cambria" w:hAnsi="Cambria" w:cs="Times New Roman" w:hint="eastAsia"/>
          <w:b/>
          <w:bCs/>
          <w:kern w:val="2"/>
          <w:szCs w:val="21"/>
        </w:rPr>
        <w:t>财务报告内部控制</w:t>
      </w:r>
      <w:r w:rsidRPr="00C84049">
        <w:rPr>
          <w:rFonts w:ascii="Cambria" w:hAnsi="Cambria" w:cs="Times New Roman" w:hint="eastAsia"/>
          <w:b/>
          <w:bCs/>
          <w:kern w:val="2"/>
          <w:szCs w:val="21"/>
        </w:rPr>
        <w:t>评价</w:t>
      </w:r>
      <w:r w:rsidRPr="00EF5458">
        <w:rPr>
          <w:rFonts w:ascii="Cambria" w:hAnsi="Cambria" w:cs="Times New Roman" w:hint="eastAsia"/>
          <w:b/>
          <w:bCs/>
          <w:kern w:val="2"/>
          <w:szCs w:val="21"/>
        </w:rPr>
        <w:t>结论</w:t>
      </w:r>
    </w:p>
    <w:p w14:paraId="7098CC2C" w14:textId="77777777" w:rsidR="00D553B3" w:rsidRPr="00C84049" w:rsidRDefault="00D553B3" w:rsidP="00D553B3">
      <w:pPr>
        <w:widowControl w:val="0"/>
        <w:jc w:val="both"/>
        <w:rPr>
          <w:rFonts w:hAnsi="Calibri" w:cs="Arial"/>
          <w:color w:val="000000"/>
          <w:kern w:val="2"/>
          <w:szCs w:val="21"/>
        </w:rPr>
      </w:pPr>
      <w:r w:rsidRPr="00C84049">
        <w:rPr>
          <w:rFonts w:hAnsi="Calibri" w:cs="Arial" w:hint="eastAsia"/>
          <w:color w:val="000000"/>
          <w:kern w:val="2"/>
          <w:szCs w:val="21"/>
        </w:rPr>
        <w:t>√有效 □无效</w:t>
      </w:r>
    </w:p>
    <w:p w14:paraId="30DDAAF9"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42F4D704" w14:textId="77777777" w:rsidR="00D553B3" w:rsidRPr="00C84049" w:rsidRDefault="00D553B3" w:rsidP="002203D8">
      <w:pPr>
        <w:keepNext/>
        <w:keepLines/>
        <w:widowControl w:val="0"/>
        <w:numPr>
          <w:ilvl w:val="0"/>
          <w:numId w:val="47"/>
        </w:numPr>
        <w:spacing w:before="120" w:after="120"/>
        <w:ind w:left="426" w:hangingChars="202" w:hanging="426"/>
        <w:jc w:val="both"/>
        <w:rPr>
          <w:rFonts w:ascii="Cambria" w:hAnsi="Cambria" w:cs="Times New Roman"/>
          <w:b/>
          <w:bCs/>
          <w:kern w:val="2"/>
          <w:szCs w:val="21"/>
        </w:rPr>
      </w:pPr>
      <w:r w:rsidRPr="00C84049">
        <w:rPr>
          <w:rFonts w:ascii="Cambria" w:hAnsi="Cambria" w:cs="Times New Roman" w:hint="eastAsia"/>
          <w:b/>
          <w:bCs/>
          <w:kern w:val="2"/>
          <w:szCs w:val="21"/>
        </w:rPr>
        <w:t>是否发现</w:t>
      </w:r>
      <w:r w:rsidRPr="00C84049">
        <w:rPr>
          <w:rFonts w:ascii="Cambria" w:hAnsi="Cambria" w:cs="Times New Roman"/>
          <w:b/>
          <w:bCs/>
          <w:kern w:val="2"/>
          <w:szCs w:val="21"/>
        </w:rPr>
        <w:t>非财务报告内部控制重大缺陷</w:t>
      </w:r>
    </w:p>
    <w:p w14:paraId="45E99602" w14:textId="77777777" w:rsidR="00D553B3" w:rsidRPr="00C84049" w:rsidRDefault="00D553B3" w:rsidP="00D553B3">
      <w:pPr>
        <w:widowControl w:val="0"/>
        <w:ind w:firstLineChars="50" w:firstLine="105"/>
        <w:jc w:val="both"/>
        <w:rPr>
          <w:rFonts w:hAnsi="Calibri" w:cs="Arial"/>
          <w:color w:val="000000"/>
          <w:kern w:val="2"/>
          <w:szCs w:val="21"/>
        </w:rPr>
      </w:pPr>
      <w:r w:rsidRPr="00C84049">
        <w:rPr>
          <w:rFonts w:hAnsi="Calibri" w:cs="Arial" w:hint="eastAsia"/>
          <w:color w:val="000000"/>
          <w:kern w:val="2"/>
          <w:szCs w:val="21"/>
        </w:rPr>
        <w:t>□是 √否</w:t>
      </w:r>
    </w:p>
    <w:p w14:paraId="2D2CB799"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根据公司非财务报告内部控制重大缺陷认定情况，于内部控制评价报告基准日，公司未发现非财务报告内部控制重大缺陷。</w:t>
      </w:r>
    </w:p>
    <w:p w14:paraId="278C3F80" w14:textId="77777777" w:rsidR="00D553B3" w:rsidRPr="00C84049" w:rsidRDefault="00D553B3" w:rsidP="002203D8">
      <w:pPr>
        <w:keepNext/>
        <w:keepLines/>
        <w:widowControl w:val="0"/>
        <w:numPr>
          <w:ilvl w:val="0"/>
          <w:numId w:val="47"/>
        </w:numPr>
        <w:spacing w:before="120" w:after="120"/>
        <w:ind w:left="426" w:hangingChars="202" w:hanging="426"/>
        <w:jc w:val="both"/>
        <w:rPr>
          <w:rFonts w:ascii="Cambria" w:hAnsi="Cambria" w:cs="Times New Roman"/>
          <w:b/>
          <w:bCs/>
          <w:kern w:val="2"/>
          <w:szCs w:val="21"/>
        </w:rPr>
      </w:pPr>
      <w:r w:rsidRPr="00C84049">
        <w:rPr>
          <w:rFonts w:ascii="Cambria" w:hAnsi="Cambria" w:cs="Times New Roman" w:hint="eastAsia"/>
          <w:b/>
          <w:bCs/>
          <w:kern w:val="2"/>
          <w:szCs w:val="21"/>
        </w:rPr>
        <w:t>自内部控制评价报告基准日至内部控制评价报告发出日之间影响内部控制有效性评价结论的因素</w:t>
      </w:r>
    </w:p>
    <w:p w14:paraId="4A6CDFF3" w14:textId="77777777" w:rsidR="00D553B3" w:rsidRPr="00C84049" w:rsidRDefault="00D553B3" w:rsidP="00D553B3">
      <w:pPr>
        <w:widowControl w:val="0"/>
        <w:ind w:firstLineChars="50" w:firstLine="105"/>
        <w:jc w:val="both"/>
        <w:rPr>
          <w:rFonts w:hAnsi="Calibri" w:cs="Arial"/>
          <w:color w:val="000000"/>
          <w:kern w:val="2"/>
          <w:szCs w:val="21"/>
        </w:rPr>
      </w:pPr>
      <w:r w:rsidRPr="00C84049">
        <w:rPr>
          <w:rFonts w:hAnsi="Calibri" w:cs="Arial" w:hint="eastAsia"/>
          <w:color w:val="000000"/>
          <w:kern w:val="2"/>
          <w:szCs w:val="21"/>
        </w:rPr>
        <w:t>□适用 √不适用</w:t>
      </w:r>
    </w:p>
    <w:p w14:paraId="4DD84DEF"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自内部控制评价报告基准日至内部控制评价报告发出日之间未发生影响内部控制有效性评价结论的因素。</w:t>
      </w:r>
    </w:p>
    <w:p w14:paraId="7E32AFCC" w14:textId="77777777" w:rsidR="00D553B3" w:rsidRPr="00C84049" w:rsidRDefault="00D553B3" w:rsidP="002203D8">
      <w:pPr>
        <w:keepNext/>
        <w:keepLines/>
        <w:widowControl w:val="0"/>
        <w:numPr>
          <w:ilvl w:val="0"/>
          <w:numId w:val="47"/>
        </w:numPr>
        <w:spacing w:before="120" w:after="120"/>
        <w:ind w:left="426" w:hangingChars="202" w:hanging="426"/>
        <w:jc w:val="both"/>
        <w:rPr>
          <w:rFonts w:ascii="Cambria" w:hAnsi="Cambria" w:cs="Times New Roman"/>
          <w:b/>
          <w:bCs/>
          <w:kern w:val="2"/>
          <w:szCs w:val="21"/>
        </w:rPr>
      </w:pPr>
      <w:r w:rsidRPr="00C84049">
        <w:rPr>
          <w:rFonts w:ascii="Cambria" w:hAnsi="Cambria" w:cs="Times New Roman" w:hint="eastAsia"/>
          <w:b/>
          <w:bCs/>
          <w:kern w:val="2"/>
          <w:szCs w:val="21"/>
        </w:rPr>
        <w:t>内部控制审计意见是否与公司对财务报告内部控制有效性的评价结论一致</w:t>
      </w:r>
    </w:p>
    <w:p w14:paraId="798F2D7A" w14:textId="77777777" w:rsidR="00D553B3" w:rsidRPr="00C84049" w:rsidRDefault="00D553B3" w:rsidP="00D553B3">
      <w:pPr>
        <w:widowControl w:val="0"/>
        <w:jc w:val="both"/>
        <w:rPr>
          <w:rFonts w:hAnsi="Calibri" w:cs="Arial"/>
          <w:color w:val="000000"/>
          <w:kern w:val="2"/>
          <w:szCs w:val="21"/>
        </w:rPr>
      </w:pPr>
      <w:r w:rsidRPr="00C84049">
        <w:rPr>
          <w:rFonts w:hAnsi="Calibri" w:cs="Arial" w:hint="eastAsia"/>
          <w:color w:val="000000"/>
          <w:kern w:val="2"/>
          <w:szCs w:val="21"/>
        </w:rPr>
        <w:t>√是  □否</w:t>
      </w:r>
    </w:p>
    <w:p w14:paraId="04D091A4" w14:textId="77777777" w:rsidR="00D553B3" w:rsidRPr="00C84049" w:rsidRDefault="00D553B3" w:rsidP="002203D8">
      <w:pPr>
        <w:keepNext/>
        <w:keepLines/>
        <w:widowControl w:val="0"/>
        <w:numPr>
          <w:ilvl w:val="0"/>
          <w:numId w:val="47"/>
        </w:numPr>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内部控制审计报告对非财务报告内部控制重大缺陷的披露是否与公司内部控制评价报告披露一致</w:t>
      </w:r>
    </w:p>
    <w:p w14:paraId="506FFED8" w14:textId="77777777" w:rsidR="00D553B3" w:rsidRPr="00C84049" w:rsidRDefault="00D553B3" w:rsidP="00D553B3">
      <w:pPr>
        <w:widowControl w:val="0"/>
        <w:jc w:val="both"/>
        <w:rPr>
          <w:rFonts w:hAnsi="Calibri" w:cs="Arial"/>
          <w:color w:val="000000"/>
          <w:kern w:val="2"/>
          <w:szCs w:val="21"/>
        </w:rPr>
      </w:pPr>
      <w:r w:rsidRPr="00C84049">
        <w:rPr>
          <w:rFonts w:hAnsi="Calibri" w:cs="Arial" w:hint="eastAsia"/>
          <w:color w:val="000000"/>
          <w:kern w:val="2"/>
          <w:szCs w:val="21"/>
        </w:rPr>
        <w:t>√是 □否</w:t>
      </w:r>
    </w:p>
    <w:p w14:paraId="73907C22" w14:textId="77777777" w:rsidR="00D553B3" w:rsidRPr="00C84049" w:rsidRDefault="00D553B3" w:rsidP="00D553B3">
      <w:pPr>
        <w:widowControl w:val="0"/>
        <w:jc w:val="both"/>
        <w:rPr>
          <w:rFonts w:hAnsi="Calibri" w:cs="Arial"/>
          <w:b/>
          <w:color w:val="000000"/>
          <w:kern w:val="2"/>
          <w:szCs w:val="21"/>
        </w:rPr>
      </w:pPr>
      <w:r w:rsidRPr="00C84049">
        <w:rPr>
          <w:rFonts w:hAnsi="Calibri" w:cs="Arial" w:hint="eastAsia"/>
          <w:b/>
          <w:color w:val="000000"/>
          <w:kern w:val="2"/>
          <w:szCs w:val="21"/>
        </w:rPr>
        <w:t>三、</w:t>
      </w:r>
      <w:r w:rsidRPr="00C84049">
        <w:rPr>
          <w:rFonts w:ascii="Calibri" w:hAnsi="Calibri" w:cs="Arial" w:hint="eastAsia"/>
          <w:b/>
          <w:kern w:val="2"/>
          <w:szCs w:val="21"/>
        </w:rPr>
        <w:t>内部控制评价工作情况</w:t>
      </w:r>
    </w:p>
    <w:p w14:paraId="08F71220" w14:textId="77777777" w:rsidR="00D553B3" w:rsidRPr="00C84049" w:rsidRDefault="00D553B3" w:rsidP="00D13566">
      <w:pPr>
        <w:keepNext/>
        <w:keepLines/>
        <w:widowControl w:val="0"/>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（一）内部控制评价范围</w:t>
      </w:r>
    </w:p>
    <w:p w14:paraId="097F0D27"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公司按照风险导向原则确定纳入评价范围的主要单位、业务和事项以及高风险领域。</w:t>
      </w:r>
    </w:p>
    <w:p w14:paraId="6A283522" w14:textId="77777777" w:rsidR="00D553B3" w:rsidRPr="00C84049" w:rsidRDefault="00D553B3" w:rsidP="00D13566">
      <w:pPr>
        <w:widowControl w:val="0"/>
        <w:jc w:val="both"/>
        <w:rPr>
          <w:rFonts w:ascii="Calibri" w:hAnsi="Calibri" w:cs="Arial"/>
          <w:kern w:val="2"/>
          <w:szCs w:val="21"/>
        </w:rPr>
      </w:pPr>
      <w:r w:rsidRPr="00C84049">
        <w:rPr>
          <w:rFonts w:hAnsi="Calibri" w:cs="Arial" w:hint="eastAsia"/>
          <w:b/>
          <w:kern w:val="2"/>
          <w:szCs w:val="21"/>
        </w:rPr>
        <w:t>1.</w:t>
      </w:r>
      <w:r w:rsidRPr="00C84049">
        <w:rPr>
          <w:rFonts w:hAnsi="Calibri" w:cs="Arial" w:hint="eastAsia"/>
          <w:b/>
          <w:kern w:val="2"/>
          <w:szCs w:val="21"/>
        </w:rPr>
        <w:tab/>
        <w:t>纳入评价范围的主要单位包括：</w:t>
      </w:r>
      <w:r w:rsidRPr="00C84049">
        <w:rPr>
          <w:rFonts w:ascii="Calibri" w:hAnsi="Calibri" w:cs="Arial" w:hint="eastAsia"/>
          <w:kern w:val="2"/>
          <w:szCs w:val="21"/>
        </w:rPr>
        <w:t>北京京城机电股份有限公司本部、青岛北洋天青数联智能有限公司、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r w:rsidRPr="00C84049">
        <w:rPr>
          <w:rFonts w:ascii="Calibri" w:hAnsi="Calibri" w:cs="Arial"/>
          <w:kern w:val="2"/>
          <w:szCs w:val="21"/>
        </w:rPr>
        <w:t xml:space="preserve">Btic </w:t>
      </w:r>
      <w:r w:rsidRPr="00C84049">
        <w:rPr>
          <w:rFonts w:ascii="Calibri" w:hAnsi="Calibri" w:cs="Arial" w:hint="eastAsia"/>
          <w:kern w:val="2"/>
          <w:szCs w:val="21"/>
        </w:rPr>
        <w:t>America Company</w:t>
      </w:r>
      <w:r w:rsidRPr="00C84049">
        <w:rPr>
          <w:rFonts w:ascii="Calibri" w:hAnsi="Calibri" w:cs="Arial" w:hint="eastAsia"/>
          <w:kern w:val="2"/>
          <w:szCs w:val="21"/>
        </w:rPr>
        <w:t>（</w:t>
      </w:r>
      <w:r w:rsidRPr="00C84049">
        <w:rPr>
          <w:rFonts w:ascii="Calibri" w:hAnsi="Calibri" w:cs="Arial"/>
          <w:kern w:val="2"/>
          <w:szCs w:val="21"/>
        </w:rPr>
        <w:t>天海美洲</w:t>
      </w:r>
      <w:r w:rsidRPr="00C84049">
        <w:rPr>
          <w:rFonts w:ascii="Calibri" w:hAnsi="Calibri" w:cs="Arial" w:hint="eastAsia"/>
          <w:kern w:val="2"/>
          <w:szCs w:val="21"/>
        </w:rPr>
        <w:t>公司）、北京京城海通科技文化发展有限公司。</w:t>
      </w:r>
    </w:p>
    <w:p w14:paraId="238B3A63" w14:textId="77777777" w:rsidR="00D553B3" w:rsidRPr="00C84049" w:rsidRDefault="00D553B3" w:rsidP="002203D8">
      <w:pPr>
        <w:keepNext/>
        <w:keepLines/>
        <w:widowControl w:val="0"/>
        <w:numPr>
          <w:ilvl w:val="0"/>
          <w:numId w:val="48"/>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纳入评价范围的单位占比：</w:t>
      </w:r>
    </w:p>
    <w:tbl>
      <w:tblPr>
        <w:tblStyle w:val="g1"/>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5"/>
        <w:gridCol w:w="2217"/>
      </w:tblGrid>
      <w:tr w:rsidR="00D553B3" w:rsidRPr="00C84049" w14:paraId="01E49707" w14:textId="77777777" w:rsidTr="00CF3046">
        <w:trPr>
          <w:jc w:val="center"/>
        </w:trPr>
        <w:tc>
          <w:tcPr>
            <w:tcW w:w="6305" w:type="dxa"/>
            <w:shd w:val="clear" w:color="auto" w:fill="D9D9D9"/>
            <w:vAlign w:val="center"/>
          </w:tcPr>
          <w:p w14:paraId="2F4BA40F" w14:textId="77777777" w:rsidR="00D553B3" w:rsidRPr="00C84049" w:rsidRDefault="00D553B3" w:rsidP="00CF3046">
            <w:pPr>
              <w:widowControl w:val="0"/>
              <w:autoSpaceDE w:val="0"/>
              <w:autoSpaceDN w:val="0"/>
              <w:jc w:val="center"/>
              <w:textAlignment w:val="baseline"/>
              <w:rPr>
                <w:rFonts w:hAnsi="Calibri" w:cs="Times New Roman"/>
                <w:color w:val="000000"/>
                <w:kern w:val="2"/>
                <w:szCs w:val="21"/>
              </w:rPr>
            </w:pPr>
            <w:r w:rsidRPr="00C84049">
              <w:rPr>
                <w:rFonts w:hAnsi="Calibri" w:cs="Times New Roman" w:hint="eastAsia"/>
                <w:color w:val="000000"/>
                <w:kern w:val="2"/>
                <w:szCs w:val="21"/>
              </w:rPr>
              <w:t>指标</w:t>
            </w:r>
          </w:p>
        </w:tc>
        <w:tc>
          <w:tcPr>
            <w:tcW w:w="2217" w:type="dxa"/>
            <w:shd w:val="clear" w:color="auto" w:fill="D9D9D9"/>
            <w:vAlign w:val="center"/>
          </w:tcPr>
          <w:p w14:paraId="03E1A0DB" w14:textId="77777777" w:rsidR="00D553B3" w:rsidRPr="00C84049" w:rsidRDefault="00D553B3" w:rsidP="00CF3046">
            <w:pPr>
              <w:widowControl w:val="0"/>
              <w:autoSpaceDE w:val="0"/>
              <w:autoSpaceDN w:val="0"/>
              <w:jc w:val="center"/>
              <w:textAlignment w:val="baseline"/>
              <w:rPr>
                <w:rFonts w:hAnsi="Calibri" w:cs="Times New Roman"/>
                <w:kern w:val="2"/>
                <w:szCs w:val="21"/>
              </w:rPr>
            </w:pPr>
            <w:r w:rsidRPr="00C84049">
              <w:rPr>
                <w:rFonts w:hAnsi="Calibri" w:cs="Times New Roman" w:hint="eastAsia"/>
                <w:kern w:val="2"/>
                <w:szCs w:val="21"/>
              </w:rPr>
              <w:t>占比（%）</w:t>
            </w:r>
          </w:p>
        </w:tc>
      </w:tr>
      <w:tr w:rsidR="00D553B3" w:rsidRPr="00C84049" w14:paraId="0A3FFDDD" w14:textId="77777777" w:rsidTr="00CF3046">
        <w:trPr>
          <w:jc w:val="center"/>
        </w:trPr>
        <w:tc>
          <w:tcPr>
            <w:tcW w:w="6305" w:type="dxa"/>
          </w:tcPr>
          <w:p w14:paraId="39829420" w14:textId="77777777" w:rsidR="00D553B3" w:rsidRPr="00C84049" w:rsidRDefault="00D553B3" w:rsidP="00CF3046">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纳入评价范围单位的资产总额占公司合并财务报表资产总额之比</w:t>
            </w:r>
          </w:p>
        </w:tc>
        <w:tc>
          <w:tcPr>
            <w:tcW w:w="2217" w:type="dxa"/>
          </w:tcPr>
          <w:p w14:paraId="61796C63" w14:textId="77777777" w:rsidR="00D553B3" w:rsidRPr="00C84049" w:rsidRDefault="00D553B3" w:rsidP="00CF3046">
            <w:pPr>
              <w:widowControl w:val="0"/>
              <w:autoSpaceDE w:val="0"/>
              <w:autoSpaceDN w:val="0"/>
              <w:jc w:val="center"/>
              <w:textAlignment w:val="baseline"/>
              <w:rPr>
                <w:rFonts w:hAnsi="Calibri" w:cs="Times New Roman"/>
                <w:kern w:val="2"/>
                <w:szCs w:val="21"/>
              </w:rPr>
            </w:pPr>
            <w:r w:rsidRPr="00C84049">
              <w:rPr>
                <w:rFonts w:hAnsi="Calibri" w:cs="Times New Roman"/>
                <w:kern w:val="2"/>
                <w:szCs w:val="21"/>
              </w:rPr>
              <w:t>100</w:t>
            </w:r>
          </w:p>
        </w:tc>
      </w:tr>
      <w:tr w:rsidR="00D553B3" w:rsidRPr="00C84049" w14:paraId="1747477E" w14:textId="77777777" w:rsidTr="00CF3046">
        <w:trPr>
          <w:jc w:val="center"/>
        </w:trPr>
        <w:tc>
          <w:tcPr>
            <w:tcW w:w="6305" w:type="dxa"/>
          </w:tcPr>
          <w:p w14:paraId="53FAD057" w14:textId="77777777" w:rsidR="00D553B3" w:rsidRPr="00C84049" w:rsidRDefault="00D553B3" w:rsidP="00CF3046">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纳入评价范围单位的营业收入合计占公司合并财务报表营业收入总额之比</w:t>
            </w:r>
          </w:p>
        </w:tc>
        <w:tc>
          <w:tcPr>
            <w:tcW w:w="2217" w:type="dxa"/>
          </w:tcPr>
          <w:p w14:paraId="58177744" w14:textId="77777777" w:rsidR="00D553B3" w:rsidRPr="00C84049" w:rsidRDefault="00D553B3" w:rsidP="00CF3046">
            <w:pPr>
              <w:widowControl w:val="0"/>
              <w:autoSpaceDE w:val="0"/>
              <w:autoSpaceDN w:val="0"/>
              <w:jc w:val="center"/>
              <w:textAlignment w:val="baseline"/>
              <w:rPr>
                <w:rFonts w:hAnsi="Calibri" w:cs="Times New Roman"/>
                <w:kern w:val="2"/>
                <w:szCs w:val="21"/>
              </w:rPr>
            </w:pPr>
            <w:r w:rsidRPr="00C84049">
              <w:rPr>
                <w:rFonts w:hAnsi="Calibri" w:cs="Times New Roman"/>
                <w:kern w:val="2"/>
                <w:szCs w:val="21"/>
              </w:rPr>
              <w:t>100</w:t>
            </w:r>
          </w:p>
        </w:tc>
      </w:tr>
    </w:tbl>
    <w:p w14:paraId="248E73CF" w14:textId="77777777" w:rsidR="00D553B3" w:rsidRPr="00C84049" w:rsidRDefault="00D553B3" w:rsidP="00D553B3">
      <w:pPr>
        <w:widowControl w:val="0"/>
        <w:jc w:val="both"/>
        <w:rPr>
          <w:rFonts w:ascii="Calibri" w:hAnsi="Calibri" w:cs="Times New Roman"/>
          <w:kern w:val="2"/>
          <w:szCs w:val="21"/>
        </w:rPr>
      </w:pPr>
    </w:p>
    <w:p w14:paraId="07FD872C" w14:textId="77777777" w:rsidR="00D553B3" w:rsidRPr="00C84049" w:rsidRDefault="00D553B3" w:rsidP="002203D8">
      <w:pPr>
        <w:keepNext/>
        <w:keepLines/>
        <w:widowControl w:val="0"/>
        <w:numPr>
          <w:ilvl w:val="0"/>
          <w:numId w:val="48"/>
        </w:numPr>
        <w:spacing w:before="120" w:after="120"/>
        <w:jc w:val="both"/>
        <w:rPr>
          <w:rFonts w:ascii="Calibri" w:hAnsi="Calibri" w:cs="Times New Roman"/>
          <w:b/>
          <w:bCs/>
          <w:i/>
          <w:color w:val="215868"/>
          <w:kern w:val="2"/>
          <w:szCs w:val="21"/>
          <w:u w:val="single"/>
        </w:rPr>
      </w:pPr>
      <w:r w:rsidRPr="00C84049">
        <w:rPr>
          <w:rFonts w:ascii="Calibri" w:hAnsi="Calibri" w:cs="Times New Roman" w:hint="eastAsia"/>
          <w:b/>
          <w:bCs/>
          <w:kern w:val="2"/>
          <w:szCs w:val="21"/>
        </w:rPr>
        <w:lastRenderedPageBreak/>
        <w:t>纳入评价范围的主要业务和事项包括</w:t>
      </w:r>
      <w:r w:rsidRPr="00C84049">
        <w:rPr>
          <w:rFonts w:ascii="Calibri" w:hAnsi="Calibri" w:cs="Times New Roman" w:hint="eastAsia"/>
          <w:bCs/>
          <w:kern w:val="2"/>
          <w:szCs w:val="21"/>
        </w:rPr>
        <w:t>:</w:t>
      </w:r>
    </w:p>
    <w:p w14:paraId="24375497"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组织架构、发展战略、人力资源、社会责任、资金活动、资产管理、采购业务、销售业务、研究与开发、法律事务管理、财务报告、担保业务、全面预算、合同管理、工程项目、生产管理、招标管理、内部信息传递、信息系统等。</w:t>
      </w:r>
    </w:p>
    <w:p w14:paraId="79B4E1C5"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资金活动主要包括筹资活动（即筹资方案的编制及审批、制定筹资计划、实施筹资、筹资活动评价与责任追究、归还筹资）、投资活动（即投资方案编制与审批、制定投资计划、实施投资方案、投资资产处置）、货币资金收付及保管（即审批、复核、收支点、记账、对账、银行账户管理、票据与印章管理）、资金营运（即货币资金环节、储备资金环节、生产资金环节、新的储备资金环节、新的货币资金环节）等事项；</w:t>
      </w:r>
    </w:p>
    <w:p w14:paraId="2B463642"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采购业务主要包括编制需求计划与采购计划、请购、选择供应商、确定采购价格、订立框架协议或采购合同、管理供应过程、验收、付款、供应商信息管理等事项；</w:t>
      </w:r>
    </w:p>
    <w:p w14:paraId="3F9C46D6"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资产管理主要包括存货（即验收入库、仓储保管、领用发出、盘点清查、存货处置、账务处理）、固定资产（即验收、登记、投保、维护、技改、清查、抵押、租赁、淘汰处置、出售、出租、账务处理）、无形资产（即验收、使用、处置、账务处理）等事项；</w:t>
      </w:r>
    </w:p>
    <w:p w14:paraId="695656CF"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销售业务主要包括销售计划管理、客户开发与信用管理、销售定价、订立销售合同、发货、收款、客户服务、客户信息管理等事项。</w:t>
      </w:r>
    </w:p>
    <w:p w14:paraId="304D1F96"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研究与开发主要包括立项、研发过程管理、结题验收、核心研发人员的管理、研究成果开发、研究成果保护、研发活动评估等事项。</w:t>
      </w:r>
    </w:p>
    <w:p w14:paraId="19C195E9" w14:textId="77777777" w:rsidR="00D553B3" w:rsidRPr="00C84049" w:rsidRDefault="00D553B3" w:rsidP="002203D8">
      <w:pPr>
        <w:keepNext/>
        <w:keepLines/>
        <w:widowControl w:val="0"/>
        <w:numPr>
          <w:ilvl w:val="0"/>
          <w:numId w:val="48"/>
        </w:numPr>
        <w:spacing w:before="120" w:after="120"/>
        <w:jc w:val="both"/>
        <w:rPr>
          <w:rFonts w:ascii="Calibri" w:hAnsi="Calibri" w:cs="Times New Roman"/>
          <w:b/>
          <w:bCs/>
          <w:i/>
          <w:color w:val="215868"/>
          <w:kern w:val="2"/>
          <w:szCs w:val="21"/>
          <w:u w:val="single"/>
        </w:rPr>
      </w:pPr>
      <w:r w:rsidRPr="00C84049">
        <w:rPr>
          <w:rFonts w:ascii="Calibri" w:hAnsi="Calibri" w:cs="Times New Roman" w:hint="eastAsia"/>
          <w:b/>
          <w:bCs/>
          <w:kern w:val="2"/>
          <w:szCs w:val="21"/>
        </w:rPr>
        <w:t>重点关注的高风险领域主要包括：</w:t>
      </w:r>
    </w:p>
    <w:p w14:paraId="32A0CC02"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资金活动中筹资活动的筹资方案的编制及审批、制定筹资计划、实施筹资、筹资活动评价与责任追究、归还筹资及投资活动中投资方案的编制与审批、制定投资计划、实施投资方案、投资资产处置；</w:t>
      </w:r>
    </w:p>
    <w:p w14:paraId="5DBF43B0"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采购业务中编制需求计划与采购计划、请购、选择供应商、确定采购价格、订立框架协议或采购合同、管理供应过程、验收、付款、供应商信息管理等事项；</w:t>
      </w:r>
    </w:p>
    <w:p w14:paraId="0D94A469"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销售业务中销售计划管理、客户开发与信用管理、销售定价、订立销售合同、发货、收款、客户服务、客户信息管理等事项。</w:t>
      </w:r>
    </w:p>
    <w:p w14:paraId="1A741216" w14:textId="77777777" w:rsidR="00D553B3" w:rsidRPr="00C84049" w:rsidRDefault="00D553B3" w:rsidP="002203D8">
      <w:pPr>
        <w:keepNext/>
        <w:keepLines/>
        <w:widowControl w:val="0"/>
        <w:numPr>
          <w:ilvl w:val="0"/>
          <w:numId w:val="48"/>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上述纳入评价范围的单位、业务和事项以及高风险领域涵盖了公司经营管理的主要方面，是否存在重大遗漏</w:t>
      </w:r>
    </w:p>
    <w:p w14:paraId="71E68379" w14:textId="77777777" w:rsidR="00D553B3" w:rsidRPr="00C84049" w:rsidRDefault="00D553B3" w:rsidP="00D553B3">
      <w:pPr>
        <w:widowControl w:val="0"/>
        <w:ind w:firstLineChars="150" w:firstLine="315"/>
        <w:jc w:val="both"/>
        <w:rPr>
          <w:rFonts w:ascii="Calibri" w:hAnsi="Calibri" w:cs="Arial"/>
          <w:kern w:val="2"/>
          <w:szCs w:val="21"/>
        </w:rPr>
      </w:pPr>
      <w:r w:rsidRPr="00C84049">
        <w:rPr>
          <w:rFonts w:ascii="Calibri" w:hAnsi="Calibri" w:cs="Arial" w:hint="eastAsia"/>
          <w:kern w:val="2"/>
          <w:szCs w:val="21"/>
        </w:rPr>
        <w:t>□是√否</w:t>
      </w:r>
    </w:p>
    <w:p w14:paraId="334E9C9D" w14:textId="77777777" w:rsidR="00D553B3" w:rsidRPr="00C84049" w:rsidRDefault="00D553B3" w:rsidP="002203D8">
      <w:pPr>
        <w:keepNext/>
        <w:keepLines/>
        <w:widowControl w:val="0"/>
        <w:numPr>
          <w:ilvl w:val="0"/>
          <w:numId w:val="48"/>
        </w:numPr>
        <w:spacing w:before="120" w:after="120"/>
        <w:jc w:val="both"/>
        <w:rPr>
          <w:rFonts w:hAnsi="Calibri" w:cs="Times New Roman"/>
          <w:bCs/>
          <w:color w:val="000000"/>
          <w:kern w:val="2"/>
          <w:szCs w:val="21"/>
        </w:rPr>
      </w:pPr>
      <w:r w:rsidRPr="00C84049">
        <w:rPr>
          <w:rFonts w:hAnsi="Calibri" w:cs="Times New Roman" w:hint="eastAsia"/>
          <w:b/>
          <w:bCs/>
          <w:color w:val="000000"/>
          <w:kern w:val="2"/>
          <w:szCs w:val="21"/>
        </w:rPr>
        <w:t>是否存在法定豁免</w:t>
      </w:r>
    </w:p>
    <w:p w14:paraId="69DAFCFD" w14:textId="77777777" w:rsidR="00D553B3" w:rsidRPr="00C84049" w:rsidRDefault="00D553B3" w:rsidP="00D553B3">
      <w:pPr>
        <w:widowControl w:val="0"/>
        <w:ind w:firstLineChars="100" w:firstLine="210"/>
        <w:jc w:val="both"/>
        <w:rPr>
          <w:rFonts w:hAnsi="Calibri" w:cs="Arial"/>
          <w:color w:val="000000"/>
          <w:kern w:val="2"/>
          <w:szCs w:val="21"/>
        </w:rPr>
      </w:pPr>
      <w:r w:rsidRPr="00C84049">
        <w:rPr>
          <w:rFonts w:ascii="Calibri" w:hAnsi="Calibri" w:cs="Arial" w:hint="eastAsia"/>
          <w:kern w:val="2"/>
          <w:szCs w:val="21"/>
        </w:rPr>
        <w:t>□</w:t>
      </w:r>
      <w:r w:rsidRPr="00C84049">
        <w:rPr>
          <w:rFonts w:hAnsi="Calibri" w:cs="Arial" w:hint="eastAsia"/>
          <w:color w:val="000000"/>
          <w:kern w:val="2"/>
          <w:szCs w:val="21"/>
        </w:rPr>
        <w:t>是 √否</w:t>
      </w:r>
    </w:p>
    <w:p w14:paraId="11285A78" w14:textId="77777777" w:rsidR="00D553B3" w:rsidRPr="00C84049" w:rsidRDefault="00D553B3" w:rsidP="002203D8">
      <w:pPr>
        <w:keepNext/>
        <w:keepLines/>
        <w:widowControl w:val="0"/>
        <w:numPr>
          <w:ilvl w:val="0"/>
          <w:numId w:val="48"/>
        </w:numPr>
        <w:spacing w:before="120" w:after="120"/>
        <w:jc w:val="both"/>
        <w:rPr>
          <w:rFonts w:hAnsi="Calibri" w:cs="Times New Roman"/>
          <w:b/>
          <w:bCs/>
          <w:color w:val="000000"/>
          <w:kern w:val="2"/>
          <w:szCs w:val="21"/>
        </w:rPr>
      </w:pPr>
      <w:r w:rsidRPr="00C84049">
        <w:rPr>
          <w:rFonts w:hAnsi="Calibri" w:cs="Times New Roman" w:hint="eastAsia"/>
          <w:b/>
          <w:bCs/>
          <w:color w:val="000000"/>
          <w:kern w:val="2"/>
          <w:szCs w:val="21"/>
        </w:rPr>
        <w:t>其他</w:t>
      </w:r>
      <w:r w:rsidRPr="00C84049">
        <w:rPr>
          <w:rFonts w:hAnsi="Calibri" w:cs="Times New Roman" w:hint="eastAsia"/>
          <w:b/>
          <w:bCs/>
          <w:kern w:val="2"/>
          <w:szCs w:val="21"/>
        </w:rPr>
        <w:t>说明</w:t>
      </w:r>
      <w:r w:rsidRPr="00C84049">
        <w:rPr>
          <w:rFonts w:hAnsi="Calibri" w:cs="Times New Roman" w:hint="eastAsia"/>
          <w:b/>
          <w:bCs/>
          <w:color w:val="000000"/>
          <w:kern w:val="2"/>
          <w:szCs w:val="21"/>
        </w:rPr>
        <w:t>事项</w:t>
      </w:r>
    </w:p>
    <w:p w14:paraId="542357ED" w14:textId="77777777" w:rsidR="00D553B3" w:rsidRPr="00C84049" w:rsidRDefault="00D553B3" w:rsidP="00D553B3">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无。</w:t>
      </w:r>
    </w:p>
    <w:p w14:paraId="6AF110FD" w14:textId="77777777" w:rsidR="00D553B3" w:rsidRPr="00C84049" w:rsidRDefault="00D553B3" w:rsidP="00D13566">
      <w:pPr>
        <w:keepNext/>
        <w:keepLines/>
        <w:widowControl w:val="0"/>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（二）内部控制评价工作依据及内部控制缺陷认定标准</w:t>
      </w:r>
    </w:p>
    <w:p w14:paraId="3D259759" w14:textId="77777777" w:rsidR="00D553B3" w:rsidRPr="00C84049" w:rsidRDefault="00D553B3" w:rsidP="00D553B3">
      <w:pPr>
        <w:widowControl w:val="0"/>
        <w:autoSpaceDE w:val="0"/>
        <w:autoSpaceDN w:val="0"/>
        <w:ind w:firstLineChars="200" w:firstLine="420"/>
        <w:textAlignment w:val="baseline"/>
        <w:rPr>
          <w:rFonts w:hAnsi="Calibri" w:cs="Times New Roman"/>
          <w:color w:val="000000"/>
          <w:kern w:val="2"/>
          <w:szCs w:val="21"/>
        </w:rPr>
      </w:pPr>
      <w:r w:rsidRPr="00C84049">
        <w:rPr>
          <w:rFonts w:hAnsi="Calibri" w:cs="Arial" w:hint="eastAsia"/>
          <w:color w:val="000000"/>
          <w:kern w:val="2"/>
          <w:szCs w:val="21"/>
        </w:rPr>
        <w:t>公司依据企业内部控制规范体系，组织开展内部控制评价工作。</w:t>
      </w:r>
    </w:p>
    <w:p w14:paraId="662BF84A" w14:textId="77777777" w:rsidR="00D553B3" w:rsidRPr="00C84049" w:rsidRDefault="00D553B3" w:rsidP="002203D8">
      <w:pPr>
        <w:keepNext/>
        <w:keepLines/>
        <w:widowControl w:val="0"/>
        <w:numPr>
          <w:ilvl w:val="0"/>
          <w:numId w:val="49"/>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内部控制缺陷具体认定标准是否与以前年度存在调整</w:t>
      </w:r>
    </w:p>
    <w:p w14:paraId="3FE1093F" w14:textId="77777777" w:rsidR="00D553B3" w:rsidRPr="00C84049" w:rsidRDefault="00D553B3" w:rsidP="00D553B3">
      <w:pPr>
        <w:widowControl w:val="0"/>
        <w:autoSpaceDE w:val="0"/>
        <w:autoSpaceDN w:val="0"/>
        <w:ind w:leftChars="200" w:left="420"/>
        <w:jc w:val="both"/>
        <w:textAlignment w:val="baseline"/>
        <w:rPr>
          <w:rFonts w:hAnsi="Calibri" w:cs="Times New Roman"/>
          <w:color w:val="000000"/>
          <w:kern w:val="2"/>
          <w:szCs w:val="21"/>
        </w:rPr>
      </w:pPr>
      <w:r w:rsidRPr="00C84049">
        <w:rPr>
          <w:rFonts w:hAnsi="Calibri" w:cs="Times New Roman"/>
          <w:color w:val="000000"/>
          <w:kern w:val="2"/>
          <w:szCs w:val="21"/>
        </w:rPr>
        <w:fldChar w:fldCharType="begin"/>
      </w:r>
      <w:r w:rsidRPr="00C84049">
        <w:rPr>
          <w:rFonts w:hAnsi="Calibri" w:cs="Times New Roman" w:hint="eastAsia"/>
          <w:color w:val="000000"/>
          <w:kern w:val="2"/>
          <w:szCs w:val="21"/>
        </w:rPr>
        <w:instrText xml:space="preserve"> MACROBUTTON emptymacro □是</w:instrText>
      </w:r>
      <w:r w:rsidRPr="00C84049">
        <w:rPr>
          <w:rFonts w:hAnsi="Calibri" w:cs="Times New Roman"/>
          <w:color w:val="000000"/>
          <w:kern w:val="2"/>
          <w:szCs w:val="21"/>
        </w:rPr>
        <w:fldChar w:fldCharType="end"/>
      </w:r>
      <w:r w:rsidRPr="00C84049">
        <w:rPr>
          <w:rFonts w:hAnsi="Calibri" w:cs="Times New Roman" w:hint="eastAsia"/>
          <w:color w:val="000000"/>
          <w:kern w:val="2"/>
          <w:szCs w:val="21"/>
        </w:rPr>
        <w:t>√否</w:t>
      </w:r>
    </w:p>
    <w:p w14:paraId="372C91F9"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p w14:paraId="43E8E05D" w14:textId="77777777" w:rsidR="00D553B3" w:rsidRPr="00C84049" w:rsidRDefault="00D553B3" w:rsidP="002203D8">
      <w:pPr>
        <w:keepNext/>
        <w:keepLines/>
        <w:widowControl w:val="0"/>
        <w:numPr>
          <w:ilvl w:val="0"/>
          <w:numId w:val="49"/>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财务报告内部控制缺陷认定标准</w:t>
      </w:r>
    </w:p>
    <w:p w14:paraId="57F420A2"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内部控制缺陷评价的定量标准如下：</w:t>
      </w:r>
    </w:p>
    <w:tbl>
      <w:tblPr>
        <w:tblStyle w:val="g1"/>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2281"/>
        <w:gridCol w:w="2281"/>
        <w:gridCol w:w="2278"/>
      </w:tblGrid>
      <w:tr w:rsidR="00D553B3" w:rsidRPr="00C84049" w14:paraId="13C8A15C" w14:textId="77777777" w:rsidTr="00CF3046">
        <w:trPr>
          <w:trHeight w:val="375"/>
        </w:trPr>
        <w:tc>
          <w:tcPr>
            <w:tcW w:w="1679" w:type="dxa"/>
            <w:shd w:val="clear" w:color="auto" w:fill="D9D9D9"/>
            <w:vAlign w:val="center"/>
          </w:tcPr>
          <w:p w14:paraId="4B94C051"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指标名称</w:t>
            </w:r>
          </w:p>
        </w:tc>
        <w:tc>
          <w:tcPr>
            <w:tcW w:w="2281" w:type="dxa"/>
            <w:shd w:val="clear" w:color="auto" w:fill="D9D9D9"/>
            <w:vAlign w:val="center"/>
          </w:tcPr>
          <w:p w14:paraId="24A2B89F"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重大缺陷定量标准</w:t>
            </w:r>
          </w:p>
        </w:tc>
        <w:tc>
          <w:tcPr>
            <w:tcW w:w="2281" w:type="dxa"/>
            <w:shd w:val="clear" w:color="auto" w:fill="D9D9D9"/>
            <w:vAlign w:val="center"/>
          </w:tcPr>
          <w:p w14:paraId="11917365"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重要缺陷定量标准</w:t>
            </w:r>
          </w:p>
        </w:tc>
        <w:tc>
          <w:tcPr>
            <w:tcW w:w="2278" w:type="dxa"/>
            <w:shd w:val="clear" w:color="auto" w:fill="D9D9D9"/>
            <w:vAlign w:val="center"/>
          </w:tcPr>
          <w:p w14:paraId="1404B60C"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一般缺陷定量标准</w:t>
            </w:r>
          </w:p>
        </w:tc>
      </w:tr>
      <w:tr w:rsidR="00D553B3" w:rsidRPr="00C84049" w14:paraId="6A3984B9" w14:textId="77777777" w:rsidTr="00CF3046">
        <w:trPr>
          <w:trHeight w:val="607"/>
        </w:trPr>
        <w:tc>
          <w:tcPr>
            <w:tcW w:w="1679" w:type="dxa"/>
            <w:vAlign w:val="center"/>
          </w:tcPr>
          <w:p w14:paraId="12E30657" w14:textId="77777777" w:rsidR="00D553B3" w:rsidRPr="00C84049" w:rsidRDefault="00D553B3" w:rsidP="00CF3046">
            <w:pPr>
              <w:widowControl w:val="0"/>
              <w:spacing w:line="261" w:lineRule="exact"/>
              <w:ind w:left="103" w:right="-20"/>
              <w:jc w:val="center"/>
              <w:rPr>
                <w:rFonts w:hAnsi="Calibri"/>
                <w:kern w:val="2"/>
                <w:szCs w:val="21"/>
              </w:rPr>
            </w:pPr>
            <w:r w:rsidRPr="00C84049">
              <w:rPr>
                <w:rFonts w:hAnsi="Calibri"/>
                <w:kern w:val="2"/>
                <w:position w:val="-2"/>
                <w:szCs w:val="21"/>
              </w:rPr>
              <w:lastRenderedPageBreak/>
              <w:t>营业</w:t>
            </w:r>
            <w:r w:rsidRPr="00C84049">
              <w:rPr>
                <w:rFonts w:hAnsi="Calibri"/>
                <w:spacing w:val="-2"/>
                <w:kern w:val="2"/>
                <w:position w:val="-2"/>
                <w:szCs w:val="21"/>
              </w:rPr>
              <w:t>收</w:t>
            </w:r>
            <w:r w:rsidRPr="00C84049">
              <w:rPr>
                <w:rFonts w:hAnsi="Calibri"/>
                <w:kern w:val="2"/>
                <w:position w:val="-2"/>
                <w:szCs w:val="21"/>
              </w:rPr>
              <w:t>入</w:t>
            </w:r>
            <w:r w:rsidRPr="00C84049">
              <w:rPr>
                <w:rFonts w:hAnsi="Calibri"/>
                <w:spacing w:val="-2"/>
                <w:kern w:val="2"/>
                <w:position w:val="-2"/>
                <w:szCs w:val="21"/>
              </w:rPr>
              <w:t>总</w:t>
            </w:r>
            <w:r w:rsidRPr="00C84049">
              <w:rPr>
                <w:rFonts w:hAnsi="Calibri"/>
                <w:kern w:val="2"/>
                <w:position w:val="-2"/>
                <w:szCs w:val="21"/>
              </w:rPr>
              <w:t>额</w:t>
            </w:r>
          </w:p>
        </w:tc>
        <w:tc>
          <w:tcPr>
            <w:tcW w:w="2281" w:type="dxa"/>
            <w:vAlign w:val="center"/>
          </w:tcPr>
          <w:p w14:paraId="2A76E8C3"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营</w:t>
            </w:r>
            <w:r w:rsidRPr="00C84049">
              <w:rPr>
                <w:rFonts w:hAnsi="Calibri"/>
                <w:spacing w:val="-2"/>
                <w:kern w:val="2"/>
                <w:position w:val="-2"/>
                <w:szCs w:val="21"/>
              </w:rPr>
              <w:t>业</w:t>
            </w:r>
            <w:r w:rsidRPr="00C84049">
              <w:rPr>
                <w:rFonts w:hAnsi="Calibri"/>
                <w:kern w:val="2"/>
                <w:position w:val="-2"/>
                <w:szCs w:val="21"/>
              </w:rPr>
              <w:t>收</w:t>
            </w:r>
            <w:r w:rsidRPr="00C84049">
              <w:rPr>
                <w:rFonts w:hAnsi="Calibri"/>
                <w:spacing w:val="-2"/>
                <w:kern w:val="2"/>
                <w:position w:val="-2"/>
                <w:szCs w:val="21"/>
              </w:rPr>
              <w:t>入</w:t>
            </w:r>
            <w:r w:rsidRPr="00C84049">
              <w:rPr>
                <w:rFonts w:hAnsi="Calibri"/>
                <w:kern w:val="2"/>
                <w:position w:val="-2"/>
                <w:szCs w:val="21"/>
              </w:rPr>
              <w:t>总额</w:t>
            </w:r>
            <w:r w:rsidRPr="00C84049">
              <w:rPr>
                <w:rFonts w:hAnsi="Calibri"/>
                <w:spacing w:val="-2"/>
                <w:kern w:val="2"/>
                <w:position w:val="-2"/>
                <w:szCs w:val="21"/>
              </w:rPr>
              <w:t>0</w:t>
            </w:r>
            <w:r w:rsidRPr="00C84049">
              <w:rPr>
                <w:rFonts w:hAnsi="Calibri"/>
                <w:kern w:val="2"/>
                <w:position w:val="-2"/>
                <w:szCs w:val="21"/>
              </w:rPr>
              <w:t>.5%</w:t>
            </w:r>
          </w:p>
        </w:tc>
        <w:tc>
          <w:tcPr>
            <w:tcW w:w="2281" w:type="dxa"/>
            <w:vAlign w:val="center"/>
          </w:tcPr>
          <w:p w14:paraId="2ECC3A50"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营业</w:t>
            </w:r>
            <w:r w:rsidRPr="00C84049">
              <w:rPr>
                <w:rFonts w:hAnsi="Calibri"/>
                <w:spacing w:val="-2"/>
                <w:kern w:val="2"/>
                <w:position w:val="-2"/>
                <w:szCs w:val="21"/>
              </w:rPr>
              <w:t>收</w:t>
            </w:r>
            <w:r w:rsidRPr="00C84049">
              <w:rPr>
                <w:rFonts w:hAnsi="Calibri"/>
                <w:kern w:val="2"/>
                <w:position w:val="-2"/>
                <w:szCs w:val="21"/>
              </w:rPr>
              <w:t>入</w:t>
            </w:r>
            <w:r w:rsidRPr="00C84049">
              <w:rPr>
                <w:rFonts w:hAnsi="Calibri"/>
                <w:spacing w:val="-2"/>
                <w:kern w:val="2"/>
                <w:position w:val="-2"/>
                <w:szCs w:val="21"/>
              </w:rPr>
              <w:t>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r w:rsidRPr="00C84049">
              <w:rPr>
                <w:rFonts w:hAnsi="Calibri"/>
                <w:spacing w:val="-2"/>
                <w:kern w:val="2"/>
                <w:position w:val="-2"/>
                <w:szCs w:val="21"/>
              </w:rPr>
              <w:t>≤</w:t>
            </w:r>
            <w:r w:rsidRPr="00C84049">
              <w:rPr>
                <w:rFonts w:hAnsi="Calibri"/>
                <w:kern w:val="2"/>
                <w:position w:val="-2"/>
                <w:szCs w:val="21"/>
              </w:rPr>
              <w:t>错报</w:t>
            </w:r>
            <w:r w:rsidRPr="00C84049">
              <w:rPr>
                <w:rFonts w:hAnsi="Calibri"/>
                <w:kern w:val="2"/>
                <w:szCs w:val="21"/>
              </w:rPr>
              <w:t>＜营</w:t>
            </w:r>
            <w:r w:rsidRPr="00C84049">
              <w:rPr>
                <w:rFonts w:hAnsi="Calibri"/>
                <w:spacing w:val="-2"/>
                <w:kern w:val="2"/>
                <w:szCs w:val="21"/>
              </w:rPr>
              <w:t>业</w:t>
            </w:r>
            <w:r w:rsidRPr="00C84049">
              <w:rPr>
                <w:rFonts w:hAnsi="Calibri"/>
                <w:kern w:val="2"/>
                <w:szCs w:val="21"/>
              </w:rPr>
              <w:t>收</w:t>
            </w:r>
            <w:r w:rsidRPr="00C84049">
              <w:rPr>
                <w:rFonts w:hAnsi="Calibri"/>
                <w:spacing w:val="-2"/>
                <w:kern w:val="2"/>
                <w:szCs w:val="21"/>
              </w:rPr>
              <w:t>入总</w:t>
            </w:r>
            <w:r w:rsidRPr="00C84049">
              <w:rPr>
                <w:rFonts w:hAnsi="Calibri"/>
                <w:kern w:val="2"/>
                <w:szCs w:val="21"/>
              </w:rPr>
              <w:t>额0.</w:t>
            </w:r>
            <w:r w:rsidRPr="00C84049">
              <w:rPr>
                <w:rFonts w:hAnsi="Calibri"/>
                <w:spacing w:val="-2"/>
                <w:kern w:val="2"/>
                <w:szCs w:val="21"/>
              </w:rPr>
              <w:t>5</w:t>
            </w:r>
            <w:r w:rsidRPr="00C84049">
              <w:rPr>
                <w:rFonts w:hAnsi="Calibri"/>
                <w:kern w:val="2"/>
                <w:szCs w:val="21"/>
              </w:rPr>
              <w:t>%</w:t>
            </w:r>
          </w:p>
        </w:tc>
        <w:tc>
          <w:tcPr>
            <w:tcW w:w="2278" w:type="dxa"/>
            <w:vAlign w:val="center"/>
          </w:tcPr>
          <w:p w14:paraId="6BE5CEC0"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营</w:t>
            </w:r>
            <w:r w:rsidRPr="00C84049">
              <w:rPr>
                <w:rFonts w:hAnsi="Calibri"/>
                <w:spacing w:val="-2"/>
                <w:kern w:val="2"/>
                <w:position w:val="-2"/>
                <w:szCs w:val="21"/>
              </w:rPr>
              <w:t>业</w:t>
            </w:r>
            <w:r w:rsidRPr="00C84049">
              <w:rPr>
                <w:rFonts w:hAnsi="Calibri"/>
                <w:kern w:val="2"/>
                <w:position w:val="-2"/>
                <w:szCs w:val="21"/>
              </w:rPr>
              <w:t>收</w:t>
            </w:r>
            <w:r w:rsidRPr="00C84049">
              <w:rPr>
                <w:rFonts w:hAnsi="Calibri"/>
                <w:spacing w:val="-2"/>
                <w:kern w:val="2"/>
                <w:position w:val="-2"/>
                <w:szCs w:val="21"/>
              </w:rPr>
              <w:t>入总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p>
        </w:tc>
      </w:tr>
      <w:tr w:rsidR="00D553B3" w:rsidRPr="00C84049" w14:paraId="51DC5844" w14:textId="77777777" w:rsidTr="00CF3046">
        <w:trPr>
          <w:trHeight w:val="375"/>
        </w:trPr>
        <w:tc>
          <w:tcPr>
            <w:tcW w:w="1679" w:type="dxa"/>
            <w:vAlign w:val="center"/>
          </w:tcPr>
          <w:p w14:paraId="3BA5997B" w14:textId="77777777" w:rsidR="00D553B3" w:rsidRPr="00C84049" w:rsidRDefault="00D553B3" w:rsidP="00CF3046">
            <w:pPr>
              <w:widowControl w:val="0"/>
              <w:spacing w:line="261" w:lineRule="exact"/>
              <w:ind w:left="103" w:right="-20"/>
              <w:jc w:val="center"/>
              <w:rPr>
                <w:rFonts w:hAnsi="Calibri"/>
                <w:kern w:val="2"/>
                <w:szCs w:val="21"/>
              </w:rPr>
            </w:pPr>
            <w:r w:rsidRPr="00C84049">
              <w:rPr>
                <w:rFonts w:hAnsi="Calibri"/>
                <w:kern w:val="2"/>
                <w:position w:val="-2"/>
                <w:szCs w:val="21"/>
              </w:rPr>
              <w:t>利润</w:t>
            </w:r>
            <w:r w:rsidRPr="00C84049">
              <w:rPr>
                <w:rFonts w:hAnsi="Calibri"/>
                <w:spacing w:val="-2"/>
                <w:kern w:val="2"/>
                <w:position w:val="-2"/>
                <w:szCs w:val="21"/>
              </w:rPr>
              <w:t>总</w:t>
            </w:r>
            <w:r w:rsidRPr="00C84049">
              <w:rPr>
                <w:rFonts w:hAnsi="Calibri"/>
                <w:kern w:val="2"/>
                <w:position w:val="-2"/>
                <w:szCs w:val="21"/>
              </w:rPr>
              <w:t>额</w:t>
            </w:r>
          </w:p>
        </w:tc>
        <w:tc>
          <w:tcPr>
            <w:tcW w:w="2281" w:type="dxa"/>
            <w:vAlign w:val="center"/>
          </w:tcPr>
          <w:p w14:paraId="5AFDC937"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利</w:t>
            </w:r>
            <w:r w:rsidRPr="00C84049">
              <w:rPr>
                <w:rFonts w:hAnsi="Calibri"/>
                <w:spacing w:val="-2"/>
                <w:kern w:val="2"/>
                <w:position w:val="-2"/>
                <w:szCs w:val="21"/>
              </w:rPr>
              <w:t>润总</w:t>
            </w:r>
            <w:r w:rsidRPr="00C84049">
              <w:rPr>
                <w:rFonts w:hAnsi="Calibri"/>
                <w:kern w:val="2"/>
                <w:position w:val="-2"/>
                <w:szCs w:val="21"/>
              </w:rPr>
              <w:t>额5%</w:t>
            </w:r>
          </w:p>
        </w:tc>
        <w:tc>
          <w:tcPr>
            <w:tcW w:w="2281" w:type="dxa"/>
            <w:vAlign w:val="center"/>
          </w:tcPr>
          <w:p w14:paraId="551D3266"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利润</w:t>
            </w:r>
            <w:r w:rsidRPr="00C84049">
              <w:rPr>
                <w:rFonts w:hAnsi="Calibri"/>
                <w:spacing w:val="-2"/>
                <w:kern w:val="2"/>
                <w:position w:val="-2"/>
                <w:szCs w:val="21"/>
              </w:rPr>
              <w:t>总</w:t>
            </w:r>
            <w:r w:rsidRPr="00C84049">
              <w:rPr>
                <w:rFonts w:hAnsi="Calibri"/>
                <w:kern w:val="2"/>
                <w:position w:val="-2"/>
                <w:szCs w:val="21"/>
              </w:rPr>
              <w:t>额2</w:t>
            </w:r>
            <w:r w:rsidRPr="00C84049">
              <w:rPr>
                <w:rFonts w:hAnsi="Calibri"/>
                <w:spacing w:val="-2"/>
                <w:kern w:val="2"/>
                <w:position w:val="-2"/>
                <w:szCs w:val="21"/>
              </w:rPr>
              <w:t>%</w:t>
            </w:r>
            <w:r w:rsidRPr="00C84049">
              <w:rPr>
                <w:rFonts w:hAnsi="Calibri"/>
                <w:kern w:val="2"/>
                <w:position w:val="-2"/>
                <w:szCs w:val="21"/>
              </w:rPr>
              <w:t>≤</w:t>
            </w:r>
            <w:r w:rsidRPr="00C84049">
              <w:rPr>
                <w:rFonts w:hAnsi="Calibri"/>
                <w:spacing w:val="-2"/>
                <w:kern w:val="2"/>
                <w:position w:val="-2"/>
                <w:szCs w:val="21"/>
              </w:rPr>
              <w:t>错</w:t>
            </w:r>
            <w:r w:rsidRPr="00C84049">
              <w:rPr>
                <w:rFonts w:hAnsi="Calibri"/>
                <w:kern w:val="2"/>
                <w:position w:val="-2"/>
                <w:szCs w:val="21"/>
              </w:rPr>
              <w:t>报</w:t>
            </w:r>
            <w:r w:rsidRPr="00C84049">
              <w:rPr>
                <w:rFonts w:hAnsi="Calibri"/>
                <w:spacing w:val="-2"/>
                <w:kern w:val="2"/>
                <w:position w:val="-2"/>
                <w:szCs w:val="21"/>
              </w:rPr>
              <w:t>＜</w:t>
            </w:r>
            <w:r w:rsidRPr="00C84049">
              <w:rPr>
                <w:rFonts w:hAnsi="Calibri"/>
                <w:kern w:val="2"/>
                <w:position w:val="-2"/>
                <w:szCs w:val="21"/>
              </w:rPr>
              <w:t>利润</w:t>
            </w:r>
            <w:r w:rsidRPr="00C84049">
              <w:rPr>
                <w:rFonts w:hAnsi="Calibri"/>
                <w:kern w:val="2"/>
                <w:szCs w:val="21"/>
              </w:rPr>
              <w:t>总额</w:t>
            </w:r>
            <w:r w:rsidRPr="00C84049">
              <w:rPr>
                <w:rFonts w:hAnsi="Calibri"/>
                <w:spacing w:val="-2"/>
                <w:kern w:val="2"/>
                <w:szCs w:val="21"/>
              </w:rPr>
              <w:t>5%</w:t>
            </w:r>
          </w:p>
        </w:tc>
        <w:tc>
          <w:tcPr>
            <w:tcW w:w="2278" w:type="dxa"/>
            <w:vAlign w:val="center"/>
          </w:tcPr>
          <w:p w14:paraId="5C2350B7"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利</w:t>
            </w:r>
            <w:r w:rsidRPr="00C84049">
              <w:rPr>
                <w:rFonts w:hAnsi="Calibri"/>
                <w:spacing w:val="-2"/>
                <w:kern w:val="2"/>
                <w:position w:val="-2"/>
                <w:szCs w:val="21"/>
              </w:rPr>
              <w:t>润总</w:t>
            </w:r>
            <w:r w:rsidRPr="00C84049">
              <w:rPr>
                <w:rFonts w:hAnsi="Calibri"/>
                <w:kern w:val="2"/>
                <w:position w:val="-2"/>
                <w:szCs w:val="21"/>
              </w:rPr>
              <w:t>额2%</w:t>
            </w:r>
          </w:p>
        </w:tc>
      </w:tr>
      <w:tr w:rsidR="00D553B3" w:rsidRPr="00C84049" w14:paraId="4DE0A23A" w14:textId="77777777" w:rsidTr="00CF3046">
        <w:trPr>
          <w:trHeight w:val="357"/>
        </w:trPr>
        <w:tc>
          <w:tcPr>
            <w:tcW w:w="1679" w:type="dxa"/>
            <w:vAlign w:val="center"/>
          </w:tcPr>
          <w:p w14:paraId="0D33161A" w14:textId="77777777" w:rsidR="00D553B3" w:rsidRPr="00C84049" w:rsidRDefault="00D553B3" w:rsidP="00CF3046">
            <w:pPr>
              <w:widowControl w:val="0"/>
              <w:spacing w:line="264" w:lineRule="exact"/>
              <w:ind w:left="103" w:right="-20"/>
              <w:jc w:val="center"/>
              <w:rPr>
                <w:rFonts w:hAnsi="Calibri"/>
                <w:kern w:val="2"/>
                <w:szCs w:val="21"/>
              </w:rPr>
            </w:pPr>
            <w:r w:rsidRPr="00C84049">
              <w:rPr>
                <w:rFonts w:hAnsi="Calibri"/>
                <w:kern w:val="2"/>
                <w:position w:val="-2"/>
                <w:szCs w:val="21"/>
              </w:rPr>
              <w:t>资产</w:t>
            </w:r>
            <w:r w:rsidRPr="00C84049">
              <w:rPr>
                <w:rFonts w:hAnsi="Calibri"/>
                <w:spacing w:val="-2"/>
                <w:kern w:val="2"/>
                <w:position w:val="-2"/>
                <w:szCs w:val="21"/>
              </w:rPr>
              <w:t>总</w:t>
            </w:r>
            <w:r w:rsidRPr="00C84049">
              <w:rPr>
                <w:rFonts w:hAnsi="Calibri"/>
                <w:kern w:val="2"/>
                <w:position w:val="-2"/>
                <w:szCs w:val="21"/>
              </w:rPr>
              <w:t>额</w:t>
            </w:r>
          </w:p>
        </w:tc>
        <w:tc>
          <w:tcPr>
            <w:tcW w:w="2281" w:type="dxa"/>
            <w:vAlign w:val="center"/>
          </w:tcPr>
          <w:p w14:paraId="7BE39E69" w14:textId="77777777" w:rsidR="00D553B3" w:rsidRPr="00C84049" w:rsidRDefault="00D553B3" w:rsidP="00CF3046">
            <w:pPr>
              <w:widowControl w:val="0"/>
              <w:spacing w:line="264"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资</w:t>
            </w:r>
            <w:r w:rsidRPr="00C84049">
              <w:rPr>
                <w:rFonts w:hAnsi="Calibri"/>
                <w:spacing w:val="-2"/>
                <w:kern w:val="2"/>
                <w:position w:val="-2"/>
                <w:szCs w:val="21"/>
              </w:rPr>
              <w:t>产总</w:t>
            </w:r>
            <w:r w:rsidRPr="00C84049">
              <w:rPr>
                <w:rFonts w:hAnsi="Calibri"/>
                <w:kern w:val="2"/>
                <w:position w:val="-2"/>
                <w:szCs w:val="21"/>
              </w:rPr>
              <w:t>额0.</w:t>
            </w:r>
            <w:r w:rsidRPr="00C84049">
              <w:rPr>
                <w:rFonts w:hAnsi="Calibri"/>
                <w:spacing w:val="-2"/>
                <w:kern w:val="2"/>
                <w:position w:val="-2"/>
                <w:szCs w:val="21"/>
              </w:rPr>
              <w:t>5</w:t>
            </w:r>
            <w:r w:rsidRPr="00C84049">
              <w:rPr>
                <w:rFonts w:hAnsi="Calibri"/>
                <w:kern w:val="2"/>
                <w:position w:val="-2"/>
                <w:szCs w:val="21"/>
              </w:rPr>
              <w:t>%</w:t>
            </w:r>
          </w:p>
        </w:tc>
        <w:tc>
          <w:tcPr>
            <w:tcW w:w="2281" w:type="dxa"/>
            <w:vAlign w:val="center"/>
          </w:tcPr>
          <w:p w14:paraId="66412079" w14:textId="77777777" w:rsidR="00D553B3" w:rsidRPr="00C84049" w:rsidRDefault="00D553B3" w:rsidP="00CF3046">
            <w:pPr>
              <w:widowControl w:val="0"/>
              <w:spacing w:line="264" w:lineRule="exact"/>
              <w:ind w:left="102" w:right="-20"/>
              <w:jc w:val="center"/>
              <w:rPr>
                <w:rFonts w:hAnsi="Calibri"/>
                <w:kern w:val="2"/>
                <w:szCs w:val="21"/>
              </w:rPr>
            </w:pPr>
            <w:r w:rsidRPr="00C84049">
              <w:rPr>
                <w:rFonts w:hAnsi="Calibri"/>
                <w:kern w:val="2"/>
                <w:position w:val="-2"/>
                <w:szCs w:val="21"/>
              </w:rPr>
              <w:t>资产</w:t>
            </w:r>
            <w:r w:rsidRPr="00C84049">
              <w:rPr>
                <w:rFonts w:hAnsi="Calibri"/>
                <w:spacing w:val="-2"/>
                <w:kern w:val="2"/>
                <w:position w:val="-2"/>
                <w:szCs w:val="21"/>
              </w:rPr>
              <w:t>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r w:rsidRPr="00C84049">
              <w:rPr>
                <w:rFonts w:hAnsi="Calibri"/>
                <w:spacing w:val="-2"/>
                <w:kern w:val="2"/>
                <w:position w:val="-2"/>
                <w:szCs w:val="21"/>
              </w:rPr>
              <w:t>≤</w:t>
            </w:r>
            <w:r w:rsidRPr="00C84049">
              <w:rPr>
                <w:rFonts w:hAnsi="Calibri"/>
                <w:kern w:val="2"/>
                <w:position w:val="-2"/>
                <w:szCs w:val="21"/>
              </w:rPr>
              <w:t>错</w:t>
            </w:r>
            <w:r w:rsidRPr="00C84049">
              <w:rPr>
                <w:rFonts w:hAnsi="Calibri"/>
                <w:spacing w:val="-2"/>
                <w:kern w:val="2"/>
                <w:position w:val="-2"/>
                <w:szCs w:val="21"/>
              </w:rPr>
              <w:t>报</w:t>
            </w:r>
            <w:r w:rsidRPr="00C84049">
              <w:rPr>
                <w:rFonts w:hAnsi="Calibri"/>
                <w:kern w:val="2"/>
                <w:position w:val="-2"/>
                <w:szCs w:val="21"/>
              </w:rPr>
              <w:t>＜资</w:t>
            </w:r>
            <w:r w:rsidRPr="00C84049">
              <w:rPr>
                <w:rFonts w:hAnsi="Calibri"/>
                <w:kern w:val="2"/>
                <w:szCs w:val="21"/>
              </w:rPr>
              <w:t>产</w:t>
            </w:r>
            <w:r w:rsidRPr="00C84049">
              <w:rPr>
                <w:rFonts w:hAnsi="Calibri"/>
                <w:spacing w:val="-2"/>
                <w:kern w:val="2"/>
                <w:szCs w:val="21"/>
              </w:rPr>
              <w:t>总</w:t>
            </w:r>
            <w:r w:rsidRPr="00C84049">
              <w:rPr>
                <w:rFonts w:hAnsi="Calibri"/>
                <w:kern w:val="2"/>
                <w:szCs w:val="21"/>
              </w:rPr>
              <w:t>额0.</w:t>
            </w:r>
            <w:r w:rsidRPr="00C84049">
              <w:rPr>
                <w:rFonts w:hAnsi="Calibri"/>
                <w:spacing w:val="-2"/>
                <w:kern w:val="2"/>
                <w:szCs w:val="21"/>
              </w:rPr>
              <w:t>5</w:t>
            </w:r>
            <w:r w:rsidRPr="00C84049">
              <w:rPr>
                <w:rFonts w:hAnsi="Calibri"/>
                <w:kern w:val="2"/>
                <w:szCs w:val="21"/>
              </w:rPr>
              <w:t>%</w:t>
            </w:r>
          </w:p>
        </w:tc>
        <w:tc>
          <w:tcPr>
            <w:tcW w:w="2278" w:type="dxa"/>
            <w:vAlign w:val="center"/>
          </w:tcPr>
          <w:p w14:paraId="6B87A562" w14:textId="77777777" w:rsidR="00D553B3" w:rsidRPr="00C84049" w:rsidRDefault="00D553B3" w:rsidP="00CF3046">
            <w:pPr>
              <w:widowControl w:val="0"/>
              <w:spacing w:line="264" w:lineRule="exact"/>
              <w:ind w:left="102" w:right="-20"/>
              <w:jc w:val="center"/>
              <w:rPr>
                <w:rFonts w:hAnsi="Calibri"/>
                <w:kern w:val="2"/>
                <w:szCs w:val="21"/>
              </w:rPr>
            </w:pPr>
            <w:r w:rsidRPr="00C84049">
              <w:rPr>
                <w:rFonts w:hAnsi="Calibri"/>
                <w:kern w:val="2"/>
                <w:position w:val="-2"/>
                <w:szCs w:val="21"/>
              </w:rPr>
              <w:t>错报</w:t>
            </w:r>
            <w:r w:rsidRPr="00C84049">
              <w:rPr>
                <w:rFonts w:hAnsi="Calibri"/>
                <w:spacing w:val="-2"/>
                <w:kern w:val="2"/>
                <w:position w:val="-2"/>
                <w:szCs w:val="21"/>
              </w:rPr>
              <w:t>＜</w:t>
            </w:r>
            <w:r w:rsidRPr="00C84049">
              <w:rPr>
                <w:rFonts w:hAnsi="Calibri"/>
                <w:kern w:val="2"/>
                <w:position w:val="-2"/>
                <w:szCs w:val="21"/>
              </w:rPr>
              <w:t>资</w:t>
            </w:r>
            <w:r w:rsidRPr="00C84049">
              <w:rPr>
                <w:rFonts w:hAnsi="Calibri"/>
                <w:spacing w:val="-2"/>
                <w:kern w:val="2"/>
                <w:position w:val="-2"/>
                <w:szCs w:val="21"/>
              </w:rPr>
              <w:t>产总</w:t>
            </w:r>
            <w:r w:rsidRPr="00C84049">
              <w:rPr>
                <w:rFonts w:hAnsi="Calibri"/>
                <w:kern w:val="2"/>
                <w:position w:val="-2"/>
                <w:szCs w:val="21"/>
              </w:rPr>
              <w:t>额0.</w:t>
            </w:r>
            <w:r w:rsidRPr="00C84049">
              <w:rPr>
                <w:rFonts w:hAnsi="Calibri"/>
                <w:spacing w:val="-2"/>
                <w:kern w:val="2"/>
                <w:position w:val="-2"/>
                <w:szCs w:val="21"/>
              </w:rPr>
              <w:t>2</w:t>
            </w:r>
            <w:r w:rsidRPr="00C84049">
              <w:rPr>
                <w:rFonts w:hAnsi="Calibri"/>
                <w:kern w:val="2"/>
                <w:position w:val="-2"/>
                <w:szCs w:val="21"/>
              </w:rPr>
              <w:t>%</w:t>
            </w:r>
          </w:p>
        </w:tc>
      </w:tr>
      <w:tr w:rsidR="00D553B3" w:rsidRPr="00C84049" w14:paraId="7344CD2D" w14:textId="77777777" w:rsidTr="00CF3046">
        <w:trPr>
          <w:trHeight w:val="1000"/>
        </w:trPr>
        <w:tc>
          <w:tcPr>
            <w:tcW w:w="1679" w:type="dxa"/>
            <w:vAlign w:val="center"/>
          </w:tcPr>
          <w:p w14:paraId="3DBC6E33" w14:textId="77777777" w:rsidR="00D553B3" w:rsidRPr="00C84049" w:rsidRDefault="00D553B3" w:rsidP="00CF3046">
            <w:pPr>
              <w:widowControl w:val="0"/>
              <w:spacing w:line="261" w:lineRule="exact"/>
              <w:ind w:left="103" w:right="-20"/>
              <w:jc w:val="center"/>
              <w:rPr>
                <w:rFonts w:hAnsi="Calibri"/>
                <w:kern w:val="2"/>
                <w:szCs w:val="21"/>
              </w:rPr>
            </w:pPr>
            <w:r w:rsidRPr="00C84049">
              <w:rPr>
                <w:rFonts w:hAnsi="Calibri"/>
                <w:kern w:val="2"/>
                <w:position w:val="-2"/>
                <w:szCs w:val="21"/>
              </w:rPr>
              <w:t>所有</w:t>
            </w:r>
            <w:r w:rsidRPr="00C84049">
              <w:rPr>
                <w:rFonts w:hAnsi="Calibri"/>
                <w:spacing w:val="-2"/>
                <w:kern w:val="2"/>
                <w:position w:val="-2"/>
                <w:szCs w:val="21"/>
              </w:rPr>
              <w:t>者</w:t>
            </w:r>
            <w:r w:rsidRPr="00C84049">
              <w:rPr>
                <w:rFonts w:hAnsi="Calibri"/>
                <w:kern w:val="2"/>
                <w:position w:val="-2"/>
                <w:szCs w:val="21"/>
              </w:rPr>
              <w:t>权</w:t>
            </w:r>
            <w:r w:rsidRPr="00C84049">
              <w:rPr>
                <w:rFonts w:hAnsi="Calibri"/>
                <w:spacing w:val="-2"/>
                <w:kern w:val="2"/>
                <w:position w:val="-2"/>
                <w:szCs w:val="21"/>
              </w:rPr>
              <w:t>益</w:t>
            </w:r>
            <w:r w:rsidRPr="00C84049">
              <w:rPr>
                <w:rFonts w:hAnsi="Calibri"/>
                <w:kern w:val="2"/>
                <w:position w:val="-2"/>
                <w:szCs w:val="21"/>
              </w:rPr>
              <w:t>总额</w:t>
            </w:r>
          </w:p>
        </w:tc>
        <w:tc>
          <w:tcPr>
            <w:tcW w:w="2281" w:type="dxa"/>
            <w:vAlign w:val="center"/>
          </w:tcPr>
          <w:p w14:paraId="00DC8049"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spacing w:val="26"/>
                <w:kern w:val="2"/>
                <w:position w:val="-2"/>
                <w:szCs w:val="21"/>
              </w:rPr>
              <w:t>错报</w:t>
            </w:r>
            <w:r w:rsidRPr="00C84049">
              <w:rPr>
                <w:rFonts w:hAnsi="Calibri"/>
                <w:spacing w:val="26"/>
                <w:kern w:val="2"/>
                <w:position w:val="-2"/>
                <w:szCs w:val="21"/>
              </w:rPr>
              <w:t>≥</w:t>
            </w:r>
            <w:r w:rsidRPr="00C84049">
              <w:rPr>
                <w:rFonts w:hAnsi="Calibri"/>
                <w:spacing w:val="26"/>
                <w:kern w:val="2"/>
                <w:position w:val="-2"/>
                <w:szCs w:val="21"/>
              </w:rPr>
              <w:t>所有者权益总</w:t>
            </w:r>
            <w:r w:rsidRPr="00C84049">
              <w:rPr>
                <w:rFonts w:hAnsi="Calibri"/>
                <w:kern w:val="2"/>
                <w:position w:val="-2"/>
                <w:szCs w:val="21"/>
              </w:rPr>
              <w:t>额</w:t>
            </w:r>
            <w:r w:rsidRPr="00C84049">
              <w:rPr>
                <w:rFonts w:hAnsi="Calibri"/>
                <w:kern w:val="2"/>
                <w:szCs w:val="21"/>
              </w:rPr>
              <w:t>0.5%</w:t>
            </w:r>
          </w:p>
        </w:tc>
        <w:tc>
          <w:tcPr>
            <w:tcW w:w="2281" w:type="dxa"/>
            <w:vAlign w:val="center"/>
          </w:tcPr>
          <w:p w14:paraId="26321742"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kern w:val="2"/>
                <w:position w:val="-2"/>
                <w:szCs w:val="21"/>
              </w:rPr>
              <w:t>所有</w:t>
            </w:r>
            <w:r w:rsidRPr="00C84049">
              <w:rPr>
                <w:rFonts w:hAnsi="Calibri"/>
                <w:spacing w:val="-2"/>
                <w:kern w:val="2"/>
                <w:position w:val="-2"/>
                <w:szCs w:val="21"/>
              </w:rPr>
              <w:t>者</w:t>
            </w:r>
            <w:r w:rsidRPr="00C84049">
              <w:rPr>
                <w:rFonts w:hAnsi="Calibri"/>
                <w:kern w:val="2"/>
                <w:position w:val="-2"/>
                <w:szCs w:val="21"/>
              </w:rPr>
              <w:t>权</w:t>
            </w:r>
            <w:r w:rsidRPr="00C84049">
              <w:rPr>
                <w:rFonts w:hAnsi="Calibri"/>
                <w:spacing w:val="-2"/>
                <w:kern w:val="2"/>
                <w:position w:val="-2"/>
                <w:szCs w:val="21"/>
              </w:rPr>
              <w:t>益</w:t>
            </w:r>
            <w:r w:rsidRPr="00C84049">
              <w:rPr>
                <w:rFonts w:hAnsi="Calibri"/>
                <w:kern w:val="2"/>
                <w:position w:val="-2"/>
                <w:szCs w:val="21"/>
              </w:rPr>
              <w:t>总额</w:t>
            </w:r>
            <w:r w:rsidRPr="00C84049">
              <w:rPr>
                <w:rFonts w:hAnsi="Calibri"/>
                <w:spacing w:val="-2"/>
                <w:kern w:val="2"/>
                <w:position w:val="-2"/>
                <w:szCs w:val="21"/>
              </w:rPr>
              <w:t>0</w:t>
            </w:r>
            <w:r w:rsidRPr="00C84049">
              <w:rPr>
                <w:rFonts w:hAnsi="Calibri"/>
                <w:kern w:val="2"/>
                <w:position w:val="-2"/>
                <w:szCs w:val="21"/>
              </w:rPr>
              <w:t>.2</w:t>
            </w:r>
            <w:r w:rsidRPr="00C84049">
              <w:rPr>
                <w:rFonts w:hAnsi="Calibri"/>
                <w:spacing w:val="-2"/>
                <w:kern w:val="2"/>
                <w:position w:val="-2"/>
                <w:szCs w:val="21"/>
              </w:rPr>
              <w:t>%</w:t>
            </w:r>
            <w:r w:rsidRPr="00C84049">
              <w:rPr>
                <w:rFonts w:hAnsi="Calibri"/>
                <w:kern w:val="2"/>
                <w:position w:val="-2"/>
                <w:szCs w:val="21"/>
              </w:rPr>
              <w:t>≤</w:t>
            </w:r>
            <w:r w:rsidRPr="00C84049">
              <w:rPr>
                <w:rFonts w:hAnsi="Calibri"/>
                <w:kern w:val="2"/>
                <w:position w:val="-2"/>
                <w:szCs w:val="21"/>
              </w:rPr>
              <w:t>错</w:t>
            </w:r>
            <w:r w:rsidRPr="00C84049">
              <w:rPr>
                <w:rFonts w:hAnsi="Calibri"/>
                <w:kern w:val="2"/>
                <w:szCs w:val="21"/>
              </w:rPr>
              <w:t>报＜</w:t>
            </w:r>
            <w:r w:rsidRPr="00C84049">
              <w:rPr>
                <w:rFonts w:hAnsi="Calibri"/>
                <w:spacing w:val="-2"/>
                <w:kern w:val="2"/>
                <w:szCs w:val="21"/>
              </w:rPr>
              <w:t>所</w:t>
            </w:r>
            <w:r w:rsidRPr="00C84049">
              <w:rPr>
                <w:rFonts w:hAnsi="Calibri"/>
                <w:kern w:val="2"/>
                <w:szCs w:val="21"/>
              </w:rPr>
              <w:t>有</w:t>
            </w:r>
            <w:r w:rsidRPr="00C84049">
              <w:rPr>
                <w:rFonts w:hAnsi="Calibri"/>
                <w:spacing w:val="-2"/>
                <w:kern w:val="2"/>
                <w:szCs w:val="21"/>
              </w:rPr>
              <w:t>者</w:t>
            </w:r>
            <w:r w:rsidRPr="00C84049">
              <w:rPr>
                <w:rFonts w:hAnsi="Calibri"/>
                <w:kern w:val="2"/>
                <w:szCs w:val="21"/>
              </w:rPr>
              <w:t>权</w:t>
            </w:r>
            <w:r w:rsidRPr="00C84049">
              <w:rPr>
                <w:rFonts w:hAnsi="Calibri"/>
                <w:spacing w:val="-2"/>
                <w:kern w:val="2"/>
                <w:szCs w:val="21"/>
              </w:rPr>
              <w:t>益</w:t>
            </w:r>
            <w:r w:rsidRPr="00C84049">
              <w:rPr>
                <w:rFonts w:hAnsi="Calibri"/>
                <w:kern w:val="2"/>
                <w:szCs w:val="21"/>
              </w:rPr>
              <w:t>总额</w:t>
            </w:r>
            <w:r w:rsidRPr="00C84049">
              <w:rPr>
                <w:rFonts w:hAnsi="Calibri"/>
                <w:spacing w:val="-2"/>
                <w:kern w:val="2"/>
                <w:szCs w:val="21"/>
              </w:rPr>
              <w:t>0</w:t>
            </w:r>
            <w:r w:rsidRPr="00C84049">
              <w:rPr>
                <w:rFonts w:hAnsi="Calibri"/>
                <w:kern w:val="2"/>
                <w:szCs w:val="21"/>
              </w:rPr>
              <w:t>.5%</w:t>
            </w:r>
          </w:p>
        </w:tc>
        <w:tc>
          <w:tcPr>
            <w:tcW w:w="2278" w:type="dxa"/>
            <w:vAlign w:val="center"/>
          </w:tcPr>
          <w:p w14:paraId="6AB3154B" w14:textId="77777777" w:rsidR="00D553B3" w:rsidRPr="00C84049" w:rsidRDefault="00D553B3" w:rsidP="00CF3046">
            <w:pPr>
              <w:widowControl w:val="0"/>
              <w:spacing w:line="261" w:lineRule="exact"/>
              <w:ind w:left="102" w:right="-20"/>
              <w:jc w:val="center"/>
              <w:rPr>
                <w:rFonts w:hAnsi="Calibri"/>
                <w:kern w:val="2"/>
                <w:szCs w:val="21"/>
              </w:rPr>
            </w:pPr>
            <w:r w:rsidRPr="00C84049">
              <w:rPr>
                <w:rFonts w:hAnsi="Calibri"/>
                <w:spacing w:val="26"/>
                <w:kern w:val="2"/>
                <w:position w:val="-2"/>
                <w:szCs w:val="21"/>
              </w:rPr>
              <w:t>错报＜所有</w:t>
            </w:r>
            <w:r w:rsidRPr="00C84049">
              <w:rPr>
                <w:rFonts w:hAnsi="Calibri"/>
                <w:spacing w:val="24"/>
                <w:kern w:val="2"/>
                <w:position w:val="-2"/>
                <w:szCs w:val="21"/>
              </w:rPr>
              <w:t>者</w:t>
            </w:r>
            <w:r w:rsidRPr="00C84049">
              <w:rPr>
                <w:rFonts w:hAnsi="Calibri"/>
                <w:spacing w:val="26"/>
                <w:kern w:val="2"/>
                <w:position w:val="-2"/>
                <w:szCs w:val="21"/>
              </w:rPr>
              <w:t>权益</w:t>
            </w:r>
            <w:r w:rsidRPr="00C84049">
              <w:rPr>
                <w:rFonts w:hAnsi="Calibri"/>
                <w:spacing w:val="24"/>
                <w:kern w:val="2"/>
                <w:position w:val="-2"/>
                <w:szCs w:val="21"/>
              </w:rPr>
              <w:t>总</w:t>
            </w:r>
            <w:r w:rsidRPr="00C84049">
              <w:rPr>
                <w:rFonts w:hAnsi="Calibri"/>
                <w:kern w:val="2"/>
                <w:position w:val="-2"/>
                <w:szCs w:val="21"/>
              </w:rPr>
              <w:t>额</w:t>
            </w:r>
            <w:r w:rsidRPr="00C84049">
              <w:rPr>
                <w:rFonts w:hAnsi="Calibri"/>
                <w:kern w:val="2"/>
                <w:szCs w:val="21"/>
              </w:rPr>
              <w:t>0.2%</w:t>
            </w:r>
          </w:p>
        </w:tc>
      </w:tr>
    </w:tbl>
    <w:p w14:paraId="3180214C" w14:textId="77777777" w:rsidR="00D553B3" w:rsidRPr="00C84049" w:rsidRDefault="00D553B3" w:rsidP="00D553B3">
      <w:pPr>
        <w:widowControl w:val="0"/>
        <w:autoSpaceDE w:val="0"/>
        <w:autoSpaceDN w:val="0"/>
        <w:jc w:val="both"/>
        <w:textAlignment w:val="baseline"/>
        <w:rPr>
          <w:rFonts w:hAnsi="Calibri" w:cs="Times New Roman"/>
          <w:kern w:val="2"/>
          <w:szCs w:val="21"/>
        </w:rPr>
      </w:pPr>
      <w:r w:rsidRPr="00C84049">
        <w:rPr>
          <w:rFonts w:hAnsi="Calibri" w:cs="Times New Roman" w:hint="eastAsia"/>
          <w:kern w:val="2"/>
          <w:szCs w:val="21"/>
        </w:rPr>
        <w:t>说明:</w:t>
      </w:r>
    </w:p>
    <w:p w14:paraId="1B8A3475"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无</w:t>
      </w:r>
      <w:r w:rsidRPr="00C84049">
        <w:rPr>
          <w:rFonts w:ascii="Calibri" w:hAnsi="Calibri" w:cs="Arial" w:hint="eastAsia"/>
          <w:kern w:val="2"/>
          <w:szCs w:val="21"/>
        </w:rPr>
        <w:t>。</w:t>
      </w:r>
    </w:p>
    <w:p w14:paraId="200B29CC"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内部控制缺陷评价的定性标准如下：</w:t>
      </w:r>
    </w:p>
    <w:tbl>
      <w:tblPr>
        <w:tblStyle w:val="g1"/>
        <w:tblW w:w="8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80"/>
        <w:gridCol w:w="6857"/>
      </w:tblGrid>
      <w:tr w:rsidR="00D553B3" w:rsidRPr="00C84049" w14:paraId="774EFE10" w14:textId="77777777" w:rsidTr="00CF3046">
        <w:trPr>
          <w:trHeight w:val="365"/>
        </w:trPr>
        <w:tc>
          <w:tcPr>
            <w:tcW w:w="1680" w:type="dxa"/>
            <w:shd w:val="clear" w:color="auto" w:fill="D9D9D9"/>
            <w:vAlign w:val="center"/>
          </w:tcPr>
          <w:p w14:paraId="674F40E9"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缺陷性质</w:t>
            </w:r>
          </w:p>
        </w:tc>
        <w:tc>
          <w:tcPr>
            <w:tcW w:w="6857" w:type="dxa"/>
            <w:shd w:val="clear" w:color="auto" w:fill="D9D9D9"/>
            <w:vAlign w:val="center"/>
          </w:tcPr>
          <w:p w14:paraId="667A279F"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定性标准</w:t>
            </w:r>
          </w:p>
        </w:tc>
      </w:tr>
      <w:tr w:rsidR="00D553B3" w:rsidRPr="00C84049" w14:paraId="08F0254C" w14:textId="77777777" w:rsidTr="00CF3046">
        <w:trPr>
          <w:trHeight w:val="2520"/>
        </w:trPr>
        <w:tc>
          <w:tcPr>
            <w:tcW w:w="1680" w:type="dxa"/>
            <w:vAlign w:val="center"/>
          </w:tcPr>
          <w:p w14:paraId="2C759CF5" w14:textId="77777777" w:rsidR="00D553B3" w:rsidRPr="00C84049" w:rsidRDefault="00D553B3" w:rsidP="00CF3046">
            <w:pPr>
              <w:widowControl w:val="0"/>
              <w:jc w:val="center"/>
              <w:rPr>
                <w:rFonts w:hAnsi="Calibri" w:cs="Times New Roman"/>
                <w:kern w:val="2"/>
                <w:szCs w:val="21"/>
              </w:rPr>
            </w:pPr>
          </w:p>
          <w:p w14:paraId="37132145" w14:textId="77777777" w:rsidR="00D553B3" w:rsidRPr="00C84049" w:rsidRDefault="00D553B3" w:rsidP="00CF3046">
            <w:pPr>
              <w:widowControl w:val="0"/>
              <w:jc w:val="center"/>
              <w:rPr>
                <w:rFonts w:hAnsi="Calibri" w:cs="Times New Roman"/>
                <w:kern w:val="2"/>
                <w:szCs w:val="21"/>
              </w:rPr>
            </w:pPr>
          </w:p>
          <w:p w14:paraId="73F02BBB" w14:textId="77777777" w:rsidR="00D553B3" w:rsidRPr="00C84049" w:rsidRDefault="00D553B3" w:rsidP="00CF3046">
            <w:pPr>
              <w:widowControl w:val="0"/>
              <w:jc w:val="center"/>
              <w:rPr>
                <w:rFonts w:hAnsi="Calibri" w:cs="Times New Roman"/>
                <w:kern w:val="2"/>
                <w:szCs w:val="21"/>
              </w:rPr>
            </w:pPr>
          </w:p>
          <w:p w14:paraId="5FCA92B4"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重大缺陷</w:t>
            </w:r>
          </w:p>
        </w:tc>
        <w:tc>
          <w:tcPr>
            <w:tcW w:w="6857" w:type="dxa"/>
          </w:tcPr>
          <w:p w14:paraId="796AE146" w14:textId="77777777" w:rsidR="00D553B3" w:rsidRPr="00C84049" w:rsidRDefault="00D553B3" w:rsidP="00CF3046">
            <w:pPr>
              <w:widowControl w:val="0"/>
              <w:jc w:val="both"/>
              <w:rPr>
                <w:rFonts w:hAnsi="Calibri" w:cs="Times New Roman"/>
                <w:kern w:val="2"/>
                <w:szCs w:val="21"/>
              </w:rPr>
            </w:pPr>
            <w:r w:rsidRPr="00C84049">
              <w:rPr>
                <w:rFonts w:hAnsi="Calibri" w:cs="Times New Roman" w:hint="eastAsia"/>
                <w:kern w:val="2"/>
                <w:szCs w:val="21"/>
              </w:rPr>
              <w:t>单独缺陷或连同其他缺陷导致不能及时防止、发现并纠正财务报告中的重大错报。</w:t>
            </w:r>
          </w:p>
          <w:p w14:paraId="14512B20" w14:textId="77777777" w:rsidR="00D553B3" w:rsidRPr="00C84049" w:rsidRDefault="00D553B3" w:rsidP="00CF3046">
            <w:pPr>
              <w:widowControl w:val="0"/>
              <w:jc w:val="both"/>
              <w:rPr>
                <w:rFonts w:hAnsi="Calibri" w:cs="Times New Roman"/>
                <w:kern w:val="2"/>
                <w:szCs w:val="21"/>
              </w:rPr>
            </w:pPr>
            <w:r w:rsidRPr="00C84049">
              <w:rPr>
                <w:rFonts w:hAnsi="Calibri" w:cs="Times New Roman" w:hint="eastAsia"/>
                <w:kern w:val="2"/>
                <w:szCs w:val="21"/>
              </w:rPr>
              <w:t>出现下列情形的，认定为重大缺陷： A．控制环境无效；B．董事、监事和高级管理人员舞弊行为；C．外部审计发现当期财务报告存在重大错报，公司在运行过程中未能发现该错报； D．已经发现并报告给管理层的重大缺陷在合理的时间后未加以改正； E．公司审计委员会和审计部对内部控制的监督无效；F．其他可能影响报表使用者正确判断的缺陷。</w:t>
            </w:r>
          </w:p>
        </w:tc>
      </w:tr>
      <w:tr w:rsidR="00D553B3" w:rsidRPr="00C84049" w14:paraId="5E6E35A6" w14:textId="77777777" w:rsidTr="00CF3046">
        <w:trPr>
          <w:trHeight w:val="713"/>
        </w:trPr>
        <w:tc>
          <w:tcPr>
            <w:tcW w:w="1680" w:type="dxa"/>
            <w:vAlign w:val="center"/>
          </w:tcPr>
          <w:p w14:paraId="7FD390B3" w14:textId="77777777" w:rsidR="00D553B3" w:rsidRPr="00C84049" w:rsidRDefault="00D553B3" w:rsidP="00CF3046">
            <w:pPr>
              <w:widowControl w:val="0"/>
              <w:ind w:firstLineChars="150" w:firstLine="315"/>
              <w:jc w:val="center"/>
              <w:rPr>
                <w:rFonts w:hAnsi="Calibri" w:cs="Times New Roman"/>
                <w:kern w:val="2"/>
                <w:szCs w:val="21"/>
              </w:rPr>
            </w:pPr>
            <w:r w:rsidRPr="00C84049">
              <w:rPr>
                <w:rFonts w:hAnsi="Calibri" w:cs="Times New Roman" w:hint="eastAsia"/>
                <w:kern w:val="2"/>
                <w:szCs w:val="21"/>
              </w:rPr>
              <w:t>重要缺陷</w:t>
            </w:r>
          </w:p>
        </w:tc>
        <w:tc>
          <w:tcPr>
            <w:tcW w:w="6857" w:type="dxa"/>
          </w:tcPr>
          <w:p w14:paraId="726316CA" w14:textId="77777777" w:rsidR="00D553B3" w:rsidRPr="00C84049" w:rsidRDefault="00D553B3" w:rsidP="00CF3046">
            <w:pPr>
              <w:widowControl w:val="0"/>
              <w:jc w:val="both"/>
              <w:rPr>
                <w:rFonts w:hAnsi="Calibri" w:cs="Times New Roman"/>
                <w:kern w:val="2"/>
                <w:szCs w:val="21"/>
              </w:rPr>
            </w:pPr>
            <w:r w:rsidRPr="00C84049">
              <w:rPr>
                <w:rFonts w:hAnsi="Calibri" w:cs="Times New Roman" w:hint="eastAsia"/>
                <w:kern w:val="2"/>
                <w:szCs w:val="21"/>
              </w:rPr>
              <w:t>单独缺陷或连同其他缺陷导致不能及时防止、发现并纠正财务报告中虽然未达到和超过重要性水平，但仍应引起管理层重视的错报。</w:t>
            </w:r>
          </w:p>
        </w:tc>
      </w:tr>
      <w:tr w:rsidR="00D553B3" w:rsidRPr="00C84049" w14:paraId="1897E1B5" w14:textId="77777777" w:rsidTr="00CF3046">
        <w:trPr>
          <w:trHeight w:val="365"/>
        </w:trPr>
        <w:tc>
          <w:tcPr>
            <w:tcW w:w="1680" w:type="dxa"/>
            <w:vAlign w:val="center"/>
          </w:tcPr>
          <w:p w14:paraId="450CFB4B" w14:textId="77777777" w:rsidR="00D553B3" w:rsidRPr="00C84049" w:rsidRDefault="00D553B3" w:rsidP="00CF3046">
            <w:pPr>
              <w:widowControl w:val="0"/>
              <w:ind w:firstLineChars="100" w:firstLine="210"/>
              <w:jc w:val="center"/>
              <w:rPr>
                <w:rFonts w:hAnsi="Calibri" w:cs="Times New Roman"/>
                <w:kern w:val="2"/>
                <w:szCs w:val="21"/>
              </w:rPr>
            </w:pPr>
            <w:r w:rsidRPr="00C84049">
              <w:rPr>
                <w:rFonts w:hAnsi="Calibri" w:cs="Times New Roman" w:hint="eastAsia"/>
                <w:kern w:val="2"/>
                <w:szCs w:val="21"/>
              </w:rPr>
              <w:t>一般缺陷</w:t>
            </w:r>
          </w:p>
        </w:tc>
        <w:tc>
          <w:tcPr>
            <w:tcW w:w="6857" w:type="dxa"/>
          </w:tcPr>
          <w:p w14:paraId="1E114BDB" w14:textId="77777777" w:rsidR="00D553B3" w:rsidRPr="00C84049" w:rsidRDefault="00D553B3" w:rsidP="00CF3046">
            <w:pPr>
              <w:widowControl w:val="0"/>
              <w:jc w:val="both"/>
              <w:rPr>
                <w:rFonts w:hAnsi="Calibri" w:cs="Times New Roman"/>
                <w:kern w:val="2"/>
                <w:szCs w:val="21"/>
              </w:rPr>
            </w:pPr>
            <w:r w:rsidRPr="00C84049">
              <w:rPr>
                <w:rFonts w:hAnsi="Calibri" w:cs="Times New Roman" w:hint="eastAsia"/>
                <w:kern w:val="2"/>
                <w:szCs w:val="21"/>
              </w:rPr>
              <w:t>不构成重大缺陷或重要缺陷的其他内部控制缺陷。</w:t>
            </w:r>
          </w:p>
        </w:tc>
      </w:tr>
    </w:tbl>
    <w:p w14:paraId="15BAABBB" w14:textId="77777777" w:rsidR="00D553B3" w:rsidRPr="00C84049" w:rsidRDefault="00D553B3" w:rsidP="00D553B3">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说明：</w:t>
      </w:r>
    </w:p>
    <w:p w14:paraId="355AE9A5"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无。</w:t>
      </w:r>
    </w:p>
    <w:p w14:paraId="7BC22811" w14:textId="77777777" w:rsidR="00D553B3" w:rsidRPr="00C84049" w:rsidRDefault="00D553B3" w:rsidP="002203D8">
      <w:pPr>
        <w:keepNext/>
        <w:keepLines/>
        <w:widowControl w:val="0"/>
        <w:numPr>
          <w:ilvl w:val="0"/>
          <w:numId w:val="49"/>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非财务报告内部控制缺陷认定标准</w:t>
      </w:r>
    </w:p>
    <w:p w14:paraId="62881F2A"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公司确定的非</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内部控制缺陷评价的定量标准如下：</w:t>
      </w:r>
    </w:p>
    <w:tbl>
      <w:tblPr>
        <w:tblStyle w:val="g1"/>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2282"/>
        <w:gridCol w:w="2282"/>
        <w:gridCol w:w="2279"/>
      </w:tblGrid>
      <w:tr w:rsidR="00D553B3" w:rsidRPr="00C84049" w14:paraId="3F6288B4" w14:textId="77777777" w:rsidTr="00CF3046">
        <w:tc>
          <w:tcPr>
            <w:tcW w:w="1679" w:type="dxa"/>
            <w:shd w:val="clear" w:color="auto" w:fill="D9D9D9"/>
            <w:vAlign w:val="center"/>
          </w:tcPr>
          <w:p w14:paraId="1B208C5D"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指标名称</w:t>
            </w:r>
          </w:p>
        </w:tc>
        <w:tc>
          <w:tcPr>
            <w:tcW w:w="2282" w:type="dxa"/>
            <w:shd w:val="clear" w:color="auto" w:fill="D9D9D9"/>
            <w:vAlign w:val="center"/>
          </w:tcPr>
          <w:p w14:paraId="4AB59A29"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重大缺陷定量标准</w:t>
            </w:r>
          </w:p>
        </w:tc>
        <w:tc>
          <w:tcPr>
            <w:tcW w:w="2282" w:type="dxa"/>
            <w:shd w:val="clear" w:color="auto" w:fill="D9D9D9"/>
            <w:vAlign w:val="center"/>
          </w:tcPr>
          <w:p w14:paraId="33E7F096"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重要缺陷定量标准</w:t>
            </w:r>
          </w:p>
        </w:tc>
        <w:tc>
          <w:tcPr>
            <w:tcW w:w="2279" w:type="dxa"/>
            <w:shd w:val="clear" w:color="auto" w:fill="D9D9D9"/>
            <w:vAlign w:val="center"/>
          </w:tcPr>
          <w:p w14:paraId="64056E3A"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一般缺陷定量标准</w:t>
            </w:r>
          </w:p>
        </w:tc>
      </w:tr>
      <w:tr w:rsidR="00D553B3" w:rsidRPr="00C84049" w14:paraId="132196FC" w14:textId="77777777" w:rsidTr="00CF3046">
        <w:tc>
          <w:tcPr>
            <w:tcW w:w="1679" w:type="dxa"/>
            <w:vAlign w:val="center"/>
          </w:tcPr>
          <w:p w14:paraId="42232EDE" w14:textId="77777777" w:rsidR="00D553B3" w:rsidRPr="00C84049" w:rsidRDefault="00D553B3" w:rsidP="00CF3046">
            <w:pPr>
              <w:widowControl w:val="0"/>
              <w:spacing w:line="261" w:lineRule="exact"/>
              <w:ind w:left="103" w:right="-20"/>
              <w:jc w:val="center"/>
              <w:rPr>
                <w:rFonts w:hAnsi="Calibri"/>
                <w:kern w:val="2"/>
                <w:szCs w:val="21"/>
              </w:rPr>
            </w:pPr>
            <w:r w:rsidRPr="00C84049">
              <w:rPr>
                <w:rFonts w:hAnsi="Calibri"/>
                <w:kern w:val="2"/>
                <w:position w:val="-2"/>
                <w:szCs w:val="21"/>
              </w:rPr>
              <w:t>直接财产损失金</w:t>
            </w:r>
            <w:r w:rsidRPr="00C84049">
              <w:rPr>
                <w:rFonts w:hAnsi="Calibri"/>
                <w:kern w:val="2"/>
                <w:szCs w:val="21"/>
              </w:rPr>
              <w:t>额</w:t>
            </w:r>
          </w:p>
        </w:tc>
        <w:tc>
          <w:tcPr>
            <w:tcW w:w="2282" w:type="dxa"/>
            <w:vAlign w:val="center"/>
          </w:tcPr>
          <w:p w14:paraId="5AC9CD71" w14:textId="77777777" w:rsidR="00D553B3" w:rsidRPr="00C84049" w:rsidRDefault="00D553B3" w:rsidP="00CF3046">
            <w:pPr>
              <w:widowControl w:val="0"/>
              <w:spacing w:line="261" w:lineRule="exact"/>
              <w:ind w:left="100" w:right="-20"/>
              <w:jc w:val="center"/>
              <w:rPr>
                <w:rFonts w:hAnsi="Calibri"/>
                <w:kern w:val="2"/>
                <w:szCs w:val="21"/>
              </w:rPr>
            </w:pPr>
            <w:r w:rsidRPr="00C84049">
              <w:rPr>
                <w:rFonts w:hAnsi="Calibri"/>
                <w:kern w:val="2"/>
                <w:position w:val="-2"/>
                <w:szCs w:val="21"/>
              </w:rPr>
              <w:t>1000万</w:t>
            </w:r>
            <w:r w:rsidRPr="00C84049">
              <w:rPr>
                <w:rFonts w:hAnsi="Calibri"/>
                <w:spacing w:val="-2"/>
                <w:kern w:val="2"/>
                <w:position w:val="-2"/>
                <w:szCs w:val="21"/>
              </w:rPr>
              <w:t>元</w:t>
            </w:r>
            <w:r w:rsidRPr="00C84049">
              <w:rPr>
                <w:rFonts w:hAnsi="Calibri"/>
                <w:kern w:val="2"/>
                <w:position w:val="-2"/>
                <w:szCs w:val="21"/>
              </w:rPr>
              <w:t>以上</w:t>
            </w:r>
          </w:p>
        </w:tc>
        <w:tc>
          <w:tcPr>
            <w:tcW w:w="2282" w:type="dxa"/>
          </w:tcPr>
          <w:p w14:paraId="0ADB5D3E" w14:textId="77777777" w:rsidR="00D553B3" w:rsidRPr="00C84049" w:rsidRDefault="00D553B3" w:rsidP="00CF3046">
            <w:pPr>
              <w:widowControl w:val="0"/>
              <w:spacing w:line="261" w:lineRule="exact"/>
              <w:ind w:left="100" w:right="-20"/>
              <w:jc w:val="both"/>
              <w:rPr>
                <w:rFonts w:hAnsi="Calibri"/>
                <w:kern w:val="2"/>
                <w:szCs w:val="21"/>
              </w:rPr>
            </w:pPr>
            <w:r w:rsidRPr="00C84049">
              <w:rPr>
                <w:rFonts w:hAnsi="Calibri"/>
                <w:kern w:val="2"/>
                <w:position w:val="-2"/>
                <w:szCs w:val="21"/>
              </w:rPr>
              <w:t>100</w:t>
            </w:r>
            <w:r w:rsidRPr="00C84049">
              <w:rPr>
                <w:rFonts w:hAnsi="Calibri"/>
                <w:spacing w:val="-2"/>
                <w:kern w:val="2"/>
                <w:position w:val="-2"/>
                <w:szCs w:val="21"/>
              </w:rPr>
              <w:t>万</w:t>
            </w:r>
            <w:r w:rsidRPr="00C84049">
              <w:rPr>
                <w:rFonts w:hAnsi="Calibri"/>
                <w:kern w:val="2"/>
                <w:position w:val="-2"/>
                <w:szCs w:val="21"/>
              </w:rPr>
              <w:t>元至10</w:t>
            </w:r>
            <w:r w:rsidRPr="00C84049">
              <w:rPr>
                <w:rFonts w:hAnsi="Calibri"/>
                <w:spacing w:val="-2"/>
                <w:kern w:val="2"/>
                <w:position w:val="-2"/>
                <w:szCs w:val="21"/>
              </w:rPr>
              <w:t>0</w:t>
            </w:r>
            <w:r w:rsidRPr="00C84049">
              <w:rPr>
                <w:rFonts w:hAnsi="Calibri"/>
                <w:kern w:val="2"/>
                <w:position w:val="-2"/>
                <w:szCs w:val="21"/>
              </w:rPr>
              <w:t>0</w:t>
            </w:r>
            <w:r w:rsidRPr="00C84049">
              <w:rPr>
                <w:rFonts w:hAnsi="Calibri"/>
                <w:spacing w:val="-2"/>
                <w:kern w:val="2"/>
                <w:position w:val="-2"/>
                <w:szCs w:val="21"/>
              </w:rPr>
              <w:t>万</w:t>
            </w:r>
            <w:r w:rsidRPr="00C84049">
              <w:rPr>
                <w:rFonts w:hAnsi="Calibri"/>
                <w:spacing w:val="-17"/>
                <w:kern w:val="2"/>
                <w:position w:val="-2"/>
                <w:szCs w:val="21"/>
              </w:rPr>
              <w:t>元</w:t>
            </w:r>
            <w:r w:rsidRPr="00C84049">
              <w:rPr>
                <w:rFonts w:hAnsi="Calibri"/>
                <w:kern w:val="2"/>
                <w:position w:val="-2"/>
                <w:szCs w:val="21"/>
              </w:rPr>
              <w:t>（含</w:t>
            </w:r>
            <w:r w:rsidRPr="00C84049">
              <w:rPr>
                <w:rFonts w:hAnsi="Calibri"/>
                <w:kern w:val="2"/>
                <w:szCs w:val="21"/>
              </w:rPr>
              <w:t>1000万</w:t>
            </w:r>
            <w:r w:rsidRPr="00C84049">
              <w:rPr>
                <w:rFonts w:hAnsi="Calibri"/>
                <w:spacing w:val="-2"/>
                <w:kern w:val="2"/>
                <w:szCs w:val="21"/>
              </w:rPr>
              <w:t>元</w:t>
            </w:r>
            <w:r w:rsidRPr="00C84049">
              <w:rPr>
                <w:rFonts w:hAnsi="Calibri"/>
                <w:kern w:val="2"/>
                <w:szCs w:val="21"/>
              </w:rPr>
              <w:t>）</w:t>
            </w:r>
          </w:p>
        </w:tc>
        <w:tc>
          <w:tcPr>
            <w:tcW w:w="2279" w:type="dxa"/>
          </w:tcPr>
          <w:p w14:paraId="1C94CA4C" w14:textId="77777777" w:rsidR="00D553B3" w:rsidRPr="00C84049" w:rsidRDefault="00D553B3" w:rsidP="00CF3046">
            <w:pPr>
              <w:widowControl w:val="0"/>
              <w:spacing w:line="261" w:lineRule="exact"/>
              <w:ind w:left="102" w:right="-20"/>
              <w:jc w:val="both"/>
              <w:rPr>
                <w:rFonts w:hAnsi="Calibri"/>
                <w:kern w:val="2"/>
                <w:szCs w:val="21"/>
              </w:rPr>
            </w:pPr>
            <w:r w:rsidRPr="00C84049">
              <w:rPr>
                <w:rFonts w:hAnsi="Calibri"/>
                <w:kern w:val="2"/>
                <w:position w:val="-2"/>
                <w:szCs w:val="21"/>
              </w:rPr>
              <w:t>100</w:t>
            </w:r>
            <w:r w:rsidRPr="00C84049">
              <w:rPr>
                <w:rFonts w:hAnsi="Calibri"/>
                <w:spacing w:val="-2"/>
                <w:kern w:val="2"/>
                <w:position w:val="-2"/>
                <w:szCs w:val="21"/>
              </w:rPr>
              <w:t>万</w:t>
            </w:r>
            <w:r w:rsidRPr="00C84049">
              <w:rPr>
                <w:rFonts w:hAnsi="Calibri"/>
                <w:kern w:val="2"/>
                <w:position w:val="-2"/>
                <w:szCs w:val="21"/>
              </w:rPr>
              <w:t>元</w:t>
            </w:r>
            <w:r w:rsidRPr="00C84049">
              <w:rPr>
                <w:rFonts w:hAnsi="Calibri"/>
                <w:spacing w:val="-2"/>
                <w:kern w:val="2"/>
                <w:position w:val="-2"/>
                <w:szCs w:val="21"/>
              </w:rPr>
              <w:t>（</w:t>
            </w:r>
            <w:r w:rsidRPr="00C84049">
              <w:rPr>
                <w:rFonts w:hAnsi="Calibri"/>
                <w:kern w:val="2"/>
                <w:position w:val="-2"/>
                <w:szCs w:val="21"/>
              </w:rPr>
              <w:t>含100万</w:t>
            </w:r>
            <w:r w:rsidRPr="00C84049">
              <w:rPr>
                <w:rFonts w:hAnsi="Calibri"/>
                <w:spacing w:val="-2"/>
                <w:kern w:val="2"/>
                <w:position w:val="-2"/>
                <w:szCs w:val="21"/>
              </w:rPr>
              <w:t>元</w:t>
            </w:r>
            <w:r w:rsidRPr="00C84049">
              <w:rPr>
                <w:rFonts w:hAnsi="Calibri"/>
                <w:kern w:val="2"/>
                <w:position w:val="-2"/>
                <w:szCs w:val="21"/>
              </w:rPr>
              <w:t>）</w:t>
            </w:r>
            <w:r w:rsidRPr="00C84049">
              <w:rPr>
                <w:rFonts w:hAnsi="Calibri"/>
                <w:kern w:val="2"/>
                <w:szCs w:val="21"/>
              </w:rPr>
              <w:t>以下</w:t>
            </w:r>
          </w:p>
        </w:tc>
      </w:tr>
      <w:tr w:rsidR="00D553B3" w:rsidRPr="00C84049" w14:paraId="023F3907" w14:textId="77777777" w:rsidTr="00CF3046">
        <w:tc>
          <w:tcPr>
            <w:tcW w:w="1679" w:type="dxa"/>
            <w:vAlign w:val="center"/>
          </w:tcPr>
          <w:p w14:paraId="0AA9FF11" w14:textId="77777777" w:rsidR="00D553B3" w:rsidRPr="00C84049" w:rsidRDefault="00D553B3" w:rsidP="00CF3046">
            <w:pPr>
              <w:widowControl w:val="0"/>
              <w:spacing w:line="261" w:lineRule="exact"/>
              <w:ind w:left="103" w:right="-20"/>
              <w:jc w:val="center"/>
              <w:rPr>
                <w:rFonts w:hAnsi="Calibri"/>
                <w:kern w:val="2"/>
                <w:position w:val="-2"/>
                <w:szCs w:val="21"/>
              </w:rPr>
            </w:pPr>
          </w:p>
          <w:p w14:paraId="36AAE786" w14:textId="77777777" w:rsidR="00D553B3" w:rsidRPr="00C84049" w:rsidRDefault="00D553B3" w:rsidP="00CF3046">
            <w:pPr>
              <w:widowControl w:val="0"/>
              <w:spacing w:line="261" w:lineRule="exact"/>
              <w:ind w:left="103" w:right="-20"/>
              <w:jc w:val="center"/>
              <w:rPr>
                <w:rFonts w:hAnsi="Calibri"/>
                <w:kern w:val="2"/>
                <w:szCs w:val="21"/>
              </w:rPr>
            </w:pPr>
            <w:r w:rsidRPr="00C84049">
              <w:rPr>
                <w:rFonts w:hAnsi="Calibri"/>
                <w:kern w:val="2"/>
                <w:position w:val="-2"/>
                <w:szCs w:val="21"/>
              </w:rPr>
              <w:t>重大</w:t>
            </w:r>
            <w:r w:rsidRPr="00C84049">
              <w:rPr>
                <w:rFonts w:hAnsi="Calibri"/>
                <w:spacing w:val="-2"/>
                <w:kern w:val="2"/>
                <w:position w:val="-2"/>
                <w:szCs w:val="21"/>
              </w:rPr>
              <w:t>负</w:t>
            </w:r>
            <w:r w:rsidRPr="00C84049">
              <w:rPr>
                <w:rFonts w:hAnsi="Calibri"/>
                <w:kern w:val="2"/>
                <w:position w:val="-2"/>
                <w:szCs w:val="21"/>
              </w:rPr>
              <w:t>面</w:t>
            </w:r>
            <w:r w:rsidRPr="00C84049">
              <w:rPr>
                <w:rFonts w:hAnsi="Calibri"/>
                <w:spacing w:val="-2"/>
                <w:kern w:val="2"/>
                <w:position w:val="-2"/>
                <w:szCs w:val="21"/>
              </w:rPr>
              <w:t>影</w:t>
            </w:r>
            <w:r w:rsidRPr="00C84049">
              <w:rPr>
                <w:rFonts w:hAnsi="Calibri"/>
                <w:kern w:val="2"/>
                <w:position w:val="-2"/>
                <w:szCs w:val="21"/>
              </w:rPr>
              <w:t>响</w:t>
            </w:r>
          </w:p>
        </w:tc>
        <w:tc>
          <w:tcPr>
            <w:tcW w:w="2282" w:type="dxa"/>
          </w:tcPr>
          <w:p w14:paraId="5580C9EF" w14:textId="77777777" w:rsidR="00D553B3" w:rsidRPr="00C84049" w:rsidRDefault="00D553B3" w:rsidP="00CF3046">
            <w:pPr>
              <w:widowControl w:val="0"/>
              <w:spacing w:line="261" w:lineRule="exact"/>
              <w:ind w:left="100" w:right="-20"/>
              <w:jc w:val="both"/>
              <w:rPr>
                <w:rFonts w:hAnsi="Calibri"/>
                <w:kern w:val="2"/>
                <w:szCs w:val="21"/>
              </w:rPr>
            </w:pPr>
            <w:r w:rsidRPr="00C84049">
              <w:rPr>
                <w:rFonts w:hAnsi="Calibri"/>
                <w:spacing w:val="2"/>
                <w:kern w:val="2"/>
                <w:position w:val="-2"/>
                <w:szCs w:val="21"/>
              </w:rPr>
              <w:t>对公司造成较大负面</w:t>
            </w:r>
            <w:r w:rsidRPr="00C84049">
              <w:rPr>
                <w:rFonts w:hAnsi="Calibri"/>
                <w:spacing w:val="5"/>
                <w:kern w:val="2"/>
                <w:position w:val="-2"/>
                <w:szCs w:val="21"/>
              </w:rPr>
              <w:t>影</w:t>
            </w:r>
            <w:r w:rsidRPr="00C84049">
              <w:rPr>
                <w:rFonts w:hAnsi="Calibri"/>
                <w:kern w:val="2"/>
                <w:position w:val="-2"/>
                <w:szCs w:val="21"/>
              </w:rPr>
              <w:t>响</w:t>
            </w:r>
            <w:r w:rsidRPr="00C84049">
              <w:rPr>
                <w:rFonts w:hAnsi="Calibri"/>
                <w:kern w:val="2"/>
                <w:szCs w:val="21"/>
              </w:rPr>
              <w:t>并以</w:t>
            </w:r>
            <w:r w:rsidRPr="00C84049">
              <w:rPr>
                <w:rFonts w:hAnsi="Calibri"/>
                <w:spacing w:val="-2"/>
                <w:kern w:val="2"/>
                <w:szCs w:val="21"/>
              </w:rPr>
              <w:t>公</w:t>
            </w:r>
            <w:r w:rsidRPr="00C84049">
              <w:rPr>
                <w:rFonts w:hAnsi="Calibri"/>
                <w:kern w:val="2"/>
                <w:szCs w:val="21"/>
              </w:rPr>
              <w:t>告</w:t>
            </w:r>
            <w:r w:rsidRPr="00C84049">
              <w:rPr>
                <w:rFonts w:hAnsi="Calibri"/>
                <w:spacing w:val="-2"/>
                <w:kern w:val="2"/>
                <w:szCs w:val="21"/>
              </w:rPr>
              <w:t>形</w:t>
            </w:r>
            <w:r w:rsidRPr="00C84049">
              <w:rPr>
                <w:rFonts w:hAnsi="Calibri"/>
                <w:kern w:val="2"/>
                <w:szCs w:val="21"/>
              </w:rPr>
              <w:t>式</w:t>
            </w:r>
            <w:r w:rsidRPr="00C84049">
              <w:rPr>
                <w:rFonts w:hAnsi="Calibri"/>
                <w:spacing w:val="-2"/>
                <w:kern w:val="2"/>
                <w:szCs w:val="21"/>
              </w:rPr>
              <w:t>对</w:t>
            </w:r>
            <w:r w:rsidRPr="00C84049">
              <w:rPr>
                <w:rFonts w:hAnsi="Calibri"/>
                <w:kern w:val="2"/>
                <w:szCs w:val="21"/>
              </w:rPr>
              <w:t>外</w:t>
            </w:r>
            <w:r w:rsidRPr="00C84049">
              <w:rPr>
                <w:rFonts w:hAnsi="Calibri"/>
                <w:spacing w:val="-2"/>
                <w:kern w:val="2"/>
                <w:szCs w:val="21"/>
              </w:rPr>
              <w:t>披</w:t>
            </w:r>
            <w:r w:rsidRPr="00C84049">
              <w:rPr>
                <w:rFonts w:hAnsi="Calibri"/>
                <w:kern w:val="2"/>
                <w:szCs w:val="21"/>
              </w:rPr>
              <w:t>露</w:t>
            </w:r>
          </w:p>
        </w:tc>
        <w:tc>
          <w:tcPr>
            <w:tcW w:w="2282" w:type="dxa"/>
          </w:tcPr>
          <w:p w14:paraId="48CFAFE3" w14:textId="77777777" w:rsidR="00D553B3" w:rsidRPr="00C84049" w:rsidRDefault="00D553B3" w:rsidP="00CF3046">
            <w:pPr>
              <w:widowControl w:val="0"/>
              <w:spacing w:line="261" w:lineRule="exact"/>
              <w:ind w:left="100" w:right="-20"/>
              <w:jc w:val="both"/>
              <w:rPr>
                <w:rFonts w:hAnsi="Calibri"/>
                <w:kern w:val="2"/>
                <w:szCs w:val="21"/>
              </w:rPr>
            </w:pPr>
            <w:r w:rsidRPr="00C84049">
              <w:rPr>
                <w:rFonts w:hAnsi="Calibri"/>
                <w:spacing w:val="2"/>
                <w:kern w:val="2"/>
                <w:position w:val="-2"/>
                <w:szCs w:val="21"/>
              </w:rPr>
              <w:t>受到国家政府部门处</w:t>
            </w:r>
            <w:r w:rsidRPr="00C84049">
              <w:rPr>
                <w:rFonts w:hAnsi="Calibri"/>
                <w:spacing w:val="5"/>
                <w:kern w:val="2"/>
                <w:position w:val="-2"/>
                <w:szCs w:val="21"/>
              </w:rPr>
              <w:t>罚</w:t>
            </w:r>
            <w:r w:rsidRPr="00C84049">
              <w:rPr>
                <w:rFonts w:hAnsi="Calibri"/>
                <w:kern w:val="2"/>
                <w:position w:val="-2"/>
                <w:szCs w:val="21"/>
              </w:rPr>
              <w:t>但</w:t>
            </w:r>
            <w:r w:rsidRPr="00C84049">
              <w:rPr>
                <w:rFonts w:hAnsi="Calibri"/>
                <w:kern w:val="2"/>
                <w:szCs w:val="21"/>
              </w:rPr>
              <w:t>未对</w:t>
            </w:r>
            <w:r w:rsidRPr="00C84049">
              <w:rPr>
                <w:rFonts w:hAnsi="Calibri"/>
                <w:spacing w:val="-2"/>
                <w:kern w:val="2"/>
                <w:szCs w:val="21"/>
              </w:rPr>
              <w:t>公</w:t>
            </w:r>
            <w:r w:rsidRPr="00C84049">
              <w:rPr>
                <w:rFonts w:hAnsi="Calibri"/>
                <w:kern w:val="2"/>
                <w:szCs w:val="21"/>
              </w:rPr>
              <w:t>司</w:t>
            </w:r>
            <w:r w:rsidRPr="00C84049">
              <w:rPr>
                <w:rFonts w:hAnsi="Calibri"/>
                <w:spacing w:val="-2"/>
                <w:kern w:val="2"/>
                <w:szCs w:val="21"/>
              </w:rPr>
              <w:t>造</w:t>
            </w:r>
            <w:r w:rsidRPr="00C84049">
              <w:rPr>
                <w:rFonts w:hAnsi="Calibri"/>
                <w:kern w:val="2"/>
                <w:szCs w:val="21"/>
              </w:rPr>
              <w:t>成</w:t>
            </w:r>
            <w:r w:rsidRPr="00C84049">
              <w:rPr>
                <w:rFonts w:hAnsi="Calibri"/>
                <w:spacing w:val="-2"/>
                <w:kern w:val="2"/>
                <w:szCs w:val="21"/>
              </w:rPr>
              <w:t>负</w:t>
            </w:r>
            <w:r w:rsidRPr="00C84049">
              <w:rPr>
                <w:rFonts w:hAnsi="Calibri"/>
                <w:kern w:val="2"/>
                <w:szCs w:val="21"/>
              </w:rPr>
              <w:t>面</w:t>
            </w:r>
            <w:r w:rsidRPr="00C84049">
              <w:rPr>
                <w:rFonts w:hAnsi="Calibri"/>
                <w:spacing w:val="-2"/>
                <w:kern w:val="2"/>
                <w:szCs w:val="21"/>
              </w:rPr>
              <w:t>影</w:t>
            </w:r>
            <w:r w:rsidRPr="00C84049">
              <w:rPr>
                <w:rFonts w:hAnsi="Calibri"/>
                <w:kern w:val="2"/>
                <w:szCs w:val="21"/>
              </w:rPr>
              <w:t>响</w:t>
            </w:r>
          </w:p>
        </w:tc>
        <w:tc>
          <w:tcPr>
            <w:tcW w:w="2279" w:type="dxa"/>
          </w:tcPr>
          <w:p w14:paraId="629B7E0A" w14:textId="77777777" w:rsidR="00D553B3" w:rsidRPr="00C84049" w:rsidRDefault="00D553B3" w:rsidP="00CF3046">
            <w:pPr>
              <w:widowControl w:val="0"/>
              <w:spacing w:line="261" w:lineRule="exact"/>
              <w:ind w:left="102" w:right="-20"/>
              <w:jc w:val="both"/>
              <w:rPr>
                <w:rFonts w:hAnsi="Calibri"/>
                <w:kern w:val="2"/>
                <w:szCs w:val="21"/>
              </w:rPr>
            </w:pPr>
            <w:r w:rsidRPr="00C84049">
              <w:rPr>
                <w:rFonts w:hAnsi="Calibri"/>
                <w:spacing w:val="2"/>
                <w:kern w:val="2"/>
                <w:position w:val="-2"/>
                <w:szCs w:val="21"/>
              </w:rPr>
              <w:t>受到省级（含省级）以下</w:t>
            </w:r>
            <w:r w:rsidRPr="00C84049">
              <w:rPr>
                <w:rFonts w:hAnsi="Calibri"/>
                <w:spacing w:val="2"/>
                <w:kern w:val="2"/>
                <w:szCs w:val="21"/>
              </w:rPr>
              <w:t>政府部门处罚但未对公司</w:t>
            </w:r>
            <w:r w:rsidRPr="00C84049">
              <w:rPr>
                <w:rFonts w:hAnsi="Calibri"/>
                <w:kern w:val="2"/>
                <w:szCs w:val="21"/>
              </w:rPr>
              <w:t>造成</w:t>
            </w:r>
            <w:r w:rsidRPr="00C84049">
              <w:rPr>
                <w:rFonts w:hAnsi="Calibri"/>
                <w:spacing w:val="-2"/>
                <w:kern w:val="2"/>
                <w:szCs w:val="21"/>
              </w:rPr>
              <w:t>负</w:t>
            </w:r>
            <w:r w:rsidRPr="00C84049">
              <w:rPr>
                <w:rFonts w:hAnsi="Calibri"/>
                <w:kern w:val="2"/>
                <w:szCs w:val="21"/>
              </w:rPr>
              <w:t>面</w:t>
            </w:r>
            <w:r w:rsidRPr="00C84049">
              <w:rPr>
                <w:rFonts w:hAnsi="Calibri"/>
                <w:spacing w:val="-2"/>
                <w:kern w:val="2"/>
                <w:szCs w:val="21"/>
              </w:rPr>
              <w:t>影</w:t>
            </w:r>
            <w:r w:rsidRPr="00C84049">
              <w:rPr>
                <w:rFonts w:hAnsi="Calibri"/>
                <w:kern w:val="2"/>
                <w:szCs w:val="21"/>
              </w:rPr>
              <w:t>响</w:t>
            </w:r>
          </w:p>
        </w:tc>
      </w:tr>
    </w:tbl>
    <w:p w14:paraId="4E7B6A87" w14:textId="77777777" w:rsidR="00D553B3" w:rsidRPr="00C84049" w:rsidRDefault="00D553B3" w:rsidP="00D553B3">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说明：</w:t>
      </w:r>
    </w:p>
    <w:p w14:paraId="6FB2A498"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无。</w:t>
      </w:r>
    </w:p>
    <w:p w14:paraId="33614D1C" w14:textId="77777777" w:rsidR="00D553B3" w:rsidRPr="00C84049" w:rsidRDefault="00D553B3" w:rsidP="00D553B3">
      <w:pPr>
        <w:widowControl w:val="0"/>
        <w:autoSpaceDE w:val="0"/>
        <w:autoSpaceDN w:val="0"/>
        <w:ind w:firstLineChars="200" w:firstLine="420"/>
        <w:jc w:val="both"/>
        <w:textAlignment w:val="baseline"/>
        <w:rPr>
          <w:rFonts w:hAnsi="Calibri" w:cs="Times New Roman"/>
          <w:color w:val="000000"/>
          <w:kern w:val="2"/>
          <w:szCs w:val="21"/>
        </w:rPr>
      </w:pPr>
      <w:r w:rsidRPr="00C84049">
        <w:rPr>
          <w:rFonts w:hAnsi="Calibri" w:cs="Times New Roman" w:hint="eastAsia"/>
          <w:color w:val="000000"/>
          <w:kern w:val="2"/>
          <w:szCs w:val="21"/>
        </w:rPr>
        <w:t>公司确定的非</w:t>
      </w:r>
      <w:r w:rsidRPr="00C84049">
        <w:rPr>
          <w:rFonts w:hAnsi="Calibri" w:cs="Times New Roman" w:hint="eastAsia"/>
          <w:kern w:val="2"/>
          <w:szCs w:val="21"/>
        </w:rPr>
        <w:t>财务报告</w:t>
      </w:r>
      <w:r w:rsidRPr="00C84049">
        <w:rPr>
          <w:rFonts w:hAnsi="Calibri" w:cs="Times New Roman" w:hint="eastAsia"/>
          <w:color w:val="000000"/>
          <w:kern w:val="2"/>
          <w:szCs w:val="21"/>
        </w:rPr>
        <w:t>内部控制缺陷评价的定性标准如下：</w:t>
      </w:r>
    </w:p>
    <w:tbl>
      <w:tblPr>
        <w:tblStyle w:val="g1"/>
        <w:tblW w:w="8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4"/>
        <w:gridCol w:w="6834"/>
      </w:tblGrid>
      <w:tr w:rsidR="00D553B3" w:rsidRPr="00C84049" w14:paraId="5A948DFB" w14:textId="77777777" w:rsidTr="00CF3046">
        <w:trPr>
          <w:trHeight w:val="603"/>
        </w:trPr>
        <w:tc>
          <w:tcPr>
            <w:tcW w:w="1674" w:type="dxa"/>
            <w:shd w:val="clear" w:color="auto" w:fill="D9D9D9"/>
            <w:vAlign w:val="center"/>
          </w:tcPr>
          <w:p w14:paraId="36D8089C"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缺陷性质</w:t>
            </w:r>
          </w:p>
        </w:tc>
        <w:tc>
          <w:tcPr>
            <w:tcW w:w="6834" w:type="dxa"/>
            <w:shd w:val="clear" w:color="auto" w:fill="D9D9D9"/>
            <w:vAlign w:val="center"/>
          </w:tcPr>
          <w:p w14:paraId="18CF0F8F"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定性标准</w:t>
            </w:r>
          </w:p>
        </w:tc>
      </w:tr>
      <w:tr w:rsidR="00D553B3" w:rsidRPr="00C84049" w14:paraId="6DA99119" w14:textId="77777777" w:rsidTr="00CF3046">
        <w:trPr>
          <w:trHeight w:val="633"/>
        </w:trPr>
        <w:tc>
          <w:tcPr>
            <w:tcW w:w="1674" w:type="dxa"/>
            <w:vAlign w:val="center"/>
          </w:tcPr>
          <w:p w14:paraId="1017B665"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重大缺陷</w:t>
            </w:r>
          </w:p>
        </w:tc>
        <w:tc>
          <w:tcPr>
            <w:tcW w:w="6834" w:type="dxa"/>
          </w:tcPr>
          <w:p w14:paraId="78BCFCDB" w14:textId="77777777" w:rsidR="00D553B3" w:rsidRPr="00C84049" w:rsidRDefault="00D553B3" w:rsidP="00CF3046">
            <w:pPr>
              <w:widowControl w:val="0"/>
              <w:jc w:val="both"/>
              <w:rPr>
                <w:rFonts w:hAnsi="Calibri" w:cs="Times New Roman"/>
                <w:kern w:val="2"/>
                <w:szCs w:val="21"/>
              </w:rPr>
            </w:pPr>
            <w:r w:rsidRPr="00C84049">
              <w:rPr>
                <w:rFonts w:hAnsi="Calibri" w:cs="Times New Roman"/>
                <w:kern w:val="2"/>
                <w:szCs w:val="21"/>
              </w:rPr>
              <w:t>出现以下情形的，认定为重大缺陷：</w:t>
            </w:r>
          </w:p>
          <w:p w14:paraId="053D584C" w14:textId="77777777" w:rsidR="00D553B3" w:rsidRPr="00C84049" w:rsidRDefault="00D553B3" w:rsidP="00CF3046">
            <w:pPr>
              <w:widowControl w:val="0"/>
              <w:jc w:val="both"/>
              <w:rPr>
                <w:rFonts w:hAnsi="Calibri" w:cs="Times New Roman"/>
                <w:kern w:val="2"/>
                <w:szCs w:val="21"/>
              </w:rPr>
            </w:pPr>
            <w:r w:rsidRPr="00C84049">
              <w:rPr>
                <w:rFonts w:hAnsi="Calibri" w:cs="Times New Roman"/>
                <w:kern w:val="2"/>
                <w:szCs w:val="21"/>
              </w:rPr>
              <w:t>A． 违反国家法律、法规或规范性文件；</w:t>
            </w:r>
          </w:p>
          <w:p w14:paraId="1D70FD1B" w14:textId="77777777" w:rsidR="00D553B3" w:rsidRPr="00C84049" w:rsidRDefault="00D553B3" w:rsidP="00CF3046">
            <w:pPr>
              <w:widowControl w:val="0"/>
              <w:jc w:val="both"/>
              <w:rPr>
                <w:rFonts w:hAnsi="Calibri" w:cs="Times New Roman"/>
                <w:kern w:val="2"/>
                <w:szCs w:val="21"/>
              </w:rPr>
            </w:pPr>
            <w:r w:rsidRPr="00C84049">
              <w:rPr>
                <w:rFonts w:hAnsi="Calibri" w:cs="Times New Roman"/>
                <w:kern w:val="2"/>
                <w:szCs w:val="21"/>
              </w:rPr>
              <w:t>B． 重大决策程序不科学；</w:t>
            </w:r>
          </w:p>
          <w:p w14:paraId="12AAAFB5" w14:textId="77777777" w:rsidR="00D553B3" w:rsidRPr="00C84049" w:rsidRDefault="00D553B3" w:rsidP="00CF3046">
            <w:pPr>
              <w:widowControl w:val="0"/>
              <w:jc w:val="both"/>
              <w:rPr>
                <w:rFonts w:hAnsi="Calibri" w:cs="Times New Roman"/>
                <w:kern w:val="2"/>
                <w:szCs w:val="21"/>
              </w:rPr>
            </w:pPr>
            <w:r w:rsidRPr="00C84049">
              <w:rPr>
                <w:rFonts w:hAnsi="Calibri" w:cs="Times New Roman"/>
                <w:kern w:val="2"/>
                <w:szCs w:val="21"/>
              </w:rPr>
              <w:t>C． 制度缺失可能导致系统性失效；</w:t>
            </w:r>
          </w:p>
          <w:p w14:paraId="39235D64" w14:textId="77777777" w:rsidR="00D553B3" w:rsidRPr="00C84049" w:rsidRDefault="00D553B3" w:rsidP="00CF3046">
            <w:pPr>
              <w:widowControl w:val="0"/>
              <w:jc w:val="both"/>
              <w:rPr>
                <w:rFonts w:hAnsi="Calibri" w:cs="Times New Roman"/>
                <w:kern w:val="2"/>
                <w:szCs w:val="21"/>
              </w:rPr>
            </w:pPr>
            <w:r w:rsidRPr="00C84049">
              <w:rPr>
                <w:rFonts w:hAnsi="Calibri" w:cs="Times New Roman"/>
                <w:kern w:val="2"/>
                <w:szCs w:val="21"/>
              </w:rPr>
              <w:t>D． 重大或重要缺陷不能得到整改；</w:t>
            </w:r>
          </w:p>
          <w:p w14:paraId="1CC2865E" w14:textId="77777777" w:rsidR="00D553B3" w:rsidRPr="00C84049" w:rsidRDefault="00D553B3" w:rsidP="00CF3046">
            <w:pPr>
              <w:widowControl w:val="0"/>
              <w:jc w:val="both"/>
              <w:rPr>
                <w:rFonts w:hAnsi="Calibri" w:cs="Times New Roman"/>
                <w:kern w:val="2"/>
                <w:szCs w:val="21"/>
              </w:rPr>
            </w:pPr>
            <w:r w:rsidRPr="00C84049">
              <w:rPr>
                <w:rFonts w:hAnsi="Calibri" w:cs="Times New Roman"/>
                <w:kern w:val="2"/>
                <w:szCs w:val="21"/>
              </w:rPr>
              <w:lastRenderedPageBreak/>
              <w:t>E． 其他对公司影响重大的情形。</w:t>
            </w:r>
          </w:p>
        </w:tc>
      </w:tr>
      <w:tr w:rsidR="00D553B3" w:rsidRPr="00C84049" w14:paraId="5A31D668" w14:textId="77777777" w:rsidTr="00CF3046">
        <w:trPr>
          <w:trHeight w:val="603"/>
        </w:trPr>
        <w:tc>
          <w:tcPr>
            <w:tcW w:w="1674" w:type="dxa"/>
            <w:vAlign w:val="center"/>
          </w:tcPr>
          <w:p w14:paraId="1D305AD4"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lastRenderedPageBreak/>
              <w:t>重要缺陷</w:t>
            </w:r>
          </w:p>
        </w:tc>
        <w:tc>
          <w:tcPr>
            <w:tcW w:w="6834" w:type="dxa"/>
          </w:tcPr>
          <w:p w14:paraId="63193C79" w14:textId="77777777" w:rsidR="00D553B3" w:rsidRPr="00C84049" w:rsidRDefault="00D553B3" w:rsidP="00CF3046">
            <w:pPr>
              <w:widowControl w:val="0"/>
              <w:spacing w:line="261" w:lineRule="exact"/>
              <w:ind w:left="100" w:right="-20"/>
              <w:jc w:val="both"/>
              <w:rPr>
                <w:rFonts w:hAnsi="Calibri"/>
                <w:kern w:val="2"/>
                <w:szCs w:val="21"/>
              </w:rPr>
            </w:pPr>
            <w:r w:rsidRPr="00C84049">
              <w:rPr>
                <w:rFonts w:hAnsi="Calibri"/>
                <w:kern w:val="2"/>
                <w:position w:val="-2"/>
                <w:szCs w:val="21"/>
              </w:rPr>
              <w:t>除上</w:t>
            </w:r>
            <w:r w:rsidRPr="00C84049">
              <w:rPr>
                <w:rFonts w:hAnsi="Calibri"/>
                <w:spacing w:val="-2"/>
                <w:kern w:val="2"/>
                <w:position w:val="-2"/>
                <w:szCs w:val="21"/>
              </w:rPr>
              <w:t>述</w:t>
            </w:r>
            <w:r w:rsidRPr="00C84049">
              <w:rPr>
                <w:rFonts w:hAnsi="Calibri"/>
                <w:kern w:val="2"/>
                <w:position w:val="-2"/>
                <w:szCs w:val="21"/>
              </w:rPr>
              <w:t>情</w:t>
            </w:r>
            <w:r w:rsidRPr="00C84049">
              <w:rPr>
                <w:rFonts w:hAnsi="Calibri"/>
                <w:spacing w:val="-2"/>
                <w:kern w:val="2"/>
                <w:position w:val="-2"/>
                <w:szCs w:val="21"/>
              </w:rPr>
              <w:t>形外</w:t>
            </w:r>
            <w:r w:rsidRPr="00C84049">
              <w:rPr>
                <w:rFonts w:hAnsi="Calibri"/>
                <w:spacing w:val="-89"/>
                <w:kern w:val="2"/>
                <w:position w:val="-2"/>
                <w:szCs w:val="21"/>
              </w:rPr>
              <w:t>，</w:t>
            </w:r>
            <w:r w:rsidRPr="00C84049">
              <w:rPr>
                <w:rFonts w:hAnsi="Calibri"/>
                <w:spacing w:val="-2"/>
                <w:kern w:val="2"/>
                <w:position w:val="-2"/>
                <w:szCs w:val="21"/>
              </w:rPr>
              <w:t>严</w:t>
            </w:r>
            <w:r w:rsidRPr="00C84049">
              <w:rPr>
                <w:rFonts w:hAnsi="Calibri"/>
                <w:kern w:val="2"/>
                <w:position w:val="-2"/>
                <w:szCs w:val="21"/>
              </w:rPr>
              <w:t>重</w:t>
            </w:r>
            <w:r w:rsidRPr="00C84049">
              <w:rPr>
                <w:rFonts w:hAnsi="Calibri"/>
                <w:spacing w:val="-2"/>
                <w:kern w:val="2"/>
                <w:position w:val="-2"/>
                <w:szCs w:val="21"/>
              </w:rPr>
              <w:t>程</w:t>
            </w:r>
            <w:r w:rsidRPr="00C84049">
              <w:rPr>
                <w:rFonts w:hAnsi="Calibri"/>
                <w:kern w:val="2"/>
                <w:position w:val="-2"/>
                <w:szCs w:val="21"/>
              </w:rPr>
              <w:t>度</w:t>
            </w:r>
            <w:r w:rsidRPr="00C84049">
              <w:rPr>
                <w:rFonts w:hAnsi="Calibri"/>
                <w:spacing w:val="-2"/>
                <w:kern w:val="2"/>
                <w:position w:val="-2"/>
                <w:szCs w:val="21"/>
              </w:rPr>
              <w:t>和</w:t>
            </w:r>
            <w:r w:rsidRPr="00C84049">
              <w:rPr>
                <w:rFonts w:hAnsi="Calibri"/>
                <w:kern w:val="2"/>
                <w:position w:val="-2"/>
                <w:szCs w:val="21"/>
              </w:rPr>
              <w:t>经济</w:t>
            </w:r>
            <w:r w:rsidRPr="00C84049">
              <w:rPr>
                <w:rFonts w:hAnsi="Calibri"/>
                <w:spacing w:val="-2"/>
                <w:kern w:val="2"/>
                <w:position w:val="-2"/>
                <w:szCs w:val="21"/>
              </w:rPr>
              <w:t>后</w:t>
            </w:r>
            <w:r w:rsidRPr="00C84049">
              <w:rPr>
                <w:rFonts w:hAnsi="Calibri"/>
                <w:kern w:val="2"/>
                <w:position w:val="-2"/>
                <w:szCs w:val="21"/>
              </w:rPr>
              <w:t>果</w:t>
            </w:r>
            <w:r w:rsidRPr="00C84049">
              <w:rPr>
                <w:rFonts w:hAnsi="Calibri"/>
                <w:spacing w:val="-2"/>
                <w:kern w:val="2"/>
                <w:position w:val="-2"/>
                <w:szCs w:val="21"/>
              </w:rPr>
              <w:t>低</w:t>
            </w:r>
            <w:r w:rsidRPr="00C84049">
              <w:rPr>
                <w:rFonts w:hAnsi="Calibri"/>
                <w:kern w:val="2"/>
                <w:position w:val="-2"/>
                <w:szCs w:val="21"/>
              </w:rPr>
              <w:t>于</w:t>
            </w:r>
            <w:r w:rsidRPr="00C84049">
              <w:rPr>
                <w:rFonts w:hAnsi="Calibri"/>
                <w:spacing w:val="-2"/>
                <w:kern w:val="2"/>
                <w:position w:val="-2"/>
                <w:szCs w:val="21"/>
              </w:rPr>
              <w:t>重</w:t>
            </w:r>
            <w:r w:rsidRPr="00C84049">
              <w:rPr>
                <w:rFonts w:hAnsi="Calibri"/>
                <w:kern w:val="2"/>
                <w:position w:val="-2"/>
                <w:szCs w:val="21"/>
              </w:rPr>
              <w:t>大</w:t>
            </w:r>
            <w:r w:rsidRPr="00C84049">
              <w:rPr>
                <w:rFonts w:hAnsi="Calibri"/>
                <w:spacing w:val="-2"/>
                <w:kern w:val="2"/>
                <w:position w:val="-2"/>
                <w:szCs w:val="21"/>
              </w:rPr>
              <w:t>缺</w:t>
            </w:r>
            <w:r w:rsidRPr="00C84049">
              <w:rPr>
                <w:rFonts w:hAnsi="Calibri"/>
                <w:kern w:val="2"/>
                <w:position w:val="-2"/>
                <w:szCs w:val="21"/>
              </w:rPr>
              <w:t>陷</w:t>
            </w:r>
            <w:r w:rsidRPr="00C84049">
              <w:rPr>
                <w:rFonts w:hAnsi="Calibri"/>
                <w:spacing w:val="-2"/>
                <w:kern w:val="2"/>
                <w:position w:val="-2"/>
                <w:szCs w:val="21"/>
              </w:rPr>
              <w:t>但</w:t>
            </w:r>
            <w:r w:rsidRPr="00C84049">
              <w:rPr>
                <w:rFonts w:hAnsi="Calibri"/>
                <w:kern w:val="2"/>
                <w:position w:val="-2"/>
                <w:szCs w:val="21"/>
              </w:rPr>
              <w:t>仍应</w:t>
            </w:r>
            <w:r w:rsidRPr="00C84049">
              <w:rPr>
                <w:rFonts w:hAnsi="Calibri"/>
                <w:spacing w:val="-2"/>
                <w:kern w:val="2"/>
                <w:position w:val="-2"/>
                <w:szCs w:val="21"/>
              </w:rPr>
              <w:t>引</w:t>
            </w:r>
            <w:r w:rsidRPr="00C84049">
              <w:rPr>
                <w:rFonts w:hAnsi="Calibri"/>
                <w:kern w:val="2"/>
                <w:position w:val="-2"/>
                <w:szCs w:val="21"/>
              </w:rPr>
              <w:t>起</w:t>
            </w:r>
            <w:r w:rsidRPr="00C84049">
              <w:rPr>
                <w:rFonts w:hAnsi="Calibri"/>
                <w:spacing w:val="-2"/>
                <w:kern w:val="2"/>
                <w:position w:val="-2"/>
                <w:szCs w:val="21"/>
              </w:rPr>
              <w:t>董</w:t>
            </w:r>
            <w:r w:rsidRPr="00C84049">
              <w:rPr>
                <w:rFonts w:hAnsi="Calibri"/>
                <w:kern w:val="2"/>
                <w:position w:val="-2"/>
                <w:szCs w:val="21"/>
              </w:rPr>
              <w:t>事</w:t>
            </w:r>
            <w:r w:rsidRPr="00C84049">
              <w:rPr>
                <w:rFonts w:hAnsi="Calibri"/>
                <w:spacing w:val="-2"/>
                <w:kern w:val="2"/>
                <w:position w:val="-2"/>
                <w:szCs w:val="21"/>
              </w:rPr>
              <w:t>会</w:t>
            </w:r>
            <w:r w:rsidRPr="00C84049">
              <w:rPr>
                <w:rFonts w:hAnsi="Calibri"/>
                <w:kern w:val="2"/>
                <w:position w:val="-2"/>
                <w:szCs w:val="21"/>
              </w:rPr>
              <w:t>和</w:t>
            </w:r>
            <w:r w:rsidRPr="00C84049">
              <w:rPr>
                <w:rFonts w:hAnsi="Calibri"/>
                <w:spacing w:val="-2"/>
                <w:kern w:val="2"/>
                <w:position w:val="-2"/>
                <w:szCs w:val="21"/>
              </w:rPr>
              <w:t>管</w:t>
            </w:r>
            <w:r w:rsidRPr="00C84049">
              <w:rPr>
                <w:rFonts w:hAnsi="Calibri"/>
                <w:kern w:val="2"/>
                <w:position w:val="-2"/>
                <w:szCs w:val="21"/>
              </w:rPr>
              <w:t>理</w:t>
            </w:r>
            <w:r w:rsidRPr="00C84049">
              <w:rPr>
                <w:rFonts w:hAnsi="Calibri"/>
                <w:spacing w:val="-2"/>
                <w:kern w:val="2"/>
                <w:position w:val="-2"/>
                <w:szCs w:val="21"/>
              </w:rPr>
              <w:t>层</w:t>
            </w:r>
            <w:r w:rsidRPr="00C84049">
              <w:rPr>
                <w:rFonts w:hAnsi="Calibri"/>
                <w:kern w:val="2"/>
                <w:position w:val="-2"/>
                <w:szCs w:val="21"/>
              </w:rPr>
              <w:t>重视</w:t>
            </w:r>
            <w:r w:rsidRPr="00C84049">
              <w:rPr>
                <w:rFonts w:hAnsi="Calibri"/>
                <w:kern w:val="2"/>
                <w:szCs w:val="21"/>
              </w:rPr>
              <w:t>的缺</w:t>
            </w:r>
            <w:r w:rsidRPr="00C84049">
              <w:rPr>
                <w:rFonts w:hAnsi="Calibri"/>
                <w:spacing w:val="-2"/>
                <w:kern w:val="2"/>
                <w:szCs w:val="21"/>
              </w:rPr>
              <w:t>陷</w:t>
            </w:r>
            <w:r w:rsidRPr="00C84049">
              <w:rPr>
                <w:rFonts w:hAnsi="Calibri"/>
                <w:kern w:val="2"/>
                <w:szCs w:val="21"/>
              </w:rPr>
              <w:t>，</w:t>
            </w:r>
            <w:r w:rsidRPr="00C84049">
              <w:rPr>
                <w:rFonts w:hAnsi="Calibri"/>
                <w:spacing w:val="-2"/>
                <w:kern w:val="2"/>
                <w:szCs w:val="21"/>
              </w:rPr>
              <w:t>应</w:t>
            </w:r>
            <w:r w:rsidRPr="00C84049">
              <w:rPr>
                <w:rFonts w:hAnsi="Calibri"/>
                <w:kern w:val="2"/>
                <w:szCs w:val="21"/>
              </w:rPr>
              <w:t>将</w:t>
            </w:r>
            <w:r w:rsidRPr="00C84049">
              <w:rPr>
                <w:rFonts w:hAnsi="Calibri"/>
                <w:spacing w:val="-2"/>
                <w:kern w:val="2"/>
                <w:szCs w:val="21"/>
              </w:rPr>
              <w:t>该</w:t>
            </w:r>
            <w:r w:rsidRPr="00C84049">
              <w:rPr>
                <w:rFonts w:hAnsi="Calibri"/>
                <w:kern w:val="2"/>
                <w:szCs w:val="21"/>
              </w:rPr>
              <w:t>缺</w:t>
            </w:r>
            <w:r w:rsidRPr="00C84049">
              <w:rPr>
                <w:rFonts w:hAnsi="Calibri"/>
                <w:spacing w:val="-2"/>
                <w:kern w:val="2"/>
                <w:szCs w:val="21"/>
              </w:rPr>
              <w:t>陷</w:t>
            </w:r>
            <w:r w:rsidRPr="00C84049">
              <w:rPr>
                <w:rFonts w:hAnsi="Calibri"/>
                <w:kern w:val="2"/>
                <w:szCs w:val="21"/>
              </w:rPr>
              <w:t>认</w:t>
            </w:r>
            <w:r w:rsidRPr="00C84049">
              <w:rPr>
                <w:rFonts w:hAnsi="Calibri"/>
                <w:spacing w:val="-2"/>
                <w:kern w:val="2"/>
                <w:szCs w:val="21"/>
              </w:rPr>
              <w:t>定</w:t>
            </w:r>
            <w:r w:rsidRPr="00C84049">
              <w:rPr>
                <w:rFonts w:hAnsi="Calibri"/>
                <w:kern w:val="2"/>
                <w:szCs w:val="21"/>
              </w:rPr>
              <w:t>为重</w:t>
            </w:r>
            <w:r w:rsidRPr="00C84049">
              <w:rPr>
                <w:rFonts w:hAnsi="Calibri"/>
                <w:spacing w:val="-2"/>
                <w:kern w:val="2"/>
                <w:szCs w:val="21"/>
              </w:rPr>
              <w:t>要</w:t>
            </w:r>
            <w:r w:rsidRPr="00C84049">
              <w:rPr>
                <w:rFonts w:hAnsi="Calibri"/>
                <w:kern w:val="2"/>
                <w:szCs w:val="21"/>
              </w:rPr>
              <w:t>缺</w:t>
            </w:r>
            <w:r w:rsidRPr="00C84049">
              <w:rPr>
                <w:rFonts w:hAnsi="Calibri"/>
                <w:spacing w:val="-2"/>
                <w:kern w:val="2"/>
                <w:szCs w:val="21"/>
              </w:rPr>
              <w:t>陷</w:t>
            </w:r>
            <w:r w:rsidRPr="00C84049">
              <w:rPr>
                <w:rFonts w:hAnsi="Calibri"/>
                <w:kern w:val="2"/>
                <w:szCs w:val="21"/>
              </w:rPr>
              <w:t>。</w:t>
            </w:r>
          </w:p>
        </w:tc>
      </w:tr>
      <w:tr w:rsidR="00D553B3" w:rsidRPr="00C84049" w14:paraId="3D829A20" w14:textId="77777777" w:rsidTr="00CF3046">
        <w:trPr>
          <w:trHeight w:val="633"/>
        </w:trPr>
        <w:tc>
          <w:tcPr>
            <w:tcW w:w="1674" w:type="dxa"/>
            <w:vAlign w:val="center"/>
          </w:tcPr>
          <w:p w14:paraId="44FB3590" w14:textId="77777777" w:rsidR="00D553B3" w:rsidRPr="00C84049" w:rsidRDefault="00D553B3" w:rsidP="00CF3046">
            <w:pPr>
              <w:widowControl w:val="0"/>
              <w:jc w:val="center"/>
              <w:rPr>
                <w:rFonts w:hAnsi="Calibri" w:cs="Times New Roman"/>
                <w:kern w:val="2"/>
                <w:szCs w:val="21"/>
              </w:rPr>
            </w:pPr>
            <w:r w:rsidRPr="00C84049">
              <w:rPr>
                <w:rFonts w:hAnsi="Calibri" w:cs="Times New Roman" w:hint="eastAsia"/>
                <w:kern w:val="2"/>
                <w:szCs w:val="21"/>
              </w:rPr>
              <w:t>一般缺陷</w:t>
            </w:r>
          </w:p>
        </w:tc>
        <w:tc>
          <w:tcPr>
            <w:tcW w:w="6834" w:type="dxa"/>
            <w:vAlign w:val="center"/>
          </w:tcPr>
          <w:p w14:paraId="7442B0B9" w14:textId="77777777" w:rsidR="00D553B3" w:rsidRPr="00C84049" w:rsidRDefault="00D553B3" w:rsidP="00CF3046">
            <w:pPr>
              <w:widowControl w:val="0"/>
              <w:spacing w:line="261" w:lineRule="exact"/>
              <w:ind w:left="100" w:right="-20"/>
              <w:rPr>
                <w:rFonts w:hAnsi="Calibri"/>
                <w:kern w:val="2"/>
                <w:szCs w:val="21"/>
              </w:rPr>
            </w:pPr>
            <w:r w:rsidRPr="00C84049">
              <w:rPr>
                <w:rFonts w:hAnsi="Calibri"/>
                <w:kern w:val="2"/>
                <w:position w:val="-2"/>
                <w:szCs w:val="21"/>
              </w:rPr>
              <w:t>不构</w:t>
            </w:r>
            <w:r w:rsidRPr="00C84049">
              <w:rPr>
                <w:rFonts w:hAnsi="Calibri"/>
                <w:spacing w:val="-2"/>
                <w:kern w:val="2"/>
                <w:position w:val="-2"/>
                <w:szCs w:val="21"/>
              </w:rPr>
              <w:t>成</w:t>
            </w:r>
            <w:r w:rsidRPr="00C84049">
              <w:rPr>
                <w:rFonts w:hAnsi="Calibri"/>
                <w:kern w:val="2"/>
                <w:position w:val="-2"/>
                <w:szCs w:val="21"/>
              </w:rPr>
              <w:t>重</w:t>
            </w:r>
            <w:r w:rsidRPr="00C84049">
              <w:rPr>
                <w:rFonts w:hAnsi="Calibri"/>
                <w:spacing w:val="-2"/>
                <w:kern w:val="2"/>
                <w:position w:val="-2"/>
                <w:szCs w:val="21"/>
              </w:rPr>
              <w:t>大</w:t>
            </w:r>
            <w:r w:rsidRPr="00C84049">
              <w:rPr>
                <w:rFonts w:hAnsi="Calibri"/>
                <w:kern w:val="2"/>
                <w:position w:val="-2"/>
                <w:szCs w:val="21"/>
              </w:rPr>
              <w:t>缺</w:t>
            </w:r>
            <w:r w:rsidRPr="00C84049">
              <w:rPr>
                <w:rFonts w:hAnsi="Calibri"/>
                <w:spacing w:val="-2"/>
                <w:kern w:val="2"/>
                <w:position w:val="-2"/>
                <w:szCs w:val="21"/>
              </w:rPr>
              <w:t>陷</w:t>
            </w:r>
            <w:r w:rsidRPr="00C84049">
              <w:rPr>
                <w:rFonts w:hAnsi="Calibri"/>
                <w:kern w:val="2"/>
                <w:position w:val="-2"/>
                <w:szCs w:val="21"/>
              </w:rPr>
              <w:t>或</w:t>
            </w:r>
            <w:r w:rsidRPr="00C84049">
              <w:rPr>
                <w:rFonts w:hAnsi="Calibri"/>
                <w:spacing w:val="-2"/>
                <w:kern w:val="2"/>
                <w:position w:val="-2"/>
                <w:szCs w:val="21"/>
              </w:rPr>
              <w:t>重</w:t>
            </w:r>
            <w:r w:rsidRPr="00C84049">
              <w:rPr>
                <w:rFonts w:hAnsi="Calibri"/>
                <w:kern w:val="2"/>
                <w:position w:val="-2"/>
                <w:szCs w:val="21"/>
              </w:rPr>
              <w:t>要</w:t>
            </w:r>
            <w:r w:rsidRPr="00C84049">
              <w:rPr>
                <w:rFonts w:hAnsi="Calibri"/>
                <w:spacing w:val="-2"/>
                <w:kern w:val="2"/>
                <w:position w:val="-2"/>
                <w:szCs w:val="21"/>
              </w:rPr>
              <w:t>缺</w:t>
            </w:r>
            <w:r w:rsidRPr="00C84049">
              <w:rPr>
                <w:rFonts w:hAnsi="Calibri"/>
                <w:kern w:val="2"/>
                <w:position w:val="-2"/>
                <w:szCs w:val="21"/>
              </w:rPr>
              <w:t>陷的</w:t>
            </w:r>
            <w:r w:rsidRPr="00C84049">
              <w:rPr>
                <w:rFonts w:hAnsi="Calibri"/>
                <w:spacing w:val="-2"/>
                <w:kern w:val="2"/>
                <w:position w:val="-2"/>
                <w:szCs w:val="21"/>
              </w:rPr>
              <w:t>其</w:t>
            </w:r>
            <w:r w:rsidRPr="00C84049">
              <w:rPr>
                <w:rFonts w:hAnsi="Calibri"/>
                <w:kern w:val="2"/>
                <w:position w:val="-2"/>
                <w:szCs w:val="21"/>
              </w:rPr>
              <w:t>他</w:t>
            </w:r>
            <w:r w:rsidRPr="00C84049">
              <w:rPr>
                <w:rFonts w:hAnsi="Calibri"/>
                <w:spacing w:val="-2"/>
                <w:kern w:val="2"/>
                <w:position w:val="-2"/>
                <w:szCs w:val="21"/>
              </w:rPr>
              <w:t>内</w:t>
            </w:r>
            <w:r w:rsidRPr="00C84049">
              <w:rPr>
                <w:rFonts w:hAnsi="Calibri"/>
                <w:kern w:val="2"/>
                <w:position w:val="-2"/>
                <w:szCs w:val="21"/>
              </w:rPr>
              <w:t>部</w:t>
            </w:r>
            <w:r w:rsidRPr="00C84049">
              <w:rPr>
                <w:rFonts w:hAnsi="Calibri"/>
                <w:spacing w:val="-2"/>
                <w:kern w:val="2"/>
                <w:position w:val="-2"/>
                <w:szCs w:val="21"/>
              </w:rPr>
              <w:t>控</w:t>
            </w:r>
            <w:r w:rsidRPr="00C84049">
              <w:rPr>
                <w:rFonts w:hAnsi="Calibri"/>
                <w:kern w:val="2"/>
                <w:position w:val="-2"/>
                <w:szCs w:val="21"/>
              </w:rPr>
              <w:t>制</w:t>
            </w:r>
            <w:r w:rsidRPr="00C84049">
              <w:rPr>
                <w:rFonts w:hAnsi="Calibri"/>
                <w:spacing w:val="-2"/>
                <w:kern w:val="2"/>
                <w:position w:val="-2"/>
                <w:szCs w:val="21"/>
              </w:rPr>
              <w:t>缺</w:t>
            </w:r>
            <w:r w:rsidRPr="00C84049">
              <w:rPr>
                <w:rFonts w:hAnsi="Calibri"/>
                <w:kern w:val="2"/>
                <w:position w:val="-2"/>
                <w:szCs w:val="21"/>
              </w:rPr>
              <w:t>陷。</w:t>
            </w:r>
          </w:p>
        </w:tc>
      </w:tr>
    </w:tbl>
    <w:p w14:paraId="565F8D46" w14:textId="77777777" w:rsidR="00D553B3" w:rsidRPr="00C84049" w:rsidRDefault="00D553B3" w:rsidP="00D553B3">
      <w:pPr>
        <w:widowControl w:val="0"/>
        <w:autoSpaceDE w:val="0"/>
        <w:autoSpaceDN w:val="0"/>
        <w:jc w:val="both"/>
        <w:textAlignment w:val="baseline"/>
        <w:rPr>
          <w:rFonts w:hAnsi="Calibri" w:cs="Times New Roman"/>
          <w:color w:val="000000"/>
          <w:kern w:val="2"/>
          <w:szCs w:val="21"/>
        </w:rPr>
      </w:pPr>
      <w:r w:rsidRPr="00C84049">
        <w:rPr>
          <w:rFonts w:hAnsi="Calibri" w:cs="Times New Roman" w:hint="eastAsia"/>
          <w:color w:val="000000"/>
          <w:kern w:val="2"/>
          <w:szCs w:val="21"/>
        </w:rPr>
        <w:t>说明：</w:t>
      </w:r>
    </w:p>
    <w:p w14:paraId="2ABB937E" w14:textId="77777777" w:rsidR="00D553B3" w:rsidRPr="00C84049" w:rsidRDefault="00D553B3" w:rsidP="00D553B3">
      <w:pPr>
        <w:widowControl w:val="0"/>
        <w:autoSpaceDE w:val="0"/>
        <w:autoSpaceDN w:val="0"/>
        <w:ind w:firstLineChars="100" w:firstLine="210"/>
        <w:jc w:val="both"/>
        <w:textAlignment w:val="baseline"/>
        <w:rPr>
          <w:rFonts w:hAnsi="Calibri" w:cs="Times New Roman"/>
          <w:color w:val="000000"/>
          <w:kern w:val="2"/>
          <w:szCs w:val="21"/>
        </w:rPr>
      </w:pPr>
      <w:r w:rsidRPr="00C84049">
        <w:rPr>
          <w:rFonts w:hAnsi="Calibri" w:cs="Times New Roman" w:hint="eastAsia"/>
          <w:color w:val="000000"/>
          <w:kern w:val="2"/>
          <w:szCs w:val="21"/>
        </w:rPr>
        <w:t>无 。</w:t>
      </w:r>
    </w:p>
    <w:p w14:paraId="7916132D" w14:textId="77777777" w:rsidR="00D553B3" w:rsidRPr="00C84049" w:rsidRDefault="00D553B3" w:rsidP="00D13566">
      <w:pPr>
        <w:keepNext/>
        <w:keepLines/>
        <w:widowControl w:val="0"/>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（三）内部控制缺陷认定及整改情况</w:t>
      </w:r>
    </w:p>
    <w:p w14:paraId="5EEA8D59" w14:textId="77777777" w:rsidR="00D553B3" w:rsidRPr="00C84049" w:rsidRDefault="00D553B3" w:rsidP="002203D8">
      <w:pPr>
        <w:keepNext/>
        <w:keepLines/>
        <w:widowControl w:val="0"/>
        <w:numPr>
          <w:ilvl w:val="0"/>
          <w:numId w:val="50"/>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财务报告内部控制缺陷认定及整改情况</w:t>
      </w:r>
    </w:p>
    <w:p w14:paraId="673D6DAA" w14:textId="77777777" w:rsidR="00D553B3" w:rsidRPr="00C84049" w:rsidRDefault="00D553B3" w:rsidP="002203D8">
      <w:pPr>
        <w:keepNext/>
        <w:keepLines/>
        <w:widowControl w:val="0"/>
        <w:numPr>
          <w:ilvl w:val="1"/>
          <w:numId w:val="51"/>
        </w:numPr>
        <w:spacing w:before="120" w:after="120"/>
        <w:ind w:left="567"/>
        <w:jc w:val="both"/>
        <w:rPr>
          <w:rFonts w:hAnsi="Calibri" w:cs="Times New Roman"/>
          <w:b/>
          <w:bCs/>
          <w:kern w:val="2"/>
          <w:szCs w:val="21"/>
        </w:rPr>
      </w:pPr>
      <w:r w:rsidRPr="00C84049">
        <w:rPr>
          <w:rFonts w:hAnsi="Calibri" w:cs="Times New Roman" w:hint="eastAsia"/>
          <w:b/>
          <w:bCs/>
          <w:kern w:val="2"/>
          <w:szCs w:val="21"/>
        </w:rPr>
        <w:t>重大缺陷</w:t>
      </w:r>
    </w:p>
    <w:p w14:paraId="3AA506E6"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报告期内公司是否存在财务报告内部控制重大缺陷</w:t>
      </w:r>
    </w:p>
    <w:p w14:paraId="68066DDC" w14:textId="77777777" w:rsidR="00D553B3" w:rsidRPr="00C84049" w:rsidRDefault="00D553B3" w:rsidP="00D553B3">
      <w:pPr>
        <w:widowControl w:val="0"/>
        <w:ind w:firstLineChars="200" w:firstLine="420"/>
        <w:jc w:val="both"/>
        <w:rPr>
          <w:rFonts w:hAnsi="Calibri" w:cs="Times New Roman"/>
          <w:color w:val="000000"/>
          <w:kern w:val="2"/>
          <w:szCs w:val="21"/>
        </w:rPr>
      </w:pPr>
      <w:r w:rsidRPr="00C84049">
        <w:rPr>
          <w:rFonts w:hAnsi="Calibri" w:cs="Times New Roman"/>
          <w:color w:val="000000"/>
          <w:kern w:val="2"/>
          <w:szCs w:val="21"/>
        </w:rPr>
        <w:fldChar w:fldCharType="begin"/>
      </w:r>
      <w:r w:rsidRPr="00C84049">
        <w:rPr>
          <w:rFonts w:hAnsi="Calibri" w:cs="Times New Roman" w:hint="eastAsia"/>
          <w:color w:val="000000"/>
          <w:kern w:val="2"/>
          <w:szCs w:val="21"/>
        </w:rPr>
        <w:instrText xml:space="preserve"> MACROBUTTON emptymacro □是</w:instrText>
      </w:r>
      <w:r w:rsidRPr="00C84049">
        <w:rPr>
          <w:rFonts w:hAnsi="Calibri" w:cs="Times New Roman"/>
          <w:color w:val="000000"/>
          <w:kern w:val="2"/>
          <w:szCs w:val="21"/>
        </w:rPr>
        <w:fldChar w:fldCharType="end"/>
      </w:r>
      <w:r w:rsidRPr="00C84049">
        <w:rPr>
          <w:rFonts w:hAnsi="Calibri" w:cs="Times New Roman" w:hint="eastAsia"/>
          <w:color w:val="000000"/>
          <w:kern w:val="2"/>
          <w:szCs w:val="21"/>
        </w:rPr>
        <w:t>√否</w:t>
      </w:r>
    </w:p>
    <w:p w14:paraId="59B175A0" w14:textId="77777777" w:rsidR="00D553B3" w:rsidRPr="00C84049" w:rsidRDefault="00D553B3" w:rsidP="002203D8">
      <w:pPr>
        <w:keepNext/>
        <w:keepLines/>
        <w:widowControl w:val="0"/>
        <w:numPr>
          <w:ilvl w:val="1"/>
          <w:numId w:val="51"/>
        </w:numPr>
        <w:spacing w:before="120" w:after="120"/>
        <w:ind w:left="567"/>
        <w:jc w:val="both"/>
        <w:rPr>
          <w:rFonts w:ascii="Cambria" w:hAnsi="Cambria" w:cs="Times New Roman"/>
          <w:b/>
          <w:bCs/>
          <w:kern w:val="2"/>
          <w:szCs w:val="21"/>
        </w:rPr>
      </w:pPr>
      <w:r w:rsidRPr="00C84049">
        <w:rPr>
          <w:rFonts w:ascii="Cambria" w:hAnsi="Cambria" w:cs="Times New Roman" w:hint="eastAsia"/>
          <w:b/>
          <w:bCs/>
          <w:kern w:val="2"/>
          <w:szCs w:val="21"/>
        </w:rPr>
        <w:t>重要缺陷</w:t>
      </w:r>
    </w:p>
    <w:p w14:paraId="07FA59C3" w14:textId="77777777" w:rsidR="00D553B3" w:rsidRPr="00C84049" w:rsidRDefault="00D553B3" w:rsidP="00D553B3">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报告期内公司是否存在财务报告内部控制重要缺陷</w:t>
      </w:r>
    </w:p>
    <w:p w14:paraId="2A525121" w14:textId="77777777" w:rsidR="00D553B3" w:rsidRPr="00C84049" w:rsidRDefault="00D553B3" w:rsidP="00D553B3">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32FF16D0" w14:textId="77777777" w:rsidR="00D553B3" w:rsidRPr="00C84049" w:rsidRDefault="00D553B3" w:rsidP="002203D8">
      <w:pPr>
        <w:keepNext/>
        <w:keepLines/>
        <w:widowControl w:val="0"/>
        <w:numPr>
          <w:ilvl w:val="1"/>
          <w:numId w:val="51"/>
        </w:numPr>
        <w:spacing w:before="120" w:after="120"/>
        <w:ind w:left="567"/>
        <w:jc w:val="both"/>
        <w:rPr>
          <w:rFonts w:ascii="Cambria" w:hAnsi="Cambria" w:cs="Times New Roman"/>
          <w:b/>
          <w:bCs/>
          <w:kern w:val="2"/>
          <w:szCs w:val="21"/>
        </w:rPr>
      </w:pPr>
      <w:r w:rsidRPr="00C84049">
        <w:rPr>
          <w:rFonts w:ascii="Cambria" w:hAnsi="Cambria" w:cs="Times New Roman" w:hint="eastAsia"/>
          <w:b/>
          <w:bCs/>
          <w:kern w:val="2"/>
          <w:szCs w:val="21"/>
        </w:rPr>
        <w:t>一般缺陷</w:t>
      </w:r>
    </w:p>
    <w:p w14:paraId="7F1AE966" w14:textId="77777777" w:rsidR="00D553B3" w:rsidRPr="00C84049" w:rsidRDefault="00D553B3" w:rsidP="00D553B3">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报告期内公司未发现财务报告内部控制一般缺陷。</w:t>
      </w:r>
    </w:p>
    <w:p w14:paraId="4678E4F7" w14:textId="77777777" w:rsidR="00D553B3" w:rsidRPr="00C84049" w:rsidRDefault="00D553B3" w:rsidP="002203D8">
      <w:pPr>
        <w:keepNext/>
        <w:keepLines/>
        <w:widowControl w:val="0"/>
        <w:numPr>
          <w:ilvl w:val="1"/>
          <w:numId w:val="51"/>
        </w:numPr>
        <w:spacing w:before="120" w:after="120"/>
        <w:ind w:left="567"/>
        <w:jc w:val="both"/>
        <w:rPr>
          <w:rFonts w:ascii="Cambria" w:hAnsi="Cambria" w:cs="Times New Roman"/>
          <w:b/>
          <w:bCs/>
          <w:kern w:val="2"/>
          <w:szCs w:val="21"/>
        </w:rPr>
      </w:pPr>
      <w:r w:rsidRPr="00C84049">
        <w:rPr>
          <w:rFonts w:ascii="Cambria" w:hAnsi="Cambria" w:cs="Times New Roman" w:hint="eastAsia"/>
          <w:b/>
          <w:bCs/>
          <w:kern w:val="2"/>
          <w:szCs w:val="21"/>
        </w:rPr>
        <w:t>经过上述整改，于内部控制评价报告基准日，公司是否存在未完成整改的财务报告内部控制重大缺陷</w:t>
      </w:r>
    </w:p>
    <w:p w14:paraId="26F4BBC3" w14:textId="77777777" w:rsidR="00D553B3" w:rsidRPr="00C84049" w:rsidRDefault="00D553B3" w:rsidP="00D553B3">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hint="eastAsia"/>
          <w:kern w:val="2"/>
          <w:szCs w:val="21"/>
        </w:rPr>
        <w:instrText xml:space="preserve"> MACROBUTTON emptymacro □是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15D3EE20" w14:textId="77777777" w:rsidR="00D553B3" w:rsidRPr="00C84049" w:rsidRDefault="00D553B3" w:rsidP="002203D8">
      <w:pPr>
        <w:keepNext/>
        <w:keepLines/>
        <w:widowControl w:val="0"/>
        <w:numPr>
          <w:ilvl w:val="1"/>
          <w:numId w:val="51"/>
        </w:numPr>
        <w:spacing w:before="120" w:after="120"/>
        <w:ind w:left="567"/>
        <w:jc w:val="both"/>
        <w:rPr>
          <w:rFonts w:hAnsi="Calibri" w:cs="Times New Roman"/>
          <w:b/>
          <w:bCs/>
          <w:color w:val="000000"/>
          <w:kern w:val="2"/>
          <w:szCs w:val="21"/>
        </w:rPr>
      </w:pPr>
      <w:r w:rsidRPr="00C84049">
        <w:rPr>
          <w:rFonts w:hAnsi="Calibri" w:cs="Times New Roman" w:hint="eastAsia"/>
          <w:b/>
          <w:bCs/>
          <w:color w:val="000000"/>
          <w:kern w:val="2"/>
          <w:szCs w:val="21"/>
        </w:rPr>
        <w:t>经过上述整改，于</w:t>
      </w:r>
      <w:r w:rsidRPr="00C84049">
        <w:rPr>
          <w:rFonts w:ascii="Cambria" w:hAnsi="Cambria" w:cs="Times New Roman" w:hint="eastAsia"/>
          <w:b/>
          <w:bCs/>
          <w:kern w:val="2"/>
          <w:szCs w:val="21"/>
        </w:rPr>
        <w:t>内部</w:t>
      </w:r>
      <w:r w:rsidRPr="00C84049">
        <w:rPr>
          <w:rFonts w:hAnsi="Calibri" w:cs="Times New Roman" w:hint="eastAsia"/>
          <w:b/>
          <w:bCs/>
          <w:color w:val="000000"/>
          <w:kern w:val="2"/>
          <w:szCs w:val="21"/>
        </w:rPr>
        <w:t>控制评价报告基准日，公司是否存在未完成整改的财务报告内部控制重要缺陷</w:t>
      </w:r>
    </w:p>
    <w:p w14:paraId="7E6303A2" w14:textId="77777777" w:rsidR="00D553B3" w:rsidRPr="00C84049" w:rsidRDefault="00D553B3" w:rsidP="00D553B3">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hint="eastAsia"/>
          <w:kern w:val="2"/>
          <w:szCs w:val="21"/>
        </w:rPr>
        <w:instrText xml:space="preserve"> MACROBUTTON emptymacro □是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378F5F07" w14:textId="77777777" w:rsidR="00D553B3" w:rsidRPr="00C84049" w:rsidRDefault="00D553B3" w:rsidP="002203D8">
      <w:pPr>
        <w:keepNext/>
        <w:keepLines/>
        <w:widowControl w:val="0"/>
        <w:numPr>
          <w:ilvl w:val="0"/>
          <w:numId w:val="50"/>
        </w:numPr>
        <w:spacing w:before="120" w:after="120"/>
        <w:jc w:val="both"/>
        <w:rPr>
          <w:rFonts w:ascii="Calibri" w:hAnsi="Calibri" w:cs="Times New Roman"/>
          <w:b/>
          <w:bCs/>
          <w:kern w:val="2"/>
          <w:szCs w:val="21"/>
        </w:rPr>
      </w:pPr>
      <w:r w:rsidRPr="00C84049">
        <w:rPr>
          <w:rFonts w:ascii="Calibri" w:hAnsi="Calibri" w:cs="Times New Roman" w:hint="eastAsia"/>
          <w:b/>
          <w:bCs/>
          <w:kern w:val="2"/>
          <w:szCs w:val="21"/>
        </w:rPr>
        <w:t>非财务报告内部控制缺陷认定及整改情况</w:t>
      </w:r>
    </w:p>
    <w:p w14:paraId="123D6F14" w14:textId="77777777" w:rsidR="00D553B3" w:rsidRPr="00C84049" w:rsidRDefault="00D553B3" w:rsidP="002203D8">
      <w:pPr>
        <w:keepNext/>
        <w:keepLines/>
        <w:widowControl w:val="0"/>
        <w:numPr>
          <w:ilvl w:val="1"/>
          <w:numId w:val="52"/>
        </w:numPr>
        <w:spacing w:before="120" w:after="120"/>
        <w:ind w:left="567"/>
        <w:jc w:val="both"/>
        <w:rPr>
          <w:rFonts w:ascii="Cambria" w:hAnsi="Cambria" w:cs="Times New Roman"/>
          <w:b/>
          <w:bCs/>
          <w:kern w:val="2"/>
          <w:szCs w:val="21"/>
        </w:rPr>
      </w:pPr>
      <w:r w:rsidRPr="00C84049">
        <w:rPr>
          <w:rFonts w:ascii="Cambria" w:hAnsi="Cambria" w:cs="Times New Roman" w:hint="eastAsia"/>
          <w:b/>
          <w:bCs/>
          <w:kern w:val="2"/>
          <w:szCs w:val="21"/>
        </w:rPr>
        <w:t>重大缺陷</w:t>
      </w:r>
    </w:p>
    <w:p w14:paraId="59DB1C72" w14:textId="77777777" w:rsidR="00D553B3" w:rsidRPr="00C84049" w:rsidRDefault="00D553B3" w:rsidP="00D13566">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报告期内公司是否发现非财务报告内部控制重大缺陷</w:t>
      </w:r>
    </w:p>
    <w:p w14:paraId="45DF1482" w14:textId="77777777" w:rsidR="00D553B3" w:rsidRPr="00C84049" w:rsidRDefault="00D553B3" w:rsidP="00D13566">
      <w:pPr>
        <w:widowControl w:val="0"/>
        <w:ind w:firstLineChars="200" w:firstLine="420"/>
        <w:jc w:val="both"/>
        <w:rPr>
          <w:rFonts w:ascii="Calibri" w:hAnsi="Calibri" w:cs="Times New Roman"/>
          <w:kern w:val="2"/>
          <w:szCs w:val="21"/>
        </w:rPr>
      </w:pPr>
      <w:r w:rsidRPr="00C84049">
        <w:rPr>
          <w:rFonts w:ascii="Calibri" w:hAnsi="Calibri" w:cs="Times New Roman"/>
          <w:kern w:val="2"/>
          <w:szCs w:val="21"/>
        </w:rPr>
        <w:fldChar w:fldCharType="begin"/>
      </w:r>
      <w:r w:rsidRPr="00C84049">
        <w:rPr>
          <w:rFonts w:ascii="Calibri" w:hAnsi="Calibri" w:cs="Times New Roman" w:hint="eastAsia"/>
          <w:kern w:val="2"/>
          <w:szCs w:val="21"/>
        </w:rPr>
        <w:instrText xml:space="preserve"> MACROBUTTON emptymacro </w:instrText>
      </w:r>
      <w:r w:rsidRPr="00C84049">
        <w:rPr>
          <w:rFonts w:ascii="Calibri" w:hAnsi="Calibri" w:cs="Times New Roman" w:hint="eastAsia"/>
          <w:kern w:val="2"/>
          <w:szCs w:val="21"/>
        </w:rPr>
        <w:instrText>□是</w:instrText>
      </w:r>
      <w:r w:rsidRPr="00C84049">
        <w:rPr>
          <w:rFonts w:ascii="Calibri" w:hAnsi="Calibri" w:cs="Times New Roman"/>
          <w:kern w:val="2"/>
          <w:szCs w:val="21"/>
        </w:rPr>
        <w:fldChar w:fldCharType="end"/>
      </w:r>
      <w:r w:rsidRPr="00C84049">
        <w:rPr>
          <w:rFonts w:hAnsi="Calibri" w:cs="Times New Roman" w:hint="eastAsia"/>
          <w:color w:val="000000"/>
          <w:kern w:val="2"/>
          <w:szCs w:val="21"/>
        </w:rPr>
        <w:t>√否</w:t>
      </w:r>
    </w:p>
    <w:p w14:paraId="1A22A9ED" w14:textId="77777777" w:rsidR="00D553B3" w:rsidRPr="00C84049" w:rsidRDefault="00D553B3" w:rsidP="002203D8">
      <w:pPr>
        <w:keepNext/>
        <w:keepLines/>
        <w:widowControl w:val="0"/>
        <w:numPr>
          <w:ilvl w:val="1"/>
          <w:numId w:val="52"/>
        </w:numPr>
        <w:spacing w:before="120" w:after="120"/>
        <w:ind w:left="567"/>
        <w:jc w:val="both"/>
        <w:rPr>
          <w:rFonts w:ascii="Cambria" w:hAnsi="Cambria" w:cs="Times New Roman"/>
          <w:b/>
          <w:bCs/>
          <w:kern w:val="2"/>
          <w:szCs w:val="21"/>
        </w:rPr>
      </w:pPr>
      <w:r w:rsidRPr="00C84049">
        <w:rPr>
          <w:rFonts w:ascii="Cambria" w:hAnsi="Cambria" w:cs="Times New Roman" w:hint="eastAsia"/>
          <w:b/>
          <w:bCs/>
          <w:kern w:val="2"/>
          <w:szCs w:val="21"/>
        </w:rPr>
        <w:t>重要缺陷</w:t>
      </w:r>
    </w:p>
    <w:p w14:paraId="3EDDB5C0" w14:textId="77777777" w:rsidR="00D553B3" w:rsidRPr="00C84049" w:rsidRDefault="00D553B3" w:rsidP="00D13566">
      <w:pPr>
        <w:widowControl w:val="0"/>
        <w:ind w:firstLineChars="200" w:firstLine="420"/>
        <w:jc w:val="both"/>
        <w:rPr>
          <w:rFonts w:ascii="Calibri" w:hAnsi="Calibri" w:cs="Times New Roman"/>
          <w:kern w:val="2"/>
          <w:szCs w:val="21"/>
        </w:rPr>
      </w:pPr>
      <w:r w:rsidRPr="00C84049">
        <w:rPr>
          <w:rFonts w:ascii="Calibri" w:hAnsi="Calibri" w:cs="Times New Roman" w:hint="eastAsia"/>
          <w:kern w:val="2"/>
          <w:szCs w:val="21"/>
        </w:rPr>
        <w:t>报告期内公司是否发现非财务报告内部控制重要缺陷</w:t>
      </w:r>
    </w:p>
    <w:p w14:paraId="5A92599F" w14:textId="77777777" w:rsidR="00D553B3" w:rsidRPr="00C84049" w:rsidRDefault="00D553B3" w:rsidP="00D13566">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3B84FE8E" w14:textId="77777777" w:rsidR="00D553B3" w:rsidRPr="00C84049" w:rsidRDefault="00D553B3" w:rsidP="002203D8">
      <w:pPr>
        <w:keepNext/>
        <w:keepLines/>
        <w:widowControl w:val="0"/>
        <w:numPr>
          <w:ilvl w:val="1"/>
          <w:numId w:val="52"/>
        </w:numPr>
        <w:spacing w:before="120" w:after="120"/>
        <w:ind w:left="567"/>
        <w:jc w:val="both"/>
        <w:rPr>
          <w:rFonts w:ascii="Cambria" w:hAnsi="Cambria" w:cs="Times New Roman"/>
          <w:b/>
          <w:bCs/>
          <w:kern w:val="2"/>
          <w:szCs w:val="21"/>
        </w:rPr>
      </w:pPr>
      <w:r w:rsidRPr="00C84049">
        <w:rPr>
          <w:rFonts w:ascii="Cambria" w:hAnsi="Cambria" w:cs="Times New Roman" w:hint="eastAsia"/>
          <w:b/>
          <w:bCs/>
          <w:kern w:val="2"/>
          <w:szCs w:val="21"/>
        </w:rPr>
        <w:t>一般缺陷</w:t>
      </w:r>
    </w:p>
    <w:p w14:paraId="78266699" w14:textId="77777777" w:rsidR="00D553B3" w:rsidRPr="00C84049" w:rsidRDefault="00D553B3" w:rsidP="00D13566">
      <w:pPr>
        <w:widowControl w:val="0"/>
        <w:autoSpaceDE w:val="0"/>
        <w:autoSpaceDN w:val="0"/>
        <w:ind w:firstLineChars="200" w:firstLine="420"/>
        <w:textAlignment w:val="baseline"/>
        <w:rPr>
          <w:rFonts w:hAnsi="Calibri" w:cs="Arial"/>
          <w:color w:val="000000"/>
          <w:kern w:val="2"/>
          <w:szCs w:val="21"/>
        </w:rPr>
      </w:pPr>
      <w:r w:rsidRPr="00C84049">
        <w:rPr>
          <w:rFonts w:ascii="Calibri" w:hAnsi="Calibri" w:cs="Arial" w:hint="eastAsia"/>
          <w:kern w:val="2"/>
          <w:szCs w:val="21"/>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p w14:paraId="743AF3B0" w14:textId="77777777" w:rsidR="00D553B3" w:rsidRPr="00C84049" w:rsidRDefault="00D553B3" w:rsidP="002203D8">
      <w:pPr>
        <w:keepNext/>
        <w:keepLines/>
        <w:widowControl w:val="0"/>
        <w:numPr>
          <w:ilvl w:val="1"/>
          <w:numId w:val="52"/>
        </w:numPr>
        <w:spacing w:before="120" w:after="120"/>
        <w:ind w:left="567"/>
        <w:jc w:val="both"/>
        <w:rPr>
          <w:rFonts w:hAnsi="Calibri" w:cs="Times New Roman"/>
          <w:b/>
          <w:bCs/>
          <w:color w:val="000000"/>
          <w:kern w:val="2"/>
          <w:szCs w:val="21"/>
        </w:rPr>
      </w:pPr>
      <w:r w:rsidRPr="00C84049">
        <w:rPr>
          <w:rFonts w:hAnsi="Calibri" w:cs="Times New Roman" w:hint="eastAsia"/>
          <w:b/>
          <w:bCs/>
          <w:color w:val="000000"/>
          <w:kern w:val="2"/>
          <w:szCs w:val="21"/>
        </w:rPr>
        <w:t>经过上述</w:t>
      </w:r>
      <w:r w:rsidRPr="00C84049">
        <w:rPr>
          <w:rFonts w:ascii="Cambria" w:hAnsi="Cambria" w:cs="Times New Roman" w:hint="eastAsia"/>
          <w:b/>
          <w:bCs/>
          <w:kern w:val="2"/>
          <w:szCs w:val="21"/>
        </w:rPr>
        <w:t>整改</w:t>
      </w:r>
      <w:r w:rsidRPr="00C84049">
        <w:rPr>
          <w:rFonts w:hAnsi="Calibri" w:cs="Times New Roman" w:hint="eastAsia"/>
          <w:b/>
          <w:bCs/>
          <w:color w:val="000000"/>
          <w:kern w:val="2"/>
          <w:szCs w:val="21"/>
        </w:rPr>
        <w:t>，于内部控制评价报告基准日，公司是否发现未完成整改的非财务报告内部控制重大缺陷</w:t>
      </w:r>
    </w:p>
    <w:p w14:paraId="14A3ADBD" w14:textId="77777777" w:rsidR="00D553B3" w:rsidRPr="00C84049" w:rsidRDefault="00D553B3" w:rsidP="00D13566">
      <w:pPr>
        <w:widowControl w:val="0"/>
        <w:ind w:firstLineChars="200" w:firstLine="420"/>
        <w:rPr>
          <w:rFonts w:hAnsi="Calibri" w:cs="Times New Roman"/>
          <w:color w:val="000000"/>
          <w:kern w:val="2"/>
          <w:szCs w:val="21"/>
        </w:rPr>
      </w:pPr>
      <w:r w:rsidRPr="00C84049">
        <w:rPr>
          <w:rFonts w:hAnsi="Calibri" w:cs="Times New Roman"/>
          <w:color w:val="000000"/>
          <w:kern w:val="2"/>
          <w:szCs w:val="21"/>
        </w:rPr>
        <w:fldChar w:fldCharType="begin"/>
      </w:r>
      <w:r w:rsidRPr="00C84049">
        <w:rPr>
          <w:rFonts w:hAnsi="Calibri" w:cs="Times New Roman" w:hint="eastAsia"/>
          <w:color w:val="000000"/>
          <w:kern w:val="2"/>
          <w:szCs w:val="21"/>
        </w:rPr>
        <w:instrText xml:space="preserve"> MACROBUTTON emptymacro □是</w:instrText>
      </w:r>
      <w:r w:rsidRPr="00C84049">
        <w:rPr>
          <w:rFonts w:hAnsi="Calibri" w:cs="Times New Roman"/>
          <w:color w:val="000000"/>
          <w:kern w:val="2"/>
          <w:szCs w:val="21"/>
        </w:rPr>
        <w:fldChar w:fldCharType="end"/>
      </w:r>
      <w:r w:rsidRPr="00C84049">
        <w:rPr>
          <w:rFonts w:hAnsi="Calibri" w:cs="Times New Roman" w:hint="eastAsia"/>
          <w:color w:val="000000"/>
          <w:kern w:val="2"/>
          <w:szCs w:val="21"/>
        </w:rPr>
        <w:t>√否</w:t>
      </w:r>
    </w:p>
    <w:p w14:paraId="664CD671" w14:textId="77777777" w:rsidR="00D553B3" w:rsidRPr="00C84049" w:rsidRDefault="00D553B3" w:rsidP="002203D8">
      <w:pPr>
        <w:keepNext/>
        <w:keepLines/>
        <w:widowControl w:val="0"/>
        <w:numPr>
          <w:ilvl w:val="1"/>
          <w:numId w:val="52"/>
        </w:numPr>
        <w:spacing w:before="120" w:after="120"/>
        <w:ind w:left="567"/>
        <w:jc w:val="both"/>
        <w:rPr>
          <w:rFonts w:hAnsi="Calibri" w:cs="Times New Roman"/>
          <w:b/>
          <w:bCs/>
          <w:color w:val="000000"/>
          <w:kern w:val="2"/>
          <w:szCs w:val="21"/>
        </w:rPr>
      </w:pPr>
      <w:r w:rsidRPr="00C84049">
        <w:rPr>
          <w:rFonts w:hAnsi="Calibri" w:cs="Times New Roman" w:hint="eastAsia"/>
          <w:b/>
          <w:bCs/>
          <w:color w:val="000000"/>
          <w:kern w:val="2"/>
          <w:szCs w:val="21"/>
        </w:rPr>
        <w:lastRenderedPageBreak/>
        <w:t>经过上述整改，于内部控制评价报告基准日，公司是否发现未完成整改的非财务报告内部控制重要缺陷</w:t>
      </w:r>
    </w:p>
    <w:p w14:paraId="2CCBA264" w14:textId="77777777" w:rsidR="00D553B3" w:rsidRPr="00C84049" w:rsidRDefault="00D553B3" w:rsidP="00D13566">
      <w:pPr>
        <w:widowControl w:val="0"/>
        <w:ind w:firstLineChars="200" w:firstLine="420"/>
        <w:jc w:val="both"/>
        <w:rPr>
          <w:rFonts w:ascii="Calibri" w:hAnsi="Calibri" w:cs="Times New Roman"/>
          <w:kern w:val="2"/>
          <w:szCs w:val="21"/>
        </w:rPr>
      </w:pPr>
      <w:r w:rsidRPr="00C84049">
        <w:rPr>
          <w:rFonts w:hAnsi="Calibri" w:cs="Times New Roman"/>
          <w:kern w:val="2"/>
          <w:szCs w:val="21"/>
        </w:rPr>
        <w:fldChar w:fldCharType="begin"/>
      </w:r>
      <w:r w:rsidRPr="00C84049">
        <w:rPr>
          <w:rFonts w:hAnsi="Calibri" w:cs="Times New Roman" w:hint="eastAsia"/>
          <w:kern w:val="2"/>
          <w:szCs w:val="21"/>
        </w:rPr>
        <w:instrText xml:space="preserve"> MACROBUTTON emptymacro □是</w:instrText>
      </w:r>
      <w:r w:rsidRPr="00C84049">
        <w:rPr>
          <w:rFonts w:hAnsi="Calibri" w:cs="Times New Roman"/>
          <w:kern w:val="2"/>
          <w:szCs w:val="21"/>
        </w:rPr>
        <w:fldChar w:fldCharType="end"/>
      </w:r>
      <w:r w:rsidRPr="00C84049">
        <w:rPr>
          <w:rFonts w:hAnsi="Calibri" w:cs="Times New Roman" w:hint="eastAsia"/>
          <w:color w:val="000000"/>
          <w:kern w:val="2"/>
          <w:szCs w:val="21"/>
        </w:rPr>
        <w:t>√否</w:t>
      </w:r>
    </w:p>
    <w:p w14:paraId="1B219B0A" w14:textId="77777777" w:rsidR="00D553B3" w:rsidRPr="00C84049" w:rsidRDefault="00D553B3" w:rsidP="00D13566">
      <w:pPr>
        <w:keepNext/>
        <w:keepLines/>
        <w:widowControl w:val="0"/>
        <w:snapToGrid w:val="0"/>
        <w:spacing w:before="120" w:after="120"/>
        <w:jc w:val="both"/>
        <w:rPr>
          <w:rFonts w:ascii="Calibri" w:hAnsi="Calibri" w:cs="Times New Roman"/>
          <w:b/>
          <w:bCs/>
          <w:kern w:val="44"/>
          <w:szCs w:val="21"/>
        </w:rPr>
      </w:pPr>
      <w:bookmarkStart w:id="388" w:name="_Toc130829316"/>
      <w:r w:rsidRPr="00C84049">
        <w:rPr>
          <w:rFonts w:ascii="Calibri" w:hAnsi="Calibri" w:cs="Times New Roman" w:hint="eastAsia"/>
          <w:b/>
          <w:bCs/>
          <w:kern w:val="44"/>
          <w:szCs w:val="21"/>
        </w:rPr>
        <w:t>四</w:t>
      </w:r>
      <w:r w:rsidRPr="00C84049">
        <w:rPr>
          <w:rFonts w:ascii="Calibri" w:hAnsi="Calibri" w:cs="Times New Roman" w:hint="eastAsia"/>
          <w:b/>
          <w:bCs/>
          <w:kern w:val="44"/>
          <w:szCs w:val="21"/>
        </w:rPr>
        <w:t xml:space="preserve">. </w:t>
      </w:r>
      <w:r w:rsidRPr="00C84049">
        <w:rPr>
          <w:rFonts w:ascii="Calibri" w:hAnsi="Calibri" w:cs="Times New Roman" w:hint="eastAsia"/>
          <w:b/>
          <w:bCs/>
          <w:kern w:val="44"/>
          <w:szCs w:val="21"/>
        </w:rPr>
        <w:t>其他内部控制相关重大事项说明</w:t>
      </w:r>
      <w:bookmarkEnd w:id="388"/>
    </w:p>
    <w:p w14:paraId="734597C3" w14:textId="77777777" w:rsidR="00D553B3" w:rsidRPr="00C84049" w:rsidRDefault="00D553B3" w:rsidP="002203D8">
      <w:pPr>
        <w:keepNext/>
        <w:keepLines/>
        <w:widowControl w:val="0"/>
        <w:numPr>
          <w:ilvl w:val="0"/>
          <w:numId w:val="53"/>
        </w:numPr>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上一年度内部控制缺陷整改情况</w:t>
      </w:r>
    </w:p>
    <w:p w14:paraId="4FDBF878" w14:textId="77777777" w:rsidR="00D553B3" w:rsidRPr="00C84049" w:rsidRDefault="00D553B3" w:rsidP="00D553B3">
      <w:pPr>
        <w:widowControl w:val="0"/>
        <w:ind w:left="425"/>
        <w:jc w:val="both"/>
        <w:rPr>
          <w:rFonts w:ascii="Calibri" w:hAnsi="Calibri" w:cs="Times New Roman"/>
          <w:kern w:val="2"/>
          <w:szCs w:val="21"/>
        </w:rPr>
      </w:pPr>
      <w:r w:rsidRPr="00C84049">
        <w:rPr>
          <w:rFonts w:hAnsi="Calibri" w:cs="Times New Roman" w:hint="eastAsia"/>
          <w:kern w:val="2"/>
          <w:szCs w:val="21"/>
        </w:rPr>
        <w:t xml:space="preserve">√适用  </w:t>
      </w: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不适用</w:instrText>
      </w:r>
      <w:r w:rsidRPr="00C84049">
        <w:rPr>
          <w:rFonts w:hAnsi="Calibri" w:cs="Times New Roman"/>
          <w:kern w:val="2"/>
          <w:szCs w:val="21"/>
        </w:rPr>
        <w:fldChar w:fldCharType="end"/>
      </w:r>
    </w:p>
    <w:p w14:paraId="44D7EB56" w14:textId="77777777" w:rsidR="00D553B3" w:rsidRPr="00C84049" w:rsidRDefault="00D553B3" w:rsidP="00D553B3">
      <w:pPr>
        <w:widowControl w:val="0"/>
        <w:autoSpaceDE w:val="0"/>
        <w:autoSpaceDN w:val="0"/>
        <w:ind w:firstLineChars="200" w:firstLine="420"/>
        <w:textAlignment w:val="baseline"/>
        <w:rPr>
          <w:rFonts w:hAnsi="Calibri" w:cs="Arial"/>
          <w:color w:val="000000"/>
          <w:kern w:val="2"/>
          <w:szCs w:val="21"/>
        </w:rPr>
      </w:pPr>
      <w:r w:rsidRPr="00C84049">
        <w:rPr>
          <w:rFonts w:hAnsi="Calibri" w:cs="Arial" w:hint="eastAsia"/>
          <w:color w:val="000000"/>
          <w:kern w:val="2"/>
          <w:szCs w:val="21"/>
        </w:rPr>
        <w:t>公司对内部控制缺陷整改情况高度重视,并要求积极落实整改。2021年度披露的非财务报告内部控制一般缺陷已整改完成。</w:t>
      </w:r>
    </w:p>
    <w:p w14:paraId="2A6C109E" w14:textId="77777777" w:rsidR="00D553B3" w:rsidRPr="00C84049" w:rsidRDefault="00D553B3" w:rsidP="002203D8">
      <w:pPr>
        <w:keepNext/>
        <w:keepLines/>
        <w:widowControl w:val="0"/>
        <w:numPr>
          <w:ilvl w:val="0"/>
          <w:numId w:val="53"/>
        </w:numPr>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本年度内部控制运行情况及下一年度改进方向</w:t>
      </w:r>
    </w:p>
    <w:p w14:paraId="0EC65717" w14:textId="77777777" w:rsidR="00D553B3" w:rsidRPr="00C84049" w:rsidRDefault="00D553B3" w:rsidP="00D553B3">
      <w:pPr>
        <w:widowControl w:val="0"/>
        <w:autoSpaceDE w:val="0"/>
        <w:autoSpaceDN w:val="0"/>
        <w:ind w:leftChars="200" w:left="420"/>
        <w:jc w:val="both"/>
        <w:textAlignment w:val="baseline"/>
        <w:rPr>
          <w:rFonts w:hAnsi="Calibri" w:cs="Times New Roman"/>
          <w:color w:val="000000"/>
          <w:kern w:val="2"/>
          <w:szCs w:val="21"/>
        </w:rPr>
      </w:pPr>
      <w:r w:rsidRPr="00C84049">
        <w:rPr>
          <w:rFonts w:hAnsi="Calibri" w:cs="Times New Roman" w:hint="eastAsia"/>
          <w:kern w:val="2"/>
          <w:szCs w:val="21"/>
        </w:rPr>
        <w:t xml:space="preserve">√适用 </w:t>
      </w:r>
      <w:r w:rsidRPr="00C84049">
        <w:rPr>
          <w:rFonts w:hAnsi="Calibri" w:cs="Times New Roman"/>
          <w:color w:val="000000"/>
          <w:kern w:val="2"/>
          <w:szCs w:val="21"/>
        </w:rPr>
        <w:fldChar w:fldCharType="begin"/>
      </w:r>
      <w:r w:rsidRPr="00C84049">
        <w:rPr>
          <w:rFonts w:hAnsi="Calibri" w:cs="Times New Roman"/>
          <w:color w:val="000000"/>
          <w:kern w:val="2"/>
          <w:szCs w:val="21"/>
        </w:rPr>
        <w:instrText xml:space="preserve"> MACROBUTTON emptymacro </w:instrText>
      </w:r>
      <w:r w:rsidRPr="00C84049">
        <w:rPr>
          <w:rFonts w:hAnsi="Calibri" w:cs="Times New Roman"/>
          <w:color w:val="000000"/>
          <w:kern w:val="2"/>
          <w:szCs w:val="21"/>
        </w:rPr>
        <w:instrText>□</w:instrText>
      </w:r>
      <w:r w:rsidRPr="00C84049">
        <w:rPr>
          <w:rFonts w:hAnsi="Calibri" w:cs="Times New Roman"/>
          <w:color w:val="000000"/>
          <w:kern w:val="2"/>
          <w:szCs w:val="21"/>
        </w:rPr>
        <w:instrText>不适用</w:instrText>
      </w:r>
      <w:r w:rsidRPr="00C84049">
        <w:rPr>
          <w:rFonts w:hAnsi="Calibri" w:cs="Times New Roman"/>
          <w:color w:val="000000"/>
          <w:kern w:val="2"/>
          <w:szCs w:val="21"/>
        </w:rPr>
        <w:fldChar w:fldCharType="end"/>
      </w:r>
    </w:p>
    <w:p w14:paraId="6A07D117" w14:textId="77777777" w:rsidR="00D553B3" w:rsidRPr="00C84049" w:rsidRDefault="00D553B3" w:rsidP="00D553B3">
      <w:pPr>
        <w:widowControl w:val="0"/>
        <w:ind w:firstLineChars="150" w:firstLine="315"/>
        <w:rPr>
          <w:rFonts w:ascii="Calibri" w:hAnsi="Calibri" w:cs="Arial"/>
          <w:kern w:val="2"/>
          <w:szCs w:val="21"/>
        </w:rPr>
      </w:pPr>
      <w:r w:rsidRPr="00C84049">
        <w:rPr>
          <w:rFonts w:ascii="Calibri" w:hAnsi="Calibri" w:cs="Arial" w:hint="eastAsia"/>
          <w:kern w:val="2"/>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48ED40FD" w14:textId="77777777" w:rsidR="00D553B3" w:rsidRPr="00C84049" w:rsidRDefault="00D553B3" w:rsidP="00D553B3">
      <w:pPr>
        <w:widowControl w:val="0"/>
        <w:ind w:firstLineChars="200" w:firstLine="420"/>
        <w:jc w:val="both"/>
        <w:rPr>
          <w:rFonts w:hAnsi="Calibri" w:cs="Times New Roman"/>
          <w:color w:val="000000"/>
          <w:kern w:val="2"/>
          <w:szCs w:val="21"/>
        </w:rPr>
      </w:pPr>
      <w:r w:rsidRPr="00C84049">
        <w:rPr>
          <w:rFonts w:ascii="Calibri" w:hAnsi="Calibri" w:cs="Arial" w:hint="eastAsia"/>
          <w:kern w:val="2"/>
          <w:szCs w:val="21"/>
        </w:rPr>
        <w:t>2023</w:t>
      </w:r>
      <w:r w:rsidRPr="00C84049">
        <w:rPr>
          <w:rFonts w:ascii="Calibri" w:hAnsi="Calibri" w:cs="Arial" w:hint="eastAsia"/>
          <w:kern w:val="2"/>
          <w:szCs w:val="21"/>
        </w:rPr>
        <w:t>年度，公司将在本次评价的基础上继续完善内部控制制度，规范内部控制制度执行，强化内部控制监督管理，保持公司健康稳定长远发展。</w:t>
      </w:r>
    </w:p>
    <w:p w14:paraId="50E2F763" w14:textId="77777777" w:rsidR="00D553B3" w:rsidRPr="00C84049" w:rsidRDefault="00D553B3" w:rsidP="002203D8">
      <w:pPr>
        <w:keepNext/>
        <w:keepLines/>
        <w:widowControl w:val="0"/>
        <w:numPr>
          <w:ilvl w:val="0"/>
          <w:numId w:val="53"/>
        </w:numPr>
        <w:spacing w:before="120" w:after="120"/>
        <w:jc w:val="both"/>
        <w:rPr>
          <w:rFonts w:ascii="Cambria" w:hAnsi="Cambria" w:cs="Times New Roman"/>
          <w:b/>
          <w:bCs/>
          <w:kern w:val="2"/>
          <w:szCs w:val="21"/>
        </w:rPr>
      </w:pPr>
      <w:r w:rsidRPr="00C84049">
        <w:rPr>
          <w:rFonts w:ascii="Cambria" w:hAnsi="Cambria" w:cs="Times New Roman" w:hint="eastAsia"/>
          <w:b/>
          <w:bCs/>
          <w:kern w:val="2"/>
          <w:szCs w:val="21"/>
        </w:rPr>
        <w:t>其他重大事项说明</w:t>
      </w:r>
    </w:p>
    <w:p w14:paraId="2E3963C3" w14:textId="77777777" w:rsidR="00D553B3" w:rsidRPr="00C84049" w:rsidRDefault="00D553B3" w:rsidP="00D553B3">
      <w:pPr>
        <w:widowControl w:val="0"/>
        <w:ind w:leftChars="200" w:left="420"/>
        <w:jc w:val="both"/>
        <w:rPr>
          <w:rFonts w:hAnsi="Calibri" w:cs="Times New Roman"/>
          <w:kern w:val="2"/>
          <w:szCs w:val="21"/>
        </w:rPr>
      </w:pPr>
      <w:r w:rsidRPr="00C84049">
        <w:rPr>
          <w:rFonts w:hAnsi="Calibri" w:cs="Times New Roman"/>
          <w:kern w:val="2"/>
          <w:szCs w:val="21"/>
        </w:rPr>
        <w:fldChar w:fldCharType="begin"/>
      </w:r>
      <w:r w:rsidRPr="00C84049">
        <w:rPr>
          <w:rFonts w:hAnsi="Calibri" w:cs="Times New Roman"/>
          <w:kern w:val="2"/>
          <w:szCs w:val="21"/>
        </w:rPr>
        <w:instrText xml:space="preserve"> MACROBUTTON emptymacro </w:instrText>
      </w:r>
      <w:r w:rsidRPr="00C84049">
        <w:rPr>
          <w:rFonts w:hAnsi="Calibri" w:cs="Times New Roman"/>
          <w:kern w:val="2"/>
          <w:szCs w:val="21"/>
        </w:rPr>
        <w:instrText>□</w:instrText>
      </w:r>
      <w:r w:rsidRPr="00C84049">
        <w:rPr>
          <w:rFonts w:hAnsi="Calibri" w:cs="Times New Roman"/>
          <w:kern w:val="2"/>
          <w:szCs w:val="21"/>
        </w:rPr>
        <w:instrText>适用</w:instrText>
      </w:r>
      <w:r w:rsidRPr="00C84049">
        <w:rPr>
          <w:rFonts w:hAnsi="Calibri" w:cs="Times New Roman"/>
          <w:kern w:val="2"/>
          <w:szCs w:val="21"/>
        </w:rPr>
        <w:fldChar w:fldCharType="end"/>
      </w:r>
      <w:r w:rsidRPr="00C84049">
        <w:rPr>
          <w:rFonts w:hAnsi="Calibri" w:cs="Times New Roman" w:hint="eastAsia"/>
          <w:kern w:val="2"/>
          <w:szCs w:val="21"/>
        </w:rPr>
        <w:t>√不适用</w:t>
      </w:r>
    </w:p>
    <w:p w14:paraId="6AB4FEAA" w14:textId="77777777" w:rsidR="00D553B3" w:rsidRPr="00C84049" w:rsidRDefault="00D553B3" w:rsidP="00D553B3">
      <w:pPr>
        <w:widowControl w:val="0"/>
        <w:autoSpaceDE w:val="0"/>
        <w:autoSpaceDN w:val="0"/>
        <w:jc w:val="both"/>
        <w:textAlignment w:val="baseline"/>
        <w:rPr>
          <w:rFonts w:ascii="Calibri" w:hAnsi="Calibri" w:cs="Times New Roman"/>
          <w:color w:val="333399"/>
          <w:kern w:val="2"/>
          <w:szCs w:val="21"/>
          <w:u w:val="single"/>
        </w:rPr>
      </w:pPr>
    </w:p>
    <w:p w14:paraId="18DE4E32" w14:textId="777FB042" w:rsidR="00D553B3" w:rsidRPr="00C84049" w:rsidRDefault="00D553B3" w:rsidP="00D553B3">
      <w:pPr>
        <w:widowControl w:val="0"/>
        <w:jc w:val="right"/>
        <w:rPr>
          <w:rFonts w:ascii="Calibri" w:hAnsi="Calibri" w:cs="Arial"/>
          <w:kern w:val="2"/>
          <w:szCs w:val="22"/>
        </w:rPr>
      </w:pPr>
      <w:r w:rsidRPr="00C84049">
        <w:rPr>
          <w:rFonts w:ascii="Calibri" w:hAnsi="Calibri" w:cs="Arial" w:hint="eastAsia"/>
          <w:kern w:val="2"/>
          <w:szCs w:val="22"/>
        </w:rPr>
        <w:t>董事长（已经董事会授权）：</w:t>
      </w:r>
      <w:r w:rsidR="00BD00C2" w:rsidRPr="00342668">
        <w:rPr>
          <w:rFonts w:ascii="Calibri" w:hAnsi="Calibri" w:cs="Arial" w:hint="eastAsia"/>
          <w:kern w:val="2"/>
          <w:szCs w:val="22"/>
        </w:rPr>
        <w:t>李俊杰</w:t>
      </w:r>
    </w:p>
    <w:p w14:paraId="236A8C83" w14:textId="77777777" w:rsidR="00D553B3" w:rsidRPr="00C84049" w:rsidRDefault="00D553B3" w:rsidP="00D553B3">
      <w:pPr>
        <w:widowControl w:val="0"/>
        <w:autoSpaceDE w:val="0"/>
        <w:autoSpaceDN w:val="0"/>
        <w:ind w:firstLineChars="1150" w:firstLine="2415"/>
        <w:jc w:val="right"/>
        <w:textAlignment w:val="baseline"/>
        <w:rPr>
          <w:rFonts w:hAnsi="Calibri" w:cs="Times New Roman"/>
          <w:color w:val="000000"/>
          <w:kern w:val="2"/>
          <w:szCs w:val="21"/>
        </w:rPr>
      </w:pPr>
      <w:r w:rsidRPr="00C84049">
        <w:rPr>
          <w:rFonts w:ascii="Calibri" w:hAnsi="Calibri" w:cs="Arial" w:hint="eastAsia"/>
          <w:kern w:val="2"/>
          <w:szCs w:val="22"/>
        </w:rPr>
        <w:t>北京京城机电股份有限公司</w:t>
      </w:r>
    </w:p>
    <w:p w14:paraId="499D47D8" w14:textId="221092B9" w:rsidR="00D553B3" w:rsidRPr="00C84049" w:rsidRDefault="00D553B3" w:rsidP="00D553B3">
      <w:pPr>
        <w:jc w:val="right"/>
        <w:rPr>
          <w:rFonts w:ascii="Calibri" w:hAnsi="Calibri" w:cs="Arial"/>
          <w:kern w:val="2"/>
          <w:szCs w:val="22"/>
        </w:rPr>
      </w:pPr>
      <w:r w:rsidRPr="00C84049">
        <w:rPr>
          <w:rFonts w:ascii="Calibri" w:hAnsi="Calibri" w:cs="Arial" w:hint="eastAsia"/>
          <w:kern w:val="2"/>
          <w:szCs w:val="22"/>
        </w:rPr>
        <w:t>202</w:t>
      </w:r>
      <w:r>
        <w:rPr>
          <w:rFonts w:ascii="Calibri" w:hAnsi="Calibri" w:cs="Arial"/>
          <w:kern w:val="2"/>
          <w:szCs w:val="22"/>
        </w:rPr>
        <w:t>4</w:t>
      </w:r>
      <w:r w:rsidRPr="00C84049">
        <w:rPr>
          <w:rFonts w:ascii="Calibri" w:hAnsi="Calibri" w:cs="Arial" w:hint="eastAsia"/>
          <w:kern w:val="2"/>
          <w:szCs w:val="22"/>
        </w:rPr>
        <w:t>年</w:t>
      </w:r>
      <w:r>
        <w:rPr>
          <w:rFonts w:ascii="Calibri" w:hAnsi="Calibri" w:cs="Arial"/>
          <w:kern w:val="2"/>
          <w:szCs w:val="22"/>
        </w:rPr>
        <w:t>3</w:t>
      </w:r>
      <w:r w:rsidRPr="00C84049">
        <w:rPr>
          <w:rFonts w:ascii="Calibri" w:hAnsi="Calibri" w:cs="Arial" w:hint="eastAsia"/>
          <w:kern w:val="2"/>
          <w:szCs w:val="22"/>
        </w:rPr>
        <w:t>月</w:t>
      </w:r>
      <w:r>
        <w:rPr>
          <w:rFonts w:ascii="Calibri" w:hAnsi="Calibri" w:cs="Arial"/>
          <w:kern w:val="2"/>
          <w:szCs w:val="22"/>
        </w:rPr>
        <w:t>28</w:t>
      </w:r>
      <w:r w:rsidRPr="00C84049">
        <w:rPr>
          <w:rFonts w:ascii="Calibri" w:hAnsi="Calibri" w:cs="Arial" w:hint="eastAsia"/>
          <w:kern w:val="2"/>
          <w:szCs w:val="22"/>
        </w:rPr>
        <w:t>日</w:t>
      </w:r>
    </w:p>
    <w:p w14:paraId="31DA0389" w14:textId="77777777" w:rsidR="00D553B3" w:rsidRDefault="00D553B3" w:rsidP="00D553B3">
      <w:pPr>
        <w:rPr>
          <w:szCs w:val="21"/>
        </w:rPr>
      </w:pPr>
    </w:p>
    <w:p w14:paraId="13C65EFC" w14:textId="77777777" w:rsidR="00D553B3" w:rsidRDefault="00D553B3" w:rsidP="00D13566">
      <w:pPr>
        <w:outlineLvl w:val="1"/>
        <w:rPr>
          <w:b/>
          <w:bCs/>
          <w:szCs w:val="21"/>
        </w:rPr>
      </w:pPr>
      <w:r w:rsidRPr="00C0248F">
        <w:rPr>
          <w:rFonts w:hint="eastAsia"/>
          <w:b/>
          <w:bCs/>
          <w:szCs w:val="21"/>
        </w:rPr>
        <w:t>二、内部控制审计报告的相关情况说明</w:t>
      </w:r>
    </w:p>
    <w:p w14:paraId="3C36B693" w14:textId="77777777" w:rsidR="00D553B3" w:rsidRPr="00C0248F" w:rsidRDefault="00D553B3" w:rsidP="00D553B3">
      <w:pPr>
        <w:rPr>
          <w:b/>
          <w:bCs/>
          <w:szCs w:val="21"/>
        </w:rPr>
      </w:pPr>
    </w:p>
    <w:p w14:paraId="1A06F4C1" w14:textId="77777777" w:rsidR="00D553B3" w:rsidRPr="00C0248F" w:rsidRDefault="00D553B3" w:rsidP="00D13566">
      <w:pPr>
        <w:snapToGrid w:val="0"/>
        <w:spacing w:line="360" w:lineRule="auto"/>
        <w:jc w:val="center"/>
        <w:outlineLvl w:val="2"/>
        <w:rPr>
          <w:rFonts w:ascii="黑体" w:eastAsia="黑体" w:hAnsi="黑体" w:cs="Times New Roman"/>
          <w:b/>
          <w:spacing w:val="80"/>
          <w:szCs w:val="21"/>
        </w:rPr>
      </w:pPr>
      <w:bookmarkStart w:id="389" w:name="_Toc130829317"/>
      <w:r w:rsidRPr="00C0248F">
        <w:rPr>
          <w:rFonts w:ascii="黑体" w:eastAsia="黑体" w:hAnsi="黑体" w:cs="Times New Roman"/>
          <w:b/>
          <w:spacing w:val="80"/>
          <w:szCs w:val="21"/>
        </w:rPr>
        <w:t>内部控制审计报告</w:t>
      </w:r>
      <w:bookmarkEnd w:id="389"/>
    </w:p>
    <w:p w14:paraId="17E8514E" w14:textId="5DB26B1E" w:rsidR="00D553B3" w:rsidRPr="00C0248F" w:rsidRDefault="00D553B3" w:rsidP="00D553B3">
      <w:pPr>
        <w:snapToGrid w:val="0"/>
        <w:spacing w:line="360" w:lineRule="auto"/>
        <w:ind w:firstLineChars="200" w:firstLine="422"/>
        <w:jc w:val="right"/>
        <w:rPr>
          <w:rFonts w:asciiTheme="minorEastAsia" w:eastAsiaTheme="minorEastAsia" w:hAnsiTheme="minorEastAsia" w:cs="Times New Roman"/>
          <w:b/>
          <w:szCs w:val="21"/>
        </w:rPr>
      </w:pPr>
      <w:r w:rsidRPr="00C0248F">
        <w:rPr>
          <w:rFonts w:asciiTheme="minorEastAsia" w:eastAsiaTheme="minorEastAsia" w:hAnsiTheme="minorEastAsia" w:cs="Times New Roman" w:hint="eastAsia"/>
          <w:b/>
          <w:szCs w:val="21"/>
        </w:rPr>
        <w:t>大华内字[202</w:t>
      </w:r>
      <w:r>
        <w:rPr>
          <w:rFonts w:asciiTheme="minorEastAsia" w:eastAsiaTheme="minorEastAsia" w:hAnsiTheme="minorEastAsia" w:cs="Times New Roman"/>
          <w:b/>
          <w:szCs w:val="21"/>
        </w:rPr>
        <w:t>4</w:t>
      </w:r>
      <w:r w:rsidRPr="00C0248F">
        <w:rPr>
          <w:rFonts w:asciiTheme="minorEastAsia" w:eastAsiaTheme="minorEastAsia" w:hAnsiTheme="minorEastAsia" w:cs="Times New Roman" w:hint="eastAsia"/>
          <w:b/>
          <w:szCs w:val="21"/>
        </w:rPr>
        <w:t>]</w:t>
      </w:r>
      <w:r w:rsidR="00BD00C2" w:rsidRPr="00342668">
        <w:t xml:space="preserve"> </w:t>
      </w:r>
      <w:r w:rsidR="00BD00C2" w:rsidRPr="00342668">
        <w:rPr>
          <w:rFonts w:asciiTheme="minorEastAsia" w:eastAsiaTheme="minorEastAsia" w:hAnsiTheme="minorEastAsia" w:cs="Times New Roman"/>
          <w:b/>
          <w:szCs w:val="21"/>
        </w:rPr>
        <w:t>0011000118</w:t>
      </w:r>
      <w:r w:rsidRPr="00C0248F">
        <w:rPr>
          <w:rFonts w:asciiTheme="minorEastAsia" w:eastAsiaTheme="minorEastAsia" w:hAnsiTheme="minorEastAsia" w:cs="Times New Roman" w:hint="eastAsia"/>
          <w:b/>
          <w:szCs w:val="21"/>
        </w:rPr>
        <w:t>号</w:t>
      </w:r>
    </w:p>
    <w:p w14:paraId="4683D1DC" w14:textId="77777777" w:rsidR="00D553B3" w:rsidRPr="00C0248F" w:rsidRDefault="00D553B3" w:rsidP="00D553B3">
      <w:pPr>
        <w:widowControl w:val="0"/>
        <w:autoSpaceDE w:val="0"/>
        <w:snapToGrid w:val="0"/>
        <w:spacing w:line="360" w:lineRule="auto"/>
        <w:jc w:val="both"/>
        <w:rPr>
          <w:rFonts w:asciiTheme="minorEastAsia" w:eastAsiaTheme="minorEastAsia" w:hAnsiTheme="minorEastAsia" w:cs="仿宋_GB2312"/>
          <w:b/>
          <w:kern w:val="2"/>
          <w:szCs w:val="21"/>
        </w:rPr>
      </w:pPr>
      <w:r w:rsidRPr="00C0248F">
        <w:rPr>
          <w:rFonts w:cs="Arial"/>
          <w:b/>
          <w:bCs/>
          <w:kern w:val="2"/>
          <w:szCs w:val="21"/>
        </w:rPr>
        <w:fldChar w:fldCharType="begin"/>
      </w:r>
      <w:r w:rsidRPr="00C0248F">
        <w:rPr>
          <w:rFonts w:cs="Arial"/>
          <w:b/>
          <w:bCs/>
          <w:kern w:val="2"/>
          <w:szCs w:val="21"/>
        </w:rPr>
        <w:instrText xml:space="preserve"> REF  公司全称  \* MERGEFORMAT </w:instrText>
      </w:r>
      <w:r w:rsidRPr="00C0248F">
        <w:rPr>
          <w:rFonts w:cs="Arial"/>
          <w:b/>
          <w:bCs/>
          <w:kern w:val="2"/>
          <w:szCs w:val="21"/>
        </w:rPr>
        <w:fldChar w:fldCharType="separate"/>
      </w:r>
      <w:r w:rsidRPr="00C0248F">
        <w:rPr>
          <w:rFonts w:cs="Arial" w:hint="eastAsia"/>
          <w:b/>
          <w:bCs/>
          <w:kern w:val="2"/>
          <w:szCs w:val="21"/>
        </w:rPr>
        <w:t>北京京城机电股份有限公司</w:t>
      </w:r>
      <w:r w:rsidRPr="00C0248F">
        <w:rPr>
          <w:rFonts w:cs="Arial"/>
          <w:b/>
          <w:bCs/>
          <w:kern w:val="2"/>
          <w:szCs w:val="21"/>
        </w:rPr>
        <w:fldChar w:fldCharType="end"/>
      </w:r>
      <w:r w:rsidRPr="00C0248F">
        <w:rPr>
          <w:rFonts w:asciiTheme="minorEastAsia" w:eastAsiaTheme="minorEastAsia" w:hAnsiTheme="minorEastAsia" w:cs="仿宋_GB2312" w:hint="eastAsia"/>
          <w:b/>
          <w:kern w:val="2"/>
          <w:szCs w:val="21"/>
        </w:rPr>
        <w:t>全体股东：</w:t>
      </w:r>
    </w:p>
    <w:p w14:paraId="4A16CB6C" w14:textId="2060DFD9" w:rsidR="00D553B3" w:rsidRPr="00C0248F" w:rsidRDefault="00D553B3" w:rsidP="00D553B3">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按照《企业内部控制审计指引》及中国注册会计师执业准则的相关要求，我们审计了</w:t>
      </w:r>
      <w:r w:rsidRPr="00C0248F">
        <w:rPr>
          <w:rFonts w:cs="Arial"/>
          <w:bCs/>
          <w:kern w:val="2"/>
          <w:szCs w:val="21"/>
        </w:rPr>
        <w:fldChar w:fldCharType="begin"/>
      </w:r>
      <w:r w:rsidRPr="00C0248F">
        <w:rPr>
          <w:rFonts w:cs="Arial"/>
          <w:bCs/>
          <w:kern w:val="2"/>
          <w:szCs w:val="21"/>
        </w:rPr>
        <w:instrText xml:space="preserve"> REF  公司全称  \* MERGEFORMAT </w:instrText>
      </w:r>
      <w:r w:rsidRPr="00C0248F">
        <w:rPr>
          <w:rFonts w:cs="Arial"/>
          <w:bCs/>
          <w:kern w:val="2"/>
          <w:szCs w:val="21"/>
        </w:rPr>
        <w:fldChar w:fldCharType="separate"/>
      </w:r>
      <w:r w:rsidRPr="00C0248F">
        <w:rPr>
          <w:rFonts w:cs="Arial" w:hint="eastAsia"/>
          <w:bCs/>
          <w:kern w:val="2"/>
          <w:szCs w:val="21"/>
        </w:rPr>
        <w:t>北京京城机电股份有限公司</w:t>
      </w:r>
      <w:r w:rsidRPr="00C0248F">
        <w:rPr>
          <w:rFonts w:cs="Arial"/>
          <w:bCs/>
          <w:kern w:val="2"/>
          <w:szCs w:val="21"/>
        </w:rPr>
        <w:fldChar w:fldCharType="end"/>
      </w:r>
      <w:r w:rsidRPr="00C0248F">
        <w:rPr>
          <w:kern w:val="2"/>
          <w:szCs w:val="21"/>
        </w:rPr>
        <w:t>（以下简称</w:t>
      </w:r>
      <w:r w:rsidRPr="00C0248F">
        <w:rPr>
          <w:rFonts w:ascii="Times New Roman" w:hAnsi="Times New Roman" w:cs="Times New Roman"/>
          <w:kern w:val="2"/>
          <w:szCs w:val="21"/>
        </w:rPr>
        <w:t>京城股份</w:t>
      </w:r>
      <w:r w:rsidRPr="00C0248F">
        <w:rPr>
          <w:rFonts w:cs="仿宋_GB2312" w:hint="eastAsia"/>
          <w:kern w:val="2"/>
          <w:szCs w:val="21"/>
        </w:rPr>
        <w:t>）202</w:t>
      </w:r>
      <w:r>
        <w:rPr>
          <w:rFonts w:cs="仿宋_GB2312"/>
          <w:kern w:val="2"/>
          <w:szCs w:val="21"/>
        </w:rPr>
        <w:t>3</w:t>
      </w:r>
      <w:r w:rsidRPr="00C0248F">
        <w:rPr>
          <w:rFonts w:cs="仿宋_GB2312" w:hint="eastAsia"/>
          <w:kern w:val="2"/>
          <w:szCs w:val="21"/>
        </w:rPr>
        <w:t>年12月31日的财务报告内部控制的有效性。</w:t>
      </w:r>
    </w:p>
    <w:p w14:paraId="6786DAA7" w14:textId="77777777" w:rsidR="00D553B3" w:rsidRPr="00C0248F" w:rsidRDefault="00D553B3" w:rsidP="00D553B3">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一、企业对内部控制的责任</w:t>
      </w:r>
    </w:p>
    <w:p w14:paraId="3B7F3281" w14:textId="77777777" w:rsidR="00D553B3" w:rsidRPr="00C0248F" w:rsidRDefault="00D553B3" w:rsidP="00D553B3">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按照《企业内部控制基本规范》、《企业内部控制应用指引》、《企业内部控制评价指引》的规定，建立健全和有效实施内部控制，并评价其有效性是企业董事会的责任。</w:t>
      </w:r>
    </w:p>
    <w:p w14:paraId="19C13FAE" w14:textId="77777777" w:rsidR="00D553B3" w:rsidRPr="00C0248F" w:rsidRDefault="00D553B3" w:rsidP="00D553B3">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二、注册会计师的责任</w:t>
      </w:r>
    </w:p>
    <w:p w14:paraId="25B4AE42" w14:textId="77777777" w:rsidR="00D553B3" w:rsidRPr="00C0248F" w:rsidRDefault="00D553B3" w:rsidP="00D553B3">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我们的责任是在实施审计工作的基础上，对财务报告内部控制的有效性发表审计意见，并对注意到的非财务报告内部控制的重大缺陷进行披露。</w:t>
      </w:r>
    </w:p>
    <w:p w14:paraId="1F8DEEB9" w14:textId="77777777" w:rsidR="00D553B3" w:rsidRPr="00C0248F" w:rsidRDefault="00D553B3" w:rsidP="00D553B3">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t>三、内部控制的固有局限性</w:t>
      </w:r>
    </w:p>
    <w:p w14:paraId="230BF365" w14:textId="77777777" w:rsidR="00D553B3" w:rsidRPr="00C0248F" w:rsidRDefault="00D553B3" w:rsidP="00D553B3">
      <w:pPr>
        <w:widowControl w:val="0"/>
        <w:autoSpaceDE w:val="0"/>
        <w:snapToGrid w:val="0"/>
        <w:spacing w:line="360" w:lineRule="auto"/>
        <w:ind w:firstLineChars="200" w:firstLine="420"/>
        <w:jc w:val="both"/>
        <w:rPr>
          <w:rFonts w:cs="仿宋_GB2312"/>
          <w:kern w:val="2"/>
          <w:szCs w:val="21"/>
        </w:rPr>
      </w:pPr>
      <w:r w:rsidRPr="00C0248F">
        <w:rPr>
          <w:rFonts w:cs="仿宋_GB2312" w:hint="eastAsia"/>
          <w:kern w:val="2"/>
          <w:szCs w:val="21"/>
        </w:rPr>
        <w:t>内部控制具有固有局限性，存在不能防止和发现错报的可能性。此外，由于情况的变化可能导致内部控制变得不恰当，或对控制政策和程序遵循的程度降低，根据内部控制审计结果推测未来内部控制的有效性具有一定风险。</w:t>
      </w:r>
    </w:p>
    <w:p w14:paraId="1C852869" w14:textId="77777777" w:rsidR="00D553B3" w:rsidRPr="00C0248F" w:rsidRDefault="00D553B3" w:rsidP="00D553B3">
      <w:pPr>
        <w:widowControl w:val="0"/>
        <w:autoSpaceDE w:val="0"/>
        <w:snapToGrid w:val="0"/>
        <w:spacing w:line="360" w:lineRule="auto"/>
        <w:ind w:firstLineChars="200" w:firstLine="422"/>
        <w:jc w:val="both"/>
        <w:rPr>
          <w:rFonts w:asciiTheme="minorEastAsia" w:eastAsiaTheme="minorEastAsia" w:hAnsiTheme="minorEastAsia" w:cs="仿宋_GB2312"/>
          <w:b/>
          <w:kern w:val="2"/>
          <w:szCs w:val="21"/>
        </w:rPr>
      </w:pPr>
      <w:r w:rsidRPr="00C0248F">
        <w:rPr>
          <w:rFonts w:asciiTheme="minorEastAsia" w:eastAsiaTheme="minorEastAsia" w:hAnsiTheme="minorEastAsia" w:cs="仿宋_GB2312" w:hint="eastAsia"/>
          <w:b/>
          <w:kern w:val="2"/>
          <w:szCs w:val="21"/>
        </w:rPr>
        <w:lastRenderedPageBreak/>
        <w:t>四、财务报告内部控制审计意见</w:t>
      </w:r>
    </w:p>
    <w:p w14:paraId="3B6BF8E5" w14:textId="07AF7C04" w:rsidR="00D553B3" w:rsidRPr="00C0248F" w:rsidRDefault="00D553B3" w:rsidP="00D553B3">
      <w:pPr>
        <w:widowControl w:val="0"/>
        <w:autoSpaceDE w:val="0"/>
        <w:snapToGrid w:val="0"/>
        <w:spacing w:line="360" w:lineRule="auto"/>
        <w:ind w:firstLineChars="200" w:firstLine="420"/>
        <w:jc w:val="both"/>
        <w:rPr>
          <w:rFonts w:cs="仿宋_GB2312"/>
          <w:color w:val="000000"/>
          <w:kern w:val="2"/>
          <w:sz w:val="28"/>
          <w:szCs w:val="28"/>
        </w:rPr>
      </w:pPr>
      <w:r w:rsidRPr="00C0248F">
        <w:rPr>
          <w:rFonts w:cs="仿宋_GB2312" w:hint="eastAsia"/>
          <w:kern w:val="2"/>
          <w:szCs w:val="21"/>
        </w:rPr>
        <w:t>我们认为，</w:t>
      </w:r>
      <w:r w:rsidRPr="00C0248F">
        <w:rPr>
          <w:kern w:val="2"/>
          <w:szCs w:val="21"/>
        </w:rPr>
        <w:fldChar w:fldCharType="begin"/>
      </w:r>
      <w:r w:rsidRPr="00C0248F">
        <w:rPr>
          <w:kern w:val="2"/>
          <w:szCs w:val="21"/>
        </w:rPr>
        <w:instrText xml:space="preserve"> REF  公司简称  \* MERGEFORMAT </w:instrText>
      </w:r>
      <w:r w:rsidRPr="00C0248F">
        <w:rPr>
          <w:kern w:val="2"/>
          <w:szCs w:val="21"/>
        </w:rPr>
        <w:fldChar w:fldCharType="separate"/>
      </w:r>
      <w:r w:rsidRPr="00C0248F">
        <w:rPr>
          <w:rFonts w:hint="eastAsia"/>
          <w:kern w:val="2"/>
          <w:szCs w:val="21"/>
        </w:rPr>
        <w:t>京城股份</w:t>
      </w:r>
      <w:r w:rsidRPr="00C0248F">
        <w:rPr>
          <w:kern w:val="2"/>
          <w:szCs w:val="21"/>
        </w:rPr>
        <w:fldChar w:fldCharType="end"/>
      </w:r>
      <w:r w:rsidRPr="00C0248F">
        <w:rPr>
          <w:rFonts w:cs="仿宋_GB2312" w:hint="eastAsia"/>
          <w:kern w:val="2"/>
          <w:szCs w:val="21"/>
        </w:rPr>
        <w:t>于202</w:t>
      </w:r>
      <w:r>
        <w:rPr>
          <w:rFonts w:cs="仿宋_GB2312"/>
          <w:kern w:val="2"/>
          <w:szCs w:val="21"/>
        </w:rPr>
        <w:t>3</w:t>
      </w:r>
      <w:r w:rsidRPr="00C0248F">
        <w:rPr>
          <w:rFonts w:cs="仿宋_GB2312" w:hint="eastAsia"/>
          <w:kern w:val="2"/>
          <w:szCs w:val="21"/>
        </w:rPr>
        <w:t>年12月31日按照《企业内部控制基本规范》和相关规定在所有重大方面保持了有效的财务报告内部控制。</w:t>
      </w:r>
    </w:p>
    <w:p w14:paraId="60B863DA" w14:textId="77777777" w:rsidR="00D553B3" w:rsidRDefault="00D553B3" w:rsidP="00D553B3">
      <w:pPr>
        <w:rPr>
          <w:szCs w:val="21"/>
        </w:rPr>
      </w:pPr>
    </w:p>
    <w:p w14:paraId="388B2966" w14:textId="77777777" w:rsidR="00D553B3" w:rsidRDefault="00D553B3" w:rsidP="00D13566">
      <w:pPr>
        <w:pStyle w:val="10"/>
        <w:numPr>
          <w:ilvl w:val="0"/>
          <w:numId w:val="3"/>
        </w:numPr>
        <w:ind w:left="448" w:hanging="448"/>
        <w:rPr>
          <w:bCs w:val="0"/>
          <w:szCs w:val="28"/>
        </w:rPr>
      </w:pPr>
      <w:bookmarkStart w:id="390" w:name="_Toc130829318"/>
      <w:bookmarkStart w:id="391" w:name="_Toc161765252"/>
      <w:r>
        <w:rPr>
          <w:rFonts w:hint="eastAsia"/>
          <w:bCs w:val="0"/>
          <w:szCs w:val="28"/>
        </w:rPr>
        <w:t>五年业绩摘要</w:t>
      </w:r>
      <w:bookmarkEnd w:id="390"/>
      <w:bookmarkEnd w:id="391"/>
    </w:p>
    <w:p w14:paraId="708A3964" w14:textId="01CCE938" w:rsidR="00D553B3" w:rsidRDefault="00D553B3" w:rsidP="00D553B3">
      <w:pPr>
        <w:ind w:firstLineChars="200" w:firstLine="420"/>
        <w:rPr>
          <w:szCs w:val="21"/>
        </w:rPr>
      </w:pPr>
      <w:r w:rsidRPr="00BD44FA">
        <w:rPr>
          <w:rFonts w:hint="eastAsia"/>
          <w:szCs w:val="21"/>
        </w:rPr>
        <w:t>本公司截至</w:t>
      </w:r>
      <w:r w:rsidRPr="00BD44FA">
        <w:rPr>
          <w:szCs w:val="21"/>
        </w:rPr>
        <w:t>20</w:t>
      </w:r>
      <w:r>
        <w:rPr>
          <w:szCs w:val="21"/>
        </w:rPr>
        <w:t>23</w:t>
      </w:r>
      <w:r w:rsidRPr="00BD44FA">
        <w:rPr>
          <w:szCs w:val="21"/>
        </w:rPr>
        <w:t>年12月31日止年度前五年每年之审定后综合经营成果及审定后资产及负债情况汇总如下：</w:t>
      </w:r>
    </w:p>
    <w:p w14:paraId="69842F39" w14:textId="77777777" w:rsidR="00FE5AAE" w:rsidRPr="00BD44FA" w:rsidRDefault="00FE5AAE" w:rsidP="00D553B3">
      <w:pPr>
        <w:ind w:firstLineChars="200" w:firstLine="420"/>
        <w:rPr>
          <w:szCs w:val="21"/>
        </w:rPr>
      </w:pPr>
    </w:p>
    <w:p w14:paraId="6B15CF68" w14:textId="1DA2AF71" w:rsidR="00D13566" w:rsidRDefault="00D13566" w:rsidP="0084248C">
      <w:pPr>
        <w:pStyle w:val="82"/>
        <w:spacing w:afterLines="50" w:after="120"/>
        <w:outlineLvl w:val="1"/>
        <w:rPr>
          <w:b/>
          <w:bCs/>
          <w:sz w:val="21"/>
          <w:szCs w:val="21"/>
        </w:rPr>
      </w:pPr>
      <w:r w:rsidRPr="00D13566">
        <w:rPr>
          <w:rFonts w:hint="eastAsia"/>
          <w:b/>
          <w:bCs/>
          <w:sz w:val="21"/>
          <w:szCs w:val="21"/>
        </w:rPr>
        <w:t>一、</w:t>
      </w:r>
      <w:r w:rsidR="00D553B3" w:rsidRPr="00D13566">
        <w:rPr>
          <w:rFonts w:hint="eastAsia"/>
          <w:b/>
          <w:bCs/>
          <w:sz w:val="21"/>
          <w:szCs w:val="21"/>
        </w:rPr>
        <w:t>经营结果（根据中国会计准则编制）</w:t>
      </w:r>
    </w:p>
    <w:tbl>
      <w:tblPr>
        <w:tblStyle w:val="a7"/>
        <w:tblW w:w="5000" w:type="pct"/>
        <w:tblLook w:val="04A0" w:firstRow="1" w:lastRow="0" w:firstColumn="1" w:lastColumn="0" w:noHBand="0" w:noVBand="1"/>
      </w:tblPr>
      <w:tblGrid>
        <w:gridCol w:w="1463"/>
        <w:gridCol w:w="1472"/>
        <w:gridCol w:w="1472"/>
        <w:gridCol w:w="1472"/>
        <w:gridCol w:w="1472"/>
        <w:gridCol w:w="1472"/>
      </w:tblGrid>
      <w:tr w:rsidR="008A37C9" w:rsidRPr="00686FDB" w14:paraId="066CEA92" w14:textId="77777777" w:rsidTr="00CF3046">
        <w:tc>
          <w:tcPr>
            <w:tcW w:w="829" w:type="pct"/>
            <w:vMerge w:val="restart"/>
          </w:tcPr>
          <w:p w14:paraId="0FEFFE4E" w14:textId="77777777" w:rsidR="006B3D2D" w:rsidRPr="00686FDB" w:rsidRDefault="006B3D2D" w:rsidP="00CF3046">
            <w:pPr>
              <w:pStyle w:val="82"/>
              <w:rPr>
                <w:rFonts w:asciiTheme="minorEastAsia" w:eastAsiaTheme="minorEastAsia" w:hAnsiTheme="minorEastAsia"/>
                <w:sz w:val="21"/>
                <w:szCs w:val="21"/>
              </w:rPr>
            </w:pPr>
          </w:p>
        </w:tc>
        <w:tc>
          <w:tcPr>
            <w:tcW w:w="834" w:type="pct"/>
          </w:tcPr>
          <w:p w14:paraId="04FBA9D1" w14:textId="148E633C" w:rsidR="006B3D2D" w:rsidRPr="00686FDB" w:rsidRDefault="005A09FB" w:rsidP="00FE5AAE">
            <w:pPr>
              <w:pStyle w:val="82"/>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r>
              <w:rPr>
                <w:rFonts w:asciiTheme="minorEastAsia" w:eastAsiaTheme="minorEastAsia" w:hAnsiTheme="minorEastAsia"/>
                <w:sz w:val="21"/>
                <w:szCs w:val="21"/>
              </w:rPr>
              <w:t>023</w:t>
            </w:r>
          </w:p>
        </w:tc>
        <w:tc>
          <w:tcPr>
            <w:tcW w:w="834" w:type="pct"/>
          </w:tcPr>
          <w:p w14:paraId="45AE623C" w14:textId="77777777" w:rsidR="006B3D2D" w:rsidRPr="00686FDB" w:rsidRDefault="006B3D2D" w:rsidP="00FE5AAE">
            <w:pPr>
              <w:pStyle w:val="82"/>
              <w:jc w:val="center"/>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w:t>
            </w:r>
            <w:r w:rsidRPr="00686FDB">
              <w:rPr>
                <w:rFonts w:asciiTheme="minorEastAsia" w:eastAsiaTheme="minorEastAsia" w:hAnsiTheme="minorEastAsia"/>
                <w:sz w:val="21"/>
                <w:szCs w:val="21"/>
              </w:rPr>
              <w:t>02</w:t>
            </w:r>
            <w:r>
              <w:rPr>
                <w:rFonts w:asciiTheme="minorEastAsia" w:eastAsiaTheme="minorEastAsia" w:hAnsiTheme="minorEastAsia"/>
                <w:sz w:val="21"/>
                <w:szCs w:val="21"/>
              </w:rPr>
              <w:t>2</w:t>
            </w:r>
          </w:p>
        </w:tc>
        <w:tc>
          <w:tcPr>
            <w:tcW w:w="834" w:type="pct"/>
          </w:tcPr>
          <w:p w14:paraId="4DFB7130" w14:textId="77777777" w:rsidR="006B3D2D" w:rsidRPr="00686FDB" w:rsidRDefault="006B3D2D" w:rsidP="00FE5AAE">
            <w:pPr>
              <w:pStyle w:val="82"/>
              <w:jc w:val="center"/>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2021</w:t>
            </w:r>
          </w:p>
        </w:tc>
        <w:tc>
          <w:tcPr>
            <w:tcW w:w="834" w:type="pct"/>
          </w:tcPr>
          <w:p w14:paraId="42320CAA" w14:textId="77777777" w:rsidR="006B3D2D" w:rsidRPr="00686FDB" w:rsidRDefault="006B3D2D" w:rsidP="00FE5AAE">
            <w:pPr>
              <w:pStyle w:val="82"/>
              <w:jc w:val="center"/>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2020</w:t>
            </w:r>
          </w:p>
        </w:tc>
        <w:tc>
          <w:tcPr>
            <w:tcW w:w="834" w:type="pct"/>
          </w:tcPr>
          <w:p w14:paraId="151CA183" w14:textId="77777777" w:rsidR="006B3D2D" w:rsidRPr="00686FDB" w:rsidRDefault="006B3D2D" w:rsidP="00FE5AAE">
            <w:pPr>
              <w:pStyle w:val="82"/>
              <w:jc w:val="center"/>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2019</w:t>
            </w:r>
          </w:p>
        </w:tc>
      </w:tr>
      <w:tr w:rsidR="008A37C9" w:rsidRPr="00686FDB" w14:paraId="1836A0A9" w14:textId="77777777" w:rsidTr="00CF3046">
        <w:tc>
          <w:tcPr>
            <w:tcW w:w="829" w:type="pct"/>
            <w:vMerge/>
          </w:tcPr>
          <w:p w14:paraId="1B6F9D90" w14:textId="77777777" w:rsidR="006B3D2D" w:rsidRPr="00686FDB" w:rsidRDefault="006B3D2D" w:rsidP="00CF3046">
            <w:pPr>
              <w:pStyle w:val="82"/>
              <w:rPr>
                <w:rFonts w:asciiTheme="minorEastAsia" w:eastAsiaTheme="minorEastAsia" w:hAnsiTheme="minorEastAsia"/>
                <w:sz w:val="21"/>
                <w:szCs w:val="21"/>
              </w:rPr>
            </w:pPr>
          </w:p>
        </w:tc>
        <w:tc>
          <w:tcPr>
            <w:tcW w:w="834" w:type="pct"/>
          </w:tcPr>
          <w:p w14:paraId="23FC4B78" w14:textId="3F51C858" w:rsidR="006B3D2D" w:rsidRPr="00686FDB" w:rsidRDefault="005A09FB" w:rsidP="00CF3046">
            <w:pPr>
              <w:pStyle w:val="82"/>
              <w:rPr>
                <w:rFonts w:asciiTheme="minorEastAsia" w:eastAsiaTheme="minorEastAsia" w:hAnsiTheme="minorEastAsia"/>
                <w:sz w:val="21"/>
                <w:szCs w:val="21"/>
              </w:rPr>
            </w:pPr>
            <w:r w:rsidRPr="005A09FB">
              <w:rPr>
                <w:rFonts w:asciiTheme="minorEastAsia" w:eastAsiaTheme="minorEastAsia" w:hAnsiTheme="minorEastAsia" w:hint="eastAsia"/>
                <w:sz w:val="21"/>
                <w:szCs w:val="21"/>
              </w:rPr>
              <w:t>人民币万元</w:t>
            </w:r>
          </w:p>
        </w:tc>
        <w:tc>
          <w:tcPr>
            <w:tcW w:w="834" w:type="pct"/>
            <w:vAlign w:val="center"/>
          </w:tcPr>
          <w:p w14:paraId="20E8103D" w14:textId="77777777" w:rsidR="006B3D2D" w:rsidRPr="00686FDB" w:rsidRDefault="006B3D2D" w:rsidP="00CF3046">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tcPr>
          <w:p w14:paraId="01C3BF3E" w14:textId="77777777" w:rsidR="006B3D2D" w:rsidRPr="00686FDB" w:rsidRDefault="006B3D2D" w:rsidP="00CF3046">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4D8C6126" w14:textId="77777777" w:rsidR="006B3D2D" w:rsidRPr="00686FDB" w:rsidRDefault="006B3D2D" w:rsidP="00CF3046">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1D77CE6B" w14:textId="77777777" w:rsidR="006B3D2D" w:rsidRPr="00686FDB" w:rsidRDefault="006B3D2D" w:rsidP="00CF3046">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r>
      <w:tr w:rsidR="008A37C9" w:rsidRPr="00686FDB" w14:paraId="1049D859" w14:textId="77777777" w:rsidTr="00150D52">
        <w:tc>
          <w:tcPr>
            <w:tcW w:w="829" w:type="pct"/>
          </w:tcPr>
          <w:p w14:paraId="02BE394F" w14:textId="77777777" w:rsidR="006B3D2D" w:rsidRPr="00686FDB" w:rsidRDefault="006B3D2D" w:rsidP="00CF3046">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营业额</w:t>
            </w:r>
          </w:p>
        </w:tc>
        <w:tc>
          <w:tcPr>
            <w:tcW w:w="834" w:type="pct"/>
            <w:vAlign w:val="center"/>
          </w:tcPr>
          <w:p w14:paraId="56A92ADE" w14:textId="7441AD23" w:rsidR="006B3D2D" w:rsidRPr="00C35E73" w:rsidRDefault="00E531FE" w:rsidP="00150D52">
            <w:pPr>
              <w:pStyle w:val="82"/>
              <w:jc w:val="center"/>
              <w:rPr>
                <w:rFonts w:asciiTheme="minorEastAsia" w:eastAsiaTheme="minorEastAsia" w:hAnsiTheme="minorEastAsia"/>
                <w:sz w:val="21"/>
                <w:szCs w:val="21"/>
              </w:rPr>
            </w:pPr>
            <w:r w:rsidRPr="00E531FE">
              <w:rPr>
                <w:rFonts w:asciiTheme="minorEastAsia" w:eastAsiaTheme="minorEastAsia" w:hAnsiTheme="minorEastAsia"/>
                <w:sz w:val="21"/>
                <w:szCs w:val="21"/>
              </w:rPr>
              <w:t>140,549</w:t>
            </w:r>
            <w:r>
              <w:rPr>
                <w:rFonts w:asciiTheme="minorEastAsia" w:eastAsiaTheme="minorEastAsia" w:hAnsiTheme="minorEastAsia" w:hint="eastAsia"/>
                <w:sz w:val="21"/>
                <w:szCs w:val="21"/>
              </w:rPr>
              <w:t>.</w:t>
            </w:r>
            <w:r w:rsidRPr="00E531FE">
              <w:rPr>
                <w:rFonts w:asciiTheme="minorEastAsia" w:eastAsiaTheme="minorEastAsia" w:hAnsiTheme="minorEastAsia"/>
                <w:sz w:val="21"/>
                <w:szCs w:val="21"/>
              </w:rPr>
              <w:t>5</w:t>
            </w:r>
            <w:r>
              <w:rPr>
                <w:rFonts w:asciiTheme="minorEastAsia" w:eastAsiaTheme="minorEastAsia" w:hAnsiTheme="minorEastAsia" w:hint="eastAsia"/>
                <w:sz w:val="21"/>
                <w:szCs w:val="21"/>
              </w:rPr>
              <w:t>7</w:t>
            </w:r>
          </w:p>
        </w:tc>
        <w:tc>
          <w:tcPr>
            <w:tcW w:w="834" w:type="pct"/>
            <w:vAlign w:val="center"/>
          </w:tcPr>
          <w:p w14:paraId="32DE7612" w14:textId="77777777" w:rsidR="006B3D2D" w:rsidRPr="00686FDB" w:rsidRDefault="006B3D2D" w:rsidP="00150D52">
            <w:pPr>
              <w:pStyle w:val="82"/>
              <w:jc w:val="center"/>
              <w:rPr>
                <w:rFonts w:asciiTheme="minorEastAsia" w:eastAsiaTheme="minorEastAsia" w:hAnsiTheme="minorEastAsia"/>
                <w:sz w:val="21"/>
                <w:szCs w:val="21"/>
              </w:rPr>
            </w:pPr>
            <w:r w:rsidRPr="00C35E73">
              <w:rPr>
                <w:rFonts w:asciiTheme="minorEastAsia" w:eastAsiaTheme="minorEastAsia" w:hAnsiTheme="minorEastAsia"/>
                <w:sz w:val="21"/>
                <w:szCs w:val="21"/>
              </w:rPr>
              <w:t>137,226.12</w:t>
            </w:r>
          </w:p>
        </w:tc>
        <w:tc>
          <w:tcPr>
            <w:tcW w:w="834" w:type="pct"/>
            <w:vAlign w:val="center"/>
          </w:tcPr>
          <w:p w14:paraId="1B645ED7" w14:textId="77777777" w:rsidR="006B3D2D" w:rsidRPr="00686FDB" w:rsidRDefault="006B3D2D" w:rsidP="00150D52">
            <w:pPr>
              <w:pStyle w:val="82"/>
              <w:jc w:val="center"/>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118,266.4</w:t>
            </w:r>
            <w:r>
              <w:rPr>
                <w:rFonts w:asciiTheme="minorEastAsia" w:eastAsiaTheme="minorEastAsia" w:hAnsiTheme="minorEastAsia"/>
                <w:sz w:val="21"/>
                <w:szCs w:val="21"/>
              </w:rPr>
              <w:t>5</w:t>
            </w:r>
          </w:p>
        </w:tc>
        <w:tc>
          <w:tcPr>
            <w:tcW w:w="834" w:type="pct"/>
            <w:vAlign w:val="center"/>
          </w:tcPr>
          <w:p w14:paraId="749730D3" w14:textId="77777777" w:rsidR="006B3D2D" w:rsidRPr="00686FDB" w:rsidRDefault="006B3D2D" w:rsidP="00150D52">
            <w:pPr>
              <w:pStyle w:val="82"/>
              <w:jc w:val="center"/>
              <w:rPr>
                <w:rFonts w:asciiTheme="minorEastAsia" w:eastAsiaTheme="minorEastAsia" w:hAnsiTheme="minorEastAsia"/>
                <w:sz w:val="21"/>
                <w:szCs w:val="21"/>
              </w:rPr>
            </w:pPr>
            <w:r w:rsidRPr="00686FDB">
              <w:rPr>
                <w:rFonts w:asciiTheme="minorEastAsia" w:eastAsiaTheme="minorEastAsia" w:hAnsiTheme="minorEastAsia"/>
                <w:sz w:val="21"/>
                <w:szCs w:val="21"/>
              </w:rPr>
              <w:t>108,829.65</w:t>
            </w:r>
          </w:p>
        </w:tc>
        <w:tc>
          <w:tcPr>
            <w:tcW w:w="834" w:type="pct"/>
            <w:vAlign w:val="center"/>
          </w:tcPr>
          <w:p w14:paraId="6738FCDF" w14:textId="77777777" w:rsidR="006B3D2D" w:rsidRPr="00686FDB" w:rsidRDefault="006B3D2D" w:rsidP="00150D52">
            <w:pPr>
              <w:pStyle w:val="82"/>
              <w:jc w:val="center"/>
              <w:rPr>
                <w:rFonts w:asciiTheme="minorEastAsia" w:eastAsiaTheme="minorEastAsia" w:hAnsiTheme="minorEastAsia"/>
                <w:sz w:val="21"/>
                <w:szCs w:val="21"/>
              </w:rPr>
            </w:pPr>
            <w:r w:rsidRPr="00686FDB">
              <w:rPr>
                <w:rFonts w:asciiTheme="minorEastAsia" w:eastAsiaTheme="minorEastAsia" w:hAnsiTheme="minorEastAsia"/>
                <w:sz w:val="21"/>
                <w:szCs w:val="21"/>
              </w:rPr>
              <w:t>112,572.17</w:t>
            </w:r>
          </w:p>
        </w:tc>
      </w:tr>
      <w:tr w:rsidR="008A37C9" w:rsidRPr="008A37C9" w14:paraId="2731F8F8" w14:textId="77777777" w:rsidTr="008A37C9">
        <w:tc>
          <w:tcPr>
            <w:tcW w:w="829" w:type="pct"/>
          </w:tcPr>
          <w:p w14:paraId="7BFD7FEE"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利润总额</w:t>
            </w:r>
          </w:p>
        </w:tc>
        <w:tc>
          <w:tcPr>
            <w:tcW w:w="834" w:type="pct"/>
            <w:vAlign w:val="center"/>
          </w:tcPr>
          <w:p w14:paraId="4721D71B" w14:textId="7BC88661" w:rsidR="006B3D2D" w:rsidRPr="008A37C9" w:rsidRDefault="00C962A3"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-5,337</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22</w:t>
            </w:r>
          </w:p>
        </w:tc>
        <w:tc>
          <w:tcPr>
            <w:tcW w:w="834" w:type="pct"/>
            <w:shd w:val="clear" w:color="auto" w:fill="auto"/>
            <w:vAlign w:val="center"/>
          </w:tcPr>
          <w:p w14:paraId="7845F435" w14:textId="415F37B3" w:rsidR="008A37C9" w:rsidRPr="008A37C9" w:rsidRDefault="008A37C9"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2,177</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78</w:t>
            </w:r>
          </w:p>
        </w:tc>
        <w:tc>
          <w:tcPr>
            <w:tcW w:w="834" w:type="pct"/>
            <w:vAlign w:val="center"/>
          </w:tcPr>
          <w:p w14:paraId="2EB68772"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-3707.70</w:t>
            </w:r>
          </w:p>
        </w:tc>
        <w:tc>
          <w:tcPr>
            <w:tcW w:w="834" w:type="pct"/>
            <w:vAlign w:val="center"/>
          </w:tcPr>
          <w:p w14:paraId="2B76F35C"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12,200.12</w:t>
            </w:r>
          </w:p>
        </w:tc>
        <w:tc>
          <w:tcPr>
            <w:tcW w:w="834" w:type="pct"/>
            <w:vAlign w:val="center"/>
          </w:tcPr>
          <w:p w14:paraId="0D62ED30"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-15,981.94</w:t>
            </w:r>
          </w:p>
        </w:tc>
      </w:tr>
      <w:tr w:rsidR="008A37C9" w:rsidRPr="008A37C9" w14:paraId="135AA2AE" w14:textId="77777777" w:rsidTr="008A37C9">
        <w:tc>
          <w:tcPr>
            <w:tcW w:w="829" w:type="pct"/>
          </w:tcPr>
          <w:p w14:paraId="43291437"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所得税费用</w:t>
            </w:r>
          </w:p>
        </w:tc>
        <w:tc>
          <w:tcPr>
            <w:tcW w:w="834" w:type="pct"/>
            <w:vAlign w:val="center"/>
          </w:tcPr>
          <w:p w14:paraId="19F95ED2" w14:textId="08CC01D4" w:rsidR="006B3D2D" w:rsidRPr="008A37C9" w:rsidRDefault="00E531FE"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2,287</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98</w:t>
            </w:r>
          </w:p>
        </w:tc>
        <w:tc>
          <w:tcPr>
            <w:tcW w:w="834" w:type="pct"/>
            <w:shd w:val="clear" w:color="auto" w:fill="auto"/>
            <w:vAlign w:val="center"/>
          </w:tcPr>
          <w:p w14:paraId="0EB753CB" w14:textId="4B4E36B6" w:rsidR="008A37C9" w:rsidRPr="008A37C9" w:rsidRDefault="008A37C9"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800</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19</w:t>
            </w:r>
          </w:p>
        </w:tc>
        <w:tc>
          <w:tcPr>
            <w:tcW w:w="834" w:type="pct"/>
            <w:vAlign w:val="center"/>
          </w:tcPr>
          <w:p w14:paraId="2A163A63"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415.8</w:t>
            </w:r>
            <w:r w:rsidRPr="008A37C9">
              <w:rPr>
                <w:rFonts w:asciiTheme="minorEastAsia" w:eastAsiaTheme="minorEastAsia" w:hAnsiTheme="minorEastAsia"/>
                <w:sz w:val="21"/>
                <w:szCs w:val="21"/>
              </w:rPr>
              <w:t>9</w:t>
            </w:r>
          </w:p>
        </w:tc>
        <w:tc>
          <w:tcPr>
            <w:tcW w:w="834" w:type="pct"/>
            <w:vAlign w:val="center"/>
          </w:tcPr>
          <w:p w14:paraId="31CA9ED0"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263.68</w:t>
            </w:r>
          </w:p>
        </w:tc>
        <w:tc>
          <w:tcPr>
            <w:tcW w:w="834" w:type="pct"/>
            <w:vAlign w:val="center"/>
          </w:tcPr>
          <w:p w14:paraId="453B69E7"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270.74</w:t>
            </w:r>
          </w:p>
        </w:tc>
      </w:tr>
      <w:tr w:rsidR="008A37C9" w:rsidRPr="008A37C9" w14:paraId="7F1A28F5" w14:textId="77777777" w:rsidTr="008A37C9">
        <w:tc>
          <w:tcPr>
            <w:tcW w:w="829" w:type="pct"/>
          </w:tcPr>
          <w:p w14:paraId="171FA5EF"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归属于母公司股东的净利润</w:t>
            </w:r>
          </w:p>
        </w:tc>
        <w:tc>
          <w:tcPr>
            <w:tcW w:w="834" w:type="pct"/>
            <w:vAlign w:val="center"/>
          </w:tcPr>
          <w:p w14:paraId="342D888F" w14:textId="379E0487" w:rsidR="006B3D2D" w:rsidRPr="008A37C9" w:rsidRDefault="00E531FE"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-5,167</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51</w:t>
            </w:r>
          </w:p>
        </w:tc>
        <w:tc>
          <w:tcPr>
            <w:tcW w:w="834" w:type="pct"/>
            <w:shd w:val="clear" w:color="auto" w:fill="auto"/>
            <w:vAlign w:val="center"/>
          </w:tcPr>
          <w:p w14:paraId="51DC9B68" w14:textId="797A5F7D" w:rsidR="008A37C9" w:rsidRPr="008A37C9" w:rsidRDefault="008A37C9"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1,831</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5</w:t>
            </w:r>
            <w:r w:rsidRPr="008A37C9">
              <w:rPr>
                <w:rFonts w:asciiTheme="minorEastAsia" w:eastAsiaTheme="minorEastAsia" w:hAnsiTheme="minorEastAsia" w:hint="eastAsia"/>
                <w:sz w:val="21"/>
                <w:szCs w:val="21"/>
              </w:rPr>
              <w:t>2</w:t>
            </w:r>
          </w:p>
        </w:tc>
        <w:tc>
          <w:tcPr>
            <w:tcW w:w="834" w:type="pct"/>
            <w:vAlign w:val="center"/>
          </w:tcPr>
          <w:p w14:paraId="333B4365" w14:textId="4D599E95"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-2,328.23</w:t>
            </w:r>
          </w:p>
        </w:tc>
        <w:tc>
          <w:tcPr>
            <w:tcW w:w="834" w:type="pct"/>
            <w:vAlign w:val="center"/>
          </w:tcPr>
          <w:p w14:paraId="03954440"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15,643.17</w:t>
            </w:r>
          </w:p>
        </w:tc>
        <w:tc>
          <w:tcPr>
            <w:tcW w:w="834" w:type="pct"/>
            <w:vAlign w:val="center"/>
          </w:tcPr>
          <w:p w14:paraId="1067F477"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-13,003.68</w:t>
            </w:r>
          </w:p>
        </w:tc>
      </w:tr>
      <w:tr w:rsidR="008A37C9" w:rsidRPr="008A37C9" w14:paraId="779856FC" w14:textId="77777777" w:rsidTr="00150D52">
        <w:tc>
          <w:tcPr>
            <w:tcW w:w="829" w:type="pct"/>
          </w:tcPr>
          <w:p w14:paraId="29A233E5"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归属于母公司股东权益</w:t>
            </w:r>
          </w:p>
        </w:tc>
        <w:tc>
          <w:tcPr>
            <w:tcW w:w="834" w:type="pct"/>
            <w:vAlign w:val="center"/>
          </w:tcPr>
          <w:p w14:paraId="4EAD9974" w14:textId="43D4BEB1" w:rsidR="006B3D2D" w:rsidRPr="008A37C9" w:rsidRDefault="00E531FE"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-5,070</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95</w:t>
            </w:r>
          </w:p>
        </w:tc>
        <w:tc>
          <w:tcPr>
            <w:tcW w:w="834" w:type="pct"/>
            <w:vAlign w:val="center"/>
          </w:tcPr>
          <w:p w14:paraId="74E4D8FE" w14:textId="6E89163B" w:rsidR="008A37C9" w:rsidRPr="008A37C9" w:rsidRDefault="008A37C9"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2,147</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41</w:t>
            </w:r>
          </w:p>
        </w:tc>
        <w:tc>
          <w:tcPr>
            <w:tcW w:w="834" w:type="pct"/>
            <w:vAlign w:val="center"/>
          </w:tcPr>
          <w:p w14:paraId="0A659105"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67,765.56</w:t>
            </w:r>
          </w:p>
        </w:tc>
        <w:tc>
          <w:tcPr>
            <w:tcW w:w="834" w:type="pct"/>
            <w:vAlign w:val="center"/>
          </w:tcPr>
          <w:p w14:paraId="75793352"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69,947.26</w:t>
            </w:r>
          </w:p>
        </w:tc>
        <w:tc>
          <w:tcPr>
            <w:tcW w:w="834" w:type="pct"/>
            <w:vAlign w:val="center"/>
          </w:tcPr>
          <w:p w14:paraId="45B2CE12"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33,728.61</w:t>
            </w:r>
          </w:p>
        </w:tc>
      </w:tr>
      <w:tr w:rsidR="008A37C9" w:rsidRPr="008A37C9" w14:paraId="68CA07DD" w14:textId="77777777" w:rsidTr="00150D52">
        <w:tc>
          <w:tcPr>
            <w:tcW w:w="829" w:type="pct"/>
          </w:tcPr>
          <w:p w14:paraId="2A4E0892"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少数股东权益</w:t>
            </w:r>
          </w:p>
        </w:tc>
        <w:tc>
          <w:tcPr>
            <w:tcW w:w="834" w:type="pct"/>
            <w:vAlign w:val="center"/>
          </w:tcPr>
          <w:p w14:paraId="0EAB88CE" w14:textId="76963F37" w:rsidR="006B3D2D" w:rsidRPr="008A37C9" w:rsidRDefault="00E531FE"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-2,447</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57</w:t>
            </w:r>
          </w:p>
        </w:tc>
        <w:tc>
          <w:tcPr>
            <w:tcW w:w="834" w:type="pct"/>
            <w:vAlign w:val="center"/>
          </w:tcPr>
          <w:p w14:paraId="65AC106A" w14:textId="17FEB4DB" w:rsidR="008A37C9" w:rsidRPr="008A37C9" w:rsidRDefault="008A37C9"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-421</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21</w:t>
            </w:r>
          </w:p>
        </w:tc>
        <w:tc>
          <w:tcPr>
            <w:tcW w:w="834" w:type="pct"/>
            <w:vAlign w:val="center"/>
          </w:tcPr>
          <w:p w14:paraId="14FE9A96"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28,375.64</w:t>
            </w:r>
          </w:p>
        </w:tc>
        <w:tc>
          <w:tcPr>
            <w:tcW w:w="834" w:type="pct"/>
            <w:vAlign w:val="center"/>
          </w:tcPr>
          <w:p w14:paraId="067D2B70"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30,213.23</w:t>
            </w:r>
          </w:p>
        </w:tc>
        <w:tc>
          <w:tcPr>
            <w:tcW w:w="834" w:type="pct"/>
            <w:vAlign w:val="center"/>
          </w:tcPr>
          <w:p w14:paraId="0AF80AFB" w14:textId="77777777" w:rsidR="006B3D2D" w:rsidRPr="008A37C9" w:rsidRDefault="006B3D2D" w:rsidP="00150D52">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36,333.92</w:t>
            </w:r>
          </w:p>
        </w:tc>
      </w:tr>
    </w:tbl>
    <w:p w14:paraId="299C8A78" w14:textId="77777777" w:rsidR="006B3D2D" w:rsidRPr="008A37C9" w:rsidRDefault="006B3D2D">
      <w:pPr>
        <w:pStyle w:val="234"/>
      </w:pPr>
    </w:p>
    <w:p w14:paraId="2470CA32" w14:textId="77777777" w:rsidR="00D553B3" w:rsidRPr="008A37C9" w:rsidRDefault="00D553B3" w:rsidP="00D13566">
      <w:pPr>
        <w:pStyle w:val="82"/>
        <w:outlineLvl w:val="1"/>
        <w:rPr>
          <w:rFonts w:asciiTheme="minorEastAsia" w:eastAsiaTheme="minorEastAsia" w:hAnsiTheme="minorEastAsia"/>
          <w:b/>
          <w:bCs/>
          <w:sz w:val="21"/>
          <w:szCs w:val="21"/>
        </w:rPr>
      </w:pPr>
      <w:r w:rsidRPr="008A37C9">
        <w:rPr>
          <w:rFonts w:asciiTheme="minorEastAsia" w:eastAsiaTheme="minorEastAsia" w:hAnsiTheme="minorEastAsia" w:hint="eastAsia"/>
          <w:b/>
          <w:bCs/>
          <w:sz w:val="21"/>
          <w:szCs w:val="21"/>
        </w:rPr>
        <w:t>二、资产及负债（根据中国会计准则编制）</w:t>
      </w:r>
    </w:p>
    <w:p w14:paraId="1609A9BF" w14:textId="77777777" w:rsidR="00D553B3" w:rsidRPr="008A37C9" w:rsidRDefault="00D553B3" w:rsidP="00D553B3">
      <w:pPr>
        <w:pStyle w:val="82"/>
        <w:rPr>
          <w:rFonts w:asciiTheme="minorEastAsia" w:eastAsiaTheme="minorEastAsia" w:hAnsiTheme="minorEastAsia"/>
          <w:sz w:val="21"/>
          <w:szCs w:val="21"/>
        </w:rPr>
      </w:pPr>
    </w:p>
    <w:tbl>
      <w:tblPr>
        <w:tblStyle w:val="a7"/>
        <w:tblW w:w="5000" w:type="pct"/>
        <w:tblLook w:val="04A0" w:firstRow="1" w:lastRow="0" w:firstColumn="1" w:lastColumn="0" w:noHBand="0" w:noVBand="1"/>
      </w:tblPr>
      <w:tblGrid>
        <w:gridCol w:w="1571"/>
        <w:gridCol w:w="1363"/>
        <w:gridCol w:w="1364"/>
        <w:gridCol w:w="1473"/>
        <w:gridCol w:w="1526"/>
        <w:gridCol w:w="1526"/>
      </w:tblGrid>
      <w:tr w:rsidR="008A37C9" w:rsidRPr="008A37C9" w14:paraId="39FAC8CE" w14:textId="77777777" w:rsidTr="006B3D2D">
        <w:tc>
          <w:tcPr>
            <w:tcW w:w="890" w:type="pct"/>
            <w:vMerge w:val="restart"/>
          </w:tcPr>
          <w:p w14:paraId="3898AD9B" w14:textId="77777777" w:rsidR="006B3D2D" w:rsidRPr="008A37C9" w:rsidRDefault="006B3D2D" w:rsidP="00CF3046">
            <w:pPr>
              <w:pStyle w:val="82"/>
              <w:rPr>
                <w:rFonts w:asciiTheme="minorEastAsia" w:eastAsiaTheme="minorEastAsia" w:hAnsiTheme="minorEastAsia"/>
                <w:sz w:val="21"/>
                <w:szCs w:val="21"/>
              </w:rPr>
            </w:pPr>
          </w:p>
        </w:tc>
        <w:tc>
          <w:tcPr>
            <w:tcW w:w="772" w:type="pct"/>
          </w:tcPr>
          <w:p w14:paraId="5448F7DD" w14:textId="12D9D13E" w:rsidR="006B3D2D" w:rsidRPr="008A37C9" w:rsidRDefault="006B3D2D" w:rsidP="00FE5AAE">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2</w:t>
            </w:r>
            <w:r w:rsidRPr="008A37C9">
              <w:rPr>
                <w:rFonts w:asciiTheme="minorEastAsia" w:eastAsiaTheme="minorEastAsia" w:hAnsiTheme="minorEastAsia"/>
                <w:sz w:val="21"/>
                <w:szCs w:val="21"/>
              </w:rPr>
              <w:t>023</w:t>
            </w:r>
          </w:p>
        </w:tc>
        <w:tc>
          <w:tcPr>
            <w:tcW w:w="773" w:type="pct"/>
          </w:tcPr>
          <w:p w14:paraId="0E59A9FC" w14:textId="77777777" w:rsidR="006B3D2D" w:rsidRPr="008A37C9" w:rsidRDefault="006B3D2D" w:rsidP="00FE5AAE">
            <w:pPr>
              <w:pStyle w:val="82"/>
              <w:jc w:val="center"/>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20</w:t>
            </w:r>
            <w:r w:rsidRPr="008A37C9">
              <w:rPr>
                <w:rFonts w:asciiTheme="minorEastAsia" w:eastAsiaTheme="minorEastAsia" w:hAnsiTheme="minorEastAsia"/>
                <w:sz w:val="21"/>
                <w:szCs w:val="21"/>
              </w:rPr>
              <w:t>22</w:t>
            </w:r>
          </w:p>
        </w:tc>
        <w:tc>
          <w:tcPr>
            <w:tcW w:w="835" w:type="pct"/>
          </w:tcPr>
          <w:p w14:paraId="20DAF414" w14:textId="77777777" w:rsidR="006B3D2D" w:rsidRPr="008A37C9" w:rsidRDefault="006B3D2D" w:rsidP="00FE5AAE">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2021</w:t>
            </w:r>
          </w:p>
        </w:tc>
        <w:tc>
          <w:tcPr>
            <w:tcW w:w="865" w:type="pct"/>
          </w:tcPr>
          <w:p w14:paraId="0AD25A57" w14:textId="77777777" w:rsidR="006B3D2D" w:rsidRPr="008A37C9" w:rsidRDefault="006B3D2D" w:rsidP="00FE5AAE">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2020</w:t>
            </w:r>
          </w:p>
        </w:tc>
        <w:tc>
          <w:tcPr>
            <w:tcW w:w="865" w:type="pct"/>
          </w:tcPr>
          <w:p w14:paraId="42E0827D" w14:textId="77777777" w:rsidR="006B3D2D" w:rsidRPr="008A37C9" w:rsidRDefault="006B3D2D" w:rsidP="00FE5AAE">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2019</w:t>
            </w:r>
          </w:p>
        </w:tc>
      </w:tr>
      <w:tr w:rsidR="008A37C9" w:rsidRPr="008A37C9" w14:paraId="2A33D645" w14:textId="77777777" w:rsidTr="006B3D2D">
        <w:tc>
          <w:tcPr>
            <w:tcW w:w="890" w:type="pct"/>
            <w:vMerge/>
          </w:tcPr>
          <w:p w14:paraId="64F6670B" w14:textId="77777777" w:rsidR="006B3D2D" w:rsidRPr="008A37C9" w:rsidRDefault="006B3D2D" w:rsidP="00CF3046">
            <w:pPr>
              <w:pStyle w:val="82"/>
              <w:rPr>
                <w:rFonts w:asciiTheme="minorEastAsia" w:eastAsiaTheme="minorEastAsia" w:hAnsiTheme="minorEastAsia"/>
                <w:sz w:val="21"/>
                <w:szCs w:val="21"/>
              </w:rPr>
            </w:pPr>
          </w:p>
        </w:tc>
        <w:tc>
          <w:tcPr>
            <w:tcW w:w="772" w:type="pct"/>
          </w:tcPr>
          <w:p w14:paraId="5BDBF387" w14:textId="30F13E9A"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人民币万元</w:t>
            </w:r>
          </w:p>
        </w:tc>
        <w:tc>
          <w:tcPr>
            <w:tcW w:w="773" w:type="pct"/>
          </w:tcPr>
          <w:p w14:paraId="201A566A"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人民币万元</w:t>
            </w:r>
          </w:p>
        </w:tc>
        <w:tc>
          <w:tcPr>
            <w:tcW w:w="835" w:type="pct"/>
            <w:vAlign w:val="center"/>
          </w:tcPr>
          <w:p w14:paraId="2D71E837"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人民币万元</w:t>
            </w:r>
          </w:p>
        </w:tc>
        <w:tc>
          <w:tcPr>
            <w:tcW w:w="865" w:type="pct"/>
            <w:vAlign w:val="center"/>
          </w:tcPr>
          <w:p w14:paraId="05E6594E"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人民币万元</w:t>
            </w:r>
          </w:p>
        </w:tc>
        <w:tc>
          <w:tcPr>
            <w:tcW w:w="865" w:type="pct"/>
            <w:vAlign w:val="center"/>
          </w:tcPr>
          <w:p w14:paraId="70FCB836"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人民币万元</w:t>
            </w:r>
          </w:p>
        </w:tc>
      </w:tr>
      <w:tr w:rsidR="006B3D2D" w:rsidRPr="008A37C9" w14:paraId="5FC9215D" w14:textId="77777777" w:rsidTr="006B3D2D">
        <w:tc>
          <w:tcPr>
            <w:tcW w:w="5000" w:type="pct"/>
            <w:gridSpan w:val="6"/>
          </w:tcPr>
          <w:p w14:paraId="7A490EC9" w14:textId="47A8EA24" w:rsidR="006B3D2D" w:rsidRPr="008A37C9" w:rsidRDefault="006B3D2D" w:rsidP="006B3D2D">
            <w:pPr>
              <w:pStyle w:val="82"/>
              <w:rPr>
                <w:rFonts w:asciiTheme="minorEastAsia" w:eastAsiaTheme="minorEastAsia" w:hAnsiTheme="minorEastAsia"/>
                <w:b/>
                <w:bCs/>
                <w:sz w:val="21"/>
                <w:szCs w:val="21"/>
              </w:rPr>
            </w:pPr>
            <w:r w:rsidRPr="008A37C9">
              <w:rPr>
                <w:rFonts w:asciiTheme="minorEastAsia" w:eastAsiaTheme="minorEastAsia" w:hAnsiTheme="minorEastAsia" w:hint="eastAsia"/>
                <w:b/>
                <w:bCs/>
                <w:sz w:val="21"/>
                <w:szCs w:val="21"/>
              </w:rPr>
              <w:t>资产</w:t>
            </w:r>
          </w:p>
        </w:tc>
      </w:tr>
      <w:tr w:rsidR="008A37C9" w:rsidRPr="008A37C9" w14:paraId="4D4DA1C5" w14:textId="77777777" w:rsidTr="006B3D2D">
        <w:tc>
          <w:tcPr>
            <w:tcW w:w="890" w:type="pct"/>
          </w:tcPr>
          <w:p w14:paraId="4211DFCD"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流动资产</w:t>
            </w:r>
          </w:p>
        </w:tc>
        <w:tc>
          <w:tcPr>
            <w:tcW w:w="772" w:type="pct"/>
          </w:tcPr>
          <w:p w14:paraId="42C38E58" w14:textId="06986712" w:rsidR="006B3D2D" w:rsidRPr="008A37C9" w:rsidRDefault="003B10E9" w:rsidP="00CF3046">
            <w:pPr>
              <w:rPr>
                <w:rFonts w:asciiTheme="minorEastAsia" w:eastAsiaTheme="minorEastAsia" w:hAnsiTheme="minorEastAsia"/>
              </w:rPr>
            </w:pPr>
            <w:r w:rsidRPr="008A37C9">
              <w:rPr>
                <w:rFonts w:asciiTheme="minorEastAsia" w:eastAsiaTheme="minorEastAsia" w:hAnsiTheme="minorEastAsia"/>
              </w:rPr>
              <w:t>127,714</w:t>
            </w:r>
            <w:r w:rsidRPr="008A37C9">
              <w:rPr>
                <w:rFonts w:asciiTheme="minorEastAsia" w:eastAsiaTheme="minorEastAsia" w:hAnsiTheme="minorEastAsia" w:hint="eastAsia"/>
              </w:rPr>
              <w:t>.</w:t>
            </w:r>
            <w:r w:rsidRPr="008A37C9">
              <w:rPr>
                <w:rFonts w:asciiTheme="minorEastAsia" w:eastAsiaTheme="minorEastAsia" w:hAnsiTheme="minorEastAsia"/>
              </w:rPr>
              <w:t>1</w:t>
            </w:r>
            <w:r w:rsidRPr="008A37C9">
              <w:rPr>
                <w:rFonts w:asciiTheme="minorEastAsia" w:eastAsiaTheme="minorEastAsia" w:hAnsiTheme="minorEastAsia" w:hint="eastAsia"/>
              </w:rPr>
              <w:t>1</w:t>
            </w:r>
          </w:p>
        </w:tc>
        <w:tc>
          <w:tcPr>
            <w:tcW w:w="773" w:type="pct"/>
            <w:vAlign w:val="center"/>
          </w:tcPr>
          <w:p w14:paraId="63389BC3" w14:textId="77777777" w:rsidR="006B3D2D" w:rsidRPr="008A37C9" w:rsidRDefault="006B3D2D" w:rsidP="00CF3046">
            <w:pPr>
              <w:rPr>
                <w:rFonts w:asciiTheme="minorEastAsia" w:eastAsiaTheme="minorEastAsia" w:hAnsiTheme="minorEastAsia"/>
              </w:rPr>
            </w:pPr>
            <w:r w:rsidRPr="008A37C9">
              <w:rPr>
                <w:rFonts w:asciiTheme="minorEastAsia" w:eastAsiaTheme="minorEastAsia" w:hAnsiTheme="minorEastAsia"/>
              </w:rPr>
              <w:t>106,302.87</w:t>
            </w:r>
          </w:p>
        </w:tc>
        <w:tc>
          <w:tcPr>
            <w:tcW w:w="835" w:type="pct"/>
          </w:tcPr>
          <w:p w14:paraId="0DBC60DC"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70,712.98</w:t>
            </w:r>
          </w:p>
        </w:tc>
        <w:tc>
          <w:tcPr>
            <w:tcW w:w="865" w:type="pct"/>
          </w:tcPr>
          <w:p w14:paraId="0EDC834F"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85,922.97</w:t>
            </w:r>
          </w:p>
        </w:tc>
        <w:tc>
          <w:tcPr>
            <w:tcW w:w="865" w:type="pct"/>
          </w:tcPr>
          <w:p w14:paraId="3CA627B2"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78,256.08</w:t>
            </w:r>
          </w:p>
        </w:tc>
      </w:tr>
      <w:tr w:rsidR="008A37C9" w:rsidRPr="008A37C9" w14:paraId="01BAB237" w14:textId="77777777" w:rsidTr="006B3D2D">
        <w:tc>
          <w:tcPr>
            <w:tcW w:w="890" w:type="pct"/>
          </w:tcPr>
          <w:p w14:paraId="3643CEB2"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非流动资产</w:t>
            </w:r>
          </w:p>
        </w:tc>
        <w:tc>
          <w:tcPr>
            <w:tcW w:w="772" w:type="pct"/>
          </w:tcPr>
          <w:p w14:paraId="625D4B1E" w14:textId="213A28C0" w:rsidR="006B3D2D" w:rsidRPr="008A37C9" w:rsidRDefault="003B10E9" w:rsidP="00CF3046">
            <w:pPr>
              <w:rPr>
                <w:rFonts w:asciiTheme="minorEastAsia" w:eastAsiaTheme="minorEastAsia" w:hAnsiTheme="minorEastAsia"/>
              </w:rPr>
            </w:pPr>
            <w:r w:rsidRPr="008A37C9">
              <w:rPr>
                <w:rFonts w:asciiTheme="minorEastAsia" w:eastAsiaTheme="minorEastAsia" w:hAnsiTheme="minorEastAsia"/>
              </w:rPr>
              <w:t>153,520</w:t>
            </w:r>
            <w:r w:rsidRPr="008A37C9">
              <w:rPr>
                <w:rFonts w:asciiTheme="minorEastAsia" w:eastAsiaTheme="minorEastAsia" w:hAnsiTheme="minorEastAsia" w:hint="eastAsia"/>
              </w:rPr>
              <w:t>.</w:t>
            </w:r>
            <w:r w:rsidRPr="008A37C9">
              <w:rPr>
                <w:rFonts w:asciiTheme="minorEastAsia" w:eastAsiaTheme="minorEastAsia" w:hAnsiTheme="minorEastAsia"/>
              </w:rPr>
              <w:t>25</w:t>
            </w:r>
          </w:p>
        </w:tc>
        <w:tc>
          <w:tcPr>
            <w:tcW w:w="773" w:type="pct"/>
            <w:vAlign w:val="center"/>
          </w:tcPr>
          <w:p w14:paraId="3017B08A" w14:textId="2DF9FCB6" w:rsidR="008A37C9" w:rsidRPr="008A37C9" w:rsidRDefault="008A37C9" w:rsidP="00CF3046">
            <w:pPr>
              <w:rPr>
                <w:rFonts w:asciiTheme="minorEastAsia" w:eastAsiaTheme="minorEastAsia" w:hAnsiTheme="minorEastAsia"/>
              </w:rPr>
            </w:pPr>
            <w:r w:rsidRPr="008A37C9">
              <w:rPr>
                <w:rFonts w:asciiTheme="minorEastAsia" w:eastAsiaTheme="minorEastAsia" w:hAnsiTheme="minorEastAsia"/>
              </w:rPr>
              <w:t>143,297</w:t>
            </w:r>
            <w:r w:rsidRPr="008A37C9">
              <w:rPr>
                <w:rFonts w:asciiTheme="minorEastAsia" w:eastAsiaTheme="minorEastAsia" w:hAnsiTheme="minorEastAsia" w:hint="eastAsia"/>
              </w:rPr>
              <w:t>.</w:t>
            </w:r>
            <w:r w:rsidRPr="008A37C9">
              <w:rPr>
                <w:rFonts w:asciiTheme="minorEastAsia" w:eastAsiaTheme="minorEastAsia" w:hAnsiTheme="minorEastAsia"/>
              </w:rPr>
              <w:t>5</w:t>
            </w:r>
            <w:r w:rsidRPr="008A37C9">
              <w:rPr>
                <w:rFonts w:asciiTheme="minorEastAsia" w:eastAsiaTheme="minorEastAsia" w:hAnsiTheme="minorEastAsia" w:hint="eastAsia"/>
              </w:rPr>
              <w:t>6</w:t>
            </w:r>
          </w:p>
        </w:tc>
        <w:tc>
          <w:tcPr>
            <w:tcW w:w="835" w:type="pct"/>
          </w:tcPr>
          <w:p w14:paraId="17DC7487"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86,131.89</w:t>
            </w:r>
          </w:p>
        </w:tc>
        <w:tc>
          <w:tcPr>
            <w:tcW w:w="865" w:type="pct"/>
          </w:tcPr>
          <w:p w14:paraId="7F6F2313"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83,620.11</w:t>
            </w:r>
          </w:p>
        </w:tc>
        <w:tc>
          <w:tcPr>
            <w:tcW w:w="865" w:type="pct"/>
          </w:tcPr>
          <w:p w14:paraId="65A18D68"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88,827.87</w:t>
            </w:r>
          </w:p>
        </w:tc>
      </w:tr>
      <w:tr w:rsidR="008A37C9" w:rsidRPr="008A37C9" w14:paraId="5981CFE3" w14:textId="77777777" w:rsidTr="006B3D2D">
        <w:tc>
          <w:tcPr>
            <w:tcW w:w="890" w:type="pct"/>
          </w:tcPr>
          <w:p w14:paraId="72539CE1"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总资产</w:t>
            </w:r>
          </w:p>
        </w:tc>
        <w:tc>
          <w:tcPr>
            <w:tcW w:w="772" w:type="pct"/>
          </w:tcPr>
          <w:p w14:paraId="0CB646B9" w14:textId="08F85D2A" w:rsidR="006B3D2D" w:rsidRPr="008A37C9" w:rsidRDefault="003B10E9" w:rsidP="00CF3046">
            <w:pPr>
              <w:rPr>
                <w:rFonts w:asciiTheme="minorEastAsia" w:eastAsiaTheme="minorEastAsia" w:hAnsiTheme="minorEastAsia"/>
              </w:rPr>
            </w:pPr>
            <w:r w:rsidRPr="008A37C9">
              <w:rPr>
                <w:rFonts w:asciiTheme="minorEastAsia" w:eastAsiaTheme="minorEastAsia" w:hAnsiTheme="minorEastAsia"/>
              </w:rPr>
              <w:t>281,234</w:t>
            </w:r>
            <w:r w:rsidRPr="008A37C9">
              <w:rPr>
                <w:rFonts w:asciiTheme="minorEastAsia" w:eastAsiaTheme="minorEastAsia" w:hAnsiTheme="minorEastAsia" w:hint="eastAsia"/>
              </w:rPr>
              <w:t>.</w:t>
            </w:r>
            <w:r w:rsidRPr="008A37C9">
              <w:rPr>
                <w:rFonts w:asciiTheme="minorEastAsia" w:eastAsiaTheme="minorEastAsia" w:hAnsiTheme="minorEastAsia"/>
              </w:rPr>
              <w:t>36</w:t>
            </w:r>
          </w:p>
        </w:tc>
        <w:tc>
          <w:tcPr>
            <w:tcW w:w="773" w:type="pct"/>
            <w:vAlign w:val="center"/>
          </w:tcPr>
          <w:p w14:paraId="47C3EFAA" w14:textId="24503EF7" w:rsidR="008A37C9" w:rsidRPr="008A37C9" w:rsidRDefault="008A37C9" w:rsidP="00CF3046">
            <w:pPr>
              <w:rPr>
                <w:rFonts w:asciiTheme="minorEastAsia" w:eastAsiaTheme="minorEastAsia" w:hAnsiTheme="minorEastAsia"/>
              </w:rPr>
            </w:pPr>
            <w:r w:rsidRPr="008A37C9">
              <w:rPr>
                <w:rFonts w:asciiTheme="minorEastAsia" w:eastAsiaTheme="minorEastAsia" w:hAnsiTheme="minorEastAsia"/>
              </w:rPr>
              <w:t>249,600</w:t>
            </w:r>
            <w:r w:rsidRPr="008A37C9">
              <w:rPr>
                <w:rFonts w:asciiTheme="minorEastAsia" w:eastAsiaTheme="minorEastAsia" w:hAnsiTheme="minorEastAsia" w:hint="eastAsia"/>
              </w:rPr>
              <w:t>.</w:t>
            </w:r>
            <w:r w:rsidRPr="008A37C9">
              <w:rPr>
                <w:rFonts w:asciiTheme="minorEastAsia" w:eastAsiaTheme="minorEastAsia" w:hAnsiTheme="minorEastAsia"/>
              </w:rPr>
              <w:t>43</w:t>
            </w:r>
          </w:p>
        </w:tc>
        <w:tc>
          <w:tcPr>
            <w:tcW w:w="835" w:type="pct"/>
          </w:tcPr>
          <w:p w14:paraId="42CE1909"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156,844.88</w:t>
            </w:r>
          </w:p>
        </w:tc>
        <w:tc>
          <w:tcPr>
            <w:tcW w:w="865" w:type="pct"/>
          </w:tcPr>
          <w:p w14:paraId="77A344A9"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170,543.09</w:t>
            </w:r>
          </w:p>
        </w:tc>
        <w:tc>
          <w:tcPr>
            <w:tcW w:w="865" w:type="pct"/>
          </w:tcPr>
          <w:p w14:paraId="4D8DF1CB"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167,083.95</w:t>
            </w:r>
          </w:p>
        </w:tc>
      </w:tr>
      <w:tr w:rsidR="006B3D2D" w:rsidRPr="008A37C9" w14:paraId="045E6C7C" w14:textId="77777777" w:rsidTr="006B3D2D">
        <w:tc>
          <w:tcPr>
            <w:tcW w:w="5000" w:type="pct"/>
            <w:gridSpan w:val="6"/>
          </w:tcPr>
          <w:p w14:paraId="059D7356" w14:textId="0541D94A" w:rsidR="006B3D2D" w:rsidRPr="008A37C9" w:rsidRDefault="006B3D2D" w:rsidP="006B3D2D">
            <w:pPr>
              <w:pStyle w:val="82"/>
              <w:rPr>
                <w:rFonts w:asciiTheme="minorEastAsia" w:eastAsiaTheme="minorEastAsia" w:hAnsiTheme="minorEastAsia"/>
                <w:b/>
                <w:bCs/>
                <w:sz w:val="21"/>
                <w:szCs w:val="21"/>
              </w:rPr>
            </w:pPr>
            <w:r w:rsidRPr="008A37C9">
              <w:rPr>
                <w:rFonts w:asciiTheme="minorEastAsia" w:eastAsiaTheme="minorEastAsia" w:hAnsiTheme="minorEastAsia" w:hint="eastAsia"/>
                <w:b/>
                <w:bCs/>
                <w:sz w:val="21"/>
                <w:szCs w:val="21"/>
              </w:rPr>
              <w:t>负债</w:t>
            </w:r>
          </w:p>
        </w:tc>
      </w:tr>
      <w:tr w:rsidR="008A37C9" w:rsidRPr="008A37C9" w14:paraId="6BA9B759" w14:textId="77777777" w:rsidTr="006B3D2D">
        <w:tc>
          <w:tcPr>
            <w:tcW w:w="890" w:type="pct"/>
          </w:tcPr>
          <w:p w14:paraId="3574740A"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流动负债</w:t>
            </w:r>
          </w:p>
        </w:tc>
        <w:tc>
          <w:tcPr>
            <w:tcW w:w="772" w:type="pct"/>
          </w:tcPr>
          <w:p w14:paraId="4F9476CD" w14:textId="6EEA92AE" w:rsidR="006B3D2D" w:rsidRPr="008A37C9" w:rsidRDefault="003B10E9" w:rsidP="00CF3046">
            <w:pPr>
              <w:rPr>
                <w:rFonts w:asciiTheme="minorEastAsia" w:eastAsiaTheme="minorEastAsia" w:hAnsiTheme="minorEastAsia"/>
              </w:rPr>
            </w:pPr>
            <w:r w:rsidRPr="008A37C9">
              <w:rPr>
                <w:rFonts w:asciiTheme="minorEastAsia" w:eastAsiaTheme="minorEastAsia" w:hAnsiTheme="minorEastAsia"/>
              </w:rPr>
              <w:t>77,514</w:t>
            </w:r>
            <w:r w:rsidRPr="008A37C9">
              <w:rPr>
                <w:rFonts w:asciiTheme="minorEastAsia" w:eastAsiaTheme="minorEastAsia" w:hAnsiTheme="minorEastAsia" w:hint="eastAsia"/>
              </w:rPr>
              <w:t>.</w:t>
            </w:r>
            <w:r w:rsidRPr="008A37C9">
              <w:rPr>
                <w:rFonts w:asciiTheme="minorEastAsia" w:eastAsiaTheme="minorEastAsia" w:hAnsiTheme="minorEastAsia"/>
              </w:rPr>
              <w:t>30</w:t>
            </w:r>
          </w:p>
        </w:tc>
        <w:tc>
          <w:tcPr>
            <w:tcW w:w="773" w:type="pct"/>
            <w:vAlign w:val="center"/>
          </w:tcPr>
          <w:p w14:paraId="0D9E8824" w14:textId="77777777" w:rsidR="006B3D2D" w:rsidRPr="008A37C9" w:rsidRDefault="006B3D2D" w:rsidP="00CF3046">
            <w:pPr>
              <w:rPr>
                <w:rFonts w:asciiTheme="minorEastAsia" w:eastAsiaTheme="minorEastAsia" w:hAnsiTheme="minorEastAsia"/>
              </w:rPr>
            </w:pPr>
            <w:r w:rsidRPr="008A37C9">
              <w:rPr>
                <w:rFonts w:asciiTheme="minorEastAsia" w:eastAsiaTheme="minorEastAsia" w:hAnsiTheme="minorEastAsia"/>
              </w:rPr>
              <w:t>61,968.50</w:t>
            </w:r>
          </w:p>
        </w:tc>
        <w:tc>
          <w:tcPr>
            <w:tcW w:w="835" w:type="pct"/>
          </w:tcPr>
          <w:p w14:paraId="15D9959D"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53,672.97</w:t>
            </w:r>
          </w:p>
        </w:tc>
        <w:tc>
          <w:tcPr>
            <w:tcW w:w="865" w:type="pct"/>
          </w:tcPr>
          <w:p w14:paraId="574D54EB"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64,725.54</w:t>
            </w:r>
          </w:p>
        </w:tc>
        <w:tc>
          <w:tcPr>
            <w:tcW w:w="865" w:type="pct"/>
          </w:tcPr>
          <w:p w14:paraId="4CBF8DA4"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78,312.06</w:t>
            </w:r>
          </w:p>
        </w:tc>
      </w:tr>
      <w:tr w:rsidR="008A37C9" w:rsidRPr="008A37C9" w14:paraId="258C81CE" w14:textId="77777777" w:rsidTr="006B3D2D">
        <w:tc>
          <w:tcPr>
            <w:tcW w:w="890" w:type="pct"/>
          </w:tcPr>
          <w:p w14:paraId="68EBCB50"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非流动负债</w:t>
            </w:r>
          </w:p>
        </w:tc>
        <w:tc>
          <w:tcPr>
            <w:tcW w:w="772" w:type="pct"/>
          </w:tcPr>
          <w:p w14:paraId="38E3B12D" w14:textId="239498BD" w:rsidR="006B3D2D" w:rsidRPr="008A37C9" w:rsidRDefault="003B10E9" w:rsidP="00CF3046">
            <w:pPr>
              <w:rPr>
                <w:rFonts w:asciiTheme="minorEastAsia" w:eastAsiaTheme="minorEastAsia" w:hAnsiTheme="minorEastAsia"/>
              </w:rPr>
            </w:pPr>
            <w:r w:rsidRPr="008A37C9">
              <w:rPr>
                <w:rFonts w:asciiTheme="minorEastAsia" w:eastAsiaTheme="minorEastAsia" w:hAnsiTheme="minorEastAsia"/>
              </w:rPr>
              <w:t>65,879</w:t>
            </w:r>
            <w:r w:rsidRPr="008A37C9">
              <w:rPr>
                <w:rFonts w:asciiTheme="minorEastAsia" w:eastAsiaTheme="minorEastAsia" w:hAnsiTheme="minorEastAsia" w:hint="eastAsia"/>
              </w:rPr>
              <w:t>.</w:t>
            </w:r>
            <w:r w:rsidRPr="008A37C9">
              <w:rPr>
                <w:rFonts w:asciiTheme="minorEastAsia" w:eastAsiaTheme="minorEastAsia" w:hAnsiTheme="minorEastAsia"/>
              </w:rPr>
              <w:t>37</w:t>
            </w:r>
          </w:p>
        </w:tc>
        <w:tc>
          <w:tcPr>
            <w:tcW w:w="773" w:type="pct"/>
            <w:vAlign w:val="center"/>
          </w:tcPr>
          <w:p w14:paraId="1210E185" w14:textId="5B52E264" w:rsidR="008A37C9" w:rsidRPr="008A37C9" w:rsidRDefault="008A37C9" w:rsidP="00CF3046">
            <w:pPr>
              <w:rPr>
                <w:rFonts w:asciiTheme="minorEastAsia" w:eastAsiaTheme="minorEastAsia" w:hAnsiTheme="minorEastAsia"/>
              </w:rPr>
            </w:pPr>
            <w:r w:rsidRPr="008A37C9">
              <w:rPr>
                <w:rFonts w:asciiTheme="minorEastAsia" w:eastAsiaTheme="minorEastAsia" w:hAnsiTheme="minorEastAsia"/>
              </w:rPr>
              <w:t>46,315</w:t>
            </w:r>
            <w:r w:rsidRPr="008A37C9">
              <w:rPr>
                <w:rFonts w:asciiTheme="minorEastAsia" w:eastAsiaTheme="minorEastAsia" w:hAnsiTheme="minorEastAsia" w:hint="eastAsia"/>
              </w:rPr>
              <w:t>.</w:t>
            </w:r>
            <w:r w:rsidRPr="008A37C9">
              <w:rPr>
                <w:rFonts w:asciiTheme="minorEastAsia" w:eastAsiaTheme="minorEastAsia" w:hAnsiTheme="minorEastAsia"/>
              </w:rPr>
              <w:t>85</w:t>
            </w:r>
          </w:p>
        </w:tc>
        <w:tc>
          <w:tcPr>
            <w:tcW w:w="835" w:type="pct"/>
          </w:tcPr>
          <w:p w14:paraId="2CA85A73"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7,030.70</w:t>
            </w:r>
          </w:p>
        </w:tc>
        <w:tc>
          <w:tcPr>
            <w:tcW w:w="865" w:type="pct"/>
          </w:tcPr>
          <w:p w14:paraId="51A2AAEB"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4,657.05</w:t>
            </w:r>
          </w:p>
        </w:tc>
        <w:tc>
          <w:tcPr>
            <w:tcW w:w="865" w:type="pct"/>
          </w:tcPr>
          <w:p w14:paraId="6883DB9A"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18,709.36</w:t>
            </w:r>
          </w:p>
        </w:tc>
      </w:tr>
      <w:tr w:rsidR="008A37C9" w:rsidRPr="008A37C9" w14:paraId="75256CD5" w14:textId="77777777" w:rsidTr="006B3D2D">
        <w:tc>
          <w:tcPr>
            <w:tcW w:w="890" w:type="pct"/>
          </w:tcPr>
          <w:p w14:paraId="1A5C9407"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总负债</w:t>
            </w:r>
          </w:p>
        </w:tc>
        <w:tc>
          <w:tcPr>
            <w:tcW w:w="772" w:type="pct"/>
          </w:tcPr>
          <w:p w14:paraId="6CA7A25D" w14:textId="085DACB7" w:rsidR="006B3D2D" w:rsidRPr="008A37C9" w:rsidRDefault="003B10E9" w:rsidP="00CF3046">
            <w:pPr>
              <w:rPr>
                <w:rFonts w:asciiTheme="minorEastAsia" w:eastAsiaTheme="minorEastAsia" w:hAnsiTheme="minorEastAsia"/>
              </w:rPr>
            </w:pPr>
            <w:r w:rsidRPr="008A37C9">
              <w:rPr>
                <w:rFonts w:asciiTheme="minorEastAsia" w:eastAsiaTheme="minorEastAsia" w:hAnsiTheme="minorEastAsia"/>
              </w:rPr>
              <w:t>143,393</w:t>
            </w:r>
            <w:r w:rsidRPr="008A37C9">
              <w:rPr>
                <w:rFonts w:asciiTheme="minorEastAsia" w:eastAsiaTheme="minorEastAsia" w:hAnsiTheme="minorEastAsia" w:hint="eastAsia"/>
              </w:rPr>
              <w:t>.</w:t>
            </w:r>
            <w:r w:rsidRPr="008A37C9">
              <w:rPr>
                <w:rFonts w:asciiTheme="minorEastAsia" w:eastAsiaTheme="minorEastAsia" w:hAnsiTheme="minorEastAsia"/>
              </w:rPr>
              <w:t>68</w:t>
            </w:r>
          </w:p>
        </w:tc>
        <w:tc>
          <w:tcPr>
            <w:tcW w:w="773" w:type="pct"/>
            <w:vAlign w:val="center"/>
          </w:tcPr>
          <w:p w14:paraId="760CB11C" w14:textId="7C08477E" w:rsidR="008A37C9" w:rsidRPr="008A37C9" w:rsidRDefault="008A37C9" w:rsidP="00CF3046">
            <w:pPr>
              <w:rPr>
                <w:rFonts w:asciiTheme="minorEastAsia" w:eastAsiaTheme="minorEastAsia" w:hAnsiTheme="minorEastAsia"/>
              </w:rPr>
            </w:pPr>
            <w:r w:rsidRPr="008A37C9">
              <w:rPr>
                <w:rFonts w:asciiTheme="minorEastAsia" w:eastAsiaTheme="minorEastAsia" w:hAnsiTheme="minorEastAsia"/>
              </w:rPr>
              <w:t>108,284</w:t>
            </w:r>
            <w:r w:rsidRPr="008A37C9">
              <w:rPr>
                <w:rFonts w:asciiTheme="minorEastAsia" w:eastAsiaTheme="minorEastAsia" w:hAnsiTheme="minorEastAsia" w:hint="eastAsia"/>
              </w:rPr>
              <w:t>.</w:t>
            </w:r>
            <w:r w:rsidRPr="008A37C9">
              <w:rPr>
                <w:rFonts w:asciiTheme="minorEastAsia" w:eastAsiaTheme="minorEastAsia" w:hAnsiTheme="minorEastAsia"/>
              </w:rPr>
              <w:t>3</w:t>
            </w:r>
            <w:r w:rsidRPr="008A37C9">
              <w:rPr>
                <w:rFonts w:asciiTheme="minorEastAsia" w:eastAsiaTheme="minorEastAsia" w:hAnsiTheme="minorEastAsia" w:hint="eastAsia"/>
              </w:rPr>
              <w:t>6</w:t>
            </w:r>
          </w:p>
        </w:tc>
        <w:tc>
          <w:tcPr>
            <w:tcW w:w="835" w:type="pct"/>
          </w:tcPr>
          <w:p w14:paraId="5FF36B97"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60,703.67</w:t>
            </w:r>
          </w:p>
        </w:tc>
        <w:tc>
          <w:tcPr>
            <w:tcW w:w="865" w:type="pct"/>
          </w:tcPr>
          <w:p w14:paraId="187379C4"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69,382.59</w:t>
            </w:r>
          </w:p>
        </w:tc>
        <w:tc>
          <w:tcPr>
            <w:tcW w:w="865" w:type="pct"/>
          </w:tcPr>
          <w:p w14:paraId="21131BFD"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97,021.42</w:t>
            </w:r>
          </w:p>
        </w:tc>
      </w:tr>
      <w:tr w:rsidR="006B3D2D" w:rsidRPr="008A37C9" w14:paraId="5152BA73" w14:textId="77777777" w:rsidTr="006B3D2D">
        <w:tc>
          <w:tcPr>
            <w:tcW w:w="5000" w:type="pct"/>
            <w:gridSpan w:val="6"/>
          </w:tcPr>
          <w:p w14:paraId="1A768ED8" w14:textId="59F535BC" w:rsidR="006B3D2D" w:rsidRPr="008A37C9" w:rsidRDefault="006B3D2D" w:rsidP="006B3D2D">
            <w:pPr>
              <w:pStyle w:val="82"/>
              <w:rPr>
                <w:rFonts w:asciiTheme="minorEastAsia" w:eastAsiaTheme="minorEastAsia" w:hAnsiTheme="minorEastAsia"/>
                <w:b/>
                <w:bCs/>
                <w:sz w:val="21"/>
                <w:szCs w:val="21"/>
              </w:rPr>
            </w:pPr>
            <w:r w:rsidRPr="008A37C9">
              <w:rPr>
                <w:rFonts w:asciiTheme="minorEastAsia" w:eastAsiaTheme="minorEastAsia" w:hAnsiTheme="minorEastAsia" w:hint="eastAsia"/>
                <w:b/>
                <w:bCs/>
                <w:sz w:val="21"/>
                <w:szCs w:val="21"/>
              </w:rPr>
              <w:t>股东权益</w:t>
            </w:r>
          </w:p>
        </w:tc>
      </w:tr>
      <w:tr w:rsidR="008A37C9" w:rsidRPr="008A37C9" w14:paraId="0B384E0C" w14:textId="77777777" w:rsidTr="003B10E9">
        <w:tc>
          <w:tcPr>
            <w:tcW w:w="890" w:type="pct"/>
          </w:tcPr>
          <w:p w14:paraId="6DC7C0A4" w14:textId="77777777" w:rsidR="006B3D2D" w:rsidRPr="008A37C9" w:rsidRDefault="006B3D2D" w:rsidP="00CF3046">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归属于母公司股东权益</w:t>
            </w:r>
          </w:p>
        </w:tc>
        <w:tc>
          <w:tcPr>
            <w:tcW w:w="772" w:type="pct"/>
            <w:vAlign w:val="center"/>
          </w:tcPr>
          <w:p w14:paraId="23363EE1" w14:textId="732480CE" w:rsidR="006B3D2D" w:rsidRPr="008A37C9" w:rsidRDefault="003B10E9" w:rsidP="003B10E9">
            <w:pPr>
              <w:rPr>
                <w:rFonts w:asciiTheme="minorEastAsia" w:eastAsiaTheme="minorEastAsia" w:hAnsiTheme="minorEastAsia"/>
              </w:rPr>
            </w:pPr>
            <w:r w:rsidRPr="008A37C9">
              <w:rPr>
                <w:rFonts w:asciiTheme="minorEastAsia" w:eastAsiaTheme="minorEastAsia" w:hAnsiTheme="minorEastAsia"/>
              </w:rPr>
              <w:t>106,591</w:t>
            </w:r>
            <w:r w:rsidRPr="008A37C9">
              <w:rPr>
                <w:rFonts w:asciiTheme="minorEastAsia" w:eastAsiaTheme="minorEastAsia" w:hAnsiTheme="minorEastAsia" w:hint="eastAsia"/>
              </w:rPr>
              <w:t>.</w:t>
            </w:r>
            <w:r w:rsidRPr="008A37C9">
              <w:rPr>
                <w:rFonts w:asciiTheme="minorEastAsia" w:eastAsiaTheme="minorEastAsia" w:hAnsiTheme="minorEastAsia"/>
              </w:rPr>
              <w:t>0</w:t>
            </w:r>
            <w:r w:rsidRPr="008A37C9">
              <w:rPr>
                <w:rFonts w:asciiTheme="minorEastAsia" w:eastAsiaTheme="minorEastAsia" w:hAnsiTheme="minorEastAsia" w:hint="eastAsia"/>
              </w:rPr>
              <w:t>6</w:t>
            </w:r>
          </w:p>
        </w:tc>
        <w:tc>
          <w:tcPr>
            <w:tcW w:w="773" w:type="pct"/>
            <w:vAlign w:val="center"/>
          </w:tcPr>
          <w:p w14:paraId="7316F568" w14:textId="73D003F0" w:rsidR="008A37C9" w:rsidRPr="008A37C9" w:rsidRDefault="008A37C9" w:rsidP="00CF3046">
            <w:pPr>
              <w:rPr>
                <w:rFonts w:asciiTheme="minorEastAsia" w:eastAsiaTheme="minorEastAsia" w:hAnsiTheme="minorEastAsia"/>
              </w:rPr>
            </w:pPr>
            <w:r w:rsidRPr="008A37C9">
              <w:rPr>
                <w:rFonts w:asciiTheme="minorEastAsia" w:eastAsiaTheme="minorEastAsia" w:hAnsiTheme="minorEastAsia"/>
              </w:rPr>
              <w:t>107,561</w:t>
            </w:r>
            <w:r w:rsidRPr="008A37C9">
              <w:rPr>
                <w:rFonts w:asciiTheme="minorEastAsia" w:eastAsiaTheme="minorEastAsia" w:hAnsiTheme="minorEastAsia" w:hint="eastAsia"/>
              </w:rPr>
              <w:t>.</w:t>
            </w:r>
            <w:r w:rsidRPr="008A37C9">
              <w:rPr>
                <w:rFonts w:asciiTheme="minorEastAsia" w:eastAsiaTheme="minorEastAsia" w:hAnsiTheme="minorEastAsia"/>
              </w:rPr>
              <w:t>7</w:t>
            </w:r>
            <w:r w:rsidRPr="008A37C9">
              <w:rPr>
                <w:rFonts w:asciiTheme="minorEastAsia" w:eastAsiaTheme="minorEastAsia" w:hAnsiTheme="minorEastAsia" w:hint="eastAsia"/>
              </w:rPr>
              <w:t>9</w:t>
            </w:r>
          </w:p>
        </w:tc>
        <w:tc>
          <w:tcPr>
            <w:tcW w:w="835" w:type="pct"/>
            <w:vAlign w:val="center"/>
          </w:tcPr>
          <w:p w14:paraId="52D19569" w14:textId="77777777" w:rsidR="006B3D2D" w:rsidRPr="008A37C9" w:rsidRDefault="006B3D2D" w:rsidP="0064502A">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67,765.56</w:t>
            </w:r>
          </w:p>
        </w:tc>
        <w:tc>
          <w:tcPr>
            <w:tcW w:w="865" w:type="pct"/>
            <w:vAlign w:val="center"/>
          </w:tcPr>
          <w:p w14:paraId="4D5DB615" w14:textId="77777777" w:rsidR="006B3D2D" w:rsidRPr="008A37C9" w:rsidRDefault="006B3D2D" w:rsidP="0064502A">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69,947.26</w:t>
            </w:r>
          </w:p>
        </w:tc>
        <w:tc>
          <w:tcPr>
            <w:tcW w:w="865" w:type="pct"/>
            <w:vAlign w:val="center"/>
          </w:tcPr>
          <w:p w14:paraId="1F1F34C6" w14:textId="77777777" w:rsidR="006B3D2D" w:rsidRPr="008A37C9" w:rsidRDefault="006B3D2D" w:rsidP="0064502A">
            <w:pPr>
              <w:pStyle w:val="82"/>
              <w:jc w:val="center"/>
              <w:rPr>
                <w:rFonts w:asciiTheme="minorEastAsia" w:eastAsiaTheme="minorEastAsia" w:hAnsiTheme="minorEastAsia"/>
                <w:sz w:val="21"/>
                <w:szCs w:val="21"/>
              </w:rPr>
            </w:pPr>
            <w:r w:rsidRPr="008A37C9">
              <w:rPr>
                <w:rFonts w:asciiTheme="minorEastAsia" w:eastAsiaTheme="minorEastAsia" w:hAnsiTheme="minorEastAsia"/>
                <w:sz w:val="21"/>
                <w:szCs w:val="21"/>
              </w:rPr>
              <w:t>33,728.61</w:t>
            </w:r>
          </w:p>
        </w:tc>
      </w:tr>
      <w:tr w:rsidR="008A37C9" w:rsidRPr="008A37C9" w14:paraId="210CB818" w14:textId="77777777" w:rsidTr="006B3D2D">
        <w:tc>
          <w:tcPr>
            <w:tcW w:w="890" w:type="pct"/>
          </w:tcPr>
          <w:p w14:paraId="0A16EC18"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少数股东权益</w:t>
            </w:r>
          </w:p>
        </w:tc>
        <w:tc>
          <w:tcPr>
            <w:tcW w:w="772" w:type="pct"/>
          </w:tcPr>
          <w:p w14:paraId="2C6BFE01" w14:textId="189C0AB3"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31,249</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6</w:t>
            </w:r>
            <w:r w:rsidRPr="008A37C9">
              <w:rPr>
                <w:rFonts w:asciiTheme="minorEastAsia" w:eastAsiaTheme="minorEastAsia" w:hAnsiTheme="minorEastAsia" w:hint="eastAsia"/>
                <w:sz w:val="21"/>
                <w:szCs w:val="21"/>
              </w:rPr>
              <w:t>2</w:t>
            </w:r>
          </w:p>
        </w:tc>
        <w:tc>
          <w:tcPr>
            <w:tcW w:w="773" w:type="pct"/>
            <w:vAlign w:val="center"/>
          </w:tcPr>
          <w:p w14:paraId="45FC496D" w14:textId="44723EA0" w:rsidR="008A37C9" w:rsidRPr="008A37C9" w:rsidRDefault="008A37C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33,754</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2</w:t>
            </w:r>
            <w:r w:rsidRPr="008A37C9">
              <w:rPr>
                <w:rFonts w:asciiTheme="minorEastAsia" w:eastAsiaTheme="minorEastAsia" w:hAnsiTheme="minorEastAsia" w:hint="eastAsia"/>
                <w:sz w:val="21"/>
                <w:szCs w:val="21"/>
              </w:rPr>
              <w:t>9</w:t>
            </w:r>
          </w:p>
        </w:tc>
        <w:tc>
          <w:tcPr>
            <w:tcW w:w="835" w:type="pct"/>
          </w:tcPr>
          <w:p w14:paraId="7A99A500"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28,375.64</w:t>
            </w:r>
          </w:p>
        </w:tc>
        <w:tc>
          <w:tcPr>
            <w:tcW w:w="865" w:type="pct"/>
          </w:tcPr>
          <w:p w14:paraId="735BD8FF"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30,213.23</w:t>
            </w:r>
          </w:p>
        </w:tc>
        <w:tc>
          <w:tcPr>
            <w:tcW w:w="865" w:type="pct"/>
          </w:tcPr>
          <w:p w14:paraId="25A0B356"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39,639.26</w:t>
            </w:r>
          </w:p>
        </w:tc>
      </w:tr>
      <w:tr w:rsidR="008A37C9" w:rsidRPr="00686FDB" w14:paraId="76663BE4" w14:textId="77777777" w:rsidTr="006B3D2D">
        <w:tc>
          <w:tcPr>
            <w:tcW w:w="890" w:type="pct"/>
          </w:tcPr>
          <w:p w14:paraId="7FFF3FFD"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hint="eastAsia"/>
                <w:sz w:val="21"/>
                <w:szCs w:val="21"/>
              </w:rPr>
              <w:t>股东权益</w:t>
            </w:r>
          </w:p>
        </w:tc>
        <w:tc>
          <w:tcPr>
            <w:tcW w:w="772" w:type="pct"/>
          </w:tcPr>
          <w:p w14:paraId="7E46D3DA" w14:textId="50C5F391"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137,840</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68</w:t>
            </w:r>
          </w:p>
        </w:tc>
        <w:tc>
          <w:tcPr>
            <w:tcW w:w="773" w:type="pct"/>
            <w:vAlign w:val="center"/>
          </w:tcPr>
          <w:p w14:paraId="7E3A57A4" w14:textId="2C155993" w:rsidR="008A37C9" w:rsidRPr="008A37C9" w:rsidRDefault="008A37C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141,316</w:t>
            </w:r>
            <w:r w:rsidRPr="008A37C9">
              <w:rPr>
                <w:rFonts w:asciiTheme="minorEastAsia" w:eastAsiaTheme="minorEastAsia" w:hAnsiTheme="minorEastAsia" w:hint="eastAsia"/>
                <w:sz w:val="21"/>
                <w:szCs w:val="21"/>
              </w:rPr>
              <w:t>.</w:t>
            </w:r>
            <w:r w:rsidRPr="008A37C9">
              <w:rPr>
                <w:rFonts w:asciiTheme="minorEastAsia" w:eastAsiaTheme="minorEastAsia" w:hAnsiTheme="minorEastAsia"/>
                <w:sz w:val="21"/>
                <w:szCs w:val="21"/>
              </w:rPr>
              <w:t>07</w:t>
            </w:r>
          </w:p>
        </w:tc>
        <w:tc>
          <w:tcPr>
            <w:tcW w:w="835" w:type="pct"/>
          </w:tcPr>
          <w:p w14:paraId="1F411BC0"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96,141.20</w:t>
            </w:r>
          </w:p>
        </w:tc>
        <w:tc>
          <w:tcPr>
            <w:tcW w:w="865" w:type="pct"/>
          </w:tcPr>
          <w:p w14:paraId="1FD26141" w14:textId="77777777" w:rsidR="003B10E9" w:rsidRPr="008A37C9"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100,160.49</w:t>
            </w:r>
          </w:p>
        </w:tc>
        <w:tc>
          <w:tcPr>
            <w:tcW w:w="865" w:type="pct"/>
          </w:tcPr>
          <w:p w14:paraId="64E9BF8C" w14:textId="77777777" w:rsidR="003B10E9" w:rsidRPr="00686FDB" w:rsidRDefault="003B10E9" w:rsidP="003B10E9">
            <w:pPr>
              <w:pStyle w:val="82"/>
              <w:rPr>
                <w:rFonts w:asciiTheme="minorEastAsia" w:eastAsiaTheme="minorEastAsia" w:hAnsiTheme="minorEastAsia"/>
                <w:sz w:val="21"/>
                <w:szCs w:val="21"/>
              </w:rPr>
            </w:pPr>
            <w:r w:rsidRPr="008A37C9">
              <w:rPr>
                <w:rFonts w:asciiTheme="minorEastAsia" w:eastAsiaTheme="minorEastAsia" w:hAnsiTheme="minorEastAsia"/>
                <w:sz w:val="21"/>
                <w:szCs w:val="21"/>
              </w:rPr>
              <w:t>86,326.89</w:t>
            </w:r>
          </w:p>
        </w:tc>
      </w:tr>
    </w:tbl>
    <w:p w14:paraId="4B149875" w14:textId="77777777" w:rsidR="006B3D2D" w:rsidRDefault="006B3D2D">
      <w:pPr>
        <w:pStyle w:val="234"/>
      </w:pPr>
    </w:p>
    <w:p w14:paraId="25B21924" w14:textId="7BDD8FFD" w:rsidR="00FD0987" w:rsidRDefault="00CF3046">
      <w:pPr>
        <w:wordWrap w:val="0"/>
        <w:spacing w:line="360" w:lineRule="exact"/>
        <w:jc w:val="right"/>
        <w:rPr>
          <w:u w:val="single"/>
        </w:rPr>
      </w:pPr>
      <w:r>
        <w:t>董事长：</w:t>
      </w:r>
      <w:bookmarkStart w:id="392" w:name="_Hlk90043452"/>
      <w:sdt>
        <w:sdtPr>
          <w:alias w:val="报告发布人"/>
          <w:tag w:val="_GBC_728ad6dff57942a69e22fcccc1f10a3c"/>
          <w:id w:val="-727295279"/>
          <w:placeholder>
            <w:docPart w:val="GBC22222222222222222222222222222"/>
          </w:placeholder>
        </w:sdtPr>
        <w:sdtContent>
          <w:r w:rsidR="006B3D2D">
            <w:rPr>
              <w:rFonts w:hint="eastAsia"/>
            </w:rPr>
            <w:t>李俊杰</w:t>
          </w:r>
        </w:sdtContent>
      </w:sdt>
      <w:r>
        <w:rPr>
          <w:rFonts w:hint="eastAsia"/>
        </w:rPr>
        <w:t xml:space="preserve"> </w:t>
      </w:r>
    </w:p>
    <w:p w14:paraId="3C7B4FCC" w14:textId="0CD215F2" w:rsidR="00FD0987" w:rsidRDefault="00CF3046">
      <w:pPr>
        <w:spacing w:line="360" w:lineRule="exact"/>
        <w:jc w:val="right"/>
      </w:pPr>
      <w:r>
        <w:t>董事会批准报送日期：</w:t>
      </w:r>
      <w:sdt>
        <w:sdtPr>
          <w:alias w:val="报告董事会批准报送日期"/>
          <w:tag w:val="_GBC_7b8c4a7926dc47299591537f5943936d"/>
          <w:id w:val="1455761780"/>
          <w:placeholder>
            <w:docPart w:val="GBC22222222222222222222222222222"/>
          </w:placeholder>
          <w:date w:fullDate="2024-03-28T00:00:00Z">
            <w:dateFormat w:val="yyyy'年'M'月'd'日'"/>
            <w:lid w:val="zh-CN"/>
            <w:storeMappedDataAs w:val="dateTime"/>
            <w:calendar w:val="gregorian"/>
          </w:date>
        </w:sdtPr>
        <w:sdtContent>
          <w:r w:rsidR="006B3D2D">
            <w:rPr>
              <w:rFonts w:hint="eastAsia"/>
            </w:rPr>
            <w:t>2024年3月28日</w:t>
          </w:r>
        </w:sdtContent>
      </w:sdt>
      <w:r>
        <w:rPr>
          <w:rFonts w:hint="eastAsia"/>
        </w:rPr>
        <w:t xml:space="preserve"> </w:t>
      </w:r>
      <w:bookmarkEnd w:id="392"/>
    </w:p>
    <w:p w14:paraId="33C150A8" w14:textId="77777777" w:rsidR="0064502A" w:rsidRDefault="0064502A">
      <w:pPr>
        <w:spacing w:line="360" w:lineRule="exact"/>
        <w:jc w:val="right"/>
      </w:pPr>
    </w:p>
    <w:bookmarkEnd w:id="384"/>
    <w:p w14:paraId="57713C09" w14:textId="77777777" w:rsidR="00FD0987" w:rsidRDefault="00CF3046">
      <w:pPr>
        <w:spacing w:line="360" w:lineRule="exact"/>
        <w:ind w:right="5"/>
        <w:rPr>
          <w:b/>
          <w:sz w:val="24"/>
        </w:rPr>
      </w:pPr>
      <w:r>
        <w:rPr>
          <w:b/>
          <w:sz w:val="24"/>
        </w:rPr>
        <w:t>修订信息</w:t>
      </w:r>
    </w:p>
    <w:sdt>
      <w:sdtPr>
        <w:alias w:val="是否适用：修订信息表[双击切换]"/>
        <w:tag w:val="_GBC_888e757d42a24d3a87b71f50b0589b0a"/>
        <w:id w:val="994071734"/>
        <w:placeholder>
          <w:docPart w:val="GBC22222222222222222222222222222"/>
        </w:placeholder>
      </w:sdtPr>
      <w:sdtContent>
        <w:p w14:paraId="73E72DE8" w14:textId="39FD4450" w:rsidR="00FD0987" w:rsidRDefault="00CF3046" w:rsidP="00FE5AAE">
          <w:pPr>
            <w:pStyle w:val="234"/>
          </w:pPr>
          <w:r>
            <w:fldChar w:fldCharType="begin"/>
          </w:r>
          <w:r w:rsidR="00FE5AAE">
            <w:instrText xml:space="preserve">MACROBUTTON  SnrToggleCheckbox □适用 </w:instrText>
          </w:r>
          <w:r>
            <w:fldChar w:fldCharType="end"/>
          </w:r>
          <w:r>
            <w:fldChar w:fldCharType="begin"/>
          </w:r>
          <w:r w:rsidR="00FE5AAE">
            <w:instrText xml:space="preserve"> MACROBUTTON  SnrToggleCheckbox √不适用 </w:instrText>
          </w:r>
          <w:r>
            <w:fldChar w:fldCharType="end"/>
          </w:r>
        </w:p>
      </w:sdtContent>
    </w:sdt>
    <w:sectPr w:rsidR="00FD0987" w:rsidSect="00277758">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7B1809" w14:textId="77777777" w:rsidR="009B05F2" w:rsidRDefault="009B05F2" w:rsidP="00365E23">
      <w:pPr>
        <w:pStyle w:val="234"/>
      </w:pPr>
      <w:r>
        <w:separator/>
      </w:r>
    </w:p>
  </w:endnote>
  <w:endnote w:type="continuationSeparator" w:id="0">
    <w:p w14:paraId="4E737171" w14:textId="77777777" w:rsidR="009B05F2" w:rsidRDefault="009B05F2" w:rsidP="00365E23">
      <w:pPr>
        <w:pStyle w:val="23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charset w:val="88"/>
    <w:family w:val="auto"/>
    <w:pitch w:val="default"/>
    <w:sig w:usb0="00000001" w:usb1="08080000" w:usb2="00000010" w:usb3="00000000" w:csb0="00100000" w:csb1="00000000"/>
  </w:font>
  <w:font w:name="仿宋_GB2312">
    <w:altName w:val="微软雅黑"/>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87835307"/>
      <w:docPartObj>
        <w:docPartGallery w:val="Page Numbers (Bottom of Page)"/>
        <w:docPartUnique/>
      </w:docPartObj>
    </w:sdtPr>
    <w:sdtContent>
      <w:sdt>
        <w:sdtPr>
          <w:id w:val="1080646581"/>
          <w:docPartObj>
            <w:docPartGallery w:val="Page Numbers (Top of Page)"/>
            <w:docPartUnique/>
          </w:docPartObj>
        </w:sdtPr>
        <w:sdtContent>
          <w:p w14:paraId="3D6F9EC2" w14:textId="77777777" w:rsidR="002E21D9" w:rsidRDefault="002E21D9" w:rsidP="004860B6">
            <w:pPr>
              <w:pStyle w:val="af2"/>
              <w:jc w:val="center"/>
            </w:pPr>
            <w:r>
              <w:rPr>
                <w:b/>
                <w:bCs/>
                <w:sz w:val="24"/>
                <w:szCs w:val="24"/>
              </w:rPr>
              <w:fldChar w:fldCharType="begin"/>
            </w:r>
            <w:r>
              <w:rPr>
                <w:b/>
                <w:bCs/>
              </w:rPr>
              <w:instrText>PAGE</w:instrText>
            </w:r>
            <w:r>
              <w:rPr>
                <w:b/>
                <w:bCs/>
                <w:sz w:val="24"/>
                <w:szCs w:val="24"/>
              </w:rPr>
              <w:fldChar w:fldCharType="separate"/>
            </w:r>
            <w:r w:rsidR="008D671C">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D671C">
              <w:rPr>
                <w:b/>
                <w:bCs/>
                <w:noProof/>
              </w:rPr>
              <w:t>82</w:t>
            </w:r>
            <w:r>
              <w:rPr>
                <w:b/>
                <w:bCs/>
                <w:sz w:val="24"/>
                <w:szCs w:val="24"/>
              </w:rPr>
              <w:fldChar w:fldCharType="end"/>
            </w:r>
          </w:p>
        </w:sdtContent>
      </w:sdt>
    </w:sdtContent>
  </w:sdt>
  <w:p w14:paraId="7E2A468C" w14:textId="77777777" w:rsidR="002E21D9" w:rsidRDefault="002E21D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C1EBE0" w14:textId="77777777" w:rsidR="009B05F2" w:rsidRDefault="009B05F2" w:rsidP="00365E23">
      <w:pPr>
        <w:pStyle w:val="234"/>
      </w:pPr>
      <w:r>
        <w:separator/>
      </w:r>
    </w:p>
  </w:footnote>
  <w:footnote w:type="continuationSeparator" w:id="0">
    <w:p w14:paraId="10FF4F67" w14:textId="77777777" w:rsidR="009B05F2" w:rsidRDefault="009B05F2" w:rsidP="00365E23">
      <w:pPr>
        <w:pStyle w:val="234"/>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F4B0E5" w14:textId="77777777" w:rsidR="002E21D9" w:rsidRPr="009B70CF" w:rsidRDefault="002E21D9" w:rsidP="004B4ABF">
    <w:pPr>
      <w:pStyle w:val="af0"/>
      <w:tabs>
        <w:tab w:val="clear" w:pos="8306"/>
        <w:tab w:val="left" w:pos="8364"/>
        <w:tab w:val="left" w:pos="8505"/>
      </w:tabs>
      <w:ind w:rightChars="10" w:right="21"/>
      <w:rPr>
        <w:b/>
      </w:rPr>
    </w:pPr>
    <w:r>
      <w:rPr>
        <w:rFonts w:hint="eastAsia"/>
      </w:rPr>
      <w:t>2023</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F46E157"/>
    <w:multiLevelType w:val="singleLevel"/>
    <w:tmpl w:val="BF46E157"/>
    <w:lvl w:ilvl="0">
      <w:start w:val="6"/>
      <w:numFmt w:val="decimal"/>
      <w:suff w:val="space"/>
      <w:lvlText w:val="%1."/>
      <w:lvlJc w:val="left"/>
      <w:pPr>
        <w:ind w:left="0" w:firstLine="0"/>
      </w:pPr>
    </w:lvl>
  </w:abstractNum>
  <w:abstractNum w:abstractNumId="1" w15:restartNumberingAfterBreak="0">
    <w:nsid w:val="01694FA5"/>
    <w:multiLevelType w:val="multilevel"/>
    <w:tmpl w:val="01694FA5"/>
    <w:lvl w:ilvl="0">
      <w:start w:val="2"/>
      <w:numFmt w:val="decimal"/>
      <w:lvlRestart w:val="0"/>
      <w:lvlText w:val="%1."/>
      <w:lvlJc w:val="left"/>
      <w:pPr>
        <w:tabs>
          <w:tab w:val="num" w:pos="0"/>
        </w:tabs>
        <w:ind w:left="425" w:hanging="425"/>
      </w:pPr>
      <w:rPr>
        <w:rFonts w:ascii="宋体" w:eastAsia="宋体" w:hAnsi="宋体" w:hint="eastAsia"/>
        <w:b/>
        <w:i w:val="0"/>
        <w:color w:val="auto"/>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2" w15:restartNumberingAfterBreak="0">
    <w:nsid w:val="01C7576E"/>
    <w:multiLevelType w:val="multilevel"/>
    <w:tmpl w:val="01C7576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2E66CBA"/>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7142FD"/>
    <w:multiLevelType w:val="multilevel"/>
    <w:tmpl w:val="037142FD"/>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5BF2AD3"/>
    <w:multiLevelType w:val="multilevel"/>
    <w:tmpl w:val="05BF2AD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70A466B"/>
    <w:multiLevelType w:val="multilevel"/>
    <w:tmpl w:val="766209EC"/>
    <w:lvl w:ilvl="0">
      <w:start w:val="1"/>
      <w:numFmt w:val="decimal"/>
      <w:pStyle w:val="23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076A22C6"/>
    <w:multiLevelType w:val="multilevel"/>
    <w:tmpl w:val="076A22C6"/>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80D0CFB"/>
    <w:multiLevelType w:val="multilevel"/>
    <w:tmpl w:val="080D0CFB"/>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CBB16BB"/>
    <w:multiLevelType w:val="multilevel"/>
    <w:tmpl w:val="0CBB16BB"/>
    <w:lvl w:ilvl="0">
      <w:start w:val="1"/>
      <w:numFmt w:val="decimal"/>
      <w:lvlRestart w:val="0"/>
      <w:lvlText w:val="%1"/>
      <w:lvlJc w:val="left"/>
      <w:pPr>
        <w:tabs>
          <w:tab w:val="num" w:pos="0"/>
        </w:tabs>
        <w:ind w:left="425" w:hanging="425"/>
      </w:pPr>
      <w:rPr>
        <w:rFonts w:hint="eastAsia"/>
      </w:rPr>
    </w:lvl>
    <w:lvl w:ilvl="1">
      <w:start w:val="1"/>
      <w:numFmt w:val="decimal"/>
      <w:lvlText w:val="2.%2."/>
      <w:lvlJc w:val="left"/>
      <w:pPr>
        <w:tabs>
          <w:tab w:val="num" w:pos="0"/>
        </w:tabs>
        <w:ind w:left="992" w:hanging="567"/>
      </w:pPr>
      <w:rPr>
        <w:rFonts w:ascii="宋体" w:eastAsia="宋体" w:hAnsi="宋体" w:hint="eastAsia"/>
        <w:b/>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2" w15:restartNumberingAfterBreak="0">
    <w:nsid w:val="0DC97DB7"/>
    <w:multiLevelType w:val="hybridMultilevel"/>
    <w:tmpl w:val="8B1ADF06"/>
    <w:lvl w:ilvl="0" w:tplc="8C04220C">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FB258AF"/>
    <w:multiLevelType w:val="multilevel"/>
    <w:tmpl w:val="0FB258A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10A00340"/>
    <w:multiLevelType w:val="multilevel"/>
    <w:tmpl w:val="10A00340"/>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51215BB"/>
    <w:multiLevelType w:val="multilevel"/>
    <w:tmpl w:val="151215BB"/>
    <w:lvl w:ilvl="0">
      <w:start w:val="1"/>
      <w:numFmt w:val="decimal"/>
      <w:lvlText w:val="(%1)"/>
      <w:lvlJc w:val="left"/>
      <w:pPr>
        <w:ind w:left="435" w:hanging="43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7" w15:restartNumberingAfterBreak="0">
    <w:nsid w:val="16031EFD"/>
    <w:multiLevelType w:val="multilevel"/>
    <w:tmpl w:val="16031EFD"/>
    <w:lvl w:ilvl="0">
      <w:start w:val="1"/>
      <w:numFmt w:val="decimal"/>
      <w:lvlText w:val="（%1）"/>
      <w:lvlJc w:val="left"/>
      <w:pPr>
        <w:tabs>
          <w:tab w:val="left" w:pos="1572"/>
        </w:tabs>
        <w:ind w:left="1572"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6853376"/>
    <w:multiLevelType w:val="multilevel"/>
    <w:tmpl w:val="16853376"/>
    <w:lvl w:ilvl="0">
      <w:start w:val="1"/>
      <w:numFmt w:val="decimal"/>
      <w:lvlText w:val="（%1）"/>
      <w:lvlJc w:val="left"/>
      <w:pPr>
        <w:tabs>
          <w:tab w:val="left"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85F3408"/>
    <w:multiLevelType w:val="multilevel"/>
    <w:tmpl w:val="185F340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8982D2E"/>
    <w:multiLevelType w:val="multilevel"/>
    <w:tmpl w:val="18982D2E"/>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A876789"/>
    <w:multiLevelType w:val="hybridMultilevel"/>
    <w:tmpl w:val="D85020D4"/>
    <w:lvl w:ilvl="0" w:tplc="CC8239A4">
      <w:start w:val="1"/>
      <w:numFmt w:val="decimal"/>
      <w:lvlText w:val="%1."/>
      <w:lvlJc w:val="left"/>
      <w:pPr>
        <w:ind w:left="420" w:hanging="420"/>
      </w:pPr>
      <w:rPr>
        <w:rFonts w:asciiTheme="minorEastAsia" w:eastAsiaTheme="minorEastAsia" w:hAnsiTheme="minor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1B0970AA"/>
    <w:multiLevelType w:val="multilevel"/>
    <w:tmpl w:val="1B0970A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5" w15:restartNumberingAfterBreak="0">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C0A5E4B"/>
    <w:multiLevelType w:val="multilevel"/>
    <w:tmpl w:val="1C0A5E4B"/>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D11584D"/>
    <w:multiLevelType w:val="multilevel"/>
    <w:tmpl w:val="1D11584D"/>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1E235F8B"/>
    <w:multiLevelType w:val="multilevel"/>
    <w:tmpl w:val="63ECC850"/>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F6D425C"/>
    <w:multiLevelType w:val="multilevel"/>
    <w:tmpl w:val="1F6D425C"/>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1F9677B9"/>
    <w:multiLevelType w:val="multilevel"/>
    <w:tmpl w:val="1F9677B9"/>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4" w15:restartNumberingAfterBreak="0">
    <w:nsid w:val="204F3B0A"/>
    <w:multiLevelType w:val="multilevel"/>
    <w:tmpl w:val="204F3B0A"/>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ascii="宋体" w:eastAsia="宋体" w:hAnsi="宋体" w:hint="eastAsia"/>
      </w:rPr>
    </w:lvl>
    <w:lvl w:ilvl="2">
      <w:start w:val="1"/>
      <w:numFmt w:val="chineseCountingThousand"/>
      <w:suff w:val="nothing"/>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5" w15:restartNumberingAfterBreak="0">
    <w:nsid w:val="2052160B"/>
    <w:multiLevelType w:val="multilevel"/>
    <w:tmpl w:val="2052160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121200C"/>
    <w:multiLevelType w:val="multilevel"/>
    <w:tmpl w:val="212120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17F3B1B"/>
    <w:multiLevelType w:val="multilevel"/>
    <w:tmpl w:val="217F3B1B"/>
    <w:lvl w:ilvl="0">
      <w:start w:val="1"/>
      <w:numFmt w:val="decimal"/>
      <w:lvlText w:val="(%1)."/>
      <w:lvlJc w:val="left"/>
      <w:pPr>
        <w:ind w:left="567"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73131BF"/>
    <w:multiLevelType w:val="multilevel"/>
    <w:tmpl w:val="273131B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8062C66"/>
    <w:multiLevelType w:val="multilevel"/>
    <w:tmpl w:val="28062C66"/>
    <w:lvl w:ilvl="0">
      <w:start w:val="1"/>
      <w:numFmt w:val="decimal"/>
      <w:lvlText w:val="（%1）"/>
      <w:lvlJc w:val="left"/>
      <w:pPr>
        <w:tabs>
          <w:tab w:val="left"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3"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AF651E5"/>
    <w:multiLevelType w:val="multilevel"/>
    <w:tmpl w:val="2AF651E5"/>
    <w:lvl w:ilvl="0">
      <w:start w:val="1"/>
      <w:numFmt w:val="decimal"/>
      <w:suff w:val="nothing"/>
      <w:lvlText w:val="(%1). "/>
      <w:lvlJc w:val="left"/>
      <w:pPr>
        <w:ind w:left="420" w:hanging="420"/>
      </w:pPr>
      <w:rPr>
        <w:rFonts w:ascii="宋体" w:eastAsia="宋体" w:hAnsi="宋体" w:hint="eastAsia"/>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2C601CD0"/>
    <w:multiLevelType w:val="multilevel"/>
    <w:tmpl w:val="2C601CD0"/>
    <w:lvl w:ilvl="0">
      <w:start w:val="1"/>
      <w:numFmt w:val="decimal"/>
      <w:lvlText w:val="（%1）"/>
      <w:lvlJc w:val="left"/>
      <w:pPr>
        <w:tabs>
          <w:tab w:val="left"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2C6C7566"/>
    <w:multiLevelType w:val="multilevel"/>
    <w:tmpl w:val="2C6C7566"/>
    <w:lvl w:ilvl="0">
      <w:start w:val="1"/>
      <w:numFmt w:val="decimal"/>
      <w:lvlText w:val="%1、"/>
      <w:lvlJc w:val="left"/>
      <w:pPr>
        <w:ind w:left="440" w:hanging="440"/>
      </w:pPr>
      <w:rPr>
        <w:rFonts w:asciiTheme="majorEastAsia" w:eastAsia="宋体"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2C7D045A"/>
    <w:multiLevelType w:val="multilevel"/>
    <w:tmpl w:val="2C7D045A"/>
    <w:lvl w:ilvl="0">
      <w:start w:val="1"/>
      <w:numFmt w:val="decimal"/>
      <w:suff w:val="nothing"/>
      <w:lvlText w:val="%1、 "/>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EE12A98"/>
    <w:multiLevelType w:val="multilevel"/>
    <w:tmpl w:val="2EE12A98"/>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04B6811"/>
    <w:multiLevelType w:val="multilevel"/>
    <w:tmpl w:val="304B6811"/>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2" w15:restartNumberingAfterBreak="0">
    <w:nsid w:val="30712312"/>
    <w:multiLevelType w:val="multilevel"/>
    <w:tmpl w:val="30712312"/>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31042AC8"/>
    <w:multiLevelType w:val="multilevel"/>
    <w:tmpl w:val="F0DA6E0C"/>
    <w:lvl w:ilvl="0">
      <w:start w:val="1"/>
      <w:numFmt w:val="chineseCountingThousand"/>
      <w:suff w:val="nothing"/>
      <w:lvlText w:val="%1、"/>
      <w:lvlJc w:val="left"/>
      <w:pPr>
        <w:ind w:left="1272"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15:restartNumberingAfterBreak="0">
    <w:nsid w:val="322A2C22"/>
    <w:multiLevelType w:val="multilevel"/>
    <w:tmpl w:val="322A2C22"/>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46B3069"/>
    <w:multiLevelType w:val="multilevel"/>
    <w:tmpl w:val="346B3069"/>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56" w15:restartNumberingAfterBreak="0">
    <w:nsid w:val="34962719"/>
    <w:multiLevelType w:val="multilevel"/>
    <w:tmpl w:val="972E5690"/>
    <w:lvl w:ilvl="0">
      <w:start w:val="1"/>
      <w:numFmt w:val="decimal"/>
      <w:pStyle w:val="126"/>
      <w:lvlText w:val="%1、"/>
      <w:lvlJc w:val="left"/>
      <w:pPr>
        <w:ind w:left="420" w:hanging="420"/>
      </w:pPr>
      <w:rPr>
        <w:rFonts w:ascii="宋体" w:eastAsia="宋体" w:hAnsi="宋体"/>
        <w:b/>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52D39A8"/>
    <w:multiLevelType w:val="multilevel"/>
    <w:tmpl w:val="352D39A8"/>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91941CF"/>
    <w:multiLevelType w:val="multilevel"/>
    <w:tmpl w:val="391941CF"/>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60" w15:restartNumberingAfterBreak="0">
    <w:nsid w:val="39CF04D7"/>
    <w:multiLevelType w:val="multilevel"/>
    <w:tmpl w:val="39CF04D7"/>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61" w15:restartNumberingAfterBreak="0">
    <w:nsid w:val="39F05AF7"/>
    <w:multiLevelType w:val="multilevel"/>
    <w:tmpl w:val="39F05AF7"/>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62" w15:restartNumberingAfterBreak="0">
    <w:nsid w:val="3C8B5E09"/>
    <w:multiLevelType w:val="multilevel"/>
    <w:tmpl w:val="3C8B5E09"/>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63" w15:restartNumberingAfterBreak="0">
    <w:nsid w:val="3D2B6D0A"/>
    <w:multiLevelType w:val="hybridMultilevel"/>
    <w:tmpl w:val="48F0A9F6"/>
    <w:lvl w:ilvl="0" w:tplc="6F963A76">
      <w:start w:val="1"/>
      <w:numFmt w:val="chineseCountingThousand"/>
      <w:suff w:val="space"/>
      <w:lvlText w:val="(%1)"/>
      <w:lvlJc w:val="left"/>
      <w:pPr>
        <w:ind w:left="420" w:hanging="420"/>
      </w:pPr>
      <w:rPr>
        <w:rFonts w:ascii="宋体" w:eastAsia="宋体" w:hAnsi="宋体" w:hint="eastAsia"/>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3E562661"/>
    <w:multiLevelType w:val="multilevel"/>
    <w:tmpl w:val="3E562661"/>
    <w:lvl w:ilvl="0">
      <w:start w:val="1"/>
      <w:numFmt w:val="decimal"/>
      <w:lvlText w:val="（%1）"/>
      <w:lvlJc w:val="left"/>
      <w:pPr>
        <w:tabs>
          <w:tab w:val="left" w:pos="720"/>
        </w:tabs>
        <w:ind w:left="420" w:hanging="420"/>
      </w:pPr>
      <w:rPr>
        <w:rFonts w:eastAsia="宋体" w:hint="eastAsia"/>
        <w:color w:val="auto"/>
      </w:rPr>
    </w:lvl>
    <w:lvl w:ilvl="1">
      <w:start w:val="1"/>
      <w:numFmt w:val="lowerLetter"/>
      <w:lvlText w:val="%2)"/>
      <w:lvlJc w:val="left"/>
      <w:pPr>
        <w:tabs>
          <w:tab w:val="left" w:pos="540"/>
        </w:tabs>
        <w:ind w:left="540" w:hanging="420"/>
      </w:pPr>
    </w:lvl>
    <w:lvl w:ilvl="2">
      <w:start w:val="1"/>
      <w:numFmt w:val="lowerRoman"/>
      <w:lvlText w:val="%3."/>
      <w:lvlJc w:val="right"/>
      <w:pPr>
        <w:tabs>
          <w:tab w:val="left" w:pos="960"/>
        </w:tabs>
        <w:ind w:left="960" w:hanging="420"/>
      </w:pPr>
    </w:lvl>
    <w:lvl w:ilvl="3">
      <w:start w:val="1"/>
      <w:numFmt w:val="decimal"/>
      <w:lvlText w:val="%4."/>
      <w:lvlJc w:val="left"/>
      <w:pPr>
        <w:tabs>
          <w:tab w:val="left" w:pos="1380"/>
        </w:tabs>
        <w:ind w:left="1380" w:hanging="420"/>
      </w:pPr>
    </w:lvl>
    <w:lvl w:ilvl="4">
      <w:start w:val="1"/>
      <w:numFmt w:val="lowerLetter"/>
      <w:lvlText w:val="%5)"/>
      <w:lvlJc w:val="left"/>
      <w:pPr>
        <w:tabs>
          <w:tab w:val="left" w:pos="1800"/>
        </w:tabs>
        <w:ind w:left="1800" w:hanging="420"/>
      </w:pPr>
    </w:lvl>
    <w:lvl w:ilvl="5">
      <w:start w:val="1"/>
      <w:numFmt w:val="lowerRoman"/>
      <w:lvlText w:val="%6."/>
      <w:lvlJc w:val="right"/>
      <w:pPr>
        <w:tabs>
          <w:tab w:val="left" w:pos="2220"/>
        </w:tabs>
        <w:ind w:left="2220" w:hanging="420"/>
      </w:pPr>
    </w:lvl>
    <w:lvl w:ilvl="6">
      <w:start w:val="1"/>
      <w:numFmt w:val="decimal"/>
      <w:lvlText w:val="%7."/>
      <w:lvlJc w:val="left"/>
      <w:pPr>
        <w:tabs>
          <w:tab w:val="left" w:pos="2640"/>
        </w:tabs>
        <w:ind w:left="2640" w:hanging="420"/>
      </w:pPr>
    </w:lvl>
    <w:lvl w:ilvl="7">
      <w:start w:val="1"/>
      <w:numFmt w:val="lowerLetter"/>
      <w:lvlText w:val="%8)"/>
      <w:lvlJc w:val="left"/>
      <w:pPr>
        <w:tabs>
          <w:tab w:val="left" w:pos="3060"/>
        </w:tabs>
        <w:ind w:left="3060" w:hanging="420"/>
      </w:pPr>
    </w:lvl>
    <w:lvl w:ilvl="8">
      <w:start w:val="1"/>
      <w:numFmt w:val="lowerRoman"/>
      <w:lvlText w:val="%9."/>
      <w:lvlJc w:val="right"/>
      <w:pPr>
        <w:tabs>
          <w:tab w:val="left" w:pos="3480"/>
        </w:tabs>
        <w:ind w:left="3480" w:hanging="420"/>
      </w:pPr>
    </w:lvl>
  </w:abstractNum>
  <w:abstractNum w:abstractNumId="66" w15:restartNumberingAfterBreak="0">
    <w:nsid w:val="3F1C5616"/>
    <w:multiLevelType w:val="hybridMultilevel"/>
    <w:tmpl w:val="05B2DC96"/>
    <w:lvl w:ilvl="0" w:tplc="6018D580">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3FAB46A5"/>
    <w:multiLevelType w:val="multilevel"/>
    <w:tmpl w:val="3FAB46A5"/>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8" w15:restartNumberingAfterBreak="0">
    <w:nsid w:val="401A73B0"/>
    <w:multiLevelType w:val="multilevel"/>
    <w:tmpl w:val="401A73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40973487"/>
    <w:multiLevelType w:val="multilevel"/>
    <w:tmpl w:val="4097348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0" w15:restartNumberingAfterBreak="0">
    <w:nsid w:val="44360F32"/>
    <w:multiLevelType w:val="multilevel"/>
    <w:tmpl w:val="44360F3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5388"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45EE0604"/>
    <w:multiLevelType w:val="hybridMultilevel"/>
    <w:tmpl w:val="DA86D01C"/>
    <w:lvl w:ilvl="0" w:tplc="6018D580">
      <w:start w:val="1"/>
      <w:numFmt w:val="japaneseCounting"/>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46E20981"/>
    <w:multiLevelType w:val="multilevel"/>
    <w:tmpl w:val="46E2098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47B412BD"/>
    <w:multiLevelType w:val="multilevel"/>
    <w:tmpl w:val="47B412BD"/>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49C71EB0"/>
    <w:multiLevelType w:val="multilevel"/>
    <w:tmpl w:val="49C71EB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AC23DB8"/>
    <w:multiLevelType w:val="hybridMultilevel"/>
    <w:tmpl w:val="D6700C62"/>
    <w:lvl w:ilvl="0" w:tplc="541AEE26">
      <w:start w:val="1"/>
      <w:numFmt w:val="chineseCountingThousand"/>
      <w:suff w:val="space"/>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ACD5C44"/>
    <w:multiLevelType w:val="multilevel"/>
    <w:tmpl w:val="4ACD5C44"/>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4B8A1F74"/>
    <w:multiLevelType w:val="multilevel"/>
    <w:tmpl w:val="4B8A1F7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2" w15:restartNumberingAfterBreak="0">
    <w:nsid w:val="4FE260F6"/>
    <w:multiLevelType w:val="multilevel"/>
    <w:tmpl w:val="4FE260F6"/>
    <w:lvl w:ilvl="0">
      <w:start w:val="1"/>
      <w:numFmt w:val="chineseCountingThousand"/>
      <w:suff w:val="space"/>
      <w:lvlText w:val="%1、"/>
      <w:lvlJc w:val="left"/>
      <w:pPr>
        <w:ind w:left="860" w:hanging="420"/>
      </w:pPr>
      <w:rPr>
        <w:rFonts w:ascii="宋体" w:eastAsia="宋体" w:hAnsi="宋体" w:hint="eastAsia"/>
      </w:rPr>
    </w:lvl>
    <w:lvl w:ilvl="1">
      <w:start w:val="1"/>
      <w:numFmt w:val="lowerLetter"/>
      <w:lvlText w:val="%2)"/>
      <w:lvlJc w:val="left"/>
      <w:pPr>
        <w:ind w:left="1280" w:hanging="420"/>
      </w:pPr>
      <w:rPr>
        <w:rFonts w:ascii="Times New Roman" w:hAnsi="Times New Roman" w:cs="Times New Roman" w:hint="default"/>
      </w:rPr>
    </w:lvl>
    <w:lvl w:ilvl="2">
      <w:start w:val="1"/>
      <w:numFmt w:val="lowerRoman"/>
      <w:lvlText w:val="%3."/>
      <w:lvlJc w:val="right"/>
      <w:pPr>
        <w:ind w:left="1700" w:hanging="420"/>
      </w:pPr>
      <w:rPr>
        <w:rFonts w:ascii="Times New Roman" w:hAnsi="Times New Roman" w:cs="Times New Roman" w:hint="default"/>
      </w:rPr>
    </w:lvl>
    <w:lvl w:ilvl="3">
      <w:start w:val="1"/>
      <w:numFmt w:val="decimal"/>
      <w:lvlText w:val="%4."/>
      <w:lvlJc w:val="left"/>
      <w:pPr>
        <w:ind w:left="2120" w:hanging="420"/>
      </w:pPr>
      <w:rPr>
        <w:rFonts w:ascii="Times New Roman" w:hAnsi="Times New Roman" w:cs="Times New Roman" w:hint="default"/>
      </w:rPr>
    </w:lvl>
    <w:lvl w:ilvl="4">
      <w:start w:val="1"/>
      <w:numFmt w:val="lowerLetter"/>
      <w:lvlText w:val="%5)"/>
      <w:lvlJc w:val="left"/>
      <w:pPr>
        <w:ind w:left="2540" w:hanging="420"/>
      </w:pPr>
      <w:rPr>
        <w:rFonts w:ascii="Times New Roman" w:hAnsi="Times New Roman" w:cs="Times New Roman" w:hint="default"/>
      </w:rPr>
    </w:lvl>
    <w:lvl w:ilvl="5">
      <w:start w:val="1"/>
      <w:numFmt w:val="lowerRoman"/>
      <w:lvlText w:val="%6."/>
      <w:lvlJc w:val="right"/>
      <w:pPr>
        <w:ind w:left="2960" w:hanging="420"/>
      </w:pPr>
      <w:rPr>
        <w:rFonts w:ascii="Times New Roman" w:hAnsi="Times New Roman" w:cs="Times New Roman" w:hint="default"/>
      </w:rPr>
    </w:lvl>
    <w:lvl w:ilvl="6">
      <w:start w:val="1"/>
      <w:numFmt w:val="decimal"/>
      <w:lvlText w:val="%7."/>
      <w:lvlJc w:val="left"/>
      <w:pPr>
        <w:ind w:left="3380" w:hanging="420"/>
      </w:pPr>
      <w:rPr>
        <w:rFonts w:ascii="Times New Roman" w:hAnsi="Times New Roman" w:cs="Times New Roman" w:hint="default"/>
      </w:rPr>
    </w:lvl>
    <w:lvl w:ilvl="7">
      <w:start w:val="1"/>
      <w:numFmt w:val="lowerLetter"/>
      <w:lvlText w:val="%8)"/>
      <w:lvlJc w:val="left"/>
      <w:pPr>
        <w:ind w:left="3800" w:hanging="420"/>
      </w:pPr>
      <w:rPr>
        <w:rFonts w:ascii="Times New Roman" w:hAnsi="Times New Roman" w:cs="Times New Roman" w:hint="default"/>
      </w:rPr>
    </w:lvl>
    <w:lvl w:ilvl="8">
      <w:start w:val="1"/>
      <w:numFmt w:val="lowerRoman"/>
      <w:lvlText w:val="%9."/>
      <w:lvlJc w:val="right"/>
      <w:pPr>
        <w:ind w:left="4220" w:hanging="420"/>
      </w:pPr>
      <w:rPr>
        <w:rFonts w:ascii="Times New Roman" w:hAnsi="Times New Roman" w:cs="Times New Roman" w:hint="default"/>
      </w:rPr>
    </w:lvl>
  </w:abstractNum>
  <w:abstractNum w:abstractNumId="83" w15:restartNumberingAfterBreak="0">
    <w:nsid w:val="4FF23454"/>
    <w:multiLevelType w:val="multilevel"/>
    <w:tmpl w:val="4FF23454"/>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0F33864"/>
    <w:multiLevelType w:val="hybridMultilevel"/>
    <w:tmpl w:val="C3C842FC"/>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754A210A">
      <w:start w:val="1"/>
      <w:numFmt w:val="chineseCountingThousand"/>
      <w:suff w:val="nothing"/>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511727FE"/>
    <w:multiLevelType w:val="multilevel"/>
    <w:tmpl w:val="511727F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6" w15:restartNumberingAfterBreak="0">
    <w:nsid w:val="51265863"/>
    <w:multiLevelType w:val="multilevel"/>
    <w:tmpl w:val="51265863"/>
    <w:lvl w:ilvl="0">
      <w:start w:val="1"/>
      <w:numFmt w:val="chineseCountingThousand"/>
      <w:lvlText w:val="(%1)"/>
      <w:lvlJc w:val="left"/>
      <w:pPr>
        <w:ind w:left="420" w:hanging="420"/>
      </w:pPr>
    </w:lvl>
    <w:lvl w:ilvl="1">
      <w:start w:val="1"/>
      <w:numFmt w:val="decimal"/>
      <w:lvlText w:val="(%2). "/>
      <w:lvlJc w:val="left"/>
      <w:pPr>
        <w:ind w:left="840" w:hanging="420"/>
      </w:pPr>
      <w:rPr>
        <w:rFonts w:ascii="宋体" w:eastAsia="宋体" w:hAnsi="宋体"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1B6078E"/>
    <w:multiLevelType w:val="hybridMultilevel"/>
    <w:tmpl w:val="C876E2A8"/>
    <w:lvl w:ilvl="0" w:tplc="FFFFFFFF">
      <w:start w:val="1"/>
      <w:numFmt w:val="decimal"/>
      <w:lvlText w:val="%1、"/>
      <w:lvlJc w:val="left"/>
      <w:pPr>
        <w:ind w:left="860" w:hanging="440"/>
      </w:pPr>
      <w:rPr>
        <w:rFonts w:hint="eastAsia"/>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88" w15:restartNumberingAfterBreak="0">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531A49E7"/>
    <w:multiLevelType w:val="multilevel"/>
    <w:tmpl w:val="531A49E7"/>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0"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5BDC5A30"/>
    <w:multiLevelType w:val="multilevel"/>
    <w:tmpl w:val="5BDC5A3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5" w15:restartNumberingAfterBreak="0">
    <w:nsid w:val="5CA85E2E"/>
    <w:multiLevelType w:val="multilevel"/>
    <w:tmpl w:val="5CA85E2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1419"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5CED316C"/>
    <w:multiLevelType w:val="multilevel"/>
    <w:tmpl w:val="5CED316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5D107713"/>
    <w:multiLevelType w:val="multilevel"/>
    <w:tmpl w:val="5D107713"/>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5D9A1F7E"/>
    <w:multiLevelType w:val="hybridMultilevel"/>
    <w:tmpl w:val="CE7AA50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9" w15:restartNumberingAfterBreak="0">
    <w:nsid w:val="5DB24638"/>
    <w:multiLevelType w:val="multilevel"/>
    <w:tmpl w:val="5DB2463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0" w15:restartNumberingAfterBreak="0">
    <w:nsid w:val="5DD2799E"/>
    <w:multiLevelType w:val="multilevel"/>
    <w:tmpl w:val="5DD2799E"/>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1" w15:restartNumberingAfterBreak="0">
    <w:nsid w:val="5DED1C0B"/>
    <w:multiLevelType w:val="multilevel"/>
    <w:tmpl w:val="5DED1C0B"/>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02" w15:restartNumberingAfterBreak="0">
    <w:nsid w:val="5E2D2BF1"/>
    <w:multiLevelType w:val="multilevel"/>
    <w:tmpl w:val="5E2D2BF1"/>
    <w:lvl w:ilvl="0">
      <w:start w:val="1"/>
      <w:numFmt w:val="decimal"/>
      <w:lvlRestart w:val="0"/>
      <w:lvlText w:val="%1"/>
      <w:lvlJc w:val="left"/>
      <w:pPr>
        <w:tabs>
          <w:tab w:val="num" w:pos="0"/>
        </w:tabs>
        <w:ind w:left="425" w:hanging="425"/>
      </w:pPr>
      <w:rPr>
        <w:rFonts w:hint="eastAsia"/>
      </w:rPr>
    </w:lvl>
    <w:lvl w:ilvl="1">
      <w:start w:val="1"/>
      <w:numFmt w:val="decimal"/>
      <w:lvlText w:val="1.%2."/>
      <w:lvlJc w:val="left"/>
      <w:pPr>
        <w:tabs>
          <w:tab w:val="num" w:pos="0"/>
        </w:tabs>
        <w:ind w:left="992" w:hanging="567"/>
      </w:pPr>
      <w:rPr>
        <w:rFonts w:ascii="宋体" w:eastAsia="宋体" w:hAnsi="宋体" w:hint="eastAsia"/>
        <w:b/>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03" w15:restartNumberingAfterBreak="0">
    <w:nsid w:val="5F405219"/>
    <w:multiLevelType w:val="multilevel"/>
    <w:tmpl w:val="5F405219"/>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4" w15:restartNumberingAfterBreak="0">
    <w:nsid w:val="5F755A71"/>
    <w:multiLevelType w:val="multilevel"/>
    <w:tmpl w:val="5F755A71"/>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5" w15:restartNumberingAfterBreak="0">
    <w:nsid w:val="63C5513C"/>
    <w:multiLevelType w:val="multilevel"/>
    <w:tmpl w:val="63C5513C"/>
    <w:lvl w:ilvl="0">
      <w:start w:val="1"/>
      <w:numFmt w:val="decimal"/>
      <w:lvlText w:val="(%1)."/>
      <w:lvlJc w:val="left"/>
      <w:pPr>
        <w:ind w:left="440" w:hanging="440"/>
      </w:pPr>
      <w:rPr>
        <w:rFonts w:asciiTheme="majorEastAsia" w:eastAsiaTheme="majorEastAsia" w:hAnsiTheme="majorEastAsia"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6" w15:restartNumberingAfterBreak="0">
    <w:nsid w:val="650F40B7"/>
    <w:multiLevelType w:val="multilevel"/>
    <w:tmpl w:val="650F40B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67183EE7"/>
    <w:multiLevelType w:val="hybridMultilevel"/>
    <w:tmpl w:val="C882DE70"/>
    <w:lvl w:ilvl="0" w:tplc="FD6476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682A692F"/>
    <w:multiLevelType w:val="multilevel"/>
    <w:tmpl w:val="682A692F"/>
    <w:lvl w:ilvl="0">
      <w:start w:val="1"/>
      <w:numFmt w:val="decimal"/>
      <w:lvlText w:val="（%1）"/>
      <w:lvlJc w:val="left"/>
      <w:pPr>
        <w:tabs>
          <w:tab w:val="left"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69535DE9"/>
    <w:multiLevelType w:val="multilevel"/>
    <w:tmpl w:val="69535DE9"/>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69BA4BB7"/>
    <w:multiLevelType w:val="hybridMultilevel"/>
    <w:tmpl w:val="E3303B7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69C8693E"/>
    <w:multiLevelType w:val="multilevel"/>
    <w:tmpl w:val="69C8693E"/>
    <w:lvl w:ilvl="0">
      <w:start w:val="1"/>
      <w:numFmt w:val="decimal"/>
      <w:lvlText w:val="（%1）"/>
      <w:lvlJc w:val="left"/>
      <w:pPr>
        <w:tabs>
          <w:tab w:val="left"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6E97785F"/>
    <w:multiLevelType w:val="multilevel"/>
    <w:tmpl w:val="6E97785F"/>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6F111C3A"/>
    <w:multiLevelType w:val="multilevel"/>
    <w:tmpl w:val="6F111C3A"/>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5" w15:restartNumberingAfterBreak="0">
    <w:nsid w:val="6F4F078A"/>
    <w:multiLevelType w:val="multilevel"/>
    <w:tmpl w:val="6F4F078A"/>
    <w:lvl w:ilvl="0">
      <w:start w:val="1"/>
      <w:numFmt w:val="decimal"/>
      <w:lvlRestart w:val="0"/>
      <w:lvlText w:val="%1."/>
      <w:lvlJc w:val="left"/>
      <w:pPr>
        <w:tabs>
          <w:tab w:val="num" w:pos="0"/>
        </w:tabs>
        <w:ind w:left="425" w:hanging="425"/>
      </w:pPr>
      <w:rPr>
        <w:rFonts w:ascii="宋体" w:eastAsia="宋体" w:hAnsi="宋体" w:hint="eastAsia"/>
      </w:rPr>
    </w:lvl>
    <w:lvl w:ilvl="1">
      <w:start w:val="1"/>
      <w:numFmt w:val="decimal"/>
      <w:lvlText w:val="%1.%2"/>
      <w:lvlJc w:val="left"/>
      <w:pPr>
        <w:tabs>
          <w:tab w:val="num" w:pos="0"/>
        </w:tabs>
        <w:ind w:left="992" w:hanging="567"/>
      </w:pPr>
      <w:rPr>
        <w:rFonts w:hint="eastAsia"/>
      </w:rPr>
    </w:lvl>
    <w:lvl w:ilvl="2">
      <w:start w:val="1"/>
      <w:numFmt w:val="decimal"/>
      <w:lvlText w:val="%1.%2.%3"/>
      <w:lvlJc w:val="left"/>
      <w:pPr>
        <w:tabs>
          <w:tab w:val="num" w:pos="0"/>
        </w:tabs>
        <w:ind w:left="1418" w:hanging="567"/>
      </w:pPr>
      <w:rPr>
        <w:rFonts w:hint="eastAsia"/>
      </w:rPr>
    </w:lvl>
    <w:lvl w:ilvl="3">
      <w:start w:val="1"/>
      <w:numFmt w:val="decimal"/>
      <w:lvlText w:val="%1.%2.%3.%4"/>
      <w:lvlJc w:val="left"/>
      <w:pPr>
        <w:tabs>
          <w:tab w:val="num" w:pos="0"/>
        </w:tabs>
        <w:ind w:left="1984" w:hanging="708"/>
      </w:pPr>
      <w:rPr>
        <w:rFonts w:hint="eastAsia"/>
      </w:rPr>
    </w:lvl>
    <w:lvl w:ilvl="4">
      <w:start w:val="1"/>
      <w:numFmt w:val="decimal"/>
      <w:lvlText w:val="%1.%2.%3.%4.%5"/>
      <w:lvlJc w:val="left"/>
      <w:pPr>
        <w:tabs>
          <w:tab w:val="num" w:pos="0"/>
        </w:tabs>
        <w:ind w:left="2551" w:hanging="850"/>
      </w:pPr>
      <w:rPr>
        <w:rFonts w:hint="eastAsia"/>
      </w:rPr>
    </w:lvl>
    <w:lvl w:ilvl="5">
      <w:start w:val="1"/>
      <w:numFmt w:val="decimal"/>
      <w:lvlText w:val="%1.%2.%3.%4.%5.%6"/>
      <w:lvlJc w:val="left"/>
      <w:pPr>
        <w:tabs>
          <w:tab w:val="num" w:pos="0"/>
        </w:tabs>
        <w:ind w:left="3260" w:hanging="1134"/>
      </w:pPr>
      <w:rPr>
        <w:rFonts w:hint="eastAsia"/>
      </w:rPr>
    </w:lvl>
    <w:lvl w:ilvl="6">
      <w:start w:val="1"/>
      <w:numFmt w:val="decimal"/>
      <w:lvlText w:val="%1.%2.%3.%4.%5.%6.%7"/>
      <w:lvlJc w:val="left"/>
      <w:pPr>
        <w:tabs>
          <w:tab w:val="num" w:pos="0"/>
        </w:tabs>
        <w:ind w:left="3827" w:hanging="1276"/>
      </w:pPr>
      <w:rPr>
        <w:rFonts w:hint="eastAsia"/>
      </w:rPr>
    </w:lvl>
    <w:lvl w:ilvl="7">
      <w:start w:val="1"/>
      <w:numFmt w:val="decimal"/>
      <w:lvlText w:val="%1.%2.%3.%4.%5.%6.%7.%8"/>
      <w:lvlJc w:val="left"/>
      <w:pPr>
        <w:tabs>
          <w:tab w:val="num" w:pos="0"/>
        </w:tabs>
        <w:ind w:left="4394" w:hanging="1418"/>
      </w:pPr>
      <w:rPr>
        <w:rFonts w:hint="eastAsia"/>
      </w:rPr>
    </w:lvl>
    <w:lvl w:ilvl="8">
      <w:start w:val="1"/>
      <w:numFmt w:val="decimal"/>
      <w:lvlText w:val="%1.%2.%3.%4.%5.%6.%7.%8.%9"/>
      <w:lvlJc w:val="left"/>
      <w:pPr>
        <w:tabs>
          <w:tab w:val="num" w:pos="0"/>
        </w:tabs>
        <w:ind w:left="5102" w:hanging="1700"/>
      </w:pPr>
      <w:rPr>
        <w:rFonts w:hint="eastAsia"/>
      </w:rPr>
    </w:lvl>
  </w:abstractNum>
  <w:abstractNum w:abstractNumId="116" w15:restartNumberingAfterBreak="0">
    <w:nsid w:val="700C4404"/>
    <w:multiLevelType w:val="multilevel"/>
    <w:tmpl w:val="700C4404"/>
    <w:lvl w:ilvl="0">
      <w:start w:val="1"/>
      <w:numFmt w:val="decimal"/>
      <w:lvlText w:val="(%1)."/>
      <w:lvlJc w:val="left"/>
      <w:pPr>
        <w:ind w:left="545" w:hanging="440"/>
      </w:pPr>
      <w:rPr>
        <w:rFonts w:asciiTheme="majorEastAsia" w:eastAsiaTheme="majorEastAsia" w:hAnsiTheme="majorEastAsia" w:hint="eastAsia"/>
      </w:rPr>
    </w:lvl>
    <w:lvl w:ilvl="1">
      <w:start w:val="1"/>
      <w:numFmt w:val="lowerLetter"/>
      <w:lvlText w:val="%2)"/>
      <w:lvlJc w:val="left"/>
      <w:pPr>
        <w:ind w:left="985" w:hanging="440"/>
      </w:pPr>
    </w:lvl>
    <w:lvl w:ilvl="2">
      <w:start w:val="1"/>
      <w:numFmt w:val="lowerRoman"/>
      <w:lvlText w:val="%3."/>
      <w:lvlJc w:val="right"/>
      <w:pPr>
        <w:ind w:left="1425" w:hanging="440"/>
      </w:pPr>
    </w:lvl>
    <w:lvl w:ilvl="3">
      <w:start w:val="1"/>
      <w:numFmt w:val="decimal"/>
      <w:lvlText w:val="%4."/>
      <w:lvlJc w:val="left"/>
      <w:pPr>
        <w:ind w:left="1865" w:hanging="440"/>
      </w:pPr>
    </w:lvl>
    <w:lvl w:ilvl="4">
      <w:start w:val="1"/>
      <w:numFmt w:val="lowerLetter"/>
      <w:lvlText w:val="%5)"/>
      <w:lvlJc w:val="left"/>
      <w:pPr>
        <w:ind w:left="2305" w:hanging="440"/>
      </w:pPr>
    </w:lvl>
    <w:lvl w:ilvl="5">
      <w:start w:val="1"/>
      <w:numFmt w:val="lowerRoman"/>
      <w:lvlText w:val="%6."/>
      <w:lvlJc w:val="right"/>
      <w:pPr>
        <w:ind w:left="2745" w:hanging="440"/>
      </w:pPr>
    </w:lvl>
    <w:lvl w:ilvl="6">
      <w:start w:val="1"/>
      <w:numFmt w:val="decimal"/>
      <w:lvlText w:val="%7."/>
      <w:lvlJc w:val="left"/>
      <w:pPr>
        <w:ind w:left="3185" w:hanging="440"/>
      </w:pPr>
    </w:lvl>
    <w:lvl w:ilvl="7">
      <w:start w:val="1"/>
      <w:numFmt w:val="lowerLetter"/>
      <w:lvlText w:val="%8)"/>
      <w:lvlJc w:val="left"/>
      <w:pPr>
        <w:ind w:left="3625" w:hanging="440"/>
      </w:pPr>
    </w:lvl>
    <w:lvl w:ilvl="8">
      <w:start w:val="1"/>
      <w:numFmt w:val="lowerRoman"/>
      <w:lvlText w:val="%9."/>
      <w:lvlJc w:val="right"/>
      <w:pPr>
        <w:ind w:left="4065" w:hanging="440"/>
      </w:pPr>
    </w:lvl>
  </w:abstractNum>
  <w:abstractNum w:abstractNumId="117" w15:restartNumberingAfterBreak="0">
    <w:nsid w:val="70A4034A"/>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9" w15:restartNumberingAfterBreak="0">
    <w:nsid w:val="728231A6"/>
    <w:multiLevelType w:val="multilevel"/>
    <w:tmpl w:val="728231A6"/>
    <w:lvl w:ilvl="0">
      <w:start w:val="1"/>
      <w:numFmt w:val="decimal"/>
      <w:lvlText w:val="(%1)"/>
      <w:lvlJc w:val="left"/>
      <w:pPr>
        <w:ind w:left="420" w:hanging="420"/>
      </w:pPr>
      <w:rPr>
        <w:rFonts w:ascii="宋体" w:eastAsia="宋体" w:hAnsi="宋体"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0" w15:restartNumberingAfterBreak="0">
    <w:nsid w:val="73FB28AC"/>
    <w:multiLevelType w:val="multilevel"/>
    <w:tmpl w:val="73FB28AC"/>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1"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75482B44"/>
    <w:multiLevelType w:val="multilevel"/>
    <w:tmpl w:val="75482B44"/>
    <w:lvl w:ilvl="0">
      <w:start w:val="1"/>
      <w:numFmt w:val="decimal"/>
      <w:suff w:val="nothing"/>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15:restartNumberingAfterBreak="0">
    <w:nsid w:val="75F513E3"/>
    <w:multiLevelType w:val="hybridMultilevel"/>
    <w:tmpl w:val="7FBA8158"/>
    <w:lvl w:ilvl="0" w:tplc="115C35B6">
      <w:start w:val="1"/>
      <w:numFmt w:val="japaneseCounting"/>
      <w:lvlText w:val="%1、"/>
      <w:lvlJc w:val="left"/>
      <w:pPr>
        <w:ind w:left="432" w:hanging="432"/>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4" w15:restartNumberingAfterBreak="0">
    <w:nsid w:val="76B4167B"/>
    <w:multiLevelType w:val="multilevel"/>
    <w:tmpl w:val="76B4167B"/>
    <w:lvl w:ilvl="0">
      <w:start w:val="1"/>
      <w:numFmt w:val="decimal"/>
      <w:lvlText w:val="%1、"/>
      <w:lvlJc w:val="left"/>
      <w:pPr>
        <w:ind w:left="420" w:hanging="420"/>
      </w:pPr>
      <w:rPr>
        <w:rFonts w:ascii="宋体" w:eastAsia="宋体" w:hAnsi="宋体"/>
        <w:b/>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5" w15:restartNumberingAfterBreak="0">
    <w:nsid w:val="76DD5C82"/>
    <w:multiLevelType w:val="multilevel"/>
    <w:tmpl w:val="76DD5C82"/>
    <w:lvl w:ilvl="0">
      <w:start w:val="1"/>
      <w:numFmt w:val="decimal"/>
      <w:lvlText w:val="(%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6" w15:restartNumberingAfterBreak="0">
    <w:nsid w:val="77111D1D"/>
    <w:multiLevelType w:val="multilevel"/>
    <w:tmpl w:val="487C4296"/>
    <w:lvl w:ilvl="0">
      <w:start w:val="1"/>
      <w:numFmt w:val="chineseCountingThousand"/>
      <w:lvlText w:val="%1、"/>
      <w:lvlJc w:val="left"/>
      <w:pPr>
        <w:ind w:left="425" w:hanging="425"/>
      </w:pPr>
      <w:rPr>
        <w:rFonts w:hint="eastAsia"/>
        <w:b/>
        <w:bCs/>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7" w15:restartNumberingAfterBreak="0">
    <w:nsid w:val="77194021"/>
    <w:multiLevelType w:val="multilevel"/>
    <w:tmpl w:val="77194021"/>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8" w15:restartNumberingAfterBreak="0">
    <w:nsid w:val="772B7E65"/>
    <w:multiLevelType w:val="hybridMultilevel"/>
    <w:tmpl w:val="65E8EF9E"/>
    <w:lvl w:ilvl="0" w:tplc="4C049DDE">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787035DE"/>
    <w:multiLevelType w:val="multilevel"/>
    <w:tmpl w:val="787035D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15:restartNumberingAfterBreak="0">
    <w:nsid w:val="7A1266A0"/>
    <w:multiLevelType w:val="multilevel"/>
    <w:tmpl w:val="7A1266A0"/>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1" w15:restartNumberingAfterBreak="0">
    <w:nsid w:val="7AE8587C"/>
    <w:multiLevelType w:val="multilevel"/>
    <w:tmpl w:val="7AE8587C"/>
    <w:lvl w:ilvl="0">
      <w:start w:val="1"/>
      <w:numFmt w:val="decimal"/>
      <w:suff w:val="space"/>
      <w:lvlText w:val="%1."/>
      <w:lvlJc w:val="left"/>
      <w:pPr>
        <w:ind w:left="862" w:hanging="420"/>
      </w:pPr>
      <w:rPr>
        <w:rFonts w:ascii="Times New Roman" w:eastAsia="宋体"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32"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7B8F6F25"/>
    <w:multiLevelType w:val="multilevel"/>
    <w:tmpl w:val="7B8F6F25"/>
    <w:lvl w:ilvl="0">
      <w:start w:val="1"/>
      <w:numFmt w:val="decimal"/>
      <w:lvlText w:val="（%1）"/>
      <w:lvlJc w:val="left"/>
      <w:pPr>
        <w:tabs>
          <w:tab w:val="left"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4" w15:restartNumberingAfterBreak="0">
    <w:nsid w:val="7C093727"/>
    <w:multiLevelType w:val="multilevel"/>
    <w:tmpl w:val="7C093727"/>
    <w:lvl w:ilvl="0">
      <w:start w:val="1"/>
      <w:numFmt w:val="decimal"/>
      <w:suff w:val="space"/>
      <w:lvlText w:val="（%1）"/>
      <w:lvlJc w:val="left"/>
      <w:pPr>
        <w:ind w:left="860" w:hanging="420"/>
      </w:pPr>
      <w:rPr>
        <w:rFonts w:ascii="Times New Roman" w:hAnsi="Times New Roman" w:cs="Times New Roman" w:hint="default"/>
      </w:rPr>
    </w:lvl>
    <w:lvl w:ilvl="1">
      <w:start w:val="1"/>
      <w:numFmt w:val="lowerLetter"/>
      <w:lvlText w:val="%2)"/>
      <w:lvlJc w:val="left"/>
      <w:pPr>
        <w:ind w:left="1280" w:hanging="420"/>
      </w:pPr>
      <w:rPr>
        <w:rFonts w:ascii="Times New Roman" w:hAnsi="Times New Roman" w:cs="Times New Roman" w:hint="default"/>
      </w:rPr>
    </w:lvl>
    <w:lvl w:ilvl="2">
      <w:start w:val="1"/>
      <w:numFmt w:val="lowerRoman"/>
      <w:lvlText w:val="%3."/>
      <w:lvlJc w:val="right"/>
      <w:pPr>
        <w:ind w:left="1700" w:hanging="420"/>
      </w:pPr>
      <w:rPr>
        <w:rFonts w:ascii="Times New Roman" w:hAnsi="Times New Roman" w:cs="Times New Roman" w:hint="default"/>
      </w:rPr>
    </w:lvl>
    <w:lvl w:ilvl="3">
      <w:start w:val="1"/>
      <w:numFmt w:val="decimal"/>
      <w:lvlText w:val="%4."/>
      <w:lvlJc w:val="left"/>
      <w:pPr>
        <w:ind w:left="2120" w:hanging="420"/>
      </w:pPr>
      <w:rPr>
        <w:rFonts w:ascii="Times New Roman" w:hAnsi="Times New Roman" w:cs="Times New Roman" w:hint="default"/>
      </w:rPr>
    </w:lvl>
    <w:lvl w:ilvl="4">
      <w:start w:val="1"/>
      <w:numFmt w:val="lowerLetter"/>
      <w:lvlText w:val="%5)"/>
      <w:lvlJc w:val="left"/>
      <w:pPr>
        <w:ind w:left="2540" w:hanging="420"/>
      </w:pPr>
      <w:rPr>
        <w:rFonts w:ascii="Times New Roman" w:hAnsi="Times New Roman" w:cs="Times New Roman" w:hint="default"/>
      </w:rPr>
    </w:lvl>
    <w:lvl w:ilvl="5">
      <w:start w:val="1"/>
      <w:numFmt w:val="lowerRoman"/>
      <w:lvlText w:val="%6."/>
      <w:lvlJc w:val="right"/>
      <w:pPr>
        <w:ind w:left="2960" w:hanging="420"/>
      </w:pPr>
      <w:rPr>
        <w:rFonts w:ascii="Times New Roman" w:hAnsi="Times New Roman" w:cs="Times New Roman" w:hint="default"/>
      </w:rPr>
    </w:lvl>
    <w:lvl w:ilvl="6">
      <w:start w:val="1"/>
      <w:numFmt w:val="decimal"/>
      <w:lvlText w:val="%7."/>
      <w:lvlJc w:val="left"/>
      <w:pPr>
        <w:ind w:left="3380" w:hanging="420"/>
      </w:pPr>
      <w:rPr>
        <w:rFonts w:ascii="Times New Roman" w:hAnsi="Times New Roman" w:cs="Times New Roman" w:hint="default"/>
      </w:rPr>
    </w:lvl>
    <w:lvl w:ilvl="7">
      <w:start w:val="1"/>
      <w:numFmt w:val="lowerLetter"/>
      <w:lvlText w:val="%8)"/>
      <w:lvlJc w:val="left"/>
      <w:pPr>
        <w:ind w:left="3800" w:hanging="420"/>
      </w:pPr>
      <w:rPr>
        <w:rFonts w:ascii="Times New Roman" w:hAnsi="Times New Roman" w:cs="Times New Roman" w:hint="default"/>
      </w:rPr>
    </w:lvl>
    <w:lvl w:ilvl="8">
      <w:start w:val="1"/>
      <w:numFmt w:val="lowerRoman"/>
      <w:lvlText w:val="%9."/>
      <w:lvlJc w:val="right"/>
      <w:pPr>
        <w:ind w:left="4220" w:hanging="420"/>
      </w:pPr>
      <w:rPr>
        <w:rFonts w:ascii="Times New Roman" w:hAnsi="Times New Roman" w:cs="Times New Roman" w:hint="default"/>
      </w:rPr>
    </w:lvl>
  </w:abstractNum>
  <w:abstractNum w:abstractNumId="135" w15:restartNumberingAfterBreak="0">
    <w:nsid w:val="7D07444B"/>
    <w:multiLevelType w:val="multilevel"/>
    <w:tmpl w:val="7D07444B"/>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6" w15:restartNumberingAfterBreak="0">
    <w:nsid w:val="7D1B5BAE"/>
    <w:multiLevelType w:val="multilevel"/>
    <w:tmpl w:val="7D1B5BAE"/>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7" w15:restartNumberingAfterBreak="0">
    <w:nsid w:val="7DDF1B1D"/>
    <w:multiLevelType w:val="multilevel"/>
    <w:tmpl w:val="7DDF1B1D"/>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8" w15:restartNumberingAfterBreak="0">
    <w:nsid w:val="7E7E7E18"/>
    <w:multiLevelType w:val="multilevel"/>
    <w:tmpl w:val="7E7E7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9" w15:restartNumberingAfterBreak="0">
    <w:nsid w:val="7FCC199E"/>
    <w:multiLevelType w:val="multilevel"/>
    <w:tmpl w:val="7FCC199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1071005834">
    <w:abstractNumId w:val="43"/>
  </w:num>
  <w:num w:numId="2" w16cid:durableId="577322903">
    <w:abstractNumId w:val="34"/>
  </w:num>
  <w:num w:numId="3" w16cid:durableId="2006319137">
    <w:abstractNumId w:val="29"/>
  </w:num>
  <w:num w:numId="4" w16cid:durableId="330108058">
    <w:abstractNumId w:val="39"/>
  </w:num>
  <w:num w:numId="5" w16cid:durableId="1966348646">
    <w:abstractNumId w:val="58"/>
  </w:num>
  <w:num w:numId="6" w16cid:durableId="1771581985">
    <w:abstractNumId w:val="63"/>
  </w:num>
  <w:num w:numId="7" w16cid:durableId="676006264">
    <w:abstractNumId w:val="53"/>
  </w:num>
  <w:num w:numId="8" w16cid:durableId="529295822">
    <w:abstractNumId w:val="42"/>
  </w:num>
  <w:num w:numId="9" w16cid:durableId="525944949">
    <w:abstractNumId w:val="72"/>
  </w:num>
  <w:num w:numId="10" w16cid:durableId="2102605220">
    <w:abstractNumId w:val="118"/>
  </w:num>
  <w:num w:numId="11" w16cid:durableId="552889596">
    <w:abstractNumId w:val="94"/>
  </w:num>
  <w:num w:numId="12" w16cid:durableId="1703287175">
    <w:abstractNumId w:val="16"/>
  </w:num>
  <w:num w:numId="13" w16cid:durableId="1486043502">
    <w:abstractNumId w:val="33"/>
  </w:num>
  <w:num w:numId="14" w16cid:durableId="1069692080">
    <w:abstractNumId w:val="49"/>
  </w:num>
  <w:num w:numId="15" w16cid:durableId="1070228901">
    <w:abstractNumId w:val="124"/>
  </w:num>
  <w:num w:numId="16" w16cid:durableId="627322381">
    <w:abstractNumId w:val="5"/>
  </w:num>
  <w:num w:numId="17" w16cid:durableId="357315720">
    <w:abstractNumId w:val="132"/>
  </w:num>
  <w:num w:numId="18" w16cid:durableId="1276133426">
    <w:abstractNumId w:val="90"/>
  </w:num>
  <w:num w:numId="19" w16cid:durableId="1762793435">
    <w:abstractNumId w:val="64"/>
  </w:num>
  <w:num w:numId="20" w16cid:durableId="1669212460">
    <w:abstractNumId w:val="79"/>
  </w:num>
  <w:num w:numId="21" w16cid:durableId="1822036459">
    <w:abstractNumId w:val="78"/>
  </w:num>
  <w:num w:numId="22" w16cid:durableId="1706638652">
    <w:abstractNumId w:val="91"/>
  </w:num>
  <w:num w:numId="23" w16cid:durableId="89081608">
    <w:abstractNumId w:val="84"/>
  </w:num>
  <w:num w:numId="24" w16cid:durableId="1070620420">
    <w:abstractNumId w:val="3"/>
  </w:num>
  <w:num w:numId="25" w16cid:durableId="1871915952">
    <w:abstractNumId w:val="38"/>
  </w:num>
  <w:num w:numId="26" w16cid:durableId="1665741542">
    <w:abstractNumId w:val="121"/>
  </w:num>
  <w:num w:numId="27" w16cid:durableId="259921255">
    <w:abstractNumId w:val="30"/>
  </w:num>
  <w:num w:numId="28" w16cid:durableId="762801123">
    <w:abstractNumId w:val="71"/>
  </w:num>
  <w:num w:numId="29" w16cid:durableId="563638606">
    <w:abstractNumId w:val="27"/>
  </w:num>
  <w:num w:numId="30" w16cid:durableId="1574701331">
    <w:abstractNumId w:val="92"/>
  </w:num>
  <w:num w:numId="31" w16cid:durableId="568005437">
    <w:abstractNumId w:val="74"/>
  </w:num>
  <w:num w:numId="32" w16cid:durableId="567962490">
    <w:abstractNumId w:val="21"/>
  </w:num>
  <w:num w:numId="33" w16cid:durableId="978074564">
    <w:abstractNumId w:val="117"/>
  </w:num>
  <w:num w:numId="34" w16cid:durableId="1490976697">
    <w:abstractNumId w:val="76"/>
  </w:num>
  <w:num w:numId="35" w16cid:durableId="691959189">
    <w:abstractNumId w:val="66"/>
  </w:num>
  <w:num w:numId="36" w16cid:durableId="804397022">
    <w:abstractNumId w:val="6"/>
  </w:num>
  <w:num w:numId="37" w16cid:durableId="1148981256">
    <w:abstractNumId w:val="48"/>
  </w:num>
  <w:num w:numId="38" w16cid:durableId="1567952071">
    <w:abstractNumId w:val="110"/>
  </w:num>
  <w:num w:numId="39" w16cid:durableId="775978785">
    <w:abstractNumId w:val="22"/>
  </w:num>
  <w:num w:numId="40" w16cid:durableId="1975674569">
    <w:abstractNumId w:val="23"/>
  </w:num>
  <w:num w:numId="41" w16cid:durableId="1063287481">
    <w:abstractNumId w:val="12"/>
  </w:num>
  <w:num w:numId="42" w16cid:durableId="1569337789">
    <w:abstractNumId w:val="73"/>
  </w:num>
  <w:num w:numId="43" w16cid:durableId="773213251">
    <w:abstractNumId w:val="98"/>
  </w:num>
  <w:num w:numId="44" w16cid:durableId="1490711958">
    <w:abstractNumId w:val="128"/>
  </w:num>
  <w:num w:numId="45" w16cid:durableId="1885948565">
    <w:abstractNumId w:val="107"/>
  </w:num>
  <w:num w:numId="46" w16cid:durableId="481628704">
    <w:abstractNumId w:val="123"/>
  </w:num>
  <w:num w:numId="47" w16cid:durableId="183639113">
    <w:abstractNumId w:val="115"/>
  </w:num>
  <w:num w:numId="48" w16cid:durableId="1591161372">
    <w:abstractNumId w:val="1"/>
  </w:num>
  <w:num w:numId="49" w16cid:durableId="170996104">
    <w:abstractNumId w:val="60"/>
  </w:num>
  <w:num w:numId="50" w16cid:durableId="1563326329">
    <w:abstractNumId w:val="62"/>
  </w:num>
  <w:num w:numId="51" w16cid:durableId="725638894">
    <w:abstractNumId w:val="102"/>
  </w:num>
  <w:num w:numId="52" w16cid:durableId="633563912">
    <w:abstractNumId w:val="11"/>
  </w:num>
  <w:num w:numId="53" w16cid:durableId="1706442715">
    <w:abstractNumId w:val="61"/>
  </w:num>
  <w:num w:numId="54" w16cid:durableId="1599875536">
    <w:abstractNumId w:val="34"/>
  </w:num>
  <w:num w:numId="55" w16cid:durableId="1860239369">
    <w:abstractNumId w:val="86"/>
  </w:num>
  <w:num w:numId="56" w16cid:durableId="842235394">
    <w:abstractNumId w:val="54"/>
  </w:num>
  <w:num w:numId="57" w16cid:durableId="798911543">
    <w:abstractNumId w:val="37"/>
  </w:num>
  <w:num w:numId="58" w16cid:durableId="2068533910">
    <w:abstractNumId w:val="28"/>
  </w:num>
  <w:num w:numId="59" w16cid:durableId="1378823365">
    <w:abstractNumId w:val="119"/>
  </w:num>
  <w:num w:numId="60" w16cid:durableId="4671338">
    <w:abstractNumId w:val="8"/>
  </w:num>
  <w:num w:numId="61" w16cid:durableId="176359257">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379208545">
    <w:abstractNumId w:val="2"/>
  </w:num>
  <w:num w:numId="63" w16cid:durableId="379208545">
    <w:abstractNumId w:val="2"/>
  </w:num>
  <w:num w:numId="64" w16cid:durableId="379208545">
    <w:abstractNumId w:val="2"/>
  </w:num>
  <w:num w:numId="65" w16cid:durableId="379208545">
    <w:abstractNumId w:val="2"/>
  </w:num>
  <w:num w:numId="66" w16cid:durableId="379208545">
    <w:abstractNumId w:val="2"/>
  </w:num>
  <w:num w:numId="67" w16cid:durableId="379208545">
    <w:abstractNumId w:val="2"/>
  </w:num>
  <w:num w:numId="68" w16cid:durableId="379208545">
    <w:abstractNumId w:val="2"/>
  </w:num>
  <w:num w:numId="69" w16cid:durableId="378171409">
    <w:abstractNumId w:val="111"/>
  </w:num>
  <w:num w:numId="70" w16cid:durableId="954797446">
    <w:abstractNumId w:val="41"/>
  </w:num>
  <w:num w:numId="71" w16cid:durableId="945700406">
    <w:abstractNumId w:val="18"/>
  </w:num>
  <w:num w:numId="72" w16cid:durableId="1139617355">
    <w:abstractNumId w:val="45"/>
  </w:num>
  <w:num w:numId="73" w16cid:durableId="920673582">
    <w:abstractNumId w:val="133"/>
  </w:num>
  <w:num w:numId="74" w16cid:durableId="1248727887">
    <w:abstractNumId w:val="17"/>
  </w:num>
  <w:num w:numId="75" w16cid:durableId="1472595587">
    <w:abstractNumId w:val="108"/>
  </w:num>
  <w:num w:numId="76" w16cid:durableId="1460688610">
    <w:abstractNumId w:val="65"/>
  </w:num>
  <w:num w:numId="77" w16cid:durableId="1390105660">
    <w:abstractNumId w:val="124"/>
  </w:num>
  <w:num w:numId="78" w16cid:durableId="17121403">
    <w:abstractNumId w:val="100"/>
  </w:num>
  <w:num w:numId="79" w16cid:durableId="651756276">
    <w:abstractNumId w:val="81"/>
  </w:num>
  <w:num w:numId="80" w16cid:durableId="107700440">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514348418">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529104732">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406878813">
    <w:abstractNumId w:val="52"/>
  </w:num>
  <w:num w:numId="84" w16cid:durableId="1760446584">
    <w:abstractNumId w:val="36"/>
  </w:num>
  <w:num w:numId="85" w16cid:durableId="1350251064">
    <w:abstractNumId w:val="114"/>
  </w:num>
  <w:num w:numId="86" w16cid:durableId="266085819">
    <w:abstractNumId w:val="20"/>
  </w:num>
  <w:num w:numId="87" w16cid:durableId="568881150">
    <w:abstractNumId w:val="32"/>
  </w:num>
  <w:num w:numId="88" w16cid:durableId="568881150">
    <w:abstractNumId w:val="32"/>
  </w:num>
  <w:num w:numId="89" w16cid:durableId="1092973067">
    <w:abstractNumId w:val="50"/>
  </w:num>
  <w:num w:numId="90" w16cid:durableId="1164932628">
    <w:abstractNumId w:val="95"/>
  </w:num>
  <w:num w:numId="91" w16cid:durableId="372770062">
    <w:abstractNumId w:val="19"/>
  </w:num>
  <w:num w:numId="92" w16cid:durableId="1772818334">
    <w:abstractNumId w:val="127"/>
  </w:num>
  <w:num w:numId="93" w16cid:durableId="2122333699">
    <w:abstractNumId w:val="105"/>
  </w:num>
  <w:num w:numId="94" w16cid:durableId="110249815">
    <w:abstractNumId w:val="75"/>
  </w:num>
  <w:num w:numId="95" w16cid:durableId="1069889982">
    <w:abstractNumId w:val="51"/>
  </w:num>
  <w:num w:numId="96" w16cid:durableId="259148681">
    <w:abstractNumId w:val="68"/>
  </w:num>
  <w:num w:numId="97" w16cid:durableId="1329288836">
    <w:abstractNumId w:val="138"/>
  </w:num>
  <w:num w:numId="98" w16cid:durableId="698890901">
    <w:abstractNumId w:val="139"/>
  </w:num>
  <w:num w:numId="99" w16cid:durableId="368341177">
    <w:abstractNumId w:val="40"/>
  </w:num>
  <w:num w:numId="100" w16cid:durableId="722875455">
    <w:abstractNumId w:val="103"/>
  </w:num>
  <w:num w:numId="101" w16cid:durableId="1012686930">
    <w:abstractNumId w:val="13"/>
  </w:num>
  <w:num w:numId="102" w16cid:durableId="2141679163">
    <w:abstractNumId w:val="55"/>
  </w:num>
  <w:num w:numId="103" w16cid:durableId="1193573005">
    <w:abstractNumId w:val="101"/>
  </w:num>
  <w:num w:numId="104" w16cid:durableId="2064330587">
    <w:abstractNumId w:val="93"/>
  </w:num>
  <w:num w:numId="105" w16cid:durableId="1987783676">
    <w:abstractNumId w:val="106"/>
  </w:num>
  <w:num w:numId="106" w16cid:durableId="641345631">
    <w:abstractNumId w:val="35"/>
  </w:num>
  <w:num w:numId="107" w16cid:durableId="662198318">
    <w:abstractNumId w:val="77"/>
  </w:num>
  <w:num w:numId="108" w16cid:durableId="641345631">
    <w:abstractNumId w:val="35"/>
  </w:num>
  <w:num w:numId="109" w16cid:durableId="1142429864">
    <w:abstractNumId w:val="70"/>
  </w:num>
  <w:num w:numId="110" w16cid:durableId="2026789736">
    <w:abstractNumId w:val="129"/>
  </w:num>
  <w:num w:numId="111" w16cid:durableId="500777244">
    <w:abstractNumId w:val="31"/>
  </w:num>
  <w:num w:numId="112" w16cid:durableId="1409116170">
    <w:abstractNumId w:val="80"/>
  </w:num>
  <w:num w:numId="113" w16cid:durableId="214969129">
    <w:abstractNumId w:val="136"/>
  </w:num>
  <w:num w:numId="114" w16cid:durableId="964308666">
    <w:abstractNumId w:val="44"/>
  </w:num>
  <w:num w:numId="115" w16cid:durableId="1530029428">
    <w:abstractNumId w:val="135"/>
  </w:num>
  <w:num w:numId="116" w16cid:durableId="573125440">
    <w:abstractNumId w:val="97"/>
  </w:num>
  <w:num w:numId="117" w16cid:durableId="532353564">
    <w:abstractNumId w:val="26"/>
  </w:num>
  <w:num w:numId="118" w16cid:durableId="1024671798">
    <w:abstractNumId w:val="137"/>
  </w:num>
  <w:num w:numId="119" w16cid:durableId="2009795087">
    <w:abstractNumId w:val="14"/>
  </w:num>
  <w:num w:numId="120" w16cid:durableId="1750343164">
    <w:abstractNumId w:val="116"/>
  </w:num>
  <w:num w:numId="121" w16cid:durableId="1657764659">
    <w:abstractNumId w:val="113"/>
  </w:num>
  <w:num w:numId="122" w16cid:durableId="1003246455">
    <w:abstractNumId w:val="83"/>
  </w:num>
  <w:num w:numId="123" w16cid:durableId="2119330849">
    <w:abstractNumId w:val="57"/>
  </w:num>
  <w:num w:numId="124" w16cid:durableId="145636377">
    <w:abstractNumId w:val="0"/>
    <w:lvlOverride w:ilvl="0">
      <w:startOverride w:val="6"/>
    </w:lvlOverride>
  </w:num>
  <w:num w:numId="125" w16cid:durableId="1422993993">
    <w:abstractNumId w:val="4"/>
  </w:num>
  <w:num w:numId="126" w16cid:durableId="272708649">
    <w:abstractNumId w:val="9"/>
  </w:num>
  <w:num w:numId="127" w16cid:durableId="606423853">
    <w:abstractNumId w:val="10"/>
  </w:num>
  <w:num w:numId="128" w16cid:durableId="503395833">
    <w:abstractNumId w:val="125"/>
  </w:num>
  <w:num w:numId="129" w16cid:durableId="1018124572">
    <w:abstractNumId w:val="15"/>
  </w:num>
  <w:num w:numId="130" w16cid:durableId="1745837861">
    <w:abstractNumId w:val="85"/>
  </w:num>
  <w:num w:numId="131" w16cid:durableId="256787474">
    <w:abstractNumId w:val="120"/>
  </w:num>
  <w:num w:numId="132" w16cid:durableId="495654972">
    <w:abstractNumId w:val="46"/>
  </w:num>
  <w:num w:numId="133" w16cid:durableId="1156149335">
    <w:abstractNumId w:val="47"/>
  </w:num>
  <w:num w:numId="134" w16cid:durableId="666251757">
    <w:abstractNumId w:val="96"/>
  </w:num>
  <w:num w:numId="135" w16cid:durableId="871306448">
    <w:abstractNumId w:val="7"/>
  </w:num>
  <w:num w:numId="136" w16cid:durableId="184057646">
    <w:abstractNumId w:val="69"/>
  </w:num>
  <w:num w:numId="137" w16cid:durableId="895822951">
    <w:abstractNumId w:val="89"/>
  </w:num>
  <w:num w:numId="138" w16cid:durableId="2123187512">
    <w:abstractNumId w:val="99"/>
  </w:num>
  <w:num w:numId="139" w16cid:durableId="931426379">
    <w:abstractNumId w:val="104"/>
  </w:num>
  <w:num w:numId="140" w16cid:durableId="592277937">
    <w:abstractNumId w:val="24"/>
  </w:num>
  <w:num w:numId="141" w16cid:durableId="1922762621">
    <w:abstractNumId w:val="67"/>
  </w:num>
  <w:num w:numId="142" w16cid:durableId="1800762973">
    <w:abstractNumId w:val="130"/>
  </w:num>
  <w:num w:numId="143" w16cid:durableId="817570526">
    <w:abstractNumId w:val="59"/>
  </w:num>
  <w:num w:numId="144" w16cid:durableId="76558806">
    <w:abstractNumId w:val="109"/>
  </w:num>
  <w:num w:numId="145" w16cid:durableId="722875455">
    <w:abstractNumId w:val="103"/>
  </w:num>
  <w:num w:numId="146" w16cid:durableId="1769426106">
    <w:abstractNumId w:val="122"/>
  </w:num>
  <w:num w:numId="147" w16cid:durableId="10839228">
    <w:abstractNumId w:val="87"/>
  </w:num>
  <w:num w:numId="148" w16cid:durableId="2106610562">
    <w:abstractNumId w:val="112"/>
  </w:num>
  <w:num w:numId="149" w16cid:durableId="1207453812">
    <w:abstractNumId w:val="88"/>
  </w:num>
  <w:num w:numId="150" w16cid:durableId="928468906">
    <w:abstractNumId w:val="25"/>
  </w:num>
  <w:num w:numId="151" w16cid:durableId="419570822">
    <w:abstractNumId w:val="56"/>
  </w:num>
  <w:num w:numId="152" w16cid:durableId="43629811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76900960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16cid:durableId="21339035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16cid:durableId="139428049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16cid:durableId="198534931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16cid:durableId="19578004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16cid:durableId="156652653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195651862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137685270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1658801454">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188247722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attachedTemplate r:id="rId1"/>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05A6"/>
    <w:rsid w:val="00000ADC"/>
    <w:rsid w:val="0000102D"/>
    <w:rsid w:val="00001263"/>
    <w:rsid w:val="00001469"/>
    <w:rsid w:val="000014FF"/>
    <w:rsid w:val="000018A3"/>
    <w:rsid w:val="000018FD"/>
    <w:rsid w:val="00001B33"/>
    <w:rsid w:val="00001E8C"/>
    <w:rsid w:val="0000230E"/>
    <w:rsid w:val="000028BC"/>
    <w:rsid w:val="0000290C"/>
    <w:rsid w:val="00002973"/>
    <w:rsid w:val="00002D77"/>
    <w:rsid w:val="000033A6"/>
    <w:rsid w:val="00003442"/>
    <w:rsid w:val="0000372D"/>
    <w:rsid w:val="00003C39"/>
    <w:rsid w:val="000048B5"/>
    <w:rsid w:val="00004A92"/>
    <w:rsid w:val="00004ADF"/>
    <w:rsid w:val="00004BD6"/>
    <w:rsid w:val="00004D9D"/>
    <w:rsid w:val="00004DB4"/>
    <w:rsid w:val="00004E58"/>
    <w:rsid w:val="00005071"/>
    <w:rsid w:val="00005409"/>
    <w:rsid w:val="0000568D"/>
    <w:rsid w:val="000061CF"/>
    <w:rsid w:val="000064FC"/>
    <w:rsid w:val="000069AE"/>
    <w:rsid w:val="00007207"/>
    <w:rsid w:val="000072B9"/>
    <w:rsid w:val="000076BF"/>
    <w:rsid w:val="00007944"/>
    <w:rsid w:val="00007BBD"/>
    <w:rsid w:val="00010147"/>
    <w:rsid w:val="0001033D"/>
    <w:rsid w:val="0001046B"/>
    <w:rsid w:val="000109C4"/>
    <w:rsid w:val="00010A47"/>
    <w:rsid w:val="00010B7F"/>
    <w:rsid w:val="00010E18"/>
    <w:rsid w:val="00011A25"/>
    <w:rsid w:val="000121BF"/>
    <w:rsid w:val="000122EE"/>
    <w:rsid w:val="00012AFC"/>
    <w:rsid w:val="000130AF"/>
    <w:rsid w:val="000136FC"/>
    <w:rsid w:val="000139E7"/>
    <w:rsid w:val="00013AF8"/>
    <w:rsid w:val="00013FF0"/>
    <w:rsid w:val="0001405F"/>
    <w:rsid w:val="000140AF"/>
    <w:rsid w:val="00014263"/>
    <w:rsid w:val="00014691"/>
    <w:rsid w:val="00014850"/>
    <w:rsid w:val="0001497A"/>
    <w:rsid w:val="00014DF5"/>
    <w:rsid w:val="000155A0"/>
    <w:rsid w:val="000157AA"/>
    <w:rsid w:val="000158A1"/>
    <w:rsid w:val="00015DD2"/>
    <w:rsid w:val="00015DF7"/>
    <w:rsid w:val="00016321"/>
    <w:rsid w:val="0001644E"/>
    <w:rsid w:val="00016B1C"/>
    <w:rsid w:val="00016D21"/>
    <w:rsid w:val="00016F6C"/>
    <w:rsid w:val="00016FD1"/>
    <w:rsid w:val="00017658"/>
    <w:rsid w:val="000176B6"/>
    <w:rsid w:val="00017D54"/>
    <w:rsid w:val="00020074"/>
    <w:rsid w:val="00020300"/>
    <w:rsid w:val="000203A5"/>
    <w:rsid w:val="00020728"/>
    <w:rsid w:val="00020766"/>
    <w:rsid w:val="00020C59"/>
    <w:rsid w:val="00020D46"/>
    <w:rsid w:val="00020DB9"/>
    <w:rsid w:val="00020F79"/>
    <w:rsid w:val="0002110B"/>
    <w:rsid w:val="00021213"/>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BEB"/>
    <w:rsid w:val="00023C73"/>
    <w:rsid w:val="00024562"/>
    <w:rsid w:val="0002476D"/>
    <w:rsid w:val="00024820"/>
    <w:rsid w:val="00024BEF"/>
    <w:rsid w:val="00025255"/>
    <w:rsid w:val="00025A7B"/>
    <w:rsid w:val="00025DD8"/>
    <w:rsid w:val="00025E29"/>
    <w:rsid w:val="00025EAF"/>
    <w:rsid w:val="0002612F"/>
    <w:rsid w:val="000264F8"/>
    <w:rsid w:val="00026A17"/>
    <w:rsid w:val="00027208"/>
    <w:rsid w:val="00027348"/>
    <w:rsid w:val="000275C9"/>
    <w:rsid w:val="000279AA"/>
    <w:rsid w:val="00030095"/>
    <w:rsid w:val="0003068A"/>
    <w:rsid w:val="00030D13"/>
    <w:rsid w:val="00031700"/>
    <w:rsid w:val="000317A1"/>
    <w:rsid w:val="000317CB"/>
    <w:rsid w:val="000317E9"/>
    <w:rsid w:val="0003186E"/>
    <w:rsid w:val="00031B72"/>
    <w:rsid w:val="00031E24"/>
    <w:rsid w:val="0003201F"/>
    <w:rsid w:val="0003243D"/>
    <w:rsid w:val="00032450"/>
    <w:rsid w:val="0003260A"/>
    <w:rsid w:val="000326A4"/>
    <w:rsid w:val="00032BA9"/>
    <w:rsid w:val="00033956"/>
    <w:rsid w:val="00033EBB"/>
    <w:rsid w:val="0003408C"/>
    <w:rsid w:val="000343F2"/>
    <w:rsid w:val="0003468B"/>
    <w:rsid w:val="000348E9"/>
    <w:rsid w:val="00034C0D"/>
    <w:rsid w:val="00035352"/>
    <w:rsid w:val="00035464"/>
    <w:rsid w:val="00035EB9"/>
    <w:rsid w:val="0003626E"/>
    <w:rsid w:val="00036357"/>
    <w:rsid w:val="00036813"/>
    <w:rsid w:val="000369A7"/>
    <w:rsid w:val="000369DC"/>
    <w:rsid w:val="00036C1D"/>
    <w:rsid w:val="00036CE0"/>
    <w:rsid w:val="0003717B"/>
    <w:rsid w:val="000379B9"/>
    <w:rsid w:val="00037DB8"/>
    <w:rsid w:val="000407A5"/>
    <w:rsid w:val="000408DA"/>
    <w:rsid w:val="00040E55"/>
    <w:rsid w:val="0004102B"/>
    <w:rsid w:val="000411AF"/>
    <w:rsid w:val="0004146D"/>
    <w:rsid w:val="00041525"/>
    <w:rsid w:val="00041800"/>
    <w:rsid w:val="00041AC3"/>
    <w:rsid w:val="00041D4C"/>
    <w:rsid w:val="00042574"/>
    <w:rsid w:val="0004259D"/>
    <w:rsid w:val="000429ED"/>
    <w:rsid w:val="00043335"/>
    <w:rsid w:val="000436FE"/>
    <w:rsid w:val="000438A3"/>
    <w:rsid w:val="00043C00"/>
    <w:rsid w:val="00043E96"/>
    <w:rsid w:val="00043EED"/>
    <w:rsid w:val="00043EEE"/>
    <w:rsid w:val="00044368"/>
    <w:rsid w:val="000444AA"/>
    <w:rsid w:val="000444F4"/>
    <w:rsid w:val="00044579"/>
    <w:rsid w:val="000446C9"/>
    <w:rsid w:val="00044D1E"/>
    <w:rsid w:val="00044DDC"/>
    <w:rsid w:val="00044E3B"/>
    <w:rsid w:val="00044FE0"/>
    <w:rsid w:val="000451ED"/>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4F7"/>
    <w:rsid w:val="00047621"/>
    <w:rsid w:val="00047708"/>
    <w:rsid w:val="00050004"/>
    <w:rsid w:val="000500C7"/>
    <w:rsid w:val="000500E7"/>
    <w:rsid w:val="000501F1"/>
    <w:rsid w:val="00050236"/>
    <w:rsid w:val="00050420"/>
    <w:rsid w:val="0005074F"/>
    <w:rsid w:val="00050C12"/>
    <w:rsid w:val="00050DB9"/>
    <w:rsid w:val="000510E3"/>
    <w:rsid w:val="0005154F"/>
    <w:rsid w:val="000515B0"/>
    <w:rsid w:val="000517E2"/>
    <w:rsid w:val="00051BE5"/>
    <w:rsid w:val="00052B89"/>
    <w:rsid w:val="00052D38"/>
    <w:rsid w:val="00053200"/>
    <w:rsid w:val="00053705"/>
    <w:rsid w:val="000539E4"/>
    <w:rsid w:val="00053E2E"/>
    <w:rsid w:val="00053F3F"/>
    <w:rsid w:val="000543F4"/>
    <w:rsid w:val="00054612"/>
    <w:rsid w:val="00054860"/>
    <w:rsid w:val="0005486C"/>
    <w:rsid w:val="00054C31"/>
    <w:rsid w:val="00054D34"/>
    <w:rsid w:val="00055089"/>
    <w:rsid w:val="00055307"/>
    <w:rsid w:val="00055534"/>
    <w:rsid w:val="00055816"/>
    <w:rsid w:val="00055C3F"/>
    <w:rsid w:val="000561D7"/>
    <w:rsid w:val="000562C7"/>
    <w:rsid w:val="000569CC"/>
    <w:rsid w:val="00056AA5"/>
    <w:rsid w:val="00057032"/>
    <w:rsid w:val="000578C2"/>
    <w:rsid w:val="00057AD2"/>
    <w:rsid w:val="00057C64"/>
    <w:rsid w:val="0006013C"/>
    <w:rsid w:val="00060342"/>
    <w:rsid w:val="000604A6"/>
    <w:rsid w:val="0006066E"/>
    <w:rsid w:val="00060C85"/>
    <w:rsid w:val="00061838"/>
    <w:rsid w:val="00061B4A"/>
    <w:rsid w:val="00061B54"/>
    <w:rsid w:val="00061D3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8F8"/>
    <w:rsid w:val="00064ADF"/>
    <w:rsid w:val="0006504C"/>
    <w:rsid w:val="0006528F"/>
    <w:rsid w:val="00065914"/>
    <w:rsid w:val="00065B7B"/>
    <w:rsid w:val="00065D51"/>
    <w:rsid w:val="00065DB1"/>
    <w:rsid w:val="000665B9"/>
    <w:rsid w:val="00066688"/>
    <w:rsid w:val="00066B5B"/>
    <w:rsid w:val="00066C7F"/>
    <w:rsid w:val="00066F8C"/>
    <w:rsid w:val="0006720A"/>
    <w:rsid w:val="0006751E"/>
    <w:rsid w:val="0006798E"/>
    <w:rsid w:val="00067AEB"/>
    <w:rsid w:val="00067BBB"/>
    <w:rsid w:val="000700F7"/>
    <w:rsid w:val="00070247"/>
    <w:rsid w:val="0007042D"/>
    <w:rsid w:val="000704EE"/>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321"/>
    <w:rsid w:val="000735AF"/>
    <w:rsid w:val="00073BC2"/>
    <w:rsid w:val="000745DB"/>
    <w:rsid w:val="00074C4E"/>
    <w:rsid w:val="00075175"/>
    <w:rsid w:val="000751AF"/>
    <w:rsid w:val="000757F2"/>
    <w:rsid w:val="00075C45"/>
    <w:rsid w:val="00075C48"/>
    <w:rsid w:val="00075E3A"/>
    <w:rsid w:val="00075E54"/>
    <w:rsid w:val="00075F13"/>
    <w:rsid w:val="00075F70"/>
    <w:rsid w:val="00076117"/>
    <w:rsid w:val="000761CE"/>
    <w:rsid w:val="000764FD"/>
    <w:rsid w:val="00076669"/>
    <w:rsid w:val="00076703"/>
    <w:rsid w:val="0007679D"/>
    <w:rsid w:val="0007681F"/>
    <w:rsid w:val="00076ECB"/>
    <w:rsid w:val="00077397"/>
    <w:rsid w:val="000778E2"/>
    <w:rsid w:val="00077CD3"/>
    <w:rsid w:val="00077EF6"/>
    <w:rsid w:val="00080509"/>
    <w:rsid w:val="000808F7"/>
    <w:rsid w:val="0008095D"/>
    <w:rsid w:val="000809EA"/>
    <w:rsid w:val="00080A0F"/>
    <w:rsid w:val="00080E49"/>
    <w:rsid w:val="0008140D"/>
    <w:rsid w:val="000816EB"/>
    <w:rsid w:val="00081B15"/>
    <w:rsid w:val="00081D4A"/>
    <w:rsid w:val="0008231D"/>
    <w:rsid w:val="00082633"/>
    <w:rsid w:val="00082700"/>
    <w:rsid w:val="00082898"/>
    <w:rsid w:val="00082A1A"/>
    <w:rsid w:val="000830E6"/>
    <w:rsid w:val="0008328D"/>
    <w:rsid w:val="0008332B"/>
    <w:rsid w:val="0008365A"/>
    <w:rsid w:val="000837F0"/>
    <w:rsid w:val="000839C3"/>
    <w:rsid w:val="00083C0A"/>
    <w:rsid w:val="00083C1E"/>
    <w:rsid w:val="00084008"/>
    <w:rsid w:val="000841ED"/>
    <w:rsid w:val="00084531"/>
    <w:rsid w:val="00084634"/>
    <w:rsid w:val="000846C1"/>
    <w:rsid w:val="00084A03"/>
    <w:rsid w:val="00084CDE"/>
    <w:rsid w:val="00084E9F"/>
    <w:rsid w:val="0008591C"/>
    <w:rsid w:val="00085C6B"/>
    <w:rsid w:val="00085E9B"/>
    <w:rsid w:val="000860E9"/>
    <w:rsid w:val="000862AC"/>
    <w:rsid w:val="000866A2"/>
    <w:rsid w:val="000868AD"/>
    <w:rsid w:val="00086AC5"/>
    <w:rsid w:val="000872AC"/>
    <w:rsid w:val="000877EF"/>
    <w:rsid w:val="000878F1"/>
    <w:rsid w:val="00087B6F"/>
    <w:rsid w:val="00087FC9"/>
    <w:rsid w:val="0009036A"/>
    <w:rsid w:val="00090454"/>
    <w:rsid w:val="00090ADC"/>
    <w:rsid w:val="00090B0F"/>
    <w:rsid w:val="00090C35"/>
    <w:rsid w:val="00090D7E"/>
    <w:rsid w:val="00090EE0"/>
    <w:rsid w:val="000913B6"/>
    <w:rsid w:val="000913D6"/>
    <w:rsid w:val="0009141B"/>
    <w:rsid w:val="000914B8"/>
    <w:rsid w:val="00091702"/>
    <w:rsid w:val="00091724"/>
    <w:rsid w:val="00091743"/>
    <w:rsid w:val="000918CD"/>
    <w:rsid w:val="00091930"/>
    <w:rsid w:val="00092142"/>
    <w:rsid w:val="0009268B"/>
    <w:rsid w:val="000927B1"/>
    <w:rsid w:val="00092823"/>
    <w:rsid w:val="00092C1E"/>
    <w:rsid w:val="00092F5A"/>
    <w:rsid w:val="00092FCE"/>
    <w:rsid w:val="000930A1"/>
    <w:rsid w:val="0009325E"/>
    <w:rsid w:val="000932D6"/>
    <w:rsid w:val="000934F7"/>
    <w:rsid w:val="000938DF"/>
    <w:rsid w:val="00094040"/>
    <w:rsid w:val="0009494E"/>
    <w:rsid w:val="00094A37"/>
    <w:rsid w:val="00094A55"/>
    <w:rsid w:val="00094DA0"/>
    <w:rsid w:val="00094FB5"/>
    <w:rsid w:val="00095136"/>
    <w:rsid w:val="000951D6"/>
    <w:rsid w:val="00095382"/>
    <w:rsid w:val="00095388"/>
    <w:rsid w:val="000955B9"/>
    <w:rsid w:val="00095A36"/>
    <w:rsid w:val="00095CD6"/>
    <w:rsid w:val="00095D70"/>
    <w:rsid w:val="000960F5"/>
    <w:rsid w:val="00096746"/>
    <w:rsid w:val="000969CD"/>
    <w:rsid w:val="00096E12"/>
    <w:rsid w:val="00097097"/>
    <w:rsid w:val="000974B2"/>
    <w:rsid w:val="000975B1"/>
    <w:rsid w:val="00097610"/>
    <w:rsid w:val="000976C1"/>
    <w:rsid w:val="00097B67"/>
    <w:rsid w:val="00097C70"/>
    <w:rsid w:val="00097E3C"/>
    <w:rsid w:val="00097FEC"/>
    <w:rsid w:val="000A029B"/>
    <w:rsid w:val="000A044E"/>
    <w:rsid w:val="000A0481"/>
    <w:rsid w:val="000A04A2"/>
    <w:rsid w:val="000A0989"/>
    <w:rsid w:val="000A0F9B"/>
    <w:rsid w:val="000A1026"/>
    <w:rsid w:val="000A1547"/>
    <w:rsid w:val="000A1589"/>
    <w:rsid w:val="000A199C"/>
    <w:rsid w:val="000A1CBE"/>
    <w:rsid w:val="000A1DCF"/>
    <w:rsid w:val="000A3645"/>
    <w:rsid w:val="000A36BE"/>
    <w:rsid w:val="000A4309"/>
    <w:rsid w:val="000A4AE5"/>
    <w:rsid w:val="000A4C9E"/>
    <w:rsid w:val="000A5126"/>
    <w:rsid w:val="000A5188"/>
    <w:rsid w:val="000A5A58"/>
    <w:rsid w:val="000A6410"/>
    <w:rsid w:val="000A67B6"/>
    <w:rsid w:val="000A6A70"/>
    <w:rsid w:val="000A6A95"/>
    <w:rsid w:val="000A6C09"/>
    <w:rsid w:val="000A6D3A"/>
    <w:rsid w:val="000A6E99"/>
    <w:rsid w:val="000A6F48"/>
    <w:rsid w:val="000A700E"/>
    <w:rsid w:val="000A7216"/>
    <w:rsid w:val="000A74D2"/>
    <w:rsid w:val="000A750C"/>
    <w:rsid w:val="000A78D8"/>
    <w:rsid w:val="000A79CF"/>
    <w:rsid w:val="000B024A"/>
    <w:rsid w:val="000B0362"/>
    <w:rsid w:val="000B06FC"/>
    <w:rsid w:val="000B072D"/>
    <w:rsid w:val="000B0ACA"/>
    <w:rsid w:val="000B0EE6"/>
    <w:rsid w:val="000B1683"/>
    <w:rsid w:val="000B19AD"/>
    <w:rsid w:val="000B1B10"/>
    <w:rsid w:val="000B1CD7"/>
    <w:rsid w:val="000B1DB7"/>
    <w:rsid w:val="000B2333"/>
    <w:rsid w:val="000B23C8"/>
    <w:rsid w:val="000B28AE"/>
    <w:rsid w:val="000B28F3"/>
    <w:rsid w:val="000B2D05"/>
    <w:rsid w:val="000B31E0"/>
    <w:rsid w:val="000B3351"/>
    <w:rsid w:val="000B3557"/>
    <w:rsid w:val="000B40B2"/>
    <w:rsid w:val="000B42A9"/>
    <w:rsid w:val="000B48F7"/>
    <w:rsid w:val="000B4A82"/>
    <w:rsid w:val="000B4BDA"/>
    <w:rsid w:val="000B4FF4"/>
    <w:rsid w:val="000B5098"/>
    <w:rsid w:val="000B5590"/>
    <w:rsid w:val="000B568F"/>
    <w:rsid w:val="000B56EB"/>
    <w:rsid w:val="000B5992"/>
    <w:rsid w:val="000B5B47"/>
    <w:rsid w:val="000B5D5E"/>
    <w:rsid w:val="000B63D8"/>
    <w:rsid w:val="000B6AEA"/>
    <w:rsid w:val="000B6B2E"/>
    <w:rsid w:val="000B6BC7"/>
    <w:rsid w:val="000B6C66"/>
    <w:rsid w:val="000B717E"/>
    <w:rsid w:val="000B7916"/>
    <w:rsid w:val="000C0519"/>
    <w:rsid w:val="000C0671"/>
    <w:rsid w:val="000C08D1"/>
    <w:rsid w:val="000C0D45"/>
    <w:rsid w:val="000C0D7B"/>
    <w:rsid w:val="000C131F"/>
    <w:rsid w:val="000C1CEC"/>
    <w:rsid w:val="000C1E2D"/>
    <w:rsid w:val="000C203B"/>
    <w:rsid w:val="000C2197"/>
    <w:rsid w:val="000C2337"/>
    <w:rsid w:val="000C25F5"/>
    <w:rsid w:val="000C26F5"/>
    <w:rsid w:val="000C28F2"/>
    <w:rsid w:val="000C2C2E"/>
    <w:rsid w:val="000C2C7F"/>
    <w:rsid w:val="000C3232"/>
    <w:rsid w:val="000C34C1"/>
    <w:rsid w:val="000C37A8"/>
    <w:rsid w:val="000C3957"/>
    <w:rsid w:val="000C3A06"/>
    <w:rsid w:val="000C3D52"/>
    <w:rsid w:val="000C40B3"/>
    <w:rsid w:val="000C4768"/>
    <w:rsid w:val="000C4B1F"/>
    <w:rsid w:val="000C4C03"/>
    <w:rsid w:val="000C5029"/>
    <w:rsid w:val="000C51AC"/>
    <w:rsid w:val="000C52A2"/>
    <w:rsid w:val="000C5A33"/>
    <w:rsid w:val="000C5A4D"/>
    <w:rsid w:val="000C5B58"/>
    <w:rsid w:val="000C5B78"/>
    <w:rsid w:val="000C5BCB"/>
    <w:rsid w:val="000C60FC"/>
    <w:rsid w:val="000C63C4"/>
    <w:rsid w:val="000C6560"/>
    <w:rsid w:val="000C6584"/>
    <w:rsid w:val="000C698C"/>
    <w:rsid w:val="000C6A05"/>
    <w:rsid w:val="000C6B26"/>
    <w:rsid w:val="000C6DAE"/>
    <w:rsid w:val="000C72FF"/>
    <w:rsid w:val="000C7371"/>
    <w:rsid w:val="000C73B9"/>
    <w:rsid w:val="000C74D4"/>
    <w:rsid w:val="000C7889"/>
    <w:rsid w:val="000C7AA9"/>
    <w:rsid w:val="000C7C71"/>
    <w:rsid w:val="000C7D9C"/>
    <w:rsid w:val="000C7DF8"/>
    <w:rsid w:val="000D0271"/>
    <w:rsid w:val="000D057C"/>
    <w:rsid w:val="000D058B"/>
    <w:rsid w:val="000D0614"/>
    <w:rsid w:val="000D072A"/>
    <w:rsid w:val="000D0BE9"/>
    <w:rsid w:val="000D0E23"/>
    <w:rsid w:val="000D1028"/>
    <w:rsid w:val="000D136D"/>
    <w:rsid w:val="000D14E3"/>
    <w:rsid w:val="000D15CB"/>
    <w:rsid w:val="000D1BE4"/>
    <w:rsid w:val="000D1F3F"/>
    <w:rsid w:val="000D26CD"/>
    <w:rsid w:val="000D28CF"/>
    <w:rsid w:val="000D2B20"/>
    <w:rsid w:val="000D2C5E"/>
    <w:rsid w:val="000D2D1C"/>
    <w:rsid w:val="000D2E18"/>
    <w:rsid w:val="000D2F52"/>
    <w:rsid w:val="000D32D4"/>
    <w:rsid w:val="000D333A"/>
    <w:rsid w:val="000D3B03"/>
    <w:rsid w:val="000D3B07"/>
    <w:rsid w:val="000D3BE8"/>
    <w:rsid w:val="000D3DED"/>
    <w:rsid w:val="000D426A"/>
    <w:rsid w:val="000D4559"/>
    <w:rsid w:val="000D482D"/>
    <w:rsid w:val="000D49EB"/>
    <w:rsid w:val="000D4D41"/>
    <w:rsid w:val="000D4E12"/>
    <w:rsid w:val="000D50A0"/>
    <w:rsid w:val="000D5454"/>
    <w:rsid w:val="000D5A34"/>
    <w:rsid w:val="000D5C69"/>
    <w:rsid w:val="000D5D3B"/>
    <w:rsid w:val="000D5D86"/>
    <w:rsid w:val="000D5DC0"/>
    <w:rsid w:val="000D61FD"/>
    <w:rsid w:val="000D642E"/>
    <w:rsid w:val="000D6A9B"/>
    <w:rsid w:val="000D6BCB"/>
    <w:rsid w:val="000D6D8F"/>
    <w:rsid w:val="000D7213"/>
    <w:rsid w:val="000D7307"/>
    <w:rsid w:val="000D73A9"/>
    <w:rsid w:val="000D7617"/>
    <w:rsid w:val="000D77D1"/>
    <w:rsid w:val="000D7ABF"/>
    <w:rsid w:val="000D7B5F"/>
    <w:rsid w:val="000D7CF9"/>
    <w:rsid w:val="000E0052"/>
    <w:rsid w:val="000E01A1"/>
    <w:rsid w:val="000E0432"/>
    <w:rsid w:val="000E0C83"/>
    <w:rsid w:val="000E0F10"/>
    <w:rsid w:val="000E1521"/>
    <w:rsid w:val="000E15A7"/>
    <w:rsid w:val="000E165C"/>
    <w:rsid w:val="000E17B3"/>
    <w:rsid w:val="000E17C3"/>
    <w:rsid w:val="000E18FC"/>
    <w:rsid w:val="000E196B"/>
    <w:rsid w:val="000E1B4F"/>
    <w:rsid w:val="000E1E69"/>
    <w:rsid w:val="000E2265"/>
    <w:rsid w:val="000E22E0"/>
    <w:rsid w:val="000E2820"/>
    <w:rsid w:val="000E2BE4"/>
    <w:rsid w:val="000E2FD1"/>
    <w:rsid w:val="000E34CD"/>
    <w:rsid w:val="000E35F2"/>
    <w:rsid w:val="000E3BB8"/>
    <w:rsid w:val="000E3D2D"/>
    <w:rsid w:val="000E41A3"/>
    <w:rsid w:val="000E4352"/>
    <w:rsid w:val="000E4F17"/>
    <w:rsid w:val="000E5115"/>
    <w:rsid w:val="000E518E"/>
    <w:rsid w:val="000E51C0"/>
    <w:rsid w:val="000E5535"/>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61B"/>
    <w:rsid w:val="000F087F"/>
    <w:rsid w:val="000F0CF0"/>
    <w:rsid w:val="000F1117"/>
    <w:rsid w:val="000F192B"/>
    <w:rsid w:val="000F1A17"/>
    <w:rsid w:val="000F2055"/>
    <w:rsid w:val="000F2990"/>
    <w:rsid w:val="000F2A73"/>
    <w:rsid w:val="000F2EC9"/>
    <w:rsid w:val="000F3016"/>
    <w:rsid w:val="000F3044"/>
    <w:rsid w:val="000F3234"/>
    <w:rsid w:val="000F3B41"/>
    <w:rsid w:val="000F3D3A"/>
    <w:rsid w:val="000F4214"/>
    <w:rsid w:val="000F42F3"/>
    <w:rsid w:val="000F438A"/>
    <w:rsid w:val="000F460F"/>
    <w:rsid w:val="000F49E8"/>
    <w:rsid w:val="000F4C78"/>
    <w:rsid w:val="000F509F"/>
    <w:rsid w:val="000F5205"/>
    <w:rsid w:val="000F52DA"/>
    <w:rsid w:val="000F538D"/>
    <w:rsid w:val="000F59FB"/>
    <w:rsid w:val="000F5E14"/>
    <w:rsid w:val="000F6058"/>
    <w:rsid w:val="000F64F1"/>
    <w:rsid w:val="000F68A0"/>
    <w:rsid w:val="000F6B1C"/>
    <w:rsid w:val="000F6BCF"/>
    <w:rsid w:val="000F6E38"/>
    <w:rsid w:val="000F6E4A"/>
    <w:rsid w:val="000F6EE3"/>
    <w:rsid w:val="000F7633"/>
    <w:rsid w:val="000F78CA"/>
    <w:rsid w:val="000F7CB8"/>
    <w:rsid w:val="000F7D3C"/>
    <w:rsid w:val="00100112"/>
    <w:rsid w:val="0010063A"/>
    <w:rsid w:val="001007FD"/>
    <w:rsid w:val="0010083C"/>
    <w:rsid w:val="00100B25"/>
    <w:rsid w:val="00100F27"/>
    <w:rsid w:val="0010120F"/>
    <w:rsid w:val="00101376"/>
    <w:rsid w:val="0010143B"/>
    <w:rsid w:val="00101B38"/>
    <w:rsid w:val="001022D3"/>
    <w:rsid w:val="0010234E"/>
    <w:rsid w:val="001026CF"/>
    <w:rsid w:val="0010288F"/>
    <w:rsid w:val="001033F3"/>
    <w:rsid w:val="0010345C"/>
    <w:rsid w:val="001034D0"/>
    <w:rsid w:val="0010369A"/>
    <w:rsid w:val="001036AD"/>
    <w:rsid w:val="001038D1"/>
    <w:rsid w:val="0010392B"/>
    <w:rsid w:val="00103BDD"/>
    <w:rsid w:val="00103EE7"/>
    <w:rsid w:val="00103FA1"/>
    <w:rsid w:val="00104087"/>
    <w:rsid w:val="0010420D"/>
    <w:rsid w:val="001042DD"/>
    <w:rsid w:val="001044B7"/>
    <w:rsid w:val="001044EA"/>
    <w:rsid w:val="001048FE"/>
    <w:rsid w:val="00104DD4"/>
    <w:rsid w:val="00104EDB"/>
    <w:rsid w:val="00105558"/>
    <w:rsid w:val="001056C5"/>
    <w:rsid w:val="001057CF"/>
    <w:rsid w:val="00105921"/>
    <w:rsid w:val="001059DB"/>
    <w:rsid w:val="00105F72"/>
    <w:rsid w:val="001060C7"/>
    <w:rsid w:val="001061C5"/>
    <w:rsid w:val="00106820"/>
    <w:rsid w:val="001068B7"/>
    <w:rsid w:val="00106999"/>
    <w:rsid w:val="00106B06"/>
    <w:rsid w:val="00106F25"/>
    <w:rsid w:val="00107599"/>
    <w:rsid w:val="00107A8E"/>
    <w:rsid w:val="0011023E"/>
    <w:rsid w:val="0011068F"/>
    <w:rsid w:val="00110717"/>
    <w:rsid w:val="00110C81"/>
    <w:rsid w:val="00110D00"/>
    <w:rsid w:val="00110DBF"/>
    <w:rsid w:val="00110FBE"/>
    <w:rsid w:val="00111576"/>
    <w:rsid w:val="001116D4"/>
    <w:rsid w:val="00111BAC"/>
    <w:rsid w:val="00111D4E"/>
    <w:rsid w:val="00111E23"/>
    <w:rsid w:val="00111FA8"/>
    <w:rsid w:val="00112245"/>
    <w:rsid w:val="0011232C"/>
    <w:rsid w:val="001126AB"/>
    <w:rsid w:val="001127CC"/>
    <w:rsid w:val="0011287C"/>
    <w:rsid w:val="00112F8F"/>
    <w:rsid w:val="001133FC"/>
    <w:rsid w:val="001134A1"/>
    <w:rsid w:val="00113552"/>
    <w:rsid w:val="00113582"/>
    <w:rsid w:val="00113781"/>
    <w:rsid w:val="001137A6"/>
    <w:rsid w:val="001139E6"/>
    <w:rsid w:val="0011403A"/>
    <w:rsid w:val="00114189"/>
    <w:rsid w:val="001146AD"/>
    <w:rsid w:val="00114B0A"/>
    <w:rsid w:val="00114C57"/>
    <w:rsid w:val="00114F3A"/>
    <w:rsid w:val="00115730"/>
    <w:rsid w:val="0011587B"/>
    <w:rsid w:val="00116051"/>
    <w:rsid w:val="00116177"/>
    <w:rsid w:val="0011652E"/>
    <w:rsid w:val="001165AE"/>
    <w:rsid w:val="001165D8"/>
    <w:rsid w:val="001167C6"/>
    <w:rsid w:val="001167C8"/>
    <w:rsid w:val="001169CC"/>
    <w:rsid w:val="00116AAC"/>
    <w:rsid w:val="00116B75"/>
    <w:rsid w:val="00116D81"/>
    <w:rsid w:val="001170FF"/>
    <w:rsid w:val="001173A8"/>
    <w:rsid w:val="00117404"/>
    <w:rsid w:val="00117A0C"/>
    <w:rsid w:val="0012016D"/>
    <w:rsid w:val="001203D4"/>
    <w:rsid w:val="0012063F"/>
    <w:rsid w:val="0012081A"/>
    <w:rsid w:val="00120A6A"/>
    <w:rsid w:val="00120A86"/>
    <w:rsid w:val="00120AB1"/>
    <w:rsid w:val="001213BB"/>
    <w:rsid w:val="0012158F"/>
    <w:rsid w:val="00121C16"/>
    <w:rsid w:val="00121CFD"/>
    <w:rsid w:val="00121D25"/>
    <w:rsid w:val="0012227A"/>
    <w:rsid w:val="00122BA4"/>
    <w:rsid w:val="001230A0"/>
    <w:rsid w:val="001230F3"/>
    <w:rsid w:val="001231A5"/>
    <w:rsid w:val="001234DF"/>
    <w:rsid w:val="001235D7"/>
    <w:rsid w:val="00123F0A"/>
    <w:rsid w:val="00124417"/>
    <w:rsid w:val="00124505"/>
    <w:rsid w:val="001245FB"/>
    <w:rsid w:val="00124601"/>
    <w:rsid w:val="00124A3D"/>
    <w:rsid w:val="00125135"/>
    <w:rsid w:val="001252F2"/>
    <w:rsid w:val="00125470"/>
    <w:rsid w:val="00125491"/>
    <w:rsid w:val="00125A67"/>
    <w:rsid w:val="00125EEF"/>
    <w:rsid w:val="0012608D"/>
    <w:rsid w:val="001260BC"/>
    <w:rsid w:val="00126125"/>
    <w:rsid w:val="00126295"/>
    <w:rsid w:val="00126CBD"/>
    <w:rsid w:val="00126E90"/>
    <w:rsid w:val="00127157"/>
    <w:rsid w:val="001271AE"/>
    <w:rsid w:val="001272F9"/>
    <w:rsid w:val="001273FD"/>
    <w:rsid w:val="00127E76"/>
    <w:rsid w:val="001303F8"/>
    <w:rsid w:val="001304AD"/>
    <w:rsid w:val="00130697"/>
    <w:rsid w:val="00130D68"/>
    <w:rsid w:val="00130D6C"/>
    <w:rsid w:val="00130DE5"/>
    <w:rsid w:val="0013119E"/>
    <w:rsid w:val="001316FC"/>
    <w:rsid w:val="00131E94"/>
    <w:rsid w:val="00131F16"/>
    <w:rsid w:val="00131FEF"/>
    <w:rsid w:val="0013204C"/>
    <w:rsid w:val="0013206D"/>
    <w:rsid w:val="0013237B"/>
    <w:rsid w:val="00132615"/>
    <w:rsid w:val="00132A09"/>
    <w:rsid w:val="00132A1B"/>
    <w:rsid w:val="00132BB9"/>
    <w:rsid w:val="0013309F"/>
    <w:rsid w:val="00133139"/>
    <w:rsid w:val="001332D2"/>
    <w:rsid w:val="0013379B"/>
    <w:rsid w:val="00133BDB"/>
    <w:rsid w:val="00133E33"/>
    <w:rsid w:val="00134470"/>
    <w:rsid w:val="001346BE"/>
    <w:rsid w:val="00134BA4"/>
    <w:rsid w:val="00134E3C"/>
    <w:rsid w:val="00135556"/>
    <w:rsid w:val="0013555C"/>
    <w:rsid w:val="0013565E"/>
    <w:rsid w:val="00135774"/>
    <w:rsid w:val="001357E8"/>
    <w:rsid w:val="00135870"/>
    <w:rsid w:val="00135A39"/>
    <w:rsid w:val="00135FBD"/>
    <w:rsid w:val="0013624A"/>
    <w:rsid w:val="00136673"/>
    <w:rsid w:val="00136A9A"/>
    <w:rsid w:val="00136B9D"/>
    <w:rsid w:val="00136BB8"/>
    <w:rsid w:val="001372F3"/>
    <w:rsid w:val="001374C9"/>
    <w:rsid w:val="00137861"/>
    <w:rsid w:val="00137C75"/>
    <w:rsid w:val="00137DF8"/>
    <w:rsid w:val="001406FF"/>
    <w:rsid w:val="0014081B"/>
    <w:rsid w:val="0014083C"/>
    <w:rsid w:val="00140BD7"/>
    <w:rsid w:val="00140D9B"/>
    <w:rsid w:val="00140E08"/>
    <w:rsid w:val="00141331"/>
    <w:rsid w:val="0014141E"/>
    <w:rsid w:val="00141AC9"/>
    <w:rsid w:val="00141BE5"/>
    <w:rsid w:val="00141DD8"/>
    <w:rsid w:val="00141E8A"/>
    <w:rsid w:val="00142014"/>
    <w:rsid w:val="001420C3"/>
    <w:rsid w:val="0014231A"/>
    <w:rsid w:val="001423FD"/>
    <w:rsid w:val="001426C5"/>
    <w:rsid w:val="00142C4B"/>
    <w:rsid w:val="00142E7D"/>
    <w:rsid w:val="00142E8B"/>
    <w:rsid w:val="00143309"/>
    <w:rsid w:val="0014344C"/>
    <w:rsid w:val="00143975"/>
    <w:rsid w:val="001439FD"/>
    <w:rsid w:val="00143D08"/>
    <w:rsid w:val="00143F15"/>
    <w:rsid w:val="00143F1C"/>
    <w:rsid w:val="00143F50"/>
    <w:rsid w:val="00143F60"/>
    <w:rsid w:val="00143FDE"/>
    <w:rsid w:val="001444F7"/>
    <w:rsid w:val="00144592"/>
    <w:rsid w:val="001445D9"/>
    <w:rsid w:val="0014483D"/>
    <w:rsid w:val="00144B78"/>
    <w:rsid w:val="00144BF1"/>
    <w:rsid w:val="00144F9C"/>
    <w:rsid w:val="0014520A"/>
    <w:rsid w:val="001453DD"/>
    <w:rsid w:val="00145561"/>
    <w:rsid w:val="0014558A"/>
    <w:rsid w:val="001455E9"/>
    <w:rsid w:val="0014596A"/>
    <w:rsid w:val="00145CC9"/>
    <w:rsid w:val="00145CD4"/>
    <w:rsid w:val="001464BB"/>
    <w:rsid w:val="00146D46"/>
    <w:rsid w:val="00146FA2"/>
    <w:rsid w:val="00147584"/>
    <w:rsid w:val="00147900"/>
    <w:rsid w:val="001479ED"/>
    <w:rsid w:val="00147BFC"/>
    <w:rsid w:val="00147DB1"/>
    <w:rsid w:val="00147DCD"/>
    <w:rsid w:val="00147E48"/>
    <w:rsid w:val="001501BC"/>
    <w:rsid w:val="00150856"/>
    <w:rsid w:val="001508C9"/>
    <w:rsid w:val="00150D52"/>
    <w:rsid w:val="00150E78"/>
    <w:rsid w:val="001511B5"/>
    <w:rsid w:val="0015156E"/>
    <w:rsid w:val="0015159B"/>
    <w:rsid w:val="001516EE"/>
    <w:rsid w:val="00151AC8"/>
    <w:rsid w:val="00151B6C"/>
    <w:rsid w:val="00151BA1"/>
    <w:rsid w:val="00151EEF"/>
    <w:rsid w:val="0015257A"/>
    <w:rsid w:val="00152A69"/>
    <w:rsid w:val="00152E71"/>
    <w:rsid w:val="00152FE0"/>
    <w:rsid w:val="001531AD"/>
    <w:rsid w:val="001536D8"/>
    <w:rsid w:val="001538B4"/>
    <w:rsid w:val="00153F4B"/>
    <w:rsid w:val="001541EB"/>
    <w:rsid w:val="001543D4"/>
    <w:rsid w:val="0015445C"/>
    <w:rsid w:val="0015450F"/>
    <w:rsid w:val="00154B6D"/>
    <w:rsid w:val="00154C2D"/>
    <w:rsid w:val="00154E72"/>
    <w:rsid w:val="00154E9A"/>
    <w:rsid w:val="0015523D"/>
    <w:rsid w:val="00155633"/>
    <w:rsid w:val="00155FB6"/>
    <w:rsid w:val="00156664"/>
    <w:rsid w:val="00156AC5"/>
    <w:rsid w:val="00156F5B"/>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D4"/>
    <w:rsid w:val="001615D8"/>
    <w:rsid w:val="00161603"/>
    <w:rsid w:val="00161A39"/>
    <w:rsid w:val="00161B38"/>
    <w:rsid w:val="00161BBB"/>
    <w:rsid w:val="00161BD7"/>
    <w:rsid w:val="00161CAF"/>
    <w:rsid w:val="0016204C"/>
    <w:rsid w:val="001622B1"/>
    <w:rsid w:val="00162573"/>
    <w:rsid w:val="00162669"/>
    <w:rsid w:val="001626DD"/>
    <w:rsid w:val="0016283C"/>
    <w:rsid w:val="001629B7"/>
    <w:rsid w:val="00162AF4"/>
    <w:rsid w:val="00162C8A"/>
    <w:rsid w:val="00162ED1"/>
    <w:rsid w:val="0016329B"/>
    <w:rsid w:val="00163357"/>
    <w:rsid w:val="0016353C"/>
    <w:rsid w:val="0016390B"/>
    <w:rsid w:val="0016402E"/>
    <w:rsid w:val="0016426E"/>
    <w:rsid w:val="00165EAD"/>
    <w:rsid w:val="00165FED"/>
    <w:rsid w:val="0016620E"/>
    <w:rsid w:val="001662C0"/>
    <w:rsid w:val="001664D3"/>
    <w:rsid w:val="0016667B"/>
    <w:rsid w:val="00166753"/>
    <w:rsid w:val="001667A9"/>
    <w:rsid w:val="00166A4D"/>
    <w:rsid w:val="00166E16"/>
    <w:rsid w:val="00167185"/>
    <w:rsid w:val="0016766F"/>
    <w:rsid w:val="00167739"/>
    <w:rsid w:val="001677D2"/>
    <w:rsid w:val="00167B7A"/>
    <w:rsid w:val="00170327"/>
    <w:rsid w:val="00170450"/>
    <w:rsid w:val="00170650"/>
    <w:rsid w:val="0017134C"/>
    <w:rsid w:val="0017157D"/>
    <w:rsid w:val="001715BD"/>
    <w:rsid w:val="00171B16"/>
    <w:rsid w:val="001721E1"/>
    <w:rsid w:val="00172229"/>
    <w:rsid w:val="001729CE"/>
    <w:rsid w:val="00172A2E"/>
    <w:rsid w:val="00172B99"/>
    <w:rsid w:val="00172D67"/>
    <w:rsid w:val="00172E95"/>
    <w:rsid w:val="00173329"/>
    <w:rsid w:val="00173821"/>
    <w:rsid w:val="00174BD5"/>
    <w:rsid w:val="00174E30"/>
    <w:rsid w:val="00175145"/>
    <w:rsid w:val="0017520D"/>
    <w:rsid w:val="001754A4"/>
    <w:rsid w:val="00175D8D"/>
    <w:rsid w:val="00175EDA"/>
    <w:rsid w:val="00176294"/>
    <w:rsid w:val="00176395"/>
    <w:rsid w:val="001767C6"/>
    <w:rsid w:val="00176886"/>
    <w:rsid w:val="0017692B"/>
    <w:rsid w:val="00176C58"/>
    <w:rsid w:val="00176E6E"/>
    <w:rsid w:val="00176E78"/>
    <w:rsid w:val="0017711F"/>
    <w:rsid w:val="00177D11"/>
    <w:rsid w:val="00177F3F"/>
    <w:rsid w:val="0018015B"/>
    <w:rsid w:val="00180C95"/>
    <w:rsid w:val="00180D07"/>
    <w:rsid w:val="00180E29"/>
    <w:rsid w:val="00181017"/>
    <w:rsid w:val="0018108B"/>
    <w:rsid w:val="001810B9"/>
    <w:rsid w:val="001811A0"/>
    <w:rsid w:val="001815B8"/>
    <w:rsid w:val="001815FB"/>
    <w:rsid w:val="001816A6"/>
    <w:rsid w:val="001819BE"/>
    <w:rsid w:val="00181DBE"/>
    <w:rsid w:val="0018228D"/>
    <w:rsid w:val="00182367"/>
    <w:rsid w:val="001826DB"/>
    <w:rsid w:val="0018280C"/>
    <w:rsid w:val="00182BAC"/>
    <w:rsid w:val="00182E37"/>
    <w:rsid w:val="0018313C"/>
    <w:rsid w:val="0018352D"/>
    <w:rsid w:val="00183957"/>
    <w:rsid w:val="00183BDB"/>
    <w:rsid w:val="001840A2"/>
    <w:rsid w:val="0018413C"/>
    <w:rsid w:val="0018414D"/>
    <w:rsid w:val="001844E5"/>
    <w:rsid w:val="00184530"/>
    <w:rsid w:val="001847E6"/>
    <w:rsid w:val="001848D1"/>
    <w:rsid w:val="001849F6"/>
    <w:rsid w:val="0018505C"/>
    <w:rsid w:val="00185085"/>
    <w:rsid w:val="001851BD"/>
    <w:rsid w:val="0018527A"/>
    <w:rsid w:val="0018565E"/>
    <w:rsid w:val="00185AF8"/>
    <w:rsid w:val="00185CE4"/>
    <w:rsid w:val="00185D0E"/>
    <w:rsid w:val="00186113"/>
    <w:rsid w:val="00186249"/>
    <w:rsid w:val="0018696A"/>
    <w:rsid w:val="00186A2D"/>
    <w:rsid w:val="00186C23"/>
    <w:rsid w:val="00186F1C"/>
    <w:rsid w:val="00186FCC"/>
    <w:rsid w:val="001870E6"/>
    <w:rsid w:val="00187194"/>
    <w:rsid w:val="00187858"/>
    <w:rsid w:val="00187892"/>
    <w:rsid w:val="001878D9"/>
    <w:rsid w:val="00187B32"/>
    <w:rsid w:val="00187B4D"/>
    <w:rsid w:val="00187F67"/>
    <w:rsid w:val="0019008D"/>
    <w:rsid w:val="0019022B"/>
    <w:rsid w:val="0019037D"/>
    <w:rsid w:val="0019044D"/>
    <w:rsid w:val="001909EA"/>
    <w:rsid w:val="0019126B"/>
    <w:rsid w:val="00191483"/>
    <w:rsid w:val="0019155A"/>
    <w:rsid w:val="00191C4F"/>
    <w:rsid w:val="00191C9E"/>
    <w:rsid w:val="00191F3A"/>
    <w:rsid w:val="001921F0"/>
    <w:rsid w:val="00192350"/>
    <w:rsid w:val="001924F6"/>
    <w:rsid w:val="001925CE"/>
    <w:rsid w:val="00192896"/>
    <w:rsid w:val="00192CCC"/>
    <w:rsid w:val="00193278"/>
    <w:rsid w:val="00193417"/>
    <w:rsid w:val="00193479"/>
    <w:rsid w:val="0019388E"/>
    <w:rsid w:val="00193C5E"/>
    <w:rsid w:val="00193EA6"/>
    <w:rsid w:val="0019433F"/>
    <w:rsid w:val="00194836"/>
    <w:rsid w:val="00194B23"/>
    <w:rsid w:val="00194CA1"/>
    <w:rsid w:val="00194F95"/>
    <w:rsid w:val="00195201"/>
    <w:rsid w:val="0019530E"/>
    <w:rsid w:val="0019532D"/>
    <w:rsid w:val="00195857"/>
    <w:rsid w:val="00195A1C"/>
    <w:rsid w:val="00195DE7"/>
    <w:rsid w:val="00195DFE"/>
    <w:rsid w:val="00195EF9"/>
    <w:rsid w:val="00196123"/>
    <w:rsid w:val="001963C9"/>
    <w:rsid w:val="00196771"/>
    <w:rsid w:val="00196E4C"/>
    <w:rsid w:val="00196F3D"/>
    <w:rsid w:val="0019711B"/>
    <w:rsid w:val="00197401"/>
    <w:rsid w:val="001976BC"/>
    <w:rsid w:val="0019788A"/>
    <w:rsid w:val="0019799A"/>
    <w:rsid w:val="00197C0F"/>
    <w:rsid w:val="00197F36"/>
    <w:rsid w:val="00197F8E"/>
    <w:rsid w:val="001A02FE"/>
    <w:rsid w:val="001A0769"/>
    <w:rsid w:val="001A0BFC"/>
    <w:rsid w:val="001A0C72"/>
    <w:rsid w:val="001A0F7A"/>
    <w:rsid w:val="001A105E"/>
    <w:rsid w:val="001A116E"/>
    <w:rsid w:val="001A13CA"/>
    <w:rsid w:val="001A1A11"/>
    <w:rsid w:val="001A2056"/>
    <w:rsid w:val="001A2326"/>
    <w:rsid w:val="001A25C7"/>
    <w:rsid w:val="001A2605"/>
    <w:rsid w:val="001A26F2"/>
    <w:rsid w:val="001A27A6"/>
    <w:rsid w:val="001A2A9D"/>
    <w:rsid w:val="001A2AD1"/>
    <w:rsid w:val="001A3215"/>
    <w:rsid w:val="001A3375"/>
    <w:rsid w:val="001A33B9"/>
    <w:rsid w:val="001A35C2"/>
    <w:rsid w:val="001A3637"/>
    <w:rsid w:val="001A37C6"/>
    <w:rsid w:val="001A3B7D"/>
    <w:rsid w:val="001A3C77"/>
    <w:rsid w:val="001A409E"/>
    <w:rsid w:val="001A4780"/>
    <w:rsid w:val="001A48CD"/>
    <w:rsid w:val="001A4ACD"/>
    <w:rsid w:val="001A4B57"/>
    <w:rsid w:val="001A4C1E"/>
    <w:rsid w:val="001A592A"/>
    <w:rsid w:val="001A5C8D"/>
    <w:rsid w:val="001A6136"/>
    <w:rsid w:val="001A6342"/>
    <w:rsid w:val="001A652B"/>
    <w:rsid w:val="001A657D"/>
    <w:rsid w:val="001A6CE5"/>
    <w:rsid w:val="001A6D18"/>
    <w:rsid w:val="001A713F"/>
    <w:rsid w:val="001A71CB"/>
    <w:rsid w:val="001A7384"/>
    <w:rsid w:val="001A788E"/>
    <w:rsid w:val="001A7B13"/>
    <w:rsid w:val="001A7E12"/>
    <w:rsid w:val="001A7F1C"/>
    <w:rsid w:val="001B0143"/>
    <w:rsid w:val="001B030A"/>
    <w:rsid w:val="001B03DD"/>
    <w:rsid w:val="001B0472"/>
    <w:rsid w:val="001B0873"/>
    <w:rsid w:val="001B0B8E"/>
    <w:rsid w:val="001B102B"/>
    <w:rsid w:val="001B1100"/>
    <w:rsid w:val="001B11CD"/>
    <w:rsid w:val="001B1B4D"/>
    <w:rsid w:val="001B1BE8"/>
    <w:rsid w:val="001B1D8E"/>
    <w:rsid w:val="001B1F4A"/>
    <w:rsid w:val="001B20B4"/>
    <w:rsid w:val="001B21B7"/>
    <w:rsid w:val="001B25DC"/>
    <w:rsid w:val="001B2678"/>
    <w:rsid w:val="001B2A6E"/>
    <w:rsid w:val="001B2AEE"/>
    <w:rsid w:val="001B3189"/>
    <w:rsid w:val="001B394A"/>
    <w:rsid w:val="001B40F8"/>
    <w:rsid w:val="001B4C87"/>
    <w:rsid w:val="001B55DF"/>
    <w:rsid w:val="001B5903"/>
    <w:rsid w:val="001B592F"/>
    <w:rsid w:val="001B5AA9"/>
    <w:rsid w:val="001B5EAC"/>
    <w:rsid w:val="001B616C"/>
    <w:rsid w:val="001B627A"/>
    <w:rsid w:val="001B6C5E"/>
    <w:rsid w:val="001B75FB"/>
    <w:rsid w:val="001B76F4"/>
    <w:rsid w:val="001B77C3"/>
    <w:rsid w:val="001B7BF7"/>
    <w:rsid w:val="001B7E08"/>
    <w:rsid w:val="001C00B3"/>
    <w:rsid w:val="001C0611"/>
    <w:rsid w:val="001C0AEC"/>
    <w:rsid w:val="001C0F26"/>
    <w:rsid w:val="001C114E"/>
    <w:rsid w:val="001C18F7"/>
    <w:rsid w:val="001C1B16"/>
    <w:rsid w:val="001C1E10"/>
    <w:rsid w:val="001C1E86"/>
    <w:rsid w:val="001C1FEF"/>
    <w:rsid w:val="001C2900"/>
    <w:rsid w:val="001C2C05"/>
    <w:rsid w:val="001C36D2"/>
    <w:rsid w:val="001C3A5E"/>
    <w:rsid w:val="001C3C8B"/>
    <w:rsid w:val="001C3F9F"/>
    <w:rsid w:val="001C40C5"/>
    <w:rsid w:val="001C4117"/>
    <w:rsid w:val="001C41F9"/>
    <w:rsid w:val="001C43AD"/>
    <w:rsid w:val="001C4555"/>
    <w:rsid w:val="001C46D0"/>
    <w:rsid w:val="001C495E"/>
    <w:rsid w:val="001C499B"/>
    <w:rsid w:val="001C4AC0"/>
    <w:rsid w:val="001C4AE8"/>
    <w:rsid w:val="001C4B0F"/>
    <w:rsid w:val="001C4B98"/>
    <w:rsid w:val="001C4E94"/>
    <w:rsid w:val="001C5048"/>
    <w:rsid w:val="001C5199"/>
    <w:rsid w:val="001C51E6"/>
    <w:rsid w:val="001C54A9"/>
    <w:rsid w:val="001C5504"/>
    <w:rsid w:val="001C567D"/>
    <w:rsid w:val="001C57B1"/>
    <w:rsid w:val="001C6263"/>
    <w:rsid w:val="001C62B5"/>
    <w:rsid w:val="001C62F4"/>
    <w:rsid w:val="001C685A"/>
    <w:rsid w:val="001C6985"/>
    <w:rsid w:val="001C6E80"/>
    <w:rsid w:val="001C6ECA"/>
    <w:rsid w:val="001C7153"/>
    <w:rsid w:val="001C7405"/>
    <w:rsid w:val="001C767F"/>
    <w:rsid w:val="001C77D6"/>
    <w:rsid w:val="001C78B4"/>
    <w:rsid w:val="001C7A9D"/>
    <w:rsid w:val="001C7BD4"/>
    <w:rsid w:val="001C7CA1"/>
    <w:rsid w:val="001D09D0"/>
    <w:rsid w:val="001D0FD1"/>
    <w:rsid w:val="001D0FDB"/>
    <w:rsid w:val="001D14AC"/>
    <w:rsid w:val="001D169E"/>
    <w:rsid w:val="001D19A9"/>
    <w:rsid w:val="001D1A87"/>
    <w:rsid w:val="001D1AF1"/>
    <w:rsid w:val="001D2208"/>
    <w:rsid w:val="001D25CB"/>
    <w:rsid w:val="001D285A"/>
    <w:rsid w:val="001D2ABC"/>
    <w:rsid w:val="001D2C3C"/>
    <w:rsid w:val="001D2CD5"/>
    <w:rsid w:val="001D2FB6"/>
    <w:rsid w:val="001D3540"/>
    <w:rsid w:val="001D371D"/>
    <w:rsid w:val="001D38C2"/>
    <w:rsid w:val="001D39FD"/>
    <w:rsid w:val="001D46DF"/>
    <w:rsid w:val="001D48A4"/>
    <w:rsid w:val="001D48C9"/>
    <w:rsid w:val="001D4BFF"/>
    <w:rsid w:val="001D5589"/>
    <w:rsid w:val="001D599D"/>
    <w:rsid w:val="001D5DD4"/>
    <w:rsid w:val="001D61BD"/>
    <w:rsid w:val="001D6969"/>
    <w:rsid w:val="001D70BF"/>
    <w:rsid w:val="001D731B"/>
    <w:rsid w:val="001D75E3"/>
    <w:rsid w:val="001D7BCD"/>
    <w:rsid w:val="001D7BE3"/>
    <w:rsid w:val="001D7F7E"/>
    <w:rsid w:val="001E00D9"/>
    <w:rsid w:val="001E04DE"/>
    <w:rsid w:val="001E05B5"/>
    <w:rsid w:val="001E0A77"/>
    <w:rsid w:val="001E0A91"/>
    <w:rsid w:val="001E0AE6"/>
    <w:rsid w:val="001E0E65"/>
    <w:rsid w:val="001E0F47"/>
    <w:rsid w:val="001E13C5"/>
    <w:rsid w:val="001E17C4"/>
    <w:rsid w:val="001E18AC"/>
    <w:rsid w:val="001E1926"/>
    <w:rsid w:val="001E1ADF"/>
    <w:rsid w:val="001E1B22"/>
    <w:rsid w:val="001E21EB"/>
    <w:rsid w:val="001E233C"/>
    <w:rsid w:val="001E27EC"/>
    <w:rsid w:val="001E2B27"/>
    <w:rsid w:val="001E2DC3"/>
    <w:rsid w:val="001E2E26"/>
    <w:rsid w:val="001E2E8E"/>
    <w:rsid w:val="001E2EF4"/>
    <w:rsid w:val="001E35BF"/>
    <w:rsid w:val="001E35D2"/>
    <w:rsid w:val="001E37CF"/>
    <w:rsid w:val="001E39C5"/>
    <w:rsid w:val="001E4B1D"/>
    <w:rsid w:val="001E5479"/>
    <w:rsid w:val="001E55CD"/>
    <w:rsid w:val="001E5737"/>
    <w:rsid w:val="001E5A53"/>
    <w:rsid w:val="001E5B59"/>
    <w:rsid w:val="001E5BBC"/>
    <w:rsid w:val="001E5F29"/>
    <w:rsid w:val="001E60B4"/>
    <w:rsid w:val="001E6435"/>
    <w:rsid w:val="001E6802"/>
    <w:rsid w:val="001E691E"/>
    <w:rsid w:val="001E6AFD"/>
    <w:rsid w:val="001E6B0E"/>
    <w:rsid w:val="001E6D5D"/>
    <w:rsid w:val="001E740B"/>
    <w:rsid w:val="001E75E4"/>
    <w:rsid w:val="001E7E60"/>
    <w:rsid w:val="001F0158"/>
    <w:rsid w:val="001F018E"/>
    <w:rsid w:val="001F019F"/>
    <w:rsid w:val="001F04D5"/>
    <w:rsid w:val="001F051D"/>
    <w:rsid w:val="001F05BB"/>
    <w:rsid w:val="001F07B9"/>
    <w:rsid w:val="001F0904"/>
    <w:rsid w:val="001F0B04"/>
    <w:rsid w:val="001F0C13"/>
    <w:rsid w:val="001F0F6E"/>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573"/>
    <w:rsid w:val="001F3AE4"/>
    <w:rsid w:val="001F3C0E"/>
    <w:rsid w:val="001F3C4B"/>
    <w:rsid w:val="001F3E2C"/>
    <w:rsid w:val="001F41C2"/>
    <w:rsid w:val="001F4427"/>
    <w:rsid w:val="001F4483"/>
    <w:rsid w:val="001F4B16"/>
    <w:rsid w:val="001F4B25"/>
    <w:rsid w:val="001F4C39"/>
    <w:rsid w:val="001F5EEA"/>
    <w:rsid w:val="001F62EA"/>
    <w:rsid w:val="001F65A3"/>
    <w:rsid w:val="001F6856"/>
    <w:rsid w:val="001F6EDD"/>
    <w:rsid w:val="001F6F1E"/>
    <w:rsid w:val="001F7258"/>
    <w:rsid w:val="001F73D9"/>
    <w:rsid w:val="001F7478"/>
    <w:rsid w:val="001F7EDD"/>
    <w:rsid w:val="001F7FCA"/>
    <w:rsid w:val="00200212"/>
    <w:rsid w:val="002008BE"/>
    <w:rsid w:val="0020111B"/>
    <w:rsid w:val="002019C7"/>
    <w:rsid w:val="00201C08"/>
    <w:rsid w:val="00201F1D"/>
    <w:rsid w:val="00201FE8"/>
    <w:rsid w:val="00201FEF"/>
    <w:rsid w:val="002020A9"/>
    <w:rsid w:val="002024FC"/>
    <w:rsid w:val="0020264D"/>
    <w:rsid w:val="00202735"/>
    <w:rsid w:val="002027BD"/>
    <w:rsid w:val="0020291A"/>
    <w:rsid w:val="00202936"/>
    <w:rsid w:val="00202AE4"/>
    <w:rsid w:val="002031C1"/>
    <w:rsid w:val="00203830"/>
    <w:rsid w:val="00203AFC"/>
    <w:rsid w:val="00203D79"/>
    <w:rsid w:val="00203F85"/>
    <w:rsid w:val="0020406F"/>
    <w:rsid w:val="00204411"/>
    <w:rsid w:val="00204A35"/>
    <w:rsid w:val="00204F84"/>
    <w:rsid w:val="00205192"/>
    <w:rsid w:val="002051D4"/>
    <w:rsid w:val="002051E7"/>
    <w:rsid w:val="002053A2"/>
    <w:rsid w:val="002053E5"/>
    <w:rsid w:val="00205678"/>
    <w:rsid w:val="00205758"/>
    <w:rsid w:val="00205786"/>
    <w:rsid w:val="00205B56"/>
    <w:rsid w:val="00205C40"/>
    <w:rsid w:val="00205EF7"/>
    <w:rsid w:val="0020627A"/>
    <w:rsid w:val="0020640C"/>
    <w:rsid w:val="002069B7"/>
    <w:rsid w:val="00206B72"/>
    <w:rsid w:val="00206CE5"/>
    <w:rsid w:val="00206F81"/>
    <w:rsid w:val="00207016"/>
    <w:rsid w:val="002102F6"/>
    <w:rsid w:val="002104A6"/>
    <w:rsid w:val="00210673"/>
    <w:rsid w:val="00210D2D"/>
    <w:rsid w:val="00211245"/>
    <w:rsid w:val="00211381"/>
    <w:rsid w:val="00211389"/>
    <w:rsid w:val="00211634"/>
    <w:rsid w:val="0021164B"/>
    <w:rsid w:val="002116B8"/>
    <w:rsid w:val="0021173A"/>
    <w:rsid w:val="00211EF5"/>
    <w:rsid w:val="002121E4"/>
    <w:rsid w:val="002121FC"/>
    <w:rsid w:val="0021222A"/>
    <w:rsid w:val="002125F9"/>
    <w:rsid w:val="002125FF"/>
    <w:rsid w:val="00212A13"/>
    <w:rsid w:val="00212A82"/>
    <w:rsid w:val="00212C1C"/>
    <w:rsid w:val="00213330"/>
    <w:rsid w:val="002137DF"/>
    <w:rsid w:val="00213957"/>
    <w:rsid w:val="00213A28"/>
    <w:rsid w:val="00213D3C"/>
    <w:rsid w:val="00213DCF"/>
    <w:rsid w:val="00213DF2"/>
    <w:rsid w:val="00213EEE"/>
    <w:rsid w:val="00214143"/>
    <w:rsid w:val="0021448A"/>
    <w:rsid w:val="00214773"/>
    <w:rsid w:val="00214CC7"/>
    <w:rsid w:val="00214FEB"/>
    <w:rsid w:val="0021514C"/>
    <w:rsid w:val="00215238"/>
    <w:rsid w:val="00215773"/>
    <w:rsid w:val="00215B62"/>
    <w:rsid w:val="00215C8E"/>
    <w:rsid w:val="00215E2C"/>
    <w:rsid w:val="00216014"/>
    <w:rsid w:val="00216207"/>
    <w:rsid w:val="0021646B"/>
    <w:rsid w:val="002168AE"/>
    <w:rsid w:val="0021698E"/>
    <w:rsid w:val="00216C14"/>
    <w:rsid w:val="00216CCB"/>
    <w:rsid w:val="00216E8F"/>
    <w:rsid w:val="00216FD9"/>
    <w:rsid w:val="0021707D"/>
    <w:rsid w:val="00217811"/>
    <w:rsid w:val="00220005"/>
    <w:rsid w:val="0022005D"/>
    <w:rsid w:val="002203D8"/>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2811"/>
    <w:rsid w:val="00223168"/>
    <w:rsid w:val="00223241"/>
    <w:rsid w:val="00223627"/>
    <w:rsid w:val="00223985"/>
    <w:rsid w:val="00223C32"/>
    <w:rsid w:val="00223D80"/>
    <w:rsid w:val="00224131"/>
    <w:rsid w:val="00224B81"/>
    <w:rsid w:val="00224C31"/>
    <w:rsid w:val="00224DB1"/>
    <w:rsid w:val="00225079"/>
    <w:rsid w:val="002252F7"/>
    <w:rsid w:val="0022588B"/>
    <w:rsid w:val="00225B2A"/>
    <w:rsid w:val="00225BD5"/>
    <w:rsid w:val="0022618F"/>
    <w:rsid w:val="00226B61"/>
    <w:rsid w:val="00226C0B"/>
    <w:rsid w:val="00226CB0"/>
    <w:rsid w:val="00227508"/>
    <w:rsid w:val="00227B03"/>
    <w:rsid w:val="00227F84"/>
    <w:rsid w:val="002307F3"/>
    <w:rsid w:val="002308E1"/>
    <w:rsid w:val="002309E8"/>
    <w:rsid w:val="00230AC8"/>
    <w:rsid w:val="00230C63"/>
    <w:rsid w:val="00230CBE"/>
    <w:rsid w:val="002310A7"/>
    <w:rsid w:val="00231728"/>
    <w:rsid w:val="002319E2"/>
    <w:rsid w:val="00231FDB"/>
    <w:rsid w:val="00232528"/>
    <w:rsid w:val="00232824"/>
    <w:rsid w:val="00232953"/>
    <w:rsid w:val="0023298F"/>
    <w:rsid w:val="002329B1"/>
    <w:rsid w:val="00232D34"/>
    <w:rsid w:val="00232EC1"/>
    <w:rsid w:val="002331FD"/>
    <w:rsid w:val="0023329F"/>
    <w:rsid w:val="0023340B"/>
    <w:rsid w:val="0023366B"/>
    <w:rsid w:val="0023372E"/>
    <w:rsid w:val="00233C59"/>
    <w:rsid w:val="00233C8B"/>
    <w:rsid w:val="00233DBB"/>
    <w:rsid w:val="00233F8F"/>
    <w:rsid w:val="00234111"/>
    <w:rsid w:val="00234207"/>
    <w:rsid w:val="002344EC"/>
    <w:rsid w:val="0023468B"/>
    <w:rsid w:val="00234717"/>
    <w:rsid w:val="00234A30"/>
    <w:rsid w:val="00234B4B"/>
    <w:rsid w:val="00234B5F"/>
    <w:rsid w:val="00234DBF"/>
    <w:rsid w:val="00235054"/>
    <w:rsid w:val="00235292"/>
    <w:rsid w:val="002352AF"/>
    <w:rsid w:val="00235448"/>
    <w:rsid w:val="002354BB"/>
    <w:rsid w:val="0023599E"/>
    <w:rsid w:val="00235F58"/>
    <w:rsid w:val="002362FD"/>
    <w:rsid w:val="0023644D"/>
    <w:rsid w:val="0023652D"/>
    <w:rsid w:val="002366AC"/>
    <w:rsid w:val="002366DD"/>
    <w:rsid w:val="00236E9F"/>
    <w:rsid w:val="00237A44"/>
    <w:rsid w:val="00237BC1"/>
    <w:rsid w:val="00237D72"/>
    <w:rsid w:val="0024010C"/>
    <w:rsid w:val="002402A4"/>
    <w:rsid w:val="002405B2"/>
    <w:rsid w:val="0024061C"/>
    <w:rsid w:val="0024082D"/>
    <w:rsid w:val="0024082E"/>
    <w:rsid w:val="00241021"/>
    <w:rsid w:val="0024107A"/>
    <w:rsid w:val="002411E8"/>
    <w:rsid w:val="002417AE"/>
    <w:rsid w:val="00241BC8"/>
    <w:rsid w:val="00241D41"/>
    <w:rsid w:val="0024280E"/>
    <w:rsid w:val="00242895"/>
    <w:rsid w:val="002429EB"/>
    <w:rsid w:val="00242D9E"/>
    <w:rsid w:val="00242F37"/>
    <w:rsid w:val="00243224"/>
    <w:rsid w:val="002434A7"/>
    <w:rsid w:val="00243CBD"/>
    <w:rsid w:val="00244291"/>
    <w:rsid w:val="00244512"/>
    <w:rsid w:val="002447CC"/>
    <w:rsid w:val="00244882"/>
    <w:rsid w:val="00244CD1"/>
    <w:rsid w:val="00245225"/>
    <w:rsid w:val="0024556F"/>
    <w:rsid w:val="002459B6"/>
    <w:rsid w:val="00246013"/>
    <w:rsid w:val="00246834"/>
    <w:rsid w:val="00246851"/>
    <w:rsid w:val="002468AE"/>
    <w:rsid w:val="00246D02"/>
    <w:rsid w:val="00246D9D"/>
    <w:rsid w:val="0024707B"/>
    <w:rsid w:val="00247828"/>
    <w:rsid w:val="00247C1D"/>
    <w:rsid w:val="002504BA"/>
    <w:rsid w:val="002507BB"/>
    <w:rsid w:val="00250C95"/>
    <w:rsid w:val="00250D47"/>
    <w:rsid w:val="00251203"/>
    <w:rsid w:val="00251555"/>
    <w:rsid w:val="00251605"/>
    <w:rsid w:val="00251786"/>
    <w:rsid w:val="0025183D"/>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1D0"/>
    <w:rsid w:val="00254571"/>
    <w:rsid w:val="002548B1"/>
    <w:rsid w:val="00255490"/>
    <w:rsid w:val="0025561E"/>
    <w:rsid w:val="002557C7"/>
    <w:rsid w:val="00256013"/>
    <w:rsid w:val="002565B3"/>
    <w:rsid w:val="002567F1"/>
    <w:rsid w:val="002569ED"/>
    <w:rsid w:val="00256D3D"/>
    <w:rsid w:val="00256E13"/>
    <w:rsid w:val="00257066"/>
    <w:rsid w:val="00257332"/>
    <w:rsid w:val="002578DF"/>
    <w:rsid w:val="00257936"/>
    <w:rsid w:val="00257E08"/>
    <w:rsid w:val="00257E14"/>
    <w:rsid w:val="00260461"/>
    <w:rsid w:val="00260656"/>
    <w:rsid w:val="002606F8"/>
    <w:rsid w:val="00260B69"/>
    <w:rsid w:val="00260EA3"/>
    <w:rsid w:val="00261101"/>
    <w:rsid w:val="0026126F"/>
    <w:rsid w:val="002612E1"/>
    <w:rsid w:val="00261580"/>
    <w:rsid w:val="00261743"/>
    <w:rsid w:val="00261879"/>
    <w:rsid w:val="00261BE2"/>
    <w:rsid w:val="00261C6D"/>
    <w:rsid w:val="00261D4C"/>
    <w:rsid w:val="00262052"/>
    <w:rsid w:val="002624FC"/>
    <w:rsid w:val="002629FA"/>
    <w:rsid w:val="00262B60"/>
    <w:rsid w:val="00262D26"/>
    <w:rsid w:val="00262F5B"/>
    <w:rsid w:val="00262F63"/>
    <w:rsid w:val="00263072"/>
    <w:rsid w:val="002633FC"/>
    <w:rsid w:val="0026377E"/>
    <w:rsid w:val="00263F61"/>
    <w:rsid w:val="00264169"/>
    <w:rsid w:val="002643FD"/>
    <w:rsid w:val="00264752"/>
    <w:rsid w:val="00264DD7"/>
    <w:rsid w:val="00264FB9"/>
    <w:rsid w:val="002650E3"/>
    <w:rsid w:val="00265673"/>
    <w:rsid w:val="00265B1A"/>
    <w:rsid w:val="002663A5"/>
    <w:rsid w:val="00266603"/>
    <w:rsid w:val="00266B0F"/>
    <w:rsid w:val="002674BC"/>
    <w:rsid w:val="00267B16"/>
    <w:rsid w:val="00267C19"/>
    <w:rsid w:val="00267FCC"/>
    <w:rsid w:val="002705A3"/>
    <w:rsid w:val="0027098C"/>
    <w:rsid w:val="00270A70"/>
    <w:rsid w:val="00270C5C"/>
    <w:rsid w:val="00270F23"/>
    <w:rsid w:val="00271021"/>
    <w:rsid w:val="002711DC"/>
    <w:rsid w:val="002713F9"/>
    <w:rsid w:val="00271861"/>
    <w:rsid w:val="00271872"/>
    <w:rsid w:val="00271934"/>
    <w:rsid w:val="002721B5"/>
    <w:rsid w:val="00272416"/>
    <w:rsid w:val="00272D29"/>
    <w:rsid w:val="00272E23"/>
    <w:rsid w:val="00273102"/>
    <w:rsid w:val="002731AD"/>
    <w:rsid w:val="002734D5"/>
    <w:rsid w:val="002736D9"/>
    <w:rsid w:val="002739C9"/>
    <w:rsid w:val="00273C7F"/>
    <w:rsid w:val="00273DE8"/>
    <w:rsid w:val="00273FE8"/>
    <w:rsid w:val="002741A6"/>
    <w:rsid w:val="00274494"/>
    <w:rsid w:val="00274B71"/>
    <w:rsid w:val="00274FA6"/>
    <w:rsid w:val="00275145"/>
    <w:rsid w:val="002758BA"/>
    <w:rsid w:val="00275A0E"/>
    <w:rsid w:val="00275B34"/>
    <w:rsid w:val="00275E59"/>
    <w:rsid w:val="002765F4"/>
    <w:rsid w:val="00276959"/>
    <w:rsid w:val="00276974"/>
    <w:rsid w:val="002769EA"/>
    <w:rsid w:val="00276BA1"/>
    <w:rsid w:val="00277476"/>
    <w:rsid w:val="002775F0"/>
    <w:rsid w:val="00277758"/>
    <w:rsid w:val="00277B3D"/>
    <w:rsid w:val="00277DD9"/>
    <w:rsid w:val="002802DC"/>
    <w:rsid w:val="00280706"/>
    <w:rsid w:val="00280BBC"/>
    <w:rsid w:val="00280F8D"/>
    <w:rsid w:val="00281606"/>
    <w:rsid w:val="002817E2"/>
    <w:rsid w:val="00281B29"/>
    <w:rsid w:val="00281EC3"/>
    <w:rsid w:val="00282592"/>
    <w:rsid w:val="002828BF"/>
    <w:rsid w:val="00282A44"/>
    <w:rsid w:val="00283084"/>
    <w:rsid w:val="00283178"/>
    <w:rsid w:val="00283251"/>
    <w:rsid w:val="00283421"/>
    <w:rsid w:val="00283CD8"/>
    <w:rsid w:val="00283D22"/>
    <w:rsid w:val="0028412B"/>
    <w:rsid w:val="002846C5"/>
    <w:rsid w:val="00284A38"/>
    <w:rsid w:val="00284EBB"/>
    <w:rsid w:val="002851FB"/>
    <w:rsid w:val="0028552E"/>
    <w:rsid w:val="00285600"/>
    <w:rsid w:val="00285712"/>
    <w:rsid w:val="00286598"/>
    <w:rsid w:val="0028663A"/>
    <w:rsid w:val="00286ACD"/>
    <w:rsid w:val="00286B0E"/>
    <w:rsid w:val="00286B4B"/>
    <w:rsid w:val="00286BD1"/>
    <w:rsid w:val="00287088"/>
    <w:rsid w:val="0028710A"/>
    <w:rsid w:val="00287272"/>
    <w:rsid w:val="00287283"/>
    <w:rsid w:val="0028732F"/>
    <w:rsid w:val="00287BFE"/>
    <w:rsid w:val="00287E08"/>
    <w:rsid w:val="002900DA"/>
    <w:rsid w:val="002900E2"/>
    <w:rsid w:val="00290222"/>
    <w:rsid w:val="00290319"/>
    <w:rsid w:val="0029079D"/>
    <w:rsid w:val="00290973"/>
    <w:rsid w:val="002910A2"/>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C42"/>
    <w:rsid w:val="00293F49"/>
    <w:rsid w:val="0029425A"/>
    <w:rsid w:val="0029439C"/>
    <w:rsid w:val="0029440E"/>
    <w:rsid w:val="00294532"/>
    <w:rsid w:val="002947D4"/>
    <w:rsid w:val="0029493A"/>
    <w:rsid w:val="00294A4E"/>
    <w:rsid w:val="00294D6F"/>
    <w:rsid w:val="00294DC9"/>
    <w:rsid w:val="00294EBD"/>
    <w:rsid w:val="0029514C"/>
    <w:rsid w:val="00295151"/>
    <w:rsid w:val="0029520D"/>
    <w:rsid w:val="00295279"/>
    <w:rsid w:val="0029538D"/>
    <w:rsid w:val="002955A1"/>
    <w:rsid w:val="00295D3A"/>
    <w:rsid w:val="0029603B"/>
    <w:rsid w:val="00296737"/>
    <w:rsid w:val="00296CAD"/>
    <w:rsid w:val="00296E62"/>
    <w:rsid w:val="00297269"/>
    <w:rsid w:val="002972DF"/>
    <w:rsid w:val="0029740A"/>
    <w:rsid w:val="0029749B"/>
    <w:rsid w:val="0029765E"/>
    <w:rsid w:val="00297A98"/>
    <w:rsid w:val="00297CD8"/>
    <w:rsid w:val="002A0465"/>
    <w:rsid w:val="002A0633"/>
    <w:rsid w:val="002A06C3"/>
    <w:rsid w:val="002A0826"/>
    <w:rsid w:val="002A0B3F"/>
    <w:rsid w:val="002A0DD3"/>
    <w:rsid w:val="002A106B"/>
    <w:rsid w:val="002A12F1"/>
    <w:rsid w:val="002A1346"/>
    <w:rsid w:val="002A16A3"/>
    <w:rsid w:val="002A19B0"/>
    <w:rsid w:val="002A1AF4"/>
    <w:rsid w:val="002A1D39"/>
    <w:rsid w:val="002A1D74"/>
    <w:rsid w:val="002A1D8A"/>
    <w:rsid w:val="002A1F07"/>
    <w:rsid w:val="002A2043"/>
    <w:rsid w:val="002A25CB"/>
    <w:rsid w:val="002A2C89"/>
    <w:rsid w:val="002A2D73"/>
    <w:rsid w:val="002A2E04"/>
    <w:rsid w:val="002A339F"/>
    <w:rsid w:val="002A33AF"/>
    <w:rsid w:val="002A393F"/>
    <w:rsid w:val="002A395B"/>
    <w:rsid w:val="002A3DA2"/>
    <w:rsid w:val="002A431A"/>
    <w:rsid w:val="002A432B"/>
    <w:rsid w:val="002A4A87"/>
    <w:rsid w:val="002A4B46"/>
    <w:rsid w:val="002A4B7E"/>
    <w:rsid w:val="002A4BB1"/>
    <w:rsid w:val="002A4C04"/>
    <w:rsid w:val="002A4D2A"/>
    <w:rsid w:val="002A4F48"/>
    <w:rsid w:val="002A4F95"/>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795"/>
    <w:rsid w:val="002A7E8B"/>
    <w:rsid w:val="002B013E"/>
    <w:rsid w:val="002B04D2"/>
    <w:rsid w:val="002B0C3A"/>
    <w:rsid w:val="002B0E2D"/>
    <w:rsid w:val="002B0F56"/>
    <w:rsid w:val="002B16E0"/>
    <w:rsid w:val="002B1A2F"/>
    <w:rsid w:val="002B1B05"/>
    <w:rsid w:val="002B1D72"/>
    <w:rsid w:val="002B1EB2"/>
    <w:rsid w:val="002B234F"/>
    <w:rsid w:val="002B2350"/>
    <w:rsid w:val="002B2352"/>
    <w:rsid w:val="002B27C0"/>
    <w:rsid w:val="002B2A81"/>
    <w:rsid w:val="002B2B0D"/>
    <w:rsid w:val="002B3111"/>
    <w:rsid w:val="002B32FC"/>
    <w:rsid w:val="002B35A3"/>
    <w:rsid w:val="002B3876"/>
    <w:rsid w:val="002B3BCE"/>
    <w:rsid w:val="002B3E02"/>
    <w:rsid w:val="002B407B"/>
    <w:rsid w:val="002B417F"/>
    <w:rsid w:val="002B468E"/>
    <w:rsid w:val="002B49C5"/>
    <w:rsid w:val="002B4BEB"/>
    <w:rsid w:val="002B4DA6"/>
    <w:rsid w:val="002B4F0D"/>
    <w:rsid w:val="002B5024"/>
    <w:rsid w:val="002B525E"/>
    <w:rsid w:val="002B536C"/>
    <w:rsid w:val="002B5650"/>
    <w:rsid w:val="002B566A"/>
    <w:rsid w:val="002B59CA"/>
    <w:rsid w:val="002B5AE4"/>
    <w:rsid w:val="002B5AFB"/>
    <w:rsid w:val="002B5BA7"/>
    <w:rsid w:val="002B5EAC"/>
    <w:rsid w:val="002B5FB0"/>
    <w:rsid w:val="002B622E"/>
    <w:rsid w:val="002B6274"/>
    <w:rsid w:val="002B6416"/>
    <w:rsid w:val="002B69F7"/>
    <w:rsid w:val="002B6BE2"/>
    <w:rsid w:val="002B709D"/>
    <w:rsid w:val="002B70F6"/>
    <w:rsid w:val="002B7106"/>
    <w:rsid w:val="002B7189"/>
    <w:rsid w:val="002B74C7"/>
    <w:rsid w:val="002B7900"/>
    <w:rsid w:val="002B7948"/>
    <w:rsid w:val="002B7CEA"/>
    <w:rsid w:val="002C0060"/>
    <w:rsid w:val="002C0078"/>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4F6"/>
    <w:rsid w:val="002C2532"/>
    <w:rsid w:val="002C2D41"/>
    <w:rsid w:val="002C2E51"/>
    <w:rsid w:val="002C2F4A"/>
    <w:rsid w:val="002C30A7"/>
    <w:rsid w:val="002C39AF"/>
    <w:rsid w:val="002C3DB9"/>
    <w:rsid w:val="002C431F"/>
    <w:rsid w:val="002C437A"/>
    <w:rsid w:val="002C4C80"/>
    <w:rsid w:val="002C522F"/>
    <w:rsid w:val="002C52BF"/>
    <w:rsid w:val="002C54C1"/>
    <w:rsid w:val="002C556D"/>
    <w:rsid w:val="002C5D05"/>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B64"/>
    <w:rsid w:val="002D0C8F"/>
    <w:rsid w:val="002D0E5F"/>
    <w:rsid w:val="002D11A3"/>
    <w:rsid w:val="002D16DB"/>
    <w:rsid w:val="002D18FC"/>
    <w:rsid w:val="002D19B4"/>
    <w:rsid w:val="002D19F6"/>
    <w:rsid w:val="002D1BD4"/>
    <w:rsid w:val="002D20A7"/>
    <w:rsid w:val="002D20EC"/>
    <w:rsid w:val="002D21E4"/>
    <w:rsid w:val="002D22A0"/>
    <w:rsid w:val="002D27B5"/>
    <w:rsid w:val="002D2973"/>
    <w:rsid w:val="002D2B57"/>
    <w:rsid w:val="002D2E74"/>
    <w:rsid w:val="002D2F09"/>
    <w:rsid w:val="002D30DF"/>
    <w:rsid w:val="002D33D6"/>
    <w:rsid w:val="002D34BC"/>
    <w:rsid w:val="002D35D0"/>
    <w:rsid w:val="002D37F0"/>
    <w:rsid w:val="002D3F35"/>
    <w:rsid w:val="002D4489"/>
    <w:rsid w:val="002D44CD"/>
    <w:rsid w:val="002D4703"/>
    <w:rsid w:val="002D4769"/>
    <w:rsid w:val="002D4A5F"/>
    <w:rsid w:val="002D4BBD"/>
    <w:rsid w:val="002D535D"/>
    <w:rsid w:val="002D548B"/>
    <w:rsid w:val="002D5528"/>
    <w:rsid w:val="002D57E2"/>
    <w:rsid w:val="002D588F"/>
    <w:rsid w:val="002D58C0"/>
    <w:rsid w:val="002D58E5"/>
    <w:rsid w:val="002D5E9D"/>
    <w:rsid w:val="002D5EC3"/>
    <w:rsid w:val="002D60FB"/>
    <w:rsid w:val="002D67B0"/>
    <w:rsid w:val="002D6996"/>
    <w:rsid w:val="002D6AB5"/>
    <w:rsid w:val="002D6FFE"/>
    <w:rsid w:val="002D7100"/>
    <w:rsid w:val="002D7A8B"/>
    <w:rsid w:val="002D7D47"/>
    <w:rsid w:val="002E0101"/>
    <w:rsid w:val="002E01CA"/>
    <w:rsid w:val="002E025C"/>
    <w:rsid w:val="002E0263"/>
    <w:rsid w:val="002E077B"/>
    <w:rsid w:val="002E0949"/>
    <w:rsid w:val="002E0B8F"/>
    <w:rsid w:val="002E0C25"/>
    <w:rsid w:val="002E0C56"/>
    <w:rsid w:val="002E0D3A"/>
    <w:rsid w:val="002E116E"/>
    <w:rsid w:val="002E12C5"/>
    <w:rsid w:val="002E149C"/>
    <w:rsid w:val="002E1AA5"/>
    <w:rsid w:val="002E1E43"/>
    <w:rsid w:val="002E21D9"/>
    <w:rsid w:val="002E231E"/>
    <w:rsid w:val="002E26B3"/>
    <w:rsid w:val="002E2CBA"/>
    <w:rsid w:val="002E2D52"/>
    <w:rsid w:val="002E2D95"/>
    <w:rsid w:val="002E31A4"/>
    <w:rsid w:val="002E346E"/>
    <w:rsid w:val="002E374F"/>
    <w:rsid w:val="002E3AD5"/>
    <w:rsid w:val="002E3B74"/>
    <w:rsid w:val="002E3C2E"/>
    <w:rsid w:val="002E45C4"/>
    <w:rsid w:val="002E4724"/>
    <w:rsid w:val="002E475C"/>
    <w:rsid w:val="002E4AB8"/>
    <w:rsid w:val="002E52B7"/>
    <w:rsid w:val="002E5308"/>
    <w:rsid w:val="002E5AF6"/>
    <w:rsid w:val="002E604B"/>
    <w:rsid w:val="002E6106"/>
    <w:rsid w:val="002E6559"/>
    <w:rsid w:val="002E66AB"/>
    <w:rsid w:val="002E679B"/>
    <w:rsid w:val="002E685A"/>
    <w:rsid w:val="002E6ABC"/>
    <w:rsid w:val="002E6AC8"/>
    <w:rsid w:val="002E703D"/>
    <w:rsid w:val="002E75A6"/>
    <w:rsid w:val="002E75F5"/>
    <w:rsid w:val="002E7A37"/>
    <w:rsid w:val="002E7FD0"/>
    <w:rsid w:val="002F00FF"/>
    <w:rsid w:val="002F0ED2"/>
    <w:rsid w:val="002F11F3"/>
    <w:rsid w:val="002F148F"/>
    <w:rsid w:val="002F1777"/>
    <w:rsid w:val="002F1911"/>
    <w:rsid w:val="002F1D8C"/>
    <w:rsid w:val="002F1EE5"/>
    <w:rsid w:val="002F20F7"/>
    <w:rsid w:val="002F2CDC"/>
    <w:rsid w:val="002F2D17"/>
    <w:rsid w:val="002F2D68"/>
    <w:rsid w:val="002F3582"/>
    <w:rsid w:val="002F3E72"/>
    <w:rsid w:val="002F3F2F"/>
    <w:rsid w:val="002F40F4"/>
    <w:rsid w:val="002F45ED"/>
    <w:rsid w:val="002F460A"/>
    <w:rsid w:val="002F46E1"/>
    <w:rsid w:val="002F4D7D"/>
    <w:rsid w:val="002F52A7"/>
    <w:rsid w:val="002F5553"/>
    <w:rsid w:val="002F55A8"/>
    <w:rsid w:val="002F5751"/>
    <w:rsid w:val="002F5C0F"/>
    <w:rsid w:val="002F5F03"/>
    <w:rsid w:val="002F6316"/>
    <w:rsid w:val="002F660C"/>
    <w:rsid w:val="002F68FD"/>
    <w:rsid w:val="002F6A62"/>
    <w:rsid w:val="002F6C84"/>
    <w:rsid w:val="002F6F98"/>
    <w:rsid w:val="002F6FE1"/>
    <w:rsid w:val="002F70F9"/>
    <w:rsid w:val="002F7233"/>
    <w:rsid w:val="002F744D"/>
    <w:rsid w:val="002F7773"/>
    <w:rsid w:val="002F797E"/>
    <w:rsid w:val="002F79F4"/>
    <w:rsid w:val="002F7FCB"/>
    <w:rsid w:val="0030063B"/>
    <w:rsid w:val="003006A0"/>
    <w:rsid w:val="003007B5"/>
    <w:rsid w:val="00300809"/>
    <w:rsid w:val="003008E9"/>
    <w:rsid w:val="003009BF"/>
    <w:rsid w:val="00300AA0"/>
    <w:rsid w:val="00301371"/>
    <w:rsid w:val="0030137B"/>
    <w:rsid w:val="0030172B"/>
    <w:rsid w:val="00301897"/>
    <w:rsid w:val="00301B2D"/>
    <w:rsid w:val="00301E85"/>
    <w:rsid w:val="00301ED5"/>
    <w:rsid w:val="00302084"/>
    <w:rsid w:val="00302635"/>
    <w:rsid w:val="00302826"/>
    <w:rsid w:val="003029AA"/>
    <w:rsid w:val="00302CD5"/>
    <w:rsid w:val="00302DEE"/>
    <w:rsid w:val="00302EA9"/>
    <w:rsid w:val="00302EFE"/>
    <w:rsid w:val="003034EA"/>
    <w:rsid w:val="00303552"/>
    <w:rsid w:val="0030379A"/>
    <w:rsid w:val="0030383E"/>
    <w:rsid w:val="003038AA"/>
    <w:rsid w:val="00303ADC"/>
    <w:rsid w:val="00303AFA"/>
    <w:rsid w:val="00303B82"/>
    <w:rsid w:val="00303C15"/>
    <w:rsid w:val="00303C60"/>
    <w:rsid w:val="00303F08"/>
    <w:rsid w:val="00304142"/>
    <w:rsid w:val="00304161"/>
    <w:rsid w:val="00304560"/>
    <w:rsid w:val="00304678"/>
    <w:rsid w:val="00304717"/>
    <w:rsid w:val="00304CD8"/>
    <w:rsid w:val="00304D95"/>
    <w:rsid w:val="00305460"/>
    <w:rsid w:val="00305763"/>
    <w:rsid w:val="00305932"/>
    <w:rsid w:val="00305947"/>
    <w:rsid w:val="00305FBC"/>
    <w:rsid w:val="00306732"/>
    <w:rsid w:val="00306974"/>
    <w:rsid w:val="00306A0B"/>
    <w:rsid w:val="003070FA"/>
    <w:rsid w:val="00307186"/>
    <w:rsid w:val="0030730F"/>
    <w:rsid w:val="003077A5"/>
    <w:rsid w:val="00307F9B"/>
    <w:rsid w:val="00310043"/>
    <w:rsid w:val="0031029F"/>
    <w:rsid w:val="003103BE"/>
    <w:rsid w:val="0031087F"/>
    <w:rsid w:val="00310C67"/>
    <w:rsid w:val="00310D49"/>
    <w:rsid w:val="00310F45"/>
    <w:rsid w:val="0031134B"/>
    <w:rsid w:val="00311460"/>
    <w:rsid w:val="0031174E"/>
    <w:rsid w:val="00311824"/>
    <w:rsid w:val="00311971"/>
    <w:rsid w:val="00311EFA"/>
    <w:rsid w:val="00311F9B"/>
    <w:rsid w:val="003121A6"/>
    <w:rsid w:val="00312777"/>
    <w:rsid w:val="003127D5"/>
    <w:rsid w:val="00312878"/>
    <w:rsid w:val="00312888"/>
    <w:rsid w:val="00312B67"/>
    <w:rsid w:val="00312D1D"/>
    <w:rsid w:val="00312DF5"/>
    <w:rsid w:val="003131DA"/>
    <w:rsid w:val="00313290"/>
    <w:rsid w:val="003132D1"/>
    <w:rsid w:val="00313783"/>
    <w:rsid w:val="00313C71"/>
    <w:rsid w:val="00313C7C"/>
    <w:rsid w:val="00314513"/>
    <w:rsid w:val="00314563"/>
    <w:rsid w:val="003148D6"/>
    <w:rsid w:val="00314BF3"/>
    <w:rsid w:val="003152E9"/>
    <w:rsid w:val="003153EE"/>
    <w:rsid w:val="003155D2"/>
    <w:rsid w:val="003155D5"/>
    <w:rsid w:val="0031567F"/>
    <w:rsid w:val="00315A8B"/>
    <w:rsid w:val="0031643E"/>
    <w:rsid w:val="003164EE"/>
    <w:rsid w:val="003165AF"/>
    <w:rsid w:val="00316616"/>
    <w:rsid w:val="00316839"/>
    <w:rsid w:val="00316B0F"/>
    <w:rsid w:val="00316E30"/>
    <w:rsid w:val="0031716C"/>
    <w:rsid w:val="003174A2"/>
    <w:rsid w:val="00317519"/>
    <w:rsid w:val="003178CF"/>
    <w:rsid w:val="00317969"/>
    <w:rsid w:val="00317C18"/>
    <w:rsid w:val="00317DE3"/>
    <w:rsid w:val="003203F1"/>
    <w:rsid w:val="00320566"/>
    <w:rsid w:val="00320678"/>
    <w:rsid w:val="00320996"/>
    <w:rsid w:val="00320C76"/>
    <w:rsid w:val="00320DBB"/>
    <w:rsid w:val="00321505"/>
    <w:rsid w:val="003216E4"/>
    <w:rsid w:val="00321874"/>
    <w:rsid w:val="00321887"/>
    <w:rsid w:val="003218FA"/>
    <w:rsid w:val="003223DE"/>
    <w:rsid w:val="0032244B"/>
    <w:rsid w:val="003226F3"/>
    <w:rsid w:val="003228AC"/>
    <w:rsid w:val="00322B57"/>
    <w:rsid w:val="00322C1B"/>
    <w:rsid w:val="00322CDB"/>
    <w:rsid w:val="00322FCD"/>
    <w:rsid w:val="0032310A"/>
    <w:rsid w:val="0032348D"/>
    <w:rsid w:val="00323783"/>
    <w:rsid w:val="003239DB"/>
    <w:rsid w:val="003239FE"/>
    <w:rsid w:val="00323DC0"/>
    <w:rsid w:val="00323F7B"/>
    <w:rsid w:val="00324208"/>
    <w:rsid w:val="003245AA"/>
    <w:rsid w:val="00324674"/>
    <w:rsid w:val="00324AF7"/>
    <w:rsid w:val="00325827"/>
    <w:rsid w:val="003258A7"/>
    <w:rsid w:val="003259A3"/>
    <w:rsid w:val="00325A7A"/>
    <w:rsid w:val="00325ABC"/>
    <w:rsid w:val="00325D59"/>
    <w:rsid w:val="00325E22"/>
    <w:rsid w:val="00325E50"/>
    <w:rsid w:val="00326046"/>
    <w:rsid w:val="0032670D"/>
    <w:rsid w:val="00326BB2"/>
    <w:rsid w:val="00326BD8"/>
    <w:rsid w:val="00326ED8"/>
    <w:rsid w:val="00326F1D"/>
    <w:rsid w:val="00327CD1"/>
    <w:rsid w:val="00327D35"/>
    <w:rsid w:val="00330093"/>
    <w:rsid w:val="00330636"/>
    <w:rsid w:val="003308AC"/>
    <w:rsid w:val="00330B40"/>
    <w:rsid w:val="00330B78"/>
    <w:rsid w:val="003311C4"/>
    <w:rsid w:val="0033180A"/>
    <w:rsid w:val="00331E9C"/>
    <w:rsid w:val="00331FBE"/>
    <w:rsid w:val="00332056"/>
    <w:rsid w:val="0033253F"/>
    <w:rsid w:val="0033295D"/>
    <w:rsid w:val="0033296A"/>
    <w:rsid w:val="00332DFF"/>
    <w:rsid w:val="00332E1E"/>
    <w:rsid w:val="00333128"/>
    <w:rsid w:val="00333223"/>
    <w:rsid w:val="0033335F"/>
    <w:rsid w:val="00333371"/>
    <w:rsid w:val="003334F6"/>
    <w:rsid w:val="00333646"/>
    <w:rsid w:val="003337D5"/>
    <w:rsid w:val="00333CC1"/>
    <w:rsid w:val="00333D1F"/>
    <w:rsid w:val="00333DBC"/>
    <w:rsid w:val="003346CE"/>
    <w:rsid w:val="00334BD6"/>
    <w:rsid w:val="00334DF1"/>
    <w:rsid w:val="00334FCB"/>
    <w:rsid w:val="0033515F"/>
    <w:rsid w:val="00335467"/>
    <w:rsid w:val="00335474"/>
    <w:rsid w:val="00335589"/>
    <w:rsid w:val="003355AC"/>
    <w:rsid w:val="003356C8"/>
    <w:rsid w:val="003357EF"/>
    <w:rsid w:val="00335AFA"/>
    <w:rsid w:val="0033610B"/>
    <w:rsid w:val="003367A4"/>
    <w:rsid w:val="003367B9"/>
    <w:rsid w:val="00337748"/>
    <w:rsid w:val="00337797"/>
    <w:rsid w:val="003377BE"/>
    <w:rsid w:val="00337865"/>
    <w:rsid w:val="00337F41"/>
    <w:rsid w:val="00340294"/>
    <w:rsid w:val="0034066E"/>
    <w:rsid w:val="003407F9"/>
    <w:rsid w:val="00340821"/>
    <w:rsid w:val="00340878"/>
    <w:rsid w:val="003409F3"/>
    <w:rsid w:val="00340B20"/>
    <w:rsid w:val="00340B7E"/>
    <w:rsid w:val="00340BFC"/>
    <w:rsid w:val="00340C3A"/>
    <w:rsid w:val="00340D58"/>
    <w:rsid w:val="00340F8A"/>
    <w:rsid w:val="00341011"/>
    <w:rsid w:val="0034111B"/>
    <w:rsid w:val="00341440"/>
    <w:rsid w:val="003414D2"/>
    <w:rsid w:val="003416BB"/>
    <w:rsid w:val="003417AD"/>
    <w:rsid w:val="00341A8C"/>
    <w:rsid w:val="003422F0"/>
    <w:rsid w:val="0034257E"/>
    <w:rsid w:val="003425B1"/>
    <w:rsid w:val="00342668"/>
    <w:rsid w:val="00342877"/>
    <w:rsid w:val="00342895"/>
    <w:rsid w:val="00343161"/>
    <w:rsid w:val="0034333F"/>
    <w:rsid w:val="00343BF3"/>
    <w:rsid w:val="00343DB9"/>
    <w:rsid w:val="00343DE7"/>
    <w:rsid w:val="00344502"/>
    <w:rsid w:val="00344F56"/>
    <w:rsid w:val="003451F5"/>
    <w:rsid w:val="0034538F"/>
    <w:rsid w:val="00345754"/>
    <w:rsid w:val="003459BC"/>
    <w:rsid w:val="00345B71"/>
    <w:rsid w:val="00345C1B"/>
    <w:rsid w:val="003460E4"/>
    <w:rsid w:val="003461BF"/>
    <w:rsid w:val="0034641E"/>
    <w:rsid w:val="00346561"/>
    <w:rsid w:val="003469F1"/>
    <w:rsid w:val="00346A8C"/>
    <w:rsid w:val="00346C96"/>
    <w:rsid w:val="00346DBB"/>
    <w:rsid w:val="00346F98"/>
    <w:rsid w:val="00347009"/>
    <w:rsid w:val="00347056"/>
    <w:rsid w:val="00347753"/>
    <w:rsid w:val="00347992"/>
    <w:rsid w:val="00347A22"/>
    <w:rsid w:val="00347A62"/>
    <w:rsid w:val="00347B3D"/>
    <w:rsid w:val="00347C30"/>
    <w:rsid w:val="00347D0F"/>
    <w:rsid w:val="00347E52"/>
    <w:rsid w:val="003501F6"/>
    <w:rsid w:val="0035085E"/>
    <w:rsid w:val="00350DD2"/>
    <w:rsid w:val="00350E74"/>
    <w:rsid w:val="00351203"/>
    <w:rsid w:val="0035121C"/>
    <w:rsid w:val="00351338"/>
    <w:rsid w:val="00351892"/>
    <w:rsid w:val="003519E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C5E"/>
    <w:rsid w:val="00354018"/>
    <w:rsid w:val="0035403B"/>
    <w:rsid w:val="003540FA"/>
    <w:rsid w:val="00354733"/>
    <w:rsid w:val="00354A12"/>
    <w:rsid w:val="00355379"/>
    <w:rsid w:val="00355785"/>
    <w:rsid w:val="00355AC5"/>
    <w:rsid w:val="00355E65"/>
    <w:rsid w:val="0035613B"/>
    <w:rsid w:val="003561CB"/>
    <w:rsid w:val="00356253"/>
    <w:rsid w:val="0035669B"/>
    <w:rsid w:val="00356AA4"/>
    <w:rsid w:val="00356CA6"/>
    <w:rsid w:val="003571FB"/>
    <w:rsid w:val="0035750A"/>
    <w:rsid w:val="00357680"/>
    <w:rsid w:val="00357982"/>
    <w:rsid w:val="00357B69"/>
    <w:rsid w:val="00357D33"/>
    <w:rsid w:val="0036018F"/>
    <w:rsid w:val="0036027D"/>
    <w:rsid w:val="0036059C"/>
    <w:rsid w:val="003605E3"/>
    <w:rsid w:val="003607FD"/>
    <w:rsid w:val="003608F6"/>
    <w:rsid w:val="00360AD6"/>
    <w:rsid w:val="00360AD9"/>
    <w:rsid w:val="00360C49"/>
    <w:rsid w:val="00360CF1"/>
    <w:rsid w:val="00360DA1"/>
    <w:rsid w:val="00360DAA"/>
    <w:rsid w:val="0036101D"/>
    <w:rsid w:val="003611C4"/>
    <w:rsid w:val="003614B0"/>
    <w:rsid w:val="003614B8"/>
    <w:rsid w:val="003617B8"/>
    <w:rsid w:val="00361C84"/>
    <w:rsid w:val="00361EB6"/>
    <w:rsid w:val="00361EC8"/>
    <w:rsid w:val="00361F52"/>
    <w:rsid w:val="00362919"/>
    <w:rsid w:val="00362B31"/>
    <w:rsid w:val="00362C4B"/>
    <w:rsid w:val="003634EA"/>
    <w:rsid w:val="003636FB"/>
    <w:rsid w:val="00363A15"/>
    <w:rsid w:val="00363B12"/>
    <w:rsid w:val="00363B7D"/>
    <w:rsid w:val="00363CDC"/>
    <w:rsid w:val="00363ECF"/>
    <w:rsid w:val="00364696"/>
    <w:rsid w:val="003646FB"/>
    <w:rsid w:val="00364A55"/>
    <w:rsid w:val="00364B2A"/>
    <w:rsid w:val="00364C5E"/>
    <w:rsid w:val="00365560"/>
    <w:rsid w:val="00365701"/>
    <w:rsid w:val="0036573A"/>
    <w:rsid w:val="0036577F"/>
    <w:rsid w:val="00365A64"/>
    <w:rsid w:val="00365C66"/>
    <w:rsid w:val="00365E23"/>
    <w:rsid w:val="0036635B"/>
    <w:rsid w:val="0036668C"/>
    <w:rsid w:val="003669A6"/>
    <w:rsid w:val="00366BFF"/>
    <w:rsid w:val="00366C33"/>
    <w:rsid w:val="0036747E"/>
    <w:rsid w:val="00367EF1"/>
    <w:rsid w:val="003701AC"/>
    <w:rsid w:val="00370640"/>
    <w:rsid w:val="00370645"/>
    <w:rsid w:val="003708D0"/>
    <w:rsid w:val="00371090"/>
    <w:rsid w:val="003710E4"/>
    <w:rsid w:val="00371DBB"/>
    <w:rsid w:val="003725BF"/>
    <w:rsid w:val="003725E3"/>
    <w:rsid w:val="0037260C"/>
    <w:rsid w:val="00372773"/>
    <w:rsid w:val="0037281D"/>
    <w:rsid w:val="003728D7"/>
    <w:rsid w:val="00372C0F"/>
    <w:rsid w:val="00372EC1"/>
    <w:rsid w:val="00372F8A"/>
    <w:rsid w:val="00372FB3"/>
    <w:rsid w:val="0037312C"/>
    <w:rsid w:val="003731C3"/>
    <w:rsid w:val="00373F94"/>
    <w:rsid w:val="00374013"/>
    <w:rsid w:val="00374200"/>
    <w:rsid w:val="003742E9"/>
    <w:rsid w:val="00374549"/>
    <w:rsid w:val="00374761"/>
    <w:rsid w:val="0037484D"/>
    <w:rsid w:val="00374C13"/>
    <w:rsid w:val="00374DC9"/>
    <w:rsid w:val="00374E8A"/>
    <w:rsid w:val="00375112"/>
    <w:rsid w:val="0037517D"/>
    <w:rsid w:val="0037521A"/>
    <w:rsid w:val="00375406"/>
    <w:rsid w:val="003756A8"/>
    <w:rsid w:val="00375DDF"/>
    <w:rsid w:val="00375DF8"/>
    <w:rsid w:val="0037647F"/>
    <w:rsid w:val="00376778"/>
    <w:rsid w:val="003768BA"/>
    <w:rsid w:val="00376B6A"/>
    <w:rsid w:val="00376F70"/>
    <w:rsid w:val="0037705C"/>
    <w:rsid w:val="0037727F"/>
    <w:rsid w:val="003772B2"/>
    <w:rsid w:val="003777E2"/>
    <w:rsid w:val="00377A00"/>
    <w:rsid w:val="00377A90"/>
    <w:rsid w:val="00377E05"/>
    <w:rsid w:val="00377E1A"/>
    <w:rsid w:val="0038054D"/>
    <w:rsid w:val="0038083C"/>
    <w:rsid w:val="00380AE8"/>
    <w:rsid w:val="00380FD2"/>
    <w:rsid w:val="003810E3"/>
    <w:rsid w:val="00381260"/>
    <w:rsid w:val="00381992"/>
    <w:rsid w:val="00381E70"/>
    <w:rsid w:val="00381F15"/>
    <w:rsid w:val="00381FA2"/>
    <w:rsid w:val="00381FB9"/>
    <w:rsid w:val="0038208F"/>
    <w:rsid w:val="003821E7"/>
    <w:rsid w:val="00382324"/>
    <w:rsid w:val="00382326"/>
    <w:rsid w:val="0038258C"/>
    <w:rsid w:val="00382636"/>
    <w:rsid w:val="00382837"/>
    <w:rsid w:val="0038295E"/>
    <w:rsid w:val="00382F70"/>
    <w:rsid w:val="00382F73"/>
    <w:rsid w:val="003831BC"/>
    <w:rsid w:val="003832AD"/>
    <w:rsid w:val="003833C5"/>
    <w:rsid w:val="00383718"/>
    <w:rsid w:val="003837CD"/>
    <w:rsid w:val="00383846"/>
    <w:rsid w:val="00383BA8"/>
    <w:rsid w:val="00383E45"/>
    <w:rsid w:val="0038417A"/>
    <w:rsid w:val="0038461D"/>
    <w:rsid w:val="0038480A"/>
    <w:rsid w:val="00384985"/>
    <w:rsid w:val="00384AB5"/>
    <w:rsid w:val="00384B49"/>
    <w:rsid w:val="00384BC3"/>
    <w:rsid w:val="00384C92"/>
    <w:rsid w:val="00384D49"/>
    <w:rsid w:val="00384D9B"/>
    <w:rsid w:val="00384DD8"/>
    <w:rsid w:val="00384E83"/>
    <w:rsid w:val="00384EEE"/>
    <w:rsid w:val="00384F61"/>
    <w:rsid w:val="003852C5"/>
    <w:rsid w:val="0038555F"/>
    <w:rsid w:val="0038567B"/>
    <w:rsid w:val="00385912"/>
    <w:rsid w:val="00385979"/>
    <w:rsid w:val="00385A4E"/>
    <w:rsid w:val="00385A72"/>
    <w:rsid w:val="00385D3D"/>
    <w:rsid w:val="003860AE"/>
    <w:rsid w:val="003861D5"/>
    <w:rsid w:val="00386A3F"/>
    <w:rsid w:val="00386D50"/>
    <w:rsid w:val="00386D8E"/>
    <w:rsid w:val="003876EA"/>
    <w:rsid w:val="003879E4"/>
    <w:rsid w:val="00387EAE"/>
    <w:rsid w:val="00387EC3"/>
    <w:rsid w:val="003900E9"/>
    <w:rsid w:val="0039027F"/>
    <w:rsid w:val="0039048C"/>
    <w:rsid w:val="003904FB"/>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36DF"/>
    <w:rsid w:val="00393895"/>
    <w:rsid w:val="003939CA"/>
    <w:rsid w:val="00393CE6"/>
    <w:rsid w:val="00393DE6"/>
    <w:rsid w:val="00393EDF"/>
    <w:rsid w:val="00394211"/>
    <w:rsid w:val="0039438A"/>
    <w:rsid w:val="00394791"/>
    <w:rsid w:val="003947BF"/>
    <w:rsid w:val="00394BB3"/>
    <w:rsid w:val="00394D2B"/>
    <w:rsid w:val="00395229"/>
    <w:rsid w:val="00395286"/>
    <w:rsid w:val="00395389"/>
    <w:rsid w:val="0039554C"/>
    <w:rsid w:val="0039571E"/>
    <w:rsid w:val="00395CF6"/>
    <w:rsid w:val="00395EDC"/>
    <w:rsid w:val="00395F99"/>
    <w:rsid w:val="00396437"/>
    <w:rsid w:val="003966BE"/>
    <w:rsid w:val="0039687E"/>
    <w:rsid w:val="00396A34"/>
    <w:rsid w:val="00396DC3"/>
    <w:rsid w:val="00396F82"/>
    <w:rsid w:val="0039769A"/>
    <w:rsid w:val="00397AE9"/>
    <w:rsid w:val="003A0277"/>
    <w:rsid w:val="003A0316"/>
    <w:rsid w:val="003A0430"/>
    <w:rsid w:val="003A063D"/>
    <w:rsid w:val="003A090B"/>
    <w:rsid w:val="003A094A"/>
    <w:rsid w:val="003A0CB0"/>
    <w:rsid w:val="003A0DAD"/>
    <w:rsid w:val="003A12D7"/>
    <w:rsid w:val="003A13DE"/>
    <w:rsid w:val="003A17C3"/>
    <w:rsid w:val="003A21F8"/>
    <w:rsid w:val="003A2805"/>
    <w:rsid w:val="003A284B"/>
    <w:rsid w:val="003A2A56"/>
    <w:rsid w:val="003A2D67"/>
    <w:rsid w:val="003A36CE"/>
    <w:rsid w:val="003A3E68"/>
    <w:rsid w:val="003A4098"/>
    <w:rsid w:val="003A4362"/>
    <w:rsid w:val="003A43B4"/>
    <w:rsid w:val="003A46E9"/>
    <w:rsid w:val="003A472D"/>
    <w:rsid w:val="003A4883"/>
    <w:rsid w:val="003A4A86"/>
    <w:rsid w:val="003A4C36"/>
    <w:rsid w:val="003A4C84"/>
    <w:rsid w:val="003A4FFA"/>
    <w:rsid w:val="003A510B"/>
    <w:rsid w:val="003A5162"/>
    <w:rsid w:val="003A5438"/>
    <w:rsid w:val="003A54F3"/>
    <w:rsid w:val="003A550E"/>
    <w:rsid w:val="003A58D3"/>
    <w:rsid w:val="003A5C62"/>
    <w:rsid w:val="003A5D4F"/>
    <w:rsid w:val="003A6191"/>
    <w:rsid w:val="003A684C"/>
    <w:rsid w:val="003A69D1"/>
    <w:rsid w:val="003A6A5D"/>
    <w:rsid w:val="003A6D5D"/>
    <w:rsid w:val="003A6E25"/>
    <w:rsid w:val="003A6E43"/>
    <w:rsid w:val="003A6EBC"/>
    <w:rsid w:val="003A745A"/>
    <w:rsid w:val="003A77A6"/>
    <w:rsid w:val="003A7D3E"/>
    <w:rsid w:val="003A7DBA"/>
    <w:rsid w:val="003B01FF"/>
    <w:rsid w:val="003B053E"/>
    <w:rsid w:val="003B054B"/>
    <w:rsid w:val="003B0B3A"/>
    <w:rsid w:val="003B0DB6"/>
    <w:rsid w:val="003B0E84"/>
    <w:rsid w:val="003B10A8"/>
    <w:rsid w:val="003B10E9"/>
    <w:rsid w:val="003B12C9"/>
    <w:rsid w:val="003B1371"/>
    <w:rsid w:val="003B1636"/>
    <w:rsid w:val="003B197A"/>
    <w:rsid w:val="003B1EE3"/>
    <w:rsid w:val="003B1F5E"/>
    <w:rsid w:val="003B2537"/>
    <w:rsid w:val="003B29A6"/>
    <w:rsid w:val="003B2CAD"/>
    <w:rsid w:val="003B2E7E"/>
    <w:rsid w:val="003B3072"/>
    <w:rsid w:val="003B310A"/>
    <w:rsid w:val="003B33B7"/>
    <w:rsid w:val="003B3412"/>
    <w:rsid w:val="003B3441"/>
    <w:rsid w:val="003B37BC"/>
    <w:rsid w:val="003B4158"/>
    <w:rsid w:val="003B41FC"/>
    <w:rsid w:val="003B4232"/>
    <w:rsid w:val="003B45C0"/>
    <w:rsid w:val="003B4634"/>
    <w:rsid w:val="003B4B2A"/>
    <w:rsid w:val="003B4DB9"/>
    <w:rsid w:val="003B4F05"/>
    <w:rsid w:val="003B5035"/>
    <w:rsid w:val="003B6183"/>
    <w:rsid w:val="003B61EE"/>
    <w:rsid w:val="003B631E"/>
    <w:rsid w:val="003B6D3C"/>
    <w:rsid w:val="003B6F04"/>
    <w:rsid w:val="003B6FEC"/>
    <w:rsid w:val="003B70FD"/>
    <w:rsid w:val="003B730A"/>
    <w:rsid w:val="003B769E"/>
    <w:rsid w:val="003B7B96"/>
    <w:rsid w:val="003B7C0A"/>
    <w:rsid w:val="003C0190"/>
    <w:rsid w:val="003C021F"/>
    <w:rsid w:val="003C048B"/>
    <w:rsid w:val="003C0504"/>
    <w:rsid w:val="003C0C33"/>
    <w:rsid w:val="003C0E43"/>
    <w:rsid w:val="003C0EB4"/>
    <w:rsid w:val="003C0FB8"/>
    <w:rsid w:val="003C105F"/>
    <w:rsid w:val="003C11A8"/>
    <w:rsid w:val="003C1E6D"/>
    <w:rsid w:val="003C2F67"/>
    <w:rsid w:val="003C30BF"/>
    <w:rsid w:val="003C3307"/>
    <w:rsid w:val="003C33A6"/>
    <w:rsid w:val="003C346F"/>
    <w:rsid w:val="003C34EA"/>
    <w:rsid w:val="003C37A3"/>
    <w:rsid w:val="003C4281"/>
    <w:rsid w:val="003C4BBF"/>
    <w:rsid w:val="003C4C26"/>
    <w:rsid w:val="003C4C2D"/>
    <w:rsid w:val="003C521E"/>
    <w:rsid w:val="003C54A5"/>
    <w:rsid w:val="003C5606"/>
    <w:rsid w:val="003C590E"/>
    <w:rsid w:val="003C594E"/>
    <w:rsid w:val="003C5E63"/>
    <w:rsid w:val="003C6565"/>
    <w:rsid w:val="003C67CB"/>
    <w:rsid w:val="003C7091"/>
    <w:rsid w:val="003C75E7"/>
    <w:rsid w:val="003C78AC"/>
    <w:rsid w:val="003C7E88"/>
    <w:rsid w:val="003D000A"/>
    <w:rsid w:val="003D00D0"/>
    <w:rsid w:val="003D04CC"/>
    <w:rsid w:val="003D04D6"/>
    <w:rsid w:val="003D0AB5"/>
    <w:rsid w:val="003D0BAF"/>
    <w:rsid w:val="003D0C96"/>
    <w:rsid w:val="003D0D3C"/>
    <w:rsid w:val="003D0F30"/>
    <w:rsid w:val="003D1175"/>
    <w:rsid w:val="003D1A87"/>
    <w:rsid w:val="003D1C3F"/>
    <w:rsid w:val="003D1E1C"/>
    <w:rsid w:val="003D1E97"/>
    <w:rsid w:val="003D1FF9"/>
    <w:rsid w:val="003D248C"/>
    <w:rsid w:val="003D2743"/>
    <w:rsid w:val="003D28ED"/>
    <w:rsid w:val="003D2999"/>
    <w:rsid w:val="003D2A68"/>
    <w:rsid w:val="003D2DC7"/>
    <w:rsid w:val="003D3EC6"/>
    <w:rsid w:val="003D44F6"/>
    <w:rsid w:val="003D4660"/>
    <w:rsid w:val="003D4A83"/>
    <w:rsid w:val="003D4A8D"/>
    <w:rsid w:val="003D583D"/>
    <w:rsid w:val="003D58FC"/>
    <w:rsid w:val="003D5A4A"/>
    <w:rsid w:val="003D5A9B"/>
    <w:rsid w:val="003D5AB0"/>
    <w:rsid w:val="003D5D51"/>
    <w:rsid w:val="003D5ECA"/>
    <w:rsid w:val="003D5F07"/>
    <w:rsid w:val="003D60F2"/>
    <w:rsid w:val="003D6678"/>
    <w:rsid w:val="003D6860"/>
    <w:rsid w:val="003D6A24"/>
    <w:rsid w:val="003D6A9A"/>
    <w:rsid w:val="003D6AE2"/>
    <w:rsid w:val="003D72CD"/>
    <w:rsid w:val="003D7508"/>
    <w:rsid w:val="003D771E"/>
    <w:rsid w:val="003D7742"/>
    <w:rsid w:val="003D77AF"/>
    <w:rsid w:val="003D7AFE"/>
    <w:rsid w:val="003D7F36"/>
    <w:rsid w:val="003E020B"/>
    <w:rsid w:val="003E039A"/>
    <w:rsid w:val="003E0406"/>
    <w:rsid w:val="003E0471"/>
    <w:rsid w:val="003E05BD"/>
    <w:rsid w:val="003E0DBA"/>
    <w:rsid w:val="003E10F4"/>
    <w:rsid w:val="003E111E"/>
    <w:rsid w:val="003E126E"/>
    <w:rsid w:val="003E151E"/>
    <w:rsid w:val="003E1535"/>
    <w:rsid w:val="003E1C08"/>
    <w:rsid w:val="003E1C42"/>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4925"/>
    <w:rsid w:val="003E4DCC"/>
    <w:rsid w:val="003E5158"/>
    <w:rsid w:val="003E5405"/>
    <w:rsid w:val="003E5BF0"/>
    <w:rsid w:val="003E6423"/>
    <w:rsid w:val="003E6513"/>
    <w:rsid w:val="003E6654"/>
    <w:rsid w:val="003E6CFA"/>
    <w:rsid w:val="003E6E21"/>
    <w:rsid w:val="003E6F40"/>
    <w:rsid w:val="003E710B"/>
    <w:rsid w:val="003E7163"/>
    <w:rsid w:val="003E7A91"/>
    <w:rsid w:val="003E7B17"/>
    <w:rsid w:val="003E7B8C"/>
    <w:rsid w:val="003E7EB1"/>
    <w:rsid w:val="003E7FB2"/>
    <w:rsid w:val="003F05D2"/>
    <w:rsid w:val="003F0695"/>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36"/>
    <w:rsid w:val="003F3FAB"/>
    <w:rsid w:val="003F40D1"/>
    <w:rsid w:val="003F46E9"/>
    <w:rsid w:val="003F4D16"/>
    <w:rsid w:val="003F4F84"/>
    <w:rsid w:val="003F516E"/>
    <w:rsid w:val="003F5716"/>
    <w:rsid w:val="003F60C2"/>
    <w:rsid w:val="003F6396"/>
    <w:rsid w:val="003F6422"/>
    <w:rsid w:val="003F698E"/>
    <w:rsid w:val="003F699C"/>
    <w:rsid w:val="003F6A6E"/>
    <w:rsid w:val="003F6A94"/>
    <w:rsid w:val="003F73F1"/>
    <w:rsid w:val="003F74D8"/>
    <w:rsid w:val="003F75A5"/>
    <w:rsid w:val="003F76F6"/>
    <w:rsid w:val="003F7758"/>
    <w:rsid w:val="003F7A92"/>
    <w:rsid w:val="003F7B4F"/>
    <w:rsid w:val="004001A2"/>
    <w:rsid w:val="00400486"/>
    <w:rsid w:val="004008A0"/>
    <w:rsid w:val="00400E28"/>
    <w:rsid w:val="00401287"/>
    <w:rsid w:val="0040181B"/>
    <w:rsid w:val="00401EE3"/>
    <w:rsid w:val="0040218F"/>
    <w:rsid w:val="00402274"/>
    <w:rsid w:val="0040251C"/>
    <w:rsid w:val="0040283A"/>
    <w:rsid w:val="004028B6"/>
    <w:rsid w:val="00402AD4"/>
    <w:rsid w:val="00402E78"/>
    <w:rsid w:val="004030AA"/>
    <w:rsid w:val="00403E21"/>
    <w:rsid w:val="00403E79"/>
    <w:rsid w:val="004040FE"/>
    <w:rsid w:val="00404212"/>
    <w:rsid w:val="004044C1"/>
    <w:rsid w:val="00404785"/>
    <w:rsid w:val="00404835"/>
    <w:rsid w:val="00404B18"/>
    <w:rsid w:val="00404B8A"/>
    <w:rsid w:val="00404F2A"/>
    <w:rsid w:val="004052AB"/>
    <w:rsid w:val="00405369"/>
    <w:rsid w:val="0040547F"/>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5F5"/>
    <w:rsid w:val="00411607"/>
    <w:rsid w:val="00411634"/>
    <w:rsid w:val="004116E5"/>
    <w:rsid w:val="00411C04"/>
    <w:rsid w:val="00411F9F"/>
    <w:rsid w:val="00412054"/>
    <w:rsid w:val="00412366"/>
    <w:rsid w:val="00412488"/>
    <w:rsid w:val="00412A5F"/>
    <w:rsid w:val="00412D38"/>
    <w:rsid w:val="00412EFF"/>
    <w:rsid w:val="0041372F"/>
    <w:rsid w:val="0041390D"/>
    <w:rsid w:val="00414424"/>
    <w:rsid w:val="00414470"/>
    <w:rsid w:val="00414636"/>
    <w:rsid w:val="00414936"/>
    <w:rsid w:val="00414D29"/>
    <w:rsid w:val="00414FAD"/>
    <w:rsid w:val="00415552"/>
    <w:rsid w:val="0041562D"/>
    <w:rsid w:val="00415807"/>
    <w:rsid w:val="004161FE"/>
    <w:rsid w:val="004166F7"/>
    <w:rsid w:val="00416739"/>
    <w:rsid w:val="004168DB"/>
    <w:rsid w:val="00416D3B"/>
    <w:rsid w:val="00416F71"/>
    <w:rsid w:val="00417094"/>
    <w:rsid w:val="004171B0"/>
    <w:rsid w:val="00417431"/>
    <w:rsid w:val="004174A9"/>
    <w:rsid w:val="0041762B"/>
    <w:rsid w:val="00417B83"/>
    <w:rsid w:val="004204F9"/>
    <w:rsid w:val="00420510"/>
    <w:rsid w:val="00420766"/>
    <w:rsid w:val="004207BD"/>
    <w:rsid w:val="00420984"/>
    <w:rsid w:val="004209EC"/>
    <w:rsid w:val="00420A6E"/>
    <w:rsid w:val="00420BA9"/>
    <w:rsid w:val="004214FD"/>
    <w:rsid w:val="004216A1"/>
    <w:rsid w:val="004216E4"/>
    <w:rsid w:val="00421760"/>
    <w:rsid w:val="0042195B"/>
    <w:rsid w:val="00421A02"/>
    <w:rsid w:val="00421E11"/>
    <w:rsid w:val="00421FC1"/>
    <w:rsid w:val="0042213B"/>
    <w:rsid w:val="00422195"/>
    <w:rsid w:val="004226E7"/>
    <w:rsid w:val="00422C3B"/>
    <w:rsid w:val="00422DF0"/>
    <w:rsid w:val="00423437"/>
    <w:rsid w:val="00423689"/>
    <w:rsid w:val="0042379C"/>
    <w:rsid w:val="004237D9"/>
    <w:rsid w:val="004237DE"/>
    <w:rsid w:val="00423847"/>
    <w:rsid w:val="00423B1B"/>
    <w:rsid w:val="00423C21"/>
    <w:rsid w:val="00423D4D"/>
    <w:rsid w:val="00423FDE"/>
    <w:rsid w:val="0042443E"/>
    <w:rsid w:val="004248B3"/>
    <w:rsid w:val="0042500C"/>
    <w:rsid w:val="0042520E"/>
    <w:rsid w:val="004255F9"/>
    <w:rsid w:val="004256F0"/>
    <w:rsid w:val="004257F8"/>
    <w:rsid w:val="00425A7E"/>
    <w:rsid w:val="00425B7D"/>
    <w:rsid w:val="00425DA7"/>
    <w:rsid w:val="0042695B"/>
    <w:rsid w:val="00426DDB"/>
    <w:rsid w:val="004271DB"/>
    <w:rsid w:val="004273AC"/>
    <w:rsid w:val="00427640"/>
    <w:rsid w:val="004276B1"/>
    <w:rsid w:val="004276C1"/>
    <w:rsid w:val="0042785D"/>
    <w:rsid w:val="00427ACF"/>
    <w:rsid w:val="00427B55"/>
    <w:rsid w:val="00427F77"/>
    <w:rsid w:val="00430244"/>
    <w:rsid w:val="0043038F"/>
    <w:rsid w:val="00430559"/>
    <w:rsid w:val="00430D25"/>
    <w:rsid w:val="0043120E"/>
    <w:rsid w:val="0043169B"/>
    <w:rsid w:val="00431DA4"/>
    <w:rsid w:val="00431ED7"/>
    <w:rsid w:val="00432182"/>
    <w:rsid w:val="00432950"/>
    <w:rsid w:val="00432AD4"/>
    <w:rsid w:val="00432C13"/>
    <w:rsid w:val="00432EBC"/>
    <w:rsid w:val="00433A5F"/>
    <w:rsid w:val="00433D7E"/>
    <w:rsid w:val="00433F9B"/>
    <w:rsid w:val="0043421A"/>
    <w:rsid w:val="0043423A"/>
    <w:rsid w:val="00434642"/>
    <w:rsid w:val="00434D5D"/>
    <w:rsid w:val="00434E87"/>
    <w:rsid w:val="00434FF6"/>
    <w:rsid w:val="0043549C"/>
    <w:rsid w:val="00435BF1"/>
    <w:rsid w:val="00435BFA"/>
    <w:rsid w:val="00435FB3"/>
    <w:rsid w:val="00436545"/>
    <w:rsid w:val="00436A99"/>
    <w:rsid w:val="00436B43"/>
    <w:rsid w:val="00436BF9"/>
    <w:rsid w:val="00436C0F"/>
    <w:rsid w:val="00436C11"/>
    <w:rsid w:val="00436FF7"/>
    <w:rsid w:val="0043720F"/>
    <w:rsid w:val="00437592"/>
    <w:rsid w:val="00437674"/>
    <w:rsid w:val="00437994"/>
    <w:rsid w:val="00437B42"/>
    <w:rsid w:val="00437C9C"/>
    <w:rsid w:val="0044008A"/>
    <w:rsid w:val="0044058B"/>
    <w:rsid w:val="00440F02"/>
    <w:rsid w:val="004416EF"/>
    <w:rsid w:val="00441C5C"/>
    <w:rsid w:val="00441E22"/>
    <w:rsid w:val="00442016"/>
    <w:rsid w:val="00442327"/>
    <w:rsid w:val="004425B1"/>
    <w:rsid w:val="00442686"/>
    <w:rsid w:val="0044288D"/>
    <w:rsid w:val="00442947"/>
    <w:rsid w:val="00442EB8"/>
    <w:rsid w:val="00442EC8"/>
    <w:rsid w:val="0044308C"/>
    <w:rsid w:val="00443493"/>
    <w:rsid w:val="00443790"/>
    <w:rsid w:val="00443C0F"/>
    <w:rsid w:val="00443F4D"/>
    <w:rsid w:val="004443BB"/>
    <w:rsid w:val="0044443D"/>
    <w:rsid w:val="004449C4"/>
    <w:rsid w:val="00444B47"/>
    <w:rsid w:val="00444B5E"/>
    <w:rsid w:val="00445260"/>
    <w:rsid w:val="004453B8"/>
    <w:rsid w:val="004456B2"/>
    <w:rsid w:val="004458D6"/>
    <w:rsid w:val="00445BC5"/>
    <w:rsid w:val="00446087"/>
    <w:rsid w:val="0044611D"/>
    <w:rsid w:val="00446595"/>
    <w:rsid w:val="00446632"/>
    <w:rsid w:val="00446AC3"/>
    <w:rsid w:val="00446D39"/>
    <w:rsid w:val="00446FAD"/>
    <w:rsid w:val="00447064"/>
    <w:rsid w:val="004470CE"/>
    <w:rsid w:val="004476C3"/>
    <w:rsid w:val="0045093D"/>
    <w:rsid w:val="00450AF0"/>
    <w:rsid w:val="00450C2E"/>
    <w:rsid w:val="00450C3E"/>
    <w:rsid w:val="00450C9D"/>
    <w:rsid w:val="00450D05"/>
    <w:rsid w:val="00450E4B"/>
    <w:rsid w:val="00450FB6"/>
    <w:rsid w:val="0045103A"/>
    <w:rsid w:val="004510C4"/>
    <w:rsid w:val="00451906"/>
    <w:rsid w:val="004519EA"/>
    <w:rsid w:val="00451A26"/>
    <w:rsid w:val="00451DF0"/>
    <w:rsid w:val="00451E2F"/>
    <w:rsid w:val="00452755"/>
    <w:rsid w:val="00452A0A"/>
    <w:rsid w:val="00452B48"/>
    <w:rsid w:val="00452EB4"/>
    <w:rsid w:val="00452ECF"/>
    <w:rsid w:val="00452F46"/>
    <w:rsid w:val="00452FD7"/>
    <w:rsid w:val="00453B5B"/>
    <w:rsid w:val="00453C6F"/>
    <w:rsid w:val="00454442"/>
    <w:rsid w:val="004544DA"/>
    <w:rsid w:val="004546AB"/>
    <w:rsid w:val="00455127"/>
    <w:rsid w:val="00455256"/>
    <w:rsid w:val="0045548A"/>
    <w:rsid w:val="0045592B"/>
    <w:rsid w:val="004559C0"/>
    <w:rsid w:val="00455A2B"/>
    <w:rsid w:val="00455C8B"/>
    <w:rsid w:val="00455D6E"/>
    <w:rsid w:val="00456124"/>
    <w:rsid w:val="00456237"/>
    <w:rsid w:val="0045644C"/>
    <w:rsid w:val="00456738"/>
    <w:rsid w:val="0045682C"/>
    <w:rsid w:val="004568C0"/>
    <w:rsid w:val="00456A16"/>
    <w:rsid w:val="00456A88"/>
    <w:rsid w:val="00456BBD"/>
    <w:rsid w:val="00456CA0"/>
    <w:rsid w:val="00456E1F"/>
    <w:rsid w:val="0045710F"/>
    <w:rsid w:val="004572B1"/>
    <w:rsid w:val="0045732D"/>
    <w:rsid w:val="00457795"/>
    <w:rsid w:val="0046001D"/>
    <w:rsid w:val="00460271"/>
    <w:rsid w:val="00460604"/>
    <w:rsid w:val="00460850"/>
    <w:rsid w:val="00460B03"/>
    <w:rsid w:val="00460B37"/>
    <w:rsid w:val="00460D60"/>
    <w:rsid w:val="00460DF0"/>
    <w:rsid w:val="0046107F"/>
    <w:rsid w:val="004611EC"/>
    <w:rsid w:val="00461576"/>
    <w:rsid w:val="0046177A"/>
    <w:rsid w:val="0046197F"/>
    <w:rsid w:val="00461C30"/>
    <w:rsid w:val="00461D21"/>
    <w:rsid w:val="00462113"/>
    <w:rsid w:val="00462917"/>
    <w:rsid w:val="00462B94"/>
    <w:rsid w:val="0046305C"/>
    <w:rsid w:val="00463435"/>
    <w:rsid w:val="00463536"/>
    <w:rsid w:val="00463731"/>
    <w:rsid w:val="00463AE7"/>
    <w:rsid w:val="00463EF6"/>
    <w:rsid w:val="0046403B"/>
    <w:rsid w:val="00464220"/>
    <w:rsid w:val="0046433D"/>
    <w:rsid w:val="00464D6A"/>
    <w:rsid w:val="00464E85"/>
    <w:rsid w:val="0046517B"/>
    <w:rsid w:val="00465293"/>
    <w:rsid w:val="004653C3"/>
    <w:rsid w:val="00465C2D"/>
    <w:rsid w:val="00465DD6"/>
    <w:rsid w:val="00465F95"/>
    <w:rsid w:val="00465FDB"/>
    <w:rsid w:val="00466038"/>
    <w:rsid w:val="00466490"/>
    <w:rsid w:val="0046669C"/>
    <w:rsid w:val="00466B30"/>
    <w:rsid w:val="00466DA6"/>
    <w:rsid w:val="00466E88"/>
    <w:rsid w:val="0046703B"/>
    <w:rsid w:val="004676FF"/>
    <w:rsid w:val="00467B5D"/>
    <w:rsid w:val="00467D56"/>
    <w:rsid w:val="00467E29"/>
    <w:rsid w:val="0047041E"/>
    <w:rsid w:val="00471044"/>
    <w:rsid w:val="0047110B"/>
    <w:rsid w:val="0047192C"/>
    <w:rsid w:val="00471EAF"/>
    <w:rsid w:val="004720B0"/>
    <w:rsid w:val="0047217E"/>
    <w:rsid w:val="00472192"/>
    <w:rsid w:val="00472294"/>
    <w:rsid w:val="00472374"/>
    <w:rsid w:val="004727A6"/>
    <w:rsid w:val="004728AB"/>
    <w:rsid w:val="00472C8E"/>
    <w:rsid w:val="004730B6"/>
    <w:rsid w:val="0047333D"/>
    <w:rsid w:val="00473624"/>
    <w:rsid w:val="004738EA"/>
    <w:rsid w:val="00473CFC"/>
    <w:rsid w:val="00474031"/>
    <w:rsid w:val="0047429B"/>
    <w:rsid w:val="0047450B"/>
    <w:rsid w:val="00474B33"/>
    <w:rsid w:val="00474BA6"/>
    <w:rsid w:val="00474C30"/>
    <w:rsid w:val="00474D75"/>
    <w:rsid w:val="00474E89"/>
    <w:rsid w:val="00475139"/>
    <w:rsid w:val="004751CA"/>
    <w:rsid w:val="004753A2"/>
    <w:rsid w:val="004756BB"/>
    <w:rsid w:val="00475935"/>
    <w:rsid w:val="00475B14"/>
    <w:rsid w:val="00475C66"/>
    <w:rsid w:val="00475C87"/>
    <w:rsid w:val="0047667D"/>
    <w:rsid w:val="00476E4D"/>
    <w:rsid w:val="004772AB"/>
    <w:rsid w:val="0047739F"/>
    <w:rsid w:val="00477E57"/>
    <w:rsid w:val="00480208"/>
    <w:rsid w:val="00480223"/>
    <w:rsid w:val="00480867"/>
    <w:rsid w:val="00481794"/>
    <w:rsid w:val="00481BA3"/>
    <w:rsid w:val="004822A7"/>
    <w:rsid w:val="004822EB"/>
    <w:rsid w:val="0048239B"/>
    <w:rsid w:val="0048249D"/>
    <w:rsid w:val="00482834"/>
    <w:rsid w:val="00483530"/>
    <w:rsid w:val="0048374D"/>
    <w:rsid w:val="00483758"/>
    <w:rsid w:val="004838CA"/>
    <w:rsid w:val="004838E4"/>
    <w:rsid w:val="00483AD5"/>
    <w:rsid w:val="0048432C"/>
    <w:rsid w:val="004843F9"/>
    <w:rsid w:val="00484611"/>
    <w:rsid w:val="00484679"/>
    <w:rsid w:val="00484722"/>
    <w:rsid w:val="00485272"/>
    <w:rsid w:val="00485F83"/>
    <w:rsid w:val="004860B6"/>
    <w:rsid w:val="00486140"/>
    <w:rsid w:val="0048623D"/>
    <w:rsid w:val="004867AF"/>
    <w:rsid w:val="00486A32"/>
    <w:rsid w:val="00487501"/>
    <w:rsid w:val="0048770D"/>
    <w:rsid w:val="004877B8"/>
    <w:rsid w:val="00487C22"/>
    <w:rsid w:val="00487C90"/>
    <w:rsid w:val="00487D34"/>
    <w:rsid w:val="004900D9"/>
    <w:rsid w:val="00490414"/>
    <w:rsid w:val="0049043B"/>
    <w:rsid w:val="004908D4"/>
    <w:rsid w:val="00490A07"/>
    <w:rsid w:val="00490F8C"/>
    <w:rsid w:val="004910DF"/>
    <w:rsid w:val="004912BC"/>
    <w:rsid w:val="00491939"/>
    <w:rsid w:val="00491B2C"/>
    <w:rsid w:val="00491C77"/>
    <w:rsid w:val="00491E7A"/>
    <w:rsid w:val="00492045"/>
    <w:rsid w:val="0049239F"/>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6EF1"/>
    <w:rsid w:val="004970D0"/>
    <w:rsid w:val="0049730C"/>
    <w:rsid w:val="004974A2"/>
    <w:rsid w:val="004979C9"/>
    <w:rsid w:val="00497CC5"/>
    <w:rsid w:val="00497DC0"/>
    <w:rsid w:val="00497E65"/>
    <w:rsid w:val="004A045D"/>
    <w:rsid w:val="004A0847"/>
    <w:rsid w:val="004A0AEE"/>
    <w:rsid w:val="004A0B68"/>
    <w:rsid w:val="004A0D0A"/>
    <w:rsid w:val="004A119C"/>
    <w:rsid w:val="004A1263"/>
    <w:rsid w:val="004A12BA"/>
    <w:rsid w:val="004A19A1"/>
    <w:rsid w:val="004A1FFB"/>
    <w:rsid w:val="004A2129"/>
    <w:rsid w:val="004A2327"/>
    <w:rsid w:val="004A23C5"/>
    <w:rsid w:val="004A23DA"/>
    <w:rsid w:val="004A23DE"/>
    <w:rsid w:val="004A26AB"/>
    <w:rsid w:val="004A2A47"/>
    <w:rsid w:val="004A2AA4"/>
    <w:rsid w:val="004A2ADC"/>
    <w:rsid w:val="004A2B24"/>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06E"/>
    <w:rsid w:val="004A522D"/>
    <w:rsid w:val="004A55B8"/>
    <w:rsid w:val="004A580A"/>
    <w:rsid w:val="004A5E7D"/>
    <w:rsid w:val="004A63A3"/>
    <w:rsid w:val="004A65C5"/>
    <w:rsid w:val="004A66BC"/>
    <w:rsid w:val="004A67C0"/>
    <w:rsid w:val="004A6827"/>
    <w:rsid w:val="004A69A8"/>
    <w:rsid w:val="004A6BFE"/>
    <w:rsid w:val="004A6E93"/>
    <w:rsid w:val="004A731D"/>
    <w:rsid w:val="004A7556"/>
    <w:rsid w:val="004A7573"/>
    <w:rsid w:val="004A7709"/>
    <w:rsid w:val="004A7B15"/>
    <w:rsid w:val="004B059F"/>
    <w:rsid w:val="004B0B58"/>
    <w:rsid w:val="004B0BD8"/>
    <w:rsid w:val="004B0E6E"/>
    <w:rsid w:val="004B0EAB"/>
    <w:rsid w:val="004B1019"/>
    <w:rsid w:val="004B1282"/>
    <w:rsid w:val="004B1566"/>
    <w:rsid w:val="004B1638"/>
    <w:rsid w:val="004B167E"/>
    <w:rsid w:val="004B18A2"/>
    <w:rsid w:val="004B19B4"/>
    <w:rsid w:val="004B19D0"/>
    <w:rsid w:val="004B1B5B"/>
    <w:rsid w:val="004B1CFF"/>
    <w:rsid w:val="004B1ECA"/>
    <w:rsid w:val="004B1F23"/>
    <w:rsid w:val="004B2396"/>
    <w:rsid w:val="004B24CB"/>
    <w:rsid w:val="004B2623"/>
    <w:rsid w:val="004B27E0"/>
    <w:rsid w:val="004B2C8E"/>
    <w:rsid w:val="004B30CF"/>
    <w:rsid w:val="004B35F0"/>
    <w:rsid w:val="004B3729"/>
    <w:rsid w:val="004B3C43"/>
    <w:rsid w:val="004B3D3A"/>
    <w:rsid w:val="004B3DF8"/>
    <w:rsid w:val="004B3F31"/>
    <w:rsid w:val="004B42EB"/>
    <w:rsid w:val="004B4468"/>
    <w:rsid w:val="004B44CB"/>
    <w:rsid w:val="004B45D5"/>
    <w:rsid w:val="004B4664"/>
    <w:rsid w:val="004B47DB"/>
    <w:rsid w:val="004B484B"/>
    <w:rsid w:val="004B4ABF"/>
    <w:rsid w:val="004B4BD8"/>
    <w:rsid w:val="004B4C91"/>
    <w:rsid w:val="004B4CF8"/>
    <w:rsid w:val="004B4E46"/>
    <w:rsid w:val="004B591D"/>
    <w:rsid w:val="004B625E"/>
    <w:rsid w:val="004B6A3A"/>
    <w:rsid w:val="004B6B1F"/>
    <w:rsid w:val="004B6D92"/>
    <w:rsid w:val="004B7280"/>
    <w:rsid w:val="004B7FBD"/>
    <w:rsid w:val="004C0185"/>
    <w:rsid w:val="004C04D9"/>
    <w:rsid w:val="004C05AD"/>
    <w:rsid w:val="004C0720"/>
    <w:rsid w:val="004C0850"/>
    <w:rsid w:val="004C0857"/>
    <w:rsid w:val="004C09F5"/>
    <w:rsid w:val="004C0B84"/>
    <w:rsid w:val="004C0F00"/>
    <w:rsid w:val="004C11C8"/>
    <w:rsid w:val="004C147B"/>
    <w:rsid w:val="004C19DB"/>
    <w:rsid w:val="004C1AB2"/>
    <w:rsid w:val="004C1F0F"/>
    <w:rsid w:val="004C1F63"/>
    <w:rsid w:val="004C20B5"/>
    <w:rsid w:val="004C23FD"/>
    <w:rsid w:val="004C2630"/>
    <w:rsid w:val="004C2820"/>
    <w:rsid w:val="004C2CDB"/>
    <w:rsid w:val="004C3385"/>
    <w:rsid w:val="004C360B"/>
    <w:rsid w:val="004C3B42"/>
    <w:rsid w:val="004C3C22"/>
    <w:rsid w:val="004C3C92"/>
    <w:rsid w:val="004C43DB"/>
    <w:rsid w:val="004C469A"/>
    <w:rsid w:val="004C46B6"/>
    <w:rsid w:val="004C47F9"/>
    <w:rsid w:val="004C4A06"/>
    <w:rsid w:val="004C4CF6"/>
    <w:rsid w:val="004C52A2"/>
    <w:rsid w:val="004C54DC"/>
    <w:rsid w:val="004C54E9"/>
    <w:rsid w:val="004C5C3B"/>
    <w:rsid w:val="004C5C6B"/>
    <w:rsid w:val="004C5D0F"/>
    <w:rsid w:val="004C5DDD"/>
    <w:rsid w:val="004C6114"/>
    <w:rsid w:val="004C6307"/>
    <w:rsid w:val="004C6949"/>
    <w:rsid w:val="004C69CF"/>
    <w:rsid w:val="004C69D4"/>
    <w:rsid w:val="004C726D"/>
    <w:rsid w:val="004C7495"/>
    <w:rsid w:val="004C75F6"/>
    <w:rsid w:val="004D0024"/>
    <w:rsid w:val="004D0614"/>
    <w:rsid w:val="004D077A"/>
    <w:rsid w:val="004D089F"/>
    <w:rsid w:val="004D09FD"/>
    <w:rsid w:val="004D104F"/>
    <w:rsid w:val="004D13B9"/>
    <w:rsid w:val="004D162C"/>
    <w:rsid w:val="004D162D"/>
    <w:rsid w:val="004D16CD"/>
    <w:rsid w:val="004D16F6"/>
    <w:rsid w:val="004D1B47"/>
    <w:rsid w:val="004D1BE3"/>
    <w:rsid w:val="004D1F83"/>
    <w:rsid w:val="004D2158"/>
    <w:rsid w:val="004D21A7"/>
    <w:rsid w:val="004D21E3"/>
    <w:rsid w:val="004D2237"/>
    <w:rsid w:val="004D255A"/>
    <w:rsid w:val="004D261C"/>
    <w:rsid w:val="004D26DB"/>
    <w:rsid w:val="004D3381"/>
    <w:rsid w:val="004D36FF"/>
    <w:rsid w:val="004D3A32"/>
    <w:rsid w:val="004D3FD8"/>
    <w:rsid w:val="004D40C2"/>
    <w:rsid w:val="004D40E1"/>
    <w:rsid w:val="004D4540"/>
    <w:rsid w:val="004D4CE3"/>
    <w:rsid w:val="004D4D77"/>
    <w:rsid w:val="004D52DC"/>
    <w:rsid w:val="004D55CE"/>
    <w:rsid w:val="004D584B"/>
    <w:rsid w:val="004D59C6"/>
    <w:rsid w:val="004D5AE9"/>
    <w:rsid w:val="004D5C91"/>
    <w:rsid w:val="004D5F68"/>
    <w:rsid w:val="004D601D"/>
    <w:rsid w:val="004D61ED"/>
    <w:rsid w:val="004D645E"/>
    <w:rsid w:val="004D6533"/>
    <w:rsid w:val="004D655E"/>
    <w:rsid w:val="004D673E"/>
    <w:rsid w:val="004D67E4"/>
    <w:rsid w:val="004D6920"/>
    <w:rsid w:val="004D6B48"/>
    <w:rsid w:val="004D6C5B"/>
    <w:rsid w:val="004D6D47"/>
    <w:rsid w:val="004D6E2E"/>
    <w:rsid w:val="004D6EDD"/>
    <w:rsid w:val="004D75A0"/>
    <w:rsid w:val="004D771D"/>
    <w:rsid w:val="004D7871"/>
    <w:rsid w:val="004D7ABB"/>
    <w:rsid w:val="004D7FF8"/>
    <w:rsid w:val="004E000C"/>
    <w:rsid w:val="004E05EF"/>
    <w:rsid w:val="004E0CB4"/>
    <w:rsid w:val="004E0EB8"/>
    <w:rsid w:val="004E15B4"/>
    <w:rsid w:val="004E1821"/>
    <w:rsid w:val="004E1F92"/>
    <w:rsid w:val="004E1FDB"/>
    <w:rsid w:val="004E2108"/>
    <w:rsid w:val="004E2195"/>
    <w:rsid w:val="004E2446"/>
    <w:rsid w:val="004E24BB"/>
    <w:rsid w:val="004E2B62"/>
    <w:rsid w:val="004E2D89"/>
    <w:rsid w:val="004E2E92"/>
    <w:rsid w:val="004E2FAB"/>
    <w:rsid w:val="004E30D1"/>
    <w:rsid w:val="004E32ED"/>
    <w:rsid w:val="004E32FD"/>
    <w:rsid w:val="004E3677"/>
    <w:rsid w:val="004E3823"/>
    <w:rsid w:val="004E3838"/>
    <w:rsid w:val="004E3D10"/>
    <w:rsid w:val="004E4013"/>
    <w:rsid w:val="004E41AF"/>
    <w:rsid w:val="004E47B0"/>
    <w:rsid w:val="004E49A5"/>
    <w:rsid w:val="004E4B1E"/>
    <w:rsid w:val="004E4C1B"/>
    <w:rsid w:val="004E4E17"/>
    <w:rsid w:val="004E502E"/>
    <w:rsid w:val="004E52CC"/>
    <w:rsid w:val="004E56B0"/>
    <w:rsid w:val="004E5C32"/>
    <w:rsid w:val="004E5ECA"/>
    <w:rsid w:val="004E62B3"/>
    <w:rsid w:val="004E6D38"/>
    <w:rsid w:val="004E6DA5"/>
    <w:rsid w:val="004E6DFA"/>
    <w:rsid w:val="004E7060"/>
    <w:rsid w:val="004E71FB"/>
    <w:rsid w:val="004E742A"/>
    <w:rsid w:val="004E75AC"/>
    <w:rsid w:val="004E789C"/>
    <w:rsid w:val="004E7A65"/>
    <w:rsid w:val="004E7AEF"/>
    <w:rsid w:val="004E7F14"/>
    <w:rsid w:val="004F0242"/>
    <w:rsid w:val="004F02C9"/>
    <w:rsid w:val="004F0486"/>
    <w:rsid w:val="004F0563"/>
    <w:rsid w:val="004F0A14"/>
    <w:rsid w:val="004F0C1C"/>
    <w:rsid w:val="004F0C20"/>
    <w:rsid w:val="004F10AF"/>
    <w:rsid w:val="004F1142"/>
    <w:rsid w:val="004F1380"/>
    <w:rsid w:val="004F1413"/>
    <w:rsid w:val="004F2136"/>
    <w:rsid w:val="004F2188"/>
    <w:rsid w:val="004F260D"/>
    <w:rsid w:val="004F2989"/>
    <w:rsid w:val="004F2EE2"/>
    <w:rsid w:val="004F30C8"/>
    <w:rsid w:val="004F3164"/>
    <w:rsid w:val="004F32DA"/>
    <w:rsid w:val="004F3359"/>
    <w:rsid w:val="004F38F7"/>
    <w:rsid w:val="004F3D0C"/>
    <w:rsid w:val="004F3DC4"/>
    <w:rsid w:val="004F405D"/>
    <w:rsid w:val="004F40B5"/>
    <w:rsid w:val="004F41B1"/>
    <w:rsid w:val="004F42CB"/>
    <w:rsid w:val="004F42E9"/>
    <w:rsid w:val="004F4600"/>
    <w:rsid w:val="004F4855"/>
    <w:rsid w:val="004F4A04"/>
    <w:rsid w:val="004F4C1D"/>
    <w:rsid w:val="004F4CB4"/>
    <w:rsid w:val="004F4E4B"/>
    <w:rsid w:val="004F4F6D"/>
    <w:rsid w:val="004F4F84"/>
    <w:rsid w:val="004F50BF"/>
    <w:rsid w:val="004F5454"/>
    <w:rsid w:val="004F596C"/>
    <w:rsid w:val="004F5BD1"/>
    <w:rsid w:val="004F60FB"/>
    <w:rsid w:val="004F63E6"/>
    <w:rsid w:val="004F6AAD"/>
    <w:rsid w:val="004F6C0E"/>
    <w:rsid w:val="004F6C98"/>
    <w:rsid w:val="004F6E26"/>
    <w:rsid w:val="004F7034"/>
    <w:rsid w:val="004F75C3"/>
    <w:rsid w:val="004F77D4"/>
    <w:rsid w:val="004F784C"/>
    <w:rsid w:val="004F78D8"/>
    <w:rsid w:val="004F7901"/>
    <w:rsid w:val="0050002D"/>
    <w:rsid w:val="00500220"/>
    <w:rsid w:val="0050036A"/>
    <w:rsid w:val="00500789"/>
    <w:rsid w:val="00500BCF"/>
    <w:rsid w:val="0050170E"/>
    <w:rsid w:val="00501A4C"/>
    <w:rsid w:val="00501FDE"/>
    <w:rsid w:val="005022D9"/>
    <w:rsid w:val="005028AC"/>
    <w:rsid w:val="005028D9"/>
    <w:rsid w:val="00502B2A"/>
    <w:rsid w:val="00502D61"/>
    <w:rsid w:val="005030F5"/>
    <w:rsid w:val="00503394"/>
    <w:rsid w:val="00503687"/>
    <w:rsid w:val="00503A6E"/>
    <w:rsid w:val="00503C0D"/>
    <w:rsid w:val="00503CDD"/>
    <w:rsid w:val="00503CE1"/>
    <w:rsid w:val="00503D57"/>
    <w:rsid w:val="00503DB3"/>
    <w:rsid w:val="00503FD2"/>
    <w:rsid w:val="005047DA"/>
    <w:rsid w:val="00504A6D"/>
    <w:rsid w:val="00504CFC"/>
    <w:rsid w:val="0050524F"/>
    <w:rsid w:val="005052E6"/>
    <w:rsid w:val="005055C6"/>
    <w:rsid w:val="00505735"/>
    <w:rsid w:val="0050579E"/>
    <w:rsid w:val="00505979"/>
    <w:rsid w:val="00505E15"/>
    <w:rsid w:val="005060DB"/>
    <w:rsid w:val="00506131"/>
    <w:rsid w:val="005067BD"/>
    <w:rsid w:val="00506B18"/>
    <w:rsid w:val="0050730D"/>
    <w:rsid w:val="00507450"/>
    <w:rsid w:val="00507559"/>
    <w:rsid w:val="00507644"/>
    <w:rsid w:val="005077DA"/>
    <w:rsid w:val="00507A5E"/>
    <w:rsid w:val="00507BE6"/>
    <w:rsid w:val="00507DFB"/>
    <w:rsid w:val="0051006C"/>
    <w:rsid w:val="0051023B"/>
    <w:rsid w:val="00510368"/>
    <w:rsid w:val="00511241"/>
    <w:rsid w:val="00511400"/>
    <w:rsid w:val="005115FE"/>
    <w:rsid w:val="00511826"/>
    <w:rsid w:val="00512072"/>
    <w:rsid w:val="0051209F"/>
    <w:rsid w:val="005122D4"/>
    <w:rsid w:val="00512685"/>
    <w:rsid w:val="00512744"/>
    <w:rsid w:val="005129E1"/>
    <w:rsid w:val="00512EFF"/>
    <w:rsid w:val="00513274"/>
    <w:rsid w:val="00513872"/>
    <w:rsid w:val="00513BC9"/>
    <w:rsid w:val="005141D3"/>
    <w:rsid w:val="005142BD"/>
    <w:rsid w:val="00514B4A"/>
    <w:rsid w:val="00515377"/>
    <w:rsid w:val="005153DF"/>
    <w:rsid w:val="00515426"/>
    <w:rsid w:val="00515452"/>
    <w:rsid w:val="0051573E"/>
    <w:rsid w:val="0051589A"/>
    <w:rsid w:val="00515AEA"/>
    <w:rsid w:val="00515CE6"/>
    <w:rsid w:val="00515D01"/>
    <w:rsid w:val="00515E02"/>
    <w:rsid w:val="00515E0D"/>
    <w:rsid w:val="0051607A"/>
    <w:rsid w:val="0051612F"/>
    <w:rsid w:val="0051617A"/>
    <w:rsid w:val="0051684D"/>
    <w:rsid w:val="00516AC0"/>
    <w:rsid w:val="00517010"/>
    <w:rsid w:val="00517240"/>
    <w:rsid w:val="00517BBC"/>
    <w:rsid w:val="00517DC4"/>
    <w:rsid w:val="00517E80"/>
    <w:rsid w:val="005201CD"/>
    <w:rsid w:val="005202C6"/>
    <w:rsid w:val="0052094C"/>
    <w:rsid w:val="00520E13"/>
    <w:rsid w:val="00520F38"/>
    <w:rsid w:val="00521302"/>
    <w:rsid w:val="005213BD"/>
    <w:rsid w:val="00521461"/>
    <w:rsid w:val="005215E0"/>
    <w:rsid w:val="00521711"/>
    <w:rsid w:val="00521DDA"/>
    <w:rsid w:val="00522095"/>
    <w:rsid w:val="0052254F"/>
    <w:rsid w:val="005225C4"/>
    <w:rsid w:val="005230E3"/>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B53"/>
    <w:rsid w:val="00526CBB"/>
    <w:rsid w:val="00526D0E"/>
    <w:rsid w:val="00526E3D"/>
    <w:rsid w:val="00526E94"/>
    <w:rsid w:val="0052711D"/>
    <w:rsid w:val="005278A1"/>
    <w:rsid w:val="0052795F"/>
    <w:rsid w:val="00527DBD"/>
    <w:rsid w:val="00527F62"/>
    <w:rsid w:val="00530219"/>
    <w:rsid w:val="0053033B"/>
    <w:rsid w:val="005303FF"/>
    <w:rsid w:val="00531053"/>
    <w:rsid w:val="0053120C"/>
    <w:rsid w:val="00531481"/>
    <w:rsid w:val="00531863"/>
    <w:rsid w:val="00531C1D"/>
    <w:rsid w:val="0053208E"/>
    <w:rsid w:val="005322A1"/>
    <w:rsid w:val="00532311"/>
    <w:rsid w:val="00532349"/>
    <w:rsid w:val="005325AA"/>
    <w:rsid w:val="00532A7B"/>
    <w:rsid w:val="00532A9E"/>
    <w:rsid w:val="00532E48"/>
    <w:rsid w:val="0053300F"/>
    <w:rsid w:val="005330CC"/>
    <w:rsid w:val="005331DB"/>
    <w:rsid w:val="005331DF"/>
    <w:rsid w:val="005336A8"/>
    <w:rsid w:val="0053393A"/>
    <w:rsid w:val="00533BF8"/>
    <w:rsid w:val="00533EA7"/>
    <w:rsid w:val="00534261"/>
    <w:rsid w:val="00534404"/>
    <w:rsid w:val="0053528F"/>
    <w:rsid w:val="00535F02"/>
    <w:rsid w:val="00535FF6"/>
    <w:rsid w:val="00536315"/>
    <w:rsid w:val="00536362"/>
    <w:rsid w:val="005363C4"/>
    <w:rsid w:val="00536B42"/>
    <w:rsid w:val="00536DDC"/>
    <w:rsid w:val="0053770E"/>
    <w:rsid w:val="00537775"/>
    <w:rsid w:val="005377CD"/>
    <w:rsid w:val="005377EA"/>
    <w:rsid w:val="005379D4"/>
    <w:rsid w:val="00537BA9"/>
    <w:rsid w:val="00540476"/>
    <w:rsid w:val="005404FE"/>
    <w:rsid w:val="00540BCA"/>
    <w:rsid w:val="00540FDE"/>
    <w:rsid w:val="00541319"/>
    <w:rsid w:val="0054147B"/>
    <w:rsid w:val="0054148A"/>
    <w:rsid w:val="005414DA"/>
    <w:rsid w:val="00541825"/>
    <w:rsid w:val="00541D70"/>
    <w:rsid w:val="00541FC4"/>
    <w:rsid w:val="00542063"/>
    <w:rsid w:val="005420CA"/>
    <w:rsid w:val="0054213F"/>
    <w:rsid w:val="005421E8"/>
    <w:rsid w:val="00542449"/>
    <w:rsid w:val="005428A2"/>
    <w:rsid w:val="005428D1"/>
    <w:rsid w:val="00542B7D"/>
    <w:rsid w:val="00542CF6"/>
    <w:rsid w:val="00542F75"/>
    <w:rsid w:val="00543298"/>
    <w:rsid w:val="005432B2"/>
    <w:rsid w:val="0054344F"/>
    <w:rsid w:val="00543607"/>
    <w:rsid w:val="00543700"/>
    <w:rsid w:val="00543936"/>
    <w:rsid w:val="005443A8"/>
    <w:rsid w:val="00544A5D"/>
    <w:rsid w:val="0054505B"/>
    <w:rsid w:val="00545488"/>
    <w:rsid w:val="005455C1"/>
    <w:rsid w:val="00545710"/>
    <w:rsid w:val="0054583D"/>
    <w:rsid w:val="0054585F"/>
    <w:rsid w:val="005459A5"/>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E62"/>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80"/>
    <w:rsid w:val="005537A5"/>
    <w:rsid w:val="005538DB"/>
    <w:rsid w:val="00553949"/>
    <w:rsid w:val="00553B1D"/>
    <w:rsid w:val="00553E68"/>
    <w:rsid w:val="00554002"/>
    <w:rsid w:val="0055406E"/>
    <w:rsid w:val="0055418D"/>
    <w:rsid w:val="00554240"/>
    <w:rsid w:val="00554333"/>
    <w:rsid w:val="00554A8C"/>
    <w:rsid w:val="005556DB"/>
    <w:rsid w:val="0055619C"/>
    <w:rsid w:val="00556469"/>
    <w:rsid w:val="00556565"/>
    <w:rsid w:val="00556587"/>
    <w:rsid w:val="00556C7A"/>
    <w:rsid w:val="005570A8"/>
    <w:rsid w:val="0055734A"/>
    <w:rsid w:val="00557CAA"/>
    <w:rsid w:val="00557DC6"/>
    <w:rsid w:val="005602B5"/>
    <w:rsid w:val="005602EE"/>
    <w:rsid w:val="005604B2"/>
    <w:rsid w:val="00560763"/>
    <w:rsid w:val="005607B6"/>
    <w:rsid w:val="005607C5"/>
    <w:rsid w:val="0056096C"/>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9DC"/>
    <w:rsid w:val="00563B99"/>
    <w:rsid w:val="00563D2A"/>
    <w:rsid w:val="00563EE6"/>
    <w:rsid w:val="00564199"/>
    <w:rsid w:val="005641EF"/>
    <w:rsid w:val="005642A8"/>
    <w:rsid w:val="005642B4"/>
    <w:rsid w:val="00564918"/>
    <w:rsid w:val="00564F4B"/>
    <w:rsid w:val="00564FFD"/>
    <w:rsid w:val="005653EE"/>
    <w:rsid w:val="0056555C"/>
    <w:rsid w:val="00565A76"/>
    <w:rsid w:val="0056637D"/>
    <w:rsid w:val="00566433"/>
    <w:rsid w:val="00566518"/>
    <w:rsid w:val="00566A26"/>
    <w:rsid w:val="00566AF5"/>
    <w:rsid w:val="00566B1D"/>
    <w:rsid w:val="005670E7"/>
    <w:rsid w:val="005671F2"/>
    <w:rsid w:val="005676FD"/>
    <w:rsid w:val="0056780E"/>
    <w:rsid w:val="005678F4"/>
    <w:rsid w:val="00567B0D"/>
    <w:rsid w:val="00567E45"/>
    <w:rsid w:val="00567FA2"/>
    <w:rsid w:val="0057037C"/>
    <w:rsid w:val="00570BD8"/>
    <w:rsid w:val="00570F43"/>
    <w:rsid w:val="00571100"/>
    <w:rsid w:val="00571AE6"/>
    <w:rsid w:val="00571E22"/>
    <w:rsid w:val="00571FBA"/>
    <w:rsid w:val="005720BF"/>
    <w:rsid w:val="0057240D"/>
    <w:rsid w:val="00572729"/>
    <w:rsid w:val="00572A93"/>
    <w:rsid w:val="0057323E"/>
    <w:rsid w:val="00573521"/>
    <w:rsid w:val="0057385B"/>
    <w:rsid w:val="005739B2"/>
    <w:rsid w:val="00573B47"/>
    <w:rsid w:val="00573C5F"/>
    <w:rsid w:val="00573E58"/>
    <w:rsid w:val="0057428B"/>
    <w:rsid w:val="005745E0"/>
    <w:rsid w:val="00574629"/>
    <w:rsid w:val="005748E7"/>
    <w:rsid w:val="0057514C"/>
    <w:rsid w:val="005752E1"/>
    <w:rsid w:val="00575646"/>
    <w:rsid w:val="005757AF"/>
    <w:rsid w:val="00575876"/>
    <w:rsid w:val="00575994"/>
    <w:rsid w:val="00575A0C"/>
    <w:rsid w:val="0057630C"/>
    <w:rsid w:val="00576807"/>
    <w:rsid w:val="005769A0"/>
    <w:rsid w:val="00576E6C"/>
    <w:rsid w:val="00576F19"/>
    <w:rsid w:val="0057704B"/>
    <w:rsid w:val="005772EE"/>
    <w:rsid w:val="0057734E"/>
    <w:rsid w:val="0057744D"/>
    <w:rsid w:val="005778ED"/>
    <w:rsid w:val="00577A6C"/>
    <w:rsid w:val="00577FF2"/>
    <w:rsid w:val="0058038D"/>
    <w:rsid w:val="005804F5"/>
    <w:rsid w:val="005809B6"/>
    <w:rsid w:val="00580B70"/>
    <w:rsid w:val="005810D2"/>
    <w:rsid w:val="005817B5"/>
    <w:rsid w:val="00581B40"/>
    <w:rsid w:val="00581D3A"/>
    <w:rsid w:val="00581DE3"/>
    <w:rsid w:val="00581E9D"/>
    <w:rsid w:val="0058205F"/>
    <w:rsid w:val="005820A2"/>
    <w:rsid w:val="0058226A"/>
    <w:rsid w:val="00582418"/>
    <w:rsid w:val="00582681"/>
    <w:rsid w:val="00582A3B"/>
    <w:rsid w:val="00582C47"/>
    <w:rsid w:val="00582C5C"/>
    <w:rsid w:val="00582E12"/>
    <w:rsid w:val="00583050"/>
    <w:rsid w:val="0058316E"/>
    <w:rsid w:val="00583213"/>
    <w:rsid w:val="00583300"/>
    <w:rsid w:val="005834C8"/>
    <w:rsid w:val="00583522"/>
    <w:rsid w:val="005843F4"/>
    <w:rsid w:val="0058454D"/>
    <w:rsid w:val="00584742"/>
    <w:rsid w:val="00584AEF"/>
    <w:rsid w:val="00584D64"/>
    <w:rsid w:val="00585364"/>
    <w:rsid w:val="00585A6A"/>
    <w:rsid w:val="00585B64"/>
    <w:rsid w:val="00585C46"/>
    <w:rsid w:val="00585EF3"/>
    <w:rsid w:val="00585F51"/>
    <w:rsid w:val="00586078"/>
    <w:rsid w:val="005860CC"/>
    <w:rsid w:val="005860FF"/>
    <w:rsid w:val="00586212"/>
    <w:rsid w:val="0058636A"/>
    <w:rsid w:val="005863F9"/>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26E"/>
    <w:rsid w:val="005907E5"/>
    <w:rsid w:val="0059089C"/>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32B0"/>
    <w:rsid w:val="005932EE"/>
    <w:rsid w:val="005933A4"/>
    <w:rsid w:val="005936E5"/>
    <w:rsid w:val="005937EC"/>
    <w:rsid w:val="00593B83"/>
    <w:rsid w:val="00593E59"/>
    <w:rsid w:val="00593E9C"/>
    <w:rsid w:val="00593F7B"/>
    <w:rsid w:val="0059421A"/>
    <w:rsid w:val="005945AF"/>
    <w:rsid w:val="00594FD1"/>
    <w:rsid w:val="00595004"/>
    <w:rsid w:val="00595234"/>
    <w:rsid w:val="00595A3A"/>
    <w:rsid w:val="00595C0F"/>
    <w:rsid w:val="00595DA3"/>
    <w:rsid w:val="00595E52"/>
    <w:rsid w:val="00595EF1"/>
    <w:rsid w:val="00596021"/>
    <w:rsid w:val="005960CB"/>
    <w:rsid w:val="005962BE"/>
    <w:rsid w:val="00596419"/>
    <w:rsid w:val="00596481"/>
    <w:rsid w:val="00596609"/>
    <w:rsid w:val="0059692C"/>
    <w:rsid w:val="00596D74"/>
    <w:rsid w:val="005973A7"/>
    <w:rsid w:val="00597973"/>
    <w:rsid w:val="00597D48"/>
    <w:rsid w:val="005A007B"/>
    <w:rsid w:val="005A0465"/>
    <w:rsid w:val="005A0617"/>
    <w:rsid w:val="005A06DD"/>
    <w:rsid w:val="005A08EF"/>
    <w:rsid w:val="005A09FB"/>
    <w:rsid w:val="005A1284"/>
    <w:rsid w:val="005A19C2"/>
    <w:rsid w:val="005A229B"/>
    <w:rsid w:val="005A22E4"/>
    <w:rsid w:val="005A2B01"/>
    <w:rsid w:val="005A2D39"/>
    <w:rsid w:val="005A2DF6"/>
    <w:rsid w:val="005A30B5"/>
    <w:rsid w:val="005A3306"/>
    <w:rsid w:val="005A332E"/>
    <w:rsid w:val="005A3406"/>
    <w:rsid w:val="005A3754"/>
    <w:rsid w:val="005A3CB0"/>
    <w:rsid w:val="005A3CDA"/>
    <w:rsid w:val="005A4184"/>
    <w:rsid w:val="005A46B2"/>
    <w:rsid w:val="005A4780"/>
    <w:rsid w:val="005A4BCE"/>
    <w:rsid w:val="005A4D7F"/>
    <w:rsid w:val="005A531E"/>
    <w:rsid w:val="005A5389"/>
    <w:rsid w:val="005A57C4"/>
    <w:rsid w:val="005A5856"/>
    <w:rsid w:val="005A585A"/>
    <w:rsid w:val="005A5A14"/>
    <w:rsid w:val="005A5AB2"/>
    <w:rsid w:val="005A5CA2"/>
    <w:rsid w:val="005A60EB"/>
    <w:rsid w:val="005A665B"/>
    <w:rsid w:val="005A6946"/>
    <w:rsid w:val="005A6B7E"/>
    <w:rsid w:val="005A75B1"/>
    <w:rsid w:val="005B0257"/>
    <w:rsid w:val="005B03CC"/>
    <w:rsid w:val="005B121D"/>
    <w:rsid w:val="005B150C"/>
    <w:rsid w:val="005B176B"/>
    <w:rsid w:val="005B1AD7"/>
    <w:rsid w:val="005B1F03"/>
    <w:rsid w:val="005B2635"/>
    <w:rsid w:val="005B2E29"/>
    <w:rsid w:val="005B2E57"/>
    <w:rsid w:val="005B338D"/>
    <w:rsid w:val="005B39DF"/>
    <w:rsid w:val="005B3A75"/>
    <w:rsid w:val="005B3C15"/>
    <w:rsid w:val="005B3F08"/>
    <w:rsid w:val="005B40D8"/>
    <w:rsid w:val="005B41CC"/>
    <w:rsid w:val="005B46E2"/>
    <w:rsid w:val="005B4787"/>
    <w:rsid w:val="005B486F"/>
    <w:rsid w:val="005B49F6"/>
    <w:rsid w:val="005B5078"/>
    <w:rsid w:val="005B5389"/>
    <w:rsid w:val="005B567D"/>
    <w:rsid w:val="005B57DD"/>
    <w:rsid w:val="005B58B7"/>
    <w:rsid w:val="005B593B"/>
    <w:rsid w:val="005B59F8"/>
    <w:rsid w:val="005B5D50"/>
    <w:rsid w:val="005B68AD"/>
    <w:rsid w:val="005B6979"/>
    <w:rsid w:val="005B6DD9"/>
    <w:rsid w:val="005B6DEC"/>
    <w:rsid w:val="005B6E88"/>
    <w:rsid w:val="005B7166"/>
    <w:rsid w:val="005B7363"/>
    <w:rsid w:val="005B7442"/>
    <w:rsid w:val="005B74FD"/>
    <w:rsid w:val="005B76CF"/>
    <w:rsid w:val="005B7F43"/>
    <w:rsid w:val="005C033A"/>
    <w:rsid w:val="005C0682"/>
    <w:rsid w:val="005C09EA"/>
    <w:rsid w:val="005C0A6C"/>
    <w:rsid w:val="005C0E12"/>
    <w:rsid w:val="005C0F88"/>
    <w:rsid w:val="005C1159"/>
    <w:rsid w:val="005C1430"/>
    <w:rsid w:val="005C254C"/>
    <w:rsid w:val="005C25AC"/>
    <w:rsid w:val="005C2B04"/>
    <w:rsid w:val="005C2B5F"/>
    <w:rsid w:val="005C3076"/>
    <w:rsid w:val="005C3215"/>
    <w:rsid w:val="005C3326"/>
    <w:rsid w:val="005C338A"/>
    <w:rsid w:val="005C3478"/>
    <w:rsid w:val="005C38AA"/>
    <w:rsid w:val="005C3B3D"/>
    <w:rsid w:val="005C3C88"/>
    <w:rsid w:val="005C3EF6"/>
    <w:rsid w:val="005C3F07"/>
    <w:rsid w:val="005C3FA8"/>
    <w:rsid w:val="005C44B9"/>
    <w:rsid w:val="005C4632"/>
    <w:rsid w:val="005C46FB"/>
    <w:rsid w:val="005C4C74"/>
    <w:rsid w:val="005C4D49"/>
    <w:rsid w:val="005C5107"/>
    <w:rsid w:val="005C5151"/>
    <w:rsid w:val="005C51EE"/>
    <w:rsid w:val="005C52BF"/>
    <w:rsid w:val="005C5338"/>
    <w:rsid w:val="005C53A2"/>
    <w:rsid w:val="005C55F3"/>
    <w:rsid w:val="005C5E9F"/>
    <w:rsid w:val="005C6566"/>
    <w:rsid w:val="005C65CE"/>
    <w:rsid w:val="005C6ED4"/>
    <w:rsid w:val="005C6F0E"/>
    <w:rsid w:val="005C70E7"/>
    <w:rsid w:val="005C7548"/>
    <w:rsid w:val="005C7718"/>
    <w:rsid w:val="005C77AD"/>
    <w:rsid w:val="005C78B7"/>
    <w:rsid w:val="005C7927"/>
    <w:rsid w:val="005C79A0"/>
    <w:rsid w:val="005C7ED3"/>
    <w:rsid w:val="005D0233"/>
    <w:rsid w:val="005D02DD"/>
    <w:rsid w:val="005D0DFF"/>
    <w:rsid w:val="005D1436"/>
    <w:rsid w:val="005D149D"/>
    <w:rsid w:val="005D174B"/>
    <w:rsid w:val="005D1862"/>
    <w:rsid w:val="005D19FA"/>
    <w:rsid w:val="005D1BB0"/>
    <w:rsid w:val="005D1D1E"/>
    <w:rsid w:val="005D200F"/>
    <w:rsid w:val="005D2131"/>
    <w:rsid w:val="005D23CC"/>
    <w:rsid w:val="005D24D7"/>
    <w:rsid w:val="005D27D1"/>
    <w:rsid w:val="005D2B6F"/>
    <w:rsid w:val="005D2BB5"/>
    <w:rsid w:val="005D3CDD"/>
    <w:rsid w:val="005D4126"/>
    <w:rsid w:val="005D44EE"/>
    <w:rsid w:val="005D4A61"/>
    <w:rsid w:val="005D4EB7"/>
    <w:rsid w:val="005D5048"/>
    <w:rsid w:val="005D5790"/>
    <w:rsid w:val="005D5C1C"/>
    <w:rsid w:val="005D5CF2"/>
    <w:rsid w:val="005D62F4"/>
    <w:rsid w:val="005D6614"/>
    <w:rsid w:val="005D68D2"/>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786"/>
    <w:rsid w:val="005E1A91"/>
    <w:rsid w:val="005E1D2B"/>
    <w:rsid w:val="005E2150"/>
    <w:rsid w:val="005E262D"/>
    <w:rsid w:val="005E274B"/>
    <w:rsid w:val="005E2F8E"/>
    <w:rsid w:val="005E33F6"/>
    <w:rsid w:val="005E35B3"/>
    <w:rsid w:val="005E368E"/>
    <w:rsid w:val="005E3825"/>
    <w:rsid w:val="005E3BA1"/>
    <w:rsid w:val="005E3C66"/>
    <w:rsid w:val="005E4827"/>
    <w:rsid w:val="005E48AA"/>
    <w:rsid w:val="005E51EC"/>
    <w:rsid w:val="005E5652"/>
    <w:rsid w:val="005E5AA7"/>
    <w:rsid w:val="005E5B2C"/>
    <w:rsid w:val="005E5C7E"/>
    <w:rsid w:val="005E61DE"/>
    <w:rsid w:val="005E6263"/>
    <w:rsid w:val="005E6304"/>
    <w:rsid w:val="005E6DD6"/>
    <w:rsid w:val="005E6E01"/>
    <w:rsid w:val="005E72D8"/>
    <w:rsid w:val="005E7452"/>
    <w:rsid w:val="005E7460"/>
    <w:rsid w:val="005E793C"/>
    <w:rsid w:val="005E79C4"/>
    <w:rsid w:val="005E7AE0"/>
    <w:rsid w:val="005E7CB2"/>
    <w:rsid w:val="005F04F9"/>
    <w:rsid w:val="005F0558"/>
    <w:rsid w:val="005F0B7D"/>
    <w:rsid w:val="005F0FB1"/>
    <w:rsid w:val="005F114E"/>
    <w:rsid w:val="005F13AB"/>
    <w:rsid w:val="005F1B50"/>
    <w:rsid w:val="005F2354"/>
    <w:rsid w:val="005F2429"/>
    <w:rsid w:val="005F274F"/>
    <w:rsid w:val="005F2A72"/>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C07"/>
    <w:rsid w:val="005F4D4A"/>
    <w:rsid w:val="005F505D"/>
    <w:rsid w:val="005F50CE"/>
    <w:rsid w:val="005F5134"/>
    <w:rsid w:val="005F52E4"/>
    <w:rsid w:val="005F52E6"/>
    <w:rsid w:val="005F536D"/>
    <w:rsid w:val="005F5467"/>
    <w:rsid w:val="005F54A6"/>
    <w:rsid w:val="005F55E6"/>
    <w:rsid w:val="005F57E1"/>
    <w:rsid w:val="005F5E57"/>
    <w:rsid w:val="005F5EDF"/>
    <w:rsid w:val="005F6021"/>
    <w:rsid w:val="005F6023"/>
    <w:rsid w:val="005F60A7"/>
    <w:rsid w:val="005F6183"/>
    <w:rsid w:val="005F7039"/>
    <w:rsid w:val="005F721B"/>
    <w:rsid w:val="005F783A"/>
    <w:rsid w:val="005F7F36"/>
    <w:rsid w:val="00600371"/>
    <w:rsid w:val="00600462"/>
    <w:rsid w:val="006005CA"/>
    <w:rsid w:val="0060090C"/>
    <w:rsid w:val="00600DC0"/>
    <w:rsid w:val="00600E75"/>
    <w:rsid w:val="00600E7D"/>
    <w:rsid w:val="00600F2E"/>
    <w:rsid w:val="006011CA"/>
    <w:rsid w:val="006017BC"/>
    <w:rsid w:val="006017FE"/>
    <w:rsid w:val="00601A7A"/>
    <w:rsid w:val="00601A8A"/>
    <w:rsid w:val="00601B01"/>
    <w:rsid w:val="00601CEB"/>
    <w:rsid w:val="00601FB8"/>
    <w:rsid w:val="006024B7"/>
    <w:rsid w:val="006029E9"/>
    <w:rsid w:val="00602D22"/>
    <w:rsid w:val="00602D7D"/>
    <w:rsid w:val="006038F5"/>
    <w:rsid w:val="00603A0F"/>
    <w:rsid w:val="00603C76"/>
    <w:rsid w:val="00603DBA"/>
    <w:rsid w:val="00603DCC"/>
    <w:rsid w:val="00603E5F"/>
    <w:rsid w:val="006044C2"/>
    <w:rsid w:val="006046D0"/>
    <w:rsid w:val="006047EC"/>
    <w:rsid w:val="0060492D"/>
    <w:rsid w:val="00605510"/>
    <w:rsid w:val="006055BD"/>
    <w:rsid w:val="006055D6"/>
    <w:rsid w:val="00605C47"/>
    <w:rsid w:val="00605CBD"/>
    <w:rsid w:val="00606157"/>
    <w:rsid w:val="006061F9"/>
    <w:rsid w:val="00606223"/>
    <w:rsid w:val="00606888"/>
    <w:rsid w:val="006069D1"/>
    <w:rsid w:val="00606E67"/>
    <w:rsid w:val="00607334"/>
    <w:rsid w:val="0060772A"/>
    <w:rsid w:val="006078FA"/>
    <w:rsid w:val="00607B15"/>
    <w:rsid w:val="00607C8B"/>
    <w:rsid w:val="0061069E"/>
    <w:rsid w:val="00610A53"/>
    <w:rsid w:val="00610B83"/>
    <w:rsid w:val="0061104F"/>
    <w:rsid w:val="006110BB"/>
    <w:rsid w:val="006111F9"/>
    <w:rsid w:val="00611445"/>
    <w:rsid w:val="00611626"/>
    <w:rsid w:val="0061168C"/>
    <w:rsid w:val="00611BC7"/>
    <w:rsid w:val="00611F42"/>
    <w:rsid w:val="00611FC2"/>
    <w:rsid w:val="006122DF"/>
    <w:rsid w:val="006123FE"/>
    <w:rsid w:val="0061263E"/>
    <w:rsid w:val="00612A69"/>
    <w:rsid w:val="00612E46"/>
    <w:rsid w:val="00613131"/>
    <w:rsid w:val="006131D7"/>
    <w:rsid w:val="006132AD"/>
    <w:rsid w:val="006132B6"/>
    <w:rsid w:val="006135C8"/>
    <w:rsid w:val="00613838"/>
    <w:rsid w:val="006139B2"/>
    <w:rsid w:val="00613CB4"/>
    <w:rsid w:val="00613E94"/>
    <w:rsid w:val="00614245"/>
    <w:rsid w:val="00615141"/>
    <w:rsid w:val="00615609"/>
    <w:rsid w:val="00615882"/>
    <w:rsid w:val="006159EC"/>
    <w:rsid w:val="00615C61"/>
    <w:rsid w:val="00616150"/>
    <w:rsid w:val="006166D7"/>
    <w:rsid w:val="0061679B"/>
    <w:rsid w:val="00616875"/>
    <w:rsid w:val="0061747B"/>
    <w:rsid w:val="006176E8"/>
    <w:rsid w:val="00620068"/>
    <w:rsid w:val="00620121"/>
    <w:rsid w:val="0062015C"/>
    <w:rsid w:val="006201C8"/>
    <w:rsid w:val="00620541"/>
    <w:rsid w:val="00620573"/>
    <w:rsid w:val="006207D7"/>
    <w:rsid w:val="006208F8"/>
    <w:rsid w:val="00620CBA"/>
    <w:rsid w:val="00620EF6"/>
    <w:rsid w:val="006214E8"/>
    <w:rsid w:val="006216E9"/>
    <w:rsid w:val="006218AB"/>
    <w:rsid w:val="006218C5"/>
    <w:rsid w:val="0062248D"/>
    <w:rsid w:val="00622978"/>
    <w:rsid w:val="00622CE0"/>
    <w:rsid w:val="00622E40"/>
    <w:rsid w:val="00623146"/>
    <w:rsid w:val="0062350A"/>
    <w:rsid w:val="006239B2"/>
    <w:rsid w:val="006239C6"/>
    <w:rsid w:val="00623C25"/>
    <w:rsid w:val="00623D67"/>
    <w:rsid w:val="006240C0"/>
    <w:rsid w:val="00624480"/>
    <w:rsid w:val="00624B0A"/>
    <w:rsid w:val="00624B65"/>
    <w:rsid w:val="00624D26"/>
    <w:rsid w:val="00624F98"/>
    <w:rsid w:val="00625124"/>
    <w:rsid w:val="006251CC"/>
    <w:rsid w:val="00625367"/>
    <w:rsid w:val="0062554B"/>
    <w:rsid w:val="00625773"/>
    <w:rsid w:val="0062589D"/>
    <w:rsid w:val="00625D70"/>
    <w:rsid w:val="00625E39"/>
    <w:rsid w:val="00625F92"/>
    <w:rsid w:val="00626082"/>
    <w:rsid w:val="00626598"/>
    <w:rsid w:val="00626D42"/>
    <w:rsid w:val="00626E22"/>
    <w:rsid w:val="00626E78"/>
    <w:rsid w:val="006272E4"/>
    <w:rsid w:val="006277F0"/>
    <w:rsid w:val="00627A8A"/>
    <w:rsid w:val="00627E1A"/>
    <w:rsid w:val="00630263"/>
    <w:rsid w:val="006304D5"/>
    <w:rsid w:val="00630D87"/>
    <w:rsid w:val="0063104D"/>
    <w:rsid w:val="00631301"/>
    <w:rsid w:val="006313F5"/>
    <w:rsid w:val="00631A22"/>
    <w:rsid w:val="00632098"/>
    <w:rsid w:val="0063234C"/>
    <w:rsid w:val="00632508"/>
    <w:rsid w:val="006326B6"/>
    <w:rsid w:val="00632A7C"/>
    <w:rsid w:val="00632D91"/>
    <w:rsid w:val="00632F2C"/>
    <w:rsid w:val="006334D3"/>
    <w:rsid w:val="006335D5"/>
    <w:rsid w:val="006337CF"/>
    <w:rsid w:val="00633DCA"/>
    <w:rsid w:val="00633EBC"/>
    <w:rsid w:val="00633F65"/>
    <w:rsid w:val="00634056"/>
    <w:rsid w:val="00634076"/>
    <w:rsid w:val="0063407D"/>
    <w:rsid w:val="0063466E"/>
    <w:rsid w:val="00634934"/>
    <w:rsid w:val="00634C71"/>
    <w:rsid w:val="00634E1A"/>
    <w:rsid w:val="006350DD"/>
    <w:rsid w:val="006351FE"/>
    <w:rsid w:val="006357F4"/>
    <w:rsid w:val="006359A0"/>
    <w:rsid w:val="00636860"/>
    <w:rsid w:val="006374D2"/>
    <w:rsid w:val="00637509"/>
    <w:rsid w:val="006377DF"/>
    <w:rsid w:val="00637B7D"/>
    <w:rsid w:val="006401DE"/>
    <w:rsid w:val="006402C7"/>
    <w:rsid w:val="00640336"/>
    <w:rsid w:val="00640478"/>
    <w:rsid w:val="006404D3"/>
    <w:rsid w:val="006406C5"/>
    <w:rsid w:val="006407D9"/>
    <w:rsid w:val="006409BE"/>
    <w:rsid w:val="00640C41"/>
    <w:rsid w:val="00640DF6"/>
    <w:rsid w:val="006410E4"/>
    <w:rsid w:val="0064117F"/>
    <w:rsid w:val="00641630"/>
    <w:rsid w:val="00641AF0"/>
    <w:rsid w:val="00641B27"/>
    <w:rsid w:val="00641DB7"/>
    <w:rsid w:val="0064262F"/>
    <w:rsid w:val="00642693"/>
    <w:rsid w:val="00642D37"/>
    <w:rsid w:val="00642F62"/>
    <w:rsid w:val="00643006"/>
    <w:rsid w:val="006431A7"/>
    <w:rsid w:val="006431DA"/>
    <w:rsid w:val="006431DB"/>
    <w:rsid w:val="00643A18"/>
    <w:rsid w:val="00643BE2"/>
    <w:rsid w:val="00643C26"/>
    <w:rsid w:val="00643D49"/>
    <w:rsid w:val="00644088"/>
    <w:rsid w:val="00644198"/>
    <w:rsid w:val="00644868"/>
    <w:rsid w:val="00644C14"/>
    <w:rsid w:val="00644C9F"/>
    <w:rsid w:val="00645006"/>
    <w:rsid w:val="0064502A"/>
    <w:rsid w:val="006450CC"/>
    <w:rsid w:val="006452DD"/>
    <w:rsid w:val="00645472"/>
    <w:rsid w:val="0064556B"/>
    <w:rsid w:val="00645804"/>
    <w:rsid w:val="006459E2"/>
    <w:rsid w:val="00645CD9"/>
    <w:rsid w:val="00645D7E"/>
    <w:rsid w:val="00646434"/>
    <w:rsid w:val="00646643"/>
    <w:rsid w:val="00646702"/>
    <w:rsid w:val="00646D13"/>
    <w:rsid w:val="00646FE1"/>
    <w:rsid w:val="006478C2"/>
    <w:rsid w:val="0064799B"/>
    <w:rsid w:val="006479BB"/>
    <w:rsid w:val="00647B7B"/>
    <w:rsid w:val="00647BC9"/>
    <w:rsid w:val="00647D67"/>
    <w:rsid w:val="00647F66"/>
    <w:rsid w:val="00650C4A"/>
    <w:rsid w:val="00650E53"/>
    <w:rsid w:val="00650ED6"/>
    <w:rsid w:val="0065101E"/>
    <w:rsid w:val="006512C1"/>
    <w:rsid w:val="0065142A"/>
    <w:rsid w:val="00651688"/>
    <w:rsid w:val="0065178C"/>
    <w:rsid w:val="00651AEA"/>
    <w:rsid w:val="00651B15"/>
    <w:rsid w:val="00652356"/>
    <w:rsid w:val="00652394"/>
    <w:rsid w:val="006527C9"/>
    <w:rsid w:val="00652C6D"/>
    <w:rsid w:val="00652FAF"/>
    <w:rsid w:val="006531D2"/>
    <w:rsid w:val="006536FA"/>
    <w:rsid w:val="00653738"/>
    <w:rsid w:val="0065453B"/>
    <w:rsid w:val="00654578"/>
    <w:rsid w:val="00654BAE"/>
    <w:rsid w:val="00654BDE"/>
    <w:rsid w:val="00654EF6"/>
    <w:rsid w:val="00654FDD"/>
    <w:rsid w:val="00655631"/>
    <w:rsid w:val="00655BC0"/>
    <w:rsid w:val="00655CCC"/>
    <w:rsid w:val="0065622D"/>
    <w:rsid w:val="006562D0"/>
    <w:rsid w:val="006563F3"/>
    <w:rsid w:val="006566AA"/>
    <w:rsid w:val="0065674B"/>
    <w:rsid w:val="00656F28"/>
    <w:rsid w:val="00657032"/>
    <w:rsid w:val="006574FB"/>
    <w:rsid w:val="0065763A"/>
    <w:rsid w:val="00657BFA"/>
    <w:rsid w:val="00657D71"/>
    <w:rsid w:val="00657E5C"/>
    <w:rsid w:val="0066038B"/>
    <w:rsid w:val="00660A03"/>
    <w:rsid w:val="00660BFA"/>
    <w:rsid w:val="00660BFE"/>
    <w:rsid w:val="00660C03"/>
    <w:rsid w:val="00661066"/>
    <w:rsid w:val="00661281"/>
    <w:rsid w:val="00661608"/>
    <w:rsid w:val="006618D7"/>
    <w:rsid w:val="00661913"/>
    <w:rsid w:val="00662113"/>
    <w:rsid w:val="006622BB"/>
    <w:rsid w:val="006623CC"/>
    <w:rsid w:val="00662419"/>
    <w:rsid w:val="006626E2"/>
    <w:rsid w:val="00662949"/>
    <w:rsid w:val="00662B66"/>
    <w:rsid w:val="00663132"/>
    <w:rsid w:val="0066355E"/>
    <w:rsid w:val="00663580"/>
    <w:rsid w:val="00663607"/>
    <w:rsid w:val="00663998"/>
    <w:rsid w:val="00663DFF"/>
    <w:rsid w:val="00663E55"/>
    <w:rsid w:val="00663E99"/>
    <w:rsid w:val="0066425A"/>
    <w:rsid w:val="00664277"/>
    <w:rsid w:val="00664371"/>
    <w:rsid w:val="006644BB"/>
    <w:rsid w:val="0066452B"/>
    <w:rsid w:val="00664A3B"/>
    <w:rsid w:val="00664AA1"/>
    <w:rsid w:val="00664C71"/>
    <w:rsid w:val="00664FE6"/>
    <w:rsid w:val="0066509F"/>
    <w:rsid w:val="00665106"/>
    <w:rsid w:val="0066581A"/>
    <w:rsid w:val="00665927"/>
    <w:rsid w:val="006659AB"/>
    <w:rsid w:val="006659D5"/>
    <w:rsid w:val="00665AF6"/>
    <w:rsid w:val="00665B52"/>
    <w:rsid w:val="00665CD1"/>
    <w:rsid w:val="00665D69"/>
    <w:rsid w:val="00665E22"/>
    <w:rsid w:val="00665F6B"/>
    <w:rsid w:val="00665FBA"/>
    <w:rsid w:val="006663F2"/>
    <w:rsid w:val="006664F7"/>
    <w:rsid w:val="00666551"/>
    <w:rsid w:val="00666676"/>
    <w:rsid w:val="0066673C"/>
    <w:rsid w:val="00666CA7"/>
    <w:rsid w:val="00666D8E"/>
    <w:rsid w:val="006672F9"/>
    <w:rsid w:val="00667310"/>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30F1"/>
    <w:rsid w:val="006732EB"/>
    <w:rsid w:val="00673412"/>
    <w:rsid w:val="00673763"/>
    <w:rsid w:val="006738EC"/>
    <w:rsid w:val="00673905"/>
    <w:rsid w:val="00673B25"/>
    <w:rsid w:val="00673C8D"/>
    <w:rsid w:val="00674223"/>
    <w:rsid w:val="00674513"/>
    <w:rsid w:val="00674ADA"/>
    <w:rsid w:val="006750FE"/>
    <w:rsid w:val="0067525C"/>
    <w:rsid w:val="00675504"/>
    <w:rsid w:val="0067554D"/>
    <w:rsid w:val="00675A2C"/>
    <w:rsid w:val="00676031"/>
    <w:rsid w:val="006765D1"/>
    <w:rsid w:val="006766BB"/>
    <w:rsid w:val="006767A3"/>
    <w:rsid w:val="00676984"/>
    <w:rsid w:val="00676FA2"/>
    <w:rsid w:val="0067704A"/>
    <w:rsid w:val="0067707F"/>
    <w:rsid w:val="006772D2"/>
    <w:rsid w:val="006773DB"/>
    <w:rsid w:val="0067754A"/>
    <w:rsid w:val="00677A30"/>
    <w:rsid w:val="00677C47"/>
    <w:rsid w:val="00677D1E"/>
    <w:rsid w:val="006800A3"/>
    <w:rsid w:val="006806EE"/>
    <w:rsid w:val="0068092A"/>
    <w:rsid w:val="00680C0C"/>
    <w:rsid w:val="006819B7"/>
    <w:rsid w:val="00681AFD"/>
    <w:rsid w:val="00681B48"/>
    <w:rsid w:val="00681D2E"/>
    <w:rsid w:val="00681E6C"/>
    <w:rsid w:val="006820D2"/>
    <w:rsid w:val="00682544"/>
    <w:rsid w:val="006825B6"/>
    <w:rsid w:val="00682846"/>
    <w:rsid w:val="00682D0A"/>
    <w:rsid w:val="006834D6"/>
    <w:rsid w:val="0068360F"/>
    <w:rsid w:val="00684174"/>
    <w:rsid w:val="00684486"/>
    <w:rsid w:val="0068463C"/>
    <w:rsid w:val="00684686"/>
    <w:rsid w:val="006849EA"/>
    <w:rsid w:val="00684D23"/>
    <w:rsid w:val="00684D8B"/>
    <w:rsid w:val="0068547B"/>
    <w:rsid w:val="006854AB"/>
    <w:rsid w:val="006856C9"/>
    <w:rsid w:val="00685A70"/>
    <w:rsid w:val="00685C74"/>
    <w:rsid w:val="00685D68"/>
    <w:rsid w:val="00685E1C"/>
    <w:rsid w:val="006861AD"/>
    <w:rsid w:val="006863FB"/>
    <w:rsid w:val="00686930"/>
    <w:rsid w:val="00686EAE"/>
    <w:rsid w:val="006871EE"/>
    <w:rsid w:val="00687528"/>
    <w:rsid w:val="0068782D"/>
    <w:rsid w:val="00687A7F"/>
    <w:rsid w:val="00687AE3"/>
    <w:rsid w:val="00687CC2"/>
    <w:rsid w:val="00687E95"/>
    <w:rsid w:val="00687EF6"/>
    <w:rsid w:val="00690729"/>
    <w:rsid w:val="006910DB"/>
    <w:rsid w:val="00691380"/>
    <w:rsid w:val="006914A3"/>
    <w:rsid w:val="00691BDB"/>
    <w:rsid w:val="00691CD3"/>
    <w:rsid w:val="00691E79"/>
    <w:rsid w:val="00691E7A"/>
    <w:rsid w:val="00691EF7"/>
    <w:rsid w:val="00692111"/>
    <w:rsid w:val="00692972"/>
    <w:rsid w:val="00692BE6"/>
    <w:rsid w:val="00692E5D"/>
    <w:rsid w:val="00692FD6"/>
    <w:rsid w:val="0069334D"/>
    <w:rsid w:val="00693497"/>
    <w:rsid w:val="00693853"/>
    <w:rsid w:val="00693900"/>
    <w:rsid w:val="00693ABF"/>
    <w:rsid w:val="00693B86"/>
    <w:rsid w:val="00693DD4"/>
    <w:rsid w:val="00693F9C"/>
    <w:rsid w:val="00694255"/>
    <w:rsid w:val="00694312"/>
    <w:rsid w:val="00694E22"/>
    <w:rsid w:val="00694FA7"/>
    <w:rsid w:val="006950BC"/>
    <w:rsid w:val="00695271"/>
    <w:rsid w:val="006959B5"/>
    <w:rsid w:val="00696061"/>
    <w:rsid w:val="0069699C"/>
    <w:rsid w:val="006969DB"/>
    <w:rsid w:val="00696A4A"/>
    <w:rsid w:val="00697554"/>
    <w:rsid w:val="006975AC"/>
    <w:rsid w:val="00697873"/>
    <w:rsid w:val="00697CCF"/>
    <w:rsid w:val="00697D74"/>
    <w:rsid w:val="00697DE5"/>
    <w:rsid w:val="00697FA5"/>
    <w:rsid w:val="006A0095"/>
    <w:rsid w:val="006A065C"/>
    <w:rsid w:val="006A092C"/>
    <w:rsid w:val="006A12E7"/>
    <w:rsid w:val="006A157B"/>
    <w:rsid w:val="006A15AB"/>
    <w:rsid w:val="006A1646"/>
    <w:rsid w:val="006A175A"/>
    <w:rsid w:val="006A2007"/>
    <w:rsid w:val="006A204E"/>
    <w:rsid w:val="006A24A8"/>
    <w:rsid w:val="006A270E"/>
    <w:rsid w:val="006A29AB"/>
    <w:rsid w:val="006A331B"/>
    <w:rsid w:val="006A39F2"/>
    <w:rsid w:val="006A3A07"/>
    <w:rsid w:val="006A40A6"/>
    <w:rsid w:val="006A464C"/>
    <w:rsid w:val="006A4916"/>
    <w:rsid w:val="006A4B96"/>
    <w:rsid w:val="006A4C58"/>
    <w:rsid w:val="006A4CD3"/>
    <w:rsid w:val="006A502C"/>
    <w:rsid w:val="006A5414"/>
    <w:rsid w:val="006A55A3"/>
    <w:rsid w:val="006A5B55"/>
    <w:rsid w:val="006A5DBD"/>
    <w:rsid w:val="006A5EBB"/>
    <w:rsid w:val="006A5FAD"/>
    <w:rsid w:val="006A6273"/>
    <w:rsid w:val="006A6605"/>
    <w:rsid w:val="006A66BD"/>
    <w:rsid w:val="006A6962"/>
    <w:rsid w:val="006A6A18"/>
    <w:rsid w:val="006A6B50"/>
    <w:rsid w:val="006A6D1E"/>
    <w:rsid w:val="006A704C"/>
    <w:rsid w:val="006A7132"/>
    <w:rsid w:val="006A7648"/>
    <w:rsid w:val="006A7800"/>
    <w:rsid w:val="006A789B"/>
    <w:rsid w:val="006A78D9"/>
    <w:rsid w:val="006A7E8D"/>
    <w:rsid w:val="006B00AC"/>
    <w:rsid w:val="006B00D5"/>
    <w:rsid w:val="006B0358"/>
    <w:rsid w:val="006B0F30"/>
    <w:rsid w:val="006B11B6"/>
    <w:rsid w:val="006B1392"/>
    <w:rsid w:val="006B1708"/>
    <w:rsid w:val="006B1855"/>
    <w:rsid w:val="006B231E"/>
    <w:rsid w:val="006B2877"/>
    <w:rsid w:val="006B2893"/>
    <w:rsid w:val="006B289A"/>
    <w:rsid w:val="006B344B"/>
    <w:rsid w:val="006B38FD"/>
    <w:rsid w:val="006B3CDF"/>
    <w:rsid w:val="006B3D2D"/>
    <w:rsid w:val="006B3E5B"/>
    <w:rsid w:val="006B456F"/>
    <w:rsid w:val="006B4605"/>
    <w:rsid w:val="006B499A"/>
    <w:rsid w:val="006B49F1"/>
    <w:rsid w:val="006B4C00"/>
    <w:rsid w:val="006B504D"/>
    <w:rsid w:val="006B5413"/>
    <w:rsid w:val="006B5538"/>
    <w:rsid w:val="006B5769"/>
    <w:rsid w:val="006B58B6"/>
    <w:rsid w:val="006B591A"/>
    <w:rsid w:val="006B59A6"/>
    <w:rsid w:val="006B5F06"/>
    <w:rsid w:val="006B5F44"/>
    <w:rsid w:val="006B637A"/>
    <w:rsid w:val="006B639C"/>
    <w:rsid w:val="006B6C73"/>
    <w:rsid w:val="006B7228"/>
    <w:rsid w:val="006B7331"/>
    <w:rsid w:val="006B7472"/>
    <w:rsid w:val="006B7491"/>
    <w:rsid w:val="006B7561"/>
    <w:rsid w:val="006B767B"/>
    <w:rsid w:val="006B783F"/>
    <w:rsid w:val="006B7896"/>
    <w:rsid w:val="006B7AA0"/>
    <w:rsid w:val="006B7D49"/>
    <w:rsid w:val="006B7DE3"/>
    <w:rsid w:val="006B7F16"/>
    <w:rsid w:val="006C049C"/>
    <w:rsid w:val="006C071C"/>
    <w:rsid w:val="006C0CE5"/>
    <w:rsid w:val="006C0E2F"/>
    <w:rsid w:val="006C0EC1"/>
    <w:rsid w:val="006C0FAF"/>
    <w:rsid w:val="006C1123"/>
    <w:rsid w:val="006C11CD"/>
    <w:rsid w:val="006C1227"/>
    <w:rsid w:val="006C12B6"/>
    <w:rsid w:val="006C1412"/>
    <w:rsid w:val="006C14DD"/>
    <w:rsid w:val="006C177D"/>
    <w:rsid w:val="006C1FDD"/>
    <w:rsid w:val="006C247C"/>
    <w:rsid w:val="006C2599"/>
    <w:rsid w:val="006C28EE"/>
    <w:rsid w:val="006C2B19"/>
    <w:rsid w:val="006C2E2C"/>
    <w:rsid w:val="006C2FE3"/>
    <w:rsid w:val="006C3143"/>
    <w:rsid w:val="006C3583"/>
    <w:rsid w:val="006C35C2"/>
    <w:rsid w:val="006C393A"/>
    <w:rsid w:val="006C3A62"/>
    <w:rsid w:val="006C4000"/>
    <w:rsid w:val="006C4B57"/>
    <w:rsid w:val="006C4C17"/>
    <w:rsid w:val="006C4CAF"/>
    <w:rsid w:val="006C5571"/>
    <w:rsid w:val="006C58E0"/>
    <w:rsid w:val="006C5904"/>
    <w:rsid w:val="006C5A3B"/>
    <w:rsid w:val="006C5CC4"/>
    <w:rsid w:val="006C628A"/>
    <w:rsid w:val="006C67A7"/>
    <w:rsid w:val="006C6904"/>
    <w:rsid w:val="006C6EC7"/>
    <w:rsid w:val="006C72DD"/>
    <w:rsid w:val="006C73D3"/>
    <w:rsid w:val="006C7507"/>
    <w:rsid w:val="006C7771"/>
    <w:rsid w:val="006C7BE5"/>
    <w:rsid w:val="006C7D05"/>
    <w:rsid w:val="006C7F94"/>
    <w:rsid w:val="006D0A5A"/>
    <w:rsid w:val="006D0BDE"/>
    <w:rsid w:val="006D0BE5"/>
    <w:rsid w:val="006D0CF1"/>
    <w:rsid w:val="006D0F26"/>
    <w:rsid w:val="006D0F7A"/>
    <w:rsid w:val="006D1100"/>
    <w:rsid w:val="006D141A"/>
    <w:rsid w:val="006D14F0"/>
    <w:rsid w:val="006D15FC"/>
    <w:rsid w:val="006D1B21"/>
    <w:rsid w:val="006D20D6"/>
    <w:rsid w:val="006D2543"/>
    <w:rsid w:val="006D2624"/>
    <w:rsid w:val="006D276D"/>
    <w:rsid w:val="006D2795"/>
    <w:rsid w:val="006D2984"/>
    <w:rsid w:val="006D29BE"/>
    <w:rsid w:val="006D29C4"/>
    <w:rsid w:val="006D2D35"/>
    <w:rsid w:val="006D2EA0"/>
    <w:rsid w:val="006D3C67"/>
    <w:rsid w:val="006D3E32"/>
    <w:rsid w:val="006D4386"/>
    <w:rsid w:val="006D4803"/>
    <w:rsid w:val="006D4AB0"/>
    <w:rsid w:val="006D4CF0"/>
    <w:rsid w:val="006D4DFF"/>
    <w:rsid w:val="006D550F"/>
    <w:rsid w:val="006D5568"/>
    <w:rsid w:val="006D5571"/>
    <w:rsid w:val="006D5D9A"/>
    <w:rsid w:val="006D62B8"/>
    <w:rsid w:val="006D6525"/>
    <w:rsid w:val="006D67FE"/>
    <w:rsid w:val="006D70DC"/>
    <w:rsid w:val="006D75DB"/>
    <w:rsid w:val="006D76E6"/>
    <w:rsid w:val="006D770C"/>
    <w:rsid w:val="006D7767"/>
    <w:rsid w:val="006D7819"/>
    <w:rsid w:val="006E00CA"/>
    <w:rsid w:val="006E0405"/>
    <w:rsid w:val="006E097F"/>
    <w:rsid w:val="006E0F8D"/>
    <w:rsid w:val="006E0FA1"/>
    <w:rsid w:val="006E159C"/>
    <w:rsid w:val="006E1782"/>
    <w:rsid w:val="006E1CC2"/>
    <w:rsid w:val="006E1FF5"/>
    <w:rsid w:val="006E2092"/>
    <w:rsid w:val="006E22DB"/>
    <w:rsid w:val="006E24C9"/>
    <w:rsid w:val="006E24E3"/>
    <w:rsid w:val="006E2992"/>
    <w:rsid w:val="006E2E17"/>
    <w:rsid w:val="006E2E38"/>
    <w:rsid w:val="006E2F1D"/>
    <w:rsid w:val="006E2F6C"/>
    <w:rsid w:val="006E301B"/>
    <w:rsid w:val="006E3113"/>
    <w:rsid w:val="006E38C9"/>
    <w:rsid w:val="006E3A3B"/>
    <w:rsid w:val="006E4116"/>
    <w:rsid w:val="006E4445"/>
    <w:rsid w:val="006E4980"/>
    <w:rsid w:val="006E4EC9"/>
    <w:rsid w:val="006E50B3"/>
    <w:rsid w:val="006E55DF"/>
    <w:rsid w:val="006E5A2D"/>
    <w:rsid w:val="006E604F"/>
    <w:rsid w:val="006E635B"/>
    <w:rsid w:val="006E6CDD"/>
    <w:rsid w:val="006E70A6"/>
    <w:rsid w:val="006E7383"/>
    <w:rsid w:val="006E758C"/>
    <w:rsid w:val="006E769B"/>
    <w:rsid w:val="006E7729"/>
    <w:rsid w:val="006E77B9"/>
    <w:rsid w:val="006E7903"/>
    <w:rsid w:val="006E7FD6"/>
    <w:rsid w:val="006F0279"/>
    <w:rsid w:val="006F02F4"/>
    <w:rsid w:val="006F08D2"/>
    <w:rsid w:val="006F0AB0"/>
    <w:rsid w:val="006F0AF2"/>
    <w:rsid w:val="006F0EF3"/>
    <w:rsid w:val="006F0F5C"/>
    <w:rsid w:val="006F0F97"/>
    <w:rsid w:val="006F0F9E"/>
    <w:rsid w:val="006F1588"/>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052"/>
    <w:rsid w:val="006F42DC"/>
    <w:rsid w:val="006F448B"/>
    <w:rsid w:val="006F4714"/>
    <w:rsid w:val="006F49C5"/>
    <w:rsid w:val="006F4B59"/>
    <w:rsid w:val="006F5356"/>
    <w:rsid w:val="006F577D"/>
    <w:rsid w:val="006F585E"/>
    <w:rsid w:val="006F6C3B"/>
    <w:rsid w:val="006F73F9"/>
    <w:rsid w:val="006F7B86"/>
    <w:rsid w:val="006F7CD7"/>
    <w:rsid w:val="0070074B"/>
    <w:rsid w:val="0070088A"/>
    <w:rsid w:val="007008FA"/>
    <w:rsid w:val="00700D8E"/>
    <w:rsid w:val="007011C5"/>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162"/>
    <w:rsid w:val="0070469E"/>
    <w:rsid w:val="00704A49"/>
    <w:rsid w:val="00704CDE"/>
    <w:rsid w:val="00704D3E"/>
    <w:rsid w:val="00704F30"/>
    <w:rsid w:val="007051DB"/>
    <w:rsid w:val="007057DF"/>
    <w:rsid w:val="007058AA"/>
    <w:rsid w:val="00705C66"/>
    <w:rsid w:val="00706228"/>
    <w:rsid w:val="00706638"/>
    <w:rsid w:val="0070681D"/>
    <w:rsid w:val="0070741C"/>
    <w:rsid w:val="0070760A"/>
    <w:rsid w:val="00707792"/>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2D26"/>
    <w:rsid w:val="007137DA"/>
    <w:rsid w:val="00713D67"/>
    <w:rsid w:val="00713E18"/>
    <w:rsid w:val="00713F20"/>
    <w:rsid w:val="00714081"/>
    <w:rsid w:val="00714093"/>
    <w:rsid w:val="007141B4"/>
    <w:rsid w:val="0071439C"/>
    <w:rsid w:val="00714593"/>
    <w:rsid w:val="00714AA2"/>
    <w:rsid w:val="00715076"/>
    <w:rsid w:val="00715326"/>
    <w:rsid w:val="007153BB"/>
    <w:rsid w:val="00715799"/>
    <w:rsid w:val="00715A90"/>
    <w:rsid w:val="00715B99"/>
    <w:rsid w:val="00715EC3"/>
    <w:rsid w:val="007160E4"/>
    <w:rsid w:val="0071630E"/>
    <w:rsid w:val="0071711A"/>
    <w:rsid w:val="0071734A"/>
    <w:rsid w:val="00717669"/>
    <w:rsid w:val="0071791A"/>
    <w:rsid w:val="00720008"/>
    <w:rsid w:val="0072024F"/>
    <w:rsid w:val="0072034F"/>
    <w:rsid w:val="0072054F"/>
    <w:rsid w:val="00720715"/>
    <w:rsid w:val="00720AD8"/>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E27"/>
    <w:rsid w:val="00723FB6"/>
    <w:rsid w:val="007244BA"/>
    <w:rsid w:val="007244EA"/>
    <w:rsid w:val="00724CF4"/>
    <w:rsid w:val="00724E53"/>
    <w:rsid w:val="0072535D"/>
    <w:rsid w:val="007254F9"/>
    <w:rsid w:val="00725689"/>
    <w:rsid w:val="00725731"/>
    <w:rsid w:val="007259EF"/>
    <w:rsid w:val="0072626B"/>
    <w:rsid w:val="0072652D"/>
    <w:rsid w:val="00726F58"/>
    <w:rsid w:val="00727533"/>
    <w:rsid w:val="00727B60"/>
    <w:rsid w:val="00727DE0"/>
    <w:rsid w:val="0073012E"/>
    <w:rsid w:val="007307E8"/>
    <w:rsid w:val="00730806"/>
    <w:rsid w:val="00730817"/>
    <w:rsid w:val="007309E1"/>
    <w:rsid w:val="00730BA6"/>
    <w:rsid w:val="00730E23"/>
    <w:rsid w:val="00730F0A"/>
    <w:rsid w:val="007312E9"/>
    <w:rsid w:val="007314B9"/>
    <w:rsid w:val="00731650"/>
    <w:rsid w:val="00731B86"/>
    <w:rsid w:val="00731B91"/>
    <w:rsid w:val="00731BE8"/>
    <w:rsid w:val="00732055"/>
    <w:rsid w:val="0073232E"/>
    <w:rsid w:val="007325BF"/>
    <w:rsid w:val="007326C6"/>
    <w:rsid w:val="00732A57"/>
    <w:rsid w:val="00732FA8"/>
    <w:rsid w:val="007335E0"/>
    <w:rsid w:val="0073367E"/>
    <w:rsid w:val="007337F7"/>
    <w:rsid w:val="00733941"/>
    <w:rsid w:val="0073399D"/>
    <w:rsid w:val="0073444E"/>
    <w:rsid w:val="00734496"/>
    <w:rsid w:val="007344C9"/>
    <w:rsid w:val="0073497F"/>
    <w:rsid w:val="00734A05"/>
    <w:rsid w:val="00734AEC"/>
    <w:rsid w:val="00734D04"/>
    <w:rsid w:val="00734E64"/>
    <w:rsid w:val="00734EEB"/>
    <w:rsid w:val="00734EF2"/>
    <w:rsid w:val="00734FA4"/>
    <w:rsid w:val="007353BD"/>
    <w:rsid w:val="0073554E"/>
    <w:rsid w:val="007356FE"/>
    <w:rsid w:val="00735786"/>
    <w:rsid w:val="007357AB"/>
    <w:rsid w:val="00735CA2"/>
    <w:rsid w:val="00735EAA"/>
    <w:rsid w:val="0073610B"/>
    <w:rsid w:val="00736944"/>
    <w:rsid w:val="00736A63"/>
    <w:rsid w:val="00736D76"/>
    <w:rsid w:val="00737085"/>
    <w:rsid w:val="007372BC"/>
    <w:rsid w:val="007373A2"/>
    <w:rsid w:val="00737AB0"/>
    <w:rsid w:val="007405CB"/>
    <w:rsid w:val="007406E8"/>
    <w:rsid w:val="00740C55"/>
    <w:rsid w:val="00740D08"/>
    <w:rsid w:val="0074132B"/>
    <w:rsid w:val="0074155B"/>
    <w:rsid w:val="00741AC1"/>
    <w:rsid w:val="00741B84"/>
    <w:rsid w:val="00741CA7"/>
    <w:rsid w:val="00741CDB"/>
    <w:rsid w:val="00742419"/>
    <w:rsid w:val="007425F8"/>
    <w:rsid w:val="007427BF"/>
    <w:rsid w:val="00742857"/>
    <w:rsid w:val="00742BA7"/>
    <w:rsid w:val="00742CE6"/>
    <w:rsid w:val="00742D99"/>
    <w:rsid w:val="00743248"/>
    <w:rsid w:val="007432F0"/>
    <w:rsid w:val="00743AE4"/>
    <w:rsid w:val="00743D6F"/>
    <w:rsid w:val="00743E0C"/>
    <w:rsid w:val="007445B5"/>
    <w:rsid w:val="0074495E"/>
    <w:rsid w:val="00744A17"/>
    <w:rsid w:val="00744C0B"/>
    <w:rsid w:val="00744E0A"/>
    <w:rsid w:val="00744E23"/>
    <w:rsid w:val="00744F08"/>
    <w:rsid w:val="00745192"/>
    <w:rsid w:val="00745421"/>
    <w:rsid w:val="0074557A"/>
    <w:rsid w:val="007456C2"/>
    <w:rsid w:val="0074598C"/>
    <w:rsid w:val="00745D81"/>
    <w:rsid w:val="00745E32"/>
    <w:rsid w:val="00745F15"/>
    <w:rsid w:val="00745FC7"/>
    <w:rsid w:val="00746482"/>
    <w:rsid w:val="007464C4"/>
    <w:rsid w:val="0074655C"/>
    <w:rsid w:val="007468D8"/>
    <w:rsid w:val="00746A18"/>
    <w:rsid w:val="00746A80"/>
    <w:rsid w:val="00746DCD"/>
    <w:rsid w:val="00746FF3"/>
    <w:rsid w:val="00747053"/>
    <w:rsid w:val="00747106"/>
    <w:rsid w:val="0074733C"/>
    <w:rsid w:val="0074742B"/>
    <w:rsid w:val="0074769C"/>
    <w:rsid w:val="00747827"/>
    <w:rsid w:val="007478A0"/>
    <w:rsid w:val="00747BCA"/>
    <w:rsid w:val="00747BDA"/>
    <w:rsid w:val="00747F28"/>
    <w:rsid w:val="00747FB9"/>
    <w:rsid w:val="007508AD"/>
    <w:rsid w:val="00750DBD"/>
    <w:rsid w:val="00751024"/>
    <w:rsid w:val="00751974"/>
    <w:rsid w:val="00751F0E"/>
    <w:rsid w:val="00751FE8"/>
    <w:rsid w:val="0075213D"/>
    <w:rsid w:val="007524F7"/>
    <w:rsid w:val="00752594"/>
    <w:rsid w:val="007527D2"/>
    <w:rsid w:val="00752AC2"/>
    <w:rsid w:val="00752B9E"/>
    <w:rsid w:val="00752F6B"/>
    <w:rsid w:val="0075321D"/>
    <w:rsid w:val="00753279"/>
    <w:rsid w:val="00754018"/>
    <w:rsid w:val="007541E6"/>
    <w:rsid w:val="00754472"/>
    <w:rsid w:val="007547DE"/>
    <w:rsid w:val="0075485B"/>
    <w:rsid w:val="007554E8"/>
    <w:rsid w:val="0075592D"/>
    <w:rsid w:val="00755B76"/>
    <w:rsid w:val="00755D90"/>
    <w:rsid w:val="00755EA3"/>
    <w:rsid w:val="00755F72"/>
    <w:rsid w:val="00755FB2"/>
    <w:rsid w:val="00756029"/>
    <w:rsid w:val="0075654C"/>
    <w:rsid w:val="00756AF7"/>
    <w:rsid w:val="00756F26"/>
    <w:rsid w:val="007578FE"/>
    <w:rsid w:val="00757B85"/>
    <w:rsid w:val="00757E63"/>
    <w:rsid w:val="00757EFE"/>
    <w:rsid w:val="0076064D"/>
    <w:rsid w:val="007608C3"/>
    <w:rsid w:val="00760A69"/>
    <w:rsid w:val="00760EB1"/>
    <w:rsid w:val="00760ED5"/>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52AF"/>
    <w:rsid w:val="007656A8"/>
    <w:rsid w:val="00765759"/>
    <w:rsid w:val="00765F75"/>
    <w:rsid w:val="007661FB"/>
    <w:rsid w:val="007667A1"/>
    <w:rsid w:val="007667BF"/>
    <w:rsid w:val="007667D3"/>
    <w:rsid w:val="007669E0"/>
    <w:rsid w:val="00766C36"/>
    <w:rsid w:val="00766DB0"/>
    <w:rsid w:val="007672CB"/>
    <w:rsid w:val="00767CD4"/>
    <w:rsid w:val="00767CEB"/>
    <w:rsid w:val="00767E82"/>
    <w:rsid w:val="0077061A"/>
    <w:rsid w:val="007709DA"/>
    <w:rsid w:val="00770C53"/>
    <w:rsid w:val="00770E20"/>
    <w:rsid w:val="00771135"/>
    <w:rsid w:val="0077134B"/>
    <w:rsid w:val="007713EE"/>
    <w:rsid w:val="00771551"/>
    <w:rsid w:val="00771A06"/>
    <w:rsid w:val="00771A18"/>
    <w:rsid w:val="00771F69"/>
    <w:rsid w:val="007722A8"/>
    <w:rsid w:val="00772654"/>
    <w:rsid w:val="00772AA0"/>
    <w:rsid w:val="00772BF0"/>
    <w:rsid w:val="00772D23"/>
    <w:rsid w:val="00772FEB"/>
    <w:rsid w:val="0077344F"/>
    <w:rsid w:val="00773788"/>
    <w:rsid w:val="00773C2C"/>
    <w:rsid w:val="00774441"/>
    <w:rsid w:val="00774598"/>
    <w:rsid w:val="00775137"/>
    <w:rsid w:val="007752A9"/>
    <w:rsid w:val="00775484"/>
    <w:rsid w:val="007754A4"/>
    <w:rsid w:val="0077573C"/>
    <w:rsid w:val="00775746"/>
    <w:rsid w:val="00775AAC"/>
    <w:rsid w:val="00775B76"/>
    <w:rsid w:val="00775D93"/>
    <w:rsid w:val="00775F9F"/>
    <w:rsid w:val="00776590"/>
    <w:rsid w:val="0077677F"/>
    <w:rsid w:val="007768F5"/>
    <w:rsid w:val="007768FC"/>
    <w:rsid w:val="00776EE9"/>
    <w:rsid w:val="007773E0"/>
    <w:rsid w:val="0077744F"/>
    <w:rsid w:val="0077784D"/>
    <w:rsid w:val="007778C5"/>
    <w:rsid w:val="007800A3"/>
    <w:rsid w:val="007800A6"/>
    <w:rsid w:val="0078103E"/>
    <w:rsid w:val="007811CE"/>
    <w:rsid w:val="007813F1"/>
    <w:rsid w:val="007817A4"/>
    <w:rsid w:val="007817E1"/>
    <w:rsid w:val="007819E1"/>
    <w:rsid w:val="00781BDB"/>
    <w:rsid w:val="00781C30"/>
    <w:rsid w:val="00782DCC"/>
    <w:rsid w:val="00783134"/>
    <w:rsid w:val="0078343E"/>
    <w:rsid w:val="0078358C"/>
    <w:rsid w:val="007835AF"/>
    <w:rsid w:val="007836AB"/>
    <w:rsid w:val="007836FD"/>
    <w:rsid w:val="007837C5"/>
    <w:rsid w:val="0078384C"/>
    <w:rsid w:val="007838A5"/>
    <w:rsid w:val="00783D36"/>
    <w:rsid w:val="00784621"/>
    <w:rsid w:val="007846A1"/>
    <w:rsid w:val="007849CF"/>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A17"/>
    <w:rsid w:val="00786CB1"/>
    <w:rsid w:val="00786D08"/>
    <w:rsid w:val="00786F74"/>
    <w:rsid w:val="00786FC1"/>
    <w:rsid w:val="007875DB"/>
    <w:rsid w:val="0078797B"/>
    <w:rsid w:val="0079047D"/>
    <w:rsid w:val="007905AE"/>
    <w:rsid w:val="007907AE"/>
    <w:rsid w:val="00790966"/>
    <w:rsid w:val="007909A2"/>
    <w:rsid w:val="00790B8E"/>
    <w:rsid w:val="00790EEF"/>
    <w:rsid w:val="00790F7F"/>
    <w:rsid w:val="00790F92"/>
    <w:rsid w:val="00791068"/>
    <w:rsid w:val="00791208"/>
    <w:rsid w:val="00791396"/>
    <w:rsid w:val="007913AE"/>
    <w:rsid w:val="00791565"/>
    <w:rsid w:val="00791A8A"/>
    <w:rsid w:val="00791ADB"/>
    <w:rsid w:val="00791C11"/>
    <w:rsid w:val="00792103"/>
    <w:rsid w:val="007921AC"/>
    <w:rsid w:val="007924C4"/>
    <w:rsid w:val="00792C19"/>
    <w:rsid w:val="00792D43"/>
    <w:rsid w:val="00792F69"/>
    <w:rsid w:val="0079334B"/>
    <w:rsid w:val="00793574"/>
    <w:rsid w:val="007937FD"/>
    <w:rsid w:val="00793942"/>
    <w:rsid w:val="007939AE"/>
    <w:rsid w:val="00793A5A"/>
    <w:rsid w:val="00793CBE"/>
    <w:rsid w:val="007942DB"/>
    <w:rsid w:val="0079459A"/>
    <w:rsid w:val="00794927"/>
    <w:rsid w:val="00794A2E"/>
    <w:rsid w:val="00794AA0"/>
    <w:rsid w:val="00794D27"/>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3FA"/>
    <w:rsid w:val="00797765"/>
    <w:rsid w:val="00797F24"/>
    <w:rsid w:val="007A01DE"/>
    <w:rsid w:val="007A031B"/>
    <w:rsid w:val="007A08F2"/>
    <w:rsid w:val="007A0B38"/>
    <w:rsid w:val="007A0B95"/>
    <w:rsid w:val="007A11CE"/>
    <w:rsid w:val="007A13F1"/>
    <w:rsid w:val="007A14E6"/>
    <w:rsid w:val="007A15FD"/>
    <w:rsid w:val="007A1619"/>
    <w:rsid w:val="007A1658"/>
    <w:rsid w:val="007A270C"/>
    <w:rsid w:val="007A2778"/>
    <w:rsid w:val="007A2A31"/>
    <w:rsid w:val="007A2E9B"/>
    <w:rsid w:val="007A34DB"/>
    <w:rsid w:val="007A3980"/>
    <w:rsid w:val="007A3ED4"/>
    <w:rsid w:val="007A4012"/>
    <w:rsid w:val="007A42F0"/>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227"/>
    <w:rsid w:val="007A7446"/>
    <w:rsid w:val="007A7525"/>
    <w:rsid w:val="007A787A"/>
    <w:rsid w:val="007A7B7E"/>
    <w:rsid w:val="007A7C6B"/>
    <w:rsid w:val="007A7D62"/>
    <w:rsid w:val="007A7E9B"/>
    <w:rsid w:val="007B021E"/>
    <w:rsid w:val="007B057A"/>
    <w:rsid w:val="007B0C89"/>
    <w:rsid w:val="007B0CCE"/>
    <w:rsid w:val="007B11D4"/>
    <w:rsid w:val="007B1478"/>
    <w:rsid w:val="007B15A9"/>
    <w:rsid w:val="007B169A"/>
    <w:rsid w:val="007B2322"/>
    <w:rsid w:val="007B28B1"/>
    <w:rsid w:val="007B2D9F"/>
    <w:rsid w:val="007B2F75"/>
    <w:rsid w:val="007B3489"/>
    <w:rsid w:val="007B3663"/>
    <w:rsid w:val="007B382A"/>
    <w:rsid w:val="007B3A96"/>
    <w:rsid w:val="007B3AC3"/>
    <w:rsid w:val="007B3F6C"/>
    <w:rsid w:val="007B4685"/>
    <w:rsid w:val="007B468B"/>
    <w:rsid w:val="007B4736"/>
    <w:rsid w:val="007B48AC"/>
    <w:rsid w:val="007B4F6F"/>
    <w:rsid w:val="007B5201"/>
    <w:rsid w:val="007B533F"/>
    <w:rsid w:val="007B54D2"/>
    <w:rsid w:val="007B55D6"/>
    <w:rsid w:val="007B58BF"/>
    <w:rsid w:val="007B5A6D"/>
    <w:rsid w:val="007B5BBD"/>
    <w:rsid w:val="007B5F3F"/>
    <w:rsid w:val="007B6092"/>
    <w:rsid w:val="007B66DA"/>
    <w:rsid w:val="007B681F"/>
    <w:rsid w:val="007B6AFE"/>
    <w:rsid w:val="007B6B93"/>
    <w:rsid w:val="007B6F05"/>
    <w:rsid w:val="007B71A6"/>
    <w:rsid w:val="007B7398"/>
    <w:rsid w:val="007B73F7"/>
    <w:rsid w:val="007B772F"/>
    <w:rsid w:val="007B7960"/>
    <w:rsid w:val="007B7963"/>
    <w:rsid w:val="007B7D17"/>
    <w:rsid w:val="007B7D72"/>
    <w:rsid w:val="007B7DA4"/>
    <w:rsid w:val="007B7EA1"/>
    <w:rsid w:val="007C0076"/>
    <w:rsid w:val="007C0405"/>
    <w:rsid w:val="007C0463"/>
    <w:rsid w:val="007C0DF2"/>
    <w:rsid w:val="007C1043"/>
    <w:rsid w:val="007C114B"/>
    <w:rsid w:val="007C11E9"/>
    <w:rsid w:val="007C1293"/>
    <w:rsid w:val="007C12DE"/>
    <w:rsid w:val="007C182F"/>
    <w:rsid w:val="007C1901"/>
    <w:rsid w:val="007C1FF6"/>
    <w:rsid w:val="007C2157"/>
    <w:rsid w:val="007C2224"/>
    <w:rsid w:val="007C236A"/>
    <w:rsid w:val="007C2429"/>
    <w:rsid w:val="007C2609"/>
    <w:rsid w:val="007C282B"/>
    <w:rsid w:val="007C28A6"/>
    <w:rsid w:val="007C28B1"/>
    <w:rsid w:val="007C2929"/>
    <w:rsid w:val="007C2DD7"/>
    <w:rsid w:val="007C32CF"/>
    <w:rsid w:val="007C32D4"/>
    <w:rsid w:val="007C334A"/>
    <w:rsid w:val="007C3424"/>
    <w:rsid w:val="007C34C8"/>
    <w:rsid w:val="007C3A1E"/>
    <w:rsid w:val="007C3F4F"/>
    <w:rsid w:val="007C4317"/>
    <w:rsid w:val="007C4484"/>
    <w:rsid w:val="007C44CB"/>
    <w:rsid w:val="007C46C7"/>
    <w:rsid w:val="007C483E"/>
    <w:rsid w:val="007C4CBC"/>
    <w:rsid w:val="007C55B9"/>
    <w:rsid w:val="007C58AF"/>
    <w:rsid w:val="007C5A2E"/>
    <w:rsid w:val="007C5C39"/>
    <w:rsid w:val="007C5F8D"/>
    <w:rsid w:val="007C634C"/>
    <w:rsid w:val="007C651F"/>
    <w:rsid w:val="007C6543"/>
    <w:rsid w:val="007C6651"/>
    <w:rsid w:val="007C6711"/>
    <w:rsid w:val="007C6AD7"/>
    <w:rsid w:val="007C73EA"/>
    <w:rsid w:val="007C7869"/>
    <w:rsid w:val="007C7948"/>
    <w:rsid w:val="007C794C"/>
    <w:rsid w:val="007C7C8D"/>
    <w:rsid w:val="007C7FCC"/>
    <w:rsid w:val="007D0517"/>
    <w:rsid w:val="007D07FB"/>
    <w:rsid w:val="007D09E0"/>
    <w:rsid w:val="007D1084"/>
    <w:rsid w:val="007D12C0"/>
    <w:rsid w:val="007D1917"/>
    <w:rsid w:val="007D196D"/>
    <w:rsid w:val="007D29E3"/>
    <w:rsid w:val="007D29F6"/>
    <w:rsid w:val="007D29F7"/>
    <w:rsid w:val="007D3237"/>
    <w:rsid w:val="007D32E7"/>
    <w:rsid w:val="007D34E0"/>
    <w:rsid w:val="007D399F"/>
    <w:rsid w:val="007D3A2E"/>
    <w:rsid w:val="007D3AAB"/>
    <w:rsid w:val="007D3CA9"/>
    <w:rsid w:val="007D3D98"/>
    <w:rsid w:val="007D3DF0"/>
    <w:rsid w:val="007D40B5"/>
    <w:rsid w:val="007D57CD"/>
    <w:rsid w:val="007D5844"/>
    <w:rsid w:val="007D5B28"/>
    <w:rsid w:val="007D5CB5"/>
    <w:rsid w:val="007D5DFB"/>
    <w:rsid w:val="007D6529"/>
    <w:rsid w:val="007D65A0"/>
    <w:rsid w:val="007D6AEE"/>
    <w:rsid w:val="007D6C82"/>
    <w:rsid w:val="007D733F"/>
    <w:rsid w:val="007D7343"/>
    <w:rsid w:val="007D7763"/>
    <w:rsid w:val="007D7939"/>
    <w:rsid w:val="007D7A7C"/>
    <w:rsid w:val="007D7D82"/>
    <w:rsid w:val="007D7E2C"/>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2500"/>
    <w:rsid w:val="007E2961"/>
    <w:rsid w:val="007E31A2"/>
    <w:rsid w:val="007E393B"/>
    <w:rsid w:val="007E3F5C"/>
    <w:rsid w:val="007E4121"/>
    <w:rsid w:val="007E43C7"/>
    <w:rsid w:val="007E4433"/>
    <w:rsid w:val="007E4530"/>
    <w:rsid w:val="007E460E"/>
    <w:rsid w:val="007E4718"/>
    <w:rsid w:val="007E4D70"/>
    <w:rsid w:val="007E5190"/>
    <w:rsid w:val="007E5332"/>
    <w:rsid w:val="007E53F0"/>
    <w:rsid w:val="007E54B4"/>
    <w:rsid w:val="007E562A"/>
    <w:rsid w:val="007E5958"/>
    <w:rsid w:val="007E5DA7"/>
    <w:rsid w:val="007E5F51"/>
    <w:rsid w:val="007E6515"/>
    <w:rsid w:val="007E6AD8"/>
    <w:rsid w:val="007E6D7F"/>
    <w:rsid w:val="007E6F7B"/>
    <w:rsid w:val="007E74AD"/>
    <w:rsid w:val="007E7AE0"/>
    <w:rsid w:val="007E7C28"/>
    <w:rsid w:val="007E7C34"/>
    <w:rsid w:val="007E7D4F"/>
    <w:rsid w:val="007E7F5A"/>
    <w:rsid w:val="007F0108"/>
    <w:rsid w:val="007F02E5"/>
    <w:rsid w:val="007F0439"/>
    <w:rsid w:val="007F04ED"/>
    <w:rsid w:val="007F06EF"/>
    <w:rsid w:val="007F0996"/>
    <w:rsid w:val="007F0B5C"/>
    <w:rsid w:val="007F1042"/>
    <w:rsid w:val="007F11E4"/>
    <w:rsid w:val="007F178E"/>
    <w:rsid w:val="007F1D4C"/>
    <w:rsid w:val="007F1D93"/>
    <w:rsid w:val="007F1F96"/>
    <w:rsid w:val="007F27A9"/>
    <w:rsid w:val="007F2E28"/>
    <w:rsid w:val="007F2EAE"/>
    <w:rsid w:val="007F3205"/>
    <w:rsid w:val="007F3353"/>
    <w:rsid w:val="007F3412"/>
    <w:rsid w:val="007F3479"/>
    <w:rsid w:val="007F3DD7"/>
    <w:rsid w:val="007F3E20"/>
    <w:rsid w:val="007F3E3F"/>
    <w:rsid w:val="007F4991"/>
    <w:rsid w:val="007F4ABA"/>
    <w:rsid w:val="007F51C1"/>
    <w:rsid w:val="007F549C"/>
    <w:rsid w:val="007F5575"/>
    <w:rsid w:val="007F590E"/>
    <w:rsid w:val="007F59E8"/>
    <w:rsid w:val="007F5AEA"/>
    <w:rsid w:val="007F607E"/>
    <w:rsid w:val="007F62C7"/>
    <w:rsid w:val="007F630C"/>
    <w:rsid w:val="007F6397"/>
    <w:rsid w:val="007F6926"/>
    <w:rsid w:val="007F6A16"/>
    <w:rsid w:val="007F7330"/>
    <w:rsid w:val="007F7378"/>
    <w:rsid w:val="007F73ED"/>
    <w:rsid w:val="007F7532"/>
    <w:rsid w:val="007F763A"/>
    <w:rsid w:val="007F7853"/>
    <w:rsid w:val="007F785F"/>
    <w:rsid w:val="007F792D"/>
    <w:rsid w:val="007F7B39"/>
    <w:rsid w:val="007F7BB0"/>
    <w:rsid w:val="007F7C9E"/>
    <w:rsid w:val="00800457"/>
    <w:rsid w:val="00800AAC"/>
    <w:rsid w:val="00800D74"/>
    <w:rsid w:val="00801096"/>
    <w:rsid w:val="008014F8"/>
    <w:rsid w:val="00801609"/>
    <w:rsid w:val="00801798"/>
    <w:rsid w:val="00801A27"/>
    <w:rsid w:val="00801D3E"/>
    <w:rsid w:val="008021B3"/>
    <w:rsid w:val="00802322"/>
    <w:rsid w:val="008024D9"/>
    <w:rsid w:val="00802705"/>
    <w:rsid w:val="00802832"/>
    <w:rsid w:val="00802936"/>
    <w:rsid w:val="00802A9F"/>
    <w:rsid w:val="00802CA4"/>
    <w:rsid w:val="008030CA"/>
    <w:rsid w:val="008030D8"/>
    <w:rsid w:val="008031BA"/>
    <w:rsid w:val="0080347A"/>
    <w:rsid w:val="0080351E"/>
    <w:rsid w:val="008036A6"/>
    <w:rsid w:val="00803792"/>
    <w:rsid w:val="0080380B"/>
    <w:rsid w:val="00803AA5"/>
    <w:rsid w:val="00803BFA"/>
    <w:rsid w:val="00803C1E"/>
    <w:rsid w:val="00803FE1"/>
    <w:rsid w:val="00804092"/>
    <w:rsid w:val="008043C2"/>
    <w:rsid w:val="0080457B"/>
    <w:rsid w:val="00804C78"/>
    <w:rsid w:val="00804F7C"/>
    <w:rsid w:val="008057CD"/>
    <w:rsid w:val="008059DB"/>
    <w:rsid w:val="00805CEC"/>
    <w:rsid w:val="00805D34"/>
    <w:rsid w:val="00805F9F"/>
    <w:rsid w:val="00805FEE"/>
    <w:rsid w:val="00806438"/>
    <w:rsid w:val="008066CB"/>
    <w:rsid w:val="008069A6"/>
    <w:rsid w:val="00806F22"/>
    <w:rsid w:val="00806F6F"/>
    <w:rsid w:val="00807166"/>
    <w:rsid w:val="008072EF"/>
    <w:rsid w:val="008077F3"/>
    <w:rsid w:val="0080792E"/>
    <w:rsid w:val="00807BC9"/>
    <w:rsid w:val="00807D01"/>
    <w:rsid w:val="00807DCC"/>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40F"/>
    <w:rsid w:val="0081372B"/>
    <w:rsid w:val="008137A8"/>
    <w:rsid w:val="00813F5C"/>
    <w:rsid w:val="0081440D"/>
    <w:rsid w:val="008145ED"/>
    <w:rsid w:val="00814A5C"/>
    <w:rsid w:val="00815058"/>
    <w:rsid w:val="0081509A"/>
    <w:rsid w:val="00815271"/>
    <w:rsid w:val="008152E0"/>
    <w:rsid w:val="008156C3"/>
    <w:rsid w:val="008156E5"/>
    <w:rsid w:val="00815DB4"/>
    <w:rsid w:val="00815F07"/>
    <w:rsid w:val="00816276"/>
    <w:rsid w:val="008162FC"/>
    <w:rsid w:val="0081675F"/>
    <w:rsid w:val="00816984"/>
    <w:rsid w:val="00816DA3"/>
    <w:rsid w:val="00817976"/>
    <w:rsid w:val="00817FAF"/>
    <w:rsid w:val="00820151"/>
    <w:rsid w:val="008206FE"/>
    <w:rsid w:val="00820D8E"/>
    <w:rsid w:val="00821F8C"/>
    <w:rsid w:val="0082233D"/>
    <w:rsid w:val="0082287F"/>
    <w:rsid w:val="00822A75"/>
    <w:rsid w:val="00822FAF"/>
    <w:rsid w:val="0082388B"/>
    <w:rsid w:val="00823BCC"/>
    <w:rsid w:val="00823C1F"/>
    <w:rsid w:val="00823C25"/>
    <w:rsid w:val="00823DCC"/>
    <w:rsid w:val="00824A1D"/>
    <w:rsid w:val="00824B6D"/>
    <w:rsid w:val="00824F86"/>
    <w:rsid w:val="00824FD2"/>
    <w:rsid w:val="008254AB"/>
    <w:rsid w:val="008254FB"/>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D84"/>
    <w:rsid w:val="0083119B"/>
    <w:rsid w:val="008314E2"/>
    <w:rsid w:val="0083185A"/>
    <w:rsid w:val="00831BC2"/>
    <w:rsid w:val="008322BA"/>
    <w:rsid w:val="008324C1"/>
    <w:rsid w:val="00832611"/>
    <w:rsid w:val="00832C15"/>
    <w:rsid w:val="00832C19"/>
    <w:rsid w:val="00832D9B"/>
    <w:rsid w:val="00833020"/>
    <w:rsid w:val="0083313D"/>
    <w:rsid w:val="0083328B"/>
    <w:rsid w:val="008333DB"/>
    <w:rsid w:val="00833425"/>
    <w:rsid w:val="00833957"/>
    <w:rsid w:val="00833AC6"/>
    <w:rsid w:val="00833FF9"/>
    <w:rsid w:val="008347EA"/>
    <w:rsid w:val="00834809"/>
    <w:rsid w:val="00834EA9"/>
    <w:rsid w:val="0083543B"/>
    <w:rsid w:val="0083583A"/>
    <w:rsid w:val="00835903"/>
    <w:rsid w:val="00835BD3"/>
    <w:rsid w:val="008364DF"/>
    <w:rsid w:val="00836EFA"/>
    <w:rsid w:val="0083752B"/>
    <w:rsid w:val="008376EB"/>
    <w:rsid w:val="008378FA"/>
    <w:rsid w:val="00840241"/>
    <w:rsid w:val="008402CC"/>
    <w:rsid w:val="00840718"/>
    <w:rsid w:val="0084076B"/>
    <w:rsid w:val="008411C9"/>
    <w:rsid w:val="0084121E"/>
    <w:rsid w:val="008412EE"/>
    <w:rsid w:val="0084186B"/>
    <w:rsid w:val="00841B2E"/>
    <w:rsid w:val="0084248C"/>
    <w:rsid w:val="00842869"/>
    <w:rsid w:val="00842BE1"/>
    <w:rsid w:val="00842CD6"/>
    <w:rsid w:val="00842F01"/>
    <w:rsid w:val="00842F09"/>
    <w:rsid w:val="00842F34"/>
    <w:rsid w:val="00843099"/>
    <w:rsid w:val="008434FC"/>
    <w:rsid w:val="0084373D"/>
    <w:rsid w:val="008439A1"/>
    <w:rsid w:val="008441E9"/>
    <w:rsid w:val="00844297"/>
    <w:rsid w:val="0084459A"/>
    <w:rsid w:val="008445B5"/>
    <w:rsid w:val="008447BB"/>
    <w:rsid w:val="00844D29"/>
    <w:rsid w:val="00844EDC"/>
    <w:rsid w:val="00844F8A"/>
    <w:rsid w:val="008453AD"/>
    <w:rsid w:val="00845673"/>
    <w:rsid w:val="0084593F"/>
    <w:rsid w:val="00845BE2"/>
    <w:rsid w:val="00845F9B"/>
    <w:rsid w:val="00845FFF"/>
    <w:rsid w:val="00846312"/>
    <w:rsid w:val="008463AC"/>
    <w:rsid w:val="00846654"/>
    <w:rsid w:val="00846BB2"/>
    <w:rsid w:val="008474C2"/>
    <w:rsid w:val="0084795A"/>
    <w:rsid w:val="00847AAD"/>
    <w:rsid w:val="00847B3C"/>
    <w:rsid w:val="00847E0D"/>
    <w:rsid w:val="00847F3D"/>
    <w:rsid w:val="0085051B"/>
    <w:rsid w:val="00850BCB"/>
    <w:rsid w:val="00850CBB"/>
    <w:rsid w:val="00850EE9"/>
    <w:rsid w:val="0085101D"/>
    <w:rsid w:val="0085108C"/>
    <w:rsid w:val="00851338"/>
    <w:rsid w:val="008513A0"/>
    <w:rsid w:val="0085169D"/>
    <w:rsid w:val="00851A37"/>
    <w:rsid w:val="00851BE3"/>
    <w:rsid w:val="00852118"/>
    <w:rsid w:val="00852369"/>
    <w:rsid w:val="008526FA"/>
    <w:rsid w:val="008527DB"/>
    <w:rsid w:val="00852887"/>
    <w:rsid w:val="008528AF"/>
    <w:rsid w:val="00852BA9"/>
    <w:rsid w:val="00852CC6"/>
    <w:rsid w:val="00852D09"/>
    <w:rsid w:val="00852D4E"/>
    <w:rsid w:val="00852E8E"/>
    <w:rsid w:val="008533C3"/>
    <w:rsid w:val="00853497"/>
    <w:rsid w:val="008539A9"/>
    <w:rsid w:val="00853A9F"/>
    <w:rsid w:val="00853DE9"/>
    <w:rsid w:val="00853E14"/>
    <w:rsid w:val="00853EED"/>
    <w:rsid w:val="008543FB"/>
    <w:rsid w:val="00854809"/>
    <w:rsid w:val="00854BC4"/>
    <w:rsid w:val="00854C40"/>
    <w:rsid w:val="00854CA1"/>
    <w:rsid w:val="00854E54"/>
    <w:rsid w:val="008551C7"/>
    <w:rsid w:val="0085560D"/>
    <w:rsid w:val="00855637"/>
    <w:rsid w:val="008557D6"/>
    <w:rsid w:val="00855888"/>
    <w:rsid w:val="00855E2E"/>
    <w:rsid w:val="00855E33"/>
    <w:rsid w:val="00855F89"/>
    <w:rsid w:val="00856043"/>
    <w:rsid w:val="00856204"/>
    <w:rsid w:val="0085627B"/>
    <w:rsid w:val="008563FC"/>
    <w:rsid w:val="00856459"/>
    <w:rsid w:val="008567AB"/>
    <w:rsid w:val="00856A54"/>
    <w:rsid w:val="00856CA4"/>
    <w:rsid w:val="00856D7B"/>
    <w:rsid w:val="00856E55"/>
    <w:rsid w:val="0085712D"/>
    <w:rsid w:val="00857272"/>
    <w:rsid w:val="00857331"/>
    <w:rsid w:val="0085739F"/>
    <w:rsid w:val="00857947"/>
    <w:rsid w:val="00860077"/>
    <w:rsid w:val="0086013C"/>
    <w:rsid w:val="00860211"/>
    <w:rsid w:val="00860283"/>
    <w:rsid w:val="0086058E"/>
    <w:rsid w:val="00860C34"/>
    <w:rsid w:val="00861196"/>
    <w:rsid w:val="0086171C"/>
    <w:rsid w:val="00862090"/>
    <w:rsid w:val="00862420"/>
    <w:rsid w:val="00862F65"/>
    <w:rsid w:val="00862FC7"/>
    <w:rsid w:val="00863286"/>
    <w:rsid w:val="0086342F"/>
    <w:rsid w:val="0086360A"/>
    <w:rsid w:val="008638F0"/>
    <w:rsid w:val="00863A21"/>
    <w:rsid w:val="00863B9C"/>
    <w:rsid w:val="00863C18"/>
    <w:rsid w:val="008641C2"/>
    <w:rsid w:val="0086471E"/>
    <w:rsid w:val="0086475E"/>
    <w:rsid w:val="00864760"/>
    <w:rsid w:val="00864A63"/>
    <w:rsid w:val="00864A7D"/>
    <w:rsid w:val="00864B08"/>
    <w:rsid w:val="00864EE7"/>
    <w:rsid w:val="008651DA"/>
    <w:rsid w:val="00865D57"/>
    <w:rsid w:val="00865D9B"/>
    <w:rsid w:val="00866092"/>
    <w:rsid w:val="0086614C"/>
    <w:rsid w:val="008664EE"/>
    <w:rsid w:val="0086653D"/>
    <w:rsid w:val="0086659C"/>
    <w:rsid w:val="008666EC"/>
    <w:rsid w:val="00867060"/>
    <w:rsid w:val="00867137"/>
    <w:rsid w:val="0086782F"/>
    <w:rsid w:val="0086785E"/>
    <w:rsid w:val="00867997"/>
    <w:rsid w:val="00867C38"/>
    <w:rsid w:val="00870002"/>
    <w:rsid w:val="0087073A"/>
    <w:rsid w:val="00870BF9"/>
    <w:rsid w:val="00870C54"/>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6DF"/>
    <w:rsid w:val="00872E78"/>
    <w:rsid w:val="00872F22"/>
    <w:rsid w:val="00872F59"/>
    <w:rsid w:val="00872FFA"/>
    <w:rsid w:val="00873133"/>
    <w:rsid w:val="0087331E"/>
    <w:rsid w:val="00873403"/>
    <w:rsid w:val="008735CE"/>
    <w:rsid w:val="008738B9"/>
    <w:rsid w:val="0087404B"/>
    <w:rsid w:val="008742E5"/>
    <w:rsid w:val="00874A5E"/>
    <w:rsid w:val="00874B4C"/>
    <w:rsid w:val="00874C17"/>
    <w:rsid w:val="00874F29"/>
    <w:rsid w:val="00874FEC"/>
    <w:rsid w:val="0087506C"/>
    <w:rsid w:val="00875351"/>
    <w:rsid w:val="00875B37"/>
    <w:rsid w:val="0087606E"/>
    <w:rsid w:val="0087622B"/>
    <w:rsid w:val="008764A6"/>
    <w:rsid w:val="00876747"/>
    <w:rsid w:val="00876903"/>
    <w:rsid w:val="00876C6A"/>
    <w:rsid w:val="00876D2A"/>
    <w:rsid w:val="00877605"/>
    <w:rsid w:val="0087760E"/>
    <w:rsid w:val="008779C5"/>
    <w:rsid w:val="00877C13"/>
    <w:rsid w:val="00877DB5"/>
    <w:rsid w:val="00877DBE"/>
    <w:rsid w:val="008800C8"/>
    <w:rsid w:val="008800EB"/>
    <w:rsid w:val="00880F48"/>
    <w:rsid w:val="0088175C"/>
    <w:rsid w:val="008818A5"/>
    <w:rsid w:val="008818EB"/>
    <w:rsid w:val="00881E57"/>
    <w:rsid w:val="00882710"/>
    <w:rsid w:val="00882A3B"/>
    <w:rsid w:val="00882F95"/>
    <w:rsid w:val="00883440"/>
    <w:rsid w:val="00883BB7"/>
    <w:rsid w:val="00883E78"/>
    <w:rsid w:val="00883F3D"/>
    <w:rsid w:val="00884193"/>
    <w:rsid w:val="00884337"/>
    <w:rsid w:val="008844BB"/>
    <w:rsid w:val="00884539"/>
    <w:rsid w:val="008845DF"/>
    <w:rsid w:val="00884FAA"/>
    <w:rsid w:val="00885467"/>
    <w:rsid w:val="00885BA7"/>
    <w:rsid w:val="008861A9"/>
    <w:rsid w:val="008869E0"/>
    <w:rsid w:val="00886B62"/>
    <w:rsid w:val="00886DC6"/>
    <w:rsid w:val="00886F07"/>
    <w:rsid w:val="00886F21"/>
    <w:rsid w:val="0088704B"/>
    <w:rsid w:val="008870B3"/>
    <w:rsid w:val="008872D5"/>
    <w:rsid w:val="00887317"/>
    <w:rsid w:val="008874B6"/>
    <w:rsid w:val="008878AA"/>
    <w:rsid w:val="008879AE"/>
    <w:rsid w:val="00887B9D"/>
    <w:rsid w:val="008906CA"/>
    <w:rsid w:val="00890E4C"/>
    <w:rsid w:val="00890E81"/>
    <w:rsid w:val="00890F8A"/>
    <w:rsid w:val="00890FE6"/>
    <w:rsid w:val="008910FD"/>
    <w:rsid w:val="00891267"/>
    <w:rsid w:val="008913E0"/>
    <w:rsid w:val="00891454"/>
    <w:rsid w:val="00891AD4"/>
    <w:rsid w:val="00891C93"/>
    <w:rsid w:val="00891E05"/>
    <w:rsid w:val="00891EEF"/>
    <w:rsid w:val="008920E9"/>
    <w:rsid w:val="00892A59"/>
    <w:rsid w:val="00892C0A"/>
    <w:rsid w:val="00892C74"/>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695"/>
    <w:rsid w:val="00895896"/>
    <w:rsid w:val="00895CF0"/>
    <w:rsid w:val="0089630C"/>
    <w:rsid w:val="00896434"/>
    <w:rsid w:val="00896666"/>
    <w:rsid w:val="00896AA1"/>
    <w:rsid w:val="00896AD4"/>
    <w:rsid w:val="00897459"/>
    <w:rsid w:val="00897630"/>
    <w:rsid w:val="008977AF"/>
    <w:rsid w:val="00897EA6"/>
    <w:rsid w:val="008A004D"/>
    <w:rsid w:val="008A08DA"/>
    <w:rsid w:val="008A0B6B"/>
    <w:rsid w:val="008A0C6F"/>
    <w:rsid w:val="008A10DB"/>
    <w:rsid w:val="008A1319"/>
    <w:rsid w:val="008A1855"/>
    <w:rsid w:val="008A1E33"/>
    <w:rsid w:val="008A1FAD"/>
    <w:rsid w:val="008A2106"/>
    <w:rsid w:val="008A23E6"/>
    <w:rsid w:val="008A275B"/>
    <w:rsid w:val="008A2B9F"/>
    <w:rsid w:val="008A3048"/>
    <w:rsid w:val="008A304D"/>
    <w:rsid w:val="008A31C9"/>
    <w:rsid w:val="008A37C9"/>
    <w:rsid w:val="008A3C47"/>
    <w:rsid w:val="008A3C6A"/>
    <w:rsid w:val="008A3CFB"/>
    <w:rsid w:val="008A3D5E"/>
    <w:rsid w:val="008A409C"/>
    <w:rsid w:val="008A48C5"/>
    <w:rsid w:val="008A4D70"/>
    <w:rsid w:val="008A50A5"/>
    <w:rsid w:val="008A5DB5"/>
    <w:rsid w:val="008A5DEE"/>
    <w:rsid w:val="008A6A7A"/>
    <w:rsid w:val="008A717A"/>
    <w:rsid w:val="008A721A"/>
    <w:rsid w:val="008A739B"/>
    <w:rsid w:val="008A77CA"/>
    <w:rsid w:val="008A7866"/>
    <w:rsid w:val="008A7E22"/>
    <w:rsid w:val="008A7EC8"/>
    <w:rsid w:val="008B027E"/>
    <w:rsid w:val="008B0368"/>
    <w:rsid w:val="008B0376"/>
    <w:rsid w:val="008B049B"/>
    <w:rsid w:val="008B0CDC"/>
    <w:rsid w:val="008B0DCD"/>
    <w:rsid w:val="008B0F2C"/>
    <w:rsid w:val="008B11FA"/>
    <w:rsid w:val="008B13D9"/>
    <w:rsid w:val="008B14AF"/>
    <w:rsid w:val="008B14E6"/>
    <w:rsid w:val="008B158E"/>
    <w:rsid w:val="008B171F"/>
    <w:rsid w:val="008B177A"/>
    <w:rsid w:val="008B18AE"/>
    <w:rsid w:val="008B1F0B"/>
    <w:rsid w:val="008B2174"/>
    <w:rsid w:val="008B219F"/>
    <w:rsid w:val="008B299C"/>
    <w:rsid w:val="008B29EC"/>
    <w:rsid w:val="008B2AC7"/>
    <w:rsid w:val="008B2ECE"/>
    <w:rsid w:val="008B3041"/>
    <w:rsid w:val="008B3407"/>
    <w:rsid w:val="008B3ACF"/>
    <w:rsid w:val="008B3D35"/>
    <w:rsid w:val="008B3FBB"/>
    <w:rsid w:val="008B41B4"/>
    <w:rsid w:val="008B42B9"/>
    <w:rsid w:val="008B4418"/>
    <w:rsid w:val="008B47F0"/>
    <w:rsid w:val="008B48DB"/>
    <w:rsid w:val="008B5078"/>
    <w:rsid w:val="008B5235"/>
    <w:rsid w:val="008B598F"/>
    <w:rsid w:val="008B5C19"/>
    <w:rsid w:val="008B5D7A"/>
    <w:rsid w:val="008B6130"/>
    <w:rsid w:val="008B6212"/>
    <w:rsid w:val="008B621E"/>
    <w:rsid w:val="008B6536"/>
    <w:rsid w:val="008B6735"/>
    <w:rsid w:val="008B693D"/>
    <w:rsid w:val="008B6977"/>
    <w:rsid w:val="008B6979"/>
    <w:rsid w:val="008B6B7F"/>
    <w:rsid w:val="008B706D"/>
    <w:rsid w:val="008B710F"/>
    <w:rsid w:val="008B7129"/>
    <w:rsid w:val="008B72F8"/>
    <w:rsid w:val="008B7683"/>
    <w:rsid w:val="008B7EA0"/>
    <w:rsid w:val="008C0445"/>
    <w:rsid w:val="008C0C29"/>
    <w:rsid w:val="008C0F4C"/>
    <w:rsid w:val="008C0FB3"/>
    <w:rsid w:val="008C1331"/>
    <w:rsid w:val="008C1510"/>
    <w:rsid w:val="008C26B2"/>
    <w:rsid w:val="008C29DD"/>
    <w:rsid w:val="008C3092"/>
    <w:rsid w:val="008C3287"/>
    <w:rsid w:val="008C34B6"/>
    <w:rsid w:val="008C3773"/>
    <w:rsid w:val="008C3806"/>
    <w:rsid w:val="008C3EAC"/>
    <w:rsid w:val="008C3F0B"/>
    <w:rsid w:val="008C3F7C"/>
    <w:rsid w:val="008C4AB5"/>
    <w:rsid w:val="008C4EF8"/>
    <w:rsid w:val="008C4FF9"/>
    <w:rsid w:val="008C540A"/>
    <w:rsid w:val="008C5B54"/>
    <w:rsid w:val="008C6239"/>
    <w:rsid w:val="008C640B"/>
    <w:rsid w:val="008C649D"/>
    <w:rsid w:val="008C64AD"/>
    <w:rsid w:val="008C6762"/>
    <w:rsid w:val="008C6845"/>
    <w:rsid w:val="008C6975"/>
    <w:rsid w:val="008C6AE5"/>
    <w:rsid w:val="008C6BE4"/>
    <w:rsid w:val="008C6C7D"/>
    <w:rsid w:val="008C6F9E"/>
    <w:rsid w:val="008C7537"/>
    <w:rsid w:val="008C7892"/>
    <w:rsid w:val="008C79B0"/>
    <w:rsid w:val="008C7B38"/>
    <w:rsid w:val="008C7C99"/>
    <w:rsid w:val="008C7D36"/>
    <w:rsid w:val="008C7F75"/>
    <w:rsid w:val="008D0255"/>
    <w:rsid w:val="008D064E"/>
    <w:rsid w:val="008D126E"/>
    <w:rsid w:val="008D129B"/>
    <w:rsid w:val="008D144B"/>
    <w:rsid w:val="008D14D5"/>
    <w:rsid w:val="008D1707"/>
    <w:rsid w:val="008D195A"/>
    <w:rsid w:val="008D19FC"/>
    <w:rsid w:val="008D1B81"/>
    <w:rsid w:val="008D1CF5"/>
    <w:rsid w:val="008D21B8"/>
    <w:rsid w:val="008D2274"/>
    <w:rsid w:val="008D258E"/>
    <w:rsid w:val="008D2725"/>
    <w:rsid w:val="008D2A15"/>
    <w:rsid w:val="008D2AD7"/>
    <w:rsid w:val="008D2C43"/>
    <w:rsid w:val="008D30B6"/>
    <w:rsid w:val="008D3242"/>
    <w:rsid w:val="008D3C38"/>
    <w:rsid w:val="008D3F63"/>
    <w:rsid w:val="008D4029"/>
    <w:rsid w:val="008D43F5"/>
    <w:rsid w:val="008D4656"/>
    <w:rsid w:val="008D4903"/>
    <w:rsid w:val="008D4AD1"/>
    <w:rsid w:val="008D4B00"/>
    <w:rsid w:val="008D4DB5"/>
    <w:rsid w:val="008D4F97"/>
    <w:rsid w:val="008D50AC"/>
    <w:rsid w:val="008D514B"/>
    <w:rsid w:val="008D56A3"/>
    <w:rsid w:val="008D57D6"/>
    <w:rsid w:val="008D5BD2"/>
    <w:rsid w:val="008D5D46"/>
    <w:rsid w:val="008D5DEB"/>
    <w:rsid w:val="008D6553"/>
    <w:rsid w:val="008D663D"/>
    <w:rsid w:val="008D668C"/>
    <w:rsid w:val="008D671C"/>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A98"/>
    <w:rsid w:val="008E0B26"/>
    <w:rsid w:val="008E0B9E"/>
    <w:rsid w:val="008E0F9B"/>
    <w:rsid w:val="008E1600"/>
    <w:rsid w:val="008E16A3"/>
    <w:rsid w:val="008E1C1C"/>
    <w:rsid w:val="008E1C2A"/>
    <w:rsid w:val="008E1E30"/>
    <w:rsid w:val="008E2160"/>
    <w:rsid w:val="008E21B8"/>
    <w:rsid w:val="008E2463"/>
    <w:rsid w:val="008E2493"/>
    <w:rsid w:val="008E2576"/>
    <w:rsid w:val="008E3267"/>
    <w:rsid w:val="008E3357"/>
    <w:rsid w:val="008E3594"/>
    <w:rsid w:val="008E403B"/>
    <w:rsid w:val="008E41C3"/>
    <w:rsid w:val="008E429A"/>
    <w:rsid w:val="008E4379"/>
    <w:rsid w:val="008E45D0"/>
    <w:rsid w:val="008E4761"/>
    <w:rsid w:val="008E4A8A"/>
    <w:rsid w:val="008E4D07"/>
    <w:rsid w:val="008E50AE"/>
    <w:rsid w:val="008E5886"/>
    <w:rsid w:val="008E58B9"/>
    <w:rsid w:val="008E5B41"/>
    <w:rsid w:val="008E5F5E"/>
    <w:rsid w:val="008E6483"/>
    <w:rsid w:val="008E66C1"/>
    <w:rsid w:val="008E6E04"/>
    <w:rsid w:val="008E6E17"/>
    <w:rsid w:val="008E6FA3"/>
    <w:rsid w:val="008E732D"/>
    <w:rsid w:val="008E74EE"/>
    <w:rsid w:val="008E78F4"/>
    <w:rsid w:val="008E7ABD"/>
    <w:rsid w:val="008E7C30"/>
    <w:rsid w:val="008E7D53"/>
    <w:rsid w:val="008F018C"/>
    <w:rsid w:val="008F02A3"/>
    <w:rsid w:val="008F040E"/>
    <w:rsid w:val="008F054E"/>
    <w:rsid w:val="008F0709"/>
    <w:rsid w:val="008F090E"/>
    <w:rsid w:val="008F0AA6"/>
    <w:rsid w:val="008F0C8B"/>
    <w:rsid w:val="008F1006"/>
    <w:rsid w:val="008F147F"/>
    <w:rsid w:val="008F15D6"/>
    <w:rsid w:val="008F15FA"/>
    <w:rsid w:val="008F1761"/>
    <w:rsid w:val="008F1880"/>
    <w:rsid w:val="008F1887"/>
    <w:rsid w:val="008F26A5"/>
    <w:rsid w:val="008F2771"/>
    <w:rsid w:val="008F294B"/>
    <w:rsid w:val="008F2B79"/>
    <w:rsid w:val="008F2DEC"/>
    <w:rsid w:val="008F3649"/>
    <w:rsid w:val="008F3B8B"/>
    <w:rsid w:val="008F3F56"/>
    <w:rsid w:val="008F3FAC"/>
    <w:rsid w:val="008F4934"/>
    <w:rsid w:val="008F4AA6"/>
    <w:rsid w:val="008F4B52"/>
    <w:rsid w:val="008F4CDB"/>
    <w:rsid w:val="008F53BA"/>
    <w:rsid w:val="008F59E4"/>
    <w:rsid w:val="008F5EDC"/>
    <w:rsid w:val="008F6260"/>
    <w:rsid w:val="008F6426"/>
    <w:rsid w:val="008F64E5"/>
    <w:rsid w:val="008F6729"/>
    <w:rsid w:val="008F67F4"/>
    <w:rsid w:val="008F686A"/>
    <w:rsid w:val="008F6A9B"/>
    <w:rsid w:val="008F6B5D"/>
    <w:rsid w:val="008F6DC3"/>
    <w:rsid w:val="008F7547"/>
    <w:rsid w:val="008F7B34"/>
    <w:rsid w:val="008F7ED3"/>
    <w:rsid w:val="009003AC"/>
    <w:rsid w:val="0090088A"/>
    <w:rsid w:val="009008A3"/>
    <w:rsid w:val="00900B9A"/>
    <w:rsid w:val="00900D31"/>
    <w:rsid w:val="00900DA2"/>
    <w:rsid w:val="009011AE"/>
    <w:rsid w:val="009011B7"/>
    <w:rsid w:val="0090128C"/>
    <w:rsid w:val="0090182A"/>
    <w:rsid w:val="00901A61"/>
    <w:rsid w:val="00901D44"/>
    <w:rsid w:val="0090201C"/>
    <w:rsid w:val="0090258F"/>
    <w:rsid w:val="0090269C"/>
    <w:rsid w:val="009029FF"/>
    <w:rsid w:val="00902B00"/>
    <w:rsid w:val="00902BCF"/>
    <w:rsid w:val="00903B2C"/>
    <w:rsid w:val="00903B7E"/>
    <w:rsid w:val="00903C74"/>
    <w:rsid w:val="00903D2A"/>
    <w:rsid w:val="00904B95"/>
    <w:rsid w:val="00905146"/>
    <w:rsid w:val="009051D6"/>
    <w:rsid w:val="0090527B"/>
    <w:rsid w:val="0090532F"/>
    <w:rsid w:val="00905460"/>
    <w:rsid w:val="009059B7"/>
    <w:rsid w:val="00905A4C"/>
    <w:rsid w:val="00905B8C"/>
    <w:rsid w:val="00906775"/>
    <w:rsid w:val="00907024"/>
    <w:rsid w:val="0090729C"/>
    <w:rsid w:val="00907703"/>
    <w:rsid w:val="00907DFC"/>
    <w:rsid w:val="00907EEB"/>
    <w:rsid w:val="00907F74"/>
    <w:rsid w:val="00910087"/>
    <w:rsid w:val="009103F1"/>
    <w:rsid w:val="0091061B"/>
    <w:rsid w:val="00910662"/>
    <w:rsid w:val="0091069C"/>
    <w:rsid w:val="0091086A"/>
    <w:rsid w:val="00910F6E"/>
    <w:rsid w:val="0091107D"/>
    <w:rsid w:val="00911195"/>
    <w:rsid w:val="00911340"/>
    <w:rsid w:val="009114DD"/>
    <w:rsid w:val="00911B7D"/>
    <w:rsid w:val="00911D18"/>
    <w:rsid w:val="009123D2"/>
    <w:rsid w:val="009125BC"/>
    <w:rsid w:val="00912B40"/>
    <w:rsid w:val="00912B49"/>
    <w:rsid w:val="00912D09"/>
    <w:rsid w:val="00912D86"/>
    <w:rsid w:val="009131C5"/>
    <w:rsid w:val="0091333A"/>
    <w:rsid w:val="00913412"/>
    <w:rsid w:val="00913783"/>
    <w:rsid w:val="0091381D"/>
    <w:rsid w:val="009138BF"/>
    <w:rsid w:val="00913A49"/>
    <w:rsid w:val="00913F55"/>
    <w:rsid w:val="009141B1"/>
    <w:rsid w:val="00914201"/>
    <w:rsid w:val="00914494"/>
    <w:rsid w:val="009146B1"/>
    <w:rsid w:val="0091478C"/>
    <w:rsid w:val="00914CDA"/>
    <w:rsid w:val="009157F2"/>
    <w:rsid w:val="00915AAF"/>
    <w:rsid w:val="00916406"/>
    <w:rsid w:val="009164F1"/>
    <w:rsid w:val="009165C1"/>
    <w:rsid w:val="00916814"/>
    <w:rsid w:val="0091691D"/>
    <w:rsid w:val="00916A39"/>
    <w:rsid w:val="00916BAF"/>
    <w:rsid w:val="00917388"/>
    <w:rsid w:val="00917925"/>
    <w:rsid w:val="00917C21"/>
    <w:rsid w:val="00920199"/>
    <w:rsid w:val="00920A39"/>
    <w:rsid w:val="00920F01"/>
    <w:rsid w:val="00920F25"/>
    <w:rsid w:val="00921177"/>
    <w:rsid w:val="00921252"/>
    <w:rsid w:val="00921528"/>
    <w:rsid w:val="00921813"/>
    <w:rsid w:val="00921872"/>
    <w:rsid w:val="009218D5"/>
    <w:rsid w:val="00921C5A"/>
    <w:rsid w:val="00921EC9"/>
    <w:rsid w:val="00921FF2"/>
    <w:rsid w:val="009220F4"/>
    <w:rsid w:val="009221AD"/>
    <w:rsid w:val="0092246D"/>
    <w:rsid w:val="00922A7C"/>
    <w:rsid w:val="00922EE3"/>
    <w:rsid w:val="00923082"/>
    <w:rsid w:val="0092380B"/>
    <w:rsid w:val="00923A59"/>
    <w:rsid w:val="00923A78"/>
    <w:rsid w:val="00923AB0"/>
    <w:rsid w:val="00923C96"/>
    <w:rsid w:val="00923D47"/>
    <w:rsid w:val="00923D63"/>
    <w:rsid w:val="00923EF7"/>
    <w:rsid w:val="00924157"/>
    <w:rsid w:val="0092437C"/>
    <w:rsid w:val="0092479E"/>
    <w:rsid w:val="009248A2"/>
    <w:rsid w:val="00924946"/>
    <w:rsid w:val="00924B1A"/>
    <w:rsid w:val="00924B5F"/>
    <w:rsid w:val="00924DFB"/>
    <w:rsid w:val="00924FBF"/>
    <w:rsid w:val="00924FC4"/>
    <w:rsid w:val="00925F10"/>
    <w:rsid w:val="0092621F"/>
    <w:rsid w:val="0092657D"/>
    <w:rsid w:val="0092690F"/>
    <w:rsid w:val="0092692E"/>
    <w:rsid w:val="00926F3D"/>
    <w:rsid w:val="00927516"/>
    <w:rsid w:val="0092797D"/>
    <w:rsid w:val="00927A37"/>
    <w:rsid w:val="0093008A"/>
    <w:rsid w:val="009302D5"/>
    <w:rsid w:val="00930394"/>
    <w:rsid w:val="009303D1"/>
    <w:rsid w:val="00930674"/>
    <w:rsid w:val="00930989"/>
    <w:rsid w:val="0093129E"/>
    <w:rsid w:val="00931457"/>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656"/>
    <w:rsid w:val="00933989"/>
    <w:rsid w:val="00933B80"/>
    <w:rsid w:val="0093415B"/>
    <w:rsid w:val="009341A0"/>
    <w:rsid w:val="009341D8"/>
    <w:rsid w:val="009347D4"/>
    <w:rsid w:val="0093508E"/>
    <w:rsid w:val="0093552B"/>
    <w:rsid w:val="009358A9"/>
    <w:rsid w:val="00936053"/>
    <w:rsid w:val="0093651D"/>
    <w:rsid w:val="00936B2E"/>
    <w:rsid w:val="00936F4A"/>
    <w:rsid w:val="0093786B"/>
    <w:rsid w:val="009378CD"/>
    <w:rsid w:val="009379CF"/>
    <w:rsid w:val="00937DFB"/>
    <w:rsid w:val="009401A4"/>
    <w:rsid w:val="00940676"/>
    <w:rsid w:val="0094067B"/>
    <w:rsid w:val="00940846"/>
    <w:rsid w:val="00940937"/>
    <w:rsid w:val="00940A29"/>
    <w:rsid w:val="00940C04"/>
    <w:rsid w:val="00940E9B"/>
    <w:rsid w:val="00941297"/>
    <w:rsid w:val="00941417"/>
    <w:rsid w:val="00941605"/>
    <w:rsid w:val="00941640"/>
    <w:rsid w:val="00941BA3"/>
    <w:rsid w:val="009427B9"/>
    <w:rsid w:val="00942C45"/>
    <w:rsid w:val="00942DB0"/>
    <w:rsid w:val="0094305F"/>
    <w:rsid w:val="009433FC"/>
    <w:rsid w:val="0094361C"/>
    <w:rsid w:val="009436EA"/>
    <w:rsid w:val="009438A2"/>
    <w:rsid w:val="009438A4"/>
    <w:rsid w:val="009438E3"/>
    <w:rsid w:val="0094411A"/>
    <w:rsid w:val="009444C2"/>
    <w:rsid w:val="009445D8"/>
    <w:rsid w:val="00944739"/>
    <w:rsid w:val="00944AE7"/>
    <w:rsid w:val="00944B5A"/>
    <w:rsid w:val="0094562B"/>
    <w:rsid w:val="0094565C"/>
    <w:rsid w:val="00945971"/>
    <w:rsid w:val="00945D9A"/>
    <w:rsid w:val="009462BB"/>
    <w:rsid w:val="00946360"/>
    <w:rsid w:val="009463FB"/>
    <w:rsid w:val="0094665B"/>
    <w:rsid w:val="00947217"/>
    <w:rsid w:val="00947433"/>
    <w:rsid w:val="00947464"/>
    <w:rsid w:val="00947900"/>
    <w:rsid w:val="00947973"/>
    <w:rsid w:val="00950077"/>
    <w:rsid w:val="009500A4"/>
    <w:rsid w:val="0095015A"/>
    <w:rsid w:val="0095066B"/>
    <w:rsid w:val="009509B5"/>
    <w:rsid w:val="00950D63"/>
    <w:rsid w:val="009518F2"/>
    <w:rsid w:val="00951A70"/>
    <w:rsid w:val="00951B60"/>
    <w:rsid w:val="00951CC7"/>
    <w:rsid w:val="00951FB0"/>
    <w:rsid w:val="009527F5"/>
    <w:rsid w:val="009528C9"/>
    <w:rsid w:val="00952CC5"/>
    <w:rsid w:val="00952CCE"/>
    <w:rsid w:val="00952D22"/>
    <w:rsid w:val="00952D24"/>
    <w:rsid w:val="00953111"/>
    <w:rsid w:val="009532B7"/>
    <w:rsid w:val="009536E6"/>
    <w:rsid w:val="00953886"/>
    <w:rsid w:val="0095388C"/>
    <w:rsid w:val="00953B99"/>
    <w:rsid w:val="00953D94"/>
    <w:rsid w:val="00953F3A"/>
    <w:rsid w:val="00953F9D"/>
    <w:rsid w:val="009544CB"/>
    <w:rsid w:val="00954506"/>
    <w:rsid w:val="0095545C"/>
    <w:rsid w:val="009554C1"/>
    <w:rsid w:val="009559B4"/>
    <w:rsid w:val="00955A11"/>
    <w:rsid w:val="00955A6B"/>
    <w:rsid w:val="00955B29"/>
    <w:rsid w:val="00955B9C"/>
    <w:rsid w:val="00955C28"/>
    <w:rsid w:val="00955CA0"/>
    <w:rsid w:val="00955DBB"/>
    <w:rsid w:val="00955E00"/>
    <w:rsid w:val="00955E61"/>
    <w:rsid w:val="009560B3"/>
    <w:rsid w:val="00956235"/>
    <w:rsid w:val="0095683B"/>
    <w:rsid w:val="00956969"/>
    <w:rsid w:val="00956B8F"/>
    <w:rsid w:val="00956C16"/>
    <w:rsid w:val="0095710B"/>
    <w:rsid w:val="009575C4"/>
    <w:rsid w:val="0095762D"/>
    <w:rsid w:val="009578AA"/>
    <w:rsid w:val="00957C13"/>
    <w:rsid w:val="00957EDE"/>
    <w:rsid w:val="0096006A"/>
    <w:rsid w:val="00960180"/>
    <w:rsid w:val="00960A50"/>
    <w:rsid w:val="00960B83"/>
    <w:rsid w:val="00960DD4"/>
    <w:rsid w:val="00960FC6"/>
    <w:rsid w:val="0096103A"/>
    <w:rsid w:val="0096118E"/>
    <w:rsid w:val="00961291"/>
    <w:rsid w:val="009613AA"/>
    <w:rsid w:val="00961A4B"/>
    <w:rsid w:val="00962651"/>
    <w:rsid w:val="00963ACA"/>
    <w:rsid w:val="00963D17"/>
    <w:rsid w:val="00963FCF"/>
    <w:rsid w:val="00964129"/>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FF"/>
    <w:rsid w:val="00967558"/>
    <w:rsid w:val="00967793"/>
    <w:rsid w:val="00967C5E"/>
    <w:rsid w:val="00967DFA"/>
    <w:rsid w:val="0097038D"/>
    <w:rsid w:val="0097047C"/>
    <w:rsid w:val="00970627"/>
    <w:rsid w:val="00970774"/>
    <w:rsid w:val="00970C56"/>
    <w:rsid w:val="0097130D"/>
    <w:rsid w:val="009713FE"/>
    <w:rsid w:val="00971566"/>
    <w:rsid w:val="009717D9"/>
    <w:rsid w:val="009719C1"/>
    <w:rsid w:val="00971A33"/>
    <w:rsid w:val="00971E19"/>
    <w:rsid w:val="00972166"/>
    <w:rsid w:val="00972484"/>
    <w:rsid w:val="009725CE"/>
    <w:rsid w:val="009726C7"/>
    <w:rsid w:val="00972B9C"/>
    <w:rsid w:val="00972DAD"/>
    <w:rsid w:val="00973047"/>
    <w:rsid w:val="009734E7"/>
    <w:rsid w:val="00973659"/>
    <w:rsid w:val="00973873"/>
    <w:rsid w:val="0097396C"/>
    <w:rsid w:val="00973CB8"/>
    <w:rsid w:val="00973D52"/>
    <w:rsid w:val="00973E9B"/>
    <w:rsid w:val="0097497C"/>
    <w:rsid w:val="009749D0"/>
    <w:rsid w:val="00974A0D"/>
    <w:rsid w:val="00974A7F"/>
    <w:rsid w:val="00974BEC"/>
    <w:rsid w:val="00975374"/>
    <w:rsid w:val="009756A8"/>
    <w:rsid w:val="009756DC"/>
    <w:rsid w:val="009757C3"/>
    <w:rsid w:val="009758A9"/>
    <w:rsid w:val="009759E3"/>
    <w:rsid w:val="00975A47"/>
    <w:rsid w:val="00975C97"/>
    <w:rsid w:val="00975E26"/>
    <w:rsid w:val="00976086"/>
    <w:rsid w:val="0097630B"/>
    <w:rsid w:val="00976695"/>
    <w:rsid w:val="00976DE8"/>
    <w:rsid w:val="00976ECC"/>
    <w:rsid w:val="00977123"/>
    <w:rsid w:val="00977A07"/>
    <w:rsid w:val="00977E4D"/>
    <w:rsid w:val="00977EC1"/>
    <w:rsid w:val="00980088"/>
    <w:rsid w:val="009802BE"/>
    <w:rsid w:val="0098056F"/>
    <w:rsid w:val="0098061A"/>
    <w:rsid w:val="009806D0"/>
    <w:rsid w:val="00980797"/>
    <w:rsid w:val="009809BF"/>
    <w:rsid w:val="00980A1D"/>
    <w:rsid w:val="00981022"/>
    <w:rsid w:val="009811B6"/>
    <w:rsid w:val="00981287"/>
    <w:rsid w:val="009812A4"/>
    <w:rsid w:val="00981674"/>
    <w:rsid w:val="00981BC6"/>
    <w:rsid w:val="00981D7F"/>
    <w:rsid w:val="00981E05"/>
    <w:rsid w:val="0098227B"/>
    <w:rsid w:val="00982413"/>
    <w:rsid w:val="009826E4"/>
    <w:rsid w:val="00982906"/>
    <w:rsid w:val="00983300"/>
    <w:rsid w:val="009834C6"/>
    <w:rsid w:val="0098358B"/>
    <w:rsid w:val="00983722"/>
    <w:rsid w:val="009837CE"/>
    <w:rsid w:val="0098382E"/>
    <w:rsid w:val="009838B0"/>
    <w:rsid w:val="00983BB5"/>
    <w:rsid w:val="009844E3"/>
    <w:rsid w:val="009846CB"/>
    <w:rsid w:val="00984774"/>
    <w:rsid w:val="009849B1"/>
    <w:rsid w:val="00984D06"/>
    <w:rsid w:val="00984DAA"/>
    <w:rsid w:val="00985131"/>
    <w:rsid w:val="00985477"/>
    <w:rsid w:val="009854D3"/>
    <w:rsid w:val="00985B7F"/>
    <w:rsid w:val="00985BFA"/>
    <w:rsid w:val="00985C85"/>
    <w:rsid w:val="009865AD"/>
    <w:rsid w:val="009867A0"/>
    <w:rsid w:val="0098699F"/>
    <w:rsid w:val="0098791E"/>
    <w:rsid w:val="00987C10"/>
    <w:rsid w:val="00987DC9"/>
    <w:rsid w:val="009901E7"/>
    <w:rsid w:val="00990290"/>
    <w:rsid w:val="0099071D"/>
    <w:rsid w:val="00991E59"/>
    <w:rsid w:val="0099210B"/>
    <w:rsid w:val="00992385"/>
    <w:rsid w:val="009924F0"/>
    <w:rsid w:val="009937D3"/>
    <w:rsid w:val="00993984"/>
    <w:rsid w:val="00994057"/>
    <w:rsid w:val="00994286"/>
    <w:rsid w:val="009943CB"/>
    <w:rsid w:val="00994411"/>
    <w:rsid w:val="009945AF"/>
    <w:rsid w:val="0099470F"/>
    <w:rsid w:val="00994BAE"/>
    <w:rsid w:val="00994F46"/>
    <w:rsid w:val="00994FAA"/>
    <w:rsid w:val="00995077"/>
    <w:rsid w:val="0099534F"/>
    <w:rsid w:val="0099537E"/>
    <w:rsid w:val="0099579F"/>
    <w:rsid w:val="00995FF5"/>
    <w:rsid w:val="00996319"/>
    <w:rsid w:val="009964E2"/>
    <w:rsid w:val="0099673D"/>
    <w:rsid w:val="00996B27"/>
    <w:rsid w:val="00996D56"/>
    <w:rsid w:val="00997CBE"/>
    <w:rsid w:val="009A0037"/>
    <w:rsid w:val="009A08FE"/>
    <w:rsid w:val="009A0CB4"/>
    <w:rsid w:val="009A17FB"/>
    <w:rsid w:val="009A18C3"/>
    <w:rsid w:val="009A191D"/>
    <w:rsid w:val="009A19FA"/>
    <w:rsid w:val="009A1E12"/>
    <w:rsid w:val="009A2377"/>
    <w:rsid w:val="009A311B"/>
    <w:rsid w:val="009A32C9"/>
    <w:rsid w:val="009A3BEB"/>
    <w:rsid w:val="009A3C4D"/>
    <w:rsid w:val="009A3C7B"/>
    <w:rsid w:val="009A4150"/>
    <w:rsid w:val="009A43FD"/>
    <w:rsid w:val="009A4A1D"/>
    <w:rsid w:val="009A4E04"/>
    <w:rsid w:val="009A4FE4"/>
    <w:rsid w:val="009A5678"/>
    <w:rsid w:val="009A5751"/>
    <w:rsid w:val="009A583C"/>
    <w:rsid w:val="009A58B2"/>
    <w:rsid w:val="009A5D84"/>
    <w:rsid w:val="009A5F7C"/>
    <w:rsid w:val="009A60D8"/>
    <w:rsid w:val="009A6100"/>
    <w:rsid w:val="009A65CC"/>
    <w:rsid w:val="009A6671"/>
    <w:rsid w:val="009A676E"/>
    <w:rsid w:val="009A6C49"/>
    <w:rsid w:val="009A6C95"/>
    <w:rsid w:val="009A6CE5"/>
    <w:rsid w:val="009A7166"/>
    <w:rsid w:val="009A72FC"/>
    <w:rsid w:val="009A7810"/>
    <w:rsid w:val="009A79ED"/>
    <w:rsid w:val="009B01E3"/>
    <w:rsid w:val="009B02F4"/>
    <w:rsid w:val="009B03E6"/>
    <w:rsid w:val="009B05F2"/>
    <w:rsid w:val="009B088B"/>
    <w:rsid w:val="009B08A9"/>
    <w:rsid w:val="009B097D"/>
    <w:rsid w:val="009B0E7C"/>
    <w:rsid w:val="009B1151"/>
    <w:rsid w:val="009B159B"/>
    <w:rsid w:val="009B163D"/>
    <w:rsid w:val="009B166F"/>
    <w:rsid w:val="009B18A7"/>
    <w:rsid w:val="009B22E6"/>
    <w:rsid w:val="009B2898"/>
    <w:rsid w:val="009B2949"/>
    <w:rsid w:val="009B2AF2"/>
    <w:rsid w:val="009B2AF4"/>
    <w:rsid w:val="009B317B"/>
    <w:rsid w:val="009B34C7"/>
    <w:rsid w:val="009B35CD"/>
    <w:rsid w:val="009B386E"/>
    <w:rsid w:val="009B3E33"/>
    <w:rsid w:val="009B3F8F"/>
    <w:rsid w:val="009B43CA"/>
    <w:rsid w:val="009B44B9"/>
    <w:rsid w:val="009B473F"/>
    <w:rsid w:val="009B4B40"/>
    <w:rsid w:val="009B4CF4"/>
    <w:rsid w:val="009B5D78"/>
    <w:rsid w:val="009B621E"/>
    <w:rsid w:val="009B6B1C"/>
    <w:rsid w:val="009B6CA0"/>
    <w:rsid w:val="009B6FF9"/>
    <w:rsid w:val="009B70CF"/>
    <w:rsid w:val="009B71F5"/>
    <w:rsid w:val="009B722F"/>
    <w:rsid w:val="009B72B0"/>
    <w:rsid w:val="009B72CE"/>
    <w:rsid w:val="009B776F"/>
    <w:rsid w:val="009C0245"/>
    <w:rsid w:val="009C0AC2"/>
    <w:rsid w:val="009C0B73"/>
    <w:rsid w:val="009C0E59"/>
    <w:rsid w:val="009C15AC"/>
    <w:rsid w:val="009C1AD3"/>
    <w:rsid w:val="009C24E1"/>
    <w:rsid w:val="009C2696"/>
    <w:rsid w:val="009C2A3F"/>
    <w:rsid w:val="009C2A92"/>
    <w:rsid w:val="009C2B18"/>
    <w:rsid w:val="009C332F"/>
    <w:rsid w:val="009C3688"/>
    <w:rsid w:val="009C3E8C"/>
    <w:rsid w:val="009C4106"/>
    <w:rsid w:val="009C41CC"/>
    <w:rsid w:val="009C4268"/>
    <w:rsid w:val="009C4631"/>
    <w:rsid w:val="009C4C72"/>
    <w:rsid w:val="009C4C78"/>
    <w:rsid w:val="009C4FC1"/>
    <w:rsid w:val="009C55B3"/>
    <w:rsid w:val="009C5963"/>
    <w:rsid w:val="009C6232"/>
    <w:rsid w:val="009C67AE"/>
    <w:rsid w:val="009C6966"/>
    <w:rsid w:val="009C6A0E"/>
    <w:rsid w:val="009C6A2C"/>
    <w:rsid w:val="009C6C76"/>
    <w:rsid w:val="009C6FF8"/>
    <w:rsid w:val="009C70DC"/>
    <w:rsid w:val="009C7187"/>
    <w:rsid w:val="009C7447"/>
    <w:rsid w:val="009C7A5C"/>
    <w:rsid w:val="009C7A61"/>
    <w:rsid w:val="009C7B7E"/>
    <w:rsid w:val="009C7ED1"/>
    <w:rsid w:val="009C7EF3"/>
    <w:rsid w:val="009D0569"/>
    <w:rsid w:val="009D0A5C"/>
    <w:rsid w:val="009D0A99"/>
    <w:rsid w:val="009D0E73"/>
    <w:rsid w:val="009D0ED9"/>
    <w:rsid w:val="009D19F9"/>
    <w:rsid w:val="009D1A6C"/>
    <w:rsid w:val="009D21F3"/>
    <w:rsid w:val="009D2282"/>
    <w:rsid w:val="009D2551"/>
    <w:rsid w:val="009D26A5"/>
    <w:rsid w:val="009D2977"/>
    <w:rsid w:val="009D2C07"/>
    <w:rsid w:val="009D2C6F"/>
    <w:rsid w:val="009D3B21"/>
    <w:rsid w:val="009D3BDB"/>
    <w:rsid w:val="009D3E49"/>
    <w:rsid w:val="009D457B"/>
    <w:rsid w:val="009D483E"/>
    <w:rsid w:val="009D4A70"/>
    <w:rsid w:val="009D4BF2"/>
    <w:rsid w:val="009D4CFD"/>
    <w:rsid w:val="009D5227"/>
    <w:rsid w:val="009D5387"/>
    <w:rsid w:val="009D5985"/>
    <w:rsid w:val="009D5BA1"/>
    <w:rsid w:val="009D5BDF"/>
    <w:rsid w:val="009D5CD6"/>
    <w:rsid w:val="009D601F"/>
    <w:rsid w:val="009D6266"/>
    <w:rsid w:val="009D6820"/>
    <w:rsid w:val="009D6C31"/>
    <w:rsid w:val="009D6EEA"/>
    <w:rsid w:val="009D7261"/>
    <w:rsid w:val="009D72F9"/>
    <w:rsid w:val="009D73F4"/>
    <w:rsid w:val="009D7A63"/>
    <w:rsid w:val="009D7DE9"/>
    <w:rsid w:val="009D7FB6"/>
    <w:rsid w:val="009D7FD6"/>
    <w:rsid w:val="009E009B"/>
    <w:rsid w:val="009E014B"/>
    <w:rsid w:val="009E0BDC"/>
    <w:rsid w:val="009E107E"/>
    <w:rsid w:val="009E134F"/>
    <w:rsid w:val="009E16A1"/>
    <w:rsid w:val="009E19F6"/>
    <w:rsid w:val="009E1C18"/>
    <w:rsid w:val="009E1DC4"/>
    <w:rsid w:val="009E1F88"/>
    <w:rsid w:val="009E203F"/>
    <w:rsid w:val="009E2087"/>
    <w:rsid w:val="009E2088"/>
    <w:rsid w:val="009E20E6"/>
    <w:rsid w:val="009E2175"/>
    <w:rsid w:val="009E2401"/>
    <w:rsid w:val="009E275C"/>
    <w:rsid w:val="009E27BE"/>
    <w:rsid w:val="009E2AD9"/>
    <w:rsid w:val="009E34AE"/>
    <w:rsid w:val="009E3506"/>
    <w:rsid w:val="009E3570"/>
    <w:rsid w:val="009E3589"/>
    <w:rsid w:val="009E36A0"/>
    <w:rsid w:val="009E465C"/>
    <w:rsid w:val="009E48E5"/>
    <w:rsid w:val="009E48EB"/>
    <w:rsid w:val="009E4AA8"/>
    <w:rsid w:val="009E4D0E"/>
    <w:rsid w:val="009E5064"/>
    <w:rsid w:val="009E5180"/>
    <w:rsid w:val="009E5380"/>
    <w:rsid w:val="009E58BD"/>
    <w:rsid w:val="009E5AB0"/>
    <w:rsid w:val="009E5C2A"/>
    <w:rsid w:val="009E6017"/>
    <w:rsid w:val="009E65B9"/>
    <w:rsid w:val="009E66BC"/>
    <w:rsid w:val="009E677C"/>
    <w:rsid w:val="009E6ABC"/>
    <w:rsid w:val="009E708B"/>
    <w:rsid w:val="009E71AD"/>
    <w:rsid w:val="009E720E"/>
    <w:rsid w:val="009E72CC"/>
    <w:rsid w:val="009E7AF4"/>
    <w:rsid w:val="009E7CFF"/>
    <w:rsid w:val="009E7EAF"/>
    <w:rsid w:val="009E7EC6"/>
    <w:rsid w:val="009E7F33"/>
    <w:rsid w:val="009F0CDA"/>
    <w:rsid w:val="009F0FF8"/>
    <w:rsid w:val="009F1267"/>
    <w:rsid w:val="009F1418"/>
    <w:rsid w:val="009F179B"/>
    <w:rsid w:val="009F1A40"/>
    <w:rsid w:val="009F1CA4"/>
    <w:rsid w:val="009F229D"/>
    <w:rsid w:val="009F23EB"/>
    <w:rsid w:val="009F247E"/>
    <w:rsid w:val="009F2510"/>
    <w:rsid w:val="009F2A71"/>
    <w:rsid w:val="009F2CEC"/>
    <w:rsid w:val="009F3178"/>
    <w:rsid w:val="009F3355"/>
    <w:rsid w:val="009F3412"/>
    <w:rsid w:val="009F36E5"/>
    <w:rsid w:val="009F37B5"/>
    <w:rsid w:val="009F3D4E"/>
    <w:rsid w:val="009F4407"/>
    <w:rsid w:val="009F47AD"/>
    <w:rsid w:val="009F4DC0"/>
    <w:rsid w:val="009F4E16"/>
    <w:rsid w:val="009F502C"/>
    <w:rsid w:val="009F50A5"/>
    <w:rsid w:val="009F5151"/>
    <w:rsid w:val="009F5AC0"/>
    <w:rsid w:val="009F5C5F"/>
    <w:rsid w:val="009F5C61"/>
    <w:rsid w:val="009F5F03"/>
    <w:rsid w:val="009F60FB"/>
    <w:rsid w:val="009F6722"/>
    <w:rsid w:val="009F69B9"/>
    <w:rsid w:val="009F6E67"/>
    <w:rsid w:val="009F6EB3"/>
    <w:rsid w:val="009F7493"/>
    <w:rsid w:val="009F7915"/>
    <w:rsid w:val="009F7B27"/>
    <w:rsid w:val="009F7F65"/>
    <w:rsid w:val="00A00529"/>
    <w:rsid w:val="00A00D88"/>
    <w:rsid w:val="00A01304"/>
    <w:rsid w:val="00A01714"/>
    <w:rsid w:val="00A0171B"/>
    <w:rsid w:val="00A0172A"/>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D4D"/>
    <w:rsid w:val="00A051A6"/>
    <w:rsid w:val="00A0544B"/>
    <w:rsid w:val="00A059B4"/>
    <w:rsid w:val="00A05D57"/>
    <w:rsid w:val="00A05FB8"/>
    <w:rsid w:val="00A066C9"/>
    <w:rsid w:val="00A06BED"/>
    <w:rsid w:val="00A07161"/>
    <w:rsid w:val="00A07259"/>
    <w:rsid w:val="00A07717"/>
    <w:rsid w:val="00A07B83"/>
    <w:rsid w:val="00A10286"/>
    <w:rsid w:val="00A105E8"/>
    <w:rsid w:val="00A10985"/>
    <w:rsid w:val="00A10AE5"/>
    <w:rsid w:val="00A110AF"/>
    <w:rsid w:val="00A114C6"/>
    <w:rsid w:val="00A118DD"/>
    <w:rsid w:val="00A11AC5"/>
    <w:rsid w:val="00A11BC6"/>
    <w:rsid w:val="00A11D5F"/>
    <w:rsid w:val="00A11E9A"/>
    <w:rsid w:val="00A121B0"/>
    <w:rsid w:val="00A12338"/>
    <w:rsid w:val="00A12367"/>
    <w:rsid w:val="00A124EF"/>
    <w:rsid w:val="00A1271C"/>
    <w:rsid w:val="00A12BF2"/>
    <w:rsid w:val="00A12C60"/>
    <w:rsid w:val="00A12FF3"/>
    <w:rsid w:val="00A13154"/>
    <w:rsid w:val="00A13448"/>
    <w:rsid w:val="00A13C61"/>
    <w:rsid w:val="00A1462A"/>
    <w:rsid w:val="00A14737"/>
    <w:rsid w:val="00A1478E"/>
    <w:rsid w:val="00A1495C"/>
    <w:rsid w:val="00A149E6"/>
    <w:rsid w:val="00A14C95"/>
    <w:rsid w:val="00A14F77"/>
    <w:rsid w:val="00A14F8D"/>
    <w:rsid w:val="00A15090"/>
    <w:rsid w:val="00A1513E"/>
    <w:rsid w:val="00A155BB"/>
    <w:rsid w:val="00A15638"/>
    <w:rsid w:val="00A15F5E"/>
    <w:rsid w:val="00A15F91"/>
    <w:rsid w:val="00A15FBC"/>
    <w:rsid w:val="00A15FD9"/>
    <w:rsid w:val="00A160B8"/>
    <w:rsid w:val="00A167F5"/>
    <w:rsid w:val="00A16AE5"/>
    <w:rsid w:val="00A16DD1"/>
    <w:rsid w:val="00A170C6"/>
    <w:rsid w:val="00A17134"/>
    <w:rsid w:val="00A17500"/>
    <w:rsid w:val="00A1785F"/>
    <w:rsid w:val="00A202ED"/>
    <w:rsid w:val="00A20AEA"/>
    <w:rsid w:val="00A20B3E"/>
    <w:rsid w:val="00A20B90"/>
    <w:rsid w:val="00A20BB9"/>
    <w:rsid w:val="00A210D8"/>
    <w:rsid w:val="00A21508"/>
    <w:rsid w:val="00A21BA3"/>
    <w:rsid w:val="00A21EC1"/>
    <w:rsid w:val="00A22495"/>
    <w:rsid w:val="00A224AE"/>
    <w:rsid w:val="00A2255C"/>
    <w:rsid w:val="00A2257B"/>
    <w:rsid w:val="00A225DC"/>
    <w:rsid w:val="00A228DC"/>
    <w:rsid w:val="00A22B95"/>
    <w:rsid w:val="00A22C40"/>
    <w:rsid w:val="00A23A2A"/>
    <w:rsid w:val="00A23DDA"/>
    <w:rsid w:val="00A23F14"/>
    <w:rsid w:val="00A24311"/>
    <w:rsid w:val="00A24828"/>
    <w:rsid w:val="00A24BE8"/>
    <w:rsid w:val="00A24D10"/>
    <w:rsid w:val="00A24E85"/>
    <w:rsid w:val="00A24EA1"/>
    <w:rsid w:val="00A24ECF"/>
    <w:rsid w:val="00A25012"/>
    <w:rsid w:val="00A2530D"/>
    <w:rsid w:val="00A2574B"/>
    <w:rsid w:val="00A2583C"/>
    <w:rsid w:val="00A25BFB"/>
    <w:rsid w:val="00A25D37"/>
    <w:rsid w:val="00A25E0F"/>
    <w:rsid w:val="00A25FA6"/>
    <w:rsid w:val="00A2609C"/>
    <w:rsid w:val="00A2630F"/>
    <w:rsid w:val="00A265DF"/>
    <w:rsid w:val="00A26770"/>
    <w:rsid w:val="00A26A89"/>
    <w:rsid w:val="00A26D6D"/>
    <w:rsid w:val="00A2770F"/>
    <w:rsid w:val="00A27899"/>
    <w:rsid w:val="00A30449"/>
    <w:rsid w:val="00A305C7"/>
    <w:rsid w:val="00A30691"/>
    <w:rsid w:val="00A3082E"/>
    <w:rsid w:val="00A308F5"/>
    <w:rsid w:val="00A309C0"/>
    <w:rsid w:val="00A30CE6"/>
    <w:rsid w:val="00A30F5E"/>
    <w:rsid w:val="00A31196"/>
    <w:rsid w:val="00A3119C"/>
    <w:rsid w:val="00A311AD"/>
    <w:rsid w:val="00A317E2"/>
    <w:rsid w:val="00A319B6"/>
    <w:rsid w:val="00A319BC"/>
    <w:rsid w:val="00A31A4A"/>
    <w:rsid w:val="00A31C0A"/>
    <w:rsid w:val="00A31C4C"/>
    <w:rsid w:val="00A31E47"/>
    <w:rsid w:val="00A31F25"/>
    <w:rsid w:val="00A32332"/>
    <w:rsid w:val="00A32C2C"/>
    <w:rsid w:val="00A32D11"/>
    <w:rsid w:val="00A32EF3"/>
    <w:rsid w:val="00A338DA"/>
    <w:rsid w:val="00A33D39"/>
    <w:rsid w:val="00A33E06"/>
    <w:rsid w:val="00A3404D"/>
    <w:rsid w:val="00A343BC"/>
    <w:rsid w:val="00A3450F"/>
    <w:rsid w:val="00A348CD"/>
    <w:rsid w:val="00A3507F"/>
    <w:rsid w:val="00A354C9"/>
    <w:rsid w:val="00A356FA"/>
    <w:rsid w:val="00A3578B"/>
    <w:rsid w:val="00A357E2"/>
    <w:rsid w:val="00A35807"/>
    <w:rsid w:val="00A35873"/>
    <w:rsid w:val="00A359E5"/>
    <w:rsid w:val="00A35EE4"/>
    <w:rsid w:val="00A363E2"/>
    <w:rsid w:val="00A3678C"/>
    <w:rsid w:val="00A368E7"/>
    <w:rsid w:val="00A3690E"/>
    <w:rsid w:val="00A36E74"/>
    <w:rsid w:val="00A3721F"/>
    <w:rsid w:val="00A374BD"/>
    <w:rsid w:val="00A376E6"/>
    <w:rsid w:val="00A37984"/>
    <w:rsid w:val="00A37985"/>
    <w:rsid w:val="00A37A4B"/>
    <w:rsid w:val="00A37AC9"/>
    <w:rsid w:val="00A37D52"/>
    <w:rsid w:val="00A4006A"/>
    <w:rsid w:val="00A4022B"/>
    <w:rsid w:val="00A4028A"/>
    <w:rsid w:val="00A4067F"/>
    <w:rsid w:val="00A40A25"/>
    <w:rsid w:val="00A40C24"/>
    <w:rsid w:val="00A40F0D"/>
    <w:rsid w:val="00A40F79"/>
    <w:rsid w:val="00A41056"/>
    <w:rsid w:val="00A411B6"/>
    <w:rsid w:val="00A4149C"/>
    <w:rsid w:val="00A41F8C"/>
    <w:rsid w:val="00A42132"/>
    <w:rsid w:val="00A42594"/>
    <w:rsid w:val="00A42691"/>
    <w:rsid w:val="00A42C1E"/>
    <w:rsid w:val="00A43091"/>
    <w:rsid w:val="00A434DE"/>
    <w:rsid w:val="00A435B0"/>
    <w:rsid w:val="00A43945"/>
    <w:rsid w:val="00A439D0"/>
    <w:rsid w:val="00A43C8C"/>
    <w:rsid w:val="00A43CE7"/>
    <w:rsid w:val="00A441EA"/>
    <w:rsid w:val="00A445EF"/>
    <w:rsid w:val="00A4466A"/>
    <w:rsid w:val="00A44B23"/>
    <w:rsid w:val="00A44F4F"/>
    <w:rsid w:val="00A4513F"/>
    <w:rsid w:val="00A45397"/>
    <w:rsid w:val="00A453F3"/>
    <w:rsid w:val="00A455C5"/>
    <w:rsid w:val="00A45625"/>
    <w:rsid w:val="00A457CD"/>
    <w:rsid w:val="00A45B28"/>
    <w:rsid w:val="00A46091"/>
    <w:rsid w:val="00A46391"/>
    <w:rsid w:val="00A46CF9"/>
    <w:rsid w:val="00A46D4D"/>
    <w:rsid w:val="00A4768D"/>
    <w:rsid w:val="00A4781D"/>
    <w:rsid w:val="00A50494"/>
    <w:rsid w:val="00A50A0A"/>
    <w:rsid w:val="00A50DA3"/>
    <w:rsid w:val="00A50F89"/>
    <w:rsid w:val="00A51372"/>
    <w:rsid w:val="00A513B8"/>
    <w:rsid w:val="00A51441"/>
    <w:rsid w:val="00A51CB7"/>
    <w:rsid w:val="00A51F99"/>
    <w:rsid w:val="00A520F2"/>
    <w:rsid w:val="00A52611"/>
    <w:rsid w:val="00A52C7A"/>
    <w:rsid w:val="00A52DCC"/>
    <w:rsid w:val="00A52DD9"/>
    <w:rsid w:val="00A530EB"/>
    <w:rsid w:val="00A53144"/>
    <w:rsid w:val="00A53819"/>
    <w:rsid w:val="00A53984"/>
    <w:rsid w:val="00A539D6"/>
    <w:rsid w:val="00A53CB5"/>
    <w:rsid w:val="00A53D29"/>
    <w:rsid w:val="00A53E58"/>
    <w:rsid w:val="00A544FE"/>
    <w:rsid w:val="00A54B3A"/>
    <w:rsid w:val="00A54B42"/>
    <w:rsid w:val="00A54D20"/>
    <w:rsid w:val="00A552D2"/>
    <w:rsid w:val="00A55981"/>
    <w:rsid w:val="00A559B7"/>
    <w:rsid w:val="00A55D6D"/>
    <w:rsid w:val="00A55FAF"/>
    <w:rsid w:val="00A55FD3"/>
    <w:rsid w:val="00A562B5"/>
    <w:rsid w:val="00A56340"/>
    <w:rsid w:val="00A564E8"/>
    <w:rsid w:val="00A568E9"/>
    <w:rsid w:val="00A56C11"/>
    <w:rsid w:val="00A56EBD"/>
    <w:rsid w:val="00A574EB"/>
    <w:rsid w:val="00A5756B"/>
    <w:rsid w:val="00A57588"/>
    <w:rsid w:val="00A5765C"/>
    <w:rsid w:val="00A6003F"/>
    <w:rsid w:val="00A601D3"/>
    <w:rsid w:val="00A6056F"/>
    <w:rsid w:val="00A60644"/>
    <w:rsid w:val="00A609E3"/>
    <w:rsid w:val="00A60C96"/>
    <w:rsid w:val="00A60D11"/>
    <w:rsid w:val="00A60F2C"/>
    <w:rsid w:val="00A613B1"/>
    <w:rsid w:val="00A62188"/>
    <w:rsid w:val="00A625ED"/>
    <w:rsid w:val="00A62731"/>
    <w:rsid w:val="00A628F9"/>
    <w:rsid w:val="00A62C5D"/>
    <w:rsid w:val="00A62CCC"/>
    <w:rsid w:val="00A63858"/>
    <w:rsid w:val="00A6386C"/>
    <w:rsid w:val="00A638B5"/>
    <w:rsid w:val="00A63D0B"/>
    <w:rsid w:val="00A63DF9"/>
    <w:rsid w:val="00A640FC"/>
    <w:rsid w:val="00A6425E"/>
    <w:rsid w:val="00A64F1C"/>
    <w:rsid w:val="00A64FFD"/>
    <w:rsid w:val="00A6520F"/>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946"/>
    <w:rsid w:val="00A71E6A"/>
    <w:rsid w:val="00A71F94"/>
    <w:rsid w:val="00A71FEF"/>
    <w:rsid w:val="00A722C7"/>
    <w:rsid w:val="00A724D9"/>
    <w:rsid w:val="00A72F92"/>
    <w:rsid w:val="00A73031"/>
    <w:rsid w:val="00A73232"/>
    <w:rsid w:val="00A733D7"/>
    <w:rsid w:val="00A73689"/>
    <w:rsid w:val="00A73B3F"/>
    <w:rsid w:val="00A73ECE"/>
    <w:rsid w:val="00A740A3"/>
    <w:rsid w:val="00A740B0"/>
    <w:rsid w:val="00A74B08"/>
    <w:rsid w:val="00A74C31"/>
    <w:rsid w:val="00A74E6C"/>
    <w:rsid w:val="00A74F2B"/>
    <w:rsid w:val="00A74F4A"/>
    <w:rsid w:val="00A752D4"/>
    <w:rsid w:val="00A7535E"/>
    <w:rsid w:val="00A7544B"/>
    <w:rsid w:val="00A7556A"/>
    <w:rsid w:val="00A7561F"/>
    <w:rsid w:val="00A75996"/>
    <w:rsid w:val="00A759F7"/>
    <w:rsid w:val="00A75BB8"/>
    <w:rsid w:val="00A76139"/>
    <w:rsid w:val="00A76542"/>
    <w:rsid w:val="00A768A3"/>
    <w:rsid w:val="00A76A57"/>
    <w:rsid w:val="00A76CA6"/>
    <w:rsid w:val="00A76D6A"/>
    <w:rsid w:val="00A76DEE"/>
    <w:rsid w:val="00A771E7"/>
    <w:rsid w:val="00A7744B"/>
    <w:rsid w:val="00A77522"/>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435"/>
    <w:rsid w:val="00A81518"/>
    <w:rsid w:val="00A815A3"/>
    <w:rsid w:val="00A815C3"/>
    <w:rsid w:val="00A81848"/>
    <w:rsid w:val="00A8199D"/>
    <w:rsid w:val="00A82313"/>
    <w:rsid w:val="00A823C1"/>
    <w:rsid w:val="00A8247C"/>
    <w:rsid w:val="00A8254C"/>
    <w:rsid w:val="00A82623"/>
    <w:rsid w:val="00A827C4"/>
    <w:rsid w:val="00A8289E"/>
    <w:rsid w:val="00A829FA"/>
    <w:rsid w:val="00A82A85"/>
    <w:rsid w:val="00A82FF1"/>
    <w:rsid w:val="00A83087"/>
    <w:rsid w:val="00A831AA"/>
    <w:rsid w:val="00A84141"/>
    <w:rsid w:val="00A846F4"/>
    <w:rsid w:val="00A84A27"/>
    <w:rsid w:val="00A84AB6"/>
    <w:rsid w:val="00A84B39"/>
    <w:rsid w:val="00A84DFE"/>
    <w:rsid w:val="00A851BD"/>
    <w:rsid w:val="00A851F0"/>
    <w:rsid w:val="00A85343"/>
    <w:rsid w:val="00A853A3"/>
    <w:rsid w:val="00A8570F"/>
    <w:rsid w:val="00A85766"/>
    <w:rsid w:val="00A8612B"/>
    <w:rsid w:val="00A862BF"/>
    <w:rsid w:val="00A862F6"/>
    <w:rsid w:val="00A863B6"/>
    <w:rsid w:val="00A863E0"/>
    <w:rsid w:val="00A86682"/>
    <w:rsid w:val="00A86880"/>
    <w:rsid w:val="00A86B40"/>
    <w:rsid w:val="00A86E9A"/>
    <w:rsid w:val="00A86FBA"/>
    <w:rsid w:val="00A87508"/>
    <w:rsid w:val="00A87910"/>
    <w:rsid w:val="00A87B77"/>
    <w:rsid w:val="00A904AC"/>
    <w:rsid w:val="00A9060A"/>
    <w:rsid w:val="00A90783"/>
    <w:rsid w:val="00A90A42"/>
    <w:rsid w:val="00A90F00"/>
    <w:rsid w:val="00A9113C"/>
    <w:rsid w:val="00A9146B"/>
    <w:rsid w:val="00A9196A"/>
    <w:rsid w:val="00A91B97"/>
    <w:rsid w:val="00A92012"/>
    <w:rsid w:val="00A92E54"/>
    <w:rsid w:val="00A9316B"/>
    <w:rsid w:val="00A93C10"/>
    <w:rsid w:val="00A93C32"/>
    <w:rsid w:val="00A93ED0"/>
    <w:rsid w:val="00A93FDF"/>
    <w:rsid w:val="00A941C5"/>
    <w:rsid w:val="00A943ED"/>
    <w:rsid w:val="00A9478B"/>
    <w:rsid w:val="00A948F0"/>
    <w:rsid w:val="00A949DB"/>
    <w:rsid w:val="00A94A34"/>
    <w:rsid w:val="00A94D89"/>
    <w:rsid w:val="00A95004"/>
    <w:rsid w:val="00A953CC"/>
    <w:rsid w:val="00A95929"/>
    <w:rsid w:val="00A95A2A"/>
    <w:rsid w:val="00A95A5A"/>
    <w:rsid w:val="00A95A83"/>
    <w:rsid w:val="00A95B32"/>
    <w:rsid w:val="00A95D7E"/>
    <w:rsid w:val="00A95DF0"/>
    <w:rsid w:val="00A962A4"/>
    <w:rsid w:val="00A96424"/>
    <w:rsid w:val="00A96456"/>
    <w:rsid w:val="00A969BF"/>
    <w:rsid w:val="00A96A9D"/>
    <w:rsid w:val="00A974BB"/>
    <w:rsid w:val="00A97508"/>
    <w:rsid w:val="00A97961"/>
    <w:rsid w:val="00AA0121"/>
    <w:rsid w:val="00AA0268"/>
    <w:rsid w:val="00AA08E3"/>
    <w:rsid w:val="00AA094A"/>
    <w:rsid w:val="00AA0E2B"/>
    <w:rsid w:val="00AA0EB9"/>
    <w:rsid w:val="00AA1075"/>
    <w:rsid w:val="00AA1427"/>
    <w:rsid w:val="00AA1809"/>
    <w:rsid w:val="00AA194B"/>
    <w:rsid w:val="00AA1AAB"/>
    <w:rsid w:val="00AA217C"/>
    <w:rsid w:val="00AA225E"/>
    <w:rsid w:val="00AA2382"/>
    <w:rsid w:val="00AA26AE"/>
    <w:rsid w:val="00AA26CC"/>
    <w:rsid w:val="00AA2E6A"/>
    <w:rsid w:val="00AA2F5A"/>
    <w:rsid w:val="00AA3704"/>
    <w:rsid w:val="00AA390E"/>
    <w:rsid w:val="00AA3E01"/>
    <w:rsid w:val="00AA4242"/>
    <w:rsid w:val="00AA42F2"/>
    <w:rsid w:val="00AA4344"/>
    <w:rsid w:val="00AA4702"/>
    <w:rsid w:val="00AA4899"/>
    <w:rsid w:val="00AA48CE"/>
    <w:rsid w:val="00AA4D13"/>
    <w:rsid w:val="00AA4F2E"/>
    <w:rsid w:val="00AA4F3E"/>
    <w:rsid w:val="00AA4FC6"/>
    <w:rsid w:val="00AA5219"/>
    <w:rsid w:val="00AA5911"/>
    <w:rsid w:val="00AA5C21"/>
    <w:rsid w:val="00AA5C4A"/>
    <w:rsid w:val="00AA60A1"/>
    <w:rsid w:val="00AA6367"/>
    <w:rsid w:val="00AA63D2"/>
    <w:rsid w:val="00AA6893"/>
    <w:rsid w:val="00AA6AE9"/>
    <w:rsid w:val="00AA6C18"/>
    <w:rsid w:val="00AA7002"/>
    <w:rsid w:val="00AA72CF"/>
    <w:rsid w:val="00AA7A05"/>
    <w:rsid w:val="00AB015C"/>
    <w:rsid w:val="00AB0569"/>
    <w:rsid w:val="00AB06A2"/>
    <w:rsid w:val="00AB0D93"/>
    <w:rsid w:val="00AB0FB0"/>
    <w:rsid w:val="00AB0FF4"/>
    <w:rsid w:val="00AB103B"/>
    <w:rsid w:val="00AB132C"/>
    <w:rsid w:val="00AB152A"/>
    <w:rsid w:val="00AB157E"/>
    <w:rsid w:val="00AB18C2"/>
    <w:rsid w:val="00AB1EA4"/>
    <w:rsid w:val="00AB1FFB"/>
    <w:rsid w:val="00AB2031"/>
    <w:rsid w:val="00AB23F4"/>
    <w:rsid w:val="00AB2A29"/>
    <w:rsid w:val="00AB2B11"/>
    <w:rsid w:val="00AB309F"/>
    <w:rsid w:val="00AB33B6"/>
    <w:rsid w:val="00AB3598"/>
    <w:rsid w:val="00AB37BB"/>
    <w:rsid w:val="00AB3A0E"/>
    <w:rsid w:val="00AB3B26"/>
    <w:rsid w:val="00AB3E57"/>
    <w:rsid w:val="00AB403C"/>
    <w:rsid w:val="00AB40DD"/>
    <w:rsid w:val="00AB4278"/>
    <w:rsid w:val="00AB482D"/>
    <w:rsid w:val="00AB48E1"/>
    <w:rsid w:val="00AB4B3A"/>
    <w:rsid w:val="00AB4BE9"/>
    <w:rsid w:val="00AB4DB4"/>
    <w:rsid w:val="00AB4DF7"/>
    <w:rsid w:val="00AB5066"/>
    <w:rsid w:val="00AB5809"/>
    <w:rsid w:val="00AB5895"/>
    <w:rsid w:val="00AB5FC2"/>
    <w:rsid w:val="00AB620A"/>
    <w:rsid w:val="00AB641A"/>
    <w:rsid w:val="00AB7378"/>
    <w:rsid w:val="00AB743B"/>
    <w:rsid w:val="00AB78CD"/>
    <w:rsid w:val="00AB792A"/>
    <w:rsid w:val="00AB797A"/>
    <w:rsid w:val="00AB7E72"/>
    <w:rsid w:val="00AC0202"/>
    <w:rsid w:val="00AC0218"/>
    <w:rsid w:val="00AC021D"/>
    <w:rsid w:val="00AC0923"/>
    <w:rsid w:val="00AC0DF3"/>
    <w:rsid w:val="00AC15C7"/>
    <w:rsid w:val="00AC15D5"/>
    <w:rsid w:val="00AC1AF7"/>
    <w:rsid w:val="00AC1E98"/>
    <w:rsid w:val="00AC2804"/>
    <w:rsid w:val="00AC283F"/>
    <w:rsid w:val="00AC29F8"/>
    <w:rsid w:val="00AC2C64"/>
    <w:rsid w:val="00AC34BD"/>
    <w:rsid w:val="00AC34F4"/>
    <w:rsid w:val="00AC3C7A"/>
    <w:rsid w:val="00AC3E8A"/>
    <w:rsid w:val="00AC403A"/>
    <w:rsid w:val="00AC45AF"/>
    <w:rsid w:val="00AC4921"/>
    <w:rsid w:val="00AC4C0B"/>
    <w:rsid w:val="00AC4C1F"/>
    <w:rsid w:val="00AC4CB3"/>
    <w:rsid w:val="00AC4E36"/>
    <w:rsid w:val="00AC50EE"/>
    <w:rsid w:val="00AC57C5"/>
    <w:rsid w:val="00AC59C2"/>
    <w:rsid w:val="00AC5A23"/>
    <w:rsid w:val="00AC5BB8"/>
    <w:rsid w:val="00AC6024"/>
    <w:rsid w:val="00AC60E9"/>
    <w:rsid w:val="00AC6671"/>
    <w:rsid w:val="00AC75A7"/>
    <w:rsid w:val="00AC7B02"/>
    <w:rsid w:val="00AC7E3A"/>
    <w:rsid w:val="00AD00E6"/>
    <w:rsid w:val="00AD02AF"/>
    <w:rsid w:val="00AD03CF"/>
    <w:rsid w:val="00AD0493"/>
    <w:rsid w:val="00AD0530"/>
    <w:rsid w:val="00AD055C"/>
    <w:rsid w:val="00AD056B"/>
    <w:rsid w:val="00AD06C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AB0"/>
    <w:rsid w:val="00AD2AFB"/>
    <w:rsid w:val="00AD2C1C"/>
    <w:rsid w:val="00AD2C41"/>
    <w:rsid w:val="00AD2FF3"/>
    <w:rsid w:val="00AD3371"/>
    <w:rsid w:val="00AD448A"/>
    <w:rsid w:val="00AD4DD7"/>
    <w:rsid w:val="00AD507F"/>
    <w:rsid w:val="00AD51FD"/>
    <w:rsid w:val="00AD550E"/>
    <w:rsid w:val="00AD59B0"/>
    <w:rsid w:val="00AD5F2F"/>
    <w:rsid w:val="00AD615A"/>
    <w:rsid w:val="00AD62AB"/>
    <w:rsid w:val="00AD658E"/>
    <w:rsid w:val="00AD6E65"/>
    <w:rsid w:val="00AD6E7C"/>
    <w:rsid w:val="00AD752B"/>
    <w:rsid w:val="00AE05E2"/>
    <w:rsid w:val="00AE0A60"/>
    <w:rsid w:val="00AE0FC2"/>
    <w:rsid w:val="00AE1710"/>
    <w:rsid w:val="00AE1A9F"/>
    <w:rsid w:val="00AE1B44"/>
    <w:rsid w:val="00AE1D35"/>
    <w:rsid w:val="00AE1FB1"/>
    <w:rsid w:val="00AE27DE"/>
    <w:rsid w:val="00AE2A19"/>
    <w:rsid w:val="00AE2AEE"/>
    <w:rsid w:val="00AE2DAF"/>
    <w:rsid w:val="00AE30C8"/>
    <w:rsid w:val="00AE428C"/>
    <w:rsid w:val="00AE4290"/>
    <w:rsid w:val="00AE44C3"/>
    <w:rsid w:val="00AE4B21"/>
    <w:rsid w:val="00AE4F58"/>
    <w:rsid w:val="00AE5C10"/>
    <w:rsid w:val="00AE5D9C"/>
    <w:rsid w:val="00AE5EBB"/>
    <w:rsid w:val="00AE6012"/>
    <w:rsid w:val="00AE6095"/>
    <w:rsid w:val="00AE68E2"/>
    <w:rsid w:val="00AE6ADF"/>
    <w:rsid w:val="00AE703D"/>
    <w:rsid w:val="00AE7075"/>
    <w:rsid w:val="00AE7203"/>
    <w:rsid w:val="00AE7480"/>
    <w:rsid w:val="00AE7BC0"/>
    <w:rsid w:val="00AF005D"/>
    <w:rsid w:val="00AF0152"/>
    <w:rsid w:val="00AF041E"/>
    <w:rsid w:val="00AF047A"/>
    <w:rsid w:val="00AF04ED"/>
    <w:rsid w:val="00AF0690"/>
    <w:rsid w:val="00AF0787"/>
    <w:rsid w:val="00AF0AAE"/>
    <w:rsid w:val="00AF0B3E"/>
    <w:rsid w:val="00AF0B46"/>
    <w:rsid w:val="00AF1BA0"/>
    <w:rsid w:val="00AF1C33"/>
    <w:rsid w:val="00AF1E90"/>
    <w:rsid w:val="00AF1F2C"/>
    <w:rsid w:val="00AF215B"/>
    <w:rsid w:val="00AF21E9"/>
    <w:rsid w:val="00AF2397"/>
    <w:rsid w:val="00AF26FB"/>
    <w:rsid w:val="00AF2759"/>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BEE"/>
    <w:rsid w:val="00AF6D72"/>
    <w:rsid w:val="00AF6F55"/>
    <w:rsid w:val="00AF6F57"/>
    <w:rsid w:val="00AF7A9D"/>
    <w:rsid w:val="00AF7CB1"/>
    <w:rsid w:val="00AF7D01"/>
    <w:rsid w:val="00B0065B"/>
    <w:rsid w:val="00B00F85"/>
    <w:rsid w:val="00B00FBC"/>
    <w:rsid w:val="00B012F4"/>
    <w:rsid w:val="00B014A4"/>
    <w:rsid w:val="00B014D4"/>
    <w:rsid w:val="00B016B8"/>
    <w:rsid w:val="00B01E79"/>
    <w:rsid w:val="00B01F39"/>
    <w:rsid w:val="00B0200D"/>
    <w:rsid w:val="00B02010"/>
    <w:rsid w:val="00B02B79"/>
    <w:rsid w:val="00B030C6"/>
    <w:rsid w:val="00B036B1"/>
    <w:rsid w:val="00B03A5D"/>
    <w:rsid w:val="00B03C90"/>
    <w:rsid w:val="00B03CB1"/>
    <w:rsid w:val="00B03F6E"/>
    <w:rsid w:val="00B0409E"/>
    <w:rsid w:val="00B04279"/>
    <w:rsid w:val="00B04BAD"/>
    <w:rsid w:val="00B054EA"/>
    <w:rsid w:val="00B05722"/>
    <w:rsid w:val="00B05852"/>
    <w:rsid w:val="00B05C41"/>
    <w:rsid w:val="00B05ED5"/>
    <w:rsid w:val="00B06713"/>
    <w:rsid w:val="00B06C72"/>
    <w:rsid w:val="00B06FD2"/>
    <w:rsid w:val="00B0735F"/>
    <w:rsid w:val="00B0746F"/>
    <w:rsid w:val="00B07AD9"/>
    <w:rsid w:val="00B07D7C"/>
    <w:rsid w:val="00B108C5"/>
    <w:rsid w:val="00B10AF0"/>
    <w:rsid w:val="00B10C85"/>
    <w:rsid w:val="00B117C6"/>
    <w:rsid w:val="00B1193F"/>
    <w:rsid w:val="00B11D5D"/>
    <w:rsid w:val="00B11E41"/>
    <w:rsid w:val="00B11E4E"/>
    <w:rsid w:val="00B12100"/>
    <w:rsid w:val="00B12889"/>
    <w:rsid w:val="00B12AAA"/>
    <w:rsid w:val="00B12BBB"/>
    <w:rsid w:val="00B13141"/>
    <w:rsid w:val="00B131F5"/>
    <w:rsid w:val="00B13276"/>
    <w:rsid w:val="00B13331"/>
    <w:rsid w:val="00B13783"/>
    <w:rsid w:val="00B13B7E"/>
    <w:rsid w:val="00B13E4A"/>
    <w:rsid w:val="00B13E87"/>
    <w:rsid w:val="00B141B3"/>
    <w:rsid w:val="00B1424B"/>
    <w:rsid w:val="00B143DF"/>
    <w:rsid w:val="00B14BBB"/>
    <w:rsid w:val="00B14BD2"/>
    <w:rsid w:val="00B15036"/>
    <w:rsid w:val="00B15321"/>
    <w:rsid w:val="00B15452"/>
    <w:rsid w:val="00B15639"/>
    <w:rsid w:val="00B1593E"/>
    <w:rsid w:val="00B15ABC"/>
    <w:rsid w:val="00B15C2F"/>
    <w:rsid w:val="00B15EAF"/>
    <w:rsid w:val="00B15F5A"/>
    <w:rsid w:val="00B15F9E"/>
    <w:rsid w:val="00B167F5"/>
    <w:rsid w:val="00B16912"/>
    <w:rsid w:val="00B16A40"/>
    <w:rsid w:val="00B16C0C"/>
    <w:rsid w:val="00B17440"/>
    <w:rsid w:val="00B175B5"/>
    <w:rsid w:val="00B17A20"/>
    <w:rsid w:val="00B17A42"/>
    <w:rsid w:val="00B17AA5"/>
    <w:rsid w:val="00B17C02"/>
    <w:rsid w:val="00B17D52"/>
    <w:rsid w:val="00B2040C"/>
    <w:rsid w:val="00B2063E"/>
    <w:rsid w:val="00B20D2F"/>
    <w:rsid w:val="00B20F73"/>
    <w:rsid w:val="00B20FAA"/>
    <w:rsid w:val="00B21AA3"/>
    <w:rsid w:val="00B21BB8"/>
    <w:rsid w:val="00B2219C"/>
    <w:rsid w:val="00B2248F"/>
    <w:rsid w:val="00B22594"/>
    <w:rsid w:val="00B22644"/>
    <w:rsid w:val="00B22D32"/>
    <w:rsid w:val="00B22D9C"/>
    <w:rsid w:val="00B22E0A"/>
    <w:rsid w:val="00B22E59"/>
    <w:rsid w:val="00B23038"/>
    <w:rsid w:val="00B23337"/>
    <w:rsid w:val="00B2450C"/>
    <w:rsid w:val="00B2467D"/>
    <w:rsid w:val="00B24CA0"/>
    <w:rsid w:val="00B24E89"/>
    <w:rsid w:val="00B24FC9"/>
    <w:rsid w:val="00B25556"/>
    <w:rsid w:val="00B257BB"/>
    <w:rsid w:val="00B2592F"/>
    <w:rsid w:val="00B25E48"/>
    <w:rsid w:val="00B25E77"/>
    <w:rsid w:val="00B25ED2"/>
    <w:rsid w:val="00B268FB"/>
    <w:rsid w:val="00B26B92"/>
    <w:rsid w:val="00B26C38"/>
    <w:rsid w:val="00B26D79"/>
    <w:rsid w:val="00B26FEF"/>
    <w:rsid w:val="00B2771D"/>
    <w:rsid w:val="00B279EA"/>
    <w:rsid w:val="00B30107"/>
    <w:rsid w:val="00B307F6"/>
    <w:rsid w:val="00B30B52"/>
    <w:rsid w:val="00B30B7E"/>
    <w:rsid w:val="00B30C5F"/>
    <w:rsid w:val="00B30E80"/>
    <w:rsid w:val="00B31069"/>
    <w:rsid w:val="00B311A2"/>
    <w:rsid w:val="00B3149A"/>
    <w:rsid w:val="00B316D7"/>
    <w:rsid w:val="00B31901"/>
    <w:rsid w:val="00B31A26"/>
    <w:rsid w:val="00B31EBC"/>
    <w:rsid w:val="00B320FF"/>
    <w:rsid w:val="00B33315"/>
    <w:rsid w:val="00B339AB"/>
    <w:rsid w:val="00B33D3B"/>
    <w:rsid w:val="00B33EFA"/>
    <w:rsid w:val="00B3418B"/>
    <w:rsid w:val="00B34709"/>
    <w:rsid w:val="00B35299"/>
    <w:rsid w:val="00B3557C"/>
    <w:rsid w:val="00B35C88"/>
    <w:rsid w:val="00B35D4B"/>
    <w:rsid w:val="00B3642C"/>
    <w:rsid w:val="00B3655A"/>
    <w:rsid w:val="00B36703"/>
    <w:rsid w:val="00B3677B"/>
    <w:rsid w:val="00B367D3"/>
    <w:rsid w:val="00B368FE"/>
    <w:rsid w:val="00B36AE3"/>
    <w:rsid w:val="00B3745E"/>
    <w:rsid w:val="00B375CF"/>
    <w:rsid w:val="00B37873"/>
    <w:rsid w:val="00B379CF"/>
    <w:rsid w:val="00B37A2E"/>
    <w:rsid w:val="00B40176"/>
    <w:rsid w:val="00B406C9"/>
    <w:rsid w:val="00B411AC"/>
    <w:rsid w:val="00B414E5"/>
    <w:rsid w:val="00B41B43"/>
    <w:rsid w:val="00B42BC5"/>
    <w:rsid w:val="00B42BFD"/>
    <w:rsid w:val="00B42D26"/>
    <w:rsid w:val="00B42F6B"/>
    <w:rsid w:val="00B431BD"/>
    <w:rsid w:val="00B4325E"/>
    <w:rsid w:val="00B4350F"/>
    <w:rsid w:val="00B43A28"/>
    <w:rsid w:val="00B43DAC"/>
    <w:rsid w:val="00B43FEC"/>
    <w:rsid w:val="00B441F3"/>
    <w:rsid w:val="00B44886"/>
    <w:rsid w:val="00B4553B"/>
    <w:rsid w:val="00B4554E"/>
    <w:rsid w:val="00B45904"/>
    <w:rsid w:val="00B45A02"/>
    <w:rsid w:val="00B45C67"/>
    <w:rsid w:val="00B45CF8"/>
    <w:rsid w:val="00B45F54"/>
    <w:rsid w:val="00B46006"/>
    <w:rsid w:val="00B4615D"/>
    <w:rsid w:val="00B4680C"/>
    <w:rsid w:val="00B46AAF"/>
    <w:rsid w:val="00B46B13"/>
    <w:rsid w:val="00B46C25"/>
    <w:rsid w:val="00B47047"/>
    <w:rsid w:val="00B47827"/>
    <w:rsid w:val="00B479CB"/>
    <w:rsid w:val="00B47AAB"/>
    <w:rsid w:val="00B5007C"/>
    <w:rsid w:val="00B504DA"/>
    <w:rsid w:val="00B505F4"/>
    <w:rsid w:val="00B50BFB"/>
    <w:rsid w:val="00B50D15"/>
    <w:rsid w:val="00B50D54"/>
    <w:rsid w:val="00B5160F"/>
    <w:rsid w:val="00B5173B"/>
    <w:rsid w:val="00B51CED"/>
    <w:rsid w:val="00B5227A"/>
    <w:rsid w:val="00B52317"/>
    <w:rsid w:val="00B52440"/>
    <w:rsid w:val="00B524F2"/>
    <w:rsid w:val="00B525B4"/>
    <w:rsid w:val="00B52637"/>
    <w:rsid w:val="00B52661"/>
    <w:rsid w:val="00B5274C"/>
    <w:rsid w:val="00B5285C"/>
    <w:rsid w:val="00B52A21"/>
    <w:rsid w:val="00B52E76"/>
    <w:rsid w:val="00B52EA0"/>
    <w:rsid w:val="00B5317B"/>
    <w:rsid w:val="00B5324C"/>
    <w:rsid w:val="00B5359A"/>
    <w:rsid w:val="00B53813"/>
    <w:rsid w:val="00B5390D"/>
    <w:rsid w:val="00B53D00"/>
    <w:rsid w:val="00B53D9A"/>
    <w:rsid w:val="00B53E2E"/>
    <w:rsid w:val="00B53FFD"/>
    <w:rsid w:val="00B54719"/>
    <w:rsid w:val="00B54A6B"/>
    <w:rsid w:val="00B54BE9"/>
    <w:rsid w:val="00B54D64"/>
    <w:rsid w:val="00B55334"/>
    <w:rsid w:val="00B553DE"/>
    <w:rsid w:val="00B5588A"/>
    <w:rsid w:val="00B55B94"/>
    <w:rsid w:val="00B5602E"/>
    <w:rsid w:val="00B56177"/>
    <w:rsid w:val="00B5677E"/>
    <w:rsid w:val="00B56A4D"/>
    <w:rsid w:val="00B56F6D"/>
    <w:rsid w:val="00B57036"/>
    <w:rsid w:val="00B570EE"/>
    <w:rsid w:val="00B57391"/>
    <w:rsid w:val="00B57791"/>
    <w:rsid w:val="00B57840"/>
    <w:rsid w:val="00B57E69"/>
    <w:rsid w:val="00B6055E"/>
    <w:rsid w:val="00B60677"/>
    <w:rsid w:val="00B609A0"/>
    <w:rsid w:val="00B60AAF"/>
    <w:rsid w:val="00B611B7"/>
    <w:rsid w:val="00B61319"/>
    <w:rsid w:val="00B617B7"/>
    <w:rsid w:val="00B61E74"/>
    <w:rsid w:val="00B622BB"/>
    <w:rsid w:val="00B622D7"/>
    <w:rsid w:val="00B6240B"/>
    <w:rsid w:val="00B62687"/>
    <w:rsid w:val="00B626B4"/>
    <w:rsid w:val="00B627F2"/>
    <w:rsid w:val="00B62A7D"/>
    <w:rsid w:val="00B62B13"/>
    <w:rsid w:val="00B62CAC"/>
    <w:rsid w:val="00B62FA3"/>
    <w:rsid w:val="00B632D2"/>
    <w:rsid w:val="00B632EE"/>
    <w:rsid w:val="00B637DE"/>
    <w:rsid w:val="00B639BC"/>
    <w:rsid w:val="00B63CF7"/>
    <w:rsid w:val="00B63D0B"/>
    <w:rsid w:val="00B63F83"/>
    <w:rsid w:val="00B64264"/>
    <w:rsid w:val="00B645FF"/>
    <w:rsid w:val="00B64646"/>
    <w:rsid w:val="00B64678"/>
    <w:rsid w:val="00B64A74"/>
    <w:rsid w:val="00B64EF1"/>
    <w:rsid w:val="00B6530E"/>
    <w:rsid w:val="00B654F5"/>
    <w:rsid w:val="00B65B3F"/>
    <w:rsid w:val="00B65B60"/>
    <w:rsid w:val="00B663A6"/>
    <w:rsid w:val="00B6681A"/>
    <w:rsid w:val="00B668FD"/>
    <w:rsid w:val="00B66927"/>
    <w:rsid w:val="00B66DB3"/>
    <w:rsid w:val="00B66EE3"/>
    <w:rsid w:val="00B67146"/>
    <w:rsid w:val="00B6722E"/>
    <w:rsid w:val="00B675A4"/>
    <w:rsid w:val="00B67607"/>
    <w:rsid w:val="00B67809"/>
    <w:rsid w:val="00B70151"/>
    <w:rsid w:val="00B7049B"/>
    <w:rsid w:val="00B70D04"/>
    <w:rsid w:val="00B70F0C"/>
    <w:rsid w:val="00B70F0F"/>
    <w:rsid w:val="00B711A4"/>
    <w:rsid w:val="00B71840"/>
    <w:rsid w:val="00B71B2C"/>
    <w:rsid w:val="00B71CD0"/>
    <w:rsid w:val="00B7216E"/>
    <w:rsid w:val="00B721C1"/>
    <w:rsid w:val="00B722E2"/>
    <w:rsid w:val="00B7236D"/>
    <w:rsid w:val="00B7237B"/>
    <w:rsid w:val="00B72525"/>
    <w:rsid w:val="00B727C9"/>
    <w:rsid w:val="00B7295A"/>
    <w:rsid w:val="00B72C53"/>
    <w:rsid w:val="00B72CB5"/>
    <w:rsid w:val="00B72FB8"/>
    <w:rsid w:val="00B73149"/>
    <w:rsid w:val="00B73154"/>
    <w:rsid w:val="00B7315B"/>
    <w:rsid w:val="00B731FE"/>
    <w:rsid w:val="00B733CF"/>
    <w:rsid w:val="00B738B5"/>
    <w:rsid w:val="00B73E3F"/>
    <w:rsid w:val="00B7405B"/>
    <w:rsid w:val="00B742B7"/>
    <w:rsid w:val="00B74755"/>
    <w:rsid w:val="00B74A4E"/>
    <w:rsid w:val="00B74B99"/>
    <w:rsid w:val="00B74ECD"/>
    <w:rsid w:val="00B74FFD"/>
    <w:rsid w:val="00B75151"/>
    <w:rsid w:val="00B75217"/>
    <w:rsid w:val="00B75323"/>
    <w:rsid w:val="00B75370"/>
    <w:rsid w:val="00B75CA3"/>
    <w:rsid w:val="00B75D76"/>
    <w:rsid w:val="00B75DD0"/>
    <w:rsid w:val="00B7600D"/>
    <w:rsid w:val="00B76283"/>
    <w:rsid w:val="00B764AB"/>
    <w:rsid w:val="00B76A77"/>
    <w:rsid w:val="00B76B5B"/>
    <w:rsid w:val="00B76F84"/>
    <w:rsid w:val="00B775A2"/>
    <w:rsid w:val="00B77823"/>
    <w:rsid w:val="00B77E22"/>
    <w:rsid w:val="00B800A3"/>
    <w:rsid w:val="00B805BC"/>
    <w:rsid w:val="00B80AB7"/>
    <w:rsid w:val="00B80FE9"/>
    <w:rsid w:val="00B81017"/>
    <w:rsid w:val="00B81147"/>
    <w:rsid w:val="00B81293"/>
    <w:rsid w:val="00B815ED"/>
    <w:rsid w:val="00B817A2"/>
    <w:rsid w:val="00B81CB9"/>
    <w:rsid w:val="00B81D5A"/>
    <w:rsid w:val="00B81FA2"/>
    <w:rsid w:val="00B820CA"/>
    <w:rsid w:val="00B820F0"/>
    <w:rsid w:val="00B826AE"/>
    <w:rsid w:val="00B82CE6"/>
    <w:rsid w:val="00B82DA5"/>
    <w:rsid w:val="00B83046"/>
    <w:rsid w:val="00B8338B"/>
    <w:rsid w:val="00B837F1"/>
    <w:rsid w:val="00B83C1E"/>
    <w:rsid w:val="00B83FF0"/>
    <w:rsid w:val="00B84198"/>
    <w:rsid w:val="00B84A83"/>
    <w:rsid w:val="00B85392"/>
    <w:rsid w:val="00B8569B"/>
    <w:rsid w:val="00B85CED"/>
    <w:rsid w:val="00B85D1D"/>
    <w:rsid w:val="00B85D54"/>
    <w:rsid w:val="00B86096"/>
    <w:rsid w:val="00B864B6"/>
    <w:rsid w:val="00B864F6"/>
    <w:rsid w:val="00B86585"/>
    <w:rsid w:val="00B86699"/>
    <w:rsid w:val="00B86BAC"/>
    <w:rsid w:val="00B87699"/>
    <w:rsid w:val="00B879C3"/>
    <w:rsid w:val="00B87B03"/>
    <w:rsid w:val="00B87CBA"/>
    <w:rsid w:val="00B87F32"/>
    <w:rsid w:val="00B87F6D"/>
    <w:rsid w:val="00B90146"/>
    <w:rsid w:val="00B90153"/>
    <w:rsid w:val="00B908BC"/>
    <w:rsid w:val="00B909E2"/>
    <w:rsid w:val="00B90A53"/>
    <w:rsid w:val="00B90E8B"/>
    <w:rsid w:val="00B91FA7"/>
    <w:rsid w:val="00B921E4"/>
    <w:rsid w:val="00B92206"/>
    <w:rsid w:val="00B9230F"/>
    <w:rsid w:val="00B92320"/>
    <w:rsid w:val="00B9269F"/>
    <w:rsid w:val="00B92750"/>
    <w:rsid w:val="00B92809"/>
    <w:rsid w:val="00B9287A"/>
    <w:rsid w:val="00B92950"/>
    <w:rsid w:val="00B92BC8"/>
    <w:rsid w:val="00B92CDE"/>
    <w:rsid w:val="00B93322"/>
    <w:rsid w:val="00B934DE"/>
    <w:rsid w:val="00B93512"/>
    <w:rsid w:val="00B93521"/>
    <w:rsid w:val="00B937EC"/>
    <w:rsid w:val="00B93A9A"/>
    <w:rsid w:val="00B93D6C"/>
    <w:rsid w:val="00B946D9"/>
    <w:rsid w:val="00B9485D"/>
    <w:rsid w:val="00B94FA7"/>
    <w:rsid w:val="00B9507A"/>
    <w:rsid w:val="00B950A8"/>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1274"/>
    <w:rsid w:val="00BA12DD"/>
    <w:rsid w:val="00BA155C"/>
    <w:rsid w:val="00BA16DC"/>
    <w:rsid w:val="00BA1B9F"/>
    <w:rsid w:val="00BA1C8A"/>
    <w:rsid w:val="00BA1CFA"/>
    <w:rsid w:val="00BA26A3"/>
    <w:rsid w:val="00BA26D9"/>
    <w:rsid w:val="00BA342B"/>
    <w:rsid w:val="00BA38BE"/>
    <w:rsid w:val="00BA3926"/>
    <w:rsid w:val="00BA392C"/>
    <w:rsid w:val="00BA3AC2"/>
    <w:rsid w:val="00BA3CD9"/>
    <w:rsid w:val="00BA3FAE"/>
    <w:rsid w:val="00BA4203"/>
    <w:rsid w:val="00BA44E8"/>
    <w:rsid w:val="00BA4622"/>
    <w:rsid w:val="00BA4BAF"/>
    <w:rsid w:val="00BA4F09"/>
    <w:rsid w:val="00BA5077"/>
    <w:rsid w:val="00BA508C"/>
    <w:rsid w:val="00BA5302"/>
    <w:rsid w:val="00BA543E"/>
    <w:rsid w:val="00BA5453"/>
    <w:rsid w:val="00BA5B05"/>
    <w:rsid w:val="00BA5C32"/>
    <w:rsid w:val="00BA5C56"/>
    <w:rsid w:val="00BA5D2E"/>
    <w:rsid w:val="00BA5E98"/>
    <w:rsid w:val="00BA618D"/>
    <w:rsid w:val="00BA6429"/>
    <w:rsid w:val="00BA6738"/>
    <w:rsid w:val="00BA6A70"/>
    <w:rsid w:val="00BA70C4"/>
    <w:rsid w:val="00BA7171"/>
    <w:rsid w:val="00BA745F"/>
    <w:rsid w:val="00BA7796"/>
    <w:rsid w:val="00BA77E9"/>
    <w:rsid w:val="00BA79B5"/>
    <w:rsid w:val="00BB00D2"/>
    <w:rsid w:val="00BB01A4"/>
    <w:rsid w:val="00BB03BF"/>
    <w:rsid w:val="00BB03EC"/>
    <w:rsid w:val="00BB06FA"/>
    <w:rsid w:val="00BB09C9"/>
    <w:rsid w:val="00BB0A89"/>
    <w:rsid w:val="00BB0E33"/>
    <w:rsid w:val="00BB0EE7"/>
    <w:rsid w:val="00BB0F4F"/>
    <w:rsid w:val="00BB1066"/>
    <w:rsid w:val="00BB119F"/>
    <w:rsid w:val="00BB1264"/>
    <w:rsid w:val="00BB12DF"/>
    <w:rsid w:val="00BB1341"/>
    <w:rsid w:val="00BB1A74"/>
    <w:rsid w:val="00BB1BA7"/>
    <w:rsid w:val="00BB228F"/>
    <w:rsid w:val="00BB2479"/>
    <w:rsid w:val="00BB28ED"/>
    <w:rsid w:val="00BB2A0F"/>
    <w:rsid w:val="00BB2DAF"/>
    <w:rsid w:val="00BB2FB7"/>
    <w:rsid w:val="00BB31FC"/>
    <w:rsid w:val="00BB355C"/>
    <w:rsid w:val="00BB372C"/>
    <w:rsid w:val="00BB3B82"/>
    <w:rsid w:val="00BB3CDD"/>
    <w:rsid w:val="00BB41C9"/>
    <w:rsid w:val="00BB42E4"/>
    <w:rsid w:val="00BB42EF"/>
    <w:rsid w:val="00BB4350"/>
    <w:rsid w:val="00BB463E"/>
    <w:rsid w:val="00BB46A2"/>
    <w:rsid w:val="00BB4F2C"/>
    <w:rsid w:val="00BB5054"/>
    <w:rsid w:val="00BB521F"/>
    <w:rsid w:val="00BB58F3"/>
    <w:rsid w:val="00BB5CE6"/>
    <w:rsid w:val="00BB5DDF"/>
    <w:rsid w:val="00BB5FA1"/>
    <w:rsid w:val="00BB6393"/>
    <w:rsid w:val="00BB65F5"/>
    <w:rsid w:val="00BB6C0E"/>
    <w:rsid w:val="00BB73FD"/>
    <w:rsid w:val="00BB747A"/>
    <w:rsid w:val="00BB7629"/>
    <w:rsid w:val="00BB763A"/>
    <w:rsid w:val="00BB76BE"/>
    <w:rsid w:val="00BB77B1"/>
    <w:rsid w:val="00BC002B"/>
    <w:rsid w:val="00BC0159"/>
    <w:rsid w:val="00BC03BA"/>
    <w:rsid w:val="00BC07E6"/>
    <w:rsid w:val="00BC0849"/>
    <w:rsid w:val="00BC1B87"/>
    <w:rsid w:val="00BC1BA9"/>
    <w:rsid w:val="00BC1CB9"/>
    <w:rsid w:val="00BC1DEC"/>
    <w:rsid w:val="00BC279E"/>
    <w:rsid w:val="00BC2892"/>
    <w:rsid w:val="00BC2935"/>
    <w:rsid w:val="00BC2CE4"/>
    <w:rsid w:val="00BC2D25"/>
    <w:rsid w:val="00BC30C7"/>
    <w:rsid w:val="00BC3486"/>
    <w:rsid w:val="00BC3CF8"/>
    <w:rsid w:val="00BC3D7B"/>
    <w:rsid w:val="00BC40CA"/>
    <w:rsid w:val="00BC41DE"/>
    <w:rsid w:val="00BC4209"/>
    <w:rsid w:val="00BC4273"/>
    <w:rsid w:val="00BC49AA"/>
    <w:rsid w:val="00BC49B3"/>
    <w:rsid w:val="00BC49B6"/>
    <w:rsid w:val="00BC49C6"/>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922"/>
    <w:rsid w:val="00BC7D31"/>
    <w:rsid w:val="00BC7E36"/>
    <w:rsid w:val="00BD006A"/>
    <w:rsid w:val="00BD00C2"/>
    <w:rsid w:val="00BD0933"/>
    <w:rsid w:val="00BD118F"/>
    <w:rsid w:val="00BD18F1"/>
    <w:rsid w:val="00BD1B09"/>
    <w:rsid w:val="00BD1BAA"/>
    <w:rsid w:val="00BD1BB7"/>
    <w:rsid w:val="00BD1F8B"/>
    <w:rsid w:val="00BD202B"/>
    <w:rsid w:val="00BD26ED"/>
    <w:rsid w:val="00BD2A0B"/>
    <w:rsid w:val="00BD2A49"/>
    <w:rsid w:val="00BD2ED8"/>
    <w:rsid w:val="00BD3157"/>
    <w:rsid w:val="00BD3289"/>
    <w:rsid w:val="00BD3338"/>
    <w:rsid w:val="00BD34BC"/>
    <w:rsid w:val="00BD3DF5"/>
    <w:rsid w:val="00BD40BF"/>
    <w:rsid w:val="00BD46F3"/>
    <w:rsid w:val="00BD4931"/>
    <w:rsid w:val="00BD4BCC"/>
    <w:rsid w:val="00BD4C54"/>
    <w:rsid w:val="00BD5309"/>
    <w:rsid w:val="00BD5468"/>
    <w:rsid w:val="00BD5C68"/>
    <w:rsid w:val="00BD604B"/>
    <w:rsid w:val="00BD6183"/>
    <w:rsid w:val="00BD6591"/>
    <w:rsid w:val="00BD659D"/>
    <w:rsid w:val="00BD6B2A"/>
    <w:rsid w:val="00BD6C09"/>
    <w:rsid w:val="00BD6D2D"/>
    <w:rsid w:val="00BD707D"/>
    <w:rsid w:val="00BD74A7"/>
    <w:rsid w:val="00BD7999"/>
    <w:rsid w:val="00BD7AB6"/>
    <w:rsid w:val="00BD7DE3"/>
    <w:rsid w:val="00BD7E48"/>
    <w:rsid w:val="00BD7E8D"/>
    <w:rsid w:val="00BE010F"/>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F2"/>
    <w:rsid w:val="00BE2EEF"/>
    <w:rsid w:val="00BE3041"/>
    <w:rsid w:val="00BE3124"/>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C"/>
    <w:rsid w:val="00BE706D"/>
    <w:rsid w:val="00BE7161"/>
    <w:rsid w:val="00BE7681"/>
    <w:rsid w:val="00BE781A"/>
    <w:rsid w:val="00BE7884"/>
    <w:rsid w:val="00BE78B9"/>
    <w:rsid w:val="00BE7A4B"/>
    <w:rsid w:val="00BE7F53"/>
    <w:rsid w:val="00BF04EB"/>
    <w:rsid w:val="00BF0518"/>
    <w:rsid w:val="00BF0873"/>
    <w:rsid w:val="00BF0980"/>
    <w:rsid w:val="00BF09C0"/>
    <w:rsid w:val="00BF09C7"/>
    <w:rsid w:val="00BF0B14"/>
    <w:rsid w:val="00BF0C9F"/>
    <w:rsid w:val="00BF0E98"/>
    <w:rsid w:val="00BF0FD8"/>
    <w:rsid w:val="00BF1557"/>
    <w:rsid w:val="00BF178F"/>
    <w:rsid w:val="00BF1A35"/>
    <w:rsid w:val="00BF1CCE"/>
    <w:rsid w:val="00BF1E82"/>
    <w:rsid w:val="00BF213E"/>
    <w:rsid w:val="00BF218F"/>
    <w:rsid w:val="00BF2461"/>
    <w:rsid w:val="00BF25FC"/>
    <w:rsid w:val="00BF2E71"/>
    <w:rsid w:val="00BF3060"/>
    <w:rsid w:val="00BF31A8"/>
    <w:rsid w:val="00BF3335"/>
    <w:rsid w:val="00BF3340"/>
    <w:rsid w:val="00BF37B3"/>
    <w:rsid w:val="00BF3A9F"/>
    <w:rsid w:val="00BF3B2C"/>
    <w:rsid w:val="00BF3E55"/>
    <w:rsid w:val="00BF3E78"/>
    <w:rsid w:val="00BF42B9"/>
    <w:rsid w:val="00BF4654"/>
    <w:rsid w:val="00BF47D6"/>
    <w:rsid w:val="00BF4816"/>
    <w:rsid w:val="00BF4E96"/>
    <w:rsid w:val="00BF4F5E"/>
    <w:rsid w:val="00BF4FF6"/>
    <w:rsid w:val="00BF519C"/>
    <w:rsid w:val="00BF5528"/>
    <w:rsid w:val="00BF5569"/>
    <w:rsid w:val="00BF5CDD"/>
    <w:rsid w:val="00BF5F0A"/>
    <w:rsid w:val="00BF6098"/>
    <w:rsid w:val="00BF643B"/>
    <w:rsid w:val="00BF6873"/>
    <w:rsid w:val="00BF6A49"/>
    <w:rsid w:val="00BF6CBD"/>
    <w:rsid w:val="00BF72AB"/>
    <w:rsid w:val="00BF7497"/>
    <w:rsid w:val="00BF74E5"/>
    <w:rsid w:val="00BF75FD"/>
    <w:rsid w:val="00BF7BC9"/>
    <w:rsid w:val="00BF7F78"/>
    <w:rsid w:val="00C00891"/>
    <w:rsid w:val="00C00986"/>
    <w:rsid w:val="00C00D48"/>
    <w:rsid w:val="00C00FA5"/>
    <w:rsid w:val="00C0100F"/>
    <w:rsid w:val="00C0108D"/>
    <w:rsid w:val="00C017BE"/>
    <w:rsid w:val="00C01F38"/>
    <w:rsid w:val="00C02147"/>
    <w:rsid w:val="00C0216B"/>
    <w:rsid w:val="00C021AE"/>
    <w:rsid w:val="00C0255B"/>
    <w:rsid w:val="00C028E8"/>
    <w:rsid w:val="00C029F2"/>
    <w:rsid w:val="00C03291"/>
    <w:rsid w:val="00C03731"/>
    <w:rsid w:val="00C04363"/>
    <w:rsid w:val="00C043C9"/>
    <w:rsid w:val="00C0468A"/>
    <w:rsid w:val="00C04927"/>
    <w:rsid w:val="00C04A6F"/>
    <w:rsid w:val="00C04B50"/>
    <w:rsid w:val="00C0535A"/>
    <w:rsid w:val="00C05818"/>
    <w:rsid w:val="00C05AAA"/>
    <w:rsid w:val="00C06247"/>
    <w:rsid w:val="00C0669C"/>
    <w:rsid w:val="00C066CA"/>
    <w:rsid w:val="00C06951"/>
    <w:rsid w:val="00C06BE2"/>
    <w:rsid w:val="00C07342"/>
    <w:rsid w:val="00C07DCB"/>
    <w:rsid w:val="00C10831"/>
    <w:rsid w:val="00C10F01"/>
    <w:rsid w:val="00C10FCD"/>
    <w:rsid w:val="00C111A1"/>
    <w:rsid w:val="00C11944"/>
    <w:rsid w:val="00C12105"/>
    <w:rsid w:val="00C125F5"/>
    <w:rsid w:val="00C126B6"/>
    <w:rsid w:val="00C12759"/>
    <w:rsid w:val="00C12942"/>
    <w:rsid w:val="00C129DE"/>
    <w:rsid w:val="00C12ACC"/>
    <w:rsid w:val="00C12B82"/>
    <w:rsid w:val="00C12DCE"/>
    <w:rsid w:val="00C12EFE"/>
    <w:rsid w:val="00C13031"/>
    <w:rsid w:val="00C13734"/>
    <w:rsid w:val="00C13D56"/>
    <w:rsid w:val="00C13DD4"/>
    <w:rsid w:val="00C1405C"/>
    <w:rsid w:val="00C14093"/>
    <w:rsid w:val="00C140E0"/>
    <w:rsid w:val="00C1424D"/>
    <w:rsid w:val="00C145C7"/>
    <w:rsid w:val="00C1464D"/>
    <w:rsid w:val="00C1537A"/>
    <w:rsid w:val="00C1540A"/>
    <w:rsid w:val="00C1548A"/>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5F5"/>
    <w:rsid w:val="00C2065E"/>
    <w:rsid w:val="00C20A5B"/>
    <w:rsid w:val="00C20CBA"/>
    <w:rsid w:val="00C20DAE"/>
    <w:rsid w:val="00C210C2"/>
    <w:rsid w:val="00C21146"/>
    <w:rsid w:val="00C211B9"/>
    <w:rsid w:val="00C2156C"/>
    <w:rsid w:val="00C21A0A"/>
    <w:rsid w:val="00C21E30"/>
    <w:rsid w:val="00C22278"/>
    <w:rsid w:val="00C2245D"/>
    <w:rsid w:val="00C22EEC"/>
    <w:rsid w:val="00C23006"/>
    <w:rsid w:val="00C2300D"/>
    <w:rsid w:val="00C23090"/>
    <w:rsid w:val="00C233FD"/>
    <w:rsid w:val="00C23713"/>
    <w:rsid w:val="00C237EE"/>
    <w:rsid w:val="00C23B06"/>
    <w:rsid w:val="00C23BF7"/>
    <w:rsid w:val="00C23CEB"/>
    <w:rsid w:val="00C23E99"/>
    <w:rsid w:val="00C2404A"/>
    <w:rsid w:val="00C24160"/>
    <w:rsid w:val="00C244D8"/>
    <w:rsid w:val="00C246D6"/>
    <w:rsid w:val="00C24709"/>
    <w:rsid w:val="00C24FF5"/>
    <w:rsid w:val="00C25783"/>
    <w:rsid w:val="00C25922"/>
    <w:rsid w:val="00C25A71"/>
    <w:rsid w:val="00C25A9D"/>
    <w:rsid w:val="00C25C0D"/>
    <w:rsid w:val="00C25D61"/>
    <w:rsid w:val="00C25F3D"/>
    <w:rsid w:val="00C25F7F"/>
    <w:rsid w:val="00C265A9"/>
    <w:rsid w:val="00C26929"/>
    <w:rsid w:val="00C269F2"/>
    <w:rsid w:val="00C26BB6"/>
    <w:rsid w:val="00C272DC"/>
    <w:rsid w:val="00C27466"/>
    <w:rsid w:val="00C2795C"/>
    <w:rsid w:val="00C27C9F"/>
    <w:rsid w:val="00C30025"/>
    <w:rsid w:val="00C3040A"/>
    <w:rsid w:val="00C305B8"/>
    <w:rsid w:val="00C307FE"/>
    <w:rsid w:val="00C30A93"/>
    <w:rsid w:val="00C30ABC"/>
    <w:rsid w:val="00C30B7F"/>
    <w:rsid w:val="00C30C0A"/>
    <w:rsid w:val="00C318F3"/>
    <w:rsid w:val="00C31EE5"/>
    <w:rsid w:val="00C322C9"/>
    <w:rsid w:val="00C322E5"/>
    <w:rsid w:val="00C32BFC"/>
    <w:rsid w:val="00C32E68"/>
    <w:rsid w:val="00C3312E"/>
    <w:rsid w:val="00C33749"/>
    <w:rsid w:val="00C33797"/>
    <w:rsid w:val="00C33B9A"/>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480"/>
    <w:rsid w:val="00C364C5"/>
    <w:rsid w:val="00C36739"/>
    <w:rsid w:val="00C3685E"/>
    <w:rsid w:val="00C36F1C"/>
    <w:rsid w:val="00C370E9"/>
    <w:rsid w:val="00C37A99"/>
    <w:rsid w:val="00C37F12"/>
    <w:rsid w:val="00C37F2D"/>
    <w:rsid w:val="00C37FC1"/>
    <w:rsid w:val="00C400D0"/>
    <w:rsid w:val="00C40489"/>
    <w:rsid w:val="00C40504"/>
    <w:rsid w:val="00C408EB"/>
    <w:rsid w:val="00C40C0E"/>
    <w:rsid w:val="00C40D00"/>
    <w:rsid w:val="00C410E9"/>
    <w:rsid w:val="00C413CB"/>
    <w:rsid w:val="00C41460"/>
    <w:rsid w:val="00C41856"/>
    <w:rsid w:val="00C41C47"/>
    <w:rsid w:val="00C41D67"/>
    <w:rsid w:val="00C42143"/>
    <w:rsid w:val="00C42912"/>
    <w:rsid w:val="00C42A1F"/>
    <w:rsid w:val="00C42B0F"/>
    <w:rsid w:val="00C42B2F"/>
    <w:rsid w:val="00C42D93"/>
    <w:rsid w:val="00C43711"/>
    <w:rsid w:val="00C43A0A"/>
    <w:rsid w:val="00C43A1F"/>
    <w:rsid w:val="00C43BFE"/>
    <w:rsid w:val="00C43DE6"/>
    <w:rsid w:val="00C43FA6"/>
    <w:rsid w:val="00C44018"/>
    <w:rsid w:val="00C44050"/>
    <w:rsid w:val="00C44204"/>
    <w:rsid w:val="00C442B6"/>
    <w:rsid w:val="00C45077"/>
    <w:rsid w:val="00C451FD"/>
    <w:rsid w:val="00C4526D"/>
    <w:rsid w:val="00C454D4"/>
    <w:rsid w:val="00C45545"/>
    <w:rsid w:val="00C45B70"/>
    <w:rsid w:val="00C45B73"/>
    <w:rsid w:val="00C45C2F"/>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30"/>
    <w:rsid w:val="00C510A7"/>
    <w:rsid w:val="00C513A8"/>
    <w:rsid w:val="00C5172F"/>
    <w:rsid w:val="00C51B4B"/>
    <w:rsid w:val="00C51DB6"/>
    <w:rsid w:val="00C51FDE"/>
    <w:rsid w:val="00C51FE0"/>
    <w:rsid w:val="00C52079"/>
    <w:rsid w:val="00C52312"/>
    <w:rsid w:val="00C52676"/>
    <w:rsid w:val="00C52684"/>
    <w:rsid w:val="00C5316B"/>
    <w:rsid w:val="00C5319A"/>
    <w:rsid w:val="00C53460"/>
    <w:rsid w:val="00C5393E"/>
    <w:rsid w:val="00C53977"/>
    <w:rsid w:val="00C53DCD"/>
    <w:rsid w:val="00C5409B"/>
    <w:rsid w:val="00C54794"/>
    <w:rsid w:val="00C54BEA"/>
    <w:rsid w:val="00C54D15"/>
    <w:rsid w:val="00C54FE0"/>
    <w:rsid w:val="00C5506E"/>
    <w:rsid w:val="00C55372"/>
    <w:rsid w:val="00C555F5"/>
    <w:rsid w:val="00C55629"/>
    <w:rsid w:val="00C55713"/>
    <w:rsid w:val="00C55BEB"/>
    <w:rsid w:val="00C55E33"/>
    <w:rsid w:val="00C55FA4"/>
    <w:rsid w:val="00C564CB"/>
    <w:rsid w:val="00C568EE"/>
    <w:rsid w:val="00C56C9D"/>
    <w:rsid w:val="00C56CE0"/>
    <w:rsid w:val="00C57269"/>
    <w:rsid w:val="00C57377"/>
    <w:rsid w:val="00C574BF"/>
    <w:rsid w:val="00C5758D"/>
    <w:rsid w:val="00C575B3"/>
    <w:rsid w:val="00C575D8"/>
    <w:rsid w:val="00C5763C"/>
    <w:rsid w:val="00C604D4"/>
    <w:rsid w:val="00C604DC"/>
    <w:rsid w:val="00C60556"/>
    <w:rsid w:val="00C609ED"/>
    <w:rsid w:val="00C60B5C"/>
    <w:rsid w:val="00C60B8C"/>
    <w:rsid w:val="00C60BCA"/>
    <w:rsid w:val="00C60C31"/>
    <w:rsid w:val="00C60CD5"/>
    <w:rsid w:val="00C60F31"/>
    <w:rsid w:val="00C610A7"/>
    <w:rsid w:val="00C615AE"/>
    <w:rsid w:val="00C6163F"/>
    <w:rsid w:val="00C61F65"/>
    <w:rsid w:val="00C62028"/>
    <w:rsid w:val="00C6231D"/>
    <w:rsid w:val="00C62A23"/>
    <w:rsid w:val="00C62D85"/>
    <w:rsid w:val="00C63094"/>
    <w:rsid w:val="00C635F3"/>
    <w:rsid w:val="00C6362A"/>
    <w:rsid w:val="00C6376A"/>
    <w:rsid w:val="00C63B59"/>
    <w:rsid w:val="00C63F92"/>
    <w:rsid w:val="00C646DB"/>
    <w:rsid w:val="00C64E5B"/>
    <w:rsid w:val="00C64FA6"/>
    <w:rsid w:val="00C64FBF"/>
    <w:rsid w:val="00C6545D"/>
    <w:rsid w:val="00C65585"/>
    <w:rsid w:val="00C656B5"/>
    <w:rsid w:val="00C658B2"/>
    <w:rsid w:val="00C65930"/>
    <w:rsid w:val="00C65A63"/>
    <w:rsid w:val="00C65A98"/>
    <w:rsid w:val="00C65C6C"/>
    <w:rsid w:val="00C65F4D"/>
    <w:rsid w:val="00C65FBD"/>
    <w:rsid w:val="00C66AC9"/>
    <w:rsid w:val="00C66C2C"/>
    <w:rsid w:val="00C67009"/>
    <w:rsid w:val="00C67146"/>
    <w:rsid w:val="00C671CC"/>
    <w:rsid w:val="00C67501"/>
    <w:rsid w:val="00C67758"/>
    <w:rsid w:val="00C67AAB"/>
    <w:rsid w:val="00C67AE4"/>
    <w:rsid w:val="00C70082"/>
    <w:rsid w:val="00C70250"/>
    <w:rsid w:val="00C707EA"/>
    <w:rsid w:val="00C70A5C"/>
    <w:rsid w:val="00C70BC8"/>
    <w:rsid w:val="00C70BFA"/>
    <w:rsid w:val="00C710EA"/>
    <w:rsid w:val="00C71975"/>
    <w:rsid w:val="00C71C08"/>
    <w:rsid w:val="00C71CC7"/>
    <w:rsid w:val="00C71D5D"/>
    <w:rsid w:val="00C72141"/>
    <w:rsid w:val="00C72554"/>
    <w:rsid w:val="00C725F5"/>
    <w:rsid w:val="00C72AC5"/>
    <w:rsid w:val="00C72B46"/>
    <w:rsid w:val="00C72C64"/>
    <w:rsid w:val="00C7325E"/>
    <w:rsid w:val="00C735B9"/>
    <w:rsid w:val="00C7440E"/>
    <w:rsid w:val="00C7452A"/>
    <w:rsid w:val="00C749C9"/>
    <w:rsid w:val="00C74C29"/>
    <w:rsid w:val="00C75284"/>
    <w:rsid w:val="00C75367"/>
    <w:rsid w:val="00C75518"/>
    <w:rsid w:val="00C75667"/>
    <w:rsid w:val="00C75896"/>
    <w:rsid w:val="00C75A36"/>
    <w:rsid w:val="00C76132"/>
    <w:rsid w:val="00C76C8D"/>
    <w:rsid w:val="00C76C9E"/>
    <w:rsid w:val="00C76EAE"/>
    <w:rsid w:val="00C7714F"/>
    <w:rsid w:val="00C77152"/>
    <w:rsid w:val="00C77366"/>
    <w:rsid w:val="00C77394"/>
    <w:rsid w:val="00C77563"/>
    <w:rsid w:val="00C77A33"/>
    <w:rsid w:val="00C77B1D"/>
    <w:rsid w:val="00C800AF"/>
    <w:rsid w:val="00C8041C"/>
    <w:rsid w:val="00C80561"/>
    <w:rsid w:val="00C80588"/>
    <w:rsid w:val="00C80717"/>
    <w:rsid w:val="00C8078B"/>
    <w:rsid w:val="00C80DFA"/>
    <w:rsid w:val="00C8106E"/>
    <w:rsid w:val="00C81B61"/>
    <w:rsid w:val="00C8234F"/>
    <w:rsid w:val="00C826BE"/>
    <w:rsid w:val="00C827B4"/>
    <w:rsid w:val="00C827CB"/>
    <w:rsid w:val="00C82AB7"/>
    <w:rsid w:val="00C82D1F"/>
    <w:rsid w:val="00C82D95"/>
    <w:rsid w:val="00C82E46"/>
    <w:rsid w:val="00C833D1"/>
    <w:rsid w:val="00C834F0"/>
    <w:rsid w:val="00C83644"/>
    <w:rsid w:val="00C83711"/>
    <w:rsid w:val="00C8390E"/>
    <w:rsid w:val="00C8396A"/>
    <w:rsid w:val="00C83990"/>
    <w:rsid w:val="00C83AF2"/>
    <w:rsid w:val="00C83B15"/>
    <w:rsid w:val="00C84247"/>
    <w:rsid w:val="00C84696"/>
    <w:rsid w:val="00C8496A"/>
    <w:rsid w:val="00C8501B"/>
    <w:rsid w:val="00C85A2E"/>
    <w:rsid w:val="00C85DC3"/>
    <w:rsid w:val="00C861A6"/>
    <w:rsid w:val="00C8670F"/>
    <w:rsid w:val="00C86950"/>
    <w:rsid w:val="00C86CC9"/>
    <w:rsid w:val="00C86FD9"/>
    <w:rsid w:val="00C8717D"/>
    <w:rsid w:val="00C872E1"/>
    <w:rsid w:val="00C876B2"/>
    <w:rsid w:val="00C87876"/>
    <w:rsid w:val="00C87A3F"/>
    <w:rsid w:val="00C90097"/>
    <w:rsid w:val="00C90135"/>
    <w:rsid w:val="00C9030B"/>
    <w:rsid w:val="00C90337"/>
    <w:rsid w:val="00C90428"/>
    <w:rsid w:val="00C904D6"/>
    <w:rsid w:val="00C905C7"/>
    <w:rsid w:val="00C91217"/>
    <w:rsid w:val="00C915D6"/>
    <w:rsid w:val="00C91A09"/>
    <w:rsid w:val="00C92332"/>
    <w:rsid w:val="00C92804"/>
    <w:rsid w:val="00C9281B"/>
    <w:rsid w:val="00C92CCE"/>
    <w:rsid w:val="00C930D3"/>
    <w:rsid w:val="00C9320F"/>
    <w:rsid w:val="00C93EFA"/>
    <w:rsid w:val="00C9412E"/>
    <w:rsid w:val="00C94657"/>
    <w:rsid w:val="00C9479E"/>
    <w:rsid w:val="00C94955"/>
    <w:rsid w:val="00C94D7A"/>
    <w:rsid w:val="00C950E1"/>
    <w:rsid w:val="00C95672"/>
    <w:rsid w:val="00C95800"/>
    <w:rsid w:val="00C959DF"/>
    <w:rsid w:val="00C95AE1"/>
    <w:rsid w:val="00C95DB2"/>
    <w:rsid w:val="00C95EBC"/>
    <w:rsid w:val="00C961B3"/>
    <w:rsid w:val="00C962A3"/>
    <w:rsid w:val="00C96C86"/>
    <w:rsid w:val="00C96DF2"/>
    <w:rsid w:val="00C97183"/>
    <w:rsid w:val="00C97283"/>
    <w:rsid w:val="00C97334"/>
    <w:rsid w:val="00C97427"/>
    <w:rsid w:val="00C979C5"/>
    <w:rsid w:val="00C97F81"/>
    <w:rsid w:val="00C97F8D"/>
    <w:rsid w:val="00CA00D8"/>
    <w:rsid w:val="00CA03FB"/>
    <w:rsid w:val="00CA05B3"/>
    <w:rsid w:val="00CA0830"/>
    <w:rsid w:val="00CA0DB9"/>
    <w:rsid w:val="00CA1774"/>
    <w:rsid w:val="00CA1DD8"/>
    <w:rsid w:val="00CA22B3"/>
    <w:rsid w:val="00CA27E9"/>
    <w:rsid w:val="00CA2AE1"/>
    <w:rsid w:val="00CA2AE8"/>
    <w:rsid w:val="00CA2AFC"/>
    <w:rsid w:val="00CA2C80"/>
    <w:rsid w:val="00CA2DCD"/>
    <w:rsid w:val="00CA2F8A"/>
    <w:rsid w:val="00CA30BC"/>
    <w:rsid w:val="00CA36D1"/>
    <w:rsid w:val="00CA3B5A"/>
    <w:rsid w:val="00CA3F97"/>
    <w:rsid w:val="00CA3FF1"/>
    <w:rsid w:val="00CA467D"/>
    <w:rsid w:val="00CA4680"/>
    <w:rsid w:val="00CA47C7"/>
    <w:rsid w:val="00CA48A3"/>
    <w:rsid w:val="00CA4D54"/>
    <w:rsid w:val="00CA4D76"/>
    <w:rsid w:val="00CA4F92"/>
    <w:rsid w:val="00CA4FD1"/>
    <w:rsid w:val="00CA53A5"/>
    <w:rsid w:val="00CA5486"/>
    <w:rsid w:val="00CA5666"/>
    <w:rsid w:val="00CA5805"/>
    <w:rsid w:val="00CA62ED"/>
    <w:rsid w:val="00CA690C"/>
    <w:rsid w:val="00CA6943"/>
    <w:rsid w:val="00CA6952"/>
    <w:rsid w:val="00CA6BC9"/>
    <w:rsid w:val="00CA6E06"/>
    <w:rsid w:val="00CA70F2"/>
    <w:rsid w:val="00CA723C"/>
    <w:rsid w:val="00CA7280"/>
    <w:rsid w:val="00CA7297"/>
    <w:rsid w:val="00CA77E5"/>
    <w:rsid w:val="00CA796E"/>
    <w:rsid w:val="00CA7A19"/>
    <w:rsid w:val="00CA7A89"/>
    <w:rsid w:val="00CA7BFC"/>
    <w:rsid w:val="00CA7CD5"/>
    <w:rsid w:val="00CA7E99"/>
    <w:rsid w:val="00CB00C6"/>
    <w:rsid w:val="00CB017E"/>
    <w:rsid w:val="00CB0684"/>
    <w:rsid w:val="00CB0AAA"/>
    <w:rsid w:val="00CB10C9"/>
    <w:rsid w:val="00CB12EE"/>
    <w:rsid w:val="00CB1517"/>
    <w:rsid w:val="00CB1935"/>
    <w:rsid w:val="00CB1DC2"/>
    <w:rsid w:val="00CB1EC6"/>
    <w:rsid w:val="00CB1EDC"/>
    <w:rsid w:val="00CB217A"/>
    <w:rsid w:val="00CB2680"/>
    <w:rsid w:val="00CB27FE"/>
    <w:rsid w:val="00CB2AAC"/>
    <w:rsid w:val="00CB2C41"/>
    <w:rsid w:val="00CB2F0F"/>
    <w:rsid w:val="00CB3139"/>
    <w:rsid w:val="00CB3248"/>
    <w:rsid w:val="00CB3286"/>
    <w:rsid w:val="00CB3588"/>
    <w:rsid w:val="00CB358F"/>
    <w:rsid w:val="00CB3756"/>
    <w:rsid w:val="00CB3C23"/>
    <w:rsid w:val="00CB3CCE"/>
    <w:rsid w:val="00CB3E76"/>
    <w:rsid w:val="00CB4273"/>
    <w:rsid w:val="00CB466A"/>
    <w:rsid w:val="00CB4A37"/>
    <w:rsid w:val="00CB4BC2"/>
    <w:rsid w:val="00CB4DFE"/>
    <w:rsid w:val="00CB50D4"/>
    <w:rsid w:val="00CB5220"/>
    <w:rsid w:val="00CB52DB"/>
    <w:rsid w:val="00CB53A4"/>
    <w:rsid w:val="00CB5810"/>
    <w:rsid w:val="00CB594A"/>
    <w:rsid w:val="00CB5EBF"/>
    <w:rsid w:val="00CB5F6C"/>
    <w:rsid w:val="00CB5FB2"/>
    <w:rsid w:val="00CB60BC"/>
    <w:rsid w:val="00CB62AE"/>
    <w:rsid w:val="00CB6824"/>
    <w:rsid w:val="00CB68F4"/>
    <w:rsid w:val="00CB6A1F"/>
    <w:rsid w:val="00CB6DC2"/>
    <w:rsid w:val="00CB7087"/>
    <w:rsid w:val="00CB718B"/>
    <w:rsid w:val="00CB71EB"/>
    <w:rsid w:val="00CB750F"/>
    <w:rsid w:val="00CB7D73"/>
    <w:rsid w:val="00CB7E15"/>
    <w:rsid w:val="00CC0198"/>
    <w:rsid w:val="00CC028B"/>
    <w:rsid w:val="00CC0706"/>
    <w:rsid w:val="00CC0708"/>
    <w:rsid w:val="00CC0B03"/>
    <w:rsid w:val="00CC10F9"/>
    <w:rsid w:val="00CC11DD"/>
    <w:rsid w:val="00CC12A1"/>
    <w:rsid w:val="00CC1672"/>
    <w:rsid w:val="00CC1D05"/>
    <w:rsid w:val="00CC2112"/>
    <w:rsid w:val="00CC296B"/>
    <w:rsid w:val="00CC2BAF"/>
    <w:rsid w:val="00CC2CC9"/>
    <w:rsid w:val="00CC2E0A"/>
    <w:rsid w:val="00CC2E9D"/>
    <w:rsid w:val="00CC326A"/>
    <w:rsid w:val="00CC32F9"/>
    <w:rsid w:val="00CC342D"/>
    <w:rsid w:val="00CC3459"/>
    <w:rsid w:val="00CC369B"/>
    <w:rsid w:val="00CC3BDB"/>
    <w:rsid w:val="00CC40EB"/>
    <w:rsid w:val="00CC41DD"/>
    <w:rsid w:val="00CC44B0"/>
    <w:rsid w:val="00CC466F"/>
    <w:rsid w:val="00CC46AA"/>
    <w:rsid w:val="00CC4D5B"/>
    <w:rsid w:val="00CC50EA"/>
    <w:rsid w:val="00CC52E4"/>
    <w:rsid w:val="00CC542B"/>
    <w:rsid w:val="00CC5665"/>
    <w:rsid w:val="00CC5A69"/>
    <w:rsid w:val="00CC66D7"/>
    <w:rsid w:val="00CC6C7B"/>
    <w:rsid w:val="00CC71AB"/>
    <w:rsid w:val="00CC73F8"/>
    <w:rsid w:val="00CC7638"/>
    <w:rsid w:val="00CC7C47"/>
    <w:rsid w:val="00CD0031"/>
    <w:rsid w:val="00CD0059"/>
    <w:rsid w:val="00CD0D77"/>
    <w:rsid w:val="00CD0FB3"/>
    <w:rsid w:val="00CD10FC"/>
    <w:rsid w:val="00CD139C"/>
    <w:rsid w:val="00CD16D7"/>
    <w:rsid w:val="00CD1917"/>
    <w:rsid w:val="00CD1B95"/>
    <w:rsid w:val="00CD1BDF"/>
    <w:rsid w:val="00CD1E04"/>
    <w:rsid w:val="00CD25F6"/>
    <w:rsid w:val="00CD2738"/>
    <w:rsid w:val="00CD2B5B"/>
    <w:rsid w:val="00CD2F96"/>
    <w:rsid w:val="00CD34C3"/>
    <w:rsid w:val="00CD3593"/>
    <w:rsid w:val="00CD3604"/>
    <w:rsid w:val="00CD3708"/>
    <w:rsid w:val="00CD3909"/>
    <w:rsid w:val="00CD397C"/>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838"/>
    <w:rsid w:val="00CD684E"/>
    <w:rsid w:val="00CD6896"/>
    <w:rsid w:val="00CD68F9"/>
    <w:rsid w:val="00CD6A80"/>
    <w:rsid w:val="00CD6B85"/>
    <w:rsid w:val="00CD6B8F"/>
    <w:rsid w:val="00CD6BD0"/>
    <w:rsid w:val="00CD6DCB"/>
    <w:rsid w:val="00CD6F3E"/>
    <w:rsid w:val="00CD77EA"/>
    <w:rsid w:val="00CD7BC0"/>
    <w:rsid w:val="00CE09C2"/>
    <w:rsid w:val="00CE0A59"/>
    <w:rsid w:val="00CE0B00"/>
    <w:rsid w:val="00CE0D8E"/>
    <w:rsid w:val="00CE0E56"/>
    <w:rsid w:val="00CE10A4"/>
    <w:rsid w:val="00CE12EB"/>
    <w:rsid w:val="00CE17DD"/>
    <w:rsid w:val="00CE1A52"/>
    <w:rsid w:val="00CE1F2E"/>
    <w:rsid w:val="00CE1FF3"/>
    <w:rsid w:val="00CE2016"/>
    <w:rsid w:val="00CE219F"/>
    <w:rsid w:val="00CE2D9C"/>
    <w:rsid w:val="00CE2FF0"/>
    <w:rsid w:val="00CE3257"/>
    <w:rsid w:val="00CE3773"/>
    <w:rsid w:val="00CE4780"/>
    <w:rsid w:val="00CE49FD"/>
    <w:rsid w:val="00CE5087"/>
    <w:rsid w:val="00CE5210"/>
    <w:rsid w:val="00CE524E"/>
    <w:rsid w:val="00CE5BC9"/>
    <w:rsid w:val="00CE5D96"/>
    <w:rsid w:val="00CE67EF"/>
    <w:rsid w:val="00CE6922"/>
    <w:rsid w:val="00CE7038"/>
    <w:rsid w:val="00CE71F3"/>
    <w:rsid w:val="00CE720B"/>
    <w:rsid w:val="00CE7505"/>
    <w:rsid w:val="00CE7642"/>
    <w:rsid w:val="00CE7927"/>
    <w:rsid w:val="00CE79F3"/>
    <w:rsid w:val="00CE7DBA"/>
    <w:rsid w:val="00CF0427"/>
    <w:rsid w:val="00CF05D5"/>
    <w:rsid w:val="00CF08F8"/>
    <w:rsid w:val="00CF0E55"/>
    <w:rsid w:val="00CF0EC2"/>
    <w:rsid w:val="00CF0FBD"/>
    <w:rsid w:val="00CF18D2"/>
    <w:rsid w:val="00CF1941"/>
    <w:rsid w:val="00CF1AEE"/>
    <w:rsid w:val="00CF255F"/>
    <w:rsid w:val="00CF25CB"/>
    <w:rsid w:val="00CF294E"/>
    <w:rsid w:val="00CF29B6"/>
    <w:rsid w:val="00CF2A1A"/>
    <w:rsid w:val="00CF2C34"/>
    <w:rsid w:val="00CF2E2E"/>
    <w:rsid w:val="00CF3019"/>
    <w:rsid w:val="00CF3046"/>
    <w:rsid w:val="00CF3446"/>
    <w:rsid w:val="00CF3507"/>
    <w:rsid w:val="00CF3511"/>
    <w:rsid w:val="00CF3526"/>
    <w:rsid w:val="00CF3C61"/>
    <w:rsid w:val="00CF3E93"/>
    <w:rsid w:val="00CF44B8"/>
    <w:rsid w:val="00CF4957"/>
    <w:rsid w:val="00CF4AC7"/>
    <w:rsid w:val="00CF4C48"/>
    <w:rsid w:val="00CF4D2F"/>
    <w:rsid w:val="00CF5000"/>
    <w:rsid w:val="00CF5012"/>
    <w:rsid w:val="00CF5AA9"/>
    <w:rsid w:val="00CF6605"/>
    <w:rsid w:val="00CF6BD3"/>
    <w:rsid w:val="00CF719F"/>
    <w:rsid w:val="00CF722A"/>
    <w:rsid w:val="00CF739C"/>
    <w:rsid w:val="00CF7455"/>
    <w:rsid w:val="00CF74C0"/>
    <w:rsid w:val="00CF7630"/>
    <w:rsid w:val="00CF7788"/>
    <w:rsid w:val="00CF7B6F"/>
    <w:rsid w:val="00CF7BBE"/>
    <w:rsid w:val="00CF7FE3"/>
    <w:rsid w:val="00D002E2"/>
    <w:rsid w:val="00D00415"/>
    <w:rsid w:val="00D007D5"/>
    <w:rsid w:val="00D00D87"/>
    <w:rsid w:val="00D01179"/>
    <w:rsid w:val="00D01555"/>
    <w:rsid w:val="00D0163B"/>
    <w:rsid w:val="00D01B4A"/>
    <w:rsid w:val="00D02619"/>
    <w:rsid w:val="00D02945"/>
    <w:rsid w:val="00D02B57"/>
    <w:rsid w:val="00D02CE3"/>
    <w:rsid w:val="00D02FB0"/>
    <w:rsid w:val="00D030C4"/>
    <w:rsid w:val="00D031BD"/>
    <w:rsid w:val="00D032E1"/>
    <w:rsid w:val="00D033A4"/>
    <w:rsid w:val="00D036D7"/>
    <w:rsid w:val="00D039B2"/>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BC"/>
    <w:rsid w:val="00D06785"/>
    <w:rsid w:val="00D067B0"/>
    <w:rsid w:val="00D07037"/>
    <w:rsid w:val="00D07188"/>
    <w:rsid w:val="00D076BB"/>
    <w:rsid w:val="00D077F3"/>
    <w:rsid w:val="00D10061"/>
    <w:rsid w:val="00D10142"/>
    <w:rsid w:val="00D101FA"/>
    <w:rsid w:val="00D104DD"/>
    <w:rsid w:val="00D104E3"/>
    <w:rsid w:val="00D10A4D"/>
    <w:rsid w:val="00D10C04"/>
    <w:rsid w:val="00D116FA"/>
    <w:rsid w:val="00D11784"/>
    <w:rsid w:val="00D11C2D"/>
    <w:rsid w:val="00D120DA"/>
    <w:rsid w:val="00D121FA"/>
    <w:rsid w:val="00D1272F"/>
    <w:rsid w:val="00D1285A"/>
    <w:rsid w:val="00D12FC5"/>
    <w:rsid w:val="00D13021"/>
    <w:rsid w:val="00D13483"/>
    <w:rsid w:val="00D13566"/>
    <w:rsid w:val="00D136D6"/>
    <w:rsid w:val="00D13B7E"/>
    <w:rsid w:val="00D13C6F"/>
    <w:rsid w:val="00D13D91"/>
    <w:rsid w:val="00D13E64"/>
    <w:rsid w:val="00D13FFE"/>
    <w:rsid w:val="00D14314"/>
    <w:rsid w:val="00D143B8"/>
    <w:rsid w:val="00D146D3"/>
    <w:rsid w:val="00D149AF"/>
    <w:rsid w:val="00D14F87"/>
    <w:rsid w:val="00D1526E"/>
    <w:rsid w:val="00D158D8"/>
    <w:rsid w:val="00D15C37"/>
    <w:rsid w:val="00D15E66"/>
    <w:rsid w:val="00D15EBD"/>
    <w:rsid w:val="00D160B8"/>
    <w:rsid w:val="00D163FC"/>
    <w:rsid w:val="00D164A3"/>
    <w:rsid w:val="00D165C4"/>
    <w:rsid w:val="00D166DA"/>
    <w:rsid w:val="00D16862"/>
    <w:rsid w:val="00D16C91"/>
    <w:rsid w:val="00D16D44"/>
    <w:rsid w:val="00D16EAF"/>
    <w:rsid w:val="00D170CB"/>
    <w:rsid w:val="00D171B2"/>
    <w:rsid w:val="00D174FE"/>
    <w:rsid w:val="00D1763A"/>
    <w:rsid w:val="00D17A79"/>
    <w:rsid w:val="00D17AF1"/>
    <w:rsid w:val="00D17DAC"/>
    <w:rsid w:val="00D17DDD"/>
    <w:rsid w:val="00D17EC2"/>
    <w:rsid w:val="00D17F9C"/>
    <w:rsid w:val="00D202C5"/>
    <w:rsid w:val="00D203E6"/>
    <w:rsid w:val="00D20700"/>
    <w:rsid w:val="00D20CE4"/>
    <w:rsid w:val="00D20FD4"/>
    <w:rsid w:val="00D21187"/>
    <w:rsid w:val="00D211D4"/>
    <w:rsid w:val="00D21253"/>
    <w:rsid w:val="00D212B7"/>
    <w:rsid w:val="00D212BF"/>
    <w:rsid w:val="00D2131D"/>
    <w:rsid w:val="00D214DE"/>
    <w:rsid w:val="00D21523"/>
    <w:rsid w:val="00D219CE"/>
    <w:rsid w:val="00D21E2F"/>
    <w:rsid w:val="00D222F3"/>
    <w:rsid w:val="00D22CFA"/>
    <w:rsid w:val="00D23263"/>
    <w:rsid w:val="00D2343F"/>
    <w:rsid w:val="00D23451"/>
    <w:rsid w:val="00D2345B"/>
    <w:rsid w:val="00D237E2"/>
    <w:rsid w:val="00D23811"/>
    <w:rsid w:val="00D23A6F"/>
    <w:rsid w:val="00D23C35"/>
    <w:rsid w:val="00D24145"/>
    <w:rsid w:val="00D24191"/>
    <w:rsid w:val="00D245AA"/>
    <w:rsid w:val="00D2461D"/>
    <w:rsid w:val="00D24665"/>
    <w:rsid w:val="00D2467B"/>
    <w:rsid w:val="00D2483C"/>
    <w:rsid w:val="00D24D8C"/>
    <w:rsid w:val="00D24FD0"/>
    <w:rsid w:val="00D2501F"/>
    <w:rsid w:val="00D251E6"/>
    <w:rsid w:val="00D25307"/>
    <w:rsid w:val="00D2539C"/>
    <w:rsid w:val="00D254E9"/>
    <w:rsid w:val="00D25520"/>
    <w:rsid w:val="00D255CF"/>
    <w:rsid w:val="00D255ED"/>
    <w:rsid w:val="00D262B1"/>
    <w:rsid w:val="00D2678E"/>
    <w:rsid w:val="00D26863"/>
    <w:rsid w:val="00D2694C"/>
    <w:rsid w:val="00D26D9B"/>
    <w:rsid w:val="00D26DD4"/>
    <w:rsid w:val="00D26F57"/>
    <w:rsid w:val="00D271C9"/>
    <w:rsid w:val="00D272A2"/>
    <w:rsid w:val="00D276BB"/>
    <w:rsid w:val="00D27853"/>
    <w:rsid w:val="00D301A2"/>
    <w:rsid w:val="00D304E0"/>
    <w:rsid w:val="00D30A13"/>
    <w:rsid w:val="00D30AE0"/>
    <w:rsid w:val="00D310AE"/>
    <w:rsid w:val="00D31270"/>
    <w:rsid w:val="00D31763"/>
    <w:rsid w:val="00D32155"/>
    <w:rsid w:val="00D321B8"/>
    <w:rsid w:val="00D3239C"/>
    <w:rsid w:val="00D32442"/>
    <w:rsid w:val="00D3255F"/>
    <w:rsid w:val="00D3296E"/>
    <w:rsid w:val="00D32B2F"/>
    <w:rsid w:val="00D3307C"/>
    <w:rsid w:val="00D331A9"/>
    <w:rsid w:val="00D331F1"/>
    <w:rsid w:val="00D3342A"/>
    <w:rsid w:val="00D33581"/>
    <w:rsid w:val="00D33986"/>
    <w:rsid w:val="00D33AC0"/>
    <w:rsid w:val="00D33D9E"/>
    <w:rsid w:val="00D34313"/>
    <w:rsid w:val="00D3434A"/>
    <w:rsid w:val="00D34379"/>
    <w:rsid w:val="00D34BE6"/>
    <w:rsid w:val="00D34F04"/>
    <w:rsid w:val="00D34FB1"/>
    <w:rsid w:val="00D350AF"/>
    <w:rsid w:val="00D353D1"/>
    <w:rsid w:val="00D358BB"/>
    <w:rsid w:val="00D3601B"/>
    <w:rsid w:val="00D36107"/>
    <w:rsid w:val="00D36A87"/>
    <w:rsid w:val="00D37058"/>
    <w:rsid w:val="00D37392"/>
    <w:rsid w:val="00D376CF"/>
    <w:rsid w:val="00D37785"/>
    <w:rsid w:val="00D379A8"/>
    <w:rsid w:val="00D37BDE"/>
    <w:rsid w:val="00D37E14"/>
    <w:rsid w:val="00D37F37"/>
    <w:rsid w:val="00D400D0"/>
    <w:rsid w:val="00D40B8D"/>
    <w:rsid w:val="00D40D1B"/>
    <w:rsid w:val="00D40F2F"/>
    <w:rsid w:val="00D41040"/>
    <w:rsid w:val="00D411B3"/>
    <w:rsid w:val="00D413EC"/>
    <w:rsid w:val="00D41840"/>
    <w:rsid w:val="00D41BDF"/>
    <w:rsid w:val="00D41C99"/>
    <w:rsid w:val="00D41CE7"/>
    <w:rsid w:val="00D41D11"/>
    <w:rsid w:val="00D41E44"/>
    <w:rsid w:val="00D42591"/>
    <w:rsid w:val="00D4283B"/>
    <w:rsid w:val="00D4312C"/>
    <w:rsid w:val="00D433C8"/>
    <w:rsid w:val="00D43E00"/>
    <w:rsid w:val="00D43EAA"/>
    <w:rsid w:val="00D43FEA"/>
    <w:rsid w:val="00D440C4"/>
    <w:rsid w:val="00D44172"/>
    <w:rsid w:val="00D4421B"/>
    <w:rsid w:val="00D4444E"/>
    <w:rsid w:val="00D445E6"/>
    <w:rsid w:val="00D447BF"/>
    <w:rsid w:val="00D449C1"/>
    <w:rsid w:val="00D44A16"/>
    <w:rsid w:val="00D4598C"/>
    <w:rsid w:val="00D45A9E"/>
    <w:rsid w:val="00D45B10"/>
    <w:rsid w:val="00D45E05"/>
    <w:rsid w:val="00D45F34"/>
    <w:rsid w:val="00D462E4"/>
    <w:rsid w:val="00D467FA"/>
    <w:rsid w:val="00D4689B"/>
    <w:rsid w:val="00D4689C"/>
    <w:rsid w:val="00D46E18"/>
    <w:rsid w:val="00D472FC"/>
    <w:rsid w:val="00D47C7E"/>
    <w:rsid w:val="00D50409"/>
    <w:rsid w:val="00D50510"/>
    <w:rsid w:val="00D508D0"/>
    <w:rsid w:val="00D50DED"/>
    <w:rsid w:val="00D50ECC"/>
    <w:rsid w:val="00D511DD"/>
    <w:rsid w:val="00D514FE"/>
    <w:rsid w:val="00D516AB"/>
    <w:rsid w:val="00D518CF"/>
    <w:rsid w:val="00D519DB"/>
    <w:rsid w:val="00D51D27"/>
    <w:rsid w:val="00D51D4B"/>
    <w:rsid w:val="00D51E95"/>
    <w:rsid w:val="00D51F30"/>
    <w:rsid w:val="00D5203E"/>
    <w:rsid w:val="00D5219F"/>
    <w:rsid w:val="00D52398"/>
    <w:rsid w:val="00D5282D"/>
    <w:rsid w:val="00D52E71"/>
    <w:rsid w:val="00D52FBC"/>
    <w:rsid w:val="00D532AA"/>
    <w:rsid w:val="00D53589"/>
    <w:rsid w:val="00D5380F"/>
    <w:rsid w:val="00D53815"/>
    <w:rsid w:val="00D540FA"/>
    <w:rsid w:val="00D54271"/>
    <w:rsid w:val="00D542C1"/>
    <w:rsid w:val="00D54599"/>
    <w:rsid w:val="00D54A66"/>
    <w:rsid w:val="00D54C35"/>
    <w:rsid w:val="00D54CEC"/>
    <w:rsid w:val="00D54D41"/>
    <w:rsid w:val="00D54DED"/>
    <w:rsid w:val="00D551FD"/>
    <w:rsid w:val="00D5521B"/>
    <w:rsid w:val="00D55225"/>
    <w:rsid w:val="00D553B3"/>
    <w:rsid w:val="00D55561"/>
    <w:rsid w:val="00D55763"/>
    <w:rsid w:val="00D55CAA"/>
    <w:rsid w:val="00D55CED"/>
    <w:rsid w:val="00D55F06"/>
    <w:rsid w:val="00D55F8B"/>
    <w:rsid w:val="00D566C7"/>
    <w:rsid w:val="00D567E1"/>
    <w:rsid w:val="00D56A30"/>
    <w:rsid w:val="00D56CA6"/>
    <w:rsid w:val="00D5703C"/>
    <w:rsid w:val="00D57491"/>
    <w:rsid w:val="00D57A4B"/>
    <w:rsid w:val="00D57A61"/>
    <w:rsid w:val="00D57C03"/>
    <w:rsid w:val="00D60077"/>
    <w:rsid w:val="00D601E6"/>
    <w:rsid w:val="00D60296"/>
    <w:rsid w:val="00D60743"/>
    <w:rsid w:val="00D60DE4"/>
    <w:rsid w:val="00D60E3E"/>
    <w:rsid w:val="00D6125B"/>
    <w:rsid w:val="00D61438"/>
    <w:rsid w:val="00D61583"/>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6AD"/>
    <w:rsid w:val="00D6688E"/>
    <w:rsid w:val="00D66A2A"/>
    <w:rsid w:val="00D67515"/>
    <w:rsid w:val="00D6758A"/>
    <w:rsid w:val="00D67AD0"/>
    <w:rsid w:val="00D67C2B"/>
    <w:rsid w:val="00D67C6B"/>
    <w:rsid w:val="00D67CAC"/>
    <w:rsid w:val="00D67EDB"/>
    <w:rsid w:val="00D7025B"/>
    <w:rsid w:val="00D70A73"/>
    <w:rsid w:val="00D70C0A"/>
    <w:rsid w:val="00D71178"/>
    <w:rsid w:val="00D71264"/>
    <w:rsid w:val="00D717BB"/>
    <w:rsid w:val="00D718B4"/>
    <w:rsid w:val="00D71D41"/>
    <w:rsid w:val="00D722F2"/>
    <w:rsid w:val="00D72331"/>
    <w:rsid w:val="00D72391"/>
    <w:rsid w:val="00D7279E"/>
    <w:rsid w:val="00D72902"/>
    <w:rsid w:val="00D72D42"/>
    <w:rsid w:val="00D72FE9"/>
    <w:rsid w:val="00D738D4"/>
    <w:rsid w:val="00D73AE7"/>
    <w:rsid w:val="00D73B6D"/>
    <w:rsid w:val="00D741CE"/>
    <w:rsid w:val="00D74232"/>
    <w:rsid w:val="00D74352"/>
    <w:rsid w:val="00D74893"/>
    <w:rsid w:val="00D74913"/>
    <w:rsid w:val="00D74AFA"/>
    <w:rsid w:val="00D755EE"/>
    <w:rsid w:val="00D758AB"/>
    <w:rsid w:val="00D759E0"/>
    <w:rsid w:val="00D75B73"/>
    <w:rsid w:val="00D75DC5"/>
    <w:rsid w:val="00D75DFA"/>
    <w:rsid w:val="00D76007"/>
    <w:rsid w:val="00D76032"/>
    <w:rsid w:val="00D762B0"/>
    <w:rsid w:val="00D764F2"/>
    <w:rsid w:val="00D768B0"/>
    <w:rsid w:val="00D76A39"/>
    <w:rsid w:val="00D76CEC"/>
    <w:rsid w:val="00D76FBD"/>
    <w:rsid w:val="00D801C7"/>
    <w:rsid w:val="00D80252"/>
    <w:rsid w:val="00D80359"/>
    <w:rsid w:val="00D80BB0"/>
    <w:rsid w:val="00D80CC9"/>
    <w:rsid w:val="00D80ECF"/>
    <w:rsid w:val="00D80FF9"/>
    <w:rsid w:val="00D8148B"/>
    <w:rsid w:val="00D81571"/>
    <w:rsid w:val="00D8184C"/>
    <w:rsid w:val="00D81A71"/>
    <w:rsid w:val="00D81C3E"/>
    <w:rsid w:val="00D81CB2"/>
    <w:rsid w:val="00D82110"/>
    <w:rsid w:val="00D823E4"/>
    <w:rsid w:val="00D8240A"/>
    <w:rsid w:val="00D82472"/>
    <w:rsid w:val="00D82849"/>
    <w:rsid w:val="00D8285B"/>
    <w:rsid w:val="00D83081"/>
    <w:rsid w:val="00D839E9"/>
    <w:rsid w:val="00D83A5E"/>
    <w:rsid w:val="00D83BDB"/>
    <w:rsid w:val="00D83C91"/>
    <w:rsid w:val="00D83E10"/>
    <w:rsid w:val="00D8434E"/>
    <w:rsid w:val="00D84418"/>
    <w:rsid w:val="00D84527"/>
    <w:rsid w:val="00D84C25"/>
    <w:rsid w:val="00D84D13"/>
    <w:rsid w:val="00D84E86"/>
    <w:rsid w:val="00D85348"/>
    <w:rsid w:val="00D8537C"/>
    <w:rsid w:val="00D8543E"/>
    <w:rsid w:val="00D85A3B"/>
    <w:rsid w:val="00D85D8D"/>
    <w:rsid w:val="00D862A5"/>
    <w:rsid w:val="00D867D2"/>
    <w:rsid w:val="00D8705E"/>
    <w:rsid w:val="00D871A0"/>
    <w:rsid w:val="00D871A8"/>
    <w:rsid w:val="00D901B9"/>
    <w:rsid w:val="00D90256"/>
    <w:rsid w:val="00D90718"/>
    <w:rsid w:val="00D90961"/>
    <w:rsid w:val="00D90A7E"/>
    <w:rsid w:val="00D90D3F"/>
    <w:rsid w:val="00D90DAB"/>
    <w:rsid w:val="00D90E3F"/>
    <w:rsid w:val="00D911C5"/>
    <w:rsid w:val="00D912CC"/>
    <w:rsid w:val="00D915E4"/>
    <w:rsid w:val="00D915EC"/>
    <w:rsid w:val="00D9162B"/>
    <w:rsid w:val="00D917C7"/>
    <w:rsid w:val="00D918A3"/>
    <w:rsid w:val="00D91B96"/>
    <w:rsid w:val="00D91DAB"/>
    <w:rsid w:val="00D91EAA"/>
    <w:rsid w:val="00D92099"/>
    <w:rsid w:val="00D921F8"/>
    <w:rsid w:val="00D925B0"/>
    <w:rsid w:val="00D92AA1"/>
    <w:rsid w:val="00D92D45"/>
    <w:rsid w:val="00D92E04"/>
    <w:rsid w:val="00D93661"/>
    <w:rsid w:val="00D93C62"/>
    <w:rsid w:val="00D94153"/>
    <w:rsid w:val="00D941EC"/>
    <w:rsid w:val="00D943A3"/>
    <w:rsid w:val="00D948E4"/>
    <w:rsid w:val="00D94B6D"/>
    <w:rsid w:val="00D94BE4"/>
    <w:rsid w:val="00D9503A"/>
    <w:rsid w:val="00D951AD"/>
    <w:rsid w:val="00D9522D"/>
    <w:rsid w:val="00D952A5"/>
    <w:rsid w:val="00D953CC"/>
    <w:rsid w:val="00D95578"/>
    <w:rsid w:val="00D963D3"/>
    <w:rsid w:val="00D96415"/>
    <w:rsid w:val="00D9648C"/>
    <w:rsid w:val="00D965D2"/>
    <w:rsid w:val="00D9660B"/>
    <w:rsid w:val="00D9685E"/>
    <w:rsid w:val="00D968F0"/>
    <w:rsid w:val="00D96BC1"/>
    <w:rsid w:val="00D96C63"/>
    <w:rsid w:val="00D96CD6"/>
    <w:rsid w:val="00D96CDD"/>
    <w:rsid w:val="00D96D9C"/>
    <w:rsid w:val="00D96EB1"/>
    <w:rsid w:val="00D9718F"/>
    <w:rsid w:val="00D971BC"/>
    <w:rsid w:val="00D972D1"/>
    <w:rsid w:val="00D97347"/>
    <w:rsid w:val="00D97A12"/>
    <w:rsid w:val="00D97F45"/>
    <w:rsid w:val="00DA0018"/>
    <w:rsid w:val="00DA0352"/>
    <w:rsid w:val="00DA0497"/>
    <w:rsid w:val="00DA0623"/>
    <w:rsid w:val="00DA0678"/>
    <w:rsid w:val="00DA0A6A"/>
    <w:rsid w:val="00DA0CDD"/>
    <w:rsid w:val="00DA13AD"/>
    <w:rsid w:val="00DA19D4"/>
    <w:rsid w:val="00DA1A47"/>
    <w:rsid w:val="00DA1C12"/>
    <w:rsid w:val="00DA1CA3"/>
    <w:rsid w:val="00DA2501"/>
    <w:rsid w:val="00DA2630"/>
    <w:rsid w:val="00DA2661"/>
    <w:rsid w:val="00DA2864"/>
    <w:rsid w:val="00DA2C11"/>
    <w:rsid w:val="00DA2C5B"/>
    <w:rsid w:val="00DA2FAF"/>
    <w:rsid w:val="00DA3078"/>
    <w:rsid w:val="00DA3282"/>
    <w:rsid w:val="00DA33BE"/>
    <w:rsid w:val="00DA356B"/>
    <w:rsid w:val="00DA3584"/>
    <w:rsid w:val="00DA3719"/>
    <w:rsid w:val="00DA39AF"/>
    <w:rsid w:val="00DA41D7"/>
    <w:rsid w:val="00DA4322"/>
    <w:rsid w:val="00DA4978"/>
    <w:rsid w:val="00DA49C7"/>
    <w:rsid w:val="00DA4BA5"/>
    <w:rsid w:val="00DA51A9"/>
    <w:rsid w:val="00DA5A68"/>
    <w:rsid w:val="00DA5F3B"/>
    <w:rsid w:val="00DA5FC3"/>
    <w:rsid w:val="00DA6004"/>
    <w:rsid w:val="00DA6122"/>
    <w:rsid w:val="00DA6275"/>
    <w:rsid w:val="00DA6302"/>
    <w:rsid w:val="00DA64ED"/>
    <w:rsid w:val="00DA681E"/>
    <w:rsid w:val="00DA68C4"/>
    <w:rsid w:val="00DA6DB6"/>
    <w:rsid w:val="00DA6F17"/>
    <w:rsid w:val="00DA78E7"/>
    <w:rsid w:val="00DA7E11"/>
    <w:rsid w:val="00DB006F"/>
    <w:rsid w:val="00DB01E5"/>
    <w:rsid w:val="00DB0408"/>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699"/>
    <w:rsid w:val="00DB7CE7"/>
    <w:rsid w:val="00DB7D6C"/>
    <w:rsid w:val="00DB7E87"/>
    <w:rsid w:val="00DB7FCA"/>
    <w:rsid w:val="00DC00C5"/>
    <w:rsid w:val="00DC02B3"/>
    <w:rsid w:val="00DC09C2"/>
    <w:rsid w:val="00DC0C44"/>
    <w:rsid w:val="00DC11F0"/>
    <w:rsid w:val="00DC1504"/>
    <w:rsid w:val="00DC1633"/>
    <w:rsid w:val="00DC16A0"/>
    <w:rsid w:val="00DC199A"/>
    <w:rsid w:val="00DC19D3"/>
    <w:rsid w:val="00DC1E3C"/>
    <w:rsid w:val="00DC2068"/>
    <w:rsid w:val="00DC228E"/>
    <w:rsid w:val="00DC231A"/>
    <w:rsid w:val="00DC2757"/>
    <w:rsid w:val="00DC28E0"/>
    <w:rsid w:val="00DC2F7A"/>
    <w:rsid w:val="00DC3066"/>
    <w:rsid w:val="00DC30FF"/>
    <w:rsid w:val="00DC342A"/>
    <w:rsid w:val="00DC3582"/>
    <w:rsid w:val="00DC3769"/>
    <w:rsid w:val="00DC4385"/>
    <w:rsid w:val="00DC456C"/>
    <w:rsid w:val="00DC4653"/>
    <w:rsid w:val="00DC4CA6"/>
    <w:rsid w:val="00DC4DE8"/>
    <w:rsid w:val="00DC4EE1"/>
    <w:rsid w:val="00DC4F22"/>
    <w:rsid w:val="00DC5174"/>
    <w:rsid w:val="00DC5467"/>
    <w:rsid w:val="00DC57B3"/>
    <w:rsid w:val="00DC58E4"/>
    <w:rsid w:val="00DC5BD3"/>
    <w:rsid w:val="00DC60CC"/>
    <w:rsid w:val="00DC6786"/>
    <w:rsid w:val="00DC6E69"/>
    <w:rsid w:val="00DC725F"/>
    <w:rsid w:val="00DC73DA"/>
    <w:rsid w:val="00DC7483"/>
    <w:rsid w:val="00DC750F"/>
    <w:rsid w:val="00DC78E1"/>
    <w:rsid w:val="00DC7D98"/>
    <w:rsid w:val="00DC7E68"/>
    <w:rsid w:val="00DD01F1"/>
    <w:rsid w:val="00DD0321"/>
    <w:rsid w:val="00DD0368"/>
    <w:rsid w:val="00DD07C5"/>
    <w:rsid w:val="00DD0860"/>
    <w:rsid w:val="00DD0ECF"/>
    <w:rsid w:val="00DD0FCD"/>
    <w:rsid w:val="00DD10AF"/>
    <w:rsid w:val="00DD161F"/>
    <w:rsid w:val="00DD17BD"/>
    <w:rsid w:val="00DD1862"/>
    <w:rsid w:val="00DD1C2B"/>
    <w:rsid w:val="00DD1E35"/>
    <w:rsid w:val="00DD2111"/>
    <w:rsid w:val="00DD237E"/>
    <w:rsid w:val="00DD256F"/>
    <w:rsid w:val="00DD2C3B"/>
    <w:rsid w:val="00DD2D0E"/>
    <w:rsid w:val="00DD3FE9"/>
    <w:rsid w:val="00DD4173"/>
    <w:rsid w:val="00DD47C9"/>
    <w:rsid w:val="00DD4A14"/>
    <w:rsid w:val="00DD4AB7"/>
    <w:rsid w:val="00DD4E61"/>
    <w:rsid w:val="00DD50A9"/>
    <w:rsid w:val="00DD55C0"/>
    <w:rsid w:val="00DD5E51"/>
    <w:rsid w:val="00DD63C8"/>
    <w:rsid w:val="00DD6A3C"/>
    <w:rsid w:val="00DD6BDF"/>
    <w:rsid w:val="00DD6CD6"/>
    <w:rsid w:val="00DD76EF"/>
    <w:rsid w:val="00DD7BF9"/>
    <w:rsid w:val="00DE0386"/>
    <w:rsid w:val="00DE0B8B"/>
    <w:rsid w:val="00DE1136"/>
    <w:rsid w:val="00DE1186"/>
    <w:rsid w:val="00DE120C"/>
    <w:rsid w:val="00DE166B"/>
    <w:rsid w:val="00DE19FA"/>
    <w:rsid w:val="00DE1C41"/>
    <w:rsid w:val="00DE20DD"/>
    <w:rsid w:val="00DE2320"/>
    <w:rsid w:val="00DE2628"/>
    <w:rsid w:val="00DE2692"/>
    <w:rsid w:val="00DE2958"/>
    <w:rsid w:val="00DE29F9"/>
    <w:rsid w:val="00DE2AD2"/>
    <w:rsid w:val="00DE2C76"/>
    <w:rsid w:val="00DE2D50"/>
    <w:rsid w:val="00DE2F92"/>
    <w:rsid w:val="00DE32E9"/>
    <w:rsid w:val="00DE367F"/>
    <w:rsid w:val="00DE37F7"/>
    <w:rsid w:val="00DE3EE9"/>
    <w:rsid w:val="00DE4318"/>
    <w:rsid w:val="00DE48B3"/>
    <w:rsid w:val="00DE4D0C"/>
    <w:rsid w:val="00DE4DE2"/>
    <w:rsid w:val="00DE52B6"/>
    <w:rsid w:val="00DE64CA"/>
    <w:rsid w:val="00DE65F1"/>
    <w:rsid w:val="00DE6649"/>
    <w:rsid w:val="00DE6BA7"/>
    <w:rsid w:val="00DE6E04"/>
    <w:rsid w:val="00DE712C"/>
    <w:rsid w:val="00DE7190"/>
    <w:rsid w:val="00DE726B"/>
    <w:rsid w:val="00DE74E7"/>
    <w:rsid w:val="00DE7770"/>
    <w:rsid w:val="00DE788D"/>
    <w:rsid w:val="00DE79BA"/>
    <w:rsid w:val="00DE7CAA"/>
    <w:rsid w:val="00DE7D84"/>
    <w:rsid w:val="00DF019D"/>
    <w:rsid w:val="00DF0206"/>
    <w:rsid w:val="00DF03E5"/>
    <w:rsid w:val="00DF08AE"/>
    <w:rsid w:val="00DF0B28"/>
    <w:rsid w:val="00DF0D4A"/>
    <w:rsid w:val="00DF106A"/>
    <w:rsid w:val="00DF12C9"/>
    <w:rsid w:val="00DF13E0"/>
    <w:rsid w:val="00DF1492"/>
    <w:rsid w:val="00DF1677"/>
    <w:rsid w:val="00DF1813"/>
    <w:rsid w:val="00DF190D"/>
    <w:rsid w:val="00DF1C33"/>
    <w:rsid w:val="00DF1DEC"/>
    <w:rsid w:val="00DF2375"/>
    <w:rsid w:val="00DF2378"/>
    <w:rsid w:val="00DF243E"/>
    <w:rsid w:val="00DF2714"/>
    <w:rsid w:val="00DF271C"/>
    <w:rsid w:val="00DF273A"/>
    <w:rsid w:val="00DF2791"/>
    <w:rsid w:val="00DF279B"/>
    <w:rsid w:val="00DF2941"/>
    <w:rsid w:val="00DF2B27"/>
    <w:rsid w:val="00DF2CBB"/>
    <w:rsid w:val="00DF35AC"/>
    <w:rsid w:val="00DF35B5"/>
    <w:rsid w:val="00DF384A"/>
    <w:rsid w:val="00DF3CEC"/>
    <w:rsid w:val="00DF3E28"/>
    <w:rsid w:val="00DF3F7E"/>
    <w:rsid w:val="00DF41D0"/>
    <w:rsid w:val="00DF44F1"/>
    <w:rsid w:val="00DF4698"/>
    <w:rsid w:val="00DF47B0"/>
    <w:rsid w:val="00DF4808"/>
    <w:rsid w:val="00DF4E30"/>
    <w:rsid w:val="00DF54BA"/>
    <w:rsid w:val="00DF54D9"/>
    <w:rsid w:val="00DF5666"/>
    <w:rsid w:val="00DF56C1"/>
    <w:rsid w:val="00DF583C"/>
    <w:rsid w:val="00DF596D"/>
    <w:rsid w:val="00DF5A38"/>
    <w:rsid w:val="00DF5A74"/>
    <w:rsid w:val="00DF5D0E"/>
    <w:rsid w:val="00DF5D66"/>
    <w:rsid w:val="00DF5D94"/>
    <w:rsid w:val="00DF5F9B"/>
    <w:rsid w:val="00DF60E3"/>
    <w:rsid w:val="00DF60FF"/>
    <w:rsid w:val="00DF61AC"/>
    <w:rsid w:val="00DF6262"/>
    <w:rsid w:val="00DF62E4"/>
    <w:rsid w:val="00DF6559"/>
    <w:rsid w:val="00DF6603"/>
    <w:rsid w:val="00DF6660"/>
    <w:rsid w:val="00DF666E"/>
    <w:rsid w:val="00DF6BEB"/>
    <w:rsid w:val="00DF6E4C"/>
    <w:rsid w:val="00DF712C"/>
    <w:rsid w:val="00DF73E9"/>
    <w:rsid w:val="00E004C0"/>
    <w:rsid w:val="00E00733"/>
    <w:rsid w:val="00E00749"/>
    <w:rsid w:val="00E00863"/>
    <w:rsid w:val="00E00F61"/>
    <w:rsid w:val="00E010C5"/>
    <w:rsid w:val="00E01254"/>
    <w:rsid w:val="00E0145F"/>
    <w:rsid w:val="00E01461"/>
    <w:rsid w:val="00E014B4"/>
    <w:rsid w:val="00E015B8"/>
    <w:rsid w:val="00E015DE"/>
    <w:rsid w:val="00E01786"/>
    <w:rsid w:val="00E01835"/>
    <w:rsid w:val="00E018E0"/>
    <w:rsid w:val="00E01986"/>
    <w:rsid w:val="00E01AD6"/>
    <w:rsid w:val="00E01BF8"/>
    <w:rsid w:val="00E01F91"/>
    <w:rsid w:val="00E02134"/>
    <w:rsid w:val="00E021BF"/>
    <w:rsid w:val="00E0272B"/>
    <w:rsid w:val="00E027CF"/>
    <w:rsid w:val="00E02D55"/>
    <w:rsid w:val="00E02DDA"/>
    <w:rsid w:val="00E03811"/>
    <w:rsid w:val="00E03C28"/>
    <w:rsid w:val="00E03CB6"/>
    <w:rsid w:val="00E03F54"/>
    <w:rsid w:val="00E04537"/>
    <w:rsid w:val="00E045FE"/>
    <w:rsid w:val="00E047AF"/>
    <w:rsid w:val="00E04C46"/>
    <w:rsid w:val="00E04F58"/>
    <w:rsid w:val="00E0561E"/>
    <w:rsid w:val="00E0574C"/>
    <w:rsid w:val="00E05880"/>
    <w:rsid w:val="00E06615"/>
    <w:rsid w:val="00E066A4"/>
    <w:rsid w:val="00E07227"/>
    <w:rsid w:val="00E07AD8"/>
    <w:rsid w:val="00E1005D"/>
    <w:rsid w:val="00E10711"/>
    <w:rsid w:val="00E10BD1"/>
    <w:rsid w:val="00E10EAA"/>
    <w:rsid w:val="00E11264"/>
    <w:rsid w:val="00E116D2"/>
    <w:rsid w:val="00E118A2"/>
    <w:rsid w:val="00E11FC1"/>
    <w:rsid w:val="00E121A1"/>
    <w:rsid w:val="00E1246E"/>
    <w:rsid w:val="00E125D4"/>
    <w:rsid w:val="00E12714"/>
    <w:rsid w:val="00E127BE"/>
    <w:rsid w:val="00E128FD"/>
    <w:rsid w:val="00E12C60"/>
    <w:rsid w:val="00E12F98"/>
    <w:rsid w:val="00E1301E"/>
    <w:rsid w:val="00E13428"/>
    <w:rsid w:val="00E13AEF"/>
    <w:rsid w:val="00E13EED"/>
    <w:rsid w:val="00E141A4"/>
    <w:rsid w:val="00E141BA"/>
    <w:rsid w:val="00E14302"/>
    <w:rsid w:val="00E14D8B"/>
    <w:rsid w:val="00E153A7"/>
    <w:rsid w:val="00E15851"/>
    <w:rsid w:val="00E15FE1"/>
    <w:rsid w:val="00E16109"/>
    <w:rsid w:val="00E16427"/>
    <w:rsid w:val="00E16E08"/>
    <w:rsid w:val="00E170BD"/>
    <w:rsid w:val="00E17C2C"/>
    <w:rsid w:val="00E17ED4"/>
    <w:rsid w:val="00E20280"/>
    <w:rsid w:val="00E204C0"/>
    <w:rsid w:val="00E20CB9"/>
    <w:rsid w:val="00E20E9A"/>
    <w:rsid w:val="00E213DF"/>
    <w:rsid w:val="00E21BE1"/>
    <w:rsid w:val="00E21BE9"/>
    <w:rsid w:val="00E21D89"/>
    <w:rsid w:val="00E21DDC"/>
    <w:rsid w:val="00E21E69"/>
    <w:rsid w:val="00E21E83"/>
    <w:rsid w:val="00E225C7"/>
    <w:rsid w:val="00E22B89"/>
    <w:rsid w:val="00E22D5A"/>
    <w:rsid w:val="00E22D83"/>
    <w:rsid w:val="00E22DA9"/>
    <w:rsid w:val="00E22DB6"/>
    <w:rsid w:val="00E232E9"/>
    <w:rsid w:val="00E2378F"/>
    <w:rsid w:val="00E2392C"/>
    <w:rsid w:val="00E23B4C"/>
    <w:rsid w:val="00E23EC2"/>
    <w:rsid w:val="00E23FA5"/>
    <w:rsid w:val="00E2432B"/>
    <w:rsid w:val="00E243D5"/>
    <w:rsid w:val="00E24C4A"/>
    <w:rsid w:val="00E24C59"/>
    <w:rsid w:val="00E24F56"/>
    <w:rsid w:val="00E24FE1"/>
    <w:rsid w:val="00E251E2"/>
    <w:rsid w:val="00E252C7"/>
    <w:rsid w:val="00E25371"/>
    <w:rsid w:val="00E25403"/>
    <w:rsid w:val="00E254E6"/>
    <w:rsid w:val="00E25B68"/>
    <w:rsid w:val="00E261B2"/>
    <w:rsid w:val="00E26254"/>
    <w:rsid w:val="00E26261"/>
    <w:rsid w:val="00E262AA"/>
    <w:rsid w:val="00E2651F"/>
    <w:rsid w:val="00E269D1"/>
    <w:rsid w:val="00E26C03"/>
    <w:rsid w:val="00E26CDF"/>
    <w:rsid w:val="00E27011"/>
    <w:rsid w:val="00E27094"/>
    <w:rsid w:val="00E2775F"/>
    <w:rsid w:val="00E27977"/>
    <w:rsid w:val="00E27B62"/>
    <w:rsid w:val="00E27D34"/>
    <w:rsid w:val="00E27D92"/>
    <w:rsid w:val="00E301F6"/>
    <w:rsid w:val="00E307B5"/>
    <w:rsid w:val="00E30A6F"/>
    <w:rsid w:val="00E30C61"/>
    <w:rsid w:val="00E30EF3"/>
    <w:rsid w:val="00E30F62"/>
    <w:rsid w:val="00E31049"/>
    <w:rsid w:val="00E311FC"/>
    <w:rsid w:val="00E316C8"/>
    <w:rsid w:val="00E31725"/>
    <w:rsid w:val="00E319A3"/>
    <w:rsid w:val="00E31B50"/>
    <w:rsid w:val="00E31DA2"/>
    <w:rsid w:val="00E3218D"/>
    <w:rsid w:val="00E32294"/>
    <w:rsid w:val="00E32360"/>
    <w:rsid w:val="00E32699"/>
    <w:rsid w:val="00E32D22"/>
    <w:rsid w:val="00E33140"/>
    <w:rsid w:val="00E336F1"/>
    <w:rsid w:val="00E33BD8"/>
    <w:rsid w:val="00E33C8A"/>
    <w:rsid w:val="00E33F61"/>
    <w:rsid w:val="00E34174"/>
    <w:rsid w:val="00E3470A"/>
    <w:rsid w:val="00E34E25"/>
    <w:rsid w:val="00E35484"/>
    <w:rsid w:val="00E357B0"/>
    <w:rsid w:val="00E3587D"/>
    <w:rsid w:val="00E36534"/>
    <w:rsid w:val="00E36708"/>
    <w:rsid w:val="00E3671B"/>
    <w:rsid w:val="00E36963"/>
    <w:rsid w:val="00E36B77"/>
    <w:rsid w:val="00E36F20"/>
    <w:rsid w:val="00E37307"/>
    <w:rsid w:val="00E37A4F"/>
    <w:rsid w:val="00E37D9F"/>
    <w:rsid w:val="00E4046B"/>
    <w:rsid w:val="00E40630"/>
    <w:rsid w:val="00E407DE"/>
    <w:rsid w:val="00E40CEE"/>
    <w:rsid w:val="00E4167D"/>
    <w:rsid w:val="00E418FF"/>
    <w:rsid w:val="00E41923"/>
    <w:rsid w:val="00E41CA2"/>
    <w:rsid w:val="00E42040"/>
    <w:rsid w:val="00E424B9"/>
    <w:rsid w:val="00E429B4"/>
    <w:rsid w:val="00E42AC8"/>
    <w:rsid w:val="00E42BB6"/>
    <w:rsid w:val="00E42CB4"/>
    <w:rsid w:val="00E42D3F"/>
    <w:rsid w:val="00E42FD6"/>
    <w:rsid w:val="00E43074"/>
    <w:rsid w:val="00E43433"/>
    <w:rsid w:val="00E434F7"/>
    <w:rsid w:val="00E4353E"/>
    <w:rsid w:val="00E43C57"/>
    <w:rsid w:val="00E43F4E"/>
    <w:rsid w:val="00E43FA2"/>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CE8"/>
    <w:rsid w:val="00E47F52"/>
    <w:rsid w:val="00E50071"/>
    <w:rsid w:val="00E50651"/>
    <w:rsid w:val="00E50A0E"/>
    <w:rsid w:val="00E50C35"/>
    <w:rsid w:val="00E50DB2"/>
    <w:rsid w:val="00E512FB"/>
    <w:rsid w:val="00E5148E"/>
    <w:rsid w:val="00E51DBC"/>
    <w:rsid w:val="00E51E53"/>
    <w:rsid w:val="00E522B2"/>
    <w:rsid w:val="00E522BC"/>
    <w:rsid w:val="00E529C3"/>
    <w:rsid w:val="00E52AF4"/>
    <w:rsid w:val="00E52B68"/>
    <w:rsid w:val="00E531FE"/>
    <w:rsid w:val="00E5340D"/>
    <w:rsid w:val="00E534AB"/>
    <w:rsid w:val="00E5363B"/>
    <w:rsid w:val="00E539DD"/>
    <w:rsid w:val="00E53DDA"/>
    <w:rsid w:val="00E53DF8"/>
    <w:rsid w:val="00E54033"/>
    <w:rsid w:val="00E543E0"/>
    <w:rsid w:val="00E544A3"/>
    <w:rsid w:val="00E545C6"/>
    <w:rsid w:val="00E54AAC"/>
    <w:rsid w:val="00E54D9C"/>
    <w:rsid w:val="00E54DB5"/>
    <w:rsid w:val="00E54DBA"/>
    <w:rsid w:val="00E55486"/>
    <w:rsid w:val="00E5576B"/>
    <w:rsid w:val="00E5595E"/>
    <w:rsid w:val="00E55AF7"/>
    <w:rsid w:val="00E55E38"/>
    <w:rsid w:val="00E55EDD"/>
    <w:rsid w:val="00E55F17"/>
    <w:rsid w:val="00E567CD"/>
    <w:rsid w:val="00E56F6A"/>
    <w:rsid w:val="00E57056"/>
    <w:rsid w:val="00E57182"/>
    <w:rsid w:val="00E57391"/>
    <w:rsid w:val="00E5764A"/>
    <w:rsid w:val="00E57673"/>
    <w:rsid w:val="00E57777"/>
    <w:rsid w:val="00E5793B"/>
    <w:rsid w:val="00E57D64"/>
    <w:rsid w:val="00E57E87"/>
    <w:rsid w:val="00E57EAD"/>
    <w:rsid w:val="00E607F8"/>
    <w:rsid w:val="00E6097F"/>
    <w:rsid w:val="00E60CDD"/>
    <w:rsid w:val="00E60CF7"/>
    <w:rsid w:val="00E60DDF"/>
    <w:rsid w:val="00E61030"/>
    <w:rsid w:val="00E6160F"/>
    <w:rsid w:val="00E61768"/>
    <w:rsid w:val="00E61D5F"/>
    <w:rsid w:val="00E61E50"/>
    <w:rsid w:val="00E6217C"/>
    <w:rsid w:val="00E622C3"/>
    <w:rsid w:val="00E6250E"/>
    <w:rsid w:val="00E62BE9"/>
    <w:rsid w:val="00E632BF"/>
    <w:rsid w:val="00E635D6"/>
    <w:rsid w:val="00E63911"/>
    <w:rsid w:val="00E63FEB"/>
    <w:rsid w:val="00E640D4"/>
    <w:rsid w:val="00E6453A"/>
    <w:rsid w:val="00E648C7"/>
    <w:rsid w:val="00E649E0"/>
    <w:rsid w:val="00E64BF8"/>
    <w:rsid w:val="00E64DDF"/>
    <w:rsid w:val="00E64EA9"/>
    <w:rsid w:val="00E650AC"/>
    <w:rsid w:val="00E65244"/>
    <w:rsid w:val="00E65592"/>
    <w:rsid w:val="00E656FA"/>
    <w:rsid w:val="00E6595F"/>
    <w:rsid w:val="00E65BB4"/>
    <w:rsid w:val="00E65C29"/>
    <w:rsid w:val="00E65C55"/>
    <w:rsid w:val="00E65C6C"/>
    <w:rsid w:val="00E66F24"/>
    <w:rsid w:val="00E67342"/>
    <w:rsid w:val="00E67853"/>
    <w:rsid w:val="00E67ADA"/>
    <w:rsid w:val="00E67C62"/>
    <w:rsid w:val="00E67E1F"/>
    <w:rsid w:val="00E67EF0"/>
    <w:rsid w:val="00E67F7B"/>
    <w:rsid w:val="00E70378"/>
    <w:rsid w:val="00E705CC"/>
    <w:rsid w:val="00E7099A"/>
    <w:rsid w:val="00E70C72"/>
    <w:rsid w:val="00E70F82"/>
    <w:rsid w:val="00E711F6"/>
    <w:rsid w:val="00E71220"/>
    <w:rsid w:val="00E712B7"/>
    <w:rsid w:val="00E71602"/>
    <w:rsid w:val="00E718C9"/>
    <w:rsid w:val="00E718D0"/>
    <w:rsid w:val="00E71B00"/>
    <w:rsid w:val="00E7244E"/>
    <w:rsid w:val="00E727D2"/>
    <w:rsid w:val="00E72D85"/>
    <w:rsid w:val="00E73258"/>
    <w:rsid w:val="00E73627"/>
    <w:rsid w:val="00E73667"/>
    <w:rsid w:val="00E73768"/>
    <w:rsid w:val="00E743D2"/>
    <w:rsid w:val="00E747AC"/>
    <w:rsid w:val="00E754E4"/>
    <w:rsid w:val="00E755B3"/>
    <w:rsid w:val="00E75C21"/>
    <w:rsid w:val="00E75D52"/>
    <w:rsid w:val="00E75F72"/>
    <w:rsid w:val="00E7611C"/>
    <w:rsid w:val="00E77038"/>
    <w:rsid w:val="00E7772F"/>
    <w:rsid w:val="00E77807"/>
    <w:rsid w:val="00E77C00"/>
    <w:rsid w:val="00E77DD3"/>
    <w:rsid w:val="00E77EB8"/>
    <w:rsid w:val="00E800ED"/>
    <w:rsid w:val="00E80113"/>
    <w:rsid w:val="00E80279"/>
    <w:rsid w:val="00E80455"/>
    <w:rsid w:val="00E80590"/>
    <w:rsid w:val="00E8072F"/>
    <w:rsid w:val="00E80CCD"/>
    <w:rsid w:val="00E80D20"/>
    <w:rsid w:val="00E811DB"/>
    <w:rsid w:val="00E81710"/>
    <w:rsid w:val="00E8171D"/>
    <w:rsid w:val="00E81877"/>
    <w:rsid w:val="00E81BA8"/>
    <w:rsid w:val="00E820A4"/>
    <w:rsid w:val="00E820AD"/>
    <w:rsid w:val="00E8212C"/>
    <w:rsid w:val="00E827C5"/>
    <w:rsid w:val="00E82C9D"/>
    <w:rsid w:val="00E830FB"/>
    <w:rsid w:val="00E835B4"/>
    <w:rsid w:val="00E836B2"/>
    <w:rsid w:val="00E8373E"/>
    <w:rsid w:val="00E83949"/>
    <w:rsid w:val="00E83BFB"/>
    <w:rsid w:val="00E83CDA"/>
    <w:rsid w:val="00E83CFD"/>
    <w:rsid w:val="00E83E67"/>
    <w:rsid w:val="00E84598"/>
    <w:rsid w:val="00E845EB"/>
    <w:rsid w:val="00E848C5"/>
    <w:rsid w:val="00E84E26"/>
    <w:rsid w:val="00E84EF4"/>
    <w:rsid w:val="00E84FAC"/>
    <w:rsid w:val="00E851FB"/>
    <w:rsid w:val="00E85345"/>
    <w:rsid w:val="00E853E2"/>
    <w:rsid w:val="00E8558B"/>
    <w:rsid w:val="00E8565A"/>
    <w:rsid w:val="00E85675"/>
    <w:rsid w:val="00E85A36"/>
    <w:rsid w:val="00E85BF0"/>
    <w:rsid w:val="00E85E2C"/>
    <w:rsid w:val="00E864B1"/>
    <w:rsid w:val="00E86C3F"/>
    <w:rsid w:val="00E86CA8"/>
    <w:rsid w:val="00E873CB"/>
    <w:rsid w:val="00E8766F"/>
    <w:rsid w:val="00E876C6"/>
    <w:rsid w:val="00E90089"/>
    <w:rsid w:val="00E9011C"/>
    <w:rsid w:val="00E90156"/>
    <w:rsid w:val="00E9084A"/>
    <w:rsid w:val="00E9112C"/>
    <w:rsid w:val="00E9146F"/>
    <w:rsid w:val="00E9149B"/>
    <w:rsid w:val="00E918B9"/>
    <w:rsid w:val="00E918DF"/>
    <w:rsid w:val="00E91DEC"/>
    <w:rsid w:val="00E91E40"/>
    <w:rsid w:val="00E92038"/>
    <w:rsid w:val="00E921ED"/>
    <w:rsid w:val="00E9235D"/>
    <w:rsid w:val="00E923C1"/>
    <w:rsid w:val="00E927A0"/>
    <w:rsid w:val="00E92B1B"/>
    <w:rsid w:val="00E92B4B"/>
    <w:rsid w:val="00E92BB9"/>
    <w:rsid w:val="00E92BC1"/>
    <w:rsid w:val="00E92C0F"/>
    <w:rsid w:val="00E92C24"/>
    <w:rsid w:val="00E9304D"/>
    <w:rsid w:val="00E930E4"/>
    <w:rsid w:val="00E934BF"/>
    <w:rsid w:val="00E93639"/>
    <w:rsid w:val="00E93A74"/>
    <w:rsid w:val="00E94187"/>
    <w:rsid w:val="00E9447C"/>
    <w:rsid w:val="00E94927"/>
    <w:rsid w:val="00E94B5B"/>
    <w:rsid w:val="00E94CC7"/>
    <w:rsid w:val="00E94D73"/>
    <w:rsid w:val="00E94E51"/>
    <w:rsid w:val="00E94FAA"/>
    <w:rsid w:val="00E9535E"/>
    <w:rsid w:val="00E95695"/>
    <w:rsid w:val="00E95A8F"/>
    <w:rsid w:val="00E95C7C"/>
    <w:rsid w:val="00E95D58"/>
    <w:rsid w:val="00E96351"/>
    <w:rsid w:val="00E964DF"/>
    <w:rsid w:val="00E9658E"/>
    <w:rsid w:val="00E9665C"/>
    <w:rsid w:val="00E96768"/>
    <w:rsid w:val="00E9681B"/>
    <w:rsid w:val="00E96B58"/>
    <w:rsid w:val="00E96B92"/>
    <w:rsid w:val="00E96E5B"/>
    <w:rsid w:val="00E9760E"/>
    <w:rsid w:val="00E97754"/>
    <w:rsid w:val="00E979EF"/>
    <w:rsid w:val="00E97AC6"/>
    <w:rsid w:val="00E97BD4"/>
    <w:rsid w:val="00E97CC1"/>
    <w:rsid w:val="00E97EBF"/>
    <w:rsid w:val="00EA0135"/>
    <w:rsid w:val="00EA05D5"/>
    <w:rsid w:val="00EA0771"/>
    <w:rsid w:val="00EA0A55"/>
    <w:rsid w:val="00EA0A5B"/>
    <w:rsid w:val="00EA10A5"/>
    <w:rsid w:val="00EA1759"/>
    <w:rsid w:val="00EA17A0"/>
    <w:rsid w:val="00EA17B6"/>
    <w:rsid w:val="00EA1945"/>
    <w:rsid w:val="00EA1DBB"/>
    <w:rsid w:val="00EA1E33"/>
    <w:rsid w:val="00EA25FF"/>
    <w:rsid w:val="00EA2AC3"/>
    <w:rsid w:val="00EA2AC6"/>
    <w:rsid w:val="00EA2E8D"/>
    <w:rsid w:val="00EA2EC7"/>
    <w:rsid w:val="00EA3353"/>
    <w:rsid w:val="00EA34C1"/>
    <w:rsid w:val="00EA34C8"/>
    <w:rsid w:val="00EA35C4"/>
    <w:rsid w:val="00EA369E"/>
    <w:rsid w:val="00EA3A0E"/>
    <w:rsid w:val="00EA3A39"/>
    <w:rsid w:val="00EA3C36"/>
    <w:rsid w:val="00EA4424"/>
    <w:rsid w:val="00EA4475"/>
    <w:rsid w:val="00EA45B4"/>
    <w:rsid w:val="00EA4688"/>
    <w:rsid w:val="00EA4934"/>
    <w:rsid w:val="00EA4B34"/>
    <w:rsid w:val="00EA4C72"/>
    <w:rsid w:val="00EA5559"/>
    <w:rsid w:val="00EA5772"/>
    <w:rsid w:val="00EA5FD1"/>
    <w:rsid w:val="00EA619E"/>
    <w:rsid w:val="00EA6BC3"/>
    <w:rsid w:val="00EA6BE0"/>
    <w:rsid w:val="00EA6BFD"/>
    <w:rsid w:val="00EA7284"/>
    <w:rsid w:val="00EA7960"/>
    <w:rsid w:val="00EA7C1E"/>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38D4"/>
    <w:rsid w:val="00EB409F"/>
    <w:rsid w:val="00EB45A7"/>
    <w:rsid w:val="00EB4683"/>
    <w:rsid w:val="00EB4DE5"/>
    <w:rsid w:val="00EB4FB8"/>
    <w:rsid w:val="00EB50D3"/>
    <w:rsid w:val="00EB5380"/>
    <w:rsid w:val="00EB56B1"/>
    <w:rsid w:val="00EB5A30"/>
    <w:rsid w:val="00EB5B82"/>
    <w:rsid w:val="00EB5CF1"/>
    <w:rsid w:val="00EB6324"/>
    <w:rsid w:val="00EB69BE"/>
    <w:rsid w:val="00EB6A2F"/>
    <w:rsid w:val="00EB6A6A"/>
    <w:rsid w:val="00EB7572"/>
    <w:rsid w:val="00EB7F43"/>
    <w:rsid w:val="00EC0284"/>
    <w:rsid w:val="00EC0A3B"/>
    <w:rsid w:val="00EC0A5C"/>
    <w:rsid w:val="00EC0C9F"/>
    <w:rsid w:val="00EC105F"/>
    <w:rsid w:val="00EC1675"/>
    <w:rsid w:val="00EC17D5"/>
    <w:rsid w:val="00EC1E08"/>
    <w:rsid w:val="00EC233F"/>
    <w:rsid w:val="00EC243C"/>
    <w:rsid w:val="00EC25D8"/>
    <w:rsid w:val="00EC2A11"/>
    <w:rsid w:val="00EC2A27"/>
    <w:rsid w:val="00EC33FA"/>
    <w:rsid w:val="00EC349A"/>
    <w:rsid w:val="00EC351C"/>
    <w:rsid w:val="00EC3968"/>
    <w:rsid w:val="00EC3B8D"/>
    <w:rsid w:val="00EC3F4B"/>
    <w:rsid w:val="00EC3FF3"/>
    <w:rsid w:val="00EC4379"/>
    <w:rsid w:val="00EC442A"/>
    <w:rsid w:val="00EC4C93"/>
    <w:rsid w:val="00EC4D8B"/>
    <w:rsid w:val="00EC5988"/>
    <w:rsid w:val="00EC5CF9"/>
    <w:rsid w:val="00EC5F1F"/>
    <w:rsid w:val="00EC6216"/>
    <w:rsid w:val="00EC6254"/>
    <w:rsid w:val="00EC62C0"/>
    <w:rsid w:val="00EC6474"/>
    <w:rsid w:val="00EC6530"/>
    <w:rsid w:val="00EC65B9"/>
    <w:rsid w:val="00EC6B6B"/>
    <w:rsid w:val="00EC6BC1"/>
    <w:rsid w:val="00EC6F12"/>
    <w:rsid w:val="00EC7010"/>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2564"/>
    <w:rsid w:val="00ED2631"/>
    <w:rsid w:val="00ED27CF"/>
    <w:rsid w:val="00ED2B08"/>
    <w:rsid w:val="00ED2B72"/>
    <w:rsid w:val="00ED2DE5"/>
    <w:rsid w:val="00ED2EF1"/>
    <w:rsid w:val="00ED3125"/>
    <w:rsid w:val="00ED31E8"/>
    <w:rsid w:val="00ED3241"/>
    <w:rsid w:val="00ED336B"/>
    <w:rsid w:val="00ED367B"/>
    <w:rsid w:val="00ED372A"/>
    <w:rsid w:val="00ED383D"/>
    <w:rsid w:val="00ED398B"/>
    <w:rsid w:val="00ED3A99"/>
    <w:rsid w:val="00ED44A3"/>
    <w:rsid w:val="00ED44F2"/>
    <w:rsid w:val="00ED4814"/>
    <w:rsid w:val="00ED53EB"/>
    <w:rsid w:val="00ED5456"/>
    <w:rsid w:val="00ED5637"/>
    <w:rsid w:val="00ED5B6A"/>
    <w:rsid w:val="00ED5C72"/>
    <w:rsid w:val="00ED5DFB"/>
    <w:rsid w:val="00ED6773"/>
    <w:rsid w:val="00ED6D3A"/>
    <w:rsid w:val="00ED6EDD"/>
    <w:rsid w:val="00ED7106"/>
    <w:rsid w:val="00ED71F7"/>
    <w:rsid w:val="00ED7318"/>
    <w:rsid w:val="00ED74A5"/>
    <w:rsid w:val="00ED7570"/>
    <w:rsid w:val="00EE01DB"/>
    <w:rsid w:val="00EE039E"/>
    <w:rsid w:val="00EE0619"/>
    <w:rsid w:val="00EE0A56"/>
    <w:rsid w:val="00EE0AD6"/>
    <w:rsid w:val="00EE0BAC"/>
    <w:rsid w:val="00EE0C59"/>
    <w:rsid w:val="00EE0FB2"/>
    <w:rsid w:val="00EE14DF"/>
    <w:rsid w:val="00EE1897"/>
    <w:rsid w:val="00EE1B32"/>
    <w:rsid w:val="00EE242E"/>
    <w:rsid w:val="00EE2B0B"/>
    <w:rsid w:val="00EE2C20"/>
    <w:rsid w:val="00EE2DDA"/>
    <w:rsid w:val="00EE2E1D"/>
    <w:rsid w:val="00EE300F"/>
    <w:rsid w:val="00EE3199"/>
    <w:rsid w:val="00EE3B57"/>
    <w:rsid w:val="00EE3D23"/>
    <w:rsid w:val="00EE4103"/>
    <w:rsid w:val="00EE4106"/>
    <w:rsid w:val="00EE42C3"/>
    <w:rsid w:val="00EE46C5"/>
    <w:rsid w:val="00EE487A"/>
    <w:rsid w:val="00EE4C7C"/>
    <w:rsid w:val="00EE4DB1"/>
    <w:rsid w:val="00EE5642"/>
    <w:rsid w:val="00EE5AC7"/>
    <w:rsid w:val="00EE5AF9"/>
    <w:rsid w:val="00EE60EF"/>
    <w:rsid w:val="00EE6137"/>
    <w:rsid w:val="00EE6428"/>
    <w:rsid w:val="00EE674B"/>
    <w:rsid w:val="00EE6A8E"/>
    <w:rsid w:val="00EE71C8"/>
    <w:rsid w:val="00EE71D4"/>
    <w:rsid w:val="00EE737F"/>
    <w:rsid w:val="00EE767E"/>
    <w:rsid w:val="00EE76ED"/>
    <w:rsid w:val="00EE7B24"/>
    <w:rsid w:val="00EE7E1A"/>
    <w:rsid w:val="00EE7FC7"/>
    <w:rsid w:val="00EF0013"/>
    <w:rsid w:val="00EF00A4"/>
    <w:rsid w:val="00EF019B"/>
    <w:rsid w:val="00EF0775"/>
    <w:rsid w:val="00EF0838"/>
    <w:rsid w:val="00EF0BC9"/>
    <w:rsid w:val="00EF0DCD"/>
    <w:rsid w:val="00EF10B2"/>
    <w:rsid w:val="00EF11D4"/>
    <w:rsid w:val="00EF1526"/>
    <w:rsid w:val="00EF1720"/>
    <w:rsid w:val="00EF1800"/>
    <w:rsid w:val="00EF2092"/>
    <w:rsid w:val="00EF210F"/>
    <w:rsid w:val="00EF2335"/>
    <w:rsid w:val="00EF29FE"/>
    <w:rsid w:val="00EF2B39"/>
    <w:rsid w:val="00EF310B"/>
    <w:rsid w:val="00EF33BC"/>
    <w:rsid w:val="00EF3A75"/>
    <w:rsid w:val="00EF3D0C"/>
    <w:rsid w:val="00EF3E9E"/>
    <w:rsid w:val="00EF4409"/>
    <w:rsid w:val="00EF44E9"/>
    <w:rsid w:val="00EF450D"/>
    <w:rsid w:val="00EF45D7"/>
    <w:rsid w:val="00EF4611"/>
    <w:rsid w:val="00EF47C3"/>
    <w:rsid w:val="00EF48BC"/>
    <w:rsid w:val="00EF4967"/>
    <w:rsid w:val="00EF5373"/>
    <w:rsid w:val="00EF541C"/>
    <w:rsid w:val="00EF5458"/>
    <w:rsid w:val="00EF5483"/>
    <w:rsid w:val="00EF5A9C"/>
    <w:rsid w:val="00EF5B1E"/>
    <w:rsid w:val="00EF5BD7"/>
    <w:rsid w:val="00EF5CC9"/>
    <w:rsid w:val="00EF5D62"/>
    <w:rsid w:val="00EF5FEC"/>
    <w:rsid w:val="00EF6027"/>
    <w:rsid w:val="00EF6099"/>
    <w:rsid w:val="00EF6183"/>
    <w:rsid w:val="00EF61D5"/>
    <w:rsid w:val="00EF625A"/>
    <w:rsid w:val="00EF676F"/>
    <w:rsid w:val="00EF6A0E"/>
    <w:rsid w:val="00EF6DAE"/>
    <w:rsid w:val="00EF6FB7"/>
    <w:rsid w:val="00EF6FC3"/>
    <w:rsid w:val="00EF6FDE"/>
    <w:rsid w:val="00EF71BD"/>
    <w:rsid w:val="00EF72CB"/>
    <w:rsid w:val="00EF72D1"/>
    <w:rsid w:val="00EF736B"/>
    <w:rsid w:val="00EF74A5"/>
    <w:rsid w:val="00EF7651"/>
    <w:rsid w:val="00EF7E81"/>
    <w:rsid w:val="00EF7F1C"/>
    <w:rsid w:val="00F00336"/>
    <w:rsid w:val="00F0039A"/>
    <w:rsid w:val="00F008B6"/>
    <w:rsid w:val="00F0093A"/>
    <w:rsid w:val="00F00B97"/>
    <w:rsid w:val="00F00BFA"/>
    <w:rsid w:val="00F00F8C"/>
    <w:rsid w:val="00F01233"/>
    <w:rsid w:val="00F017DE"/>
    <w:rsid w:val="00F01C9D"/>
    <w:rsid w:val="00F01F50"/>
    <w:rsid w:val="00F02370"/>
    <w:rsid w:val="00F02871"/>
    <w:rsid w:val="00F029BA"/>
    <w:rsid w:val="00F02C83"/>
    <w:rsid w:val="00F02E24"/>
    <w:rsid w:val="00F0301F"/>
    <w:rsid w:val="00F032DC"/>
    <w:rsid w:val="00F03DFF"/>
    <w:rsid w:val="00F03E8D"/>
    <w:rsid w:val="00F0422A"/>
    <w:rsid w:val="00F043FC"/>
    <w:rsid w:val="00F0456C"/>
    <w:rsid w:val="00F046EF"/>
    <w:rsid w:val="00F049F3"/>
    <w:rsid w:val="00F04AF2"/>
    <w:rsid w:val="00F04CE7"/>
    <w:rsid w:val="00F04E85"/>
    <w:rsid w:val="00F05C75"/>
    <w:rsid w:val="00F066D7"/>
    <w:rsid w:val="00F0681C"/>
    <w:rsid w:val="00F069B7"/>
    <w:rsid w:val="00F06F01"/>
    <w:rsid w:val="00F06F97"/>
    <w:rsid w:val="00F070F8"/>
    <w:rsid w:val="00F07174"/>
    <w:rsid w:val="00F0728D"/>
    <w:rsid w:val="00F0763C"/>
    <w:rsid w:val="00F07843"/>
    <w:rsid w:val="00F07DCF"/>
    <w:rsid w:val="00F07F57"/>
    <w:rsid w:val="00F1013C"/>
    <w:rsid w:val="00F107B8"/>
    <w:rsid w:val="00F10BFD"/>
    <w:rsid w:val="00F10CD3"/>
    <w:rsid w:val="00F10D66"/>
    <w:rsid w:val="00F112BC"/>
    <w:rsid w:val="00F1157C"/>
    <w:rsid w:val="00F11EC8"/>
    <w:rsid w:val="00F12084"/>
    <w:rsid w:val="00F120DD"/>
    <w:rsid w:val="00F12702"/>
    <w:rsid w:val="00F128CE"/>
    <w:rsid w:val="00F12BB8"/>
    <w:rsid w:val="00F12C6F"/>
    <w:rsid w:val="00F13DB6"/>
    <w:rsid w:val="00F140C0"/>
    <w:rsid w:val="00F1429A"/>
    <w:rsid w:val="00F14449"/>
    <w:rsid w:val="00F14896"/>
    <w:rsid w:val="00F14A28"/>
    <w:rsid w:val="00F14A92"/>
    <w:rsid w:val="00F14A98"/>
    <w:rsid w:val="00F14C76"/>
    <w:rsid w:val="00F153DE"/>
    <w:rsid w:val="00F15596"/>
    <w:rsid w:val="00F15AD5"/>
    <w:rsid w:val="00F15F0F"/>
    <w:rsid w:val="00F161E1"/>
    <w:rsid w:val="00F1621C"/>
    <w:rsid w:val="00F169C6"/>
    <w:rsid w:val="00F174C5"/>
    <w:rsid w:val="00F17518"/>
    <w:rsid w:val="00F179D9"/>
    <w:rsid w:val="00F2003F"/>
    <w:rsid w:val="00F20241"/>
    <w:rsid w:val="00F20D01"/>
    <w:rsid w:val="00F21139"/>
    <w:rsid w:val="00F21296"/>
    <w:rsid w:val="00F2193C"/>
    <w:rsid w:val="00F21E9D"/>
    <w:rsid w:val="00F21FA9"/>
    <w:rsid w:val="00F21FF6"/>
    <w:rsid w:val="00F22117"/>
    <w:rsid w:val="00F2235F"/>
    <w:rsid w:val="00F22726"/>
    <w:rsid w:val="00F228E8"/>
    <w:rsid w:val="00F22C3C"/>
    <w:rsid w:val="00F22C80"/>
    <w:rsid w:val="00F23438"/>
    <w:rsid w:val="00F2356E"/>
    <w:rsid w:val="00F23684"/>
    <w:rsid w:val="00F23D0C"/>
    <w:rsid w:val="00F23D17"/>
    <w:rsid w:val="00F2482F"/>
    <w:rsid w:val="00F24DC0"/>
    <w:rsid w:val="00F24E3C"/>
    <w:rsid w:val="00F25323"/>
    <w:rsid w:val="00F25542"/>
    <w:rsid w:val="00F2554E"/>
    <w:rsid w:val="00F25BC2"/>
    <w:rsid w:val="00F2604A"/>
    <w:rsid w:val="00F2655C"/>
    <w:rsid w:val="00F265E6"/>
    <w:rsid w:val="00F26675"/>
    <w:rsid w:val="00F26678"/>
    <w:rsid w:val="00F269CB"/>
    <w:rsid w:val="00F26A2C"/>
    <w:rsid w:val="00F26D7B"/>
    <w:rsid w:val="00F2709B"/>
    <w:rsid w:val="00F27238"/>
    <w:rsid w:val="00F27295"/>
    <w:rsid w:val="00F2765F"/>
    <w:rsid w:val="00F27875"/>
    <w:rsid w:val="00F27955"/>
    <w:rsid w:val="00F279CE"/>
    <w:rsid w:val="00F27ACD"/>
    <w:rsid w:val="00F27ED9"/>
    <w:rsid w:val="00F301ED"/>
    <w:rsid w:val="00F302B8"/>
    <w:rsid w:val="00F302FE"/>
    <w:rsid w:val="00F303E3"/>
    <w:rsid w:val="00F30870"/>
    <w:rsid w:val="00F309EE"/>
    <w:rsid w:val="00F30B02"/>
    <w:rsid w:val="00F30D13"/>
    <w:rsid w:val="00F30E8A"/>
    <w:rsid w:val="00F30F77"/>
    <w:rsid w:val="00F30F87"/>
    <w:rsid w:val="00F31123"/>
    <w:rsid w:val="00F3147C"/>
    <w:rsid w:val="00F320F1"/>
    <w:rsid w:val="00F3226F"/>
    <w:rsid w:val="00F32EF7"/>
    <w:rsid w:val="00F33051"/>
    <w:rsid w:val="00F33233"/>
    <w:rsid w:val="00F3371B"/>
    <w:rsid w:val="00F33744"/>
    <w:rsid w:val="00F33A9D"/>
    <w:rsid w:val="00F33B90"/>
    <w:rsid w:val="00F3431C"/>
    <w:rsid w:val="00F344CB"/>
    <w:rsid w:val="00F344D7"/>
    <w:rsid w:val="00F352C3"/>
    <w:rsid w:val="00F35517"/>
    <w:rsid w:val="00F35681"/>
    <w:rsid w:val="00F35B9A"/>
    <w:rsid w:val="00F35D62"/>
    <w:rsid w:val="00F35F73"/>
    <w:rsid w:val="00F36548"/>
    <w:rsid w:val="00F3664C"/>
    <w:rsid w:val="00F36826"/>
    <w:rsid w:val="00F36AF3"/>
    <w:rsid w:val="00F36B36"/>
    <w:rsid w:val="00F36E8F"/>
    <w:rsid w:val="00F36ECB"/>
    <w:rsid w:val="00F37149"/>
    <w:rsid w:val="00F3748B"/>
    <w:rsid w:val="00F374D2"/>
    <w:rsid w:val="00F37B45"/>
    <w:rsid w:val="00F37F3F"/>
    <w:rsid w:val="00F400D4"/>
    <w:rsid w:val="00F40220"/>
    <w:rsid w:val="00F40245"/>
    <w:rsid w:val="00F40662"/>
    <w:rsid w:val="00F406F8"/>
    <w:rsid w:val="00F4077C"/>
    <w:rsid w:val="00F40C5F"/>
    <w:rsid w:val="00F40D4A"/>
    <w:rsid w:val="00F40F3E"/>
    <w:rsid w:val="00F41319"/>
    <w:rsid w:val="00F41343"/>
    <w:rsid w:val="00F416A5"/>
    <w:rsid w:val="00F416E7"/>
    <w:rsid w:val="00F41FAA"/>
    <w:rsid w:val="00F42366"/>
    <w:rsid w:val="00F42C90"/>
    <w:rsid w:val="00F43177"/>
    <w:rsid w:val="00F4347E"/>
    <w:rsid w:val="00F43679"/>
    <w:rsid w:val="00F436E2"/>
    <w:rsid w:val="00F43826"/>
    <w:rsid w:val="00F438C6"/>
    <w:rsid w:val="00F43E2B"/>
    <w:rsid w:val="00F442B1"/>
    <w:rsid w:val="00F44467"/>
    <w:rsid w:val="00F44806"/>
    <w:rsid w:val="00F44AA0"/>
    <w:rsid w:val="00F44C34"/>
    <w:rsid w:val="00F453AF"/>
    <w:rsid w:val="00F4561A"/>
    <w:rsid w:val="00F457C6"/>
    <w:rsid w:val="00F459E9"/>
    <w:rsid w:val="00F45BD1"/>
    <w:rsid w:val="00F45C32"/>
    <w:rsid w:val="00F45CE2"/>
    <w:rsid w:val="00F45D39"/>
    <w:rsid w:val="00F460B7"/>
    <w:rsid w:val="00F4637F"/>
    <w:rsid w:val="00F46506"/>
    <w:rsid w:val="00F46726"/>
    <w:rsid w:val="00F46829"/>
    <w:rsid w:val="00F4689B"/>
    <w:rsid w:val="00F46974"/>
    <w:rsid w:val="00F46B54"/>
    <w:rsid w:val="00F46BBB"/>
    <w:rsid w:val="00F46BE9"/>
    <w:rsid w:val="00F46C81"/>
    <w:rsid w:val="00F47033"/>
    <w:rsid w:val="00F475EE"/>
    <w:rsid w:val="00F4760C"/>
    <w:rsid w:val="00F4777D"/>
    <w:rsid w:val="00F47950"/>
    <w:rsid w:val="00F47A2C"/>
    <w:rsid w:val="00F5009E"/>
    <w:rsid w:val="00F506E6"/>
    <w:rsid w:val="00F508C1"/>
    <w:rsid w:val="00F517FD"/>
    <w:rsid w:val="00F51882"/>
    <w:rsid w:val="00F51BCB"/>
    <w:rsid w:val="00F51E29"/>
    <w:rsid w:val="00F51ED0"/>
    <w:rsid w:val="00F5204E"/>
    <w:rsid w:val="00F52181"/>
    <w:rsid w:val="00F523E6"/>
    <w:rsid w:val="00F529BF"/>
    <w:rsid w:val="00F52A8B"/>
    <w:rsid w:val="00F52FB9"/>
    <w:rsid w:val="00F53279"/>
    <w:rsid w:val="00F5337E"/>
    <w:rsid w:val="00F5381E"/>
    <w:rsid w:val="00F53903"/>
    <w:rsid w:val="00F53C64"/>
    <w:rsid w:val="00F53DDB"/>
    <w:rsid w:val="00F5409B"/>
    <w:rsid w:val="00F54531"/>
    <w:rsid w:val="00F545FE"/>
    <w:rsid w:val="00F54645"/>
    <w:rsid w:val="00F54874"/>
    <w:rsid w:val="00F54942"/>
    <w:rsid w:val="00F54AF1"/>
    <w:rsid w:val="00F5585D"/>
    <w:rsid w:val="00F55C12"/>
    <w:rsid w:val="00F55DC1"/>
    <w:rsid w:val="00F55EC6"/>
    <w:rsid w:val="00F55FF7"/>
    <w:rsid w:val="00F563D1"/>
    <w:rsid w:val="00F56754"/>
    <w:rsid w:val="00F567C9"/>
    <w:rsid w:val="00F568C0"/>
    <w:rsid w:val="00F568D9"/>
    <w:rsid w:val="00F56AF3"/>
    <w:rsid w:val="00F56C61"/>
    <w:rsid w:val="00F56D12"/>
    <w:rsid w:val="00F56DD4"/>
    <w:rsid w:val="00F56DFE"/>
    <w:rsid w:val="00F571F2"/>
    <w:rsid w:val="00F574A1"/>
    <w:rsid w:val="00F57539"/>
    <w:rsid w:val="00F5759E"/>
    <w:rsid w:val="00F57647"/>
    <w:rsid w:val="00F5789C"/>
    <w:rsid w:val="00F602AB"/>
    <w:rsid w:val="00F602BD"/>
    <w:rsid w:val="00F603CA"/>
    <w:rsid w:val="00F60CEE"/>
    <w:rsid w:val="00F61B14"/>
    <w:rsid w:val="00F61B34"/>
    <w:rsid w:val="00F61EE4"/>
    <w:rsid w:val="00F61FDA"/>
    <w:rsid w:val="00F62252"/>
    <w:rsid w:val="00F62E59"/>
    <w:rsid w:val="00F63040"/>
    <w:rsid w:val="00F6318B"/>
    <w:rsid w:val="00F635A6"/>
    <w:rsid w:val="00F6377A"/>
    <w:rsid w:val="00F63B9D"/>
    <w:rsid w:val="00F640EC"/>
    <w:rsid w:val="00F64137"/>
    <w:rsid w:val="00F642F0"/>
    <w:rsid w:val="00F64703"/>
    <w:rsid w:val="00F647A3"/>
    <w:rsid w:val="00F647C9"/>
    <w:rsid w:val="00F64B4C"/>
    <w:rsid w:val="00F64E64"/>
    <w:rsid w:val="00F656C3"/>
    <w:rsid w:val="00F65B34"/>
    <w:rsid w:val="00F65BEB"/>
    <w:rsid w:val="00F65D5F"/>
    <w:rsid w:val="00F6615C"/>
    <w:rsid w:val="00F66436"/>
    <w:rsid w:val="00F664C2"/>
    <w:rsid w:val="00F668DF"/>
    <w:rsid w:val="00F66957"/>
    <w:rsid w:val="00F66B2E"/>
    <w:rsid w:val="00F66BB4"/>
    <w:rsid w:val="00F6706D"/>
    <w:rsid w:val="00F67579"/>
    <w:rsid w:val="00F675E3"/>
    <w:rsid w:val="00F67A7B"/>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744"/>
    <w:rsid w:val="00F7312F"/>
    <w:rsid w:val="00F73201"/>
    <w:rsid w:val="00F73505"/>
    <w:rsid w:val="00F735CD"/>
    <w:rsid w:val="00F736EB"/>
    <w:rsid w:val="00F73A09"/>
    <w:rsid w:val="00F73C3D"/>
    <w:rsid w:val="00F73ECE"/>
    <w:rsid w:val="00F74231"/>
    <w:rsid w:val="00F7437E"/>
    <w:rsid w:val="00F74495"/>
    <w:rsid w:val="00F746AF"/>
    <w:rsid w:val="00F746FB"/>
    <w:rsid w:val="00F747C1"/>
    <w:rsid w:val="00F748FD"/>
    <w:rsid w:val="00F74B88"/>
    <w:rsid w:val="00F74F5C"/>
    <w:rsid w:val="00F751CB"/>
    <w:rsid w:val="00F751FD"/>
    <w:rsid w:val="00F75CE3"/>
    <w:rsid w:val="00F7606B"/>
    <w:rsid w:val="00F7637D"/>
    <w:rsid w:val="00F7638A"/>
    <w:rsid w:val="00F763F3"/>
    <w:rsid w:val="00F7691F"/>
    <w:rsid w:val="00F76B15"/>
    <w:rsid w:val="00F76F6F"/>
    <w:rsid w:val="00F77058"/>
    <w:rsid w:val="00F772D0"/>
    <w:rsid w:val="00F773DD"/>
    <w:rsid w:val="00F779BA"/>
    <w:rsid w:val="00F77A1B"/>
    <w:rsid w:val="00F8020E"/>
    <w:rsid w:val="00F8071B"/>
    <w:rsid w:val="00F807C9"/>
    <w:rsid w:val="00F80B9E"/>
    <w:rsid w:val="00F80F70"/>
    <w:rsid w:val="00F813BA"/>
    <w:rsid w:val="00F81B69"/>
    <w:rsid w:val="00F821B2"/>
    <w:rsid w:val="00F823A4"/>
    <w:rsid w:val="00F828CA"/>
    <w:rsid w:val="00F829C2"/>
    <w:rsid w:val="00F829C6"/>
    <w:rsid w:val="00F82DA6"/>
    <w:rsid w:val="00F82FC2"/>
    <w:rsid w:val="00F836C6"/>
    <w:rsid w:val="00F83712"/>
    <w:rsid w:val="00F838EB"/>
    <w:rsid w:val="00F83A8A"/>
    <w:rsid w:val="00F83F45"/>
    <w:rsid w:val="00F83FBE"/>
    <w:rsid w:val="00F848EF"/>
    <w:rsid w:val="00F84A6B"/>
    <w:rsid w:val="00F852BD"/>
    <w:rsid w:val="00F852F4"/>
    <w:rsid w:val="00F85662"/>
    <w:rsid w:val="00F856C4"/>
    <w:rsid w:val="00F863DB"/>
    <w:rsid w:val="00F86526"/>
    <w:rsid w:val="00F866A0"/>
    <w:rsid w:val="00F866B1"/>
    <w:rsid w:val="00F86731"/>
    <w:rsid w:val="00F8690F"/>
    <w:rsid w:val="00F870E3"/>
    <w:rsid w:val="00F870FF"/>
    <w:rsid w:val="00F874A9"/>
    <w:rsid w:val="00F8770A"/>
    <w:rsid w:val="00F8793C"/>
    <w:rsid w:val="00F87B44"/>
    <w:rsid w:val="00F901B5"/>
    <w:rsid w:val="00F9099C"/>
    <w:rsid w:val="00F90A38"/>
    <w:rsid w:val="00F90A52"/>
    <w:rsid w:val="00F90B95"/>
    <w:rsid w:val="00F90D83"/>
    <w:rsid w:val="00F90EB7"/>
    <w:rsid w:val="00F90FAE"/>
    <w:rsid w:val="00F913CB"/>
    <w:rsid w:val="00F91465"/>
    <w:rsid w:val="00F9187E"/>
    <w:rsid w:val="00F91A45"/>
    <w:rsid w:val="00F91D9A"/>
    <w:rsid w:val="00F91E3F"/>
    <w:rsid w:val="00F9208C"/>
    <w:rsid w:val="00F922F5"/>
    <w:rsid w:val="00F9259F"/>
    <w:rsid w:val="00F92806"/>
    <w:rsid w:val="00F92888"/>
    <w:rsid w:val="00F92936"/>
    <w:rsid w:val="00F92A0C"/>
    <w:rsid w:val="00F92C19"/>
    <w:rsid w:val="00F92C73"/>
    <w:rsid w:val="00F93325"/>
    <w:rsid w:val="00F936CC"/>
    <w:rsid w:val="00F93E50"/>
    <w:rsid w:val="00F945B2"/>
    <w:rsid w:val="00F94883"/>
    <w:rsid w:val="00F94B6A"/>
    <w:rsid w:val="00F94B93"/>
    <w:rsid w:val="00F9542A"/>
    <w:rsid w:val="00F9574B"/>
    <w:rsid w:val="00F958E3"/>
    <w:rsid w:val="00F959DB"/>
    <w:rsid w:val="00F95C16"/>
    <w:rsid w:val="00F95F51"/>
    <w:rsid w:val="00F96290"/>
    <w:rsid w:val="00F968AC"/>
    <w:rsid w:val="00F968C9"/>
    <w:rsid w:val="00F96AB8"/>
    <w:rsid w:val="00F96B30"/>
    <w:rsid w:val="00F96D53"/>
    <w:rsid w:val="00F96ED9"/>
    <w:rsid w:val="00F96FB2"/>
    <w:rsid w:val="00F96FB5"/>
    <w:rsid w:val="00F97A02"/>
    <w:rsid w:val="00F97ABA"/>
    <w:rsid w:val="00FA0339"/>
    <w:rsid w:val="00FA03E7"/>
    <w:rsid w:val="00FA04FF"/>
    <w:rsid w:val="00FA07BB"/>
    <w:rsid w:val="00FA09AB"/>
    <w:rsid w:val="00FA106C"/>
    <w:rsid w:val="00FA178E"/>
    <w:rsid w:val="00FA1C96"/>
    <w:rsid w:val="00FA1E61"/>
    <w:rsid w:val="00FA20B3"/>
    <w:rsid w:val="00FA20F1"/>
    <w:rsid w:val="00FA2148"/>
    <w:rsid w:val="00FA2344"/>
    <w:rsid w:val="00FA2603"/>
    <w:rsid w:val="00FA27BD"/>
    <w:rsid w:val="00FA2A61"/>
    <w:rsid w:val="00FA3226"/>
    <w:rsid w:val="00FA3E1D"/>
    <w:rsid w:val="00FA46C1"/>
    <w:rsid w:val="00FA4B12"/>
    <w:rsid w:val="00FA4DD8"/>
    <w:rsid w:val="00FA4E1E"/>
    <w:rsid w:val="00FA4F79"/>
    <w:rsid w:val="00FA5036"/>
    <w:rsid w:val="00FA5370"/>
    <w:rsid w:val="00FA5411"/>
    <w:rsid w:val="00FA54C8"/>
    <w:rsid w:val="00FA5616"/>
    <w:rsid w:val="00FA5654"/>
    <w:rsid w:val="00FA572C"/>
    <w:rsid w:val="00FA5768"/>
    <w:rsid w:val="00FA57C1"/>
    <w:rsid w:val="00FA5983"/>
    <w:rsid w:val="00FA598D"/>
    <w:rsid w:val="00FA5DA0"/>
    <w:rsid w:val="00FA618C"/>
    <w:rsid w:val="00FA61D8"/>
    <w:rsid w:val="00FA6609"/>
    <w:rsid w:val="00FA676D"/>
    <w:rsid w:val="00FA6B6A"/>
    <w:rsid w:val="00FA6CAA"/>
    <w:rsid w:val="00FA6DEA"/>
    <w:rsid w:val="00FA70C7"/>
    <w:rsid w:val="00FA718C"/>
    <w:rsid w:val="00FA71EA"/>
    <w:rsid w:val="00FA77A5"/>
    <w:rsid w:val="00FA77B4"/>
    <w:rsid w:val="00FA7955"/>
    <w:rsid w:val="00FA7E79"/>
    <w:rsid w:val="00FB03E8"/>
    <w:rsid w:val="00FB05EA"/>
    <w:rsid w:val="00FB060B"/>
    <w:rsid w:val="00FB0A79"/>
    <w:rsid w:val="00FB0C6E"/>
    <w:rsid w:val="00FB125E"/>
    <w:rsid w:val="00FB150D"/>
    <w:rsid w:val="00FB165F"/>
    <w:rsid w:val="00FB18DA"/>
    <w:rsid w:val="00FB1BAA"/>
    <w:rsid w:val="00FB20CD"/>
    <w:rsid w:val="00FB2573"/>
    <w:rsid w:val="00FB28A9"/>
    <w:rsid w:val="00FB29F6"/>
    <w:rsid w:val="00FB2C38"/>
    <w:rsid w:val="00FB2C86"/>
    <w:rsid w:val="00FB2FD0"/>
    <w:rsid w:val="00FB3400"/>
    <w:rsid w:val="00FB342E"/>
    <w:rsid w:val="00FB3509"/>
    <w:rsid w:val="00FB36BD"/>
    <w:rsid w:val="00FB3831"/>
    <w:rsid w:val="00FB38B0"/>
    <w:rsid w:val="00FB3B37"/>
    <w:rsid w:val="00FB3D15"/>
    <w:rsid w:val="00FB43F0"/>
    <w:rsid w:val="00FB4913"/>
    <w:rsid w:val="00FB4A4E"/>
    <w:rsid w:val="00FB4AF5"/>
    <w:rsid w:val="00FB4EF8"/>
    <w:rsid w:val="00FB50A7"/>
    <w:rsid w:val="00FB528C"/>
    <w:rsid w:val="00FB554A"/>
    <w:rsid w:val="00FB554C"/>
    <w:rsid w:val="00FB5B35"/>
    <w:rsid w:val="00FB5E10"/>
    <w:rsid w:val="00FB624E"/>
    <w:rsid w:val="00FB648A"/>
    <w:rsid w:val="00FB65F9"/>
    <w:rsid w:val="00FB68BB"/>
    <w:rsid w:val="00FB695D"/>
    <w:rsid w:val="00FB6D52"/>
    <w:rsid w:val="00FB6DE2"/>
    <w:rsid w:val="00FB7CC5"/>
    <w:rsid w:val="00FB7EBB"/>
    <w:rsid w:val="00FC0206"/>
    <w:rsid w:val="00FC07B9"/>
    <w:rsid w:val="00FC0C72"/>
    <w:rsid w:val="00FC0D62"/>
    <w:rsid w:val="00FC0DC9"/>
    <w:rsid w:val="00FC0EB1"/>
    <w:rsid w:val="00FC1549"/>
    <w:rsid w:val="00FC18FD"/>
    <w:rsid w:val="00FC19B0"/>
    <w:rsid w:val="00FC1F1F"/>
    <w:rsid w:val="00FC1F3F"/>
    <w:rsid w:val="00FC23DD"/>
    <w:rsid w:val="00FC2489"/>
    <w:rsid w:val="00FC2950"/>
    <w:rsid w:val="00FC327F"/>
    <w:rsid w:val="00FC3466"/>
    <w:rsid w:val="00FC370B"/>
    <w:rsid w:val="00FC378E"/>
    <w:rsid w:val="00FC37B9"/>
    <w:rsid w:val="00FC396D"/>
    <w:rsid w:val="00FC3A49"/>
    <w:rsid w:val="00FC3D6C"/>
    <w:rsid w:val="00FC3DF5"/>
    <w:rsid w:val="00FC401B"/>
    <w:rsid w:val="00FC40B7"/>
    <w:rsid w:val="00FC47DD"/>
    <w:rsid w:val="00FC486B"/>
    <w:rsid w:val="00FC48BE"/>
    <w:rsid w:val="00FC4C85"/>
    <w:rsid w:val="00FC520C"/>
    <w:rsid w:val="00FC540C"/>
    <w:rsid w:val="00FC541E"/>
    <w:rsid w:val="00FC5540"/>
    <w:rsid w:val="00FC564A"/>
    <w:rsid w:val="00FC59E1"/>
    <w:rsid w:val="00FC5E07"/>
    <w:rsid w:val="00FC63EA"/>
    <w:rsid w:val="00FC65F0"/>
    <w:rsid w:val="00FC6624"/>
    <w:rsid w:val="00FC6664"/>
    <w:rsid w:val="00FC68FA"/>
    <w:rsid w:val="00FC6CA2"/>
    <w:rsid w:val="00FC6D4A"/>
    <w:rsid w:val="00FC7375"/>
    <w:rsid w:val="00FC73C5"/>
    <w:rsid w:val="00FC783C"/>
    <w:rsid w:val="00FC7ACF"/>
    <w:rsid w:val="00FC7C90"/>
    <w:rsid w:val="00FD0291"/>
    <w:rsid w:val="00FD0311"/>
    <w:rsid w:val="00FD047B"/>
    <w:rsid w:val="00FD04B7"/>
    <w:rsid w:val="00FD05A3"/>
    <w:rsid w:val="00FD068C"/>
    <w:rsid w:val="00FD0851"/>
    <w:rsid w:val="00FD0987"/>
    <w:rsid w:val="00FD0AE2"/>
    <w:rsid w:val="00FD0E93"/>
    <w:rsid w:val="00FD0EBA"/>
    <w:rsid w:val="00FD13D3"/>
    <w:rsid w:val="00FD1D87"/>
    <w:rsid w:val="00FD201A"/>
    <w:rsid w:val="00FD21EE"/>
    <w:rsid w:val="00FD2969"/>
    <w:rsid w:val="00FD2C04"/>
    <w:rsid w:val="00FD2F0A"/>
    <w:rsid w:val="00FD312D"/>
    <w:rsid w:val="00FD3181"/>
    <w:rsid w:val="00FD31B9"/>
    <w:rsid w:val="00FD33B5"/>
    <w:rsid w:val="00FD35CC"/>
    <w:rsid w:val="00FD36CA"/>
    <w:rsid w:val="00FD3767"/>
    <w:rsid w:val="00FD3F5B"/>
    <w:rsid w:val="00FD4426"/>
    <w:rsid w:val="00FD4887"/>
    <w:rsid w:val="00FD49DE"/>
    <w:rsid w:val="00FD4E7C"/>
    <w:rsid w:val="00FD5010"/>
    <w:rsid w:val="00FD508A"/>
    <w:rsid w:val="00FD51DE"/>
    <w:rsid w:val="00FD546D"/>
    <w:rsid w:val="00FD549B"/>
    <w:rsid w:val="00FD5644"/>
    <w:rsid w:val="00FD57C2"/>
    <w:rsid w:val="00FD5ADF"/>
    <w:rsid w:val="00FD5B0C"/>
    <w:rsid w:val="00FD5C1A"/>
    <w:rsid w:val="00FD5D96"/>
    <w:rsid w:val="00FD5DBC"/>
    <w:rsid w:val="00FD6185"/>
    <w:rsid w:val="00FD6286"/>
    <w:rsid w:val="00FD6458"/>
    <w:rsid w:val="00FD645D"/>
    <w:rsid w:val="00FD65B6"/>
    <w:rsid w:val="00FD68DC"/>
    <w:rsid w:val="00FD76C3"/>
    <w:rsid w:val="00FD7B72"/>
    <w:rsid w:val="00FD7EA2"/>
    <w:rsid w:val="00FE0679"/>
    <w:rsid w:val="00FE07ED"/>
    <w:rsid w:val="00FE0844"/>
    <w:rsid w:val="00FE0DF1"/>
    <w:rsid w:val="00FE0F1B"/>
    <w:rsid w:val="00FE14CF"/>
    <w:rsid w:val="00FE164E"/>
    <w:rsid w:val="00FE1872"/>
    <w:rsid w:val="00FE1BE6"/>
    <w:rsid w:val="00FE1E3E"/>
    <w:rsid w:val="00FE1F71"/>
    <w:rsid w:val="00FE2142"/>
    <w:rsid w:val="00FE2173"/>
    <w:rsid w:val="00FE2375"/>
    <w:rsid w:val="00FE2874"/>
    <w:rsid w:val="00FE2B13"/>
    <w:rsid w:val="00FE2C1B"/>
    <w:rsid w:val="00FE2CBB"/>
    <w:rsid w:val="00FE2DC5"/>
    <w:rsid w:val="00FE34B5"/>
    <w:rsid w:val="00FE384D"/>
    <w:rsid w:val="00FE3AC9"/>
    <w:rsid w:val="00FE3BF0"/>
    <w:rsid w:val="00FE3C27"/>
    <w:rsid w:val="00FE42A0"/>
    <w:rsid w:val="00FE45C0"/>
    <w:rsid w:val="00FE4640"/>
    <w:rsid w:val="00FE4ED1"/>
    <w:rsid w:val="00FE51F1"/>
    <w:rsid w:val="00FE5244"/>
    <w:rsid w:val="00FE5979"/>
    <w:rsid w:val="00FE5AAE"/>
    <w:rsid w:val="00FE5D19"/>
    <w:rsid w:val="00FE6189"/>
    <w:rsid w:val="00FE653F"/>
    <w:rsid w:val="00FE66F3"/>
    <w:rsid w:val="00FE67A1"/>
    <w:rsid w:val="00FE6B3B"/>
    <w:rsid w:val="00FE6C15"/>
    <w:rsid w:val="00FE6C5B"/>
    <w:rsid w:val="00FE7129"/>
    <w:rsid w:val="00FE73BF"/>
    <w:rsid w:val="00FE767F"/>
    <w:rsid w:val="00FE76E4"/>
    <w:rsid w:val="00FF00AB"/>
    <w:rsid w:val="00FF022D"/>
    <w:rsid w:val="00FF028A"/>
    <w:rsid w:val="00FF03F3"/>
    <w:rsid w:val="00FF06AF"/>
    <w:rsid w:val="00FF0C0A"/>
    <w:rsid w:val="00FF0D27"/>
    <w:rsid w:val="00FF0DE7"/>
    <w:rsid w:val="00FF0EE5"/>
    <w:rsid w:val="00FF122A"/>
    <w:rsid w:val="00FF1869"/>
    <w:rsid w:val="00FF1D12"/>
    <w:rsid w:val="00FF1D62"/>
    <w:rsid w:val="00FF1FCB"/>
    <w:rsid w:val="00FF23D7"/>
    <w:rsid w:val="00FF25A9"/>
    <w:rsid w:val="00FF2624"/>
    <w:rsid w:val="00FF26F6"/>
    <w:rsid w:val="00FF2958"/>
    <w:rsid w:val="00FF2C73"/>
    <w:rsid w:val="00FF2F15"/>
    <w:rsid w:val="00FF2FEC"/>
    <w:rsid w:val="00FF31F9"/>
    <w:rsid w:val="00FF3365"/>
    <w:rsid w:val="00FF3601"/>
    <w:rsid w:val="00FF3774"/>
    <w:rsid w:val="00FF3859"/>
    <w:rsid w:val="00FF3BA1"/>
    <w:rsid w:val="00FF433E"/>
    <w:rsid w:val="00FF4458"/>
    <w:rsid w:val="00FF4512"/>
    <w:rsid w:val="00FF4D52"/>
    <w:rsid w:val="00FF4F84"/>
    <w:rsid w:val="00FF5343"/>
    <w:rsid w:val="00FF55CD"/>
    <w:rsid w:val="00FF607F"/>
    <w:rsid w:val="00FF618D"/>
    <w:rsid w:val="00FF623A"/>
    <w:rsid w:val="00FF6388"/>
    <w:rsid w:val="00FF64BD"/>
    <w:rsid w:val="00FF6869"/>
    <w:rsid w:val="00FF6951"/>
    <w:rsid w:val="00FF6C1C"/>
    <w:rsid w:val="00FF6C9E"/>
    <w:rsid w:val="00FF6CB1"/>
    <w:rsid w:val="00FF717D"/>
    <w:rsid w:val="00FF73C1"/>
    <w:rsid w:val="00FF7537"/>
    <w:rsid w:val="00FF7592"/>
    <w:rsid w:val="00FF75EC"/>
    <w:rsid w:val="00FF7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426ECA"/>
  <w15:docId w15:val="{92254D94-DA6B-4604-9E68-B3875A365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3286"/>
    <w:rPr>
      <w:rFonts w:ascii="宋体" w:hAnsi="宋体" w:cs="宋体"/>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6335D5"/>
    <w:pPr>
      <w:keepNext/>
      <w:keepLines/>
      <w:widowControl w:val="0"/>
      <w:spacing w:before="60" w:after="60"/>
      <w:ind w:leftChars="50" w:left="5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7E5190"/>
    <w:pPr>
      <w:keepNext/>
      <w:keepLines/>
      <w:spacing w:before="60" w:after="60"/>
      <w:ind w:leftChars="50" w:left="5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link w:val="58"/>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qFormat/>
    <w:rsid w:val="00395389"/>
    <w:rPr>
      <w:rFonts w:asciiTheme="minorEastAsia" w:eastAsiaTheme="minorEastAsia" w:hAnsiTheme="minorEastAsia"/>
      <w:b/>
      <w:bCs/>
      <w:kern w:val="2"/>
      <w:sz w:val="21"/>
      <w:szCs w:val="28"/>
    </w:rPr>
  </w:style>
  <w:style w:type="character" w:customStyle="1" w:styleId="50">
    <w:name w:val="标题 5 字符"/>
    <w:basedOn w:val="a0"/>
    <w:link w:val="5"/>
    <w:uiPriority w:val="9"/>
    <w:rsid w:val="006335D5"/>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462B94"/>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link w:val="182"/>
    <w:uiPriority w:val="99"/>
    <w:rsid w:val="00DD256F"/>
    <w:rPr>
      <w:rFonts w:cs="Times New Roman"/>
      <w:color w:val="0000FF"/>
      <w:u w:val="single"/>
    </w:rPr>
  </w:style>
  <w:style w:type="character" w:styleId="a4">
    <w:name w:val="annotation reference"/>
    <w:basedOn w:val="a0"/>
    <w:link w:val="227"/>
    <w:qFormat/>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szCs w:val="21"/>
    </w:rPr>
  </w:style>
  <w:style w:type="character" w:customStyle="1" w:styleId="a6">
    <w:name w:val="批注文字 字符"/>
    <w:basedOn w:val="a0"/>
    <w:link w:val="a5"/>
    <w:qFormat/>
    <w:rsid w:val="00DD256F"/>
    <w:rPr>
      <w:rFonts w:ascii="Times New Roman" w:eastAsia="宋体" w:hAnsi="Times New Roman" w:cs="Times New Roman"/>
      <w:szCs w:val="21"/>
    </w:rPr>
  </w:style>
  <w:style w:type="table" w:styleId="a7">
    <w:name w:val="Table Grid"/>
    <w:basedOn w:val="a1"/>
    <w:link w:val="225"/>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qFormat/>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link w:val="ad"/>
    <w:uiPriority w:val="99"/>
    <w:qFormat/>
    <w:rsid w:val="00DD256F"/>
    <w:pPr>
      <w:widowControl w:val="0"/>
      <w:ind w:firstLineChars="200" w:firstLine="420"/>
      <w:jc w:val="both"/>
    </w:pPr>
    <w:rPr>
      <w:rFonts w:ascii="Calibri" w:hAnsi="Calibri" w:cs="Times New Roman"/>
      <w:kern w:val="2"/>
      <w:szCs w:val="22"/>
    </w:rPr>
  </w:style>
  <w:style w:type="character" w:customStyle="1" w:styleId="ae">
    <w:name w:val="批注主题 字符"/>
    <w:basedOn w:val="a6"/>
    <w:link w:val="af"/>
    <w:uiPriority w:val="99"/>
    <w:rsid w:val="00DD256F"/>
    <w:rPr>
      <w:rFonts w:ascii="Calibri" w:eastAsia="宋体" w:hAnsi="Calibri" w:cs="Times New Roman"/>
      <w:b/>
      <w:bCs/>
      <w:szCs w:val="21"/>
    </w:rPr>
  </w:style>
  <w:style w:type="paragraph" w:styleId="af">
    <w:name w:val="annotation subject"/>
    <w:basedOn w:val="a5"/>
    <w:next w:val="a5"/>
    <w:link w:val="ae"/>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0">
    <w:name w:val="header"/>
    <w:basedOn w:val="a"/>
    <w:link w:val="af1"/>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1">
    <w:name w:val="页眉 字符"/>
    <w:basedOn w:val="a0"/>
    <w:link w:val="af0"/>
    <w:uiPriority w:val="99"/>
    <w:rsid w:val="00DD256F"/>
    <w:rPr>
      <w:rFonts w:ascii="Calibri" w:eastAsia="宋体" w:hAnsi="Calibri" w:cs="Times New Roman"/>
      <w:sz w:val="18"/>
      <w:szCs w:val="18"/>
    </w:rPr>
  </w:style>
  <w:style w:type="paragraph" w:styleId="af2">
    <w:name w:val="footer"/>
    <w:basedOn w:val="a"/>
    <w:link w:val="af3"/>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3">
    <w:name w:val="页脚 字符"/>
    <w:basedOn w:val="a0"/>
    <w:link w:val="af2"/>
    <w:uiPriority w:val="99"/>
    <w:rsid w:val="00DD256F"/>
    <w:rPr>
      <w:rFonts w:ascii="Calibri" w:eastAsia="宋体" w:hAnsi="Calibri" w:cs="Times New Roman"/>
      <w:sz w:val="18"/>
      <w:szCs w:val="18"/>
    </w:rPr>
  </w:style>
  <w:style w:type="paragraph" w:styleId="af4">
    <w:name w:val="Plain Text"/>
    <w:basedOn w:val="a"/>
    <w:link w:val="af5"/>
    <w:rsid w:val="00DD256F"/>
    <w:pPr>
      <w:widowControl w:val="0"/>
      <w:jc w:val="both"/>
    </w:pPr>
    <w:rPr>
      <w:rFonts w:hAnsi="Courier New" w:cs="Times New Roman"/>
      <w:kern w:val="2"/>
      <w:szCs w:val="20"/>
    </w:rPr>
  </w:style>
  <w:style w:type="character" w:customStyle="1" w:styleId="af5">
    <w:name w:val="纯文本 字符"/>
    <w:basedOn w:val="a0"/>
    <w:link w:val="af4"/>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6">
    <w:name w:val="Body Text"/>
    <w:basedOn w:val="a"/>
    <w:link w:val="af7"/>
    <w:uiPriority w:val="99"/>
    <w:rsid w:val="00DD256F"/>
    <w:pPr>
      <w:widowControl w:val="0"/>
      <w:spacing w:after="120"/>
      <w:jc w:val="both"/>
    </w:pPr>
    <w:rPr>
      <w:rFonts w:ascii="Times New Roman" w:hAnsi="Times New Roman" w:cs="Times New Roman"/>
      <w:kern w:val="2"/>
      <w:szCs w:val="21"/>
    </w:rPr>
  </w:style>
  <w:style w:type="character" w:customStyle="1" w:styleId="af7">
    <w:name w:val="正文文本 字符"/>
    <w:basedOn w:val="a0"/>
    <w:link w:val="af6"/>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8">
    <w:name w:val="Date"/>
    <w:basedOn w:val="a"/>
    <w:next w:val="a"/>
    <w:link w:val="af9"/>
    <w:uiPriority w:val="99"/>
    <w:rsid w:val="00DD256F"/>
    <w:pPr>
      <w:widowControl w:val="0"/>
      <w:ind w:leftChars="2500" w:left="100"/>
      <w:jc w:val="both"/>
    </w:pPr>
    <w:rPr>
      <w:rFonts w:ascii="Times New Roman" w:hAnsi="Times New Roman" w:cs="Times New Roman"/>
      <w:kern w:val="2"/>
      <w:szCs w:val="21"/>
    </w:rPr>
  </w:style>
  <w:style w:type="character" w:customStyle="1" w:styleId="af9">
    <w:name w:val="日期 字符"/>
    <w:basedOn w:val="a0"/>
    <w:link w:val="af8"/>
    <w:uiPriority w:val="99"/>
    <w:rsid w:val="00DD256F"/>
    <w:rPr>
      <w:rFonts w:ascii="Times New Roman" w:eastAsia="宋体" w:hAnsi="Times New Roman" w:cs="Times New Roman"/>
      <w:szCs w:val="21"/>
    </w:rPr>
  </w:style>
  <w:style w:type="paragraph" w:styleId="afa">
    <w:name w:val="Note Heading"/>
    <w:basedOn w:val="a"/>
    <w:next w:val="a"/>
    <w:link w:val="afb"/>
    <w:uiPriority w:val="99"/>
    <w:rsid w:val="00DD256F"/>
    <w:pPr>
      <w:widowControl w:val="0"/>
      <w:jc w:val="center"/>
    </w:pPr>
    <w:rPr>
      <w:rFonts w:ascii="Times New Roman" w:hAnsi="Times New Roman" w:cs="Times New Roman"/>
      <w:kern w:val="2"/>
      <w:szCs w:val="21"/>
    </w:rPr>
  </w:style>
  <w:style w:type="character" w:customStyle="1" w:styleId="afb">
    <w:name w:val="注释标题 字符"/>
    <w:basedOn w:val="a0"/>
    <w:link w:val="afa"/>
    <w:uiPriority w:val="99"/>
    <w:rsid w:val="00DD256F"/>
    <w:rPr>
      <w:rFonts w:ascii="Times New Roman" w:eastAsia="宋体" w:hAnsi="Times New Roman" w:cs="Times New Roman"/>
      <w:szCs w:val="21"/>
    </w:rPr>
  </w:style>
  <w:style w:type="paragraph" w:styleId="afc">
    <w:name w:val="toa heading"/>
    <w:basedOn w:val="a"/>
    <w:next w:val="a"/>
    <w:link w:val="afd"/>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e">
    <w:name w:val="Revision"/>
    <w:link w:val="aff"/>
    <w:hidden/>
    <w:uiPriority w:val="99"/>
    <w:semiHidden/>
    <w:rsid w:val="00BC1CB9"/>
    <w:rPr>
      <w:kern w:val="2"/>
      <w:szCs w:val="22"/>
    </w:rPr>
  </w:style>
  <w:style w:type="character" w:customStyle="1" w:styleId="Char">
    <w:name w:val="正文的样式 Char"/>
    <w:basedOn w:val="a0"/>
    <w:link w:val="aff0"/>
    <w:qFormat/>
    <w:rsid w:val="006B00D5"/>
    <w:rPr>
      <w:kern w:val="2"/>
      <w:sz w:val="21"/>
      <w:szCs w:val="24"/>
    </w:rPr>
  </w:style>
  <w:style w:type="paragraph" w:customStyle="1" w:styleId="aff0">
    <w:name w:val="正文的样式"/>
    <w:basedOn w:val="a"/>
    <w:link w:val="Char"/>
    <w:qFormat/>
    <w:rsid w:val="006B00D5"/>
    <w:pPr>
      <w:widowControl w:val="0"/>
      <w:spacing w:before="100" w:after="100"/>
      <w:jc w:val="both"/>
    </w:pPr>
    <w:rPr>
      <w:rFonts w:ascii="Calibri" w:hAnsi="Calibri" w:cs="Times New Roman"/>
      <w:kern w:val="2"/>
    </w:rPr>
  </w:style>
  <w:style w:type="paragraph" w:styleId="aff1">
    <w:name w:val="Document Map"/>
    <w:basedOn w:val="a"/>
    <w:link w:val="aff2"/>
    <w:uiPriority w:val="99"/>
    <w:semiHidden/>
    <w:unhideWhenUsed/>
    <w:rsid w:val="0002110B"/>
    <w:pPr>
      <w:widowControl w:val="0"/>
      <w:jc w:val="both"/>
    </w:pPr>
    <w:rPr>
      <w:rFonts w:hAnsi="Calibri" w:cs="Times New Roman"/>
      <w:kern w:val="2"/>
      <w:sz w:val="18"/>
      <w:szCs w:val="18"/>
    </w:rPr>
  </w:style>
  <w:style w:type="character" w:customStyle="1" w:styleId="aff2">
    <w:name w:val="文档结构图 字符"/>
    <w:basedOn w:val="a0"/>
    <w:link w:val="aff1"/>
    <w:uiPriority w:val="99"/>
    <w:semiHidden/>
    <w:rsid w:val="0002110B"/>
    <w:rPr>
      <w:rFonts w:ascii="宋体"/>
      <w:kern w:val="2"/>
      <w:sz w:val="18"/>
      <w:szCs w:val="18"/>
    </w:rPr>
  </w:style>
  <w:style w:type="character" w:styleId="aff3">
    <w:name w:val="Placeholder Text"/>
    <w:basedOn w:val="a0"/>
    <w:link w:val="189"/>
    <w:uiPriority w:val="99"/>
    <w:rsid w:val="00205C40"/>
    <w:rPr>
      <w:color w:val="auto"/>
    </w:rPr>
  </w:style>
  <w:style w:type="numbering" w:customStyle="1" w:styleId="1">
    <w:name w:val="样式1"/>
    <w:link w:val="201"/>
    <w:uiPriority w:val="99"/>
    <w:rsid w:val="00C65930"/>
    <w:pPr>
      <w:numPr>
        <w:numId w:val="22"/>
      </w:numPr>
    </w:pPr>
  </w:style>
  <w:style w:type="paragraph" w:styleId="aff4">
    <w:name w:val="Title"/>
    <w:basedOn w:val="a"/>
    <w:next w:val="a"/>
    <w:link w:val="aff5"/>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5">
    <w:name w:val="标题 字符"/>
    <w:basedOn w:val="a0"/>
    <w:link w:val="aff4"/>
    <w:uiPriority w:val="10"/>
    <w:rsid w:val="00F23D17"/>
    <w:rPr>
      <w:rFonts w:asciiTheme="majorHAnsi" w:hAnsiTheme="majorHAnsi" w:cstheme="majorBidi"/>
      <w:b/>
      <w:bCs/>
      <w:kern w:val="2"/>
      <w:sz w:val="32"/>
      <w:szCs w:val="32"/>
    </w:rPr>
  </w:style>
  <w:style w:type="paragraph" w:styleId="aff6">
    <w:name w:val="No Spacing"/>
    <w:link w:val="aff7"/>
    <w:uiPriority w:val="1"/>
    <w:qFormat/>
    <w:rsid w:val="00BE4764"/>
    <w:pPr>
      <w:widowControl w:val="0"/>
      <w:jc w:val="both"/>
    </w:pPr>
    <w:rPr>
      <w:kern w:val="2"/>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7E5190"/>
    <w:rPr>
      <w:rFonts w:asciiTheme="majorHAnsi" w:hAnsiTheme="majorHAnsi" w:cstheme="majorBidi"/>
      <w:b/>
      <w:bCs/>
      <w:sz w:val="21"/>
      <w:szCs w:val="24"/>
    </w:rPr>
  </w:style>
  <w:style w:type="paragraph" w:styleId="aff8">
    <w:name w:val="Normal (Web)"/>
    <w:basedOn w:val="a"/>
    <w:uiPriority w:val="99"/>
    <w:rsid w:val="00C17CE1"/>
    <w:pPr>
      <w:spacing w:before="100" w:beforeAutospacing="1" w:after="100" w:afterAutospacing="1"/>
    </w:pPr>
    <w:rPr>
      <w:sz w:val="24"/>
    </w:rPr>
  </w:style>
  <w:style w:type="paragraph" w:styleId="aff9">
    <w:name w:val="endnote text"/>
    <w:basedOn w:val="a"/>
    <w:link w:val="affa"/>
    <w:uiPriority w:val="99"/>
    <w:semiHidden/>
    <w:unhideWhenUsed/>
    <w:rsid w:val="001116D4"/>
    <w:pPr>
      <w:snapToGrid w:val="0"/>
    </w:pPr>
  </w:style>
  <w:style w:type="character" w:customStyle="1" w:styleId="affa">
    <w:name w:val="尾注文本 字符"/>
    <w:basedOn w:val="a0"/>
    <w:link w:val="aff9"/>
    <w:uiPriority w:val="99"/>
    <w:semiHidden/>
    <w:rsid w:val="001116D4"/>
    <w:rPr>
      <w:rFonts w:ascii="宋体" w:hAnsi="宋体" w:cs="宋体"/>
      <w:sz w:val="21"/>
      <w:szCs w:val="24"/>
    </w:rPr>
  </w:style>
  <w:style w:type="character" w:styleId="affb">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styleId="12">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c">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1">
    <w:name w:val="List Bullet 3"/>
    <w:basedOn w:val="a"/>
    <w:link w:val="32"/>
    <w:rsid w:val="00955CA0"/>
    <w:pPr>
      <w:widowControl w:val="0"/>
      <w:tabs>
        <w:tab w:val="left" w:pos="1200"/>
      </w:tabs>
      <w:jc w:val="both"/>
    </w:pPr>
    <w:rPr>
      <w:rFonts w:ascii="Times New Roman" w:hAnsi="Times New Roman" w:cs="Times New Roman"/>
      <w:kern w:val="2"/>
      <w:szCs w:val="21"/>
    </w:rPr>
  </w:style>
  <w:style w:type="paragraph" w:customStyle="1" w:styleId="33">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3"/>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character" w:customStyle="1" w:styleId="13">
    <w:name w:val="批注主题 字符1"/>
    <w:basedOn w:val="a6"/>
    <w:uiPriority w:val="99"/>
    <w:semiHidden/>
    <w:rsid w:val="00D212B7"/>
    <w:rPr>
      <w:rFonts w:ascii="Times New Roman" w:eastAsia="宋体" w:hAnsi="Times New Roman" w:cs="Times New Roman"/>
      <w:b/>
      <w:bCs/>
      <w:szCs w:val="21"/>
    </w:rPr>
  </w:style>
  <w:style w:type="character" w:customStyle="1" w:styleId="4Char">
    <w:name w:val="标题 4 Char"/>
    <w:uiPriority w:val="9"/>
    <w:rsid w:val="0004259D"/>
    <w:rPr>
      <w:rFonts w:ascii="Cambria" w:hAnsi="Cambria"/>
      <w:b/>
      <w:bCs/>
      <w:kern w:val="2"/>
      <w:sz w:val="21"/>
      <w:szCs w:val="28"/>
    </w:rPr>
  </w:style>
  <w:style w:type="paragraph" w:customStyle="1" w:styleId="41">
    <w:name w:val="4"/>
    <w:basedOn w:val="a"/>
    <w:next w:val="ac"/>
    <w:uiPriority w:val="34"/>
    <w:qFormat/>
    <w:rsid w:val="0082388B"/>
    <w:pPr>
      <w:widowControl w:val="0"/>
      <w:ind w:firstLineChars="200" w:firstLine="420"/>
      <w:jc w:val="both"/>
    </w:pPr>
    <w:rPr>
      <w:rFonts w:ascii="Calibri" w:hAnsi="Calibri" w:cs="Times New Roman"/>
      <w:kern w:val="2"/>
      <w:szCs w:val="22"/>
    </w:rPr>
  </w:style>
  <w:style w:type="paragraph" w:customStyle="1" w:styleId="34">
    <w:name w:val="3"/>
    <w:basedOn w:val="a"/>
    <w:next w:val="ac"/>
    <w:link w:val="110"/>
    <w:uiPriority w:val="34"/>
    <w:qFormat/>
    <w:rsid w:val="00E21DDC"/>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C1405C"/>
    <w:rPr>
      <w:b/>
      <w:bCs/>
      <w:kern w:val="2"/>
      <w:sz w:val="21"/>
      <w:szCs w:val="32"/>
    </w:rPr>
  </w:style>
  <w:style w:type="paragraph" w:customStyle="1" w:styleId="21">
    <w:name w:val="2"/>
    <w:basedOn w:val="a"/>
    <w:next w:val="ac"/>
    <w:link w:val="216"/>
    <w:uiPriority w:val="34"/>
    <w:qFormat/>
    <w:rsid w:val="00144592"/>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qFormat/>
    <w:rsid w:val="00E6160F"/>
    <w:rPr>
      <w:rFonts w:ascii="Times New Roman" w:hAnsi="Times New Roman"/>
      <w:kern w:val="2"/>
      <w:sz w:val="21"/>
      <w:szCs w:val="21"/>
    </w:rPr>
  </w:style>
  <w:style w:type="character" w:customStyle="1" w:styleId="3Char1">
    <w:name w:val="标题 3 Char1"/>
    <w:uiPriority w:val="9"/>
    <w:rsid w:val="00560763"/>
    <w:rPr>
      <w:b/>
      <w:bCs/>
      <w:kern w:val="2"/>
      <w:sz w:val="21"/>
      <w:szCs w:val="32"/>
    </w:rPr>
  </w:style>
  <w:style w:type="character" w:customStyle="1" w:styleId="2Char">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237">
    <w:name w:val="237"/>
    <w:basedOn w:val="a"/>
    <w:next w:val="ac"/>
    <w:uiPriority w:val="34"/>
    <w:qFormat/>
    <w:rsid w:val="00DA2630"/>
    <w:pPr>
      <w:widowControl w:val="0"/>
      <w:ind w:firstLineChars="200" w:firstLine="420"/>
      <w:jc w:val="both"/>
    </w:pPr>
    <w:rPr>
      <w:rFonts w:ascii="Calibri" w:hAnsi="Calibri" w:cs="Times New Roman"/>
      <w:kern w:val="2"/>
      <w:szCs w:val="22"/>
    </w:rPr>
  </w:style>
  <w:style w:type="character" w:customStyle="1" w:styleId="Char2">
    <w:name w:val="称呼 Char"/>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236">
    <w:name w:val="236"/>
    <w:basedOn w:val="a"/>
    <w:next w:val="ac"/>
    <w:link w:val="179"/>
    <w:uiPriority w:val="34"/>
    <w:qFormat/>
    <w:rsid w:val="00DE166B"/>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B85D1D"/>
    <w:rPr>
      <w:rFonts w:ascii="Times New Roman" w:hAnsi="Times New Roman"/>
      <w:kern w:val="2"/>
      <w:sz w:val="21"/>
      <w:szCs w:val="21"/>
    </w:rPr>
  </w:style>
  <w:style w:type="character" w:customStyle="1" w:styleId="5Char1">
    <w:name w:val="标题 5 Char1"/>
    <w:uiPriority w:val="9"/>
    <w:rsid w:val="00503687"/>
    <w:rPr>
      <w:b/>
      <w:bCs/>
      <w:kern w:val="2"/>
      <w:sz w:val="21"/>
      <w:szCs w:val="28"/>
    </w:rPr>
  </w:style>
  <w:style w:type="character" w:customStyle="1" w:styleId="15">
    <w:name w:val="批注文字 字符1"/>
    <w:uiPriority w:val="99"/>
    <w:semiHidden/>
    <w:locked/>
    <w:rsid w:val="002C54C1"/>
    <w:rPr>
      <w:rFonts w:ascii="Times New Roman" w:hAnsi="Times New Roman"/>
      <w:kern w:val="2"/>
      <w:sz w:val="21"/>
      <w:szCs w:val="21"/>
    </w:rPr>
  </w:style>
  <w:style w:type="character" w:customStyle="1" w:styleId="2Char1">
    <w:name w:val="标题 2 Char1"/>
    <w:aliases w:val="标题 2 Char Char Char Char1"/>
    <w:rsid w:val="005F505D"/>
    <w:rPr>
      <w:rFonts w:ascii="Arial" w:hAnsi="Arial"/>
      <w:b/>
      <w:bCs/>
      <w:kern w:val="2"/>
      <w:sz w:val="21"/>
      <w:szCs w:val="21"/>
    </w:rPr>
  </w:style>
  <w:style w:type="character" w:customStyle="1" w:styleId="Char20">
    <w:name w:val="批注文字 Char2"/>
    <w:uiPriority w:val="99"/>
    <w:rsid w:val="005F505D"/>
    <w:rPr>
      <w:rFonts w:ascii="Times New Roman" w:hAnsi="Times New Roman"/>
      <w:kern w:val="2"/>
      <w:sz w:val="21"/>
      <w:szCs w:val="21"/>
    </w:rPr>
  </w:style>
  <w:style w:type="character" w:customStyle="1" w:styleId="5Char2">
    <w:name w:val="标题 5 Char2"/>
    <w:uiPriority w:val="9"/>
    <w:rsid w:val="00F97A02"/>
    <w:rPr>
      <w:b/>
      <w:bCs/>
      <w:kern w:val="2"/>
      <w:sz w:val="21"/>
      <w:szCs w:val="28"/>
    </w:rPr>
  </w:style>
  <w:style w:type="paragraph" w:customStyle="1" w:styleId="235">
    <w:name w:val="235"/>
    <w:basedOn w:val="a"/>
    <w:next w:val="ac"/>
    <w:uiPriority w:val="34"/>
    <w:qFormat/>
    <w:rsid w:val="004E15B4"/>
    <w:pPr>
      <w:widowControl w:val="0"/>
      <w:ind w:firstLineChars="200" w:firstLine="420"/>
      <w:jc w:val="both"/>
    </w:pPr>
    <w:rPr>
      <w:rFonts w:ascii="Calibri" w:hAnsi="Calibri" w:cs="Times New Roman"/>
      <w:kern w:val="2"/>
      <w:szCs w:val="22"/>
    </w:rPr>
  </w:style>
  <w:style w:type="character" w:customStyle="1" w:styleId="3Char2">
    <w:name w:val="标题 3 Char2"/>
    <w:uiPriority w:val="9"/>
    <w:rsid w:val="006A39F2"/>
    <w:rPr>
      <w:b/>
      <w:bCs/>
      <w:kern w:val="2"/>
      <w:sz w:val="21"/>
      <w:szCs w:val="32"/>
    </w:rPr>
  </w:style>
  <w:style w:type="character" w:customStyle="1" w:styleId="3Char3">
    <w:name w:val="标题 3 Char3"/>
    <w:uiPriority w:val="9"/>
    <w:rsid w:val="00E57182"/>
    <w:rPr>
      <w:b/>
      <w:bCs/>
      <w:kern w:val="2"/>
      <w:sz w:val="21"/>
      <w:szCs w:val="32"/>
    </w:rPr>
  </w:style>
  <w:style w:type="character" w:customStyle="1" w:styleId="Char3">
    <w:name w:val="批注文字 Char3"/>
    <w:rsid w:val="00E57182"/>
    <w:rPr>
      <w:rFonts w:ascii="Times New Roman" w:hAnsi="Times New Roman"/>
      <w:kern w:val="2"/>
      <w:sz w:val="21"/>
      <w:szCs w:val="21"/>
    </w:rPr>
  </w:style>
  <w:style w:type="paragraph" w:customStyle="1" w:styleId="82">
    <w:name w:val="82"/>
    <w:qFormat/>
    <w:rsid w:val="00D553B3"/>
    <w:rPr>
      <w:rFonts w:ascii="宋体" w:hAnsi="宋体" w:cs="宋体"/>
      <w:sz w:val="24"/>
      <w:szCs w:val="24"/>
    </w:rPr>
  </w:style>
  <w:style w:type="table" w:customStyle="1" w:styleId="16">
    <w:name w:val="网格型1"/>
    <w:basedOn w:val="a1"/>
    <w:next w:val="a7"/>
    <w:qFormat/>
    <w:rsid w:val="001E1B22"/>
    <w:pPr>
      <w:widowControl w:val="0"/>
      <w:jc w:val="both"/>
    </w:pPr>
    <w:rPr>
      <w:rFonts w:ascii="Times New Roman" w:hAnsi="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
    <w:name w:val="g4"/>
    <w:basedOn w:val="a1"/>
    <w:autoRedefine/>
    <w:qFormat/>
    <w:rPr>
      <w:rFonts w:ascii="Times New Roman" w:eastAsia="Times New Roman" w:hAnsi="Times New Roman"/>
    </w:rPr>
    <w:tblPr/>
  </w:style>
  <w:style w:type="paragraph" w:customStyle="1" w:styleId="234">
    <w:name w:val="234"/>
    <w:qFormat/>
    <w:rPr>
      <w:rFonts w:ascii="宋体" w:hAnsi="宋体" w:cs="宋体"/>
      <w:szCs w:val="24"/>
    </w:rPr>
  </w:style>
  <w:style w:type="paragraph" w:customStyle="1" w:styleId="233">
    <w:name w:val="233"/>
    <w:basedOn w:val="234"/>
    <w:next w:val="a"/>
    <w:autoRedefine/>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32">
    <w:name w:val="232"/>
    <w:basedOn w:val="234"/>
    <w:next w:val="a"/>
    <w:autoRedefine/>
    <w:qFormat/>
    <w:rsid w:val="009113BC"/>
    <w:pPr>
      <w:keepNext/>
      <w:keepLines/>
      <w:widowControl w:val="0"/>
      <w:numPr>
        <w:numId w:val="60"/>
      </w:numPr>
      <w:spacing w:before="60" w:after="60"/>
      <w:jc w:val="both"/>
      <w:outlineLvl w:val="1"/>
    </w:pPr>
    <w:rPr>
      <w:rFonts w:ascii="Arial" w:hAnsi="Arial" w:cs="Times New Roman"/>
      <w:b/>
      <w:bCs/>
      <w:kern w:val="2"/>
      <w:szCs w:val="21"/>
    </w:rPr>
  </w:style>
  <w:style w:type="paragraph" w:customStyle="1" w:styleId="231">
    <w:name w:val="231"/>
    <w:basedOn w:val="234"/>
    <w:next w:val="a"/>
    <w:autoRedefine/>
    <w:uiPriority w:val="9"/>
    <w:qFormat/>
    <w:pPr>
      <w:keepNext/>
      <w:keepLines/>
      <w:widowControl w:val="0"/>
      <w:spacing w:before="60" w:after="60"/>
      <w:jc w:val="both"/>
      <w:outlineLvl w:val="2"/>
    </w:pPr>
    <w:rPr>
      <w:rFonts w:ascii="Calibri" w:hAnsi="Calibri" w:cs="Times New Roman"/>
      <w:b/>
      <w:bCs/>
      <w:kern w:val="2"/>
      <w:szCs w:val="32"/>
    </w:rPr>
  </w:style>
  <w:style w:type="paragraph" w:customStyle="1" w:styleId="230">
    <w:name w:val="230"/>
    <w:basedOn w:val="234"/>
    <w:next w:val="a"/>
    <w:autoRedefine/>
    <w:uiPriority w:val="9"/>
    <w:qFormat/>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customStyle="1" w:styleId="229">
    <w:name w:val="229"/>
    <w:basedOn w:val="234"/>
    <w:next w:val="a"/>
    <w:autoRedefine/>
    <w:uiPriority w:val="9"/>
    <w:unhideWhenUsed/>
    <w:qFormat/>
    <w:pPr>
      <w:keepNext/>
      <w:keepLines/>
      <w:spacing w:before="60" w:after="60"/>
      <w:ind w:leftChars="50" w:left="50"/>
      <w:outlineLvl w:val="5"/>
    </w:pPr>
    <w:rPr>
      <w:rFonts w:asciiTheme="majorHAnsi" w:hAnsiTheme="majorHAnsi" w:cstheme="majorBidi"/>
      <w:b/>
      <w:bCs/>
    </w:rPr>
  </w:style>
  <w:style w:type="paragraph" w:customStyle="1" w:styleId="228">
    <w:name w:val="228"/>
    <w:basedOn w:val="234"/>
    <w:next w:val="a"/>
    <w:autoRedefine/>
    <w:uiPriority w:val="9"/>
    <w:unhideWhenUsed/>
    <w:qFormat/>
    <w:pPr>
      <w:keepNext/>
      <w:keepLines/>
      <w:spacing w:before="240" w:after="64" w:line="320" w:lineRule="auto"/>
      <w:outlineLvl w:val="6"/>
    </w:pPr>
    <w:rPr>
      <w:b/>
      <w:bCs/>
      <w:sz w:val="24"/>
    </w:rPr>
  </w:style>
  <w:style w:type="paragraph" w:customStyle="1" w:styleId="227">
    <w:name w:val="227"/>
    <w:basedOn w:val="234"/>
    <w:next w:val="a"/>
    <w:link w:val="a4"/>
    <w:autoRedefine/>
    <w:uiPriority w:val="99"/>
    <w:qFormat/>
    <w:pPr>
      <w:widowControl w:val="0"/>
      <w:jc w:val="center"/>
    </w:pPr>
    <w:rPr>
      <w:rFonts w:ascii="Times New Roman" w:hAnsi="Times New Roman" w:cs="Times New Roman"/>
      <w:kern w:val="2"/>
      <w:szCs w:val="21"/>
    </w:rPr>
  </w:style>
  <w:style w:type="paragraph" w:customStyle="1" w:styleId="226">
    <w:name w:val="226"/>
    <w:basedOn w:val="234"/>
    <w:pPr>
      <w:widowControl w:val="0"/>
      <w:ind w:firstLineChars="200" w:firstLine="420"/>
      <w:jc w:val="both"/>
    </w:pPr>
    <w:rPr>
      <w:rFonts w:ascii="Times New Roman" w:hAnsi="Times New Roman" w:cs="Times New Roman"/>
      <w:kern w:val="2"/>
      <w:szCs w:val="21"/>
    </w:rPr>
  </w:style>
  <w:style w:type="paragraph" w:customStyle="1" w:styleId="225">
    <w:name w:val="225"/>
    <w:basedOn w:val="234"/>
    <w:link w:val="a7"/>
    <w:autoRedefine/>
    <w:uiPriority w:val="99"/>
    <w:semiHidden/>
    <w:unhideWhenUsed/>
    <w:qFormat/>
    <w:pPr>
      <w:widowControl w:val="0"/>
      <w:jc w:val="both"/>
    </w:pPr>
    <w:rPr>
      <w:rFonts w:hAnsi="Calibri" w:cs="Times New Roman"/>
      <w:kern w:val="2"/>
      <w:sz w:val="18"/>
      <w:szCs w:val="18"/>
    </w:rPr>
  </w:style>
  <w:style w:type="paragraph" w:customStyle="1" w:styleId="224">
    <w:name w:val="224"/>
    <w:basedOn w:val="234"/>
    <w:next w:val="a"/>
    <w:autoRedefine/>
    <w:semiHidden/>
    <w:qFormat/>
    <w:pPr>
      <w:widowControl w:val="0"/>
      <w:spacing w:before="120"/>
      <w:jc w:val="both"/>
    </w:pPr>
    <w:rPr>
      <w:rFonts w:ascii="Arial" w:hAnsi="Arial" w:cs="Times New Roman"/>
      <w:b/>
      <w:bCs/>
      <w:kern w:val="2"/>
      <w:szCs w:val="21"/>
    </w:rPr>
  </w:style>
  <w:style w:type="paragraph" w:customStyle="1" w:styleId="223">
    <w:name w:val="223"/>
    <w:basedOn w:val="234"/>
    <w:autoRedefine/>
    <w:qFormat/>
    <w:pPr>
      <w:widowControl w:val="0"/>
    </w:pPr>
    <w:rPr>
      <w:rFonts w:ascii="Times New Roman" w:hAnsi="Times New Roman" w:cs="Times New Roman"/>
      <w:kern w:val="2"/>
      <w:szCs w:val="21"/>
    </w:rPr>
  </w:style>
  <w:style w:type="paragraph" w:customStyle="1" w:styleId="ad">
    <w:name w:val="列表段落 字符"/>
    <w:basedOn w:val="234"/>
    <w:next w:val="a"/>
    <w:link w:val="ac"/>
    <w:autoRedefine/>
    <w:uiPriority w:val="99"/>
    <w:qFormat/>
    <w:pPr>
      <w:widowControl w:val="0"/>
      <w:jc w:val="both"/>
    </w:pPr>
    <w:rPr>
      <w:rFonts w:ascii="Times New Roman" w:hAnsi="Times New Roman" w:cs="Times New Roman"/>
      <w:kern w:val="2"/>
      <w:szCs w:val="21"/>
    </w:rPr>
  </w:style>
  <w:style w:type="paragraph" w:customStyle="1" w:styleId="222">
    <w:name w:val="222"/>
    <w:basedOn w:val="234"/>
    <w:uiPriority w:val="99"/>
    <w:semiHidden/>
    <w:unhideWhenUsed/>
    <w:qFormat/>
    <w:pPr>
      <w:spacing w:after="120"/>
    </w:pPr>
    <w:rPr>
      <w:sz w:val="16"/>
      <w:szCs w:val="16"/>
    </w:rPr>
  </w:style>
  <w:style w:type="paragraph" w:customStyle="1" w:styleId="221">
    <w:name w:val="221"/>
    <w:basedOn w:val="234"/>
    <w:autoRedefine/>
    <w:qFormat/>
    <w:pPr>
      <w:widowControl w:val="0"/>
      <w:tabs>
        <w:tab w:val="left" w:pos="1200"/>
      </w:tabs>
      <w:jc w:val="both"/>
    </w:pPr>
    <w:rPr>
      <w:rFonts w:ascii="Times New Roman" w:hAnsi="Times New Roman" w:cs="Times New Roman"/>
      <w:kern w:val="2"/>
      <w:szCs w:val="21"/>
    </w:rPr>
  </w:style>
  <w:style w:type="paragraph" w:customStyle="1" w:styleId="220">
    <w:name w:val="220"/>
    <w:basedOn w:val="234"/>
    <w:uiPriority w:val="99"/>
    <w:qFormat/>
    <w:pPr>
      <w:widowControl w:val="0"/>
      <w:spacing w:after="120"/>
      <w:jc w:val="both"/>
    </w:pPr>
    <w:rPr>
      <w:rFonts w:ascii="Times New Roman" w:hAnsi="Times New Roman" w:cs="Times New Roman"/>
      <w:kern w:val="2"/>
      <w:szCs w:val="21"/>
    </w:rPr>
  </w:style>
  <w:style w:type="paragraph" w:customStyle="1" w:styleId="219">
    <w:name w:val="219"/>
    <w:basedOn w:val="234"/>
    <w:uiPriority w:val="99"/>
    <w:semiHidden/>
    <w:unhideWhenUsed/>
    <w:qFormat/>
    <w:pPr>
      <w:spacing w:after="120"/>
      <w:ind w:leftChars="200" w:left="420"/>
    </w:pPr>
  </w:style>
  <w:style w:type="paragraph" w:customStyle="1" w:styleId="218">
    <w:name w:val="218"/>
    <w:basedOn w:val="234"/>
    <w:autoRedefine/>
    <w:qFormat/>
    <w:pPr>
      <w:widowControl w:val="0"/>
      <w:jc w:val="both"/>
    </w:pPr>
    <w:rPr>
      <w:rFonts w:hAnsi="Courier New" w:cs="Times New Roman"/>
      <w:kern w:val="2"/>
      <w:szCs w:val="20"/>
    </w:rPr>
  </w:style>
  <w:style w:type="paragraph" w:customStyle="1" w:styleId="217">
    <w:name w:val="217"/>
    <w:basedOn w:val="234"/>
    <w:next w:val="a"/>
    <w:autoRedefine/>
    <w:uiPriority w:val="99"/>
    <w:qFormat/>
    <w:pPr>
      <w:widowControl w:val="0"/>
      <w:ind w:leftChars="2500" w:left="100"/>
      <w:jc w:val="both"/>
    </w:pPr>
    <w:rPr>
      <w:rFonts w:ascii="Times New Roman" w:hAnsi="Times New Roman" w:cs="Times New Roman"/>
      <w:kern w:val="2"/>
      <w:szCs w:val="21"/>
    </w:rPr>
  </w:style>
  <w:style w:type="paragraph" w:customStyle="1" w:styleId="216">
    <w:name w:val="216"/>
    <w:basedOn w:val="234"/>
    <w:link w:val="21"/>
    <w:uiPriority w:val="99"/>
    <w:semiHidden/>
    <w:unhideWhenUsed/>
    <w:qFormat/>
    <w:pPr>
      <w:spacing w:after="120" w:line="480" w:lineRule="auto"/>
      <w:ind w:leftChars="200" w:left="420"/>
    </w:pPr>
  </w:style>
  <w:style w:type="paragraph" w:customStyle="1" w:styleId="215">
    <w:name w:val="215"/>
    <w:basedOn w:val="234"/>
    <w:autoRedefine/>
    <w:uiPriority w:val="99"/>
    <w:semiHidden/>
    <w:unhideWhenUsed/>
    <w:qFormat/>
    <w:pPr>
      <w:snapToGrid w:val="0"/>
    </w:pPr>
  </w:style>
  <w:style w:type="paragraph" w:customStyle="1" w:styleId="214">
    <w:name w:val="214"/>
    <w:basedOn w:val="234"/>
    <w:autoRedefine/>
    <w:uiPriority w:val="99"/>
    <w:unhideWhenUsed/>
    <w:qFormat/>
    <w:pPr>
      <w:widowControl w:val="0"/>
      <w:jc w:val="both"/>
    </w:pPr>
    <w:rPr>
      <w:rFonts w:ascii="Calibri" w:hAnsi="Calibri" w:cs="Times New Roman"/>
      <w:kern w:val="2"/>
      <w:sz w:val="18"/>
      <w:szCs w:val="18"/>
    </w:rPr>
  </w:style>
  <w:style w:type="paragraph" w:customStyle="1" w:styleId="213">
    <w:name w:val="213"/>
    <w:basedOn w:val="234"/>
    <w:autoRedefine/>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customStyle="1" w:styleId="aff">
    <w:name w:val="修订 字符"/>
    <w:basedOn w:val="234"/>
    <w:link w:val="afe"/>
    <w:autoRedefine/>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212">
    <w:name w:val="212"/>
    <w:basedOn w:val="234"/>
    <w:uiPriority w:val="99"/>
    <w:semiHidden/>
    <w:unhideWhenUsed/>
    <w:qFormat/>
    <w:pPr>
      <w:spacing w:after="120"/>
      <w:ind w:leftChars="200" w:left="420"/>
    </w:pPr>
    <w:rPr>
      <w:sz w:val="16"/>
      <w:szCs w:val="16"/>
    </w:rPr>
  </w:style>
  <w:style w:type="paragraph" w:customStyle="1" w:styleId="211">
    <w:name w:val="211"/>
    <w:basedOn w:val="234"/>
    <w:uiPriority w:val="99"/>
    <w:semiHidden/>
    <w:unhideWhenUsed/>
    <w:qFormat/>
    <w:pPr>
      <w:spacing w:after="120" w:line="480" w:lineRule="auto"/>
    </w:pPr>
  </w:style>
  <w:style w:type="paragraph" w:customStyle="1" w:styleId="210">
    <w:name w:val="210"/>
    <w:basedOn w:val="234"/>
    <w:autoRedefine/>
    <w:uiPriority w:val="99"/>
    <w:qFormat/>
    <w:pPr>
      <w:spacing w:before="100" w:beforeAutospacing="1" w:after="100" w:afterAutospacing="1"/>
    </w:pPr>
    <w:rPr>
      <w:sz w:val="24"/>
    </w:rPr>
  </w:style>
  <w:style w:type="paragraph" w:customStyle="1" w:styleId="209">
    <w:name w:val="209"/>
    <w:basedOn w:val="234"/>
    <w:next w:val="a"/>
    <w:autoRedefine/>
    <w:semiHidden/>
    <w:qFormat/>
    <w:pPr>
      <w:ind w:firstLineChars="200" w:firstLine="420"/>
    </w:pPr>
    <w:rPr>
      <w:rFonts w:cs="Times New Roman"/>
      <w:color w:val="000000"/>
      <w:szCs w:val="21"/>
    </w:rPr>
  </w:style>
  <w:style w:type="paragraph" w:customStyle="1" w:styleId="208">
    <w:name w:val="208"/>
    <w:basedOn w:val="234"/>
    <w:next w:val="a"/>
    <w:autoRedefine/>
    <w:uiPriority w:val="10"/>
    <w:qFormat/>
    <w:pPr>
      <w:widowControl w:val="0"/>
      <w:spacing w:before="240" w:after="60"/>
      <w:jc w:val="center"/>
      <w:outlineLvl w:val="0"/>
    </w:pPr>
    <w:rPr>
      <w:rFonts w:asciiTheme="majorHAnsi" w:hAnsiTheme="majorHAnsi" w:cstheme="majorBidi"/>
      <w:b/>
      <w:bCs/>
      <w:kern w:val="2"/>
      <w:sz w:val="32"/>
      <w:szCs w:val="32"/>
    </w:rPr>
  </w:style>
  <w:style w:type="paragraph" w:customStyle="1" w:styleId="207">
    <w:name w:val="207"/>
    <w:basedOn w:val="223"/>
    <w:autoRedefine/>
    <w:uiPriority w:val="99"/>
    <w:unhideWhenUsed/>
    <w:qFormat/>
    <w:rPr>
      <w:rFonts w:ascii="Calibri" w:hAnsi="Calibri"/>
      <w:b/>
      <w:bCs/>
      <w:szCs w:val="22"/>
    </w:rPr>
  </w:style>
  <w:style w:type="paragraph" w:customStyle="1" w:styleId="aff7">
    <w:name w:val="无间隔 字符"/>
    <w:basedOn w:val="220"/>
    <w:link w:val="aff6"/>
    <w:uiPriority w:val="99"/>
    <w:semiHidden/>
    <w:unhideWhenUsed/>
    <w:qFormat/>
    <w:pPr>
      <w:widowControl/>
      <w:ind w:firstLineChars="100" w:firstLine="420"/>
      <w:jc w:val="left"/>
    </w:pPr>
    <w:rPr>
      <w:rFonts w:ascii="宋体" w:hAnsi="宋体" w:cs="宋体"/>
      <w:kern w:val="0"/>
      <w:szCs w:val="24"/>
    </w:rPr>
  </w:style>
  <w:style w:type="paragraph" w:customStyle="1" w:styleId="206">
    <w:name w:val="206"/>
    <w:basedOn w:val="219"/>
    <w:uiPriority w:val="99"/>
    <w:semiHidden/>
    <w:unhideWhenUsed/>
    <w:qFormat/>
    <w:pPr>
      <w:ind w:firstLineChars="200" w:firstLine="420"/>
    </w:pPr>
  </w:style>
  <w:style w:type="character" w:customStyle="1" w:styleId="205">
    <w:name w:val="205"/>
    <w:basedOn w:val="a0"/>
    <w:autoRedefine/>
    <w:uiPriority w:val="22"/>
    <w:qFormat/>
    <w:rPr>
      <w:b/>
      <w:bCs/>
    </w:rPr>
  </w:style>
  <w:style w:type="character" w:customStyle="1" w:styleId="204">
    <w:name w:val="204"/>
    <w:basedOn w:val="a0"/>
    <w:autoRedefine/>
    <w:uiPriority w:val="99"/>
    <w:semiHidden/>
    <w:unhideWhenUsed/>
    <w:qFormat/>
    <w:rPr>
      <w:vertAlign w:val="superscript"/>
    </w:rPr>
  </w:style>
  <w:style w:type="character" w:customStyle="1" w:styleId="203">
    <w:name w:val="203"/>
    <w:basedOn w:val="a0"/>
    <w:autoRedefine/>
    <w:uiPriority w:val="99"/>
    <w:qFormat/>
    <w:rPr>
      <w:rFonts w:cs="Times New Roman"/>
      <w:color w:val="0000FF"/>
      <w:u w:val="single"/>
    </w:rPr>
  </w:style>
  <w:style w:type="character" w:customStyle="1" w:styleId="202">
    <w:name w:val="202"/>
    <w:basedOn w:val="a0"/>
    <w:autoRedefine/>
    <w:qFormat/>
    <w:rPr>
      <w:rFonts w:eastAsia="宋体" w:cs="Times New Roman"/>
      <w:kern w:val="2"/>
      <w:sz w:val="21"/>
      <w:szCs w:val="21"/>
      <w:lang w:val="en-US" w:eastAsia="zh-CN" w:bidi="ar-SA"/>
    </w:rPr>
  </w:style>
  <w:style w:type="character" w:customStyle="1" w:styleId="201">
    <w:name w:val="201"/>
    <w:basedOn w:val="a0"/>
    <w:link w:val="1"/>
    <w:autoRedefine/>
    <w:uiPriority w:val="99"/>
    <w:qFormat/>
    <w:rPr>
      <w:rFonts w:eastAsia="黑体"/>
      <w:b/>
      <w:bCs/>
      <w:kern w:val="44"/>
      <w:sz w:val="28"/>
      <w:szCs w:val="44"/>
    </w:rPr>
  </w:style>
  <w:style w:type="character" w:customStyle="1" w:styleId="200">
    <w:name w:val="200"/>
    <w:basedOn w:val="a0"/>
    <w:autoRedefine/>
    <w:qFormat/>
    <w:rsid w:val="009113BC"/>
    <w:rPr>
      <w:rFonts w:ascii="Arial" w:hAnsi="Arial"/>
      <w:b/>
      <w:bCs/>
      <w:kern w:val="2"/>
      <w:sz w:val="21"/>
      <w:szCs w:val="21"/>
    </w:rPr>
  </w:style>
  <w:style w:type="character" w:customStyle="1" w:styleId="199">
    <w:name w:val="199"/>
    <w:basedOn w:val="a0"/>
    <w:autoRedefine/>
    <w:uiPriority w:val="9"/>
    <w:qFormat/>
    <w:rPr>
      <w:b/>
      <w:bCs/>
      <w:kern w:val="2"/>
      <w:sz w:val="21"/>
      <w:szCs w:val="32"/>
    </w:rPr>
  </w:style>
  <w:style w:type="character" w:customStyle="1" w:styleId="198">
    <w:name w:val="198"/>
    <w:basedOn w:val="a0"/>
    <w:autoRedefine/>
    <w:uiPriority w:val="9"/>
    <w:qFormat/>
    <w:rPr>
      <w:rFonts w:asciiTheme="minorEastAsia" w:eastAsiaTheme="minorEastAsia" w:hAnsiTheme="minorEastAsia"/>
      <w:b/>
      <w:bCs/>
      <w:kern w:val="2"/>
      <w:sz w:val="21"/>
      <w:szCs w:val="28"/>
    </w:rPr>
  </w:style>
  <w:style w:type="character" w:customStyle="1" w:styleId="197">
    <w:name w:val="197"/>
    <w:basedOn w:val="a0"/>
    <w:autoRedefine/>
    <w:uiPriority w:val="9"/>
    <w:qFormat/>
    <w:rPr>
      <w:b/>
      <w:bCs/>
      <w:kern w:val="2"/>
      <w:sz w:val="21"/>
      <w:szCs w:val="28"/>
    </w:rPr>
  </w:style>
  <w:style w:type="paragraph" w:customStyle="1" w:styleId="196">
    <w:name w:val="196"/>
    <w:basedOn w:val="233"/>
    <w:next w:val="a"/>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195">
    <w:name w:val="195"/>
    <w:basedOn w:val="a0"/>
    <w:autoRedefine/>
    <w:qFormat/>
    <w:rPr>
      <w:rFonts w:ascii="Times New Roman" w:eastAsia="宋体" w:hAnsi="Times New Roman" w:cs="Times New Roman"/>
      <w:szCs w:val="21"/>
    </w:rPr>
  </w:style>
  <w:style w:type="character" w:customStyle="1" w:styleId="194">
    <w:name w:val="194"/>
    <w:basedOn w:val="a0"/>
    <w:autoRedefine/>
    <w:uiPriority w:val="99"/>
    <w:qFormat/>
    <w:rPr>
      <w:rFonts w:ascii="Calibri" w:eastAsia="宋体" w:hAnsi="Calibri" w:cs="Times New Roman"/>
      <w:sz w:val="18"/>
      <w:szCs w:val="18"/>
    </w:rPr>
  </w:style>
  <w:style w:type="character" w:customStyle="1" w:styleId="193">
    <w:name w:val="193"/>
    <w:basedOn w:val="a0"/>
    <w:autoRedefine/>
    <w:uiPriority w:val="99"/>
    <w:qFormat/>
    <w:rPr>
      <w:rFonts w:ascii="Times New Roman" w:eastAsia="宋体" w:hAnsi="Times New Roman" w:cs="Times New Roman"/>
      <w:szCs w:val="21"/>
    </w:rPr>
  </w:style>
  <w:style w:type="character" w:customStyle="1" w:styleId="192">
    <w:name w:val="192"/>
    <w:basedOn w:val="a0"/>
    <w:autoRedefine/>
    <w:uiPriority w:val="99"/>
    <w:qFormat/>
    <w:rPr>
      <w:rFonts w:eastAsia="宋体" w:cs="Times New Roman"/>
      <w:color w:val="FF0000"/>
      <w:kern w:val="2"/>
      <w:sz w:val="24"/>
      <w:szCs w:val="24"/>
      <w:lang w:val="en-US" w:eastAsia="zh-CN" w:bidi="ar-SA"/>
    </w:rPr>
  </w:style>
  <w:style w:type="paragraph" w:customStyle="1" w:styleId="191">
    <w:name w:val="191"/>
    <w:basedOn w:val="234"/>
    <w:autoRedefine/>
    <w:uiPriority w:val="99"/>
    <w:qFormat/>
    <w:pPr>
      <w:spacing w:before="100" w:after="100"/>
      <w:jc w:val="right"/>
    </w:pPr>
    <w:rPr>
      <w:rFonts w:ascii="Arial Unicode MS" w:eastAsia="Arial Unicode MS" w:hAnsi="Times New Roman" w:cs="Times New Roman"/>
      <w:sz w:val="18"/>
      <w:szCs w:val="18"/>
    </w:rPr>
  </w:style>
  <w:style w:type="paragraph" w:customStyle="1" w:styleId="190">
    <w:name w:val="190"/>
    <w:basedOn w:val="234"/>
    <w:autoRedefine/>
    <w:uiPriority w:val="99"/>
    <w:qFormat/>
    <w:rsid w:val="00947433"/>
    <w:pPr>
      <w:widowControl w:val="0"/>
      <w:jc w:val="both"/>
    </w:pPr>
    <w:rPr>
      <w:rFonts w:ascii="Calibri" w:hAnsi="Calibri" w:cs="Times New Roman"/>
      <w:kern w:val="2"/>
      <w:szCs w:val="22"/>
    </w:rPr>
  </w:style>
  <w:style w:type="character" w:customStyle="1" w:styleId="189">
    <w:name w:val="189"/>
    <w:basedOn w:val="195"/>
    <w:link w:val="aff3"/>
    <w:autoRedefine/>
    <w:uiPriority w:val="99"/>
    <w:qFormat/>
    <w:rPr>
      <w:rFonts w:ascii="Calibri" w:eastAsia="宋体" w:hAnsi="Calibri" w:cs="Times New Roman"/>
      <w:b/>
      <w:bCs/>
      <w:szCs w:val="21"/>
    </w:rPr>
  </w:style>
  <w:style w:type="character" w:customStyle="1" w:styleId="afd">
    <w:name w:val="引文目录标题 字符"/>
    <w:basedOn w:val="a0"/>
    <w:link w:val="afc"/>
    <w:autoRedefine/>
    <w:uiPriority w:val="99"/>
    <w:qFormat/>
    <w:rPr>
      <w:rFonts w:ascii="Calibri" w:eastAsia="宋体" w:hAnsi="Calibri" w:cs="Times New Roman"/>
      <w:sz w:val="18"/>
      <w:szCs w:val="18"/>
    </w:rPr>
  </w:style>
  <w:style w:type="character" w:customStyle="1" w:styleId="188">
    <w:name w:val="188"/>
    <w:basedOn w:val="a0"/>
    <w:autoRedefine/>
    <w:uiPriority w:val="99"/>
    <w:qFormat/>
    <w:rPr>
      <w:rFonts w:ascii="Calibri" w:eastAsia="宋体" w:hAnsi="Calibri" w:cs="Times New Roman"/>
      <w:sz w:val="18"/>
      <w:szCs w:val="18"/>
    </w:rPr>
  </w:style>
  <w:style w:type="character" w:customStyle="1" w:styleId="187">
    <w:name w:val="187"/>
    <w:basedOn w:val="a0"/>
    <w:autoRedefine/>
    <w:qFormat/>
    <w:rPr>
      <w:rFonts w:ascii="宋体" w:eastAsia="宋体" w:hAnsi="Courier New" w:cs="Times New Roman"/>
      <w:szCs w:val="20"/>
    </w:rPr>
  </w:style>
  <w:style w:type="character" w:customStyle="1" w:styleId="186">
    <w:name w:val="186"/>
    <w:basedOn w:val="a0"/>
    <w:autoRedefine/>
    <w:qFormat/>
    <w:rPr>
      <w:rFonts w:eastAsia="宋体" w:cs="Times New Roman"/>
      <w:kern w:val="2"/>
      <w:sz w:val="24"/>
      <w:szCs w:val="24"/>
      <w:lang w:val="en-US" w:eastAsia="zh-CN" w:bidi="ar-SA"/>
    </w:rPr>
  </w:style>
  <w:style w:type="character" w:customStyle="1" w:styleId="185">
    <w:name w:val="185"/>
    <w:basedOn w:val="a0"/>
    <w:autoRedefine/>
    <w:uiPriority w:val="99"/>
    <w:qFormat/>
    <w:rPr>
      <w:rFonts w:ascii="Times New Roman" w:eastAsia="宋体" w:hAnsi="Times New Roman" w:cs="Times New Roman"/>
      <w:szCs w:val="21"/>
    </w:rPr>
  </w:style>
  <w:style w:type="paragraph" w:customStyle="1" w:styleId="184">
    <w:name w:val="184"/>
    <w:basedOn w:val="234"/>
    <w:autoRedefine/>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183">
    <w:name w:val="183"/>
    <w:basedOn w:val="a0"/>
    <w:autoRedefine/>
    <w:uiPriority w:val="99"/>
    <w:qFormat/>
    <w:rPr>
      <w:rFonts w:ascii="Times New Roman" w:eastAsia="宋体" w:hAnsi="Times New Roman" w:cs="Times New Roman"/>
      <w:szCs w:val="21"/>
    </w:rPr>
  </w:style>
  <w:style w:type="character" w:customStyle="1" w:styleId="182">
    <w:name w:val="182"/>
    <w:basedOn w:val="a0"/>
    <w:link w:val="a3"/>
    <w:autoRedefine/>
    <w:uiPriority w:val="99"/>
    <w:qFormat/>
    <w:rPr>
      <w:rFonts w:ascii="Times New Roman" w:eastAsia="宋体" w:hAnsi="Times New Roman" w:cs="Times New Roman"/>
      <w:szCs w:val="21"/>
    </w:rPr>
  </w:style>
  <w:style w:type="paragraph" w:customStyle="1" w:styleId="181">
    <w:name w:val="181"/>
    <w:basedOn w:val="234"/>
    <w:autoRedefine/>
    <w:qFormat/>
    <w:pPr>
      <w:keepNext/>
      <w:keepLines/>
      <w:widowControl w:val="0"/>
      <w:spacing w:before="60" w:after="60"/>
      <w:ind w:hangingChars="200" w:hanging="420"/>
      <w:jc w:val="both"/>
      <w:outlineLvl w:val="4"/>
    </w:pPr>
    <w:rPr>
      <w:rFonts w:cs="Times New Roman"/>
      <w:b/>
      <w:bCs/>
      <w:kern w:val="2"/>
      <w:szCs w:val="21"/>
    </w:rPr>
  </w:style>
  <w:style w:type="paragraph" w:customStyle="1" w:styleId="180">
    <w:name w:val="180"/>
    <w:autoRedefine/>
    <w:hidden/>
    <w:uiPriority w:val="99"/>
    <w:semiHidden/>
    <w:qFormat/>
    <w:rPr>
      <w:kern w:val="2"/>
      <w:szCs w:val="22"/>
    </w:rPr>
  </w:style>
  <w:style w:type="character" w:customStyle="1" w:styleId="179">
    <w:name w:val="179"/>
    <w:basedOn w:val="a0"/>
    <w:link w:val="236"/>
    <w:autoRedefine/>
    <w:qFormat/>
    <w:rPr>
      <w:kern w:val="2"/>
      <w:sz w:val="21"/>
      <w:szCs w:val="24"/>
    </w:rPr>
  </w:style>
  <w:style w:type="paragraph" w:customStyle="1" w:styleId="178">
    <w:name w:val="178"/>
    <w:basedOn w:val="234"/>
    <w:qFormat/>
    <w:pPr>
      <w:widowControl w:val="0"/>
      <w:spacing w:before="100" w:after="100"/>
      <w:jc w:val="both"/>
    </w:pPr>
    <w:rPr>
      <w:rFonts w:ascii="Calibri" w:hAnsi="Calibri" w:cs="Times New Roman"/>
      <w:kern w:val="2"/>
    </w:rPr>
  </w:style>
  <w:style w:type="character" w:customStyle="1" w:styleId="177">
    <w:name w:val="177"/>
    <w:basedOn w:val="a0"/>
    <w:autoRedefine/>
    <w:uiPriority w:val="99"/>
    <w:semiHidden/>
    <w:qFormat/>
    <w:rPr>
      <w:rFonts w:ascii="宋体"/>
      <w:kern w:val="2"/>
      <w:sz w:val="18"/>
      <w:szCs w:val="18"/>
    </w:rPr>
  </w:style>
  <w:style w:type="character" w:customStyle="1" w:styleId="176">
    <w:name w:val="176"/>
    <w:basedOn w:val="a0"/>
    <w:autoRedefine/>
    <w:uiPriority w:val="99"/>
    <w:semiHidden/>
    <w:qFormat/>
    <w:rPr>
      <w:color w:val="auto"/>
    </w:rPr>
  </w:style>
  <w:style w:type="character" w:customStyle="1" w:styleId="175">
    <w:name w:val="175"/>
    <w:basedOn w:val="a0"/>
    <w:autoRedefine/>
    <w:uiPriority w:val="10"/>
    <w:qFormat/>
    <w:rPr>
      <w:rFonts w:asciiTheme="majorHAnsi" w:hAnsiTheme="majorHAnsi" w:cstheme="majorBidi"/>
      <w:b/>
      <w:bCs/>
      <w:kern w:val="2"/>
      <w:sz w:val="32"/>
      <w:szCs w:val="32"/>
    </w:rPr>
  </w:style>
  <w:style w:type="paragraph" w:customStyle="1" w:styleId="174">
    <w:name w:val="174"/>
    <w:autoRedefine/>
    <w:uiPriority w:val="1"/>
    <w:qFormat/>
    <w:pPr>
      <w:widowControl w:val="0"/>
      <w:jc w:val="both"/>
    </w:pPr>
    <w:rPr>
      <w:kern w:val="2"/>
      <w:szCs w:val="22"/>
    </w:rPr>
  </w:style>
  <w:style w:type="character" w:customStyle="1" w:styleId="173">
    <w:name w:val="173"/>
    <w:basedOn w:val="a0"/>
    <w:autoRedefine/>
    <w:uiPriority w:val="9"/>
    <w:qFormat/>
    <w:rPr>
      <w:rFonts w:asciiTheme="majorHAnsi" w:hAnsiTheme="majorHAnsi" w:cstheme="majorBidi"/>
      <w:b/>
      <w:bCs/>
      <w:sz w:val="21"/>
      <w:szCs w:val="24"/>
    </w:rPr>
  </w:style>
  <w:style w:type="character" w:customStyle="1" w:styleId="172">
    <w:name w:val="172"/>
    <w:basedOn w:val="a0"/>
    <w:autoRedefine/>
    <w:uiPriority w:val="99"/>
    <w:semiHidden/>
    <w:qFormat/>
    <w:rPr>
      <w:rFonts w:ascii="宋体" w:hAnsi="宋体" w:cs="宋体"/>
      <w:sz w:val="21"/>
      <w:szCs w:val="24"/>
    </w:rPr>
  </w:style>
  <w:style w:type="character" w:customStyle="1" w:styleId="171">
    <w:name w:val="171"/>
    <w:basedOn w:val="195"/>
    <w:autoRedefine/>
    <w:uiPriority w:val="99"/>
    <w:semiHidden/>
    <w:qFormat/>
    <w:rPr>
      <w:rFonts w:ascii="Times New Roman" w:eastAsia="宋体" w:hAnsi="Times New Roman" w:cs="Times New Roman"/>
      <w:b/>
      <w:bCs/>
      <w:szCs w:val="21"/>
    </w:rPr>
  </w:style>
  <w:style w:type="character" w:customStyle="1" w:styleId="170">
    <w:name w:val="170"/>
    <w:basedOn w:val="a0"/>
    <w:autoRedefine/>
    <w:qFormat/>
  </w:style>
  <w:style w:type="paragraph" w:customStyle="1" w:styleId="169">
    <w:name w:val="169"/>
    <w:basedOn w:val="234"/>
    <w:next w:val="a"/>
    <w:autoRedefine/>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168">
    <w:name w:val="168"/>
    <w:basedOn w:val="a0"/>
    <w:autoRedefine/>
    <w:qFormat/>
    <w:rPr>
      <w:rFonts w:ascii="Times New Roman" w:hAnsi="Times New Roman"/>
      <w:b/>
      <w:kern w:val="2"/>
      <w:sz w:val="21"/>
      <w:szCs w:val="24"/>
    </w:rPr>
  </w:style>
  <w:style w:type="character" w:customStyle="1" w:styleId="167">
    <w:name w:val="167"/>
    <w:basedOn w:val="a0"/>
    <w:autoRedefine/>
    <w:uiPriority w:val="9"/>
    <w:qFormat/>
    <w:rPr>
      <w:rFonts w:ascii="宋体" w:hAnsi="宋体" w:cs="宋体"/>
      <w:b/>
      <w:bCs/>
      <w:sz w:val="24"/>
      <w:szCs w:val="24"/>
    </w:rPr>
  </w:style>
  <w:style w:type="character" w:customStyle="1" w:styleId="166">
    <w:name w:val="166"/>
    <w:basedOn w:val="195"/>
    <w:autoRedefine/>
    <w:uiPriority w:val="99"/>
    <w:semiHidden/>
    <w:qFormat/>
    <w:rPr>
      <w:rFonts w:ascii="Times New Roman" w:eastAsia="宋体" w:hAnsi="Times New Roman" w:cs="Times New Roman"/>
      <w:b/>
      <w:bCs/>
      <w:szCs w:val="21"/>
    </w:rPr>
  </w:style>
  <w:style w:type="character" w:customStyle="1" w:styleId="165">
    <w:name w:val="165"/>
    <w:autoRedefine/>
    <w:uiPriority w:val="9"/>
    <w:qFormat/>
    <w:rPr>
      <w:rFonts w:ascii="Cambria" w:hAnsi="Cambria"/>
      <w:b/>
      <w:bCs/>
      <w:kern w:val="2"/>
      <w:sz w:val="21"/>
      <w:szCs w:val="28"/>
    </w:rPr>
  </w:style>
  <w:style w:type="paragraph" w:customStyle="1" w:styleId="164">
    <w:name w:val="164"/>
    <w:basedOn w:val="234"/>
    <w:next w:val="237"/>
    <w:autoRedefine/>
    <w:uiPriority w:val="34"/>
    <w:qFormat/>
    <w:pPr>
      <w:widowControl w:val="0"/>
      <w:ind w:firstLineChars="200" w:firstLine="420"/>
      <w:jc w:val="both"/>
    </w:pPr>
    <w:rPr>
      <w:rFonts w:ascii="Calibri" w:hAnsi="Calibri" w:cs="Times New Roman"/>
      <w:kern w:val="2"/>
      <w:szCs w:val="22"/>
    </w:rPr>
  </w:style>
  <w:style w:type="paragraph" w:customStyle="1" w:styleId="163">
    <w:name w:val="163"/>
    <w:basedOn w:val="234"/>
    <w:next w:val="237"/>
    <w:autoRedefine/>
    <w:uiPriority w:val="34"/>
    <w:qFormat/>
    <w:pPr>
      <w:widowControl w:val="0"/>
      <w:ind w:firstLineChars="200" w:firstLine="420"/>
      <w:jc w:val="both"/>
    </w:pPr>
    <w:rPr>
      <w:rFonts w:ascii="Calibri" w:hAnsi="Calibri" w:cs="Times New Roman"/>
      <w:kern w:val="2"/>
      <w:szCs w:val="22"/>
    </w:rPr>
  </w:style>
  <w:style w:type="character" w:customStyle="1" w:styleId="162">
    <w:name w:val="162"/>
    <w:autoRedefine/>
    <w:uiPriority w:val="9"/>
    <w:qFormat/>
    <w:rPr>
      <w:b/>
      <w:bCs/>
      <w:kern w:val="2"/>
      <w:sz w:val="21"/>
      <w:szCs w:val="32"/>
    </w:rPr>
  </w:style>
  <w:style w:type="paragraph" w:customStyle="1" w:styleId="161">
    <w:name w:val="161"/>
    <w:basedOn w:val="234"/>
    <w:next w:val="237"/>
    <w:autoRedefine/>
    <w:uiPriority w:val="34"/>
    <w:qFormat/>
    <w:pPr>
      <w:widowControl w:val="0"/>
      <w:ind w:firstLineChars="200" w:firstLine="420"/>
      <w:jc w:val="both"/>
    </w:pPr>
    <w:rPr>
      <w:rFonts w:ascii="Calibri" w:hAnsi="Calibri" w:cs="Times New Roman"/>
      <w:kern w:val="2"/>
      <w:szCs w:val="22"/>
    </w:rPr>
  </w:style>
  <w:style w:type="paragraph" w:customStyle="1" w:styleId="160">
    <w:name w:val="160"/>
    <w:basedOn w:val="234"/>
    <w:next w:val="237"/>
    <w:autoRedefine/>
    <w:uiPriority w:val="34"/>
    <w:qFormat/>
    <w:pPr>
      <w:widowControl w:val="0"/>
      <w:ind w:firstLineChars="200" w:firstLine="420"/>
      <w:jc w:val="both"/>
    </w:pPr>
    <w:rPr>
      <w:rFonts w:ascii="Calibri" w:hAnsi="Calibri" w:cs="Times New Roman"/>
      <w:kern w:val="2"/>
      <w:szCs w:val="22"/>
    </w:rPr>
  </w:style>
  <w:style w:type="paragraph" w:customStyle="1" w:styleId="159">
    <w:name w:val="159"/>
    <w:basedOn w:val="234"/>
    <w:autoRedefine/>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158">
    <w:name w:val="158"/>
    <w:autoRedefine/>
    <w:qFormat/>
    <w:rPr>
      <w:rFonts w:ascii="Times New Roman" w:hAnsi="Times New Roman"/>
      <w:kern w:val="2"/>
      <w:sz w:val="21"/>
      <w:szCs w:val="21"/>
    </w:rPr>
  </w:style>
  <w:style w:type="character" w:customStyle="1" w:styleId="157">
    <w:name w:val="157"/>
    <w:autoRedefine/>
    <w:uiPriority w:val="9"/>
    <w:qFormat/>
    <w:rPr>
      <w:b/>
      <w:bCs/>
      <w:kern w:val="2"/>
      <w:sz w:val="21"/>
      <w:szCs w:val="32"/>
    </w:rPr>
  </w:style>
  <w:style w:type="character" w:customStyle="1" w:styleId="156">
    <w:name w:val="156"/>
    <w:autoRedefine/>
    <w:qFormat/>
    <w:rPr>
      <w:rFonts w:ascii="Arial" w:hAnsi="Arial"/>
      <w:b/>
      <w:bCs/>
      <w:kern w:val="2"/>
      <w:sz w:val="21"/>
      <w:szCs w:val="21"/>
    </w:rPr>
  </w:style>
  <w:style w:type="character" w:customStyle="1" w:styleId="155">
    <w:name w:val="155"/>
    <w:autoRedefine/>
    <w:uiPriority w:val="9"/>
    <w:qFormat/>
    <w:rPr>
      <w:b/>
      <w:bCs/>
      <w:kern w:val="2"/>
      <w:sz w:val="21"/>
      <w:szCs w:val="28"/>
    </w:rPr>
  </w:style>
  <w:style w:type="paragraph" w:customStyle="1" w:styleId="154">
    <w:name w:val="154"/>
    <w:basedOn w:val="234"/>
    <w:next w:val="237"/>
    <w:autoRedefine/>
    <w:uiPriority w:val="34"/>
    <w:qFormat/>
    <w:pPr>
      <w:widowControl w:val="0"/>
      <w:ind w:firstLineChars="200" w:firstLine="420"/>
      <w:jc w:val="both"/>
    </w:pPr>
    <w:rPr>
      <w:rFonts w:ascii="Calibri" w:hAnsi="Calibri" w:cs="Times New Roman"/>
      <w:kern w:val="2"/>
      <w:szCs w:val="22"/>
    </w:rPr>
  </w:style>
  <w:style w:type="character" w:customStyle="1" w:styleId="153">
    <w:name w:val="153"/>
    <w:autoRedefine/>
    <w:uiPriority w:val="99"/>
    <w:qFormat/>
    <w:rPr>
      <w:rFonts w:ascii="Times New Roman" w:hAnsi="Times New Roman"/>
      <w:kern w:val="2"/>
      <w:sz w:val="21"/>
      <w:szCs w:val="21"/>
    </w:rPr>
  </w:style>
  <w:style w:type="character" w:customStyle="1" w:styleId="152">
    <w:name w:val="152"/>
    <w:autoRedefine/>
    <w:qFormat/>
    <w:rPr>
      <w:rFonts w:ascii="FZLTSK--GBK1-0" w:hAnsi="FZLTSK--GBK1-0" w:hint="default"/>
      <w:color w:val="000000"/>
      <w:sz w:val="20"/>
      <w:szCs w:val="20"/>
    </w:rPr>
  </w:style>
  <w:style w:type="paragraph" w:customStyle="1" w:styleId="151">
    <w:name w:val="151"/>
    <w:basedOn w:val="234"/>
    <w:next w:val="237"/>
    <w:autoRedefine/>
    <w:uiPriority w:val="34"/>
    <w:qFormat/>
    <w:pPr>
      <w:widowControl w:val="0"/>
      <w:ind w:firstLineChars="200" w:firstLine="420"/>
      <w:jc w:val="both"/>
    </w:pPr>
    <w:rPr>
      <w:rFonts w:ascii="Calibri" w:hAnsi="Calibri" w:cs="Times New Roman"/>
      <w:kern w:val="2"/>
      <w:szCs w:val="22"/>
    </w:rPr>
  </w:style>
  <w:style w:type="character" w:customStyle="1" w:styleId="150">
    <w:name w:val="150"/>
    <w:autoRedefine/>
    <w:uiPriority w:val="99"/>
    <w:qFormat/>
    <w:rPr>
      <w:rFonts w:ascii="Times New Roman" w:hAnsi="Times New Roman"/>
      <w:kern w:val="2"/>
      <w:sz w:val="21"/>
      <w:szCs w:val="21"/>
    </w:rPr>
  </w:style>
  <w:style w:type="character" w:customStyle="1" w:styleId="149">
    <w:name w:val="149"/>
    <w:autoRedefine/>
    <w:uiPriority w:val="9"/>
    <w:qFormat/>
    <w:rPr>
      <w:b/>
      <w:bCs/>
      <w:kern w:val="2"/>
      <w:sz w:val="21"/>
      <w:szCs w:val="28"/>
    </w:rPr>
  </w:style>
  <w:style w:type="character" w:customStyle="1" w:styleId="148">
    <w:name w:val="148"/>
    <w:autoRedefine/>
    <w:uiPriority w:val="99"/>
    <w:semiHidden/>
    <w:qFormat/>
    <w:locked/>
    <w:rPr>
      <w:rFonts w:ascii="Times New Roman" w:hAnsi="Times New Roman"/>
      <w:kern w:val="2"/>
      <w:sz w:val="21"/>
      <w:szCs w:val="21"/>
    </w:rPr>
  </w:style>
  <w:style w:type="character" w:customStyle="1" w:styleId="147">
    <w:name w:val="147"/>
    <w:autoRedefine/>
    <w:qFormat/>
    <w:rPr>
      <w:rFonts w:ascii="Arial" w:hAnsi="Arial"/>
      <w:b/>
      <w:bCs/>
      <w:kern w:val="2"/>
      <w:sz w:val="21"/>
      <w:szCs w:val="21"/>
    </w:rPr>
  </w:style>
  <w:style w:type="character" w:customStyle="1" w:styleId="146">
    <w:name w:val="146"/>
    <w:autoRedefine/>
    <w:uiPriority w:val="99"/>
    <w:qFormat/>
    <w:rPr>
      <w:rFonts w:ascii="Times New Roman" w:hAnsi="Times New Roman"/>
      <w:kern w:val="2"/>
      <w:sz w:val="21"/>
      <w:szCs w:val="21"/>
    </w:rPr>
  </w:style>
  <w:style w:type="character" w:customStyle="1" w:styleId="145">
    <w:name w:val="145"/>
    <w:autoRedefine/>
    <w:uiPriority w:val="9"/>
    <w:qFormat/>
    <w:rPr>
      <w:b/>
      <w:bCs/>
      <w:kern w:val="2"/>
      <w:sz w:val="21"/>
      <w:szCs w:val="28"/>
    </w:rPr>
  </w:style>
  <w:style w:type="paragraph" w:customStyle="1" w:styleId="144">
    <w:name w:val="144"/>
    <w:basedOn w:val="234"/>
    <w:next w:val="237"/>
    <w:autoRedefine/>
    <w:uiPriority w:val="34"/>
    <w:qFormat/>
    <w:pPr>
      <w:widowControl w:val="0"/>
      <w:ind w:firstLineChars="200" w:firstLine="420"/>
      <w:jc w:val="both"/>
    </w:pPr>
    <w:rPr>
      <w:rFonts w:ascii="Calibri" w:hAnsi="Calibri" w:cs="Times New Roman"/>
      <w:kern w:val="2"/>
      <w:szCs w:val="22"/>
    </w:rPr>
  </w:style>
  <w:style w:type="character" w:customStyle="1" w:styleId="143">
    <w:name w:val="143"/>
    <w:autoRedefine/>
    <w:uiPriority w:val="9"/>
    <w:qFormat/>
    <w:rPr>
      <w:b/>
      <w:bCs/>
      <w:kern w:val="2"/>
      <w:sz w:val="21"/>
      <w:szCs w:val="32"/>
    </w:rPr>
  </w:style>
  <w:style w:type="character" w:customStyle="1" w:styleId="142">
    <w:name w:val="142"/>
    <w:autoRedefine/>
    <w:qFormat/>
    <w:rPr>
      <w:rFonts w:ascii="Times New Roman" w:hAnsi="Times New Roman"/>
      <w:kern w:val="2"/>
      <w:sz w:val="21"/>
      <w:szCs w:val="21"/>
    </w:rPr>
  </w:style>
  <w:style w:type="character" w:customStyle="1" w:styleId="141">
    <w:name w:val="141"/>
    <w:basedOn w:val="a0"/>
    <w:autoRedefine/>
    <w:uiPriority w:val="99"/>
    <w:semiHidden/>
    <w:qFormat/>
    <w:rPr>
      <w:rFonts w:ascii="宋体" w:hAnsi="宋体" w:cs="宋体"/>
      <w:sz w:val="21"/>
      <w:szCs w:val="24"/>
    </w:rPr>
  </w:style>
  <w:style w:type="character" w:customStyle="1" w:styleId="32">
    <w:name w:val="列表项目符号 3 字符"/>
    <w:basedOn w:val="a0"/>
    <w:link w:val="31"/>
    <w:autoRedefine/>
    <w:uiPriority w:val="99"/>
    <w:semiHidden/>
    <w:qFormat/>
    <w:rPr>
      <w:rFonts w:ascii="宋体" w:hAnsi="宋体" w:cs="宋体"/>
      <w:sz w:val="16"/>
      <w:szCs w:val="16"/>
    </w:rPr>
  </w:style>
  <w:style w:type="character" w:customStyle="1" w:styleId="140">
    <w:name w:val="140"/>
    <w:basedOn w:val="185"/>
    <w:autoRedefine/>
    <w:uiPriority w:val="99"/>
    <w:semiHidden/>
    <w:qFormat/>
    <w:rPr>
      <w:rFonts w:ascii="宋体" w:eastAsia="宋体" w:hAnsi="宋体" w:cs="宋体"/>
      <w:sz w:val="21"/>
      <w:szCs w:val="24"/>
    </w:rPr>
  </w:style>
  <w:style w:type="character" w:customStyle="1" w:styleId="139">
    <w:name w:val="139"/>
    <w:basedOn w:val="a0"/>
    <w:autoRedefine/>
    <w:uiPriority w:val="99"/>
    <w:semiHidden/>
    <w:qFormat/>
    <w:rPr>
      <w:rFonts w:ascii="宋体" w:hAnsi="宋体" w:cs="宋体"/>
      <w:sz w:val="21"/>
      <w:szCs w:val="24"/>
    </w:rPr>
  </w:style>
  <w:style w:type="character" w:customStyle="1" w:styleId="138">
    <w:name w:val="138"/>
    <w:basedOn w:val="139"/>
    <w:autoRedefine/>
    <w:uiPriority w:val="99"/>
    <w:semiHidden/>
    <w:qFormat/>
    <w:rPr>
      <w:rFonts w:ascii="宋体" w:hAnsi="宋体" w:cs="宋体"/>
      <w:sz w:val="21"/>
      <w:szCs w:val="24"/>
    </w:rPr>
  </w:style>
  <w:style w:type="character" w:customStyle="1" w:styleId="137">
    <w:name w:val="137"/>
    <w:basedOn w:val="a0"/>
    <w:autoRedefine/>
    <w:uiPriority w:val="99"/>
    <w:semiHidden/>
    <w:qFormat/>
    <w:rPr>
      <w:rFonts w:ascii="宋体" w:hAnsi="宋体" w:cs="宋体"/>
      <w:sz w:val="21"/>
      <w:szCs w:val="24"/>
    </w:rPr>
  </w:style>
  <w:style w:type="character" w:customStyle="1" w:styleId="136">
    <w:name w:val="136"/>
    <w:basedOn w:val="a0"/>
    <w:autoRedefine/>
    <w:uiPriority w:val="99"/>
    <w:semiHidden/>
    <w:qFormat/>
    <w:rPr>
      <w:rFonts w:ascii="宋体" w:hAnsi="宋体" w:cs="宋体"/>
      <w:sz w:val="16"/>
      <w:szCs w:val="16"/>
    </w:rPr>
  </w:style>
  <w:style w:type="paragraph" w:customStyle="1" w:styleId="135">
    <w:name w:val="135"/>
    <w:basedOn w:val="234"/>
    <w:autoRedefine/>
    <w:qFormat/>
    <w:pPr>
      <w:spacing w:before="100" w:beforeAutospacing="1" w:after="100" w:afterAutospacing="1"/>
    </w:pPr>
    <w:rPr>
      <w:sz w:val="24"/>
    </w:rPr>
  </w:style>
  <w:style w:type="paragraph" w:customStyle="1" w:styleId="134">
    <w:name w:val="134"/>
    <w:basedOn w:val="234"/>
    <w:autoRedefine/>
    <w:qFormat/>
    <w:pPr>
      <w:spacing w:before="100" w:beforeAutospacing="1" w:after="100" w:afterAutospacing="1"/>
    </w:pPr>
    <w:rPr>
      <w:sz w:val="24"/>
    </w:rPr>
  </w:style>
  <w:style w:type="character" w:customStyle="1" w:styleId="133">
    <w:name w:val="133"/>
    <w:basedOn w:val="a0"/>
    <w:autoRedefine/>
    <w:qFormat/>
  </w:style>
  <w:style w:type="paragraph" w:customStyle="1" w:styleId="132">
    <w:name w:val="132"/>
    <w:basedOn w:val="234"/>
    <w:autoRedefine/>
    <w:uiPriority w:val="99"/>
    <w:qFormat/>
    <w:pPr>
      <w:spacing w:line="360" w:lineRule="auto"/>
      <w:ind w:firstLineChars="208" w:firstLine="437"/>
      <w:jc w:val="both"/>
    </w:pPr>
    <w:rPr>
      <w:bCs/>
    </w:rPr>
  </w:style>
  <w:style w:type="character" w:customStyle="1" w:styleId="131">
    <w:name w:val="131"/>
    <w:basedOn w:val="a0"/>
    <w:autoRedefine/>
    <w:qFormat/>
    <w:rPr>
      <w:rFonts w:ascii="等线" w:eastAsia="等线" w:hAnsi="等线" w:hint="eastAsia"/>
    </w:rPr>
  </w:style>
  <w:style w:type="character" w:customStyle="1" w:styleId="130">
    <w:name w:val="130"/>
    <w:basedOn w:val="a0"/>
    <w:autoRedefine/>
    <w:qFormat/>
    <w:rPr>
      <w:rFonts w:ascii="等线" w:eastAsia="等线" w:hAnsi="等线" w:hint="eastAsia"/>
      <w:b/>
      <w:bCs/>
    </w:r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5">
    <w:name w:val="g5"/>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customStyle="1" w:styleId="129">
    <w:name w:val="129"/>
    <w:qFormat/>
    <w:rPr>
      <w:rFonts w:ascii="宋体" w:hAnsi="宋体" w:cs="宋体"/>
      <w:szCs w:val="24"/>
    </w:rPr>
  </w:style>
  <w:style w:type="paragraph" w:customStyle="1" w:styleId="128">
    <w:name w:val="128"/>
    <w:basedOn w:val="129"/>
    <w:next w:val="232"/>
    <w:autoRedefine/>
    <w:uiPriority w:val="99"/>
    <w:qFormat/>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127">
    <w:name w:val="127"/>
    <w:basedOn w:val="129"/>
    <w:next w:val="232"/>
    <w:autoRedefine/>
    <w:qFormat/>
    <w:rsid w:val="0023652D"/>
    <w:pPr>
      <w:keepNext/>
      <w:keepLines/>
      <w:widowControl w:val="0"/>
      <w:spacing w:before="60" w:after="60"/>
      <w:ind w:left="425"/>
      <w:jc w:val="both"/>
      <w:outlineLvl w:val="1"/>
    </w:pPr>
    <w:rPr>
      <w:rFonts w:ascii="Arial" w:hAnsi="Arial" w:cs="Times New Roman"/>
      <w:b/>
      <w:bCs/>
      <w:kern w:val="2"/>
      <w:szCs w:val="21"/>
    </w:rPr>
  </w:style>
  <w:style w:type="paragraph" w:customStyle="1" w:styleId="126">
    <w:name w:val="126"/>
    <w:basedOn w:val="129"/>
    <w:next w:val="232"/>
    <w:autoRedefine/>
    <w:uiPriority w:val="9"/>
    <w:qFormat/>
    <w:rsid w:val="000E196B"/>
    <w:pPr>
      <w:keepNext/>
      <w:keepLines/>
      <w:widowControl w:val="0"/>
      <w:numPr>
        <w:numId w:val="151"/>
      </w:numPr>
      <w:spacing w:before="60" w:after="60"/>
      <w:outlineLvl w:val="2"/>
    </w:pPr>
    <w:rPr>
      <w:rFonts w:ascii="Calibri" w:hAnsi="Calibri" w:cs="Times New Roman"/>
      <w:b/>
      <w:bCs/>
      <w:kern w:val="2"/>
      <w:szCs w:val="32"/>
    </w:rPr>
  </w:style>
  <w:style w:type="paragraph" w:customStyle="1" w:styleId="125">
    <w:name w:val="125"/>
    <w:basedOn w:val="129"/>
    <w:next w:val="232"/>
    <w:autoRedefine/>
    <w:uiPriority w:val="9"/>
    <w:qFormat/>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customStyle="1" w:styleId="124">
    <w:name w:val="124"/>
    <w:basedOn w:val="129"/>
    <w:next w:val="232"/>
    <w:uiPriority w:val="9"/>
    <w:qFormat/>
    <w:pPr>
      <w:keepNext/>
      <w:keepLines/>
      <w:widowControl w:val="0"/>
      <w:spacing w:before="60" w:after="60"/>
      <w:ind w:leftChars="50" w:left="50"/>
      <w:jc w:val="both"/>
      <w:outlineLvl w:val="4"/>
    </w:pPr>
    <w:rPr>
      <w:rFonts w:ascii="Calibri" w:hAnsi="Calibri" w:cs="Times New Roman"/>
      <w:b/>
      <w:bCs/>
      <w:kern w:val="2"/>
      <w:szCs w:val="28"/>
    </w:rPr>
  </w:style>
  <w:style w:type="paragraph" w:customStyle="1" w:styleId="123">
    <w:name w:val="123"/>
    <w:basedOn w:val="129"/>
    <w:next w:val="232"/>
    <w:autoRedefine/>
    <w:uiPriority w:val="9"/>
    <w:unhideWhenUsed/>
    <w:qFormat/>
    <w:pPr>
      <w:keepNext/>
      <w:keepLines/>
      <w:spacing w:before="60" w:after="60"/>
      <w:ind w:leftChars="50" w:left="50"/>
      <w:outlineLvl w:val="5"/>
    </w:pPr>
    <w:rPr>
      <w:rFonts w:asciiTheme="majorHAnsi" w:hAnsiTheme="majorHAnsi" w:cstheme="majorBidi"/>
      <w:b/>
      <w:bCs/>
    </w:rPr>
  </w:style>
  <w:style w:type="paragraph" w:customStyle="1" w:styleId="122">
    <w:name w:val="122"/>
    <w:basedOn w:val="129"/>
    <w:next w:val="232"/>
    <w:autoRedefine/>
    <w:uiPriority w:val="9"/>
    <w:unhideWhenUsed/>
    <w:qFormat/>
    <w:pPr>
      <w:keepNext/>
      <w:keepLines/>
      <w:spacing w:before="240" w:after="64" w:line="320" w:lineRule="auto"/>
      <w:outlineLvl w:val="6"/>
    </w:pPr>
    <w:rPr>
      <w:b/>
      <w:bCs/>
      <w:sz w:val="24"/>
    </w:rPr>
  </w:style>
  <w:style w:type="character" w:customStyle="1" w:styleId="121">
    <w:name w:val="121"/>
    <w:uiPriority w:val="1"/>
    <w:semiHidden/>
    <w:unhideWhenUsed/>
  </w:style>
  <w:style w:type="table" w:customStyle="1" w:styleId="120">
    <w:name w:val="120"/>
    <w:uiPriority w:val="99"/>
    <w:semiHidden/>
    <w:unhideWhenUsed/>
    <w:tblPr>
      <w:tblInd w:w="0" w:type="dxa"/>
      <w:tblCellMar>
        <w:top w:w="0" w:type="dxa"/>
        <w:left w:w="108" w:type="dxa"/>
        <w:bottom w:w="0" w:type="dxa"/>
        <w:right w:w="108" w:type="dxa"/>
      </w:tblCellMar>
    </w:tblPr>
  </w:style>
  <w:style w:type="numbering" w:customStyle="1" w:styleId="119">
    <w:name w:val="119"/>
    <w:uiPriority w:val="99"/>
    <w:semiHidden/>
    <w:unhideWhenUsed/>
  </w:style>
  <w:style w:type="paragraph" w:customStyle="1" w:styleId="118">
    <w:name w:val="118"/>
    <w:basedOn w:val="129"/>
    <w:next w:val="232"/>
    <w:autoRedefine/>
    <w:uiPriority w:val="39"/>
    <w:unhideWhenUsed/>
    <w:qFormat/>
    <w:pPr>
      <w:widowControl w:val="0"/>
      <w:ind w:leftChars="1200" w:left="2520"/>
      <w:jc w:val="both"/>
    </w:pPr>
    <w:rPr>
      <w:rFonts w:asciiTheme="minorHAnsi" w:eastAsiaTheme="minorEastAsia" w:hAnsiTheme="minorHAnsi" w:cstheme="minorBidi"/>
      <w:kern w:val="2"/>
      <w:szCs w:val="22"/>
    </w:rPr>
  </w:style>
  <w:style w:type="paragraph" w:customStyle="1" w:styleId="117">
    <w:name w:val="117"/>
    <w:basedOn w:val="129"/>
    <w:next w:val="232"/>
    <w:autoRedefine/>
    <w:uiPriority w:val="99"/>
    <w:qFormat/>
    <w:pPr>
      <w:widowControl w:val="0"/>
      <w:jc w:val="center"/>
    </w:pPr>
    <w:rPr>
      <w:rFonts w:ascii="Times New Roman" w:hAnsi="Times New Roman" w:cs="Times New Roman"/>
      <w:kern w:val="2"/>
      <w:szCs w:val="21"/>
    </w:rPr>
  </w:style>
  <w:style w:type="paragraph" w:customStyle="1" w:styleId="116">
    <w:name w:val="116"/>
    <w:basedOn w:val="129"/>
    <w:pPr>
      <w:widowControl w:val="0"/>
      <w:ind w:firstLineChars="200" w:firstLine="420"/>
      <w:jc w:val="both"/>
    </w:pPr>
    <w:rPr>
      <w:rFonts w:ascii="Times New Roman" w:hAnsi="Times New Roman" w:cs="Times New Roman"/>
      <w:kern w:val="2"/>
      <w:szCs w:val="21"/>
    </w:rPr>
  </w:style>
  <w:style w:type="paragraph" w:customStyle="1" w:styleId="115">
    <w:name w:val="115"/>
    <w:basedOn w:val="129"/>
    <w:autoRedefine/>
    <w:uiPriority w:val="99"/>
    <w:semiHidden/>
    <w:unhideWhenUsed/>
    <w:qFormat/>
    <w:pPr>
      <w:widowControl w:val="0"/>
      <w:jc w:val="both"/>
    </w:pPr>
    <w:rPr>
      <w:rFonts w:hAnsi="Calibri" w:cs="Times New Roman"/>
      <w:kern w:val="2"/>
      <w:sz w:val="18"/>
      <w:szCs w:val="18"/>
    </w:rPr>
  </w:style>
  <w:style w:type="paragraph" w:customStyle="1" w:styleId="114">
    <w:name w:val="114"/>
    <w:basedOn w:val="129"/>
    <w:next w:val="232"/>
    <w:autoRedefine/>
    <w:semiHidden/>
    <w:qFormat/>
    <w:pPr>
      <w:widowControl w:val="0"/>
      <w:spacing w:before="120"/>
      <w:jc w:val="both"/>
    </w:pPr>
    <w:rPr>
      <w:rFonts w:ascii="Arial" w:hAnsi="Arial" w:cs="Times New Roman"/>
      <w:b/>
      <w:bCs/>
      <w:kern w:val="2"/>
      <w:szCs w:val="21"/>
    </w:rPr>
  </w:style>
  <w:style w:type="paragraph" w:customStyle="1" w:styleId="113">
    <w:name w:val="113"/>
    <w:basedOn w:val="129"/>
    <w:autoRedefine/>
    <w:qFormat/>
    <w:pPr>
      <w:widowControl w:val="0"/>
    </w:pPr>
    <w:rPr>
      <w:rFonts w:ascii="Times New Roman" w:hAnsi="Times New Roman" w:cs="Times New Roman"/>
      <w:kern w:val="2"/>
      <w:szCs w:val="21"/>
    </w:rPr>
  </w:style>
  <w:style w:type="paragraph" w:customStyle="1" w:styleId="112">
    <w:name w:val="112"/>
    <w:basedOn w:val="129"/>
    <w:next w:val="232"/>
    <w:autoRedefine/>
    <w:uiPriority w:val="99"/>
    <w:qFormat/>
    <w:pPr>
      <w:widowControl w:val="0"/>
      <w:jc w:val="both"/>
    </w:pPr>
    <w:rPr>
      <w:rFonts w:ascii="Times New Roman" w:hAnsi="Times New Roman" w:cs="Times New Roman"/>
      <w:kern w:val="2"/>
      <w:szCs w:val="21"/>
    </w:rPr>
  </w:style>
  <w:style w:type="paragraph" w:customStyle="1" w:styleId="111">
    <w:name w:val="111"/>
    <w:basedOn w:val="129"/>
    <w:uiPriority w:val="99"/>
    <w:semiHidden/>
    <w:unhideWhenUsed/>
    <w:qFormat/>
    <w:pPr>
      <w:spacing w:after="120"/>
    </w:pPr>
    <w:rPr>
      <w:sz w:val="16"/>
      <w:szCs w:val="16"/>
    </w:rPr>
  </w:style>
  <w:style w:type="paragraph" w:customStyle="1" w:styleId="1100">
    <w:name w:val="110"/>
    <w:basedOn w:val="129"/>
    <w:autoRedefine/>
    <w:qFormat/>
    <w:pPr>
      <w:widowControl w:val="0"/>
      <w:tabs>
        <w:tab w:val="left" w:pos="1200"/>
      </w:tabs>
      <w:jc w:val="both"/>
    </w:pPr>
    <w:rPr>
      <w:rFonts w:ascii="Times New Roman" w:hAnsi="Times New Roman" w:cs="Times New Roman"/>
      <w:kern w:val="2"/>
      <w:szCs w:val="21"/>
    </w:rPr>
  </w:style>
  <w:style w:type="paragraph" w:customStyle="1" w:styleId="109">
    <w:name w:val="109"/>
    <w:basedOn w:val="129"/>
    <w:uiPriority w:val="99"/>
    <w:qFormat/>
    <w:pPr>
      <w:widowControl w:val="0"/>
      <w:spacing w:after="120"/>
      <w:jc w:val="both"/>
    </w:pPr>
    <w:rPr>
      <w:rFonts w:ascii="Times New Roman" w:hAnsi="Times New Roman" w:cs="Times New Roman"/>
      <w:kern w:val="2"/>
      <w:szCs w:val="21"/>
    </w:rPr>
  </w:style>
  <w:style w:type="paragraph" w:customStyle="1" w:styleId="108">
    <w:name w:val="108"/>
    <w:basedOn w:val="129"/>
    <w:uiPriority w:val="99"/>
    <w:semiHidden/>
    <w:unhideWhenUsed/>
    <w:qFormat/>
    <w:pPr>
      <w:spacing w:after="120"/>
      <w:ind w:leftChars="200" w:left="420"/>
    </w:pPr>
  </w:style>
  <w:style w:type="paragraph" w:customStyle="1" w:styleId="107">
    <w:name w:val="107"/>
    <w:basedOn w:val="129"/>
    <w:next w:val="232"/>
    <w:autoRedefine/>
    <w:uiPriority w:val="39"/>
    <w:unhideWhenUsed/>
    <w:qFormat/>
    <w:pPr>
      <w:widowControl w:val="0"/>
      <w:ind w:leftChars="800" w:left="1680"/>
      <w:jc w:val="both"/>
    </w:pPr>
    <w:rPr>
      <w:rFonts w:asciiTheme="minorHAnsi" w:eastAsiaTheme="minorEastAsia" w:hAnsiTheme="minorHAnsi" w:cstheme="minorBidi"/>
      <w:kern w:val="2"/>
      <w:szCs w:val="22"/>
    </w:rPr>
  </w:style>
  <w:style w:type="paragraph" w:customStyle="1" w:styleId="106">
    <w:name w:val="106"/>
    <w:basedOn w:val="129"/>
    <w:next w:val="232"/>
    <w:autoRedefine/>
    <w:uiPriority w:val="39"/>
    <w:unhideWhenUsed/>
    <w:qFormat/>
    <w:pPr>
      <w:spacing w:after="100" w:line="276" w:lineRule="auto"/>
      <w:ind w:left="440"/>
    </w:pPr>
    <w:rPr>
      <w:rFonts w:ascii="Calibri" w:hAnsi="Calibri" w:cs="Times New Roman"/>
      <w:sz w:val="22"/>
      <w:szCs w:val="22"/>
    </w:rPr>
  </w:style>
  <w:style w:type="paragraph" w:customStyle="1" w:styleId="105">
    <w:name w:val="105"/>
    <w:basedOn w:val="129"/>
    <w:autoRedefine/>
    <w:qFormat/>
    <w:pPr>
      <w:widowControl w:val="0"/>
      <w:jc w:val="both"/>
    </w:pPr>
    <w:rPr>
      <w:rFonts w:hAnsi="Courier New" w:cs="Times New Roman"/>
      <w:kern w:val="2"/>
      <w:szCs w:val="20"/>
    </w:rPr>
  </w:style>
  <w:style w:type="paragraph" w:customStyle="1" w:styleId="104">
    <w:name w:val="104"/>
    <w:basedOn w:val="129"/>
    <w:next w:val="232"/>
    <w:autoRedefine/>
    <w:uiPriority w:val="39"/>
    <w:unhideWhenUsed/>
    <w:qFormat/>
    <w:pPr>
      <w:widowControl w:val="0"/>
      <w:ind w:leftChars="1400" w:left="2940"/>
      <w:jc w:val="both"/>
    </w:pPr>
    <w:rPr>
      <w:rFonts w:asciiTheme="minorHAnsi" w:eastAsiaTheme="minorEastAsia" w:hAnsiTheme="minorHAnsi" w:cstheme="minorBidi"/>
      <w:kern w:val="2"/>
      <w:szCs w:val="22"/>
    </w:rPr>
  </w:style>
  <w:style w:type="paragraph" w:customStyle="1" w:styleId="103">
    <w:name w:val="103"/>
    <w:basedOn w:val="129"/>
    <w:next w:val="232"/>
    <w:autoRedefine/>
    <w:uiPriority w:val="99"/>
    <w:qFormat/>
    <w:pPr>
      <w:widowControl w:val="0"/>
      <w:ind w:leftChars="2500" w:left="100"/>
      <w:jc w:val="both"/>
    </w:pPr>
    <w:rPr>
      <w:rFonts w:ascii="Times New Roman" w:hAnsi="Times New Roman" w:cs="Times New Roman"/>
      <w:kern w:val="2"/>
      <w:szCs w:val="21"/>
    </w:rPr>
  </w:style>
  <w:style w:type="paragraph" w:customStyle="1" w:styleId="102">
    <w:name w:val="102"/>
    <w:basedOn w:val="129"/>
    <w:uiPriority w:val="99"/>
    <w:semiHidden/>
    <w:unhideWhenUsed/>
    <w:qFormat/>
    <w:pPr>
      <w:spacing w:after="120" w:line="480" w:lineRule="auto"/>
      <w:ind w:leftChars="200" w:left="420"/>
    </w:pPr>
  </w:style>
  <w:style w:type="paragraph" w:customStyle="1" w:styleId="101">
    <w:name w:val="101"/>
    <w:basedOn w:val="129"/>
    <w:autoRedefine/>
    <w:uiPriority w:val="99"/>
    <w:semiHidden/>
    <w:unhideWhenUsed/>
    <w:qFormat/>
    <w:pPr>
      <w:snapToGrid w:val="0"/>
    </w:pPr>
  </w:style>
  <w:style w:type="paragraph" w:customStyle="1" w:styleId="100">
    <w:name w:val="100"/>
    <w:basedOn w:val="129"/>
    <w:autoRedefine/>
    <w:uiPriority w:val="99"/>
    <w:unhideWhenUsed/>
    <w:qFormat/>
    <w:pPr>
      <w:widowControl w:val="0"/>
      <w:jc w:val="both"/>
    </w:pPr>
    <w:rPr>
      <w:rFonts w:ascii="Calibri" w:hAnsi="Calibri" w:cs="Times New Roman"/>
      <w:kern w:val="2"/>
      <w:sz w:val="18"/>
      <w:szCs w:val="18"/>
    </w:rPr>
  </w:style>
  <w:style w:type="paragraph" w:customStyle="1" w:styleId="99">
    <w:name w:val="99"/>
    <w:basedOn w:val="129"/>
    <w:autoRedefine/>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customStyle="1" w:styleId="98">
    <w:name w:val="98"/>
    <w:basedOn w:val="129"/>
    <w:autoRedefine/>
    <w:uiPriority w:val="99"/>
    <w:unhideWhenUsed/>
    <w:qFormat/>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97">
    <w:name w:val="97"/>
    <w:basedOn w:val="129"/>
    <w:next w:val="232"/>
    <w:autoRedefine/>
    <w:uiPriority w:val="39"/>
    <w:qFormat/>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96">
    <w:name w:val="96"/>
    <w:basedOn w:val="129"/>
    <w:next w:val="232"/>
    <w:autoRedefine/>
    <w:uiPriority w:val="39"/>
    <w:unhideWhenUsed/>
    <w:qFormat/>
    <w:pPr>
      <w:widowControl w:val="0"/>
      <w:ind w:leftChars="600" w:left="1260"/>
      <w:jc w:val="both"/>
    </w:pPr>
    <w:rPr>
      <w:rFonts w:asciiTheme="minorHAnsi" w:eastAsiaTheme="minorEastAsia" w:hAnsiTheme="minorHAnsi" w:cstheme="minorBidi"/>
      <w:kern w:val="2"/>
      <w:szCs w:val="22"/>
    </w:rPr>
  </w:style>
  <w:style w:type="paragraph" w:customStyle="1" w:styleId="95">
    <w:name w:val="95"/>
    <w:basedOn w:val="129"/>
    <w:next w:val="232"/>
    <w:autoRedefine/>
    <w:uiPriority w:val="39"/>
    <w:unhideWhenUsed/>
    <w:qFormat/>
    <w:pPr>
      <w:widowControl w:val="0"/>
      <w:ind w:leftChars="1000" w:left="2100"/>
      <w:jc w:val="both"/>
    </w:pPr>
    <w:rPr>
      <w:rFonts w:asciiTheme="minorHAnsi" w:eastAsiaTheme="minorEastAsia" w:hAnsiTheme="minorHAnsi" w:cstheme="minorBidi"/>
      <w:kern w:val="2"/>
      <w:szCs w:val="22"/>
    </w:rPr>
  </w:style>
  <w:style w:type="paragraph" w:customStyle="1" w:styleId="94">
    <w:name w:val="94"/>
    <w:basedOn w:val="129"/>
    <w:uiPriority w:val="99"/>
    <w:semiHidden/>
    <w:unhideWhenUsed/>
    <w:qFormat/>
    <w:pPr>
      <w:spacing w:after="120"/>
      <w:ind w:leftChars="200" w:left="420"/>
    </w:pPr>
    <w:rPr>
      <w:sz w:val="16"/>
      <w:szCs w:val="16"/>
    </w:rPr>
  </w:style>
  <w:style w:type="paragraph" w:customStyle="1" w:styleId="93">
    <w:name w:val="93"/>
    <w:basedOn w:val="129"/>
    <w:next w:val="232"/>
    <w:autoRedefine/>
    <w:uiPriority w:val="39"/>
    <w:qFormat/>
    <w:pPr>
      <w:widowControl w:val="0"/>
      <w:ind w:leftChars="200" w:left="420"/>
      <w:jc w:val="both"/>
    </w:pPr>
    <w:rPr>
      <w:rFonts w:ascii="Times New Roman" w:hAnsi="Times New Roman" w:cs="Times New Roman"/>
      <w:kern w:val="2"/>
      <w:szCs w:val="21"/>
    </w:rPr>
  </w:style>
  <w:style w:type="paragraph" w:customStyle="1" w:styleId="92">
    <w:name w:val="92"/>
    <w:basedOn w:val="129"/>
    <w:next w:val="232"/>
    <w:autoRedefine/>
    <w:uiPriority w:val="39"/>
    <w:unhideWhenUsed/>
    <w:qFormat/>
    <w:pPr>
      <w:widowControl w:val="0"/>
      <w:ind w:leftChars="1600" w:left="3360"/>
      <w:jc w:val="both"/>
    </w:pPr>
    <w:rPr>
      <w:rFonts w:asciiTheme="minorHAnsi" w:eastAsiaTheme="minorEastAsia" w:hAnsiTheme="minorHAnsi" w:cstheme="minorBidi"/>
      <w:kern w:val="2"/>
      <w:szCs w:val="22"/>
    </w:rPr>
  </w:style>
  <w:style w:type="paragraph" w:customStyle="1" w:styleId="91">
    <w:name w:val="91"/>
    <w:basedOn w:val="129"/>
    <w:uiPriority w:val="99"/>
    <w:semiHidden/>
    <w:unhideWhenUsed/>
    <w:qFormat/>
    <w:pPr>
      <w:spacing w:after="120" w:line="480" w:lineRule="auto"/>
    </w:pPr>
  </w:style>
  <w:style w:type="paragraph" w:customStyle="1" w:styleId="90">
    <w:name w:val="90"/>
    <w:basedOn w:val="129"/>
    <w:autoRedefine/>
    <w:uiPriority w:val="99"/>
    <w:qFormat/>
    <w:pPr>
      <w:spacing w:before="100" w:beforeAutospacing="1" w:after="100" w:afterAutospacing="1"/>
    </w:pPr>
    <w:rPr>
      <w:sz w:val="24"/>
    </w:rPr>
  </w:style>
  <w:style w:type="paragraph" w:customStyle="1" w:styleId="89">
    <w:name w:val="89"/>
    <w:basedOn w:val="129"/>
    <w:next w:val="232"/>
    <w:autoRedefine/>
    <w:semiHidden/>
    <w:qFormat/>
    <w:pPr>
      <w:ind w:firstLineChars="200" w:firstLine="420"/>
    </w:pPr>
    <w:rPr>
      <w:rFonts w:cs="Times New Roman"/>
      <w:color w:val="000000"/>
      <w:szCs w:val="21"/>
    </w:rPr>
  </w:style>
  <w:style w:type="paragraph" w:customStyle="1" w:styleId="88">
    <w:name w:val="88"/>
    <w:basedOn w:val="129"/>
    <w:next w:val="232"/>
    <w:autoRedefine/>
    <w:uiPriority w:val="10"/>
    <w:qFormat/>
    <w:pPr>
      <w:widowControl w:val="0"/>
      <w:spacing w:before="240" w:after="60"/>
      <w:jc w:val="center"/>
      <w:outlineLvl w:val="0"/>
    </w:pPr>
    <w:rPr>
      <w:rFonts w:asciiTheme="majorHAnsi" w:hAnsiTheme="majorHAnsi" w:cstheme="majorBidi"/>
      <w:b/>
      <w:bCs/>
      <w:kern w:val="2"/>
      <w:sz w:val="32"/>
      <w:szCs w:val="32"/>
    </w:rPr>
  </w:style>
  <w:style w:type="paragraph" w:customStyle="1" w:styleId="87">
    <w:name w:val="87"/>
    <w:basedOn w:val="113"/>
    <w:autoRedefine/>
    <w:uiPriority w:val="99"/>
    <w:unhideWhenUsed/>
    <w:qFormat/>
    <w:rPr>
      <w:rFonts w:ascii="Calibri" w:hAnsi="Calibri"/>
      <w:b/>
      <w:bCs/>
      <w:szCs w:val="22"/>
    </w:rPr>
  </w:style>
  <w:style w:type="paragraph" w:customStyle="1" w:styleId="86">
    <w:name w:val="86"/>
    <w:basedOn w:val="109"/>
    <w:uiPriority w:val="99"/>
    <w:semiHidden/>
    <w:unhideWhenUsed/>
    <w:qFormat/>
    <w:pPr>
      <w:widowControl/>
      <w:ind w:firstLineChars="100" w:firstLine="420"/>
      <w:jc w:val="left"/>
    </w:pPr>
    <w:rPr>
      <w:rFonts w:ascii="宋体" w:hAnsi="宋体" w:cs="宋体"/>
      <w:kern w:val="0"/>
      <w:szCs w:val="24"/>
    </w:rPr>
  </w:style>
  <w:style w:type="paragraph" w:customStyle="1" w:styleId="85">
    <w:name w:val="85"/>
    <w:basedOn w:val="108"/>
    <w:uiPriority w:val="99"/>
    <w:semiHidden/>
    <w:unhideWhenUsed/>
    <w:qFormat/>
    <w:pPr>
      <w:ind w:firstLineChars="200" w:firstLine="420"/>
    </w:pPr>
  </w:style>
  <w:style w:type="table" w:customStyle="1" w:styleId="84">
    <w:name w:val="84"/>
    <w:basedOn w:val="120"/>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83">
    <w:name w:val="83"/>
    <w:basedOn w:val="121"/>
    <w:autoRedefine/>
    <w:uiPriority w:val="22"/>
    <w:qFormat/>
    <w:rPr>
      <w:b/>
      <w:bCs/>
    </w:rPr>
  </w:style>
  <w:style w:type="character" w:customStyle="1" w:styleId="81">
    <w:name w:val="81"/>
    <w:basedOn w:val="121"/>
    <w:autoRedefine/>
    <w:uiPriority w:val="99"/>
    <w:semiHidden/>
    <w:unhideWhenUsed/>
    <w:qFormat/>
    <w:rPr>
      <w:vertAlign w:val="superscript"/>
    </w:rPr>
  </w:style>
  <w:style w:type="character" w:customStyle="1" w:styleId="80">
    <w:name w:val="80"/>
    <w:basedOn w:val="121"/>
    <w:autoRedefine/>
    <w:uiPriority w:val="99"/>
    <w:qFormat/>
    <w:rPr>
      <w:rFonts w:cs="Times New Roman"/>
      <w:color w:val="0000FF"/>
      <w:u w:val="single"/>
    </w:rPr>
  </w:style>
  <w:style w:type="character" w:customStyle="1" w:styleId="79">
    <w:name w:val="79"/>
    <w:basedOn w:val="121"/>
    <w:autoRedefine/>
    <w:qFormat/>
    <w:rPr>
      <w:rFonts w:eastAsia="宋体" w:cs="Times New Roman"/>
      <w:kern w:val="2"/>
      <w:sz w:val="21"/>
      <w:szCs w:val="21"/>
      <w:lang w:val="en-US" w:eastAsia="zh-CN" w:bidi="ar-SA"/>
    </w:rPr>
  </w:style>
  <w:style w:type="character" w:customStyle="1" w:styleId="78">
    <w:name w:val="78"/>
    <w:basedOn w:val="121"/>
    <w:autoRedefine/>
    <w:uiPriority w:val="99"/>
    <w:qFormat/>
    <w:rPr>
      <w:rFonts w:eastAsia="黑体"/>
      <w:b/>
      <w:bCs/>
      <w:kern w:val="44"/>
      <w:sz w:val="28"/>
      <w:szCs w:val="44"/>
    </w:rPr>
  </w:style>
  <w:style w:type="character" w:customStyle="1" w:styleId="77">
    <w:name w:val="77"/>
    <w:basedOn w:val="121"/>
    <w:autoRedefine/>
    <w:qFormat/>
    <w:rsid w:val="00C52035"/>
    <w:rPr>
      <w:rFonts w:ascii="Arial" w:hAnsi="Arial"/>
      <w:b/>
      <w:bCs/>
      <w:kern w:val="2"/>
      <w:sz w:val="21"/>
      <w:szCs w:val="21"/>
    </w:rPr>
  </w:style>
  <w:style w:type="character" w:customStyle="1" w:styleId="76">
    <w:name w:val="76"/>
    <w:basedOn w:val="121"/>
    <w:autoRedefine/>
    <w:uiPriority w:val="9"/>
    <w:qFormat/>
    <w:rPr>
      <w:b/>
      <w:bCs/>
      <w:kern w:val="2"/>
      <w:sz w:val="21"/>
      <w:szCs w:val="32"/>
    </w:rPr>
  </w:style>
  <w:style w:type="character" w:customStyle="1" w:styleId="75">
    <w:name w:val="75"/>
    <w:basedOn w:val="121"/>
    <w:autoRedefine/>
    <w:uiPriority w:val="9"/>
    <w:qFormat/>
    <w:rPr>
      <w:rFonts w:asciiTheme="minorEastAsia" w:eastAsiaTheme="minorEastAsia" w:hAnsiTheme="minorEastAsia"/>
      <w:b/>
      <w:bCs/>
      <w:kern w:val="2"/>
      <w:sz w:val="21"/>
      <w:szCs w:val="28"/>
    </w:rPr>
  </w:style>
  <w:style w:type="character" w:customStyle="1" w:styleId="74">
    <w:name w:val="74"/>
    <w:basedOn w:val="121"/>
    <w:autoRedefine/>
    <w:uiPriority w:val="9"/>
    <w:qFormat/>
    <w:rPr>
      <w:b/>
      <w:bCs/>
      <w:kern w:val="2"/>
      <w:sz w:val="21"/>
      <w:szCs w:val="28"/>
    </w:rPr>
  </w:style>
  <w:style w:type="paragraph" w:customStyle="1" w:styleId="73">
    <w:name w:val="73"/>
    <w:basedOn w:val="128"/>
    <w:next w:val="232"/>
    <w:autoRedefine/>
    <w:uiPriority w:val="39"/>
    <w:qFormat/>
    <w:pPr>
      <w:widowControl/>
      <w:spacing w:before="480" w:after="0" w:line="276" w:lineRule="auto"/>
      <w:outlineLvl w:val="9"/>
    </w:pPr>
    <w:rPr>
      <w:rFonts w:ascii="Cambria" w:eastAsia="宋体" w:hAnsi="Cambria"/>
      <w:color w:val="365F91"/>
      <w:kern w:val="0"/>
      <w:szCs w:val="28"/>
    </w:rPr>
  </w:style>
  <w:style w:type="character" w:customStyle="1" w:styleId="72">
    <w:name w:val="72"/>
    <w:basedOn w:val="121"/>
    <w:autoRedefine/>
    <w:qFormat/>
    <w:rPr>
      <w:rFonts w:ascii="Times New Roman" w:eastAsia="宋体" w:hAnsi="Times New Roman" w:cs="Times New Roman"/>
      <w:szCs w:val="21"/>
    </w:rPr>
  </w:style>
  <w:style w:type="character" w:customStyle="1" w:styleId="71">
    <w:name w:val="71"/>
    <w:basedOn w:val="121"/>
    <w:autoRedefine/>
    <w:uiPriority w:val="99"/>
    <w:qFormat/>
    <w:rPr>
      <w:rFonts w:ascii="Calibri" w:eastAsia="宋体" w:hAnsi="Calibri" w:cs="Times New Roman"/>
      <w:sz w:val="18"/>
      <w:szCs w:val="18"/>
    </w:rPr>
  </w:style>
  <w:style w:type="character" w:customStyle="1" w:styleId="700">
    <w:name w:val="70"/>
    <w:basedOn w:val="121"/>
    <w:autoRedefine/>
    <w:uiPriority w:val="99"/>
    <w:qFormat/>
    <w:rPr>
      <w:rFonts w:ascii="Times New Roman" w:eastAsia="宋体" w:hAnsi="Times New Roman" w:cs="Times New Roman"/>
      <w:szCs w:val="21"/>
    </w:rPr>
  </w:style>
  <w:style w:type="character" w:customStyle="1" w:styleId="69">
    <w:name w:val="69"/>
    <w:basedOn w:val="121"/>
    <w:autoRedefine/>
    <w:uiPriority w:val="99"/>
    <w:qFormat/>
    <w:rPr>
      <w:rFonts w:eastAsia="宋体" w:cs="Times New Roman"/>
      <w:color w:val="FF0000"/>
      <w:kern w:val="2"/>
      <w:sz w:val="24"/>
      <w:szCs w:val="24"/>
      <w:lang w:val="en-US" w:eastAsia="zh-CN" w:bidi="ar-SA"/>
    </w:rPr>
  </w:style>
  <w:style w:type="paragraph" w:customStyle="1" w:styleId="68">
    <w:name w:val="68"/>
    <w:basedOn w:val="129"/>
    <w:autoRedefine/>
    <w:uiPriority w:val="99"/>
    <w:qFormat/>
    <w:pPr>
      <w:spacing w:before="100" w:after="100"/>
      <w:jc w:val="right"/>
    </w:pPr>
    <w:rPr>
      <w:rFonts w:ascii="Arial Unicode MS" w:eastAsia="Arial Unicode MS" w:hAnsi="Times New Roman" w:cs="Times New Roman"/>
      <w:sz w:val="18"/>
      <w:szCs w:val="18"/>
    </w:rPr>
  </w:style>
  <w:style w:type="paragraph" w:customStyle="1" w:styleId="67">
    <w:name w:val="67"/>
    <w:basedOn w:val="129"/>
    <w:autoRedefine/>
    <w:uiPriority w:val="99"/>
    <w:qFormat/>
    <w:pPr>
      <w:widowControl w:val="0"/>
      <w:ind w:firstLineChars="200" w:firstLine="420"/>
      <w:jc w:val="both"/>
    </w:pPr>
    <w:rPr>
      <w:rFonts w:ascii="Calibri" w:hAnsi="Calibri" w:cs="Times New Roman"/>
      <w:kern w:val="2"/>
      <w:szCs w:val="22"/>
    </w:rPr>
  </w:style>
  <w:style w:type="character" w:customStyle="1" w:styleId="66">
    <w:name w:val="66"/>
    <w:basedOn w:val="72"/>
    <w:autoRedefine/>
    <w:uiPriority w:val="99"/>
    <w:qFormat/>
    <w:rPr>
      <w:rFonts w:ascii="Calibri" w:eastAsia="宋体" w:hAnsi="Calibri" w:cs="Times New Roman"/>
      <w:b/>
      <w:bCs/>
      <w:szCs w:val="21"/>
    </w:rPr>
  </w:style>
  <w:style w:type="character" w:customStyle="1" w:styleId="65">
    <w:name w:val="65"/>
    <w:basedOn w:val="121"/>
    <w:autoRedefine/>
    <w:uiPriority w:val="99"/>
    <w:qFormat/>
    <w:rPr>
      <w:rFonts w:ascii="Calibri" w:eastAsia="宋体" w:hAnsi="Calibri" w:cs="Times New Roman"/>
      <w:sz w:val="18"/>
      <w:szCs w:val="18"/>
    </w:rPr>
  </w:style>
  <w:style w:type="character" w:customStyle="1" w:styleId="64">
    <w:name w:val="64"/>
    <w:basedOn w:val="121"/>
    <w:autoRedefine/>
    <w:uiPriority w:val="99"/>
    <w:qFormat/>
    <w:rPr>
      <w:rFonts w:ascii="Calibri" w:eastAsia="宋体" w:hAnsi="Calibri" w:cs="Times New Roman"/>
      <w:sz w:val="18"/>
      <w:szCs w:val="18"/>
    </w:rPr>
  </w:style>
  <w:style w:type="character" w:customStyle="1" w:styleId="63">
    <w:name w:val="63"/>
    <w:basedOn w:val="121"/>
    <w:autoRedefine/>
    <w:qFormat/>
    <w:rPr>
      <w:rFonts w:ascii="宋体" w:eastAsia="宋体" w:hAnsi="Courier New" w:cs="Times New Roman"/>
      <w:szCs w:val="20"/>
    </w:rPr>
  </w:style>
  <w:style w:type="character" w:customStyle="1" w:styleId="62">
    <w:name w:val="62"/>
    <w:basedOn w:val="121"/>
    <w:autoRedefine/>
    <w:qFormat/>
    <w:rPr>
      <w:rFonts w:eastAsia="宋体" w:cs="Times New Roman"/>
      <w:kern w:val="2"/>
      <w:sz w:val="24"/>
      <w:szCs w:val="24"/>
      <w:lang w:val="en-US" w:eastAsia="zh-CN" w:bidi="ar-SA"/>
    </w:rPr>
  </w:style>
  <w:style w:type="character" w:customStyle="1" w:styleId="61">
    <w:name w:val="61"/>
    <w:basedOn w:val="121"/>
    <w:autoRedefine/>
    <w:uiPriority w:val="99"/>
    <w:qFormat/>
    <w:rPr>
      <w:rFonts w:ascii="Times New Roman" w:eastAsia="宋体" w:hAnsi="Times New Roman" w:cs="Times New Roman"/>
      <w:szCs w:val="21"/>
    </w:rPr>
  </w:style>
  <w:style w:type="paragraph" w:customStyle="1" w:styleId="600">
    <w:name w:val="60"/>
    <w:basedOn w:val="129"/>
    <w:autoRedefine/>
    <w:uiPriority w:val="99"/>
    <w:qFormat/>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character" w:customStyle="1" w:styleId="59">
    <w:name w:val="59"/>
    <w:basedOn w:val="121"/>
    <w:autoRedefine/>
    <w:uiPriority w:val="99"/>
    <w:qFormat/>
    <w:rPr>
      <w:rFonts w:ascii="Times New Roman" w:eastAsia="宋体" w:hAnsi="Times New Roman" w:cs="Times New Roman"/>
      <w:szCs w:val="21"/>
    </w:rPr>
  </w:style>
  <w:style w:type="character" w:customStyle="1" w:styleId="58">
    <w:name w:val="58"/>
    <w:basedOn w:val="121"/>
    <w:link w:val="a2"/>
    <w:autoRedefine/>
    <w:uiPriority w:val="99"/>
    <w:qFormat/>
    <w:rPr>
      <w:rFonts w:ascii="Times New Roman" w:eastAsia="宋体" w:hAnsi="Times New Roman" w:cs="Times New Roman"/>
      <w:szCs w:val="21"/>
    </w:rPr>
  </w:style>
  <w:style w:type="paragraph" w:customStyle="1" w:styleId="57">
    <w:name w:val="57"/>
    <w:basedOn w:val="129"/>
    <w:autoRedefine/>
    <w:qFormat/>
    <w:pPr>
      <w:keepNext/>
      <w:keepLines/>
      <w:widowControl w:val="0"/>
      <w:spacing w:before="60" w:after="60"/>
      <w:ind w:hangingChars="200" w:hanging="420"/>
      <w:jc w:val="both"/>
      <w:outlineLvl w:val="4"/>
    </w:pPr>
    <w:rPr>
      <w:rFonts w:cs="Times New Roman"/>
      <w:b/>
      <w:bCs/>
      <w:kern w:val="2"/>
      <w:szCs w:val="21"/>
    </w:rPr>
  </w:style>
  <w:style w:type="paragraph" w:customStyle="1" w:styleId="56">
    <w:name w:val="56"/>
    <w:autoRedefine/>
    <w:hidden/>
    <w:uiPriority w:val="99"/>
    <w:semiHidden/>
    <w:qFormat/>
    <w:rPr>
      <w:kern w:val="2"/>
      <w:szCs w:val="22"/>
    </w:rPr>
  </w:style>
  <w:style w:type="character" w:customStyle="1" w:styleId="55">
    <w:name w:val="55"/>
    <w:basedOn w:val="121"/>
    <w:autoRedefine/>
    <w:qFormat/>
    <w:rPr>
      <w:kern w:val="2"/>
      <w:sz w:val="21"/>
      <w:szCs w:val="24"/>
    </w:rPr>
  </w:style>
  <w:style w:type="paragraph" w:customStyle="1" w:styleId="54">
    <w:name w:val="54"/>
    <w:basedOn w:val="129"/>
    <w:qFormat/>
    <w:pPr>
      <w:widowControl w:val="0"/>
      <w:spacing w:before="100" w:after="100"/>
      <w:jc w:val="both"/>
    </w:pPr>
    <w:rPr>
      <w:rFonts w:ascii="Calibri" w:hAnsi="Calibri" w:cs="Times New Roman"/>
      <w:kern w:val="2"/>
    </w:rPr>
  </w:style>
  <w:style w:type="character" w:customStyle="1" w:styleId="53">
    <w:name w:val="53"/>
    <w:basedOn w:val="121"/>
    <w:autoRedefine/>
    <w:uiPriority w:val="99"/>
    <w:semiHidden/>
    <w:qFormat/>
    <w:rPr>
      <w:rFonts w:ascii="宋体"/>
      <w:kern w:val="2"/>
      <w:sz w:val="18"/>
      <w:szCs w:val="18"/>
    </w:rPr>
  </w:style>
  <w:style w:type="character" w:customStyle="1" w:styleId="52">
    <w:name w:val="52"/>
    <w:basedOn w:val="121"/>
    <w:autoRedefine/>
    <w:uiPriority w:val="99"/>
    <w:semiHidden/>
    <w:qFormat/>
    <w:rPr>
      <w:color w:val="auto"/>
    </w:rPr>
  </w:style>
  <w:style w:type="character" w:customStyle="1" w:styleId="510">
    <w:name w:val="51"/>
    <w:basedOn w:val="121"/>
    <w:autoRedefine/>
    <w:uiPriority w:val="10"/>
    <w:qFormat/>
    <w:rPr>
      <w:rFonts w:asciiTheme="majorHAnsi" w:hAnsiTheme="majorHAnsi" w:cstheme="majorBidi"/>
      <w:b/>
      <w:bCs/>
      <w:kern w:val="2"/>
      <w:sz w:val="32"/>
      <w:szCs w:val="32"/>
    </w:rPr>
  </w:style>
  <w:style w:type="paragraph" w:customStyle="1" w:styleId="500">
    <w:name w:val="50"/>
    <w:autoRedefine/>
    <w:uiPriority w:val="1"/>
    <w:qFormat/>
    <w:pPr>
      <w:widowControl w:val="0"/>
      <w:jc w:val="both"/>
    </w:pPr>
    <w:rPr>
      <w:kern w:val="2"/>
      <w:szCs w:val="22"/>
    </w:rPr>
  </w:style>
  <w:style w:type="character" w:customStyle="1" w:styleId="49">
    <w:name w:val="49"/>
    <w:basedOn w:val="121"/>
    <w:autoRedefine/>
    <w:uiPriority w:val="9"/>
    <w:qFormat/>
    <w:rPr>
      <w:rFonts w:asciiTheme="majorHAnsi" w:hAnsiTheme="majorHAnsi" w:cstheme="majorBidi"/>
      <w:b/>
      <w:bCs/>
      <w:sz w:val="21"/>
      <w:szCs w:val="24"/>
    </w:rPr>
  </w:style>
  <w:style w:type="character" w:customStyle="1" w:styleId="48">
    <w:name w:val="48"/>
    <w:basedOn w:val="121"/>
    <w:autoRedefine/>
    <w:uiPriority w:val="99"/>
    <w:semiHidden/>
    <w:qFormat/>
    <w:rPr>
      <w:rFonts w:ascii="宋体" w:hAnsi="宋体" w:cs="宋体"/>
      <w:sz w:val="21"/>
      <w:szCs w:val="24"/>
    </w:rPr>
  </w:style>
  <w:style w:type="character" w:customStyle="1" w:styleId="47">
    <w:name w:val="47"/>
    <w:basedOn w:val="72"/>
    <w:autoRedefine/>
    <w:uiPriority w:val="99"/>
    <w:semiHidden/>
    <w:qFormat/>
    <w:rPr>
      <w:rFonts w:ascii="Times New Roman" w:eastAsia="宋体" w:hAnsi="Times New Roman" w:cs="Times New Roman"/>
      <w:b/>
      <w:bCs/>
      <w:szCs w:val="21"/>
    </w:rPr>
  </w:style>
  <w:style w:type="character" w:customStyle="1" w:styleId="46">
    <w:name w:val="46"/>
    <w:basedOn w:val="121"/>
    <w:autoRedefine/>
    <w:qFormat/>
  </w:style>
  <w:style w:type="paragraph" w:customStyle="1" w:styleId="45">
    <w:name w:val="45"/>
    <w:basedOn w:val="129"/>
    <w:next w:val="232"/>
    <w:autoRedefine/>
    <w:qFormat/>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44">
    <w:name w:val="44"/>
    <w:basedOn w:val="121"/>
    <w:autoRedefine/>
    <w:qFormat/>
    <w:rPr>
      <w:rFonts w:ascii="Times New Roman" w:hAnsi="Times New Roman"/>
      <w:b/>
      <w:kern w:val="2"/>
      <w:sz w:val="21"/>
      <w:szCs w:val="24"/>
    </w:rPr>
  </w:style>
  <w:style w:type="character" w:customStyle="1" w:styleId="43">
    <w:name w:val="43"/>
    <w:basedOn w:val="121"/>
    <w:autoRedefine/>
    <w:uiPriority w:val="9"/>
    <w:qFormat/>
    <w:rPr>
      <w:rFonts w:ascii="宋体" w:hAnsi="宋体" w:cs="宋体"/>
      <w:b/>
      <w:bCs/>
      <w:sz w:val="24"/>
      <w:szCs w:val="24"/>
    </w:rPr>
  </w:style>
  <w:style w:type="character" w:customStyle="1" w:styleId="42">
    <w:name w:val="42"/>
    <w:basedOn w:val="72"/>
    <w:autoRedefine/>
    <w:uiPriority w:val="99"/>
    <w:semiHidden/>
    <w:qFormat/>
    <w:rPr>
      <w:rFonts w:ascii="Times New Roman" w:eastAsia="宋体" w:hAnsi="Times New Roman" w:cs="Times New Roman"/>
      <w:b/>
      <w:bCs/>
      <w:szCs w:val="21"/>
    </w:rPr>
  </w:style>
  <w:style w:type="character" w:customStyle="1" w:styleId="410">
    <w:name w:val="41"/>
    <w:autoRedefine/>
    <w:uiPriority w:val="9"/>
    <w:qFormat/>
    <w:rPr>
      <w:rFonts w:ascii="Cambria" w:hAnsi="Cambria"/>
      <w:b/>
      <w:bCs/>
      <w:kern w:val="2"/>
      <w:sz w:val="21"/>
      <w:szCs w:val="28"/>
    </w:rPr>
  </w:style>
  <w:style w:type="paragraph" w:customStyle="1" w:styleId="400">
    <w:name w:val="40"/>
    <w:basedOn w:val="129"/>
    <w:autoRedefine/>
    <w:uiPriority w:val="34"/>
    <w:qFormat/>
    <w:pPr>
      <w:widowControl w:val="0"/>
      <w:ind w:firstLineChars="200" w:firstLine="420"/>
      <w:jc w:val="both"/>
    </w:pPr>
    <w:rPr>
      <w:rFonts w:ascii="Calibri" w:hAnsi="Calibri" w:cs="Times New Roman"/>
      <w:kern w:val="2"/>
      <w:szCs w:val="22"/>
    </w:rPr>
  </w:style>
  <w:style w:type="paragraph" w:customStyle="1" w:styleId="39">
    <w:name w:val="39"/>
    <w:basedOn w:val="129"/>
    <w:autoRedefine/>
    <w:uiPriority w:val="34"/>
    <w:qFormat/>
    <w:pPr>
      <w:widowControl w:val="0"/>
      <w:ind w:firstLineChars="200" w:firstLine="420"/>
      <w:jc w:val="both"/>
    </w:pPr>
    <w:rPr>
      <w:rFonts w:ascii="Calibri" w:hAnsi="Calibri" w:cs="Times New Roman"/>
      <w:kern w:val="2"/>
      <w:szCs w:val="22"/>
    </w:rPr>
  </w:style>
  <w:style w:type="character" w:customStyle="1" w:styleId="38">
    <w:name w:val="38"/>
    <w:autoRedefine/>
    <w:uiPriority w:val="9"/>
    <w:qFormat/>
    <w:rPr>
      <w:b/>
      <w:bCs/>
      <w:kern w:val="2"/>
      <w:sz w:val="21"/>
      <w:szCs w:val="32"/>
    </w:rPr>
  </w:style>
  <w:style w:type="paragraph" w:customStyle="1" w:styleId="37">
    <w:name w:val="37"/>
    <w:basedOn w:val="129"/>
    <w:autoRedefine/>
    <w:uiPriority w:val="34"/>
    <w:qFormat/>
    <w:pPr>
      <w:widowControl w:val="0"/>
      <w:ind w:firstLineChars="200" w:firstLine="420"/>
      <w:jc w:val="both"/>
    </w:pPr>
    <w:rPr>
      <w:rFonts w:ascii="Calibri" w:hAnsi="Calibri" w:cs="Times New Roman"/>
      <w:kern w:val="2"/>
      <w:szCs w:val="22"/>
    </w:rPr>
  </w:style>
  <w:style w:type="paragraph" w:customStyle="1" w:styleId="36">
    <w:name w:val="36"/>
    <w:basedOn w:val="129"/>
    <w:autoRedefine/>
    <w:uiPriority w:val="34"/>
    <w:qFormat/>
    <w:pPr>
      <w:widowControl w:val="0"/>
      <w:ind w:firstLineChars="200" w:firstLine="420"/>
      <w:jc w:val="both"/>
    </w:pPr>
    <w:rPr>
      <w:rFonts w:ascii="Calibri" w:hAnsi="Calibri" w:cs="Times New Roman"/>
      <w:kern w:val="2"/>
      <w:szCs w:val="22"/>
    </w:rPr>
  </w:style>
  <w:style w:type="paragraph" w:customStyle="1" w:styleId="35">
    <w:name w:val="35"/>
    <w:basedOn w:val="129"/>
    <w:autoRedefine/>
    <w:uiPriority w:val="1"/>
    <w:qFormat/>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340">
    <w:name w:val="34"/>
    <w:autoRedefine/>
    <w:qFormat/>
    <w:rPr>
      <w:rFonts w:ascii="Times New Roman" w:hAnsi="Times New Roman"/>
      <w:kern w:val="2"/>
      <w:sz w:val="21"/>
      <w:szCs w:val="21"/>
    </w:rPr>
  </w:style>
  <w:style w:type="character" w:customStyle="1" w:styleId="330">
    <w:name w:val="33"/>
    <w:autoRedefine/>
    <w:uiPriority w:val="9"/>
    <w:qFormat/>
    <w:rPr>
      <w:b/>
      <w:bCs/>
      <w:kern w:val="2"/>
      <w:sz w:val="21"/>
      <w:szCs w:val="32"/>
    </w:rPr>
  </w:style>
  <w:style w:type="character" w:customStyle="1" w:styleId="320">
    <w:name w:val="32"/>
    <w:autoRedefine/>
    <w:qFormat/>
    <w:rPr>
      <w:rFonts w:ascii="Arial" w:hAnsi="Arial"/>
      <w:b/>
      <w:bCs/>
      <w:kern w:val="2"/>
      <w:sz w:val="21"/>
      <w:szCs w:val="21"/>
    </w:rPr>
  </w:style>
  <w:style w:type="character" w:customStyle="1" w:styleId="310">
    <w:name w:val="31"/>
    <w:autoRedefine/>
    <w:uiPriority w:val="9"/>
    <w:qFormat/>
    <w:rPr>
      <w:b/>
      <w:bCs/>
      <w:kern w:val="2"/>
      <w:sz w:val="21"/>
      <w:szCs w:val="28"/>
    </w:rPr>
  </w:style>
  <w:style w:type="paragraph" w:customStyle="1" w:styleId="300">
    <w:name w:val="30"/>
    <w:basedOn w:val="129"/>
    <w:autoRedefine/>
    <w:uiPriority w:val="34"/>
    <w:qFormat/>
    <w:pPr>
      <w:widowControl w:val="0"/>
      <w:ind w:firstLineChars="200" w:firstLine="420"/>
      <w:jc w:val="both"/>
    </w:pPr>
    <w:rPr>
      <w:rFonts w:ascii="Calibri" w:hAnsi="Calibri" w:cs="Times New Roman"/>
      <w:kern w:val="2"/>
      <w:szCs w:val="22"/>
    </w:rPr>
  </w:style>
  <w:style w:type="character" w:customStyle="1" w:styleId="29">
    <w:name w:val="29"/>
    <w:autoRedefine/>
    <w:uiPriority w:val="99"/>
    <w:qFormat/>
    <w:rPr>
      <w:rFonts w:ascii="Times New Roman" w:hAnsi="Times New Roman"/>
      <w:kern w:val="2"/>
      <w:sz w:val="21"/>
      <w:szCs w:val="21"/>
    </w:rPr>
  </w:style>
  <w:style w:type="character" w:customStyle="1" w:styleId="28">
    <w:name w:val="28"/>
    <w:autoRedefine/>
    <w:qFormat/>
    <w:rPr>
      <w:rFonts w:ascii="FZLTSK--GBK1-0" w:hAnsi="FZLTSK--GBK1-0" w:hint="default"/>
      <w:color w:val="000000"/>
      <w:sz w:val="20"/>
      <w:szCs w:val="20"/>
    </w:rPr>
  </w:style>
  <w:style w:type="paragraph" w:customStyle="1" w:styleId="27">
    <w:name w:val="27"/>
    <w:basedOn w:val="129"/>
    <w:autoRedefine/>
    <w:uiPriority w:val="34"/>
    <w:qFormat/>
    <w:pPr>
      <w:widowControl w:val="0"/>
      <w:ind w:firstLineChars="200" w:firstLine="420"/>
      <w:jc w:val="both"/>
    </w:pPr>
    <w:rPr>
      <w:rFonts w:ascii="Calibri" w:hAnsi="Calibri" w:cs="Times New Roman"/>
      <w:kern w:val="2"/>
      <w:szCs w:val="22"/>
    </w:rPr>
  </w:style>
  <w:style w:type="character" w:customStyle="1" w:styleId="26">
    <w:name w:val="26"/>
    <w:autoRedefine/>
    <w:uiPriority w:val="99"/>
    <w:qFormat/>
    <w:rPr>
      <w:rFonts w:ascii="Times New Roman" w:hAnsi="Times New Roman"/>
      <w:kern w:val="2"/>
      <w:sz w:val="21"/>
      <w:szCs w:val="21"/>
    </w:rPr>
  </w:style>
  <w:style w:type="character" w:customStyle="1" w:styleId="25">
    <w:name w:val="25"/>
    <w:autoRedefine/>
    <w:uiPriority w:val="9"/>
    <w:qFormat/>
    <w:rPr>
      <w:b/>
      <w:bCs/>
      <w:kern w:val="2"/>
      <w:sz w:val="21"/>
      <w:szCs w:val="28"/>
    </w:rPr>
  </w:style>
  <w:style w:type="character" w:customStyle="1" w:styleId="24">
    <w:name w:val="24"/>
    <w:autoRedefine/>
    <w:uiPriority w:val="99"/>
    <w:semiHidden/>
    <w:qFormat/>
    <w:locked/>
    <w:rPr>
      <w:rFonts w:ascii="Times New Roman" w:hAnsi="Times New Roman"/>
      <w:kern w:val="2"/>
      <w:sz w:val="21"/>
      <w:szCs w:val="21"/>
    </w:rPr>
  </w:style>
  <w:style w:type="character" w:customStyle="1" w:styleId="23">
    <w:name w:val="23"/>
    <w:autoRedefine/>
    <w:qFormat/>
    <w:rPr>
      <w:rFonts w:ascii="Arial" w:hAnsi="Arial"/>
      <w:b/>
      <w:bCs/>
      <w:kern w:val="2"/>
      <w:sz w:val="21"/>
      <w:szCs w:val="21"/>
    </w:rPr>
  </w:style>
  <w:style w:type="character" w:customStyle="1" w:styleId="22">
    <w:name w:val="22"/>
    <w:autoRedefine/>
    <w:uiPriority w:val="99"/>
    <w:qFormat/>
    <w:rPr>
      <w:rFonts w:ascii="Times New Roman" w:hAnsi="Times New Roman"/>
      <w:kern w:val="2"/>
      <w:sz w:val="21"/>
      <w:szCs w:val="21"/>
    </w:rPr>
  </w:style>
  <w:style w:type="character" w:customStyle="1" w:styleId="21a">
    <w:name w:val="21"/>
    <w:autoRedefine/>
    <w:uiPriority w:val="9"/>
    <w:qFormat/>
    <w:rPr>
      <w:b/>
      <w:bCs/>
      <w:kern w:val="2"/>
      <w:sz w:val="21"/>
      <w:szCs w:val="28"/>
    </w:rPr>
  </w:style>
  <w:style w:type="paragraph" w:customStyle="1" w:styleId="20a">
    <w:name w:val="20"/>
    <w:basedOn w:val="129"/>
    <w:autoRedefine/>
    <w:uiPriority w:val="34"/>
    <w:qFormat/>
    <w:pPr>
      <w:widowControl w:val="0"/>
      <w:ind w:firstLineChars="200" w:firstLine="420"/>
      <w:jc w:val="both"/>
    </w:pPr>
    <w:rPr>
      <w:rFonts w:ascii="Calibri" w:hAnsi="Calibri" w:cs="Times New Roman"/>
      <w:kern w:val="2"/>
      <w:szCs w:val="22"/>
    </w:rPr>
  </w:style>
  <w:style w:type="character" w:customStyle="1" w:styleId="19">
    <w:name w:val="19"/>
    <w:autoRedefine/>
    <w:uiPriority w:val="9"/>
    <w:qFormat/>
    <w:rPr>
      <w:b/>
      <w:bCs/>
      <w:kern w:val="2"/>
      <w:sz w:val="21"/>
      <w:szCs w:val="32"/>
    </w:rPr>
  </w:style>
  <w:style w:type="character" w:customStyle="1" w:styleId="18">
    <w:name w:val="18"/>
    <w:autoRedefine/>
    <w:qFormat/>
    <w:rPr>
      <w:rFonts w:ascii="Times New Roman" w:hAnsi="Times New Roman"/>
      <w:kern w:val="2"/>
      <w:sz w:val="21"/>
      <w:szCs w:val="21"/>
    </w:rPr>
  </w:style>
  <w:style w:type="character" w:customStyle="1" w:styleId="17">
    <w:name w:val="17"/>
    <w:basedOn w:val="121"/>
    <w:autoRedefine/>
    <w:uiPriority w:val="99"/>
    <w:semiHidden/>
    <w:qFormat/>
    <w:rPr>
      <w:rFonts w:ascii="宋体" w:hAnsi="宋体" w:cs="宋体"/>
      <w:sz w:val="21"/>
      <w:szCs w:val="24"/>
    </w:rPr>
  </w:style>
  <w:style w:type="character" w:customStyle="1" w:styleId="16a">
    <w:name w:val="16"/>
    <w:basedOn w:val="121"/>
    <w:autoRedefine/>
    <w:uiPriority w:val="99"/>
    <w:semiHidden/>
    <w:qFormat/>
    <w:rPr>
      <w:rFonts w:ascii="宋体" w:hAnsi="宋体" w:cs="宋体"/>
      <w:sz w:val="16"/>
      <w:szCs w:val="16"/>
    </w:rPr>
  </w:style>
  <w:style w:type="character" w:customStyle="1" w:styleId="15a">
    <w:name w:val="15"/>
    <w:basedOn w:val="61"/>
    <w:autoRedefine/>
    <w:uiPriority w:val="99"/>
    <w:semiHidden/>
    <w:qFormat/>
    <w:rPr>
      <w:rFonts w:ascii="宋体" w:eastAsia="宋体" w:hAnsi="宋体" w:cs="宋体"/>
      <w:sz w:val="21"/>
      <w:szCs w:val="24"/>
    </w:rPr>
  </w:style>
  <w:style w:type="character" w:customStyle="1" w:styleId="14a">
    <w:name w:val="14"/>
    <w:basedOn w:val="121"/>
    <w:autoRedefine/>
    <w:uiPriority w:val="99"/>
    <w:semiHidden/>
    <w:qFormat/>
    <w:rPr>
      <w:rFonts w:ascii="宋体" w:hAnsi="宋体" w:cs="宋体"/>
      <w:sz w:val="21"/>
      <w:szCs w:val="24"/>
    </w:rPr>
  </w:style>
  <w:style w:type="character" w:customStyle="1" w:styleId="13a">
    <w:name w:val="13"/>
    <w:basedOn w:val="14a"/>
    <w:autoRedefine/>
    <w:uiPriority w:val="99"/>
    <w:semiHidden/>
    <w:qFormat/>
    <w:rPr>
      <w:rFonts w:ascii="宋体" w:hAnsi="宋体" w:cs="宋体"/>
      <w:sz w:val="21"/>
      <w:szCs w:val="24"/>
    </w:rPr>
  </w:style>
  <w:style w:type="character" w:customStyle="1" w:styleId="12a">
    <w:name w:val="12"/>
    <w:basedOn w:val="121"/>
    <w:autoRedefine/>
    <w:uiPriority w:val="99"/>
    <w:semiHidden/>
    <w:qFormat/>
    <w:rPr>
      <w:rFonts w:ascii="宋体" w:hAnsi="宋体" w:cs="宋体"/>
      <w:sz w:val="21"/>
      <w:szCs w:val="24"/>
    </w:rPr>
  </w:style>
  <w:style w:type="character" w:customStyle="1" w:styleId="110">
    <w:name w:val="11"/>
    <w:basedOn w:val="121"/>
    <w:link w:val="34"/>
    <w:autoRedefine/>
    <w:uiPriority w:val="99"/>
    <w:semiHidden/>
    <w:qFormat/>
    <w:rPr>
      <w:rFonts w:ascii="宋体" w:hAnsi="宋体" w:cs="宋体"/>
      <w:sz w:val="16"/>
      <w:szCs w:val="16"/>
    </w:rPr>
  </w:style>
  <w:style w:type="paragraph" w:customStyle="1" w:styleId="10a">
    <w:name w:val="10"/>
    <w:basedOn w:val="129"/>
    <w:autoRedefine/>
    <w:qFormat/>
    <w:pPr>
      <w:spacing w:before="100" w:beforeAutospacing="1" w:after="100" w:afterAutospacing="1"/>
    </w:pPr>
    <w:rPr>
      <w:sz w:val="24"/>
    </w:rPr>
  </w:style>
  <w:style w:type="paragraph" w:customStyle="1" w:styleId="9">
    <w:name w:val="9"/>
    <w:basedOn w:val="129"/>
    <w:autoRedefine/>
    <w:qFormat/>
    <w:pPr>
      <w:spacing w:before="100" w:beforeAutospacing="1" w:after="100" w:afterAutospacing="1"/>
    </w:pPr>
    <w:rPr>
      <w:sz w:val="24"/>
    </w:rPr>
  </w:style>
  <w:style w:type="character" w:customStyle="1" w:styleId="8">
    <w:name w:val="8"/>
    <w:basedOn w:val="121"/>
    <w:autoRedefine/>
    <w:qFormat/>
  </w:style>
  <w:style w:type="paragraph" w:customStyle="1" w:styleId="7a">
    <w:name w:val="7"/>
    <w:basedOn w:val="129"/>
    <w:autoRedefine/>
    <w:uiPriority w:val="99"/>
    <w:qFormat/>
    <w:pPr>
      <w:spacing w:line="360" w:lineRule="auto"/>
      <w:ind w:firstLineChars="208" w:firstLine="437"/>
      <w:jc w:val="both"/>
    </w:pPr>
    <w:rPr>
      <w:bCs/>
    </w:rPr>
  </w:style>
  <w:style w:type="character" w:customStyle="1" w:styleId="6a">
    <w:name w:val="6"/>
    <w:basedOn w:val="121"/>
    <w:autoRedefine/>
    <w:qFormat/>
    <w:rPr>
      <w:rFonts w:ascii="等线" w:eastAsia="等线" w:hAnsi="等线" w:hint="eastAsia"/>
    </w:rPr>
  </w:style>
  <w:style w:type="character" w:customStyle="1" w:styleId="5a">
    <w:name w:val="5"/>
    <w:basedOn w:val="121"/>
    <w:autoRedefine/>
    <w:qFormat/>
    <w:rPr>
      <w:rFonts w:ascii="等线" w:eastAsia="等线" w:hAnsi="等线" w:hint="eastAsi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477447">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7355722">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23637499">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54452164">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80599496">
      <w:bodyDiv w:val="1"/>
      <w:marLeft w:val="0"/>
      <w:marRight w:val="0"/>
      <w:marTop w:val="0"/>
      <w:marBottom w:val="0"/>
      <w:divBdr>
        <w:top w:val="none" w:sz="0" w:space="0" w:color="auto"/>
        <w:left w:val="none" w:sz="0" w:space="0" w:color="auto"/>
        <w:bottom w:val="none" w:sz="0" w:space="0" w:color="auto"/>
        <w:right w:val="none" w:sz="0" w:space="0" w:color="auto"/>
      </w:divBdr>
    </w:div>
    <w:div w:id="604382663">
      <w:bodyDiv w:val="1"/>
      <w:marLeft w:val="0"/>
      <w:marRight w:val="0"/>
      <w:marTop w:val="0"/>
      <w:marBottom w:val="0"/>
      <w:divBdr>
        <w:top w:val="none" w:sz="0" w:space="0" w:color="auto"/>
        <w:left w:val="none" w:sz="0" w:space="0" w:color="auto"/>
        <w:bottom w:val="none" w:sz="0" w:space="0" w:color="auto"/>
        <w:right w:val="none" w:sz="0" w:space="0" w:color="auto"/>
      </w:divBdr>
    </w:div>
    <w:div w:id="613706369">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735056025">
      <w:bodyDiv w:val="1"/>
      <w:marLeft w:val="0"/>
      <w:marRight w:val="0"/>
      <w:marTop w:val="0"/>
      <w:marBottom w:val="0"/>
      <w:divBdr>
        <w:top w:val="none" w:sz="0" w:space="0" w:color="auto"/>
        <w:left w:val="none" w:sz="0" w:space="0" w:color="auto"/>
        <w:bottom w:val="none" w:sz="0" w:space="0" w:color="auto"/>
        <w:right w:val="none" w:sz="0" w:space="0" w:color="auto"/>
      </w:divBdr>
    </w:div>
    <w:div w:id="748888493">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878780749">
      <w:bodyDiv w:val="1"/>
      <w:marLeft w:val="0"/>
      <w:marRight w:val="0"/>
      <w:marTop w:val="0"/>
      <w:marBottom w:val="0"/>
      <w:divBdr>
        <w:top w:val="none" w:sz="0" w:space="0" w:color="auto"/>
        <w:left w:val="none" w:sz="0" w:space="0" w:color="auto"/>
        <w:bottom w:val="none" w:sz="0" w:space="0" w:color="auto"/>
        <w:right w:val="none" w:sz="0" w:space="0" w:color="auto"/>
      </w:divBdr>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220441429">
      <w:bodyDiv w:val="1"/>
      <w:marLeft w:val="0"/>
      <w:marRight w:val="0"/>
      <w:marTop w:val="0"/>
      <w:marBottom w:val="0"/>
      <w:divBdr>
        <w:top w:val="none" w:sz="0" w:space="0" w:color="auto"/>
        <w:left w:val="none" w:sz="0" w:space="0" w:color="auto"/>
        <w:bottom w:val="none" w:sz="0" w:space="0" w:color="auto"/>
        <w:right w:val="none" w:sz="0" w:space="0" w:color="auto"/>
      </w:divBdr>
    </w:div>
    <w:div w:id="1244800234">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51322998">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43329745">
      <w:bodyDiv w:val="1"/>
      <w:marLeft w:val="0"/>
      <w:marRight w:val="0"/>
      <w:marTop w:val="0"/>
      <w:marBottom w:val="0"/>
      <w:divBdr>
        <w:top w:val="none" w:sz="0" w:space="0" w:color="auto"/>
        <w:left w:val="none" w:sz="0" w:space="0" w:color="auto"/>
        <w:bottom w:val="none" w:sz="0" w:space="0" w:color="auto"/>
        <w:right w:val="none" w:sz="0" w:space="0" w:color="auto"/>
      </w:divBdr>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75591978">
      <w:bodyDiv w:val="1"/>
      <w:marLeft w:val="0"/>
      <w:marRight w:val="0"/>
      <w:marTop w:val="0"/>
      <w:marBottom w:val="0"/>
      <w:divBdr>
        <w:top w:val="none" w:sz="0" w:space="0" w:color="auto"/>
        <w:left w:val="none" w:sz="0" w:space="0" w:color="auto"/>
        <w:bottom w:val="none" w:sz="0" w:space="0" w:color="auto"/>
        <w:right w:val="none" w:sz="0" w:space="0" w:color="auto"/>
      </w:divBdr>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30834294">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78474260">
      <w:bodyDiv w:val="1"/>
      <w:marLeft w:val="0"/>
      <w:marRight w:val="0"/>
      <w:marTop w:val="0"/>
      <w:marBottom w:val="0"/>
      <w:divBdr>
        <w:top w:val="none" w:sz="0" w:space="0" w:color="auto"/>
        <w:left w:val="none" w:sz="0" w:space="0" w:color="auto"/>
        <w:bottom w:val="none" w:sz="0" w:space="0" w:color="auto"/>
        <w:right w:val="none" w:sz="0" w:space="0" w:color="auto"/>
      </w:divBdr>
    </w:div>
    <w:div w:id="2108036982">
      <w:bodyDiv w:val="1"/>
      <w:marLeft w:val="0"/>
      <w:marRight w:val="0"/>
      <w:marTop w:val="0"/>
      <w:marBottom w:val="0"/>
      <w:divBdr>
        <w:top w:val="none" w:sz="0" w:space="0" w:color="auto"/>
        <w:left w:val="none" w:sz="0" w:space="0" w:color="auto"/>
        <w:bottom w:val="none" w:sz="0" w:space="0" w:color="auto"/>
        <w:right w:val="none" w:sz="0" w:space="0" w:color="auto"/>
      </w:divBdr>
    </w:div>
    <w:div w:id="2130510541">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F823479-1B2C-4501-A4CD-13FF47B8C52B}"/>
      </w:docPartPr>
      <w:docPartBody>
        <w:p w:rsidR="002B51B1" w:rsidRDefault="00415531">
          <w:r w:rsidRPr="00304683">
            <w:rPr>
              <w:rStyle w:val="a3"/>
              <w:rFonts w:hint="eastAsia"/>
              <w:color w:val="333399"/>
              <w:u w:val="single"/>
            </w:rPr>
            <w:t xml:space="preserve">　　　</w:t>
          </w:r>
        </w:p>
      </w:docPartBody>
    </w:docPart>
    <w:docPart>
      <w:docPartPr>
        <w:name w:val="CBE050D353C34D5AB115CA48498F3F10"/>
        <w:category>
          <w:name w:val="常规"/>
          <w:gallery w:val="placeholder"/>
        </w:category>
        <w:types>
          <w:type w:val="bbPlcHdr"/>
        </w:types>
        <w:behaviors>
          <w:behavior w:val="content"/>
        </w:behaviors>
        <w:guid w:val="{964FD726-FC47-4B54-80C8-25AB8D5C81B3}"/>
      </w:docPartPr>
      <w:docPartBody>
        <w:p w:rsidR="000A2EF2" w:rsidRDefault="0053408F" w:rsidP="0053408F">
          <w:pPr>
            <w:pStyle w:val="CBE050D353C34D5AB115CA48498F3F10"/>
          </w:pPr>
          <w:r w:rsidRPr="001852D3">
            <w:rPr>
              <w:rStyle w:val="a3"/>
              <w:rFonts w:hint="eastAsia"/>
              <w:color w:val="333399"/>
              <w:u w:val="single"/>
            </w:rPr>
            <w:t xml:space="preserve">　　　</w:t>
          </w:r>
        </w:p>
      </w:docPartBody>
    </w:docPart>
    <w:docPart>
      <w:docPartPr>
        <w:name w:val="D28A650121284B218A7218F91C4547D5"/>
        <w:category>
          <w:name w:val="常规"/>
          <w:gallery w:val="placeholder"/>
        </w:category>
        <w:types>
          <w:type w:val="bbPlcHdr"/>
        </w:types>
        <w:behaviors>
          <w:behavior w:val="content"/>
        </w:behaviors>
        <w:guid w:val="{0D57AF92-7C06-4CB8-9A42-E5019FF846E1}"/>
      </w:docPartPr>
      <w:docPartBody>
        <w:p w:rsidR="000A2EF2" w:rsidRDefault="0053408F" w:rsidP="0053408F">
          <w:pPr>
            <w:pStyle w:val="D28A650121284B218A7218F91C4547D5"/>
          </w:pPr>
          <w:r w:rsidRPr="001852D3">
            <w:rPr>
              <w:rStyle w:val="a3"/>
              <w:rFonts w:hint="eastAsia"/>
            </w:rPr>
            <w:t xml:space="preserve">　</w:t>
          </w:r>
        </w:p>
      </w:docPartBody>
    </w:docPart>
    <w:docPart>
      <w:docPartPr>
        <w:name w:val="0110393F3CC84054912F8AFEE39B8CDD"/>
        <w:category>
          <w:name w:val="常规"/>
          <w:gallery w:val="placeholder"/>
        </w:category>
        <w:types>
          <w:type w:val="bbPlcHdr"/>
        </w:types>
        <w:behaviors>
          <w:behavior w:val="content"/>
        </w:behaviors>
        <w:guid w:val="{9C9E6DEB-57F2-4FBF-9FFC-A8298B4AA175}"/>
      </w:docPartPr>
      <w:docPartBody>
        <w:p w:rsidR="0043133D" w:rsidRDefault="008D071D" w:rsidP="008D071D">
          <w:pPr>
            <w:pStyle w:val="0110393F3CC84054912F8AFEE39B8CDD"/>
          </w:pPr>
          <w:r w:rsidRPr="00304683">
            <w:rPr>
              <w:rStyle w:val="a3"/>
              <w:rFonts w:hint="eastAsia"/>
              <w:color w:val="333399"/>
              <w:u w:val="single"/>
            </w:rPr>
            <w:t xml:space="preserve">　　　</w:t>
          </w:r>
        </w:p>
      </w:docPartBody>
    </w:docPart>
    <w:docPart>
      <w:docPartPr>
        <w:name w:val="AEACAB8D75F3402BA82F089B95CC0E4B"/>
        <w:category>
          <w:name w:val="常规"/>
          <w:gallery w:val="placeholder"/>
        </w:category>
        <w:types>
          <w:type w:val="bbPlcHdr"/>
        </w:types>
        <w:behaviors>
          <w:behavior w:val="content"/>
        </w:behaviors>
        <w:guid w:val="{B73196AD-32B7-47B8-8671-49CC93EC9581}"/>
      </w:docPartPr>
      <w:docPartBody>
        <w:p w:rsidR="0043133D" w:rsidRDefault="008D071D" w:rsidP="008D071D">
          <w:pPr>
            <w:pStyle w:val="AEACAB8D75F3402BA82F089B95CC0E4B"/>
          </w:pPr>
          <w:r w:rsidRPr="00304683">
            <w:rPr>
              <w:rStyle w:val="a3"/>
              <w:rFonts w:hint="eastAsia"/>
              <w:color w:val="333399"/>
              <w:u w:val="single"/>
            </w:rPr>
            <w:t xml:space="preserve">　　　</w:t>
          </w:r>
        </w:p>
      </w:docPartBody>
    </w:docPart>
    <w:docPart>
      <w:docPartPr>
        <w:name w:val="8F2E7E5D8D0946E38D8A3B752F4C24B6"/>
        <w:category>
          <w:name w:val="常规"/>
          <w:gallery w:val="placeholder"/>
        </w:category>
        <w:types>
          <w:type w:val="bbPlcHdr"/>
        </w:types>
        <w:behaviors>
          <w:behavior w:val="content"/>
        </w:behaviors>
        <w:guid w:val="{F38DC406-A2A0-4ACB-B7A6-071F8B9CB9A1}"/>
      </w:docPartPr>
      <w:docPartBody>
        <w:p w:rsidR="0043133D" w:rsidRDefault="008D071D" w:rsidP="008D071D">
          <w:pPr>
            <w:pStyle w:val="8F2E7E5D8D0946E38D8A3B752F4C24B6"/>
          </w:pPr>
          <w:r w:rsidRPr="00304683">
            <w:rPr>
              <w:rStyle w:val="a3"/>
              <w:rFonts w:hint="eastAsia"/>
              <w:color w:val="333399"/>
              <w:u w:val="single"/>
            </w:rPr>
            <w:t xml:space="preserve">　　　</w:t>
          </w:r>
        </w:p>
      </w:docPartBody>
    </w:docPart>
    <w:docPart>
      <w:docPartPr>
        <w:name w:val="3884D31C33F84F179F1F84C9067E062C"/>
        <w:category>
          <w:name w:val="常规"/>
          <w:gallery w:val="placeholder"/>
        </w:category>
        <w:types>
          <w:type w:val="bbPlcHdr"/>
        </w:types>
        <w:behaviors>
          <w:behavior w:val="content"/>
        </w:behaviors>
        <w:guid w:val="{70F7B560-F63D-4FBA-850B-6A1CC8BCF596}"/>
      </w:docPartPr>
      <w:docPartBody>
        <w:p w:rsidR="0043133D" w:rsidRDefault="008D071D" w:rsidP="008D071D">
          <w:pPr>
            <w:pStyle w:val="3884D31C33F84F179F1F84C9067E062C"/>
          </w:pPr>
          <w:r w:rsidRPr="00304683">
            <w:rPr>
              <w:rStyle w:val="a3"/>
              <w:rFonts w:hint="eastAsia"/>
              <w:color w:val="333399"/>
              <w:u w:val="single"/>
            </w:rPr>
            <w:t xml:space="preserve">　　　</w:t>
          </w:r>
        </w:p>
      </w:docPartBody>
    </w:docPart>
    <w:docPart>
      <w:docPartPr>
        <w:name w:val="BB07695941B04155BF036552349FEE62"/>
        <w:category>
          <w:name w:val="常规"/>
          <w:gallery w:val="placeholder"/>
        </w:category>
        <w:types>
          <w:type w:val="bbPlcHdr"/>
        </w:types>
        <w:behaviors>
          <w:behavior w:val="content"/>
        </w:behaviors>
        <w:guid w:val="{25BDFC27-82FF-488A-95F8-2D4458BC6144}"/>
      </w:docPartPr>
      <w:docPartBody>
        <w:p w:rsidR="007C0CC0" w:rsidRDefault="0043133D" w:rsidP="0043133D">
          <w:pPr>
            <w:pStyle w:val="BB07695941B04155BF036552349FEE62"/>
          </w:pPr>
          <w:r w:rsidRPr="00304683">
            <w:rPr>
              <w:rStyle w:val="a3"/>
              <w:rFonts w:hint="eastAsia"/>
              <w:color w:val="333399"/>
              <w:u w:val="single"/>
            </w:rPr>
            <w:t xml:space="preserve">　　　</w:t>
          </w:r>
        </w:p>
      </w:docPartBody>
    </w:docPart>
    <w:docPart>
      <w:docPartPr>
        <w:name w:val="7F8005D5393F401EBC59BC47BF1EE202"/>
        <w:category>
          <w:name w:val="常规"/>
          <w:gallery w:val="placeholder"/>
        </w:category>
        <w:types>
          <w:type w:val="bbPlcHdr"/>
        </w:types>
        <w:behaviors>
          <w:behavior w:val="content"/>
        </w:behaviors>
        <w:guid w:val="{A7CF8695-0B31-4943-83A5-7160AFB39A86}"/>
      </w:docPartPr>
      <w:docPartBody>
        <w:p w:rsidR="007C0CC0" w:rsidRDefault="0043133D" w:rsidP="0043133D">
          <w:pPr>
            <w:pStyle w:val="7F8005D5393F401EBC59BC47BF1EE202"/>
          </w:pPr>
          <w:r w:rsidRPr="00304683">
            <w:rPr>
              <w:rStyle w:val="a3"/>
              <w:rFonts w:hint="eastAsia"/>
              <w:color w:val="333399"/>
              <w:u w:val="single"/>
            </w:rPr>
            <w:t xml:space="preserve">　　　</w:t>
          </w:r>
        </w:p>
      </w:docPartBody>
    </w:docPart>
    <w:docPart>
      <w:docPartPr>
        <w:name w:val="B9D8E082501D428690AA250DD24FCBAB"/>
        <w:category>
          <w:name w:val="常规"/>
          <w:gallery w:val="placeholder"/>
        </w:category>
        <w:types>
          <w:type w:val="bbPlcHdr"/>
        </w:types>
        <w:behaviors>
          <w:behavior w:val="content"/>
        </w:behaviors>
        <w:guid w:val="{9F22BFC0-9C10-4848-AE80-B0FCE6434256}"/>
      </w:docPartPr>
      <w:docPartBody>
        <w:p w:rsidR="007C0CC0" w:rsidRDefault="0043133D" w:rsidP="0043133D">
          <w:pPr>
            <w:pStyle w:val="B9D8E082501D428690AA250DD24FCBAB"/>
          </w:pPr>
          <w:r w:rsidRPr="001852D3">
            <w:rPr>
              <w:rStyle w:val="a3"/>
              <w:rFonts w:hint="eastAsia"/>
              <w:color w:val="333399"/>
              <w:u w:val="single"/>
            </w:rPr>
            <w:t xml:space="preserve">　　　</w:t>
          </w:r>
        </w:p>
      </w:docPartBody>
    </w:docPart>
    <w:docPart>
      <w:docPartPr>
        <w:name w:val="4CB26EECAF13408F909C94F7F683EC5C"/>
        <w:category>
          <w:name w:val="常规"/>
          <w:gallery w:val="placeholder"/>
        </w:category>
        <w:types>
          <w:type w:val="bbPlcHdr"/>
        </w:types>
        <w:behaviors>
          <w:behavior w:val="content"/>
        </w:behaviors>
        <w:guid w:val="{B56EEED6-9BED-467E-8B07-9500B85A8690}"/>
      </w:docPartPr>
      <w:docPartBody>
        <w:p w:rsidR="0058532C" w:rsidRDefault="007C0CC0" w:rsidP="007C0CC0">
          <w:pPr>
            <w:pStyle w:val="4CB26EECAF13408F909C94F7F683EC5C"/>
          </w:pPr>
          <w:r w:rsidRPr="00304683">
            <w:rPr>
              <w:rStyle w:val="a3"/>
              <w:rFonts w:hint="eastAsia"/>
              <w:color w:val="333399"/>
              <w:u w:val="single"/>
            </w:rPr>
            <w:t xml:space="preserve">　　　</w:t>
          </w:r>
        </w:p>
      </w:docPartBody>
    </w:docPart>
    <w:docPart>
      <w:docPartPr>
        <w:name w:val="26293DF15E8440F4ABDEAFC0A3C93CBF"/>
        <w:category>
          <w:name w:val="常规"/>
          <w:gallery w:val="placeholder"/>
        </w:category>
        <w:types>
          <w:type w:val="bbPlcHdr"/>
        </w:types>
        <w:behaviors>
          <w:behavior w:val="content"/>
        </w:behaviors>
        <w:guid w:val="{378A9A01-2550-4486-86CE-0FC8D37D4B4F}"/>
      </w:docPartPr>
      <w:docPartBody>
        <w:p w:rsidR="00CF7EFE" w:rsidRDefault="00FE1578" w:rsidP="00FE1578">
          <w:pPr>
            <w:pStyle w:val="26293DF15E8440F4ABDEAFC0A3C93CBF"/>
          </w:pPr>
          <w:r w:rsidRPr="00304683">
            <w:rPr>
              <w:rStyle w:val="a3"/>
              <w:rFonts w:hint="eastAsia"/>
              <w:color w:val="333399"/>
              <w:u w:val="single"/>
            </w:rPr>
            <w:t xml:space="preserve">　　　</w:t>
          </w:r>
        </w:p>
      </w:docPartBody>
    </w:docPart>
    <w:docPart>
      <w:docPartPr>
        <w:name w:val="2B48178293814F7FBB407766F23BEB6F"/>
        <w:category>
          <w:name w:val="常规"/>
          <w:gallery w:val="placeholder"/>
        </w:category>
        <w:types>
          <w:type w:val="bbPlcHdr"/>
        </w:types>
        <w:behaviors>
          <w:behavior w:val="content"/>
        </w:behaviors>
        <w:guid w:val="{0E44E8CD-00DD-4109-9F13-1E7F2B07FAB6}"/>
      </w:docPartPr>
      <w:docPartBody>
        <w:p w:rsidR="00531B7B" w:rsidRDefault="00000000">
          <w:pPr>
            <w:pStyle w:val="2B48178293814F7FBB407766F23BEB6F"/>
          </w:pPr>
          <w:r w:rsidRPr="00304683">
            <w:rPr>
              <w:rStyle w:val="a3"/>
              <w:rFonts w:hint="eastAsia"/>
              <w:color w:val="333399"/>
              <w:u w:val="single"/>
            </w:rPr>
            <w:t xml:space="preserve">　　　</w:t>
          </w:r>
        </w:p>
      </w:docPartBody>
    </w:docPart>
    <w:docPart>
      <w:docPartPr>
        <w:name w:val="9ECEB7BA7B0345EAB967869531ACED6E"/>
        <w:category>
          <w:name w:val="常规"/>
          <w:gallery w:val="placeholder"/>
        </w:category>
        <w:types>
          <w:type w:val="bbPlcHdr"/>
        </w:types>
        <w:behaviors>
          <w:behavior w:val="content"/>
        </w:behaviors>
        <w:guid w:val="{7EB46595-ADBE-4B1F-B1A2-0E168D0DD9D7}"/>
      </w:docPartPr>
      <w:docPartBody>
        <w:p w:rsidR="00531B7B" w:rsidRDefault="00000000">
          <w:pPr>
            <w:pStyle w:val="9ECEB7BA7B0345EAB967869531ACED6E"/>
          </w:pPr>
          <w:r>
            <w:rPr>
              <w:rStyle w:val="a3"/>
              <w:rFonts w:hint="eastAsia"/>
              <w:color w:val="333399"/>
              <w:u w:val="single"/>
            </w:rPr>
            <w:t xml:space="preserve">　　　</w:t>
          </w:r>
        </w:p>
      </w:docPartBody>
    </w:docPart>
    <w:docPart>
      <w:docPartPr>
        <w:name w:val="BD22761042B8472293E1568C31AF6894"/>
        <w:category>
          <w:name w:val="常规"/>
          <w:gallery w:val="placeholder"/>
        </w:category>
        <w:types>
          <w:type w:val="bbPlcHdr"/>
        </w:types>
        <w:behaviors>
          <w:behavior w:val="content"/>
        </w:behaviors>
        <w:guid w:val="{A3FE17B8-DB5C-44B6-BE76-C802F20E1855}"/>
      </w:docPartPr>
      <w:docPartBody>
        <w:p w:rsidR="00652C7F" w:rsidRDefault="00531B7B" w:rsidP="00531B7B">
          <w:pPr>
            <w:pStyle w:val="BD22761042B8472293E1568C31AF6894"/>
          </w:pPr>
          <w:r w:rsidRPr="00304683">
            <w:rPr>
              <w:rStyle w:val="a3"/>
              <w:rFonts w:hint="eastAsia"/>
              <w:color w:val="333399"/>
              <w:u w:val="single"/>
            </w:rPr>
            <w:t xml:space="preserve">　　　</w:t>
          </w:r>
        </w:p>
      </w:docPartBody>
    </w:docPart>
    <w:docPart>
      <w:docPartPr>
        <w:name w:val="8475B71A940E4E60A3F5F914F4321C47"/>
        <w:category>
          <w:name w:val="常规"/>
          <w:gallery w:val="placeholder"/>
        </w:category>
        <w:types>
          <w:type w:val="bbPlcHdr"/>
        </w:types>
        <w:behaviors>
          <w:behavior w:val="content"/>
        </w:behaviors>
        <w:guid w:val="{898F5241-DE35-4D20-9EE8-28A899AC5DC9}"/>
      </w:docPartPr>
      <w:docPartBody>
        <w:p w:rsidR="008F6C4A" w:rsidRDefault="00652C7F" w:rsidP="00652C7F">
          <w:pPr>
            <w:pStyle w:val="8475B71A940E4E60A3F5F914F4321C47"/>
          </w:pPr>
          <w:r w:rsidRPr="00304683">
            <w:rPr>
              <w:rStyle w:val="a3"/>
              <w:rFonts w:hint="eastAsia"/>
              <w:color w:val="333399"/>
              <w:u w:val="single"/>
            </w:rPr>
            <w:t xml:space="preserve">　　　</w:t>
          </w:r>
        </w:p>
      </w:docPartBody>
    </w:docPart>
    <w:docPart>
      <w:docPartPr>
        <w:name w:val="82C0CFCA06F44815A355D98018C3653D"/>
        <w:category>
          <w:name w:val="常规"/>
          <w:gallery w:val="placeholder"/>
        </w:category>
        <w:types>
          <w:type w:val="bbPlcHdr"/>
        </w:types>
        <w:behaviors>
          <w:behavior w:val="content"/>
        </w:behaviors>
        <w:guid w:val="{BA879DD5-D5A1-467B-9FC0-B46819EF1147}"/>
      </w:docPartPr>
      <w:docPartBody>
        <w:p w:rsidR="008F6C4A" w:rsidRDefault="00652C7F" w:rsidP="00652C7F">
          <w:pPr>
            <w:pStyle w:val="82C0CFCA06F44815A355D98018C3653D"/>
          </w:pPr>
          <w:r w:rsidRPr="00304683">
            <w:rPr>
              <w:rStyle w:val="a3"/>
              <w:rFonts w:hint="eastAsia"/>
              <w:color w:val="333399"/>
              <w:u w:val="single"/>
            </w:rPr>
            <w:t xml:space="preserve">　　　</w:t>
          </w:r>
        </w:p>
      </w:docPartBody>
    </w:docPart>
    <w:docPart>
      <w:docPartPr>
        <w:name w:val="3E0B3B3FFD9F4593AA4B918DA532D127"/>
        <w:category>
          <w:name w:val="常规"/>
          <w:gallery w:val="placeholder"/>
        </w:category>
        <w:types>
          <w:type w:val="bbPlcHdr"/>
        </w:types>
        <w:behaviors>
          <w:behavior w:val="content"/>
        </w:behaviors>
        <w:guid w:val="{6EB2E3D2-90EB-4F11-84E8-B958C0E278FA}"/>
      </w:docPartPr>
      <w:docPartBody>
        <w:p w:rsidR="008F6C4A" w:rsidRDefault="00652C7F" w:rsidP="00652C7F">
          <w:pPr>
            <w:pStyle w:val="3E0B3B3FFD9F4593AA4B918DA532D127"/>
          </w:pPr>
          <w:r w:rsidRPr="00304683">
            <w:rPr>
              <w:rStyle w:val="a3"/>
              <w:rFonts w:hint="eastAsia"/>
              <w:color w:val="333399"/>
              <w:u w:val="single"/>
            </w:rPr>
            <w:t xml:space="preserve">　　　</w:t>
          </w:r>
        </w:p>
      </w:docPartBody>
    </w:docPart>
    <w:docPart>
      <w:docPartPr>
        <w:name w:val="7A713C8B1D744D8284C2B563654A7B4B"/>
        <w:category>
          <w:name w:val="常规"/>
          <w:gallery w:val="placeholder"/>
        </w:category>
        <w:types>
          <w:type w:val="bbPlcHdr"/>
        </w:types>
        <w:behaviors>
          <w:behavior w:val="content"/>
        </w:behaviors>
        <w:guid w:val="{AF08CE21-D679-4554-B6AD-52F822C371C2}"/>
      </w:docPartPr>
      <w:docPartBody>
        <w:p w:rsidR="00266AB0" w:rsidRDefault="006B5FB1" w:rsidP="006B5FB1">
          <w:pPr>
            <w:pStyle w:val="7A713C8B1D744D8284C2B563654A7B4B"/>
          </w:pPr>
          <w:r w:rsidRPr="00304683">
            <w:rPr>
              <w:rStyle w:val="a3"/>
              <w:rFonts w:hint="eastAsia"/>
              <w:color w:val="333399"/>
              <w:u w:val="single"/>
            </w:rPr>
            <w:t xml:space="preserve">　　　</w:t>
          </w:r>
        </w:p>
      </w:docPartBody>
    </w:docPart>
    <w:docPart>
      <w:docPartPr>
        <w:name w:val="CE298CFE5BE2411BAF893C776905EE7C"/>
        <w:category>
          <w:name w:val="常规"/>
          <w:gallery w:val="placeholder"/>
        </w:category>
        <w:types>
          <w:type w:val="bbPlcHdr"/>
        </w:types>
        <w:behaviors>
          <w:behavior w:val="content"/>
        </w:behaviors>
        <w:guid w:val="{82C34264-D9FC-4C89-BBE2-96CC4F30871E}"/>
      </w:docPartPr>
      <w:docPartBody>
        <w:p w:rsidR="00266AB0" w:rsidRDefault="006B5FB1" w:rsidP="006B5FB1">
          <w:pPr>
            <w:pStyle w:val="CE298CFE5BE2411BAF893C776905EE7C"/>
          </w:pPr>
          <w:r w:rsidRPr="00304683">
            <w:rPr>
              <w:rStyle w:val="a3"/>
              <w:rFonts w:hint="eastAsia"/>
              <w:color w:val="333399"/>
              <w:u w:val="single"/>
            </w:rPr>
            <w:t xml:space="preserve">　　　</w:t>
          </w:r>
        </w:p>
      </w:docPartBody>
    </w:docPart>
    <w:docPart>
      <w:docPartPr>
        <w:name w:val="77D14AF1097B47779BAEEE905AA9097C"/>
        <w:category>
          <w:name w:val="常规"/>
          <w:gallery w:val="placeholder"/>
        </w:category>
        <w:types>
          <w:type w:val="bbPlcHdr"/>
        </w:types>
        <w:behaviors>
          <w:behavior w:val="content"/>
        </w:behaviors>
        <w:guid w:val="{32DE5469-5C69-4D52-8F88-CAF8EAF9B568}"/>
      </w:docPartPr>
      <w:docPartBody>
        <w:p w:rsidR="00266AB0" w:rsidRDefault="006B5FB1" w:rsidP="006B5FB1">
          <w:pPr>
            <w:pStyle w:val="77D14AF1097B47779BAEEE905AA9097C"/>
          </w:pPr>
          <w:r w:rsidRPr="00304683">
            <w:rPr>
              <w:rStyle w:val="a3"/>
              <w:rFonts w:hint="eastAsia"/>
              <w:color w:val="333399"/>
              <w:u w:val="single"/>
            </w:rPr>
            <w:t xml:space="preserve">　　　</w:t>
          </w:r>
        </w:p>
      </w:docPartBody>
    </w:docPart>
    <w:docPart>
      <w:docPartPr>
        <w:name w:val="92449BEA5CC942BBBF91781F255F84A6"/>
        <w:category>
          <w:name w:val="常规"/>
          <w:gallery w:val="placeholder"/>
        </w:category>
        <w:types>
          <w:type w:val="bbPlcHdr"/>
        </w:types>
        <w:behaviors>
          <w:behavior w:val="content"/>
        </w:behaviors>
        <w:guid w:val="{DF679FB4-369E-46DD-8EEF-BE64F7065BDC}"/>
      </w:docPartPr>
      <w:docPartBody>
        <w:p w:rsidR="00266AB0" w:rsidRDefault="006B5FB1" w:rsidP="006B5FB1">
          <w:pPr>
            <w:pStyle w:val="92449BEA5CC942BBBF91781F255F84A6"/>
          </w:pPr>
          <w:r w:rsidRPr="00304683">
            <w:rPr>
              <w:rStyle w:val="a3"/>
              <w:rFonts w:hint="eastAsia"/>
              <w:color w:val="333399"/>
              <w:u w:val="single"/>
            </w:rPr>
            <w:t xml:space="preserve">　　　</w:t>
          </w:r>
        </w:p>
      </w:docPartBody>
    </w:docPart>
    <w:docPart>
      <w:docPartPr>
        <w:name w:val="3B111A5F95E24830BF671575EE8613FE"/>
        <w:category>
          <w:name w:val="常规"/>
          <w:gallery w:val="placeholder"/>
        </w:category>
        <w:types>
          <w:type w:val="bbPlcHdr"/>
        </w:types>
        <w:behaviors>
          <w:behavior w:val="content"/>
        </w:behaviors>
        <w:guid w:val="{086AB6F3-5B55-404C-8E26-E972409F0A6D}"/>
      </w:docPartPr>
      <w:docPartBody>
        <w:p w:rsidR="00266AB0" w:rsidRDefault="006B5FB1" w:rsidP="006B5FB1">
          <w:pPr>
            <w:pStyle w:val="3B111A5F95E24830BF671575EE8613FE"/>
          </w:pPr>
          <w:r w:rsidRPr="00304683">
            <w:rPr>
              <w:rStyle w:val="a3"/>
              <w:rFonts w:hint="eastAsia"/>
              <w:color w:val="333399"/>
              <w:u w:val="single"/>
            </w:rPr>
            <w:t xml:space="preserve">　　　</w:t>
          </w:r>
        </w:p>
      </w:docPartBody>
    </w:docPart>
    <w:docPart>
      <w:docPartPr>
        <w:name w:val="988F6597E33445DBBBF14C16C93C2065"/>
        <w:category>
          <w:name w:val="常规"/>
          <w:gallery w:val="placeholder"/>
        </w:category>
        <w:types>
          <w:type w:val="bbPlcHdr"/>
        </w:types>
        <w:behaviors>
          <w:behavior w:val="content"/>
        </w:behaviors>
        <w:guid w:val="{8D1F0FA1-F7F3-455F-985C-E20A19F634BE}"/>
      </w:docPartPr>
      <w:docPartBody>
        <w:p w:rsidR="00266AB0" w:rsidRDefault="006B5FB1" w:rsidP="006B5FB1">
          <w:pPr>
            <w:pStyle w:val="988F6597E33445DBBBF14C16C93C2065"/>
          </w:pPr>
          <w:r w:rsidRPr="00304683">
            <w:rPr>
              <w:rStyle w:val="a3"/>
              <w:rFonts w:hint="eastAsia"/>
              <w:color w:val="333399"/>
              <w:u w:val="single"/>
            </w:rPr>
            <w:t xml:space="preserve">　　　</w:t>
          </w:r>
        </w:p>
      </w:docPartBody>
    </w:docPart>
    <w:docPart>
      <w:docPartPr>
        <w:name w:val="F6B1FE64706C44F38C5E66C9189BDE4D"/>
        <w:category>
          <w:name w:val="常规"/>
          <w:gallery w:val="placeholder"/>
        </w:category>
        <w:types>
          <w:type w:val="bbPlcHdr"/>
        </w:types>
        <w:behaviors>
          <w:behavior w:val="content"/>
        </w:behaviors>
        <w:guid w:val="{DA2C2F69-FD54-4C50-8EDB-AEB5985FC3A8}"/>
      </w:docPartPr>
      <w:docPartBody>
        <w:p w:rsidR="00266AB0" w:rsidRDefault="006B5FB1" w:rsidP="006B5FB1">
          <w:pPr>
            <w:pStyle w:val="F6B1FE64706C44F38C5E66C9189BDE4D"/>
          </w:pPr>
          <w:r w:rsidRPr="00304683">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940D2A91-1ADB-4FCC-8EC7-C9DE70C6CFBF}"/>
      </w:docPartPr>
      <w:docPartBody>
        <w:p w:rsidR="00BC410C" w:rsidRDefault="00021BF3">
          <w:r w:rsidRPr="00F94334">
            <w:rPr>
              <w:rStyle w:val="a3"/>
              <w:rFonts w:hint="eastAsia"/>
            </w:rPr>
            <w:t>单击或点击此处输入文字。</w:t>
          </w:r>
        </w:p>
      </w:docPartBody>
    </w:docPart>
    <w:docPart>
      <w:docPartPr>
        <w:name w:val="2F10D27828F54BACADC32936F8A470AA"/>
        <w:category>
          <w:name w:val="常规"/>
          <w:gallery w:val="placeholder"/>
        </w:category>
        <w:types>
          <w:type w:val="bbPlcHdr"/>
        </w:types>
        <w:behaviors>
          <w:behavior w:val="content"/>
        </w:behaviors>
        <w:guid w:val="{7BD72F24-23C8-4F84-9D02-848EE1821BC5}"/>
      </w:docPartPr>
      <w:docPartBody>
        <w:p w:rsidR="00C61968" w:rsidRDefault="000923AE" w:rsidP="000923AE">
          <w:pPr>
            <w:pStyle w:val="2F10D27828F54BACADC32936F8A470AA"/>
          </w:pPr>
          <w:r w:rsidRPr="00304683">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charset w:val="88"/>
    <w:family w:val="auto"/>
    <w:pitch w:val="default"/>
    <w:sig w:usb0="00000001" w:usb1="08080000" w:usb2="00000010" w:usb3="00000000" w:csb0="00100000" w:csb1="00000000"/>
  </w:font>
  <w:font w:name="仿宋_GB2312">
    <w:altName w:val="微软雅黑"/>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6ED"/>
    <w:rsid w:val="0000588D"/>
    <w:rsid w:val="000076B4"/>
    <w:rsid w:val="00007ACF"/>
    <w:rsid w:val="00007CFD"/>
    <w:rsid w:val="00010370"/>
    <w:rsid w:val="00010420"/>
    <w:rsid w:val="00010558"/>
    <w:rsid w:val="00011E75"/>
    <w:rsid w:val="000120DB"/>
    <w:rsid w:val="00012653"/>
    <w:rsid w:val="0001297A"/>
    <w:rsid w:val="00012C61"/>
    <w:rsid w:val="00013B71"/>
    <w:rsid w:val="00016D6C"/>
    <w:rsid w:val="00020357"/>
    <w:rsid w:val="000211F7"/>
    <w:rsid w:val="0002197F"/>
    <w:rsid w:val="00021BC4"/>
    <w:rsid w:val="00021BF3"/>
    <w:rsid w:val="00021D68"/>
    <w:rsid w:val="000234EA"/>
    <w:rsid w:val="0002361B"/>
    <w:rsid w:val="000236A0"/>
    <w:rsid w:val="0002605F"/>
    <w:rsid w:val="00030279"/>
    <w:rsid w:val="00032504"/>
    <w:rsid w:val="00032ECB"/>
    <w:rsid w:val="0003417E"/>
    <w:rsid w:val="00034C17"/>
    <w:rsid w:val="0003500B"/>
    <w:rsid w:val="000353DC"/>
    <w:rsid w:val="0003608F"/>
    <w:rsid w:val="000403D5"/>
    <w:rsid w:val="00042F49"/>
    <w:rsid w:val="00044179"/>
    <w:rsid w:val="00044916"/>
    <w:rsid w:val="00045444"/>
    <w:rsid w:val="00047197"/>
    <w:rsid w:val="00051FA4"/>
    <w:rsid w:val="00053ABC"/>
    <w:rsid w:val="00054D0A"/>
    <w:rsid w:val="00055561"/>
    <w:rsid w:val="00055BDC"/>
    <w:rsid w:val="00061F65"/>
    <w:rsid w:val="00062ED3"/>
    <w:rsid w:val="0006349C"/>
    <w:rsid w:val="00063874"/>
    <w:rsid w:val="00063CC6"/>
    <w:rsid w:val="00064D04"/>
    <w:rsid w:val="0006532F"/>
    <w:rsid w:val="00065B5A"/>
    <w:rsid w:val="000667C2"/>
    <w:rsid w:val="00067105"/>
    <w:rsid w:val="000674E4"/>
    <w:rsid w:val="00067DCC"/>
    <w:rsid w:val="00070ACB"/>
    <w:rsid w:val="00071C74"/>
    <w:rsid w:val="00073371"/>
    <w:rsid w:val="000743A2"/>
    <w:rsid w:val="0007487C"/>
    <w:rsid w:val="00076D57"/>
    <w:rsid w:val="0007717F"/>
    <w:rsid w:val="00082580"/>
    <w:rsid w:val="00083B00"/>
    <w:rsid w:val="00083C63"/>
    <w:rsid w:val="00084E8F"/>
    <w:rsid w:val="00087193"/>
    <w:rsid w:val="0009029E"/>
    <w:rsid w:val="00090B08"/>
    <w:rsid w:val="00091B0E"/>
    <w:rsid w:val="000923AE"/>
    <w:rsid w:val="00092CBB"/>
    <w:rsid w:val="00093BE5"/>
    <w:rsid w:val="00093C40"/>
    <w:rsid w:val="000958C3"/>
    <w:rsid w:val="000A07A6"/>
    <w:rsid w:val="000A1ED8"/>
    <w:rsid w:val="000A2EF2"/>
    <w:rsid w:val="000A5079"/>
    <w:rsid w:val="000A632D"/>
    <w:rsid w:val="000A63E1"/>
    <w:rsid w:val="000A6DCF"/>
    <w:rsid w:val="000B0165"/>
    <w:rsid w:val="000B1E96"/>
    <w:rsid w:val="000B2987"/>
    <w:rsid w:val="000B3464"/>
    <w:rsid w:val="000B375A"/>
    <w:rsid w:val="000B5C82"/>
    <w:rsid w:val="000B5E0D"/>
    <w:rsid w:val="000B6B1C"/>
    <w:rsid w:val="000B6E5C"/>
    <w:rsid w:val="000B76C0"/>
    <w:rsid w:val="000B7F0A"/>
    <w:rsid w:val="000C11C1"/>
    <w:rsid w:val="000C26DD"/>
    <w:rsid w:val="000C5F2F"/>
    <w:rsid w:val="000C600B"/>
    <w:rsid w:val="000D0276"/>
    <w:rsid w:val="000D1066"/>
    <w:rsid w:val="000D2323"/>
    <w:rsid w:val="000D3D3C"/>
    <w:rsid w:val="000D5005"/>
    <w:rsid w:val="000E37AA"/>
    <w:rsid w:val="000E5FF1"/>
    <w:rsid w:val="000E6959"/>
    <w:rsid w:val="000E701E"/>
    <w:rsid w:val="000E7654"/>
    <w:rsid w:val="000E7B4D"/>
    <w:rsid w:val="000F147D"/>
    <w:rsid w:val="000F3B57"/>
    <w:rsid w:val="000F41A3"/>
    <w:rsid w:val="000F440D"/>
    <w:rsid w:val="000F5144"/>
    <w:rsid w:val="000F527F"/>
    <w:rsid w:val="000F70C0"/>
    <w:rsid w:val="000F76A7"/>
    <w:rsid w:val="000F7B0F"/>
    <w:rsid w:val="001029A8"/>
    <w:rsid w:val="00103415"/>
    <w:rsid w:val="00103D62"/>
    <w:rsid w:val="00103FA8"/>
    <w:rsid w:val="00104879"/>
    <w:rsid w:val="00105328"/>
    <w:rsid w:val="00105693"/>
    <w:rsid w:val="001061D4"/>
    <w:rsid w:val="00107EAF"/>
    <w:rsid w:val="00110AE1"/>
    <w:rsid w:val="001124AB"/>
    <w:rsid w:val="001127EE"/>
    <w:rsid w:val="00114109"/>
    <w:rsid w:val="001160EB"/>
    <w:rsid w:val="00117118"/>
    <w:rsid w:val="00120BE3"/>
    <w:rsid w:val="00122BB8"/>
    <w:rsid w:val="00123C52"/>
    <w:rsid w:val="0012740D"/>
    <w:rsid w:val="0012741E"/>
    <w:rsid w:val="001279CA"/>
    <w:rsid w:val="00131D2F"/>
    <w:rsid w:val="00132E0F"/>
    <w:rsid w:val="00133739"/>
    <w:rsid w:val="00140824"/>
    <w:rsid w:val="0014233D"/>
    <w:rsid w:val="00142460"/>
    <w:rsid w:val="00142487"/>
    <w:rsid w:val="00142AC6"/>
    <w:rsid w:val="00142BBE"/>
    <w:rsid w:val="00142C80"/>
    <w:rsid w:val="00143C74"/>
    <w:rsid w:val="00144295"/>
    <w:rsid w:val="0014577A"/>
    <w:rsid w:val="001516EC"/>
    <w:rsid w:val="00151EE9"/>
    <w:rsid w:val="001533FB"/>
    <w:rsid w:val="00155B0D"/>
    <w:rsid w:val="00155B88"/>
    <w:rsid w:val="00156761"/>
    <w:rsid w:val="00157128"/>
    <w:rsid w:val="00157170"/>
    <w:rsid w:val="00157EC8"/>
    <w:rsid w:val="00160520"/>
    <w:rsid w:val="00164372"/>
    <w:rsid w:val="001728A6"/>
    <w:rsid w:val="00172F92"/>
    <w:rsid w:val="00172F9D"/>
    <w:rsid w:val="00173E94"/>
    <w:rsid w:val="0017705F"/>
    <w:rsid w:val="001812E2"/>
    <w:rsid w:val="00181730"/>
    <w:rsid w:val="00183634"/>
    <w:rsid w:val="00184506"/>
    <w:rsid w:val="001850A3"/>
    <w:rsid w:val="0018593C"/>
    <w:rsid w:val="001860B6"/>
    <w:rsid w:val="00186ABA"/>
    <w:rsid w:val="001872D9"/>
    <w:rsid w:val="00190BFB"/>
    <w:rsid w:val="00191ED7"/>
    <w:rsid w:val="00192656"/>
    <w:rsid w:val="00192AB1"/>
    <w:rsid w:val="001940A4"/>
    <w:rsid w:val="001967D6"/>
    <w:rsid w:val="00196E5B"/>
    <w:rsid w:val="001A3135"/>
    <w:rsid w:val="001A3FF1"/>
    <w:rsid w:val="001A4390"/>
    <w:rsid w:val="001A5C0B"/>
    <w:rsid w:val="001A6392"/>
    <w:rsid w:val="001A6ECA"/>
    <w:rsid w:val="001A79B6"/>
    <w:rsid w:val="001A7EBE"/>
    <w:rsid w:val="001B0779"/>
    <w:rsid w:val="001B1217"/>
    <w:rsid w:val="001B17E0"/>
    <w:rsid w:val="001B182A"/>
    <w:rsid w:val="001B2804"/>
    <w:rsid w:val="001B2FBB"/>
    <w:rsid w:val="001B3DB4"/>
    <w:rsid w:val="001B64A1"/>
    <w:rsid w:val="001C0932"/>
    <w:rsid w:val="001C18E2"/>
    <w:rsid w:val="001C2062"/>
    <w:rsid w:val="001C2312"/>
    <w:rsid w:val="001C319A"/>
    <w:rsid w:val="001C3593"/>
    <w:rsid w:val="001C5881"/>
    <w:rsid w:val="001D3DF5"/>
    <w:rsid w:val="001E0886"/>
    <w:rsid w:val="001E2A87"/>
    <w:rsid w:val="001E41DB"/>
    <w:rsid w:val="001E4A2E"/>
    <w:rsid w:val="001E659F"/>
    <w:rsid w:val="001E7AC2"/>
    <w:rsid w:val="001F3623"/>
    <w:rsid w:val="001F5095"/>
    <w:rsid w:val="001F792E"/>
    <w:rsid w:val="001F7AEB"/>
    <w:rsid w:val="00201E15"/>
    <w:rsid w:val="00202BF5"/>
    <w:rsid w:val="00203591"/>
    <w:rsid w:val="0020502D"/>
    <w:rsid w:val="00205382"/>
    <w:rsid w:val="002107B2"/>
    <w:rsid w:val="00211EFC"/>
    <w:rsid w:val="0021635E"/>
    <w:rsid w:val="002203AB"/>
    <w:rsid w:val="00221373"/>
    <w:rsid w:val="00221C98"/>
    <w:rsid w:val="0022402B"/>
    <w:rsid w:val="00232189"/>
    <w:rsid w:val="00235779"/>
    <w:rsid w:val="00235A03"/>
    <w:rsid w:val="00236B67"/>
    <w:rsid w:val="00237E37"/>
    <w:rsid w:val="00240BD1"/>
    <w:rsid w:val="00240E59"/>
    <w:rsid w:val="00240E86"/>
    <w:rsid w:val="002424E5"/>
    <w:rsid w:val="00245286"/>
    <w:rsid w:val="00245E71"/>
    <w:rsid w:val="00252183"/>
    <w:rsid w:val="00252D04"/>
    <w:rsid w:val="00255510"/>
    <w:rsid w:val="00256FFA"/>
    <w:rsid w:val="00261363"/>
    <w:rsid w:val="00262DE3"/>
    <w:rsid w:val="00263D14"/>
    <w:rsid w:val="00263EBB"/>
    <w:rsid w:val="00266AB0"/>
    <w:rsid w:val="00267287"/>
    <w:rsid w:val="00267486"/>
    <w:rsid w:val="00267758"/>
    <w:rsid w:val="00272B6A"/>
    <w:rsid w:val="002743C3"/>
    <w:rsid w:val="002773A4"/>
    <w:rsid w:val="00277FB1"/>
    <w:rsid w:val="002806A5"/>
    <w:rsid w:val="00282709"/>
    <w:rsid w:val="00282807"/>
    <w:rsid w:val="00283C4E"/>
    <w:rsid w:val="0028759F"/>
    <w:rsid w:val="002910AB"/>
    <w:rsid w:val="00291691"/>
    <w:rsid w:val="0029327C"/>
    <w:rsid w:val="002939B4"/>
    <w:rsid w:val="00293FEC"/>
    <w:rsid w:val="00294CBD"/>
    <w:rsid w:val="00295B2D"/>
    <w:rsid w:val="002964A2"/>
    <w:rsid w:val="00296AA3"/>
    <w:rsid w:val="002A02B6"/>
    <w:rsid w:val="002A133C"/>
    <w:rsid w:val="002A1B3D"/>
    <w:rsid w:val="002A29E2"/>
    <w:rsid w:val="002A3115"/>
    <w:rsid w:val="002A3D43"/>
    <w:rsid w:val="002A7795"/>
    <w:rsid w:val="002B0A2C"/>
    <w:rsid w:val="002B4C4B"/>
    <w:rsid w:val="002B51B1"/>
    <w:rsid w:val="002C052B"/>
    <w:rsid w:val="002C1384"/>
    <w:rsid w:val="002C1FA8"/>
    <w:rsid w:val="002C4B91"/>
    <w:rsid w:val="002C4EDD"/>
    <w:rsid w:val="002C60AD"/>
    <w:rsid w:val="002C74B0"/>
    <w:rsid w:val="002C7F45"/>
    <w:rsid w:val="002D0B31"/>
    <w:rsid w:val="002D1456"/>
    <w:rsid w:val="002D2464"/>
    <w:rsid w:val="002D24AC"/>
    <w:rsid w:val="002D36DA"/>
    <w:rsid w:val="002D3778"/>
    <w:rsid w:val="002D3BBC"/>
    <w:rsid w:val="002D45B4"/>
    <w:rsid w:val="002D4B62"/>
    <w:rsid w:val="002D539C"/>
    <w:rsid w:val="002D5902"/>
    <w:rsid w:val="002D6EFF"/>
    <w:rsid w:val="002D76CF"/>
    <w:rsid w:val="002E2BCE"/>
    <w:rsid w:val="002E5050"/>
    <w:rsid w:val="002E52A1"/>
    <w:rsid w:val="002F0D46"/>
    <w:rsid w:val="002F2CFA"/>
    <w:rsid w:val="002F5423"/>
    <w:rsid w:val="002F77BF"/>
    <w:rsid w:val="00300265"/>
    <w:rsid w:val="0030275E"/>
    <w:rsid w:val="00302990"/>
    <w:rsid w:val="00304B0C"/>
    <w:rsid w:val="003076E0"/>
    <w:rsid w:val="003107C9"/>
    <w:rsid w:val="00311067"/>
    <w:rsid w:val="00311281"/>
    <w:rsid w:val="00312F3E"/>
    <w:rsid w:val="003145A5"/>
    <w:rsid w:val="003161CE"/>
    <w:rsid w:val="0031780B"/>
    <w:rsid w:val="00317AFF"/>
    <w:rsid w:val="00321D6D"/>
    <w:rsid w:val="003262C7"/>
    <w:rsid w:val="00326AAF"/>
    <w:rsid w:val="00326ECB"/>
    <w:rsid w:val="00330444"/>
    <w:rsid w:val="00331404"/>
    <w:rsid w:val="00331507"/>
    <w:rsid w:val="00331BC5"/>
    <w:rsid w:val="003333AF"/>
    <w:rsid w:val="003348B5"/>
    <w:rsid w:val="00334A8D"/>
    <w:rsid w:val="003352A9"/>
    <w:rsid w:val="00335DE6"/>
    <w:rsid w:val="00337CC9"/>
    <w:rsid w:val="003411FF"/>
    <w:rsid w:val="00342071"/>
    <w:rsid w:val="00342477"/>
    <w:rsid w:val="003428DF"/>
    <w:rsid w:val="003435A6"/>
    <w:rsid w:val="00343E54"/>
    <w:rsid w:val="00344700"/>
    <w:rsid w:val="00344D91"/>
    <w:rsid w:val="00345D7B"/>
    <w:rsid w:val="0034636A"/>
    <w:rsid w:val="00350C5B"/>
    <w:rsid w:val="00350EFF"/>
    <w:rsid w:val="00353213"/>
    <w:rsid w:val="00353AE0"/>
    <w:rsid w:val="003564AF"/>
    <w:rsid w:val="00356A92"/>
    <w:rsid w:val="00357296"/>
    <w:rsid w:val="00357A61"/>
    <w:rsid w:val="003630F2"/>
    <w:rsid w:val="003635D3"/>
    <w:rsid w:val="00365D0A"/>
    <w:rsid w:val="00366433"/>
    <w:rsid w:val="00367508"/>
    <w:rsid w:val="0037057F"/>
    <w:rsid w:val="00370BC6"/>
    <w:rsid w:val="00373786"/>
    <w:rsid w:val="00373FCD"/>
    <w:rsid w:val="003750F0"/>
    <w:rsid w:val="003758B1"/>
    <w:rsid w:val="00377A0A"/>
    <w:rsid w:val="00381BC0"/>
    <w:rsid w:val="00382574"/>
    <w:rsid w:val="00382F4F"/>
    <w:rsid w:val="003830AC"/>
    <w:rsid w:val="00384F78"/>
    <w:rsid w:val="0038711A"/>
    <w:rsid w:val="0039064D"/>
    <w:rsid w:val="003908FA"/>
    <w:rsid w:val="00393226"/>
    <w:rsid w:val="0039324D"/>
    <w:rsid w:val="003932EE"/>
    <w:rsid w:val="00394C27"/>
    <w:rsid w:val="00395175"/>
    <w:rsid w:val="00395DCF"/>
    <w:rsid w:val="003962B1"/>
    <w:rsid w:val="003A12DC"/>
    <w:rsid w:val="003A1706"/>
    <w:rsid w:val="003A2414"/>
    <w:rsid w:val="003A2DE3"/>
    <w:rsid w:val="003A3941"/>
    <w:rsid w:val="003A601C"/>
    <w:rsid w:val="003A61DE"/>
    <w:rsid w:val="003B2E3D"/>
    <w:rsid w:val="003B4A6B"/>
    <w:rsid w:val="003B602F"/>
    <w:rsid w:val="003C0692"/>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4A8D"/>
    <w:rsid w:val="003E605F"/>
    <w:rsid w:val="003E6817"/>
    <w:rsid w:val="003E7B3A"/>
    <w:rsid w:val="003F0940"/>
    <w:rsid w:val="003F10C8"/>
    <w:rsid w:val="003F29BD"/>
    <w:rsid w:val="003F2B52"/>
    <w:rsid w:val="003F3961"/>
    <w:rsid w:val="003F3A03"/>
    <w:rsid w:val="003F6026"/>
    <w:rsid w:val="003F788D"/>
    <w:rsid w:val="00401405"/>
    <w:rsid w:val="0040287B"/>
    <w:rsid w:val="00403EFA"/>
    <w:rsid w:val="0040661C"/>
    <w:rsid w:val="004073B3"/>
    <w:rsid w:val="00410006"/>
    <w:rsid w:val="004116EC"/>
    <w:rsid w:val="0041290A"/>
    <w:rsid w:val="00412A83"/>
    <w:rsid w:val="004135B4"/>
    <w:rsid w:val="004140D9"/>
    <w:rsid w:val="00414CEC"/>
    <w:rsid w:val="00415531"/>
    <w:rsid w:val="00415A60"/>
    <w:rsid w:val="004211CC"/>
    <w:rsid w:val="00423F2A"/>
    <w:rsid w:val="004244EF"/>
    <w:rsid w:val="00424809"/>
    <w:rsid w:val="00424A0C"/>
    <w:rsid w:val="00426900"/>
    <w:rsid w:val="0043080F"/>
    <w:rsid w:val="0043133D"/>
    <w:rsid w:val="00431BE9"/>
    <w:rsid w:val="00432A1F"/>
    <w:rsid w:val="004336EF"/>
    <w:rsid w:val="00433F6F"/>
    <w:rsid w:val="0043488A"/>
    <w:rsid w:val="004361CF"/>
    <w:rsid w:val="00440B78"/>
    <w:rsid w:val="00440C41"/>
    <w:rsid w:val="00440DF2"/>
    <w:rsid w:val="00440F19"/>
    <w:rsid w:val="00441562"/>
    <w:rsid w:val="00442DFF"/>
    <w:rsid w:val="00444133"/>
    <w:rsid w:val="004506BE"/>
    <w:rsid w:val="004506FF"/>
    <w:rsid w:val="0045153E"/>
    <w:rsid w:val="00451E8D"/>
    <w:rsid w:val="004533D1"/>
    <w:rsid w:val="004542BB"/>
    <w:rsid w:val="00455B73"/>
    <w:rsid w:val="004570B3"/>
    <w:rsid w:val="00457596"/>
    <w:rsid w:val="00457C94"/>
    <w:rsid w:val="0046025C"/>
    <w:rsid w:val="00462366"/>
    <w:rsid w:val="004629D5"/>
    <w:rsid w:val="00463534"/>
    <w:rsid w:val="00464159"/>
    <w:rsid w:val="00466620"/>
    <w:rsid w:val="00470D86"/>
    <w:rsid w:val="00470F61"/>
    <w:rsid w:val="00471691"/>
    <w:rsid w:val="004719CF"/>
    <w:rsid w:val="004724C4"/>
    <w:rsid w:val="0047340A"/>
    <w:rsid w:val="00473804"/>
    <w:rsid w:val="004743EC"/>
    <w:rsid w:val="004748B0"/>
    <w:rsid w:val="00483329"/>
    <w:rsid w:val="004843D0"/>
    <w:rsid w:val="004850C9"/>
    <w:rsid w:val="00485A15"/>
    <w:rsid w:val="00486B60"/>
    <w:rsid w:val="00486D77"/>
    <w:rsid w:val="004902F3"/>
    <w:rsid w:val="004903CB"/>
    <w:rsid w:val="00491337"/>
    <w:rsid w:val="0049223A"/>
    <w:rsid w:val="00492496"/>
    <w:rsid w:val="00493BA3"/>
    <w:rsid w:val="00494271"/>
    <w:rsid w:val="004942F5"/>
    <w:rsid w:val="004960B4"/>
    <w:rsid w:val="0049694C"/>
    <w:rsid w:val="004972B2"/>
    <w:rsid w:val="004A2286"/>
    <w:rsid w:val="004A62DF"/>
    <w:rsid w:val="004A75BE"/>
    <w:rsid w:val="004B3120"/>
    <w:rsid w:val="004B3148"/>
    <w:rsid w:val="004B4CFF"/>
    <w:rsid w:val="004B54E9"/>
    <w:rsid w:val="004B565E"/>
    <w:rsid w:val="004B6A92"/>
    <w:rsid w:val="004B6F9C"/>
    <w:rsid w:val="004B7F32"/>
    <w:rsid w:val="004B7F99"/>
    <w:rsid w:val="004C0280"/>
    <w:rsid w:val="004C13E9"/>
    <w:rsid w:val="004C1A55"/>
    <w:rsid w:val="004C3223"/>
    <w:rsid w:val="004C33AE"/>
    <w:rsid w:val="004C3A6B"/>
    <w:rsid w:val="004C42F0"/>
    <w:rsid w:val="004C43A4"/>
    <w:rsid w:val="004C7007"/>
    <w:rsid w:val="004C72C4"/>
    <w:rsid w:val="004C76CE"/>
    <w:rsid w:val="004D20EE"/>
    <w:rsid w:val="004D2666"/>
    <w:rsid w:val="004D3594"/>
    <w:rsid w:val="004D6D25"/>
    <w:rsid w:val="004D7489"/>
    <w:rsid w:val="004D7840"/>
    <w:rsid w:val="004D7FCD"/>
    <w:rsid w:val="004E04F7"/>
    <w:rsid w:val="004E0B84"/>
    <w:rsid w:val="004E10F5"/>
    <w:rsid w:val="004E1A44"/>
    <w:rsid w:val="004E1F1C"/>
    <w:rsid w:val="004E3251"/>
    <w:rsid w:val="004E3AF1"/>
    <w:rsid w:val="004E3ECA"/>
    <w:rsid w:val="004E6544"/>
    <w:rsid w:val="004E7802"/>
    <w:rsid w:val="004F009B"/>
    <w:rsid w:val="004F0C5E"/>
    <w:rsid w:val="004F1B57"/>
    <w:rsid w:val="004F207A"/>
    <w:rsid w:val="004F2401"/>
    <w:rsid w:val="004F3A1D"/>
    <w:rsid w:val="005027B4"/>
    <w:rsid w:val="00504773"/>
    <w:rsid w:val="005068BC"/>
    <w:rsid w:val="00507161"/>
    <w:rsid w:val="00507773"/>
    <w:rsid w:val="00511D38"/>
    <w:rsid w:val="00513606"/>
    <w:rsid w:val="0051385A"/>
    <w:rsid w:val="00513BDD"/>
    <w:rsid w:val="00516D73"/>
    <w:rsid w:val="0052293F"/>
    <w:rsid w:val="00522F6B"/>
    <w:rsid w:val="00523110"/>
    <w:rsid w:val="0052491C"/>
    <w:rsid w:val="005251C1"/>
    <w:rsid w:val="005252E0"/>
    <w:rsid w:val="00526766"/>
    <w:rsid w:val="005268E0"/>
    <w:rsid w:val="00526A34"/>
    <w:rsid w:val="00527744"/>
    <w:rsid w:val="00527DB2"/>
    <w:rsid w:val="005313CD"/>
    <w:rsid w:val="00531980"/>
    <w:rsid w:val="00531B7B"/>
    <w:rsid w:val="00533531"/>
    <w:rsid w:val="00533650"/>
    <w:rsid w:val="00533F72"/>
    <w:rsid w:val="0053408F"/>
    <w:rsid w:val="0053661C"/>
    <w:rsid w:val="00536A57"/>
    <w:rsid w:val="00537979"/>
    <w:rsid w:val="005401FF"/>
    <w:rsid w:val="00540FBE"/>
    <w:rsid w:val="00541033"/>
    <w:rsid w:val="005422E3"/>
    <w:rsid w:val="00542A0E"/>
    <w:rsid w:val="005444C1"/>
    <w:rsid w:val="00545905"/>
    <w:rsid w:val="0054615B"/>
    <w:rsid w:val="005472A5"/>
    <w:rsid w:val="005500FB"/>
    <w:rsid w:val="00550C78"/>
    <w:rsid w:val="00551DFD"/>
    <w:rsid w:val="00552952"/>
    <w:rsid w:val="00552B5F"/>
    <w:rsid w:val="00555FE1"/>
    <w:rsid w:val="00556A44"/>
    <w:rsid w:val="00557E06"/>
    <w:rsid w:val="005603CF"/>
    <w:rsid w:val="00560A87"/>
    <w:rsid w:val="00560D3D"/>
    <w:rsid w:val="00560D94"/>
    <w:rsid w:val="005621D9"/>
    <w:rsid w:val="0056541D"/>
    <w:rsid w:val="005654AC"/>
    <w:rsid w:val="0056627B"/>
    <w:rsid w:val="005670C9"/>
    <w:rsid w:val="00567462"/>
    <w:rsid w:val="00567D9E"/>
    <w:rsid w:val="00570275"/>
    <w:rsid w:val="00570EF9"/>
    <w:rsid w:val="00571364"/>
    <w:rsid w:val="005724D5"/>
    <w:rsid w:val="005738C9"/>
    <w:rsid w:val="00575D97"/>
    <w:rsid w:val="005762C3"/>
    <w:rsid w:val="005762D8"/>
    <w:rsid w:val="005779AE"/>
    <w:rsid w:val="00580587"/>
    <w:rsid w:val="00581310"/>
    <w:rsid w:val="0058143D"/>
    <w:rsid w:val="005822A8"/>
    <w:rsid w:val="00582E12"/>
    <w:rsid w:val="0058385E"/>
    <w:rsid w:val="0058532C"/>
    <w:rsid w:val="00585A72"/>
    <w:rsid w:val="00585AC6"/>
    <w:rsid w:val="00586C9A"/>
    <w:rsid w:val="005928CB"/>
    <w:rsid w:val="0059503F"/>
    <w:rsid w:val="0059545D"/>
    <w:rsid w:val="005979DC"/>
    <w:rsid w:val="005A202E"/>
    <w:rsid w:val="005A21E3"/>
    <w:rsid w:val="005A2CE2"/>
    <w:rsid w:val="005A2E6F"/>
    <w:rsid w:val="005A37D0"/>
    <w:rsid w:val="005A4D3F"/>
    <w:rsid w:val="005A6D6C"/>
    <w:rsid w:val="005A6DB6"/>
    <w:rsid w:val="005A6ED8"/>
    <w:rsid w:val="005B0BB4"/>
    <w:rsid w:val="005B2A61"/>
    <w:rsid w:val="005B3CB6"/>
    <w:rsid w:val="005B5439"/>
    <w:rsid w:val="005B57A5"/>
    <w:rsid w:val="005B78D2"/>
    <w:rsid w:val="005C028E"/>
    <w:rsid w:val="005C2D90"/>
    <w:rsid w:val="005C3EB9"/>
    <w:rsid w:val="005C5DA2"/>
    <w:rsid w:val="005C5DC2"/>
    <w:rsid w:val="005D191C"/>
    <w:rsid w:val="005D6837"/>
    <w:rsid w:val="005D6C4C"/>
    <w:rsid w:val="005E0D33"/>
    <w:rsid w:val="005E1F59"/>
    <w:rsid w:val="005E2835"/>
    <w:rsid w:val="005E2D1E"/>
    <w:rsid w:val="005E3B88"/>
    <w:rsid w:val="005E4249"/>
    <w:rsid w:val="005E4997"/>
    <w:rsid w:val="005E61F9"/>
    <w:rsid w:val="005E644B"/>
    <w:rsid w:val="005E7CE3"/>
    <w:rsid w:val="005F0430"/>
    <w:rsid w:val="005F08EC"/>
    <w:rsid w:val="005F1189"/>
    <w:rsid w:val="005F3BA5"/>
    <w:rsid w:val="005F49DC"/>
    <w:rsid w:val="005F589F"/>
    <w:rsid w:val="005F58DF"/>
    <w:rsid w:val="006007A2"/>
    <w:rsid w:val="0060301F"/>
    <w:rsid w:val="00605435"/>
    <w:rsid w:val="006076C3"/>
    <w:rsid w:val="006109C1"/>
    <w:rsid w:val="006116F4"/>
    <w:rsid w:val="00611728"/>
    <w:rsid w:val="006144EC"/>
    <w:rsid w:val="00614965"/>
    <w:rsid w:val="00614ADC"/>
    <w:rsid w:val="00616877"/>
    <w:rsid w:val="00617EEA"/>
    <w:rsid w:val="006216E7"/>
    <w:rsid w:val="0062250B"/>
    <w:rsid w:val="00622A95"/>
    <w:rsid w:val="006234DE"/>
    <w:rsid w:val="00623ABC"/>
    <w:rsid w:val="0062477F"/>
    <w:rsid w:val="00624EE3"/>
    <w:rsid w:val="00625224"/>
    <w:rsid w:val="00625796"/>
    <w:rsid w:val="00626F2D"/>
    <w:rsid w:val="00627316"/>
    <w:rsid w:val="006316CF"/>
    <w:rsid w:val="006359D1"/>
    <w:rsid w:val="00635B65"/>
    <w:rsid w:val="00636BC7"/>
    <w:rsid w:val="00640DE1"/>
    <w:rsid w:val="0064157C"/>
    <w:rsid w:val="00642566"/>
    <w:rsid w:val="006433EC"/>
    <w:rsid w:val="006443EA"/>
    <w:rsid w:val="0064473F"/>
    <w:rsid w:val="00644AAA"/>
    <w:rsid w:val="0064745E"/>
    <w:rsid w:val="00650116"/>
    <w:rsid w:val="00650ADB"/>
    <w:rsid w:val="00652C7F"/>
    <w:rsid w:val="00653904"/>
    <w:rsid w:val="006539B9"/>
    <w:rsid w:val="00655C16"/>
    <w:rsid w:val="00655E06"/>
    <w:rsid w:val="00655EE7"/>
    <w:rsid w:val="00656049"/>
    <w:rsid w:val="0065606C"/>
    <w:rsid w:val="00657714"/>
    <w:rsid w:val="00657EA3"/>
    <w:rsid w:val="0066217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0A2F"/>
    <w:rsid w:val="0068171B"/>
    <w:rsid w:val="006858AF"/>
    <w:rsid w:val="006865EA"/>
    <w:rsid w:val="00686D67"/>
    <w:rsid w:val="0069046D"/>
    <w:rsid w:val="00691D1B"/>
    <w:rsid w:val="00693167"/>
    <w:rsid w:val="00694205"/>
    <w:rsid w:val="00696D0B"/>
    <w:rsid w:val="006A20D1"/>
    <w:rsid w:val="006A3BBC"/>
    <w:rsid w:val="006A7E2E"/>
    <w:rsid w:val="006B06A3"/>
    <w:rsid w:val="006B08D7"/>
    <w:rsid w:val="006B0A7A"/>
    <w:rsid w:val="006B1B86"/>
    <w:rsid w:val="006B1F11"/>
    <w:rsid w:val="006B25FE"/>
    <w:rsid w:val="006B2F1C"/>
    <w:rsid w:val="006B428F"/>
    <w:rsid w:val="006B52B0"/>
    <w:rsid w:val="006B5B2D"/>
    <w:rsid w:val="006B5E23"/>
    <w:rsid w:val="006B5FB1"/>
    <w:rsid w:val="006B6DE4"/>
    <w:rsid w:val="006C10BC"/>
    <w:rsid w:val="006C1C90"/>
    <w:rsid w:val="006C425B"/>
    <w:rsid w:val="006C4D85"/>
    <w:rsid w:val="006C4D8A"/>
    <w:rsid w:val="006C5037"/>
    <w:rsid w:val="006C593D"/>
    <w:rsid w:val="006C59BD"/>
    <w:rsid w:val="006C6A36"/>
    <w:rsid w:val="006C7EDF"/>
    <w:rsid w:val="006D0081"/>
    <w:rsid w:val="006D0624"/>
    <w:rsid w:val="006D2063"/>
    <w:rsid w:val="006D2E8E"/>
    <w:rsid w:val="006D3979"/>
    <w:rsid w:val="006D7649"/>
    <w:rsid w:val="006E035E"/>
    <w:rsid w:val="006E285E"/>
    <w:rsid w:val="006E3EA5"/>
    <w:rsid w:val="006E6B2E"/>
    <w:rsid w:val="006E7F9A"/>
    <w:rsid w:val="006F1A0B"/>
    <w:rsid w:val="006F39D6"/>
    <w:rsid w:val="006F4FF6"/>
    <w:rsid w:val="006F546F"/>
    <w:rsid w:val="006F6F4E"/>
    <w:rsid w:val="00700D5B"/>
    <w:rsid w:val="0070194F"/>
    <w:rsid w:val="00701DD2"/>
    <w:rsid w:val="00703C57"/>
    <w:rsid w:val="0070452E"/>
    <w:rsid w:val="00705307"/>
    <w:rsid w:val="00705C49"/>
    <w:rsid w:val="00710304"/>
    <w:rsid w:val="0071097C"/>
    <w:rsid w:val="007109BB"/>
    <w:rsid w:val="00710A14"/>
    <w:rsid w:val="00710DF6"/>
    <w:rsid w:val="00711502"/>
    <w:rsid w:val="0071327A"/>
    <w:rsid w:val="00714F7A"/>
    <w:rsid w:val="007156A6"/>
    <w:rsid w:val="0072167C"/>
    <w:rsid w:val="00722B1B"/>
    <w:rsid w:val="0072518E"/>
    <w:rsid w:val="007267EC"/>
    <w:rsid w:val="00727B3A"/>
    <w:rsid w:val="00731723"/>
    <w:rsid w:val="00732BBD"/>
    <w:rsid w:val="00733BB5"/>
    <w:rsid w:val="00734566"/>
    <w:rsid w:val="007355F3"/>
    <w:rsid w:val="007360D9"/>
    <w:rsid w:val="00740175"/>
    <w:rsid w:val="0074099B"/>
    <w:rsid w:val="00743F53"/>
    <w:rsid w:val="007450BA"/>
    <w:rsid w:val="0074600A"/>
    <w:rsid w:val="00752B90"/>
    <w:rsid w:val="00752E78"/>
    <w:rsid w:val="007534BD"/>
    <w:rsid w:val="00756612"/>
    <w:rsid w:val="007571F3"/>
    <w:rsid w:val="00762126"/>
    <w:rsid w:val="0076275A"/>
    <w:rsid w:val="00762FF5"/>
    <w:rsid w:val="00763E92"/>
    <w:rsid w:val="007646FE"/>
    <w:rsid w:val="00764A07"/>
    <w:rsid w:val="00765FF6"/>
    <w:rsid w:val="007660C4"/>
    <w:rsid w:val="00766357"/>
    <w:rsid w:val="007737FB"/>
    <w:rsid w:val="00774941"/>
    <w:rsid w:val="00775421"/>
    <w:rsid w:val="00776D56"/>
    <w:rsid w:val="00780475"/>
    <w:rsid w:val="007804E6"/>
    <w:rsid w:val="00780C31"/>
    <w:rsid w:val="0078284E"/>
    <w:rsid w:val="00782C46"/>
    <w:rsid w:val="007833B9"/>
    <w:rsid w:val="00784D7A"/>
    <w:rsid w:val="0078588D"/>
    <w:rsid w:val="00785F79"/>
    <w:rsid w:val="00790D3F"/>
    <w:rsid w:val="00791311"/>
    <w:rsid w:val="0079224A"/>
    <w:rsid w:val="00792A72"/>
    <w:rsid w:val="00793111"/>
    <w:rsid w:val="007936C3"/>
    <w:rsid w:val="00793726"/>
    <w:rsid w:val="007945B6"/>
    <w:rsid w:val="007A2732"/>
    <w:rsid w:val="007A2B2D"/>
    <w:rsid w:val="007A3FBF"/>
    <w:rsid w:val="007A5D7F"/>
    <w:rsid w:val="007A6A0B"/>
    <w:rsid w:val="007A7984"/>
    <w:rsid w:val="007B135F"/>
    <w:rsid w:val="007B2B55"/>
    <w:rsid w:val="007B3C14"/>
    <w:rsid w:val="007B774E"/>
    <w:rsid w:val="007C0533"/>
    <w:rsid w:val="007C0882"/>
    <w:rsid w:val="007C0CC0"/>
    <w:rsid w:val="007C1043"/>
    <w:rsid w:val="007C14DF"/>
    <w:rsid w:val="007C32D4"/>
    <w:rsid w:val="007C3432"/>
    <w:rsid w:val="007C4161"/>
    <w:rsid w:val="007C4BE1"/>
    <w:rsid w:val="007C51EF"/>
    <w:rsid w:val="007C6F74"/>
    <w:rsid w:val="007C7751"/>
    <w:rsid w:val="007C7891"/>
    <w:rsid w:val="007D20E3"/>
    <w:rsid w:val="007D419F"/>
    <w:rsid w:val="007D4228"/>
    <w:rsid w:val="007D6B77"/>
    <w:rsid w:val="007D6D69"/>
    <w:rsid w:val="007D6F29"/>
    <w:rsid w:val="007D709C"/>
    <w:rsid w:val="007D735A"/>
    <w:rsid w:val="007E0DDC"/>
    <w:rsid w:val="007E1014"/>
    <w:rsid w:val="007F0584"/>
    <w:rsid w:val="007F093A"/>
    <w:rsid w:val="007F11B8"/>
    <w:rsid w:val="007F3844"/>
    <w:rsid w:val="007F3EEA"/>
    <w:rsid w:val="007F65C7"/>
    <w:rsid w:val="008023FD"/>
    <w:rsid w:val="00802845"/>
    <w:rsid w:val="00803299"/>
    <w:rsid w:val="008058CF"/>
    <w:rsid w:val="00811541"/>
    <w:rsid w:val="0081339B"/>
    <w:rsid w:val="008139F4"/>
    <w:rsid w:val="00816216"/>
    <w:rsid w:val="008165EA"/>
    <w:rsid w:val="00816907"/>
    <w:rsid w:val="00816CF0"/>
    <w:rsid w:val="0081790A"/>
    <w:rsid w:val="00821CF3"/>
    <w:rsid w:val="0082217E"/>
    <w:rsid w:val="00822E49"/>
    <w:rsid w:val="00822E96"/>
    <w:rsid w:val="00824063"/>
    <w:rsid w:val="00825C50"/>
    <w:rsid w:val="00825D16"/>
    <w:rsid w:val="008267EE"/>
    <w:rsid w:val="00826BB1"/>
    <w:rsid w:val="00827717"/>
    <w:rsid w:val="00830A74"/>
    <w:rsid w:val="008316EF"/>
    <w:rsid w:val="0083273C"/>
    <w:rsid w:val="008331C1"/>
    <w:rsid w:val="008379B1"/>
    <w:rsid w:val="00837ECA"/>
    <w:rsid w:val="008424D3"/>
    <w:rsid w:val="00842FF3"/>
    <w:rsid w:val="00843E84"/>
    <w:rsid w:val="008443F6"/>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41D"/>
    <w:rsid w:val="0089283A"/>
    <w:rsid w:val="00894204"/>
    <w:rsid w:val="00895A94"/>
    <w:rsid w:val="00896702"/>
    <w:rsid w:val="0089696C"/>
    <w:rsid w:val="00897A46"/>
    <w:rsid w:val="008A12DA"/>
    <w:rsid w:val="008A4677"/>
    <w:rsid w:val="008A5DB2"/>
    <w:rsid w:val="008A6DE5"/>
    <w:rsid w:val="008B092F"/>
    <w:rsid w:val="008B09EE"/>
    <w:rsid w:val="008B0D8A"/>
    <w:rsid w:val="008B122C"/>
    <w:rsid w:val="008B1A1A"/>
    <w:rsid w:val="008B1FF2"/>
    <w:rsid w:val="008B2496"/>
    <w:rsid w:val="008B4BFE"/>
    <w:rsid w:val="008B7A72"/>
    <w:rsid w:val="008B7D97"/>
    <w:rsid w:val="008C255E"/>
    <w:rsid w:val="008C7062"/>
    <w:rsid w:val="008D071D"/>
    <w:rsid w:val="008D1E50"/>
    <w:rsid w:val="008D51B8"/>
    <w:rsid w:val="008D6C1A"/>
    <w:rsid w:val="008E0178"/>
    <w:rsid w:val="008E0B6D"/>
    <w:rsid w:val="008E1F7D"/>
    <w:rsid w:val="008E6C46"/>
    <w:rsid w:val="008F24FD"/>
    <w:rsid w:val="008F3574"/>
    <w:rsid w:val="008F4657"/>
    <w:rsid w:val="008F6C4A"/>
    <w:rsid w:val="0090042E"/>
    <w:rsid w:val="00901597"/>
    <w:rsid w:val="00904A3E"/>
    <w:rsid w:val="009055A0"/>
    <w:rsid w:val="009062E6"/>
    <w:rsid w:val="0090687A"/>
    <w:rsid w:val="00907144"/>
    <w:rsid w:val="009078EE"/>
    <w:rsid w:val="00907A65"/>
    <w:rsid w:val="00910DEE"/>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1E54"/>
    <w:rsid w:val="00932281"/>
    <w:rsid w:val="00933384"/>
    <w:rsid w:val="00933F19"/>
    <w:rsid w:val="00934D2C"/>
    <w:rsid w:val="00934E0C"/>
    <w:rsid w:val="00935407"/>
    <w:rsid w:val="00935503"/>
    <w:rsid w:val="009402A5"/>
    <w:rsid w:val="009411A4"/>
    <w:rsid w:val="009422D4"/>
    <w:rsid w:val="009427B5"/>
    <w:rsid w:val="009457DA"/>
    <w:rsid w:val="00945BA6"/>
    <w:rsid w:val="00946FD0"/>
    <w:rsid w:val="0095041C"/>
    <w:rsid w:val="00953A46"/>
    <w:rsid w:val="009548A5"/>
    <w:rsid w:val="00955007"/>
    <w:rsid w:val="009550FD"/>
    <w:rsid w:val="00955DFC"/>
    <w:rsid w:val="00960C95"/>
    <w:rsid w:val="0096111A"/>
    <w:rsid w:val="009611A2"/>
    <w:rsid w:val="00963BA6"/>
    <w:rsid w:val="009642B6"/>
    <w:rsid w:val="0097078C"/>
    <w:rsid w:val="00972799"/>
    <w:rsid w:val="00972B18"/>
    <w:rsid w:val="00974899"/>
    <w:rsid w:val="00974A56"/>
    <w:rsid w:val="00976D34"/>
    <w:rsid w:val="00977E8D"/>
    <w:rsid w:val="0098078B"/>
    <w:rsid w:val="00986A33"/>
    <w:rsid w:val="00991F79"/>
    <w:rsid w:val="0099624C"/>
    <w:rsid w:val="0099658A"/>
    <w:rsid w:val="0099687C"/>
    <w:rsid w:val="00996906"/>
    <w:rsid w:val="00997435"/>
    <w:rsid w:val="009A0674"/>
    <w:rsid w:val="009A0C27"/>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F45"/>
    <w:rsid w:val="009C28D4"/>
    <w:rsid w:val="009C37F6"/>
    <w:rsid w:val="009C64EC"/>
    <w:rsid w:val="009C7554"/>
    <w:rsid w:val="009D05C1"/>
    <w:rsid w:val="009D0CF4"/>
    <w:rsid w:val="009D15B0"/>
    <w:rsid w:val="009D3471"/>
    <w:rsid w:val="009D4398"/>
    <w:rsid w:val="009D69ED"/>
    <w:rsid w:val="009D754A"/>
    <w:rsid w:val="009E0E59"/>
    <w:rsid w:val="009E0F04"/>
    <w:rsid w:val="009E2233"/>
    <w:rsid w:val="009E3402"/>
    <w:rsid w:val="009E3473"/>
    <w:rsid w:val="009E3CCC"/>
    <w:rsid w:val="009E4101"/>
    <w:rsid w:val="009E49FB"/>
    <w:rsid w:val="009E4F91"/>
    <w:rsid w:val="009E5DAB"/>
    <w:rsid w:val="009F0978"/>
    <w:rsid w:val="009F163B"/>
    <w:rsid w:val="009F1D76"/>
    <w:rsid w:val="009F5450"/>
    <w:rsid w:val="009F7580"/>
    <w:rsid w:val="00A00B13"/>
    <w:rsid w:val="00A01D8D"/>
    <w:rsid w:val="00A02ED9"/>
    <w:rsid w:val="00A044B5"/>
    <w:rsid w:val="00A04892"/>
    <w:rsid w:val="00A05E96"/>
    <w:rsid w:val="00A061FC"/>
    <w:rsid w:val="00A0725F"/>
    <w:rsid w:val="00A07390"/>
    <w:rsid w:val="00A0798E"/>
    <w:rsid w:val="00A11F2E"/>
    <w:rsid w:val="00A13335"/>
    <w:rsid w:val="00A15BB3"/>
    <w:rsid w:val="00A16CF2"/>
    <w:rsid w:val="00A24A10"/>
    <w:rsid w:val="00A24FE8"/>
    <w:rsid w:val="00A253B3"/>
    <w:rsid w:val="00A26AB4"/>
    <w:rsid w:val="00A270B9"/>
    <w:rsid w:val="00A30A00"/>
    <w:rsid w:val="00A30C5D"/>
    <w:rsid w:val="00A344EF"/>
    <w:rsid w:val="00A3647B"/>
    <w:rsid w:val="00A368B5"/>
    <w:rsid w:val="00A40ACE"/>
    <w:rsid w:val="00A41AB8"/>
    <w:rsid w:val="00A423C8"/>
    <w:rsid w:val="00A42B52"/>
    <w:rsid w:val="00A452C1"/>
    <w:rsid w:val="00A45DA3"/>
    <w:rsid w:val="00A472A7"/>
    <w:rsid w:val="00A50C65"/>
    <w:rsid w:val="00A52B82"/>
    <w:rsid w:val="00A52BC4"/>
    <w:rsid w:val="00A5314E"/>
    <w:rsid w:val="00A53C20"/>
    <w:rsid w:val="00A5595E"/>
    <w:rsid w:val="00A57FB9"/>
    <w:rsid w:val="00A653BB"/>
    <w:rsid w:val="00A65574"/>
    <w:rsid w:val="00A67011"/>
    <w:rsid w:val="00A677A4"/>
    <w:rsid w:val="00A71BD5"/>
    <w:rsid w:val="00A7220F"/>
    <w:rsid w:val="00A72B22"/>
    <w:rsid w:val="00A74CBD"/>
    <w:rsid w:val="00A75E22"/>
    <w:rsid w:val="00A76206"/>
    <w:rsid w:val="00A80344"/>
    <w:rsid w:val="00A808C1"/>
    <w:rsid w:val="00A80911"/>
    <w:rsid w:val="00A80D61"/>
    <w:rsid w:val="00A80F35"/>
    <w:rsid w:val="00A811DB"/>
    <w:rsid w:val="00A81C90"/>
    <w:rsid w:val="00A83E9B"/>
    <w:rsid w:val="00A863A7"/>
    <w:rsid w:val="00A875E0"/>
    <w:rsid w:val="00A90637"/>
    <w:rsid w:val="00A93989"/>
    <w:rsid w:val="00A93BF0"/>
    <w:rsid w:val="00A96545"/>
    <w:rsid w:val="00AA0138"/>
    <w:rsid w:val="00AA06BA"/>
    <w:rsid w:val="00AA2955"/>
    <w:rsid w:val="00AA2AD3"/>
    <w:rsid w:val="00AA489D"/>
    <w:rsid w:val="00AA4A92"/>
    <w:rsid w:val="00AA52CC"/>
    <w:rsid w:val="00AA709D"/>
    <w:rsid w:val="00AB3FDB"/>
    <w:rsid w:val="00AB431D"/>
    <w:rsid w:val="00AB49FC"/>
    <w:rsid w:val="00AB4F81"/>
    <w:rsid w:val="00AB7DCC"/>
    <w:rsid w:val="00AC2467"/>
    <w:rsid w:val="00AC2C37"/>
    <w:rsid w:val="00AC3066"/>
    <w:rsid w:val="00AC5F56"/>
    <w:rsid w:val="00AC65C2"/>
    <w:rsid w:val="00AD1719"/>
    <w:rsid w:val="00AD2E39"/>
    <w:rsid w:val="00AD4280"/>
    <w:rsid w:val="00AD6C78"/>
    <w:rsid w:val="00AD751F"/>
    <w:rsid w:val="00AD76E8"/>
    <w:rsid w:val="00AE4A24"/>
    <w:rsid w:val="00AF0D8C"/>
    <w:rsid w:val="00AF2026"/>
    <w:rsid w:val="00AF2AA7"/>
    <w:rsid w:val="00AF2F09"/>
    <w:rsid w:val="00AF42CC"/>
    <w:rsid w:val="00AF4E8C"/>
    <w:rsid w:val="00B01BE5"/>
    <w:rsid w:val="00B01D33"/>
    <w:rsid w:val="00B02D4F"/>
    <w:rsid w:val="00B037C8"/>
    <w:rsid w:val="00B071CD"/>
    <w:rsid w:val="00B12C74"/>
    <w:rsid w:val="00B147AD"/>
    <w:rsid w:val="00B14DDE"/>
    <w:rsid w:val="00B15E75"/>
    <w:rsid w:val="00B16C25"/>
    <w:rsid w:val="00B224F4"/>
    <w:rsid w:val="00B22B29"/>
    <w:rsid w:val="00B22D2B"/>
    <w:rsid w:val="00B23051"/>
    <w:rsid w:val="00B235ED"/>
    <w:rsid w:val="00B23854"/>
    <w:rsid w:val="00B24F71"/>
    <w:rsid w:val="00B251A2"/>
    <w:rsid w:val="00B25A6D"/>
    <w:rsid w:val="00B2605C"/>
    <w:rsid w:val="00B26064"/>
    <w:rsid w:val="00B269B5"/>
    <w:rsid w:val="00B26E22"/>
    <w:rsid w:val="00B279E2"/>
    <w:rsid w:val="00B30435"/>
    <w:rsid w:val="00B30453"/>
    <w:rsid w:val="00B3123A"/>
    <w:rsid w:val="00B314C5"/>
    <w:rsid w:val="00B331CF"/>
    <w:rsid w:val="00B33D84"/>
    <w:rsid w:val="00B355DA"/>
    <w:rsid w:val="00B42CA7"/>
    <w:rsid w:val="00B4425C"/>
    <w:rsid w:val="00B47183"/>
    <w:rsid w:val="00B474C7"/>
    <w:rsid w:val="00B503F9"/>
    <w:rsid w:val="00B51293"/>
    <w:rsid w:val="00B514B8"/>
    <w:rsid w:val="00B525C1"/>
    <w:rsid w:val="00B53292"/>
    <w:rsid w:val="00B53A72"/>
    <w:rsid w:val="00B54516"/>
    <w:rsid w:val="00B553F8"/>
    <w:rsid w:val="00B55B1A"/>
    <w:rsid w:val="00B57015"/>
    <w:rsid w:val="00B5755B"/>
    <w:rsid w:val="00B61D84"/>
    <w:rsid w:val="00B620A5"/>
    <w:rsid w:val="00B627D0"/>
    <w:rsid w:val="00B638BA"/>
    <w:rsid w:val="00B647EA"/>
    <w:rsid w:val="00B64C23"/>
    <w:rsid w:val="00B64E37"/>
    <w:rsid w:val="00B65636"/>
    <w:rsid w:val="00B657AC"/>
    <w:rsid w:val="00B703D9"/>
    <w:rsid w:val="00B70451"/>
    <w:rsid w:val="00B705F1"/>
    <w:rsid w:val="00B719E8"/>
    <w:rsid w:val="00B72BF0"/>
    <w:rsid w:val="00B730A9"/>
    <w:rsid w:val="00B7537C"/>
    <w:rsid w:val="00B75B52"/>
    <w:rsid w:val="00B76090"/>
    <w:rsid w:val="00B802D2"/>
    <w:rsid w:val="00B80B2A"/>
    <w:rsid w:val="00B84645"/>
    <w:rsid w:val="00B84970"/>
    <w:rsid w:val="00B861F8"/>
    <w:rsid w:val="00B8792C"/>
    <w:rsid w:val="00B90EF9"/>
    <w:rsid w:val="00B93E0C"/>
    <w:rsid w:val="00B93E93"/>
    <w:rsid w:val="00B940C6"/>
    <w:rsid w:val="00B9536C"/>
    <w:rsid w:val="00BA1A64"/>
    <w:rsid w:val="00BA20CD"/>
    <w:rsid w:val="00BA79D9"/>
    <w:rsid w:val="00BB0F16"/>
    <w:rsid w:val="00BB13D2"/>
    <w:rsid w:val="00BB25D8"/>
    <w:rsid w:val="00BB2FE6"/>
    <w:rsid w:val="00BB32B9"/>
    <w:rsid w:val="00BB56BD"/>
    <w:rsid w:val="00BC041D"/>
    <w:rsid w:val="00BC1999"/>
    <w:rsid w:val="00BC285D"/>
    <w:rsid w:val="00BC3A90"/>
    <w:rsid w:val="00BC410C"/>
    <w:rsid w:val="00BC4296"/>
    <w:rsid w:val="00BC44A2"/>
    <w:rsid w:val="00BC6153"/>
    <w:rsid w:val="00BC61CD"/>
    <w:rsid w:val="00BC6298"/>
    <w:rsid w:val="00BC62C3"/>
    <w:rsid w:val="00BD038E"/>
    <w:rsid w:val="00BD2529"/>
    <w:rsid w:val="00BD272F"/>
    <w:rsid w:val="00BD39A1"/>
    <w:rsid w:val="00BD598C"/>
    <w:rsid w:val="00BD7AEB"/>
    <w:rsid w:val="00BE0542"/>
    <w:rsid w:val="00BE0D6A"/>
    <w:rsid w:val="00BE2FB1"/>
    <w:rsid w:val="00BE4748"/>
    <w:rsid w:val="00BE5E61"/>
    <w:rsid w:val="00BE64B5"/>
    <w:rsid w:val="00BE6ECE"/>
    <w:rsid w:val="00BF278F"/>
    <w:rsid w:val="00BF4CEF"/>
    <w:rsid w:val="00BF4EE7"/>
    <w:rsid w:val="00BF5D15"/>
    <w:rsid w:val="00BF6B43"/>
    <w:rsid w:val="00BF7208"/>
    <w:rsid w:val="00C01FB9"/>
    <w:rsid w:val="00C03B2D"/>
    <w:rsid w:val="00C03C20"/>
    <w:rsid w:val="00C0413C"/>
    <w:rsid w:val="00C054C7"/>
    <w:rsid w:val="00C065B9"/>
    <w:rsid w:val="00C128C6"/>
    <w:rsid w:val="00C12A4C"/>
    <w:rsid w:val="00C152E8"/>
    <w:rsid w:val="00C15991"/>
    <w:rsid w:val="00C16784"/>
    <w:rsid w:val="00C222BF"/>
    <w:rsid w:val="00C23EC6"/>
    <w:rsid w:val="00C25332"/>
    <w:rsid w:val="00C259AF"/>
    <w:rsid w:val="00C25ECC"/>
    <w:rsid w:val="00C2637F"/>
    <w:rsid w:val="00C307D6"/>
    <w:rsid w:val="00C30B4B"/>
    <w:rsid w:val="00C3290A"/>
    <w:rsid w:val="00C3387C"/>
    <w:rsid w:val="00C34B0A"/>
    <w:rsid w:val="00C36EEA"/>
    <w:rsid w:val="00C371D5"/>
    <w:rsid w:val="00C402A6"/>
    <w:rsid w:val="00C40BB5"/>
    <w:rsid w:val="00C43DF8"/>
    <w:rsid w:val="00C43F05"/>
    <w:rsid w:val="00C4655D"/>
    <w:rsid w:val="00C46A44"/>
    <w:rsid w:val="00C46AF8"/>
    <w:rsid w:val="00C47133"/>
    <w:rsid w:val="00C477F3"/>
    <w:rsid w:val="00C508E4"/>
    <w:rsid w:val="00C5468E"/>
    <w:rsid w:val="00C54C77"/>
    <w:rsid w:val="00C54E4F"/>
    <w:rsid w:val="00C61968"/>
    <w:rsid w:val="00C61BE9"/>
    <w:rsid w:val="00C61C97"/>
    <w:rsid w:val="00C62834"/>
    <w:rsid w:val="00C63174"/>
    <w:rsid w:val="00C63576"/>
    <w:rsid w:val="00C63F05"/>
    <w:rsid w:val="00C64B4D"/>
    <w:rsid w:val="00C67B17"/>
    <w:rsid w:val="00C7142A"/>
    <w:rsid w:val="00C72476"/>
    <w:rsid w:val="00C74245"/>
    <w:rsid w:val="00C746FA"/>
    <w:rsid w:val="00C749FE"/>
    <w:rsid w:val="00C75831"/>
    <w:rsid w:val="00C84339"/>
    <w:rsid w:val="00C846DB"/>
    <w:rsid w:val="00C849EA"/>
    <w:rsid w:val="00C84E85"/>
    <w:rsid w:val="00C85D82"/>
    <w:rsid w:val="00C8703F"/>
    <w:rsid w:val="00C87130"/>
    <w:rsid w:val="00C8717A"/>
    <w:rsid w:val="00C872B0"/>
    <w:rsid w:val="00C919E7"/>
    <w:rsid w:val="00C91E20"/>
    <w:rsid w:val="00C953FB"/>
    <w:rsid w:val="00C9581C"/>
    <w:rsid w:val="00CA08D7"/>
    <w:rsid w:val="00CA0E93"/>
    <w:rsid w:val="00CA2544"/>
    <w:rsid w:val="00CA2B37"/>
    <w:rsid w:val="00CA3008"/>
    <w:rsid w:val="00CA3FF7"/>
    <w:rsid w:val="00CA5077"/>
    <w:rsid w:val="00CB0F42"/>
    <w:rsid w:val="00CB13D1"/>
    <w:rsid w:val="00CB2CD8"/>
    <w:rsid w:val="00CB2E5E"/>
    <w:rsid w:val="00CB2E7E"/>
    <w:rsid w:val="00CB5A04"/>
    <w:rsid w:val="00CB5BBC"/>
    <w:rsid w:val="00CB7F07"/>
    <w:rsid w:val="00CC0761"/>
    <w:rsid w:val="00CC1E17"/>
    <w:rsid w:val="00CC4326"/>
    <w:rsid w:val="00CC4686"/>
    <w:rsid w:val="00CC47DD"/>
    <w:rsid w:val="00CC71B4"/>
    <w:rsid w:val="00CD088E"/>
    <w:rsid w:val="00CD1620"/>
    <w:rsid w:val="00CD23AF"/>
    <w:rsid w:val="00CD3A69"/>
    <w:rsid w:val="00CD4BBA"/>
    <w:rsid w:val="00CD6909"/>
    <w:rsid w:val="00CE06E3"/>
    <w:rsid w:val="00CE0DF5"/>
    <w:rsid w:val="00CE0EAA"/>
    <w:rsid w:val="00CE27E1"/>
    <w:rsid w:val="00CE3B71"/>
    <w:rsid w:val="00CE4379"/>
    <w:rsid w:val="00CE457E"/>
    <w:rsid w:val="00CE4FC8"/>
    <w:rsid w:val="00CE6A40"/>
    <w:rsid w:val="00CE6C5B"/>
    <w:rsid w:val="00CF02B1"/>
    <w:rsid w:val="00CF113C"/>
    <w:rsid w:val="00CF1779"/>
    <w:rsid w:val="00CF1900"/>
    <w:rsid w:val="00CF1B4D"/>
    <w:rsid w:val="00CF3928"/>
    <w:rsid w:val="00CF4897"/>
    <w:rsid w:val="00CF4AA1"/>
    <w:rsid w:val="00CF52F4"/>
    <w:rsid w:val="00CF5D04"/>
    <w:rsid w:val="00CF5F3A"/>
    <w:rsid w:val="00CF7EFE"/>
    <w:rsid w:val="00D00B95"/>
    <w:rsid w:val="00D01B52"/>
    <w:rsid w:val="00D03E61"/>
    <w:rsid w:val="00D0472A"/>
    <w:rsid w:val="00D05F1A"/>
    <w:rsid w:val="00D068C3"/>
    <w:rsid w:val="00D1249E"/>
    <w:rsid w:val="00D13563"/>
    <w:rsid w:val="00D13A65"/>
    <w:rsid w:val="00D13C3D"/>
    <w:rsid w:val="00D162E1"/>
    <w:rsid w:val="00D16AB0"/>
    <w:rsid w:val="00D174F1"/>
    <w:rsid w:val="00D22C1E"/>
    <w:rsid w:val="00D234CC"/>
    <w:rsid w:val="00D247C2"/>
    <w:rsid w:val="00D24A6D"/>
    <w:rsid w:val="00D302AC"/>
    <w:rsid w:val="00D312BA"/>
    <w:rsid w:val="00D31746"/>
    <w:rsid w:val="00D32F89"/>
    <w:rsid w:val="00D3306D"/>
    <w:rsid w:val="00D346A9"/>
    <w:rsid w:val="00D3690F"/>
    <w:rsid w:val="00D40381"/>
    <w:rsid w:val="00D411E6"/>
    <w:rsid w:val="00D41F03"/>
    <w:rsid w:val="00D42363"/>
    <w:rsid w:val="00D43E87"/>
    <w:rsid w:val="00D44153"/>
    <w:rsid w:val="00D443FF"/>
    <w:rsid w:val="00D5115D"/>
    <w:rsid w:val="00D514A5"/>
    <w:rsid w:val="00D52BD5"/>
    <w:rsid w:val="00D57C08"/>
    <w:rsid w:val="00D57F45"/>
    <w:rsid w:val="00D6090F"/>
    <w:rsid w:val="00D64C79"/>
    <w:rsid w:val="00D65DDF"/>
    <w:rsid w:val="00D65F08"/>
    <w:rsid w:val="00D67118"/>
    <w:rsid w:val="00D70462"/>
    <w:rsid w:val="00D727F0"/>
    <w:rsid w:val="00D75C3F"/>
    <w:rsid w:val="00D76320"/>
    <w:rsid w:val="00D766F7"/>
    <w:rsid w:val="00D8157D"/>
    <w:rsid w:val="00D8279D"/>
    <w:rsid w:val="00D82E7A"/>
    <w:rsid w:val="00D866A6"/>
    <w:rsid w:val="00D8741B"/>
    <w:rsid w:val="00D87DB3"/>
    <w:rsid w:val="00D90030"/>
    <w:rsid w:val="00D92151"/>
    <w:rsid w:val="00D94305"/>
    <w:rsid w:val="00D9649B"/>
    <w:rsid w:val="00DA16AE"/>
    <w:rsid w:val="00DA6308"/>
    <w:rsid w:val="00DA6EC7"/>
    <w:rsid w:val="00DB03AF"/>
    <w:rsid w:val="00DB03F4"/>
    <w:rsid w:val="00DB0983"/>
    <w:rsid w:val="00DB3743"/>
    <w:rsid w:val="00DB5E3A"/>
    <w:rsid w:val="00DB67B6"/>
    <w:rsid w:val="00DB6B9A"/>
    <w:rsid w:val="00DC02E5"/>
    <w:rsid w:val="00DC0A9A"/>
    <w:rsid w:val="00DC1EB4"/>
    <w:rsid w:val="00DC1FE5"/>
    <w:rsid w:val="00DC221B"/>
    <w:rsid w:val="00DC2C9C"/>
    <w:rsid w:val="00DC4405"/>
    <w:rsid w:val="00DC4FAF"/>
    <w:rsid w:val="00DC5A17"/>
    <w:rsid w:val="00DC639E"/>
    <w:rsid w:val="00DC6750"/>
    <w:rsid w:val="00DC6752"/>
    <w:rsid w:val="00DC6B0F"/>
    <w:rsid w:val="00DC78EC"/>
    <w:rsid w:val="00DC7D1C"/>
    <w:rsid w:val="00DD032D"/>
    <w:rsid w:val="00DD0A6A"/>
    <w:rsid w:val="00DD1C13"/>
    <w:rsid w:val="00DD4CDB"/>
    <w:rsid w:val="00DD528E"/>
    <w:rsid w:val="00DD6A35"/>
    <w:rsid w:val="00DD7C5E"/>
    <w:rsid w:val="00DE264A"/>
    <w:rsid w:val="00DE4F38"/>
    <w:rsid w:val="00DE62A6"/>
    <w:rsid w:val="00DE68D4"/>
    <w:rsid w:val="00DF0AA5"/>
    <w:rsid w:val="00DF14F3"/>
    <w:rsid w:val="00DF5D9B"/>
    <w:rsid w:val="00DF64A7"/>
    <w:rsid w:val="00E004E5"/>
    <w:rsid w:val="00E00C93"/>
    <w:rsid w:val="00E02EBD"/>
    <w:rsid w:val="00E0415A"/>
    <w:rsid w:val="00E074DA"/>
    <w:rsid w:val="00E1075D"/>
    <w:rsid w:val="00E13714"/>
    <w:rsid w:val="00E139D2"/>
    <w:rsid w:val="00E1571C"/>
    <w:rsid w:val="00E15924"/>
    <w:rsid w:val="00E17B79"/>
    <w:rsid w:val="00E212F8"/>
    <w:rsid w:val="00E22EA6"/>
    <w:rsid w:val="00E23514"/>
    <w:rsid w:val="00E23AB4"/>
    <w:rsid w:val="00E27869"/>
    <w:rsid w:val="00E30D4D"/>
    <w:rsid w:val="00E3194B"/>
    <w:rsid w:val="00E32DC0"/>
    <w:rsid w:val="00E33C52"/>
    <w:rsid w:val="00E33FB8"/>
    <w:rsid w:val="00E341EA"/>
    <w:rsid w:val="00E34401"/>
    <w:rsid w:val="00E35136"/>
    <w:rsid w:val="00E37C9D"/>
    <w:rsid w:val="00E37F3C"/>
    <w:rsid w:val="00E40A31"/>
    <w:rsid w:val="00E46646"/>
    <w:rsid w:val="00E47FCB"/>
    <w:rsid w:val="00E50265"/>
    <w:rsid w:val="00E50E43"/>
    <w:rsid w:val="00E51DAD"/>
    <w:rsid w:val="00E525E5"/>
    <w:rsid w:val="00E55A89"/>
    <w:rsid w:val="00E57AFE"/>
    <w:rsid w:val="00E61729"/>
    <w:rsid w:val="00E632A3"/>
    <w:rsid w:val="00E63583"/>
    <w:rsid w:val="00E63753"/>
    <w:rsid w:val="00E64B66"/>
    <w:rsid w:val="00E64ED2"/>
    <w:rsid w:val="00E66266"/>
    <w:rsid w:val="00E66677"/>
    <w:rsid w:val="00E66C93"/>
    <w:rsid w:val="00E67EDB"/>
    <w:rsid w:val="00E71083"/>
    <w:rsid w:val="00E71DB2"/>
    <w:rsid w:val="00E750F1"/>
    <w:rsid w:val="00E765E8"/>
    <w:rsid w:val="00E77C76"/>
    <w:rsid w:val="00E80852"/>
    <w:rsid w:val="00E812A6"/>
    <w:rsid w:val="00E822A7"/>
    <w:rsid w:val="00E83CCB"/>
    <w:rsid w:val="00E84EBE"/>
    <w:rsid w:val="00E91C21"/>
    <w:rsid w:val="00E91C6E"/>
    <w:rsid w:val="00E928CB"/>
    <w:rsid w:val="00E93248"/>
    <w:rsid w:val="00E93972"/>
    <w:rsid w:val="00E945FE"/>
    <w:rsid w:val="00E96BD3"/>
    <w:rsid w:val="00E97BCF"/>
    <w:rsid w:val="00EA1325"/>
    <w:rsid w:val="00EA1C75"/>
    <w:rsid w:val="00EA2287"/>
    <w:rsid w:val="00EA2D25"/>
    <w:rsid w:val="00EA35D2"/>
    <w:rsid w:val="00EA37AF"/>
    <w:rsid w:val="00EA3BC2"/>
    <w:rsid w:val="00EA3C19"/>
    <w:rsid w:val="00EA4000"/>
    <w:rsid w:val="00EA4F59"/>
    <w:rsid w:val="00EA5ED9"/>
    <w:rsid w:val="00EA65AC"/>
    <w:rsid w:val="00EA7A10"/>
    <w:rsid w:val="00EB0325"/>
    <w:rsid w:val="00EB03F0"/>
    <w:rsid w:val="00EB1330"/>
    <w:rsid w:val="00EB2097"/>
    <w:rsid w:val="00EB3167"/>
    <w:rsid w:val="00EB58AB"/>
    <w:rsid w:val="00EB6734"/>
    <w:rsid w:val="00EB687E"/>
    <w:rsid w:val="00EB6C14"/>
    <w:rsid w:val="00EC0A37"/>
    <w:rsid w:val="00EC2FB1"/>
    <w:rsid w:val="00EC7F75"/>
    <w:rsid w:val="00ED27AA"/>
    <w:rsid w:val="00ED36A0"/>
    <w:rsid w:val="00ED3BE4"/>
    <w:rsid w:val="00ED4CA9"/>
    <w:rsid w:val="00EE2D6F"/>
    <w:rsid w:val="00EE425E"/>
    <w:rsid w:val="00EF2A08"/>
    <w:rsid w:val="00EF465C"/>
    <w:rsid w:val="00EF5435"/>
    <w:rsid w:val="00F0002B"/>
    <w:rsid w:val="00F002E1"/>
    <w:rsid w:val="00F00723"/>
    <w:rsid w:val="00F00B5C"/>
    <w:rsid w:val="00F01015"/>
    <w:rsid w:val="00F0256E"/>
    <w:rsid w:val="00F028FB"/>
    <w:rsid w:val="00F03828"/>
    <w:rsid w:val="00F03CE1"/>
    <w:rsid w:val="00F040FD"/>
    <w:rsid w:val="00F043E8"/>
    <w:rsid w:val="00F04B76"/>
    <w:rsid w:val="00F06716"/>
    <w:rsid w:val="00F0728E"/>
    <w:rsid w:val="00F100F6"/>
    <w:rsid w:val="00F1025B"/>
    <w:rsid w:val="00F104E1"/>
    <w:rsid w:val="00F11BD4"/>
    <w:rsid w:val="00F11F52"/>
    <w:rsid w:val="00F12194"/>
    <w:rsid w:val="00F12A14"/>
    <w:rsid w:val="00F135D0"/>
    <w:rsid w:val="00F202CE"/>
    <w:rsid w:val="00F23055"/>
    <w:rsid w:val="00F24689"/>
    <w:rsid w:val="00F25976"/>
    <w:rsid w:val="00F26DBC"/>
    <w:rsid w:val="00F303F9"/>
    <w:rsid w:val="00F34C63"/>
    <w:rsid w:val="00F371A1"/>
    <w:rsid w:val="00F37A07"/>
    <w:rsid w:val="00F4111F"/>
    <w:rsid w:val="00F45171"/>
    <w:rsid w:val="00F456C9"/>
    <w:rsid w:val="00F45FF5"/>
    <w:rsid w:val="00F476B3"/>
    <w:rsid w:val="00F47BE3"/>
    <w:rsid w:val="00F517F2"/>
    <w:rsid w:val="00F52DE7"/>
    <w:rsid w:val="00F548A8"/>
    <w:rsid w:val="00F5495E"/>
    <w:rsid w:val="00F55470"/>
    <w:rsid w:val="00F6039B"/>
    <w:rsid w:val="00F60F04"/>
    <w:rsid w:val="00F6279D"/>
    <w:rsid w:val="00F62EF9"/>
    <w:rsid w:val="00F664A1"/>
    <w:rsid w:val="00F6683B"/>
    <w:rsid w:val="00F66AD9"/>
    <w:rsid w:val="00F703C2"/>
    <w:rsid w:val="00F75BB1"/>
    <w:rsid w:val="00F76D5D"/>
    <w:rsid w:val="00F77164"/>
    <w:rsid w:val="00F775FB"/>
    <w:rsid w:val="00F80652"/>
    <w:rsid w:val="00F8334F"/>
    <w:rsid w:val="00F83AD2"/>
    <w:rsid w:val="00F8531C"/>
    <w:rsid w:val="00F86FA0"/>
    <w:rsid w:val="00F90514"/>
    <w:rsid w:val="00F9117D"/>
    <w:rsid w:val="00F91C7B"/>
    <w:rsid w:val="00F96994"/>
    <w:rsid w:val="00F96A08"/>
    <w:rsid w:val="00F9723B"/>
    <w:rsid w:val="00FA289F"/>
    <w:rsid w:val="00FA324A"/>
    <w:rsid w:val="00FA3435"/>
    <w:rsid w:val="00FA3C88"/>
    <w:rsid w:val="00FA3D86"/>
    <w:rsid w:val="00FA410E"/>
    <w:rsid w:val="00FA5149"/>
    <w:rsid w:val="00FA6871"/>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2F84"/>
    <w:rsid w:val="00FC30EB"/>
    <w:rsid w:val="00FC3F17"/>
    <w:rsid w:val="00FC500D"/>
    <w:rsid w:val="00FC5034"/>
    <w:rsid w:val="00FC781F"/>
    <w:rsid w:val="00FC786E"/>
    <w:rsid w:val="00FC7A92"/>
    <w:rsid w:val="00FD02BE"/>
    <w:rsid w:val="00FD25B1"/>
    <w:rsid w:val="00FD2B02"/>
    <w:rsid w:val="00FD347E"/>
    <w:rsid w:val="00FD559E"/>
    <w:rsid w:val="00FD66BF"/>
    <w:rsid w:val="00FE03EB"/>
    <w:rsid w:val="00FE1578"/>
    <w:rsid w:val="00FE1DA0"/>
    <w:rsid w:val="00FE4396"/>
    <w:rsid w:val="00FE5674"/>
    <w:rsid w:val="00FE5FA3"/>
    <w:rsid w:val="00FF064B"/>
    <w:rsid w:val="00FF13C9"/>
    <w:rsid w:val="00FF153D"/>
    <w:rsid w:val="00FF24FC"/>
    <w:rsid w:val="00FF28D2"/>
    <w:rsid w:val="00FF4F5D"/>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70194F"/>
    <w:rPr>
      <w:color w:val="808080"/>
    </w:rPr>
  </w:style>
  <w:style w:type="paragraph" w:customStyle="1" w:styleId="CBE050D353C34D5AB115CA48498F3F10">
    <w:name w:val="CBE050D353C34D5AB115CA48498F3F10"/>
    <w:rsid w:val="0053408F"/>
    <w:pPr>
      <w:widowControl w:val="0"/>
      <w:jc w:val="both"/>
    </w:pPr>
    <w:rPr>
      <w14:ligatures w14:val="standardContextual"/>
    </w:rPr>
  </w:style>
  <w:style w:type="paragraph" w:customStyle="1" w:styleId="D28A650121284B218A7218F91C4547D5">
    <w:name w:val="D28A650121284B218A7218F91C4547D5"/>
    <w:rsid w:val="0053408F"/>
    <w:pPr>
      <w:widowControl w:val="0"/>
      <w:jc w:val="both"/>
    </w:pPr>
    <w:rPr>
      <w14:ligatures w14:val="standardContextual"/>
    </w:rPr>
  </w:style>
  <w:style w:type="paragraph" w:customStyle="1" w:styleId="0110393F3CC84054912F8AFEE39B8CDD">
    <w:name w:val="0110393F3CC84054912F8AFEE39B8CDD"/>
    <w:rsid w:val="008D071D"/>
    <w:pPr>
      <w:widowControl w:val="0"/>
      <w:jc w:val="both"/>
    </w:pPr>
    <w:rPr>
      <w14:ligatures w14:val="standardContextual"/>
    </w:rPr>
  </w:style>
  <w:style w:type="paragraph" w:customStyle="1" w:styleId="AEACAB8D75F3402BA82F089B95CC0E4B">
    <w:name w:val="AEACAB8D75F3402BA82F089B95CC0E4B"/>
    <w:rsid w:val="008D071D"/>
    <w:pPr>
      <w:widowControl w:val="0"/>
      <w:jc w:val="both"/>
    </w:pPr>
    <w:rPr>
      <w14:ligatures w14:val="standardContextual"/>
    </w:rPr>
  </w:style>
  <w:style w:type="paragraph" w:customStyle="1" w:styleId="8F2E7E5D8D0946E38D8A3B752F4C24B6">
    <w:name w:val="8F2E7E5D8D0946E38D8A3B752F4C24B6"/>
    <w:rsid w:val="008D071D"/>
    <w:pPr>
      <w:widowControl w:val="0"/>
      <w:jc w:val="both"/>
    </w:pPr>
    <w:rPr>
      <w14:ligatures w14:val="standardContextual"/>
    </w:rPr>
  </w:style>
  <w:style w:type="paragraph" w:customStyle="1" w:styleId="3884D31C33F84F179F1F84C9067E062C">
    <w:name w:val="3884D31C33F84F179F1F84C9067E062C"/>
    <w:rsid w:val="008D071D"/>
    <w:pPr>
      <w:widowControl w:val="0"/>
      <w:jc w:val="both"/>
    </w:pPr>
    <w:rPr>
      <w14:ligatures w14:val="standardContextual"/>
    </w:rPr>
  </w:style>
  <w:style w:type="paragraph" w:customStyle="1" w:styleId="BB07695941B04155BF036552349FEE62">
    <w:name w:val="BB07695941B04155BF036552349FEE62"/>
    <w:rsid w:val="0043133D"/>
    <w:pPr>
      <w:widowControl w:val="0"/>
      <w:jc w:val="both"/>
    </w:pPr>
    <w:rPr>
      <w14:ligatures w14:val="standardContextual"/>
    </w:rPr>
  </w:style>
  <w:style w:type="paragraph" w:customStyle="1" w:styleId="7F8005D5393F401EBC59BC47BF1EE202">
    <w:name w:val="7F8005D5393F401EBC59BC47BF1EE202"/>
    <w:rsid w:val="0043133D"/>
    <w:pPr>
      <w:widowControl w:val="0"/>
      <w:jc w:val="both"/>
    </w:pPr>
    <w:rPr>
      <w14:ligatures w14:val="standardContextual"/>
    </w:rPr>
  </w:style>
  <w:style w:type="paragraph" w:customStyle="1" w:styleId="B9D8E082501D428690AA250DD24FCBAB">
    <w:name w:val="B9D8E082501D428690AA250DD24FCBAB"/>
    <w:rsid w:val="0043133D"/>
    <w:pPr>
      <w:widowControl w:val="0"/>
      <w:jc w:val="both"/>
    </w:pPr>
    <w:rPr>
      <w14:ligatures w14:val="standardContextual"/>
    </w:rPr>
  </w:style>
  <w:style w:type="paragraph" w:customStyle="1" w:styleId="4CB26EECAF13408F909C94F7F683EC5C">
    <w:name w:val="4CB26EECAF13408F909C94F7F683EC5C"/>
    <w:rsid w:val="007C0CC0"/>
    <w:pPr>
      <w:widowControl w:val="0"/>
      <w:jc w:val="both"/>
    </w:pPr>
    <w:rPr>
      <w14:ligatures w14:val="standardContextual"/>
    </w:rPr>
  </w:style>
  <w:style w:type="paragraph" w:customStyle="1" w:styleId="2B48178293814F7FBB407766F23BEB6F">
    <w:name w:val="2B48178293814F7FBB407766F23BEB6F"/>
    <w:pPr>
      <w:widowControl w:val="0"/>
      <w:spacing w:after="160" w:line="278" w:lineRule="auto"/>
    </w:pPr>
    <w:rPr>
      <w:sz w:val="22"/>
      <w:szCs w:val="24"/>
      <w14:ligatures w14:val="standardContextual"/>
    </w:rPr>
  </w:style>
  <w:style w:type="paragraph" w:customStyle="1" w:styleId="26293DF15E8440F4ABDEAFC0A3C93CBF">
    <w:name w:val="26293DF15E8440F4ABDEAFC0A3C93CBF"/>
    <w:rsid w:val="00FE1578"/>
    <w:pPr>
      <w:widowControl w:val="0"/>
      <w:spacing w:after="160" w:line="278" w:lineRule="auto"/>
    </w:pPr>
    <w:rPr>
      <w:sz w:val="22"/>
      <w:szCs w:val="24"/>
      <w14:ligatures w14:val="standardContextual"/>
    </w:rPr>
  </w:style>
  <w:style w:type="paragraph" w:customStyle="1" w:styleId="BD22761042B8472293E1568C31AF6894">
    <w:name w:val="BD22761042B8472293E1568C31AF6894"/>
    <w:rsid w:val="00531B7B"/>
    <w:pPr>
      <w:widowControl w:val="0"/>
      <w:spacing w:after="160" w:line="278" w:lineRule="auto"/>
    </w:pPr>
    <w:rPr>
      <w:sz w:val="22"/>
      <w:szCs w:val="24"/>
      <w14:ligatures w14:val="standardContextual"/>
    </w:rPr>
  </w:style>
  <w:style w:type="paragraph" w:customStyle="1" w:styleId="9ECEB7BA7B0345EAB967869531ACED6E">
    <w:name w:val="9ECEB7BA7B0345EAB967869531ACED6E"/>
    <w:pPr>
      <w:widowControl w:val="0"/>
      <w:spacing w:after="160" w:line="278" w:lineRule="auto"/>
    </w:pPr>
    <w:rPr>
      <w:sz w:val="22"/>
      <w:szCs w:val="24"/>
      <w14:ligatures w14:val="standardContextual"/>
    </w:rPr>
  </w:style>
  <w:style w:type="paragraph" w:customStyle="1" w:styleId="8475B71A940E4E60A3F5F914F4321C47">
    <w:name w:val="8475B71A940E4E60A3F5F914F4321C47"/>
    <w:rsid w:val="00652C7F"/>
    <w:pPr>
      <w:widowControl w:val="0"/>
      <w:spacing w:after="160" w:line="278" w:lineRule="auto"/>
    </w:pPr>
    <w:rPr>
      <w:sz w:val="22"/>
      <w:szCs w:val="24"/>
      <w14:ligatures w14:val="standardContextual"/>
    </w:rPr>
  </w:style>
  <w:style w:type="paragraph" w:customStyle="1" w:styleId="82C0CFCA06F44815A355D98018C3653D">
    <w:name w:val="82C0CFCA06F44815A355D98018C3653D"/>
    <w:rsid w:val="00652C7F"/>
    <w:pPr>
      <w:widowControl w:val="0"/>
      <w:spacing w:after="160" w:line="278" w:lineRule="auto"/>
    </w:pPr>
    <w:rPr>
      <w:sz w:val="22"/>
      <w:szCs w:val="24"/>
      <w14:ligatures w14:val="standardContextual"/>
    </w:rPr>
  </w:style>
  <w:style w:type="paragraph" w:customStyle="1" w:styleId="3E0B3B3FFD9F4593AA4B918DA532D127">
    <w:name w:val="3E0B3B3FFD9F4593AA4B918DA532D127"/>
    <w:rsid w:val="00652C7F"/>
    <w:pPr>
      <w:widowControl w:val="0"/>
      <w:spacing w:after="160" w:line="278" w:lineRule="auto"/>
    </w:pPr>
    <w:rPr>
      <w:sz w:val="22"/>
      <w:szCs w:val="24"/>
      <w14:ligatures w14:val="standardContextual"/>
    </w:rPr>
  </w:style>
  <w:style w:type="paragraph" w:customStyle="1" w:styleId="7A713C8B1D744D8284C2B563654A7B4B">
    <w:name w:val="7A713C8B1D744D8284C2B563654A7B4B"/>
    <w:rsid w:val="006B5FB1"/>
    <w:pPr>
      <w:widowControl w:val="0"/>
      <w:spacing w:after="160" w:line="278" w:lineRule="auto"/>
    </w:pPr>
    <w:rPr>
      <w:sz w:val="22"/>
      <w:szCs w:val="24"/>
      <w14:ligatures w14:val="standardContextual"/>
    </w:rPr>
  </w:style>
  <w:style w:type="paragraph" w:customStyle="1" w:styleId="CE298CFE5BE2411BAF893C776905EE7C">
    <w:name w:val="CE298CFE5BE2411BAF893C776905EE7C"/>
    <w:rsid w:val="006B5FB1"/>
    <w:pPr>
      <w:widowControl w:val="0"/>
      <w:spacing w:after="160" w:line="278" w:lineRule="auto"/>
    </w:pPr>
    <w:rPr>
      <w:sz w:val="22"/>
      <w:szCs w:val="24"/>
      <w14:ligatures w14:val="standardContextual"/>
    </w:rPr>
  </w:style>
  <w:style w:type="paragraph" w:customStyle="1" w:styleId="77D14AF1097B47779BAEEE905AA9097C">
    <w:name w:val="77D14AF1097B47779BAEEE905AA9097C"/>
    <w:rsid w:val="006B5FB1"/>
    <w:pPr>
      <w:widowControl w:val="0"/>
      <w:spacing w:after="160" w:line="278" w:lineRule="auto"/>
    </w:pPr>
    <w:rPr>
      <w:sz w:val="22"/>
      <w:szCs w:val="24"/>
      <w14:ligatures w14:val="standardContextual"/>
    </w:rPr>
  </w:style>
  <w:style w:type="paragraph" w:customStyle="1" w:styleId="92449BEA5CC942BBBF91781F255F84A6">
    <w:name w:val="92449BEA5CC942BBBF91781F255F84A6"/>
    <w:rsid w:val="006B5FB1"/>
    <w:pPr>
      <w:widowControl w:val="0"/>
      <w:spacing w:after="160" w:line="278" w:lineRule="auto"/>
    </w:pPr>
    <w:rPr>
      <w:sz w:val="22"/>
      <w:szCs w:val="24"/>
      <w14:ligatures w14:val="standardContextual"/>
    </w:rPr>
  </w:style>
  <w:style w:type="paragraph" w:customStyle="1" w:styleId="3B111A5F95E24830BF671575EE8613FE">
    <w:name w:val="3B111A5F95E24830BF671575EE8613FE"/>
    <w:rsid w:val="006B5FB1"/>
    <w:pPr>
      <w:widowControl w:val="0"/>
      <w:spacing w:after="160" w:line="278" w:lineRule="auto"/>
    </w:pPr>
    <w:rPr>
      <w:sz w:val="22"/>
      <w:szCs w:val="24"/>
      <w14:ligatures w14:val="standardContextual"/>
    </w:rPr>
  </w:style>
  <w:style w:type="paragraph" w:customStyle="1" w:styleId="988F6597E33445DBBBF14C16C93C2065">
    <w:name w:val="988F6597E33445DBBBF14C16C93C2065"/>
    <w:rsid w:val="006B5FB1"/>
    <w:pPr>
      <w:widowControl w:val="0"/>
      <w:spacing w:after="160" w:line="278" w:lineRule="auto"/>
    </w:pPr>
    <w:rPr>
      <w:sz w:val="22"/>
      <w:szCs w:val="24"/>
      <w14:ligatures w14:val="standardContextual"/>
    </w:rPr>
  </w:style>
  <w:style w:type="paragraph" w:customStyle="1" w:styleId="F6B1FE64706C44F38C5E66C9189BDE4D">
    <w:name w:val="F6B1FE64706C44F38C5E66C9189BDE4D"/>
    <w:rsid w:val="006B5FB1"/>
    <w:pPr>
      <w:widowControl w:val="0"/>
      <w:spacing w:after="160" w:line="278" w:lineRule="auto"/>
    </w:pPr>
    <w:rPr>
      <w:sz w:val="22"/>
      <w:szCs w:val="24"/>
      <w14:ligatures w14:val="standardContextual"/>
    </w:rPr>
  </w:style>
  <w:style w:type="paragraph" w:customStyle="1" w:styleId="2F10D27828F54BACADC32936F8A470AA">
    <w:name w:val="2F10D27828F54BACADC32936F8A470AA"/>
    <w:rsid w:val="000923AE"/>
    <w:pPr>
      <w:widowControl w:val="0"/>
      <w:spacing w:after="160" w:line="278" w:lineRule="auto"/>
    </w:pPr>
    <w:rPr>
      <w:sz w:val="22"/>
      <w:szCs w:val="24"/>
      <w14:ligatures w14:val="standardContextual"/>
    </w:rPr>
  </w:style>
  <w:style w:type="paragraph" w:customStyle="1" w:styleId="78C7C4E1A158402CBCDE592269DBF4DF">
    <w:name w:val="78C7C4E1A158402CBCDE592269DBF4DF"/>
    <w:rsid w:val="0070194F"/>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m4><![CDATA[+N/CevssbaT7SyZCtbhO6PraGAby/T30qLyhuSZQOxB+M6DAn9jfCHJUScAs5nNPVGwcWqoZ2YskwJEgJhf45Gc0LvG7BWXOAN/TSrVVJt8DFAd/Bl+aR6rojHmm+iyL/+q9D0HzNUGYP4rdKzM43D5M3VMitnd+80cWXQwmGY64tbTTGaXPO2I30GcqTLNsO1C/FqxNYgv5I5NVE+qak/uQN6j2yf66ckoYAsERhuNKGXYxNnI/FAborrfG82Kenl0bFwutppb6UQjJfBZJspPNrkZm7vm58iD4DKeztt8qxZNSUHusnSsQcPVsSuXlX5nV1IYW74wuLFnVZJdWrjnri73SC25mEVXVuJoSXlP6G/QsDo+W44PSzUTC9BlWT1MYMh/8DeAzEo1jf/THq2KIRPy7iiEADdqsxDISRxgi2CzZm8o5MIfBNusSkxegf5wqdpJ4nLXZ39LsmoAlXbq11KHo3fgjhQNllAq0CrOElbrCbBfSubuwv2mGZmOQQiS+QWPyZFzk9Utxh/EHk1zsvQ2BgOVSvmhc+Glj6aVFa54GwzhkkfymznbFIHdJO67NinNaDbxnxQvD2NW2Qe2lxfTQ/Bgvvf1BxG7QooWwWFdgal1Q5OuoR64Vp+swXUGlJiz2W33qfNh3VQRvvJ6M2fdhejh9QAdOqM3rGpWWgtrfLkaPblV8+PqCOmWpi/pqNEwbymjhHZwmq+n8sDT1K6IDeUqFUAxCXH0kUK/Ucrpcwbaf7aLQe5CQ49WdG3HcYGVr5UCfD2Qxf3vlNwq360VxG3YGxG2kTdYtfHz2jMMskIa0NIN4ymGcLszmVUew+QiADuKHLQUXza6qdmB9ZZR8mJAVphJqICRT7yKZv/KkhleO5YgWjwa43j/q+fMpUpmXgQUHd3AAhXfWw6mhwgBa8fJdjLEYgv6klgZ6c4Nk5I9EWchqwZQCkchv5/VYbdlcagtiKXzqYRRmyXEIx2tbjgn91p0kGSi6L8ILzhVHVZ1yEqEu56ZrSJvp+kiTYOJcqft8yTi43BNrnYB3LaEqdS9VSAnYqkpV1f3skOx29e0gXjeIKsKYaixmTu2Ntb47wtUliSPoLIecn3i8q4Blqr2gjY7+i8RWsVBkgGo3sosRGJO401lM1OtR1XMU94z4pVQcz4wExYHkZEVSyXv4Qt2Svy+9b7uvFpFSrTcF2QoZdt/JrRbKoNahFQWm2kbQ3CV/8htiHSibq+6nSvOk77fCmnCFytBTlme7x8GXB4UneA5KvT2W7buyNgkxVzFNs1v430EZZAeNfwn65HDjD8jYe4PLUbKUIcvQG55iOt2VyRKmCseKdRArOGLLbNfdtYUY61UH35XUYxAuDB3kUAmyUGxcb9bAcowoSEz0q/FKgkFImwFDXHPVHouGp63NRwtTIkXw4nF4JPVW54M/159kU5vfBn5xkrvbyrRTB7E1wvDJLynuc7g0iT+5PP6VPyNndrKK612p14c3PIL1JndX0uOKzWdeasbCPcessirPlPiUSuVDWadnK+A9UxtPBnyLniynTimXQAdLe4raE3tb7ggDhb3ZeICVPLtKcGxwuHKoT2SDnJiV6VH6caBxsMXHIQ+6H7FaAzoYVTvCoxmHwfi8ul8pzmbfrXjioplIiwRIHE8Zr1LJfIzeOb1mxXMfhHPXn44gfjxK1N7K3PO6hcGyF32lZHje9azg69K0cXnfuPW9RmGEXFFWoML4rYvs9Fp3W6BwT9lLX3lpbp7cdpy3m2Tv+z6Cc+dF/ZEWxyDPVhMg6OtpXhvj8774zNjOJY2eyu1C7z+zWWTGmlNOt4sFgpeXPACPF6pCMpa/Kt49FrMonWkTcFjtA68GaQDvAN++X4SjAgEdx2OCl+9OmxTBBUHxswAmZqkr58iJYavsbShQUIAHklphBYb7NFZKG/HnAbrbq8zAznqb655KembeIb/xzLXz2u3vATEKSQPU6ZsRwLhSM+9ACKbZN3FT5JHI648b8DuY3ABsONimhNtpbmxsP8X03ajsdZyq+Hp/aC6SH3MztaXlhMY7QxkXXIvfcAqmzRm+Hf5CJIiYcRXn6LF6p90OzlnPezQMC+u3GUHFOphg0G5vQc2ib8S7atHb6nOXGz/AZh+qqWvpM2fg6IHqEteTotQCwoI4RReH094D/X8wRkUOjTRfOxR7p6LM0Ufk+FlCpo3w+RYCzC7EVGhbtGKzICdD0kUrd7IIpUXlkdyPYNJYPcCATfwCaEkDLXbvyNj6IHf6Tp+Oz3zA0EX75fyuec6TPEsawucKSxdwY78DasRbg8AdT8gJdivk38USFtlpEMSPudFkchrHghJwlVDqX7o+cW0LRzPNP/Go3CITHI07kzuRBM6JUlGeP+/XYwDoZz+MyF6d5Z650QobMprV9Azp+7Y28fJ6F0qBkpEaTVTYwQNY4q2VR1Sd+B/IQzgwVdMIHSqzTFuqnCIEwsiMGe2Ql0d7SUKouZhegdYNIRJt0SAE84ds7I4XYdTOGp3PmVEdKfioc86YzNBvD/QEp0n34q4V+17ybbTJ6tC7CGOsjy7ml+nWPc2Mdnu3eosJkYet1E2I1G+oQgfw7IlttYR245POcgWShDaDXbiwDc5MlI8fv1lxN+TXNIXsRi6KtLRzSUaLI2WzUUkAbIY6ukW6QcOm1i+uyGbXYSolMHV8c1N2bEjdEF52/MMt+ibi8jMxNFgAPJSfR/Tee6PAMj/jZgkIykUUvSB0RagSZaMBW6ppvtMtSoZxcsaTbAIPhkHPEVQmoPbk4oRfGR8kNbJTvV3RwOpR09n84n3PFvzmBGB+LnugYPgoxPL7Jz8REtl6oYqeGhu8Q28YYec0/7op7wmwxXRZ1UWPVRh7HESWQX6bOjbsmV/WOykvcq+RlbrCxKcwA1sFZ/xUspI0VklrkHrrhQzEdMtfvIvPWMgl8I6+oxvApZKnarkHtJyQwOoWXO3hxsPYXUYaUh14fSIVpruG0f8LzpDNBS76oh2K1cqgafm62dUB3LRJlVEvUmjYZTc7/0WH6vLPWkRzt2cFL+27cbJ/CC4REU8FE/EvPBMzixAjrylfPjFE0nguGcfuaCGzWLXrDNa+/f5w+WwwuQn1Wi647yAArZYHHuXQ7w0cg4PU8/5H0/VO1lp7PRv0zSXTTs7OGdE92nrdjtuVK4bADZLQ54Kxcw8Hep2rb/1z/Mhy4wywU5IY9t8Imh4HO1Jd3ZDjjJ5r604OvwfJEALq2d1JRmC86QeGOoZUIJqHRiDFTbOIa1x+9pbPOVACFpSnESf+/xCrsepfyCjIYL3+0WUWjSn33iO2ucnf7Od3dqkRFf5ZpAC8ewRe/jKsHcTxxiy1qzODix/q6Hoi7+q53iAn4hYO0eXl9q2U6/NiBd3PNipLylBaIvQoButHCvKnLl9xCqhu2Cs9l3SvBbYmZaM9JkTCBXf+8Hq5f3Ljl7d5Ka3YKn2Fed4h62o2Q0WlGUj/KLDZAW4/ZIzjU+ajUUY/bHKNvqr9D5BussEaoP3IEuc0GyGSXSUfm44jYZ3fZHjJF/Hn8fceIkIRLYGi4YnE+VTBlj6eSrUdep3CIzDIuBbYf5G5do9DT7Mc+XjQjJc6Jy3eo1rwPImuBATn5Fou3jFjL+EwhZR1n6liGBi9p4RUndq5jty5RO4nEKPTKgiBntlFuV2zodE2lTHcahAIGpfkaEVy2iV2sspzoe5/pZudJyQldFv5C88vhdcEKOM95aqQlNw8crNsGPq86PzFZ1DvDCfigxUv+CHq9KK8hMQO0mKcjNu5tZz1/PZV+BfzqSR2MA5unyB+Netjy63rdavZ7LnfGr5cHE7By0lbFef/8QCdCFNKqwHd9txjhOzyfSiRQhwNQ+WHGDdbLZAQV+ndS6NI5i6tqUZrTt5oJzltVJmNy1zE8te+X/szNmUCR+y5/2oOUFdEj+/z6c70f7TTkI8LW1VJUEb1sLE+kbRmEinLJNjOXX/Psu/blfwapx88qy2emwKrWUvGRzgfq1Qo9/9JciEJQSFHD/H4W+Q+TlMACEloM0lXZ2Zz2kzzqiOuCFi0+pup9qrqcuP0og2Ga5nHFE6VewDfJ4OzE1m9Ee5denhv4JHsF+OEW9/7bF0jJNmCGfrcyIajiqHwXpMruunBHq/ztM/0QzkoodAfB6D6VYn3lJE2Xvk6bAn0meDX6QwIYx6Rjake10ldVb9eSQrSb/0ATznE+7G5s9uTbTtKQamOhhDrmYRBEeUlX+pEtK9+jyy6aJwEGz8K1WDx8TUtcjGHhWJQM6YnuNYmFEbEg1GHlTRG7uV+PpHBl91c2u1UST+ShjiX2Q9F9TAisJWefdgscBpzLCVKWmO1cQDjfm2LhR+a+cafeyPiXjdm2OUO9qij+njd5gw2CoeQTNIrQT4JaoRPJF7eMgERVWDNuSr3Vpgz6dpk1C1qeF5Kkyb9m/xZSMjbnor+wsnWbquJgBwuv5AIhULTdCZWVTQL1fn2nKf2UkiNvipWh5jFLXdN3VUPqNmmQmOYM/zPkQPIw7yg4kK+vIV5ig0xykxlJQgY5HlO06Y+CUFMrS8WiC9KXG8tt7QYBub/sp0LtaHO/xDTxMBPy+UbIGk0AAEROo17L9EWecD+gwb8fZX2yHu2sirqAPflqpzLAW3dbB6YuHC+jJbRk0Mkoume0wjyM78oBsKksevoatSHu88e7gptrt0W2lo/wiZnj7mpAlMaUMs4lqfcaA8mOrFs8MhDFCHKWaGHcuaX4rId2KeHkezqhRxhE2YZKWg6KRb8casTcbqJMp2akZXAXobErlonzOnA2r0Se/r/jycpFvzf7fWJj65xdqVulvWfeCXaS9KX154iD1YlIEv8qlZ543hdvkAunJZG4q81O9BVNPaqUU9IjsAaWyqDGZw/YBCmocZ2nJJhY0v2fGv8LvuPtxiOpdPbNuXMGrb2EOoUaCKXeiRMFgK7AJIgShe8YrUBEflW9wfEFgskQ9ksmaDoZb35QJUIQtApb2zLgHIcPFjEfkcuPXNGJsKMFTCYMa3Pzv5uuPKJxs486EzPxIih3fvavqNccZesynED+/uDu2W/g0EqVt9NZ7wPY0rStzUnAnwcJGKOlBF8hgnncYeUjkiNxThxYCe6ojWrKGybSWkSouz7+rFF23vJfJOmrD39HAciuCZyN+lCYX0hAA6f3/3mssxzMIGnS5R0GSPdXQgnFW+p/UmT0PoukXXiIrQCAG6ZDFz0C7QXNULMdDdrn4i1NIbZeTogFqM+ts5Y2jtmSbaM0DUdA5HulCClkHQvEBn0fuN5rbNe9k+WyYCCYVW9eKPXXHIGRbU6xCy1U3Sh37EK9TG1BgfT99RyrY3ZBU6S63lVw0Z2n/dnbH5DIJ+WYqn8AVYurnWhmAaKa77ILQKgoF2CM1TQ3nqJiHAPO6ztMmsv/F/Nqp0/w4vb1+73q+Gx5erAnSCpmhqDBaw8rGvmb6SWNpf2QstAfcFUE24lAtw+xChamrofxgpbX8CHr3ABH32aNzf11znvXrN908krXi+KKh1eUfSMhMN/HmTgsu0+NFUimSuqalLwNhaw0rWpuSwtZjU8zYbGpacfOoD3J/La3OFwyFmPsaF/gHNrD3mMXRmdZL0J1ALhlt1LGxn5ptEyHl5XDeeunozBfuqIhLVnY5IaelckG3mC2CDZD6LqJCBa0g84o0YTFHM7TASh23xg9WMG592ITN6oLQFSVxq4lfZw8xOeovyl9pyVg4rEe4fa7E8TAAnvaBx74iDRk+718p/RUdv2LQiriDV53P8ok0i9n6c5kI60tcXEBR3OY/cCIAXn0Sa87ALY9FDmV4sDpDPoQ7LV7Hqy9Q/SEzGh1DykXbZVm/m/VEXy3itIbhzDKQnek/K2UvVdAB3hMeYiwBSvg2o1iDeaF6gmKBYs4r1DhMjPT61XR3dVj0a3enhwSfwm2SByp31Gj7vZIOBNAkDKwlG69jM9Sr765RiYeHo3yiB1xTrdhCszcXkp489/8BUjUNpaD6i0B+bw2M9EdSdvTsNU4lyHOwXUG0/pA23YT0r0bERU6NkWvxsheJFNoyaa4uoYjGyP9Y1Oiv9N9af/3kw+SpRY2amfoRq6VLw8o2394vd9lT9eDrcMAuRcxh/t6dtftjF2uXPwiYvMT6+aDOk+N1RxEknnuXljdA0p6KVKIg7meWPw5Pw0ZXUs9EzpR7ea5iu/syAk5wNESTbrvSKqrNDeof5DV+Gs1p4TRO6UvjJbl8m40fpbJ7rtWVZv/1DFJJcSvHTrCeG27h1OQBABKOy7LvYA1/i1QPJ/grhp2LJ0tWKfnLo1bq7JrPBuSiiCpCzDqrlUoPYZhBn7cXkFjXn3Wu7OtpIfl4tR0FG4MiAVcU+Gs+Buez/PoEmh+imFRHQAdFZFcvAuR4e/wteM1smHIp7U1hZzlycYOyEJw1f48MVP1LucVyzgCnd9Wj4yKktCccEfG4jCpIa89FYj7FGRnCV15Wvun2JlQJWCMGBrU1jIdVo76yj6PUslQCJwZCfJ1PbXBiCTXrgWwWYhBeCwlgAOAitY9cNflMC42hBiP53LPq0J6FBHjqyAg33ZPS1nZfkCiIVeeso1UgTF8AF6iQ6LQKzASWpenPMkNqjUjceL59Ifh8vU72ErA9ywl9Bcm5Pap/lg8rBkwVnNzXOcff56UW8Ngk7/X8jYha3pagCl2zVxf8UyAISLPZhscm9nrkegVNkHnX/BLsHtfvlF/fhilIu7RVE3awME+dmc2DPVSgqnpts6I5cC1pMqFMHGTK3TycQZ6woH77BxGedo8Pt9qfYR4t4ue4c6b/rqLRBM+jCGuMG566I38y+SBJXivJdNsTd3GEdvaPO0iit0FMRvNKz3QXzW0DwnRj8mzmJZjeftd2y15hzN9uWi0KtP44k1SFAvVkk8ECp9QNfY32On78c4ZkXarP8N/NNJCSvAqynGRtFhV2GXmmj+n543dRP2SwiAT2Xr80gpxNxUkUPJQ5tZNtcEkQeXSa6YdMal7Y8nFT16Z/hHnQ1rRKOm3GXQXVzpKatlEjHjnzDQ+CMWuqsIc8hmy3M5RbIMbf7Sn1TxM3zImH9vkpF7sZbT165nBPc2x2VrTploDCBMBTmBQ2A/fnAeIwSg9K1W0IkFNJe+Aq8Ik58kO2KfRZwanLCHp5pLxXQzXfWgsn4x3y1C2k97menB6AlEVu+1jGJVx3CmpOYdmHC/f8yLnjr1VyWGNl/1iwKzbhWL4dEk/rUE5Bod05t4XIocukhv4dJXIeWR+93taaKKTO0QyhUJ059pir/G+yFa1j5TV376svcIpAF9qmX27t+C1djHOVULx/JpuUXWtCI/eKxYtNzTQTHTeq0HMtMlNv1FqTB5CsoEuqg2heuSn+xYlIUzOAEumOrg3HL/k+ge87ffo4PDX0H1OFkLxFUyDcib2NTW6QngexwUGm5wUI2UTDKjyBadzUdDniHQLJ9oUxE1uIOMGQWZQqCEetQM9iQScMhpZxUZXeZe4bvwWOfO9yITAMUDXmeYIhz9eLrl8dAfOXyM24eQaVe07ODoidVCc6RGRsrQ9TOmfzQBTcUP/NA+/PP03iQzfCe7ni7bN8RLLtKStFpEashee+DriV8y78psYDUrSrWVwzBKfHB1VTWQrH4SdVSc0MKaoXOGC0WZPTc0C4kmk9irdXSTvvdhBh40A4qb2yp9M7CEdocMK6KAo70kulSQa+/LH1metgt07WrmnOODI97YYonU3HP1REJ3WPQLUkWb4fDpoO6+nEo1cim9IA8sNsxdar66eL8IC95ZQvby2GM943zlkKZFVDpPKt3GgpC+RyFt3n/r5LJ0sSk7VU+9RIc9dZ8F44CE2vcx3C4Ic8wQS0JttxIDzsn2KVvbumNKPRBRlrXArQ03bxvwtZMoXBWUUDi7LiFP+cOd5MaH3gTkCIA+mRH7ZXmpJoyk8Cphm/6Qz6RAVHd7iHmPolsuCkKlyMIdW6db/MEs5zrI4AjtHR96C+7yhNoAxMN+xT2Nnp45tenVG9p91hsB3PXaTRKuSgWAKT13aqmd4eCuGANIs/YGWAtpKtFnXb9S3lGOBsPjnucvDgkkPwuPMhf2P7HGIuEWwnzoQf8SitlkYx9rmIuOgOGZJYm06HeOZwktIlySvg7l926LYiighETkh5noHx8kMCXvY+fs8sFdPRC6voLm9Es0TJs2/SinZpZgp8HmwhIgpWjUYRxdnIjioYRO/DaINAbypJquSk/dAEZsLhHwnzlY5TFM8SWFXcmMGhE3zlJ0LIREVJnzHqlUG/4jmg8F8WvvO+m4UoMAIhX6LUPbcyF/jhp+1/67uvaVjmMEo5u4pjdchWwsNsWguoKIc3fh8SUlIUh6F+GB/JCB5s2Qjq7965wUMj7XVZ4jikN2C+Bni0jy2wzRN+Meqh+r+5rjiCe8ARHetkWT4xmQ3ac/98z9UvwmVB9vS/lBr6Qh3HpyH7IvXrByoQHrbGNZEj53DfCL+OlmkcPbqBMgt+/qg1JZHoeTakKpH8Kn2UfJh1CVvogeQM16vYCf4pw1eYurneEfF2Hl/vfXsUxfn3Vw4AIh2xC20sYFwSnsNHoUbSqO+sHcoVyP88YJOadS+g6HABWkz21onUqveNQQUNniBTwi3LCTCcj4Qd6nDgR9YaQGDl1dJGRwTFAGXzNxHIZ9nFdFsJA0kSLgMShS1Zm/nEz1bd/0QRdgeP0aEdz4t+u4mdunsRzDnU3o5DM1AM2KXlWjatZPwnqqOepopd1dq341ej31i9rXn4r9rvfXfzWyBtPcykFJ/2C/8GutBDRwYw49cf68dVymvUrPltJeoyiUMubKMXa69nfwp2Q+BM79c1FhPJEAt+r1whtX351ZXtEATIHgKpyqSp+d5wB60E2Yy/Dhhv4cHmk2qs/8f+eNVTlEsSxLtJ/Z59QbMI9cKo5h6nGgUr5/iPcL1vkIRrTWXRUKtxHGuv4IvnN86bBjFa7KsXFr3vnhwQ/bE6XG7zGTDSpTBwA3F2jOGDv0l1+BwqbeKN4v6h3XBYyczRwpBsTr1UR+nyMeiucwXph5QwtosDO/K7EilxFcCrIA6rv1HuQyNcesAdBPqwqgvGAMeTjCfvyxjI8W7pSnbdn2eTYjOCLnuetyGkP1GqUncdGBAsb8gLrsxrL5ZIdeMQZ+iFZp/f+svfKk/1TKo6gv8LgeHQmAhGFWfrU2gaVkCVgyXtS4b7bfTNmVC8+mzsuqGIOdN99B0v71+VDjHoLATQ/A8rN+ZBYKHPlAQ7GT4PZGa3oBJvLeTAmdZeW0Cvzet+Q7mk1OPkKK/9CzTjvwfhFqK6gCxWC2WC+bDBOfuy3yxgEBZM1XE3EjVZ9crr5pymb3f/ADJ6XsaafgUwRsguntm72ydgY9ayY5A5HmXiUm88MWt7f9t+L8+3pI1Y098D2YU6HtqUHbH+Mfyw50DC2c1boaI9YOsvnMiXDC9rd4BaG989RmucihvzxKJS5GdLGemdl34tmVPNs+rcNplh1Sm34Dplae+Pq2iw2IKyHDqCePOTgcMiy0htpBdUNcNcBUyRmR1pSeKW6zsHSPDmUvi15glXrLgNQV09vqlJVRtagQd6uCnTsGfNMJAf70fDBWZTLRgcEtYyHSNnBWZtw90pbAR7L5vTmmd53VWZGfOmZGIGT1b9NdYKljoDnMr/pLEbTXvXJ1+4PrRLT71QvpCOhYyiGDfmlU0bI9Iyeb5z3mk6jE/AWp5U4g98+GERQjwnn5ziSr8SGWhGuoXMGpV39m1ZKdYQV55IQgI1Qq6+/6rzNywsKTJPQcmvsZ/otEYkeZ7fil6ha1z9dAaJsRo4r+pNbbUaYzOEpcpp8BJXpqiHo/DVm/BSUvpRKFN2uaDdadTMN8BRd08/DC6fcv/7WbI7C2mJ00s4GNIBatfpw4xmgnpqBYXo6HHRmcIc23guUot94FDU5Bw227EOY2leqhLj2aOZgG2QEUXHBDQWjHggnd7tfO4fmMqJFzlKzYHaDBwigSNybJwauiIlrAmOiITjbvawkpqtWUKv07z6/vg+rw5OARlYIcKsvaM+LCZOBmWNdnKwCsfXA8JVsQa3xYE8z3fHRVOfod8t15fJJUVsyNCldacqMQuZ4HTyt8SS08HtMbrVgnVnIgGaw+UhvGAt7G5Dmb9Nr1b2NRMyAK9+dqcIQdcTgFw4JdnGNIF2sbPgcmIPBeQ25Ks16ATy+utDIKeMZG/6VEChc8R/ydddHKuGBXgGTwTaPXVs95JfJzowclmiLyV2X/nldtfAcV/VDGp+OvGYz+4NJQieK+yghtxAp5/K0VFmKWFpQD4pe3ZTLnBd1TBLi76KEPWQ+Kf2IQ/0N3NX+20xSpP+ROd0zZtsbTytKEZd+IFx8LvGsdROiycxpSXZshgFgRiTlSwH6cW564YI5RRH0jLokl3q1JN2HzLMxwXo/QawmlO+GzoeKVv4nNDxZOVD7tkNMNeaPUS6QoixdUceQr2T28Qp9R0N0QkQ2hgNIJO+tVeb2HBEDJLu8d94SokWYHWuKKGikEXmovM3mNlYEi0BZAo6WdvmTK/kRWSj/KdJ/DBb9fTprajBRM0I4aHnnnYnKHdU2fQRU5B1BJWSTKymiZF+UdHM/dLnubQlby50ct8rHuhIDV67MYwfhN0dVhost+t7j/PupqPt7A4qtjtEc9HO/iqmSGVdPDOeZqZoplELIQduBOdGMLVp9oEp6Rb2E+i1F6pUOHCNalDtI7kyrSZ0P1zYn+wpjK0piVmz37yQQpdHmvSoU7ussw6ydRiVIX2ZZhKW5JFq4RVFG9Cl3pbGDm2gbdyALZy+isv+5czcbnCjt1rA2YLComt0cLFkh0nq3n5Gabw13pVdqgDe4sjJk8yALJuaAgNfcuebGHRbZP5fYgCYTZsmU8zs2e6SNmgAs9qCUwEQcwQnD8yp8df9DyRcDejwOU5WBI7F7bJReMKeF76VBg1YPfnb66PJ8nHKumkA3/wYTqGPUM3WpJHijUsR9qnsZO0Pe8tQUFVYETc2tYVoit9qIaLG9xQJ/88Aj4OgyEDpskm25UYF1z9P/1OsyTwvS0234tJ6mvdYNuNq2YJLooychO3qSbIgX93DxIYg15Ves0nwIln/7RmgNitzJkbYrSiogY2tAngh1bgRBICF6+rHOYJ2kn3mpngRJxVVA48NQJqzMqSfbicV8OTMnSwI3AlcVhytOcg4gEguQ+hy+fCOdkenR2uuB2+qepP1b7M++aEW12EYzcZWgVNRL9HNDmUzWJRQxsU2bAqMcNT5dGA/eCYJlsiCcmx9aBqWsBYXGPS37j5KqYZAWT9y1XykubDyR4CobegRuzzlRX7udfVgU4CMiRGim3yYd2JiEnOU3l0APxH/MfcYqpK+7eiPTTT/lUo1W93i0XHbQi9w1alGzn/ScR+W9Kb5mYQkvWwJrTJKnJiFILpCP+nazmcO9aoJvU4faFvTvcNQoIDt/PRWGZBgV6dWAvVfjgUQnsnBIIHZSFzQYDDxUqI8kzijIQib5EkIl3v85dKTdiKJLxYjz7BcthVADtJZit/gpAk4BpCEWUZ5cipd/iQBfHJAr+kVtZTsTaasYCrVJ++aa6kFU0X6geUgjUj0BXlFZFEcO7OQcvtT8bXcK7dsJ5iKtFDO1ykVVdvRoBYkz9ycCcaOkZM9sdUh/J42bpMi1GIfJSo0ou3hW5gVPFDJyQg8tsyC16cB5b2c0rEsLIS0T8yDL+ra61MwBOvFV6kch/eLJvsB9b8UCQMTjKYaI7Bfqgwlyum2UYrzjYAuJqLUsdJGyW/j+UX2V0su8wQhHHHPvD3CMTaET9WOm8tkZVexLnuv6pftVJYoPD/l3E5wP5wC7Rhpu8RQSqfI5/me2beIt4+nrfXOyztBmTpwE/7cncGG3CSbDLVg7dEmUtGryZS34iQkMLHochtqSeegcZ1ssrJLzAWSSv1utYtsppuqWpNrXUcRIqmy5pfwrRZcacN0oxwqJYxTmswiWMqokoDPqgm9yZ1lVCmseaNj+ZG71+uAbaZ8YQG/5ty7RE1xmVA2xXlR3ull6o2nZzqD8XJhyW7JDNEskbtCvIj7lSeS7p4Xr2Dibs8rYkq9bC+//ZlPkgWNJUtWOEgRzuPnOf3n4a4id2rDpoiPDJUOvB7Jvqo7GZjuaO3/VcJih1qNlFNoC1yuGCkgh91XHYcdx8IjE0HFoRfVXXCu4AQwWZF/+XSxsUyszcnmA9t7wO9O7o7CM7gJClCdPS5iB21ggBYrynmtMrKNAylGtXZmV0o2KZcN6o+BV0xMhidylLVll8DpR6Lys92rgI+KUOtS4Nb6YP5eIZBEIlbK/GpYSOMel34j/vqCbyKISNZnuGYpbDJg4XmTlAQmARkVXkyEnUmfxuIoW7WSOkX2AVMqzcNTfRB7XUh2fpZv9MR6UTw6qzkPHPiQTPt/AS6yu0OFn20xHI8QrUgE3AedeQQdNiATxP3iLUklq8UQ3OwBvTydiAu12AsbV2kN878QJpYLn8iES421uiK2e6sZlltlwoP8W+CYbMWxYN8pUNKYrXBNvmRSsjbKNjL9IaQ5zbx1z3ThL0TF6sgYtqe2FhvtLfj6PqJWFW5I50yE0OzaWwwPGMenAEJ0lW6Qb0BQmeVowlByCF2/SUV4CH+uXXnNYbaVDKca5iRS73gb3wh2f761+C3SnoDii4WRkcYONoQ1K232IZLsHiACzh7HqvB9AWj6DljI5hNqTVDD5YU8SSGqLD5cP/xGpjvPo1R+UqaWYLltEjtL9RhU9Y0K8DuuvI1UiAaYsEFeMH/pgSF4uRBiqyE3pim6yLq6pT0U2m414ko6jvRCVQ0Q9eYOkk7FIhae3+ZyhhSPJM0ldvvfozq5WSaBex50kZO0XgDm1NTfG89LMYEadrXdp7A2fAy63hwjHpWXgNP3XGSTi1QbMyp0LAYobSyiTEvpJcyv3FHm7oj0vHbxFgb9vVLZph+jJfDXZdL+46BcYRiqYcvImurhrMRKybI5a5JM000I+A6ymkkpBEOcOP0pYs2I6nsBOGqF4YZ19FNG0q2nQTlP7pkfbeu+2jwVXQuP4cld7ofU3xEnm9Ld53F5thUuM06HVd/nuEWnERtHSioXvV/mpr5A0x6DKNsQnbhvDjNbqSZsg9VaVz2ZfR5Sq4Ra3wiEVXyKwq60pKaR8mXBwQp4OKEmFQKsj6Hk2G7horfv9hF/ciFw1/B2g0RRDRKX6UpvAYNoBG+XMKiCD5JKND5BFogJt1WypIV/j0Mj8s3LSzDxmAi07u2I19PgfRVJviFBjrcG2D1WswBJ02WcFDupfucYRdtvAnVrWrncRun/f59gGMMNjiEKL6SnctRQrFFpfSahXTt85mFVyOtvmxCiEZj9/mOkflnWG5B/mml2Z99IcAg1U1tV+sYVf9+7cd8aJq3Xloq6n3BqRbDkq7lykK4ZqgDJkvN1CnMMQ+J+v1StIia0tg/fELwjRFcLeZhZ9IKCbyF6RC+CKgzN9eaGLoGJZ298XMwp1mSAot/urRklDaEm599KorOM7HJTXUkwYv8ZSRDxtE/g5nitZ4pL0u01zv791+YPdIONxLBx0luyzNkI1b0z6Pminh8CltPg6VxqJe4QacIW7ysui8RUX/MWmIODc9wlkVq+pevN8vpRc+wr+PYdAs/ehogLLydsogOy2Rx+CUMxmrIdBN9+JEk8gAFQuLUuZijlgmmhN0+HOL3xzkmWxcZ6694hz8L7IM1pMCPCrCzpJhieXtES7hukBbDSMT0HvgVD2hGsMf5plOjdiLTkPDnyoPfKf2ThitcU0cwJewyYd7OX/eHxTS4r/IG57/z0tKxnUSCHvocdP9fK4tP4QdxL9TX0+eT8Afk3Qj9DlNbA8WnkzE1miWTh3Zmzti/+HKB3EYrI4I9vX9HPGlJ1gNRw4vmm5yncSl3EdWkTRYZ02MHHKlSoGWBwVYnM5C92fxAnpoRaI2ET7C6jHgIn6Saq674UXhMDTUiPcVW4jyZgTTgQ/zmsOBn7k/l2K6JkhlqJ+HX7uBTIXLHXxQGm/flWVjH9YqlnAMi8wuuEWO4yZA9XoXRcAhud1jswQjPuBc/LHRbI2AfTssazcKwa2oN/WAgEEwm/qcwu3jSxJF1g7OjEbYGbQTB4aDsM296Si5iCaZm2k8yFm+CxvqulvqWCg7gTz2A1zJ4+tj8OHrB8B5gOdvZyu3pj5LxgnAhiQwCJmH0Bjm5iFF+RQQXiPPS37RNc3sfDbePA1pR18lLLqxvMZd/iqAMjhw2NC42bLm3ZNeFjT7hLXJOO1KVO4hn/zLcXD4DllwsdUM5JxhcmXSbC+7X9d5Yc1xCAqnkqm/DFmTZ0dbrgioeVIeUd+qTZbxAd9nJ3uCV4LUxAPdST02GY/YqVVwk6VjqYWKyVy90gpVAvxpG8bUaUanGakfvIAdAyWHHurdUcqo5fvKWp5qESn+4ZOUJUT3EXQ2VwXPQCGBsDvPMrX+O/QAWrmL9CM2xaYhMSICAAkH+3dzsZV6SMbhBi/9Qj5irff9TyOGKGyT8eJKY38NvrRvbRmRW6++E1mcEGfWa0PcI7ZUhRc89nCyswQTuJQk0mTYfR4VIDu1RiZ77cMr32LEUZ2GVBdNf4a3JeKzcU84F3yTU/zkjkeBHwuXil/BinPNunmOpLu85E43sWYe7NUB+Yhr9HeolNr1w9IIC0kRE3v06wfTE+DeXJ6UibCVaXSWVSlIem8QUR5+MjA6w8nQgUxy18A6h6eQx9dUog4/yh79/taiF7NMOTEWCnDSw4FZyze4FoABVIrfnW3P9eyTMKOUQDX9sv631Bl+PYo2Ceqez19eh+zChAqeg/DKCChuUq+0D/0CqEe3EKJ9V7+yOqVdJgqkKeUJ5KiqUiwyBpuhVuhykppP4SD7iChrcufLtNzSGomiTZgOshRs7UC6NcsTE3G0wHsht/z+BYbyrFqdJtuV+OhlhCxaFSEBHO1HWd8WwJO4jY2veUQq1wEnoctzPTrUEv5m4yGjoFi/yQF9tP1brX8bdyvEu9HDwKXq4oclP9A884GB2nkAmdtstLGgaBXOWMdZ+eylIcyBAWFPPnl/HbYDdKvXWT4b/E3HWemB9xhVb8c+8zLMWHdpNeKsCGgEWwT3SzHpetQrOFfbIPGAcmG/cqWW7g0Q0Ptqw4/5qz+S/Cq613xQuQ6qz1CXmQgGm0wVeE9wub6OJOUM09KQZUO9hKSr45piUaOtn/NEhJ/3Ttn/8xMX6UmwVEa9KrVTRgas016BRF2O8eJQUN0co4ZBIm70Ta1jj02K2YL72w/sVTcep6jgs2cnaRIV00JhGI3QMrczebXKFERMQra+IfHyrOVNTpifRRZ0h3tcoyBsxTTRgPqPCYdcYQBROnFEwYM9zHbr4wE8TNo3QuU1cXWgz20WFu/hUQN3QNnoLhbtGFDRZMc/9L/sETFXQnmGhdYM7pabc/3jprFhfzrDpZO/1BkKS1DTIaMmviVkc8gl4s5FqcrFEpNtaFlTeAE4gD2Xx8ED4OQrd4I98lb5pM6wbqdsFrmyY+/rImMUeooeTxLXyMSbKdobpWMRqbCExxlYT+3ocf46DtU79+S+SYL+IxKDPg+fyxRxOgpR/DebvFThem5BHWcL+48SCJ1G7VlQzg+GBjvmf7u6IQFH80L0XwXI5DtMAzFvitrYavTLtWil5TrGRjxjesYf6bJR06x/KW7O01o5nhX8YxkhQR2oul4Etxe73g4HIVv6Zt0v++i9r9YwRRpCXPThY1fvetgjcV1aclAEV5se4qD7BE0STjUv2Lg99B4NzJ7i+3dHWOX/1TedvBoTsbqOMnv5g1b3+e+s1HeZgWvo7su2M7omzAlHYhaYTWVxopIodqa9OFy+SRUoDZczB2gRMoXRmZps8cNQpPJiPPtbD8YJw8ZmN0CSTJ9Me7W9BrqyFOvMkEtl4qpANhYSg14Am1cuBX8QS6YNrEho3ppOj4h1l2GAoMwNKke6Lj39l2DsTcJO0pX6iwfaToSAoLplsPFKk/VUziJ8yz827YoCjUv1gQicjqF2rZsE5Jk0vjW4nwgEtuR0WwG29thLIvyAuU+TUKa5enK2kYjGFQUz79k6nyj++0H6JzY+eG/HidLh8XDVqiWFYc1vAgsKV7xmVlKk6QYUFaWB3mxwck1bvk5/fzGjpJfFkg9NIjgzdrLn/I9Q7EVrqP19dD526k81S8zmDJdpVW33DaUdHwPZjzJxh/kN6U6bGnQzJU/oaSroljII3+tZaknGX5EwSZQdC5R5xVzmJw1OWy4Qbzs8EsL6Z6SnSPw66eO/FPpsdgWnGaI8n4ssuWuQU14HvqssCFFh6CoPBKxiNl1Oo0odWmp7CfZOj5R8+tjxwc7k5z0xhmmUZ/18OudORJsiAFUkYZXfdRThpSuuky9RNs/itJO1bijhgSwkATRq626rxajwKxzfSr9+I6noRb8y4NMSrgstF40H5j1ZthLWhTTGfDAQ5Z5bCzva3VZmrC5faIlu16j/ZXJhLcN49fKAGe1KGwTPEWkpJymxAojTW6ctf3BpieE91i+3K/Cflpr02fQB7sYSi7lnZrUvEMISAqaqea0CSHHAS67guBHFLCDOKcoW1q2kXS7NGi6/LDBM1y3vAl+YMrKZDaaPguLcd/DEAmOVRmXKwBAid3HsXEQcdGG3jmKrZvK9oc7fCkr3y5rQAoRaCLgGTW0hhk8L7ExSDPxDNT5bGOs3KA0/yvxmpqRh2rBLcvzbxYgvYh/ZLweRer9sTHt29fS92LYgXzET3CQ3BgQsSuloZ/ILh5er5ApmeDrHPEAqqNhPCy0BNSlttjrIsd0TTVObsdccBGNMJFCfVj+gk6p3WjJLO6W/9R/ae0nr3p+BBIBYuIIA0lLDN00QDGJvc3faKDN4JDMIOt5Zk4HsVVMFcss2nfIP6gtKYO9jQYpuudCqikWT9rs/KScgdYRtL8D9Aaz5hRkqW6WWKCdOeUZXx+BILD6658FLQdjtN0x7wgjQO64KdtTZl7BOUffwiPcZdycnCCpFkxe8uGAseMaAKY+4RBYD8/CRqrMENmXn3Fxk+AMzvumSyvbPSBNy4bN9ZxebOR3VZz/TRaNgYAy3N9faBrVHEL3a6kjwVEO3cDJWKs801GhbBCWjB/vq4T1Z/lXOfk78xzxx3EEs04lw0asToMgaxfaSCXPS3TaZCO8wHrrm9Z+jnKAG5jVGhOE2euevJm8freNZK4J/wcehdaEmY9ZAomnbcqZoo96LI80nnDxBqSkKZZ9NJ24gd/yJjPvP7BClRlB6BDUnOoS68/Jl0JmXatKeGKeNzBd00nkEnrevFIqZXLL91v+NLCqPNk3BIZOSRmb9WjDAnoD8pfn0TCBBn6WA1WgPepYC6pE/iAYMXIdgBBbLBo0jseOaJbtdmEwNMIi23trmP15yXcmanH9kN2KzhGR/ApsweWNGQLlBhdoILUW16fZnYihPZUymoSCyRZVa5hOresLhh04CYrq0cPZmVcFlGWkIB79KNaa2+JEy4HckmsxxXyvHhS3tCsQsFVOIHZwUp2FOs3Sz9IRX9p/UmR0DSgcjo2x2YcI8/euQ7ktYBu7kdRVm/LULIu+tEK87I3EeIB5ojM4EfuMDPiwo3FZk6oHa3IXjUAbUnKsdeLdP/XNBM0/fQX8ZAdQ98jqKv2cgcw8ndqLzX8voJ8dVJClOses7nZba5Il8+VPMtk7S1MZRRN3pKUeIn8tBucjjgHdSvlRDT7vdAxvUFB16SxAtJ5ywY17FA+Pz8a0cGOO4DoslKZURdGRajTNjmo+YXfdkRHgMpPTBBZvdbzYawixKNMUVB9JJ9p/jcesausaohuokpRZioRkdgKVxxNhzyVE4qQWES8gwybnC5TcGFQagC73hw6yKEYuNrhmjOmIXJWeqczTgDApEEbMh3nP4KdaARP0FJdXvvWkgqhuLDsjm+bRTJZutjKDvP9JXPoAfEY56B/vL1FrQKJlUuM7i2kK2TerOpYkZZitDOddPTFpbl1QO7Xo7cx0mt8IsdHd17xg5sOh3o6NFCMNfCZ9G3Rm3ZUpB0vpr4aEC1aCXa3zyogKB+iLqxrfkCXGHSuvQSnbH+65B8py5HrQGeIDeFoVT8EJnHVpa1GMW8TjybhZyGBHWNqJYNnY6+qSJksc1X5zNz+bT2eEe/LTiAF3f2xz/ZPaI+ljfOi+fTt7otDq009kx2raJWP49Q9kYIZGpU9lzo38RrLaBbMCWFPB/Sj4ochKPGDdZ43rbwPtOfyRRIYLsBEf73YOi0rcmhhaR/+n6zShulGr5dHsCeQFdSJ6UXvpcSe+iPf/I3btEjQLaho7VYmER9n5ilURKoTkznB1MjB4d8gvYt0MeGmxgwlTRz7cXyKeJqk2ocTfhnQOhP1y8MPvbucwbQ+Fi5BdRDBQr0tnlLav61GPj3ztWbfTYW3V0cqiHYDglO3GUqYKl3QwQKj8ODCCefysYS7IwpSSvlnvCtrtQvAcCfjc2/+lTkJKT7Hxwp3bB0P9NrmcwOj1rBnYla9MRcjlRJaxuPWDNG5VqNn0kt0RWQEdc+AoAStTj3oDgdyyWNmAS4O1RyfhtL6b51BPImk4OPbcFsOwy1XwCgv4xrlDFDsska5q9fF5xvdv6IH8G/9/wL8llybFIY2hTvTwJrF3JpsAnDSGPbVsyebFcFgNi1mC/TYYtHrkB3s19OAqUT6h+IfXINQg0aBXTP7B/ktRWeXl8akrCwti+e6kRDbBybOhPB4MdTBF/yMX+sfWyK4uU6Zvhomm//1yOVc2vV+gLzvgrO1zVcgQwZBH86ZiXg4dU2DyMKHeXA7n4AfQazViFxLlCwqkjqf/3VN+cVaYsoDdVhsSxZTSwFEJ/hTOlXIiBkbk0ahMOJVtjsSEviyula29SpUaS80wgq67J8Hzq5TNeQ1CbsozYUB9icHFENEMaMNfEeCX06XlEixoMlA6goKhbMDSMk3qC7U+HQy4bRXQ63J1by5Ndc5IH0Vvydz0cwtZwwGD/WputfQfQLvfUs1gUthP3TBXMKFNgi6L6ogsBtX12JFHIRTgtR9QsFyh+WtIa0WodPRvf8RV2mRrekCLRvNsAQyO1GuApbH48WfaXaOTzyWFq9GWvsWZSa/KRbU+EqNfrcD3tLCTxBw7qgrhuxeyrQylE6gM7S61nt8GPBlfZ7hsSRr38f0lcZLzQ+DKLJvs2queTTdZ9kHF5ixfAilCDyQ/KEZ9gSd6w+5yjl+Elr6/AZTSKp0n0lIp7Mecpl4ZpkG1fk5ZGDH8CHkV4bY4C+K7nvLEMX+zJtxKPchf643PIzSo6Ska2xKMdw9vqLc95EB3Oj5vSrUNQy/DIcUBOW3nEH6zKZp9S7GsjtXQoNBHquS2m8UEnGjoQg/16Vl1W1MvBXI9zcUgJeb/Bkae/VqrRmzr1RBTttsMRyG4U6WtoaLmOOGFLPy5L8T9US/+U/0KUoIjZ7OvcRcxDiQFR4gou92OjDfJR+bGOBEnkprPIIUaOnag7HGWNv8DHlRqYLq0/nR+e0hN47O+XSi0uL+5b5kkOvg3zJQf5F2zAxQ0spmn0PKyGC4DQ7Q/iRjn3g8adgqwNCn+fRK6Bl0O5E5ckK1eyb8G8/yj3e96VvKsN5gpdD8xxdkCwJWHtBl3oun4pcpm1xVl2b49AVNKZM/TWk+gysdkGaPkrPL97AT8/3p/M0MJOZIJNOqu+cgB6cDxJVW5EgyLVSdB9yralH5PTlgGM+od4JEXsg2ORBwAvM+5oJrGQzEent42csChuqRBbliWrzZM91pQbHMKo94Bnbpj06cCjlV1sTmp205T56sJPkV1OX9nPuFl7hUwsmo2SKXwVtli5gCcAquCqMtD6ZH4YBLotc0IWtLKGiefovNNO3qj725b9WAR4ha7wZW9KsurCgUd3Y0GI/gYhkr7thATveHTrVoi/w93aT1k2kSPxsV8kLJ8eEJSFl+sdPfp1COjeQ4Q1mWJUP6RH12vsS6fCZrspl2lar5XzIozPtv6jqVXnPKs64lste4gw0a6Vi/3QsStOXs3uZuy6exzyHubtGN16fWWZIPhs3vYP58FTwQsg8k1Xnzc8uFv/neKYhAvxUs+NoKVqlY1qCxavv01w/eAY8xs9+MZ8nUfxrhaT6vd0tKhGBkBz7pTNLrQcL1oU1h0bUNFSSwhsSIJluigNsRSAa71e7FN/sg1GSC9eRTPh3q368mCA9mVb7K5bXxtpz5JypQYxKi49Do1gLKZ0AEWq3jnIV1l8QnPn8qQoXeTsIfcdZ9zZQe9E4BesqfDik18o/SVTwAkoFPdEM9dUgvkHZWbtrCxPu4jlWBJ20cC+WKhAzv0HlIGXnKJW98omS3RAcwp6oXcz9mHWssNWHO7jebmeieKD7iBhRy+b4q9q+BCYcaBtjceclHN3BjXyI5ZvzSYP7SmEXBtUlEPRPNzQUx1bZAi1Qw739QeL1DuKuoeAOYmYy0L1JMh0Ml0W+shPIzae02BjrCN4zesmmoO99rPLJAH/U15IyEImvEZBm+Adqm+1+8S92ABlmIPf/b8CXn3ZEq7m9nT9xTFLe9l0TH7dKEzMv0134XxpnnDk1amy2GAfybLCM9TaXSGT65sO4rPYrGUyyoC16w354iYDeAGHV7xM1KdUmQS+4gcTmHP8I/+TSbejDBchdCxR1D0pt6p4JTHxwCe69UQVAH+qWw3B3gY989xl9fOq8yf4drxvHHkoKX/7ok3wKComGf0D3dDJ2V+/uHoCnUKF08sdetDrgHBV6vX1arsS68R9C/3EegVlDw6SslHPV0/7uvwEW/DPH06shjTRBIPQpcucRdqMYOPhsYWRv0L/6QH8fjtvtX3P605uATu6q0RJQY+GnXecP2XAIgdvg+tLCmzKNoPbCT4ee0K4Y+lopd3HBPDshi0Fk+b2jmth1yLdJEAPELsRU4CvIqVgxekb3tkz54xgfOKsIte/vwuXVBzu6F29rFkSsgw1TFeABuHQG+fVMZ60K3HyV7Qu3g8090v1wj3ZXcP10VUEMdDXLA6lsZqgLBvTsNtY+VHAH0dsP/5C+TnGPxIWiUROALzODF9XrTNyjrG5qczTl2RWHO/4Lpk65EkfFVcVYIAPVYNHi9RcdyN2POuCe+Kw/riMPi30lZlNDdE/nUdqEZEk3F3u+9E31gkzSDvXRV/mkIC2mxCvQPPFdV9qhfkQCKowMD4oOYkvNpI8hW7dEw4GDkfaWXytrm6kgabq9j5lfPzJ0PjyIazV+Ipd+Q9RMvEvld7F70jnqKgih4H8u0yJKqnLwGZrKesuYVluyzI/NVvkiw8jJXiIyAc9+wZngZbLMHqBMl8mpz2dq7k6DcQ3/ce4gOLVHMC1bmP/tU9W/SVCCwrAbBUINMilVmYaapKSkMlpceCIR+mlG7WQ9VoHwmgr1XrgjpX+58u8FOuTwu8gDklsKYs5XWiwRdbJDBu3SulMcL0pp/uwAv8pzh2yYXyWj+ArcXDhmqEBX4UU9ZB+tZFHrvo0EqZaN4f/+t9iKNTo+8Rtu12ZlNWGIXV50+qvRV04KnmUCM4bdvZRgdw2OTmuUSSawetAcGQUZE/VwegPjkAANTt+1vqGvJVh7Rci6e8hysWOeNMJjeoo2dKtggXq0ry64iMDpH4IRg85Thu7fRds8bB93q4E3TfHKzUC8ASu8WyVvERpls3xsjJyoZzeNBB5XiaKpv/nAAdMuAZUkP39u+c4r00XTfnCUhY3MDOuhMkq3hyhPUvY0AiDjvvBN/Fr1IgQB2RrVVsN78rhKJtun0LHz1yxpLlJmFwOmkq/7FEWoY1RcWJP5xIuWzTbXkq+gNs2FBQWquoXzeLUha44G9QNan68o9sASu20t47Z0u7vXuSOcneo1IxfJ+MlJFpLX8Eb2go43FpzPuZ4eFrr8Qs0Hv2GbMgm14GnlyfIvG9e5pP62/8MGBG0R7wOvti+r9+CChI5sPHZG7lKzl0XBA5IbrTPB5L3Fqi9rhJAQujIBRIp7lfVPFSWQKya5Cm256FfC6cCvnUkk86ZaEPtYvy6dOQhsjQWwRAxDDOQ8BO8H03wknhFmoWuuJqKkY6cIZv82p4EvOauQlzlX/hvfkZWfBD49atvh6LT8YhwKvS8fm3+yG6oVQpMdYgV71ZiiW4oiWChyDhlDoYKEOP43y2uRSa+Oa3EWHsaXeYzWCmWge8UA+fzqsUkPB3GjeIv9V4HuxhPBhuQUvCMqiFqvJrscCOH+8ZSWzt37V4e3Fpvh4PjuMPLo/Sz38PxOEBZhtQqkIVwgNsO3vCxby4pcTFs/r9ZB7VvdpBhSuNNL3/R7+bClgVs+2bihfHexcJOzeTcbgMfXkq0mUmJCrPGCpbS0g4dc+8BcnMkzDliyeNr6Sa7OJXDOhfoEGh+uFbqKfltXijHTrxR43uPS2MvJZYJWX2yFELD8eHeO7Wh5GSPX741CYVYB6zCY4kuBlCMGCfg1XxHAqTJfcbQQ0b2DT2RPmeke1G/3l6JLd1zcbd2uQ2YyJxKAgOkwr8UpmuHBX2Bam6HAjUpnGV2imsEaNy3nYKKLKk7P+YJpxObYyL671O101TNF8sJmWznpbEas3jbKlCPH45s4z4sFuqhbOlTYxh8pLKDW7stAx1ZumbBim7t98REOCSRzLCwWoq2HOreS+1rAUhXsnodg3bOWvDo1XgFeGqk7A73rbCoUeYX9X/NXfJD4RRnCrS02LHmDr2I+dJcjNz/mIpygjdy7AcZxkcJdzZVR8m9Jv3qEv1GtlrM8Z6CkVk68BEbtElxpc2iMPJucq6S+QVZyASzjWxUpKx142huxwaN90vkK8pG0nz+sHlpjoWGwVwEUwDqJtT3WasS00ophyvh4FluscoLF5lRhqhRx/LnrHR5cuez3W0qBLJVDnNawzBmGUtiW/Qb9MJMuH2N7pGY5bA77AH4ZOJ+k52z+NwTnlDmxhByGy9+56tLBICyMdhzpRfuq3a5VRMm9UhFUCGOxF+wOZg2aQtmyZ2bRj3DiUDqgLRDem/8VBx86JJj5/rnobqkMQ7fmu9ZvRnQIGzLjpYsbOwmjlNpHYLwsP9eYhILvT/iWt/U76rNBfLz5esfsBWJ5Lz0aSCbm71MwDd1H9zLWo4CAPoEp5lpPLe0qPxRRBs/CnYtVLbZKkJp/tL1y/TtVh6MiUod341n6CHI+Hq0K3s1AcntRJtq7Cim5j8Y8n/nfWWZhvsR1ERbXiKKirXFRtPI6wcJomqSmNjKFZY/ivFbMcGsZqznSjJC+w3asg7jovLyqJW7L5KZCgGia7avx5RvLG5oeS6wGQMxe6jAHo1DJzCjdC5b1Epar3AQ++ILWk8+vi6Z8GzCAkdVrOEc8Ui7yxfmAzxXiBnkYkuy4zULhFHSJw71s2p4jsHEhY3cVnKzk9UPA0TZ0J/SmU1x9l8cp6FMgdryAuLo4HRpTFynLU38HeGb+ZJNcUpcVguXwKO5mg3tR6PV0b9gOV8L+SOSxad77adStAuYXAAmkQmrXxze2Toft966qWnmAcpX/2nV5ATU6a4+YSUgR0FSOcd6OqLzuX6m4V+iJBQJP0qQV5lhbn5J0NIT6hPJ6pQfIdhRMwDgaNHkmcIiOogXBZFEMCSeePkAHZKc8hNWrGVdYEAJN7e6LtaPtG1wfbA5a7oT7Rf1SwnxbFLJ9mlHL9its/yk/3zoIvLdOLSoQ6amZuRfv0Z5D16CDBOr3VsiEvfKDeWNlneBgHRXQv9we2Vg3P3q82nODlC7pSmnb6tvQ2z8QYfVgaHVbOqfZEI/DXSm3tT4bR5S+LdsRqj8fBgh3FRrvHReRjfIpohtVdI42eGp3qhASPKi6s6nUYh+WTTf4b9PlQLAcBpsYFU1ujVHjCqKWxEOjphj2/KAjG44BqBGc9v2zmwMxpMtTRAmYyTdw7UspD1cAyrYgx0qzpgD+dBS2KNrwM3cGPIF/2bdPJyYHynW79B+9Sd4zxIojTV7lCKY1Ax11344JnqdNvDk5g+tFrNVm7j1YoSTf2kt412M3TmMbldERqJEtY8p/qYS3590jE9Xoymv6LXdywK7/y3t5/8RtKM8b/YDFtZDGcPPaBwAxF5Wgj7Q/jLTvF5gCxBvKmV/Y9lccbYHt5aWASrIx9m7tKcya8te7jBnaOPH7QlqXw5UcxBOzXFXaJhnxkleeoDmg1di8Lo1MhhlJ7UWAVnTWFb2ZTNH3Lx5BSwu6RKwOGBrjE+O3omoU7NLlIGWVK2TD6xr6M1OTnA5O7L+GB1DX93eqcch/iNCUri1v9LsRg7tM2xCKn9RVmAGfxvICbW5jzxM6Sy+AST4W7mlHofXEbKKr/GCC0IAvyo0JJr/vq2fUBpvYAPdVCIrie2i+SB5l69/nCEdRU7gi4dcepjDhp7MnSpaoy6Izo9Ti79h4ixPsPeQjcGf6F35Fyo8LtsW6RTPBqxvxb56Fz4QhnRUJaMiWVQ4TUdmfpuJ3CZM9ij30xt9ynp8jIuUQhbbpP68ro4cSmZfVev/5WXrNHykrMu9yR32BH+ta22LiapeF9O74W2UmkIjy+3Lj3xOOcGCxiEwU8s6UGJSPrimmcA2U5vnjGbjcBryul4HywqMxeL8nsn1rKLSNhOHnYtCVrGc5sGeUe8AgA2l3OMIqsjPp/fCRyJPu1pFzPDfZBh8ZR1K6ha1tO9HLypujGx+LkXZAOBUklukl63HQ7ntqWtN4TnnrXcsXvTmobraCsWbM0+VjIpEo8Dc+oBG+lipc+NQSF+1tpHuKvWMZfSIITM4wml5uIaBtm7HbTs2t9bMdEs7IqXJTUPKKPFbKLyRUoxk30O9E5+1xYHoYjsYRo+y3p98ATswNkF9AAB8CiNtwhk5BDq0mrYfvkivQrq0YrWoDTEbMMonZreKe2XUxje1fAFkeF6Ev6CSCOPdBYAoivp8CZzZw5E3PetdV4uKN2jDHnL1a78WHRDW43lNAgdgJ8O/uFvrV4mH3Cwf05rq7VZFb8wBGkxj1xch2KtB/+qfl547C2RKkJjZBsBZc2p3O6Z/BdQiP62G8w8f829WLyXVwEcPjboK8/UO1cBCrmMqrjZ2Ax6Wgawb1hQhh5sKnUrxCEL6wqp7uwjJOajSC1lTm30SjRAc88DefDMYjpjIh8R8Jci296FA8WbLncm5R6bJhgD1igGzicsFrU8NkJbaSyTmfv0M2JmQsLTN58SaUdgYlfQxN5m6GcQmdeKVAG5SyZMFxa1I7GyOdNzOTEEobeJsI2jip9GCGly0BR4Npua7/zlcFU9PeVj129joM5EuuaZKGxv+IXSAB0rwHyjAeFHzH2uoIUSN/8aubl9s5YwMPggfGT47QgyK9YGwMgZW60D6P3PLzAAxGhE6crb7Kpe0UhY2/9bWAz8HVo0PBsD2rj7kbtlHA4NZSsdb6aXKjaPw0bHu/msZ1OB9yWfh/u2X0IEh286Dgl+NceWAAPCOSOVSgJQisP7sjgTpwpvRiNcWTGHTpceurKrxPIsTSswrarL2FCL+j6zScJWRdViVV2vUjVrDsCVYYmE4GtgVM7DOOs4xX7lMcSNOrTCClleDR8TXBmmLKIz3EfQUJQbZz1ahyF1L6T1uwcT4NACMm2uM6KbMKENxiPNUgYIHMD6hQvqKYSucgKELcxbKUS6eBdN+s5GScWJNS7lhV5k/fAUp4vhm0EXyBJNpfzkj8anK++fWTfW0qk0RX/g8t4SKXoVJO5VVMSz0G5jJYYZ6avgQ/ShEymBeSNtRXaMcu9yVIq4+sHAc1n8M2/wXTJOqUWCZ80yT0ruWa2kZgDTF5Spysubc4Iswm5Uu9LBLwYOeyFymrM888MJN3066exywWaDEErs+VhM/lW978+aqUQgL+V7gwVDAAsbDaHcTMlXz9BmfIERYbCgMC8oJKaxRm3V3YbaQteSqRGarvQlr7y4cvvwO0yUwGhb+wVgvaBtlWXD+RAvdwKYnei5Eon2YYxVDIpv4P5MSoifunpSy//gQEZG3vZKfkL/CAaHrd26CK0gCW0ICrTw+7DoPUBVYVuTuq01VDYG2OHGOkz7d1xPu+iEIiGCLD0JyrykkzG9idn23Qz03Nh7yMg7hIkIkipEc9YeE8zJ/T+AqzXouuIQTTnEjxNz9EPlddgF/ScZSvDdX1nus+cp8uZ4s976RkqWArV/p27WmzxHDIspOaVxQcgtZOVQd7YpD9//7DU7gXPssKk2XO+YScr4ZXSotUd5Li4xYCr5ctRgURmqsqK3435ZBlH+TF4LLwikTR0fS26+6J3lk/IPE5zcDLpLQelfh8GqLqPBHQzMO71+i3WUDyALvjKlLVF+tor43H1bMMfaqBZb92MI3n3Po3kN566ngfkhepj8xHeeiYV7HLTWU/tlpMIpWRw3nMRo2rmdqx9JAH4ClT8TGCvUfVd2VJ+SCITUfRK1zypikTS5i7sckfUQWUAnycXwvrNrh6ZkU3wDARJvaSjTDD7QsJBwxf6aAE6iFvq9IMUBsheAeEoPnd07H9AC1Jp7UnEqV9vb394wbYf3urNkivDyk0kEdhrzFyllfCN+c+YDvniW8FnDVUUCp/kbYZUjH7rUyzjopJ71Mb8X3PV9qhQU/dqAq8gRC+vjOekxCuG7mYbcv4ilvMCH2AKHIet9XfX+DZEv7sYi9ibz3zrv00gD+k6k+7cZMgDN89h28l95ZdfR/b0cnMYz+4EABay5lT1Ge0eVptWO1tgHf4dSuWse4SlydKfCzTSwmaGm8L1Vl3U/yiDcfYKlqDYRrUKORkB2bVuw4huqClVL7CN61HD8r1xJKv4BHjIZH9NV2MoUcCMkw4mpGYUF2wAskloV7VB/gH/ver8kcmvvkMdhtd4Ztovq5q+f67mmNdcuilhXJpwYt3cxsBsVSg8EMf5xPj9YiyiEinf5pNeyESWDOLyDKHCMjeLzfpT7q1KqocUeb+TVYfxtdOei5jPPED8A+eA6MoIdYBX4nPAiHiajoRzMR7LdaeYFuxFlk4k3+dm4VE87Hur0MMXpmrMhIo67XFG6tD1d4xGTAaUDNysiG4Ik4NWjiHEIZMziFJbPvBEynTtXj/DK7QhkAvhXgeC1FXKWxQVxEkxyW/VjIo6lOGMDEuDJjwFcddnuC8XkJsJX6Hnl9sCF4E1tgY45A4rLZ/nL4bwCPm+SFUZev6OkiD0dxcCrmxJgNWWOEP2pE6Po7I28oTcz1eSrFLv3V+GFhxPdpNOUx5rZKDC+Imjvg7bWSPW6PC5lTqb83ZZlTOG6o/tG1bYTJUbpKsjmM/TuLnrPwCCpo8bMetgC433CxK3nApNnqUWEl0XkOSRWxAUYYBToejCXheAO4CWeZ5dTN3top/eAOmFDwZQZ/e13u9+ucQMCqELdCUds48+iy/6ovwIRTVjbA9iFJ2RbnYkyNHexm0dXqErtEzNCGQBhQo7/TwKI8ijLjNIrx3kAbLcZJzIZjk0P8zsIZCo+y0RhCZkhP9FfsOmrD8K3QsdmV9wJS2sar2CMOHKo1ACazI6rozquXDl2HrK5SXLKZoHQj3TAwOtX0Q6lxG3vXlP0yRrrOnRwWogZEfUaN5HG5bYmTzGdR+EdlbyOovmRWERAtO/MS2C+k0qLQtmtG9F6gdLp23TAxtQT9cbcUf93euwZYvZ7E+r4247wEgVtO0EbAspytmdPx5qpmZJUwzFc+xDt33Xw55UY0qRqWYpVIc7VAh8YnM29K/zeTyEk4otGQZQrGh5vUDPU1SYkY3nfWw7eFoHUzcq5ddx9CiBUDEyt5nPI72413k9EBLg4jOSBBGSVxtRwQdsY/6o9XJojAEhleWadjyn2TZ/zUXJUfsJZVHsag64TwhkzvFQ2CQkdy9wl5Sb6GdQk5Lq7oTlT9qai3WL7kL3QDk9icxvz3pNYNk+NhoDl9GfEHgorB0/VddNXu7dympiqcRjrJIDP5C25MFBszK/RB07kHNpkxpfe1yQxGAdhAtV9p5qa6l2jsCGdB/u5JEP3t/Pf195JlZxV8a2w+kMQwf5odOAZe7U1vpGazK2EjCV1SDC7GRtCYw6/lBEIJ0ml9Lu5WbbKiA30Yu7Y3Uoy8dke4PYJHW2p99PiAjfpUyJv8uR4lgSfcP9wRxEtmZL4SWmqluN1MYqOLJTg6XPLoHkoL9sMCe52gApSDws3X6Kmgr2U3kSuiZxh1FQeMv4107x0OMn89khZMFCWgdVAHPO5T3XpPT3kDFOB6XM96gYaIyAju8jo9rGKeb6KPQl0kWWaW3vYeAYFWEHbwwrWjqdwgvkHgaa9AH2nUjb6eWiwIZvSJRBOXq2TumSKZWW5l3e9ALc43Cueypy3eQHmvoku0/gBZeMc7qok0TIwPuB5Jsutn1x+DLvdOBfAigg1a2qrKepQUcmZOMI7l3mUsOVVqS6w+G0rgjyk3IRAmd5Dn3ySCm0IoRNElr1HNBCj5CzoCuu1sjBJkdqgh8zeUfTLYwE6AOcUq9wsgeCTE/obA/B9tQFutFZeOCMztqY30YoXXeFGSaIr+vJITvssS5xVyajFi6AtmuuA2poaGOgGByseYpWUhNw/oVmjOaINEhKsu0hl94FDsaNb9+S15sm4YaddjYY8tBL0zx5jFs5s4dau9NmaredcA7K7yqFXs6MOSEmm7cmX7zgrnO01IVaI7g2vb/Nu4Gq4rv1XiX03k0Bq/kEaiyWzbbHmGg4jedSQechfcyvXAFYPMyJovOBMbn1W+f9qCuNxAQOcDsZpSPzbPogbeg8y01xFIwKaIcgqTuKmab3pVCDcQKmeQlaBkbl2d5nij0vdGgUnXI76vgR63gH0cB1O0YA9ORizZRVNh0BXV1bUKSqUnfiIiVsfg8VitnbllUNwe3tCsn3Hh2A7YxiLfH+T6V8CtkBvFf5eOizcLKJBQwkplgmnGWnJA8yluCJnz0PdCRcSqyV7KPhLmsX6U9BHOSdw79tZAdZx9iZG2WfLl4kfpDLycEp1uxHIdKjiATSpuGU7xltD4Zo7fa7fHtMTN4TAOhThMMch5NYPBfVSaPzE5zbpTE4s+Md8gXofstDuOPlbVERWgUy3pN2hf+apiKtI5ABA7xE6TDZMTTpLwtH0PhJ6za9LjpqSzuKpHkHJ3yyEb6LwpnZxHuxh9K881KLZJsAk2hxHG6mUAZNxPxsdtxXkhyiz6GPewvq0FdMdCrHoQOQh0Z58ITyOWULIf2pgfCfTlBP8yCdyfb7brsavy2dcfcDKlOq7piI1NyL4WoiU1gw/cLOsuo6qL+RyGPr3KPDu/aafYDq39tyRmpKUojEp9VdIQLFO7VOLOLf7D0VT2PAzycbBhgPHNOQBDX128tPn4wyN1LPbVC/E3+K3LylGKn4SUPohEVnmCcBL6zFAtLxoq3LP7rfJAmJciFHpH3sZtM4lkGa7z7wb5KPedTj1GNBra4EzmPom2to45FkX0ZPnyZAv6/Er/vl15kf1Vc6NsPlEiStkeq6ebUxXDDJBFhoj7bZRHP1Ve8GxLgMNVyMoRyLlXN4VIqZPdQxbJvFYyJTRvywAXIkXBTsfHvOzffDS2Y6JXwhtt3K/NmkMOamt1ZY6sOL9auriCEnJbedxCA4oTwpxd9Lu2FUAWB9BW6W9r1a9asctxK2HN84ZVL1LFpn6vCj+QQe34y2Wn/+gW4wEW2M89jm9J5hr/Tz2U/1UeJbGT4jwfSCj/Vwaht7RA2AoAdJ7+OH5ndcLxTn0sfiYhsJWGCUbHbRZAl5tMBdICWy4lrLh2/+gM50ZnPNzfkU0FsM8E6rQAdtG1ey1vd++c9CtPNhrxt0qJFLxyGmX7JbZ5abYeQF78TZo91hx1vkpZFAMfyv5dWfp+revt0UPcyospI8cglDjGu9RtlKBzGRsUSWCM+FcpM+0JPq700ARBIE0dxrTB79O9fgeNdSGRJyOtgp9YHKhw44QMsSftEyVReJbHXqYOLVT4n4MTYj/jQ4IRSzyBjsN6kvIrQN6vW7JD7VVFz7hRMFLRLrCwV2MZRwQVB0bfVOP2xV2FSfK4UubxNcjhwXawRC/HVzILtbSqTT+v3IxdWFi1Y5GiOEA/VwGwGzZoqtqI+jWEGmDHtUX+1OjSpd4tg1H+D2cmqrt5y/oaCmpBukcv1G9tqu9vjsGXnAIAx4wRTvCJ51j8fKE+uEyRMdNPIe1SvLgOkiyxh+Zvr0O2Z2x+1uyfkGZzGdM8m4h03L2duyZZ9dI/KcN4jCLSC5WkyKJxHxp6sK7mdR16Y5v6oMTVyCzQKd+MqMMl2ljLq0IWlLqlpP6S68D+OiRtbxfNvo7vzKZZgcRwQMkOOo12XoHoqoeVr8QxGNYMfQtLd5NwYrxqjZgmvt15Gr2m/dVutVHFTin6IhJls5CooUXDV+tGz5RCbYm22DigNYZzKjpwJF7OEQAqN78oITmotT/ypNDbtq0UjLlY9lkcN/ph9rVbvtk82R07Eq1p/z/EGssUrOQrMiVWVQCI3k7NQHpA2QPgtQW9D1VsCRZyH9QQSdZgm/NZaYbPxmADeg6JYskZliep4mxlSocsU0Je5quItUOrx96Jc0eLSU7IlaVApQGwk1kB2Lq1QqeiLp9yJ/pUtApmG/sQnAQ4HWTC+MJPddNjy2Pi0I+6G7KUjE5fCxT9EuhQCQzXJZKQWMcLULhaSmt6nT+UCi4wmqdl1nDq8RbFGSi/T3R1nA9OOlbMF4u2EsFPoQPkRNEwIkZkZLNN8qmmcTVQ0Zio+zqU+lybtRWcjUEbqeiCe++cHbUMrZdssiULDO+5Pzlf0qYQyoGGXVsfSajqJEZ+xV7kkQExNgdGzBGB7ycwvatG0XuVxqJIublY88ptN0Qu1KLXc4ULFzGHePdWYPvLtscwcP359zVOOplqk4kfRW5NaO+bVD7ZWrrTpxZjdWrqqSiMw7wcXRZZY2Y4vcDW+cIYA/QhBRMnZbNveEg0ahRzxO5xoitrz6R+h7tjv3SOOPHB1YYl4qAAmbdonzip5/3CNMXATzn0zcomrLzbUM1sqCZB7xJQxVN/hAJcmMmuTJJlRnw1wUnDxrJ8IGmppdv9EllA2Kj8tyGDkkSP5mTT+BcTBFVbsLuNEhLrMqqwu3IAIKjpjIdqM6MM4Y09WK7fdhn76ighvTpTPRXDry3LUXJvNjhHCAgh8zFa5yg1afDV4qT8mwsqySzAPU/i0LnCULmDFevafTR9nfN4Qa9vwmVvC2LgBDVayEHHOfIrOtTDLZCKAmLJjeqE8VnKuWtl6GEw9OYcPfySo7PhsCe7L4+Yfy0zWR8UqHYq44GaGcCTCQ4fVy/ihQbxlSBtKSbFDxAPUZsomK6xsCZerXhZE+cFvydhvWI4R+X7Mm/pBb0kbXh9zmHZrO1+4bReOMrHcu08i2w7clQP81yOit5KpGO5Lk5SU3bv7a4aEtZx1tFTASL1Ey9R3R90vwmy0KKDv84wSiB/oH62MZEqSnIDu6wWvaGIWfSmBAXoZwa2Ki1lQO4eQ35CYZbMYmUvr1sLBUF+cB7ZYFn3TeFPJdmgYIUlRCf4ftBEEDlsd0HS/BFtSj+sCBu8iATAblcWAmPVxwW2yYyzBiJlUqyVHaYPygCk5buNTXC1LReOHfP92YiQULvvRwpXlp6yZHhw1Y2Rs0r+Js0MYx7nOmPxvKGur84elpvhlWBQq+2MBuza0O2zCHzxIrW2SvgwS2lUUd20RUs4osIrrBozR6l+cae7yIfJz1knB1upX+F1gvhXyKDt9ToBBXQaxibiIXkwz1LyWyn/vEm4n9695A1FWevc1XDUTXWT/drquZhwbM22T6ML8abGExyQdOBjxDBiA6j2FpPnmtKi4q/6DowFcS6mj/WIQ9usNxdypmQrOnDPFzKLhRTPyRIoJ7L+T0fqLRaui0hhEczwczrezn/TqR70QZiIcj0kD1//Bcw0kmwEe5qp9fHoJlFPqNwMrsKxcEIXRCEl28YCmHkjgEpslnwxEV/cOFCnzAaKjbUPrALoi5SxqZ39fsQKJW6HZlQ5nf42eH2r4D+sMkfjYHVfJSUuZxq3ARBI6lg6wQmFTMHQQI6b/UB+W9Eqw6ExTci1oL5A2XmvEGhEzZK7xPJWj/JobJ5D+Lc4fkcgjRMWSfpBXQC/TCx8xL+EzSwmGFtDf/G3YbD2edophNDeREA8lmQFr5ODDlmD0/6pLlWBcmduepmGRBZDc02hXgczhYDWnyEtoc8VYpFThQWCGAMInSZ8ygIhatsNa/WlZIm9RKIfOxu4LB3KEV18lDMbo38l8vc3rL6nEf+2z71L5htPjCiPkqNdUsJR+8+CL7Wn/huL248XnhWZzxn/P4tKbFkp4sobG1iO1yeEt9A2dkwYEKPtyM83p/7DLLRhYBtQk7ogkjGXd69qNNr3JZNK0Z+YS8KaOUXW0M/1e7se7zDt8S2aTD96Yae9ROiK/lVipLe7zIFCdGlRmyf1rr8B/pyrezv0VyLvg2F7N05JWe+Fu73SPRKKZoH8inlYeGAT9hCQcJXJkeeaYlqgULalFddw2cSJ44M8azJhzZRISktnHBLcig1VAQcAnWD8qu1s2PacZrbR+9+cCsqKB8Wm++2zgf8d2S7zRGwp2kJbPkuhWeG6Iz5e4jBivDCRufNwVIGQeGUnQu+ss4f2DJF4AasNv7sKNB9uG/3clCZzlT+UIDsNl1m8oLMGchSmschK6A1pFvipNl7itwzko6iEDMtIlmEZ9NdT87+6yzbrdnDozc/yq8wDfs2H+aKT+phquTI/D49KsFRMjgOdvI2a/a00AOwHg+AA4aBoBKClMgBElIJtY0SsM7VEE0Py/qOmA6H/pwrarnqgUg3i7LcvANQXLajqLEKdKV+WI0TsNChmBb+yt4XfK63L1abCeju/0tHb84g3kytgIMpgeD62POGiWuQfJhdjO1soXGAoxc+qHXlZOk1sutCApqoW8TW7Q+Mf+tYVfrZ6IESIypjJ/WmEs9Ra+dy62ZV6E9O+5oh3Z1jydNFIxkEyXdmof9HUtnnXLcMBrmtG/LkXcECNw91aqLyte1YFh/4ECOKuZDGdfB1k/i4yII9KmzB7gOKYWLaDySRqEtQRRSlHXudXp8Yi0tnFRMTjsKUaUlBA+jTTzKUvXrblzt+hEVssuMKsJJISnv94dJDBEAL9nOQhBYUTFYuze7tnok3xgKbjNdK8+DLzzW6W5XT8VOLjMyyAUk+VxnWZEW3PjbeP7nd656c1UzFovpOzC9fRJGn33WU1zgnCA21H3XCIL2g91geEROYNnREZ36JODQRoKl2gepw5x5oXkqUBKFt9326fNj7CoNADHigbzDchXVmHuZJix7koe+EPP47tFmAsWmszcj/shlJUDE4KBaP7UpK1K4B2a8Z1AyB2kK6POo+wNnTSQ58w+ZH8YgTU1uNufx7/n+N09JCl67rEUDswcgaRliO47+3SsNWXXsUMVSnCV5yEkclOmPRuhbFNF6N56Ay/EA62sfkKf40RFCQKRa7EzobzCPC/p/ZVcDXKZCXqWgdXtj70zcDNFbWYcZe6HGa+NVwckOdoKHMJxQjBjuJTZ9OM/xpJPRieyERiOZ+nhkXTlhxi+ZUkHsbOFXwWmMe4BuHjo6xAcivrXqIcWhCyxE+3qLtKYln3o6BO2UD0fwxYXhMi3DK+kD8XnkeA4lNEzj5dyPUrBs9aHbU6VgfuBQa/rY3HI8L0yFfzkRfyykKyrmhF2z71FB6AklVDgbkkvnFuFCdJYqNqdM1rg02TdTog5owwjN6DIyoy98Xm05T8nIbYHV4r9Mz3VYJQVw4QZjbcLxp7/07BwvpaDgw2FfKL+1MkE7eKfOI5kJQ37MxYMD/H+gMOZNK0UAA4YctpllY8iGqrdJcmYkAHMomRPQQ+J+LTYWJpkT3x43jQAICe/un/rE9sQyDWwGYMlYJUqkKO4zeKwWdrIs7y97v0me4yQTSDfJQEIPjFi9pb5BsXqvPEXzWTWQigxkvWyiJxwb5tb5kUYYh9iuTRqWAiJFiLRWzZdgJ3C1ao6oeH0fMO063qWq+7WSlnTq3xE1GIeul1yfmx12t4h6n4Ir3kRmB7onaAoE5ALXrcAQspiyGOLoRee+y2aLU7eKRrHf4k166LPYmjkRIVZA/d82cb4zBO1ootR0EC7Or5ok7vgbUtH/Zd1p10sEBeI+ud0ChMXI1RhM13sYQ7G0XSvOwdkcfw7hTgp+KyoyyReG3LYtvErw8DJ/q1a2FXb6T4H+yEO4mqXGASJxJS2laQOdzuPZCQVnrqXDMoN+XoGfm4+wej+A/wFImHAx+5JYSfdjVoQg4uCxoYoeG/M2PL2O5+mBIj3WBjK08EkOhA8WanlEPNgPO9wdHsnrspINh1+VjC2MxQuntd25fzY8tZMuYh74bHyOWWQaRVNcbACS627YjckrivkF4Q/rTlAG5ZjNd/cZiz6C/nKGU/a83GW+5H9IuRSL+zEXU5Nqzs5kvpAp9Gn5iCkwhoqE5PYU5/daEceWljLkgv+aMqUZlkaEpoHQi5oZiq4Kq8qk6QmItUiAek8rGovASvF9s/WhwzLrBS7Gg3aJo3l2KqknOfrtRSGU0QCefvt/4lkQBmhkOdx3KGZTM+WMZ8Ilj8s3Ya7KNMXlvBCeeX1ADMslxPHQZmQCExS5F0QTm0WRDNsNjExGqX62lbU3mLJccCES+u731SoyGkE6qSey9D/szUvhOgSR94v8zHYmdhxuy8BcHVJNN0fSUGm4UsPg8PIBn8v9+Hbq75QBoKgvRSk5tC8iXo9D72f3Xg2GGSewohluT/MwUlbIDPkmZA812/OZfJWpcGbBjfvBS43WhDwMqt9zdcoaFW9Vm2oWVvNQ8PJ5X4+5XCTp3wWeGxoi8MS0YVEreMs/Ahm1elFYqF8afra7lh+/MyB3OMx0hnv+ymbRDC5SYvul3y0ed06YGU9SqNnxwvYjzWn6qux+7fndfedohq0dELPqE779w3HGBlwgSq+NizWyIqeCdlVNYjbZG/+seyb85BOx3EpLUMoZMtTW4V4dO/NE4q37flmFgktbUlsK9zOALWIYp5f7nxdAmzINowUXwo+FeJROkJ52nIwnp2DpOOzJrMya+R2Yk1Yed85YrVmg4UO8nGwTUnW448w5qeqgeJQv1tRq51+/oBfQ4nYxn0rn22EfrSHcy8tQQfhcoRFslbN09e7GaKXNI8H3FDogRYxdtB4jQOUjPdwwF1gUag+dAML0lu498u7O3pdG61+sojhM10CoSgi2hZlICx/ClI4JWtoBirwtN4KI2gbtVOr70c2bNXoJLSAJk5Rk1CySdtGcB2UUH5iAgPYSOveEMR8pjMqgjyV1fXInqw2JjsQYiocgUAWW/l7PLUB/XQjjRV6ZyEYeFKJWTk5s699lRdrWU9IKdHkl3EEnUNrwi5YjXyFdhSg1Zjfo6dc2lWAh6zHy5wYIRK9cxPoF7RRW6CGyPb6Zbzx7BhISid5yeVd8Sf/QjmcEvLEggSpGS9w2/dWQD9hCD9E/j+bwBn5YQp1SXqnsN/MWqtGu+6QPuwlkfYi/ftjPGaD/6ajrccVLOMKa6CBYvGTSWAXzLdealEDJZshZ9hgma2hsoLDk8EfWOy+1L9aur4MEHqMEYXMuqXqRaSPy/n2bkkA7m+Te/OrtpBzXncqAXDGxfyuxeYk7jKofz3fTKiXihseIHU4HY5eVvohZxG9/7T6J7QCKHAReb2xs4SGA3bpQxIMpkqEKLfc6xSe0AXq8Zyycm7gbTgSZSX6wBoWZy1J1LJ/ifXvUgd1bRk+1bZiKkjW/ZmQkJCNXVwdxR+n+HeiJSEVjCM+jGmCLoPwG2wPZBgeA6Sa1zMxSqH+fV6vZMnHoScXFJbyH6CVb6FLdp1g6qnu06LWQpu5qomqcRAGoMMAluZag/gvNUR7vSzK/+Iemg1r7LFIW7zI5XCHFAb1Uac2Skmjc3qWpH81klbUF3WpeDFgis0rOFg32jJpQ9moNJQnIbLXKT+X5z8ALi+PMfImv3DQ0nOamFtPVtrqHzkY4UYEySB44lKhY866ZGcj/CE5U9tMXTY2t9pu5fcG/IyjcdhuzsYhOo2NRJl1yqPQGFLrtux8HmIOPr0dF1AoH1CcKV1sftpAFzL3eKTL+KGbzfEA7lcaj75Rl1by2y1ordmLm1PzpUmdC0qDy1VffQaBhdnyPyuidbhS641iMh3S6s1QKykbGETXQfFl0c3b+J5DYduqE+jLINjoKuULrg2/rx1I2L/VdqGVuA9WHK+8ankwtiZr2KfuGeNQVRnMhCKei/eHo0rsij8904OxJLBq3C9rNPTSgt2i7Q1S88DaLO5QWzL+J+gnMCZvO9773XTZsFdN52nggHM5GQ1SnYMxdWqq/bW4dhSXPAdcsTCQj7p1ZRxvJua/zsFTn4Jr1BESrMJjIb4GebieUNOQV5O7IvenJqmjajRFBc1s9WGWnIqf49QgRvoZlAnWB4t0ohik2O6UfKXWLR7THBGSew6xJyqIir52ZMlvXFpOtfl4+8fJZkpWC1p94m3hFfLBEiLqP2ntiHq5/vp9unJDi/VMQgZkFp//rCYYHxRgvSuNobnbKevabGcFsvkd8YfPIZmQsrnOFaY7Xuoyr/0BJ9zcMUqSxiuDjK2pyCPOKaX2N031IDNIfrIlkP/5ikE/WOKMtRX+KqnScIRDYWPXqZRJxo9oX07nQZCm4i7YBKW7E06/wRMzSBlpfGNwLK35gZuNyy5+r+iKXG0zNRLnl8YktvayaSddn7wzmDAkf2cuiLM4dstEPZkYooY929C7WdyDMk1LBe57y+7zIEQkJceLb6Slfi90wkI8aD2U3j3r1JoMd5ouQ09al5GuwpMfYNggzgMWqakK/jr5Tx2G+hJuxr3bLHg1CrfeZVGEJyg2G/BQygphV4DZEM2GKZF863ReXYO58mjdyQ64/V66k2aSWW9fl6gpOkMzb+CLEihuU3+x5APCr5IkUEVZpKIBmxwXNItIMoBJgNqCGQMT3Kk8vUww9CqPMJ01BPJcxK/l0+rUb+5rrFNQS/RDmpjESYrwmvHuIttnohqShv0VLN6DItdtBfTCeZ8+k6rxaoZR3f5iFt+qc4Ovgkdeh24UedvQpnDkj/Wa1PyfKow9p6eJ1SDKMW6nScp1wBBEUFSb39fx9mRFzYshEUsa60o78IO5kUNupLGtjlX5K1MmpXrq4NnGNd2AH987t5sdJ2BK8jXHT1hNdLCxVOVODjm5yEY0La50tr2KtQ5olqkcRMjnTDdRsnu03TjTOQfadK4IcDMTYeovd8uFxD1LeUwpoXdLY+CoWksP9dKYRgtQNiTCF174rwkhsJFJXMBID/6rlqamu/CTy/JW0fNnjDuqzpjNJeeU08xUlnF7nnzFN3eaKrB24BMTW8C92NHMBCtWdJOULU+LhdsUhbd5G0zuXdXodKqiJVmF7gfDsxG2qRTHhbuTjcrCw9dAYxb+ut2Fo9GFRFI6tjuLSkfHzIE32wjO+AiVuwityRMJJARdRFE5LlBgmJ7xl+4fFHBDXf9RmJ7XbMySW6nXGvJ1iOwwCTa3b8cJp7wszqbY+l3aPVQJZkSrWywSMHjinw9Edo8gHCZtm8kGUGPRgkmNeBN8l8wXENFfse74v7XWj8Kpxcw9anCxN9W+g74wiTpkotd02KKiZ9TYzw2Gx6CnZvszgVI28PsEGMrYhe1K73OZdMfWNt6taQEIWMWFaU3C6ttCg+UUI8UrVwONStOPQVKnh2l9Ur2Sf02KX/bj+iSMr4jbz1ml8n7uuDiSYR69+Tkh/yo30njpzNVT8d/d6fajm5kcYLaADjx2BzKa5yg/jH/vcdo3vMdFk4n70olZju7IKgt/kWVJ+rJhpAFdoxvReBqfkoPCn1KPEAqIiyjD5MmFXZS/oPUtuXsNiZADY8CYhXyyOTNEEdzH0+l7JuMlIoHKeLu5s5HjcspBpgswDorXZPA3eHE31P5DnNmTPi+pvwuTxAWB+KyWkDkYvJvF2RiMXb8bd1cFWH0UZ5Hkiw/3gZL9MwuVJdo1A3d54WO1oYx+EHwLfQqrjaCcqszVYdwiY4Gt/VLZRwv4lojvtBMkUOdadPT4ZVP5Tlf+lc6B1nPGwGRUFLy9qzyPABE3kiE1xltg3JpjA3VfC8dP6B2pvQZLy0jhZkanugV8Soe0Dv57UEQ/kuH5bdnypEgzDfsD6SleRHFbEHBdj8FFrQB/lVwIQZG9/P1ddbQ332BFCf6PUYfjmWGgmh8/7aFsjdU2FV/x9LViaPBqqDrfGkaVcF+6bEnzLfmjtD0bE70ThepZIBfTA02mQKIgD/KPFvRv9o5iOgrEMyNgEtHXBa51JfcBMmdAycxynKZVyjonihDhhM01DOjhKsOG4En0HamkwKLkVA2dLJVGaphzM8PcSEqaUOrwZZktRTF93+3ekzJDhl2oowCg5FLA5Br0vrvRR1RdgBlqv2qiPOaqgjMRYcEjUd1r9Prd7FTRBYpSoSQVXm0FQFtWA7kEKyJG0FOCvoHoP4zaUNuKD8xKJtk5ImcZEtgZnQn72cunRa0yFnvQtTHFheUs4wZb+qxdDr9Mdp5dLLNushkfE5KkmaoRiKNBT/aM4f2AmEI8pwU941SrVCek4kTOA1eO6ZIShb9B4eArzVl1xPc88jc0ptIBnuIDWhsaplq+zM6XQKUxnakN48eEn9S93iGYRZqfWSmDW8b9kpIvLK1xdG1H4tQfn2Jxunonpdu//PrVT+OYoe9hCr3mypBzQuEuTKm4xTM5cEftAedhpL/fF/B5vn7NKMC2TJqAPAjxYSjS4Jh/EXtjGRTuatbv9g8JTF0MvqsXEzULkLlJNZTQPhW541e7Fw9J0OKMtNRulbfFXUl6ivAawQnNbpvkEU3us3QSf574xmNpO3v9OkKTAGakDNFE5CkJGfii7+Sf1Q2rVoeI1tI/5MHvJpxNZfX9409C3JYoxEyTOHPBMdmh8RWDwU28yRxSwGkTGsvT8RnKD5rB0SM+OL9k5nBCzJqksx0mcJ82rc14p0pMFbHZ44GDUBS3h1OqdVpNy+C673VbqDDuIxOmE6fe49FpfMhz9jIhv5fPtm2JBvOv4iIy45w/3g6o3r547mKEg9/6/KGFaAakwcyVLAOJM96xr93VkMQxcIp703+kQBIu8cy+Hvot8rVv9aeoHjeAO3XxPV0cetvl5ki6c/01cQPU7DC6SdvJsciNw7dIcGcrTksKuC/3mS+Xyxt0vuWIf7UrwuU7UCPSXFm3tqXZW7tkR9LP3PEgDF2xcwtVDcz6VSQC9wO6LUes8pEPpTgHAQpqLwcXIgg4LeC3g8fbjOJubgP7mhPjpYHUNTAqRTJ/01wWsXcdY1r9GI2NJrZ8shkw0QXOtGa7/KEIhrsrO8z/60D3JPu/8SUDhvKEVlaLsNVJJykMJOT9RDHu7N3LY3+9SAHbk3n8XVqOmTrpYVYW8L89NbHtlCvh2/k0QmFInHJ0sUCHaFqSvhWHt5UGlAcz4ee+Tj1amyGo3aCUghuIJYbsIL1pqPMyzEI5ZGA//gDpSO4xbuhownrWGvRbUanw6pLNG+l3oFOX1pc28QpuMmWmeWVOTpvhvW9LzRPMq/Vfi2swgHExhoOe1wXbRJ2UukCLLk8M1cKPkN0GnkuUUQGbFsfZJI1HQJkX2iFvO1KAarMsvItri85KouA6qKCE9djIqxm6gjqXZRnAi2O0aYpqxh24C+OJQ5I08XJmmqFFQnZt98G/iVLFcZsbPwAtMkcj70mD6it5CHBgjBdZ+pkjK64f1hWjzQ9XD8HesG0R66IViabtp20WBQ4GVNlSIFqmwj/cgOXCucIfqPAbKUa9eagZKmJYFc4H1YJKfO4zHmXGsmwwPqendx2H+xWyBRg6UeVvQs28itmpLJHEMpBLyemFOimzhcG9vAfA7QTq8VZNwTU9ijVXr/8BpGspvjEg1GcaBvQw9Xz/APBwKNmag9OZAfmG3+dI8VpX8QvIE5vwy9XSn53pPwEb96MA6jGzyoiL2V94Qyh5iGCiclUy49I2SzdWhzca5rkR7xF3sJ4Bz3TJvH8PSlL9hdT5cfmPMdl+0tyntY5SswpRfoIgp4yHuKLBYvpnXFH/S6hebABxNxawGTZQJ+t52LwPq6qsrLP2ZOqoGIOFsk26Q0LfObiIu7hny2Kzw7752gfXy5ye0ejg4GZWn2Y/QxAaNXU6Rxf0lLpysu5FOt7VnN6id/wpwr3dN9xWI4BSuUxOIJBOJqC1zKyAfmh2GPESKbCJhsWhjt8b3wsN5gtzklGCjrwcTtNwFgKbrF/xjgXoFithD1j2KfXangWgLHuuZYiaDqwGFFzS1ah6gjkHWiJl9mrHe/jG9fLzWyJ2RgXKnTJI2A/bhL5W/4VdfNHJ5vE9wSAc1+UZyvCIzq7aprWxZ9S2zKj7N3gFF/SojpS56Uc9FpMpzy8UIOIjG1i5ewcgZzo2ZVMSN0tvdJzbBNVMczBjS7uy00rG/5z16MhIvmX4BraJvw+K8+8eeIz/1kkcV6jPTnnc2Q5uV11osu16cO6H8PTB3ofCBUlbnYMbRYNpBIbdlRgKx2aPwLoX9mugpfVWekyTc9ZRyAY8IOmPe8dIm0pmKD/p/oPU7udBNSdC5O3VjTndXimB0VfuzC+WpM4svARn7LT3+s+X9EE5cH9+3qIl0hdZz0WhsaPIlS0HOVua0duu3UwoZ5zq7TwEFSFWr5CkDyU6kmu3r2bcS/qUwYwcJQ3LRdkDF9CELVNaFJ6QWmXQZosmWp7EMBytEeZ+1MVJPnLeWPbEOxM5tIKd1Or3CZr53vc4HM0c01ijKbxwTpQwdDcLGqCm4pIDOjaQyepkuuXHfxsJGwf9TPYpm4NlVxMk3KrSkucgsUULBh0Uqf7v78mAOekD585KfOrIX+BKO18j3s6z9H/FoTAI/xWrMT9gfiF0V3OhNQD6hO5O1J0DnLtAE7kHpetWkVs75NrkEoMTV9Dln9SpM8nqGjQ3qKyV1ps6ccPvBhc0VK8n2oYCi9ti1IzT/mbzSzchn9b1pQN/FbVZ1VRSpdEuELaTxRAYkoeotMP/lJ8E9XDxz8MgWeMoczPqGOyGOzS3VjQA9iSFhsecb169fUJSE7+kFNtzkGObdtQ7XB/JZgHC+eumMgRhpZIxO9wenSTVQKROK9xtDR5udxlQPjQe9prBekworf6prJMdKcwpYXmJfM6MEKcgiSJhnwgBxv5OfHtsxo8xGzkaWQF9HWN+FbEw77QgLlpihN/4l+sPrkB8XikWuoiafzrKKE5ot7nCbQy8YOsBQy2DnRUv5oDFCB+r6Bi90QedRnRHN/jnHwgshUbFoYsIuGF5czyhArYk5HPrnjU6IoKN2jFZQcSi/6GayrXWdSJRzErUPlno88tBGm1JxyGzWceH95mWpa8PZ5J7equqmLXyzRM321Ad2/U/b+dOmlN5k68cx/bLn77wLzbaJ55WkIelrFWCEmOQFQIamz6mCteJ0DlXZkeFMNNi3f46WmtZ7j7nLsoGwlzTBy6zkCX+V6my4iR0s8ipWiKHktzYxUxDBqZtbSEX4uAIkP1hVyMf8DvNeYfJMo/xJyg2mV00Z8eEtLx6/NLqHjkgldCVGgfxXZM1cvPVz0lHMW9HYv7MWrOowgVt7SzMgIMTTrW/TATfbnNX9L1qHdp5X9vPjD/qWxtj+kAVyQXD8SqePvR5xr24oUxneRK4AKy++D3ivHAQh9OkOGfgQM1uUMOG9K7+cNbohhUCdMK2Uk5cO3HspSfOjQR/1aPV3I3F+N2ln3kNbWqSxKT7wJBJi+33pAufMFLJp6r6cdttGPe7HRHi5u7xGeIW1lNcwC/Amb7sPC6zE04o+P4r8bkpRTyKYpWCsSWKoaRGMsUJOy91EKH0BJOOpoQbNhAgJIor6ZmjYgoK9yb6nwcR7pOPOPlyj76jkJheNII2RSca9menf+w3C0O9RwzNJjLDVXiXb56gAp2EyLEDrfh1dpLs7hrxqM98Bvcp47nutu7sCFwvykpta/c7/IzDOe8aEPnTuGP6difSFUJgeMI65+ETLI12Ndpc9bwpdfL843t8AXNjC2DJXXIR/g1Y4ObZNCqK+ASoJL19mvNSbHu3swHaRPEqRIbfk+SeeGvtMMaAH+Ld/RI0ymFtSdXPuju+ssVWnFnZWn1ySGngJggvX+Pqjyxnj2LXKbpECObmqJJvfb9SBNVC0bOEyEELgf/tvpnIf/uqekIvX/yWRmh4hB8FPzM1d0so2VTnX7K5/o8lXha66D0misQLJEEQBUY86H99uZjUpYwMubmonIXQp7rvvjnQP+eICt8DXEO92OxP3IOhshb1vsB6E6eRC6SR4PE+fQsjM+N5cX2PmA0EwJlyrRr/GxOdRFa5neFBDs3/LS20Dm27CWLCyNEfh1/aGc0WdeQrW+I8qjCrk8tAn3IbbVLjuKhoIEQ+apOl0kKtMepfE0p5I/doT8n56isvgt14ootTYiT1MYHbReUbqZeC3TUhzB8rVjNn/su31HTtHOXc28hAjSEHQpzQ3J8rwIug6nKeivxv5kAiFaerXCuE2phFsmrGRruWnTYvsStXXks8zgoyyRUB2qnqP7d4zDlFoTVz0fG2kkSKySXK1QIQniWXHkkJ+sfZjZgke3Y+0JKKmBaJVHM4SJu5GSp8p2lIsq6nFO3i5AZMovItnE73g5ABytBOrEV4ei/FmQhZT8mlLQkIS//Ro+53fewZJJ+g7AWxiSmP0/7+kU/UTAovylW017Ss5saQ0Ofa1YsArgZ/aOcFwZOOFL50gJaYe2lua0A4F5bhYKdT/0RkpVjbySQH5LXldRTFm31HglFeYp3ExyfnNkXwzurVSgLv9T8YtscispS0yVu9STk9vSNjucmzkOaPYbfOSgQEdMmMV56RGf+4MzwsQI7600Xu19AKekgZIF1QoDKagiEzi7BZE2m2cqiP09stVIz70X+hpViEvVvfyi0A9sIqaQva19I41KDUDdi8EmUg5oJbDVSF5rtP9X+dRatEUO+S+g/wd5uDBPMHojm+zB5Ko/fUQpDoJWcuSuGRW3tZXBpjx4oZJSvU9ZcPB37ci0DSjkVlAXHTVh63ECYjfymv8eXJBLwgfY/iMBbVj+gR54aIQPkYbzHpgAsa1iF3lpwlwESABgxvWw6odab8B1U/nhtA466HzJNfqmWvBo95tLlcNU7ZN6p2NAqpaeUP3bkSK/+DeZusqN7k4HsqTkalqQgCb8DMaAl9PVtEmLU8DOP2zpDJWk08g4wmJ2Q/rSIL0TLvsaQNtlaYyJxMTOlGiWdIMqKXZN+coQpcOMnpP6f3HXCVm/DoHv1JQ2lj+AF3TSjDp3GrAo8xtvthGb50iu3nLFBGDhTHAZ3QLqzpoJ5dtiAlNzGjNiQ6RD8RoxlXZefnmGrakgU4ilZMaTYIrgLx7G3aXHVvV9Li6Yvn5HNu615lIKRUeeUJLj1m0W3wShGYxGnckmCZIdbgUgQCHEu+ooCLuaH3M6uer/MTiOdonTmLFZM+GvapJKRj4cttv8AzzDqVhGWStqoiFPegMit7d50W07cWluYlo3v652f6yM4yQJFZfdzEij6HI18gVLPxIzePCrU0JkJw11cATzHokisYAHbGk9JwBCuQijjz+pHxDLjvtAZNISIa0Hxr6gD5z6piWTyIslr6YwI7tRs2YdadRG4RyP6kag2zTaY2RyD9MVrUR/4TIkw/DAgwIDxo3fhrnoQSQKnaOWWfHATLC46Hhi5BqQEr+tYTPcL3Pe3d2mR1SmTLrbTWEWwzz+QWF0DCD32TaKMXiWnP6CVw+SUKXjTdowkEdm7Hs5mzk/lO6+cxdWf+aue/GXtd8Ck7yi2vGB6Vpg8Ygg7xSsn5DSGUQTDQ/Jyqo9JHEoo23X5jecKdAJKPTt9XYycn6B/g0l/60ye/bBXnMmlA1ntaxF73T2N4eMctRQPGNll93zFjxc2/EdhlukmGmaGVf7WcmNS868hBPPRpjtzqSBMGOuGoR9Jn+2TGj2abmnY+Ucov0lR/iHT5URjHNFZTrg0+GjJr3KSN7VIdAK+ex52Ac6GOTLPfrzQkjJNiwukn9rANw79eTte6dSXmTPuvq2TylhjC/lzEtwKEMLGbDk1nSIBmjH0LfVg3ex0iEcZeaX0xPSr/ltlr/wCWlKWyFjEirz+GXIh3Tz5M5eSeJ2gM0z/T7VPLFr3fIM8S6UTWAVDSWiX2WJn6PMclplgDcLDazKjDYgM1Pyh+Jvpc4rku4W9YGomA8ozpyvZ2Rw1N6j8KGmD1pj53Pe1j5mBCgijbh1+tfOOrZnT5PPATXOpeJgZS2822R+nSHJk0tCd5tbwRhZq9bBRONyIx1hHsMsBE9yfPCUICelgyaP29WRKV0h2mZR2Mz5zB3ZohlArcQfpAf0ORvUZZBFdsWGinbKyU790yqxWg9Wyk9Q0Df+iVDiivfmelhehzJ2hdtHbU6vH/3ytLjxPeMAJL5/rP8OivGRqy0QUk10g8bgymOJKxEJLmkNZk3apnuGjWqzPZcyweYdy6eI/1/2Tjg8xxpvuITnXaJ8aJgauw846fUAC5HoQ4+EYkIyD7NguL3gNOWIGfszBtfj+FwYHeHy1YDXWRgY04vEF6kZSjBTXlZrbuBSZMvd7IuLUuKUgNYvQw5VQItIK6FVYrLlgNim87vROjkLEPk6wPMAfom5DkjY4JE1mZhnyleDEJV2p246pXrDVjFN66klBodk+zw5bEir8uOCVcR41f0ib1AybQrljd7Y4uOlmGEdkPUIR6jYFwSAV0uKMXYjiRHZGibjK7b8lZErIktehI+q4rl/wozorIA8LKN61XakfFElyS+nmPtvLaR7UonChpVNCn740D+hMfNTUQ58LKnXnqXv8Su2TrCyyVaXG5JpaOesQn7QC9VzWrHg0C2dAsZ62FhNyhz3GghYJ4Vz5aMByJRkcL/3HbrJH02UT1SslKESwMFiARdgO8eLpkdx3792Zz9ubxZwdp2mHJg0J0GmmUBPvYsO0mj9IxLrNPE66dRx2BT7mgOBrhOhAgV7XaG+tS6c+9Yp4dw+LWOq2LdrJVgMAH9UAJ6dsoe3PzbJ9/jxLrQ+/ku/szdsGMR80c4sHWsQzECidev9tL7SedRBtFDsalw7WYvJGmrJMt2PXHeumm/fqmhBdBmCZxO5dnTLPSvUHBtH7upEW4kYy3iaFTNH/Jc8BgwuLPXwJ86oBN2afwpc0jrMbntyY/vLIvJ58sGQQTc1k98tXVi/Y2sqxdWgRIb4XdhXHri8ojw7UYyQv5tpA20GsiC35nF1jQf5d4u+l35QYotApccPhnMD7dCXlXnLoApT596ohHUqX5GtwpA2Kh5hQTPjfsPm+J4zuPKgvWPNVG3fu+U3b28SiDrfEN/WkvcEqhvM9bYFWmdD/+RJmbP+zx8vFw+r+rbNWxrFg41/FZZ0CpeT1aJtuagZa4WBsfzYPaDrUN0+WCZCzC5o6lFIJkDXRf3FxyUblwMD9GKi6Ny75CYpmjBl2hDL4dvmFXrf5WZyg9yG2WomlkbadC3OSrtJHjf7IJzEFtmYxMV1KhxK0SoG3k0UgKvfhIn1dIpBrjWtbBk61DbRBIM0ivba7+tw4UyOPpi2zhpV3cuFnxF8zEnaa+3zXy4kacU+dkOIaXF490GGOH2z+C4oEnwxuoTOPvC61Mn7uWp3cGOI9WFISGuFtAkOWMcu7YoT8Yk/YCkWkqnNjhlKWPrWJmsONBrLPBchqJGbQfx7zPkzCHgkYcDh+6+rT2cC0dDs0RV04T/fPa4M+vXQA2BFUvy/ztjTZ92Tzgsv0KPy1nQ/WLSfUSKLhtHIe6Yn4zLhF5Y88VoQsiWoA7dsxTGZPIxOX83UmfZ/0Y1ZUP5raJ2R6CIztJlxqxkI8LbNeEoYm5cXjiaFkR5/xHYTYfM3Q3BKXMCkRitBaZHbML8HxgoXZp76mWcEFNSYu0Sc1AP6DsNcIwEHuRADiWsxW1LVtQHxvEaBQBcHEr4b5zuJmNAJ1Da/HSumIA9STeCbHbXNdkuLx4Hiy8GLNVJXe40VnI97CV0Gl1f7mRrbfG+suxJMp7sfbCCj+3U2dNzYTX/OG5GE0eU9GeS5oZmcrhslQi3QgxT72i64KjA6NWUXz+uICZR6SFkxf1Bo3gfvQhuyylXmwjXhFD++fceyTqeJESyGfiBjBbKLhTF1BF5DbmQJG3Oj0adGlazUD/dKpRtuqMltpNRnPlrSG5HJuA/T/SgWrAQjidWTq9jOYD6Co3Csx3ThRxA15iedHOBfgMG5NrTTo1Fwy7Tcnr+MsScv7DL7aqBkVUae9Ddn2/dN5vH18I+z6UpRshRcjJdPOO9JQdFYYTGmDBxPtZTkJKUWbi5ZrBTY4ltfJ8wV4+fWB0OZkJIelEWZErh8g1GLlYher5xJciba0NuUwglGJfWeQLxofwTnPudwKfgH5BhDww7I/DwxoZJPQ5lUtVzdJQgB2YtKHxpN/hPdE8w/ZJ6tC9J+00m63WEkNo3ABgVZFQF6B4tWhOfe9k2/VSXgq+nVcEVHe4t93e8P+1QWYY9lytP16yqbD9haY1GPRraSKHn+ZOzzsr9nxbG4X23NlnRnDr3fvkwBXbJhlGMA7qqq8UfCPozQmajDoQm2E0rmyyCzuUgsiMuFqMDA+RKXmndWm0QA+XLeOF85pgZu0Vf7/1XZ9RWSViK4eYB6ua77LN5OxbcfAAT+pcGHXe/cESeNtQ+kagR4y5ZUiGZOseaIFLUJNFEU8CX331erYsOJfHukrohDbcpn+dPs/RbUhQk2v2REQwx/m+tAGkdPOVD4EXea6+wlXJkcPwJOHb153QaLnlKXR2LlXvXs9bqIPhmU3iGirGPb9Vu9hp7H55hgU1neRRa17qv+kqz1q5n6peBrN3bIVYvd7RQrotOQyfle/uEPW0eUCVBRLziz/iH4Kznoqtk2evhw7JCFQRW2ErcoLm51PzxApaHL5oS76f9umccktqWQB6X4jS4k9CR7CQyPMK5pbqZfeGoFEozMpSq56NcCkNcxIzZNIyJQaFaTYkFxa6PNcTHfBbHq2OE1hq1pTZoOsdhqNoh/GvbY9Z9aopub9hY+4Qx1c7TeP0U+mg9FLxPky278HLLmxGaxnSIwC+j9Vna5SmAXnEJ8RVTOAy0N1ETPc/EWJ8Axi7ABcUsinQ/D3ERelLj3m6sy54HtKjjgr2AOd5iEXwhzoGdoA87hc1mbc9vXhuJfZVVS4hUZQWR7Sq6HaBKWkWBjfpa//1MimznxOCwMg5rEBGfPRHC7U83aOyTlAz+xJR9cl1dD2YrptRnWGQFg+ikrSe0lUFScpNb9m34pauVEAyBMvSZWG37qvBFPzP1H54whngj6jN10OvbjUsMCiwFnqPc/oIdc8MtzVNPbnGkwFEVFLi37pwF6Zz2g/o/6GWr0CiHGvKOv9BldUhOCMAFTYmKhGK7IIR5+wMJFtjXk01MWPdnun6v+TqHYcotGYn89kj/5sLsF/hd4IK+rnGTWb8EqgWFUf2MhaJMC259psblRvhDFJutCQNscVaw0NXskZYtmq747yKY3/ZRVz28WPjv2cpxdOnNXrQ5oMz166SByC5VfIONL6iYGX32iYd8jX/dpAH650Idjy9J40jJb1Mu1vDp2qYeXoo1ccTDuHN3CRA9w6/4fsh/P0wNiq2SxpkjavNc0CbTZCDc/z7OrR9Jx4/X7JHOaYWdiV0LfxMCIEGeA39nh7bSL+RH9DdNYdpqPdaMd41kHjMKWqoDWhvensdRLNw0rA4QipkyNgRqj00X2ZhBF+xnj6Hx8OcVIRM/GuSEk2wLdCkX3yMbTtA2dcvnX8Cq0Xezhx4YVkxtvL9OCnRaVuBcpZdFR+ckUeRu9ducWVZ9FhcaC+Xb8enW5ullV5e1FhQP4qEsO2d+msWixo0N1h3W1t1lpj0prUbpC5AE1JBiqKDIZwLMq6hZvaWjiOjbhTu4Sca34K9HM01vXIshuC3h6ivAdiGkkq0yNXmzJQph8w0zfNg4O4Ou+0fagHdKqVGgSd83PndT8EHwOdAliLWgKbT7jnfw8W2LNfjzdwcnpWXUqQbSF1Dun3gR20VfCq3yYoODTE9gYG5h5gF31IIBLJ3L9fc+G+TvpJ3RSqnEGq++9UMff82DdeOwZYf/b2sduyjM8Icyw9RhmpQCBgzoQObgZdZUGPKI21Og2P4MoeBZZJI0o6llC2DR4PJS8bhC8fxpf3qio4zvWbJ0lAND53lGO+s57e9zaKaMQT1unILlVYQQHReZyd/1psaxZoOk4yq5O9GnT8Dk8Z53QK/PVl3vkDqR+OFLt7yx1U71idrHYYGCkZcReehauoPIxq9VOncYpsLOCAap/SY0UdurSdtoomu8S2nzJl29BpWFELoxjrg+B5OP3eHFaTMDGjpGtKfuTLxcFLYi8Fw2LOQUNIRfv07ymKPo7nkABjnBEMQ4k5GrczMh0+xz4Z8t0VN+FU8UhFb8rNFnigIBgR0tLjZCuErPfuMs95MxvrXOl5/VaTx3HCnEck1swTmzzSrZvXry/OYLIPrNFJxtEeFFFJSplY9Gzb3GmUwm7I6LTnHuxMG006f/tshcnZUZBd8wSYgAAGcLPY+kIdi1fedwZb7HXhan5xTcm1mRFJ4m9xNuF8nHRiyLh79YYRyIu9jv/Qz7et8QcMUUzVJz+5glCSZLVW0Glt/qUYhXD19b9xxI6Ye0iUayihQwRL8rPGIOUZ+fceZFJ6quYUZefJY5L6tzcBWJgJz9JBldesHj2hPRt+pZqSvMJBPQdQw8+xUjPCECDb4VzBg+Rg5ibnKzC39Kp4wcozT5xlpRn2+hOSwGX2aY1wtP/YT6Fp/pW9St7hQcAMDLPgqliFrymCxkP4RCtS9zo0t7klM+tCkVhw2Uk2Qe+iq5TkTai1x92ZJjWkGZVKhiXrf6Cwf4I4PHMWDtW8a8UoKKhBL5yPpzgWTSGTPpiIMUKRP1Ibf+avN9O9ClmkEDArrHjrEsx/VAFejiAGgkuAG7SFqmUs8eDBhcJhcKr68JmyVo4FDI5/8iI/TjAu2B/IRzf40tajqQxLZTstoPN6AoXA5engzJkYpUnuj8SkKb8Qs2+oXG21sGrsL09IsQ43clvhaWlJTJEZaeqVwkM5rEytRgzx2JUCTfHqW/UG4W9GBi57Czw4f6+agWHRR/ybGF4e7P9tZ/CA/a+qkov0JHeJ2es+wmG9OXi9v99CcsOsSzDbVxbCMAL80XRu68ve+yyouVKIyvl97xkBRAAdPn2KFtgWgdC3tB7Gj5zZ5ZZvUPL6+l+UG3RMB4T7HqoU+dBtseNYkzT6HfFMspLjkX+6iID6apuhIgCGZnqZuIx3WsHQFkPEd34Y8F+YjXNeNbCwpnrXqXHNJXe6Y+OxcVqjvofxmqGR/iH0vRRwAfpyhNbAs4J/zy1J/Yf3U33nbFAaCF81OARiES5ba7DZczDiKs3Z/53qrXw50fXG32yAdpMhm7ZEC/vj5EnykqM8RAOYxxEfSysN40N+L5zgVChLWinq/ZIIJfLss2G/XxUdtlZw2Gvu/DwA0l9mY3d1v0rMsNzsWBgaM6F1I76Sx9PU2JocrsuSn1uU7BTsJjGaksk2nuJCfCHxXZmHMhwEVVB2C2R0hCygt0iJqyifWrsKmnRPMupNyCSKBRwq1Xbj0AWFLZhtrG1aAKlZLesmxlKf8YXWDoJBp30+kz+GD8Eqw9D8i/ZYIw1eQRiKHkwL9P1gn13ILrhdNNfqfe9ktP0S0ZrC3QagO0y9Tg/ji+JzTcmsvyXwfgkpn7C7AggkNfjTFf2Jl9xD1+sj3yptOXK83EA3S5eAPuTQXbxfsPIcnSYzpSe5eJDNs/ZDEt+fvn+WKbY7ofw3IKhn/2D7eUq7+4SLPfvc6vBkng53DcMXcNJINRy18csCyB6Js7fX9MVQlcX0kMMpmztxquWtbSB+xDwnNt/AglVRvjufBA0rVPXcq9EdF4KR6HubN/SG7XyGKpu1W2P4cFv63td9tE6SxOTd8PkKCa+OgkW4TRZ7CnYNu2AglHthPCbwUFUw9G4gqeoeptMxTeDrVBqnFwEzuCDKl02eeT5MWWsZ6MWJ1LFbIkQVsv6jsbpwisozVtdIo/lpblbGWmiS1Ho/f5HUmnUcr1MGlU6T2pW/8jVqF7w0DfA/AYuwINX7IdSBMpNBnCMkgYqC/EZgmVD0EkA11FjNg74F+FWqDXzivcbm52dsuZPF8GHqDxR4ZK9u3vqWIV/4QgWlCnllwk/pkaQG4uGw08kCXbhcgU+7RaM63feHcv3fKRWx1BGJv3kscSNgauGRB62wqhyJbF+uHn2rvCdLP0wqFR1h81F4IdzyHTbmtPxM8ZtKM6uUzm7tAwzx9Mn1MSzpMSIXTxxcnUItlFPz9/K09vCbmnj/kI4E+NRdCJOfpsExQvP2lUMPi9HY70OKxseFZByz1gAf7SRMiKFUI11zxdr80rN3L1zJonxXLIlksIAUakB+fwK+gaxvv85kxDfPHyDyipv6yYIxb9dhikf0hKXeG7pXxQGK/Qmhtc/DamnbB4wqjlulk0+R0cQ0prPv82uPl5ntik5AXoOnCQj/o06ywp6Uz7Odg2Ogspy/PJI6MmL3NoDG187tBLg1OoEZ4aiHPGmSlfU1U/t0sUKPWhSj3zLf0cZGLIwP+EmNBMhWAFYJoVk4DXQbWMlL3c0ReG/t1+KxoPMYuuQRyHrt80eyc5yl1msFNe/kB16qLZtcTB2NfxzToL0DmrjpldOclKcGE6V/d5OZ3Uvn9k2Jsx/rZ8YvAWGAPN0g3UVzPjw1Pk4TbaWD8LnfINxxDhr3fehI44fE+f3YpjMro7GsL6I1JFw4bOg+j+GrXlL4ON2X3gb+hUbqoo1IFW35DYQcx3zQFpjdmEFHREjT3g2sFiGaqZ5bKtHylpjEuavmA4soeXIcWlUizUUBMtOqCkanhbWB4uO+1Lutn3CtTf5y4R1NYg8hPKmmI6FCYJ0mbZbJzEvWk8GCogLmwcwRoF5+3w9FyhteloAI9M9AVrR7cAV0nMw3VTw1qJb3bCFVAsiYkoFvH9cx0czdO1osiETyMTiCDqX98Ik5YOMJfzTwWnBgOkoPOqwPEgljLBoPtRFwDZmJV/poe3gDZnueg2GJtr61R+8fth7zyKl0uTXz6yQP7AnA/+vIOlhpW0JWa9eSf+A8rOc1nBSGMk2rK218kIvKCAbxZq2zauZDjrM7A2mxsWoE9JP6S8nTZaXUGpmASIozvBUmUdsHaNRq4VtEFH/r55UCgD291EkKAEdp4qwW4Gw+4jg6O1NkRKMFdTLRHzoC18lO6gjSaSl/u6K5XvUIoSM9a2yC+xMvJeRGSqW/i+4rYkQE4Apgf6H0FAAHzev9mUJdFhZIGmkWhdlOWPeJCrbss62SMD2RhrARi4yK6FaDuN/AxvbD2NN0od6e4ksnhwof2E13ztOOmxOiYeDPLXIjDIfUh9abBATr4zsa18bt/GqBjjwAg9tdM5jdZoL1l/IPEBjVX5GuF5jjj64Ko1bAv8zESX8FbpVsA9xKsjKAw+U/afUqixcxxPxCfzj66wRuwXHDVjuoQ+TEQj6oRMSJhE3RWoXVML/2e8StkG2V+3sNVHKwM2hPpF7u5CsS1unZZVApl05uFE8k2JDlA3WnZrXVuR7fzdTsQA1KbrSxRHP2aFODyvL7d0O2jbA7xEI14xMT6+0q3BJYeuxUWAoh67Kv5oR92Xw0vXuO2pQfUA4PoJoKB9yoVa2twPpMzARihGXtwPE/By5+duDV7GyKyfLyQv39Qhw+5OGnuU4EjiKVz6XztKPTrhATcWHjC+feW/84UCuMO9/rtewXEteSkv5FUHaX1/P2h3MGwf6ruRmp7X8Gk7wNYvjt3nAhBQssxwLMmJWocKTimvwCE8N5w/5zN3+bcgnS7/53RkAYHtchUgAVLRXRHmZUsQCPEveKnKKCOtx+aRFG6HOSwHUGcRkko9x8btRbB+H1LRN5ae6LH0IChlPJdSh6y4kv+r0GnrbtVxQDcMz5HFGrseFcKY7nlkGmskcZN0kUDA7AgeKdGl2FXG9v5e2mBqkONDEANzrFihW+M2JeLTiYJ2zxVdIxT23U9GTGc4nAC/7qkLp5SN6Dxgh2yvE7IB274wyxfBxQmruX/iK2+Q6/WYWgpxLGDVQZ15XAEzQwpTk+h5uYCoY4JYk9HGTJyqcO4+NwcrZhFOT2EjBcYItdpgzWLaxvUTZg0L7OmfhgmLBYM71zsVz/sm4Xuhb87ZADzg/0XIAN8RnXO0auUUTl9Dg2ZDIg2W3p7r8ResjVMqrE1EInOb8OULsZwpOZRS6kNSAB2wzrkEhngQEmg4VlA3hb12my3jrXFIFmnpAj7wYHUsu120ZQdpSE4tDSvM3/m9v6IuAdg3+hDnKrAxSCU5ijpOTD2e8h8jJQRG8LX3Qerr7hwh8AB8JNN5iQSaqflOubILE5/wd8DxJgkx2de+qIVT93xzILlj7bkgE0WI+tGOJOTWsWC8hmi3TsSkv8yWrnjgDvTz0JqlBwhhPXJUme5G0sHXSC7+WfRiX4Cylm1kk4Pgjc/mpOW9kjFLGFSPfhggV7XsvrCWDF2DJzOcCN2v6u18+NJ9JUYlAM5i4alAAMiIN07NMrSlljKsgiin8L9TOgufLe2CUvp768JXmhazycebxK20R1v6fc/ycv5Vh0SKSwqS0rVJWVjpv9bKhnBEUXPW5WPVD3vXs+YpmXgYkgGOyzJdyGXIUY3hliIsyGnPTjfIvBqUM4TZokQZnxy7FDU3vok9f4/EF0NQpTYzgURt4PTu6KJJxNHummHcLoozIjMV0ZtfTGkohc7dOBM+WfZEbVobfrySM10ly3Ebw0hXBEoCjdURcV+7VD2+BBT4nDZFdigL3X9z5+Ew8bVt4VXUGqdbiY/w/D8f1oQo7+V3cmaPW1VZY9IjV827FInfqfdSK9nGgr+QqDau9UMf4sDlX0ybm7kWrYnzhVr2yfmWrfqevtBv31dLVEinufpWA5LBrW5ivA6xxcmLTP96tELWE3pFCOhE+ZhWZrjT/mrrulxYdq2m4A2NTERRcmQw28/pPnU4kiiWdIhWClw+fA+hAUI7ZCoCthADXMhitI/M6Z2Si/JTeueIP43cu6aUPx28fW+pNWbfq++mqsbsii5B/Wo8jzhYu4Ni5s6iC6i7dM8kTNHhcItROnTUBwUlpIWNfgE3vBOrs2+9Q6R35bKemWitTtmJahR8TiTslQxGaqQZ0gq4FjZm1MNSn5h+pI3prgoKhwFhyn0qFXU7Eb2aNnkRA5aptm2x3CqO4Qs/2sAhsYpYgJjd5U8c1uIktpKzF6d2N16nRjOMW5FdS7Y+DqO9NWVXxRjIVIZz0YuPcp8xtSqPOKxjwzUdRa3Dcszk6XifHIiOrgAf0rSeuoSgAe/USprCM4FBl5hKoNvqG83PkAHWt+27qcr36iwEJy/g9p/HgOFJVIqNJx2ejdWmEYosBKbOG5Xl7uvOZ60cp28/xfQJNRd2unuys1OaXFkIxFKDBN0BEBOzvmjRUwvK9J3EGQMFoau9CZhbUDeJdH0zuiPMGqwM6zmJx0G+0Si6IPypVjJBzhql/maKo1ERln1b/WxJywGYGu/zmu9vAJg3rQwXHMKsE0M25akYFWPGJ1tOQeM1Vx0430kzKq9F69tJq6QdIy5sc/ZByxes25XqS5HYgvO65bvCahHv06cGtT3TPb1aK/bmyZF6HrPB1jcCiwJ7EmLCtAePccrCqX71nz8Rz7dVH0TIEMKVdLVcXPzdSVIJdHvaN6qS23QC8NYso5PqL47+E/pu6OecG7Ge+8A+/csQhmcMX0ja6lsKXT0/v9wOfjy2ypPeC45lpVy06IpSydwwotFr1Cd+si6vDHxtqvwM5Jj/CBbl95tdM3mfwiHmN1AZLfMzVsCl8jhTQcyF8Tve+hH8+UFeqc2pP+6iQzc8w1Pz4aomQ+KtURRj891p1dvBl8U+vB5/HtUDpI7bkRVqvsubD2UbkFCTWxQPh6oTJF+VO8osMEkjWVQIlXTy/A5bAJmny3jMMN63JMvDxu40xnuIMjmohO0aDA7Y5DEzdlx7nAJkSJ2dP1sDgU+qrdPBPk+jfD2/AFbyFD9RpeeFduCmLy9wWiMXApoeJx9wmVakka1laWeYibF/TY6TVVtnrKCEep7RQGe2QgEozIhzcSM7tovK6OtM2H83k38s+YdU3NXeFgX0NYeGT2H4LAW8TAQF5ztxQr9CC3b3QRwgi7vlMEOIhZ/vFryo70WMfE5tWXtMyqQLsPeXvt7pfRDbM7KXf3zkiNan+ElYj9ENaGPp3Y0N3WLGTapKwVdYHo4GECD4ChyCRkvoPh6IYiFTYtmkq3f1lwH1BGdvpcHnXETXKplvso4HEa0UvSu4XlE+6mfYIvs2eQHf+iF/D1LFWW8T/cI3+S9O6uAbYpSlBC5LAS7Qmvs+hte/J/cnyARU8iHWU4o62cwQiha/P9LG7gQPxExKcACtugqpQN7pDglP8LGMuhISWnUedkSJdE5HJmZREOFcdGewdOqPlHKJghhInV7id+1jxZYqX3Uq+WaxJfuFYH8UqlpP5GkLw2JR/NNfs+Z+TC7/b1j0tRxnPk3X4xkDQjU8uClbgjHNXgq7hWv3tM/7nQfcVvs4G40H+QUXrXl5YBEbE9AXox2EvENZaF19hEkJ9p7beOHgNX4xNe6Jjdsfy3UjdyyOZWKEhjgiP2ImITvW47FBbhmkW+PCuefashFuR81IBPUbzBEkZD9slvDKv7tOrAAvEpl5hj39NvHz1usb3qP7hZD4ZWcu8zY7WmM94LnAD5mcuBWrOoA1y2I+IMtmhKkRqZ73cdaSiSkZAddXwEIKR+qFh+qLhzk+vf+Dmx8hFKMRGo66FlJMX3rdj9FiC57gIXcpzyJBpugRXIFhKPmNhBsZ7y/97zmq3HwofV9ep8+YrmPDs+eLUj5AgqosIx+xPEl4ypYHHXtfbR4kfeiqMV9vWqpsoA1+UjK+X0tZaAKG9owu0BGAoEJitxKrvIx5eT3qBtxiEKZuk8rn6AXcuxq+s94cLQi1iw6OWIFD2WsxisRcxKSIQAkG+gFSJs3j1N5Oe8BuUd5AxMKLZ7Bl3rX7SjbfdMHaYsKYSDLEqfAvGoU7yo2K1Jw/cAXOQLjYWrbwQHaxrr1C4/yPkvIQzBGYgdTJpS525tuMqiA8IUq6bn0Ip7UxMdMw20Irr3nDDTGlcsvwnDajKan2C0xbn7vdqrdWFaKSt75sQO0BbkPZJIj82J7xxLtTBX1FQYBFxqNiJlqLUNLE3feH7wil+Szm2A2fSCKmM16U5xXQadX5qYIWc3IlnvQyIasD2qKULEBqw+Msa/F2FaoNDB7qqlEB5tI1RVe1D0byuXx+tCctwiy0UsQOCoPzvSYRLfoyEIAdIici9R0H2FwXA8bFfhvR+7ZFw2wpEryF6W9a8yx/gFZ0UxLg7o2UK2B9SIDli+3GCHjD0K59k5O2rMjAh3lcp0cxa0IEzMCuDLkrZFbQnNn8/7ckAVwZXqOnioWBhuK3u65kH/Ys7R64bZzODpyiEvmKx5SLzal07r3+gKFFgzybn6q6+TequmCtRVHANGxE94FtW+Vg4TZSGZ7UW5JQGi9504vB7IB+0mp4bIThQ+p+5NX8A9oHo+6RVHqkHD2dELg+roDuKe2SZfC5tgCBdRD2WuMsHhQncVuXCbaExxgKNEAYBZ6Mp6yW/EiiMMRv+HwluJ4IP/bHadZ5Roa9TDOhTR6H3I5YrRn/l29V7dvjCEF6iSevz8zD6LL6HHfwDt8d0kJCrsWP3VgCxTRrOiM99RaoDG+6UyW5bBj9GLQuf+WMoZAw26RgU3uWVYbEAMEP4Bw24RFXlaMB9jscpxyXAz2nYsyaWN9W0OguD09VcafvMMshQHGobs8+fql//KMyeHBL61tZbVxUnYMLZL/LTxF2lx3YCMR9HZuFJlL/nSJlveMMZZskuiF1BNyxyP7Lm0AtEb5le+f6SqNVzfONCc63VSAPzyMX1C8BQQHk71UGF9SDZqrMHcCZQ1UAFRefXGVefNDGEjFMnPRQoBijrqXYGRV/rvQUqCa9mWFo86C2WqC1u+INlgYPp9IR0idJCj9IkWgjmCEFtItF32RitXYYMDPSrnqs+qbaR6/MXciP4wDfXV2FeLCM17SBzdpJIS5wWacu2coc/dc+np7bSkbDnexb/Idt9BZTVe5mNd4UB4dYPpkl9a5xdhHT6LAMYMcsMbin1ft74JSyVhLe1X99HgXWoqvXmETRO++UPvHFTG0pieUPPLa5OyOUkAP7IDe75AW0ZIsbumce2ELyNbdUdoUv2ZYDuw5Nz/BAU7R6VMjGWMAlfHYFbmKIYqCJbWFneVm1VCfk4jopPulA0z85rXb7JayAX9fw7+kJNpg79KPtVCAxJSboAp+vnmo2+bHggInhO8RPlIylCUvrrFSdafOy50+1p3yDsh7XwberRwMue9Lt0wx6qti34wOpMd9iDFzZBuaG/9eaZLZtQg1+PAbOryKzJrmV4m3fZanHdrzTSEOjx6c/sfyN7VfA0kav0ONiCCQ6GJGcdiDt2RTYPsYij4dRdpXrINMiDUT0qqRhJKwgXK601Q43PTsPGjP8U699/LkjZFzC19w2izLv+vP415Nm8COVpqHyORMEBaJipY/tGXqdhg42iHeF7s2iSC+yjt3t++JGIhlGT72DvfcPBzUpZdLLB0n0n71/bY4QRu0MaZ/egXiU6PVfPdASodVmUKR75U1Q0P1LDQR3uSTG1WJAxydAtDia7WbqsI/Fx+ajeLFKFsaLbu7QxiRs4gzg1YbldzpDKfFem8vUDBL4WE+nq0tuPztg0sS+1KO/QB4SUejFt5HHDCGe3046zMZsjJlbve+LtvJiWS7lqiNWmmLqwnlkSxq1bN4mTMvtPl3OgMuFckvHr/LA/zhVN1mLKwpUjpqrh9ootQ0ym54DGUJTzwOMEgAmKTU6fP9xhAI5uvJzX6XfhMfcwP8AbADt0zytMP9TxSzI5GPVAU0hKjdVdJfXhx6D7+vBWkzko4OMLPX2JqVUuC1DKFtH3ol2QQlrWxSY2DVQa/+lFInSjRG+kj1FSc/OHuwha2Sh92qZ1AGwXskbioShKagWIJ+msSDdFlRn5+cT0T0sp2t/BKIJoAyqLcPO+YTw1gAAqn6JvIWZWEHITVy2cJFrJxqaQaLGfN8cFRSPjmqX0zByd/qR1EDdlbetEFQCN9haMwt1UlbyMjBKCKe8p1WCGj80ndiwC99U2RwfnnWsFNOBNRCH56Ags9/maTy6jnd0RiS4hRDu247vgA1traT9lXmnc7dPPNJtXV9SnUOe66RE6N1wuSZ2Q89LB97XJNyZ9WT/F6Z68RlPwyG02FxvHNnOMqfjayyHr0oVfFmXh1b33MYXBB5N59/zaGqexjiQ32qR2MHRINOhXMcKjKOkq+QwMPspUWNalPystfdbWcRra4XLlsykQQCmN4hCoWaQIECPEyi/nuf3TPmNycFZ1dBxT6GlvTIsPK1bSlmuWpjV4BagIsTpTLGSIqxFVAmwfYg+42nNpRotwGQmZ8DxSqn4yO8sP4fyrskgsnJa4UdXyGGFxG9AALp9OxwDxSpNZ4mYpang67yHmBigbp0G5+zFrEY/KtZbXeba1A4OEEnkt6g1LJG6ohJngcPbEvEZEvbcqhX9dQ1UA7iM1foL57/xFcwsPaIx0wVOSZJW5TAxcNSY2BCZJvtma3mUWtXtSiB5x8C4apWClY8845ONgNGKSflvCWUCW1jR88LWJ9XaRtDfFUtO+zJ8rqybfZ/NPoJVaL2CDEQOoEMvapJqJHMbcZiY/N5yr0koPSZJidsZU4DMiWtikpF0/EcZRHUNFl9eJ0WhZKahk/v2mGNDuOwIIwJkYpG85HW0177RSUXmz+G/Ob7RIRDLidloBdTQkuaR1szIdd3nS4Lekxr2ZDEk1z3ERknEAl+1JxxRTPsGunk2ORtzyhhQvrlCmhLRyJ3FAXq0v4sHW+6gCjlWw7GRiHfFWqgH0UG8S8myhDO0fK2BpliT1xMzEupAzD2nj7lmNZtKc6Fr6warOa0cs5S7sfX5QKDY0nn6S7DEc+1U9I8gyyyUq4TyuEyrkBN68W9+AZTDO3IjdtJ9H0RtxksNzgY6xr1UkmBmVZcHJwNguLSdBZ+nx0la6avpP4Om24isw1cewC++Dh6fs52z0Gky6h+aus8NfOseeZWgl7amZA2wt2N6GZUmXVJeijPREyonlUze645mS8qWB0TrqXhIckvZVyndoi9MzDuv4PKZ+PtwMqgnM1G1ukQIxvT6kE68SZDj16yN8D4V+83agxDti6dlplWOIKvqU0krsKyGP5dloxNb2uqrzQBj3LNjY3tPXe1e98QnvEDUVg0gRw5E5vFty7OTRJGAL/yOPRBQkcQTjyex4y3AnL1K+xhtpZktUN9L8OnK6II4JDpq+YQApdM3h4AsFu0LZ/AiF55gOaAjUS8lrcxJLYVk+mjUIuRljq/Bp8ATB15i+QTSzVUJzyWQtBhu447SoSqYuWTBwVPRFqicdYFQekFwJq7UNvw2unVLiTD6e6+GNzA/1Wm5U1jBDSoyQycIJqur7FB0rKe6SELRxbo7KIP5cmQalu50t+6IiQWBfYxAJ7Tvkhq/NiG3Y11FLbOyjiAahXLkSg9Pg/b14x5nENjsgu72r9MF2AnVUAfUnN8ah/PJr8QCf8PcOR0Eca1vTj4Rt5HbMGuO0nsvZ0VA/2Uj+qwSBea0WIRBX0mFT+QnmK4Ort5IWQVF/zx+MjudZerdAnetRgCs1clWhA/VwatmXeN18RNwjccWM5EBDWk/uNL9qE2ENlIn6zDuYgrFJuaAA59KeZU6h9h++gSbB26soFxvYPeKrPFPAM23GyHlCKeanufBMU9MVfWC7ENcpCcxxFBjeYhWxlFe6oMZiIXJREABcAKg9iD8heDe+fDUWC1GDriYRZbNtWkMTBZVip6+srTMrfgoEvrb0HXaA+b2vEcQloWedTiG3b9dvViWG/M6EfbA2K7uM3znLqIBrB2mZRwJ+OdN1/Ym6YnlwA061NyEHKsoXhG4uFFBLa+UHQOnlotPaWtSdEcx9vXYgdTsfWNTC1a90W5obmGLPDR0+586WmnbUO/824inMtzIr+ga51e6Qgzcrneyw2RFq2V6sc0mArKCciSCK3dNUlzuyROQMWY2wH0lZYPjOIblmNyDS0uW4diSK0/gyat1gPAOngNDOa3JDqEs5uCQyjM2bLcnJto2y9vSpxiUO9dnhfFIsXMJQirR1nWjiNcA5tLsBmcJWWWL/X6ue21sEMWysgHJkyNLQb9SZkicHeh+O/1iVbUy6pySSc6Tm06/EJcWo/arhBxRfyIEwr+MzEpOV5k9tVeog4NrkzilOzL991RTmCLviLRgE7gMZjsgztK/0I9ycVK2gY277kqFGrDGGdAgVcE0OzxacnYj7tufcAndA0FmK2kxiuATCMhFvC4KEVHa9djCqIYKdsHmGOwWswzO1ZfezWjj1IRoNtn4t1mTGtlNXKgP3vqRlyR50yZtOln47Uo0OVvd4567CadZkjl/JLje9yx60W0rElusOkkfpvDZKJlYSOeBGEIE2xVmVgS9/tw1dcojEPSbpFY3f48gvxpK3dykkgoEYFwERcfafdYTi4vQJTf96oPZfQNoHZJ+gOONA+Uo4lVAZOoWdMkzfdF+cGOhMLJsZnfukg+hk0VSmp6vLMoZCTxbp2x02oBoTEdCw97eZnJJ2cYmK6QsTodnzL0l/4X+Kbj+AHKBS9tSL79A1zSJZOIm3RYIvop8cQFGSBR3nImTu4hJomp40SdxFDoK7A6B7WVB2GSxyZxZLkXYY8UTZ8LF76/EXWGSua1cw7U2tle8CukENK4R4nKq8Vatcdmfudyxc+KMZRrxvyTpFX/2jGtKN2cxCg9Bu/chIRUaxaYEtYIRuD2ibRioz6cusU1jAM7silYzjBj15XYLgn7Bxkll++1BiiywGYfLqHgCDwbB0HgPdRqUIj4gSYBIo1C7KrZpWmRFI4mxhuSJt4FZn443zPmfWGJkXjAEymL9nUMiUalbjdu134IAiOtxAtpveS1c3V7++V2kSh8tkOwGYKZX6o7XIDzgKi6P8nvN6Z/DL+zUn5d2q42SWKaDvyNqrZxAAWqoEj9UDRhOKheWYC1Fxo39lhR4btevb61bfhngdhV547IpKZLgGPEX8C49SRnpJDeSI09dF6AjgIM972mYx0BoCLU2lNqFssoITmABil52IlZh8B02JWT1x56b9hCLG+gPizhG7utVa/ZwaU6fP2GV1Ztml20n8OWoXLhqi3A/r8ZTl6HXOZapG+irb2Rs9zlbVQhWINcgoNVX6ZPYhSENtTUZ6H4ffdDcL/6hai+SLV/SqozTC8ra+iFlOI48kRnlBNxCft4x4Ievrat1ziX9o5PI8R1pp8cJIOTsH+pEsEhlHFOF14XoMbHfSXODKCHRWQibRgmES/3clz5AL/sk7vNNYzEmnNoWgWNAL93R4YunkRtVLnJraVRzJkGGlV4HEOgHw9POORNmANb8fsMoxOcGibL3GJHg33gROLGHHC6WGjoELx+w27CCJEl1lNcrqCbIUVLTXGqcGxIpbhzBXsSCV1Ti/QVlf1NGpXntVXQ6EN/+KE4UKkjCgHXI/dbcMHVbov/wE9kOCU6jBSvg2S/qDDzYbXSEtBvAv87No4YYO7PANTGPuUnSrrTWw9rY62uqMIlL8keSk5p+oL1AxTCJPnkkC6+KTCGX/zqps4IEIjx6xQsA2O1w51isegHNbAxOy/f3HZ1vZQ+5fY8L4Qcl2jXs2x07ctXxOEIlLHVxqFMnR0kChfoL8x4BLp4LPpUOM6f6VRSwojgEVEquYLrMU8gf1X/MFT/OWSidf4pxvVd56Esed57B4hikyRGLgs+BUmYaO6iCmjYmry3acoKbHWow3bYe/ozJ/bevve8mfOIDHz72i9e9ePqOKZIO+iTH09EyJa997xUamX42E30gtE+Tz8v0HMlyoJwJ3QDWLDJMNPfJL1QMLDQxfqZY72pr0VbSGDQ1ULQMicBFvEheaFEutFIq93L7MLVMBiyLtlx99f6HXNkC+714z3NIZaI+ona3raKWzsdhmGUffbAdtOn22O8JDzMLSokAnzI9/dFVVwoYNKJUZ4PwMBgGrLjl15FcCxXzKaUnNNt+dcO9iS6IAaPrvkz6JGANqy4Mt/8KH0ngrUW6pfi94rwiYjbIsFtRZjqp5xllUlSudtBYOs7NsObaBaxZgE4uVOzk3pKsZ3wFLlwQxDP6qaW3twe5Az56PiTrOni6v2VRrbt4rOF9RKda5hnwWFRRCvGPykjQS0uunPUsv8arv4AClN8ayMqqHgRio37N1v2vtyvAKEy4PxGrHbp5uSbPksH8jnygjjz7oeSmCVLJ9oy94KdfEQe0M3TEsNp3TtdYFtEkDCVyrfcvwY13Q8XasFRozkvnGcH9AhQm4wSEMDjLiVHD/hbfSwbeDItPAMR8lvbqfobx9i3VxqXWmFv7sPb/stHaLE61Ax9++qCao09P5kaLKS2GS9Bb7a+4ryhIs9C5rhdXTZZt8HGwJBVvm90x919WCzQmR9VjHaS0L9Yt3LmPEV4XuEnli+mHdrsIPI9qW/FbKC+fcMxK96MBAT9OEKhiDSuMmru/5BJ5VyQDCe7/IQBXjGaO+icBvxmWLt25ovqTmB0ZfFbT0X8ck6jet4DloQYPD6GKUpq51zepHGJ8BUNRcxlGphlqD3Aaxc7mlL9dN+L5vHFiT+aXcUO2BgE48R0YkenfTAc/d8zQIxB1oKMlmPAVzhVxDv+VDkIAX0kg/y6Kt3jqC1LTdZv5r81AGpmsmpyw6+WK14OLFVXW2jiO08l4XWIlf4imWuJ/mwVnhMOnAzSZNWEdBXzylBABr031IfM+hC4QZUzN8cLwrSBdxh7/CbZPs6HLeJRQsibvLheMVcEdFM04aNocnwPF5mH+d7lis8gvPRTaVnp7dOvTB3Zq4+X1kjPNNbcArSuZYrUpxNMqez3tfTJSQVpLlI8V5sLyzSfB9nOIKYd0z8v9/2dfN4o7pIM8/9Yn1bpok+eZ2At9O6re/QwLcDaP3Fe6gfQCGLQ3o8l4+jS29n9x/bxk3GJCpet905NeXMaZ4uqtYyxggE4r8Ew0x/5+HxEUHe35vDHl1j23pP0se4oUWMtm5tUFcJOkrFJonGHR3NgDzPOiZPAb9yzXYVdfig3FKL3D+LTg9C/FNYJLQ/+5zbxRG5/o2kC/pUhdeylk5kIuF02OwOv4dnYB1OYu5kWqADIAH7RPkLGiHoQu9c03raNlAOYSIBHQ9nur7dTGoDgvgzfixaNkrBQVRXOjXUFk/XZxGgoen5LmgQMI2Fw+loyF5OiAQgOEKq2K6bH6KT7B9SHeQ5dqx8dgLJNjR+wnPAjCjZzriYmV7D9UNDEuJaXmR577hyQ5Xkv5IdSPgQxtup+JY9G/4iCdHTYfiVQtiGlSmVo0Q3K3tteQBPEPxsMFbodQwDsnPy1q9V3wnINVyb3H+Zw4S9J+4QrVH7t+dSR+YF3IjM084cMxQwDJuupvPh0GtVf2ISm5qAOaepcqZOn4EYqvYkDk6jIDVQkZY+0399HmVrRv9SInJZcwZMdJ60Mmzzv9GlMczl/aymSBlrnmDwJBAH2WZp8bDYc0lAVhY18OyROqPPsjQN3vO5D5eub/GW1EfcjHR6GTfmXi5Wj+5EU0EAqOD2tX8lAeDLMafK6e0OECdEquVnl+fEZrWpc6RQazlr9jV5/dvmuJ9Mer8q6sqMWTtQWOCEB3NjEtPQENvtZrmA2TyBzMTEdY9KsYezunQPkk4u7W9jrNHFDs6F67oCE+KYgSizb6jq5nojUjytyp3T8HSBMU623Sn51/vt3FaPNqnCh8GvdNqVL1hxdyjGE3dCoBoOL6nO1BNS+6dVm3XVercOdHNMsCDFBj4sArQ10WlTY/qe/kCdFOsHco4V7ftbGvAIiYxtGToVlqpHOHgKafTzEp+yPB2vO1B9B8CmSyBuzY9H8nSXEsZUs05dQp2XHVRXjNjhngVIx9/+ZOOUZub5diX1GHrN4X4ozMXxYRAnUotpF9weF7lo4bPJpq/5JSOHnXQeJ8JelwJjfxO8X6Co+BKAdejG9ZViq9Wd59gYShmelHb9MW/UGC0c7tjw56FR0CQ4cd/slOIzMom0bo4zKYE7fBpVzmrmz0zZPZ+t93k1j0I378TUDF2ctUG1wOXu0iNq8OH4+q0aQGYcxq8BaT2shGSuNuJ+ec4glwtBN374oMjjaotyr/QsZZMOk8pAC2obDNhYC1svJI7GHpetWUlIMcmfyeHIqvXOUIGaDf7mSG58dT71rhYJdPPzBuJwfC3Xn4GhYBEMaThKvMWUnXSFNm1TDzbS8KSdclKGtftLw9cGZdsz8BLTB+dls49SPac2RfNjtjlhLTOrsTajnZ1cDKVC61znlirzAqENRK3GXpIJA3LWPZ4fs23rSYSpU0e1aE4tDnjLeIAcNDOQQEFLcETBMplXe5qTyEcz1i+h7PeM7Wz7q0gsR29a98RZLFBlOA7Oe06vH56zEDlBgy0n4ToaSGexn6ZZvecVszFhu31Xkpa9PGfolbcQW2tDQkMbD1O+MtY4f3+0zyM5mrtsxSSiNO8pCR3pbTswqCrlcfu19mvBtMJWppW9AnFZB2/SUmRcuGwWKuX98sWburVf4qxO1zSDsulTRudK6Zxp5Oi3lqOgWE3G6HTXQYBjK3P5hW9Fv7E5y4WYJ+IsklCMS6dQ2CBf3/i4LKMIJP9ewO/FzMaJ8TJRymN6cmoCV7beoL3KpFin5U/7UX4Vr6ix7agRiL6d6SEJoUMJcJ2HZ/CrCpWo+PJB5lsnF0Tx5ntzquQiRb0tv7WbuNwx/+1VnYfc25lQrfz7sIOJPw/ODVZJPhDwJuUoAgwBwZzJzTWmYhlatZNGiCH3NT3Khuiuq5zZ1LIA2eYdJiFzDnIQlgiUHQoXZJOnl3r2IE7pPhylUJy5sIJdfb9ekAMYdcmLnb7V39+Ck8mhd0iWVZI++JoaJJUJX8Xai9Hx74HI5yL7y/5zyQQAY4nm4uQwby+KlfNx1t6xSIuWKCBwuzyxADq2hJ4zmJQmyDOQU1PW8+qn/ZTv//adrVwkTqGmu9M9gRkQgGBUw2s4KT7ztLZUuhdfPmWfkSWLtZ3THN0+cCPhV/Hc8dVgfA9+yuw3vKaT9jx4ldP8g7INVE5fT+glB8LEPra9aPuZFtRdBeqVP5z3yn353fC/UVKyhLjAirFOMwP7S5mPVqpfqCIzoX+Adum5sVs4nPPKmFXF6fYxJiIMkzxuyQewApVqcYjYSELDU4UP90tXpVmbMSQhCIAGE7NIsp1coi9EHcotqg/ZUBdqAjqr6qtNqSWTiA0JbOno09whcmPzeG/VEVl4+aP8C7H2FA+wLDin31XF9rMIpRhZlmMPiYLFWamjaaOds3+x6UuA2YKxeQv6VVBiQe2f4Yf9gs7Jr3krJ8MgcE3C9sRA4iwkB1vHULyXzsmjt/KLZixyZEIRiMCmgheR3gUGc37Qrb6zfslOEo6bUMO23MaJ9nKyThcVOExv9PqMW+GNvXpBp4cyvuCO1CQS2PQ+7aSU1Ter9gHIHJDkfc+jJC4cIRV8/0FMS7iJ83qAGqpLtUT8RRunJhkkFgyg8Gzd5V8tdNNxm1lLR4ur6jo5oaang0GX/gTrv3IZgu1K8/0NLtugjmBqMJ7oT4KjXVNwgRcjCR1GfYTBw+C+D4j3v6EHN2lVPCqI5e0EdSk2UTRtaUzQ6hPfos/aeD6XFXuekYW3jjdKM0MsBMrhnK8UDb2SoMf2UF6Mf/sHWnQo9Vw+iEfdhjsQLCDCHUwLsMdVLY6D4HsS25rM4kgpQh4r4VHAtqsKG5K053dnO2r0Y1NoVfK9Z4DghRbyMQ07RHc0SjPFf6gkTnWPHFR9BY8SRbNN1oil5ulh2PQ3P5PVcrp6R6ngKS55KnL7EUFT/1nSM3LVpP6IsxLQN0ToQERYJe/Y98zyjDRwgvJ8QLMc+BpblGURMjww45uJgu9InEzdRhm86eEZ34MbZFPldrM+WErI5bkl0HM+AJ1/7ecXq41ACsi5+mm2zyM6tEHY/6FttaaJPlPBje0SmMzNiCj1RG7DXuBA5ePgSbFzB3KCLvydi4XnO2JJgmAV92yerQoKVfZXCT2I4zfoPHQt7GLY1fL2cwdsCRNW/163sNe70FBgUQOVb6DMqmq/GBKRyJli4VbnWDkC7xhXyVuA1MUQ59mT7QynT3GnGFWIwXi3oD1xuRuaaSa1C+pktdOpua8MpvNVTP+cFzc+n58lGK8pXqMZjByXJ7kZvj6qiYbvfTmn2ka2Va+ns1VaPLVFqGs09KSnK7PdcaYU2MwebO2BVgLQVaj5WY6qP0OwaX1KUTfq6zoy9gkjBAQqNe3LtX64aIcEPXG1+H7pZvVLyuCvc5/gCD7BffcCyoHp7xOAwM2ht6w9ZWMh2Fll/Z0vLPKYPgmj1eBHAovh4GVYdg+bD/ALEC2oBXKnmysmJ3GIn8od6sRp/eu+/xx+d54PgLVeUOjnLJGl1didxjVbT6Kuo+bHDsUTILUsLq+qBfzMvnKv0a9nT8vCWDlGKXvM390V7yfCFS5UTVp2X0kaQULGFDR4Ys2Lw1R1e4nYMGv7DY9BknO++W64Z6bymSUDfrm/XWfUBNAZkzcbc1PoKrm1YsxEWqJ/I20Vg7/8TmxCWJ9/o2XZWgdibsAKUBBbK7x+M/TBhhfZvMXLxrn2qukveAGKDDtXMMlbwUhcL+PsqsisrmuYZsxYxdNBE0DGWgC5Zr0qV2AeWhnx98s5TuXMo0ISsyD5U4FjCxJxLGcJ3yvMEOksBdf+UQx+K54vU06EmcGgBVeNU0HcsaU88mq2zAyyCipg8T+Wqm1IG9VqdGwdtYS7vHHU/92XXC9pxWEK1h5yWkAMPxeX1hzs1fjj1SXci4XVrFbhCmwA8FYoG4fSB+zTkwZiDMYjzrKX9sHZBQO9y//AHVgY8Ik4VzoBGIi9KAbbnYqqqUsrJ82wPMj8Ab32ytWd92nJQtIv21i+yIobAXqLusYwf09OULx+u9f4spz5HugxCksH2v2iQ3KDq2TkEY6h1rpDZb8dg4KaHJj16TpZJG+2nmjRbNOh8QE3DccJSt9SQ7Ugnw2N+FbGTl+ICK5ZafXGuXMf4SkHL4bKCOaC/T6SJDBfzOfei19Y/4bFw/kVa/ODQaDEVjQ7P0niJ6m5QiCdI8JphFuZxL7JtZtOZxyEZEpcHzuqoNbNn8dfzXJERLfQDWu++5ThOB7k/0fwZy+cZclWWcEDgv7WDOOdfNiqKeZP5O1W19sRPXNGAe6biZiSh8T84gWg02/s23OQ84o0GgRlPl+2kf9j0Y6s9lg0DAYrcJlYEN2ZzSCPuEUiyGYycgxB8/DadRqhfDkT/SXR/XakkIvgDVVo1irMaxbWUZ+F/dWa4f1DjmdhkHdpfAKE6GHc3cpHnGuHIaCo9BHFef0obqDTXAs75wNffKnxanl7Lyi6f4b0JYiBUu+r44MEsvqhvwSXBVwYWAQHv3dM2VurwqbLmh5E9ogpWHjqOof3C6o1QKhZnCchhVfR7Ew6m8TtGrxRCq0LQDrzStHSpUpN4Qd01xKgl7GsgXYdein3GhZPresLcBLgRS+5bZz08X/oT/MIv8SdlwmbUmRYn2XBuBoU++XfjlsnLKvbDNOP/eSI2y7/IclR1G6TcatJPSOhPc5VdhMPeyChYXaVOjHro1gQxPkoYwVBvIB0bGXd8vGiz6z/Sc+gxxf91Bx41orPs9gOhap7fNEzuYRe7GEOXomlW92+jaTkrlXB/AdKuexUJqypq3NMn9VI0LfFolkQZURCV1Gi3IGbR2zdKrL2speNOsT1GsWjVA49/HK4sCx4XPE0WhgFAQ8mGzIlDcLu7RndtkgQFIBumsYjIJm5M3/7gfB00dMmq9ZumyIgxL2BaBCWJpcNzC/y2ByAj5VIKmDvsUL2HlDC3lR6sqte3yzj4e0UbEvCo3/UlgY3i3YJXLGkVEyv5H6ZXhwPe58ehcNWo07nb52s2tj1anvGtXkiQ8E8E3BYQYIhP/KWW+lc00ngUlc4iRqiNSVNY880aWxy8Z1NY8RDxrN4cpFQTpp4MrwWY4+zkMsMg99BtLldmpMr7ibfIyPDUrwg2gC8YPCfMtGU9a2pwAsXaTztaeiJoJvKGrPI3ajTpnJm+UP1RM83W4712uVAOSUrWslJj7Vs42W14cJlV9aaiXRBUZrNyNrPpUarTwuA6sv8uSXdxqHi+gxqe7jvCEFa/dXavfXUnJce22QqnmE0kdp2Jt4ZggJOvWsjPDZGdy2xstEbJ3jQkLhB8F9o+B8QePLzKuhnkKsox2qQYLwjN8HyWghTSZlor27mAWW881Dv2IaIashau7IX7xo13yN46p6M3y2HO2e9C+5xKk53LJwkJpRjXb13iC16gTrFP0frayRTs/npLSiusL38xjfUR51vTRtY5IBpmKlv6Ld2YU0jon2u9BNoPgmXl0uB+pzvoCTWeHNiSfGwXjc8FaBQyDphAkJJs5KMuzxeEc+KnLlw8KmYVw6dGr9JynhKClutyB6ABok7OGYC3qVxUcKyFmlyCZ0yderzqoKwJEeWIrZRLMPuT0bqjkkF4EORGzJ/JiWkEP7N93Isia19qAy+7gii3AIwfejkIZ1wpCAHB1hOrrDk5OARgMYb8hbCnopTJY2ZMSNlpb/rWQdKJYUYd57WznhFjcoGSzoLU+S4R1OOozXsmHHxjnpeifRB5uwKWUPfZjLWDGG+zxrO4SqDiWjn7xiTUfr++/N4uXrOVLBLQ+Z/JY3txPzUEu9jGu/YLWvaBfYXxVF6OMayTvbX/3AKe/7sbMAZ5fYNK1USLz6WZxheOoC0b/kzpywhcshc8O1jCpv2QYEuQL7Q8su9cdWKbBMPLVm6XS7eH55YvLbXX7qwDbXimBFdCL/I46o19xZFOUccQRwRZ1vihW38aXMMYOwX+7irHZXIiOq2UnUyTp2s0lCPrjrlXw6NEBS7WFduBDktIkt5Qfksnem4qOcqqsoNSVYpmFUkmUvLs7a+Mr0MOLqxEjTqa+3CQTSInDcKuLPPELitepHdUwCCDXvCucgW/hYclGXSpo3r9tYeAzVYibLBfxknXIM+pvIH66j4OwmBq0SAeYbWb/zYiaSgmGDJtCE/erPDRohV8H07hRywcoTdv5DAKc0XSY9ZWOpaXUKA0npV39HEBN3RHQ3DSnsuQvrmtPysNnMf73A5VCaPZbxGSwtnVBbGvC+MAYLTl9ZExTyCTufqBhfzpPNP2umHKbPmThar/snz9Acn7X/o/PyODAseuYrntwmrabjFqRpnv43AtrUHHcO65MMs3BuAMHq0/LOmUSl5TPG0MpnKbCuJOidGsqqmH8PTbA4IAYZYJXBiA0AJ/pL/Qr+ATY8K0lAiJ66iPvJ+9uF1NLskwqDkOqNdrgPAc2qtSXP3itS8QDNu/n0fr0BB0cQYCGHt/+EHruYVzR+ACimIPXDT/TNLhip6BvEvXv7Ue727S1NxrW/xVpGJFAFl1vg+eX9pChjmVEh1z5/PJUai8Clxupv3dOwmkZzDnqjyFvXCxkM7LFfN6aiXp+0mTsM/aie0Wv8dq5imIFmE5yVwB3FaaqoBg72We3SDlB7oJLZJATodXpnH8FZiMvMEbej1ib49rdKtO2eb+KWq0tWuip8+vm1CSWnSCtC0X04kbQ7ZFf/tJ5GQbpvYE8Ees+DpMGhZKiaNGQS98kQwjzjVDz0mkwZnfZwFB1Qas1e2JRZrt8UP6ys8nHOIsmzxz0cehvlltq00W9Q7QoAcjUfAdnFEwCu9t92I0SW2m/wqVNEaDHMqZ8QS7rvT0gHFDG62G8t4x2wzOdM7HGEA7ydjXV+0aI8y3NKmuJY8EbFGInoHIS7jgw55sBUgV+t3I9BmP5UAv7T8bdCBcl4Hff7V6N9v9p0aXl6nTPUDS4M/NjI1VfKQiASno5FgXupJiK7SvBQWeafzfPKS1390T1ocsSFH7X6RMulMbyWw/2G2Qc12InKz4g2x6LYFCoBsNzAY0rzGhumFAsKL6mNpeDZJaUWEcKbfSnkCI8afKcIQz1LWG/o62yGTW6fGvPyPwhXKwNklPKIhbZsp5og6QfFdXmuEH2m041lm5dBwmzx6hJZgEGBpyenQjN7mVv61Pbe0Hc3PvF7IM+9MFEuRfe/UERoZ8ghr7zSyuNuHh0huKZbGCoRnSgWYXLF9NwMI64CHWpuw5LeE48Wvl8m0VFpfMuiL9iT8zHhN/TBrlLFftjsrva2ojc0qJy3r6jPlGvcsXPs5k+qukCUtuCNNjoKFEM4gVOma6R9m2ST9fjVdStLIRi1zG/PzgV1wfjrYPWq2h6jxJjdsmQ0XNWq6oUarXF2URSk/uTKGc9Gn/SVOKLIDKP+n0YIa49ssj4w02uJJE+ECyAEmBtFIXBFN/4U4Nbj62+mcKNueK5xyUPcGPJJT3qj7Wz8c5g8yxGZTASItKJCukT3e/mk5egJ1u+6tTgFSAiS0naVWGY1qiazZziYXW7dO4MHOIzpMMitblZXmcSzxMQqKfI6ig5ZC56TUIZW2/AWesadfzQt/WVpn2Oa+h6hQoRSEtr+Utylbfhdmzh7vhNCaSaOl84qy1bv8TvDpNB9ge7v8j0JwXCF+DmbXl/rPyMa/2f7cZvd1qlfJDYJ/a9yKIRMjkL5FGjy6FOKS5GCZbr1gMESB2PsHQRTuZyDvHkZHH0HSNL+xKYLCNfx27Mc8Dp0kDj+CDjfBYbdl8AAVqKPVWDiakZnfdP6qo6pSY+m8mcqAR5eWOqLThbDOODSJp7okiGJ31KyJYK50+ggOOtSM5oWphSO+EnpRYKcQ1uxYfqWU+tfHE7nVMYJQA9KnX4wjOx/TZDbkNU7wbGeFdoKoGX9u0Fh94c09qIzVKHOqsh1l6MfEFMfOEBfYaHuz++xcBgQqtJKvsRkfgeLQrN909A9bTRAX4ja5eVwQ+2J7F8JTowV95NFo+HfQz+2GsTLIIfWBxlvHby97QYz4P5gnBhokuMfgw/pEHyEjR5fz8KDX8UGZoKo6aRU9duMvPDlOUZ2VYdCuu+67QI4/X5MiRafQmeSkbegdZuckfzIXzy5l6QBUPx0kMIYcp4PQxJ1AbHsMyrUtzvPA5NnNbYa8BffsvCNNT0+vyR4BHXA0Om4SLDf0F2HyTnwDmpnRmmtBaKZ27lPATev79JxsQsBBmfsFIqM/yB6/w+LgV9e/ihmC5lbv2FP4z06RFYbDCrXrKprHMqaJJce92L5ziHtBw78bBm7Lig8p8erFPyPqw7OOqEmdpFZp2e3wMhYUdVOS30paZXYEP6NVraKGhiAuinz4q1bzFwf1GijZZsS95Qkg0xwcewO25uzI/mtTc7T5tL4F1CyXM6C7DdCuh/Ud89nuRe/wGbYKosTWP3TxAck/rd2LOz2nPNPeKBuLW7zqHOI1AptAuWytiMU0wACZaGUhXwgIf1r+N9SRTQpg7Z4jK7S1OHvgsRU+pWullf3JL3zSQSyH8WMw31yWLgcd1k54hJa3244RAXvKY0Ykt6Fv5yW+QgYlI95grQv7ENhhCvE1S0eUDhJmibjO60SI0Zv+Md5fR8EB9E4ffhQrMgMBxGl60aPJTPOjxMcStaKVdUtj/bV5VbhOiXVrcH/oBv1TDuVlfEhMxmN2B+IzvP6imrK5ZGcAiOUnwdlXtipVKTyIMAJj9Id9CIWzbY+gK3v10Q/9dpRH64YjfUxgzhgVx2hOmJGMVxdHkjbXLjqiYz4qAUcT665qJUQBZMcy/nyKWi69OJ+8nVJ409zuyePPfV74HD0C84ahfNqwbpTw1YJZlDkBIDP9/YLu6l7oZx5qNYnL8mvCSxi76999fjeKV/QFTkHlIHx1mJQocknVaYBhhXYdD1jjWhEhhkZ/zNOiTEsrB/5QEBSJXLAJB7M9oUloMQeakoze9c+PCA1g/ypd4kxENmTRzkFbvv/E7lE0+yzPmdvJhyFLdXlSuhh4Ox3xJSyFChZvEJxxilYU+vYPElFUjgAdKLnhdYuLpIWIb7iGRgtR6Du0OrbUbcyIldZU8HNnDPepbYDeVs9p/bvXvj7ZaO/xbaB2bK7jSMA7ozvzaKBfFisJLrujKyHCth6Zuo2JadDbCCU1Rcxqs1Sw8gqNWSW43AMt/jMT/kzpbClZOHfDkOAWcHpegin3nR08zSyoWotsXhCEMfXrwBzQZDwX1K+cCD0lcmUHfauARWiPPEoJiraHs+7HcBIHj/31U4FA1gLDsRawSSWdDLFw0varduJLQuTih1peMOKe2LMYOlz1zNxYO57hgX6Grp75DwH6wW+Cm9ZBQbDVT55ICVQsrOmYSk1QFe5FQ9HjXWw6sa5WN05/M4gvXg5Lth86AeiGox/+iPPxVH1YfLLVf6lDpBn2X0NoG/EU8pwA6psaP/HnsP3wpscHoCf+egIvtaVLQ3pXaEF3yB395BlRcJQXybRLrMKwhW5QDKnRdLrbjBPfO0Qe7GbdQgvok79pVn/mEbc2CTO6SsJi9wqWorVurktW5zv+UAgNearIvO6fsDgkHQ8LuGRE9i/uMLnzJag0etPecNDRoKAbqiz/B6k30cbSZjjmvNXy7aDYV+chVOXy/uQLMWBCSrMv66yjPE0MZGsPA85qWksACwnVersITdJdw1BwK7beEx/MpWwVS0qp4oj86FCM36y/D+U9dcDQ+3374BfDCFFEutikh4DEj35jUOaL2mKRfxvQ+rp1OY7O2hRaBm23tyylhFHFuruNc/+mGfa0LMGUxhA5EYu62uLeKvIopq82SQpe4aDR26HZlI2w+7HmYOOM4pbn0XPT9sRPchAqlrrQ2B5amLMBlM1Bx9DDGUSKQbE8UkXo3XWiO8D5ybzj5LNTUkp2jItUVnKC3UIVLjgDoIfBUUQszorOAObSK8uiCp4zrmKQKtyG5XVZgVzi435ZJRqDOsmm4s5Q5SzKQhwOhKvBjuTI6XAzsYZTKK3kP9Bf0+Z453EwIyvphfIphbd3H3MX3V3GMSUNGqvLK5DoHcpNx9luO9TSadaYKy/DJ2e0QiHgjvb962/IvHnBsXzYDbeumBdrPrXSLYBlHCJ753cPvvIXytPHsCW4h+xFML3kmnCGfL8MhbIws62Hq1CgzBPD5Y6ZJ8370n5GdqgNb1TfyekYlxnmVhPXeB/Mhv+xG0EJ3iOx2tRyJq0ITNCaJkDOXVi2W8UqPVzx7QHBtTDyZDHJXugQdA2k0t0rgUZbrPEIWqxbng9J4AABJAjszjqaKUj7sbCht8MuHtdtJhtWWOljGG1J1Reyi5YUQ2Y1e5REzeDa4BMEkKni3fyf9fBMAst8BZzAIq5tol5q3/iX2rZxKVpPtzXmR1aQ8vdblkTlMpw6zy7AiU5eG1RWjUvOB+6BHOBuKkkLm3GJVQTjXAEQ2Qxpw3sZE5QldU69l2MguM3UsUipyxBHxR/0x8PtMYWQtOBne309Y3DYgOBsTQeMfoKj32wCma+1aLxUzMFmMiXreMCMkffzdHmonFyZNAx51zh0Qwl7SEwepi3DF27ln8BUrsvI4RzHhl1JHaU8Cae42RtglovhW4zYLNBxwi3bA7YPEQTihmZJ4rPwoohaJBgyIh+gJfXhu1PgUbg3Ycz0dmJBFqRAEwy4kz7CA1hQ/P/gKDynMfXTT8oKa+wRBwqBmMAyPa4zM9Ci45hB0Jc+9f/aMeWfD8OAmEYabyZWwJWC0vJohSksTP122cLZgaYMckbYKJek60ZfBuXfiQqENwBx20T3e9eb36QFXYUGJXTMvKas32y2YXgRvzclwQaG66d+5qsLoOdHPBNvLfPSIx6560XALSM3+hrOhJVbhBHC8LMHgM8a+kI8mrhk64rOKrbhDqjkJNkHNIiKJ1ajgw6Gq4J8t7Z32AEkIntA1s+5fwLT1qrHuO+t+psuEyAouhdpv29QOEpiDfM0fdiMclqpI7cT9bKur+kCTb6qZ+rzTfgo/AKot9Rvpx3GwzXfdCD+F+cmscasKl0J46xapF4wM7WctrwClcogjz8kDzFh5IZj+0I7FB84VCpIRnukwFpAk9JeL/M3fRJDgrs+mtZkUckLa6DfOpx/wm63CL6K3IH7vtA3/gdlya+5iwh07rgjELtFdqbDEbNQ814DE4/NJXLR91PW9hnAeN3OovoJEAapTuEBnpyf9CRWR/FNf3ARffc0DMM8o2GvT9xVO1RiKqsVlctOcoQwfd2LvaxN4f+oCSeObm5MljDvtMAjofyuERMJx37A7rO9iGMQxQeEqKuXsGydAs/hGvxP+HhwEzuXQoYWZXZcdOiFNAipk3L52u671ezVf/mYEbL1l+/TsmjfoaE2wo2vZ/O9TB9aUsDIe/lpueqIOnoy2PkbPv431WeYCpbHIGgZDpGua0nCurjMewPECLILNaHmCX6U7adDJfy5QJs3cW3xzzgFlwmviSTCt/VQjsIudVmK3yiURp7Lc266YMxyXm4PtMdyTCUBkRzNGG0LUO/ny+dNMnXVEMwyAIxk52lCw8QS7euBeZS3vN0cfoY0s++cDbSRc2WYujiq56JZrSX3kEDBhARuJguQJ0BLtfYgMJwbf5vuYnPjlgXjvQzlBI6HGQuEJVQA4y1UsJlD68Z7LQqSPwLrVPYWKF8zkhWuUEYhv5i6Miu/mL0wODEjxe9EEL4xtpRSu7NW0O1U7bteIDX2KWLVawsfEiWbUXTOyMJxosJij46oeGJ6NgKr6GWPjYKP7NRXe90cker85HgjqJIu3uUC6069zl0xArwepHawKNU83M7Jz9z21AMem7G3VGXGyA05t+MPcuUy+5p4Es8udq9TvwefX9l4QOMbciDkW918KK1k5thfFTOvcOdYUsnAgl+ObAfhu7nHUpoTjObKKveczj/KBBVu+oT6QbR4RuWdh5jSfo6L4Fj9EXjZdFjLdVnoGwfunIUnwoBaIjj1DpaLrVG5zRpD+BWO0OJfPwzP08v5LIeKwBrZ/Y52cnp4r9+9/nfnsWBvW6aDgN68OxtBP2afO0V3Zi7xYmKw8LwJj9OJIFomMmso4rB+wXUgMvI0nvMK38/EJthQf/8qWF/MX+2SxBucSGVw0cx38NN+RfiHwFZiGBGkrfzN+25pk7xxe0UTrUABgLcKCeIL7K7eisVVhhXtvbSmew3jXakXaFaZw9k/Dq2x8yuT+6T2v56jvqsgm5BuUbuNONcJ4nXS/5sOJSQddTJuclUUY4J02uFi9TzIz4YqAjF0wlbJRFXLNMiqoFTflXDUfFiSbALDLQesBjylUJl17W5B9Z0HWESSlPxTYzcAZxuvhpdFoWdYhTgJbhFQ9iCo//cQ65NMZUSqvj4TnJmSPthswCp34jrwxP1tCmMCARi+WVxwk6oe4gd4457sf8XJJ3pY58/NR95fl5Zi14zfKWBRLDxQy3xsU+EXQHDSMKxeY5J9wv3SAVrwAcqCrFY+NcFZzSjHewud9X+jhiUjvwVayc6ZNJspqbCw3XrLY8fDkBSUsTKzDFPJaz+vAruuGpvZ9fCO4tJxT6kwunU45Zz2kRe0dP3JdnMrEl1TWfrK/oEwInFWNPbAjILDV5Ucfs6Zb2ozFS7g86hmoBw6O/BS6QVr1eY4I5QjnHZldbbImsSv1MgWSdg4pyBB56Nq26ONxEPCwrmNebu8iPphdBsZg6ZxjS6WaK2KZ3LOAog5W6UvMnNm7bl2vu7XV/i5+A8nF267qUvkQTP9zNar+bh61Zo51ueFVqEZ49jvA/Nr1tVNmtOkhtmZjKSUxrTpm5WYPQBE0PzS8RB2M6hPB79KrunGM7YzpL4UqlPZRvcwwdRUay+2v04cOT4gjqolQDkQ6lAj/yJ0UwteBdagcRyR1GLV215BvoeFZM5ONTls3NOxpA/YONBXx0daCLk5oiw38hdpoSwceqD1zzcdn1l5h43GaBr62sXEXhXfQ63tW7G8f/DAZAzihvZJZ4yvehw2hI/Txs8GQj1eZK3lPdutVmQtnCoEIN9kUUmqJUp8o8ozUmgFdX5Ff6vEZuD8dN4TY1B8Lt4wFCXJWjQe0+SXN4nmS3saYs3R7r5PvUYmO+lCd2DMG2uWi1YsHWH7cDav4ovSkB3UsMYSHBv19Z9PyvBnDCGbr4xRhOWrqorttuSByjtm9qS0l9aVWZgPOoVtoRNq/dHihk7IWIpTCKTqg2ZPKXirK+JuWoJ6NOXVshPqPNY60Udou6RtVNgqKyfKoDNHsWldZOlUtFIKL5qWTXTJ5224WQDzNii8daTkVeXievz6CZzI7tSHzB+UBNlaocM0hvELcgIqgUv2so2q0TOd9eEmLsfPCzz66Lt4PaTkF2yCKiN31XZ6KfcDAsLUpRswfExneI6HIwYu0l/ixm7VUNComZX5CMh8qPQX5sOoXiRKW1ihvlSxZIT3cajqhzYgs2Y/Vtra0Icb4hNJ57rM9L9nFK28JDWL8antX4kjIbEsUJAGBJ0Hfj+1dVlANh38CA06Y/0hpzkbVrYnLezXMgT+ggX1hpS1XqVig28egqEOHVKdfFgrJShdZ/iUTcgJdaaRP1d4GvJW7DV+2HTgc9MPGIMpoxc4nRMbHRPVySt3/c+PALkzSw9vKXyC/Cpb8h1SXxeuglDEa5yc2igWTayl1D4TeAduOd6BxB/4iRKbCxWD4XUhZLzbife9KfDx/+A0xpt6XEIii1EdN8YliqbVvWzqPQzUIkqrhGW3L+gPlNdPFj7N1vcseJ64HpzJBuA1Z/VKu8ZLE7hgCWHm+PRawljqnNnOpSsx2eXlgcDcmXxBc+CUb37peYzmJ6IK7/te0ag7b+yH/9XAbja0SdNvtB12rGePJhoO6F/qh+HD8Ntr7IVzj8nXHTce+ouC90XOdYsnzSq1uthboAEhftHEl+jt+fWPcpQzYCBhqVIbJqRs+dPNGqnR11Z/3vtQos/824dpFjlrSGhwdUXcvtjTHtGpzZ5WWQdFOW8JUQMv894tLZ1t/6GTMh+9oEccm2nmiLxYhU0/1/SBDC/b0Unn4jSx8q3gDkCfAF5miuuYEwMu70LWwghiqmqAj7ahkk5AtLy4fy08gKCrOiyXc81tIKWxhnxt6LyOIQ2jOkq1exWl7EO4y+KDmEv8r/QGDBwBCIDwd5khofmpJhflrQyTBXMdc0dnWYXdWIP6/lfbDLPGKosISYFjXORmLvwtXrtHOVJFLJD1su9OykryZc5m4RZe6RlL+pkAt7iLsbdlodHtV40vs2XeuNrJlcPrEscb1Uf6eL/ozwkHhhzLkzSAKFPZ31QxENFV0Nf5Yx2uUKCcFeRlkIYGwMTLuMkfpjwBQIS8Y75BAJW85UeifxyWCKjWqY+nLOOcVLKry811hCeC+ugU3l72FPywZJCXfCQsul9NwwRPpInLM+BZ+rJIufdGX4PK/MutAfTgcYDF7fo2SOcOIWRpiUnrvRRPe8HhDPHUCjA0O8trV1REil1OmvLHV1/G0r+0iGLqifGpZPlKuSaIp7VkR9F/grX7L/ZYE5q9lVFpENMKxSOP3O+Y80JI229t2ZUSh5EMSsNXt0QZ836qKnCY51OEeqDZTemoRA7/5Dmpm/A/TE3kC7Qp4YpVLinD0ePijY7w/H/1I1wr/3BqrMxs6nJim7cD0XKACqdAGYxdUJj32QezsUda98Vw3SqNhHCmh6+qBal81RK/phv8DY1SVnRXLtDXQ26GuAIYLTPgFobyFL9YFTJixhUHeDkkDoJFSLLfnZyMmgPlaB90CJ3/jU3HYMbb6s4yH5C4zspa4XLMtzlr92v6rHa8ln+s85yzEDiyc09zk5asPzc0ZIvIOsOwU/NaevrKAZijILrP1O3En03HUskLMfwcChC1Zfp4KHWj44vkdy5W3Q7y0VNiLywbt1H8uV7aoqg4t3jR+capluOyaE66zsSbgnh4LXeKcwxbR30CQzrhsH+h823weaTdN/NA1eb1hzCD2BHP0Wc96lhWp0G1tC/OD49tG7nnXerjb32vswuOOh9GQYRHuaFcjLrXkRUMl3CWbZEZF6A/N7AzpEDGtYubXrtIGGlUV/FJIa5P3MoZQgIJ00hrYxdqyMXme6yqOy0PcOoZH+DymJhZ7QHM+gTLT9l2kOjrQmtllGdL4AznEkt1g1zpBkdS4CsJX00exz0X29o+KmNU0rPMRQBWwVuLA2JNv2FeeatbXl8RJxBH0s7odSrsj7oa92Kfgz/auzhWY931yHwEn/VZ75cK8pJduruY/AYDSk+rsQFHvoE6RCkRyld1323npv84J6J4CRDv58l4Zj6oAOKjaySBf2jC2TWc5iRMPjhrWDnAfgFmoIzs0OYCaVWGYntmMmQWIGZeHjAKIpncepRu8QQUeQYsM+oyAi61xnPVucbOy/2EqsLc+0H5fRt+wqkiuoNlYrzPL1UpUnywdgfiagmniJMpYouA/JxlRLLc/IfqLBaFR642P761GpaSiTpPbWVtnOmggqvbmSXixabLQUCL0jydjcFfvMwsSxqJO0XRVXacSNTgk/lc2+1etMS1tcKiQvS9bFR+xGjMdoW1aY8oR9yp+9BKIYFiltE8e8m7bKyUiv8UxyItckMyvKJypJKGIGOsIt7mKyzJv5pGTFuk/230jtQNWLo+CUsqBdN8yyVfqj4nsZxNcN4U/VRogI2k+TUXtbdwdcR2oZupr7+d8vrY/FEN27iKrTv5jWiV0v/GFksZTSBHqNaW4BqOQTyeCSc9ZYDEfs855iDNRAJc6RBdY9X6njgFIXqZppjRkuED6DbsKmaYZwGOxl5Qsy9am2eISAIsJDdViqogn5pRut89Moj/1CzJprUCwC5kqDjYHBjf4dLX3Q7thnv5GS5cXWxcgGRQy/NsS9kti8MifIVn74lKIRqXI2W9N9lo/+JMq93A4UlU41Lvsm/r4u2Jj6KHfJr+jiBBHr5510iff0AuF2LIM+Qc1m4BUHttx2NYd+ea1kykzM7VT6C5l989smclNInNU7rmVyH6NqPe5SXb9PcsUfIX3d8tPjnED0MaOH9ghkD/YSwUuG+ijx1fLC3yPOwj2xCF3PbT2dLVjbnVh4gBTqDJOn4jfZg3VgZbq0fSLz7lH8CChdUq1bMWdxDrpG6V8y8+A3Ks2aQINFoSBy3erh4cKSGilyAJv/TUBTLyKWKb+gWz3RXe61OtYCVtAaSYnkHDZRJeIVu658syBIr2BBKnLEQQEWu6m3kcMl6e+7kUzs0yBNzNDAC9TVUQ1lG3m5/YkLfdan8I6/X6/N3/J8KKE4dNDHgsWr0hMohZDz857kE5P3CCl9wN6TUo9JkZFM+/em5ox02zjqdlbI06SExnVMK48UkodirjHjjuvvL0efwp8ZBt+2/ioUs/hlQds521aLYbkUgTIOPT7vDfRpyqe8bDbh/e4/NVaxHuBR+KB3qIQ01QaL9ZYnr9e6isSarhEkowpSfYFuUWvMND4rjAXFWoO3CNADgsP0/+LNvmWxo+++To2Haa8BjV3rGAlg2sxmcPAbnntlJMhuT35gte0+0zmLECj7MXkHIzWS/001u08UYwY0mfAYQBF/CQ7lIANypotRO8vwklEw63b1PGgrg6yNkiXQC08bcsRY5gIId07KJBBBVvpHaZ+JgyMTvr7PqlkFxc81AEcCq0qAaEoMjUWJuupYwmSNMlmUCMnyecT/aXj2+o0udL0Q8GkExUaKmmAE2SyrsQ6pYQ4fG0N4xDJ1yuzarN5Y7WE6txoZ56+QcthzO264yTU7NotGI3DM16NM9CSvAg2oh/ZhHnQWdDGwrpBhdT2jgzHi0WOmYKXMLjebvJ056MHu51f7Yz0KnLyjPw9jczfg50w/wqfa92ydhJsnVJGga/iMdQEtRM8KfsUJE7lNZIWPcJfWMeeVHQJ4Olj4QPrCBoyyxKQy8SxQh4pDYRDC7Wf/dn7vSwDVFi+hk/jHdC/keuBcsdFMeFUe6QLPWaW4BOlrXBHLHFRo4Hpp6LK+REFXIIpQQ8BwBhIbmh+dlbJm9mWLBmnrGigzDQzX838fdrClzSwG0/cE8UB4VLwRkQ7TjEUtNY9wyyt+lyAUvWiK6V9+hrCqA8hXPP8z6v3n6mALJvT8TfM0m9bqwZyg9KGwRFdx6KLqLGNonAPWs/Y6Lw3W+mEf1GR2liAdZefTznVZ/BAiOyy1stKUqjGFmVO5j4eUe0QsZA8JqDStu+0/3fTXLvHVJJwy3AaYZM7NIQh03UfOZ87HOt16cmHXyyVzJl0snGzGN+3PL1Pwhb0Z1fKxhBlTSm2iGskExFrKPWy+hxzfEydHWihJAjA6s/VfFNaPZKuH0HBgAnmp8zPgyfvll78l+19zezwZtbTNMPxo4EUjXR/4ONHhPnVV8xft+r4jdOGsFvtwzN6HMMupb/kNyQe3sBa+kHB57XScwThAdelMZ6RjMYbmepff+zbFqtCKmp7pZ7EkM37T7fXdo0twwfIVMqQyTBfUllzn675spWsui2dfRq+q6wJlDAd+8KttIMo18oU8jguuW0lswC9R6D1pfQGWTtL/6F2My68iSB5zdEowsvCGCU7Da2UTxqybAATfEP5+teJSKFNntC34RDRrAvYE77OyBmdIYASqSDKLFV1iXL08rL/i67Xq5gzSB5RnbaMtQLQOyuciWad17HKgzHkLDGMo0Dunm2PaXpEcaYcTRf92kIWWG6IOWDZeXAfXWRoIlzJi4QrfmbcELVW6KdW1Z7ALUIwhXrtSd1unXcP4H9fnk8kofUr/UzsEp93Ii9DdVGb/sCchPHNjaiZipt7OLGIv2HY4BvrpfocZriTGxpKgciuynSvWuWp+iYUrWKNEV9AHl/Sylw2DyCnxFp8Vz5PPlMYOMjYx6yMeA55VyKLbQIZrUzuygUmd3d0lI96RubTOGSZLHB8O9wNYNcj02EPCrXVU9PCra8tTnfHRgdfeysSH/fSFhpopwGrrI9TEevv1Pl2JMFwYPNB8z60/PKlUkCOu0pgHyT7rj8Qkpid3OMNGmRPPuS6bXeoZrCZ4/Ubc9MBQoJicXi+KkrSbZ2QO6v//8lwT0fbej6sFMdPKeCFNve4r4hZz3yfIOlnzLnQ8D89vUG2ammRdCZnlRg8LwzKWKZHbVXlPkEdcFx6L6X/bNk6cytY9GzZYICotbF6UpsI9jtpKo9N3P0hX6MmvHYtTfhPAc4cdhrN9/j/i/dg9NSbOb3t77BDBVgxOgPF/39WwbzktLi9Z6d5SCdVo8CjgW8xfHhOYGHhVSdo+dnkcR2EPi5P9HuInCBX8YATWlUT2X6K6yfnCPdnfRZtcktHqQUakQ/6EhcZWOBCvjOo+W6BqawDJXnpEN7ZkmwI4oG14CcHn15NnisGefR5AgKANfSKOUaZ66S51kwUDI0IzuMogz09b0I8gWxzXWTqhXmm8uLvXQAtpWAiiU8IbLZ4At74JxRvt2BDE1CSHpTsASM5MG+9rukMyz73Ks3KdpiCEGSIs0M1l25Piq8phYLuOTcs/BmZJo/KYGIXeB7qDzOh+/Maq+MaCFqHNDBAdg7WhqojxWXtUeVE4lOs1gQI01dqhWSZ4soe3pewYGMlo6aYJ4K8eMRxuVQcr22nnG/xwfMhAf4elCmT5oCE8wlOYB+oFU/IUr90NTxXjzWg4+P2JifYaURSmDrpDah1KalV06Ybx3VWShp+QThKDOeWOQFJzBmwkgS7zJvsGegcnQ2fChRwsX7BMzSu7hfqKLbFxXC2zjjxoP63iaCTJRrlV36l6FSYeQard0WWQV+YijG7+sqETxloFzL/mZU6HnZR5sX502FJ+KGxfvzP60Qc9NYI0Cq5sBDBwPxLGF8KmD2JAewQnw9QhZJL+2zOa2WYtzjZrnGTrJqxO+nGX3vAax3Uy/6kPXUOrKlW0L019s1rqsrFKEM87y1y3P6GW7xJYT9IujuTRlOrDdUej/P/2v0pKDeXmXtvb7BL+8DdDtd4eHx8coVDaIAtYvuhenzbkHHEraTxXu/yyDLZkfwdyszi2ZvnGj001IVyBu+v2oQ9lduiAx3TYPiH50uJv77Kj8DImCzT4RQskXYVpbpxGufymLq8WkTBvN2fjylcQPAlUC+e4oRzrhhcRk4FMlocyNa9369iChwR7CYGhLqLp/+QywUrFWw/L+PSQ5ojpZR4PhcGhTuY6q9hZtHNk957wiipABy1MqSJJwg7r4Warp2KjlYq/hugPDZ5tYU8IBfOtGj5fwpxwDmDDmLz0Z+jITeYy1Jf9NFNXlDjxIZTEpA4SJKACRjpw1QVwZ/gDIRJKK6Cl0NShJiNmJT0vCtrgwyEhLZmWOAZ1m8zMTtO5l/BzdPefC7Q2Iu9ItHVqvB4mYcpl2TXpIe/9Y3PZqXM2NC8XGVnCSykYqK0RiV9QU0mAm3kQFfkoa6aoz9UJnpi4ZJbiRZbLhsfruoVic1Y8hIAz+oksxivZG3tOP8gqFj6CY5iVpW+OeMjdtc1RD/VDt0IwES24oziroxvbYQQ+obyvhi/sf0gdwzrnJCYJDFNgt7e2LPG90joiExhEmQwjuTyIX2fkrqe3D/RZBzsd6zCo8Q0BKWk0SvzLK9L1TSCCurPl6R+Fn+frc3c+bnUkSIgatxG9FTiPC+NFZXnXe8xEbkty4AYSenK2gANM51/HlQKYAw2UQ9HDxCJ9W7UDGHIoSC8FH+gRSCbYU7/NldnYoYly3HOqkjRAlZfEXWlmdzADuXAIqp+XW/oeUsBRwk0ohagWUrYTwAkHQmQwu867o6vVyLzARvnUvlWer4LBdqqjYtiE049T7Omy38gEr5CD6KXYPWytJdsPL9kijTQRyAw6AwqRD2FgChbUXCJY9095ID0+dbacoQUZeMxkeG8e1rFngTvMBMtPRYgE8tPhf3YMD6/qhRzVqtYr7tOoTDlgASCo6KgLI1WKFIqPHwS4BK6HpVMx+8iaMR1pgKvHtfj5uGMJgN0nLGXXmFd2Ih8iPJGrx7UjqtXGYI6oRJJa6Vr4u0AaEX8CB8smGUWsJxE0uv84CSIZhcnQwJ3jBrBxQPzehvxdRsEZse5AEnQPStVuKURxBdxTSQQH9COebAidnu0EWdTgpid2SBgZuNAPs+ueaETWoBJRXgC/h/zhD1wzN580vC5kDVeLbKwBIQ0iqe3Q8D3XStCz2uThkXkGEnvOLBu8BnoyhvyFBvzjRq3+ISd5llpYw83b+M5aPZ8a6fqLD+IgV90yOwe3J1e369WBu+DISMHy7555ONXzAq2yBtr74a+sJt8G+vYsEBV3RTRL5VLkD2UCWJ7RqgIvJFAOXFzvDm5qyR+Mjz3tJ7wJcsVRnC24D8dEMknzFJxpqSx59fPifvPZt+ng0vpSYLz4PNSLshj+26xHPRD4DURQC75N9Ft0hvCWW6P4g15tZyEvodoQxUUpqQoDxD1MEt+6egWEj9gjwf9Wrk3ZGJkkkDcsXswAOuEsD3liOTixEplsC/+3ROBM6Xwo4V99hWUZguIYp2XFsyjj8RU1l4UDyAaiU2WPO1ZK175+8mCISHZCQYP2hNl3z2jna1BI/aePCr9DVfKTeanDHsafM7453ZosoCEREtmihgsZnG6ckQupX8SqVrg+qgDepCxk0nR5qo5LX3FwfN/fLrenStIxSWZIYIdckGh/mVOOK2rvrFWtwVDAZRcfu+FuB+AcFiLlpuDTWqAqsXelEYaA/jGNtcYQ2c1rZtpFydVuB7UO7hj/cqEP7ef6X3WLljVjBtd9sAHgzzqmBk7RTHR6aIpUAw4blHfN2LOFXYT5Pu7t5tXReTWm7kta797FHzG9bgeuzuqdWcJTwc7+GN/eExMZbY+nxiUT9v32vrt6mmhn6+mLHGNlMQMN7pa7P6z5/z+N4FV//vQ9hJO6azf8mWCqn/Mlo2qHLjMwQ2QPJohqZx87Lqh7Unin7YEqSpBBuOnBIk1Jt5u69P2+kz8O8hCDZ2XQYV7D5P2zBlLT5N1S/JFULVPfE3PIeryW+QZTDYjFenQSuJBI1lGxLtnhYLG//+MRsV+djuCh0vRSDgCAxQR6GcTJCFmVGDXn2Q4umHtbDZ/OpdZPIlrKwUzHf1KIrunDdsrPX7oglBZefFpOXDM6Mv+N+FkTjjvJsHoBDRAIObYWUdYFNn9DryWDUtZwyzsB4zyJoVSaJGvhzMSeTK7/N3MbviAKjcl4B9mwSIFdaqV+M13OXbtlP73c/x2qQlfqhdODQQ87Aah8k17rop4aMh6hxq3X1pSmoW2JlIOKdZOeOiJYOJnZwAdRKZoIZDpmgU0YpBYAfVTJeZ7d2P7gDI6repyUEHF3KJ311UEKIsMLG2tW3Jfd+5oaPTCfZDAAunBC8WWev/kl7937ZHhw65QYq1F3mEtMVn3Ok5csxN+NnRzfmLthQ8/CIPbrYJ7m2gzDdmoMndAPtUuEBbi8q/h7JguACMIt+8Hw8eaqpCiPKlymX3/rY6vXKhZv9LYTfKync1F6DNGSzhzbz9jnTheFPtLrzJtOnbLazIcFSHE/w2md2L8yqW2hSrJ2VQCxd33cc2Vie6Iw4Qu59rgqPBPEvzzjzPl5GukiyTfgnjmKrQ7Zd421/hylWElIqem++A1tp8NgFfr5PIaWvu4HecXUzV6sbGhVziWHl964Enob4SGtszvv7Ae+cIdVP7DVrLJt4x4+RB3dP9bsb4Y5Ubbeh69POSENDRCR1O+uJHRdCsQBRMzx2aMYTQWyU+mUN8JdPfGBL31UNIIM1CjJ5g4rSvljaF6JYZMYsBsddSKHZ+GJwFLOG0KNDHONpaErZPzPaoolWAac6x6b/AZS1x7bJIJgb7bmeWNT9miQJUSC/RIPezp/wa65h65UOaewsrvlq0XymwmQi3Pnl9QEENU5yZaai3YJTKMKxojYJu45mDm9VrOm8RGuDRxnmWsB6VH1rCv5b4YhqlLseHpOhGblZWcmWVk1oY8Iqr9NQy25KtoZZZ4gfkb3yCiVbp+jXRCJR5XcpfrtFHJqOe1ROfy02qaHchdEoD3G4Co7u5a4G5iFgZh+jkHwRZPpk2cMNVQDkD34RVtg4SF7BSwFX/wN9koNgn81uEW7PV1BF/1HvUfQxwNpQ6TAHXHE9rm4yjsQysn8bNBn99IaGGp+YvZBNkeifWf7mdnqRi710JFm9tDQ47oBsZthQNjUwb7AOcq8C3Kjq09d9DOtLi+uWgwxSe4gdzPIlPE7uC9vi28niv/ianSlX4CsYcce/bszktezUKdHe0TccM4izkAWDEyuhVK/FHz20J1aSP1EReOe47l8fwrZsD/6kMj8Ei/nHUe3Qc/FN8a6ARaAo8Jopb2TwDVn4EynyIcCa+LAUIFUO+BUjvwBTxXos28m2D8LsgIn0C0xTxsq3H3Xpc50Dggq2l7vfkkf+z7+FmO32wS2ikixjBpclPc4kmxYK9onTLYb+w2hy87i9Ov6S3+8ahJ55/CgngikahnaWOi451CKnoIrU0YPc0WdhtO31h9SNWwVPJFAfirhlVpRJasyWWasn6Rn0KatWz9+bkvc8BCb0uIGXzpLBdGae2HVQuevRmPoiQ3N/SjokHj8ljC7yt0NG2cpZyxyyUlcVAQZqbZxbYF+87jHvbcQ5rQXTJtIjE9HmtkHjk8N13xLclliAmeNKLSMG5i4TTVHsgMXh3bAZAvIrMvskgZ+ENuYsc/6z29bJ3FPDw56tagmWvH+SQkMpaqQuhc0SN5XnVo5XQ4WIFaVxvw5x/WNkqFSFEs16YxLoSScpdlF/n6QrxqzMfDljFq/P0XpFfPrr7QkXIqLBRrS/+IF9cpckdvd4XTaDWeEFEaQJDBnxqBtdZm8VbHUwXE8tBapqIGYqx5UouPZYddNCj9uSwmAdVMSh7cvXSl/T3+x/Wt+bvCTtCUsRmt2uyUhwMJf63EKT9xlTToUNDMctS7SoQSU1qMAG1S83zCu7CPuFpOTYQDW53uaT8pzKagEdcUYFKoiQ+9jAXgZ2MT5hcVB5CZ0bk5dkOof/DC2VQoakQ6N01f58YsN+ahoo94Zf5Bx3vXNV3JwNmyagtQOfe/C+O1x2S2lvRj5is1XKtOww57ICCpc9k3uDcg34KcxwA8LDZWs38/uDpQdkNz54oDNs9jyKH6MbBv0RIrIEXFJipmXKgwk09+gOz50ZbaWrzwugaOB8S401zusVb+Ekf9ajSPZozhqseFIrur/uFjVJ43bFP9/jrAObv9JMTO9mfYV2RZdomxyw8MDyDR/0MtQ9Nbo9ugJsQtQNYPm4N6Bc+YEsb3LiuvEVm8mzJ7F7L7JCgJcEljIkCr5NyryLHm0jmj4gPjRH3KzLEDPR6uSRQbxE7Hfn6JWd9PQonL2hN638er1zp6BPqkMbeIHWfRdSb1WVAp/FLFPx9e7ASZdCGs5s0z+2FjeaaQNMqNgSkys3N2V0jvqGExz68VzkecKj/87UGf8h1u617PeEE13iUQGo1WaID5ToJynPCXnzpO+gxkw6G4fJvZOl0DyRtiJNsxYWgAUWnkLJa7K9xDI6GFlR6qeAZKXqEJSk7DEI0lesXgzfWX7+eKhtT1sEgkon5olnjMZZ7JbH3irLSJw57dVch3BzXfD9SWo0sm4hAPImg/aAuioEeWH9aNvXQrh7HfKBeuKMOWdTV/E2ntrGF/jR2zeLm16uLwqH5alRV22wUhoY/A8HAkHUlzaFSSxalp+Kb4d7PvmgadnWyhS95wjACnxlignyV6dK0Pb/d+fnStSR77iUd5tNwHYrkF2a6XzArslgm9sEwIKcLBLVr5aYi6fUDcxfaTWeGoHIJLBVhpXpGCu2xltTVDSFpIgv6wwmDyCDsFbmOAUPD4mhWk00kuyyp6JKj0S6mnNFuYjZGc2H6Qh+yQbhZyC3RRyRSdfktf7HX19bLCMrAv6J63hKN14pLkXbpFwoCT+qZ0JpYAGtw7mA9hH7dhDJLrHaIzaGwRk12+ryIBdm+Ak+NuyzOEtC+yEL0GJmBlx1+3qpOR+WKMsY+mSITLATMmdtgMnH+n1aWkYHeG7lxBLnfI6EHpyF/2HK/BdHiidcw9ErMD43r+AYtYhZxYZynwX6yqzvPUBPBJ00eoCtMNluwog76i097tvHByyuZOpyypgFmzX/6HGn3YxAJWf2kIZd165BPcGP1iAbQhQttsJRal05lg74iXwF78qI/q4JpFuqy93u3A1GUKrVDUOlIpZ/IUAtjC0z1RkzkjJRPUVEYIUptz8W72vqYgVpJS9qrx/Rt0NGQUDeSk9i5VtVBaaL4aTYsN2wZVSGOP1CkW9zhzbYc8SLO4Plg2DH7SRDbAh5Jr5jQ9B9YaGEyrnlsYYbW9Mqidxx3xS9EMTiCS/YHEzOBfjNLGbPEZia1B2CKheTwmP2DSylXaBkbusnDSWt6P9Qor09f+RC8sWsBDmBac9DqReDtw8CFi3RB4Y1XjRz82U0+iaPcJkLn5pCQG6iHltu2pWnkPzXdm3+RjzxhAyaCzCaO8IDOWpxMB4g8r8K88CSQeCxpruFUonwnvwMmWGIvGRRPpkibIxaKhlSjez7iX5+uwrlbXM9AG4aANAPLzRU5vMQr29Uv9joAJO7iKxuodAKFonIdw8S4nmSoFsYP7XZy3+bZUSg4QIHsu3ljn30osfGevalfH9IjJkRzshMMXT/zYkKyKC6Cw+QvnY2HlU2d6KAshRTstO2eCv3BxOR368WfL4TU7RL2K3ef5JAPH98zZeiY31bvu5L8csIEARlyUcgrBkh9Ie/+EZhJvD1YZKc4deuto0QU/E5ebGFGXobrgWuyVbZ6lSGS37lkC2X23KP59uEd8J8lVnFGVhpeJszses215T5wMCLdAg3Xzd1P2ozZs3gvTvLpeauKVBFOz70xSm+OA4Hw3A+bYlZazJ5HbJWkU9mktrobhrV9/fukFXZxfR9T7QCrI5PrkZKvaqf1vtzEUHiWBUyHX9gwDhCNJI9d6cTyyA0nq68wXMnbR2zujBCHoYBB/x0hEVXsyn4uulDn91tTNOX8jkgI4N5HZtytjONRxGU3l9MMNo626wU5qeeJWQSY9FMuULKjkRve23NJCD63pSswcoWJM8ED82OQu9byCvz2PAmlvmJ4DutsTxxbRI3EE0XEYf0fmhj0OD4Dd2s8oVIP3S7B/qBPdGAKQr8/scmqs0SdKXF4DPObGRPO7Iv8OW68ggS+ftfy63ucTtbaTQrWATDy0GbT85qYBpJhrLYzQJSM6ukgx+7tGRFfzUxMoeiWT9FIWE07lPH50n8GnaY4zhFnigB5NTSL7avjJ8PO9a4JpR2Y11ua7pvBIzrIGecHIKZ8evmKzqRV0xotPWpedoh1MfMcR8yoGACydp4T87ONWvUq5xMt2ob1qOGx/WyAg2jwcyovYR9Sn0zwuFAJVot6OQ5pIgkfyyzgQ7E0Hg2aQEGjcuaLVAwLzwYZMJGoPV8FqokrehzzQViy6kBb61/6Rrr0/d8R/Jd9UUvlqYmAMY3zR2v4FDSwMj8ElK6GRLBwCsJktck7GDl6ICB87BxReb62/rYp8hRxebeg91rSE7mj6jPkk/2mPTXv1IMPRlyFs9qUE3XzlOcKFTVhH9xYKbkHxbUd3uVm32QbhMZg+OPaNHlPpUQpl6RrroypGsheME/KCuucwcTyhsQpgfuRtUhA8xjvGv92v1iIfdokR4ktNr3msHV/ju56Qsa0MmLnar0pXCYGulPWDuDloQjEZE7YgyvzmB8PoYpuQ5Tg8fpsr+NQEmT78ANLyjZqCC6LpNMHwY1gh1tlNTCkGuG/aDrpypVzLVfaN24zDLCfvICryS/9EFuTnkI41pgGN5C+Hp4stzxwyzb1FL4MoTw2WrsYWgktCtDiVyi/+3LxWnfBZC3WZHLzLU7cdVZQ43Dny7LQrkfieSupQimDf/X1IFaLKNg+qXb2GAzm57Pi6o4aK+hLI+Ux365FJMFWSnO2r5crTPxXjuh8q180ETlM4odM379FIc8Zrq9DJUIwRSNliaR8u6AhsQxaH85xIPJRs+C+0dlyNkYaLmDO59i+f0Lj4g3QaZeGNzhGLuLCNd0HHo6RUzi7hTDAEdbv5CkCskQEtg5oE19BouH82+6VP7W1SKzm1Xlaiw6D+nYfZKz2gy99Q6IO2KDsQhpxkcql3yflasXuqc1no2qkZ2zMZgQraogBxF25iAkeWlKlhBrMltbeMiYwFj/68Uy3sUEuoprOmEywGUq/Utu8BqQbNUCc6iweO8tp5pBKkTu8Bwu8yGssVmqsB4GLqeBAzhiOKNBlcTLT+AeTpLLwVVnjmDvfsXKaLwEQhOf6YMNRa6tgG7H8QqBW3viLYaXd1OAYpP70j3UZ/GVxY8c35liwN5XvSLDX3DKvRpeiZoaNBpcITn5VGCHos6SuPD25+obh+Pd6rBWPIzsW6pJ8vnFnSWynWn9KYmvFslsqOr7i5H/1X53lHYPO/N4oBbzwLAd80qcl0bbEFvBZ6yKRuI425p4M+P6GxyVEr/XWS7GB/BX0XkO/E1LBXBrUwz6Pv7qr9kyGbwq7SgVG0avvrGlehwca5r8m0sy2fqqGDUeNKqMXRb4nSE7Ash7MiBdMCVVdvQ+Q2pb9wGRMRtQfoAOono2XobHQ8YuUu/KYtnj00SpUMThrE1PcUQN/6R5FKooECnkAXqrdGtqIIO3YhgIyrol8Kut4tUPgr1/XGGYE+HEapzqSVOiw85nZtz2WgNMUv1XqJL3i4mmdBBzY+UkNXKwvZf8I/ehuIKAN1/AWw/sUZwReNWLGKs5GlDJhC3+qEk0qlaYpwbwaw12zWdm31DyAosYKLYMLf4VbVMBIx/LMdnd8oM9B9izFJ+0aA4uh1V7IlwtyVOKy9xAQNPmniLfTsowz+FBaq+GaIBvRredX/bA1+WrTbPCVY57GukXEzmzzAYM3D1wQpJul0KTj+58JZKh4ChHx43A4wALMSLXRYaLbnUkG+E4pqu0XOI4zQbkxcYg+LtQRe8QSSAE4oYgygJSls7u97TfqzZoKCj6SMtw7ANqEsxoqPEsBV51yb9JfO/Z25qp6rBKcTovvg6nGnRlRGtHic5CsMdZo5oPXCbLJWZY2O8F4ds6riF0Kym+DY34dGGF1ytNSb8P3EjzuFPwtgPKMzn0kw8T0f7KXW501QS1LsocmyOp+641mbHFHNQOWmFOP4Par2cR0cPOe+XKIzKDcpHQEJ9cw65KC/861HDCZXmeao8g7CI3vf/6rhG1O8s4kQh998sBRpaAcDuwRe+Gs/N2QCwXKCi4LbQ/JTwayk6+FEIeAt9hRO7+OGhHTHB6sF7ZCy6wJPFbfjkQNO2qzpm8Ig5L7P9hmpdj+cCGA8jhzULz6LPVwLctuHx7FBCJyDpeZLLzu94yORP33ySwhO0qyHcnej/XNpEdu/cvA7hk16wr/+IFrrk8gj2ZCV8Bwzu/FsTJYUDaZBiHv+fJ75NqXXHIIFiCJgw+pvv4Ka8vDHNAkj/ggCPwSwkbt00eRkM6Rwf3rM9WNW2pxFBCWPAYBDXvPeQkB+kBg5cmqPr1w/3iFsBiDbP3ihpdhDDt9NxmZbxIBRVTXACiP0ymQeHVW9CgW+NYoO1rqFUQWw98XwfUfyBSMSyWL/sdQXWaOWjtToyqKa/oLh35I1xxPPB+pdylyKznX/mBfIUZ2NCz+GgBdEJcvA50YqsCe7/idVkPFqcj8KEgVJ8KFrG4wdyXrHEutBu9w7DKicqM1scbOH/8BTp9Slj0+mwN7YeMzoIFHgJbUO7CKJti0nMM03kwtVJ5+l6lvdeDdr0+YPEBuYs0nC2+5zvHQ0gWiGxbxPqPNHTQ8P5Sk4LAB4TJLNZo/2O1GEQS/A0llA34rD2JPCa5szTsgmRyCdqaQ+f0g2IAe9Fcrx7+TOFhHuc0i9puyU5SkJf5rKMCsJwsZonitsNwIUrg0VL4dh1F97iazBvkWfWyX4tSrHQb6tWlqJK2jWd5MU5TEVV2EoVyNO2eCCGaiNne4RmI5sWOFOg0LgSZ3nDWCDNfubumV4FYVQgBUgsmzx9777tRdDjKG4NeoTRw1Hcv4uoNGE0DtSFPISQ8Cm9gXY5Z2qYxsyApTnv9g0oju+TlklHp8Najyy3U+jKOiLVrnoUN0JChmm0759I+WD9saH/JOmcUg8tLdqxOvxgW8/ZVEoGWs+j//Z5KxT+fyhvs0dvCLI172E6hxQ2+ulcMx9Bb5fjNOmsseduvdWhI+bx7BV+nDF3GqYvMpW+DO9FIZmAamMvs+lEASnftluAPDTXVc8wRXwuXirYJCluzwuODjxHS3qjVLoZGZhwnrAH43JzOYnCwSGiMk8n4ui7Gzoqqx1WrSg8WP+AwaGU/xMMU1Qt5p9ETQePQVHNymoZ4S2XQOv6rGzEMTywdoNh2KGqChZKkbx3qtHC7OdP1dctfytN1tGiU/kU9O2HgxDtsBjI0NRk4WzWhC9uA3j2pNYc5XXSg0yNccSfgHEQNA0TlNjJ69bBTKCfb3cNlqDsqEcadPDDKoh+dhCtwsgMO46zI0KRPBSreK7AFWefgYV+fndf87/ZanLRyN1Wng48TUq3mXkzqPg3KexTNW6Ig7Irg968sb6hT6J8bNe430j+grab3IBnUHrnl4sEPr5OPIliMv4vG4lRHqPeYi+T/D1nafBtzWW8moaD6ncxoDcJJvo5if7TfH4ZxDK42DTXQdQSgs17Ogj3srQq6qm8ekq3B/RlbyxSI5gPoUzD6Ldm1cDsCJLgaxYtRlOKQ6noopnbZW75f/jjcyZ3mBVqvmBhG7ARyeNe2BkOd6t6qNGO2YKs2cM9tHHcWvu6pbo3W4znWGWJzmmVcGAd9yeoYMdz4OCnsAHB8Qb6O8mZ3sONDvsrzpBX8SF3Ibyiq3X+B4VwmEkHkB8OIyuiQ6gX93F1/+fGPpjqjXPei5UntL41YOwxKGZX0Ufwc+TniwrS9QPQSG6PJbFJImb9POuWhnpFz6oL/3xHNOx/NlBmGqsvUaRCOugk15m8OM8G6okHVgdztPqexayX3TqElA7H8/GA+1GEz35MDOiccILcUeqH43QzA4LXPcfyQojjerLBP9/jzSEcor3HSd0tU/PPlJbHXEhAappPB6ZVocIzXPYbkN2dcdq36uJjq+9dnTUBUPENwQQYMuIGdV2+yYMP0qASxgc8K1Q/BsoosnAFno6g6zy9w0NqU0q/ju4tHrWMBtd79h1W4crC1pVMkN3cp8hESZAp8s/kbWKrlYWenFm7pNPDHN4lCj3HE/VwlztJXLCev/nIouyx+U1nqAEUEt2zhsbJhemk1koIxps8/rBRpyCcn2jmkzqyzqJf2SD3OV0lvUhxQabQ9t+LKcdtEXgkyTO6cPiFUEzg+lRu6PYUhBVJ+iZCg99vDXvSPS93/m6FIcXrILRudRqQLyaM1OZJ5EHP9Bnj1N2CJgf+CA0L7fa+gjK24g3JfdZePvPjg3ijfCzY3RphvCX9YgOmnpo5XY8nVUefo09SVawdmXqaB4L1lHEwzbEsxIPGESI6m8TEixiyfj+jKDkOuZf2n8iA0FpH2CRa3fMcwAFmQMkiWzZbD3AkorvCmaATWs5zk/gZ5JljLlKCpTZsSkWbFTWFKYpZzU+EqBE+vi1FHA0llRLuWGa0d3vkgkpYWkxDKXtQfNCY96In6r46ownVDIepd2wVoK1D6vJYsaMd/FstzJ8hkl7zf21gMm4MK6fWdaMZHKo3JXhXlnxICqldkDaKeHV1EiAj1zmNSqgqxEXpg6Tn5WxbU4lv1WctFCq+Ad4fGkMh84yL5ni0nQjcvX86s9fl5EY8QJJRJrlpSEoIcDNsbNEQhS8Ney/2fR8s2DunhE9PIdXVbOfGipHYirTw5N9AtkcwQmJpGb/AhotshNCIypDFc6vXPta8HnXSpskjf12DkbthJ6ZZWhVKk+judeOkcSXBWW8nKWCBeDKfpCVnI1CaVppjuZG0SWRxzU0IPzi6JxhGIbaF7qVTSBT9H0b+InLg2hO5sHCjyHj2UhkbvxPxje0l83lcQ3wLq+XdlzvYOQcEf1WomczDOe4fsR9wa7hKiDBUoQsB404abrkcAHPPpmMGxccdnFGf91w3p6u7ujilGkUEtymVyuGNdKJCZhGoNzQ+A1b57/3lK34iFt55k2mJ8U/fqGNRsVfFv9sak34ZEwbtgMG7YYvCvdKuoRymM93v5QxsPIa/va4rGPryJ/SJeBsK7p5xq9iQcN1PMWlylp08Gfr3L4tZzNNkzV+cldHjcfBi8avnq8BfX4IgEOXIUjSJ5fpDKJXTM7rxehNE/nT8m4WVeTW3F78L9shaAaznIoakLFYYgpjfeLYfIOUtUiApL0kfpwUfKEy0pQQmRaq4loemNRJcsHS7BH0ioX0qvgG2ITAXaq44unz6JdxJyuq6NCDXJqfKAmpxb7gW0A3QPu8dbJNBYeVdgLBwwkRUpSeEg2odVOiLql/l2F/Oykv8plWk4IvV+xjMysvWdjy5TUkEAZJvU+/QylsBTtMq7HKiNpFiI6CEIWg/kRQ315kuYwTgaIfDAlau7V/t4Wx8qN1F7f/EuPWEXpIU3tcd/5f0yzwhcwIJKesczL5BV+NCHzV66hIYoJ842XmNVFHvdrd8kNxX1DEV6I/14IkjM3gwnvzjRUnWIB52QRaiGl4czVCphRyJV6RVkcz4DNKE/dE9Ef3JppwhCqmRgHzIlrgU3TTCaNP9CHbTCQVuuapU2a5DO2ShhI/5sS/nLYJIosWZnh7GpQGVIpgSPwYZTLj+fat4DGOcipVzZ+m55l8M6bKSFj/aSOIh/xTJBhmfafqevF+cbuZKloxSmtTWQgoZL3X15lj1GNAO+H3J44RNSGw4rjYsLJEg17kudFKqNGmD0oy+NpErLXoyuFis3OUIESSzduAxO+V9wK4V4Rub3y7lqT8R7f3tHQsSAw4HEZ2dJn2BW+dJiCNWAPqtA5ECoGRVeCvIGhJArfboJbwmVKnxGACF2HA8r+3i8/C06fbGXkSoqAR5fga8UmLim0gY8fewaS4R00M57EwHygMPpFhAgLFkU15kkXs1dJ7QYd7uqPI7/z3Lxuew8myIfz9jHKruWyOisoJ8CYblqTqbtge3X9TKbU3v/ooZ08SUvjIoF3+yQpc6yvzeI676h4Tk61QlxqwwfmFC10Gb0zPyv7hI0my8xFwCRAYy9ezQedmPNsTzZoTPbjvE+A2QiRItsgNn/DKHweupsCwkpqtoABxnmBD+bzFxEJHSm2elll/bF9d8KNxlnBeYrKtbaNMvr0std2UdyOsdQtFV9V8VEY+12asEvofLZksIXAso8f00gCl97Xf0prSou+TxxDsFPR+IWh5dZEKr/CpC64mUdNKw+jGgac36CYjgucNHI6Jqi9lbCWG9tc3pk5LZdp13ad9ihOKQgh7/miO7w2BULIGujAmqWCJgOIudBGZz6krsbncvYNxQtqPF7MVBO947oBWXLVIenmzC5N48Jqyfw73J5kjhbCpncUvR26E6qFtY1oTyU/ySPxqHDfK2+EpXTRYSssJ7x7Sl122TRMDDyiNRvTb7pxp+WU/IkUcPdKcHzzcp0Fy088MPsD5VHUgP9FmaZQSbPM91VSFaoGVP1u5roLZ5LcPdJaW380oHjVjPbEQB2EO5tOu21s0DKpsjICd6ltBrrQ0jPBeYeA14BciOzF50SM+pmzGwaATH/npX2jX2NXrfVs19sAS1XH+RUPgtFVE9jv6BjJU8uhMlRjEpkq14wGFb1EA+xnN0nbRrWqjUTtXNz15j+9Fgu+0VhBNXOpT5WJHFkaeNm43RERAjDWaqhnRL8mqbUNo9AlyaoWNlaoEZDSsQZxAsEWu+yuhLlH07/4XmFuZ2zD3SYuJjESeYsCsDsYy5L+Es+Akqvz0azU4E1Eawfskrd4DmQS72CBxo8CoAM2Gt3jEhGXzacicXvsYio1E7sGfMty3IKG/8V4FogyMM8uDePdC4QiIsae+qepZDf80Lwp4OjQJnR89vO11VOdEPWMGfEvg0BuGAHfRsVz81I92JUXi6DbXRI5Hf+ndCTExitvr4u0Y37Ay6f6kuhpEu4CA3kiYXSzYvpaSl8pWrhNADnzgFQ/Z/ER4HbuUmjoTsjlwVtnQRz7YVLjY4t9jFCiobwaZQR3+2qBQB9J2ZZnJvC7iTlnZlMa35NXP8keWOFhw/tskU3d8iXk9BhoDbAeM1KJS+QgpogxFGT9ZjWs8cozfGN8mJ4KfKX9ahO1jnKyWasn3K8EcJZhN2OaBcIaMbeUXzPr6Zp+ADFB+dWl2RO+csPH1OtLQotk2L1JkH0WSRjrOvBmwEM9NV+sYDr6k6T2C0R8RDMjVGhejGGbkM1v49TMEyxNn1ivCnBe3ejICfS1GNv1kQj4OJEpGyqTmyNvvoLUYW+pQiqX1dOKQiS/Yjr7ggMmxqzqdA8FZAlPkHw5qH9LWtJJXoNtrVY/tOoiGuElBmgWIqpXYkOkrj5cj697AN5InON+zpS2P3xHYTql0qOQ8S+zsOxkbxdHmMpubU01eKiE6LiHbD8JgYjZrIMiteR37BSsO1++DfVk38admdrmtXkg8mtetFGoEQpWMw3fWSZB5ZgypOjllgtfyq3iNSk3u3IvHYDK3ARv04aEAE8Lcan22VKBN+VWrmswiPGr3YIIqHEGupN72OtVw2nm0bD3F5K/ja1PYaoZJ2XYcvQe/6/I9edIFmL3RtbOj0FMax/6fxhy2fnCJJXOzrRr8gv9Hl2TECDzOGm56tnk89TBevd6RSAw2ezu/UkP8WlILP5WpzSJ0IureRUnJvgpXdMcXcP2OEq7K0zJYUNMeVnd0J+N/bbB5LFLRHw9dwH67wE6xuG8hQ2wWaAfAXLZXUmmj9TosgHUmfBk9OvwjOHdlCdCQ6Y+HcQ3HH4j14IZEBkMnrF8aPHj0MG+qeguNdWDiEhhHiQU9c8Z1fbNmawLz+uasxM1Qc/SX6EPJiY8XjEQWfBEgk0j5mFdvY0nZazII7gMAxsnoeBQFcU1jaE2ndepE+16rqBzPg8ul6DxdEdfAwe6K6eJjkTkBtSEu2RnhVnWjhgggcRdp7DMWrCppKBLebziL+djo/hHvUi+epWUoEppaS0szFK00XyFVrQFy+6wxyaEPnqlA8M+DFutqv0CrjbL5xwn3o+mvAZKmXQyOuA2L/GBbuflT1DoXcUNMALY2plVYwu/vOF7G6mJj4bzgefQ1FANADwpIdZK3710D9MxeaO+X/Vc8omlAWSTbvNlYFxzHP3EfoiCgrLk8HIoHRtzRw/pWng2LPFKfQCfbVP9cQwiGNNbCuCGLNsq1WrCXN6BYtEAsgqPm/iyg4C0LufsksUWJ40T4xOWD6Y0z4gD5zRk5zv8fz9y1ZbCz2Dl0adMdVr/rUT5j1brF3yRVSZEff01zlcMzZZ8+vg9G7NCTRNzJP15BTlW4ncqhQdlmegkqbz8iW33+AKDVOnSmfDpkdXi1DFl4g+MOY+B0Qn3rCrECUU8On2EHosEMOvsc4JfhTp8WMSLEr98xJQDyg39X9NsOkBsceul+T5TiNwVcImt9u5uPqor/IhmTBzs0ZimnhTJmUvEDZ8t2/u9Vz5Bi3g00BbALrIo8Lu6+gG4OWgrrrL7jGXPzoFZzK6n7tjOQAOFlLx2KdSDkA8aY456d9rPvR8WYv8ZRaU9xHb10gkpsz5QksYR08nH6X42r9Vt1rh3LwICHqbWK44AGqcVItyaTEQDGOupt0akhxuqIEwF/IZ/Z22IZLX2VTeIBS9M8wPS3Xw3lNiANM6RjltoaeVseWp1KqHjkUENqos10WD3v7TAb0FiTGQzyGJD+rboQqTujIhB2MyZRq5xecIxosjQ6/yzN31ukXjNoR5B0yu20G9Rf3UoYUG9OO6JVplUKtK8CRcAfl8hq15uE8tkyR7mYaeLRMOAmsnuUPyuQM/89jsM8eyAzIeKCa0jdU4Lc4huQTObqvqG3LQ2LJnoCRPrZniI11ZU9/19ZoiY1DVUCWZSk47LvW8PmNmd37VwFpig9XgNNdNtNbo7rUaogNtFC10XxsqvEPQz8r63nj+iDr/jPxGaw+IFXzhlOmnz+qNDg2rDJv9w1W7NxiJGOcrOCWfKmkUAjeIJDerzhiMFDs5LOuT2/sZesSFDDIIAyNGu2xNX3SVMzXi6WJmjPhvnzkzkZCRDn3gFSMuJZQphwTWNovA5RyYuLc66PJscNJR8hmaGWC/YBPIidOmMWBgP8rfXz6RdYPeVxEwzP7jEklgPqF4cB0/42vtKET6VTC+d9bK1lmPMzQ1gvqAQLaxGp4cqfjmAC9Wv/5VDKqW3iKkVY7Sg1Awx6vc9iWStvJKxaV4hgcSlSZhuOb4b6FfaaYkL/H8Tfl3xTa3oULswUa0k8CoNXb+LPMhH77/Ag4gB8os6YjyM66XDaqqJ83kiT6aXGz3XXJ2N+9lbS2owvXpVlTIPeAR4ydcg+URnHZwonxCcMCOdA8a7ci99uJAbp3qTL6NjYKe0WhbAp5FL/6SAbs1b4DGReBJGdAeO5R8SmbDv5tsEIDg0np+2Pi8z8rWSl+Zie2Wo+pe+nh3PzHfVK2PrHxS0SzM8v8novvtZd2ppcZn7sK4XHwso7dHbAQBYyBTEyiZJxVAOjJlv512GZidmhBOyjMl6fQbh701cLvGXKSc0Z+etSKh1aQ/tS/ZtiR6hvTnIEzYNL/eB7RhGaqrTQ+ZwKkz0nQFq8VEyUYfRzqPQQbKRDSI6TrLWiSXYhpISNZQd3nmQXNTwmRfMWIfmabtdG/O8u1XxqTN7bo1BbZR6EDU20cJ9F/QjMrr1jyN/1sS2sCOg+AWNdR8FjFB81YeI9W9b467SxaTrh1QL+84gzbgTyPvvT/c9LBkna1CZsqG7FsyNcunEYuiiYOEAxIGRffeII7kM+qA31LbXcXF2z8uFzlCv+57p85wb9ffWR/eso4x/HtXtddHzdr0m4UsbPo7GTMZ/i1IGhGpUeiOlyBmX/YcFJJgF3ELqudToFtO/s0+hXQnFmvJYCbyBzR4polPmtN/WP+RgxoqdzdnbnSGn1GpMaHsSdFlahK2zF+pzwEqDjM/nBCXnNzHw+RxOXF7GIRZB2NFGnq9IeJSY3g6XgrCHElaVYeonYOOa/RFOH6FC3UUPIKzNMTeP2DJMTu7UAhm2wGR4PX9lNEGUxXUhNj1ubvnDajEVZYDkcYRgc4HRL5Kg0F157iYJV7bgpx/R5hNLhNOigoi/bHnSjXe9crytT59SimBnvbdePXarPMHJTsWauE4TSWPCAfEpDlMiJviIeBeOsUjQD0MDwIwf6clzlsPmzMWOYQJ1PxgYUjCAwUrviYGNK/wUxzGaS97iJNqcW/rMYommV1mDK5a5Nalf9OgEtocE5nEu96Kzn1aEXKPHBw2Vr2ANnuByEpzI+rPjFjMpjwvmJ9f3LyB9vSY8bNgrH5hr4evvFquLcZnxUCa6m1uipfhQyywtJuyP/T3LXXRthzJaxL8JYIsws5K0aSwuOTDbSiIeQyRFrRJiISi8J2j4UM8++ZnkRixunLKnUAFSYlh/GBrAUe3XfPYRKQr9/JpmBtyeEFy+eMVzf/WFI6da2H6dbI+zKQU8C1XB43WOutNEhgCP7AQ+SZWVMuHIMqeslsIFBVt5WIPm7ebrd5YhzmiUjp3QED636csIkJ2xZ6geTHY7ngNK2uaX6ZYcaMaaLz1I6wc9kVisz/BTJ9h1S05gpOJgi9lJtepZw74ijKJ3O1H1KePn4bgcx96oY0hvhZ6oEeLGWC1tprLDOR9Su2tsokDCLUqDJqb3vmefdkmuTWLVclfCoGPoDXyQDL4b2Wm+bMBVTy2n8X4zPDXTCqoOJuA18yFRqXyvyGOvUE+HypfWch7vzovm9yeWY/6vCyGBcuSo6qrDc+sPtOavgLhYT/yvJxu/pf5IS3rRhZ0XW7JwiZ+wYQfGPNNjW/aQ4miqEYJjSsU2o61MF7ubYv3MLtTOVFz16I+b1mVLbH2Gqgg8mWphlkCJ/QqpRQDr6+lgKFEMuqiiskybNdJ55SNCIsqWvEYIe+ODsb0StZ0BsBms+/qMi4WBgAgBfzwY8ltZM5bpamGcZUMjwG4GicntXBWWCsw4Uv7/SbipGZ571Hu5oqlAG0ewz6xjF/7pgCV+6Cz0HfoSiGNj42b4MAy98qa9Ud8rqYSxq7Bsi+bu7Bc5KVfePnBEyyXG3MVrvAe1p977L/YaooFoD6TDdVtneLU6ymtg4a5KNwiEIPKQO66xxt8rDn4KxExVusQd5vkV9FW2X3z+Nnl+hYsToJR/iPARYre0lFezIaZabaoXmWsUXIA8pBkrlKEl2IviFWa+gsWtkJUbp9XYC4y4Mil5HrxQnaE+GpXUpQI+ltvSelYV261Z/8MAgrE9N36I6Z3eNimf4LVHEL3oFYVKkmBkf+ZaVmUm68zNz5wkQ4/grdQIDy2L8MYIRZA8e/mcnLPg6Fi1l06uKiYj+m0936w+274e7oDlRvRmFEukNGFJRuzJlut6/D56kp6tc/Bybz/ApFxb0iI9Q2/ADdnlY89GembCmusCBd8QPZJWsDIG05DY0wPWu8ze0bxOMG77eMBp+3tnDm/HzCiLTToEIROHpEbiZBTE0XPT/fqfNKV9eehJazrKkMvPxmJzD6We4vn2G2UntAmBIUS72xU2lMqKdK9yFt0tb44r8hXRJ1f8HZtV874dcnXo8X1ewgNP01eAQUe4rQMfXVS9ybsgjnkfptGPE0SJEjk25QrNPo43jF7UMTCZPJXdPjoHrixhz+fCJ0vACrJSMT41yR/WAD9JDt2kLvTRqUTs8nWYreF7v1tbl0HLww3NMob57ZlCNyTBFtB3TN/qzr5T8RJcoaoFVo78G0CXyCZtvKOqYAs6L0C3tl0rDe7v5Hm5smlRjGbZAnAwgCxivwCoVRmWYwL0XfbIXxJGLOr5viDl1T+psT5PvliM3RkwJ8fOs7lTtx6LkNa7ej7G9e9zw0+N8OyKIHhQmS1hrNXT/nNdQg2wUkWHpBYmpic60iU5m1bvNbl9Lx6At4wyHvSkG2FlBObyG8vm12fYHdS0crURPAYsHsUX6232M5nNUKME6LDcRE7pL8uDe+S5mWRY52N55i06N7BfLisqtdHRP4ovREfGp/KAHW58vEXUiZbdJHBUQsXY1prxrfAmSgynkckO9LLg6uHwXfEBTrzB7ZJDxot8NzhUEymGEFYpKtmSuRtSlRuRuRjUy38v0n1xxcy2k9TQSVuYgkzrJtvKc9eRvhWVlHn3f9wQqCo9gNlYTkvYkz2BaCjBOdJqUEMB8qm32prmuJ74T4zlmNW71qYu3trnCur6UdBousmdPvcsqu7zKME35iGnLqCaQuAf5+30qK2j6kv9pvtBmWUHML05dXmiZvls2rjAFtcSdfpVJJpfoGWPjOWzcYW57xPm73XNeJKixQXx2KnwZRoVy9lib9dceawCOND/GuCX6P2uthNjL4ZQXa5JKhlGc8GBZTM7MBG82r+GIoz0ccgAUtC3YPoM8DiLihefmj5LKJkgJnLcEUe1nwYoTbxe//36tsoOovqOTC1dLMUJXHAWI7Fc7PjnEyGwA3TBn/zsAK9J7w0p+DwNOwBvqG/woDIy8m8hCHqhn1KQKtKn0qH/5d9/AuljL/Ccq28a65b9jLPKC1eJtvEfpBW6m8ulcr/XGHk5iE4djId8zrtQv3ghND0PyzVh4+Nvj39eEPxOnzMSSkly/uFMhqTGmsa8qTUUo5ih5PktjNZQy9ple3Gt5iJyqCoWQBzn8GLP/U8HsG2CvT6Re9fhVX25qKh8Q+JteycOom9F+7DVAev9d83cuCqNBo9VITmvvhyKCEynTYpkJLHt2b6BPBvleGWWuy830CclBsISK42P4pO23qX1IZHOTFn4oOaQtKI4VO/IdeRBi+5vUpP9tl5BP2HhhR/JdorlgRVoDYcbGXwLaHB3IWE2jt5iRLH/Q2xtj3ULlk75e1tY5qQCJNIWZ4N2fwpYgv+B4DhoSpdORYxfhbtYrimGZvkGv08DJBPhfucSXJLK/KyMp/fxt6l9i8OssPOKLPIHXvQQyYKpjraa6tgRcjCvwY5v2qMQbfGG167XJDFlevjPfzM2G1NVlNwniNhh2evGq7SwTNohm2cOM21/Eew2oRpefww1w9cbQVIR3GWUnKuHUjk8PKLlD/wC9L7dpEUoajaIr712j7zxVk5R/Zu//ujrl1XjE8Cmmm2xOzleDbF/UWF9JIV5GXRxtd6n5zncCa7Mw2AXLFLv8Ri+0NRB0SJ1/NAn6l9xvxl52wheCexWvzAWuhNG/4q9TUTkc69cIslr4ThUz6JWXqo4wptdXDHyp3TErihRl5E2wmaFwYRaF/O1D99KUAVtzcsCu6PUGek1flgQamvH90qWTnau16Mc0yjcN56Pp2zJ7Idc3PdzR1bsfkQSJJ/6SMALfCJKN4XYyOAcFlThSrbkITWZuou+fALQaYlpz3cAv3bJVvqx7KqpkSNCldMf1hhL5VXapJjY71kXvI0uFiVTaBR5XSHH+zWHrwUhz39Kl+nLcQ/Gs/YCfU/xmhBFlXSjbC/famUBkpXgDhPHB9ZefCvT7Dv/gUEe4oAXAxDuWjVixyZJ/L4lM3JUZU7x1s93yIPkOYecj0tg5TASB0xCHDBYfY9SYsxILtr1EnkD0qsd4cG9ClyHqcFWpJKI7eDPNw2Tr+dHgifUjN8e0M4o0wI0QldcGIVLZI7qOUc58hgaZXVRJjifNVbDvUYFUKFIwTf0rrac8C4FzRsoZY9xylG5o7pE+KCjR4/fQYAjfTgxMgE6UdSQOTNgmdX8uk7ivaxon6nc2AT3JnpjBlSnvIZ9CzDQuMYm0NG87glqYjUIEqFSkx5Fc69Yc9A+FAJ0jH43Zp/ddHYlpkww6GBUUHixT3HUZpgvirx98iJ4InYOTg4JU/+FOhmxcdjfFiV5E/RM1YgqCf3ltlZNzAdcJ9Sv7IjQiEMXjDBN0Emcv/QGBp03bRccF3liUam5NGEFdOXc96imbaB98huhB6I9063NlPFRxtpGY6NCl383+4jwcoiKRAik9YciQnh9su4+7lp+r8ZDGLB4CcZm5lvJK/UaqCQTBFatZ21TsOkr5/YGhNGZCHUcvIOsk2FtjyuoEEdFgsCgC1TWYarbYVCrgEDb51eqfgg0kqnUG0ifwIHEFL1S95M1uwDg0PYhDBklH1F+xvlBT2IvJ26cna6RWtqEdGpiAs/oYkBjmfI/yT+knuXOE5KmtcJUv38CuCKTGN5V7CuJXX540VYuBFUXvGR2b79N0XMC4+qtlfdEbpPVksuNrmkyJukb9c4VeitjLPUq+GGGT6vr7nrJkrcOmx22IY4DsCBP8N8v4cEGqzgUUbkpX/5su1vds4uGYHdm+B1fu4chcwBFAeozLfT61nYbofxyvIQnSjWktStQwh2CkDSP7E2pQEauyhCqb39R5sPDbV3FJfs1g2sdZQDQDbBIFvSxWjlQoZX/OC4C/4Kxs8wLHQelZwz/pO5sCDyw7ty4SUVyL+coNUzMjM0adGGqGlNcIoPZP0cVBBmdZdb3ANxATDT5obJp+B1QnuZeRcUUvACWz561FOhhv0hO40ulPFWetNWtWGYF89rDxauHt7PaImvEU/nruqqkO5pV2OHzoKt6WM639nS3ZNpASwY5H/3HSWNy9fbmWlRCxKXC+TXXOfW4ASXW1KJCH3JUewzZuTieANHCHKGYikQX5ghl0H/p6WtZ4ctHmtDaH8aB8O0FLuKnRZ6bhdBYrmXHuqE43nfISDcvb5LEWiJjOk8avnW/Pc9//DPM5NkitV5peIbplsQSEP/woAH4OERv7HM2T+YdIF65BUv2fLZuoyKY2DYrIKQTqRbb1sHfIN297N3mMj1xj/jLbUYKCeQFFhc2S8TgvfQlXPUpE/B784Y=]]></m:sm4>
</m:mapp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sections xmlns:sc="http://mapping.word.org/2014/section/customize"/>
</file>

<file path=customXml/item4.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李俊杰先生</clcid-mr:GongSiFuZeRenXingMing>
  <clcid-mr:ZhuGuanKuaiJiGongZuoFuZeRenXingMing xmlns:clcid-mr="clcid-mr">冯永梅女士</clcid-mr:ZhuGuanKuaiJiGongZuoFuZeRenXingMing>
  <clcid-mr:KuaiJiJiGouFuZeRenXingMing xmlns:clcid-mr="clcid-mr">杨月先生</clcid-mr:KuaiJiJiGouFuZeRenXingMing>
  <clcid-cgi:GongSiFaDingDaiBiaoRen xmlns:clcid-cgi="clcid-cgi">李俊杰</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
  <clcid-pte:FeiJingChangXingSunYiDeKouChuXiangMuDuiSuoDeShuiDeYingXiangShuoMing xmlns:clcid-pte="clcid-pte"/>
  <clcid-pte:KouChuDeFeiJingChangXingSunYiHeJi xmlns:clcid-pte="clcid-pte"/>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clcid-ci-ar:DanWeiCaiWuFuZhuYingFuPiaoJu>元</clcid-ci-ar:DanWeiCaiWuFuZhuYingFuPiaoJu>
</b:binding>
</file>

<file path=customXml/item5.xml><?xml version="1.0" encoding="utf-8"?>
<t:template xmlns:t="http://mapping.word.org/2012/template">
  <t:sse><![CDATA[mlOYf2i7YClhLCkBrG7s8tHKKV6aUo4dgwSl2m7/EVQAbeamTrptQEr4LP6iL5/Ue26OstYD9PMjbWzFbUqJyENfb9ImfAkJNl0weP5Zs4HFGB2Qug5UJMGdDky4oK/UzFoi+98kgfkTamXNnVfWy/lqTgJeU6fE9hRZK/bZiJY9kAnDkBDb4CeA5Vt7MraKtAV+ifjFrBl4dEpvDmqwX/7et9mP4qEHWXlsyd40mGGE9sSc5YWl8xpLs0ZqZHy5aIKp+il1tyIJfb451kc5DKw0OXZ8Ii8VemhPEdfoT1ibxDxkTY1lp1Int9KE4aKjI290aULSyySFQvaKYDe+YRmL6zM6NlPyFnkv1CosDzlq+jtm+U3/3dTDQPU2Z2wtfT1qPP2Rg4vuqel08lIW3W+8EtkNiZGVPExfSe2tYNMLlUAUkBp/KU7r6xKLQ2YO3kV0v5xnszS+BsIbFkjhvkqnhcQV3+Cqh7PL8z/6KBrlFAtBkcuq+Eq8pK7sBBdq0p1iwWjSCHz9KqWHlgpaXBEEcu72AZzSXAKtQM+KDQppxoR2S0D5BLz7opXqPa2NKlngoEnZo5038UbDdgFY8Vx6DDTcTLF+0P58zx2knkDaBoWVPz7fPd85exPWLBE/bIof2SzXqEii0uLfd9+PmL+QZ41w+EqQB1ssXPwbcWTf+KV1cwpLaEEulG4PUudfnqjFEd+c89sEFGDvJUQ+ph9KiGZWfNSZ+MgE+ZZy6s+AYeJ+mbuFz18+IAIF3GugXlb527OzdjTPJa1B21X9Us7Wa1pprp5BfY4PzZkqInkQeteF/hA91Zn09iozQKkqWmOd7YxcwE+5mDIHAk77xs6czOsFCYLWCH315NOElhhf0eoOJmeXTKdvAcMYxkMBpbskKDULS4OaKY/xzMUBp7cIhPX0h2jY7Dp9GgMQqDE2nkDVBkZrCjlnSKmUSA1vXXrLBNZpjvvY4TfkwQQ15a1dHtkiTi6YBLtqOvfIpnBqzxJvZ04Es1NFkAcIQWcukjF8DB48/xjLN7vsNQwoiFhDlBFcZ9O1v2cktnJ9hfnM0Vq/580v/zt5jSENlndGoeZEzBbvAwNU1CkOfvbbMlJm8JFxeY5d8eHG2zY8YYDScQCoOTbHTjLWaNXkNMQ65PivhmKkjlAg/2PEUxbkSRQbu7PWkuMeMC+XRJwcZTO3+MwN6/SkNXYNss+soxX1FOfb0ALXCeNb4ExH2CxiW4F/UbVCCTDW9bSrhGEE5FHwZl/33ICp4P84eRKiKuvS3GeHVO2ErZjatYfmNk6AkALZhhSuhxOZTxvqVSMt8n5YQ2mrAg/zq88YG5obmFCpLI0WkP6HOkXnomXhvFCu/qanjQVB6PXZlcLWuZLuMBjn8BrC6Okw9KMzGhmdJh1csWEYvCqvIABNEUDyopPdBaXb7PhYEjyzRC1XfiEq1La126uYoTvo0SE8eZRFRNZe3XobL9Xb9upULaQFM9zgn8kMU6WAvqmIpF5IkTPFITWxyK87dEYv5lzv6saFeKThrPEL/QAUhB5MMZ1ScRU4j4pu1koskVqXJ0vuejQbcn8DO/WpE3uRIUMevoc0fVTwzUtBhuO7ga0kdCrIjEvNqYaGd04T3kJAxtlmhxlhkS//liaqHY9eWOAd4gycUQc4myA/QgymXLpKpasYow5T1xkDnW8myeiekS9RcyuK0xzDXdLa5xPr2bJtQyGxqsbCZF/kXU/Bba6qBRx93kUoYb272ogAMWUXh7AsCgNbMrG6ZXrQnjYxgsFnr6aJvWvgQarU5n6TdvZOx6vHBSuIZkmG03l1Veeupr4si1avWOAu+yqUZHJ65rbJrVmd3HHjC25Qd3Ovo/d4IiNMcW/DiKWgAdiL3R8JqcOr/3NPNR7yY4S1R7erY5F86fAgrpn4nGqQ92Y42IZcaMWGNC4piqGeTBMZPWwTN95mEXWUhWIQIk7KyuSgOthuR+I1FESxffz8LFZ10K7Wfm6iiAJTENnI3q40BloVwsI4r9SKVkgLc12OMdArMI+oc1xAE93UF+s5u+42+IqteHPfpaMl52oi0daTyl8f2gnuqkoOD/x1EwtjR2FXYI1zSf5qE1fJOxEWaceMLlUZ4LHky5uBq/3WMN2Y8K2UATrUnIHSyCKRojVkhKehmQAuNTAcngpw//iGOUxWtwpdAcDdXvt0nnedZC3df4Uc3TeScDz58HPgn5tQ9+cTNl/DLhXPuRotGbiJF1HoQ4l1FLI8W2o2TCW5cpE/q+xgTKwcHffxj4ZUZtfgUxQL7cl5zUb7nGOzY9/6sEDNELKRp2g3MCGW532MOT9jNWMthvxZZmU6pzH/k5vmfbsZOrI6s9q7Dpm5Cq72K3DbnA2fB6hdN5Vnd84qn6429Xt1AZ9jHhvmigwRgqp+ZiDeQeGDy+e/My5c1MoqARlaLgZtTWu4LVBHMzO3V0xzHJSsSqN+sRGtTFwmNSsyEnLdXImtNqdQXWXCTzMtd5Eitqau4SRhf/J7px2vLtv3eNPqwKLbXyhujGTVA5PTpMDKr20hgxEKDzKmub4IFq/32I48xbW1gt9XPudFcBS3Ej56rDJN61+l5Cfzuj9Mxbui2Mabd+ndzL+7gi8GI5m+S+8h6WjylM+zoEzsx2AdYGatR9KW6+3UZ4dsYcHByX5SPxfba2jJBBgmGm3n0AMVcaa2xXQHBpwbEqiXRgeyAM+WM7P26AAGNRSM9AJuKxNeQpuBSshInqNG2Kd16m7m6GVU1FNjsoKGijVwOoWjz8+Q+64xxRIMeUmUvVKvmK1WjOlvRPRH277XyzfIx1VjA0NpW0D1Al2/G1I8QyUL0fm7jET5hljg9lRRH+N6Lf8QBPpbuI0U8JhBOe9ppx71UMwiR/gjPSh333WUJWYQ5jJCjHPLxBkfzueeApE5arY7N/zhT6Qtn2lw8KNBRpX/p1xP6Vqi5RDLVaxNmNpcO1iRjHnJsyQzyTDg3xW9fsGM+8eRaSY7DeX+vPM8tEdSt9bBnQs+mNEvIWnTof+NiSD6vFzEQy5zEB9dgPPfzFzGr0HbNZGzcaQCAZg7qquJ2QUKqmFt7mucTLKZlKlJMgewejmTOeRaKJpNpT0cboJlpatWFrwlWUmuI9gcBS5B9RtI1HXbgQJMs8+QrJ5VCDwYKJmSwCrS6rmMA5A1nFsFOMnb3SH4e8Cyrvk8+Q16Pa/FEiFKub4MDcv0w9WWsp0UABCSlnjt1gwdXgKlph46Yeu4KhffkcUd/oM9ttf9wvnH6x3FgwxUKTQ4mFC8iVhKXy6QKZ2nUjhRYlVBBEHNhl7KLYy9BXKBhYGrfq6HMHYVbUnkVT5dqEfREGAS/sa3iailo0Sx9njd7ROsewefUC9zm8NIIsTKuVB2tQVpPisKlrTlbx2ZJL5glw0vkiVeTInMI+I/0l6xRW4FyUPwKHexmHXKYYUwNjJuWbTIFIJLWYoBIaFzloLOE4CO9UaaWk7PmbjZ4Jljh9ksFAnBjrQDzWjFJRTQw5IkUDL9jFjw89oMfRN8gr0bV1REPKmqfNZqU2Td1Tdyp03MOig50U3CW+laR9ou+fg/IA3jsZaUUQvBGoaJprJ2c2AfDvVXJL3vvubpLns4dRhof7zWI3PaOY6d+KxaPo3H3uPmqCPrVzp6Aatn4Evq/eVYsSU7tdZUsAUQASS0PvjFiaVIx0TOsxr1LkSs57zxT3toeUEqAPLk0X/oT674TDqlaR4yukFb9jCM7zcAViCZsW7/FAit/QkQwANo4O7n+JHFbW/PUSahOJeW8uQMMJIhWdyg1DnM5eQoC0jZwKyXeXV33vUjola+XtPTg10MiPuBmSvhEM9t5AW8tNcB9Yse0RiVusE/+3CBndK+PIqDpbZd9pl+ckTRelBL5qa7+SlPrBQIUME+gOFV4BixLYJzVki37azodm2CAPkm2XZts6Ti1gkPb37BWtI3PXrbEa9Uin7yYVIOYTluCN4YunSlRFSmXSU9grJNJT9rTIqwyff36GfbToX/4/f/hSTwE91oxXIKYVUBLpyB/t6HLj+LU2riLNuYXWgiG2ncGlrbncO24CZyk+1scj9D0DIzY1KEc7zTjWAQYJhztuBuh1k/dHHPItkoKC3OgaeQrYVZupuGAzpiuR4gSxKeRvHF6EwpJAFmNM9Z5WmXdcQEoGG3zUKvYHyMporkrJ1hA/aioh6Waz4UzI6L8AkU109VYBH4BbsgNNYLhrc/+aQvypGU0YnjMbM9JSHA67Mxgm1lQ615kJdC36/ykUN57Iy7czyPNZv7mI+oIHbDUZRFYNjUOLlygOW79OqkETAWDGR5I9+tF7Jgjpq1lb1TCwMr+leaOersqvZv/ELvmFDPaEcRYhg9zm0CA8noWlbqsLE2jtK1SqvjIFvGp0ycK6QvQl5CvVO0RGBOl2KfggVY8xusU5jHNzwh3r/GrbUleoZSY8L3XFJl23cBW6cV0sJUtx86DOoSgTs5AjmpPBjLxV2zv2lH0g6FycZ9aFr+jthAm/SFGBrpIq0YMt/IFoTGyXBcg3edIk/9SdnLm3RVuNSgkg+P9wtPsmc8RNy83TIvCdvRhVC7YoEFMsLlmMGvncoHODIWh0VC+MQHjxtft76EdJLu8MjVbiulxgBIBxXrfu1DNRTn8M00AOutVJdMslH+t4jg5ngrGAvyYURZUdM5iP1oeYJc4AM9pudWTiN3zV5KMctffd57RGfGa+DU2SnTKr77b79A6y835fS+uoh9SASgacText6iWMWX9dTUyJJqXkBFBdDGjA6d7uOic6nia1F8AALH+du++EktqFvmIH4lvIbUqIvpkAuNxZEewlpTHvMIu/FgB1pXzGKRbPmOh9cQjTAG7QpGmhQmhqeCJU6C5aY5yhWPt4h+ImZB4apV3IAONRfcFwmwAfLd6iu3DPE0yCNUWbsH/BAbfOY4XNSjxTu7iJzS2lrTnuFZFVLI9eRXGMOZ80qKtnyqcWF5XKiMYgCpQa3IEyPUsbA2o/eX4Bt6ZN0wliK2XO2iFPcpjO13Izk32jayNTWPilwgHX2ptEwZXkw0pdwKYED2z0TZx2yKMMPNa+Q5Ff9wMPdmwZW0I+JDecxH13ig7BeFWV4elOz0iVQTWbmObtbc+refnBLnnQYtBZ6oWaWS1+VZnem2H0SRwZYoycP+XEJvOd8ZJkDe8zPZUkAr76ECG15uj224PUCLGyrYHTa5x5oo/aCSx3vReO8rY+yTZWN74Z4Z1nOl6bd31XiJjcXBmGfcYUys0Ebf3//DkHrab0MK5ILc7oPwmREtzmGbsqRn86467ByYEWNPXst+V7YRPcSPpVkvzTJPNAghhcUD/7iIrvjuXm1BeW26VmkDmQScWFPaNzPduSUVIzwlcbaGO6dYm21pl31j8t2eKkxOr+sszHWsthYfoxHoCdq4LuWUm/x3+ATg1pxwV7TIzOcS6xGRpKAPQeaJZAdM+nUaTTbbZQ+0doub5CA3lMF2D0QftXdqQLgum4hmqgff4eW0lmyB3+ctPp+BZMjQX7Sjg3YWnWa3J6uJU+aUQQuayic8jwBfcizUC0PvPR28duhceyQV7oxfKwxS7Tm2UD5EFF50SSjhcKGQPgdyBhb5JsuPcZnoQVMjWubCIcAdc55LMMtXk07WyX6E+FmIxpxVL1Ab83STZ0/Gwd9lPIisF5nfgEWj0kZp5qPlulBBbZVgk30GOV953Vt9FrYgDFMQyf16kAe67RzEeR10dQz1trwt/K7eUY2v9vuNj7OtQkKHONUL2+YUzrSj0DpQgCZPxAt5on6yg6eugw1MdrSq0aGcEEy1apbcJGSMcLCmRCMdnuEFlqJ322FUPn8+ukX/A9Xa8TuwmOp12EYT1Swd4wT2M6+8aIH0zYIWBW1iVpaFjvN+DMNQBVEK/Wa5PBiWudc+2wiyc/uY5JUd4lmCH8YB3Cahn5shK89/DPVGv2eYOsvx3RSxgCB2hYDZMoLDCg0J+7NnjnTqftUUoixxI2wnyXXpY+19vxQLxsmtO/Gil3AFf+V/S2DyZCSY0QF8j/E6mgZByMTeZUwQjpgmUJOA8JCMBZggJ9jVJ2Nd9zEWg7Z8r5K9ZIxYr/g5q6VwQcjzeLIyMbfvAGlsBnJWqWT/V4+tzBi9Czx7UouXac662ac/UlFMbX/ns/YvBOy1PgsPQEdKU2T5ngQE7A3A1PSqwDEN/M/PagH/TMzSnBLI5WcY/b64c0LQp+dt6GjbHeYGnXogi6KiSGNEg7cw1jS+RSsrIp5XqnGX+UXfatZCv0k3fpi8iY1qRE1WaraslbQftSH78BL965voNapFLjiDqpjiYVUroVu5DxSDkuIunOcMRdsNXbhI1wmVoaRLfTdg1aVsF+fwdesYpCbGs2aWqWEz0RIFmm21t7lh4hOnR0gv1VMQ+9QN0lo21VxSgZdna13SBp0lDrMUObaMquk0CB51JsSNNR14Gh1cI75RreArp+M5+eDyGtZo4Hh6tEUFW96LKoQMlcyb/8Mymt8bQA4dlFgC1qFuwt50h2M75T0yM6C9CGBwcA36lQ5M6VZMIhxmTXknNwRdSjuwnZ2LYZJvc7uOYaSMAt6S12PxKz9kOTl1PvpYTdMokPC+tEpPqlX8trrbqL5qzaGIvvuzTktjwv0CF6eXXgnwnZpbTRNGEBtqsUPrima2JrmI1NSRv91Q/25rW3SsOvXZLPPXVqZTGnaU/+50Tza21DhOKtBZFsmlJ4F+uZQGlB16oRCsWlbHfmHQ0XpGSBGIPX4LfpDaKtKz2OnLKmV8xeHJKq6E0/+2oDXkHB13OWpVZi0LnGDiSxTw8nYBQapHg+99CiOEKjIQuPPeiF6z2VU7ugLX1DwDbNUg+zAVYZGqPCjgBnS7c2kqSn1AnqNH+d/1z1C2SAeNM5V7W0QHDSmNHDGMPsnDkZgHxwu/CzNIVltztYIuBLLUTPI/YGIjJVsc/RNWR6ct+g5At0rgwIcmbDNXghJZbXi6pA5dFU1eLJeb+tCHRpPWQlr15SXnNvGQ+Dp2VaxFN2JYxha5jaK0jyiJZ5Sg57FX6CsOI57bIY7i1JCKBr+zyKOtVIphh3vMGOnB8d5DA9MvwDE3AolKbd3/MyeYrniPAsx/T+JH/hY9v0H4sYZGacBRMue72dN6XSvXk4COPEmUn+ELXXVcBPXHCEV5/WqQQ6zpinw9MabWUyTCNP0kfbEQ+u1EX08m3HE/VC1fPPtOi6ikwBRijT2ATPL3hqbxfFZcy9jjUCUTTyXijNVKhMgySySGQBe8C9M1TWBSKoEbyaLuP1t/Jzxl63GsTuUKOViFbTrGO/+JtOP9mxfB6I08AmrLZRO+TZC5vMwNBvnN5ZhgmY0+a0ovfzOwGr87eC+OgrTPKAyuEYRZiJd5HiFL1oVPU3pBocFieblakKLeOeiY1vFU1MDGK7wiXPZxXyNoNFHuoQ1Va2ljy4qK0XeOj15o6MwgyHHuIYr6euoC2B3ZXWDlvyEf7EtLo4uzJWFie0+Loiho7XOlQn6ruSZzPS3eRZYuQoN3NRFCdHmKOvsW09yTnYx0BJjUxGVdCKOVKcMF/bhQrdUL4JOYFnujRoR6SXoQ7YwJZICQiUeI9dZefBKdSi/Lh6c/13sVYVliqcpqBy0+LhY2zwRjQ3KCmQPHZ+cJKIG/lcKHSnVhut7047R3Qi+janA/Jbvg5/AbIb50RVH4jeY5t0XNt55nVai1JwX80tf8161aOt4V6Uuum7ZNjIQvq2IRwUqRQHFCwn6/OBqbgABl1ZVh1Nr3ZNsoFmMQEqoYQaxWLqL5DGrvb0YMRFtTr1kK/MgnF79XzioYFJXMgTLDS1pTz3VPpcCrbdvBrjb+L+DtbzQz7pmjUm+e5Hn8WoeR6ymHajtikSG/a1EhTkxg41WhO8Jy0gaRcphSsHZeFsP1M7qps22fYw/dfsJIFZLtlJVMyFoBf5VBC0oakMvsnzyB7UgR/4aykebT/edOAqDiSe7VhEe4NAEHI+1Go1RO5GxnHhgsfG+EliZTK/7yh3H8wGuxMVyE9M6QHk2eA9G6V2YlXouBKLhTrI0aiAF7GvPZ1vEzqLK863L7thIPw0ypxvFzhGpyqwjWKyDxcEbF29ROk2fauvvJ5/rUYWquJbQhnCO1ho4OyDm0xEKrE9KIrSv8jinnwgbHqgpMa8V8hb6o58lsZ+WGsyt+P/Cq2QyZ8SWfyXWX4VpyowwlyaxwIEAMk375puagOnXR3eP1r0a2EsVaFDGW4haWpBMSLde7lpbUmJ1bEGvrh3x6HcNLQT4FCTU5M1gQYFyHqRWYUBsXEX4DOEjZdMCtm5HuSJ3IDUZbNO/8r5P8GPgDfvfPTsJRfxUnxxM+VV5WJTt1vlEqy7mt584xgUkyYziWnP0+uRhAJMNvBp3NjefIwUpswpufIQO6vVY2him4iDQVE0ibdVtQIkrf4HzM4mmTHTwPEbQhjZOD0vSBhmLUcyuQknXO0IBMpWQtL/Ag6PGuIz/EP8d8tv504rg1oR0A5OVwL/QJTVwm1SF8Awv5PQoPLo52QLJ2wPudgQH46JQmyRXh2fMR6g9A246VR9ffd8Gf2J3Ovf7zLnHjTU278N/H9g6BOk+YpOs5xKWH0KMqZqJMVKCJKWWLkwE8ONmigTS3kmgBP5FK94SWlTgfhEC3Czk6+N7RJ/+K8PncJtNPfcFmsZKyBgM3cGbEhQNAJ18s4baZdQ4YYRu261woop1ntJ93ePpeZq741KZ2sPI9eNhxYmzHfcT2KfU0JW2Rbw2seObnTVtnYYaPPm8roheKBTofqcC51rnD8T02peK2z43OxTm8PCNnoSpJwUd8qaVSSho3CiEMGAXsjNpfUnbapL+sRI+wkINq39Ot6KH9rk8Jk9Z3bqey+TQyYfF48u3stqXkKkjxx3JMp1IJxFywEGxSWokZbNVPqOx8t6CZ9E+3i25YrnqeJdU98h8ET3hoHSOFFParcv9sbDVdVJyi4Y6aXVJ9/OQ84gj+rcaQlWIl9hX6Ptpfs/IAErdXAvvRj1wBgKc2Zqe0LjvoOOn3ZPipyKi1KtUIhG1gaCCPbAsDJ9N1yphqA6csWJMtm4sTVqgaUL8RJLZYg6ay5xe/JlUHZxPPIJ3QCAH726JTj5rVc6QE1GxfaK2lt6R+zPVACI7UlDImLs2OX3mzlrNBVOKDzDV9bWN03xm5dt5uNU33powpcRMe+VSUuUUo+Mt7Kt9ioQKj6UX7XZ6c1vb0PHl5hMpnDB1OpkYukwP7Q+IBpGGBcDhu9ERgIkiS0UilKIUEP4vSy+YCEkgv60o3e5BvA351tp75E3340lpUAJD/Izq+G60fIuuE1AThguD9Gq9HaAlpHPJb96dIjYOXZHb5KR0K+WhcqHB95RBTnDgrW4AJVMj1RMC9yheWval2GrTlnHEehdALjGGmkyLFuJZGF+SV21rQi5m5LjBw8sdxJqDcQwK4wdX+orjgsaMbgyO1Q3ijMTHuM5MMF08Q60EE0upnYRVwuoeZksQvXxYlqbCzrFRZegtRKRfyr0yXLvnNSpVPwXmbkGgbCdtV6VubuSXdBa76KZkv/PwUdqmoA5d83lcWdKNGbjaYnoMY3wo7p80Q5/mfFw6cvKpeCz+qiRT0OBrTEx/hFI+3xTVm1D/W0PP66SHacmZK4otBnc5W/UCdP8ycQqsf7FUg8PIIVnXEADRYkxgyX3UV0ef4QnAi5P+KYvddFld2WTRhhitP6st2khaMgMN5WkwJyB9g1yG+cHe8ZUf98bcwdEe2QZisnqXV2LhoiovCIxl2i/6HckhMLYP8Oj/0MGAbNG2QhhtsxnvViHxpxAzGCmdoP6dzFlmLaJvQuO8iJDVWrejVFGipkfGpS9nVAHMXHDa6S0jTgNrEzf0jtDrqPyV0Xet7yiV8Dnb7rYB/YROfdwAIxmjblZM8WAOmtLIgnRUYw95yJYjLvTf82PcyH4BxqsGsKu7Ecea5c59rQc8ZRa06DiEm0c/liMmN6bQgh2jmHjo1lcPTVyv46RpJZHZX0KeZCQ8Jt1076p6pbreV5OIkAViiDrL/CXlw/r5BiMu21kXNIg+RC0yT21obG0KchP/FTbZKBlmFHan+bOZ4tug+hNuqpsatd1TJHOHXJoYDemhAFtxKeXjnyVgAdbkoi1Va8zV2Po1rLIhXvApkFmVSxZ4t/cS2HzRcqfTXSFvdH5cGifcTrAsgknvWaeEjw4Ghxr+2+x8/RS3M4epj9zMnEyDAWiMi5ysBGVPEJDZTcpvy2G0honR5AnEcdOTMvOOW9RbDehxepUit3IBtxTibX9Lv+VMTYZi1ZS3KYYBbH5TxxIGMVUh6bK4mOSZJFTkxl5O3j51wJcwL+2q/Ld7KePVpJ0xHqPYydpoiZWRiVj6naOvplUttqA57s78jP6OOnSqs5IFUb5/LVYajXj8S5D7jITsuRzAj1gFmTnWzTXSi6xBTeU1XSq6rWekPWsbh2RWOZFI+y8zK0EEQVYwz5IWvut3LPeKZ2/RHwWIV990hywG9+wg5weEuVpPM+zMBnvyeS8ShZQYDb6T2huCwXcLAwu2deAEBcPIHB8dXBiNdI1wvN/sqMdvBQYflvoO7H/7DAIE197d20bg9PH5ZkA3IznwT+ZKtGrAy6xkfov+Y+0eRU+P26aOiKRiSmI3OYoxgH+vNQgc0FsQx7oNRojd2y5TFpkPnzQi8s7TX+flbFcc+6ApjJbTLQHG8eDFjf66tuv/nlLV+/K5GYvYyCWuA2K2IvrLKpnJi6MXatCMOvMs9gOQ0Um6ZcA6EOzhD6hCGLtHdfCF4wCFNwtlIhlegk+yo5fZTa2C0B/WXZzpe55+C1QZCnh1hXO5CLwmSfGQhaumSzg3wr6LYBO+SslGf2KCCWVme2Xy2Ff/+wP8vbRfwbl65xLI35dDm9P37gbD9wgrgfGvg6LmRea/Wica6HwPAOYiHpJCCnEuH2Cc/a/6wdnMd9FzJFaBnnYYlyMdsD85kOZZ/yKqnUbiXxArJXSBA9WTsTj5LRQgXI47btlXGdfey0wfsQVa7JwhPRAf60JfCU+UqVyfrNfi/cGefE3h44jssPjel7PB8oGuDJ8ZdjEko3BcbtNB6v8zgwUUNUYIF2CizEunuPrDxPuURLn5hLZlFbp6n3HJlaSlGm3HmxocB9Te5cfn2gk1VXxCA/Eq5+O/aPOyOHgY5DpENh09aCUFcYdlWfnGciJ/yr7Zef7CRBYXneFkZKO19dN8RoaSBJAbiiC2CwFuaqh85t83C9I3N+7z7LgxGW/Jt43GTKUCwoF2MLK5cK0OVvk7fTLGA64CAf1c09HvO1iIYl+bm0XwzovIBExtBhQaIBrvvPy7gapF+fxnnXANT6qqyj+lgo1DYppIDhcquYF8vbu1gAaLCxeG9sK2Uxpe/jDwKkk24HsvvursB/yLsIazbCf+dO74WRMnfi5dqgdrPHA3i508xcgDDRxG5VMIl4u22N3nncOyTaecGo3A1FRNQG/tx0ZJsgcJFucVQKy7zZ2h6pUe/fLFvohpVWgcpmMy3Kapt7FOfLSNp7ODl78SQ2aoEukn3zqkZJOPTj11QmICET+49HISagM5p654M5s7HdBOqkLwswyjUHUcF/tUS/lAf6tDnVm1XxQjlieL3HUg/2VL2DKBZJZAsAv/AqOyuUy9fwluzWBi8QVQ8jB/VgR/x8Bvwjx6CiapqDql0/egaDaTitIE25FVTf2q01qeoui51dA+Iwk2ZPgSRSUwPXYmylFJZeqYSrHgoG1cmlKWyadIoK9hEHajpWerYBY8STCgFiukc4cbAVKDkXf+k+WkN9wGRWzoW1B7jWJaUOoh2d3B3YyqNCwd/NX+CM+vyflKRHV5SLdwm7zqm/m0q9lTekpQPiAadnazRrPRuwpWF7xCuO/jVbkxykAnqUrg00LjF/3/qUqlia4ZybHCrXaviVJcYC0te9JZapJ2XneNCppnFIUXSKSD+oMU3bgB0XZ8xxzT2RXi3aKFvo1a0vnedC7cGanp22/z83OOztaKrdsngwBL34VZ8WMwJEH4m0GIZ85dwXLNEa97BP+dh5LGD5qomJs2jh0Za26kN0aTXnYiJgO9JVkguVnIo3Z8jhLVqup/jznMYKB2yZFrAkZZIQx/902SbGRqz+I0dD3goim5DfeJRJ5jLgmM03RzRBXLWU1h5/Jy3uPLTkARDEmk4D574mRgM5oeI0DEQH8cTUdsQZ9UaWQB8Je/Db+UKATFwsfnH2R+loJoKBGKgay1ZKOVmtIGrHJzpxK2O2YhCL3YNDHYAmGaVmHBGhonVRm5XL40tdFA9YYKInkG5Ea8Brdbg4kiBacU6Fl+XO9LuFaxzbp5GSa0i07PnkgwPaZTlK/j3pvqItoPCZwF4zPjc8/KFKzGeXhAcACQnxbeT5uvYQQMgL8opDfTm2iLY8R5XbMRCgwnRcd8MCLaUQkDeTpENAGnovSrEYXve7r2ePPREosdeVu9K9rDZAjOSzAfdRuu1tBnW5HQuU69h08zCuxQqtZ2bkDH7kSnGdn6Rm0yFnlWVIBaYtAzE+85bonedtqxkDeGAZFN2ZXL66ktymgviz8QXvBfbtMqI9qajtTibDX1SRmOtkAxTpidVUraIwCtaNl9E2b1Hfl3cOJTlmap1y4Evgu6hqawsbXZIs1nGJS5CSiuQFjgJYizYFzXz0++xLUXgDuhcx9NWm8QyaT3n1+V+SaJCsUMQHAK+xZUY4HANGaM7GqmHEYSiSKMbgaHev9zdhZAkOIYsBTqIJkD7NY5FbHbbn3ECJ+IkjPbkh7/erEQ8llk13XKBukqB9P71cHXb2+fhrCj9sWE1Mxbh5AyNH4+vuQVx/3Wzq8QjNGtyFPd4GWBDCOqDFyt2tEK7gx/TvDOBJhesHk2uA4Qmgi8kc9qwKbImZdTAn3H8j+668GgwrQiMCSv/bDP0LyPBNERCdV3CLMKtopIrAkQvPEE9TEbt/tV8cKs5MVbfeI5epOGooHwOoE4vu5NDCArDii0CagmU4qgCLt1xCcylwsc9CcvfJSVL/v+EWE2jliZHzMxBeJJ9ESva36tu9yyWlSCqzMRdChxi2CFE7LmtTcQfF9YBxt63PKB3arSnwRPzakbytL97hzgVPj0ST7ukx+g9/IuIDwW8s52ETW6z5E0zCPhSoxAP7uSghoUmmr7K/pn06g0G0jRBIPmQv2BNZp4V/Xblx3C9DvTFtoJdDafOgVvEIL/vH1BBl7WrOwl4XGNkBMij4WmRCdq+MTw0ap7Cs3Hr1J2/j4Gvfg3kfF8+cwsgQ3MHstopytD2eTCdbkP7rodHwQZFrbL1npBMko8UNnnkjzG7A9u+6DCERgs+36QFsbRw1BG1tA1AonBeGcAMERoMLUshsRG7vHkP6EckPLTcCHaw5u616sdVL4LMYTxD5cjlXUbXnhTMmroVgR7tx8p0gjODavfXTAgnQMQeiabiiPx8W+9MsIP1KJ4a2Sb7DjczDCfFl4smD7V9U80jIYfopqR0ZcozFjrQA1KCOruhQ6hIpkQJGCNTF6YCN9n/4QdIqB5tYrNsCFVny6BYp9JytxGE86lbd0RvrVLUnFdw6P8/ky5QuYx38fVpQmLzB6J7yoQhJbcWcWkXelOuaGUXrC/xnxW005RgbmH0WW5XZ88U48GL5vYd8HYhJgDz/qsLbgIFMBK1HqFj905bqJ8y6BYV0gXn95OjsjyePiTo2c8BWvLzVqmmucNpYjyFd3pprGD/RSxVfFTPaGlOUPxkh4TLeSdq2o0h2+Ur5zWoQ0P8QSKRLVgbENUbwdr8X6TiQP9t45uFzH7iyM5o89QMP+1hrz+N9UzbtBh4CEJCVwwQy56LNfYzS+cfsNK3pMz1mjA4DsooJeTkSI4dSIG78/uFSuNW43a/dD7wcaha5Jymc6a+kYJeImHduRUH+ZS9civetIBAFrOBihnmHxurqhSJFGd5092T/ElCeITTfKA4UY0RgyU1Ay683cF4pmZbmA11ePUgr+h+ud/sUSL2FW+dRbDATotULUEZBPTvI9LhbzzlBtgFfex8ygARxjKzndEu9/Z25Znf8gFV7YhwQBzdSr9cdl3UgTXUpacQQhsCt8ufqu3Jc5jX/7cPf5YwStWNkdQux15TcW1orPuxPXJuXOZlzCMho1Slokcj0IBOd1Qx/74nmo0j1tyswD2CxbW9JzEJxFHQvbgdft+sGgdCN5CfpiNpJnBPhGqyx/JfimA0+NsCAx7/1x5ies1c6aXTAlZEftyaoS7QSnnyXUCZXgikuyHaydIOG9tXIUA3m80ZXVuTQimRQ1VZQniJkNkc0+Z7zGcrFhA7DMhCJCXB0ziKa65Lp0TCf1HCxseQpxXIUD5syGUrrL5I0FsanZSKEucROIoLNM+YSJ3xlxv1CT6WyocGI7xFKKeLMCI9gv/qyKc+dveGQ/9rXGyPvJWBHCKjogwicpBo6LX0G45YgAYg5s0UJmY+vtUKbO4wy+p3qwrzYgaobSvVEt+V2VMbgB0IeMBOP6hXI2GW0Ww+dlkLWYjRD33xhWtx+DdTD9X3NzOuEnT2DmxuOYLu7VOCX6bh1fnCV3upmbs7p6a8Lc8uIYZL06XGTHUUjvdlPtJCt5HGZLDhMH9g678bIyctgaX8sYIhFXgue/A1sDEtEiQ2l/QpEeXcsJ3nq3Aho48zhDl0cld+2q19EM4EeU/C/ALwVxyXt481Kb7Wb7WS6w2563n+iqFR2ZpfHShNtUem7MbWl1d6XFvXjlfJIH7Ixi8i2iVZBtLyHqevpUBAPsl31xFjLHsnChArmG5vErhsQqV7Z7hmjHhlbIE/UxosVIEdd2xCm4j+k326KO5v957WQ0dqAFUnQnzz5pmCpMqcSfAHIWe+VQ9G19sBuhJKrw1ylkmZsq1G07TpQxp4+++JwJ94ouSUQ3ONVZNZtgceMWBz80q5zRIq7evmkLxokbnmr5b8qS45PdKAVGxHIGaHm1TmJDo9gYJ8VDnD4yCWcUHxmm3zbu6w7AdkWeGziYiB1Pvu1R3S7odethupan4bRRX+9sbyFFJWwF0HCGyjMaPywZ3e+DzgRhZfZtpp5T2vPxC/7KRLGK6SxhfbStbL9lVkFDGNezHeEOtxCd0ZevGnbj/gDnuKL9ZX9CjZRFCSY91Vy1QBfA6h3+dByVu4JsMmATA6hDKIXcAdKa9vab4bEudHwb460uc3n+LdE7TvxiLgyURIvrnYsfEix9xDykOQv12VZqCwIjlkYwl4Z8i5N8mZmwuGpFdmbV0sBbiqPsLucjxMboQgmgtursxuz1hZ/3pmOunxv0zRilBQIP11mQ5OeIvx0+nyl43kVoB1TsIjW8r/9c0PNy/frnjdxj0qkDS71NdZlIsnQzp/Kc7rGl4n7FBaGoJeQ1KDE3+dbLZAt95ivFegLWGlXMLgUhyTbMyNdeVNsI0GpaWbXVPNrmXRm+uVdE/Y6CGXMD1Z7fV4dRfvkJHpgKMD/7W+hag35yXqEIqQpoDHBmiu9SYLQ1xL77g8rp8iR3EbRAMLp+u/78LY+0slEns9DDCp0gPBINCGoIqMafwqK8r3DSM6GDuWe/KF+cIWfMxbkr7eNvhIhlOec4QndH9QNcwFHL+OyYR9xldCTLbsO+OPEAUgu/8Da3WLbZtZXfNHWqvR3JCbupZEP0IWssC5rfSFrv0VFmh6q99V6xHH+XibNBCGUCC6Z3pVmPRak4hARAbu5Yf+MUOy0iiA2FCtQv8Blwi3UyO2zkahNv2oOFN3Ce5yI7I5KjlpXr3ZjVvVx/4ZCJ4AEUM4KzKZGBRI5Ou7I5X9u/pICQIsQtUoDQPDpkxrW/KeV28jw8WOEKpLkCGHSH0mevtv8T5VynGQl1Q38GybTqgZVSjIEzwBrteqvy0AXUEUnFh32HN9fflgGWA5zg5eAEWiTc/TeeXN+5ekSTXWsvK699xZ1lsNFNiVm7MFKOWXbkJ6PpjtItIN7DK+xcFt1B88kPpcqTaOGp8A2QA7uOrophfQP9sPV56n3+m/cdSIm3QiMpFEpTv1ufYFG0rsBjEQb4cXm4pLnQZw4JsDiyuO6ob4gIhJHPT4+Sc4M72rmaAOsY/zn4O5RKlmT7fWehku9dXhUnRu3Asg2UQPXqe/NIu62AIfjbWBcWTiFTxt5PDJQBePQD0GKjFjCsJZqSQK+DXJEEIbelDsRJeNKU/hSO/3mDI8Tj4JKP/Vdr3X3hlAnPpaFtLJHL092+s/11o6/Gz3vmCnHAujwjbIiSEJm671KLD38Z9tvUlz3cHyEZwUlqMALeWP3SXQ13NLmC2lB+3+TvYSO1F81Txbt1oWDAg2vGhY/5w4+cCIY7U2c/vAjSi/c9HinQ06i3kMjElUco6lxwj40f1xHRMLcCAyiKy3tFPQwV/ZdzeWEyrm4Amo5GIAM/l9PNFX7VZirtZWngkDduykNjJQvUMeOyxOjPVVTp/Tl6yhSM2ruR5l8jAB5Ykv7gkZGUJdEtvjr/QcDQ+qBXrhZyyIMa0JmTlv8Z65PzOq4qWCTHApHb5p0o7aL69xClO5SyUS0KL93Ah1e+nEbKeHLZE+/6TPeap5JtfSlDknpqSFgIa56YHuU1esurvt4EDapheuP+RHrzX3sxuQaD5CPCUdkC1ns0RMX80P6RGY73w7d+b0LDQ/6Le/NuWFhyqaklSw0p2qACczZ2G5Tcd0KgkLLzEZy0C1MSaaB/sNwhPQ3/YZO3r4im9/wMwW8e62umhtsbBdfpP7oP6urcGOzAJaOMCUkNAvTJSYK2U7qyoQc/s/ZDZyX/CP9nnVtUt1lEsDm0CIZ6oIAd0/Qtchf1v9DBsgwtKhMyagvndpbnor3pMjcfdefqd78NNQ0gd0obIRum9I8vNL4Sj28bmuPLLiiqpukrQsukm7Ovu4uka/Yn9nXT5XVSa2GbvMZMTM1uF8xbux+JIlCRi8N3VK0NV2ujkAtxhf9s9cxEbnhPPuF0L8Nghj0+JhsUnG9kYBNubeyRrIVNDLtNS43emoK3JlDU27nq+AY/ycXk/EucYTJA7PAEbY0I7O020muqED3rAEI3aFGbiHNwDh0ISbWX5FCI7Be8305daXYmK3qESLYfs9oh5A9GstZiDjxU37Zl2ecS9Xp+6CJ0kL2qbYee6HvRcRhZwcrmyjwQFmYRCLO763iU8TxIjcRvjMbhepgMQKp2VRdjGH37U6CNvEITI25qb5eWQIHqT0rk+rh69lcxgRmHKYu9389Fs9E/ub/s9YgRYM1u3eTlshaoDw5erCZFC3+BGuq6ZqC6ZWF4/qzBROv8Ta+og2x8H7Zquh8UdEyb7Klv0aDAAeaTmpFE+E7t3LSKwKv9BJMrC1YfR8UA2xBXcN/u1ILBiqUQKR8rh3PW4CRPuLAmKNCWTVRojOQ9ug2GmvVqY0qo+3tqqoN3LKUeFlaOO2DS1JfEsqrf5roXTIN+2JNcZ0kc32SuvSkw7Q4ZSllNU6EI6i1O3XoczsZUqnI4QW3XwwqhQ06ca9RzANkfLVwsP6ljHGNA0Fhtmylbet+SW7yBjhmGj8/gGEVwIzF8GbUTXYC5qkT9AdN63UARYCK4oEkyKeLDQqhz9TwpWgn0UaMk+1OKgtP8Z14kOWpekUcVlQBbhrP23TeqpEj/94O7HfKQm4S37a3MH3/OH5l8iF+kHWVxWwWvNANbbdQHNadI3bOMY42lltBKQWmG6ApqKmAXg9d0Wy/ATQEcHS6xomcJ5skmzr5sPgsgzwYeXnb7yoFxIBT0cbFn0ncukGMyj44bbqCqGE9phuv5wTpOP35q5gPIPuKBqOTxtcUwSrtoRBKwn5LsrDmdJ25fGLFl1EyIZh4zfCdJRBt7X9+/YsG66XCUhkkLB1cNOnfEvVRWlLAXU9xXtY+77RHsRn8C++DD19hbYrc6cu5zZj+J61KiTnGT5bK0bqih0lGb/C4LhMAw30Yt5YMhvQSsFmBxMic2hw0Kwq5W4LlJEwQ+aQ/vO4jGGanorXZ2wcxiZ7v3lccxCVzFqsnI9uozx45Zw0RA5fXKGYjmUaymg9lhOymZ4lOTXta3xcssveyZv/a5MYQkeAKfE/+nTtaJIapkK6WQ6A8sKdDF2mgZhal63bfVhSBvFHfquXmOGcTT+Y1tW5zRVgsbJVlGoYXbEr42jWP/XWOeLCYesc/P3TLc2DwSd4rbQ/XF5P1M6oAJb1T9TkmjdTaVR10JiuGMCZpJaH2NtMBbYF03QkBo7j6wuGf+boZoh1laLiO3k5rQkfPU8GZhpBJOABStUcpRs4S0Jl6NIq3T17YoMPpI0ytKzz0DFMI9NB+ZPEYkq8Pq8edcKQxTUnlcawjNTWOBNhGu5yzyAbbNPbfL7mK9rCdmQTQRblgaLWpNgUqYi6s2mObz9aCzQE2/ztpg6IxqIiE1JX9p40Kigt3aqF5Jnec2DTmEkkeCCTUtdpZmEYpMh4vTC1OWls0BM9gx8thbLsqp3tfWHsKI1XolT6VswyPGFYs1DpcT6UvgszQ1GiVQDQcwJJIdg1detKeJhbe9+aVQZ6t0hyj8ufpnDyear36o3yZ3JR94LFrWdbhFSlKp4hkeZpCGGH5h5CaTpVj0O7wBZkWkGvUTgeNCtDxJKITItPRMbJJtZDOEg2ZC50Glh9VLTsj9WmYZXxd2pkAHcEvyYQeyOd6lGfH/iAzCa2jmTHuBmH1jIpDIpxf1Ju7SuMp55D3Euf7Jy6gKCodvm4Rusect5UOvlM+a1fX0XSZsLUglDjpkgB0uz0fKaHv2sNwZCf+0XYXpif9kmSO96KPVmUjXs6tAWMOIE8jVlXYUJ02eoLZN8I0Fp5cwP0d3EjQeqbWpybvuK1OitQ5beVlVEr4agFTvOY4tcfLVicfGDso63PQlTVqr9AQhrlZFw2GJMYnifUPc7IS10AFVlkLDftFTA7x1WKJ2TDSqNLMve6oLJHOZlzU8kXAFTnffUWKSOu8tzD5VJVVrEmigKvOl0D0JAuTxwnyRB+vQScv6AmOaObYxH7lh0fZpaezn7QoMzLoS+RBuQwDeLBJfH+xVPX7W7KDBV5wWAN4syk01b0xgEE/KY30O8SKXwiMwE8uXh0cYoVg4Yh2l+7J6mMaMSYGYh4YPgbROFcQI0lE5RdL6rVpEC2x6bxewS/aktf6TRQnnb0+6unZkMqItzXsgtL0QOiYdmOK/3LTHEhwv3iuyxcy1tydf06q2G/LNq4vFTOQeegCvQtqkQ4yhqe+5OVeV+ly8VC/rF3hYxEb9QBfOCRA0Z5n5JW32wOPedr9oJO55VkoKL6MNt/md/DXUpqKomBo5eChAGToLle9WVZ6d6aQzYlSd7KwienBSqEEr0WA8hYMwM/EiZUT0vhbS6JZASD4BRIz/7qjs6v7y/wUwSdZ/ALPhTWnqNt3gPFOd/ITHgZiS7bIp7eiBld5Rnxm06xTjtLl/U1IC/jNoBMfm/iIKykuRUjc8ehjxQAbuPDmz8NG34+X7QFp2Ye8FDszwcrGrWuvtob1PS0H9N6TR0I4YMJIKvjS3fVcREoVA+YhHXYngFckRzlCWy19AFCXFLoMp3oO2GWUxhiXn00EZaBJiNpuQMJtI8vHcU3j2YNuXDSjVnVNKZm93xlpiiLAL5xh0+tmNXIaSeHQ04vrjJvYYDnoRDk6Q8x3rRrt4Xth0/e1V4lQJyEA9cMxPULww5N3OHG4prfoVUwdbkZZSKMQ+6jBBcvVezL3wfidGaHn3FFy85L98oIwlK2sJm2kBBo2Sei228vE6HvB7xi7LLlR1mrTjiEh2pCHMyLj35tmTStLt2ixIVXrrO6N+DReUuOrbs1qzGguvySx5PJJaBP8TXdhP6e/rPeDKJ2cxAzTxtCNntfrczvAOlVYidm91Fed/FoPhArswxjftzvy98vcPRRf+jyNDI5FRRz0W3EY5S2bFLNX3j5u39LRRQ4XHB4UVTmxm7c2koP3uamxhmo2Q0aKBrYniQ+UjQq9SWtuRaTRomSy8xMTq3Bzjos5FYMtnhmThF2Egxiybrb9XPBbimckuiN7p4mW0gvywYkvaFfryc8Dd3D8XPniwAChNHVzIOhDSxKgpwIIjahHyq8q8z3ZuK3XCC95d2iG/kx26Q/BakLVn56PNfFw/Eu/bgUoSqHMtzgqzubaojRmhLNlr+jULJDdbPGB/DllqlnRwUtIqkuUMN69e9F7UVcomK4xsEJlLFoFSK1UxF78y/kYliGwsVn6Z8id15gXIHkCA2jHq+d6XTLGmiIvZf5H+Q2vlGy9V9Cg2czvMtceXGwYStGo/qnNYHYmP9aFcIIk4R5irn1D8ZMM3ANsvAlKrn+IUXmCz0RV296RYmTnOHnlSgni/W8geB7sXrVP9OHZUVRZjfVnsVx8wCbrEKxwEzje65iUubYevJ6Z5+KeUg/slsIDgfVh4TADr+lBxgLl1Tcg0NzOsOnbgcwqzY4vQ+7wRGhDT3rHsMvWar99we0yZPzojKsuUjDl7pWk5hD6/8QIfNsCfa7CHRD3Gqnq5m9eZo/NUS8pIQj9dR4848i10ci5/8I+yWJpOYS1/DV+VbGc9WHJ9Gh9Fze+ptmYohHdI9LIvGIpgyODD2bQ8C9x1z8p2KlFHB1sIGMHAZpvBOpQA9P/T9JhnVnXd2y8zsN2wPtM8TPfsaLFxbfJTcLvYsjjQOEkEaJgo0uQPDNP7lXk9HZPisoVcN6SFqASbtreakBwjWq6bifRZWF+uwqwx7AHwgZAjC9q3GpW1UBTy6rbNZWu0hWGdgoCqxHsFv/DTVD/LOB7jNzQXIa2/pqOFiV4LE5jPcmTDSc1P4ZIZGADdzjCxXxcnV71M2RbBsVAjJPqfrYgqxz2AG6TVntmmOBw0+d+PkI3NwX2NsEIiLY9VgZxmuCqnstNcmH8A0n+O0G5zJj5q47wj0xpRjRFIK1oBG6H6Tjlmj5llJ7COVmXQXEBNPRdHlwC4TnedNDf9EzmEYQrIFShRyaoyyJUQUygeuFOv1OHHmTTuIwOqPe1zgxeoe6+tQ0rpIjpY2oWstN8hpAYpq+aoyGnwWyrECsX/CbghLwlGtIG9Tff2DCrcPIAXIWBvXc8MePiQMpi7JQyBjir1w/Nfu2p4Qt2xTiXMg5CBT+t6Vn8ugg8MO9E7XWru5USrqcxzgrliZD84X2UlBO+nsSUmfV9rJiogQWsgRERh3rgrZjcBo8S64KqT0GXcuYYXqoorvAOhUlQ/l/KjPbCqphuAZwWB8V0ELHI4y2R6Sgx7JNBtPhARZQaBB5MtGWox4cq0hGzi9InbpX+a/CJ+uRMiYnXVjXrmxak5npnz7IOM1RY4CC6IqwiV6JpBJM3JRbU9YNEkQ5MUwoCxr9D4UfH8j9Eo8lc5DcvWiKB6NjzT/2cvw8PvjXfa91D9tQk9JZ+K6Gvd3TyKa6hp9F9hswekLNnt9iqBr1ocbe+zv+havI2qvvJiAPdB8IE1uzgtQxJJTzmycB67RJj8lp8PR7J1ua0W079KvyGwhPF+pV9Wsf6SLzZSVMRN787XYmOHmRyxXkZi7FSYIiK50DNTg8p3IVt9mlA28jCSLDkqrkKQvWTK3fT8RBhCrudd1MV95jsOGkPNESuCkrpT135BQ/CGOnLiZbZYzTiHS1Kkx17LEQUyY/UnMVvgvRPR0j0Q1msOx3RQfuF21YZmu9lwx0sjk5LLJo916ZfEn0dPiYZVEkhnerlx2odhMDUrypx2zA9TORCSPxBMRRxNBRixtzQZX2L73MDDZEFOaNu7f3e5yCnwlxRS/Fi2mMrfockZZzYWKmjDY7uMhXFmBeszURdedIMO/qP6Bt21rvJGbi/D9soUUHv2JwNnCcv7kE7Cw4MgRSz9piuN1EJgd5Mt+6CE4XQz2GchnqYC2/o/D25lE50SR5Ui4yVdO8urhQRzOkw6ArljN0zfFVqQzFsfn1xOcxkWvvUXs+kO404jd8QMJv8oH9l25+sfVvj57dKvC7c+XQIJ9GMFq7AlZvgHJE9dRLh1emeCeY5NPlh2ue/Asl6VZQBI4OoJBJ8RZApbSAhk2HrhdhOTe5jHDzv5jDmrZjccH9CVfYIxzVW4r7ASCFaTkjPZocK/zAhxYvy7pBhqH7aN5nY9EEF5MYMt3BV3uKceahv6MDtjxaXcOuk5P+3Fvn6SXqOGLshazEDA6ItIvfGM97Er/CUtq3k0TNBLAFCobceiY9KBrbSCbT3kUtdmsoIt1Xdd07QYljmx537mRch8ON2BGIcT9tYWkv8Iw0aPbn5lprmJ8ynlUeYOi1qhZAHZPF76YV/ORVwdd8T5jIoJXk8KpOMRF+CcwInzF4JsQzM0Ks8T9qRFW64OxKG1lED8/YgHmBMcPHfhLxabvWN5bAdXfr6upCrPCNT8jA143d8THW/CFcUslfyISklBosu83eUP+uamWaEDr/XeMHcS+yPXOXp97/Bonow6dSFEP86DOGAGF56XHmR5HPNkL3hjRxiwGw8JKQf5jM0Atfo5qyT0sM9sdDUcZFyAIZy0Y5m+HE0p7Ny3NMB6I9jLsRu3LO2aY1kidGh1EkwcxETczkqGlWIIfgcuzDF8libmj14wo9LmtGwo0N2dPkc8jrx9nwQUR/W3MidkxLO17WmDLeuUwESkSZDoSBaZTrECKQnzfAx6GvDlzG63kL2GFAoYWVXCG+kHL51rv5LhqGcHfUjde3SWJ8WqM6YJ5HILq5XK29M9PSWBXLhygjj3ZEJ3V2fGx97FNeyLIQ4ffUz2if6JovxMrJh3m87EGdjjCe03xrqHSw9vMU/EFDyFxzdEvXBEzTh25I0LYZHGeCH8Yc64rddEOy4cX6mjlgfK1bfN1rC1cibHZC7Tjn4HP2iNjnXFre6c8Q5D8ETVW0fFrDWQ+ofQNwEkdnmrmJdo5ba2fbmDn9aT2GvQFaDcDBtUdvFc70pZni4T35iJKKuT9QzvD8ORV7s8aDEGpDzt3M8JL6M+pHaZgFT8GY37rAmU/hjMNwq61BFG+wbOLsGd99YRbsfGuGcWW6rZJBWBWYitJXjkAn2aU3Ybs4KedAnGyyQRtgraMoYRjx496tajq46oFwcG0zjRltxrU3PYsVYfTABPTRe3jFPUWtZ+fI7x5/wYJ+LN4Dz33aLhSKO5EJ1XN4fIkunB1PHQPsQ0xHRcLMZRohhDesLq/4/H4+FmrievsTopeX0ECNnezTUdvdPYXcniDue9H6W+KL8iGP+RM+yDrHOQqJXRiLLOUhND7i032G9cK05W3o7TFanuMEhQoApu36zKreTTFgNIhVFNUwWcSCPLI1qq8COLhYEba8TnXo/7LmLYok6cjc9tjI+UUjgsN9QFEyFEEHgoBhj5An6TGAd1LwNYoBAPGMfqAdlBmBWzw+qXPv9SthRtE2iWbJ9xXQFSKsS2Nb7p3v96MGz/aWGTOGw7gAGnNQSi5i/5tHTxdQ8gxLSsQ/BHsvW0Wwkj57Ks7L4JEedDluJ3urDrjqDDRb/9V8QVoVYVuIw52CyXr0ssVcpCFqpgINBGSbSyE8urTV2f5XFvmLYqhViTrFEjujlPQ1ijlJ3y6WngY1pcpXU4mooU15kDl0lXI2fEE3M70zvGE1i+BgSNB9NUWmmxCwgQytuTGB10aZAjWryY/rVvsePH8Xn7ALO1OWHoW76LBK501FrKQYoKzhCD3WfsELrwOgmI6roCq4LlmINZl59CLTho0sYlj+DMeeI2Skv7DF7FZIiXHH7m3Iqr1qRerIdjHVnDnP0ZzMZgE76aSD5SDDDglS2H2atCJ+kVFGPdp+WwUkBjJXb4R//wVF4T/VagST+PW7sp+XSxC0f4mVHMvcPCz4vIUoYQxMpd/KtCbhUrI8lCIQ9z3B1bwcnZAPdJ4kvV3O2u2ubgGq/VJRHtqf2eoWqAHIddtziowD2r0kM8mEc9n8M/pDLBA1YWCojmpMrCGI2XANJ3072XGFWxmsOsXW/VzDNI7svDP9DKl7KF0CxOrxw9MKczWOl57lxrfqyymEBRsKmNkW/qskIprBMzlDMlEaSEpOz7yavSOnTg0OwqFQ54CkfvZuSDE3aspEfM+g32fN4YEIwiFoZnUrdU+cOlPTAxloLuL7t9OaOqiCqbSdPGrt66FbII6PPzShlvo1GNJUMaOyjNyPUSg9kegEOKp6gE54v9RvidyeVbdisDc9zUt1lwtSlvLmPcmGYFyrr8wcq3Udp0hfWkdHPtf1AZ/YucliicPZ5JCnZQn8/xrhVvhqrDM+/aqw69cTtRwL2itEevsNKQC7uDISFSVZnhaeCgKHkClVbqmJfBhV7CBrpO8LlHqIWNnc7YUISxEiQYTu42GGGPyUWUSL8Rzh/UP8EuM3xQjlfh0240GuRTeYrEbpuFDY5RC1mjjz0ruZaFBhsjZ+EKoEV1VuoBtvSO4qYJl5LqPmtmHXenX9d0DLzhU9V6x+7L5h8QAko4inaFXbEm8MrymjWlf9N0VsJRsKLNTjK2yEVOqxPMioBlNQYNlSWAgtVcuUcMtOV3pAOUmOJq93g0i2TNCD2+XByUQt6W9BL8icko5Kc0rb98qAb9syyZPu90D8PMATd32+vOc9lnDLafNI1Ia0t5Xe9IQlLV0AvX//4HOTkwEuE+9OZJTOLstEkrxBpuVjf02g9mUCw1Zg7GBjecC8ne2ZNS4m7huLCfa4O/IfLORpziZHOD/t8QcLqVoFerSN1e0bmLMNQF1ImBRUrjnUHbHRwksDbsfxcGkgz6iSx2PqchkomxLpW2NS6uHKJHaPpNewwiMXXIENmx6XCkXJdc8KXwSoz+2Q1Imz1tqM+8eVd7Tgj/siYYuZtYRg0HcWk8p8jKRANX0VktDBXDkxHFQ19IoHwPs1DS18c0SFB2BTqvCCvL7DvkoZtsqSY3m51xuOiMGExQlrpH+pSUmknKJLxM85zrzqP58AdVkFf60gHPW0t0kvbkS1hM/vSnS4IADK+v7a72qnQd6fYU53GMFsVs87MlTR6L9H5sVTxLCEdFDBiMcL1wNzLFyL6+hUW74arNcw6J4feqo1c0aRH/srs9fyIQGG/WdDIE/Z/UMLcwTz52W0lQ2zFSDjRTuTomuh9xCwyeiLmfARqi9rxfUdo861fL3gyDjVFXOzGoROG8QH25iDgn3sjffPXnFbWAVJ+63+ClwepOsfhEfBHT81xYl8IuWwLgafcACmHJlthqWfj8DtfxvWh+Nezls+RZvMgzF/Vx2DVObai6bC31AIMAj5AqmEzdafP/0s02NGTYaK63R0Ja/J6dAfYLgYoPM6V7XRY1ezTZad1XN0fEPOf8fybYeK/oK079SD0pzbC3lRKkGdWx78cNf/Kxhrjik3Ir7BPaWgmfQUEKPoMtHKE8FR2LDvkM56YWWnWQds7wREcvzcKQJCW1n/yQfYirKSOP2V93ML6cRosqfObUUTVL3iwynrJFeFtcpiOrVqcgdp+WZoiLlplSDYgclEz6dJbJXHU16nPS5OZSAUPDGjfqYykVUGh/TBnw7M8mMI/CSl0GJUnYaFuElAtAdK6uZWFQ7pEhd5s3uG/KVBrtuTy+qZqdIotiq3fDRgsggXSqZbP3/dVqJyRU1YBhWPjp5HiLLOyoEq04desxAcFlISGCCOVka5kqcjhmLQSnimx4tDgoIl0AtRHMIIbZiezaDDJ7ZKJWkNADR0TZeMvk4X4mWKkz5vqK0lVRpgdFinJqTacqMIzEqacyiI1UrypqpANzoTt3yrm2geJbedRqSTvU7m3STDDJpj5RHXWpQR23RXIeuEwcQoudbSSxViPEyKbYEQXNkcJni6cRFljOtUCRKQoIKbXigMDkg6ehYXMhHoSdCerKaIGt+ehnqzvd6N1yBo2TXbCC0BU8e1j06cpWzRgOrFZgmWxjYoaBRkSFgZlciw6ck6Ia6v7qTrm5IPFEUQ+eTrQ6lwuxlOgFDjhKJLEdrUfGGt18JRA55TnsnucCxt+94B+q0VirXIfRt9ujU9BYF8IgxDlwBg1d7P+dAu7gujRdhTP1y2rkdeMr0dnE6mt0smG6WvuR3LnKH96XcqMjS8o4Rx6mzvRutddv1npysc0rhzpCQKvyZVFQu4qnuMa3VJ1Ud/g/DcVeCX/j9UqoFQW4W54THxu8n5maRKqci5UjsSs5eQfNsTzM0oj35nyHDBRovK6OneiCo9I3SUbzGsbxFWmWLLDaoYwP8d7aiJic0D/BtjqE12tNsr1SNaGgWfjNtzAY7WU7ZwC/mQjij+zMd8+tCWFuPqe39xTiqM2vDg+x88sydGtcgwQr4bOHo8kVF5j9tRRt0qhTo0GbD0P/P16JB1C6s10iOnEIhrtRRnG2/5kjOD/uKDZ/dGDMbJbIlvELJzrWWRjBKHRNvCsCgdn+x7Mv8kOqFqTvLqG3FmrdnJ0tmvaFxPvwRmRJSoiKPOiO4Kf/9LO1VQHqMWX05nWMUxVSn0cm6ekYsd824Yf/UVeyGtJDr/XIgNCfn3jBMQgMHKiOsUo5L6Q2+rf/nSrkzY9xDddp2l7Oq4ICsK5j4x6cYsTLEpPrSonbc4JQ3R7qDo9+XAGudWxQ8uBfoVje8P8cU2lcUAEFMJfnw8zqrk/z9/c7BQBoJ7BXAMKOIfGrTkt7CGGWzIto1vdPaCj7nC37eGpDrI1htEttxhVNzXipi+1Pqt8BLS2PSnQyOtUeIivEXvQFSsndqOH75XPGEYa1ZHElK4tTZCyYkoNmKsqeV5OXatibjT2pt1yudxIwveRRNVgmKIaZBzChfseZNH0g0zb3QBd3rJ06twrygX2vFMdT83EQlSOb5YNMBLbQHoqoXo2C2QL8EoiD2okbuVSjiD0VhCIru3NuhTQrM4zYbRgzIXSKkzE3oAAcRLgJh/WjNWjRtOVDA8dOt0ibIWGyNn2ad1ngH/vhbkKnQlOxKFji3gG41/459QerYOV8TW5HgvWdsA/m5EtUzW6mwsK6nzzjuWDAkN5rrU4hCmNzdjiM3sJOVCTTOlCuGKN1pvno9TRPcrJ8hA1dtVbYkp26LQDvw4lyUdyjHbEMz2+bTpz8/XbV0Nmx59HJzCdQtSvdkIChqL6sfwpbGUZwx3Z5384sPkPcpTziDAlNT+J6vCY03zkjyFeCHjXbiN1S3NUtZ7XkUkRwbAXUkT1U850CcHsoz61bR0gry8s5xZDCMLPNw7j8hW/MXzhcHV3PT6IG9IRyWBoFw0ONZV5TrLCi844hsKVOxL6NP7mz6Ug7yIt0VqezLgyds6rIf76oN9gwljF4GeCUpmcXrQ7H7HGq6gahmAZQcCMkjKsXkOLLPtmJ78sh50oQryVhLmlPfCy48fhV3bwLYBT3mVwqzjotpycKn/x2/6Z6Jk9u8tV8tXENqroY/4A6GwABrA6KncK4Bx9wdxTCBWCnjEh1viIVwxjMYCKf3NCcL8BSJA9CPTq92L8faNpcVbVyXoKT2xRg6LDvEY1WdZ1HwFwmAuGAweBi0luErzwg5YXrqExt4ie+f1Cbgk+9NfHm+N0srkQP28ktd8CXlpUqW6UcNRWKSz+dxlynthcfI8BZcACFlJD5sd6YQmH0zPPkAyRQUGmptTuePvClUAahc30Samqca5LuFJwvJfAFMIwVaPLC2spTEcWs8613fcy/XfN/CnoJIIRTVm4cFR4gYLw0HjgGNMRKBCxxhcbW6Ix+RrHfxIAuxfhnpmrcLfHcGLwct3sdOLwaoopJS/tB+JaqmIafDCg1qnWTUyq7rNVInE0jmUrjVFxvR2hs1ntvNvRcjCfX9ws80MQK/nAjJDo2M9HIDpEaxRGUL8278+Vk3NK/+vdwhTekpyKAqt7D2vHr/3TRqtpm+c/kpuCuOXo4uOxFi2HAidR9zJ5wtF8ScIy1Hy8vaqRZCTQMMRBgZGWtDvnLoBjYBJe34nCOHKSa9iPThFqXxnd+NxA+fGunCSJUsNmyeR5jg9OfizM6GFn4/jvsuI2/1Jb35vsMi3m76R8nZcKv0TqkqQOigq7/yGlIN1N8umsF+Y9e+SXtpIi6Hu9Q8kJVFHjvJhM46G/lYFkXR0vGo+6P+WpxWSZGwWGUx06xP8ZHEORltVr0HaiId3rbzKTuD37lL+h4qZz+TS5PHVnFJ3ZyYWSLoYQKmR99ytF5tH3eoPSaQjdB0QYLt6yXA3m8Kr3pfrwVZghaJRD6/gx28x+AXmIg4nrV8b9cK7q0rZhaTe3MGE+oYtH1Yc0GUzpDHfnXo23q1yBiiRhNqtb+z/OcI16R2pPFbxmaiGBp3gMjP4mikeMD7P8HQWI22Bds/oC6x4+I16g4PWBmmay3t0nUHpUmVN6nYBtrbdrGEshKBo4dApJvokX87Xq/LqNoUf47IV5G0qtN4p2BTVK8I7FSWk9HvpcgLbZxeC/VbYnxY2sHWwyQCjJz06ji0unOKepZBQse4G8LJ6hjPK8TuzGfw4WzR+Eoqn8MjSQ7IKChf3260T0oihvEKzVfDGy1PSbS/xDWSaMYCWuyGa3Ou8FEexpn8nXdXrl+0OIVz6m4DzBP6GUWpTg+1QqSR6rsaSktBO5nioT6f6JS7CZBl9/uulaTY08d6g0lNjd/zmu6kWNCFJQvTJw8RiT4Yt6ay9t1Nr++QYO17SUwmw3vPhBPTo/Mp5OQqOScl+M+08m1yzBvEZj+VKVAeT++zTQux+VgYJ75OW8BOn68Spktg3Fa2j8SIe5QhliK28YkWS7tZ8xchK/ICBgH1UTAtnC3fNQXhNu/rhWefOrYUENu4Pyn9uQ7zOgGXuVoocb2+jJfhv7wHks6kIeOEJUArGgN6GHwUbbT8zt/iZYMetibQ6iUcW21M7J/O7RkRhsOjuyuSD/W+AA2YqSpHxN4+qDkZTs0QgjsHzcXPFY9mS7G4a8VwZJmmuc3irk2IgkRkiv9CZ3dAm6RP2FpB3BikT3WYBkFlgr72NzocfCwu8KI6mYBbjBvNJxwVgnKumx8tT7/KnwB6bQVg8OJ7ptmChWARK0cV0z7bSxvS5qHPPFyW6SVQSTcUQaNFci2HquHFIa0bVrvcO2Y0xwpMfqPC8pyvlgW64BaM50k+FAObtZPc6Vfv3DuukJeE1ta90Q2Lj8kfV4DLkceMmgH2m+7SVAZmZJYRyDK9AlGu0L5kCgpVVN7nEzROwgpg2Ir0MKmsEdr5Gart7FRZbrzCwxaUt33BXZxR3rEXZYsMwUObKSGmvJY8GHD0k9THQyiQRp2lN7zguuKSSHcMpMcpMz7mUWP0AUtxP5O9n0NTuSGwivb1yHuW9vxdM1BWHvVMPLJWNtvHkmPalHiVyebvFrjP/tq3FkPp8AM+UnsBUNVn9LxgJWC2ZweV4w/Iw6jdEUNaCfzAIZg3FhYibG50/RSMWb2yYBSTPNrJVIoGuKRQlXjQkNx5TJi8+tnHd9PjpO2ZT3cxxxvP5f9h0e1x68AZX4L7QlOQOkpUtr3wVtct2JqC5L0PqHfsxQTqLY93ub3k5+rD9dpG92L16zenZPV7Tn/RVZ68LVeAmF4/S+iKkADLEpqd3TpYDbOwYIB4ilqS+Baxh48IBxY7LE4KE+J9hWG+bEKeDRVwDdbt2ZkxrMCPVCKA/AiJlyJQ+Jtya0GevII29yPZGS+puz2r1pgdRoldEHlyfF5TaBJ6TKf+kVw1yZew+I8Gs1+CZe5o4wGKe5BFsOwDXKulZ3wcz6wst93+/DjOu3z5f+Y1LAQt9wmKSNsENwbMg9OLRyczhQQ29s8CXa0GT7PD9gMEyJe723K/BRYka0dk9wz1kOC/usvSkbLy2ITx1OKoBW2n7EjKlcV801/7iAhBPfI36a7U8fW/Bzg4g4n2sDF+fOWIqS8nkqKR100EX7gW7U3JYhC8yyp80AMiYcUjbuNXUnwSYMw62ZrYzZwdi1QOy5rku/hdqQt6M8nxxxQ8tLNnmE4iAitaAUakWANCkbxKWjIHXUdmSNYSEvv4BIEdGDMFlGFVsJTm7jQRARqUECnvAYELSiHkIVWS7Phtg3B+pFf1bVTylJKSGeEYEuIe7fQMNG25e18L00InxOItL2uVBPkosC77fdLRGYY+/b7rsecLyyJGWPw8r0945spfcb0sHVuwYjjVU6cFFmd9LpfV4zX24pUWogb9VKEqddxPXVGiax9V3/f+SvzQuqJwDENkGyAvlt3hJQVrIFZEvzTR2fBNFb36HbCElPGlTcvUnt6zJxn2dT/oHXTjD7pD2JKoRO7YwWhdO0VsYxWSfRkGJCdmYa3MA/ydhOKEABiK0aSHqKVL5B8WYU/eMYwWxflFKUXUiqCfMkJTKEGG+Z0X3RDNGHzGJQ5mp6dhCaCgtmccLgMHXbVRud/hhtre61/8IfrtMk5HzcexoLnRmI2IyuGmmlnKNxI5ZP0MEKE9V/OoyJb4kY37xAGHx06zfO1xU2YGlyKvr/HqyPDz62lXj+D+lRBFhSUur4rf0Esp5ii2mQhboACxE60lPYntibfiDCyHgMx9maUTLYblOVfUT9u9uSBoNcDmm2HqJ3GRY9SEt1YCL7Wcn+uboAyzghZQ/tQn0EuHr9h55RNqLwWT4PwXRZjrRtqgCopaKDBFX6vqB3AhZg2de/lku0YJcJBZCuDRvE1jYu2Wdo/iLYByqaNlKyDuiVfnHt8OdkH9nG/eIGbplu/IGEOjJIAfHCOJdzLnRnV0AgTNFBOqBrNe9x6ZePEmNC04GA+X+qVioBY6scINF3f+7WBr/aH0OpnWV0ZfjU2F6DzOkkW/fLGziEKVgbhnPZ11pNYDE0yPi2/z0MQ40jM1Gkb3cspz+p6VgCy3YV9Qi1xlVYYKdUrZxAnGRk6vlOOVYSBZwbruHrmtehK+351cuucue/p/e9kh/q3AS2Ur6Cv6fO50W+fYSzAAt9wOGyV5PTwnsKw5QELhRQHY/iw4rDWaLlITtKdZrrpbA5wFMR9+IX5xAZWz//mdCxya0/K+WgM8EjLbQfbFC64DfNs/B8EBtH0MXFyMKhdYXt/6chTfKSJldvfN68Cxa5Afbbe86UCM/tFXf8WHSrIru5LN4ypS4v2MFxwuOwA2zi20VNoCLnI3lKr9kRhSPnWShLetNQ2SbYEFNc7IT7i+DrcOLSNudQZNzsYX0bbpG/1GXTtObU51huQgYl5NWc/4XiZ7Z3H2wsrKgdHhknkhasQy4vGFvoEupKJqsaLFTzTp3OxD6Y2xuUG0kymcV7izq0Yc4oboP+JY/1pGtw7XK7N2YJVAaC0feM0sOne1kp2bzYb+i4x/zermeKrokh/kmQxIosIVqr+4MssTszB2xNwkrgKDuaqHswufTfW+UHBWi69KOomrlqMiTjnNLwALmvUFmgbKQ7/eAeyyL4JFyTRzpBJWMUC8dPkdv5rgJpl1aRrlk7ho3rkbu7PSmLivu6MNbl+XHrUXBg5egSBJPaMxuJJrUqiJ18b/VRtEjSp56C1gv0q1QUESbyKt27YTng5gKf/DekcHWelPrvtTVv+6sNhU8QJVeQ1XyWfvGJ2iE0DcC+jMjCFeAgrBADuYTz83ok66/1smyQ5hdHlVSjWpU+SF43XOEcCF7BqHXh8vM/fbPG4GA+w3qYqNyF5RYUS8tz6W0Xvvj/litoKjLk6jC+iuUpWHthER4PWyUJH6hLJl8whlAMBTdJ4diTxskrY6XeKnWtYzgwoTuL66LTJ1NM6q/ZuooEtRNkB72pzyosz4gk5bbg0zr1nRZIycQVactu+KCEwqrSEGFa5+XghRaXIwqArdkty9ay52fghiuJ8zl5eayopz9utdy/mmVbV4z5kbBWvZYrcav3kUbXYysIuhoHDoKe9vm9ovxCfn0z+9vzIW4pXP5LnJ1qcHdJv9tN4KwMvhcsJHCAT/BItdM9JnlVuZDgfq5Qk7UKyy6CZI2pckA2euSc+J3BURanqSO6Ph+k8n9qXlpmqxFjgpsQYwKbLLgq52LoH9ffyJMcT7vZC225qUP+9hncMcQL/EbyxtgnBS6E03ikWzzQ/BDp2IT+O7nZNRUHqwOdF/VIRG/Ee5+P1OZgW9TjLEB1cmuW70BMEbP6cmdASYcn06/Jj8IvSNKya1IRt9lkA/XW892Sr3X+tjbr7XPdbIm6DwhEpzU6hrLZAZQ8VXAj3BbLr54xYLH+px5zPlawD8JkD8N5n6VWjT8+X6jgzQlVtQqGNxHErCJbnrFJU/qvO9eDsRY6g3c0mto7pENypG72sE2grZVB3ZatOJD0+Zg8b/lj8eoZ1UyXdSWvWoIRht5W/430Gt1h62gLKVnI4p2H24g03DG0yVJO4tNV+K4H3dCCLiemwT214x1/dJMhgD/Ai+06lKncW2eOs8VY7LxIWGbNLfCTJUj8g69Bjxv8PJlyENITE52UJ6RYJvdiFjSGt0a/32PnIjWI4lj8tRW8+DFLMLRIWp6JHB5IeP5qa8MOiMEPjewQpyCJ/edFJOhnsI3NJ8dzt0FgnK6jyGS7NQsoFjyWlcfAHWmN+QVqgYyUrpt0sOJaTL0br9AyHxqNeYdqu90u+tHnD28SmhRTOWnb8HrHNIsULk9NznynNSizvQadKzVPLmi3Ui3MCuVLOZNE0tAXjZDRRNxmv7xwGc2GoOt3/4g0N6ftb1LGVTwgLu7VtZnjFg0l+UQpB452TDGjfaKu0vHPbxMKVyU0QxEmUKafLsJSGHErjQEpislA3QzZh5HQlDHeHXLa9F7iKjl2OngSbN4NfDYrq3HLsXdplcF2RYrW6wlZSutqPBZZdUThr78vBALoQPIzuSnHNz5VBMg8RVZYHM9mE9J7y4TJxHNEiF1nA5QWSXdCbJV68voOsMRCymMepSvoOY4DLkqF3ljkmkPzrcMDmelki31q/aVQ/8tPLiTxxAjyFpMTNaNGDsa/LHYsp7A/HEiDasOELla2ckK2A02HZAYOjuftEsEMp9ckc8lriz3BuA6Rk4bNf1cNgqE83LJtwhI/owVBWtr9AGApJE5Vqk9e0+diB22L81zB2VmEMVA/y2uInrPkx3bznDN9No8stYqXj71EmWL4WXc6aBsyeuovhoYWNPAmTyjS6JfzfLtFqOGl0veaue462VTcOFo/IYl70clLXVFJn2O7EEyKV49v5NxOvrcZ0Hs1ehEDD3kq2CI3FN0qUQ3ggSESn08PzORpQbgQnUF0rr63GdaeLf8wCTjV/rQ0tuXHg1uPF/TVERKTqlWj9BWyWsucbf+JPmd5H2Z2raz+DBmsFrEil6KwAZyVCKQf2AG47XeDHbpQzLXmESXsYlvxHD9N5w8K6HMkmIdWvMdfB84HJSwPeCHJg5XGgNdSkd+75Fm1FrJDmjxJ84Axc23GxlAUpIaud3Hk88BuO4U5hNFWc7VWV7S3C4Zq51HHDBci1KcAuS0ogL42GYq+9cYVThakdEnAojtcAABp7PSvZrVLQhO7ApJ/VI6bSP9/RYGTN1ntEUIqdvrhGauWys9HdkfVVHek7Tfb9RkYG+6OrNSRLCCSIdwaUQjgBg97asiKxitQ8OXjKSAPxgoZPsgt0qZtXlfvIM+T3HKJWIoCW2Sh1c5EBOMa/vHqTQkQ2EMWudezNgFuUBP69K9csMM/8QUJTRdgsJv7Gqxz8mrfwp77ZN8sWsxJbnsc+DUsEls5UbE2p+lhhciO4/jwU6dYUXP4MJ4hmdY8bk5HHF5WzTzAJu8UncV3ueB/2Q9IhA1ZrmU7qkcBbtQ3KCQtqFF+YLVSBc8v5F8EGK+kMiJrUppbKDo784PY2xz1sD6UOKp9sHm2ijfaN0pgfAmvF2IO8mfTewQk2ysN6pJgyiIjvUwGQo1MHSw6wIM/kop6M24EJ6WgxZ3dsI0jAKKo5eZCGyTH/N+icFV5ezlu+cV+zesvw0C6SP7ZL+Xl2fihVHNombuvhf/LE/r6lBJAUxSzyVQHeG2kvIy9WR/ntXisTfiSx9qq+tt2fKUIE7STRn1bm5gmVdnUhFEngGSUxESC2I8Lylr9XMmjF5gotFXBzczQUr2sm0S3qvWcfINQgrnQebYBONRIbUe4xXjUnztNYgc9G4iXrkpcBhd/IiDRCsAOklvq0ZcQ6lgsHhWWlZOJmpJcnG4vEy5W7zTCrz2kkW/Xvkvg4SfbTL3odPz8HjQFDuYz085S1e40793H+Ggcwqe5ofXU+BZ0cro30MhpjdMsOmxBAcTf0jw9iycpknaBRKPiFD7mAwQew6H60J0OQpuX14peZUc9ZAkVXSfytcEgNyUKg+HdOiW+v7K8G/xEB5ApGdedhzynM6Ie8mHjlD51r3Oc3IWHX7PiOfyA8oUXoKT9Ta5WS2GmW2DAu+nhZkrmWRqF/JEROskCcJGX2DMZ5LnUO8x5Lo7PTtB8mOXZA6S9nJB8JQmYcZLsGC+yBHY3Pfaxst2Y8deTHQNl7FlsfJj+PT5gHxyppTDCkjW9iE1+UZP9VBovv1m2Q5MAjV+1NW0djz+VfJUqaIWPJ8BUqmqekvrdk4UpP21kQzbGpxo7/5gsnXTNf3diajFS5hmYDSTxgun2rEM60PZU1ktZsYZBU5OUOO/h99WTXrS0RdKHdVtgFhBKUaPk1WbU7shVsqpnD/V5r4yA63MRBdCDEzBHadW+t1pOmn3bQWOi1iCfffdkaTcGMRNTiAhT1yJaZbUbxjabJeWxGTVK89aTLr7KGOEBvEv24e2dCrCOaY3wRc7EZb24j+ZYOdCifIXk/w8FYLdRcd/IDzCgEjF4SZh+TemLTfplU53/h+Arxrh2ZPTTrJBUDJpvpHjFBmteaHtN+u3sMiljLsxFO0clPBKtvyuUnYgrs2IN4QunqkYI374ozY6Cwph3Eh65R/6m+uVWaTdfT6BEHKn1LQWGgzflkdppWXmfuTWOHW34MIJly0X+wbVrcmj0uSQVnBRJs2ljog4lv5DBlbZE08xs8kfkdhR42+jRLxSZtiyHOr4XyqPwHJXTurNUxRFm0UAKW7xVK3QjWcdlKrBhDPR0u4qksjrxshyIaWNZpXlmR6fPpig5R6Mxf9gRXgQSf58cy2O5CMPHTDpgi2GtnpmYkAu9WEUpoaAWZposWa0PWZ9cQx13H934o66zt7my22vAkxWtFwW15ZL99lpEUa68g8E3a3yMLU7cAi0h23D+Wuu2MEb4oRZ/niRHeTsInct3ZVfwM5ZLoDg6ylXg/lwhY4+coNMuhTzQaDmnotpg6Rt/u/nkClLIF0BJd3HALX2jdu3cduVj292vS6eWQ7pTeQpzoCAjGbDPiWnoXl6m3BZV+aqm54fWkq42AeCgjewJiXraTSP2U5xHzkk/7SvVEe6F43Zz/qmvS1ZO9L5znm6YBjBpuYAezTijBTrZzFPKZjXRdoe2lYov9ZNoYVZH8fy1P4uQDpDojOzOPuPUeLDD+51wYG24cAL/zfI1vXSVH5PA6e122r+1T6NmkkC/PClviLIv5N2IfhIzGkwAQvbO3YwAnPujMCQICyEqFlgqvifXEVIqbRiUJB/wcPaexsys7df/qAtj8c1xN06S73d4H0TUz7MXRSFkxm7geDcNQRiq9rzPg9MguY/SwIbk2w9yRrPmPQfw5MfaDrejXQeZE2tcOQTq812MwP2S+HMTMbEowLL6pO8EJev7J8BaPFWkVbxClKBao8QEjp2zr4lUcAoYF2dAWTCitouW+6TLOGpWaeYvjG1l0d0RVxuyPA+l1JlFfr3SfaZ7ePpHSxo9PkMW40Wyptd2b1cx1EKtgoKm/PwHYoJ22FBtPUGfiYVvrcZ5vMJz4eeyP96syVTf4FZab8l9jnCGBcyuJQjh7BQ/tgEes0reVCN0Menmpk0+ZEoVwsLea8ti4A4O/s4bBrCCk7SlyGOVe/0ZtvhOJERuOghz4AiWTgPZUTS5zvX+qGarZH74xGeKQbILoaHKWQSfyVFZdolLfGkY2N3bFoSSvg3xdCwgyxJmEXj42g5tJfK0G1jnxv9FKs10iif0keCCxZQmfTkDMZyjzuHFnGSdWbmUjynELqhZz83JaMcl9tzs/+oa35ZTUDA/hDQPQdOr9PVJVdaVTg/L8fxT+Sn0BQ0itvIpWW9B/h8Jtpg6Qns8Y05RnyGDMAtwhOJFJcR+u1AUteTmudmJJ+Bilh9fEQUf/xfmeGLH2k1np4Zrb+rpPLmjZdXdL+cUn9eIy7DDXHSguFOh84SxFmUlzHdBzuyW8XS/sk110hHzRpLjAdlyLrbeD/E3HFEpwHseyH0f6OVfbS55r1d92rO3dRY44wvstACelGsqkWAwY6OZGfDOnogC/reUp6hQ7D7CsSe5ZuXVJGLxoQs7WkMm1e47JBi3bT3LEX+qRUY/kX6tzDiBZlI2VCcrl8ivth0f7fqUCyF5pcnhW5hxgk6ElPGHEplxuAkO8VAqq1ZZrnISFCwnFcxg8Cbvy1AVV4UYyTRfQKgPCcRW3qDywNsi36soL4imTo5nj95Lhgt65m0LFqBhJm6HbuoBD0UiWSvNtjodQKzbc4JBm1YGKzinTI8azC1Xlmw66r8W58jrT+l01Wa49d8eW22oFzkD/VohNffioKlx8RFuM+UXcxu56TLnm0mkYUwIYVrASIwb/yATdw0LNzNCP2SAnTV0zIFMjAsQ/iXJgYriWCAzGUN3vcxbYvXondxMNIOe5k3Zdxu0Goxi48WY8gVYR5yEJ79CJ38MH7IUax/k5nb6ozTnmtw9T4H6rBSiAhJaYZU67FuOy4B5/suSqJ7kGeNurWGZDA/O/exCqnZoR8BofhyqqGBF64HRTTsk/PewaEfSq2CvzSXpuEH0Nb3ehU7Inz1r8dsecApyld2ty9R95n6ArXAB+xN8IWACbabBB/Oh39hhJjgtlFxUfKQlvZf9al86yx025oxQUjvfkg3goDA6k0OAxQEsMSSiOqH3P7dvMG+GxgQa5Hd34qMOdk7q+0r6FfaMQSw9x2QDEyTFd4sctXOi+fRxP3vI0It4i5QzqeIiLG+fR7ZIpGpxkDnMs1GGKdARFratS0YS82tSisOBcr/kqifnm0l7itWxIz2fJbXdF5tNkuqu2Til3YYwmE8NxGRWgNCCltzxHB7F151+Vrk/eEy2RrF38VW0jtgxyVgCvzTxhduvqyFa2e4EWWp44mlEazvF0MmU8bNh8VNgykUzQY7v3cKZqRlbwRz46pDVsk4er/N2jujd94M2ElGEXxAaLIWR1AtKM5P3PaTcx1uoy0ycOvQ/6am8OSfoKAmv9qQp0tfSzmv6TE/ZZT00zFoVLLxsfzDMM7hn5LSWJAaSjshMtLMTWApUkDj6hFA7SYWNBq4M5eWvaMqtaI6LONP9ua3ylhHUgPEDt8EZUvyKY7XyjS7+fUzmFoAYera7AJIdXvDk9ivL8cXvl1SA8BtB3hKSqrDnqX7TnRjxw0lVTWJS84WX7mc8hOF3itx6X0iLpZ1Rba5F0nDLVbg2eK+sHWijdPXJzH8zWhAVuF/glg6lMyGAwpVrX4IYUhlug8fyGc+gcRAI7QLfp9KqhNIW/z0nTX2aMQjFUzaXNk1KHgsYvorL8J1P+FX2F4aY8UjIS3CvoZH9ao1rEcm6nfZ5I38Kv/j9Dc4M9w3J5IXwiqhERTauAJkebXrJvuNrS0P+UGin8MqMzhJAB9NepgmrrmJff/Z7dHqVRZE/fwp9akuwOMQlr6ubyQIxLF7pQCEceup2iMCYgWpVXFb1WF+3d/79VWpNo87grjvX6sk+9Klz7AenbNRYGSmQsZlFloazUUF6XNdecF5ppw0LQBRCXvmxoKjuCe+EpXncI+0BhHXIb4nChhWZ1sUfwUMw6h/kdW6XHBH+V859bJG2ZqQM0Kbo60pKkcV46JaI30sZYUyzIJ8Gm+F+ZJHdGDKUAmWz+a6REN+hk4mlJ0MYQDVwHch4Yf0oYqZvjGooouR2e7aA0ZY9XK1GpHQAif24xBwREe+3A0PzuEMKK8ao3HvjFMI/RCigZg5tObrnpNj0C0P3Gwpe2R9NPRdjsU/0KQQlES6N8siq2OFcE8alxTZpzT+BAgn6R748LqLPCj79lvy0keYP9trczZod4J8eO+XT0nSF8jWHD3WdriHWGqI0qeyq+HscPw2o6ONajIUeXKsqqu2dTLxTk/cl2V8c1gH2TJ+3TQ1CzJ0ZF6B/6vbZeyBjXXYQ9k58SQ97nc2nT3etcseM+i5fMlRqPfsJ0ZrBHWq4+Rfsg04g18YZtt9rWUy2JvtVt5zSbT0EWy2f864e1eT5L1XiDoztIPd04u/0EmbpGoibDoRVqxTYYP21umkW5GDMkDbdPLeCFfoRMk/LI29Zc6cnHPpqd6E11zvCPDvVUWFsr/Nxdxe3LhDTWSFQy4ZXBqmfkcQSnuxIjJwsf/+LAhW2Jrdy/oplIxeup388pV0Ke40fru3JraP2nQiSqOWk+zMes5dh5I34Sl/4jl7cugg65B6ObXNOwotbm/Ajp1CUzP2wavy5EyBptnt0ljdQtIrTrWSj9f6813vk0hcbVHKpjVLvdGgrMxMK7FoNzEDGDIehPrvjcS6OPakCO67f3bYrshUgMeBsQt33rFEzqGgP2/cNBz5sox0oHX0cS01GvJmKKqgNHfjCNE/tYBjJToefopSWxuDao94v0D3DTEdzZ+Pl7wTz4KbOWuVPWHbCPXrCzd0IxrwsvtP2MWUn/avPxY6ZtEGIP9+2LBxfwWxQYZRU74CuvQWJ2XsqH0EGU7/oeAwXS0t367mFiYJqrc3nOwl1Br5VWX1VquSzpoh60YK+CAxpq9LwqlEwNW/i/omCkE0MKdoRgRH9GbHCoWdu4R94iD3NPpfrkZgakYZAC6/rgqxhWGIpDbmJiVrx7vcboaP3+3yv58gVxckd/p1eq3rUe+n5+RtuaZ9eWB8r5SdRMP/WvkKcdD9ADARxYqDV7OyTYrsk81uDw0WOQEoYy2cZIcyAOcoZ/H+N1wmXTll8LC3q1ctnNsIcqtWJjZ4YxDZmIfZrQ5LdZEXNBM0/yTKKxWX0yFih4AWUQ6eiIhQyvWEDcif9FGwSBKiA11dvppGIGtE1qgS13bndoqK18UnYJk0dQBP6FHTnSIlZOSNnxeR5AQnpcK/Ul3FKvFWgkwVqWUFAD25sDT0z5eQYOCDDVv3bdqTT6F++45avfVmFEicTjOJOILbkSOtEhK5eSd25e8nyIBNIKg7Kh/1FZwy9uw5Xrky0XgHAWCmVQIqNyQdGP/07rct5ixTXAm1Eh1CX0o5koATXK8HIMDnImnHZp7sGMyXmMQ8hqLIGIhUcXui6R51SaQKnpjyK/ccI786OLyLFFdObMHbmuHbBo5Ch65Jic+LGAu1+h0Si4alxYRUBzy5YJ+RVL792pj3SFdzh/oI5lP62EWDG9AvtGxPFmsh7+bQjuTpB2K9eNGPK4xR0KofR7BQUwHBUADqkR4BHFjQLHFPAqT4V840+cv7zSaGSlLtH90p95A/7aB+sapy00GT93K0rIhr+/gMglXgRE31OpXgnP6QJZHZ/8rDyvpBUiwu8VybKqe32fnN+hQzW2VKoQW3A+d7OJJYH7oMtUlUkYaeZFbE2Cd87xiCCNbjDnyFbRZu+gd09kHrR3//sBUqVY95em2BO1jZyCqfQUIYsT8lDvSIYupUKMKbsk+D7GOEdF6H0QSoZ4c042SXmB7Ob4R+P1OQ45IztwCCDfciiMQFMBxAgpAOJ2IxDSDrSNcYCTKd+m78BHtoWrabVIwq2sBkia58Czq9wr4cAHIeXMOSVIwiDNJ3gSe3xa0oSG52D4YwF6e5lpBhFEOxogvthFj45IGszXX2M6bdziQE3QPkbj8ZrB/BoXAKPMiM0OHGazFKwRLnTufzFZWrmWL0pmtZ1K/3/5el2UgMzn74etAQufm8XYTjampI9juHaI+0vrh9TRzAtBuYAG7MI23UjWpai4hnRqXtRwWbgH6RCCYQOt+RKDwpH/WgXTuyA3Y+yWLxGqP+h6FMqhPzcdFgcrDA2QJfYujIEJQkD56PSge2PXHZU/Of2dOgcC/lDH8NTBp0O6CQbIPn6BNDqUvKxbUu6A1qBviwKDAJ/N1+5ptEhrntLBsf1bTXLcEo0m6whR7U8rJamkAutcue4h9n5eZcgNNvdrM7coD33OU4izzQ6ccMPgc+AJOUlfgPR4cHkNrQulvbNDQHMJZoR3/UUxla2BRGQ31YXx/pRx+ZLc2QpE2Q8HBThRwOD83DifAuvkUahVw+HxValGuPZo025dBVNmeWxViXT45bZ0UyiAvbkztbX6iWjZR2/1ychsWk7k+/KWoxdtp4I+hIEeh1ASQy95VmaTYkF8WoKLQEtWBhDZV/q9acxhACVb03riqPxJAbmHoaEg+PmZ+LteyJlvioHq2jXb8F+255SV+z5sYKvrGx35myyGBi/exf06Cktnein4PYra+Hx3EVC0MlJfmGAsCPAjEMhowetoiGWZGpMzyN1DNHniikMhn0l2M27GHHcm5LXonxN9SDskA7TxQdIXvPjui8P6c8Nc6b8AUaUu2nIaBQu/Fg3x9HsVrGdyyYcGwM0vPfbKIrwNEiA0iXGxf+KwrdvS026PSAFDwt17usn+jL6Dm9V2U7al6u22KyiLlmUXTXDS4SdCZWLHovpHNDsZqO3Cz9PsQQKfbk91DvBzVzMdfsloZBiJlD1XW1qkPxRE9Z5v8P2KxWmt6fvDlzp95wTTMUfPuiVLfMAfyibUg85cYpfdq/nIxjbIesulukMdGqzjSsf/1f3TCKBrvDXW+XQXvZ4HBJsh/af4kqq1Tqz1snkU/Chc3ZAsItFwf7zVywXSS8tOa7p+Xvf3EBRHxu7zN6Kz55ldKFbEH0vOh5nc2JzCGEbduKhRTESlQkq8VTgTkPWOOxuNij1mYb8KaDeEyQ6bZVwP9cg6JFo4+4DchHlQpIox3kCvl+0a05HZrPwn66ECho7ByYl1+wcMKvfSKYQXoqogAZsTOUcT0P+MD3h+dlZvxhgdG1ijfiA2RRzH+qQJII/z7tgM/94F6YVR796luX/SZn8Y+cv+9g8u55y0+Fv2xsANGJ5fpX1t2/wxqQZEmKTCXKQ4YuhbZBpBVW7qsgix6e0/kURXpxuuWdLwi21yshb8/PXigvloE31YIpS4Ur+9yJkHzwr7nDm8dvZ/3gonVS/+eEMNSpg+cm8Gf5jyPB08DiFaKK7RjIJhSVxInFoEYDbpBQGC5dxZhv63+zuzl4utUAMwL7wZplNVbw55qLclGxc8j63Sg1fsnMtw0u5heKgHAKcf3A/MV8EjaZZSkhJBz8XPkYvwlyc0TTCqha2VxguAAO04jpRuTpYN6ONezUTaG7USL4stVtWdtXlYj5Bafa9xjwyFkc2ZO3FavpvuqDLyBHhGeMzebb7b7OqlB4g7XEYbk+q8J+zpVy+8aZ+KWQRxM2XosWw9Zrb+3XGPaUE96mPXVpFYxmgcfhFG9BH/L53HScqYDJ+SRPjF3W0yC7oGYUA1tRlLvuT5FekVRJdbwCRpHddQV4QpYZBFajrDdV/1XAmhxQJ4qbcAe9127vDIBiZac+rhRDjCGwNyBb4HYzsMiRDIiTn0jJ3n3jD/n0wD6W11K9xg6KJBUnAw5ILtBU4H1l8pMRfIITxZXcFONsCXjoxxR3ZXGovQEHxT24vXZWObnSc+brecyd2YJslYft/QNvgfKZLHnJiJQ9MtWENpdJ0sNC72yXKPHAgNRK0h0MjujFIeH0avpbp7/iViyV7E0wOykEBv6eMS6tl+48l5MpMmh2HXnIxCo+luLd5YRCe1PWqeQjVgGLuQobSml5+jwfjtcnj8QJN/M9ms3uI5Q8YQnsc00NDFec8hcQRfeZzHvNPNMRfYR1FLUgiI+ZCxxvXCI1Dm/+OGC6R+9V+IzBPSvQVVUojz8MzpTo13RZaVXJTb2cl5Hj34xGjMrM0ORqLJtWYWnS+VBy7+LU6Bo9cWTYcmXOlPjrwyufV85OG4IgvmcDs71hw/L0t2UkVyrMAY3xoqxmp3ddHY1aSDiuWanzHjpmUiRU8WND1oTvr4KKIPOqKU8hJvofgXEMNzAoHMErqpyBX8cHKUi956ikpvcsDmm/Ti/7az8JV/a0iZ0HBAlco21rEaHd7MojYQpVbW1pfB2H8STL9XLWo1rUJTUmrIyoKUpHZqgMiecQEs2cq3M1DJUPlxCDQpTiC33tDUDekao66UMPJDniORG3qFCspMqkJeqpCZVL8PlXy5yh+Flbd6b+YVLm04FhovOlBqF+jmlcIPJqCP/qWt4ho3LEr8hGj/5uq5kX5xVKh7smkCg8GQpDLNKJBlkdDA8CjkNHNRuQo0v3x6QJvirzaXKd4A3OElNGa0tAPUWifqIh0WwXFrhX+q5zjULKGXwksaRPcjMLTZZ2jC9ik++FXXPjMEiIkbzTfndnfLhCWHOUAjbnwGFzDkb27L5PBUGNLGiS5jOCTbCwuyPn7c3GcT3MBCCEFeK7S9FbXl/hUrI4izAuO2aDaciXZ2hJIOYHOJRSEkY0ypBSQr6soqbH22tV5fcOE55LbwfrZiv7aGbUoOuegjTYcsTpBGhKXACDXtuzMd46F5jfdVXA/L+ubICAnlMIAhXxk6b+0Xi2Fp6TODUre4lOXff687mPuIP1lAg4/Mr5M0tdxngmrh9+pwtYCd6azLUll91HxaOBTg65OCoJ0L5POHafnZiFW4kCoQ0uJ2RGQSe0+/YNv80kJHXETMGbvmO7WPoHXhXevcUBoY1SH7qj4I2ap1MP1uFNb6qly1seA8DPdtsEEVBj4vL+0jWWUq1IL7IjNn+qw3Np1aWoXVZXpdFS7fTIIean05smWEolz+ax3isZay/iCLoyqgyzVrHQWZxD4dY9+Mp2xSJIwleBrHe5q9fGADZOJK9UFAsasmos+aFp/JK1eIr6PHgU9C4blps9Wrg2KaMrUNq3oiEWKX8olbn9KGI3jiyQFRaq8LYAnXgDmM8sFxfP+kCWyyC5rBTKtO3IlBFxy0NMK0kHny21g8Yu8GTlfIOnjSzHuLWpqrJBFRnrB7TLkP03v+97wGfkGsDAeB2XWmxvHfHWyLAD7AZKTQaP4HD0cJ2Jmju/raasadJzStGVbbhWXxtwb1b3SFEjFmpMobtJ+VdKoj9iO1d6maS4RL2sTerWgLkUzoYDbChtNmNEkdHvf69k59PaZpycMlWYTfZ580CdQ15vni9pqzBur6r/1oTi4uPgvnD+oweacxbnPj5w3IuBFTip6A3Oi399vRa0mUR6ML5VSw9XGk58L9mB7728g3IcD2/RSR98/SIY/SnQlqP6+g7Hg48+KxtayMmxcB8iKfV7YA81YlXzB6czDoivER+suHCGS6u8QuOQKMoJVBi8hU/z45BR3LDeERv6Tb4hJBhrW2kiJr0lRC3t6hFKFdoGLpc8nBfjWKNrkDD78/rBCqM/Q9mutje+33FUZTBVih8JT6wGOs1EwANpf2jnkArlMKguHPROBr5PD5iPyt1fiwj6MUnr2yDapLuYTXLJzXLE/nf4cKo8hNAy4MRABaqEZHfxYontyLKsqw6FpKY4n6YY3nmc+b4oZjsqSfZ3aE94fHYASuZQssiT01QHSKQ10BU4u9C0G1/jGnz81eDUkoSm5wqwzekymvWTkNMr1NVX+OhFTqrqnRKgH+h0+5duez3zhyd+gYujpaPwBLg/fJIRW2gBkkTAK96KdVobRH2slIpY+DGdVahhxPnq5Lzf5oUgJcUSfBKKvJZEwIKUpl/SFD84DvtBYWO1sEqlEbtJb0tSfMJKyqVJneUdACanHwv+emLiY7OAv/sRcMMe1ZtFRjSL0OjC3BtZFr4cw8WZdsQzMMeG1pMcE8vEXiIId3EZIiNkrvkUQcegm4O0AJctUHyADxBAuj/DXekl9NdesKSTH9jLouWfQdkq6EpMx16oRIUIB5M6p/y4m0LuMZWfJp9EAo6iEoJ8+lMqycUT6ZvE2VEZvgSZdFJDdAb7zTAFeUan0T1T6GDLZsvsNziCsMFt/Pzs3xRGoKu4ZXdkqoeZ8GuMZ21MGuBSm2EvbHmKxb8UaO9wMxL68QzGThGgS+nHvKVnNMVzfqAeAejKn2WYDndzjpK6dL1hH1Bcssxs1EUkwW8vc553XaZbJXhm4cuPNUXKPLz1zDtiwZ9YOZ5hGye433zGmhsb131vfPi3BMnG/WOVCpIZnAlGKCM9pTt9BoyNtgr6Yk1+hSsmTJqaZQLWy97gKvTcXKO9x0tQDrhqPp2MfDpQ6YZbK5Arf8ReZkuxfZ+1EX4Uo7NOmJqSE5Lj01i99LXO+0W8fds0P9ddIBFherNVWzg3Op6DXrDhvOYdiBcGBoJdwiMYK905uOPzezBjju8frfY3B2Yj+Wt2iYOoyli75evRiFYzifxDT7DLKurcBcsiEs02F8uqu3yRXdz7WHeu03b33cyPiCPQ9is6QsuPgqEduJtGZbIYqSkEX+L0ctGsj+1sm6xmqTZy3HkvSshFhDWgMLDrCmeBmsCmsVdUrUe8SPLD/ubMDQVJL6M6/wwJPU33a4K6LGkpb7zVR0ovvl8UC33E6uSjLenLOx95Hm90+sFkLHk+VZEG/RpvgM3zqdYTxO1LxdHOzTw6o14y3aNyWxhYtnedzW2dAAZHPCqwbeBmbw3UNjWAsROZ+JgR2ZFNBbyjQOAdLrJsFtWk7yYWuMKfaBRK76LvTLJzwJFdVjQrL5UuyVVJPFGGy2zHWHlgWvMT+ZeQovGivs/XKQOp5cw/hTyI/Z2g17gtoaTSWxR+0qvdUvlnoZiB12oIkE6OvPpF+SrGeiuuvtk9Xrjmd4+4d5OoxJuam8h30XH5NEi9w5rsgq6Vdp0GHLhcwnQ5bO9nrZcTMHqnPxg7zNSjzLayS0rjAFe3g5mg8pz8OLkxZbulYNI2ekqQ5l3c4QCqMq6rO2fl9tPLIWNp2NsoIZdir6U+vExa0XCWq07wl3K4KdYA6px1ckvQ+LmnWFEX1H5hrC15jUe8vUWwJRmYYsYXjCMofaFmZTubtf3tO/hvXVMiZPap/LXqF/opCCjFLRNP5IeDacMVI+jfjG6/KzHfHX2UVQ390m7OFgy1moQUK0WSa2rtGNMqykw5/1/bocDAtki8xxk1CxTTF+1R8LvRUPt7StHGbkI80XiskB5cw1LjotyBj4G5IEzM7FzcVpvaRGl8jubi3FtiU9OysJlmnJVRSQGBHYDNMWjDid9y0QmGi4K0cZ2wV6XLSYgUWK/Ba6PQSZLvB/rgUQe+Ra/VjewRRI00Q0CVQOPu7SCVfRIiwCQejB7Q3YiGyvJuX4nz+i6lFJBzRDkp+61unudNwCnpJ2GCRmLsiZBckw4F/LNEN3XuK58xN8f9elcM1Y+EfyOC1kTPkYF03lgDdYaNDaD2XJinCY3/2QlW8ZvClBTpiAI1B2QXbe5sR0pe2U3tfo4vaOKzRISPC9LeGgeiFdBefvNzCNsN199FYWIfNQ4ugjNS29SfMJU+hkIQsJ/QKuSJ4uZtyGeyxqijMd8OfrpIbDnSJY0c0eTSUwcPxIHwupGz7Pd0D19olNaCPdRxp4od45KbUQ/BNdAYqOcsyokGAQt9/OrS73zlr3uS0acnsZNqHfUubIPmCughBi0e4YKbdEFgYqzN83/Qlz8pJ2mjs1C+oj7DJ4k0hYKXL0rQ+WdPGu5nwPL5Yk/+R76n+1OEhuCPeeEs35P3JmjU01QqVImmfyJ7Nlg3AYG38tOQSlzmbpSTaPPlZKY5ZCgIwrBlrL+IXo11Wwd7UeMSO+PG0dR+s7f8T1oQsDPqS/02livuSabh8uFCf++SEYFqDaojp0jc3ZpQ1CSyRdtRTKSJaru3iozxhczlpNgY90n1VPZ3bn9U7EUcPzNYvYR3nFDzZy/+KmkzgP5C1dVXHAlLtvvKo4dAAM4XL6qGB9IgM+tUZEuvEVR3RyAeWKs9yvtExE+cQnYTVD+QCRO0fBRSL1GMiLyR3D4zo5T/BnW7yeEmXg0cqdEZANyxc2t9mikZ+6NBmxP4fcTmGfm3EIxRMiusi93r1vhGf5yAGYwS6BEgKPBn8+ktmMH9QuXeSYwVYlzZ3XBiNwBOU9BLteMp69jb2pFpoMkq7cFGDp5iR70eBwCGVN5sDVeiC1maaljGza7K+sRWo7SKlBLUEWWkJF6laEhddVKDWyd5/6Dt2T6pMnEZu/p4vemaeYe8sDikZ043znZiPvgrnic3N1gPCtg7xEBTCEE7eWKsOidDa3J/jC+x5t6aRsYG1vMFvNaOLahh5vaHzUN0WJXHsMTHj0NduT/LE2CmC5CrEgRwxeftVZEatBCMdLUTWuZbYO1N7ToncDSfOdoEPptzblmXGdpHuXwgNmGLooA4LqKvRock9D40LILeIVOYDICJBxd+VodEsbNteprFhYx0gTDEaMv8O1Nzhk2+DYmeUBOUPsE3DSSOrDAB6L+7AZaDFfZc9DYZDyOpiysR0FKEz9SeyGc6wx8oKCUOwP621HGELDydRrYOxRsyrRR7cy/6fjU0CBDHhtLMRZ6ktBu2j62J+45yJfq+qwjB4ajLCOUaBs9VPTt8vk2QBq9QQdBziile9z1fb2vjkNsWujC/uSKUgJjJS3uQLvx92i0AABVqIBJiYAhrT5/MWKY72y0TtkcRBcYhpwCVFcBRwTS3TENuR8rI3vNGhJ96XQ26dTeUriOXCMBlqlhD2Geyj0lBrqbpzcc45ZoSvsdAuKwtS8+u4CGGVvOf8xaGdKX10vAubGTIwYCbWYd5lB3z5cvZsDnUDBSoMM93Zvv91jL20owIdH3Pgh3HEamb502EvZ/JJixYrmxMsRto74G0rb27/83L5gyD+jRvUuppjZCP6Z9TXokmysn4KKuPOjkyMZVqyh43P6L18mIuJzcUDyNkzj6m4sZ6TVquXlCpPA0Pzbb/kM6hRLZOsTqFaCcnGveDMMGBC4ZGW6LVBmDOM9pKnveddNYp9ajHOqsNNU1K6yt0WqU1lMxTe2Rq8q2qvsjOgxcxdtsIQcpmPSaaCFp68jjnsrNzeQVBvHZrmBVSWIZ8cL8AY64bPE5PCdO4PC+7tshj8wXmyCz1zCiNl+MQHmaBuPv73gDgq17wnMCdbjEcddN23roKspnjNDhHmW7DHxbLAREbbvha47UdAX2v0nM9hTxAFEaL/EqfjOcV4iPVxFmWPjFeL3h/ByrL20WiOQamcpUaXFAUJQNilRzZuhbvKdd6I2CPK8yMh8UI8f0m/tJAilCwv7sC5nNGKryuWR7n3ABo5v0U+sBSQppuR+xkLimBBfZyxyx+DGoqvazXnyAS62P2XBvL1C8D0HRDRCNbiGGAAEks/nCpNiWG5ZTZr4F8+HSv6sGIe6SQMRtNAbbyequs1G8DdZ6tQ3rP/60NEofqqBK5D+fQqUSq5lgriSfi9ppCfReCJQzq26z4bLBecedq2A2WYEM/liMRm3e70RebNlno85ZUTQQtw1r07uTEdxZLvEo9s0FZckdSCE5KMUulbiK+5c5ldHzQTfvV1TbEs8mRz0WBtxDugIF1EKeAloT1mLTLTEYNno+b158hVmp9tzuXqgB2zcGNPIn+iqzJNpvt9wLM6FsFrU1PgUL7suq6yY+FbGAd/BhLNzr/46eXsWqexVO/696300ZRGK5NguCQ4iFpshjv7jSxwqwnY9oD5vNi7ddN4QpiLrUN7msq2oHYDcR9MeldLFHRdwiJdoDqf8zVjAZDItDh5186jdjJ2LHWOS7jOW5pKJeXyZgP/5o55NC+Euxher+uDyhu4holag5tQOC4hfyDXmRtdapu1OCfhNYVW09s6Z3glTjt1M/3M/m/0XOHhWeuxR0kpkzcIlnkNYk3DRfzUJB99GZvs0HZgWDyLjGEI9P/J5jJA/I2XcpsMMP3Evir6av+xhfYGnWSrRZvOmSNMiWE2lNM5dRLtM3lAsaLS2Pqlj8Bbjv14ocXxNWzSVYwf3p+NUPBRXjDgfgSLZcSOZ6GSEu+yTaOINotzA0uuWfzo65Dty5N/P9ZETkAl6mKPe+5hFwvU7KiCn5Cv5hkn0CWScDVX+cOp8jcGdFbqbR+K+bjZRT44flUx1+Za8X3P1C5IEsLAOsntDotNEcJ0VE04eHEY8AJsVGbZS2X9s1dAqZructDD6XFXGJimkwaHajyGYGcMplj6JeZT6X0iSmVpcg4LrKT0QkSph6VzknfX05HNEFlIkoeu2jz03VdasbNwIS1b3PS13TwyfJx+x7Q1xSs1hVb6JblFqu1VeK1jhPbnQzhzKb8hiWWItcXPnyftuXO7hpqAkPP5X69g4t2m9iF7Se1TvjgBQ1d9Ujr3ixcHGR+ThyjH62qxROYyd2INNBLKx1zcx9afEZUI3OI9WoT4JG5MY9ZcJiU4NNsH+7XZg4jErQsu2W/Nifx4zhGicnf+Qpb6Mt8io+ju4l+dVs43p/JLzlpge6y0p3fFgkr9KVJgkuDkypYYPbs70K+MHdQpneNmz6H8OJKsS7RWlBfTi0PBLsfmedt387b/fyBDPoXr7c9h7bmzolPSlRI6eiVA8ZtR4stoxMkfZ1VkUoGUF81XMv4FfV/josF43cjhzMorKcenZ749iWBNt0EfHxgZ+tgcrjxxPSDyfocUDjzcB1T8fCpmOcXNX1EKqP3rL43JBdRUuIe5/VCrJpgibkWud1j0WDeYiMquSSg8IkvzJuPbgkKQrmPP5lu9LTwdpPqxZNeJHD79aU8b5FKJD5dhxu0b6hJ+IrrYdt7bWZMtj/YcgvzO5FTYVP+6wLBVocfiRR0u4dTCiw1nWxiwBfn9M8dXqvXyKm8NSSaEKAlzKD3N6WrxP0OXEHHbJZwI3JcYdsASU8TVd1RyKzajo/JhgPcg7H+e9JD6tt71w/L4k2LZ7Sy6tv3Q6u5BN/HDyD+aXKP9FPKkzO9AiHUUg+b0DGCLV2JmXCH9Br/wE5kpg0XLORs6V0LLM6qtS+j1+DLemoSc+wvis4hrcAom6T0uIV1hQjIMUWJDf2POnRAhXObDt5niL0UnkSCQOwdRxoRZups4dqh7NgK9EMjepkkVOt17dxgSvB5WZxXrJAJEFibw6gSsJxtABoBnFeYUU3LoX3pC13vx/NcJfWYcwcJFdYII55GOR8bGW4L4zJ4BEYCA7GnVAMk68dC25JWxJiUhkzg7sHh7yB5xECKUgKqiLOMF/ks6L0P91zwPwGPasTGuMFCE6vRLGQUuaLVGmD9/gHZpCLaaSs126rt2DN38AKFmsnatz6iSvxth4XHtFa5GgluoaqydAaqDFZXxlHpQIe4vz8NN1QuuDEwyuXL94izrc744Fpk+U6bHktf6avW6D2l7DjJg3U794G2I8I6fDbNMKEYp0tGdV4J6E/RrtFCwz5lKG4jcSAeBZTecLjdD+bWLjJs2/n69O+5HzinStc7Uwlql48D2Vrt6y1aAAIIwzOwVE/qyJvi5z8zK9ilPh5SWqidG4T8nRxCNmgkg7dWpd6lvHEfL2kQCnmaEejvKYTA28Njvt/xeuskOHOiYiTNJ0AgckzObkYcSAS8WUrUfFuOGCZpjeqImmqjw8OOVODTnYAwO11FJYBq5CK954AR+VnFBIjtd/kvHmOr1CL1d8LNsi1D6etkfpDhmOuWPGPGRs2dLPK9BUP8MLgyobEn6PzUV2kY/0JFnarFWNjsbs1Y1Q65KmiANBW3Q0Cu0MEXOUmjhkVORrsDMmntsmKdp4oQsVll4BJMaS7dze3VMZ7Ug5RLZpTzW8gcy/GEAOkQrqdg2EPrszTfihvx/3PKz5wMMMG5FT8F49rkfBHUv+j279B++Emf2p6ViqLCGH9dCQBXvQJEK5whfZv6NtuVW3JBiZ94hKSM816IATKkR2qllzh7k93fBwZMk3qP96owF/uO4s14SW8YoDs8e9BKS1X5dv8O7zkfArp/h7vuYbbgO1ic6bCRRj1L6g3lhIP9yBpB/qW+8fxzUAepEl47vGaYWkx3d/LyWM9sDA6udviuhh74kSj+fw83esIr3HL49/GBJC84NjnNtlR1lt3i1fJJciRTK6XqBcJFvVAywVRAtG/fP/giLzSYADLUbCF912eV1rrORQRqp7j9ewhEJFYq9NihIZXj9fux+UxHmWEIAEo4vGS3qh7AaRqGTme8QWlWFWjQuVrRfuInE7jB6k3dkyhlioyLL25q3/KfEm3ovGmaKl187HiJKY3Hsn9YWnXrGEZ8aYDMkCatr/qOhUOyXYGzmX5Lq2VPgS9jnV/MEUt5z87IKjRnrYo1Ez54u3LVKw84Lf7G3DZBgFYSjoL8RNMgTxo5+Ax+g2Lu8Jf0P4NekLVe9W/L4VD8UnfszHSqvmSfmMKw1MksEVMJ2T5oYJoq0aaojNRSpSOsLj/iEnakGXhKXOEmEUXrK56WWUUZxxZL7h5YOg0qDbzYjYj1d3uFi9x5HzmY8y2krJVkcwp1xhPCKlBa3CCLe4J6sTl3ZVLu3X6ZEdlFyWiAizlZvYIy53klQ52R7EsvEMTL1rynZJnlOo3pFoqYTKYUJMbAQfEtg3ooHlSms+zJn67ZEUVGqOzM8NUaigdYhEQEMzv6GO96Lc3nqGRp4ckda6N+L70svRXqZdr0oO25hdL6zXJtxobq3Oxbs3sn1xQ3M7nshYrH6u2sDt0WY1gE38CNTj3kr6k+Yj39Tb8vQ7cRyXSXYhBtSPtDw55cTU5cNNcOD7sxd9x35MWyhlARQ9QK697Bt1VgNedxl69ZTRYXakLvj75TEGatbOXpFi8Vluao11jrtw9QF2k8U5yZjZTqO+riwLFABi7jRPt6RUyKoewSuoLS4RAma5Lb7AyWOZsv2qx/2kB/IGaVAbIJBAEXCtPOCrWJYG+/PlVPFHvbY4D5enXrF4Mmh8d5JECjBfmGdMJpicjDlofEaE1Spe2TqzOJfTjIF6xPL0FUFLA9Fkgi+0I+PAKTXvt/UlEg+FEng7EC2Gl8yupimV3x8TzDnNV9Gufly2srTeAOrLK7kgEWOcQI9etsM/CqVnGGVjczfCSFK/eKbXx9EfJzpncj8Ds5+NXOvBtS+nTCgJAccc9XMZ3bMAn08B9cR3yHMtEMdrCD0SToQ7hzMRcjTQvOJpYCupgLNySIYMEcVOoi/iY5v4HZ70lmqApTqWXFWW9Ruuv4yrpm2956Yc5SFx6vcIXaMmq5d32utW8jMKfNxHYRgGB49mpkxsl7jW4QX25659sWe4qAVRDzuVsZspG4/yvLBiSWrplSoSYxf4+NJx8KUxZnZ3tCcGjS1isovvQnoMf9WO5uVnJNGS2qkdXVJ5j3Hz/EacQ7LgX5qPj9+RfyILVylynKko+WPwq2QurqGIexu3JGEmY66Eo953QPSs1jlNBm+BzXY90IEJcK5DjLA1/w1LhXEfFgGqZ0SfOtt7+8aQ7nbD0y3xivpN1bhK22SFR+OTSNO7QgyNOvAO1T0/UH0UjG91oio+abRTLCP8wnTWKUudk85IZ9SCMokdSo4Qe2EI4VlWtBFRien1wwstFMNQOuqrCJjUzZQasu0UBuo54r/DeS1+BmBcLYvhYg17DQKWCy1iw6WX5vECFkt2px/+axV2v95UXFvvlmnHwm6MfYZpqao4qF7qSNl3riQWnBM1Ys8wYbTQAefLqPgQ7PiHoebZKORBbT6ufCQ1ByoqtrpVjHzC0NZGCqMKTHSPfznMCCgG35L97Y+uSSoznp5ouvlOWa1udSeaCYxT9SPbCoT6CjBkjeD+CIedkDv1ThaRz2Z3S/EvIzz+Wd7LTvuTxzlvVFtHH/6zpalGaaM/LhEYCgSoK259VagWHnD+ujDVuiNLr07Bljsz9pcx7nmycyIpNf+MqBVcfWr71G7Y+BTCDLfXbKW/8NTd8F24KiP5T6MK76pjK91PPsA3dbvXNi+GWCQzGnWnB4ywMnhNA6dh/aToigeWaBKNC4plGn6+nVI+w6MmDdRhkvFNSa7iHukLwijjn+tv+pj5ytZOOMsoeX+c1cz1llEOBSz0pyiXarSMG5ASNpTFsGwTa3ydGTs/5e7hT8oC7HFcBsPd016KMsokjxAnUKYJW8Uqt/+ro+fDOvyqtMmIt89jIPUEc5f9/xhwmP5WJycX+/USiV8uMwENa5SZHXzlDG/lhatjCKy4KeX7RPI4beuV4KfE6uWWvdAvVWvEbA3TZ7e6ix/pQgL3VBDBPHMCjtwbBQTC6kIztJu+C8cUCG16XbqnDYZxpLhd3g4eStb8/QbOuvbojNSe096EW8DVh6sY7ZqoQEHuwfyq1kb7cZ2/KEnPh7vCJmpGDrCAiodj4Ad3g1yqil7XqbitNT70OVQERnWp1LJtBStlSow2dG02Us6TJXky62BPEiIN2OFKC90AnWoeJmp5lgydEhDxiFq/q9pQ3VQ9LQ8BDf114z8QedmbLkAc33AK9NVGeuI3YJPaEUB/MonjJzalEB7XIDNreZQfjn0ZwxUf0N3ELthCZofe9OdHSkKKPJdbymZvxRHq+USFWgBTL2av0J9/o/N+9quFpCs2FCHEXLVIBXcpkfxjpwEq4d6UQ4c5qCTbjfbR05p2c4KMQY+kWaFqGWya00Um57Jb7Ym5hDfEq8Oq1sKIDCpg3ooY+iQFjM4MjUg74AfCJm+lOKTrgtw/F1cYZKrwVDfQpp7cUFiqftrgMw1RzY/LQ/chfElSjfoCgwObhAQmr6DCngDd2Hg82EOHk18Q49VGHyT0Mjz2zNoH5pBrwI4XaGGyW86FRayDervXr7Q7TeFLOZ4HhX51Wci7msSt6o75Q0PpEFL8a3yIaMo2x61un1BLpPolHUnLFqgNldQb95Y+DZlAGo8kRTFHTKTAua38eulV4zZOHL6t7VdFF+HTizAFvtas5Q6mcEQgfxTHgHUeusRA+JmCN+qIeG8WU5h8fCmw2tpNa1nFIC8J/ptg7QRmqiT6V9mCM+sipYIdANuEJDS991BL7wtUJBfH+IEkMWh3O7gEkuwIVvTeqD5Q51ftk6zAblRl9s8N3Piv3/qKKJBB0seR2/YYS52QrUhS4HU4K+buIp2a1gEtZXY1PQn9fGsYJsp11657m45l3dNzVgXXvxARpjQaeCb5vYdbPGERsS/6ryUjXLHUgzIqTJnmjk+6xv8/TKW4sYLBWXsUUy7pSYX//AF8DzzNZb5zs4HUU9Yh/WohqneMFImnvoXjUP6suEgQ1lkBSaSgSIYO2im7nzOmbekqJ6WY24YJT4pzmMXvbqvQUG/P5bO+61Sa3S1D3/kCmRLwGaphS4Txk+/k0r4AsegifJFmir3HOFpL4k+uDG3gcklc2cKhfZox+4JSxFP1lBJ7HnmQ7+crKQ8uRCBF4lL4BwPjNbl7xA+j7z0NHcXyZlHcs8Ch9DqZzDGZt1TFP89dv2os15Gz4AG30d+lTmpooZZuWgoOXlPzjypPcXREX+875LZnksbazX506SohxbN+ROphCzuLVW+M915dgR09NrXdJl6O6jJl+pgIjnXuWKam6zWG0vqJCO/O932oAAkbt8zyhkNRaFE7jvuhIRliFV8acKGoo9M9is7WtEaiuENWGjnabYh/5/0HYhnIYWsotTvJdQTcDERMOAWSWBUTSpH2jHc0bigq423X9ydFlrOGIOx0ZOAvynpiH+zOi25bclF7eyB0B7NBzHVD721MJY4zQZj1JlWA/+PHiEzzEGbKAk/Lhldub9sygM0joFC5h3A47azosT/PFpzBn/fkTBhLPmrfjfGMBnsSZNq5jyx+iNZuRVarEU+IffqmrVYkI31feJkOR8VV9rot66aVOJ0H4YqCdsV4ght1hc68oPjR8mk+/HMvjpccxW9wIgq/OWPf11YKcoaD7BU+EvBmJbWGW2txwB+zpak2205s1ddJtQH2abdft3kDeyDzdw0UfxyeraoCfQdgGta030v976PORG34iAtoYgSz4LosiACQ1h240VWpaVi+qvT/NwS5JXGmHVs5UHiVQyiOWWTtQ4mg+5XSbkF1Hs3ZUIhKjp9ylMmtFL6pe4n5pym8fJMjQiVmgR2CqfHkoYfdEIxUaepKyCskLoENIOqGrbR/9XwFEZvXzvHRpXrpMmQUClZj0dIs79YmD/8ieH4E18+57O5JnxW152LKXQGAlX7htNp6QVv6Cj52RVk6WW23gVXWwuwKjYo2YFzPsRFpXR8a5yZhWfad1IOn6mg0k9AjsdwTAuJox/mYCgjY8G34sr9M9oQvq62FNvmxYphqDpX7+FGf9TluMHIEbqUJxIS2rjmGp5ejwCkBdBmg3GQt74SF10BZVOTDdBEw5NgT13DetMPi9TuHh2gBBjoBjTK4EBvpfGOPoYpETjMdjanDGmOqWPXWUWzeIZG6nsjeFTlRXO8HtyvDKd7YiDBNjbUpv6VKgL7aMvLpWfvcQ4mqsCuu17dY1Dnik3HeRn9rCCXWDPbS1w27ug+OFCtCrq2lU1oH7ZdLATqdHLjWeCfcGZn4CmW/vaWPFS5PFD8rn/7WlsQmIqhhXUUdVvXgDKxjMHLRPxG69X0h8K3EFFA+dpERYgtTkbpZcSosqUGue0PP2Ey1vZTcMKpPBj5yAd7xam4+UVtmus/1D9RU4Qss7IMX0bYLnIHMx3eP2Cz/pD5fp1Hbw2foUW0dYMRH4q569U1CzSAAakg31Z0e4liCnqKFe4TPbElotqkC+YisHDNsQeR75eFTiOjW5V5+iV/2G72rezStRJ1iVrQXFJeEe3fEdYGN2uvNfArF5MuigKDUkyZX1qq/37ovwOztp/Qjy2eGWjogV4Kyb2NLfS+y95eOWOucMJOQzdD6RvRwRgzGxytxBbLKurrHAtwAkJ1eMHWmVasVE+HxgmF/T8AjH4Ah5MnmLyyse8LdCGy8SY654KuM00tJEjtnUYf27tNt/I+0f/t14tBzEIfSQyuq8jWxaviZut/gmGI56sfvzi9w1ahuAaKy5ho+ps6GDpBU5GJWXuOSZ757PttxZBbPDmkVcDwiI3NNcKgc7d+d3qn3byJKkYUc75U26Ndjif6P3Rkkd9VTSctd8vaNPWeDhATu5lCAprjVpt0ndQ5c1MajGQdc6uWLUPxKBC4JigabtiWg+Pe+q6sFXIFXAZCKdU7OkqAAJk6Jq1oMDa/9+f3Bp16gF8OlnGaZDLN0UG2Ai7OYRUN0glvecUK/GEMcRMNDOU4youOh5gMZWxGbQjY243JFBcG0yp20h6idhy3Lxyj8My+lgkzhP+lAhhOoI/oXOqeQuMBHTRP8K6q09S9XC5cRFu1sr/TZxyTlKJ3nbt3xWNlvgjlPr335UH3Rp/2JHTAy/m2djLq2voGtwYkgURJYFw47dmQCn2e6IIWklSc6gbZxxUJMFm73JE37jXzZkHYM84dZngEcsnvJXL90d2cVY1X2VgGAmkCf4n60GOjM8MggMKvBPwZ0qXpLXkSEe2o6vpbbTeW1y3dY1u3qGjMXvCbUc77WP2mulD13rJAJJGyRnR+edeXB3bgRdKoRcmiWFX/R3ObPGjtZXR4FxScGtbV9fFawmTtf6WUa7pKQo2hNo3gJTf7vGaubeys/ifld5oOQlhTbg+cqy2PdMBJ04AkRGuI7Q2IFpovTr1V7+q3lWEoxMrv+rbTy9rlKYjiIFQVM+ZCbFWqKALnKacqgQuyjrExii3w/pueDPAxH9n7uDw7HxQ2EEErWJcQjQfWNducOb62oPhpk6kdnzEP0J69ddbcZNivemHVXJc5dVEwISG+7JB+kNSf/EH5yK9gYgiwmiIBNUofvU+cvchrx/f/REaTiS1Zks30MDSNWXloBveub8GkdEsFGkKD28Q3j3jiuVue5bQzeNpGaKqJyNrELeFrXNBZR6xnzNbdL1nx+hWg9Dtdsgumx9DDSQoQLjwQM0pbWpRppsEQUD7lB8VxoUncv5VKcgUSgChtL05X7FfsRMrox1GznAt0ka7kRdG+zW+BPsxtRNQfKIlGq2JZKxWYf82mp0v/8wq09UkNOUkzg5JVRNCTW1/Irx/Tgo/Vv4HywQrKaJNNdTrpVnRYMxVPYKCgvJO1XW9qcmQBUpJcMWEA9pLXMjlgH9ukxY11spDeo9Stg7UJAWe2fPb+/VbXNoximV6QiaVxCeX1b19uI1AV/qiABB5GFBX9vOSuGb2Pu1d5LzPzCuucZ1U2Ik5RSOsBGJVsb6xOBaqCOr2a1idtg0f3zqzf/+rod8jw0IqsRXOyUH0kF61GmRIWkxMIxzyXPHW1VuFSAgMDoAffZqP6mvt/wRaVlxr58icJy/DrIcuIqowT5BWiC0v8v9u1TWJ/SIespoU/YNTUzPuhmcXYZRFGeFKVNkYEBSBBAo3qev2dpT7B2giDPQXFs4WO/gswCXPwyQ9nCzjCRZcj5I4DDLKoMLMr+oKCfTxhatgpBVtiIpQ/pKEn4kvYHeCbLK1ubqthqbkAaozm5gdLnL91sf8dkqeuPn8DHTopULYdVMgkbx+m2ze4J/TAGws6ITIPnqwlURDOZn2Zv/iQJK1RjAvrZXbHKLTEYHT0rn+sZaqknFRPLc1ccosXdUydQ+8Rh5MU4YqpBAUhwk86vjVJ2JUywCDjvAywPVU/Mg6/r89eopOD3Hy73LGAUMbj0dzbhgnTGD04q04S/PThX0q6TR1lf1W2oJtXz+ePO8uEeDWo7QDWJmH9IaHb6ObMOe8XSnYvIFa3KL5KETX6Y6URzCG9HPUVS8dGSUTLF+GfB10Tojnk1R2G8UdsvqjyaP/+dObf9KsrL4vpoAl+dyNHZAnzOegPBB+kmGCkBcPd0/16rAB0dPv85Uv+p9zOe4pUanzF6W27yi83DvGGmfRCDQws/nvxlgl6p8LdqK9bSNvqNe+c5GcBKBbEb2rmaxCv2X74yhoR1onTBaV2l3ldOhRJz0mFOiwzYBsbPYHF+wjWhzUzvuVdysCadfUYBwvXEIF3A9kx7BnTBpKmARledSRfjkQ/U9LFuEbG5MkN4ZkumyT3J/Kghq6lmAoXS9yhQumnKdRmExdV49gWWzSvv/KcInhASU+5UMKijZagkMdoRKlic4ZK6n6cuGTmIuoFEJm4ADTe7pqezLwNmyX1qr9ucmGqKL+GbhTVdM+20JAx0yphNNFiQ3lay9zhvvHdLdRS/xgMZRNg8wO3SmUf59VJtIXTI2C5Fg3NiRoLP9jZCR+UgSnboA7Pkmc5FMEyxWDavF/VqyRwckYDsU/0/5nssAAUbpi3ZSHLdwWkdB2GVXrzL6cVpS7K4Cb/6bf3aKClkQEowMg94Ur4UqJfqYqFRoGPl49BgjgqfqYR5bd0kIWspMaa8SQuLWjwn590tlJrmPQ2rcBKxutYU2Wkq+FZJItCVnjbAQx9Mg++fGb3J3D9bOcvR4uVJQtjm+PTxAOR05OmHsI079XqWwuvdhg2iebAxRjhGSVbCIC24N+bMfRGNu0mx7+e5ihM/zFv6tJEoBNYtYHdsDbbP50ezWewKTj0BA8WEP/Zuw7H4iPdLz5QdCNc540FuEcvU6fMK3+Y1eMfGQHevPzQpQZir/X3nWg4fvjSiqRGL5514RZNgiiI0wMr1PYp2adAY1W1UgOIYzJ8iDnovVWZem4tuF5/SCz6MHyUoA2rPj4s8ZbbzWfx8//bDfxYdl2/IiBmUPUBqImiatCVO2Vw/8d6FU37e2+6Gmy+kNR0dLg5sKpBPi+SfKaNMVJtubYzUYFrvoB1nFbR5UKYq+F22pnBsVEthCiiwK0aa0ZxIxB/mBPVoSb89EA5mDsFBGD1Q1zGiQ8051mZTI1brmwXc3bz7o6HPDYbNsYfXFil76lBY1ScK6xINH1d2k6bizjlu+83ZPrBfNvKrwA2lj8gHDgxfWJLijLeKRYOM/1JqDl0A44DOnBye2p/UCb01v9qej5H6BGXARNMlNDIZNa6UHxrmDjKnUy1a2USEGN2+xZTSZw9KllTZl4AasbNR4E4707Vx7LaqBLQSD9kCaHdMYilqZFqJV6zLDmTB6Zew3v7vDy1U/2OPi1JuF2jN4x8Twa27I0aHVmJYzVwiYIboifI9PsB2RSoNpAKMj0f+kJkWsmxS0IYqQY8Qod2dTh+Bmhyk8PS6AvNKV5yBvQkjuwPKsOuR/geCQwN0xcYqmTuXvbJOh/kKj8FF+YxBzxA3BdMqqhaRWl0DPwdt4I04I0zWkaJEBnmHoVKCOS+T7RxjZ18EwPPj0GvERWER1p52MFZxiBDSomq3CuCOVyMjZiL1wtcyy7WKG0D5o3EMVUxIlfpbLcNFcTxwW5crcb7EjqadKDXN5+14cxCZQzOEVUMJSYypfCxWxQFRfeko/zFCgFf38DR0d+FVplHIXKjzC2enEXgmDIfc2FANoMl1Vn57qD9iB0PA06XCfJFUj468MB6t3gZfsj5O43KH/cdhbuSm7VG3/hCxrkGumg81AtTzk5meoVJ5rI9bCYVgJRc8lqg8B9xg4lYIvZNOkG8NL7PjGlMyQQ4+LWqSpRA/nHXuxyfzjVhU8Hcmm+FBgmqEhBQPh8z98BzsoxdETTpaWodrTNaODj6zPEOPFEKlyBtfKs9uM/JqBbBWDnpHEMwrgeeojrhg+rw4zrROexF5a6zF9J/MQ+GLScr/CD8UWT8vHM/dVbYBwHfmg9iygCs/5pyYxdmczK5+1Twa+rX54mJLNOuz842cl2PF8xj5uwNoo2PRGJ1EH2UtKJZE173peBwjOctPrdR19xwNsJItmUW0JQWTrAyEtGoKwKBLtb6Bv3TYcIv8ijQwPsGwNhlvTJ04nDP4qChuHDyhpl10BZiZom/fA6h+rBMHRscpKsVgwN3tFjcXOv69Nl3MI4uo9PUQsw6pbskoWMg2LlHRHT5xOrVH0kVpwsJOPg2QGOlgGd97AP/mcevmwXQdckL0raQJhNxxQunvh8OcwMAEIeqeTgd0g2Yb+iJfTLis0S5vuAROLjATpFZS1IwU3DruaOB+/z8faPitib9iUQyuj3mMc9xzXtB666jdGwturNZfIW/2UiYB1Sq9+E1liNhOoM+uvfOWkIMg0OLaz+qVEjtxw4OAecqLBG+Bsn8ZWrW6BnaOMdFwa0GYCNV2dcQH1RJYG/iMN3dTDt5CIcQq4fud4pgFs7wDEJ70PdIyVAxy/nPqj1p8QYJa+Ags4lveFM97tyfBDODGi5sxJtQ6DwZzgqmYOOtmydrQmHr6F9ESiFZHnuHPnrzbFDdX53Ax3BZQPbPYUrTHqLJf0UGwvJHxjn9jAqc1vm3icFxdYOLZf51EcAovG0VmeN6YpAkExnsKjIN1NDOFeh+G9GWAoTkbb38z2hATc9+SmNKYVDXlYlykPrLg4blawskqWPUECl5sY7HQfeA8ZHBjs4dl0+dZ3nYi16gXUH34PkKeshLiwFYT/VUf6wrk1TrujG3DjTQ9jeHiXSGq9kcKR145c9SMn95e4gQMLKTVmmOc1/4lJ8jo7QfEMTZ16isDtXiZ++YiDhs1jZOITQPnnFFn7iqSkhdd1qx27UWxYgQDDMO6Hs3eabjaUs40CBzmruz4Ja1uLh7ajYzH70o48A/saPDgCS1SpKJQDqhjji/7bZHz12amDYTdZBof7UoPO45lyxL1FOeI0lzQztmOIG/gAASHzf4rgLuyudJzQ0TKxe4Qi8srdh/iJYS2iS7vnknm+Zu5ByLm8ySBjbGqspVVTge/Ymd0AIhvxJw+qNxQ7gKoPZcMMlOl8KfCI2Za306yMDG0ccXKnHiPghL225LAgAp+ONvNRvc8uqfA5SinKuOkRTwgVXnevocwePwG06QzvdnafASE41sfiLNriJMJwWzomdh5fRoSIAi2jEWds0d1qpEPMyAJu/BKBa1IMiaCRchPPzy32adysDfXLy3Tzf3cRH6m44JB2mTEsvMHdUYTW2rx33VlIX4LwsQijj5IH8lC/bcKAhdvkhfyD82JIr7WJEArZFeQqVjSHvcn9Sf2oSzbLi59Qy0qKw8MCY46Hs1CwTXNj4GWjWT50ioFg6CDQxIvCoKfCci0stNN55W9j7vENZIaeJl2CQekjOkbeZzPDGUH7tQnjIw9KYfjVDo5iFfKJ9pXd0473xvCPJ9TIvN4qG6AOMMAWVLVqKW+tiCuEylkpSnaba1ku/nMUoefqUOg+PDZR8nl+3aBLq+4p8sjiXuPPl7Ld9KUyLBEJIEUbgs9QZa9iACOZAdBZzA3KrddmGl3ePmMF+oWHaNHOKdgWiwwLSEZ51y4yBXhspqrZFb4XsBVjsinMipjmpIAGXaYwK2c2xyIq2ljVGEv5Zom4E5UEH0ExKDP/aGhC80SKDUmT2pIWd3+U4zuo2oGuEpPRVZ1ghJSsxXy65GpPfsoSpOI+xi+i7D+Aq9gowyv6gNt7NdBx2i0NzdQSW7ZW4n0BIbHi8pRgSyUngsX2cs+s7ipJfryz3w4Jy8YXTORki+ptsm5JyxE7NUX4Fm7U1arG5cjeaETtsT6HM74r6+aHkw/M+Vh3ciIrGtKWzk2eUifIhTA4uVobrkeoE+3G/z+9gY2Z5ZyaNa7RlkGE5xU2xsva6bwV2ANMxS8l4xOShbwOUX9W+ezxxeyzLHedsBJZau5RMfHhFXuPPT+GQm9iIESaug6dqsLtZnUoEXUp9/JE7oBWJRQvCKAl2TnfAXhlt+pGz7Z8rPYYHGuApiAFYQS4YmhcqT7IjR3MqNKKiljQX1bk9uKIZh5zr08MceJj8ybMRYtg/1lq7uStUeh7jBeLtcc8mon3Q6nnrzcweFKHjiJzB0b6e7WrIRjuc3F3tJnj1drzTSDgltI/vtyqeLcDvi0UE0Q2GrZyMRaI2fryIZotYjCOANKxbgS8jJpkx8t1jTQV11s6uVIlo0Rm8JDGq/KGg8X3kCiQbfFLVEnlij4k91Tu0hB9qcVOHv3CdyAVs3Q619pCHRL4EDZmyosOzaxW+f7UTEyyyB0vHggK3SrN8S2laKW+YkWmrPXxdEHGFJtRJNroELAbphrke4TvmkYj79EKFnGWFzp/URHNbx8Sz1toKpBz1jNoFzOyLBd/eJJdaLmK0RIi0ns4pgNGZ9BPO29z+uBoCbXufK1/ySDuHHK6DCfiaEnWVH+nt34lq3l1w6YDHJ9ofAp7k8SJECjBjVIaYqNK6mH24SKhLc+2C6YhVdVlSc7xvXkOzd3LwvWezbAYKQtmE6NSdaypn+CoOhJqVqhwWsgjLDwwEGKB40+1CnM3auCuG5l3CULLkRR6L9e5GGRmU2fQiuuZvS9sbSpq6Kn7rWIka1DxbII/Hgnz+mqPAp0bWd+VwMTV9iNilsdWlo8/e6bgwBBKLN8Mlpz7miettRYzybpH45tO8XwySFsnuCTWsKOd4LIFm428vPE8aDtw6kpjiaC55V6DNhgcT6tTjluRbrglxJweFCT/sGKGUkO0TcalwFqwyUmLvKJi1hBw02ZMyeam3icASsMiQwxEc1mnCmIndLFSNs6/ZewfOTx66bGIqs+6zNO69e3r2+4dHni3MItJ6ddMO58gBj8j6TqyCt6/+E+VEKZLbA28o0P3ST8yxcJ7SOYIOkZ6c43L5TMw4+dOXW2uqo3TR6+5Mp1eYtYkzFpdlDBQDOAZTQ9HI/DOs7dJdF59s4FKqqtpYnDEAAE4Y81DZtO4v0X85GzAn6AGAD2Z83IJcMToQec2KRARudqjCMB3u32BCj8pHUSozKZ2RDOGZoJ2u5v6L9btVNtn2Tr+I9nCJo7ge5f4kGuQ4xYWWRDpjIOrkcb/BxiARZkpZmRwZGc6ALVLoAWQmV0jXXSHeL48EMtDBqvB4MkQSdDLFMmrlhREQuAOtfrdVuyvo5XDQweF66/lpYR6FEsdfBDM9DelCpTMO4b0wHMfTGLwCbgHk8n2m+jfsrzE5EBieBQW6dleGrNahSw4a1AW4+68nhROOPUUciwwl0N4YPjR1EjrWMBzlt0lnV/Nj06VsOn5xXNsEjlOqModo3itEyZDTpDCg6UpcDwUmu1JuPw/DOQZgpdGDmpD0Ex+lCchLx4gTHsjxcB1CznQwsFrungUbhGnytE08WGWvg6xac7zAGnGr30O+s9cN2ULRXIDaJltALxbVALivHwfKBIDFqWAJPPuZekRlmfZYvXKkl/VNCr3NBgY6XYLpLptFStQGkfUOQQlmZvNC77UVVXMSNQFWDhUkU4GSjK1T5/NyE74EpjH917mXw6lMXh2/M+7LTETu/Snuo3+Rb221eaNrrKF6wCF2QV53VsrHZBfL+D2ZRrQF1hAaQvEbq0XH5YeIvbqFI9tBX28bmZf9/IF2CqQYzfy1osY9sYsh/cw12Lr3PHIm26HzYbNx2hrjhHdSAry8Dfu17LbERztDTvZZfes/P6Z0khNYwYHLLDuAY7pXGuZbrHV95RiiwisHMAuxGYBna/mkds4oXztpZeZmRwIR8+Wam+3LaDJgOEsVknEDCslNTLI2+TPtVlWS2lUbDdUKhONBkstiQqryCYrI9DeUFrPySTIGAcHfzno3OIQ85PLtQYx318S6LUPhS4Y+6wQRP8qs/fIyCrAp2vAh+eDfq82FFwFfA+LbrZJ1iIg3VyMxAY1VEf5u8yz6hXZpKEahHML9pbXtBq/jpxNZ15C0IWRU4/l6TmeFAxoGiH89s1EpU7O5C21GX1k6G5D4Ah0FG9jNTV+oy9+FXyx0HmjkaUjQ5w70+qJJpj6s+n+4Fwrq9KdtaWIW6K2EwdasVqcDtPqtgfOAuhUgJaH2mraVuTVkYv+4Bs71CO++NVF4L33jiOTgXF0A2PtSPvBPlSNwpAzDAvXFFdgej6nnAmGQnBm0Af57hS1k39oWULHrQOzJwScqBGU9SwcujmiUTyKfkWPc7m03mkKDG9JXcX6+iFOSoKzyPd+1KizqNFIYDtFhP51+DViA5Ow0KDmvvbuPeK/eRtd0ismz4hSa4obA0MwimFQDLuK0FJi3wkBY6O4IbGe3o1cuqTihbvj3AmD1dDa0A+SD+8XsodJsrypu2b+/5kOnBQTVoSvjBGuAJlJO4698zbx4GTclrDr+f+GUNz7m3RnWdawOHfXmp75+/Hnl9AgoRCd7d73rZ2mkKypXYW+807th5LqlErxmLLFeZOwcZ1ziGacg6K2BmcWEA1MUkYakIpjdNuTVPgUS6aC7JRQcsutb0xDL6bhtDMoq+SOTyzjbZMl3fhjajbi465p+hz+E9sJ8D3GGniL2WIJyMPC2RBzSqQrzxAU0qwo5ksSDY/ROdunarxdt8/U/NRlI4Eim6R90TxbJ+17XjkRUY/zsTPlIIB5gTNsDUvdzZ45/FBQRZyYhN5eklzhJ9ZrZWLkWLs9tbcXfwJGf3ce3kBmfklaHPONgiL7yTvi/+zcdjgR7xRjTApGKRd1CLO0bw+IMz/yHKAXZHxlYMBlJVWAlrsnhZ9hmk9XjSXpOIY0f7zTBzlzeFSaLJWzkjaFhBWeDKa3Ac8oP8yBHckwyZALSKxkcsbHpXAskPp7I+4rUTrzc2YrxB2HsrifZItoqQ24YzOmHjvWh7i1mS110Bo8YD+ZJu685HERchodD5Ck2EKbj5SAyewfTbh3H0sb6bK1vyiPUUy5fz5WHDy0AUd1mbvsRv1Vknoz8T2QKsdIlhsqq49UlupONKIJIAbWfRk1eeq69JIl/u8y762V9kE3/C7+hEHBCCe497Hei4RXlN+hJc/VZwOB0CcmSx+5gQXS+a2hRTKVdPMTV/IueEKeyg4PhrXLJbZscx8v2t5j8Q3/hlFWLYJMQiJVoiPVOVUgu4ucg7kVMBJBNFXiYTeElKwrt8yEkZWTdf7ZwNUbbsHqNKZq2VdG2JOFeAevoyc0QNskATkR7xshBOLj18Vzq48+5JrlD/CO6OTQdYfz1GGsuH8mGjKtdLfxCp2Gea7Wz/hEnjrma+vC9Q9lJkI+p8QKjrzJsWXemoWWtX7vFsN7eTYJCJnst0MWEDtWtntY6nT7E7hwtvUGjy/bZtwtJtiZgpE/Yi7D6YODMBUsNYeHFyKfiWS5pv0jidO5ebHjCajo3W4cRUnieEJJSc18iYN+59zk9etKiFjXBBPk/voj2fKq3F/ZoXMjl1DLNlscDYCJMx6jwpDnWAIfCWGSniJ1oYqDk/u95uKxPbljrj20+0ksPhYcSxf6n176WxBRdGmU3e5q9M/yBxHzgMvleCK22UHLOFhoNP3d5AB3K9ZWHW5ZT9aBCgOVvP5EflgT0CnCNDHxeHaMPby4VM2HCDDP6Av+HJbrzGrFhKa8KBO0VWiHBAUMmU/B8bwMIl6yxac9WIFR6n8Gy/HtU44jgflL2nylTdr8h1OCeeX/cyyPt8SzqkhVjcyebeqRNKD80wdQCQv6nsir+pn57gzQ8jgA1Ql1YKxu68mIDOcSOEAdqr9G88iG/U7gAReGthdR+Rlm0eSyrzp9ONWYPV76ZMllqiHdc3epqLX+5liYa2yhC/S9tGgTx4okK8Ancs/XM3KlZeH+HXXfxCh0DsWsZOjqgoOn5VKmMmuaj+zT/NTa8eiNnUZ4wJeSsNVkVLjbJpWasZNnrFeSR2sx30trC2hSC8UA8fRbqTg8A68oM7odXWK7bXLQ99+SEnhjNGSBWGTp6gxsjDK278gEyVPZ0YdSwN+hZjxtsTTyiCqa0yz/l6Wo2wxMNlWcJrl7bNOYRfyQaqgytOYPjvNoFNu7DRoD0uCVju/AgKZScH/cPqC2pEQIBqqj+oeh9lPWS1JkiLbof3kEA66vO6mTHhl9676UJXuel9quzi1u3BsXh/NN3Igaq4AAHxkvLj7piVigQZdNJHoYbj9jgExy2TX0XLrHTmEUy2TKkRl5CFS/XRiTGyBvVqITKoiYQ662tewPwdbZ72lqTrRRxKGT4tyH2cFBZ+G2QxMguXJzzdzqv/D4Nlds0W6NzHnRAfKG0U268+dwMhkkI3iMqn5i1d5bpeMF+FTGOVDyuQaATQ7YXkgpttRmPfvjp8BjzhVD0ww/U/YV2t4wzgM0mfTZu+y02/9Ud7vhnPFThzXOylxnWLTSeBpu+eCSrcGttnnaieo9NTBOQSA125iY7Kl1QLtr5+nweWF4Mu0tsNesJAeuL1aT+e8vssPGx2bxUvUSgPXnEBMBsQKQkB8JTYZLKhG/h/xr1fkbGPaPTkrNGluxjRUHxErMQR56wq/SixGO9OhJtaTHlfH+69MMKmzlCaHKGj/q6Et3K85b5Ggm7m3Zh9AgByGoSCiIh5x6XjZ8Kw9O4RNjfmYMoJo3SzMsFl8wopysr1j1/XD4jtztX6imMDJVmvhEfXbjdGKRj5zNejuxAPkxggASX2FIXehF4OpU8gzy8OVgWP3cgUyjxVcoesYcZxFBXMLSy44uQ//2Ih2fnbycfK9xMlM7+HjD8Yu7MeVB3MB+oi28G9GADyCTsCQDGvqnWn8CAe+wB810ipZOR0BRx6RFjp+Kj+S1mg7Dd52Jc/Z0RY/EnJctH6M0Vauu7j5KYRtXy2RiXSkPwjhFzDzhmR1FhdWw9sfeOx6cQulDiGDC1fljYMfA8WGLhBPbnj+WQCwKROR59QC8uOr6ZNWa8EqB6HEPCnxqZLDhXp2wlLR/1T4I+y1bpX4BtsFQCZbGW/l0aA2PxedDUFAJ8byoGtCQdk0+VZVswtuURGDO/wAcpRDdPzO7NQ2+S0GRlSwtLXWcP4oxjWVFdK815c1ndcJANNODJUL1EpDB/yJkDwbJE3Wt5L4Dsd1e3OEzZm893mIE8BjX9JRNeFiFyAssKQYWp6by3DVBSlIbkxKiNTePipwLHbNiVYWENu9Slk0DKa3epbmVaRCGL3f/cjhwzPL/xI0MdUqe9xq6UTAr32zMUj8wCgledgB+1X7yCigGXIJ33oE/zWkHYgo4JrdjBacH54limZMEqmxbY6rDM0YoXGNfyKDCbT7NZY629EXHkF73p3mQBFaghgfkxmLwm8+2tTvrNPPhcIFVBIVoQEov1CnpHtdEGWhdRUAVRekQfp1p/lpcB0OlBYoy5eRuML21jOqIlM6dP00qGThiCdrkkZ3iHN7J1OjotmbY2AEGYLk9QQIL/agwEpXWmQPkwBDjQLGG0vyVPDkk6FIEuNQLc9wCVO7iSLGvXXApfGZZYa5kesm5myMVCffYf2la9YPuvwggAmYqK7sPUCJXoESU8o6ZmDI/WuqYf8l2xsGbBHCcuo2pGwT7rwQlrS6kvxuiFiMwDTkTdk1qODVTDIFNPTFRKBsIoo+EltU/0MtV+eOPKSGgQR7qIayBqoY66otMw8qwrRqI76tpe1hGntMNZI2QR8+PG36LsEy7eAYXlA8MR3HpHrQ4ac9qX3dI8i+dTxbOP/DQdbrT7zVjJTv2lfdQH8qrYfVD2UOzJiYhm/qtWqqIt2NCW8R3W7A9fG80e4CdoFpvgYNqVm61QFaiK5y7THBbWN1Bqf8cJ+w6eTTc9etMrogqLn1pUP+MIlYZXUxHW5qVTD0xPsHKgrHN3qClq32L8AK78SrYbAkC54oqO0BG7Z50h3JoHMPoDliA+L8jXgP3l8Cvp8wKFDQodz/3AOMk0jhnso11ZZRkYgVaNSSm0OfIqQZ38KqMaqjU1WS8HYTG+PAeTbaRxSNCLQXxtKcT2W6t03BNPTzc51hQfMrSo5lp9iWbopZP4w0AwjdIGb3L3hASNhhVshyuGBH95WdPJUL1exRbl78pwS74cE2UFEJyr8XWOgrk0w+nrpMX51hqOyJDBNRnnYIkhk9IyeMsMvLK8QcGUzvS+EuCWG9qaAvODxQkusHMerTXPLlhD0+z9MpzBDC15MvTjNKViU83I3C9lS/g6GVGgvpMi7W3yb7D/dbXzjhjBsxVPqLMfZgBFaCEfKR0z9MeTf+EbdXBpNiqBXyXoKWNCaO/7TdKhWtXp1aYUTckeR9KAowm5W9tGuAKe5YbERMDkfJ8GXQ7JTboLW2USBD6DHLRZ7JWQVAWo7NrjUpXy+MV6h1BxoTloz6udRWQR8w/jDePLbO3bYqoaS3WJES9HMCNKczjKHWzXbEOVEsboI1xlJDLPVp82ATOfBTcDRN4WTNr2qWOfNbpzy6ZRATJz0LMQAU3qd2FGE/hV5zWjOw9cZGFJRf59rYwegA3MUX4cixaUTaf33rrkTC0eXLxghDEBmwMeRxg7Lk3xSfpggAM1hX543GuxsBYrtf1UV+fKnYNmjJqWyF41Et+y/1vHiCLPLwEjkwHmh+JM+CSSpMGbW/m5qg3fvyZ0eKstmdpz+QtoTQtvOlykxnmXK7qVzLr7nQxV/c3NgoM6ByswM8cgvkFMRhL70LpBV18n6lc/K/qlIOPmdqV7l55aDkDKMlPBvATXJmK2x1Yl3xtniDmFyaMFM7RaelToK2Kh3v6+WGwETwF8DpyOd7vgNGpDfIqE3+lRZV7xTPuAx3uXnr/tVer+Eaoc1QpE6Cs+qel7ZK+aykfi7neWqOenQkyD4tcRi1MUVrerfMcJc5uA25MIXh9eQqEWzThTVuDY9kDoIabxwZr86CKdvySSROzdeDp9cX66hUpItTtf4oSfEE/ENBalrWZsDmDfPi8gqmn+oaZ4IcDcqzcS6Y+G8JXpkqQqhFbCniUkIIpjQrwV6B/lcg4Pk4F+ECt8Glm788cEolBWLp2tGMsGMYzV/5qsLnX1JmjKd/GrC6CW4ZsPt8wkcrBAxvF6hUhnGWvbafbLrfSeB+KQ241E20lOqWRuTrNtqEeVG8upNG6ZX0uu4ovICBbtJhbI+R0PXdQLvrLuqof5NwBzrUNgI8GWB7MV/0EiCNH3mGQ4DTra1a2fDO4peNA6RHPNOY0Fl6wyHzwgj8Y8ZS+nb0d7HcIUYLviZ/d2AeBrDjgMLSYxZFBpT2VL8CT+/J8Nk7D5bXHWv8hGCrQm1sVISoOwxzn3I10UO0IXSL48VIOHTn8vAITzJb6pgNVCaZiEbzjDmGleStd9buqzCGnxaQrIzLfGhWDRbrcBqU5H4AWO22q0M4qsfNpCMaxJzSHpjedtVUy7+QvTOqRjb+3Kv0PN2DIWEaLU7ALrLAPmcO7d79dBwTe/WPaUNoZe2nG9GkXNGY0qi8gRmhmR6gVJvMpW7TnI32vgCYm81SmK0+Y13PjyXIqsq8mqHqxBpdT6ANk0mR8Swax1yTDuJM6tPY3IJaCU0ApTeqTnPgXfLp9/ZlWst5Pr/Cra7/KjkLN/qR8B3R5XCrssK7gOJ2tPJRreEi6pM+Nb1Qq8EKmS5aMUbiw3agq5TT9gqtTLW9TJpE7WaaNfgFOinA0Rw1Lagzv8Zi0pz/jmjU9IVbkJFJfv7aLs03bRrkYpRRzahwjfPkjB3D4l3qcrbqXYPB5u8PdAb9Go5INUI+SljfaLH/iPZHN7MWNwdGkv7SViKen805erwtIUZUJ9I5GCyXEJRDEDlVmlONkFBOkpz6m1GMGUN+IFEGn9+GfA00sdpk4DaUA0fP0AvgHbEhswdrpcb4RDh8046i0j2G2bLZrD2VtBAA1t/+JvtHkbTDe3uX3b+tEQqXUr/F2MhYvPop5ILMhTdV1o7XGSB1FLtq6/1L5LMm7Ajxx2/qZEIV1r66CFP2Lu+0e1U3KC7NgEBNrB9XG00oHcBmX5jfaT0aXwahcq/vD/zKXtMCZpKIbcozr3f7ROLvaTk39iwjueZtpjMye4REyVDAi4QLxu7nvIxNjW32/hg/UYenH1uPrQoAB4gH6proX8Gl3UuSDAx4BEZxHqOyXNt4ZW6JXnpIwhyOQP2QvOXc1fsoSs/BYPl8y7sc925RpPuJkRkwwFhAGO2GB+O6tFdTwcnBZzGO3zycGXcbnZkSJsklSQ7iWMb0paVXOc7kimyVqGV6bfq8m/+Q1tWZP+7aPVcSJTWL5K1zFhO7RPN4NoKAOookBOqG7gjRc/0dsA8MsbShUqYyA6V6gKANETXOKKCFzq0celEpYXw5j4Snzs9n+oO7Bzjcd0pZecR5TCgirMMB5yRF1R1DAD2XHFS4mFQrzRg+CfZA==]]></t:sse>
</t:template>
</file>

<file path=customXml/itemProps1.xml><?xml version="1.0" encoding="utf-8"?>
<ds:datastoreItem xmlns:ds="http://schemas.openxmlformats.org/officeDocument/2006/customXml" ds:itemID="{E312AF2D-746D-427C-AB69-6AB5AF0DADD0}">
  <ds:schemaRefs>
    <ds:schemaRef ds:uri="http://mapping.word.org/2012/mapping"/>
  </ds:schemaRefs>
</ds:datastoreItem>
</file>

<file path=customXml/itemProps2.xml><?xml version="1.0" encoding="utf-8"?>
<ds:datastoreItem xmlns:ds="http://schemas.openxmlformats.org/officeDocument/2006/customXml" ds:itemID="{F0D5C2F1-EE7F-45DC-9BB7-54659DA59878}">
  <ds:schemaRefs>
    <ds:schemaRef ds:uri="http://schemas.openxmlformats.org/officeDocument/2006/bibliography"/>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5.xml><?xml version="1.0" encoding="utf-8"?>
<ds:datastoreItem xmlns:ds="http://schemas.openxmlformats.org/officeDocument/2006/customXml" ds:itemID="{C8A6A206-38D9-4CE4-9FC8-06BC8A9BF4D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574</TotalTime>
  <Pages>256</Pages>
  <Words>151381</Words>
  <Characters>196404</Characters>
  <Application>Microsoft Office Word</Application>
  <DocSecurity>0</DocSecurity>
  <Lines>22576</Lines>
  <Paragraphs>12948</Paragraphs>
  <ScaleCrop>false</ScaleCrop>
  <Company>Sky123.Org</Company>
  <LinksUpToDate>false</LinksUpToDate>
  <CharactersWithSpaces>202190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e24628</cp:lastModifiedBy>
  <cp:revision>92</cp:revision>
  <dcterms:created xsi:type="dcterms:W3CDTF">2024-03-22T06:31:00Z</dcterms:created>
  <dcterms:modified xsi:type="dcterms:W3CDTF">2024-07-08T08:54:00Z</dcterms:modified>
</cp:coreProperties>
</file>